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8B5978" w14:textId="77777777" w:rsidR="00DB3D8E" w:rsidRPr="000B620A" w:rsidRDefault="00DB3D8E" w:rsidP="00DB3D8E">
      <w:pPr>
        <w:spacing w:line="240" w:lineRule="auto"/>
        <w:ind w:left="2124"/>
        <w:jc w:val="both"/>
        <w:rPr>
          <w:rFonts w:ascii="Arial" w:hAnsi="Arial" w:cs="Arial"/>
          <w:b/>
          <w:sz w:val="26"/>
          <w:szCs w:val="26"/>
        </w:rPr>
      </w:pPr>
      <w:r w:rsidRPr="000B620A">
        <w:rPr>
          <w:rFonts w:ascii="Arial" w:hAnsi="Arial" w:cs="Arial"/>
          <w:b/>
          <w:sz w:val="26"/>
          <w:szCs w:val="26"/>
        </w:rPr>
        <w:t>SALA SUPERIOR DEL TRIBUNAL DE JUSTICIA ADMINISTRATIVA DEL ESTADO DE OAXACA</w:t>
      </w:r>
    </w:p>
    <w:p w14:paraId="37F456CB" w14:textId="2F6F1F14" w:rsidR="00DB3D8E" w:rsidRPr="000B620A" w:rsidRDefault="0057148C" w:rsidP="00DB3D8E">
      <w:pPr>
        <w:spacing w:line="240" w:lineRule="auto"/>
        <w:ind w:left="2124"/>
        <w:jc w:val="both"/>
        <w:rPr>
          <w:rFonts w:ascii="Arial" w:hAnsi="Arial" w:cs="Arial"/>
          <w:b/>
          <w:sz w:val="26"/>
          <w:szCs w:val="26"/>
        </w:rPr>
      </w:pPr>
      <w:r w:rsidRPr="000B620A">
        <w:rPr>
          <w:rFonts w:ascii="Arial" w:hAnsi="Arial" w:cs="Arial"/>
          <w:b/>
          <w:sz w:val="26"/>
          <w:szCs w:val="26"/>
        </w:rPr>
        <w:t>RECURSO DE REVISIÓN:</w:t>
      </w:r>
      <w:r w:rsidR="00411207" w:rsidRPr="000B620A">
        <w:rPr>
          <w:rFonts w:ascii="Arial" w:hAnsi="Arial" w:cs="Arial"/>
          <w:b/>
          <w:sz w:val="26"/>
          <w:szCs w:val="26"/>
        </w:rPr>
        <w:t xml:space="preserve"> 0248</w:t>
      </w:r>
      <w:r w:rsidR="002559D9" w:rsidRPr="000B620A">
        <w:rPr>
          <w:rFonts w:ascii="Arial" w:hAnsi="Arial" w:cs="Arial"/>
          <w:b/>
          <w:sz w:val="26"/>
          <w:szCs w:val="26"/>
        </w:rPr>
        <w:t>/2020</w:t>
      </w:r>
    </w:p>
    <w:p w14:paraId="33B26983" w14:textId="58015641" w:rsidR="00DB3D8E" w:rsidRPr="000B620A" w:rsidRDefault="0057148C" w:rsidP="00DB3D8E">
      <w:pPr>
        <w:spacing w:line="240" w:lineRule="auto"/>
        <w:ind w:left="2124"/>
        <w:jc w:val="both"/>
        <w:rPr>
          <w:rFonts w:ascii="Arial" w:hAnsi="Arial" w:cs="Arial"/>
          <w:b/>
          <w:sz w:val="26"/>
          <w:szCs w:val="26"/>
        </w:rPr>
      </w:pPr>
      <w:r w:rsidRPr="000B620A">
        <w:rPr>
          <w:rFonts w:ascii="Arial" w:hAnsi="Arial" w:cs="Arial"/>
          <w:b/>
          <w:sz w:val="26"/>
          <w:szCs w:val="26"/>
        </w:rPr>
        <w:t>EXPEDIENTE:</w:t>
      </w:r>
      <w:r w:rsidR="002E62FB" w:rsidRPr="000B620A">
        <w:rPr>
          <w:rFonts w:ascii="Arial" w:hAnsi="Arial" w:cs="Arial"/>
          <w:b/>
          <w:sz w:val="26"/>
          <w:szCs w:val="26"/>
        </w:rPr>
        <w:t xml:space="preserve"> 0037</w:t>
      </w:r>
      <w:r w:rsidR="002559D9" w:rsidRPr="000B620A">
        <w:rPr>
          <w:rFonts w:ascii="Arial" w:hAnsi="Arial" w:cs="Arial"/>
          <w:b/>
          <w:sz w:val="26"/>
          <w:szCs w:val="26"/>
        </w:rPr>
        <w:t>/2</w:t>
      </w:r>
      <w:r w:rsidR="005D63FF" w:rsidRPr="000B620A">
        <w:rPr>
          <w:rFonts w:ascii="Arial" w:hAnsi="Arial" w:cs="Arial"/>
          <w:b/>
          <w:sz w:val="26"/>
          <w:szCs w:val="26"/>
        </w:rPr>
        <w:t>0</w:t>
      </w:r>
      <w:r w:rsidR="002559D9" w:rsidRPr="000B620A">
        <w:rPr>
          <w:rFonts w:ascii="Arial" w:hAnsi="Arial" w:cs="Arial"/>
          <w:b/>
          <w:sz w:val="26"/>
          <w:szCs w:val="26"/>
        </w:rPr>
        <w:t xml:space="preserve">19 </w:t>
      </w:r>
      <w:r w:rsidR="00443BD6" w:rsidRPr="000B620A">
        <w:rPr>
          <w:rFonts w:ascii="Arial" w:hAnsi="Arial" w:cs="Arial"/>
          <w:b/>
          <w:sz w:val="26"/>
          <w:szCs w:val="26"/>
        </w:rPr>
        <w:t xml:space="preserve">DE LA </w:t>
      </w:r>
      <w:r w:rsidR="002E62FB" w:rsidRPr="000B620A">
        <w:rPr>
          <w:rFonts w:ascii="Arial" w:hAnsi="Arial" w:cs="Arial"/>
          <w:b/>
          <w:sz w:val="26"/>
          <w:szCs w:val="26"/>
        </w:rPr>
        <w:t>CUARTA</w:t>
      </w:r>
      <w:r w:rsidR="00221A7F" w:rsidRPr="000B620A">
        <w:rPr>
          <w:rFonts w:ascii="Arial" w:hAnsi="Arial" w:cs="Arial"/>
          <w:b/>
          <w:sz w:val="26"/>
          <w:szCs w:val="26"/>
        </w:rPr>
        <w:t xml:space="preserve"> </w:t>
      </w:r>
      <w:r w:rsidR="00DB3D8E" w:rsidRPr="000B620A">
        <w:rPr>
          <w:rFonts w:ascii="Arial" w:hAnsi="Arial" w:cs="Arial"/>
          <w:b/>
          <w:sz w:val="26"/>
          <w:szCs w:val="26"/>
        </w:rPr>
        <w:t>SALA UNITARIA DE</w:t>
      </w:r>
      <w:r w:rsidR="00781516" w:rsidRPr="000B620A">
        <w:rPr>
          <w:rFonts w:ascii="Arial" w:hAnsi="Arial" w:cs="Arial"/>
          <w:b/>
          <w:sz w:val="26"/>
          <w:szCs w:val="26"/>
        </w:rPr>
        <w:t xml:space="preserve"> PRIMERA</w:t>
      </w:r>
      <w:r w:rsidR="00DB3D8E" w:rsidRPr="000B620A">
        <w:rPr>
          <w:rFonts w:ascii="Arial" w:hAnsi="Arial" w:cs="Arial"/>
          <w:b/>
          <w:sz w:val="26"/>
          <w:szCs w:val="26"/>
        </w:rPr>
        <w:t xml:space="preserve"> INSTANCIA</w:t>
      </w:r>
    </w:p>
    <w:p w14:paraId="5E86902B" w14:textId="5DC6B434" w:rsidR="00DB3D8E" w:rsidRPr="000B620A" w:rsidRDefault="00580FDE" w:rsidP="00DB3D8E">
      <w:pPr>
        <w:spacing w:line="240" w:lineRule="auto"/>
        <w:ind w:left="2124"/>
        <w:jc w:val="both"/>
        <w:rPr>
          <w:rFonts w:ascii="Arial" w:hAnsi="Arial" w:cs="Arial"/>
          <w:b/>
          <w:sz w:val="26"/>
          <w:szCs w:val="26"/>
        </w:rPr>
      </w:pPr>
      <w:r w:rsidRPr="000B620A">
        <w:rPr>
          <w:rFonts w:ascii="Arial" w:hAnsi="Arial" w:cs="Arial"/>
          <w:b/>
          <w:sz w:val="26"/>
          <w:szCs w:val="26"/>
        </w:rPr>
        <w:t xml:space="preserve">PONENTE: </w:t>
      </w:r>
      <w:r w:rsidR="007C58BF" w:rsidRPr="000B620A">
        <w:rPr>
          <w:rFonts w:ascii="Arial" w:hAnsi="Arial" w:cs="Arial"/>
          <w:b/>
          <w:sz w:val="26"/>
          <w:szCs w:val="26"/>
        </w:rPr>
        <w:t>MAGISTRADO</w:t>
      </w:r>
      <w:r w:rsidR="002559D9" w:rsidRPr="000B620A">
        <w:rPr>
          <w:rFonts w:ascii="Arial" w:hAnsi="Arial" w:cs="Arial"/>
          <w:b/>
          <w:sz w:val="26"/>
          <w:szCs w:val="26"/>
        </w:rPr>
        <w:t xml:space="preserve"> PAULO JOS</w:t>
      </w:r>
      <w:r w:rsidR="006D7990" w:rsidRPr="000B620A">
        <w:rPr>
          <w:rFonts w:ascii="Arial" w:hAnsi="Arial" w:cs="Arial"/>
          <w:b/>
          <w:sz w:val="26"/>
          <w:szCs w:val="26"/>
        </w:rPr>
        <w:t>É</w:t>
      </w:r>
      <w:r w:rsidR="002559D9" w:rsidRPr="000B620A">
        <w:rPr>
          <w:rFonts w:ascii="Arial" w:hAnsi="Arial" w:cs="Arial"/>
          <w:b/>
          <w:sz w:val="26"/>
          <w:szCs w:val="26"/>
        </w:rPr>
        <w:t xml:space="preserve"> LUIS TAPIA PALACIOS</w:t>
      </w:r>
      <w:r w:rsidR="00DB3D8E" w:rsidRPr="000B620A">
        <w:rPr>
          <w:rFonts w:ascii="Arial" w:hAnsi="Arial" w:cs="Arial"/>
          <w:b/>
          <w:sz w:val="26"/>
          <w:szCs w:val="26"/>
        </w:rPr>
        <w:t>.</w:t>
      </w:r>
    </w:p>
    <w:p w14:paraId="6B55A9B2" w14:textId="77777777" w:rsidR="00DB3D8E" w:rsidRPr="000B620A" w:rsidRDefault="00DB3D8E" w:rsidP="00DB3D8E">
      <w:pPr>
        <w:spacing w:line="240" w:lineRule="auto"/>
        <w:ind w:left="2124"/>
        <w:jc w:val="both"/>
        <w:rPr>
          <w:rFonts w:ascii="Arial" w:hAnsi="Arial" w:cs="Arial"/>
          <w:b/>
          <w:sz w:val="26"/>
          <w:szCs w:val="26"/>
        </w:rPr>
      </w:pPr>
    </w:p>
    <w:p w14:paraId="505BF6F7" w14:textId="5378844C" w:rsidR="00DB3D8E" w:rsidRPr="000B620A" w:rsidRDefault="00DB3D8E" w:rsidP="00DB3D8E">
      <w:pPr>
        <w:spacing w:line="360" w:lineRule="auto"/>
        <w:jc w:val="both"/>
        <w:rPr>
          <w:rFonts w:ascii="Arial" w:hAnsi="Arial" w:cs="Arial"/>
          <w:b/>
          <w:sz w:val="26"/>
          <w:szCs w:val="26"/>
        </w:rPr>
      </w:pPr>
      <w:r w:rsidRPr="000B620A">
        <w:rPr>
          <w:rFonts w:ascii="Arial" w:hAnsi="Arial" w:cs="Arial"/>
          <w:b/>
          <w:sz w:val="26"/>
          <w:szCs w:val="26"/>
        </w:rPr>
        <w:t xml:space="preserve">OAXACA DE JUÁREZ, OAXACA A </w:t>
      </w:r>
      <w:r w:rsidR="001C5297">
        <w:rPr>
          <w:rFonts w:ascii="Arial" w:hAnsi="Arial" w:cs="Arial"/>
          <w:b/>
          <w:sz w:val="26"/>
          <w:szCs w:val="26"/>
        </w:rPr>
        <w:t xml:space="preserve">VEINTIOCHO DE OCTUBRE </w:t>
      </w:r>
      <w:r w:rsidRPr="000B620A">
        <w:rPr>
          <w:rFonts w:ascii="Arial" w:hAnsi="Arial" w:cs="Arial"/>
          <w:b/>
          <w:sz w:val="26"/>
          <w:szCs w:val="26"/>
        </w:rPr>
        <w:t xml:space="preserve">DE DOS MIL </w:t>
      </w:r>
      <w:r w:rsidR="002559D9" w:rsidRPr="000B620A">
        <w:rPr>
          <w:rFonts w:ascii="Arial" w:hAnsi="Arial" w:cs="Arial"/>
          <w:b/>
          <w:sz w:val="26"/>
          <w:szCs w:val="26"/>
        </w:rPr>
        <w:t>VEINTIUNO. -</w:t>
      </w:r>
      <w:r w:rsidRPr="000B620A">
        <w:rPr>
          <w:rFonts w:ascii="Arial" w:hAnsi="Arial" w:cs="Arial"/>
          <w:b/>
          <w:sz w:val="26"/>
          <w:szCs w:val="26"/>
        </w:rPr>
        <w:t xml:space="preserve"> - - - - - - - - - - - - - - - - - - - - - - - - - </w:t>
      </w:r>
      <w:r w:rsidR="0072190A" w:rsidRPr="000B620A">
        <w:rPr>
          <w:rFonts w:ascii="Arial" w:hAnsi="Arial" w:cs="Arial"/>
          <w:b/>
          <w:sz w:val="26"/>
          <w:szCs w:val="26"/>
        </w:rPr>
        <w:t xml:space="preserve">- - - - - - - - - </w:t>
      </w:r>
    </w:p>
    <w:p w14:paraId="15512E03" w14:textId="5ACD7F18" w:rsidR="00B17547" w:rsidRPr="000B620A" w:rsidRDefault="00B17547" w:rsidP="00B17547">
      <w:pPr>
        <w:spacing w:line="360" w:lineRule="auto"/>
        <w:ind w:firstLine="708"/>
        <w:jc w:val="both"/>
        <w:rPr>
          <w:rFonts w:ascii="Arial" w:hAnsi="Arial" w:cs="Arial"/>
          <w:b/>
          <w:bCs/>
          <w:sz w:val="26"/>
          <w:szCs w:val="26"/>
        </w:rPr>
      </w:pPr>
      <w:r w:rsidRPr="000B620A">
        <w:rPr>
          <w:rFonts w:ascii="Arial" w:hAnsi="Arial" w:cs="Arial"/>
          <w:sz w:val="26"/>
          <w:szCs w:val="26"/>
        </w:rPr>
        <w:t xml:space="preserve">Por recibido el </w:t>
      </w:r>
      <w:r w:rsidR="009D770A" w:rsidRPr="000B620A">
        <w:rPr>
          <w:rFonts w:ascii="Arial" w:hAnsi="Arial" w:cs="Arial"/>
          <w:sz w:val="26"/>
          <w:szCs w:val="26"/>
        </w:rPr>
        <w:t xml:space="preserve">cuaderno de revisión </w:t>
      </w:r>
      <w:r w:rsidR="00D03B4F" w:rsidRPr="000B620A">
        <w:rPr>
          <w:rFonts w:ascii="Arial" w:hAnsi="Arial" w:cs="Arial"/>
          <w:b/>
          <w:sz w:val="26"/>
          <w:szCs w:val="26"/>
        </w:rPr>
        <w:t>0248</w:t>
      </w:r>
      <w:r w:rsidRPr="000B620A">
        <w:rPr>
          <w:rFonts w:ascii="Arial" w:hAnsi="Arial" w:cs="Arial"/>
          <w:b/>
          <w:sz w:val="26"/>
          <w:szCs w:val="26"/>
        </w:rPr>
        <w:t>/2020</w:t>
      </w:r>
      <w:r w:rsidRPr="000B620A">
        <w:rPr>
          <w:rFonts w:ascii="Arial" w:hAnsi="Arial" w:cs="Arial"/>
          <w:sz w:val="26"/>
          <w:szCs w:val="26"/>
        </w:rPr>
        <w:t xml:space="preserve">, que remite la Secretaría General de Acuerdos, con motivo del recurso de revisión interpuesto por </w:t>
      </w:r>
      <w:bookmarkStart w:id="0" w:name="_Hlk70590224"/>
      <w:r w:rsidR="00E625B0" w:rsidRPr="000B620A">
        <w:rPr>
          <w:rFonts w:ascii="Arial" w:hAnsi="Arial" w:cs="Arial"/>
          <w:sz w:val="26"/>
          <w:szCs w:val="26"/>
        </w:rPr>
        <w:t>el</w:t>
      </w:r>
      <w:r w:rsidRPr="000B620A">
        <w:rPr>
          <w:rFonts w:ascii="Arial" w:hAnsi="Arial" w:cs="Arial"/>
          <w:b/>
          <w:sz w:val="26"/>
          <w:szCs w:val="26"/>
        </w:rPr>
        <w:t xml:space="preserve"> DIRECTOR DE LO CONTENCIOSO DE LA PROCURADURÍA FISCAL, DEPENDIENTE DE LA SUBSECRETARÍA DE INGRESOS DE LA SECRETARÍA DE FINANZAS DEL PODER EJECUTIVO DEL ESTADO</w:t>
      </w:r>
      <w:bookmarkEnd w:id="0"/>
      <w:r w:rsidR="00F500B2" w:rsidRPr="000B620A">
        <w:rPr>
          <w:rFonts w:ascii="Arial" w:hAnsi="Arial" w:cs="Arial"/>
          <w:b/>
          <w:sz w:val="26"/>
          <w:szCs w:val="26"/>
        </w:rPr>
        <w:t xml:space="preserve"> DE OAXACA</w:t>
      </w:r>
      <w:r w:rsidRPr="000B620A">
        <w:rPr>
          <w:rFonts w:ascii="Arial" w:hAnsi="Arial" w:cs="Arial"/>
          <w:sz w:val="26"/>
          <w:szCs w:val="26"/>
        </w:rPr>
        <w:t>, en contra de la sent</w:t>
      </w:r>
      <w:r w:rsidR="00780494" w:rsidRPr="000B620A">
        <w:rPr>
          <w:rFonts w:ascii="Arial" w:hAnsi="Arial" w:cs="Arial"/>
          <w:sz w:val="26"/>
          <w:szCs w:val="26"/>
        </w:rPr>
        <w:t>encia de cuatro</w:t>
      </w:r>
      <w:r w:rsidR="005237FC" w:rsidRPr="000B620A">
        <w:rPr>
          <w:rFonts w:ascii="Arial" w:hAnsi="Arial" w:cs="Arial"/>
          <w:sz w:val="26"/>
          <w:szCs w:val="26"/>
        </w:rPr>
        <w:t xml:space="preserve"> de </w:t>
      </w:r>
      <w:r w:rsidR="00780494" w:rsidRPr="000B620A">
        <w:rPr>
          <w:rFonts w:ascii="Arial" w:hAnsi="Arial" w:cs="Arial"/>
          <w:sz w:val="26"/>
          <w:szCs w:val="26"/>
        </w:rPr>
        <w:t>septiembre</w:t>
      </w:r>
      <w:r w:rsidRPr="000B620A">
        <w:rPr>
          <w:rFonts w:ascii="Arial" w:hAnsi="Arial" w:cs="Arial"/>
          <w:sz w:val="26"/>
          <w:szCs w:val="26"/>
        </w:rPr>
        <w:t xml:space="preserve"> del año dos mil veinte, dictada en el expediente </w:t>
      </w:r>
      <w:r w:rsidR="00780494" w:rsidRPr="000B620A">
        <w:rPr>
          <w:rFonts w:ascii="Arial" w:hAnsi="Arial" w:cs="Arial"/>
          <w:b/>
          <w:sz w:val="26"/>
          <w:szCs w:val="26"/>
        </w:rPr>
        <w:t>0037</w:t>
      </w:r>
      <w:r w:rsidRPr="000B620A">
        <w:rPr>
          <w:rFonts w:ascii="Arial" w:hAnsi="Arial" w:cs="Arial"/>
          <w:b/>
          <w:sz w:val="26"/>
          <w:szCs w:val="26"/>
        </w:rPr>
        <w:t>/2019</w:t>
      </w:r>
      <w:r w:rsidRPr="000B620A">
        <w:rPr>
          <w:rFonts w:ascii="Arial" w:hAnsi="Arial" w:cs="Arial"/>
          <w:sz w:val="26"/>
          <w:szCs w:val="26"/>
        </w:rPr>
        <w:t xml:space="preserve"> de la </w:t>
      </w:r>
      <w:r w:rsidR="00780494" w:rsidRPr="000B620A">
        <w:rPr>
          <w:rFonts w:ascii="Arial" w:hAnsi="Arial" w:cs="Arial"/>
          <w:sz w:val="26"/>
          <w:szCs w:val="26"/>
        </w:rPr>
        <w:t>Cuarta</w:t>
      </w:r>
      <w:r w:rsidRPr="000B620A">
        <w:rPr>
          <w:rFonts w:ascii="Arial" w:hAnsi="Arial" w:cs="Arial"/>
          <w:sz w:val="26"/>
          <w:szCs w:val="26"/>
        </w:rPr>
        <w:t xml:space="preserve"> Sala Unitaria de Primera Instancia, relativo al juicio de nulidad promovido por </w:t>
      </w:r>
      <w:r w:rsidR="00C878D9">
        <w:rPr>
          <w:rFonts w:ascii="Arial" w:eastAsia="Calibri" w:hAnsi="Arial" w:cs="Arial"/>
          <w:b/>
          <w:sz w:val="26"/>
          <w:szCs w:val="26"/>
        </w:rPr>
        <w:t>***********</w:t>
      </w:r>
      <w:r w:rsidR="00780494" w:rsidRPr="000B620A">
        <w:rPr>
          <w:rFonts w:ascii="Arial" w:hAnsi="Arial" w:cs="Arial"/>
          <w:b/>
          <w:sz w:val="26"/>
          <w:szCs w:val="26"/>
        </w:rPr>
        <w:t xml:space="preserve">, </w:t>
      </w:r>
      <w:r w:rsidR="00922771" w:rsidRPr="000B620A">
        <w:rPr>
          <w:rFonts w:ascii="Arial" w:hAnsi="Arial" w:cs="Arial"/>
          <w:sz w:val="26"/>
          <w:szCs w:val="26"/>
        </w:rPr>
        <w:t xml:space="preserve">en contra </w:t>
      </w:r>
      <w:r w:rsidR="00741130" w:rsidRPr="000B620A">
        <w:rPr>
          <w:rFonts w:ascii="Arial" w:hAnsi="Arial" w:cs="Arial"/>
          <w:sz w:val="26"/>
          <w:szCs w:val="26"/>
        </w:rPr>
        <w:t xml:space="preserve">de la </w:t>
      </w:r>
      <w:r w:rsidR="00741130" w:rsidRPr="000B620A">
        <w:rPr>
          <w:rFonts w:ascii="Arial" w:hAnsi="Arial" w:cs="Arial"/>
          <w:b/>
          <w:sz w:val="26"/>
          <w:szCs w:val="26"/>
        </w:rPr>
        <w:t>DIRECTORA DE INGRESOS Y RECAUDACIÓN DE LA SECRETARÍA DE FINANZAS DEL PODER EJECUTIVO DEL ESTADO DE OAXACA</w:t>
      </w:r>
      <w:r w:rsidR="00AB6740" w:rsidRPr="000B620A">
        <w:rPr>
          <w:rFonts w:ascii="Arial" w:hAnsi="Arial" w:cs="Arial"/>
          <w:sz w:val="26"/>
          <w:szCs w:val="26"/>
        </w:rPr>
        <w:t>;</w:t>
      </w:r>
      <w:r w:rsidRPr="000B620A">
        <w:rPr>
          <w:rFonts w:ascii="Arial" w:hAnsi="Arial" w:cs="Arial"/>
          <w:sz w:val="26"/>
          <w:szCs w:val="26"/>
        </w:rPr>
        <w:t xml:space="preserve"> por lo que, con fundamento en los artículos 237 y 238 de la </w:t>
      </w:r>
      <w:r w:rsidR="004F2AED" w:rsidRPr="000B620A">
        <w:rPr>
          <w:rFonts w:ascii="Arial" w:hAnsi="Arial" w:cs="Arial"/>
          <w:sz w:val="26"/>
          <w:szCs w:val="26"/>
        </w:rPr>
        <w:t>Ley</w:t>
      </w:r>
      <w:r w:rsidRPr="000B620A">
        <w:rPr>
          <w:rFonts w:ascii="Arial" w:hAnsi="Arial" w:cs="Arial"/>
          <w:sz w:val="26"/>
          <w:szCs w:val="26"/>
        </w:rPr>
        <w:t xml:space="preserve"> de Procedimiento y Justicia Administrativa para el Estado de Oaxaca, se admite. En consecuencia, se procede a dictar resolución en los siguientes términos: </w:t>
      </w:r>
      <w:r w:rsidR="00F23F23">
        <w:rPr>
          <w:rFonts w:ascii="Arial" w:hAnsi="Arial" w:cs="Arial"/>
          <w:sz w:val="26"/>
          <w:szCs w:val="26"/>
        </w:rPr>
        <w:t>- - - - - - - - - - - - - - - - - - - - - - - - - - - - - - - - - - -</w:t>
      </w:r>
      <w:r w:rsidR="00C878D9">
        <w:rPr>
          <w:rFonts w:ascii="Arial" w:hAnsi="Arial" w:cs="Arial"/>
          <w:sz w:val="26"/>
          <w:szCs w:val="26"/>
        </w:rPr>
        <w:t xml:space="preserve"> - - </w:t>
      </w:r>
    </w:p>
    <w:p w14:paraId="665EEB79" w14:textId="77777777" w:rsidR="00B17547" w:rsidRPr="000B620A" w:rsidRDefault="00B17547" w:rsidP="00B17547">
      <w:pPr>
        <w:spacing w:line="360" w:lineRule="auto"/>
        <w:jc w:val="center"/>
        <w:rPr>
          <w:rFonts w:ascii="Arial" w:hAnsi="Arial" w:cs="Arial"/>
          <w:b/>
          <w:bCs/>
          <w:sz w:val="26"/>
          <w:szCs w:val="26"/>
        </w:rPr>
      </w:pPr>
      <w:r w:rsidRPr="000B620A">
        <w:rPr>
          <w:rFonts w:ascii="Arial" w:hAnsi="Arial" w:cs="Arial"/>
          <w:b/>
          <w:bCs/>
          <w:sz w:val="26"/>
          <w:szCs w:val="26"/>
        </w:rPr>
        <w:t>R E S U L T A N D O</w:t>
      </w:r>
    </w:p>
    <w:p w14:paraId="627C7E9C" w14:textId="629A09EA" w:rsidR="00B17547" w:rsidRPr="000B620A" w:rsidRDefault="00B17547" w:rsidP="00B17547">
      <w:pPr>
        <w:spacing w:line="360" w:lineRule="auto"/>
        <w:ind w:firstLine="708"/>
        <w:jc w:val="both"/>
        <w:rPr>
          <w:rFonts w:ascii="Arial" w:hAnsi="Arial" w:cs="Arial"/>
          <w:sz w:val="26"/>
          <w:szCs w:val="26"/>
        </w:rPr>
      </w:pPr>
      <w:r w:rsidRPr="000B620A">
        <w:rPr>
          <w:rFonts w:ascii="Arial" w:hAnsi="Arial" w:cs="Arial"/>
          <w:b/>
          <w:bCs/>
          <w:sz w:val="26"/>
          <w:szCs w:val="26"/>
        </w:rPr>
        <w:t xml:space="preserve">PRIMERO. </w:t>
      </w:r>
      <w:r w:rsidRPr="000B620A">
        <w:rPr>
          <w:rFonts w:ascii="Arial" w:hAnsi="Arial" w:cs="Arial"/>
          <w:sz w:val="26"/>
          <w:szCs w:val="26"/>
        </w:rPr>
        <w:t xml:space="preserve">Inconforme con la sentencia de </w:t>
      </w:r>
      <w:r w:rsidR="003D7F72" w:rsidRPr="000B620A">
        <w:rPr>
          <w:rFonts w:ascii="Arial" w:hAnsi="Arial" w:cs="Arial"/>
          <w:sz w:val="26"/>
          <w:szCs w:val="26"/>
        </w:rPr>
        <w:t>cuatro</w:t>
      </w:r>
      <w:r w:rsidRPr="000B620A">
        <w:rPr>
          <w:rFonts w:ascii="Arial" w:hAnsi="Arial" w:cs="Arial"/>
          <w:sz w:val="26"/>
          <w:szCs w:val="26"/>
        </w:rPr>
        <w:t xml:space="preserve"> de </w:t>
      </w:r>
      <w:r w:rsidR="003D7F72" w:rsidRPr="000B620A">
        <w:rPr>
          <w:rFonts w:ascii="Arial" w:hAnsi="Arial" w:cs="Arial"/>
          <w:sz w:val="26"/>
          <w:szCs w:val="26"/>
        </w:rPr>
        <w:t>septiembre</w:t>
      </w:r>
      <w:r w:rsidRPr="000B620A">
        <w:rPr>
          <w:rFonts w:ascii="Arial" w:hAnsi="Arial" w:cs="Arial"/>
          <w:sz w:val="26"/>
          <w:szCs w:val="26"/>
        </w:rPr>
        <w:t xml:space="preserve"> del año dos mil veinte, dictada por la </w:t>
      </w:r>
      <w:r w:rsidR="003D7F72" w:rsidRPr="000B620A">
        <w:rPr>
          <w:rFonts w:ascii="Arial" w:hAnsi="Arial" w:cs="Arial"/>
          <w:sz w:val="26"/>
          <w:szCs w:val="26"/>
        </w:rPr>
        <w:t xml:space="preserve">Cuarta </w:t>
      </w:r>
      <w:r w:rsidRPr="000B620A">
        <w:rPr>
          <w:rFonts w:ascii="Arial" w:hAnsi="Arial" w:cs="Arial"/>
          <w:sz w:val="26"/>
          <w:szCs w:val="26"/>
        </w:rPr>
        <w:t xml:space="preserve">Sala Unitaria de Primera Instancia, </w:t>
      </w:r>
      <w:r w:rsidR="00741130" w:rsidRPr="000B620A">
        <w:rPr>
          <w:rFonts w:ascii="Arial" w:hAnsi="Arial" w:cs="Arial"/>
          <w:sz w:val="26"/>
          <w:szCs w:val="26"/>
        </w:rPr>
        <w:t>el</w:t>
      </w:r>
      <w:r w:rsidRPr="000B620A">
        <w:rPr>
          <w:rFonts w:ascii="Arial" w:hAnsi="Arial" w:cs="Arial"/>
          <w:b/>
          <w:sz w:val="26"/>
          <w:szCs w:val="26"/>
        </w:rPr>
        <w:t xml:space="preserve"> DIRECTOR DE LO CONTENCIOSO DE LA PROCURADURÍA FISCAL, DEPENDIENTE DE LA SUBSECRETARÍA DE INGRESOS DE LA SECRETARÍA DE FINANZAS DEL PODER EJECUTIVO DEL ESTADO</w:t>
      </w:r>
      <w:r w:rsidR="00F500B2" w:rsidRPr="000B620A">
        <w:rPr>
          <w:rFonts w:ascii="Arial" w:hAnsi="Arial" w:cs="Arial"/>
          <w:b/>
          <w:sz w:val="26"/>
          <w:szCs w:val="26"/>
        </w:rPr>
        <w:t xml:space="preserve"> DE OAXACA</w:t>
      </w:r>
      <w:r w:rsidRPr="000B620A">
        <w:rPr>
          <w:rFonts w:ascii="Arial" w:hAnsi="Arial" w:cs="Arial"/>
          <w:sz w:val="26"/>
          <w:szCs w:val="26"/>
        </w:rPr>
        <w:t xml:space="preserve">, interpuso en su contra recurso de revisión. - - - - - - - - - - </w:t>
      </w:r>
      <w:r w:rsidR="00741130" w:rsidRPr="000B620A">
        <w:rPr>
          <w:rFonts w:ascii="Arial" w:hAnsi="Arial" w:cs="Arial"/>
          <w:sz w:val="26"/>
          <w:szCs w:val="26"/>
        </w:rPr>
        <w:t xml:space="preserve">- - - - - - - - - - - - - - - - - - - - - - - - - - - - </w:t>
      </w:r>
    </w:p>
    <w:p w14:paraId="5D1217F6" w14:textId="3A19C0BA" w:rsidR="00B17547" w:rsidRPr="000B620A" w:rsidRDefault="00B17547" w:rsidP="00B17547">
      <w:pPr>
        <w:spacing w:after="0" w:line="360" w:lineRule="auto"/>
        <w:ind w:firstLine="708"/>
        <w:jc w:val="both"/>
        <w:rPr>
          <w:rFonts w:ascii="Arial" w:hAnsi="Arial" w:cs="Arial"/>
          <w:bCs/>
          <w:sz w:val="26"/>
          <w:szCs w:val="26"/>
        </w:rPr>
      </w:pPr>
      <w:r w:rsidRPr="000B620A">
        <w:rPr>
          <w:rFonts w:ascii="Arial" w:hAnsi="Arial" w:cs="Arial"/>
          <w:b/>
          <w:bCs/>
          <w:sz w:val="26"/>
          <w:szCs w:val="26"/>
        </w:rPr>
        <w:t xml:space="preserve">SEGUNDO. </w:t>
      </w:r>
      <w:r w:rsidRPr="000B620A">
        <w:rPr>
          <w:rFonts w:ascii="Arial" w:hAnsi="Arial" w:cs="Arial"/>
          <w:bCs/>
          <w:sz w:val="26"/>
          <w:szCs w:val="26"/>
        </w:rPr>
        <w:t>Los puntos resolutivos de la sentencia recurrida, son los siguientes:</w:t>
      </w:r>
      <w:r w:rsidR="00A41DB9">
        <w:rPr>
          <w:rFonts w:ascii="Arial" w:hAnsi="Arial" w:cs="Arial"/>
          <w:bCs/>
          <w:sz w:val="26"/>
          <w:szCs w:val="26"/>
        </w:rPr>
        <w:t xml:space="preserve">- - - - - - - - - - - - - - - - - - - - - - - - - - - - - </w:t>
      </w:r>
      <w:r w:rsidR="00C625F0">
        <w:rPr>
          <w:rFonts w:ascii="Arial" w:hAnsi="Arial" w:cs="Arial"/>
          <w:bCs/>
          <w:sz w:val="26"/>
          <w:szCs w:val="26"/>
        </w:rPr>
        <w:t xml:space="preserve"> - - - - - - - - - - - - -</w:t>
      </w:r>
    </w:p>
    <w:p w14:paraId="402A59BE" w14:textId="13759D3F" w:rsidR="00741130" w:rsidRPr="000B620A" w:rsidRDefault="00741130" w:rsidP="00B17547">
      <w:pPr>
        <w:spacing w:after="0" w:line="360" w:lineRule="auto"/>
        <w:ind w:firstLine="708"/>
        <w:jc w:val="both"/>
        <w:rPr>
          <w:rFonts w:ascii="Arial" w:hAnsi="Arial" w:cs="Arial"/>
          <w:bCs/>
          <w:i/>
        </w:rPr>
      </w:pPr>
      <w:r w:rsidRPr="000B620A">
        <w:rPr>
          <w:rFonts w:ascii="Arial" w:hAnsi="Arial" w:cs="Arial"/>
          <w:bCs/>
          <w:i/>
        </w:rPr>
        <w:t>“…</w:t>
      </w:r>
    </w:p>
    <w:p w14:paraId="39ABAE7D" w14:textId="090375D1" w:rsidR="009F065F" w:rsidRPr="000B620A" w:rsidRDefault="009F065F" w:rsidP="009F065F">
      <w:pPr>
        <w:spacing w:line="360" w:lineRule="auto"/>
        <w:ind w:left="709" w:right="758"/>
        <w:jc w:val="both"/>
        <w:rPr>
          <w:rFonts w:ascii="Arial" w:hAnsi="Arial" w:cs="Arial"/>
          <w:i/>
        </w:rPr>
      </w:pPr>
      <w:r w:rsidRPr="000B620A">
        <w:rPr>
          <w:rFonts w:ascii="Arial" w:hAnsi="Arial" w:cs="Arial"/>
          <w:b/>
          <w:i/>
        </w:rPr>
        <w:lastRenderedPageBreak/>
        <w:t>PRIMERO.</w:t>
      </w:r>
      <w:r w:rsidRPr="000B620A">
        <w:rPr>
          <w:rFonts w:ascii="Arial" w:hAnsi="Arial" w:cs="Arial"/>
          <w:i/>
        </w:rPr>
        <w:t xml:space="preserve"> Esta Cuarta Sala Unitaria fue </w:t>
      </w:r>
      <w:r w:rsidRPr="000B620A">
        <w:rPr>
          <w:rFonts w:ascii="Arial" w:hAnsi="Arial" w:cs="Arial"/>
          <w:b/>
          <w:i/>
        </w:rPr>
        <w:t>competente</w:t>
      </w:r>
      <w:r w:rsidRPr="000B620A">
        <w:rPr>
          <w:rFonts w:ascii="Arial" w:hAnsi="Arial" w:cs="Arial"/>
          <w:i/>
        </w:rPr>
        <w:t xml:space="preserve"> para conocer y resolver del presente asunto. - - - - - - - - - - - - - - - - - - - - - - - - - - - - </w:t>
      </w:r>
      <w:r w:rsidR="00C625F0">
        <w:rPr>
          <w:rFonts w:ascii="Arial" w:hAnsi="Arial" w:cs="Arial"/>
          <w:i/>
        </w:rPr>
        <w:t>-</w:t>
      </w:r>
    </w:p>
    <w:p w14:paraId="0A51C2DC" w14:textId="758859C1" w:rsidR="009F065F" w:rsidRPr="000B620A" w:rsidRDefault="009F065F" w:rsidP="009F065F">
      <w:pPr>
        <w:spacing w:line="360" w:lineRule="auto"/>
        <w:ind w:left="709" w:right="758"/>
        <w:jc w:val="both"/>
        <w:rPr>
          <w:rFonts w:ascii="Arial" w:hAnsi="Arial" w:cs="Arial"/>
          <w:i/>
        </w:rPr>
      </w:pPr>
      <w:r w:rsidRPr="000B620A">
        <w:rPr>
          <w:rFonts w:ascii="Arial" w:hAnsi="Arial" w:cs="Arial"/>
          <w:b/>
          <w:i/>
        </w:rPr>
        <w:t>SEGUNDO. SE DECLARA LA NULIDAD LISA Y LLANA</w:t>
      </w:r>
      <w:r w:rsidRPr="000B620A">
        <w:rPr>
          <w:rFonts w:ascii="Arial" w:hAnsi="Arial" w:cs="Arial"/>
          <w:i/>
        </w:rPr>
        <w:t xml:space="preserve"> de la resolución contenida en el oficio con número de control </w:t>
      </w:r>
      <w:r w:rsidRPr="000B620A">
        <w:rPr>
          <w:rFonts w:ascii="Arial" w:hAnsi="Arial" w:cs="Arial"/>
          <w:b/>
          <w:i/>
        </w:rPr>
        <w:t>01MO14ER191064</w:t>
      </w:r>
      <w:r w:rsidRPr="000B620A">
        <w:rPr>
          <w:rFonts w:ascii="Arial" w:hAnsi="Arial" w:cs="Arial"/>
          <w:i/>
        </w:rPr>
        <w:t>, de diecinueve de febrero de dos mil diecinueve, emitido por la Directora de Ingresos y Recaudación d</w:t>
      </w:r>
      <w:r w:rsidR="0000667A" w:rsidRPr="000B620A">
        <w:rPr>
          <w:rFonts w:ascii="Arial" w:hAnsi="Arial" w:cs="Arial"/>
          <w:i/>
        </w:rPr>
        <w:t>e</w:t>
      </w:r>
      <w:r w:rsidRPr="000B620A">
        <w:rPr>
          <w:rFonts w:ascii="Arial" w:hAnsi="Arial" w:cs="Arial"/>
          <w:i/>
        </w:rPr>
        <w:t xml:space="preserve"> la Secretaría de Finanzas del</w:t>
      </w:r>
      <w:r w:rsidR="0000667A" w:rsidRPr="000B620A">
        <w:rPr>
          <w:rFonts w:ascii="Arial" w:hAnsi="Arial" w:cs="Arial"/>
          <w:i/>
        </w:rPr>
        <w:t xml:space="preserve"> Gobierno del Estado, como quedó</w:t>
      </w:r>
      <w:r w:rsidRPr="000B620A">
        <w:rPr>
          <w:rFonts w:ascii="Arial" w:hAnsi="Arial" w:cs="Arial"/>
          <w:i/>
        </w:rPr>
        <w:t xml:space="preserve"> precisado en e</w:t>
      </w:r>
      <w:r w:rsidR="0032294F" w:rsidRPr="000B620A">
        <w:rPr>
          <w:rFonts w:ascii="Arial" w:hAnsi="Arial" w:cs="Arial"/>
          <w:i/>
        </w:rPr>
        <w:t>l considerando</w:t>
      </w:r>
      <w:r w:rsidRPr="000B620A">
        <w:rPr>
          <w:rFonts w:ascii="Arial" w:hAnsi="Arial" w:cs="Arial"/>
          <w:i/>
        </w:rPr>
        <w:t xml:space="preserve"> segundo de esta sentencia. - - - - - - - - - - - - - - - - - - - -</w:t>
      </w:r>
    </w:p>
    <w:p w14:paraId="7DAD3667" w14:textId="77777777" w:rsidR="009F065F" w:rsidRPr="000B620A" w:rsidRDefault="009F065F" w:rsidP="009F065F">
      <w:pPr>
        <w:spacing w:line="360" w:lineRule="auto"/>
        <w:ind w:left="709" w:right="758"/>
        <w:jc w:val="both"/>
        <w:rPr>
          <w:rFonts w:ascii="Arial" w:hAnsi="Arial" w:cs="Arial"/>
          <w:i/>
        </w:rPr>
      </w:pPr>
      <w:r w:rsidRPr="000B620A">
        <w:rPr>
          <w:rFonts w:ascii="Arial" w:hAnsi="Arial" w:cs="Arial"/>
          <w:b/>
          <w:i/>
        </w:rPr>
        <w:t xml:space="preserve">TERCERO. </w:t>
      </w:r>
      <w:r w:rsidRPr="000B620A">
        <w:rPr>
          <w:rFonts w:ascii="Arial" w:hAnsi="Arial" w:cs="Arial"/>
          <w:i/>
        </w:rPr>
        <w:t xml:space="preserve">Al haber estudiado en primer término la insuficiencia de la competencia que dio lugar a declarar la nulidad lisa y llana del acto administrativo impugnado, es innecesario el análisis de los restantes puntos controvertidos. - - - - - - - - - - - - - - - - - - - - - - - - - - - - - - - - - - </w:t>
      </w:r>
    </w:p>
    <w:p w14:paraId="790D0E5E" w14:textId="6FD81737" w:rsidR="009F065F" w:rsidRPr="000B620A" w:rsidRDefault="009F065F" w:rsidP="009F065F">
      <w:pPr>
        <w:spacing w:line="360" w:lineRule="auto"/>
        <w:ind w:left="709" w:right="758"/>
        <w:jc w:val="both"/>
        <w:rPr>
          <w:rFonts w:ascii="Arial" w:hAnsi="Arial" w:cs="Arial"/>
          <w:i/>
        </w:rPr>
      </w:pPr>
      <w:r w:rsidRPr="000B620A">
        <w:rPr>
          <w:rFonts w:ascii="Arial" w:hAnsi="Arial" w:cs="Arial"/>
          <w:b/>
          <w:i/>
        </w:rPr>
        <w:t>CUARTO. NOTIFÍQUESE PERSONALMENTE A LA PARTE ACTORA Y POR CORREO ELECTRÓNICO A LA AUTORIDAD DEMANDADA</w:t>
      </w:r>
      <w:r w:rsidRPr="000B620A">
        <w:rPr>
          <w:rFonts w:ascii="Arial" w:hAnsi="Arial" w:cs="Arial"/>
          <w:i/>
        </w:rPr>
        <w:t xml:space="preserve">, con fundamento en los artículos 170, 172 fracción I y 173 fracciones I y II, de la </w:t>
      </w:r>
      <w:r w:rsidR="004F2AED" w:rsidRPr="000B620A">
        <w:rPr>
          <w:rFonts w:ascii="Arial" w:hAnsi="Arial" w:cs="Arial"/>
          <w:i/>
        </w:rPr>
        <w:t>Ley</w:t>
      </w:r>
      <w:r w:rsidRPr="000B620A">
        <w:rPr>
          <w:rFonts w:ascii="Arial" w:hAnsi="Arial" w:cs="Arial"/>
          <w:i/>
        </w:rPr>
        <w:t xml:space="preserve"> de Procedimiento y Justicia Administrativa para el Estado de Oaxaca; artículo 107 del Código de Procedimientos Civiles del Estado; artículo 50 y 57 del Acuerdo General AG/TJAO/12/2020 del Pleno del Tribunal de Justicia Administrativa del Estado. - - - - - - - - - - - - - - - - - - - - - - - - - - - - - - - - </w:t>
      </w:r>
    </w:p>
    <w:p w14:paraId="47862BB6" w14:textId="77777777" w:rsidR="009F065F" w:rsidRPr="000B620A" w:rsidRDefault="009F065F" w:rsidP="009F065F">
      <w:pPr>
        <w:spacing w:line="360" w:lineRule="auto"/>
        <w:ind w:left="709" w:right="758"/>
        <w:jc w:val="both"/>
        <w:rPr>
          <w:rFonts w:ascii="Arial" w:hAnsi="Arial" w:cs="Arial"/>
          <w:i/>
        </w:rPr>
      </w:pPr>
      <w:r w:rsidRPr="000B620A">
        <w:rPr>
          <w:rFonts w:ascii="Arial" w:hAnsi="Arial" w:cs="Arial"/>
          <w:i/>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w:t>
      </w:r>
    </w:p>
    <w:p w14:paraId="1089624A" w14:textId="534129FD" w:rsidR="00B17547" w:rsidRPr="000B620A" w:rsidRDefault="00741130" w:rsidP="00CF4AD1">
      <w:pPr>
        <w:spacing w:line="360" w:lineRule="auto"/>
        <w:ind w:left="709" w:right="758"/>
        <w:jc w:val="both"/>
        <w:rPr>
          <w:rFonts w:ascii="Arial" w:eastAsia="Times New Roman" w:hAnsi="Arial" w:cs="Arial"/>
          <w:b/>
          <w:i/>
          <w:iCs/>
          <w:lang w:eastAsia="es-ES"/>
        </w:rPr>
      </w:pPr>
      <w:r w:rsidRPr="000B620A">
        <w:rPr>
          <w:rFonts w:ascii="Arial" w:hAnsi="Arial" w:cs="Arial"/>
          <w:i/>
        </w:rPr>
        <w:t>…</w:t>
      </w:r>
      <w:r w:rsidR="009F065F" w:rsidRPr="000B620A">
        <w:rPr>
          <w:rFonts w:ascii="Arial" w:hAnsi="Arial" w:cs="Arial"/>
          <w:i/>
        </w:rPr>
        <w:t>”</w:t>
      </w:r>
    </w:p>
    <w:p w14:paraId="5E70B9EB" w14:textId="72659773" w:rsidR="00DB3D8E" w:rsidRPr="000B620A" w:rsidRDefault="00FF47B9" w:rsidP="00A07D97">
      <w:pPr>
        <w:widowControl w:val="0"/>
        <w:tabs>
          <w:tab w:val="left" w:pos="7938"/>
        </w:tabs>
        <w:spacing w:before="240" w:after="0" w:line="360" w:lineRule="auto"/>
        <w:ind w:left="1134" w:right="616"/>
        <w:jc w:val="center"/>
        <w:rPr>
          <w:rFonts w:ascii="Arial" w:eastAsia="Calibri" w:hAnsi="Arial" w:cs="Arial"/>
          <w:b/>
          <w:bCs/>
          <w:sz w:val="26"/>
          <w:szCs w:val="26"/>
          <w:lang w:eastAsia="en-US"/>
        </w:rPr>
      </w:pPr>
      <w:r w:rsidRPr="000B620A">
        <w:rPr>
          <w:rFonts w:ascii="Arial" w:eastAsia="Calibri" w:hAnsi="Arial" w:cs="Arial"/>
          <w:b/>
          <w:bCs/>
          <w:sz w:val="26"/>
          <w:szCs w:val="26"/>
        </w:rPr>
        <w:t>C O N S I D E R A N D O</w:t>
      </w:r>
    </w:p>
    <w:p w14:paraId="259965E8" w14:textId="093812C6" w:rsidR="00DB3D8E" w:rsidRPr="000B620A" w:rsidRDefault="00DB3D8E" w:rsidP="00DB3D8E">
      <w:pPr>
        <w:spacing w:before="240" w:line="360" w:lineRule="auto"/>
        <w:ind w:firstLine="708"/>
        <w:jc w:val="both"/>
        <w:rPr>
          <w:rFonts w:ascii="Arial" w:eastAsiaTheme="minorHAnsi" w:hAnsi="Arial" w:cs="Arial"/>
          <w:b/>
          <w:bCs/>
          <w:iCs/>
          <w:sz w:val="26"/>
          <w:szCs w:val="26"/>
        </w:rPr>
      </w:pPr>
      <w:r w:rsidRPr="000B620A">
        <w:rPr>
          <w:rFonts w:ascii="Arial" w:hAnsi="Arial" w:cs="Arial"/>
          <w:b/>
          <w:bCs/>
          <w:iCs/>
          <w:sz w:val="26"/>
          <w:szCs w:val="26"/>
          <w:lang w:eastAsia="es-ES"/>
        </w:rPr>
        <w:t>PRIMERO.</w:t>
      </w:r>
      <w:r w:rsidRPr="000B620A">
        <w:rPr>
          <w:rFonts w:ascii="Arial" w:hAnsi="Arial" w:cs="Arial"/>
          <w:b/>
          <w:bCs/>
          <w:iCs/>
          <w:sz w:val="26"/>
          <w:szCs w:val="26"/>
        </w:rPr>
        <w:t xml:space="preserve"> </w:t>
      </w:r>
      <w:r w:rsidRPr="000B620A">
        <w:rPr>
          <w:rFonts w:ascii="Arial" w:hAnsi="Arial" w:cs="Arial"/>
          <w:bCs/>
          <w:iCs/>
          <w:sz w:val="26"/>
          <w:szCs w:val="26"/>
        </w:rPr>
        <w:t xml:space="preserve">Esta Sala Superior es competente para conocer del presente asunto, de conformidad con lo dispuesto por los artículos 114 </w:t>
      </w:r>
      <w:r w:rsidR="003244DE" w:rsidRPr="000B620A">
        <w:rPr>
          <w:rFonts w:ascii="Arial" w:hAnsi="Arial" w:cs="Arial"/>
          <w:bCs/>
          <w:iCs/>
          <w:sz w:val="26"/>
          <w:szCs w:val="26"/>
        </w:rPr>
        <w:t>QUÁTER</w:t>
      </w:r>
      <w:r w:rsidR="00C64A18" w:rsidRPr="000B620A">
        <w:rPr>
          <w:rFonts w:ascii="Arial" w:hAnsi="Arial" w:cs="Arial"/>
          <w:bCs/>
          <w:iCs/>
          <w:sz w:val="26"/>
          <w:szCs w:val="26"/>
        </w:rPr>
        <w:t xml:space="preserve"> </w:t>
      </w:r>
      <w:r w:rsidRPr="000B620A">
        <w:rPr>
          <w:rFonts w:ascii="Arial" w:hAnsi="Arial" w:cs="Arial"/>
          <w:bCs/>
          <w:iCs/>
          <w:sz w:val="26"/>
          <w:szCs w:val="26"/>
        </w:rPr>
        <w:t xml:space="preserve">de la Constitución Política del Estado Libre y Soberano de Oaxaca; 1 párrafo segundo, 2 párrafos primero y cuarto, 4 fracción VIII, 23, 24 fracción I, 25 fracción I y 27 de la </w:t>
      </w:r>
      <w:r w:rsidR="004F2AED" w:rsidRPr="000B620A">
        <w:rPr>
          <w:rFonts w:ascii="Arial" w:hAnsi="Arial" w:cs="Arial"/>
          <w:bCs/>
          <w:iCs/>
          <w:sz w:val="26"/>
          <w:szCs w:val="26"/>
        </w:rPr>
        <w:t>Ley</w:t>
      </w:r>
      <w:r w:rsidRPr="000B620A">
        <w:rPr>
          <w:rFonts w:ascii="Arial" w:hAnsi="Arial" w:cs="Arial"/>
          <w:bCs/>
          <w:iCs/>
          <w:sz w:val="26"/>
          <w:szCs w:val="26"/>
        </w:rPr>
        <w:t xml:space="preserve"> Orgánica del Tribunal de Justicia Administrativa del Estado de Oaxaca, publicada en el Periódico Oficial del Estado de Oaxaca, el siete de noviembre de dos mil diecinueve; así como los diversos artículos</w:t>
      </w:r>
      <w:r w:rsidRPr="000B620A">
        <w:rPr>
          <w:rFonts w:ascii="Arial" w:hAnsi="Arial" w:cs="Arial"/>
          <w:bCs/>
          <w:iCs/>
          <w:sz w:val="26"/>
          <w:szCs w:val="26"/>
          <w:lang w:eastAsia="es-ES"/>
        </w:rPr>
        <w:t xml:space="preserve"> 125</w:t>
      </w:r>
      <w:r w:rsidRPr="000B620A">
        <w:rPr>
          <w:rFonts w:ascii="Arial" w:hAnsi="Arial" w:cs="Arial"/>
          <w:bCs/>
          <w:iCs/>
          <w:sz w:val="26"/>
          <w:szCs w:val="26"/>
        </w:rPr>
        <w:t xml:space="preserve">, 127, 129, 130, fracción I, 131, 231, 236 y 238 de la </w:t>
      </w:r>
      <w:r w:rsidR="004F2AED" w:rsidRPr="000B620A">
        <w:rPr>
          <w:rFonts w:ascii="Arial" w:hAnsi="Arial" w:cs="Arial"/>
          <w:bCs/>
          <w:iCs/>
          <w:sz w:val="26"/>
          <w:szCs w:val="26"/>
        </w:rPr>
        <w:t>Ley</w:t>
      </w:r>
      <w:r w:rsidRPr="000B620A">
        <w:rPr>
          <w:rFonts w:ascii="Arial" w:hAnsi="Arial" w:cs="Arial"/>
          <w:bCs/>
          <w:iCs/>
          <w:sz w:val="26"/>
          <w:szCs w:val="26"/>
        </w:rPr>
        <w:t xml:space="preserve"> de Procedimiento y Justicia Administrativa para el Estado de Oaxaca, dado que se trata de un Recurso de Revisión interpuesto </w:t>
      </w:r>
      <w:r w:rsidR="00E47CEC" w:rsidRPr="000B620A">
        <w:rPr>
          <w:rFonts w:ascii="Arial" w:hAnsi="Arial" w:cs="Arial"/>
          <w:bCs/>
          <w:iCs/>
          <w:sz w:val="26"/>
          <w:szCs w:val="26"/>
        </w:rPr>
        <w:t>en contra de</w:t>
      </w:r>
      <w:r w:rsidR="0004229E" w:rsidRPr="000B620A">
        <w:rPr>
          <w:rFonts w:ascii="Arial" w:hAnsi="Arial" w:cs="Arial"/>
          <w:bCs/>
          <w:iCs/>
          <w:sz w:val="26"/>
          <w:szCs w:val="26"/>
        </w:rPr>
        <w:t xml:space="preserve"> </w:t>
      </w:r>
      <w:r w:rsidR="00610CBD" w:rsidRPr="000B620A">
        <w:rPr>
          <w:rFonts w:ascii="Arial" w:hAnsi="Arial" w:cs="Arial"/>
          <w:bCs/>
          <w:iCs/>
          <w:sz w:val="26"/>
          <w:szCs w:val="26"/>
        </w:rPr>
        <w:t>l</w:t>
      </w:r>
      <w:r w:rsidR="0004229E" w:rsidRPr="000B620A">
        <w:rPr>
          <w:rFonts w:ascii="Arial" w:hAnsi="Arial" w:cs="Arial"/>
          <w:bCs/>
          <w:iCs/>
          <w:sz w:val="26"/>
          <w:szCs w:val="26"/>
        </w:rPr>
        <w:t>a sentencia</w:t>
      </w:r>
      <w:r w:rsidR="00C4728D" w:rsidRPr="000B620A">
        <w:rPr>
          <w:rFonts w:ascii="Arial" w:hAnsi="Arial" w:cs="Arial"/>
          <w:bCs/>
          <w:iCs/>
          <w:sz w:val="26"/>
          <w:szCs w:val="26"/>
        </w:rPr>
        <w:t xml:space="preserve"> de </w:t>
      </w:r>
      <w:r w:rsidR="007518CC" w:rsidRPr="000B620A">
        <w:rPr>
          <w:rFonts w:ascii="Arial" w:hAnsi="Arial" w:cs="Arial"/>
          <w:bCs/>
          <w:iCs/>
          <w:sz w:val="26"/>
          <w:szCs w:val="26"/>
        </w:rPr>
        <w:t xml:space="preserve">cuatro </w:t>
      </w:r>
      <w:r w:rsidR="00C4728D" w:rsidRPr="000B620A">
        <w:rPr>
          <w:rFonts w:ascii="Arial" w:hAnsi="Arial" w:cs="Arial"/>
          <w:bCs/>
          <w:iCs/>
          <w:sz w:val="26"/>
          <w:szCs w:val="26"/>
        </w:rPr>
        <w:t xml:space="preserve">de </w:t>
      </w:r>
      <w:r w:rsidR="007518CC" w:rsidRPr="000B620A">
        <w:rPr>
          <w:rFonts w:ascii="Arial" w:hAnsi="Arial" w:cs="Arial"/>
          <w:bCs/>
          <w:iCs/>
          <w:sz w:val="26"/>
          <w:szCs w:val="26"/>
        </w:rPr>
        <w:lastRenderedPageBreak/>
        <w:t xml:space="preserve">septiembre </w:t>
      </w:r>
      <w:r w:rsidR="00C4728D" w:rsidRPr="000B620A">
        <w:rPr>
          <w:rFonts w:ascii="Arial" w:hAnsi="Arial" w:cs="Arial"/>
          <w:bCs/>
          <w:iCs/>
          <w:sz w:val="26"/>
          <w:szCs w:val="26"/>
        </w:rPr>
        <w:t>de dos mil veinte</w:t>
      </w:r>
      <w:r w:rsidR="00FE43FC" w:rsidRPr="000B620A">
        <w:rPr>
          <w:rFonts w:ascii="Arial" w:hAnsi="Arial" w:cs="Arial"/>
          <w:bCs/>
          <w:iCs/>
          <w:sz w:val="26"/>
          <w:szCs w:val="26"/>
        </w:rPr>
        <w:t>, dictad</w:t>
      </w:r>
      <w:r w:rsidR="00CB25EF" w:rsidRPr="000B620A">
        <w:rPr>
          <w:rFonts w:ascii="Arial" w:hAnsi="Arial" w:cs="Arial"/>
          <w:bCs/>
          <w:iCs/>
          <w:sz w:val="26"/>
          <w:szCs w:val="26"/>
        </w:rPr>
        <w:t>a</w:t>
      </w:r>
      <w:r w:rsidR="00FE43FC" w:rsidRPr="000B620A">
        <w:rPr>
          <w:rFonts w:ascii="Arial" w:hAnsi="Arial" w:cs="Arial"/>
          <w:bCs/>
          <w:iCs/>
          <w:sz w:val="26"/>
          <w:szCs w:val="26"/>
        </w:rPr>
        <w:t xml:space="preserve"> por la </w:t>
      </w:r>
      <w:r w:rsidR="001518BD" w:rsidRPr="000B620A">
        <w:rPr>
          <w:rFonts w:ascii="Arial" w:hAnsi="Arial" w:cs="Arial"/>
          <w:bCs/>
          <w:iCs/>
          <w:sz w:val="26"/>
          <w:szCs w:val="26"/>
        </w:rPr>
        <w:t>Cuarta</w:t>
      </w:r>
      <w:r w:rsidR="00C4728D" w:rsidRPr="000B620A">
        <w:rPr>
          <w:rFonts w:ascii="Arial" w:hAnsi="Arial" w:cs="Arial"/>
          <w:bCs/>
          <w:iCs/>
          <w:sz w:val="26"/>
          <w:szCs w:val="26"/>
        </w:rPr>
        <w:t xml:space="preserve"> </w:t>
      </w:r>
      <w:r w:rsidRPr="000B620A">
        <w:rPr>
          <w:rFonts w:ascii="Arial" w:hAnsi="Arial" w:cs="Arial"/>
          <w:bCs/>
          <w:iCs/>
          <w:sz w:val="26"/>
          <w:szCs w:val="26"/>
        </w:rPr>
        <w:t xml:space="preserve">Sala Unitaria de Primera Instancia </w:t>
      </w:r>
      <w:r w:rsidR="00E47CEC" w:rsidRPr="000B620A">
        <w:rPr>
          <w:rFonts w:ascii="Arial" w:hAnsi="Arial" w:cs="Arial"/>
          <w:bCs/>
          <w:iCs/>
          <w:sz w:val="26"/>
          <w:szCs w:val="26"/>
        </w:rPr>
        <w:t>de este Tribunal, en el</w:t>
      </w:r>
      <w:r w:rsidRPr="000B620A">
        <w:rPr>
          <w:rFonts w:ascii="Arial" w:hAnsi="Arial" w:cs="Arial"/>
          <w:bCs/>
          <w:iCs/>
          <w:sz w:val="26"/>
          <w:szCs w:val="26"/>
        </w:rPr>
        <w:t xml:space="preserve"> expediente </w:t>
      </w:r>
      <w:r w:rsidR="001518BD" w:rsidRPr="000B620A">
        <w:rPr>
          <w:rFonts w:ascii="Arial" w:hAnsi="Arial" w:cs="Arial"/>
          <w:b/>
          <w:bCs/>
          <w:iCs/>
          <w:sz w:val="26"/>
          <w:szCs w:val="26"/>
        </w:rPr>
        <w:t>0037</w:t>
      </w:r>
      <w:r w:rsidR="00CF5531" w:rsidRPr="000B620A">
        <w:rPr>
          <w:rFonts w:ascii="Arial" w:hAnsi="Arial" w:cs="Arial"/>
          <w:b/>
          <w:bCs/>
          <w:iCs/>
          <w:sz w:val="26"/>
          <w:szCs w:val="26"/>
        </w:rPr>
        <w:t>/2019</w:t>
      </w:r>
      <w:r w:rsidRPr="000B620A">
        <w:rPr>
          <w:rFonts w:ascii="Arial" w:hAnsi="Arial" w:cs="Arial"/>
          <w:sz w:val="26"/>
          <w:szCs w:val="26"/>
        </w:rPr>
        <w:t>.</w:t>
      </w:r>
      <w:r w:rsidR="00E47CEC" w:rsidRPr="000B620A">
        <w:rPr>
          <w:rFonts w:ascii="Arial" w:hAnsi="Arial" w:cs="Arial"/>
          <w:sz w:val="26"/>
          <w:szCs w:val="26"/>
        </w:rPr>
        <w:t xml:space="preserve">- - - - - </w:t>
      </w:r>
      <w:r w:rsidR="007518CC" w:rsidRPr="000B620A">
        <w:rPr>
          <w:rFonts w:ascii="Arial" w:hAnsi="Arial" w:cs="Arial"/>
          <w:sz w:val="26"/>
          <w:szCs w:val="26"/>
        </w:rPr>
        <w:t xml:space="preserve">- </w:t>
      </w:r>
    </w:p>
    <w:p w14:paraId="64806021" w14:textId="2132EC5E" w:rsidR="000620E0" w:rsidRPr="000B620A" w:rsidRDefault="007C29F6" w:rsidP="000620E0">
      <w:pPr>
        <w:spacing w:before="240" w:line="360" w:lineRule="auto"/>
        <w:ind w:firstLine="708"/>
        <w:jc w:val="both"/>
        <w:rPr>
          <w:rFonts w:ascii="Arial" w:hAnsi="Arial" w:cs="Arial"/>
          <w:sz w:val="26"/>
          <w:szCs w:val="26"/>
        </w:rPr>
      </w:pPr>
      <w:r w:rsidRPr="000B620A">
        <w:rPr>
          <w:rFonts w:ascii="Arial" w:hAnsi="Arial" w:cs="Arial"/>
          <w:b/>
          <w:sz w:val="26"/>
          <w:szCs w:val="26"/>
        </w:rPr>
        <w:t>SEGUNDO</w:t>
      </w:r>
      <w:r w:rsidRPr="000B620A">
        <w:rPr>
          <w:rFonts w:ascii="Arial" w:hAnsi="Arial" w:cs="Arial"/>
          <w:sz w:val="26"/>
          <w:szCs w:val="26"/>
        </w:rPr>
        <w:t>. Los agravios hechos valer se encuentran expues</w:t>
      </w:r>
      <w:r w:rsidR="00697AD6" w:rsidRPr="000B620A">
        <w:rPr>
          <w:rFonts w:ascii="Arial" w:hAnsi="Arial" w:cs="Arial"/>
          <w:sz w:val="26"/>
          <w:szCs w:val="26"/>
        </w:rPr>
        <w:t>tos en el escrito respectivo de la autoridad</w:t>
      </w:r>
      <w:r w:rsidRPr="000B620A">
        <w:rPr>
          <w:rFonts w:ascii="Arial" w:hAnsi="Arial" w:cs="Arial"/>
          <w:sz w:val="26"/>
          <w:szCs w:val="26"/>
        </w:rPr>
        <w:t xml:space="preserve"> recurrente, por lo que no existe necesidad de transcribirlos, al no transgredírsele derecho alguno, como tampoco se vulnera disposición expresa que imponga tal obligación. </w:t>
      </w:r>
      <w:r w:rsidR="000620E0" w:rsidRPr="000B620A">
        <w:rPr>
          <w:rFonts w:ascii="Arial" w:hAnsi="Arial" w:cs="Arial"/>
          <w:sz w:val="26"/>
          <w:szCs w:val="26"/>
        </w:rPr>
        <w:t>Sirve de apoyo a lo anterior, la Jurisprudencia 2a./J. 58/2010, emitida por la Segunda Sala de la Suprema Corte de Justicia de la Nación, publicada en el Semanario Judicial de la</w:t>
      </w:r>
      <w:r w:rsidR="00DA7547" w:rsidRPr="000B620A">
        <w:rPr>
          <w:rFonts w:ascii="Arial" w:hAnsi="Arial" w:cs="Arial"/>
          <w:sz w:val="26"/>
          <w:szCs w:val="26"/>
        </w:rPr>
        <w:t xml:space="preserve"> Federación y su Gaceta, en la Novena É</w:t>
      </w:r>
      <w:r w:rsidR="000620E0" w:rsidRPr="000B620A">
        <w:rPr>
          <w:rFonts w:ascii="Arial" w:hAnsi="Arial" w:cs="Arial"/>
          <w:sz w:val="26"/>
          <w:szCs w:val="26"/>
        </w:rPr>
        <w:t>poca, Tom</w:t>
      </w:r>
      <w:r w:rsidR="00814E69" w:rsidRPr="000B620A">
        <w:rPr>
          <w:rFonts w:ascii="Arial" w:hAnsi="Arial" w:cs="Arial"/>
          <w:sz w:val="26"/>
          <w:szCs w:val="26"/>
        </w:rPr>
        <w:t>o XXXI, Mayo de 2010, página 830</w:t>
      </w:r>
      <w:r w:rsidR="000620E0" w:rsidRPr="000B620A">
        <w:rPr>
          <w:rFonts w:ascii="Arial" w:hAnsi="Arial" w:cs="Arial"/>
          <w:sz w:val="26"/>
          <w:szCs w:val="26"/>
        </w:rPr>
        <w:t>, materia co</w:t>
      </w:r>
      <w:r w:rsidR="00801332" w:rsidRPr="000B620A">
        <w:rPr>
          <w:rFonts w:ascii="Arial" w:hAnsi="Arial" w:cs="Arial"/>
          <w:sz w:val="26"/>
          <w:szCs w:val="26"/>
        </w:rPr>
        <w:t>mún, de rubro y texto siguiente</w:t>
      </w:r>
      <w:r w:rsidR="000620E0" w:rsidRPr="000B620A">
        <w:rPr>
          <w:rFonts w:ascii="Arial" w:hAnsi="Arial" w:cs="Arial"/>
          <w:sz w:val="26"/>
          <w:szCs w:val="26"/>
        </w:rPr>
        <w:t>:</w:t>
      </w:r>
      <w:r w:rsidR="006034A5">
        <w:rPr>
          <w:rFonts w:ascii="Arial" w:hAnsi="Arial" w:cs="Arial"/>
          <w:sz w:val="26"/>
          <w:szCs w:val="26"/>
        </w:rPr>
        <w:t>- - - -- - - - - - - - - - - - - - - - - - - - - - - - - - - - - -</w:t>
      </w:r>
    </w:p>
    <w:p w14:paraId="2BF4BF3C" w14:textId="77777777" w:rsidR="000620E0" w:rsidRPr="000B620A" w:rsidRDefault="000620E0" w:rsidP="00344AE7">
      <w:pPr>
        <w:spacing w:after="0" w:line="360" w:lineRule="auto"/>
        <w:ind w:left="709" w:right="758"/>
        <w:jc w:val="both"/>
        <w:rPr>
          <w:rFonts w:ascii="Arial" w:hAnsi="Arial" w:cs="Arial"/>
          <w:b/>
          <w:i/>
        </w:rPr>
      </w:pPr>
      <w:r w:rsidRPr="000B620A">
        <w:rPr>
          <w:rFonts w:ascii="Arial" w:hAnsi="Arial" w:cs="Arial"/>
          <w:sz w:val="26"/>
          <w:szCs w:val="26"/>
        </w:rPr>
        <w:t>“</w:t>
      </w:r>
      <w:r w:rsidRPr="000B620A">
        <w:rPr>
          <w:rFonts w:ascii="Arial" w:hAnsi="Arial" w:cs="Arial"/>
          <w:b/>
          <w:i/>
        </w:rPr>
        <w:t>CONCEPTOS DE VIOLACIÓN O AGRAVIOS. PARA CUMPLIR CON LOS PRINCIPIOS DE CONGRUENCIA Y EXHAUSTIVIDAD EN LAS SENTENCIAS DE AMPARO ES INNECESARIA SU TRANSCRIPCIÓN.</w:t>
      </w:r>
    </w:p>
    <w:p w14:paraId="67593431" w14:textId="7B887E5B" w:rsidR="000620E0" w:rsidRPr="000B620A" w:rsidRDefault="000620E0" w:rsidP="00344AE7">
      <w:pPr>
        <w:spacing w:after="0" w:line="360" w:lineRule="auto"/>
        <w:ind w:left="709" w:right="758"/>
        <w:jc w:val="both"/>
        <w:rPr>
          <w:rFonts w:ascii="Arial" w:hAnsi="Arial" w:cs="Arial"/>
          <w:sz w:val="26"/>
          <w:szCs w:val="26"/>
        </w:rPr>
      </w:pPr>
      <w:r w:rsidRPr="000B620A">
        <w:rPr>
          <w:rFonts w:ascii="Arial" w:hAnsi="Arial" w:cs="Arial"/>
          <w:i/>
        </w:rPr>
        <w:t xml:space="preserve">De los preceptos integrantes del capítulo X "De las sentencias", del título primero "Reglas generales", del libro primero "Del amparo en general", de la </w:t>
      </w:r>
      <w:r w:rsidR="004F2AED" w:rsidRPr="000B620A">
        <w:rPr>
          <w:rFonts w:ascii="Arial" w:hAnsi="Arial" w:cs="Arial"/>
          <w:i/>
        </w:rPr>
        <w:t>Ley</w:t>
      </w:r>
      <w:r w:rsidRPr="000B620A">
        <w:rPr>
          <w:rFonts w:ascii="Arial" w:hAnsi="Arial" w:cs="Arial"/>
          <w:i/>
        </w:rPr>
        <w:t xml:space="preserve">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0B620A">
        <w:rPr>
          <w:rFonts w:ascii="Arial" w:hAnsi="Arial" w:cs="Arial"/>
          <w:sz w:val="26"/>
          <w:szCs w:val="26"/>
        </w:rPr>
        <w:t xml:space="preserve">” </w:t>
      </w:r>
    </w:p>
    <w:p w14:paraId="63615727" w14:textId="77777777" w:rsidR="00D656D5" w:rsidRPr="000B620A" w:rsidRDefault="00D656D5" w:rsidP="00344AE7">
      <w:pPr>
        <w:spacing w:after="0" w:line="360" w:lineRule="auto"/>
        <w:ind w:left="709" w:right="758"/>
        <w:jc w:val="both"/>
        <w:rPr>
          <w:rFonts w:ascii="Arial" w:hAnsi="Arial" w:cs="Arial"/>
          <w:sz w:val="26"/>
          <w:szCs w:val="26"/>
        </w:rPr>
      </w:pPr>
    </w:p>
    <w:p w14:paraId="4D6202DD" w14:textId="56FEA671" w:rsidR="0049028D" w:rsidRPr="000B620A" w:rsidRDefault="007C29F6" w:rsidP="0049028D">
      <w:pPr>
        <w:spacing w:line="360" w:lineRule="auto"/>
        <w:ind w:firstLine="709"/>
        <w:jc w:val="both"/>
        <w:rPr>
          <w:rFonts w:ascii="Arial" w:hAnsi="Arial" w:cs="Arial"/>
          <w:sz w:val="26"/>
          <w:szCs w:val="26"/>
        </w:rPr>
      </w:pPr>
      <w:r w:rsidRPr="000B620A">
        <w:rPr>
          <w:rFonts w:ascii="Arial" w:eastAsia="Calibri" w:hAnsi="Arial" w:cs="Arial"/>
          <w:b/>
          <w:bCs/>
          <w:sz w:val="26"/>
          <w:szCs w:val="26"/>
        </w:rPr>
        <w:t>TERCERO</w:t>
      </w:r>
      <w:r w:rsidRPr="000B620A">
        <w:rPr>
          <w:rFonts w:ascii="Arial" w:eastAsia="Calibri" w:hAnsi="Arial" w:cs="Arial"/>
          <w:bCs/>
          <w:sz w:val="26"/>
          <w:szCs w:val="26"/>
        </w:rPr>
        <w:t xml:space="preserve">. </w:t>
      </w:r>
      <w:r w:rsidR="0049028D" w:rsidRPr="000B620A">
        <w:rPr>
          <w:rFonts w:ascii="Arial" w:eastAsia="Calibri" w:hAnsi="Arial" w:cs="Arial"/>
          <w:bCs/>
          <w:sz w:val="26"/>
          <w:szCs w:val="26"/>
        </w:rPr>
        <w:t>Alega la autoridad recurrente que la sentencia de cuatro de septiembre de dos mil veinte, no se emitió en estricto apego a derecho,</w:t>
      </w:r>
      <w:r w:rsidR="0049028D" w:rsidRPr="000B620A">
        <w:rPr>
          <w:rFonts w:ascii="Arial" w:hAnsi="Arial" w:cs="Arial"/>
          <w:sz w:val="26"/>
          <w:szCs w:val="26"/>
        </w:rPr>
        <w:t xml:space="preserve"> en razón de que la </w:t>
      </w:r>
      <w:r w:rsidR="0049028D" w:rsidRPr="000B620A">
        <w:rPr>
          <w:rFonts w:ascii="Arial" w:hAnsi="Arial" w:cs="Arial"/>
          <w:i/>
          <w:sz w:val="26"/>
          <w:szCs w:val="26"/>
        </w:rPr>
        <w:t>A q</w:t>
      </w:r>
      <w:r w:rsidR="0049028D" w:rsidRPr="000B620A">
        <w:rPr>
          <w:rFonts w:ascii="Arial" w:hAnsi="Arial" w:cs="Arial"/>
          <w:sz w:val="26"/>
          <w:szCs w:val="26"/>
        </w:rPr>
        <w:t>uo no precisó los razonamientos lógico-jurídicos en los cuales apoyó su actuar, ya que úni</w:t>
      </w:r>
      <w:r w:rsidR="0032294F" w:rsidRPr="000B620A">
        <w:rPr>
          <w:rFonts w:ascii="Arial" w:hAnsi="Arial" w:cs="Arial"/>
          <w:sz w:val="26"/>
          <w:szCs w:val="26"/>
        </w:rPr>
        <w:t>camente se limitó a señalar que</w:t>
      </w:r>
      <w:r w:rsidR="0049028D" w:rsidRPr="000B620A">
        <w:rPr>
          <w:rFonts w:ascii="Arial" w:hAnsi="Arial" w:cs="Arial"/>
          <w:sz w:val="26"/>
          <w:szCs w:val="26"/>
        </w:rPr>
        <w:t xml:space="preserve"> la autoridad demandada para acreditar su competencia territorial debió citar en el acto impugnado: </w:t>
      </w:r>
      <w:r w:rsidR="0049028D" w:rsidRPr="000B620A">
        <w:rPr>
          <w:rFonts w:ascii="Arial" w:hAnsi="Arial" w:cs="Arial"/>
          <w:i/>
          <w:sz w:val="26"/>
          <w:szCs w:val="26"/>
        </w:rPr>
        <w:t xml:space="preserve">“… el artículo 1 primer y </w:t>
      </w:r>
      <w:r w:rsidR="0049028D" w:rsidRPr="000B620A">
        <w:rPr>
          <w:rFonts w:ascii="Arial" w:hAnsi="Arial" w:cs="Arial"/>
          <w:i/>
          <w:sz w:val="26"/>
          <w:szCs w:val="26"/>
        </w:rPr>
        <w:lastRenderedPageBreak/>
        <w:t>segundo párrafo, fracción XXIX, inciso a), del acuerdo por el que se establece la circunscripción territorial de la Secretaría de Finanzas del Poder Ejecutivo del Estado, de sus centros integrales y sus módulos de atención al contribuyente, publicado el día treinta de junio de dos mil dieciocho, en el Extra del Periódico Oficial del Estado…”</w:t>
      </w:r>
      <w:r w:rsidR="0049028D" w:rsidRPr="000B620A">
        <w:rPr>
          <w:rFonts w:ascii="Arial" w:hAnsi="Arial" w:cs="Arial"/>
          <w:sz w:val="26"/>
          <w:szCs w:val="26"/>
        </w:rPr>
        <w:t xml:space="preserve">, y como no lo hizo, declaró la </w:t>
      </w:r>
      <w:r w:rsidR="0032294F" w:rsidRPr="000B620A">
        <w:rPr>
          <w:rFonts w:ascii="Arial" w:hAnsi="Arial" w:cs="Arial"/>
          <w:sz w:val="26"/>
          <w:szCs w:val="26"/>
        </w:rPr>
        <w:t xml:space="preserve">nulidad lisa y llana </w:t>
      </w:r>
      <w:r w:rsidR="0049028D" w:rsidRPr="000B620A">
        <w:rPr>
          <w:rFonts w:ascii="Arial" w:hAnsi="Arial" w:cs="Arial"/>
          <w:sz w:val="26"/>
          <w:szCs w:val="26"/>
        </w:rPr>
        <w:t xml:space="preserve">de la resolución contenida en el oficio con número de control 01MO14ER191064 de diecinueve de febrero de dos mil diecinueve. - - - - - - - - - - - - - - - </w:t>
      </w:r>
      <w:r w:rsidR="0032294F" w:rsidRPr="000B620A">
        <w:rPr>
          <w:rFonts w:ascii="Arial" w:hAnsi="Arial" w:cs="Arial"/>
          <w:sz w:val="26"/>
          <w:szCs w:val="26"/>
        </w:rPr>
        <w:t xml:space="preserve">- - - - - </w:t>
      </w:r>
      <w:r w:rsidR="003545B0" w:rsidRPr="000B620A">
        <w:rPr>
          <w:rFonts w:ascii="Arial" w:hAnsi="Arial" w:cs="Arial"/>
          <w:sz w:val="26"/>
          <w:szCs w:val="26"/>
        </w:rPr>
        <w:t xml:space="preserve">- - - - - - - - - - - - - - - - - - </w:t>
      </w:r>
    </w:p>
    <w:p w14:paraId="4414A516" w14:textId="2D5CBFF0" w:rsidR="0049028D" w:rsidRPr="000B620A" w:rsidRDefault="0049028D" w:rsidP="0049028D">
      <w:pPr>
        <w:spacing w:line="360" w:lineRule="auto"/>
        <w:ind w:firstLine="709"/>
        <w:jc w:val="both"/>
        <w:rPr>
          <w:rFonts w:ascii="Arial" w:hAnsi="Arial" w:cs="Arial"/>
          <w:sz w:val="26"/>
          <w:szCs w:val="26"/>
        </w:rPr>
      </w:pPr>
      <w:r w:rsidRPr="000B620A">
        <w:rPr>
          <w:rFonts w:ascii="Arial" w:hAnsi="Arial" w:cs="Arial"/>
          <w:sz w:val="26"/>
          <w:szCs w:val="26"/>
        </w:rPr>
        <w:t xml:space="preserve">Arguye </w:t>
      </w:r>
      <w:r w:rsidR="0032294F" w:rsidRPr="000B620A">
        <w:rPr>
          <w:rFonts w:ascii="Arial" w:hAnsi="Arial" w:cs="Arial"/>
          <w:sz w:val="26"/>
          <w:szCs w:val="26"/>
        </w:rPr>
        <w:t xml:space="preserve">la autoridad inconforme que </w:t>
      </w:r>
      <w:r w:rsidRPr="000B620A">
        <w:rPr>
          <w:rFonts w:ascii="Arial" w:hAnsi="Arial" w:cs="Arial"/>
          <w:sz w:val="26"/>
          <w:szCs w:val="26"/>
        </w:rPr>
        <w:t>de lo anterior</w:t>
      </w:r>
      <w:r w:rsidR="0032294F" w:rsidRPr="000B620A">
        <w:rPr>
          <w:rFonts w:ascii="Arial" w:hAnsi="Arial" w:cs="Arial"/>
          <w:sz w:val="26"/>
          <w:szCs w:val="26"/>
        </w:rPr>
        <w:t>,</w:t>
      </w:r>
      <w:r w:rsidRPr="000B620A">
        <w:rPr>
          <w:rFonts w:ascii="Arial" w:hAnsi="Arial" w:cs="Arial"/>
          <w:sz w:val="26"/>
          <w:szCs w:val="26"/>
        </w:rPr>
        <w:t xml:space="preserve"> se puede constatar que la </w:t>
      </w:r>
      <w:r w:rsidRPr="000B620A">
        <w:rPr>
          <w:rFonts w:ascii="Arial" w:hAnsi="Arial" w:cs="Arial"/>
          <w:i/>
          <w:sz w:val="26"/>
          <w:szCs w:val="26"/>
        </w:rPr>
        <w:t>A quo</w:t>
      </w:r>
      <w:r w:rsidRPr="000B620A">
        <w:rPr>
          <w:rFonts w:ascii="Arial" w:hAnsi="Arial" w:cs="Arial"/>
          <w:sz w:val="26"/>
          <w:szCs w:val="26"/>
        </w:rPr>
        <w:t xml:space="preserve"> al resolver no </w:t>
      </w:r>
      <w:r w:rsidR="004C15C1" w:rsidRPr="000B620A">
        <w:rPr>
          <w:rFonts w:ascii="Arial" w:hAnsi="Arial" w:cs="Arial"/>
          <w:sz w:val="26"/>
          <w:szCs w:val="26"/>
        </w:rPr>
        <w:t>vertió</w:t>
      </w:r>
      <w:r w:rsidRPr="000B620A">
        <w:rPr>
          <w:rFonts w:ascii="Arial" w:hAnsi="Arial" w:cs="Arial"/>
          <w:sz w:val="26"/>
          <w:szCs w:val="26"/>
        </w:rPr>
        <w:t xml:space="preserve"> argumentos lógicos-jurídicos que sustenten cuá</w:t>
      </w:r>
      <w:r w:rsidR="004C15C1" w:rsidRPr="000B620A">
        <w:rPr>
          <w:rFonts w:ascii="Arial" w:hAnsi="Arial" w:cs="Arial"/>
          <w:sz w:val="26"/>
          <w:szCs w:val="26"/>
        </w:rPr>
        <w:t>l es el perjuicio que le causó</w:t>
      </w:r>
      <w:r w:rsidRPr="000B620A">
        <w:rPr>
          <w:rFonts w:ascii="Arial" w:hAnsi="Arial" w:cs="Arial"/>
          <w:sz w:val="26"/>
          <w:szCs w:val="26"/>
        </w:rPr>
        <w:t xml:space="preserve"> la contribuyente que la autoridad demandada no haya citado el acuerdo por el que se establece la circunscripción territorial de la Secretaría de Finanzas del Poder Ejecutivo del Estado de Oaxaca, de sus centros integrales y sus módulos de atención al contribuyente en el Estado.- - - - - - - - - - - - - - - - - - - - - - </w:t>
      </w:r>
    </w:p>
    <w:p w14:paraId="670E1DCC" w14:textId="0C753AF6" w:rsidR="0049028D" w:rsidRPr="000B620A" w:rsidRDefault="00A5313B" w:rsidP="0049028D">
      <w:pPr>
        <w:spacing w:line="360" w:lineRule="auto"/>
        <w:ind w:firstLine="709"/>
        <w:jc w:val="both"/>
        <w:rPr>
          <w:rFonts w:ascii="Arial" w:hAnsi="Arial" w:cs="Arial"/>
          <w:sz w:val="26"/>
          <w:szCs w:val="26"/>
        </w:rPr>
      </w:pPr>
      <w:r w:rsidRPr="000B620A">
        <w:rPr>
          <w:rFonts w:ascii="Arial" w:hAnsi="Arial" w:cs="Arial"/>
          <w:sz w:val="26"/>
          <w:szCs w:val="26"/>
        </w:rPr>
        <w:t>Dice la autoridad inconforme que l</w:t>
      </w:r>
      <w:r w:rsidR="0049028D" w:rsidRPr="000B620A">
        <w:rPr>
          <w:rFonts w:ascii="Arial" w:hAnsi="Arial" w:cs="Arial"/>
          <w:sz w:val="26"/>
          <w:szCs w:val="26"/>
        </w:rPr>
        <w:t>o ante</w:t>
      </w:r>
      <w:r w:rsidR="008162C1" w:rsidRPr="000B620A">
        <w:rPr>
          <w:rFonts w:ascii="Arial" w:hAnsi="Arial" w:cs="Arial"/>
          <w:sz w:val="26"/>
          <w:szCs w:val="26"/>
        </w:rPr>
        <w:t>rior es innecesario</w:t>
      </w:r>
      <w:r w:rsidR="0049028D" w:rsidRPr="000B620A">
        <w:rPr>
          <w:rFonts w:ascii="Arial" w:hAnsi="Arial" w:cs="Arial"/>
          <w:sz w:val="26"/>
          <w:szCs w:val="26"/>
        </w:rPr>
        <w:t xml:space="preserve">, pues quedó demostrado que la Dirección de Ingresos y Recaudación de la Secretaría de Finanzas, fundó debidamente su competencia territorial para emitir la multa por Infracción establecida en el Código Fiscal para el Estado de </w:t>
      </w:r>
      <w:r w:rsidR="008162C1" w:rsidRPr="000B620A">
        <w:rPr>
          <w:rFonts w:ascii="Arial" w:hAnsi="Arial" w:cs="Arial"/>
          <w:sz w:val="26"/>
          <w:szCs w:val="26"/>
        </w:rPr>
        <w:t>Oaxaca, con número de control 01MO14ER191064 de diecinueve de febrero de dos mil diecinueve</w:t>
      </w:r>
      <w:r w:rsidR="0049028D" w:rsidRPr="000B620A">
        <w:rPr>
          <w:rFonts w:ascii="Arial" w:hAnsi="Arial" w:cs="Arial"/>
          <w:sz w:val="26"/>
          <w:szCs w:val="26"/>
        </w:rPr>
        <w:t>, como se advierte en el acto originalmente recurrido, en el que se establecieron los ordenamientos y</w:t>
      </w:r>
      <w:r w:rsidR="00470D7C" w:rsidRPr="000B620A">
        <w:rPr>
          <w:rFonts w:ascii="Arial" w:hAnsi="Arial" w:cs="Arial"/>
          <w:sz w:val="26"/>
          <w:szCs w:val="26"/>
        </w:rPr>
        <w:t xml:space="preserve"> preceptos legales suficientes, por lo tanto</w:t>
      </w:r>
      <w:r w:rsidR="0049028D" w:rsidRPr="000B620A">
        <w:rPr>
          <w:rFonts w:ascii="Arial" w:hAnsi="Arial" w:cs="Arial"/>
          <w:sz w:val="26"/>
          <w:szCs w:val="26"/>
        </w:rPr>
        <w:t xml:space="preserve"> su representada no tenía </w:t>
      </w:r>
      <w:proofErr w:type="spellStart"/>
      <w:r w:rsidRPr="000B620A">
        <w:rPr>
          <w:rFonts w:ascii="Arial" w:hAnsi="Arial" w:cs="Arial"/>
          <w:sz w:val="26"/>
          <w:szCs w:val="26"/>
        </w:rPr>
        <w:t>porqué</w:t>
      </w:r>
      <w:proofErr w:type="spellEnd"/>
      <w:r w:rsidR="0049028D" w:rsidRPr="000B620A">
        <w:rPr>
          <w:rFonts w:ascii="Arial" w:hAnsi="Arial" w:cs="Arial"/>
          <w:sz w:val="26"/>
          <w:szCs w:val="26"/>
        </w:rPr>
        <w:t xml:space="preserve"> haber citado como parte de su fundamentación y motivación en cuanto a la competencia territorial el acuerdo por el que se establece la circunscripción territorial de la Secretaría de Finanzas del Poder Ejecutivo del Estado de Oaxaca, de sus centros integrales y sus módulos de atención al contribuyente en el Estado, toda vez que el mismo no le confiere a su representada competencia territorial alguna, de ahí que resulta infundada la exigencia por la parte actora, pues basta que en el acto primigenio se haya citado el artículo 1 del Reglamento Interno de la Secretaría de Finanzas del Poder Ejecutivo del Estado de Oaxaca, el cual tiene por objeto reglamentar la organización y funcionamiento de </w:t>
      </w:r>
      <w:r w:rsidR="00470D7C" w:rsidRPr="000B620A">
        <w:rPr>
          <w:rFonts w:ascii="Arial" w:hAnsi="Arial" w:cs="Arial"/>
          <w:sz w:val="26"/>
          <w:szCs w:val="26"/>
        </w:rPr>
        <w:t>la</w:t>
      </w:r>
      <w:r w:rsidR="0049028D" w:rsidRPr="000B620A">
        <w:rPr>
          <w:rFonts w:ascii="Arial" w:hAnsi="Arial" w:cs="Arial"/>
          <w:sz w:val="26"/>
          <w:szCs w:val="26"/>
        </w:rPr>
        <w:t xml:space="preserve"> Secretaría de Finanzas; es así porque el ejercicio de las facultades contenidas en tal Reglamento, se efectúa respecto de las personas que tenga su domicilio fiscal dentro del territorio del Estado de Oaxaca.- - - - </w:t>
      </w:r>
    </w:p>
    <w:p w14:paraId="239A0F07" w14:textId="73F95041" w:rsidR="0049028D" w:rsidRPr="000B620A" w:rsidRDefault="00470D7C" w:rsidP="0049028D">
      <w:pPr>
        <w:spacing w:line="360" w:lineRule="auto"/>
        <w:ind w:firstLine="709"/>
        <w:jc w:val="both"/>
        <w:rPr>
          <w:rFonts w:ascii="Arial" w:hAnsi="Arial" w:cs="Arial"/>
          <w:sz w:val="26"/>
          <w:szCs w:val="26"/>
        </w:rPr>
      </w:pPr>
      <w:r w:rsidRPr="000B620A">
        <w:rPr>
          <w:rFonts w:ascii="Arial" w:hAnsi="Arial" w:cs="Arial"/>
          <w:sz w:val="26"/>
          <w:szCs w:val="26"/>
        </w:rPr>
        <w:lastRenderedPageBreak/>
        <w:t xml:space="preserve">La autoridad recurrente manifiesta que </w:t>
      </w:r>
      <w:r w:rsidR="0049028D" w:rsidRPr="000B620A">
        <w:rPr>
          <w:rFonts w:ascii="Arial" w:hAnsi="Arial" w:cs="Arial"/>
          <w:sz w:val="26"/>
          <w:szCs w:val="26"/>
        </w:rPr>
        <w:t xml:space="preserve">el Código </w:t>
      </w:r>
      <w:r w:rsidR="000C5A35" w:rsidRPr="000B620A">
        <w:rPr>
          <w:rFonts w:ascii="Arial" w:hAnsi="Arial" w:cs="Arial"/>
          <w:sz w:val="26"/>
          <w:szCs w:val="26"/>
        </w:rPr>
        <w:t>Fiscal para el Estado de Oaxaca</w:t>
      </w:r>
      <w:r w:rsidR="0049028D" w:rsidRPr="000B620A">
        <w:rPr>
          <w:rFonts w:ascii="Arial" w:hAnsi="Arial" w:cs="Arial"/>
          <w:sz w:val="26"/>
          <w:szCs w:val="26"/>
        </w:rPr>
        <w:t xml:space="preserve"> en su artículo 3</w:t>
      </w:r>
      <w:r w:rsidR="000C5A35" w:rsidRPr="000B620A">
        <w:rPr>
          <w:rFonts w:ascii="Arial" w:hAnsi="Arial" w:cs="Arial"/>
          <w:sz w:val="26"/>
          <w:szCs w:val="26"/>
        </w:rPr>
        <w:t>,</w:t>
      </w:r>
      <w:r w:rsidR="0049028D" w:rsidRPr="000B620A">
        <w:rPr>
          <w:rFonts w:ascii="Arial" w:hAnsi="Arial" w:cs="Arial"/>
          <w:sz w:val="26"/>
          <w:szCs w:val="26"/>
        </w:rPr>
        <w:t xml:space="preserve"> establece que la recaudación de </w:t>
      </w:r>
      <w:r w:rsidR="000C5A35" w:rsidRPr="000B620A">
        <w:rPr>
          <w:rFonts w:ascii="Arial" w:hAnsi="Arial" w:cs="Arial"/>
          <w:sz w:val="26"/>
          <w:szCs w:val="26"/>
        </w:rPr>
        <w:t xml:space="preserve">ingresos </w:t>
      </w:r>
      <w:r w:rsidR="0049028D" w:rsidRPr="000B620A">
        <w:rPr>
          <w:rFonts w:ascii="Arial" w:hAnsi="Arial" w:cs="Arial"/>
          <w:sz w:val="26"/>
          <w:szCs w:val="26"/>
        </w:rPr>
        <w:t>se hará a trav</w:t>
      </w:r>
      <w:r w:rsidR="000C5A35" w:rsidRPr="000B620A">
        <w:rPr>
          <w:rFonts w:ascii="Arial" w:hAnsi="Arial" w:cs="Arial"/>
          <w:sz w:val="26"/>
          <w:szCs w:val="26"/>
        </w:rPr>
        <w:t>és de la Secretaría de Finanzas, además, en su artículo 7</w:t>
      </w:r>
      <w:r w:rsidR="0049028D" w:rsidRPr="000B620A">
        <w:rPr>
          <w:rFonts w:ascii="Arial" w:hAnsi="Arial" w:cs="Arial"/>
          <w:sz w:val="26"/>
          <w:szCs w:val="26"/>
        </w:rPr>
        <w:t xml:space="preserve"> párrafo primero, fracción VI, contempla como autoridades fiscales al Director de Ingresos y los Coordinadores de la Dirección a su cargo.- - - - - - - - - - - - - - - - - - </w:t>
      </w:r>
      <w:r w:rsidR="000C5A35" w:rsidRPr="000B620A">
        <w:rPr>
          <w:rFonts w:ascii="Arial" w:hAnsi="Arial" w:cs="Arial"/>
          <w:sz w:val="26"/>
          <w:szCs w:val="26"/>
        </w:rPr>
        <w:t xml:space="preserve">- - - - - - - - - - - - - - - - - - - - - - - - - - - - - - </w:t>
      </w:r>
    </w:p>
    <w:p w14:paraId="683F32F1" w14:textId="71A6565C" w:rsidR="0049028D" w:rsidRPr="000B620A" w:rsidRDefault="000C5A35" w:rsidP="0049028D">
      <w:pPr>
        <w:spacing w:line="360" w:lineRule="auto"/>
        <w:ind w:firstLine="709"/>
        <w:jc w:val="both"/>
        <w:rPr>
          <w:rFonts w:ascii="Arial" w:hAnsi="Arial" w:cs="Arial"/>
          <w:sz w:val="26"/>
          <w:szCs w:val="26"/>
        </w:rPr>
      </w:pPr>
      <w:r w:rsidRPr="000B620A">
        <w:rPr>
          <w:rFonts w:ascii="Arial" w:hAnsi="Arial" w:cs="Arial"/>
          <w:sz w:val="26"/>
          <w:szCs w:val="26"/>
        </w:rPr>
        <w:t>Refiere que</w:t>
      </w:r>
      <w:r w:rsidR="0049028D" w:rsidRPr="000B620A">
        <w:rPr>
          <w:rFonts w:ascii="Arial" w:hAnsi="Arial" w:cs="Arial"/>
          <w:sz w:val="26"/>
          <w:szCs w:val="26"/>
        </w:rPr>
        <w:t xml:space="preserve"> lo anterior encuentra apoyo en la Jurisprudencia con número de registro 164428, </w:t>
      </w:r>
      <w:r w:rsidR="0077451F" w:rsidRPr="000B620A">
        <w:rPr>
          <w:rFonts w:ascii="Arial" w:hAnsi="Arial" w:cs="Arial"/>
          <w:sz w:val="26"/>
          <w:szCs w:val="26"/>
        </w:rPr>
        <w:t xml:space="preserve">de </w:t>
      </w:r>
      <w:r w:rsidR="0049028D" w:rsidRPr="000B620A">
        <w:rPr>
          <w:rFonts w:ascii="Arial" w:hAnsi="Arial" w:cs="Arial"/>
          <w:sz w:val="26"/>
          <w:szCs w:val="26"/>
        </w:rPr>
        <w:t xml:space="preserve">rubro siguiente: </w:t>
      </w:r>
      <w:r w:rsidR="0049028D" w:rsidRPr="000B620A">
        <w:rPr>
          <w:rFonts w:ascii="Arial" w:hAnsi="Arial" w:cs="Arial"/>
          <w:i/>
        </w:rPr>
        <w:t>“SERVICIO DE ADMINISTRACIÓN TRIBUTARIA. ES INNECESARIA LA INVOCACIÓN DE LOS ACUERDOS POR LOS QUE SE ESTABLECE LA CIRCUNSCRIPCIÓN TERRITORIAL DE SUS UNIDADES ADMINISTRATIVAS COMO FUNDAMENTO DE SU COMPETENCIA EN ESE ÁMBITO, AL ENCONTRARSE ESTABLECIDA EN EL REGLAMENTO INTERIOR DE AQUÉL.”</w:t>
      </w:r>
      <w:r w:rsidR="0049028D" w:rsidRPr="000B620A">
        <w:rPr>
          <w:rFonts w:ascii="Arial" w:hAnsi="Arial" w:cs="Arial"/>
          <w:sz w:val="26"/>
          <w:szCs w:val="26"/>
        </w:rPr>
        <w:t>- - - - - - - - - - - - - - - - - - - - - -</w:t>
      </w:r>
      <w:r w:rsidR="0077451F" w:rsidRPr="000B620A">
        <w:rPr>
          <w:rFonts w:ascii="Arial" w:hAnsi="Arial" w:cs="Arial"/>
          <w:sz w:val="26"/>
          <w:szCs w:val="26"/>
        </w:rPr>
        <w:t xml:space="preserve"> - - - - - </w:t>
      </w:r>
    </w:p>
    <w:p w14:paraId="5B92389E" w14:textId="73EF7973" w:rsidR="0049028D" w:rsidRPr="000B620A" w:rsidRDefault="0077451F" w:rsidP="0049028D">
      <w:pPr>
        <w:spacing w:line="360" w:lineRule="auto"/>
        <w:ind w:firstLine="709"/>
        <w:jc w:val="both"/>
        <w:rPr>
          <w:rFonts w:ascii="Arial" w:hAnsi="Arial" w:cs="Arial"/>
          <w:sz w:val="26"/>
          <w:szCs w:val="26"/>
        </w:rPr>
      </w:pPr>
      <w:r w:rsidRPr="000B620A">
        <w:rPr>
          <w:rFonts w:ascii="Arial" w:hAnsi="Arial" w:cs="Arial"/>
          <w:sz w:val="26"/>
          <w:szCs w:val="26"/>
        </w:rPr>
        <w:t xml:space="preserve">Dice la autoridad recurrente, que </w:t>
      </w:r>
      <w:r w:rsidR="0049028D" w:rsidRPr="000B620A">
        <w:rPr>
          <w:rFonts w:ascii="Arial" w:hAnsi="Arial" w:cs="Arial"/>
          <w:sz w:val="26"/>
          <w:szCs w:val="26"/>
        </w:rPr>
        <w:t xml:space="preserve">de lo anterior se advierte que el acuerdo por el que se establece la circunscripción territorial de la Secretaría de Finanzas del Poder Ejecutivo del Estado de Oaxaca, de sus centros integrales y sus módulos de atención al contribuyente en el Estado, por sí solo no otorga competencia territorial a su representada para la emisión del acto impugnado. - - - - - - - - - - - - - - - - - - - - - - - - - - </w:t>
      </w:r>
    </w:p>
    <w:p w14:paraId="1392E2E9" w14:textId="65D5E572" w:rsidR="0049028D" w:rsidRPr="000B620A" w:rsidRDefault="0049028D" w:rsidP="0049028D">
      <w:pPr>
        <w:spacing w:line="360" w:lineRule="auto"/>
        <w:ind w:firstLine="709"/>
        <w:jc w:val="both"/>
        <w:rPr>
          <w:rFonts w:ascii="Arial" w:hAnsi="Arial" w:cs="Arial"/>
          <w:b/>
          <w:sz w:val="26"/>
          <w:szCs w:val="26"/>
        </w:rPr>
      </w:pPr>
      <w:r w:rsidRPr="000B620A">
        <w:rPr>
          <w:rFonts w:ascii="Arial" w:hAnsi="Arial" w:cs="Arial"/>
          <w:sz w:val="26"/>
          <w:szCs w:val="26"/>
        </w:rPr>
        <w:t>Sustenta su dicho bajo la tutela de la Jurisprudencia con número de registro 238212</w:t>
      </w:r>
      <w:r w:rsidR="008C0ACA" w:rsidRPr="000B620A">
        <w:rPr>
          <w:rFonts w:ascii="Arial" w:hAnsi="Arial" w:cs="Arial"/>
          <w:sz w:val="26"/>
          <w:szCs w:val="26"/>
        </w:rPr>
        <w:t>, de título:</w:t>
      </w:r>
      <w:r w:rsidRPr="000B620A">
        <w:rPr>
          <w:rFonts w:ascii="Arial" w:hAnsi="Arial" w:cs="Arial"/>
          <w:sz w:val="26"/>
          <w:szCs w:val="26"/>
        </w:rPr>
        <w:t xml:space="preserve"> </w:t>
      </w:r>
      <w:r w:rsidRPr="000B620A">
        <w:rPr>
          <w:rFonts w:ascii="Arial" w:hAnsi="Arial" w:cs="Arial"/>
          <w:i/>
        </w:rPr>
        <w:t>“FUNDAMENTACIÓN Y MOTIVACIÓN.”</w:t>
      </w:r>
      <w:r w:rsidRPr="000B620A">
        <w:rPr>
          <w:rFonts w:ascii="Arial" w:hAnsi="Arial" w:cs="Arial"/>
          <w:i/>
          <w:sz w:val="26"/>
          <w:szCs w:val="26"/>
        </w:rPr>
        <w:t>.</w:t>
      </w:r>
      <w:r w:rsidRPr="000B620A">
        <w:rPr>
          <w:rFonts w:ascii="Arial" w:hAnsi="Arial" w:cs="Arial"/>
          <w:sz w:val="26"/>
          <w:szCs w:val="26"/>
        </w:rPr>
        <w:t xml:space="preserve">- - - - - - </w:t>
      </w:r>
    </w:p>
    <w:p w14:paraId="19D448C6" w14:textId="2AF0BAA4" w:rsidR="00A22762" w:rsidRPr="000B620A" w:rsidRDefault="0049028D" w:rsidP="0049028D">
      <w:pPr>
        <w:spacing w:line="360" w:lineRule="auto"/>
        <w:ind w:firstLine="709"/>
        <w:jc w:val="both"/>
        <w:rPr>
          <w:rFonts w:ascii="Arial" w:eastAsia="Calibri" w:hAnsi="Arial" w:cs="Arial"/>
          <w:bCs/>
          <w:sz w:val="26"/>
          <w:szCs w:val="26"/>
        </w:rPr>
      </w:pPr>
      <w:r w:rsidRPr="000B620A">
        <w:rPr>
          <w:rFonts w:ascii="Arial" w:hAnsi="Arial" w:cs="Arial"/>
          <w:sz w:val="26"/>
          <w:szCs w:val="26"/>
        </w:rPr>
        <w:t xml:space="preserve">Concluye su alegación diciendo que, la multa instaurada se encuentra emitida en estricto apego a derecho, de acuerdo a lo estipulado por los artículos 14 y 16 de la Constitución </w:t>
      </w:r>
      <w:r w:rsidR="008C0ACA" w:rsidRPr="000B620A">
        <w:rPr>
          <w:rFonts w:ascii="Arial" w:hAnsi="Arial" w:cs="Arial"/>
          <w:sz w:val="26"/>
          <w:szCs w:val="26"/>
        </w:rPr>
        <w:t>Federal</w:t>
      </w:r>
      <w:r w:rsidRPr="000B620A">
        <w:rPr>
          <w:rFonts w:ascii="Arial" w:hAnsi="Arial" w:cs="Arial"/>
          <w:sz w:val="26"/>
          <w:szCs w:val="26"/>
        </w:rPr>
        <w:t xml:space="preserve">, congruente con lo </w:t>
      </w:r>
      <w:r w:rsidR="008C0ACA" w:rsidRPr="000B620A">
        <w:rPr>
          <w:rFonts w:ascii="Arial" w:hAnsi="Arial" w:cs="Arial"/>
          <w:sz w:val="26"/>
          <w:szCs w:val="26"/>
        </w:rPr>
        <w:t>establecido en</w:t>
      </w:r>
      <w:r w:rsidRPr="000B620A">
        <w:rPr>
          <w:rFonts w:ascii="Arial" w:hAnsi="Arial" w:cs="Arial"/>
          <w:sz w:val="26"/>
          <w:szCs w:val="26"/>
        </w:rPr>
        <w:t xml:space="preserve"> el artículo 122 del Código Fiscal para el Estado de Oaxaca</w:t>
      </w:r>
      <w:r w:rsidR="008C0ACA" w:rsidRPr="000B620A">
        <w:rPr>
          <w:rFonts w:ascii="Arial" w:hAnsi="Arial" w:cs="Arial"/>
          <w:sz w:val="26"/>
          <w:szCs w:val="26"/>
        </w:rPr>
        <w:t>, así como lo previsto en el</w:t>
      </w:r>
      <w:r w:rsidRPr="000B620A">
        <w:rPr>
          <w:rFonts w:ascii="Arial" w:hAnsi="Arial" w:cs="Arial"/>
          <w:sz w:val="26"/>
          <w:szCs w:val="26"/>
        </w:rPr>
        <w:t xml:space="preserve"> artículo 17 párrafo primero, fracción V de la </w:t>
      </w:r>
      <w:r w:rsidR="004F2AED" w:rsidRPr="000B620A">
        <w:rPr>
          <w:rFonts w:ascii="Arial" w:hAnsi="Arial" w:cs="Arial"/>
          <w:sz w:val="26"/>
          <w:szCs w:val="26"/>
        </w:rPr>
        <w:t>Ley</w:t>
      </w:r>
      <w:r w:rsidRPr="000B620A">
        <w:rPr>
          <w:rFonts w:ascii="Arial" w:hAnsi="Arial" w:cs="Arial"/>
          <w:sz w:val="26"/>
          <w:szCs w:val="26"/>
        </w:rPr>
        <w:t xml:space="preserve"> de Procedimiento y Justicia Administrativa para el Estado de Oaxaca; además</w:t>
      </w:r>
      <w:r w:rsidR="008C0ACA" w:rsidRPr="000B620A">
        <w:rPr>
          <w:rFonts w:ascii="Arial" w:hAnsi="Arial" w:cs="Arial"/>
          <w:sz w:val="26"/>
          <w:szCs w:val="26"/>
        </w:rPr>
        <w:t xml:space="preserve">, dice que </w:t>
      </w:r>
      <w:r w:rsidRPr="000B620A">
        <w:rPr>
          <w:rFonts w:ascii="Arial" w:hAnsi="Arial" w:cs="Arial"/>
          <w:sz w:val="26"/>
          <w:szCs w:val="26"/>
        </w:rPr>
        <w:t xml:space="preserve">sustentó su competencia </w:t>
      </w:r>
      <w:r w:rsidR="008C0ACA" w:rsidRPr="000B620A">
        <w:rPr>
          <w:rFonts w:ascii="Arial" w:hAnsi="Arial" w:cs="Arial"/>
          <w:sz w:val="26"/>
          <w:szCs w:val="26"/>
        </w:rPr>
        <w:t>en su reglamento vigente.</w:t>
      </w:r>
      <w:r w:rsidRPr="000B620A">
        <w:rPr>
          <w:rFonts w:ascii="Arial" w:hAnsi="Arial" w:cs="Arial"/>
          <w:sz w:val="26"/>
          <w:szCs w:val="26"/>
        </w:rPr>
        <w:t xml:space="preserve">- - - - - - - - - - - - - - - - - - - - - - - - - - - - - - - - - - </w:t>
      </w:r>
    </w:p>
    <w:p w14:paraId="0DAE6786" w14:textId="0863AF6F" w:rsidR="00327967" w:rsidRPr="000B620A" w:rsidRDefault="00327967" w:rsidP="00327967">
      <w:pPr>
        <w:spacing w:before="240" w:after="0" w:line="360" w:lineRule="auto"/>
        <w:ind w:firstLine="709"/>
        <w:jc w:val="both"/>
        <w:rPr>
          <w:rFonts w:ascii="Arial" w:eastAsia="Calibri" w:hAnsi="Arial" w:cs="Arial"/>
          <w:bCs/>
          <w:sz w:val="26"/>
          <w:szCs w:val="26"/>
        </w:rPr>
      </w:pPr>
      <w:r w:rsidRPr="000B620A">
        <w:rPr>
          <w:rFonts w:ascii="Arial" w:eastAsia="Calibri" w:hAnsi="Arial" w:cs="Arial"/>
          <w:bCs/>
          <w:sz w:val="26"/>
          <w:szCs w:val="26"/>
        </w:rPr>
        <w:t>De lo anteriormente expresado se concluye que son</w:t>
      </w:r>
      <w:r w:rsidRPr="000B620A">
        <w:rPr>
          <w:rFonts w:ascii="Arial" w:eastAsia="Calibri" w:hAnsi="Arial" w:cs="Arial"/>
          <w:b/>
          <w:bCs/>
          <w:sz w:val="26"/>
          <w:szCs w:val="26"/>
        </w:rPr>
        <w:t xml:space="preserve"> SUSTANCIALMENTE</w:t>
      </w:r>
      <w:r w:rsidRPr="000B620A">
        <w:rPr>
          <w:rFonts w:ascii="Arial" w:eastAsia="Calibri" w:hAnsi="Arial" w:cs="Arial"/>
          <w:bCs/>
          <w:sz w:val="26"/>
          <w:szCs w:val="26"/>
        </w:rPr>
        <w:t xml:space="preserve"> </w:t>
      </w:r>
      <w:r w:rsidRPr="000B620A">
        <w:rPr>
          <w:rFonts w:ascii="Arial" w:eastAsia="Calibri" w:hAnsi="Arial" w:cs="Arial"/>
          <w:b/>
          <w:bCs/>
          <w:sz w:val="26"/>
          <w:szCs w:val="26"/>
        </w:rPr>
        <w:t xml:space="preserve">FUNDADOS </w:t>
      </w:r>
      <w:r w:rsidRPr="000B620A">
        <w:rPr>
          <w:rFonts w:ascii="Arial" w:eastAsia="Calibri" w:hAnsi="Arial" w:cs="Arial"/>
          <w:bCs/>
          <w:sz w:val="26"/>
          <w:szCs w:val="26"/>
        </w:rPr>
        <w:t xml:space="preserve">los agravios planteados por </w:t>
      </w:r>
      <w:r w:rsidR="004A3177" w:rsidRPr="000B620A">
        <w:rPr>
          <w:rFonts w:ascii="Arial" w:eastAsia="Calibri" w:hAnsi="Arial" w:cs="Arial"/>
          <w:bCs/>
          <w:sz w:val="26"/>
          <w:szCs w:val="26"/>
        </w:rPr>
        <w:t xml:space="preserve">la autoridad </w:t>
      </w:r>
      <w:r w:rsidRPr="000B620A">
        <w:rPr>
          <w:rFonts w:ascii="Arial" w:eastAsia="Calibri" w:hAnsi="Arial" w:cs="Arial"/>
          <w:bCs/>
          <w:sz w:val="26"/>
          <w:szCs w:val="26"/>
        </w:rPr>
        <w:t>recurrente en lo relati</w:t>
      </w:r>
      <w:r w:rsidR="00B209BB" w:rsidRPr="000B620A">
        <w:rPr>
          <w:rFonts w:ascii="Arial" w:eastAsia="Calibri" w:hAnsi="Arial" w:cs="Arial"/>
          <w:bCs/>
          <w:sz w:val="26"/>
          <w:szCs w:val="26"/>
        </w:rPr>
        <w:t>vo a la competencia territorial, esto es así</w:t>
      </w:r>
      <w:r w:rsidR="002A467A" w:rsidRPr="000B620A">
        <w:rPr>
          <w:rFonts w:ascii="Arial" w:eastAsia="Calibri" w:hAnsi="Arial" w:cs="Arial"/>
          <w:bCs/>
          <w:sz w:val="26"/>
          <w:szCs w:val="26"/>
        </w:rPr>
        <w:t>,</w:t>
      </w:r>
      <w:r w:rsidRPr="000B620A">
        <w:rPr>
          <w:rFonts w:ascii="Arial" w:eastAsia="Calibri" w:hAnsi="Arial" w:cs="Arial"/>
          <w:bCs/>
          <w:sz w:val="26"/>
          <w:szCs w:val="26"/>
        </w:rPr>
        <w:t xml:space="preserve"> pues del análisis de las constancias que integran el expediente de </w:t>
      </w:r>
      <w:r w:rsidR="004C15C1" w:rsidRPr="000B620A">
        <w:rPr>
          <w:rFonts w:ascii="Arial" w:eastAsia="Calibri" w:hAnsi="Arial" w:cs="Arial"/>
          <w:bCs/>
          <w:sz w:val="26"/>
          <w:szCs w:val="26"/>
        </w:rPr>
        <w:t>primera i</w:t>
      </w:r>
      <w:r w:rsidRPr="000B620A">
        <w:rPr>
          <w:rFonts w:ascii="Arial" w:eastAsia="Calibri" w:hAnsi="Arial" w:cs="Arial"/>
          <w:bCs/>
          <w:sz w:val="26"/>
          <w:szCs w:val="26"/>
        </w:rPr>
        <w:t xml:space="preserve">nstancia, las que por tratarse de actuaciones judiciales tienen pleno valor probatorio, conforme a lo dispuesto por el artículo </w:t>
      </w:r>
      <w:r w:rsidRPr="000B620A">
        <w:rPr>
          <w:rFonts w:ascii="Arial" w:hAnsi="Arial" w:cs="Arial"/>
          <w:color w:val="000000" w:themeColor="text1"/>
          <w:sz w:val="26"/>
          <w:szCs w:val="26"/>
        </w:rPr>
        <w:t xml:space="preserve">203 </w:t>
      </w:r>
      <w:r w:rsidRPr="000B620A">
        <w:rPr>
          <w:rFonts w:ascii="Arial" w:hAnsi="Arial" w:cs="Arial"/>
          <w:color w:val="000000" w:themeColor="text1"/>
          <w:sz w:val="26"/>
          <w:szCs w:val="26"/>
        </w:rPr>
        <w:lastRenderedPageBreak/>
        <w:t>fracción I</w:t>
      </w:r>
      <w:r w:rsidRPr="000B620A">
        <w:rPr>
          <w:rStyle w:val="Refdenotaalpie"/>
          <w:rFonts w:ascii="Arial" w:hAnsi="Arial" w:cs="Arial"/>
          <w:color w:val="000000" w:themeColor="text1"/>
          <w:sz w:val="26"/>
          <w:szCs w:val="26"/>
        </w:rPr>
        <w:footnoteReference w:id="1"/>
      </w:r>
      <w:r w:rsidRPr="000B620A">
        <w:rPr>
          <w:rFonts w:ascii="Arial" w:hAnsi="Arial" w:cs="Arial"/>
          <w:color w:val="000000" w:themeColor="text1"/>
          <w:sz w:val="26"/>
          <w:szCs w:val="26"/>
        </w:rPr>
        <w:t xml:space="preserve"> </w:t>
      </w:r>
      <w:r w:rsidRPr="000B620A">
        <w:rPr>
          <w:rFonts w:ascii="Arial" w:eastAsia="Calibri" w:hAnsi="Arial" w:cs="Arial"/>
          <w:bCs/>
          <w:sz w:val="26"/>
          <w:szCs w:val="26"/>
        </w:rPr>
        <w:t xml:space="preserve">de la </w:t>
      </w:r>
      <w:r w:rsidR="004F2AED" w:rsidRPr="000B620A">
        <w:rPr>
          <w:rFonts w:ascii="Arial" w:eastAsia="Calibri" w:hAnsi="Arial" w:cs="Arial"/>
          <w:bCs/>
          <w:sz w:val="26"/>
          <w:szCs w:val="26"/>
        </w:rPr>
        <w:t>Ley</w:t>
      </w:r>
      <w:r w:rsidRPr="000B620A">
        <w:rPr>
          <w:rFonts w:ascii="Arial" w:eastAsia="Calibri" w:hAnsi="Arial" w:cs="Arial"/>
          <w:bCs/>
          <w:sz w:val="26"/>
          <w:szCs w:val="26"/>
        </w:rPr>
        <w:t xml:space="preserve"> de Procedimiento y Justicia Administrativa para el Estado de Oaxa</w:t>
      </w:r>
      <w:r w:rsidR="005C4957" w:rsidRPr="000B620A">
        <w:rPr>
          <w:rFonts w:ascii="Arial" w:eastAsia="Calibri" w:hAnsi="Arial" w:cs="Arial"/>
          <w:bCs/>
          <w:sz w:val="26"/>
          <w:szCs w:val="26"/>
        </w:rPr>
        <w:t xml:space="preserve">ca, </w:t>
      </w:r>
      <w:r w:rsidR="00B209BB" w:rsidRPr="000B620A">
        <w:rPr>
          <w:rFonts w:ascii="Arial" w:eastAsia="Calibri" w:hAnsi="Arial" w:cs="Arial"/>
          <w:bCs/>
          <w:sz w:val="26"/>
          <w:szCs w:val="26"/>
        </w:rPr>
        <w:t xml:space="preserve">de donde </w:t>
      </w:r>
      <w:r w:rsidR="005C4957" w:rsidRPr="000B620A">
        <w:rPr>
          <w:rFonts w:ascii="Arial" w:eastAsia="Calibri" w:hAnsi="Arial" w:cs="Arial"/>
          <w:bCs/>
          <w:sz w:val="26"/>
          <w:szCs w:val="26"/>
        </w:rPr>
        <w:t>se destaca que el resolutor</w:t>
      </w:r>
      <w:r w:rsidR="00B209BB" w:rsidRPr="000B620A">
        <w:rPr>
          <w:rFonts w:ascii="Arial" w:eastAsia="Calibri" w:hAnsi="Arial" w:cs="Arial"/>
          <w:bCs/>
          <w:sz w:val="26"/>
          <w:szCs w:val="26"/>
        </w:rPr>
        <w:t xml:space="preserve"> de Primera Instancia, </w:t>
      </w:r>
      <w:r w:rsidRPr="000B620A">
        <w:rPr>
          <w:rFonts w:ascii="Arial" w:eastAsia="Calibri" w:hAnsi="Arial" w:cs="Arial"/>
          <w:bCs/>
          <w:sz w:val="26"/>
          <w:szCs w:val="26"/>
        </w:rPr>
        <w:t>en</w:t>
      </w:r>
      <w:r w:rsidR="00B209BB" w:rsidRPr="000B620A">
        <w:rPr>
          <w:rFonts w:ascii="Arial" w:eastAsia="Calibri" w:hAnsi="Arial" w:cs="Arial"/>
          <w:bCs/>
          <w:sz w:val="26"/>
          <w:szCs w:val="26"/>
        </w:rPr>
        <w:t xml:space="preserve"> el considerando segundo</w:t>
      </w:r>
      <w:r w:rsidR="005C4957" w:rsidRPr="000B620A">
        <w:rPr>
          <w:rFonts w:ascii="Arial" w:eastAsia="Calibri" w:hAnsi="Arial" w:cs="Arial"/>
          <w:bCs/>
          <w:sz w:val="26"/>
          <w:szCs w:val="26"/>
        </w:rPr>
        <w:t xml:space="preserve"> señaló</w:t>
      </w:r>
      <w:r w:rsidR="004A3177" w:rsidRPr="000B620A">
        <w:rPr>
          <w:rFonts w:ascii="Arial" w:eastAsia="Calibri" w:hAnsi="Arial" w:cs="Arial"/>
          <w:bCs/>
          <w:sz w:val="26"/>
          <w:szCs w:val="26"/>
        </w:rPr>
        <w:t xml:space="preserve"> lo siguiente</w:t>
      </w:r>
      <w:r w:rsidRPr="000B620A">
        <w:rPr>
          <w:rFonts w:ascii="Arial" w:eastAsia="Calibri" w:hAnsi="Arial" w:cs="Arial"/>
          <w:bCs/>
          <w:sz w:val="26"/>
          <w:szCs w:val="26"/>
        </w:rPr>
        <w:t xml:space="preserve">:- - - - - - - - - </w:t>
      </w:r>
    </w:p>
    <w:p w14:paraId="76C63D91" w14:textId="77777777" w:rsidR="00327967" w:rsidRPr="000B620A" w:rsidRDefault="00327967" w:rsidP="004A3177">
      <w:pPr>
        <w:spacing w:before="100" w:beforeAutospacing="1" w:after="0" w:line="360" w:lineRule="auto"/>
        <w:ind w:left="709" w:right="758"/>
        <w:jc w:val="both"/>
        <w:rPr>
          <w:rFonts w:ascii="Arial" w:eastAsia="Calibri" w:hAnsi="Arial" w:cs="Arial"/>
          <w:bCs/>
          <w:i/>
        </w:rPr>
      </w:pPr>
      <w:r w:rsidRPr="000B620A">
        <w:rPr>
          <w:rFonts w:ascii="Arial" w:eastAsia="Calibri" w:hAnsi="Arial" w:cs="Arial"/>
          <w:bCs/>
          <w:i/>
        </w:rPr>
        <w:t>“</w:t>
      </w:r>
      <w:r w:rsidRPr="000B620A">
        <w:rPr>
          <w:rFonts w:ascii="Arial" w:eastAsia="Calibri" w:hAnsi="Arial" w:cs="Arial"/>
          <w:b/>
          <w:bCs/>
          <w:i/>
        </w:rPr>
        <w:t xml:space="preserve">SEGUNDO. </w:t>
      </w:r>
      <w:r w:rsidRPr="000B620A">
        <w:rPr>
          <w:rFonts w:ascii="Arial" w:eastAsia="Calibri" w:hAnsi="Arial" w:cs="Arial"/>
          <w:bCs/>
          <w:i/>
        </w:rPr>
        <w:t xml:space="preserve">Ahora bien, en virtud de que la </w:t>
      </w:r>
      <w:r w:rsidRPr="000B620A">
        <w:rPr>
          <w:rFonts w:ascii="Arial" w:eastAsia="Calibri" w:hAnsi="Arial" w:cs="Arial"/>
          <w:b/>
          <w:bCs/>
          <w:i/>
        </w:rPr>
        <w:t xml:space="preserve">competencia de la autoridad demandada </w:t>
      </w:r>
      <w:r w:rsidRPr="000B620A">
        <w:rPr>
          <w:rFonts w:ascii="Arial" w:eastAsia="Calibri" w:hAnsi="Arial" w:cs="Arial"/>
          <w:bCs/>
          <w:i/>
        </w:rPr>
        <w:t>es el primer presupuesto para la emisión del acto de molestia, este juzgador procede a su estudio, que es preferente, de orden público y de análisis oficioso.</w:t>
      </w:r>
    </w:p>
    <w:p w14:paraId="0E25D6DF" w14:textId="77777777" w:rsidR="004A3177" w:rsidRPr="000B620A" w:rsidRDefault="00327967" w:rsidP="004A3177">
      <w:pPr>
        <w:spacing w:before="100" w:beforeAutospacing="1" w:after="0" w:line="360" w:lineRule="auto"/>
        <w:ind w:left="709" w:right="758"/>
        <w:jc w:val="both"/>
        <w:rPr>
          <w:rFonts w:ascii="Arial" w:eastAsia="Calibri" w:hAnsi="Arial" w:cs="Arial"/>
          <w:bCs/>
          <w:i/>
        </w:rPr>
      </w:pPr>
      <w:r w:rsidRPr="000B620A">
        <w:rPr>
          <w:rFonts w:ascii="Arial" w:eastAsia="Calibri" w:hAnsi="Arial" w:cs="Arial"/>
          <w:bCs/>
          <w:i/>
        </w:rPr>
        <w:t>Sirve de apoyo, la jurisprudencia con número de registro 170827, de la novena época, administrativa, sustentada por la Segunda Sala de la Suprema Corte de Justicia de la Nación, visible en el Semanario Judicial de la Federación y su Gaceta, tomo XXVI, diciembre de 2007, página 154, con el texto y rubro siguientes:</w:t>
      </w:r>
    </w:p>
    <w:p w14:paraId="09520A37" w14:textId="5943E506" w:rsidR="004A3177" w:rsidRPr="000B620A" w:rsidRDefault="004A3177" w:rsidP="004A3177">
      <w:pPr>
        <w:spacing w:before="100" w:beforeAutospacing="1" w:after="0" w:line="360" w:lineRule="auto"/>
        <w:ind w:left="709" w:right="758"/>
        <w:jc w:val="both"/>
        <w:rPr>
          <w:rFonts w:ascii="Arial" w:eastAsia="Calibri" w:hAnsi="Arial" w:cs="Arial"/>
          <w:b/>
          <w:bCs/>
          <w:i/>
        </w:rPr>
      </w:pPr>
      <w:r w:rsidRPr="000B620A">
        <w:rPr>
          <w:rFonts w:ascii="Arial" w:eastAsia="Calibri" w:hAnsi="Arial" w:cs="Arial"/>
          <w:b/>
          <w:bCs/>
          <w:i/>
        </w:rPr>
        <w:t>“COMPETENCIA. SU ESTUDIO OFICIOSO RESPECTO DE LA AUTORIDAD DEMANDADA EN EL JUICIO CONTENCIOSO ADMINISTRATIVO, DEBE SER ANALIZADO POR LAS SALAS DEL TRIBUNAL FEDERAL DE JUSTICIA FISCAL Y ADMINISTRATIVA”</w:t>
      </w:r>
    </w:p>
    <w:p w14:paraId="3E4ABE28" w14:textId="0D558A28" w:rsidR="00327967" w:rsidRPr="000B620A" w:rsidRDefault="00327967" w:rsidP="004A3177">
      <w:pPr>
        <w:spacing w:before="100" w:beforeAutospacing="1" w:after="0" w:line="360" w:lineRule="auto"/>
        <w:ind w:left="709" w:right="758"/>
        <w:jc w:val="both"/>
        <w:rPr>
          <w:rFonts w:ascii="Arial" w:eastAsia="Calibri" w:hAnsi="Arial" w:cs="Arial"/>
          <w:bCs/>
          <w:i/>
        </w:rPr>
      </w:pPr>
      <w:r w:rsidRPr="000B620A">
        <w:rPr>
          <w:rFonts w:ascii="Arial" w:eastAsia="Calibri" w:hAnsi="Arial" w:cs="Arial"/>
          <w:bCs/>
          <w:i/>
        </w:rPr>
        <w:t>(</w:t>
      </w:r>
      <w:r w:rsidR="004A3177" w:rsidRPr="000B620A">
        <w:rPr>
          <w:rFonts w:ascii="Arial" w:eastAsia="Calibri" w:hAnsi="Arial" w:cs="Arial"/>
          <w:bCs/>
          <w:i/>
        </w:rPr>
        <w:t>…</w:t>
      </w:r>
      <w:r w:rsidRPr="000B620A">
        <w:rPr>
          <w:rFonts w:ascii="Arial" w:eastAsia="Calibri" w:hAnsi="Arial" w:cs="Arial"/>
          <w:bCs/>
          <w:i/>
        </w:rPr>
        <w:t>)</w:t>
      </w:r>
    </w:p>
    <w:p w14:paraId="546DE770" w14:textId="4B938CFD" w:rsidR="00327967" w:rsidRPr="000B620A" w:rsidRDefault="00327967" w:rsidP="004A3177">
      <w:pPr>
        <w:spacing w:before="100" w:beforeAutospacing="1" w:after="0" w:line="360" w:lineRule="auto"/>
        <w:ind w:left="709" w:right="758"/>
        <w:jc w:val="both"/>
        <w:rPr>
          <w:rFonts w:ascii="Arial" w:eastAsia="Calibri" w:hAnsi="Arial" w:cs="Arial"/>
          <w:bCs/>
          <w:i/>
        </w:rPr>
      </w:pPr>
      <w:r w:rsidRPr="000B620A">
        <w:rPr>
          <w:rFonts w:ascii="Arial" w:eastAsia="Calibri" w:hAnsi="Arial" w:cs="Arial"/>
          <w:bCs/>
          <w:i/>
        </w:rPr>
        <w:t xml:space="preserve">En cumplimiento a la jurisprudencia citada, este órgano jurisdiccional procede al análisis del acto impugnado, consistente en la resolución contenida en el oficio con número de control </w:t>
      </w:r>
      <w:r w:rsidR="004A3177" w:rsidRPr="000B620A">
        <w:rPr>
          <w:rFonts w:ascii="Arial" w:eastAsia="Calibri" w:hAnsi="Arial" w:cs="Arial"/>
          <w:bCs/>
          <w:i/>
        </w:rPr>
        <w:t>01MO14ER191064 de diecinueve de febrero de dos mil diecinueve</w:t>
      </w:r>
      <w:r w:rsidRPr="000B620A">
        <w:rPr>
          <w:rFonts w:ascii="Arial" w:eastAsia="Calibri" w:hAnsi="Arial" w:cs="Arial"/>
          <w:bCs/>
          <w:i/>
        </w:rPr>
        <w:t xml:space="preserve">, en la cual se le impone a la parte actora una multa por el importe de </w:t>
      </w:r>
      <w:r w:rsidR="00C878D9">
        <w:rPr>
          <w:rFonts w:ascii="Arial" w:eastAsia="Calibri" w:hAnsi="Arial" w:cs="Arial"/>
          <w:b/>
          <w:sz w:val="26"/>
          <w:szCs w:val="26"/>
        </w:rPr>
        <w:t>***********</w:t>
      </w:r>
      <w:r w:rsidRPr="000B620A">
        <w:rPr>
          <w:rFonts w:ascii="Arial" w:eastAsia="Calibri" w:hAnsi="Arial" w:cs="Arial"/>
          <w:bCs/>
          <w:i/>
        </w:rPr>
        <w:t xml:space="preserve">, </w:t>
      </w:r>
      <w:r w:rsidRPr="000B620A">
        <w:rPr>
          <w:rFonts w:ascii="Arial" w:eastAsia="Calibri" w:hAnsi="Arial" w:cs="Arial"/>
          <w:b/>
          <w:i/>
        </w:rPr>
        <w:t xml:space="preserve">al haber omitido </w:t>
      </w:r>
      <w:r w:rsidR="004A3177" w:rsidRPr="000B620A">
        <w:rPr>
          <w:rFonts w:ascii="Arial" w:eastAsia="Calibri" w:hAnsi="Arial" w:cs="Arial"/>
          <w:b/>
          <w:i/>
        </w:rPr>
        <w:t>presentar las declaraciones del impuesto sobre erogaciones por remuneraciones al trabajo personal</w:t>
      </w:r>
      <w:r w:rsidRPr="000B620A">
        <w:rPr>
          <w:rFonts w:ascii="Arial" w:eastAsia="Calibri" w:hAnsi="Arial" w:cs="Arial"/>
          <w:bCs/>
          <w:i/>
        </w:rPr>
        <w:t>, en los términos del artículo 26</w:t>
      </w:r>
      <w:r w:rsidR="004A3177" w:rsidRPr="000B620A">
        <w:rPr>
          <w:rFonts w:ascii="Arial" w:eastAsia="Calibri" w:hAnsi="Arial" w:cs="Arial"/>
          <w:bCs/>
          <w:i/>
        </w:rPr>
        <w:t>9</w:t>
      </w:r>
      <w:r w:rsidRPr="000B620A">
        <w:rPr>
          <w:rFonts w:ascii="Arial" w:eastAsia="Calibri" w:hAnsi="Arial" w:cs="Arial"/>
          <w:bCs/>
          <w:i/>
        </w:rPr>
        <w:t xml:space="preserve"> fracción I, del Código F</w:t>
      </w:r>
      <w:r w:rsidR="00666C4D" w:rsidRPr="000B620A">
        <w:rPr>
          <w:rFonts w:ascii="Arial" w:eastAsia="Calibri" w:hAnsi="Arial" w:cs="Arial"/>
          <w:bCs/>
          <w:i/>
        </w:rPr>
        <w:t>iscal para el Estado.</w:t>
      </w:r>
    </w:p>
    <w:p w14:paraId="1754848A" w14:textId="77777777" w:rsidR="00327967" w:rsidRPr="000B620A" w:rsidRDefault="00327967" w:rsidP="004A3177">
      <w:pPr>
        <w:spacing w:before="100" w:beforeAutospacing="1" w:after="0" w:line="360" w:lineRule="auto"/>
        <w:ind w:left="709" w:right="758"/>
        <w:jc w:val="both"/>
        <w:rPr>
          <w:rFonts w:ascii="Arial" w:eastAsia="Calibri" w:hAnsi="Arial" w:cs="Arial"/>
          <w:i/>
        </w:rPr>
      </w:pPr>
      <w:r w:rsidRPr="000B620A">
        <w:rPr>
          <w:rFonts w:ascii="Arial" w:eastAsia="Calibri" w:hAnsi="Arial" w:cs="Arial"/>
          <w:i/>
        </w:rPr>
        <w:t>Por lo que se transcribe la parte del acto impugnado que aquí interesa:</w:t>
      </w:r>
    </w:p>
    <w:p w14:paraId="206D553C" w14:textId="6197D668" w:rsidR="00327967" w:rsidRPr="000B620A" w:rsidRDefault="00327967" w:rsidP="004A3177">
      <w:pPr>
        <w:spacing w:before="100" w:beforeAutospacing="1" w:after="0" w:line="360" w:lineRule="auto"/>
        <w:ind w:left="709" w:right="758"/>
        <w:jc w:val="both"/>
        <w:rPr>
          <w:rFonts w:ascii="Arial" w:eastAsia="Calibri" w:hAnsi="Arial" w:cs="Arial"/>
          <w:i/>
        </w:rPr>
      </w:pPr>
      <w:r w:rsidRPr="000B620A">
        <w:rPr>
          <w:rFonts w:ascii="Arial" w:eastAsia="Calibri" w:hAnsi="Arial" w:cs="Arial"/>
          <w:i/>
        </w:rPr>
        <w:t xml:space="preserve">     “</w:t>
      </w:r>
      <w:r w:rsidR="00666C4D" w:rsidRPr="000B620A">
        <w:rPr>
          <w:rFonts w:ascii="Arial" w:eastAsia="Calibri" w:hAnsi="Arial" w:cs="Arial"/>
          <w:i/>
        </w:rPr>
        <w:t>MULTA POR INFRACCIÓN RELACIONADA CON LA PRESENTACIÓN DE DECLARACIONES DEL IMPUESTO SOBRE EROGACIONES POR REMUNERACIONES AL TRABAJO PERSONAL”</w:t>
      </w:r>
    </w:p>
    <w:p w14:paraId="1909472C" w14:textId="01CC6757" w:rsidR="00666C4D" w:rsidRPr="000B620A" w:rsidRDefault="00666C4D" w:rsidP="004A3177">
      <w:pPr>
        <w:spacing w:before="100" w:beforeAutospacing="1" w:after="0" w:line="360" w:lineRule="auto"/>
        <w:ind w:left="709" w:right="758"/>
        <w:jc w:val="both"/>
        <w:rPr>
          <w:rFonts w:ascii="Arial" w:eastAsia="Calibri" w:hAnsi="Arial" w:cs="Arial"/>
          <w:i/>
        </w:rPr>
      </w:pPr>
      <w:r w:rsidRPr="000B620A">
        <w:rPr>
          <w:rFonts w:ascii="Arial" w:eastAsia="Calibri" w:hAnsi="Arial" w:cs="Arial"/>
          <w:i/>
        </w:rPr>
        <w:t>(…)</w:t>
      </w:r>
    </w:p>
    <w:p w14:paraId="1D6BB3FE" w14:textId="078E3B91" w:rsidR="00327967" w:rsidRPr="000B620A" w:rsidRDefault="00327967" w:rsidP="004A3177">
      <w:pPr>
        <w:spacing w:before="100" w:beforeAutospacing="1" w:after="0" w:line="360" w:lineRule="auto"/>
        <w:ind w:left="709" w:right="758"/>
        <w:jc w:val="both"/>
        <w:rPr>
          <w:rFonts w:ascii="Arial" w:eastAsia="Calibri" w:hAnsi="Arial" w:cs="Arial"/>
          <w:i/>
        </w:rPr>
      </w:pPr>
      <w:r w:rsidRPr="000B620A">
        <w:rPr>
          <w:rFonts w:ascii="Arial" w:eastAsia="Calibri" w:hAnsi="Arial" w:cs="Arial"/>
          <w:i/>
        </w:rPr>
        <w:t xml:space="preserve">De lo transcrito, se advierte que la autoridad demandada fundó su competencia en las disposiciones contenidas en la Constitución Política del Estado Libre y Soberado de Oaxaca, en la </w:t>
      </w:r>
      <w:r w:rsidR="004F2AED" w:rsidRPr="000B620A">
        <w:rPr>
          <w:rFonts w:ascii="Arial" w:eastAsia="Calibri" w:hAnsi="Arial" w:cs="Arial"/>
          <w:i/>
        </w:rPr>
        <w:t>Ley</w:t>
      </w:r>
      <w:r w:rsidRPr="000B620A">
        <w:rPr>
          <w:rFonts w:ascii="Arial" w:eastAsia="Calibri" w:hAnsi="Arial" w:cs="Arial"/>
          <w:i/>
        </w:rPr>
        <w:t xml:space="preserve"> Orgánica </w:t>
      </w:r>
      <w:r w:rsidRPr="000B620A">
        <w:rPr>
          <w:rFonts w:ascii="Arial" w:eastAsia="Calibri" w:hAnsi="Arial" w:cs="Arial"/>
          <w:i/>
        </w:rPr>
        <w:lastRenderedPageBreak/>
        <w:t xml:space="preserve">del Poder Ejecutivo del Estado, en el Código Fiscal para el Estado, en el Reglamento del Código Fiscal para el Estado, en la </w:t>
      </w:r>
      <w:r w:rsidR="004F2AED" w:rsidRPr="000B620A">
        <w:rPr>
          <w:rFonts w:ascii="Arial" w:eastAsia="Calibri" w:hAnsi="Arial" w:cs="Arial"/>
          <w:i/>
        </w:rPr>
        <w:t>Ley</w:t>
      </w:r>
      <w:r w:rsidRPr="000B620A">
        <w:rPr>
          <w:rFonts w:ascii="Arial" w:eastAsia="Calibri" w:hAnsi="Arial" w:cs="Arial"/>
          <w:i/>
        </w:rPr>
        <w:t xml:space="preserve"> Estatal de Hacienda y en el Reglamento Interno de la Secretaría de Finanzas del Poder Ejecutivo.</w:t>
      </w:r>
    </w:p>
    <w:p w14:paraId="47E4DEE8" w14:textId="77777777" w:rsidR="00327967" w:rsidRPr="000B620A" w:rsidRDefault="00327967" w:rsidP="004A3177">
      <w:pPr>
        <w:spacing w:before="100" w:beforeAutospacing="1" w:after="0" w:line="360" w:lineRule="auto"/>
        <w:ind w:left="709" w:right="758"/>
        <w:jc w:val="both"/>
        <w:rPr>
          <w:rFonts w:ascii="Arial" w:eastAsia="Calibri" w:hAnsi="Arial" w:cs="Arial"/>
          <w:i/>
        </w:rPr>
      </w:pPr>
      <w:r w:rsidRPr="000B620A">
        <w:rPr>
          <w:rFonts w:ascii="Arial" w:eastAsia="Calibri" w:hAnsi="Arial" w:cs="Arial"/>
          <w:i/>
        </w:rPr>
        <w:t xml:space="preserve">Sin embargo, la autoridad demandada omitió señalar en el cuerpo del acto administrativo impugnado, el artículo 1 primero (sic) primer y segundo párrafo, fracción XXIX, inciso a), del acuerdo por el que se establece la circunscripción territorial de la Secretaría de Finanzas del Poder Ejecutivo del Estado, de sus centros integrales y sus módulos de atención al contribuyente en el Estado, </w:t>
      </w:r>
      <w:r w:rsidRPr="000B620A">
        <w:rPr>
          <w:rFonts w:ascii="Arial" w:eastAsia="Calibri" w:hAnsi="Arial" w:cs="Arial"/>
          <w:b/>
          <w:i/>
        </w:rPr>
        <w:t>publicado el día treinta de junio de dos mil dieciocho, en el Extra del Periódico Oficial del Estado</w:t>
      </w:r>
      <w:r w:rsidRPr="000B620A">
        <w:rPr>
          <w:rFonts w:ascii="Arial" w:eastAsia="Calibri" w:hAnsi="Arial" w:cs="Arial"/>
          <w:i/>
        </w:rPr>
        <w:t>, que para su mejor comprensión se transcribe:</w:t>
      </w:r>
    </w:p>
    <w:p w14:paraId="324836A2" w14:textId="77777777" w:rsidR="00327967" w:rsidRPr="000B620A" w:rsidRDefault="00327967" w:rsidP="004A3177">
      <w:pPr>
        <w:spacing w:before="100" w:beforeAutospacing="1" w:after="0" w:line="360" w:lineRule="auto"/>
        <w:ind w:left="709" w:right="758"/>
        <w:jc w:val="both"/>
        <w:rPr>
          <w:rFonts w:ascii="Arial" w:eastAsia="Calibri" w:hAnsi="Arial" w:cs="Arial"/>
          <w:i/>
        </w:rPr>
      </w:pPr>
      <w:r w:rsidRPr="000B620A">
        <w:rPr>
          <w:rFonts w:ascii="Arial" w:eastAsia="Calibri" w:hAnsi="Arial" w:cs="Arial"/>
          <w:i/>
        </w:rPr>
        <w:t>(…)</w:t>
      </w:r>
    </w:p>
    <w:p w14:paraId="1764C237" w14:textId="6C8E5D89" w:rsidR="00327967" w:rsidRPr="000B620A" w:rsidRDefault="00327967" w:rsidP="004A3177">
      <w:pPr>
        <w:spacing w:before="100" w:beforeAutospacing="1" w:after="0" w:line="360" w:lineRule="auto"/>
        <w:ind w:left="709" w:right="758"/>
        <w:jc w:val="both"/>
        <w:rPr>
          <w:rFonts w:ascii="Arial" w:eastAsia="Calibri" w:hAnsi="Arial" w:cs="Arial"/>
          <w:i/>
        </w:rPr>
      </w:pPr>
      <w:r w:rsidRPr="000B620A">
        <w:rPr>
          <w:rFonts w:ascii="Arial" w:eastAsia="Calibri" w:hAnsi="Arial" w:cs="Arial"/>
          <w:i/>
        </w:rPr>
        <w:t xml:space="preserve">Luego si, del acto administrativo impugnado, número </w:t>
      </w:r>
      <w:r w:rsidR="00666C4D" w:rsidRPr="000B620A">
        <w:rPr>
          <w:rFonts w:ascii="Arial" w:eastAsia="Calibri" w:hAnsi="Arial" w:cs="Arial"/>
          <w:b/>
          <w:bCs/>
          <w:i/>
        </w:rPr>
        <w:t>01MO14ER191064</w:t>
      </w:r>
      <w:r w:rsidR="00666C4D" w:rsidRPr="000B620A">
        <w:rPr>
          <w:rFonts w:ascii="Arial" w:eastAsia="Calibri" w:hAnsi="Arial" w:cs="Arial"/>
          <w:bCs/>
          <w:i/>
        </w:rPr>
        <w:t xml:space="preserve"> de diecinueve de febrero de dos mil diecinueve</w:t>
      </w:r>
      <w:r w:rsidRPr="000B620A">
        <w:rPr>
          <w:rFonts w:ascii="Arial" w:eastAsia="Calibri" w:hAnsi="Arial" w:cs="Arial"/>
          <w:i/>
        </w:rPr>
        <w:t xml:space="preserve">, tiene su domicilio en la calle </w:t>
      </w:r>
      <w:r w:rsidR="00C878D9">
        <w:rPr>
          <w:rFonts w:ascii="Arial" w:eastAsia="Calibri" w:hAnsi="Arial" w:cs="Arial"/>
          <w:b/>
          <w:sz w:val="26"/>
          <w:szCs w:val="26"/>
        </w:rPr>
        <w:t>***********</w:t>
      </w:r>
      <w:r w:rsidR="00C23059" w:rsidRPr="000B620A">
        <w:rPr>
          <w:rFonts w:ascii="Arial" w:eastAsia="Calibri" w:hAnsi="Arial" w:cs="Arial"/>
          <w:i/>
        </w:rPr>
        <w:t xml:space="preserve"> </w:t>
      </w:r>
      <w:r w:rsidRPr="000B620A">
        <w:rPr>
          <w:rFonts w:ascii="Arial" w:eastAsia="Calibri" w:hAnsi="Arial" w:cs="Arial"/>
          <w:i/>
        </w:rPr>
        <w:t xml:space="preserve">número </w:t>
      </w:r>
      <w:r w:rsidR="00C878D9">
        <w:rPr>
          <w:rFonts w:ascii="Arial" w:eastAsia="Calibri" w:hAnsi="Arial" w:cs="Arial"/>
          <w:b/>
          <w:sz w:val="26"/>
          <w:szCs w:val="26"/>
        </w:rPr>
        <w:t>***********</w:t>
      </w:r>
      <w:r w:rsidR="00C878D9">
        <w:rPr>
          <w:rFonts w:ascii="Arial" w:eastAsia="Calibri" w:hAnsi="Arial" w:cs="Arial"/>
          <w:b/>
          <w:sz w:val="26"/>
          <w:szCs w:val="26"/>
        </w:rPr>
        <w:t xml:space="preserve"> </w:t>
      </w:r>
      <w:r w:rsidR="00C23059" w:rsidRPr="000B620A">
        <w:rPr>
          <w:rFonts w:ascii="Arial" w:eastAsia="Calibri" w:hAnsi="Arial" w:cs="Arial"/>
          <w:i/>
        </w:rPr>
        <w:t>letra “</w:t>
      </w:r>
      <w:r w:rsidR="00C878D9">
        <w:rPr>
          <w:rFonts w:ascii="Arial" w:eastAsia="Calibri" w:hAnsi="Arial" w:cs="Arial"/>
          <w:b/>
          <w:sz w:val="26"/>
          <w:szCs w:val="26"/>
        </w:rPr>
        <w:t>***********</w:t>
      </w:r>
      <w:r w:rsidR="00C23059" w:rsidRPr="000B620A">
        <w:rPr>
          <w:rFonts w:ascii="Arial" w:eastAsia="Calibri" w:hAnsi="Arial" w:cs="Arial"/>
          <w:i/>
        </w:rPr>
        <w:t>”</w:t>
      </w:r>
      <w:r w:rsidRPr="000B620A">
        <w:rPr>
          <w:rFonts w:ascii="Arial" w:eastAsia="Calibri" w:hAnsi="Arial" w:cs="Arial"/>
          <w:i/>
        </w:rPr>
        <w:t xml:space="preserve">, Centro, </w:t>
      </w:r>
      <w:r w:rsidRPr="000B620A">
        <w:rPr>
          <w:rFonts w:ascii="Arial" w:eastAsia="Calibri" w:hAnsi="Arial" w:cs="Arial"/>
          <w:b/>
          <w:bCs/>
          <w:i/>
        </w:rPr>
        <w:t>Oaxaca de Juárez, Oaxaca</w:t>
      </w:r>
      <w:r w:rsidRPr="000B620A">
        <w:rPr>
          <w:rFonts w:ascii="Arial" w:eastAsia="Calibri" w:hAnsi="Arial" w:cs="Arial"/>
          <w:i/>
        </w:rPr>
        <w:t>,</w:t>
      </w:r>
      <w:r w:rsidRPr="000B620A">
        <w:rPr>
          <w:rFonts w:ascii="Arial" w:eastAsia="Calibri" w:hAnsi="Arial" w:cs="Arial"/>
          <w:b/>
          <w:i/>
        </w:rPr>
        <w:t xml:space="preserve"> </w:t>
      </w:r>
      <w:r w:rsidRPr="000B620A">
        <w:rPr>
          <w:rFonts w:ascii="Arial" w:eastAsia="Calibri" w:hAnsi="Arial" w:cs="Arial"/>
          <w:i/>
        </w:rPr>
        <w:t xml:space="preserve">la autoridad demandada debió hacer constar en el cuerpo del acto su competencia territorial, de ahí que al no señalarla resulta ilegal su determinación y con ello se viola el artículo 16 Constitucional, en relación con el artículo 17 fracciones I y V de la </w:t>
      </w:r>
      <w:r w:rsidR="004F2AED" w:rsidRPr="000B620A">
        <w:rPr>
          <w:rFonts w:ascii="Arial" w:eastAsia="Calibri" w:hAnsi="Arial" w:cs="Arial"/>
          <w:i/>
        </w:rPr>
        <w:t>Ley</w:t>
      </w:r>
      <w:r w:rsidRPr="000B620A">
        <w:rPr>
          <w:rFonts w:ascii="Arial" w:eastAsia="Calibri" w:hAnsi="Arial" w:cs="Arial"/>
          <w:i/>
        </w:rPr>
        <w:t xml:space="preserve"> de la Materia.</w:t>
      </w:r>
    </w:p>
    <w:p w14:paraId="0F7B77E6" w14:textId="77777777" w:rsidR="00327967" w:rsidRPr="000B620A" w:rsidRDefault="00327967" w:rsidP="004A3177">
      <w:pPr>
        <w:spacing w:before="100" w:beforeAutospacing="1" w:after="0" w:line="360" w:lineRule="auto"/>
        <w:ind w:left="709" w:right="758"/>
        <w:jc w:val="both"/>
        <w:rPr>
          <w:rFonts w:ascii="Arial" w:eastAsia="Calibri" w:hAnsi="Arial" w:cs="Arial"/>
          <w:i/>
        </w:rPr>
      </w:pPr>
      <w:r w:rsidRPr="000B620A">
        <w:rPr>
          <w:rFonts w:ascii="Arial" w:eastAsia="Calibri" w:hAnsi="Arial" w:cs="Arial"/>
          <w:i/>
        </w:rPr>
        <w:t>Por lo tanto, al no precisar y menos señalar la autoridad demandada su competencia territorial en el acto impugnado, deja en estado de indefensión al administrado, ya que debió señalarse en el cuerpo mismo del documento su competencia citando el apartado, fracción o sub inciso y en caso de que no los contenga, si se trata de una norma compleja, tuvo que transcribir la parte conducente, como así lo ha señalado la jurisprudencia con número de registro 177347, de la novena época, Instancia: Segunda Sala, Fuente: Semanario Judicial de la Federación y su Gaceta, tomo XXII, Septiembre de 2005, Materia(s): Administrativa, Tesis; 2a./J.115/2005, Página 310, con el rubro y texto siguientes:</w:t>
      </w:r>
    </w:p>
    <w:p w14:paraId="3869DD97" w14:textId="4F8FF57A" w:rsidR="008A0B8B" w:rsidRPr="000B620A" w:rsidRDefault="00DA61BC" w:rsidP="008A0B8B">
      <w:pPr>
        <w:spacing w:before="100" w:beforeAutospacing="1" w:after="0" w:line="360" w:lineRule="auto"/>
        <w:ind w:left="709" w:right="758"/>
        <w:jc w:val="both"/>
        <w:rPr>
          <w:rFonts w:ascii="Arial" w:eastAsia="Calibri" w:hAnsi="Arial" w:cs="Arial"/>
          <w:i/>
        </w:rPr>
      </w:pPr>
      <w:r w:rsidRPr="000B620A">
        <w:rPr>
          <w:rFonts w:ascii="Arial" w:eastAsia="Calibri" w:hAnsi="Arial" w:cs="Arial"/>
          <w:i/>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p>
    <w:p w14:paraId="0EB363B6" w14:textId="5066B8E7" w:rsidR="00327967" w:rsidRPr="000B620A" w:rsidRDefault="00327967" w:rsidP="008A0B8B">
      <w:pPr>
        <w:spacing w:before="100" w:beforeAutospacing="1" w:after="0" w:line="360" w:lineRule="auto"/>
        <w:ind w:left="709" w:right="758"/>
        <w:jc w:val="both"/>
        <w:rPr>
          <w:rFonts w:ascii="Arial" w:eastAsia="Calibri" w:hAnsi="Arial" w:cs="Arial"/>
          <w:i/>
        </w:rPr>
      </w:pPr>
      <w:r w:rsidRPr="000B620A">
        <w:rPr>
          <w:rFonts w:ascii="Arial" w:eastAsia="Calibri" w:hAnsi="Arial" w:cs="Arial"/>
          <w:i/>
        </w:rPr>
        <w:lastRenderedPageBreak/>
        <w:t>(…)</w:t>
      </w:r>
    </w:p>
    <w:p w14:paraId="5579A3C4" w14:textId="0740FAA3" w:rsidR="00DA61BC" w:rsidRPr="000B620A" w:rsidRDefault="00327967" w:rsidP="00DA61BC">
      <w:pPr>
        <w:spacing w:before="100" w:beforeAutospacing="1" w:after="0" w:line="360" w:lineRule="auto"/>
        <w:ind w:left="709" w:right="758"/>
        <w:jc w:val="both"/>
        <w:rPr>
          <w:rFonts w:ascii="Arial" w:eastAsia="Calibri" w:hAnsi="Arial" w:cs="Arial"/>
          <w:i/>
        </w:rPr>
      </w:pPr>
      <w:r w:rsidRPr="000B620A">
        <w:rPr>
          <w:rFonts w:ascii="Arial" w:eastAsia="Calibri" w:hAnsi="Arial" w:cs="Arial"/>
          <w:i/>
        </w:rPr>
        <w:t xml:space="preserve">Al igual que la tesis aislada con número de registro 243637, de la séptima época, Instancia: Tribunales Colegiados de Circuito, Fuente: Semanario Judicial de la Federación, Volumen 205-216, Sexta Parte, Materia(s): Administrativa, página: 112, </w:t>
      </w:r>
      <w:r w:rsidR="00DA61BC" w:rsidRPr="000B620A">
        <w:rPr>
          <w:rFonts w:ascii="Arial" w:eastAsia="Calibri" w:hAnsi="Arial" w:cs="Arial"/>
          <w:i/>
        </w:rPr>
        <w:t>con el rubro y texto siguientes:</w:t>
      </w:r>
    </w:p>
    <w:p w14:paraId="464B554E" w14:textId="28C35F9B" w:rsidR="00DA61BC" w:rsidRPr="000B620A" w:rsidRDefault="00DA61BC" w:rsidP="00DA61BC">
      <w:pPr>
        <w:spacing w:before="100" w:beforeAutospacing="1" w:after="0" w:line="360" w:lineRule="auto"/>
        <w:ind w:left="709" w:right="758"/>
        <w:jc w:val="both"/>
        <w:rPr>
          <w:rFonts w:ascii="Arial" w:eastAsia="Calibri" w:hAnsi="Arial" w:cs="Arial"/>
          <w:i/>
        </w:rPr>
      </w:pPr>
      <w:r w:rsidRPr="000B620A">
        <w:rPr>
          <w:rFonts w:ascii="Arial" w:eastAsia="Calibri" w:hAnsi="Arial" w:cs="Arial"/>
          <w:i/>
        </w:rPr>
        <w:t>“COMPETENCIA DE LA AUTORIDAD ADMINISTRATIVA EMISORA DE UNA RESOLUCIÓN. DEBE FUNDARSE EN EL CUERPO MISMO DEL DOCUMENTO”</w:t>
      </w:r>
    </w:p>
    <w:p w14:paraId="4074BE8B" w14:textId="368C7AAF" w:rsidR="00327967" w:rsidRPr="000B620A" w:rsidRDefault="00327967" w:rsidP="00DA61BC">
      <w:pPr>
        <w:spacing w:before="100" w:beforeAutospacing="1" w:after="0" w:line="360" w:lineRule="auto"/>
        <w:ind w:left="709" w:right="758"/>
        <w:jc w:val="both"/>
        <w:rPr>
          <w:rFonts w:ascii="Arial" w:eastAsia="Calibri" w:hAnsi="Arial" w:cs="Arial"/>
          <w:i/>
        </w:rPr>
      </w:pPr>
      <w:r w:rsidRPr="000B620A">
        <w:rPr>
          <w:rFonts w:ascii="Arial" w:eastAsia="Calibri" w:hAnsi="Arial" w:cs="Arial"/>
          <w:i/>
        </w:rPr>
        <w:t>(…)</w:t>
      </w:r>
    </w:p>
    <w:p w14:paraId="59BEC378" w14:textId="36C55E78" w:rsidR="00327967" w:rsidRPr="000B620A" w:rsidRDefault="00327967" w:rsidP="004A3177">
      <w:pPr>
        <w:spacing w:before="100" w:beforeAutospacing="1" w:after="0" w:line="360" w:lineRule="auto"/>
        <w:ind w:left="709" w:right="758"/>
        <w:jc w:val="both"/>
        <w:rPr>
          <w:rFonts w:ascii="Arial" w:eastAsia="Calibri" w:hAnsi="Arial" w:cs="Arial"/>
          <w:i/>
        </w:rPr>
      </w:pPr>
      <w:r w:rsidRPr="000B620A">
        <w:rPr>
          <w:rFonts w:ascii="Arial" w:eastAsia="Calibri" w:hAnsi="Arial" w:cs="Arial"/>
          <w:i/>
        </w:rPr>
        <w:t xml:space="preserve">Por lo tanto, al configurarse una insuficiencia en la fundamentación de la competencia de la autoridad demandada; procede con fundamento (sic) 208 fracción I, en relación con el artículo 17 fracción I y V de la </w:t>
      </w:r>
      <w:r w:rsidR="004F2AED" w:rsidRPr="000B620A">
        <w:rPr>
          <w:rFonts w:ascii="Arial" w:eastAsia="Calibri" w:hAnsi="Arial" w:cs="Arial"/>
          <w:i/>
        </w:rPr>
        <w:t>Ley</w:t>
      </w:r>
      <w:r w:rsidRPr="000B620A">
        <w:rPr>
          <w:rFonts w:ascii="Arial" w:eastAsia="Calibri" w:hAnsi="Arial" w:cs="Arial"/>
          <w:i/>
        </w:rPr>
        <w:t xml:space="preserve"> de Procedimiento y Justicia Administrativa para el Estado, declarar la </w:t>
      </w:r>
      <w:r w:rsidRPr="000B620A">
        <w:rPr>
          <w:rFonts w:ascii="Arial" w:eastAsia="Calibri" w:hAnsi="Arial" w:cs="Arial"/>
          <w:b/>
          <w:i/>
        </w:rPr>
        <w:t xml:space="preserve">NULIDAD LISA Y LLANA </w:t>
      </w:r>
      <w:r w:rsidRPr="000B620A">
        <w:rPr>
          <w:rFonts w:ascii="Arial" w:eastAsia="Calibri" w:hAnsi="Arial" w:cs="Arial"/>
          <w:i/>
        </w:rPr>
        <w:t xml:space="preserve">de la resolución contenida en el número de control </w:t>
      </w:r>
      <w:r w:rsidR="00DA61BC" w:rsidRPr="000B620A">
        <w:rPr>
          <w:rFonts w:ascii="Arial" w:eastAsia="Calibri" w:hAnsi="Arial" w:cs="Arial"/>
          <w:b/>
          <w:bCs/>
          <w:i/>
        </w:rPr>
        <w:t>01MO14ER191064</w:t>
      </w:r>
      <w:r w:rsidR="00DA61BC" w:rsidRPr="000B620A">
        <w:rPr>
          <w:rFonts w:ascii="Arial" w:eastAsia="Calibri" w:hAnsi="Arial" w:cs="Arial"/>
          <w:bCs/>
          <w:i/>
        </w:rPr>
        <w:t xml:space="preserve"> de diecinueve de febrero de dos mil diecinueve</w:t>
      </w:r>
      <w:r w:rsidRPr="000B620A">
        <w:rPr>
          <w:rFonts w:ascii="Arial" w:eastAsia="Calibri" w:hAnsi="Arial" w:cs="Arial"/>
          <w:i/>
        </w:rPr>
        <w:t>, emitida por la Directora de Ingresos y Recaudación de la Secretaría de Finanzas del Gobierno del Estado.”</w:t>
      </w:r>
      <w:r w:rsidR="004B1418" w:rsidRPr="000B620A">
        <w:rPr>
          <w:rFonts w:ascii="Arial" w:eastAsia="Calibri" w:hAnsi="Arial" w:cs="Arial"/>
          <w:i/>
        </w:rPr>
        <w:t xml:space="preserve"> </w:t>
      </w:r>
    </w:p>
    <w:p w14:paraId="065DBECB" w14:textId="0026477D" w:rsidR="00327967" w:rsidRPr="000B620A" w:rsidRDefault="000E441E" w:rsidP="00327967">
      <w:pPr>
        <w:spacing w:before="240" w:after="100" w:afterAutospacing="1" w:line="360" w:lineRule="auto"/>
        <w:ind w:firstLine="708"/>
        <w:jc w:val="both"/>
        <w:rPr>
          <w:rFonts w:ascii="Arial" w:eastAsia="Calibri" w:hAnsi="Arial" w:cs="Arial"/>
          <w:sz w:val="26"/>
          <w:szCs w:val="26"/>
        </w:rPr>
      </w:pPr>
      <w:r w:rsidRPr="000B620A">
        <w:rPr>
          <w:rFonts w:ascii="Arial" w:eastAsia="Calibri" w:hAnsi="Arial" w:cs="Arial"/>
          <w:sz w:val="26"/>
          <w:szCs w:val="26"/>
        </w:rPr>
        <w:t>Ahora bien,</w:t>
      </w:r>
      <w:r w:rsidR="00327967" w:rsidRPr="000B620A">
        <w:rPr>
          <w:rFonts w:ascii="Arial" w:eastAsia="Calibri" w:hAnsi="Arial" w:cs="Arial"/>
          <w:sz w:val="26"/>
          <w:szCs w:val="26"/>
        </w:rPr>
        <w:t xml:space="preserve"> se tiene que el acuerdo por el que se establece la circunscripción territorial de la Secretaría de Finanzas del Poder Ejecutivo del Estado de Oaxaca, de sus centros integrales y sus módulos de atención al contribuyente en el Estado, es resultado de diversas normatividades aplicables, y de manera particular, del </w:t>
      </w:r>
      <w:r w:rsidR="00327967" w:rsidRPr="000B620A">
        <w:rPr>
          <w:rFonts w:ascii="Arial" w:eastAsia="Calibri" w:hAnsi="Arial" w:cs="Arial"/>
          <w:b/>
          <w:sz w:val="26"/>
          <w:szCs w:val="26"/>
        </w:rPr>
        <w:t>Reglamento Interno de la Secretaría de Finanzas del Poder Ejecutivo del Estado de Oaxaca</w:t>
      </w:r>
      <w:r w:rsidR="00327967" w:rsidRPr="000B620A">
        <w:rPr>
          <w:rFonts w:ascii="Arial" w:eastAsia="Calibri" w:hAnsi="Arial" w:cs="Arial"/>
          <w:sz w:val="26"/>
          <w:szCs w:val="26"/>
        </w:rPr>
        <w:t>, de c</w:t>
      </w:r>
      <w:r w:rsidR="005F3077" w:rsidRPr="000B620A">
        <w:rPr>
          <w:rFonts w:ascii="Arial" w:eastAsia="Calibri" w:hAnsi="Arial" w:cs="Arial"/>
          <w:sz w:val="26"/>
          <w:szCs w:val="26"/>
        </w:rPr>
        <w:t xml:space="preserve">onformidad con el considerando </w:t>
      </w:r>
      <w:r w:rsidR="00327967" w:rsidRPr="000B620A">
        <w:rPr>
          <w:rFonts w:ascii="Arial" w:eastAsia="Calibri" w:hAnsi="Arial" w:cs="Arial"/>
          <w:sz w:val="26"/>
          <w:szCs w:val="26"/>
        </w:rPr>
        <w:t>tercer</w:t>
      </w:r>
      <w:r w:rsidR="005F3077" w:rsidRPr="000B620A">
        <w:rPr>
          <w:rFonts w:ascii="Arial" w:eastAsia="Calibri" w:hAnsi="Arial" w:cs="Arial"/>
          <w:sz w:val="26"/>
          <w:szCs w:val="26"/>
        </w:rPr>
        <w:t xml:space="preserve"> </w:t>
      </w:r>
      <w:r w:rsidR="00327967" w:rsidRPr="000B620A">
        <w:rPr>
          <w:rFonts w:ascii="Arial" w:eastAsia="Calibri" w:hAnsi="Arial" w:cs="Arial"/>
          <w:sz w:val="26"/>
          <w:szCs w:val="26"/>
        </w:rPr>
        <w:t>que expide dicho acuerdo, al advertir</w:t>
      </w:r>
      <w:r w:rsidR="005F3077" w:rsidRPr="000B620A">
        <w:rPr>
          <w:rFonts w:ascii="Arial" w:eastAsia="Calibri" w:hAnsi="Arial" w:cs="Arial"/>
          <w:sz w:val="26"/>
          <w:szCs w:val="26"/>
        </w:rPr>
        <w:t>se</w:t>
      </w:r>
      <w:r w:rsidR="00327967" w:rsidRPr="000B620A">
        <w:rPr>
          <w:rFonts w:ascii="Arial" w:eastAsia="Calibri" w:hAnsi="Arial" w:cs="Arial"/>
          <w:sz w:val="26"/>
          <w:szCs w:val="26"/>
        </w:rPr>
        <w:t xml:space="preserve"> lo siguiente:</w:t>
      </w:r>
      <w:r w:rsidR="00327967" w:rsidRPr="000B620A">
        <w:rPr>
          <w:rFonts w:ascii="Arial" w:hAnsi="Arial" w:cs="Arial"/>
          <w:sz w:val="26"/>
          <w:szCs w:val="26"/>
        </w:rPr>
        <w:t xml:space="preserve"> - - - - - - - - - - - - - - </w:t>
      </w:r>
      <w:r w:rsidR="005F3077" w:rsidRPr="000B620A">
        <w:rPr>
          <w:rFonts w:ascii="Arial" w:hAnsi="Arial" w:cs="Arial"/>
          <w:sz w:val="26"/>
          <w:szCs w:val="26"/>
        </w:rPr>
        <w:t xml:space="preserve">- - - - - - - - - - - - - </w:t>
      </w:r>
    </w:p>
    <w:p w14:paraId="556D304F" w14:textId="164A6373" w:rsidR="00327967" w:rsidRPr="000B620A" w:rsidRDefault="00327967" w:rsidP="00327967">
      <w:pPr>
        <w:spacing w:before="240" w:after="100" w:afterAutospacing="1" w:line="360" w:lineRule="auto"/>
        <w:ind w:left="709" w:right="758"/>
        <w:jc w:val="both"/>
        <w:rPr>
          <w:rFonts w:ascii="Arial" w:eastAsia="Calibri" w:hAnsi="Arial" w:cs="Arial"/>
          <w:b/>
          <w:i/>
        </w:rPr>
      </w:pPr>
      <w:r w:rsidRPr="000B620A">
        <w:rPr>
          <w:rFonts w:ascii="Arial" w:eastAsia="Calibri" w:hAnsi="Arial" w:cs="Arial"/>
          <w:b/>
          <w:i/>
        </w:rPr>
        <w:t>“…Que con fecha 31 de mayo de 2018 fue publicado en el Periódico Oficial del Gobierno del Estado el Reglamento Interno de la Secretaría de Finanzas del Poder Ejecutivo del Estado, en el que se establece la organización y competencia de los Centros Integrales de Atención al Contribuyente y la</w:t>
      </w:r>
      <w:r w:rsidR="002A467A" w:rsidRPr="000B620A">
        <w:rPr>
          <w:rFonts w:ascii="Arial" w:eastAsia="Calibri" w:hAnsi="Arial" w:cs="Arial"/>
          <w:b/>
          <w:i/>
        </w:rPr>
        <w:t>s</w:t>
      </w:r>
      <w:r w:rsidRPr="000B620A">
        <w:rPr>
          <w:rFonts w:ascii="Arial" w:eastAsia="Calibri" w:hAnsi="Arial" w:cs="Arial"/>
          <w:b/>
          <w:i/>
        </w:rPr>
        <w:t xml:space="preserve"> demás áreas administrativas de la Secretaría…” </w:t>
      </w:r>
    </w:p>
    <w:p w14:paraId="58E33A3D" w14:textId="1F1CEBDD" w:rsidR="00327967" w:rsidRPr="000B620A" w:rsidRDefault="00327967" w:rsidP="00327967">
      <w:pPr>
        <w:spacing w:before="240" w:after="100" w:afterAutospacing="1" w:line="360" w:lineRule="auto"/>
        <w:ind w:firstLine="708"/>
        <w:jc w:val="both"/>
        <w:rPr>
          <w:rFonts w:ascii="Arial" w:eastAsia="Calibri" w:hAnsi="Arial" w:cs="Arial"/>
          <w:bCs/>
          <w:sz w:val="26"/>
          <w:szCs w:val="26"/>
        </w:rPr>
      </w:pPr>
      <w:r w:rsidRPr="000B620A">
        <w:rPr>
          <w:rFonts w:ascii="Arial" w:eastAsia="Calibri" w:hAnsi="Arial" w:cs="Arial"/>
          <w:sz w:val="26"/>
          <w:szCs w:val="26"/>
        </w:rPr>
        <w:t xml:space="preserve">En ese sentido, se tiene que </w:t>
      </w:r>
      <w:r w:rsidRPr="000B620A">
        <w:rPr>
          <w:rFonts w:ascii="Arial" w:eastAsia="Calibri" w:hAnsi="Arial" w:cs="Arial"/>
          <w:bCs/>
          <w:sz w:val="26"/>
          <w:szCs w:val="26"/>
        </w:rPr>
        <w:t xml:space="preserve">la </w:t>
      </w:r>
      <w:bookmarkStart w:id="1" w:name="_Hlk70945323"/>
      <w:r w:rsidR="00E10BAC" w:rsidRPr="000B620A">
        <w:rPr>
          <w:rFonts w:ascii="Arial" w:eastAsia="Calibri" w:hAnsi="Arial" w:cs="Arial"/>
          <w:bCs/>
          <w:sz w:val="26"/>
          <w:szCs w:val="26"/>
        </w:rPr>
        <w:t>“</w:t>
      </w:r>
      <w:r w:rsidR="00CA1BB1" w:rsidRPr="000B620A">
        <w:rPr>
          <w:rFonts w:ascii="Arial" w:eastAsia="Calibri" w:hAnsi="Arial" w:cs="Arial"/>
          <w:bCs/>
          <w:i/>
          <w:sz w:val="26"/>
          <w:szCs w:val="26"/>
        </w:rPr>
        <w:t>MULTA POR INFRACCIÓN RELACIONADA CON LA PRESENTACIÓN DE DECLARACIONES DEL IMPUESTO SOBRE EROGACIONES POR REMUNERACIONES AL TRABAJO PERSONAL</w:t>
      </w:r>
      <w:r w:rsidR="00E10BAC" w:rsidRPr="000B620A">
        <w:rPr>
          <w:rFonts w:ascii="Arial" w:eastAsia="Calibri" w:hAnsi="Arial" w:cs="Arial"/>
          <w:bCs/>
          <w:i/>
          <w:sz w:val="26"/>
          <w:szCs w:val="26"/>
        </w:rPr>
        <w:t>”</w:t>
      </w:r>
      <w:r w:rsidRPr="000B620A">
        <w:rPr>
          <w:rFonts w:ascii="Arial" w:eastAsia="Calibri" w:hAnsi="Arial" w:cs="Arial"/>
          <w:bCs/>
          <w:sz w:val="26"/>
          <w:szCs w:val="26"/>
        </w:rPr>
        <w:t xml:space="preserve"> de número de control </w:t>
      </w:r>
      <w:bookmarkEnd w:id="1"/>
      <w:r w:rsidR="00CA1BB1" w:rsidRPr="000B620A">
        <w:rPr>
          <w:rFonts w:ascii="Arial" w:eastAsia="Calibri" w:hAnsi="Arial" w:cs="Arial"/>
          <w:bCs/>
          <w:sz w:val="26"/>
          <w:szCs w:val="26"/>
        </w:rPr>
        <w:t>01MO14ER191064</w:t>
      </w:r>
      <w:r w:rsidR="00CA1BB1" w:rsidRPr="000B620A">
        <w:rPr>
          <w:rStyle w:val="Refdenotaalpie"/>
          <w:rFonts w:ascii="Arial" w:eastAsia="Calibri" w:hAnsi="Arial" w:cs="Arial"/>
          <w:bCs/>
          <w:sz w:val="26"/>
          <w:szCs w:val="26"/>
        </w:rPr>
        <w:footnoteReference w:id="2"/>
      </w:r>
      <w:r w:rsidR="00CA1BB1" w:rsidRPr="000B620A">
        <w:rPr>
          <w:rFonts w:ascii="Arial" w:eastAsia="Calibri" w:hAnsi="Arial" w:cs="Arial"/>
          <w:bCs/>
          <w:sz w:val="26"/>
          <w:szCs w:val="26"/>
        </w:rPr>
        <w:t xml:space="preserve"> de </w:t>
      </w:r>
      <w:r w:rsidR="00CA1BB1" w:rsidRPr="000B620A">
        <w:rPr>
          <w:rFonts w:ascii="Arial" w:eastAsia="Calibri" w:hAnsi="Arial" w:cs="Arial"/>
          <w:bCs/>
          <w:sz w:val="26"/>
          <w:szCs w:val="26"/>
        </w:rPr>
        <w:lastRenderedPageBreak/>
        <w:t>diecinueve de febrero de dos mil diecinueve</w:t>
      </w:r>
      <w:r w:rsidRPr="000B620A">
        <w:rPr>
          <w:rFonts w:ascii="Arial" w:eastAsia="Calibri" w:hAnsi="Arial" w:cs="Arial"/>
          <w:bCs/>
          <w:sz w:val="26"/>
          <w:szCs w:val="26"/>
        </w:rPr>
        <w:t>, se fundamentó de la siguiente manera:</w:t>
      </w:r>
      <w:r w:rsidR="002B6795">
        <w:rPr>
          <w:rFonts w:ascii="Arial" w:eastAsia="Calibri" w:hAnsi="Arial" w:cs="Arial"/>
          <w:bCs/>
          <w:sz w:val="26"/>
          <w:szCs w:val="26"/>
        </w:rPr>
        <w:t xml:space="preserve"> - - - - - - - - - - - - - - - - - - - - - - - - - - - - - - - - - - - - - - -</w:t>
      </w:r>
    </w:p>
    <w:p w14:paraId="203E1373" w14:textId="53676338" w:rsidR="00327967" w:rsidRPr="000B620A" w:rsidRDefault="00327967" w:rsidP="00327967">
      <w:pPr>
        <w:spacing w:before="240" w:after="100" w:afterAutospacing="1" w:line="360" w:lineRule="auto"/>
        <w:ind w:left="709" w:right="758" w:hanging="1"/>
        <w:jc w:val="both"/>
        <w:rPr>
          <w:rFonts w:ascii="Arial" w:eastAsia="Calibri" w:hAnsi="Arial" w:cs="Arial"/>
          <w:bCs/>
        </w:rPr>
      </w:pPr>
      <w:r w:rsidRPr="000B620A">
        <w:rPr>
          <w:rFonts w:ascii="Arial" w:eastAsia="Calibri" w:hAnsi="Arial" w:cs="Arial"/>
          <w:bCs/>
          <w:i/>
        </w:rPr>
        <w:t>“</w:t>
      </w:r>
      <w:r w:rsidR="00B30699" w:rsidRPr="000B620A">
        <w:rPr>
          <w:rFonts w:ascii="Arial" w:eastAsia="Calibri" w:hAnsi="Arial" w:cs="Arial"/>
          <w:bCs/>
          <w:i/>
        </w:rPr>
        <w:t>La Dirección de Ingresos y Recaudación de la Secretaría de Finanzas del Poder Ejecutivo del Estado de Oaxaca</w:t>
      </w:r>
      <w:r w:rsidRPr="000B620A">
        <w:rPr>
          <w:rFonts w:ascii="Arial" w:eastAsia="Calibri" w:hAnsi="Arial" w:cs="Arial"/>
          <w:bCs/>
          <w:i/>
        </w:rPr>
        <w:t xml:space="preserve"> con fundamento en los artículos </w:t>
      </w:r>
      <w:r w:rsidR="009A7252" w:rsidRPr="000B620A">
        <w:rPr>
          <w:rFonts w:ascii="Arial" w:eastAsia="Calibri" w:hAnsi="Arial" w:cs="Arial"/>
          <w:bCs/>
          <w:i/>
        </w:rPr>
        <w:t xml:space="preserve">2 párrafo segundo y tercero de la Constitución Política del Estado Libre y Soberano de Oaxaca vigente; </w:t>
      </w:r>
      <w:r w:rsidRPr="000B620A">
        <w:rPr>
          <w:rFonts w:ascii="Arial" w:eastAsia="Calibri" w:hAnsi="Arial" w:cs="Arial"/>
          <w:bCs/>
          <w:i/>
        </w:rPr>
        <w:t xml:space="preserve">1, </w:t>
      </w:r>
      <w:r w:rsidR="009A7252" w:rsidRPr="000B620A">
        <w:rPr>
          <w:rFonts w:ascii="Arial" w:eastAsia="Calibri" w:hAnsi="Arial" w:cs="Arial"/>
          <w:bCs/>
          <w:i/>
        </w:rPr>
        <w:t xml:space="preserve">2, </w:t>
      </w:r>
      <w:r w:rsidRPr="000B620A">
        <w:rPr>
          <w:rFonts w:ascii="Arial" w:eastAsia="Calibri" w:hAnsi="Arial" w:cs="Arial"/>
          <w:bCs/>
          <w:i/>
        </w:rPr>
        <w:t xml:space="preserve">3 fracción I, </w:t>
      </w:r>
      <w:r w:rsidR="009A7252" w:rsidRPr="000B620A">
        <w:rPr>
          <w:rFonts w:ascii="Arial" w:eastAsia="Calibri" w:hAnsi="Arial" w:cs="Arial"/>
          <w:bCs/>
          <w:i/>
        </w:rPr>
        <w:t xml:space="preserve">6 segundo párrafo, 24, 26, </w:t>
      </w:r>
      <w:r w:rsidRPr="000B620A">
        <w:rPr>
          <w:rFonts w:ascii="Arial" w:eastAsia="Calibri" w:hAnsi="Arial" w:cs="Arial"/>
          <w:bCs/>
          <w:i/>
        </w:rPr>
        <w:t>27 fracción XII, 45 fracciones XI, XIII,</w:t>
      </w:r>
      <w:r w:rsidR="009A7252" w:rsidRPr="000B620A">
        <w:rPr>
          <w:rFonts w:ascii="Arial" w:eastAsia="Calibri" w:hAnsi="Arial" w:cs="Arial"/>
          <w:bCs/>
          <w:i/>
        </w:rPr>
        <w:t xml:space="preserve"> XXVIII,</w:t>
      </w:r>
      <w:r w:rsidRPr="000B620A">
        <w:rPr>
          <w:rFonts w:ascii="Arial" w:eastAsia="Calibri" w:hAnsi="Arial" w:cs="Arial"/>
          <w:bCs/>
          <w:i/>
        </w:rPr>
        <w:t xml:space="preserve"> XXXVII</w:t>
      </w:r>
      <w:r w:rsidR="009A7252" w:rsidRPr="000B620A">
        <w:rPr>
          <w:rFonts w:ascii="Arial" w:eastAsia="Calibri" w:hAnsi="Arial" w:cs="Arial"/>
          <w:bCs/>
          <w:i/>
        </w:rPr>
        <w:t>I</w:t>
      </w:r>
      <w:r w:rsidRPr="000B620A">
        <w:rPr>
          <w:rFonts w:ascii="Arial" w:eastAsia="Calibri" w:hAnsi="Arial" w:cs="Arial"/>
          <w:bCs/>
          <w:i/>
        </w:rPr>
        <w:t xml:space="preserve"> y LIX de la </w:t>
      </w:r>
      <w:r w:rsidR="004F2AED" w:rsidRPr="000B620A">
        <w:rPr>
          <w:rFonts w:ascii="Arial" w:eastAsia="Calibri" w:hAnsi="Arial" w:cs="Arial"/>
          <w:bCs/>
          <w:i/>
        </w:rPr>
        <w:t>Ley</w:t>
      </w:r>
      <w:r w:rsidRPr="000B620A">
        <w:rPr>
          <w:rFonts w:ascii="Arial" w:eastAsia="Calibri" w:hAnsi="Arial" w:cs="Arial"/>
          <w:bCs/>
          <w:i/>
        </w:rPr>
        <w:t xml:space="preserve"> Orgánica del Poder Ejecutivo del Estado de Oaxaca vigente; </w:t>
      </w:r>
      <w:r w:rsidR="009A7252" w:rsidRPr="000B620A">
        <w:rPr>
          <w:rFonts w:ascii="Arial" w:eastAsia="Calibri" w:hAnsi="Arial" w:cs="Arial"/>
          <w:bCs/>
          <w:i/>
        </w:rPr>
        <w:t xml:space="preserve">63, 64, 65, </w:t>
      </w:r>
      <w:r w:rsidRPr="000B620A">
        <w:rPr>
          <w:rFonts w:ascii="Arial" w:eastAsia="Calibri" w:hAnsi="Arial" w:cs="Arial"/>
          <w:bCs/>
          <w:i/>
        </w:rPr>
        <w:t xml:space="preserve">66 </w:t>
      </w:r>
      <w:r w:rsidR="009A7252" w:rsidRPr="000B620A">
        <w:rPr>
          <w:rFonts w:ascii="Arial" w:eastAsia="Calibri" w:hAnsi="Arial" w:cs="Arial"/>
          <w:bCs/>
          <w:i/>
        </w:rPr>
        <w:t xml:space="preserve">y 69 </w:t>
      </w:r>
      <w:r w:rsidRPr="000B620A">
        <w:rPr>
          <w:rFonts w:ascii="Arial" w:eastAsia="Calibri" w:hAnsi="Arial" w:cs="Arial"/>
          <w:bCs/>
          <w:i/>
        </w:rPr>
        <w:t xml:space="preserve">de la </w:t>
      </w:r>
      <w:r w:rsidR="004F2AED" w:rsidRPr="000B620A">
        <w:rPr>
          <w:rFonts w:ascii="Arial" w:eastAsia="Calibri" w:hAnsi="Arial" w:cs="Arial"/>
          <w:bCs/>
          <w:i/>
        </w:rPr>
        <w:t>Ley</w:t>
      </w:r>
      <w:r w:rsidRPr="000B620A">
        <w:rPr>
          <w:rFonts w:ascii="Arial" w:eastAsia="Calibri" w:hAnsi="Arial" w:cs="Arial"/>
          <w:bCs/>
          <w:i/>
        </w:rPr>
        <w:t xml:space="preserve"> Estatal de Hacienda Vigente;</w:t>
      </w:r>
      <w:r w:rsidR="00E95C94" w:rsidRPr="000B620A">
        <w:rPr>
          <w:rFonts w:ascii="Arial" w:eastAsia="Calibri" w:hAnsi="Arial" w:cs="Arial"/>
          <w:bCs/>
          <w:i/>
        </w:rPr>
        <w:t xml:space="preserve"> 1 primer párrafo, 2, 3, 4, 5 fracciones II y VII, 7 fracción VI, 17 fracciones I y III, 19, 22 primer y cuarto párrafos, 32, 39, 43 segundo y tercer párrafos, 47, 60 primer párrafo, 61 párrafos primero y tercero, 122 y 269 fracción I del Código Fiscal para el Estado de Oaxaca vigente; 53, 55 fracciones I, II y III, 56 fracción II del Reglamento del Código Fiscal para el Estado de Oaxaca vigente;</w:t>
      </w:r>
      <w:r w:rsidRPr="000B620A">
        <w:rPr>
          <w:rFonts w:ascii="Arial" w:eastAsia="Calibri" w:hAnsi="Arial" w:cs="Arial"/>
          <w:bCs/>
          <w:i/>
        </w:rPr>
        <w:t xml:space="preserve"> </w:t>
      </w:r>
      <w:r w:rsidRPr="000B620A">
        <w:rPr>
          <w:rFonts w:ascii="Arial" w:eastAsia="Calibri" w:hAnsi="Arial" w:cs="Arial"/>
          <w:b/>
          <w:bCs/>
          <w:i/>
          <w:u w:val="single"/>
        </w:rPr>
        <w:t>1</w:t>
      </w:r>
      <w:r w:rsidR="009A7252" w:rsidRPr="000B620A">
        <w:rPr>
          <w:rFonts w:ascii="Arial" w:eastAsia="Calibri" w:hAnsi="Arial" w:cs="Arial"/>
          <w:bCs/>
          <w:i/>
        </w:rPr>
        <w:t>,</w:t>
      </w:r>
      <w:r w:rsidR="00E95C94" w:rsidRPr="000B620A">
        <w:rPr>
          <w:rFonts w:ascii="Arial" w:eastAsia="Calibri" w:hAnsi="Arial" w:cs="Arial"/>
          <w:bCs/>
          <w:i/>
        </w:rPr>
        <w:t xml:space="preserve"> 2, 4 fracciones I y</w:t>
      </w:r>
      <w:r w:rsidRPr="000B620A">
        <w:rPr>
          <w:rFonts w:ascii="Arial" w:eastAsia="Calibri" w:hAnsi="Arial" w:cs="Arial"/>
          <w:bCs/>
          <w:i/>
        </w:rPr>
        <w:t xml:space="preserve"> III inciso a), </w:t>
      </w:r>
      <w:r w:rsidR="00E95C94" w:rsidRPr="000B620A">
        <w:rPr>
          <w:rFonts w:ascii="Arial" w:eastAsia="Calibri" w:hAnsi="Arial" w:cs="Arial"/>
          <w:bCs/>
          <w:i/>
        </w:rPr>
        <w:t>6 primer párrafo</w:t>
      </w:r>
      <w:r w:rsidRPr="000B620A">
        <w:rPr>
          <w:rFonts w:ascii="Arial" w:eastAsia="Calibri" w:hAnsi="Arial" w:cs="Arial"/>
          <w:bCs/>
          <w:i/>
        </w:rPr>
        <w:t xml:space="preserve">, </w:t>
      </w:r>
      <w:r w:rsidR="00E95C94" w:rsidRPr="000B620A">
        <w:rPr>
          <w:rFonts w:ascii="Arial" w:eastAsia="Calibri" w:hAnsi="Arial" w:cs="Arial"/>
          <w:bCs/>
          <w:i/>
        </w:rPr>
        <w:t>30 primer párrafo, 31 fracciones</w:t>
      </w:r>
      <w:r w:rsidRPr="000B620A">
        <w:rPr>
          <w:rFonts w:ascii="Arial" w:eastAsia="Calibri" w:hAnsi="Arial" w:cs="Arial"/>
          <w:bCs/>
          <w:i/>
        </w:rPr>
        <w:t xml:space="preserve"> VIII y XLII </w:t>
      </w:r>
      <w:r w:rsidRPr="000B620A">
        <w:rPr>
          <w:rFonts w:ascii="Arial" w:eastAsia="Calibri" w:hAnsi="Arial" w:cs="Arial"/>
          <w:b/>
          <w:bCs/>
          <w:i/>
          <w:u w:val="single"/>
        </w:rPr>
        <w:t>del Reglamento Interno de la Secretaría de Finanzas del Poder Ejecutivo del Estado vigente</w:t>
      </w:r>
      <w:r w:rsidRPr="000B620A">
        <w:rPr>
          <w:rFonts w:ascii="Arial" w:eastAsia="Calibri" w:hAnsi="Arial" w:cs="Arial"/>
          <w:bCs/>
        </w:rPr>
        <w:t xml:space="preserve">.” </w:t>
      </w:r>
      <w:r w:rsidRPr="000B620A">
        <w:rPr>
          <w:rFonts w:ascii="Arial" w:eastAsia="Calibri" w:hAnsi="Arial" w:cs="Arial"/>
          <w:bCs/>
          <w:sz w:val="26"/>
          <w:szCs w:val="26"/>
        </w:rPr>
        <w:t>–</w:t>
      </w:r>
      <w:r w:rsidRPr="000B620A">
        <w:rPr>
          <w:rFonts w:ascii="Arial" w:eastAsia="Calibri" w:hAnsi="Arial" w:cs="Arial"/>
          <w:bCs/>
        </w:rPr>
        <w:t>Lo resaltado es propio-.</w:t>
      </w:r>
    </w:p>
    <w:p w14:paraId="087CDBBA" w14:textId="77777777" w:rsidR="00327967" w:rsidRPr="000B620A" w:rsidRDefault="00327967" w:rsidP="00327967">
      <w:pPr>
        <w:spacing w:before="240" w:after="100" w:afterAutospacing="1" w:line="360" w:lineRule="auto"/>
        <w:ind w:left="709" w:right="758" w:hanging="1"/>
        <w:jc w:val="both"/>
        <w:rPr>
          <w:rFonts w:ascii="Arial" w:eastAsia="Calibri" w:hAnsi="Arial" w:cs="Arial"/>
          <w:bCs/>
          <w:sz w:val="26"/>
          <w:szCs w:val="26"/>
        </w:rPr>
      </w:pPr>
      <w:r w:rsidRPr="000B620A">
        <w:rPr>
          <w:rFonts w:ascii="Arial" w:eastAsia="Calibri" w:hAnsi="Arial" w:cs="Arial"/>
          <w:bCs/>
          <w:i/>
        </w:rPr>
        <w:t>(…)</w:t>
      </w:r>
    </w:p>
    <w:p w14:paraId="390623D8" w14:textId="63C03FD7" w:rsidR="00327967" w:rsidRPr="000B620A" w:rsidRDefault="007520C9" w:rsidP="00327967">
      <w:pPr>
        <w:spacing w:after="100" w:afterAutospacing="1" w:line="360" w:lineRule="auto"/>
        <w:ind w:firstLine="708"/>
        <w:jc w:val="both"/>
        <w:rPr>
          <w:rFonts w:ascii="Arial" w:eastAsia="Calibri" w:hAnsi="Arial" w:cs="Arial"/>
          <w:bCs/>
          <w:sz w:val="26"/>
          <w:szCs w:val="26"/>
        </w:rPr>
      </w:pPr>
      <w:r w:rsidRPr="000B620A">
        <w:rPr>
          <w:rFonts w:ascii="Arial" w:eastAsia="Calibri" w:hAnsi="Arial" w:cs="Arial"/>
          <w:bCs/>
          <w:sz w:val="26"/>
          <w:szCs w:val="26"/>
        </w:rPr>
        <w:t xml:space="preserve">De la anterior transcripción </w:t>
      </w:r>
      <w:r w:rsidR="00712346" w:rsidRPr="000B620A">
        <w:rPr>
          <w:rFonts w:ascii="Arial" w:eastAsia="Calibri" w:hAnsi="Arial" w:cs="Arial"/>
          <w:bCs/>
          <w:sz w:val="26"/>
          <w:szCs w:val="26"/>
        </w:rPr>
        <w:t xml:space="preserve">se tiene que </w:t>
      </w:r>
      <w:r w:rsidR="00327967" w:rsidRPr="000B620A">
        <w:rPr>
          <w:rFonts w:ascii="Arial" w:eastAsia="Calibri" w:hAnsi="Arial" w:cs="Arial"/>
          <w:bCs/>
          <w:sz w:val="26"/>
          <w:szCs w:val="26"/>
        </w:rPr>
        <w:t xml:space="preserve">la Directora de Ingresos y Recaudación dependiente de la Subsecretaría de Ingresos de la Secretaría de Finanzas del Poder Ejecutivo del Estado de Oaxaca, para emitir el acto impugnado, precisó su fundamento legal en lo </w:t>
      </w:r>
      <w:r w:rsidR="00712346" w:rsidRPr="000B620A">
        <w:rPr>
          <w:rFonts w:ascii="Arial" w:eastAsia="Calibri" w:hAnsi="Arial" w:cs="Arial"/>
          <w:bCs/>
          <w:sz w:val="26"/>
          <w:szCs w:val="26"/>
        </w:rPr>
        <w:t>señalado</w:t>
      </w:r>
      <w:r w:rsidR="00327967" w:rsidRPr="000B620A">
        <w:rPr>
          <w:rFonts w:ascii="Arial" w:eastAsia="Calibri" w:hAnsi="Arial" w:cs="Arial"/>
          <w:bCs/>
          <w:sz w:val="26"/>
          <w:szCs w:val="26"/>
        </w:rPr>
        <w:t xml:space="preserve"> en el artículo 1 del Reglamento Interno de la Secretaría de Finanzas del Poder Ejecutivo del Estado de Oaxaca, mismo que </w:t>
      </w:r>
      <w:r w:rsidR="00D40F55" w:rsidRPr="000B620A">
        <w:rPr>
          <w:rFonts w:ascii="Arial" w:eastAsia="Calibri" w:hAnsi="Arial" w:cs="Arial"/>
          <w:bCs/>
          <w:sz w:val="26"/>
          <w:szCs w:val="26"/>
        </w:rPr>
        <w:t>dice</w:t>
      </w:r>
      <w:r w:rsidR="00327967" w:rsidRPr="000B620A">
        <w:rPr>
          <w:rFonts w:ascii="Arial" w:eastAsia="Calibri" w:hAnsi="Arial" w:cs="Arial"/>
          <w:bCs/>
          <w:sz w:val="26"/>
          <w:szCs w:val="26"/>
        </w:rPr>
        <w:t xml:space="preserve">: </w:t>
      </w:r>
      <w:r w:rsidR="00327967" w:rsidRPr="000B620A">
        <w:rPr>
          <w:rFonts w:ascii="Arial" w:hAnsi="Arial" w:cs="Arial"/>
          <w:sz w:val="26"/>
          <w:szCs w:val="26"/>
        </w:rPr>
        <w:t xml:space="preserve">- - - - - - - - - </w:t>
      </w:r>
      <w:r w:rsidR="00D40F55" w:rsidRPr="000B620A">
        <w:rPr>
          <w:rFonts w:ascii="Arial" w:hAnsi="Arial" w:cs="Arial"/>
          <w:sz w:val="26"/>
          <w:szCs w:val="26"/>
        </w:rPr>
        <w:t xml:space="preserve">- - </w:t>
      </w:r>
    </w:p>
    <w:p w14:paraId="3B99F4EE" w14:textId="0FE07BD1" w:rsidR="00327967" w:rsidRPr="000B620A" w:rsidRDefault="00327967" w:rsidP="00327967">
      <w:pPr>
        <w:spacing w:after="100" w:afterAutospacing="1" w:line="360" w:lineRule="auto"/>
        <w:ind w:left="709" w:right="758" w:hanging="1"/>
        <w:jc w:val="both"/>
        <w:rPr>
          <w:rFonts w:ascii="Arial" w:eastAsia="Calibri" w:hAnsi="Arial" w:cs="Arial"/>
          <w:bCs/>
        </w:rPr>
      </w:pPr>
      <w:r w:rsidRPr="000B620A">
        <w:rPr>
          <w:rFonts w:ascii="Arial" w:eastAsia="Calibri" w:hAnsi="Arial" w:cs="Arial"/>
          <w:bCs/>
        </w:rPr>
        <w:t>“</w:t>
      </w:r>
      <w:r w:rsidRPr="000B620A">
        <w:rPr>
          <w:rFonts w:ascii="Arial" w:eastAsia="Calibri" w:hAnsi="Arial" w:cs="Arial"/>
          <w:b/>
          <w:bCs/>
          <w:i/>
        </w:rPr>
        <w:t>Artículo 1.</w:t>
      </w:r>
      <w:r w:rsidRPr="000B620A">
        <w:rPr>
          <w:rFonts w:ascii="Arial" w:eastAsia="Calibri" w:hAnsi="Arial" w:cs="Arial"/>
          <w:bCs/>
          <w:i/>
        </w:rPr>
        <w:t xml:space="preserve"> El presente ordenamiento tiene por objeto reglamentar la organización, competencia y facultades de las y los servidores públicos de la Secretaría de Finanzas del Poder Ejecutivo del Estado. </w:t>
      </w:r>
      <w:r w:rsidRPr="000B620A">
        <w:rPr>
          <w:rFonts w:ascii="Arial" w:eastAsia="Calibri" w:hAnsi="Arial" w:cs="Arial"/>
          <w:b/>
          <w:bCs/>
          <w:i/>
          <w:u w:val="single"/>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r w:rsidRPr="000B620A">
        <w:rPr>
          <w:rFonts w:ascii="Arial" w:eastAsia="Calibri" w:hAnsi="Arial" w:cs="Arial"/>
          <w:bCs/>
        </w:rPr>
        <w:t>. –Lo resaltado</w:t>
      </w:r>
      <w:r w:rsidR="00640B60" w:rsidRPr="000B620A">
        <w:rPr>
          <w:rFonts w:ascii="Arial" w:eastAsia="Calibri" w:hAnsi="Arial" w:cs="Arial"/>
          <w:bCs/>
        </w:rPr>
        <w:t xml:space="preserve"> y subrayado</w:t>
      </w:r>
      <w:r w:rsidRPr="000B620A">
        <w:rPr>
          <w:rFonts w:ascii="Arial" w:eastAsia="Calibri" w:hAnsi="Arial" w:cs="Arial"/>
          <w:bCs/>
        </w:rPr>
        <w:t xml:space="preserve"> es propio-.</w:t>
      </w:r>
    </w:p>
    <w:p w14:paraId="061C2491" w14:textId="17C00026" w:rsidR="00E10BAC" w:rsidRPr="000B620A" w:rsidRDefault="00327967" w:rsidP="00327967">
      <w:pPr>
        <w:spacing w:before="240" w:after="0" w:line="360" w:lineRule="auto"/>
        <w:ind w:firstLine="709"/>
        <w:jc w:val="both"/>
        <w:rPr>
          <w:rFonts w:ascii="Arial" w:eastAsia="Calibri" w:hAnsi="Arial" w:cs="Arial"/>
          <w:bCs/>
          <w:sz w:val="26"/>
          <w:szCs w:val="26"/>
        </w:rPr>
      </w:pPr>
      <w:r w:rsidRPr="000B620A">
        <w:rPr>
          <w:rFonts w:ascii="Arial" w:eastAsia="Calibri" w:hAnsi="Arial" w:cs="Arial"/>
          <w:bCs/>
          <w:sz w:val="26"/>
          <w:szCs w:val="26"/>
        </w:rPr>
        <w:t>Lo</w:t>
      </w:r>
      <w:r w:rsidR="00A30A3E" w:rsidRPr="000B620A">
        <w:rPr>
          <w:rFonts w:ascii="Arial" w:eastAsia="Calibri" w:hAnsi="Arial" w:cs="Arial"/>
          <w:bCs/>
          <w:sz w:val="26"/>
          <w:szCs w:val="26"/>
        </w:rPr>
        <w:t xml:space="preserve"> anterior </w:t>
      </w:r>
      <w:r w:rsidRPr="000B620A">
        <w:rPr>
          <w:rFonts w:ascii="Arial" w:eastAsia="Calibri" w:hAnsi="Arial" w:cs="Arial"/>
          <w:bCs/>
          <w:sz w:val="26"/>
          <w:szCs w:val="26"/>
        </w:rPr>
        <w:t>significa que la</w:t>
      </w:r>
      <w:r w:rsidR="007D4108" w:rsidRPr="000B620A">
        <w:rPr>
          <w:rFonts w:ascii="Arial" w:eastAsia="Calibri" w:hAnsi="Arial" w:cs="Arial"/>
          <w:bCs/>
          <w:sz w:val="26"/>
          <w:szCs w:val="26"/>
        </w:rPr>
        <w:t>s facultades que se le confiere</w:t>
      </w:r>
      <w:r w:rsidRPr="000B620A">
        <w:rPr>
          <w:rFonts w:ascii="Arial" w:eastAsia="Calibri" w:hAnsi="Arial" w:cs="Arial"/>
          <w:bCs/>
          <w:sz w:val="26"/>
          <w:szCs w:val="26"/>
        </w:rPr>
        <w:t xml:space="preserve"> a la Secretaría de Finanzas del Poder Ejecutivo del Estado de Oaxaca, las puede efe</w:t>
      </w:r>
      <w:r w:rsidR="00F541A8" w:rsidRPr="000B620A">
        <w:rPr>
          <w:rFonts w:ascii="Arial" w:eastAsia="Calibri" w:hAnsi="Arial" w:cs="Arial"/>
          <w:bCs/>
          <w:sz w:val="26"/>
          <w:szCs w:val="26"/>
        </w:rPr>
        <w:t xml:space="preserve">ctuar respecto </w:t>
      </w:r>
      <w:r w:rsidRPr="000B620A">
        <w:rPr>
          <w:rFonts w:ascii="Arial" w:eastAsia="Calibri" w:hAnsi="Arial" w:cs="Arial"/>
          <w:bCs/>
          <w:sz w:val="26"/>
          <w:szCs w:val="26"/>
        </w:rPr>
        <w:t xml:space="preserve">aquellas personas que hayan señalado su </w:t>
      </w:r>
      <w:r w:rsidRPr="000B620A">
        <w:rPr>
          <w:rFonts w:ascii="Arial" w:eastAsia="Calibri" w:hAnsi="Arial" w:cs="Arial"/>
          <w:bCs/>
          <w:sz w:val="26"/>
          <w:szCs w:val="26"/>
        </w:rPr>
        <w:lastRenderedPageBreak/>
        <w:t xml:space="preserve">domicilio fiscal dentro del territorio del Estado de Oaxaca; además, para cumplir con la garantía de fundamentación establecida en el artículo 16 de la Constitución Política de los Estados Unidos Mexicanos, bastó que la autoridad precisara su competencia por razón de territorio, con base en el reglamento que le </w:t>
      </w:r>
      <w:r w:rsidR="00E10BAC" w:rsidRPr="000B620A">
        <w:rPr>
          <w:rFonts w:ascii="Arial" w:eastAsia="Calibri" w:hAnsi="Arial" w:cs="Arial"/>
          <w:bCs/>
          <w:sz w:val="26"/>
          <w:szCs w:val="26"/>
        </w:rPr>
        <w:t xml:space="preserve">otorgue la atribución ejercida.- - - - - - - - - - - - - </w:t>
      </w:r>
    </w:p>
    <w:p w14:paraId="1C5611AD" w14:textId="3BD27B1F" w:rsidR="00327967" w:rsidRPr="000B620A" w:rsidRDefault="00327967" w:rsidP="00327967">
      <w:pPr>
        <w:spacing w:before="240" w:after="0" w:line="360" w:lineRule="auto"/>
        <w:ind w:firstLine="709"/>
        <w:jc w:val="both"/>
        <w:rPr>
          <w:rFonts w:ascii="Arial" w:hAnsi="Arial" w:cs="Arial"/>
          <w:sz w:val="26"/>
          <w:szCs w:val="26"/>
        </w:rPr>
      </w:pPr>
      <w:r w:rsidRPr="000B620A">
        <w:rPr>
          <w:rFonts w:ascii="Arial" w:hAnsi="Arial" w:cs="Arial"/>
          <w:sz w:val="26"/>
          <w:szCs w:val="26"/>
        </w:rPr>
        <w:t xml:space="preserve">Sirve de apoyo a lo anterior, el criterio jurisprudencial 2018587, emitida por los Tribunales Colegiados de Circuito, publicada en el Semanario Judicial de la Federación, en la Décima Época, Libro 61, Diciembre de 2018, Tomo II, página 798, Materia Administrativa, de rubro y texto siguientes: - - - - - - - - - - - - - - - </w:t>
      </w:r>
      <w:r w:rsidR="00E10BAC" w:rsidRPr="000B620A">
        <w:rPr>
          <w:rFonts w:ascii="Arial" w:hAnsi="Arial" w:cs="Arial"/>
          <w:sz w:val="26"/>
          <w:szCs w:val="26"/>
        </w:rPr>
        <w:t xml:space="preserve">- - - - - - - - - - - - - - - - - - - - </w:t>
      </w:r>
    </w:p>
    <w:p w14:paraId="2CF0CAB4" w14:textId="77777777" w:rsidR="00327967" w:rsidRPr="000B620A" w:rsidRDefault="00327967" w:rsidP="00327967">
      <w:pPr>
        <w:pStyle w:val="Sinespaciado"/>
      </w:pPr>
    </w:p>
    <w:p w14:paraId="2C9D1F5A" w14:textId="77777777" w:rsidR="00327967" w:rsidRPr="000B620A" w:rsidRDefault="00327967" w:rsidP="00327967">
      <w:pPr>
        <w:spacing w:after="100" w:afterAutospacing="1" w:line="360" w:lineRule="auto"/>
        <w:ind w:left="709" w:right="758" w:hanging="1"/>
        <w:jc w:val="both"/>
        <w:rPr>
          <w:rFonts w:ascii="Arial" w:eastAsia="Calibri" w:hAnsi="Arial" w:cs="Arial"/>
          <w:b/>
          <w:bCs/>
          <w:i/>
        </w:rPr>
      </w:pPr>
      <w:r w:rsidRPr="000B620A">
        <w:rPr>
          <w:rFonts w:ascii="Arial" w:eastAsia="Calibri" w:hAnsi="Arial" w:cs="Arial"/>
          <w:b/>
          <w:bCs/>
          <w:i/>
        </w:rPr>
        <w:t>“COMPETENCIA TERRITORIAL DE LOS ADMINISTRADORES DESCONCENTRADOS DE RECAUDACIÓN Y DE AUDITORÍA FISCAL PARA IMPONER MULTAS POR INFRACCIÓN A LAS DISPOSICIONES FISCALES. ES INNECESARIO QUE CITEN EL ACUERDO DE DELIMITACIÓN TERRITORIAL DE LAS UNIDADES ADMINISTRATIVAS DESCONCENTRADAS DEL SERVICIO DE ADMINISTRACIÓN TRIBUTARIA, VIGENTE HASTA EL 17 DE OCTUBRE DE 2017, PARA CONSIDERARLA DEBIDAMENTE FUNDADA.</w:t>
      </w:r>
    </w:p>
    <w:p w14:paraId="22C88FDF" w14:textId="77777777" w:rsidR="00327967" w:rsidRPr="000B620A" w:rsidRDefault="00327967" w:rsidP="00327967">
      <w:pPr>
        <w:spacing w:after="100" w:afterAutospacing="1" w:line="360" w:lineRule="auto"/>
        <w:ind w:left="709" w:right="758" w:hanging="1"/>
        <w:jc w:val="both"/>
        <w:rPr>
          <w:rFonts w:ascii="Arial" w:eastAsia="Calibri" w:hAnsi="Arial" w:cs="Arial"/>
          <w:b/>
          <w:bCs/>
        </w:rPr>
      </w:pPr>
      <w:r w:rsidRPr="000B620A">
        <w:rPr>
          <w:rFonts w:ascii="Arial" w:eastAsia="Calibri" w:hAnsi="Arial" w:cs="Arial"/>
          <w:bCs/>
          <w:i/>
        </w:rPr>
        <w:t xml:space="preserve">En el acuerdo citado, publicado en el Diario Oficial de la Federación el 17 de noviembre de 2015, se instruye a determinadas autoridades fiscales, entre éstas, a los subadministradores adscritos a las unidades administrativas desconcentradas de las Administraciones Generales de Recaudación y de Auditoría Fiscal, para que las atribuciones que ahí se enlistan se ejerzan dentro de la delimitación territorial a que se refiere el anexo del propio acuerdo; sin embargo, del análisis de dicha disposición, específicamente de su artículo segundo, fracción I, no se advierte que incluya la facultad de imponer sanciones por infracción a las disposiciones jurídicas que rigen la materia de su competencia, prevista en el artículo 11, fracción XXIII, del Reglamento Interior del Servicio de Administración Tributaria, ni la señalada en el artículo 15, fracción I, del citado reglamento (en la parte en que hace referencia al artículo y fracción invocados), pues las únicas atribuciones del artículo 11 cuyo ejercicio está delimitado territorialmente, son las previstas en sus fracciones XII, XIII y XXII. </w:t>
      </w:r>
      <w:r w:rsidRPr="000B620A">
        <w:rPr>
          <w:rFonts w:ascii="Arial" w:eastAsia="Calibri" w:hAnsi="Arial" w:cs="Arial"/>
          <w:bCs/>
          <w:i/>
          <w:u w:val="single"/>
        </w:rPr>
        <w:t>Por tanto, es innecesario que los administradores desconcentrados de Recaudación y de Auditoría Fiscal citen el acuerdo de delimitación territorial señalado para considerar debidamente fundada su competencia territorial para imponer multas por infracción a las disposiciones fiscales.</w:t>
      </w:r>
      <w:r w:rsidRPr="000B620A">
        <w:rPr>
          <w:rFonts w:ascii="Arial" w:eastAsia="Calibri" w:hAnsi="Arial" w:cs="Arial"/>
          <w:bCs/>
          <w:i/>
        </w:rPr>
        <w:t>”</w:t>
      </w:r>
      <w:r w:rsidRPr="000B620A">
        <w:rPr>
          <w:rFonts w:ascii="Arial" w:eastAsia="Calibri" w:hAnsi="Arial" w:cs="Arial"/>
          <w:b/>
          <w:bCs/>
        </w:rPr>
        <w:t>-Lo subrayado es propio-.</w:t>
      </w:r>
    </w:p>
    <w:p w14:paraId="39B8F769" w14:textId="2C243846" w:rsidR="00BE285B" w:rsidRPr="000B620A" w:rsidRDefault="00327967" w:rsidP="00327967">
      <w:pPr>
        <w:spacing w:before="240" w:after="0" w:line="360" w:lineRule="auto"/>
        <w:ind w:firstLine="709"/>
        <w:jc w:val="both"/>
        <w:rPr>
          <w:rFonts w:ascii="Arial" w:eastAsia="Calibri" w:hAnsi="Arial" w:cs="Arial"/>
          <w:bCs/>
          <w:sz w:val="26"/>
          <w:szCs w:val="26"/>
        </w:rPr>
      </w:pPr>
      <w:r w:rsidRPr="000B620A">
        <w:rPr>
          <w:rFonts w:ascii="Arial" w:eastAsia="Calibri" w:hAnsi="Arial" w:cs="Arial"/>
          <w:bCs/>
          <w:sz w:val="26"/>
          <w:szCs w:val="26"/>
        </w:rPr>
        <w:lastRenderedPageBreak/>
        <w:t xml:space="preserve">Además, el precepto legal de la </w:t>
      </w:r>
      <w:r w:rsidR="00BE285B" w:rsidRPr="000B620A">
        <w:rPr>
          <w:rFonts w:ascii="Arial" w:eastAsia="Calibri" w:hAnsi="Arial" w:cs="Arial"/>
          <w:bCs/>
          <w:sz w:val="26"/>
          <w:szCs w:val="26"/>
        </w:rPr>
        <w:t>normatividad interna en estudio,</w:t>
      </w:r>
      <w:r w:rsidRPr="000B620A">
        <w:rPr>
          <w:rFonts w:ascii="Arial" w:eastAsia="Calibri" w:hAnsi="Arial" w:cs="Arial"/>
          <w:bCs/>
          <w:sz w:val="26"/>
          <w:szCs w:val="26"/>
        </w:rPr>
        <w:t xml:space="preserve"> se interpreta de manera precisa, al no estar compuesto de elementos diversos y fuera de contexto, su redacción no resulta compli</w:t>
      </w:r>
      <w:r w:rsidR="00BE285B" w:rsidRPr="000B620A">
        <w:rPr>
          <w:rFonts w:ascii="Arial" w:eastAsia="Calibri" w:hAnsi="Arial" w:cs="Arial"/>
          <w:bCs/>
          <w:sz w:val="26"/>
          <w:szCs w:val="26"/>
        </w:rPr>
        <w:t xml:space="preserve">cada y es de fácil comprensión.- - - - - - - - - - - - - - - - - - - - - - - - - - - - - - - - - - - - - - - </w:t>
      </w:r>
    </w:p>
    <w:p w14:paraId="03441F21" w14:textId="41180D89" w:rsidR="00327967" w:rsidRPr="000B620A" w:rsidRDefault="00327967" w:rsidP="00327967">
      <w:pPr>
        <w:spacing w:before="240" w:after="0" w:line="360" w:lineRule="auto"/>
        <w:ind w:firstLine="709"/>
        <w:jc w:val="both"/>
        <w:rPr>
          <w:rFonts w:ascii="Arial" w:hAnsi="Arial" w:cs="Arial"/>
          <w:sz w:val="26"/>
          <w:szCs w:val="26"/>
        </w:rPr>
      </w:pPr>
      <w:r w:rsidRPr="000B620A">
        <w:rPr>
          <w:rFonts w:ascii="Arial" w:hAnsi="Arial" w:cs="Arial"/>
          <w:sz w:val="26"/>
          <w:szCs w:val="26"/>
        </w:rPr>
        <w:t xml:space="preserve">Sirve por analogía a lo anterior, </w:t>
      </w:r>
      <w:r w:rsidR="00BE285B" w:rsidRPr="000B620A">
        <w:rPr>
          <w:rFonts w:ascii="Arial" w:hAnsi="Arial" w:cs="Arial"/>
          <w:sz w:val="26"/>
          <w:szCs w:val="26"/>
        </w:rPr>
        <w:t>la Jurisprudencia de número de registro</w:t>
      </w:r>
      <w:r w:rsidRPr="000B620A">
        <w:rPr>
          <w:rFonts w:ascii="Arial" w:hAnsi="Arial" w:cs="Arial"/>
          <w:sz w:val="26"/>
          <w:szCs w:val="26"/>
        </w:rPr>
        <w:t xml:space="preserve"> 2000063, emitida por l</w:t>
      </w:r>
      <w:r w:rsidR="00333D6D" w:rsidRPr="000B620A">
        <w:rPr>
          <w:rFonts w:ascii="Arial" w:hAnsi="Arial" w:cs="Arial"/>
          <w:sz w:val="26"/>
          <w:szCs w:val="26"/>
        </w:rPr>
        <w:t>a</w:t>
      </w:r>
      <w:r w:rsidRPr="000B620A">
        <w:rPr>
          <w:rFonts w:ascii="Arial" w:hAnsi="Arial" w:cs="Arial"/>
          <w:sz w:val="26"/>
          <w:szCs w:val="26"/>
        </w:rPr>
        <w:t xml:space="preserve"> Segunda Sala del Alto Tribunal, publicada en el Semanario Judicial de la Federación y su Gaceta, en la Décima Época, Libro IV, Enero de 2012, Tomo 4, página 3304, Materia Administrat</w:t>
      </w:r>
      <w:r w:rsidR="00BE285B" w:rsidRPr="000B620A">
        <w:rPr>
          <w:rFonts w:ascii="Arial" w:hAnsi="Arial" w:cs="Arial"/>
          <w:sz w:val="26"/>
          <w:szCs w:val="26"/>
        </w:rPr>
        <w:t>iva, de rubro y texto siguiente</w:t>
      </w:r>
      <w:r w:rsidRPr="000B620A">
        <w:rPr>
          <w:rFonts w:ascii="Arial" w:hAnsi="Arial" w:cs="Arial"/>
          <w:sz w:val="26"/>
          <w:szCs w:val="26"/>
        </w:rPr>
        <w:t xml:space="preserve">: - - - - - - - - - - - </w:t>
      </w:r>
      <w:r w:rsidR="00BE285B" w:rsidRPr="000B620A">
        <w:rPr>
          <w:rFonts w:ascii="Arial" w:hAnsi="Arial" w:cs="Arial"/>
          <w:sz w:val="26"/>
          <w:szCs w:val="26"/>
        </w:rPr>
        <w:t xml:space="preserve">- - - - - - - - - - - </w:t>
      </w:r>
    </w:p>
    <w:p w14:paraId="676AE28B" w14:textId="77777777" w:rsidR="00327967" w:rsidRPr="000B620A" w:rsidRDefault="00327967" w:rsidP="00327967">
      <w:pPr>
        <w:pStyle w:val="Sinespaciado"/>
      </w:pPr>
    </w:p>
    <w:p w14:paraId="0A81D920" w14:textId="77777777" w:rsidR="00327967" w:rsidRPr="000B620A" w:rsidRDefault="00327967" w:rsidP="00327967">
      <w:pPr>
        <w:spacing w:after="100" w:afterAutospacing="1" w:line="360" w:lineRule="auto"/>
        <w:ind w:left="709" w:right="758"/>
        <w:jc w:val="both"/>
        <w:rPr>
          <w:rFonts w:ascii="Arial" w:eastAsia="Calibri" w:hAnsi="Arial" w:cs="Arial"/>
          <w:b/>
          <w:bCs/>
          <w:i/>
        </w:rPr>
      </w:pPr>
      <w:r w:rsidRPr="000B620A">
        <w:rPr>
          <w:rFonts w:ascii="Arial" w:eastAsia="Calibri" w:hAnsi="Arial" w:cs="Arial"/>
          <w:b/>
          <w:bCs/>
          <w:i/>
        </w:rPr>
        <w:t>“COMPETENCIA MATERIAL DE LAS AUTORIDADES ADSCRITAS A LA ADMINISTRACIÓN GENERAL DE AUDITORÍA FISCAL FEDERAL. LA DISPOSICIÓN QUE LA PREVÉ NO ES UNA NORMA COMPLEJA.</w:t>
      </w:r>
    </w:p>
    <w:p w14:paraId="327356F3" w14:textId="77777777" w:rsidR="00327967" w:rsidRPr="000B620A" w:rsidRDefault="00327967" w:rsidP="00327967">
      <w:pPr>
        <w:spacing w:after="100" w:afterAutospacing="1" w:line="360" w:lineRule="auto"/>
        <w:ind w:left="709" w:right="758"/>
        <w:jc w:val="both"/>
        <w:rPr>
          <w:rFonts w:ascii="Arial" w:eastAsia="Calibri" w:hAnsi="Arial" w:cs="Arial"/>
          <w:bCs/>
          <w:i/>
        </w:rPr>
      </w:pPr>
      <w:r w:rsidRPr="000B620A">
        <w:rPr>
          <w:rFonts w:ascii="Arial" w:eastAsia="Calibri" w:hAnsi="Arial" w:cs="Arial"/>
          <w:bCs/>
          <w:i/>
        </w:rPr>
        <w:t>El artículo 17 del Reglamento Interior del Servicio de Administración Tributaria, publicado en el Diario Oficial de la Federación el 22 de octubre de 2007, reformado mediante Decreto publicado en el mismo medio de difusión el 29 de abril de 2010, que prevé la competencia de las citadas autoridades, no constituye una norma compleja, por lo que su cita genérica en el acto administrativo relativo es suficiente para fundarla.”</w:t>
      </w:r>
    </w:p>
    <w:p w14:paraId="0DDB7635" w14:textId="5966EBDD" w:rsidR="00327967" w:rsidRPr="000B620A" w:rsidRDefault="00327967" w:rsidP="00327967">
      <w:pPr>
        <w:spacing w:before="100" w:beforeAutospacing="1" w:line="360" w:lineRule="auto"/>
        <w:ind w:firstLine="709"/>
        <w:jc w:val="both"/>
        <w:rPr>
          <w:rFonts w:ascii="Arial" w:eastAsia="Calibri" w:hAnsi="Arial" w:cs="Arial"/>
          <w:bCs/>
          <w:sz w:val="26"/>
          <w:szCs w:val="26"/>
        </w:rPr>
      </w:pPr>
      <w:r w:rsidRPr="000B620A">
        <w:rPr>
          <w:rFonts w:ascii="Arial" w:eastAsia="Calibri" w:hAnsi="Arial" w:cs="Arial"/>
          <w:sz w:val="26"/>
          <w:szCs w:val="26"/>
        </w:rPr>
        <w:t xml:space="preserve">Ahora bien, se </w:t>
      </w:r>
      <w:r w:rsidR="00BE285B" w:rsidRPr="000B620A">
        <w:rPr>
          <w:rFonts w:ascii="Arial" w:eastAsia="Calibri" w:hAnsi="Arial" w:cs="Arial"/>
          <w:sz w:val="26"/>
          <w:szCs w:val="26"/>
        </w:rPr>
        <w:t>concluye</w:t>
      </w:r>
      <w:r w:rsidRPr="000B620A">
        <w:rPr>
          <w:rFonts w:ascii="Arial" w:eastAsia="Calibri" w:hAnsi="Arial" w:cs="Arial"/>
          <w:sz w:val="26"/>
          <w:szCs w:val="26"/>
        </w:rPr>
        <w:t xml:space="preserve"> que </w:t>
      </w:r>
      <w:r w:rsidRPr="000B620A">
        <w:rPr>
          <w:rFonts w:ascii="Arial" w:eastAsia="Calibri" w:hAnsi="Arial" w:cs="Arial"/>
          <w:bCs/>
          <w:sz w:val="26"/>
          <w:szCs w:val="26"/>
        </w:rPr>
        <w:t xml:space="preserve">la parte actora tiene su domicilio fiscal en la calle </w:t>
      </w:r>
      <w:r w:rsidR="00C878D9">
        <w:rPr>
          <w:rFonts w:ascii="Arial" w:eastAsia="Calibri" w:hAnsi="Arial" w:cs="Arial"/>
          <w:b/>
          <w:sz w:val="26"/>
          <w:szCs w:val="26"/>
        </w:rPr>
        <w:t>***********</w:t>
      </w:r>
      <w:r w:rsidR="00C878D9">
        <w:rPr>
          <w:rFonts w:ascii="Arial" w:eastAsia="Calibri" w:hAnsi="Arial" w:cs="Arial"/>
          <w:b/>
          <w:sz w:val="26"/>
          <w:szCs w:val="26"/>
        </w:rPr>
        <w:t xml:space="preserve"> </w:t>
      </w:r>
      <w:r w:rsidR="00E64B2D" w:rsidRPr="000B620A">
        <w:rPr>
          <w:rFonts w:ascii="Arial" w:eastAsia="Calibri" w:hAnsi="Arial" w:cs="Arial"/>
          <w:bCs/>
          <w:sz w:val="26"/>
          <w:szCs w:val="26"/>
        </w:rPr>
        <w:t xml:space="preserve">número </w:t>
      </w:r>
      <w:r w:rsidR="00C878D9">
        <w:rPr>
          <w:rFonts w:ascii="Arial" w:eastAsia="Calibri" w:hAnsi="Arial" w:cs="Arial"/>
          <w:b/>
          <w:sz w:val="26"/>
          <w:szCs w:val="26"/>
        </w:rPr>
        <w:t>***********</w:t>
      </w:r>
      <w:r w:rsidR="00C878D9">
        <w:rPr>
          <w:rFonts w:ascii="Arial" w:eastAsia="Calibri" w:hAnsi="Arial" w:cs="Arial"/>
          <w:b/>
          <w:sz w:val="26"/>
          <w:szCs w:val="26"/>
        </w:rPr>
        <w:t xml:space="preserve"> </w:t>
      </w:r>
      <w:r w:rsidR="00E64B2D" w:rsidRPr="000B620A">
        <w:rPr>
          <w:rFonts w:ascii="Arial" w:eastAsia="Calibri" w:hAnsi="Arial" w:cs="Arial"/>
          <w:bCs/>
          <w:sz w:val="26"/>
          <w:szCs w:val="26"/>
        </w:rPr>
        <w:t>letra “</w:t>
      </w:r>
      <w:r w:rsidR="00C878D9">
        <w:rPr>
          <w:rFonts w:ascii="Arial" w:eastAsia="Calibri" w:hAnsi="Arial" w:cs="Arial"/>
          <w:b/>
          <w:sz w:val="26"/>
          <w:szCs w:val="26"/>
        </w:rPr>
        <w:t>***********</w:t>
      </w:r>
      <w:r w:rsidR="00E64B2D" w:rsidRPr="000B620A">
        <w:rPr>
          <w:rFonts w:ascii="Arial" w:eastAsia="Calibri" w:hAnsi="Arial" w:cs="Arial"/>
          <w:bCs/>
          <w:sz w:val="26"/>
          <w:szCs w:val="26"/>
        </w:rPr>
        <w:t xml:space="preserve">”, Centro, Oaxaca de Juárez, </w:t>
      </w:r>
      <w:r w:rsidRPr="000B620A">
        <w:rPr>
          <w:rFonts w:ascii="Arial" w:eastAsia="Calibri" w:hAnsi="Arial" w:cs="Arial"/>
          <w:bCs/>
          <w:sz w:val="26"/>
          <w:szCs w:val="26"/>
        </w:rPr>
        <w:t xml:space="preserve">Oaxaca; esto es, dentro de la circunscripción territorial del Estado de Oaxaca; por lo que, la autoridad demandada citó su competencia territorial al emitir el acto impugnado consistente en la </w:t>
      </w:r>
      <w:r w:rsidR="00BE285B" w:rsidRPr="000B620A">
        <w:rPr>
          <w:rFonts w:ascii="Arial" w:eastAsia="Calibri" w:hAnsi="Arial" w:cs="Arial"/>
          <w:bCs/>
          <w:sz w:val="26"/>
          <w:szCs w:val="26"/>
        </w:rPr>
        <w:t>“</w:t>
      </w:r>
      <w:r w:rsidR="00E64B2D" w:rsidRPr="000B620A">
        <w:rPr>
          <w:rFonts w:ascii="Arial" w:eastAsia="Calibri" w:hAnsi="Arial" w:cs="Arial"/>
          <w:bCs/>
          <w:i/>
          <w:sz w:val="26"/>
          <w:szCs w:val="26"/>
        </w:rPr>
        <w:t>MULTA POR INFRACCIÓN RELACIONADA CON LA PRESENTACIÓN DE DECLARACIONES DEL IMPUESTO SOBRE EROGACIONES POR REMUNERACIONES AL TRABAJO PERSONAL</w:t>
      </w:r>
      <w:r w:rsidR="00BE285B" w:rsidRPr="000B620A">
        <w:rPr>
          <w:rFonts w:ascii="Arial" w:eastAsia="Calibri" w:hAnsi="Arial" w:cs="Arial"/>
          <w:bCs/>
          <w:i/>
          <w:sz w:val="26"/>
          <w:szCs w:val="26"/>
        </w:rPr>
        <w:t>”</w:t>
      </w:r>
      <w:r w:rsidRPr="000B620A">
        <w:rPr>
          <w:rFonts w:ascii="Arial" w:eastAsia="Calibri" w:hAnsi="Arial" w:cs="Arial"/>
          <w:bCs/>
          <w:sz w:val="26"/>
          <w:szCs w:val="26"/>
        </w:rPr>
        <w:t xml:space="preserve"> de número de control </w:t>
      </w:r>
      <w:r w:rsidR="00E64B2D" w:rsidRPr="000B620A">
        <w:rPr>
          <w:rFonts w:ascii="Arial" w:eastAsia="Calibri" w:hAnsi="Arial" w:cs="Arial"/>
          <w:bCs/>
          <w:sz w:val="26"/>
          <w:szCs w:val="26"/>
        </w:rPr>
        <w:t>01MO14ER191064 de diecinueve de febrero de dos mil diecinueve</w:t>
      </w:r>
      <w:r w:rsidRPr="000B620A">
        <w:rPr>
          <w:rFonts w:ascii="Arial" w:eastAsia="Calibri" w:hAnsi="Arial" w:cs="Arial"/>
          <w:bCs/>
          <w:sz w:val="26"/>
          <w:szCs w:val="26"/>
        </w:rPr>
        <w:t xml:space="preserve">, al haber señalado el artículo 1 del Reglamento Interno de la Secretaría de Finanzas del Poder Ejecutivo del Estado de Oaxaca, sin necesidad de señalar </w:t>
      </w:r>
      <w:r w:rsidRPr="000B620A">
        <w:rPr>
          <w:rFonts w:ascii="Arial" w:eastAsia="Calibri" w:hAnsi="Arial" w:cs="Arial"/>
          <w:sz w:val="26"/>
          <w:szCs w:val="26"/>
        </w:rPr>
        <w:t>el acuerdo por el que se establece la circunscripción territorial de</w:t>
      </w:r>
      <w:r w:rsidR="008A09BF" w:rsidRPr="000B620A">
        <w:rPr>
          <w:rFonts w:ascii="Arial" w:eastAsia="Calibri" w:hAnsi="Arial" w:cs="Arial"/>
          <w:sz w:val="26"/>
          <w:szCs w:val="26"/>
        </w:rPr>
        <w:t xml:space="preserve"> la Secretaría de Finanzas del Poder E</w:t>
      </w:r>
      <w:r w:rsidRPr="000B620A">
        <w:rPr>
          <w:rFonts w:ascii="Arial" w:eastAsia="Calibri" w:hAnsi="Arial" w:cs="Arial"/>
          <w:sz w:val="26"/>
          <w:szCs w:val="26"/>
        </w:rPr>
        <w:t>jecutivo del Estado de Oaxaca, de sus centros integrales y sus módulos de atención al contribuyente en el Estado</w:t>
      </w:r>
      <w:r w:rsidRPr="000B620A">
        <w:rPr>
          <w:rFonts w:ascii="Arial" w:eastAsia="Calibri" w:hAnsi="Arial" w:cs="Arial"/>
          <w:bCs/>
          <w:sz w:val="26"/>
          <w:szCs w:val="26"/>
        </w:rPr>
        <w:t xml:space="preserve">.- - - - - - - - - - - - - - - </w:t>
      </w:r>
    </w:p>
    <w:p w14:paraId="37527F22" w14:textId="1CB1C3DC" w:rsidR="00327967" w:rsidRPr="000B620A" w:rsidRDefault="00327967" w:rsidP="00327967">
      <w:pPr>
        <w:spacing w:before="100" w:beforeAutospacing="1" w:line="360" w:lineRule="auto"/>
        <w:ind w:firstLine="709"/>
        <w:jc w:val="both"/>
        <w:rPr>
          <w:rFonts w:ascii="Arial" w:eastAsia="Calibri" w:hAnsi="Arial" w:cs="Arial"/>
          <w:bCs/>
          <w:sz w:val="26"/>
          <w:szCs w:val="26"/>
        </w:rPr>
      </w:pPr>
      <w:r w:rsidRPr="000B620A">
        <w:rPr>
          <w:rFonts w:ascii="Arial" w:eastAsia="Calibri" w:hAnsi="Arial" w:cs="Arial"/>
          <w:sz w:val="26"/>
          <w:szCs w:val="26"/>
        </w:rPr>
        <w:lastRenderedPageBreak/>
        <w:t>Además de lo anterior</w:t>
      </w:r>
      <w:r w:rsidR="00E64B2D" w:rsidRPr="000B620A">
        <w:rPr>
          <w:rFonts w:ascii="Arial" w:eastAsia="Calibri" w:hAnsi="Arial" w:cs="Arial"/>
          <w:sz w:val="26"/>
          <w:szCs w:val="26"/>
        </w:rPr>
        <w:t>, se debe aclarar que</w:t>
      </w:r>
      <w:r w:rsidRPr="000B620A">
        <w:rPr>
          <w:rFonts w:ascii="Arial" w:eastAsia="Calibri" w:hAnsi="Arial" w:cs="Arial"/>
          <w:bCs/>
          <w:sz w:val="26"/>
          <w:szCs w:val="26"/>
        </w:rPr>
        <w:t xml:space="preserve"> el multicitado acuerdo tiene como fin delimitar la competencia terr</w:t>
      </w:r>
      <w:r w:rsidR="00BE285B" w:rsidRPr="000B620A">
        <w:rPr>
          <w:rFonts w:ascii="Arial" w:eastAsia="Calibri" w:hAnsi="Arial" w:cs="Arial"/>
          <w:bCs/>
          <w:sz w:val="26"/>
          <w:szCs w:val="26"/>
        </w:rPr>
        <w:t xml:space="preserve">itorial de los </w:t>
      </w:r>
      <w:r w:rsidRPr="000B620A">
        <w:rPr>
          <w:rFonts w:ascii="Arial" w:eastAsia="Calibri" w:hAnsi="Arial" w:cs="Arial"/>
          <w:bCs/>
          <w:sz w:val="26"/>
          <w:szCs w:val="26"/>
        </w:rPr>
        <w:t>m</w:t>
      </w:r>
      <w:r w:rsidR="00BE285B" w:rsidRPr="000B620A">
        <w:rPr>
          <w:rFonts w:ascii="Arial" w:eastAsia="Calibri" w:hAnsi="Arial" w:cs="Arial"/>
          <w:bCs/>
          <w:sz w:val="26"/>
          <w:szCs w:val="26"/>
        </w:rPr>
        <w:t xml:space="preserve">unicipios del Estado de Oaxaca, </w:t>
      </w:r>
      <w:r w:rsidRPr="000B620A">
        <w:rPr>
          <w:rFonts w:ascii="Arial" w:eastAsia="Calibri" w:hAnsi="Arial" w:cs="Arial"/>
          <w:bCs/>
          <w:sz w:val="26"/>
          <w:szCs w:val="26"/>
        </w:rPr>
        <w:t xml:space="preserve">de los centros y módulos de atención al contribuyente; es decir, en dicho acuerdo </w:t>
      </w:r>
      <w:r w:rsidRPr="000B620A">
        <w:rPr>
          <w:rFonts w:ascii="Arial" w:eastAsia="Calibri" w:hAnsi="Arial" w:cs="Arial"/>
          <w:b/>
          <w:bCs/>
          <w:sz w:val="26"/>
          <w:szCs w:val="26"/>
        </w:rPr>
        <w:t>se estableció</w:t>
      </w:r>
      <w:r w:rsidRPr="000B620A">
        <w:rPr>
          <w:rFonts w:ascii="Arial" w:eastAsia="Calibri" w:hAnsi="Arial" w:cs="Arial"/>
          <w:bCs/>
          <w:sz w:val="26"/>
          <w:szCs w:val="26"/>
        </w:rPr>
        <w:t xml:space="preserve"> el ámbito de competencia de cada centro o módulo para no invadir </w:t>
      </w:r>
      <w:r w:rsidR="00D359A8" w:rsidRPr="000B620A">
        <w:rPr>
          <w:rFonts w:ascii="Arial" w:eastAsia="Calibri" w:hAnsi="Arial" w:cs="Arial"/>
          <w:bCs/>
          <w:sz w:val="26"/>
          <w:szCs w:val="26"/>
        </w:rPr>
        <w:t xml:space="preserve">la </w:t>
      </w:r>
      <w:r w:rsidRPr="000B620A">
        <w:rPr>
          <w:rFonts w:ascii="Arial" w:eastAsia="Calibri" w:hAnsi="Arial" w:cs="Arial"/>
          <w:bCs/>
          <w:sz w:val="26"/>
          <w:szCs w:val="26"/>
        </w:rPr>
        <w:t xml:space="preserve">esfera </w:t>
      </w:r>
      <w:r w:rsidR="00D359A8" w:rsidRPr="000B620A">
        <w:rPr>
          <w:rFonts w:ascii="Arial" w:eastAsia="Calibri" w:hAnsi="Arial" w:cs="Arial"/>
          <w:bCs/>
          <w:sz w:val="26"/>
          <w:szCs w:val="26"/>
        </w:rPr>
        <w:t xml:space="preserve">jurídica </w:t>
      </w:r>
      <w:r w:rsidRPr="000B620A">
        <w:rPr>
          <w:rFonts w:ascii="Arial" w:eastAsia="Calibri" w:hAnsi="Arial" w:cs="Arial"/>
          <w:bCs/>
          <w:sz w:val="26"/>
          <w:szCs w:val="26"/>
        </w:rPr>
        <w:t xml:space="preserve">de </w:t>
      </w:r>
      <w:r w:rsidR="00D359A8" w:rsidRPr="000B620A">
        <w:rPr>
          <w:rFonts w:ascii="Arial" w:eastAsia="Calibri" w:hAnsi="Arial" w:cs="Arial"/>
          <w:bCs/>
          <w:sz w:val="26"/>
          <w:szCs w:val="26"/>
        </w:rPr>
        <w:t xml:space="preserve">su </w:t>
      </w:r>
      <w:r w:rsidRPr="000B620A">
        <w:rPr>
          <w:rFonts w:ascii="Arial" w:eastAsia="Calibri" w:hAnsi="Arial" w:cs="Arial"/>
          <w:bCs/>
          <w:sz w:val="26"/>
          <w:szCs w:val="26"/>
        </w:rPr>
        <w:t>actuación, de acuerdo a su sede y demarcaci</w:t>
      </w:r>
      <w:r w:rsidR="00BE285B" w:rsidRPr="000B620A">
        <w:rPr>
          <w:rFonts w:ascii="Arial" w:eastAsia="Calibri" w:hAnsi="Arial" w:cs="Arial"/>
          <w:bCs/>
          <w:sz w:val="26"/>
          <w:szCs w:val="26"/>
        </w:rPr>
        <w:t>ón territorial, lo que significa que</w:t>
      </w:r>
      <w:r w:rsidRPr="000B620A">
        <w:rPr>
          <w:rFonts w:ascii="Arial" w:eastAsia="Calibri" w:hAnsi="Arial" w:cs="Arial"/>
          <w:bCs/>
          <w:sz w:val="26"/>
          <w:szCs w:val="26"/>
        </w:rPr>
        <w:t xml:space="preserve"> los centros y módulos de atención al contribuyente, ejercen las facultades a que se refiere el Reglamento Interno de la Secretaría de Finanzas del Poder Ejecutivo del Estado de Oaxaca</w:t>
      </w:r>
      <w:r w:rsidR="00E64B2D" w:rsidRPr="000B620A">
        <w:rPr>
          <w:rFonts w:ascii="Arial" w:eastAsia="Calibri" w:hAnsi="Arial" w:cs="Arial"/>
          <w:bCs/>
          <w:sz w:val="26"/>
          <w:szCs w:val="26"/>
        </w:rPr>
        <w:t>;</w:t>
      </w:r>
      <w:r w:rsidRPr="000B620A">
        <w:rPr>
          <w:rFonts w:ascii="Arial" w:eastAsia="Calibri" w:hAnsi="Arial" w:cs="Arial"/>
          <w:bCs/>
          <w:sz w:val="26"/>
          <w:szCs w:val="26"/>
        </w:rPr>
        <w:t xml:space="preserve"> </w:t>
      </w:r>
      <w:r w:rsidRPr="000B620A">
        <w:rPr>
          <w:rFonts w:ascii="Arial" w:eastAsia="Calibri" w:hAnsi="Arial" w:cs="Arial"/>
          <w:b/>
          <w:bCs/>
          <w:sz w:val="26"/>
          <w:szCs w:val="26"/>
        </w:rPr>
        <w:t>por tanto, el fundamento legal de esta norma reglamentaria es vasto para fijar la circunscripción territorial</w:t>
      </w:r>
      <w:r w:rsidRPr="000B620A">
        <w:rPr>
          <w:rFonts w:ascii="Arial" w:eastAsia="Calibri" w:hAnsi="Arial" w:cs="Arial"/>
          <w:bCs/>
          <w:sz w:val="26"/>
          <w:szCs w:val="26"/>
        </w:rPr>
        <w:t xml:space="preserve">; de ahí lo </w:t>
      </w:r>
      <w:r w:rsidRPr="000B620A">
        <w:rPr>
          <w:rFonts w:ascii="Arial" w:eastAsia="Calibri" w:hAnsi="Arial" w:cs="Arial"/>
          <w:b/>
          <w:bCs/>
          <w:sz w:val="26"/>
          <w:szCs w:val="26"/>
        </w:rPr>
        <w:t>sustancialmente fundado</w:t>
      </w:r>
      <w:r w:rsidR="00E64B2D" w:rsidRPr="000B620A">
        <w:rPr>
          <w:rFonts w:ascii="Arial" w:eastAsia="Calibri" w:hAnsi="Arial" w:cs="Arial"/>
          <w:bCs/>
          <w:sz w:val="26"/>
          <w:szCs w:val="26"/>
        </w:rPr>
        <w:t xml:space="preserve"> del </w:t>
      </w:r>
      <w:r w:rsidRPr="000B620A">
        <w:rPr>
          <w:rFonts w:ascii="Arial" w:eastAsia="Calibri" w:hAnsi="Arial" w:cs="Arial"/>
          <w:bCs/>
          <w:sz w:val="26"/>
          <w:szCs w:val="26"/>
        </w:rPr>
        <w:t xml:space="preserve">agravio. - - - - - - - - </w:t>
      </w:r>
      <w:r w:rsidR="00BE285B" w:rsidRPr="000B620A">
        <w:rPr>
          <w:rFonts w:ascii="Arial" w:eastAsia="Calibri" w:hAnsi="Arial" w:cs="Arial"/>
          <w:bCs/>
          <w:sz w:val="26"/>
          <w:szCs w:val="26"/>
        </w:rPr>
        <w:t xml:space="preserve">- - - - - - - - - - - - - - - - - - - - - - - - - - - - - - - - - - - - - - </w:t>
      </w:r>
    </w:p>
    <w:p w14:paraId="72E417CF" w14:textId="7FAD0E70" w:rsidR="00327967" w:rsidRPr="000B620A" w:rsidRDefault="00327967" w:rsidP="00327967">
      <w:pPr>
        <w:spacing w:after="120" w:line="360" w:lineRule="auto"/>
        <w:ind w:firstLine="705"/>
        <w:jc w:val="both"/>
        <w:rPr>
          <w:rFonts w:ascii="Arial" w:eastAsia="Calibri" w:hAnsi="Arial" w:cs="Arial"/>
          <w:bCs/>
          <w:sz w:val="26"/>
          <w:szCs w:val="26"/>
        </w:rPr>
      </w:pPr>
      <w:r w:rsidRPr="000B620A">
        <w:rPr>
          <w:rFonts w:ascii="Arial" w:eastAsia="Calibri" w:hAnsi="Arial" w:cs="Arial"/>
          <w:bCs/>
          <w:sz w:val="26"/>
          <w:szCs w:val="26"/>
        </w:rPr>
        <w:t>Ahora bien,</w:t>
      </w:r>
      <w:r w:rsidRPr="000B620A">
        <w:rPr>
          <w:rFonts w:ascii="Arial" w:hAnsi="Arial" w:cs="Arial"/>
          <w:bCs/>
          <w:color w:val="000000"/>
          <w:sz w:val="26"/>
          <w:szCs w:val="26"/>
        </w:rPr>
        <w:t xml:space="preserve"> el resolutor de Primera Instancia, determinó en su fallo decretar la </w:t>
      </w:r>
      <w:r w:rsidR="00BE285B" w:rsidRPr="000B620A">
        <w:rPr>
          <w:rFonts w:ascii="Arial" w:hAnsi="Arial" w:cs="Arial"/>
          <w:bCs/>
          <w:color w:val="000000"/>
          <w:sz w:val="26"/>
          <w:szCs w:val="26"/>
        </w:rPr>
        <w:t xml:space="preserve">nulidad lisa y llana </w:t>
      </w:r>
      <w:r w:rsidRPr="000B620A">
        <w:rPr>
          <w:rFonts w:ascii="Arial" w:hAnsi="Arial" w:cs="Arial"/>
          <w:bCs/>
          <w:color w:val="000000"/>
          <w:sz w:val="26"/>
          <w:szCs w:val="26"/>
        </w:rPr>
        <w:t xml:space="preserve">de </w:t>
      </w:r>
      <w:r w:rsidRPr="000B620A">
        <w:rPr>
          <w:rFonts w:ascii="Arial" w:hAnsi="Arial" w:cs="Arial"/>
          <w:color w:val="020202"/>
          <w:sz w:val="26"/>
          <w:szCs w:val="26"/>
        </w:rPr>
        <w:t>la</w:t>
      </w:r>
      <w:r w:rsidRPr="000B620A">
        <w:rPr>
          <w:rFonts w:ascii="Arial" w:eastAsia="Calibri" w:hAnsi="Arial" w:cs="Arial"/>
          <w:bCs/>
          <w:sz w:val="26"/>
          <w:szCs w:val="26"/>
        </w:rPr>
        <w:t xml:space="preserve"> </w:t>
      </w:r>
      <w:r w:rsidR="00BE285B" w:rsidRPr="000B620A">
        <w:rPr>
          <w:rFonts w:ascii="Arial" w:eastAsia="Calibri" w:hAnsi="Arial" w:cs="Arial"/>
          <w:bCs/>
          <w:sz w:val="26"/>
          <w:szCs w:val="26"/>
        </w:rPr>
        <w:t>“</w:t>
      </w:r>
      <w:r w:rsidR="00574127" w:rsidRPr="000B620A">
        <w:rPr>
          <w:rFonts w:ascii="Arial" w:eastAsia="Calibri" w:hAnsi="Arial" w:cs="Arial"/>
          <w:bCs/>
          <w:i/>
          <w:sz w:val="26"/>
          <w:szCs w:val="26"/>
        </w:rPr>
        <w:t>MULTA POR INFRACCIÓN RELACIONADA CON LA PRESENTACIÓN DE DECLARACIONES DEL IMPUESTO SOBRE EROGACIONES POR REMUNERACIONES AL TRABAJO PERSONAL</w:t>
      </w:r>
      <w:r w:rsidR="00BE285B" w:rsidRPr="000B620A">
        <w:rPr>
          <w:rFonts w:ascii="Arial" w:eastAsia="Calibri" w:hAnsi="Arial" w:cs="Arial"/>
          <w:bCs/>
          <w:i/>
          <w:sz w:val="26"/>
          <w:szCs w:val="26"/>
        </w:rPr>
        <w:t>”</w:t>
      </w:r>
      <w:r w:rsidR="00574127" w:rsidRPr="000B620A">
        <w:rPr>
          <w:rFonts w:ascii="Arial" w:eastAsia="Calibri" w:hAnsi="Arial" w:cs="Arial"/>
          <w:bCs/>
          <w:sz w:val="26"/>
          <w:szCs w:val="26"/>
        </w:rPr>
        <w:t xml:space="preserve"> de número de control 01MO14ER191064 de diecinueve de febrero de dos mil diecinueve</w:t>
      </w:r>
      <w:r w:rsidRPr="000B620A">
        <w:rPr>
          <w:rFonts w:ascii="Arial" w:eastAsia="Calibri" w:hAnsi="Arial" w:cs="Arial"/>
          <w:bCs/>
          <w:sz w:val="26"/>
          <w:szCs w:val="26"/>
        </w:rPr>
        <w:t xml:space="preserve">, al considerar que la </w:t>
      </w:r>
      <w:r w:rsidRPr="000B620A">
        <w:rPr>
          <w:rFonts w:ascii="Arial" w:hAnsi="Arial" w:cs="Arial"/>
          <w:color w:val="020202"/>
          <w:sz w:val="26"/>
          <w:szCs w:val="26"/>
        </w:rPr>
        <w:t xml:space="preserve">Directora de Ingresos y Recaudación dependiente de la Subsecretaría de Ingresos de la Secretaría de Finanzas, no fundó su competencia territorial al no haber señalado en el acto impugnado el acuerdo por el que se establece la circunscripción territorial de la Secretaría de Finanzas del Poder Ejecutivo del Estado de Oaxaca, de sus centros integrales y sus módulos de atención al contribuyente en el Estado. </w:t>
      </w:r>
      <w:r w:rsidRPr="000B620A">
        <w:rPr>
          <w:rFonts w:ascii="Arial" w:eastAsia="Calibri" w:hAnsi="Arial" w:cs="Arial"/>
          <w:bCs/>
          <w:sz w:val="26"/>
          <w:szCs w:val="26"/>
        </w:rPr>
        <w:t xml:space="preserve">- - - </w:t>
      </w:r>
    </w:p>
    <w:p w14:paraId="337265F3" w14:textId="432D14C8" w:rsidR="00327967" w:rsidRPr="000B620A" w:rsidRDefault="00327967" w:rsidP="00327967">
      <w:pPr>
        <w:spacing w:after="120" w:line="360" w:lineRule="auto"/>
        <w:ind w:firstLine="705"/>
        <w:jc w:val="both"/>
        <w:rPr>
          <w:rFonts w:ascii="Arial" w:eastAsia="Calibri" w:hAnsi="Arial" w:cs="Arial"/>
          <w:bCs/>
          <w:sz w:val="26"/>
          <w:szCs w:val="26"/>
        </w:rPr>
      </w:pPr>
      <w:r w:rsidRPr="000B620A">
        <w:rPr>
          <w:rFonts w:ascii="Arial" w:eastAsia="Calibri" w:hAnsi="Arial" w:cs="Arial"/>
          <w:bCs/>
          <w:sz w:val="26"/>
          <w:szCs w:val="26"/>
        </w:rPr>
        <w:t xml:space="preserve">Sin embargo, </w:t>
      </w:r>
      <w:r w:rsidRPr="000B620A">
        <w:rPr>
          <w:rFonts w:ascii="Arial" w:hAnsi="Arial" w:cs="Arial"/>
          <w:bCs/>
          <w:color w:val="000000"/>
          <w:sz w:val="26"/>
          <w:szCs w:val="26"/>
        </w:rPr>
        <w:t xml:space="preserve">como quedó precisado en párrafos </w:t>
      </w:r>
      <w:r w:rsidR="00BE285B" w:rsidRPr="000B620A">
        <w:rPr>
          <w:rFonts w:ascii="Arial" w:hAnsi="Arial" w:cs="Arial"/>
          <w:bCs/>
          <w:color w:val="000000"/>
          <w:sz w:val="26"/>
          <w:szCs w:val="26"/>
        </w:rPr>
        <w:t>anteriores</w:t>
      </w:r>
      <w:r w:rsidRPr="000B620A">
        <w:rPr>
          <w:rFonts w:ascii="Arial" w:hAnsi="Arial" w:cs="Arial"/>
          <w:bCs/>
          <w:color w:val="000000"/>
          <w:sz w:val="26"/>
          <w:szCs w:val="26"/>
        </w:rPr>
        <w:t xml:space="preserve">, la autoridad administrativa demandada </w:t>
      </w:r>
      <w:r w:rsidRPr="000B620A">
        <w:rPr>
          <w:rFonts w:ascii="Arial" w:hAnsi="Arial" w:cs="Arial"/>
          <w:b/>
          <w:bCs/>
          <w:color w:val="000000"/>
          <w:sz w:val="26"/>
          <w:szCs w:val="26"/>
        </w:rPr>
        <w:t xml:space="preserve">sí fundó debidamente su competencia territorial al haber citado el artículo 1 del Reglamento </w:t>
      </w:r>
      <w:r w:rsidRPr="000B620A">
        <w:rPr>
          <w:rFonts w:ascii="Arial" w:eastAsia="Calibri" w:hAnsi="Arial" w:cs="Arial"/>
          <w:b/>
          <w:bCs/>
          <w:sz w:val="26"/>
          <w:szCs w:val="26"/>
        </w:rPr>
        <w:t>Interno de la Secretaría de Finanzas del Poder Ejecutivo del Estado de Oaxaca</w:t>
      </w:r>
      <w:r w:rsidRPr="000B620A">
        <w:rPr>
          <w:rFonts w:ascii="Arial" w:eastAsia="Calibri" w:hAnsi="Arial" w:cs="Arial"/>
          <w:bCs/>
          <w:sz w:val="26"/>
          <w:szCs w:val="26"/>
        </w:rPr>
        <w:t xml:space="preserve">, el cual señala que las facultades que se le confieren a la Secretaría de Finanzas del Estado de Oaxaca, las puede efectuar respecto a aquellas personas que haya señalado su domicilio fiscal dentro del territorio del Estado de Oaxaca.- - - - - - - - - - - - - - - - - - - - - - </w:t>
      </w:r>
    </w:p>
    <w:p w14:paraId="46BDD798" w14:textId="485EA829" w:rsidR="00327967" w:rsidRPr="000B620A" w:rsidRDefault="00327967" w:rsidP="00327967">
      <w:pPr>
        <w:spacing w:before="100" w:beforeAutospacing="1" w:after="0" w:line="360" w:lineRule="auto"/>
        <w:ind w:firstLine="705"/>
        <w:jc w:val="both"/>
        <w:rPr>
          <w:rFonts w:ascii="Arial" w:eastAsia="Times New Roman" w:hAnsi="Arial" w:cs="Arial"/>
          <w:bCs/>
          <w:sz w:val="26"/>
          <w:szCs w:val="26"/>
          <w:lang w:eastAsia="es-ES"/>
        </w:rPr>
      </w:pPr>
      <w:r w:rsidRPr="000B620A">
        <w:rPr>
          <w:rFonts w:ascii="Arial" w:eastAsia="Calibri" w:hAnsi="Arial" w:cs="Arial"/>
          <w:sz w:val="26"/>
          <w:szCs w:val="26"/>
        </w:rPr>
        <w:t xml:space="preserve">Teniendo en cuenta lo anterior, se demuestra que </w:t>
      </w:r>
      <w:r w:rsidRPr="000B620A">
        <w:rPr>
          <w:rFonts w:ascii="Arial" w:eastAsia="Calibri" w:hAnsi="Arial" w:cs="Arial"/>
          <w:bCs/>
          <w:sz w:val="26"/>
          <w:szCs w:val="26"/>
        </w:rPr>
        <w:t xml:space="preserve">el Magistrado de Primera Instancia </w:t>
      </w:r>
      <w:r w:rsidRPr="000B620A">
        <w:rPr>
          <w:rFonts w:ascii="Arial" w:hAnsi="Arial" w:cs="Arial"/>
          <w:bCs/>
          <w:color w:val="000000"/>
          <w:sz w:val="26"/>
          <w:szCs w:val="26"/>
        </w:rPr>
        <w:t xml:space="preserve">no ha emitido un fallo en cuanto al fondo de la cuestión puesta a su conocimiento, toda vez que, sólo estudió la insuficiencia de la competencia, misma que dio lugar a declarar la </w:t>
      </w:r>
      <w:r w:rsidRPr="000B620A">
        <w:rPr>
          <w:rFonts w:ascii="Arial" w:hAnsi="Arial" w:cs="Arial"/>
          <w:bCs/>
          <w:color w:val="000000"/>
          <w:sz w:val="26"/>
          <w:szCs w:val="26"/>
        </w:rPr>
        <w:lastRenderedPageBreak/>
        <w:t xml:space="preserve">nulidad lisa y llana del acto administrativo impugnado; por lo que, es procedente </w:t>
      </w:r>
      <w:r w:rsidRPr="000B620A">
        <w:rPr>
          <w:rFonts w:ascii="Arial" w:eastAsia="Calibri" w:hAnsi="Arial" w:cs="Arial"/>
          <w:bCs/>
          <w:sz w:val="26"/>
          <w:szCs w:val="26"/>
        </w:rPr>
        <w:t>que esta</w:t>
      </w:r>
      <w:r w:rsidRPr="000B620A">
        <w:rPr>
          <w:rFonts w:ascii="Arial" w:eastAsia="Times New Roman" w:hAnsi="Arial" w:cs="Arial"/>
          <w:b/>
          <w:sz w:val="26"/>
          <w:szCs w:val="26"/>
          <w:lang w:eastAsia="es-ES"/>
        </w:rPr>
        <w:t xml:space="preserve"> </w:t>
      </w:r>
      <w:r w:rsidRPr="000B620A">
        <w:rPr>
          <w:rFonts w:ascii="Arial" w:eastAsia="Times New Roman" w:hAnsi="Arial" w:cs="Arial"/>
          <w:sz w:val="26"/>
          <w:szCs w:val="26"/>
          <w:lang w:eastAsia="es-ES"/>
        </w:rPr>
        <w:t>Sala Superior</w:t>
      </w:r>
      <w:r w:rsidRPr="000B620A">
        <w:rPr>
          <w:rFonts w:ascii="Arial" w:eastAsia="Times New Roman" w:hAnsi="Arial" w:cs="Arial"/>
          <w:bCs/>
          <w:sz w:val="26"/>
          <w:szCs w:val="26"/>
          <w:lang w:eastAsia="es-ES"/>
        </w:rPr>
        <w:t xml:space="preserve"> </w:t>
      </w:r>
      <w:r w:rsidRPr="000B620A">
        <w:rPr>
          <w:rFonts w:ascii="Arial" w:eastAsia="Times New Roman" w:hAnsi="Arial" w:cs="Arial"/>
          <w:b/>
          <w:bCs/>
          <w:sz w:val="26"/>
          <w:szCs w:val="26"/>
          <w:lang w:eastAsia="es-ES"/>
        </w:rPr>
        <w:t>REASUMA JURISDICCIÓN</w:t>
      </w:r>
      <w:r w:rsidRPr="000B620A">
        <w:rPr>
          <w:rFonts w:ascii="Arial" w:eastAsia="Times New Roman" w:hAnsi="Arial" w:cs="Arial"/>
          <w:bCs/>
          <w:sz w:val="26"/>
          <w:szCs w:val="26"/>
          <w:lang w:eastAsia="es-ES"/>
        </w:rPr>
        <w:t xml:space="preserve"> y analice el acto sometido a la consideración del resolutor de Primera Instancia, esto es, respecto de la legalidad o ilegalidad de la multa por infracción establecida en el Código Fisc</w:t>
      </w:r>
      <w:r w:rsidR="00E5136A" w:rsidRPr="000B620A">
        <w:rPr>
          <w:rFonts w:ascii="Arial" w:eastAsia="Times New Roman" w:hAnsi="Arial" w:cs="Arial"/>
          <w:bCs/>
          <w:sz w:val="26"/>
          <w:szCs w:val="26"/>
          <w:lang w:eastAsia="es-ES"/>
        </w:rPr>
        <w:t xml:space="preserve">al para el Estado de Oaxaca, de </w:t>
      </w:r>
      <w:r w:rsidR="00E5136A" w:rsidRPr="000B620A">
        <w:rPr>
          <w:rFonts w:ascii="Arial" w:eastAsia="Calibri" w:hAnsi="Arial" w:cs="Arial"/>
          <w:bCs/>
          <w:sz w:val="26"/>
          <w:szCs w:val="26"/>
        </w:rPr>
        <w:t>número de control 01MO14ER191064 de diecinueve de febrero de dos mil diecinueve</w:t>
      </w:r>
      <w:r w:rsidRPr="000B620A">
        <w:rPr>
          <w:rFonts w:ascii="Arial" w:eastAsia="Times New Roman" w:hAnsi="Arial" w:cs="Arial"/>
          <w:bCs/>
          <w:sz w:val="26"/>
          <w:szCs w:val="26"/>
          <w:lang w:eastAsia="es-ES"/>
        </w:rPr>
        <w:t>, en</w:t>
      </w:r>
      <w:r w:rsidR="00433D06" w:rsidRPr="000B620A">
        <w:rPr>
          <w:rFonts w:ascii="Arial" w:eastAsia="Times New Roman" w:hAnsi="Arial" w:cs="Arial"/>
          <w:bCs/>
          <w:sz w:val="26"/>
          <w:szCs w:val="26"/>
          <w:lang w:eastAsia="es-ES"/>
        </w:rPr>
        <w:t xml:space="preserve"> los siguientes términos:</w:t>
      </w:r>
      <w:r w:rsidR="00E5136A" w:rsidRPr="000B620A">
        <w:rPr>
          <w:rFonts w:ascii="Arial" w:eastAsia="Times New Roman" w:hAnsi="Arial" w:cs="Arial"/>
          <w:bCs/>
          <w:sz w:val="26"/>
          <w:szCs w:val="26"/>
          <w:lang w:eastAsia="es-ES"/>
        </w:rPr>
        <w:t>- - - - - - - - - - - - - - - - - - - - - -</w:t>
      </w:r>
    </w:p>
    <w:p w14:paraId="7C04C485" w14:textId="40EEC363" w:rsidR="00327967" w:rsidRPr="000B620A" w:rsidRDefault="00327967" w:rsidP="00327967">
      <w:pPr>
        <w:spacing w:before="100" w:beforeAutospacing="1" w:after="0" w:line="360" w:lineRule="auto"/>
        <w:ind w:firstLine="705"/>
        <w:jc w:val="both"/>
        <w:rPr>
          <w:rFonts w:ascii="Arial" w:eastAsia="Calibri" w:hAnsi="Arial" w:cs="Arial"/>
          <w:bCs/>
          <w:sz w:val="26"/>
          <w:szCs w:val="26"/>
        </w:rPr>
      </w:pPr>
      <w:r w:rsidRPr="000B620A">
        <w:rPr>
          <w:rFonts w:ascii="Arial" w:eastAsia="Times New Roman" w:hAnsi="Arial" w:cs="Arial"/>
          <w:bCs/>
          <w:sz w:val="26"/>
          <w:szCs w:val="26"/>
          <w:lang w:eastAsia="es-ES"/>
        </w:rPr>
        <w:t>Si</w:t>
      </w:r>
      <w:r w:rsidR="00DB248D" w:rsidRPr="000B620A">
        <w:rPr>
          <w:rFonts w:ascii="Arial" w:eastAsia="Times New Roman" w:hAnsi="Arial" w:cs="Arial"/>
          <w:bCs/>
          <w:sz w:val="26"/>
          <w:szCs w:val="26"/>
          <w:lang w:eastAsia="es-ES"/>
        </w:rPr>
        <w:t>rve de apoyo a lo anterior, la J</w:t>
      </w:r>
      <w:r w:rsidRPr="000B620A">
        <w:rPr>
          <w:rFonts w:ascii="Arial" w:eastAsia="Times New Roman" w:hAnsi="Arial" w:cs="Arial"/>
          <w:bCs/>
          <w:sz w:val="26"/>
          <w:szCs w:val="26"/>
          <w:lang w:eastAsia="es-ES"/>
        </w:rPr>
        <w:t>urisprudencia</w:t>
      </w:r>
      <w:r w:rsidRPr="000B620A">
        <w:rPr>
          <w:rFonts w:ascii="Arial" w:hAnsi="Arial" w:cs="Arial"/>
          <w:sz w:val="26"/>
          <w:szCs w:val="26"/>
        </w:rPr>
        <w:t xml:space="preserve"> XI.2o. J/29 dictada por el Segundo Tribunal Colegiado del Décimo Primer Circuito, en la Novena Época, publicada en el Semanario Judicial </w:t>
      </w:r>
      <w:r w:rsidR="0039002B" w:rsidRPr="000B620A">
        <w:rPr>
          <w:rFonts w:ascii="Arial" w:hAnsi="Arial" w:cs="Arial"/>
          <w:sz w:val="26"/>
          <w:szCs w:val="26"/>
        </w:rPr>
        <w:t xml:space="preserve">de la Federación y su Gaceta, </w:t>
      </w:r>
      <w:r w:rsidRPr="000B620A">
        <w:rPr>
          <w:rFonts w:ascii="Arial" w:hAnsi="Arial" w:cs="Arial"/>
          <w:sz w:val="26"/>
          <w:szCs w:val="26"/>
        </w:rPr>
        <w:t xml:space="preserve">Tomo XXII, de Octubre de 2005, consultable a página 2075, bajo el rubro y texto del tenor literal siguiente: - - - - - - - - - - - - - - - - - - - </w:t>
      </w:r>
    </w:p>
    <w:p w14:paraId="5DF42E81" w14:textId="77777777" w:rsidR="00327967" w:rsidRPr="000B620A" w:rsidRDefault="00327967" w:rsidP="00E5136A">
      <w:pPr>
        <w:spacing w:before="100" w:beforeAutospacing="1" w:after="0" w:line="360" w:lineRule="auto"/>
        <w:ind w:left="709" w:right="758"/>
        <w:jc w:val="both"/>
        <w:rPr>
          <w:rFonts w:ascii="Arial" w:hAnsi="Arial" w:cs="Arial"/>
          <w:i/>
        </w:rPr>
      </w:pPr>
      <w:r w:rsidRPr="000B620A">
        <w:rPr>
          <w:rFonts w:ascii="Arial" w:hAnsi="Arial" w:cs="Arial"/>
          <w:i/>
        </w:rPr>
        <w:t>“</w:t>
      </w:r>
      <w:r w:rsidRPr="000B620A">
        <w:rPr>
          <w:rFonts w:ascii="Arial" w:hAnsi="Arial" w:cs="Arial"/>
          <w:b/>
          <w:i/>
        </w:rPr>
        <w:t>AGRAVIOS EN LA APELACIÓN. AL NO EXISTIR REENVÍO EL AD QUEM DEBE REASUMIR JURISDICCIÓN Y ABORDAR OFICIOSAMENTE SU ANÁLISIS, SIN QUE ELLO IMPLIQUE SUPLENCIA DE AQUÉLLOS.</w:t>
      </w:r>
      <w:r w:rsidRPr="000B620A">
        <w:rPr>
          <w:rFonts w:ascii="Arial" w:hAnsi="Arial" w:cs="Arial"/>
          <w:i/>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0B620A">
        <w:rPr>
          <w:rFonts w:ascii="Arial" w:hAnsi="Arial" w:cs="Arial"/>
          <w:i/>
        </w:rPr>
        <w:t>quem</w:t>
      </w:r>
      <w:proofErr w:type="spellEnd"/>
      <w:r w:rsidRPr="000B620A">
        <w:rPr>
          <w:rFonts w:ascii="Arial" w:hAnsi="Arial" w:cs="Arial"/>
          <w:i/>
        </w:rPr>
        <w:t xml:space="preserve"> debe reasumir jurisdicción y abordar oficiosamente el análisis correspondiente, sin que ello implique suplencia de los agravios.”</w:t>
      </w:r>
    </w:p>
    <w:p w14:paraId="1E3FE6AE" w14:textId="4768508E" w:rsidR="00327967" w:rsidRPr="000B620A" w:rsidRDefault="00327967" w:rsidP="005968E6">
      <w:pPr>
        <w:spacing w:before="100" w:beforeAutospacing="1" w:after="0" w:line="360" w:lineRule="auto"/>
        <w:ind w:firstLine="709"/>
        <w:jc w:val="both"/>
        <w:rPr>
          <w:rFonts w:ascii="Arial" w:eastAsia="Arial Unicode MS" w:hAnsi="Arial" w:cs="Arial"/>
          <w:sz w:val="26"/>
          <w:szCs w:val="26"/>
        </w:rPr>
      </w:pPr>
      <w:r w:rsidRPr="000B620A">
        <w:rPr>
          <w:rFonts w:ascii="Arial" w:hAnsi="Arial" w:cs="Arial"/>
          <w:sz w:val="26"/>
          <w:szCs w:val="26"/>
        </w:rPr>
        <w:t xml:space="preserve">Por lo que, y en atención a lo dispuesto por los artículos 149 y 206 de la </w:t>
      </w:r>
      <w:r w:rsidR="004F2AED" w:rsidRPr="000B620A">
        <w:rPr>
          <w:rFonts w:ascii="Arial" w:hAnsi="Arial" w:cs="Arial"/>
          <w:sz w:val="26"/>
          <w:szCs w:val="26"/>
        </w:rPr>
        <w:t>Ley</w:t>
      </w:r>
      <w:r w:rsidRPr="000B620A">
        <w:rPr>
          <w:rFonts w:ascii="Arial" w:hAnsi="Arial" w:cs="Arial"/>
          <w:sz w:val="26"/>
          <w:szCs w:val="26"/>
        </w:rPr>
        <w:t xml:space="preserve"> de Procedimiento y Justicia Administ</w:t>
      </w:r>
      <w:r w:rsidR="00B62BC2" w:rsidRPr="000B620A">
        <w:rPr>
          <w:rFonts w:ascii="Arial" w:hAnsi="Arial" w:cs="Arial"/>
          <w:sz w:val="26"/>
          <w:szCs w:val="26"/>
        </w:rPr>
        <w:t>rativa para el Estado de Oaxaca,</w:t>
      </w:r>
      <w:r w:rsidRPr="000B620A">
        <w:rPr>
          <w:rFonts w:ascii="Arial" w:hAnsi="Arial" w:cs="Arial"/>
          <w:sz w:val="26"/>
          <w:szCs w:val="26"/>
        </w:rPr>
        <w:t xml:space="preserve"> en suplencia de la deficiencia de la queja de los conceptos de impugnación planteados por el actor en su escrito de demanda</w:t>
      </w:r>
      <w:r w:rsidR="005968E6" w:rsidRPr="000B620A">
        <w:rPr>
          <w:rFonts w:ascii="Arial" w:hAnsi="Arial" w:cs="Arial"/>
          <w:sz w:val="26"/>
          <w:szCs w:val="26"/>
        </w:rPr>
        <w:t xml:space="preserve">, </w:t>
      </w:r>
      <w:r w:rsidRPr="000B620A">
        <w:rPr>
          <w:rFonts w:ascii="Arial" w:eastAsia="Arial Unicode MS" w:hAnsi="Arial" w:cs="Arial"/>
          <w:sz w:val="26"/>
          <w:szCs w:val="26"/>
        </w:rPr>
        <w:t>y anteponiendo el principio de mayor beneficio y congruencia interna, lo procedente es realizar el análisis de los conceptos de impugnación hechos valer por el actor, privilegiando el estudio de aquellos que de resultar fundados, redunden en un mayor beneficio para el actor en el presente juicio</w:t>
      </w:r>
      <w:r w:rsidR="005968E6" w:rsidRPr="000B620A">
        <w:rPr>
          <w:rFonts w:ascii="Arial" w:eastAsia="Arial Unicode MS" w:hAnsi="Arial" w:cs="Arial"/>
          <w:sz w:val="26"/>
          <w:szCs w:val="26"/>
        </w:rPr>
        <w:t xml:space="preserve"> de nulidad</w:t>
      </w:r>
      <w:r w:rsidRPr="000B620A">
        <w:rPr>
          <w:rFonts w:ascii="Arial" w:eastAsia="Arial Unicode MS" w:hAnsi="Arial" w:cs="Arial"/>
          <w:sz w:val="26"/>
          <w:szCs w:val="26"/>
        </w:rPr>
        <w:t xml:space="preserve">. </w:t>
      </w:r>
      <w:r w:rsidRPr="000B620A">
        <w:rPr>
          <w:rFonts w:ascii="Arial" w:hAnsi="Arial" w:cs="Arial"/>
          <w:iCs/>
          <w:sz w:val="26"/>
          <w:szCs w:val="26"/>
        </w:rPr>
        <w:t xml:space="preserve">- - - - - - - - - - - - - - - - - - - - </w:t>
      </w:r>
      <w:r w:rsidR="005968E6" w:rsidRPr="000B620A">
        <w:rPr>
          <w:rFonts w:ascii="Arial" w:hAnsi="Arial" w:cs="Arial"/>
          <w:iCs/>
          <w:sz w:val="26"/>
          <w:szCs w:val="26"/>
        </w:rPr>
        <w:t>- - - - - - - - - - - - -</w:t>
      </w:r>
    </w:p>
    <w:p w14:paraId="14815AAF" w14:textId="75F6A42B" w:rsidR="00327967" w:rsidRPr="000B620A" w:rsidRDefault="00327967" w:rsidP="00327967">
      <w:pPr>
        <w:widowControl w:val="0"/>
        <w:autoSpaceDE w:val="0"/>
        <w:autoSpaceDN w:val="0"/>
        <w:adjustRightInd w:val="0"/>
        <w:spacing w:before="240" w:after="0" w:line="360" w:lineRule="auto"/>
        <w:ind w:right="49" w:firstLine="708"/>
        <w:jc w:val="both"/>
        <w:rPr>
          <w:rFonts w:ascii="Arial" w:hAnsi="Arial"/>
          <w:sz w:val="26"/>
          <w:szCs w:val="26"/>
        </w:rPr>
      </w:pPr>
      <w:r w:rsidRPr="000B620A">
        <w:rPr>
          <w:rFonts w:ascii="Arial" w:hAnsi="Arial" w:cs="Arial"/>
          <w:sz w:val="26"/>
          <w:szCs w:val="26"/>
        </w:rPr>
        <w:lastRenderedPageBreak/>
        <w:t>Sirve de apoyo a lo anterior, la Jurisprudencia de la Novena Época, Registro: 166717, Instancia: Primer Tribunal Colegiado en Materias Administrativa y de Trabajo del Décimo Sexto Circuito, Fuente: Semanario Judicial de la Federación y su Gaceta, Tomo XXX, Agosto de 2009, Materia(s): Administrativa, Página: 12</w:t>
      </w:r>
      <w:r w:rsidR="009B3532" w:rsidRPr="000B620A">
        <w:rPr>
          <w:rFonts w:ascii="Arial" w:hAnsi="Arial" w:cs="Arial"/>
          <w:sz w:val="26"/>
          <w:szCs w:val="26"/>
        </w:rPr>
        <w:t>75; de rubro y texto siguiente:</w:t>
      </w:r>
      <w:r w:rsidRPr="000B620A">
        <w:rPr>
          <w:rFonts w:ascii="Arial" w:hAnsi="Arial" w:cs="Arial"/>
          <w:sz w:val="26"/>
          <w:szCs w:val="26"/>
        </w:rPr>
        <w:t xml:space="preserve"> </w:t>
      </w:r>
      <w:r w:rsidRPr="000B620A">
        <w:rPr>
          <w:rFonts w:ascii="Arial" w:hAnsi="Arial" w:cs="Arial"/>
          <w:iCs/>
          <w:sz w:val="26"/>
          <w:szCs w:val="26"/>
        </w:rPr>
        <w:t>- - - - - - - - - - - - - - - - - - - - - - - - - - - - - - - - - - - - - - - - - - - -</w:t>
      </w:r>
    </w:p>
    <w:p w14:paraId="4180AB43" w14:textId="77777777" w:rsidR="00327967" w:rsidRPr="000B620A" w:rsidRDefault="00327967" w:rsidP="00327967">
      <w:pPr>
        <w:spacing w:after="0" w:line="240" w:lineRule="auto"/>
        <w:jc w:val="both"/>
        <w:rPr>
          <w:rFonts w:cs="Arial"/>
          <w:b/>
          <w:bCs/>
          <w:caps/>
          <w:sz w:val="26"/>
        </w:rPr>
      </w:pPr>
    </w:p>
    <w:p w14:paraId="00371252" w14:textId="29EA5DFA" w:rsidR="00327967" w:rsidRPr="000B620A" w:rsidRDefault="00327967" w:rsidP="00327967">
      <w:pPr>
        <w:spacing w:after="0" w:line="360" w:lineRule="auto"/>
        <w:ind w:left="709" w:right="709"/>
        <w:jc w:val="both"/>
        <w:rPr>
          <w:rFonts w:ascii="Arial" w:hAnsi="Arial" w:cs="Arial"/>
          <w:i/>
        </w:rPr>
      </w:pPr>
      <w:r w:rsidRPr="000B620A">
        <w:rPr>
          <w:rFonts w:ascii="Arial" w:hAnsi="Arial" w:cs="Arial"/>
          <w:b/>
          <w:bCs/>
          <w:i/>
          <w:caps/>
        </w:rPr>
        <w:t>“CONCEPTOS DE ANULACIÓN EN EL JUICIO CONTENCIOSO ADMINISTRATIVO. ES PREFERENTE EL ESTUDIO DE AQUELLOS QUE CONDUZCAN A DECLARAR LA NULIDAD LISA Y LLANA DEL ACTO IMPUGNADO POR REPRESENTAR UN MAYOR BENEFICIO PARA EL ACTOR (LEGISLACIÓN DEL ESTADO DE GUANAJUATO).</w:t>
      </w:r>
      <w:r w:rsidRPr="000B620A">
        <w:rPr>
          <w:rFonts w:ascii="Arial" w:hAnsi="Arial" w:cs="Arial"/>
          <w:i/>
        </w:rPr>
        <w:t xml:space="preserve">El artículo </w:t>
      </w:r>
      <w:hyperlink r:id="rId8" w:history="1">
        <w:r w:rsidRPr="000B620A">
          <w:rPr>
            <w:rFonts w:ascii="Arial" w:hAnsi="Arial" w:cs="Arial"/>
            <w:i/>
            <w:u w:val="single"/>
          </w:rPr>
          <w:t>17 constitucional</w:t>
        </w:r>
      </w:hyperlink>
      <w:r w:rsidRPr="000B620A">
        <w:rPr>
          <w:rFonts w:ascii="Arial" w:hAnsi="Arial" w:cs="Arial"/>
          <w:i/>
        </w:rPr>
        <w:t xml:space="preserve"> consagra la garantía de acceso a la impartición de justicia, la cual se encuentra encaminada a asegurar que las autoridades -órganos judiciales o materialmente jurisdiccionales- lo hagan de manera pronta, completa, gratuita e imparcial, por lo que uno de los principios que consagra dicha garantía es el de exhaustividad, entendiéndose por tal la obligación de los tribunales de resolver todas las cuestiones sometidas a su conocimiento, sin que les sea lícito dejar de pronunciarse sobre alguna. Por su parte, los numerales </w:t>
      </w:r>
      <w:hyperlink r:id="rId9" w:history="1">
        <w:r w:rsidRPr="000B620A">
          <w:rPr>
            <w:rFonts w:ascii="Arial" w:hAnsi="Arial" w:cs="Arial"/>
            <w:i/>
            <w:u w:val="single"/>
          </w:rPr>
          <w:t xml:space="preserve">87 y 89, fracción I, de la </w:t>
        </w:r>
        <w:r w:rsidR="004F2AED" w:rsidRPr="000B620A">
          <w:rPr>
            <w:rFonts w:ascii="Arial" w:hAnsi="Arial" w:cs="Arial"/>
            <w:i/>
            <w:u w:val="single"/>
          </w:rPr>
          <w:t>Ley</w:t>
        </w:r>
        <w:r w:rsidRPr="000B620A">
          <w:rPr>
            <w:rFonts w:ascii="Arial" w:hAnsi="Arial" w:cs="Arial"/>
            <w:i/>
            <w:u w:val="single"/>
          </w:rPr>
          <w:t xml:space="preserve"> de Justicia Administrativa del Estado de Guanajuato</w:t>
        </w:r>
      </w:hyperlink>
      <w:r w:rsidRPr="000B620A">
        <w:rPr>
          <w:rFonts w:ascii="Arial" w:hAnsi="Arial" w:cs="Arial"/>
          <w:i/>
        </w:rPr>
        <w:t xml:space="preserve">, establecen la existencia de dos requisitos que deben observarse en el dictado de las resoluciones: el de congruencia y el de exhaustividad. Ahora, si bien es cierto que en la citada </w:t>
      </w:r>
      <w:r w:rsidR="004F2AED" w:rsidRPr="000B620A">
        <w:rPr>
          <w:rFonts w:ascii="Arial" w:hAnsi="Arial" w:cs="Arial"/>
          <w:i/>
        </w:rPr>
        <w:t>Ley</w:t>
      </w:r>
      <w:r w:rsidRPr="000B620A">
        <w:rPr>
          <w:rFonts w:ascii="Arial" w:hAnsi="Arial" w:cs="Arial"/>
          <w:i/>
        </w:rPr>
        <w:t xml:space="preserve"> no existe una disposición expresa que establezca el orden en que deben analizarse los conceptos de anulación, también lo es que el Tribunal de lo Contencioso Administrativo del Estado se encuentra constreñido a ocuparse de todos los motivos de impugnación en que descansa la pretensión anulatoria del actor, y preferentemente de los orientados a declarar la nulidad lisa y llana del acto impugnado, ya que de resultar fundados se producirá un mayor beneficio jurídico para el actor, pues se eliminarán en su totalidad los efectos del acto administrativo, con lo que se respeta la garantía de acceso efectivo a la justicia y, en particular, el principio de completitud que ésta encierra.”</w:t>
      </w:r>
    </w:p>
    <w:p w14:paraId="6E023C66" w14:textId="020B9819" w:rsidR="005968E6" w:rsidRPr="000B620A" w:rsidRDefault="005968E6" w:rsidP="005968E6">
      <w:pPr>
        <w:spacing w:before="100" w:beforeAutospacing="1" w:after="0" w:line="360" w:lineRule="auto"/>
        <w:ind w:firstLine="708"/>
        <w:jc w:val="both"/>
        <w:rPr>
          <w:rFonts w:ascii="Arial" w:eastAsia="Arial Unicode MS" w:hAnsi="Arial" w:cs="Arial"/>
          <w:sz w:val="26"/>
          <w:szCs w:val="26"/>
        </w:rPr>
      </w:pPr>
      <w:r w:rsidRPr="000B620A">
        <w:rPr>
          <w:rFonts w:ascii="Arial" w:hAnsi="Arial" w:cs="Arial"/>
          <w:bCs/>
          <w:sz w:val="26"/>
          <w:szCs w:val="26"/>
        </w:rPr>
        <w:t xml:space="preserve">Así, </w:t>
      </w:r>
      <w:r w:rsidRPr="000B620A">
        <w:rPr>
          <w:rFonts w:ascii="Arial" w:eastAsia="Arial Unicode MS" w:hAnsi="Arial" w:cs="Arial"/>
          <w:sz w:val="26"/>
          <w:szCs w:val="26"/>
        </w:rPr>
        <w:t xml:space="preserve">atentos al principio de mayor beneficio, lo procedente es realizar el análisis de los conceptos de impugnación hechos valer por el actor, privilegiando el estudio de aquellos que </w:t>
      </w:r>
      <w:r w:rsidR="00357854" w:rsidRPr="000B620A">
        <w:rPr>
          <w:rFonts w:ascii="Arial" w:eastAsia="Arial Unicode MS" w:hAnsi="Arial" w:cs="Arial"/>
          <w:sz w:val="26"/>
          <w:szCs w:val="26"/>
        </w:rPr>
        <w:t>de su estudio</w:t>
      </w:r>
      <w:r w:rsidRPr="000B620A">
        <w:rPr>
          <w:rFonts w:ascii="Arial" w:eastAsia="Arial Unicode MS" w:hAnsi="Arial" w:cs="Arial"/>
          <w:sz w:val="26"/>
          <w:szCs w:val="26"/>
        </w:rPr>
        <w:t xml:space="preserve"> devenga una ilegalidad relacionada con el fondo del asunto</w:t>
      </w:r>
      <w:r w:rsidR="00357854" w:rsidRPr="000B620A">
        <w:rPr>
          <w:rFonts w:ascii="Arial" w:eastAsia="Arial Unicode MS" w:hAnsi="Arial" w:cs="Arial"/>
          <w:sz w:val="26"/>
          <w:szCs w:val="26"/>
        </w:rPr>
        <w:t xml:space="preserve"> y</w:t>
      </w:r>
      <w:r w:rsidRPr="000B620A">
        <w:rPr>
          <w:rFonts w:ascii="Arial" w:eastAsia="Arial Unicode MS" w:hAnsi="Arial" w:cs="Arial"/>
          <w:sz w:val="26"/>
          <w:szCs w:val="26"/>
        </w:rPr>
        <w:t xml:space="preserve"> </w:t>
      </w:r>
      <w:r w:rsidR="00357854" w:rsidRPr="000B620A">
        <w:rPr>
          <w:rFonts w:ascii="Arial" w:eastAsia="Arial Unicode MS" w:hAnsi="Arial" w:cs="Arial"/>
          <w:sz w:val="26"/>
          <w:szCs w:val="26"/>
        </w:rPr>
        <w:t>provoquen</w:t>
      </w:r>
      <w:r w:rsidRPr="000B620A">
        <w:rPr>
          <w:rFonts w:ascii="Arial" w:eastAsia="Arial Unicode MS" w:hAnsi="Arial" w:cs="Arial"/>
          <w:sz w:val="26"/>
          <w:szCs w:val="26"/>
        </w:rPr>
        <w:t xml:space="preserve"> un mayor beneficio para el actor en el presente juicio. </w:t>
      </w:r>
      <w:r w:rsidRPr="000B620A">
        <w:rPr>
          <w:rFonts w:ascii="Arial" w:hAnsi="Arial" w:cs="Arial"/>
          <w:iCs/>
          <w:sz w:val="26"/>
          <w:szCs w:val="26"/>
        </w:rPr>
        <w:t xml:space="preserve">- - - - - - - - - - - - - - - </w:t>
      </w:r>
      <w:r w:rsidR="00F83049" w:rsidRPr="000B620A">
        <w:rPr>
          <w:rFonts w:ascii="Arial" w:hAnsi="Arial" w:cs="Arial"/>
          <w:iCs/>
          <w:sz w:val="26"/>
          <w:szCs w:val="26"/>
        </w:rPr>
        <w:t xml:space="preserve">- - - - - </w:t>
      </w:r>
    </w:p>
    <w:p w14:paraId="0BAFC348" w14:textId="33F12095" w:rsidR="005968E6" w:rsidRPr="000B620A" w:rsidRDefault="005968E6" w:rsidP="005968E6">
      <w:pPr>
        <w:spacing w:before="100" w:beforeAutospacing="1" w:after="0" w:line="360" w:lineRule="auto"/>
        <w:ind w:firstLine="709"/>
        <w:jc w:val="both"/>
        <w:rPr>
          <w:rFonts w:ascii="Arial" w:hAnsi="Arial" w:cs="Arial"/>
          <w:sz w:val="26"/>
          <w:szCs w:val="26"/>
        </w:rPr>
      </w:pPr>
      <w:r w:rsidRPr="000B620A">
        <w:rPr>
          <w:rFonts w:ascii="Arial" w:hAnsi="Arial" w:cs="Arial"/>
          <w:sz w:val="26"/>
          <w:szCs w:val="26"/>
        </w:rPr>
        <w:t xml:space="preserve">En ese orden de ideas, se procede a estudiar </w:t>
      </w:r>
      <w:r w:rsidR="00DA548A" w:rsidRPr="000B620A">
        <w:rPr>
          <w:rFonts w:ascii="Arial" w:hAnsi="Arial" w:cs="Arial"/>
          <w:sz w:val="26"/>
          <w:szCs w:val="26"/>
        </w:rPr>
        <w:t xml:space="preserve">el escrito de demanda instaurada </w:t>
      </w:r>
      <w:r w:rsidRPr="000B620A">
        <w:rPr>
          <w:rFonts w:ascii="Arial" w:hAnsi="Arial" w:cs="Arial"/>
          <w:sz w:val="26"/>
          <w:szCs w:val="26"/>
        </w:rPr>
        <w:t xml:space="preserve">por </w:t>
      </w:r>
      <w:r w:rsidR="00C878D9">
        <w:rPr>
          <w:rFonts w:ascii="Arial" w:eastAsia="Calibri" w:hAnsi="Arial" w:cs="Arial"/>
          <w:b/>
          <w:sz w:val="26"/>
          <w:szCs w:val="26"/>
        </w:rPr>
        <w:t>***********</w:t>
      </w:r>
      <w:r w:rsidR="00A03018" w:rsidRPr="000B620A">
        <w:rPr>
          <w:rFonts w:ascii="Arial" w:hAnsi="Arial" w:cs="Arial"/>
          <w:sz w:val="26"/>
          <w:szCs w:val="26"/>
        </w:rPr>
        <w:t>,</w:t>
      </w:r>
      <w:r w:rsidRPr="000B620A">
        <w:rPr>
          <w:rFonts w:ascii="Arial" w:hAnsi="Arial" w:cs="Arial"/>
          <w:sz w:val="26"/>
          <w:szCs w:val="26"/>
        </w:rPr>
        <w:t xml:space="preserve"> </w:t>
      </w:r>
      <w:r w:rsidR="00DA548A" w:rsidRPr="000B620A">
        <w:rPr>
          <w:rFonts w:ascii="Arial" w:hAnsi="Arial" w:cs="Arial"/>
          <w:sz w:val="26"/>
          <w:szCs w:val="26"/>
        </w:rPr>
        <w:t xml:space="preserve">de manera </w:t>
      </w:r>
      <w:r w:rsidR="00B62BC2" w:rsidRPr="000B620A">
        <w:rPr>
          <w:rFonts w:ascii="Arial" w:hAnsi="Arial" w:cs="Arial"/>
          <w:sz w:val="26"/>
          <w:szCs w:val="26"/>
        </w:rPr>
        <w:t>precisa</w:t>
      </w:r>
      <w:r w:rsidR="00DA548A" w:rsidRPr="000B620A">
        <w:rPr>
          <w:rFonts w:ascii="Arial" w:hAnsi="Arial" w:cs="Arial"/>
          <w:sz w:val="26"/>
          <w:szCs w:val="26"/>
        </w:rPr>
        <w:t xml:space="preserve"> la parte relativa </w:t>
      </w:r>
      <w:r w:rsidR="00DA548A" w:rsidRPr="000B620A">
        <w:rPr>
          <w:rFonts w:ascii="Arial" w:hAnsi="Arial" w:cs="Arial"/>
          <w:sz w:val="26"/>
          <w:szCs w:val="26"/>
        </w:rPr>
        <w:lastRenderedPageBreak/>
        <w:t xml:space="preserve">del </w:t>
      </w:r>
      <w:r w:rsidR="00DA548A" w:rsidRPr="000B620A">
        <w:rPr>
          <w:rFonts w:ascii="Arial" w:hAnsi="Arial" w:cs="Arial"/>
          <w:b/>
          <w:sz w:val="26"/>
          <w:szCs w:val="26"/>
        </w:rPr>
        <w:t>acto administrativo que impugna</w:t>
      </w:r>
      <w:r w:rsidR="00B62BC2" w:rsidRPr="000B620A">
        <w:rPr>
          <w:rFonts w:ascii="Arial" w:hAnsi="Arial" w:cs="Arial"/>
          <w:sz w:val="26"/>
          <w:szCs w:val="26"/>
        </w:rPr>
        <w:t xml:space="preserve"> </w:t>
      </w:r>
      <w:r w:rsidR="00DA548A" w:rsidRPr="000B620A">
        <w:rPr>
          <w:rFonts w:ascii="Arial" w:hAnsi="Arial" w:cs="Arial"/>
          <w:sz w:val="26"/>
          <w:szCs w:val="26"/>
        </w:rPr>
        <w:t>-se transcribe parte que interesa-:</w:t>
      </w:r>
      <w:r w:rsidR="00D61E2B">
        <w:rPr>
          <w:rFonts w:ascii="Arial" w:hAnsi="Arial" w:cs="Arial"/>
          <w:sz w:val="26"/>
          <w:szCs w:val="26"/>
        </w:rPr>
        <w:t xml:space="preserve"> - - - - - - - - - - - - - - - - - - - - - - - - - -- - - - - - - - - - - - - - - - </w:t>
      </w:r>
    </w:p>
    <w:p w14:paraId="38F0DBB7" w14:textId="72A6067D" w:rsidR="00DA548A" w:rsidRPr="000B620A" w:rsidRDefault="00DA548A" w:rsidP="00DA548A">
      <w:pPr>
        <w:spacing w:before="100" w:beforeAutospacing="1" w:after="0" w:line="360" w:lineRule="auto"/>
        <w:ind w:left="709" w:right="758"/>
        <w:jc w:val="both"/>
        <w:rPr>
          <w:rFonts w:ascii="Arial" w:hAnsi="Arial" w:cs="Arial"/>
          <w:i/>
        </w:rPr>
      </w:pPr>
      <w:r w:rsidRPr="000B620A">
        <w:rPr>
          <w:rFonts w:ascii="Arial" w:hAnsi="Arial" w:cs="Arial"/>
          <w:i/>
        </w:rPr>
        <w:t>“…</w:t>
      </w:r>
    </w:p>
    <w:p w14:paraId="17DB51C1" w14:textId="259DFC9D" w:rsidR="00DA548A" w:rsidRPr="000B620A" w:rsidRDefault="00DA548A" w:rsidP="00DA548A">
      <w:pPr>
        <w:spacing w:before="100" w:beforeAutospacing="1" w:after="0" w:line="360" w:lineRule="auto"/>
        <w:ind w:left="709" w:right="758"/>
        <w:jc w:val="center"/>
        <w:rPr>
          <w:rFonts w:ascii="Arial" w:hAnsi="Arial" w:cs="Arial"/>
          <w:b/>
          <w:i/>
        </w:rPr>
      </w:pPr>
      <w:r w:rsidRPr="000B620A">
        <w:rPr>
          <w:rFonts w:ascii="Arial" w:hAnsi="Arial" w:cs="Arial"/>
          <w:b/>
          <w:i/>
        </w:rPr>
        <w:t>ACTO ADMINISTRATIVO QUE SE IMPUGNA</w:t>
      </w:r>
    </w:p>
    <w:p w14:paraId="352CA352" w14:textId="7B62783D" w:rsidR="00DA548A" w:rsidRPr="000B620A" w:rsidRDefault="00DA548A" w:rsidP="00DA548A">
      <w:pPr>
        <w:pStyle w:val="Prrafodelista"/>
        <w:numPr>
          <w:ilvl w:val="0"/>
          <w:numId w:val="19"/>
        </w:numPr>
        <w:spacing w:before="100" w:beforeAutospacing="1" w:after="0" w:line="360" w:lineRule="auto"/>
        <w:ind w:left="709" w:right="758" w:firstLine="0"/>
        <w:jc w:val="both"/>
        <w:rPr>
          <w:rFonts w:ascii="Arial" w:hAnsi="Arial" w:cs="Arial"/>
          <w:i/>
        </w:rPr>
      </w:pPr>
      <w:r w:rsidRPr="000B620A">
        <w:rPr>
          <w:rFonts w:ascii="Arial" w:hAnsi="Arial" w:cs="Arial"/>
          <w:i/>
        </w:rPr>
        <w:t xml:space="preserve">La resolución contenida en el oficio con número de control 01MO14ER191064, con fecha de emisión 19 de febrero de 2019, supuestamente suscrita por la Mtra. Elizabeth Martínez Arzola, Directora de Ingresos y Recaudación de la Secretaría de Finanzas del Poder Ejecutivo del Estado de Oaxaca, por medio del cual me impone una multa en cantidad de (sic) de </w:t>
      </w:r>
      <w:r w:rsidR="00C878D9">
        <w:rPr>
          <w:rFonts w:ascii="Arial" w:eastAsia="Calibri" w:hAnsi="Arial" w:cs="Arial"/>
          <w:b/>
          <w:sz w:val="26"/>
          <w:szCs w:val="26"/>
        </w:rPr>
        <w:t>***********</w:t>
      </w:r>
      <w:r w:rsidR="00C878D9">
        <w:rPr>
          <w:rFonts w:ascii="Arial" w:eastAsia="Calibri" w:hAnsi="Arial" w:cs="Arial"/>
          <w:b/>
          <w:sz w:val="26"/>
          <w:szCs w:val="26"/>
        </w:rPr>
        <w:t>.</w:t>
      </w:r>
    </w:p>
    <w:p w14:paraId="461D68B7" w14:textId="48B20E5C" w:rsidR="00DA548A" w:rsidRPr="000B620A" w:rsidRDefault="00DA548A" w:rsidP="00DA548A">
      <w:pPr>
        <w:pStyle w:val="Prrafodelista"/>
        <w:spacing w:before="100" w:beforeAutospacing="1" w:after="0" w:line="360" w:lineRule="auto"/>
        <w:ind w:left="709" w:right="758"/>
        <w:jc w:val="both"/>
        <w:rPr>
          <w:rFonts w:ascii="Arial" w:hAnsi="Arial" w:cs="Arial"/>
          <w:bCs/>
          <w:i/>
        </w:rPr>
      </w:pPr>
      <w:r w:rsidRPr="000B620A">
        <w:rPr>
          <w:rFonts w:ascii="Arial" w:hAnsi="Arial" w:cs="Arial"/>
          <w:bCs/>
          <w:i/>
        </w:rPr>
        <w:t xml:space="preserve">Respecto de la cual, </w:t>
      </w:r>
      <w:r w:rsidRPr="000B620A">
        <w:rPr>
          <w:rFonts w:ascii="Arial" w:hAnsi="Arial" w:cs="Arial"/>
          <w:b/>
          <w:bCs/>
          <w:i/>
          <w:u w:val="single"/>
        </w:rPr>
        <w:t>tuve conocimiento el 12 de abril de 2019</w:t>
      </w:r>
      <w:r w:rsidRPr="000B620A">
        <w:rPr>
          <w:rFonts w:ascii="Arial" w:hAnsi="Arial" w:cs="Arial"/>
          <w:bCs/>
          <w:i/>
        </w:rPr>
        <w:t>, ya que en dicha fecha me fue entregada por un tercero, sin constancia de citatorio previo ni actas de notificación.</w:t>
      </w:r>
    </w:p>
    <w:p w14:paraId="49687DE1" w14:textId="706339AD" w:rsidR="00DA548A" w:rsidRPr="000B620A" w:rsidRDefault="00DA548A" w:rsidP="00DA548A">
      <w:pPr>
        <w:pStyle w:val="Prrafodelista"/>
        <w:spacing w:before="100" w:beforeAutospacing="1" w:after="0" w:line="360" w:lineRule="auto"/>
        <w:ind w:left="709" w:right="758"/>
        <w:jc w:val="both"/>
        <w:rPr>
          <w:rFonts w:ascii="Arial" w:hAnsi="Arial" w:cs="Arial"/>
          <w:i/>
        </w:rPr>
      </w:pPr>
      <w:r w:rsidRPr="000B620A">
        <w:rPr>
          <w:rFonts w:ascii="Arial" w:hAnsi="Arial" w:cs="Arial"/>
          <w:bCs/>
          <w:i/>
        </w:rPr>
        <w:t>…”</w:t>
      </w:r>
    </w:p>
    <w:p w14:paraId="5A892FAA" w14:textId="0AAD8488" w:rsidR="005968E6" w:rsidRPr="000B620A" w:rsidRDefault="007B4189" w:rsidP="00DA548A">
      <w:pPr>
        <w:widowControl w:val="0"/>
        <w:autoSpaceDE w:val="0"/>
        <w:autoSpaceDN w:val="0"/>
        <w:adjustRightInd w:val="0"/>
        <w:spacing w:before="240" w:after="0" w:line="360" w:lineRule="auto"/>
        <w:ind w:right="49" w:firstLine="708"/>
        <w:jc w:val="both"/>
        <w:rPr>
          <w:rFonts w:ascii="Arial" w:hAnsi="Arial" w:cs="Arial"/>
          <w:sz w:val="26"/>
          <w:szCs w:val="26"/>
        </w:rPr>
      </w:pPr>
      <w:r w:rsidRPr="000B620A">
        <w:rPr>
          <w:rFonts w:ascii="Arial" w:hAnsi="Arial" w:cs="Arial"/>
          <w:sz w:val="26"/>
          <w:szCs w:val="26"/>
        </w:rPr>
        <w:t xml:space="preserve">Además, </w:t>
      </w:r>
      <w:r w:rsidR="005968E6" w:rsidRPr="000B620A">
        <w:rPr>
          <w:rFonts w:ascii="Arial" w:hAnsi="Arial" w:cs="Arial"/>
          <w:sz w:val="26"/>
          <w:szCs w:val="26"/>
        </w:rPr>
        <w:t xml:space="preserve">en el concepto de impugnación </w:t>
      </w:r>
      <w:r w:rsidRPr="000B620A">
        <w:rPr>
          <w:rFonts w:ascii="Arial" w:hAnsi="Arial" w:cs="Arial"/>
          <w:b/>
          <w:bCs/>
          <w:i/>
          <w:sz w:val="26"/>
          <w:szCs w:val="26"/>
        </w:rPr>
        <w:t>DÉCIMO</w:t>
      </w:r>
      <w:r w:rsidR="005968E6" w:rsidRPr="000B620A">
        <w:rPr>
          <w:rFonts w:ascii="Arial" w:hAnsi="Arial" w:cs="Arial"/>
          <w:sz w:val="26"/>
          <w:szCs w:val="26"/>
        </w:rPr>
        <w:t xml:space="preserve"> </w:t>
      </w:r>
      <w:r w:rsidRPr="000B620A">
        <w:rPr>
          <w:rFonts w:ascii="Arial" w:hAnsi="Arial" w:cs="Arial"/>
          <w:sz w:val="26"/>
          <w:szCs w:val="26"/>
        </w:rPr>
        <w:t xml:space="preserve">el actor </w:t>
      </w:r>
      <w:r w:rsidR="005968E6" w:rsidRPr="000B620A">
        <w:rPr>
          <w:rFonts w:ascii="Arial" w:hAnsi="Arial" w:cs="Arial"/>
          <w:sz w:val="26"/>
          <w:szCs w:val="26"/>
        </w:rPr>
        <w:t>argumenta que la resolución administrativa de diecinueve de febrero de dos mil diecinueve, es ilegal y viola lo establecido por el artículo 16 Constitucional en relación con el artículo 263 del Código Fiscal del Estado</w:t>
      </w:r>
      <w:r w:rsidR="009335DE" w:rsidRPr="000B620A">
        <w:rPr>
          <w:rFonts w:ascii="Arial" w:hAnsi="Arial" w:cs="Arial"/>
          <w:sz w:val="26"/>
          <w:szCs w:val="26"/>
        </w:rPr>
        <w:t xml:space="preserve"> de Oaxaca</w:t>
      </w:r>
      <w:r w:rsidR="005968E6" w:rsidRPr="000B620A">
        <w:rPr>
          <w:rFonts w:ascii="Arial" w:hAnsi="Arial" w:cs="Arial"/>
          <w:sz w:val="26"/>
          <w:szCs w:val="26"/>
        </w:rPr>
        <w:t xml:space="preserve">, toda vez que al desconocer la resolución que se impugna, </w:t>
      </w:r>
      <w:r w:rsidR="003545B0" w:rsidRPr="000B620A">
        <w:rPr>
          <w:rFonts w:ascii="Arial" w:hAnsi="Arial" w:cs="Arial"/>
          <w:sz w:val="26"/>
          <w:szCs w:val="26"/>
        </w:rPr>
        <w:t>de</w:t>
      </w:r>
      <w:r w:rsidR="005968E6" w:rsidRPr="000B620A">
        <w:rPr>
          <w:rFonts w:ascii="Arial" w:hAnsi="Arial" w:cs="Arial"/>
          <w:sz w:val="26"/>
          <w:szCs w:val="26"/>
        </w:rPr>
        <w:t xml:space="preserve"> </w:t>
      </w:r>
      <w:r w:rsidR="00203A85" w:rsidRPr="000B620A">
        <w:rPr>
          <w:rFonts w:ascii="Arial" w:hAnsi="Arial" w:cs="Arial"/>
          <w:sz w:val="26"/>
          <w:szCs w:val="26"/>
        </w:rPr>
        <w:t>once</w:t>
      </w:r>
      <w:r w:rsidR="005968E6" w:rsidRPr="000B620A">
        <w:rPr>
          <w:rFonts w:ascii="Arial" w:hAnsi="Arial" w:cs="Arial"/>
          <w:sz w:val="26"/>
          <w:szCs w:val="26"/>
        </w:rPr>
        <w:t xml:space="preserve"> de abril de dos mil diecinueve, cumplió </w:t>
      </w:r>
      <w:r w:rsidR="005B243B" w:rsidRPr="000B620A">
        <w:rPr>
          <w:rFonts w:ascii="Arial" w:hAnsi="Arial" w:cs="Arial"/>
          <w:sz w:val="26"/>
          <w:szCs w:val="26"/>
        </w:rPr>
        <w:t xml:space="preserve">de manera espontánea </w:t>
      </w:r>
      <w:r w:rsidR="005968E6" w:rsidRPr="000B620A">
        <w:rPr>
          <w:rFonts w:ascii="Arial" w:hAnsi="Arial" w:cs="Arial"/>
          <w:sz w:val="26"/>
          <w:szCs w:val="26"/>
        </w:rPr>
        <w:t xml:space="preserve">con la obligación consistente en </w:t>
      </w:r>
      <w:r w:rsidR="00203A85" w:rsidRPr="000B620A">
        <w:rPr>
          <w:rFonts w:ascii="Arial" w:hAnsi="Arial" w:cs="Arial"/>
          <w:sz w:val="26"/>
          <w:szCs w:val="26"/>
        </w:rPr>
        <w:t>las declaraciones de impuestos sobre erogaciones por remu</w:t>
      </w:r>
      <w:r w:rsidR="0067232E" w:rsidRPr="000B620A">
        <w:rPr>
          <w:rFonts w:ascii="Arial" w:hAnsi="Arial" w:cs="Arial"/>
          <w:sz w:val="26"/>
          <w:szCs w:val="26"/>
        </w:rPr>
        <w:t xml:space="preserve">neraciones al trabajo personal del </w:t>
      </w:r>
      <w:r w:rsidR="00203A85" w:rsidRPr="000B620A">
        <w:rPr>
          <w:rFonts w:ascii="Arial" w:hAnsi="Arial" w:cs="Arial"/>
          <w:sz w:val="26"/>
          <w:szCs w:val="26"/>
        </w:rPr>
        <w:t xml:space="preserve">4°, 5° y 6° </w:t>
      </w:r>
      <w:r w:rsidR="0067232E" w:rsidRPr="000B620A">
        <w:rPr>
          <w:rFonts w:ascii="Arial" w:hAnsi="Arial" w:cs="Arial"/>
          <w:sz w:val="26"/>
          <w:szCs w:val="26"/>
        </w:rPr>
        <w:t xml:space="preserve">bimestre de 2018 en términos de lo dispuesto </w:t>
      </w:r>
      <w:r w:rsidR="005968E6" w:rsidRPr="000B620A">
        <w:rPr>
          <w:rFonts w:ascii="Arial" w:hAnsi="Arial" w:cs="Arial"/>
          <w:sz w:val="26"/>
          <w:szCs w:val="26"/>
        </w:rPr>
        <w:t>en el artículo 263 del Códi</w:t>
      </w:r>
      <w:r w:rsidR="0067232E" w:rsidRPr="000B620A">
        <w:rPr>
          <w:rFonts w:ascii="Arial" w:hAnsi="Arial" w:cs="Arial"/>
          <w:sz w:val="26"/>
          <w:szCs w:val="26"/>
        </w:rPr>
        <w:t>go Fiscal del Estado de Oaxaca -lo transcribe-</w:t>
      </w:r>
      <w:r w:rsidR="005968E6" w:rsidRPr="000B620A">
        <w:rPr>
          <w:rFonts w:ascii="Arial" w:hAnsi="Arial" w:cs="Arial"/>
          <w:sz w:val="26"/>
          <w:szCs w:val="26"/>
        </w:rPr>
        <w:t xml:space="preserve">, y sostiene que como se puede advertir, cumplió con la obligación consistente en el pago de impuestos </w:t>
      </w:r>
      <w:r w:rsidR="00203A85" w:rsidRPr="000B620A">
        <w:rPr>
          <w:rFonts w:ascii="Arial" w:hAnsi="Arial" w:cs="Arial"/>
          <w:sz w:val="26"/>
          <w:szCs w:val="26"/>
        </w:rPr>
        <w:t>sobre erogaciones por remuneraciones al trabajo personal</w:t>
      </w:r>
      <w:r w:rsidR="005968E6" w:rsidRPr="000B620A">
        <w:rPr>
          <w:rFonts w:ascii="Arial" w:hAnsi="Arial" w:cs="Arial"/>
          <w:sz w:val="26"/>
          <w:szCs w:val="26"/>
        </w:rPr>
        <w:t>, de manera espontánea, ya que</w:t>
      </w:r>
      <w:r w:rsidR="00B91C7F" w:rsidRPr="000B620A">
        <w:rPr>
          <w:rFonts w:ascii="Arial" w:hAnsi="Arial" w:cs="Arial"/>
          <w:sz w:val="26"/>
          <w:szCs w:val="26"/>
        </w:rPr>
        <w:t xml:space="preserve"> </w:t>
      </w:r>
      <w:r w:rsidR="005968E6" w:rsidRPr="000B620A">
        <w:rPr>
          <w:rFonts w:ascii="Arial" w:hAnsi="Arial" w:cs="Arial"/>
          <w:sz w:val="26"/>
          <w:szCs w:val="26"/>
        </w:rPr>
        <w:t>si bien es cierto la resolución administrativa que se impugna es de diecinueve d</w:t>
      </w:r>
      <w:r w:rsidR="00866527" w:rsidRPr="000B620A">
        <w:rPr>
          <w:rFonts w:ascii="Arial" w:hAnsi="Arial" w:cs="Arial"/>
          <w:sz w:val="26"/>
          <w:szCs w:val="26"/>
        </w:rPr>
        <w:t>e</w:t>
      </w:r>
      <w:r w:rsidR="0067232E" w:rsidRPr="000B620A">
        <w:rPr>
          <w:rFonts w:ascii="Arial" w:hAnsi="Arial" w:cs="Arial"/>
          <w:sz w:val="26"/>
          <w:szCs w:val="26"/>
        </w:rPr>
        <w:t xml:space="preserve"> febrero de dos mil diecinueve,</w:t>
      </w:r>
      <w:r w:rsidR="004D17DD" w:rsidRPr="000B620A">
        <w:rPr>
          <w:rFonts w:ascii="Arial" w:hAnsi="Arial" w:cs="Arial"/>
          <w:sz w:val="26"/>
          <w:szCs w:val="26"/>
        </w:rPr>
        <w:t xml:space="preserve"> no obstante, </w:t>
      </w:r>
      <w:r w:rsidR="00B91C7F" w:rsidRPr="000B620A">
        <w:rPr>
          <w:rFonts w:ascii="Arial" w:hAnsi="Arial" w:cs="Arial"/>
          <w:sz w:val="26"/>
          <w:szCs w:val="26"/>
        </w:rPr>
        <w:t xml:space="preserve">en su concepto de impugnación </w:t>
      </w:r>
      <w:r w:rsidR="00B91C7F" w:rsidRPr="000B620A">
        <w:rPr>
          <w:rFonts w:ascii="Arial" w:hAnsi="Arial" w:cs="Arial"/>
          <w:b/>
          <w:i/>
          <w:sz w:val="26"/>
          <w:szCs w:val="26"/>
        </w:rPr>
        <w:t>PRIMERO</w:t>
      </w:r>
      <w:r w:rsidR="00B91C7F" w:rsidRPr="000B620A">
        <w:rPr>
          <w:rFonts w:ascii="Arial" w:hAnsi="Arial" w:cs="Arial"/>
          <w:sz w:val="26"/>
          <w:szCs w:val="26"/>
        </w:rPr>
        <w:t xml:space="preserve">, </w:t>
      </w:r>
      <w:r w:rsidR="0067232E" w:rsidRPr="000B620A">
        <w:rPr>
          <w:rFonts w:ascii="Arial" w:hAnsi="Arial" w:cs="Arial"/>
          <w:sz w:val="26"/>
          <w:szCs w:val="26"/>
        </w:rPr>
        <w:t xml:space="preserve">dice el actor </w:t>
      </w:r>
      <w:r w:rsidR="00B91C7F" w:rsidRPr="000B620A">
        <w:rPr>
          <w:rFonts w:ascii="Arial" w:hAnsi="Arial" w:cs="Arial"/>
          <w:sz w:val="26"/>
          <w:szCs w:val="26"/>
        </w:rPr>
        <w:t>desconocer la existencia de las actas de citatorio previo y notificaciones con las cuales la autoridad fiscal haya pretendido notificar</w:t>
      </w:r>
      <w:r w:rsidR="00866527" w:rsidRPr="000B620A">
        <w:rPr>
          <w:rFonts w:ascii="Arial" w:hAnsi="Arial" w:cs="Arial"/>
          <w:sz w:val="26"/>
          <w:szCs w:val="26"/>
        </w:rPr>
        <w:t>le</w:t>
      </w:r>
      <w:r w:rsidR="00B91C7F" w:rsidRPr="000B620A">
        <w:rPr>
          <w:rFonts w:ascii="Arial" w:hAnsi="Arial" w:cs="Arial"/>
          <w:sz w:val="26"/>
          <w:szCs w:val="26"/>
        </w:rPr>
        <w:t xml:space="preserve"> el acto impugnado</w:t>
      </w:r>
      <w:r w:rsidR="0067232E" w:rsidRPr="000B620A">
        <w:rPr>
          <w:rFonts w:ascii="Arial" w:hAnsi="Arial" w:cs="Arial"/>
          <w:sz w:val="26"/>
          <w:szCs w:val="26"/>
        </w:rPr>
        <w:t>.</w:t>
      </w:r>
      <w:r w:rsidR="005968E6" w:rsidRPr="000B620A">
        <w:rPr>
          <w:rFonts w:ascii="Arial" w:hAnsi="Arial" w:cs="Arial"/>
          <w:iCs/>
          <w:sz w:val="26"/>
          <w:szCs w:val="26"/>
        </w:rPr>
        <w:t xml:space="preserve">- - </w:t>
      </w:r>
      <w:r w:rsidR="004D17DD" w:rsidRPr="000B620A">
        <w:rPr>
          <w:rFonts w:ascii="Arial" w:hAnsi="Arial" w:cs="Arial"/>
          <w:iCs/>
          <w:sz w:val="26"/>
          <w:szCs w:val="26"/>
        </w:rPr>
        <w:t xml:space="preserve">- - - </w:t>
      </w:r>
      <w:r w:rsidR="003545B0" w:rsidRPr="000B620A">
        <w:rPr>
          <w:rFonts w:ascii="Arial" w:hAnsi="Arial" w:cs="Arial"/>
          <w:iCs/>
          <w:sz w:val="26"/>
          <w:szCs w:val="26"/>
        </w:rPr>
        <w:t xml:space="preserve">- - - - - - - - - - - - - - - - - - - - - - - - - - </w:t>
      </w:r>
    </w:p>
    <w:p w14:paraId="5BF66266" w14:textId="77777777" w:rsidR="005968E6" w:rsidRPr="000B620A" w:rsidRDefault="005968E6" w:rsidP="005968E6">
      <w:pPr>
        <w:spacing w:before="100" w:beforeAutospacing="1" w:after="0" w:line="360" w:lineRule="auto"/>
        <w:ind w:right="49" w:firstLine="708"/>
        <w:jc w:val="both"/>
        <w:rPr>
          <w:rFonts w:ascii="Arial" w:eastAsia="Calibri" w:hAnsi="Arial" w:cs="Arial"/>
          <w:sz w:val="26"/>
          <w:szCs w:val="26"/>
        </w:rPr>
      </w:pPr>
      <w:r w:rsidRPr="000B620A">
        <w:rPr>
          <w:rFonts w:ascii="Arial" w:eastAsia="Calibri" w:hAnsi="Arial" w:cs="Arial"/>
          <w:sz w:val="26"/>
          <w:szCs w:val="26"/>
        </w:rPr>
        <w:t>Atendiendo a lo anterior, es oportuno citar el artículo 263 del Código Fiscal para el Estado de Oaxaca, que establece:</w:t>
      </w:r>
      <w:r w:rsidRPr="000B620A">
        <w:rPr>
          <w:rFonts w:ascii="Arial" w:hAnsi="Arial" w:cs="Arial"/>
          <w:iCs/>
          <w:sz w:val="26"/>
          <w:szCs w:val="26"/>
        </w:rPr>
        <w:t xml:space="preserve"> - - - - - - - - - - - </w:t>
      </w:r>
    </w:p>
    <w:p w14:paraId="1629D480" w14:textId="77777777" w:rsidR="005968E6" w:rsidRPr="000B620A" w:rsidRDefault="005968E6" w:rsidP="005968E6">
      <w:pPr>
        <w:autoSpaceDE w:val="0"/>
        <w:autoSpaceDN w:val="0"/>
        <w:adjustRightInd w:val="0"/>
        <w:spacing w:after="0" w:line="240" w:lineRule="auto"/>
        <w:rPr>
          <w:rFonts w:ascii="Arial" w:hAnsi="Arial" w:cs="Arial"/>
          <w:b/>
          <w:bCs/>
          <w:color w:val="000000"/>
          <w:sz w:val="19"/>
          <w:szCs w:val="19"/>
        </w:rPr>
      </w:pPr>
    </w:p>
    <w:p w14:paraId="5DC9E620" w14:textId="77777777" w:rsidR="005968E6" w:rsidRPr="000B620A" w:rsidRDefault="005968E6" w:rsidP="00CA4FD8">
      <w:pPr>
        <w:autoSpaceDE w:val="0"/>
        <w:autoSpaceDN w:val="0"/>
        <w:adjustRightInd w:val="0"/>
        <w:spacing w:after="0" w:line="360" w:lineRule="auto"/>
        <w:ind w:left="709" w:right="758"/>
        <w:jc w:val="both"/>
        <w:rPr>
          <w:rFonts w:ascii="Arial" w:hAnsi="Arial" w:cs="Arial"/>
          <w:i/>
          <w:iCs/>
          <w:color w:val="000000"/>
        </w:rPr>
      </w:pPr>
      <w:r w:rsidRPr="000B620A">
        <w:rPr>
          <w:rFonts w:ascii="Arial" w:hAnsi="Arial" w:cs="Arial"/>
          <w:b/>
          <w:bCs/>
          <w:i/>
          <w:iCs/>
          <w:color w:val="000000"/>
        </w:rPr>
        <w:t xml:space="preserve">“ARTÍCULO 263. </w:t>
      </w:r>
      <w:r w:rsidRPr="000B620A">
        <w:rPr>
          <w:rFonts w:ascii="Arial" w:hAnsi="Arial" w:cs="Arial"/>
          <w:i/>
          <w:iCs/>
          <w:color w:val="000000"/>
        </w:rPr>
        <w:t xml:space="preserve">No se impondrán multas cuando se cumplan en forma espontánea las obligaciones fiscales fuera de los plazos </w:t>
      </w:r>
      <w:r w:rsidRPr="000B620A">
        <w:rPr>
          <w:rFonts w:ascii="Arial" w:hAnsi="Arial" w:cs="Arial"/>
          <w:i/>
          <w:iCs/>
          <w:color w:val="000000"/>
        </w:rPr>
        <w:lastRenderedPageBreak/>
        <w:t xml:space="preserve">señalados por las disposiciones fiscales, o cuando se haya incurrido en infracción a causa de fuerza mayor o de caso fortuito. </w:t>
      </w:r>
    </w:p>
    <w:p w14:paraId="258E393C" w14:textId="77777777" w:rsidR="005968E6" w:rsidRPr="000B620A" w:rsidRDefault="005968E6" w:rsidP="00CA4FD8">
      <w:pPr>
        <w:autoSpaceDE w:val="0"/>
        <w:autoSpaceDN w:val="0"/>
        <w:adjustRightInd w:val="0"/>
        <w:spacing w:after="0" w:line="360" w:lineRule="auto"/>
        <w:ind w:left="709" w:right="758"/>
        <w:jc w:val="both"/>
        <w:rPr>
          <w:rFonts w:ascii="Arial" w:hAnsi="Arial" w:cs="Arial"/>
          <w:i/>
          <w:iCs/>
          <w:color w:val="000000"/>
        </w:rPr>
      </w:pPr>
    </w:p>
    <w:p w14:paraId="5C3683F1" w14:textId="422AF16B" w:rsidR="005968E6" w:rsidRPr="000B620A" w:rsidRDefault="005968E6" w:rsidP="00CA4FD8">
      <w:pPr>
        <w:autoSpaceDE w:val="0"/>
        <w:autoSpaceDN w:val="0"/>
        <w:adjustRightInd w:val="0"/>
        <w:spacing w:after="0" w:line="360" w:lineRule="auto"/>
        <w:ind w:left="709" w:right="758"/>
        <w:jc w:val="both"/>
        <w:rPr>
          <w:rFonts w:ascii="Arial" w:hAnsi="Arial" w:cs="Arial"/>
          <w:i/>
          <w:iCs/>
          <w:color w:val="000000"/>
        </w:rPr>
      </w:pPr>
      <w:r w:rsidRPr="000B620A">
        <w:rPr>
          <w:rFonts w:ascii="Arial" w:hAnsi="Arial" w:cs="Arial"/>
          <w:i/>
          <w:iCs/>
          <w:color w:val="000000"/>
        </w:rPr>
        <w:t xml:space="preserve">Se considerará que el cumplimiento de obligaciones fuera de los plazos establecidos en la </w:t>
      </w:r>
      <w:r w:rsidR="004F2AED" w:rsidRPr="000B620A">
        <w:rPr>
          <w:rFonts w:ascii="Arial" w:hAnsi="Arial" w:cs="Arial"/>
          <w:i/>
          <w:iCs/>
          <w:color w:val="000000"/>
        </w:rPr>
        <w:t>Ley</w:t>
      </w:r>
      <w:r w:rsidRPr="000B620A">
        <w:rPr>
          <w:rFonts w:ascii="Arial" w:hAnsi="Arial" w:cs="Arial"/>
          <w:i/>
          <w:iCs/>
          <w:color w:val="000000"/>
        </w:rPr>
        <w:t xml:space="preserve"> no es espontáneo, en el caso que: </w:t>
      </w:r>
    </w:p>
    <w:p w14:paraId="3270A9E4" w14:textId="77777777" w:rsidR="005968E6" w:rsidRPr="000B620A" w:rsidRDefault="005968E6" w:rsidP="00CA4FD8">
      <w:pPr>
        <w:autoSpaceDE w:val="0"/>
        <w:autoSpaceDN w:val="0"/>
        <w:adjustRightInd w:val="0"/>
        <w:spacing w:after="0" w:line="360" w:lineRule="auto"/>
        <w:ind w:left="709" w:right="758"/>
        <w:jc w:val="both"/>
        <w:rPr>
          <w:rFonts w:ascii="Arial" w:hAnsi="Arial" w:cs="Arial"/>
          <w:i/>
          <w:iCs/>
          <w:color w:val="000000"/>
        </w:rPr>
      </w:pPr>
    </w:p>
    <w:p w14:paraId="2732548A" w14:textId="77777777" w:rsidR="005968E6" w:rsidRPr="000B620A" w:rsidRDefault="005968E6" w:rsidP="00CA4FD8">
      <w:pPr>
        <w:autoSpaceDE w:val="0"/>
        <w:autoSpaceDN w:val="0"/>
        <w:adjustRightInd w:val="0"/>
        <w:spacing w:after="0" w:line="360" w:lineRule="auto"/>
        <w:ind w:left="709" w:right="758"/>
        <w:jc w:val="both"/>
        <w:rPr>
          <w:rFonts w:ascii="Arial" w:hAnsi="Arial" w:cs="Arial"/>
          <w:i/>
          <w:iCs/>
          <w:color w:val="000000"/>
        </w:rPr>
      </w:pPr>
      <w:r w:rsidRPr="000B620A">
        <w:rPr>
          <w:rFonts w:ascii="Arial" w:hAnsi="Arial" w:cs="Arial"/>
          <w:i/>
          <w:iCs/>
          <w:color w:val="000000"/>
        </w:rPr>
        <w:t xml:space="preserve">I. La omisión corresponda al pago de contribuciones o cualquier otro crédito fiscal, y sea corregida por el contribuyente después que las autoridades fiscales hubieren notificado una orden de visita domiciliaria, o haya sido notificado requerimiento de solicitud de información o documentación, requerimiento o cualquier otra gestión notificada por las mismas, tendientes a la comprobación del cumplimiento de disposiciones fiscales. </w:t>
      </w:r>
    </w:p>
    <w:p w14:paraId="50E1FB43" w14:textId="77777777" w:rsidR="005968E6" w:rsidRPr="000B620A" w:rsidRDefault="005968E6" w:rsidP="00CA4FD8">
      <w:pPr>
        <w:autoSpaceDE w:val="0"/>
        <w:autoSpaceDN w:val="0"/>
        <w:adjustRightInd w:val="0"/>
        <w:spacing w:after="0" w:line="360" w:lineRule="auto"/>
        <w:ind w:left="709" w:right="758"/>
        <w:jc w:val="both"/>
        <w:rPr>
          <w:rFonts w:ascii="Arial" w:hAnsi="Arial" w:cs="Arial"/>
          <w:i/>
          <w:iCs/>
          <w:color w:val="000000"/>
        </w:rPr>
      </w:pPr>
    </w:p>
    <w:p w14:paraId="08711DF9" w14:textId="77777777" w:rsidR="005968E6" w:rsidRPr="000B620A" w:rsidRDefault="005968E6" w:rsidP="00CA4FD8">
      <w:pPr>
        <w:autoSpaceDE w:val="0"/>
        <w:autoSpaceDN w:val="0"/>
        <w:adjustRightInd w:val="0"/>
        <w:spacing w:after="0" w:line="360" w:lineRule="auto"/>
        <w:ind w:left="709" w:right="758"/>
        <w:jc w:val="both"/>
        <w:rPr>
          <w:rFonts w:ascii="Arial" w:hAnsi="Arial" w:cs="Arial"/>
          <w:i/>
          <w:iCs/>
          <w:color w:val="000000"/>
        </w:rPr>
      </w:pPr>
      <w:r w:rsidRPr="000B620A">
        <w:rPr>
          <w:rFonts w:ascii="Arial" w:hAnsi="Arial" w:cs="Arial"/>
          <w:i/>
          <w:iCs/>
          <w:color w:val="000000"/>
        </w:rPr>
        <w:t xml:space="preserve">Para efectos de lo dispuesto en esta fracción, se considera que existe notificación en los términos establecidos en el último párrafo del artículo 141 de este Código, aun cuando ésta no haya surtido sus efectos para el cómputo de plazos. </w:t>
      </w:r>
    </w:p>
    <w:p w14:paraId="76978AC2" w14:textId="77777777" w:rsidR="005968E6" w:rsidRPr="000B620A" w:rsidRDefault="005968E6" w:rsidP="00CA4FD8">
      <w:pPr>
        <w:autoSpaceDE w:val="0"/>
        <w:autoSpaceDN w:val="0"/>
        <w:adjustRightInd w:val="0"/>
        <w:spacing w:after="0" w:line="360" w:lineRule="auto"/>
        <w:ind w:left="709" w:right="758"/>
        <w:jc w:val="both"/>
        <w:rPr>
          <w:rFonts w:ascii="Arial" w:hAnsi="Arial" w:cs="Arial"/>
          <w:i/>
          <w:iCs/>
          <w:color w:val="000000"/>
        </w:rPr>
      </w:pPr>
    </w:p>
    <w:p w14:paraId="2EB3223F" w14:textId="77777777" w:rsidR="005968E6" w:rsidRPr="000B620A" w:rsidRDefault="005968E6" w:rsidP="00CA4FD8">
      <w:pPr>
        <w:autoSpaceDE w:val="0"/>
        <w:autoSpaceDN w:val="0"/>
        <w:adjustRightInd w:val="0"/>
        <w:spacing w:after="0" w:line="360" w:lineRule="auto"/>
        <w:ind w:left="709" w:right="758"/>
        <w:jc w:val="both"/>
        <w:rPr>
          <w:rFonts w:ascii="Arial" w:hAnsi="Arial" w:cs="Arial"/>
          <w:i/>
          <w:iCs/>
          <w:color w:val="000000"/>
        </w:rPr>
      </w:pPr>
      <w:r w:rsidRPr="000B620A">
        <w:rPr>
          <w:rFonts w:ascii="Arial" w:hAnsi="Arial" w:cs="Arial"/>
          <w:i/>
          <w:iCs/>
          <w:color w:val="000000"/>
        </w:rPr>
        <w:t xml:space="preserve">II. La omisión haya sido subsanada por el contribuyente con posterioridad a los diez días siguientes a la presentación del dictamen de los estados financieros de dicho contribuyente formulado por contador público ante la Secretaría, respecto de aquellas contribuciones omitidas que hubieren sido observadas en el dictamen. </w:t>
      </w:r>
    </w:p>
    <w:p w14:paraId="2935A8C6" w14:textId="77777777" w:rsidR="005968E6" w:rsidRPr="000B620A" w:rsidRDefault="005968E6" w:rsidP="00CA4FD8">
      <w:pPr>
        <w:autoSpaceDE w:val="0"/>
        <w:autoSpaceDN w:val="0"/>
        <w:adjustRightInd w:val="0"/>
        <w:spacing w:after="0" w:line="360" w:lineRule="auto"/>
        <w:ind w:left="709" w:right="758"/>
        <w:jc w:val="both"/>
        <w:rPr>
          <w:rFonts w:ascii="Arial" w:hAnsi="Arial" w:cs="Arial"/>
          <w:i/>
          <w:iCs/>
          <w:color w:val="000000"/>
        </w:rPr>
      </w:pPr>
    </w:p>
    <w:p w14:paraId="0A987E43" w14:textId="77777777" w:rsidR="005968E6" w:rsidRPr="000B620A" w:rsidRDefault="005968E6" w:rsidP="00CA4FD8">
      <w:pPr>
        <w:autoSpaceDE w:val="0"/>
        <w:autoSpaceDN w:val="0"/>
        <w:adjustRightInd w:val="0"/>
        <w:spacing w:after="0" w:line="360" w:lineRule="auto"/>
        <w:ind w:left="709" w:right="758"/>
        <w:jc w:val="both"/>
        <w:rPr>
          <w:rFonts w:ascii="Arial" w:hAnsi="Arial" w:cs="Arial"/>
          <w:i/>
          <w:iCs/>
          <w:color w:val="000000"/>
        </w:rPr>
      </w:pPr>
      <w:r w:rsidRPr="000B620A">
        <w:rPr>
          <w:rFonts w:ascii="Arial" w:hAnsi="Arial" w:cs="Arial"/>
          <w:i/>
          <w:iCs/>
          <w:color w:val="000000"/>
        </w:rPr>
        <w:t>Para efectos de este artículo, se considera que la notificación surte efectos en el momento en que se realiza.</w:t>
      </w:r>
    </w:p>
    <w:p w14:paraId="17308B03" w14:textId="77777777" w:rsidR="005968E6" w:rsidRPr="000B620A" w:rsidRDefault="005968E6" w:rsidP="00CA4FD8">
      <w:pPr>
        <w:spacing w:before="100" w:beforeAutospacing="1" w:after="0" w:line="360" w:lineRule="auto"/>
        <w:ind w:left="709" w:right="758"/>
        <w:jc w:val="both"/>
        <w:rPr>
          <w:rFonts w:ascii="Arial" w:hAnsi="Arial" w:cs="Arial"/>
          <w:i/>
          <w:iCs/>
          <w:color w:val="000000"/>
        </w:rPr>
      </w:pPr>
      <w:r w:rsidRPr="000B620A">
        <w:rPr>
          <w:rFonts w:ascii="Arial" w:hAnsi="Arial" w:cs="Arial"/>
          <w:i/>
          <w:iCs/>
          <w:color w:val="000000"/>
        </w:rPr>
        <w:t>Siempre que se omita el pago de una contribución cuya determinación corresponda a los servidores públicos o a los notarios o corredores titulados, los accesorios, incluyendo la multa que corresponda, serán a cargo exclusivamente de ellos, y los contribuyentes sólo quedarán obligados a pagar las contribuciones omitidas. Si la infracción se cometiere por inexactitud o falsedad de los datos proporcionados para efectos de su determinación a quien determinó las contribuciones, los accesorios serán a cargo de los contribuyentes.”</w:t>
      </w:r>
    </w:p>
    <w:p w14:paraId="3C51AE2F" w14:textId="26CB24F3" w:rsidR="005968E6" w:rsidRPr="000B620A" w:rsidRDefault="005968E6" w:rsidP="005968E6">
      <w:pPr>
        <w:spacing w:before="100" w:beforeAutospacing="1" w:after="0" w:line="360" w:lineRule="auto"/>
        <w:ind w:right="49" w:firstLine="567"/>
        <w:jc w:val="both"/>
        <w:rPr>
          <w:rFonts w:ascii="Arial" w:hAnsi="Arial" w:cs="Arial"/>
          <w:color w:val="000000"/>
          <w:sz w:val="26"/>
          <w:szCs w:val="26"/>
        </w:rPr>
      </w:pPr>
      <w:r w:rsidRPr="000B620A">
        <w:rPr>
          <w:rFonts w:ascii="Arial" w:hAnsi="Arial" w:cs="Arial"/>
          <w:color w:val="000000"/>
          <w:sz w:val="26"/>
          <w:szCs w:val="26"/>
        </w:rPr>
        <w:t>Del contenido del precepto legal invocado, se desprende que</w:t>
      </w:r>
      <w:r w:rsidR="007A41C6" w:rsidRPr="000B620A">
        <w:rPr>
          <w:rFonts w:ascii="Arial" w:hAnsi="Arial" w:cs="Arial"/>
          <w:color w:val="000000"/>
          <w:sz w:val="26"/>
          <w:szCs w:val="26"/>
        </w:rPr>
        <w:t xml:space="preserve"> el primer párrafo</w:t>
      </w:r>
      <w:r w:rsidRPr="000B620A">
        <w:rPr>
          <w:rFonts w:ascii="Arial" w:hAnsi="Arial" w:cs="Arial"/>
          <w:color w:val="000000"/>
          <w:sz w:val="26"/>
          <w:szCs w:val="26"/>
        </w:rPr>
        <w:t xml:space="preserve"> contempla el supuesto que prohíbe la imposición de multas a los contribuyentes que cumplan en forma espontánea sus obligaciones fiscales fuera de lo</w:t>
      </w:r>
      <w:r w:rsidR="007A41C6" w:rsidRPr="000B620A">
        <w:rPr>
          <w:rFonts w:ascii="Arial" w:hAnsi="Arial" w:cs="Arial"/>
          <w:color w:val="000000"/>
          <w:sz w:val="26"/>
          <w:szCs w:val="26"/>
        </w:rPr>
        <w:t xml:space="preserve">s plazos legales establecidos.- - - - - - - </w:t>
      </w:r>
    </w:p>
    <w:p w14:paraId="1AB70737" w14:textId="578B4D1D" w:rsidR="0060732A" w:rsidRPr="000B620A" w:rsidRDefault="005968E6" w:rsidP="007A41C6">
      <w:pPr>
        <w:spacing w:before="100" w:beforeAutospacing="1" w:after="0" w:line="360" w:lineRule="auto"/>
        <w:ind w:firstLine="709"/>
        <w:jc w:val="both"/>
        <w:rPr>
          <w:rFonts w:ascii="Arial" w:hAnsi="Arial" w:cs="Arial"/>
          <w:sz w:val="26"/>
          <w:szCs w:val="26"/>
        </w:rPr>
      </w:pPr>
      <w:r w:rsidRPr="000B620A">
        <w:rPr>
          <w:rFonts w:ascii="Arial" w:hAnsi="Arial" w:cs="Arial"/>
          <w:sz w:val="26"/>
          <w:szCs w:val="26"/>
        </w:rPr>
        <w:t xml:space="preserve">En </w:t>
      </w:r>
      <w:r w:rsidR="001B62B3" w:rsidRPr="000B620A">
        <w:rPr>
          <w:rFonts w:ascii="Arial" w:hAnsi="Arial" w:cs="Arial"/>
          <w:sz w:val="26"/>
          <w:szCs w:val="26"/>
        </w:rPr>
        <w:t>esa tesitura</w:t>
      </w:r>
      <w:r w:rsidRPr="000B620A">
        <w:rPr>
          <w:rFonts w:ascii="Arial" w:hAnsi="Arial" w:cs="Arial"/>
          <w:sz w:val="26"/>
          <w:szCs w:val="26"/>
        </w:rPr>
        <w:t xml:space="preserve">, es pertinente analizar </w:t>
      </w:r>
      <w:r w:rsidR="001B62B3" w:rsidRPr="000B620A">
        <w:rPr>
          <w:rFonts w:ascii="Arial" w:hAnsi="Arial" w:cs="Arial"/>
          <w:sz w:val="26"/>
          <w:szCs w:val="26"/>
        </w:rPr>
        <w:t xml:space="preserve">lo manifestado por </w:t>
      </w:r>
      <w:r w:rsidRPr="000B620A">
        <w:rPr>
          <w:rFonts w:ascii="Arial" w:hAnsi="Arial" w:cs="Arial"/>
          <w:sz w:val="26"/>
          <w:szCs w:val="26"/>
        </w:rPr>
        <w:t>el actor</w:t>
      </w:r>
      <w:r w:rsidR="001B62B3" w:rsidRPr="000B620A">
        <w:rPr>
          <w:rFonts w:ascii="Arial" w:hAnsi="Arial" w:cs="Arial"/>
          <w:sz w:val="26"/>
          <w:szCs w:val="26"/>
        </w:rPr>
        <w:t xml:space="preserve"> en su </w:t>
      </w:r>
      <w:r w:rsidR="007A41C6" w:rsidRPr="000B620A">
        <w:rPr>
          <w:rFonts w:ascii="Arial" w:hAnsi="Arial" w:cs="Arial"/>
          <w:sz w:val="26"/>
          <w:szCs w:val="26"/>
        </w:rPr>
        <w:t xml:space="preserve">concepto de impugnación </w:t>
      </w:r>
      <w:r w:rsidR="007A41C6" w:rsidRPr="000B620A">
        <w:rPr>
          <w:rFonts w:ascii="Arial" w:hAnsi="Arial" w:cs="Arial"/>
          <w:i/>
          <w:sz w:val="26"/>
          <w:szCs w:val="26"/>
        </w:rPr>
        <w:t>PRIMERO</w:t>
      </w:r>
      <w:r w:rsidR="007A41C6" w:rsidRPr="000B620A">
        <w:rPr>
          <w:rFonts w:ascii="Arial" w:hAnsi="Arial" w:cs="Arial"/>
          <w:sz w:val="26"/>
          <w:szCs w:val="26"/>
        </w:rPr>
        <w:t>,</w:t>
      </w:r>
      <w:r w:rsidRPr="000B620A">
        <w:rPr>
          <w:rFonts w:ascii="Arial" w:hAnsi="Arial" w:cs="Arial"/>
          <w:sz w:val="26"/>
          <w:szCs w:val="26"/>
        </w:rPr>
        <w:t xml:space="preserve"> en el que </w:t>
      </w:r>
      <w:r w:rsidR="001B62B3" w:rsidRPr="000B620A">
        <w:rPr>
          <w:rFonts w:ascii="Arial" w:hAnsi="Arial" w:cs="Arial"/>
          <w:sz w:val="26"/>
          <w:szCs w:val="26"/>
        </w:rPr>
        <w:t xml:space="preserve">refirió que se le </w:t>
      </w:r>
      <w:r w:rsidR="001B62B3" w:rsidRPr="000B620A">
        <w:rPr>
          <w:rFonts w:ascii="Arial" w:hAnsi="Arial" w:cs="Arial"/>
          <w:sz w:val="26"/>
          <w:szCs w:val="26"/>
        </w:rPr>
        <w:lastRenderedPageBreak/>
        <w:t xml:space="preserve">tuviera como conocedor de la </w:t>
      </w:r>
      <w:r w:rsidR="007A41C6" w:rsidRPr="000B620A">
        <w:rPr>
          <w:rFonts w:ascii="Arial" w:hAnsi="Arial" w:cs="Arial"/>
          <w:sz w:val="26"/>
          <w:szCs w:val="26"/>
        </w:rPr>
        <w:t>“</w:t>
      </w:r>
      <w:r w:rsidR="0060732A" w:rsidRPr="000B620A">
        <w:rPr>
          <w:rFonts w:ascii="Arial" w:eastAsia="Calibri" w:hAnsi="Arial" w:cs="Arial"/>
          <w:bCs/>
          <w:i/>
          <w:sz w:val="26"/>
          <w:szCs w:val="26"/>
        </w:rPr>
        <w:t>MULTA POR INFRACCIÓN RELACIONADA CON LA PRESENTACIÓN DE DECLARACIONES DEL IMPUESTO SOBRE EROGACIONES POR REMUNERACIONES AL TRABAJO PERSONAL</w:t>
      </w:r>
      <w:r w:rsidR="007A41C6" w:rsidRPr="000B620A">
        <w:rPr>
          <w:rFonts w:ascii="Arial" w:eastAsia="Calibri" w:hAnsi="Arial" w:cs="Arial"/>
          <w:bCs/>
          <w:sz w:val="26"/>
          <w:szCs w:val="26"/>
        </w:rPr>
        <w:t>”</w:t>
      </w:r>
      <w:r w:rsidR="0060732A" w:rsidRPr="000B620A">
        <w:rPr>
          <w:rFonts w:ascii="Arial" w:eastAsia="Calibri" w:hAnsi="Arial" w:cs="Arial"/>
          <w:bCs/>
          <w:sz w:val="26"/>
          <w:szCs w:val="26"/>
        </w:rPr>
        <w:t xml:space="preserve"> de número de control 01MO14ER191064, </w:t>
      </w:r>
      <w:r w:rsidR="0060732A" w:rsidRPr="000B620A">
        <w:rPr>
          <w:rFonts w:ascii="Arial" w:hAnsi="Arial" w:cs="Arial"/>
          <w:sz w:val="26"/>
          <w:szCs w:val="26"/>
        </w:rPr>
        <w:t xml:space="preserve">el día </w:t>
      </w:r>
      <w:r w:rsidR="0060732A" w:rsidRPr="000B620A">
        <w:rPr>
          <w:rFonts w:ascii="Arial" w:hAnsi="Arial" w:cs="Arial"/>
          <w:b/>
          <w:sz w:val="26"/>
          <w:szCs w:val="26"/>
        </w:rPr>
        <w:t>doce de abril de dos mil diecinueve</w:t>
      </w:r>
      <w:r w:rsidR="0060732A" w:rsidRPr="000B620A">
        <w:rPr>
          <w:rFonts w:ascii="Arial" w:hAnsi="Arial" w:cs="Arial"/>
          <w:sz w:val="26"/>
          <w:szCs w:val="26"/>
        </w:rPr>
        <w:t xml:space="preserve">, pues </w:t>
      </w:r>
      <w:r w:rsidR="003F639A" w:rsidRPr="000B620A">
        <w:rPr>
          <w:rFonts w:ascii="Arial" w:hAnsi="Arial" w:cs="Arial"/>
          <w:sz w:val="26"/>
          <w:szCs w:val="26"/>
        </w:rPr>
        <w:t xml:space="preserve">a su decir, en esa fecha </w:t>
      </w:r>
      <w:r w:rsidR="0060732A" w:rsidRPr="000B620A">
        <w:rPr>
          <w:rFonts w:ascii="Arial" w:hAnsi="Arial" w:cs="Arial"/>
          <w:sz w:val="26"/>
          <w:szCs w:val="26"/>
        </w:rPr>
        <w:t xml:space="preserve">le fue entregada por un tercero.- - - - - - - - - - - - </w:t>
      </w:r>
      <w:r w:rsidR="007A41C6" w:rsidRPr="000B620A">
        <w:rPr>
          <w:rFonts w:ascii="Arial" w:hAnsi="Arial" w:cs="Arial"/>
          <w:sz w:val="26"/>
          <w:szCs w:val="26"/>
        </w:rPr>
        <w:t xml:space="preserve">- - - - - - - - - - - - - - - - - - - </w:t>
      </w:r>
    </w:p>
    <w:p w14:paraId="5EFC2A25" w14:textId="1BB9211A" w:rsidR="005968E6" w:rsidRPr="000B620A" w:rsidRDefault="007A41C6" w:rsidP="005968E6">
      <w:pPr>
        <w:spacing w:before="100" w:beforeAutospacing="1" w:after="0" w:line="360" w:lineRule="auto"/>
        <w:ind w:right="49" w:firstLine="708"/>
        <w:jc w:val="both"/>
        <w:rPr>
          <w:rFonts w:ascii="Arial" w:eastAsia="Calibri" w:hAnsi="Arial" w:cs="Arial"/>
          <w:sz w:val="26"/>
          <w:szCs w:val="26"/>
        </w:rPr>
      </w:pPr>
      <w:r w:rsidRPr="000B620A">
        <w:rPr>
          <w:rFonts w:ascii="Arial" w:eastAsia="Calibri" w:hAnsi="Arial" w:cs="Arial"/>
          <w:sz w:val="26"/>
          <w:szCs w:val="26"/>
        </w:rPr>
        <w:t>Respecto al anterior</w:t>
      </w:r>
      <w:r w:rsidR="005968E6" w:rsidRPr="000B620A">
        <w:rPr>
          <w:rFonts w:ascii="Arial" w:eastAsia="Calibri" w:hAnsi="Arial" w:cs="Arial"/>
          <w:sz w:val="26"/>
          <w:szCs w:val="26"/>
        </w:rPr>
        <w:t xml:space="preserve"> argumento, la Directora de lo Contencioso de la Procuraduría Fiscal dependiente de la Secretaría de Finanzas del Poder Ejecutivo del Estado de Oaxaca, al producir el oficio de contestación de de</w:t>
      </w:r>
      <w:r w:rsidR="00602D12" w:rsidRPr="000B620A">
        <w:rPr>
          <w:rFonts w:ascii="Arial" w:eastAsia="Calibri" w:hAnsi="Arial" w:cs="Arial"/>
          <w:sz w:val="26"/>
          <w:szCs w:val="26"/>
        </w:rPr>
        <w:t xml:space="preserve">manda número </w:t>
      </w:r>
      <w:r w:rsidR="00602D12" w:rsidRPr="000B620A">
        <w:rPr>
          <w:rFonts w:ascii="Arial" w:eastAsia="Calibri" w:hAnsi="Arial" w:cs="Arial"/>
          <w:b/>
          <w:sz w:val="26"/>
          <w:szCs w:val="26"/>
        </w:rPr>
        <w:t>SF/SI/PF/DC/JR/4205</w:t>
      </w:r>
      <w:r w:rsidR="005968E6" w:rsidRPr="000B620A">
        <w:rPr>
          <w:rFonts w:ascii="Arial" w:eastAsia="Calibri" w:hAnsi="Arial" w:cs="Arial"/>
          <w:b/>
          <w:sz w:val="26"/>
          <w:szCs w:val="26"/>
        </w:rPr>
        <w:t>/2019</w:t>
      </w:r>
      <w:r w:rsidR="005968E6" w:rsidRPr="000B620A">
        <w:rPr>
          <w:rFonts w:ascii="Arial" w:eastAsia="Calibri" w:hAnsi="Arial" w:cs="Arial"/>
          <w:sz w:val="26"/>
          <w:szCs w:val="26"/>
        </w:rPr>
        <w:t xml:space="preserve"> de </w:t>
      </w:r>
      <w:r w:rsidR="00602D12" w:rsidRPr="000B620A">
        <w:rPr>
          <w:rFonts w:ascii="Arial" w:eastAsia="Calibri" w:hAnsi="Arial" w:cs="Arial"/>
          <w:sz w:val="26"/>
          <w:szCs w:val="26"/>
        </w:rPr>
        <w:t>once</w:t>
      </w:r>
      <w:r w:rsidR="005968E6" w:rsidRPr="000B620A">
        <w:rPr>
          <w:rFonts w:ascii="Arial" w:eastAsia="Calibri" w:hAnsi="Arial" w:cs="Arial"/>
          <w:sz w:val="26"/>
          <w:szCs w:val="26"/>
        </w:rPr>
        <w:t xml:space="preserve"> de </w:t>
      </w:r>
      <w:r w:rsidR="00602D12" w:rsidRPr="000B620A">
        <w:rPr>
          <w:rFonts w:ascii="Arial" w:eastAsia="Calibri" w:hAnsi="Arial" w:cs="Arial"/>
          <w:sz w:val="26"/>
          <w:szCs w:val="26"/>
        </w:rPr>
        <w:t>jun</w:t>
      </w:r>
      <w:r w:rsidR="005968E6" w:rsidRPr="000B620A">
        <w:rPr>
          <w:rFonts w:ascii="Arial" w:eastAsia="Calibri" w:hAnsi="Arial" w:cs="Arial"/>
          <w:sz w:val="26"/>
          <w:szCs w:val="26"/>
        </w:rPr>
        <w:t xml:space="preserve">io de dos mil diecinueve, señaló que el acto impugnado le fue notificado al actor el día </w:t>
      </w:r>
      <w:r w:rsidR="00602D12" w:rsidRPr="000B620A">
        <w:rPr>
          <w:rFonts w:ascii="Arial" w:eastAsia="Calibri" w:hAnsi="Arial" w:cs="Arial"/>
          <w:b/>
          <w:sz w:val="26"/>
          <w:szCs w:val="26"/>
        </w:rPr>
        <w:t>once</w:t>
      </w:r>
      <w:r w:rsidR="005968E6" w:rsidRPr="000B620A">
        <w:rPr>
          <w:rFonts w:ascii="Arial" w:eastAsia="Calibri" w:hAnsi="Arial" w:cs="Arial"/>
          <w:b/>
          <w:sz w:val="26"/>
          <w:szCs w:val="26"/>
        </w:rPr>
        <w:t xml:space="preserve"> de abril de dos mil diecinueve</w:t>
      </w:r>
      <w:r w:rsidR="005968E6" w:rsidRPr="000B620A">
        <w:rPr>
          <w:rFonts w:ascii="Arial" w:eastAsia="Calibri" w:hAnsi="Arial" w:cs="Arial"/>
          <w:sz w:val="26"/>
          <w:szCs w:val="26"/>
        </w:rPr>
        <w:t>, mediante correo certificado con acuse de recibo, conforme a lo establecido en los artículos 132 y 134 del Código Fiscal para el Estado de Oaxaca</w:t>
      </w:r>
      <w:r w:rsidR="00602D12" w:rsidRPr="000B620A">
        <w:rPr>
          <w:rFonts w:ascii="Arial" w:eastAsia="Calibri" w:hAnsi="Arial" w:cs="Arial"/>
          <w:sz w:val="26"/>
          <w:szCs w:val="26"/>
        </w:rPr>
        <w:t xml:space="preserve">, preceptos legales que se </w:t>
      </w:r>
      <w:r w:rsidRPr="000B620A">
        <w:rPr>
          <w:rFonts w:ascii="Arial" w:eastAsia="Calibri" w:hAnsi="Arial" w:cs="Arial"/>
          <w:sz w:val="26"/>
          <w:szCs w:val="26"/>
        </w:rPr>
        <w:t>trascriben</w:t>
      </w:r>
      <w:r w:rsidR="005968E6" w:rsidRPr="000B620A">
        <w:rPr>
          <w:rFonts w:ascii="Arial" w:eastAsia="Calibri" w:hAnsi="Arial" w:cs="Arial"/>
          <w:sz w:val="26"/>
          <w:szCs w:val="26"/>
        </w:rPr>
        <w:t xml:space="preserve"> enseguida</w:t>
      </w:r>
      <w:r w:rsidR="00602D12" w:rsidRPr="000B620A">
        <w:rPr>
          <w:rFonts w:ascii="Arial" w:eastAsia="Calibri" w:hAnsi="Arial" w:cs="Arial"/>
          <w:sz w:val="26"/>
          <w:szCs w:val="26"/>
        </w:rPr>
        <w:t xml:space="preserve"> para su mejor análisis</w:t>
      </w:r>
      <w:r w:rsidR="005968E6" w:rsidRPr="000B620A">
        <w:rPr>
          <w:rFonts w:ascii="Arial" w:eastAsia="Calibri" w:hAnsi="Arial" w:cs="Arial"/>
          <w:sz w:val="26"/>
          <w:szCs w:val="26"/>
        </w:rPr>
        <w:t>:</w:t>
      </w:r>
      <w:r w:rsidR="005968E6" w:rsidRPr="000B620A">
        <w:rPr>
          <w:rFonts w:ascii="Arial" w:hAnsi="Arial" w:cs="Arial"/>
          <w:iCs/>
          <w:sz w:val="26"/>
          <w:szCs w:val="26"/>
        </w:rPr>
        <w:t xml:space="preserve"> </w:t>
      </w:r>
    </w:p>
    <w:p w14:paraId="0AE9C6C1" w14:textId="77777777" w:rsidR="005968E6" w:rsidRPr="000B620A" w:rsidRDefault="005968E6" w:rsidP="005968E6">
      <w:pPr>
        <w:spacing w:before="100" w:beforeAutospacing="1" w:after="0" w:line="360" w:lineRule="auto"/>
        <w:ind w:left="567" w:right="616"/>
        <w:jc w:val="both"/>
        <w:rPr>
          <w:rFonts w:ascii="Arial" w:eastAsia="Calibri" w:hAnsi="Arial" w:cs="Arial"/>
          <w:i/>
          <w:iCs/>
        </w:rPr>
      </w:pPr>
      <w:r w:rsidRPr="000B620A">
        <w:rPr>
          <w:rFonts w:ascii="Arial" w:eastAsia="Calibri" w:hAnsi="Arial" w:cs="Arial"/>
          <w:i/>
          <w:iCs/>
        </w:rPr>
        <w:t>“</w:t>
      </w:r>
      <w:r w:rsidRPr="000B620A">
        <w:rPr>
          <w:rFonts w:ascii="Arial" w:eastAsia="Calibri" w:hAnsi="Arial" w:cs="Arial"/>
          <w:b/>
          <w:bCs/>
          <w:i/>
          <w:iCs/>
        </w:rPr>
        <w:t>ARTÍCULO 132.</w:t>
      </w:r>
      <w:r w:rsidRPr="000B620A">
        <w:rPr>
          <w:rFonts w:ascii="Arial" w:eastAsia="Calibri" w:hAnsi="Arial" w:cs="Arial"/>
          <w:i/>
          <w:iCs/>
        </w:rPr>
        <w:t xml:space="preserve"> Las notificaciones de los actos administrativos de afectación individual se clasifican en:</w:t>
      </w:r>
    </w:p>
    <w:p w14:paraId="457A9083" w14:textId="77777777" w:rsidR="005968E6" w:rsidRPr="000B620A" w:rsidRDefault="005968E6" w:rsidP="005968E6">
      <w:pPr>
        <w:spacing w:before="100" w:beforeAutospacing="1" w:after="0" w:line="360" w:lineRule="auto"/>
        <w:ind w:left="567" w:right="616"/>
        <w:jc w:val="both"/>
        <w:rPr>
          <w:rFonts w:ascii="Arial" w:eastAsia="Calibri" w:hAnsi="Arial" w:cs="Arial"/>
          <w:i/>
          <w:iCs/>
        </w:rPr>
      </w:pPr>
      <w:r w:rsidRPr="000B620A">
        <w:rPr>
          <w:rFonts w:ascii="Arial" w:eastAsia="Calibri" w:hAnsi="Arial" w:cs="Arial"/>
          <w:i/>
          <w:iCs/>
        </w:rPr>
        <w:t>I. Ordinarias, y</w:t>
      </w:r>
    </w:p>
    <w:p w14:paraId="0A06C67D" w14:textId="77777777" w:rsidR="005968E6" w:rsidRPr="000B620A" w:rsidRDefault="005968E6" w:rsidP="005968E6">
      <w:pPr>
        <w:spacing w:before="100" w:beforeAutospacing="1" w:after="0" w:line="360" w:lineRule="auto"/>
        <w:ind w:left="567" w:right="616"/>
        <w:jc w:val="both"/>
        <w:rPr>
          <w:rFonts w:ascii="Arial" w:eastAsia="Calibri" w:hAnsi="Arial" w:cs="Arial"/>
          <w:i/>
          <w:iCs/>
        </w:rPr>
      </w:pPr>
      <w:r w:rsidRPr="000B620A">
        <w:rPr>
          <w:rFonts w:ascii="Arial" w:eastAsia="Calibri" w:hAnsi="Arial" w:cs="Arial"/>
          <w:i/>
          <w:iCs/>
        </w:rPr>
        <w:t>II. Extraordinarias.</w:t>
      </w:r>
    </w:p>
    <w:p w14:paraId="40F9552B" w14:textId="77777777" w:rsidR="005968E6" w:rsidRPr="000B620A" w:rsidRDefault="005968E6" w:rsidP="005968E6">
      <w:pPr>
        <w:spacing w:before="100" w:beforeAutospacing="1" w:after="0" w:line="360" w:lineRule="auto"/>
        <w:ind w:left="567" w:right="616"/>
        <w:jc w:val="both"/>
        <w:rPr>
          <w:rFonts w:ascii="Arial" w:eastAsia="Calibri" w:hAnsi="Arial" w:cs="Arial"/>
          <w:i/>
          <w:iCs/>
        </w:rPr>
      </w:pPr>
      <w:r w:rsidRPr="000B620A">
        <w:rPr>
          <w:rFonts w:ascii="Arial" w:eastAsia="Calibri" w:hAnsi="Arial" w:cs="Arial"/>
          <w:i/>
          <w:iCs/>
        </w:rPr>
        <w:t>Son notificaciones ordinarias las que se realicen personalmente, o por mensajería, correo certificado con acuse de recibo, o correo electrónico de datos con acuse de recibo; y son extraordinarias, aquéllas que por virtud de causa imputable a la persona que deba ser notificada no puedan realizarse en cualquiera de las formas antes señaladas.</w:t>
      </w:r>
    </w:p>
    <w:p w14:paraId="38452F75" w14:textId="77777777" w:rsidR="005968E6" w:rsidRPr="000B620A" w:rsidRDefault="005968E6" w:rsidP="005968E6">
      <w:pPr>
        <w:spacing w:before="100" w:beforeAutospacing="1" w:after="0" w:line="360" w:lineRule="auto"/>
        <w:ind w:left="567" w:right="616"/>
        <w:jc w:val="both"/>
        <w:rPr>
          <w:rFonts w:ascii="Arial" w:eastAsia="Calibri" w:hAnsi="Arial" w:cs="Arial"/>
          <w:i/>
          <w:iCs/>
        </w:rPr>
      </w:pPr>
      <w:r w:rsidRPr="000B620A">
        <w:rPr>
          <w:rFonts w:ascii="Arial" w:eastAsia="Calibri" w:hAnsi="Arial" w:cs="Arial"/>
          <w:i/>
          <w:iCs/>
        </w:rPr>
        <w:t>Las notificaciones por mensajería, correo certificado o correo electrónico de datos con acuse de recibo se considerarán notificaciones personales.</w:t>
      </w:r>
    </w:p>
    <w:p w14:paraId="513A775E" w14:textId="77777777" w:rsidR="005968E6" w:rsidRPr="000B620A" w:rsidRDefault="005968E6" w:rsidP="005968E6">
      <w:pPr>
        <w:spacing w:before="100" w:beforeAutospacing="1" w:after="0" w:line="360" w:lineRule="auto"/>
        <w:ind w:left="567" w:right="616"/>
        <w:jc w:val="both"/>
        <w:rPr>
          <w:rFonts w:ascii="Arial" w:eastAsia="Calibri" w:hAnsi="Arial" w:cs="Arial"/>
          <w:i/>
          <w:iCs/>
        </w:rPr>
      </w:pPr>
      <w:r w:rsidRPr="000B620A">
        <w:rPr>
          <w:rFonts w:ascii="Arial" w:eastAsia="Calibri" w:hAnsi="Arial" w:cs="Arial"/>
          <w:b/>
          <w:bCs/>
          <w:i/>
          <w:iCs/>
        </w:rPr>
        <w:t>ARTÍCULO 134.</w:t>
      </w:r>
      <w:r w:rsidRPr="000B620A">
        <w:rPr>
          <w:rFonts w:ascii="Arial" w:eastAsia="Calibri" w:hAnsi="Arial" w:cs="Arial"/>
          <w:i/>
          <w:iCs/>
        </w:rPr>
        <w:t xml:space="preserve"> Las notificaciones de los actos administrativos se podrán realizar personalmente o por correo certificado cuando se trate: </w:t>
      </w:r>
    </w:p>
    <w:p w14:paraId="4B021F26" w14:textId="77777777" w:rsidR="005968E6" w:rsidRPr="000B620A" w:rsidRDefault="005968E6" w:rsidP="005968E6">
      <w:pPr>
        <w:spacing w:before="100" w:beforeAutospacing="1" w:after="0" w:line="360" w:lineRule="auto"/>
        <w:ind w:left="567" w:right="616"/>
        <w:jc w:val="both"/>
        <w:rPr>
          <w:rFonts w:ascii="Arial" w:eastAsia="Calibri" w:hAnsi="Arial" w:cs="Arial"/>
          <w:i/>
          <w:iCs/>
        </w:rPr>
      </w:pPr>
      <w:r w:rsidRPr="000B620A">
        <w:rPr>
          <w:rFonts w:ascii="Arial" w:eastAsia="Calibri" w:hAnsi="Arial" w:cs="Arial"/>
          <w:i/>
          <w:iCs/>
        </w:rPr>
        <w:t>I. Citatorios;</w:t>
      </w:r>
    </w:p>
    <w:p w14:paraId="2B71D204" w14:textId="77777777" w:rsidR="005968E6" w:rsidRPr="000B620A" w:rsidRDefault="005968E6" w:rsidP="005968E6">
      <w:pPr>
        <w:spacing w:before="100" w:beforeAutospacing="1" w:after="0" w:line="360" w:lineRule="auto"/>
        <w:ind w:left="567" w:right="616"/>
        <w:jc w:val="both"/>
        <w:rPr>
          <w:rFonts w:ascii="Arial" w:eastAsia="Calibri" w:hAnsi="Arial" w:cs="Arial"/>
          <w:i/>
          <w:iCs/>
        </w:rPr>
      </w:pPr>
      <w:r w:rsidRPr="000B620A">
        <w:rPr>
          <w:rFonts w:ascii="Arial" w:eastAsia="Calibri" w:hAnsi="Arial" w:cs="Arial"/>
          <w:i/>
          <w:iCs/>
        </w:rPr>
        <w:t>II. Requerimientos;</w:t>
      </w:r>
    </w:p>
    <w:p w14:paraId="4892BBCB" w14:textId="77777777" w:rsidR="005968E6" w:rsidRPr="000B620A" w:rsidRDefault="005968E6" w:rsidP="005968E6">
      <w:pPr>
        <w:spacing w:before="100" w:beforeAutospacing="1" w:after="0" w:line="360" w:lineRule="auto"/>
        <w:ind w:left="567" w:right="616"/>
        <w:jc w:val="both"/>
        <w:rPr>
          <w:rFonts w:ascii="Arial" w:eastAsia="Calibri" w:hAnsi="Arial" w:cs="Arial"/>
          <w:i/>
          <w:iCs/>
        </w:rPr>
      </w:pPr>
      <w:r w:rsidRPr="000B620A">
        <w:rPr>
          <w:rFonts w:ascii="Arial" w:eastAsia="Calibri" w:hAnsi="Arial" w:cs="Arial"/>
          <w:i/>
          <w:iCs/>
        </w:rPr>
        <w:t>III. Solicitudes de informes o documentos, y</w:t>
      </w:r>
    </w:p>
    <w:p w14:paraId="403B3A81" w14:textId="77777777" w:rsidR="005968E6" w:rsidRPr="000B620A" w:rsidRDefault="005968E6" w:rsidP="005968E6">
      <w:pPr>
        <w:spacing w:before="100" w:beforeAutospacing="1" w:after="0" w:line="360" w:lineRule="auto"/>
        <w:ind w:left="567" w:right="616"/>
        <w:jc w:val="both"/>
        <w:rPr>
          <w:rFonts w:ascii="Arial" w:eastAsia="Calibri" w:hAnsi="Arial" w:cs="Arial"/>
          <w:i/>
          <w:iCs/>
        </w:rPr>
      </w:pPr>
      <w:r w:rsidRPr="000B620A">
        <w:rPr>
          <w:rFonts w:ascii="Arial" w:eastAsia="Calibri" w:hAnsi="Arial" w:cs="Arial"/>
          <w:i/>
          <w:iCs/>
        </w:rPr>
        <w:t>IV. Actos administrativos que puedan ser recurridos.”</w:t>
      </w:r>
    </w:p>
    <w:p w14:paraId="684ABCC4" w14:textId="0F0EAD8C" w:rsidR="007A41C6" w:rsidRPr="000B620A" w:rsidRDefault="007A41C6" w:rsidP="005968E6">
      <w:pPr>
        <w:spacing w:before="100" w:beforeAutospacing="1" w:after="0" w:line="360" w:lineRule="auto"/>
        <w:ind w:right="49" w:firstLine="567"/>
        <w:jc w:val="both"/>
        <w:rPr>
          <w:rFonts w:ascii="Arial" w:eastAsia="Calibri" w:hAnsi="Arial" w:cs="Arial"/>
          <w:sz w:val="26"/>
          <w:szCs w:val="26"/>
        </w:rPr>
      </w:pPr>
      <w:r w:rsidRPr="000B620A">
        <w:rPr>
          <w:rFonts w:ascii="Arial" w:eastAsia="Calibri" w:hAnsi="Arial" w:cs="Arial"/>
          <w:sz w:val="26"/>
          <w:szCs w:val="26"/>
        </w:rPr>
        <w:t xml:space="preserve">Además, </w:t>
      </w:r>
      <w:r w:rsidR="005968E6" w:rsidRPr="000B620A">
        <w:rPr>
          <w:rFonts w:ascii="Arial" w:eastAsia="Calibri" w:hAnsi="Arial" w:cs="Arial"/>
          <w:sz w:val="26"/>
          <w:szCs w:val="26"/>
        </w:rPr>
        <w:t xml:space="preserve">la </w:t>
      </w:r>
      <w:r w:rsidR="00602D12" w:rsidRPr="000B620A">
        <w:rPr>
          <w:rFonts w:ascii="Arial" w:eastAsia="Calibri" w:hAnsi="Arial" w:cs="Arial"/>
          <w:sz w:val="26"/>
          <w:szCs w:val="26"/>
        </w:rPr>
        <w:t xml:space="preserve">autoridad </w:t>
      </w:r>
      <w:r w:rsidR="005968E6" w:rsidRPr="000B620A">
        <w:rPr>
          <w:rFonts w:ascii="Arial" w:eastAsia="Calibri" w:hAnsi="Arial" w:cs="Arial"/>
          <w:sz w:val="26"/>
          <w:szCs w:val="26"/>
        </w:rPr>
        <w:t xml:space="preserve">demandada </w:t>
      </w:r>
      <w:r w:rsidRPr="000B620A">
        <w:rPr>
          <w:rFonts w:ascii="Arial" w:eastAsia="Calibri" w:hAnsi="Arial" w:cs="Arial"/>
          <w:sz w:val="26"/>
          <w:szCs w:val="26"/>
        </w:rPr>
        <w:t>destacó lo siguiente:</w:t>
      </w:r>
    </w:p>
    <w:p w14:paraId="6A1337F6" w14:textId="3482A1F3" w:rsidR="007A41C6" w:rsidRPr="000B620A" w:rsidRDefault="005968E6" w:rsidP="007A41C6">
      <w:pPr>
        <w:spacing w:before="100" w:beforeAutospacing="1" w:after="0" w:line="360" w:lineRule="auto"/>
        <w:ind w:left="709" w:right="758"/>
        <w:jc w:val="both"/>
        <w:rPr>
          <w:rFonts w:ascii="Arial" w:eastAsia="Calibri" w:hAnsi="Arial" w:cs="Arial"/>
        </w:rPr>
      </w:pPr>
      <w:r w:rsidRPr="000B620A">
        <w:rPr>
          <w:rFonts w:ascii="Arial" w:eastAsia="Calibri" w:hAnsi="Arial" w:cs="Arial"/>
        </w:rPr>
        <w:lastRenderedPageBreak/>
        <w:t xml:space="preserve"> </w:t>
      </w:r>
      <w:r w:rsidRPr="000B620A">
        <w:rPr>
          <w:rFonts w:ascii="Arial" w:eastAsia="Calibri" w:hAnsi="Arial" w:cs="Arial"/>
          <w:i/>
          <w:iCs/>
        </w:rPr>
        <w:t>“</w:t>
      </w:r>
      <w:r w:rsidR="007A41C6" w:rsidRPr="000B620A">
        <w:rPr>
          <w:rFonts w:ascii="Arial" w:eastAsia="Calibri" w:hAnsi="Arial" w:cs="Arial"/>
          <w:i/>
          <w:iCs/>
        </w:rPr>
        <w:t>…</w:t>
      </w:r>
      <w:r w:rsidRPr="000B620A">
        <w:rPr>
          <w:rFonts w:ascii="Arial" w:eastAsia="Calibri" w:hAnsi="Arial" w:cs="Arial"/>
          <w:i/>
          <w:iCs/>
        </w:rPr>
        <w:t xml:space="preserve">la </w:t>
      </w:r>
      <w:r w:rsidR="00602D12" w:rsidRPr="000B620A">
        <w:rPr>
          <w:rFonts w:ascii="Arial" w:eastAsia="Calibri" w:hAnsi="Arial" w:cs="Arial"/>
          <w:i/>
          <w:iCs/>
        </w:rPr>
        <w:t>notificación fue realizada el 11</w:t>
      </w:r>
      <w:r w:rsidRPr="000B620A">
        <w:rPr>
          <w:rFonts w:ascii="Arial" w:eastAsia="Calibri" w:hAnsi="Arial" w:cs="Arial"/>
          <w:i/>
          <w:iCs/>
        </w:rPr>
        <w:t xml:space="preserve"> de abril de 2019 mediante correo certificado con acuse de recibo, tal y como se desprende de la constancias del</w:t>
      </w:r>
      <w:r w:rsidR="007442C8" w:rsidRPr="000B620A">
        <w:rPr>
          <w:rFonts w:ascii="Arial" w:eastAsia="Calibri" w:hAnsi="Arial" w:cs="Arial"/>
          <w:i/>
          <w:iCs/>
        </w:rPr>
        <w:t xml:space="preserve"> Servicio Postal Mexicano </w:t>
      </w:r>
      <w:r w:rsidR="007442C8" w:rsidRPr="000B620A">
        <w:rPr>
          <w:rFonts w:ascii="Arial" w:eastAsia="Calibri" w:hAnsi="Arial" w:cs="Arial"/>
          <w:b/>
          <w:i/>
          <w:iCs/>
        </w:rPr>
        <w:t>SPM78</w:t>
      </w:r>
      <w:r w:rsidRPr="000B620A">
        <w:rPr>
          <w:rFonts w:ascii="Arial" w:eastAsia="Calibri" w:hAnsi="Arial" w:cs="Arial"/>
          <w:i/>
          <w:iCs/>
        </w:rPr>
        <w:t xml:space="preserve">, notificada </w:t>
      </w:r>
      <w:r w:rsidRPr="000B620A">
        <w:rPr>
          <w:rFonts w:ascii="Arial" w:eastAsia="Calibri" w:hAnsi="Arial" w:cs="Arial"/>
          <w:b/>
          <w:i/>
          <w:iCs/>
        </w:rPr>
        <w:t xml:space="preserve">en el domicilio ubicado en </w:t>
      </w:r>
      <w:r w:rsidR="00C878D9">
        <w:rPr>
          <w:rFonts w:ascii="Arial" w:eastAsia="Calibri" w:hAnsi="Arial" w:cs="Arial"/>
          <w:b/>
          <w:sz w:val="26"/>
          <w:szCs w:val="26"/>
        </w:rPr>
        <w:t>***********</w:t>
      </w:r>
      <w:r w:rsidR="007442C8" w:rsidRPr="000B620A">
        <w:rPr>
          <w:rFonts w:ascii="Arial" w:eastAsia="Calibri" w:hAnsi="Arial" w:cs="Arial"/>
          <w:b/>
          <w:i/>
          <w:iCs/>
        </w:rPr>
        <w:t xml:space="preserve">, Número Exterior </w:t>
      </w:r>
      <w:r w:rsidR="00C878D9">
        <w:rPr>
          <w:rFonts w:ascii="Arial" w:eastAsia="Calibri" w:hAnsi="Arial" w:cs="Arial"/>
          <w:b/>
          <w:sz w:val="26"/>
          <w:szCs w:val="26"/>
        </w:rPr>
        <w:t>***********</w:t>
      </w:r>
      <w:r w:rsidRPr="000B620A">
        <w:rPr>
          <w:rFonts w:ascii="Arial" w:eastAsia="Calibri" w:hAnsi="Arial" w:cs="Arial"/>
          <w:b/>
          <w:i/>
          <w:iCs/>
        </w:rPr>
        <w:t xml:space="preserve">, Colonia Centro, </w:t>
      </w:r>
      <w:r w:rsidR="007442C8" w:rsidRPr="000B620A">
        <w:rPr>
          <w:rFonts w:ascii="Arial" w:eastAsia="Calibri" w:hAnsi="Arial" w:cs="Arial"/>
          <w:b/>
          <w:i/>
          <w:iCs/>
        </w:rPr>
        <w:t>Oaxaca de Juárez</w:t>
      </w:r>
      <w:r w:rsidRPr="000B620A">
        <w:rPr>
          <w:rFonts w:ascii="Arial" w:eastAsia="Calibri" w:hAnsi="Arial" w:cs="Arial"/>
          <w:b/>
          <w:i/>
          <w:iCs/>
        </w:rPr>
        <w:t>, Oaxaca</w:t>
      </w:r>
      <w:r w:rsidR="007442C8" w:rsidRPr="000B620A">
        <w:rPr>
          <w:rFonts w:ascii="Arial" w:eastAsia="Calibri" w:hAnsi="Arial" w:cs="Arial"/>
          <w:b/>
          <w:i/>
          <w:iCs/>
        </w:rPr>
        <w:t>, C.P. 68000, de conformidad con lo establecido en el Código Fiscal para el Estado de Oaxaca</w:t>
      </w:r>
      <w:r w:rsidRPr="000B620A">
        <w:rPr>
          <w:rFonts w:ascii="Arial" w:eastAsia="Calibri" w:hAnsi="Arial" w:cs="Arial"/>
          <w:i/>
          <w:iCs/>
        </w:rPr>
        <w:t>…”</w:t>
      </w:r>
      <w:r w:rsidRPr="000B620A">
        <w:rPr>
          <w:rFonts w:ascii="Arial" w:eastAsia="Calibri" w:hAnsi="Arial" w:cs="Arial"/>
        </w:rPr>
        <w:t xml:space="preserve"> </w:t>
      </w:r>
    </w:p>
    <w:p w14:paraId="3B4045F3" w14:textId="34A2AD1E" w:rsidR="005968E6" w:rsidRPr="000B620A" w:rsidRDefault="007A41C6" w:rsidP="005968E6">
      <w:pPr>
        <w:spacing w:before="100" w:beforeAutospacing="1" w:after="0" w:line="360" w:lineRule="auto"/>
        <w:ind w:right="49" w:firstLine="567"/>
        <w:jc w:val="both"/>
        <w:rPr>
          <w:rFonts w:ascii="Arial" w:hAnsi="Arial" w:cs="Arial"/>
          <w:color w:val="000000"/>
          <w:sz w:val="26"/>
          <w:szCs w:val="26"/>
        </w:rPr>
      </w:pPr>
      <w:r w:rsidRPr="000B620A">
        <w:rPr>
          <w:rFonts w:ascii="Arial" w:eastAsia="Calibri" w:hAnsi="Arial" w:cs="Arial"/>
          <w:sz w:val="26"/>
          <w:szCs w:val="26"/>
        </w:rPr>
        <w:t>Al mismo tiempo</w:t>
      </w:r>
      <w:r w:rsidR="005968E6" w:rsidRPr="000B620A">
        <w:rPr>
          <w:rFonts w:ascii="Arial" w:eastAsia="Calibri" w:hAnsi="Arial" w:cs="Arial"/>
          <w:sz w:val="26"/>
          <w:szCs w:val="26"/>
        </w:rPr>
        <w:t xml:space="preserve"> adjuntó como prueba a su oficio de contestación</w:t>
      </w:r>
      <w:r w:rsidR="007442C8" w:rsidRPr="000B620A">
        <w:rPr>
          <w:rFonts w:ascii="Arial" w:eastAsia="Calibri" w:hAnsi="Arial" w:cs="Arial"/>
          <w:sz w:val="26"/>
          <w:szCs w:val="26"/>
        </w:rPr>
        <w:t xml:space="preserve"> de demanda</w:t>
      </w:r>
      <w:r w:rsidR="005968E6" w:rsidRPr="000B620A">
        <w:rPr>
          <w:rFonts w:ascii="Arial" w:eastAsia="Calibri" w:hAnsi="Arial" w:cs="Arial"/>
          <w:sz w:val="26"/>
          <w:szCs w:val="26"/>
        </w:rPr>
        <w:t>, la copia certificada de la c</w:t>
      </w:r>
      <w:r w:rsidR="007442C8" w:rsidRPr="000B620A">
        <w:rPr>
          <w:rFonts w:ascii="Arial" w:eastAsia="Calibri" w:hAnsi="Arial" w:cs="Arial"/>
          <w:sz w:val="26"/>
          <w:szCs w:val="26"/>
        </w:rPr>
        <w:t>onstancia de notificación SPM78</w:t>
      </w:r>
      <w:r w:rsidR="005968E6" w:rsidRPr="000B620A">
        <w:rPr>
          <w:rFonts w:ascii="Arial" w:eastAsia="Calibri" w:hAnsi="Arial" w:cs="Arial"/>
          <w:sz w:val="26"/>
          <w:szCs w:val="26"/>
        </w:rPr>
        <w:t xml:space="preserve">, de </w:t>
      </w:r>
      <w:r w:rsidR="007442C8" w:rsidRPr="000B620A">
        <w:rPr>
          <w:rFonts w:ascii="Arial" w:eastAsia="Calibri" w:hAnsi="Arial" w:cs="Arial"/>
          <w:sz w:val="26"/>
          <w:szCs w:val="26"/>
        </w:rPr>
        <w:t>once</w:t>
      </w:r>
      <w:r w:rsidR="005968E6" w:rsidRPr="000B620A">
        <w:rPr>
          <w:rFonts w:ascii="Arial" w:eastAsia="Calibri" w:hAnsi="Arial" w:cs="Arial"/>
          <w:sz w:val="26"/>
          <w:szCs w:val="26"/>
        </w:rPr>
        <w:t xml:space="preserve"> de abril de dos mil </w:t>
      </w:r>
      <w:r w:rsidR="007442C8" w:rsidRPr="000B620A">
        <w:rPr>
          <w:rFonts w:ascii="Arial" w:eastAsia="Calibri" w:hAnsi="Arial" w:cs="Arial"/>
          <w:sz w:val="26"/>
          <w:szCs w:val="26"/>
        </w:rPr>
        <w:t>diecinueve</w:t>
      </w:r>
      <w:r w:rsidR="005968E6" w:rsidRPr="000B620A">
        <w:rPr>
          <w:rFonts w:ascii="Arial" w:eastAsia="Calibri" w:hAnsi="Arial" w:cs="Arial"/>
          <w:sz w:val="26"/>
          <w:szCs w:val="26"/>
        </w:rPr>
        <w:t xml:space="preserve">, la cual se encuentra agregada en las </w:t>
      </w:r>
      <w:r w:rsidR="005968E6" w:rsidRPr="000B620A">
        <w:rPr>
          <w:rFonts w:ascii="Arial" w:hAnsi="Arial" w:cs="Arial"/>
          <w:color w:val="000000"/>
          <w:sz w:val="26"/>
          <w:szCs w:val="26"/>
        </w:rPr>
        <w:t xml:space="preserve">constancias procesales que integran el juicio de primera instancia, a las que se les ha otorgado pleno valor probatorio conforme lo dispuesto por el artículo 203 fracción I de la </w:t>
      </w:r>
      <w:r w:rsidR="004F2AED" w:rsidRPr="000B620A">
        <w:rPr>
          <w:rFonts w:ascii="Arial" w:hAnsi="Arial" w:cs="Arial"/>
          <w:color w:val="000000"/>
          <w:sz w:val="26"/>
          <w:szCs w:val="26"/>
        </w:rPr>
        <w:t>Ley</w:t>
      </w:r>
      <w:r w:rsidR="005968E6" w:rsidRPr="000B620A">
        <w:rPr>
          <w:rFonts w:ascii="Arial" w:hAnsi="Arial" w:cs="Arial"/>
          <w:color w:val="000000"/>
          <w:sz w:val="26"/>
          <w:szCs w:val="26"/>
        </w:rPr>
        <w:t xml:space="preserve"> de Procedimiento y Justicia Administrativa para el Estado de Oaxaca, por tratarse de actuaciones judiciales.</w:t>
      </w:r>
      <w:r w:rsidR="005968E6" w:rsidRPr="000B620A">
        <w:rPr>
          <w:rFonts w:ascii="Arial" w:hAnsi="Arial" w:cs="Arial"/>
          <w:iCs/>
          <w:sz w:val="26"/>
          <w:szCs w:val="26"/>
        </w:rPr>
        <w:t xml:space="preserve"> - - - - - - - - </w:t>
      </w:r>
      <w:r w:rsidRPr="000B620A">
        <w:rPr>
          <w:rFonts w:ascii="Arial" w:hAnsi="Arial" w:cs="Arial"/>
          <w:iCs/>
          <w:sz w:val="26"/>
          <w:szCs w:val="26"/>
        </w:rPr>
        <w:t>- - - - - - - - - - - - - - - - - - -</w:t>
      </w:r>
    </w:p>
    <w:p w14:paraId="1958F5C3" w14:textId="0385F682" w:rsidR="00EF4947" w:rsidRPr="000B620A" w:rsidRDefault="005968E6" w:rsidP="00EF4947">
      <w:pPr>
        <w:spacing w:before="100" w:beforeAutospacing="1" w:after="0" w:line="360" w:lineRule="auto"/>
        <w:ind w:right="49" w:firstLine="567"/>
        <w:jc w:val="both"/>
        <w:rPr>
          <w:rFonts w:ascii="Arial" w:hAnsi="Arial" w:cs="Arial"/>
          <w:color w:val="000000"/>
          <w:sz w:val="26"/>
          <w:szCs w:val="26"/>
        </w:rPr>
      </w:pPr>
      <w:r w:rsidRPr="000B620A">
        <w:rPr>
          <w:rFonts w:ascii="Arial" w:hAnsi="Arial" w:cs="Arial"/>
          <w:color w:val="000000"/>
          <w:sz w:val="26"/>
          <w:szCs w:val="26"/>
        </w:rPr>
        <w:t>En ese tenor, del contenido de la copia certi</w:t>
      </w:r>
      <w:r w:rsidR="00AB3808" w:rsidRPr="000B620A">
        <w:rPr>
          <w:rFonts w:ascii="Arial" w:hAnsi="Arial" w:cs="Arial"/>
          <w:color w:val="000000"/>
          <w:sz w:val="26"/>
          <w:szCs w:val="26"/>
        </w:rPr>
        <w:t xml:space="preserve">ficada de la </w:t>
      </w:r>
      <w:r w:rsidR="00B42010" w:rsidRPr="000B620A">
        <w:rPr>
          <w:rFonts w:ascii="Arial" w:hAnsi="Arial" w:cs="Arial"/>
          <w:color w:val="000000"/>
          <w:sz w:val="26"/>
          <w:szCs w:val="26"/>
        </w:rPr>
        <w:t>constancia</w:t>
      </w:r>
      <w:r w:rsidR="009335DE" w:rsidRPr="000B620A">
        <w:rPr>
          <w:rFonts w:ascii="Arial" w:hAnsi="Arial" w:cs="Arial"/>
          <w:color w:val="000000"/>
          <w:sz w:val="26"/>
          <w:szCs w:val="26"/>
        </w:rPr>
        <w:t xml:space="preserve"> postal SPM</w:t>
      </w:r>
      <w:r w:rsidR="00AB3808" w:rsidRPr="000B620A">
        <w:rPr>
          <w:rFonts w:ascii="Arial" w:hAnsi="Arial" w:cs="Arial"/>
          <w:color w:val="000000"/>
          <w:sz w:val="26"/>
          <w:szCs w:val="26"/>
        </w:rPr>
        <w:t>78</w:t>
      </w:r>
      <w:r w:rsidRPr="000B620A">
        <w:rPr>
          <w:rStyle w:val="Refdenotaalpie"/>
          <w:rFonts w:ascii="Arial" w:hAnsi="Arial" w:cs="Arial"/>
          <w:color w:val="000000"/>
          <w:sz w:val="26"/>
          <w:szCs w:val="26"/>
        </w:rPr>
        <w:footnoteReference w:id="3"/>
      </w:r>
      <w:r w:rsidRPr="000B620A">
        <w:rPr>
          <w:rFonts w:ascii="Arial" w:hAnsi="Arial" w:cs="Arial"/>
          <w:color w:val="000000"/>
          <w:sz w:val="26"/>
          <w:szCs w:val="26"/>
        </w:rPr>
        <w:t xml:space="preserve"> antes descrita, se identifica que efectivamente se asentaron el nombre y </w:t>
      </w:r>
      <w:r w:rsidR="00FA2FA2" w:rsidRPr="000B620A">
        <w:rPr>
          <w:rFonts w:ascii="Arial" w:hAnsi="Arial" w:cs="Arial"/>
          <w:color w:val="000000"/>
          <w:sz w:val="26"/>
          <w:szCs w:val="26"/>
        </w:rPr>
        <w:t>domicilio del actor ya referido</w:t>
      </w:r>
      <w:r w:rsidRPr="000B620A">
        <w:rPr>
          <w:rFonts w:ascii="Arial" w:hAnsi="Arial" w:cs="Arial"/>
          <w:color w:val="000000"/>
          <w:sz w:val="26"/>
          <w:szCs w:val="26"/>
        </w:rPr>
        <w:t xml:space="preserve"> en el rubro correspondiente a los datos del destinatario, </w:t>
      </w:r>
      <w:r w:rsidR="00AB3808" w:rsidRPr="000B620A">
        <w:rPr>
          <w:rFonts w:ascii="Arial" w:hAnsi="Arial" w:cs="Arial"/>
          <w:color w:val="000000"/>
          <w:sz w:val="26"/>
          <w:szCs w:val="26"/>
        </w:rPr>
        <w:t>sin embargo</w:t>
      </w:r>
      <w:r w:rsidRPr="000B620A">
        <w:rPr>
          <w:rFonts w:ascii="Arial" w:hAnsi="Arial" w:cs="Arial"/>
          <w:color w:val="000000"/>
          <w:sz w:val="26"/>
          <w:szCs w:val="26"/>
        </w:rPr>
        <w:t xml:space="preserve"> se advierte </w:t>
      </w:r>
      <w:r w:rsidR="00EF410B" w:rsidRPr="000B620A">
        <w:rPr>
          <w:rFonts w:ascii="Arial" w:hAnsi="Arial" w:cs="Arial"/>
          <w:color w:val="000000"/>
          <w:sz w:val="26"/>
          <w:szCs w:val="26"/>
        </w:rPr>
        <w:t xml:space="preserve">que </w:t>
      </w:r>
      <w:r w:rsidRPr="000B620A">
        <w:rPr>
          <w:rFonts w:ascii="Arial" w:hAnsi="Arial" w:cs="Arial"/>
          <w:color w:val="000000"/>
          <w:sz w:val="26"/>
          <w:szCs w:val="26"/>
        </w:rPr>
        <w:t xml:space="preserve">en el renglón reservado para </w:t>
      </w:r>
      <w:r w:rsidR="00AD3B6B" w:rsidRPr="000B620A">
        <w:rPr>
          <w:rFonts w:ascii="Arial" w:hAnsi="Arial" w:cs="Arial"/>
          <w:color w:val="000000"/>
          <w:sz w:val="26"/>
          <w:szCs w:val="26"/>
        </w:rPr>
        <w:t>registrar</w:t>
      </w:r>
      <w:r w:rsidRPr="000B620A">
        <w:rPr>
          <w:rFonts w:ascii="Arial" w:hAnsi="Arial" w:cs="Arial"/>
          <w:color w:val="000000"/>
          <w:sz w:val="26"/>
          <w:szCs w:val="26"/>
        </w:rPr>
        <w:t xml:space="preserve"> el lugar y fecha, </w:t>
      </w:r>
      <w:r w:rsidR="000E4234" w:rsidRPr="000B620A">
        <w:rPr>
          <w:rFonts w:ascii="Arial" w:hAnsi="Arial" w:cs="Arial"/>
          <w:color w:val="000000"/>
          <w:sz w:val="26"/>
          <w:szCs w:val="26"/>
        </w:rPr>
        <w:t xml:space="preserve">sólo se plasmó la siguiente </w:t>
      </w:r>
      <w:r w:rsidR="004F2AED" w:rsidRPr="000B620A">
        <w:rPr>
          <w:rFonts w:ascii="Arial" w:hAnsi="Arial" w:cs="Arial"/>
          <w:color w:val="000000"/>
          <w:sz w:val="26"/>
          <w:szCs w:val="26"/>
        </w:rPr>
        <w:t>Ley</w:t>
      </w:r>
      <w:r w:rsidR="000E4234" w:rsidRPr="000B620A">
        <w:rPr>
          <w:rFonts w:ascii="Arial" w:hAnsi="Arial" w:cs="Arial"/>
          <w:color w:val="000000"/>
          <w:sz w:val="26"/>
          <w:szCs w:val="26"/>
        </w:rPr>
        <w:t xml:space="preserve">enda </w:t>
      </w:r>
      <w:r w:rsidR="000E4234" w:rsidRPr="000B620A">
        <w:rPr>
          <w:rFonts w:ascii="Arial" w:hAnsi="Arial" w:cs="Arial"/>
          <w:b/>
          <w:i/>
          <w:color w:val="000000"/>
          <w:sz w:val="26"/>
          <w:szCs w:val="26"/>
        </w:rPr>
        <w:t>“11/04/2019”</w:t>
      </w:r>
      <w:r w:rsidR="00AE24E7" w:rsidRPr="000B620A">
        <w:rPr>
          <w:rFonts w:ascii="Arial" w:hAnsi="Arial" w:cs="Arial"/>
          <w:color w:val="000000"/>
          <w:sz w:val="26"/>
          <w:szCs w:val="26"/>
        </w:rPr>
        <w:t xml:space="preserve"> </w:t>
      </w:r>
      <w:r w:rsidR="000E4234" w:rsidRPr="000B620A">
        <w:rPr>
          <w:rFonts w:ascii="Arial" w:hAnsi="Arial" w:cs="Arial"/>
          <w:color w:val="000000"/>
          <w:sz w:val="26"/>
          <w:szCs w:val="26"/>
        </w:rPr>
        <w:t xml:space="preserve">sin señalar lugar y la hora de recepción de la pieza postal, por tanto </w:t>
      </w:r>
      <w:r w:rsidR="000E4234" w:rsidRPr="000B620A">
        <w:rPr>
          <w:rFonts w:ascii="Arial" w:hAnsi="Arial" w:cs="Arial"/>
          <w:b/>
          <w:color w:val="000000"/>
          <w:sz w:val="26"/>
          <w:szCs w:val="26"/>
        </w:rPr>
        <w:t>no existe certeza alguna</w:t>
      </w:r>
      <w:r w:rsidR="000E4234" w:rsidRPr="000B620A">
        <w:rPr>
          <w:rFonts w:ascii="Arial" w:hAnsi="Arial" w:cs="Arial"/>
          <w:color w:val="000000"/>
          <w:sz w:val="26"/>
          <w:szCs w:val="26"/>
        </w:rPr>
        <w:t xml:space="preserve"> de que dicha recepción haya sido antes de que el actor </w:t>
      </w:r>
      <w:r w:rsidR="00052F60" w:rsidRPr="000B620A">
        <w:rPr>
          <w:rFonts w:ascii="Arial" w:hAnsi="Arial" w:cs="Arial"/>
          <w:color w:val="000000"/>
          <w:sz w:val="26"/>
          <w:szCs w:val="26"/>
        </w:rPr>
        <w:t xml:space="preserve">diera cumplimiento a su obligación de declaración de impuestos sobre erogaciones por remuneraciones al trabajo </w:t>
      </w:r>
      <w:r w:rsidR="00AD3B6B" w:rsidRPr="000B620A">
        <w:rPr>
          <w:rFonts w:ascii="Arial" w:hAnsi="Arial" w:cs="Arial"/>
          <w:color w:val="000000"/>
          <w:sz w:val="26"/>
          <w:szCs w:val="26"/>
        </w:rPr>
        <w:t xml:space="preserve">correspondiente al </w:t>
      </w:r>
      <w:r w:rsidR="004E559D" w:rsidRPr="000B620A">
        <w:rPr>
          <w:rFonts w:ascii="Arial" w:hAnsi="Arial" w:cs="Arial"/>
          <w:color w:val="000000"/>
          <w:sz w:val="26"/>
          <w:szCs w:val="26"/>
        </w:rPr>
        <w:t xml:space="preserve">4°, 5° y 6° </w:t>
      </w:r>
      <w:r w:rsidR="00AD3B6B" w:rsidRPr="000B620A">
        <w:rPr>
          <w:rFonts w:ascii="Arial" w:hAnsi="Arial" w:cs="Arial"/>
          <w:color w:val="000000"/>
          <w:sz w:val="26"/>
          <w:szCs w:val="26"/>
        </w:rPr>
        <w:t xml:space="preserve">bimestres </w:t>
      </w:r>
      <w:r w:rsidR="004E559D" w:rsidRPr="000B620A">
        <w:rPr>
          <w:rFonts w:ascii="Arial" w:hAnsi="Arial" w:cs="Arial"/>
          <w:color w:val="000000"/>
          <w:sz w:val="26"/>
          <w:szCs w:val="26"/>
        </w:rPr>
        <w:t>del ejercicio fiscal 2018</w:t>
      </w:r>
      <w:r w:rsidR="00052F60" w:rsidRPr="000B620A">
        <w:rPr>
          <w:rFonts w:ascii="Arial" w:hAnsi="Arial" w:cs="Arial"/>
          <w:color w:val="000000"/>
          <w:sz w:val="26"/>
          <w:szCs w:val="26"/>
        </w:rPr>
        <w:t>, pues esta última acción fue emitida el día once de abril de dos mil diecinueve</w:t>
      </w:r>
      <w:r w:rsidR="004E559D" w:rsidRPr="000B620A">
        <w:rPr>
          <w:rFonts w:ascii="Arial" w:hAnsi="Arial" w:cs="Arial"/>
          <w:color w:val="000000"/>
          <w:sz w:val="26"/>
          <w:szCs w:val="26"/>
        </w:rPr>
        <w:t>,</w:t>
      </w:r>
      <w:r w:rsidR="00052F60" w:rsidRPr="000B620A">
        <w:rPr>
          <w:rFonts w:ascii="Arial" w:hAnsi="Arial" w:cs="Arial"/>
          <w:color w:val="000000"/>
          <w:sz w:val="26"/>
          <w:szCs w:val="26"/>
        </w:rPr>
        <w:t xml:space="preserve"> en un horario de 17:38 a 17:45 horas, c</w:t>
      </w:r>
      <w:r w:rsidR="00D32895" w:rsidRPr="000B620A">
        <w:rPr>
          <w:rFonts w:ascii="Arial" w:hAnsi="Arial" w:cs="Arial"/>
          <w:color w:val="000000"/>
          <w:sz w:val="26"/>
          <w:szCs w:val="26"/>
        </w:rPr>
        <w:t>omo a continuación se comprueba</w:t>
      </w:r>
      <w:r w:rsidR="00071DE9" w:rsidRPr="000B620A">
        <w:rPr>
          <w:rFonts w:ascii="Arial" w:hAnsi="Arial" w:cs="Arial"/>
          <w:color w:val="000000"/>
          <w:sz w:val="26"/>
          <w:szCs w:val="26"/>
        </w:rPr>
        <w:t>-se ins</w:t>
      </w:r>
      <w:r w:rsidR="00BA01F0" w:rsidRPr="000B620A">
        <w:rPr>
          <w:rFonts w:ascii="Arial" w:hAnsi="Arial" w:cs="Arial"/>
          <w:color w:val="000000"/>
          <w:sz w:val="26"/>
          <w:szCs w:val="26"/>
        </w:rPr>
        <w:t>erta trascripción que interesa-:</w:t>
      </w:r>
    </w:p>
    <w:p w14:paraId="765DB327" w14:textId="3740A07B" w:rsidR="004E559D" w:rsidRPr="000B620A" w:rsidRDefault="00991912" w:rsidP="00EF4947">
      <w:pPr>
        <w:spacing w:before="100" w:beforeAutospacing="1" w:after="0" w:line="360" w:lineRule="auto"/>
        <w:ind w:right="49" w:firstLine="567"/>
        <w:jc w:val="both"/>
        <w:rPr>
          <w:rFonts w:ascii="Arial" w:hAnsi="Arial" w:cs="Arial"/>
          <w:i/>
          <w:color w:val="000000"/>
          <w:sz w:val="18"/>
          <w:szCs w:val="18"/>
        </w:rPr>
      </w:pPr>
      <w:r w:rsidRPr="000B620A">
        <w:rPr>
          <w:rFonts w:ascii="Arial" w:hAnsi="Arial" w:cs="Arial"/>
          <w:i/>
          <w:noProof/>
          <w:color w:val="000000"/>
          <w:sz w:val="18"/>
          <w:szCs w:val="18"/>
        </w:rPr>
        <mc:AlternateContent>
          <mc:Choice Requires="wps">
            <w:drawing>
              <wp:anchor distT="0" distB="0" distL="114300" distR="114300" simplePos="0" relativeHeight="251664384" behindDoc="0" locked="0" layoutInCell="1" allowOverlap="1" wp14:anchorId="58BA0A9F" wp14:editId="327D79F7">
                <wp:simplePos x="0" y="0"/>
                <wp:positionH relativeFrom="column">
                  <wp:posOffset>3853694</wp:posOffset>
                </wp:positionH>
                <wp:positionV relativeFrom="paragraph">
                  <wp:posOffset>350520</wp:posOffset>
                </wp:positionV>
                <wp:extent cx="970498" cy="347809"/>
                <wp:effectExtent l="38100" t="0" r="20320" b="71755"/>
                <wp:wrapNone/>
                <wp:docPr id="20" name="Conector recto de flecha 20"/>
                <wp:cNvGraphicFramePr/>
                <a:graphic xmlns:a="http://schemas.openxmlformats.org/drawingml/2006/main">
                  <a:graphicData uri="http://schemas.microsoft.com/office/word/2010/wordprocessingShape">
                    <wps:wsp>
                      <wps:cNvCnPr/>
                      <wps:spPr>
                        <a:xfrm flipH="1">
                          <a:off x="0" y="0"/>
                          <a:ext cx="970498" cy="34780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10C8260" id="_x0000_t32" coordsize="21600,21600" o:spt="32" o:oned="t" path="m,l21600,21600e" filled="f">
                <v:path arrowok="t" fillok="f" o:connecttype="none"/>
                <o:lock v:ext="edit" shapetype="t"/>
              </v:shapetype>
              <v:shape id="Conector recto de flecha 20" o:spid="_x0000_s1026" type="#_x0000_t32" style="position:absolute;margin-left:303.45pt;margin-top:27.6pt;width:76.4pt;height:27.4pt;flip:x;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" strokecolor="black [3213]">
                <v:stroke endarrow="block"/>
              </v:shape>
            </w:pict>
          </mc:Fallback>
        </mc:AlternateContent>
      </w:r>
      <w:r w:rsidR="004E559D" w:rsidRPr="000B620A">
        <w:rPr>
          <w:rFonts w:ascii="Arial" w:hAnsi="Arial" w:cs="Arial"/>
          <w:i/>
          <w:color w:val="000000"/>
          <w:sz w:val="18"/>
          <w:szCs w:val="18"/>
        </w:rPr>
        <w:t>“…</w:t>
      </w:r>
    </w:p>
    <w:tbl>
      <w:tblPr>
        <w:tblStyle w:val="Tablaconcuadrcula"/>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6"/>
        <w:gridCol w:w="2075"/>
      </w:tblGrid>
      <w:tr w:rsidR="00EF4947" w:rsidRPr="000B620A" w14:paraId="2EB0EAF2" w14:textId="77777777" w:rsidTr="00EF4947">
        <w:tc>
          <w:tcPr>
            <w:tcW w:w="1186" w:type="dxa"/>
          </w:tcPr>
          <w:p w14:paraId="698A661F" w14:textId="0B3568E7" w:rsidR="00EF4947" w:rsidRPr="000B620A" w:rsidRDefault="00EF4947" w:rsidP="004E559D">
            <w:pPr>
              <w:spacing w:before="100" w:beforeAutospacing="1"/>
              <w:ind w:right="49"/>
              <w:jc w:val="both"/>
              <w:rPr>
                <w:rFonts w:ascii="Arial" w:hAnsi="Arial" w:cs="Arial"/>
                <w:i/>
                <w:color w:val="000000"/>
                <w:sz w:val="18"/>
                <w:szCs w:val="18"/>
              </w:rPr>
            </w:pPr>
            <w:r w:rsidRPr="000B620A">
              <w:rPr>
                <w:rFonts w:ascii="Arial" w:hAnsi="Arial" w:cs="Arial"/>
                <w:i/>
                <w:color w:val="000000"/>
                <w:sz w:val="18"/>
                <w:szCs w:val="18"/>
              </w:rPr>
              <w:t xml:space="preserve">BIMESTRE       </w:t>
            </w:r>
          </w:p>
        </w:tc>
        <w:tc>
          <w:tcPr>
            <w:tcW w:w="2075" w:type="dxa"/>
          </w:tcPr>
          <w:p w14:paraId="7D7C9018" w14:textId="2140AA94" w:rsidR="00EF4947" w:rsidRPr="000B620A" w:rsidRDefault="00EF4947" w:rsidP="004E559D">
            <w:pPr>
              <w:spacing w:before="100" w:beforeAutospacing="1"/>
              <w:ind w:right="49"/>
              <w:jc w:val="both"/>
              <w:rPr>
                <w:rFonts w:ascii="Arial" w:hAnsi="Arial" w:cs="Arial"/>
                <w:i/>
                <w:color w:val="000000"/>
                <w:sz w:val="18"/>
                <w:szCs w:val="18"/>
              </w:rPr>
            </w:pPr>
            <w:r w:rsidRPr="000B620A">
              <w:rPr>
                <w:rFonts w:ascii="Arial" w:hAnsi="Arial" w:cs="Arial"/>
                <w:i/>
                <w:color w:val="000000"/>
                <w:sz w:val="18"/>
                <w:szCs w:val="18"/>
              </w:rPr>
              <w:t xml:space="preserve">        4° BIMESTRE</w:t>
            </w:r>
          </w:p>
        </w:tc>
      </w:tr>
    </w:tbl>
    <w:p w14:paraId="0F9046F4" w14:textId="208C08F7" w:rsidR="004E559D" w:rsidRPr="000B620A" w:rsidRDefault="00EF4947" w:rsidP="004E559D">
      <w:pPr>
        <w:spacing w:before="100" w:beforeAutospacing="1" w:line="240" w:lineRule="auto"/>
        <w:ind w:right="49" w:firstLine="567"/>
        <w:jc w:val="both"/>
        <w:rPr>
          <w:rFonts w:ascii="Arial" w:hAnsi="Arial" w:cs="Arial"/>
          <w:i/>
          <w:color w:val="000000"/>
          <w:sz w:val="18"/>
          <w:szCs w:val="18"/>
        </w:rPr>
      </w:pPr>
      <w:r w:rsidRPr="000B620A">
        <w:rPr>
          <w:rFonts w:ascii="Arial" w:hAnsi="Arial" w:cs="Arial"/>
          <w:noProof/>
          <w:color w:val="000000"/>
          <w:sz w:val="26"/>
          <w:szCs w:val="26"/>
        </w:rPr>
        <mc:AlternateContent>
          <mc:Choice Requires="wps">
            <w:drawing>
              <wp:anchor distT="0" distB="0" distL="114300" distR="114300" simplePos="0" relativeHeight="251659264" behindDoc="0" locked="0" layoutInCell="1" allowOverlap="1" wp14:anchorId="5E931233" wp14:editId="2DA05A1D">
                <wp:simplePos x="0" y="0"/>
                <wp:positionH relativeFrom="column">
                  <wp:posOffset>1985010</wp:posOffset>
                </wp:positionH>
                <wp:positionV relativeFrom="paragraph">
                  <wp:posOffset>154200</wp:posOffset>
                </wp:positionV>
                <wp:extent cx="3124200" cy="459740"/>
                <wp:effectExtent l="0" t="0" r="19050" b="16510"/>
                <wp:wrapNone/>
                <wp:docPr id="1" name="Rectángulo redondeado 1"/>
                <wp:cNvGraphicFramePr/>
                <a:graphic xmlns:a="http://schemas.openxmlformats.org/drawingml/2006/main">
                  <a:graphicData uri="http://schemas.microsoft.com/office/word/2010/wordprocessingShape">
                    <wps:wsp>
                      <wps:cNvSpPr/>
                      <wps:spPr>
                        <a:xfrm>
                          <a:off x="0" y="0"/>
                          <a:ext cx="3124200" cy="459740"/>
                        </a:xfrm>
                        <a:prstGeom prst="roundRect">
                          <a:avLst/>
                        </a:prstGeom>
                        <a:noFill/>
                        <a:ln w="12700">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1005A6FB" w14:textId="77777777" w:rsidR="00B00046" w:rsidRDefault="00B00046" w:rsidP="004E559D">
                            <w:pPr>
                              <w:jc w:val="center"/>
                            </w:pPr>
                          </w:p>
                          <w:p w14:paraId="471AC53E" w14:textId="77777777" w:rsidR="00B00046" w:rsidRDefault="00B00046" w:rsidP="004E559D">
                            <w:pPr>
                              <w:jc w:val="center"/>
                            </w:pPr>
                          </w:p>
                          <w:p w14:paraId="0D1F9885" w14:textId="77777777" w:rsidR="00B00046" w:rsidRDefault="00B00046" w:rsidP="004E559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E931233" id="Rectángulo redondeado 1" o:spid="_x0000_s1026" style="position:absolute;left:0;text-align:left;margin-left:156.3pt;margin-top:12.15pt;width:246pt;height:36.2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" filled="f" strokecolor="black [3213]" strokeweight="1pt">
                <v:stroke dashstyle="3 1"/>
                <v:textbox>
                  <w:txbxContent>
                    <w:p w14:paraId="1005A6FB" w14:textId="77777777" w:rsidR="00B00046" w:rsidRDefault="00B00046" w:rsidP="004E559D">
                      <w:pPr>
                        <w:jc w:val="center"/>
                      </w:pPr>
                    </w:p>
                    <w:p w14:paraId="471AC53E" w14:textId="77777777" w:rsidR="00B00046" w:rsidRDefault="00B00046" w:rsidP="004E559D">
                      <w:pPr>
                        <w:jc w:val="center"/>
                      </w:pPr>
                    </w:p>
                    <w:p w14:paraId="0D1F9885" w14:textId="77777777" w:rsidR="00B00046" w:rsidRDefault="00B00046" w:rsidP="004E559D">
                      <w:pPr>
                        <w:jc w:val="center"/>
                      </w:pPr>
                    </w:p>
                  </w:txbxContent>
                </v:textbox>
              </v:roundrect>
            </w:pict>
          </mc:Fallback>
        </mc:AlternateContent>
      </w:r>
      <w:r w:rsidR="004E559D" w:rsidRPr="000B620A">
        <w:rPr>
          <w:rFonts w:ascii="Arial" w:hAnsi="Arial" w:cs="Arial"/>
          <w:i/>
          <w:color w:val="000000"/>
          <w:sz w:val="18"/>
          <w:szCs w:val="18"/>
        </w:rPr>
        <w:t>FECHA Y HORA DE EMISIÓN</w:t>
      </w:r>
      <w:proofErr w:type="gramStart"/>
      <w:r w:rsidR="004E559D" w:rsidRPr="000B620A">
        <w:rPr>
          <w:rFonts w:ascii="Arial" w:hAnsi="Arial" w:cs="Arial"/>
          <w:i/>
          <w:color w:val="000000"/>
          <w:sz w:val="18"/>
          <w:szCs w:val="18"/>
        </w:rPr>
        <w:t>:</w:t>
      </w:r>
      <w:r w:rsidR="007734A1" w:rsidRPr="000B620A">
        <w:rPr>
          <w:rFonts w:ascii="Arial" w:hAnsi="Arial" w:cs="Arial"/>
          <w:i/>
          <w:color w:val="000000"/>
          <w:sz w:val="18"/>
          <w:szCs w:val="18"/>
        </w:rPr>
        <w:t xml:space="preserve"> </w:t>
      </w:r>
      <w:r w:rsidR="004E559D" w:rsidRPr="000B620A">
        <w:rPr>
          <w:rFonts w:ascii="Arial" w:hAnsi="Arial" w:cs="Arial"/>
          <w:i/>
          <w:color w:val="000000"/>
          <w:sz w:val="18"/>
          <w:szCs w:val="18"/>
        </w:rPr>
        <w:t xml:space="preserve"> 11</w:t>
      </w:r>
      <w:proofErr w:type="gramEnd"/>
      <w:r w:rsidR="004E559D" w:rsidRPr="000B620A">
        <w:rPr>
          <w:rFonts w:ascii="Arial" w:hAnsi="Arial" w:cs="Arial"/>
          <w:i/>
          <w:color w:val="000000"/>
          <w:sz w:val="18"/>
          <w:szCs w:val="18"/>
        </w:rPr>
        <w:t xml:space="preserve"> DE ABRIL DE 2019  17:38 HRS</w:t>
      </w:r>
    </w:p>
    <w:p w14:paraId="668D10BC" w14:textId="560F4210" w:rsidR="004E559D" w:rsidRPr="000B620A" w:rsidRDefault="004E559D" w:rsidP="004E559D">
      <w:pPr>
        <w:spacing w:before="100" w:beforeAutospacing="1" w:line="240" w:lineRule="auto"/>
        <w:ind w:right="49" w:firstLine="567"/>
        <w:jc w:val="both"/>
        <w:rPr>
          <w:rFonts w:ascii="Arial" w:hAnsi="Arial" w:cs="Arial"/>
          <w:i/>
          <w:color w:val="000000"/>
          <w:sz w:val="18"/>
          <w:szCs w:val="18"/>
        </w:rPr>
      </w:pPr>
      <w:r w:rsidRPr="000B620A">
        <w:rPr>
          <w:rFonts w:ascii="Arial" w:hAnsi="Arial" w:cs="Arial"/>
          <w:i/>
          <w:color w:val="000000"/>
          <w:sz w:val="18"/>
          <w:szCs w:val="18"/>
        </w:rPr>
        <w:t xml:space="preserve">                 </w:t>
      </w:r>
      <w:r w:rsidR="007734A1" w:rsidRPr="000B620A">
        <w:rPr>
          <w:rFonts w:ascii="Arial" w:hAnsi="Arial" w:cs="Arial"/>
          <w:i/>
          <w:color w:val="000000"/>
          <w:sz w:val="18"/>
          <w:szCs w:val="18"/>
        </w:rPr>
        <w:t xml:space="preserve"> </w:t>
      </w:r>
      <w:r w:rsidRPr="000B620A">
        <w:rPr>
          <w:rFonts w:ascii="Arial" w:hAnsi="Arial" w:cs="Arial"/>
          <w:i/>
          <w:color w:val="000000"/>
          <w:sz w:val="18"/>
          <w:szCs w:val="18"/>
        </w:rPr>
        <w:t>CADENA DIGITAL:</w:t>
      </w:r>
      <w:r w:rsidR="007734A1" w:rsidRPr="000B620A">
        <w:rPr>
          <w:rFonts w:ascii="Arial" w:hAnsi="Arial" w:cs="Arial"/>
          <w:i/>
          <w:color w:val="000000"/>
          <w:sz w:val="18"/>
          <w:szCs w:val="18"/>
        </w:rPr>
        <w:t xml:space="preserve">  </w:t>
      </w:r>
      <w:r w:rsidRPr="000B620A">
        <w:rPr>
          <w:rFonts w:ascii="Arial" w:hAnsi="Arial" w:cs="Arial"/>
          <w:i/>
          <w:color w:val="000000"/>
          <w:sz w:val="18"/>
          <w:szCs w:val="18"/>
        </w:rPr>
        <w:t xml:space="preserve"> *****************************************</w:t>
      </w:r>
    </w:p>
    <w:p w14:paraId="14D6FA45" w14:textId="68528588" w:rsidR="004E559D" w:rsidRPr="000B620A" w:rsidRDefault="003A4EF3" w:rsidP="004E559D">
      <w:pPr>
        <w:spacing w:before="100" w:beforeAutospacing="1" w:line="240" w:lineRule="auto"/>
        <w:ind w:right="49" w:firstLine="567"/>
        <w:jc w:val="both"/>
        <w:rPr>
          <w:rFonts w:ascii="Arial" w:hAnsi="Arial" w:cs="Arial"/>
          <w:i/>
          <w:color w:val="000000"/>
          <w:sz w:val="18"/>
          <w:szCs w:val="18"/>
        </w:rPr>
      </w:pPr>
      <w:r w:rsidRPr="000B620A">
        <w:rPr>
          <w:rFonts w:ascii="Arial" w:hAnsi="Arial" w:cs="Arial"/>
          <w:i/>
          <w:noProof/>
          <w:color w:val="000000"/>
          <w:sz w:val="18"/>
          <w:szCs w:val="18"/>
        </w:rPr>
        <mc:AlternateContent>
          <mc:Choice Requires="wps">
            <w:drawing>
              <wp:anchor distT="0" distB="0" distL="114300" distR="114300" simplePos="0" relativeHeight="251666432" behindDoc="0" locked="0" layoutInCell="1" allowOverlap="1" wp14:anchorId="4992AB51" wp14:editId="78C2F211">
                <wp:simplePos x="0" y="0"/>
                <wp:positionH relativeFrom="column">
                  <wp:posOffset>3900797</wp:posOffset>
                </wp:positionH>
                <wp:positionV relativeFrom="paragraph">
                  <wp:posOffset>189137</wp:posOffset>
                </wp:positionV>
                <wp:extent cx="970498" cy="347809"/>
                <wp:effectExtent l="38100" t="0" r="20320" b="71755"/>
                <wp:wrapNone/>
                <wp:docPr id="21" name="Conector recto de flecha 21"/>
                <wp:cNvGraphicFramePr/>
                <a:graphic xmlns:a="http://schemas.openxmlformats.org/drawingml/2006/main">
                  <a:graphicData uri="http://schemas.microsoft.com/office/word/2010/wordprocessingShape">
                    <wps:wsp>
                      <wps:cNvCnPr/>
                      <wps:spPr>
                        <a:xfrm flipH="1">
                          <a:off x="0" y="0"/>
                          <a:ext cx="970498" cy="34780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BE7162" id="Conector recto de flecha 21" o:spid="_x0000_s1026" type="#_x0000_t32" style="position:absolute;margin-left:307.15pt;margin-top:14.9pt;width:76.4pt;height:27.4pt;flip:x;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" strokecolor="black [3213]">
                <v:stroke endarrow="block"/>
              </v:shape>
            </w:pict>
          </mc:Fallback>
        </mc:AlternateContent>
      </w:r>
    </w:p>
    <w:tbl>
      <w:tblPr>
        <w:tblStyle w:val="Tablaconcuadrcula"/>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6"/>
        <w:gridCol w:w="2075"/>
      </w:tblGrid>
      <w:tr w:rsidR="003A4EF3" w:rsidRPr="000B620A" w14:paraId="6CEBE0D5" w14:textId="77777777" w:rsidTr="00334CEF">
        <w:tc>
          <w:tcPr>
            <w:tcW w:w="1186" w:type="dxa"/>
          </w:tcPr>
          <w:p w14:paraId="0E777D38" w14:textId="77777777" w:rsidR="003A4EF3" w:rsidRPr="000B620A" w:rsidRDefault="003A4EF3" w:rsidP="00334CEF">
            <w:pPr>
              <w:spacing w:before="100" w:beforeAutospacing="1"/>
              <w:ind w:right="49"/>
              <w:jc w:val="both"/>
              <w:rPr>
                <w:rFonts w:ascii="Arial" w:hAnsi="Arial" w:cs="Arial"/>
                <w:i/>
                <w:color w:val="000000"/>
                <w:sz w:val="18"/>
                <w:szCs w:val="18"/>
              </w:rPr>
            </w:pPr>
            <w:r w:rsidRPr="000B620A">
              <w:rPr>
                <w:rFonts w:ascii="Arial" w:hAnsi="Arial" w:cs="Arial"/>
                <w:i/>
                <w:color w:val="000000"/>
                <w:sz w:val="18"/>
                <w:szCs w:val="18"/>
              </w:rPr>
              <w:t xml:space="preserve">BIMESTRE       </w:t>
            </w:r>
          </w:p>
        </w:tc>
        <w:tc>
          <w:tcPr>
            <w:tcW w:w="2075" w:type="dxa"/>
          </w:tcPr>
          <w:p w14:paraId="190B98A6" w14:textId="4706A285" w:rsidR="003A4EF3" w:rsidRPr="000B620A" w:rsidRDefault="003A4EF3" w:rsidP="00334CEF">
            <w:pPr>
              <w:spacing w:before="100" w:beforeAutospacing="1"/>
              <w:ind w:right="49"/>
              <w:jc w:val="both"/>
              <w:rPr>
                <w:rFonts w:ascii="Arial" w:hAnsi="Arial" w:cs="Arial"/>
                <w:i/>
                <w:color w:val="000000"/>
                <w:sz w:val="18"/>
                <w:szCs w:val="18"/>
              </w:rPr>
            </w:pPr>
            <w:r w:rsidRPr="000B620A">
              <w:rPr>
                <w:rFonts w:ascii="Arial" w:hAnsi="Arial" w:cs="Arial"/>
                <w:i/>
                <w:color w:val="000000"/>
                <w:sz w:val="18"/>
                <w:szCs w:val="18"/>
              </w:rPr>
              <w:t xml:space="preserve">        5° BIMESTRE</w:t>
            </w:r>
          </w:p>
        </w:tc>
      </w:tr>
    </w:tbl>
    <w:p w14:paraId="488742C0" w14:textId="6B1C0F7F" w:rsidR="004E559D" w:rsidRPr="000B620A" w:rsidRDefault="006A6E10" w:rsidP="004E559D">
      <w:pPr>
        <w:spacing w:before="100" w:beforeAutospacing="1" w:line="240" w:lineRule="auto"/>
        <w:ind w:right="49" w:firstLine="567"/>
        <w:jc w:val="both"/>
        <w:rPr>
          <w:rFonts w:ascii="Arial" w:hAnsi="Arial" w:cs="Arial"/>
          <w:i/>
          <w:color w:val="000000"/>
          <w:sz w:val="18"/>
          <w:szCs w:val="18"/>
        </w:rPr>
      </w:pPr>
      <w:r w:rsidRPr="000B620A">
        <w:rPr>
          <w:rFonts w:ascii="Arial" w:hAnsi="Arial" w:cs="Arial"/>
          <w:noProof/>
          <w:color w:val="000000"/>
          <w:sz w:val="26"/>
          <w:szCs w:val="26"/>
        </w:rPr>
        <mc:AlternateContent>
          <mc:Choice Requires="wps">
            <w:drawing>
              <wp:anchor distT="0" distB="0" distL="114300" distR="114300" simplePos="0" relativeHeight="251661312" behindDoc="0" locked="0" layoutInCell="1" allowOverlap="1" wp14:anchorId="6F7B7160" wp14:editId="5A475212">
                <wp:simplePos x="0" y="0"/>
                <wp:positionH relativeFrom="column">
                  <wp:posOffset>1967760</wp:posOffset>
                </wp:positionH>
                <wp:positionV relativeFrom="paragraph">
                  <wp:posOffset>179705</wp:posOffset>
                </wp:positionV>
                <wp:extent cx="3124200" cy="459740"/>
                <wp:effectExtent l="0" t="0" r="19050" b="16510"/>
                <wp:wrapNone/>
                <wp:docPr id="18" name="Rectángulo redondeado 18"/>
                <wp:cNvGraphicFramePr/>
                <a:graphic xmlns:a="http://schemas.openxmlformats.org/drawingml/2006/main">
                  <a:graphicData uri="http://schemas.microsoft.com/office/word/2010/wordprocessingShape">
                    <wps:wsp>
                      <wps:cNvSpPr/>
                      <wps:spPr>
                        <a:xfrm>
                          <a:off x="0" y="0"/>
                          <a:ext cx="3124200" cy="459740"/>
                        </a:xfrm>
                        <a:prstGeom prst="roundRect">
                          <a:avLst/>
                        </a:prstGeom>
                        <a:noFill/>
                        <a:ln w="12700">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44FDC84E" w14:textId="77777777" w:rsidR="00B00046" w:rsidRDefault="00B00046" w:rsidP="007734A1">
                            <w:pPr>
                              <w:jc w:val="center"/>
                            </w:pPr>
                          </w:p>
                          <w:p w14:paraId="56FA3F5C" w14:textId="77777777" w:rsidR="00B00046" w:rsidRDefault="00B00046" w:rsidP="007734A1">
                            <w:pPr>
                              <w:jc w:val="center"/>
                            </w:pPr>
                          </w:p>
                          <w:p w14:paraId="595DA342" w14:textId="77777777" w:rsidR="00B00046" w:rsidRDefault="00B00046" w:rsidP="007734A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F7B7160" id="Rectángulo redondeado 18" o:spid="_x0000_s1027" style="position:absolute;left:0;text-align:left;margin-left:154.95pt;margin-top:14.15pt;width:246pt;height:36.2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" filled="f" strokecolor="black [3213]" strokeweight="1pt">
                <v:stroke dashstyle="3 1"/>
                <v:textbox>
                  <w:txbxContent>
                    <w:p w14:paraId="44FDC84E" w14:textId="77777777" w:rsidR="00B00046" w:rsidRDefault="00B00046" w:rsidP="007734A1">
                      <w:pPr>
                        <w:jc w:val="center"/>
                      </w:pPr>
                    </w:p>
                    <w:p w14:paraId="56FA3F5C" w14:textId="77777777" w:rsidR="00B00046" w:rsidRDefault="00B00046" w:rsidP="007734A1">
                      <w:pPr>
                        <w:jc w:val="center"/>
                      </w:pPr>
                    </w:p>
                    <w:p w14:paraId="595DA342" w14:textId="77777777" w:rsidR="00B00046" w:rsidRDefault="00B00046" w:rsidP="007734A1">
                      <w:pPr>
                        <w:jc w:val="center"/>
                      </w:pPr>
                    </w:p>
                  </w:txbxContent>
                </v:textbox>
              </v:roundrect>
            </w:pict>
          </mc:Fallback>
        </mc:AlternateContent>
      </w:r>
      <w:r w:rsidR="004E559D" w:rsidRPr="000B620A">
        <w:rPr>
          <w:rFonts w:ascii="Arial" w:hAnsi="Arial" w:cs="Arial"/>
          <w:i/>
          <w:color w:val="000000"/>
          <w:sz w:val="18"/>
          <w:szCs w:val="18"/>
        </w:rPr>
        <w:t>FECHA Y HORA DE EMISIÓN</w:t>
      </w:r>
      <w:proofErr w:type="gramStart"/>
      <w:r w:rsidR="004E559D" w:rsidRPr="000B620A">
        <w:rPr>
          <w:rFonts w:ascii="Arial" w:hAnsi="Arial" w:cs="Arial"/>
          <w:i/>
          <w:color w:val="000000"/>
          <w:sz w:val="18"/>
          <w:szCs w:val="18"/>
        </w:rPr>
        <w:t xml:space="preserve">: </w:t>
      </w:r>
      <w:r w:rsidR="007734A1" w:rsidRPr="000B620A">
        <w:rPr>
          <w:rFonts w:ascii="Arial" w:hAnsi="Arial" w:cs="Arial"/>
          <w:i/>
          <w:color w:val="000000"/>
          <w:sz w:val="18"/>
          <w:szCs w:val="18"/>
        </w:rPr>
        <w:t xml:space="preserve"> </w:t>
      </w:r>
      <w:r w:rsidR="004E559D" w:rsidRPr="000B620A">
        <w:rPr>
          <w:rFonts w:ascii="Arial" w:hAnsi="Arial" w:cs="Arial"/>
          <w:i/>
          <w:color w:val="000000"/>
          <w:sz w:val="18"/>
          <w:szCs w:val="18"/>
        </w:rPr>
        <w:t>11</w:t>
      </w:r>
      <w:proofErr w:type="gramEnd"/>
      <w:r w:rsidR="004E559D" w:rsidRPr="000B620A">
        <w:rPr>
          <w:rFonts w:ascii="Arial" w:hAnsi="Arial" w:cs="Arial"/>
          <w:i/>
          <w:color w:val="000000"/>
          <w:sz w:val="18"/>
          <w:szCs w:val="18"/>
        </w:rPr>
        <w:t xml:space="preserve"> DE ABRIL DE 2019  17:42 HRS</w:t>
      </w:r>
    </w:p>
    <w:p w14:paraId="08188E0E" w14:textId="2F159C5B" w:rsidR="004E559D" w:rsidRPr="000B620A" w:rsidRDefault="004E559D" w:rsidP="004E559D">
      <w:pPr>
        <w:spacing w:before="100" w:beforeAutospacing="1" w:line="240" w:lineRule="auto"/>
        <w:ind w:right="49" w:firstLine="567"/>
        <w:jc w:val="both"/>
        <w:rPr>
          <w:rFonts w:ascii="Arial" w:hAnsi="Arial" w:cs="Arial"/>
          <w:i/>
          <w:color w:val="000000"/>
          <w:sz w:val="18"/>
          <w:szCs w:val="18"/>
        </w:rPr>
      </w:pPr>
      <w:r w:rsidRPr="000B620A">
        <w:rPr>
          <w:rFonts w:ascii="Arial" w:hAnsi="Arial" w:cs="Arial"/>
          <w:i/>
          <w:color w:val="000000"/>
          <w:sz w:val="18"/>
          <w:szCs w:val="18"/>
        </w:rPr>
        <w:lastRenderedPageBreak/>
        <w:t xml:space="preserve">                 CADENA DIGITAL:</w:t>
      </w:r>
      <w:r w:rsidR="007734A1" w:rsidRPr="000B620A">
        <w:rPr>
          <w:rFonts w:ascii="Arial" w:hAnsi="Arial" w:cs="Arial"/>
          <w:i/>
          <w:color w:val="000000"/>
          <w:sz w:val="18"/>
          <w:szCs w:val="18"/>
        </w:rPr>
        <w:t xml:space="preserve">    **</w:t>
      </w:r>
      <w:r w:rsidRPr="000B620A">
        <w:rPr>
          <w:rFonts w:ascii="Arial" w:hAnsi="Arial" w:cs="Arial"/>
          <w:i/>
          <w:color w:val="000000"/>
          <w:sz w:val="18"/>
          <w:szCs w:val="18"/>
        </w:rPr>
        <w:t>**************************************</w:t>
      </w:r>
    </w:p>
    <w:p w14:paraId="26A410A8" w14:textId="28DCFCDC" w:rsidR="003A4EF3" w:rsidRPr="000B620A" w:rsidRDefault="00991912" w:rsidP="004E559D">
      <w:pPr>
        <w:spacing w:before="100" w:beforeAutospacing="1" w:line="240" w:lineRule="auto"/>
        <w:ind w:right="49" w:firstLine="567"/>
        <w:jc w:val="both"/>
        <w:rPr>
          <w:rFonts w:ascii="Arial" w:hAnsi="Arial" w:cs="Arial"/>
          <w:i/>
          <w:color w:val="000000"/>
          <w:sz w:val="18"/>
          <w:szCs w:val="18"/>
        </w:rPr>
      </w:pPr>
      <w:r w:rsidRPr="000B620A">
        <w:rPr>
          <w:rFonts w:ascii="Arial" w:hAnsi="Arial" w:cs="Arial"/>
          <w:i/>
          <w:noProof/>
          <w:color w:val="000000"/>
          <w:sz w:val="18"/>
          <w:szCs w:val="18"/>
        </w:rPr>
        <mc:AlternateContent>
          <mc:Choice Requires="wps">
            <w:drawing>
              <wp:anchor distT="0" distB="0" distL="114300" distR="114300" simplePos="0" relativeHeight="251668480" behindDoc="0" locked="0" layoutInCell="1" allowOverlap="1" wp14:anchorId="0F428823" wp14:editId="1082233A">
                <wp:simplePos x="0" y="0"/>
                <wp:positionH relativeFrom="column">
                  <wp:posOffset>3898697</wp:posOffset>
                </wp:positionH>
                <wp:positionV relativeFrom="paragraph">
                  <wp:posOffset>255457</wp:posOffset>
                </wp:positionV>
                <wp:extent cx="970498" cy="347809"/>
                <wp:effectExtent l="38100" t="0" r="20320" b="71755"/>
                <wp:wrapNone/>
                <wp:docPr id="22" name="Conector recto de flecha 22"/>
                <wp:cNvGraphicFramePr/>
                <a:graphic xmlns:a="http://schemas.openxmlformats.org/drawingml/2006/main">
                  <a:graphicData uri="http://schemas.microsoft.com/office/word/2010/wordprocessingShape">
                    <wps:wsp>
                      <wps:cNvCnPr/>
                      <wps:spPr>
                        <a:xfrm flipH="1">
                          <a:off x="0" y="0"/>
                          <a:ext cx="970498" cy="34780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12478B" id="Conector recto de flecha 22" o:spid="_x0000_s1026" type="#_x0000_t32" style="position:absolute;margin-left:307pt;margin-top:20.1pt;width:76.4pt;height:27.4pt;flip:x;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" strokecolor="black [3213]">
                <v:stroke endarrow="block"/>
              </v:shape>
            </w:pict>
          </mc:Fallback>
        </mc:AlternateContent>
      </w:r>
    </w:p>
    <w:tbl>
      <w:tblPr>
        <w:tblStyle w:val="Tablaconcuadrcula"/>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6"/>
        <w:gridCol w:w="2075"/>
      </w:tblGrid>
      <w:tr w:rsidR="003A4EF3" w:rsidRPr="000B620A" w14:paraId="7A7630B4" w14:textId="77777777" w:rsidTr="00334CEF">
        <w:tc>
          <w:tcPr>
            <w:tcW w:w="1186" w:type="dxa"/>
          </w:tcPr>
          <w:p w14:paraId="7F1FCD80" w14:textId="77777777" w:rsidR="003A4EF3" w:rsidRPr="000B620A" w:rsidRDefault="003A4EF3" w:rsidP="00334CEF">
            <w:pPr>
              <w:spacing w:before="100" w:beforeAutospacing="1"/>
              <w:ind w:right="49"/>
              <w:jc w:val="both"/>
              <w:rPr>
                <w:rFonts w:ascii="Arial" w:hAnsi="Arial" w:cs="Arial"/>
                <w:i/>
                <w:color w:val="000000"/>
                <w:sz w:val="18"/>
                <w:szCs w:val="18"/>
              </w:rPr>
            </w:pPr>
            <w:r w:rsidRPr="000B620A">
              <w:rPr>
                <w:rFonts w:ascii="Arial" w:hAnsi="Arial" w:cs="Arial"/>
                <w:i/>
                <w:color w:val="000000"/>
                <w:sz w:val="18"/>
                <w:szCs w:val="18"/>
              </w:rPr>
              <w:t xml:space="preserve">BIMESTRE       </w:t>
            </w:r>
          </w:p>
        </w:tc>
        <w:tc>
          <w:tcPr>
            <w:tcW w:w="2075" w:type="dxa"/>
          </w:tcPr>
          <w:p w14:paraId="021BAADA" w14:textId="5AEAF0AB" w:rsidR="003A4EF3" w:rsidRPr="000B620A" w:rsidRDefault="003A4EF3" w:rsidP="00334CEF">
            <w:pPr>
              <w:spacing w:before="100" w:beforeAutospacing="1"/>
              <w:ind w:right="49"/>
              <w:jc w:val="both"/>
              <w:rPr>
                <w:rFonts w:ascii="Arial" w:hAnsi="Arial" w:cs="Arial"/>
                <w:i/>
                <w:color w:val="000000"/>
                <w:sz w:val="18"/>
                <w:szCs w:val="18"/>
              </w:rPr>
            </w:pPr>
            <w:r w:rsidRPr="000B620A">
              <w:rPr>
                <w:rFonts w:ascii="Arial" w:hAnsi="Arial" w:cs="Arial"/>
                <w:i/>
                <w:color w:val="000000"/>
                <w:sz w:val="18"/>
                <w:szCs w:val="18"/>
              </w:rPr>
              <w:t xml:space="preserve">        6° BIMESTRE</w:t>
            </w:r>
          </w:p>
        </w:tc>
      </w:tr>
    </w:tbl>
    <w:p w14:paraId="0ED6EC46" w14:textId="26F1E4A3" w:rsidR="004E559D" w:rsidRPr="000B620A" w:rsidRDefault="007734A1" w:rsidP="004E559D">
      <w:pPr>
        <w:spacing w:before="100" w:beforeAutospacing="1" w:line="240" w:lineRule="auto"/>
        <w:ind w:right="49" w:firstLine="567"/>
        <w:jc w:val="both"/>
        <w:rPr>
          <w:rFonts w:ascii="Arial" w:hAnsi="Arial" w:cs="Arial"/>
          <w:i/>
          <w:color w:val="000000"/>
          <w:sz w:val="18"/>
          <w:szCs w:val="18"/>
        </w:rPr>
      </w:pPr>
      <w:r w:rsidRPr="000B620A">
        <w:rPr>
          <w:rFonts w:ascii="Arial" w:hAnsi="Arial" w:cs="Arial"/>
          <w:noProof/>
          <w:color w:val="000000"/>
          <w:sz w:val="26"/>
          <w:szCs w:val="26"/>
        </w:rPr>
        <mc:AlternateContent>
          <mc:Choice Requires="wps">
            <w:drawing>
              <wp:anchor distT="0" distB="0" distL="114300" distR="114300" simplePos="0" relativeHeight="251663360" behindDoc="0" locked="0" layoutInCell="1" allowOverlap="1" wp14:anchorId="44923014" wp14:editId="75796B02">
                <wp:simplePos x="0" y="0"/>
                <wp:positionH relativeFrom="column">
                  <wp:posOffset>2007979</wp:posOffset>
                </wp:positionH>
                <wp:positionV relativeFrom="paragraph">
                  <wp:posOffset>161372</wp:posOffset>
                </wp:positionV>
                <wp:extent cx="3124200" cy="459740"/>
                <wp:effectExtent l="0" t="0" r="19050" b="16510"/>
                <wp:wrapNone/>
                <wp:docPr id="19" name="Rectángulo redondeado 19"/>
                <wp:cNvGraphicFramePr/>
                <a:graphic xmlns:a="http://schemas.openxmlformats.org/drawingml/2006/main">
                  <a:graphicData uri="http://schemas.microsoft.com/office/word/2010/wordprocessingShape">
                    <wps:wsp>
                      <wps:cNvSpPr/>
                      <wps:spPr>
                        <a:xfrm>
                          <a:off x="0" y="0"/>
                          <a:ext cx="3124200" cy="459740"/>
                        </a:xfrm>
                        <a:prstGeom prst="roundRect">
                          <a:avLst/>
                        </a:prstGeom>
                        <a:noFill/>
                        <a:ln w="12700">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7EAB99F9" w14:textId="77777777" w:rsidR="00B00046" w:rsidRDefault="00B00046" w:rsidP="007734A1">
                            <w:pPr>
                              <w:jc w:val="center"/>
                            </w:pPr>
                          </w:p>
                          <w:p w14:paraId="183ED062" w14:textId="77777777" w:rsidR="00B00046" w:rsidRDefault="00B00046" w:rsidP="007734A1">
                            <w:pPr>
                              <w:jc w:val="center"/>
                            </w:pPr>
                          </w:p>
                          <w:p w14:paraId="3CCCFADF" w14:textId="77777777" w:rsidR="00B00046" w:rsidRDefault="00B00046" w:rsidP="007734A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4923014" id="Rectángulo redondeado 19" o:spid="_x0000_s1028" style="position:absolute;left:0;text-align:left;margin-left:158.1pt;margin-top:12.7pt;width:246pt;height:36.2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" filled="f" strokecolor="black [3213]" strokeweight="1pt">
                <v:stroke dashstyle="3 1"/>
                <v:textbox>
                  <w:txbxContent>
                    <w:p w14:paraId="7EAB99F9" w14:textId="77777777" w:rsidR="00B00046" w:rsidRDefault="00B00046" w:rsidP="007734A1">
                      <w:pPr>
                        <w:jc w:val="center"/>
                      </w:pPr>
                    </w:p>
                    <w:p w14:paraId="183ED062" w14:textId="77777777" w:rsidR="00B00046" w:rsidRDefault="00B00046" w:rsidP="007734A1">
                      <w:pPr>
                        <w:jc w:val="center"/>
                      </w:pPr>
                    </w:p>
                    <w:p w14:paraId="3CCCFADF" w14:textId="77777777" w:rsidR="00B00046" w:rsidRDefault="00B00046" w:rsidP="007734A1">
                      <w:pPr>
                        <w:jc w:val="center"/>
                      </w:pPr>
                    </w:p>
                  </w:txbxContent>
                </v:textbox>
              </v:roundrect>
            </w:pict>
          </mc:Fallback>
        </mc:AlternateContent>
      </w:r>
      <w:r w:rsidR="004E559D" w:rsidRPr="000B620A">
        <w:rPr>
          <w:rFonts w:ascii="Arial" w:hAnsi="Arial" w:cs="Arial"/>
          <w:i/>
          <w:color w:val="000000"/>
          <w:sz w:val="18"/>
          <w:szCs w:val="18"/>
        </w:rPr>
        <w:t>FECHA Y HORA DE EMISIÓN</w:t>
      </w:r>
      <w:proofErr w:type="gramStart"/>
      <w:r w:rsidR="004E559D" w:rsidRPr="000B620A">
        <w:rPr>
          <w:rFonts w:ascii="Arial" w:hAnsi="Arial" w:cs="Arial"/>
          <w:i/>
          <w:color w:val="000000"/>
          <w:sz w:val="18"/>
          <w:szCs w:val="18"/>
        </w:rPr>
        <w:t xml:space="preserve">: </w:t>
      </w:r>
      <w:r w:rsidR="00071DE9" w:rsidRPr="000B620A">
        <w:rPr>
          <w:rFonts w:ascii="Arial" w:hAnsi="Arial" w:cs="Arial"/>
          <w:i/>
          <w:color w:val="000000"/>
          <w:sz w:val="18"/>
          <w:szCs w:val="18"/>
        </w:rPr>
        <w:t xml:space="preserve"> </w:t>
      </w:r>
      <w:r w:rsidR="004E559D" w:rsidRPr="000B620A">
        <w:rPr>
          <w:rFonts w:ascii="Arial" w:hAnsi="Arial" w:cs="Arial"/>
          <w:i/>
          <w:color w:val="000000"/>
          <w:sz w:val="18"/>
          <w:szCs w:val="18"/>
        </w:rPr>
        <w:t>11</w:t>
      </w:r>
      <w:proofErr w:type="gramEnd"/>
      <w:r w:rsidR="004E559D" w:rsidRPr="000B620A">
        <w:rPr>
          <w:rFonts w:ascii="Arial" w:hAnsi="Arial" w:cs="Arial"/>
          <w:i/>
          <w:color w:val="000000"/>
          <w:sz w:val="18"/>
          <w:szCs w:val="18"/>
        </w:rPr>
        <w:t xml:space="preserve"> DE ABRIL DE 2019  17:45 HRS</w:t>
      </w:r>
    </w:p>
    <w:p w14:paraId="6632F452" w14:textId="1AF62035" w:rsidR="004E559D" w:rsidRPr="000B620A" w:rsidRDefault="004E559D" w:rsidP="004E559D">
      <w:pPr>
        <w:spacing w:before="100" w:beforeAutospacing="1" w:line="240" w:lineRule="auto"/>
        <w:ind w:right="49" w:firstLine="567"/>
        <w:jc w:val="both"/>
        <w:rPr>
          <w:rFonts w:ascii="Arial" w:hAnsi="Arial" w:cs="Arial"/>
          <w:i/>
          <w:color w:val="000000"/>
          <w:sz w:val="18"/>
          <w:szCs w:val="18"/>
        </w:rPr>
      </w:pPr>
      <w:r w:rsidRPr="000B620A">
        <w:rPr>
          <w:rFonts w:ascii="Arial" w:hAnsi="Arial" w:cs="Arial"/>
          <w:i/>
          <w:color w:val="000000"/>
          <w:sz w:val="18"/>
          <w:szCs w:val="18"/>
        </w:rPr>
        <w:t xml:space="preserve">                 CADENA DIGITAL: </w:t>
      </w:r>
      <w:r w:rsidR="007734A1" w:rsidRPr="000B620A">
        <w:rPr>
          <w:rFonts w:ascii="Arial" w:hAnsi="Arial" w:cs="Arial"/>
          <w:i/>
          <w:color w:val="000000"/>
          <w:sz w:val="18"/>
          <w:szCs w:val="18"/>
        </w:rPr>
        <w:t xml:space="preserve">   </w:t>
      </w:r>
      <w:r w:rsidRPr="000B620A">
        <w:rPr>
          <w:rFonts w:ascii="Arial" w:hAnsi="Arial" w:cs="Arial"/>
          <w:i/>
          <w:color w:val="000000"/>
          <w:sz w:val="18"/>
          <w:szCs w:val="18"/>
        </w:rPr>
        <w:t>****************************************</w:t>
      </w:r>
    </w:p>
    <w:p w14:paraId="310E5B72" w14:textId="77777777" w:rsidR="004E559D" w:rsidRPr="000B620A" w:rsidRDefault="004E559D" w:rsidP="004E559D">
      <w:pPr>
        <w:spacing w:before="100" w:beforeAutospacing="1" w:line="240" w:lineRule="auto"/>
        <w:ind w:right="49" w:firstLine="567"/>
        <w:jc w:val="both"/>
        <w:rPr>
          <w:rFonts w:ascii="Arial" w:hAnsi="Arial" w:cs="Arial"/>
          <w:i/>
          <w:color w:val="000000"/>
          <w:sz w:val="18"/>
          <w:szCs w:val="18"/>
        </w:rPr>
      </w:pPr>
    </w:p>
    <w:p w14:paraId="442131FB" w14:textId="651A7AE5" w:rsidR="004E559D" w:rsidRPr="000B620A" w:rsidRDefault="00071DE9" w:rsidP="004E559D">
      <w:pPr>
        <w:spacing w:before="100" w:beforeAutospacing="1" w:line="240" w:lineRule="auto"/>
        <w:ind w:right="49" w:firstLine="567"/>
        <w:jc w:val="both"/>
        <w:rPr>
          <w:rFonts w:ascii="Arial" w:hAnsi="Arial" w:cs="Arial"/>
          <w:i/>
          <w:color w:val="000000"/>
          <w:sz w:val="18"/>
          <w:szCs w:val="18"/>
        </w:rPr>
      </w:pPr>
      <w:r w:rsidRPr="000B620A">
        <w:rPr>
          <w:rFonts w:ascii="Arial" w:hAnsi="Arial" w:cs="Arial"/>
          <w:i/>
          <w:color w:val="000000"/>
          <w:sz w:val="18"/>
          <w:szCs w:val="18"/>
        </w:rPr>
        <w:t>…”</w:t>
      </w:r>
    </w:p>
    <w:p w14:paraId="785CA22A" w14:textId="731C542E" w:rsidR="00B42010" w:rsidRPr="000B620A" w:rsidRDefault="00071DE9" w:rsidP="005968E6">
      <w:pPr>
        <w:spacing w:before="100" w:beforeAutospacing="1" w:after="0" w:line="360" w:lineRule="auto"/>
        <w:ind w:right="49" w:firstLine="567"/>
        <w:jc w:val="both"/>
        <w:rPr>
          <w:rFonts w:ascii="Arial" w:hAnsi="Arial" w:cs="Arial"/>
          <w:color w:val="000000"/>
          <w:sz w:val="26"/>
          <w:szCs w:val="26"/>
        </w:rPr>
      </w:pPr>
      <w:r w:rsidRPr="000B620A">
        <w:rPr>
          <w:rFonts w:ascii="Arial" w:hAnsi="Arial" w:cs="Arial"/>
          <w:iCs/>
          <w:color w:val="000000"/>
          <w:sz w:val="26"/>
          <w:szCs w:val="26"/>
        </w:rPr>
        <w:t xml:space="preserve">A ello </w:t>
      </w:r>
      <w:r w:rsidR="005968E6" w:rsidRPr="000B620A">
        <w:rPr>
          <w:rFonts w:ascii="Arial" w:hAnsi="Arial" w:cs="Arial"/>
          <w:color w:val="000000"/>
          <w:sz w:val="26"/>
          <w:szCs w:val="26"/>
        </w:rPr>
        <w:t xml:space="preserve">hay que agregar que </w:t>
      </w:r>
      <w:r w:rsidR="00857487" w:rsidRPr="000B620A">
        <w:rPr>
          <w:rFonts w:ascii="Arial" w:hAnsi="Arial" w:cs="Arial"/>
          <w:b/>
          <w:color w:val="000000"/>
          <w:sz w:val="26"/>
          <w:szCs w:val="26"/>
        </w:rPr>
        <w:t>no obra</w:t>
      </w:r>
      <w:r w:rsidR="005968E6" w:rsidRPr="000B620A">
        <w:rPr>
          <w:rFonts w:ascii="Arial" w:hAnsi="Arial" w:cs="Arial"/>
          <w:b/>
          <w:color w:val="000000"/>
          <w:sz w:val="26"/>
          <w:szCs w:val="26"/>
        </w:rPr>
        <w:t xml:space="preserve"> </w:t>
      </w:r>
      <w:r w:rsidR="005968E6" w:rsidRPr="000B620A">
        <w:rPr>
          <w:rFonts w:ascii="Arial" w:hAnsi="Arial" w:cs="Arial"/>
          <w:color w:val="000000"/>
          <w:sz w:val="26"/>
          <w:szCs w:val="26"/>
        </w:rPr>
        <w:t xml:space="preserve">sello </w:t>
      </w:r>
      <w:r w:rsidR="00857487" w:rsidRPr="000B620A">
        <w:rPr>
          <w:rFonts w:ascii="Arial" w:hAnsi="Arial" w:cs="Arial"/>
          <w:color w:val="000000"/>
          <w:sz w:val="26"/>
          <w:szCs w:val="26"/>
        </w:rPr>
        <w:t>de</w:t>
      </w:r>
      <w:r w:rsidR="005968E6" w:rsidRPr="000B620A">
        <w:rPr>
          <w:rFonts w:ascii="Arial" w:hAnsi="Arial" w:cs="Arial"/>
          <w:color w:val="000000"/>
          <w:sz w:val="26"/>
          <w:szCs w:val="26"/>
        </w:rPr>
        <w:t xml:space="preserve"> la oficina de</w:t>
      </w:r>
      <w:r w:rsidR="00B42010" w:rsidRPr="000B620A">
        <w:rPr>
          <w:rFonts w:ascii="Arial" w:hAnsi="Arial" w:cs="Arial"/>
          <w:color w:val="000000"/>
          <w:sz w:val="26"/>
          <w:szCs w:val="26"/>
        </w:rPr>
        <w:t>l Servicio Postal Mexicano</w:t>
      </w:r>
      <w:r w:rsidR="00857487" w:rsidRPr="000B620A">
        <w:rPr>
          <w:rFonts w:ascii="Arial" w:hAnsi="Arial" w:cs="Arial"/>
          <w:color w:val="000000"/>
          <w:sz w:val="26"/>
          <w:szCs w:val="26"/>
        </w:rPr>
        <w:t xml:space="preserve">, pues dicha </w:t>
      </w:r>
      <w:r w:rsidR="00B42010" w:rsidRPr="000B620A">
        <w:rPr>
          <w:rFonts w:ascii="Arial" w:hAnsi="Arial" w:cs="Arial"/>
          <w:color w:val="000000"/>
          <w:sz w:val="26"/>
          <w:szCs w:val="26"/>
        </w:rPr>
        <w:t>constancia al ser un documento especial debe observar las formalidades para la validez de dicha notificación, de conformidad con lo establecido en el artículo 42</w:t>
      </w:r>
      <w:r w:rsidR="00B42010" w:rsidRPr="000B620A">
        <w:rPr>
          <w:rStyle w:val="Refdenotaalpie"/>
          <w:rFonts w:ascii="Arial" w:hAnsi="Arial" w:cs="Arial"/>
          <w:color w:val="000000"/>
          <w:sz w:val="26"/>
          <w:szCs w:val="26"/>
        </w:rPr>
        <w:footnoteReference w:id="4"/>
      </w:r>
      <w:r w:rsidR="00B42010" w:rsidRPr="000B620A">
        <w:rPr>
          <w:rFonts w:ascii="Arial" w:hAnsi="Arial" w:cs="Arial"/>
          <w:color w:val="000000"/>
          <w:sz w:val="26"/>
          <w:szCs w:val="26"/>
        </w:rPr>
        <w:t xml:space="preserve"> de la </w:t>
      </w:r>
      <w:r w:rsidR="004F2AED" w:rsidRPr="000B620A">
        <w:rPr>
          <w:rFonts w:ascii="Arial" w:hAnsi="Arial" w:cs="Arial"/>
          <w:color w:val="000000"/>
          <w:sz w:val="26"/>
          <w:szCs w:val="26"/>
        </w:rPr>
        <w:t>Ley</w:t>
      </w:r>
      <w:r w:rsidR="00973A28" w:rsidRPr="000B620A">
        <w:rPr>
          <w:rFonts w:ascii="Arial" w:hAnsi="Arial" w:cs="Arial"/>
          <w:color w:val="000000"/>
          <w:sz w:val="26"/>
          <w:szCs w:val="26"/>
        </w:rPr>
        <w:t xml:space="preserve"> de Servicio P</w:t>
      </w:r>
      <w:r w:rsidR="00F01FBF" w:rsidRPr="000B620A">
        <w:rPr>
          <w:rFonts w:ascii="Arial" w:hAnsi="Arial" w:cs="Arial"/>
          <w:color w:val="000000"/>
          <w:sz w:val="26"/>
          <w:szCs w:val="26"/>
        </w:rPr>
        <w:t>ostal Mexicano</w:t>
      </w:r>
      <w:r w:rsidR="007F5C12" w:rsidRPr="000B620A">
        <w:rPr>
          <w:rFonts w:ascii="Arial" w:hAnsi="Arial" w:cs="Arial"/>
          <w:color w:val="000000"/>
          <w:sz w:val="26"/>
          <w:szCs w:val="26"/>
        </w:rPr>
        <w:t>; así mismo,</w:t>
      </w:r>
      <w:r w:rsidR="00BD3D70" w:rsidRPr="000B620A">
        <w:rPr>
          <w:rFonts w:ascii="Arial" w:hAnsi="Arial" w:cs="Arial"/>
          <w:color w:val="000000"/>
          <w:sz w:val="26"/>
          <w:szCs w:val="26"/>
        </w:rPr>
        <w:t xml:space="preserve"> en el apartado de </w:t>
      </w:r>
      <w:r w:rsidR="006C769F" w:rsidRPr="000B620A">
        <w:rPr>
          <w:rFonts w:ascii="Arial" w:hAnsi="Arial" w:cs="Arial"/>
          <w:i/>
          <w:color w:val="000000"/>
          <w:sz w:val="26"/>
          <w:szCs w:val="26"/>
        </w:rPr>
        <w:t>“</w:t>
      </w:r>
      <w:r w:rsidR="00BD3D70" w:rsidRPr="000B620A">
        <w:rPr>
          <w:rFonts w:ascii="Arial" w:hAnsi="Arial" w:cs="Arial"/>
          <w:i/>
          <w:color w:val="000000"/>
          <w:sz w:val="26"/>
          <w:szCs w:val="26"/>
        </w:rPr>
        <w:t>N</w:t>
      </w:r>
      <w:r w:rsidR="007F5C12" w:rsidRPr="000B620A">
        <w:rPr>
          <w:rFonts w:ascii="Arial" w:hAnsi="Arial" w:cs="Arial"/>
          <w:i/>
          <w:color w:val="000000"/>
          <w:sz w:val="26"/>
          <w:szCs w:val="26"/>
        </w:rPr>
        <w:t>ombre y firma</w:t>
      </w:r>
      <w:r w:rsidR="006C769F" w:rsidRPr="000B620A">
        <w:rPr>
          <w:rFonts w:ascii="Arial" w:hAnsi="Arial" w:cs="Arial"/>
          <w:i/>
          <w:color w:val="000000"/>
          <w:sz w:val="26"/>
          <w:szCs w:val="26"/>
        </w:rPr>
        <w:t>”</w:t>
      </w:r>
      <w:r w:rsidR="007F5C12" w:rsidRPr="000B620A">
        <w:rPr>
          <w:rFonts w:ascii="Arial" w:hAnsi="Arial" w:cs="Arial"/>
          <w:color w:val="000000"/>
          <w:sz w:val="26"/>
          <w:szCs w:val="26"/>
        </w:rPr>
        <w:t xml:space="preserve"> hizo falta </w:t>
      </w:r>
      <w:r w:rsidR="00BD3D70" w:rsidRPr="000B620A">
        <w:rPr>
          <w:rFonts w:ascii="Arial" w:hAnsi="Arial" w:cs="Arial"/>
          <w:color w:val="000000"/>
          <w:sz w:val="26"/>
          <w:szCs w:val="26"/>
        </w:rPr>
        <w:t>recabar</w:t>
      </w:r>
      <w:r w:rsidR="006C769F" w:rsidRPr="000B620A">
        <w:rPr>
          <w:rFonts w:ascii="Arial" w:hAnsi="Arial" w:cs="Arial"/>
          <w:color w:val="000000"/>
          <w:sz w:val="26"/>
          <w:szCs w:val="26"/>
        </w:rPr>
        <w:t xml:space="preserve"> </w:t>
      </w:r>
      <w:r w:rsidR="007F5C12" w:rsidRPr="000B620A">
        <w:rPr>
          <w:rFonts w:ascii="Arial" w:hAnsi="Arial" w:cs="Arial"/>
          <w:color w:val="000000"/>
          <w:sz w:val="26"/>
          <w:szCs w:val="26"/>
        </w:rPr>
        <w:t>el carácter con que se ostenta</w:t>
      </w:r>
      <w:r w:rsidR="006C769F" w:rsidRPr="000B620A">
        <w:rPr>
          <w:rFonts w:ascii="Arial" w:hAnsi="Arial" w:cs="Arial"/>
          <w:color w:val="000000"/>
          <w:sz w:val="26"/>
          <w:szCs w:val="26"/>
        </w:rPr>
        <w:t xml:space="preserve"> quien recibe. </w:t>
      </w:r>
      <w:r w:rsidR="00A571F8" w:rsidRPr="000B620A">
        <w:rPr>
          <w:rFonts w:ascii="Arial" w:hAnsi="Arial" w:cs="Arial"/>
          <w:color w:val="000000"/>
          <w:sz w:val="26"/>
          <w:szCs w:val="26"/>
        </w:rPr>
        <w:t xml:space="preserve">- - - - - - - - - - </w:t>
      </w:r>
    </w:p>
    <w:p w14:paraId="1204FF75" w14:textId="5CAA0918" w:rsidR="009B3532" w:rsidRPr="000B620A" w:rsidRDefault="009B3532" w:rsidP="009B3532">
      <w:pPr>
        <w:widowControl w:val="0"/>
        <w:autoSpaceDE w:val="0"/>
        <w:autoSpaceDN w:val="0"/>
        <w:adjustRightInd w:val="0"/>
        <w:spacing w:before="240" w:after="0" w:line="360" w:lineRule="auto"/>
        <w:ind w:right="49" w:firstLine="708"/>
        <w:jc w:val="both"/>
        <w:rPr>
          <w:rFonts w:ascii="Arial" w:hAnsi="Arial"/>
          <w:sz w:val="26"/>
          <w:szCs w:val="26"/>
        </w:rPr>
      </w:pPr>
      <w:r w:rsidRPr="000B620A">
        <w:rPr>
          <w:rFonts w:ascii="Arial" w:hAnsi="Arial" w:cs="Arial"/>
          <w:sz w:val="26"/>
          <w:szCs w:val="26"/>
        </w:rPr>
        <w:t xml:space="preserve">Sirve de apoyo a lo anterior, la Jurisprudencia de la Novena Época, Registro: </w:t>
      </w:r>
      <w:r w:rsidR="00CE156D" w:rsidRPr="000B620A">
        <w:rPr>
          <w:rFonts w:ascii="Arial" w:hAnsi="Arial" w:cs="Arial"/>
          <w:sz w:val="26"/>
          <w:szCs w:val="26"/>
        </w:rPr>
        <w:t>163079</w:t>
      </w:r>
      <w:r w:rsidRPr="000B620A">
        <w:rPr>
          <w:rFonts w:ascii="Arial" w:hAnsi="Arial" w:cs="Arial"/>
          <w:sz w:val="26"/>
          <w:szCs w:val="26"/>
        </w:rPr>
        <w:t xml:space="preserve">, Instancia: </w:t>
      </w:r>
      <w:r w:rsidR="00CE156D" w:rsidRPr="000B620A">
        <w:rPr>
          <w:rFonts w:ascii="Arial" w:hAnsi="Arial" w:cs="Arial"/>
          <w:sz w:val="26"/>
          <w:szCs w:val="26"/>
        </w:rPr>
        <w:t>Primer Tribunal Colegiado en Materias Administrativa y Civil del Décimo Noveno Circuito</w:t>
      </w:r>
      <w:r w:rsidRPr="000B620A">
        <w:rPr>
          <w:rFonts w:ascii="Arial" w:hAnsi="Arial" w:cs="Arial"/>
          <w:sz w:val="26"/>
          <w:szCs w:val="26"/>
        </w:rPr>
        <w:t>, Fuente: Semanario Judicial de la Federación y su Gaceta, Tomo XXX</w:t>
      </w:r>
      <w:r w:rsidR="00CE156D" w:rsidRPr="000B620A">
        <w:rPr>
          <w:rFonts w:ascii="Arial" w:hAnsi="Arial" w:cs="Arial"/>
          <w:sz w:val="26"/>
          <w:szCs w:val="26"/>
        </w:rPr>
        <w:t>III</w:t>
      </w:r>
      <w:r w:rsidRPr="000B620A">
        <w:rPr>
          <w:rFonts w:ascii="Arial" w:hAnsi="Arial" w:cs="Arial"/>
          <w:sz w:val="26"/>
          <w:szCs w:val="26"/>
        </w:rPr>
        <w:t xml:space="preserve">, </w:t>
      </w:r>
      <w:r w:rsidR="00CE156D" w:rsidRPr="000B620A">
        <w:rPr>
          <w:rFonts w:ascii="Arial" w:hAnsi="Arial" w:cs="Arial"/>
          <w:sz w:val="26"/>
          <w:szCs w:val="26"/>
        </w:rPr>
        <w:t>Enero de 2011</w:t>
      </w:r>
      <w:r w:rsidRPr="000B620A">
        <w:rPr>
          <w:rFonts w:ascii="Arial" w:hAnsi="Arial" w:cs="Arial"/>
          <w:sz w:val="26"/>
          <w:szCs w:val="26"/>
        </w:rPr>
        <w:t>, Materia(</w:t>
      </w:r>
      <w:r w:rsidR="00CE156D" w:rsidRPr="000B620A">
        <w:rPr>
          <w:rFonts w:ascii="Arial" w:hAnsi="Arial" w:cs="Arial"/>
          <w:sz w:val="26"/>
          <w:szCs w:val="26"/>
        </w:rPr>
        <w:t>s): Administrativa, Página: 3006</w:t>
      </w:r>
      <w:r w:rsidRPr="000B620A">
        <w:rPr>
          <w:rFonts w:ascii="Arial" w:hAnsi="Arial" w:cs="Arial"/>
          <w:sz w:val="26"/>
          <w:szCs w:val="26"/>
        </w:rPr>
        <w:t xml:space="preserve">; de rubro y texto siguiente:  </w:t>
      </w:r>
      <w:r w:rsidRPr="000B620A">
        <w:rPr>
          <w:rFonts w:ascii="Arial" w:hAnsi="Arial" w:cs="Arial"/>
          <w:iCs/>
          <w:sz w:val="26"/>
          <w:szCs w:val="26"/>
        </w:rPr>
        <w:t>- - - - - - - - - - - - - - - - - - - - - - - - - - - - - - - - - - - - - - - - - - - -</w:t>
      </w:r>
    </w:p>
    <w:p w14:paraId="19B7A6A0" w14:textId="6BABF3B6" w:rsidR="00CE156D" w:rsidRPr="000B620A" w:rsidRDefault="00CE156D" w:rsidP="00CE156D">
      <w:pPr>
        <w:spacing w:before="100" w:beforeAutospacing="1" w:after="0" w:line="360" w:lineRule="auto"/>
        <w:ind w:left="709" w:right="758"/>
        <w:jc w:val="both"/>
        <w:rPr>
          <w:rFonts w:ascii="Arial" w:hAnsi="Arial" w:cs="Arial"/>
          <w:b/>
          <w:i/>
          <w:color w:val="000000"/>
        </w:rPr>
      </w:pPr>
      <w:r w:rsidRPr="000B620A">
        <w:rPr>
          <w:rFonts w:ascii="Arial" w:hAnsi="Arial" w:cs="Arial"/>
          <w:i/>
          <w:color w:val="000000"/>
        </w:rPr>
        <w:t>“</w:t>
      </w:r>
      <w:r w:rsidRPr="000B620A">
        <w:rPr>
          <w:rFonts w:ascii="Arial" w:hAnsi="Arial" w:cs="Arial"/>
          <w:b/>
          <w:i/>
          <w:color w:val="000000"/>
        </w:rPr>
        <w:t xml:space="preserve">NOTIFICACIÓN PERSONAL POR CORREO CERTIFICADO EN EL JUICIO CONTENCIOSO ADMINISTRATIVO FEDERAL. EN EL ACUSE DE RECIBO QUE AL EFECTO SE RECABE DEBEN ASENTARSE EL NOMBRE Y LA FIRMA DE LA PERSONA A QUIEN SE ENTREGÓ, </w:t>
      </w:r>
      <w:r w:rsidRPr="000B620A">
        <w:rPr>
          <w:rFonts w:ascii="Arial" w:hAnsi="Arial" w:cs="Arial"/>
          <w:b/>
          <w:i/>
          <w:color w:val="000000"/>
          <w:u w:val="single"/>
        </w:rPr>
        <w:t>ASÍ COMO EL CARÁCTER CON QUE SE OSTENTA</w:t>
      </w:r>
      <w:r w:rsidRPr="000B620A">
        <w:rPr>
          <w:rFonts w:ascii="Arial" w:hAnsi="Arial" w:cs="Arial"/>
          <w:b/>
          <w:i/>
          <w:color w:val="000000"/>
        </w:rPr>
        <w:t>, PARA CONSTATAR SI EFECTIVAMENTE SE TRATA DEL DESTINATARIO, DE SU REPRESENTANTE LEGAL O, EN SU CASO, DE LA PERSONA AUTORIZADA DENTRO DEL PROCEDIMIENTO PARA RECIBIRLA.</w:t>
      </w:r>
    </w:p>
    <w:p w14:paraId="0A6F5F3D" w14:textId="4558F9E0" w:rsidR="009B3532" w:rsidRPr="000B620A" w:rsidRDefault="00CE156D" w:rsidP="00CE156D">
      <w:pPr>
        <w:spacing w:before="100" w:beforeAutospacing="1" w:after="0" w:line="360" w:lineRule="auto"/>
        <w:ind w:left="709" w:right="758"/>
        <w:jc w:val="both"/>
        <w:rPr>
          <w:rFonts w:ascii="Arial" w:hAnsi="Arial" w:cs="Arial"/>
          <w:color w:val="000000"/>
          <w:sz w:val="26"/>
          <w:szCs w:val="26"/>
        </w:rPr>
      </w:pPr>
      <w:r w:rsidRPr="000B620A">
        <w:rPr>
          <w:rFonts w:ascii="Arial" w:hAnsi="Arial" w:cs="Arial"/>
          <w:i/>
          <w:color w:val="000000"/>
        </w:rPr>
        <w:t xml:space="preserve">Si, por una parte, del artículo 67 de la </w:t>
      </w:r>
      <w:r w:rsidR="004F2AED" w:rsidRPr="000B620A">
        <w:rPr>
          <w:rFonts w:ascii="Arial" w:hAnsi="Arial" w:cs="Arial"/>
          <w:i/>
          <w:color w:val="000000"/>
        </w:rPr>
        <w:t>Ley</w:t>
      </w:r>
      <w:r w:rsidRPr="000B620A">
        <w:rPr>
          <w:rFonts w:ascii="Arial" w:hAnsi="Arial" w:cs="Arial"/>
          <w:i/>
          <w:color w:val="000000"/>
        </w:rPr>
        <w:t xml:space="preserve"> Federal de Procedimiento Contencioso Administrativo se advierte que en el juicio contencioso administrativo federal pueden practicarse notificaciones personales por correo certificado con acuse de recibo, una vez que las partes o el representante legal señalen domicilio en el territorio nacional y, por la otra, que de la interpretación de los artículos 42, 59, fracción I y 61, </w:t>
      </w:r>
      <w:r w:rsidRPr="000B620A">
        <w:rPr>
          <w:rFonts w:ascii="Arial" w:hAnsi="Arial" w:cs="Arial"/>
          <w:i/>
          <w:color w:val="000000"/>
        </w:rPr>
        <w:lastRenderedPageBreak/>
        <w:t xml:space="preserve">fracción I, de la </w:t>
      </w:r>
      <w:r w:rsidR="004F2AED" w:rsidRPr="000B620A">
        <w:rPr>
          <w:rFonts w:ascii="Arial" w:hAnsi="Arial" w:cs="Arial"/>
          <w:i/>
          <w:color w:val="000000"/>
        </w:rPr>
        <w:t>Ley</w:t>
      </w:r>
      <w:r w:rsidRPr="000B620A">
        <w:rPr>
          <w:rFonts w:ascii="Arial" w:hAnsi="Arial" w:cs="Arial"/>
          <w:i/>
          <w:color w:val="000000"/>
        </w:rPr>
        <w:t xml:space="preserve"> del Servicio Postal Mexicano deriva que aquéllas deben realizarse únicamente con el destinatario o representante legal, recabándose la firma respectiva en </w:t>
      </w:r>
      <w:r w:rsidRPr="000B620A">
        <w:rPr>
          <w:rFonts w:ascii="Arial" w:hAnsi="Arial" w:cs="Arial"/>
          <w:i/>
          <w:color w:val="000000"/>
          <w:u w:val="single"/>
        </w:rPr>
        <w:t>un documento especial</w:t>
      </w:r>
      <w:r w:rsidRPr="000B620A">
        <w:rPr>
          <w:rFonts w:ascii="Arial" w:hAnsi="Arial" w:cs="Arial"/>
          <w:i/>
          <w:color w:val="000000"/>
        </w:rPr>
        <w:t xml:space="preserve"> que habrá de ser entregado al remitente como constancia, se concluye que, dadas las formalidades que implica esta forma de comunicación, en el citado acuse deben asentarse el nombre y la firma de la persona a quien se entregó la notificación, </w:t>
      </w:r>
      <w:r w:rsidRPr="000B620A">
        <w:rPr>
          <w:rFonts w:ascii="Arial" w:hAnsi="Arial" w:cs="Arial"/>
          <w:i/>
          <w:color w:val="000000"/>
          <w:u w:val="single"/>
        </w:rPr>
        <w:t>así como el carácter con que se ostenta,</w:t>
      </w:r>
      <w:r w:rsidRPr="000B620A">
        <w:rPr>
          <w:rFonts w:ascii="Arial" w:hAnsi="Arial" w:cs="Arial"/>
          <w:i/>
          <w:color w:val="000000"/>
        </w:rPr>
        <w:t xml:space="preserve"> para constatar si efectivamente se trata del destinatario, de su representante legal o, en su caso, de la persona autorizada dentro del procedimiento para recibirla.”</w:t>
      </w:r>
      <w:r w:rsidR="007031C4" w:rsidRPr="000B620A">
        <w:rPr>
          <w:rFonts w:ascii="Arial" w:hAnsi="Arial" w:cs="Arial"/>
          <w:i/>
          <w:color w:val="000000"/>
        </w:rPr>
        <w:t xml:space="preserve"> –</w:t>
      </w:r>
      <w:r w:rsidR="007031C4" w:rsidRPr="000B620A">
        <w:rPr>
          <w:rFonts w:ascii="Arial" w:hAnsi="Arial" w:cs="Arial"/>
          <w:color w:val="000000"/>
        </w:rPr>
        <w:t>Lo subrayado es propio-.</w:t>
      </w:r>
    </w:p>
    <w:p w14:paraId="2BC84203" w14:textId="5DCDE384" w:rsidR="005968E6" w:rsidRPr="000B620A" w:rsidRDefault="00A571F8" w:rsidP="005968E6">
      <w:pPr>
        <w:spacing w:before="100" w:beforeAutospacing="1" w:after="0" w:line="360" w:lineRule="auto"/>
        <w:ind w:right="49" w:firstLine="567"/>
        <w:jc w:val="both"/>
        <w:rPr>
          <w:rFonts w:ascii="Arial" w:hAnsi="Arial" w:cs="Arial"/>
          <w:sz w:val="26"/>
          <w:szCs w:val="26"/>
        </w:rPr>
      </w:pPr>
      <w:r w:rsidRPr="000B620A">
        <w:rPr>
          <w:rFonts w:ascii="Arial" w:hAnsi="Arial" w:cs="Arial"/>
          <w:color w:val="000000"/>
          <w:sz w:val="26"/>
          <w:szCs w:val="26"/>
        </w:rPr>
        <w:t>Bajo las narradas condiciones</w:t>
      </w:r>
      <w:r w:rsidR="005968E6" w:rsidRPr="000B620A">
        <w:rPr>
          <w:rFonts w:ascii="Arial" w:hAnsi="Arial" w:cs="Arial"/>
          <w:color w:val="000000"/>
          <w:sz w:val="26"/>
          <w:szCs w:val="26"/>
        </w:rPr>
        <w:t xml:space="preserve">, no se tiene por acreditado el dicho de la autoridad demandada, relativo a que le fue notificado al actor el acto impugnado consistente en </w:t>
      </w:r>
      <w:r w:rsidR="005968E6" w:rsidRPr="000B620A">
        <w:rPr>
          <w:rFonts w:ascii="Arial" w:hAnsi="Arial" w:cs="Arial"/>
          <w:sz w:val="26"/>
          <w:szCs w:val="26"/>
        </w:rPr>
        <w:t xml:space="preserve">la multa relacionada con la presentación de declaraciones del impuesto sobre erogaciones por remuneración al trabajo personal, de diecinueve de febrero de dos mil diecinueve, identificado con </w:t>
      </w:r>
      <w:r w:rsidR="00FC6DFC" w:rsidRPr="000B620A">
        <w:rPr>
          <w:rFonts w:ascii="Arial" w:eastAsia="Times New Roman" w:hAnsi="Arial" w:cs="Arial"/>
          <w:bCs/>
          <w:sz w:val="26"/>
          <w:szCs w:val="26"/>
          <w:lang w:eastAsia="es-ES"/>
        </w:rPr>
        <w:t xml:space="preserve">el </w:t>
      </w:r>
      <w:r w:rsidR="00FC6DFC" w:rsidRPr="000B620A">
        <w:rPr>
          <w:rFonts w:ascii="Arial" w:eastAsia="Calibri" w:hAnsi="Arial" w:cs="Arial"/>
          <w:bCs/>
          <w:sz w:val="26"/>
          <w:szCs w:val="26"/>
        </w:rPr>
        <w:t>número de control 01MO14ER191064</w:t>
      </w:r>
      <w:r w:rsidR="005968E6" w:rsidRPr="000B620A">
        <w:rPr>
          <w:rFonts w:ascii="Arial" w:hAnsi="Arial" w:cs="Arial"/>
          <w:sz w:val="26"/>
          <w:szCs w:val="26"/>
        </w:rPr>
        <w:t xml:space="preserve">, por lo cual prevalece lo afirmado por el actor, consistente en que fue sabedor del acto combatido hasta el </w:t>
      </w:r>
      <w:r w:rsidR="00FC6DFC" w:rsidRPr="000B620A">
        <w:rPr>
          <w:rFonts w:ascii="Arial" w:hAnsi="Arial" w:cs="Arial"/>
          <w:b/>
          <w:sz w:val="26"/>
          <w:szCs w:val="26"/>
        </w:rPr>
        <w:t>doce de abril de dos mil diecinueve</w:t>
      </w:r>
      <w:r w:rsidR="005968E6" w:rsidRPr="000B620A">
        <w:rPr>
          <w:rFonts w:ascii="Arial" w:hAnsi="Arial" w:cs="Arial"/>
          <w:sz w:val="26"/>
          <w:szCs w:val="26"/>
        </w:rPr>
        <w:t>.</w:t>
      </w:r>
      <w:r w:rsidR="005968E6" w:rsidRPr="000B620A">
        <w:rPr>
          <w:rFonts w:ascii="Arial" w:hAnsi="Arial" w:cs="Arial"/>
          <w:iCs/>
          <w:sz w:val="26"/>
          <w:szCs w:val="26"/>
        </w:rPr>
        <w:t xml:space="preserve"> - - - </w:t>
      </w:r>
      <w:r w:rsidR="00404E6D" w:rsidRPr="000B620A">
        <w:rPr>
          <w:rFonts w:ascii="Arial" w:hAnsi="Arial" w:cs="Arial"/>
          <w:iCs/>
          <w:sz w:val="26"/>
          <w:szCs w:val="26"/>
        </w:rPr>
        <w:t xml:space="preserve">- - - </w:t>
      </w:r>
    </w:p>
    <w:p w14:paraId="3C99328D" w14:textId="55714FA7" w:rsidR="005968E6" w:rsidRPr="000B620A" w:rsidRDefault="005968E6" w:rsidP="005968E6">
      <w:pPr>
        <w:spacing w:before="100" w:beforeAutospacing="1" w:after="0" w:line="360" w:lineRule="auto"/>
        <w:ind w:right="49" w:firstLine="567"/>
        <w:jc w:val="both"/>
        <w:rPr>
          <w:rFonts w:ascii="Arial" w:hAnsi="Arial" w:cs="Arial"/>
          <w:sz w:val="26"/>
          <w:szCs w:val="26"/>
        </w:rPr>
      </w:pPr>
      <w:r w:rsidRPr="000B620A">
        <w:rPr>
          <w:rFonts w:ascii="Arial" w:hAnsi="Arial" w:cs="Arial"/>
          <w:sz w:val="26"/>
          <w:szCs w:val="26"/>
        </w:rPr>
        <w:t xml:space="preserve">Ahora bien, en el contenido de la multa relacionada con la presentación de declaraciones del impuesto sobre erogaciones por remuneración al trabajo personal, de diecinueve de febrero de dos mil diecinueve, identificado con el número de control </w:t>
      </w:r>
      <w:r w:rsidR="00FE03BF" w:rsidRPr="000B620A">
        <w:rPr>
          <w:rFonts w:ascii="Arial" w:eastAsia="Calibri" w:hAnsi="Arial" w:cs="Arial"/>
          <w:bCs/>
          <w:sz w:val="26"/>
          <w:szCs w:val="26"/>
        </w:rPr>
        <w:t>01MO14ER191064</w:t>
      </w:r>
      <w:r w:rsidRPr="000B620A">
        <w:rPr>
          <w:rFonts w:ascii="Arial" w:hAnsi="Arial" w:cs="Arial"/>
          <w:sz w:val="26"/>
          <w:szCs w:val="26"/>
        </w:rPr>
        <w:t xml:space="preserve">, se </w:t>
      </w:r>
      <w:r w:rsidR="00FE03BF" w:rsidRPr="000B620A">
        <w:rPr>
          <w:rFonts w:ascii="Arial" w:hAnsi="Arial" w:cs="Arial"/>
          <w:sz w:val="26"/>
          <w:szCs w:val="26"/>
        </w:rPr>
        <w:t>colige</w:t>
      </w:r>
      <w:r w:rsidRPr="000B620A">
        <w:rPr>
          <w:rFonts w:ascii="Arial" w:hAnsi="Arial" w:cs="Arial"/>
          <w:sz w:val="26"/>
          <w:szCs w:val="26"/>
        </w:rPr>
        <w:t xml:space="preserve"> lo siguiente:</w:t>
      </w:r>
      <w:r w:rsidRPr="000B620A">
        <w:rPr>
          <w:rFonts w:ascii="Arial" w:hAnsi="Arial" w:cs="Arial"/>
          <w:iCs/>
          <w:sz w:val="26"/>
          <w:szCs w:val="26"/>
        </w:rPr>
        <w:t xml:space="preserve"> - - - - - - - - - - - - - - - - - </w:t>
      </w:r>
      <w:r w:rsidR="00FE03BF" w:rsidRPr="000B620A">
        <w:rPr>
          <w:rFonts w:ascii="Arial" w:hAnsi="Arial" w:cs="Arial"/>
          <w:iCs/>
          <w:sz w:val="26"/>
          <w:szCs w:val="26"/>
        </w:rPr>
        <w:t>- - - -</w:t>
      </w:r>
      <w:r w:rsidR="00404E6D" w:rsidRPr="000B620A">
        <w:rPr>
          <w:rFonts w:ascii="Arial" w:hAnsi="Arial" w:cs="Arial"/>
          <w:iCs/>
          <w:sz w:val="26"/>
          <w:szCs w:val="26"/>
        </w:rPr>
        <w:t xml:space="preserve"> - - - - - - - - - - - - - - - </w:t>
      </w:r>
    </w:p>
    <w:p w14:paraId="5C350D4F" w14:textId="4D9E9FE1" w:rsidR="005968E6" w:rsidRPr="000B620A" w:rsidRDefault="005968E6" w:rsidP="005968E6">
      <w:pPr>
        <w:pStyle w:val="Prrafodelista"/>
        <w:numPr>
          <w:ilvl w:val="0"/>
          <w:numId w:val="16"/>
        </w:numPr>
        <w:spacing w:before="100" w:beforeAutospacing="1" w:after="0" w:line="360" w:lineRule="auto"/>
        <w:ind w:right="49"/>
        <w:jc w:val="both"/>
        <w:rPr>
          <w:rFonts w:ascii="Arial" w:hAnsi="Arial" w:cs="Arial"/>
          <w:b/>
          <w:bCs/>
          <w:sz w:val="26"/>
          <w:szCs w:val="26"/>
        </w:rPr>
      </w:pPr>
      <w:r w:rsidRPr="000B620A">
        <w:rPr>
          <w:rFonts w:ascii="Arial" w:hAnsi="Arial" w:cs="Arial"/>
          <w:sz w:val="26"/>
          <w:szCs w:val="26"/>
        </w:rPr>
        <w:t xml:space="preserve">Que al contribuyente </w:t>
      </w:r>
      <w:r w:rsidR="00C878D9">
        <w:rPr>
          <w:rFonts w:ascii="Arial" w:eastAsia="Calibri" w:hAnsi="Arial" w:cs="Arial"/>
          <w:b/>
          <w:sz w:val="26"/>
          <w:szCs w:val="26"/>
        </w:rPr>
        <w:t>***********</w:t>
      </w:r>
      <w:r w:rsidRPr="000B620A">
        <w:rPr>
          <w:rFonts w:ascii="Arial" w:hAnsi="Arial" w:cs="Arial"/>
          <w:sz w:val="26"/>
          <w:szCs w:val="26"/>
        </w:rPr>
        <w:t>, se le requirió el cumplimiento de la obligación omitida consistente en la presentación de la</w:t>
      </w:r>
      <w:r w:rsidR="00053942" w:rsidRPr="000B620A">
        <w:rPr>
          <w:rFonts w:ascii="Arial" w:hAnsi="Arial" w:cs="Arial"/>
          <w:sz w:val="26"/>
          <w:szCs w:val="26"/>
        </w:rPr>
        <w:t>s declaraciones</w:t>
      </w:r>
      <w:r w:rsidRPr="000B620A">
        <w:rPr>
          <w:rFonts w:ascii="Arial" w:hAnsi="Arial" w:cs="Arial"/>
          <w:sz w:val="26"/>
          <w:szCs w:val="26"/>
        </w:rPr>
        <w:t xml:space="preserve"> bimestral</w:t>
      </w:r>
      <w:r w:rsidR="00053942" w:rsidRPr="000B620A">
        <w:rPr>
          <w:rFonts w:ascii="Arial" w:hAnsi="Arial" w:cs="Arial"/>
          <w:sz w:val="26"/>
          <w:szCs w:val="26"/>
        </w:rPr>
        <w:t>es 4°, 5° y 6°</w:t>
      </w:r>
      <w:r w:rsidRPr="000B620A">
        <w:rPr>
          <w:rFonts w:ascii="Arial" w:hAnsi="Arial" w:cs="Arial"/>
          <w:sz w:val="26"/>
          <w:szCs w:val="26"/>
        </w:rPr>
        <w:t xml:space="preserve"> </w:t>
      </w:r>
      <w:r w:rsidR="00053942" w:rsidRPr="000B620A">
        <w:rPr>
          <w:rFonts w:ascii="Arial" w:hAnsi="Arial" w:cs="Arial"/>
          <w:sz w:val="26"/>
          <w:szCs w:val="26"/>
        </w:rPr>
        <w:t>de</w:t>
      </w:r>
      <w:r w:rsidRPr="000B620A">
        <w:rPr>
          <w:rFonts w:ascii="Arial" w:hAnsi="Arial" w:cs="Arial"/>
          <w:sz w:val="26"/>
          <w:szCs w:val="26"/>
        </w:rPr>
        <w:t xml:space="preserve"> impuesto sobre erogaciones por remuneracion</w:t>
      </w:r>
      <w:r w:rsidR="00053942" w:rsidRPr="000B620A">
        <w:rPr>
          <w:rFonts w:ascii="Arial" w:hAnsi="Arial" w:cs="Arial"/>
          <w:sz w:val="26"/>
          <w:szCs w:val="26"/>
        </w:rPr>
        <w:t>es al trabajo personal, relativas</w:t>
      </w:r>
      <w:r w:rsidRPr="000B620A">
        <w:rPr>
          <w:rFonts w:ascii="Arial" w:hAnsi="Arial" w:cs="Arial"/>
          <w:sz w:val="26"/>
          <w:szCs w:val="26"/>
        </w:rPr>
        <w:t xml:space="preserve"> al </w:t>
      </w:r>
      <w:r w:rsidRPr="000B620A">
        <w:rPr>
          <w:rFonts w:ascii="Arial" w:hAnsi="Arial" w:cs="Arial"/>
          <w:b/>
          <w:bCs/>
          <w:sz w:val="26"/>
          <w:szCs w:val="26"/>
        </w:rPr>
        <w:t>año dos mil dieciocho.</w:t>
      </w:r>
      <w:r w:rsidR="004869C9">
        <w:rPr>
          <w:rFonts w:ascii="Arial" w:hAnsi="Arial" w:cs="Arial"/>
          <w:b/>
          <w:bCs/>
          <w:sz w:val="26"/>
          <w:szCs w:val="26"/>
        </w:rPr>
        <w:t xml:space="preserve"> - - - - - - - - - - - - - -</w:t>
      </w:r>
      <w:r w:rsidR="00C878D9">
        <w:rPr>
          <w:rFonts w:ascii="Arial" w:hAnsi="Arial" w:cs="Arial"/>
          <w:b/>
          <w:bCs/>
          <w:sz w:val="26"/>
          <w:szCs w:val="26"/>
        </w:rPr>
        <w:t xml:space="preserve"> - - - - - - - - - - - - - - - </w:t>
      </w:r>
    </w:p>
    <w:p w14:paraId="1781167F" w14:textId="6CA2F882" w:rsidR="00053942" w:rsidRPr="000B620A" w:rsidRDefault="005968E6" w:rsidP="005968E6">
      <w:pPr>
        <w:pStyle w:val="Prrafodelista"/>
        <w:numPr>
          <w:ilvl w:val="0"/>
          <w:numId w:val="16"/>
        </w:numPr>
        <w:spacing w:before="100" w:beforeAutospacing="1" w:after="0" w:line="360" w:lineRule="auto"/>
        <w:ind w:right="49"/>
        <w:jc w:val="both"/>
        <w:rPr>
          <w:rFonts w:ascii="Arial" w:hAnsi="Arial" w:cs="Arial"/>
          <w:b/>
          <w:bCs/>
          <w:sz w:val="26"/>
          <w:szCs w:val="26"/>
        </w:rPr>
      </w:pPr>
      <w:r w:rsidRPr="000B620A">
        <w:rPr>
          <w:rFonts w:ascii="Arial" w:hAnsi="Arial" w:cs="Arial"/>
          <w:sz w:val="26"/>
          <w:szCs w:val="26"/>
        </w:rPr>
        <w:t>Q</w:t>
      </w:r>
      <w:r w:rsidR="00053942" w:rsidRPr="000B620A">
        <w:rPr>
          <w:rFonts w:ascii="Arial" w:hAnsi="Arial" w:cs="Arial"/>
          <w:sz w:val="26"/>
          <w:szCs w:val="26"/>
        </w:rPr>
        <w:t>ue los</w:t>
      </w:r>
      <w:r w:rsidRPr="000B620A">
        <w:rPr>
          <w:rFonts w:ascii="Arial" w:hAnsi="Arial" w:cs="Arial"/>
          <w:sz w:val="26"/>
          <w:szCs w:val="26"/>
        </w:rPr>
        <w:t xml:space="preserve"> plazo</w:t>
      </w:r>
      <w:r w:rsidR="00053942" w:rsidRPr="000B620A">
        <w:rPr>
          <w:rFonts w:ascii="Arial" w:hAnsi="Arial" w:cs="Arial"/>
          <w:sz w:val="26"/>
          <w:szCs w:val="26"/>
        </w:rPr>
        <w:t>s</w:t>
      </w:r>
      <w:r w:rsidRPr="000B620A">
        <w:rPr>
          <w:rFonts w:ascii="Arial" w:hAnsi="Arial" w:cs="Arial"/>
          <w:sz w:val="26"/>
          <w:szCs w:val="26"/>
        </w:rPr>
        <w:t xml:space="preserve"> para la presentación de la</w:t>
      </w:r>
      <w:r w:rsidR="00053942" w:rsidRPr="000B620A">
        <w:rPr>
          <w:rFonts w:ascii="Arial" w:hAnsi="Arial" w:cs="Arial"/>
          <w:sz w:val="26"/>
          <w:szCs w:val="26"/>
        </w:rPr>
        <w:t>s declaraciones</w:t>
      </w:r>
      <w:r w:rsidRPr="000B620A">
        <w:rPr>
          <w:rFonts w:ascii="Arial" w:hAnsi="Arial" w:cs="Arial"/>
          <w:sz w:val="26"/>
          <w:szCs w:val="26"/>
        </w:rPr>
        <w:t xml:space="preserve"> omitida</w:t>
      </w:r>
      <w:r w:rsidR="00053942" w:rsidRPr="000B620A">
        <w:rPr>
          <w:rFonts w:ascii="Arial" w:hAnsi="Arial" w:cs="Arial"/>
          <w:sz w:val="26"/>
          <w:szCs w:val="26"/>
        </w:rPr>
        <w:t>s transcurrieron</w:t>
      </w:r>
      <w:r w:rsidRPr="000B620A">
        <w:rPr>
          <w:rFonts w:ascii="Arial" w:hAnsi="Arial" w:cs="Arial"/>
          <w:sz w:val="26"/>
          <w:szCs w:val="26"/>
        </w:rPr>
        <w:t xml:space="preserve"> del</w:t>
      </w:r>
      <w:r w:rsidR="00053942" w:rsidRPr="000B620A">
        <w:rPr>
          <w:rFonts w:ascii="Arial" w:hAnsi="Arial" w:cs="Arial"/>
          <w:sz w:val="26"/>
          <w:szCs w:val="26"/>
        </w:rPr>
        <w:t>:</w:t>
      </w:r>
      <w:r w:rsidR="004869C9">
        <w:rPr>
          <w:rFonts w:ascii="Arial" w:hAnsi="Arial" w:cs="Arial"/>
          <w:sz w:val="26"/>
          <w:szCs w:val="26"/>
        </w:rPr>
        <w:t xml:space="preserve"> - - - - - - - - - - - - - - - - - - - - - - - - - - - </w:t>
      </w:r>
    </w:p>
    <w:p w14:paraId="7232348F" w14:textId="3235376E" w:rsidR="00053942" w:rsidRPr="000B620A" w:rsidRDefault="00973A28" w:rsidP="00053942">
      <w:pPr>
        <w:pStyle w:val="Prrafodelista"/>
        <w:numPr>
          <w:ilvl w:val="0"/>
          <w:numId w:val="20"/>
        </w:numPr>
        <w:spacing w:before="100" w:beforeAutospacing="1" w:after="0" w:line="360" w:lineRule="auto"/>
        <w:ind w:right="49"/>
        <w:jc w:val="both"/>
        <w:rPr>
          <w:rFonts w:ascii="Arial" w:hAnsi="Arial" w:cs="Arial"/>
          <w:b/>
          <w:bCs/>
          <w:sz w:val="26"/>
          <w:szCs w:val="26"/>
        </w:rPr>
      </w:pPr>
      <w:r w:rsidRPr="000B620A">
        <w:rPr>
          <w:rFonts w:ascii="Arial" w:hAnsi="Arial" w:cs="Arial"/>
          <w:b/>
          <w:bCs/>
          <w:sz w:val="26"/>
          <w:szCs w:val="26"/>
        </w:rPr>
        <w:t>Primero</w:t>
      </w:r>
      <w:r w:rsidR="00053942" w:rsidRPr="000B620A">
        <w:rPr>
          <w:rFonts w:ascii="Arial" w:hAnsi="Arial" w:cs="Arial"/>
          <w:b/>
          <w:bCs/>
          <w:sz w:val="26"/>
          <w:szCs w:val="26"/>
        </w:rPr>
        <w:t xml:space="preserve"> al diecisiete de septiembre de dos mil dieciocho.</w:t>
      </w:r>
    </w:p>
    <w:p w14:paraId="7A4C717A" w14:textId="0D58FFB5" w:rsidR="005968E6" w:rsidRPr="000B620A" w:rsidRDefault="00973A28" w:rsidP="00053942">
      <w:pPr>
        <w:pStyle w:val="Prrafodelista"/>
        <w:numPr>
          <w:ilvl w:val="0"/>
          <w:numId w:val="20"/>
        </w:numPr>
        <w:spacing w:before="100" w:beforeAutospacing="1" w:after="0" w:line="360" w:lineRule="auto"/>
        <w:ind w:right="49"/>
        <w:jc w:val="both"/>
        <w:rPr>
          <w:rFonts w:ascii="Arial" w:hAnsi="Arial" w:cs="Arial"/>
          <w:b/>
          <w:bCs/>
          <w:sz w:val="26"/>
          <w:szCs w:val="26"/>
        </w:rPr>
      </w:pPr>
      <w:r w:rsidRPr="000B620A">
        <w:rPr>
          <w:rFonts w:ascii="Arial" w:hAnsi="Arial" w:cs="Arial"/>
          <w:b/>
          <w:bCs/>
          <w:sz w:val="26"/>
          <w:szCs w:val="26"/>
        </w:rPr>
        <w:t>Primero</w:t>
      </w:r>
      <w:r w:rsidR="005968E6" w:rsidRPr="000B620A">
        <w:rPr>
          <w:rFonts w:ascii="Arial" w:hAnsi="Arial" w:cs="Arial"/>
          <w:b/>
          <w:bCs/>
          <w:sz w:val="26"/>
          <w:szCs w:val="26"/>
        </w:rPr>
        <w:t xml:space="preserve"> al diecisiete de noviembre de dos mil dieciocho.</w:t>
      </w:r>
    </w:p>
    <w:p w14:paraId="67FF1936" w14:textId="55807EE2" w:rsidR="00053942" w:rsidRPr="000B620A" w:rsidRDefault="00973A28" w:rsidP="00053942">
      <w:pPr>
        <w:pStyle w:val="Prrafodelista"/>
        <w:numPr>
          <w:ilvl w:val="0"/>
          <w:numId w:val="20"/>
        </w:numPr>
        <w:spacing w:before="100" w:beforeAutospacing="1" w:after="0" w:line="360" w:lineRule="auto"/>
        <w:ind w:right="49"/>
        <w:jc w:val="both"/>
        <w:rPr>
          <w:rFonts w:ascii="Arial" w:hAnsi="Arial" w:cs="Arial"/>
          <w:b/>
          <w:bCs/>
          <w:sz w:val="26"/>
          <w:szCs w:val="26"/>
        </w:rPr>
      </w:pPr>
      <w:r w:rsidRPr="000B620A">
        <w:rPr>
          <w:rFonts w:ascii="Arial" w:hAnsi="Arial" w:cs="Arial"/>
          <w:b/>
          <w:bCs/>
          <w:sz w:val="26"/>
          <w:szCs w:val="26"/>
        </w:rPr>
        <w:t>Primero</w:t>
      </w:r>
      <w:r w:rsidR="00710ECA" w:rsidRPr="000B620A">
        <w:rPr>
          <w:rFonts w:ascii="Arial" w:hAnsi="Arial" w:cs="Arial"/>
          <w:b/>
          <w:bCs/>
          <w:sz w:val="26"/>
          <w:szCs w:val="26"/>
        </w:rPr>
        <w:t xml:space="preserve"> al diecisiete de enero de dos mil dieciocho. </w:t>
      </w:r>
    </w:p>
    <w:p w14:paraId="6AFA13A0" w14:textId="7A959801" w:rsidR="00710ECA" w:rsidRPr="000B620A" w:rsidRDefault="005968E6" w:rsidP="005968E6">
      <w:pPr>
        <w:pStyle w:val="Prrafodelista"/>
        <w:numPr>
          <w:ilvl w:val="0"/>
          <w:numId w:val="16"/>
        </w:numPr>
        <w:spacing w:before="100" w:beforeAutospacing="1" w:after="0" w:line="360" w:lineRule="auto"/>
        <w:ind w:right="49"/>
        <w:jc w:val="both"/>
        <w:rPr>
          <w:rFonts w:ascii="Arial" w:hAnsi="Arial" w:cs="Arial"/>
          <w:sz w:val="26"/>
          <w:szCs w:val="26"/>
        </w:rPr>
      </w:pPr>
      <w:r w:rsidRPr="000B620A">
        <w:rPr>
          <w:rFonts w:ascii="Arial" w:hAnsi="Arial" w:cs="Arial"/>
          <w:sz w:val="26"/>
          <w:szCs w:val="26"/>
        </w:rPr>
        <w:t>Que la fecha de vencimiento de la</w:t>
      </w:r>
      <w:r w:rsidR="00710ECA" w:rsidRPr="000B620A">
        <w:rPr>
          <w:rFonts w:ascii="Arial" w:hAnsi="Arial" w:cs="Arial"/>
          <w:sz w:val="26"/>
          <w:szCs w:val="26"/>
        </w:rPr>
        <w:t>s presentaciones</w:t>
      </w:r>
      <w:r w:rsidRPr="000B620A">
        <w:rPr>
          <w:rFonts w:ascii="Arial" w:hAnsi="Arial" w:cs="Arial"/>
          <w:sz w:val="26"/>
          <w:szCs w:val="26"/>
        </w:rPr>
        <w:t xml:space="preserve"> de esa</w:t>
      </w:r>
      <w:r w:rsidR="00710ECA" w:rsidRPr="000B620A">
        <w:rPr>
          <w:rFonts w:ascii="Arial" w:hAnsi="Arial" w:cs="Arial"/>
          <w:sz w:val="26"/>
          <w:szCs w:val="26"/>
        </w:rPr>
        <w:t>s</w:t>
      </w:r>
      <w:r w:rsidRPr="000B620A">
        <w:rPr>
          <w:rFonts w:ascii="Arial" w:hAnsi="Arial" w:cs="Arial"/>
          <w:sz w:val="26"/>
          <w:szCs w:val="26"/>
        </w:rPr>
        <w:t xml:space="preserve"> declaración fue el</w:t>
      </w:r>
      <w:r w:rsidR="00710ECA" w:rsidRPr="000B620A">
        <w:rPr>
          <w:rFonts w:ascii="Arial" w:hAnsi="Arial" w:cs="Arial"/>
          <w:sz w:val="26"/>
          <w:szCs w:val="26"/>
        </w:rPr>
        <w:t>:</w:t>
      </w:r>
      <w:r w:rsidR="002E2EB5">
        <w:rPr>
          <w:rFonts w:ascii="Arial" w:hAnsi="Arial" w:cs="Arial"/>
          <w:sz w:val="26"/>
          <w:szCs w:val="26"/>
        </w:rPr>
        <w:t xml:space="preserve"> - - - - - - - - - - - - - - - - - - - - - - - - - - - - - - - - - </w:t>
      </w:r>
    </w:p>
    <w:p w14:paraId="320D049B" w14:textId="2072D2D4" w:rsidR="00710ECA" w:rsidRPr="000B620A" w:rsidRDefault="00710ECA" w:rsidP="00710ECA">
      <w:pPr>
        <w:pStyle w:val="Prrafodelista"/>
        <w:numPr>
          <w:ilvl w:val="0"/>
          <w:numId w:val="21"/>
        </w:numPr>
        <w:spacing w:before="100" w:beforeAutospacing="1" w:after="0" w:line="360" w:lineRule="auto"/>
        <w:ind w:right="49"/>
        <w:jc w:val="both"/>
        <w:rPr>
          <w:rFonts w:ascii="Arial" w:hAnsi="Arial" w:cs="Arial"/>
          <w:b/>
          <w:sz w:val="26"/>
          <w:szCs w:val="26"/>
        </w:rPr>
      </w:pPr>
      <w:r w:rsidRPr="000B620A">
        <w:rPr>
          <w:rFonts w:ascii="Arial" w:hAnsi="Arial" w:cs="Arial"/>
          <w:b/>
          <w:bCs/>
          <w:sz w:val="26"/>
          <w:szCs w:val="26"/>
        </w:rPr>
        <w:lastRenderedPageBreak/>
        <w:t>diecisiete de septiembre</w:t>
      </w:r>
      <w:r w:rsidR="005968E6" w:rsidRPr="000B620A">
        <w:rPr>
          <w:rFonts w:ascii="Arial" w:hAnsi="Arial" w:cs="Arial"/>
          <w:b/>
          <w:bCs/>
          <w:sz w:val="26"/>
          <w:szCs w:val="26"/>
        </w:rPr>
        <w:t xml:space="preserve"> de dos mil dieciocho</w:t>
      </w:r>
      <w:r w:rsidRPr="000B620A">
        <w:rPr>
          <w:rFonts w:ascii="Arial" w:hAnsi="Arial" w:cs="Arial"/>
          <w:b/>
          <w:bCs/>
          <w:sz w:val="26"/>
          <w:szCs w:val="26"/>
        </w:rPr>
        <w:t>.</w:t>
      </w:r>
    </w:p>
    <w:p w14:paraId="342FC40D" w14:textId="217257DE" w:rsidR="00710ECA" w:rsidRPr="000B620A" w:rsidRDefault="00710ECA" w:rsidP="00710ECA">
      <w:pPr>
        <w:pStyle w:val="Prrafodelista"/>
        <w:numPr>
          <w:ilvl w:val="0"/>
          <w:numId w:val="21"/>
        </w:numPr>
        <w:spacing w:before="100" w:beforeAutospacing="1" w:after="0" w:line="360" w:lineRule="auto"/>
        <w:ind w:right="49"/>
        <w:jc w:val="both"/>
        <w:rPr>
          <w:rFonts w:ascii="Arial" w:hAnsi="Arial" w:cs="Arial"/>
          <w:b/>
          <w:sz w:val="26"/>
          <w:szCs w:val="26"/>
        </w:rPr>
      </w:pPr>
      <w:r w:rsidRPr="000B620A">
        <w:rPr>
          <w:rFonts w:ascii="Arial" w:hAnsi="Arial" w:cs="Arial"/>
          <w:b/>
          <w:sz w:val="26"/>
          <w:szCs w:val="26"/>
        </w:rPr>
        <w:t>veinte de noviembre de dos mil dieciocho.</w:t>
      </w:r>
    </w:p>
    <w:p w14:paraId="31BFC668" w14:textId="1D4D558D" w:rsidR="00710ECA" w:rsidRPr="000B620A" w:rsidRDefault="00710ECA" w:rsidP="00710ECA">
      <w:pPr>
        <w:pStyle w:val="Prrafodelista"/>
        <w:numPr>
          <w:ilvl w:val="0"/>
          <w:numId w:val="21"/>
        </w:numPr>
        <w:spacing w:before="100" w:beforeAutospacing="1" w:after="0" w:line="360" w:lineRule="auto"/>
        <w:ind w:right="49"/>
        <w:jc w:val="both"/>
        <w:rPr>
          <w:rFonts w:ascii="Arial" w:hAnsi="Arial" w:cs="Arial"/>
          <w:b/>
          <w:sz w:val="26"/>
          <w:szCs w:val="26"/>
        </w:rPr>
      </w:pPr>
      <w:r w:rsidRPr="000B620A">
        <w:rPr>
          <w:rFonts w:ascii="Arial" w:hAnsi="Arial" w:cs="Arial"/>
          <w:b/>
          <w:sz w:val="26"/>
          <w:szCs w:val="26"/>
        </w:rPr>
        <w:t>diecisiete de enero de dos mil diecinueve.</w:t>
      </w:r>
    </w:p>
    <w:p w14:paraId="61AA5718" w14:textId="239C2415" w:rsidR="005968E6" w:rsidRPr="000B620A" w:rsidRDefault="00710ECA" w:rsidP="00710ECA">
      <w:pPr>
        <w:spacing w:before="100" w:beforeAutospacing="1" w:after="0" w:line="360" w:lineRule="auto"/>
        <w:ind w:right="49"/>
        <w:jc w:val="both"/>
        <w:rPr>
          <w:rFonts w:ascii="Arial" w:hAnsi="Arial" w:cs="Arial"/>
          <w:sz w:val="26"/>
          <w:szCs w:val="26"/>
        </w:rPr>
      </w:pPr>
      <w:r w:rsidRPr="000B620A">
        <w:rPr>
          <w:rFonts w:ascii="Arial" w:hAnsi="Arial" w:cs="Arial"/>
          <w:sz w:val="26"/>
          <w:szCs w:val="26"/>
        </w:rPr>
        <w:t xml:space="preserve">Lo anterior </w:t>
      </w:r>
      <w:r w:rsidR="005968E6" w:rsidRPr="000B620A">
        <w:rPr>
          <w:rFonts w:ascii="Arial" w:hAnsi="Arial" w:cs="Arial"/>
          <w:sz w:val="26"/>
          <w:szCs w:val="26"/>
        </w:rPr>
        <w:t>conforme al artículo 66</w:t>
      </w:r>
      <w:r w:rsidR="005968E6" w:rsidRPr="000B620A">
        <w:rPr>
          <w:rStyle w:val="Refdenotaalpie"/>
          <w:rFonts w:ascii="Arial" w:hAnsi="Arial" w:cs="Arial"/>
          <w:sz w:val="26"/>
          <w:szCs w:val="26"/>
        </w:rPr>
        <w:footnoteReference w:id="5"/>
      </w:r>
      <w:r w:rsidR="005968E6" w:rsidRPr="000B620A">
        <w:rPr>
          <w:rFonts w:ascii="Arial" w:hAnsi="Arial" w:cs="Arial"/>
          <w:sz w:val="26"/>
          <w:szCs w:val="26"/>
        </w:rPr>
        <w:t xml:space="preserve"> de la </w:t>
      </w:r>
      <w:r w:rsidR="004F2AED" w:rsidRPr="000B620A">
        <w:rPr>
          <w:rFonts w:ascii="Arial" w:hAnsi="Arial" w:cs="Arial"/>
          <w:sz w:val="26"/>
          <w:szCs w:val="26"/>
        </w:rPr>
        <w:t>Ley</w:t>
      </w:r>
      <w:r w:rsidRPr="000B620A">
        <w:rPr>
          <w:rFonts w:ascii="Arial" w:hAnsi="Arial" w:cs="Arial"/>
          <w:sz w:val="26"/>
          <w:szCs w:val="26"/>
        </w:rPr>
        <w:t xml:space="preserve"> Estatal de Hacienda vigente y artículo 123</w:t>
      </w:r>
      <w:r w:rsidRPr="000B620A">
        <w:rPr>
          <w:rStyle w:val="Refdenotaalpie"/>
          <w:rFonts w:ascii="Arial" w:hAnsi="Arial" w:cs="Arial"/>
          <w:sz w:val="26"/>
          <w:szCs w:val="26"/>
        </w:rPr>
        <w:footnoteReference w:id="6"/>
      </w:r>
      <w:r w:rsidRPr="000B620A">
        <w:rPr>
          <w:rFonts w:ascii="Arial" w:hAnsi="Arial" w:cs="Arial"/>
          <w:sz w:val="26"/>
          <w:szCs w:val="26"/>
        </w:rPr>
        <w:t xml:space="preserve"> párrafos segundo y último del Código Fiscal para el Estado de Oaxaca</w:t>
      </w:r>
      <w:r w:rsidR="00644CEB" w:rsidRPr="000B620A">
        <w:rPr>
          <w:rFonts w:ascii="Arial" w:hAnsi="Arial" w:cs="Arial"/>
          <w:sz w:val="26"/>
          <w:szCs w:val="26"/>
        </w:rPr>
        <w:t>,</w:t>
      </w:r>
      <w:r w:rsidRPr="000B620A">
        <w:rPr>
          <w:rFonts w:ascii="Arial" w:hAnsi="Arial" w:cs="Arial"/>
          <w:sz w:val="26"/>
          <w:szCs w:val="26"/>
        </w:rPr>
        <w:t xml:space="preserve"> vigente.</w:t>
      </w:r>
      <w:r w:rsidR="00AB1CA8">
        <w:rPr>
          <w:rFonts w:ascii="Arial" w:hAnsi="Arial" w:cs="Arial"/>
          <w:sz w:val="26"/>
          <w:szCs w:val="26"/>
        </w:rPr>
        <w:t xml:space="preserve"> - - - - - - - - - - -- - - - - - - - - - - - - - - - - - - </w:t>
      </w:r>
    </w:p>
    <w:p w14:paraId="5EDC24A2" w14:textId="16396CA6" w:rsidR="005968E6" w:rsidRPr="000B620A" w:rsidRDefault="005968E6" w:rsidP="005968E6">
      <w:pPr>
        <w:spacing w:before="100" w:beforeAutospacing="1" w:after="0" w:line="360" w:lineRule="auto"/>
        <w:ind w:right="49" w:firstLine="567"/>
        <w:jc w:val="both"/>
        <w:rPr>
          <w:rFonts w:ascii="Arial" w:hAnsi="Arial" w:cs="Arial"/>
          <w:sz w:val="26"/>
          <w:szCs w:val="26"/>
        </w:rPr>
      </w:pPr>
      <w:r w:rsidRPr="000B620A">
        <w:rPr>
          <w:rFonts w:ascii="Arial" w:hAnsi="Arial" w:cs="Arial"/>
          <w:sz w:val="26"/>
          <w:szCs w:val="26"/>
        </w:rPr>
        <w:t xml:space="preserve">Y en la misma tesitura, se tiene que dentro de las documentales que ofreció la propia autoridad demandada como pruebas anexas a su contestación, obran agregados </w:t>
      </w:r>
      <w:r w:rsidR="0016268D" w:rsidRPr="000B620A">
        <w:rPr>
          <w:rFonts w:ascii="Arial" w:hAnsi="Arial" w:cs="Arial"/>
          <w:sz w:val="26"/>
          <w:szCs w:val="26"/>
        </w:rPr>
        <w:t>los</w:t>
      </w:r>
      <w:r w:rsidRPr="000B620A">
        <w:rPr>
          <w:rFonts w:ascii="Arial" w:hAnsi="Arial" w:cs="Arial"/>
          <w:sz w:val="26"/>
          <w:szCs w:val="26"/>
        </w:rPr>
        <w:t xml:space="preserve"> formato</w:t>
      </w:r>
      <w:r w:rsidR="0016268D" w:rsidRPr="000B620A">
        <w:rPr>
          <w:rFonts w:ascii="Arial" w:hAnsi="Arial" w:cs="Arial"/>
          <w:sz w:val="26"/>
          <w:szCs w:val="26"/>
        </w:rPr>
        <w:t>s</w:t>
      </w:r>
      <w:r w:rsidRPr="000B620A">
        <w:rPr>
          <w:rFonts w:ascii="Arial" w:hAnsi="Arial" w:cs="Arial"/>
          <w:sz w:val="26"/>
          <w:szCs w:val="26"/>
        </w:rPr>
        <w:t xml:space="preserve"> de la</w:t>
      </w:r>
      <w:r w:rsidR="0016268D" w:rsidRPr="000B620A">
        <w:rPr>
          <w:rFonts w:ascii="Arial" w:hAnsi="Arial" w:cs="Arial"/>
          <w:sz w:val="26"/>
          <w:szCs w:val="26"/>
        </w:rPr>
        <w:t>s declaraciones</w:t>
      </w:r>
      <w:r w:rsidRPr="000B620A">
        <w:rPr>
          <w:rFonts w:ascii="Arial" w:hAnsi="Arial" w:cs="Arial"/>
          <w:sz w:val="26"/>
          <w:szCs w:val="26"/>
        </w:rPr>
        <w:t xml:space="preserve"> </w:t>
      </w:r>
      <w:r w:rsidR="0016268D" w:rsidRPr="000B620A">
        <w:rPr>
          <w:rFonts w:ascii="Arial" w:hAnsi="Arial" w:cs="Arial"/>
          <w:sz w:val="26"/>
          <w:szCs w:val="26"/>
        </w:rPr>
        <w:t>de</w:t>
      </w:r>
      <w:r w:rsidRPr="000B620A">
        <w:rPr>
          <w:rFonts w:ascii="Arial" w:hAnsi="Arial" w:cs="Arial"/>
          <w:sz w:val="26"/>
          <w:szCs w:val="26"/>
        </w:rPr>
        <w:t xml:space="preserve"> impuesto sobre erogaciones por remuneraciones al trabajo personal con número de folio</w:t>
      </w:r>
      <w:r w:rsidR="0016268D" w:rsidRPr="000B620A">
        <w:rPr>
          <w:rFonts w:ascii="Arial" w:hAnsi="Arial" w:cs="Arial"/>
          <w:sz w:val="26"/>
          <w:szCs w:val="26"/>
        </w:rPr>
        <w:t xml:space="preserve">s: DEN19043013, DEN19043027 y DEN19043035 </w:t>
      </w:r>
      <w:r w:rsidRPr="000B620A">
        <w:rPr>
          <w:rFonts w:ascii="Arial" w:hAnsi="Arial" w:cs="Arial"/>
          <w:sz w:val="26"/>
          <w:szCs w:val="26"/>
        </w:rPr>
        <w:t xml:space="preserve">expedido a nombre de </w:t>
      </w:r>
      <w:r w:rsidR="00C878D9">
        <w:rPr>
          <w:rFonts w:ascii="Arial" w:eastAsia="Calibri" w:hAnsi="Arial" w:cs="Arial"/>
          <w:b/>
          <w:sz w:val="26"/>
          <w:szCs w:val="26"/>
        </w:rPr>
        <w:t>***********</w:t>
      </w:r>
      <w:r w:rsidRPr="000B620A">
        <w:rPr>
          <w:rFonts w:ascii="Arial" w:hAnsi="Arial" w:cs="Arial"/>
          <w:sz w:val="26"/>
          <w:szCs w:val="26"/>
        </w:rPr>
        <w:t xml:space="preserve">, correspondiente al </w:t>
      </w:r>
      <w:r w:rsidR="0016268D" w:rsidRPr="000B620A">
        <w:rPr>
          <w:rFonts w:ascii="Arial" w:hAnsi="Arial" w:cs="Arial"/>
          <w:sz w:val="26"/>
          <w:szCs w:val="26"/>
        </w:rPr>
        <w:t>4°, 5° y 6°</w:t>
      </w:r>
      <w:r w:rsidRPr="000B620A">
        <w:rPr>
          <w:rFonts w:ascii="Arial" w:hAnsi="Arial" w:cs="Arial"/>
          <w:sz w:val="26"/>
          <w:szCs w:val="26"/>
        </w:rPr>
        <w:t>bimestre del ejer</w:t>
      </w:r>
      <w:r w:rsidR="0016268D" w:rsidRPr="000B620A">
        <w:rPr>
          <w:rFonts w:ascii="Arial" w:hAnsi="Arial" w:cs="Arial"/>
          <w:sz w:val="26"/>
          <w:szCs w:val="26"/>
        </w:rPr>
        <w:t>cicio fiscal dos mil dieciocho</w:t>
      </w:r>
      <w:r w:rsidRPr="000B620A">
        <w:rPr>
          <w:rFonts w:ascii="Arial" w:hAnsi="Arial" w:cs="Arial"/>
          <w:sz w:val="26"/>
          <w:szCs w:val="26"/>
        </w:rPr>
        <w:t xml:space="preserve">, por lo que en ese orden de ideas, </w:t>
      </w:r>
      <w:r w:rsidRPr="000B620A">
        <w:rPr>
          <w:rFonts w:ascii="Arial" w:hAnsi="Arial" w:cs="Arial"/>
          <w:b/>
          <w:bCs/>
          <w:sz w:val="26"/>
          <w:szCs w:val="26"/>
        </w:rPr>
        <w:t>se aprecia que sí se actualiza el cumplimiento espontáneo en el caso que nos ocupa,</w:t>
      </w:r>
      <w:r w:rsidRPr="000B620A">
        <w:rPr>
          <w:rFonts w:ascii="Arial" w:hAnsi="Arial" w:cs="Arial"/>
          <w:sz w:val="26"/>
          <w:szCs w:val="26"/>
        </w:rPr>
        <w:t xml:space="preserve"> pues si bien es cierto que el actor cumplió con la obligación fiscal antes pormenorizada después de la fecha de vencimiento establecida para tal efecto, pues lo hizo hasta el </w:t>
      </w:r>
      <w:r w:rsidR="0016268D" w:rsidRPr="000B620A">
        <w:rPr>
          <w:rFonts w:ascii="Arial" w:hAnsi="Arial" w:cs="Arial"/>
          <w:sz w:val="26"/>
          <w:szCs w:val="26"/>
        </w:rPr>
        <w:t xml:space="preserve">once </w:t>
      </w:r>
      <w:r w:rsidRPr="000B620A">
        <w:rPr>
          <w:rFonts w:ascii="Arial" w:hAnsi="Arial" w:cs="Arial"/>
          <w:sz w:val="26"/>
          <w:szCs w:val="26"/>
        </w:rPr>
        <w:t xml:space="preserve">de abril de dos mil diecinueve, también es que realizó dicho pago antes de que tuviera conocimiento de esa multa, lo cual aconteció hasta el día </w:t>
      </w:r>
      <w:r w:rsidR="0016268D" w:rsidRPr="000B620A">
        <w:rPr>
          <w:rFonts w:ascii="Arial" w:hAnsi="Arial" w:cs="Arial"/>
          <w:sz w:val="26"/>
          <w:szCs w:val="26"/>
        </w:rPr>
        <w:t>doce</w:t>
      </w:r>
      <w:r w:rsidRPr="000B620A">
        <w:rPr>
          <w:rFonts w:ascii="Arial" w:hAnsi="Arial" w:cs="Arial"/>
          <w:sz w:val="26"/>
          <w:szCs w:val="26"/>
        </w:rPr>
        <w:t xml:space="preserve"> de </w:t>
      </w:r>
      <w:r w:rsidR="0016268D" w:rsidRPr="000B620A">
        <w:rPr>
          <w:rFonts w:ascii="Arial" w:hAnsi="Arial" w:cs="Arial"/>
          <w:sz w:val="26"/>
          <w:szCs w:val="26"/>
        </w:rPr>
        <w:t>abril</w:t>
      </w:r>
      <w:r w:rsidRPr="000B620A">
        <w:rPr>
          <w:rFonts w:ascii="Arial" w:hAnsi="Arial" w:cs="Arial"/>
          <w:sz w:val="26"/>
          <w:szCs w:val="26"/>
        </w:rPr>
        <w:t xml:space="preserve"> de dos mil diecinueve, esto es, </w:t>
      </w:r>
      <w:r w:rsidRPr="000B620A">
        <w:rPr>
          <w:rFonts w:ascii="Arial" w:hAnsi="Arial" w:cs="Arial"/>
          <w:b/>
          <w:bCs/>
          <w:sz w:val="26"/>
          <w:szCs w:val="26"/>
        </w:rPr>
        <w:t>cumplió con sus obligaciones antes de que la autoridad le notificara la multa en comento,</w:t>
      </w:r>
      <w:r w:rsidRPr="000B620A">
        <w:rPr>
          <w:rFonts w:ascii="Arial" w:hAnsi="Arial" w:cs="Arial"/>
          <w:sz w:val="26"/>
          <w:szCs w:val="26"/>
        </w:rPr>
        <w:t xml:space="preserve"> lo cual adquiere relevancia porque un acto de autoridad surte sus efectos legales hasta que se notifica, pues la notificación es la forma en que se comunica a las partes como consecuencia de esa exteriorización, y es a través de la notificación, los administrados conocen el contenido del acto y éste adquiere eficacia porque al tener conocimiento de ello, pueden interponer los medios de defensa que estimen pertinentes. En consecuencia, la eficacia del acto se cumple a partir de que el interesado queda sabedor de la existencia del acto y sus </w:t>
      </w:r>
      <w:r w:rsidRPr="000B620A">
        <w:rPr>
          <w:rFonts w:ascii="Arial" w:hAnsi="Arial" w:cs="Arial"/>
          <w:sz w:val="26"/>
          <w:szCs w:val="26"/>
        </w:rPr>
        <w:lastRenderedPageBreak/>
        <w:t>efectos, y no desde la fecha de su emisión, ya que en ese caso, sus efectos quedan dentro de la sede administrativa.</w:t>
      </w:r>
      <w:r w:rsidRPr="000B620A">
        <w:rPr>
          <w:rFonts w:ascii="Arial" w:hAnsi="Arial" w:cs="Arial"/>
          <w:iCs/>
          <w:sz w:val="26"/>
          <w:szCs w:val="26"/>
        </w:rPr>
        <w:t xml:space="preserve"> - - - - - - - - - - - - - - - - </w:t>
      </w:r>
    </w:p>
    <w:p w14:paraId="3E7650CA" w14:textId="498839E6" w:rsidR="005968E6" w:rsidRPr="000B620A" w:rsidRDefault="005968E6" w:rsidP="005968E6">
      <w:pPr>
        <w:spacing w:before="100" w:beforeAutospacing="1" w:after="0" w:line="360" w:lineRule="auto"/>
        <w:ind w:right="49" w:firstLine="567"/>
        <w:jc w:val="both"/>
        <w:rPr>
          <w:rFonts w:ascii="Arial" w:hAnsi="Arial" w:cs="Arial"/>
          <w:sz w:val="26"/>
          <w:szCs w:val="26"/>
        </w:rPr>
      </w:pPr>
      <w:r w:rsidRPr="000B620A">
        <w:rPr>
          <w:rFonts w:ascii="Arial" w:hAnsi="Arial" w:cs="Arial"/>
          <w:sz w:val="26"/>
          <w:szCs w:val="26"/>
        </w:rPr>
        <w:t>Por esas razones, se tiene que le asiste la razón al actor al argum</w:t>
      </w:r>
      <w:r w:rsidR="003545B0" w:rsidRPr="000B620A">
        <w:rPr>
          <w:rFonts w:ascii="Arial" w:hAnsi="Arial" w:cs="Arial"/>
          <w:sz w:val="26"/>
          <w:szCs w:val="26"/>
        </w:rPr>
        <w:t>entar que la resolución de</w:t>
      </w:r>
      <w:r w:rsidRPr="000B620A">
        <w:rPr>
          <w:rFonts w:ascii="Arial" w:hAnsi="Arial" w:cs="Arial"/>
          <w:sz w:val="26"/>
          <w:szCs w:val="26"/>
        </w:rPr>
        <w:t xml:space="preserve"> diecinueve de febrero de dos mil diecinueve, identificada con el número de control </w:t>
      </w:r>
      <w:r w:rsidR="00C92DCD" w:rsidRPr="000B620A">
        <w:rPr>
          <w:rFonts w:ascii="Arial" w:eastAsia="Calibri" w:hAnsi="Arial" w:cs="Arial"/>
          <w:bCs/>
          <w:sz w:val="26"/>
          <w:szCs w:val="26"/>
        </w:rPr>
        <w:t>01MO14ER191064</w:t>
      </w:r>
      <w:r w:rsidRPr="000B620A">
        <w:rPr>
          <w:rFonts w:ascii="Arial" w:hAnsi="Arial" w:cs="Arial"/>
          <w:sz w:val="26"/>
          <w:szCs w:val="26"/>
        </w:rPr>
        <w:t>, viola en su perjuicio lo establecido por el artículo 263 del Código Fiscal del Estado, porque al haber cumplido con la obligación omitida antes de que le fuera notificado el requerimiento emitido por la autoridad fiscal, se actualiza el supuesto de cumplimiento espontáneo de la obligación fiscal, en los términos previstos en dicho precepto legal, que ya ha sido invocado y explicado en párrafos precedentes,</w:t>
      </w:r>
      <w:r w:rsidR="00404E6D" w:rsidRPr="000B620A">
        <w:rPr>
          <w:rFonts w:ascii="Arial" w:hAnsi="Arial" w:cs="Arial"/>
          <w:sz w:val="26"/>
          <w:szCs w:val="26"/>
        </w:rPr>
        <w:t xml:space="preserve"> </w:t>
      </w:r>
      <w:r w:rsidRPr="000B620A">
        <w:rPr>
          <w:rFonts w:ascii="Arial" w:hAnsi="Arial" w:cs="Arial"/>
          <w:sz w:val="26"/>
          <w:szCs w:val="26"/>
        </w:rPr>
        <w:t>por tanto, fue indebido que la Directora de Ingresos y Recaudación impusiera al actor la multa combatida, por contravenir el artículo 263 del Código Fiscal del Estado.</w:t>
      </w:r>
      <w:r w:rsidR="00257196" w:rsidRPr="000B620A">
        <w:rPr>
          <w:rFonts w:ascii="Arial" w:hAnsi="Arial" w:cs="Arial"/>
          <w:sz w:val="26"/>
          <w:szCs w:val="26"/>
        </w:rPr>
        <w:t xml:space="preserve"> De ahí que resultan </w:t>
      </w:r>
      <w:r w:rsidR="00257196" w:rsidRPr="000B620A">
        <w:rPr>
          <w:rFonts w:ascii="Arial" w:hAnsi="Arial" w:cs="Arial"/>
          <w:b/>
          <w:sz w:val="26"/>
          <w:szCs w:val="26"/>
        </w:rPr>
        <w:t>FUNDADOS</w:t>
      </w:r>
      <w:r w:rsidR="00257196" w:rsidRPr="000B620A">
        <w:rPr>
          <w:rFonts w:ascii="Arial" w:hAnsi="Arial" w:cs="Arial"/>
          <w:sz w:val="26"/>
          <w:szCs w:val="26"/>
        </w:rPr>
        <w:t xml:space="preserve"> los conceptos de impugnación en estudio.- - - - - - - - - - - - - - - - - - - - - - - - - - - - - - - - - - - - - - - - - - - - - - </w:t>
      </w:r>
    </w:p>
    <w:p w14:paraId="5C062B79" w14:textId="79B7E597" w:rsidR="005968E6" w:rsidRPr="000B620A" w:rsidRDefault="005968E6" w:rsidP="005968E6">
      <w:pPr>
        <w:spacing w:before="100" w:beforeAutospacing="1" w:after="0" w:line="360" w:lineRule="auto"/>
        <w:ind w:right="49" w:firstLine="567"/>
        <w:jc w:val="both"/>
        <w:rPr>
          <w:rFonts w:ascii="Arial" w:hAnsi="Arial" w:cs="Arial"/>
          <w:sz w:val="26"/>
          <w:szCs w:val="26"/>
        </w:rPr>
      </w:pPr>
      <w:r w:rsidRPr="000B620A">
        <w:rPr>
          <w:rFonts w:ascii="Arial" w:hAnsi="Arial" w:cs="Arial"/>
          <w:sz w:val="26"/>
          <w:szCs w:val="26"/>
        </w:rPr>
        <w:t xml:space="preserve">Resulta aplicable la tesis VI.A.48 A con número de registro 191936, emitida en la Novena Época por los Tribunales Colegiados de Circuito, en Materia Administrativa, visible en el Semanario Judicial de la Federación y su Gaceta, Tomo XI, Abril de 2000, </w:t>
      </w:r>
      <w:r w:rsidR="00C92DCD" w:rsidRPr="000B620A">
        <w:rPr>
          <w:rFonts w:ascii="Arial" w:hAnsi="Arial" w:cs="Arial"/>
          <w:sz w:val="26"/>
          <w:szCs w:val="26"/>
        </w:rPr>
        <w:t xml:space="preserve">Página: </w:t>
      </w:r>
      <w:r w:rsidRPr="000B620A">
        <w:rPr>
          <w:rFonts w:ascii="Arial" w:hAnsi="Arial" w:cs="Arial"/>
          <w:sz w:val="26"/>
          <w:szCs w:val="26"/>
        </w:rPr>
        <w:t xml:space="preserve">968, de rubro y texto siguientes: </w:t>
      </w:r>
      <w:r w:rsidRPr="000B620A">
        <w:rPr>
          <w:rFonts w:ascii="Arial" w:hAnsi="Arial" w:cs="Arial"/>
          <w:iCs/>
          <w:sz w:val="26"/>
          <w:szCs w:val="26"/>
        </w:rPr>
        <w:t>- - - - - - - - - - - - - - - - - - - - - - - - - - - - - - - - - - - - - -</w:t>
      </w:r>
    </w:p>
    <w:p w14:paraId="73BEB5D8" w14:textId="77777777" w:rsidR="005968E6" w:rsidRPr="000B620A" w:rsidRDefault="005968E6" w:rsidP="00C92DCD">
      <w:pPr>
        <w:spacing w:before="100" w:beforeAutospacing="1" w:after="0" w:line="360" w:lineRule="auto"/>
        <w:ind w:left="709" w:right="758"/>
        <w:jc w:val="both"/>
        <w:rPr>
          <w:rFonts w:ascii="Arial" w:hAnsi="Arial" w:cs="Arial"/>
          <w:b/>
          <w:bCs/>
          <w:i/>
          <w:iCs/>
        </w:rPr>
      </w:pPr>
      <w:r w:rsidRPr="000B620A">
        <w:rPr>
          <w:rFonts w:ascii="Arial" w:hAnsi="Arial" w:cs="Arial"/>
          <w:b/>
          <w:bCs/>
          <w:i/>
          <w:iCs/>
        </w:rPr>
        <w:t>“MULTAS FISCALES. PARA DETERMINAR SU IMPROCEDENCIA POR EL CUMPLIMIENTO ESPONTÁNEO DE LA OBLIGACIÓN OMITIDA, CUANDO LA AUTORIDAD HACENDARIA DICTÓ RESOLUCIÓN DETERMINANDO LA INFRACCIÓN, DEBE TOMARSE EN CONSIDERACIÓN LA FECHA DE NOTIFICACIÓN DE ÉSTA Y NO LA DE SU EMISIÓN.</w:t>
      </w:r>
    </w:p>
    <w:p w14:paraId="76530717" w14:textId="3E2F5198" w:rsidR="005968E6" w:rsidRPr="000B620A" w:rsidRDefault="005968E6" w:rsidP="00C92DCD">
      <w:pPr>
        <w:spacing w:before="100" w:beforeAutospacing="1" w:after="0" w:line="360" w:lineRule="auto"/>
        <w:ind w:left="709" w:right="758"/>
        <w:jc w:val="both"/>
        <w:rPr>
          <w:rFonts w:ascii="Arial" w:hAnsi="Arial" w:cs="Arial"/>
          <w:i/>
          <w:iCs/>
        </w:rPr>
      </w:pPr>
      <w:r w:rsidRPr="000B620A">
        <w:rPr>
          <w:rFonts w:ascii="Arial" w:hAnsi="Arial" w:cs="Arial"/>
          <w:i/>
          <w:iCs/>
        </w:rPr>
        <w:t xml:space="preserve">El artículo 73 del Código Fiscal de la Federación prohíbe a las autoridades hacendarias imponer multas "... cuando se cumplan en forma espontánea las obligaciones fiscales fuera de los plazos señalados por las disposiciones fiscales ..."; por tanto, el momento que debe considerarse para determinar si el cumplimiento de una obligación fiscal fuera del plazo establecido en la </w:t>
      </w:r>
      <w:r w:rsidR="004F2AED" w:rsidRPr="000B620A">
        <w:rPr>
          <w:rFonts w:ascii="Arial" w:hAnsi="Arial" w:cs="Arial"/>
          <w:i/>
          <w:iCs/>
        </w:rPr>
        <w:t>Ley</w:t>
      </w:r>
      <w:r w:rsidRPr="000B620A">
        <w:rPr>
          <w:rFonts w:ascii="Arial" w:hAnsi="Arial" w:cs="Arial"/>
          <w:i/>
          <w:iCs/>
        </w:rPr>
        <w:t xml:space="preserve"> es o no espontáneo, cuando la autoridad emite una resolución en la que descubrió la infracción del particular, es el de su notificación y no el de la fecha de emisión anotada en el oficio respectivo, en virtud de que la notificación es el acto mediante el cual se da publicidad a las resoluciones de la autoridad y, por ello, es a partir del instante en que ésta se efectúa en que el acto de la autoridad hacendaria surte efectos </w:t>
      </w:r>
      <w:r w:rsidRPr="000B620A">
        <w:rPr>
          <w:rFonts w:ascii="Arial" w:hAnsi="Arial" w:cs="Arial"/>
          <w:i/>
          <w:iCs/>
        </w:rPr>
        <w:lastRenderedPageBreak/>
        <w:t>frente al particular, pues desde ese momento el contribuyente tiene pleno conocimiento de su existencia. Consecuentemente, debe concluirse que es espontáneo el cumplimiento de la obligación fiscal si se efectúa con antelación a la notificación del requerimiento correspondiente.</w:t>
      </w:r>
    </w:p>
    <w:p w14:paraId="1DD1F7DF" w14:textId="34216E02" w:rsidR="00A00395" w:rsidRPr="000B620A" w:rsidRDefault="00A00395" w:rsidP="00A00395">
      <w:pPr>
        <w:spacing w:before="100" w:beforeAutospacing="1" w:after="0" w:line="360" w:lineRule="auto"/>
        <w:ind w:firstLine="709"/>
        <w:jc w:val="both"/>
        <w:rPr>
          <w:rFonts w:ascii="Arial" w:hAnsi="Arial" w:cs="Arial"/>
          <w:bCs/>
          <w:sz w:val="26"/>
          <w:szCs w:val="26"/>
        </w:rPr>
      </w:pPr>
      <w:r w:rsidRPr="000B620A">
        <w:rPr>
          <w:rFonts w:ascii="Arial" w:hAnsi="Arial" w:cs="Arial"/>
          <w:bCs/>
          <w:color w:val="000000"/>
          <w:sz w:val="26"/>
          <w:szCs w:val="26"/>
        </w:rPr>
        <w:t xml:space="preserve">No pasa desapercibido para esta Sala Superior el </w:t>
      </w:r>
      <w:r w:rsidRPr="000B620A">
        <w:rPr>
          <w:rFonts w:ascii="Arial" w:hAnsi="Arial" w:cs="Arial"/>
          <w:bCs/>
          <w:sz w:val="26"/>
          <w:szCs w:val="26"/>
        </w:rPr>
        <w:t xml:space="preserve">estudio del concepto de impugnación </w:t>
      </w:r>
      <w:r w:rsidRPr="000B620A">
        <w:rPr>
          <w:rFonts w:ascii="Arial" w:hAnsi="Arial" w:cs="Arial"/>
          <w:b/>
          <w:bCs/>
          <w:sz w:val="26"/>
          <w:szCs w:val="26"/>
        </w:rPr>
        <w:t>CUARTO</w:t>
      </w:r>
      <w:r w:rsidRPr="000B620A">
        <w:rPr>
          <w:rFonts w:ascii="Arial" w:hAnsi="Arial" w:cs="Arial"/>
          <w:bCs/>
          <w:sz w:val="26"/>
          <w:szCs w:val="26"/>
        </w:rPr>
        <w:t xml:space="preserve"> de la demanda </w:t>
      </w:r>
      <w:r w:rsidR="00E87F10" w:rsidRPr="000B620A">
        <w:rPr>
          <w:rFonts w:ascii="Arial" w:hAnsi="Arial" w:cs="Arial"/>
          <w:bCs/>
          <w:sz w:val="26"/>
          <w:szCs w:val="26"/>
        </w:rPr>
        <w:t xml:space="preserve">de nulidad </w:t>
      </w:r>
      <w:r w:rsidRPr="000B620A">
        <w:rPr>
          <w:rFonts w:ascii="Arial" w:hAnsi="Arial" w:cs="Arial"/>
          <w:bCs/>
          <w:sz w:val="26"/>
          <w:szCs w:val="26"/>
        </w:rPr>
        <w:t xml:space="preserve">presentada por </w:t>
      </w:r>
      <w:r w:rsidR="00C878D9">
        <w:rPr>
          <w:rFonts w:ascii="Arial" w:eastAsia="Calibri" w:hAnsi="Arial" w:cs="Arial"/>
          <w:b/>
          <w:sz w:val="26"/>
          <w:szCs w:val="26"/>
        </w:rPr>
        <w:t>***********</w:t>
      </w:r>
      <w:r w:rsidRPr="000B620A">
        <w:rPr>
          <w:rFonts w:ascii="Arial" w:hAnsi="Arial" w:cs="Arial"/>
          <w:bCs/>
          <w:sz w:val="26"/>
          <w:szCs w:val="26"/>
        </w:rPr>
        <w:t>, en el cual expone medularmente</w:t>
      </w:r>
      <w:r w:rsidR="004F2AED" w:rsidRPr="000B620A">
        <w:rPr>
          <w:rFonts w:ascii="Arial" w:hAnsi="Arial" w:cs="Arial"/>
          <w:bCs/>
          <w:sz w:val="26"/>
          <w:szCs w:val="26"/>
        </w:rPr>
        <w:t>,</w:t>
      </w:r>
      <w:r w:rsidRPr="000B620A">
        <w:rPr>
          <w:rFonts w:ascii="Arial" w:hAnsi="Arial" w:cs="Arial"/>
          <w:bCs/>
          <w:sz w:val="26"/>
          <w:szCs w:val="26"/>
        </w:rPr>
        <w:t xml:space="preserve"> lo siguiente: </w:t>
      </w:r>
      <w:r w:rsidR="008C7020">
        <w:rPr>
          <w:rFonts w:ascii="Arial" w:hAnsi="Arial" w:cs="Arial"/>
          <w:bCs/>
          <w:sz w:val="26"/>
          <w:szCs w:val="26"/>
        </w:rPr>
        <w:t xml:space="preserve"> </w:t>
      </w:r>
      <w:r w:rsidR="00C878D9">
        <w:rPr>
          <w:rFonts w:ascii="Arial" w:hAnsi="Arial" w:cs="Arial"/>
          <w:bCs/>
          <w:sz w:val="26"/>
          <w:szCs w:val="26"/>
        </w:rPr>
        <w:t xml:space="preserve"> </w:t>
      </w:r>
      <w:r w:rsidR="008C7020">
        <w:rPr>
          <w:rFonts w:ascii="Arial" w:hAnsi="Arial" w:cs="Arial"/>
          <w:bCs/>
          <w:sz w:val="26"/>
          <w:szCs w:val="26"/>
        </w:rPr>
        <w:t xml:space="preserve"> </w:t>
      </w:r>
    </w:p>
    <w:p w14:paraId="4885B0A1" w14:textId="4731FCFB" w:rsidR="00A00395" w:rsidRPr="000B620A" w:rsidRDefault="00A00395" w:rsidP="00184D57">
      <w:pPr>
        <w:spacing w:before="100" w:beforeAutospacing="1" w:after="0" w:line="360" w:lineRule="auto"/>
        <w:ind w:left="709" w:right="758"/>
        <w:jc w:val="both"/>
        <w:rPr>
          <w:rFonts w:ascii="Arial" w:hAnsi="Arial" w:cs="Arial"/>
          <w:b/>
          <w:i/>
          <w:iCs/>
        </w:rPr>
      </w:pPr>
      <w:r w:rsidRPr="000B620A">
        <w:rPr>
          <w:rFonts w:ascii="Arial" w:hAnsi="Arial" w:cs="Arial"/>
          <w:i/>
          <w:iCs/>
        </w:rPr>
        <w:t>“</w:t>
      </w:r>
      <w:r w:rsidR="00184D57" w:rsidRPr="000B620A">
        <w:rPr>
          <w:rFonts w:ascii="Arial" w:hAnsi="Arial" w:cs="Arial"/>
          <w:i/>
          <w:iCs/>
        </w:rPr>
        <w:t>…</w:t>
      </w:r>
      <w:r w:rsidR="00E87F10" w:rsidRPr="000B620A">
        <w:rPr>
          <w:rFonts w:ascii="Arial" w:hAnsi="Arial" w:cs="Arial"/>
          <w:b/>
          <w:i/>
          <w:iCs/>
        </w:rPr>
        <w:t>CUARTO.- Es ilegal de origen la resolución con número de control 01MO14ER191064 de fecha 19 de febrero de 2019 emitida por la Directora De Ingresos y Recaudación De La Secretaría De Finanzas Del Poder Ejecutivo Del Estado; ya que no cumple debidamente con los requisitos de fundamentación y motivación exigidos por los artículos 16 de la Constitución Federal, 2 párrafo tercero y 14 de la Constitución Política Del Estado Libre Y Soberano de Oaxaca, en relación con el artículo 122 fracción IV del Código Fiscal para el Estado de Oaxaca, siendo procedente declarar su Nulidad Lisa y Llana.</w:t>
      </w:r>
    </w:p>
    <w:p w14:paraId="63C2F383" w14:textId="20730B37" w:rsidR="00184D57" w:rsidRPr="000B620A" w:rsidRDefault="00184D57" w:rsidP="00184D57">
      <w:pPr>
        <w:spacing w:before="100" w:beforeAutospacing="1" w:after="0" w:line="360" w:lineRule="auto"/>
        <w:ind w:left="709" w:right="758"/>
        <w:jc w:val="both"/>
        <w:rPr>
          <w:rFonts w:ascii="Arial" w:hAnsi="Arial" w:cs="Arial"/>
          <w:i/>
          <w:iCs/>
        </w:rPr>
      </w:pPr>
      <w:r w:rsidRPr="000B620A">
        <w:rPr>
          <w:rFonts w:ascii="Arial" w:hAnsi="Arial" w:cs="Arial"/>
          <w:i/>
          <w:iCs/>
        </w:rPr>
        <w:t>(…)</w:t>
      </w:r>
    </w:p>
    <w:p w14:paraId="4646CF2B" w14:textId="36C11E61" w:rsidR="00E87F10" w:rsidRPr="000B620A" w:rsidRDefault="00E87F10" w:rsidP="00184D57">
      <w:pPr>
        <w:spacing w:before="100" w:beforeAutospacing="1" w:after="0" w:line="360" w:lineRule="auto"/>
        <w:ind w:left="709" w:right="758"/>
        <w:jc w:val="both"/>
        <w:rPr>
          <w:rFonts w:ascii="Arial" w:hAnsi="Arial" w:cs="Arial"/>
          <w:i/>
          <w:iCs/>
        </w:rPr>
      </w:pPr>
      <w:r w:rsidRPr="000B620A">
        <w:rPr>
          <w:rFonts w:ascii="Arial" w:hAnsi="Arial" w:cs="Arial"/>
          <w:i/>
          <w:iCs/>
        </w:rPr>
        <w:t xml:space="preserve">En ese sentido, analizando la resolución impugnada, se observa que la Directora de Ingresos y Recaudación de la Secretaría de Finanzas </w:t>
      </w:r>
      <w:r w:rsidR="00B00046" w:rsidRPr="000B620A">
        <w:rPr>
          <w:rFonts w:ascii="Arial" w:hAnsi="Arial" w:cs="Arial"/>
          <w:i/>
          <w:iCs/>
        </w:rPr>
        <w:t xml:space="preserve">del Poder Ejecutivo del Estado me está imponiendo una sanción derivada de una obligación omitida, tal y como se desprende del propio acto de molestia emitido por dicha funcionaria pública. </w:t>
      </w:r>
    </w:p>
    <w:p w14:paraId="78820FEC" w14:textId="47B6DC20" w:rsidR="00184D57" w:rsidRPr="000B620A" w:rsidRDefault="00184D57" w:rsidP="00184D57">
      <w:pPr>
        <w:spacing w:before="100" w:beforeAutospacing="1" w:after="0" w:line="360" w:lineRule="auto"/>
        <w:ind w:left="709" w:right="758"/>
        <w:jc w:val="both"/>
        <w:rPr>
          <w:rFonts w:ascii="Arial" w:hAnsi="Arial" w:cs="Arial"/>
          <w:i/>
          <w:iCs/>
        </w:rPr>
      </w:pPr>
      <w:r w:rsidRPr="000B620A">
        <w:rPr>
          <w:rFonts w:ascii="Arial" w:hAnsi="Arial" w:cs="Arial"/>
          <w:i/>
          <w:iCs/>
        </w:rPr>
        <w:t>(…)</w:t>
      </w:r>
    </w:p>
    <w:p w14:paraId="29B75225" w14:textId="3D633B6A" w:rsidR="00B00046" w:rsidRPr="000B620A" w:rsidRDefault="00B00046" w:rsidP="00184D57">
      <w:pPr>
        <w:spacing w:before="100" w:beforeAutospacing="1" w:after="0" w:line="360" w:lineRule="auto"/>
        <w:ind w:left="709" w:right="758"/>
        <w:jc w:val="both"/>
        <w:rPr>
          <w:rFonts w:ascii="Arial" w:hAnsi="Arial" w:cs="Arial"/>
          <w:i/>
          <w:iCs/>
        </w:rPr>
      </w:pPr>
      <w:r w:rsidRPr="000B620A">
        <w:rPr>
          <w:rFonts w:ascii="Arial" w:hAnsi="Arial" w:cs="Arial"/>
          <w:i/>
          <w:iCs/>
        </w:rPr>
        <w:t xml:space="preserve">Es así como la Directora de Ingresos y Recaudación de la Secretaría de Finanzas del Poder Ejecutivo del Estado, </w:t>
      </w:r>
      <w:r w:rsidRPr="000B620A">
        <w:rPr>
          <w:rFonts w:ascii="Arial" w:hAnsi="Arial" w:cs="Arial"/>
          <w:i/>
          <w:iCs/>
          <w:u w:val="single"/>
        </w:rPr>
        <w:t xml:space="preserve">me comunica que supuestamente me identificó como obligado en materia del Impuesto sobre erogaciones por remuneraciones al trabajo personal (sin que señalara más datos que pudieran acreditar dicha obligación) y que a su decir incurrí en el incumplimiento de mis obligaciones. </w:t>
      </w:r>
    </w:p>
    <w:p w14:paraId="113A7706" w14:textId="77777777" w:rsidR="00184D57" w:rsidRPr="000B620A" w:rsidRDefault="00184D57" w:rsidP="00184D57">
      <w:pPr>
        <w:spacing w:before="100" w:beforeAutospacing="1" w:after="0" w:line="360" w:lineRule="auto"/>
        <w:ind w:left="709" w:right="758"/>
        <w:jc w:val="both"/>
        <w:rPr>
          <w:rFonts w:ascii="Arial" w:hAnsi="Arial" w:cs="Arial"/>
          <w:i/>
          <w:iCs/>
        </w:rPr>
      </w:pPr>
      <w:r w:rsidRPr="000B620A">
        <w:rPr>
          <w:rFonts w:ascii="Arial" w:hAnsi="Arial" w:cs="Arial"/>
          <w:i/>
          <w:iCs/>
        </w:rPr>
        <w:t>(…)</w:t>
      </w:r>
    </w:p>
    <w:p w14:paraId="661C7430" w14:textId="184F1494" w:rsidR="00184D57" w:rsidRPr="000B620A" w:rsidRDefault="00184D57" w:rsidP="00184D57">
      <w:pPr>
        <w:spacing w:before="100" w:beforeAutospacing="1" w:after="0" w:line="360" w:lineRule="auto"/>
        <w:ind w:left="709" w:right="758"/>
        <w:jc w:val="both"/>
        <w:rPr>
          <w:rFonts w:ascii="Arial" w:hAnsi="Arial" w:cs="Arial"/>
          <w:i/>
          <w:iCs/>
        </w:rPr>
      </w:pPr>
      <w:r w:rsidRPr="000B620A">
        <w:rPr>
          <w:rFonts w:ascii="Arial" w:hAnsi="Arial" w:cs="Arial"/>
          <w:i/>
          <w:iCs/>
        </w:rPr>
        <w:t>…”</w:t>
      </w:r>
    </w:p>
    <w:p w14:paraId="4BD5EB3A" w14:textId="15A55236" w:rsidR="00A00395" w:rsidRPr="000B620A" w:rsidRDefault="00A00395" w:rsidP="00257196">
      <w:pPr>
        <w:spacing w:before="100" w:beforeAutospacing="1" w:after="0" w:line="360" w:lineRule="auto"/>
        <w:ind w:firstLine="567"/>
        <w:jc w:val="both"/>
        <w:rPr>
          <w:rFonts w:ascii="Arial" w:eastAsia="Arial Unicode MS" w:hAnsi="Arial" w:cs="Arial"/>
          <w:bCs/>
          <w:sz w:val="26"/>
          <w:szCs w:val="26"/>
          <w:lang w:eastAsia="es-ES"/>
        </w:rPr>
      </w:pPr>
      <w:r w:rsidRPr="000B620A">
        <w:rPr>
          <w:rFonts w:ascii="Arial" w:eastAsia="Arial Unicode MS" w:hAnsi="Arial" w:cs="Arial"/>
          <w:bCs/>
          <w:sz w:val="26"/>
          <w:szCs w:val="26"/>
          <w:lang w:eastAsia="es-ES"/>
        </w:rPr>
        <w:t xml:space="preserve">Ahora bien, </w:t>
      </w:r>
      <w:r w:rsidR="00184D57" w:rsidRPr="000B620A">
        <w:rPr>
          <w:rFonts w:ascii="Arial" w:eastAsia="Arial Unicode MS" w:hAnsi="Arial" w:cs="Arial"/>
          <w:bCs/>
          <w:sz w:val="26"/>
          <w:szCs w:val="26"/>
          <w:lang w:eastAsia="es-ES"/>
        </w:rPr>
        <w:t>el acto impugnado consistente</w:t>
      </w:r>
      <w:r w:rsidRPr="000B620A">
        <w:rPr>
          <w:rFonts w:ascii="Arial" w:eastAsia="Arial Unicode MS" w:hAnsi="Arial" w:cs="Arial"/>
          <w:bCs/>
          <w:sz w:val="26"/>
          <w:szCs w:val="26"/>
          <w:lang w:eastAsia="es-ES"/>
        </w:rPr>
        <w:t xml:space="preserve"> en la multa por infracción relacionada con la presentación de declaraciones del impuesto sobre erogaciones por remuneraciones al trabajo personal con </w:t>
      </w:r>
      <w:r w:rsidRPr="000B620A">
        <w:rPr>
          <w:rFonts w:ascii="Arial" w:eastAsia="Arial Unicode MS" w:hAnsi="Arial" w:cs="Arial"/>
          <w:bCs/>
          <w:sz w:val="26"/>
          <w:szCs w:val="26"/>
          <w:lang w:eastAsia="es-ES"/>
        </w:rPr>
        <w:lastRenderedPageBreak/>
        <w:t>n</w:t>
      </w:r>
      <w:r w:rsidR="00184D57" w:rsidRPr="000B620A">
        <w:rPr>
          <w:rFonts w:ascii="Arial" w:eastAsia="Arial Unicode MS" w:hAnsi="Arial" w:cs="Arial"/>
          <w:bCs/>
          <w:sz w:val="26"/>
          <w:szCs w:val="26"/>
          <w:lang w:eastAsia="es-ES"/>
        </w:rPr>
        <w:t xml:space="preserve">úmero de control </w:t>
      </w:r>
      <w:r w:rsidR="00184D57" w:rsidRPr="000B620A">
        <w:rPr>
          <w:rFonts w:ascii="Arial" w:eastAsia="Calibri" w:hAnsi="Arial" w:cs="Arial"/>
          <w:bCs/>
          <w:sz w:val="26"/>
          <w:szCs w:val="26"/>
        </w:rPr>
        <w:t>01MO14ER191064</w:t>
      </w:r>
      <w:r w:rsidR="00184D57" w:rsidRPr="000B620A">
        <w:rPr>
          <w:rFonts w:ascii="Arial" w:eastAsia="Arial Unicode MS" w:hAnsi="Arial" w:cs="Arial"/>
          <w:bCs/>
          <w:sz w:val="26"/>
          <w:szCs w:val="26"/>
          <w:lang w:eastAsia="es-ES"/>
        </w:rPr>
        <w:t xml:space="preserve">, </w:t>
      </w:r>
      <w:r w:rsidRPr="000B620A">
        <w:rPr>
          <w:rFonts w:ascii="Arial" w:eastAsia="Arial Unicode MS" w:hAnsi="Arial" w:cs="Arial"/>
          <w:bCs/>
          <w:sz w:val="26"/>
          <w:szCs w:val="26"/>
          <w:lang w:eastAsia="es-ES"/>
        </w:rPr>
        <w:t xml:space="preserve">de </w:t>
      </w:r>
      <w:r w:rsidR="00184D57" w:rsidRPr="000B620A">
        <w:rPr>
          <w:rFonts w:ascii="Arial" w:eastAsia="Arial Unicode MS" w:hAnsi="Arial" w:cs="Arial"/>
          <w:bCs/>
          <w:sz w:val="26"/>
          <w:szCs w:val="26"/>
          <w:lang w:eastAsia="es-ES"/>
        </w:rPr>
        <w:t xml:space="preserve">diecinueve </w:t>
      </w:r>
      <w:r w:rsidRPr="000B620A">
        <w:rPr>
          <w:rFonts w:ascii="Arial" w:eastAsia="Arial Unicode MS" w:hAnsi="Arial" w:cs="Arial"/>
          <w:bCs/>
          <w:sz w:val="26"/>
          <w:szCs w:val="26"/>
          <w:lang w:eastAsia="es-ES"/>
        </w:rPr>
        <w:t xml:space="preserve">de </w:t>
      </w:r>
      <w:r w:rsidR="00184D57" w:rsidRPr="000B620A">
        <w:rPr>
          <w:rFonts w:ascii="Arial" w:eastAsia="Arial Unicode MS" w:hAnsi="Arial" w:cs="Arial"/>
          <w:bCs/>
          <w:sz w:val="26"/>
          <w:szCs w:val="26"/>
          <w:lang w:eastAsia="es-ES"/>
        </w:rPr>
        <w:t>febrero</w:t>
      </w:r>
      <w:r w:rsidRPr="000B620A">
        <w:rPr>
          <w:rFonts w:ascii="Arial" w:eastAsia="Arial Unicode MS" w:hAnsi="Arial" w:cs="Arial"/>
          <w:bCs/>
          <w:sz w:val="26"/>
          <w:szCs w:val="26"/>
          <w:lang w:eastAsia="es-ES"/>
        </w:rPr>
        <w:t xml:space="preserve"> de dos mil dieci</w:t>
      </w:r>
      <w:r w:rsidR="00184D57" w:rsidRPr="000B620A">
        <w:rPr>
          <w:rFonts w:ascii="Arial" w:eastAsia="Arial Unicode MS" w:hAnsi="Arial" w:cs="Arial"/>
          <w:bCs/>
          <w:sz w:val="26"/>
          <w:szCs w:val="26"/>
          <w:lang w:eastAsia="es-ES"/>
        </w:rPr>
        <w:t>nueve</w:t>
      </w:r>
      <w:r w:rsidRPr="000B620A">
        <w:rPr>
          <w:rFonts w:ascii="Arial" w:eastAsia="Arial Unicode MS" w:hAnsi="Arial" w:cs="Arial"/>
          <w:bCs/>
          <w:sz w:val="26"/>
          <w:szCs w:val="26"/>
          <w:lang w:eastAsia="es-ES"/>
        </w:rPr>
        <w:t xml:space="preserve">, </w:t>
      </w:r>
      <w:r w:rsidR="00A6111A" w:rsidRPr="000B620A">
        <w:rPr>
          <w:rFonts w:ascii="Arial" w:eastAsia="Arial Unicode MS" w:hAnsi="Arial" w:cs="Arial"/>
          <w:bCs/>
          <w:sz w:val="26"/>
          <w:szCs w:val="26"/>
          <w:lang w:eastAsia="es-ES"/>
        </w:rPr>
        <w:t>en la parte que interesa señala</w:t>
      </w:r>
      <w:r w:rsidRPr="000B620A">
        <w:rPr>
          <w:rFonts w:ascii="Arial" w:eastAsia="Arial Unicode MS" w:hAnsi="Arial" w:cs="Arial"/>
          <w:bCs/>
          <w:sz w:val="26"/>
          <w:szCs w:val="26"/>
          <w:lang w:eastAsia="es-ES"/>
        </w:rPr>
        <w:t xml:space="preserve"> lo siguiente: - - - </w:t>
      </w:r>
      <w:r w:rsidR="003545B0" w:rsidRPr="000B620A">
        <w:rPr>
          <w:rFonts w:ascii="Arial" w:eastAsia="Arial Unicode MS" w:hAnsi="Arial" w:cs="Arial"/>
          <w:bCs/>
          <w:sz w:val="26"/>
          <w:szCs w:val="26"/>
          <w:lang w:eastAsia="es-ES"/>
        </w:rPr>
        <w:t>- - - - - -</w:t>
      </w:r>
    </w:p>
    <w:p w14:paraId="68ADE8A2" w14:textId="7C174174" w:rsidR="00A00395" w:rsidRPr="000B620A" w:rsidRDefault="00184D57" w:rsidP="00184D57">
      <w:pPr>
        <w:spacing w:before="100" w:beforeAutospacing="1" w:after="0" w:line="360" w:lineRule="auto"/>
        <w:ind w:left="709" w:right="758"/>
        <w:jc w:val="both"/>
        <w:rPr>
          <w:rFonts w:ascii="Arial" w:eastAsia="Arial Unicode MS" w:hAnsi="Arial" w:cs="Arial"/>
          <w:b/>
          <w:i/>
          <w:iCs/>
          <w:lang w:eastAsia="es-ES"/>
        </w:rPr>
      </w:pPr>
      <w:r w:rsidRPr="000B620A">
        <w:rPr>
          <w:rFonts w:ascii="Arial" w:hAnsi="Arial" w:cs="Arial"/>
          <w:b/>
          <w:i/>
          <w:iCs/>
        </w:rPr>
        <w:t>MULTA</w:t>
      </w:r>
      <w:r w:rsidRPr="000B620A">
        <w:rPr>
          <w:rFonts w:ascii="Arial" w:eastAsia="Arial Unicode MS" w:hAnsi="Arial" w:cs="Arial"/>
          <w:b/>
          <w:i/>
          <w:iCs/>
          <w:lang w:eastAsia="es-ES"/>
        </w:rPr>
        <w:t xml:space="preserve"> POR INFRACCIÓN RELACIONADA CON LA PRESENTACIÓN DE DECLARACIONES DEL IMPUESTO SOBRE EROGACIONES POR REMUNERACIONES AL TRABAJO PERSONAL</w:t>
      </w:r>
    </w:p>
    <w:p w14:paraId="72C28383" w14:textId="25370741" w:rsidR="00A00395" w:rsidRPr="000B620A" w:rsidRDefault="00A00395" w:rsidP="00184D57">
      <w:pPr>
        <w:spacing w:before="100" w:beforeAutospacing="1" w:after="0" w:line="360" w:lineRule="auto"/>
        <w:ind w:left="709" w:right="758"/>
        <w:jc w:val="both"/>
        <w:rPr>
          <w:rFonts w:ascii="Arial" w:eastAsia="Arial Unicode MS" w:hAnsi="Arial" w:cs="Arial"/>
          <w:bCs/>
          <w:i/>
          <w:iCs/>
          <w:lang w:eastAsia="es-ES"/>
        </w:rPr>
      </w:pPr>
      <w:r w:rsidRPr="000B620A">
        <w:rPr>
          <w:rFonts w:ascii="Arial" w:eastAsia="Arial Unicode MS" w:hAnsi="Arial" w:cs="Arial"/>
          <w:bCs/>
          <w:i/>
          <w:iCs/>
          <w:lang w:eastAsia="es-ES"/>
        </w:rPr>
        <w:t>“</w:t>
      </w:r>
      <w:r w:rsidR="00184D57" w:rsidRPr="000B620A">
        <w:rPr>
          <w:rFonts w:ascii="Arial" w:eastAsia="Arial Unicode MS" w:hAnsi="Arial" w:cs="Arial"/>
          <w:bCs/>
          <w:i/>
          <w:iCs/>
          <w:lang w:eastAsia="es-ES"/>
        </w:rPr>
        <w:t>…</w:t>
      </w:r>
    </w:p>
    <w:p w14:paraId="4D27A22C" w14:textId="737254C1" w:rsidR="00184D57" w:rsidRPr="000B620A" w:rsidRDefault="00184D57" w:rsidP="00184D57">
      <w:pPr>
        <w:spacing w:before="100" w:beforeAutospacing="1" w:after="0" w:line="360" w:lineRule="auto"/>
        <w:ind w:left="709" w:right="758"/>
        <w:jc w:val="both"/>
        <w:rPr>
          <w:rFonts w:ascii="Arial" w:hAnsi="Arial" w:cs="Arial"/>
          <w:i/>
          <w:iCs/>
        </w:rPr>
      </w:pPr>
      <w:r w:rsidRPr="000B620A">
        <w:rPr>
          <w:rFonts w:ascii="Arial" w:hAnsi="Arial" w:cs="Arial"/>
          <w:i/>
          <w:iCs/>
        </w:rPr>
        <w:t xml:space="preserve">Atendiendo a lo anterior se realizó una revisión minuciosa en el Registro Estatal de Contribuyentes con que cuenta esta Secretaría; la cual contiene los registros contables en materia de declaraciones y pagos; y en ejercicio de las facultades de revisión al cumplimiento de las declaraciones y pagos, de los contribuyentes activos e inscritos en materia del Impuesto Sobre Erogaciones por Remuneraciones al Trabajo Personal, se le ha identificado como sujeto obligado en materia del impuesto de referencia, y que ha incurrido en el incumplimiento de su(s) obligación(es), toda vez que ha transcurrido en exceso el plazo a que se refiere el artículo 66 de la </w:t>
      </w:r>
      <w:r w:rsidR="004F2AED" w:rsidRPr="000B620A">
        <w:rPr>
          <w:rFonts w:ascii="Arial" w:hAnsi="Arial" w:cs="Arial"/>
          <w:i/>
          <w:iCs/>
        </w:rPr>
        <w:t>Ley</w:t>
      </w:r>
      <w:r w:rsidRPr="000B620A">
        <w:rPr>
          <w:rFonts w:ascii="Arial" w:hAnsi="Arial" w:cs="Arial"/>
          <w:i/>
          <w:iCs/>
        </w:rPr>
        <w:t xml:space="preserve"> Estatal de Hacienda vigente para el ejercicio fiscal 2018, para la presentación de la(s) declaración(es) bimestral(es) definitiva(s) y enterar el Impuesto que nos ocupa, conforme a lo siguiente: </w:t>
      </w:r>
    </w:p>
    <w:p w14:paraId="3F4A81B4" w14:textId="2133C219" w:rsidR="00A00395" w:rsidRPr="000B620A" w:rsidRDefault="00184D57" w:rsidP="00184D57">
      <w:pPr>
        <w:spacing w:before="100" w:beforeAutospacing="1" w:after="0" w:line="360" w:lineRule="auto"/>
        <w:ind w:left="709" w:right="758"/>
        <w:jc w:val="both"/>
        <w:rPr>
          <w:rFonts w:ascii="Arial" w:eastAsia="Arial Unicode MS" w:hAnsi="Arial" w:cs="Arial"/>
          <w:bCs/>
          <w:i/>
          <w:iCs/>
          <w:lang w:eastAsia="es-ES"/>
        </w:rPr>
      </w:pPr>
      <w:r w:rsidRPr="000B620A">
        <w:rPr>
          <w:rFonts w:ascii="Arial" w:eastAsia="Arial Unicode MS" w:hAnsi="Arial" w:cs="Arial"/>
          <w:bCs/>
          <w:i/>
          <w:iCs/>
          <w:lang w:eastAsia="es-ES"/>
        </w:rPr>
        <w:t>…</w:t>
      </w:r>
      <w:r w:rsidR="00A00395" w:rsidRPr="000B620A">
        <w:rPr>
          <w:rFonts w:ascii="Arial" w:eastAsia="Arial Unicode MS" w:hAnsi="Arial" w:cs="Arial"/>
          <w:bCs/>
          <w:i/>
          <w:iCs/>
          <w:lang w:eastAsia="es-ES"/>
        </w:rPr>
        <w:t>”</w:t>
      </w:r>
    </w:p>
    <w:p w14:paraId="6B9D3565" w14:textId="374B5916" w:rsidR="00A00395" w:rsidRPr="000B620A" w:rsidRDefault="00A00395" w:rsidP="00257196">
      <w:pPr>
        <w:pStyle w:val="Sinespaciado"/>
        <w:spacing w:after="240" w:line="360" w:lineRule="auto"/>
        <w:ind w:right="49" w:firstLine="567"/>
        <w:jc w:val="both"/>
        <w:rPr>
          <w:rFonts w:ascii="Arial" w:eastAsia="Calibri" w:hAnsi="Arial" w:cs="Arial"/>
          <w:bCs/>
          <w:sz w:val="26"/>
          <w:szCs w:val="26"/>
          <w:lang w:eastAsia="en-US"/>
        </w:rPr>
      </w:pPr>
      <w:r w:rsidRPr="000B620A">
        <w:rPr>
          <w:rFonts w:ascii="Arial" w:hAnsi="Arial" w:cs="Arial"/>
          <w:bCs/>
          <w:color w:val="000000"/>
          <w:sz w:val="26"/>
          <w:szCs w:val="26"/>
          <w:lang w:val="es-MX"/>
        </w:rPr>
        <w:t xml:space="preserve">Transcripción </w:t>
      </w:r>
      <w:r w:rsidR="000E531E" w:rsidRPr="000B620A">
        <w:rPr>
          <w:rFonts w:ascii="Arial" w:hAnsi="Arial" w:cs="Arial"/>
          <w:bCs/>
          <w:color w:val="000000"/>
          <w:sz w:val="26"/>
          <w:szCs w:val="26"/>
          <w:lang w:val="es-MX"/>
        </w:rPr>
        <w:t>de la que se advierte</w:t>
      </w:r>
      <w:r w:rsidRPr="000B620A">
        <w:rPr>
          <w:rFonts w:ascii="Arial" w:hAnsi="Arial" w:cs="Arial"/>
          <w:bCs/>
          <w:color w:val="000000"/>
          <w:sz w:val="26"/>
          <w:szCs w:val="26"/>
          <w:lang w:val="es-MX"/>
        </w:rPr>
        <w:t xml:space="preserve"> </w:t>
      </w:r>
      <w:r w:rsidR="00257196" w:rsidRPr="000B620A">
        <w:rPr>
          <w:rFonts w:ascii="Arial" w:hAnsi="Arial" w:cs="Arial"/>
          <w:b/>
          <w:color w:val="000000"/>
          <w:sz w:val="26"/>
          <w:szCs w:val="26"/>
          <w:lang w:val="es-MX"/>
        </w:rPr>
        <w:t xml:space="preserve">lo </w:t>
      </w:r>
      <w:r w:rsidRPr="000B620A">
        <w:rPr>
          <w:rFonts w:ascii="Arial" w:hAnsi="Arial" w:cs="Arial"/>
          <w:b/>
          <w:color w:val="000000"/>
          <w:sz w:val="26"/>
          <w:szCs w:val="26"/>
          <w:lang w:val="es-MX"/>
        </w:rPr>
        <w:t xml:space="preserve">fundado </w:t>
      </w:r>
      <w:r w:rsidR="00257196" w:rsidRPr="000B620A">
        <w:rPr>
          <w:rFonts w:ascii="Arial" w:hAnsi="Arial" w:cs="Arial"/>
          <w:b/>
          <w:color w:val="000000"/>
          <w:sz w:val="26"/>
          <w:szCs w:val="26"/>
          <w:lang w:val="es-MX"/>
        </w:rPr>
        <w:t>d</w:t>
      </w:r>
      <w:r w:rsidRPr="000B620A">
        <w:rPr>
          <w:rFonts w:ascii="Arial" w:hAnsi="Arial" w:cs="Arial"/>
          <w:b/>
          <w:color w:val="000000"/>
          <w:sz w:val="26"/>
          <w:szCs w:val="26"/>
          <w:lang w:val="es-MX"/>
        </w:rPr>
        <w:t>el concepto de impugnación</w:t>
      </w:r>
      <w:r w:rsidRPr="000B620A">
        <w:rPr>
          <w:rFonts w:ascii="Arial" w:hAnsi="Arial" w:cs="Arial"/>
          <w:bCs/>
          <w:color w:val="000000"/>
          <w:sz w:val="26"/>
          <w:szCs w:val="26"/>
          <w:lang w:val="es-MX"/>
        </w:rPr>
        <w:t xml:space="preserve"> </w:t>
      </w:r>
      <w:r w:rsidR="00257196" w:rsidRPr="000B620A">
        <w:rPr>
          <w:rFonts w:ascii="Arial" w:hAnsi="Arial" w:cs="Arial"/>
          <w:b/>
          <w:color w:val="000000"/>
          <w:sz w:val="26"/>
          <w:szCs w:val="26"/>
          <w:lang w:val="es-MX"/>
        </w:rPr>
        <w:t>CUARTO</w:t>
      </w:r>
      <w:r w:rsidRPr="000B620A">
        <w:rPr>
          <w:rFonts w:ascii="Arial" w:hAnsi="Arial" w:cs="Arial"/>
          <w:bCs/>
          <w:color w:val="000000"/>
          <w:sz w:val="26"/>
          <w:szCs w:val="26"/>
          <w:lang w:val="es-MX"/>
        </w:rPr>
        <w:t xml:space="preserve">, en virtud de que </w:t>
      </w:r>
      <w:r w:rsidRPr="000B620A">
        <w:rPr>
          <w:rFonts w:ascii="Arial" w:hAnsi="Arial" w:cs="Arial"/>
          <w:b/>
          <w:bCs/>
          <w:color w:val="000000"/>
          <w:sz w:val="26"/>
          <w:szCs w:val="26"/>
          <w:lang w:val="es-MX"/>
        </w:rPr>
        <w:t>en ni</w:t>
      </w:r>
      <w:r w:rsidR="00EB235F" w:rsidRPr="000B620A">
        <w:rPr>
          <w:rFonts w:ascii="Arial" w:hAnsi="Arial" w:cs="Arial"/>
          <w:b/>
          <w:bCs/>
          <w:color w:val="000000"/>
          <w:sz w:val="26"/>
          <w:szCs w:val="26"/>
          <w:lang w:val="es-MX"/>
        </w:rPr>
        <w:t>nguna parte</w:t>
      </w:r>
      <w:r w:rsidR="00EB235F" w:rsidRPr="000B620A">
        <w:rPr>
          <w:rFonts w:ascii="Arial" w:hAnsi="Arial" w:cs="Arial"/>
          <w:bCs/>
          <w:color w:val="000000"/>
          <w:sz w:val="26"/>
          <w:szCs w:val="26"/>
          <w:lang w:val="es-MX"/>
        </w:rPr>
        <w:t xml:space="preserve"> del contenido de la multa</w:t>
      </w:r>
      <w:r w:rsidRPr="000B620A">
        <w:rPr>
          <w:rFonts w:ascii="Arial" w:hAnsi="Arial" w:cs="Arial"/>
          <w:bCs/>
          <w:color w:val="000000"/>
          <w:sz w:val="26"/>
          <w:szCs w:val="26"/>
          <w:lang w:val="es-MX"/>
        </w:rPr>
        <w:t xml:space="preserve"> con númer</w:t>
      </w:r>
      <w:r w:rsidR="00EB235F" w:rsidRPr="000B620A">
        <w:rPr>
          <w:rFonts w:ascii="Arial" w:hAnsi="Arial" w:cs="Arial"/>
          <w:bCs/>
          <w:color w:val="000000"/>
          <w:sz w:val="26"/>
          <w:szCs w:val="26"/>
          <w:lang w:val="es-MX"/>
        </w:rPr>
        <w:t>o</w:t>
      </w:r>
      <w:r w:rsidRPr="000B620A">
        <w:rPr>
          <w:rFonts w:ascii="Arial" w:hAnsi="Arial" w:cs="Arial"/>
          <w:bCs/>
          <w:color w:val="000000"/>
          <w:sz w:val="26"/>
          <w:szCs w:val="26"/>
          <w:lang w:val="es-MX"/>
        </w:rPr>
        <w:t xml:space="preserve"> de control </w:t>
      </w:r>
      <w:r w:rsidR="00EB235F" w:rsidRPr="000B620A">
        <w:rPr>
          <w:rFonts w:ascii="Arial" w:eastAsia="Calibri" w:hAnsi="Arial" w:cs="Arial"/>
          <w:bCs/>
          <w:sz w:val="26"/>
          <w:szCs w:val="26"/>
        </w:rPr>
        <w:t>01MO14ER191064,</w:t>
      </w:r>
      <w:r w:rsidR="00EB235F" w:rsidRPr="000B620A">
        <w:rPr>
          <w:rFonts w:ascii="Arial" w:eastAsia="Arial Unicode MS" w:hAnsi="Arial" w:cs="Arial"/>
          <w:bCs/>
          <w:sz w:val="26"/>
          <w:szCs w:val="26"/>
          <w:lang w:eastAsia="es-ES"/>
        </w:rPr>
        <w:t xml:space="preserve"> de diecinueve de febrero de dos mil diecinueve</w:t>
      </w:r>
      <w:r w:rsidRPr="000B620A">
        <w:rPr>
          <w:rFonts w:ascii="Arial" w:hAnsi="Arial" w:cs="Arial"/>
          <w:sz w:val="26"/>
          <w:szCs w:val="26"/>
          <w:lang w:val="es-MX"/>
        </w:rPr>
        <w:t xml:space="preserve">, </w:t>
      </w:r>
      <w:r w:rsidRPr="000B620A">
        <w:rPr>
          <w:rFonts w:ascii="Arial" w:hAnsi="Arial" w:cs="Arial"/>
          <w:bCs/>
          <w:color w:val="000000"/>
          <w:sz w:val="26"/>
          <w:szCs w:val="26"/>
          <w:lang w:val="es-MX"/>
        </w:rPr>
        <w:t xml:space="preserve">se señalaron </w:t>
      </w:r>
      <w:r w:rsidRPr="000B620A">
        <w:rPr>
          <w:rFonts w:ascii="Arial" w:eastAsia="Calibri" w:hAnsi="Arial" w:cs="Arial"/>
          <w:bCs/>
          <w:sz w:val="26"/>
          <w:szCs w:val="26"/>
          <w:lang w:eastAsia="en-US"/>
        </w:rPr>
        <w:t>las razones particulares, causas inmediatas y circunstancias especiales, de qué forma</w:t>
      </w:r>
      <w:r w:rsidR="00EB235F" w:rsidRPr="000B620A">
        <w:rPr>
          <w:rFonts w:ascii="Arial" w:eastAsia="Calibri" w:hAnsi="Arial" w:cs="Arial"/>
          <w:bCs/>
          <w:sz w:val="26"/>
          <w:szCs w:val="26"/>
          <w:lang w:eastAsia="en-US"/>
        </w:rPr>
        <w:t xml:space="preserve"> la autoridad demandada </w:t>
      </w:r>
      <w:r w:rsidRPr="000B620A">
        <w:rPr>
          <w:rFonts w:ascii="Arial" w:eastAsia="Calibri" w:hAnsi="Arial" w:cs="Arial"/>
          <w:bCs/>
          <w:sz w:val="26"/>
          <w:szCs w:val="26"/>
          <w:lang w:eastAsia="en-US"/>
        </w:rPr>
        <w:t xml:space="preserve">confirmó que el accionante era sujeto obligado al pago del </w:t>
      </w:r>
      <w:r w:rsidR="00EB235F" w:rsidRPr="000B620A">
        <w:rPr>
          <w:rFonts w:ascii="Arial" w:eastAsia="Calibri" w:hAnsi="Arial" w:cs="Arial"/>
          <w:bCs/>
          <w:sz w:val="26"/>
          <w:szCs w:val="26"/>
          <w:lang w:eastAsia="en-US"/>
        </w:rPr>
        <w:t>impuesto sobre erogaciones por remuneración al trabajo personal</w:t>
      </w:r>
      <w:r w:rsidRPr="000B620A">
        <w:rPr>
          <w:rFonts w:ascii="Arial" w:eastAsia="Calibri" w:hAnsi="Arial" w:cs="Arial"/>
          <w:bCs/>
          <w:sz w:val="26"/>
          <w:szCs w:val="26"/>
          <w:lang w:eastAsia="en-US"/>
        </w:rPr>
        <w:t>; es decir, no precisa cuáles fueron los antecedentes por los cuales consideró que</w:t>
      </w:r>
      <w:r w:rsidR="00EB235F" w:rsidRPr="000B620A">
        <w:rPr>
          <w:rFonts w:ascii="Arial" w:eastAsia="Calibri" w:hAnsi="Arial" w:cs="Arial"/>
          <w:bCs/>
          <w:sz w:val="26"/>
          <w:szCs w:val="26"/>
          <w:lang w:eastAsia="en-US"/>
        </w:rPr>
        <w:t xml:space="preserve"> </w:t>
      </w:r>
      <w:r w:rsidR="00C878D9">
        <w:rPr>
          <w:rFonts w:ascii="Arial" w:eastAsia="Calibri" w:hAnsi="Arial" w:cs="Arial"/>
          <w:b/>
          <w:sz w:val="26"/>
          <w:szCs w:val="26"/>
        </w:rPr>
        <w:t>***********</w:t>
      </w:r>
      <w:r w:rsidR="00EB235F" w:rsidRPr="000B620A">
        <w:rPr>
          <w:rFonts w:ascii="Arial" w:hAnsi="Arial" w:cs="Arial"/>
          <w:bCs/>
          <w:sz w:val="26"/>
          <w:szCs w:val="26"/>
        </w:rPr>
        <w:t xml:space="preserve">, </w:t>
      </w:r>
      <w:r w:rsidRPr="000B620A">
        <w:rPr>
          <w:rFonts w:ascii="Arial" w:eastAsia="Calibri" w:hAnsi="Arial" w:cs="Arial"/>
          <w:bCs/>
          <w:sz w:val="26"/>
          <w:szCs w:val="26"/>
          <w:lang w:eastAsia="en-US"/>
        </w:rPr>
        <w:t xml:space="preserve">se ubica en la circunstancia que la </w:t>
      </w:r>
      <w:r w:rsidR="004F2AED" w:rsidRPr="000B620A">
        <w:rPr>
          <w:rFonts w:ascii="Arial" w:eastAsia="Calibri" w:hAnsi="Arial" w:cs="Arial"/>
          <w:bCs/>
          <w:sz w:val="26"/>
          <w:szCs w:val="26"/>
          <w:lang w:eastAsia="en-US"/>
        </w:rPr>
        <w:t>Ley</w:t>
      </w:r>
      <w:r w:rsidRPr="000B620A">
        <w:rPr>
          <w:rFonts w:ascii="Arial" w:eastAsia="Calibri" w:hAnsi="Arial" w:cs="Arial"/>
          <w:bCs/>
          <w:sz w:val="26"/>
          <w:szCs w:val="26"/>
          <w:lang w:eastAsia="en-US"/>
        </w:rPr>
        <w:t xml:space="preserve"> considera como hecho generador de la obligación fiscal, pues para tales efectos, no basta con el señalamiento de que se le ha identificado como sujeto obligado, sino que la autoridad debió probar los hechos que la motivaron, y lo ubicaron en la hipótesis normativa para ser considerada sujeto de los citados impuestos.- - - - - </w:t>
      </w:r>
      <w:r w:rsidR="00C878D9">
        <w:rPr>
          <w:rFonts w:ascii="Arial" w:eastAsia="Calibri" w:hAnsi="Arial" w:cs="Arial"/>
          <w:bCs/>
          <w:sz w:val="26"/>
          <w:szCs w:val="26"/>
          <w:lang w:eastAsia="en-US"/>
        </w:rPr>
        <w:t xml:space="preserve">- - - - - - - - - - - - </w:t>
      </w:r>
    </w:p>
    <w:p w14:paraId="09164F5E" w14:textId="01340D44" w:rsidR="00A00395" w:rsidRPr="000B620A" w:rsidRDefault="00A00395" w:rsidP="00D727EE">
      <w:pPr>
        <w:widowControl w:val="0"/>
        <w:spacing w:before="240" w:after="0" w:line="360" w:lineRule="auto"/>
        <w:ind w:right="49" w:firstLine="567"/>
        <w:jc w:val="both"/>
        <w:rPr>
          <w:rFonts w:ascii="Arial" w:eastAsia="Calibri" w:hAnsi="Arial" w:cs="Arial"/>
          <w:bCs/>
          <w:sz w:val="26"/>
          <w:szCs w:val="26"/>
          <w:lang w:val="es-ES" w:eastAsia="en-US"/>
        </w:rPr>
      </w:pPr>
      <w:r w:rsidRPr="000B620A">
        <w:rPr>
          <w:rFonts w:ascii="Arial" w:eastAsia="Calibri" w:hAnsi="Arial" w:cs="Arial"/>
          <w:bCs/>
          <w:sz w:val="26"/>
          <w:szCs w:val="26"/>
          <w:lang w:val="es-ES" w:eastAsia="en-US"/>
        </w:rPr>
        <w:t>En ese orden de ideas, la autorid</w:t>
      </w:r>
      <w:r w:rsidR="005A4C3F" w:rsidRPr="000B620A">
        <w:rPr>
          <w:rFonts w:ascii="Arial" w:eastAsia="Calibri" w:hAnsi="Arial" w:cs="Arial"/>
          <w:bCs/>
          <w:sz w:val="26"/>
          <w:szCs w:val="26"/>
          <w:lang w:val="es-ES" w:eastAsia="en-US"/>
        </w:rPr>
        <w:t>ad fiscalizadora debió ubicar al actor</w:t>
      </w:r>
      <w:r w:rsidRPr="000B620A">
        <w:rPr>
          <w:rFonts w:ascii="Arial" w:eastAsia="Calibri" w:hAnsi="Arial" w:cs="Arial"/>
          <w:bCs/>
          <w:sz w:val="26"/>
          <w:szCs w:val="26"/>
          <w:lang w:val="es-ES" w:eastAsia="en-US"/>
        </w:rPr>
        <w:t xml:space="preserve"> como sujeto obligado, señalando los hechos y circunstancias que </w:t>
      </w:r>
      <w:r w:rsidRPr="000B620A">
        <w:rPr>
          <w:rFonts w:ascii="Arial" w:eastAsia="Calibri" w:hAnsi="Arial" w:cs="Arial"/>
          <w:bCs/>
          <w:sz w:val="26"/>
          <w:szCs w:val="26"/>
          <w:lang w:val="es-ES" w:eastAsia="en-US"/>
        </w:rPr>
        <w:lastRenderedPageBreak/>
        <w:t>se generaron para que se actualizara el supuesto juríd</w:t>
      </w:r>
      <w:r w:rsidR="00783516" w:rsidRPr="000B620A">
        <w:rPr>
          <w:rFonts w:ascii="Arial" w:eastAsia="Calibri" w:hAnsi="Arial" w:cs="Arial"/>
          <w:bCs/>
          <w:sz w:val="26"/>
          <w:szCs w:val="26"/>
          <w:lang w:val="es-ES" w:eastAsia="en-US"/>
        </w:rPr>
        <w:t xml:space="preserve">ico previsto por la </w:t>
      </w:r>
      <w:r w:rsidR="004F2AED" w:rsidRPr="000B620A">
        <w:rPr>
          <w:rFonts w:ascii="Arial" w:eastAsia="Calibri" w:hAnsi="Arial" w:cs="Arial"/>
          <w:bCs/>
          <w:sz w:val="26"/>
          <w:szCs w:val="26"/>
          <w:lang w:val="es-ES" w:eastAsia="en-US"/>
        </w:rPr>
        <w:t>Ley</w:t>
      </w:r>
      <w:r w:rsidRPr="000B620A">
        <w:rPr>
          <w:rFonts w:ascii="Arial" w:eastAsia="Calibri" w:hAnsi="Arial" w:cs="Arial"/>
          <w:bCs/>
          <w:sz w:val="26"/>
          <w:szCs w:val="26"/>
          <w:lang w:val="es-ES" w:eastAsia="en-US"/>
        </w:rPr>
        <w:t xml:space="preserve"> fiscal vigente, del cual deriva la obligación sobre los referidos Impuestos, ya que del estudio de las multicitadas multas no establece con exactitud la determinación del incumplimiento de la obligación por parte del administrado, p</w:t>
      </w:r>
      <w:r w:rsidR="00783516" w:rsidRPr="000B620A">
        <w:rPr>
          <w:rFonts w:ascii="Arial" w:eastAsia="Calibri" w:hAnsi="Arial" w:cs="Arial"/>
          <w:bCs/>
          <w:sz w:val="26"/>
          <w:szCs w:val="26"/>
          <w:lang w:val="es-ES" w:eastAsia="en-US"/>
        </w:rPr>
        <w:t xml:space="preserve">ara considerarlo </w:t>
      </w:r>
      <w:r w:rsidRPr="000B620A">
        <w:rPr>
          <w:rFonts w:ascii="Arial" w:eastAsia="Calibri" w:hAnsi="Arial" w:cs="Arial"/>
          <w:bCs/>
          <w:sz w:val="26"/>
          <w:szCs w:val="26"/>
          <w:lang w:val="es-ES" w:eastAsia="en-US"/>
        </w:rPr>
        <w:t xml:space="preserve">como sujeto a la aplicación del Impuesto </w:t>
      </w:r>
      <w:r w:rsidR="000C2DF9" w:rsidRPr="000B620A">
        <w:rPr>
          <w:rFonts w:ascii="Arial" w:eastAsia="Calibri" w:hAnsi="Arial" w:cs="Arial"/>
          <w:bCs/>
          <w:sz w:val="26"/>
          <w:szCs w:val="26"/>
          <w:lang w:val="es-ES" w:eastAsia="en-US"/>
        </w:rPr>
        <w:t>sobre erogaciones por remuneración al trabajo personal</w:t>
      </w:r>
      <w:r w:rsidRPr="000B620A">
        <w:rPr>
          <w:rFonts w:ascii="Arial" w:eastAsia="Calibri" w:hAnsi="Arial" w:cs="Arial"/>
          <w:bCs/>
          <w:sz w:val="26"/>
          <w:szCs w:val="26"/>
          <w:lang w:val="es-ES" w:eastAsia="en-US"/>
        </w:rPr>
        <w:t>, solamente se limitó a hacer referencia al de la revisión realizada en el Registro Estatal de Contribuyentes con que cuenta la Secretaría de Finanzas del Gobierno del E</w:t>
      </w:r>
      <w:r w:rsidR="000C2DF9" w:rsidRPr="000B620A">
        <w:rPr>
          <w:rFonts w:ascii="Arial" w:eastAsia="Calibri" w:hAnsi="Arial" w:cs="Arial"/>
          <w:bCs/>
          <w:sz w:val="26"/>
          <w:szCs w:val="26"/>
          <w:lang w:val="es-ES" w:eastAsia="en-US"/>
        </w:rPr>
        <w:t>stado de Oaxaca, sin apegarse a</w:t>
      </w:r>
      <w:r w:rsidRPr="000B620A">
        <w:rPr>
          <w:rFonts w:ascii="Arial" w:eastAsia="Calibri" w:hAnsi="Arial" w:cs="Arial"/>
          <w:bCs/>
          <w:sz w:val="26"/>
          <w:szCs w:val="26"/>
          <w:lang w:val="es-ES" w:eastAsia="en-US"/>
        </w:rPr>
        <w:t xml:space="preserve"> lo dispuesto en el artículo 97 primer párrafo del Código Fiscal para el Estado de Oaxaca, vigente, </w:t>
      </w:r>
      <w:r w:rsidR="000C2DF9" w:rsidRPr="000B620A">
        <w:rPr>
          <w:rFonts w:ascii="Arial" w:eastAsia="Calibri" w:hAnsi="Arial" w:cs="Arial"/>
          <w:bCs/>
          <w:sz w:val="26"/>
          <w:szCs w:val="26"/>
          <w:lang w:val="es-ES" w:eastAsia="en-US"/>
        </w:rPr>
        <w:t xml:space="preserve">que </w:t>
      </w:r>
      <w:r w:rsidRPr="000B620A">
        <w:rPr>
          <w:rFonts w:ascii="Arial" w:eastAsia="Calibri" w:hAnsi="Arial" w:cs="Arial"/>
          <w:bCs/>
          <w:sz w:val="26"/>
          <w:szCs w:val="26"/>
          <w:lang w:val="es-ES" w:eastAsia="en-US"/>
        </w:rPr>
        <w:t xml:space="preserve">para mayor comprensión se transcribe: </w:t>
      </w:r>
    </w:p>
    <w:p w14:paraId="32D86BEB" w14:textId="77777777" w:rsidR="00D7470A" w:rsidRPr="000B620A" w:rsidRDefault="00D7470A" w:rsidP="00C40109">
      <w:pPr>
        <w:pStyle w:val="Sinespaciado"/>
        <w:rPr>
          <w:rFonts w:eastAsia="Calibri"/>
          <w:lang w:eastAsia="en-US"/>
        </w:rPr>
      </w:pPr>
    </w:p>
    <w:p w14:paraId="37EF7D60" w14:textId="77777777" w:rsidR="00A00395" w:rsidRPr="000B620A" w:rsidRDefault="00A00395" w:rsidP="000C2DF9">
      <w:pPr>
        <w:widowControl w:val="0"/>
        <w:spacing w:after="100" w:afterAutospacing="1" w:line="360" w:lineRule="auto"/>
        <w:ind w:left="709" w:right="758"/>
        <w:jc w:val="both"/>
        <w:rPr>
          <w:rFonts w:ascii="Arial" w:hAnsi="Arial" w:cs="Arial"/>
          <w:i/>
          <w:iCs/>
        </w:rPr>
      </w:pPr>
      <w:r w:rsidRPr="000B620A">
        <w:rPr>
          <w:rFonts w:ascii="Arial" w:hAnsi="Arial" w:cs="Arial"/>
          <w:b/>
          <w:bCs/>
          <w:i/>
          <w:iCs/>
        </w:rPr>
        <w:t>“ARTÍCULO 97.</w:t>
      </w:r>
      <w:r w:rsidRPr="000B620A">
        <w:rPr>
          <w:rFonts w:ascii="Arial" w:hAnsi="Arial" w:cs="Arial"/>
          <w:i/>
          <w:iCs/>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14:paraId="79A99680" w14:textId="089399D1" w:rsidR="00A00395" w:rsidRPr="000B620A" w:rsidRDefault="00A00395" w:rsidP="00D727EE">
      <w:pPr>
        <w:pStyle w:val="Sinespaciado"/>
        <w:spacing w:after="100" w:afterAutospacing="1" w:line="360" w:lineRule="auto"/>
        <w:ind w:right="49" w:firstLine="567"/>
        <w:jc w:val="both"/>
        <w:rPr>
          <w:rFonts w:ascii="Arial" w:eastAsia="Arial Unicode MS" w:hAnsi="Arial" w:cs="Arial"/>
          <w:bCs/>
          <w:sz w:val="26"/>
          <w:szCs w:val="26"/>
          <w:lang w:val="es-MX" w:eastAsia="es-ES"/>
        </w:rPr>
      </w:pPr>
      <w:r w:rsidRPr="000B620A">
        <w:rPr>
          <w:rFonts w:ascii="Arial" w:eastAsia="Arial Unicode MS" w:hAnsi="Arial" w:cs="Arial"/>
          <w:bCs/>
          <w:sz w:val="26"/>
          <w:szCs w:val="26"/>
          <w:lang w:val="es-MX" w:eastAsia="es-ES"/>
        </w:rPr>
        <w:t>Se</w:t>
      </w:r>
      <w:r w:rsidR="00D727EE" w:rsidRPr="000B620A">
        <w:rPr>
          <w:rFonts w:ascii="Arial" w:eastAsia="Arial Unicode MS" w:hAnsi="Arial" w:cs="Arial"/>
          <w:bCs/>
          <w:sz w:val="26"/>
          <w:szCs w:val="26"/>
          <w:lang w:val="es-MX" w:eastAsia="es-ES"/>
        </w:rPr>
        <w:t xml:space="preserve"> dice lo anterior, toda vez que</w:t>
      </w:r>
      <w:r w:rsidRPr="000B620A">
        <w:rPr>
          <w:rFonts w:ascii="Arial" w:eastAsia="Arial Unicode MS" w:hAnsi="Arial" w:cs="Arial"/>
          <w:bCs/>
          <w:sz w:val="26"/>
          <w:szCs w:val="26"/>
          <w:lang w:val="es-MX" w:eastAsia="es-ES"/>
        </w:rPr>
        <w:t xml:space="preserve"> </w:t>
      </w:r>
      <w:r w:rsidR="00D727EE" w:rsidRPr="000B620A">
        <w:rPr>
          <w:rFonts w:ascii="Arial" w:eastAsia="Arial Unicode MS" w:hAnsi="Arial" w:cs="Arial"/>
          <w:bCs/>
          <w:sz w:val="26"/>
          <w:szCs w:val="26"/>
          <w:lang w:val="es-MX" w:eastAsia="es-ES"/>
        </w:rPr>
        <w:t xml:space="preserve">la autoridad demandada </w:t>
      </w:r>
      <w:r w:rsidRPr="000B620A">
        <w:rPr>
          <w:rFonts w:ascii="Arial" w:eastAsia="Arial Unicode MS" w:hAnsi="Arial" w:cs="Arial"/>
          <w:bCs/>
          <w:sz w:val="26"/>
          <w:szCs w:val="26"/>
          <w:lang w:val="es-MX" w:eastAsia="es-ES"/>
        </w:rPr>
        <w:t>realizó una revisión minuciosa en el Registro Fiscal de Contribuyentes con que cuenta esa</w:t>
      </w:r>
      <w:r w:rsidR="00D727EE" w:rsidRPr="000B620A">
        <w:rPr>
          <w:rFonts w:ascii="Arial" w:eastAsia="Arial Unicode MS" w:hAnsi="Arial" w:cs="Arial"/>
          <w:bCs/>
          <w:sz w:val="26"/>
          <w:szCs w:val="26"/>
          <w:lang w:val="es-MX" w:eastAsia="es-ES"/>
        </w:rPr>
        <w:t xml:space="preserve"> Secretarí</w:t>
      </w:r>
      <w:r w:rsidRPr="000B620A">
        <w:rPr>
          <w:rFonts w:ascii="Arial" w:eastAsia="Arial Unicode MS" w:hAnsi="Arial" w:cs="Arial"/>
          <w:bCs/>
          <w:sz w:val="26"/>
          <w:szCs w:val="26"/>
          <w:lang w:val="es-MX" w:eastAsia="es-ES"/>
        </w:rPr>
        <w:t>a, la cual contiene re</w:t>
      </w:r>
      <w:r w:rsidR="00D727EE" w:rsidRPr="000B620A">
        <w:rPr>
          <w:rFonts w:ascii="Arial" w:eastAsia="Arial Unicode MS" w:hAnsi="Arial" w:cs="Arial"/>
          <w:bCs/>
          <w:sz w:val="26"/>
          <w:szCs w:val="26"/>
          <w:lang w:val="es-MX" w:eastAsia="es-ES"/>
        </w:rPr>
        <w:t>gistros contables en materia de</w:t>
      </w:r>
      <w:r w:rsidRPr="000B620A">
        <w:rPr>
          <w:rFonts w:ascii="Arial" w:eastAsia="Arial Unicode MS" w:hAnsi="Arial" w:cs="Arial"/>
          <w:bCs/>
          <w:sz w:val="26"/>
          <w:szCs w:val="26"/>
          <w:lang w:val="es-MX" w:eastAsia="es-ES"/>
        </w:rPr>
        <w:t xml:space="preserve"> declaraciones y pagos</w:t>
      </w:r>
      <w:r w:rsidR="005F3B7F" w:rsidRPr="000B620A">
        <w:rPr>
          <w:rFonts w:ascii="Arial" w:eastAsia="Arial Unicode MS" w:hAnsi="Arial" w:cs="Arial"/>
          <w:bCs/>
          <w:sz w:val="26"/>
          <w:szCs w:val="26"/>
          <w:lang w:val="es-MX" w:eastAsia="es-ES"/>
        </w:rPr>
        <w:t>, por lo que</w:t>
      </w:r>
      <w:r w:rsidRPr="000B620A">
        <w:rPr>
          <w:rFonts w:ascii="Arial" w:eastAsia="Arial Unicode MS" w:hAnsi="Arial" w:cs="Arial"/>
          <w:bCs/>
          <w:sz w:val="26"/>
          <w:szCs w:val="26"/>
          <w:lang w:val="es-MX" w:eastAsia="es-ES"/>
        </w:rPr>
        <w:t xml:space="preserve"> en ejercicio de </w:t>
      </w:r>
      <w:r w:rsidR="00A043EF" w:rsidRPr="000B620A">
        <w:rPr>
          <w:rFonts w:ascii="Arial" w:eastAsia="Arial Unicode MS" w:hAnsi="Arial" w:cs="Arial"/>
          <w:bCs/>
          <w:sz w:val="26"/>
          <w:szCs w:val="26"/>
          <w:lang w:val="es-MX" w:eastAsia="es-ES"/>
        </w:rPr>
        <w:t xml:space="preserve">sus </w:t>
      </w:r>
      <w:r w:rsidRPr="000B620A">
        <w:rPr>
          <w:rFonts w:ascii="Arial" w:eastAsia="Arial Unicode MS" w:hAnsi="Arial" w:cs="Arial"/>
          <w:bCs/>
          <w:sz w:val="26"/>
          <w:szCs w:val="26"/>
          <w:lang w:val="es-MX" w:eastAsia="es-ES"/>
        </w:rPr>
        <w:t xml:space="preserve">las facultades de revisión </w:t>
      </w:r>
      <w:r w:rsidR="005F3B7F" w:rsidRPr="000B620A">
        <w:rPr>
          <w:rFonts w:ascii="Arial" w:eastAsia="Arial Unicode MS" w:hAnsi="Arial" w:cs="Arial"/>
          <w:bCs/>
          <w:sz w:val="26"/>
          <w:szCs w:val="26"/>
          <w:lang w:val="es-MX" w:eastAsia="es-ES"/>
        </w:rPr>
        <w:t xml:space="preserve">de cumplimiento de las  declaraciones y pagos de </w:t>
      </w:r>
      <w:r w:rsidRPr="000B620A">
        <w:rPr>
          <w:rFonts w:ascii="Arial" w:eastAsia="Arial Unicode MS" w:hAnsi="Arial" w:cs="Arial"/>
          <w:bCs/>
          <w:sz w:val="26"/>
          <w:szCs w:val="26"/>
          <w:lang w:val="es-MX" w:eastAsia="es-ES"/>
        </w:rPr>
        <w:t>los sujetos obligados</w:t>
      </w:r>
      <w:r w:rsidR="00A043EF" w:rsidRPr="000B620A">
        <w:rPr>
          <w:rFonts w:ascii="Arial" w:eastAsia="Arial Unicode MS" w:hAnsi="Arial" w:cs="Arial"/>
          <w:bCs/>
          <w:sz w:val="26"/>
          <w:szCs w:val="26"/>
          <w:lang w:val="es-MX" w:eastAsia="es-ES"/>
        </w:rPr>
        <w:t>,</w:t>
      </w:r>
      <w:r w:rsidRPr="000B620A">
        <w:rPr>
          <w:rFonts w:ascii="Arial" w:eastAsia="Arial Unicode MS" w:hAnsi="Arial" w:cs="Arial"/>
          <w:bCs/>
          <w:sz w:val="26"/>
          <w:szCs w:val="26"/>
          <w:lang w:val="es-MX" w:eastAsia="es-ES"/>
        </w:rPr>
        <w:t xml:space="preserve"> en materia del impuesto sobre erogaciones por remuneraciones al trabajo personal, </w:t>
      </w:r>
      <w:r w:rsidR="00A043EF" w:rsidRPr="000B620A">
        <w:rPr>
          <w:rFonts w:ascii="Arial" w:eastAsia="Arial Unicode MS" w:hAnsi="Arial" w:cs="Arial"/>
          <w:bCs/>
          <w:sz w:val="26"/>
          <w:szCs w:val="26"/>
          <w:lang w:val="es-MX" w:eastAsia="es-ES"/>
        </w:rPr>
        <w:t>donde</w:t>
      </w:r>
      <w:r w:rsidRPr="000B620A">
        <w:rPr>
          <w:rFonts w:ascii="Arial" w:eastAsia="Arial Unicode MS" w:hAnsi="Arial" w:cs="Arial"/>
          <w:bCs/>
          <w:sz w:val="26"/>
          <w:szCs w:val="26"/>
          <w:lang w:val="es-MX" w:eastAsia="es-ES"/>
        </w:rPr>
        <w:t xml:space="preserve"> </w:t>
      </w:r>
      <w:r w:rsidR="00D727EE" w:rsidRPr="000B620A">
        <w:rPr>
          <w:rFonts w:ascii="Arial" w:eastAsia="Arial Unicode MS" w:hAnsi="Arial" w:cs="Arial"/>
          <w:bCs/>
          <w:sz w:val="26"/>
          <w:szCs w:val="26"/>
          <w:lang w:val="es-MX" w:eastAsia="es-ES"/>
        </w:rPr>
        <w:t xml:space="preserve">identificó a la parte actora </w:t>
      </w:r>
      <w:r w:rsidR="00C878D9">
        <w:rPr>
          <w:rFonts w:ascii="Arial" w:eastAsia="Calibri" w:hAnsi="Arial" w:cs="Arial"/>
          <w:b/>
          <w:sz w:val="26"/>
          <w:szCs w:val="26"/>
        </w:rPr>
        <w:t>***********</w:t>
      </w:r>
      <w:r w:rsidR="00D727EE" w:rsidRPr="000B620A">
        <w:rPr>
          <w:rFonts w:ascii="Arial" w:eastAsia="Arial Unicode MS" w:hAnsi="Arial" w:cs="Arial"/>
          <w:bCs/>
          <w:sz w:val="26"/>
          <w:szCs w:val="26"/>
          <w:lang w:val="es-MX" w:eastAsia="es-ES"/>
        </w:rPr>
        <w:t>,</w:t>
      </w:r>
      <w:r w:rsidRPr="000B620A">
        <w:rPr>
          <w:rFonts w:ascii="Arial" w:eastAsia="Arial Unicode MS" w:hAnsi="Arial" w:cs="Arial"/>
          <w:bCs/>
          <w:sz w:val="26"/>
          <w:szCs w:val="26"/>
          <w:lang w:val="es-MX" w:eastAsia="es-ES"/>
        </w:rPr>
        <w:t xml:space="preserve"> como sujeto obligado, y que por tanto ha incurrido en el incumpl</w:t>
      </w:r>
      <w:r w:rsidR="00194DF7" w:rsidRPr="000B620A">
        <w:rPr>
          <w:rFonts w:ascii="Arial" w:eastAsia="Arial Unicode MS" w:hAnsi="Arial" w:cs="Arial"/>
          <w:bCs/>
          <w:sz w:val="26"/>
          <w:szCs w:val="26"/>
          <w:lang w:val="es-MX" w:eastAsia="es-ES"/>
        </w:rPr>
        <w:t xml:space="preserve">imiento </w:t>
      </w:r>
      <w:r w:rsidRPr="000B620A">
        <w:rPr>
          <w:rFonts w:ascii="Arial" w:eastAsia="Arial Unicode MS" w:hAnsi="Arial" w:cs="Arial"/>
          <w:bCs/>
          <w:sz w:val="26"/>
          <w:szCs w:val="26"/>
          <w:lang w:val="es-MX" w:eastAsia="es-ES"/>
        </w:rPr>
        <w:t>de sus obligaciones,</w:t>
      </w:r>
      <w:r w:rsidR="00194DF7" w:rsidRPr="000B620A">
        <w:rPr>
          <w:rFonts w:ascii="Arial" w:eastAsia="Arial Unicode MS" w:hAnsi="Arial" w:cs="Arial"/>
          <w:bCs/>
          <w:sz w:val="26"/>
          <w:szCs w:val="26"/>
          <w:lang w:val="es-MX" w:eastAsia="es-ES"/>
        </w:rPr>
        <w:t xml:space="preserve"> en virtud </w:t>
      </w:r>
      <w:r w:rsidRPr="000B620A">
        <w:rPr>
          <w:rFonts w:ascii="Arial" w:eastAsia="Arial Unicode MS" w:hAnsi="Arial" w:cs="Arial"/>
          <w:bCs/>
          <w:sz w:val="26"/>
          <w:szCs w:val="26"/>
          <w:lang w:val="es-MX" w:eastAsia="es-ES"/>
        </w:rPr>
        <w:t xml:space="preserve">de que ha transcurrido con exceso el plazo a que se refieren los artículos 66 de la </w:t>
      </w:r>
      <w:r w:rsidR="004F2AED" w:rsidRPr="000B620A">
        <w:rPr>
          <w:rFonts w:ascii="Arial" w:eastAsia="Arial Unicode MS" w:hAnsi="Arial" w:cs="Arial"/>
          <w:bCs/>
          <w:sz w:val="26"/>
          <w:szCs w:val="26"/>
          <w:lang w:val="es-MX" w:eastAsia="es-ES"/>
        </w:rPr>
        <w:t>Ley</w:t>
      </w:r>
      <w:r w:rsidRPr="000B620A">
        <w:rPr>
          <w:rFonts w:ascii="Arial" w:eastAsia="Arial Unicode MS" w:hAnsi="Arial" w:cs="Arial"/>
          <w:bCs/>
          <w:sz w:val="26"/>
          <w:szCs w:val="26"/>
          <w:lang w:val="es-MX" w:eastAsia="es-ES"/>
        </w:rPr>
        <w:t xml:space="preserve"> Estatal de Hacienda vigente, para la presentación de las declaraciones bimestrales</w:t>
      </w:r>
      <w:r w:rsidR="00194DF7" w:rsidRPr="000B620A">
        <w:rPr>
          <w:rFonts w:ascii="Arial" w:eastAsia="Arial Unicode MS" w:hAnsi="Arial" w:cs="Arial"/>
          <w:bCs/>
          <w:sz w:val="26"/>
          <w:szCs w:val="26"/>
          <w:lang w:val="es-MX" w:eastAsia="es-ES"/>
        </w:rPr>
        <w:t xml:space="preserve"> (4°, 5° y 6°)</w:t>
      </w:r>
      <w:r w:rsidRPr="000B620A">
        <w:rPr>
          <w:rFonts w:ascii="Arial" w:eastAsia="Arial Unicode MS" w:hAnsi="Arial" w:cs="Arial"/>
          <w:bCs/>
          <w:sz w:val="26"/>
          <w:szCs w:val="26"/>
          <w:lang w:val="es-MX" w:eastAsia="es-ES"/>
        </w:rPr>
        <w:t xml:space="preserve"> y</w:t>
      </w:r>
      <w:r w:rsidR="00194DF7" w:rsidRPr="000B620A">
        <w:rPr>
          <w:rFonts w:ascii="Arial" w:eastAsia="Arial Unicode MS" w:hAnsi="Arial" w:cs="Arial"/>
          <w:bCs/>
          <w:sz w:val="26"/>
          <w:szCs w:val="26"/>
          <w:lang w:val="es-MX" w:eastAsia="es-ES"/>
        </w:rPr>
        <w:t xml:space="preserve"> que</w:t>
      </w:r>
      <w:r w:rsidRPr="000B620A">
        <w:rPr>
          <w:rFonts w:ascii="Arial" w:eastAsia="Arial Unicode MS" w:hAnsi="Arial" w:cs="Arial"/>
          <w:bCs/>
          <w:sz w:val="26"/>
          <w:szCs w:val="26"/>
          <w:lang w:val="es-MX" w:eastAsia="es-ES"/>
        </w:rPr>
        <w:t xml:space="preserve"> a la fecha esa </w:t>
      </w:r>
      <w:r w:rsidR="00194DF7" w:rsidRPr="000B620A">
        <w:rPr>
          <w:rFonts w:ascii="Arial" w:eastAsia="Arial Unicode MS" w:hAnsi="Arial" w:cs="Arial"/>
          <w:bCs/>
          <w:sz w:val="26"/>
          <w:szCs w:val="26"/>
          <w:lang w:val="es-MX" w:eastAsia="es-ES"/>
        </w:rPr>
        <w:t xml:space="preserve">Secretaría  no cuenta con documentales </w:t>
      </w:r>
      <w:r w:rsidRPr="000B620A">
        <w:rPr>
          <w:rFonts w:ascii="Arial" w:eastAsia="Arial Unicode MS" w:hAnsi="Arial" w:cs="Arial"/>
          <w:bCs/>
          <w:sz w:val="26"/>
          <w:szCs w:val="26"/>
          <w:lang w:val="es-MX" w:eastAsia="es-ES"/>
        </w:rPr>
        <w:t>que acrediten el cumplimiento de las obligaciones</w:t>
      </w:r>
      <w:r w:rsidR="00194DF7" w:rsidRPr="000B620A">
        <w:rPr>
          <w:rFonts w:ascii="Arial" w:eastAsia="Arial Unicode MS" w:hAnsi="Arial" w:cs="Arial"/>
          <w:bCs/>
          <w:sz w:val="26"/>
          <w:szCs w:val="26"/>
          <w:lang w:val="es-MX" w:eastAsia="es-ES"/>
        </w:rPr>
        <w:t xml:space="preserve"> por los periodos citados en la multa, actualizándose</w:t>
      </w:r>
      <w:r w:rsidRPr="000B620A">
        <w:rPr>
          <w:rFonts w:ascii="Arial" w:eastAsia="Arial Unicode MS" w:hAnsi="Arial" w:cs="Arial"/>
          <w:bCs/>
          <w:sz w:val="26"/>
          <w:szCs w:val="26"/>
          <w:lang w:val="es-MX" w:eastAsia="es-ES"/>
        </w:rPr>
        <w:t xml:space="preserve"> su conducta en l</w:t>
      </w:r>
      <w:r w:rsidR="00194DF7" w:rsidRPr="000B620A">
        <w:rPr>
          <w:rFonts w:ascii="Arial" w:eastAsia="Arial Unicode MS" w:hAnsi="Arial" w:cs="Arial"/>
          <w:bCs/>
          <w:sz w:val="26"/>
          <w:szCs w:val="26"/>
          <w:lang w:val="es-MX" w:eastAsia="es-ES"/>
        </w:rPr>
        <w:t xml:space="preserve">a hipótesis normativa prevista </w:t>
      </w:r>
      <w:r w:rsidRPr="000B620A">
        <w:rPr>
          <w:rFonts w:ascii="Arial" w:eastAsia="Arial Unicode MS" w:hAnsi="Arial" w:cs="Arial"/>
          <w:bCs/>
          <w:sz w:val="26"/>
          <w:szCs w:val="26"/>
          <w:lang w:val="es-MX" w:eastAsia="es-ES"/>
        </w:rPr>
        <w:t xml:space="preserve">en el artículo 269 fracción I del Código Fiscal para el Estado de Oaxaca vigente, motivo por el cual  se hace acreedora a la sanción establecida en el mismo artículo, y determina imponer el monto mínimo el cual equivale a cincuenta veces  el valor de la unidad de medida y actualización. - - - - - - - - - - - - - - - - - </w:t>
      </w:r>
      <w:r w:rsidR="00C878D9">
        <w:rPr>
          <w:rFonts w:ascii="Arial" w:eastAsia="Arial Unicode MS" w:hAnsi="Arial" w:cs="Arial"/>
          <w:bCs/>
          <w:sz w:val="26"/>
          <w:szCs w:val="26"/>
          <w:lang w:val="es-MX" w:eastAsia="es-ES"/>
        </w:rPr>
        <w:t>- - - - - - - - - - - - - - - - - -</w:t>
      </w:r>
      <w:bookmarkStart w:id="2" w:name="_GoBack"/>
      <w:bookmarkEnd w:id="2"/>
    </w:p>
    <w:p w14:paraId="79FFA967" w14:textId="0816DFA5" w:rsidR="00A00395" w:rsidRPr="000B620A" w:rsidRDefault="00A00395" w:rsidP="00A00395">
      <w:pPr>
        <w:spacing w:after="240" w:line="360" w:lineRule="auto"/>
        <w:ind w:right="49" w:firstLine="708"/>
        <w:jc w:val="both"/>
        <w:rPr>
          <w:rFonts w:ascii="Arial" w:hAnsi="Arial" w:cs="Arial"/>
          <w:sz w:val="26"/>
          <w:szCs w:val="26"/>
        </w:rPr>
      </w:pPr>
      <w:r w:rsidRPr="000B620A">
        <w:rPr>
          <w:rFonts w:ascii="Arial" w:hAnsi="Arial" w:cs="Arial"/>
          <w:bCs/>
          <w:sz w:val="26"/>
          <w:szCs w:val="26"/>
        </w:rPr>
        <w:lastRenderedPageBreak/>
        <w:t>At</w:t>
      </w:r>
      <w:r w:rsidRPr="000B620A">
        <w:rPr>
          <w:rFonts w:ascii="Arial" w:hAnsi="Arial" w:cs="Arial"/>
          <w:sz w:val="26"/>
          <w:szCs w:val="26"/>
        </w:rPr>
        <w:t>endiendo a lo estatuido por el artículo 16 de la Constitución Federal, todo acto de autoridad debe estar suficientemente fundado y motivado; por tanto, cuando se habla de fundamentación se refiere a que deben expresarse con precisión el precepto legal aplicable al caso y, la motivación consiste en que deben precisarse las circunstancias especiales, razones particulares o causas inmediatas que se hayan tenido en cuenta para emitir un acto, pero además la autoridad está obligada a realizar una adecuación entre los motivos otorgados y las normas legales invocadas; esto invariablemente redundará en la emisión de un acto administrativo l</w:t>
      </w:r>
      <w:r w:rsidR="00A043EF" w:rsidRPr="000B620A">
        <w:rPr>
          <w:rFonts w:ascii="Arial" w:hAnsi="Arial" w:cs="Arial"/>
          <w:sz w:val="26"/>
          <w:szCs w:val="26"/>
        </w:rPr>
        <w:t>egal. Así lo ha determinado el m</w:t>
      </w:r>
      <w:r w:rsidRPr="000B620A">
        <w:rPr>
          <w:rFonts w:ascii="Arial" w:hAnsi="Arial" w:cs="Arial"/>
          <w:sz w:val="26"/>
          <w:szCs w:val="26"/>
        </w:rPr>
        <w:t>ás Alto Tribunal del País en la jurisprudencia V.2o. J/32 del Segundo Tribunal Colegiado del</w:t>
      </w:r>
      <w:r w:rsidR="00A043EF" w:rsidRPr="000B620A">
        <w:rPr>
          <w:rFonts w:ascii="Arial" w:hAnsi="Arial" w:cs="Arial"/>
          <w:sz w:val="26"/>
          <w:szCs w:val="26"/>
        </w:rPr>
        <w:t xml:space="preserve"> Quinto Circuito emitido en la Octava É</w:t>
      </w:r>
      <w:r w:rsidRPr="000B620A">
        <w:rPr>
          <w:rFonts w:ascii="Arial" w:hAnsi="Arial" w:cs="Arial"/>
          <w:sz w:val="26"/>
          <w:szCs w:val="26"/>
        </w:rPr>
        <w:t xml:space="preserve">poca, y publicada en la Gaceta del Semanario Judicial de la Federación, bajo el número 54, de junio de 1992, y visible a página 49, bajo el rubro y texto del tenor literal siguientes: -- - - - - - - - - - - - - - - - - - -  - - - - - - - - - - - - </w:t>
      </w:r>
    </w:p>
    <w:p w14:paraId="6012CCD3" w14:textId="77777777" w:rsidR="00A00395" w:rsidRPr="000B620A" w:rsidRDefault="00A00395" w:rsidP="00194DF7">
      <w:pPr>
        <w:spacing w:after="120" w:line="360" w:lineRule="auto"/>
        <w:ind w:left="709" w:right="758"/>
        <w:jc w:val="both"/>
        <w:rPr>
          <w:rFonts w:ascii="Arial" w:hAnsi="Arial" w:cs="Arial"/>
          <w:i/>
        </w:rPr>
      </w:pPr>
      <w:r w:rsidRPr="000B620A">
        <w:rPr>
          <w:rFonts w:ascii="Arial" w:hAnsi="Arial" w:cs="Arial"/>
        </w:rPr>
        <w:t>“</w:t>
      </w:r>
      <w:r w:rsidRPr="000B620A">
        <w:rPr>
          <w:rFonts w:ascii="Arial" w:hAnsi="Arial" w:cs="Arial"/>
          <w:b/>
          <w:i/>
        </w:rPr>
        <w:t>FUNDAMENTACIÓN Y MOTIVACIÓN</w:t>
      </w:r>
      <w:r w:rsidRPr="000B620A">
        <w:rPr>
          <w:rFonts w:ascii="Arial" w:hAnsi="Arial" w:cs="Arial"/>
          <w:i/>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1C0031E8" w14:textId="4C48B6F5" w:rsidR="00A00395" w:rsidRPr="000B620A" w:rsidRDefault="00A00395" w:rsidP="00194DF7">
      <w:pPr>
        <w:spacing w:before="100" w:beforeAutospacing="1" w:after="0" w:line="360" w:lineRule="auto"/>
        <w:ind w:right="49" w:firstLine="567"/>
        <w:jc w:val="both"/>
        <w:rPr>
          <w:rFonts w:ascii="Arial" w:hAnsi="Arial" w:cs="Arial"/>
          <w:bCs/>
          <w:color w:val="000000"/>
          <w:sz w:val="26"/>
          <w:szCs w:val="26"/>
        </w:rPr>
      </w:pPr>
      <w:r w:rsidRPr="000B620A">
        <w:rPr>
          <w:rFonts w:ascii="Arial" w:hAnsi="Arial" w:cs="Arial"/>
          <w:bCs/>
          <w:sz w:val="26"/>
          <w:szCs w:val="26"/>
        </w:rPr>
        <w:t>En estas</w:t>
      </w:r>
      <w:r w:rsidRPr="000B620A">
        <w:rPr>
          <w:rFonts w:ascii="Arial" w:hAnsi="Arial" w:cs="Arial"/>
          <w:b/>
          <w:sz w:val="26"/>
          <w:szCs w:val="26"/>
        </w:rPr>
        <w:t xml:space="preserve"> </w:t>
      </w:r>
      <w:r w:rsidRPr="000B620A">
        <w:rPr>
          <w:rFonts w:ascii="Arial" w:hAnsi="Arial" w:cs="Arial"/>
          <w:sz w:val="26"/>
          <w:szCs w:val="26"/>
        </w:rPr>
        <w:t>consideraciones,</w:t>
      </w:r>
      <w:r w:rsidRPr="000B620A">
        <w:rPr>
          <w:rFonts w:ascii="Arial" w:hAnsi="Arial" w:cs="Arial"/>
          <w:b/>
          <w:sz w:val="26"/>
          <w:szCs w:val="26"/>
        </w:rPr>
        <w:t xml:space="preserve"> </w:t>
      </w:r>
      <w:r w:rsidRPr="000B620A">
        <w:rPr>
          <w:rFonts w:ascii="Arial" w:hAnsi="Arial" w:cs="Arial"/>
          <w:sz w:val="26"/>
          <w:szCs w:val="26"/>
        </w:rPr>
        <w:t>la emisión de un acto por una autoridad en el ejercicio de sus atribuciones que incumpla con la aludida fundamentación y motivación es ilegal, porque transgrede los principios de legalidad y seguridad jurídica contenidos en el artículo 16 de la Constitución Federal al colocar al afectado por dicho acto en un estado de indefensión, ya que si los fundamentos legales y las razones otorgadas para la emisión del acto administrativo no están en concordancia, la defensa que se pretenda realizar en su contra será deficiente, a más que el acto estará apartado de la obligación que tienen las autoridades de actuar en el estricto margen de la legalidad, atendiendo las disposiciones jurídicas al caso en concreto. - - - - - - - - -</w:t>
      </w:r>
    </w:p>
    <w:p w14:paraId="2791DBF2" w14:textId="365F5BA1" w:rsidR="00327967" w:rsidRPr="000B620A" w:rsidRDefault="00C654A8" w:rsidP="00327967">
      <w:pPr>
        <w:spacing w:before="100" w:beforeAutospacing="1" w:after="0" w:line="360" w:lineRule="auto"/>
        <w:ind w:firstLine="709"/>
        <w:jc w:val="both"/>
        <w:rPr>
          <w:rFonts w:ascii="Arial" w:eastAsia="Arial Unicode MS" w:hAnsi="Arial" w:cs="Arial"/>
          <w:sz w:val="26"/>
          <w:szCs w:val="26"/>
        </w:rPr>
      </w:pPr>
      <w:r w:rsidRPr="000B620A">
        <w:rPr>
          <w:rFonts w:ascii="Arial" w:hAnsi="Arial" w:cs="Arial"/>
          <w:bCs/>
          <w:color w:val="000000"/>
          <w:sz w:val="26"/>
          <w:szCs w:val="26"/>
        </w:rPr>
        <w:lastRenderedPageBreak/>
        <w:t>En virtud de todo</w:t>
      </w:r>
      <w:r w:rsidR="00327967" w:rsidRPr="000B620A">
        <w:rPr>
          <w:rFonts w:ascii="Arial" w:hAnsi="Arial" w:cs="Arial"/>
          <w:bCs/>
          <w:color w:val="000000"/>
          <w:sz w:val="26"/>
          <w:szCs w:val="26"/>
        </w:rPr>
        <w:t xml:space="preserve"> </w:t>
      </w:r>
      <w:r w:rsidR="00783516" w:rsidRPr="000B620A">
        <w:rPr>
          <w:rFonts w:ascii="Arial" w:hAnsi="Arial" w:cs="Arial"/>
          <w:bCs/>
          <w:color w:val="000000"/>
          <w:sz w:val="26"/>
          <w:szCs w:val="26"/>
        </w:rPr>
        <w:t xml:space="preserve">lo </w:t>
      </w:r>
      <w:r w:rsidR="00327967" w:rsidRPr="000B620A">
        <w:rPr>
          <w:rFonts w:ascii="Arial" w:hAnsi="Arial" w:cs="Arial"/>
          <w:bCs/>
          <w:color w:val="000000"/>
          <w:sz w:val="26"/>
          <w:szCs w:val="26"/>
        </w:rPr>
        <w:t xml:space="preserve">anterior, se </w:t>
      </w:r>
      <w:r w:rsidR="00327967" w:rsidRPr="000B620A">
        <w:rPr>
          <w:rFonts w:ascii="Arial" w:hAnsi="Arial" w:cs="Arial"/>
          <w:b/>
          <w:bCs/>
          <w:color w:val="000000"/>
          <w:sz w:val="26"/>
          <w:szCs w:val="26"/>
        </w:rPr>
        <w:t>CONFIRMA</w:t>
      </w:r>
      <w:r w:rsidR="00327967" w:rsidRPr="000B620A">
        <w:rPr>
          <w:rFonts w:ascii="Arial" w:hAnsi="Arial" w:cs="Arial"/>
          <w:bCs/>
          <w:color w:val="000000"/>
          <w:sz w:val="26"/>
          <w:szCs w:val="26"/>
        </w:rPr>
        <w:t xml:space="preserve"> el sentido de la sentencia de c</w:t>
      </w:r>
      <w:r w:rsidR="00327733" w:rsidRPr="000B620A">
        <w:rPr>
          <w:rFonts w:ascii="Arial" w:hAnsi="Arial" w:cs="Arial"/>
          <w:bCs/>
          <w:color w:val="000000"/>
          <w:sz w:val="26"/>
          <w:szCs w:val="26"/>
        </w:rPr>
        <w:t>uatro</w:t>
      </w:r>
      <w:r w:rsidR="00327967" w:rsidRPr="000B620A">
        <w:rPr>
          <w:rFonts w:ascii="Arial" w:hAnsi="Arial" w:cs="Arial"/>
          <w:bCs/>
          <w:color w:val="000000"/>
          <w:sz w:val="26"/>
          <w:szCs w:val="26"/>
        </w:rPr>
        <w:t xml:space="preserve"> de </w:t>
      </w:r>
      <w:r w:rsidR="00327733" w:rsidRPr="000B620A">
        <w:rPr>
          <w:rFonts w:ascii="Arial" w:hAnsi="Arial" w:cs="Arial"/>
          <w:bCs/>
          <w:color w:val="000000"/>
          <w:sz w:val="26"/>
          <w:szCs w:val="26"/>
        </w:rPr>
        <w:t>septiembre</w:t>
      </w:r>
      <w:r w:rsidR="00327967" w:rsidRPr="000B620A">
        <w:rPr>
          <w:rFonts w:ascii="Arial" w:hAnsi="Arial" w:cs="Arial"/>
          <w:bCs/>
          <w:color w:val="000000"/>
          <w:sz w:val="26"/>
          <w:szCs w:val="26"/>
        </w:rPr>
        <w:t xml:space="preserve"> de dos mil veinte, por las razones e</w:t>
      </w:r>
      <w:r w:rsidR="00404E6D" w:rsidRPr="000B620A">
        <w:rPr>
          <w:rFonts w:ascii="Arial" w:hAnsi="Arial" w:cs="Arial"/>
          <w:bCs/>
          <w:color w:val="000000"/>
          <w:sz w:val="26"/>
          <w:szCs w:val="26"/>
        </w:rPr>
        <w:t>xpuestas por esta Sala Superior</w:t>
      </w:r>
      <w:r w:rsidR="00327967" w:rsidRPr="000B620A">
        <w:rPr>
          <w:rFonts w:ascii="Arial" w:hAnsi="Arial" w:cs="Arial"/>
          <w:bCs/>
          <w:sz w:val="26"/>
          <w:szCs w:val="26"/>
        </w:rPr>
        <w:t xml:space="preserve">.- - - - - - - - - - - - - - </w:t>
      </w:r>
      <w:r w:rsidR="00404E6D" w:rsidRPr="000B620A">
        <w:rPr>
          <w:rFonts w:ascii="Arial" w:hAnsi="Arial" w:cs="Arial"/>
          <w:bCs/>
          <w:sz w:val="26"/>
          <w:szCs w:val="26"/>
        </w:rPr>
        <w:t xml:space="preserve">- - - - - - - - - - - - - - </w:t>
      </w:r>
    </w:p>
    <w:p w14:paraId="21AF8977" w14:textId="31133BF6" w:rsidR="00327967" w:rsidRPr="000B620A" w:rsidRDefault="00327967" w:rsidP="00327967">
      <w:pPr>
        <w:spacing w:before="100" w:beforeAutospacing="1" w:after="0" w:line="360" w:lineRule="auto"/>
        <w:ind w:firstLine="709"/>
        <w:jc w:val="both"/>
        <w:rPr>
          <w:rFonts w:ascii="Arial" w:hAnsi="Arial" w:cs="Arial"/>
          <w:sz w:val="26"/>
          <w:szCs w:val="26"/>
        </w:rPr>
      </w:pPr>
      <w:r w:rsidRPr="000B620A">
        <w:rPr>
          <w:rFonts w:ascii="Arial" w:hAnsi="Arial" w:cs="Arial"/>
          <w:sz w:val="26"/>
          <w:szCs w:val="26"/>
        </w:rPr>
        <w:t xml:space="preserve">Ante tales consideraciones, con fundamento en los artículos 237 y 238 de la </w:t>
      </w:r>
      <w:r w:rsidR="004F2AED" w:rsidRPr="000B620A">
        <w:rPr>
          <w:rFonts w:ascii="Arial" w:hAnsi="Arial" w:cs="Arial"/>
          <w:sz w:val="26"/>
          <w:szCs w:val="26"/>
        </w:rPr>
        <w:t>Ley</w:t>
      </w:r>
      <w:r w:rsidRPr="000B620A">
        <w:rPr>
          <w:rFonts w:ascii="Arial" w:hAnsi="Arial" w:cs="Arial"/>
          <w:sz w:val="26"/>
          <w:szCs w:val="26"/>
        </w:rPr>
        <w:t xml:space="preserve"> de Procedimiento y Justicia Administrativa para el Estado de Oaxaca, se: - - - - - - - - - - - - - - - - - - - - - - - - - - - - - - - - - - - - - - - - - </w:t>
      </w:r>
    </w:p>
    <w:p w14:paraId="663956B2" w14:textId="197ECBD9" w:rsidR="00327967" w:rsidRPr="000B620A" w:rsidRDefault="004521EC" w:rsidP="00327967">
      <w:pPr>
        <w:spacing w:before="100" w:beforeAutospacing="1" w:after="0" w:line="360" w:lineRule="auto"/>
        <w:jc w:val="center"/>
        <w:rPr>
          <w:rFonts w:ascii="Arial" w:hAnsi="Arial" w:cs="Arial"/>
          <w:color w:val="000000"/>
          <w:sz w:val="26"/>
          <w:szCs w:val="26"/>
        </w:rPr>
      </w:pPr>
      <w:r w:rsidRPr="000B620A">
        <w:rPr>
          <w:rFonts w:ascii="Arial" w:hAnsi="Arial" w:cs="Arial"/>
          <w:b/>
          <w:color w:val="000000"/>
          <w:sz w:val="26"/>
          <w:szCs w:val="26"/>
        </w:rPr>
        <w:t>R E S U E L V E</w:t>
      </w:r>
    </w:p>
    <w:p w14:paraId="40BFDAE8" w14:textId="451428FD" w:rsidR="00327967" w:rsidRPr="000B620A" w:rsidRDefault="00327967" w:rsidP="00327967">
      <w:pPr>
        <w:spacing w:before="100" w:beforeAutospacing="1" w:after="0" w:line="360" w:lineRule="auto"/>
        <w:ind w:firstLine="709"/>
        <w:jc w:val="both"/>
        <w:rPr>
          <w:rFonts w:ascii="Arial" w:hAnsi="Arial" w:cs="Arial"/>
          <w:color w:val="000000"/>
          <w:sz w:val="26"/>
          <w:szCs w:val="26"/>
        </w:rPr>
      </w:pPr>
      <w:r w:rsidRPr="000B620A">
        <w:rPr>
          <w:rFonts w:ascii="Arial" w:hAnsi="Arial" w:cs="Arial"/>
          <w:b/>
          <w:color w:val="000000"/>
          <w:sz w:val="26"/>
          <w:szCs w:val="26"/>
        </w:rPr>
        <w:t>PRIMERO</w:t>
      </w:r>
      <w:r w:rsidRPr="000B620A">
        <w:rPr>
          <w:rFonts w:ascii="Arial" w:hAnsi="Arial" w:cs="Arial"/>
          <w:color w:val="000000"/>
          <w:sz w:val="26"/>
          <w:szCs w:val="26"/>
        </w:rPr>
        <w:t xml:space="preserve">. Se </w:t>
      </w:r>
      <w:r w:rsidRPr="000B620A">
        <w:rPr>
          <w:rFonts w:ascii="Arial" w:hAnsi="Arial" w:cs="Arial"/>
          <w:b/>
          <w:color w:val="000000"/>
          <w:sz w:val="26"/>
          <w:szCs w:val="26"/>
        </w:rPr>
        <w:t>CONFIRMA</w:t>
      </w:r>
      <w:r w:rsidRPr="000B620A">
        <w:rPr>
          <w:rFonts w:ascii="Arial" w:hAnsi="Arial" w:cs="Arial"/>
          <w:color w:val="000000"/>
          <w:sz w:val="26"/>
          <w:szCs w:val="26"/>
        </w:rPr>
        <w:t xml:space="preserve"> el sentido de la sentencia de c</w:t>
      </w:r>
      <w:r w:rsidR="000420BF" w:rsidRPr="000B620A">
        <w:rPr>
          <w:rFonts w:ascii="Arial" w:hAnsi="Arial" w:cs="Arial"/>
          <w:color w:val="000000"/>
          <w:sz w:val="26"/>
          <w:szCs w:val="26"/>
        </w:rPr>
        <w:t>uatro</w:t>
      </w:r>
      <w:r w:rsidRPr="000B620A">
        <w:rPr>
          <w:rFonts w:ascii="Arial" w:hAnsi="Arial" w:cs="Arial"/>
          <w:color w:val="000000"/>
          <w:sz w:val="26"/>
          <w:szCs w:val="26"/>
        </w:rPr>
        <w:t xml:space="preserve"> de </w:t>
      </w:r>
      <w:r w:rsidR="000420BF" w:rsidRPr="000B620A">
        <w:rPr>
          <w:rFonts w:ascii="Arial" w:hAnsi="Arial" w:cs="Arial"/>
          <w:color w:val="000000"/>
          <w:sz w:val="26"/>
          <w:szCs w:val="26"/>
        </w:rPr>
        <w:t>septiembre</w:t>
      </w:r>
      <w:r w:rsidRPr="000B620A">
        <w:rPr>
          <w:rFonts w:ascii="Arial" w:hAnsi="Arial" w:cs="Arial"/>
          <w:color w:val="000000"/>
          <w:sz w:val="26"/>
          <w:szCs w:val="26"/>
        </w:rPr>
        <w:t xml:space="preserve"> de dos mil veinte, emitida por la Cuarta Sala Unitaria de Primera Instancia de este Tribunal, dentro del expediente del juicio de nulidad </w:t>
      </w:r>
      <w:r w:rsidR="000420BF" w:rsidRPr="000B620A">
        <w:rPr>
          <w:rFonts w:ascii="Arial" w:hAnsi="Arial" w:cs="Arial"/>
          <w:b/>
          <w:color w:val="000000"/>
          <w:sz w:val="26"/>
          <w:szCs w:val="26"/>
        </w:rPr>
        <w:t>0037</w:t>
      </w:r>
      <w:r w:rsidRPr="000B620A">
        <w:rPr>
          <w:rFonts w:ascii="Arial" w:hAnsi="Arial" w:cs="Arial"/>
          <w:b/>
          <w:color w:val="000000"/>
          <w:sz w:val="26"/>
          <w:szCs w:val="26"/>
        </w:rPr>
        <w:t>/2019</w:t>
      </w:r>
      <w:r w:rsidRPr="000B620A">
        <w:rPr>
          <w:rFonts w:ascii="Arial" w:hAnsi="Arial" w:cs="Arial"/>
          <w:color w:val="000000"/>
          <w:sz w:val="26"/>
          <w:szCs w:val="26"/>
        </w:rPr>
        <w:t xml:space="preserve">, </w:t>
      </w:r>
      <w:r w:rsidRPr="000B620A">
        <w:rPr>
          <w:rFonts w:ascii="Arial" w:hAnsi="Arial" w:cs="Arial"/>
          <w:bCs/>
          <w:color w:val="000000"/>
          <w:sz w:val="26"/>
          <w:szCs w:val="26"/>
        </w:rPr>
        <w:t>por las razones expuestas por esta Sala Superior</w:t>
      </w:r>
      <w:r w:rsidR="00F47C69" w:rsidRPr="000B620A">
        <w:rPr>
          <w:rFonts w:ascii="Arial" w:hAnsi="Arial" w:cs="Arial"/>
          <w:color w:val="000000"/>
          <w:sz w:val="26"/>
          <w:szCs w:val="26"/>
        </w:rPr>
        <w:t xml:space="preserve">.- - </w:t>
      </w:r>
    </w:p>
    <w:p w14:paraId="1B3DD3DF" w14:textId="77777777" w:rsidR="00327967" w:rsidRPr="000B620A" w:rsidRDefault="00327967" w:rsidP="00327967">
      <w:pPr>
        <w:spacing w:before="100" w:beforeAutospacing="1" w:after="0" w:line="360" w:lineRule="auto"/>
        <w:ind w:firstLine="709"/>
        <w:jc w:val="both"/>
        <w:rPr>
          <w:rFonts w:ascii="Arial" w:hAnsi="Arial" w:cs="Arial"/>
          <w:sz w:val="26"/>
          <w:szCs w:val="26"/>
        </w:rPr>
      </w:pPr>
      <w:r w:rsidRPr="000B620A">
        <w:rPr>
          <w:rFonts w:ascii="Arial" w:hAnsi="Arial" w:cs="Arial"/>
          <w:b/>
          <w:sz w:val="26"/>
          <w:szCs w:val="26"/>
        </w:rPr>
        <w:t>SEGUNDO. NOTIFÍQUESE Y CÚMPLASE,</w:t>
      </w:r>
      <w:r w:rsidRPr="000B620A">
        <w:rPr>
          <w:rFonts w:ascii="Arial" w:hAnsi="Arial" w:cs="Arial"/>
          <w:sz w:val="26"/>
          <w:szCs w:val="26"/>
        </w:rPr>
        <w:t xml:space="preserve"> remítase copia certificada de la presente resolución a la Cuarta Sala Unitaria de Primera Instancia de este Tribunal y en su oportunidad archívese el presente cuaderno de revisión como asunto concluido. - - - - - - - - - - - - - - - - - - -</w:t>
      </w:r>
    </w:p>
    <w:p w14:paraId="20DC567E" w14:textId="7020F921" w:rsidR="000A71E7" w:rsidRPr="000A71E7" w:rsidRDefault="00314EE9" w:rsidP="000A71E7">
      <w:pPr>
        <w:widowControl w:val="0"/>
        <w:tabs>
          <w:tab w:val="left" w:pos="7938"/>
          <w:tab w:val="left" w:pos="8222"/>
        </w:tabs>
        <w:spacing w:before="120" w:after="100" w:afterAutospacing="1" w:line="360" w:lineRule="auto"/>
        <w:ind w:right="49"/>
        <w:jc w:val="both"/>
        <w:rPr>
          <w:rFonts w:ascii="Arial" w:hAnsi="Arial" w:cs="Arial"/>
          <w:sz w:val="26"/>
          <w:szCs w:val="26"/>
        </w:rPr>
      </w:pPr>
      <w:r>
        <w:rPr>
          <w:rFonts w:ascii="Arial" w:eastAsia="Calibri" w:hAnsi="Arial" w:cs="Arial"/>
          <w:sz w:val="26"/>
          <w:szCs w:val="26"/>
        </w:rPr>
        <w:t xml:space="preserve">          </w:t>
      </w:r>
      <w:r w:rsidR="000A71E7" w:rsidRPr="000A71E7">
        <w:rPr>
          <w:rFonts w:ascii="Arial" w:eastAsia="Calibri" w:hAnsi="Arial" w:cs="Arial"/>
          <w:sz w:val="26"/>
          <w:szCs w:val="26"/>
        </w:rPr>
        <w:t xml:space="preserve">Así por unanimidad de votos, lo resolvieron y firmaron </w:t>
      </w:r>
      <w:r w:rsidR="000A71E7" w:rsidRPr="000A71E7">
        <w:rPr>
          <w:rFonts w:ascii="Arial" w:hAnsi="Arial" w:cs="Arial"/>
          <w:sz w:val="26"/>
          <w:szCs w:val="26"/>
        </w:rPr>
        <w:t xml:space="preserve">los Magistrados integrantes de la Sala Superior, Manuel Velasco Alcántara, Abraham Santiago Soriano, Raúl Palomares Palomino, Gloria del Carmen Camacho Meza y Paulo José Luis Tapia Palacios </w:t>
      </w:r>
      <w:r w:rsidR="000A71E7" w:rsidRPr="000A71E7">
        <w:rPr>
          <w:rFonts w:ascii="Arial" w:hAnsi="Arial" w:cs="Arial"/>
          <w:b/>
          <w:bCs/>
          <w:sz w:val="26"/>
          <w:szCs w:val="26"/>
        </w:rPr>
        <w:t>(ponente)</w:t>
      </w:r>
      <w:r w:rsidR="000A71E7" w:rsidRPr="000A71E7">
        <w:rPr>
          <w:rFonts w:ascii="Arial" w:hAnsi="Arial" w:cs="Arial"/>
          <w:sz w:val="26"/>
          <w:szCs w:val="26"/>
        </w:rPr>
        <w:t xml:space="preserve">, quienes actúan con el Licenciado Juan Edy García Coronado, Secretario General de Acuerdos de este Tribunal, que autoriza y da fe. </w:t>
      </w:r>
    </w:p>
    <w:p w14:paraId="3FEED8DE" w14:textId="77777777" w:rsidR="000A71E7" w:rsidRPr="000A71E7" w:rsidRDefault="000A71E7" w:rsidP="000A71E7">
      <w:pPr>
        <w:spacing w:after="0" w:line="240" w:lineRule="auto"/>
        <w:rPr>
          <w:rFonts w:ascii="Arial" w:eastAsia="Times New Roman" w:hAnsi="Arial" w:cs="Arial"/>
          <w:sz w:val="26"/>
          <w:szCs w:val="26"/>
        </w:rPr>
      </w:pPr>
    </w:p>
    <w:p w14:paraId="4902A639" w14:textId="21CCB0A7" w:rsidR="000A71E7" w:rsidRDefault="000A71E7" w:rsidP="000A71E7">
      <w:pPr>
        <w:spacing w:after="0" w:line="240" w:lineRule="auto"/>
        <w:rPr>
          <w:rFonts w:ascii="Arial" w:eastAsia="Times New Roman" w:hAnsi="Arial" w:cs="Arial"/>
          <w:sz w:val="26"/>
          <w:szCs w:val="26"/>
        </w:rPr>
      </w:pPr>
    </w:p>
    <w:p w14:paraId="44A1C438" w14:textId="77777777" w:rsidR="000C73FD" w:rsidRPr="000A71E7" w:rsidRDefault="000C73FD" w:rsidP="000A71E7">
      <w:pPr>
        <w:spacing w:after="0" w:line="240" w:lineRule="auto"/>
        <w:rPr>
          <w:rFonts w:ascii="Arial" w:eastAsia="Times New Roman" w:hAnsi="Arial" w:cs="Arial"/>
          <w:sz w:val="26"/>
          <w:szCs w:val="26"/>
        </w:rPr>
      </w:pPr>
    </w:p>
    <w:p w14:paraId="05AFAFED" w14:textId="77777777" w:rsidR="000A71E7" w:rsidRPr="000A71E7" w:rsidRDefault="000A71E7" w:rsidP="000A71E7">
      <w:pPr>
        <w:spacing w:after="0" w:line="240" w:lineRule="auto"/>
        <w:rPr>
          <w:rFonts w:ascii="Arial" w:eastAsia="Times New Roman" w:hAnsi="Arial" w:cs="Arial"/>
          <w:sz w:val="26"/>
          <w:szCs w:val="26"/>
        </w:rPr>
      </w:pPr>
    </w:p>
    <w:p w14:paraId="3FFCDB0F" w14:textId="77777777" w:rsidR="000A71E7" w:rsidRPr="000A71E7" w:rsidRDefault="000A71E7" w:rsidP="000A71E7">
      <w:pPr>
        <w:spacing w:after="0" w:line="240" w:lineRule="auto"/>
        <w:rPr>
          <w:rFonts w:ascii="Arial" w:eastAsia="Times New Roman" w:hAnsi="Arial" w:cs="Arial"/>
          <w:sz w:val="26"/>
          <w:szCs w:val="26"/>
        </w:rPr>
      </w:pPr>
    </w:p>
    <w:p w14:paraId="626C9E9F" w14:textId="77777777" w:rsidR="000A71E7" w:rsidRPr="000A71E7" w:rsidRDefault="000A71E7" w:rsidP="000A71E7">
      <w:pPr>
        <w:spacing w:after="0" w:line="240" w:lineRule="auto"/>
        <w:ind w:firstLine="567"/>
        <w:jc w:val="center"/>
        <w:rPr>
          <w:rFonts w:ascii="Arial" w:eastAsia="Times New Roman" w:hAnsi="Arial" w:cs="Arial"/>
          <w:sz w:val="26"/>
          <w:szCs w:val="26"/>
        </w:rPr>
      </w:pPr>
    </w:p>
    <w:p w14:paraId="7C0E213C" w14:textId="77777777" w:rsidR="000A71E7" w:rsidRPr="000A71E7" w:rsidRDefault="000A71E7" w:rsidP="000A71E7">
      <w:pPr>
        <w:spacing w:after="0" w:line="240" w:lineRule="auto"/>
        <w:ind w:firstLine="567"/>
        <w:jc w:val="center"/>
        <w:rPr>
          <w:rFonts w:ascii="Arial" w:eastAsiaTheme="minorHAnsi" w:hAnsi="Arial" w:cs="Arial"/>
          <w:b/>
          <w:sz w:val="14"/>
          <w:szCs w:val="26"/>
        </w:rPr>
      </w:pPr>
      <w:r w:rsidRPr="000A71E7">
        <w:rPr>
          <w:rFonts w:ascii="Arial" w:eastAsia="Times New Roman" w:hAnsi="Arial" w:cs="Arial"/>
          <w:sz w:val="26"/>
          <w:szCs w:val="26"/>
        </w:rPr>
        <w:t>MAGISTRADO MANUEL VELASCO ALCÁNTARA</w:t>
      </w:r>
    </w:p>
    <w:p w14:paraId="451DF514" w14:textId="77777777" w:rsidR="000A71E7" w:rsidRPr="000A71E7" w:rsidRDefault="000A71E7" w:rsidP="000A71E7">
      <w:pPr>
        <w:spacing w:after="0" w:line="240" w:lineRule="auto"/>
        <w:ind w:firstLine="567"/>
        <w:jc w:val="center"/>
        <w:rPr>
          <w:rFonts w:ascii="Arial" w:hAnsi="Arial" w:cs="Arial"/>
          <w:sz w:val="26"/>
          <w:szCs w:val="26"/>
        </w:rPr>
      </w:pPr>
      <w:r w:rsidRPr="000A71E7">
        <w:rPr>
          <w:rFonts w:ascii="Arial" w:hAnsi="Arial" w:cs="Arial"/>
          <w:sz w:val="26"/>
          <w:szCs w:val="26"/>
        </w:rPr>
        <w:t>PRESIDENTE</w:t>
      </w:r>
    </w:p>
    <w:p w14:paraId="20E58E58" w14:textId="77777777" w:rsidR="000A71E7" w:rsidRPr="000A71E7" w:rsidRDefault="000A71E7" w:rsidP="000A71E7">
      <w:pPr>
        <w:rPr>
          <w:rFonts w:ascii="Arial" w:hAnsi="Arial" w:cs="Arial"/>
          <w:b/>
          <w:bCs/>
          <w:sz w:val="20"/>
          <w:szCs w:val="20"/>
        </w:rPr>
      </w:pPr>
    </w:p>
    <w:p w14:paraId="219288E2" w14:textId="77777777" w:rsidR="000A71E7" w:rsidRPr="000A71E7" w:rsidRDefault="000A71E7" w:rsidP="000A71E7">
      <w:pPr>
        <w:rPr>
          <w:rFonts w:ascii="Arial" w:hAnsi="Arial" w:cs="Arial"/>
          <w:b/>
          <w:bCs/>
          <w:sz w:val="20"/>
          <w:szCs w:val="20"/>
        </w:rPr>
      </w:pPr>
    </w:p>
    <w:p w14:paraId="0D9A0173" w14:textId="77777777" w:rsidR="000A71E7" w:rsidRPr="000A71E7" w:rsidRDefault="000A71E7" w:rsidP="000A71E7">
      <w:pPr>
        <w:rPr>
          <w:rFonts w:ascii="Arial" w:hAnsi="Arial" w:cs="Arial"/>
          <w:b/>
          <w:bCs/>
          <w:sz w:val="20"/>
          <w:szCs w:val="20"/>
        </w:rPr>
      </w:pPr>
    </w:p>
    <w:p w14:paraId="683646DB" w14:textId="20FA63E7" w:rsidR="000A71E7" w:rsidRDefault="000A71E7" w:rsidP="000A71E7">
      <w:pPr>
        <w:jc w:val="center"/>
        <w:rPr>
          <w:rFonts w:ascii="Arial" w:hAnsi="Arial" w:cs="Arial"/>
          <w:sz w:val="26"/>
          <w:szCs w:val="26"/>
        </w:rPr>
      </w:pPr>
    </w:p>
    <w:p w14:paraId="40D761B8" w14:textId="77777777" w:rsidR="000C73FD" w:rsidRPr="000A71E7" w:rsidRDefault="000C73FD" w:rsidP="000A71E7">
      <w:pPr>
        <w:jc w:val="center"/>
        <w:rPr>
          <w:rFonts w:ascii="Arial" w:hAnsi="Arial" w:cs="Arial"/>
          <w:sz w:val="26"/>
          <w:szCs w:val="26"/>
        </w:rPr>
      </w:pPr>
    </w:p>
    <w:p w14:paraId="0549349A" w14:textId="77777777" w:rsidR="000A71E7" w:rsidRPr="000A71E7" w:rsidRDefault="000A71E7" w:rsidP="000A71E7">
      <w:pPr>
        <w:tabs>
          <w:tab w:val="left" w:pos="1680"/>
          <w:tab w:val="center" w:pos="4277"/>
        </w:tabs>
        <w:spacing w:line="360" w:lineRule="auto"/>
        <w:jc w:val="center"/>
        <w:rPr>
          <w:rFonts w:ascii="Arial" w:hAnsi="Arial" w:cs="Arial"/>
          <w:sz w:val="26"/>
          <w:szCs w:val="26"/>
        </w:rPr>
      </w:pPr>
      <w:r w:rsidRPr="000A71E7">
        <w:rPr>
          <w:rFonts w:ascii="Arial" w:hAnsi="Arial" w:cs="Arial"/>
          <w:sz w:val="26"/>
          <w:szCs w:val="26"/>
        </w:rPr>
        <w:t xml:space="preserve">        MAGISTRADO ABRAHAM SANTIAGO SORIANO</w:t>
      </w:r>
    </w:p>
    <w:p w14:paraId="6473A0C8" w14:textId="77777777" w:rsidR="000A71E7" w:rsidRPr="000A71E7" w:rsidRDefault="000A71E7" w:rsidP="000A71E7">
      <w:pPr>
        <w:rPr>
          <w:rFonts w:ascii="Arial" w:hAnsi="Arial" w:cs="Arial"/>
          <w:sz w:val="26"/>
          <w:szCs w:val="26"/>
        </w:rPr>
      </w:pPr>
    </w:p>
    <w:p w14:paraId="56EEC4A2" w14:textId="1F8CBA9B" w:rsidR="000C73FD" w:rsidRDefault="000C73FD" w:rsidP="000A71E7">
      <w:pPr>
        <w:rPr>
          <w:rFonts w:ascii="Arial" w:hAnsi="Arial" w:cs="Arial"/>
          <w:b/>
          <w:bCs/>
          <w:sz w:val="20"/>
          <w:szCs w:val="20"/>
        </w:rPr>
      </w:pPr>
      <w:r w:rsidRPr="000C73FD">
        <w:rPr>
          <w:rFonts w:ascii="Arial" w:hAnsi="Arial" w:cs="Arial"/>
          <w:b/>
          <w:bCs/>
          <w:sz w:val="20"/>
          <w:szCs w:val="20"/>
        </w:rPr>
        <w:lastRenderedPageBreak/>
        <w:t>LAS PRESENTES FIRMAS CORRESPONDEN AL RECURSO DE REVISIÓN 0248/2020.</w:t>
      </w:r>
    </w:p>
    <w:p w14:paraId="74DF8CF8" w14:textId="3F2FFCEE" w:rsidR="000C73FD" w:rsidRDefault="000C73FD" w:rsidP="000A71E7">
      <w:pPr>
        <w:rPr>
          <w:rFonts w:ascii="Arial" w:hAnsi="Arial" w:cs="Arial"/>
          <w:b/>
          <w:bCs/>
          <w:sz w:val="20"/>
          <w:szCs w:val="20"/>
        </w:rPr>
      </w:pPr>
    </w:p>
    <w:p w14:paraId="2F071399" w14:textId="3D87A5F4" w:rsidR="000C73FD" w:rsidRDefault="000C73FD" w:rsidP="000A71E7">
      <w:pPr>
        <w:rPr>
          <w:rFonts w:ascii="Arial" w:hAnsi="Arial" w:cs="Arial"/>
          <w:b/>
          <w:bCs/>
          <w:sz w:val="20"/>
          <w:szCs w:val="20"/>
        </w:rPr>
      </w:pPr>
    </w:p>
    <w:p w14:paraId="17F66586" w14:textId="62A17E06" w:rsidR="000C73FD" w:rsidRDefault="000C73FD" w:rsidP="000A71E7">
      <w:pPr>
        <w:rPr>
          <w:rFonts w:ascii="Arial" w:hAnsi="Arial" w:cs="Arial"/>
          <w:b/>
          <w:bCs/>
          <w:sz w:val="20"/>
          <w:szCs w:val="20"/>
        </w:rPr>
      </w:pPr>
    </w:p>
    <w:p w14:paraId="686C9CCB" w14:textId="29C8182D" w:rsidR="000C73FD" w:rsidRDefault="000C73FD" w:rsidP="000A71E7">
      <w:pPr>
        <w:rPr>
          <w:rFonts w:ascii="Arial" w:hAnsi="Arial" w:cs="Arial"/>
          <w:b/>
          <w:bCs/>
          <w:sz w:val="20"/>
          <w:szCs w:val="20"/>
        </w:rPr>
      </w:pPr>
    </w:p>
    <w:p w14:paraId="7C54368F" w14:textId="4406BA91" w:rsidR="000C73FD" w:rsidRDefault="000C73FD" w:rsidP="000A71E7">
      <w:pPr>
        <w:rPr>
          <w:rFonts w:ascii="Arial" w:hAnsi="Arial" w:cs="Arial"/>
          <w:b/>
          <w:bCs/>
          <w:sz w:val="20"/>
          <w:szCs w:val="20"/>
        </w:rPr>
      </w:pPr>
    </w:p>
    <w:p w14:paraId="51301BF3" w14:textId="77777777" w:rsidR="00F81BCE" w:rsidRPr="000C73FD" w:rsidRDefault="00F81BCE" w:rsidP="000A71E7">
      <w:pPr>
        <w:rPr>
          <w:rFonts w:ascii="Arial" w:hAnsi="Arial" w:cs="Arial"/>
          <w:b/>
          <w:bCs/>
          <w:sz w:val="20"/>
          <w:szCs w:val="20"/>
        </w:rPr>
      </w:pPr>
    </w:p>
    <w:p w14:paraId="43043F9F" w14:textId="0CF1721C" w:rsidR="000A71E7" w:rsidRPr="000A71E7" w:rsidRDefault="000A71E7" w:rsidP="000C73FD">
      <w:pPr>
        <w:jc w:val="center"/>
        <w:rPr>
          <w:rFonts w:ascii="Arial" w:hAnsi="Arial" w:cs="Arial"/>
          <w:sz w:val="26"/>
          <w:szCs w:val="26"/>
        </w:rPr>
      </w:pPr>
      <w:r w:rsidRPr="000A71E7">
        <w:rPr>
          <w:rFonts w:ascii="Arial" w:hAnsi="Arial" w:cs="Arial"/>
          <w:sz w:val="26"/>
          <w:szCs w:val="26"/>
        </w:rPr>
        <w:t>MAGISTRADO RAÚL PALOMARES PALOMINO</w:t>
      </w:r>
    </w:p>
    <w:p w14:paraId="15099B05" w14:textId="77777777" w:rsidR="000A71E7" w:rsidRPr="000A71E7" w:rsidRDefault="000A71E7" w:rsidP="000A71E7">
      <w:pPr>
        <w:rPr>
          <w:rFonts w:ascii="Arial" w:hAnsi="Arial" w:cs="Arial"/>
          <w:sz w:val="26"/>
          <w:szCs w:val="26"/>
        </w:rPr>
      </w:pPr>
    </w:p>
    <w:p w14:paraId="2C8CC3A4" w14:textId="77777777" w:rsidR="000A71E7" w:rsidRPr="000A71E7" w:rsidRDefault="000A71E7" w:rsidP="000A71E7">
      <w:pPr>
        <w:rPr>
          <w:rFonts w:ascii="Arial" w:hAnsi="Arial" w:cs="Arial"/>
          <w:sz w:val="26"/>
          <w:szCs w:val="26"/>
        </w:rPr>
      </w:pPr>
    </w:p>
    <w:p w14:paraId="2F3A4697" w14:textId="77777777" w:rsidR="000A71E7" w:rsidRPr="000A71E7" w:rsidRDefault="000A71E7" w:rsidP="000A71E7">
      <w:pPr>
        <w:rPr>
          <w:rFonts w:ascii="Arial" w:hAnsi="Arial" w:cs="Arial"/>
          <w:sz w:val="26"/>
          <w:szCs w:val="26"/>
        </w:rPr>
      </w:pPr>
    </w:p>
    <w:p w14:paraId="69B2EACA" w14:textId="77777777" w:rsidR="000A71E7" w:rsidRPr="000A71E7" w:rsidRDefault="000A71E7" w:rsidP="000A71E7">
      <w:pPr>
        <w:rPr>
          <w:rFonts w:ascii="Arial" w:hAnsi="Arial" w:cs="Arial"/>
          <w:b/>
          <w:bCs/>
          <w:sz w:val="20"/>
          <w:szCs w:val="20"/>
        </w:rPr>
      </w:pPr>
    </w:p>
    <w:p w14:paraId="0FE642B8" w14:textId="77777777" w:rsidR="000A71E7" w:rsidRPr="000A71E7" w:rsidRDefault="000A71E7" w:rsidP="000A71E7">
      <w:pPr>
        <w:jc w:val="center"/>
        <w:rPr>
          <w:rFonts w:ascii="Arial" w:hAnsi="Arial" w:cs="Arial"/>
          <w:sz w:val="26"/>
          <w:szCs w:val="26"/>
        </w:rPr>
      </w:pPr>
      <w:r w:rsidRPr="000A71E7">
        <w:rPr>
          <w:rFonts w:ascii="Arial" w:hAnsi="Arial" w:cs="Arial"/>
          <w:sz w:val="26"/>
          <w:szCs w:val="26"/>
        </w:rPr>
        <w:t>MAGISTRADA GLORIA DEL CARMEN CAMACHO MEZA</w:t>
      </w:r>
    </w:p>
    <w:p w14:paraId="0F9A3F93" w14:textId="77777777" w:rsidR="000A71E7" w:rsidRPr="000A71E7" w:rsidRDefault="000A71E7" w:rsidP="000A71E7">
      <w:pPr>
        <w:rPr>
          <w:rFonts w:ascii="Arial" w:hAnsi="Arial" w:cs="Arial"/>
          <w:sz w:val="26"/>
          <w:szCs w:val="26"/>
        </w:rPr>
      </w:pPr>
    </w:p>
    <w:p w14:paraId="2B859CC1" w14:textId="77777777" w:rsidR="000A71E7" w:rsidRPr="000A71E7" w:rsidRDefault="000A71E7" w:rsidP="000A71E7">
      <w:pPr>
        <w:rPr>
          <w:rFonts w:ascii="Arial" w:hAnsi="Arial" w:cs="Arial"/>
          <w:sz w:val="26"/>
          <w:szCs w:val="26"/>
        </w:rPr>
      </w:pPr>
    </w:p>
    <w:p w14:paraId="3FDB745A" w14:textId="77777777" w:rsidR="000A71E7" w:rsidRPr="000A71E7" w:rsidRDefault="000A71E7" w:rsidP="000A71E7">
      <w:pPr>
        <w:rPr>
          <w:rFonts w:ascii="Arial" w:hAnsi="Arial" w:cs="Arial"/>
          <w:sz w:val="26"/>
          <w:szCs w:val="26"/>
        </w:rPr>
      </w:pPr>
    </w:p>
    <w:p w14:paraId="610B6B2C" w14:textId="77777777" w:rsidR="000A71E7" w:rsidRPr="000A71E7" w:rsidRDefault="000A71E7" w:rsidP="000A71E7">
      <w:pPr>
        <w:tabs>
          <w:tab w:val="left" w:pos="1680"/>
          <w:tab w:val="center" w:pos="4277"/>
        </w:tabs>
        <w:spacing w:line="360" w:lineRule="auto"/>
        <w:rPr>
          <w:rFonts w:ascii="Arial" w:hAnsi="Arial" w:cs="Arial"/>
          <w:b/>
          <w:bCs/>
          <w:sz w:val="18"/>
          <w:szCs w:val="18"/>
        </w:rPr>
      </w:pPr>
    </w:p>
    <w:p w14:paraId="0E1B65F5" w14:textId="77777777" w:rsidR="000A71E7" w:rsidRPr="000A71E7" w:rsidRDefault="000A71E7" w:rsidP="000A71E7">
      <w:pPr>
        <w:tabs>
          <w:tab w:val="left" w:pos="1680"/>
          <w:tab w:val="center" w:pos="4277"/>
        </w:tabs>
        <w:spacing w:line="360" w:lineRule="auto"/>
        <w:jc w:val="center"/>
        <w:rPr>
          <w:rFonts w:ascii="Arial" w:hAnsi="Arial" w:cs="Arial"/>
          <w:sz w:val="26"/>
          <w:szCs w:val="26"/>
        </w:rPr>
      </w:pPr>
      <w:r w:rsidRPr="000A71E7">
        <w:rPr>
          <w:rFonts w:ascii="Arial" w:hAnsi="Arial" w:cs="Arial"/>
          <w:sz w:val="26"/>
          <w:szCs w:val="26"/>
        </w:rPr>
        <w:t>MAGISTRADO PAULO JOSÉ LUIS TAPIA PALACIOS</w:t>
      </w:r>
    </w:p>
    <w:p w14:paraId="4C231BDB" w14:textId="77777777" w:rsidR="000A71E7" w:rsidRPr="000A71E7" w:rsidRDefault="000A71E7" w:rsidP="000A71E7">
      <w:pPr>
        <w:tabs>
          <w:tab w:val="left" w:pos="1680"/>
          <w:tab w:val="center" w:pos="4277"/>
        </w:tabs>
        <w:spacing w:line="360" w:lineRule="auto"/>
        <w:rPr>
          <w:rFonts w:ascii="Arial" w:hAnsi="Arial" w:cs="Arial"/>
          <w:sz w:val="26"/>
          <w:szCs w:val="26"/>
        </w:rPr>
      </w:pPr>
    </w:p>
    <w:p w14:paraId="79F06EB5" w14:textId="77777777" w:rsidR="000A71E7" w:rsidRPr="000A71E7" w:rsidRDefault="000A71E7" w:rsidP="000A71E7">
      <w:pPr>
        <w:tabs>
          <w:tab w:val="left" w:pos="1680"/>
          <w:tab w:val="center" w:pos="4277"/>
        </w:tabs>
        <w:spacing w:line="360" w:lineRule="auto"/>
        <w:rPr>
          <w:rFonts w:ascii="Arial" w:hAnsi="Arial" w:cs="Arial"/>
          <w:sz w:val="26"/>
          <w:szCs w:val="26"/>
        </w:rPr>
      </w:pPr>
    </w:p>
    <w:p w14:paraId="17D400E7" w14:textId="77777777" w:rsidR="000A71E7" w:rsidRPr="000A71E7" w:rsidRDefault="000A71E7" w:rsidP="000A71E7">
      <w:pPr>
        <w:tabs>
          <w:tab w:val="left" w:pos="1680"/>
          <w:tab w:val="center" w:pos="4277"/>
        </w:tabs>
        <w:spacing w:line="360" w:lineRule="auto"/>
        <w:jc w:val="center"/>
        <w:rPr>
          <w:rFonts w:ascii="Arial" w:hAnsi="Arial" w:cs="Arial"/>
          <w:sz w:val="26"/>
          <w:szCs w:val="26"/>
        </w:rPr>
      </w:pPr>
    </w:p>
    <w:p w14:paraId="3B336E2B" w14:textId="77777777" w:rsidR="000A71E7" w:rsidRPr="000A71E7" w:rsidRDefault="000A71E7" w:rsidP="000A71E7">
      <w:pPr>
        <w:spacing w:after="0" w:line="240" w:lineRule="auto"/>
        <w:jc w:val="center"/>
        <w:rPr>
          <w:rFonts w:ascii="Arial" w:hAnsi="Arial" w:cs="Arial"/>
          <w:sz w:val="26"/>
          <w:szCs w:val="26"/>
        </w:rPr>
      </w:pPr>
      <w:r w:rsidRPr="000A71E7">
        <w:rPr>
          <w:rFonts w:ascii="Arial" w:hAnsi="Arial" w:cs="Arial"/>
          <w:sz w:val="26"/>
          <w:szCs w:val="26"/>
        </w:rPr>
        <w:t>LICENCIADO JUAN EDY GARCÍA CORONADO.</w:t>
      </w:r>
    </w:p>
    <w:p w14:paraId="3F162FB4" w14:textId="77777777" w:rsidR="000A71E7" w:rsidRPr="000A71E7" w:rsidRDefault="000A71E7" w:rsidP="000A71E7">
      <w:pPr>
        <w:spacing w:after="0" w:line="240" w:lineRule="auto"/>
        <w:jc w:val="center"/>
      </w:pPr>
      <w:r w:rsidRPr="000A71E7">
        <w:rPr>
          <w:rFonts w:ascii="Arial" w:hAnsi="Arial" w:cs="Arial"/>
          <w:sz w:val="26"/>
          <w:szCs w:val="26"/>
        </w:rPr>
        <w:t>SECRETARIO GENERAL DE ACUERDOS</w:t>
      </w:r>
    </w:p>
    <w:p w14:paraId="441A5ACC" w14:textId="77777777" w:rsidR="00F952CF" w:rsidRDefault="00F952CF" w:rsidP="000A71E7">
      <w:pPr>
        <w:spacing w:before="240" w:line="360" w:lineRule="auto"/>
        <w:ind w:firstLine="708"/>
        <w:jc w:val="both"/>
        <w:rPr>
          <w:rFonts w:ascii="Arial" w:hAnsi="Arial" w:cs="Arial"/>
          <w:sz w:val="26"/>
          <w:szCs w:val="26"/>
        </w:rPr>
      </w:pPr>
    </w:p>
    <w:sectPr w:rsidR="00F952CF" w:rsidSect="0024672A">
      <w:headerReference w:type="even" r:id="rId10"/>
      <w:headerReference w:type="default" r:id="rId11"/>
      <w:footerReference w:type="even" r:id="rId12"/>
      <w:footerReference w:type="default" r:id="rId13"/>
      <w:headerReference w:type="first" r:id="rId14"/>
      <w:footerReference w:type="first" r:id="rId15"/>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700298" w14:textId="77777777" w:rsidR="00870207" w:rsidRDefault="00870207">
      <w:pPr>
        <w:spacing w:after="0" w:line="240" w:lineRule="auto"/>
      </w:pPr>
      <w:r>
        <w:separator/>
      </w:r>
    </w:p>
  </w:endnote>
  <w:endnote w:type="continuationSeparator" w:id="0">
    <w:p w14:paraId="05A2C804" w14:textId="77777777" w:rsidR="00870207" w:rsidRDefault="008702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0FF263" w14:textId="77777777" w:rsidR="004C07AF" w:rsidRDefault="004C07A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8EE94C" w14:textId="77777777" w:rsidR="00B00046" w:rsidRDefault="00B00046">
    <w:pPr>
      <w:pStyle w:val="Piedepgina"/>
      <w:jc w:val="center"/>
    </w:pPr>
  </w:p>
  <w:p w14:paraId="7198EE0F" w14:textId="77777777" w:rsidR="00B00046" w:rsidRDefault="00B00046">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B46FED" w14:textId="77777777" w:rsidR="004C07AF" w:rsidRDefault="004C07A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FE8123" w14:textId="77777777" w:rsidR="00870207" w:rsidRDefault="00870207">
      <w:pPr>
        <w:spacing w:after="0" w:line="240" w:lineRule="auto"/>
      </w:pPr>
      <w:r>
        <w:separator/>
      </w:r>
    </w:p>
  </w:footnote>
  <w:footnote w:type="continuationSeparator" w:id="0">
    <w:p w14:paraId="7CEA5383" w14:textId="77777777" w:rsidR="00870207" w:rsidRDefault="00870207">
      <w:pPr>
        <w:spacing w:after="0" w:line="240" w:lineRule="auto"/>
      </w:pPr>
      <w:r>
        <w:continuationSeparator/>
      </w:r>
    </w:p>
  </w:footnote>
  <w:footnote w:id="1">
    <w:p w14:paraId="47E586BF" w14:textId="77777777" w:rsidR="00B00046" w:rsidRPr="006B51E3" w:rsidRDefault="00B00046" w:rsidP="00327967">
      <w:pPr>
        <w:pStyle w:val="Textonotapie"/>
        <w:jc w:val="both"/>
        <w:rPr>
          <w:rFonts w:ascii="Arial" w:hAnsi="Arial" w:cs="Arial"/>
          <w:i/>
          <w:sz w:val="16"/>
          <w:szCs w:val="16"/>
        </w:rPr>
      </w:pPr>
      <w:r w:rsidRPr="006B51E3">
        <w:rPr>
          <w:rStyle w:val="Refdenotaalpie"/>
          <w:rFonts w:ascii="Arial" w:hAnsi="Arial" w:cs="Arial"/>
          <w:i/>
          <w:sz w:val="16"/>
          <w:szCs w:val="16"/>
        </w:rPr>
        <w:footnoteRef/>
      </w:r>
      <w:r w:rsidRPr="006B51E3">
        <w:rPr>
          <w:rFonts w:ascii="Arial" w:hAnsi="Arial" w:cs="Arial"/>
          <w:i/>
          <w:sz w:val="16"/>
          <w:szCs w:val="16"/>
        </w:rPr>
        <w:t xml:space="preserve"> “</w:t>
      </w:r>
      <w:r w:rsidRPr="006B51E3">
        <w:rPr>
          <w:rFonts w:ascii="Arial" w:hAnsi="Arial" w:cs="Arial"/>
          <w:b/>
          <w:i/>
          <w:sz w:val="16"/>
          <w:szCs w:val="16"/>
        </w:rPr>
        <w:t xml:space="preserve">ARTÍCULO 203.- </w:t>
      </w:r>
      <w:r w:rsidRPr="006B51E3">
        <w:rPr>
          <w:rFonts w:ascii="Arial" w:hAnsi="Arial" w:cs="Arial"/>
          <w:i/>
          <w:sz w:val="16"/>
          <w:szCs w:val="16"/>
        </w:rPr>
        <w:t>La valoración de las pruebas se hará de acuerdo con las siguientes reglas:</w:t>
      </w:r>
    </w:p>
    <w:p w14:paraId="4B6F2E58" w14:textId="77777777" w:rsidR="00B00046" w:rsidRPr="006B51E3" w:rsidRDefault="00B00046" w:rsidP="00327967">
      <w:pPr>
        <w:pStyle w:val="Textonotapie"/>
        <w:jc w:val="both"/>
        <w:rPr>
          <w:rFonts w:ascii="Arial" w:hAnsi="Arial" w:cs="Arial"/>
          <w:i/>
          <w:sz w:val="16"/>
          <w:szCs w:val="16"/>
        </w:rPr>
      </w:pPr>
      <w:r w:rsidRPr="006B51E3">
        <w:rPr>
          <w:rFonts w:ascii="Arial" w:hAnsi="Arial" w:cs="Arial"/>
          <w:i/>
          <w:sz w:val="16"/>
          <w:szCs w:val="16"/>
        </w:rPr>
        <w:t xml:space="preserve">   I. Harán prueba plena la confesión expresa de las partes y los actos contenidos en documentos públicos, si en éstos últimos se contienen declaraciones de verdad o manifestaciones de hechos de particulares; y</w:t>
      </w:r>
    </w:p>
    <w:p w14:paraId="0351C176" w14:textId="77777777" w:rsidR="00B00046" w:rsidRDefault="00B00046" w:rsidP="00327967">
      <w:pPr>
        <w:pStyle w:val="Textonotapie"/>
        <w:jc w:val="both"/>
      </w:pPr>
      <w:r w:rsidRPr="006B51E3">
        <w:rPr>
          <w:rFonts w:ascii="Arial" w:hAnsi="Arial" w:cs="Arial"/>
          <w:i/>
          <w:sz w:val="16"/>
          <w:szCs w:val="16"/>
        </w:rPr>
        <w:t xml:space="preserve">   …”</w:t>
      </w:r>
    </w:p>
  </w:footnote>
  <w:footnote w:id="2">
    <w:p w14:paraId="2A635E5F" w14:textId="37762349" w:rsidR="00B00046" w:rsidRPr="00CA1BB1" w:rsidRDefault="00B00046">
      <w:pPr>
        <w:pStyle w:val="Textonotapie"/>
        <w:rPr>
          <w:rFonts w:ascii="Arial" w:hAnsi="Arial" w:cs="Arial"/>
          <w:i/>
          <w:sz w:val="16"/>
          <w:szCs w:val="16"/>
        </w:rPr>
      </w:pPr>
      <w:r w:rsidRPr="00CA1BB1">
        <w:rPr>
          <w:rStyle w:val="Refdenotaalpie"/>
          <w:rFonts w:ascii="Arial" w:hAnsi="Arial" w:cs="Arial"/>
          <w:i/>
          <w:sz w:val="16"/>
          <w:szCs w:val="16"/>
        </w:rPr>
        <w:footnoteRef/>
      </w:r>
      <w:r w:rsidRPr="00CA1BB1">
        <w:rPr>
          <w:rFonts w:ascii="Arial" w:hAnsi="Arial" w:cs="Arial"/>
          <w:i/>
          <w:sz w:val="16"/>
          <w:szCs w:val="16"/>
        </w:rPr>
        <w:t xml:space="preserve"> Visible en foja 72 del expediente del juicio de nulidad 0037/2019.</w:t>
      </w:r>
    </w:p>
  </w:footnote>
  <w:footnote w:id="3">
    <w:p w14:paraId="647CA786" w14:textId="62261F91" w:rsidR="00B00046" w:rsidRPr="000E4234" w:rsidRDefault="00B00046" w:rsidP="005968E6">
      <w:pPr>
        <w:pStyle w:val="Textonotapie"/>
        <w:jc w:val="both"/>
        <w:rPr>
          <w:rFonts w:ascii="Arial" w:hAnsi="Arial" w:cs="Arial"/>
          <w:i/>
          <w:sz w:val="16"/>
          <w:szCs w:val="16"/>
        </w:rPr>
      </w:pPr>
      <w:r w:rsidRPr="000E4234">
        <w:rPr>
          <w:rStyle w:val="Refdenotaalpie"/>
          <w:rFonts w:ascii="Arial" w:hAnsi="Arial" w:cs="Arial"/>
          <w:i/>
          <w:sz w:val="16"/>
          <w:szCs w:val="16"/>
        </w:rPr>
        <w:footnoteRef/>
      </w:r>
      <w:r>
        <w:rPr>
          <w:rFonts w:ascii="Arial" w:hAnsi="Arial" w:cs="Arial"/>
          <w:i/>
          <w:sz w:val="16"/>
          <w:szCs w:val="16"/>
        </w:rPr>
        <w:t xml:space="preserve"> Visible en foja 104 del expediente del juicio de nulidad 0037/2019.</w:t>
      </w:r>
      <w:r w:rsidRPr="000E4234">
        <w:rPr>
          <w:rFonts w:ascii="Arial" w:hAnsi="Arial" w:cs="Arial"/>
          <w:i/>
          <w:sz w:val="16"/>
          <w:szCs w:val="16"/>
        </w:rPr>
        <w:t xml:space="preserve"> </w:t>
      </w:r>
    </w:p>
  </w:footnote>
  <w:footnote w:id="4">
    <w:p w14:paraId="1A1BAB28" w14:textId="1A66C958" w:rsidR="00B00046" w:rsidRPr="00B42010" w:rsidRDefault="00B00046" w:rsidP="00B42010">
      <w:pPr>
        <w:pStyle w:val="Textonotapie"/>
        <w:jc w:val="both"/>
        <w:rPr>
          <w:rFonts w:ascii="Arial" w:hAnsi="Arial" w:cs="Arial"/>
          <w:sz w:val="16"/>
          <w:szCs w:val="16"/>
          <w:shd w:val="clear" w:color="auto" w:fill="FFFFFF"/>
        </w:rPr>
      </w:pPr>
      <w:r w:rsidRPr="00B42010">
        <w:rPr>
          <w:rStyle w:val="Refdenotaalpie"/>
          <w:rFonts w:ascii="Arial" w:hAnsi="Arial" w:cs="Arial"/>
          <w:sz w:val="16"/>
          <w:szCs w:val="16"/>
        </w:rPr>
        <w:footnoteRef/>
      </w:r>
      <w:r w:rsidRPr="00B42010">
        <w:rPr>
          <w:rFonts w:ascii="Arial" w:hAnsi="Arial" w:cs="Arial"/>
          <w:b/>
          <w:i/>
          <w:sz w:val="16"/>
          <w:szCs w:val="16"/>
          <w:shd w:val="clear" w:color="auto" w:fill="FFFFFF"/>
        </w:rPr>
        <w:t>ARTÍCULO 42.-</w:t>
      </w:r>
      <w:r w:rsidRPr="00B42010">
        <w:rPr>
          <w:rFonts w:ascii="Arial" w:hAnsi="Arial" w:cs="Arial"/>
          <w:i/>
          <w:sz w:val="16"/>
          <w:szCs w:val="16"/>
          <w:shd w:val="clear" w:color="auto" w:fill="FFFFFF"/>
        </w:rPr>
        <w:t xml:space="preserve"> </w:t>
      </w:r>
      <w:r w:rsidRPr="00FA2FA2">
        <w:rPr>
          <w:rFonts w:ascii="Arial" w:hAnsi="Arial" w:cs="Arial"/>
          <w:b/>
          <w:i/>
          <w:sz w:val="16"/>
          <w:szCs w:val="16"/>
          <w:u w:val="single"/>
          <w:shd w:val="clear" w:color="auto" w:fill="FFFFFF"/>
        </w:rPr>
        <w:t>El servicio de acuse de recibo de envíos o de correspondencia registrados</w:t>
      </w:r>
      <w:r w:rsidRPr="00B42010">
        <w:rPr>
          <w:rFonts w:ascii="Arial" w:hAnsi="Arial" w:cs="Arial"/>
          <w:i/>
          <w:sz w:val="16"/>
          <w:szCs w:val="16"/>
          <w:shd w:val="clear" w:color="auto" w:fill="FFFFFF"/>
        </w:rPr>
        <w:t xml:space="preserve">, </w:t>
      </w:r>
      <w:r w:rsidRPr="00FA2FA2">
        <w:rPr>
          <w:rFonts w:ascii="Arial" w:hAnsi="Arial" w:cs="Arial"/>
          <w:i/>
          <w:sz w:val="16"/>
          <w:szCs w:val="16"/>
          <w:shd w:val="clear" w:color="auto" w:fill="FFFFFF"/>
        </w:rPr>
        <w:t>consiste en recabar en un documento especial</w:t>
      </w:r>
      <w:r w:rsidRPr="00B42010">
        <w:rPr>
          <w:rFonts w:ascii="Arial" w:hAnsi="Arial" w:cs="Arial"/>
          <w:i/>
          <w:sz w:val="16"/>
          <w:szCs w:val="16"/>
          <w:shd w:val="clear" w:color="auto" w:fill="FFFFFF"/>
        </w:rPr>
        <w:t xml:space="preserve"> la firma de recepción del destinatario o de su representante legal y en entregar ese documento al remitente, como constancia.</w:t>
      </w:r>
      <w:r>
        <w:rPr>
          <w:rFonts w:ascii="Arial" w:hAnsi="Arial" w:cs="Arial"/>
          <w:i/>
          <w:sz w:val="16"/>
          <w:szCs w:val="16"/>
          <w:shd w:val="clear" w:color="auto" w:fill="FFFFFF"/>
        </w:rPr>
        <w:t>-</w:t>
      </w:r>
      <w:r w:rsidR="00FA2FA2">
        <w:rPr>
          <w:rFonts w:ascii="Arial" w:hAnsi="Arial" w:cs="Arial"/>
          <w:sz w:val="16"/>
          <w:szCs w:val="16"/>
          <w:shd w:val="clear" w:color="auto" w:fill="FFFFFF"/>
        </w:rPr>
        <w:t>L</w:t>
      </w:r>
      <w:r>
        <w:rPr>
          <w:rFonts w:ascii="Arial" w:hAnsi="Arial" w:cs="Arial"/>
          <w:sz w:val="16"/>
          <w:szCs w:val="16"/>
          <w:shd w:val="clear" w:color="auto" w:fill="FFFFFF"/>
        </w:rPr>
        <w:t>o resaltado y subrayado es propio-.</w:t>
      </w:r>
    </w:p>
    <w:p w14:paraId="2966EF63" w14:textId="77777777" w:rsidR="00B00046" w:rsidRDefault="00B00046" w:rsidP="00B42010">
      <w:pPr>
        <w:pStyle w:val="Textonotapie"/>
        <w:jc w:val="both"/>
        <w:rPr>
          <w:rFonts w:ascii="Arial" w:hAnsi="Arial" w:cs="Arial"/>
          <w:i/>
          <w:sz w:val="16"/>
          <w:szCs w:val="16"/>
          <w:shd w:val="clear" w:color="auto" w:fill="FFFFFF"/>
        </w:rPr>
      </w:pPr>
    </w:p>
    <w:p w14:paraId="32FA642D" w14:textId="3281D5F4" w:rsidR="00B00046" w:rsidRPr="00B42010" w:rsidRDefault="00B00046" w:rsidP="00B42010">
      <w:pPr>
        <w:pStyle w:val="Textonotapie"/>
        <w:jc w:val="both"/>
        <w:rPr>
          <w:rFonts w:ascii="Arial" w:hAnsi="Arial" w:cs="Arial"/>
          <w:sz w:val="16"/>
          <w:szCs w:val="16"/>
        </w:rPr>
      </w:pPr>
      <w:r w:rsidRPr="00B42010">
        <w:rPr>
          <w:rFonts w:ascii="Arial" w:hAnsi="Arial" w:cs="Arial"/>
          <w:i/>
          <w:sz w:val="16"/>
          <w:szCs w:val="16"/>
          <w:shd w:val="clear" w:color="auto" w:fill="FFFFFF"/>
        </w:rPr>
        <w:t>En caso de que, por causas ajenas al organismo no pueda recabarse la firma del documento, se procederá conforme a las disposiciones reglamentarias.</w:t>
      </w:r>
    </w:p>
  </w:footnote>
  <w:footnote w:id="5">
    <w:p w14:paraId="64411F30" w14:textId="77777777" w:rsidR="00B00046" w:rsidRPr="00A313E6" w:rsidRDefault="00B00046" w:rsidP="00710ECA">
      <w:pPr>
        <w:pStyle w:val="Textonotapie"/>
        <w:jc w:val="both"/>
        <w:rPr>
          <w:rFonts w:ascii="Arial" w:hAnsi="Arial" w:cs="Arial"/>
          <w:i/>
          <w:iCs/>
        </w:rPr>
      </w:pPr>
      <w:r w:rsidRPr="00B42010">
        <w:rPr>
          <w:rStyle w:val="Refdenotaalpie"/>
          <w:rFonts w:ascii="Arial" w:hAnsi="Arial" w:cs="Arial"/>
          <w:i/>
          <w:iCs/>
          <w:sz w:val="16"/>
          <w:szCs w:val="16"/>
        </w:rPr>
        <w:footnoteRef/>
      </w:r>
      <w:r w:rsidRPr="00B42010">
        <w:rPr>
          <w:rFonts w:ascii="Arial" w:hAnsi="Arial" w:cs="Arial"/>
          <w:i/>
          <w:iCs/>
          <w:sz w:val="16"/>
          <w:szCs w:val="16"/>
        </w:rPr>
        <w:t xml:space="preserve"> “</w:t>
      </w:r>
      <w:r w:rsidRPr="00B42010">
        <w:rPr>
          <w:rFonts w:ascii="Arial" w:hAnsi="Arial" w:cs="Arial"/>
          <w:b/>
          <w:bCs/>
          <w:i/>
          <w:iCs/>
          <w:sz w:val="16"/>
          <w:szCs w:val="16"/>
        </w:rPr>
        <w:t>Artículo 66.</w:t>
      </w:r>
      <w:r w:rsidRPr="00B42010">
        <w:rPr>
          <w:rFonts w:ascii="Arial" w:hAnsi="Arial" w:cs="Arial"/>
          <w:i/>
          <w:iCs/>
          <w:sz w:val="16"/>
          <w:szCs w:val="16"/>
        </w:rPr>
        <w:t xml:space="preserve"> (párrafo tercero) El pago de este impuesto se efectuará mediante declaración bimestral definitiva que deberá ser presentada en los primeros 17 días de los meses de marzo, mayo, julio, septiembre, noviembre, y enero del año siguiente.”</w:t>
      </w:r>
    </w:p>
  </w:footnote>
  <w:footnote w:id="6">
    <w:p w14:paraId="0B4B3B15" w14:textId="77777777" w:rsidR="00B00046" w:rsidRPr="00710ECA" w:rsidRDefault="00B00046" w:rsidP="00710ECA">
      <w:pPr>
        <w:pStyle w:val="Textonotapie"/>
        <w:jc w:val="both"/>
        <w:rPr>
          <w:rFonts w:ascii="Arial" w:hAnsi="Arial" w:cs="Arial"/>
          <w:i/>
          <w:sz w:val="16"/>
          <w:szCs w:val="16"/>
        </w:rPr>
      </w:pPr>
      <w:r>
        <w:rPr>
          <w:rStyle w:val="Refdenotaalpie"/>
        </w:rPr>
        <w:footnoteRef/>
      </w:r>
      <w:r>
        <w:t xml:space="preserve"> </w:t>
      </w:r>
      <w:r w:rsidRPr="00710ECA">
        <w:rPr>
          <w:rFonts w:ascii="Arial" w:hAnsi="Arial" w:cs="Arial"/>
          <w:b/>
          <w:i/>
          <w:sz w:val="16"/>
          <w:szCs w:val="16"/>
        </w:rPr>
        <w:t>ARTÍCULO 123.</w:t>
      </w:r>
      <w:r w:rsidRPr="00710ECA">
        <w:rPr>
          <w:rFonts w:ascii="Arial" w:hAnsi="Arial" w:cs="Arial"/>
          <w:i/>
          <w:sz w:val="16"/>
          <w:szCs w:val="16"/>
        </w:rPr>
        <w:t xml:space="preserve"> En los plazos establecidos en este Código en días, sólo se computarán los días hábiles.</w:t>
      </w:r>
    </w:p>
    <w:p w14:paraId="4EEF7756" w14:textId="034AA7E9" w:rsidR="00B00046" w:rsidRDefault="00B00046" w:rsidP="00710ECA">
      <w:pPr>
        <w:pStyle w:val="Textonotapie"/>
        <w:jc w:val="both"/>
        <w:rPr>
          <w:rFonts w:ascii="Arial" w:hAnsi="Arial" w:cs="Arial"/>
          <w:i/>
          <w:sz w:val="16"/>
          <w:szCs w:val="16"/>
        </w:rPr>
      </w:pPr>
      <w:r w:rsidRPr="00710ECA">
        <w:rPr>
          <w:rFonts w:ascii="Arial" w:hAnsi="Arial" w:cs="Arial"/>
          <w:i/>
          <w:sz w:val="16"/>
          <w:szCs w:val="16"/>
        </w:rPr>
        <w:t>Se consideran días inhábiles y no se computarán en los plazos fijados en días, los sábados y los</w:t>
      </w:r>
      <w:r>
        <w:rPr>
          <w:rFonts w:ascii="Arial" w:hAnsi="Arial" w:cs="Arial"/>
          <w:i/>
          <w:sz w:val="16"/>
          <w:szCs w:val="16"/>
        </w:rPr>
        <w:t xml:space="preserve"> </w:t>
      </w:r>
      <w:r w:rsidRPr="00710ECA">
        <w:rPr>
          <w:rFonts w:ascii="Arial" w:hAnsi="Arial" w:cs="Arial"/>
          <w:i/>
          <w:sz w:val="16"/>
          <w:szCs w:val="16"/>
        </w:rPr>
        <w:t>domingos, el 1 de enero; el primer lunes de febrero en conmemoración del 5 de febrero; el tercer lunes</w:t>
      </w:r>
      <w:r>
        <w:rPr>
          <w:rFonts w:ascii="Arial" w:hAnsi="Arial" w:cs="Arial"/>
          <w:i/>
          <w:sz w:val="16"/>
          <w:szCs w:val="16"/>
        </w:rPr>
        <w:t xml:space="preserve"> </w:t>
      </w:r>
      <w:r w:rsidRPr="00710ECA">
        <w:rPr>
          <w:rFonts w:ascii="Arial" w:hAnsi="Arial" w:cs="Arial"/>
          <w:i/>
          <w:sz w:val="16"/>
          <w:szCs w:val="16"/>
        </w:rPr>
        <w:t>de marzo en conmemoración del 21 de marzo; el 1 y 5 de mayo; el 16 de septiembre; el tercer lunes de</w:t>
      </w:r>
      <w:r>
        <w:rPr>
          <w:rFonts w:ascii="Arial" w:hAnsi="Arial" w:cs="Arial"/>
          <w:i/>
          <w:sz w:val="16"/>
          <w:szCs w:val="16"/>
        </w:rPr>
        <w:t xml:space="preserve"> </w:t>
      </w:r>
      <w:r w:rsidRPr="00710ECA">
        <w:rPr>
          <w:rFonts w:ascii="Arial" w:hAnsi="Arial" w:cs="Arial"/>
          <w:i/>
          <w:sz w:val="16"/>
          <w:szCs w:val="16"/>
        </w:rPr>
        <w:t>noviembre en conmemoración del 20 de noviembre; el 1o de diciembre de cada 6 años, cuando</w:t>
      </w:r>
      <w:r>
        <w:rPr>
          <w:rFonts w:ascii="Arial" w:hAnsi="Arial" w:cs="Arial"/>
          <w:i/>
          <w:sz w:val="16"/>
          <w:szCs w:val="16"/>
        </w:rPr>
        <w:t xml:space="preserve"> </w:t>
      </w:r>
      <w:r w:rsidRPr="00710ECA">
        <w:rPr>
          <w:rFonts w:ascii="Arial" w:hAnsi="Arial" w:cs="Arial"/>
          <w:i/>
          <w:sz w:val="16"/>
          <w:szCs w:val="16"/>
        </w:rPr>
        <w:t>corresponda a la Transmisión del Poder Ejecutivo Federal y el 25 de diciembre. Asimismo, se consideran</w:t>
      </w:r>
      <w:r>
        <w:rPr>
          <w:rFonts w:ascii="Arial" w:hAnsi="Arial" w:cs="Arial"/>
          <w:i/>
          <w:sz w:val="16"/>
          <w:szCs w:val="16"/>
        </w:rPr>
        <w:t xml:space="preserve"> </w:t>
      </w:r>
      <w:r w:rsidRPr="00710ECA">
        <w:rPr>
          <w:rFonts w:ascii="Arial" w:hAnsi="Arial" w:cs="Arial"/>
          <w:i/>
          <w:sz w:val="16"/>
          <w:szCs w:val="16"/>
        </w:rPr>
        <w:t>días inhábiles todos aquéllos en que las oficinas de las autoridades fiscales ante las que deban</w:t>
      </w:r>
      <w:r>
        <w:rPr>
          <w:rFonts w:ascii="Arial" w:hAnsi="Arial" w:cs="Arial"/>
          <w:i/>
          <w:sz w:val="16"/>
          <w:szCs w:val="16"/>
        </w:rPr>
        <w:t xml:space="preserve"> </w:t>
      </w:r>
      <w:r w:rsidRPr="00710ECA">
        <w:rPr>
          <w:rFonts w:ascii="Arial" w:hAnsi="Arial" w:cs="Arial"/>
          <w:i/>
          <w:sz w:val="16"/>
          <w:szCs w:val="16"/>
        </w:rPr>
        <w:t>realizarse los trámites correspondientes, permanezcan cerradas.</w:t>
      </w:r>
    </w:p>
    <w:p w14:paraId="15E674E5" w14:textId="2352D6ED" w:rsidR="00B00046" w:rsidRDefault="00B00046" w:rsidP="00710ECA">
      <w:pPr>
        <w:pStyle w:val="Textonotapie"/>
        <w:jc w:val="both"/>
        <w:rPr>
          <w:rFonts w:ascii="Arial" w:hAnsi="Arial" w:cs="Arial"/>
          <w:i/>
          <w:sz w:val="16"/>
          <w:szCs w:val="16"/>
        </w:rPr>
      </w:pPr>
      <w:r>
        <w:rPr>
          <w:rFonts w:ascii="Arial" w:hAnsi="Arial" w:cs="Arial"/>
          <w:i/>
          <w:sz w:val="16"/>
          <w:szCs w:val="16"/>
        </w:rPr>
        <w:t>(…)</w:t>
      </w:r>
    </w:p>
    <w:p w14:paraId="7E9ACB29" w14:textId="77777777" w:rsidR="00B00046" w:rsidRPr="00710ECA" w:rsidRDefault="00B00046" w:rsidP="00710ECA">
      <w:pPr>
        <w:pStyle w:val="Textonotapie"/>
        <w:jc w:val="both"/>
        <w:rPr>
          <w:rFonts w:ascii="Arial" w:hAnsi="Arial" w:cs="Arial"/>
          <w:i/>
          <w:sz w:val="16"/>
          <w:szCs w:val="16"/>
        </w:rPr>
      </w:pPr>
      <w:r w:rsidRPr="00710ECA">
        <w:rPr>
          <w:rFonts w:ascii="Arial" w:hAnsi="Arial" w:cs="Arial"/>
          <w:i/>
          <w:sz w:val="16"/>
          <w:szCs w:val="16"/>
        </w:rPr>
        <w:t>Las autoridades fiscales podrán habilitar los días inhábiles. Esta circunstancia deberá comunicarse a los</w:t>
      </w:r>
    </w:p>
    <w:p w14:paraId="62183EA1" w14:textId="1370E141" w:rsidR="00B00046" w:rsidRDefault="00B00046" w:rsidP="00710ECA">
      <w:pPr>
        <w:pStyle w:val="Textonotapie"/>
        <w:jc w:val="both"/>
      </w:pPr>
      <w:r w:rsidRPr="00710ECA">
        <w:rPr>
          <w:rFonts w:ascii="Arial" w:hAnsi="Arial" w:cs="Arial"/>
          <w:i/>
          <w:sz w:val="16"/>
          <w:szCs w:val="16"/>
        </w:rPr>
        <w:t>particulares y no alterará el cálculo de plazos.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BAF9803" w14:textId="77777777" w:rsidR="00B00046" w:rsidRDefault="00C878D9">
        <w:pPr>
          <w:pStyle w:val="Encabezado"/>
          <w:jc w:val="center"/>
        </w:pPr>
        <w:r>
          <w:rPr>
            <w:noProof/>
          </w:rPr>
          <w:pict w14:anchorId="4492E0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B00046">
          <w:fldChar w:fldCharType="begin"/>
        </w:r>
        <w:r w:rsidR="00B00046">
          <w:instrText>PAGE   \* MERGEFORMAT</w:instrText>
        </w:r>
        <w:r w:rsidR="00B00046">
          <w:fldChar w:fldCharType="separate"/>
        </w:r>
        <w:r w:rsidRPr="00C878D9">
          <w:rPr>
            <w:noProof/>
            <w:lang w:val="es-ES"/>
          </w:rPr>
          <w:t>28</w:t>
        </w:r>
        <w:r w:rsidR="00B00046">
          <w:rPr>
            <w:noProof/>
            <w:lang w:val="es-ES"/>
          </w:rPr>
          <w:fldChar w:fldCharType="end"/>
        </w:r>
      </w:p>
    </w:sdtContent>
  </w:sdt>
  <w:p w14:paraId="1A67A7B3" w14:textId="77777777" w:rsidR="00B00046" w:rsidRDefault="00B0004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746EE1" w14:textId="0BD1D0DA" w:rsidR="00B00046" w:rsidRDefault="00C878D9">
    <w:pPr>
      <w:pStyle w:val="Encabezado"/>
      <w:jc w:val="center"/>
    </w:pPr>
    <w:sdt>
      <w:sdtPr>
        <w:id w:val="1629737491"/>
        <w:docPartObj>
          <w:docPartGallery w:val="Page Numbers (Top of Page)"/>
          <w:docPartUnique/>
        </w:docPartObj>
      </w:sdtPr>
      <w:sdtEndPr/>
      <w:sdtContent>
        <w:r w:rsidR="00B00046">
          <w:fldChar w:fldCharType="begin"/>
        </w:r>
        <w:r w:rsidR="00B00046">
          <w:instrText>PAGE   \* MERGEFORMAT</w:instrText>
        </w:r>
        <w:r w:rsidR="00B00046">
          <w:fldChar w:fldCharType="separate"/>
        </w:r>
        <w:r w:rsidRPr="00C878D9">
          <w:rPr>
            <w:noProof/>
            <w:lang w:val="es-ES"/>
          </w:rPr>
          <w:t>27</w:t>
        </w:r>
        <w:r w:rsidR="00B00046">
          <w:rPr>
            <w:noProof/>
            <w:lang w:val="es-ES"/>
          </w:rPr>
          <w:fldChar w:fldCharType="end"/>
        </w:r>
      </w:sdtContent>
    </w:sdt>
  </w:p>
  <w:p w14:paraId="5ACE8C39" w14:textId="5AFC15FB" w:rsidR="00B00046" w:rsidRDefault="00B00046"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38C033D4" wp14:editId="3E3D914D">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85E6F27"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C5D4B" w14:textId="77777777" w:rsidR="00B00046" w:rsidRDefault="00C878D9">
    <w:pPr>
      <w:pStyle w:val="Encabezado"/>
    </w:pPr>
    <w:r>
      <w:rPr>
        <w:noProof/>
      </w:rPr>
      <w:pict w14:anchorId="40911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E6A3A12"/>
    <w:multiLevelType w:val="hybridMultilevel"/>
    <w:tmpl w:val="E2DEFFBE"/>
    <w:lvl w:ilvl="0" w:tplc="14B23CC8">
      <w:start w:val="9"/>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7AD1B71"/>
    <w:multiLevelType w:val="hybridMultilevel"/>
    <w:tmpl w:val="E87A0D04"/>
    <w:lvl w:ilvl="0" w:tplc="080A0017">
      <w:start w:val="1"/>
      <w:numFmt w:val="lowerLetter"/>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9">
    <w:nsid w:val="3F3D411E"/>
    <w:multiLevelType w:val="hybridMultilevel"/>
    <w:tmpl w:val="A2F8AAE2"/>
    <w:lvl w:ilvl="0" w:tplc="080A0001">
      <w:start w:val="1"/>
      <w:numFmt w:val="bullet"/>
      <w:lvlText w:val=""/>
      <w:lvlJc w:val="left"/>
      <w:pPr>
        <w:ind w:left="1577" w:hanging="360"/>
      </w:pPr>
      <w:rPr>
        <w:rFonts w:ascii="Symbol" w:hAnsi="Symbol" w:hint="default"/>
      </w:rPr>
    </w:lvl>
    <w:lvl w:ilvl="1" w:tplc="080A0003" w:tentative="1">
      <w:start w:val="1"/>
      <w:numFmt w:val="bullet"/>
      <w:lvlText w:val="o"/>
      <w:lvlJc w:val="left"/>
      <w:pPr>
        <w:ind w:left="2297" w:hanging="360"/>
      </w:pPr>
      <w:rPr>
        <w:rFonts w:ascii="Courier New" w:hAnsi="Courier New" w:cs="Courier New" w:hint="default"/>
      </w:rPr>
    </w:lvl>
    <w:lvl w:ilvl="2" w:tplc="080A0005" w:tentative="1">
      <w:start w:val="1"/>
      <w:numFmt w:val="bullet"/>
      <w:lvlText w:val=""/>
      <w:lvlJc w:val="left"/>
      <w:pPr>
        <w:ind w:left="3017" w:hanging="360"/>
      </w:pPr>
      <w:rPr>
        <w:rFonts w:ascii="Wingdings" w:hAnsi="Wingdings" w:hint="default"/>
      </w:rPr>
    </w:lvl>
    <w:lvl w:ilvl="3" w:tplc="080A0001" w:tentative="1">
      <w:start w:val="1"/>
      <w:numFmt w:val="bullet"/>
      <w:lvlText w:val=""/>
      <w:lvlJc w:val="left"/>
      <w:pPr>
        <w:ind w:left="3737" w:hanging="360"/>
      </w:pPr>
      <w:rPr>
        <w:rFonts w:ascii="Symbol" w:hAnsi="Symbol" w:hint="default"/>
      </w:rPr>
    </w:lvl>
    <w:lvl w:ilvl="4" w:tplc="080A0003" w:tentative="1">
      <w:start w:val="1"/>
      <w:numFmt w:val="bullet"/>
      <w:lvlText w:val="o"/>
      <w:lvlJc w:val="left"/>
      <w:pPr>
        <w:ind w:left="4457" w:hanging="360"/>
      </w:pPr>
      <w:rPr>
        <w:rFonts w:ascii="Courier New" w:hAnsi="Courier New" w:cs="Courier New" w:hint="default"/>
      </w:rPr>
    </w:lvl>
    <w:lvl w:ilvl="5" w:tplc="080A0005" w:tentative="1">
      <w:start w:val="1"/>
      <w:numFmt w:val="bullet"/>
      <w:lvlText w:val=""/>
      <w:lvlJc w:val="left"/>
      <w:pPr>
        <w:ind w:left="5177" w:hanging="360"/>
      </w:pPr>
      <w:rPr>
        <w:rFonts w:ascii="Wingdings" w:hAnsi="Wingdings" w:hint="default"/>
      </w:rPr>
    </w:lvl>
    <w:lvl w:ilvl="6" w:tplc="080A0001" w:tentative="1">
      <w:start w:val="1"/>
      <w:numFmt w:val="bullet"/>
      <w:lvlText w:val=""/>
      <w:lvlJc w:val="left"/>
      <w:pPr>
        <w:ind w:left="5897" w:hanging="360"/>
      </w:pPr>
      <w:rPr>
        <w:rFonts w:ascii="Symbol" w:hAnsi="Symbol" w:hint="default"/>
      </w:rPr>
    </w:lvl>
    <w:lvl w:ilvl="7" w:tplc="080A0003" w:tentative="1">
      <w:start w:val="1"/>
      <w:numFmt w:val="bullet"/>
      <w:lvlText w:val="o"/>
      <w:lvlJc w:val="left"/>
      <w:pPr>
        <w:ind w:left="6617" w:hanging="360"/>
      </w:pPr>
      <w:rPr>
        <w:rFonts w:ascii="Courier New" w:hAnsi="Courier New" w:cs="Courier New" w:hint="default"/>
      </w:rPr>
    </w:lvl>
    <w:lvl w:ilvl="8" w:tplc="080A0005" w:tentative="1">
      <w:start w:val="1"/>
      <w:numFmt w:val="bullet"/>
      <w:lvlText w:val=""/>
      <w:lvlJc w:val="left"/>
      <w:pPr>
        <w:ind w:left="7337"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4FFF4259"/>
    <w:multiLevelType w:val="hybridMultilevel"/>
    <w:tmpl w:val="BE565FE2"/>
    <w:lvl w:ilvl="0" w:tplc="C28AC328">
      <w:start w:val="1"/>
      <w:numFmt w:val="upperRoman"/>
      <w:lvlText w:val="%1."/>
      <w:lvlJc w:val="right"/>
      <w:pPr>
        <w:ind w:left="720" w:hanging="360"/>
      </w:pPr>
      <w:rPr>
        <w:rFonts w:hint="default"/>
        <w:b w:val="0"/>
        <w:sz w:val="19"/>
        <w:szCs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56BA57F2"/>
    <w:multiLevelType w:val="hybridMultilevel"/>
    <w:tmpl w:val="162E2F12"/>
    <w:lvl w:ilvl="0" w:tplc="080A0001">
      <w:start w:val="1"/>
      <w:numFmt w:val="bullet"/>
      <w:lvlText w:val=""/>
      <w:lvlJc w:val="left"/>
      <w:pPr>
        <w:ind w:left="1577" w:hanging="360"/>
      </w:pPr>
      <w:rPr>
        <w:rFonts w:ascii="Symbol" w:hAnsi="Symbol" w:hint="default"/>
      </w:rPr>
    </w:lvl>
    <w:lvl w:ilvl="1" w:tplc="080A0003" w:tentative="1">
      <w:start w:val="1"/>
      <w:numFmt w:val="bullet"/>
      <w:lvlText w:val="o"/>
      <w:lvlJc w:val="left"/>
      <w:pPr>
        <w:ind w:left="2297" w:hanging="360"/>
      </w:pPr>
      <w:rPr>
        <w:rFonts w:ascii="Courier New" w:hAnsi="Courier New" w:cs="Courier New" w:hint="default"/>
      </w:rPr>
    </w:lvl>
    <w:lvl w:ilvl="2" w:tplc="080A0005" w:tentative="1">
      <w:start w:val="1"/>
      <w:numFmt w:val="bullet"/>
      <w:lvlText w:val=""/>
      <w:lvlJc w:val="left"/>
      <w:pPr>
        <w:ind w:left="3017" w:hanging="360"/>
      </w:pPr>
      <w:rPr>
        <w:rFonts w:ascii="Wingdings" w:hAnsi="Wingdings" w:hint="default"/>
      </w:rPr>
    </w:lvl>
    <w:lvl w:ilvl="3" w:tplc="080A0001" w:tentative="1">
      <w:start w:val="1"/>
      <w:numFmt w:val="bullet"/>
      <w:lvlText w:val=""/>
      <w:lvlJc w:val="left"/>
      <w:pPr>
        <w:ind w:left="3737" w:hanging="360"/>
      </w:pPr>
      <w:rPr>
        <w:rFonts w:ascii="Symbol" w:hAnsi="Symbol" w:hint="default"/>
      </w:rPr>
    </w:lvl>
    <w:lvl w:ilvl="4" w:tplc="080A0003" w:tentative="1">
      <w:start w:val="1"/>
      <w:numFmt w:val="bullet"/>
      <w:lvlText w:val="o"/>
      <w:lvlJc w:val="left"/>
      <w:pPr>
        <w:ind w:left="4457" w:hanging="360"/>
      </w:pPr>
      <w:rPr>
        <w:rFonts w:ascii="Courier New" w:hAnsi="Courier New" w:cs="Courier New" w:hint="default"/>
      </w:rPr>
    </w:lvl>
    <w:lvl w:ilvl="5" w:tplc="080A0005" w:tentative="1">
      <w:start w:val="1"/>
      <w:numFmt w:val="bullet"/>
      <w:lvlText w:val=""/>
      <w:lvlJc w:val="left"/>
      <w:pPr>
        <w:ind w:left="5177" w:hanging="360"/>
      </w:pPr>
      <w:rPr>
        <w:rFonts w:ascii="Wingdings" w:hAnsi="Wingdings" w:hint="default"/>
      </w:rPr>
    </w:lvl>
    <w:lvl w:ilvl="6" w:tplc="080A0001" w:tentative="1">
      <w:start w:val="1"/>
      <w:numFmt w:val="bullet"/>
      <w:lvlText w:val=""/>
      <w:lvlJc w:val="left"/>
      <w:pPr>
        <w:ind w:left="5897" w:hanging="360"/>
      </w:pPr>
      <w:rPr>
        <w:rFonts w:ascii="Symbol" w:hAnsi="Symbol" w:hint="default"/>
      </w:rPr>
    </w:lvl>
    <w:lvl w:ilvl="7" w:tplc="080A0003" w:tentative="1">
      <w:start w:val="1"/>
      <w:numFmt w:val="bullet"/>
      <w:lvlText w:val="o"/>
      <w:lvlJc w:val="left"/>
      <w:pPr>
        <w:ind w:left="6617" w:hanging="360"/>
      </w:pPr>
      <w:rPr>
        <w:rFonts w:ascii="Courier New" w:hAnsi="Courier New" w:cs="Courier New" w:hint="default"/>
      </w:rPr>
    </w:lvl>
    <w:lvl w:ilvl="8" w:tplc="080A0005" w:tentative="1">
      <w:start w:val="1"/>
      <w:numFmt w:val="bullet"/>
      <w:lvlText w:val=""/>
      <w:lvlJc w:val="left"/>
      <w:pPr>
        <w:ind w:left="7337" w:hanging="360"/>
      </w:pPr>
      <w:rPr>
        <w:rFonts w:ascii="Wingdings" w:hAnsi="Wingdings" w:hint="default"/>
      </w:rPr>
    </w:lvl>
  </w:abstractNum>
  <w:abstractNum w:abstractNumId="15">
    <w:nsid w:val="5D794464"/>
    <w:multiLevelType w:val="hybridMultilevel"/>
    <w:tmpl w:val="61A0CD7E"/>
    <w:lvl w:ilvl="0" w:tplc="080A0011">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6">
    <w:nsid w:val="608342C0"/>
    <w:multiLevelType w:val="hybridMultilevel"/>
    <w:tmpl w:val="1C203ABA"/>
    <w:lvl w:ilvl="0" w:tplc="79786740">
      <w:start w:val="1"/>
      <w:numFmt w:val="decimal"/>
      <w:lvlText w:val="%1)"/>
      <w:lvlJc w:val="left"/>
      <w:pPr>
        <w:ind w:left="786" w:hanging="360"/>
      </w:pPr>
      <w:rPr>
        <w:rFonts w:hint="default"/>
        <w:b/>
        <w:bCs/>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7">
    <w:nsid w:val="60986029"/>
    <w:multiLevelType w:val="hybridMultilevel"/>
    <w:tmpl w:val="588C556A"/>
    <w:lvl w:ilvl="0" w:tplc="4AB0BB34">
      <w:start w:val="1"/>
      <w:numFmt w:val="decimal"/>
      <w:lvlText w:val="%1)"/>
      <w:lvlJc w:val="left"/>
      <w:pPr>
        <w:ind w:left="1428" w:hanging="360"/>
      </w:pPr>
      <w:rPr>
        <w:b/>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8">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0">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9"/>
  </w:num>
  <w:num w:numId="2">
    <w:abstractNumId w:val="3"/>
  </w:num>
  <w:num w:numId="3">
    <w:abstractNumId w:val="0"/>
  </w:num>
  <w:num w:numId="4">
    <w:abstractNumId w:val="11"/>
  </w:num>
  <w:num w:numId="5">
    <w:abstractNumId w:val="18"/>
  </w:num>
  <w:num w:numId="6">
    <w:abstractNumId w:val="7"/>
  </w:num>
  <w:num w:numId="7">
    <w:abstractNumId w:val="5"/>
  </w:num>
  <w:num w:numId="8">
    <w:abstractNumId w:val="2"/>
  </w:num>
  <w:num w:numId="9">
    <w:abstractNumId w:val="4"/>
  </w:num>
  <w:num w:numId="10">
    <w:abstractNumId w:val="10"/>
  </w:num>
  <w:num w:numId="11">
    <w:abstractNumId w:val="12"/>
  </w:num>
  <w:num w:numId="12">
    <w:abstractNumId w:val="6"/>
  </w:num>
  <w:num w:numId="13">
    <w:abstractNumId w:val="20"/>
  </w:num>
  <w:num w:numId="14">
    <w:abstractNumId w:val="17"/>
  </w:num>
  <w:num w:numId="15">
    <w:abstractNumId w:val="15"/>
  </w:num>
  <w:num w:numId="16">
    <w:abstractNumId w:val="16"/>
  </w:num>
  <w:num w:numId="17">
    <w:abstractNumId w:val="1"/>
  </w:num>
  <w:num w:numId="18">
    <w:abstractNumId w:val="13"/>
  </w:num>
  <w:num w:numId="19">
    <w:abstractNumId w:val="8"/>
  </w:num>
  <w:num w:numId="20">
    <w:abstractNumId w:val="14"/>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423"/>
    <w:rsid w:val="00000AF2"/>
    <w:rsid w:val="00000BFF"/>
    <w:rsid w:val="00000EAB"/>
    <w:rsid w:val="0000187B"/>
    <w:rsid w:val="00001FA6"/>
    <w:rsid w:val="0000259B"/>
    <w:rsid w:val="00002B85"/>
    <w:rsid w:val="00003CC3"/>
    <w:rsid w:val="00004038"/>
    <w:rsid w:val="0000488B"/>
    <w:rsid w:val="00005B69"/>
    <w:rsid w:val="00005BCB"/>
    <w:rsid w:val="00005EA0"/>
    <w:rsid w:val="0000667A"/>
    <w:rsid w:val="00007105"/>
    <w:rsid w:val="00007296"/>
    <w:rsid w:val="00007E09"/>
    <w:rsid w:val="00007EFD"/>
    <w:rsid w:val="00007FD5"/>
    <w:rsid w:val="000106FE"/>
    <w:rsid w:val="00010732"/>
    <w:rsid w:val="000121A9"/>
    <w:rsid w:val="000126F6"/>
    <w:rsid w:val="00012918"/>
    <w:rsid w:val="00012DC1"/>
    <w:rsid w:val="000130C8"/>
    <w:rsid w:val="000135AF"/>
    <w:rsid w:val="00014F98"/>
    <w:rsid w:val="0001557F"/>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AAA"/>
    <w:rsid w:val="00025BEB"/>
    <w:rsid w:val="000262A2"/>
    <w:rsid w:val="000264DD"/>
    <w:rsid w:val="00026C11"/>
    <w:rsid w:val="000306D4"/>
    <w:rsid w:val="00030BAF"/>
    <w:rsid w:val="000324B9"/>
    <w:rsid w:val="000329BA"/>
    <w:rsid w:val="00032D83"/>
    <w:rsid w:val="000330FB"/>
    <w:rsid w:val="000339C7"/>
    <w:rsid w:val="00034313"/>
    <w:rsid w:val="00034F3F"/>
    <w:rsid w:val="0003508F"/>
    <w:rsid w:val="0003629C"/>
    <w:rsid w:val="00036809"/>
    <w:rsid w:val="00036823"/>
    <w:rsid w:val="000369AF"/>
    <w:rsid w:val="00037279"/>
    <w:rsid w:val="00037443"/>
    <w:rsid w:val="00037651"/>
    <w:rsid w:val="00037843"/>
    <w:rsid w:val="00037C6A"/>
    <w:rsid w:val="00040C69"/>
    <w:rsid w:val="000412D7"/>
    <w:rsid w:val="000419E9"/>
    <w:rsid w:val="00041EAA"/>
    <w:rsid w:val="000420A5"/>
    <w:rsid w:val="000420BF"/>
    <w:rsid w:val="0004229E"/>
    <w:rsid w:val="00042473"/>
    <w:rsid w:val="00043077"/>
    <w:rsid w:val="000441B5"/>
    <w:rsid w:val="00044C5F"/>
    <w:rsid w:val="000450F5"/>
    <w:rsid w:val="00045290"/>
    <w:rsid w:val="000466B1"/>
    <w:rsid w:val="000466D5"/>
    <w:rsid w:val="00050948"/>
    <w:rsid w:val="000525F8"/>
    <w:rsid w:val="0005285F"/>
    <w:rsid w:val="00052F60"/>
    <w:rsid w:val="00053207"/>
    <w:rsid w:val="0005370C"/>
    <w:rsid w:val="00053942"/>
    <w:rsid w:val="000540E8"/>
    <w:rsid w:val="0005431D"/>
    <w:rsid w:val="0005445C"/>
    <w:rsid w:val="000545BC"/>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0E0"/>
    <w:rsid w:val="00062802"/>
    <w:rsid w:val="00062880"/>
    <w:rsid w:val="00062BE3"/>
    <w:rsid w:val="00064906"/>
    <w:rsid w:val="00064E90"/>
    <w:rsid w:val="00064FD9"/>
    <w:rsid w:val="00067B5A"/>
    <w:rsid w:val="00070777"/>
    <w:rsid w:val="00070AA4"/>
    <w:rsid w:val="00071C6F"/>
    <w:rsid w:val="00071DE9"/>
    <w:rsid w:val="00071E8C"/>
    <w:rsid w:val="00071F15"/>
    <w:rsid w:val="000727A5"/>
    <w:rsid w:val="000728B9"/>
    <w:rsid w:val="000737BF"/>
    <w:rsid w:val="00073D24"/>
    <w:rsid w:val="00074A23"/>
    <w:rsid w:val="00074C62"/>
    <w:rsid w:val="000755A5"/>
    <w:rsid w:val="000756DE"/>
    <w:rsid w:val="00076647"/>
    <w:rsid w:val="00076CEA"/>
    <w:rsid w:val="00077661"/>
    <w:rsid w:val="00077DFD"/>
    <w:rsid w:val="00080A85"/>
    <w:rsid w:val="0008122B"/>
    <w:rsid w:val="0008141F"/>
    <w:rsid w:val="000832CF"/>
    <w:rsid w:val="00083375"/>
    <w:rsid w:val="000848F2"/>
    <w:rsid w:val="00085132"/>
    <w:rsid w:val="0008514D"/>
    <w:rsid w:val="000857C9"/>
    <w:rsid w:val="00085F74"/>
    <w:rsid w:val="00087470"/>
    <w:rsid w:val="000875DB"/>
    <w:rsid w:val="000900BD"/>
    <w:rsid w:val="000904A5"/>
    <w:rsid w:val="0009077C"/>
    <w:rsid w:val="00090D7D"/>
    <w:rsid w:val="000910E0"/>
    <w:rsid w:val="00091B93"/>
    <w:rsid w:val="000939DB"/>
    <w:rsid w:val="00093AC4"/>
    <w:rsid w:val="00093C95"/>
    <w:rsid w:val="00094EB2"/>
    <w:rsid w:val="00094FCA"/>
    <w:rsid w:val="00095419"/>
    <w:rsid w:val="000954E2"/>
    <w:rsid w:val="0009646A"/>
    <w:rsid w:val="000964DE"/>
    <w:rsid w:val="00096B18"/>
    <w:rsid w:val="00096C5C"/>
    <w:rsid w:val="00096CE1"/>
    <w:rsid w:val="000A084D"/>
    <w:rsid w:val="000A0E5E"/>
    <w:rsid w:val="000A12C0"/>
    <w:rsid w:val="000A1491"/>
    <w:rsid w:val="000A17DF"/>
    <w:rsid w:val="000A19D2"/>
    <w:rsid w:val="000A200A"/>
    <w:rsid w:val="000A2550"/>
    <w:rsid w:val="000A27AC"/>
    <w:rsid w:val="000A2BC2"/>
    <w:rsid w:val="000A335C"/>
    <w:rsid w:val="000A33D9"/>
    <w:rsid w:val="000A33F5"/>
    <w:rsid w:val="000A3FBC"/>
    <w:rsid w:val="000A5540"/>
    <w:rsid w:val="000A578F"/>
    <w:rsid w:val="000A58B5"/>
    <w:rsid w:val="000A5D36"/>
    <w:rsid w:val="000A5FA8"/>
    <w:rsid w:val="000A6C87"/>
    <w:rsid w:val="000A71E7"/>
    <w:rsid w:val="000A73A4"/>
    <w:rsid w:val="000B0351"/>
    <w:rsid w:val="000B03B9"/>
    <w:rsid w:val="000B0431"/>
    <w:rsid w:val="000B1A06"/>
    <w:rsid w:val="000B1F22"/>
    <w:rsid w:val="000B2061"/>
    <w:rsid w:val="000B2866"/>
    <w:rsid w:val="000B31B3"/>
    <w:rsid w:val="000B35EE"/>
    <w:rsid w:val="000B36E5"/>
    <w:rsid w:val="000B39C8"/>
    <w:rsid w:val="000B3B3B"/>
    <w:rsid w:val="000B40FA"/>
    <w:rsid w:val="000B5281"/>
    <w:rsid w:val="000B584E"/>
    <w:rsid w:val="000B5EC8"/>
    <w:rsid w:val="000B5FE3"/>
    <w:rsid w:val="000B620A"/>
    <w:rsid w:val="000B674B"/>
    <w:rsid w:val="000B6887"/>
    <w:rsid w:val="000B6B86"/>
    <w:rsid w:val="000B6EF0"/>
    <w:rsid w:val="000B6EF2"/>
    <w:rsid w:val="000B71FE"/>
    <w:rsid w:val="000B77B4"/>
    <w:rsid w:val="000B7A3A"/>
    <w:rsid w:val="000C02A9"/>
    <w:rsid w:val="000C0569"/>
    <w:rsid w:val="000C0B19"/>
    <w:rsid w:val="000C1E6B"/>
    <w:rsid w:val="000C238B"/>
    <w:rsid w:val="000C2764"/>
    <w:rsid w:val="000C2DF9"/>
    <w:rsid w:val="000C35F6"/>
    <w:rsid w:val="000C3DC9"/>
    <w:rsid w:val="000C4139"/>
    <w:rsid w:val="000C47B5"/>
    <w:rsid w:val="000C5414"/>
    <w:rsid w:val="000C5A35"/>
    <w:rsid w:val="000C5BCE"/>
    <w:rsid w:val="000C5DC1"/>
    <w:rsid w:val="000C6376"/>
    <w:rsid w:val="000C6670"/>
    <w:rsid w:val="000C73FD"/>
    <w:rsid w:val="000D04BF"/>
    <w:rsid w:val="000D153E"/>
    <w:rsid w:val="000D170C"/>
    <w:rsid w:val="000D1CF0"/>
    <w:rsid w:val="000D2A1F"/>
    <w:rsid w:val="000D3E85"/>
    <w:rsid w:val="000D42B5"/>
    <w:rsid w:val="000D4AFE"/>
    <w:rsid w:val="000D4EC9"/>
    <w:rsid w:val="000D5397"/>
    <w:rsid w:val="000D558F"/>
    <w:rsid w:val="000D5746"/>
    <w:rsid w:val="000D6E2C"/>
    <w:rsid w:val="000D6E87"/>
    <w:rsid w:val="000D7067"/>
    <w:rsid w:val="000D7314"/>
    <w:rsid w:val="000D7B89"/>
    <w:rsid w:val="000D7C8C"/>
    <w:rsid w:val="000E121A"/>
    <w:rsid w:val="000E1E0D"/>
    <w:rsid w:val="000E343A"/>
    <w:rsid w:val="000E3E99"/>
    <w:rsid w:val="000E3FF4"/>
    <w:rsid w:val="000E40FD"/>
    <w:rsid w:val="000E4234"/>
    <w:rsid w:val="000E441E"/>
    <w:rsid w:val="000E4AC8"/>
    <w:rsid w:val="000E4C30"/>
    <w:rsid w:val="000E531E"/>
    <w:rsid w:val="000E5501"/>
    <w:rsid w:val="000E5766"/>
    <w:rsid w:val="000E5B3C"/>
    <w:rsid w:val="000E5B66"/>
    <w:rsid w:val="000E74F5"/>
    <w:rsid w:val="000E7DB2"/>
    <w:rsid w:val="000F0C84"/>
    <w:rsid w:val="000F0D7B"/>
    <w:rsid w:val="000F1C5C"/>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6BD7"/>
    <w:rsid w:val="0010719A"/>
    <w:rsid w:val="00107C55"/>
    <w:rsid w:val="00107FD7"/>
    <w:rsid w:val="001108F3"/>
    <w:rsid w:val="00110B09"/>
    <w:rsid w:val="00110C32"/>
    <w:rsid w:val="00111BFC"/>
    <w:rsid w:val="00111CBB"/>
    <w:rsid w:val="0011210D"/>
    <w:rsid w:val="00112163"/>
    <w:rsid w:val="00112765"/>
    <w:rsid w:val="00112BF7"/>
    <w:rsid w:val="00113361"/>
    <w:rsid w:val="00113A46"/>
    <w:rsid w:val="001145C7"/>
    <w:rsid w:val="00114AC5"/>
    <w:rsid w:val="001160A5"/>
    <w:rsid w:val="001162E0"/>
    <w:rsid w:val="00116579"/>
    <w:rsid w:val="0011786C"/>
    <w:rsid w:val="00121DE8"/>
    <w:rsid w:val="00122434"/>
    <w:rsid w:val="00122C63"/>
    <w:rsid w:val="00122F5E"/>
    <w:rsid w:val="001237B4"/>
    <w:rsid w:val="001239B6"/>
    <w:rsid w:val="001244EC"/>
    <w:rsid w:val="0012608A"/>
    <w:rsid w:val="00126D8A"/>
    <w:rsid w:val="00126EEE"/>
    <w:rsid w:val="00126EEF"/>
    <w:rsid w:val="00126F80"/>
    <w:rsid w:val="00127248"/>
    <w:rsid w:val="00127B1F"/>
    <w:rsid w:val="00127C05"/>
    <w:rsid w:val="00130500"/>
    <w:rsid w:val="0013065F"/>
    <w:rsid w:val="0013076A"/>
    <w:rsid w:val="001312BC"/>
    <w:rsid w:val="00131911"/>
    <w:rsid w:val="00131CDF"/>
    <w:rsid w:val="00132391"/>
    <w:rsid w:val="001325FE"/>
    <w:rsid w:val="00133BFB"/>
    <w:rsid w:val="00133DCC"/>
    <w:rsid w:val="00134A68"/>
    <w:rsid w:val="00134AB5"/>
    <w:rsid w:val="00135132"/>
    <w:rsid w:val="0013555E"/>
    <w:rsid w:val="00135B0C"/>
    <w:rsid w:val="00136897"/>
    <w:rsid w:val="0013695E"/>
    <w:rsid w:val="00136FB8"/>
    <w:rsid w:val="0013712B"/>
    <w:rsid w:val="0014043C"/>
    <w:rsid w:val="00140D7E"/>
    <w:rsid w:val="00142417"/>
    <w:rsid w:val="0014321B"/>
    <w:rsid w:val="00143682"/>
    <w:rsid w:val="001439C8"/>
    <w:rsid w:val="001441D3"/>
    <w:rsid w:val="00144C1C"/>
    <w:rsid w:val="001450E2"/>
    <w:rsid w:val="00145767"/>
    <w:rsid w:val="001460CF"/>
    <w:rsid w:val="00146509"/>
    <w:rsid w:val="0014671A"/>
    <w:rsid w:val="00146991"/>
    <w:rsid w:val="00147CCC"/>
    <w:rsid w:val="00147FEF"/>
    <w:rsid w:val="0015050B"/>
    <w:rsid w:val="001518BD"/>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268D"/>
    <w:rsid w:val="00163EBF"/>
    <w:rsid w:val="00164BCE"/>
    <w:rsid w:val="001659D0"/>
    <w:rsid w:val="00165CBD"/>
    <w:rsid w:val="0016604B"/>
    <w:rsid w:val="0016689D"/>
    <w:rsid w:val="0016700D"/>
    <w:rsid w:val="00167ADD"/>
    <w:rsid w:val="001702C6"/>
    <w:rsid w:val="001711A1"/>
    <w:rsid w:val="00172205"/>
    <w:rsid w:val="0017260E"/>
    <w:rsid w:val="001729D0"/>
    <w:rsid w:val="00172B51"/>
    <w:rsid w:val="00172C89"/>
    <w:rsid w:val="00173A66"/>
    <w:rsid w:val="0017568D"/>
    <w:rsid w:val="00175774"/>
    <w:rsid w:val="00175C14"/>
    <w:rsid w:val="001761CB"/>
    <w:rsid w:val="0017651E"/>
    <w:rsid w:val="001778B4"/>
    <w:rsid w:val="001779CB"/>
    <w:rsid w:val="00177B53"/>
    <w:rsid w:val="00181A9B"/>
    <w:rsid w:val="001826D0"/>
    <w:rsid w:val="0018345B"/>
    <w:rsid w:val="0018356C"/>
    <w:rsid w:val="0018358B"/>
    <w:rsid w:val="0018454F"/>
    <w:rsid w:val="001846BB"/>
    <w:rsid w:val="00184D57"/>
    <w:rsid w:val="001854BD"/>
    <w:rsid w:val="00185DC5"/>
    <w:rsid w:val="00186701"/>
    <w:rsid w:val="00186FB3"/>
    <w:rsid w:val="0018765B"/>
    <w:rsid w:val="00190703"/>
    <w:rsid w:val="00191EFC"/>
    <w:rsid w:val="00192287"/>
    <w:rsid w:val="001923AE"/>
    <w:rsid w:val="001924B2"/>
    <w:rsid w:val="00193379"/>
    <w:rsid w:val="00194B7B"/>
    <w:rsid w:val="00194DF7"/>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1B0"/>
    <w:rsid w:val="001A77FB"/>
    <w:rsid w:val="001B007A"/>
    <w:rsid w:val="001B009D"/>
    <w:rsid w:val="001B13DB"/>
    <w:rsid w:val="001B17F6"/>
    <w:rsid w:val="001B341D"/>
    <w:rsid w:val="001B3A10"/>
    <w:rsid w:val="001B5FB9"/>
    <w:rsid w:val="001B62B3"/>
    <w:rsid w:val="001B6E63"/>
    <w:rsid w:val="001B7EF3"/>
    <w:rsid w:val="001C0151"/>
    <w:rsid w:val="001C0336"/>
    <w:rsid w:val="001C0C36"/>
    <w:rsid w:val="001C100F"/>
    <w:rsid w:val="001C1402"/>
    <w:rsid w:val="001C1FDF"/>
    <w:rsid w:val="001C2557"/>
    <w:rsid w:val="001C2644"/>
    <w:rsid w:val="001C276C"/>
    <w:rsid w:val="001C2B0B"/>
    <w:rsid w:val="001C2B81"/>
    <w:rsid w:val="001C36D8"/>
    <w:rsid w:val="001C386D"/>
    <w:rsid w:val="001C39B4"/>
    <w:rsid w:val="001C3A80"/>
    <w:rsid w:val="001C421F"/>
    <w:rsid w:val="001C422B"/>
    <w:rsid w:val="001C502D"/>
    <w:rsid w:val="001C5297"/>
    <w:rsid w:val="001C53B0"/>
    <w:rsid w:val="001C7EC3"/>
    <w:rsid w:val="001D07F6"/>
    <w:rsid w:val="001D0DCF"/>
    <w:rsid w:val="001D0EEB"/>
    <w:rsid w:val="001D1E78"/>
    <w:rsid w:val="001D2941"/>
    <w:rsid w:val="001D31A6"/>
    <w:rsid w:val="001D3B81"/>
    <w:rsid w:val="001D3ED6"/>
    <w:rsid w:val="001D40CC"/>
    <w:rsid w:val="001D4D61"/>
    <w:rsid w:val="001D4D8C"/>
    <w:rsid w:val="001D5282"/>
    <w:rsid w:val="001D529D"/>
    <w:rsid w:val="001D577C"/>
    <w:rsid w:val="001D5AAA"/>
    <w:rsid w:val="001D694C"/>
    <w:rsid w:val="001D754A"/>
    <w:rsid w:val="001E288A"/>
    <w:rsid w:val="001E2A02"/>
    <w:rsid w:val="001E2B84"/>
    <w:rsid w:val="001E338B"/>
    <w:rsid w:val="001E3B11"/>
    <w:rsid w:val="001E3FEB"/>
    <w:rsid w:val="001E4ADE"/>
    <w:rsid w:val="001E4C02"/>
    <w:rsid w:val="001E65E8"/>
    <w:rsid w:val="001E66B2"/>
    <w:rsid w:val="001E66D5"/>
    <w:rsid w:val="001E6AE5"/>
    <w:rsid w:val="001E7020"/>
    <w:rsid w:val="001E71FD"/>
    <w:rsid w:val="001E77A9"/>
    <w:rsid w:val="001E79D8"/>
    <w:rsid w:val="001E7BD1"/>
    <w:rsid w:val="001F1460"/>
    <w:rsid w:val="001F2154"/>
    <w:rsid w:val="001F287C"/>
    <w:rsid w:val="001F2D73"/>
    <w:rsid w:val="001F5050"/>
    <w:rsid w:val="001F5D0E"/>
    <w:rsid w:val="001F625A"/>
    <w:rsid w:val="001F6B28"/>
    <w:rsid w:val="001F6C56"/>
    <w:rsid w:val="001F72DF"/>
    <w:rsid w:val="001F77D0"/>
    <w:rsid w:val="002010A9"/>
    <w:rsid w:val="00201610"/>
    <w:rsid w:val="00201769"/>
    <w:rsid w:val="00201D8A"/>
    <w:rsid w:val="0020247E"/>
    <w:rsid w:val="002025FD"/>
    <w:rsid w:val="00203A85"/>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95B"/>
    <w:rsid w:val="00216AB7"/>
    <w:rsid w:val="00216F3C"/>
    <w:rsid w:val="002170A5"/>
    <w:rsid w:val="00217D9D"/>
    <w:rsid w:val="00217F57"/>
    <w:rsid w:val="00220086"/>
    <w:rsid w:val="002206C6"/>
    <w:rsid w:val="00221687"/>
    <w:rsid w:val="00221709"/>
    <w:rsid w:val="00221A7F"/>
    <w:rsid w:val="00221E11"/>
    <w:rsid w:val="00222664"/>
    <w:rsid w:val="00222A05"/>
    <w:rsid w:val="00222E1E"/>
    <w:rsid w:val="00223036"/>
    <w:rsid w:val="0022341D"/>
    <w:rsid w:val="0022360E"/>
    <w:rsid w:val="00223F75"/>
    <w:rsid w:val="00224340"/>
    <w:rsid w:val="00224412"/>
    <w:rsid w:val="002246DF"/>
    <w:rsid w:val="002248E9"/>
    <w:rsid w:val="00225069"/>
    <w:rsid w:val="00226F4D"/>
    <w:rsid w:val="00227445"/>
    <w:rsid w:val="00227471"/>
    <w:rsid w:val="002277C4"/>
    <w:rsid w:val="00230D10"/>
    <w:rsid w:val="00231036"/>
    <w:rsid w:val="00232D7F"/>
    <w:rsid w:val="0023417B"/>
    <w:rsid w:val="00234DE0"/>
    <w:rsid w:val="002350A1"/>
    <w:rsid w:val="00235C97"/>
    <w:rsid w:val="002369EA"/>
    <w:rsid w:val="002371FF"/>
    <w:rsid w:val="00237985"/>
    <w:rsid w:val="00237D5A"/>
    <w:rsid w:val="00237DC2"/>
    <w:rsid w:val="00240C99"/>
    <w:rsid w:val="002410E3"/>
    <w:rsid w:val="0024189D"/>
    <w:rsid w:val="00241BC3"/>
    <w:rsid w:val="00241C7D"/>
    <w:rsid w:val="00241F55"/>
    <w:rsid w:val="00242699"/>
    <w:rsid w:val="00242F27"/>
    <w:rsid w:val="002434A0"/>
    <w:rsid w:val="00243566"/>
    <w:rsid w:val="002437EB"/>
    <w:rsid w:val="00243E9B"/>
    <w:rsid w:val="0024401A"/>
    <w:rsid w:val="0024497C"/>
    <w:rsid w:val="002449D8"/>
    <w:rsid w:val="002450A8"/>
    <w:rsid w:val="0024549A"/>
    <w:rsid w:val="002458C0"/>
    <w:rsid w:val="00245F41"/>
    <w:rsid w:val="002466CD"/>
    <w:rsid w:val="0024672A"/>
    <w:rsid w:val="002468BC"/>
    <w:rsid w:val="00246915"/>
    <w:rsid w:val="002476CF"/>
    <w:rsid w:val="00247875"/>
    <w:rsid w:val="002478F0"/>
    <w:rsid w:val="00247B10"/>
    <w:rsid w:val="00247D11"/>
    <w:rsid w:val="00247E15"/>
    <w:rsid w:val="00247ECF"/>
    <w:rsid w:val="00250E2D"/>
    <w:rsid w:val="00252528"/>
    <w:rsid w:val="00252612"/>
    <w:rsid w:val="002530F3"/>
    <w:rsid w:val="00253130"/>
    <w:rsid w:val="00253A1C"/>
    <w:rsid w:val="00253E8B"/>
    <w:rsid w:val="002541B3"/>
    <w:rsid w:val="00254349"/>
    <w:rsid w:val="002555CF"/>
    <w:rsid w:val="002559D9"/>
    <w:rsid w:val="002561FA"/>
    <w:rsid w:val="002564E7"/>
    <w:rsid w:val="00256B3C"/>
    <w:rsid w:val="00256E7D"/>
    <w:rsid w:val="00256F27"/>
    <w:rsid w:val="00257196"/>
    <w:rsid w:val="00257816"/>
    <w:rsid w:val="00257C5E"/>
    <w:rsid w:val="00260433"/>
    <w:rsid w:val="0026116F"/>
    <w:rsid w:val="002617F9"/>
    <w:rsid w:val="00262666"/>
    <w:rsid w:val="00262D7C"/>
    <w:rsid w:val="00263720"/>
    <w:rsid w:val="00265161"/>
    <w:rsid w:val="00265F1B"/>
    <w:rsid w:val="002665A2"/>
    <w:rsid w:val="00266ED0"/>
    <w:rsid w:val="00267221"/>
    <w:rsid w:val="00270087"/>
    <w:rsid w:val="00270831"/>
    <w:rsid w:val="0027275E"/>
    <w:rsid w:val="00272A7D"/>
    <w:rsid w:val="00273171"/>
    <w:rsid w:val="002748AA"/>
    <w:rsid w:val="00275418"/>
    <w:rsid w:val="0027543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5FC"/>
    <w:rsid w:val="002936BF"/>
    <w:rsid w:val="00293B1D"/>
    <w:rsid w:val="00293E41"/>
    <w:rsid w:val="00294762"/>
    <w:rsid w:val="00295CD5"/>
    <w:rsid w:val="00296748"/>
    <w:rsid w:val="0029713B"/>
    <w:rsid w:val="00297C79"/>
    <w:rsid w:val="002A0081"/>
    <w:rsid w:val="002A0713"/>
    <w:rsid w:val="002A18E6"/>
    <w:rsid w:val="002A1AAC"/>
    <w:rsid w:val="002A2985"/>
    <w:rsid w:val="002A3EC2"/>
    <w:rsid w:val="002A4088"/>
    <w:rsid w:val="002A4403"/>
    <w:rsid w:val="002A467A"/>
    <w:rsid w:val="002A4AD1"/>
    <w:rsid w:val="002A4AE9"/>
    <w:rsid w:val="002A4B47"/>
    <w:rsid w:val="002A5750"/>
    <w:rsid w:val="002A59EE"/>
    <w:rsid w:val="002A657D"/>
    <w:rsid w:val="002A6B3D"/>
    <w:rsid w:val="002A6E86"/>
    <w:rsid w:val="002A6EF0"/>
    <w:rsid w:val="002B0967"/>
    <w:rsid w:val="002B126C"/>
    <w:rsid w:val="002B1C2A"/>
    <w:rsid w:val="002B2706"/>
    <w:rsid w:val="002B2993"/>
    <w:rsid w:val="002B3BA3"/>
    <w:rsid w:val="002B4040"/>
    <w:rsid w:val="002B55C1"/>
    <w:rsid w:val="002B5C09"/>
    <w:rsid w:val="002B5C82"/>
    <w:rsid w:val="002B6795"/>
    <w:rsid w:val="002B6893"/>
    <w:rsid w:val="002B6B9D"/>
    <w:rsid w:val="002B6C19"/>
    <w:rsid w:val="002B6D0D"/>
    <w:rsid w:val="002B7036"/>
    <w:rsid w:val="002B79C4"/>
    <w:rsid w:val="002C01BF"/>
    <w:rsid w:val="002C02F6"/>
    <w:rsid w:val="002C03E8"/>
    <w:rsid w:val="002C06FE"/>
    <w:rsid w:val="002C2259"/>
    <w:rsid w:val="002C2859"/>
    <w:rsid w:val="002C3470"/>
    <w:rsid w:val="002C348A"/>
    <w:rsid w:val="002C365A"/>
    <w:rsid w:val="002C41D3"/>
    <w:rsid w:val="002C4419"/>
    <w:rsid w:val="002C4824"/>
    <w:rsid w:val="002C509D"/>
    <w:rsid w:val="002C530E"/>
    <w:rsid w:val="002C5345"/>
    <w:rsid w:val="002C5540"/>
    <w:rsid w:val="002C6038"/>
    <w:rsid w:val="002C62F6"/>
    <w:rsid w:val="002C6CED"/>
    <w:rsid w:val="002C6F55"/>
    <w:rsid w:val="002C7C69"/>
    <w:rsid w:val="002D0290"/>
    <w:rsid w:val="002D03BF"/>
    <w:rsid w:val="002D0C9B"/>
    <w:rsid w:val="002D0DFB"/>
    <w:rsid w:val="002D1979"/>
    <w:rsid w:val="002D268B"/>
    <w:rsid w:val="002D2CEE"/>
    <w:rsid w:val="002D3701"/>
    <w:rsid w:val="002D3CF1"/>
    <w:rsid w:val="002D3F79"/>
    <w:rsid w:val="002D413F"/>
    <w:rsid w:val="002D4B99"/>
    <w:rsid w:val="002D50F4"/>
    <w:rsid w:val="002D5F02"/>
    <w:rsid w:val="002D6E4D"/>
    <w:rsid w:val="002D724E"/>
    <w:rsid w:val="002D7954"/>
    <w:rsid w:val="002D7BA0"/>
    <w:rsid w:val="002E00B3"/>
    <w:rsid w:val="002E1666"/>
    <w:rsid w:val="002E293E"/>
    <w:rsid w:val="002E2EB5"/>
    <w:rsid w:val="002E3358"/>
    <w:rsid w:val="002E3511"/>
    <w:rsid w:val="002E3777"/>
    <w:rsid w:val="002E3B43"/>
    <w:rsid w:val="002E3D1C"/>
    <w:rsid w:val="002E5953"/>
    <w:rsid w:val="002E5971"/>
    <w:rsid w:val="002E5EAB"/>
    <w:rsid w:val="002E6032"/>
    <w:rsid w:val="002E60D4"/>
    <w:rsid w:val="002E62FB"/>
    <w:rsid w:val="002E679B"/>
    <w:rsid w:val="002E773F"/>
    <w:rsid w:val="002E791E"/>
    <w:rsid w:val="002F02E0"/>
    <w:rsid w:val="002F19AF"/>
    <w:rsid w:val="002F1B7B"/>
    <w:rsid w:val="002F1C6A"/>
    <w:rsid w:val="002F1FCB"/>
    <w:rsid w:val="002F20AC"/>
    <w:rsid w:val="002F282F"/>
    <w:rsid w:val="002F2BC5"/>
    <w:rsid w:val="002F32F4"/>
    <w:rsid w:val="002F3B18"/>
    <w:rsid w:val="002F3DC5"/>
    <w:rsid w:val="002F4F72"/>
    <w:rsid w:val="002F511C"/>
    <w:rsid w:val="002F5E12"/>
    <w:rsid w:val="002F67C7"/>
    <w:rsid w:val="002F68A1"/>
    <w:rsid w:val="002F6EC3"/>
    <w:rsid w:val="002F7173"/>
    <w:rsid w:val="002F7484"/>
    <w:rsid w:val="002F77C3"/>
    <w:rsid w:val="002F7BD3"/>
    <w:rsid w:val="003008C9"/>
    <w:rsid w:val="00301CB4"/>
    <w:rsid w:val="00302960"/>
    <w:rsid w:val="0030330D"/>
    <w:rsid w:val="00304043"/>
    <w:rsid w:val="00304999"/>
    <w:rsid w:val="00304F25"/>
    <w:rsid w:val="003056B2"/>
    <w:rsid w:val="00305D48"/>
    <w:rsid w:val="00306940"/>
    <w:rsid w:val="00307353"/>
    <w:rsid w:val="00307E06"/>
    <w:rsid w:val="0031096E"/>
    <w:rsid w:val="00311560"/>
    <w:rsid w:val="00311708"/>
    <w:rsid w:val="00311BB1"/>
    <w:rsid w:val="003123E6"/>
    <w:rsid w:val="00312470"/>
    <w:rsid w:val="0031285C"/>
    <w:rsid w:val="00313A44"/>
    <w:rsid w:val="0031473B"/>
    <w:rsid w:val="00314EE9"/>
    <w:rsid w:val="003150CD"/>
    <w:rsid w:val="003154AB"/>
    <w:rsid w:val="003155CF"/>
    <w:rsid w:val="00315BA3"/>
    <w:rsid w:val="00316707"/>
    <w:rsid w:val="00317B07"/>
    <w:rsid w:val="00317BDE"/>
    <w:rsid w:val="00317DC3"/>
    <w:rsid w:val="0032088F"/>
    <w:rsid w:val="00321643"/>
    <w:rsid w:val="00321A91"/>
    <w:rsid w:val="00321CA1"/>
    <w:rsid w:val="00322486"/>
    <w:rsid w:val="0032261B"/>
    <w:rsid w:val="0032294F"/>
    <w:rsid w:val="00323295"/>
    <w:rsid w:val="00323848"/>
    <w:rsid w:val="00323FF5"/>
    <w:rsid w:val="003244DE"/>
    <w:rsid w:val="0032464C"/>
    <w:rsid w:val="00324B78"/>
    <w:rsid w:val="003252E4"/>
    <w:rsid w:val="003253CA"/>
    <w:rsid w:val="00326842"/>
    <w:rsid w:val="00326982"/>
    <w:rsid w:val="00326D5E"/>
    <w:rsid w:val="00327733"/>
    <w:rsid w:val="00327967"/>
    <w:rsid w:val="00327A8E"/>
    <w:rsid w:val="00327BDD"/>
    <w:rsid w:val="00331836"/>
    <w:rsid w:val="0033190E"/>
    <w:rsid w:val="003323EC"/>
    <w:rsid w:val="0033245A"/>
    <w:rsid w:val="00333962"/>
    <w:rsid w:val="00333B62"/>
    <w:rsid w:val="00333D6D"/>
    <w:rsid w:val="00333E45"/>
    <w:rsid w:val="0033407D"/>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4AE7"/>
    <w:rsid w:val="00345946"/>
    <w:rsid w:val="00345C53"/>
    <w:rsid w:val="00346754"/>
    <w:rsid w:val="00347AAB"/>
    <w:rsid w:val="00347FD3"/>
    <w:rsid w:val="0035006A"/>
    <w:rsid w:val="003509B6"/>
    <w:rsid w:val="00350B13"/>
    <w:rsid w:val="003512C9"/>
    <w:rsid w:val="00352C49"/>
    <w:rsid w:val="00352CC2"/>
    <w:rsid w:val="00352DE7"/>
    <w:rsid w:val="0035300A"/>
    <w:rsid w:val="0035347E"/>
    <w:rsid w:val="003545B0"/>
    <w:rsid w:val="003549F9"/>
    <w:rsid w:val="00355E72"/>
    <w:rsid w:val="0035659D"/>
    <w:rsid w:val="003571D4"/>
    <w:rsid w:val="0035730E"/>
    <w:rsid w:val="00357854"/>
    <w:rsid w:val="0036005E"/>
    <w:rsid w:val="003611E4"/>
    <w:rsid w:val="0036133D"/>
    <w:rsid w:val="003617D9"/>
    <w:rsid w:val="00361938"/>
    <w:rsid w:val="003625FB"/>
    <w:rsid w:val="00362C1F"/>
    <w:rsid w:val="00363135"/>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D2F"/>
    <w:rsid w:val="00375FDD"/>
    <w:rsid w:val="0037634D"/>
    <w:rsid w:val="003804A7"/>
    <w:rsid w:val="00381A45"/>
    <w:rsid w:val="00381DC3"/>
    <w:rsid w:val="00382047"/>
    <w:rsid w:val="0038228C"/>
    <w:rsid w:val="00382A97"/>
    <w:rsid w:val="00382BDE"/>
    <w:rsid w:val="003859C4"/>
    <w:rsid w:val="00385EA5"/>
    <w:rsid w:val="00386F92"/>
    <w:rsid w:val="003874C3"/>
    <w:rsid w:val="00387725"/>
    <w:rsid w:val="003879F1"/>
    <w:rsid w:val="00387C65"/>
    <w:rsid w:val="0039002B"/>
    <w:rsid w:val="0039036C"/>
    <w:rsid w:val="00390CDE"/>
    <w:rsid w:val="00390E8B"/>
    <w:rsid w:val="00392B20"/>
    <w:rsid w:val="00393D40"/>
    <w:rsid w:val="00394516"/>
    <w:rsid w:val="003952A7"/>
    <w:rsid w:val="00395933"/>
    <w:rsid w:val="003961E1"/>
    <w:rsid w:val="00396B92"/>
    <w:rsid w:val="003974F9"/>
    <w:rsid w:val="0039774F"/>
    <w:rsid w:val="00397E7A"/>
    <w:rsid w:val="003A0AA1"/>
    <w:rsid w:val="003A0AF8"/>
    <w:rsid w:val="003A0FE5"/>
    <w:rsid w:val="003A24EC"/>
    <w:rsid w:val="003A3EA0"/>
    <w:rsid w:val="003A4EF3"/>
    <w:rsid w:val="003A6262"/>
    <w:rsid w:val="003A645D"/>
    <w:rsid w:val="003A740C"/>
    <w:rsid w:val="003A7642"/>
    <w:rsid w:val="003B0033"/>
    <w:rsid w:val="003B0A5E"/>
    <w:rsid w:val="003B0AA1"/>
    <w:rsid w:val="003B0AB6"/>
    <w:rsid w:val="003B0AD5"/>
    <w:rsid w:val="003B0B21"/>
    <w:rsid w:val="003B0E1A"/>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7A8"/>
    <w:rsid w:val="003C1936"/>
    <w:rsid w:val="003C1E4B"/>
    <w:rsid w:val="003C268F"/>
    <w:rsid w:val="003C32DC"/>
    <w:rsid w:val="003C32FC"/>
    <w:rsid w:val="003C42AD"/>
    <w:rsid w:val="003C4C9F"/>
    <w:rsid w:val="003C5D9D"/>
    <w:rsid w:val="003C7036"/>
    <w:rsid w:val="003C7781"/>
    <w:rsid w:val="003C7FA5"/>
    <w:rsid w:val="003D0C96"/>
    <w:rsid w:val="003D1CAA"/>
    <w:rsid w:val="003D4067"/>
    <w:rsid w:val="003D427D"/>
    <w:rsid w:val="003D4395"/>
    <w:rsid w:val="003D474C"/>
    <w:rsid w:val="003D504B"/>
    <w:rsid w:val="003D5398"/>
    <w:rsid w:val="003D5BAD"/>
    <w:rsid w:val="003D5F20"/>
    <w:rsid w:val="003D6923"/>
    <w:rsid w:val="003D6E19"/>
    <w:rsid w:val="003D737D"/>
    <w:rsid w:val="003D75DB"/>
    <w:rsid w:val="003D7E33"/>
    <w:rsid w:val="003D7F72"/>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5A8"/>
    <w:rsid w:val="003F2FA4"/>
    <w:rsid w:val="003F3424"/>
    <w:rsid w:val="003F3E65"/>
    <w:rsid w:val="003F42FC"/>
    <w:rsid w:val="003F4833"/>
    <w:rsid w:val="003F4B68"/>
    <w:rsid w:val="003F532D"/>
    <w:rsid w:val="003F617D"/>
    <w:rsid w:val="003F639A"/>
    <w:rsid w:val="003F7A40"/>
    <w:rsid w:val="004003E7"/>
    <w:rsid w:val="00400CE8"/>
    <w:rsid w:val="00400D95"/>
    <w:rsid w:val="00401B8F"/>
    <w:rsid w:val="00401FEB"/>
    <w:rsid w:val="004022FC"/>
    <w:rsid w:val="00402763"/>
    <w:rsid w:val="004027A1"/>
    <w:rsid w:val="00404E6D"/>
    <w:rsid w:val="004051E8"/>
    <w:rsid w:val="00405E13"/>
    <w:rsid w:val="00406284"/>
    <w:rsid w:val="00406A7E"/>
    <w:rsid w:val="00406B2A"/>
    <w:rsid w:val="00406B80"/>
    <w:rsid w:val="00406C21"/>
    <w:rsid w:val="00406FC8"/>
    <w:rsid w:val="0040758D"/>
    <w:rsid w:val="00407734"/>
    <w:rsid w:val="00407A5C"/>
    <w:rsid w:val="00411207"/>
    <w:rsid w:val="00411707"/>
    <w:rsid w:val="0041196E"/>
    <w:rsid w:val="0041258E"/>
    <w:rsid w:val="00412A06"/>
    <w:rsid w:val="00412B02"/>
    <w:rsid w:val="00412C2F"/>
    <w:rsid w:val="0041486D"/>
    <w:rsid w:val="0041584F"/>
    <w:rsid w:val="00415924"/>
    <w:rsid w:val="004165A7"/>
    <w:rsid w:val="00416F89"/>
    <w:rsid w:val="00417B7B"/>
    <w:rsid w:val="004211BE"/>
    <w:rsid w:val="00421EA0"/>
    <w:rsid w:val="0042205F"/>
    <w:rsid w:val="00423C26"/>
    <w:rsid w:val="00423E43"/>
    <w:rsid w:val="00424316"/>
    <w:rsid w:val="00424839"/>
    <w:rsid w:val="00424D35"/>
    <w:rsid w:val="004256FF"/>
    <w:rsid w:val="004258D6"/>
    <w:rsid w:val="004264F9"/>
    <w:rsid w:val="00426777"/>
    <w:rsid w:val="00426EAD"/>
    <w:rsid w:val="00427031"/>
    <w:rsid w:val="00427142"/>
    <w:rsid w:val="00427470"/>
    <w:rsid w:val="00427899"/>
    <w:rsid w:val="00427DBB"/>
    <w:rsid w:val="00427FBB"/>
    <w:rsid w:val="00430399"/>
    <w:rsid w:val="00430E42"/>
    <w:rsid w:val="0043209C"/>
    <w:rsid w:val="004322A6"/>
    <w:rsid w:val="0043253C"/>
    <w:rsid w:val="00433351"/>
    <w:rsid w:val="00433D06"/>
    <w:rsid w:val="004340BA"/>
    <w:rsid w:val="00434585"/>
    <w:rsid w:val="004348C5"/>
    <w:rsid w:val="00436B6F"/>
    <w:rsid w:val="00436C30"/>
    <w:rsid w:val="00437D5A"/>
    <w:rsid w:val="0044044F"/>
    <w:rsid w:val="00441DE8"/>
    <w:rsid w:val="00442C40"/>
    <w:rsid w:val="00442F67"/>
    <w:rsid w:val="00442FBB"/>
    <w:rsid w:val="00443487"/>
    <w:rsid w:val="00443BD6"/>
    <w:rsid w:val="0044467E"/>
    <w:rsid w:val="0044496C"/>
    <w:rsid w:val="00444F46"/>
    <w:rsid w:val="0044520F"/>
    <w:rsid w:val="004462E0"/>
    <w:rsid w:val="004468EC"/>
    <w:rsid w:val="00446A05"/>
    <w:rsid w:val="00446B69"/>
    <w:rsid w:val="004502C5"/>
    <w:rsid w:val="004509CE"/>
    <w:rsid w:val="004515BE"/>
    <w:rsid w:val="004521EC"/>
    <w:rsid w:val="00452567"/>
    <w:rsid w:val="00452B43"/>
    <w:rsid w:val="00454044"/>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3F73"/>
    <w:rsid w:val="00464148"/>
    <w:rsid w:val="004647B9"/>
    <w:rsid w:val="00464F06"/>
    <w:rsid w:val="004652D5"/>
    <w:rsid w:val="00465ADE"/>
    <w:rsid w:val="00465BF5"/>
    <w:rsid w:val="004668E6"/>
    <w:rsid w:val="00466B58"/>
    <w:rsid w:val="004671BA"/>
    <w:rsid w:val="004673D5"/>
    <w:rsid w:val="00467AA4"/>
    <w:rsid w:val="00470D7C"/>
    <w:rsid w:val="0047274B"/>
    <w:rsid w:val="00472B3D"/>
    <w:rsid w:val="00472D90"/>
    <w:rsid w:val="00473EB5"/>
    <w:rsid w:val="0047565C"/>
    <w:rsid w:val="0047647A"/>
    <w:rsid w:val="00476E09"/>
    <w:rsid w:val="004771E5"/>
    <w:rsid w:val="00477357"/>
    <w:rsid w:val="00477E07"/>
    <w:rsid w:val="00480A69"/>
    <w:rsid w:val="00480F3A"/>
    <w:rsid w:val="004813E0"/>
    <w:rsid w:val="00483B0E"/>
    <w:rsid w:val="004849C4"/>
    <w:rsid w:val="00484AE9"/>
    <w:rsid w:val="00485508"/>
    <w:rsid w:val="0048596B"/>
    <w:rsid w:val="0048659E"/>
    <w:rsid w:val="00486775"/>
    <w:rsid w:val="004869C9"/>
    <w:rsid w:val="004874A4"/>
    <w:rsid w:val="0049028D"/>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0AF8"/>
    <w:rsid w:val="004A1A63"/>
    <w:rsid w:val="004A2326"/>
    <w:rsid w:val="004A2A39"/>
    <w:rsid w:val="004A3177"/>
    <w:rsid w:val="004A319F"/>
    <w:rsid w:val="004A32F1"/>
    <w:rsid w:val="004A34EB"/>
    <w:rsid w:val="004A363B"/>
    <w:rsid w:val="004A36A8"/>
    <w:rsid w:val="004A416A"/>
    <w:rsid w:val="004A6251"/>
    <w:rsid w:val="004A6CA2"/>
    <w:rsid w:val="004A770C"/>
    <w:rsid w:val="004A781C"/>
    <w:rsid w:val="004A7ECD"/>
    <w:rsid w:val="004B05CE"/>
    <w:rsid w:val="004B0EF8"/>
    <w:rsid w:val="004B117E"/>
    <w:rsid w:val="004B1418"/>
    <w:rsid w:val="004B17F7"/>
    <w:rsid w:val="004B18B8"/>
    <w:rsid w:val="004B1E33"/>
    <w:rsid w:val="004B224C"/>
    <w:rsid w:val="004B2729"/>
    <w:rsid w:val="004B353B"/>
    <w:rsid w:val="004B36A0"/>
    <w:rsid w:val="004B3F55"/>
    <w:rsid w:val="004B4654"/>
    <w:rsid w:val="004B4886"/>
    <w:rsid w:val="004B5540"/>
    <w:rsid w:val="004B5F62"/>
    <w:rsid w:val="004B6800"/>
    <w:rsid w:val="004B69CB"/>
    <w:rsid w:val="004B6A37"/>
    <w:rsid w:val="004B6B98"/>
    <w:rsid w:val="004B748E"/>
    <w:rsid w:val="004B7C5E"/>
    <w:rsid w:val="004C05E4"/>
    <w:rsid w:val="004C07AF"/>
    <w:rsid w:val="004C1578"/>
    <w:rsid w:val="004C15C1"/>
    <w:rsid w:val="004C1927"/>
    <w:rsid w:val="004C1A34"/>
    <w:rsid w:val="004C2276"/>
    <w:rsid w:val="004C3A42"/>
    <w:rsid w:val="004C4721"/>
    <w:rsid w:val="004C4B13"/>
    <w:rsid w:val="004C4B5E"/>
    <w:rsid w:val="004C5064"/>
    <w:rsid w:val="004C513B"/>
    <w:rsid w:val="004C52E0"/>
    <w:rsid w:val="004C54F2"/>
    <w:rsid w:val="004C5FD8"/>
    <w:rsid w:val="004C62A2"/>
    <w:rsid w:val="004C643F"/>
    <w:rsid w:val="004C6683"/>
    <w:rsid w:val="004C715A"/>
    <w:rsid w:val="004D0927"/>
    <w:rsid w:val="004D12E1"/>
    <w:rsid w:val="004D1337"/>
    <w:rsid w:val="004D143D"/>
    <w:rsid w:val="004D15C0"/>
    <w:rsid w:val="004D17DD"/>
    <w:rsid w:val="004D19B6"/>
    <w:rsid w:val="004D1C8D"/>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1D1F"/>
    <w:rsid w:val="004E2ACD"/>
    <w:rsid w:val="004E3257"/>
    <w:rsid w:val="004E32FC"/>
    <w:rsid w:val="004E3E15"/>
    <w:rsid w:val="004E440C"/>
    <w:rsid w:val="004E4A63"/>
    <w:rsid w:val="004E531A"/>
    <w:rsid w:val="004E559D"/>
    <w:rsid w:val="004E6061"/>
    <w:rsid w:val="004E6502"/>
    <w:rsid w:val="004E7447"/>
    <w:rsid w:val="004E744E"/>
    <w:rsid w:val="004E7816"/>
    <w:rsid w:val="004F026D"/>
    <w:rsid w:val="004F0402"/>
    <w:rsid w:val="004F07B7"/>
    <w:rsid w:val="004F12C9"/>
    <w:rsid w:val="004F1B13"/>
    <w:rsid w:val="004F28AC"/>
    <w:rsid w:val="004F2A92"/>
    <w:rsid w:val="004F2AED"/>
    <w:rsid w:val="004F2E5D"/>
    <w:rsid w:val="004F2E7C"/>
    <w:rsid w:val="004F421C"/>
    <w:rsid w:val="004F4289"/>
    <w:rsid w:val="004F48BF"/>
    <w:rsid w:val="004F5821"/>
    <w:rsid w:val="004F674E"/>
    <w:rsid w:val="004F6C74"/>
    <w:rsid w:val="004F7BF3"/>
    <w:rsid w:val="005001E5"/>
    <w:rsid w:val="00500A0B"/>
    <w:rsid w:val="00500C4C"/>
    <w:rsid w:val="005016CA"/>
    <w:rsid w:val="00502093"/>
    <w:rsid w:val="00502177"/>
    <w:rsid w:val="0050335A"/>
    <w:rsid w:val="0050345B"/>
    <w:rsid w:val="005045ED"/>
    <w:rsid w:val="005046BC"/>
    <w:rsid w:val="00504E19"/>
    <w:rsid w:val="005063B6"/>
    <w:rsid w:val="0050673F"/>
    <w:rsid w:val="00506A1C"/>
    <w:rsid w:val="005070E6"/>
    <w:rsid w:val="0050734D"/>
    <w:rsid w:val="00507456"/>
    <w:rsid w:val="005075F4"/>
    <w:rsid w:val="00507AB3"/>
    <w:rsid w:val="00510956"/>
    <w:rsid w:val="00510F23"/>
    <w:rsid w:val="0051133B"/>
    <w:rsid w:val="005115C3"/>
    <w:rsid w:val="00512B46"/>
    <w:rsid w:val="00513088"/>
    <w:rsid w:val="00515288"/>
    <w:rsid w:val="00515B21"/>
    <w:rsid w:val="00515CF2"/>
    <w:rsid w:val="00517079"/>
    <w:rsid w:val="00520023"/>
    <w:rsid w:val="005201C4"/>
    <w:rsid w:val="00520569"/>
    <w:rsid w:val="00520AEE"/>
    <w:rsid w:val="005212AE"/>
    <w:rsid w:val="005229B3"/>
    <w:rsid w:val="005229B8"/>
    <w:rsid w:val="00522C1A"/>
    <w:rsid w:val="00523091"/>
    <w:rsid w:val="005237FC"/>
    <w:rsid w:val="00523EE3"/>
    <w:rsid w:val="005242CB"/>
    <w:rsid w:val="00524D42"/>
    <w:rsid w:val="00526DC4"/>
    <w:rsid w:val="005274E0"/>
    <w:rsid w:val="00527F7B"/>
    <w:rsid w:val="005300DF"/>
    <w:rsid w:val="00530314"/>
    <w:rsid w:val="00531B2A"/>
    <w:rsid w:val="00531B72"/>
    <w:rsid w:val="00531C8C"/>
    <w:rsid w:val="005324A4"/>
    <w:rsid w:val="00532D69"/>
    <w:rsid w:val="00532E56"/>
    <w:rsid w:val="005330C4"/>
    <w:rsid w:val="00533B21"/>
    <w:rsid w:val="00533D34"/>
    <w:rsid w:val="00533EE1"/>
    <w:rsid w:val="00533F49"/>
    <w:rsid w:val="0053475A"/>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8BD"/>
    <w:rsid w:val="00544E43"/>
    <w:rsid w:val="00545EB3"/>
    <w:rsid w:val="00546E22"/>
    <w:rsid w:val="00547361"/>
    <w:rsid w:val="00547737"/>
    <w:rsid w:val="00547A16"/>
    <w:rsid w:val="005502EA"/>
    <w:rsid w:val="00551154"/>
    <w:rsid w:val="005522CE"/>
    <w:rsid w:val="00552ACC"/>
    <w:rsid w:val="00552F40"/>
    <w:rsid w:val="00553082"/>
    <w:rsid w:val="005532E3"/>
    <w:rsid w:val="00553578"/>
    <w:rsid w:val="005543AA"/>
    <w:rsid w:val="00554C70"/>
    <w:rsid w:val="0055538E"/>
    <w:rsid w:val="0055560D"/>
    <w:rsid w:val="0055566D"/>
    <w:rsid w:val="005558DD"/>
    <w:rsid w:val="00555A41"/>
    <w:rsid w:val="005568BA"/>
    <w:rsid w:val="0055695F"/>
    <w:rsid w:val="00556D72"/>
    <w:rsid w:val="00557727"/>
    <w:rsid w:val="00557C7D"/>
    <w:rsid w:val="00557EEB"/>
    <w:rsid w:val="00560145"/>
    <w:rsid w:val="0056061C"/>
    <w:rsid w:val="005606B3"/>
    <w:rsid w:val="005609AA"/>
    <w:rsid w:val="00561AFE"/>
    <w:rsid w:val="00561B8F"/>
    <w:rsid w:val="0056210B"/>
    <w:rsid w:val="00562D03"/>
    <w:rsid w:val="005632DA"/>
    <w:rsid w:val="00563692"/>
    <w:rsid w:val="00563B6A"/>
    <w:rsid w:val="00563B9C"/>
    <w:rsid w:val="00564488"/>
    <w:rsid w:val="0056508D"/>
    <w:rsid w:val="00565F1D"/>
    <w:rsid w:val="00567CCF"/>
    <w:rsid w:val="00570608"/>
    <w:rsid w:val="005707BD"/>
    <w:rsid w:val="00570A3B"/>
    <w:rsid w:val="0057148C"/>
    <w:rsid w:val="0057187A"/>
    <w:rsid w:val="00572053"/>
    <w:rsid w:val="005720EB"/>
    <w:rsid w:val="0057273D"/>
    <w:rsid w:val="005731B2"/>
    <w:rsid w:val="00573350"/>
    <w:rsid w:val="00573D28"/>
    <w:rsid w:val="00573E34"/>
    <w:rsid w:val="005740D5"/>
    <w:rsid w:val="005740DA"/>
    <w:rsid w:val="00574127"/>
    <w:rsid w:val="00575C2B"/>
    <w:rsid w:val="00577656"/>
    <w:rsid w:val="0057772B"/>
    <w:rsid w:val="00577884"/>
    <w:rsid w:val="00580176"/>
    <w:rsid w:val="005802AF"/>
    <w:rsid w:val="0058077E"/>
    <w:rsid w:val="00580FDE"/>
    <w:rsid w:val="00581327"/>
    <w:rsid w:val="005817AB"/>
    <w:rsid w:val="00582960"/>
    <w:rsid w:val="00582C57"/>
    <w:rsid w:val="0058477B"/>
    <w:rsid w:val="00584BAB"/>
    <w:rsid w:val="00584EFB"/>
    <w:rsid w:val="0058621D"/>
    <w:rsid w:val="00586D72"/>
    <w:rsid w:val="00586E4F"/>
    <w:rsid w:val="00587330"/>
    <w:rsid w:val="00587984"/>
    <w:rsid w:val="00587A84"/>
    <w:rsid w:val="00590AF7"/>
    <w:rsid w:val="005916FB"/>
    <w:rsid w:val="00592360"/>
    <w:rsid w:val="00593333"/>
    <w:rsid w:val="00593B66"/>
    <w:rsid w:val="005960D3"/>
    <w:rsid w:val="005968E6"/>
    <w:rsid w:val="005973A7"/>
    <w:rsid w:val="00597B8E"/>
    <w:rsid w:val="00597EBC"/>
    <w:rsid w:val="005A0825"/>
    <w:rsid w:val="005A09A3"/>
    <w:rsid w:val="005A1FEE"/>
    <w:rsid w:val="005A273F"/>
    <w:rsid w:val="005A2A29"/>
    <w:rsid w:val="005A30C0"/>
    <w:rsid w:val="005A338C"/>
    <w:rsid w:val="005A3583"/>
    <w:rsid w:val="005A4118"/>
    <w:rsid w:val="005A453F"/>
    <w:rsid w:val="005A493F"/>
    <w:rsid w:val="005A4C3F"/>
    <w:rsid w:val="005A5C44"/>
    <w:rsid w:val="005A687A"/>
    <w:rsid w:val="005A6A9E"/>
    <w:rsid w:val="005A752F"/>
    <w:rsid w:val="005B1E67"/>
    <w:rsid w:val="005B2365"/>
    <w:rsid w:val="005B243B"/>
    <w:rsid w:val="005B296A"/>
    <w:rsid w:val="005B3184"/>
    <w:rsid w:val="005B36F5"/>
    <w:rsid w:val="005B3BB9"/>
    <w:rsid w:val="005B3F3B"/>
    <w:rsid w:val="005B4440"/>
    <w:rsid w:val="005B5E6B"/>
    <w:rsid w:val="005B5FC8"/>
    <w:rsid w:val="005B66CF"/>
    <w:rsid w:val="005B6E2C"/>
    <w:rsid w:val="005B7761"/>
    <w:rsid w:val="005C08BA"/>
    <w:rsid w:val="005C0CCE"/>
    <w:rsid w:val="005C0DC0"/>
    <w:rsid w:val="005C194D"/>
    <w:rsid w:val="005C1C0E"/>
    <w:rsid w:val="005C21B5"/>
    <w:rsid w:val="005C3179"/>
    <w:rsid w:val="005C464F"/>
    <w:rsid w:val="005C4957"/>
    <w:rsid w:val="005C565F"/>
    <w:rsid w:val="005C5B71"/>
    <w:rsid w:val="005C639C"/>
    <w:rsid w:val="005C7062"/>
    <w:rsid w:val="005C714B"/>
    <w:rsid w:val="005C795A"/>
    <w:rsid w:val="005D02FB"/>
    <w:rsid w:val="005D2242"/>
    <w:rsid w:val="005D2CDE"/>
    <w:rsid w:val="005D2DDC"/>
    <w:rsid w:val="005D341C"/>
    <w:rsid w:val="005D3944"/>
    <w:rsid w:val="005D3A26"/>
    <w:rsid w:val="005D3C96"/>
    <w:rsid w:val="005D3DB2"/>
    <w:rsid w:val="005D413D"/>
    <w:rsid w:val="005D4EDA"/>
    <w:rsid w:val="005D57F1"/>
    <w:rsid w:val="005D58F0"/>
    <w:rsid w:val="005D6047"/>
    <w:rsid w:val="005D63FF"/>
    <w:rsid w:val="005D65FC"/>
    <w:rsid w:val="005D6747"/>
    <w:rsid w:val="005D6918"/>
    <w:rsid w:val="005D7BAA"/>
    <w:rsid w:val="005E08EE"/>
    <w:rsid w:val="005E0E43"/>
    <w:rsid w:val="005E14DE"/>
    <w:rsid w:val="005E1980"/>
    <w:rsid w:val="005E38C0"/>
    <w:rsid w:val="005E3A57"/>
    <w:rsid w:val="005E3BA2"/>
    <w:rsid w:val="005E40A8"/>
    <w:rsid w:val="005E53A6"/>
    <w:rsid w:val="005E5F15"/>
    <w:rsid w:val="005E7897"/>
    <w:rsid w:val="005F0996"/>
    <w:rsid w:val="005F1394"/>
    <w:rsid w:val="005F156F"/>
    <w:rsid w:val="005F1C5A"/>
    <w:rsid w:val="005F1D9F"/>
    <w:rsid w:val="005F2179"/>
    <w:rsid w:val="005F2E7D"/>
    <w:rsid w:val="005F2EE4"/>
    <w:rsid w:val="005F2F7D"/>
    <w:rsid w:val="005F3077"/>
    <w:rsid w:val="005F3B7F"/>
    <w:rsid w:val="005F45C2"/>
    <w:rsid w:val="005F4ECF"/>
    <w:rsid w:val="005F569A"/>
    <w:rsid w:val="005F6073"/>
    <w:rsid w:val="005F6196"/>
    <w:rsid w:val="005F61B4"/>
    <w:rsid w:val="005F6454"/>
    <w:rsid w:val="005F664B"/>
    <w:rsid w:val="005F7110"/>
    <w:rsid w:val="005F7759"/>
    <w:rsid w:val="005F7852"/>
    <w:rsid w:val="0060041C"/>
    <w:rsid w:val="006012BD"/>
    <w:rsid w:val="00601C04"/>
    <w:rsid w:val="00602086"/>
    <w:rsid w:val="00602AAE"/>
    <w:rsid w:val="00602D12"/>
    <w:rsid w:val="006031E8"/>
    <w:rsid w:val="006034A5"/>
    <w:rsid w:val="00603EE5"/>
    <w:rsid w:val="00605560"/>
    <w:rsid w:val="00605582"/>
    <w:rsid w:val="00605720"/>
    <w:rsid w:val="00605C0C"/>
    <w:rsid w:val="00605C57"/>
    <w:rsid w:val="00605C73"/>
    <w:rsid w:val="006060CE"/>
    <w:rsid w:val="0060626C"/>
    <w:rsid w:val="006065FF"/>
    <w:rsid w:val="00607309"/>
    <w:rsid w:val="0060732A"/>
    <w:rsid w:val="00607F3D"/>
    <w:rsid w:val="0061028C"/>
    <w:rsid w:val="00610C46"/>
    <w:rsid w:val="00610CBD"/>
    <w:rsid w:val="00611EE9"/>
    <w:rsid w:val="006126E4"/>
    <w:rsid w:val="00614079"/>
    <w:rsid w:val="00614188"/>
    <w:rsid w:val="00614774"/>
    <w:rsid w:val="0061488D"/>
    <w:rsid w:val="00615362"/>
    <w:rsid w:val="006157B6"/>
    <w:rsid w:val="00615A62"/>
    <w:rsid w:val="00615EBC"/>
    <w:rsid w:val="00616F1D"/>
    <w:rsid w:val="00616FA1"/>
    <w:rsid w:val="00617C77"/>
    <w:rsid w:val="0062006E"/>
    <w:rsid w:val="00620357"/>
    <w:rsid w:val="00620FB8"/>
    <w:rsid w:val="006214D7"/>
    <w:rsid w:val="00621588"/>
    <w:rsid w:val="00621B71"/>
    <w:rsid w:val="00622BEF"/>
    <w:rsid w:val="0062386E"/>
    <w:rsid w:val="0062443A"/>
    <w:rsid w:val="00624802"/>
    <w:rsid w:val="00624F20"/>
    <w:rsid w:val="00625F4E"/>
    <w:rsid w:val="0062759B"/>
    <w:rsid w:val="006279BE"/>
    <w:rsid w:val="006304BB"/>
    <w:rsid w:val="0063071F"/>
    <w:rsid w:val="00630C62"/>
    <w:rsid w:val="00631207"/>
    <w:rsid w:val="00632090"/>
    <w:rsid w:val="0063273E"/>
    <w:rsid w:val="00633242"/>
    <w:rsid w:val="006333AB"/>
    <w:rsid w:val="00633FA0"/>
    <w:rsid w:val="00634279"/>
    <w:rsid w:val="00634534"/>
    <w:rsid w:val="00634EF5"/>
    <w:rsid w:val="00636401"/>
    <w:rsid w:val="0063648B"/>
    <w:rsid w:val="00636905"/>
    <w:rsid w:val="00636A93"/>
    <w:rsid w:val="0063772A"/>
    <w:rsid w:val="00640B60"/>
    <w:rsid w:val="006418C8"/>
    <w:rsid w:val="00642365"/>
    <w:rsid w:val="006427D9"/>
    <w:rsid w:val="00642BAE"/>
    <w:rsid w:val="00642CAD"/>
    <w:rsid w:val="00643498"/>
    <w:rsid w:val="00643D25"/>
    <w:rsid w:val="006448DB"/>
    <w:rsid w:val="00644CE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2A3F"/>
    <w:rsid w:val="00653793"/>
    <w:rsid w:val="00653B71"/>
    <w:rsid w:val="00653B8D"/>
    <w:rsid w:val="00654244"/>
    <w:rsid w:val="006546B6"/>
    <w:rsid w:val="006547BB"/>
    <w:rsid w:val="00654E96"/>
    <w:rsid w:val="006555CA"/>
    <w:rsid w:val="00655AC5"/>
    <w:rsid w:val="00655BA3"/>
    <w:rsid w:val="006560E3"/>
    <w:rsid w:val="006564ED"/>
    <w:rsid w:val="00656C6E"/>
    <w:rsid w:val="0066033E"/>
    <w:rsid w:val="0066116D"/>
    <w:rsid w:val="00662FCA"/>
    <w:rsid w:val="00663F47"/>
    <w:rsid w:val="006646FE"/>
    <w:rsid w:val="006648FA"/>
    <w:rsid w:val="00664AC4"/>
    <w:rsid w:val="00664FB0"/>
    <w:rsid w:val="0066505B"/>
    <w:rsid w:val="00665ACE"/>
    <w:rsid w:val="00666C4D"/>
    <w:rsid w:val="0066701C"/>
    <w:rsid w:val="006671D4"/>
    <w:rsid w:val="0066750D"/>
    <w:rsid w:val="00667F2F"/>
    <w:rsid w:val="00670276"/>
    <w:rsid w:val="00671338"/>
    <w:rsid w:val="0067232E"/>
    <w:rsid w:val="00672CE0"/>
    <w:rsid w:val="00672CF6"/>
    <w:rsid w:val="00672F8D"/>
    <w:rsid w:val="006730DE"/>
    <w:rsid w:val="006730F3"/>
    <w:rsid w:val="00673B33"/>
    <w:rsid w:val="0067442C"/>
    <w:rsid w:val="006747AB"/>
    <w:rsid w:val="006758A0"/>
    <w:rsid w:val="00676465"/>
    <w:rsid w:val="006775C4"/>
    <w:rsid w:val="0068056E"/>
    <w:rsid w:val="0068188E"/>
    <w:rsid w:val="00681AC1"/>
    <w:rsid w:val="00681EE7"/>
    <w:rsid w:val="00682165"/>
    <w:rsid w:val="00683178"/>
    <w:rsid w:val="0068325D"/>
    <w:rsid w:val="00684F50"/>
    <w:rsid w:val="00685785"/>
    <w:rsid w:val="00686F6A"/>
    <w:rsid w:val="00687828"/>
    <w:rsid w:val="00687BEB"/>
    <w:rsid w:val="00690005"/>
    <w:rsid w:val="006904D6"/>
    <w:rsid w:val="00691515"/>
    <w:rsid w:val="00692778"/>
    <w:rsid w:val="00692B2A"/>
    <w:rsid w:val="006937A1"/>
    <w:rsid w:val="006938F8"/>
    <w:rsid w:val="00693CC2"/>
    <w:rsid w:val="00693F50"/>
    <w:rsid w:val="00694688"/>
    <w:rsid w:val="00694863"/>
    <w:rsid w:val="006948AC"/>
    <w:rsid w:val="00694C91"/>
    <w:rsid w:val="00694D2F"/>
    <w:rsid w:val="00695AAD"/>
    <w:rsid w:val="00695C57"/>
    <w:rsid w:val="00695D24"/>
    <w:rsid w:val="00696139"/>
    <w:rsid w:val="00696607"/>
    <w:rsid w:val="00696616"/>
    <w:rsid w:val="00696D5C"/>
    <w:rsid w:val="00696F11"/>
    <w:rsid w:val="006973E2"/>
    <w:rsid w:val="00697607"/>
    <w:rsid w:val="0069771F"/>
    <w:rsid w:val="00697AD6"/>
    <w:rsid w:val="00697D08"/>
    <w:rsid w:val="00697D57"/>
    <w:rsid w:val="006A044D"/>
    <w:rsid w:val="006A07C1"/>
    <w:rsid w:val="006A136B"/>
    <w:rsid w:val="006A1594"/>
    <w:rsid w:val="006A18BC"/>
    <w:rsid w:val="006A19D5"/>
    <w:rsid w:val="006A28FD"/>
    <w:rsid w:val="006A326C"/>
    <w:rsid w:val="006A52BF"/>
    <w:rsid w:val="006A5821"/>
    <w:rsid w:val="006A5A6C"/>
    <w:rsid w:val="006A61E5"/>
    <w:rsid w:val="006A654C"/>
    <w:rsid w:val="006A6799"/>
    <w:rsid w:val="006A6B9A"/>
    <w:rsid w:val="006A6E10"/>
    <w:rsid w:val="006A7061"/>
    <w:rsid w:val="006B002F"/>
    <w:rsid w:val="006B0A9C"/>
    <w:rsid w:val="006B0B08"/>
    <w:rsid w:val="006B10A8"/>
    <w:rsid w:val="006B10B6"/>
    <w:rsid w:val="006B1778"/>
    <w:rsid w:val="006B1B86"/>
    <w:rsid w:val="006B208B"/>
    <w:rsid w:val="006B3C7A"/>
    <w:rsid w:val="006B454E"/>
    <w:rsid w:val="006B462B"/>
    <w:rsid w:val="006B46C9"/>
    <w:rsid w:val="006B4FD6"/>
    <w:rsid w:val="006B511B"/>
    <w:rsid w:val="006B51E3"/>
    <w:rsid w:val="006B5508"/>
    <w:rsid w:val="006B6057"/>
    <w:rsid w:val="006B7267"/>
    <w:rsid w:val="006B77AD"/>
    <w:rsid w:val="006C0E0D"/>
    <w:rsid w:val="006C1371"/>
    <w:rsid w:val="006C1BC7"/>
    <w:rsid w:val="006C1F9E"/>
    <w:rsid w:val="006C2F23"/>
    <w:rsid w:val="006C408C"/>
    <w:rsid w:val="006C44AE"/>
    <w:rsid w:val="006C456A"/>
    <w:rsid w:val="006C564D"/>
    <w:rsid w:val="006C671F"/>
    <w:rsid w:val="006C6F3C"/>
    <w:rsid w:val="006C6FB7"/>
    <w:rsid w:val="006C769F"/>
    <w:rsid w:val="006D007C"/>
    <w:rsid w:val="006D04BD"/>
    <w:rsid w:val="006D06F5"/>
    <w:rsid w:val="006D0985"/>
    <w:rsid w:val="006D1185"/>
    <w:rsid w:val="006D120B"/>
    <w:rsid w:val="006D24A9"/>
    <w:rsid w:val="006D3FF8"/>
    <w:rsid w:val="006D428F"/>
    <w:rsid w:val="006D54E1"/>
    <w:rsid w:val="006D5A11"/>
    <w:rsid w:val="006D662C"/>
    <w:rsid w:val="006D668F"/>
    <w:rsid w:val="006D7990"/>
    <w:rsid w:val="006E0406"/>
    <w:rsid w:val="006E09D6"/>
    <w:rsid w:val="006E1066"/>
    <w:rsid w:val="006E1695"/>
    <w:rsid w:val="006E197B"/>
    <w:rsid w:val="006E1AC8"/>
    <w:rsid w:val="006E22C9"/>
    <w:rsid w:val="006E2B27"/>
    <w:rsid w:val="006E58AF"/>
    <w:rsid w:val="006E5A3C"/>
    <w:rsid w:val="006E698C"/>
    <w:rsid w:val="006E6A36"/>
    <w:rsid w:val="006E7541"/>
    <w:rsid w:val="006E7F21"/>
    <w:rsid w:val="006F0329"/>
    <w:rsid w:val="006F0771"/>
    <w:rsid w:val="006F0913"/>
    <w:rsid w:val="006F2412"/>
    <w:rsid w:val="006F3230"/>
    <w:rsid w:val="006F35F3"/>
    <w:rsid w:val="006F3FE0"/>
    <w:rsid w:val="006F462B"/>
    <w:rsid w:val="006F5392"/>
    <w:rsid w:val="006F5864"/>
    <w:rsid w:val="006F6131"/>
    <w:rsid w:val="006F650D"/>
    <w:rsid w:val="006F68C0"/>
    <w:rsid w:val="006F68E5"/>
    <w:rsid w:val="00700013"/>
    <w:rsid w:val="007007EB"/>
    <w:rsid w:val="00701035"/>
    <w:rsid w:val="00701329"/>
    <w:rsid w:val="007017F0"/>
    <w:rsid w:val="00702862"/>
    <w:rsid w:val="007031C4"/>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07FD4"/>
    <w:rsid w:val="00710B09"/>
    <w:rsid w:val="00710ECA"/>
    <w:rsid w:val="007111FD"/>
    <w:rsid w:val="007118FF"/>
    <w:rsid w:val="00711EB9"/>
    <w:rsid w:val="00712346"/>
    <w:rsid w:val="0071287D"/>
    <w:rsid w:val="00712D50"/>
    <w:rsid w:val="00713419"/>
    <w:rsid w:val="007135A0"/>
    <w:rsid w:val="00713957"/>
    <w:rsid w:val="00714402"/>
    <w:rsid w:val="00714488"/>
    <w:rsid w:val="00715319"/>
    <w:rsid w:val="00715EBB"/>
    <w:rsid w:val="00716736"/>
    <w:rsid w:val="00716DD4"/>
    <w:rsid w:val="00717898"/>
    <w:rsid w:val="00717D57"/>
    <w:rsid w:val="0072043B"/>
    <w:rsid w:val="00720854"/>
    <w:rsid w:val="0072190A"/>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4A7"/>
    <w:rsid w:val="00734795"/>
    <w:rsid w:val="00736F71"/>
    <w:rsid w:val="00740D93"/>
    <w:rsid w:val="00741130"/>
    <w:rsid w:val="007426D1"/>
    <w:rsid w:val="00743E50"/>
    <w:rsid w:val="00743F9C"/>
    <w:rsid w:val="007442C8"/>
    <w:rsid w:val="00744A80"/>
    <w:rsid w:val="00744DC2"/>
    <w:rsid w:val="00744E48"/>
    <w:rsid w:val="00744EED"/>
    <w:rsid w:val="00746015"/>
    <w:rsid w:val="00746730"/>
    <w:rsid w:val="007479D0"/>
    <w:rsid w:val="00747E03"/>
    <w:rsid w:val="00751760"/>
    <w:rsid w:val="007518CC"/>
    <w:rsid w:val="007520C9"/>
    <w:rsid w:val="00752C85"/>
    <w:rsid w:val="00752CFC"/>
    <w:rsid w:val="00755C6D"/>
    <w:rsid w:val="007562AF"/>
    <w:rsid w:val="00756771"/>
    <w:rsid w:val="007568AB"/>
    <w:rsid w:val="00756A0B"/>
    <w:rsid w:val="00757070"/>
    <w:rsid w:val="0075716B"/>
    <w:rsid w:val="00757251"/>
    <w:rsid w:val="007573A2"/>
    <w:rsid w:val="00757BFC"/>
    <w:rsid w:val="00757FD7"/>
    <w:rsid w:val="00760108"/>
    <w:rsid w:val="00760AB6"/>
    <w:rsid w:val="00760DD6"/>
    <w:rsid w:val="00761447"/>
    <w:rsid w:val="00762460"/>
    <w:rsid w:val="00762B99"/>
    <w:rsid w:val="00764657"/>
    <w:rsid w:val="007656A2"/>
    <w:rsid w:val="00766389"/>
    <w:rsid w:val="007677CD"/>
    <w:rsid w:val="00767FE0"/>
    <w:rsid w:val="00770340"/>
    <w:rsid w:val="00770536"/>
    <w:rsid w:val="00770AC5"/>
    <w:rsid w:val="00770DAC"/>
    <w:rsid w:val="007711A1"/>
    <w:rsid w:val="00771AF2"/>
    <w:rsid w:val="00771CB0"/>
    <w:rsid w:val="00771E86"/>
    <w:rsid w:val="007722CF"/>
    <w:rsid w:val="00772510"/>
    <w:rsid w:val="00772E06"/>
    <w:rsid w:val="007734A1"/>
    <w:rsid w:val="00773C44"/>
    <w:rsid w:val="00774396"/>
    <w:rsid w:val="007743DD"/>
    <w:rsid w:val="0077451F"/>
    <w:rsid w:val="00774CB7"/>
    <w:rsid w:val="007754FB"/>
    <w:rsid w:val="007758EE"/>
    <w:rsid w:val="00775BD0"/>
    <w:rsid w:val="007772F7"/>
    <w:rsid w:val="007779BF"/>
    <w:rsid w:val="00777B9A"/>
    <w:rsid w:val="00777CFA"/>
    <w:rsid w:val="00777F6C"/>
    <w:rsid w:val="00780494"/>
    <w:rsid w:val="007806D4"/>
    <w:rsid w:val="00780C17"/>
    <w:rsid w:val="00781516"/>
    <w:rsid w:val="00781E84"/>
    <w:rsid w:val="00781EFF"/>
    <w:rsid w:val="00782019"/>
    <w:rsid w:val="00783516"/>
    <w:rsid w:val="007841D1"/>
    <w:rsid w:val="00785118"/>
    <w:rsid w:val="007852EB"/>
    <w:rsid w:val="00785E98"/>
    <w:rsid w:val="007860AF"/>
    <w:rsid w:val="00786A0E"/>
    <w:rsid w:val="00787328"/>
    <w:rsid w:val="00787920"/>
    <w:rsid w:val="00787FF8"/>
    <w:rsid w:val="007904C9"/>
    <w:rsid w:val="00790CF4"/>
    <w:rsid w:val="00790DA7"/>
    <w:rsid w:val="00791F5C"/>
    <w:rsid w:val="007927EC"/>
    <w:rsid w:val="00792E46"/>
    <w:rsid w:val="00792E5F"/>
    <w:rsid w:val="00792ED7"/>
    <w:rsid w:val="00793C07"/>
    <w:rsid w:val="00795A12"/>
    <w:rsid w:val="00796315"/>
    <w:rsid w:val="00796538"/>
    <w:rsid w:val="00796AB8"/>
    <w:rsid w:val="00796CE5"/>
    <w:rsid w:val="00797489"/>
    <w:rsid w:val="007974D6"/>
    <w:rsid w:val="007A0AA3"/>
    <w:rsid w:val="007A0C87"/>
    <w:rsid w:val="007A0DD5"/>
    <w:rsid w:val="007A1877"/>
    <w:rsid w:val="007A1A79"/>
    <w:rsid w:val="007A2727"/>
    <w:rsid w:val="007A367E"/>
    <w:rsid w:val="007A3E73"/>
    <w:rsid w:val="007A41C6"/>
    <w:rsid w:val="007A43A0"/>
    <w:rsid w:val="007A47F2"/>
    <w:rsid w:val="007A490A"/>
    <w:rsid w:val="007A5159"/>
    <w:rsid w:val="007A530A"/>
    <w:rsid w:val="007A65AF"/>
    <w:rsid w:val="007A719C"/>
    <w:rsid w:val="007A726F"/>
    <w:rsid w:val="007A757A"/>
    <w:rsid w:val="007B08F4"/>
    <w:rsid w:val="007B0A40"/>
    <w:rsid w:val="007B14D2"/>
    <w:rsid w:val="007B34BC"/>
    <w:rsid w:val="007B4189"/>
    <w:rsid w:val="007B452B"/>
    <w:rsid w:val="007B4747"/>
    <w:rsid w:val="007B4EEE"/>
    <w:rsid w:val="007B5EBB"/>
    <w:rsid w:val="007B65D2"/>
    <w:rsid w:val="007B6AD5"/>
    <w:rsid w:val="007C04A2"/>
    <w:rsid w:val="007C0DF7"/>
    <w:rsid w:val="007C1271"/>
    <w:rsid w:val="007C29F6"/>
    <w:rsid w:val="007C313D"/>
    <w:rsid w:val="007C350E"/>
    <w:rsid w:val="007C36B7"/>
    <w:rsid w:val="007C3B2E"/>
    <w:rsid w:val="007C405D"/>
    <w:rsid w:val="007C4D7C"/>
    <w:rsid w:val="007C5545"/>
    <w:rsid w:val="007C587A"/>
    <w:rsid w:val="007C58BF"/>
    <w:rsid w:val="007C79F5"/>
    <w:rsid w:val="007C7A6B"/>
    <w:rsid w:val="007D0A0F"/>
    <w:rsid w:val="007D131D"/>
    <w:rsid w:val="007D1719"/>
    <w:rsid w:val="007D303D"/>
    <w:rsid w:val="007D3939"/>
    <w:rsid w:val="007D3BCC"/>
    <w:rsid w:val="007D3CE0"/>
    <w:rsid w:val="007D404D"/>
    <w:rsid w:val="007D4108"/>
    <w:rsid w:val="007D45CB"/>
    <w:rsid w:val="007D4645"/>
    <w:rsid w:val="007D5692"/>
    <w:rsid w:val="007D5976"/>
    <w:rsid w:val="007D6461"/>
    <w:rsid w:val="007E1B1F"/>
    <w:rsid w:val="007E3210"/>
    <w:rsid w:val="007E32FC"/>
    <w:rsid w:val="007E4266"/>
    <w:rsid w:val="007E4EA5"/>
    <w:rsid w:val="007E53AE"/>
    <w:rsid w:val="007E5A5C"/>
    <w:rsid w:val="007E5AFE"/>
    <w:rsid w:val="007E7A9C"/>
    <w:rsid w:val="007F0BA9"/>
    <w:rsid w:val="007F14CC"/>
    <w:rsid w:val="007F17A3"/>
    <w:rsid w:val="007F1A1A"/>
    <w:rsid w:val="007F1ECE"/>
    <w:rsid w:val="007F2DD4"/>
    <w:rsid w:val="007F35C6"/>
    <w:rsid w:val="007F3BF0"/>
    <w:rsid w:val="007F3CF5"/>
    <w:rsid w:val="007F440F"/>
    <w:rsid w:val="007F4946"/>
    <w:rsid w:val="007F4B42"/>
    <w:rsid w:val="007F503E"/>
    <w:rsid w:val="007F5B11"/>
    <w:rsid w:val="007F5C12"/>
    <w:rsid w:val="007F7CB7"/>
    <w:rsid w:val="007F7F91"/>
    <w:rsid w:val="00801332"/>
    <w:rsid w:val="00801A10"/>
    <w:rsid w:val="00801F35"/>
    <w:rsid w:val="00803391"/>
    <w:rsid w:val="00803D63"/>
    <w:rsid w:val="00805B95"/>
    <w:rsid w:val="008061D6"/>
    <w:rsid w:val="008068C9"/>
    <w:rsid w:val="00806D14"/>
    <w:rsid w:val="0080728A"/>
    <w:rsid w:val="00807D76"/>
    <w:rsid w:val="00810C2C"/>
    <w:rsid w:val="00810C9D"/>
    <w:rsid w:val="00811182"/>
    <w:rsid w:val="00811407"/>
    <w:rsid w:val="00811B44"/>
    <w:rsid w:val="00811C6F"/>
    <w:rsid w:val="008122E4"/>
    <w:rsid w:val="00812D5A"/>
    <w:rsid w:val="00813494"/>
    <w:rsid w:val="00813755"/>
    <w:rsid w:val="00814E69"/>
    <w:rsid w:val="008161D5"/>
    <w:rsid w:val="008162C1"/>
    <w:rsid w:val="0081653D"/>
    <w:rsid w:val="00817A06"/>
    <w:rsid w:val="0082001A"/>
    <w:rsid w:val="008205D0"/>
    <w:rsid w:val="0082070E"/>
    <w:rsid w:val="00820D99"/>
    <w:rsid w:val="00820E06"/>
    <w:rsid w:val="008211F5"/>
    <w:rsid w:val="008212FB"/>
    <w:rsid w:val="008213C5"/>
    <w:rsid w:val="00823863"/>
    <w:rsid w:val="008240AB"/>
    <w:rsid w:val="008241FC"/>
    <w:rsid w:val="00824B51"/>
    <w:rsid w:val="00824FA5"/>
    <w:rsid w:val="008258FD"/>
    <w:rsid w:val="00825DF2"/>
    <w:rsid w:val="00826459"/>
    <w:rsid w:val="008264A3"/>
    <w:rsid w:val="00826F27"/>
    <w:rsid w:val="008270BC"/>
    <w:rsid w:val="008303A9"/>
    <w:rsid w:val="008309C8"/>
    <w:rsid w:val="008309F3"/>
    <w:rsid w:val="00830E08"/>
    <w:rsid w:val="00831037"/>
    <w:rsid w:val="008312B3"/>
    <w:rsid w:val="0083287B"/>
    <w:rsid w:val="00832A83"/>
    <w:rsid w:val="00832D2B"/>
    <w:rsid w:val="00833114"/>
    <w:rsid w:val="008357D2"/>
    <w:rsid w:val="0083587C"/>
    <w:rsid w:val="0083588D"/>
    <w:rsid w:val="00836C6B"/>
    <w:rsid w:val="008370CF"/>
    <w:rsid w:val="00837CEF"/>
    <w:rsid w:val="00840700"/>
    <w:rsid w:val="00840C89"/>
    <w:rsid w:val="0084114B"/>
    <w:rsid w:val="00842756"/>
    <w:rsid w:val="008430AD"/>
    <w:rsid w:val="008433AE"/>
    <w:rsid w:val="0084355F"/>
    <w:rsid w:val="00843D17"/>
    <w:rsid w:val="0084703C"/>
    <w:rsid w:val="008473A8"/>
    <w:rsid w:val="008473B9"/>
    <w:rsid w:val="00847424"/>
    <w:rsid w:val="00847B25"/>
    <w:rsid w:val="00850259"/>
    <w:rsid w:val="008504C8"/>
    <w:rsid w:val="00851000"/>
    <w:rsid w:val="00851789"/>
    <w:rsid w:val="0085208E"/>
    <w:rsid w:val="00854886"/>
    <w:rsid w:val="00855029"/>
    <w:rsid w:val="0085507C"/>
    <w:rsid w:val="0085563E"/>
    <w:rsid w:val="0085715D"/>
    <w:rsid w:val="00857487"/>
    <w:rsid w:val="008575A2"/>
    <w:rsid w:val="008601DA"/>
    <w:rsid w:val="008608F3"/>
    <w:rsid w:val="00861653"/>
    <w:rsid w:val="00861962"/>
    <w:rsid w:val="00861978"/>
    <w:rsid w:val="008625C0"/>
    <w:rsid w:val="00863418"/>
    <w:rsid w:val="008634C5"/>
    <w:rsid w:val="008639F8"/>
    <w:rsid w:val="00863FB1"/>
    <w:rsid w:val="00864F72"/>
    <w:rsid w:val="00865B42"/>
    <w:rsid w:val="00865C98"/>
    <w:rsid w:val="00866527"/>
    <w:rsid w:val="00866DED"/>
    <w:rsid w:val="00866DF0"/>
    <w:rsid w:val="008672F5"/>
    <w:rsid w:val="00870207"/>
    <w:rsid w:val="00870822"/>
    <w:rsid w:val="0087089C"/>
    <w:rsid w:val="008709B3"/>
    <w:rsid w:val="00870DB7"/>
    <w:rsid w:val="0087135B"/>
    <w:rsid w:val="00871CF9"/>
    <w:rsid w:val="008721B7"/>
    <w:rsid w:val="008728A9"/>
    <w:rsid w:val="00872D12"/>
    <w:rsid w:val="00872D72"/>
    <w:rsid w:val="00873D60"/>
    <w:rsid w:val="008740F9"/>
    <w:rsid w:val="00875679"/>
    <w:rsid w:val="008756CF"/>
    <w:rsid w:val="008757CB"/>
    <w:rsid w:val="0087759D"/>
    <w:rsid w:val="00877D5E"/>
    <w:rsid w:val="00880169"/>
    <w:rsid w:val="00880384"/>
    <w:rsid w:val="00880456"/>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4F5"/>
    <w:rsid w:val="00896821"/>
    <w:rsid w:val="00896A02"/>
    <w:rsid w:val="00896F48"/>
    <w:rsid w:val="008A09BF"/>
    <w:rsid w:val="008A0B8B"/>
    <w:rsid w:val="008A0BA3"/>
    <w:rsid w:val="008A12C7"/>
    <w:rsid w:val="008A16BE"/>
    <w:rsid w:val="008A23DD"/>
    <w:rsid w:val="008A249E"/>
    <w:rsid w:val="008A2F26"/>
    <w:rsid w:val="008A4EE6"/>
    <w:rsid w:val="008A50A1"/>
    <w:rsid w:val="008A6544"/>
    <w:rsid w:val="008A65C4"/>
    <w:rsid w:val="008A7EC3"/>
    <w:rsid w:val="008A7F72"/>
    <w:rsid w:val="008B0AD8"/>
    <w:rsid w:val="008B1D4F"/>
    <w:rsid w:val="008B1F69"/>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0ACA"/>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020"/>
    <w:rsid w:val="008C78BF"/>
    <w:rsid w:val="008C7C17"/>
    <w:rsid w:val="008C7C52"/>
    <w:rsid w:val="008D0916"/>
    <w:rsid w:val="008D1236"/>
    <w:rsid w:val="008D1EDE"/>
    <w:rsid w:val="008D3131"/>
    <w:rsid w:val="008D32AD"/>
    <w:rsid w:val="008D3620"/>
    <w:rsid w:val="008D458F"/>
    <w:rsid w:val="008D4A9D"/>
    <w:rsid w:val="008D52D9"/>
    <w:rsid w:val="008D6772"/>
    <w:rsid w:val="008D7AC6"/>
    <w:rsid w:val="008E02E6"/>
    <w:rsid w:val="008E08A8"/>
    <w:rsid w:val="008E0B04"/>
    <w:rsid w:val="008E156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4E26"/>
    <w:rsid w:val="008F52F4"/>
    <w:rsid w:val="008F743B"/>
    <w:rsid w:val="009011B4"/>
    <w:rsid w:val="0090168E"/>
    <w:rsid w:val="00901AE0"/>
    <w:rsid w:val="009020E0"/>
    <w:rsid w:val="00902FFF"/>
    <w:rsid w:val="00903765"/>
    <w:rsid w:val="00903DC5"/>
    <w:rsid w:val="00903E8E"/>
    <w:rsid w:val="00904997"/>
    <w:rsid w:val="00904F32"/>
    <w:rsid w:val="00904F7B"/>
    <w:rsid w:val="00905D8A"/>
    <w:rsid w:val="00906235"/>
    <w:rsid w:val="0090696C"/>
    <w:rsid w:val="009075A1"/>
    <w:rsid w:val="00907A9A"/>
    <w:rsid w:val="00907C15"/>
    <w:rsid w:val="0091170B"/>
    <w:rsid w:val="00911817"/>
    <w:rsid w:val="00912F68"/>
    <w:rsid w:val="009133A9"/>
    <w:rsid w:val="00913418"/>
    <w:rsid w:val="009137F9"/>
    <w:rsid w:val="00913C08"/>
    <w:rsid w:val="00915282"/>
    <w:rsid w:val="009155A0"/>
    <w:rsid w:val="0091567A"/>
    <w:rsid w:val="0091750A"/>
    <w:rsid w:val="00920287"/>
    <w:rsid w:val="00920947"/>
    <w:rsid w:val="0092099A"/>
    <w:rsid w:val="00920C90"/>
    <w:rsid w:val="00921E9D"/>
    <w:rsid w:val="009220E0"/>
    <w:rsid w:val="009220E3"/>
    <w:rsid w:val="0092244D"/>
    <w:rsid w:val="00922771"/>
    <w:rsid w:val="00922FD0"/>
    <w:rsid w:val="0092383C"/>
    <w:rsid w:val="00923E83"/>
    <w:rsid w:val="00923FD8"/>
    <w:rsid w:val="009250C3"/>
    <w:rsid w:val="009250CB"/>
    <w:rsid w:val="00926AC7"/>
    <w:rsid w:val="00926FCD"/>
    <w:rsid w:val="00927607"/>
    <w:rsid w:val="00931D14"/>
    <w:rsid w:val="00931E61"/>
    <w:rsid w:val="009322BE"/>
    <w:rsid w:val="00933060"/>
    <w:rsid w:val="009335DE"/>
    <w:rsid w:val="00933673"/>
    <w:rsid w:val="00934282"/>
    <w:rsid w:val="00934719"/>
    <w:rsid w:val="00934B4F"/>
    <w:rsid w:val="00935618"/>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5295"/>
    <w:rsid w:val="00945601"/>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5F7A"/>
    <w:rsid w:val="00956386"/>
    <w:rsid w:val="00956727"/>
    <w:rsid w:val="00956CF3"/>
    <w:rsid w:val="00957E51"/>
    <w:rsid w:val="009608E8"/>
    <w:rsid w:val="00960E04"/>
    <w:rsid w:val="0096112B"/>
    <w:rsid w:val="009629EE"/>
    <w:rsid w:val="0096309B"/>
    <w:rsid w:val="00964179"/>
    <w:rsid w:val="00964A87"/>
    <w:rsid w:val="00964CE3"/>
    <w:rsid w:val="00965204"/>
    <w:rsid w:val="00965931"/>
    <w:rsid w:val="00965DB7"/>
    <w:rsid w:val="009663A9"/>
    <w:rsid w:val="00966C28"/>
    <w:rsid w:val="0096759C"/>
    <w:rsid w:val="009700BB"/>
    <w:rsid w:val="00971321"/>
    <w:rsid w:val="00972B61"/>
    <w:rsid w:val="009730F2"/>
    <w:rsid w:val="00973A28"/>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912"/>
    <w:rsid w:val="00991E94"/>
    <w:rsid w:val="009925CC"/>
    <w:rsid w:val="00992712"/>
    <w:rsid w:val="00993E7E"/>
    <w:rsid w:val="0099690A"/>
    <w:rsid w:val="0099711E"/>
    <w:rsid w:val="00997136"/>
    <w:rsid w:val="009971A7"/>
    <w:rsid w:val="00997DB0"/>
    <w:rsid w:val="009A103E"/>
    <w:rsid w:val="009A33BE"/>
    <w:rsid w:val="009A3F67"/>
    <w:rsid w:val="009A5A82"/>
    <w:rsid w:val="009A6B33"/>
    <w:rsid w:val="009A7252"/>
    <w:rsid w:val="009A7CA8"/>
    <w:rsid w:val="009B069C"/>
    <w:rsid w:val="009B0C38"/>
    <w:rsid w:val="009B0C3D"/>
    <w:rsid w:val="009B1120"/>
    <w:rsid w:val="009B127F"/>
    <w:rsid w:val="009B15EE"/>
    <w:rsid w:val="009B19C2"/>
    <w:rsid w:val="009B1EAF"/>
    <w:rsid w:val="009B229F"/>
    <w:rsid w:val="009B2AE4"/>
    <w:rsid w:val="009B30D4"/>
    <w:rsid w:val="009B315C"/>
    <w:rsid w:val="009B3532"/>
    <w:rsid w:val="009B38A3"/>
    <w:rsid w:val="009B38C8"/>
    <w:rsid w:val="009B4212"/>
    <w:rsid w:val="009B4E0E"/>
    <w:rsid w:val="009B5202"/>
    <w:rsid w:val="009B537A"/>
    <w:rsid w:val="009B6107"/>
    <w:rsid w:val="009B622A"/>
    <w:rsid w:val="009B679D"/>
    <w:rsid w:val="009B6D2C"/>
    <w:rsid w:val="009B70BB"/>
    <w:rsid w:val="009B7AFA"/>
    <w:rsid w:val="009C0461"/>
    <w:rsid w:val="009C16E5"/>
    <w:rsid w:val="009C22C2"/>
    <w:rsid w:val="009C23C7"/>
    <w:rsid w:val="009C24D1"/>
    <w:rsid w:val="009C262F"/>
    <w:rsid w:val="009C3841"/>
    <w:rsid w:val="009C4406"/>
    <w:rsid w:val="009C4EC5"/>
    <w:rsid w:val="009C607A"/>
    <w:rsid w:val="009C6929"/>
    <w:rsid w:val="009C6A52"/>
    <w:rsid w:val="009C72C2"/>
    <w:rsid w:val="009D0305"/>
    <w:rsid w:val="009D183B"/>
    <w:rsid w:val="009D20C4"/>
    <w:rsid w:val="009D229D"/>
    <w:rsid w:val="009D2378"/>
    <w:rsid w:val="009D267D"/>
    <w:rsid w:val="009D274E"/>
    <w:rsid w:val="009D2B10"/>
    <w:rsid w:val="009D30B3"/>
    <w:rsid w:val="009D30C1"/>
    <w:rsid w:val="009D3356"/>
    <w:rsid w:val="009D3CB7"/>
    <w:rsid w:val="009D3DBF"/>
    <w:rsid w:val="009D4901"/>
    <w:rsid w:val="009D4C0E"/>
    <w:rsid w:val="009D4C43"/>
    <w:rsid w:val="009D5068"/>
    <w:rsid w:val="009D5281"/>
    <w:rsid w:val="009D5AC5"/>
    <w:rsid w:val="009D5D6A"/>
    <w:rsid w:val="009D6566"/>
    <w:rsid w:val="009D6EC6"/>
    <w:rsid w:val="009D7058"/>
    <w:rsid w:val="009D76EB"/>
    <w:rsid w:val="009D770A"/>
    <w:rsid w:val="009E0336"/>
    <w:rsid w:val="009E10EC"/>
    <w:rsid w:val="009E10F6"/>
    <w:rsid w:val="009E1628"/>
    <w:rsid w:val="009E2B95"/>
    <w:rsid w:val="009E2F5D"/>
    <w:rsid w:val="009E3489"/>
    <w:rsid w:val="009E34FA"/>
    <w:rsid w:val="009E3D69"/>
    <w:rsid w:val="009E3DAE"/>
    <w:rsid w:val="009E3DB9"/>
    <w:rsid w:val="009E4B0C"/>
    <w:rsid w:val="009E4B72"/>
    <w:rsid w:val="009E5399"/>
    <w:rsid w:val="009E5597"/>
    <w:rsid w:val="009E646B"/>
    <w:rsid w:val="009E7B07"/>
    <w:rsid w:val="009F050C"/>
    <w:rsid w:val="009F065F"/>
    <w:rsid w:val="009F0836"/>
    <w:rsid w:val="009F14AA"/>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395"/>
    <w:rsid w:val="00A00501"/>
    <w:rsid w:val="00A01117"/>
    <w:rsid w:val="00A022D9"/>
    <w:rsid w:val="00A023EE"/>
    <w:rsid w:val="00A02713"/>
    <w:rsid w:val="00A03018"/>
    <w:rsid w:val="00A0357E"/>
    <w:rsid w:val="00A03CB6"/>
    <w:rsid w:val="00A03CB7"/>
    <w:rsid w:val="00A04078"/>
    <w:rsid w:val="00A040CB"/>
    <w:rsid w:val="00A041FD"/>
    <w:rsid w:val="00A0428C"/>
    <w:rsid w:val="00A043EF"/>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AC7"/>
    <w:rsid w:val="00A14EF6"/>
    <w:rsid w:val="00A164A6"/>
    <w:rsid w:val="00A165FE"/>
    <w:rsid w:val="00A16EFC"/>
    <w:rsid w:val="00A17A7F"/>
    <w:rsid w:val="00A20FD0"/>
    <w:rsid w:val="00A21357"/>
    <w:rsid w:val="00A215C1"/>
    <w:rsid w:val="00A21888"/>
    <w:rsid w:val="00A21B13"/>
    <w:rsid w:val="00A22381"/>
    <w:rsid w:val="00A22762"/>
    <w:rsid w:val="00A23061"/>
    <w:rsid w:val="00A237D6"/>
    <w:rsid w:val="00A238EC"/>
    <w:rsid w:val="00A23D23"/>
    <w:rsid w:val="00A243B5"/>
    <w:rsid w:val="00A24A17"/>
    <w:rsid w:val="00A24B73"/>
    <w:rsid w:val="00A257A4"/>
    <w:rsid w:val="00A258BB"/>
    <w:rsid w:val="00A25CF7"/>
    <w:rsid w:val="00A27138"/>
    <w:rsid w:val="00A271B6"/>
    <w:rsid w:val="00A30A3E"/>
    <w:rsid w:val="00A30D30"/>
    <w:rsid w:val="00A30FF2"/>
    <w:rsid w:val="00A31158"/>
    <w:rsid w:val="00A3215A"/>
    <w:rsid w:val="00A32881"/>
    <w:rsid w:val="00A32B50"/>
    <w:rsid w:val="00A3359F"/>
    <w:rsid w:val="00A33F3B"/>
    <w:rsid w:val="00A34AF4"/>
    <w:rsid w:val="00A34D4C"/>
    <w:rsid w:val="00A352E3"/>
    <w:rsid w:val="00A35446"/>
    <w:rsid w:val="00A3562F"/>
    <w:rsid w:val="00A3583F"/>
    <w:rsid w:val="00A36936"/>
    <w:rsid w:val="00A37825"/>
    <w:rsid w:val="00A37B57"/>
    <w:rsid w:val="00A37DEE"/>
    <w:rsid w:val="00A402AB"/>
    <w:rsid w:val="00A4105D"/>
    <w:rsid w:val="00A41757"/>
    <w:rsid w:val="00A417FE"/>
    <w:rsid w:val="00A419CA"/>
    <w:rsid w:val="00A41DB0"/>
    <w:rsid w:val="00A41DB9"/>
    <w:rsid w:val="00A41FA8"/>
    <w:rsid w:val="00A426F3"/>
    <w:rsid w:val="00A42E01"/>
    <w:rsid w:val="00A44166"/>
    <w:rsid w:val="00A448E0"/>
    <w:rsid w:val="00A456F5"/>
    <w:rsid w:val="00A45C71"/>
    <w:rsid w:val="00A4628E"/>
    <w:rsid w:val="00A47209"/>
    <w:rsid w:val="00A47455"/>
    <w:rsid w:val="00A47DF5"/>
    <w:rsid w:val="00A50F4D"/>
    <w:rsid w:val="00A51781"/>
    <w:rsid w:val="00A5203E"/>
    <w:rsid w:val="00A52320"/>
    <w:rsid w:val="00A5270D"/>
    <w:rsid w:val="00A52762"/>
    <w:rsid w:val="00A5313B"/>
    <w:rsid w:val="00A537AD"/>
    <w:rsid w:val="00A54A2D"/>
    <w:rsid w:val="00A54AAC"/>
    <w:rsid w:val="00A55915"/>
    <w:rsid w:val="00A55A68"/>
    <w:rsid w:val="00A56094"/>
    <w:rsid w:val="00A5698E"/>
    <w:rsid w:val="00A56B70"/>
    <w:rsid w:val="00A571F8"/>
    <w:rsid w:val="00A575B4"/>
    <w:rsid w:val="00A608CD"/>
    <w:rsid w:val="00A6111A"/>
    <w:rsid w:val="00A6222C"/>
    <w:rsid w:val="00A62815"/>
    <w:rsid w:val="00A62B80"/>
    <w:rsid w:val="00A63932"/>
    <w:rsid w:val="00A64280"/>
    <w:rsid w:val="00A64C7D"/>
    <w:rsid w:val="00A64E0F"/>
    <w:rsid w:val="00A654A2"/>
    <w:rsid w:val="00A654DF"/>
    <w:rsid w:val="00A655DF"/>
    <w:rsid w:val="00A655E9"/>
    <w:rsid w:val="00A66CB2"/>
    <w:rsid w:val="00A671D6"/>
    <w:rsid w:val="00A67E0E"/>
    <w:rsid w:val="00A703F5"/>
    <w:rsid w:val="00A70E5D"/>
    <w:rsid w:val="00A71119"/>
    <w:rsid w:val="00A72E3D"/>
    <w:rsid w:val="00A72EE1"/>
    <w:rsid w:val="00A73B00"/>
    <w:rsid w:val="00A746E4"/>
    <w:rsid w:val="00A761F4"/>
    <w:rsid w:val="00A764C7"/>
    <w:rsid w:val="00A77448"/>
    <w:rsid w:val="00A77B65"/>
    <w:rsid w:val="00A77E2B"/>
    <w:rsid w:val="00A77EC2"/>
    <w:rsid w:val="00A8007D"/>
    <w:rsid w:val="00A80761"/>
    <w:rsid w:val="00A80DC8"/>
    <w:rsid w:val="00A812F5"/>
    <w:rsid w:val="00A814C5"/>
    <w:rsid w:val="00A81976"/>
    <w:rsid w:val="00A81C21"/>
    <w:rsid w:val="00A824BC"/>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27A"/>
    <w:rsid w:val="00A95DD5"/>
    <w:rsid w:val="00A96022"/>
    <w:rsid w:val="00A966F4"/>
    <w:rsid w:val="00A96770"/>
    <w:rsid w:val="00A97932"/>
    <w:rsid w:val="00AA0197"/>
    <w:rsid w:val="00AA029D"/>
    <w:rsid w:val="00AA11A2"/>
    <w:rsid w:val="00AA20E4"/>
    <w:rsid w:val="00AA20ED"/>
    <w:rsid w:val="00AA221F"/>
    <w:rsid w:val="00AA2C0B"/>
    <w:rsid w:val="00AA2CA6"/>
    <w:rsid w:val="00AA3786"/>
    <w:rsid w:val="00AA38B9"/>
    <w:rsid w:val="00AA438D"/>
    <w:rsid w:val="00AA4D17"/>
    <w:rsid w:val="00AA55E0"/>
    <w:rsid w:val="00AA5BC8"/>
    <w:rsid w:val="00AA61B7"/>
    <w:rsid w:val="00AA689B"/>
    <w:rsid w:val="00AA7023"/>
    <w:rsid w:val="00AB00F1"/>
    <w:rsid w:val="00AB0CE7"/>
    <w:rsid w:val="00AB11B8"/>
    <w:rsid w:val="00AB18D3"/>
    <w:rsid w:val="00AB1CA8"/>
    <w:rsid w:val="00AB2CD8"/>
    <w:rsid w:val="00AB3569"/>
    <w:rsid w:val="00AB3808"/>
    <w:rsid w:val="00AB511E"/>
    <w:rsid w:val="00AB5C16"/>
    <w:rsid w:val="00AB5C8E"/>
    <w:rsid w:val="00AB628D"/>
    <w:rsid w:val="00AB6740"/>
    <w:rsid w:val="00AC00B1"/>
    <w:rsid w:val="00AC0229"/>
    <w:rsid w:val="00AC0E47"/>
    <w:rsid w:val="00AC107F"/>
    <w:rsid w:val="00AC12CF"/>
    <w:rsid w:val="00AC154D"/>
    <w:rsid w:val="00AC2548"/>
    <w:rsid w:val="00AC3C32"/>
    <w:rsid w:val="00AC3DB8"/>
    <w:rsid w:val="00AC6779"/>
    <w:rsid w:val="00AD0A2D"/>
    <w:rsid w:val="00AD100C"/>
    <w:rsid w:val="00AD2540"/>
    <w:rsid w:val="00AD38ED"/>
    <w:rsid w:val="00AD39D6"/>
    <w:rsid w:val="00AD3B6B"/>
    <w:rsid w:val="00AD3C97"/>
    <w:rsid w:val="00AD4282"/>
    <w:rsid w:val="00AD4B25"/>
    <w:rsid w:val="00AD5A42"/>
    <w:rsid w:val="00AD7073"/>
    <w:rsid w:val="00AD77FD"/>
    <w:rsid w:val="00AD79E2"/>
    <w:rsid w:val="00AD7FFB"/>
    <w:rsid w:val="00AE1579"/>
    <w:rsid w:val="00AE1C5C"/>
    <w:rsid w:val="00AE24E7"/>
    <w:rsid w:val="00AE271F"/>
    <w:rsid w:val="00AE2EEE"/>
    <w:rsid w:val="00AE3DF5"/>
    <w:rsid w:val="00AE4442"/>
    <w:rsid w:val="00AE4CFF"/>
    <w:rsid w:val="00AE4E46"/>
    <w:rsid w:val="00AE50E1"/>
    <w:rsid w:val="00AE52B0"/>
    <w:rsid w:val="00AE54F8"/>
    <w:rsid w:val="00AE5A08"/>
    <w:rsid w:val="00AE5C7F"/>
    <w:rsid w:val="00AE5DD7"/>
    <w:rsid w:val="00AE6A87"/>
    <w:rsid w:val="00AE6BA2"/>
    <w:rsid w:val="00AE7B05"/>
    <w:rsid w:val="00AF038A"/>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046"/>
    <w:rsid w:val="00B0093A"/>
    <w:rsid w:val="00B00AAC"/>
    <w:rsid w:val="00B020E7"/>
    <w:rsid w:val="00B02152"/>
    <w:rsid w:val="00B0229E"/>
    <w:rsid w:val="00B02BB1"/>
    <w:rsid w:val="00B02FB6"/>
    <w:rsid w:val="00B03ACC"/>
    <w:rsid w:val="00B04123"/>
    <w:rsid w:val="00B04216"/>
    <w:rsid w:val="00B049EC"/>
    <w:rsid w:val="00B04CE7"/>
    <w:rsid w:val="00B04DD6"/>
    <w:rsid w:val="00B050D6"/>
    <w:rsid w:val="00B054A8"/>
    <w:rsid w:val="00B0696E"/>
    <w:rsid w:val="00B0768C"/>
    <w:rsid w:val="00B10058"/>
    <w:rsid w:val="00B10264"/>
    <w:rsid w:val="00B105B7"/>
    <w:rsid w:val="00B117B3"/>
    <w:rsid w:val="00B11ACD"/>
    <w:rsid w:val="00B1212B"/>
    <w:rsid w:val="00B125A0"/>
    <w:rsid w:val="00B13177"/>
    <w:rsid w:val="00B13E8D"/>
    <w:rsid w:val="00B15852"/>
    <w:rsid w:val="00B161B4"/>
    <w:rsid w:val="00B16527"/>
    <w:rsid w:val="00B16887"/>
    <w:rsid w:val="00B17547"/>
    <w:rsid w:val="00B176C8"/>
    <w:rsid w:val="00B179BF"/>
    <w:rsid w:val="00B20379"/>
    <w:rsid w:val="00B2074B"/>
    <w:rsid w:val="00B209BB"/>
    <w:rsid w:val="00B211BD"/>
    <w:rsid w:val="00B21544"/>
    <w:rsid w:val="00B21AB1"/>
    <w:rsid w:val="00B228FA"/>
    <w:rsid w:val="00B2361C"/>
    <w:rsid w:val="00B23719"/>
    <w:rsid w:val="00B2459C"/>
    <w:rsid w:val="00B25FA6"/>
    <w:rsid w:val="00B26009"/>
    <w:rsid w:val="00B26215"/>
    <w:rsid w:val="00B267F6"/>
    <w:rsid w:val="00B26918"/>
    <w:rsid w:val="00B26C44"/>
    <w:rsid w:val="00B27F96"/>
    <w:rsid w:val="00B30025"/>
    <w:rsid w:val="00B30699"/>
    <w:rsid w:val="00B31114"/>
    <w:rsid w:val="00B313D0"/>
    <w:rsid w:val="00B3156A"/>
    <w:rsid w:val="00B315E1"/>
    <w:rsid w:val="00B315F4"/>
    <w:rsid w:val="00B317DD"/>
    <w:rsid w:val="00B32E09"/>
    <w:rsid w:val="00B330D3"/>
    <w:rsid w:val="00B33EBC"/>
    <w:rsid w:val="00B33FC4"/>
    <w:rsid w:val="00B34E8B"/>
    <w:rsid w:val="00B372E3"/>
    <w:rsid w:val="00B37C1A"/>
    <w:rsid w:val="00B37D09"/>
    <w:rsid w:val="00B40212"/>
    <w:rsid w:val="00B40B0C"/>
    <w:rsid w:val="00B40B73"/>
    <w:rsid w:val="00B41251"/>
    <w:rsid w:val="00B41312"/>
    <w:rsid w:val="00B417BF"/>
    <w:rsid w:val="00B42010"/>
    <w:rsid w:val="00B42215"/>
    <w:rsid w:val="00B42A9B"/>
    <w:rsid w:val="00B4387A"/>
    <w:rsid w:val="00B438BE"/>
    <w:rsid w:val="00B43D3F"/>
    <w:rsid w:val="00B44BA2"/>
    <w:rsid w:val="00B453AD"/>
    <w:rsid w:val="00B45776"/>
    <w:rsid w:val="00B462D1"/>
    <w:rsid w:val="00B46D16"/>
    <w:rsid w:val="00B50446"/>
    <w:rsid w:val="00B51658"/>
    <w:rsid w:val="00B51B10"/>
    <w:rsid w:val="00B523E5"/>
    <w:rsid w:val="00B528A3"/>
    <w:rsid w:val="00B52E31"/>
    <w:rsid w:val="00B5349D"/>
    <w:rsid w:val="00B534E9"/>
    <w:rsid w:val="00B54788"/>
    <w:rsid w:val="00B54BDD"/>
    <w:rsid w:val="00B5501D"/>
    <w:rsid w:val="00B558B6"/>
    <w:rsid w:val="00B55AEC"/>
    <w:rsid w:val="00B55C20"/>
    <w:rsid w:val="00B560A0"/>
    <w:rsid w:val="00B56166"/>
    <w:rsid w:val="00B565A9"/>
    <w:rsid w:val="00B5681F"/>
    <w:rsid w:val="00B56D37"/>
    <w:rsid w:val="00B56F11"/>
    <w:rsid w:val="00B60E54"/>
    <w:rsid w:val="00B612E0"/>
    <w:rsid w:val="00B6152A"/>
    <w:rsid w:val="00B617D0"/>
    <w:rsid w:val="00B61A36"/>
    <w:rsid w:val="00B6219D"/>
    <w:rsid w:val="00B62B0D"/>
    <w:rsid w:val="00B62BC2"/>
    <w:rsid w:val="00B62E87"/>
    <w:rsid w:val="00B635E2"/>
    <w:rsid w:val="00B636E6"/>
    <w:rsid w:val="00B64DB8"/>
    <w:rsid w:val="00B6596E"/>
    <w:rsid w:val="00B65D72"/>
    <w:rsid w:val="00B661AF"/>
    <w:rsid w:val="00B663D6"/>
    <w:rsid w:val="00B6786A"/>
    <w:rsid w:val="00B67AA4"/>
    <w:rsid w:val="00B7058E"/>
    <w:rsid w:val="00B70EC1"/>
    <w:rsid w:val="00B70F1D"/>
    <w:rsid w:val="00B7103E"/>
    <w:rsid w:val="00B72097"/>
    <w:rsid w:val="00B72FDD"/>
    <w:rsid w:val="00B735DA"/>
    <w:rsid w:val="00B73AD3"/>
    <w:rsid w:val="00B759C6"/>
    <w:rsid w:val="00B765B3"/>
    <w:rsid w:val="00B766B9"/>
    <w:rsid w:val="00B76E0C"/>
    <w:rsid w:val="00B77234"/>
    <w:rsid w:val="00B7789B"/>
    <w:rsid w:val="00B77DF2"/>
    <w:rsid w:val="00B8020F"/>
    <w:rsid w:val="00B8071F"/>
    <w:rsid w:val="00B814A1"/>
    <w:rsid w:val="00B82205"/>
    <w:rsid w:val="00B8238D"/>
    <w:rsid w:val="00B8241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1C7F"/>
    <w:rsid w:val="00B923B6"/>
    <w:rsid w:val="00B9293A"/>
    <w:rsid w:val="00B92E5C"/>
    <w:rsid w:val="00B93021"/>
    <w:rsid w:val="00B93BE3"/>
    <w:rsid w:val="00B95FE2"/>
    <w:rsid w:val="00B962EE"/>
    <w:rsid w:val="00B97246"/>
    <w:rsid w:val="00B9725F"/>
    <w:rsid w:val="00B972B2"/>
    <w:rsid w:val="00B97390"/>
    <w:rsid w:val="00B97A5C"/>
    <w:rsid w:val="00BA01F0"/>
    <w:rsid w:val="00BA03EE"/>
    <w:rsid w:val="00BA08F8"/>
    <w:rsid w:val="00BA0AD4"/>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B41"/>
    <w:rsid w:val="00BB0D35"/>
    <w:rsid w:val="00BB13C5"/>
    <w:rsid w:val="00BB1812"/>
    <w:rsid w:val="00BB205C"/>
    <w:rsid w:val="00BB23CB"/>
    <w:rsid w:val="00BB2532"/>
    <w:rsid w:val="00BB2686"/>
    <w:rsid w:val="00BB37EA"/>
    <w:rsid w:val="00BB3A96"/>
    <w:rsid w:val="00BB3C6D"/>
    <w:rsid w:val="00BB4147"/>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1429"/>
    <w:rsid w:val="00BD2245"/>
    <w:rsid w:val="00BD3693"/>
    <w:rsid w:val="00BD3D70"/>
    <w:rsid w:val="00BD438C"/>
    <w:rsid w:val="00BD492B"/>
    <w:rsid w:val="00BD4F9A"/>
    <w:rsid w:val="00BD5E19"/>
    <w:rsid w:val="00BD6D4E"/>
    <w:rsid w:val="00BD71F1"/>
    <w:rsid w:val="00BD74CF"/>
    <w:rsid w:val="00BE062F"/>
    <w:rsid w:val="00BE1BBE"/>
    <w:rsid w:val="00BE285B"/>
    <w:rsid w:val="00BE2C9F"/>
    <w:rsid w:val="00BE36D5"/>
    <w:rsid w:val="00BE4FDC"/>
    <w:rsid w:val="00BE6056"/>
    <w:rsid w:val="00BE6131"/>
    <w:rsid w:val="00BE6217"/>
    <w:rsid w:val="00BE7853"/>
    <w:rsid w:val="00BE7C10"/>
    <w:rsid w:val="00BF01B9"/>
    <w:rsid w:val="00BF0D7C"/>
    <w:rsid w:val="00BF0F99"/>
    <w:rsid w:val="00BF1235"/>
    <w:rsid w:val="00BF1F39"/>
    <w:rsid w:val="00BF29E9"/>
    <w:rsid w:val="00BF2AD9"/>
    <w:rsid w:val="00BF2FDA"/>
    <w:rsid w:val="00BF44D9"/>
    <w:rsid w:val="00BF581F"/>
    <w:rsid w:val="00BF5877"/>
    <w:rsid w:val="00BF68A1"/>
    <w:rsid w:val="00C004D8"/>
    <w:rsid w:val="00C00599"/>
    <w:rsid w:val="00C006E1"/>
    <w:rsid w:val="00C013E9"/>
    <w:rsid w:val="00C01536"/>
    <w:rsid w:val="00C0185C"/>
    <w:rsid w:val="00C01AE5"/>
    <w:rsid w:val="00C0372A"/>
    <w:rsid w:val="00C03B9A"/>
    <w:rsid w:val="00C045DA"/>
    <w:rsid w:val="00C04CDA"/>
    <w:rsid w:val="00C04F09"/>
    <w:rsid w:val="00C056CD"/>
    <w:rsid w:val="00C05725"/>
    <w:rsid w:val="00C060AE"/>
    <w:rsid w:val="00C06160"/>
    <w:rsid w:val="00C06237"/>
    <w:rsid w:val="00C06404"/>
    <w:rsid w:val="00C06502"/>
    <w:rsid w:val="00C067A6"/>
    <w:rsid w:val="00C0780B"/>
    <w:rsid w:val="00C07BB8"/>
    <w:rsid w:val="00C07CCB"/>
    <w:rsid w:val="00C1015F"/>
    <w:rsid w:val="00C10313"/>
    <w:rsid w:val="00C1063F"/>
    <w:rsid w:val="00C11D9D"/>
    <w:rsid w:val="00C1296A"/>
    <w:rsid w:val="00C13E95"/>
    <w:rsid w:val="00C1492D"/>
    <w:rsid w:val="00C14A18"/>
    <w:rsid w:val="00C14B07"/>
    <w:rsid w:val="00C14BF5"/>
    <w:rsid w:val="00C15877"/>
    <w:rsid w:val="00C15ADE"/>
    <w:rsid w:val="00C15B7A"/>
    <w:rsid w:val="00C165C5"/>
    <w:rsid w:val="00C16A31"/>
    <w:rsid w:val="00C16FBB"/>
    <w:rsid w:val="00C17BA5"/>
    <w:rsid w:val="00C2004B"/>
    <w:rsid w:val="00C20B82"/>
    <w:rsid w:val="00C20DE5"/>
    <w:rsid w:val="00C2196F"/>
    <w:rsid w:val="00C219E2"/>
    <w:rsid w:val="00C22D5B"/>
    <w:rsid w:val="00C22D64"/>
    <w:rsid w:val="00C22F22"/>
    <w:rsid w:val="00C23059"/>
    <w:rsid w:val="00C2365F"/>
    <w:rsid w:val="00C23BF3"/>
    <w:rsid w:val="00C23FDB"/>
    <w:rsid w:val="00C24B6B"/>
    <w:rsid w:val="00C25A02"/>
    <w:rsid w:val="00C268F6"/>
    <w:rsid w:val="00C27D1A"/>
    <w:rsid w:val="00C307E1"/>
    <w:rsid w:val="00C31200"/>
    <w:rsid w:val="00C316BB"/>
    <w:rsid w:val="00C31A08"/>
    <w:rsid w:val="00C31BE7"/>
    <w:rsid w:val="00C32229"/>
    <w:rsid w:val="00C32234"/>
    <w:rsid w:val="00C32DE7"/>
    <w:rsid w:val="00C32F73"/>
    <w:rsid w:val="00C32FD3"/>
    <w:rsid w:val="00C341CB"/>
    <w:rsid w:val="00C3542E"/>
    <w:rsid w:val="00C35B5E"/>
    <w:rsid w:val="00C35DB1"/>
    <w:rsid w:val="00C370A0"/>
    <w:rsid w:val="00C40109"/>
    <w:rsid w:val="00C4017A"/>
    <w:rsid w:val="00C404FF"/>
    <w:rsid w:val="00C40770"/>
    <w:rsid w:val="00C41357"/>
    <w:rsid w:val="00C41799"/>
    <w:rsid w:val="00C4244D"/>
    <w:rsid w:val="00C42C2F"/>
    <w:rsid w:val="00C43B8F"/>
    <w:rsid w:val="00C442EB"/>
    <w:rsid w:val="00C45268"/>
    <w:rsid w:val="00C455CD"/>
    <w:rsid w:val="00C45BBF"/>
    <w:rsid w:val="00C46708"/>
    <w:rsid w:val="00C4728D"/>
    <w:rsid w:val="00C474EF"/>
    <w:rsid w:val="00C500D2"/>
    <w:rsid w:val="00C50922"/>
    <w:rsid w:val="00C51440"/>
    <w:rsid w:val="00C51D77"/>
    <w:rsid w:val="00C52089"/>
    <w:rsid w:val="00C53E87"/>
    <w:rsid w:val="00C5516D"/>
    <w:rsid w:val="00C55CDE"/>
    <w:rsid w:val="00C56885"/>
    <w:rsid w:val="00C56AE3"/>
    <w:rsid w:val="00C56D20"/>
    <w:rsid w:val="00C57069"/>
    <w:rsid w:val="00C57680"/>
    <w:rsid w:val="00C57997"/>
    <w:rsid w:val="00C57AE0"/>
    <w:rsid w:val="00C6124E"/>
    <w:rsid w:val="00C613CF"/>
    <w:rsid w:val="00C6230B"/>
    <w:rsid w:val="00C6256E"/>
    <w:rsid w:val="00C6257D"/>
    <w:rsid w:val="00C625F0"/>
    <w:rsid w:val="00C632FA"/>
    <w:rsid w:val="00C635D0"/>
    <w:rsid w:val="00C64273"/>
    <w:rsid w:val="00C64A18"/>
    <w:rsid w:val="00C654A8"/>
    <w:rsid w:val="00C65631"/>
    <w:rsid w:val="00C65B9B"/>
    <w:rsid w:val="00C66B3C"/>
    <w:rsid w:val="00C66F4B"/>
    <w:rsid w:val="00C67249"/>
    <w:rsid w:val="00C67698"/>
    <w:rsid w:val="00C677A7"/>
    <w:rsid w:val="00C70952"/>
    <w:rsid w:val="00C70B81"/>
    <w:rsid w:val="00C71B5C"/>
    <w:rsid w:val="00C724E4"/>
    <w:rsid w:val="00C732D8"/>
    <w:rsid w:val="00C7377B"/>
    <w:rsid w:val="00C737D7"/>
    <w:rsid w:val="00C73886"/>
    <w:rsid w:val="00C73DC4"/>
    <w:rsid w:val="00C74D41"/>
    <w:rsid w:val="00C756FD"/>
    <w:rsid w:val="00C75775"/>
    <w:rsid w:val="00C75C57"/>
    <w:rsid w:val="00C75E08"/>
    <w:rsid w:val="00C76261"/>
    <w:rsid w:val="00C76927"/>
    <w:rsid w:val="00C76E4E"/>
    <w:rsid w:val="00C77DBD"/>
    <w:rsid w:val="00C80261"/>
    <w:rsid w:val="00C803EE"/>
    <w:rsid w:val="00C808D5"/>
    <w:rsid w:val="00C80910"/>
    <w:rsid w:val="00C810FC"/>
    <w:rsid w:val="00C81F17"/>
    <w:rsid w:val="00C83651"/>
    <w:rsid w:val="00C83754"/>
    <w:rsid w:val="00C83F2B"/>
    <w:rsid w:val="00C84998"/>
    <w:rsid w:val="00C855DB"/>
    <w:rsid w:val="00C8734A"/>
    <w:rsid w:val="00C874FD"/>
    <w:rsid w:val="00C878D9"/>
    <w:rsid w:val="00C9111E"/>
    <w:rsid w:val="00C91446"/>
    <w:rsid w:val="00C919AB"/>
    <w:rsid w:val="00C92681"/>
    <w:rsid w:val="00C92DCD"/>
    <w:rsid w:val="00C94994"/>
    <w:rsid w:val="00C94C04"/>
    <w:rsid w:val="00C951C1"/>
    <w:rsid w:val="00C95FEF"/>
    <w:rsid w:val="00C9600B"/>
    <w:rsid w:val="00C962CF"/>
    <w:rsid w:val="00C96BE2"/>
    <w:rsid w:val="00C96F6C"/>
    <w:rsid w:val="00C96FC0"/>
    <w:rsid w:val="00C97087"/>
    <w:rsid w:val="00C97806"/>
    <w:rsid w:val="00C978B4"/>
    <w:rsid w:val="00CA069E"/>
    <w:rsid w:val="00CA1A5E"/>
    <w:rsid w:val="00CA1BB1"/>
    <w:rsid w:val="00CA1BD1"/>
    <w:rsid w:val="00CA1D49"/>
    <w:rsid w:val="00CA2377"/>
    <w:rsid w:val="00CA265A"/>
    <w:rsid w:val="00CA2D94"/>
    <w:rsid w:val="00CA403B"/>
    <w:rsid w:val="00CA476E"/>
    <w:rsid w:val="00CA4B98"/>
    <w:rsid w:val="00CA4BFA"/>
    <w:rsid w:val="00CA4FD8"/>
    <w:rsid w:val="00CA5463"/>
    <w:rsid w:val="00CA5A6D"/>
    <w:rsid w:val="00CA6352"/>
    <w:rsid w:val="00CA66BE"/>
    <w:rsid w:val="00CA7175"/>
    <w:rsid w:val="00CB03DE"/>
    <w:rsid w:val="00CB118A"/>
    <w:rsid w:val="00CB1AC1"/>
    <w:rsid w:val="00CB25EF"/>
    <w:rsid w:val="00CB26F2"/>
    <w:rsid w:val="00CB2AE3"/>
    <w:rsid w:val="00CB2B3E"/>
    <w:rsid w:val="00CB2BAE"/>
    <w:rsid w:val="00CB3166"/>
    <w:rsid w:val="00CB3A52"/>
    <w:rsid w:val="00CB3B2F"/>
    <w:rsid w:val="00CB40D4"/>
    <w:rsid w:val="00CB41E1"/>
    <w:rsid w:val="00CB638D"/>
    <w:rsid w:val="00CB6900"/>
    <w:rsid w:val="00CB6EB4"/>
    <w:rsid w:val="00CB6EE8"/>
    <w:rsid w:val="00CB7439"/>
    <w:rsid w:val="00CB748E"/>
    <w:rsid w:val="00CB7C3A"/>
    <w:rsid w:val="00CC0491"/>
    <w:rsid w:val="00CC0D02"/>
    <w:rsid w:val="00CC0FC3"/>
    <w:rsid w:val="00CC1406"/>
    <w:rsid w:val="00CC154C"/>
    <w:rsid w:val="00CC1932"/>
    <w:rsid w:val="00CC1DB2"/>
    <w:rsid w:val="00CC367C"/>
    <w:rsid w:val="00CC36B6"/>
    <w:rsid w:val="00CC3FEE"/>
    <w:rsid w:val="00CC416D"/>
    <w:rsid w:val="00CC45E5"/>
    <w:rsid w:val="00CC466F"/>
    <w:rsid w:val="00CC5480"/>
    <w:rsid w:val="00CC55E8"/>
    <w:rsid w:val="00CC5DF0"/>
    <w:rsid w:val="00CC6A4D"/>
    <w:rsid w:val="00CC71C6"/>
    <w:rsid w:val="00CC7E7D"/>
    <w:rsid w:val="00CD0968"/>
    <w:rsid w:val="00CD1491"/>
    <w:rsid w:val="00CD2580"/>
    <w:rsid w:val="00CD2C6E"/>
    <w:rsid w:val="00CD3739"/>
    <w:rsid w:val="00CD3AE0"/>
    <w:rsid w:val="00CD3B16"/>
    <w:rsid w:val="00CD440B"/>
    <w:rsid w:val="00CD4B83"/>
    <w:rsid w:val="00CD5020"/>
    <w:rsid w:val="00CD58BA"/>
    <w:rsid w:val="00CD6145"/>
    <w:rsid w:val="00CD64DE"/>
    <w:rsid w:val="00CD6D50"/>
    <w:rsid w:val="00CD7638"/>
    <w:rsid w:val="00CD7CB9"/>
    <w:rsid w:val="00CD7E95"/>
    <w:rsid w:val="00CE049D"/>
    <w:rsid w:val="00CE0A7A"/>
    <w:rsid w:val="00CE0E9E"/>
    <w:rsid w:val="00CE1228"/>
    <w:rsid w:val="00CE123E"/>
    <w:rsid w:val="00CE140B"/>
    <w:rsid w:val="00CE156D"/>
    <w:rsid w:val="00CE2360"/>
    <w:rsid w:val="00CE2476"/>
    <w:rsid w:val="00CE25CA"/>
    <w:rsid w:val="00CE2CBA"/>
    <w:rsid w:val="00CE302C"/>
    <w:rsid w:val="00CE31BD"/>
    <w:rsid w:val="00CE449A"/>
    <w:rsid w:val="00CE4619"/>
    <w:rsid w:val="00CE4BF2"/>
    <w:rsid w:val="00CE4FBE"/>
    <w:rsid w:val="00CE5E91"/>
    <w:rsid w:val="00CF01EA"/>
    <w:rsid w:val="00CF10EF"/>
    <w:rsid w:val="00CF15F0"/>
    <w:rsid w:val="00CF1C05"/>
    <w:rsid w:val="00CF1F53"/>
    <w:rsid w:val="00CF1FAE"/>
    <w:rsid w:val="00CF3BED"/>
    <w:rsid w:val="00CF4A6D"/>
    <w:rsid w:val="00CF4AD1"/>
    <w:rsid w:val="00CF4FEA"/>
    <w:rsid w:val="00CF5531"/>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3B4F"/>
    <w:rsid w:val="00D040A2"/>
    <w:rsid w:val="00D055E6"/>
    <w:rsid w:val="00D05CAF"/>
    <w:rsid w:val="00D065AD"/>
    <w:rsid w:val="00D06BB8"/>
    <w:rsid w:val="00D072EF"/>
    <w:rsid w:val="00D07394"/>
    <w:rsid w:val="00D07A9C"/>
    <w:rsid w:val="00D10A14"/>
    <w:rsid w:val="00D113FF"/>
    <w:rsid w:val="00D11E7B"/>
    <w:rsid w:val="00D12B67"/>
    <w:rsid w:val="00D12C52"/>
    <w:rsid w:val="00D12D84"/>
    <w:rsid w:val="00D14E13"/>
    <w:rsid w:val="00D16547"/>
    <w:rsid w:val="00D20368"/>
    <w:rsid w:val="00D209D8"/>
    <w:rsid w:val="00D20B6C"/>
    <w:rsid w:val="00D20DAB"/>
    <w:rsid w:val="00D2127C"/>
    <w:rsid w:val="00D2186C"/>
    <w:rsid w:val="00D22767"/>
    <w:rsid w:val="00D227E0"/>
    <w:rsid w:val="00D239A5"/>
    <w:rsid w:val="00D24260"/>
    <w:rsid w:val="00D2457A"/>
    <w:rsid w:val="00D25024"/>
    <w:rsid w:val="00D250ED"/>
    <w:rsid w:val="00D25A36"/>
    <w:rsid w:val="00D26250"/>
    <w:rsid w:val="00D2737B"/>
    <w:rsid w:val="00D27ABD"/>
    <w:rsid w:val="00D3007F"/>
    <w:rsid w:val="00D30447"/>
    <w:rsid w:val="00D30DBA"/>
    <w:rsid w:val="00D30E35"/>
    <w:rsid w:val="00D30EC7"/>
    <w:rsid w:val="00D32895"/>
    <w:rsid w:val="00D32CE2"/>
    <w:rsid w:val="00D33362"/>
    <w:rsid w:val="00D33C0D"/>
    <w:rsid w:val="00D34C41"/>
    <w:rsid w:val="00D34E1A"/>
    <w:rsid w:val="00D359A8"/>
    <w:rsid w:val="00D35BC6"/>
    <w:rsid w:val="00D3635F"/>
    <w:rsid w:val="00D36532"/>
    <w:rsid w:val="00D367F9"/>
    <w:rsid w:val="00D37FBA"/>
    <w:rsid w:val="00D40A87"/>
    <w:rsid w:val="00D40F55"/>
    <w:rsid w:val="00D418AA"/>
    <w:rsid w:val="00D41CA2"/>
    <w:rsid w:val="00D42026"/>
    <w:rsid w:val="00D424A2"/>
    <w:rsid w:val="00D4251B"/>
    <w:rsid w:val="00D42ECA"/>
    <w:rsid w:val="00D43400"/>
    <w:rsid w:val="00D44BD1"/>
    <w:rsid w:val="00D45359"/>
    <w:rsid w:val="00D45E05"/>
    <w:rsid w:val="00D466A2"/>
    <w:rsid w:val="00D46BE0"/>
    <w:rsid w:val="00D46D83"/>
    <w:rsid w:val="00D47A29"/>
    <w:rsid w:val="00D47AB6"/>
    <w:rsid w:val="00D507D9"/>
    <w:rsid w:val="00D50BC3"/>
    <w:rsid w:val="00D51175"/>
    <w:rsid w:val="00D52E63"/>
    <w:rsid w:val="00D53E86"/>
    <w:rsid w:val="00D545A8"/>
    <w:rsid w:val="00D548A5"/>
    <w:rsid w:val="00D548E5"/>
    <w:rsid w:val="00D55BD9"/>
    <w:rsid w:val="00D56163"/>
    <w:rsid w:val="00D566F5"/>
    <w:rsid w:val="00D56BF3"/>
    <w:rsid w:val="00D56E67"/>
    <w:rsid w:val="00D6034F"/>
    <w:rsid w:val="00D60503"/>
    <w:rsid w:val="00D61E2B"/>
    <w:rsid w:val="00D62605"/>
    <w:rsid w:val="00D63073"/>
    <w:rsid w:val="00D6362A"/>
    <w:rsid w:val="00D63DA5"/>
    <w:rsid w:val="00D641C8"/>
    <w:rsid w:val="00D64540"/>
    <w:rsid w:val="00D64B3A"/>
    <w:rsid w:val="00D64D09"/>
    <w:rsid w:val="00D656D5"/>
    <w:rsid w:val="00D6587E"/>
    <w:rsid w:val="00D65C48"/>
    <w:rsid w:val="00D675C2"/>
    <w:rsid w:val="00D67B92"/>
    <w:rsid w:val="00D67C48"/>
    <w:rsid w:val="00D70CA3"/>
    <w:rsid w:val="00D70DB1"/>
    <w:rsid w:val="00D718E2"/>
    <w:rsid w:val="00D719E5"/>
    <w:rsid w:val="00D71E89"/>
    <w:rsid w:val="00D72097"/>
    <w:rsid w:val="00D727EE"/>
    <w:rsid w:val="00D73167"/>
    <w:rsid w:val="00D7322F"/>
    <w:rsid w:val="00D73481"/>
    <w:rsid w:val="00D73C07"/>
    <w:rsid w:val="00D743AB"/>
    <w:rsid w:val="00D7470A"/>
    <w:rsid w:val="00D74799"/>
    <w:rsid w:val="00D74FDC"/>
    <w:rsid w:val="00D7536B"/>
    <w:rsid w:val="00D75659"/>
    <w:rsid w:val="00D75AD5"/>
    <w:rsid w:val="00D76EE0"/>
    <w:rsid w:val="00D81033"/>
    <w:rsid w:val="00D81136"/>
    <w:rsid w:val="00D82C07"/>
    <w:rsid w:val="00D82CE9"/>
    <w:rsid w:val="00D82FA8"/>
    <w:rsid w:val="00D8317A"/>
    <w:rsid w:val="00D84AEE"/>
    <w:rsid w:val="00D8502A"/>
    <w:rsid w:val="00D850ED"/>
    <w:rsid w:val="00D85A56"/>
    <w:rsid w:val="00D85E53"/>
    <w:rsid w:val="00D865D9"/>
    <w:rsid w:val="00D86B99"/>
    <w:rsid w:val="00D9154A"/>
    <w:rsid w:val="00D91D69"/>
    <w:rsid w:val="00D923F4"/>
    <w:rsid w:val="00D93271"/>
    <w:rsid w:val="00D93872"/>
    <w:rsid w:val="00D93F15"/>
    <w:rsid w:val="00D9475D"/>
    <w:rsid w:val="00D96319"/>
    <w:rsid w:val="00D96BAB"/>
    <w:rsid w:val="00DA020A"/>
    <w:rsid w:val="00DA07B6"/>
    <w:rsid w:val="00DA0CA2"/>
    <w:rsid w:val="00DA158D"/>
    <w:rsid w:val="00DA1D14"/>
    <w:rsid w:val="00DA31AB"/>
    <w:rsid w:val="00DA3B52"/>
    <w:rsid w:val="00DA4151"/>
    <w:rsid w:val="00DA4B87"/>
    <w:rsid w:val="00DA5129"/>
    <w:rsid w:val="00DA548A"/>
    <w:rsid w:val="00DA54E7"/>
    <w:rsid w:val="00DA5795"/>
    <w:rsid w:val="00DA5945"/>
    <w:rsid w:val="00DA61BC"/>
    <w:rsid w:val="00DA63A9"/>
    <w:rsid w:val="00DA6670"/>
    <w:rsid w:val="00DA7032"/>
    <w:rsid w:val="00DA717D"/>
    <w:rsid w:val="00DA7547"/>
    <w:rsid w:val="00DA7986"/>
    <w:rsid w:val="00DA7A5F"/>
    <w:rsid w:val="00DB05C4"/>
    <w:rsid w:val="00DB0766"/>
    <w:rsid w:val="00DB07C2"/>
    <w:rsid w:val="00DB093E"/>
    <w:rsid w:val="00DB0E2F"/>
    <w:rsid w:val="00DB0F5D"/>
    <w:rsid w:val="00DB12CE"/>
    <w:rsid w:val="00DB1351"/>
    <w:rsid w:val="00DB16DB"/>
    <w:rsid w:val="00DB248D"/>
    <w:rsid w:val="00DB2AE9"/>
    <w:rsid w:val="00DB2C6D"/>
    <w:rsid w:val="00DB3037"/>
    <w:rsid w:val="00DB377F"/>
    <w:rsid w:val="00DB3D8E"/>
    <w:rsid w:val="00DB45FD"/>
    <w:rsid w:val="00DB48F6"/>
    <w:rsid w:val="00DB4D86"/>
    <w:rsid w:val="00DB4E9F"/>
    <w:rsid w:val="00DB4F79"/>
    <w:rsid w:val="00DB516F"/>
    <w:rsid w:val="00DB6A81"/>
    <w:rsid w:val="00DB77AF"/>
    <w:rsid w:val="00DB7F38"/>
    <w:rsid w:val="00DC067D"/>
    <w:rsid w:val="00DC09F8"/>
    <w:rsid w:val="00DC0D1A"/>
    <w:rsid w:val="00DC1C5C"/>
    <w:rsid w:val="00DC2465"/>
    <w:rsid w:val="00DC252B"/>
    <w:rsid w:val="00DC2811"/>
    <w:rsid w:val="00DC3F97"/>
    <w:rsid w:val="00DC458D"/>
    <w:rsid w:val="00DC4B5E"/>
    <w:rsid w:val="00DC4BE1"/>
    <w:rsid w:val="00DC5054"/>
    <w:rsid w:val="00DC596B"/>
    <w:rsid w:val="00DC78C5"/>
    <w:rsid w:val="00DC7910"/>
    <w:rsid w:val="00DC7CCB"/>
    <w:rsid w:val="00DD016C"/>
    <w:rsid w:val="00DD054C"/>
    <w:rsid w:val="00DD0B1B"/>
    <w:rsid w:val="00DD1646"/>
    <w:rsid w:val="00DD172E"/>
    <w:rsid w:val="00DD1994"/>
    <w:rsid w:val="00DD1BAF"/>
    <w:rsid w:val="00DD2585"/>
    <w:rsid w:val="00DD2D97"/>
    <w:rsid w:val="00DD32BB"/>
    <w:rsid w:val="00DD3AC7"/>
    <w:rsid w:val="00DD3C71"/>
    <w:rsid w:val="00DD3CB3"/>
    <w:rsid w:val="00DD3D23"/>
    <w:rsid w:val="00DD426E"/>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FAE"/>
    <w:rsid w:val="00DF1506"/>
    <w:rsid w:val="00DF1F41"/>
    <w:rsid w:val="00DF1F74"/>
    <w:rsid w:val="00DF23A1"/>
    <w:rsid w:val="00DF2FA1"/>
    <w:rsid w:val="00DF57A9"/>
    <w:rsid w:val="00DF5862"/>
    <w:rsid w:val="00DF5E93"/>
    <w:rsid w:val="00DF66BB"/>
    <w:rsid w:val="00DF73CF"/>
    <w:rsid w:val="00DF7D55"/>
    <w:rsid w:val="00E008D2"/>
    <w:rsid w:val="00E00E3A"/>
    <w:rsid w:val="00E01160"/>
    <w:rsid w:val="00E013E9"/>
    <w:rsid w:val="00E013EF"/>
    <w:rsid w:val="00E017F2"/>
    <w:rsid w:val="00E01B2C"/>
    <w:rsid w:val="00E0267C"/>
    <w:rsid w:val="00E02932"/>
    <w:rsid w:val="00E02CE1"/>
    <w:rsid w:val="00E03B4B"/>
    <w:rsid w:val="00E043FA"/>
    <w:rsid w:val="00E04ACE"/>
    <w:rsid w:val="00E050A2"/>
    <w:rsid w:val="00E055B0"/>
    <w:rsid w:val="00E069C1"/>
    <w:rsid w:val="00E0725D"/>
    <w:rsid w:val="00E1063D"/>
    <w:rsid w:val="00E10676"/>
    <w:rsid w:val="00E10BAC"/>
    <w:rsid w:val="00E10E12"/>
    <w:rsid w:val="00E10FA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5A0"/>
    <w:rsid w:val="00E21CDD"/>
    <w:rsid w:val="00E21E11"/>
    <w:rsid w:val="00E229A7"/>
    <w:rsid w:val="00E233C9"/>
    <w:rsid w:val="00E23438"/>
    <w:rsid w:val="00E240B1"/>
    <w:rsid w:val="00E24415"/>
    <w:rsid w:val="00E24D01"/>
    <w:rsid w:val="00E25521"/>
    <w:rsid w:val="00E25917"/>
    <w:rsid w:val="00E25FB2"/>
    <w:rsid w:val="00E261E0"/>
    <w:rsid w:val="00E26580"/>
    <w:rsid w:val="00E26B71"/>
    <w:rsid w:val="00E2721C"/>
    <w:rsid w:val="00E27B4B"/>
    <w:rsid w:val="00E311CE"/>
    <w:rsid w:val="00E31B40"/>
    <w:rsid w:val="00E31D2B"/>
    <w:rsid w:val="00E31E30"/>
    <w:rsid w:val="00E31E40"/>
    <w:rsid w:val="00E33520"/>
    <w:rsid w:val="00E33741"/>
    <w:rsid w:val="00E3396A"/>
    <w:rsid w:val="00E33D3D"/>
    <w:rsid w:val="00E34DE7"/>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2D5"/>
    <w:rsid w:val="00E42D1E"/>
    <w:rsid w:val="00E43435"/>
    <w:rsid w:val="00E43B4E"/>
    <w:rsid w:val="00E44850"/>
    <w:rsid w:val="00E455A1"/>
    <w:rsid w:val="00E45DF0"/>
    <w:rsid w:val="00E45F05"/>
    <w:rsid w:val="00E47A30"/>
    <w:rsid w:val="00E47CEC"/>
    <w:rsid w:val="00E50655"/>
    <w:rsid w:val="00E50E09"/>
    <w:rsid w:val="00E5136A"/>
    <w:rsid w:val="00E52259"/>
    <w:rsid w:val="00E540CA"/>
    <w:rsid w:val="00E54462"/>
    <w:rsid w:val="00E54583"/>
    <w:rsid w:val="00E55F46"/>
    <w:rsid w:val="00E5633C"/>
    <w:rsid w:val="00E56E97"/>
    <w:rsid w:val="00E56EE4"/>
    <w:rsid w:val="00E600DC"/>
    <w:rsid w:val="00E60A17"/>
    <w:rsid w:val="00E621FE"/>
    <w:rsid w:val="00E625B0"/>
    <w:rsid w:val="00E62CBA"/>
    <w:rsid w:val="00E648F7"/>
    <w:rsid w:val="00E64B2D"/>
    <w:rsid w:val="00E64CC9"/>
    <w:rsid w:val="00E65E40"/>
    <w:rsid w:val="00E67861"/>
    <w:rsid w:val="00E67D3C"/>
    <w:rsid w:val="00E702B9"/>
    <w:rsid w:val="00E70956"/>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6C75"/>
    <w:rsid w:val="00E87D5F"/>
    <w:rsid w:val="00E87F10"/>
    <w:rsid w:val="00E90CAB"/>
    <w:rsid w:val="00E90E54"/>
    <w:rsid w:val="00E9118C"/>
    <w:rsid w:val="00E914A9"/>
    <w:rsid w:val="00E92595"/>
    <w:rsid w:val="00E92D6B"/>
    <w:rsid w:val="00E92FE6"/>
    <w:rsid w:val="00E93342"/>
    <w:rsid w:val="00E94929"/>
    <w:rsid w:val="00E9535A"/>
    <w:rsid w:val="00E9569C"/>
    <w:rsid w:val="00E95C94"/>
    <w:rsid w:val="00E968B6"/>
    <w:rsid w:val="00E96D3C"/>
    <w:rsid w:val="00E97839"/>
    <w:rsid w:val="00E97BE5"/>
    <w:rsid w:val="00EA0899"/>
    <w:rsid w:val="00EA08C2"/>
    <w:rsid w:val="00EA2148"/>
    <w:rsid w:val="00EA2C19"/>
    <w:rsid w:val="00EA3031"/>
    <w:rsid w:val="00EA3072"/>
    <w:rsid w:val="00EA3B39"/>
    <w:rsid w:val="00EA3BBF"/>
    <w:rsid w:val="00EA3EA7"/>
    <w:rsid w:val="00EA4613"/>
    <w:rsid w:val="00EA4F63"/>
    <w:rsid w:val="00EA689E"/>
    <w:rsid w:val="00EA7C5F"/>
    <w:rsid w:val="00EA7FAC"/>
    <w:rsid w:val="00EB0480"/>
    <w:rsid w:val="00EB0E25"/>
    <w:rsid w:val="00EB1BF9"/>
    <w:rsid w:val="00EB1D2C"/>
    <w:rsid w:val="00EB235F"/>
    <w:rsid w:val="00EB2497"/>
    <w:rsid w:val="00EB2520"/>
    <w:rsid w:val="00EB2A4F"/>
    <w:rsid w:val="00EB2ACC"/>
    <w:rsid w:val="00EB2D9B"/>
    <w:rsid w:val="00EB2F4D"/>
    <w:rsid w:val="00EB3C52"/>
    <w:rsid w:val="00EB4B15"/>
    <w:rsid w:val="00EB51C7"/>
    <w:rsid w:val="00EB5858"/>
    <w:rsid w:val="00EB5DEF"/>
    <w:rsid w:val="00EB61E5"/>
    <w:rsid w:val="00EB67AA"/>
    <w:rsid w:val="00EB70B5"/>
    <w:rsid w:val="00EB780C"/>
    <w:rsid w:val="00EC0740"/>
    <w:rsid w:val="00EC2BB4"/>
    <w:rsid w:val="00EC37E9"/>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1A2D"/>
    <w:rsid w:val="00ED2378"/>
    <w:rsid w:val="00ED29A6"/>
    <w:rsid w:val="00ED35F3"/>
    <w:rsid w:val="00ED3910"/>
    <w:rsid w:val="00ED525B"/>
    <w:rsid w:val="00ED5337"/>
    <w:rsid w:val="00ED59E7"/>
    <w:rsid w:val="00ED70B9"/>
    <w:rsid w:val="00ED7403"/>
    <w:rsid w:val="00ED76B1"/>
    <w:rsid w:val="00ED7AA8"/>
    <w:rsid w:val="00EE0040"/>
    <w:rsid w:val="00EE057C"/>
    <w:rsid w:val="00EE0858"/>
    <w:rsid w:val="00EE1559"/>
    <w:rsid w:val="00EE236A"/>
    <w:rsid w:val="00EE2649"/>
    <w:rsid w:val="00EE3015"/>
    <w:rsid w:val="00EE31AF"/>
    <w:rsid w:val="00EE32FA"/>
    <w:rsid w:val="00EE34A1"/>
    <w:rsid w:val="00EE41A1"/>
    <w:rsid w:val="00EE50C5"/>
    <w:rsid w:val="00EE536C"/>
    <w:rsid w:val="00EE53E7"/>
    <w:rsid w:val="00EE71BF"/>
    <w:rsid w:val="00EE73E5"/>
    <w:rsid w:val="00EE7B44"/>
    <w:rsid w:val="00EE7D04"/>
    <w:rsid w:val="00EE7FB9"/>
    <w:rsid w:val="00EF09AC"/>
    <w:rsid w:val="00EF14D1"/>
    <w:rsid w:val="00EF1DD2"/>
    <w:rsid w:val="00EF410B"/>
    <w:rsid w:val="00EF4947"/>
    <w:rsid w:val="00EF553C"/>
    <w:rsid w:val="00EF58F2"/>
    <w:rsid w:val="00EF60C8"/>
    <w:rsid w:val="00EF6733"/>
    <w:rsid w:val="00EF6AD7"/>
    <w:rsid w:val="00EF6F2E"/>
    <w:rsid w:val="00EF6F33"/>
    <w:rsid w:val="00EF7CCD"/>
    <w:rsid w:val="00F006A9"/>
    <w:rsid w:val="00F009EB"/>
    <w:rsid w:val="00F017FB"/>
    <w:rsid w:val="00F01F7A"/>
    <w:rsid w:val="00F01FBF"/>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64D4"/>
    <w:rsid w:val="00F168F6"/>
    <w:rsid w:val="00F17208"/>
    <w:rsid w:val="00F208B7"/>
    <w:rsid w:val="00F20B24"/>
    <w:rsid w:val="00F21368"/>
    <w:rsid w:val="00F21535"/>
    <w:rsid w:val="00F21A7E"/>
    <w:rsid w:val="00F224D7"/>
    <w:rsid w:val="00F226DE"/>
    <w:rsid w:val="00F227F6"/>
    <w:rsid w:val="00F22851"/>
    <w:rsid w:val="00F233B1"/>
    <w:rsid w:val="00F23F23"/>
    <w:rsid w:val="00F246FB"/>
    <w:rsid w:val="00F24944"/>
    <w:rsid w:val="00F2516C"/>
    <w:rsid w:val="00F2560A"/>
    <w:rsid w:val="00F25B7F"/>
    <w:rsid w:val="00F2644C"/>
    <w:rsid w:val="00F26992"/>
    <w:rsid w:val="00F26F0E"/>
    <w:rsid w:val="00F2789C"/>
    <w:rsid w:val="00F30713"/>
    <w:rsid w:val="00F31019"/>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2E28"/>
    <w:rsid w:val="00F4377C"/>
    <w:rsid w:val="00F43F16"/>
    <w:rsid w:val="00F44809"/>
    <w:rsid w:val="00F45459"/>
    <w:rsid w:val="00F46D5A"/>
    <w:rsid w:val="00F47305"/>
    <w:rsid w:val="00F47C69"/>
    <w:rsid w:val="00F500B2"/>
    <w:rsid w:val="00F5036E"/>
    <w:rsid w:val="00F519A9"/>
    <w:rsid w:val="00F52AF5"/>
    <w:rsid w:val="00F53204"/>
    <w:rsid w:val="00F53860"/>
    <w:rsid w:val="00F54021"/>
    <w:rsid w:val="00F541A8"/>
    <w:rsid w:val="00F542AA"/>
    <w:rsid w:val="00F543D3"/>
    <w:rsid w:val="00F551B0"/>
    <w:rsid w:val="00F55452"/>
    <w:rsid w:val="00F55BFC"/>
    <w:rsid w:val="00F55CC1"/>
    <w:rsid w:val="00F56A49"/>
    <w:rsid w:val="00F60D33"/>
    <w:rsid w:val="00F61136"/>
    <w:rsid w:val="00F6166A"/>
    <w:rsid w:val="00F624A5"/>
    <w:rsid w:val="00F62D15"/>
    <w:rsid w:val="00F63653"/>
    <w:rsid w:val="00F6398A"/>
    <w:rsid w:val="00F63C51"/>
    <w:rsid w:val="00F64C5A"/>
    <w:rsid w:val="00F66D81"/>
    <w:rsid w:val="00F6734A"/>
    <w:rsid w:val="00F67C3E"/>
    <w:rsid w:val="00F70281"/>
    <w:rsid w:val="00F707C2"/>
    <w:rsid w:val="00F707EE"/>
    <w:rsid w:val="00F70E04"/>
    <w:rsid w:val="00F710EA"/>
    <w:rsid w:val="00F73249"/>
    <w:rsid w:val="00F73F97"/>
    <w:rsid w:val="00F74615"/>
    <w:rsid w:val="00F74CF0"/>
    <w:rsid w:val="00F75115"/>
    <w:rsid w:val="00F75D29"/>
    <w:rsid w:val="00F75F03"/>
    <w:rsid w:val="00F77624"/>
    <w:rsid w:val="00F804E8"/>
    <w:rsid w:val="00F80935"/>
    <w:rsid w:val="00F80DF4"/>
    <w:rsid w:val="00F8181F"/>
    <w:rsid w:val="00F81BCE"/>
    <w:rsid w:val="00F8258C"/>
    <w:rsid w:val="00F826FD"/>
    <w:rsid w:val="00F82BC8"/>
    <w:rsid w:val="00F82E77"/>
    <w:rsid w:val="00F83049"/>
    <w:rsid w:val="00F838C1"/>
    <w:rsid w:val="00F83AD4"/>
    <w:rsid w:val="00F83C99"/>
    <w:rsid w:val="00F8406F"/>
    <w:rsid w:val="00F84C3A"/>
    <w:rsid w:val="00F85662"/>
    <w:rsid w:val="00F86838"/>
    <w:rsid w:val="00F86E1B"/>
    <w:rsid w:val="00F902E3"/>
    <w:rsid w:val="00F92334"/>
    <w:rsid w:val="00F937E1"/>
    <w:rsid w:val="00F93EFB"/>
    <w:rsid w:val="00F94647"/>
    <w:rsid w:val="00F9524E"/>
    <w:rsid w:val="00F952CF"/>
    <w:rsid w:val="00F958CB"/>
    <w:rsid w:val="00F95BEE"/>
    <w:rsid w:val="00F95E95"/>
    <w:rsid w:val="00F966C8"/>
    <w:rsid w:val="00F966D6"/>
    <w:rsid w:val="00F96B6E"/>
    <w:rsid w:val="00F971CA"/>
    <w:rsid w:val="00F97B8D"/>
    <w:rsid w:val="00FA001C"/>
    <w:rsid w:val="00FA0211"/>
    <w:rsid w:val="00FA0352"/>
    <w:rsid w:val="00FA197C"/>
    <w:rsid w:val="00FA1A76"/>
    <w:rsid w:val="00FA1B8A"/>
    <w:rsid w:val="00FA2FA2"/>
    <w:rsid w:val="00FA38E7"/>
    <w:rsid w:val="00FA39AD"/>
    <w:rsid w:val="00FA3C84"/>
    <w:rsid w:val="00FA46ED"/>
    <w:rsid w:val="00FA491A"/>
    <w:rsid w:val="00FA4A5E"/>
    <w:rsid w:val="00FA4B22"/>
    <w:rsid w:val="00FA5829"/>
    <w:rsid w:val="00FA6641"/>
    <w:rsid w:val="00FA746C"/>
    <w:rsid w:val="00FA7B8D"/>
    <w:rsid w:val="00FB0C83"/>
    <w:rsid w:val="00FB1000"/>
    <w:rsid w:val="00FB1043"/>
    <w:rsid w:val="00FB20F3"/>
    <w:rsid w:val="00FB43AC"/>
    <w:rsid w:val="00FB47EA"/>
    <w:rsid w:val="00FB5080"/>
    <w:rsid w:val="00FB53EC"/>
    <w:rsid w:val="00FB567E"/>
    <w:rsid w:val="00FB7C38"/>
    <w:rsid w:val="00FB7F1F"/>
    <w:rsid w:val="00FC054A"/>
    <w:rsid w:val="00FC0790"/>
    <w:rsid w:val="00FC0A0D"/>
    <w:rsid w:val="00FC0F4A"/>
    <w:rsid w:val="00FC1289"/>
    <w:rsid w:val="00FC16C4"/>
    <w:rsid w:val="00FC2B68"/>
    <w:rsid w:val="00FC2C91"/>
    <w:rsid w:val="00FC3459"/>
    <w:rsid w:val="00FC387F"/>
    <w:rsid w:val="00FC4C6D"/>
    <w:rsid w:val="00FC4DC2"/>
    <w:rsid w:val="00FC5311"/>
    <w:rsid w:val="00FC6C11"/>
    <w:rsid w:val="00FC6DFC"/>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3BF"/>
    <w:rsid w:val="00FE05FC"/>
    <w:rsid w:val="00FE0693"/>
    <w:rsid w:val="00FE086E"/>
    <w:rsid w:val="00FE0AF4"/>
    <w:rsid w:val="00FE115B"/>
    <w:rsid w:val="00FE127F"/>
    <w:rsid w:val="00FE1753"/>
    <w:rsid w:val="00FE27EE"/>
    <w:rsid w:val="00FE30E1"/>
    <w:rsid w:val="00FE403F"/>
    <w:rsid w:val="00FE43FC"/>
    <w:rsid w:val="00FE520C"/>
    <w:rsid w:val="00FE570E"/>
    <w:rsid w:val="00FE65C5"/>
    <w:rsid w:val="00FE6DA0"/>
    <w:rsid w:val="00FF0C49"/>
    <w:rsid w:val="00FF0FDB"/>
    <w:rsid w:val="00FF1282"/>
    <w:rsid w:val="00FF1339"/>
    <w:rsid w:val="00FF1682"/>
    <w:rsid w:val="00FF26C8"/>
    <w:rsid w:val="00FF33D3"/>
    <w:rsid w:val="00FF479B"/>
    <w:rsid w:val="00FF47B9"/>
    <w:rsid w:val="00FF5100"/>
    <w:rsid w:val="00FF5C53"/>
    <w:rsid w:val="00FF63AC"/>
    <w:rsid w:val="00FF6AA1"/>
    <w:rsid w:val="00FF6B16"/>
    <w:rsid w:val="00FF7B95"/>
    <w:rsid w:val="00FF7DA9"/>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071EC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59"/>
    <w:rsid w:val="00C307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92852879">
      <w:bodyDiv w:val="1"/>
      <w:marLeft w:val="0"/>
      <w:marRight w:val="0"/>
      <w:marTop w:val="0"/>
      <w:marBottom w:val="0"/>
      <w:divBdr>
        <w:top w:val="none" w:sz="0" w:space="0" w:color="auto"/>
        <w:left w:val="none" w:sz="0" w:space="0" w:color="auto"/>
        <w:bottom w:val="none" w:sz="0" w:space="0" w:color="auto"/>
        <w:right w:val="none" w:sz="0" w:space="0" w:color="auto"/>
      </w:divBdr>
    </w:div>
    <w:div w:id="582952829">
      <w:bodyDiv w:val="1"/>
      <w:marLeft w:val="0"/>
      <w:marRight w:val="0"/>
      <w:marTop w:val="0"/>
      <w:marBottom w:val="0"/>
      <w:divBdr>
        <w:top w:val="none" w:sz="0" w:space="0" w:color="auto"/>
        <w:left w:val="none" w:sz="0" w:space="0" w:color="auto"/>
        <w:bottom w:val="none" w:sz="0" w:space="0" w:color="auto"/>
        <w:right w:val="none" w:sz="0" w:space="0" w:color="auto"/>
      </w:divBdr>
    </w:div>
    <w:div w:id="880092759">
      <w:bodyDiv w:val="1"/>
      <w:marLeft w:val="0"/>
      <w:marRight w:val="0"/>
      <w:marTop w:val="0"/>
      <w:marBottom w:val="0"/>
      <w:divBdr>
        <w:top w:val="none" w:sz="0" w:space="0" w:color="auto"/>
        <w:left w:val="none" w:sz="0" w:space="0" w:color="auto"/>
        <w:bottom w:val="none" w:sz="0" w:space="0" w:color="auto"/>
        <w:right w:val="none" w:sz="0" w:space="0" w:color="auto"/>
      </w:divBdr>
    </w:div>
    <w:div w:id="1051271613">
      <w:bodyDiv w:val="1"/>
      <w:marLeft w:val="0"/>
      <w:marRight w:val="0"/>
      <w:marTop w:val="0"/>
      <w:marBottom w:val="0"/>
      <w:divBdr>
        <w:top w:val="none" w:sz="0" w:space="0" w:color="auto"/>
        <w:left w:val="none" w:sz="0" w:space="0" w:color="auto"/>
        <w:bottom w:val="none" w:sz="0" w:space="0" w:color="auto"/>
        <w:right w:val="none" w:sz="0" w:space="0" w:color="auto"/>
      </w:divBdr>
    </w:div>
    <w:div w:id="1160537665">
      <w:bodyDiv w:val="1"/>
      <w:marLeft w:val="0"/>
      <w:marRight w:val="0"/>
      <w:marTop w:val="0"/>
      <w:marBottom w:val="0"/>
      <w:divBdr>
        <w:top w:val="none" w:sz="0" w:space="0" w:color="auto"/>
        <w:left w:val="none" w:sz="0" w:space="0" w:color="auto"/>
        <w:bottom w:val="none" w:sz="0" w:space="0" w:color="auto"/>
        <w:right w:val="none" w:sz="0" w:space="0" w:color="auto"/>
      </w:divBdr>
    </w:div>
    <w:div w:id="1310209255">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 w:id="2049839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AbrirModal(2)"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091204-6D19-4BA7-A466-CA2616F7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2241</TotalTime>
  <Pages>28</Pages>
  <Words>9481</Words>
  <Characters>52150</Characters>
  <Application>Microsoft Office Word</Application>
  <DocSecurity>0</DocSecurity>
  <Lines>434</Lines>
  <Paragraphs>123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61508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429</cp:revision>
  <cp:lastPrinted>2021-11-09T20:09:00Z</cp:lastPrinted>
  <dcterms:created xsi:type="dcterms:W3CDTF">2021-05-12T16:58:00Z</dcterms:created>
  <dcterms:modified xsi:type="dcterms:W3CDTF">2022-02-08T19:41:00Z</dcterms:modified>
</cp:coreProperties>
</file>