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D2558D" w14:textId="77777777" w:rsidR="00184C24" w:rsidRPr="00CB6405"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3828F0AB" w14:textId="7D6B9A61" w:rsidR="00184C24" w:rsidRPr="00CB6405" w:rsidRDefault="00184C24" w:rsidP="009D7A83">
      <w:pPr>
        <w:spacing w:line="240" w:lineRule="auto"/>
        <w:ind w:left="2124" w:firstLine="708"/>
        <w:jc w:val="both"/>
        <w:rPr>
          <w:rFonts w:ascii="Arial" w:hAnsi="Arial" w:cs="Arial"/>
          <w:b/>
          <w:sz w:val="26"/>
          <w:szCs w:val="26"/>
        </w:rPr>
      </w:pPr>
      <w:r w:rsidRPr="00CB6405">
        <w:rPr>
          <w:rFonts w:ascii="Arial" w:hAnsi="Arial" w:cs="Arial"/>
          <w:b/>
          <w:sz w:val="26"/>
          <w:szCs w:val="26"/>
        </w:rPr>
        <w:t>RECURSO DE REVISIÓN:</w:t>
      </w:r>
      <w:r w:rsidR="007472FA">
        <w:rPr>
          <w:rFonts w:ascii="Arial" w:hAnsi="Arial" w:cs="Arial"/>
          <w:b/>
          <w:sz w:val="26"/>
          <w:szCs w:val="26"/>
        </w:rPr>
        <w:t xml:space="preserve"> 024</w:t>
      </w:r>
      <w:r w:rsidR="000269DA">
        <w:rPr>
          <w:rFonts w:ascii="Arial" w:hAnsi="Arial" w:cs="Arial"/>
          <w:b/>
          <w:sz w:val="26"/>
          <w:szCs w:val="26"/>
        </w:rPr>
        <w:t>9</w:t>
      </w:r>
      <w:r>
        <w:rPr>
          <w:rFonts w:ascii="Arial" w:hAnsi="Arial" w:cs="Arial"/>
          <w:b/>
          <w:sz w:val="26"/>
          <w:szCs w:val="26"/>
        </w:rPr>
        <w:t>/2020.</w:t>
      </w:r>
    </w:p>
    <w:p w14:paraId="15A5A013" w14:textId="55B783EF" w:rsidR="00184C24"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46B7E">
        <w:rPr>
          <w:rFonts w:ascii="Arial" w:hAnsi="Arial" w:cs="Arial"/>
          <w:b/>
          <w:sz w:val="26"/>
          <w:szCs w:val="26"/>
        </w:rPr>
        <w:t>0</w:t>
      </w:r>
      <w:r w:rsidR="007472FA">
        <w:rPr>
          <w:rFonts w:ascii="Arial" w:hAnsi="Arial" w:cs="Arial"/>
          <w:b/>
          <w:sz w:val="26"/>
          <w:szCs w:val="26"/>
        </w:rPr>
        <w:t>051</w:t>
      </w:r>
      <w:r>
        <w:rPr>
          <w:rFonts w:ascii="Arial" w:hAnsi="Arial" w:cs="Arial"/>
          <w:b/>
          <w:sz w:val="26"/>
          <w:szCs w:val="26"/>
        </w:rPr>
        <w:t>/</w:t>
      </w:r>
      <w:r w:rsidRPr="00CB6405">
        <w:rPr>
          <w:rFonts w:ascii="Arial" w:hAnsi="Arial" w:cs="Arial"/>
          <w:b/>
          <w:sz w:val="26"/>
          <w:szCs w:val="26"/>
        </w:rPr>
        <w:t>201</w:t>
      </w:r>
      <w:r>
        <w:rPr>
          <w:rFonts w:ascii="Arial" w:hAnsi="Arial" w:cs="Arial"/>
          <w:b/>
          <w:sz w:val="26"/>
          <w:szCs w:val="26"/>
        </w:rPr>
        <w:t>9</w:t>
      </w:r>
      <w:r w:rsidRPr="00CB6405">
        <w:rPr>
          <w:rFonts w:ascii="Arial" w:hAnsi="Arial" w:cs="Arial"/>
          <w:b/>
          <w:sz w:val="26"/>
          <w:szCs w:val="26"/>
        </w:rPr>
        <w:t xml:space="preserve"> </w:t>
      </w:r>
      <w:r w:rsidR="007472FA">
        <w:rPr>
          <w:rFonts w:ascii="Arial" w:hAnsi="Arial" w:cs="Arial"/>
          <w:b/>
          <w:sz w:val="26"/>
          <w:szCs w:val="26"/>
        </w:rPr>
        <w:t>DE LA SEXTA S</w:t>
      </w:r>
      <w:r w:rsidRPr="00CB6405">
        <w:rPr>
          <w:rFonts w:ascii="Arial" w:hAnsi="Arial" w:cs="Arial"/>
          <w:b/>
          <w:sz w:val="26"/>
          <w:szCs w:val="26"/>
        </w:rPr>
        <w:t>ALA UNITARIA DE PRIMERA INSTANCIA</w:t>
      </w:r>
      <w:r>
        <w:rPr>
          <w:rFonts w:ascii="Arial" w:hAnsi="Arial" w:cs="Arial"/>
          <w:b/>
          <w:sz w:val="26"/>
          <w:szCs w:val="26"/>
        </w:rPr>
        <w:t>.</w:t>
      </w:r>
    </w:p>
    <w:p w14:paraId="0DFAA51D" w14:textId="7D340182" w:rsidR="00184C24" w:rsidRDefault="00184C24" w:rsidP="009D7A83">
      <w:pPr>
        <w:spacing w:line="240" w:lineRule="auto"/>
        <w:ind w:left="283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 xml:space="preserve">MAGISTRADO </w:t>
      </w:r>
      <w:r w:rsidR="00546B7E">
        <w:rPr>
          <w:rFonts w:ascii="Arial" w:hAnsi="Arial" w:cs="Arial"/>
          <w:b/>
          <w:sz w:val="26"/>
          <w:szCs w:val="26"/>
        </w:rPr>
        <w:t>MANUEL VELASCO ALCÁNTARA</w:t>
      </w:r>
      <w:r>
        <w:rPr>
          <w:rFonts w:ascii="Arial" w:hAnsi="Arial" w:cs="Arial"/>
          <w:b/>
          <w:sz w:val="26"/>
          <w:szCs w:val="26"/>
        </w:rPr>
        <w:t>.</w:t>
      </w:r>
    </w:p>
    <w:p w14:paraId="639D0374" w14:textId="77777777" w:rsidR="00184C24" w:rsidRDefault="00184C24" w:rsidP="00184C24">
      <w:pPr>
        <w:spacing w:before="240" w:line="360" w:lineRule="auto"/>
        <w:jc w:val="both"/>
        <w:rPr>
          <w:rFonts w:ascii="Arial" w:hAnsi="Arial" w:cs="Arial"/>
          <w:b/>
          <w:sz w:val="26"/>
          <w:szCs w:val="26"/>
        </w:rPr>
      </w:pPr>
    </w:p>
    <w:p w14:paraId="199A62A4" w14:textId="1E2D9F7D" w:rsidR="00184C24" w:rsidRDefault="00184C24" w:rsidP="00184C24">
      <w:pPr>
        <w:spacing w:before="240" w:line="360" w:lineRule="auto"/>
        <w:jc w:val="both"/>
        <w:rPr>
          <w:rFonts w:ascii="Arial" w:hAnsi="Arial" w:cs="Arial"/>
          <w:b/>
          <w:sz w:val="26"/>
          <w:szCs w:val="26"/>
        </w:rPr>
      </w:pPr>
      <w:r>
        <w:rPr>
          <w:rFonts w:ascii="Arial" w:hAnsi="Arial" w:cs="Arial"/>
          <w:b/>
          <w:sz w:val="26"/>
          <w:szCs w:val="26"/>
        </w:rPr>
        <w:t>OAXACA DE JUÁREZ, OAXACA</w:t>
      </w:r>
      <w:r w:rsidR="00ED2E48">
        <w:rPr>
          <w:rFonts w:ascii="Arial" w:hAnsi="Arial" w:cs="Arial"/>
          <w:b/>
          <w:sz w:val="26"/>
          <w:szCs w:val="26"/>
        </w:rPr>
        <w:t xml:space="preserve"> A, SIETE DE OCTUBRE </w:t>
      </w:r>
      <w:r w:rsidR="00433FA1">
        <w:rPr>
          <w:rFonts w:ascii="Arial" w:hAnsi="Arial" w:cs="Arial"/>
          <w:b/>
          <w:sz w:val="26"/>
          <w:szCs w:val="26"/>
        </w:rPr>
        <w:t>DE DOS MIL VEINTIUNO</w:t>
      </w:r>
      <w:r>
        <w:rPr>
          <w:rFonts w:ascii="Arial" w:hAnsi="Arial" w:cs="Arial"/>
          <w:b/>
          <w:sz w:val="26"/>
          <w:szCs w:val="26"/>
        </w:rPr>
        <w:t xml:space="preserve">. - - - - - - - - - - - - - - - - - - - - - - - - - - - - - </w:t>
      </w:r>
      <w:r w:rsidR="00433FA1">
        <w:rPr>
          <w:rFonts w:ascii="Arial" w:hAnsi="Arial" w:cs="Arial"/>
          <w:b/>
          <w:sz w:val="26"/>
          <w:szCs w:val="26"/>
        </w:rPr>
        <w:t xml:space="preserve">- - - - - - - - - - </w:t>
      </w:r>
    </w:p>
    <w:p w14:paraId="52C6FDD3" w14:textId="26B9BAEF" w:rsidR="00184C24" w:rsidRDefault="00184C24" w:rsidP="0008501D">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evisión</w:t>
      </w:r>
      <w:r w:rsidR="0000238E">
        <w:rPr>
          <w:rFonts w:ascii="Arial" w:hAnsi="Arial" w:cs="Arial"/>
          <w:sz w:val="26"/>
          <w:szCs w:val="26"/>
        </w:rPr>
        <w:t xml:space="preserve"> </w:t>
      </w:r>
      <w:r w:rsidR="000269DA">
        <w:rPr>
          <w:rFonts w:ascii="Arial" w:hAnsi="Arial" w:cs="Arial"/>
          <w:b/>
          <w:bCs/>
          <w:sz w:val="26"/>
          <w:szCs w:val="26"/>
        </w:rPr>
        <w:t>0</w:t>
      </w:r>
      <w:r w:rsidR="007472FA">
        <w:rPr>
          <w:rFonts w:ascii="Arial" w:hAnsi="Arial" w:cs="Arial"/>
          <w:b/>
          <w:bCs/>
          <w:sz w:val="26"/>
          <w:szCs w:val="26"/>
        </w:rPr>
        <w:t>249</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xml:space="preserve">, turnado por la Secretaría General de Acuerdos, con motivo del recurso de revisión interpuesto por </w:t>
      </w:r>
      <w:r w:rsidR="001E432B">
        <w:rPr>
          <w:rFonts w:ascii="Arial" w:eastAsia="Times New Roman" w:hAnsi="Arial" w:cs="Arial"/>
          <w:sz w:val="26"/>
          <w:szCs w:val="26"/>
        </w:rPr>
        <w:t xml:space="preserve"> </w:t>
      </w:r>
      <w:r w:rsidR="001E432B">
        <w:rPr>
          <w:rFonts w:ascii="Arial" w:eastAsia="Calibri" w:hAnsi="Arial" w:cs="Arial"/>
          <w:b/>
          <w:sz w:val="26"/>
          <w:szCs w:val="26"/>
        </w:rPr>
        <w:t>***********</w:t>
      </w:r>
      <w:r w:rsidR="007472FA">
        <w:rPr>
          <w:rFonts w:ascii="Arial" w:hAnsi="Arial" w:cs="Arial"/>
          <w:b/>
          <w:sz w:val="26"/>
          <w:szCs w:val="26"/>
        </w:rPr>
        <w:t xml:space="preserve">, GERENTE GENERAL DE </w:t>
      </w:r>
      <w:r w:rsidR="001E432B">
        <w:rPr>
          <w:rFonts w:ascii="Arial" w:eastAsia="Times New Roman" w:hAnsi="Arial" w:cs="Arial"/>
          <w:sz w:val="26"/>
          <w:szCs w:val="26"/>
        </w:rPr>
        <w:t xml:space="preserve"> </w:t>
      </w:r>
      <w:r w:rsidR="001E432B">
        <w:rPr>
          <w:rFonts w:ascii="Arial" w:eastAsia="Calibri" w:hAnsi="Arial" w:cs="Arial"/>
          <w:b/>
          <w:sz w:val="26"/>
          <w:szCs w:val="26"/>
        </w:rPr>
        <w:t>***********</w:t>
      </w:r>
      <w:r w:rsidR="001E432B">
        <w:rPr>
          <w:rFonts w:ascii="Arial" w:eastAsia="Times New Roman" w:hAnsi="Arial" w:cs="Arial"/>
          <w:sz w:val="26"/>
          <w:szCs w:val="26"/>
        </w:rPr>
        <w:t xml:space="preserve"> </w:t>
      </w:r>
      <w:r w:rsidR="007472FA">
        <w:rPr>
          <w:rFonts w:ascii="Arial" w:hAnsi="Arial" w:cs="Arial"/>
          <w:b/>
          <w:sz w:val="26"/>
          <w:szCs w:val="26"/>
        </w:rPr>
        <w:t>S.C. DE A.P. DE R.L. DE C.V.</w:t>
      </w:r>
      <w:r w:rsidRPr="00C2792A">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 xml:space="preserve">tra de la sentencia de </w:t>
      </w:r>
      <w:r w:rsidR="007472FA">
        <w:rPr>
          <w:rFonts w:ascii="Arial" w:hAnsi="Arial" w:cs="Arial"/>
          <w:sz w:val="26"/>
          <w:szCs w:val="26"/>
        </w:rPr>
        <w:t>treinta de septiembre de dos mil veinte</w:t>
      </w:r>
      <w:r>
        <w:rPr>
          <w:rFonts w:ascii="Arial" w:hAnsi="Arial" w:cs="Arial"/>
          <w:sz w:val="26"/>
          <w:szCs w:val="26"/>
        </w:rPr>
        <w:t xml:space="preserve">, dictada en el expediente </w:t>
      </w:r>
      <w:r>
        <w:rPr>
          <w:rFonts w:ascii="Arial" w:hAnsi="Arial" w:cs="Arial"/>
          <w:b/>
          <w:sz w:val="26"/>
          <w:szCs w:val="26"/>
        </w:rPr>
        <w:t>0</w:t>
      </w:r>
      <w:r w:rsidR="007472FA">
        <w:rPr>
          <w:rFonts w:ascii="Arial" w:hAnsi="Arial" w:cs="Arial"/>
          <w:b/>
          <w:sz w:val="26"/>
          <w:szCs w:val="26"/>
        </w:rPr>
        <w:t>051</w:t>
      </w:r>
      <w:r>
        <w:rPr>
          <w:rFonts w:ascii="Arial" w:hAnsi="Arial" w:cs="Arial"/>
          <w:b/>
          <w:sz w:val="26"/>
          <w:szCs w:val="26"/>
        </w:rPr>
        <w:t xml:space="preserve">/2019 </w:t>
      </w:r>
      <w:r>
        <w:rPr>
          <w:rFonts w:ascii="Arial" w:hAnsi="Arial" w:cs="Arial"/>
          <w:sz w:val="26"/>
          <w:szCs w:val="26"/>
        </w:rPr>
        <w:t xml:space="preserve">del índice de la </w:t>
      </w:r>
      <w:r w:rsidR="007472FA">
        <w:rPr>
          <w:rFonts w:ascii="Arial" w:hAnsi="Arial" w:cs="Arial"/>
          <w:sz w:val="26"/>
          <w:szCs w:val="26"/>
        </w:rPr>
        <w:t xml:space="preserve">Sexta </w:t>
      </w:r>
      <w:r>
        <w:rPr>
          <w:rFonts w:ascii="Arial" w:hAnsi="Arial" w:cs="Arial"/>
          <w:sz w:val="26"/>
          <w:szCs w:val="26"/>
        </w:rPr>
        <w:t xml:space="preserve">Sala Unitaria de Primera Instancia, relativo al juicio de nulidad promovido por </w:t>
      </w:r>
      <w:r w:rsidR="001E432B">
        <w:rPr>
          <w:rFonts w:ascii="Arial" w:eastAsia="Calibri" w:hAnsi="Arial" w:cs="Arial"/>
          <w:b/>
          <w:sz w:val="26"/>
          <w:szCs w:val="26"/>
        </w:rPr>
        <w:t>***********</w:t>
      </w:r>
      <w:r w:rsidR="001E432B">
        <w:rPr>
          <w:rFonts w:ascii="Arial" w:hAnsi="Arial" w:cs="Arial"/>
          <w:b/>
          <w:sz w:val="26"/>
          <w:szCs w:val="26"/>
        </w:rPr>
        <w:t xml:space="preserve">, GERENTE GENERAL DE </w:t>
      </w:r>
      <w:r w:rsidR="001E432B">
        <w:rPr>
          <w:rFonts w:ascii="Arial" w:eastAsia="Times New Roman" w:hAnsi="Arial" w:cs="Arial"/>
          <w:sz w:val="26"/>
          <w:szCs w:val="26"/>
        </w:rPr>
        <w:t xml:space="preserve"> </w:t>
      </w:r>
      <w:r w:rsidR="001E432B">
        <w:rPr>
          <w:rFonts w:ascii="Arial" w:eastAsia="Calibri" w:hAnsi="Arial" w:cs="Arial"/>
          <w:b/>
          <w:sz w:val="26"/>
          <w:szCs w:val="26"/>
        </w:rPr>
        <w:t>***********</w:t>
      </w:r>
      <w:r w:rsidR="001E432B">
        <w:rPr>
          <w:rFonts w:ascii="Arial" w:eastAsia="Times New Roman" w:hAnsi="Arial" w:cs="Arial"/>
          <w:sz w:val="26"/>
          <w:szCs w:val="26"/>
        </w:rPr>
        <w:t xml:space="preserve"> </w:t>
      </w:r>
      <w:r w:rsidR="001E432B">
        <w:rPr>
          <w:rFonts w:ascii="Arial" w:hAnsi="Arial" w:cs="Arial"/>
          <w:b/>
          <w:sz w:val="26"/>
          <w:szCs w:val="26"/>
        </w:rPr>
        <w:t>S.C. DE A.P. DE R.L. DE C.V.</w:t>
      </w:r>
      <w:r w:rsidR="001E432B" w:rsidRPr="00C2792A">
        <w:rPr>
          <w:rFonts w:ascii="Arial" w:hAnsi="Arial" w:cs="Arial"/>
          <w:b/>
          <w:sz w:val="26"/>
          <w:szCs w:val="26"/>
        </w:rPr>
        <w:t>,</w:t>
      </w:r>
      <w:r w:rsidR="001E432B">
        <w:rPr>
          <w:rFonts w:ascii="Arial" w:hAnsi="Arial" w:cs="Arial"/>
          <w:sz w:val="26"/>
          <w:szCs w:val="26"/>
        </w:rPr>
        <w:t xml:space="preserve"> </w:t>
      </w:r>
      <w:r>
        <w:rPr>
          <w:rFonts w:ascii="Arial" w:hAnsi="Arial" w:cs="Arial"/>
          <w:sz w:val="26"/>
          <w:szCs w:val="26"/>
        </w:rPr>
        <w:t xml:space="preserve">en contra de la </w:t>
      </w:r>
      <w:r>
        <w:rPr>
          <w:rFonts w:ascii="Arial" w:hAnsi="Arial" w:cs="Arial"/>
          <w:b/>
          <w:sz w:val="26"/>
          <w:szCs w:val="26"/>
        </w:rPr>
        <w:t>DIRECTORA DE INGRESOS Y RECAUDACIÓN</w:t>
      </w:r>
      <w:r w:rsidR="0011481C">
        <w:rPr>
          <w:rFonts w:ascii="Arial" w:hAnsi="Arial" w:cs="Arial"/>
          <w:b/>
          <w:sz w:val="26"/>
          <w:szCs w:val="26"/>
        </w:rPr>
        <w:t xml:space="preserve"> </w:t>
      </w:r>
      <w:r>
        <w:rPr>
          <w:rFonts w:ascii="Arial" w:hAnsi="Arial" w:cs="Arial"/>
          <w:b/>
          <w:sz w:val="26"/>
          <w:szCs w:val="26"/>
        </w:rPr>
        <w:t>DE LA</w:t>
      </w:r>
      <w:r w:rsidR="0011481C">
        <w:rPr>
          <w:rFonts w:ascii="Arial" w:hAnsi="Arial" w:cs="Arial"/>
          <w:b/>
          <w:sz w:val="26"/>
          <w:szCs w:val="26"/>
        </w:rPr>
        <w:t xml:space="preserve"> </w:t>
      </w:r>
      <w:r>
        <w:rPr>
          <w:rFonts w:ascii="Arial" w:hAnsi="Arial" w:cs="Arial"/>
          <w:b/>
          <w:sz w:val="26"/>
          <w:szCs w:val="26"/>
        </w:rPr>
        <w:t xml:space="preserve">SUBSECRETARÍA DE INGRESOS DE LA SECRETARÍA DE FINANZAS DEL </w:t>
      </w:r>
      <w:r w:rsidR="007472FA">
        <w:rPr>
          <w:rFonts w:ascii="Arial" w:hAnsi="Arial" w:cs="Arial"/>
          <w:b/>
          <w:sz w:val="26"/>
          <w:szCs w:val="26"/>
        </w:rPr>
        <w:t>GOBIERNO DE</w:t>
      </w:r>
      <w:r>
        <w:rPr>
          <w:rFonts w:ascii="Arial" w:hAnsi="Arial" w:cs="Arial"/>
          <w:b/>
          <w:sz w:val="26"/>
          <w:szCs w:val="26"/>
        </w:rPr>
        <w:t>L ESTADO DE OAXACA</w:t>
      </w:r>
      <w:r w:rsidRPr="0003266B">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14:paraId="37047619" w14:textId="77777777" w:rsidR="00184C24" w:rsidRPr="00CB6405" w:rsidRDefault="00184C24" w:rsidP="00184C24">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1336CE2" w14:textId="78184E68" w:rsidR="00184C24" w:rsidRPr="00CB6405" w:rsidRDefault="00184C24" w:rsidP="00184C2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00238E">
        <w:rPr>
          <w:rFonts w:ascii="Arial" w:hAnsi="Arial" w:cs="Arial"/>
          <w:sz w:val="26"/>
          <w:szCs w:val="26"/>
        </w:rPr>
        <w:t xml:space="preserve">la sentencia de </w:t>
      </w:r>
      <w:r w:rsidR="002E6305">
        <w:rPr>
          <w:rFonts w:ascii="Arial" w:hAnsi="Arial" w:cs="Arial"/>
          <w:sz w:val="26"/>
          <w:szCs w:val="26"/>
        </w:rPr>
        <w:t xml:space="preserve">treinta de septiembre de dos </w:t>
      </w:r>
      <w:r w:rsidR="00C14BBF">
        <w:rPr>
          <w:rFonts w:ascii="Arial" w:hAnsi="Arial" w:cs="Arial"/>
          <w:sz w:val="26"/>
          <w:szCs w:val="26"/>
        </w:rPr>
        <w:t xml:space="preserve">mil </w:t>
      </w:r>
      <w:r w:rsidR="002E6305">
        <w:rPr>
          <w:rFonts w:ascii="Arial" w:hAnsi="Arial" w:cs="Arial"/>
          <w:sz w:val="26"/>
          <w:szCs w:val="26"/>
        </w:rPr>
        <w:t>veinte</w:t>
      </w:r>
      <w:r w:rsidR="000269DA">
        <w:rPr>
          <w:rFonts w:ascii="Arial" w:hAnsi="Arial" w:cs="Arial"/>
          <w:sz w:val="26"/>
          <w:szCs w:val="26"/>
        </w:rPr>
        <w:t xml:space="preserve">, dictada por la </w:t>
      </w:r>
      <w:r w:rsidR="002E6305">
        <w:rPr>
          <w:rFonts w:ascii="Arial" w:hAnsi="Arial" w:cs="Arial"/>
          <w:sz w:val="26"/>
          <w:szCs w:val="26"/>
        </w:rPr>
        <w:t xml:space="preserve">Sexta </w:t>
      </w:r>
      <w:r w:rsidR="000269DA">
        <w:rPr>
          <w:rFonts w:ascii="Arial" w:hAnsi="Arial" w:cs="Arial"/>
          <w:sz w:val="26"/>
          <w:szCs w:val="26"/>
        </w:rPr>
        <w:t xml:space="preserve">Sala Unitaria de Primera </w:t>
      </w:r>
      <w:r>
        <w:rPr>
          <w:rFonts w:ascii="Arial" w:hAnsi="Arial" w:cs="Arial"/>
          <w:sz w:val="26"/>
          <w:szCs w:val="26"/>
        </w:rPr>
        <w:t xml:space="preserve">Instancia, </w:t>
      </w:r>
      <w:r w:rsidR="001E432B">
        <w:rPr>
          <w:rFonts w:ascii="Arial" w:eastAsia="Calibri" w:hAnsi="Arial" w:cs="Arial"/>
          <w:b/>
          <w:sz w:val="26"/>
          <w:szCs w:val="26"/>
        </w:rPr>
        <w:t>***********</w:t>
      </w:r>
      <w:r w:rsidR="001E432B">
        <w:rPr>
          <w:rFonts w:ascii="Arial" w:hAnsi="Arial" w:cs="Arial"/>
          <w:b/>
          <w:sz w:val="26"/>
          <w:szCs w:val="26"/>
        </w:rPr>
        <w:t xml:space="preserve">, GERENTE GENERAL DE </w:t>
      </w:r>
      <w:r w:rsidR="001E432B">
        <w:rPr>
          <w:rFonts w:ascii="Arial" w:eastAsia="Times New Roman" w:hAnsi="Arial" w:cs="Arial"/>
          <w:sz w:val="26"/>
          <w:szCs w:val="26"/>
        </w:rPr>
        <w:t xml:space="preserve"> </w:t>
      </w:r>
      <w:r w:rsidR="001E432B">
        <w:rPr>
          <w:rFonts w:ascii="Arial" w:eastAsia="Calibri" w:hAnsi="Arial" w:cs="Arial"/>
          <w:b/>
          <w:sz w:val="26"/>
          <w:szCs w:val="26"/>
        </w:rPr>
        <w:t>***********</w:t>
      </w:r>
      <w:r w:rsidR="001E432B">
        <w:rPr>
          <w:rFonts w:ascii="Arial" w:eastAsia="Times New Roman" w:hAnsi="Arial" w:cs="Arial"/>
          <w:sz w:val="26"/>
          <w:szCs w:val="26"/>
        </w:rPr>
        <w:t xml:space="preserve"> </w:t>
      </w:r>
      <w:r w:rsidR="001E432B">
        <w:rPr>
          <w:rFonts w:ascii="Arial" w:hAnsi="Arial" w:cs="Arial"/>
          <w:b/>
          <w:sz w:val="26"/>
          <w:szCs w:val="26"/>
        </w:rPr>
        <w:t xml:space="preserve">S.C. DE A.P. DE R.L. DE </w:t>
      </w:r>
      <w:r w:rsidR="002E6305">
        <w:rPr>
          <w:rFonts w:ascii="Arial" w:hAnsi="Arial" w:cs="Arial"/>
          <w:b/>
          <w:sz w:val="26"/>
          <w:szCs w:val="26"/>
        </w:rPr>
        <w:t>C.V.</w:t>
      </w:r>
      <w:r w:rsidR="002E6305"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interpuso en su contra recurso de revisión.</w:t>
      </w:r>
      <w:r w:rsidR="00841A69">
        <w:rPr>
          <w:rFonts w:ascii="Arial" w:hAnsi="Arial" w:cs="Arial"/>
          <w:sz w:val="26"/>
          <w:szCs w:val="26"/>
        </w:rPr>
        <w:t xml:space="preserve"> - </w:t>
      </w:r>
      <w:r w:rsidR="001E432B">
        <w:rPr>
          <w:rFonts w:ascii="Arial" w:hAnsi="Arial" w:cs="Arial"/>
          <w:sz w:val="26"/>
          <w:szCs w:val="26"/>
        </w:rPr>
        <w:t xml:space="preserve">- - - - - - - - - - - - - </w:t>
      </w:r>
    </w:p>
    <w:p w14:paraId="6CE4DEBC" w14:textId="56977609" w:rsidR="00184C24" w:rsidRDefault="00184C24" w:rsidP="00184C24">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841A69">
        <w:rPr>
          <w:rFonts w:ascii="Arial" w:hAnsi="Arial" w:cs="Arial"/>
          <w:bCs/>
          <w:sz w:val="26"/>
          <w:szCs w:val="26"/>
        </w:rPr>
        <w:t xml:space="preserve"> - - - - - - - - - - - - - - - - - - - - - - - - - - - - - - - - - - - - - - - - - -</w:t>
      </w:r>
    </w:p>
    <w:p w14:paraId="0B980A12" w14:textId="77777777" w:rsidR="00841A69" w:rsidRDefault="00841A69" w:rsidP="00184C24">
      <w:pPr>
        <w:spacing w:after="0" w:line="360" w:lineRule="auto"/>
        <w:ind w:firstLine="708"/>
        <w:jc w:val="both"/>
        <w:rPr>
          <w:rFonts w:ascii="Arial" w:hAnsi="Arial" w:cs="Arial"/>
          <w:bCs/>
          <w:sz w:val="26"/>
          <w:szCs w:val="26"/>
        </w:rPr>
      </w:pPr>
    </w:p>
    <w:p w14:paraId="48739AFE" w14:textId="77777777" w:rsidR="007D00E7" w:rsidRPr="004B108C" w:rsidRDefault="00184C24" w:rsidP="004B108C">
      <w:pPr>
        <w:pStyle w:val="NormalWeb"/>
        <w:spacing w:before="0" w:beforeAutospacing="0" w:after="160" w:afterAutospacing="0"/>
        <w:ind w:right="616" w:firstLine="708"/>
        <w:jc w:val="both"/>
        <w:rPr>
          <w:rFonts w:ascii="Arial" w:hAnsi="Arial" w:cs="Arial"/>
          <w:i/>
          <w:iCs/>
          <w:sz w:val="22"/>
          <w:szCs w:val="22"/>
        </w:rPr>
      </w:pPr>
      <w:r w:rsidRPr="004B108C">
        <w:rPr>
          <w:rFonts w:ascii="Arial" w:hAnsi="Arial" w:cs="Arial"/>
          <w:b/>
          <w:bCs/>
          <w:i/>
          <w:iCs/>
          <w:sz w:val="22"/>
          <w:szCs w:val="22"/>
          <w:lang w:eastAsia="es-ES"/>
        </w:rPr>
        <w:t>“</w:t>
      </w:r>
      <w:r w:rsidR="007D00E7" w:rsidRPr="004B108C">
        <w:rPr>
          <w:rFonts w:ascii="Arial" w:hAnsi="Arial" w:cs="Arial"/>
          <w:b/>
          <w:bCs/>
          <w:i/>
          <w:iCs/>
          <w:color w:val="000000"/>
          <w:sz w:val="22"/>
          <w:szCs w:val="22"/>
        </w:rPr>
        <w:t xml:space="preserve">PRIMERO. </w:t>
      </w:r>
      <w:r w:rsidR="007D00E7" w:rsidRPr="004B108C">
        <w:rPr>
          <w:rFonts w:ascii="Arial" w:hAnsi="Arial" w:cs="Arial"/>
          <w:i/>
          <w:iCs/>
          <w:color w:val="000000"/>
          <w:sz w:val="22"/>
          <w:szCs w:val="22"/>
        </w:rPr>
        <w:t>Esta Sexta Sala Unitaria del Tribunal de Justicia Administrativa del Estado de Oaxaca, es competente para conocer y resolver el presente juicio. </w:t>
      </w:r>
    </w:p>
    <w:p w14:paraId="160DE9D4" w14:textId="77777777" w:rsidR="007D00E7" w:rsidRPr="004B108C" w:rsidRDefault="007D00E7" w:rsidP="004B108C">
      <w:pPr>
        <w:spacing w:after="160" w:line="240" w:lineRule="auto"/>
        <w:ind w:right="616"/>
        <w:jc w:val="both"/>
        <w:rPr>
          <w:rFonts w:ascii="Arial" w:eastAsia="Times New Roman" w:hAnsi="Arial" w:cs="Arial"/>
          <w:i/>
          <w:iCs/>
        </w:rPr>
      </w:pPr>
      <w:r w:rsidRPr="004B108C">
        <w:rPr>
          <w:rFonts w:ascii="Arial" w:eastAsia="Times New Roman" w:hAnsi="Arial" w:cs="Arial"/>
          <w:i/>
          <w:iCs/>
          <w:color w:val="000000"/>
        </w:rPr>
        <w:tab/>
      </w:r>
      <w:r w:rsidRPr="004B108C">
        <w:rPr>
          <w:rFonts w:ascii="Arial" w:eastAsia="Times New Roman" w:hAnsi="Arial" w:cs="Arial"/>
          <w:b/>
          <w:bCs/>
          <w:i/>
          <w:iCs/>
          <w:color w:val="000000"/>
        </w:rPr>
        <w:t xml:space="preserve">SEGUNDO. </w:t>
      </w:r>
      <w:r w:rsidRPr="004B108C">
        <w:rPr>
          <w:rFonts w:ascii="Arial" w:eastAsia="Times New Roman" w:hAnsi="Arial" w:cs="Arial"/>
          <w:i/>
          <w:iCs/>
          <w:color w:val="000000"/>
        </w:rPr>
        <w:t>La personalidad de las partes quedó asentada en autos, dentro del considerando SEGUNDO de la presente resolución. </w:t>
      </w:r>
    </w:p>
    <w:p w14:paraId="2ED01E8B" w14:textId="77777777" w:rsidR="007D00E7" w:rsidRPr="004B108C" w:rsidRDefault="007D00E7" w:rsidP="004B108C">
      <w:pPr>
        <w:spacing w:after="160" w:line="240" w:lineRule="auto"/>
        <w:ind w:right="616"/>
        <w:jc w:val="both"/>
        <w:rPr>
          <w:rFonts w:ascii="Arial" w:eastAsia="Times New Roman" w:hAnsi="Arial" w:cs="Arial"/>
          <w:i/>
          <w:iCs/>
        </w:rPr>
      </w:pPr>
      <w:r w:rsidRPr="004B108C">
        <w:rPr>
          <w:rFonts w:ascii="Arial" w:eastAsia="Times New Roman" w:hAnsi="Arial" w:cs="Arial"/>
          <w:i/>
          <w:iCs/>
          <w:color w:val="000000"/>
        </w:rPr>
        <w:lastRenderedPageBreak/>
        <w:tab/>
      </w:r>
      <w:r w:rsidRPr="004B108C">
        <w:rPr>
          <w:rFonts w:ascii="Arial" w:eastAsia="Times New Roman" w:hAnsi="Arial" w:cs="Arial"/>
          <w:b/>
          <w:bCs/>
          <w:i/>
          <w:iCs/>
          <w:color w:val="000000"/>
        </w:rPr>
        <w:t xml:space="preserve">TERCERO. </w:t>
      </w:r>
      <w:r w:rsidRPr="004B108C">
        <w:rPr>
          <w:rFonts w:ascii="Arial" w:eastAsia="Times New Roman" w:hAnsi="Arial" w:cs="Arial"/>
          <w:i/>
          <w:iCs/>
          <w:color w:val="000000"/>
        </w:rPr>
        <w:t>Esta Sala advierte que, en el presente juicio no se configura alguna causal de improcedencia o sobreseimiento, por lo tanto</w:t>
      </w:r>
      <w:r w:rsidRPr="004B108C">
        <w:rPr>
          <w:rFonts w:ascii="Arial" w:eastAsia="Times New Roman" w:hAnsi="Arial" w:cs="Arial"/>
          <w:b/>
          <w:bCs/>
          <w:i/>
          <w:iCs/>
          <w:color w:val="000000"/>
        </w:rPr>
        <w:t>, NO SE SOBRESEE. </w:t>
      </w:r>
    </w:p>
    <w:p w14:paraId="01307AA4" w14:textId="77777777" w:rsidR="007D00E7" w:rsidRPr="004B108C" w:rsidRDefault="007D00E7" w:rsidP="004B108C">
      <w:pPr>
        <w:spacing w:after="160" w:line="240" w:lineRule="auto"/>
        <w:ind w:right="616" w:firstLine="708"/>
        <w:jc w:val="both"/>
        <w:rPr>
          <w:rFonts w:ascii="Arial" w:eastAsia="Times New Roman" w:hAnsi="Arial" w:cs="Arial"/>
          <w:i/>
          <w:iCs/>
        </w:rPr>
      </w:pPr>
      <w:r w:rsidRPr="004B108C">
        <w:rPr>
          <w:rFonts w:ascii="Arial" w:eastAsia="Times New Roman" w:hAnsi="Arial" w:cs="Arial"/>
          <w:b/>
          <w:bCs/>
          <w:i/>
          <w:iCs/>
          <w:color w:val="000000"/>
        </w:rPr>
        <w:t xml:space="preserve">CUARTO. SE DECLARA LA NULIDAD </w:t>
      </w:r>
      <w:r w:rsidRPr="004B108C">
        <w:rPr>
          <w:rFonts w:ascii="Arial" w:eastAsia="Times New Roman" w:hAnsi="Arial" w:cs="Arial"/>
          <w:i/>
          <w:iCs/>
          <w:color w:val="000000"/>
        </w:rPr>
        <w:t xml:space="preserve">de la notificación de la multa por infracción con número de control 34MO14ER194454 de fecha diecinueve de febrero de dos mil diecinueve, realizada por correo certificado el cinco de abril de dos mil diecinueve, </w:t>
      </w:r>
      <w:r w:rsidRPr="004B108C">
        <w:rPr>
          <w:rFonts w:ascii="Arial" w:eastAsia="Times New Roman" w:hAnsi="Arial" w:cs="Arial"/>
          <w:b/>
          <w:bCs/>
          <w:i/>
          <w:iCs/>
          <w:color w:val="000000"/>
        </w:rPr>
        <w:t xml:space="preserve">PARA EL EFECTO </w:t>
      </w:r>
      <w:r w:rsidRPr="004B108C">
        <w:rPr>
          <w:rFonts w:ascii="Arial" w:eastAsia="Times New Roman" w:hAnsi="Arial" w:cs="Arial"/>
          <w:i/>
          <w:iCs/>
          <w:color w:val="000000"/>
        </w:rPr>
        <w:t>precisado en el considerando cuarto de esta sentencia. </w:t>
      </w:r>
    </w:p>
    <w:p w14:paraId="498520CC" w14:textId="45D2E94B" w:rsidR="00184C24" w:rsidRPr="004B108C" w:rsidRDefault="007D00E7" w:rsidP="005974C1">
      <w:pPr>
        <w:ind w:right="616" w:firstLine="708"/>
        <w:jc w:val="both"/>
        <w:rPr>
          <w:rFonts w:ascii="Arial" w:hAnsi="Arial" w:cs="Arial"/>
          <w:b/>
          <w:bCs/>
          <w:i/>
          <w:iCs/>
        </w:rPr>
      </w:pPr>
      <w:r w:rsidRPr="004B108C">
        <w:rPr>
          <w:rFonts w:ascii="Arial" w:eastAsia="Times New Roman" w:hAnsi="Arial" w:cs="Arial"/>
          <w:b/>
          <w:bCs/>
          <w:i/>
          <w:iCs/>
          <w:color w:val="000000"/>
        </w:rPr>
        <w:t xml:space="preserve">QUINTO. </w:t>
      </w:r>
      <w:r w:rsidRPr="004B108C">
        <w:rPr>
          <w:rFonts w:ascii="Arial" w:eastAsia="Times New Roman" w:hAnsi="Arial" w:cs="Arial"/>
          <w:i/>
          <w:iCs/>
          <w:color w:val="000000"/>
        </w:rPr>
        <w:t xml:space="preserve">Conforme a lo dispuesto en los artículos 172 fracción I y 173 fracciones I y II de la Ley de Procedimiento y Justicia Administrativa para el Estado de Oaxaca, </w:t>
      </w:r>
      <w:r w:rsidRPr="004B108C">
        <w:rPr>
          <w:rFonts w:ascii="Arial" w:eastAsia="Times New Roman" w:hAnsi="Arial" w:cs="Arial"/>
          <w:b/>
          <w:bCs/>
          <w:i/>
          <w:iCs/>
          <w:color w:val="000000"/>
        </w:rPr>
        <w:t>NOTIFÍQUESE y CÚMPLASE.”</w:t>
      </w:r>
    </w:p>
    <w:p w14:paraId="4F91A8D8" w14:textId="2B332CA4" w:rsidR="00184C24" w:rsidRPr="00CB6405" w:rsidRDefault="00184C24" w:rsidP="00184C24">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22073E5D" w14:textId="4BFAADCD" w:rsidR="00184C24" w:rsidRPr="00AE78C3" w:rsidRDefault="00184C24" w:rsidP="00184C24">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131,231, 236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sentencia</w:t>
      </w:r>
      <w:r w:rsidR="005F73A1">
        <w:rPr>
          <w:rFonts w:ascii="Arial" w:hAnsi="Arial" w:cs="Arial"/>
          <w:bCs/>
          <w:iCs/>
          <w:sz w:val="26"/>
          <w:szCs w:val="26"/>
        </w:rPr>
        <w:t xml:space="preserve"> </w:t>
      </w:r>
      <w:r w:rsidR="00B56B89">
        <w:rPr>
          <w:rFonts w:ascii="Arial" w:hAnsi="Arial" w:cs="Arial"/>
          <w:bCs/>
          <w:iCs/>
          <w:sz w:val="26"/>
          <w:szCs w:val="26"/>
        </w:rPr>
        <w:t>treinta de septiembre de dos mil veinte</w:t>
      </w:r>
      <w:r w:rsidR="00F53412">
        <w:rPr>
          <w:rFonts w:ascii="Arial" w:hAnsi="Arial" w:cs="Arial"/>
          <w:sz w:val="26"/>
          <w:szCs w:val="26"/>
        </w:rPr>
        <w:t xml:space="preserve">, </w:t>
      </w:r>
      <w:r w:rsidRPr="008E3662">
        <w:rPr>
          <w:rFonts w:ascii="Arial" w:hAnsi="Arial" w:cs="Arial"/>
          <w:bCs/>
          <w:iCs/>
          <w:sz w:val="26"/>
          <w:szCs w:val="26"/>
        </w:rPr>
        <w:t xml:space="preserve">dictada por la </w:t>
      </w:r>
      <w:r w:rsidR="00B56B89">
        <w:rPr>
          <w:rFonts w:ascii="Arial" w:hAnsi="Arial" w:cs="Arial"/>
          <w:bCs/>
          <w:iCs/>
          <w:sz w:val="26"/>
          <w:szCs w:val="26"/>
        </w:rPr>
        <w:t>Sexta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B56B89">
        <w:rPr>
          <w:rFonts w:ascii="Arial" w:hAnsi="Arial" w:cs="Arial"/>
          <w:b/>
          <w:bCs/>
          <w:iCs/>
          <w:sz w:val="26"/>
          <w:szCs w:val="26"/>
        </w:rPr>
        <w:t>051</w:t>
      </w:r>
      <w:r w:rsidRPr="00AE78C3">
        <w:rPr>
          <w:rFonts w:ascii="Arial" w:hAnsi="Arial" w:cs="Arial"/>
          <w:b/>
          <w:bCs/>
          <w:iCs/>
          <w:sz w:val="26"/>
          <w:szCs w:val="26"/>
        </w:rPr>
        <w:t>/201</w:t>
      </w:r>
      <w:r>
        <w:rPr>
          <w:rFonts w:ascii="Arial" w:hAnsi="Arial" w:cs="Arial"/>
          <w:b/>
          <w:bCs/>
          <w:iCs/>
          <w:sz w:val="26"/>
          <w:szCs w:val="26"/>
        </w:rPr>
        <w:t>9</w:t>
      </w:r>
      <w:r w:rsidRPr="00AE78C3">
        <w:rPr>
          <w:rFonts w:ascii="Arial" w:hAnsi="Arial" w:cs="Arial"/>
          <w:b/>
          <w:bCs/>
          <w:iCs/>
          <w:sz w:val="26"/>
          <w:szCs w:val="26"/>
        </w:rPr>
        <w:t>.</w:t>
      </w:r>
      <w:r w:rsidR="009838C0">
        <w:rPr>
          <w:rFonts w:ascii="Arial" w:hAnsi="Arial" w:cs="Arial"/>
          <w:b/>
          <w:bCs/>
          <w:iCs/>
          <w:sz w:val="26"/>
          <w:szCs w:val="26"/>
        </w:rPr>
        <w:t xml:space="preserve"> - - - - - - - - - - - - - - - - - - - - </w:t>
      </w:r>
    </w:p>
    <w:p w14:paraId="334019AA" w14:textId="39B3C9C7" w:rsidR="00556855" w:rsidRPr="00E63B2E" w:rsidRDefault="00184C24" w:rsidP="00556855">
      <w:pPr>
        <w:shd w:val="clear" w:color="auto" w:fill="FFFFFF"/>
        <w:spacing w:line="360" w:lineRule="auto"/>
        <w:ind w:firstLine="567"/>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w:t>
      </w:r>
      <w:r w:rsidRPr="00E63B2E">
        <w:rPr>
          <w:rFonts w:ascii="Arial" w:hAnsi="Arial" w:cs="Arial"/>
          <w:sz w:val="26"/>
          <w:szCs w:val="26"/>
        </w:rPr>
        <w:t>vulnera disposición expresa que imponga tal obligación.</w:t>
      </w:r>
      <w:r w:rsidR="0041333B">
        <w:rPr>
          <w:rFonts w:ascii="Arial" w:hAnsi="Arial" w:cs="Arial"/>
          <w:sz w:val="26"/>
          <w:szCs w:val="26"/>
        </w:rPr>
        <w:t xml:space="preserve"> - - - - - - - - - - - </w:t>
      </w:r>
      <w:r w:rsidRPr="00E63B2E">
        <w:rPr>
          <w:rFonts w:ascii="Arial" w:hAnsi="Arial" w:cs="Arial"/>
          <w:sz w:val="26"/>
          <w:szCs w:val="26"/>
        </w:rPr>
        <w:t xml:space="preserve"> </w:t>
      </w:r>
    </w:p>
    <w:p w14:paraId="4F7519CA" w14:textId="45262CD5" w:rsidR="00556855" w:rsidRPr="00E63B2E" w:rsidRDefault="00556855" w:rsidP="00556855">
      <w:pPr>
        <w:shd w:val="clear" w:color="auto" w:fill="FFFFFF"/>
        <w:spacing w:line="360" w:lineRule="auto"/>
        <w:ind w:firstLine="567"/>
        <w:jc w:val="both"/>
        <w:rPr>
          <w:rFonts w:ascii="Arial" w:hAnsi="Arial" w:cs="Arial"/>
          <w:bCs/>
          <w:sz w:val="26"/>
          <w:szCs w:val="26"/>
        </w:rPr>
      </w:pPr>
      <w:r w:rsidRPr="00E63B2E">
        <w:rPr>
          <w:rFonts w:ascii="Arial" w:hAnsi="Arial" w:cs="Arial"/>
          <w:bCs/>
          <w:sz w:val="26"/>
          <w:szCs w:val="26"/>
        </w:rPr>
        <w:t xml:space="preserve">Se invoca en apoyo a lo anterior, la jurisprudencia en materia común, número </w:t>
      </w:r>
      <w:r w:rsidRPr="00E63B2E">
        <w:rPr>
          <w:rFonts w:ascii="Arial" w:eastAsia="Times New Roman" w:hAnsi="Arial" w:cs="Arial"/>
          <w:sz w:val="26"/>
          <w:szCs w:val="26"/>
        </w:rPr>
        <w:t xml:space="preserve">2a./J. 58/2010, de la Novena Época, emitida por la Segunda Sala de la Suprema Corte de Justicia de la Nación, </w:t>
      </w:r>
      <w:r w:rsidRPr="00E63B2E">
        <w:rPr>
          <w:rFonts w:ascii="Arial" w:hAnsi="Arial" w:cs="Arial"/>
          <w:bCs/>
          <w:sz w:val="26"/>
          <w:szCs w:val="26"/>
        </w:rPr>
        <w:t xml:space="preserve">con número de registro digital </w:t>
      </w:r>
      <w:r w:rsidRPr="00E63B2E">
        <w:rPr>
          <w:rFonts w:ascii="Arial" w:eastAsia="Times New Roman" w:hAnsi="Arial" w:cs="Arial"/>
          <w:sz w:val="26"/>
          <w:szCs w:val="26"/>
        </w:rPr>
        <w:t xml:space="preserve">164618, publicada en el Semanario Judicial de la Federación y su Gaceta. En el Tomo XXXI, Mayo de 2010, visible a página 830, </w:t>
      </w:r>
      <w:r w:rsidRPr="00E63B2E">
        <w:rPr>
          <w:rFonts w:ascii="Arial" w:hAnsi="Arial" w:cs="Arial"/>
          <w:bCs/>
          <w:sz w:val="26"/>
          <w:szCs w:val="26"/>
        </w:rPr>
        <w:t>bajo el rubro y texto siguiente</w:t>
      </w:r>
      <w:proofErr w:type="gramStart"/>
      <w:r w:rsidRPr="00E63B2E">
        <w:rPr>
          <w:rFonts w:ascii="Arial" w:hAnsi="Arial" w:cs="Arial"/>
          <w:bCs/>
          <w:sz w:val="26"/>
          <w:szCs w:val="26"/>
        </w:rPr>
        <w:t xml:space="preserve">: </w:t>
      </w:r>
      <w:r w:rsidR="00105164">
        <w:rPr>
          <w:rFonts w:ascii="Arial" w:hAnsi="Arial" w:cs="Arial"/>
          <w:bCs/>
          <w:sz w:val="26"/>
          <w:szCs w:val="26"/>
        </w:rPr>
        <w:t xml:space="preserve"> -</w:t>
      </w:r>
      <w:proofErr w:type="gramEnd"/>
      <w:r w:rsidR="00105164">
        <w:rPr>
          <w:rFonts w:ascii="Arial" w:hAnsi="Arial" w:cs="Arial"/>
          <w:bCs/>
          <w:sz w:val="26"/>
          <w:szCs w:val="26"/>
        </w:rPr>
        <w:t xml:space="preserve"> - - - - - - - -  - - - - - - - - - - - </w:t>
      </w:r>
    </w:p>
    <w:p w14:paraId="3D95ED6F" w14:textId="77777777" w:rsidR="00556855" w:rsidRPr="00FC2DD9" w:rsidRDefault="00556855" w:rsidP="00FC2DD9">
      <w:pPr>
        <w:spacing w:before="240" w:after="0"/>
        <w:ind w:left="709" w:right="616"/>
        <w:jc w:val="both"/>
        <w:rPr>
          <w:rFonts w:ascii="Arial" w:eastAsia="Times New Roman" w:hAnsi="Arial" w:cs="Arial"/>
          <w:i/>
          <w:iCs/>
        </w:rPr>
      </w:pPr>
      <w:r w:rsidRPr="00FC2DD9">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FC2DD9">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w:t>
      </w:r>
      <w:r w:rsidRPr="00FC2DD9">
        <w:rPr>
          <w:rFonts w:ascii="Arial" w:eastAsia="Times New Roman" w:hAnsi="Arial" w:cs="Arial"/>
          <w:i/>
          <w:iCs/>
        </w:rPr>
        <w:lastRenderedPageBreak/>
        <w:t>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C3A565A" w14:textId="2E3F1541" w:rsidR="00816107" w:rsidRDefault="00184C24" w:rsidP="005B0EE1">
      <w:pPr>
        <w:tabs>
          <w:tab w:val="left" w:pos="5670"/>
        </w:tabs>
        <w:spacing w:before="240" w:after="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573252">
        <w:rPr>
          <w:rFonts w:ascii="Arial" w:eastAsia="Calibri" w:hAnsi="Arial" w:cs="Arial"/>
          <w:bCs/>
          <w:sz w:val="26"/>
          <w:szCs w:val="26"/>
        </w:rPr>
        <w:t xml:space="preserve">. </w:t>
      </w:r>
      <w:r w:rsidR="00B90C13">
        <w:rPr>
          <w:rFonts w:ascii="Arial" w:eastAsia="Calibri" w:hAnsi="Arial" w:cs="Arial"/>
          <w:bCs/>
          <w:sz w:val="26"/>
          <w:szCs w:val="26"/>
        </w:rPr>
        <w:t>A</w:t>
      </w:r>
      <w:r w:rsidR="00816107" w:rsidRPr="00573252">
        <w:rPr>
          <w:rFonts w:ascii="Arial" w:eastAsia="Calibri" w:hAnsi="Arial" w:cs="Arial"/>
          <w:bCs/>
          <w:sz w:val="26"/>
          <w:szCs w:val="26"/>
        </w:rPr>
        <w:t xml:space="preserve">rguye </w:t>
      </w:r>
      <w:r w:rsidR="00E02986">
        <w:rPr>
          <w:rFonts w:ascii="Arial" w:eastAsia="Calibri" w:hAnsi="Arial" w:cs="Arial"/>
          <w:bCs/>
          <w:sz w:val="26"/>
          <w:szCs w:val="26"/>
        </w:rPr>
        <w:t>la inconforme</w:t>
      </w:r>
      <w:r w:rsidR="003274F4">
        <w:rPr>
          <w:rFonts w:ascii="Arial" w:eastAsia="Calibri" w:hAnsi="Arial" w:cs="Arial"/>
          <w:bCs/>
          <w:sz w:val="26"/>
          <w:szCs w:val="26"/>
        </w:rPr>
        <w:t xml:space="preserve"> en </w:t>
      </w:r>
      <w:r w:rsidR="00B90C13">
        <w:rPr>
          <w:rFonts w:ascii="Arial" w:eastAsia="Calibri" w:hAnsi="Arial" w:cs="Arial"/>
          <w:bCs/>
          <w:sz w:val="26"/>
          <w:szCs w:val="26"/>
        </w:rPr>
        <w:t xml:space="preserve">la primera parte del </w:t>
      </w:r>
      <w:r w:rsidR="003274F4">
        <w:rPr>
          <w:rFonts w:ascii="Arial" w:eastAsia="Calibri" w:hAnsi="Arial" w:cs="Arial"/>
          <w:bCs/>
          <w:sz w:val="26"/>
          <w:szCs w:val="26"/>
        </w:rPr>
        <w:t>agravio</w:t>
      </w:r>
      <w:r w:rsidR="00B90C13">
        <w:rPr>
          <w:rFonts w:ascii="Arial" w:eastAsia="Calibri" w:hAnsi="Arial" w:cs="Arial"/>
          <w:bCs/>
          <w:sz w:val="26"/>
          <w:szCs w:val="26"/>
        </w:rPr>
        <w:t xml:space="preserve"> primero</w:t>
      </w:r>
      <w:r w:rsidR="003274F4">
        <w:rPr>
          <w:rFonts w:ascii="Arial" w:eastAsia="Calibri" w:hAnsi="Arial" w:cs="Arial"/>
          <w:bCs/>
          <w:sz w:val="26"/>
          <w:szCs w:val="26"/>
        </w:rPr>
        <w:t xml:space="preserve">, </w:t>
      </w:r>
      <w:r w:rsidR="00816107">
        <w:rPr>
          <w:rFonts w:ascii="Arial" w:eastAsia="Calibri" w:hAnsi="Arial" w:cs="Arial"/>
          <w:bCs/>
          <w:sz w:val="26"/>
          <w:szCs w:val="26"/>
        </w:rPr>
        <w:t>q</w:t>
      </w:r>
      <w:r w:rsidR="00816107" w:rsidRPr="00573252">
        <w:rPr>
          <w:rFonts w:ascii="Arial" w:eastAsia="Calibri" w:hAnsi="Arial" w:cs="Arial"/>
          <w:bCs/>
          <w:sz w:val="26"/>
          <w:szCs w:val="26"/>
        </w:rPr>
        <w:t xml:space="preserve">ue la sentencia que impugna </w:t>
      </w:r>
      <w:r w:rsidR="00816107">
        <w:rPr>
          <w:rFonts w:ascii="Arial" w:eastAsia="Calibri" w:hAnsi="Arial" w:cs="Arial"/>
          <w:bCs/>
          <w:sz w:val="26"/>
          <w:szCs w:val="26"/>
        </w:rPr>
        <w:t xml:space="preserve">afecta a su representada, </w:t>
      </w:r>
      <w:r w:rsidR="000D5D8F">
        <w:rPr>
          <w:rFonts w:ascii="Arial" w:eastAsia="Calibri" w:hAnsi="Arial" w:cs="Arial"/>
          <w:bCs/>
          <w:sz w:val="26"/>
          <w:szCs w:val="26"/>
        </w:rPr>
        <w:t xml:space="preserve">ya que a su consideración es </w:t>
      </w:r>
      <w:r w:rsidR="00816107">
        <w:rPr>
          <w:rFonts w:ascii="Arial" w:eastAsia="Calibri" w:hAnsi="Arial" w:cs="Arial"/>
          <w:bCs/>
          <w:sz w:val="26"/>
          <w:szCs w:val="26"/>
        </w:rPr>
        <w:t xml:space="preserve">ilegal </w:t>
      </w:r>
      <w:r w:rsidR="00380B40">
        <w:rPr>
          <w:rFonts w:ascii="Arial" w:eastAsia="Calibri" w:hAnsi="Arial" w:cs="Arial"/>
          <w:bCs/>
          <w:sz w:val="26"/>
          <w:szCs w:val="26"/>
        </w:rPr>
        <w:t xml:space="preserve">por haber sido dictada </w:t>
      </w:r>
      <w:r w:rsidR="00816107">
        <w:rPr>
          <w:rFonts w:ascii="Arial" w:eastAsia="Calibri" w:hAnsi="Arial" w:cs="Arial"/>
          <w:bCs/>
          <w:sz w:val="26"/>
          <w:szCs w:val="26"/>
        </w:rPr>
        <w:t xml:space="preserve">en contravención a los principios de congruencia, exhaustividad y mayor beneficio previstos en los artículos 14 y 16 de la Constitución Política de los Estados Unidos Mexicanos, en relación con los artículos 207, 208 y 209 de la Ley de Procedimiento y Justicia Administrativa para el Estado de Oaxaca, debido a que la Sala Unitaria se pronunció </w:t>
      </w:r>
      <w:r w:rsidR="00E02986">
        <w:rPr>
          <w:rFonts w:ascii="Arial" w:eastAsia="Calibri" w:hAnsi="Arial" w:cs="Arial"/>
          <w:bCs/>
          <w:sz w:val="26"/>
          <w:szCs w:val="26"/>
        </w:rPr>
        <w:t>únicamente r</w:t>
      </w:r>
      <w:r w:rsidR="00816107">
        <w:rPr>
          <w:rFonts w:ascii="Arial" w:eastAsia="Calibri" w:hAnsi="Arial" w:cs="Arial"/>
          <w:bCs/>
          <w:sz w:val="26"/>
          <w:szCs w:val="26"/>
        </w:rPr>
        <w:t xml:space="preserve">especto </w:t>
      </w:r>
      <w:r w:rsidR="003274F4">
        <w:rPr>
          <w:rFonts w:ascii="Arial" w:eastAsia="Calibri" w:hAnsi="Arial" w:cs="Arial"/>
          <w:bCs/>
          <w:sz w:val="26"/>
          <w:szCs w:val="26"/>
        </w:rPr>
        <w:t xml:space="preserve">al primer concepto de impugnación de la demanda, relativo a </w:t>
      </w:r>
      <w:r w:rsidR="00816107">
        <w:rPr>
          <w:rFonts w:ascii="Arial" w:eastAsia="Calibri" w:hAnsi="Arial" w:cs="Arial"/>
          <w:bCs/>
          <w:sz w:val="26"/>
          <w:szCs w:val="26"/>
        </w:rPr>
        <w:t>la notificación de la multa con número de control 34MO14ER194454, de diecinueve de febrero de dos mil diecinueve,</w:t>
      </w:r>
      <w:r w:rsidR="003274F4">
        <w:rPr>
          <w:rFonts w:ascii="Arial" w:eastAsia="Calibri" w:hAnsi="Arial" w:cs="Arial"/>
          <w:bCs/>
          <w:sz w:val="26"/>
          <w:szCs w:val="26"/>
        </w:rPr>
        <w:t xml:space="preserve"> </w:t>
      </w:r>
      <w:r w:rsidR="00B90C13">
        <w:rPr>
          <w:rFonts w:ascii="Arial" w:eastAsia="Calibri" w:hAnsi="Arial" w:cs="Arial"/>
          <w:bCs/>
          <w:sz w:val="26"/>
          <w:szCs w:val="26"/>
        </w:rPr>
        <w:t>lo cual</w:t>
      </w:r>
      <w:r w:rsidR="003274F4">
        <w:rPr>
          <w:rFonts w:ascii="Arial" w:eastAsia="Calibri" w:hAnsi="Arial" w:cs="Arial"/>
          <w:bCs/>
          <w:sz w:val="26"/>
          <w:szCs w:val="26"/>
        </w:rPr>
        <w:t xml:space="preserve"> </w:t>
      </w:r>
      <w:r w:rsidR="00816107">
        <w:rPr>
          <w:rFonts w:ascii="Arial" w:eastAsia="Calibri" w:hAnsi="Arial" w:cs="Arial"/>
          <w:bCs/>
          <w:sz w:val="26"/>
          <w:szCs w:val="26"/>
        </w:rPr>
        <w:t>no resulta ser el acto impugnado</w:t>
      </w:r>
      <w:r w:rsidR="003274F4">
        <w:rPr>
          <w:rFonts w:ascii="Arial" w:eastAsia="Calibri" w:hAnsi="Arial" w:cs="Arial"/>
          <w:bCs/>
          <w:sz w:val="26"/>
          <w:szCs w:val="26"/>
        </w:rPr>
        <w:t xml:space="preserve"> en el juicio de nulidad</w:t>
      </w:r>
      <w:r w:rsidR="00816107">
        <w:rPr>
          <w:rFonts w:ascii="Arial" w:eastAsia="Calibri" w:hAnsi="Arial" w:cs="Arial"/>
          <w:bCs/>
          <w:sz w:val="26"/>
          <w:szCs w:val="26"/>
        </w:rPr>
        <w:t>.</w:t>
      </w:r>
      <w:r w:rsidR="00DF33BE">
        <w:rPr>
          <w:rFonts w:ascii="Arial" w:eastAsia="Calibri" w:hAnsi="Arial" w:cs="Arial"/>
          <w:bCs/>
          <w:sz w:val="26"/>
          <w:szCs w:val="26"/>
        </w:rPr>
        <w:t xml:space="preserve"> - - - - - - - - - - - - - - - - - - - - - - - - - - - - - - - - - - - -</w:t>
      </w:r>
    </w:p>
    <w:p w14:paraId="28A2C324" w14:textId="50B224CD" w:rsidR="00816107" w:rsidRPr="00F062FC" w:rsidRDefault="00816107" w:rsidP="00816107">
      <w:pPr>
        <w:spacing w:before="100" w:beforeAutospacing="1" w:line="360" w:lineRule="auto"/>
        <w:ind w:right="51" w:firstLine="708"/>
        <w:jc w:val="both"/>
        <w:rPr>
          <w:rFonts w:ascii="Arial" w:eastAsia="Calibri" w:hAnsi="Arial" w:cs="Arial"/>
          <w:bCs/>
          <w:sz w:val="26"/>
          <w:szCs w:val="26"/>
        </w:rPr>
      </w:pPr>
      <w:r w:rsidRPr="00F93FCE">
        <w:rPr>
          <w:rFonts w:ascii="Arial" w:eastAsia="Calibri" w:hAnsi="Arial" w:cs="Arial"/>
          <w:bCs/>
          <w:sz w:val="26"/>
          <w:szCs w:val="26"/>
        </w:rPr>
        <w:t xml:space="preserve">Es </w:t>
      </w:r>
      <w:r w:rsidR="008A43AA">
        <w:rPr>
          <w:rFonts w:ascii="Arial" w:eastAsia="Calibri" w:hAnsi="Arial" w:cs="Arial"/>
          <w:b/>
          <w:sz w:val="26"/>
          <w:szCs w:val="26"/>
        </w:rPr>
        <w:t>SUSTA</w:t>
      </w:r>
      <w:r w:rsidR="00EB0505">
        <w:rPr>
          <w:rFonts w:ascii="Arial" w:eastAsia="Calibri" w:hAnsi="Arial" w:cs="Arial"/>
          <w:b/>
          <w:sz w:val="26"/>
          <w:szCs w:val="26"/>
        </w:rPr>
        <w:t>N</w:t>
      </w:r>
      <w:r w:rsidR="008A43AA">
        <w:rPr>
          <w:rFonts w:ascii="Arial" w:eastAsia="Calibri" w:hAnsi="Arial" w:cs="Arial"/>
          <w:b/>
          <w:sz w:val="26"/>
          <w:szCs w:val="26"/>
        </w:rPr>
        <w:t xml:space="preserve">CIALMENTE </w:t>
      </w:r>
      <w:r>
        <w:rPr>
          <w:rFonts w:ascii="Arial" w:eastAsia="Calibri" w:hAnsi="Arial" w:cs="Arial"/>
          <w:b/>
          <w:sz w:val="26"/>
          <w:szCs w:val="26"/>
        </w:rPr>
        <w:t>F</w:t>
      </w:r>
      <w:r w:rsidRPr="00F93FCE">
        <w:rPr>
          <w:rFonts w:ascii="Arial" w:eastAsia="Calibri" w:hAnsi="Arial" w:cs="Arial"/>
          <w:b/>
          <w:sz w:val="26"/>
          <w:szCs w:val="26"/>
        </w:rPr>
        <w:t xml:space="preserve">UNDADO </w:t>
      </w:r>
      <w:r w:rsidRPr="00F93FCE">
        <w:rPr>
          <w:rFonts w:ascii="Arial" w:eastAsia="Calibri" w:hAnsi="Arial" w:cs="Arial"/>
          <w:bCs/>
          <w:sz w:val="26"/>
          <w:szCs w:val="26"/>
        </w:rPr>
        <w:t>el agravio</w:t>
      </w:r>
      <w:r>
        <w:rPr>
          <w:rFonts w:ascii="Arial" w:eastAsia="Calibri" w:hAnsi="Arial" w:cs="Arial"/>
          <w:bCs/>
          <w:sz w:val="26"/>
          <w:szCs w:val="26"/>
        </w:rPr>
        <w:t xml:space="preserve"> expuesto</w:t>
      </w:r>
      <w:r w:rsidRPr="00F93FCE">
        <w:rPr>
          <w:rFonts w:ascii="Arial" w:eastAsia="Calibri" w:hAnsi="Arial" w:cs="Arial"/>
          <w:bCs/>
          <w:sz w:val="26"/>
          <w:szCs w:val="26"/>
        </w:rPr>
        <w:t xml:space="preserve">, </w:t>
      </w:r>
      <w:r>
        <w:rPr>
          <w:rFonts w:ascii="Arial" w:eastAsia="Calibri" w:hAnsi="Arial" w:cs="Arial"/>
          <w:bCs/>
          <w:sz w:val="26"/>
          <w:szCs w:val="26"/>
        </w:rPr>
        <w:t>tomando en consideración que de las constancias d</w:t>
      </w:r>
      <w:r w:rsidRPr="00BB0E5A">
        <w:rPr>
          <w:rFonts w:ascii="Arial" w:hAnsi="Arial" w:cs="Arial"/>
          <w:sz w:val="26"/>
          <w:szCs w:val="26"/>
        </w:rPr>
        <w:t xml:space="preserve">e autos que fueron remitidas para la sustanciación del presente asunto, </w:t>
      </w:r>
      <w:r w:rsidRPr="00BB0E5A">
        <w:rPr>
          <w:rFonts w:ascii="Arial" w:eastAsia="Calibri" w:hAnsi="Arial" w:cs="Arial"/>
          <w:bCs/>
          <w:sz w:val="26"/>
          <w:szCs w:val="26"/>
        </w:rPr>
        <w:t>con valor probatorio pleno en términos de lo dispuesto por el artículo 203</w:t>
      </w:r>
      <w:r>
        <w:rPr>
          <w:rFonts w:ascii="Arial" w:eastAsia="Calibri" w:hAnsi="Arial" w:cs="Arial"/>
          <w:bCs/>
          <w:sz w:val="26"/>
          <w:szCs w:val="26"/>
        </w:rPr>
        <w:t>,</w:t>
      </w:r>
      <w:r w:rsidRPr="00BB0E5A">
        <w:rPr>
          <w:rFonts w:ascii="Arial" w:eastAsia="Calibri" w:hAnsi="Arial" w:cs="Arial"/>
          <w:bCs/>
          <w:sz w:val="26"/>
          <w:szCs w:val="26"/>
        </w:rPr>
        <w:t xml:space="preserve"> fracción I</w:t>
      </w:r>
      <w:r>
        <w:rPr>
          <w:rFonts w:ascii="Arial" w:eastAsia="Calibri" w:hAnsi="Arial" w:cs="Arial"/>
          <w:bCs/>
          <w:sz w:val="26"/>
          <w:szCs w:val="26"/>
        </w:rPr>
        <w:t>,</w:t>
      </w:r>
      <w:r w:rsidRPr="00BB0E5A">
        <w:rPr>
          <w:rFonts w:ascii="Arial" w:eastAsia="Calibri" w:hAnsi="Arial" w:cs="Arial"/>
          <w:bCs/>
          <w:sz w:val="26"/>
          <w:szCs w:val="26"/>
        </w:rPr>
        <w:t xml:space="preserve"> de la Ley de Procedimiento y Justicia Administrativa para el Estado de Oaxaca, por tratarse de </w:t>
      </w:r>
      <w:r w:rsidR="00C7397B">
        <w:rPr>
          <w:rFonts w:ascii="Arial" w:eastAsia="Calibri" w:hAnsi="Arial" w:cs="Arial"/>
          <w:bCs/>
          <w:sz w:val="26"/>
          <w:szCs w:val="26"/>
        </w:rPr>
        <w:t xml:space="preserve">actuaciones judiciales, a fojas ciento noventa y tres a ciento noventa y seis, </w:t>
      </w:r>
      <w:r w:rsidRPr="00BB0E5A">
        <w:rPr>
          <w:rFonts w:ascii="Arial" w:eastAsia="Calibri" w:hAnsi="Arial" w:cs="Arial"/>
          <w:bCs/>
          <w:sz w:val="26"/>
          <w:szCs w:val="26"/>
        </w:rPr>
        <w:t>se advierte</w:t>
      </w:r>
      <w:r w:rsidR="00C7397B">
        <w:rPr>
          <w:rFonts w:ascii="Arial" w:eastAsia="Calibri" w:hAnsi="Arial" w:cs="Arial"/>
          <w:bCs/>
          <w:sz w:val="26"/>
          <w:szCs w:val="26"/>
        </w:rPr>
        <w:t xml:space="preserve"> sentencia impugnada en </w:t>
      </w:r>
      <w:r w:rsidR="00F6118A">
        <w:rPr>
          <w:rFonts w:ascii="Arial" w:eastAsia="Calibri" w:hAnsi="Arial" w:cs="Arial"/>
          <w:bCs/>
          <w:sz w:val="26"/>
          <w:szCs w:val="26"/>
        </w:rPr>
        <w:t xml:space="preserve">cuyo </w:t>
      </w:r>
      <w:r w:rsidRPr="00BB0E5A">
        <w:rPr>
          <w:rFonts w:ascii="Arial" w:eastAsia="Calibri" w:hAnsi="Arial" w:cs="Arial"/>
          <w:bCs/>
          <w:sz w:val="26"/>
          <w:szCs w:val="26"/>
        </w:rPr>
        <w:t xml:space="preserve">considerando </w:t>
      </w:r>
      <w:r w:rsidR="00507A52">
        <w:rPr>
          <w:rFonts w:ascii="Arial" w:eastAsia="Calibri" w:hAnsi="Arial" w:cs="Arial"/>
          <w:bCs/>
          <w:sz w:val="26"/>
          <w:szCs w:val="26"/>
        </w:rPr>
        <w:t>c</w:t>
      </w:r>
      <w:r>
        <w:rPr>
          <w:rFonts w:ascii="Arial" w:eastAsia="Calibri" w:hAnsi="Arial" w:cs="Arial"/>
          <w:bCs/>
          <w:sz w:val="26"/>
          <w:szCs w:val="26"/>
        </w:rPr>
        <w:t>uarto</w:t>
      </w:r>
      <w:r w:rsidR="00951FD0">
        <w:rPr>
          <w:rFonts w:ascii="Arial" w:eastAsia="Calibri" w:hAnsi="Arial" w:cs="Arial"/>
          <w:bCs/>
          <w:sz w:val="26"/>
          <w:szCs w:val="26"/>
        </w:rPr>
        <w:t>,</w:t>
      </w:r>
      <w:r w:rsidR="00507A52">
        <w:rPr>
          <w:rFonts w:ascii="Arial" w:eastAsia="Calibri" w:hAnsi="Arial" w:cs="Arial"/>
          <w:bCs/>
          <w:sz w:val="26"/>
          <w:szCs w:val="26"/>
        </w:rPr>
        <w:t xml:space="preserve"> </w:t>
      </w:r>
      <w:r w:rsidR="00E8298E">
        <w:rPr>
          <w:rFonts w:ascii="Arial" w:eastAsia="Calibri" w:hAnsi="Arial" w:cs="Arial"/>
          <w:bCs/>
          <w:sz w:val="26"/>
          <w:szCs w:val="26"/>
        </w:rPr>
        <w:t>se</w:t>
      </w:r>
      <w:r w:rsidR="00951FD0">
        <w:rPr>
          <w:rFonts w:ascii="Arial" w:eastAsia="Calibri" w:hAnsi="Arial" w:cs="Arial"/>
          <w:bCs/>
          <w:sz w:val="26"/>
          <w:szCs w:val="26"/>
        </w:rPr>
        <w:t xml:space="preserve"> </w:t>
      </w:r>
      <w:r w:rsidRPr="00BB0E5A">
        <w:rPr>
          <w:rFonts w:ascii="Arial" w:eastAsia="Calibri" w:hAnsi="Arial" w:cs="Arial"/>
          <w:bCs/>
          <w:sz w:val="26"/>
          <w:szCs w:val="26"/>
        </w:rPr>
        <w:t>de</w:t>
      </w:r>
      <w:r w:rsidR="00F6118A">
        <w:rPr>
          <w:rFonts w:ascii="Arial" w:eastAsia="Calibri" w:hAnsi="Arial" w:cs="Arial"/>
          <w:bCs/>
          <w:sz w:val="26"/>
          <w:szCs w:val="26"/>
        </w:rPr>
        <w:t xml:space="preserve">terminó </w:t>
      </w:r>
      <w:r w:rsidRPr="00BB0E5A">
        <w:rPr>
          <w:rFonts w:ascii="Arial" w:eastAsia="Calibri" w:hAnsi="Arial" w:cs="Arial"/>
          <w:bCs/>
          <w:sz w:val="26"/>
          <w:szCs w:val="26"/>
        </w:rPr>
        <w:t>lo siguiente</w:t>
      </w:r>
      <w:r>
        <w:rPr>
          <w:rFonts w:ascii="Arial" w:eastAsia="Calibri" w:hAnsi="Arial" w:cs="Arial"/>
          <w:bCs/>
          <w:sz w:val="26"/>
          <w:szCs w:val="26"/>
        </w:rPr>
        <w:t>:</w:t>
      </w:r>
      <w:r w:rsidR="00DF33BE">
        <w:rPr>
          <w:rFonts w:ascii="Arial" w:eastAsia="Calibri" w:hAnsi="Arial" w:cs="Arial"/>
          <w:bCs/>
          <w:sz w:val="26"/>
          <w:szCs w:val="26"/>
        </w:rPr>
        <w:t xml:space="preserve"> - - - - - - - - - - - - - - - - -</w:t>
      </w:r>
    </w:p>
    <w:p w14:paraId="0725091C" w14:textId="5655E6BE" w:rsidR="00816107" w:rsidRPr="00DF33BE" w:rsidRDefault="00816107" w:rsidP="00DF33BE">
      <w:pPr>
        <w:spacing w:after="160"/>
        <w:ind w:left="567" w:right="616"/>
        <w:jc w:val="both"/>
        <w:rPr>
          <w:rFonts w:ascii="Arial" w:eastAsia="Times New Roman" w:hAnsi="Arial" w:cs="Arial"/>
          <w:i/>
          <w:iCs/>
          <w:sz w:val="24"/>
          <w:szCs w:val="24"/>
        </w:rPr>
      </w:pPr>
      <w:r w:rsidRPr="00DF33BE">
        <w:rPr>
          <w:rFonts w:ascii="Arial" w:eastAsia="Times New Roman" w:hAnsi="Arial" w:cs="Arial"/>
          <w:i/>
          <w:iCs/>
          <w:color w:val="000000"/>
        </w:rPr>
        <w:tab/>
        <w:t>“</w:t>
      </w:r>
      <w:r w:rsidRPr="00DF33BE">
        <w:rPr>
          <w:rFonts w:ascii="Arial" w:eastAsia="Times New Roman" w:hAnsi="Arial" w:cs="Arial"/>
          <w:b/>
          <w:bCs/>
          <w:i/>
          <w:iCs/>
          <w:color w:val="000000"/>
        </w:rPr>
        <w:t xml:space="preserve">CUARTO.- </w:t>
      </w:r>
      <w:r w:rsidRPr="00DF33BE">
        <w:rPr>
          <w:rFonts w:ascii="Arial" w:eastAsia="Times New Roman" w:hAnsi="Arial" w:cs="Arial"/>
          <w:i/>
          <w:iCs/>
          <w:color w:val="000000"/>
        </w:rPr>
        <w:t>El hoy accionante manifiesta en su primer concepto de impugnación, que no le fue debidamente notificada la multa por infracción con número de control 34MO14ER194454 de fecha diecinueve de febrero de dos mil diecinueve, emitida por la maestra ELIZABETH MARTÍNEZ ARZOLA, Directora de Ingresos y Recaudación de la Subsecretaría de Ingresos de la Secretaría de Finanzas del Gobierno del Estado de Oaxaca, en razón de que la notificación de cinco de abril de dos mil diecinueve, no cumplió con lo ordenado por los artículos 138, 140 y 141 del Código Fiscal  del Estado de Oaxaca. </w:t>
      </w:r>
    </w:p>
    <w:p w14:paraId="32DB2029" w14:textId="16C5CD13" w:rsidR="00816107" w:rsidRPr="003E0DFC" w:rsidRDefault="00816107" w:rsidP="003E0DFC">
      <w:pPr>
        <w:spacing w:after="160"/>
        <w:ind w:left="567" w:right="616"/>
        <w:jc w:val="both"/>
        <w:rPr>
          <w:rFonts w:ascii="Arial" w:eastAsia="Times New Roman" w:hAnsi="Arial" w:cs="Arial"/>
          <w:i/>
          <w:iCs/>
          <w:sz w:val="24"/>
          <w:szCs w:val="24"/>
        </w:rPr>
      </w:pPr>
      <w:r w:rsidRPr="003E0DFC">
        <w:rPr>
          <w:rFonts w:ascii="Arial" w:eastAsia="Times New Roman" w:hAnsi="Arial" w:cs="Arial"/>
          <w:i/>
          <w:iCs/>
          <w:color w:val="000000"/>
        </w:rPr>
        <w:tab/>
      </w:r>
      <w:r w:rsidR="003C4BAC">
        <w:rPr>
          <w:rFonts w:ascii="Arial" w:eastAsia="Times New Roman" w:hAnsi="Arial" w:cs="Arial"/>
          <w:i/>
          <w:iCs/>
          <w:color w:val="000000"/>
        </w:rPr>
        <w:t xml:space="preserve">     </w:t>
      </w:r>
      <w:r w:rsidRPr="003E0DFC">
        <w:rPr>
          <w:rFonts w:ascii="Arial" w:eastAsia="Times New Roman" w:hAnsi="Arial" w:cs="Arial"/>
          <w:i/>
          <w:iCs/>
          <w:color w:val="000000"/>
        </w:rPr>
        <w:t xml:space="preserve">Ahora, de acuerdo a lo establecido en el artículo 6 de la Ley de Procedimiento y Justicia Administrativa para el Estado de Oaxaca, el acto administrativo será válido, eficaz y exigible a partir de que surta efectos su notificación al administrado, por ello la relevancia de la misma, pues a </w:t>
      </w:r>
      <w:r w:rsidRPr="003E0DFC">
        <w:rPr>
          <w:rFonts w:ascii="Arial" w:eastAsia="Times New Roman" w:hAnsi="Arial" w:cs="Arial"/>
          <w:i/>
          <w:iCs/>
          <w:color w:val="000000"/>
        </w:rPr>
        <w:lastRenderedPageBreak/>
        <w:t>partir de su notificación, el acto comenzará a surtir sus efectos y consecuencias en la esfera jurídica del gobernado. </w:t>
      </w:r>
    </w:p>
    <w:p w14:paraId="1B6D8616" w14:textId="527C61CB" w:rsidR="00816107" w:rsidRPr="003E0DFC" w:rsidRDefault="003C4BAC" w:rsidP="003C4BAC">
      <w:pPr>
        <w:spacing w:after="160"/>
        <w:ind w:left="708" w:right="616"/>
        <w:jc w:val="both"/>
        <w:rPr>
          <w:rFonts w:ascii="Arial" w:eastAsia="Times New Roman" w:hAnsi="Arial" w:cs="Arial"/>
          <w:i/>
          <w:iCs/>
          <w:sz w:val="24"/>
          <w:szCs w:val="24"/>
        </w:rPr>
      </w:pPr>
      <w:r>
        <w:rPr>
          <w:rFonts w:ascii="Arial" w:eastAsia="Times New Roman" w:hAnsi="Arial" w:cs="Arial"/>
          <w:i/>
          <w:iCs/>
          <w:color w:val="000000"/>
        </w:rPr>
        <w:t xml:space="preserve">    </w:t>
      </w:r>
      <w:r w:rsidR="00816107" w:rsidRPr="003E0DFC">
        <w:rPr>
          <w:rFonts w:ascii="Arial" w:eastAsia="Times New Roman" w:hAnsi="Arial" w:cs="Arial"/>
          <w:i/>
          <w:iCs/>
          <w:color w:val="000000"/>
        </w:rPr>
        <w:t>De ahí, que resulte procedente realizar el análisis de la notificación de cinco de abril de dos mil diecinueve, realizada mediante correo certificado con acuse de recibo, por medio de la cual se hizo del conocimiento al actor la multa por infracción con número de control 34MO14ER194454 de fecha diecinueve de febrero de dos mil diecinueve, emitida por la maestra ELIZABETH MARTÍNEZ ARZOLA, Directora de Ingresos y Recaudación de la Subsecretaría de Ingresos de la Secretaría de Finanzas del Gobierno del Estado de Oaxaca, con la finalidad de verificar si su notificación cumplió con los requisitos legales exigidos. </w:t>
      </w:r>
    </w:p>
    <w:p w14:paraId="53BDAE84" w14:textId="59E60ED3" w:rsidR="00816107" w:rsidRPr="003E0DFC" w:rsidRDefault="00C942E3" w:rsidP="00C942E3">
      <w:pPr>
        <w:spacing w:after="160"/>
        <w:ind w:left="709" w:right="616" w:firstLine="284"/>
        <w:jc w:val="both"/>
        <w:rPr>
          <w:rFonts w:ascii="Arial" w:eastAsia="Times New Roman" w:hAnsi="Arial" w:cs="Arial"/>
          <w:i/>
          <w:iCs/>
          <w:sz w:val="24"/>
          <w:szCs w:val="24"/>
        </w:rPr>
      </w:pPr>
      <w:r>
        <w:rPr>
          <w:rFonts w:ascii="Arial" w:eastAsia="Times New Roman" w:hAnsi="Arial" w:cs="Arial"/>
          <w:i/>
          <w:iCs/>
          <w:color w:val="000000"/>
        </w:rPr>
        <w:t xml:space="preserve">  </w:t>
      </w:r>
      <w:r w:rsidR="005B19CB">
        <w:rPr>
          <w:rFonts w:ascii="Arial" w:eastAsia="Times New Roman" w:hAnsi="Arial" w:cs="Arial"/>
          <w:i/>
          <w:iCs/>
          <w:color w:val="000000"/>
        </w:rPr>
        <w:t xml:space="preserve"> </w:t>
      </w:r>
      <w:r w:rsidR="00816107" w:rsidRPr="003E0DFC">
        <w:rPr>
          <w:rFonts w:ascii="Arial" w:eastAsia="Times New Roman" w:hAnsi="Arial" w:cs="Arial"/>
          <w:i/>
          <w:iCs/>
          <w:color w:val="000000"/>
        </w:rPr>
        <w:t xml:space="preserve">En ese sentido, los artículos 132, y 134 del Código Fiscal para el </w:t>
      </w:r>
      <w:r>
        <w:rPr>
          <w:rFonts w:ascii="Arial" w:eastAsia="Times New Roman" w:hAnsi="Arial" w:cs="Arial"/>
          <w:i/>
          <w:iCs/>
          <w:color w:val="000000"/>
        </w:rPr>
        <w:t xml:space="preserve">  </w:t>
      </w:r>
      <w:r w:rsidR="00816107" w:rsidRPr="003E0DFC">
        <w:rPr>
          <w:rFonts w:ascii="Arial" w:eastAsia="Times New Roman" w:hAnsi="Arial" w:cs="Arial"/>
          <w:i/>
          <w:iCs/>
          <w:color w:val="000000"/>
        </w:rPr>
        <w:t>Estado de Oaxaca, establecen:  </w:t>
      </w:r>
    </w:p>
    <w:p w14:paraId="2EDCE475" w14:textId="2363CB50" w:rsidR="00816107" w:rsidRPr="003E0DFC" w:rsidRDefault="00301AE8" w:rsidP="003E0DFC">
      <w:pPr>
        <w:spacing w:after="160"/>
        <w:ind w:left="567" w:right="616"/>
        <w:jc w:val="both"/>
        <w:rPr>
          <w:rFonts w:ascii="Arial" w:eastAsia="Times New Roman" w:hAnsi="Arial" w:cs="Arial"/>
          <w:i/>
          <w:iCs/>
          <w:sz w:val="24"/>
          <w:szCs w:val="24"/>
        </w:rPr>
      </w:pPr>
      <w:r>
        <w:rPr>
          <w:rFonts w:ascii="Arial" w:eastAsia="Times New Roman" w:hAnsi="Arial" w:cs="Arial"/>
          <w:i/>
          <w:iCs/>
          <w:color w:val="000000"/>
        </w:rPr>
        <w:t xml:space="preserve">     </w:t>
      </w:r>
      <w:r w:rsidR="00816107" w:rsidRPr="003E0DFC">
        <w:rPr>
          <w:rFonts w:ascii="Arial" w:eastAsia="Times New Roman" w:hAnsi="Arial" w:cs="Arial"/>
          <w:b/>
          <w:bCs/>
          <w:i/>
          <w:iCs/>
          <w:color w:val="000000"/>
        </w:rPr>
        <w:t xml:space="preserve">“Artículo 132. </w:t>
      </w:r>
      <w:r w:rsidR="00816107" w:rsidRPr="003E0DFC">
        <w:rPr>
          <w:rFonts w:ascii="Arial" w:eastAsia="Times New Roman" w:hAnsi="Arial" w:cs="Arial"/>
          <w:i/>
          <w:iCs/>
          <w:color w:val="000000"/>
        </w:rPr>
        <w:t>Las notificaciones de los actos administrativos de afectación individual se clasifican en: </w:t>
      </w:r>
    </w:p>
    <w:p w14:paraId="6B35228F" w14:textId="77777777" w:rsidR="00816107" w:rsidRPr="003E0DFC" w:rsidRDefault="00816107" w:rsidP="00301AE8">
      <w:pPr>
        <w:numPr>
          <w:ilvl w:val="0"/>
          <w:numId w:val="21"/>
        </w:numPr>
        <w:spacing w:after="0"/>
        <w:ind w:left="1134" w:right="616"/>
        <w:jc w:val="both"/>
        <w:textAlignment w:val="baseline"/>
        <w:rPr>
          <w:rFonts w:ascii="Arial" w:eastAsia="Times New Roman" w:hAnsi="Arial" w:cs="Arial"/>
          <w:i/>
          <w:iCs/>
          <w:color w:val="000000"/>
        </w:rPr>
      </w:pPr>
      <w:r w:rsidRPr="003E0DFC">
        <w:rPr>
          <w:rFonts w:ascii="Arial" w:eastAsia="Times New Roman" w:hAnsi="Arial" w:cs="Arial"/>
          <w:i/>
          <w:iCs/>
          <w:color w:val="000000"/>
        </w:rPr>
        <w:t>Ordinarias, y </w:t>
      </w:r>
    </w:p>
    <w:p w14:paraId="707BC1C8" w14:textId="77777777" w:rsidR="00816107" w:rsidRPr="003E0DFC" w:rsidRDefault="00816107" w:rsidP="00301AE8">
      <w:pPr>
        <w:numPr>
          <w:ilvl w:val="0"/>
          <w:numId w:val="21"/>
        </w:numPr>
        <w:spacing w:after="0"/>
        <w:ind w:left="1134" w:right="616"/>
        <w:jc w:val="both"/>
        <w:textAlignment w:val="baseline"/>
        <w:rPr>
          <w:rFonts w:ascii="Arial" w:eastAsia="Times New Roman" w:hAnsi="Arial" w:cs="Arial"/>
          <w:i/>
          <w:iCs/>
          <w:color w:val="000000"/>
        </w:rPr>
      </w:pPr>
      <w:r w:rsidRPr="003E0DFC">
        <w:rPr>
          <w:rFonts w:ascii="Arial" w:eastAsia="Times New Roman" w:hAnsi="Arial" w:cs="Arial"/>
          <w:i/>
          <w:iCs/>
          <w:color w:val="000000"/>
        </w:rPr>
        <w:t>Extraordinarias</w:t>
      </w:r>
    </w:p>
    <w:p w14:paraId="56C5FCFB" w14:textId="460A47B5" w:rsidR="00816107" w:rsidRPr="003E0DFC" w:rsidRDefault="005B19CB" w:rsidP="003E0DFC">
      <w:pPr>
        <w:spacing w:after="0"/>
        <w:ind w:left="567" w:right="616"/>
        <w:jc w:val="both"/>
        <w:rPr>
          <w:rFonts w:ascii="Arial" w:eastAsia="Times New Roman" w:hAnsi="Arial" w:cs="Arial"/>
          <w:i/>
          <w:iCs/>
          <w:sz w:val="24"/>
          <w:szCs w:val="24"/>
        </w:rPr>
      </w:pPr>
      <w:r>
        <w:rPr>
          <w:rFonts w:ascii="Arial" w:eastAsia="Times New Roman" w:hAnsi="Arial" w:cs="Arial"/>
          <w:i/>
          <w:iCs/>
          <w:color w:val="000000"/>
        </w:rPr>
        <w:t xml:space="preserve">      </w:t>
      </w:r>
      <w:r w:rsidR="00816107" w:rsidRPr="003E0DFC">
        <w:rPr>
          <w:rFonts w:ascii="Arial" w:eastAsia="Times New Roman" w:hAnsi="Arial" w:cs="Arial"/>
          <w:i/>
          <w:iCs/>
          <w:color w:val="000000"/>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0487159C" w14:textId="46F2A5DE" w:rsidR="00816107" w:rsidRDefault="00301AE8" w:rsidP="003E0DFC">
      <w:pPr>
        <w:spacing w:after="0"/>
        <w:ind w:left="567" w:right="616"/>
        <w:jc w:val="both"/>
        <w:rPr>
          <w:rFonts w:ascii="Arial" w:eastAsia="Times New Roman" w:hAnsi="Arial" w:cs="Arial"/>
          <w:b/>
          <w:bCs/>
          <w:i/>
          <w:iCs/>
          <w:color w:val="000000"/>
        </w:rPr>
      </w:pPr>
      <w:r>
        <w:rPr>
          <w:rFonts w:ascii="Arial" w:eastAsia="Times New Roman" w:hAnsi="Arial" w:cs="Arial"/>
          <w:b/>
          <w:bCs/>
          <w:i/>
          <w:iCs/>
          <w:color w:val="000000"/>
        </w:rPr>
        <w:t xml:space="preserve">  </w:t>
      </w:r>
      <w:r w:rsidR="00816107" w:rsidRPr="003E0DFC">
        <w:rPr>
          <w:rFonts w:ascii="Arial" w:eastAsia="Times New Roman" w:hAnsi="Arial" w:cs="Arial"/>
          <w:b/>
          <w:bCs/>
          <w:i/>
          <w:iCs/>
          <w:color w:val="000000"/>
        </w:rPr>
        <w:tab/>
        <w:t>Las notificaciones por mensajería, correo certificado o correo electrónico de datos con acuse de recibo se considerarán notificaciones personales.”</w:t>
      </w:r>
    </w:p>
    <w:p w14:paraId="65D2103C" w14:textId="77777777" w:rsidR="00301AE8" w:rsidRPr="003E0DFC" w:rsidRDefault="00301AE8" w:rsidP="00301AE8">
      <w:pPr>
        <w:pStyle w:val="Sinespaciado"/>
        <w:rPr>
          <w:rFonts w:eastAsia="Times New Roman"/>
        </w:rPr>
      </w:pPr>
    </w:p>
    <w:p w14:paraId="4D54AEC7" w14:textId="77777777" w:rsidR="00816107" w:rsidRPr="003E0DFC" w:rsidRDefault="00816107" w:rsidP="003E0DFC">
      <w:pPr>
        <w:spacing w:after="0"/>
        <w:ind w:left="567" w:right="616"/>
        <w:jc w:val="both"/>
        <w:rPr>
          <w:rFonts w:ascii="Arial" w:eastAsia="Times New Roman" w:hAnsi="Arial" w:cs="Arial"/>
          <w:i/>
          <w:iCs/>
          <w:sz w:val="24"/>
          <w:szCs w:val="24"/>
        </w:rPr>
      </w:pPr>
      <w:r w:rsidRPr="003E0DFC">
        <w:rPr>
          <w:rFonts w:ascii="Arial" w:eastAsia="Times New Roman" w:hAnsi="Arial" w:cs="Arial"/>
          <w:b/>
          <w:bCs/>
          <w:i/>
          <w:iCs/>
          <w:color w:val="000000"/>
        </w:rPr>
        <w:tab/>
        <w:t xml:space="preserve">“Artículo 134. </w:t>
      </w:r>
      <w:r w:rsidRPr="003E0DFC">
        <w:rPr>
          <w:rFonts w:ascii="Arial" w:eastAsia="Times New Roman" w:hAnsi="Arial" w:cs="Arial"/>
          <w:i/>
          <w:iCs/>
          <w:color w:val="000000"/>
        </w:rPr>
        <w:t xml:space="preserve">Las notificaciones de los actos administrativos se realizarán </w:t>
      </w:r>
      <w:r w:rsidRPr="003E0DFC">
        <w:rPr>
          <w:rFonts w:ascii="Arial" w:eastAsia="Times New Roman" w:hAnsi="Arial" w:cs="Arial"/>
          <w:b/>
          <w:bCs/>
          <w:i/>
          <w:iCs/>
          <w:color w:val="000000"/>
        </w:rPr>
        <w:t xml:space="preserve">personalmente </w:t>
      </w:r>
      <w:r w:rsidRPr="003E0DFC">
        <w:rPr>
          <w:rFonts w:ascii="Arial" w:eastAsia="Times New Roman" w:hAnsi="Arial" w:cs="Arial"/>
          <w:i/>
          <w:iCs/>
          <w:color w:val="000000"/>
        </w:rPr>
        <w:t>cuando se trate de: </w:t>
      </w:r>
    </w:p>
    <w:p w14:paraId="44C1EF78" w14:textId="2E4F8210" w:rsidR="00816107" w:rsidRPr="003E0DFC" w:rsidRDefault="00301AE8" w:rsidP="00301AE8">
      <w:pPr>
        <w:numPr>
          <w:ilvl w:val="0"/>
          <w:numId w:val="22"/>
        </w:numPr>
        <w:spacing w:after="0"/>
        <w:ind w:left="1134" w:right="616"/>
        <w:jc w:val="both"/>
        <w:textAlignment w:val="baseline"/>
        <w:rPr>
          <w:rFonts w:ascii="Arial" w:eastAsia="Times New Roman" w:hAnsi="Arial" w:cs="Arial"/>
          <w:i/>
          <w:iCs/>
          <w:color w:val="000000"/>
        </w:rPr>
      </w:pPr>
      <w:r>
        <w:rPr>
          <w:rFonts w:ascii="Arial" w:eastAsia="Times New Roman" w:hAnsi="Arial" w:cs="Arial"/>
          <w:i/>
          <w:iCs/>
          <w:color w:val="000000"/>
        </w:rPr>
        <w:t>C</w:t>
      </w:r>
      <w:r w:rsidR="00816107" w:rsidRPr="003E0DFC">
        <w:rPr>
          <w:rFonts w:ascii="Arial" w:eastAsia="Times New Roman" w:hAnsi="Arial" w:cs="Arial"/>
          <w:i/>
          <w:iCs/>
          <w:color w:val="000000"/>
        </w:rPr>
        <w:t>itatorios;</w:t>
      </w:r>
    </w:p>
    <w:p w14:paraId="5F0CAD00" w14:textId="77777777" w:rsidR="00816107" w:rsidRPr="003E0DFC" w:rsidRDefault="00816107" w:rsidP="00301AE8">
      <w:pPr>
        <w:numPr>
          <w:ilvl w:val="0"/>
          <w:numId w:val="22"/>
        </w:numPr>
        <w:spacing w:after="0"/>
        <w:ind w:left="1134" w:right="616"/>
        <w:jc w:val="both"/>
        <w:textAlignment w:val="baseline"/>
        <w:rPr>
          <w:rFonts w:ascii="Arial" w:eastAsia="Times New Roman" w:hAnsi="Arial" w:cs="Arial"/>
          <w:i/>
          <w:iCs/>
          <w:color w:val="000000"/>
        </w:rPr>
      </w:pPr>
      <w:r w:rsidRPr="003E0DFC">
        <w:rPr>
          <w:rFonts w:ascii="Arial" w:eastAsia="Times New Roman" w:hAnsi="Arial" w:cs="Arial"/>
          <w:i/>
          <w:iCs/>
          <w:color w:val="000000"/>
        </w:rPr>
        <w:t>Requerimientos; </w:t>
      </w:r>
    </w:p>
    <w:p w14:paraId="0455D41C" w14:textId="77777777" w:rsidR="00816107" w:rsidRPr="003E0DFC" w:rsidRDefault="00816107" w:rsidP="00301AE8">
      <w:pPr>
        <w:numPr>
          <w:ilvl w:val="0"/>
          <w:numId w:val="22"/>
        </w:numPr>
        <w:spacing w:after="0"/>
        <w:ind w:left="1134" w:right="616"/>
        <w:jc w:val="both"/>
        <w:textAlignment w:val="baseline"/>
        <w:rPr>
          <w:rFonts w:ascii="Arial" w:eastAsia="Times New Roman" w:hAnsi="Arial" w:cs="Arial"/>
          <w:i/>
          <w:iCs/>
          <w:color w:val="000000"/>
        </w:rPr>
      </w:pPr>
      <w:r w:rsidRPr="003E0DFC">
        <w:rPr>
          <w:rFonts w:ascii="Arial" w:eastAsia="Times New Roman" w:hAnsi="Arial" w:cs="Arial"/>
          <w:i/>
          <w:iCs/>
          <w:color w:val="000000"/>
        </w:rPr>
        <w:t>Solicitudes de informes o documentos, y </w:t>
      </w:r>
    </w:p>
    <w:p w14:paraId="6BB6FA5B" w14:textId="77777777" w:rsidR="00816107" w:rsidRPr="003E0DFC" w:rsidRDefault="00816107" w:rsidP="00301AE8">
      <w:pPr>
        <w:numPr>
          <w:ilvl w:val="0"/>
          <w:numId w:val="22"/>
        </w:numPr>
        <w:spacing w:after="160"/>
        <w:ind w:left="1134" w:right="616"/>
        <w:jc w:val="both"/>
        <w:textAlignment w:val="baseline"/>
        <w:rPr>
          <w:rFonts w:ascii="Arial" w:eastAsia="Times New Roman" w:hAnsi="Arial" w:cs="Arial"/>
          <w:b/>
          <w:bCs/>
          <w:i/>
          <w:iCs/>
          <w:color w:val="000000"/>
        </w:rPr>
      </w:pPr>
      <w:r w:rsidRPr="003E0DFC">
        <w:rPr>
          <w:rFonts w:ascii="Arial" w:eastAsia="Times New Roman" w:hAnsi="Arial" w:cs="Arial"/>
          <w:b/>
          <w:bCs/>
          <w:i/>
          <w:iCs/>
          <w:color w:val="000000"/>
        </w:rPr>
        <w:t>Actos administrativos que puedan ser recurridos.”</w:t>
      </w:r>
    </w:p>
    <w:p w14:paraId="65AF5A23" w14:textId="77777777" w:rsidR="00816107" w:rsidRPr="003E0DFC" w:rsidRDefault="00816107" w:rsidP="003E0DFC">
      <w:pPr>
        <w:spacing w:after="160"/>
        <w:ind w:left="567" w:right="616"/>
        <w:jc w:val="both"/>
        <w:rPr>
          <w:rFonts w:ascii="Arial" w:eastAsia="Times New Roman" w:hAnsi="Arial" w:cs="Arial"/>
          <w:i/>
          <w:iCs/>
          <w:sz w:val="24"/>
          <w:szCs w:val="24"/>
        </w:rPr>
      </w:pPr>
      <w:r w:rsidRPr="003E0DFC">
        <w:rPr>
          <w:rFonts w:ascii="Arial" w:eastAsia="Times New Roman" w:hAnsi="Arial" w:cs="Arial"/>
          <w:b/>
          <w:bCs/>
          <w:i/>
          <w:iCs/>
          <w:color w:val="000000"/>
        </w:rPr>
        <w:t>(Énfasis añadido)</w:t>
      </w:r>
    </w:p>
    <w:p w14:paraId="1321CBE8" w14:textId="50AD8BCA" w:rsidR="00816107" w:rsidRPr="003E0DFC" w:rsidRDefault="00A711BB" w:rsidP="003E0DFC">
      <w:pPr>
        <w:spacing w:after="160"/>
        <w:ind w:left="567" w:right="616"/>
        <w:jc w:val="both"/>
        <w:rPr>
          <w:rFonts w:ascii="Arial" w:eastAsia="Times New Roman" w:hAnsi="Arial" w:cs="Arial"/>
          <w:i/>
          <w:iCs/>
          <w:sz w:val="24"/>
          <w:szCs w:val="24"/>
        </w:rPr>
      </w:pPr>
      <w:r>
        <w:rPr>
          <w:rFonts w:ascii="Arial" w:eastAsia="Times New Roman" w:hAnsi="Arial" w:cs="Arial"/>
          <w:b/>
          <w:bCs/>
          <w:i/>
          <w:iCs/>
          <w:color w:val="000000"/>
        </w:rPr>
        <w:t xml:space="preserve">  </w:t>
      </w:r>
      <w:r w:rsidR="00816107" w:rsidRPr="003E0DFC">
        <w:rPr>
          <w:rFonts w:ascii="Arial" w:eastAsia="Times New Roman" w:hAnsi="Arial" w:cs="Arial"/>
          <w:b/>
          <w:bCs/>
          <w:i/>
          <w:iCs/>
          <w:color w:val="000000"/>
        </w:rPr>
        <w:tab/>
      </w:r>
      <w:r w:rsidR="00816107" w:rsidRPr="003E0DFC">
        <w:rPr>
          <w:rFonts w:ascii="Arial" w:eastAsia="Times New Roman" w:hAnsi="Arial" w:cs="Arial"/>
          <w:i/>
          <w:iCs/>
          <w:color w:val="000000"/>
        </w:rPr>
        <w:t>De lo transcrito se advierte, que las notificaciones por correo certificado con acuse de recibo se equiparan a una notificación personal, sin embargo, éstas no revisten las mismas formalidades y características que señalan los artículos 138,</w:t>
      </w:r>
      <w:r w:rsidR="000D0412" w:rsidRPr="003E0DFC">
        <w:rPr>
          <w:rFonts w:ascii="Arial" w:eastAsia="Times New Roman" w:hAnsi="Arial" w:cs="Arial"/>
          <w:i/>
          <w:iCs/>
          <w:color w:val="000000"/>
        </w:rPr>
        <w:t xml:space="preserve"> </w:t>
      </w:r>
      <w:r w:rsidR="00816107" w:rsidRPr="003E0DFC">
        <w:rPr>
          <w:rFonts w:ascii="Arial" w:eastAsia="Times New Roman" w:hAnsi="Arial" w:cs="Arial"/>
          <w:i/>
          <w:iCs/>
          <w:color w:val="000000"/>
        </w:rPr>
        <w:t>140</w:t>
      </w:r>
      <w:r w:rsidR="000D0412" w:rsidRPr="003E0DFC">
        <w:rPr>
          <w:rFonts w:ascii="Arial" w:eastAsia="Times New Roman" w:hAnsi="Arial" w:cs="Arial"/>
          <w:i/>
          <w:iCs/>
          <w:color w:val="000000"/>
        </w:rPr>
        <w:t xml:space="preserve"> </w:t>
      </w:r>
      <w:r w:rsidR="00816107" w:rsidRPr="003E0DFC">
        <w:rPr>
          <w:rFonts w:ascii="Arial" w:eastAsia="Times New Roman" w:hAnsi="Arial" w:cs="Arial"/>
          <w:i/>
          <w:iCs/>
          <w:color w:val="000000"/>
        </w:rPr>
        <w:t>y 141 del Código Fiscal del Estado de Oaxaca, sino que deben cumplir con lo exigido por la Ley del Servicio Postal Mexicano, como lo sostiene el Segundo Tribunal Colegiado en Materia Administrativa del Sexto Circuito, en Tesis Aislada con número de registro 188567, de la Novena Época, visible en el Semanario Judicial de la Federación, Tomo XIV, Octubre 2001, página 1149, con el texto y rubro siguientes: </w:t>
      </w:r>
    </w:p>
    <w:p w14:paraId="129838EF" w14:textId="77777777" w:rsidR="00816107" w:rsidRPr="003E0DFC" w:rsidRDefault="00816107" w:rsidP="00C45C20">
      <w:pPr>
        <w:tabs>
          <w:tab w:val="left" w:pos="7371"/>
        </w:tabs>
        <w:spacing w:after="160"/>
        <w:ind w:left="993" w:right="616"/>
        <w:jc w:val="both"/>
        <w:rPr>
          <w:rFonts w:ascii="Arial" w:eastAsia="Times New Roman" w:hAnsi="Arial" w:cs="Arial"/>
          <w:i/>
          <w:iCs/>
          <w:sz w:val="24"/>
          <w:szCs w:val="24"/>
        </w:rPr>
      </w:pPr>
      <w:r w:rsidRPr="003E0DFC">
        <w:rPr>
          <w:rFonts w:ascii="Arial" w:eastAsia="Times New Roman" w:hAnsi="Arial" w:cs="Arial"/>
          <w:b/>
          <w:bCs/>
          <w:i/>
          <w:iCs/>
          <w:color w:val="000000"/>
        </w:rPr>
        <w:t xml:space="preserve">“NOTIFICACIONES POR CORREO CERTIFICADO. NO ESTÁN SUJETAS A LAS REGLAS PARA LAS NOTIFICACIONES PERSONALES PREVISTAS EN EL ARTÍCULO 137 DEL CÓDIGO FISCAL DE LA FEDERACIÓN. </w:t>
      </w:r>
      <w:r w:rsidRPr="003E0DFC">
        <w:rPr>
          <w:rFonts w:ascii="Arial" w:eastAsia="Times New Roman" w:hAnsi="Arial" w:cs="Arial"/>
          <w:i/>
          <w:iCs/>
          <w:color w:val="000000"/>
        </w:rPr>
        <w:t>(…) </w:t>
      </w:r>
    </w:p>
    <w:p w14:paraId="74CCDE65" w14:textId="569797EB" w:rsidR="00816107" w:rsidRPr="003E0DFC" w:rsidRDefault="00DF741C" w:rsidP="003E0DFC">
      <w:pPr>
        <w:spacing w:after="160"/>
        <w:ind w:left="567" w:right="616"/>
        <w:jc w:val="both"/>
        <w:rPr>
          <w:rFonts w:ascii="Arial" w:eastAsia="Times New Roman" w:hAnsi="Arial" w:cs="Arial"/>
          <w:i/>
          <w:iCs/>
          <w:sz w:val="24"/>
          <w:szCs w:val="24"/>
        </w:rPr>
      </w:pPr>
      <w:r>
        <w:rPr>
          <w:rFonts w:ascii="Arial" w:eastAsia="Times New Roman" w:hAnsi="Arial" w:cs="Arial"/>
          <w:i/>
          <w:iCs/>
          <w:color w:val="000000"/>
        </w:rPr>
        <w:t xml:space="preserve">       </w:t>
      </w:r>
      <w:r w:rsidR="00816107" w:rsidRPr="003E0DFC">
        <w:rPr>
          <w:rFonts w:ascii="Arial" w:eastAsia="Times New Roman" w:hAnsi="Arial" w:cs="Arial"/>
          <w:i/>
          <w:iCs/>
          <w:color w:val="000000"/>
        </w:rPr>
        <w:t xml:space="preserve">De ahí, que las notificaciones vía correo certificado deben satisfacer los siguientes requisitos: </w:t>
      </w:r>
      <w:r w:rsidR="00816107" w:rsidRPr="003E0DFC">
        <w:rPr>
          <w:rFonts w:ascii="Arial" w:eastAsia="Times New Roman" w:hAnsi="Arial" w:cs="Arial"/>
          <w:b/>
          <w:bCs/>
          <w:i/>
          <w:iCs/>
          <w:color w:val="000000"/>
        </w:rPr>
        <w:t xml:space="preserve">a) </w:t>
      </w:r>
      <w:r w:rsidR="00816107" w:rsidRPr="003E0DFC">
        <w:rPr>
          <w:rFonts w:ascii="Arial" w:eastAsia="Times New Roman" w:hAnsi="Arial" w:cs="Arial"/>
          <w:i/>
          <w:iCs/>
          <w:color w:val="000000"/>
        </w:rPr>
        <w:t xml:space="preserve">que la correspondencia sea entregada al destinatario o en su caso a su representante legal; </w:t>
      </w:r>
      <w:r w:rsidR="00816107" w:rsidRPr="003E0DFC">
        <w:rPr>
          <w:rFonts w:ascii="Arial" w:eastAsia="Times New Roman" w:hAnsi="Arial" w:cs="Arial"/>
          <w:b/>
          <w:bCs/>
          <w:i/>
          <w:iCs/>
          <w:color w:val="000000"/>
        </w:rPr>
        <w:t xml:space="preserve">b) </w:t>
      </w:r>
      <w:r w:rsidR="00816107" w:rsidRPr="003E0DFC">
        <w:rPr>
          <w:rFonts w:ascii="Arial" w:eastAsia="Times New Roman" w:hAnsi="Arial" w:cs="Arial"/>
          <w:i/>
          <w:iCs/>
          <w:color w:val="000000"/>
        </w:rPr>
        <w:t xml:space="preserve">que la correspondencia sea entregada en el domicilio del destinatario; </w:t>
      </w:r>
      <w:r w:rsidR="00816107" w:rsidRPr="003E0DFC">
        <w:rPr>
          <w:rFonts w:ascii="Arial" w:eastAsia="Times New Roman" w:hAnsi="Arial" w:cs="Arial"/>
          <w:b/>
          <w:bCs/>
          <w:i/>
          <w:iCs/>
          <w:color w:val="000000"/>
        </w:rPr>
        <w:t xml:space="preserve">c) </w:t>
      </w:r>
      <w:r w:rsidR="00816107" w:rsidRPr="003E0DFC">
        <w:rPr>
          <w:rFonts w:ascii="Arial" w:eastAsia="Times New Roman" w:hAnsi="Arial" w:cs="Arial"/>
          <w:i/>
          <w:iCs/>
          <w:color w:val="000000"/>
        </w:rPr>
        <w:t xml:space="preserve">que debe constar la firma de recibido del destinatario o de su representante </w:t>
      </w:r>
      <w:r w:rsidR="00816107" w:rsidRPr="003E0DFC">
        <w:rPr>
          <w:rFonts w:ascii="Arial" w:eastAsia="Times New Roman" w:hAnsi="Arial" w:cs="Arial"/>
          <w:i/>
          <w:iCs/>
          <w:color w:val="000000"/>
        </w:rPr>
        <w:lastRenderedPageBreak/>
        <w:t xml:space="preserve">legal y </w:t>
      </w:r>
      <w:r w:rsidR="00816107" w:rsidRPr="003E0DFC">
        <w:rPr>
          <w:rFonts w:ascii="Arial" w:eastAsia="Times New Roman" w:hAnsi="Arial" w:cs="Arial"/>
          <w:b/>
          <w:bCs/>
          <w:i/>
          <w:iCs/>
          <w:color w:val="000000"/>
        </w:rPr>
        <w:t xml:space="preserve">d) </w:t>
      </w:r>
      <w:r w:rsidR="00816107" w:rsidRPr="003E0DFC">
        <w:rPr>
          <w:rFonts w:ascii="Arial" w:eastAsia="Times New Roman" w:hAnsi="Arial" w:cs="Arial"/>
          <w:i/>
          <w:iCs/>
          <w:color w:val="000000"/>
        </w:rPr>
        <w:t>que debe de asentarse los datos mínimos en el acuse, que permitan conocer el acto administrativo que se notifica. </w:t>
      </w:r>
    </w:p>
    <w:p w14:paraId="727CC405" w14:textId="667E082E" w:rsidR="00816107" w:rsidRPr="003E0DFC" w:rsidRDefault="00816107" w:rsidP="003E0DFC">
      <w:pPr>
        <w:spacing w:after="160"/>
        <w:ind w:left="567" w:right="616"/>
        <w:jc w:val="both"/>
        <w:rPr>
          <w:rFonts w:ascii="Arial" w:eastAsia="Times New Roman" w:hAnsi="Arial" w:cs="Arial"/>
          <w:i/>
          <w:iCs/>
          <w:sz w:val="24"/>
          <w:szCs w:val="24"/>
        </w:rPr>
      </w:pPr>
      <w:r w:rsidRPr="003E0DFC">
        <w:rPr>
          <w:rFonts w:ascii="Arial" w:eastAsia="Times New Roman" w:hAnsi="Arial" w:cs="Arial"/>
          <w:i/>
          <w:iCs/>
          <w:color w:val="000000"/>
        </w:rPr>
        <w:tab/>
      </w:r>
      <w:r w:rsidR="00DF741C">
        <w:rPr>
          <w:rFonts w:ascii="Arial" w:eastAsia="Times New Roman" w:hAnsi="Arial" w:cs="Arial"/>
          <w:i/>
          <w:iCs/>
          <w:color w:val="000000"/>
        </w:rPr>
        <w:t xml:space="preserve">  </w:t>
      </w:r>
      <w:r w:rsidRPr="003E0DFC">
        <w:rPr>
          <w:rFonts w:ascii="Arial" w:eastAsia="Times New Roman" w:hAnsi="Arial" w:cs="Arial"/>
          <w:i/>
          <w:iCs/>
          <w:color w:val="000000"/>
        </w:rPr>
        <w:t xml:space="preserve">Así, analizando el acuse de recibo del correo certificado (foja 100), por medio del cual se le notificó a la parte actora la multa por infracción relacionada con la presentación de declaraciones del impuesto sobre erogaciones por remuneraciones al trabajo personal con número de control </w:t>
      </w:r>
      <w:r w:rsidRPr="003E0DFC">
        <w:rPr>
          <w:rFonts w:ascii="Arial" w:eastAsia="Times New Roman" w:hAnsi="Arial" w:cs="Arial"/>
          <w:b/>
          <w:bCs/>
          <w:i/>
          <w:iCs/>
          <w:color w:val="000000"/>
        </w:rPr>
        <w:t xml:space="preserve">34MO14ER194454 </w:t>
      </w:r>
      <w:r w:rsidRPr="003E0DFC">
        <w:rPr>
          <w:rFonts w:ascii="Arial" w:eastAsia="Times New Roman" w:hAnsi="Arial" w:cs="Arial"/>
          <w:i/>
          <w:iCs/>
          <w:color w:val="000000"/>
        </w:rPr>
        <w:t xml:space="preserve">de fecha diecinueve de febrero de dos mil diecinueve, </w:t>
      </w:r>
      <w:r w:rsidRPr="003E0DFC">
        <w:rPr>
          <w:rFonts w:ascii="Arial" w:eastAsia="Times New Roman" w:hAnsi="Arial" w:cs="Arial"/>
          <w:b/>
          <w:bCs/>
          <w:i/>
          <w:iCs/>
          <w:color w:val="000000"/>
        </w:rPr>
        <w:t xml:space="preserve">se advierte </w:t>
      </w:r>
      <w:r w:rsidRPr="003E0DFC">
        <w:rPr>
          <w:rFonts w:ascii="Arial" w:eastAsia="Times New Roman" w:hAnsi="Arial" w:cs="Arial"/>
          <w:i/>
          <w:iCs/>
          <w:color w:val="000000"/>
        </w:rPr>
        <w:t xml:space="preserve">lo siguiente: que se entregó en el domicilio ubicado en </w:t>
      </w:r>
      <w:r w:rsidR="001E432B">
        <w:rPr>
          <w:rFonts w:ascii="Arial" w:eastAsia="Times New Roman" w:hAnsi="Arial" w:cs="Arial"/>
          <w:i/>
          <w:iCs/>
          <w:color w:val="000000"/>
        </w:rPr>
        <w:t>***********</w:t>
      </w:r>
      <w:r w:rsidRPr="003E0DFC">
        <w:rPr>
          <w:rFonts w:ascii="Arial" w:eastAsia="Times New Roman" w:hAnsi="Arial" w:cs="Arial"/>
          <w:i/>
          <w:iCs/>
          <w:color w:val="000000"/>
        </w:rPr>
        <w:t xml:space="preserve">, número exterior </w:t>
      </w:r>
      <w:r w:rsidR="001E432B">
        <w:rPr>
          <w:rFonts w:ascii="Arial" w:eastAsia="Times New Roman" w:hAnsi="Arial" w:cs="Arial"/>
          <w:i/>
          <w:iCs/>
          <w:color w:val="000000"/>
        </w:rPr>
        <w:t>***********</w:t>
      </w:r>
      <w:r w:rsidRPr="003E0DFC">
        <w:rPr>
          <w:rFonts w:ascii="Arial" w:eastAsia="Times New Roman" w:hAnsi="Arial" w:cs="Arial"/>
          <w:i/>
          <w:iCs/>
          <w:color w:val="000000"/>
        </w:rPr>
        <w:t xml:space="preserve">, Localidad San Pablo </w:t>
      </w:r>
      <w:proofErr w:type="spellStart"/>
      <w:r w:rsidRPr="003E0DFC">
        <w:rPr>
          <w:rFonts w:ascii="Arial" w:eastAsia="Times New Roman" w:hAnsi="Arial" w:cs="Arial"/>
          <w:i/>
          <w:iCs/>
          <w:color w:val="000000"/>
        </w:rPr>
        <w:t>Huixtepec</w:t>
      </w:r>
      <w:proofErr w:type="spellEnd"/>
      <w:r w:rsidRPr="003E0DFC">
        <w:rPr>
          <w:rFonts w:ascii="Arial" w:eastAsia="Times New Roman" w:hAnsi="Arial" w:cs="Arial"/>
          <w:i/>
          <w:iCs/>
          <w:color w:val="000000"/>
        </w:rPr>
        <w:t xml:space="preserve">, Municipio San Pablo </w:t>
      </w:r>
      <w:proofErr w:type="spellStart"/>
      <w:r w:rsidRPr="003E0DFC">
        <w:rPr>
          <w:rFonts w:ascii="Arial" w:eastAsia="Times New Roman" w:hAnsi="Arial" w:cs="Arial"/>
          <w:i/>
          <w:iCs/>
          <w:color w:val="000000"/>
        </w:rPr>
        <w:t>Huixtepec</w:t>
      </w:r>
      <w:proofErr w:type="spellEnd"/>
      <w:r w:rsidRPr="003E0DFC">
        <w:rPr>
          <w:rFonts w:ascii="Arial" w:eastAsia="Times New Roman" w:hAnsi="Arial" w:cs="Arial"/>
          <w:i/>
          <w:iCs/>
          <w:color w:val="000000"/>
        </w:rPr>
        <w:t xml:space="preserve">, código postal 71270, que fue firmado por </w:t>
      </w:r>
      <w:r w:rsidR="001E432B">
        <w:rPr>
          <w:rFonts w:ascii="Arial" w:eastAsia="Times New Roman" w:hAnsi="Arial" w:cs="Arial"/>
          <w:i/>
          <w:iCs/>
          <w:color w:val="000000"/>
        </w:rPr>
        <w:t>***********</w:t>
      </w:r>
      <w:r w:rsidRPr="003E0DFC">
        <w:rPr>
          <w:rFonts w:ascii="Arial" w:eastAsia="Times New Roman" w:hAnsi="Arial" w:cs="Arial"/>
          <w:i/>
          <w:iCs/>
          <w:color w:val="000000"/>
        </w:rPr>
        <w:t xml:space="preserve"> (ilegible), y que consta el número de control 34MO14ER194454. </w:t>
      </w:r>
    </w:p>
    <w:p w14:paraId="3778F36C" w14:textId="7BA94E7D" w:rsidR="00816107" w:rsidRPr="003E0DFC" w:rsidRDefault="00816107" w:rsidP="003E0DFC">
      <w:pPr>
        <w:spacing w:after="160"/>
        <w:ind w:left="567" w:right="616"/>
        <w:jc w:val="both"/>
        <w:rPr>
          <w:rFonts w:ascii="Arial" w:eastAsia="Times New Roman" w:hAnsi="Arial" w:cs="Arial"/>
          <w:i/>
          <w:iCs/>
          <w:sz w:val="24"/>
          <w:szCs w:val="24"/>
        </w:rPr>
      </w:pPr>
      <w:r w:rsidRPr="003E0DFC">
        <w:rPr>
          <w:rFonts w:ascii="Arial" w:eastAsia="Times New Roman" w:hAnsi="Arial" w:cs="Arial"/>
          <w:b/>
          <w:bCs/>
          <w:i/>
          <w:iCs/>
          <w:color w:val="000000"/>
        </w:rPr>
        <w:tab/>
      </w:r>
      <w:r w:rsidR="00DF741C">
        <w:rPr>
          <w:rFonts w:ascii="Arial" w:eastAsia="Times New Roman" w:hAnsi="Arial" w:cs="Arial"/>
          <w:b/>
          <w:bCs/>
          <w:i/>
          <w:iCs/>
          <w:color w:val="000000"/>
        </w:rPr>
        <w:t xml:space="preserve">   </w:t>
      </w:r>
      <w:r w:rsidRPr="003E0DFC">
        <w:rPr>
          <w:rFonts w:ascii="Arial" w:eastAsia="Times New Roman" w:hAnsi="Arial" w:cs="Arial"/>
          <w:b/>
          <w:bCs/>
          <w:i/>
          <w:iCs/>
          <w:color w:val="000000"/>
        </w:rPr>
        <w:t xml:space="preserve">Sin embargo, </w:t>
      </w:r>
      <w:r w:rsidRPr="003E0DFC">
        <w:rPr>
          <w:rFonts w:ascii="Arial" w:eastAsia="Times New Roman" w:hAnsi="Arial" w:cs="Arial"/>
          <w:i/>
          <w:iCs/>
          <w:color w:val="000000"/>
        </w:rPr>
        <w:t xml:space="preserve">no consta en el acuse de recibo que hubiese sido recibido por, </w:t>
      </w:r>
      <w:r w:rsidR="001E432B">
        <w:rPr>
          <w:rFonts w:ascii="Arial" w:eastAsia="Times New Roman" w:hAnsi="Arial" w:cs="Arial"/>
          <w:i/>
          <w:iCs/>
          <w:color w:val="000000"/>
        </w:rPr>
        <w:t>***********</w:t>
      </w:r>
      <w:r w:rsidRPr="003E0DFC">
        <w:rPr>
          <w:rFonts w:ascii="Arial" w:eastAsia="Times New Roman" w:hAnsi="Arial" w:cs="Arial"/>
          <w:i/>
          <w:iCs/>
          <w:color w:val="000000"/>
        </w:rPr>
        <w:t xml:space="preserve">, en su carácter de Gerente General de la persona moral denominada </w:t>
      </w:r>
      <w:r w:rsidRPr="003E0DFC">
        <w:rPr>
          <w:rFonts w:ascii="Arial" w:eastAsia="Times New Roman" w:hAnsi="Arial" w:cs="Arial"/>
          <w:b/>
          <w:bCs/>
          <w:i/>
          <w:iCs/>
          <w:color w:val="000000"/>
        </w:rPr>
        <w:t>“</w:t>
      </w:r>
      <w:r w:rsidR="001E432B">
        <w:rPr>
          <w:rFonts w:ascii="Arial" w:eastAsia="Times New Roman" w:hAnsi="Arial" w:cs="Arial"/>
          <w:i/>
          <w:iCs/>
          <w:color w:val="000000"/>
        </w:rPr>
        <w:t>***********</w:t>
      </w:r>
      <w:r w:rsidRPr="003E0DFC">
        <w:rPr>
          <w:rFonts w:ascii="Arial" w:eastAsia="Times New Roman" w:hAnsi="Arial" w:cs="Arial"/>
          <w:b/>
          <w:bCs/>
          <w:i/>
          <w:iCs/>
          <w:color w:val="000000"/>
        </w:rPr>
        <w:t xml:space="preserve">”, SOCIEDAD COOPERATIVA DE AHORRO Y PRÉSTAMO DE RESPONSABILIDAD LIMITADA DE CAPITAL VARIABLE </w:t>
      </w:r>
      <w:r w:rsidRPr="003E0DFC">
        <w:rPr>
          <w:rFonts w:ascii="Arial" w:eastAsia="Times New Roman" w:hAnsi="Arial" w:cs="Arial"/>
          <w:i/>
          <w:iCs/>
          <w:color w:val="000000"/>
        </w:rPr>
        <w:t>o en su caso por la persona autorizada para ello, sino que fue recibido por un tercero, de ahí que, al no reunir la notificación los requisitos que establece el artículo 132 fracción II párrafos primero y segundo del Código Fiscal para el Estado en relación con los artículos 27, 42, 59 fracción I, de la Ley del Servicio Postal Mexicano</w:t>
      </w:r>
      <w:r w:rsidR="00302DBF" w:rsidRPr="003E0DFC">
        <w:rPr>
          <w:rFonts w:ascii="Arial" w:eastAsia="Times New Roman" w:hAnsi="Arial" w:cs="Arial"/>
          <w:i/>
          <w:iCs/>
          <w:color w:val="000000"/>
        </w:rPr>
        <w:t>;</w:t>
      </w:r>
      <w:r w:rsidRPr="003E0DFC">
        <w:rPr>
          <w:rFonts w:ascii="Arial" w:eastAsia="Times New Roman" w:hAnsi="Arial" w:cs="Arial"/>
          <w:i/>
          <w:iCs/>
          <w:color w:val="000000"/>
        </w:rPr>
        <w:t xml:space="preserve"> la notificación </w:t>
      </w:r>
      <w:r w:rsidRPr="003E0DFC">
        <w:rPr>
          <w:rFonts w:ascii="Arial" w:eastAsia="Times New Roman" w:hAnsi="Arial" w:cs="Arial"/>
          <w:b/>
          <w:bCs/>
          <w:i/>
          <w:iCs/>
          <w:color w:val="000000"/>
        </w:rPr>
        <w:t xml:space="preserve">no es eficaz </w:t>
      </w:r>
      <w:r w:rsidRPr="003E0DFC">
        <w:rPr>
          <w:rFonts w:ascii="Arial" w:eastAsia="Times New Roman" w:hAnsi="Arial" w:cs="Arial"/>
          <w:i/>
          <w:iCs/>
          <w:color w:val="000000"/>
        </w:rPr>
        <w:t>como lo establece la Suprema Corte de Justicia de la Nación, en la Jurisprudencia de la Novena Época con número de registro 177244, sustentada por el Tercer Tribunal Colegiado en Materia Administrativa del Sexto Circuito, visible en el Semanario Judicial de la Federación, Tomo XXII, Septiembre 2005, página 1316, con el rubro y textos siguientes: </w:t>
      </w:r>
    </w:p>
    <w:p w14:paraId="361F3699" w14:textId="77777777" w:rsidR="00816107" w:rsidRPr="003E0DFC" w:rsidRDefault="00816107" w:rsidP="003E0DFC">
      <w:pPr>
        <w:spacing w:after="160"/>
        <w:ind w:left="567" w:right="616"/>
        <w:jc w:val="both"/>
        <w:rPr>
          <w:rFonts w:ascii="Arial" w:eastAsia="Times New Roman" w:hAnsi="Arial" w:cs="Arial"/>
          <w:i/>
          <w:iCs/>
          <w:sz w:val="24"/>
          <w:szCs w:val="24"/>
        </w:rPr>
      </w:pPr>
      <w:r w:rsidRPr="003E0DFC">
        <w:rPr>
          <w:rFonts w:ascii="Arial" w:eastAsia="Times New Roman" w:hAnsi="Arial" w:cs="Arial"/>
          <w:b/>
          <w:bCs/>
          <w:i/>
          <w:iCs/>
          <w:color w:val="000000"/>
        </w:rPr>
        <w:t xml:space="preserve">“NOTIFICACIÓN POR CORREO CERTIFICADO CON ACUSE DE RECIBO EN EL JUICIO FISCAL. REQUISITOS QUE DEBEN COLMAR PARA QUE GOCEN DE EFICACIA LEGAL. </w:t>
      </w:r>
      <w:r w:rsidRPr="003E0DFC">
        <w:rPr>
          <w:rFonts w:ascii="Arial" w:eastAsia="Times New Roman" w:hAnsi="Arial" w:cs="Arial"/>
          <w:i/>
          <w:iCs/>
          <w:color w:val="000000"/>
        </w:rPr>
        <w:t>(…)</w:t>
      </w:r>
    </w:p>
    <w:p w14:paraId="667E668B" w14:textId="6DFCAD31" w:rsidR="00816107" w:rsidRPr="003E0DFC" w:rsidRDefault="00DF741C" w:rsidP="003E0DFC">
      <w:pPr>
        <w:spacing w:after="160"/>
        <w:ind w:left="567" w:right="616"/>
        <w:jc w:val="both"/>
        <w:rPr>
          <w:rFonts w:ascii="Arial" w:eastAsia="Times New Roman" w:hAnsi="Arial" w:cs="Arial"/>
          <w:i/>
          <w:iCs/>
          <w:sz w:val="24"/>
          <w:szCs w:val="24"/>
        </w:rPr>
      </w:pPr>
      <w:r>
        <w:rPr>
          <w:rFonts w:ascii="Arial" w:eastAsia="Times New Roman" w:hAnsi="Arial" w:cs="Arial"/>
          <w:i/>
          <w:iCs/>
          <w:color w:val="000000"/>
        </w:rPr>
        <w:t xml:space="preserve">        </w:t>
      </w:r>
      <w:r w:rsidR="00816107" w:rsidRPr="003E0DFC">
        <w:rPr>
          <w:rFonts w:ascii="Arial" w:eastAsia="Times New Roman" w:hAnsi="Arial" w:cs="Arial"/>
          <w:i/>
          <w:iCs/>
          <w:color w:val="000000"/>
        </w:rPr>
        <w:t xml:space="preserve">Luego, si la notificación es un acto procesal por el cual se da a conocer a una persona el contenido de un determinado acto de autoridad, es menester que ésta sea realizada con todas las formalidades que para tal efecto exige la Ley, pues de lo contrario, se dejaría al administrado en estado de indefensión, al no conocer de manera certera el contenido del acto de autoridad, como es el caso, de no haber recibido la pieza postal el actor en su carácter de representante legal de la persona moral denominada </w:t>
      </w:r>
      <w:r w:rsidR="001E432B">
        <w:rPr>
          <w:rFonts w:ascii="Arial" w:eastAsia="Times New Roman" w:hAnsi="Arial" w:cs="Arial"/>
          <w:i/>
          <w:iCs/>
          <w:color w:val="000000"/>
        </w:rPr>
        <w:t>***********</w:t>
      </w:r>
      <w:r w:rsidR="001E432B" w:rsidRPr="003E0DFC">
        <w:rPr>
          <w:rFonts w:ascii="Arial" w:eastAsia="Times New Roman" w:hAnsi="Arial" w:cs="Arial"/>
          <w:i/>
          <w:iCs/>
          <w:color w:val="000000"/>
        </w:rPr>
        <w:t xml:space="preserve"> </w:t>
      </w:r>
      <w:r w:rsidR="00816107" w:rsidRPr="003E0DFC">
        <w:rPr>
          <w:rFonts w:ascii="Arial" w:eastAsia="Times New Roman" w:hAnsi="Arial" w:cs="Arial"/>
          <w:i/>
          <w:iCs/>
          <w:color w:val="000000"/>
        </w:rPr>
        <w:t xml:space="preserve">(sic) Y </w:t>
      </w:r>
      <w:r w:rsidR="001E432B">
        <w:rPr>
          <w:rFonts w:ascii="Arial" w:eastAsia="Times New Roman" w:hAnsi="Arial" w:cs="Arial"/>
          <w:i/>
          <w:iCs/>
          <w:color w:val="000000"/>
        </w:rPr>
        <w:t>***********</w:t>
      </w:r>
      <w:r w:rsidR="00816107" w:rsidRPr="003E0DFC">
        <w:rPr>
          <w:rFonts w:ascii="Arial" w:eastAsia="Times New Roman" w:hAnsi="Arial" w:cs="Arial"/>
          <w:i/>
          <w:iCs/>
          <w:color w:val="000000"/>
        </w:rPr>
        <w:t>.</w:t>
      </w:r>
      <w:r w:rsidR="00380B40" w:rsidRPr="003E0DFC">
        <w:rPr>
          <w:rFonts w:ascii="Arial" w:eastAsia="Times New Roman" w:hAnsi="Arial" w:cs="Arial"/>
          <w:i/>
          <w:iCs/>
          <w:color w:val="000000"/>
        </w:rPr>
        <w:t xml:space="preserve"> (sic).</w:t>
      </w:r>
    </w:p>
    <w:p w14:paraId="1A30CFF8" w14:textId="5C40B514" w:rsidR="00816107" w:rsidRPr="003E0DFC" w:rsidRDefault="00DF741C" w:rsidP="003E0DFC">
      <w:pPr>
        <w:spacing w:before="100" w:beforeAutospacing="1" w:after="0"/>
        <w:ind w:left="567" w:right="616"/>
        <w:jc w:val="both"/>
        <w:rPr>
          <w:rFonts w:ascii="Arial" w:eastAsia="Calibri" w:hAnsi="Arial" w:cs="Arial"/>
          <w:bCs/>
          <w:i/>
          <w:iCs/>
          <w:sz w:val="26"/>
          <w:szCs w:val="26"/>
        </w:rPr>
      </w:pPr>
      <w:r>
        <w:rPr>
          <w:rFonts w:ascii="Arial" w:eastAsia="Times New Roman" w:hAnsi="Arial" w:cs="Arial"/>
          <w:i/>
          <w:iCs/>
          <w:color w:val="000000"/>
        </w:rPr>
        <w:t xml:space="preserve">       </w:t>
      </w:r>
      <w:r w:rsidR="00816107" w:rsidRPr="003E0DFC">
        <w:rPr>
          <w:rFonts w:ascii="Arial" w:eastAsia="Times New Roman" w:hAnsi="Arial" w:cs="Arial"/>
          <w:i/>
          <w:iCs/>
          <w:color w:val="000000"/>
        </w:rPr>
        <w:t xml:space="preserve">En consecuencia, </w:t>
      </w:r>
      <w:r w:rsidR="00816107" w:rsidRPr="003E0DFC">
        <w:rPr>
          <w:rFonts w:ascii="Arial" w:eastAsia="Times New Roman" w:hAnsi="Arial" w:cs="Arial"/>
          <w:b/>
          <w:bCs/>
          <w:i/>
          <w:iCs/>
          <w:color w:val="000000"/>
        </w:rPr>
        <w:t xml:space="preserve">SE DECLARA LA NULIDAD </w:t>
      </w:r>
      <w:r w:rsidR="00816107" w:rsidRPr="003E0DFC">
        <w:rPr>
          <w:rFonts w:ascii="Arial" w:eastAsia="Times New Roman" w:hAnsi="Arial" w:cs="Arial"/>
          <w:i/>
          <w:iCs/>
          <w:color w:val="000000"/>
        </w:rPr>
        <w:t xml:space="preserve">de la notificación de la multa por infracción con número de control 34MO14ER194454 de fecha diecinueve de febrero de dos mil diecinueve, realizada por correo certificado el cinco de abril de dos mil diecinueve, </w:t>
      </w:r>
      <w:r w:rsidR="00816107" w:rsidRPr="003E0DFC">
        <w:rPr>
          <w:rFonts w:ascii="Arial" w:eastAsia="Times New Roman" w:hAnsi="Arial" w:cs="Arial"/>
          <w:b/>
          <w:bCs/>
          <w:i/>
          <w:iCs/>
          <w:color w:val="000000"/>
        </w:rPr>
        <w:t xml:space="preserve">PARA EL EFECTO </w:t>
      </w:r>
      <w:r w:rsidR="00816107" w:rsidRPr="003E0DFC">
        <w:rPr>
          <w:rFonts w:ascii="Arial" w:eastAsia="Times New Roman" w:hAnsi="Arial" w:cs="Arial"/>
          <w:i/>
          <w:iCs/>
          <w:color w:val="000000"/>
        </w:rPr>
        <w:t xml:space="preserve">de que la autoridad demandada notifique de manera </w:t>
      </w:r>
      <w:r w:rsidR="00816107" w:rsidRPr="003E0DFC">
        <w:rPr>
          <w:rFonts w:ascii="Arial" w:eastAsia="Times New Roman" w:hAnsi="Arial" w:cs="Arial"/>
          <w:b/>
          <w:bCs/>
          <w:i/>
          <w:iCs/>
          <w:color w:val="000000"/>
        </w:rPr>
        <w:t xml:space="preserve">personal </w:t>
      </w:r>
      <w:r w:rsidR="00816107" w:rsidRPr="003E0DFC">
        <w:rPr>
          <w:rFonts w:ascii="Arial" w:eastAsia="Times New Roman" w:hAnsi="Arial" w:cs="Arial"/>
          <w:i/>
          <w:iCs/>
          <w:color w:val="000000"/>
        </w:rPr>
        <w:t xml:space="preserve"> a la persona moral denominada </w:t>
      </w:r>
      <w:r w:rsidR="00816107" w:rsidRPr="003E0DFC">
        <w:rPr>
          <w:rFonts w:ascii="Arial" w:eastAsia="Times New Roman" w:hAnsi="Arial" w:cs="Arial"/>
          <w:b/>
          <w:bCs/>
          <w:i/>
          <w:iCs/>
          <w:color w:val="000000"/>
        </w:rPr>
        <w:t>“</w:t>
      </w:r>
      <w:r w:rsidR="001E432B">
        <w:rPr>
          <w:rFonts w:ascii="Arial" w:eastAsia="Times New Roman" w:hAnsi="Arial" w:cs="Arial"/>
          <w:i/>
          <w:iCs/>
          <w:color w:val="000000"/>
        </w:rPr>
        <w:t>***********</w:t>
      </w:r>
      <w:r w:rsidR="00816107" w:rsidRPr="003E0DFC">
        <w:rPr>
          <w:rFonts w:ascii="Arial" w:eastAsia="Times New Roman" w:hAnsi="Arial" w:cs="Arial"/>
          <w:b/>
          <w:bCs/>
          <w:i/>
          <w:iCs/>
          <w:color w:val="000000"/>
        </w:rPr>
        <w:t xml:space="preserve">”, SOCIEDAD COOPERATIVA DE AHORRO Y PRÉSTAMO DE RESPONSABILIDAD LIMITADA DE CAPITAL VARIABLE, </w:t>
      </w:r>
      <w:r w:rsidR="00816107" w:rsidRPr="003E0DFC">
        <w:rPr>
          <w:rFonts w:ascii="Arial" w:eastAsia="Times New Roman" w:hAnsi="Arial" w:cs="Arial"/>
          <w:i/>
          <w:iCs/>
          <w:color w:val="000000"/>
        </w:rPr>
        <w:t xml:space="preserve">por conducto de su representante legal, el contenido del oficio con número de control 34MO14ER194454 de fecha diecinueve de febrero de dos mil diecinueve, por medio del cual le impone una multa por infracción relacionada con la presentación de declaraciones del impuesto sobre erogaciones por remuneraciones al trabajo personal, en su domicilio ubicado en </w:t>
      </w:r>
      <w:r w:rsidR="001E432B">
        <w:rPr>
          <w:rFonts w:ascii="Arial" w:eastAsia="Times New Roman" w:hAnsi="Arial" w:cs="Arial"/>
          <w:i/>
          <w:iCs/>
          <w:color w:val="000000"/>
        </w:rPr>
        <w:t>***********</w:t>
      </w:r>
      <w:r w:rsidR="00816107" w:rsidRPr="003E0DFC">
        <w:rPr>
          <w:rFonts w:ascii="Arial" w:eastAsia="Times New Roman" w:hAnsi="Arial" w:cs="Arial"/>
          <w:i/>
          <w:iCs/>
          <w:color w:val="000000"/>
        </w:rPr>
        <w:t xml:space="preserve">, número exterior </w:t>
      </w:r>
      <w:r w:rsidR="001E432B">
        <w:rPr>
          <w:rFonts w:ascii="Arial" w:eastAsia="Times New Roman" w:hAnsi="Arial" w:cs="Arial"/>
          <w:i/>
          <w:iCs/>
          <w:color w:val="000000"/>
        </w:rPr>
        <w:t>***********</w:t>
      </w:r>
      <w:r w:rsidR="00816107" w:rsidRPr="003E0DFC">
        <w:rPr>
          <w:rFonts w:ascii="Arial" w:eastAsia="Times New Roman" w:hAnsi="Arial" w:cs="Arial"/>
          <w:i/>
          <w:iCs/>
          <w:color w:val="000000"/>
        </w:rPr>
        <w:t xml:space="preserve">, Localidad San Pablo </w:t>
      </w:r>
      <w:proofErr w:type="spellStart"/>
      <w:r w:rsidR="00816107" w:rsidRPr="003E0DFC">
        <w:rPr>
          <w:rFonts w:ascii="Arial" w:eastAsia="Times New Roman" w:hAnsi="Arial" w:cs="Arial"/>
          <w:i/>
          <w:iCs/>
          <w:color w:val="000000"/>
        </w:rPr>
        <w:t>Huixtepec</w:t>
      </w:r>
      <w:proofErr w:type="spellEnd"/>
      <w:r w:rsidR="00816107" w:rsidRPr="003E0DFC">
        <w:rPr>
          <w:rFonts w:ascii="Arial" w:eastAsia="Times New Roman" w:hAnsi="Arial" w:cs="Arial"/>
          <w:i/>
          <w:iCs/>
          <w:color w:val="000000"/>
        </w:rPr>
        <w:t xml:space="preserve">, Municipio San Pablo </w:t>
      </w:r>
      <w:proofErr w:type="spellStart"/>
      <w:r w:rsidR="00816107" w:rsidRPr="003E0DFC">
        <w:rPr>
          <w:rFonts w:ascii="Arial" w:eastAsia="Times New Roman" w:hAnsi="Arial" w:cs="Arial"/>
          <w:i/>
          <w:iCs/>
          <w:color w:val="000000"/>
        </w:rPr>
        <w:t>Huixtepec</w:t>
      </w:r>
      <w:proofErr w:type="spellEnd"/>
      <w:r w:rsidR="00816107" w:rsidRPr="003E0DFC">
        <w:rPr>
          <w:rFonts w:ascii="Arial" w:eastAsia="Times New Roman" w:hAnsi="Arial" w:cs="Arial"/>
          <w:i/>
          <w:iCs/>
          <w:color w:val="000000"/>
        </w:rPr>
        <w:t>, código postal 71270, cumpliendo a cabalidad con lo dispuesto por los artículos 138, 140 y 141 del Código Fiscal del Estado de Oaxaca.”</w:t>
      </w:r>
    </w:p>
    <w:p w14:paraId="3766D18E" w14:textId="4B9E0E2E" w:rsidR="00230F4E" w:rsidRDefault="00816107" w:rsidP="00230F4E">
      <w:pPr>
        <w:spacing w:before="100" w:beforeAutospacing="1" w:after="0" w:line="360" w:lineRule="auto"/>
        <w:ind w:right="51" w:firstLine="708"/>
        <w:jc w:val="both"/>
        <w:rPr>
          <w:rFonts w:ascii="Arial" w:eastAsia="Times New Roman" w:hAnsi="Arial" w:cs="Arial"/>
          <w:color w:val="000000"/>
          <w:sz w:val="26"/>
          <w:szCs w:val="26"/>
        </w:rPr>
      </w:pPr>
      <w:r>
        <w:rPr>
          <w:rFonts w:ascii="Arial" w:eastAsia="Calibri" w:hAnsi="Arial" w:cs="Arial"/>
          <w:bCs/>
          <w:sz w:val="26"/>
          <w:szCs w:val="26"/>
        </w:rPr>
        <w:lastRenderedPageBreak/>
        <w:t>De l</w:t>
      </w:r>
      <w:r w:rsidR="00740961">
        <w:rPr>
          <w:rFonts w:ascii="Arial" w:eastAsia="Calibri" w:hAnsi="Arial" w:cs="Arial"/>
          <w:bCs/>
          <w:sz w:val="26"/>
          <w:szCs w:val="26"/>
        </w:rPr>
        <w:t xml:space="preserve">o anteriormente transcrito, </w:t>
      </w:r>
      <w:r>
        <w:rPr>
          <w:rFonts w:ascii="Arial" w:eastAsia="Calibri" w:hAnsi="Arial" w:cs="Arial"/>
          <w:bCs/>
          <w:sz w:val="26"/>
          <w:szCs w:val="26"/>
        </w:rPr>
        <w:t xml:space="preserve">se advierte, que </w:t>
      </w:r>
      <w:r w:rsidR="00740961">
        <w:rPr>
          <w:rFonts w:ascii="Arial" w:eastAsia="Calibri" w:hAnsi="Arial" w:cs="Arial"/>
          <w:bCs/>
          <w:sz w:val="26"/>
          <w:szCs w:val="26"/>
        </w:rPr>
        <w:t xml:space="preserve">como lo señala la recurrente, </w:t>
      </w:r>
      <w:r w:rsidR="00A94678">
        <w:rPr>
          <w:rFonts w:ascii="Arial" w:eastAsia="Calibri" w:hAnsi="Arial" w:cs="Arial"/>
          <w:bCs/>
          <w:sz w:val="26"/>
          <w:szCs w:val="26"/>
        </w:rPr>
        <w:t xml:space="preserve">la Primera Instancia centró su atención en estudiar únicamente el primer concepto de impugnación </w:t>
      </w:r>
      <w:r w:rsidR="00740961">
        <w:rPr>
          <w:rFonts w:ascii="Arial" w:eastAsia="Calibri" w:hAnsi="Arial" w:cs="Arial"/>
          <w:bCs/>
          <w:sz w:val="26"/>
          <w:szCs w:val="26"/>
        </w:rPr>
        <w:t xml:space="preserve">del cual </w:t>
      </w:r>
      <w:r w:rsidR="00A94678">
        <w:rPr>
          <w:rFonts w:ascii="Arial" w:eastAsia="Calibri" w:hAnsi="Arial" w:cs="Arial"/>
          <w:bCs/>
          <w:sz w:val="26"/>
          <w:szCs w:val="26"/>
        </w:rPr>
        <w:t>la actora, hizo valer la indebida notificación de la multa con número de control 34MO14ER194454, de diecinueve de febrero de dos mil diecinueve, emitida por la Directora de Ingresos y Recaudación de la Subsecretaría de Ingresos de la Secretaría de Finanzas del Gobierno del Estado de Oaxaca; concepto de impugnación que a su criterio,</w:t>
      </w:r>
      <w:r w:rsidR="00A94678" w:rsidRPr="000101A4">
        <w:rPr>
          <w:rFonts w:ascii="Arial" w:eastAsia="Calibri" w:hAnsi="Arial" w:cs="Arial"/>
          <w:bCs/>
          <w:sz w:val="26"/>
          <w:szCs w:val="26"/>
        </w:rPr>
        <w:t xml:space="preserve"> fue suficiente para declarar </w:t>
      </w:r>
      <w:r w:rsidR="00A94678" w:rsidRPr="00BD35C7">
        <w:rPr>
          <w:rFonts w:ascii="Arial" w:eastAsia="Calibri" w:hAnsi="Arial" w:cs="Arial"/>
          <w:bCs/>
          <w:sz w:val="26"/>
          <w:szCs w:val="26"/>
        </w:rPr>
        <w:t xml:space="preserve">la nulidad de </w:t>
      </w:r>
      <w:r w:rsidR="00A94678" w:rsidRPr="00BD35C7">
        <w:rPr>
          <w:rFonts w:ascii="Arial" w:eastAsia="Times New Roman" w:hAnsi="Arial" w:cs="Arial"/>
          <w:color w:val="000000"/>
          <w:sz w:val="26"/>
          <w:szCs w:val="26"/>
        </w:rPr>
        <w:t>la notificación</w:t>
      </w:r>
      <w:r w:rsidR="00BD35C7">
        <w:rPr>
          <w:rFonts w:ascii="Arial" w:eastAsia="Times New Roman" w:hAnsi="Arial" w:cs="Arial"/>
          <w:color w:val="000000"/>
          <w:sz w:val="26"/>
          <w:szCs w:val="26"/>
        </w:rPr>
        <w:t xml:space="preserve"> </w:t>
      </w:r>
      <w:r w:rsidR="004C6527">
        <w:rPr>
          <w:rFonts w:ascii="Arial" w:eastAsia="Times New Roman" w:hAnsi="Arial" w:cs="Arial"/>
          <w:color w:val="000000"/>
          <w:sz w:val="26"/>
          <w:szCs w:val="26"/>
        </w:rPr>
        <w:t xml:space="preserve">de la citada multa, </w:t>
      </w:r>
      <w:r w:rsidR="00BD35C7">
        <w:rPr>
          <w:rFonts w:ascii="Arial" w:eastAsia="Calibri" w:hAnsi="Arial" w:cs="Arial"/>
          <w:bCs/>
          <w:sz w:val="26"/>
          <w:szCs w:val="26"/>
        </w:rPr>
        <w:t xml:space="preserve">efectuada por correo certificado, el cinco de abril de dos mil diecinueve, </w:t>
      </w:r>
      <w:r w:rsidR="00A94678" w:rsidRPr="006D7190">
        <w:rPr>
          <w:rFonts w:ascii="Arial" w:eastAsia="Times New Roman" w:hAnsi="Arial" w:cs="Arial"/>
          <w:bCs/>
          <w:color w:val="000000"/>
          <w:sz w:val="26"/>
          <w:szCs w:val="26"/>
        </w:rPr>
        <w:t xml:space="preserve">para el efecto </w:t>
      </w:r>
      <w:r w:rsidR="00A94678" w:rsidRPr="006D7190">
        <w:rPr>
          <w:rFonts w:ascii="Arial" w:eastAsia="Times New Roman" w:hAnsi="Arial" w:cs="Arial"/>
          <w:color w:val="000000"/>
          <w:sz w:val="26"/>
          <w:szCs w:val="26"/>
        </w:rPr>
        <w:t xml:space="preserve">de que la autoridad demandada notifique de manera </w:t>
      </w:r>
      <w:r w:rsidR="00A94678" w:rsidRPr="006D7190">
        <w:rPr>
          <w:rFonts w:ascii="Arial" w:eastAsia="Times New Roman" w:hAnsi="Arial" w:cs="Arial"/>
          <w:bCs/>
          <w:color w:val="000000"/>
          <w:sz w:val="26"/>
          <w:szCs w:val="26"/>
        </w:rPr>
        <w:t>personal</w:t>
      </w:r>
      <w:r w:rsidR="00A94678">
        <w:rPr>
          <w:rFonts w:ascii="Arial" w:eastAsia="Times New Roman" w:hAnsi="Arial" w:cs="Arial"/>
          <w:bCs/>
          <w:color w:val="000000"/>
          <w:sz w:val="26"/>
          <w:szCs w:val="26"/>
        </w:rPr>
        <w:t xml:space="preserve"> el contenido de dicha </w:t>
      </w:r>
      <w:r w:rsidR="004C6527">
        <w:rPr>
          <w:rFonts w:ascii="Arial" w:eastAsia="Times New Roman" w:hAnsi="Arial" w:cs="Arial"/>
          <w:bCs/>
          <w:color w:val="000000"/>
          <w:sz w:val="26"/>
          <w:szCs w:val="26"/>
        </w:rPr>
        <w:t>sanción</w:t>
      </w:r>
      <w:r w:rsidR="00A94678">
        <w:rPr>
          <w:rFonts w:ascii="Arial" w:eastAsia="Times New Roman" w:hAnsi="Arial" w:cs="Arial"/>
          <w:bCs/>
          <w:color w:val="000000"/>
          <w:sz w:val="26"/>
          <w:szCs w:val="26"/>
        </w:rPr>
        <w:t>,</w:t>
      </w:r>
      <w:r w:rsidR="00A94678" w:rsidRPr="000101A4">
        <w:rPr>
          <w:rFonts w:ascii="Arial" w:eastAsia="Times New Roman" w:hAnsi="Arial" w:cs="Arial"/>
          <w:b/>
          <w:bCs/>
          <w:color w:val="000000"/>
          <w:sz w:val="26"/>
          <w:szCs w:val="26"/>
        </w:rPr>
        <w:t xml:space="preserve"> </w:t>
      </w:r>
      <w:r w:rsidR="00A94678" w:rsidRPr="000101A4">
        <w:rPr>
          <w:rFonts w:ascii="Arial" w:eastAsia="Times New Roman" w:hAnsi="Arial" w:cs="Arial"/>
          <w:color w:val="000000"/>
          <w:sz w:val="26"/>
          <w:szCs w:val="26"/>
        </w:rPr>
        <w:t xml:space="preserve"> a la persona moral denominada </w:t>
      </w:r>
      <w:r w:rsidR="00A94678" w:rsidRPr="006D7190">
        <w:rPr>
          <w:rFonts w:ascii="Arial" w:eastAsia="Times New Roman" w:hAnsi="Arial" w:cs="Arial"/>
          <w:bCs/>
          <w:color w:val="000000"/>
          <w:sz w:val="26"/>
          <w:szCs w:val="26"/>
        </w:rPr>
        <w:t>“</w:t>
      </w:r>
      <w:r w:rsidR="001E432B">
        <w:rPr>
          <w:rFonts w:ascii="Arial" w:eastAsia="Times New Roman" w:hAnsi="Arial" w:cs="Arial"/>
          <w:i/>
          <w:iCs/>
          <w:color w:val="000000"/>
        </w:rPr>
        <w:t>***********</w:t>
      </w:r>
      <w:r w:rsidR="00A94678" w:rsidRPr="006D7190">
        <w:rPr>
          <w:rFonts w:ascii="Arial" w:eastAsia="Times New Roman" w:hAnsi="Arial" w:cs="Arial"/>
          <w:bCs/>
          <w:color w:val="000000"/>
          <w:sz w:val="26"/>
          <w:szCs w:val="26"/>
        </w:rPr>
        <w:t>”, SOCIEDAD COOPERATIVA DE AHORRO Y PRÉSTAMO DE RESPONSABILIDAD LIMITADA DE CAPITAL VARIABLE</w:t>
      </w:r>
      <w:r w:rsidR="004C6527">
        <w:rPr>
          <w:rFonts w:ascii="Arial" w:eastAsia="Times New Roman" w:hAnsi="Arial" w:cs="Arial"/>
          <w:bCs/>
          <w:color w:val="000000"/>
          <w:sz w:val="26"/>
          <w:szCs w:val="26"/>
        </w:rPr>
        <w:t>”</w:t>
      </w:r>
      <w:r w:rsidR="00A94678" w:rsidRPr="006D7190">
        <w:rPr>
          <w:rFonts w:ascii="Arial" w:eastAsia="Times New Roman" w:hAnsi="Arial" w:cs="Arial"/>
          <w:bCs/>
          <w:color w:val="000000"/>
          <w:sz w:val="26"/>
          <w:szCs w:val="26"/>
        </w:rPr>
        <w:t>,</w:t>
      </w:r>
      <w:r w:rsidR="00A94678" w:rsidRPr="000101A4">
        <w:rPr>
          <w:rFonts w:ascii="Arial" w:eastAsia="Times New Roman" w:hAnsi="Arial" w:cs="Arial"/>
          <w:b/>
          <w:bCs/>
          <w:color w:val="000000"/>
          <w:sz w:val="26"/>
          <w:szCs w:val="26"/>
        </w:rPr>
        <w:t xml:space="preserve"> </w:t>
      </w:r>
      <w:r w:rsidR="00A94678" w:rsidRPr="000101A4">
        <w:rPr>
          <w:rFonts w:ascii="Arial" w:eastAsia="Times New Roman" w:hAnsi="Arial" w:cs="Arial"/>
          <w:color w:val="000000"/>
          <w:sz w:val="26"/>
          <w:szCs w:val="26"/>
        </w:rPr>
        <w:t xml:space="preserve">por conducto de su representante legal, en su domicilio ubicado en </w:t>
      </w:r>
      <w:r w:rsidR="001E432B">
        <w:rPr>
          <w:rFonts w:ascii="Arial" w:eastAsia="Times New Roman" w:hAnsi="Arial" w:cs="Arial"/>
          <w:i/>
          <w:iCs/>
          <w:color w:val="000000"/>
        </w:rPr>
        <w:t>***********</w:t>
      </w:r>
      <w:r w:rsidR="00A94678" w:rsidRPr="000101A4">
        <w:rPr>
          <w:rFonts w:ascii="Arial" w:eastAsia="Times New Roman" w:hAnsi="Arial" w:cs="Arial"/>
          <w:color w:val="000000"/>
          <w:sz w:val="26"/>
          <w:szCs w:val="26"/>
        </w:rPr>
        <w:t xml:space="preserve">, número exterior </w:t>
      </w:r>
      <w:r w:rsidR="001E432B">
        <w:rPr>
          <w:rFonts w:ascii="Arial" w:eastAsia="Times New Roman" w:hAnsi="Arial" w:cs="Arial"/>
          <w:i/>
          <w:iCs/>
          <w:color w:val="000000"/>
        </w:rPr>
        <w:t>***********</w:t>
      </w:r>
      <w:r w:rsidR="00A94678" w:rsidRPr="000101A4">
        <w:rPr>
          <w:rFonts w:ascii="Arial" w:eastAsia="Times New Roman" w:hAnsi="Arial" w:cs="Arial"/>
          <w:color w:val="000000"/>
          <w:sz w:val="26"/>
          <w:szCs w:val="26"/>
        </w:rPr>
        <w:t xml:space="preserve">, Localidad San Pablo </w:t>
      </w:r>
      <w:proofErr w:type="spellStart"/>
      <w:r w:rsidR="00A94678" w:rsidRPr="000101A4">
        <w:rPr>
          <w:rFonts w:ascii="Arial" w:eastAsia="Times New Roman" w:hAnsi="Arial" w:cs="Arial"/>
          <w:color w:val="000000"/>
          <w:sz w:val="26"/>
          <w:szCs w:val="26"/>
        </w:rPr>
        <w:t>Huixtepec</w:t>
      </w:r>
      <w:proofErr w:type="spellEnd"/>
      <w:r w:rsidR="00A94678" w:rsidRPr="000101A4">
        <w:rPr>
          <w:rFonts w:ascii="Arial" w:eastAsia="Times New Roman" w:hAnsi="Arial" w:cs="Arial"/>
          <w:color w:val="000000"/>
          <w:sz w:val="26"/>
          <w:szCs w:val="26"/>
        </w:rPr>
        <w:t xml:space="preserve">, Municipio San Pablo </w:t>
      </w:r>
      <w:proofErr w:type="spellStart"/>
      <w:r w:rsidR="00A94678" w:rsidRPr="000101A4">
        <w:rPr>
          <w:rFonts w:ascii="Arial" w:eastAsia="Times New Roman" w:hAnsi="Arial" w:cs="Arial"/>
          <w:color w:val="000000"/>
          <w:sz w:val="26"/>
          <w:szCs w:val="26"/>
        </w:rPr>
        <w:t>Huixtepec</w:t>
      </w:r>
      <w:proofErr w:type="spellEnd"/>
      <w:r w:rsidR="00A94678" w:rsidRPr="000101A4">
        <w:rPr>
          <w:rFonts w:ascii="Arial" w:eastAsia="Times New Roman" w:hAnsi="Arial" w:cs="Arial"/>
          <w:color w:val="000000"/>
          <w:sz w:val="26"/>
          <w:szCs w:val="26"/>
        </w:rPr>
        <w:t xml:space="preserve">, código postal 71270; </w:t>
      </w:r>
      <w:r w:rsidR="00A94678">
        <w:rPr>
          <w:rFonts w:ascii="Arial" w:eastAsia="Times New Roman" w:hAnsi="Arial" w:cs="Arial"/>
          <w:color w:val="000000"/>
          <w:sz w:val="26"/>
          <w:szCs w:val="26"/>
        </w:rPr>
        <w:t xml:space="preserve">de acuerdo a los </w:t>
      </w:r>
      <w:r w:rsidR="00A94678" w:rsidRPr="000101A4">
        <w:rPr>
          <w:rFonts w:ascii="Arial" w:eastAsia="Times New Roman" w:hAnsi="Arial" w:cs="Arial"/>
          <w:color w:val="000000"/>
          <w:sz w:val="26"/>
          <w:szCs w:val="26"/>
        </w:rPr>
        <w:t>artículos 138, 140 y 141 del Código Fiscal del Estado de Oaxaca</w:t>
      </w:r>
      <w:r w:rsidR="00BD35C7">
        <w:rPr>
          <w:rFonts w:ascii="Arial" w:eastAsia="Calibri" w:hAnsi="Arial" w:cs="Arial"/>
          <w:bCs/>
          <w:sz w:val="26"/>
          <w:szCs w:val="26"/>
        </w:rPr>
        <w:t>; si</w:t>
      </w:r>
      <w:r w:rsidR="00A94678">
        <w:rPr>
          <w:rFonts w:ascii="Arial" w:eastAsia="Calibri" w:hAnsi="Arial" w:cs="Arial"/>
          <w:bCs/>
          <w:sz w:val="26"/>
          <w:szCs w:val="26"/>
        </w:rPr>
        <w:t>n embargo, al considerar l</w:t>
      </w:r>
      <w:r w:rsidR="00BD35C7">
        <w:rPr>
          <w:rFonts w:ascii="Arial" w:eastAsia="Calibri" w:hAnsi="Arial" w:cs="Arial"/>
          <w:bCs/>
          <w:sz w:val="26"/>
          <w:szCs w:val="26"/>
        </w:rPr>
        <w:t xml:space="preserve">a ilegalidad de la notificación, </w:t>
      </w:r>
      <w:r w:rsidR="00230F4E">
        <w:rPr>
          <w:rFonts w:ascii="Arial" w:eastAsia="Calibri" w:hAnsi="Arial" w:cs="Arial"/>
          <w:bCs/>
          <w:sz w:val="26"/>
          <w:szCs w:val="26"/>
        </w:rPr>
        <w:t xml:space="preserve">nunca precisó cuáles fueron las consecuencias jurídicas de </w:t>
      </w:r>
      <w:r w:rsidR="00BD35C7">
        <w:rPr>
          <w:rFonts w:ascii="Arial" w:eastAsia="Calibri" w:hAnsi="Arial" w:cs="Arial"/>
          <w:bCs/>
          <w:sz w:val="26"/>
          <w:szCs w:val="26"/>
        </w:rPr>
        <w:t>dicha ilegalidad, que diera lugar a la repetición de la notificación del acto de autoridad</w:t>
      </w:r>
      <w:r w:rsidR="00230F4E">
        <w:rPr>
          <w:rFonts w:ascii="Arial" w:eastAsia="Calibri" w:hAnsi="Arial" w:cs="Arial"/>
          <w:bCs/>
          <w:sz w:val="26"/>
          <w:szCs w:val="26"/>
        </w:rPr>
        <w:t xml:space="preserve">; lo que se traduce como falta de motivación, por no haber </w:t>
      </w:r>
      <w:r w:rsidR="00230F4E" w:rsidRPr="00B56AE7">
        <w:rPr>
          <w:rFonts w:ascii="Arial" w:hAnsi="Arial" w:cs="Arial"/>
          <w:sz w:val="26"/>
          <w:szCs w:val="26"/>
        </w:rPr>
        <w:t>especifica</w:t>
      </w:r>
      <w:r w:rsidR="00230F4E">
        <w:rPr>
          <w:rFonts w:ascii="Arial" w:hAnsi="Arial" w:cs="Arial"/>
          <w:sz w:val="26"/>
          <w:szCs w:val="26"/>
        </w:rPr>
        <w:t xml:space="preserve">do </w:t>
      </w:r>
      <w:r w:rsidR="00230F4E" w:rsidRPr="00B56AE7">
        <w:rPr>
          <w:rFonts w:ascii="Arial" w:hAnsi="Arial" w:cs="Arial"/>
          <w:sz w:val="26"/>
          <w:szCs w:val="26"/>
        </w:rPr>
        <w:t xml:space="preserve">las razones particulares, causas inmediatas, motivos o circunstancias especiales, que justifiquen </w:t>
      </w:r>
      <w:r w:rsidR="00230F4E">
        <w:rPr>
          <w:rFonts w:ascii="Arial" w:hAnsi="Arial" w:cs="Arial"/>
          <w:sz w:val="26"/>
          <w:szCs w:val="26"/>
        </w:rPr>
        <w:t xml:space="preserve">el fundamento </w:t>
      </w:r>
      <w:r w:rsidR="00230F4E" w:rsidRPr="00B56AE7">
        <w:rPr>
          <w:rFonts w:ascii="Arial" w:hAnsi="Arial" w:cs="Arial"/>
          <w:sz w:val="26"/>
          <w:szCs w:val="26"/>
        </w:rPr>
        <w:t xml:space="preserve">de los artículos </w:t>
      </w:r>
      <w:r w:rsidR="00230F4E" w:rsidRPr="00D305CF">
        <w:rPr>
          <w:rFonts w:ascii="Arial" w:eastAsia="Times New Roman" w:hAnsi="Arial" w:cs="Arial"/>
          <w:color w:val="000000"/>
          <w:sz w:val="26"/>
          <w:szCs w:val="26"/>
        </w:rPr>
        <w:t>138, 140 y 141 del Código Fiscal del Estado de Oaxaca</w:t>
      </w:r>
      <w:r w:rsidR="00230F4E">
        <w:rPr>
          <w:rFonts w:ascii="Arial" w:eastAsia="Times New Roman" w:hAnsi="Arial" w:cs="Arial"/>
          <w:color w:val="000000"/>
          <w:sz w:val="26"/>
          <w:szCs w:val="26"/>
        </w:rPr>
        <w:t>,</w:t>
      </w:r>
      <w:r w:rsidR="00BD35C7">
        <w:rPr>
          <w:rFonts w:ascii="Arial" w:eastAsia="Times New Roman" w:hAnsi="Arial" w:cs="Arial"/>
          <w:color w:val="000000"/>
          <w:sz w:val="26"/>
          <w:szCs w:val="26"/>
        </w:rPr>
        <w:t xml:space="preserve"> citados por la Sala Unitaria</w:t>
      </w:r>
      <w:r w:rsidR="00230F4E">
        <w:rPr>
          <w:rFonts w:ascii="Arial" w:eastAsia="Times New Roman" w:hAnsi="Arial" w:cs="Arial"/>
          <w:color w:val="000000"/>
          <w:sz w:val="26"/>
          <w:szCs w:val="26"/>
        </w:rPr>
        <w:t>.</w:t>
      </w:r>
      <w:r w:rsidR="001E432B">
        <w:rPr>
          <w:rFonts w:ascii="Arial" w:eastAsia="Times New Roman" w:hAnsi="Arial" w:cs="Arial"/>
          <w:color w:val="000000"/>
          <w:sz w:val="26"/>
          <w:szCs w:val="26"/>
        </w:rPr>
        <w:t xml:space="preserve"> - - - - - - - - - </w:t>
      </w:r>
      <w:r w:rsidR="002A4D99">
        <w:rPr>
          <w:rFonts w:ascii="Arial" w:eastAsia="Times New Roman" w:hAnsi="Arial" w:cs="Arial"/>
          <w:color w:val="000000"/>
          <w:sz w:val="26"/>
          <w:szCs w:val="26"/>
        </w:rPr>
        <w:t>-</w:t>
      </w:r>
    </w:p>
    <w:p w14:paraId="12F2E70C" w14:textId="22C3BF50" w:rsidR="001C129C" w:rsidRDefault="00507A52" w:rsidP="001C129C">
      <w:pPr>
        <w:spacing w:before="100" w:beforeAutospacing="1" w:after="0" w:line="360" w:lineRule="auto"/>
        <w:ind w:right="51" w:firstLine="708"/>
        <w:jc w:val="both"/>
        <w:rPr>
          <w:rFonts w:ascii="Arial" w:eastAsia="Times New Roman" w:hAnsi="Arial" w:cs="Arial"/>
          <w:bCs/>
          <w:color w:val="000000"/>
          <w:sz w:val="26"/>
          <w:szCs w:val="26"/>
        </w:rPr>
      </w:pPr>
      <w:r>
        <w:rPr>
          <w:rFonts w:ascii="Arial" w:eastAsia="Times New Roman" w:hAnsi="Arial" w:cs="Arial"/>
          <w:bCs/>
          <w:color w:val="000000"/>
          <w:sz w:val="26"/>
          <w:szCs w:val="26"/>
        </w:rPr>
        <w:t xml:space="preserve">De </w:t>
      </w:r>
      <w:r w:rsidR="00C43C7D">
        <w:rPr>
          <w:rFonts w:ascii="Arial" w:eastAsia="Times New Roman" w:hAnsi="Arial" w:cs="Arial"/>
          <w:bCs/>
          <w:color w:val="000000"/>
          <w:sz w:val="26"/>
          <w:szCs w:val="26"/>
        </w:rPr>
        <w:t xml:space="preserve">igual </w:t>
      </w:r>
      <w:r>
        <w:rPr>
          <w:rFonts w:ascii="Arial" w:eastAsia="Times New Roman" w:hAnsi="Arial" w:cs="Arial"/>
          <w:bCs/>
          <w:color w:val="000000"/>
          <w:sz w:val="26"/>
          <w:szCs w:val="26"/>
        </w:rPr>
        <w:t>forma</w:t>
      </w:r>
      <w:r w:rsidR="00C43C7D">
        <w:rPr>
          <w:rFonts w:ascii="Arial" w:eastAsia="Times New Roman" w:hAnsi="Arial" w:cs="Arial"/>
          <w:bCs/>
          <w:color w:val="000000"/>
          <w:sz w:val="26"/>
          <w:szCs w:val="26"/>
        </w:rPr>
        <w:t xml:space="preserve">, </w:t>
      </w:r>
      <w:r w:rsidR="001C129C">
        <w:rPr>
          <w:rFonts w:ascii="Arial" w:eastAsia="Times New Roman" w:hAnsi="Arial" w:cs="Arial"/>
          <w:bCs/>
          <w:color w:val="000000"/>
          <w:sz w:val="26"/>
          <w:szCs w:val="26"/>
        </w:rPr>
        <w:t xml:space="preserve">el criterio vertido por la Sala Instructora en la sentencia alzada, no </w:t>
      </w:r>
      <w:r w:rsidR="00C43C7D">
        <w:rPr>
          <w:rFonts w:ascii="Arial" w:eastAsia="Times New Roman" w:hAnsi="Arial" w:cs="Arial"/>
          <w:bCs/>
          <w:color w:val="000000"/>
          <w:sz w:val="26"/>
          <w:szCs w:val="26"/>
        </w:rPr>
        <w:t xml:space="preserve">fue </w:t>
      </w:r>
      <w:r w:rsidR="001C129C">
        <w:rPr>
          <w:rFonts w:ascii="Arial" w:eastAsia="Times New Roman" w:hAnsi="Arial" w:cs="Arial"/>
          <w:bCs/>
          <w:color w:val="000000"/>
          <w:sz w:val="26"/>
          <w:szCs w:val="26"/>
        </w:rPr>
        <w:t>exhaustiva, ya que al resolver el juicio declaró la nulidad del acto impugnado para efectos de ser nuevamente notificado, sin haber justificado de manera fundada y motivada, por qué dicho concepto de impugnación le fue suficiente para resolver de forma distinta a lo solicitado inicialmente por la actora en su demanda, pues ésta solicitó la nulidad lisa y llana de la</w:t>
      </w:r>
      <w:r w:rsidR="00714FF0">
        <w:rPr>
          <w:rFonts w:ascii="Arial" w:eastAsia="Calibri" w:hAnsi="Arial" w:cs="Arial"/>
          <w:bCs/>
          <w:sz w:val="26"/>
          <w:szCs w:val="26"/>
        </w:rPr>
        <w:t xml:space="preserve"> multa impues</w:t>
      </w:r>
      <w:r w:rsidR="001C129C">
        <w:rPr>
          <w:rFonts w:ascii="Arial" w:eastAsia="Calibri" w:hAnsi="Arial" w:cs="Arial"/>
          <w:bCs/>
          <w:sz w:val="26"/>
          <w:szCs w:val="26"/>
        </w:rPr>
        <w:t xml:space="preserve">ta en su contra, con base en diez conceptos de impugnación y no solo en el primero que fue respecto al que se pronunció la Primera Instancia, </w:t>
      </w:r>
      <w:r w:rsidR="00A9429F">
        <w:rPr>
          <w:rFonts w:ascii="Arial" w:eastAsia="Calibri" w:hAnsi="Arial" w:cs="Arial"/>
          <w:bCs/>
          <w:sz w:val="26"/>
          <w:szCs w:val="26"/>
        </w:rPr>
        <w:t xml:space="preserve">para dictar la nulidad del acto impugnado para </w:t>
      </w:r>
      <w:r w:rsidR="00230F4E">
        <w:rPr>
          <w:rFonts w:ascii="Arial" w:eastAsia="Calibri" w:hAnsi="Arial" w:cs="Arial"/>
          <w:bCs/>
          <w:sz w:val="26"/>
          <w:szCs w:val="26"/>
        </w:rPr>
        <w:t>efectos de repetir un acto proc</w:t>
      </w:r>
      <w:r>
        <w:rPr>
          <w:rFonts w:ascii="Arial" w:eastAsia="Calibri" w:hAnsi="Arial" w:cs="Arial"/>
          <w:bCs/>
          <w:sz w:val="26"/>
          <w:szCs w:val="26"/>
        </w:rPr>
        <w:t>e</w:t>
      </w:r>
      <w:r w:rsidR="000178B2">
        <w:rPr>
          <w:rFonts w:ascii="Arial" w:eastAsia="Calibri" w:hAnsi="Arial" w:cs="Arial"/>
          <w:bCs/>
          <w:sz w:val="26"/>
          <w:szCs w:val="26"/>
        </w:rPr>
        <w:t xml:space="preserve">dimental </w:t>
      </w:r>
      <w:r>
        <w:rPr>
          <w:rFonts w:ascii="Arial" w:eastAsia="Calibri" w:hAnsi="Arial" w:cs="Arial"/>
          <w:bCs/>
          <w:sz w:val="26"/>
          <w:szCs w:val="26"/>
        </w:rPr>
        <w:t>administrativo, pasando</w:t>
      </w:r>
      <w:r w:rsidR="00230F4E">
        <w:rPr>
          <w:rFonts w:ascii="Arial" w:eastAsia="Calibri" w:hAnsi="Arial" w:cs="Arial"/>
          <w:bCs/>
          <w:sz w:val="26"/>
          <w:szCs w:val="26"/>
        </w:rPr>
        <w:t xml:space="preserve"> desapercibidos los demás conceptos de impugnación con los que la actora refutó el acto de autoridad tendente a su nulidad lisa y llana, por ser esa la pretensión reclamada en la </w:t>
      </w:r>
      <w:r w:rsidR="00230F4E">
        <w:rPr>
          <w:rFonts w:ascii="Arial" w:eastAsia="Calibri" w:hAnsi="Arial" w:cs="Arial"/>
          <w:bCs/>
          <w:sz w:val="26"/>
          <w:szCs w:val="26"/>
        </w:rPr>
        <w:lastRenderedPageBreak/>
        <w:t>demanda motivo del juicio de nulidad</w:t>
      </w:r>
      <w:r w:rsidR="001C129C">
        <w:rPr>
          <w:rFonts w:ascii="Arial" w:eastAsia="Calibri" w:hAnsi="Arial" w:cs="Arial"/>
          <w:bCs/>
          <w:sz w:val="26"/>
          <w:szCs w:val="26"/>
        </w:rPr>
        <w:t xml:space="preserve">; de lo que se advierte que </w:t>
      </w:r>
      <w:r w:rsidR="00230F4E">
        <w:rPr>
          <w:rFonts w:ascii="Arial" w:eastAsia="Calibri" w:hAnsi="Arial" w:cs="Arial"/>
          <w:bCs/>
          <w:sz w:val="26"/>
          <w:szCs w:val="26"/>
        </w:rPr>
        <w:t xml:space="preserve">la Sala Unitaria </w:t>
      </w:r>
      <w:r w:rsidR="001C129C">
        <w:rPr>
          <w:rFonts w:ascii="Arial" w:eastAsia="Calibri" w:hAnsi="Arial" w:cs="Arial"/>
          <w:bCs/>
          <w:sz w:val="26"/>
          <w:szCs w:val="26"/>
        </w:rPr>
        <w:t>no se avocó al análisis de todos los puntos controvertidos para resolver el juicio de nulidad.</w:t>
      </w:r>
      <w:r w:rsidR="00E26B05">
        <w:rPr>
          <w:rFonts w:ascii="Arial" w:eastAsia="Calibri" w:hAnsi="Arial" w:cs="Arial"/>
          <w:bCs/>
          <w:sz w:val="26"/>
          <w:szCs w:val="26"/>
        </w:rPr>
        <w:t xml:space="preserve"> - - - - - - - - - - - - - - - - - - - - - - - - - - - - - - - </w:t>
      </w:r>
    </w:p>
    <w:p w14:paraId="0903E8D4" w14:textId="12DA9A6A" w:rsidR="002535D2" w:rsidRPr="001C129C" w:rsidRDefault="00A00BCF" w:rsidP="001C129C">
      <w:pPr>
        <w:spacing w:before="100" w:beforeAutospacing="1" w:after="0" w:line="360" w:lineRule="auto"/>
        <w:ind w:right="51" w:firstLine="708"/>
        <w:jc w:val="both"/>
        <w:rPr>
          <w:rFonts w:ascii="Arial" w:eastAsia="Times New Roman" w:hAnsi="Arial" w:cs="Arial"/>
          <w:bCs/>
          <w:color w:val="000000"/>
          <w:sz w:val="26"/>
          <w:szCs w:val="26"/>
        </w:rPr>
      </w:pPr>
      <w:r w:rsidRPr="00D762D7">
        <w:rPr>
          <w:rFonts w:ascii="Arial" w:eastAsia="Times New Roman" w:hAnsi="Arial" w:cs="Arial"/>
          <w:color w:val="000000"/>
          <w:sz w:val="26"/>
          <w:szCs w:val="26"/>
        </w:rPr>
        <w:t>Por todo lo anterior</w:t>
      </w:r>
      <w:r w:rsidR="004F133E" w:rsidRPr="00D762D7">
        <w:rPr>
          <w:rFonts w:ascii="Arial" w:eastAsia="Times New Roman" w:hAnsi="Arial" w:cs="Arial"/>
          <w:color w:val="000000"/>
          <w:sz w:val="26"/>
          <w:szCs w:val="26"/>
        </w:rPr>
        <w:t xml:space="preserve">; se advierte que la Sala Instructora, no </w:t>
      </w:r>
      <w:r w:rsidR="00306C1E" w:rsidRPr="00D762D7">
        <w:rPr>
          <w:rFonts w:ascii="Arial" w:eastAsia="Times New Roman" w:hAnsi="Arial" w:cs="Arial"/>
          <w:color w:val="000000"/>
          <w:sz w:val="26"/>
          <w:szCs w:val="26"/>
        </w:rPr>
        <w:t xml:space="preserve">estudió en su conjunto </w:t>
      </w:r>
      <w:r w:rsidR="004F133E" w:rsidRPr="00D762D7">
        <w:rPr>
          <w:rFonts w:ascii="Arial" w:eastAsia="Times New Roman" w:hAnsi="Arial" w:cs="Arial"/>
          <w:color w:val="000000"/>
          <w:sz w:val="26"/>
          <w:szCs w:val="26"/>
        </w:rPr>
        <w:t xml:space="preserve">los conceptos de impugnación de la demanda, </w:t>
      </w:r>
      <w:r w:rsidR="00306C1E" w:rsidRPr="00D762D7">
        <w:rPr>
          <w:rFonts w:ascii="Arial" w:eastAsia="Times New Roman" w:hAnsi="Arial" w:cs="Arial"/>
          <w:color w:val="000000"/>
          <w:sz w:val="26"/>
          <w:szCs w:val="26"/>
        </w:rPr>
        <w:t xml:space="preserve">para identificar aquél con el que la actora </w:t>
      </w:r>
      <w:r w:rsidR="00507A52">
        <w:rPr>
          <w:rFonts w:ascii="Arial" w:eastAsia="Times New Roman" w:hAnsi="Arial" w:cs="Arial"/>
          <w:color w:val="000000"/>
          <w:sz w:val="26"/>
          <w:szCs w:val="26"/>
        </w:rPr>
        <w:t xml:space="preserve">pudo haber obtenido </w:t>
      </w:r>
      <w:r w:rsidR="00306C1E" w:rsidRPr="00D762D7">
        <w:rPr>
          <w:rFonts w:ascii="Arial" w:eastAsia="Times New Roman" w:hAnsi="Arial" w:cs="Arial"/>
          <w:color w:val="000000"/>
          <w:sz w:val="26"/>
          <w:szCs w:val="26"/>
        </w:rPr>
        <w:t xml:space="preserve">mayor beneficio de acuerdo a la Litis fijada, para </w:t>
      </w:r>
      <w:r w:rsidR="00F34A71">
        <w:rPr>
          <w:rFonts w:ascii="Arial" w:eastAsia="Times New Roman" w:hAnsi="Arial" w:cs="Arial"/>
          <w:color w:val="000000"/>
          <w:sz w:val="26"/>
          <w:szCs w:val="26"/>
        </w:rPr>
        <w:t>dictar debidamente fundada  y motivada, sentencia de anulación con mayor alcance jurídico al obtenido en la sentencia alzada</w:t>
      </w:r>
      <w:r w:rsidR="00306C1E" w:rsidRPr="00D762D7">
        <w:rPr>
          <w:rFonts w:ascii="Arial" w:eastAsia="Times New Roman" w:hAnsi="Arial" w:cs="Arial"/>
          <w:color w:val="000000"/>
          <w:sz w:val="26"/>
          <w:szCs w:val="26"/>
        </w:rPr>
        <w:t xml:space="preserve">, </w:t>
      </w:r>
      <w:r w:rsidR="00F34A71">
        <w:rPr>
          <w:rFonts w:ascii="Arial" w:eastAsia="Times New Roman" w:hAnsi="Arial" w:cs="Arial"/>
          <w:color w:val="000000"/>
          <w:sz w:val="26"/>
          <w:szCs w:val="26"/>
        </w:rPr>
        <w:t>lo que evidentemente colocó</w:t>
      </w:r>
      <w:r w:rsidR="004F133E" w:rsidRPr="00D762D7">
        <w:rPr>
          <w:rFonts w:ascii="Arial" w:eastAsia="Times New Roman" w:hAnsi="Arial" w:cs="Arial"/>
          <w:color w:val="000000"/>
          <w:sz w:val="26"/>
          <w:szCs w:val="26"/>
        </w:rPr>
        <w:t xml:space="preserve"> a la ahora recurrente en estado de indefensión</w:t>
      </w:r>
      <w:r w:rsidR="00F34A71">
        <w:rPr>
          <w:rFonts w:ascii="Arial" w:eastAsia="Times New Roman" w:hAnsi="Arial" w:cs="Arial"/>
          <w:color w:val="000000"/>
          <w:sz w:val="26"/>
          <w:szCs w:val="26"/>
        </w:rPr>
        <w:t>,</w:t>
      </w:r>
      <w:r w:rsidR="004F133E" w:rsidRPr="00D762D7">
        <w:rPr>
          <w:rFonts w:ascii="Arial" w:eastAsia="Times New Roman" w:hAnsi="Arial" w:cs="Arial"/>
          <w:color w:val="000000"/>
          <w:sz w:val="26"/>
          <w:szCs w:val="26"/>
        </w:rPr>
        <w:t xml:space="preserve"> al no tener certeza en el criterio </w:t>
      </w:r>
      <w:r w:rsidR="0038774B">
        <w:rPr>
          <w:rFonts w:ascii="Arial" w:eastAsia="Times New Roman" w:hAnsi="Arial" w:cs="Arial"/>
          <w:color w:val="000000"/>
          <w:sz w:val="26"/>
          <w:szCs w:val="26"/>
        </w:rPr>
        <w:t xml:space="preserve">de </w:t>
      </w:r>
      <w:r w:rsidR="004F133E" w:rsidRPr="00D762D7">
        <w:rPr>
          <w:rFonts w:ascii="Arial" w:eastAsia="Times New Roman" w:hAnsi="Arial" w:cs="Arial"/>
          <w:color w:val="000000"/>
          <w:sz w:val="26"/>
          <w:szCs w:val="26"/>
        </w:rPr>
        <w:t xml:space="preserve">la Primera Instancia, </w:t>
      </w:r>
      <w:r w:rsidR="00714FF0">
        <w:rPr>
          <w:rFonts w:ascii="Arial" w:eastAsia="Times New Roman" w:hAnsi="Arial" w:cs="Arial"/>
          <w:color w:val="000000"/>
          <w:sz w:val="26"/>
          <w:szCs w:val="26"/>
        </w:rPr>
        <w:t>para</w:t>
      </w:r>
      <w:r w:rsidR="0038774B">
        <w:rPr>
          <w:rFonts w:ascii="Arial" w:eastAsia="Times New Roman" w:hAnsi="Arial" w:cs="Arial"/>
          <w:color w:val="000000"/>
          <w:sz w:val="26"/>
          <w:szCs w:val="26"/>
        </w:rPr>
        <w:t xml:space="preserve"> d</w:t>
      </w:r>
      <w:r w:rsidR="00D762D7" w:rsidRPr="00D762D7">
        <w:rPr>
          <w:rFonts w:ascii="Arial" w:eastAsia="Times New Roman" w:hAnsi="Arial" w:cs="Arial"/>
          <w:color w:val="000000"/>
          <w:sz w:val="26"/>
          <w:szCs w:val="26"/>
        </w:rPr>
        <w:t xml:space="preserve">ictar </w:t>
      </w:r>
      <w:r w:rsidR="0038774B">
        <w:rPr>
          <w:rFonts w:ascii="Arial" w:eastAsia="Times New Roman" w:hAnsi="Arial" w:cs="Arial"/>
          <w:color w:val="000000"/>
          <w:sz w:val="26"/>
          <w:szCs w:val="26"/>
        </w:rPr>
        <w:t>s</w:t>
      </w:r>
      <w:r w:rsidR="00D762D7" w:rsidRPr="00D762D7">
        <w:rPr>
          <w:rFonts w:ascii="Arial" w:eastAsia="Times New Roman" w:hAnsi="Arial" w:cs="Arial"/>
          <w:color w:val="000000"/>
          <w:sz w:val="26"/>
          <w:szCs w:val="26"/>
        </w:rPr>
        <w:t>entencia</w:t>
      </w:r>
      <w:r w:rsidR="0038774B">
        <w:rPr>
          <w:rFonts w:ascii="Arial" w:eastAsia="Times New Roman" w:hAnsi="Arial" w:cs="Arial"/>
          <w:color w:val="000000"/>
          <w:sz w:val="26"/>
          <w:szCs w:val="26"/>
        </w:rPr>
        <w:t>,</w:t>
      </w:r>
      <w:r w:rsidR="00D762D7" w:rsidRPr="00D762D7">
        <w:rPr>
          <w:rFonts w:ascii="Arial" w:eastAsia="Times New Roman" w:hAnsi="Arial" w:cs="Arial"/>
          <w:color w:val="000000"/>
          <w:sz w:val="26"/>
          <w:szCs w:val="26"/>
        </w:rPr>
        <w:t xml:space="preserve"> en la forma en que lo hizo, sin haber aplicado</w:t>
      </w:r>
      <w:r w:rsidR="00714FF0">
        <w:rPr>
          <w:rFonts w:ascii="Arial" w:eastAsia="Times New Roman" w:hAnsi="Arial" w:cs="Arial"/>
          <w:color w:val="000000"/>
          <w:sz w:val="26"/>
          <w:szCs w:val="26"/>
        </w:rPr>
        <w:t xml:space="preserve"> </w:t>
      </w:r>
      <w:r w:rsidR="00D762D7" w:rsidRPr="00D762D7">
        <w:rPr>
          <w:rFonts w:ascii="Arial" w:eastAsia="Times New Roman" w:hAnsi="Arial" w:cs="Arial"/>
          <w:color w:val="000000"/>
          <w:sz w:val="26"/>
          <w:szCs w:val="26"/>
        </w:rPr>
        <w:t>los principios de congruencia y exhaustividad, violentando con ello los principios de audiencia y legalidad consagrados en los artículos 8 y 16 de la Consti</w:t>
      </w:r>
      <w:r w:rsidR="00D762D7">
        <w:rPr>
          <w:rFonts w:ascii="Arial" w:eastAsia="Times New Roman" w:hAnsi="Arial" w:cs="Arial"/>
          <w:color w:val="000000"/>
          <w:sz w:val="26"/>
          <w:szCs w:val="26"/>
        </w:rPr>
        <w:t>tució</w:t>
      </w:r>
      <w:r w:rsidR="00D762D7" w:rsidRPr="00D762D7">
        <w:rPr>
          <w:rFonts w:ascii="Arial" w:eastAsia="Times New Roman" w:hAnsi="Arial" w:cs="Arial"/>
          <w:color w:val="000000"/>
          <w:sz w:val="26"/>
          <w:szCs w:val="26"/>
        </w:rPr>
        <w:t xml:space="preserve">n Política de los Estados Unidos Mexicanos. </w:t>
      </w:r>
      <w:r w:rsidR="008E3C52" w:rsidRPr="00D762D7">
        <w:rPr>
          <w:rFonts w:ascii="Arial" w:eastAsia="Times New Roman" w:hAnsi="Arial" w:cs="Arial"/>
          <w:color w:val="000000"/>
          <w:sz w:val="26"/>
          <w:szCs w:val="26"/>
        </w:rPr>
        <w:t>D</w:t>
      </w:r>
      <w:r w:rsidR="00665ED1" w:rsidRPr="00D762D7">
        <w:rPr>
          <w:rFonts w:ascii="Arial" w:eastAsia="Times New Roman" w:hAnsi="Arial" w:cs="Arial"/>
          <w:color w:val="000000"/>
          <w:sz w:val="26"/>
          <w:szCs w:val="26"/>
        </w:rPr>
        <w:t xml:space="preserve">e ahí lo </w:t>
      </w:r>
      <w:r w:rsidR="00665ED1" w:rsidRPr="00D762D7">
        <w:rPr>
          <w:rFonts w:ascii="Arial" w:eastAsia="Times New Roman" w:hAnsi="Arial" w:cs="Arial"/>
          <w:b/>
          <w:color w:val="000000"/>
          <w:sz w:val="26"/>
          <w:szCs w:val="26"/>
        </w:rPr>
        <w:t>SUSTANCIALMENTE FUNDADO</w:t>
      </w:r>
      <w:r w:rsidR="00665ED1" w:rsidRPr="00D762D7">
        <w:rPr>
          <w:rFonts w:ascii="Arial" w:eastAsia="Times New Roman" w:hAnsi="Arial" w:cs="Arial"/>
          <w:color w:val="000000"/>
          <w:sz w:val="26"/>
          <w:szCs w:val="26"/>
        </w:rPr>
        <w:t xml:space="preserve"> del agravio </w:t>
      </w:r>
      <w:r w:rsidR="00877B12" w:rsidRPr="00D762D7">
        <w:rPr>
          <w:rFonts w:ascii="Arial" w:eastAsia="Times New Roman" w:hAnsi="Arial" w:cs="Arial"/>
          <w:color w:val="000000"/>
          <w:sz w:val="26"/>
          <w:szCs w:val="26"/>
        </w:rPr>
        <w:t>expuesto</w:t>
      </w:r>
      <w:r w:rsidR="00665ED1" w:rsidRPr="00D762D7">
        <w:rPr>
          <w:rFonts w:ascii="Arial" w:eastAsia="Times New Roman" w:hAnsi="Arial" w:cs="Arial"/>
          <w:color w:val="000000"/>
          <w:sz w:val="26"/>
          <w:szCs w:val="26"/>
        </w:rPr>
        <w:t>.</w:t>
      </w:r>
      <w:r w:rsidR="00084A81">
        <w:rPr>
          <w:rFonts w:ascii="Arial" w:eastAsia="Times New Roman" w:hAnsi="Arial" w:cs="Arial"/>
          <w:color w:val="000000"/>
          <w:sz w:val="26"/>
          <w:szCs w:val="26"/>
        </w:rPr>
        <w:t xml:space="preserve"> - - - - - - - - - - - -  - - - - - - - - - - - - - - - - - - - - - - - - - - - - - - - -</w:t>
      </w:r>
    </w:p>
    <w:p w14:paraId="5F0DC5A8" w14:textId="47E3D563" w:rsidR="007C0215" w:rsidRDefault="007C0215" w:rsidP="00A55243">
      <w:pPr>
        <w:spacing w:before="100" w:beforeAutospacing="1" w:after="0" w:line="360" w:lineRule="auto"/>
        <w:ind w:right="51" w:firstLine="708"/>
        <w:jc w:val="both"/>
        <w:rPr>
          <w:rFonts w:ascii="Arial" w:eastAsia="Times New Roman" w:hAnsi="Arial" w:cs="Arial"/>
          <w:color w:val="000000"/>
          <w:sz w:val="26"/>
          <w:szCs w:val="26"/>
        </w:rPr>
      </w:pPr>
      <w:r w:rsidRPr="00976EC2">
        <w:rPr>
          <w:rFonts w:ascii="Arial" w:eastAsia="Times New Roman" w:hAnsi="Arial" w:cs="Arial"/>
          <w:color w:val="000000"/>
          <w:sz w:val="26"/>
          <w:szCs w:val="26"/>
        </w:rPr>
        <w:t xml:space="preserve">Resulta aplicable al caso por analogía jurídica, la jurisprudencia en materia </w:t>
      </w:r>
      <w:r w:rsidR="00976EC2" w:rsidRPr="00976EC2">
        <w:rPr>
          <w:rFonts w:ascii="Arial" w:eastAsia="Times New Roman" w:hAnsi="Arial" w:cs="Arial"/>
          <w:color w:val="000000"/>
          <w:sz w:val="26"/>
          <w:szCs w:val="26"/>
        </w:rPr>
        <w:t>administrativa</w:t>
      </w:r>
      <w:r w:rsidRPr="00976EC2">
        <w:rPr>
          <w:rFonts w:ascii="Arial" w:eastAsia="Times New Roman" w:hAnsi="Arial" w:cs="Arial"/>
          <w:color w:val="000000"/>
          <w:sz w:val="26"/>
          <w:szCs w:val="26"/>
        </w:rPr>
        <w:t xml:space="preserve">, </w:t>
      </w:r>
      <w:r w:rsidR="00976EC2" w:rsidRPr="00976EC2">
        <w:rPr>
          <w:rFonts w:ascii="Arial" w:eastAsia="Times New Roman" w:hAnsi="Arial" w:cs="Arial"/>
          <w:color w:val="000000"/>
          <w:sz w:val="26"/>
          <w:szCs w:val="26"/>
        </w:rPr>
        <w:t xml:space="preserve">número VI.1o.A. J/18, </w:t>
      </w:r>
      <w:r w:rsidRPr="00976EC2">
        <w:rPr>
          <w:rFonts w:ascii="Arial" w:eastAsia="Times New Roman" w:hAnsi="Arial" w:cs="Arial"/>
          <w:color w:val="000000"/>
          <w:sz w:val="26"/>
          <w:szCs w:val="26"/>
        </w:rPr>
        <w:t xml:space="preserve">con número de registro digital </w:t>
      </w:r>
      <w:r w:rsidR="00976EC2" w:rsidRPr="00976EC2">
        <w:rPr>
          <w:rFonts w:ascii="Arial" w:eastAsia="Times New Roman" w:hAnsi="Arial" w:cs="Arial"/>
          <w:color w:val="000000"/>
          <w:sz w:val="26"/>
          <w:szCs w:val="26"/>
        </w:rPr>
        <w:t>189102</w:t>
      </w:r>
      <w:r w:rsidRPr="00976EC2">
        <w:rPr>
          <w:rFonts w:ascii="Arial" w:eastAsia="Times New Roman" w:hAnsi="Arial" w:cs="Arial"/>
          <w:color w:val="000000"/>
          <w:sz w:val="26"/>
          <w:szCs w:val="26"/>
        </w:rPr>
        <w:t xml:space="preserve">, de la </w:t>
      </w:r>
      <w:r w:rsidR="00976EC2" w:rsidRPr="00976EC2">
        <w:rPr>
          <w:rFonts w:ascii="Arial" w:eastAsia="Times New Roman" w:hAnsi="Arial" w:cs="Arial"/>
          <w:color w:val="000000"/>
          <w:sz w:val="26"/>
          <w:szCs w:val="26"/>
        </w:rPr>
        <w:t>Novena Época</w:t>
      </w:r>
      <w:r w:rsidRPr="00976EC2">
        <w:rPr>
          <w:rFonts w:ascii="Arial" w:eastAsia="Times New Roman" w:hAnsi="Arial" w:cs="Arial"/>
          <w:color w:val="000000"/>
          <w:sz w:val="26"/>
          <w:szCs w:val="26"/>
        </w:rPr>
        <w:t>, emitida por los Tribunales Colegiados de Circuito, publicado en el Semanario Judicial de la Federación</w:t>
      </w:r>
      <w:r w:rsidR="00976EC2" w:rsidRPr="00976EC2">
        <w:rPr>
          <w:rFonts w:ascii="Arial" w:eastAsia="Times New Roman" w:hAnsi="Arial" w:cs="Arial"/>
          <w:color w:val="000000"/>
          <w:sz w:val="26"/>
          <w:szCs w:val="26"/>
        </w:rPr>
        <w:t xml:space="preserve"> y su Gaceta</w:t>
      </w:r>
      <w:r w:rsidRPr="00976EC2">
        <w:rPr>
          <w:rFonts w:ascii="Arial" w:eastAsia="Times New Roman" w:hAnsi="Arial" w:cs="Arial"/>
          <w:color w:val="000000"/>
          <w:sz w:val="26"/>
          <w:szCs w:val="26"/>
        </w:rPr>
        <w:t xml:space="preserve">, en el </w:t>
      </w:r>
      <w:r w:rsidR="00976EC2" w:rsidRPr="00976EC2">
        <w:rPr>
          <w:rFonts w:ascii="Arial" w:eastAsia="Times New Roman" w:hAnsi="Arial" w:cs="Arial"/>
          <w:color w:val="000000"/>
          <w:sz w:val="26"/>
          <w:szCs w:val="26"/>
        </w:rPr>
        <w:t xml:space="preserve">Tomo XIV, Agosto de 2001, </w:t>
      </w:r>
      <w:r w:rsidR="00A55243" w:rsidRPr="00976EC2">
        <w:rPr>
          <w:rFonts w:ascii="Arial" w:eastAsia="Times New Roman" w:hAnsi="Arial" w:cs="Arial"/>
          <w:color w:val="000000"/>
          <w:sz w:val="26"/>
          <w:szCs w:val="26"/>
        </w:rPr>
        <w:t xml:space="preserve">visible a página </w:t>
      </w:r>
      <w:r w:rsidR="00976EC2" w:rsidRPr="00976EC2">
        <w:rPr>
          <w:rFonts w:ascii="Arial" w:eastAsia="Times New Roman" w:hAnsi="Arial" w:cs="Arial"/>
          <w:color w:val="000000"/>
          <w:sz w:val="26"/>
          <w:szCs w:val="26"/>
        </w:rPr>
        <w:t>1029</w:t>
      </w:r>
      <w:r w:rsidR="00A55243" w:rsidRPr="00976EC2">
        <w:rPr>
          <w:rFonts w:ascii="Arial" w:eastAsia="Times New Roman" w:hAnsi="Arial" w:cs="Arial"/>
          <w:color w:val="000000"/>
          <w:sz w:val="26"/>
          <w:szCs w:val="26"/>
        </w:rPr>
        <w:t>, de rubro y texto siguientes:</w:t>
      </w:r>
      <w:r w:rsidR="00A55243">
        <w:rPr>
          <w:rFonts w:ascii="Arial" w:eastAsia="Times New Roman" w:hAnsi="Arial" w:cs="Arial"/>
          <w:color w:val="000000"/>
          <w:sz w:val="26"/>
          <w:szCs w:val="26"/>
        </w:rPr>
        <w:t xml:space="preserve"> </w:t>
      </w:r>
      <w:r w:rsidR="001C0BB3">
        <w:rPr>
          <w:rFonts w:ascii="Arial" w:eastAsia="Times New Roman" w:hAnsi="Arial" w:cs="Arial"/>
          <w:color w:val="000000"/>
          <w:sz w:val="26"/>
          <w:szCs w:val="26"/>
        </w:rPr>
        <w:t xml:space="preserve"> - - - - - - - - - - - - - - - - - - - - - -</w:t>
      </w:r>
    </w:p>
    <w:p w14:paraId="1BEC1813" w14:textId="206E1D0B" w:rsidR="00976EC2" w:rsidRDefault="00976EC2" w:rsidP="00416DEA">
      <w:pPr>
        <w:pStyle w:val="NormalWeb"/>
        <w:shd w:val="clear" w:color="auto" w:fill="FFFFFF"/>
        <w:spacing w:line="276" w:lineRule="auto"/>
        <w:ind w:left="567" w:right="616"/>
        <w:jc w:val="both"/>
        <w:rPr>
          <w:rFonts w:ascii="Calibri" w:hAnsi="Calibri" w:cs="Calibri"/>
          <w:sz w:val="22"/>
          <w:szCs w:val="22"/>
        </w:rPr>
      </w:pPr>
      <w:r w:rsidRPr="00416DEA">
        <w:rPr>
          <w:rFonts w:ascii="Arial" w:hAnsi="Arial" w:cs="Arial"/>
          <w:b/>
          <w:bCs/>
          <w:i/>
          <w:iCs/>
          <w:sz w:val="22"/>
          <w:szCs w:val="22"/>
        </w:rPr>
        <w:t xml:space="preserve"> “EXHAUSTIVIDAD DE LAS SENTENCIAS EN MATERIA FISCAL, PARA EXAMINAR SI LA SALA AL DECLARAR LA NULIDAD PARA EFECTOS DE LA RESOLUCIÓN IMPUGNADA CUMPLIÓ CON EL PRINCIPIO DE, EN LA DEMANDA DE AMPARO DEBE PRECISARSE CUÁLES SON LOS CONCEPTOS DE ANULACIÓN QUE SE OMITIERON ESTUDIAR Y QUE CONTIENEN LA PRETENSIÓN DE OBTENER UNA SENTENCIA QUE DECLARE LA NULIDAD LISA Y LLANA (SEGUNDO PÁRRAFO DEL ARTÍCULO 237 DEL CÓDIGO FISCAL DE LA FEDERACIÓN, VIGENTE A PARTIR DEL 1o. DE ENERO DE 1996).</w:t>
      </w:r>
      <w:r w:rsidRPr="00416DEA">
        <w:rPr>
          <w:rFonts w:ascii="Arial" w:hAnsi="Arial" w:cs="Arial"/>
          <w:bCs/>
          <w:i/>
          <w:iCs/>
          <w:sz w:val="22"/>
          <w:szCs w:val="22"/>
        </w:rPr>
        <w:t xml:space="preserve"> </w:t>
      </w:r>
      <w:r w:rsidRPr="00416DEA">
        <w:rPr>
          <w:rFonts w:ascii="Arial" w:hAnsi="Arial" w:cs="Arial"/>
          <w:i/>
          <w:iCs/>
          <w:sz w:val="22"/>
          <w:szCs w:val="22"/>
        </w:rPr>
        <w:t>El artículo </w:t>
      </w:r>
      <w:hyperlink r:id="rId8" w:history="1">
        <w:r w:rsidRPr="00416DEA">
          <w:rPr>
            <w:rStyle w:val="Hipervnculo"/>
            <w:rFonts w:ascii="Arial" w:hAnsi="Arial" w:cs="Arial"/>
            <w:bCs/>
            <w:i/>
            <w:iCs/>
            <w:color w:val="auto"/>
            <w:sz w:val="22"/>
            <w:szCs w:val="22"/>
            <w:u w:val="none"/>
          </w:rPr>
          <w:t>237</w:t>
        </w:r>
      </w:hyperlink>
      <w:r w:rsidRPr="00416DEA">
        <w:rPr>
          <w:rFonts w:ascii="Arial" w:hAnsi="Arial" w:cs="Arial"/>
          <w:i/>
          <w:iCs/>
          <w:sz w:val="22"/>
          <w:szCs w:val="22"/>
        </w:rPr>
        <w:t> del Código Fiscal de la Federación, vigente hasta el treinta y uno de diciembre de mil novecientos noventa y cinco, en su segundo párrafo establecía: "</w:t>
      </w:r>
      <w:hyperlink r:id="rId9" w:history="1">
        <w:r w:rsidRPr="00416DEA">
          <w:rPr>
            <w:rStyle w:val="Hipervnculo"/>
            <w:rFonts w:ascii="Arial" w:hAnsi="Arial" w:cs="Arial"/>
            <w:bCs/>
            <w:i/>
            <w:iCs/>
            <w:color w:val="auto"/>
            <w:sz w:val="22"/>
            <w:szCs w:val="22"/>
            <w:u w:val="none"/>
          </w:rPr>
          <w:t>Artículo 237</w:t>
        </w:r>
      </w:hyperlink>
      <w:r w:rsidRPr="00416DEA">
        <w:rPr>
          <w:rFonts w:ascii="Arial" w:hAnsi="Arial" w:cs="Arial"/>
          <w:i/>
          <w:iCs/>
          <w:sz w:val="22"/>
          <w:szCs w:val="22"/>
        </w:rPr>
        <w:t xml:space="preserve">. ... Cuando se hagan valer diversos conceptos de nulidad por omisión de formalidades o violaciones de procedimiento, la sentencia o resolución de la Sala deberá examinar y resolver cada uno, aun cuando considere fundado alguno de ellos. ...", de donde se desprende que en esa época el principio de exhaustividad de las sentencias en materia fiscal imponía a la Sala la obligación de analizar todos los conceptos de impugnación planteados en la demanda de nulidad, con independencia del tipo de nulidad declarada en la sentencia del juicio contencioso administrativo; sin embargo, por decreto publicado en el Diario Oficial de la Federación el quince de diciembre de mil novecientos noventa y cinco, en vigor a partir del primero </w:t>
      </w:r>
      <w:r w:rsidRPr="00416DEA">
        <w:rPr>
          <w:rFonts w:ascii="Arial" w:hAnsi="Arial" w:cs="Arial"/>
          <w:i/>
          <w:iCs/>
          <w:sz w:val="22"/>
          <w:szCs w:val="22"/>
        </w:rPr>
        <w:lastRenderedPageBreak/>
        <w:t>de enero de mil novecientos noventa y seis, se reformó esta disposición para quedar como sigue: "Artículo 237. ... Cuando se hagan valer diversas causales de ilegalidad, la sentencia o resolución de la Sala deberá examinar primero aquellos que puedan llevar a declarar la nulidad lisa y llana. ...", introduciendo una modalidad al citado principio de exhaustividad de las sentencias en materia fiscal, al imponer a las Salas la obligación de analizar preferentemente los conceptos de nulidad que puedan llevar a declarar la nulidad lisa y llana, y sólo en el supuesto de que los considere infundados proceda al estudio de aquellos en los que se reclaman omisiones de los requisitos formales o vicios del procedimiento, que puedan dar origen a una nulidad para efectos o en términos de la parte final del último párrafo de la fracción III del artículo </w:t>
      </w:r>
      <w:hyperlink r:id="rId10" w:history="1">
        <w:r w:rsidRPr="00416DEA">
          <w:rPr>
            <w:rStyle w:val="Hipervnculo"/>
            <w:rFonts w:ascii="Arial" w:hAnsi="Arial" w:cs="Arial"/>
            <w:bCs/>
            <w:i/>
            <w:iCs/>
            <w:color w:val="auto"/>
            <w:sz w:val="22"/>
            <w:szCs w:val="22"/>
            <w:u w:val="none"/>
          </w:rPr>
          <w:t>239 del Código Fiscal de la Federación</w:t>
        </w:r>
      </w:hyperlink>
      <w:r w:rsidRPr="00416DEA">
        <w:rPr>
          <w:rFonts w:ascii="Arial" w:hAnsi="Arial" w:cs="Arial"/>
          <w:i/>
          <w:iCs/>
          <w:sz w:val="22"/>
          <w:szCs w:val="22"/>
        </w:rPr>
        <w:t>; en consecuencia, a la luz del texto vigente del citado artículo 237 debe desestimarse el argumento de que la Sala no estudió todos los conceptos de nulidad que le fueron planteados, si la parte quejosa omite precisar en los conceptos de violación expuestos en su demanda de amparo directo, que la Sala responsable omitió el estudio de determinado concepto o conceptos de impugnación que ven al fondo del asunto, identificándolos de manera específica, para de esta manera hacer evidente que su pretensión fue la de obtener una sentencia que declare la nulidad lisa y llana y no para efectos de la resolución impugnada, además de destacar que dichos conceptos de anulación debieron ser estudiados de manera preferente a aquel que estimó fundado y con base en el cual se declaró la nulidad para efectos, poniendo de manifiesto la finalidad de obtener una sentencia de anulación con mayor alcance jurídico al obtenido en la sentencia reclamada, sin que el Tribunal Colegiado pueda suplir tales deficiencias, toda vez que en el caso no se actualiza ninguna de las hipótesis previstas en el artículo </w:t>
      </w:r>
      <w:hyperlink r:id="rId11" w:history="1">
        <w:r w:rsidRPr="00416DEA">
          <w:rPr>
            <w:rStyle w:val="Hipervnculo"/>
            <w:rFonts w:ascii="Arial" w:hAnsi="Arial" w:cs="Arial"/>
            <w:bCs/>
            <w:i/>
            <w:iCs/>
            <w:color w:val="auto"/>
            <w:sz w:val="22"/>
            <w:szCs w:val="22"/>
            <w:u w:val="none"/>
          </w:rPr>
          <w:t>76 bis de la Ley de Amparo</w:t>
        </w:r>
      </w:hyperlink>
      <w:r w:rsidRPr="00976EC2">
        <w:rPr>
          <w:rFonts w:ascii="Calibri" w:hAnsi="Calibri" w:cs="Calibri"/>
          <w:sz w:val="22"/>
          <w:szCs w:val="22"/>
        </w:rPr>
        <w:t>.”</w:t>
      </w:r>
    </w:p>
    <w:p w14:paraId="4B1815CA" w14:textId="690F48C3" w:rsidR="000D5D8F" w:rsidRDefault="0038774B" w:rsidP="000D5D8F">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 xml:space="preserve">Siendo suficiente </w:t>
      </w:r>
      <w:r w:rsidR="000D5D8F">
        <w:rPr>
          <w:rFonts w:ascii="Arial" w:eastAsia="Arial Unicode MS" w:hAnsi="Arial" w:cs="Arial"/>
          <w:sz w:val="26"/>
          <w:szCs w:val="26"/>
        </w:rPr>
        <w:t xml:space="preserve">el agravio </w:t>
      </w:r>
      <w:r>
        <w:rPr>
          <w:rFonts w:ascii="Arial" w:eastAsia="Arial Unicode MS" w:hAnsi="Arial" w:cs="Arial"/>
          <w:sz w:val="26"/>
          <w:szCs w:val="26"/>
        </w:rPr>
        <w:t>esgrimido</w:t>
      </w:r>
      <w:r w:rsidR="000D5D8F">
        <w:rPr>
          <w:rFonts w:ascii="Arial" w:eastAsia="Arial Unicode MS" w:hAnsi="Arial" w:cs="Arial"/>
          <w:sz w:val="26"/>
          <w:szCs w:val="26"/>
        </w:rPr>
        <w:t>, para evidenciar la ilegalidad de la sentencia alzada, sin que sea necesario el estudio de los demás agravios hechos valer, pues a nada práctico llevaría analizarlos, si con lo determinado en párrafos anteriores, se demuestra que</w:t>
      </w:r>
      <w:r w:rsidR="00E27160">
        <w:rPr>
          <w:rFonts w:ascii="Arial" w:eastAsia="Arial Unicode MS" w:hAnsi="Arial" w:cs="Arial"/>
          <w:sz w:val="26"/>
          <w:szCs w:val="26"/>
        </w:rPr>
        <w:t xml:space="preserve"> a </w:t>
      </w:r>
      <w:r w:rsidR="000D5D8F">
        <w:rPr>
          <w:rFonts w:ascii="Arial" w:eastAsia="Arial Unicode MS" w:hAnsi="Arial" w:cs="Arial"/>
          <w:sz w:val="26"/>
          <w:szCs w:val="26"/>
        </w:rPr>
        <w:t xml:space="preserve">la revisionista </w:t>
      </w:r>
      <w:r w:rsidR="0094501F">
        <w:rPr>
          <w:rFonts w:ascii="Arial" w:eastAsia="Arial Unicode MS" w:hAnsi="Arial" w:cs="Arial"/>
          <w:sz w:val="26"/>
          <w:szCs w:val="26"/>
        </w:rPr>
        <w:t>le asistió</w:t>
      </w:r>
      <w:r w:rsidR="00E27160">
        <w:rPr>
          <w:rFonts w:ascii="Arial" w:eastAsia="Arial Unicode MS" w:hAnsi="Arial" w:cs="Arial"/>
          <w:sz w:val="26"/>
          <w:szCs w:val="26"/>
        </w:rPr>
        <w:t xml:space="preserve"> la </w:t>
      </w:r>
      <w:r w:rsidR="000D5D8F">
        <w:rPr>
          <w:rFonts w:ascii="Arial" w:eastAsia="Arial Unicode MS" w:hAnsi="Arial" w:cs="Arial"/>
          <w:sz w:val="26"/>
          <w:szCs w:val="26"/>
        </w:rPr>
        <w:t>razón jur</w:t>
      </w:r>
      <w:r w:rsidR="00E27160">
        <w:rPr>
          <w:rFonts w:ascii="Arial" w:eastAsia="Arial Unicode MS" w:hAnsi="Arial" w:cs="Arial"/>
          <w:sz w:val="26"/>
          <w:szCs w:val="26"/>
        </w:rPr>
        <w:t>ídica para refutar la sentencia.</w:t>
      </w:r>
      <w:r w:rsidR="001875CA">
        <w:rPr>
          <w:rFonts w:ascii="Arial" w:eastAsia="Arial Unicode MS" w:hAnsi="Arial" w:cs="Arial"/>
          <w:sz w:val="26"/>
          <w:szCs w:val="26"/>
        </w:rPr>
        <w:t xml:space="preserve"> - - - - - -</w:t>
      </w:r>
    </w:p>
    <w:p w14:paraId="3FD93F99" w14:textId="1CCA9A4B" w:rsidR="000D5D8F" w:rsidRPr="00C63FE0" w:rsidRDefault="00E27160" w:rsidP="000D5D8F">
      <w:pPr>
        <w:tabs>
          <w:tab w:val="left" w:pos="5670"/>
        </w:tabs>
        <w:spacing w:before="240" w:after="0" w:line="360" w:lineRule="auto"/>
        <w:ind w:firstLine="708"/>
        <w:jc w:val="both"/>
        <w:rPr>
          <w:rFonts w:ascii="Arial" w:eastAsia="Arial Unicode MS" w:hAnsi="Arial" w:cs="Arial"/>
          <w:sz w:val="26"/>
          <w:szCs w:val="26"/>
        </w:rPr>
      </w:pPr>
      <w:r>
        <w:rPr>
          <w:rFonts w:ascii="Arial" w:eastAsia="Arial Unicode MS" w:hAnsi="Arial" w:cs="Arial"/>
          <w:sz w:val="26"/>
          <w:szCs w:val="26"/>
        </w:rPr>
        <w:t xml:space="preserve">Es </w:t>
      </w:r>
      <w:r w:rsidR="000D5D8F">
        <w:rPr>
          <w:rFonts w:ascii="Arial" w:eastAsia="Arial Unicode MS" w:hAnsi="Arial" w:cs="Arial"/>
          <w:sz w:val="26"/>
          <w:szCs w:val="26"/>
        </w:rPr>
        <w:t>aplicable al caso la jurisprudencia en materia común, de la Novena Época, número VI.3o.A. J./13, con número de registro digital 187528, emitida por los Tribunales Colegiados de Circuito, publicada en el Semanario Judicial de la Federación y su Gaceta, en el Tomo XV, del mes de Marzo de 2002, visible a página 1187, de rubro y texto siguientes:</w:t>
      </w:r>
      <w:r w:rsidR="001875CA">
        <w:rPr>
          <w:rFonts w:ascii="Arial" w:eastAsia="Arial Unicode MS" w:hAnsi="Arial" w:cs="Arial"/>
          <w:sz w:val="26"/>
          <w:szCs w:val="26"/>
        </w:rPr>
        <w:t xml:space="preserve"> - - - - - - - - - - - - - - - - - - - - - - - - - - - - - - - - - - - - - - - - - - - -</w:t>
      </w:r>
    </w:p>
    <w:p w14:paraId="0C699F7C" w14:textId="77777777" w:rsidR="000D5D8F" w:rsidRPr="004F22A8" w:rsidRDefault="000D5D8F" w:rsidP="004F22A8">
      <w:pPr>
        <w:pStyle w:val="NormalWeb"/>
        <w:shd w:val="clear" w:color="auto" w:fill="FFFFFF"/>
        <w:spacing w:line="276" w:lineRule="auto"/>
        <w:ind w:left="567" w:right="616"/>
        <w:jc w:val="both"/>
        <w:rPr>
          <w:rFonts w:ascii="Arial" w:hAnsi="Arial" w:cs="Arial"/>
          <w:i/>
          <w:iCs/>
          <w:sz w:val="22"/>
          <w:szCs w:val="22"/>
        </w:rPr>
      </w:pPr>
      <w:r w:rsidRPr="004F22A8">
        <w:rPr>
          <w:rFonts w:ascii="Arial" w:hAnsi="Arial" w:cs="Arial"/>
          <w:b/>
          <w:bCs/>
          <w:i/>
          <w:iCs/>
          <w:sz w:val="22"/>
          <w:szCs w:val="22"/>
        </w:rPr>
        <w:t xml:space="preserve">“GARANTÍA DE DEFENSA Y PRINCIPIO DE EXHAUSTIVIDAD Y CONGRUENCIA. ALCANCES. </w:t>
      </w:r>
      <w:r w:rsidRPr="004F22A8">
        <w:rPr>
          <w:rFonts w:ascii="Arial" w:hAnsi="Arial" w:cs="Arial"/>
          <w:i/>
          <w:iCs/>
          <w:sz w:val="22"/>
          <w:szCs w:val="22"/>
        </w:rPr>
        <w:t>La garantía de defensa y el principio de exhaustividad y congruencia de los fallos que consagra el artículo </w:t>
      </w:r>
      <w:hyperlink r:id="rId12" w:history="1">
        <w:r w:rsidRPr="004F22A8">
          <w:rPr>
            <w:rStyle w:val="Hipervnculo"/>
            <w:rFonts w:ascii="Arial" w:hAnsi="Arial" w:cs="Arial"/>
            <w:i/>
            <w:iCs/>
            <w:color w:val="auto"/>
            <w:sz w:val="22"/>
            <w:szCs w:val="22"/>
            <w:u w:val="none"/>
          </w:rPr>
          <w:t>17 constitucional</w:t>
        </w:r>
      </w:hyperlink>
      <w:r w:rsidRPr="004F22A8">
        <w:rPr>
          <w:rFonts w:ascii="Arial" w:hAnsi="Arial" w:cs="Arial"/>
          <w:i/>
          <w:iCs/>
          <w:sz w:val="22"/>
          <w:szCs w:val="22"/>
        </w:rPr>
        <w:t xml:space="preserve">, no deben llegar al extremo de permitir al impetrante plantear una serie de argumentos tendentes a contar con un abanico de posibilidades para ver cuál de ellos le prospera, a pesar de que muchos entrañen puntos definidos plenamente, mientras que, por otro lado, el propio numeral 17 exige de los tribunales una administración de justicia pronta y expedita, propósito que se ve afectado con reclamos como el comentado, pues en aras de </w:t>
      </w:r>
      <w:r w:rsidRPr="004F22A8">
        <w:rPr>
          <w:rFonts w:ascii="Arial" w:hAnsi="Arial" w:cs="Arial"/>
          <w:i/>
          <w:iCs/>
          <w:sz w:val="22"/>
          <w:szCs w:val="22"/>
        </w:rPr>
        <w:lastRenderedPageBreak/>
        <w:t>atender todas las proposiciones, deben dictarse resoluciones en simetría longitudinal a la de las promociones de las partes, en demérito del estudio y reflexión de otros asuntos donde los planteamientos verdaderamente exigen la máxima atención y acuciosidad judicial para su correcta decisión. Así pues, debe establecerse que el alcance de la garantía de defensa en relación con el principio de exhaustividad y congruencia, no llega al extremo de obligar a los órganos jurisdiccionales a referirse expresamente en sus fallos, renglón a renglón, punto a punto, a todos los cuestionamientos, aunque para decidir deba obviamente estudiarse en su integridad el problema, sino a atender todos aquellos que revelen una defensa concreta con ánimo de demostrar la razón que asiste, pero no, se reitera, a los diversos argumentos que más que demostrar defensa alguna, revela la reiteración de ideas ya expresadas.”</w:t>
      </w:r>
    </w:p>
    <w:p w14:paraId="4BFB216B" w14:textId="18206AD0" w:rsidR="00E25C48" w:rsidRPr="00621C14" w:rsidRDefault="00E27160" w:rsidP="00E25C48">
      <w:pPr>
        <w:spacing w:after="100" w:afterAutospacing="1" w:line="360" w:lineRule="auto"/>
        <w:ind w:firstLine="567"/>
        <w:jc w:val="both"/>
        <w:rPr>
          <w:rFonts w:ascii="Arial" w:hAnsi="Arial" w:cs="Arial"/>
          <w:b/>
          <w:sz w:val="26"/>
          <w:szCs w:val="26"/>
        </w:rPr>
      </w:pPr>
      <w:r>
        <w:rPr>
          <w:rFonts w:ascii="Arial" w:hAnsi="Arial" w:cs="Arial"/>
          <w:b/>
          <w:sz w:val="26"/>
          <w:szCs w:val="26"/>
        </w:rPr>
        <w:t xml:space="preserve">CUARTO. </w:t>
      </w:r>
      <w:r w:rsidRPr="00E27160">
        <w:rPr>
          <w:rFonts w:ascii="Arial" w:hAnsi="Arial" w:cs="Arial"/>
          <w:sz w:val="26"/>
          <w:szCs w:val="26"/>
        </w:rPr>
        <w:t xml:space="preserve">Tomando en consideración que </w:t>
      </w:r>
      <w:r w:rsidR="00E25C48" w:rsidRPr="00621C14">
        <w:rPr>
          <w:rFonts w:ascii="Arial" w:hAnsi="Arial" w:cs="Arial"/>
          <w:color w:val="000000" w:themeColor="text1"/>
          <w:sz w:val="26"/>
          <w:szCs w:val="26"/>
        </w:rPr>
        <w:t xml:space="preserve">la Primera Instancia </w:t>
      </w:r>
      <w:r w:rsidR="003A10A0">
        <w:rPr>
          <w:rFonts w:ascii="Arial" w:hAnsi="Arial" w:cs="Arial"/>
          <w:color w:val="000000" w:themeColor="text1"/>
          <w:sz w:val="26"/>
          <w:szCs w:val="26"/>
        </w:rPr>
        <w:t>agotó</w:t>
      </w:r>
      <w:r w:rsidR="00E25C48" w:rsidRPr="00621C14">
        <w:rPr>
          <w:rFonts w:ascii="Arial" w:hAnsi="Arial" w:cs="Arial"/>
          <w:color w:val="000000" w:themeColor="text1"/>
          <w:sz w:val="26"/>
          <w:szCs w:val="26"/>
        </w:rPr>
        <w:t xml:space="preserve"> su jurisdicción al existir ya un pronunciamient</w:t>
      </w:r>
      <w:r>
        <w:rPr>
          <w:rFonts w:ascii="Arial" w:hAnsi="Arial" w:cs="Arial"/>
          <w:color w:val="000000" w:themeColor="text1"/>
          <w:sz w:val="26"/>
          <w:szCs w:val="26"/>
        </w:rPr>
        <w:t xml:space="preserve">o, aun cuando éste fue erróneo; con la finalidad de </w:t>
      </w:r>
      <w:r w:rsidRPr="00621C14">
        <w:rPr>
          <w:rFonts w:ascii="Arial" w:eastAsia="Calibri" w:hAnsi="Arial" w:cs="Arial"/>
          <w:sz w:val="26"/>
          <w:szCs w:val="26"/>
        </w:rPr>
        <w:t xml:space="preserve">reparar el agravio </w:t>
      </w:r>
      <w:r w:rsidRPr="00621C14">
        <w:rPr>
          <w:rFonts w:ascii="Arial" w:hAnsi="Arial" w:cs="Arial"/>
          <w:sz w:val="26"/>
          <w:szCs w:val="26"/>
        </w:rPr>
        <w:t xml:space="preserve">causado, y </w:t>
      </w:r>
      <w:r w:rsidR="00E25C48" w:rsidRPr="00621C14">
        <w:rPr>
          <w:rFonts w:ascii="Arial" w:hAnsi="Arial" w:cs="Arial"/>
          <w:color w:val="000000" w:themeColor="text1"/>
          <w:sz w:val="26"/>
          <w:szCs w:val="26"/>
        </w:rPr>
        <w:t xml:space="preserve">en atención al principio de tutela judicial efectiva consagrado en el artículo 17 Constitucional, lo procedente es que </w:t>
      </w:r>
      <w:r w:rsidR="00E25C48" w:rsidRPr="00621C14">
        <w:rPr>
          <w:rFonts w:ascii="Arial" w:hAnsi="Arial" w:cs="Arial"/>
          <w:sz w:val="26"/>
          <w:szCs w:val="26"/>
        </w:rPr>
        <w:t xml:space="preserve">esta Superioridad </w:t>
      </w:r>
      <w:r w:rsidR="00E25C48" w:rsidRPr="00621C14">
        <w:rPr>
          <w:rFonts w:ascii="Arial" w:hAnsi="Arial" w:cs="Arial"/>
          <w:b/>
          <w:sz w:val="26"/>
          <w:szCs w:val="26"/>
        </w:rPr>
        <w:t xml:space="preserve">reasuma jurisdicción </w:t>
      </w:r>
      <w:r w:rsidR="00E25C48" w:rsidRPr="00621C14">
        <w:rPr>
          <w:rFonts w:ascii="Arial" w:hAnsi="Arial" w:cs="Arial"/>
          <w:bCs/>
          <w:sz w:val="26"/>
          <w:szCs w:val="26"/>
        </w:rPr>
        <w:t xml:space="preserve">a efecto de que se analice el acto sometido a consideración de la </w:t>
      </w:r>
      <w:r>
        <w:rPr>
          <w:rFonts w:ascii="Arial" w:hAnsi="Arial" w:cs="Arial"/>
          <w:bCs/>
          <w:sz w:val="26"/>
          <w:szCs w:val="26"/>
        </w:rPr>
        <w:t>Sala Unitaria de P</w:t>
      </w:r>
      <w:r w:rsidR="00E25C48" w:rsidRPr="00621C14">
        <w:rPr>
          <w:rFonts w:ascii="Arial" w:hAnsi="Arial" w:cs="Arial"/>
          <w:bCs/>
          <w:sz w:val="26"/>
          <w:szCs w:val="26"/>
        </w:rPr>
        <w:t xml:space="preserve">rimera </w:t>
      </w:r>
      <w:r>
        <w:rPr>
          <w:rFonts w:ascii="Arial" w:hAnsi="Arial" w:cs="Arial"/>
          <w:bCs/>
          <w:sz w:val="26"/>
          <w:szCs w:val="26"/>
        </w:rPr>
        <w:t>I</w:t>
      </w:r>
      <w:r w:rsidR="00E25C48" w:rsidRPr="00621C14">
        <w:rPr>
          <w:rFonts w:ascii="Arial" w:hAnsi="Arial" w:cs="Arial"/>
          <w:bCs/>
          <w:sz w:val="26"/>
          <w:szCs w:val="26"/>
        </w:rPr>
        <w:t>nstancia.</w:t>
      </w:r>
      <w:r w:rsidR="00055E6B">
        <w:rPr>
          <w:rFonts w:ascii="Arial" w:hAnsi="Arial" w:cs="Arial"/>
          <w:bCs/>
          <w:sz w:val="26"/>
          <w:szCs w:val="26"/>
        </w:rPr>
        <w:t xml:space="preserve"> - - - - - - - - - - - - - - - - - - - - - - -</w:t>
      </w:r>
    </w:p>
    <w:p w14:paraId="7C3DD285" w14:textId="1D45465A" w:rsidR="00E25C48" w:rsidRPr="00621C14" w:rsidRDefault="00E25C48" w:rsidP="00E25C48">
      <w:pPr>
        <w:pStyle w:val="Textoindependiente"/>
        <w:spacing w:line="360" w:lineRule="auto"/>
        <w:ind w:firstLine="708"/>
        <w:jc w:val="both"/>
        <w:rPr>
          <w:rFonts w:ascii="Arial" w:hAnsi="Arial" w:cs="Arial"/>
          <w:color w:val="000000" w:themeColor="text1"/>
          <w:sz w:val="26"/>
          <w:szCs w:val="26"/>
        </w:rPr>
      </w:pPr>
      <w:r w:rsidRPr="00621C14">
        <w:rPr>
          <w:rFonts w:ascii="Arial" w:hAnsi="Arial" w:cs="Arial"/>
          <w:color w:val="000000" w:themeColor="text1"/>
          <w:sz w:val="26"/>
          <w:szCs w:val="26"/>
        </w:rPr>
        <w:t>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siguientes:</w:t>
      </w:r>
      <w:r w:rsidR="002A2EB8">
        <w:rPr>
          <w:rFonts w:ascii="Arial" w:hAnsi="Arial" w:cs="Arial"/>
          <w:color w:val="000000" w:themeColor="text1"/>
          <w:sz w:val="26"/>
          <w:szCs w:val="26"/>
        </w:rPr>
        <w:t xml:space="preserve"> - - - - - -</w:t>
      </w:r>
    </w:p>
    <w:p w14:paraId="6AC2318C" w14:textId="77777777" w:rsidR="00E25C48" w:rsidRPr="009B7142" w:rsidRDefault="00E25C48" w:rsidP="00F93120">
      <w:pPr>
        <w:pStyle w:val="Sinespaciado"/>
        <w:spacing w:after="120"/>
        <w:ind w:left="709" w:right="758"/>
        <w:jc w:val="both"/>
        <w:rPr>
          <w:rFonts w:ascii="Arial" w:hAnsi="Arial" w:cs="Arial"/>
          <w:bCs/>
          <w:i/>
          <w:iCs/>
          <w:color w:val="000000" w:themeColor="text1"/>
          <w:highlight w:val="green"/>
          <w:lang w:val="es-MX"/>
        </w:rPr>
      </w:pPr>
      <w:r w:rsidRPr="009B7142">
        <w:rPr>
          <w:rFonts w:ascii="Arial" w:hAnsi="Arial" w:cs="Arial"/>
          <w:bCs/>
          <w:i/>
          <w:iCs/>
          <w:color w:val="000000" w:themeColor="text1"/>
          <w:lang w:val="es-MX"/>
        </w:rPr>
        <w:t>“</w:t>
      </w:r>
      <w:r w:rsidRPr="009B7142">
        <w:rPr>
          <w:rFonts w:ascii="Arial" w:hAnsi="Arial" w:cs="Arial"/>
          <w:b/>
          <w:bCs/>
          <w:i/>
          <w:iCs/>
          <w:color w:val="000000" w:themeColor="text1"/>
          <w:lang w:val="es-MX"/>
        </w:rPr>
        <w:t>AGRAVIOS EN LA APELACIÓN. AL NO EXISTIR REENVÍO EL AD QUEM DEBE REASUMIR JURISDICCIÓN Y ABORDAR OFICIOSAMENTE SU ANÁLISIS, SIN QUE ELLO IMPLIQUE SUPLENCIA DE AQUÉLLOS</w:t>
      </w:r>
      <w:r w:rsidRPr="009B7142">
        <w:rPr>
          <w:rFonts w:ascii="Arial" w:hAnsi="Arial" w:cs="Arial"/>
          <w:bCs/>
          <w:i/>
          <w:iCs/>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9B7142">
        <w:rPr>
          <w:rFonts w:ascii="Arial" w:hAnsi="Arial" w:cs="Arial"/>
          <w:bCs/>
          <w:i/>
          <w:iCs/>
          <w:color w:val="000000" w:themeColor="text1"/>
          <w:lang w:val="es-MX"/>
        </w:rPr>
        <w:t>quem</w:t>
      </w:r>
      <w:proofErr w:type="spellEnd"/>
      <w:r w:rsidRPr="009B7142">
        <w:rPr>
          <w:rFonts w:ascii="Arial" w:hAnsi="Arial" w:cs="Arial"/>
          <w:bCs/>
          <w:i/>
          <w:iCs/>
          <w:color w:val="000000" w:themeColor="text1"/>
          <w:lang w:val="es-MX"/>
        </w:rPr>
        <w:t xml:space="preserve"> debe reasumir jurisdicción y abordar oficiosamente el análisis correspondiente, sin que ello implique suplencia de los agravios.”- -</w:t>
      </w:r>
      <w:r w:rsidRPr="009B7142">
        <w:rPr>
          <w:rFonts w:ascii="Arial" w:hAnsi="Arial" w:cs="Arial"/>
          <w:bCs/>
          <w:i/>
          <w:iCs/>
          <w:color w:val="000000" w:themeColor="text1"/>
          <w:highlight w:val="green"/>
          <w:lang w:val="es-MX"/>
        </w:rPr>
        <w:t xml:space="preserve"> </w:t>
      </w:r>
    </w:p>
    <w:p w14:paraId="1D3E446D" w14:textId="6FDA497F" w:rsidR="00C75D82" w:rsidRDefault="003A10A0" w:rsidP="00DA6C14">
      <w:pPr>
        <w:widowControl w:val="0"/>
        <w:spacing w:before="240" w:after="0" w:line="360" w:lineRule="auto"/>
        <w:ind w:right="18" w:firstLine="567"/>
        <w:jc w:val="both"/>
        <w:rPr>
          <w:rFonts w:ascii="Arial" w:eastAsia="Arial Unicode MS" w:hAnsi="Arial" w:cs="Arial"/>
          <w:b/>
          <w:bCs/>
          <w:sz w:val="26"/>
          <w:szCs w:val="26"/>
        </w:rPr>
      </w:pPr>
      <w:r>
        <w:rPr>
          <w:rFonts w:ascii="Arial" w:eastAsia="Arial Unicode MS" w:hAnsi="Arial" w:cs="Arial"/>
          <w:b/>
          <w:bCs/>
          <w:sz w:val="26"/>
          <w:szCs w:val="26"/>
        </w:rPr>
        <w:t>QUINT</w:t>
      </w:r>
      <w:r w:rsidR="00F93120" w:rsidRPr="00F93120">
        <w:rPr>
          <w:rFonts w:ascii="Arial" w:eastAsia="Arial Unicode MS" w:hAnsi="Arial" w:cs="Arial"/>
          <w:b/>
          <w:bCs/>
          <w:sz w:val="26"/>
          <w:szCs w:val="26"/>
        </w:rPr>
        <w:t xml:space="preserve">O. </w:t>
      </w:r>
      <w:r w:rsidR="0038774B" w:rsidRPr="009121E8">
        <w:rPr>
          <w:rFonts w:ascii="Arial" w:eastAsia="Arial Unicode MS" w:hAnsi="Arial" w:cs="Arial"/>
          <w:b/>
          <w:bCs/>
          <w:sz w:val="26"/>
          <w:szCs w:val="26"/>
        </w:rPr>
        <w:t>En atención</w:t>
      </w:r>
      <w:r w:rsidR="0038774B">
        <w:rPr>
          <w:rFonts w:ascii="Arial" w:eastAsia="Arial Unicode MS" w:hAnsi="Arial" w:cs="Arial"/>
          <w:sz w:val="26"/>
          <w:szCs w:val="26"/>
        </w:rPr>
        <w:t xml:space="preserve"> a los</w:t>
      </w:r>
      <w:r w:rsidR="00C75D82" w:rsidRPr="00C75D82">
        <w:rPr>
          <w:rFonts w:ascii="Arial" w:eastAsia="Arial Unicode MS" w:hAnsi="Arial" w:cs="Arial"/>
          <w:sz w:val="26"/>
          <w:szCs w:val="26"/>
        </w:rPr>
        <w:t xml:space="preserve"> principios de mayor beneficio, exhaustividad y congruencia, y a la garantía de defensa se procede a </w:t>
      </w:r>
      <w:r w:rsidR="0038774B">
        <w:rPr>
          <w:rFonts w:ascii="Arial" w:eastAsia="Arial Unicode MS" w:hAnsi="Arial" w:cs="Arial"/>
          <w:sz w:val="26"/>
          <w:szCs w:val="26"/>
        </w:rPr>
        <w:t xml:space="preserve">estudiar </w:t>
      </w:r>
      <w:r w:rsidR="00C75D82" w:rsidRPr="00C75D82">
        <w:rPr>
          <w:rFonts w:ascii="Arial" w:eastAsia="Arial Unicode MS" w:hAnsi="Arial" w:cs="Arial"/>
          <w:sz w:val="26"/>
          <w:szCs w:val="26"/>
        </w:rPr>
        <w:t xml:space="preserve">los </w:t>
      </w:r>
      <w:r w:rsidR="00C75D82">
        <w:rPr>
          <w:rFonts w:ascii="Arial" w:eastAsia="Arial Unicode MS" w:hAnsi="Arial" w:cs="Arial"/>
          <w:sz w:val="26"/>
          <w:szCs w:val="26"/>
        </w:rPr>
        <w:t>conceptos de impugnación</w:t>
      </w:r>
      <w:r w:rsidR="00C75D82" w:rsidRPr="00C75D82">
        <w:rPr>
          <w:rFonts w:ascii="Arial" w:eastAsia="Arial Unicode MS" w:hAnsi="Arial" w:cs="Arial"/>
          <w:sz w:val="26"/>
          <w:szCs w:val="26"/>
        </w:rPr>
        <w:t xml:space="preserve">, privilegiando el estudio de aquellos que, de resultar fundados, redunden en un mayor beneficio para la parte actora en el </w:t>
      </w:r>
      <w:r w:rsidR="00C75D82">
        <w:rPr>
          <w:rFonts w:ascii="Arial" w:eastAsia="Arial Unicode MS" w:hAnsi="Arial" w:cs="Arial"/>
          <w:sz w:val="26"/>
          <w:szCs w:val="26"/>
        </w:rPr>
        <w:t>juicio de nulidad</w:t>
      </w:r>
      <w:r w:rsidR="00C75D82" w:rsidRPr="00C75D82">
        <w:rPr>
          <w:rFonts w:ascii="Arial" w:eastAsia="Arial Unicode MS" w:hAnsi="Arial" w:cs="Arial"/>
          <w:sz w:val="26"/>
          <w:szCs w:val="26"/>
        </w:rPr>
        <w:t>.</w:t>
      </w:r>
      <w:r w:rsidR="001A2278">
        <w:rPr>
          <w:rFonts w:ascii="Arial" w:eastAsia="Arial Unicode MS" w:hAnsi="Arial" w:cs="Arial"/>
          <w:sz w:val="26"/>
          <w:szCs w:val="26"/>
        </w:rPr>
        <w:t xml:space="preserve"> - - - - - - - - - - - - - - - - - - - - -</w:t>
      </w:r>
    </w:p>
    <w:p w14:paraId="2BBBDCA2" w14:textId="2363A0B9" w:rsidR="00426C6C" w:rsidRPr="00F43AC7" w:rsidRDefault="00426C6C" w:rsidP="00426C6C">
      <w:pPr>
        <w:widowControl w:val="0"/>
        <w:tabs>
          <w:tab w:val="left" w:pos="5670"/>
        </w:tabs>
        <w:autoSpaceDE w:val="0"/>
        <w:autoSpaceDN w:val="0"/>
        <w:adjustRightInd w:val="0"/>
        <w:spacing w:before="240" w:after="0" w:line="360" w:lineRule="auto"/>
        <w:ind w:right="49" w:firstLine="708"/>
        <w:jc w:val="both"/>
        <w:rPr>
          <w:rFonts w:ascii="Arial" w:hAnsi="Arial"/>
          <w:sz w:val="26"/>
          <w:szCs w:val="26"/>
        </w:rPr>
      </w:pPr>
      <w:r w:rsidRPr="00F43AC7">
        <w:rPr>
          <w:rFonts w:ascii="Arial" w:hAnsi="Arial" w:cs="Arial"/>
          <w:sz w:val="26"/>
          <w:szCs w:val="26"/>
        </w:rPr>
        <w:t xml:space="preserve">Sirve de apoyo a lo anterior la Jurisprudencia, de la Novena </w:t>
      </w:r>
      <w:r w:rsidRPr="00F43AC7">
        <w:rPr>
          <w:rFonts w:ascii="Arial" w:hAnsi="Arial" w:cs="Arial"/>
          <w:sz w:val="26"/>
          <w:szCs w:val="26"/>
        </w:rPr>
        <w:lastRenderedPageBreak/>
        <w:t>Época, con número de registro: 166717, emitido por el Primer Tribunal Colegiado en Materias Administrativa y de Trabajo del Décimo Sexto Circuito, Fuente: Semanario Judicial de la Federación y su Gaceta, Tomo XXX, Agosto de 2009, Materia(s): Administrativa, Página: 1275; de rubro y texto siguiente:</w:t>
      </w:r>
      <w:r w:rsidR="001571EE">
        <w:rPr>
          <w:rFonts w:ascii="Arial" w:hAnsi="Arial" w:cs="Arial"/>
          <w:sz w:val="26"/>
          <w:szCs w:val="26"/>
        </w:rPr>
        <w:t xml:space="preserve"> - - - - - - - - - - - - - - - - - - - - - - - - - - - - - - - - -</w:t>
      </w:r>
    </w:p>
    <w:p w14:paraId="610BF4F0" w14:textId="77777777" w:rsidR="00426C6C" w:rsidRPr="00F43AC7" w:rsidRDefault="00426C6C" w:rsidP="00426C6C">
      <w:pPr>
        <w:tabs>
          <w:tab w:val="left" w:pos="5670"/>
        </w:tabs>
        <w:spacing w:after="0" w:line="240" w:lineRule="auto"/>
        <w:jc w:val="both"/>
        <w:rPr>
          <w:rFonts w:cs="Arial"/>
          <w:b/>
          <w:bCs/>
          <w:caps/>
          <w:sz w:val="26"/>
        </w:rPr>
      </w:pPr>
    </w:p>
    <w:p w14:paraId="22C07CF9" w14:textId="77777777" w:rsidR="00426C6C" w:rsidRPr="007706A6" w:rsidRDefault="00426C6C" w:rsidP="00426C6C">
      <w:pPr>
        <w:tabs>
          <w:tab w:val="left" w:pos="5670"/>
        </w:tabs>
        <w:spacing w:after="0" w:line="240" w:lineRule="auto"/>
        <w:ind w:left="709" w:right="709"/>
        <w:jc w:val="both"/>
        <w:rPr>
          <w:rFonts w:ascii="Arial" w:hAnsi="Arial" w:cs="Arial"/>
          <w:i/>
        </w:rPr>
      </w:pPr>
      <w:r w:rsidRPr="007706A6">
        <w:rPr>
          <w:rFonts w:ascii="Arial" w:hAnsi="Arial" w:cs="Arial"/>
          <w:b/>
          <w:bCs/>
          <w:i/>
          <w:caps/>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7706A6">
        <w:rPr>
          <w:rFonts w:ascii="Arial" w:hAnsi="Arial" w:cs="Arial"/>
          <w:i/>
        </w:rPr>
        <w:t xml:space="preserve">El artículo </w:t>
      </w:r>
      <w:hyperlink r:id="rId13" w:history="1">
        <w:r w:rsidRPr="007706A6">
          <w:rPr>
            <w:rStyle w:val="Hipervnculo"/>
            <w:rFonts w:ascii="Arial" w:hAnsi="Arial" w:cs="Arial"/>
            <w:i/>
            <w:color w:val="auto"/>
            <w:u w:val="none"/>
          </w:rPr>
          <w:t>17 constitucional</w:t>
        </w:r>
      </w:hyperlink>
      <w:r w:rsidRPr="007706A6">
        <w:rPr>
          <w:rFonts w:ascii="Arial" w:hAnsi="Arial" w:cs="Arial"/>
          <w:i/>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14" w:history="1">
        <w:r w:rsidRPr="007706A6">
          <w:rPr>
            <w:rStyle w:val="Hipervnculo"/>
            <w:rFonts w:ascii="Arial" w:hAnsi="Arial" w:cs="Arial"/>
            <w:i/>
            <w:color w:val="auto"/>
            <w:u w:val="none"/>
          </w:rPr>
          <w:t>87 y 89, fracción I, de la Ley de Justicia Administrativa del Estado de Guanajuato</w:t>
        </w:r>
      </w:hyperlink>
      <w:r w:rsidRPr="007706A6">
        <w:rPr>
          <w:rFonts w:ascii="Arial" w:hAnsi="Arial" w:cs="Arial"/>
          <w:i/>
        </w:rPr>
        <w:t>,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58EA875C" w14:textId="6E0519F8" w:rsidR="00DA2962" w:rsidRDefault="00433A26" w:rsidP="0036740D">
      <w:pPr>
        <w:spacing w:before="100" w:beforeAutospacing="1"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 así como de la revisión efectuada </w:t>
      </w:r>
      <w:r w:rsidR="0038774B">
        <w:rPr>
          <w:rFonts w:ascii="Arial" w:eastAsia="Calibri" w:hAnsi="Arial" w:cs="Arial"/>
          <w:bCs/>
          <w:sz w:val="26"/>
          <w:szCs w:val="26"/>
        </w:rPr>
        <w:t xml:space="preserve">a los </w:t>
      </w:r>
      <w:r w:rsidR="002A44FF">
        <w:rPr>
          <w:rFonts w:ascii="Arial" w:eastAsia="Calibri" w:hAnsi="Arial" w:cs="Arial"/>
          <w:bCs/>
          <w:sz w:val="26"/>
          <w:szCs w:val="26"/>
        </w:rPr>
        <w:t>diez conceptos de impugnación hechos valer por la parte actora</w:t>
      </w:r>
      <w:r>
        <w:rPr>
          <w:rFonts w:ascii="Arial" w:eastAsia="Calibri" w:hAnsi="Arial" w:cs="Arial"/>
          <w:bCs/>
          <w:sz w:val="26"/>
          <w:szCs w:val="26"/>
        </w:rPr>
        <w:t xml:space="preserve"> en su demanda</w:t>
      </w:r>
      <w:r w:rsidR="002A44FF">
        <w:rPr>
          <w:rFonts w:ascii="Arial" w:eastAsia="Calibri" w:hAnsi="Arial" w:cs="Arial"/>
          <w:bCs/>
          <w:sz w:val="26"/>
          <w:szCs w:val="26"/>
        </w:rPr>
        <w:t xml:space="preserve">, </w:t>
      </w:r>
      <w:r>
        <w:rPr>
          <w:rFonts w:ascii="Arial" w:eastAsia="Calibri" w:hAnsi="Arial" w:cs="Arial"/>
          <w:bCs/>
          <w:sz w:val="26"/>
          <w:szCs w:val="26"/>
        </w:rPr>
        <w:t>se identifica que e</w:t>
      </w:r>
      <w:r w:rsidR="002A44FF">
        <w:rPr>
          <w:rFonts w:ascii="Arial" w:eastAsia="Calibri" w:hAnsi="Arial" w:cs="Arial"/>
          <w:bCs/>
          <w:sz w:val="26"/>
          <w:szCs w:val="26"/>
        </w:rPr>
        <w:t>l señalado como tercero</w:t>
      </w:r>
      <w:r>
        <w:rPr>
          <w:rFonts w:ascii="Arial" w:eastAsia="Calibri" w:hAnsi="Arial" w:cs="Arial"/>
          <w:bCs/>
          <w:sz w:val="26"/>
          <w:szCs w:val="26"/>
        </w:rPr>
        <w:t xml:space="preserve">, le otorga mayor beneficio pues en él </w:t>
      </w:r>
      <w:r w:rsidR="00F93120" w:rsidRPr="00F93120">
        <w:rPr>
          <w:rFonts w:ascii="Arial" w:eastAsia="Calibri" w:hAnsi="Arial" w:cs="Arial"/>
          <w:bCs/>
          <w:sz w:val="26"/>
          <w:szCs w:val="26"/>
        </w:rPr>
        <w:t xml:space="preserve">arguye </w:t>
      </w:r>
      <w:r>
        <w:rPr>
          <w:rFonts w:ascii="Arial" w:eastAsia="Calibri" w:hAnsi="Arial" w:cs="Arial"/>
          <w:bCs/>
          <w:sz w:val="26"/>
          <w:szCs w:val="26"/>
        </w:rPr>
        <w:t xml:space="preserve">el actor, </w:t>
      </w:r>
      <w:r w:rsidR="002A44FF">
        <w:rPr>
          <w:rFonts w:ascii="Arial" w:eastAsia="Calibri" w:hAnsi="Arial" w:cs="Arial"/>
          <w:bCs/>
          <w:sz w:val="26"/>
          <w:szCs w:val="26"/>
        </w:rPr>
        <w:t>que</w:t>
      </w:r>
      <w:r w:rsidR="00D668B3">
        <w:rPr>
          <w:rFonts w:ascii="Arial" w:eastAsia="Calibri" w:hAnsi="Arial" w:cs="Arial"/>
          <w:bCs/>
          <w:sz w:val="26"/>
          <w:szCs w:val="26"/>
        </w:rPr>
        <w:t xml:space="preserve"> </w:t>
      </w:r>
      <w:r w:rsidR="00FC1B9C">
        <w:rPr>
          <w:rFonts w:ascii="Arial" w:eastAsia="Calibri" w:hAnsi="Arial" w:cs="Arial"/>
          <w:bCs/>
          <w:sz w:val="26"/>
          <w:szCs w:val="26"/>
        </w:rPr>
        <w:t xml:space="preserve">debe declararse la nulidad lisa y llana de la multa impugnada con el número de control </w:t>
      </w:r>
      <w:r w:rsidR="00FC1B9C" w:rsidRPr="00FC1B9C">
        <w:rPr>
          <w:rFonts w:ascii="Arial" w:eastAsia="Calibri" w:hAnsi="Arial" w:cs="Arial"/>
          <w:bCs/>
          <w:sz w:val="26"/>
          <w:szCs w:val="26"/>
        </w:rPr>
        <w:t>34MO14ER194454, de diecinueve de febrero de dos mil diecinueve,</w:t>
      </w:r>
      <w:r w:rsidR="00FC1B9C">
        <w:rPr>
          <w:rFonts w:ascii="Arial" w:eastAsia="Calibri" w:hAnsi="Arial" w:cs="Arial"/>
          <w:bCs/>
          <w:sz w:val="26"/>
          <w:szCs w:val="26"/>
        </w:rPr>
        <w:t xml:space="preserve"> en virtud de que se encuentra indebidamente fundada y motivada, </w:t>
      </w:r>
      <w:r w:rsidR="00012277">
        <w:rPr>
          <w:rFonts w:ascii="Arial" w:eastAsia="Calibri" w:hAnsi="Arial" w:cs="Arial"/>
          <w:bCs/>
          <w:sz w:val="26"/>
          <w:szCs w:val="26"/>
        </w:rPr>
        <w:t xml:space="preserve">respecto a la competencia material de la autoridad que la emitió, </w:t>
      </w:r>
      <w:r w:rsidR="0036740D">
        <w:rPr>
          <w:rFonts w:ascii="Arial" w:eastAsia="Calibri" w:hAnsi="Arial" w:cs="Arial"/>
          <w:bCs/>
          <w:sz w:val="26"/>
          <w:szCs w:val="26"/>
        </w:rPr>
        <w:t xml:space="preserve">contraviniendo </w:t>
      </w:r>
      <w:r w:rsidR="00012277">
        <w:rPr>
          <w:rFonts w:ascii="Arial" w:eastAsia="Calibri" w:hAnsi="Arial" w:cs="Arial"/>
          <w:bCs/>
          <w:sz w:val="26"/>
          <w:szCs w:val="26"/>
        </w:rPr>
        <w:t>lo dispuesto por los artículos 16 de la Constitución Política de los Estados Unidos Mexicanos, y 122, fracción IV, del Código Fiscal para el Estado de O</w:t>
      </w:r>
      <w:r w:rsidR="00595475">
        <w:rPr>
          <w:rFonts w:ascii="Arial" w:eastAsia="Calibri" w:hAnsi="Arial" w:cs="Arial"/>
          <w:bCs/>
          <w:sz w:val="26"/>
          <w:szCs w:val="26"/>
        </w:rPr>
        <w:t xml:space="preserve">axaca; ya que </w:t>
      </w:r>
      <w:r w:rsidR="00FA016F">
        <w:rPr>
          <w:rFonts w:ascii="Arial" w:eastAsia="Calibri" w:hAnsi="Arial" w:cs="Arial"/>
          <w:bCs/>
          <w:sz w:val="26"/>
          <w:szCs w:val="26"/>
        </w:rPr>
        <w:t>de la simple lectura de los fundamentos invocados para la emisión de la multa, no se observa la porción normativa que dote de competencia material a la Directora de Ingresos y Recaudación d</w:t>
      </w:r>
      <w:r w:rsidR="0036740D">
        <w:rPr>
          <w:rFonts w:ascii="Arial" w:eastAsia="Calibri" w:hAnsi="Arial" w:cs="Arial"/>
          <w:bCs/>
          <w:sz w:val="26"/>
          <w:szCs w:val="26"/>
        </w:rPr>
        <w:t>e</w:t>
      </w:r>
      <w:r w:rsidR="00FA016F">
        <w:rPr>
          <w:rFonts w:ascii="Arial" w:eastAsia="Calibri" w:hAnsi="Arial" w:cs="Arial"/>
          <w:bCs/>
          <w:sz w:val="26"/>
          <w:szCs w:val="26"/>
        </w:rPr>
        <w:t xml:space="preserve"> la Secretaría de Finanzas del Poder Ejecutivo del E</w:t>
      </w:r>
      <w:r w:rsidR="0036740D">
        <w:rPr>
          <w:rFonts w:ascii="Arial" w:eastAsia="Calibri" w:hAnsi="Arial" w:cs="Arial"/>
          <w:bCs/>
          <w:sz w:val="26"/>
          <w:szCs w:val="26"/>
        </w:rPr>
        <w:t xml:space="preserve">stado para imponer dicha multa </w:t>
      </w:r>
      <w:r w:rsidR="00DA2962">
        <w:rPr>
          <w:rFonts w:ascii="Arial" w:eastAsia="Calibri" w:hAnsi="Arial" w:cs="Arial"/>
          <w:bCs/>
          <w:sz w:val="26"/>
          <w:szCs w:val="26"/>
        </w:rPr>
        <w:t xml:space="preserve">a los particulares </w:t>
      </w:r>
      <w:r w:rsidR="00285849">
        <w:rPr>
          <w:rFonts w:ascii="Arial" w:eastAsia="Calibri" w:hAnsi="Arial" w:cs="Arial"/>
          <w:bCs/>
          <w:sz w:val="26"/>
          <w:szCs w:val="26"/>
        </w:rPr>
        <w:t>por incumplimient</w:t>
      </w:r>
      <w:r w:rsidR="00DA2962">
        <w:rPr>
          <w:rFonts w:ascii="Arial" w:eastAsia="Calibri" w:hAnsi="Arial" w:cs="Arial"/>
          <w:bCs/>
          <w:sz w:val="26"/>
          <w:szCs w:val="26"/>
        </w:rPr>
        <w:t xml:space="preserve">o de las leyes fiscales locales, </w:t>
      </w:r>
      <w:r w:rsidR="0036740D">
        <w:rPr>
          <w:rFonts w:ascii="Arial" w:eastAsia="Calibri" w:hAnsi="Arial" w:cs="Arial"/>
          <w:bCs/>
          <w:sz w:val="26"/>
          <w:szCs w:val="26"/>
        </w:rPr>
        <w:t xml:space="preserve">ya que debió acreditar que el Titular del </w:t>
      </w:r>
      <w:r>
        <w:rPr>
          <w:rFonts w:ascii="Arial" w:eastAsia="Calibri" w:hAnsi="Arial" w:cs="Arial"/>
          <w:bCs/>
          <w:sz w:val="26"/>
          <w:szCs w:val="26"/>
        </w:rPr>
        <w:t>E</w:t>
      </w:r>
      <w:r w:rsidR="0036740D">
        <w:rPr>
          <w:rFonts w:ascii="Arial" w:eastAsia="Calibri" w:hAnsi="Arial" w:cs="Arial"/>
          <w:bCs/>
          <w:sz w:val="26"/>
          <w:szCs w:val="26"/>
        </w:rPr>
        <w:t xml:space="preserve">jecutivo la dotó de la </w:t>
      </w:r>
      <w:r w:rsidR="0036740D">
        <w:rPr>
          <w:rFonts w:ascii="Arial" w:eastAsia="Calibri" w:hAnsi="Arial" w:cs="Arial"/>
          <w:bCs/>
          <w:sz w:val="26"/>
          <w:szCs w:val="26"/>
        </w:rPr>
        <w:lastRenderedPageBreak/>
        <w:t xml:space="preserve">facultad de imponer multa, de acuerdo a su </w:t>
      </w:r>
      <w:r w:rsidR="00DA2962">
        <w:rPr>
          <w:rFonts w:ascii="Arial" w:eastAsia="Calibri" w:hAnsi="Arial" w:cs="Arial"/>
          <w:bCs/>
          <w:sz w:val="26"/>
          <w:szCs w:val="26"/>
        </w:rPr>
        <w:t>ordenamiento interno</w:t>
      </w:r>
      <w:r w:rsidR="0036740D">
        <w:rPr>
          <w:rFonts w:ascii="Arial" w:eastAsia="Calibri" w:hAnsi="Arial" w:cs="Arial"/>
          <w:bCs/>
          <w:sz w:val="26"/>
          <w:szCs w:val="26"/>
        </w:rPr>
        <w:t xml:space="preserve">, </w:t>
      </w:r>
      <w:r w:rsidR="008A43CE">
        <w:rPr>
          <w:rFonts w:ascii="Arial" w:eastAsia="Calibri" w:hAnsi="Arial" w:cs="Arial"/>
          <w:bCs/>
          <w:sz w:val="26"/>
          <w:szCs w:val="26"/>
        </w:rPr>
        <w:t>s</w:t>
      </w:r>
      <w:r w:rsidR="00A04D40">
        <w:rPr>
          <w:rFonts w:ascii="Arial" w:eastAsia="Calibri" w:hAnsi="Arial" w:cs="Arial"/>
          <w:bCs/>
          <w:sz w:val="26"/>
          <w:szCs w:val="26"/>
        </w:rPr>
        <w:t>u</w:t>
      </w:r>
      <w:r w:rsidR="008A43CE">
        <w:rPr>
          <w:rFonts w:ascii="Arial" w:eastAsia="Calibri" w:hAnsi="Arial" w:cs="Arial"/>
          <w:bCs/>
          <w:sz w:val="26"/>
          <w:szCs w:val="26"/>
        </w:rPr>
        <w:t xml:space="preserve"> pena de nulidad</w:t>
      </w:r>
      <w:r w:rsidR="0036740D">
        <w:rPr>
          <w:rFonts w:ascii="Arial" w:eastAsia="Calibri" w:hAnsi="Arial" w:cs="Arial"/>
          <w:bCs/>
          <w:sz w:val="26"/>
          <w:szCs w:val="26"/>
        </w:rPr>
        <w:t>;</w:t>
      </w:r>
      <w:r w:rsidR="008A43CE">
        <w:rPr>
          <w:rFonts w:ascii="Arial" w:eastAsia="Calibri" w:hAnsi="Arial" w:cs="Arial"/>
          <w:bCs/>
          <w:sz w:val="26"/>
          <w:szCs w:val="26"/>
        </w:rPr>
        <w:t xml:space="preserve"> </w:t>
      </w:r>
      <w:r w:rsidR="009107B4">
        <w:rPr>
          <w:rFonts w:ascii="Arial" w:eastAsia="Calibri" w:hAnsi="Arial" w:cs="Arial"/>
          <w:bCs/>
          <w:sz w:val="26"/>
          <w:szCs w:val="26"/>
        </w:rPr>
        <w:t>lo que no aconteció.</w:t>
      </w:r>
      <w:r w:rsidR="00E83C31">
        <w:rPr>
          <w:rFonts w:ascii="Arial" w:eastAsia="Calibri" w:hAnsi="Arial" w:cs="Arial"/>
          <w:bCs/>
          <w:sz w:val="26"/>
          <w:szCs w:val="26"/>
        </w:rPr>
        <w:t xml:space="preserve"> - - - - - - - - - - - - - - - - - - - - - - - -</w:t>
      </w:r>
    </w:p>
    <w:p w14:paraId="223C9F22" w14:textId="2D810040" w:rsidR="0036740D" w:rsidRPr="0036740D" w:rsidRDefault="001579E5" w:rsidP="0036740D">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Al respecto, </w:t>
      </w:r>
      <w:r w:rsidR="0036740D" w:rsidRPr="0036740D">
        <w:rPr>
          <w:rFonts w:ascii="Arial" w:eastAsia="Calibri" w:hAnsi="Arial" w:cs="Arial"/>
          <w:bCs/>
          <w:sz w:val="26"/>
          <w:szCs w:val="26"/>
        </w:rPr>
        <w:t>la Directora de lo Contencioso de la Procuraduría Fiscal dependiente de la Subsecretaría de Ingresos de la Secretaría de Finanzas del Poder Ejecutivo del Estado, contestó la demanda en representación de la autoridad demandada, mediante oficio número SF/SI/PF/DC/JR/4811/2019, de fecha veintiséis de junio de dos mil diecinueve, por medio del cual defendió la legalidad de la multa con número de control 34MO14ER194454 de diecinueve de febrero de dos mil diecinueve, por haberla emitido la autoridad competente, debidamente fundada y motivada.</w:t>
      </w:r>
      <w:r w:rsidR="00A04D40">
        <w:rPr>
          <w:rFonts w:ascii="Arial" w:eastAsia="Calibri" w:hAnsi="Arial" w:cs="Arial"/>
          <w:bCs/>
          <w:sz w:val="26"/>
          <w:szCs w:val="26"/>
        </w:rPr>
        <w:t xml:space="preserve"> - - - - - - - - - - - - - - - - - - - - - - - - - - -</w:t>
      </w:r>
    </w:p>
    <w:p w14:paraId="76BE8C26" w14:textId="063587B1" w:rsidR="0019478F" w:rsidRDefault="0036740D" w:rsidP="006B5198">
      <w:pPr>
        <w:spacing w:before="240" w:line="360" w:lineRule="auto"/>
        <w:ind w:firstLine="567"/>
        <w:jc w:val="both"/>
        <w:rPr>
          <w:rFonts w:ascii="Arial" w:eastAsia="Calibri" w:hAnsi="Arial" w:cs="Arial"/>
          <w:bCs/>
          <w:sz w:val="26"/>
          <w:szCs w:val="26"/>
        </w:rPr>
      </w:pPr>
      <w:r w:rsidRPr="006B5198">
        <w:rPr>
          <w:rFonts w:ascii="Arial" w:eastAsia="Calibri" w:hAnsi="Arial" w:cs="Arial"/>
          <w:bCs/>
          <w:sz w:val="26"/>
          <w:szCs w:val="26"/>
        </w:rPr>
        <w:t>Continuó sus argumentos de defensa expresando que la autoridad fiscal, fun</w:t>
      </w:r>
      <w:r w:rsidR="001579E5" w:rsidRPr="006B5198">
        <w:rPr>
          <w:rFonts w:ascii="Arial" w:eastAsia="Calibri" w:hAnsi="Arial" w:cs="Arial"/>
          <w:bCs/>
          <w:sz w:val="26"/>
          <w:szCs w:val="26"/>
        </w:rPr>
        <w:t>dó y motivó debidamente el acto</w:t>
      </w:r>
      <w:r w:rsidRPr="006B5198">
        <w:rPr>
          <w:rFonts w:ascii="Arial" w:eastAsia="Calibri" w:hAnsi="Arial" w:cs="Arial"/>
          <w:bCs/>
          <w:sz w:val="26"/>
          <w:szCs w:val="26"/>
        </w:rPr>
        <w:t xml:space="preserve">, ya que </w:t>
      </w:r>
      <w:r w:rsidR="006B5198" w:rsidRPr="006B5198">
        <w:rPr>
          <w:rFonts w:ascii="Arial" w:eastAsia="Calibri" w:hAnsi="Arial" w:cs="Arial"/>
          <w:bCs/>
          <w:sz w:val="26"/>
          <w:szCs w:val="26"/>
        </w:rPr>
        <w:t>los art</w:t>
      </w:r>
      <w:r w:rsidR="006B5198">
        <w:rPr>
          <w:rFonts w:ascii="Arial" w:eastAsia="Calibri" w:hAnsi="Arial" w:cs="Arial"/>
          <w:bCs/>
          <w:sz w:val="26"/>
          <w:szCs w:val="26"/>
        </w:rPr>
        <w:t xml:space="preserve">ículos </w:t>
      </w:r>
      <w:r w:rsidR="006B5198" w:rsidRPr="006B5198">
        <w:rPr>
          <w:rFonts w:ascii="Arial" w:eastAsia="Calibri" w:hAnsi="Arial" w:cs="Arial"/>
          <w:bCs/>
          <w:sz w:val="26"/>
          <w:szCs w:val="26"/>
        </w:rPr>
        <w:t>que se advierten en el acto impugnado</w:t>
      </w:r>
      <w:r w:rsidR="000679D0">
        <w:rPr>
          <w:rFonts w:ascii="Arial" w:eastAsia="Calibri" w:hAnsi="Arial" w:cs="Arial"/>
          <w:bCs/>
          <w:sz w:val="26"/>
          <w:szCs w:val="26"/>
        </w:rPr>
        <w:t>, los t</w:t>
      </w:r>
      <w:r w:rsidR="006B5198" w:rsidRPr="006B5198">
        <w:rPr>
          <w:rFonts w:ascii="Arial" w:eastAsia="Calibri" w:hAnsi="Arial" w:cs="Arial"/>
          <w:bCs/>
          <w:sz w:val="26"/>
          <w:szCs w:val="26"/>
        </w:rPr>
        <w:t>ranscribió</w:t>
      </w:r>
      <w:r w:rsidR="000679D0">
        <w:rPr>
          <w:rFonts w:ascii="Arial" w:eastAsia="Calibri" w:hAnsi="Arial" w:cs="Arial"/>
          <w:bCs/>
          <w:sz w:val="26"/>
          <w:szCs w:val="26"/>
        </w:rPr>
        <w:t xml:space="preserve">, </w:t>
      </w:r>
      <w:r w:rsidR="006B5198">
        <w:rPr>
          <w:rFonts w:ascii="Arial" w:eastAsia="Calibri" w:hAnsi="Arial" w:cs="Arial"/>
          <w:bCs/>
          <w:sz w:val="26"/>
          <w:szCs w:val="26"/>
        </w:rPr>
        <w:t xml:space="preserve">tienen por objeto establecer </w:t>
      </w:r>
      <w:r w:rsidRPr="006E42AC">
        <w:rPr>
          <w:rFonts w:ascii="Arial" w:eastAsia="Calibri" w:hAnsi="Arial" w:cs="Arial"/>
          <w:bCs/>
          <w:sz w:val="26"/>
          <w:szCs w:val="26"/>
        </w:rPr>
        <w:t xml:space="preserve">las bases de organización, competencias, atribuciones y funcionamiento </w:t>
      </w:r>
      <w:r w:rsidR="006B5198" w:rsidRPr="006E42AC">
        <w:rPr>
          <w:rFonts w:ascii="Arial" w:eastAsia="Calibri" w:hAnsi="Arial" w:cs="Arial"/>
          <w:bCs/>
          <w:sz w:val="26"/>
          <w:szCs w:val="26"/>
        </w:rPr>
        <w:t xml:space="preserve">del Poder Ejecutivo, a través de la Administración Pública Estatal, integrada por la  Administración Pública Centralizada y la Administración Paraestatal, </w:t>
      </w:r>
      <w:r w:rsidR="0019478F" w:rsidRPr="006E42AC">
        <w:rPr>
          <w:rFonts w:ascii="Arial" w:eastAsia="Calibri" w:hAnsi="Arial" w:cs="Arial"/>
          <w:bCs/>
          <w:sz w:val="26"/>
          <w:szCs w:val="26"/>
        </w:rPr>
        <w:t xml:space="preserve">perteneciendo a la Centralizada, </w:t>
      </w:r>
      <w:r w:rsidRPr="006E42AC">
        <w:rPr>
          <w:rFonts w:ascii="Arial" w:eastAsia="Calibri" w:hAnsi="Arial" w:cs="Arial"/>
          <w:bCs/>
          <w:sz w:val="26"/>
          <w:szCs w:val="26"/>
        </w:rPr>
        <w:t xml:space="preserve">la Secretaría de Finanzas </w:t>
      </w:r>
      <w:r w:rsidR="0019478F" w:rsidRPr="006E42AC">
        <w:rPr>
          <w:rFonts w:ascii="Arial" w:eastAsia="Calibri" w:hAnsi="Arial" w:cs="Arial"/>
          <w:bCs/>
          <w:sz w:val="26"/>
          <w:szCs w:val="26"/>
        </w:rPr>
        <w:t xml:space="preserve">del Poder Ejecutivo del Estado, </w:t>
      </w:r>
      <w:r w:rsidR="00C540B6" w:rsidRPr="006E42AC">
        <w:rPr>
          <w:rFonts w:ascii="Arial" w:eastAsia="Calibri" w:hAnsi="Arial" w:cs="Arial"/>
          <w:bCs/>
          <w:sz w:val="26"/>
          <w:szCs w:val="26"/>
        </w:rPr>
        <w:t xml:space="preserve">por lo que el Ejecutivo Estatal fue quien emitió el </w:t>
      </w:r>
      <w:r w:rsidR="00022DE1">
        <w:rPr>
          <w:rFonts w:ascii="Arial" w:eastAsia="Calibri" w:hAnsi="Arial" w:cs="Arial"/>
          <w:bCs/>
          <w:sz w:val="26"/>
          <w:szCs w:val="26"/>
        </w:rPr>
        <w:t>R</w:t>
      </w:r>
      <w:r w:rsidR="00C540B6" w:rsidRPr="006E42AC">
        <w:rPr>
          <w:rFonts w:ascii="Arial" w:eastAsia="Calibri" w:hAnsi="Arial" w:cs="Arial"/>
          <w:bCs/>
          <w:sz w:val="26"/>
          <w:szCs w:val="26"/>
        </w:rPr>
        <w:t xml:space="preserve">eglamento Interno de la Secretaría de Finanzas del Poder Ejecutivo del Estado, para establecer su estructura y funciones específicas, </w:t>
      </w:r>
      <w:r w:rsidR="006E42AC" w:rsidRPr="006E42AC">
        <w:rPr>
          <w:rFonts w:ascii="Arial" w:eastAsia="Calibri" w:hAnsi="Arial" w:cs="Arial"/>
          <w:bCs/>
          <w:sz w:val="26"/>
          <w:szCs w:val="26"/>
        </w:rPr>
        <w:t xml:space="preserve">en el que también se establecen los asuntos que le corresponde conocer a la Secretaría de Finanzas del Poder Ejecutivo del Estado, como la recaudación de impuestos, derechos productos, contribuciones de mejoras y aprovechamientos, así como hacer cumplir las disposiciones fiscales </w:t>
      </w:r>
      <w:r w:rsidR="00022DE1">
        <w:rPr>
          <w:rFonts w:ascii="Arial" w:eastAsia="Calibri" w:hAnsi="Arial" w:cs="Arial"/>
          <w:bCs/>
          <w:sz w:val="26"/>
          <w:szCs w:val="26"/>
        </w:rPr>
        <w:t>a</w:t>
      </w:r>
      <w:r w:rsidR="006E42AC" w:rsidRPr="006E42AC">
        <w:rPr>
          <w:rFonts w:ascii="Arial" w:eastAsia="Calibri" w:hAnsi="Arial" w:cs="Arial"/>
          <w:bCs/>
          <w:sz w:val="26"/>
          <w:szCs w:val="26"/>
        </w:rPr>
        <w:t xml:space="preserve"> cargo de los contribuyentes, a través de requerimientos, dirigir los servicios de inspección y vigilancia fiscal, e imponer sanciones por infracciones a las disposiciones fiscales y las demás que en ámbito de su competencia le confiera directamente el Gobernador del Estado, su Reglamento Interno y las demás disposiciones aplicables.</w:t>
      </w:r>
      <w:r w:rsidR="00A04D40">
        <w:rPr>
          <w:rFonts w:ascii="Arial" w:eastAsia="Calibri" w:hAnsi="Arial" w:cs="Arial"/>
          <w:bCs/>
          <w:sz w:val="26"/>
          <w:szCs w:val="26"/>
        </w:rPr>
        <w:t xml:space="preserve"> - - - - - - - - - - - - - -  - - - - - - - - - - </w:t>
      </w:r>
    </w:p>
    <w:p w14:paraId="2A68C7D6" w14:textId="005A3D63" w:rsidR="006D06C5" w:rsidRPr="006D06C5" w:rsidRDefault="00496D7E" w:rsidP="006D06C5">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Contestó que el Reglamento Interno de la Secretaría de Finanzas del Poder Ejecutivo del Estado, establece la organización del Órgano que representa, la cual cuenta con áreas administrativas entre ellas la Dirección </w:t>
      </w:r>
      <w:r w:rsidR="000679D0">
        <w:rPr>
          <w:rFonts w:ascii="Arial" w:eastAsia="Calibri" w:hAnsi="Arial" w:cs="Arial"/>
          <w:bCs/>
          <w:sz w:val="26"/>
          <w:szCs w:val="26"/>
        </w:rPr>
        <w:t>d</w:t>
      </w:r>
      <w:r>
        <w:rPr>
          <w:rFonts w:ascii="Arial" w:eastAsia="Calibri" w:hAnsi="Arial" w:cs="Arial"/>
          <w:bCs/>
          <w:sz w:val="26"/>
          <w:szCs w:val="26"/>
        </w:rPr>
        <w:t xml:space="preserve">e Ingresos y Recaudación, a cargo de un Director, que dependerá directamente de la Subsecretaría de Ingresos, </w:t>
      </w:r>
      <w:r w:rsidR="005251CA">
        <w:rPr>
          <w:rFonts w:ascii="Arial" w:eastAsia="Calibri" w:hAnsi="Arial" w:cs="Arial"/>
          <w:bCs/>
          <w:sz w:val="26"/>
          <w:szCs w:val="26"/>
        </w:rPr>
        <w:t xml:space="preserve">además que el Código Fiscal establece que el Estado tiene derecho a recibir la </w:t>
      </w:r>
      <w:r w:rsidR="005251CA">
        <w:rPr>
          <w:rFonts w:ascii="Arial" w:eastAsia="Calibri" w:hAnsi="Arial" w:cs="Arial"/>
          <w:bCs/>
          <w:sz w:val="26"/>
          <w:szCs w:val="26"/>
        </w:rPr>
        <w:lastRenderedPageBreak/>
        <w:t>recaudación de ingresos, así como vigilar su cumplimiento a través de dicha Secretaría, en la que se encuentran como autoridades fiscales al Director de Ingresos  y los Coordinadores de la Direcci</w:t>
      </w:r>
      <w:r w:rsidR="00517013">
        <w:rPr>
          <w:rFonts w:ascii="Arial" w:eastAsia="Calibri" w:hAnsi="Arial" w:cs="Arial"/>
          <w:bCs/>
          <w:sz w:val="26"/>
          <w:szCs w:val="26"/>
        </w:rPr>
        <w:t xml:space="preserve">ón a su cargo, por lo que su competencia material y territorial quedó debidamente acreditado al estar fundadas y motivadas las facultades necesarias para para la emisión del acto combatido. </w:t>
      </w:r>
      <w:r w:rsidR="00C94B95">
        <w:rPr>
          <w:rFonts w:ascii="Arial" w:eastAsia="Calibri" w:hAnsi="Arial" w:cs="Arial"/>
          <w:bCs/>
          <w:sz w:val="26"/>
          <w:szCs w:val="26"/>
        </w:rPr>
        <w:t xml:space="preserve"> - - - - - - - - - - - - - - - - - - - - - - - - - -</w:t>
      </w:r>
    </w:p>
    <w:p w14:paraId="3FB6A9D2" w14:textId="0E641FDE" w:rsidR="00E25C48" w:rsidRDefault="00022DE1" w:rsidP="006D06C5">
      <w:pPr>
        <w:spacing w:before="240" w:line="360" w:lineRule="auto"/>
        <w:ind w:firstLine="567"/>
        <w:jc w:val="both"/>
        <w:rPr>
          <w:rFonts w:ascii="Arial" w:hAnsi="Arial" w:cs="Arial"/>
          <w:sz w:val="26"/>
          <w:szCs w:val="26"/>
        </w:rPr>
      </w:pPr>
      <w:r>
        <w:rPr>
          <w:rFonts w:ascii="Arial" w:hAnsi="Arial" w:cs="Arial"/>
          <w:b/>
          <w:bCs/>
          <w:sz w:val="26"/>
          <w:szCs w:val="26"/>
        </w:rPr>
        <w:t>SEX</w:t>
      </w:r>
      <w:r w:rsidR="00E25C48" w:rsidRPr="00FC0EC8">
        <w:rPr>
          <w:rFonts w:ascii="Arial" w:hAnsi="Arial" w:cs="Arial"/>
          <w:b/>
          <w:bCs/>
          <w:sz w:val="26"/>
          <w:szCs w:val="26"/>
        </w:rPr>
        <w:t>TO</w:t>
      </w:r>
      <w:r w:rsidR="00E25C48" w:rsidRPr="00FC0EC8">
        <w:rPr>
          <w:rFonts w:ascii="Arial" w:hAnsi="Arial" w:cs="Arial"/>
          <w:sz w:val="26"/>
          <w:szCs w:val="26"/>
        </w:rPr>
        <w:t xml:space="preserve">. </w:t>
      </w:r>
      <w:r w:rsidR="009121E8" w:rsidRPr="009121E8">
        <w:rPr>
          <w:rFonts w:ascii="Arial" w:hAnsi="Arial" w:cs="Arial"/>
          <w:b/>
          <w:bCs/>
          <w:sz w:val="26"/>
          <w:szCs w:val="26"/>
        </w:rPr>
        <w:t>De</w:t>
      </w:r>
      <w:r w:rsidR="00574F7C">
        <w:rPr>
          <w:rFonts w:ascii="Arial" w:hAnsi="Arial" w:cs="Arial"/>
          <w:sz w:val="26"/>
          <w:szCs w:val="26"/>
        </w:rPr>
        <w:t xml:space="preserve"> </w:t>
      </w:r>
      <w:r w:rsidR="00E25C48" w:rsidRPr="00FC0EC8">
        <w:rPr>
          <w:rFonts w:ascii="Arial" w:hAnsi="Arial" w:cs="Arial"/>
          <w:sz w:val="26"/>
          <w:szCs w:val="26"/>
        </w:rPr>
        <w:t xml:space="preserve">las pretensiones deducidas por </w:t>
      </w:r>
      <w:r>
        <w:rPr>
          <w:rFonts w:ascii="Arial" w:hAnsi="Arial" w:cs="Arial"/>
          <w:sz w:val="26"/>
          <w:szCs w:val="26"/>
        </w:rPr>
        <w:t>la actora</w:t>
      </w:r>
      <w:r w:rsidR="00E25C48" w:rsidRPr="00FC0EC8">
        <w:rPr>
          <w:rFonts w:ascii="Arial" w:hAnsi="Arial" w:cs="Arial"/>
          <w:sz w:val="26"/>
          <w:szCs w:val="26"/>
        </w:rPr>
        <w:t>,</w:t>
      </w:r>
      <w:r w:rsidR="0038774B">
        <w:rPr>
          <w:rFonts w:ascii="Arial" w:hAnsi="Arial" w:cs="Arial"/>
          <w:sz w:val="26"/>
          <w:szCs w:val="26"/>
        </w:rPr>
        <w:t xml:space="preserve"> y lo expresado por la parte demandada en su contestación a la demanda, </w:t>
      </w:r>
      <w:r w:rsidR="00E25C48" w:rsidRPr="00FC0EC8">
        <w:rPr>
          <w:rFonts w:ascii="Arial" w:hAnsi="Arial" w:cs="Arial"/>
          <w:b/>
          <w:sz w:val="26"/>
          <w:szCs w:val="26"/>
        </w:rPr>
        <w:t>la Litis en el presente juicio se constr</w:t>
      </w:r>
      <w:r w:rsidR="005346E1">
        <w:rPr>
          <w:rFonts w:ascii="Arial" w:hAnsi="Arial" w:cs="Arial"/>
          <w:b/>
          <w:sz w:val="26"/>
          <w:szCs w:val="26"/>
        </w:rPr>
        <w:t xml:space="preserve">iñe </w:t>
      </w:r>
      <w:r w:rsidR="00E25C48" w:rsidRPr="00FC0EC8">
        <w:rPr>
          <w:rFonts w:ascii="Arial" w:hAnsi="Arial" w:cs="Arial"/>
          <w:b/>
          <w:sz w:val="26"/>
          <w:szCs w:val="26"/>
        </w:rPr>
        <w:t xml:space="preserve">a determinar si es procedente o no: </w:t>
      </w:r>
      <w:bookmarkStart w:id="0" w:name="_Hlk68698816"/>
      <w:r w:rsidR="00E25C48" w:rsidRPr="00FC0EC8">
        <w:rPr>
          <w:rFonts w:ascii="Arial" w:hAnsi="Arial" w:cs="Arial"/>
          <w:b/>
          <w:sz w:val="26"/>
          <w:szCs w:val="26"/>
        </w:rPr>
        <w:t xml:space="preserve">Declarar la nulidad lisa y llana de la </w:t>
      </w:r>
      <w:r w:rsidR="00FC0EC8" w:rsidRPr="00FC0EC8">
        <w:rPr>
          <w:rFonts w:ascii="Arial" w:eastAsia="Calibri" w:hAnsi="Arial" w:cs="Arial"/>
          <w:b/>
          <w:bCs/>
          <w:iCs/>
          <w:sz w:val="26"/>
          <w:szCs w:val="26"/>
        </w:rPr>
        <w:t>Multa por Infracción Relacionada con la Presentación de Declaraciones del Impuesto sobre Erogaciones por Remuneraciones al Trabajo Personal</w:t>
      </w:r>
      <w:r w:rsidR="00E25C48" w:rsidRPr="00FC0EC8">
        <w:rPr>
          <w:rFonts w:ascii="Arial" w:eastAsia="Calibri" w:hAnsi="Arial" w:cs="Arial"/>
          <w:b/>
          <w:bCs/>
          <w:sz w:val="26"/>
          <w:szCs w:val="26"/>
        </w:rPr>
        <w:t xml:space="preserve">, con número de control </w:t>
      </w:r>
      <w:r w:rsidR="00B83381">
        <w:rPr>
          <w:rFonts w:ascii="Arial" w:eastAsia="Calibri" w:hAnsi="Arial" w:cs="Arial"/>
          <w:b/>
          <w:bCs/>
          <w:sz w:val="26"/>
          <w:szCs w:val="26"/>
        </w:rPr>
        <w:t>34MO14ER194454, de diecinueve de febrero de dos mil diecinueve,</w:t>
      </w:r>
      <w:r w:rsidR="00E25C48" w:rsidRPr="00FC0EC8">
        <w:rPr>
          <w:rFonts w:ascii="Arial" w:hAnsi="Arial" w:cs="Arial"/>
          <w:b/>
          <w:sz w:val="26"/>
          <w:szCs w:val="26"/>
        </w:rPr>
        <w:t xml:space="preserve"> emitido por la Directora de Ingresos y Recaudación de la Subsecretaría de Ingresos de la Secretaría de Finanzas del Gobierno del Estado</w:t>
      </w:r>
      <w:bookmarkEnd w:id="0"/>
      <w:r w:rsidR="00E25C48" w:rsidRPr="00FC0EC8">
        <w:rPr>
          <w:rFonts w:ascii="Arial" w:hAnsi="Arial" w:cs="Arial"/>
          <w:sz w:val="26"/>
          <w:szCs w:val="26"/>
        </w:rPr>
        <w:t>. Lo anterior en términos de lo dispuesto por el artículo 207 de la Ley de Procedimiento y Justicia Administrativa para el Estado de Oaxaca.</w:t>
      </w:r>
      <w:r w:rsidR="00E17DF3">
        <w:rPr>
          <w:rFonts w:ascii="Arial" w:hAnsi="Arial" w:cs="Arial"/>
          <w:sz w:val="26"/>
          <w:szCs w:val="26"/>
        </w:rPr>
        <w:t xml:space="preserve"> - - - - - - - - - - - - - - - - - - - - - -</w:t>
      </w:r>
    </w:p>
    <w:p w14:paraId="418391F8" w14:textId="513ACB95" w:rsidR="006D06C5" w:rsidRPr="006D06C5" w:rsidRDefault="00F644AD" w:rsidP="006D06C5">
      <w:pPr>
        <w:spacing w:before="240" w:line="360" w:lineRule="auto"/>
        <w:ind w:firstLine="567"/>
        <w:jc w:val="both"/>
        <w:rPr>
          <w:rFonts w:ascii="Arial" w:eastAsia="Arial Unicode MS" w:hAnsi="Arial" w:cs="Arial"/>
          <w:bCs/>
          <w:sz w:val="26"/>
          <w:szCs w:val="26"/>
          <w:lang w:eastAsia="es-ES"/>
        </w:rPr>
      </w:pPr>
      <w:r>
        <w:rPr>
          <w:rFonts w:ascii="Arial" w:hAnsi="Arial" w:cs="Arial"/>
          <w:sz w:val="26"/>
          <w:szCs w:val="26"/>
        </w:rPr>
        <w:t xml:space="preserve">Es </w:t>
      </w:r>
      <w:r w:rsidR="006D06C5" w:rsidRPr="008C7DA4">
        <w:rPr>
          <w:rFonts w:ascii="Arial" w:hAnsi="Arial" w:cs="Arial"/>
          <w:b/>
          <w:sz w:val="26"/>
          <w:szCs w:val="26"/>
        </w:rPr>
        <w:t>FUNDADO</w:t>
      </w:r>
      <w:r>
        <w:rPr>
          <w:rFonts w:ascii="Arial" w:hAnsi="Arial" w:cs="Arial"/>
          <w:sz w:val="26"/>
          <w:szCs w:val="26"/>
        </w:rPr>
        <w:t xml:space="preserve"> el concepto</w:t>
      </w:r>
      <w:r w:rsidR="006D06C5" w:rsidRPr="006D06C5">
        <w:rPr>
          <w:rFonts w:ascii="Arial" w:hAnsi="Arial" w:cs="Arial"/>
          <w:sz w:val="26"/>
          <w:szCs w:val="26"/>
        </w:rPr>
        <w:t xml:space="preserve"> de impugnación hecho valer por </w:t>
      </w:r>
      <w:r>
        <w:rPr>
          <w:rFonts w:ascii="Arial" w:hAnsi="Arial" w:cs="Arial"/>
          <w:sz w:val="26"/>
          <w:szCs w:val="26"/>
        </w:rPr>
        <w:t>la actora</w:t>
      </w:r>
      <w:r w:rsidR="006D06C5" w:rsidRPr="006D06C5">
        <w:rPr>
          <w:rFonts w:ascii="Arial" w:hAnsi="Arial" w:cs="Arial"/>
          <w:sz w:val="26"/>
          <w:szCs w:val="26"/>
        </w:rPr>
        <w:t xml:space="preserve">, tomando en consideración que del análisis de las constancias </w:t>
      </w:r>
      <w:r w:rsidR="006D06C5" w:rsidRPr="006D06C5">
        <w:rPr>
          <w:rFonts w:ascii="Arial" w:eastAsia="Calibri" w:hAnsi="Arial" w:cs="Arial"/>
          <w:bCs/>
          <w:sz w:val="26"/>
          <w:szCs w:val="26"/>
        </w:rPr>
        <w:t xml:space="preserve">que integran el expediente de </w:t>
      </w:r>
      <w:r w:rsidR="00FB665F">
        <w:rPr>
          <w:rFonts w:ascii="Arial" w:eastAsia="Calibri" w:hAnsi="Arial" w:cs="Arial"/>
          <w:bCs/>
          <w:sz w:val="26"/>
          <w:szCs w:val="26"/>
        </w:rPr>
        <w:t>P</w:t>
      </w:r>
      <w:r w:rsidR="006D06C5" w:rsidRPr="006D06C5">
        <w:rPr>
          <w:rFonts w:ascii="Arial" w:eastAsia="Calibri" w:hAnsi="Arial" w:cs="Arial"/>
          <w:bCs/>
          <w:sz w:val="26"/>
          <w:szCs w:val="26"/>
        </w:rPr>
        <w:t xml:space="preserve">rimera </w:t>
      </w:r>
      <w:r w:rsidR="00FB665F">
        <w:rPr>
          <w:rFonts w:ascii="Arial" w:eastAsia="Calibri" w:hAnsi="Arial" w:cs="Arial"/>
          <w:bCs/>
          <w:sz w:val="26"/>
          <w:szCs w:val="26"/>
        </w:rPr>
        <w:t>I</w:t>
      </w:r>
      <w:r w:rsidR="006D06C5" w:rsidRPr="006D06C5">
        <w:rPr>
          <w:rFonts w:ascii="Arial" w:eastAsia="Calibri" w:hAnsi="Arial" w:cs="Arial"/>
          <w:bCs/>
          <w:sz w:val="26"/>
          <w:szCs w:val="26"/>
        </w:rPr>
        <w:t xml:space="preserve">nstancia, con valor probatorio pleno por tratarse de </w:t>
      </w:r>
      <w:r w:rsidR="0011009E">
        <w:rPr>
          <w:rFonts w:ascii="Arial" w:eastAsia="Calibri" w:hAnsi="Arial" w:cs="Arial"/>
          <w:bCs/>
          <w:sz w:val="26"/>
          <w:szCs w:val="26"/>
        </w:rPr>
        <w:t>actuaciones judiciales</w:t>
      </w:r>
      <w:r w:rsidR="006D06C5" w:rsidRPr="006D06C5">
        <w:rPr>
          <w:rFonts w:ascii="Arial" w:eastAsia="Calibri" w:hAnsi="Arial" w:cs="Arial"/>
          <w:bCs/>
          <w:sz w:val="26"/>
          <w:szCs w:val="26"/>
        </w:rPr>
        <w:t xml:space="preserve">, conforme a lo dispuesto por el artículo 203, fracción I, de la Ley de Procedimiento y Justicia Administrativa para el Estado de Oaxaca, </w:t>
      </w:r>
      <w:r w:rsidR="009A2797">
        <w:rPr>
          <w:rFonts w:ascii="Arial" w:eastAsia="Calibri" w:hAnsi="Arial" w:cs="Arial"/>
          <w:bCs/>
          <w:sz w:val="26"/>
          <w:szCs w:val="26"/>
        </w:rPr>
        <w:t>visible a f</w:t>
      </w:r>
      <w:r w:rsidR="006D06C5" w:rsidRPr="006D06C5">
        <w:rPr>
          <w:rFonts w:ascii="Arial" w:eastAsia="Calibri" w:hAnsi="Arial" w:cs="Arial"/>
          <w:bCs/>
          <w:sz w:val="26"/>
          <w:szCs w:val="26"/>
        </w:rPr>
        <w:t xml:space="preserve">oja </w:t>
      </w:r>
      <w:r w:rsidR="00EE3D40">
        <w:rPr>
          <w:rFonts w:ascii="Arial" w:eastAsia="Calibri" w:hAnsi="Arial" w:cs="Arial"/>
          <w:bCs/>
          <w:sz w:val="26"/>
          <w:szCs w:val="26"/>
        </w:rPr>
        <w:t>setenta y tres</w:t>
      </w:r>
      <w:r w:rsidR="006D06C5" w:rsidRPr="006D06C5">
        <w:rPr>
          <w:rFonts w:ascii="Arial" w:eastAsia="Calibri" w:hAnsi="Arial" w:cs="Arial"/>
          <w:bCs/>
          <w:sz w:val="26"/>
          <w:szCs w:val="26"/>
        </w:rPr>
        <w:t xml:space="preserve">, </w:t>
      </w:r>
      <w:r w:rsidR="009A2797">
        <w:rPr>
          <w:rFonts w:ascii="Arial" w:eastAsia="Calibri" w:hAnsi="Arial" w:cs="Arial"/>
          <w:bCs/>
          <w:sz w:val="26"/>
          <w:szCs w:val="26"/>
        </w:rPr>
        <w:t xml:space="preserve">obra glosado </w:t>
      </w:r>
      <w:r w:rsidR="006D06C5" w:rsidRPr="006D06C5">
        <w:rPr>
          <w:rFonts w:ascii="Arial" w:eastAsia="Arial Unicode MS" w:hAnsi="Arial" w:cs="Arial"/>
          <w:bCs/>
          <w:sz w:val="26"/>
          <w:szCs w:val="26"/>
          <w:lang w:eastAsia="es-ES"/>
        </w:rPr>
        <w:t xml:space="preserve">el acto impugnado consistente en la </w:t>
      </w:r>
      <w:r w:rsidR="006D06C5" w:rsidRPr="006D06C5">
        <w:rPr>
          <w:rFonts w:ascii="Arial" w:eastAsia="Calibri" w:hAnsi="Arial" w:cs="Arial"/>
          <w:iCs/>
          <w:sz w:val="26"/>
          <w:szCs w:val="26"/>
        </w:rPr>
        <w:t>Multa por Infracción Relacionada con la Presentación de Declaraciones del Impuesto sobre Erogaciones por Remuneraciones al Trabajo Personal</w:t>
      </w:r>
      <w:r w:rsidR="006D06C5" w:rsidRPr="006D06C5">
        <w:rPr>
          <w:rFonts w:ascii="Arial" w:eastAsia="Calibri" w:hAnsi="Arial" w:cs="Arial"/>
          <w:bCs/>
          <w:sz w:val="26"/>
          <w:szCs w:val="26"/>
        </w:rPr>
        <w:t xml:space="preserve">, con número de control </w:t>
      </w:r>
      <w:r w:rsidRPr="00F644AD">
        <w:rPr>
          <w:rFonts w:ascii="Arial" w:eastAsia="Calibri" w:hAnsi="Arial" w:cs="Arial"/>
          <w:bCs/>
          <w:sz w:val="26"/>
          <w:szCs w:val="26"/>
        </w:rPr>
        <w:t>34MO14ER194454, de diecinueve de febrero de dos mil diecinueve,</w:t>
      </w:r>
      <w:r w:rsidRPr="00FC0EC8">
        <w:rPr>
          <w:rFonts w:ascii="Arial" w:hAnsi="Arial" w:cs="Arial"/>
          <w:b/>
          <w:sz w:val="26"/>
          <w:szCs w:val="26"/>
        </w:rPr>
        <w:t xml:space="preserve"> </w:t>
      </w:r>
      <w:r w:rsidR="006D06C5" w:rsidRPr="006D06C5">
        <w:rPr>
          <w:rFonts w:ascii="Arial" w:eastAsia="Arial Unicode MS" w:hAnsi="Arial" w:cs="Arial"/>
          <w:bCs/>
          <w:sz w:val="26"/>
          <w:szCs w:val="26"/>
          <w:lang w:eastAsia="es-ES"/>
        </w:rPr>
        <w:t xml:space="preserve">suscrita por la Directora de Ingresos y Recaudación dependiente de la Subsecretaría de Ingresos de la Secretaría de Finanzas del Poder Ejecutivo del Estado de Oaxaca, </w:t>
      </w:r>
      <w:r w:rsidR="00015A2E">
        <w:rPr>
          <w:rFonts w:ascii="Arial" w:eastAsia="Arial Unicode MS" w:hAnsi="Arial" w:cs="Arial"/>
          <w:bCs/>
          <w:sz w:val="26"/>
          <w:szCs w:val="26"/>
          <w:lang w:eastAsia="es-ES"/>
        </w:rPr>
        <w:t>d</w:t>
      </w:r>
      <w:r w:rsidR="006D06C5" w:rsidRPr="006D06C5">
        <w:rPr>
          <w:rFonts w:ascii="Arial" w:eastAsia="Arial Unicode MS" w:hAnsi="Arial" w:cs="Arial"/>
          <w:bCs/>
          <w:sz w:val="26"/>
          <w:szCs w:val="26"/>
          <w:lang w:eastAsia="es-ES"/>
        </w:rPr>
        <w:t>ocumental pública admitida a ambas partes en el juicio, cuy</w:t>
      </w:r>
      <w:r w:rsidR="0011009E">
        <w:rPr>
          <w:rFonts w:ascii="Arial" w:eastAsia="Arial Unicode MS" w:hAnsi="Arial" w:cs="Arial"/>
          <w:bCs/>
          <w:sz w:val="26"/>
          <w:szCs w:val="26"/>
          <w:lang w:eastAsia="es-ES"/>
        </w:rPr>
        <w:t xml:space="preserve">a parte que interesa </w:t>
      </w:r>
      <w:r w:rsidR="006D06C5" w:rsidRPr="006D06C5">
        <w:rPr>
          <w:rFonts w:ascii="Arial" w:eastAsia="Arial Unicode MS" w:hAnsi="Arial" w:cs="Arial"/>
          <w:bCs/>
          <w:sz w:val="26"/>
          <w:szCs w:val="26"/>
          <w:lang w:eastAsia="es-ES"/>
        </w:rPr>
        <w:t>es el siguiente:</w:t>
      </w:r>
      <w:r w:rsidR="00E17DF3">
        <w:rPr>
          <w:rFonts w:ascii="Arial" w:eastAsia="Arial Unicode MS" w:hAnsi="Arial" w:cs="Arial"/>
          <w:bCs/>
          <w:sz w:val="26"/>
          <w:szCs w:val="26"/>
          <w:lang w:eastAsia="es-ES"/>
        </w:rPr>
        <w:t xml:space="preserve"> - - - - - - - - - - - - - - - - - - - - - - - - - - - - - - - - - - - - - - - - - - - - -</w:t>
      </w:r>
    </w:p>
    <w:p w14:paraId="2DD796D3" w14:textId="77777777" w:rsidR="00662307" w:rsidRPr="005073BC" w:rsidRDefault="00662307" w:rsidP="00F27F2D">
      <w:pPr>
        <w:ind w:right="49"/>
        <w:jc w:val="center"/>
        <w:rPr>
          <w:i/>
        </w:rPr>
      </w:pPr>
      <w:r w:rsidRPr="005073BC">
        <w:rPr>
          <w:rFonts w:cstheme="minorHAnsi"/>
          <w:i/>
        </w:rPr>
        <w:t>“</w:t>
      </w:r>
      <w:r w:rsidRPr="005073BC">
        <w:rPr>
          <w:rFonts w:eastAsia="Calibri" w:cstheme="minorHAnsi"/>
          <w:i/>
        </w:rPr>
        <w:t>MULTA POR INFRACCIÓN RELACIONADA CON LA PRESENTACIÓN DE DECLARACIONES DEL IMPUESTO SOBRE EROGACIONES POR REMUNERACIONES AL TRABAJO PERSONAL</w:t>
      </w:r>
      <w:r w:rsidRPr="005073BC">
        <w:rPr>
          <w:i/>
        </w:rPr>
        <w:t>”</w:t>
      </w:r>
    </w:p>
    <w:p w14:paraId="233D126D" w14:textId="68BD0904" w:rsidR="00662307" w:rsidRPr="005073BC" w:rsidRDefault="00662307" w:rsidP="00F27F2D">
      <w:pPr>
        <w:ind w:right="49"/>
        <w:jc w:val="right"/>
        <w:rPr>
          <w:i/>
        </w:rPr>
      </w:pPr>
      <w:r w:rsidRPr="005073BC">
        <w:rPr>
          <w:i/>
        </w:rPr>
        <w:t xml:space="preserve">Reyes Mantecón, San Bartolo </w:t>
      </w:r>
      <w:proofErr w:type="spellStart"/>
      <w:r w:rsidRPr="005073BC">
        <w:rPr>
          <w:i/>
        </w:rPr>
        <w:t>Coyotepec</w:t>
      </w:r>
      <w:proofErr w:type="spellEnd"/>
      <w:r w:rsidRPr="005073BC">
        <w:rPr>
          <w:i/>
        </w:rPr>
        <w:t xml:space="preserve">, </w:t>
      </w:r>
      <w:proofErr w:type="spellStart"/>
      <w:r w:rsidRPr="005073BC">
        <w:rPr>
          <w:i/>
        </w:rPr>
        <w:t>Oax</w:t>
      </w:r>
      <w:proofErr w:type="spellEnd"/>
      <w:r w:rsidRPr="005073BC">
        <w:rPr>
          <w:i/>
        </w:rPr>
        <w:t xml:space="preserve">., a 19 de febrero de 2019 </w:t>
      </w:r>
    </w:p>
    <w:p w14:paraId="78F8A1AE" w14:textId="39C4EBD0" w:rsidR="00662307" w:rsidRPr="005073BC" w:rsidRDefault="00662307" w:rsidP="00F27F2D">
      <w:pPr>
        <w:spacing w:after="0" w:line="240" w:lineRule="auto"/>
        <w:ind w:right="49"/>
        <w:jc w:val="both"/>
        <w:rPr>
          <w:i/>
        </w:rPr>
      </w:pPr>
      <w:r w:rsidRPr="005073BC">
        <w:rPr>
          <w:b/>
          <w:i/>
        </w:rPr>
        <w:t xml:space="preserve">Nombre: </w:t>
      </w:r>
      <w:r w:rsidR="00D96C11">
        <w:rPr>
          <w:rFonts w:ascii="Arial" w:eastAsia="Times New Roman" w:hAnsi="Arial" w:cs="Arial"/>
          <w:i/>
          <w:iCs/>
          <w:color w:val="000000"/>
        </w:rPr>
        <w:t>***********</w:t>
      </w:r>
      <w:r w:rsidRPr="005073BC">
        <w:rPr>
          <w:bCs/>
          <w:i/>
        </w:rPr>
        <w:t>DE S.</w:t>
      </w:r>
      <w:r w:rsidR="00302DBF">
        <w:rPr>
          <w:bCs/>
          <w:i/>
        </w:rPr>
        <w:t>C</w:t>
      </w:r>
      <w:r w:rsidRPr="005073BC">
        <w:rPr>
          <w:bCs/>
          <w:i/>
        </w:rPr>
        <w:t>. DE A.P. DE R.L. DE C.V.</w:t>
      </w:r>
    </w:p>
    <w:p w14:paraId="755F985A" w14:textId="121C55D0" w:rsidR="00662307" w:rsidRPr="005073BC" w:rsidRDefault="00662307" w:rsidP="00F27F2D">
      <w:pPr>
        <w:spacing w:after="0" w:line="240" w:lineRule="auto"/>
        <w:ind w:right="49"/>
        <w:jc w:val="both"/>
        <w:rPr>
          <w:i/>
        </w:rPr>
      </w:pPr>
      <w:r w:rsidRPr="005073BC">
        <w:rPr>
          <w:b/>
          <w:i/>
        </w:rPr>
        <w:lastRenderedPageBreak/>
        <w:t xml:space="preserve">R.F.C. </w:t>
      </w:r>
      <w:r w:rsidR="00D96C11">
        <w:rPr>
          <w:rFonts w:ascii="Arial" w:eastAsia="Times New Roman" w:hAnsi="Arial" w:cs="Arial"/>
          <w:i/>
          <w:iCs/>
          <w:color w:val="000000"/>
        </w:rPr>
        <w:t>***********</w:t>
      </w:r>
    </w:p>
    <w:p w14:paraId="6F64B68B" w14:textId="0C0C6651" w:rsidR="00662307" w:rsidRPr="005073BC" w:rsidRDefault="00662307" w:rsidP="00F27F2D">
      <w:pPr>
        <w:spacing w:after="0" w:line="240" w:lineRule="auto"/>
        <w:ind w:right="49"/>
        <w:jc w:val="both"/>
        <w:rPr>
          <w:i/>
        </w:rPr>
      </w:pPr>
      <w:r w:rsidRPr="005073BC">
        <w:rPr>
          <w:b/>
          <w:i/>
        </w:rPr>
        <w:t xml:space="preserve">Domicilio: </w:t>
      </w:r>
      <w:r w:rsidR="00D96C11">
        <w:rPr>
          <w:rFonts w:ascii="Arial" w:eastAsia="Times New Roman" w:hAnsi="Arial" w:cs="Arial"/>
          <w:i/>
          <w:iCs/>
          <w:color w:val="000000"/>
        </w:rPr>
        <w:t>***********</w:t>
      </w:r>
    </w:p>
    <w:p w14:paraId="05BBEA76" w14:textId="77777777" w:rsidR="00662307" w:rsidRPr="005073BC" w:rsidRDefault="00662307" w:rsidP="00F27F2D">
      <w:pPr>
        <w:spacing w:after="0" w:line="240" w:lineRule="auto"/>
        <w:ind w:right="49"/>
        <w:jc w:val="both"/>
        <w:rPr>
          <w:bCs/>
          <w:i/>
        </w:rPr>
      </w:pPr>
      <w:r w:rsidRPr="005073BC">
        <w:rPr>
          <w:b/>
          <w:i/>
        </w:rPr>
        <w:t xml:space="preserve">Colonia: </w:t>
      </w:r>
      <w:r w:rsidRPr="005073BC">
        <w:rPr>
          <w:bCs/>
          <w:i/>
        </w:rPr>
        <w:t>.|</w:t>
      </w:r>
      <w:r w:rsidRPr="005073BC">
        <w:rPr>
          <w:b/>
          <w:i/>
        </w:rPr>
        <w:t xml:space="preserve">Localidad: </w:t>
      </w:r>
      <w:r w:rsidRPr="005073BC">
        <w:rPr>
          <w:bCs/>
          <w:i/>
        </w:rPr>
        <w:t xml:space="preserve">SAN PABLO HUIXTEPEC| </w:t>
      </w:r>
      <w:r w:rsidRPr="005073BC">
        <w:rPr>
          <w:b/>
          <w:i/>
        </w:rPr>
        <w:t xml:space="preserve">Municipio: </w:t>
      </w:r>
      <w:r w:rsidRPr="005073BC">
        <w:rPr>
          <w:bCs/>
          <w:i/>
        </w:rPr>
        <w:t>SAN PABLO</w:t>
      </w:r>
    </w:p>
    <w:p w14:paraId="151E5D01" w14:textId="7CED385B" w:rsidR="00662307" w:rsidRPr="005073BC" w:rsidRDefault="00662307" w:rsidP="00F27F2D">
      <w:pPr>
        <w:spacing w:after="0" w:line="240" w:lineRule="auto"/>
        <w:ind w:right="49"/>
        <w:rPr>
          <w:i/>
        </w:rPr>
      </w:pPr>
      <w:r w:rsidRPr="005073BC">
        <w:rPr>
          <w:bCs/>
          <w:i/>
        </w:rPr>
        <w:t>HUIXTEPEC.</w:t>
      </w:r>
      <w:r w:rsidRPr="005073BC">
        <w:rPr>
          <w:b/>
          <w:i/>
        </w:rPr>
        <w:t xml:space="preserve">| C.P.: </w:t>
      </w:r>
      <w:r w:rsidRPr="005073BC">
        <w:rPr>
          <w:bCs/>
          <w:i/>
        </w:rPr>
        <w:t>71270</w:t>
      </w:r>
      <w:r w:rsidRPr="005073BC">
        <w:rPr>
          <w:bCs/>
          <w:i/>
        </w:rPr>
        <w:tab/>
      </w:r>
      <w:r w:rsidRPr="005073BC">
        <w:rPr>
          <w:bCs/>
          <w:i/>
        </w:rPr>
        <w:tab/>
      </w:r>
      <w:r w:rsidRPr="005073BC">
        <w:rPr>
          <w:bCs/>
          <w:i/>
        </w:rPr>
        <w:tab/>
      </w:r>
      <w:r w:rsidRPr="005073BC">
        <w:rPr>
          <w:bCs/>
          <w:i/>
        </w:rPr>
        <w:tab/>
      </w:r>
      <w:r w:rsidRPr="005073BC">
        <w:rPr>
          <w:bCs/>
          <w:i/>
        </w:rPr>
        <w:tab/>
      </w:r>
      <w:r w:rsidR="00134445">
        <w:rPr>
          <w:i/>
        </w:rPr>
        <w:t>Nú</w:t>
      </w:r>
      <w:r w:rsidRPr="005073BC">
        <w:rPr>
          <w:i/>
        </w:rPr>
        <w:t>mero de control:</w:t>
      </w:r>
    </w:p>
    <w:p w14:paraId="48E2A250" w14:textId="77777777" w:rsidR="00662307" w:rsidRPr="005073BC" w:rsidRDefault="00662307" w:rsidP="00F27F2D">
      <w:pPr>
        <w:spacing w:after="0" w:line="240" w:lineRule="auto"/>
        <w:ind w:left="4248" w:right="49" w:firstLine="708"/>
        <w:jc w:val="center"/>
        <w:rPr>
          <w:i/>
        </w:rPr>
      </w:pPr>
      <w:r w:rsidRPr="005073BC">
        <w:rPr>
          <w:i/>
        </w:rPr>
        <w:t>(Código de barras)</w:t>
      </w:r>
    </w:p>
    <w:p w14:paraId="3979C4AF" w14:textId="6573F33C" w:rsidR="00662307" w:rsidRPr="005073BC" w:rsidRDefault="00662307" w:rsidP="00F27F2D">
      <w:pPr>
        <w:spacing w:after="0" w:line="240" w:lineRule="auto"/>
        <w:ind w:right="49"/>
        <w:jc w:val="both"/>
        <w:rPr>
          <w:i/>
        </w:rPr>
      </w:pPr>
      <w:r w:rsidRPr="005073BC">
        <w:rPr>
          <w:i/>
        </w:rPr>
        <w:t xml:space="preserve">   </w:t>
      </w:r>
      <w:r w:rsidR="00F27F2D">
        <w:rPr>
          <w:i/>
        </w:rPr>
        <w:tab/>
      </w:r>
      <w:r w:rsidR="00F27F2D">
        <w:rPr>
          <w:i/>
        </w:rPr>
        <w:tab/>
      </w:r>
      <w:r w:rsidR="00F27F2D">
        <w:rPr>
          <w:i/>
        </w:rPr>
        <w:tab/>
      </w:r>
      <w:r w:rsidR="00F27F2D">
        <w:rPr>
          <w:i/>
        </w:rPr>
        <w:tab/>
      </w:r>
      <w:r w:rsidR="00F27F2D">
        <w:rPr>
          <w:i/>
        </w:rPr>
        <w:tab/>
      </w:r>
      <w:r w:rsidR="00F27F2D">
        <w:rPr>
          <w:i/>
        </w:rPr>
        <w:tab/>
      </w:r>
      <w:r w:rsidR="00F27F2D">
        <w:rPr>
          <w:i/>
        </w:rPr>
        <w:tab/>
      </w:r>
      <w:r w:rsidR="00F27F2D">
        <w:rPr>
          <w:i/>
        </w:rPr>
        <w:tab/>
      </w:r>
      <w:r w:rsidRPr="005073BC">
        <w:rPr>
          <w:i/>
        </w:rPr>
        <w:t>34MO14ER194454</w:t>
      </w:r>
    </w:p>
    <w:p w14:paraId="0F7B3D73" w14:textId="77777777" w:rsidR="00662307" w:rsidRPr="00AB41D2" w:rsidRDefault="00662307" w:rsidP="00F27F2D">
      <w:pPr>
        <w:spacing w:after="0" w:line="240" w:lineRule="auto"/>
        <w:ind w:right="49"/>
        <w:jc w:val="both"/>
        <w:rPr>
          <w:i/>
          <w:highlight w:val="yellow"/>
        </w:rPr>
      </w:pPr>
    </w:p>
    <w:p w14:paraId="05F13062" w14:textId="0B5CE7E4" w:rsidR="00662307" w:rsidRPr="003C0C54" w:rsidRDefault="00662307" w:rsidP="00F27F2D">
      <w:pPr>
        <w:ind w:right="49"/>
        <w:jc w:val="both"/>
        <w:rPr>
          <w:i/>
        </w:rPr>
      </w:pPr>
      <w:r w:rsidRPr="003C0C54">
        <w:rPr>
          <w:i/>
        </w:rPr>
        <w:t>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XXVIII, XXXVIII y LIX de la Ley Orgánica del Poder Ejecutivo del Estado de Oaxaca vigente; 63, 64, 65, 66 y 69 de la Ley Estatal de Hacienda vigente</w:t>
      </w:r>
      <w:r w:rsidR="00302DBF">
        <w:rPr>
          <w:i/>
        </w:rPr>
        <w:t>;</w:t>
      </w:r>
      <w:r w:rsidRPr="003C0C54">
        <w:rPr>
          <w:i/>
        </w:rPr>
        <w:t xml:space="preserve"> 1 primer párrafo, 2, 3, 4, 5 fracciones II y VII, 7 fracción VI , 17 fracciones I y III, 19, 22 primer y cuarto párrafos, 32, 39, 43 segundo y tercer párrafos, 47, 60, primer párrafo, 61 párrafos primero y tercero, 122 y 269 fracción I del Código Fiscal para el Estado de Oaxaca vigente</w:t>
      </w:r>
      <w:r w:rsidR="00302DBF">
        <w:rPr>
          <w:i/>
        </w:rPr>
        <w:t>;</w:t>
      </w:r>
      <w:r w:rsidRPr="003C0C54">
        <w:rPr>
          <w:i/>
        </w:rPr>
        <w:t xml:space="preserve"> 53,</w:t>
      </w:r>
      <w:r w:rsidR="00302DBF">
        <w:rPr>
          <w:i/>
        </w:rPr>
        <w:t xml:space="preserve"> </w:t>
      </w:r>
      <w:r w:rsidRPr="003C0C54">
        <w:rPr>
          <w:i/>
        </w:rPr>
        <w:t>55 fracciones I, II y III, 56 fracción II del Reglamento del Código Fiscal para el Estado de Oaxaca vigente, 1, 2, 4 fracciones I y III inciso a), 6 primer párrafo, 30 primer párrafo, 31 fracciones VIII y XLII del Reglamento Interno de la Secretaria de Finanzas del Poder Ejecutivo del Estrado vigente.</w:t>
      </w:r>
    </w:p>
    <w:p w14:paraId="6FD3950E" w14:textId="77777777" w:rsidR="00F27F2D" w:rsidRPr="00F27F2D" w:rsidRDefault="00F27F2D" w:rsidP="00F27F2D">
      <w:pPr>
        <w:tabs>
          <w:tab w:val="left" w:pos="7655"/>
        </w:tabs>
        <w:jc w:val="both"/>
        <w:rPr>
          <w:i/>
          <w:iCs/>
        </w:rPr>
      </w:pPr>
      <w:r w:rsidRPr="00F27F2D">
        <w:rPr>
          <w:i/>
          <w:iCs/>
        </w:rPr>
        <w:t>Que en los artículos 61 párrafo primero y tercero del Código Fiscal para el Estado de Oaxaca; 53, 55 fracción I, II y III, 56 fracción 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p>
    <w:p w14:paraId="1DB4042D" w14:textId="1E10F350" w:rsidR="00AE0C67" w:rsidRPr="00F27F2D" w:rsidRDefault="00F27F2D" w:rsidP="00F27F2D">
      <w:pPr>
        <w:tabs>
          <w:tab w:val="left" w:pos="7655"/>
        </w:tabs>
        <w:jc w:val="both"/>
        <w:rPr>
          <w:i/>
          <w:iCs/>
        </w:rPr>
      </w:pPr>
      <w:r w:rsidRPr="00F27F2D">
        <w:rPr>
          <w:i/>
          <w:iCs/>
        </w:rPr>
        <w:t xml:space="preserve">Atendiendo a lo anterior se realizó 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 en el incumplimiento de su(s) obligación(es) , toda vez que ha transcurrido en exceso el plazo a que se refiere el artículo 66 de la Ley Estatal de Hacienda vigente para el ejercicio fiscal 2018, para la presentación de la(s) declaración(es) bimestral(es) definitiva(s)  y enterar el impuesto que nos ocupa, conforme a lo siguiente: </w:t>
      </w:r>
    </w:p>
    <w:tbl>
      <w:tblPr>
        <w:tblStyle w:val="Tablaconcuadrcula"/>
        <w:tblW w:w="0" w:type="auto"/>
        <w:tblInd w:w="-5" w:type="dxa"/>
        <w:tblLook w:val="04A0" w:firstRow="1" w:lastRow="0" w:firstColumn="1" w:lastColumn="0" w:noHBand="0" w:noVBand="1"/>
      </w:tblPr>
      <w:tblGrid>
        <w:gridCol w:w="1422"/>
        <w:gridCol w:w="1712"/>
        <w:gridCol w:w="1851"/>
        <w:gridCol w:w="1725"/>
        <w:gridCol w:w="1556"/>
      </w:tblGrid>
      <w:tr w:rsidR="00F27F2D" w:rsidRPr="00F27F2D" w14:paraId="0B836568" w14:textId="77777777" w:rsidTr="00B11F35">
        <w:tc>
          <w:tcPr>
            <w:tcW w:w="1431" w:type="dxa"/>
          </w:tcPr>
          <w:p w14:paraId="7CBEFE61" w14:textId="77777777" w:rsidR="00F27F2D" w:rsidRPr="00F27F2D" w:rsidRDefault="00F27F2D" w:rsidP="00B11F35">
            <w:pPr>
              <w:tabs>
                <w:tab w:val="left" w:pos="7655"/>
              </w:tabs>
              <w:jc w:val="both"/>
              <w:rPr>
                <w:b/>
                <w:i/>
                <w:iCs/>
                <w:sz w:val="16"/>
              </w:rPr>
            </w:pPr>
            <w:r w:rsidRPr="00F27F2D">
              <w:rPr>
                <w:b/>
                <w:i/>
                <w:iCs/>
                <w:sz w:val="16"/>
              </w:rPr>
              <w:t>OBLIGACIÓN OMITIDA.</w:t>
            </w:r>
          </w:p>
        </w:tc>
        <w:tc>
          <w:tcPr>
            <w:tcW w:w="1744" w:type="dxa"/>
          </w:tcPr>
          <w:p w14:paraId="4631D97B" w14:textId="77777777" w:rsidR="00F27F2D" w:rsidRPr="00F27F2D" w:rsidRDefault="00F27F2D" w:rsidP="00B11F35">
            <w:pPr>
              <w:tabs>
                <w:tab w:val="left" w:pos="7655"/>
              </w:tabs>
              <w:jc w:val="both"/>
              <w:rPr>
                <w:b/>
                <w:i/>
                <w:iCs/>
                <w:sz w:val="16"/>
              </w:rPr>
            </w:pPr>
            <w:r w:rsidRPr="00F27F2D">
              <w:rPr>
                <w:b/>
                <w:i/>
                <w:iCs/>
                <w:sz w:val="16"/>
              </w:rPr>
              <w:t>PERIODO (S)</w:t>
            </w:r>
          </w:p>
          <w:p w14:paraId="01712279" w14:textId="77777777" w:rsidR="00F27F2D" w:rsidRPr="00F27F2D" w:rsidRDefault="00F27F2D" w:rsidP="00B11F35">
            <w:pPr>
              <w:tabs>
                <w:tab w:val="left" w:pos="7655"/>
              </w:tabs>
              <w:jc w:val="both"/>
              <w:rPr>
                <w:b/>
                <w:i/>
                <w:iCs/>
                <w:sz w:val="16"/>
              </w:rPr>
            </w:pPr>
            <w:r w:rsidRPr="00F27F2D">
              <w:rPr>
                <w:b/>
                <w:i/>
                <w:iCs/>
                <w:sz w:val="16"/>
              </w:rPr>
              <w:t>REQUERIDO(S).</w:t>
            </w:r>
          </w:p>
        </w:tc>
        <w:tc>
          <w:tcPr>
            <w:tcW w:w="1880" w:type="dxa"/>
          </w:tcPr>
          <w:p w14:paraId="6C4426D0" w14:textId="77777777" w:rsidR="00F27F2D" w:rsidRPr="00F27F2D" w:rsidRDefault="00F27F2D" w:rsidP="00B11F35">
            <w:pPr>
              <w:tabs>
                <w:tab w:val="left" w:pos="7655"/>
              </w:tabs>
              <w:jc w:val="both"/>
              <w:rPr>
                <w:b/>
                <w:i/>
                <w:iCs/>
                <w:sz w:val="16"/>
              </w:rPr>
            </w:pPr>
            <w:r w:rsidRPr="00F27F2D">
              <w:rPr>
                <w:b/>
                <w:i/>
                <w:iCs/>
                <w:sz w:val="16"/>
              </w:rPr>
              <w:t>PLAZO PARA LA PRESENTACIÓN DE LA(S) DECLARACIONE(S) OMITIDA(S).</w:t>
            </w:r>
          </w:p>
        </w:tc>
        <w:tc>
          <w:tcPr>
            <w:tcW w:w="1755" w:type="dxa"/>
          </w:tcPr>
          <w:p w14:paraId="0D91F5E0" w14:textId="77777777" w:rsidR="00F27F2D" w:rsidRPr="00F27F2D" w:rsidRDefault="00F27F2D" w:rsidP="00B11F35">
            <w:pPr>
              <w:tabs>
                <w:tab w:val="left" w:pos="7655"/>
              </w:tabs>
              <w:jc w:val="both"/>
              <w:rPr>
                <w:b/>
                <w:i/>
                <w:iCs/>
                <w:sz w:val="16"/>
              </w:rPr>
            </w:pPr>
            <w:r w:rsidRPr="00F27F2D">
              <w:rPr>
                <w:b/>
                <w:i/>
                <w:iCs/>
                <w:sz w:val="16"/>
              </w:rPr>
              <w:t>FECHA DE VENCIMIENTO DE LA PRESENTACIÓN.</w:t>
            </w:r>
          </w:p>
        </w:tc>
        <w:tc>
          <w:tcPr>
            <w:tcW w:w="1580" w:type="dxa"/>
          </w:tcPr>
          <w:p w14:paraId="33923837" w14:textId="77777777" w:rsidR="00F27F2D" w:rsidRPr="00F27F2D" w:rsidRDefault="00F27F2D" w:rsidP="00B11F35">
            <w:pPr>
              <w:tabs>
                <w:tab w:val="left" w:pos="7655"/>
              </w:tabs>
              <w:jc w:val="both"/>
              <w:rPr>
                <w:b/>
                <w:i/>
                <w:iCs/>
                <w:sz w:val="16"/>
              </w:rPr>
            </w:pPr>
            <w:r w:rsidRPr="00F27F2D">
              <w:rPr>
                <w:b/>
                <w:i/>
                <w:iCs/>
                <w:sz w:val="16"/>
              </w:rPr>
              <w:t>FUNDAMENTO LEGAL.</w:t>
            </w:r>
          </w:p>
        </w:tc>
      </w:tr>
      <w:tr w:rsidR="00F27F2D" w:rsidRPr="00F27F2D" w14:paraId="70E74C66" w14:textId="77777777" w:rsidTr="00B11F35">
        <w:trPr>
          <w:trHeight w:val="1853"/>
        </w:trPr>
        <w:tc>
          <w:tcPr>
            <w:tcW w:w="1431" w:type="dxa"/>
          </w:tcPr>
          <w:p w14:paraId="4AD60EF0" w14:textId="77777777" w:rsidR="00F27F2D" w:rsidRPr="00F27F2D" w:rsidRDefault="00F27F2D" w:rsidP="00B11F35">
            <w:pPr>
              <w:tabs>
                <w:tab w:val="left" w:pos="7655"/>
              </w:tabs>
              <w:jc w:val="both"/>
              <w:rPr>
                <w:i/>
                <w:iCs/>
                <w:sz w:val="16"/>
              </w:rPr>
            </w:pPr>
            <w:r w:rsidRPr="00F27F2D">
              <w:rPr>
                <w:i/>
                <w:iCs/>
                <w:sz w:val="16"/>
              </w:rPr>
              <w:t>Presentación de la(s) declaración(es) bimestral(es) definitiva(s) del Impuesto sobre Erogaciones por Remuneraciones al Trabajo Personal.</w:t>
            </w:r>
          </w:p>
        </w:tc>
        <w:tc>
          <w:tcPr>
            <w:tcW w:w="1744" w:type="dxa"/>
          </w:tcPr>
          <w:p w14:paraId="1107E3F5" w14:textId="77777777" w:rsidR="00F27F2D" w:rsidRPr="00F27F2D" w:rsidRDefault="00F27F2D" w:rsidP="00B11F35">
            <w:pPr>
              <w:tabs>
                <w:tab w:val="left" w:pos="7655"/>
              </w:tabs>
              <w:jc w:val="both"/>
              <w:rPr>
                <w:i/>
                <w:iCs/>
                <w:sz w:val="16"/>
              </w:rPr>
            </w:pPr>
          </w:p>
          <w:p w14:paraId="76C0EE84" w14:textId="77777777" w:rsidR="00F27F2D" w:rsidRPr="00F27F2D" w:rsidRDefault="00F27F2D" w:rsidP="00B11F35">
            <w:pPr>
              <w:tabs>
                <w:tab w:val="left" w:pos="7655"/>
              </w:tabs>
              <w:jc w:val="both"/>
              <w:rPr>
                <w:i/>
                <w:iCs/>
                <w:sz w:val="16"/>
              </w:rPr>
            </w:pPr>
          </w:p>
          <w:p w14:paraId="628B26DA" w14:textId="77777777" w:rsidR="00F27F2D" w:rsidRPr="00F27F2D" w:rsidRDefault="00F27F2D" w:rsidP="00B11F35">
            <w:pPr>
              <w:tabs>
                <w:tab w:val="left" w:pos="7655"/>
              </w:tabs>
              <w:jc w:val="both"/>
              <w:rPr>
                <w:i/>
                <w:iCs/>
                <w:sz w:val="16"/>
              </w:rPr>
            </w:pPr>
          </w:p>
          <w:p w14:paraId="0F5E5E6D" w14:textId="77777777" w:rsidR="00F27F2D" w:rsidRPr="00F27F2D" w:rsidRDefault="00F27F2D" w:rsidP="00B11F35">
            <w:pPr>
              <w:tabs>
                <w:tab w:val="left" w:pos="7655"/>
              </w:tabs>
              <w:jc w:val="both"/>
              <w:rPr>
                <w:i/>
                <w:iCs/>
                <w:sz w:val="16"/>
              </w:rPr>
            </w:pPr>
            <w:r w:rsidRPr="00F27F2D">
              <w:rPr>
                <w:i/>
                <w:iCs/>
                <w:sz w:val="16"/>
              </w:rPr>
              <w:t>3º  bimestre 2018</w:t>
            </w:r>
          </w:p>
          <w:p w14:paraId="32593E49" w14:textId="77777777" w:rsidR="00F27F2D" w:rsidRPr="00F27F2D" w:rsidRDefault="00F27F2D" w:rsidP="00B11F35">
            <w:pPr>
              <w:tabs>
                <w:tab w:val="left" w:pos="7655"/>
              </w:tabs>
              <w:jc w:val="both"/>
              <w:rPr>
                <w:i/>
                <w:iCs/>
                <w:sz w:val="16"/>
              </w:rPr>
            </w:pPr>
            <w:r w:rsidRPr="00F27F2D">
              <w:rPr>
                <w:i/>
                <w:iCs/>
                <w:sz w:val="16"/>
              </w:rPr>
              <w:t>4º bimestre 2018</w:t>
            </w:r>
          </w:p>
          <w:p w14:paraId="24B74353" w14:textId="77777777" w:rsidR="00F27F2D" w:rsidRPr="00F27F2D" w:rsidRDefault="00F27F2D" w:rsidP="00B11F35">
            <w:pPr>
              <w:tabs>
                <w:tab w:val="left" w:pos="7655"/>
              </w:tabs>
              <w:jc w:val="both"/>
              <w:rPr>
                <w:i/>
                <w:iCs/>
                <w:sz w:val="16"/>
              </w:rPr>
            </w:pPr>
            <w:r w:rsidRPr="00F27F2D">
              <w:rPr>
                <w:i/>
                <w:iCs/>
                <w:sz w:val="16"/>
              </w:rPr>
              <w:t>5º  bimestre 2018</w:t>
            </w:r>
          </w:p>
          <w:p w14:paraId="259E8199" w14:textId="77777777" w:rsidR="00F27F2D" w:rsidRPr="00F27F2D" w:rsidRDefault="00F27F2D" w:rsidP="00B11F35">
            <w:pPr>
              <w:tabs>
                <w:tab w:val="left" w:pos="7655"/>
              </w:tabs>
              <w:jc w:val="both"/>
              <w:rPr>
                <w:i/>
                <w:iCs/>
                <w:sz w:val="16"/>
              </w:rPr>
            </w:pPr>
            <w:r w:rsidRPr="00F27F2D">
              <w:rPr>
                <w:i/>
                <w:iCs/>
                <w:sz w:val="16"/>
              </w:rPr>
              <w:t>6º bimestre 2018</w:t>
            </w:r>
          </w:p>
          <w:p w14:paraId="4CDE9822" w14:textId="77777777" w:rsidR="00F27F2D" w:rsidRPr="00F27F2D" w:rsidRDefault="00F27F2D" w:rsidP="00B11F35">
            <w:pPr>
              <w:tabs>
                <w:tab w:val="left" w:pos="7655"/>
              </w:tabs>
              <w:jc w:val="both"/>
              <w:rPr>
                <w:i/>
                <w:iCs/>
                <w:sz w:val="16"/>
              </w:rPr>
            </w:pPr>
          </w:p>
          <w:p w14:paraId="127F2A1E" w14:textId="77777777" w:rsidR="00F27F2D" w:rsidRPr="00F27F2D" w:rsidRDefault="00F27F2D" w:rsidP="00B11F35">
            <w:pPr>
              <w:tabs>
                <w:tab w:val="left" w:pos="7655"/>
              </w:tabs>
              <w:jc w:val="both"/>
              <w:rPr>
                <w:i/>
                <w:iCs/>
                <w:sz w:val="16"/>
              </w:rPr>
            </w:pPr>
          </w:p>
        </w:tc>
        <w:tc>
          <w:tcPr>
            <w:tcW w:w="1880" w:type="dxa"/>
          </w:tcPr>
          <w:p w14:paraId="337F8B9A" w14:textId="77777777" w:rsidR="00F27F2D" w:rsidRPr="00F27F2D" w:rsidRDefault="00F27F2D" w:rsidP="00B11F35">
            <w:pPr>
              <w:tabs>
                <w:tab w:val="left" w:pos="7655"/>
              </w:tabs>
              <w:jc w:val="both"/>
              <w:rPr>
                <w:i/>
                <w:iCs/>
                <w:sz w:val="16"/>
              </w:rPr>
            </w:pPr>
          </w:p>
          <w:p w14:paraId="3F1B7075" w14:textId="77777777" w:rsidR="00F27F2D" w:rsidRPr="00F27F2D" w:rsidRDefault="00F27F2D" w:rsidP="00B11F35">
            <w:pPr>
              <w:tabs>
                <w:tab w:val="left" w:pos="7655"/>
              </w:tabs>
              <w:jc w:val="both"/>
              <w:rPr>
                <w:i/>
                <w:iCs/>
                <w:sz w:val="16"/>
              </w:rPr>
            </w:pPr>
          </w:p>
          <w:p w14:paraId="1AB6065B" w14:textId="77777777" w:rsidR="00F27F2D" w:rsidRPr="00F27F2D" w:rsidRDefault="00F27F2D" w:rsidP="00B11F35">
            <w:pPr>
              <w:tabs>
                <w:tab w:val="left" w:pos="7655"/>
              </w:tabs>
              <w:jc w:val="both"/>
              <w:rPr>
                <w:i/>
                <w:iCs/>
                <w:sz w:val="16"/>
              </w:rPr>
            </w:pPr>
          </w:p>
          <w:p w14:paraId="541EA055" w14:textId="77777777" w:rsidR="00F27F2D" w:rsidRPr="00F27F2D" w:rsidRDefault="00F27F2D" w:rsidP="00B11F35">
            <w:pPr>
              <w:tabs>
                <w:tab w:val="left" w:pos="7655"/>
              </w:tabs>
              <w:jc w:val="both"/>
              <w:rPr>
                <w:i/>
                <w:iCs/>
                <w:sz w:val="16"/>
              </w:rPr>
            </w:pPr>
            <w:r w:rsidRPr="00F27F2D">
              <w:rPr>
                <w:i/>
                <w:iCs/>
                <w:sz w:val="16"/>
              </w:rPr>
              <w:t>1 al 17 de Julio del 2018</w:t>
            </w:r>
          </w:p>
          <w:p w14:paraId="35F9BD76" w14:textId="77777777" w:rsidR="00F27F2D" w:rsidRPr="00F27F2D" w:rsidRDefault="00F27F2D" w:rsidP="00B11F35">
            <w:pPr>
              <w:tabs>
                <w:tab w:val="left" w:pos="7655"/>
              </w:tabs>
              <w:jc w:val="both"/>
              <w:rPr>
                <w:i/>
                <w:iCs/>
                <w:sz w:val="16"/>
              </w:rPr>
            </w:pPr>
            <w:r w:rsidRPr="00F27F2D">
              <w:rPr>
                <w:i/>
                <w:iCs/>
                <w:sz w:val="16"/>
              </w:rPr>
              <w:t>1 al 17 de Septiembre del 2018</w:t>
            </w:r>
          </w:p>
          <w:p w14:paraId="48E636E0" w14:textId="77777777" w:rsidR="00F27F2D" w:rsidRPr="00F27F2D" w:rsidRDefault="00F27F2D" w:rsidP="00B11F35">
            <w:pPr>
              <w:tabs>
                <w:tab w:val="left" w:pos="7655"/>
              </w:tabs>
              <w:jc w:val="both"/>
              <w:rPr>
                <w:i/>
                <w:iCs/>
                <w:sz w:val="16"/>
              </w:rPr>
            </w:pPr>
            <w:r w:rsidRPr="00F27F2D">
              <w:rPr>
                <w:i/>
                <w:iCs/>
                <w:sz w:val="16"/>
              </w:rPr>
              <w:t>1 al 17 de Noviembre  del 2018</w:t>
            </w:r>
          </w:p>
          <w:p w14:paraId="42D41581" w14:textId="77777777" w:rsidR="00F27F2D" w:rsidRPr="00F27F2D" w:rsidRDefault="00F27F2D" w:rsidP="00B11F35">
            <w:pPr>
              <w:tabs>
                <w:tab w:val="left" w:pos="7655"/>
              </w:tabs>
              <w:jc w:val="both"/>
              <w:rPr>
                <w:i/>
                <w:iCs/>
                <w:sz w:val="16"/>
              </w:rPr>
            </w:pPr>
            <w:r w:rsidRPr="00F27F2D">
              <w:rPr>
                <w:i/>
                <w:iCs/>
                <w:sz w:val="16"/>
              </w:rPr>
              <w:t>1 al 17 de Enero del 2019</w:t>
            </w:r>
          </w:p>
        </w:tc>
        <w:tc>
          <w:tcPr>
            <w:tcW w:w="1755" w:type="dxa"/>
          </w:tcPr>
          <w:p w14:paraId="5D49BF71" w14:textId="77777777" w:rsidR="00F27F2D" w:rsidRPr="00F27F2D" w:rsidRDefault="00F27F2D" w:rsidP="00B11F35">
            <w:pPr>
              <w:tabs>
                <w:tab w:val="left" w:pos="7655"/>
              </w:tabs>
              <w:jc w:val="both"/>
              <w:rPr>
                <w:i/>
                <w:iCs/>
                <w:sz w:val="16"/>
              </w:rPr>
            </w:pPr>
          </w:p>
          <w:p w14:paraId="71423A20" w14:textId="77777777" w:rsidR="00F27F2D" w:rsidRPr="00F27F2D" w:rsidRDefault="00F27F2D" w:rsidP="00B11F35">
            <w:pPr>
              <w:tabs>
                <w:tab w:val="left" w:pos="7655"/>
              </w:tabs>
              <w:jc w:val="both"/>
              <w:rPr>
                <w:i/>
                <w:iCs/>
                <w:sz w:val="16"/>
              </w:rPr>
            </w:pPr>
          </w:p>
          <w:p w14:paraId="14BCC2EE" w14:textId="77777777" w:rsidR="00F27F2D" w:rsidRPr="00F27F2D" w:rsidRDefault="00F27F2D" w:rsidP="00B11F35">
            <w:pPr>
              <w:tabs>
                <w:tab w:val="left" w:pos="7655"/>
              </w:tabs>
              <w:jc w:val="both"/>
              <w:rPr>
                <w:i/>
                <w:iCs/>
                <w:sz w:val="16"/>
              </w:rPr>
            </w:pPr>
          </w:p>
          <w:p w14:paraId="288EEE1E" w14:textId="77777777" w:rsidR="00F27F2D" w:rsidRPr="00F27F2D" w:rsidRDefault="00F27F2D" w:rsidP="00B11F35">
            <w:pPr>
              <w:tabs>
                <w:tab w:val="left" w:pos="7655"/>
              </w:tabs>
              <w:jc w:val="both"/>
              <w:rPr>
                <w:i/>
                <w:iCs/>
                <w:sz w:val="16"/>
              </w:rPr>
            </w:pPr>
            <w:r w:rsidRPr="00F27F2D">
              <w:rPr>
                <w:i/>
                <w:iCs/>
                <w:sz w:val="16"/>
              </w:rPr>
              <w:t xml:space="preserve"> 17 de Julio de 2018</w:t>
            </w:r>
          </w:p>
          <w:p w14:paraId="0E51BD95" w14:textId="77777777" w:rsidR="00F27F2D" w:rsidRPr="00F27F2D" w:rsidRDefault="00F27F2D" w:rsidP="00B11F35">
            <w:pPr>
              <w:tabs>
                <w:tab w:val="left" w:pos="7655"/>
              </w:tabs>
              <w:jc w:val="both"/>
              <w:rPr>
                <w:i/>
                <w:iCs/>
                <w:sz w:val="16"/>
              </w:rPr>
            </w:pPr>
            <w:r w:rsidRPr="00F27F2D">
              <w:rPr>
                <w:i/>
                <w:iCs/>
                <w:sz w:val="16"/>
              </w:rPr>
              <w:t xml:space="preserve"> 17 de Septiembre de 2018</w:t>
            </w:r>
          </w:p>
          <w:p w14:paraId="70E2B7F2" w14:textId="77777777" w:rsidR="00F27F2D" w:rsidRPr="00F27F2D" w:rsidRDefault="00F27F2D" w:rsidP="00B11F35">
            <w:pPr>
              <w:tabs>
                <w:tab w:val="left" w:pos="7655"/>
              </w:tabs>
              <w:jc w:val="both"/>
              <w:rPr>
                <w:i/>
                <w:iCs/>
                <w:sz w:val="16"/>
              </w:rPr>
            </w:pPr>
            <w:r w:rsidRPr="00F27F2D">
              <w:rPr>
                <w:i/>
                <w:iCs/>
                <w:sz w:val="16"/>
              </w:rPr>
              <w:t>20 de Noviembre  de 2018</w:t>
            </w:r>
          </w:p>
          <w:p w14:paraId="44B7AF4E" w14:textId="77777777" w:rsidR="00F27F2D" w:rsidRPr="00F27F2D" w:rsidRDefault="00F27F2D" w:rsidP="00B11F35">
            <w:pPr>
              <w:tabs>
                <w:tab w:val="left" w:pos="7655"/>
              </w:tabs>
              <w:jc w:val="both"/>
              <w:rPr>
                <w:i/>
                <w:iCs/>
                <w:sz w:val="16"/>
              </w:rPr>
            </w:pPr>
            <w:r w:rsidRPr="00F27F2D">
              <w:rPr>
                <w:i/>
                <w:iCs/>
                <w:sz w:val="16"/>
              </w:rPr>
              <w:t>17 de Enero de 2019</w:t>
            </w:r>
          </w:p>
        </w:tc>
        <w:tc>
          <w:tcPr>
            <w:tcW w:w="1580" w:type="dxa"/>
          </w:tcPr>
          <w:p w14:paraId="55CD2EDB" w14:textId="77777777" w:rsidR="00F27F2D" w:rsidRPr="00F27F2D" w:rsidRDefault="00F27F2D" w:rsidP="00B11F35">
            <w:pPr>
              <w:tabs>
                <w:tab w:val="left" w:pos="7655"/>
              </w:tabs>
              <w:jc w:val="both"/>
              <w:rPr>
                <w:i/>
                <w:iCs/>
                <w:sz w:val="16"/>
              </w:rPr>
            </w:pPr>
            <w:r w:rsidRPr="00F27F2D">
              <w:rPr>
                <w:i/>
                <w:iCs/>
                <w:sz w:val="16"/>
              </w:rPr>
              <w:t>Artículo 66 de la Ley Estatal de Hacienda vigente, para el ejercicio fiscal 2018.</w:t>
            </w:r>
          </w:p>
          <w:p w14:paraId="3B8B7A80" w14:textId="77777777" w:rsidR="00F27F2D" w:rsidRPr="00F27F2D" w:rsidRDefault="00F27F2D" w:rsidP="00B11F35">
            <w:pPr>
              <w:tabs>
                <w:tab w:val="left" w:pos="7655"/>
              </w:tabs>
              <w:jc w:val="both"/>
              <w:rPr>
                <w:i/>
                <w:iCs/>
                <w:sz w:val="16"/>
              </w:rPr>
            </w:pPr>
            <w:r w:rsidRPr="00F27F2D">
              <w:rPr>
                <w:i/>
                <w:iCs/>
                <w:sz w:val="16"/>
              </w:rPr>
              <w:t>Artículo 123 párrafos segundo y último del Código Fiscal para el Estado de Oaxaca vigente, para el ejercicio fiscal 2018.</w:t>
            </w:r>
          </w:p>
        </w:tc>
      </w:tr>
    </w:tbl>
    <w:p w14:paraId="746AE554" w14:textId="77777777" w:rsidR="00F27F2D" w:rsidRPr="00F27F2D" w:rsidRDefault="00F27F2D" w:rsidP="00F27F2D">
      <w:pPr>
        <w:tabs>
          <w:tab w:val="left" w:pos="7655"/>
        </w:tabs>
        <w:jc w:val="both"/>
        <w:rPr>
          <w:i/>
          <w:iCs/>
        </w:rPr>
      </w:pPr>
    </w:p>
    <w:p w14:paraId="43ECC685" w14:textId="77777777" w:rsidR="00F27F2D" w:rsidRPr="00F27F2D" w:rsidRDefault="00F27F2D" w:rsidP="00F27F2D">
      <w:pPr>
        <w:tabs>
          <w:tab w:val="left" w:pos="7655"/>
        </w:tabs>
        <w:jc w:val="both"/>
        <w:rPr>
          <w:i/>
          <w:iCs/>
        </w:rPr>
      </w:pPr>
      <w:r w:rsidRPr="00F27F2D">
        <w:rPr>
          <w:i/>
          <w:iCs/>
        </w:rPr>
        <w:t xml:space="preserve">Considerando que con fecha 28 de septiembre de 2018,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Erogaciones por remuneraciones al Trabajo Personal; y a la fecha esta Secretaría no cuenta con documentales que acrediten el cumplimiento de la(s) obligación(es) por el(los) periodo(s) citados. Su conducta actualiza la hipótesis normativa prevista en el artículo 269 fracción I del Código </w:t>
      </w:r>
      <w:r w:rsidRPr="00F27F2D">
        <w:rPr>
          <w:i/>
          <w:iCs/>
        </w:rPr>
        <w:lastRenderedPageBreak/>
        <w:t>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el 10 de enero de 2019</w:t>
      </w:r>
      <w:r w:rsidRPr="00F27F2D">
        <w:rPr>
          <w:b/>
          <w:i/>
          <w:iCs/>
        </w:rPr>
        <w:t xml:space="preserve"> </w:t>
      </w:r>
      <w:r w:rsidRPr="00F27F2D">
        <w:rPr>
          <w:i/>
          <w:iCs/>
        </w:rPr>
        <w:t>y vigente a partir del 1 de febrero de 2019,</w:t>
      </w:r>
      <w:r w:rsidRPr="00F27F2D">
        <w:rPr>
          <w:b/>
          <w:i/>
          <w:iCs/>
        </w:rPr>
        <w:t xml:space="preserve"> </w:t>
      </w:r>
      <w:r w:rsidRPr="00F27F2D">
        <w:rPr>
          <w:i/>
          <w:iCs/>
        </w:rPr>
        <w:t>por considerar que no existen agravantes ni antecedentes del contribuyente, en consecuencia se le impone la multa citada en los términos siguientes:</w:t>
      </w:r>
    </w:p>
    <w:tbl>
      <w:tblPr>
        <w:tblStyle w:val="Tablaconcuadrcula"/>
        <w:tblW w:w="0" w:type="auto"/>
        <w:tblLook w:val="04A0" w:firstRow="1" w:lastRow="0" w:firstColumn="1" w:lastColumn="0" w:noHBand="0" w:noVBand="1"/>
      </w:tblPr>
      <w:tblGrid>
        <w:gridCol w:w="2093"/>
        <w:gridCol w:w="2054"/>
        <w:gridCol w:w="2047"/>
        <w:gridCol w:w="2067"/>
      </w:tblGrid>
      <w:tr w:rsidR="00F27F2D" w:rsidRPr="00F27F2D" w14:paraId="761576FE" w14:textId="77777777" w:rsidTr="00B11F35">
        <w:tc>
          <w:tcPr>
            <w:tcW w:w="2207" w:type="dxa"/>
          </w:tcPr>
          <w:p w14:paraId="6D88B1A8" w14:textId="77777777" w:rsidR="00F27F2D" w:rsidRPr="00F27F2D" w:rsidRDefault="00F27F2D" w:rsidP="00B11F35">
            <w:pPr>
              <w:tabs>
                <w:tab w:val="left" w:pos="7655"/>
              </w:tabs>
              <w:jc w:val="center"/>
              <w:rPr>
                <w:b/>
                <w:i/>
                <w:iCs/>
              </w:rPr>
            </w:pPr>
            <w:r w:rsidRPr="00F27F2D">
              <w:rPr>
                <w:b/>
                <w:i/>
                <w:iCs/>
              </w:rPr>
              <w:t>INFRACCIÓN</w:t>
            </w:r>
          </w:p>
        </w:tc>
        <w:tc>
          <w:tcPr>
            <w:tcW w:w="2207" w:type="dxa"/>
          </w:tcPr>
          <w:p w14:paraId="301475F7" w14:textId="77777777" w:rsidR="00F27F2D" w:rsidRPr="00F27F2D" w:rsidRDefault="00F27F2D" w:rsidP="00B11F35">
            <w:pPr>
              <w:tabs>
                <w:tab w:val="left" w:pos="7655"/>
              </w:tabs>
              <w:jc w:val="center"/>
              <w:rPr>
                <w:b/>
                <w:i/>
                <w:iCs/>
              </w:rPr>
            </w:pPr>
            <w:r w:rsidRPr="00F27F2D">
              <w:rPr>
                <w:b/>
                <w:i/>
                <w:iCs/>
              </w:rPr>
              <w:t>SANCIÓN</w:t>
            </w:r>
          </w:p>
        </w:tc>
        <w:tc>
          <w:tcPr>
            <w:tcW w:w="2207" w:type="dxa"/>
          </w:tcPr>
          <w:p w14:paraId="1BFE48FE" w14:textId="77777777" w:rsidR="00F27F2D" w:rsidRPr="00F27F2D" w:rsidRDefault="00F27F2D" w:rsidP="00B11F35">
            <w:pPr>
              <w:tabs>
                <w:tab w:val="left" w:pos="7655"/>
              </w:tabs>
              <w:jc w:val="center"/>
              <w:rPr>
                <w:b/>
                <w:i/>
                <w:iCs/>
              </w:rPr>
            </w:pPr>
            <w:r w:rsidRPr="00F27F2D">
              <w:rPr>
                <w:b/>
                <w:i/>
                <w:iCs/>
              </w:rPr>
              <w:t>UMA VIGENTE</w:t>
            </w:r>
          </w:p>
        </w:tc>
        <w:tc>
          <w:tcPr>
            <w:tcW w:w="2207" w:type="dxa"/>
          </w:tcPr>
          <w:p w14:paraId="0542FDF6" w14:textId="77777777" w:rsidR="00F27F2D" w:rsidRPr="00F27F2D" w:rsidRDefault="00F27F2D" w:rsidP="00B11F35">
            <w:pPr>
              <w:tabs>
                <w:tab w:val="left" w:pos="7655"/>
              </w:tabs>
              <w:jc w:val="center"/>
              <w:rPr>
                <w:b/>
                <w:i/>
                <w:iCs/>
              </w:rPr>
            </w:pPr>
            <w:r w:rsidRPr="00F27F2D">
              <w:rPr>
                <w:b/>
                <w:i/>
                <w:iCs/>
              </w:rPr>
              <w:t>MULTA A PAGAR</w:t>
            </w:r>
          </w:p>
        </w:tc>
      </w:tr>
      <w:tr w:rsidR="00F27F2D" w:rsidRPr="00F27F2D" w14:paraId="5E5A739A" w14:textId="77777777" w:rsidTr="00B11F35">
        <w:tc>
          <w:tcPr>
            <w:tcW w:w="2207" w:type="dxa"/>
          </w:tcPr>
          <w:p w14:paraId="3082EA0E" w14:textId="77777777" w:rsidR="00F27F2D" w:rsidRPr="00F27F2D" w:rsidRDefault="00F27F2D" w:rsidP="00B11F35">
            <w:pPr>
              <w:tabs>
                <w:tab w:val="left" w:pos="7655"/>
              </w:tabs>
              <w:jc w:val="center"/>
              <w:rPr>
                <w:i/>
                <w:iCs/>
              </w:rPr>
            </w:pPr>
            <w:r w:rsidRPr="00F27F2D">
              <w:rPr>
                <w:i/>
                <w:iCs/>
              </w:rPr>
              <w:t>Artículo 269 fracción I del Código Fiscal para el estado de Oaxaca vigente.</w:t>
            </w:r>
          </w:p>
        </w:tc>
        <w:tc>
          <w:tcPr>
            <w:tcW w:w="2207" w:type="dxa"/>
          </w:tcPr>
          <w:p w14:paraId="2959F7A0" w14:textId="77777777" w:rsidR="00F27F2D" w:rsidRPr="00F27F2D" w:rsidRDefault="00F27F2D" w:rsidP="00B11F35">
            <w:pPr>
              <w:tabs>
                <w:tab w:val="left" w:pos="7655"/>
              </w:tabs>
              <w:jc w:val="center"/>
              <w:rPr>
                <w:i/>
                <w:iCs/>
              </w:rPr>
            </w:pPr>
            <w:r w:rsidRPr="00F27F2D">
              <w:rPr>
                <w:i/>
                <w:iCs/>
              </w:rPr>
              <w:t>50 UMA artículo 269 fracción I del Código Fiscal para el Estado de Oaxaca vigente.</w:t>
            </w:r>
          </w:p>
        </w:tc>
        <w:tc>
          <w:tcPr>
            <w:tcW w:w="2207" w:type="dxa"/>
          </w:tcPr>
          <w:p w14:paraId="5E73AE71" w14:textId="77777777" w:rsidR="00444DDA" w:rsidRDefault="00444DDA" w:rsidP="00B11F35">
            <w:pPr>
              <w:tabs>
                <w:tab w:val="left" w:pos="7655"/>
              </w:tabs>
              <w:jc w:val="center"/>
              <w:rPr>
                <w:i/>
                <w:iCs/>
              </w:rPr>
            </w:pPr>
          </w:p>
          <w:p w14:paraId="7B7D751C" w14:textId="77777777" w:rsidR="00F27F2D" w:rsidRPr="00F27F2D" w:rsidRDefault="00F27F2D" w:rsidP="00B11F35">
            <w:pPr>
              <w:tabs>
                <w:tab w:val="left" w:pos="7655"/>
              </w:tabs>
              <w:jc w:val="center"/>
              <w:rPr>
                <w:i/>
                <w:iCs/>
              </w:rPr>
            </w:pPr>
            <w:r w:rsidRPr="00F27F2D">
              <w:rPr>
                <w:i/>
                <w:iCs/>
              </w:rPr>
              <w:t>$84.49</w:t>
            </w:r>
          </w:p>
        </w:tc>
        <w:tc>
          <w:tcPr>
            <w:tcW w:w="2207" w:type="dxa"/>
          </w:tcPr>
          <w:p w14:paraId="16F81B24" w14:textId="77777777" w:rsidR="00444DDA" w:rsidRDefault="00444DDA" w:rsidP="00B11F35">
            <w:pPr>
              <w:tabs>
                <w:tab w:val="left" w:pos="7655"/>
              </w:tabs>
              <w:jc w:val="center"/>
              <w:rPr>
                <w:i/>
                <w:iCs/>
              </w:rPr>
            </w:pPr>
          </w:p>
          <w:p w14:paraId="1702B806" w14:textId="59316D08" w:rsidR="00F27F2D" w:rsidRPr="00F27F2D" w:rsidRDefault="00D96C11" w:rsidP="00B11F35">
            <w:pPr>
              <w:tabs>
                <w:tab w:val="left" w:pos="7655"/>
              </w:tabs>
              <w:jc w:val="center"/>
              <w:rPr>
                <w:i/>
                <w:iCs/>
              </w:rPr>
            </w:pPr>
            <w:r>
              <w:rPr>
                <w:rFonts w:ascii="Arial" w:eastAsia="Times New Roman" w:hAnsi="Arial" w:cs="Arial"/>
                <w:i/>
                <w:iCs/>
                <w:color w:val="000000"/>
              </w:rPr>
              <w:t>***********</w:t>
            </w:r>
          </w:p>
        </w:tc>
      </w:tr>
    </w:tbl>
    <w:p w14:paraId="4F11C857" w14:textId="77777777" w:rsidR="00F27F2D" w:rsidRPr="00F27F2D" w:rsidRDefault="00F27F2D" w:rsidP="00F27F2D">
      <w:pPr>
        <w:tabs>
          <w:tab w:val="left" w:pos="7655"/>
        </w:tabs>
        <w:jc w:val="both"/>
        <w:rPr>
          <w:i/>
          <w:iCs/>
        </w:rPr>
      </w:pPr>
      <w:r w:rsidRPr="00F27F2D">
        <w:rPr>
          <w:i/>
          <w:iCs/>
        </w:rPr>
        <w:t xml:space="preserve"> </w:t>
      </w:r>
    </w:p>
    <w:p w14:paraId="783F92EF" w14:textId="77777777" w:rsidR="00F27F2D" w:rsidRPr="00F27F2D" w:rsidRDefault="00F27F2D" w:rsidP="00F27F2D">
      <w:pPr>
        <w:tabs>
          <w:tab w:val="left" w:pos="7655"/>
        </w:tabs>
        <w:jc w:val="both"/>
        <w:rPr>
          <w:i/>
          <w:iCs/>
        </w:rPr>
      </w:pPr>
      <w:r w:rsidRPr="00F27F2D">
        <w:rPr>
          <w:i/>
          <w:iCs/>
        </w:rPr>
        <w:t xml:space="preserve">Se hace de su conocimiento que si efectúa el pago antes citado, dentro de los quince días hábiles siguientes a la fecha en que surta efectos la notificación de esta resolución, tendrá derecho a una reducción del 20% de la multa impuesta, de conformidad con lo dispuesto en el artículo 265 fracción IV del Código Fiscal para el Estado de Oaxaca vigente.  </w:t>
      </w:r>
    </w:p>
    <w:p w14:paraId="39F4D927" w14:textId="77777777" w:rsidR="00F27F2D" w:rsidRPr="00F27F2D" w:rsidRDefault="00F27F2D" w:rsidP="00F27F2D">
      <w:pPr>
        <w:tabs>
          <w:tab w:val="left" w:pos="7655"/>
        </w:tabs>
        <w:jc w:val="both"/>
        <w:rPr>
          <w:i/>
          <w:iCs/>
        </w:rPr>
      </w:pPr>
      <w:r w:rsidRPr="00F27F2D">
        <w:rPr>
          <w:i/>
          <w:iCs/>
        </w:rPr>
        <w:t xml:space="preserve">Se señala que en caso de ser omiso al pago de esta multa y a la presentación de las declaraciones omitidas citadas, su asunto será turnado a la Dirección de Auditoría e Inspección Fiscal de esta Secretaría de Finanzas del Poder Ejecutivo del Estado, a efecto de que analice la procedencia de un acto de fiscalización. </w:t>
      </w:r>
    </w:p>
    <w:p w14:paraId="013B909A" w14:textId="629E940E" w:rsidR="00F27F2D" w:rsidRPr="00F1570B" w:rsidRDefault="00F27F2D" w:rsidP="00F27F2D">
      <w:pPr>
        <w:tabs>
          <w:tab w:val="left" w:pos="7655"/>
        </w:tabs>
        <w:jc w:val="both"/>
        <w:rPr>
          <w:rFonts w:ascii="Arial" w:eastAsia="Calibri" w:hAnsi="Arial" w:cs="Arial"/>
          <w:bCs/>
          <w:sz w:val="26"/>
          <w:szCs w:val="26"/>
        </w:rPr>
      </w:pPr>
      <w:r w:rsidRPr="00F27F2D">
        <w:rPr>
          <w:i/>
          <w:iCs/>
        </w:rPr>
        <w:t>De conformidad con lo dispuesto por los artículos 243 y 245 del Código Fiscal para el Estado de Oaxaca vigente, se le(s) indica que la presente resolución es susceptible de impugnarse, a través del Recurso de Revocación dentro de los 15 días hábiles siguientes a aquel en que haya surtido efectos la notificación de la presente, ante esta Secretaría de Finanzas del Poder Ejecutivo del Estado, ubicada en el CENTRO ADMINISTRATIVO DEL PODER EJECUTIVO Y JUDICIAL, “GRAL.  PORFIRIO DÍAZ SOLDADO DE LA PATRIA”, EDIFICIO SAÚL MARTÍNEZ, AVENIDA GERARDO PANDAL GRAFF. No 1,REYES MANTECÓN , SAN BARTOLO COYOTEPEC, OAXACA, C.P. 71257; o bien promover juicio contencioso administrativo ante el Tribunal de Justicia Administrativa del Estado de Oaxaca, dentro de un plazo de 30 días hábiles siguientes a aquel en que haya surtido efectos la notificación de la presente resolución, tal y como lo señala el artículo 166 primer párrafo de la Ley de Procedimiento y Justicia Administrativa para el Estado de Oaxaca vigente; lo anterior, cumpliendo con lo establecido por el artículo 91 fracción IV del multicitado Código Fiscal para el Estado de Oaxaca vigente.</w:t>
      </w:r>
      <w:r>
        <w:rPr>
          <w:i/>
          <w:iCs/>
        </w:rPr>
        <w:t>”</w:t>
      </w:r>
      <w:r w:rsidRPr="00EE3D40">
        <w:rPr>
          <w:i/>
          <w:iCs/>
          <w:highlight w:val="yellow"/>
        </w:rPr>
        <w:t xml:space="preserve">  </w:t>
      </w:r>
    </w:p>
    <w:p w14:paraId="79873380" w14:textId="79327ACF" w:rsidR="00134445" w:rsidRDefault="00662307" w:rsidP="009A2797">
      <w:pPr>
        <w:spacing w:after="100" w:afterAutospacing="1" w:line="360" w:lineRule="auto"/>
        <w:ind w:right="49" w:firstLine="708"/>
        <w:jc w:val="both"/>
        <w:rPr>
          <w:rFonts w:ascii="Arial" w:eastAsia="Calibri" w:hAnsi="Arial" w:cs="Arial"/>
          <w:bCs/>
          <w:iCs/>
          <w:sz w:val="26"/>
          <w:szCs w:val="26"/>
        </w:rPr>
      </w:pPr>
      <w:r>
        <w:rPr>
          <w:rFonts w:ascii="Arial" w:hAnsi="Arial" w:cs="Arial"/>
          <w:sz w:val="26"/>
          <w:szCs w:val="26"/>
        </w:rPr>
        <w:t xml:space="preserve">De lo anteriormente transcrito se advierte, que la autoridad demandada </w:t>
      </w:r>
      <w:r w:rsidRPr="00621C14">
        <w:rPr>
          <w:rFonts w:ascii="Arial" w:hAnsi="Arial" w:cs="Arial"/>
          <w:sz w:val="26"/>
          <w:szCs w:val="26"/>
        </w:rPr>
        <w:t xml:space="preserve">fundó su </w:t>
      </w:r>
      <w:r>
        <w:rPr>
          <w:rFonts w:ascii="Arial" w:hAnsi="Arial" w:cs="Arial"/>
          <w:sz w:val="26"/>
          <w:szCs w:val="26"/>
        </w:rPr>
        <w:t>competencia material y territorial para imponer multas a los contribuyentes,</w:t>
      </w:r>
      <w:r w:rsidRPr="00621C14">
        <w:rPr>
          <w:rFonts w:ascii="Arial" w:hAnsi="Arial" w:cs="Arial"/>
          <w:sz w:val="26"/>
          <w:szCs w:val="26"/>
        </w:rPr>
        <w:t xml:space="preserve"> en los artículos </w:t>
      </w:r>
      <w:r w:rsidRPr="00B90B55">
        <w:rPr>
          <w:rFonts w:ascii="Arial" w:hAnsi="Arial" w:cs="Arial"/>
          <w:iCs/>
          <w:sz w:val="26"/>
          <w:szCs w:val="26"/>
        </w:rPr>
        <w:t>2</w:t>
      </w:r>
      <w:r w:rsidR="00134445">
        <w:rPr>
          <w:rFonts w:ascii="Arial" w:hAnsi="Arial" w:cs="Arial"/>
          <w:iCs/>
          <w:sz w:val="26"/>
          <w:szCs w:val="26"/>
        </w:rPr>
        <w:t xml:space="preserve">, </w:t>
      </w:r>
      <w:r w:rsidRPr="00B90B55">
        <w:rPr>
          <w:rFonts w:ascii="Arial" w:hAnsi="Arial" w:cs="Arial"/>
          <w:iCs/>
          <w:sz w:val="26"/>
          <w:szCs w:val="26"/>
        </w:rPr>
        <w:t>párrafo segundo y tercero de la Constitución Política del Estado Libre y Soberano de Oaxaca vigente; 1, 2, 3</w:t>
      </w:r>
      <w:r w:rsidR="00134445">
        <w:rPr>
          <w:rFonts w:ascii="Arial" w:hAnsi="Arial" w:cs="Arial"/>
          <w:iCs/>
          <w:sz w:val="26"/>
          <w:szCs w:val="26"/>
        </w:rPr>
        <w:t>,</w:t>
      </w:r>
      <w:r w:rsidRPr="00B90B55">
        <w:rPr>
          <w:rFonts w:ascii="Arial" w:hAnsi="Arial" w:cs="Arial"/>
          <w:iCs/>
          <w:sz w:val="26"/>
          <w:szCs w:val="26"/>
        </w:rPr>
        <w:t xml:space="preserve"> fracción I, 6</w:t>
      </w:r>
      <w:r w:rsidR="00134445">
        <w:rPr>
          <w:rFonts w:ascii="Arial" w:hAnsi="Arial" w:cs="Arial"/>
          <w:iCs/>
          <w:sz w:val="26"/>
          <w:szCs w:val="26"/>
        </w:rPr>
        <w:t>,</w:t>
      </w:r>
      <w:r w:rsidRPr="00B90B55">
        <w:rPr>
          <w:rFonts w:ascii="Arial" w:hAnsi="Arial" w:cs="Arial"/>
          <w:iCs/>
          <w:sz w:val="26"/>
          <w:szCs w:val="26"/>
        </w:rPr>
        <w:t xml:space="preserve"> segundo párrafo, 24, 26, 27</w:t>
      </w:r>
      <w:r w:rsidR="00134445">
        <w:rPr>
          <w:rFonts w:ascii="Arial" w:hAnsi="Arial" w:cs="Arial"/>
          <w:iCs/>
          <w:sz w:val="26"/>
          <w:szCs w:val="26"/>
        </w:rPr>
        <w:t>,</w:t>
      </w:r>
      <w:r w:rsidRPr="00B90B55">
        <w:rPr>
          <w:rFonts w:ascii="Arial" w:hAnsi="Arial" w:cs="Arial"/>
          <w:iCs/>
          <w:sz w:val="26"/>
          <w:szCs w:val="26"/>
        </w:rPr>
        <w:t xml:space="preserve"> fracción XII, 45</w:t>
      </w:r>
      <w:r w:rsidR="00134445">
        <w:rPr>
          <w:rFonts w:ascii="Arial" w:hAnsi="Arial" w:cs="Arial"/>
          <w:iCs/>
          <w:sz w:val="26"/>
          <w:szCs w:val="26"/>
        </w:rPr>
        <w:t>,</w:t>
      </w:r>
      <w:r w:rsidRPr="00B90B55">
        <w:rPr>
          <w:rFonts w:ascii="Arial" w:hAnsi="Arial" w:cs="Arial"/>
          <w:iCs/>
          <w:sz w:val="26"/>
          <w:szCs w:val="26"/>
        </w:rPr>
        <w:t xml:space="preserve"> fracciones XI, XIII, XXVIII, XXXVIII y LIX</w:t>
      </w:r>
      <w:r w:rsidR="00134445">
        <w:rPr>
          <w:rFonts w:ascii="Arial" w:hAnsi="Arial" w:cs="Arial"/>
          <w:iCs/>
          <w:sz w:val="26"/>
          <w:szCs w:val="26"/>
        </w:rPr>
        <w:t>,</w:t>
      </w:r>
      <w:r w:rsidRPr="00B90B55">
        <w:rPr>
          <w:rFonts w:ascii="Arial" w:hAnsi="Arial" w:cs="Arial"/>
          <w:iCs/>
          <w:sz w:val="26"/>
          <w:szCs w:val="26"/>
        </w:rPr>
        <w:t xml:space="preserve"> de la Ley Orgánica del Poder Ejecutivo del Estado de Oaxaca vigente; 63, 64, 65, 66 y 69</w:t>
      </w:r>
      <w:r w:rsidR="00134445">
        <w:rPr>
          <w:rFonts w:ascii="Arial" w:hAnsi="Arial" w:cs="Arial"/>
          <w:iCs/>
          <w:sz w:val="26"/>
          <w:szCs w:val="26"/>
        </w:rPr>
        <w:t>,</w:t>
      </w:r>
      <w:r w:rsidRPr="00B90B55">
        <w:rPr>
          <w:rFonts w:ascii="Arial" w:hAnsi="Arial" w:cs="Arial"/>
          <w:iCs/>
          <w:sz w:val="26"/>
          <w:szCs w:val="26"/>
        </w:rPr>
        <w:t xml:space="preserve"> de la Ley Estatal de Hacienda vigente, 1</w:t>
      </w:r>
      <w:r w:rsidR="00134445">
        <w:rPr>
          <w:rFonts w:ascii="Arial" w:hAnsi="Arial" w:cs="Arial"/>
          <w:iCs/>
          <w:sz w:val="26"/>
          <w:szCs w:val="26"/>
        </w:rPr>
        <w:t>,</w:t>
      </w:r>
      <w:r w:rsidRPr="00B90B55">
        <w:rPr>
          <w:rFonts w:ascii="Arial" w:hAnsi="Arial" w:cs="Arial"/>
          <w:iCs/>
          <w:sz w:val="26"/>
          <w:szCs w:val="26"/>
        </w:rPr>
        <w:t xml:space="preserve"> primer párrafo, 2, 3, 4, 5 fracciones II y VII, 7</w:t>
      </w:r>
      <w:r w:rsidR="00134445">
        <w:rPr>
          <w:rFonts w:ascii="Arial" w:hAnsi="Arial" w:cs="Arial"/>
          <w:iCs/>
          <w:sz w:val="26"/>
          <w:szCs w:val="26"/>
        </w:rPr>
        <w:t>,</w:t>
      </w:r>
      <w:r w:rsidRPr="00B90B55">
        <w:rPr>
          <w:rFonts w:ascii="Arial" w:hAnsi="Arial" w:cs="Arial"/>
          <w:iCs/>
          <w:sz w:val="26"/>
          <w:szCs w:val="26"/>
        </w:rPr>
        <w:t xml:space="preserve"> fracción VI , 17</w:t>
      </w:r>
      <w:r w:rsidR="00134445">
        <w:rPr>
          <w:rFonts w:ascii="Arial" w:hAnsi="Arial" w:cs="Arial"/>
          <w:iCs/>
          <w:sz w:val="26"/>
          <w:szCs w:val="26"/>
        </w:rPr>
        <w:t>,</w:t>
      </w:r>
      <w:r w:rsidRPr="00B90B55">
        <w:rPr>
          <w:rFonts w:ascii="Arial" w:hAnsi="Arial" w:cs="Arial"/>
          <w:iCs/>
          <w:sz w:val="26"/>
          <w:szCs w:val="26"/>
        </w:rPr>
        <w:t xml:space="preserve"> fracciones I y III, 19, 22</w:t>
      </w:r>
      <w:r w:rsidR="00134445">
        <w:rPr>
          <w:rFonts w:ascii="Arial" w:hAnsi="Arial" w:cs="Arial"/>
          <w:iCs/>
          <w:sz w:val="26"/>
          <w:szCs w:val="26"/>
        </w:rPr>
        <w:t>,</w:t>
      </w:r>
      <w:r w:rsidRPr="00B90B55">
        <w:rPr>
          <w:rFonts w:ascii="Arial" w:hAnsi="Arial" w:cs="Arial"/>
          <w:iCs/>
          <w:sz w:val="26"/>
          <w:szCs w:val="26"/>
        </w:rPr>
        <w:t xml:space="preserve"> primer y cuarto párrafos, 32, 39, 43</w:t>
      </w:r>
      <w:r w:rsidR="00134445">
        <w:rPr>
          <w:rFonts w:ascii="Arial" w:hAnsi="Arial" w:cs="Arial"/>
          <w:iCs/>
          <w:sz w:val="26"/>
          <w:szCs w:val="26"/>
        </w:rPr>
        <w:t>,</w:t>
      </w:r>
      <w:r w:rsidRPr="00B90B55">
        <w:rPr>
          <w:rFonts w:ascii="Arial" w:hAnsi="Arial" w:cs="Arial"/>
          <w:iCs/>
          <w:sz w:val="26"/>
          <w:szCs w:val="26"/>
        </w:rPr>
        <w:t xml:space="preserve"> segundo y tercer párrafos, 47, 60, primer párrafo, 61</w:t>
      </w:r>
      <w:r w:rsidR="00134445">
        <w:rPr>
          <w:rFonts w:ascii="Arial" w:hAnsi="Arial" w:cs="Arial"/>
          <w:iCs/>
          <w:sz w:val="26"/>
          <w:szCs w:val="26"/>
        </w:rPr>
        <w:t>,</w:t>
      </w:r>
      <w:r w:rsidRPr="00B90B55">
        <w:rPr>
          <w:rFonts w:ascii="Arial" w:hAnsi="Arial" w:cs="Arial"/>
          <w:iCs/>
          <w:sz w:val="26"/>
          <w:szCs w:val="26"/>
        </w:rPr>
        <w:t xml:space="preserve"> párrafos primero y tercero, 122 y 269</w:t>
      </w:r>
      <w:r w:rsidR="00134445">
        <w:rPr>
          <w:rFonts w:ascii="Arial" w:hAnsi="Arial" w:cs="Arial"/>
          <w:iCs/>
          <w:sz w:val="26"/>
          <w:szCs w:val="26"/>
        </w:rPr>
        <w:t>,</w:t>
      </w:r>
      <w:r w:rsidRPr="00B90B55">
        <w:rPr>
          <w:rFonts w:ascii="Arial" w:hAnsi="Arial" w:cs="Arial"/>
          <w:iCs/>
          <w:sz w:val="26"/>
          <w:szCs w:val="26"/>
        </w:rPr>
        <w:t xml:space="preserve"> fracción I</w:t>
      </w:r>
      <w:r w:rsidR="00134445">
        <w:rPr>
          <w:rFonts w:ascii="Arial" w:hAnsi="Arial" w:cs="Arial"/>
          <w:iCs/>
          <w:sz w:val="26"/>
          <w:szCs w:val="26"/>
        </w:rPr>
        <w:t>,</w:t>
      </w:r>
      <w:r w:rsidRPr="00B90B55">
        <w:rPr>
          <w:rFonts w:ascii="Arial" w:hAnsi="Arial" w:cs="Arial"/>
          <w:iCs/>
          <w:sz w:val="26"/>
          <w:szCs w:val="26"/>
        </w:rPr>
        <w:t xml:space="preserve"> del Código Fiscal para el Estado de Oaxaca vigente, 53,</w:t>
      </w:r>
      <w:r w:rsidR="00134445">
        <w:rPr>
          <w:rFonts w:ascii="Arial" w:hAnsi="Arial" w:cs="Arial"/>
          <w:iCs/>
          <w:sz w:val="26"/>
          <w:szCs w:val="26"/>
        </w:rPr>
        <w:t xml:space="preserve"> </w:t>
      </w:r>
      <w:r w:rsidRPr="00B90B55">
        <w:rPr>
          <w:rFonts w:ascii="Arial" w:hAnsi="Arial" w:cs="Arial"/>
          <w:iCs/>
          <w:sz w:val="26"/>
          <w:szCs w:val="26"/>
        </w:rPr>
        <w:t>55</w:t>
      </w:r>
      <w:r w:rsidR="00134445">
        <w:rPr>
          <w:rFonts w:ascii="Arial" w:hAnsi="Arial" w:cs="Arial"/>
          <w:iCs/>
          <w:sz w:val="26"/>
          <w:szCs w:val="26"/>
        </w:rPr>
        <w:t>,</w:t>
      </w:r>
      <w:r w:rsidRPr="00B90B55">
        <w:rPr>
          <w:rFonts w:ascii="Arial" w:hAnsi="Arial" w:cs="Arial"/>
          <w:iCs/>
          <w:sz w:val="26"/>
          <w:szCs w:val="26"/>
        </w:rPr>
        <w:t xml:space="preserve"> fracciones I, II y III, 56</w:t>
      </w:r>
      <w:r w:rsidR="00134445">
        <w:rPr>
          <w:rFonts w:ascii="Arial" w:hAnsi="Arial" w:cs="Arial"/>
          <w:iCs/>
          <w:sz w:val="26"/>
          <w:szCs w:val="26"/>
        </w:rPr>
        <w:t>,</w:t>
      </w:r>
      <w:r w:rsidRPr="00B90B55">
        <w:rPr>
          <w:rFonts w:ascii="Arial" w:hAnsi="Arial" w:cs="Arial"/>
          <w:iCs/>
          <w:sz w:val="26"/>
          <w:szCs w:val="26"/>
        </w:rPr>
        <w:t xml:space="preserve"> </w:t>
      </w:r>
      <w:r w:rsidRPr="00B90B55">
        <w:rPr>
          <w:rFonts w:ascii="Arial" w:hAnsi="Arial" w:cs="Arial"/>
          <w:iCs/>
          <w:sz w:val="26"/>
          <w:szCs w:val="26"/>
        </w:rPr>
        <w:lastRenderedPageBreak/>
        <w:t>fracción II</w:t>
      </w:r>
      <w:r w:rsidR="00134445">
        <w:rPr>
          <w:rFonts w:ascii="Arial" w:hAnsi="Arial" w:cs="Arial"/>
          <w:iCs/>
          <w:sz w:val="26"/>
          <w:szCs w:val="26"/>
        </w:rPr>
        <w:t>,</w:t>
      </w:r>
      <w:r w:rsidRPr="00B90B55">
        <w:rPr>
          <w:rFonts w:ascii="Arial" w:hAnsi="Arial" w:cs="Arial"/>
          <w:iCs/>
          <w:sz w:val="26"/>
          <w:szCs w:val="26"/>
        </w:rPr>
        <w:t xml:space="preserve"> del Reglamento del Código Fiscal para el Estado de Oaxaca vigente, 1, 2, 4</w:t>
      </w:r>
      <w:r w:rsidR="00134445">
        <w:rPr>
          <w:rFonts w:ascii="Arial" w:hAnsi="Arial" w:cs="Arial"/>
          <w:iCs/>
          <w:sz w:val="26"/>
          <w:szCs w:val="26"/>
        </w:rPr>
        <w:t>,</w:t>
      </w:r>
      <w:r w:rsidRPr="00B90B55">
        <w:rPr>
          <w:rFonts w:ascii="Arial" w:hAnsi="Arial" w:cs="Arial"/>
          <w:iCs/>
          <w:sz w:val="26"/>
          <w:szCs w:val="26"/>
        </w:rPr>
        <w:t xml:space="preserve"> fracciones I y III</w:t>
      </w:r>
      <w:r w:rsidR="00134445">
        <w:rPr>
          <w:rFonts w:ascii="Arial" w:hAnsi="Arial" w:cs="Arial"/>
          <w:iCs/>
          <w:sz w:val="26"/>
          <w:szCs w:val="26"/>
        </w:rPr>
        <w:t>,</w:t>
      </w:r>
      <w:r w:rsidRPr="00B90B55">
        <w:rPr>
          <w:rFonts w:ascii="Arial" w:hAnsi="Arial" w:cs="Arial"/>
          <w:iCs/>
          <w:sz w:val="26"/>
          <w:szCs w:val="26"/>
        </w:rPr>
        <w:t xml:space="preserve"> inciso a), 6</w:t>
      </w:r>
      <w:r w:rsidR="00134445">
        <w:rPr>
          <w:rFonts w:ascii="Arial" w:hAnsi="Arial" w:cs="Arial"/>
          <w:iCs/>
          <w:sz w:val="26"/>
          <w:szCs w:val="26"/>
        </w:rPr>
        <w:t>,</w:t>
      </w:r>
      <w:r w:rsidRPr="00B90B55">
        <w:rPr>
          <w:rFonts w:ascii="Arial" w:hAnsi="Arial" w:cs="Arial"/>
          <w:iCs/>
          <w:sz w:val="26"/>
          <w:szCs w:val="26"/>
        </w:rPr>
        <w:t xml:space="preserve"> primer párrafo, 30</w:t>
      </w:r>
      <w:r w:rsidR="00134445">
        <w:rPr>
          <w:rFonts w:ascii="Arial" w:hAnsi="Arial" w:cs="Arial"/>
          <w:iCs/>
          <w:sz w:val="26"/>
          <w:szCs w:val="26"/>
        </w:rPr>
        <w:t>,</w:t>
      </w:r>
      <w:r w:rsidRPr="00B90B55">
        <w:rPr>
          <w:rFonts w:ascii="Arial" w:hAnsi="Arial" w:cs="Arial"/>
          <w:iCs/>
          <w:sz w:val="26"/>
          <w:szCs w:val="26"/>
        </w:rPr>
        <w:t xml:space="preserve"> primer párrafo, 31</w:t>
      </w:r>
      <w:r w:rsidR="00134445">
        <w:rPr>
          <w:rFonts w:ascii="Arial" w:hAnsi="Arial" w:cs="Arial"/>
          <w:iCs/>
          <w:sz w:val="26"/>
          <w:szCs w:val="26"/>
        </w:rPr>
        <w:t>,</w:t>
      </w:r>
      <w:r w:rsidRPr="00B90B55">
        <w:rPr>
          <w:rFonts w:ascii="Arial" w:hAnsi="Arial" w:cs="Arial"/>
          <w:iCs/>
          <w:sz w:val="26"/>
          <w:szCs w:val="26"/>
        </w:rPr>
        <w:t xml:space="preserve"> fracciones VIII y XLII</w:t>
      </w:r>
      <w:r w:rsidR="00134445">
        <w:rPr>
          <w:rFonts w:ascii="Arial" w:hAnsi="Arial" w:cs="Arial"/>
          <w:iCs/>
          <w:sz w:val="26"/>
          <w:szCs w:val="26"/>
        </w:rPr>
        <w:t>,</w:t>
      </w:r>
      <w:r w:rsidRPr="00B90B55">
        <w:rPr>
          <w:rFonts w:ascii="Arial" w:hAnsi="Arial" w:cs="Arial"/>
          <w:iCs/>
          <w:sz w:val="26"/>
          <w:szCs w:val="26"/>
        </w:rPr>
        <w:t xml:space="preserve"> del R</w:t>
      </w:r>
      <w:r w:rsidR="00134445">
        <w:rPr>
          <w:rFonts w:ascii="Arial" w:hAnsi="Arial" w:cs="Arial"/>
          <w:iCs/>
          <w:sz w:val="26"/>
          <w:szCs w:val="26"/>
        </w:rPr>
        <w:t>eglamento Interno de la Secretarí</w:t>
      </w:r>
      <w:r w:rsidRPr="00B90B55">
        <w:rPr>
          <w:rFonts w:ascii="Arial" w:hAnsi="Arial" w:cs="Arial"/>
          <w:iCs/>
          <w:sz w:val="26"/>
          <w:szCs w:val="26"/>
        </w:rPr>
        <w:t>a de Finan</w:t>
      </w:r>
      <w:r w:rsidR="00134445">
        <w:rPr>
          <w:rFonts w:ascii="Arial" w:hAnsi="Arial" w:cs="Arial"/>
          <w:iCs/>
          <w:sz w:val="26"/>
          <w:szCs w:val="26"/>
        </w:rPr>
        <w:t>zas del Poder Ejecutivo del Est</w:t>
      </w:r>
      <w:r w:rsidRPr="00B90B55">
        <w:rPr>
          <w:rFonts w:ascii="Arial" w:hAnsi="Arial" w:cs="Arial"/>
          <w:iCs/>
          <w:sz w:val="26"/>
          <w:szCs w:val="26"/>
        </w:rPr>
        <w:t>ado vigente</w:t>
      </w:r>
      <w:r w:rsidRPr="00B90B55">
        <w:rPr>
          <w:rFonts w:ascii="Arial" w:eastAsia="Calibri" w:hAnsi="Arial" w:cs="Arial"/>
          <w:bCs/>
          <w:iCs/>
          <w:sz w:val="26"/>
          <w:szCs w:val="26"/>
        </w:rPr>
        <w:t>.</w:t>
      </w:r>
      <w:r w:rsidR="009F0D8F">
        <w:rPr>
          <w:rFonts w:ascii="Arial" w:eastAsia="Calibri" w:hAnsi="Arial" w:cs="Arial"/>
          <w:bCs/>
          <w:iCs/>
          <w:sz w:val="26"/>
          <w:szCs w:val="26"/>
        </w:rPr>
        <w:t xml:space="preserve">- - - - - - </w:t>
      </w:r>
    </w:p>
    <w:p w14:paraId="1D68BFA3" w14:textId="4160285B" w:rsidR="00401598" w:rsidRDefault="0026019E" w:rsidP="0026019E">
      <w:pPr>
        <w:spacing w:after="100" w:afterAutospacing="1" w:line="360" w:lineRule="auto"/>
        <w:ind w:right="49" w:firstLine="708"/>
        <w:jc w:val="both"/>
        <w:rPr>
          <w:rFonts w:ascii="Arial" w:hAnsi="Arial" w:cs="Arial"/>
          <w:iCs/>
          <w:sz w:val="26"/>
          <w:szCs w:val="26"/>
        </w:rPr>
      </w:pPr>
      <w:r>
        <w:rPr>
          <w:rFonts w:ascii="Arial" w:eastAsia="Calibri" w:hAnsi="Arial" w:cs="Arial"/>
          <w:bCs/>
          <w:iCs/>
          <w:sz w:val="26"/>
          <w:szCs w:val="26"/>
        </w:rPr>
        <w:t xml:space="preserve">Sin embargo, del </w:t>
      </w:r>
      <w:r w:rsidR="00274EE7">
        <w:rPr>
          <w:rFonts w:ascii="Arial" w:eastAsia="Calibri" w:hAnsi="Arial" w:cs="Arial"/>
          <w:bCs/>
          <w:iCs/>
          <w:sz w:val="26"/>
          <w:szCs w:val="26"/>
        </w:rPr>
        <w:t xml:space="preserve">cúmulo de artículos citados en el encabezado, como fundamento para la emisión de la multa impugnada, </w:t>
      </w:r>
      <w:r w:rsidR="002F596C">
        <w:rPr>
          <w:rFonts w:ascii="Arial" w:eastAsia="Calibri" w:hAnsi="Arial" w:cs="Arial"/>
          <w:bCs/>
          <w:iCs/>
          <w:sz w:val="26"/>
          <w:szCs w:val="26"/>
        </w:rPr>
        <w:t>el descrito como 45</w:t>
      </w:r>
      <w:r w:rsidR="00AC7BA7">
        <w:rPr>
          <w:rFonts w:ascii="Arial" w:eastAsia="Calibri" w:hAnsi="Arial" w:cs="Arial"/>
          <w:bCs/>
          <w:iCs/>
          <w:sz w:val="26"/>
          <w:szCs w:val="26"/>
        </w:rPr>
        <w:t>,</w:t>
      </w:r>
      <w:r w:rsidR="002F596C">
        <w:rPr>
          <w:rFonts w:ascii="Arial" w:eastAsia="Calibri" w:hAnsi="Arial" w:cs="Arial"/>
          <w:bCs/>
          <w:iCs/>
          <w:sz w:val="26"/>
          <w:szCs w:val="26"/>
        </w:rPr>
        <w:t xml:space="preserve"> fracción XXVIII</w:t>
      </w:r>
      <w:r w:rsidR="00AC7BA7">
        <w:rPr>
          <w:rFonts w:ascii="Arial" w:eastAsia="Calibri" w:hAnsi="Arial" w:cs="Arial"/>
          <w:bCs/>
          <w:iCs/>
          <w:sz w:val="26"/>
          <w:szCs w:val="26"/>
        </w:rPr>
        <w:t>,</w:t>
      </w:r>
      <w:r w:rsidR="002F596C">
        <w:rPr>
          <w:rFonts w:ascii="Arial" w:eastAsia="Calibri" w:hAnsi="Arial" w:cs="Arial"/>
          <w:bCs/>
          <w:iCs/>
          <w:sz w:val="26"/>
          <w:szCs w:val="26"/>
        </w:rPr>
        <w:t xml:space="preserve"> de la </w:t>
      </w:r>
      <w:r w:rsidRPr="00B90B55">
        <w:rPr>
          <w:rFonts w:ascii="Arial" w:hAnsi="Arial" w:cs="Arial"/>
          <w:iCs/>
          <w:sz w:val="26"/>
          <w:szCs w:val="26"/>
        </w:rPr>
        <w:t>Ley Orgánica del Poder Ejecuti</w:t>
      </w:r>
      <w:r>
        <w:rPr>
          <w:rFonts w:ascii="Arial" w:hAnsi="Arial" w:cs="Arial"/>
          <w:iCs/>
          <w:sz w:val="26"/>
          <w:szCs w:val="26"/>
        </w:rPr>
        <w:t>vo del Estado de Oaxaca vigente,</w:t>
      </w:r>
      <w:r w:rsidR="00D5009D">
        <w:rPr>
          <w:rFonts w:ascii="Arial" w:hAnsi="Arial" w:cs="Arial"/>
          <w:iCs/>
          <w:sz w:val="26"/>
          <w:szCs w:val="26"/>
        </w:rPr>
        <w:t xml:space="preserve"> </w:t>
      </w:r>
      <w:r w:rsidR="008C3939">
        <w:rPr>
          <w:rFonts w:ascii="Arial" w:hAnsi="Arial" w:cs="Arial"/>
          <w:iCs/>
          <w:sz w:val="26"/>
          <w:szCs w:val="26"/>
        </w:rPr>
        <w:t>refiere</w:t>
      </w:r>
      <w:r w:rsidR="00401598">
        <w:rPr>
          <w:rFonts w:ascii="Arial" w:hAnsi="Arial" w:cs="Arial"/>
          <w:iCs/>
          <w:sz w:val="26"/>
          <w:szCs w:val="26"/>
        </w:rPr>
        <w:t>:</w:t>
      </w:r>
      <w:r w:rsidR="00B874B6">
        <w:rPr>
          <w:rFonts w:ascii="Arial" w:hAnsi="Arial" w:cs="Arial"/>
          <w:iCs/>
          <w:sz w:val="26"/>
          <w:szCs w:val="26"/>
        </w:rPr>
        <w:t xml:space="preserve"> - - - - - - - - - - - - - - - - - - - - - - - - - - </w:t>
      </w:r>
    </w:p>
    <w:p w14:paraId="0A51E2B3" w14:textId="77777777" w:rsidR="00401598" w:rsidRPr="00B874B6" w:rsidRDefault="00401598" w:rsidP="00401598">
      <w:pPr>
        <w:spacing w:after="0" w:line="240" w:lineRule="auto"/>
        <w:ind w:left="567" w:right="616"/>
        <w:jc w:val="both"/>
        <w:rPr>
          <w:rFonts w:ascii="Arial" w:hAnsi="Arial" w:cs="Arial"/>
          <w:i/>
          <w:iCs/>
        </w:rPr>
      </w:pPr>
      <w:r w:rsidRPr="00B874B6">
        <w:rPr>
          <w:rFonts w:ascii="Arial" w:hAnsi="Arial" w:cs="Arial"/>
          <w:i/>
          <w:iCs/>
        </w:rPr>
        <w:t>“ARTÍCULO 45. A la Secretaría de Finanzas le corresponde el despacho de los siguientes asuntos:</w:t>
      </w:r>
    </w:p>
    <w:p w14:paraId="0272B39D" w14:textId="77777777" w:rsidR="00401598" w:rsidRPr="00B874B6" w:rsidRDefault="00401598" w:rsidP="00401598">
      <w:pPr>
        <w:spacing w:after="0" w:line="240" w:lineRule="auto"/>
        <w:ind w:left="567" w:right="616"/>
        <w:jc w:val="both"/>
        <w:rPr>
          <w:rFonts w:ascii="Arial" w:hAnsi="Arial" w:cs="Arial"/>
          <w:i/>
          <w:iCs/>
          <w:sz w:val="26"/>
          <w:szCs w:val="26"/>
        </w:rPr>
      </w:pPr>
      <w:r w:rsidRPr="00B874B6">
        <w:rPr>
          <w:rFonts w:ascii="Arial" w:hAnsi="Arial" w:cs="Arial"/>
          <w:i/>
          <w:iCs/>
        </w:rPr>
        <w:t>…</w:t>
      </w:r>
    </w:p>
    <w:p w14:paraId="7FB64947" w14:textId="77777777" w:rsidR="00401598" w:rsidRPr="00B874B6" w:rsidRDefault="00401598" w:rsidP="00401598">
      <w:pPr>
        <w:spacing w:after="0" w:line="240" w:lineRule="auto"/>
        <w:ind w:left="567" w:right="616"/>
        <w:jc w:val="both"/>
        <w:rPr>
          <w:rFonts w:ascii="Arial" w:hAnsi="Arial" w:cs="Arial"/>
          <w:i/>
          <w:iCs/>
        </w:rPr>
      </w:pPr>
      <w:r w:rsidRPr="00B874B6">
        <w:rPr>
          <w:rFonts w:ascii="Arial" w:hAnsi="Arial" w:cs="Arial"/>
          <w:i/>
          <w:iCs/>
        </w:rPr>
        <w:t>XXVIII. Dirigir los servicios de inspección y vigilancia fiscal en el Estado;</w:t>
      </w:r>
    </w:p>
    <w:p w14:paraId="67DE6C62" w14:textId="0F2620D2" w:rsidR="00401598" w:rsidRPr="00B874B6" w:rsidRDefault="00401598" w:rsidP="00401598">
      <w:pPr>
        <w:spacing w:after="100" w:afterAutospacing="1" w:line="360" w:lineRule="auto"/>
        <w:ind w:right="49" w:firstLine="708"/>
        <w:jc w:val="both"/>
        <w:rPr>
          <w:rFonts w:ascii="Arial" w:hAnsi="Arial" w:cs="Arial"/>
          <w:i/>
          <w:iCs/>
          <w:sz w:val="26"/>
          <w:szCs w:val="26"/>
        </w:rPr>
      </w:pPr>
      <w:r w:rsidRPr="00B874B6">
        <w:rPr>
          <w:rFonts w:ascii="Arial" w:hAnsi="Arial" w:cs="Arial"/>
          <w:i/>
          <w:iCs/>
        </w:rPr>
        <w:t>…”</w:t>
      </w:r>
    </w:p>
    <w:p w14:paraId="6C787649" w14:textId="46CBD7AF" w:rsidR="00CB183E" w:rsidRDefault="00B43D01" w:rsidP="0026019E">
      <w:pPr>
        <w:spacing w:after="100" w:afterAutospacing="1" w:line="360" w:lineRule="auto"/>
        <w:ind w:right="49" w:firstLine="708"/>
        <w:jc w:val="both"/>
        <w:rPr>
          <w:rFonts w:ascii="Arial" w:hAnsi="Arial" w:cs="Arial"/>
          <w:iCs/>
          <w:sz w:val="26"/>
          <w:szCs w:val="26"/>
        </w:rPr>
      </w:pPr>
      <w:r>
        <w:rPr>
          <w:rFonts w:ascii="Arial" w:hAnsi="Arial" w:cs="Arial"/>
          <w:iCs/>
          <w:sz w:val="26"/>
          <w:szCs w:val="26"/>
        </w:rPr>
        <w:t xml:space="preserve">Transcripción que </w:t>
      </w:r>
      <w:r w:rsidR="00906B1B">
        <w:rPr>
          <w:rFonts w:ascii="Arial" w:hAnsi="Arial" w:cs="Arial"/>
          <w:iCs/>
          <w:sz w:val="26"/>
          <w:szCs w:val="26"/>
        </w:rPr>
        <w:t>menciona</w:t>
      </w:r>
      <w:r>
        <w:rPr>
          <w:rFonts w:ascii="Arial" w:hAnsi="Arial" w:cs="Arial"/>
          <w:iCs/>
          <w:sz w:val="26"/>
          <w:szCs w:val="26"/>
        </w:rPr>
        <w:t xml:space="preserve"> solo uno de </w:t>
      </w:r>
      <w:r w:rsidR="00401598">
        <w:rPr>
          <w:rFonts w:ascii="Arial" w:hAnsi="Arial" w:cs="Arial"/>
          <w:iCs/>
          <w:sz w:val="26"/>
          <w:szCs w:val="26"/>
        </w:rPr>
        <w:t xml:space="preserve">los </w:t>
      </w:r>
      <w:r>
        <w:rPr>
          <w:rFonts w:ascii="Arial" w:hAnsi="Arial" w:cs="Arial"/>
          <w:iCs/>
          <w:sz w:val="26"/>
          <w:szCs w:val="26"/>
        </w:rPr>
        <w:t>diversos trámites</w:t>
      </w:r>
      <w:r w:rsidR="00401598">
        <w:rPr>
          <w:rFonts w:ascii="Arial" w:hAnsi="Arial" w:cs="Arial"/>
          <w:iCs/>
          <w:sz w:val="26"/>
          <w:szCs w:val="26"/>
        </w:rPr>
        <w:t xml:space="preserve"> de los que </w:t>
      </w:r>
      <w:r w:rsidR="00906B1B">
        <w:rPr>
          <w:rFonts w:ascii="Arial" w:hAnsi="Arial" w:cs="Arial"/>
          <w:iCs/>
          <w:sz w:val="26"/>
          <w:szCs w:val="26"/>
        </w:rPr>
        <w:t>la Secretaría de Finanzas</w:t>
      </w:r>
      <w:r w:rsidR="008C7DA4">
        <w:rPr>
          <w:rFonts w:ascii="Arial" w:hAnsi="Arial" w:cs="Arial"/>
          <w:iCs/>
          <w:sz w:val="26"/>
          <w:szCs w:val="26"/>
        </w:rPr>
        <w:t>,</w:t>
      </w:r>
      <w:r w:rsidR="00401598">
        <w:rPr>
          <w:rFonts w:ascii="Arial" w:hAnsi="Arial" w:cs="Arial"/>
          <w:iCs/>
          <w:sz w:val="26"/>
          <w:szCs w:val="26"/>
        </w:rPr>
        <w:t xml:space="preserve"> se encarga</w:t>
      </w:r>
      <w:r w:rsidR="00906B1B" w:rsidRPr="00906B1B">
        <w:rPr>
          <w:rFonts w:ascii="Arial" w:hAnsi="Arial" w:cs="Arial"/>
          <w:iCs/>
          <w:sz w:val="26"/>
          <w:szCs w:val="26"/>
        </w:rPr>
        <w:t xml:space="preserve"> </w:t>
      </w:r>
      <w:r w:rsidR="00906B1B">
        <w:rPr>
          <w:rFonts w:ascii="Arial" w:hAnsi="Arial" w:cs="Arial"/>
          <w:iCs/>
          <w:sz w:val="26"/>
          <w:szCs w:val="26"/>
        </w:rPr>
        <w:t>como institución,</w:t>
      </w:r>
      <w:r w:rsidR="00401598">
        <w:rPr>
          <w:rFonts w:ascii="Arial" w:hAnsi="Arial" w:cs="Arial"/>
          <w:iCs/>
          <w:sz w:val="26"/>
          <w:szCs w:val="26"/>
        </w:rPr>
        <w:t xml:space="preserve"> </w:t>
      </w:r>
      <w:r>
        <w:rPr>
          <w:rFonts w:ascii="Arial" w:hAnsi="Arial" w:cs="Arial"/>
          <w:iCs/>
          <w:sz w:val="26"/>
          <w:szCs w:val="26"/>
        </w:rPr>
        <w:t xml:space="preserve">sin </w:t>
      </w:r>
      <w:r w:rsidR="00FB665F">
        <w:rPr>
          <w:rFonts w:ascii="Arial" w:hAnsi="Arial" w:cs="Arial"/>
          <w:iCs/>
          <w:sz w:val="26"/>
          <w:szCs w:val="26"/>
        </w:rPr>
        <w:t>embargo,</w:t>
      </w:r>
      <w:r>
        <w:rPr>
          <w:rFonts w:ascii="Arial" w:hAnsi="Arial" w:cs="Arial"/>
          <w:iCs/>
          <w:sz w:val="26"/>
          <w:szCs w:val="26"/>
        </w:rPr>
        <w:t xml:space="preserve"> el despacho consistente en d</w:t>
      </w:r>
      <w:r w:rsidR="008C3939">
        <w:rPr>
          <w:rFonts w:ascii="Arial" w:hAnsi="Arial" w:cs="Arial"/>
          <w:iCs/>
          <w:sz w:val="26"/>
          <w:szCs w:val="26"/>
        </w:rPr>
        <w:t xml:space="preserve">irigir los servicios de inspección </w:t>
      </w:r>
      <w:r w:rsidR="002F596C">
        <w:rPr>
          <w:rFonts w:ascii="Arial" w:hAnsi="Arial" w:cs="Arial"/>
          <w:iCs/>
          <w:sz w:val="26"/>
          <w:szCs w:val="26"/>
        </w:rPr>
        <w:t xml:space="preserve">y vigilancia fiscal en el Estado, </w:t>
      </w:r>
      <w:r w:rsidR="002B1250">
        <w:rPr>
          <w:rFonts w:ascii="Arial" w:hAnsi="Arial" w:cs="Arial"/>
          <w:iCs/>
          <w:sz w:val="26"/>
          <w:szCs w:val="26"/>
        </w:rPr>
        <w:t xml:space="preserve">no </w:t>
      </w:r>
      <w:r w:rsidR="00506044">
        <w:rPr>
          <w:rFonts w:ascii="Arial" w:hAnsi="Arial" w:cs="Arial"/>
          <w:iCs/>
          <w:sz w:val="26"/>
          <w:szCs w:val="26"/>
        </w:rPr>
        <w:t>corresponde a</w:t>
      </w:r>
      <w:r w:rsidR="00AC7BA7">
        <w:rPr>
          <w:rFonts w:ascii="Arial" w:hAnsi="Arial" w:cs="Arial"/>
          <w:iCs/>
          <w:sz w:val="26"/>
          <w:szCs w:val="26"/>
        </w:rPr>
        <w:t>l acto impugnado</w:t>
      </w:r>
      <w:r w:rsidR="00CB183E">
        <w:rPr>
          <w:rFonts w:ascii="Arial" w:hAnsi="Arial" w:cs="Arial"/>
          <w:iCs/>
          <w:sz w:val="26"/>
          <w:szCs w:val="26"/>
        </w:rPr>
        <w:t xml:space="preserve"> porque en éste no se otorgó un servicio, sino que se impuso una sanción</w:t>
      </w:r>
      <w:r w:rsidR="008B7E28">
        <w:rPr>
          <w:rFonts w:ascii="Arial" w:hAnsi="Arial" w:cs="Arial"/>
          <w:iCs/>
          <w:sz w:val="26"/>
          <w:szCs w:val="26"/>
        </w:rPr>
        <w:t xml:space="preserve">; </w:t>
      </w:r>
      <w:r>
        <w:rPr>
          <w:rFonts w:ascii="Arial" w:hAnsi="Arial" w:cs="Arial"/>
          <w:iCs/>
          <w:sz w:val="26"/>
          <w:szCs w:val="26"/>
        </w:rPr>
        <w:t xml:space="preserve">de lo que se advierte que </w:t>
      </w:r>
      <w:r w:rsidR="008B7E28">
        <w:rPr>
          <w:rFonts w:ascii="Arial" w:hAnsi="Arial" w:cs="Arial"/>
          <w:iCs/>
          <w:sz w:val="26"/>
          <w:szCs w:val="26"/>
        </w:rPr>
        <w:t>no existe correlación entre la fracción XXVIII</w:t>
      </w:r>
      <w:r>
        <w:rPr>
          <w:rFonts w:ascii="Arial" w:hAnsi="Arial" w:cs="Arial"/>
          <w:iCs/>
          <w:sz w:val="26"/>
          <w:szCs w:val="26"/>
        </w:rPr>
        <w:t xml:space="preserve"> citada</w:t>
      </w:r>
      <w:r w:rsidR="008B7E28">
        <w:rPr>
          <w:rFonts w:ascii="Arial" w:hAnsi="Arial" w:cs="Arial"/>
          <w:iCs/>
          <w:sz w:val="26"/>
          <w:szCs w:val="26"/>
        </w:rPr>
        <w:t xml:space="preserve"> con </w:t>
      </w:r>
      <w:r>
        <w:rPr>
          <w:rFonts w:ascii="Arial" w:hAnsi="Arial" w:cs="Arial"/>
          <w:iCs/>
          <w:sz w:val="26"/>
          <w:szCs w:val="26"/>
        </w:rPr>
        <w:t xml:space="preserve">la multa en </w:t>
      </w:r>
      <w:r w:rsidR="008B7E28">
        <w:rPr>
          <w:rFonts w:ascii="Arial" w:hAnsi="Arial" w:cs="Arial"/>
          <w:iCs/>
          <w:sz w:val="26"/>
          <w:szCs w:val="26"/>
        </w:rPr>
        <w:t>estudio.</w:t>
      </w:r>
      <w:r w:rsidR="00E71643">
        <w:rPr>
          <w:rFonts w:ascii="Arial" w:hAnsi="Arial" w:cs="Arial"/>
          <w:iCs/>
          <w:sz w:val="26"/>
          <w:szCs w:val="26"/>
        </w:rPr>
        <w:t xml:space="preserve"> - - - - - - - - - - - - - - - - - - - - - - - -</w:t>
      </w:r>
    </w:p>
    <w:p w14:paraId="1C1F534E" w14:textId="5C1C2FC4" w:rsidR="00CC0300" w:rsidRDefault="00CC0300" w:rsidP="0026019E">
      <w:pPr>
        <w:spacing w:after="100" w:afterAutospacing="1" w:line="360" w:lineRule="auto"/>
        <w:ind w:right="49" w:firstLine="708"/>
        <w:jc w:val="both"/>
        <w:rPr>
          <w:rFonts w:ascii="Arial" w:hAnsi="Arial" w:cs="Arial"/>
          <w:iCs/>
          <w:sz w:val="26"/>
          <w:szCs w:val="26"/>
        </w:rPr>
      </w:pPr>
      <w:r>
        <w:rPr>
          <w:rFonts w:ascii="Arial" w:hAnsi="Arial" w:cs="Arial"/>
          <w:iCs/>
          <w:sz w:val="26"/>
          <w:szCs w:val="26"/>
        </w:rPr>
        <w:t xml:space="preserve">Por lo que respecta a la fracción XXXVIII, del mismo artículo 45 en comento, establece: </w:t>
      </w:r>
      <w:r w:rsidR="00E71643">
        <w:rPr>
          <w:rFonts w:ascii="Arial" w:hAnsi="Arial" w:cs="Arial"/>
          <w:iCs/>
          <w:sz w:val="26"/>
          <w:szCs w:val="26"/>
        </w:rPr>
        <w:t>- - - - - - - - - - - - - - - - - - - - - - - - - - - - - - - - - - -</w:t>
      </w:r>
    </w:p>
    <w:p w14:paraId="3D6B403A" w14:textId="77777777" w:rsidR="00CC0300" w:rsidRPr="00E71643" w:rsidRDefault="00CC0300" w:rsidP="00CC0300">
      <w:pPr>
        <w:spacing w:after="0" w:line="240" w:lineRule="auto"/>
        <w:ind w:left="567" w:right="616"/>
        <w:jc w:val="both"/>
        <w:rPr>
          <w:rFonts w:ascii="Arial" w:hAnsi="Arial" w:cs="Arial"/>
          <w:i/>
          <w:iCs/>
        </w:rPr>
      </w:pPr>
      <w:r w:rsidRPr="00E71643">
        <w:rPr>
          <w:rFonts w:ascii="Arial" w:hAnsi="Arial" w:cs="Arial"/>
          <w:i/>
          <w:iCs/>
        </w:rPr>
        <w:t>“ARTÍCULO 45. A la Secretaría de Finanzas le corresponde el despacho de los siguientes asuntos:</w:t>
      </w:r>
    </w:p>
    <w:p w14:paraId="568BD10D" w14:textId="77777777" w:rsidR="00CC0300" w:rsidRPr="00E71643" w:rsidRDefault="00CC0300" w:rsidP="00CC0300">
      <w:pPr>
        <w:spacing w:after="0" w:line="240" w:lineRule="auto"/>
        <w:ind w:left="567" w:right="616"/>
        <w:jc w:val="both"/>
        <w:rPr>
          <w:rFonts w:ascii="Arial" w:hAnsi="Arial" w:cs="Arial"/>
          <w:i/>
          <w:iCs/>
          <w:sz w:val="26"/>
          <w:szCs w:val="26"/>
        </w:rPr>
      </w:pPr>
      <w:r w:rsidRPr="00E71643">
        <w:rPr>
          <w:rFonts w:ascii="Arial" w:hAnsi="Arial" w:cs="Arial"/>
          <w:i/>
          <w:iCs/>
        </w:rPr>
        <w:t>…</w:t>
      </w:r>
    </w:p>
    <w:p w14:paraId="41C9CDDA" w14:textId="77777777" w:rsidR="00CC0300" w:rsidRPr="00E71643" w:rsidRDefault="00CC0300" w:rsidP="00193BD2">
      <w:pPr>
        <w:spacing w:line="240" w:lineRule="auto"/>
        <w:ind w:left="567" w:right="616"/>
        <w:jc w:val="both"/>
        <w:rPr>
          <w:rFonts w:ascii="Arial" w:hAnsi="Arial" w:cs="Arial"/>
          <w:i/>
          <w:iCs/>
        </w:rPr>
      </w:pPr>
      <w:r w:rsidRPr="00E71643">
        <w:rPr>
          <w:rFonts w:ascii="Arial" w:hAnsi="Arial" w:cs="Arial"/>
          <w:i/>
          <w:iCs/>
        </w:rPr>
        <w:t>XXXVIII. Ejercer la facultad económica coactiva en el ámbito de sus atribuciones fiscales;</w:t>
      </w:r>
    </w:p>
    <w:p w14:paraId="75EAEAC6" w14:textId="77777777" w:rsidR="00CC0300" w:rsidRDefault="00CC0300" w:rsidP="00193BD2">
      <w:pPr>
        <w:spacing w:line="240" w:lineRule="auto"/>
        <w:ind w:left="567" w:right="616"/>
        <w:jc w:val="both"/>
      </w:pPr>
      <w:r>
        <w:t>…”</w:t>
      </w:r>
    </w:p>
    <w:p w14:paraId="16F4065F" w14:textId="31F7AD02" w:rsidR="002F596C" w:rsidRDefault="00015A2E" w:rsidP="00AE3B23">
      <w:pPr>
        <w:spacing w:line="360" w:lineRule="auto"/>
        <w:ind w:right="49" w:firstLine="708"/>
        <w:jc w:val="both"/>
        <w:rPr>
          <w:rFonts w:ascii="Arial" w:hAnsi="Arial" w:cs="Arial"/>
          <w:iCs/>
          <w:sz w:val="26"/>
          <w:szCs w:val="26"/>
        </w:rPr>
      </w:pPr>
      <w:r>
        <w:rPr>
          <w:rFonts w:ascii="Arial" w:hAnsi="Arial" w:cs="Arial"/>
          <w:iCs/>
          <w:sz w:val="26"/>
          <w:szCs w:val="26"/>
        </w:rPr>
        <w:t>Hipótesis que</w:t>
      </w:r>
      <w:r w:rsidR="002170B7">
        <w:rPr>
          <w:rFonts w:ascii="Arial" w:hAnsi="Arial" w:cs="Arial"/>
          <w:iCs/>
          <w:sz w:val="26"/>
          <w:szCs w:val="26"/>
        </w:rPr>
        <w:t>,</w:t>
      </w:r>
      <w:r w:rsidR="00CC0300">
        <w:rPr>
          <w:rFonts w:ascii="Arial" w:hAnsi="Arial" w:cs="Arial"/>
          <w:iCs/>
          <w:sz w:val="26"/>
          <w:szCs w:val="26"/>
        </w:rPr>
        <w:t xml:space="preserve"> </w:t>
      </w:r>
      <w:r w:rsidR="002170B7">
        <w:rPr>
          <w:rFonts w:ascii="Arial" w:hAnsi="Arial" w:cs="Arial"/>
          <w:iCs/>
          <w:sz w:val="26"/>
          <w:szCs w:val="26"/>
        </w:rPr>
        <w:t xml:space="preserve">si bien se </w:t>
      </w:r>
      <w:r>
        <w:rPr>
          <w:rFonts w:ascii="Arial" w:hAnsi="Arial" w:cs="Arial"/>
          <w:iCs/>
          <w:sz w:val="26"/>
          <w:szCs w:val="26"/>
        </w:rPr>
        <w:t xml:space="preserve">refiere a la </w:t>
      </w:r>
      <w:r w:rsidR="002170B7">
        <w:rPr>
          <w:rFonts w:ascii="Arial" w:hAnsi="Arial" w:cs="Arial"/>
          <w:iCs/>
          <w:sz w:val="26"/>
          <w:szCs w:val="26"/>
        </w:rPr>
        <w:t xml:space="preserve">potestad </w:t>
      </w:r>
      <w:r>
        <w:rPr>
          <w:rFonts w:ascii="Arial" w:hAnsi="Arial" w:cs="Arial"/>
          <w:iCs/>
          <w:sz w:val="26"/>
          <w:szCs w:val="26"/>
        </w:rPr>
        <w:t xml:space="preserve">de la Secretaría </w:t>
      </w:r>
      <w:r w:rsidR="002170B7">
        <w:rPr>
          <w:rFonts w:ascii="Arial" w:hAnsi="Arial" w:cs="Arial"/>
          <w:iCs/>
          <w:sz w:val="26"/>
          <w:szCs w:val="26"/>
        </w:rPr>
        <w:t xml:space="preserve">de Finanzas para </w:t>
      </w:r>
      <w:r>
        <w:rPr>
          <w:rFonts w:ascii="Arial" w:hAnsi="Arial" w:cs="Arial"/>
          <w:iCs/>
          <w:sz w:val="26"/>
          <w:szCs w:val="26"/>
        </w:rPr>
        <w:t xml:space="preserve">exigir a la contribuyente el cumplimiento forzado de sus </w:t>
      </w:r>
      <w:r w:rsidR="002170B7">
        <w:rPr>
          <w:rFonts w:ascii="Arial" w:hAnsi="Arial" w:cs="Arial"/>
          <w:iCs/>
          <w:sz w:val="26"/>
          <w:szCs w:val="26"/>
        </w:rPr>
        <w:t xml:space="preserve">obligaciones fiscales, no tiene relevancia en el fundamento de la multa </w:t>
      </w:r>
      <w:r w:rsidR="00AE3B23">
        <w:rPr>
          <w:rFonts w:ascii="Arial" w:hAnsi="Arial" w:cs="Arial"/>
          <w:iCs/>
          <w:sz w:val="26"/>
          <w:szCs w:val="26"/>
        </w:rPr>
        <w:t>impugnada</w:t>
      </w:r>
      <w:r w:rsidR="002170B7">
        <w:rPr>
          <w:rFonts w:ascii="Arial" w:hAnsi="Arial" w:cs="Arial"/>
          <w:iCs/>
          <w:sz w:val="26"/>
          <w:szCs w:val="26"/>
        </w:rPr>
        <w:t xml:space="preserve">, puesto que no basta </w:t>
      </w:r>
      <w:r w:rsidR="00AE3B23">
        <w:rPr>
          <w:rFonts w:ascii="Arial" w:hAnsi="Arial" w:cs="Arial"/>
          <w:iCs/>
          <w:sz w:val="26"/>
          <w:szCs w:val="26"/>
        </w:rPr>
        <w:t xml:space="preserve">con </w:t>
      </w:r>
      <w:r w:rsidR="002170B7">
        <w:rPr>
          <w:rFonts w:ascii="Arial" w:hAnsi="Arial" w:cs="Arial"/>
          <w:iCs/>
          <w:sz w:val="26"/>
          <w:szCs w:val="26"/>
        </w:rPr>
        <w:t>mencionar su capacidad de coacción</w:t>
      </w:r>
      <w:r w:rsidR="00AE3B23">
        <w:rPr>
          <w:rFonts w:ascii="Arial" w:hAnsi="Arial" w:cs="Arial"/>
          <w:iCs/>
          <w:sz w:val="26"/>
          <w:szCs w:val="26"/>
        </w:rPr>
        <w:t xml:space="preserve"> económica,</w:t>
      </w:r>
      <w:r w:rsidR="002170B7">
        <w:rPr>
          <w:rFonts w:ascii="Arial" w:hAnsi="Arial" w:cs="Arial"/>
          <w:iCs/>
          <w:sz w:val="26"/>
          <w:szCs w:val="26"/>
        </w:rPr>
        <w:t xml:space="preserve"> sino que debe también citar la hipótesis normativa que le autorice imponer </w:t>
      </w:r>
      <w:r w:rsidR="00D930A2">
        <w:rPr>
          <w:rFonts w:ascii="Arial" w:hAnsi="Arial" w:cs="Arial"/>
          <w:iCs/>
          <w:sz w:val="26"/>
          <w:szCs w:val="26"/>
        </w:rPr>
        <w:t xml:space="preserve">la </w:t>
      </w:r>
      <w:r w:rsidR="002170B7">
        <w:rPr>
          <w:rFonts w:ascii="Arial" w:hAnsi="Arial" w:cs="Arial"/>
          <w:iCs/>
          <w:sz w:val="26"/>
          <w:szCs w:val="26"/>
        </w:rPr>
        <w:t>sanci</w:t>
      </w:r>
      <w:r w:rsidR="00D930A2">
        <w:rPr>
          <w:rFonts w:ascii="Arial" w:hAnsi="Arial" w:cs="Arial"/>
          <w:iCs/>
          <w:sz w:val="26"/>
          <w:szCs w:val="26"/>
        </w:rPr>
        <w:t xml:space="preserve">ón </w:t>
      </w:r>
      <w:r w:rsidR="002170B7">
        <w:rPr>
          <w:rFonts w:ascii="Arial" w:hAnsi="Arial" w:cs="Arial"/>
          <w:iCs/>
          <w:sz w:val="26"/>
          <w:szCs w:val="26"/>
        </w:rPr>
        <w:t>por infracci</w:t>
      </w:r>
      <w:r w:rsidR="00D930A2">
        <w:rPr>
          <w:rFonts w:ascii="Arial" w:hAnsi="Arial" w:cs="Arial"/>
          <w:iCs/>
          <w:sz w:val="26"/>
          <w:szCs w:val="26"/>
        </w:rPr>
        <w:t xml:space="preserve">ón </w:t>
      </w:r>
      <w:r w:rsidR="002170B7">
        <w:rPr>
          <w:rFonts w:ascii="Arial" w:hAnsi="Arial" w:cs="Arial"/>
          <w:iCs/>
          <w:sz w:val="26"/>
          <w:szCs w:val="26"/>
        </w:rPr>
        <w:t>a las disposiciones fiscales</w:t>
      </w:r>
      <w:r w:rsidR="005215FF">
        <w:rPr>
          <w:rFonts w:ascii="Arial" w:hAnsi="Arial" w:cs="Arial"/>
          <w:iCs/>
          <w:sz w:val="26"/>
          <w:szCs w:val="26"/>
        </w:rPr>
        <w:t xml:space="preserve"> - por la que se multó a la actora -</w:t>
      </w:r>
      <w:r w:rsidR="00AE3B23">
        <w:rPr>
          <w:rFonts w:ascii="Arial" w:hAnsi="Arial" w:cs="Arial"/>
          <w:iCs/>
          <w:sz w:val="26"/>
          <w:szCs w:val="26"/>
        </w:rPr>
        <w:t xml:space="preserve">, </w:t>
      </w:r>
      <w:r w:rsidR="002170B7">
        <w:rPr>
          <w:rFonts w:ascii="Arial" w:hAnsi="Arial" w:cs="Arial"/>
          <w:iCs/>
          <w:sz w:val="26"/>
          <w:szCs w:val="26"/>
        </w:rPr>
        <w:t xml:space="preserve">para que entonces </w:t>
      </w:r>
      <w:r w:rsidR="00D930A2">
        <w:rPr>
          <w:rFonts w:ascii="Arial" w:hAnsi="Arial" w:cs="Arial"/>
          <w:iCs/>
          <w:sz w:val="26"/>
          <w:szCs w:val="26"/>
        </w:rPr>
        <w:t xml:space="preserve">la facultad económica coactiva de la autoridad recaudadora, </w:t>
      </w:r>
      <w:r w:rsidR="002170B7">
        <w:rPr>
          <w:rFonts w:ascii="Arial" w:hAnsi="Arial" w:cs="Arial"/>
          <w:iCs/>
          <w:sz w:val="26"/>
          <w:szCs w:val="26"/>
        </w:rPr>
        <w:t>se encuentre justificad</w:t>
      </w:r>
      <w:r w:rsidR="00D930A2">
        <w:rPr>
          <w:rFonts w:ascii="Arial" w:hAnsi="Arial" w:cs="Arial"/>
          <w:iCs/>
          <w:sz w:val="26"/>
          <w:szCs w:val="26"/>
        </w:rPr>
        <w:t>a</w:t>
      </w:r>
      <w:r w:rsidR="005215FF">
        <w:rPr>
          <w:rFonts w:ascii="Arial" w:hAnsi="Arial" w:cs="Arial"/>
          <w:iCs/>
          <w:sz w:val="26"/>
          <w:szCs w:val="26"/>
        </w:rPr>
        <w:t xml:space="preserve"> en el fundamento de la multa aplicada</w:t>
      </w:r>
      <w:r w:rsidR="002170B7">
        <w:rPr>
          <w:rFonts w:ascii="Arial" w:hAnsi="Arial" w:cs="Arial"/>
          <w:iCs/>
          <w:sz w:val="26"/>
          <w:szCs w:val="26"/>
        </w:rPr>
        <w:t xml:space="preserve">, lo que </w:t>
      </w:r>
      <w:r w:rsidR="00D930A2">
        <w:rPr>
          <w:rFonts w:ascii="Arial" w:hAnsi="Arial" w:cs="Arial"/>
          <w:iCs/>
          <w:sz w:val="26"/>
          <w:szCs w:val="26"/>
        </w:rPr>
        <w:t>n</w:t>
      </w:r>
      <w:r w:rsidR="002170B7">
        <w:rPr>
          <w:rFonts w:ascii="Arial" w:hAnsi="Arial" w:cs="Arial"/>
          <w:iCs/>
          <w:sz w:val="26"/>
          <w:szCs w:val="26"/>
        </w:rPr>
        <w:t xml:space="preserve">o sucedió, </w:t>
      </w:r>
      <w:r w:rsidR="00AE3B23">
        <w:rPr>
          <w:rFonts w:ascii="Arial" w:hAnsi="Arial" w:cs="Arial"/>
          <w:iCs/>
          <w:sz w:val="26"/>
          <w:szCs w:val="26"/>
        </w:rPr>
        <w:t xml:space="preserve">ya que al no haber complementado </w:t>
      </w:r>
      <w:r w:rsidR="00D930A2">
        <w:rPr>
          <w:rFonts w:ascii="Arial" w:hAnsi="Arial" w:cs="Arial"/>
          <w:iCs/>
          <w:sz w:val="26"/>
          <w:szCs w:val="26"/>
        </w:rPr>
        <w:t xml:space="preserve">tal </w:t>
      </w:r>
      <w:r w:rsidR="00AE3B23">
        <w:rPr>
          <w:rFonts w:ascii="Arial" w:hAnsi="Arial" w:cs="Arial"/>
          <w:iCs/>
          <w:sz w:val="26"/>
          <w:szCs w:val="26"/>
        </w:rPr>
        <w:t xml:space="preserve">fracción XXXVIII con la </w:t>
      </w:r>
      <w:r w:rsidR="00AE3B23">
        <w:rPr>
          <w:rFonts w:ascii="Arial" w:hAnsi="Arial" w:cs="Arial"/>
          <w:iCs/>
          <w:sz w:val="26"/>
          <w:szCs w:val="26"/>
        </w:rPr>
        <w:lastRenderedPageBreak/>
        <w:t xml:space="preserve">correspondiente que lo faculte para imponer sanciones, su facultad </w:t>
      </w:r>
      <w:r w:rsidR="00D930A2">
        <w:rPr>
          <w:rFonts w:ascii="Arial" w:hAnsi="Arial" w:cs="Arial"/>
          <w:iCs/>
          <w:sz w:val="26"/>
          <w:szCs w:val="26"/>
        </w:rPr>
        <w:t>coercitiva</w:t>
      </w:r>
      <w:r w:rsidR="00AE3B23">
        <w:rPr>
          <w:rFonts w:ascii="Arial" w:hAnsi="Arial" w:cs="Arial"/>
          <w:iCs/>
          <w:sz w:val="26"/>
          <w:szCs w:val="26"/>
        </w:rPr>
        <w:t xml:space="preserve">, no se encuentra </w:t>
      </w:r>
      <w:r w:rsidR="005215FF">
        <w:rPr>
          <w:rFonts w:ascii="Arial" w:hAnsi="Arial" w:cs="Arial"/>
          <w:iCs/>
          <w:sz w:val="26"/>
          <w:szCs w:val="26"/>
        </w:rPr>
        <w:t xml:space="preserve">debidamente </w:t>
      </w:r>
      <w:r w:rsidR="00AE3B23">
        <w:rPr>
          <w:rFonts w:ascii="Arial" w:hAnsi="Arial" w:cs="Arial"/>
          <w:iCs/>
          <w:sz w:val="26"/>
          <w:szCs w:val="26"/>
        </w:rPr>
        <w:t>fundada</w:t>
      </w:r>
      <w:r w:rsidR="00D930A2">
        <w:rPr>
          <w:rFonts w:ascii="Arial" w:hAnsi="Arial" w:cs="Arial"/>
          <w:iCs/>
          <w:sz w:val="26"/>
          <w:szCs w:val="26"/>
        </w:rPr>
        <w:t xml:space="preserve"> </w:t>
      </w:r>
      <w:r w:rsidR="00AE3B23">
        <w:rPr>
          <w:rFonts w:ascii="Arial" w:hAnsi="Arial" w:cs="Arial"/>
          <w:iCs/>
          <w:sz w:val="26"/>
          <w:szCs w:val="26"/>
        </w:rPr>
        <w:t xml:space="preserve">en la multa en estudio. </w:t>
      </w:r>
    </w:p>
    <w:p w14:paraId="373DBE5D" w14:textId="0B08B8A7" w:rsidR="00274EE7" w:rsidRDefault="00F43908" w:rsidP="004F6448">
      <w:pPr>
        <w:spacing w:after="100" w:afterAutospacing="1" w:line="360" w:lineRule="auto"/>
        <w:ind w:right="49" w:firstLine="708"/>
        <w:jc w:val="both"/>
        <w:rPr>
          <w:rFonts w:ascii="Arial" w:eastAsia="Calibri" w:hAnsi="Arial" w:cs="Arial"/>
          <w:bCs/>
          <w:iCs/>
          <w:sz w:val="26"/>
          <w:szCs w:val="26"/>
        </w:rPr>
      </w:pPr>
      <w:r>
        <w:rPr>
          <w:rFonts w:ascii="Arial" w:eastAsia="Calibri" w:hAnsi="Arial" w:cs="Arial"/>
          <w:bCs/>
          <w:iCs/>
          <w:sz w:val="26"/>
          <w:szCs w:val="26"/>
        </w:rPr>
        <w:t>En el mismo sentido,</w:t>
      </w:r>
      <w:r w:rsidR="00D5009D">
        <w:rPr>
          <w:rFonts w:ascii="Arial" w:eastAsia="Calibri" w:hAnsi="Arial" w:cs="Arial"/>
          <w:bCs/>
          <w:iCs/>
          <w:sz w:val="26"/>
          <w:szCs w:val="26"/>
        </w:rPr>
        <w:t xml:space="preserve"> </w:t>
      </w:r>
      <w:r w:rsidR="00E77B26">
        <w:rPr>
          <w:rFonts w:ascii="Arial" w:eastAsia="Calibri" w:hAnsi="Arial" w:cs="Arial"/>
          <w:bCs/>
          <w:iCs/>
          <w:sz w:val="26"/>
          <w:szCs w:val="26"/>
        </w:rPr>
        <w:t>la fracción I</w:t>
      </w:r>
      <w:r w:rsidR="00072F44">
        <w:rPr>
          <w:rFonts w:ascii="Arial" w:eastAsia="Calibri" w:hAnsi="Arial" w:cs="Arial"/>
          <w:bCs/>
          <w:iCs/>
          <w:sz w:val="26"/>
          <w:szCs w:val="26"/>
        </w:rPr>
        <w:t>,</w:t>
      </w:r>
      <w:r w:rsidR="00E77B26">
        <w:rPr>
          <w:rFonts w:ascii="Arial" w:eastAsia="Calibri" w:hAnsi="Arial" w:cs="Arial"/>
          <w:bCs/>
          <w:iCs/>
          <w:sz w:val="26"/>
          <w:szCs w:val="26"/>
        </w:rPr>
        <w:t xml:space="preserve"> del artículo 17</w:t>
      </w:r>
      <w:r w:rsidR="00072F44">
        <w:rPr>
          <w:rFonts w:ascii="Arial" w:eastAsia="Calibri" w:hAnsi="Arial" w:cs="Arial"/>
          <w:bCs/>
          <w:iCs/>
          <w:sz w:val="26"/>
          <w:szCs w:val="26"/>
        </w:rPr>
        <w:t>,</w:t>
      </w:r>
      <w:r w:rsidR="00E77B26">
        <w:rPr>
          <w:rFonts w:ascii="Arial" w:eastAsia="Calibri" w:hAnsi="Arial" w:cs="Arial"/>
          <w:bCs/>
          <w:iCs/>
          <w:sz w:val="26"/>
          <w:szCs w:val="26"/>
        </w:rPr>
        <w:t xml:space="preserve"> del </w:t>
      </w:r>
      <w:r w:rsidR="00D5009D">
        <w:rPr>
          <w:rFonts w:ascii="Arial" w:eastAsia="Calibri" w:hAnsi="Arial" w:cs="Arial"/>
          <w:bCs/>
          <w:iCs/>
          <w:sz w:val="26"/>
          <w:szCs w:val="26"/>
        </w:rPr>
        <w:t>Código Fiscal para el Estado de Oaxaca</w:t>
      </w:r>
      <w:r w:rsidR="00072F44">
        <w:rPr>
          <w:rFonts w:ascii="Arial" w:eastAsia="Calibri" w:hAnsi="Arial" w:cs="Arial"/>
          <w:bCs/>
          <w:iCs/>
          <w:sz w:val="26"/>
          <w:szCs w:val="26"/>
        </w:rPr>
        <w:t xml:space="preserve"> vigente, establece:</w:t>
      </w:r>
      <w:r w:rsidR="00E54C4D">
        <w:rPr>
          <w:rFonts w:ascii="Arial" w:eastAsia="Calibri" w:hAnsi="Arial" w:cs="Arial"/>
          <w:bCs/>
          <w:iCs/>
          <w:sz w:val="26"/>
          <w:szCs w:val="26"/>
        </w:rPr>
        <w:t>- - - - - - - - - - - - - -</w:t>
      </w:r>
    </w:p>
    <w:p w14:paraId="553C1951" w14:textId="77777777" w:rsidR="00072F44" w:rsidRPr="00E54C4D" w:rsidRDefault="00072F44" w:rsidP="00072F44">
      <w:pPr>
        <w:spacing w:after="0" w:line="240" w:lineRule="auto"/>
        <w:ind w:left="567" w:right="616"/>
        <w:jc w:val="both"/>
        <w:rPr>
          <w:rFonts w:ascii="Arial" w:hAnsi="Arial" w:cs="Arial"/>
          <w:i/>
          <w:iCs/>
        </w:rPr>
      </w:pPr>
      <w:r w:rsidRPr="00E54C4D">
        <w:rPr>
          <w:rFonts w:ascii="Arial" w:hAnsi="Arial" w:cs="Arial"/>
          <w:i/>
          <w:iCs/>
        </w:rPr>
        <w:t xml:space="preserve">“ARTÍCULO 17. Quienes conforme las disposiciones de este Código y las demás disposiciones fiscales se encuentren obligados al pago de contribuciones, o a retener o recaudar éstas, o que sin encontrarse dentro de los anteriores supuestos se encuentren sujetos al cumplimiento de disposiciones fiscales, y sólo para el efecto del cumplimiento de éstas, deberán comunicar a la autoridad el domicilio que conforme los siguientes supuestos se considere su domicilio fiscal. </w:t>
      </w:r>
    </w:p>
    <w:p w14:paraId="1BADDD3F" w14:textId="77777777" w:rsidR="00072F44" w:rsidRPr="00E54C4D" w:rsidRDefault="00072F44" w:rsidP="00072F44">
      <w:pPr>
        <w:spacing w:after="0" w:line="240" w:lineRule="auto"/>
        <w:ind w:left="567" w:right="616"/>
        <w:jc w:val="both"/>
        <w:rPr>
          <w:rFonts w:ascii="Arial" w:hAnsi="Arial" w:cs="Arial"/>
          <w:i/>
          <w:iCs/>
        </w:rPr>
      </w:pPr>
      <w:r w:rsidRPr="00E54C4D">
        <w:rPr>
          <w:rFonts w:ascii="Arial" w:hAnsi="Arial" w:cs="Arial"/>
          <w:i/>
          <w:iCs/>
        </w:rPr>
        <w:t xml:space="preserve">Se considera domicilio fiscal: </w:t>
      </w:r>
    </w:p>
    <w:p w14:paraId="38963E86" w14:textId="77777777" w:rsidR="00072F44" w:rsidRPr="00E54C4D" w:rsidRDefault="00072F44" w:rsidP="00072F44">
      <w:pPr>
        <w:spacing w:after="0" w:line="240" w:lineRule="auto"/>
        <w:ind w:left="567" w:right="616"/>
        <w:jc w:val="both"/>
        <w:rPr>
          <w:rFonts w:ascii="Arial" w:hAnsi="Arial" w:cs="Arial"/>
          <w:i/>
          <w:iCs/>
        </w:rPr>
      </w:pPr>
      <w:r w:rsidRPr="00E54C4D">
        <w:rPr>
          <w:rFonts w:ascii="Arial" w:hAnsi="Arial" w:cs="Arial"/>
          <w:i/>
          <w:iCs/>
        </w:rPr>
        <w:t xml:space="preserve">I. Tratándose de personas físicas: </w:t>
      </w:r>
    </w:p>
    <w:p w14:paraId="31E50AB4" w14:textId="4F2F0853" w:rsidR="00072F44" w:rsidRPr="00E54C4D" w:rsidRDefault="00D0018E" w:rsidP="00D0018E">
      <w:pPr>
        <w:spacing w:line="240" w:lineRule="auto"/>
        <w:ind w:left="567" w:right="616"/>
        <w:jc w:val="both"/>
        <w:rPr>
          <w:rFonts w:ascii="Arial" w:hAnsi="Arial" w:cs="Arial"/>
          <w:i/>
          <w:iCs/>
          <w:sz w:val="26"/>
          <w:szCs w:val="26"/>
        </w:rPr>
      </w:pPr>
      <w:r w:rsidRPr="00E54C4D">
        <w:rPr>
          <w:rFonts w:ascii="Arial" w:hAnsi="Arial" w:cs="Arial"/>
          <w:i/>
          <w:iCs/>
        </w:rPr>
        <w:t>..</w:t>
      </w:r>
      <w:r w:rsidR="00072F44" w:rsidRPr="00E54C4D">
        <w:rPr>
          <w:rFonts w:ascii="Arial" w:hAnsi="Arial" w:cs="Arial"/>
          <w:i/>
          <w:iCs/>
        </w:rPr>
        <w:t>.”</w:t>
      </w:r>
    </w:p>
    <w:p w14:paraId="14566F10" w14:textId="68F7B659" w:rsidR="00D5009D" w:rsidRDefault="000E00A1" w:rsidP="000E00A1">
      <w:pPr>
        <w:spacing w:line="360" w:lineRule="auto"/>
        <w:ind w:right="49" w:firstLine="567"/>
        <w:jc w:val="both"/>
        <w:rPr>
          <w:rFonts w:ascii="Arial" w:hAnsi="Arial" w:cs="Arial"/>
          <w:iCs/>
          <w:sz w:val="26"/>
          <w:szCs w:val="26"/>
        </w:rPr>
      </w:pPr>
      <w:r>
        <w:rPr>
          <w:rFonts w:ascii="Arial" w:hAnsi="Arial" w:cs="Arial"/>
          <w:iCs/>
          <w:sz w:val="26"/>
          <w:szCs w:val="26"/>
        </w:rPr>
        <w:t>E</w:t>
      </w:r>
      <w:r w:rsidR="00072F44">
        <w:rPr>
          <w:rFonts w:ascii="Arial" w:hAnsi="Arial" w:cs="Arial"/>
          <w:iCs/>
          <w:sz w:val="26"/>
          <w:szCs w:val="26"/>
        </w:rPr>
        <w:t xml:space="preserve">l artículo y la fracción supra citados, no es aplicable a </w:t>
      </w:r>
      <w:r>
        <w:rPr>
          <w:rFonts w:ascii="Arial" w:hAnsi="Arial" w:cs="Arial"/>
          <w:iCs/>
          <w:sz w:val="26"/>
          <w:szCs w:val="26"/>
        </w:rPr>
        <w:t>la persona sancionada en el acto de autoridad impugnado,</w:t>
      </w:r>
      <w:r w:rsidR="00072F44">
        <w:rPr>
          <w:rFonts w:ascii="Arial" w:hAnsi="Arial" w:cs="Arial"/>
          <w:iCs/>
          <w:sz w:val="26"/>
          <w:szCs w:val="26"/>
        </w:rPr>
        <w:t xml:space="preserve"> puesto que </w:t>
      </w:r>
      <w:r>
        <w:rPr>
          <w:rFonts w:ascii="Arial" w:hAnsi="Arial" w:cs="Arial"/>
          <w:iCs/>
          <w:sz w:val="26"/>
          <w:szCs w:val="26"/>
        </w:rPr>
        <w:t xml:space="preserve">la multa se dirigió a la persona moral </w:t>
      </w:r>
      <w:r w:rsidRPr="000101A4">
        <w:rPr>
          <w:rFonts w:ascii="Arial" w:eastAsia="Times New Roman" w:hAnsi="Arial" w:cs="Arial"/>
          <w:color w:val="000000"/>
          <w:sz w:val="26"/>
          <w:szCs w:val="26"/>
        </w:rPr>
        <w:t xml:space="preserve">denominada </w:t>
      </w:r>
      <w:r w:rsidRPr="006D7190">
        <w:rPr>
          <w:rFonts w:ascii="Arial" w:eastAsia="Times New Roman" w:hAnsi="Arial" w:cs="Arial"/>
          <w:bCs/>
          <w:color w:val="000000"/>
          <w:sz w:val="26"/>
          <w:szCs w:val="26"/>
        </w:rPr>
        <w:t>“</w:t>
      </w:r>
      <w:r w:rsidR="00D96C11">
        <w:rPr>
          <w:rFonts w:ascii="Arial" w:eastAsia="Times New Roman" w:hAnsi="Arial" w:cs="Arial"/>
          <w:i/>
          <w:iCs/>
          <w:color w:val="000000"/>
        </w:rPr>
        <w:t>***********</w:t>
      </w:r>
      <w:r w:rsidRPr="006D7190">
        <w:rPr>
          <w:rFonts w:ascii="Arial" w:eastAsia="Times New Roman" w:hAnsi="Arial" w:cs="Arial"/>
          <w:bCs/>
          <w:color w:val="000000"/>
          <w:sz w:val="26"/>
          <w:szCs w:val="26"/>
        </w:rPr>
        <w:t>”, SOCIEDAD COOPERATIVA DE AHORRO Y PRÉSTAMO DE RESPONSABILIDAD LIMITADA DE CAPITAL VARIABLE,</w:t>
      </w:r>
      <w:r>
        <w:rPr>
          <w:rFonts w:ascii="Arial" w:eastAsia="Times New Roman" w:hAnsi="Arial" w:cs="Arial"/>
          <w:bCs/>
          <w:color w:val="000000"/>
          <w:sz w:val="26"/>
          <w:szCs w:val="26"/>
        </w:rPr>
        <w:t xml:space="preserve"> de lo que se advierte que la autoridad demandada, emitió el acto administrativo sin verificar el tipo de contribuyente al que destinó la sanción</w:t>
      </w:r>
      <w:r w:rsidR="00824538">
        <w:rPr>
          <w:rFonts w:ascii="Arial" w:eastAsia="Times New Roman" w:hAnsi="Arial" w:cs="Arial"/>
          <w:bCs/>
          <w:color w:val="000000"/>
          <w:sz w:val="26"/>
          <w:szCs w:val="26"/>
        </w:rPr>
        <w:t>, por lo que dicho artículo tampoco debió ser incluido en el fundamento de la multa motivo del juicio de nulidad.</w:t>
      </w:r>
      <w:r>
        <w:rPr>
          <w:rFonts w:ascii="Arial" w:eastAsia="Times New Roman" w:hAnsi="Arial" w:cs="Arial"/>
          <w:bCs/>
          <w:color w:val="000000"/>
          <w:sz w:val="26"/>
          <w:szCs w:val="26"/>
        </w:rPr>
        <w:t xml:space="preserve"> </w:t>
      </w:r>
      <w:r w:rsidR="00B2107E">
        <w:rPr>
          <w:rFonts w:ascii="Arial" w:hAnsi="Arial" w:cs="Arial"/>
          <w:iCs/>
          <w:sz w:val="26"/>
          <w:szCs w:val="26"/>
        </w:rPr>
        <w:t>- - - - - - - - - - - - - -</w:t>
      </w:r>
      <w:r w:rsidR="00D96C11">
        <w:rPr>
          <w:rFonts w:ascii="Arial" w:hAnsi="Arial" w:cs="Arial"/>
          <w:iCs/>
          <w:sz w:val="26"/>
          <w:szCs w:val="26"/>
        </w:rPr>
        <w:t xml:space="preserve"> - - - - - - - - - - - - - - - - - - - - - - - - - </w:t>
      </w:r>
      <w:bookmarkStart w:id="1" w:name="_GoBack"/>
      <w:bookmarkEnd w:id="1"/>
    </w:p>
    <w:p w14:paraId="193544D8" w14:textId="2A0AB2E1" w:rsidR="00542091" w:rsidRDefault="00A57EE4" w:rsidP="000E00A1">
      <w:pPr>
        <w:spacing w:line="360" w:lineRule="auto"/>
        <w:ind w:right="49" w:firstLine="567"/>
        <w:jc w:val="both"/>
        <w:rPr>
          <w:rFonts w:ascii="Arial" w:hAnsi="Arial" w:cs="Arial"/>
          <w:iCs/>
          <w:sz w:val="26"/>
          <w:szCs w:val="26"/>
        </w:rPr>
      </w:pPr>
      <w:r>
        <w:rPr>
          <w:rFonts w:ascii="Arial" w:hAnsi="Arial" w:cs="Arial"/>
          <w:iCs/>
          <w:sz w:val="26"/>
          <w:szCs w:val="26"/>
        </w:rPr>
        <w:t>En cuanto</w:t>
      </w:r>
      <w:r w:rsidR="0090609B">
        <w:rPr>
          <w:rFonts w:ascii="Arial" w:hAnsi="Arial" w:cs="Arial"/>
          <w:iCs/>
          <w:sz w:val="26"/>
          <w:szCs w:val="26"/>
        </w:rPr>
        <w:t xml:space="preserve"> a</w:t>
      </w:r>
      <w:r w:rsidR="00542091">
        <w:rPr>
          <w:rFonts w:ascii="Arial" w:hAnsi="Arial" w:cs="Arial"/>
          <w:iCs/>
          <w:sz w:val="26"/>
          <w:szCs w:val="26"/>
        </w:rPr>
        <w:t>l artículo 122</w:t>
      </w:r>
      <w:r w:rsidR="0090609B">
        <w:rPr>
          <w:rFonts w:ascii="Arial" w:hAnsi="Arial" w:cs="Arial"/>
          <w:iCs/>
          <w:sz w:val="26"/>
          <w:szCs w:val="26"/>
        </w:rPr>
        <w:t>,</w:t>
      </w:r>
      <w:r w:rsidR="00542091">
        <w:rPr>
          <w:rFonts w:ascii="Arial" w:hAnsi="Arial" w:cs="Arial"/>
          <w:iCs/>
          <w:sz w:val="26"/>
          <w:szCs w:val="26"/>
        </w:rPr>
        <w:t xml:space="preserve"> del Código Fiscal para el Estado de Oaxaca vigente, </w:t>
      </w:r>
      <w:r w:rsidR="00666CEA">
        <w:rPr>
          <w:rFonts w:ascii="Arial" w:hAnsi="Arial" w:cs="Arial"/>
          <w:iCs/>
          <w:sz w:val="26"/>
          <w:szCs w:val="26"/>
        </w:rPr>
        <w:t xml:space="preserve">citado también dentro del fundamento de la multa, </w:t>
      </w:r>
      <w:r>
        <w:rPr>
          <w:rFonts w:ascii="Arial" w:hAnsi="Arial" w:cs="Arial"/>
          <w:iCs/>
          <w:sz w:val="26"/>
          <w:szCs w:val="26"/>
        </w:rPr>
        <w:t>menciona</w:t>
      </w:r>
      <w:r w:rsidR="00542091">
        <w:rPr>
          <w:rFonts w:ascii="Arial" w:hAnsi="Arial" w:cs="Arial"/>
          <w:iCs/>
          <w:sz w:val="26"/>
          <w:szCs w:val="26"/>
        </w:rPr>
        <w:t>:</w:t>
      </w:r>
      <w:r w:rsidR="00B2107E">
        <w:rPr>
          <w:rFonts w:ascii="Arial" w:hAnsi="Arial" w:cs="Arial"/>
          <w:iCs/>
          <w:sz w:val="26"/>
          <w:szCs w:val="26"/>
        </w:rPr>
        <w:t xml:space="preserve"> - - - - - - - - - - - - - - - - - - - - - - - - - - - - - - - - - - - - - - - - - - - -</w:t>
      </w:r>
    </w:p>
    <w:p w14:paraId="2BBE3BD2" w14:textId="77777777" w:rsidR="00542091" w:rsidRPr="00B2107E" w:rsidRDefault="00542091" w:rsidP="00B2107E">
      <w:pPr>
        <w:spacing w:after="0"/>
        <w:ind w:left="567" w:right="616"/>
        <w:jc w:val="both"/>
        <w:rPr>
          <w:rFonts w:ascii="Arial" w:hAnsi="Arial" w:cs="Arial"/>
          <w:i/>
          <w:iCs/>
        </w:rPr>
      </w:pPr>
      <w:r w:rsidRPr="00B2107E">
        <w:rPr>
          <w:rFonts w:ascii="Arial" w:hAnsi="Arial" w:cs="Arial"/>
          <w:i/>
          <w:iCs/>
        </w:rPr>
        <w:t xml:space="preserve">“ARTÍCULO 122. Los actos administrativos emitidos por las autoridades fiscales en que se determine la existencia de una obligación fiscal, se establezcan las bases para su liquidación o se fije en cantidad líquida un crédito fiscal, así como todos aquéllos que sean recurribles, deberán cumplir con los siguientes requisitos: </w:t>
      </w:r>
    </w:p>
    <w:p w14:paraId="75E57C1B" w14:textId="600AFE21" w:rsidR="00542091" w:rsidRPr="00B2107E" w:rsidRDefault="00542091" w:rsidP="00B2107E">
      <w:pPr>
        <w:pStyle w:val="Prrafodelista"/>
        <w:numPr>
          <w:ilvl w:val="0"/>
          <w:numId w:val="24"/>
        </w:numPr>
        <w:spacing w:after="0"/>
        <w:ind w:right="616"/>
        <w:jc w:val="both"/>
        <w:rPr>
          <w:rFonts w:ascii="Arial" w:hAnsi="Arial" w:cs="Arial"/>
          <w:i/>
          <w:iCs/>
        </w:rPr>
      </w:pPr>
      <w:r w:rsidRPr="00B2107E">
        <w:rPr>
          <w:rFonts w:ascii="Arial" w:hAnsi="Arial" w:cs="Arial"/>
          <w:i/>
          <w:iCs/>
        </w:rPr>
        <w:t xml:space="preserve">Deberán constar en orden escrita, impresa o digital; </w:t>
      </w:r>
    </w:p>
    <w:p w14:paraId="774B7915" w14:textId="327691D5" w:rsidR="00542091" w:rsidRPr="00B2107E" w:rsidRDefault="00542091" w:rsidP="00B2107E">
      <w:pPr>
        <w:pStyle w:val="Prrafodelista"/>
        <w:numPr>
          <w:ilvl w:val="0"/>
          <w:numId w:val="24"/>
        </w:numPr>
        <w:spacing w:after="0"/>
        <w:ind w:right="616"/>
        <w:jc w:val="both"/>
        <w:rPr>
          <w:rFonts w:ascii="Arial" w:hAnsi="Arial" w:cs="Arial"/>
          <w:i/>
          <w:iCs/>
        </w:rPr>
      </w:pPr>
      <w:r w:rsidRPr="00B2107E">
        <w:rPr>
          <w:rFonts w:ascii="Arial" w:hAnsi="Arial" w:cs="Arial"/>
          <w:i/>
          <w:iCs/>
        </w:rPr>
        <w:t xml:space="preserve">Señalar la autoridad emisora; </w:t>
      </w:r>
    </w:p>
    <w:p w14:paraId="03187B1F" w14:textId="48366FF0" w:rsidR="00542091" w:rsidRPr="00B2107E" w:rsidRDefault="00542091" w:rsidP="00B2107E">
      <w:pPr>
        <w:pStyle w:val="Prrafodelista"/>
        <w:numPr>
          <w:ilvl w:val="0"/>
          <w:numId w:val="24"/>
        </w:numPr>
        <w:spacing w:after="0"/>
        <w:ind w:right="616"/>
        <w:jc w:val="both"/>
        <w:rPr>
          <w:rFonts w:ascii="Arial" w:hAnsi="Arial" w:cs="Arial"/>
          <w:i/>
          <w:iCs/>
        </w:rPr>
      </w:pPr>
      <w:r w:rsidRPr="00B2107E">
        <w:rPr>
          <w:rFonts w:ascii="Arial" w:hAnsi="Arial" w:cs="Arial"/>
          <w:i/>
          <w:iCs/>
        </w:rPr>
        <w:t xml:space="preserve">Señalar el lugar y fecha de su emisión; </w:t>
      </w:r>
    </w:p>
    <w:p w14:paraId="190F4180" w14:textId="5D5F9FD3" w:rsidR="00542091" w:rsidRPr="00B2107E" w:rsidRDefault="00542091" w:rsidP="00B2107E">
      <w:pPr>
        <w:pStyle w:val="Prrafodelista"/>
        <w:numPr>
          <w:ilvl w:val="0"/>
          <w:numId w:val="24"/>
        </w:numPr>
        <w:spacing w:after="0"/>
        <w:ind w:right="616"/>
        <w:jc w:val="both"/>
        <w:rPr>
          <w:rFonts w:ascii="Arial" w:hAnsi="Arial" w:cs="Arial"/>
          <w:i/>
          <w:iCs/>
        </w:rPr>
      </w:pPr>
      <w:r w:rsidRPr="00B2107E">
        <w:rPr>
          <w:rFonts w:ascii="Arial" w:hAnsi="Arial" w:cs="Arial"/>
          <w:i/>
          <w:iCs/>
        </w:rPr>
        <w:t xml:space="preserve">Estar fundados y motivados, expresando cuál es la resolución que se contiene, y el objeto o propósito de que se trate; </w:t>
      </w:r>
    </w:p>
    <w:p w14:paraId="204F2C8E" w14:textId="72B32CDD" w:rsidR="00542091" w:rsidRPr="00B2107E" w:rsidRDefault="00542091" w:rsidP="00B2107E">
      <w:pPr>
        <w:pStyle w:val="Prrafodelista"/>
        <w:numPr>
          <w:ilvl w:val="0"/>
          <w:numId w:val="24"/>
        </w:numPr>
        <w:spacing w:after="0"/>
        <w:ind w:right="616"/>
        <w:jc w:val="both"/>
        <w:rPr>
          <w:rFonts w:ascii="Arial" w:hAnsi="Arial" w:cs="Arial"/>
          <w:i/>
          <w:iCs/>
        </w:rPr>
      </w:pPr>
      <w:r w:rsidRPr="00B2107E">
        <w:rPr>
          <w:rFonts w:ascii="Arial" w:hAnsi="Arial" w:cs="Arial"/>
          <w:i/>
          <w:iCs/>
        </w:rPr>
        <w:t xml:space="preserve">Señalar el nombre o nombres de los destinatarios a quienes haya sido dirigido; </w:t>
      </w:r>
    </w:p>
    <w:p w14:paraId="2C15973A" w14:textId="2A8FF949" w:rsidR="00542091" w:rsidRPr="00B2107E" w:rsidRDefault="00542091" w:rsidP="00B2107E">
      <w:pPr>
        <w:pStyle w:val="Prrafodelista"/>
        <w:numPr>
          <w:ilvl w:val="0"/>
          <w:numId w:val="24"/>
        </w:numPr>
        <w:spacing w:after="0"/>
        <w:ind w:right="616"/>
        <w:jc w:val="both"/>
        <w:rPr>
          <w:rFonts w:ascii="Arial" w:hAnsi="Arial" w:cs="Arial"/>
          <w:i/>
          <w:iCs/>
        </w:rPr>
      </w:pPr>
      <w:r w:rsidRPr="00B2107E">
        <w:rPr>
          <w:rFonts w:ascii="Arial" w:hAnsi="Arial" w:cs="Arial"/>
          <w:i/>
          <w:iCs/>
        </w:rPr>
        <w:t xml:space="preserve">Establecer la causa legal de responsabilidad, cuando ésta derive de una responsabilidad solidaria, y </w:t>
      </w:r>
    </w:p>
    <w:p w14:paraId="5894A858" w14:textId="7745D140" w:rsidR="00542091" w:rsidRPr="00B2107E" w:rsidRDefault="00542091" w:rsidP="00B2107E">
      <w:pPr>
        <w:pStyle w:val="Prrafodelista"/>
        <w:numPr>
          <w:ilvl w:val="0"/>
          <w:numId w:val="24"/>
        </w:numPr>
        <w:spacing w:after="0"/>
        <w:ind w:right="616"/>
        <w:jc w:val="both"/>
        <w:rPr>
          <w:rFonts w:ascii="Arial" w:hAnsi="Arial" w:cs="Arial"/>
          <w:i/>
          <w:iCs/>
        </w:rPr>
      </w:pPr>
      <w:r w:rsidRPr="00B2107E">
        <w:rPr>
          <w:rFonts w:ascii="Arial" w:hAnsi="Arial" w:cs="Arial"/>
          <w:i/>
          <w:iCs/>
        </w:rPr>
        <w:t>Ostentar la firma de la autoridad fiscal competente para emitirlo.</w:t>
      </w:r>
    </w:p>
    <w:p w14:paraId="1B757625" w14:textId="5A0B22AA" w:rsidR="00542091" w:rsidRPr="00B2107E" w:rsidRDefault="00542091" w:rsidP="00B2107E">
      <w:pPr>
        <w:pStyle w:val="Prrafodelista"/>
        <w:spacing w:after="0"/>
        <w:ind w:right="616"/>
        <w:jc w:val="both"/>
        <w:rPr>
          <w:rFonts w:ascii="Arial" w:hAnsi="Arial" w:cs="Arial"/>
          <w:i/>
          <w:iCs/>
        </w:rPr>
      </w:pPr>
      <w:r w:rsidRPr="00B2107E">
        <w:rPr>
          <w:rFonts w:ascii="Arial" w:hAnsi="Arial" w:cs="Arial"/>
          <w:i/>
          <w:iCs/>
        </w:rPr>
        <w:t xml:space="preserve"> En el caso de resoluciones administrativas que consten en documentos digitales, deberán contener la firma electrónica del funcionario competente, la cual tendrá el mismo valor que la firma autógrafa. </w:t>
      </w:r>
    </w:p>
    <w:p w14:paraId="533D34AE" w14:textId="1658B537" w:rsidR="00542091" w:rsidRDefault="00542091" w:rsidP="00632827">
      <w:pPr>
        <w:spacing w:line="240" w:lineRule="auto"/>
        <w:ind w:left="567" w:right="616"/>
        <w:jc w:val="both"/>
        <w:rPr>
          <w:rFonts w:ascii="Arial" w:hAnsi="Arial" w:cs="Arial"/>
          <w:iCs/>
          <w:sz w:val="26"/>
          <w:szCs w:val="26"/>
        </w:rPr>
      </w:pPr>
      <w:r>
        <w:t>…”</w:t>
      </w:r>
    </w:p>
    <w:p w14:paraId="04423A25" w14:textId="35CD35A6" w:rsidR="00542091" w:rsidRDefault="00666CEA" w:rsidP="00632827">
      <w:pPr>
        <w:spacing w:line="360" w:lineRule="auto"/>
        <w:ind w:right="49" w:firstLine="567"/>
        <w:jc w:val="both"/>
        <w:rPr>
          <w:rFonts w:ascii="Arial" w:hAnsi="Arial" w:cs="Arial"/>
          <w:iCs/>
          <w:sz w:val="26"/>
          <w:szCs w:val="26"/>
        </w:rPr>
      </w:pPr>
      <w:r>
        <w:rPr>
          <w:rFonts w:ascii="Arial" w:hAnsi="Arial" w:cs="Arial"/>
          <w:iCs/>
          <w:sz w:val="26"/>
          <w:szCs w:val="26"/>
        </w:rPr>
        <w:lastRenderedPageBreak/>
        <w:t xml:space="preserve">Requisitos del </w:t>
      </w:r>
      <w:r w:rsidR="00A57EE4">
        <w:rPr>
          <w:rFonts w:ascii="Arial" w:hAnsi="Arial" w:cs="Arial"/>
          <w:iCs/>
          <w:sz w:val="26"/>
          <w:szCs w:val="26"/>
        </w:rPr>
        <w:t>acto administrativo</w:t>
      </w:r>
      <w:r>
        <w:rPr>
          <w:rFonts w:ascii="Arial" w:hAnsi="Arial" w:cs="Arial"/>
          <w:iCs/>
          <w:sz w:val="26"/>
          <w:szCs w:val="26"/>
        </w:rPr>
        <w:t xml:space="preserve"> que no se cumplen por completo, dado que de lo expuesto en líneas </w:t>
      </w:r>
      <w:r w:rsidR="0090609B">
        <w:rPr>
          <w:rFonts w:ascii="Arial" w:hAnsi="Arial" w:cs="Arial"/>
          <w:iCs/>
          <w:sz w:val="26"/>
          <w:szCs w:val="26"/>
        </w:rPr>
        <w:t xml:space="preserve">anteriores, diversos artículos citados en el encabezado de la </w:t>
      </w:r>
      <w:r>
        <w:rPr>
          <w:rFonts w:ascii="Arial" w:hAnsi="Arial" w:cs="Arial"/>
          <w:iCs/>
          <w:sz w:val="26"/>
          <w:szCs w:val="26"/>
        </w:rPr>
        <w:t xml:space="preserve">multa </w:t>
      </w:r>
      <w:r w:rsidR="00F43908">
        <w:rPr>
          <w:rFonts w:ascii="Arial" w:hAnsi="Arial" w:cs="Arial"/>
          <w:iCs/>
          <w:sz w:val="26"/>
          <w:szCs w:val="26"/>
        </w:rPr>
        <w:t xml:space="preserve">aplicada </w:t>
      </w:r>
      <w:r>
        <w:rPr>
          <w:rFonts w:ascii="Arial" w:hAnsi="Arial" w:cs="Arial"/>
          <w:iCs/>
          <w:sz w:val="26"/>
          <w:szCs w:val="26"/>
        </w:rPr>
        <w:t>a la parte actora</w:t>
      </w:r>
      <w:r w:rsidR="0090609B">
        <w:rPr>
          <w:rFonts w:ascii="Arial" w:hAnsi="Arial" w:cs="Arial"/>
          <w:iCs/>
          <w:sz w:val="26"/>
          <w:szCs w:val="26"/>
        </w:rPr>
        <w:t>, no son a</w:t>
      </w:r>
      <w:r w:rsidR="00F43908">
        <w:rPr>
          <w:rFonts w:ascii="Arial" w:hAnsi="Arial" w:cs="Arial"/>
          <w:iCs/>
          <w:sz w:val="26"/>
          <w:szCs w:val="26"/>
        </w:rPr>
        <w:t xml:space="preserve">cordes </w:t>
      </w:r>
      <w:r>
        <w:rPr>
          <w:rFonts w:ascii="Arial" w:hAnsi="Arial" w:cs="Arial"/>
          <w:iCs/>
          <w:sz w:val="26"/>
          <w:szCs w:val="26"/>
        </w:rPr>
        <w:t xml:space="preserve">al caso concreto, motivo por el cual </w:t>
      </w:r>
      <w:r w:rsidR="0090609B">
        <w:rPr>
          <w:rFonts w:ascii="Arial" w:hAnsi="Arial" w:cs="Arial"/>
          <w:iCs/>
          <w:sz w:val="26"/>
          <w:szCs w:val="26"/>
        </w:rPr>
        <w:t xml:space="preserve">la exigencia de fundamentación y motivación a que se refiere la </w:t>
      </w:r>
      <w:r>
        <w:rPr>
          <w:rFonts w:ascii="Arial" w:hAnsi="Arial" w:cs="Arial"/>
          <w:iCs/>
          <w:sz w:val="26"/>
          <w:szCs w:val="26"/>
        </w:rPr>
        <w:t xml:space="preserve">fracción de IV transcrita, no se satisface, al </w:t>
      </w:r>
      <w:r w:rsidR="00A57EE4">
        <w:rPr>
          <w:rFonts w:ascii="Arial" w:hAnsi="Arial" w:cs="Arial"/>
          <w:iCs/>
          <w:sz w:val="26"/>
          <w:szCs w:val="26"/>
        </w:rPr>
        <w:t xml:space="preserve">advertirse que  la competencia de la autoridad emisora del acto administrativo en pugna, </w:t>
      </w:r>
      <w:r>
        <w:rPr>
          <w:rFonts w:ascii="Arial" w:hAnsi="Arial" w:cs="Arial"/>
          <w:iCs/>
          <w:sz w:val="26"/>
          <w:szCs w:val="26"/>
        </w:rPr>
        <w:t xml:space="preserve">no </w:t>
      </w:r>
      <w:r w:rsidR="00A57EE4">
        <w:rPr>
          <w:rFonts w:ascii="Arial" w:hAnsi="Arial" w:cs="Arial"/>
          <w:iCs/>
          <w:sz w:val="26"/>
          <w:szCs w:val="26"/>
        </w:rPr>
        <w:t>se encuentra</w:t>
      </w:r>
      <w:r>
        <w:rPr>
          <w:rFonts w:ascii="Arial" w:hAnsi="Arial" w:cs="Arial"/>
          <w:iCs/>
          <w:sz w:val="26"/>
          <w:szCs w:val="26"/>
        </w:rPr>
        <w:t xml:space="preserve"> debidamente fundada y motivada, lo que conlleva a que</w:t>
      </w:r>
      <w:r w:rsidR="005F37FD">
        <w:rPr>
          <w:rFonts w:ascii="Arial" w:hAnsi="Arial" w:cs="Arial"/>
          <w:iCs/>
          <w:sz w:val="26"/>
          <w:szCs w:val="26"/>
        </w:rPr>
        <w:t xml:space="preserve"> la</w:t>
      </w:r>
      <w:r w:rsidR="00A57EE4">
        <w:rPr>
          <w:rFonts w:ascii="Arial" w:hAnsi="Arial" w:cs="Arial"/>
          <w:iCs/>
          <w:sz w:val="26"/>
          <w:szCs w:val="26"/>
        </w:rPr>
        <w:t xml:space="preserve"> tantas veces referida m</w:t>
      </w:r>
      <w:r w:rsidR="00F43908">
        <w:rPr>
          <w:rFonts w:ascii="Arial" w:hAnsi="Arial" w:cs="Arial"/>
          <w:iCs/>
          <w:sz w:val="26"/>
          <w:szCs w:val="26"/>
        </w:rPr>
        <w:t xml:space="preserve">ulta </w:t>
      </w:r>
      <w:r w:rsidR="0090609B">
        <w:rPr>
          <w:rFonts w:ascii="Arial" w:hAnsi="Arial" w:cs="Arial"/>
          <w:iCs/>
          <w:sz w:val="26"/>
          <w:szCs w:val="26"/>
        </w:rPr>
        <w:t xml:space="preserve">carezca de validez jurídica. </w:t>
      </w:r>
      <w:r w:rsidR="006E4CF1">
        <w:rPr>
          <w:rFonts w:ascii="Arial" w:hAnsi="Arial" w:cs="Arial"/>
          <w:iCs/>
          <w:sz w:val="26"/>
          <w:szCs w:val="26"/>
        </w:rPr>
        <w:t>- - - - - - - - - - - - - - - - - - - - - - - - - - - - - - - - - - - - - -</w:t>
      </w:r>
    </w:p>
    <w:p w14:paraId="63C28152" w14:textId="65312493" w:rsidR="00B11F35" w:rsidRDefault="00632827" w:rsidP="004F6448">
      <w:pPr>
        <w:spacing w:after="100" w:afterAutospacing="1" w:line="360" w:lineRule="auto"/>
        <w:ind w:right="49" w:firstLine="708"/>
        <w:jc w:val="both"/>
        <w:rPr>
          <w:rFonts w:ascii="Arial" w:hAnsi="Arial" w:cs="Arial"/>
          <w:iCs/>
          <w:sz w:val="26"/>
          <w:szCs w:val="26"/>
        </w:rPr>
      </w:pPr>
      <w:r>
        <w:rPr>
          <w:rFonts w:ascii="Arial" w:hAnsi="Arial" w:cs="Arial"/>
          <w:iCs/>
          <w:sz w:val="26"/>
          <w:szCs w:val="26"/>
        </w:rPr>
        <w:t>A</w:t>
      </w:r>
      <w:r w:rsidR="00F43908">
        <w:rPr>
          <w:rFonts w:ascii="Arial" w:hAnsi="Arial" w:cs="Arial"/>
          <w:iCs/>
          <w:sz w:val="26"/>
          <w:szCs w:val="26"/>
        </w:rPr>
        <w:t xml:space="preserve">sí también, </w:t>
      </w:r>
      <w:r w:rsidR="005F37FD">
        <w:rPr>
          <w:rFonts w:ascii="Arial" w:hAnsi="Arial" w:cs="Arial"/>
          <w:iCs/>
          <w:sz w:val="26"/>
          <w:szCs w:val="26"/>
        </w:rPr>
        <w:t xml:space="preserve">la autoridad </w:t>
      </w:r>
      <w:r w:rsidR="009514F2">
        <w:rPr>
          <w:rFonts w:ascii="Arial" w:hAnsi="Arial" w:cs="Arial"/>
          <w:iCs/>
          <w:sz w:val="26"/>
          <w:szCs w:val="26"/>
        </w:rPr>
        <w:t>demandada incluyó en el fundamento de la mu</w:t>
      </w:r>
      <w:r w:rsidR="008B5E75">
        <w:rPr>
          <w:rFonts w:ascii="Arial" w:hAnsi="Arial" w:cs="Arial"/>
          <w:iCs/>
          <w:sz w:val="26"/>
          <w:szCs w:val="26"/>
        </w:rPr>
        <w:t>l</w:t>
      </w:r>
      <w:r w:rsidR="009514F2">
        <w:rPr>
          <w:rFonts w:ascii="Arial" w:hAnsi="Arial" w:cs="Arial"/>
          <w:iCs/>
          <w:sz w:val="26"/>
          <w:szCs w:val="26"/>
        </w:rPr>
        <w:t xml:space="preserve">ta </w:t>
      </w:r>
      <w:r w:rsidR="00A57EE4">
        <w:rPr>
          <w:rFonts w:ascii="Arial" w:hAnsi="Arial" w:cs="Arial"/>
          <w:iCs/>
          <w:sz w:val="26"/>
          <w:szCs w:val="26"/>
        </w:rPr>
        <w:t>en análisis</w:t>
      </w:r>
      <w:r w:rsidR="009514F2">
        <w:rPr>
          <w:rFonts w:ascii="Arial" w:hAnsi="Arial" w:cs="Arial"/>
          <w:iCs/>
          <w:sz w:val="26"/>
          <w:szCs w:val="26"/>
        </w:rPr>
        <w:t xml:space="preserve">, </w:t>
      </w:r>
      <w:r w:rsidR="00F43908">
        <w:rPr>
          <w:rFonts w:ascii="Arial" w:hAnsi="Arial" w:cs="Arial"/>
          <w:iCs/>
          <w:sz w:val="26"/>
          <w:szCs w:val="26"/>
        </w:rPr>
        <w:t xml:space="preserve">los </w:t>
      </w:r>
      <w:r w:rsidR="00B11F35">
        <w:rPr>
          <w:rFonts w:ascii="Arial" w:hAnsi="Arial" w:cs="Arial"/>
          <w:iCs/>
          <w:sz w:val="26"/>
          <w:szCs w:val="26"/>
        </w:rPr>
        <w:t>artículo</w:t>
      </w:r>
      <w:r w:rsidR="00F43908">
        <w:rPr>
          <w:rFonts w:ascii="Arial" w:hAnsi="Arial" w:cs="Arial"/>
          <w:iCs/>
          <w:sz w:val="26"/>
          <w:szCs w:val="26"/>
        </w:rPr>
        <w:t>s</w:t>
      </w:r>
      <w:r w:rsidR="00B11F35">
        <w:rPr>
          <w:rFonts w:ascii="Arial" w:hAnsi="Arial" w:cs="Arial"/>
          <w:iCs/>
          <w:sz w:val="26"/>
          <w:szCs w:val="26"/>
        </w:rPr>
        <w:t xml:space="preserve"> 6, primer párrafo</w:t>
      </w:r>
      <w:r w:rsidR="005F37FD">
        <w:rPr>
          <w:rFonts w:ascii="Arial" w:hAnsi="Arial" w:cs="Arial"/>
          <w:iCs/>
          <w:sz w:val="26"/>
          <w:szCs w:val="26"/>
        </w:rPr>
        <w:t>, y 30, primer párrafo</w:t>
      </w:r>
      <w:r w:rsidR="00F43908">
        <w:rPr>
          <w:rFonts w:ascii="Arial" w:hAnsi="Arial" w:cs="Arial"/>
          <w:iCs/>
          <w:sz w:val="26"/>
          <w:szCs w:val="26"/>
        </w:rPr>
        <w:t>,</w:t>
      </w:r>
      <w:r w:rsidR="005F37FD">
        <w:rPr>
          <w:rFonts w:ascii="Arial" w:hAnsi="Arial" w:cs="Arial"/>
          <w:iCs/>
          <w:sz w:val="26"/>
          <w:szCs w:val="26"/>
        </w:rPr>
        <w:t xml:space="preserve"> </w:t>
      </w:r>
      <w:r w:rsidR="00B11F35">
        <w:rPr>
          <w:rFonts w:ascii="Arial" w:hAnsi="Arial" w:cs="Arial"/>
          <w:iCs/>
          <w:sz w:val="26"/>
          <w:szCs w:val="26"/>
        </w:rPr>
        <w:t xml:space="preserve">del </w:t>
      </w:r>
      <w:r w:rsidR="00D5009D" w:rsidRPr="00B90B55">
        <w:rPr>
          <w:rFonts w:ascii="Arial" w:hAnsi="Arial" w:cs="Arial"/>
          <w:iCs/>
          <w:sz w:val="26"/>
          <w:szCs w:val="26"/>
        </w:rPr>
        <w:t>R</w:t>
      </w:r>
      <w:r w:rsidR="00D5009D">
        <w:rPr>
          <w:rFonts w:ascii="Arial" w:hAnsi="Arial" w:cs="Arial"/>
          <w:iCs/>
          <w:sz w:val="26"/>
          <w:szCs w:val="26"/>
        </w:rPr>
        <w:t>eglamento Interno de la Secretarí</w:t>
      </w:r>
      <w:r w:rsidR="00D5009D" w:rsidRPr="00B90B55">
        <w:rPr>
          <w:rFonts w:ascii="Arial" w:hAnsi="Arial" w:cs="Arial"/>
          <w:iCs/>
          <w:sz w:val="26"/>
          <w:szCs w:val="26"/>
        </w:rPr>
        <w:t>a de Finan</w:t>
      </w:r>
      <w:r w:rsidR="00D5009D">
        <w:rPr>
          <w:rFonts w:ascii="Arial" w:hAnsi="Arial" w:cs="Arial"/>
          <w:iCs/>
          <w:sz w:val="26"/>
          <w:szCs w:val="26"/>
        </w:rPr>
        <w:t>zas del Poder Ejecutivo del Est</w:t>
      </w:r>
      <w:r w:rsidR="00D5009D" w:rsidRPr="00B90B55">
        <w:rPr>
          <w:rFonts w:ascii="Arial" w:hAnsi="Arial" w:cs="Arial"/>
          <w:iCs/>
          <w:sz w:val="26"/>
          <w:szCs w:val="26"/>
        </w:rPr>
        <w:t>ado vigente</w:t>
      </w:r>
      <w:r w:rsidR="00B11F35">
        <w:rPr>
          <w:rFonts w:ascii="Arial" w:hAnsi="Arial" w:cs="Arial"/>
          <w:iCs/>
          <w:sz w:val="26"/>
          <w:szCs w:val="26"/>
        </w:rPr>
        <w:t xml:space="preserve">, </w:t>
      </w:r>
      <w:r w:rsidR="00F43908">
        <w:rPr>
          <w:rFonts w:ascii="Arial" w:hAnsi="Arial" w:cs="Arial"/>
          <w:iCs/>
          <w:sz w:val="26"/>
          <w:szCs w:val="26"/>
        </w:rPr>
        <w:t>cuyos textos mencionan</w:t>
      </w:r>
      <w:r w:rsidR="00B11F35">
        <w:rPr>
          <w:rFonts w:ascii="Arial" w:hAnsi="Arial" w:cs="Arial"/>
          <w:iCs/>
          <w:sz w:val="26"/>
          <w:szCs w:val="26"/>
        </w:rPr>
        <w:t>:</w:t>
      </w:r>
      <w:r w:rsidR="006C02EE">
        <w:rPr>
          <w:rFonts w:ascii="Arial" w:hAnsi="Arial" w:cs="Arial"/>
          <w:iCs/>
          <w:sz w:val="26"/>
          <w:szCs w:val="26"/>
        </w:rPr>
        <w:t>- - - - - - - - - - - -</w:t>
      </w:r>
    </w:p>
    <w:p w14:paraId="3D25B830" w14:textId="05B64E81" w:rsidR="00B11F35" w:rsidRPr="00823204" w:rsidRDefault="00B11F35" w:rsidP="00D05DC8">
      <w:pPr>
        <w:pStyle w:val="Encabezado"/>
        <w:ind w:left="567" w:right="616"/>
        <w:jc w:val="both"/>
        <w:rPr>
          <w:rFonts w:ascii="Arial" w:hAnsi="Arial" w:cs="Arial"/>
          <w:i/>
          <w:iCs/>
          <w:sz w:val="19"/>
          <w:szCs w:val="19"/>
        </w:rPr>
      </w:pPr>
      <w:r w:rsidRPr="00823204">
        <w:rPr>
          <w:rFonts w:ascii="Arial" w:hAnsi="Arial" w:cs="Arial"/>
          <w:b/>
          <w:i/>
          <w:iCs/>
          <w:sz w:val="19"/>
          <w:szCs w:val="19"/>
        </w:rPr>
        <w:t xml:space="preserve">“Artículo 6. </w:t>
      </w:r>
      <w:r w:rsidRPr="00823204">
        <w:rPr>
          <w:rFonts w:ascii="Arial" w:hAnsi="Arial" w:cs="Arial"/>
          <w:i/>
          <w:iCs/>
          <w:sz w:val="19"/>
          <w:szCs w:val="19"/>
        </w:rPr>
        <w:t>La Secretaría contará con un Secretario, quien dependerá directamente del Gobernador y tendrá las siguientes facultades:</w:t>
      </w:r>
    </w:p>
    <w:p w14:paraId="54D38951" w14:textId="0A140ADA" w:rsidR="00B11F35" w:rsidRPr="00823204" w:rsidRDefault="009514F2" w:rsidP="00D05DC8">
      <w:pPr>
        <w:pStyle w:val="Encabezado"/>
        <w:spacing w:after="240"/>
        <w:ind w:left="567" w:right="616"/>
        <w:jc w:val="both"/>
        <w:rPr>
          <w:rFonts w:ascii="Arial" w:hAnsi="Arial" w:cs="Arial"/>
          <w:i/>
          <w:iCs/>
          <w:sz w:val="19"/>
          <w:szCs w:val="19"/>
        </w:rPr>
      </w:pPr>
      <w:r w:rsidRPr="00823204">
        <w:rPr>
          <w:rFonts w:ascii="Arial" w:hAnsi="Arial" w:cs="Arial"/>
          <w:i/>
          <w:iCs/>
          <w:sz w:val="19"/>
          <w:szCs w:val="19"/>
        </w:rPr>
        <w:t>…”</w:t>
      </w:r>
    </w:p>
    <w:p w14:paraId="39F07550" w14:textId="190E8E1F" w:rsidR="00D05DC8" w:rsidRPr="00823204" w:rsidRDefault="00D05DC8" w:rsidP="00D05DC8">
      <w:pPr>
        <w:tabs>
          <w:tab w:val="left" w:pos="567"/>
        </w:tabs>
        <w:ind w:left="567" w:right="616"/>
        <w:jc w:val="both"/>
        <w:rPr>
          <w:rFonts w:ascii="Arial" w:hAnsi="Arial" w:cs="Arial"/>
          <w:i/>
          <w:iCs/>
          <w:sz w:val="19"/>
          <w:szCs w:val="19"/>
        </w:rPr>
      </w:pPr>
      <w:r w:rsidRPr="00823204">
        <w:rPr>
          <w:rFonts w:ascii="Arial" w:hAnsi="Arial" w:cs="Arial"/>
          <w:b/>
          <w:i/>
          <w:iCs/>
          <w:sz w:val="19"/>
          <w:szCs w:val="19"/>
        </w:rPr>
        <w:t>“Artículo 30.</w:t>
      </w:r>
      <w:r w:rsidRPr="00823204">
        <w:rPr>
          <w:rFonts w:ascii="Arial" w:hAnsi="Arial" w:cs="Arial"/>
          <w:i/>
          <w:iCs/>
          <w:sz w:val="19"/>
          <w:szCs w:val="19"/>
        </w:rPr>
        <w:t xml:space="preserve"> La Subsecretaría de Ingresos contará con un Subsecretario que dependerá directamente del Secretario, quien se auxiliará de los Directores de Ingresos y Recaudación; de Auditoria e Inspección Fiscal; del Procurador Fiscal y del Coordinador de Centros Integrales de Atención al Contribuyente; así como de los Directores, Coordinadores, Jefes de Departamento y de los demás servidores públicos que las necesidades del servicio requieran, de acuerdo con el presupuesto autorizado y cuyas funciones serán indicadas en el Manual de Organización de la Secretaría, quien tendrá las siguientes facultades:</w:t>
      </w:r>
    </w:p>
    <w:p w14:paraId="5E6F0058" w14:textId="1525CDE6" w:rsidR="00D05DC8" w:rsidRPr="007E7739" w:rsidRDefault="00D05DC8" w:rsidP="00D05DC8">
      <w:pPr>
        <w:tabs>
          <w:tab w:val="left" w:pos="567"/>
        </w:tabs>
        <w:ind w:left="567" w:right="616"/>
        <w:jc w:val="both"/>
        <w:rPr>
          <w:rFonts w:ascii="Arial" w:hAnsi="Arial" w:cs="Arial"/>
          <w:sz w:val="19"/>
          <w:szCs w:val="19"/>
        </w:rPr>
      </w:pPr>
      <w:r>
        <w:rPr>
          <w:rFonts w:ascii="Arial" w:hAnsi="Arial" w:cs="Arial"/>
          <w:sz w:val="19"/>
          <w:szCs w:val="19"/>
        </w:rPr>
        <w:t>…”</w:t>
      </w:r>
    </w:p>
    <w:p w14:paraId="78186BA9" w14:textId="0D16CE2E" w:rsidR="00A34C95" w:rsidRDefault="005F37FD" w:rsidP="00D05DC8">
      <w:pPr>
        <w:spacing w:after="240" w:line="360" w:lineRule="auto"/>
        <w:ind w:left="360" w:right="49" w:firstLine="348"/>
        <w:jc w:val="both"/>
        <w:rPr>
          <w:rFonts w:ascii="Arial" w:eastAsiaTheme="minorHAnsi" w:hAnsi="Arial" w:cs="Arial"/>
          <w:sz w:val="26"/>
          <w:szCs w:val="26"/>
        </w:rPr>
      </w:pPr>
      <w:r>
        <w:rPr>
          <w:rFonts w:ascii="Arial" w:eastAsia="Calibri" w:hAnsi="Arial" w:cs="Arial"/>
          <w:bCs/>
          <w:iCs/>
          <w:sz w:val="26"/>
          <w:szCs w:val="26"/>
        </w:rPr>
        <w:t xml:space="preserve">Como puede advertirse, dichos artículos se encuentran incompletos, pues solo mencionan quienes están a cargo de la Secretaría de Finanzas y de la Subsecretaría de Ingresos, </w:t>
      </w:r>
      <w:r w:rsidR="00A34C95">
        <w:rPr>
          <w:rFonts w:ascii="Arial" w:eastAsia="Calibri" w:hAnsi="Arial" w:cs="Arial"/>
          <w:bCs/>
          <w:iCs/>
          <w:sz w:val="26"/>
          <w:szCs w:val="26"/>
        </w:rPr>
        <w:t xml:space="preserve">los cuales no tuvieron intervención en la emisión de la multicitada multa; </w:t>
      </w:r>
      <w:r w:rsidR="00A57EE4">
        <w:rPr>
          <w:rFonts w:ascii="Arial" w:eastAsia="Calibri" w:hAnsi="Arial" w:cs="Arial"/>
          <w:bCs/>
          <w:iCs/>
          <w:sz w:val="26"/>
          <w:szCs w:val="26"/>
        </w:rPr>
        <w:t xml:space="preserve">de lo que se advierte que no existe </w:t>
      </w:r>
      <w:r w:rsidR="00F43908">
        <w:rPr>
          <w:rFonts w:ascii="Arial" w:eastAsia="Calibri" w:hAnsi="Arial" w:cs="Arial"/>
          <w:bCs/>
          <w:iCs/>
          <w:sz w:val="26"/>
          <w:szCs w:val="26"/>
        </w:rPr>
        <w:t>cor</w:t>
      </w:r>
      <w:r w:rsidR="000F2986">
        <w:rPr>
          <w:rFonts w:ascii="Arial" w:eastAsia="Calibri" w:hAnsi="Arial" w:cs="Arial"/>
          <w:bCs/>
          <w:iCs/>
          <w:sz w:val="26"/>
          <w:szCs w:val="26"/>
        </w:rPr>
        <w:t>relación entre dichos artículos</w:t>
      </w:r>
      <w:r>
        <w:rPr>
          <w:rFonts w:ascii="Arial" w:eastAsia="Calibri" w:hAnsi="Arial" w:cs="Arial"/>
          <w:bCs/>
          <w:iCs/>
          <w:sz w:val="26"/>
          <w:szCs w:val="26"/>
        </w:rPr>
        <w:t xml:space="preserve"> </w:t>
      </w:r>
      <w:r w:rsidR="000F2986">
        <w:rPr>
          <w:rFonts w:ascii="Arial" w:eastAsia="Calibri" w:hAnsi="Arial" w:cs="Arial"/>
          <w:bCs/>
          <w:iCs/>
          <w:sz w:val="26"/>
          <w:szCs w:val="26"/>
        </w:rPr>
        <w:t>con la sanción impuesta</w:t>
      </w:r>
      <w:r>
        <w:rPr>
          <w:rFonts w:ascii="Arial" w:eastAsia="Calibri" w:hAnsi="Arial" w:cs="Arial"/>
          <w:bCs/>
          <w:iCs/>
          <w:sz w:val="26"/>
          <w:szCs w:val="26"/>
        </w:rPr>
        <w:t xml:space="preserve">, </w:t>
      </w:r>
      <w:r w:rsidR="00A34C95">
        <w:rPr>
          <w:rFonts w:ascii="Arial" w:eastAsia="Calibri" w:hAnsi="Arial" w:cs="Arial"/>
          <w:bCs/>
          <w:iCs/>
          <w:sz w:val="26"/>
          <w:szCs w:val="26"/>
        </w:rPr>
        <w:t>para que fueran</w:t>
      </w:r>
      <w:r w:rsidR="00A57EE4">
        <w:rPr>
          <w:rFonts w:ascii="Arial" w:eastAsia="Calibri" w:hAnsi="Arial" w:cs="Arial"/>
          <w:bCs/>
          <w:iCs/>
          <w:sz w:val="26"/>
          <w:szCs w:val="26"/>
        </w:rPr>
        <w:t xml:space="preserve"> relacionados </w:t>
      </w:r>
      <w:r w:rsidR="00A34C95">
        <w:rPr>
          <w:rFonts w:ascii="Arial" w:eastAsia="Calibri" w:hAnsi="Arial" w:cs="Arial"/>
          <w:bCs/>
          <w:iCs/>
          <w:sz w:val="26"/>
          <w:szCs w:val="26"/>
        </w:rPr>
        <w:t>en</w:t>
      </w:r>
      <w:r>
        <w:rPr>
          <w:rFonts w:ascii="Arial" w:eastAsia="Calibri" w:hAnsi="Arial" w:cs="Arial"/>
          <w:bCs/>
          <w:iCs/>
          <w:sz w:val="26"/>
          <w:szCs w:val="26"/>
        </w:rPr>
        <w:t xml:space="preserve"> el fundamento de </w:t>
      </w:r>
      <w:r w:rsidR="000F2986">
        <w:rPr>
          <w:rFonts w:ascii="Arial" w:eastAsia="Calibri" w:hAnsi="Arial" w:cs="Arial"/>
          <w:bCs/>
          <w:iCs/>
          <w:sz w:val="26"/>
          <w:szCs w:val="26"/>
        </w:rPr>
        <w:t xml:space="preserve">la </w:t>
      </w:r>
      <w:r>
        <w:rPr>
          <w:rFonts w:ascii="Arial" w:eastAsia="Calibri" w:hAnsi="Arial" w:cs="Arial"/>
          <w:bCs/>
          <w:iCs/>
          <w:sz w:val="26"/>
          <w:szCs w:val="26"/>
        </w:rPr>
        <w:t>multa</w:t>
      </w:r>
      <w:r w:rsidR="000F2986">
        <w:rPr>
          <w:rFonts w:ascii="Arial" w:eastAsia="Calibri" w:hAnsi="Arial" w:cs="Arial"/>
          <w:bCs/>
          <w:iCs/>
          <w:sz w:val="26"/>
          <w:szCs w:val="26"/>
        </w:rPr>
        <w:t xml:space="preserve"> aplicada a la contribuyente</w:t>
      </w:r>
      <w:r>
        <w:rPr>
          <w:rFonts w:ascii="Arial" w:eastAsia="Calibri" w:hAnsi="Arial" w:cs="Arial"/>
          <w:bCs/>
          <w:iCs/>
          <w:sz w:val="26"/>
          <w:szCs w:val="26"/>
        </w:rPr>
        <w:t>.</w:t>
      </w:r>
      <w:r w:rsidR="00A34C95" w:rsidRPr="00A34C95">
        <w:rPr>
          <w:rFonts w:ascii="Arial" w:eastAsiaTheme="minorHAnsi" w:hAnsi="Arial" w:cs="Arial"/>
          <w:sz w:val="26"/>
          <w:szCs w:val="26"/>
        </w:rPr>
        <w:t xml:space="preserve"> </w:t>
      </w:r>
      <w:r w:rsidR="000B2EC0">
        <w:rPr>
          <w:rFonts w:ascii="Arial" w:eastAsiaTheme="minorHAnsi" w:hAnsi="Arial" w:cs="Arial"/>
          <w:sz w:val="26"/>
          <w:szCs w:val="26"/>
        </w:rPr>
        <w:t>- - - - - - - - - - - - - - - - - - - - -</w:t>
      </w:r>
    </w:p>
    <w:p w14:paraId="613C0D2D" w14:textId="50168524" w:rsidR="00197F4A" w:rsidRDefault="00197F4A" w:rsidP="00D05DC8">
      <w:pPr>
        <w:spacing w:after="240" w:line="360" w:lineRule="auto"/>
        <w:ind w:left="360" w:right="49" w:firstLine="348"/>
        <w:jc w:val="both"/>
        <w:rPr>
          <w:rFonts w:ascii="Arial" w:eastAsia="Calibri" w:hAnsi="Arial" w:cs="Arial"/>
          <w:bCs/>
          <w:iCs/>
          <w:sz w:val="26"/>
          <w:szCs w:val="26"/>
        </w:rPr>
      </w:pPr>
      <w:r>
        <w:rPr>
          <w:rFonts w:ascii="Arial" w:eastAsia="Calibri" w:hAnsi="Arial" w:cs="Arial"/>
          <w:bCs/>
          <w:iCs/>
          <w:sz w:val="26"/>
          <w:szCs w:val="26"/>
        </w:rPr>
        <w:t xml:space="preserve">Sin que la actuación de la Directora de Ingresos y Recaudación que emitió el acto de autoridad, se </w:t>
      </w:r>
      <w:r w:rsidR="000A6B30">
        <w:rPr>
          <w:rFonts w:ascii="Arial" w:eastAsia="Calibri" w:hAnsi="Arial" w:cs="Arial"/>
          <w:bCs/>
          <w:iCs/>
          <w:sz w:val="26"/>
          <w:szCs w:val="26"/>
        </w:rPr>
        <w:t xml:space="preserve">encuentre debidamente fundada y motivada </w:t>
      </w:r>
      <w:r>
        <w:rPr>
          <w:rFonts w:ascii="Arial" w:eastAsia="Calibri" w:hAnsi="Arial" w:cs="Arial"/>
          <w:bCs/>
          <w:iCs/>
          <w:sz w:val="26"/>
          <w:szCs w:val="26"/>
        </w:rPr>
        <w:t>en el artículo 31, fracciones VIII y XLII</w:t>
      </w:r>
      <w:r w:rsidR="00FB665F">
        <w:rPr>
          <w:rFonts w:ascii="Arial" w:eastAsia="Calibri" w:hAnsi="Arial" w:cs="Arial"/>
          <w:bCs/>
          <w:iCs/>
          <w:sz w:val="26"/>
          <w:szCs w:val="26"/>
        </w:rPr>
        <w:t>,</w:t>
      </w:r>
      <w:r>
        <w:rPr>
          <w:rFonts w:ascii="Arial" w:eastAsia="Calibri" w:hAnsi="Arial" w:cs="Arial"/>
          <w:bCs/>
          <w:iCs/>
          <w:sz w:val="26"/>
          <w:szCs w:val="26"/>
        </w:rPr>
        <w:t xml:space="preserve"> del mismo Reglamento Interno de la Secretaría de Finanzas del Poder Ejecutivo del Estado de Oaxaca vigente, que establece:</w:t>
      </w:r>
      <w:r w:rsidR="000B2EC0">
        <w:rPr>
          <w:rFonts w:ascii="Arial" w:eastAsia="Calibri" w:hAnsi="Arial" w:cs="Arial"/>
          <w:bCs/>
          <w:iCs/>
          <w:sz w:val="26"/>
          <w:szCs w:val="26"/>
        </w:rPr>
        <w:t xml:space="preserve"> - - - - - - - - - - - - - - - -</w:t>
      </w:r>
    </w:p>
    <w:p w14:paraId="095BE3BE" w14:textId="6CBD9C49" w:rsidR="00D05DC8" w:rsidRPr="00CB69C7" w:rsidRDefault="005F37FD" w:rsidP="00E313F2">
      <w:pPr>
        <w:spacing w:after="0" w:line="240" w:lineRule="auto"/>
        <w:ind w:left="360" w:right="49" w:firstLine="348"/>
        <w:jc w:val="both"/>
        <w:rPr>
          <w:rFonts w:ascii="Arial" w:hAnsi="Arial" w:cs="Arial"/>
          <w:bCs/>
          <w:i/>
        </w:rPr>
      </w:pPr>
      <w:r w:rsidRPr="00CB69C7">
        <w:rPr>
          <w:rFonts w:ascii="Arial" w:eastAsia="Calibri" w:hAnsi="Arial" w:cs="Arial"/>
          <w:bCs/>
          <w:i/>
        </w:rPr>
        <w:t xml:space="preserve"> </w:t>
      </w:r>
      <w:r w:rsidR="00E313F2" w:rsidRPr="00CB69C7">
        <w:rPr>
          <w:rFonts w:ascii="Arial" w:eastAsia="Calibri" w:hAnsi="Arial" w:cs="Arial"/>
          <w:bCs/>
          <w:i/>
        </w:rPr>
        <w:t>“</w:t>
      </w:r>
      <w:r w:rsidR="00D05DC8" w:rsidRPr="00CB69C7">
        <w:rPr>
          <w:rFonts w:ascii="Arial" w:hAnsi="Arial" w:cs="Arial"/>
          <w:b/>
          <w:bCs/>
          <w:i/>
        </w:rPr>
        <w:t>Artículo</w:t>
      </w:r>
      <w:r w:rsidR="00D05DC8" w:rsidRPr="00CB69C7">
        <w:rPr>
          <w:rFonts w:ascii="Arial" w:hAnsi="Arial" w:cs="Arial"/>
          <w:b/>
          <w:i/>
        </w:rPr>
        <w:t xml:space="preserve"> 31. </w:t>
      </w:r>
      <w:r w:rsidR="00D05DC8" w:rsidRPr="00CB69C7">
        <w:rPr>
          <w:rFonts w:ascii="Arial" w:hAnsi="Arial" w:cs="Arial"/>
          <w:i/>
        </w:rPr>
        <w:t>La</w:t>
      </w:r>
      <w:r w:rsidR="00D05DC8" w:rsidRPr="00CB69C7">
        <w:rPr>
          <w:rFonts w:ascii="Arial" w:hAnsi="Arial" w:cs="Arial"/>
          <w:b/>
          <w:i/>
        </w:rPr>
        <w:t xml:space="preserve"> </w:t>
      </w:r>
      <w:r w:rsidR="00D05DC8" w:rsidRPr="00CB69C7">
        <w:rPr>
          <w:rFonts w:ascii="Arial" w:hAnsi="Arial" w:cs="Arial"/>
          <w:i/>
        </w:rPr>
        <w:t xml:space="preserve">Dirección de Ingresos y Recaudación </w:t>
      </w:r>
      <w:r w:rsidR="00D05DC8" w:rsidRPr="00CB69C7">
        <w:rPr>
          <w:rFonts w:ascii="Arial" w:hAnsi="Arial" w:cs="Arial"/>
          <w:bCs/>
          <w:i/>
        </w:rPr>
        <w:t xml:space="preserve">contará con un Director que dependerá directamente del Subsecretario de Ingresos, quien se auxiliará de los </w:t>
      </w:r>
      <w:r w:rsidR="00D05DC8" w:rsidRPr="00CB69C7">
        <w:rPr>
          <w:rFonts w:ascii="Arial" w:hAnsi="Arial" w:cs="Arial"/>
          <w:i/>
        </w:rPr>
        <w:t>Coordinadores: Técnica de Ingresos, y Cobro Coactivo; Jefes de Departamento</w:t>
      </w:r>
      <w:r w:rsidR="00D05DC8" w:rsidRPr="00CB69C7">
        <w:rPr>
          <w:rFonts w:ascii="Arial" w:hAnsi="Arial" w:cs="Arial"/>
          <w:bCs/>
          <w:i/>
        </w:rPr>
        <w:t xml:space="preserve"> y demás servidores públicos que las necesidades del servicio requieran, de acuerdo con el presupuesto autorizado y cuyas funciones serán </w:t>
      </w:r>
      <w:r w:rsidR="00D05DC8" w:rsidRPr="00CB69C7">
        <w:rPr>
          <w:rFonts w:ascii="Arial" w:hAnsi="Arial" w:cs="Arial"/>
          <w:i/>
        </w:rPr>
        <w:lastRenderedPageBreak/>
        <w:t>indicadas</w:t>
      </w:r>
      <w:r w:rsidR="00D05DC8" w:rsidRPr="00CB69C7">
        <w:rPr>
          <w:rFonts w:ascii="Arial" w:hAnsi="Arial" w:cs="Arial"/>
          <w:bCs/>
          <w:i/>
        </w:rPr>
        <w:t xml:space="preserve"> en el Manual de Organización de la Secretaría, quien tendrá las facultades siguientes:</w:t>
      </w:r>
    </w:p>
    <w:p w14:paraId="26A187C3" w14:textId="1BEB76EA" w:rsidR="00D05DC8" w:rsidRPr="00CB69C7" w:rsidRDefault="00D05DC8" w:rsidP="00E313F2">
      <w:pPr>
        <w:spacing w:after="0" w:line="240" w:lineRule="auto"/>
        <w:ind w:firstLine="360"/>
        <w:jc w:val="both"/>
        <w:rPr>
          <w:rFonts w:ascii="Arial" w:hAnsi="Arial" w:cs="Arial"/>
          <w:bCs/>
          <w:i/>
        </w:rPr>
      </w:pPr>
      <w:r w:rsidRPr="00CB69C7">
        <w:rPr>
          <w:rFonts w:ascii="Arial" w:hAnsi="Arial" w:cs="Arial"/>
          <w:bCs/>
          <w:i/>
        </w:rPr>
        <w:t>…</w:t>
      </w:r>
    </w:p>
    <w:p w14:paraId="333DA063" w14:textId="5D2D8258" w:rsidR="00D05DC8" w:rsidRPr="00CB69C7" w:rsidRDefault="00D05DC8" w:rsidP="00E313F2">
      <w:pPr>
        <w:pStyle w:val="Sinespaciado"/>
        <w:numPr>
          <w:ilvl w:val="0"/>
          <w:numId w:val="24"/>
        </w:numPr>
        <w:tabs>
          <w:tab w:val="left" w:pos="567"/>
        </w:tabs>
        <w:contextualSpacing/>
        <w:jc w:val="both"/>
        <w:rPr>
          <w:rFonts w:ascii="Arial" w:hAnsi="Arial" w:cs="Arial"/>
          <w:i/>
        </w:rPr>
      </w:pPr>
      <w:r w:rsidRPr="00CB69C7">
        <w:rPr>
          <w:rFonts w:ascii="Arial" w:hAnsi="Arial" w:cs="Arial"/>
          <w:i/>
        </w:rPr>
        <w:t>Imponer y suscribir las resoluciones donde se determinen las sanciones que correspondan por violación a las disposiciones fiscales;</w:t>
      </w:r>
    </w:p>
    <w:p w14:paraId="11D7206D" w14:textId="25822E33" w:rsidR="00D05DC8" w:rsidRPr="00CB69C7" w:rsidRDefault="00E313F2" w:rsidP="00E313F2">
      <w:pPr>
        <w:pStyle w:val="Sinespaciado"/>
        <w:tabs>
          <w:tab w:val="left" w:pos="567"/>
        </w:tabs>
        <w:contextualSpacing/>
        <w:jc w:val="both"/>
        <w:rPr>
          <w:rFonts w:ascii="Arial" w:hAnsi="Arial" w:cs="Arial"/>
          <w:i/>
        </w:rPr>
      </w:pPr>
      <w:r w:rsidRPr="00CB69C7">
        <w:rPr>
          <w:rFonts w:ascii="Arial" w:hAnsi="Arial" w:cs="Arial"/>
          <w:i/>
        </w:rPr>
        <w:t xml:space="preserve">       </w:t>
      </w:r>
      <w:r w:rsidR="00D05DC8" w:rsidRPr="00CB69C7">
        <w:rPr>
          <w:rFonts w:ascii="Arial" w:hAnsi="Arial" w:cs="Arial"/>
          <w:i/>
        </w:rPr>
        <w:t>…</w:t>
      </w:r>
    </w:p>
    <w:p w14:paraId="253CAF31" w14:textId="4C330870" w:rsidR="00D05DC8" w:rsidRPr="00CB69C7" w:rsidRDefault="00D05DC8" w:rsidP="00E313F2">
      <w:pPr>
        <w:pStyle w:val="Prrafodelista"/>
        <w:numPr>
          <w:ilvl w:val="0"/>
          <w:numId w:val="29"/>
        </w:numPr>
        <w:tabs>
          <w:tab w:val="left" w:pos="567"/>
          <w:tab w:val="left" w:pos="851"/>
        </w:tabs>
        <w:spacing w:after="0" w:line="240" w:lineRule="auto"/>
        <w:jc w:val="both"/>
        <w:rPr>
          <w:rFonts w:ascii="Arial" w:hAnsi="Arial" w:cs="Arial"/>
          <w:bCs/>
          <w:i/>
          <w:sz w:val="19"/>
          <w:szCs w:val="19"/>
        </w:rPr>
      </w:pPr>
      <w:r w:rsidRPr="00CB69C7">
        <w:rPr>
          <w:rFonts w:ascii="Arial" w:hAnsi="Arial" w:cs="Arial"/>
          <w:i/>
        </w:rPr>
        <w:t>Las demás que le confiera las leyes, este Reglamento y demás disposiciones normativas aplicables, así como, las que expresamente les sean conferidas por el Subsecretario.”</w:t>
      </w:r>
      <w:r w:rsidRPr="00CB69C7">
        <w:rPr>
          <w:rFonts w:ascii="Arial" w:hAnsi="Arial" w:cs="Arial"/>
          <w:bCs/>
          <w:i/>
        </w:rPr>
        <w:t xml:space="preserve"> </w:t>
      </w:r>
    </w:p>
    <w:p w14:paraId="78905276" w14:textId="77777777" w:rsidR="00207B55" w:rsidRPr="00CB69C7" w:rsidRDefault="00207B55" w:rsidP="00EE717A">
      <w:pPr>
        <w:spacing w:after="100" w:afterAutospacing="1" w:line="360" w:lineRule="auto"/>
        <w:ind w:right="49" w:firstLine="567"/>
        <w:jc w:val="both"/>
        <w:rPr>
          <w:rFonts w:ascii="Arial" w:eastAsia="Calibri" w:hAnsi="Arial" w:cs="Arial"/>
          <w:bCs/>
          <w:i/>
          <w:sz w:val="26"/>
          <w:szCs w:val="26"/>
        </w:rPr>
      </w:pPr>
    </w:p>
    <w:p w14:paraId="15AF8677" w14:textId="2601FDE0" w:rsidR="00EC5E83" w:rsidRDefault="000A6B30" w:rsidP="00EE717A">
      <w:pPr>
        <w:spacing w:after="100" w:afterAutospacing="1" w:line="360" w:lineRule="auto"/>
        <w:ind w:right="49" w:firstLine="567"/>
        <w:jc w:val="both"/>
        <w:rPr>
          <w:rFonts w:ascii="Arial" w:hAnsi="Arial" w:cs="Arial"/>
          <w:iCs/>
          <w:sz w:val="26"/>
          <w:szCs w:val="26"/>
        </w:rPr>
      </w:pPr>
      <w:r>
        <w:rPr>
          <w:rFonts w:ascii="Arial" w:eastAsia="Calibri" w:hAnsi="Arial" w:cs="Arial"/>
          <w:bCs/>
          <w:iCs/>
          <w:sz w:val="26"/>
          <w:szCs w:val="26"/>
        </w:rPr>
        <w:t xml:space="preserve">De las fracciones citadas en el artículo arriba indicado, </w:t>
      </w:r>
      <w:r w:rsidR="00BB2B1D">
        <w:rPr>
          <w:rFonts w:ascii="Arial" w:eastAsia="Calibri" w:hAnsi="Arial" w:cs="Arial"/>
          <w:bCs/>
          <w:iCs/>
          <w:sz w:val="26"/>
          <w:szCs w:val="26"/>
        </w:rPr>
        <w:t xml:space="preserve">únicamente se hace mención a la facultad de la Directora de Ingresos y Recaudación, para imponer y suscribir las resoluciones donde se determinen las sanciones que correspondan por violación a las disposiciones fiscales, </w:t>
      </w:r>
      <w:r w:rsidR="00EC5E83">
        <w:rPr>
          <w:rFonts w:ascii="Arial" w:eastAsia="Calibri" w:hAnsi="Arial" w:cs="Arial"/>
          <w:bCs/>
          <w:iCs/>
          <w:sz w:val="26"/>
          <w:szCs w:val="26"/>
        </w:rPr>
        <w:t xml:space="preserve">sin embargo, </w:t>
      </w:r>
      <w:r>
        <w:rPr>
          <w:rFonts w:ascii="Arial" w:eastAsia="Calibri" w:hAnsi="Arial" w:cs="Arial"/>
          <w:bCs/>
          <w:iCs/>
          <w:sz w:val="26"/>
          <w:szCs w:val="26"/>
        </w:rPr>
        <w:t xml:space="preserve">no </w:t>
      </w:r>
      <w:r w:rsidR="00EC5E83">
        <w:rPr>
          <w:rFonts w:ascii="Arial" w:eastAsia="Calibri" w:hAnsi="Arial" w:cs="Arial"/>
          <w:bCs/>
          <w:iCs/>
          <w:sz w:val="26"/>
          <w:szCs w:val="26"/>
        </w:rPr>
        <w:t xml:space="preserve">citó otra </w:t>
      </w:r>
      <w:r w:rsidR="00BB2B1D">
        <w:rPr>
          <w:rFonts w:ascii="Arial" w:eastAsia="Calibri" w:hAnsi="Arial" w:cs="Arial"/>
          <w:bCs/>
          <w:iCs/>
          <w:sz w:val="26"/>
          <w:szCs w:val="26"/>
        </w:rPr>
        <w:t>fracci</w:t>
      </w:r>
      <w:r w:rsidR="00991457">
        <w:rPr>
          <w:rFonts w:ascii="Arial" w:eastAsia="Calibri" w:hAnsi="Arial" w:cs="Arial"/>
          <w:bCs/>
          <w:iCs/>
          <w:sz w:val="26"/>
          <w:szCs w:val="26"/>
        </w:rPr>
        <w:t xml:space="preserve">ón </w:t>
      </w:r>
      <w:r w:rsidR="00EC5E83">
        <w:rPr>
          <w:rFonts w:ascii="Arial" w:eastAsia="Calibri" w:hAnsi="Arial" w:cs="Arial"/>
          <w:bCs/>
          <w:iCs/>
          <w:sz w:val="26"/>
          <w:szCs w:val="26"/>
        </w:rPr>
        <w:t xml:space="preserve">correspondiente a dicho artículo, u otro artículo, </w:t>
      </w:r>
      <w:r w:rsidR="00BB2B1D">
        <w:rPr>
          <w:rFonts w:ascii="Arial" w:eastAsia="Calibri" w:hAnsi="Arial" w:cs="Arial"/>
          <w:bCs/>
          <w:iCs/>
          <w:sz w:val="26"/>
          <w:szCs w:val="26"/>
        </w:rPr>
        <w:t>que</w:t>
      </w:r>
      <w:r w:rsidR="00991457">
        <w:rPr>
          <w:rFonts w:ascii="Arial" w:eastAsia="Calibri" w:hAnsi="Arial" w:cs="Arial"/>
          <w:bCs/>
          <w:iCs/>
          <w:sz w:val="26"/>
          <w:szCs w:val="26"/>
        </w:rPr>
        <w:t xml:space="preserve"> autorice </w:t>
      </w:r>
      <w:r w:rsidR="00EC5E83">
        <w:rPr>
          <w:rFonts w:ascii="Arial" w:eastAsia="Calibri" w:hAnsi="Arial" w:cs="Arial"/>
          <w:bCs/>
          <w:iCs/>
          <w:sz w:val="26"/>
          <w:szCs w:val="26"/>
        </w:rPr>
        <w:t xml:space="preserve">a dicha autoridad demandada, </w:t>
      </w:r>
      <w:r w:rsidR="0024255D">
        <w:rPr>
          <w:rFonts w:ascii="Arial" w:eastAsia="Calibri" w:hAnsi="Arial" w:cs="Arial"/>
          <w:bCs/>
          <w:iCs/>
          <w:sz w:val="26"/>
          <w:szCs w:val="26"/>
        </w:rPr>
        <w:t xml:space="preserve">la facultad de revisión </w:t>
      </w:r>
      <w:r w:rsidR="0024255D">
        <w:rPr>
          <w:rFonts w:ascii="Arial" w:hAnsi="Arial" w:cs="Arial"/>
          <w:iCs/>
          <w:sz w:val="26"/>
          <w:szCs w:val="26"/>
        </w:rPr>
        <w:t xml:space="preserve">al cumplimiento de las declaraciones y pagos de los contribuyentes activos e inscritos en el Registro Estatal de Contribuyentes, </w:t>
      </w:r>
      <w:r w:rsidR="00EC5E83">
        <w:rPr>
          <w:rFonts w:ascii="Arial" w:eastAsia="Calibri" w:hAnsi="Arial" w:cs="Arial"/>
          <w:bCs/>
          <w:iCs/>
          <w:sz w:val="26"/>
          <w:szCs w:val="26"/>
        </w:rPr>
        <w:t xml:space="preserve">mencionado </w:t>
      </w:r>
      <w:r w:rsidR="0024255D">
        <w:rPr>
          <w:rFonts w:ascii="Arial" w:eastAsia="Calibri" w:hAnsi="Arial" w:cs="Arial"/>
          <w:bCs/>
          <w:iCs/>
          <w:sz w:val="26"/>
          <w:szCs w:val="26"/>
        </w:rPr>
        <w:t xml:space="preserve">en el tercer párrafo de la multa con número de control </w:t>
      </w:r>
      <w:r w:rsidR="003C357D">
        <w:rPr>
          <w:rFonts w:ascii="Arial" w:eastAsia="Calibri" w:hAnsi="Arial" w:cs="Arial"/>
          <w:bCs/>
          <w:iCs/>
          <w:sz w:val="26"/>
          <w:szCs w:val="26"/>
        </w:rPr>
        <w:t>34MO14ER194454,</w:t>
      </w:r>
      <w:r w:rsidR="0024255D">
        <w:rPr>
          <w:rFonts w:ascii="Arial" w:eastAsia="Calibri" w:hAnsi="Arial" w:cs="Arial"/>
          <w:bCs/>
          <w:iCs/>
          <w:sz w:val="26"/>
          <w:szCs w:val="26"/>
        </w:rPr>
        <w:t xml:space="preserve"> de diecinueve de febrero de dos mil diecinueve; como tampoco </w:t>
      </w:r>
      <w:r w:rsidR="00BB2B1D">
        <w:rPr>
          <w:rFonts w:ascii="Arial" w:eastAsia="Calibri" w:hAnsi="Arial" w:cs="Arial"/>
          <w:bCs/>
          <w:iCs/>
          <w:sz w:val="26"/>
          <w:szCs w:val="26"/>
        </w:rPr>
        <w:t xml:space="preserve">señaló </w:t>
      </w:r>
      <w:r w:rsidR="00EC5E83">
        <w:rPr>
          <w:rFonts w:ascii="Arial" w:eastAsia="Calibri" w:hAnsi="Arial" w:cs="Arial"/>
          <w:bCs/>
          <w:iCs/>
          <w:sz w:val="26"/>
          <w:szCs w:val="26"/>
        </w:rPr>
        <w:t xml:space="preserve">fracción o artículo, que le otorgue </w:t>
      </w:r>
      <w:r w:rsidR="0024255D">
        <w:rPr>
          <w:rFonts w:ascii="Arial" w:eastAsia="Calibri" w:hAnsi="Arial" w:cs="Arial"/>
          <w:bCs/>
          <w:iCs/>
          <w:sz w:val="26"/>
          <w:szCs w:val="26"/>
        </w:rPr>
        <w:t xml:space="preserve">la </w:t>
      </w:r>
      <w:r w:rsidR="00991457">
        <w:rPr>
          <w:rFonts w:ascii="Arial" w:eastAsia="Calibri" w:hAnsi="Arial" w:cs="Arial"/>
          <w:bCs/>
          <w:iCs/>
          <w:sz w:val="26"/>
          <w:szCs w:val="26"/>
        </w:rPr>
        <w:t xml:space="preserve">facultad </w:t>
      </w:r>
      <w:r w:rsidR="0024255D">
        <w:rPr>
          <w:rFonts w:ascii="Arial" w:eastAsia="Calibri" w:hAnsi="Arial" w:cs="Arial"/>
          <w:bCs/>
          <w:iCs/>
          <w:sz w:val="26"/>
          <w:szCs w:val="26"/>
        </w:rPr>
        <w:t xml:space="preserve">de instaurar </w:t>
      </w:r>
      <w:r w:rsidR="00EC5E83">
        <w:rPr>
          <w:rFonts w:ascii="Arial" w:eastAsia="Calibri" w:hAnsi="Arial" w:cs="Arial"/>
          <w:bCs/>
          <w:iCs/>
          <w:sz w:val="26"/>
          <w:szCs w:val="26"/>
        </w:rPr>
        <w:t xml:space="preserve">previamente </w:t>
      </w:r>
      <w:r w:rsidR="0024255D">
        <w:rPr>
          <w:rFonts w:ascii="Arial" w:eastAsia="Calibri" w:hAnsi="Arial" w:cs="Arial"/>
          <w:bCs/>
          <w:iCs/>
          <w:sz w:val="26"/>
          <w:szCs w:val="26"/>
        </w:rPr>
        <w:t>procedimientos de fiscalización y recaudaci</w:t>
      </w:r>
      <w:r w:rsidR="00D77B77">
        <w:rPr>
          <w:rFonts w:ascii="Arial" w:eastAsia="Calibri" w:hAnsi="Arial" w:cs="Arial"/>
          <w:bCs/>
          <w:iCs/>
          <w:sz w:val="26"/>
          <w:szCs w:val="26"/>
        </w:rPr>
        <w:t>ón</w:t>
      </w:r>
      <w:r w:rsidR="00991457">
        <w:rPr>
          <w:rFonts w:ascii="Arial" w:eastAsia="Calibri" w:hAnsi="Arial" w:cs="Arial"/>
          <w:bCs/>
          <w:iCs/>
          <w:sz w:val="26"/>
          <w:szCs w:val="26"/>
        </w:rPr>
        <w:t xml:space="preserve"> a los contribuyentes</w:t>
      </w:r>
      <w:r w:rsidR="00D77B77">
        <w:rPr>
          <w:rFonts w:ascii="Arial" w:eastAsia="Calibri" w:hAnsi="Arial" w:cs="Arial"/>
          <w:bCs/>
          <w:iCs/>
          <w:sz w:val="26"/>
          <w:szCs w:val="26"/>
        </w:rPr>
        <w:t xml:space="preserve">, </w:t>
      </w:r>
      <w:r w:rsidR="00EC5E83">
        <w:rPr>
          <w:rFonts w:ascii="Arial" w:eastAsia="Calibri" w:hAnsi="Arial" w:cs="Arial"/>
          <w:bCs/>
          <w:iCs/>
          <w:sz w:val="26"/>
          <w:szCs w:val="26"/>
        </w:rPr>
        <w:t>que justifique</w:t>
      </w:r>
      <w:r w:rsidR="00F43908">
        <w:rPr>
          <w:rFonts w:ascii="Arial" w:eastAsia="Calibri" w:hAnsi="Arial" w:cs="Arial"/>
          <w:bCs/>
          <w:iCs/>
          <w:sz w:val="26"/>
          <w:szCs w:val="26"/>
        </w:rPr>
        <w:t xml:space="preserve"> su potestad para </w:t>
      </w:r>
      <w:r w:rsidR="00D77B77">
        <w:rPr>
          <w:rFonts w:ascii="Arial" w:eastAsia="Calibri" w:hAnsi="Arial" w:cs="Arial"/>
          <w:bCs/>
          <w:iCs/>
          <w:sz w:val="26"/>
          <w:szCs w:val="26"/>
        </w:rPr>
        <w:t>impo</w:t>
      </w:r>
      <w:r w:rsidR="00F43908">
        <w:rPr>
          <w:rFonts w:ascii="Arial" w:eastAsia="Calibri" w:hAnsi="Arial" w:cs="Arial"/>
          <w:bCs/>
          <w:iCs/>
          <w:sz w:val="26"/>
          <w:szCs w:val="26"/>
        </w:rPr>
        <w:t xml:space="preserve">ner </w:t>
      </w:r>
      <w:r w:rsidR="00D77B77">
        <w:rPr>
          <w:rFonts w:ascii="Arial" w:eastAsia="Calibri" w:hAnsi="Arial" w:cs="Arial"/>
          <w:bCs/>
          <w:iCs/>
          <w:sz w:val="26"/>
          <w:szCs w:val="26"/>
        </w:rPr>
        <w:t>y suscri</w:t>
      </w:r>
      <w:r w:rsidR="00F43908">
        <w:rPr>
          <w:rFonts w:ascii="Arial" w:eastAsia="Calibri" w:hAnsi="Arial" w:cs="Arial"/>
          <w:bCs/>
          <w:iCs/>
          <w:sz w:val="26"/>
          <w:szCs w:val="26"/>
        </w:rPr>
        <w:t xml:space="preserve">bir </w:t>
      </w:r>
      <w:r w:rsidR="00D77B77">
        <w:rPr>
          <w:rFonts w:ascii="Arial" w:eastAsia="Calibri" w:hAnsi="Arial" w:cs="Arial"/>
          <w:bCs/>
          <w:iCs/>
          <w:sz w:val="26"/>
          <w:szCs w:val="26"/>
        </w:rPr>
        <w:t>resoluciones en el que se determinen las sanciones que correspondan por violación a las disposiciones fiscales</w:t>
      </w:r>
      <w:r w:rsidR="00991457">
        <w:rPr>
          <w:rFonts w:ascii="Arial" w:eastAsia="Calibri" w:hAnsi="Arial" w:cs="Arial"/>
          <w:bCs/>
          <w:iCs/>
          <w:sz w:val="26"/>
          <w:szCs w:val="26"/>
        </w:rPr>
        <w:t>,</w:t>
      </w:r>
      <w:r w:rsidR="00D77B77">
        <w:rPr>
          <w:rFonts w:ascii="Arial" w:eastAsia="Calibri" w:hAnsi="Arial" w:cs="Arial"/>
          <w:bCs/>
          <w:iCs/>
          <w:sz w:val="26"/>
          <w:szCs w:val="26"/>
        </w:rPr>
        <w:t xml:space="preserve"> </w:t>
      </w:r>
      <w:r w:rsidR="00991457">
        <w:rPr>
          <w:rFonts w:ascii="Arial" w:eastAsia="Calibri" w:hAnsi="Arial" w:cs="Arial"/>
          <w:bCs/>
          <w:iCs/>
          <w:sz w:val="26"/>
          <w:szCs w:val="26"/>
        </w:rPr>
        <w:t>señalada en</w:t>
      </w:r>
      <w:r w:rsidR="00D77B77">
        <w:rPr>
          <w:rFonts w:ascii="Arial" w:eastAsia="Calibri" w:hAnsi="Arial" w:cs="Arial"/>
          <w:bCs/>
          <w:iCs/>
          <w:sz w:val="26"/>
          <w:szCs w:val="26"/>
        </w:rPr>
        <w:t xml:space="preserve"> la fracción VIII, de artículo 31</w:t>
      </w:r>
      <w:r w:rsidR="007A2DEC">
        <w:rPr>
          <w:rFonts w:ascii="Arial" w:eastAsia="Calibri" w:hAnsi="Arial" w:cs="Arial"/>
          <w:bCs/>
          <w:iCs/>
          <w:sz w:val="26"/>
          <w:szCs w:val="26"/>
        </w:rPr>
        <w:t>; complemento legal que no fue citad</w:t>
      </w:r>
      <w:r w:rsidR="00EE717A">
        <w:rPr>
          <w:rFonts w:ascii="Arial" w:eastAsia="Calibri" w:hAnsi="Arial" w:cs="Arial"/>
          <w:bCs/>
          <w:iCs/>
          <w:sz w:val="26"/>
          <w:szCs w:val="26"/>
        </w:rPr>
        <w:t xml:space="preserve">o </w:t>
      </w:r>
      <w:r w:rsidR="007A2DEC">
        <w:rPr>
          <w:rFonts w:ascii="Arial" w:eastAsia="Calibri" w:hAnsi="Arial" w:cs="Arial"/>
          <w:bCs/>
          <w:iCs/>
          <w:sz w:val="26"/>
          <w:szCs w:val="26"/>
        </w:rPr>
        <w:t>para tener por acreditada la correcta actuación</w:t>
      </w:r>
      <w:r w:rsidR="00EE717A">
        <w:rPr>
          <w:rFonts w:ascii="Arial" w:eastAsia="Calibri" w:hAnsi="Arial" w:cs="Arial"/>
          <w:bCs/>
          <w:iCs/>
          <w:sz w:val="26"/>
          <w:szCs w:val="26"/>
        </w:rPr>
        <w:t xml:space="preserve"> </w:t>
      </w:r>
      <w:r w:rsidR="007A2DEC">
        <w:rPr>
          <w:rFonts w:ascii="Arial" w:eastAsia="Calibri" w:hAnsi="Arial" w:cs="Arial"/>
          <w:bCs/>
          <w:iCs/>
          <w:sz w:val="26"/>
          <w:szCs w:val="26"/>
        </w:rPr>
        <w:t xml:space="preserve">de la autoridad recaudadora </w:t>
      </w:r>
      <w:r w:rsidR="00EE717A">
        <w:rPr>
          <w:rFonts w:ascii="Arial" w:eastAsia="Calibri" w:hAnsi="Arial" w:cs="Arial"/>
          <w:bCs/>
          <w:iCs/>
          <w:sz w:val="26"/>
          <w:szCs w:val="26"/>
        </w:rPr>
        <w:t xml:space="preserve">en la emisión de la sanción impuesta en contra de la parte actora; sin que </w:t>
      </w:r>
      <w:r w:rsidR="00542758">
        <w:rPr>
          <w:rFonts w:ascii="Arial" w:eastAsia="Calibri" w:hAnsi="Arial" w:cs="Arial"/>
          <w:bCs/>
          <w:iCs/>
          <w:sz w:val="26"/>
          <w:szCs w:val="26"/>
        </w:rPr>
        <w:t xml:space="preserve">el tenor generalizado de </w:t>
      </w:r>
      <w:r w:rsidR="00EE717A">
        <w:rPr>
          <w:rFonts w:ascii="Arial" w:eastAsia="Calibri" w:hAnsi="Arial" w:cs="Arial"/>
          <w:bCs/>
          <w:iCs/>
          <w:sz w:val="26"/>
          <w:szCs w:val="26"/>
        </w:rPr>
        <w:t xml:space="preserve">la fracción XLII de ese mismo artículo, justifique </w:t>
      </w:r>
      <w:r w:rsidR="00542758">
        <w:rPr>
          <w:rFonts w:ascii="Arial" w:eastAsia="Calibri" w:hAnsi="Arial" w:cs="Arial"/>
          <w:bCs/>
          <w:iCs/>
          <w:sz w:val="26"/>
          <w:szCs w:val="26"/>
        </w:rPr>
        <w:t xml:space="preserve">a la autoridad demandada, </w:t>
      </w:r>
      <w:r w:rsidR="00EE717A">
        <w:rPr>
          <w:rFonts w:ascii="Arial" w:eastAsia="Calibri" w:hAnsi="Arial" w:cs="Arial"/>
          <w:bCs/>
          <w:iCs/>
          <w:sz w:val="26"/>
          <w:szCs w:val="26"/>
        </w:rPr>
        <w:t xml:space="preserve">la omisión de señalar </w:t>
      </w:r>
      <w:r w:rsidR="00542758">
        <w:rPr>
          <w:rFonts w:ascii="Arial" w:eastAsia="Calibri" w:hAnsi="Arial" w:cs="Arial"/>
          <w:bCs/>
          <w:iCs/>
          <w:sz w:val="26"/>
          <w:szCs w:val="26"/>
        </w:rPr>
        <w:t>sus</w:t>
      </w:r>
      <w:r w:rsidR="00EE717A">
        <w:rPr>
          <w:rFonts w:ascii="Arial" w:eastAsia="Calibri" w:hAnsi="Arial" w:cs="Arial"/>
          <w:bCs/>
          <w:iCs/>
          <w:sz w:val="26"/>
          <w:szCs w:val="26"/>
        </w:rPr>
        <w:t xml:space="preserve"> facultades de </w:t>
      </w:r>
      <w:r w:rsidR="00542758">
        <w:rPr>
          <w:rFonts w:ascii="Arial" w:eastAsia="Calibri" w:hAnsi="Arial" w:cs="Arial"/>
          <w:bCs/>
          <w:iCs/>
          <w:sz w:val="26"/>
          <w:szCs w:val="26"/>
        </w:rPr>
        <w:t>actuación</w:t>
      </w:r>
      <w:r w:rsidR="00EE717A">
        <w:rPr>
          <w:rFonts w:ascii="Arial" w:eastAsia="Calibri" w:hAnsi="Arial" w:cs="Arial"/>
          <w:bCs/>
          <w:iCs/>
          <w:sz w:val="26"/>
          <w:szCs w:val="26"/>
        </w:rPr>
        <w:t xml:space="preserve"> previ</w:t>
      </w:r>
      <w:r w:rsidR="00542758">
        <w:rPr>
          <w:rFonts w:ascii="Arial" w:eastAsia="Calibri" w:hAnsi="Arial" w:cs="Arial"/>
          <w:bCs/>
          <w:iCs/>
          <w:sz w:val="26"/>
          <w:szCs w:val="26"/>
        </w:rPr>
        <w:t xml:space="preserve">as </w:t>
      </w:r>
      <w:r w:rsidR="00EE717A">
        <w:rPr>
          <w:rFonts w:ascii="Arial" w:eastAsia="Calibri" w:hAnsi="Arial" w:cs="Arial"/>
          <w:bCs/>
          <w:iCs/>
          <w:sz w:val="26"/>
          <w:szCs w:val="26"/>
        </w:rPr>
        <w:t xml:space="preserve">a la imposición de la </w:t>
      </w:r>
      <w:r w:rsidR="00542758">
        <w:rPr>
          <w:rFonts w:ascii="Arial" w:eastAsia="Calibri" w:hAnsi="Arial" w:cs="Arial"/>
          <w:bCs/>
          <w:iCs/>
          <w:sz w:val="26"/>
          <w:szCs w:val="26"/>
        </w:rPr>
        <w:t>multa</w:t>
      </w:r>
      <w:r w:rsidR="00EE717A">
        <w:rPr>
          <w:rFonts w:ascii="Arial" w:eastAsia="Calibri" w:hAnsi="Arial" w:cs="Arial"/>
          <w:bCs/>
          <w:iCs/>
          <w:sz w:val="26"/>
          <w:szCs w:val="26"/>
        </w:rPr>
        <w:t xml:space="preserve"> </w:t>
      </w:r>
      <w:r w:rsidR="00542758">
        <w:rPr>
          <w:rFonts w:ascii="Arial" w:eastAsia="Calibri" w:hAnsi="Arial" w:cs="Arial"/>
          <w:bCs/>
          <w:iCs/>
          <w:sz w:val="26"/>
          <w:szCs w:val="26"/>
        </w:rPr>
        <w:t xml:space="preserve">en contra de </w:t>
      </w:r>
      <w:r w:rsidR="00EE717A">
        <w:rPr>
          <w:rFonts w:ascii="Arial" w:eastAsia="Calibri" w:hAnsi="Arial" w:cs="Arial"/>
          <w:bCs/>
          <w:iCs/>
          <w:sz w:val="26"/>
          <w:szCs w:val="26"/>
        </w:rPr>
        <w:t>la parte actora</w:t>
      </w:r>
      <w:r w:rsidR="00542758">
        <w:rPr>
          <w:rFonts w:ascii="Arial" w:eastAsia="Calibri" w:hAnsi="Arial" w:cs="Arial"/>
          <w:bCs/>
          <w:iCs/>
          <w:sz w:val="26"/>
          <w:szCs w:val="26"/>
        </w:rPr>
        <w:t xml:space="preserve">; </w:t>
      </w:r>
      <w:r w:rsidR="00EE717A">
        <w:rPr>
          <w:rFonts w:ascii="Arial" w:eastAsia="Calibri" w:hAnsi="Arial" w:cs="Arial"/>
          <w:bCs/>
          <w:iCs/>
          <w:sz w:val="26"/>
          <w:szCs w:val="26"/>
        </w:rPr>
        <w:t xml:space="preserve">de lo que se advierte que la competencia de la Directora de Ingresos y Recaudación, emisora del acto de administrativo en pugna, </w:t>
      </w:r>
      <w:r w:rsidR="00EC5E83">
        <w:rPr>
          <w:rFonts w:ascii="Arial" w:hAnsi="Arial" w:cs="Arial"/>
          <w:iCs/>
          <w:sz w:val="26"/>
          <w:szCs w:val="26"/>
        </w:rPr>
        <w:t xml:space="preserve">no se encuentra debidamente </w:t>
      </w:r>
      <w:r w:rsidR="00542758">
        <w:rPr>
          <w:rFonts w:ascii="Arial" w:hAnsi="Arial" w:cs="Arial"/>
          <w:iCs/>
          <w:sz w:val="26"/>
          <w:szCs w:val="26"/>
        </w:rPr>
        <w:t>sustentada</w:t>
      </w:r>
      <w:r w:rsidR="00EC5E83">
        <w:rPr>
          <w:rFonts w:ascii="Arial" w:hAnsi="Arial" w:cs="Arial"/>
          <w:iCs/>
          <w:sz w:val="26"/>
          <w:szCs w:val="26"/>
        </w:rPr>
        <w:t>.</w:t>
      </w:r>
      <w:r w:rsidR="00452474">
        <w:rPr>
          <w:rFonts w:ascii="Arial" w:hAnsi="Arial" w:cs="Arial"/>
          <w:iCs/>
          <w:sz w:val="26"/>
          <w:szCs w:val="26"/>
        </w:rPr>
        <w:t>- - -</w:t>
      </w:r>
      <w:r w:rsidR="00EC5E83">
        <w:rPr>
          <w:rFonts w:ascii="Arial" w:hAnsi="Arial" w:cs="Arial"/>
          <w:iCs/>
          <w:sz w:val="26"/>
          <w:szCs w:val="26"/>
        </w:rPr>
        <w:t xml:space="preserve"> </w:t>
      </w:r>
    </w:p>
    <w:p w14:paraId="573C5F66" w14:textId="6EC24EF4" w:rsidR="00915F42" w:rsidRPr="00D94A03" w:rsidRDefault="00915F42" w:rsidP="00915F42">
      <w:pPr>
        <w:tabs>
          <w:tab w:val="left" w:pos="0"/>
          <w:tab w:val="left" w:pos="5670"/>
        </w:tabs>
        <w:spacing w:before="240" w:after="0" w:line="360" w:lineRule="auto"/>
        <w:ind w:right="51" w:firstLine="709"/>
        <w:jc w:val="both"/>
        <w:rPr>
          <w:rFonts w:ascii="Arial" w:eastAsiaTheme="minorHAnsi" w:hAnsi="Arial" w:cs="Arial"/>
          <w:sz w:val="26"/>
          <w:szCs w:val="26"/>
        </w:rPr>
      </w:pPr>
      <w:r>
        <w:rPr>
          <w:rFonts w:ascii="Arial" w:hAnsi="Arial" w:cs="Arial"/>
          <w:iCs/>
          <w:sz w:val="26"/>
          <w:szCs w:val="26"/>
        </w:rPr>
        <w:t xml:space="preserve">Por lo todo lo expuesto en párrafos anteriores, es de advertirse que </w:t>
      </w:r>
      <w:r>
        <w:rPr>
          <w:rFonts w:ascii="Arial" w:eastAsiaTheme="minorHAnsi" w:hAnsi="Arial" w:cs="Arial"/>
          <w:sz w:val="26"/>
          <w:szCs w:val="26"/>
        </w:rPr>
        <w:t>el fundamento lega</w:t>
      </w:r>
      <w:r w:rsidR="00AE1A14">
        <w:rPr>
          <w:rFonts w:ascii="Arial" w:eastAsiaTheme="minorHAnsi" w:hAnsi="Arial" w:cs="Arial"/>
          <w:sz w:val="26"/>
          <w:szCs w:val="26"/>
        </w:rPr>
        <w:t>l descrito por la autoridad emisora del acto administrativo</w:t>
      </w:r>
      <w:r>
        <w:rPr>
          <w:rFonts w:ascii="Arial" w:eastAsiaTheme="minorHAnsi" w:hAnsi="Arial" w:cs="Arial"/>
          <w:sz w:val="26"/>
          <w:szCs w:val="26"/>
        </w:rPr>
        <w:t xml:space="preserve"> en </w:t>
      </w:r>
      <w:r w:rsidR="00AE1A14">
        <w:rPr>
          <w:rFonts w:ascii="Arial" w:eastAsiaTheme="minorHAnsi" w:hAnsi="Arial" w:cs="Arial"/>
          <w:sz w:val="26"/>
          <w:szCs w:val="26"/>
        </w:rPr>
        <w:t>estudio, se advierte deficiente.</w:t>
      </w:r>
      <w:r w:rsidR="006554A4">
        <w:rPr>
          <w:rFonts w:ascii="Arial" w:eastAsiaTheme="minorHAnsi" w:hAnsi="Arial" w:cs="Arial"/>
          <w:sz w:val="26"/>
          <w:szCs w:val="26"/>
        </w:rPr>
        <w:t>- - - - - - - - - - - - - - - - -</w:t>
      </w:r>
    </w:p>
    <w:p w14:paraId="4224AA8A" w14:textId="01F375B1" w:rsidR="00915F42" w:rsidRDefault="00F43908" w:rsidP="00915F42">
      <w:pPr>
        <w:pStyle w:val="corte4fondo"/>
        <w:tabs>
          <w:tab w:val="left" w:pos="0"/>
          <w:tab w:val="left" w:pos="5670"/>
        </w:tabs>
        <w:spacing w:before="240"/>
        <w:ind w:right="51"/>
        <w:rPr>
          <w:color w:val="000000"/>
          <w:sz w:val="26"/>
          <w:szCs w:val="26"/>
        </w:rPr>
      </w:pPr>
      <w:r>
        <w:rPr>
          <w:sz w:val="26"/>
          <w:szCs w:val="26"/>
        </w:rPr>
        <w:t>Tomando en consideración que</w:t>
      </w:r>
      <w:r w:rsidR="00915F42">
        <w:rPr>
          <w:sz w:val="26"/>
          <w:szCs w:val="26"/>
        </w:rPr>
        <w:t xml:space="preserve"> debe prevalecer el principio constitucional contenido en el Artículo 16 de la Constitución Federal que establece que nadie puede ser molestado en su persona sino en virtud </w:t>
      </w:r>
      <w:r w:rsidR="00915F42">
        <w:rPr>
          <w:sz w:val="26"/>
          <w:szCs w:val="26"/>
        </w:rPr>
        <w:lastRenderedPageBreak/>
        <w:t>de mandamiento escrito de la autoridad competente, que funde y motive la causa legal del procedimiento,</w:t>
      </w:r>
      <w:r w:rsidR="00915F42">
        <w:rPr>
          <w:color w:val="000000"/>
          <w:sz w:val="26"/>
          <w:szCs w:val="26"/>
        </w:rPr>
        <w:t xml:space="preserve"> siendo necesario que, como autoridad  precise exhaustivamente su competencia con base en la ley, reglamento, decreto o acuerdo que le otorgue la atribución ejercida, para lo cual debe citar, en su caso, el apartado, fracción, inciso o sub inciso correspondiente y, si el ordenamiento no lo contiene y se trata de una norma compleja, habrá de transcribirse la parte correspondiente, con el propósito de que la sancionada tenga el conocimiento y la certeza de que la autoridad que afecta su esfera de derechos lo hace con apoyo en una norma jurídica que le faculta para obrar en ese sentido y, a la vez, que pueda cuestionar esa atribución o la forma en que se ejerció. </w:t>
      </w:r>
      <w:r w:rsidR="00526A98">
        <w:rPr>
          <w:color w:val="000000"/>
          <w:sz w:val="26"/>
          <w:szCs w:val="26"/>
        </w:rPr>
        <w:t>- - - -</w:t>
      </w:r>
    </w:p>
    <w:p w14:paraId="13AF4BD9" w14:textId="2D769FC0" w:rsidR="00915F42" w:rsidRDefault="00915F42" w:rsidP="00915F42">
      <w:pPr>
        <w:tabs>
          <w:tab w:val="left" w:pos="0"/>
          <w:tab w:val="left" w:pos="5670"/>
        </w:tabs>
        <w:spacing w:before="240" w:after="0" w:line="360" w:lineRule="auto"/>
        <w:ind w:right="51" w:firstLine="709"/>
        <w:jc w:val="both"/>
        <w:rPr>
          <w:rFonts w:ascii="Arial" w:eastAsiaTheme="minorHAnsi" w:hAnsi="Arial" w:cs="Arial"/>
          <w:sz w:val="26"/>
          <w:szCs w:val="26"/>
          <w:lang w:val="es-ES_tradnl"/>
        </w:rPr>
      </w:pPr>
      <w:r>
        <w:rPr>
          <w:rFonts w:ascii="Arial" w:eastAsiaTheme="minorHAnsi" w:hAnsi="Arial" w:cs="Arial"/>
          <w:color w:val="000000"/>
          <w:sz w:val="26"/>
          <w:szCs w:val="26"/>
          <w:lang w:val="es-ES_tradnl"/>
        </w:rPr>
        <w:t xml:space="preserve">De </w:t>
      </w:r>
      <w:r>
        <w:rPr>
          <w:rFonts w:ascii="Arial" w:eastAsiaTheme="minorHAnsi" w:hAnsi="Arial" w:cs="Arial"/>
          <w:sz w:val="26"/>
          <w:szCs w:val="26"/>
          <w:lang w:val="es-ES_tradnl"/>
        </w:rPr>
        <w:t xml:space="preserve">modo que, en el presente caso, no es dable fundar la multa </w:t>
      </w:r>
      <w:r w:rsidR="00AE1A14">
        <w:rPr>
          <w:rFonts w:ascii="Arial" w:eastAsiaTheme="minorHAnsi" w:hAnsi="Arial" w:cs="Arial"/>
          <w:sz w:val="26"/>
          <w:szCs w:val="26"/>
          <w:lang w:val="es-ES_tradnl"/>
        </w:rPr>
        <w:t>aplicada a la actora contribuyente</w:t>
      </w:r>
      <w:r>
        <w:rPr>
          <w:rFonts w:ascii="Arial" w:eastAsiaTheme="minorHAnsi" w:hAnsi="Arial" w:cs="Arial"/>
          <w:sz w:val="26"/>
          <w:szCs w:val="26"/>
          <w:lang w:val="es-ES_tradnl"/>
        </w:rPr>
        <w:t xml:space="preserve">, si la autoridad sancionadora no especificó </w:t>
      </w:r>
      <w:r w:rsidR="00FB11A2">
        <w:rPr>
          <w:rFonts w:ascii="Arial" w:eastAsiaTheme="minorHAnsi" w:hAnsi="Arial" w:cs="Arial"/>
          <w:sz w:val="26"/>
          <w:szCs w:val="26"/>
          <w:lang w:val="es-ES_tradnl"/>
        </w:rPr>
        <w:t xml:space="preserve">los preceptos legales </w:t>
      </w:r>
      <w:r>
        <w:rPr>
          <w:rFonts w:ascii="Arial" w:eastAsiaTheme="minorHAnsi" w:hAnsi="Arial" w:cs="Arial"/>
          <w:sz w:val="26"/>
          <w:szCs w:val="26"/>
          <w:lang w:val="es-ES_tradnl"/>
        </w:rPr>
        <w:t>que la faculte</w:t>
      </w:r>
      <w:r w:rsidR="00FB11A2">
        <w:rPr>
          <w:rFonts w:ascii="Arial" w:eastAsiaTheme="minorHAnsi" w:hAnsi="Arial" w:cs="Arial"/>
          <w:sz w:val="26"/>
          <w:szCs w:val="26"/>
          <w:lang w:val="es-ES_tradnl"/>
        </w:rPr>
        <w:t>n</w:t>
      </w:r>
      <w:r>
        <w:rPr>
          <w:rFonts w:ascii="Arial" w:eastAsiaTheme="minorHAnsi" w:hAnsi="Arial" w:cs="Arial"/>
          <w:sz w:val="26"/>
          <w:szCs w:val="26"/>
          <w:lang w:val="es-ES_tradnl"/>
        </w:rPr>
        <w:t xml:space="preserve"> para ello, además de no </w:t>
      </w:r>
      <w:r>
        <w:rPr>
          <w:rFonts w:ascii="Arial" w:eastAsiaTheme="minorHAnsi" w:hAnsi="Arial" w:cs="Arial"/>
          <w:sz w:val="26"/>
          <w:szCs w:val="26"/>
        </w:rPr>
        <w:t>expresar las causas inmediatas, razones particulares o circunstancias especiales que la llevaron a tomar la determinación de instrume</w:t>
      </w:r>
      <w:r w:rsidR="00AE1A14">
        <w:rPr>
          <w:rFonts w:ascii="Arial" w:eastAsiaTheme="minorHAnsi" w:hAnsi="Arial" w:cs="Arial"/>
          <w:sz w:val="26"/>
          <w:szCs w:val="26"/>
        </w:rPr>
        <w:t>ntar, resolver y sancionar</w:t>
      </w:r>
      <w:r w:rsidR="00F43908">
        <w:rPr>
          <w:rFonts w:ascii="Arial" w:eastAsiaTheme="minorHAnsi" w:hAnsi="Arial" w:cs="Arial"/>
          <w:sz w:val="26"/>
          <w:szCs w:val="26"/>
        </w:rPr>
        <w:t xml:space="preserve"> a la persona moral contribuyente, </w:t>
      </w:r>
      <w:r>
        <w:rPr>
          <w:rFonts w:ascii="Arial" w:eastAsiaTheme="minorHAnsi" w:hAnsi="Arial" w:cs="Arial"/>
          <w:sz w:val="26"/>
          <w:szCs w:val="26"/>
        </w:rPr>
        <w:t xml:space="preserve">la forma en que lo hizo; ya que </w:t>
      </w:r>
      <w:r>
        <w:rPr>
          <w:rFonts w:ascii="Arial" w:eastAsiaTheme="minorHAnsi" w:hAnsi="Arial" w:cs="Arial"/>
          <w:sz w:val="26"/>
          <w:szCs w:val="26"/>
          <w:lang w:val="es-ES_tradnl"/>
        </w:rPr>
        <w:t xml:space="preserve">al no </w:t>
      </w:r>
      <w:r w:rsidR="00F43908">
        <w:rPr>
          <w:rFonts w:ascii="Arial" w:eastAsiaTheme="minorHAnsi" w:hAnsi="Arial" w:cs="Arial"/>
          <w:sz w:val="26"/>
          <w:szCs w:val="26"/>
          <w:lang w:val="es-ES_tradnl"/>
        </w:rPr>
        <w:t xml:space="preserve">haber fundado </w:t>
      </w:r>
      <w:r>
        <w:rPr>
          <w:rFonts w:ascii="Arial" w:eastAsiaTheme="minorHAnsi" w:hAnsi="Arial" w:cs="Arial"/>
          <w:sz w:val="26"/>
          <w:szCs w:val="26"/>
          <w:lang w:val="es-ES_tradnl"/>
        </w:rPr>
        <w:t>debidamente las atribuciones de</w:t>
      </w:r>
      <w:r w:rsidR="00AE1A14">
        <w:rPr>
          <w:rFonts w:ascii="Arial" w:eastAsiaTheme="minorHAnsi" w:hAnsi="Arial" w:cs="Arial"/>
          <w:sz w:val="26"/>
          <w:szCs w:val="26"/>
          <w:lang w:val="es-ES_tradnl"/>
        </w:rPr>
        <w:t xml:space="preserve"> la Directora de Ingresos y Recaudación de la Subsecretaría de Ingresos de la Secretaría de </w:t>
      </w:r>
      <w:r w:rsidR="00D342CD">
        <w:rPr>
          <w:rFonts w:ascii="Arial" w:eastAsiaTheme="minorHAnsi" w:hAnsi="Arial" w:cs="Arial"/>
          <w:sz w:val="26"/>
          <w:szCs w:val="26"/>
          <w:lang w:val="es-ES_tradnl"/>
        </w:rPr>
        <w:t xml:space="preserve">Finanzas del Poder Ejecutivo del Estado de Oaxaca, </w:t>
      </w:r>
      <w:r>
        <w:rPr>
          <w:rFonts w:ascii="Arial" w:eastAsiaTheme="minorHAnsi" w:hAnsi="Arial" w:cs="Arial"/>
          <w:sz w:val="26"/>
          <w:szCs w:val="26"/>
        </w:rPr>
        <w:t>establecidas en su Reglamento Inter</w:t>
      </w:r>
      <w:r w:rsidR="00D342CD">
        <w:rPr>
          <w:rFonts w:ascii="Arial" w:eastAsiaTheme="minorHAnsi" w:hAnsi="Arial" w:cs="Arial"/>
          <w:sz w:val="26"/>
          <w:szCs w:val="26"/>
        </w:rPr>
        <w:t>no;</w:t>
      </w:r>
      <w:r>
        <w:rPr>
          <w:rFonts w:ascii="Arial" w:eastAsiaTheme="minorHAnsi" w:hAnsi="Arial" w:cs="Arial"/>
          <w:sz w:val="26"/>
          <w:szCs w:val="26"/>
          <w:lang w:val="es-ES_tradnl"/>
        </w:rPr>
        <w:t xml:space="preserve"> la </w:t>
      </w:r>
      <w:r w:rsidR="00D342CD">
        <w:rPr>
          <w:rFonts w:ascii="Arial" w:eastAsiaTheme="minorHAnsi" w:hAnsi="Arial" w:cs="Arial"/>
          <w:sz w:val="26"/>
          <w:szCs w:val="26"/>
          <w:lang w:val="es-ES_tradnl"/>
        </w:rPr>
        <w:t xml:space="preserve">descripción de su </w:t>
      </w:r>
      <w:r>
        <w:rPr>
          <w:rFonts w:ascii="Arial" w:eastAsiaTheme="minorHAnsi" w:hAnsi="Arial" w:cs="Arial"/>
          <w:sz w:val="26"/>
          <w:szCs w:val="26"/>
        </w:rPr>
        <w:t>actuación</w:t>
      </w:r>
      <w:r>
        <w:rPr>
          <w:rFonts w:ascii="Arial" w:eastAsiaTheme="minorHAnsi" w:hAnsi="Arial" w:cs="Arial"/>
          <w:sz w:val="26"/>
          <w:szCs w:val="26"/>
          <w:lang w:val="es-ES_tradnl"/>
        </w:rPr>
        <w:t xml:space="preserve"> </w:t>
      </w:r>
      <w:r w:rsidR="00D342CD">
        <w:rPr>
          <w:rFonts w:ascii="Arial" w:eastAsiaTheme="minorHAnsi" w:hAnsi="Arial" w:cs="Arial"/>
          <w:sz w:val="26"/>
          <w:szCs w:val="26"/>
          <w:lang w:val="es-ES_tradnl"/>
        </w:rPr>
        <w:t xml:space="preserve">para motivar la multa con número de control 34MO14ER194454 de diecinueve de febrero de dos mil diecinueve, </w:t>
      </w:r>
      <w:r>
        <w:rPr>
          <w:rFonts w:ascii="Arial" w:eastAsiaTheme="minorHAnsi" w:hAnsi="Arial" w:cs="Arial"/>
          <w:sz w:val="26"/>
          <w:szCs w:val="26"/>
          <w:lang w:val="es-ES_tradnl"/>
        </w:rPr>
        <w:t>también se encuentra deficiente.</w:t>
      </w:r>
      <w:r w:rsidR="004544F6">
        <w:rPr>
          <w:rFonts w:ascii="Arial" w:eastAsiaTheme="minorHAnsi" w:hAnsi="Arial" w:cs="Arial"/>
          <w:sz w:val="26"/>
          <w:szCs w:val="26"/>
          <w:lang w:val="es-ES_tradnl"/>
        </w:rPr>
        <w:t>- - - - - - - - - - - - - - - - - - - - - - - - - - - - - - - - - - - - - - - - - - - - -</w:t>
      </w:r>
      <w:r w:rsidR="00D10990">
        <w:rPr>
          <w:rFonts w:ascii="Arial" w:eastAsiaTheme="minorHAnsi" w:hAnsi="Arial" w:cs="Arial"/>
          <w:sz w:val="26"/>
          <w:szCs w:val="26"/>
          <w:lang w:val="es-ES_tradnl"/>
        </w:rPr>
        <w:t xml:space="preserve"> </w:t>
      </w:r>
      <w:r>
        <w:rPr>
          <w:rFonts w:ascii="Arial" w:eastAsiaTheme="minorHAnsi" w:hAnsi="Arial" w:cs="Arial"/>
          <w:sz w:val="26"/>
          <w:szCs w:val="26"/>
          <w:lang w:val="es-ES_tradnl"/>
        </w:rPr>
        <w:t xml:space="preserve"> </w:t>
      </w:r>
    </w:p>
    <w:p w14:paraId="46FD83E5" w14:textId="7AA1773D" w:rsidR="00915F42" w:rsidRDefault="00915F42" w:rsidP="00915F42">
      <w:pPr>
        <w:tabs>
          <w:tab w:val="left" w:pos="0"/>
          <w:tab w:val="left" w:pos="5670"/>
        </w:tabs>
        <w:spacing w:before="240" w:after="0" w:line="360" w:lineRule="auto"/>
        <w:ind w:right="51" w:firstLine="709"/>
        <w:jc w:val="both"/>
        <w:rPr>
          <w:rFonts w:ascii="Arial" w:eastAsiaTheme="minorHAnsi" w:hAnsi="Arial" w:cs="Arial"/>
          <w:sz w:val="26"/>
          <w:szCs w:val="26"/>
          <w:lang w:eastAsia="en-US"/>
        </w:rPr>
      </w:pPr>
      <w:r>
        <w:rPr>
          <w:rFonts w:ascii="Arial" w:eastAsiaTheme="minorHAnsi" w:hAnsi="Arial" w:cs="Arial"/>
          <w:sz w:val="26"/>
          <w:szCs w:val="26"/>
        </w:rPr>
        <w:t>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w:t>
      </w:r>
      <w:r w:rsidR="00846B1B">
        <w:rPr>
          <w:rFonts w:ascii="Arial" w:eastAsiaTheme="minorHAnsi" w:hAnsi="Arial" w:cs="Arial"/>
          <w:sz w:val="26"/>
          <w:szCs w:val="26"/>
        </w:rPr>
        <w:t xml:space="preserve"> a la parte actora, contribuyente, </w:t>
      </w:r>
      <w:r>
        <w:rPr>
          <w:rFonts w:ascii="Arial" w:eastAsiaTheme="minorHAnsi" w:hAnsi="Arial" w:cs="Arial"/>
          <w:sz w:val="26"/>
          <w:szCs w:val="26"/>
        </w:rPr>
        <w:t xml:space="preserve">en estado de indefensión, ello conlleva, a que la autoridad cumpla con su obligación constitucional, </w:t>
      </w:r>
      <w:r>
        <w:rPr>
          <w:rFonts w:ascii="Arial" w:eastAsiaTheme="minorHAnsi" w:hAnsi="Arial" w:cs="Arial"/>
          <w:sz w:val="26"/>
          <w:szCs w:val="26"/>
        </w:rPr>
        <w:lastRenderedPageBreak/>
        <w:t xml:space="preserve">garantizando también que el acto emitido cumpla con los requisitos previstos en la ley. </w:t>
      </w:r>
      <w:r w:rsidR="00626AFF">
        <w:rPr>
          <w:rFonts w:ascii="Arial" w:eastAsiaTheme="minorHAnsi" w:hAnsi="Arial" w:cs="Arial"/>
          <w:sz w:val="26"/>
          <w:szCs w:val="26"/>
        </w:rPr>
        <w:t>- - - - - - - - - - - - - - - - - - - - - - - - - - - - - - - - - - - - - -</w:t>
      </w:r>
    </w:p>
    <w:p w14:paraId="06B9CDA6" w14:textId="40D97143" w:rsidR="00915F42" w:rsidRDefault="00915F42" w:rsidP="00915F42">
      <w:pPr>
        <w:spacing w:before="240" w:line="360" w:lineRule="auto"/>
        <w:ind w:firstLine="360"/>
        <w:jc w:val="both"/>
        <w:rPr>
          <w:rFonts w:ascii="Arial" w:eastAsia="Calibri" w:hAnsi="Arial" w:cs="Arial"/>
          <w:sz w:val="26"/>
          <w:szCs w:val="26"/>
        </w:rPr>
      </w:pPr>
      <w:r>
        <w:rPr>
          <w:rFonts w:ascii="Arial" w:hAnsi="Arial" w:cs="Arial"/>
          <w:sz w:val="26"/>
          <w:szCs w:val="26"/>
        </w:rPr>
        <w:t>En tal consideración,</w:t>
      </w:r>
      <w:r>
        <w:rPr>
          <w:rFonts w:ascii="Arial" w:hAnsi="Arial" w:cs="Arial"/>
          <w:b/>
          <w:sz w:val="26"/>
          <w:szCs w:val="26"/>
        </w:rPr>
        <w:t xml:space="preserve"> </w:t>
      </w:r>
      <w:r>
        <w:rPr>
          <w:rFonts w:ascii="Arial" w:hAnsi="Arial" w:cs="Arial"/>
          <w:sz w:val="26"/>
          <w:szCs w:val="26"/>
        </w:rPr>
        <w:t>todo acto que emita una autoridad que adolezca de la debida fundamentación y motivación con respecto a su competencia, es ilegal, pues se opone al principio de legalidad y coloca a los afectados en un total estado de indefensión, como se advierte del contenido del artículo 16 de la Constitución Federal.</w:t>
      </w:r>
      <w:r w:rsidR="00AD1222">
        <w:rPr>
          <w:rFonts w:ascii="Arial" w:hAnsi="Arial" w:cs="Arial"/>
          <w:sz w:val="26"/>
          <w:szCs w:val="26"/>
        </w:rPr>
        <w:t>- - - - - - - - - - - - - - -</w:t>
      </w:r>
    </w:p>
    <w:p w14:paraId="21130A89" w14:textId="5A86A993" w:rsidR="00915F42" w:rsidRDefault="001515A7" w:rsidP="00915F42">
      <w:pPr>
        <w:pStyle w:val="corte4fondo"/>
        <w:tabs>
          <w:tab w:val="left" w:pos="0"/>
          <w:tab w:val="left" w:pos="5670"/>
        </w:tabs>
        <w:spacing w:before="240"/>
        <w:ind w:right="51"/>
        <w:rPr>
          <w:sz w:val="26"/>
          <w:szCs w:val="26"/>
        </w:rPr>
      </w:pPr>
      <w:r>
        <w:rPr>
          <w:sz w:val="26"/>
          <w:szCs w:val="26"/>
          <w:lang w:val="es-MX"/>
        </w:rPr>
        <w:t xml:space="preserve">En consecuencia, </w:t>
      </w:r>
      <w:r w:rsidR="00915F42">
        <w:rPr>
          <w:sz w:val="26"/>
          <w:szCs w:val="26"/>
        </w:rPr>
        <w:t xml:space="preserve">es de concluir que la </w:t>
      </w:r>
      <w:r>
        <w:rPr>
          <w:rFonts w:eastAsiaTheme="minorHAnsi"/>
          <w:sz w:val="26"/>
          <w:szCs w:val="26"/>
        </w:rPr>
        <w:t xml:space="preserve">multa con número de control 34MO14ER194454 de diecinueve de febrero de dos mil diecinueve, suscrita por la Directora de Ingresos y Recaudación dependiente de la Subsecretaría de Ingresos de la Secretaría de Finanzas del Poder Ejecutivo del Estado de Oaxaca, </w:t>
      </w:r>
      <w:r w:rsidR="00915F42">
        <w:rPr>
          <w:sz w:val="26"/>
          <w:szCs w:val="26"/>
        </w:rPr>
        <w:t xml:space="preserve">contiene deficiencias en la fundamentación y motivación de la competencia de la autoridad emisora, requisito exigido el artículo 16 de la Carta Magna, y por la fracción V, del artículo 17, de la Ley de Procedimiento y Justicia Administrativa para el Estado de Oaxaca, </w:t>
      </w:r>
      <w:r w:rsidR="001D47DA">
        <w:rPr>
          <w:sz w:val="26"/>
          <w:szCs w:val="26"/>
        </w:rPr>
        <w:t xml:space="preserve">y </w:t>
      </w:r>
      <w:r w:rsidR="001D47DA">
        <w:rPr>
          <w:iCs/>
          <w:sz w:val="26"/>
          <w:szCs w:val="26"/>
        </w:rPr>
        <w:t xml:space="preserve">122, del Código Fiscal para el Estado de Oaxaca vigente, </w:t>
      </w:r>
      <w:r w:rsidR="00915F42">
        <w:rPr>
          <w:sz w:val="26"/>
          <w:szCs w:val="26"/>
        </w:rPr>
        <w:t>lo cual incide en su validez y en sus efectos, pues la indebida fundamentación y motivación, constituye una violación formal en la resolución de referencia, que al no ser subsanable, obliga en consecuencia, a declarar su nulidad lisa y llana, por las razones expuestas en párrafos anteriores.</w:t>
      </w:r>
      <w:r w:rsidR="00E10B28">
        <w:rPr>
          <w:sz w:val="26"/>
          <w:szCs w:val="26"/>
        </w:rPr>
        <w:t xml:space="preserve"> - - - - - - - - - - - - - - - - - - - - -</w:t>
      </w:r>
      <w:r w:rsidR="00915F42">
        <w:rPr>
          <w:sz w:val="26"/>
          <w:szCs w:val="26"/>
        </w:rPr>
        <w:t xml:space="preserve"> </w:t>
      </w:r>
    </w:p>
    <w:p w14:paraId="7287EA35" w14:textId="77777777" w:rsidR="00915F42" w:rsidRDefault="00915F42" w:rsidP="00915F42">
      <w:pPr>
        <w:pStyle w:val="Textoindependienteprimerasangra"/>
        <w:spacing w:before="240" w:line="360" w:lineRule="auto"/>
        <w:jc w:val="both"/>
      </w:pPr>
      <w:r>
        <w:rPr>
          <w:rFonts w:ascii="Arial" w:hAnsi="Arial" w:cs="Arial"/>
          <w:sz w:val="26"/>
          <w:szCs w:val="26"/>
        </w:rPr>
        <w:t>Es aplicable al caso la jurisprudencia de la Segunda Sala de la Suprema Corte de Justicia de la Nación emitida en la Décima Época, publicada en el Semanario Judicial de la Federación y su gaceta, Libro V, febrero de 2012, Tomo 2, página 835, con el rubro y texto siguientes:</w:t>
      </w:r>
    </w:p>
    <w:p w14:paraId="6330D52F" w14:textId="77777777" w:rsidR="00915F42" w:rsidRPr="003B5731" w:rsidRDefault="00915F42" w:rsidP="00915F42">
      <w:pPr>
        <w:pStyle w:val="Textoindependienteprimerasangra"/>
        <w:ind w:left="426" w:right="758"/>
        <w:jc w:val="both"/>
        <w:rPr>
          <w:rFonts w:ascii="Arial" w:hAnsi="Arial" w:cs="Arial"/>
          <w:i/>
          <w:iCs/>
          <w:vanish/>
        </w:rPr>
      </w:pPr>
      <w:r w:rsidRPr="003B5731">
        <w:rPr>
          <w:rFonts w:ascii="Arial" w:hAnsi="Arial" w:cs="Arial"/>
          <w:i/>
          <w:iCs/>
          <w:vanish/>
        </w:rPr>
        <w:t xml:space="preserve"> </w:t>
      </w:r>
    </w:p>
    <w:p w14:paraId="636F557F" w14:textId="77777777" w:rsidR="00915F42" w:rsidRPr="003B5731" w:rsidRDefault="00915F42" w:rsidP="00915F42">
      <w:pPr>
        <w:pStyle w:val="Textoindependienteprimerasangra2"/>
        <w:ind w:left="426" w:right="758"/>
        <w:jc w:val="both"/>
        <w:rPr>
          <w:rFonts w:ascii="Arial" w:eastAsiaTheme="minorHAnsi" w:hAnsi="Arial" w:cs="Arial"/>
          <w:i/>
          <w:iCs/>
          <w:sz w:val="24"/>
          <w:szCs w:val="24"/>
        </w:rPr>
      </w:pPr>
      <w:r w:rsidRPr="003B5731">
        <w:rPr>
          <w:rFonts w:ascii="Arial" w:hAnsi="Arial" w:cs="Arial"/>
          <w:b/>
          <w:i/>
          <w:iCs/>
        </w:rPr>
        <w:t xml:space="preserve">“COMPETENCIA DE LAS AUTORIDADES ADMINISTRATIVAS. INAPLICABILIDAD DE LOS SUPUESTOS PREVISTOS EN EL ARTÍCULO 51, SEGUNDO PÁRRAFO, INCISO D), DE LA LEY FEDERAL DE PROCEDIMIENTO CONTENCIOSO ADMINISTRATIVO. </w:t>
      </w:r>
      <w:r w:rsidRPr="003B5731">
        <w:rPr>
          <w:rFonts w:ascii="Arial" w:hAnsi="Arial" w:cs="Arial"/>
          <w:i/>
          <w:iCs/>
          <w:sz w:val="24"/>
          <w:szCs w:val="24"/>
        </w:rPr>
        <w:t>Conforme a los criterios sustentados por este Alto Tribunal, la falta, indebida o insuficiente fundamentación de la competencia de la autoridad que emite un acto administrativo, incide directamente en su validez, toda vez que esas deficiencias impiden que el juzgador pueda pronunciarse respecto a los efectos o consecuencias jurídicas que dicho acto pudiera tener sobre el particular, obligándolo a declarar la nulidad del acto o resolución en su integridad, por lo que la nulidad decretada en esos casos constituye un supuesto en el cual la violación formal cometida no resulta, por regla general, subsanable. Ahora bien, el </w:t>
      </w:r>
      <w:hyperlink r:id="rId15" w:history="1">
        <w:r w:rsidRPr="003B5731">
          <w:rPr>
            <w:rStyle w:val="Hipervnculo"/>
            <w:rFonts w:ascii="Arial" w:hAnsi="Arial" w:cs="Arial"/>
            <w:i/>
            <w:iCs/>
            <w:color w:val="auto"/>
            <w:sz w:val="24"/>
            <w:szCs w:val="24"/>
            <w:u w:val="none"/>
          </w:rPr>
          <w:t>párrafo segundo, inciso d), del artículo 51</w:t>
        </w:r>
      </w:hyperlink>
      <w:r w:rsidRPr="003B5731">
        <w:rPr>
          <w:rFonts w:ascii="Arial" w:hAnsi="Arial" w:cs="Arial"/>
          <w:i/>
          <w:iCs/>
          <w:sz w:val="24"/>
          <w:szCs w:val="24"/>
        </w:rPr>
        <w:t xml:space="preserve"> citado, en relación con sus fracciones II y III, dispone que no afectan las defensas del particular </w:t>
      </w:r>
      <w:r w:rsidRPr="003B5731">
        <w:rPr>
          <w:rFonts w:ascii="Arial" w:hAnsi="Arial" w:cs="Arial"/>
          <w:i/>
          <w:iCs/>
          <w:sz w:val="24"/>
          <w:szCs w:val="24"/>
        </w:rPr>
        <w:lastRenderedPageBreak/>
        <w:t>ni trascienden al sentido de la resolución impugnada los vicios consistentes en irregularidades en los citatorios, en las notificaciones de requerimientos de solicitudes de datos, informes o documentos, o en los propios requerimientos, siempre y cuando el particular desahogue los mismos, exhibiendo oportunamente la información y documentación solicitados. Sin embargo, debe entenderse que estos supuestos son inaplicables tratándose de la omisión, indebida o insuficiente fundamentación de la competencia de las autoridades administrativas, pues ello constituye un vicio que no es análogo a los referidos supuestos legales, además de que tal disposición no puede interpretarse extensivamente porque atentaría contra el principio de legalidad previsto en el artículo </w:t>
      </w:r>
      <w:hyperlink r:id="rId16" w:history="1">
        <w:r w:rsidRPr="003B5731">
          <w:rPr>
            <w:rStyle w:val="Hipervnculo"/>
            <w:rFonts w:ascii="Arial" w:hAnsi="Arial" w:cs="Arial"/>
            <w:i/>
            <w:iCs/>
            <w:color w:val="auto"/>
            <w:sz w:val="24"/>
            <w:szCs w:val="24"/>
            <w:u w:val="none"/>
          </w:rPr>
          <w:t>16 de la Constitución Política de los Estados Unidos Mexicanos</w:t>
        </w:r>
      </w:hyperlink>
      <w:r w:rsidRPr="003B5731">
        <w:rPr>
          <w:rFonts w:ascii="Arial" w:hAnsi="Arial" w:cs="Arial"/>
          <w:i/>
          <w:iCs/>
          <w:sz w:val="24"/>
          <w:szCs w:val="24"/>
        </w:rPr>
        <w:t>. Esta interpretación se confirma con lo establecido en la fracción I del propio artículo 51 que establece como causa de ilegalidad de una resolución administrativa la incompetencia del funcionario que la haya dictado u ordenado, o tramitado el procedimiento del que deriva dicha resolución, interpretado armónicamente con el contenido del antepenúltimo párrafo del precepto legal en cuestión, que establece que el Tribunal podrá hacer valer de oficio, por ser de orden público, la incompetencia de la autoridad para dictar la resolución impugnada o para ordenar o tramitar el procedimiento del que derive y la ausencia total de fundamentación o motivación en dicha resolución. Así, al haberse establecido por separado dicha causa de ilegalidad, no puede analizarse a la luz de los supuestos de excepción previstos en el párrafo segundo, inciso d), del referido precepto legal, los cuales constituyen requisitos formales exigidos por las leyes, diversos a la fundamentación de la competencia.”</w:t>
      </w:r>
    </w:p>
    <w:p w14:paraId="6E2E5418" w14:textId="39DB8984" w:rsidR="00496880" w:rsidRDefault="001D47DA" w:rsidP="00496880">
      <w:pPr>
        <w:spacing w:before="240" w:line="360" w:lineRule="auto"/>
        <w:ind w:firstLine="567"/>
        <w:jc w:val="both"/>
        <w:rPr>
          <w:rFonts w:ascii="Arial" w:eastAsia="Arial Unicode MS" w:hAnsi="Arial" w:cs="Arial"/>
          <w:b/>
          <w:bCs/>
          <w:sz w:val="26"/>
          <w:szCs w:val="26"/>
          <w:lang w:eastAsia="es-ES"/>
        </w:rPr>
      </w:pPr>
      <w:r>
        <w:rPr>
          <w:rFonts w:ascii="Arial" w:eastAsia="Calibri" w:hAnsi="Arial" w:cs="Arial"/>
          <w:bCs/>
          <w:sz w:val="26"/>
          <w:szCs w:val="26"/>
        </w:rPr>
        <w:t xml:space="preserve">En mérito de lo anterior, </w:t>
      </w:r>
      <w:r w:rsidR="00496880" w:rsidRPr="00F1570B">
        <w:rPr>
          <w:rFonts w:ascii="Arial" w:eastAsia="Calibri" w:hAnsi="Arial" w:cs="Arial"/>
          <w:bCs/>
          <w:sz w:val="26"/>
          <w:szCs w:val="26"/>
        </w:rPr>
        <w:t>la pretensión de</w:t>
      </w:r>
      <w:r w:rsidR="00846B1B">
        <w:rPr>
          <w:rFonts w:ascii="Arial" w:eastAsia="Calibri" w:hAnsi="Arial" w:cs="Arial"/>
          <w:bCs/>
          <w:sz w:val="26"/>
          <w:szCs w:val="26"/>
        </w:rPr>
        <w:t xml:space="preserve"> </w:t>
      </w:r>
      <w:r w:rsidR="00496880" w:rsidRPr="00F1570B">
        <w:rPr>
          <w:rFonts w:ascii="Arial" w:eastAsia="Calibri" w:hAnsi="Arial" w:cs="Arial"/>
          <w:bCs/>
          <w:sz w:val="26"/>
          <w:szCs w:val="26"/>
        </w:rPr>
        <w:t>l</w:t>
      </w:r>
      <w:r w:rsidR="00846B1B">
        <w:rPr>
          <w:rFonts w:ascii="Arial" w:eastAsia="Calibri" w:hAnsi="Arial" w:cs="Arial"/>
          <w:bCs/>
          <w:sz w:val="26"/>
          <w:szCs w:val="26"/>
        </w:rPr>
        <w:t>a</w:t>
      </w:r>
      <w:r w:rsidR="00496880" w:rsidRPr="00F1570B">
        <w:rPr>
          <w:rFonts w:ascii="Arial" w:eastAsia="Calibri" w:hAnsi="Arial" w:cs="Arial"/>
          <w:bCs/>
          <w:sz w:val="26"/>
          <w:szCs w:val="26"/>
        </w:rPr>
        <w:t xml:space="preserve"> actor</w:t>
      </w:r>
      <w:r w:rsidR="00846B1B">
        <w:rPr>
          <w:rFonts w:ascii="Arial" w:eastAsia="Calibri" w:hAnsi="Arial" w:cs="Arial"/>
          <w:bCs/>
          <w:sz w:val="26"/>
          <w:szCs w:val="26"/>
        </w:rPr>
        <w:t>a</w:t>
      </w:r>
      <w:r w:rsidR="00496880" w:rsidRPr="00F1570B">
        <w:rPr>
          <w:rFonts w:ascii="Arial" w:eastAsia="Calibri" w:hAnsi="Arial" w:cs="Arial"/>
          <w:bCs/>
          <w:sz w:val="26"/>
          <w:szCs w:val="26"/>
        </w:rPr>
        <w:t xml:space="preserve"> resulta </w:t>
      </w:r>
      <w:r w:rsidR="00496880" w:rsidRPr="006D06C5">
        <w:rPr>
          <w:rFonts w:ascii="Arial" w:eastAsia="Calibri" w:hAnsi="Arial" w:cs="Arial"/>
          <w:bCs/>
          <w:sz w:val="26"/>
          <w:szCs w:val="26"/>
        </w:rPr>
        <w:t>fundada</w:t>
      </w:r>
      <w:r w:rsidR="00846B1B">
        <w:rPr>
          <w:rFonts w:ascii="Arial" w:eastAsia="Calibri" w:hAnsi="Arial" w:cs="Arial"/>
          <w:bCs/>
          <w:sz w:val="26"/>
          <w:szCs w:val="26"/>
        </w:rPr>
        <w:t xml:space="preserve"> y procedente,</w:t>
      </w:r>
      <w:r w:rsidR="00496880" w:rsidRPr="006D06C5">
        <w:rPr>
          <w:rFonts w:ascii="Arial" w:eastAsia="Calibri" w:hAnsi="Arial" w:cs="Arial"/>
          <w:bCs/>
          <w:sz w:val="26"/>
          <w:szCs w:val="26"/>
        </w:rPr>
        <w:t xml:space="preserve"> </w:t>
      </w:r>
      <w:r w:rsidR="00846B1B">
        <w:rPr>
          <w:rFonts w:ascii="Arial" w:eastAsia="Calibri" w:hAnsi="Arial" w:cs="Arial"/>
          <w:bCs/>
          <w:sz w:val="26"/>
          <w:szCs w:val="26"/>
        </w:rPr>
        <w:t xml:space="preserve">por los razonamientos </w:t>
      </w:r>
      <w:r w:rsidR="00496880" w:rsidRPr="006D06C5">
        <w:rPr>
          <w:rFonts w:ascii="Arial" w:eastAsia="Calibri" w:hAnsi="Arial" w:cs="Arial"/>
          <w:bCs/>
          <w:sz w:val="26"/>
          <w:szCs w:val="26"/>
        </w:rPr>
        <w:t>expuestos</w:t>
      </w:r>
      <w:r w:rsidR="00846B1B">
        <w:rPr>
          <w:rFonts w:ascii="Arial" w:eastAsia="Calibri" w:hAnsi="Arial" w:cs="Arial"/>
          <w:bCs/>
          <w:sz w:val="26"/>
          <w:szCs w:val="26"/>
        </w:rPr>
        <w:t>,</w:t>
      </w:r>
      <w:r w:rsidR="00496880" w:rsidRPr="006D06C5">
        <w:rPr>
          <w:rFonts w:ascii="Arial" w:eastAsia="Calibri" w:hAnsi="Arial" w:cs="Arial"/>
          <w:bCs/>
          <w:sz w:val="26"/>
          <w:szCs w:val="26"/>
        </w:rPr>
        <w:t xml:space="preserve"> en líneas precedentes</w:t>
      </w:r>
      <w:r w:rsidR="00846B1B">
        <w:rPr>
          <w:rFonts w:ascii="Arial" w:eastAsia="Calibri" w:hAnsi="Arial" w:cs="Arial"/>
          <w:bCs/>
          <w:sz w:val="26"/>
          <w:szCs w:val="26"/>
        </w:rPr>
        <w:t>,</w:t>
      </w:r>
      <w:r w:rsidR="00496880" w:rsidRPr="006D06C5">
        <w:rPr>
          <w:rFonts w:ascii="Arial" w:eastAsia="Calibri" w:hAnsi="Arial" w:cs="Arial"/>
          <w:bCs/>
          <w:sz w:val="26"/>
          <w:szCs w:val="26"/>
        </w:rPr>
        <w:t xml:space="preserve"> por esta Superioridad; en consecuencia, con fundamento en lo dispuesto en los artículos 207, 208, fracción VI, y  209 de la Ley de Procedimiento y Justicia Administrativa para el Estado de Oaxaca</w:t>
      </w:r>
      <w:r w:rsidR="00496880" w:rsidRPr="00F1570B">
        <w:rPr>
          <w:rFonts w:ascii="Arial" w:eastAsia="Calibri" w:hAnsi="Arial" w:cs="Arial"/>
          <w:bCs/>
          <w:sz w:val="26"/>
          <w:szCs w:val="26"/>
        </w:rPr>
        <w:t xml:space="preserve">, </w:t>
      </w:r>
      <w:r w:rsidR="00496880" w:rsidRPr="00F1570B">
        <w:rPr>
          <w:rFonts w:ascii="Arial" w:eastAsia="Calibri" w:hAnsi="Arial" w:cs="Arial"/>
          <w:b/>
          <w:sz w:val="26"/>
          <w:szCs w:val="26"/>
        </w:rPr>
        <w:t xml:space="preserve">se declara la NULIDAD LISA Y LLANA </w:t>
      </w:r>
      <w:r w:rsidR="00496880" w:rsidRPr="00F1570B">
        <w:rPr>
          <w:rFonts w:ascii="Arial" w:hAnsi="Arial" w:cs="Arial"/>
          <w:b/>
          <w:sz w:val="26"/>
          <w:szCs w:val="26"/>
        </w:rPr>
        <w:t xml:space="preserve">de la resolución contenida en la </w:t>
      </w:r>
      <w:r w:rsidR="0023011C" w:rsidRPr="00F1570B">
        <w:rPr>
          <w:rFonts w:ascii="Arial" w:eastAsia="Calibri" w:hAnsi="Arial" w:cs="Arial"/>
          <w:b/>
          <w:bCs/>
          <w:iCs/>
          <w:sz w:val="26"/>
          <w:szCs w:val="26"/>
        </w:rPr>
        <w:t xml:space="preserve">Multa </w:t>
      </w:r>
      <w:r w:rsidR="0023011C">
        <w:rPr>
          <w:rFonts w:ascii="Arial" w:eastAsia="Calibri" w:hAnsi="Arial" w:cs="Arial"/>
          <w:b/>
          <w:bCs/>
          <w:iCs/>
          <w:sz w:val="26"/>
          <w:szCs w:val="26"/>
        </w:rPr>
        <w:t>p</w:t>
      </w:r>
      <w:r w:rsidR="0023011C" w:rsidRPr="00F1570B">
        <w:rPr>
          <w:rFonts w:ascii="Arial" w:eastAsia="Calibri" w:hAnsi="Arial" w:cs="Arial"/>
          <w:b/>
          <w:bCs/>
          <w:iCs/>
          <w:sz w:val="26"/>
          <w:szCs w:val="26"/>
        </w:rPr>
        <w:t xml:space="preserve">or Infracción Relacionada </w:t>
      </w:r>
      <w:r w:rsidR="0023011C">
        <w:rPr>
          <w:rFonts w:ascii="Arial" w:eastAsia="Calibri" w:hAnsi="Arial" w:cs="Arial"/>
          <w:b/>
          <w:bCs/>
          <w:iCs/>
          <w:sz w:val="26"/>
          <w:szCs w:val="26"/>
        </w:rPr>
        <w:t>co</w:t>
      </w:r>
      <w:r w:rsidR="0023011C" w:rsidRPr="00F1570B">
        <w:rPr>
          <w:rFonts w:ascii="Arial" w:eastAsia="Calibri" w:hAnsi="Arial" w:cs="Arial"/>
          <w:b/>
          <w:bCs/>
          <w:iCs/>
          <w:sz w:val="26"/>
          <w:szCs w:val="26"/>
        </w:rPr>
        <w:t xml:space="preserve">n </w:t>
      </w:r>
      <w:r w:rsidR="0023011C">
        <w:rPr>
          <w:rFonts w:ascii="Arial" w:eastAsia="Calibri" w:hAnsi="Arial" w:cs="Arial"/>
          <w:b/>
          <w:bCs/>
          <w:iCs/>
          <w:sz w:val="26"/>
          <w:szCs w:val="26"/>
        </w:rPr>
        <w:t>l</w:t>
      </w:r>
      <w:r w:rsidR="0023011C" w:rsidRPr="00F1570B">
        <w:rPr>
          <w:rFonts w:ascii="Arial" w:eastAsia="Calibri" w:hAnsi="Arial" w:cs="Arial"/>
          <w:b/>
          <w:bCs/>
          <w:iCs/>
          <w:sz w:val="26"/>
          <w:szCs w:val="26"/>
        </w:rPr>
        <w:t xml:space="preserve">a Presentación </w:t>
      </w:r>
      <w:r w:rsidR="0023011C">
        <w:rPr>
          <w:rFonts w:ascii="Arial" w:eastAsia="Calibri" w:hAnsi="Arial" w:cs="Arial"/>
          <w:b/>
          <w:bCs/>
          <w:iCs/>
          <w:sz w:val="26"/>
          <w:szCs w:val="26"/>
        </w:rPr>
        <w:t>de</w:t>
      </w:r>
      <w:r w:rsidR="0023011C" w:rsidRPr="00F1570B">
        <w:rPr>
          <w:rFonts w:ascii="Arial" w:eastAsia="Calibri" w:hAnsi="Arial" w:cs="Arial"/>
          <w:b/>
          <w:bCs/>
          <w:iCs/>
          <w:sz w:val="26"/>
          <w:szCs w:val="26"/>
        </w:rPr>
        <w:t xml:space="preserve"> Declaraciones </w:t>
      </w:r>
      <w:r w:rsidR="0023011C">
        <w:rPr>
          <w:rFonts w:ascii="Arial" w:eastAsia="Calibri" w:hAnsi="Arial" w:cs="Arial"/>
          <w:b/>
          <w:bCs/>
          <w:iCs/>
          <w:sz w:val="26"/>
          <w:szCs w:val="26"/>
        </w:rPr>
        <w:t>d</w:t>
      </w:r>
      <w:r w:rsidR="0023011C" w:rsidRPr="00F1570B">
        <w:rPr>
          <w:rFonts w:ascii="Arial" w:eastAsia="Calibri" w:hAnsi="Arial" w:cs="Arial"/>
          <w:b/>
          <w:bCs/>
          <w:iCs/>
          <w:sz w:val="26"/>
          <w:szCs w:val="26"/>
        </w:rPr>
        <w:t xml:space="preserve">el Impuesto </w:t>
      </w:r>
      <w:r w:rsidR="0023011C">
        <w:rPr>
          <w:rFonts w:ascii="Arial" w:eastAsia="Calibri" w:hAnsi="Arial" w:cs="Arial"/>
          <w:b/>
          <w:bCs/>
          <w:iCs/>
          <w:sz w:val="26"/>
          <w:szCs w:val="26"/>
        </w:rPr>
        <w:t>s</w:t>
      </w:r>
      <w:r w:rsidR="0023011C" w:rsidRPr="00F1570B">
        <w:rPr>
          <w:rFonts w:ascii="Arial" w:eastAsia="Calibri" w:hAnsi="Arial" w:cs="Arial"/>
          <w:b/>
          <w:bCs/>
          <w:iCs/>
          <w:sz w:val="26"/>
          <w:szCs w:val="26"/>
        </w:rPr>
        <w:t xml:space="preserve">obre Erogaciones </w:t>
      </w:r>
      <w:r w:rsidR="0023011C">
        <w:rPr>
          <w:rFonts w:ascii="Arial" w:eastAsia="Calibri" w:hAnsi="Arial" w:cs="Arial"/>
          <w:b/>
          <w:bCs/>
          <w:iCs/>
          <w:sz w:val="26"/>
          <w:szCs w:val="26"/>
        </w:rPr>
        <w:t>p</w:t>
      </w:r>
      <w:r w:rsidR="0023011C" w:rsidRPr="00F1570B">
        <w:rPr>
          <w:rFonts w:ascii="Arial" w:eastAsia="Calibri" w:hAnsi="Arial" w:cs="Arial"/>
          <w:b/>
          <w:bCs/>
          <w:iCs/>
          <w:sz w:val="26"/>
          <w:szCs w:val="26"/>
        </w:rPr>
        <w:t xml:space="preserve">or Remuneraciones </w:t>
      </w:r>
      <w:r w:rsidR="0023011C">
        <w:rPr>
          <w:rFonts w:ascii="Arial" w:eastAsia="Calibri" w:hAnsi="Arial" w:cs="Arial"/>
          <w:b/>
          <w:bCs/>
          <w:iCs/>
          <w:sz w:val="26"/>
          <w:szCs w:val="26"/>
        </w:rPr>
        <w:t>a</w:t>
      </w:r>
      <w:r w:rsidR="0023011C" w:rsidRPr="00F1570B">
        <w:rPr>
          <w:rFonts w:ascii="Arial" w:eastAsia="Calibri" w:hAnsi="Arial" w:cs="Arial"/>
          <w:b/>
          <w:bCs/>
          <w:iCs/>
          <w:sz w:val="26"/>
          <w:szCs w:val="26"/>
        </w:rPr>
        <w:t>l Trabajo Personal</w:t>
      </w:r>
      <w:r w:rsidR="00496880" w:rsidRPr="00F1570B">
        <w:rPr>
          <w:rFonts w:ascii="Arial" w:eastAsia="Calibri" w:hAnsi="Arial" w:cs="Arial"/>
          <w:b/>
          <w:bCs/>
          <w:sz w:val="26"/>
          <w:szCs w:val="26"/>
        </w:rPr>
        <w:t xml:space="preserve">, con número de control </w:t>
      </w:r>
      <w:r>
        <w:rPr>
          <w:rFonts w:ascii="Arial" w:eastAsia="Calibri" w:hAnsi="Arial" w:cs="Arial"/>
          <w:b/>
          <w:bCs/>
          <w:sz w:val="26"/>
          <w:szCs w:val="26"/>
        </w:rPr>
        <w:t>34</w:t>
      </w:r>
      <w:r w:rsidR="00496880" w:rsidRPr="00F1570B">
        <w:rPr>
          <w:rFonts w:ascii="Arial" w:eastAsia="Calibri" w:hAnsi="Arial" w:cs="Arial"/>
          <w:b/>
          <w:bCs/>
          <w:sz w:val="26"/>
          <w:szCs w:val="26"/>
        </w:rPr>
        <w:t>MO</w:t>
      </w:r>
      <w:r w:rsidR="005E6E39">
        <w:rPr>
          <w:rFonts w:ascii="Arial" w:eastAsia="Calibri" w:hAnsi="Arial" w:cs="Arial"/>
          <w:b/>
          <w:bCs/>
          <w:sz w:val="26"/>
          <w:szCs w:val="26"/>
        </w:rPr>
        <w:t>1</w:t>
      </w:r>
      <w:r w:rsidR="00496880" w:rsidRPr="00F1570B">
        <w:rPr>
          <w:rFonts w:ascii="Arial" w:eastAsia="Calibri" w:hAnsi="Arial" w:cs="Arial"/>
          <w:b/>
          <w:bCs/>
          <w:sz w:val="26"/>
          <w:szCs w:val="26"/>
        </w:rPr>
        <w:t>4ER19</w:t>
      </w:r>
      <w:r w:rsidR="005E6E39">
        <w:rPr>
          <w:rFonts w:ascii="Arial" w:eastAsia="Calibri" w:hAnsi="Arial" w:cs="Arial"/>
          <w:b/>
          <w:bCs/>
          <w:sz w:val="26"/>
          <w:szCs w:val="26"/>
        </w:rPr>
        <w:t>4454</w:t>
      </w:r>
      <w:r w:rsidR="00CA73E7">
        <w:rPr>
          <w:rFonts w:ascii="Arial" w:eastAsia="Calibri" w:hAnsi="Arial" w:cs="Arial"/>
          <w:b/>
          <w:bCs/>
          <w:sz w:val="26"/>
          <w:szCs w:val="26"/>
        </w:rPr>
        <w:t>,</w:t>
      </w:r>
      <w:r w:rsidR="00496880" w:rsidRPr="00F1570B">
        <w:rPr>
          <w:rFonts w:ascii="Arial" w:eastAsia="Calibri" w:hAnsi="Arial" w:cs="Arial"/>
          <w:b/>
          <w:bCs/>
          <w:sz w:val="26"/>
          <w:szCs w:val="26"/>
        </w:rPr>
        <w:t xml:space="preserve"> de </w:t>
      </w:r>
      <w:r w:rsidR="005E6E39">
        <w:rPr>
          <w:rFonts w:ascii="Arial" w:eastAsia="Calibri" w:hAnsi="Arial" w:cs="Arial"/>
          <w:b/>
          <w:bCs/>
          <w:sz w:val="26"/>
          <w:szCs w:val="26"/>
        </w:rPr>
        <w:t>diecinueve de febrero</w:t>
      </w:r>
      <w:r w:rsidR="00496880" w:rsidRPr="00F1570B">
        <w:rPr>
          <w:rFonts w:ascii="Arial" w:eastAsia="Calibri" w:hAnsi="Arial" w:cs="Arial"/>
          <w:b/>
          <w:bCs/>
          <w:sz w:val="26"/>
          <w:szCs w:val="26"/>
        </w:rPr>
        <w:t xml:space="preserve"> de dos mil diecinueve</w:t>
      </w:r>
      <w:r w:rsidR="00496880" w:rsidRPr="00F1570B">
        <w:rPr>
          <w:rFonts w:ascii="Arial" w:eastAsia="Arial Unicode MS" w:hAnsi="Arial" w:cs="Arial"/>
          <w:b/>
          <w:bCs/>
          <w:sz w:val="26"/>
          <w:szCs w:val="26"/>
          <w:lang w:eastAsia="es-ES"/>
        </w:rPr>
        <w:t>, suscrita por la Directora de Ingresos y Recaudación dependiente de la Subsecretaría de Ingresos de la Secretaría de Finanzas del Poder Ejecutivo del Estado de Oaxaca.</w:t>
      </w:r>
      <w:r w:rsidR="00380B5A">
        <w:rPr>
          <w:rFonts w:ascii="Arial" w:eastAsia="Arial Unicode MS" w:hAnsi="Arial" w:cs="Arial"/>
          <w:b/>
          <w:bCs/>
          <w:sz w:val="26"/>
          <w:szCs w:val="26"/>
          <w:lang w:eastAsia="es-ES"/>
        </w:rPr>
        <w:t xml:space="preserve"> - - - - - - - - - - - - - -  - - - - - - - - - - - - - - - - - - - - - - - </w:t>
      </w:r>
    </w:p>
    <w:p w14:paraId="02541D79" w14:textId="764788D0" w:rsidR="00F664AA" w:rsidRPr="00846B1B" w:rsidRDefault="00FB11A2" w:rsidP="00846B1B">
      <w:pPr>
        <w:spacing w:before="240" w:line="360" w:lineRule="auto"/>
        <w:ind w:firstLine="567"/>
        <w:jc w:val="both"/>
        <w:rPr>
          <w:rFonts w:ascii="Arial" w:hAnsi="Arial" w:cs="Arial"/>
          <w:sz w:val="26"/>
          <w:szCs w:val="26"/>
        </w:rPr>
      </w:pPr>
      <w:r>
        <w:rPr>
          <w:rFonts w:ascii="Arial" w:hAnsi="Arial" w:cs="Arial"/>
          <w:sz w:val="26"/>
          <w:szCs w:val="26"/>
        </w:rPr>
        <w:t xml:space="preserve">Tomando en consideración </w:t>
      </w:r>
      <w:r w:rsidR="000552BD" w:rsidRPr="000552BD">
        <w:rPr>
          <w:rFonts w:ascii="Arial" w:hAnsi="Arial" w:cs="Arial"/>
          <w:sz w:val="26"/>
          <w:szCs w:val="26"/>
        </w:rPr>
        <w:t>los razonamientos vertidos en este considerando, es innecesario adentrarse al estudio de</w:t>
      </w:r>
      <w:r w:rsidR="000552BD">
        <w:rPr>
          <w:rFonts w:ascii="Arial" w:hAnsi="Arial" w:cs="Arial"/>
          <w:sz w:val="26"/>
          <w:szCs w:val="26"/>
        </w:rPr>
        <w:t xml:space="preserve"> </w:t>
      </w:r>
      <w:r w:rsidR="000552BD" w:rsidRPr="000552BD">
        <w:rPr>
          <w:rFonts w:ascii="Arial" w:hAnsi="Arial" w:cs="Arial"/>
          <w:sz w:val="26"/>
          <w:szCs w:val="26"/>
        </w:rPr>
        <w:t>l</w:t>
      </w:r>
      <w:r w:rsidR="000552BD">
        <w:rPr>
          <w:rFonts w:ascii="Arial" w:hAnsi="Arial" w:cs="Arial"/>
          <w:sz w:val="26"/>
          <w:szCs w:val="26"/>
        </w:rPr>
        <w:t>os demás conceptos de impugnación</w:t>
      </w:r>
      <w:r w:rsidR="000552BD" w:rsidRPr="000552BD">
        <w:rPr>
          <w:rFonts w:ascii="Arial" w:hAnsi="Arial" w:cs="Arial"/>
          <w:sz w:val="26"/>
          <w:szCs w:val="26"/>
        </w:rPr>
        <w:t>, ya que a nada práctico llevaría pronunciarse respecto a</w:t>
      </w:r>
      <w:r w:rsidR="000552BD">
        <w:rPr>
          <w:rFonts w:ascii="Arial" w:hAnsi="Arial" w:cs="Arial"/>
          <w:sz w:val="26"/>
          <w:szCs w:val="26"/>
        </w:rPr>
        <w:t xml:space="preserve"> ellos, si </w:t>
      </w:r>
      <w:r w:rsidR="000552BD" w:rsidRPr="000552BD">
        <w:rPr>
          <w:rFonts w:ascii="Arial" w:hAnsi="Arial" w:cs="Arial"/>
          <w:sz w:val="26"/>
          <w:szCs w:val="26"/>
        </w:rPr>
        <w:t>los efectos o consecuencias de</w:t>
      </w:r>
      <w:r w:rsidR="008E7F19">
        <w:rPr>
          <w:rFonts w:ascii="Arial" w:hAnsi="Arial" w:cs="Arial"/>
          <w:sz w:val="26"/>
          <w:szCs w:val="26"/>
        </w:rPr>
        <w:t>l</w:t>
      </w:r>
      <w:r w:rsidR="000552BD" w:rsidRPr="000552BD">
        <w:rPr>
          <w:rFonts w:ascii="Arial" w:hAnsi="Arial" w:cs="Arial"/>
          <w:sz w:val="26"/>
          <w:szCs w:val="26"/>
        </w:rPr>
        <w:t xml:space="preserve"> acto</w:t>
      </w:r>
      <w:r w:rsidR="008E7F19">
        <w:rPr>
          <w:rFonts w:ascii="Arial" w:hAnsi="Arial" w:cs="Arial"/>
          <w:sz w:val="26"/>
          <w:szCs w:val="26"/>
        </w:rPr>
        <w:t xml:space="preserve"> </w:t>
      </w:r>
      <w:r w:rsidR="00F664AA">
        <w:rPr>
          <w:rFonts w:ascii="Arial" w:hAnsi="Arial" w:cs="Arial"/>
          <w:sz w:val="26"/>
          <w:szCs w:val="26"/>
        </w:rPr>
        <w:t xml:space="preserve">de autoridad </w:t>
      </w:r>
      <w:r w:rsidR="00F664AA">
        <w:rPr>
          <w:rFonts w:ascii="Arial" w:hAnsi="Arial" w:cs="Arial"/>
          <w:sz w:val="26"/>
          <w:szCs w:val="26"/>
        </w:rPr>
        <w:lastRenderedPageBreak/>
        <w:t xml:space="preserve">refutado, </w:t>
      </w:r>
      <w:r w:rsidR="000552BD" w:rsidRPr="000552BD">
        <w:rPr>
          <w:rFonts w:ascii="Arial" w:hAnsi="Arial" w:cs="Arial"/>
          <w:sz w:val="26"/>
          <w:szCs w:val="26"/>
        </w:rPr>
        <w:t>fue decl</w:t>
      </w:r>
      <w:r w:rsidR="008E7F19">
        <w:rPr>
          <w:rFonts w:ascii="Arial" w:hAnsi="Arial" w:cs="Arial"/>
          <w:sz w:val="26"/>
          <w:szCs w:val="26"/>
        </w:rPr>
        <w:t>arado</w:t>
      </w:r>
      <w:r w:rsidR="000552BD" w:rsidRPr="000552BD">
        <w:rPr>
          <w:rFonts w:ascii="Arial" w:hAnsi="Arial" w:cs="Arial"/>
          <w:sz w:val="26"/>
          <w:szCs w:val="26"/>
        </w:rPr>
        <w:t xml:space="preserve"> nulo</w:t>
      </w:r>
      <w:r w:rsidR="008E7F19">
        <w:rPr>
          <w:rFonts w:ascii="Arial" w:hAnsi="Arial" w:cs="Arial"/>
          <w:sz w:val="26"/>
          <w:szCs w:val="26"/>
        </w:rPr>
        <w:t xml:space="preserve"> lisa y llanamente</w:t>
      </w:r>
      <w:r w:rsidR="00846B1B">
        <w:rPr>
          <w:rFonts w:ascii="Arial" w:hAnsi="Arial" w:cs="Arial"/>
          <w:sz w:val="26"/>
          <w:szCs w:val="26"/>
        </w:rPr>
        <w:t xml:space="preserve"> en este considerando, como así lo establece la </w:t>
      </w:r>
      <w:r w:rsidR="00F664AA">
        <w:rPr>
          <w:rFonts w:ascii="Arial" w:hAnsi="Arial" w:cs="Arial"/>
          <w:sz w:val="26"/>
          <w:szCs w:val="26"/>
        </w:rPr>
        <w:t xml:space="preserve">jurisprudencia en materia administrativa, número 2a./J. 163/2016 (10a.), con número de registro digital 2013081, </w:t>
      </w:r>
      <w:r w:rsidR="006E0AAC">
        <w:rPr>
          <w:rFonts w:ascii="Arial" w:hAnsi="Arial" w:cs="Arial"/>
          <w:sz w:val="26"/>
          <w:szCs w:val="26"/>
        </w:rPr>
        <w:t>de la Décima Época, emitido por la Segunda Sala de la Suprema Corte de Justicia de la Nación, publicada en la Gaceta del Semanario Judicial de la Federación, en el Libro 36, de Noviembre de 2016, Tomo II, visible a página 1482, de rubro y texto siguientes:</w:t>
      </w:r>
      <w:r w:rsidR="007B5561">
        <w:rPr>
          <w:rFonts w:ascii="Arial" w:hAnsi="Arial" w:cs="Arial"/>
          <w:sz w:val="26"/>
          <w:szCs w:val="26"/>
        </w:rPr>
        <w:t xml:space="preserve"> - - - - - - - - - - - - - - - - - - - - -</w:t>
      </w:r>
      <w:r w:rsidR="006E0AAC">
        <w:rPr>
          <w:rFonts w:ascii="Arial" w:hAnsi="Arial" w:cs="Arial"/>
          <w:sz w:val="26"/>
          <w:szCs w:val="26"/>
        </w:rPr>
        <w:t xml:space="preserve"> </w:t>
      </w:r>
    </w:p>
    <w:p w14:paraId="41F0351D" w14:textId="069A1AA7" w:rsidR="002A44FF" w:rsidRPr="007B5561" w:rsidRDefault="006E0AAC" w:rsidP="006E0AAC">
      <w:pPr>
        <w:spacing w:before="100" w:beforeAutospacing="1" w:after="0" w:line="240" w:lineRule="auto"/>
        <w:ind w:left="567" w:right="616"/>
        <w:jc w:val="both"/>
        <w:rPr>
          <w:rFonts w:ascii="Arial" w:eastAsia="Calibri" w:hAnsi="Arial" w:cs="Arial"/>
          <w:bCs/>
          <w:i/>
          <w:iCs/>
        </w:rPr>
      </w:pPr>
      <w:r w:rsidRPr="007B5561">
        <w:rPr>
          <w:rFonts w:ascii="Arial" w:hAnsi="Arial" w:cs="Arial"/>
          <w:b/>
          <w:bCs/>
          <w:i/>
          <w:iCs/>
        </w:rPr>
        <w:t xml:space="preserve"> </w:t>
      </w:r>
      <w:r w:rsidR="002A44FF" w:rsidRPr="007B5561">
        <w:rPr>
          <w:rFonts w:ascii="Arial" w:hAnsi="Arial" w:cs="Arial"/>
          <w:b/>
          <w:bCs/>
          <w:i/>
          <w:iCs/>
        </w:rPr>
        <w:t xml:space="preserve">“PROCEDIMIENTO CONTENCIOSO ADMINISTRATIVO. CONFORME AL TERCER PÁRRAFO DEL ARTÍCULO 50 DE LA LEY FEDERAL RELATIVA, LA SALA DEL CONOCIMIENTO, AL EMITIR SU SENTENCIA, DEBE EXAMINAR TODOS LOS ARGUMENTOS DE LAS PARTES, CON LAS SALVEDADES CORRESPONDIENTES. </w:t>
      </w:r>
      <w:r w:rsidR="002A44FF" w:rsidRPr="007B5561">
        <w:rPr>
          <w:rFonts w:ascii="Arial" w:hAnsi="Arial" w:cs="Arial"/>
          <w:i/>
          <w:iCs/>
        </w:rPr>
        <w:t>El precepto citado dispone, en lo conducente, que las sentencias del Tribunal Federal de Justicia Fiscal y Administrativa se fundarán en derecho y resolverán sobre la pretensión del actor, y que las Salas podrán corregir los errores que adviertan en la cita de los preceptos que se consideren violados y examinar en su conjunto los agravios y causales de ilegalidad, así como los demás razonamientos de las partes, a fin de resolver la cuestión efectivamente planteada, pero sin cambiar los hechos expuestos en la demanda y en la contestación. De modo que en seguimiento del artículo </w:t>
      </w:r>
      <w:hyperlink r:id="rId17" w:history="1">
        <w:r w:rsidR="002A44FF" w:rsidRPr="007B5561">
          <w:rPr>
            <w:rStyle w:val="Hipervnculo"/>
            <w:rFonts w:ascii="Arial" w:hAnsi="Arial" w:cs="Arial"/>
            <w:bCs/>
            <w:i/>
            <w:iCs/>
            <w:color w:val="auto"/>
            <w:u w:val="none"/>
          </w:rPr>
          <w:t>351 del Código Federal de Procedimientos Civiles</w:t>
        </w:r>
      </w:hyperlink>
      <w:r w:rsidR="002A44FF" w:rsidRPr="007B5561">
        <w:rPr>
          <w:rFonts w:ascii="Arial" w:hAnsi="Arial" w:cs="Arial"/>
          <w:i/>
          <w:iCs/>
        </w:rPr>
        <w:t>, de aplicación supletoria conforme al artículo </w:t>
      </w:r>
      <w:hyperlink r:id="rId18" w:history="1">
        <w:r w:rsidR="002A44FF" w:rsidRPr="007B5561">
          <w:rPr>
            <w:rStyle w:val="Hipervnculo"/>
            <w:rFonts w:ascii="Arial" w:hAnsi="Arial" w:cs="Arial"/>
            <w:bCs/>
            <w:i/>
            <w:iCs/>
            <w:color w:val="auto"/>
            <w:u w:val="none"/>
          </w:rPr>
          <w:t>1o. de la Ley Federal de Procedimiento Contencioso Administrativo</w:t>
        </w:r>
      </w:hyperlink>
      <w:r w:rsidR="002A44FF" w:rsidRPr="007B5561">
        <w:rPr>
          <w:rFonts w:ascii="Arial" w:hAnsi="Arial" w:cs="Arial"/>
          <w:i/>
          <w:iCs/>
        </w:rPr>
        <w:t>, en el sentido de que las sentencias dictadas por los órganos jurisdiccionales deben examinar y solucionar todas las cuestiones controvertidas que sean necesarias para emitir la decisión, se concluye que conforme al </w:t>
      </w:r>
      <w:hyperlink r:id="rId19" w:history="1">
        <w:r w:rsidR="002A44FF" w:rsidRPr="007B5561">
          <w:rPr>
            <w:rStyle w:val="Hipervnculo"/>
            <w:rFonts w:ascii="Arial" w:hAnsi="Arial" w:cs="Arial"/>
            <w:bCs/>
            <w:i/>
            <w:iCs/>
            <w:color w:val="auto"/>
            <w:u w:val="none"/>
          </w:rPr>
          <w:t>tercer párrafo del artículo 50</w:t>
        </w:r>
      </w:hyperlink>
      <w:r w:rsidR="002A44FF" w:rsidRPr="007B5561">
        <w:rPr>
          <w:rFonts w:ascii="Arial" w:hAnsi="Arial" w:cs="Arial"/>
          <w:i/>
          <w:iCs/>
        </w:rPr>
        <w:t> de este último ordenamiento, las Salas del Tribunal Federal de Justicia Fiscal y Administrativa, al emitir las sentencias que correspondan, deben considerar todas las causas de nulidad propuestas en la demanda y su ampliación, así como todas las razones hechas valer por las autoridades en la contestación y, en su caso, en la contestación a la ampliación de aquélla y, en general, las formuladas por todas las partes, con el fin de cumplir con los principios de congruencia y exhaustividad que prevé el referido numeral, así como garantizar a los gobernados una tutela congruente, completa y eficaz de sus derechos, con las salvedades que la propia Sala pueda advertir, por ejemplo, cuando se estimen fundados los argumentos de la parte actora que conduzcan a la determinación de una nulidad lisa y llana de la resolución combatida o, en general, cuando no pueda invalidarse un acto legalmente destruido, así como en aquellos casos en que la Sala considere innecesario el estudio de los argumentos de las partes, supuesto este último en que aquélla quedará obligada a razonar por qué ya no tendrá lugar el examen del resto de la argumentación de las partes.”</w:t>
      </w:r>
    </w:p>
    <w:p w14:paraId="73B5BA4B" w14:textId="71D9D8A7" w:rsidR="00496880" w:rsidRPr="006D06C5" w:rsidRDefault="00496880" w:rsidP="00496880">
      <w:pPr>
        <w:spacing w:before="240" w:line="360" w:lineRule="auto"/>
        <w:ind w:firstLine="567"/>
        <w:jc w:val="both"/>
        <w:rPr>
          <w:rFonts w:ascii="Arial" w:eastAsia="Calibri" w:hAnsi="Arial" w:cs="Arial"/>
          <w:bCs/>
          <w:sz w:val="26"/>
          <w:szCs w:val="26"/>
        </w:rPr>
      </w:pPr>
      <w:r w:rsidRPr="006D06C5">
        <w:rPr>
          <w:rFonts w:ascii="Arial" w:eastAsia="Calibri" w:hAnsi="Arial" w:cs="Arial"/>
          <w:bCs/>
          <w:sz w:val="26"/>
          <w:szCs w:val="26"/>
        </w:rPr>
        <w:t xml:space="preserve">Consecuentemente, por las consideraciones vertidas por esta Sala Superior, lo procedente es </w:t>
      </w:r>
      <w:r w:rsidR="009121E8">
        <w:rPr>
          <w:rFonts w:ascii="Arial" w:eastAsia="Calibri" w:hAnsi="Arial" w:cs="Arial"/>
          <w:b/>
          <w:bCs/>
          <w:sz w:val="26"/>
          <w:szCs w:val="26"/>
        </w:rPr>
        <w:t>MODIFIC</w:t>
      </w:r>
      <w:r w:rsidR="00EE3D40">
        <w:rPr>
          <w:rFonts w:ascii="Arial" w:eastAsia="Calibri" w:hAnsi="Arial" w:cs="Arial"/>
          <w:b/>
          <w:bCs/>
          <w:sz w:val="26"/>
          <w:szCs w:val="26"/>
        </w:rPr>
        <w:t>AR</w:t>
      </w:r>
      <w:r w:rsidRPr="006D06C5">
        <w:rPr>
          <w:rFonts w:ascii="Arial" w:eastAsia="Calibri" w:hAnsi="Arial" w:cs="Arial"/>
          <w:bCs/>
          <w:sz w:val="26"/>
          <w:szCs w:val="26"/>
        </w:rPr>
        <w:t xml:space="preserve"> la sentencia </w:t>
      </w:r>
      <w:r w:rsidR="00846B1B">
        <w:rPr>
          <w:rFonts w:ascii="Arial" w:eastAsia="Calibri" w:hAnsi="Arial" w:cs="Arial"/>
          <w:bCs/>
          <w:sz w:val="26"/>
          <w:szCs w:val="26"/>
        </w:rPr>
        <w:t>combatida</w:t>
      </w:r>
      <w:r w:rsidRPr="006D06C5">
        <w:rPr>
          <w:rFonts w:ascii="Arial" w:eastAsia="Calibri" w:hAnsi="Arial" w:cs="Arial"/>
          <w:bCs/>
          <w:sz w:val="26"/>
          <w:szCs w:val="26"/>
        </w:rPr>
        <w:t xml:space="preserve">; </w:t>
      </w:r>
      <w:r w:rsidR="00846B1B">
        <w:rPr>
          <w:rFonts w:ascii="Arial" w:eastAsia="Calibri" w:hAnsi="Arial" w:cs="Arial"/>
          <w:bCs/>
          <w:sz w:val="26"/>
          <w:szCs w:val="26"/>
        </w:rPr>
        <w:t xml:space="preserve">por lo que, </w:t>
      </w:r>
      <w:r w:rsidRPr="006D06C5">
        <w:rPr>
          <w:rFonts w:ascii="Arial" w:eastAsia="Calibri" w:hAnsi="Arial" w:cs="Arial"/>
          <w:sz w:val="26"/>
          <w:szCs w:val="26"/>
        </w:rPr>
        <w:t>con fundamento en los artículos 237 y 238 de la Ley de Procedimiento y Justicia Administrativa para el Estado de Oaxaca, se</w:t>
      </w:r>
      <w:r w:rsidRPr="006D06C5">
        <w:rPr>
          <w:rFonts w:ascii="Arial" w:hAnsi="Arial" w:cs="Arial"/>
          <w:sz w:val="26"/>
          <w:szCs w:val="26"/>
        </w:rPr>
        <w:t>:</w:t>
      </w:r>
    </w:p>
    <w:p w14:paraId="1DB8C6D6" w14:textId="77777777" w:rsidR="00496880" w:rsidRPr="00BE74B9" w:rsidRDefault="00496880" w:rsidP="00496880">
      <w:pPr>
        <w:spacing w:before="240" w:after="0" w:line="360" w:lineRule="auto"/>
        <w:jc w:val="center"/>
        <w:rPr>
          <w:rFonts w:ascii="Arial" w:hAnsi="Arial" w:cs="Arial"/>
          <w:b/>
          <w:sz w:val="26"/>
          <w:szCs w:val="26"/>
          <w:lang w:val="es-ES"/>
        </w:rPr>
      </w:pPr>
      <w:r w:rsidRPr="00BE74B9">
        <w:rPr>
          <w:rFonts w:ascii="Arial" w:hAnsi="Arial" w:cs="Arial"/>
          <w:b/>
          <w:sz w:val="26"/>
          <w:szCs w:val="26"/>
          <w:lang w:val="es-ES"/>
        </w:rPr>
        <w:t>R E S U E L V E</w:t>
      </w:r>
    </w:p>
    <w:p w14:paraId="54B0AF52" w14:textId="0063B60C" w:rsidR="00496880" w:rsidRPr="006D06C5" w:rsidRDefault="00496880" w:rsidP="00496880">
      <w:pPr>
        <w:spacing w:before="240" w:after="0" w:line="360" w:lineRule="auto"/>
        <w:ind w:firstLine="708"/>
        <w:jc w:val="both"/>
        <w:rPr>
          <w:rFonts w:ascii="Arial" w:hAnsi="Arial" w:cs="Arial"/>
          <w:color w:val="000000"/>
          <w:sz w:val="26"/>
          <w:szCs w:val="26"/>
        </w:rPr>
      </w:pPr>
      <w:r w:rsidRPr="006D06C5">
        <w:rPr>
          <w:rFonts w:ascii="Arial" w:hAnsi="Arial" w:cs="Arial"/>
          <w:b/>
          <w:color w:val="000000"/>
          <w:sz w:val="26"/>
          <w:szCs w:val="26"/>
          <w:lang w:val="es-ES"/>
        </w:rPr>
        <w:t>PRIMERO</w:t>
      </w:r>
      <w:r w:rsidRPr="006D06C5">
        <w:rPr>
          <w:rFonts w:ascii="Arial" w:hAnsi="Arial" w:cs="Arial"/>
          <w:color w:val="000000"/>
          <w:sz w:val="26"/>
          <w:szCs w:val="26"/>
          <w:lang w:val="es-ES"/>
        </w:rPr>
        <w:t xml:space="preserve">. </w:t>
      </w:r>
      <w:r w:rsidRPr="006D06C5">
        <w:rPr>
          <w:rFonts w:ascii="Arial" w:hAnsi="Arial" w:cs="Arial"/>
          <w:color w:val="000000"/>
          <w:sz w:val="26"/>
          <w:szCs w:val="26"/>
        </w:rPr>
        <w:t xml:space="preserve">Se </w:t>
      </w:r>
      <w:r w:rsidR="009121E8">
        <w:rPr>
          <w:rFonts w:ascii="Arial" w:hAnsi="Arial" w:cs="Arial"/>
          <w:b/>
          <w:color w:val="000000"/>
          <w:sz w:val="26"/>
          <w:szCs w:val="26"/>
        </w:rPr>
        <w:t>MODIFIC</w:t>
      </w:r>
      <w:r w:rsidRPr="006D06C5">
        <w:rPr>
          <w:rFonts w:ascii="Arial" w:hAnsi="Arial" w:cs="Arial"/>
          <w:b/>
          <w:color w:val="000000"/>
          <w:sz w:val="26"/>
          <w:szCs w:val="26"/>
        </w:rPr>
        <w:t>A</w:t>
      </w:r>
      <w:r w:rsidRPr="006D06C5">
        <w:rPr>
          <w:rFonts w:ascii="Arial" w:hAnsi="Arial" w:cs="Arial"/>
          <w:color w:val="000000"/>
          <w:sz w:val="26"/>
          <w:szCs w:val="26"/>
        </w:rPr>
        <w:t xml:space="preserve"> la sentencia recurrida, por las razones expuestas por esta Sala Superior. - - - - - - - - - - - - - - - - - - - - - - - - - - - </w:t>
      </w:r>
    </w:p>
    <w:p w14:paraId="716E9631" w14:textId="562B2F1F" w:rsidR="00470915" w:rsidRDefault="00496880" w:rsidP="006E0AAC">
      <w:pPr>
        <w:spacing w:before="240" w:line="360" w:lineRule="auto"/>
        <w:ind w:firstLine="567"/>
        <w:jc w:val="both"/>
        <w:rPr>
          <w:rFonts w:ascii="Arial" w:hAnsi="Arial" w:cs="Arial"/>
          <w:b/>
          <w:sz w:val="26"/>
          <w:szCs w:val="26"/>
        </w:rPr>
      </w:pPr>
      <w:r w:rsidRPr="006D06C5">
        <w:rPr>
          <w:rFonts w:ascii="Arial" w:hAnsi="Arial" w:cs="Arial"/>
          <w:b/>
          <w:sz w:val="26"/>
          <w:szCs w:val="26"/>
        </w:rPr>
        <w:lastRenderedPageBreak/>
        <w:tab/>
        <w:t xml:space="preserve">SEGUNDO. </w:t>
      </w:r>
      <w:r w:rsidR="006E0AAC">
        <w:rPr>
          <w:rFonts w:ascii="Arial" w:eastAsia="Calibri" w:hAnsi="Arial" w:cs="Arial"/>
          <w:b/>
          <w:sz w:val="26"/>
          <w:szCs w:val="26"/>
        </w:rPr>
        <w:t>S</w:t>
      </w:r>
      <w:r w:rsidR="006E0AAC" w:rsidRPr="00F1570B">
        <w:rPr>
          <w:rFonts w:ascii="Arial" w:eastAsia="Calibri" w:hAnsi="Arial" w:cs="Arial"/>
          <w:b/>
          <w:sz w:val="26"/>
          <w:szCs w:val="26"/>
        </w:rPr>
        <w:t xml:space="preserve">e declara la NULIDAD LISA Y LLANA </w:t>
      </w:r>
      <w:r w:rsidR="006E0AAC" w:rsidRPr="00F1570B">
        <w:rPr>
          <w:rFonts w:ascii="Arial" w:hAnsi="Arial" w:cs="Arial"/>
          <w:b/>
          <w:sz w:val="26"/>
          <w:szCs w:val="26"/>
        </w:rPr>
        <w:t xml:space="preserve">de la resolución contenida en la </w:t>
      </w:r>
      <w:r w:rsidR="006E0AAC" w:rsidRPr="00F1570B">
        <w:rPr>
          <w:rFonts w:ascii="Arial" w:eastAsia="Calibri" w:hAnsi="Arial" w:cs="Arial"/>
          <w:b/>
          <w:bCs/>
          <w:iCs/>
          <w:sz w:val="26"/>
          <w:szCs w:val="26"/>
        </w:rPr>
        <w:t xml:space="preserve">Multa </w:t>
      </w:r>
      <w:r w:rsidR="006E0AAC">
        <w:rPr>
          <w:rFonts w:ascii="Arial" w:eastAsia="Calibri" w:hAnsi="Arial" w:cs="Arial"/>
          <w:b/>
          <w:bCs/>
          <w:iCs/>
          <w:sz w:val="26"/>
          <w:szCs w:val="26"/>
        </w:rPr>
        <w:t>p</w:t>
      </w:r>
      <w:r w:rsidR="006E0AAC" w:rsidRPr="00F1570B">
        <w:rPr>
          <w:rFonts w:ascii="Arial" w:eastAsia="Calibri" w:hAnsi="Arial" w:cs="Arial"/>
          <w:b/>
          <w:bCs/>
          <w:iCs/>
          <w:sz w:val="26"/>
          <w:szCs w:val="26"/>
        </w:rPr>
        <w:t xml:space="preserve">or Infracción Relacionada </w:t>
      </w:r>
      <w:r w:rsidR="006E0AAC">
        <w:rPr>
          <w:rFonts w:ascii="Arial" w:eastAsia="Calibri" w:hAnsi="Arial" w:cs="Arial"/>
          <w:b/>
          <w:bCs/>
          <w:iCs/>
          <w:sz w:val="26"/>
          <w:szCs w:val="26"/>
        </w:rPr>
        <w:t>co</w:t>
      </w:r>
      <w:r w:rsidR="006E0AAC" w:rsidRPr="00F1570B">
        <w:rPr>
          <w:rFonts w:ascii="Arial" w:eastAsia="Calibri" w:hAnsi="Arial" w:cs="Arial"/>
          <w:b/>
          <w:bCs/>
          <w:iCs/>
          <w:sz w:val="26"/>
          <w:szCs w:val="26"/>
        </w:rPr>
        <w:t xml:space="preserve">n </w:t>
      </w:r>
      <w:r w:rsidR="006E0AAC">
        <w:rPr>
          <w:rFonts w:ascii="Arial" w:eastAsia="Calibri" w:hAnsi="Arial" w:cs="Arial"/>
          <w:b/>
          <w:bCs/>
          <w:iCs/>
          <w:sz w:val="26"/>
          <w:szCs w:val="26"/>
        </w:rPr>
        <w:t>l</w:t>
      </w:r>
      <w:r w:rsidR="006E0AAC" w:rsidRPr="00F1570B">
        <w:rPr>
          <w:rFonts w:ascii="Arial" w:eastAsia="Calibri" w:hAnsi="Arial" w:cs="Arial"/>
          <w:b/>
          <w:bCs/>
          <w:iCs/>
          <w:sz w:val="26"/>
          <w:szCs w:val="26"/>
        </w:rPr>
        <w:t xml:space="preserve">a Presentación </w:t>
      </w:r>
      <w:r w:rsidR="006E0AAC">
        <w:rPr>
          <w:rFonts w:ascii="Arial" w:eastAsia="Calibri" w:hAnsi="Arial" w:cs="Arial"/>
          <w:b/>
          <w:bCs/>
          <w:iCs/>
          <w:sz w:val="26"/>
          <w:szCs w:val="26"/>
        </w:rPr>
        <w:t>de</w:t>
      </w:r>
      <w:r w:rsidR="006E0AAC" w:rsidRPr="00F1570B">
        <w:rPr>
          <w:rFonts w:ascii="Arial" w:eastAsia="Calibri" w:hAnsi="Arial" w:cs="Arial"/>
          <w:b/>
          <w:bCs/>
          <w:iCs/>
          <w:sz w:val="26"/>
          <w:szCs w:val="26"/>
        </w:rPr>
        <w:t xml:space="preserve"> Declaraciones </w:t>
      </w:r>
      <w:r w:rsidR="006E0AAC">
        <w:rPr>
          <w:rFonts w:ascii="Arial" w:eastAsia="Calibri" w:hAnsi="Arial" w:cs="Arial"/>
          <w:b/>
          <w:bCs/>
          <w:iCs/>
          <w:sz w:val="26"/>
          <w:szCs w:val="26"/>
        </w:rPr>
        <w:t>d</w:t>
      </w:r>
      <w:r w:rsidR="006E0AAC" w:rsidRPr="00F1570B">
        <w:rPr>
          <w:rFonts w:ascii="Arial" w:eastAsia="Calibri" w:hAnsi="Arial" w:cs="Arial"/>
          <w:b/>
          <w:bCs/>
          <w:iCs/>
          <w:sz w:val="26"/>
          <w:szCs w:val="26"/>
        </w:rPr>
        <w:t xml:space="preserve">el Impuesto </w:t>
      </w:r>
      <w:r w:rsidR="006E0AAC">
        <w:rPr>
          <w:rFonts w:ascii="Arial" w:eastAsia="Calibri" w:hAnsi="Arial" w:cs="Arial"/>
          <w:b/>
          <w:bCs/>
          <w:iCs/>
          <w:sz w:val="26"/>
          <w:szCs w:val="26"/>
        </w:rPr>
        <w:t>s</w:t>
      </w:r>
      <w:r w:rsidR="006E0AAC" w:rsidRPr="00F1570B">
        <w:rPr>
          <w:rFonts w:ascii="Arial" w:eastAsia="Calibri" w:hAnsi="Arial" w:cs="Arial"/>
          <w:b/>
          <w:bCs/>
          <w:iCs/>
          <w:sz w:val="26"/>
          <w:szCs w:val="26"/>
        </w:rPr>
        <w:t xml:space="preserve">obre Erogaciones </w:t>
      </w:r>
      <w:r w:rsidR="006E0AAC">
        <w:rPr>
          <w:rFonts w:ascii="Arial" w:eastAsia="Calibri" w:hAnsi="Arial" w:cs="Arial"/>
          <w:b/>
          <w:bCs/>
          <w:iCs/>
          <w:sz w:val="26"/>
          <w:szCs w:val="26"/>
        </w:rPr>
        <w:t>p</w:t>
      </w:r>
      <w:r w:rsidR="006E0AAC" w:rsidRPr="00F1570B">
        <w:rPr>
          <w:rFonts w:ascii="Arial" w:eastAsia="Calibri" w:hAnsi="Arial" w:cs="Arial"/>
          <w:b/>
          <w:bCs/>
          <w:iCs/>
          <w:sz w:val="26"/>
          <w:szCs w:val="26"/>
        </w:rPr>
        <w:t xml:space="preserve">or Remuneraciones </w:t>
      </w:r>
      <w:r w:rsidR="006E0AAC">
        <w:rPr>
          <w:rFonts w:ascii="Arial" w:eastAsia="Calibri" w:hAnsi="Arial" w:cs="Arial"/>
          <w:b/>
          <w:bCs/>
          <w:iCs/>
          <w:sz w:val="26"/>
          <w:szCs w:val="26"/>
        </w:rPr>
        <w:t>a</w:t>
      </w:r>
      <w:r w:rsidR="006E0AAC" w:rsidRPr="00F1570B">
        <w:rPr>
          <w:rFonts w:ascii="Arial" w:eastAsia="Calibri" w:hAnsi="Arial" w:cs="Arial"/>
          <w:b/>
          <w:bCs/>
          <w:iCs/>
          <w:sz w:val="26"/>
          <w:szCs w:val="26"/>
        </w:rPr>
        <w:t>l Trabajo Personal</w:t>
      </w:r>
      <w:r w:rsidR="006E0AAC" w:rsidRPr="00F1570B">
        <w:rPr>
          <w:rFonts w:ascii="Arial" w:eastAsia="Calibri" w:hAnsi="Arial" w:cs="Arial"/>
          <w:b/>
          <w:bCs/>
          <w:sz w:val="26"/>
          <w:szCs w:val="26"/>
        </w:rPr>
        <w:t xml:space="preserve">, con número de control </w:t>
      </w:r>
      <w:r w:rsidR="006E0AAC">
        <w:rPr>
          <w:rFonts w:ascii="Arial" w:eastAsia="Calibri" w:hAnsi="Arial" w:cs="Arial"/>
          <w:b/>
          <w:bCs/>
          <w:sz w:val="26"/>
          <w:szCs w:val="26"/>
        </w:rPr>
        <w:t>34</w:t>
      </w:r>
      <w:r w:rsidR="006E0AAC" w:rsidRPr="00F1570B">
        <w:rPr>
          <w:rFonts w:ascii="Arial" w:eastAsia="Calibri" w:hAnsi="Arial" w:cs="Arial"/>
          <w:b/>
          <w:bCs/>
          <w:sz w:val="26"/>
          <w:szCs w:val="26"/>
        </w:rPr>
        <w:t>MO</w:t>
      </w:r>
      <w:r w:rsidR="006E0AAC">
        <w:rPr>
          <w:rFonts w:ascii="Arial" w:eastAsia="Calibri" w:hAnsi="Arial" w:cs="Arial"/>
          <w:b/>
          <w:bCs/>
          <w:sz w:val="26"/>
          <w:szCs w:val="26"/>
        </w:rPr>
        <w:t>1</w:t>
      </w:r>
      <w:r w:rsidR="006E0AAC" w:rsidRPr="00F1570B">
        <w:rPr>
          <w:rFonts w:ascii="Arial" w:eastAsia="Calibri" w:hAnsi="Arial" w:cs="Arial"/>
          <w:b/>
          <w:bCs/>
          <w:sz w:val="26"/>
          <w:szCs w:val="26"/>
        </w:rPr>
        <w:t>4ER19</w:t>
      </w:r>
      <w:r w:rsidR="006E0AAC">
        <w:rPr>
          <w:rFonts w:ascii="Arial" w:eastAsia="Calibri" w:hAnsi="Arial" w:cs="Arial"/>
          <w:b/>
          <w:bCs/>
          <w:sz w:val="26"/>
          <w:szCs w:val="26"/>
        </w:rPr>
        <w:t>4454,</w:t>
      </w:r>
      <w:r w:rsidR="006E0AAC" w:rsidRPr="00F1570B">
        <w:rPr>
          <w:rFonts w:ascii="Arial" w:eastAsia="Calibri" w:hAnsi="Arial" w:cs="Arial"/>
          <w:b/>
          <w:bCs/>
          <w:sz w:val="26"/>
          <w:szCs w:val="26"/>
        </w:rPr>
        <w:t xml:space="preserve"> de </w:t>
      </w:r>
      <w:r w:rsidR="006E0AAC">
        <w:rPr>
          <w:rFonts w:ascii="Arial" w:eastAsia="Calibri" w:hAnsi="Arial" w:cs="Arial"/>
          <w:b/>
          <w:bCs/>
          <w:sz w:val="26"/>
          <w:szCs w:val="26"/>
        </w:rPr>
        <w:t>diecinueve de febrero</w:t>
      </w:r>
      <w:r w:rsidR="006E0AAC" w:rsidRPr="00F1570B">
        <w:rPr>
          <w:rFonts w:ascii="Arial" w:eastAsia="Calibri" w:hAnsi="Arial" w:cs="Arial"/>
          <w:b/>
          <w:bCs/>
          <w:sz w:val="26"/>
          <w:szCs w:val="26"/>
        </w:rPr>
        <w:t xml:space="preserve"> de dos mil diecinueve</w:t>
      </w:r>
      <w:r w:rsidR="006E0AAC" w:rsidRPr="00F1570B">
        <w:rPr>
          <w:rFonts w:ascii="Arial" w:eastAsia="Arial Unicode MS" w:hAnsi="Arial" w:cs="Arial"/>
          <w:b/>
          <w:bCs/>
          <w:sz w:val="26"/>
          <w:szCs w:val="26"/>
          <w:lang w:eastAsia="es-ES"/>
        </w:rPr>
        <w:t>, suscrita por la Directora de Ingresos y Recaudación dependiente de la Subsecretaría de Ingresos de la Secretaría de Finanzas del Poder Ejecutivo del Estado de Oaxaca.</w:t>
      </w:r>
      <w:r w:rsidR="00470915">
        <w:rPr>
          <w:rFonts w:ascii="Arial" w:eastAsia="Arial Unicode MS" w:hAnsi="Arial" w:cs="Arial"/>
          <w:bCs/>
          <w:sz w:val="26"/>
          <w:szCs w:val="26"/>
          <w:lang w:eastAsia="es-ES"/>
        </w:rPr>
        <w:t xml:space="preserve"> - - - - - - - - - - - - </w:t>
      </w:r>
      <w:r w:rsidR="006E0AAC">
        <w:rPr>
          <w:rFonts w:ascii="Arial" w:eastAsia="Arial Unicode MS" w:hAnsi="Arial" w:cs="Arial"/>
          <w:bCs/>
          <w:sz w:val="26"/>
          <w:szCs w:val="26"/>
          <w:lang w:eastAsia="es-ES"/>
        </w:rPr>
        <w:t xml:space="preserve">- - - - - - - - - - </w:t>
      </w:r>
    </w:p>
    <w:p w14:paraId="1942C3BE" w14:textId="12A6B85F" w:rsidR="00496880" w:rsidRPr="006D06C5" w:rsidRDefault="00470915" w:rsidP="00496880">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TERCERO. </w:t>
      </w:r>
      <w:r w:rsidR="00496880" w:rsidRPr="006D06C5">
        <w:rPr>
          <w:rFonts w:ascii="Arial" w:hAnsi="Arial" w:cs="Arial"/>
          <w:b/>
          <w:sz w:val="26"/>
          <w:szCs w:val="26"/>
        </w:rPr>
        <w:t>NOTIFÍQUESE Y CÚMPLASE,</w:t>
      </w:r>
      <w:r w:rsidR="00496880" w:rsidRPr="006D06C5">
        <w:rPr>
          <w:rFonts w:ascii="Arial" w:hAnsi="Arial" w:cs="Arial"/>
          <w:sz w:val="26"/>
          <w:szCs w:val="26"/>
        </w:rPr>
        <w:t xml:space="preserve"> remítase copia certificada </w:t>
      </w:r>
      <w:r w:rsidR="006E0AAC">
        <w:rPr>
          <w:rFonts w:ascii="Arial" w:hAnsi="Arial" w:cs="Arial"/>
          <w:sz w:val="26"/>
          <w:szCs w:val="26"/>
        </w:rPr>
        <w:t>de la presente resolución a la Sexta</w:t>
      </w:r>
      <w:r w:rsidR="00496880" w:rsidRPr="006D06C5">
        <w:rPr>
          <w:rFonts w:ascii="Arial" w:hAnsi="Arial" w:cs="Arial"/>
          <w:sz w:val="26"/>
          <w:szCs w:val="26"/>
        </w:rPr>
        <w:t xml:space="preserve"> Sala Unitaria de Primera Instancia de este Tribunal y en su oportunidad archívese el presente cuaderno de revisión como asunto concluido.</w:t>
      </w:r>
      <w:r w:rsidR="00301807">
        <w:rPr>
          <w:rFonts w:ascii="Arial" w:hAnsi="Arial" w:cs="Arial"/>
          <w:sz w:val="26"/>
          <w:szCs w:val="26"/>
        </w:rPr>
        <w:t xml:space="preserve">- - - - - - - - - - - - - - - - - - - </w:t>
      </w:r>
    </w:p>
    <w:p w14:paraId="050BD3A5" w14:textId="1188FF25" w:rsidR="00486D20" w:rsidRDefault="00D75AD4" w:rsidP="00486D20">
      <w:pPr>
        <w:spacing w:before="240" w:line="360" w:lineRule="auto"/>
        <w:ind w:firstLine="708"/>
        <w:jc w:val="both"/>
        <w:rPr>
          <w:rFonts w:ascii="Arial" w:hAnsi="Arial" w:cs="Arial"/>
          <w:sz w:val="26"/>
          <w:szCs w:val="26"/>
        </w:rPr>
      </w:pPr>
      <w:r>
        <w:rPr>
          <w:rFonts w:ascii="Arial" w:hAnsi="Arial" w:cs="Arial"/>
          <w:sz w:val="26"/>
          <w:szCs w:val="26"/>
        </w:rPr>
        <w:t xml:space="preserve">   </w:t>
      </w:r>
      <w:r w:rsidR="00486D20">
        <w:rPr>
          <w:rFonts w:ascii="Arial" w:hAnsi="Arial" w:cs="Arial"/>
          <w:sz w:val="26"/>
          <w:szCs w:val="26"/>
        </w:rPr>
        <w:t xml:space="preserve">Por unanimidad de votos, lo resolvieron y firmaron los Magistrados integrantes de la Sala Superior Manuel Velasco Alcántara </w:t>
      </w:r>
      <w:r w:rsidR="00486D20">
        <w:rPr>
          <w:rFonts w:ascii="Arial" w:hAnsi="Arial" w:cs="Arial"/>
          <w:b/>
          <w:bCs/>
          <w:sz w:val="26"/>
          <w:szCs w:val="26"/>
        </w:rPr>
        <w:t xml:space="preserve">(ponente), </w:t>
      </w:r>
      <w:r w:rsidR="00486D20">
        <w:rPr>
          <w:rFonts w:ascii="Arial" w:hAnsi="Arial" w:cs="Arial"/>
          <w:sz w:val="26"/>
          <w:szCs w:val="26"/>
        </w:rPr>
        <w:t xml:space="preserve">Raúl Palomares Palomino, Gloria del Carmen Camacho Meza y Paulo José Luis Tapia Palacios, </w:t>
      </w:r>
      <w:r w:rsidR="008C3403">
        <w:rPr>
          <w:rFonts w:ascii="Arial" w:hAnsi="Arial" w:cs="Arial"/>
          <w:sz w:val="26"/>
          <w:szCs w:val="26"/>
        </w:rPr>
        <w:t xml:space="preserve">con excusa aprobada del Magistrado Abraham Santiago Soriano, </w:t>
      </w:r>
      <w:r w:rsidR="004C5852">
        <w:rPr>
          <w:rFonts w:ascii="Arial" w:hAnsi="Arial" w:cs="Arial"/>
          <w:sz w:val="26"/>
          <w:szCs w:val="26"/>
        </w:rPr>
        <w:t>para conocer,</w:t>
      </w:r>
      <w:r w:rsidR="008C3403">
        <w:rPr>
          <w:rFonts w:ascii="Arial" w:hAnsi="Arial" w:cs="Arial"/>
          <w:sz w:val="26"/>
          <w:szCs w:val="26"/>
        </w:rPr>
        <w:t xml:space="preserve"> </w:t>
      </w:r>
      <w:r w:rsidR="00F725BA">
        <w:rPr>
          <w:rFonts w:ascii="Arial" w:hAnsi="Arial" w:cs="Arial"/>
          <w:sz w:val="26"/>
          <w:szCs w:val="26"/>
        </w:rPr>
        <w:t>discutir</w:t>
      </w:r>
      <w:r w:rsidR="004C5852">
        <w:rPr>
          <w:rFonts w:ascii="Arial" w:hAnsi="Arial" w:cs="Arial"/>
          <w:sz w:val="26"/>
          <w:szCs w:val="26"/>
        </w:rPr>
        <w:t xml:space="preserve"> </w:t>
      </w:r>
      <w:r w:rsidR="008C3403">
        <w:rPr>
          <w:rFonts w:ascii="Arial" w:hAnsi="Arial" w:cs="Arial"/>
          <w:sz w:val="26"/>
          <w:szCs w:val="26"/>
        </w:rPr>
        <w:t xml:space="preserve">y resolver </w:t>
      </w:r>
      <w:r w:rsidR="004C5852">
        <w:rPr>
          <w:rFonts w:ascii="Arial" w:hAnsi="Arial" w:cs="Arial"/>
          <w:sz w:val="26"/>
          <w:szCs w:val="26"/>
        </w:rPr>
        <w:t xml:space="preserve">en la </w:t>
      </w:r>
      <w:r w:rsidR="008C3403">
        <w:rPr>
          <w:rFonts w:ascii="Arial" w:hAnsi="Arial" w:cs="Arial"/>
          <w:sz w:val="26"/>
          <w:szCs w:val="26"/>
        </w:rPr>
        <w:t xml:space="preserve">presente resolución, </w:t>
      </w:r>
      <w:r w:rsidR="00486D20">
        <w:rPr>
          <w:rFonts w:ascii="Arial" w:hAnsi="Arial" w:cs="Arial"/>
          <w:sz w:val="26"/>
          <w:szCs w:val="26"/>
        </w:rPr>
        <w:t xml:space="preserve">quienes actúan con el Licenciado Juan Edy García Coronado, Secretario General de Acuerdos de este Tribunal, que autoriza y da fe. - - - - - - - - - </w:t>
      </w:r>
      <w:r w:rsidR="008C3403">
        <w:rPr>
          <w:rFonts w:ascii="Arial" w:hAnsi="Arial" w:cs="Arial"/>
          <w:sz w:val="26"/>
          <w:szCs w:val="26"/>
        </w:rPr>
        <w:t>- - - - - - - - - - - - - - - - - - - - - - - - - - - - - - --</w:t>
      </w:r>
    </w:p>
    <w:p w14:paraId="6A0F6C4B" w14:textId="07699B13" w:rsidR="00486D20" w:rsidRDefault="00486D20" w:rsidP="00486D20">
      <w:pPr>
        <w:tabs>
          <w:tab w:val="center" w:pos="4135"/>
          <w:tab w:val="left" w:pos="7515"/>
        </w:tabs>
        <w:spacing w:line="360" w:lineRule="auto"/>
        <w:jc w:val="center"/>
        <w:rPr>
          <w:rFonts w:ascii="Arial" w:hAnsi="Arial" w:cs="Arial"/>
          <w:sz w:val="26"/>
          <w:szCs w:val="26"/>
        </w:rPr>
      </w:pPr>
    </w:p>
    <w:p w14:paraId="796EDA8D" w14:textId="77777777" w:rsidR="00BE0FCC" w:rsidRDefault="00BE0FCC" w:rsidP="00486D20">
      <w:pPr>
        <w:tabs>
          <w:tab w:val="center" w:pos="4135"/>
          <w:tab w:val="left" w:pos="7515"/>
        </w:tabs>
        <w:spacing w:line="360" w:lineRule="auto"/>
        <w:jc w:val="center"/>
        <w:rPr>
          <w:rFonts w:ascii="Arial" w:hAnsi="Arial" w:cs="Arial"/>
          <w:sz w:val="26"/>
          <w:szCs w:val="26"/>
        </w:rPr>
      </w:pPr>
    </w:p>
    <w:p w14:paraId="6CBA6F2E" w14:textId="77777777" w:rsidR="00486D20" w:rsidRDefault="00486D20" w:rsidP="00486D20">
      <w:pPr>
        <w:pStyle w:val="Sinespaciado"/>
        <w:jc w:val="center"/>
        <w:rPr>
          <w:rFonts w:ascii="Arial" w:hAnsi="Arial" w:cs="Arial"/>
          <w:sz w:val="26"/>
          <w:szCs w:val="26"/>
        </w:rPr>
      </w:pPr>
      <w:r>
        <w:rPr>
          <w:rFonts w:ascii="Arial" w:hAnsi="Arial" w:cs="Arial"/>
          <w:sz w:val="26"/>
          <w:szCs w:val="26"/>
        </w:rPr>
        <w:t>MAGISTRADO MANUEL VELASCO ALCÁNTARA</w:t>
      </w:r>
    </w:p>
    <w:p w14:paraId="4748342B" w14:textId="77777777" w:rsidR="00486D20" w:rsidRDefault="00486D20" w:rsidP="00486D20">
      <w:pPr>
        <w:pStyle w:val="Sinespaciado"/>
        <w:jc w:val="center"/>
        <w:rPr>
          <w:rFonts w:ascii="Arial" w:hAnsi="Arial" w:cs="Arial"/>
          <w:sz w:val="26"/>
          <w:szCs w:val="26"/>
        </w:rPr>
      </w:pPr>
      <w:r>
        <w:rPr>
          <w:rFonts w:ascii="Arial" w:hAnsi="Arial" w:cs="Arial"/>
          <w:sz w:val="26"/>
          <w:szCs w:val="26"/>
        </w:rPr>
        <w:t>PRESIDENTE</w:t>
      </w:r>
    </w:p>
    <w:p w14:paraId="337E17F3" w14:textId="77777777" w:rsidR="00BE0FCC" w:rsidRDefault="00BE0FCC" w:rsidP="008C3403">
      <w:pPr>
        <w:tabs>
          <w:tab w:val="center" w:pos="4135"/>
          <w:tab w:val="left" w:pos="7515"/>
        </w:tabs>
        <w:spacing w:line="360" w:lineRule="auto"/>
        <w:rPr>
          <w:rFonts w:ascii="Arial" w:hAnsi="Arial" w:cs="Arial"/>
          <w:sz w:val="26"/>
          <w:szCs w:val="26"/>
        </w:rPr>
      </w:pPr>
    </w:p>
    <w:p w14:paraId="49B6CE13" w14:textId="2CC34B56" w:rsidR="008C3403" w:rsidRDefault="008C3403" w:rsidP="008C3403">
      <w:pPr>
        <w:tabs>
          <w:tab w:val="center" w:pos="4135"/>
          <w:tab w:val="left" w:pos="7515"/>
        </w:tabs>
        <w:spacing w:line="360" w:lineRule="auto"/>
        <w:rPr>
          <w:rFonts w:ascii="Arial" w:hAnsi="Arial" w:cs="Arial"/>
          <w:sz w:val="26"/>
          <w:szCs w:val="26"/>
        </w:rPr>
      </w:pPr>
    </w:p>
    <w:p w14:paraId="5B2DDC4F" w14:textId="77777777" w:rsidR="00BE0FCC" w:rsidRDefault="00BE0FCC" w:rsidP="008C3403">
      <w:pPr>
        <w:tabs>
          <w:tab w:val="center" w:pos="4135"/>
          <w:tab w:val="left" w:pos="7515"/>
        </w:tabs>
        <w:spacing w:line="360" w:lineRule="auto"/>
        <w:rPr>
          <w:rFonts w:ascii="Arial" w:hAnsi="Arial" w:cs="Arial"/>
          <w:sz w:val="26"/>
          <w:szCs w:val="26"/>
        </w:rPr>
      </w:pPr>
    </w:p>
    <w:p w14:paraId="376C26B9" w14:textId="424A480D" w:rsidR="00B96EFD" w:rsidRDefault="00486D20" w:rsidP="008C340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w:t>
      </w:r>
      <w:r w:rsidR="006A6559">
        <w:rPr>
          <w:rFonts w:ascii="Arial" w:hAnsi="Arial" w:cs="Arial"/>
          <w:sz w:val="26"/>
          <w:szCs w:val="26"/>
        </w:rPr>
        <w:t>O</w:t>
      </w:r>
    </w:p>
    <w:p w14:paraId="4EAFBE22" w14:textId="77777777" w:rsidR="008C3403" w:rsidRDefault="008C3403" w:rsidP="008C3403">
      <w:pPr>
        <w:tabs>
          <w:tab w:val="center" w:pos="4135"/>
          <w:tab w:val="left" w:pos="7515"/>
        </w:tabs>
        <w:spacing w:line="360" w:lineRule="auto"/>
        <w:jc w:val="center"/>
        <w:rPr>
          <w:rFonts w:ascii="Arial" w:hAnsi="Arial" w:cs="Arial"/>
          <w:sz w:val="26"/>
          <w:szCs w:val="26"/>
        </w:rPr>
      </w:pPr>
    </w:p>
    <w:p w14:paraId="09FDD930" w14:textId="7BB2CDC6" w:rsidR="008C3403" w:rsidRDefault="008C3403" w:rsidP="008C3403">
      <w:pPr>
        <w:tabs>
          <w:tab w:val="center" w:pos="4135"/>
          <w:tab w:val="left" w:pos="7515"/>
        </w:tabs>
        <w:spacing w:line="360" w:lineRule="auto"/>
        <w:jc w:val="center"/>
        <w:rPr>
          <w:rFonts w:ascii="Arial" w:hAnsi="Arial" w:cs="Arial"/>
          <w:sz w:val="26"/>
          <w:szCs w:val="26"/>
        </w:rPr>
      </w:pPr>
    </w:p>
    <w:p w14:paraId="0E5B90F5" w14:textId="0969BA23" w:rsidR="008C3403" w:rsidRPr="00BE0FCC" w:rsidRDefault="008C3403" w:rsidP="00BE0FCC">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18C18D82" w14:textId="4DF4F01D" w:rsidR="00486D20" w:rsidRDefault="00B96EFD" w:rsidP="00BE0FCC">
      <w:pPr>
        <w:tabs>
          <w:tab w:val="center" w:pos="4135"/>
          <w:tab w:val="left" w:pos="7515"/>
        </w:tabs>
        <w:spacing w:line="360" w:lineRule="auto"/>
        <w:jc w:val="center"/>
        <w:rPr>
          <w:rFonts w:ascii="Arial" w:eastAsia="Times New Roman" w:hAnsi="Arial" w:cs="Arial"/>
          <w:b/>
          <w:bCs/>
          <w:sz w:val="18"/>
          <w:szCs w:val="18"/>
        </w:rPr>
      </w:pPr>
      <w:r>
        <w:rPr>
          <w:rFonts w:ascii="Arial" w:eastAsia="Times New Roman" w:hAnsi="Arial" w:cs="Arial"/>
          <w:b/>
          <w:bCs/>
          <w:sz w:val="18"/>
          <w:szCs w:val="18"/>
        </w:rPr>
        <w:t>LAS PRESENTES FIRMAS CORRESPONDEN AL RECURSO DE REVISIÓN 0</w:t>
      </w:r>
      <w:r w:rsidR="00B1576F">
        <w:rPr>
          <w:rFonts w:ascii="Arial" w:eastAsia="Times New Roman" w:hAnsi="Arial" w:cs="Arial"/>
          <w:b/>
          <w:bCs/>
          <w:sz w:val="18"/>
          <w:szCs w:val="18"/>
        </w:rPr>
        <w:t>249</w:t>
      </w:r>
      <w:r>
        <w:rPr>
          <w:rFonts w:ascii="Arial" w:eastAsia="Times New Roman" w:hAnsi="Arial" w:cs="Arial"/>
          <w:b/>
          <w:bCs/>
          <w:sz w:val="18"/>
          <w:szCs w:val="18"/>
        </w:rPr>
        <w:t>/2020.</w:t>
      </w:r>
    </w:p>
    <w:p w14:paraId="48AC74CE" w14:textId="77777777" w:rsidR="00BE0FCC" w:rsidRPr="00BE0FCC" w:rsidRDefault="00BE0FCC" w:rsidP="00BE0FCC">
      <w:pPr>
        <w:tabs>
          <w:tab w:val="center" w:pos="4135"/>
          <w:tab w:val="left" w:pos="7515"/>
        </w:tabs>
        <w:spacing w:line="360" w:lineRule="auto"/>
        <w:jc w:val="center"/>
        <w:rPr>
          <w:rFonts w:ascii="Arial" w:eastAsia="Times New Roman" w:hAnsi="Arial" w:cs="Arial"/>
          <w:b/>
          <w:bCs/>
          <w:sz w:val="18"/>
          <w:szCs w:val="18"/>
        </w:rPr>
      </w:pPr>
    </w:p>
    <w:p w14:paraId="545E7364" w14:textId="77777777" w:rsidR="00486D20" w:rsidRDefault="00486D20" w:rsidP="00486D20">
      <w:pPr>
        <w:tabs>
          <w:tab w:val="center" w:pos="4135"/>
          <w:tab w:val="left" w:pos="7515"/>
        </w:tabs>
        <w:spacing w:line="360" w:lineRule="auto"/>
        <w:jc w:val="center"/>
        <w:rPr>
          <w:rFonts w:ascii="Arial" w:eastAsia="Times New Roman" w:hAnsi="Arial" w:cs="Arial"/>
          <w:sz w:val="26"/>
          <w:szCs w:val="26"/>
        </w:rPr>
      </w:pPr>
    </w:p>
    <w:p w14:paraId="467DA1E3" w14:textId="77777777" w:rsidR="00486D20" w:rsidRDefault="00486D20" w:rsidP="00486D20">
      <w:pPr>
        <w:tabs>
          <w:tab w:val="center" w:pos="4135"/>
          <w:tab w:val="left" w:pos="7515"/>
        </w:tabs>
        <w:spacing w:line="360" w:lineRule="auto"/>
        <w:rPr>
          <w:rFonts w:ascii="Arial" w:eastAsia="Times New Roman" w:hAnsi="Arial" w:cs="Arial"/>
          <w:sz w:val="26"/>
          <w:szCs w:val="26"/>
        </w:rPr>
      </w:pPr>
    </w:p>
    <w:p w14:paraId="5CB86425" w14:textId="77777777" w:rsidR="00486D20" w:rsidRDefault="00486D20" w:rsidP="00486D20">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28E6C1C0" w14:textId="77777777" w:rsidR="00486D20" w:rsidRDefault="00486D20" w:rsidP="00486D20">
      <w:pPr>
        <w:tabs>
          <w:tab w:val="center" w:pos="4135"/>
          <w:tab w:val="left" w:pos="7515"/>
        </w:tabs>
        <w:spacing w:line="360" w:lineRule="auto"/>
        <w:jc w:val="center"/>
        <w:rPr>
          <w:rFonts w:ascii="Arial" w:eastAsia="Times New Roman" w:hAnsi="Arial" w:cs="Arial"/>
          <w:sz w:val="26"/>
          <w:szCs w:val="26"/>
        </w:rPr>
      </w:pPr>
    </w:p>
    <w:p w14:paraId="1B92EC0D" w14:textId="77777777" w:rsidR="00486D20" w:rsidRDefault="00486D20" w:rsidP="00486D20">
      <w:pPr>
        <w:tabs>
          <w:tab w:val="center" w:pos="4135"/>
          <w:tab w:val="left" w:pos="7515"/>
        </w:tabs>
        <w:spacing w:line="360" w:lineRule="auto"/>
        <w:jc w:val="center"/>
        <w:rPr>
          <w:rFonts w:ascii="Arial" w:eastAsia="Times New Roman" w:hAnsi="Arial" w:cs="Arial"/>
          <w:sz w:val="26"/>
          <w:szCs w:val="26"/>
        </w:rPr>
      </w:pPr>
    </w:p>
    <w:p w14:paraId="6E7680EB" w14:textId="77777777" w:rsidR="00486D20" w:rsidRDefault="00486D20" w:rsidP="00486D20">
      <w:pPr>
        <w:pStyle w:val="Sinespaciado"/>
        <w:jc w:val="center"/>
        <w:rPr>
          <w:rFonts w:ascii="Arial" w:hAnsi="Arial" w:cs="Arial"/>
          <w:sz w:val="26"/>
          <w:szCs w:val="26"/>
        </w:rPr>
      </w:pPr>
      <w:r>
        <w:rPr>
          <w:rFonts w:ascii="Arial" w:hAnsi="Arial" w:cs="Arial"/>
          <w:sz w:val="26"/>
          <w:szCs w:val="26"/>
        </w:rPr>
        <w:t>LIC.  JUAN EDY GARCÍA CORONADO.</w:t>
      </w:r>
    </w:p>
    <w:p w14:paraId="533C9B2D" w14:textId="77777777" w:rsidR="00486D20" w:rsidRDefault="00486D20" w:rsidP="00486D20">
      <w:pPr>
        <w:pStyle w:val="Sinespaciado"/>
        <w:jc w:val="center"/>
        <w:rPr>
          <w:rFonts w:ascii="Arial" w:hAnsi="Arial" w:cs="Arial"/>
          <w:sz w:val="26"/>
          <w:szCs w:val="26"/>
        </w:rPr>
      </w:pPr>
      <w:r>
        <w:rPr>
          <w:rFonts w:ascii="Arial" w:hAnsi="Arial" w:cs="Arial"/>
          <w:sz w:val="26"/>
          <w:szCs w:val="26"/>
        </w:rPr>
        <w:t>SECRETARIO GENERAL DE ACUERDOS.</w:t>
      </w:r>
    </w:p>
    <w:p w14:paraId="3D36EA82" w14:textId="5719E516" w:rsidR="00846B1B" w:rsidRDefault="00846B1B" w:rsidP="00486D20">
      <w:pPr>
        <w:tabs>
          <w:tab w:val="left" w:pos="1925"/>
          <w:tab w:val="center" w:pos="4135"/>
        </w:tabs>
        <w:spacing w:line="360" w:lineRule="auto"/>
        <w:jc w:val="both"/>
      </w:pPr>
    </w:p>
    <w:sectPr w:rsidR="00846B1B" w:rsidSect="00ED2E48">
      <w:headerReference w:type="even" r:id="rId20"/>
      <w:headerReference w:type="default" r:id="rId21"/>
      <w:footerReference w:type="default" r:id="rId22"/>
      <w:headerReference w:type="first" r:id="rId2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1DC71E" w14:textId="77777777" w:rsidR="00090110" w:rsidRDefault="00090110">
      <w:pPr>
        <w:spacing w:after="0" w:line="240" w:lineRule="auto"/>
      </w:pPr>
      <w:r>
        <w:separator/>
      </w:r>
    </w:p>
  </w:endnote>
  <w:endnote w:type="continuationSeparator" w:id="0">
    <w:p w14:paraId="091B3D2A" w14:textId="77777777" w:rsidR="00090110" w:rsidRDefault="00090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B11F35" w:rsidRDefault="00B11F35">
    <w:pPr>
      <w:pStyle w:val="Piedepgina"/>
      <w:jc w:val="center"/>
    </w:pPr>
  </w:p>
  <w:p w14:paraId="195FF414" w14:textId="77777777" w:rsidR="00B11F35" w:rsidRDefault="00B11F3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35CF46" w14:textId="77777777" w:rsidR="00090110" w:rsidRDefault="00090110">
      <w:pPr>
        <w:spacing w:after="0" w:line="240" w:lineRule="auto"/>
      </w:pPr>
      <w:r>
        <w:separator/>
      </w:r>
    </w:p>
  </w:footnote>
  <w:footnote w:type="continuationSeparator" w:id="0">
    <w:p w14:paraId="2FF011CE" w14:textId="77777777" w:rsidR="00090110" w:rsidRDefault="000901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5FDE287" w:rsidR="00B11F35" w:rsidRDefault="00D96C1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B11F35">
          <w:fldChar w:fldCharType="begin"/>
        </w:r>
        <w:r w:rsidR="00B11F35">
          <w:instrText>PAGE   \* MERGEFORMAT</w:instrText>
        </w:r>
        <w:r w:rsidR="00B11F35">
          <w:fldChar w:fldCharType="separate"/>
        </w:r>
        <w:r w:rsidRPr="00D96C11">
          <w:rPr>
            <w:noProof/>
            <w:lang w:val="es-ES"/>
          </w:rPr>
          <w:t>22</w:t>
        </w:r>
        <w:r w:rsidR="00B11F35">
          <w:fldChar w:fldCharType="end"/>
        </w:r>
      </w:p>
    </w:sdtContent>
  </w:sdt>
  <w:p w14:paraId="0E68208C" w14:textId="77777777" w:rsidR="00B11F35" w:rsidRDefault="00B11F3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C08E95B" w:rsidR="00B11F35" w:rsidRDefault="00D96C1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B11F35">
          <w:fldChar w:fldCharType="begin"/>
        </w:r>
        <w:r w:rsidR="00B11F35">
          <w:instrText>PAGE   \* MERGEFORMAT</w:instrText>
        </w:r>
        <w:r w:rsidR="00B11F35">
          <w:fldChar w:fldCharType="separate"/>
        </w:r>
        <w:r w:rsidRPr="00D96C11">
          <w:rPr>
            <w:noProof/>
            <w:lang w:val="es-ES"/>
          </w:rPr>
          <w:t>23</w:t>
        </w:r>
        <w:r w:rsidR="00B11F35">
          <w:fldChar w:fldCharType="end"/>
        </w:r>
      </w:sdtContent>
    </w:sdt>
  </w:p>
  <w:p w14:paraId="51E22156" w14:textId="78C081E3" w:rsidR="00B11F35" w:rsidRDefault="00B11F35"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B11F35" w:rsidRDefault="00D96C1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FC7BBD"/>
    <w:multiLevelType w:val="hybridMultilevel"/>
    <w:tmpl w:val="57C0CD20"/>
    <w:lvl w:ilvl="0" w:tplc="43B4E4A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CB3326F"/>
    <w:multiLevelType w:val="multilevel"/>
    <w:tmpl w:val="F8F8E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D853321"/>
    <w:multiLevelType w:val="hybridMultilevel"/>
    <w:tmpl w:val="A9329462"/>
    <w:lvl w:ilvl="0" w:tplc="F9BE6F48">
      <w:start w:val="42"/>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20C320FF"/>
    <w:multiLevelType w:val="hybridMultilevel"/>
    <w:tmpl w:val="CE146A98"/>
    <w:lvl w:ilvl="0" w:tplc="5C489620">
      <w:start w:val="1"/>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nsid w:val="24EE0756"/>
    <w:multiLevelType w:val="multilevel"/>
    <w:tmpl w:val="283AB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355D33"/>
    <w:multiLevelType w:val="hybridMultilevel"/>
    <w:tmpl w:val="652CD08C"/>
    <w:lvl w:ilvl="0" w:tplc="F2625146">
      <w:start w:val="1"/>
      <w:numFmt w:val="upperLetter"/>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DFD7B27"/>
    <w:multiLevelType w:val="hybridMultilevel"/>
    <w:tmpl w:val="F3C0D874"/>
    <w:lvl w:ilvl="0" w:tplc="36F607F8">
      <w:start w:val="1"/>
      <w:numFmt w:val="lowerRoman"/>
      <w:lvlText w:val="%1."/>
      <w:lvlJc w:val="left"/>
      <w:pPr>
        <w:ind w:left="1080" w:hanging="720"/>
      </w:pPr>
      <w:rPr>
        <w:rFonts w:eastAsiaTheme="minorEastAsia" w:hint="default"/>
        <w:sz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13B5CBC"/>
    <w:multiLevelType w:val="hybridMultilevel"/>
    <w:tmpl w:val="6986BB7A"/>
    <w:lvl w:ilvl="0" w:tplc="ED7EBB56">
      <w:start w:val="1"/>
      <w:numFmt w:val="upperRoman"/>
      <w:lvlText w:val="%1."/>
      <w:lvlJc w:val="left"/>
      <w:pPr>
        <w:ind w:left="1080" w:hanging="720"/>
      </w:pPr>
      <w:rPr>
        <w:rFonts w:eastAsiaTheme="minorEastAsia" w:hint="default"/>
        <w:sz w:val="19"/>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B0E3621"/>
    <w:multiLevelType w:val="hybridMultilevel"/>
    <w:tmpl w:val="29ECC67A"/>
    <w:lvl w:ilvl="0" w:tplc="51A0CCA4">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7">
    <w:nsid w:val="463A69B6"/>
    <w:multiLevelType w:val="hybridMultilevel"/>
    <w:tmpl w:val="EB5496BA"/>
    <w:lvl w:ilvl="0" w:tplc="F4D8C6A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9">
    <w:nsid w:val="4E234C8A"/>
    <w:multiLevelType w:val="hybridMultilevel"/>
    <w:tmpl w:val="0EBA480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1">
    <w:nsid w:val="536E7064"/>
    <w:multiLevelType w:val="hybridMultilevel"/>
    <w:tmpl w:val="5AEA1C1A"/>
    <w:lvl w:ilvl="0" w:tplc="76FC1F94">
      <w:start w:val="1"/>
      <w:numFmt w:val="upperRoman"/>
      <w:lvlText w:val="%1."/>
      <w:lvlJc w:val="left"/>
      <w:pPr>
        <w:ind w:left="1332" w:hanging="720"/>
      </w:pPr>
      <w:rPr>
        <w:rFonts w:asciiTheme="minorHAnsi" w:eastAsiaTheme="minorEastAsia" w:hAnsiTheme="minorHAnsi" w:cstheme="minorBidi"/>
      </w:rPr>
    </w:lvl>
    <w:lvl w:ilvl="1" w:tplc="080A0019">
      <w:start w:val="1"/>
      <w:numFmt w:val="lowerLetter"/>
      <w:lvlText w:val="%2."/>
      <w:lvlJc w:val="left"/>
      <w:pPr>
        <w:ind w:left="1692" w:hanging="360"/>
      </w:pPr>
    </w:lvl>
    <w:lvl w:ilvl="2" w:tplc="080A001B" w:tentative="1">
      <w:start w:val="1"/>
      <w:numFmt w:val="lowerRoman"/>
      <w:lvlText w:val="%3."/>
      <w:lvlJc w:val="right"/>
      <w:pPr>
        <w:ind w:left="2412" w:hanging="180"/>
      </w:pPr>
    </w:lvl>
    <w:lvl w:ilvl="3" w:tplc="080A000F" w:tentative="1">
      <w:start w:val="1"/>
      <w:numFmt w:val="decimal"/>
      <w:lvlText w:val="%4."/>
      <w:lvlJc w:val="left"/>
      <w:pPr>
        <w:ind w:left="3132" w:hanging="360"/>
      </w:pPr>
    </w:lvl>
    <w:lvl w:ilvl="4" w:tplc="080A0019" w:tentative="1">
      <w:start w:val="1"/>
      <w:numFmt w:val="lowerLetter"/>
      <w:lvlText w:val="%5."/>
      <w:lvlJc w:val="left"/>
      <w:pPr>
        <w:ind w:left="3852" w:hanging="360"/>
      </w:pPr>
    </w:lvl>
    <w:lvl w:ilvl="5" w:tplc="080A001B" w:tentative="1">
      <w:start w:val="1"/>
      <w:numFmt w:val="lowerRoman"/>
      <w:lvlText w:val="%6."/>
      <w:lvlJc w:val="right"/>
      <w:pPr>
        <w:ind w:left="4572" w:hanging="180"/>
      </w:pPr>
    </w:lvl>
    <w:lvl w:ilvl="6" w:tplc="080A000F" w:tentative="1">
      <w:start w:val="1"/>
      <w:numFmt w:val="decimal"/>
      <w:lvlText w:val="%7."/>
      <w:lvlJc w:val="left"/>
      <w:pPr>
        <w:ind w:left="5292" w:hanging="360"/>
      </w:pPr>
    </w:lvl>
    <w:lvl w:ilvl="7" w:tplc="080A0019" w:tentative="1">
      <w:start w:val="1"/>
      <w:numFmt w:val="lowerLetter"/>
      <w:lvlText w:val="%8."/>
      <w:lvlJc w:val="left"/>
      <w:pPr>
        <w:ind w:left="6012" w:hanging="360"/>
      </w:pPr>
    </w:lvl>
    <w:lvl w:ilvl="8" w:tplc="080A001B" w:tentative="1">
      <w:start w:val="1"/>
      <w:numFmt w:val="lowerRoman"/>
      <w:lvlText w:val="%9."/>
      <w:lvlJc w:val="right"/>
      <w:pPr>
        <w:ind w:left="6732" w:hanging="180"/>
      </w:pPr>
    </w:lvl>
  </w:abstractNum>
  <w:abstractNum w:abstractNumId="2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nsid w:val="683A4F7A"/>
    <w:multiLevelType w:val="hybridMultilevel"/>
    <w:tmpl w:val="6CC434F0"/>
    <w:lvl w:ilvl="0" w:tplc="080A0013">
      <w:start w:val="1"/>
      <w:numFmt w:val="upperRoman"/>
      <w:lvlText w:val="%1."/>
      <w:lvlJc w:val="right"/>
      <w:pPr>
        <w:ind w:left="788" w:hanging="360"/>
      </w:pPr>
      <w:rPr>
        <w:rFonts w:hint="default"/>
      </w:rPr>
    </w:lvl>
    <w:lvl w:ilvl="1" w:tplc="080A0019" w:tentative="1">
      <w:start w:val="1"/>
      <w:numFmt w:val="lowerLetter"/>
      <w:lvlText w:val="%2."/>
      <w:lvlJc w:val="left"/>
      <w:pPr>
        <w:ind w:left="1508" w:hanging="360"/>
      </w:pPr>
    </w:lvl>
    <w:lvl w:ilvl="2" w:tplc="080A001B" w:tentative="1">
      <w:start w:val="1"/>
      <w:numFmt w:val="lowerRoman"/>
      <w:lvlText w:val="%3."/>
      <w:lvlJc w:val="right"/>
      <w:pPr>
        <w:ind w:left="2228" w:hanging="180"/>
      </w:pPr>
    </w:lvl>
    <w:lvl w:ilvl="3" w:tplc="080A000F" w:tentative="1">
      <w:start w:val="1"/>
      <w:numFmt w:val="decimal"/>
      <w:lvlText w:val="%4."/>
      <w:lvlJc w:val="left"/>
      <w:pPr>
        <w:ind w:left="2948" w:hanging="360"/>
      </w:pPr>
    </w:lvl>
    <w:lvl w:ilvl="4" w:tplc="080A0019" w:tentative="1">
      <w:start w:val="1"/>
      <w:numFmt w:val="lowerLetter"/>
      <w:lvlText w:val="%5."/>
      <w:lvlJc w:val="left"/>
      <w:pPr>
        <w:ind w:left="3668" w:hanging="360"/>
      </w:pPr>
    </w:lvl>
    <w:lvl w:ilvl="5" w:tplc="080A001B" w:tentative="1">
      <w:start w:val="1"/>
      <w:numFmt w:val="lowerRoman"/>
      <w:lvlText w:val="%6."/>
      <w:lvlJc w:val="right"/>
      <w:pPr>
        <w:ind w:left="4388" w:hanging="180"/>
      </w:pPr>
    </w:lvl>
    <w:lvl w:ilvl="6" w:tplc="080A000F" w:tentative="1">
      <w:start w:val="1"/>
      <w:numFmt w:val="decimal"/>
      <w:lvlText w:val="%7."/>
      <w:lvlJc w:val="left"/>
      <w:pPr>
        <w:ind w:left="5108" w:hanging="360"/>
      </w:pPr>
    </w:lvl>
    <w:lvl w:ilvl="7" w:tplc="080A0019" w:tentative="1">
      <w:start w:val="1"/>
      <w:numFmt w:val="lowerLetter"/>
      <w:lvlText w:val="%8."/>
      <w:lvlJc w:val="left"/>
      <w:pPr>
        <w:ind w:left="5828" w:hanging="360"/>
      </w:pPr>
    </w:lvl>
    <w:lvl w:ilvl="8" w:tplc="080A001B" w:tentative="1">
      <w:start w:val="1"/>
      <w:numFmt w:val="lowerRoman"/>
      <w:lvlText w:val="%9."/>
      <w:lvlJc w:val="right"/>
      <w:pPr>
        <w:ind w:left="6548" w:hanging="180"/>
      </w:pPr>
    </w:lvl>
  </w:abstractNum>
  <w:abstractNum w:abstractNumId="2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5">
    <w:nsid w:val="722419E9"/>
    <w:multiLevelType w:val="hybridMultilevel"/>
    <w:tmpl w:val="479A6DF2"/>
    <w:lvl w:ilvl="0" w:tplc="E3D03492">
      <w:start w:val="1"/>
      <w:numFmt w:val="low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6">
    <w:nsid w:val="77375862"/>
    <w:multiLevelType w:val="hybridMultilevel"/>
    <w:tmpl w:val="6116FCC6"/>
    <w:lvl w:ilvl="0" w:tplc="C86ECAEC">
      <w:start w:val="1"/>
      <w:numFmt w:val="upperRoman"/>
      <w:lvlText w:val="%1."/>
      <w:lvlJc w:val="right"/>
      <w:pPr>
        <w:ind w:left="5747"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79A450D4"/>
    <w:multiLevelType w:val="hybridMultilevel"/>
    <w:tmpl w:val="78CCC962"/>
    <w:lvl w:ilvl="0" w:tplc="FA645378">
      <w:start w:val="1"/>
      <w:numFmt w:val="upp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24"/>
  </w:num>
  <w:num w:numId="2">
    <w:abstractNumId w:val="3"/>
  </w:num>
  <w:num w:numId="3">
    <w:abstractNumId w:val="0"/>
  </w:num>
  <w:num w:numId="4">
    <w:abstractNumId w:val="18"/>
  </w:num>
  <w:num w:numId="5">
    <w:abstractNumId w:val="22"/>
  </w:num>
  <w:num w:numId="6">
    <w:abstractNumId w:val="11"/>
  </w:num>
  <w:num w:numId="7">
    <w:abstractNumId w:val="5"/>
  </w:num>
  <w:num w:numId="8">
    <w:abstractNumId w:val="2"/>
  </w:num>
  <w:num w:numId="9">
    <w:abstractNumId w:val="4"/>
  </w:num>
  <w:num w:numId="10">
    <w:abstractNumId w:val="16"/>
  </w:num>
  <w:num w:numId="11">
    <w:abstractNumId w:val="20"/>
  </w:num>
  <w:num w:numId="12">
    <w:abstractNumId w:val="14"/>
  </w:num>
  <w:num w:numId="13">
    <w:abstractNumId w:val="10"/>
  </w:num>
  <w:num w:numId="14">
    <w:abstractNumId w:val="17"/>
  </w:num>
  <w:num w:numId="15">
    <w:abstractNumId w:val="21"/>
  </w:num>
  <w:num w:numId="16">
    <w:abstractNumId w:val="19"/>
  </w:num>
  <w:num w:numId="17">
    <w:abstractNumId w:val="1"/>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5"/>
  </w:num>
  <w:num w:numId="21">
    <w:abstractNumId w:val="6"/>
    <w:lvlOverride w:ilvl="0">
      <w:lvl w:ilvl="0">
        <w:numFmt w:val="upperRoman"/>
        <w:lvlText w:val="%1."/>
        <w:lvlJc w:val="right"/>
      </w:lvl>
    </w:lvlOverride>
  </w:num>
  <w:num w:numId="22">
    <w:abstractNumId w:val="9"/>
    <w:lvlOverride w:ilvl="0">
      <w:lvl w:ilvl="0">
        <w:numFmt w:val="upperRoman"/>
        <w:lvlText w:val="%1."/>
        <w:lvlJc w:val="right"/>
      </w:lvl>
    </w:lvlOverride>
  </w:num>
  <w:num w:numId="23">
    <w:abstractNumId w:val="25"/>
  </w:num>
  <w:num w:numId="24">
    <w:abstractNumId w:val="8"/>
  </w:num>
  <w:num w:numId="25">
    <w:abstractNumId w:val="12"/>
  </w:num>
  <w:num w:numId="26">
    <w:abstractNumId w:val="13"/>
  </w:num>
  <w:num w:numId="27">
    <w:abstractNumId w:val="23"/>
  </w:num>
  <w:num w:numId="28">
    <w:abstractNumId w:val="26"/>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55E"/>
    <w:rsid w:val="0000187B"/>
    <w:rsid w:val="00001FA6"/>
    <w:rsid w:val="0000238E"/>
    <w:rsid w:val="0000245E"/>
    <w:rsid w:val="0000259B"/>
    <w:rsid w:val="00002B85"/>
    <w:rsid w:val="00003193"/>
    <w:rsid w:val="00003CC3"/>
    <w:rsid w:val="00004038"/>
    <w:rsid w:val="0000488B"/>
    <w:rsid w:val="00005B69"/>
    <w:rsid w:val="00005BCB"/>
    <w:rsid w:val="00005EA0"/>
    <w:rsid w:val="00007105"/>
    <w:rsid w:val="00007296"/>
    <w:rsid w:val="00007DE2"/>
    <w:rsid w:val="00007E09"/>
    <w:rsid w:val="00007EFD"/>
    <w:rsid w:val="00007FD5"/>
    <w:rsid w:val="00010187"/>
    <w:rsid w:val="000101A4"/>
    <w:rsid w:val="000106FE"/>
    <w:rsid w:val="00011D42"/>
    <w:rsid w:val="000121A9"/>
    <w:rsid w:val="00012277"/>
    <w:rsid w:val="000126F6"/>
    <w:rsid w:val="00012918"/>
    <w:rsid w:val="00012DC1"/>
    <w:rsid w:val="000130C8"/>
    <w:rsid w:val="000135AF"/>
    <w:rsid w:val="00014F98"/>
    <w:rsid w:val="000155C8"/>
    <w:rsid w:val="00015A2E"/>
    <w:rsid w:val="00016722"/>
    <w:rsid w:val="0001695E"/>
    <w:rsid w:val="00016C0B"/>
    <w:rsid w:val="00016E88"/>
    <w:rsid w:val="000174F5"/>
    <w:rsid w:val="000177C8"/>
    <w:rsid w:val="000178B2"/>
    <w:rsid w:val="0002022A"/>
    <w:rsid w:val="00020680"/>
    <w:rsid w:val="00020864"/>
    <w:rsid w:val="00020D86"/>
    <w:rsid w:val="00021989"/>
    <w:rsid w:val="00021B04"/>
    <w:rsid w:val="00021C5F"/>
    <w:rsid w:val="000227C0"/>
    <w:rsid w:val="00022BBC"/>
    <w:rsid w:val="00022DE1"/>
    <w:rsid w:val="000236EA"/>
    <w:rsid w:val="00023F33"/>
    <w:rsid w:val="00024545"/>
    <w:rsid w:val="0002468E"/>
    <w:rsid w:val="00025A00"/>
    <w:rsid w:val="00025BEB"/>
    <w:rsid w:val="000262A2"/>
    <w:rsid w:val="000264DD"/>
    <w:rsid w:val="000269DA"/>
    <w:rsid w:val="00026C11"/>
    <w:rsid w:val="000306D4"/>
    <w:rsid w:val="00030BAF"/>
    <w:rsid w:val="0003187E"/>
    <w:rsid w:val="000324B9"/>
    <w:rsid w:val="000329BA"/>
    <w:rsid w:val="00032D83"/>
    <w:rsid w:val="00032EB6"/>
    <w:rsid w:val="000330FB"/>
    <w:rsid w:val="00033427"/>
    <w:rsid w:val="000338EE"/>
    <w:rsid w:val="00034F3F"/>
    <w:rsid w:val="0003623E"/>
    <w:rsid w:val="0003629C"/>
    <w:rsid w:val="00036790"/>
    <w:rsid w:val="00036809"/>
    <w:rsid w:val="00036823"/>
    <w:rsid w:val="000369AF"/>
    <w:rsid w:val="00037279"/>
    <w:rsid w:val="00037443"/>
    <w:rsid w:val="00037843"/>
    <w:rsid w:val="00037C6A"/>
    <w:rsid w:val="00040C69"/>
    <w:rsid w:val="000419E9"/>
    <w:rsid w:val="00041EAA"/>
    <w:rsid w:val="00041F6C"/>
    <w:rsid w:val="00042473"/>
    <w:rsid w:val="00043077"/>
    <w:rsid w:val="000441B5"/>
    <w:rsid w:val="00044C5F"/>
    <w:rsid w:val="000450F5"/>
    <w:rsid w:val="0004538E"/>
    <w:rsid w:val="000456C6"/>
    <w:rsid w:val="00045705"/>
    <w:rsid w:val="000466B1"/>
    <w:rsid w:val="000466D5"/>
    <w:rsid w:val="00047CE9"/>
    <w:rsid w:val="0005037F"/>
    <w:rsid w:val="00050B9B"/>
    <w:rsid w:val="000525F8"/>
    <w:rsid w:val="0005285F"/>
    <w:rsid w:val="00053207"/>
    <w:rsid w:val="0005370C"/>
    <w:rsid w:val="000540E8"/>
    <w:rsid w:val="00054705"/>
    <w:rsid w:val="00054D3C"/>
    <w:rsid w:val="00054D4C"/>
    <w:rsid w:val="00055248"/>
    <w:rsid w:val="000552BD"/>
    <w:rsid w:val="00055E6B"/>
    <w:rsid w:val="00055F66"/>
    <w:rsid w:val="000562FB"/>
    <w:rsid w:val="000565B2"/>
    <w:rsid w:val="00056FA4"/>
    <w:rsid w:val="00057296"/>
    <w:rsid w:val="00060DBB"/>
    <w:rsid w:val="00061268"/>
    <w:rsid w:val="00061610"/>
    <w:rsid w:val="000616B5"/>
    <w:rsid w:val="00061C4C"/>
    <w:rsid w:val="0006202A"/>
    <w:rsid w:val="00062074"/>
    <w:rsid w:val="000620CD"/>
    <w:rsid w:val="00062802"/>
    <w:rsid w:val="00062BE3"/>
    <w:rsid w:val="00064906"/>
    <w:rsid w:val="00064A46"/>
    <w:rsid w:val="00064FD9"/>
    <w:rsid w:val="000679D0"/>
    <w:rsid w:val="00067B5A"/>
    <w:rsid w:val="00070777"/>
    <w:rsid w:val="00070AA4"/>
    <w:rsid w:val="00071136"/>
    <w:rsid w:val="00071C6F"/>
    <w:rsid w:val="00071E8C"/>
    <w:rsid w:val="00071F15"/>
    <w:rsid w:val="00071F98"/>
    <w:rsid w:val="00072161"/>
    <w:rsid w:val="00072706"/>
    <w:rsid w:val="000727E9"/>
    <w:rsid w:val="000728B9"/>
    <w:rsid w:val="00072F1C"/>
    <w:rsid w:val="00072F44"/>
    <w:rsid w:val="000737BF"/>
    <w:rsid w:val="0007464B"/>
    <w:rsid w:val="00074A23"/>
    <w:rsid w:val="00074C62"/>
    <w:rsid w:val="000755A5"/>
    <w:rsid w:val="000756DE"/>
    <w:rsid w:val="00076647"/>
    <w:rsid w:val="00076CEA"/>
    <w:rsid w:val="00077661"/>
    <w:rsid w:val="00077DFD"/>
    <w:rsid w:val="00080A85"/>
    <w:rsid w:val="0008122B"/>
    <w:rsid w:val="0008141F"/>
    <w:rsid w:val="00082CDC"/>
    <w:rsid w:val="00083375"/>
    <w:rsid w:val="00084A81"/>
    <w:rsid w:val="0008501D"/>
    <w:rsid w:val="00085132"/>
    <w:rsid w:val="0008514D"/>
    <w:rsid w:val="00085F74"/>
    <w:rsid w:val="00087470"/>
    <w:rsid w:val="000875DB"/>
    <w:rsid w:val="000900BD"/>
    <w:rsid w:val="00090110"/>
    <w:rsid w:val="000904A5"/>
    <w:rsid w:val="0009077C"/>
    <w:rsid w:val="00090D7D"/>
    <w:rsid w:val="000910E0"/>
    <w:rsid w:val="00091B93"/>
    <w:rsid w:val="000939DB"/>
    <w:rsid w:val="00093C95"/>
    <w:rsid w:val="00094EB2"/>
    <w:rsid w:val="00095419"/>
    <w:rsid w:val="000964DE"/>
    <w:rsid w:val="00096B18"/>
    <w:rsid w:val="00096C5C"/>
    <w:rsid w:val="00096CE1"/>
    <w:rsid w:val="000A0096"/>
    <w:rsid w:val="000A0416"/>
    <w:rsid w:val="000A084D"/>
    <w:rsid w:val="000A08F2"/>
    <w:rsid w:val="000A0E5E"/>
    <w:rsid w:val="000A12C0"/>
    <w:rsid w:val="000A12E1"/>
    <w:rsid w:val="000A1491"/>
    <w:rsid w:val="000A17DF"/>
    <w:rsid w:val="000A200A"/>
    <w:rsid w:val="000A2550"/>
    <w:rsid w:val="000A27AC"/>
    <w:rsid w:val="000A29D8"/>
    <w:rsid w:val="000A335C"/>
    <w:rsid w:val="000A33D9"/>
    <w:rsid w:val="000A33F5"/>
    <w:rsid w:val="000A5540"/>
    <w:rsid w:val="000A578F"/>
    <w:rsid w:val="000A58B5"/>
    <w:rsid w:val="000A5D36"/>
    <w:rsid w:val="000A5FA8"/>
    <w:rsid w:val="000A6B30"/>
    <w:rsid w:val="000A6C87"/>
    <w:rsid w:val="000A6CAE"/>
    <w:rsid w:val="000B01A0"/>
    <w:rsid w:val="000B0351"/>
    <w:rsid w:val="000B03B9"/>
    <w:rsid w:val="000B0431"/>
    <w:rsid w:val="000B1A06"/>
    <w:rsid w:val="000B1CEA"/>
    <w:rsid w:val="000B1F22"/>
    <w:rsid w:val="000B2866"/>
    <w:rsid w:val="000B2DC8"/>
    <w:rsid w:val="000B2EC0"/>
    <w:rsid w:val="000B31B3"/>
    <w:rsid w:val="000B35EE"/>
    <w:rsid w:val="000B36E5"/>
    <w:rsid w:val="000B39C8"/>
    <w:rsid w:val="000B3B3B"/>
    <w:rsid w:val="000B40FA"/>
    <w:rsid w:val="000B5281"/>
    <w:rsid w:val="000B584E"/>
    <w:rsid w:val="000B596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7AB1"/>
    <w:rsid w:val="000C7C6B"/>
    <w:rsid w:val="000D0412"/>
    <w:rsid w:val="000D04BF"/>
    <w:rsid w:val="000D153E"/>
    <w:rsid w:val="000D170C"/>
    <w:rsid w:val="000D1CB1"/>
    <w:rsid w:val="000D1CF0"/>
    <w:rsid w:val="000D2A1F"/>
    <w:rsid w:val="000D3E85"/>
    <w:rsid w:val="000D42B5"/>
    <w:rsid w:val="000D4AFE"/>
    <w:rsid w:val="000D5397"/>
    <w:rsid w:val="000D558F"/>
    <w:rsid w:val="000D5746"/>
    <w:rsid w:val="000D5D8F"/>
    <w:rsid w:val="000D6E87"/>
    <w:rsid w:val="000D7314"/>
    <w:rsid w:val="000D771A"/>
    <w:rsid w:val="000D7B89"/>
    <w:rsid w:val="000D7C8C"/>
    <w:rsid w:val="000E00A1"/>
    <w:rsid w:val="000E065D"/>
    <w:rsid w:val="000E1DA3"/>
    <w:rsid w:val="000E1E0D"/>
    <w:rsid w:val="000E23AA"/>
    <w:rsid w:val="000E343A"/>
    <w:rsid w:val="000E3FF4"/>
    <w:rsid w:val="000E40FD"/>
    <w:rsid w:val="000E4AC8"/>
    <w:rsid w:val="000E4C30"/>
    <w:rsid w:val="000E4D75"/>
    <w:rsid w:val="000E5501"/>
    <w:rsid w:val="000E5766"/>
    <w:rsid w:val="000E584E"/>
    <w:rsid w:val="000E5B3C"/>
    <w:rsid w:val="000E5B66"/>
    <w:rsid w:val="000E64AF"/>
    <w:rsid w:val="000E74F5"/>
    <w:rsid w:val="000E7DB2"/>
    <w:rsid w:val="000F0C84"/>
    <w:rsid w:val="000F0D7B"/>
    <w:rsid w:val="000F2020"/>
    <w:rsid w:val="000F2949"/>
    <w:rsid w:val="000F2986"/>
    <w:rsid w:val="000F2B5A"/>
    <w:rsid w:val="000F2D32"/>
    <w:rsid w:val="000F33CA"/>
    <w:rsid w:val="000F4347"/>
    <w:rsid w:val="000F50E8"/>
    <w:rsid w:val="000F54B0"/>
    <w:rsid w:val="000F5C41"/>
    <w:rsid w:val="000F5DE0"/>
    <w:rsid w:val="000F62C3"/>
    <w:rsid w:val="000F75AF"/>
    <w:rsid w:val="000F77DE"/>
    <w:rsid w:val="001002F5"/>
    <w:rsid w:val="0010131D"/>
    <w:rsid w:val="001014E2"/>
    <w:rsid w:val="001019F2"/>
    <w:rsid w:val="001025E5"/>
    <w:rsid w:val="00102AFD"/>
    <w:rsid w:val="00102FAB"/>
    <w:rsid w:val="001041F6"/>
    <w:rsid w:val="00104BD4"/>
    <w:rsid w:val="00105164"/>
    <w:rsid w:val="0010644A"/>
    <w:rsid w:val="00106EE9"/>
    <w:rsid w:val="0010719A"/>
    <w:rsid w:val="001077ED"/>
    <w:rsid w:val="0011009E"/>
    <w:rsid w:val="001108F3"/>
    <w:rsid w:val="00110B09"/>
    <w:rsid w:val="00110C32"/>
    <w:rsid w:val="00111BFC"/>
    <w:rsid w:val="00111CBB"/>
    <w:rsid w:val="0011210D"/>
    <w:rsid w:val="00112765"/>
    <w:rsid w:val="00112BF7"/>
    <w:rsid w:val="00113361"/>
    <w:rsid w:val="00113A46"/>
    <w:rsid w:val="00114450"/>
    <w:rsid w:val="0011481C"/>
    <w:rsid w:val="00114AC5"/>
    <w:rsid w:val="001162E0"/>
    <w:rsid w:val="00116579"/>
    <w:rsid w:val="0011677A"/>
    <w:rsid w:val="0011685B"/>
    <w:rsid w:val="00116C41"/>
    <w:rsid w:val="0011786C"/>
    <w:rsid w:val="00121797"/>
    <w:rsid w:val="00121DE8"/>
    <w:rsid w:val="00122F5E"/>
    <w:rsid w:val="001237B4"/>
    <w:rsid w:val="001239B6"/>
    <w:rsid w:val="001244EC"/>
    <w:rsid w:val="001252CB"/>
    <w:rsid w:val="00125A83"/>
    <w:rsid w:val="001260A3"/>
    <w:rsid w:val="00126EEE"/>
    <w:rsid w:val="00126EEF"/>
    <w:rsid w:val="00126F80"/>
    <w:rsid w:val="00127248"/>
    <w:rsid w:val="00127B1F"/>
    <w:rsid w:val="00127C05"/>
    <w:rsid w:val="00127FD8"/>
    <w:rsid w:val="00130500"/>
    <w:rsid w:val="0013065F"/>
    <w:rsid w:val="001312BC"/>
    <w:rsid w:val="001315CB"/>
    <w:rsid w:val="00131911"/>
    <w:rsid w:val="00131CDF"/>
    <w:rsid w:val="00132391"/>
    <w:rsid w:val="00133BFB"/>
    <w:rsid w:val="00133DCC"/>
    <w:rsid w:val="00133F07"/>
    <w:rsid w:val="00134445"/>
    <w:rsid w:val="00134827"/>
    <w:rsid w:val="00134A68"/>
    <w:rsid w:val="00134AB5"/>
    <w:rsid w:val="00134FCC"/>
    <w:rsid w:val="00135132"/>
    <w:rsid w:val="0013555E"/>
    <w:rsid w:val="00135B0C"/>
    <w:rsid w:val="00136897"/>
    <w:rsid w:val="0013695E"/>
    <w:rsid w:val="00136FB8"/>
    <w:rsid w:val="00137C32"/>
    <w:rsid w:val="00137C86"/>
    <w:rsid w:val="0014021C"/>
    <w:rsid w:val="0014043C"/>
    <w:rsid w:val="00140D7E"/>
    <w:rsid w:val="00141DFE"/>
    <w:rsid w:val="00142417"/>
    <w:rsid w:val="00143682"/>
    <w:rsid w:val="001441D3"/>
    <w:rsid w:val="001450E2"/>
    <w:rsid w:val="001460CF"/>
    <w:rsid w:val="00146509"/>
    <w:rsid w:val="0014671A"/>
    <w:rsid w:val="00146991"/>
    <w:rsid w:val="0014721B"/>
    <w:rsid w:val="00147CCC"/>
    <w:rsid w:val="00147FEF"/>
    <w:rsid w:val="0015050B"/>
    <w:rsid w:val="0015130D"/>
    <w:rsid w:val="001515A7"/>
    <w:rsid w:val="001519BE"/>
    <w:rsid w:val="00151A88"/>
    <w:rsid w:val="00151AB2"/>
    <w:rsid w:val="00152A63"/>
    <w:rsid w:val="00152DA5"/>
    <w:rsid w:val="00152F51"/>
    <w:rsid w:val="00152FB6"/>
    <w:rsid w:val="0015351E"/>
    <w:rsid w:val="0015365C"/>
    <w:rsid w:val="00153BE4"/>
    <w:rsid w:val="001542BE"/>
    <w:rsid w:val="00154490"/>
    <w:rsid w:val="00156250"/>
    <w:rsid w:val="00156F22"/>
    <w:rsid w:val="001570E1"/>
    <w:rsid w:val="001571EE"/>
    <w:rsid w:val="001579E5"/>
    <w:rsid w:val="00161661"/>
    <w:rsid w:val="0016171F"/>
    <w:rsid w:val="00161F6F"/>
    <w:rsid w:val="001621EF"/>
    <w:rsid w:val="00162ADD"/>
    <w:rsid w:val="00163584"/>
    <w:rsid w:val="00163EBF"/>
    <w:rsid w:val="001649EA"/>
    <w:rsid w:val="00164BCE"/>
    <w:rsid w:val="0016598A"/>
    <w:rsid w:val="001659D0"/>
    <w:rsid w:val="0016604B"/>
    <w:rsid w:val="0016700D"/>
    <w:rsid w:val="00167ADD"/>
    <w:rsid w:val="00167F3F"/>
    <w:rsid w:val="001702C6"/>
    <w:rsid w:val="00170975"/>
    <w:rsid w:val="001711A1"/>
    <w:rsid w:val="00172205"/>
    <w:rsid w:val="0017260E"/>
    <w:rsid w:val="001729D0"/>
    <w:rsid w:val="00172B51"/>
    <w:rsid w:val="00172C89"/>
    <w:rsid w:val="00173EF3"/>
    <w:rsid w:val="001753AD"/>
    <w:rsid w:val="0017568D"/>
    <w:rsid w:val="00175C14"/>
    <w:rsid w:val="001761CB"/>
    <w:rsid w:val="0017651E"/>
    <w:rsid w:val="0017744B"/>
    <w:rsid w:val="001778B4"/>
    <w:rsid w:val="001779CB"/>
    <w:rsid w:val="00177B53"/>
    <w:rsid w:val="001813D3"/>
    <w:rsid w:val="0018213C"/>
    <w:rsid w:val="001826D0"/>
    <w:rsid w:val="001831E3"/>
    <w:rsid w:val="0018345B"/>
    <w:rsid w:val="0018356C"/>
    <w:rsid w:val="0018358B"/>
    <w:rsid w:val="0018454F"/>
    <w:rsid w:val="001846BB"/>
    <w:rsid w:val="00184C24"/>
    <w:rsid w:val="001854BD"/>
    <w:rsid w:val="00185DC5"/>
    <w:rsid w:val="001860C6"/>
    <w:rsid w:val="00186701"/>
    <w:rsid w:val="00186FB3"/>
    <w:rsid w:val="001875CA"/>
    <w:rsid w:val="0018765B"/>
    <w:rsid w:val="0019062E"/>
    <w:rsid w:val="0019127B"/>
    <w:rsid w:val="00191A59"/>
    <w:rsid w:val="00192287"/>
    <w:rsid w:val="001923AE"/>
    <w:rsid w:val="001924B2"/>
    <w:rsid w:val="00192502"/>
    <w:rsid w:val="00192B81"/>
    <w:rsid w:val="00192D1B"/>
    <w:rsid w:val="00193379"/>
    <w:rsid w:val="00193BD2"/>
    <w:rsid w:val="0019478F"/>
    <w:rsid w:val="00194B7B"/>
    <w:rsid w:val="001951A3"/>
    <w:rsid w:val="00195583"/>
    <w:rsid w:val="00197332"/>
    <w:rsid w:val="00197F4A"/>
    <w:rsid w:val="001A0745"/>
    <w:rsid w:val="001A09DB"/>
    <w:rsid w:val="001A1302"/>
    <w:rsid w:val="001A16CC"/>
    <w:rsid w:val="001A18E1"/>
    <w:rsid w:val="001A2144"/>
    <w:rsid w:val="001A2278"/>
    <w:rsid w:val="001A2547"/>
    <w:rsid w:val="001A2FDB"/>
    <w:rsid w:val="001A3755"/>
    <w:rsid w:val="001A4127"/>
    <w:rsid w:val="001A4D36"/>
    <w:rsid w:val="001A4E1C"/>
    <w:rsid w:val="001A554E"/>
    <w:rsid w:val="001A6EBE"/>
    <w:rsid w:val="001A6F68"/>
    <w:rsid w:val="001A77FB"/>
    <w:rsid w:val="001B009D"/>
    <w:rsid w:val="001B05BF"/>
    <w:rsid w:val="001B13DB"/>
    <w:rsid w:val="001B17F6"/>
    <w:rsid w:val="001B1DC6"/>
    <w:rsid w:val="001B341D"/>
    <w:rsid w:val="001B3A10"/>
    <w:rsid w:val="001B446C"/>
    <w:rsid w:val="001B59E0"/>
    <w:rsid w:val="001B6E63"/>
    <w:rsid w:val="001B7EF3"/>
    <w:rsid w:val="001C0151"/>
    <w:rsid w:val="001C0BB3"/>
    <w:rsid w:val="001C0C36"/>
    <w:rsid w:val="001C0F8B"/>
    <w:rsid w:val="001C100F"/>
    <w:rsid w:val="001C129C"/>
    <w:rsid w:val="001C1402"/>
    <w:rsid w:val="001C1B75"/>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253A"/>
    <w:rsid w:val="001D2C9A"/>
    <w:rsid w:val="001D31A6"/>
    <w:rsid w:val="001D3B81"/>
    <w:rsid w:val="001D40CC"/>
    <w:rsid w:val="001D47DA"/>
    <w:rsid w:val="001D4D61"/>
    <w:rsid w:val="001D4D8C"/>
    <w:rsid w:val="001D5282"/>
    <w:rsid w:val="001D529D"/>
    <w:rsid w:val="001D556F"/>
    <w:rsid w:val="001D577C"/>
    <w:rsid w:val="001D694C"/>
    <w:rsid w:val="001D754A"/>
    <w:rsid w:val="001E1418"/>
    <w:rsid w:val="001E16DB"/>
    <w:rsid w:val="001E288A"/>
    <w:rsid w:val="001E2A02"/>
    <w:rsid w:val="001E2B84"/>
    <w:rsid w:val="001E338B"/>
    <w:rsid w:val="001E3B11"/>
    <w:rsid w:val="001E432B"/>
    <w:rsid w:val="001E483F"/>
    <w:rsid w:val="001E4C02"/>
    <w:rsid w:val="001E6000"/>
    <w:rsid w:val="001E65E8"/>
    <w:rsid w:val="001E6AE5"/>
    <w:rsid w:val="001E7020"/>
    <w:rsid w:val="001E71FD"/>
    <w:rsid w:val="001E77A9"/>
    <w:rsid w:val="001E7BD1"/>
    <w:rsid w:val="001F1B4B"/>
    <w:rsid w:val="001F2154"/>
    <w:rsid w:val="001F287C"/>
    <w:rsid w:val="001F2D73"/>
    <w:rsid w:val="001F4047"/>
    <w:rsid w:val="001F5050"/>
    <w:rsid w:val="001F5CD9"/>
    <w:rsid w:val="001F625A"/>
    <w:rsid w:val="001F6B28"/>
    <w:rsid w:val="001F6C56"/>
    <w:rsid w:val="001F72DF"/>
    <w:rsid w:val="001F77D0"/>
    <w:rsid w:val="002010A9"/>
    <w:rsid w:val="00201769"/>
    <w:rsid w:val="0020247E"/>
    <w:rsid w:val="002025FD"/>
    <w:rsid w:val="00203FD3"/>
    <w:rsid w:val="00204644"/>
    <w:rsid w:val="00205A55"/>
    <w:rsid w:val="00206222"/>
    <w:rsid w:val="002063B9"/>
    <w:rsid w:val="0020694D"/>
    <w:rsid w:val="00206B99"/>
    <w:rsid w:val="002073D2"/>
    <w:rsid w:val="002078AA"/>
    <w:rsid w:val="00207B55"/>
    <w:rsid w:val="00210261"/>
    <w:rsid w:val="0021074F"/>
    <w:rsid w:val="0021106A"/>
    <w:rsid w:val="002111AC"/>
    <w:rsid w:val="0021188E"/>
    <w:rsid w:val="00212627"/>
    <w:rsid w:val="00212E08"/>
    <w:rsid w:val="0021302A"/>
    <w:rsid w:val="00213783"/>
    <w:rsid w:val="00214685"/>
    <w:rsid w:val="002147E4"/>
    <w:rsid w:val="00214804"/>
    <w:rsid w:val="00214CE8"/>
    <w:rsid w:val="002159D7"/>
    <w:rsid w:val="002161AD"/>
    <w:rsid w:val="00216595"/>
    <w:rsid w:val="002165D6"/>
    <w:rsid w:val="00216AB7"/>
    <w:rsid w:val="002170A5"/>
    <w:rsid w:val="002170B7"/>
    <w:rsid w:val="00217F57"/>
    <w:rsid w:val="002201DD"/>
    <w:rsid w:val="00221687"/>
    <w:rsid w:val="00221709"/>
    <w:rsid w:val="00221E2C"/>
    <w:rsid w:val="00222A05"/>
    <w:rsid w:val="00222B48"/>
    <w:rsid w:val="00222E1E"/>
    <w:rsid w:val="0022341D"/>
    <w:rsid w:val="0022360E"/>
    <w:rsid w:val="00223F75"/>
    <w:rsid w:val="00224412"/>
    <w:rsid w:val="002246DF"/>
    <w:rsid w:val="002248E9"/>
    <w:rsid w:val="00225069"/>
    <w:rsid w:val="00227445"/>
    <w:rsid w:val="00227471"/>
    <w:rsid w:val="0023011C"/>
    <w:rsid w:val="002306D9"/>
    <w:rsid w:val="00230D10"/>
    <w:rsid w:val="00230F4E"/>
    <w:rsid w:val="00231036"/>
    <w:rsid w:val="00232D7F"/>
    <w:rsid w:val="00233C23"/>
    <w:rsid w:val="0023417B"/>
    <w:rsid w:val="00235090"/>
    <w:rsid w:val="002350A1"/>
    <w:rsid w:val="00235FE5"/>
    <w:rsid w:val="002368B9"/>
    <w:rsid w:val="002369EA"/>
    <w:rsid w:val="002371FF"/>
    <w:rsid w:val="00237774"/>
    <w:rsid w:val="00237985"/>
    <w:rsid w:val="00237D5A"/>
    <w:rsid w:val="00237DC2"/>
    <w:rsid w:val="002402FD"/>
    <w:rsid w:val="0024041D"/>
    <w:rsid w:val="00240C99"/>
    <w:rsid w:val="0024189D"/>
    <w:rsid w:val="00241BC3"/>
    <w:rsid w:val="00241C7D"/>
    <w:rsid w:val="00241F55"/>
    <w:rsid w:val="0024255D"/>
    <w:rsid w:val="00242699"/>
    <w:rsid w:val="00243241"/>
    <w:rsid w:val="002434A0"/>
    <w:rsid w:val="00243566"/>
    <w:rsid w:val="002437EB"/>
    <w:rsid w:val="00243E9B"/>
    <w:rsid w:val="0024401A"/>
    <w:rsid w:val="0024412C"/>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8C0"/>
    <w:rsid w:val="0025215E"/>
    <w:rsid w:val="00252528"/>
    <w:rsid w:val="00252DD3"/>
    <w:rsid w:val="002530F3"/>
    <w:rsid w:val="00253130"/>
    <w:rsid w:val="002535D2"/>
    <w:rsid w:val="00253A1C"/>
    <w:rsid w:val="002541B3"/>
    <w:rsid w:val="00256B3C"/>
    <w:rsid w:val="00256E7D"/>
    <w:rsid w:val="00256F27"/>
    <w:rsid w:val="00257816"/>
    <w:rsid w:val="00257C5E"/>
    <w:rsid w:val="0026019E"/>
    <w:rsid w:val="00260433"/>
    <w:rsid w:val="0026116F"/>
    <w:rsid w:val="002617F9"/>
    <w:rsid w:val="00262666"/>
    <w:rsid w:val="0026284C"/>
    <w:rsid w:val="00262D7C"/>
    <w:rsid w:val="00263720"/>
    <w:rsid w:val="002641E2"/>
    <w:rsid w:val="00265161"/>
    <w:rsid w:val="00265696"/>
    <w:rsid w:val="00265DCD"/>
    <w:rsid w:val="00265F1B"/>
    <w:rsid w:val="002665A2"/>
    <w:rsid w:val="00266604"/>
    <w:rsid w:val="00266C2F"/>
    <w:rsid w:val="00267221"/>
    <w:rsid w:val="002676D3"/>
    <w:rsid w:val="00270087"/>
    <w:rsid w:val="00270831"/>
    <w:rsid w:val="0027275E"/>
    <w:rsid w:val="00272A7D"/>
    <w:rsid w:val="00272DDD"/>
    <w:rsid w:val="00273171"/>
    <w:rsid w:val="002735D1"/>
    <w:rsid w:val="00274377"/>
    <w:rsid w:val="002744C4"/>
    <w:rsid w:val="002747DB"/>
    <w:rsid w:val="002748AA"/>
    <w:rsid w:val="002749E7"/>
    <w:rsid w:val="00274ACE"/>
    <w:rsid w:val="00274D27"/>
    <w:rsid w:val="00274EE7"/>
    <w:rsid w:val="00275418"/>
    <w:rsid w:val="00276113"/>
    <w:rsid w:val="002777F3"/>
    <w:rsid w:val="00277E54"/>
    <w:rsid w:val="002805AC"/>
    <w:rsid w:val="00280723"/>
    <w:rsid w:val="00280919"/>
    <w:rsid w:val="00281661"/>
    <w:rsid w:val="00282C3E"/>
    <w:rsid w:val="00282C81"/>
    <w:rsid w:val="00283B3F"/>
    <w:rsid w:val="002841EE"/>
    <w:rsid w:val="002844AF"/>
    <w:rsid w:val="00284891"/>
    <w:rsid w:val="00284FCC"/>
    <w:rsid w:val="00285849"/>
    <w:rsid w:val="00285B3A"/>
    <w:rsid w:val="00285C95"/>
    <w:rsid w:val="00286520"/>
    <w:rsid w:val="00286C13"/>
    <w:rsid w:val="00286D80"/>
    <w:rsid w:val="00287888"/>
    <w:rsid w:val="00290411"/>
    <w:rsid w:val="00291333"/>
    <w:rsid w:val="00291341"/>
    <w:rsid w:val="002926B1"/>
    <w:rsid w:val="00292CA5"/>
    <w:rsid w:val="002939C6"/>
    <w:rsid w:val="00293B1D"/>
    <w:rsid w:val="00293E41"/>
    <w:rsid w:val="0029424F"/>
    <w:rsid w:val="0029492E"/>
    <w:rsid w:val="00295590"/>
    <w:rsid w:val="00296748"/>
    <w:rsid w:val="0029713B"/>
    <w:rsid w:val="00297C79"/>
    <w:rsid w:val="002A0081"/>
    <w:rsid w:val="002A0713"/>
    <w:rsid w:val="002A1131"/>
    <w:rsid w:val="002A18E6"/>
    <w:rsid w:val="002A1AAC"/>
    <w:rsid w:val="002A1EBF"/>
    <w:rsid w:val="002A2311"/>
    <w:rsid w:val="002A2985"/>
    <w:rsid w:val="002A2EB8"/>
    <w:rsid w:val="002A4088"/>
    <w:rsid w:val="002A4403"/>
    <w:rsid w:val="002A44FF"/>
    <w:rsid w:val="002A4686"/>
    <w:rsid w:val="002A4AD1"/>
    <w:rsid w:val="002A4AE9"/>
    <w:rsid w:val="002A4B47"/>
    <w:rsid w:val="002A4D99"/>
    <w:rsid w:val="002A4DEA"/>
    <w:rsid w:val="002A5750"/>
    <w:rsid w:val="002A657D"/>
    <w:rsid w:val="002A6B3D"/>
    <w:rsid w:val="002A6E86"/>
    <w:rsid w:val="002A6EF0"/>
    <w:rsid w:val="002B0967"/>
    <w:rsid w:val="002B1250"/>
    <w:rsid w:val="002B1C2A"/>
    <w:rsid w:val="002B23E2"/>
    <w:rsid w:val="002B2706"/>
    <w:rsid w:val="002B3BA3"/>
    <w:rsid w:val="002B4040"/>
    <w:rsid w:val="002B5C09"/>
    <w:rsid w:val="002B5C82"/>
    <w:rsid w:val="002B6893"/>
    <w:rsid w:val="002B6B9D"/>
    <w:rsid w:val="002B6C19"/>
    <w:rsid w:val="002B6D0D"/>
    <w:rsid w:val="002B79C4"/>
    <w:rsid w:val="002C01BF"/>
    <w:rsid w:val="002C022E"/>
    <w:rsid w:val="002C06FE"/>
    <w:rsid w:val="002C1A97"/>
    <w:rsid w:val="002C2259"/>
    <w:rsid w:val="002C3470"/>
    <w:rsid w:val="002C348A"/>
    <w:rsid w:val="002C3D30"/>
    <w:rsid w:val="002C41D3"/>
    <w:rsid w:val="002C4419"/>
    <w:rsid w:val="002C4824"/>
    <w:rsid w:val="002C509D"/>
    <w:rsid w:val="002C5540"/>
    <w:rsid w:val="002C62F6"/>
    <w:rsid w:val="002C6CED"/>
    <w:rsid w:val="002C6F55"/>
    <w:rsid w:val="002D0290"/>
    <w:rsid w:val="002D0C9B"/>
    <w:rsid w:val="002D1979"/>
    <w:rsid w:val="002D268B"/>
    <w:rsid w:val="002D2A28"/>
    <w:rsid w:val="002D2CEE"/>
    <w:rsid w:val="002D3701"/>
    <w:rsid w:val="002D3CF1"/>
    <w:rsid w:val="002D3F79"/>
    <w:rsid w:val="002D413F"/>
    <w:rsid w:val="002D4B99"/>
    <w:rsid w:val="002D6E4D"/>
    <w:rsid w:val="002D724E"/>
    <w:rsid w:val="002D7AF0"/>
    <w:rsid w:val="002D7BA0"/>
    <w:rsid w:val="002E1666"/>
    <w:rsid w:val="002E197B"/>
    <w:rsid w:val="002E3358"/>
    <w:rsid w:val="002E3511"/>
    <w:rsid w:val="002E3777"/>
    <w:rsid w:val="002E3B43"/>
    <w:rsid w:val="002E3D1C"/>
    <w:rsid w:val="002E49B3"/>
    <w:rsid w:val="002E5953"/>
    <w:rsid w:val="002E5971"/>
    <w:rsid w:val="002E5EAB"/>
    <w:rsid w:val="002E6032"/>
    <w:rsid w:val="002E60D4"/>
    <w:rsid w:val="002E6305"/>
    <w:rsid w:val="002E71EF"/>
    <w:rsid w:val="002E773F"/>
    <w:rsid w:val="002E791E"/>
    <w:rsid w:val="002F02E0"/>
    <w:rsid w:val="002F19AF"/>
    <w:rsid w:val="002F1B7B"/>
    <w:rsid w:val="002F1C6A"/>
    <w:rsid w:val="002F1FCB"/>
    <w:rsid w:val="002F282F"/>
    <w:rsid w:val="002F2BC5"/>
    <w:rsid w:val="002F32F4"/>
    <w:rsid w:val="002F3B18"/>
    <w:rsid w:val="002F3DC5"/>
    <w:rsid w:val="002F43F2"/>
    <w:rsid w:val="002F4F72"/>
    <w:rsid w:val="002F511C"/>
    <w:rsid w:val="002F56DE"/>
    <w:rsid w:val="002F596C"/>
    <w:rsid w:val="002F5B0B"/>
    <w:rsid w:val="002F5E12"/>
    <w:rsid w:val="002F67C7"/>
    <w:rsid w:val="002F6EC3"/>
    <w:rsid w:val="002F7173"/>
    <w:rsid w:val="002F7484"/>
    <w:rsid w:val="002F77C3"/>
    <w:rsid w:val="003009DB"/>
    <w:rsid w:val="00300DCB"/>
    <w:rsid w:val="00301176"/>
    <w:rsid w:val="00301807"/>
    <w:rsid w:val="00301AE8"/>
    <w:rsid w:val="00301CB4"/>
    <w:rsid w:val="00302261"/>
    <w:rsid w:val="00302960"/>
    <w:rsid w:val="00302DBF"/>
    <w:rsid w:val="0030330D"/>
    <w:rsid w:val="00304999"/>
    <w:rsid w:val="00304F25"/>
    <w:rsid w:val="003056B2"/>
    <w:rsid w:val="00305D48"/>
    <w:rsid w:val="00305F37"/>
    <w:rsid w:val="003066A0"/>
    <w:rsid w:val="00306940"/>
    <w:rsid w:val="00306C1E"/>
    <w:rsid w:val="00307353"/>
    <w:rsid w:val="00307AC1"/>
    <w:rsid w:val="00307D22"/>
    <w:rsid w:val="00307E06"/>
    <w:rsid w:val="0031096E"/>
    <w:rsid w:val="00311560"/>
    <w:rsid w:val="00311708"/>
    <w:rsid w:val="00311BB1"/>
    <w:rsid w:val="00312470"/>
    <w:rsid w:val="0031285C"/>
    <w:rsid w:val="00313A44"/>
    <w:rsid w:val="003150CD"/>
    <w:rsid w:val="003154AB"/>
    <w:rsid w:val="003155CF"/>
    <w:rsid w:val="00315BA3"/>
    <w:rsid w:val="00316707"/>
    <w:rsid w:val="00316A4C"/>
    <w:rsid w:val="00316CF2"/>
    <w:rsid w:val="00317B07"/>
    <w:rsid w:val="00317BDE"/>
    <w:rsid w:val="00317DC3"/>
    <w:rsid w:val="003206DA"/>
    <w:rsid w:val="0032088F"/>
    <w:rsid w:val="0032161B"/>
    <w:rsid w:val="00321643"/>
    <w:rsid w:val="00321A91"/>
    <w:rsid w:val="00322486"/>
    <w:rsid w:val="00323295"/>
    <w:rsid w:val="00323848"/>
    <w:rsid w:val="00323FF5"/>
    <w:rsid w:val="0032464C"/>
    <w:rsid w:val="00324B78"/>
    <w:rsid w:val="00325366"/>
    <w:rsid w:val="003253CA"/>
    <w:rsid w:val="003258BC"/>
    <w:rsid w:val="00326D5E"/>
    <w:rsid w:val="003274F4"/>
    <w:rsid w:val="00327A8E"/>
    <w:rsid w:val="00327BDD"/>
    <w:rsid w:val="00330A73"/>
    <w:rsid w:val="00331836"/>
    <w:rsid w:val="0033190E"/>
    <w:rsid w:val="00333962"/>
    <w:rsid w:val="00333B62"/>
    <w:rsid w:val="00333D4A"/>
    <w:rsid w:val="00333E45"/>
    <w:rsid w:val="003342D1"/>
    <w:rsid w:val="00334A65"/>
    <w:rsid w:val="00334EDD"/>
    <w:rsid w:val="003357AC"/>
    <w:rsid w:val="0033606E"/>
    <w:rsid w:val="003364DB"/>
    <w:rsid w:val="00336A8D"/>
    <w:rsid w:val="00337099"/>
    <w:rsid w:val="00337583"/>
    <w:rsid w:val="003379FB"/>
    <w:rsid w:val="00337DF6"/>
    <w:rsid w:val="0034068D"/>
    <w:rsid w:val="0034180B"/>
    <w:rsid w:val="00341966"/>
    <w:rsid w:val="00341A52"/>
    <w:rsid w:val="00342184"/>
    <w:rsid w:val="0034266B"/>
    <w:rsid w:val="00342740"/>
    <w:rsid w:val="00342B26"/>
    <w:rsid w:val="00342CE5"/>
    <w:rsid w:val="00343641"/>
    <w:rsid w:val="00343BE2"/>
    <w:rsid w:val="00343C18"/>
    <w:rsid w:val="0034425F"/>
    <w:rsid w:val="003444A7"/>
    <w:rsid w:val="00344654"/>
    <w:rsid w:val="003448FF"/>
    <w:rsid w:val="00345946"/>
    <w:rsid w:val="00345C53"/>
    <w:rsid w:val="00346754"/>
    <w:rsid w:val="00347129"/>
    <w:rsid w:val="00347AAB"/>
    <w:rsid w:val="00347FD3"/>
    <w:rsid w:val="0035006A"/>
    <w:rsid w:val="003509B6"/>
    <w:rsid w:val="00350B13"/>
    <w:rsid w:val="00352CC2"/>
    <w:rsid w:val="00352DE7"/>
    <w:rsid w:val="0035300A"/>
    <w:rsid w:val="0035347E"/>
    <w:rsid w:val="00354749"/>
    <w:rsid w:val="0035492B"/>
    <w:rsid w:val="003549F9"/>
    <w:rsid w:val="003557AF"/>
    <w:rsid w:val="00355E72"/>
    <w:rsid w:val="0035659D"/>
    <w:rsid w:val="003611E4"/>
    <w:rsid w:val="0036133D"/>
    <w:rsid w:val="003617D9"/>
    <w:rsid w:val="00361938"/>
    <w:rsid w:val="003625FB"/>
    <w:rsid w:val="003633B9"/>
    <w:rsid w:val="003636DE"/>
    <w:rsid w:val="003646B9"/>
    <w:rsid w:val="003646E5"/>
    <w:rsid w:val="003652C6"/>
    <w:rsid w:val="003654A6"/>
    <w:rsid w:val="00365B9C"/>
    <w:rsid w:val="003660A9"/>
    <w:rsid w:val="00366829"/>
    <w:rsid w:val="003668C0"/>
    <w:rsid w:val="003668CB"/>
    <w:rsid w:val="0036711C"/>
    <w:rsid w:val="0036740D"/>
    <w:rsid w:val="00370629"/>
    <w:rsid w:val="003708D3"/>
    <w:rsid w:val="00370D0C"/>
    <w:rsid w:val="00371249"/>
    <w:rsid w:val="003726E1"/>
    <w:rsid w:val="00372B69"/>
    <w:rsid w:val="00372C50"/>
    <w:rsid w:val="00374012"/>
    <w:rsid w:val="003740CD"/>
    <w:rsid w:val="003743D7"/>
    <w:rsid w:val="003749C0"/>
    <w:rsid w:val="00374E94"/>
    <w:rsid w:val="003750D6"/>
    <w:rsid w:val="003752B5"/>
    <w:rsid w:val="0037599C"/>
    <w:rsid w:val="00375FDD"/>
    <w:rsid w:val="0037602E"/>
    <w:rsid w:val="0037625F"/>
    <w:rsid w:val="00376EB5"/>
    <w:rsid w:val="0037725F"/>
    <w:rsid w:val="00380186"/>
    <w:rsid w:val="003804A7"/>
    <w:rsid w:val="00380B40"/>
    <w:rsid w:val="00380B5A"/>
    <w:rsid w:val="00381DC3"/>
    <w:rsid w:val="00381F0A"/>
    <w:rsid w:val="0038228C"/>
    <w:rsid w:val="00382BDE"/>
    <w:rsid w:val="00383967"/>
    <w:rsid w:val="003849E5"/>
    <w:rsid w:val="003859C4"/>
    <w:rsid w:val="00385B11"/>
    <w:rsid w:val="00385EA5"/>
    <w:rsid w:val="00386F92"/>
    <w:rsid w:val="003873D0"/>
    <w:rsid w:val="003874C3"/>
    <w:rsid w:val="00387725"/>
    <w:rsid w:val="0038774B"/>
    <w:rsid w:val="00387765"/>
    <w:rsid w:val="00387C65"/>
    <w:rsid w:val="00390CDE"/>
    <w:rsid w:val="00392B20"/>
    <w:rsid w:val="00394516"/>
    <w:rsid w:val="00395FF4"/>
    <w:rsid w:val="003961E1"/>
    <w:rsid w:val="003974F9"/>
    <w:rsid w:val="003977CA"/>
    <w:rsid w:val="003A0AA1"/>
    <w:rsid w:val="003A0FE5"/>
    <w:rsid w:val="003A10A0"/>
    <w:rsid w:val="003A1578"/>
    <w:rsid w:val="003A24EC"/>
    <w:rsid w:val="003A3EA0"/>
    <w:rsid w:val="003A6262"/>
    <w:rsid w:val="003A645D"/>
    <w:rsid w:val="003B0033"/>
    <w:rsid w:val="003B0918"/>
    <w:rsid w:val="003B0A5E"/>
    <w:rsid w:val="003B0AA1"/>
    <w:rsid w:val="003B0AB6"/>
    <w:rsid w:val="003B0ACF"/>
    <w:rsid w:val="003B0AD5"/>
    <w:rsid w:val="003B0B21"/>
    <w:rsid w:val="003B0E14"/>
    <w:rsid w:val="003B10C1"/>
    <w:rsid w:val="003B16F0"/>
    <w:rsid w:val="003B210B"/>
    <w:rsid w:val="003B2F00"/>
    <w:rsid w:val="003B354A"/>
    <w:rsid w:val="003B3575"/>
    <w:rsid w:val="003B3697"/>
    <w:rsid w:val="003B373B"/>
    <w:rsid w:val="003B3A74"/>
    <w:rsid w:val="003B4BAF"/>
    <w:rsid w:val="003B5111"/>
    <w:rsid w:val="003B5731"/>
    <w:rsid w:val="003B57C3"/>
    <w:rsid w:val="003B609E"/>
    <w:rsid w:val="003B6C7E"/>
    <w:rsid w:val="003B7533"/>
    <w:rsid w:val="003B79F9"/>
    <w:rsid w:val="003B7B4E"/>
    <w:rsid w:val="003B7CAD"/>
    <w:rsid w:val="003C0293"/>
    <w:rsid w:val="003C0C54"/>
    <w:rsid w:val="003C0DF1"/>
    <w:rsid w:val="003C10DC"/>
    <w:rsid w:val="003C118C"/>
    <w:rsid w:val="003C1936"/>
    <w:rsid w:val="003C268F"/>
    <w:rsid w:val="003C32DC"/>
    <w:rsid w:val="003C32FC"/>
    <w:rsid w:val="003C357D"/>
    <w:rsid w:val="003C42AD"/>
    <w:rsid w:val="003C4BAC"/>
    <w:rsid w:val="003C4C9F"/>
    <w:rsid w:val="003C4E25"/>
    <w:rsid w:val="003C5D9D"/>
    <w:rsid w:val="003C7036"/>
    <w:rsid w:val="003C7781"/>
    <w:rsid w:val="003C7FA5"/>
    <w:rsid w:val="003D0C96"/>
    <w:rsid w:val="003D1CAA"/>
    <w:rsid w:val="003D29F2"/>
    <w:rsid w:val="003D30D1"/>
    <w:rsid w:val="003D409B"/>
    <w:rsid w:val="003D4395"/>
    <w:rsid w:val="003D474C"/>
    <w:rsid w:val="003D5398"/>
    <w:rsid w:val="003D5666"/>
    <w:rsid w:val="003D5BAD"/>
    <w:rsid w:val="003D5F20"/>
    <w:rsid w:val="003D663C"/>
    <w:rsid w:val="003D6E19"/>
    <w:rsid w:val="003D737D"/>
    <w:rsid w:val="003D7E33"/>
    <w:rsid w:val="003E0C30"/>
    <w:rsid w:val="003E0DFC"/>
    <w:rsid w:val="003E0F2A"/>
    <w:rsid w:val="003E1212"/>
    <w:rsid w:val="003E1CD9"/>
    <w:rsid w:val="003E1E67"/>
    <w:rsid w:val="003E25CC"/>
    <w:rsid w:val="003E2CF8"/>
    <w:rsid w:val="003E2FDF"/>
    <w:rsid w:val="003E3169"/>
    <w:rsid w:val="003E35FB"/>
    <w:rsid w:val="003E3999"/>
    <w:rsid w:val="003E418B"/>
    <w:rsid w:val="003E43BE"/>
    <w:rsid w:val="003E4A4E"/>
    <w:rsid w:val="003E504F"/>
    <w:rsid w:val="003E5231"/>
    <w:rsid w:val="003E5B98"/>
    <w:rsid w:val="003E62FB"/>
    <w:rsid w:val="003E6A41"/>
    <w:rsid w:val="003E7801"/>
    <w:rsid w:val="003F0AF5"/>
    <w:rsid w:val="003F14E4"/>
    <w:rsid w:val="003F1FC5"/>
    <w:rsid w:val="003F3C94"/>
    <w:rsid w:val="003F3E65"/>
    <w:rsid w:val="003F42FC"/>
    <w:rsid w:val="003F4833"/>
    <w:rsid w:val="003F4B68"/>
    <w:rsid w:val="003F532D"/>
    <w:rsid w:val="003F6396"/>
    <w:rsid w:val="003F67E9"/>
    <w:rsid w:val="003F767A"/>
    <w:rsid w:val="003F7A40"/>
    <w:rsid w:val="004003E7"/>
    <w:rsid w:val="00400CE8"/>
    <w:rsid w:val="00401598"/>
    <w:rsid w:val="00401B8F"/>
    <w:rsid w:val="00401FEB"/>
    <w:rsid w:val="004022FC"/>
    <w:rsid w:val="004024FC"/>
    <w:rsid w:val="00402763"/>
    <w:rsid w:val="004027A1"/>
    <w:rsid w:val="004051E8"/>
    <w:rsid w:val="00405E13"/>
    <w:rsid w:val="00406284"/>
    <w:rsid w:val="00406A7E"/>
    <w:rsid w:val="00406B2A"/>
    <w:rsid w:val="00406B80"/>
    <w:rsid w:val="00406C21"/>
    <w:rsid w:val="00406FC8"/>
    <w:rsid w:val="0040758D"/>
    <w:rsid w:val="00407734"/>
    <w:rsid w:val="00407A5C"/>
    <w:rsid w:val="004112FE"/>
    <w:rsid w:val="004113F8"/>
    <w:rsid w:val="00411707"/>
    <w:rsid w:val="0041258E"/>
    <w:rsid w:val="00412C2F"/>
    <w:rsid w:val="0041333B"/>
    <w:rsid w:val="0041486D"/>
    <w:rsid w:val="0041540D"/>
    <w:rsid w:val="0041584F"/>
    <w:rsid w:val="00415924"/>
    <w:rsid w:val="004165A7"/>
    <w:rsid w:val="00416DEA"/>
    <w:rsid w:val="00416F89"/>
    <w:rsid w:val="004170FA"/>
    <w:rsid w:val="00417B7B"/>
    <w:rsid w:val="00417DA7"/>
    <w:rsid w:val="004211BE"/>
    <w:rsid w:val="0042205F"/>
    <w:rsid w:val="00423C26"/>
    <w:rsid w:val="00423E43"/>
    <w:rsid w:val="00424839"/>
    <w:rsid w:val="00424D35"/>
    <w:rsid w:val="00425021"/>
    <w:rsid w:val="004256FF"/>
    <w:rsid w:val="004258D6"/>
    <w:rsid w:val="004264F9"/>
    <w:rsid w:val="00426777"/>
    <w:rsid w:val="00426C6C"/>
    <w:rsid w:val="00427031"/>
    <w:rsid w:val="00427142"/>
    <w:rsid w:val="00427899"/>
    <w:rsid w:val="00427DBB"/>
    <w:rsid w:val="00427FBB"/>
    <w:rsid w:val="00430399"/>
    <w:rsid w:val="0043042A"/>
    <w:rsid w:val="00430E42"/>
    <w:rsid w:val="0043209C"/>
    <w:rsid w:val="004322A6"/>
    <w:rsid w:val="00433351"/>
    <w:rsid w:val="00433A26"/>
    <w:rsid w:val="00433FA1"/>
    <w:rsid w:val="004340BA"/>
    <w:rsid w:val="004348C5"/>
    <w:rsid w:val="00434E2D"/>
    <w:rsid w:val="004353C5"/>
    <w:rsid w:val="00436B6F"/>
    <w:rsid w:val="00436C36"/>
    <w:rsid w:val="00437D5A"/>
    <w:rsid w:val="0044044F"/>
    <w:rsid w:val="00441DE8"/>
    <w:rsid w:val="004421BD"/>
    <w:rsid w:val="00442E4F"/>
    <w:rsid w:val="00442F67"/>
    <w:rsid w:val="00442FBB"/>
    <w:rsid w:val="00443487"/>
    <w:rsid w:val="00443536"/>
    <w:rsid w:val="0044467E"/>
    <w:rsid w:val="0044496C"/>
    <w:rsid w:val="00444DDA"/>
    <w:rsid w:val="00444F46"/>
    <w:rsid w:val="0044520F"/>
    <w:rsid w:val="004454AE"/>
    <w:rsid w:val="004455CE"/>
    <w:rsid w:val="00445D82"/>
    <w:rsid w:val="004463F3"/>
    <w:rsid w:val="004468EC"/>
    <w:rsid w:val="00446A05"/>
    <w:rsid w:val="00446B69"/>
    <w:rsid w:val="00446C04"/>
    <w:rsid w:val="004502C5"/>
    <w:rsid w:val="0045062F"/>
    <w:rsid w:val="004509CE"/>
    <w:rsid w:val="004515BE"/>
    <w:rsid w:val="00452474"/>
    <w:rsid w:val="00452B43"/>
    <w:rsid w:val="00452C67"/>
    <w:rsid w:val="00452D86"/>
    <w:rsid w:val="00453CD7"/>
    <w:rsid w:val="004544F6"/>
    <w:rsid w:val="00454798"/>
    <w:rsid w:val="00454957"/>
    <w:rsid w:val="004557F7"/>
    <w:rsid w:val="00455A62"/>
    <w:rsid w:val="00455F9C"/>
    <w:rsid w:val="00456294"/>
    <w:rsid w:val="004572E7"/>
    <w:rsid w:val="00457778"/>
    <w:rsid w:val="00457FE0"/>
    <w:rsid w:val="00460824"/>
    <w:rsid w:val="00461033"/>
    <w:rsid w:val="00461308"/>
    <w:rsid w:val="00461FB3"/>
    <w:rsid w:val="0046279F"/>
    <w:rsid w:val="004631A6"/>
    <w:rsid w:val="00463325"/>
    <w:rsid w:val="00463ACC"/>
    <w:rsid w:val="00463D48"/>
    <w:rsid w:val="00464148"/>
    <w:rsid w:val="00464523"/>
    <w:rsid w:val="004647B9"/>
    <w:rsid w:val="00464F06"/>
    <w:rsid w:val="004652D5"/>
    <w:rsid w:val="00465BF5"/>
    <w:rsid w:val="00466042"/>
    <w:rsid w:val="004668E6"/>
    <w:rsid w:val="004673D5"/>
    <w:rsid w:val="00470915"/>
    <w:rsid w:val="00470E5D"/>
    <w:rsid w:val="0047132A"/>
    <w:rsid w:val="0047274B"/>
    <w:rsid w:val="004727CF"/>
    <w:rsid w:val="00472B3D"/>
    <w:rsid w:val="00472D90"/>
    <w:rsid w:val="0047338B"/>
    <w:rsid w:val="00473EB5"/>
    <w:rsid w:val="00474145"/>
    <w:rsid w:val="0047647A"/>
    <w:rsid w:val="004771E5"/>
    <w:rsid w:val="00477357"/>
    <w:rsid w:val="00477E07"/>
    <w:rsid w:val="00480A69"/>
    <w:rsid w:val="004813E0"/>
    <w:rsid w:val="004826CB"/>
    <w:rsid w:val="00483B0E"/>
    <w:rsid w:val="00484AE9"/>
    <w:rsid w:val="0048530D"/>
    <w:rsid w:val="00485508"/>
    <w:rsid w:val="004864EE"/>
    <w:rsid w:val="0048659E"/>
    <w:rsid w:val="00486775"/>
    <w:rsid w:val="00486D20"/>
    <w:rsid w:val="00486FFB"/>
    <w:rsid w:val="004874A4"/>
    <w:rsid w:val="00491E99"/>
    <w:rsid w:val="004924B5"/>
    <w:rsid w:val="004929E7"/>
    <w:rsid w:val="00492CBD"/>
    <w:rsid w:val="0049318A"/>
    <w:rsid w:val="00493A5B"/>
    <w:rsid w:val="00494F0A"/>
    <w:rsid w:val="00495547"/>
    <w:rsid w:val="004961AD"/>
    <w:rsid w:val="00496339"/>
    <w:rsid w:val="004967A0"/>
    <w:rsid w:val="00496880"/>
    <w:rsid w:val="00496C40"/>
    <w:rsid w:val="00496D7E"/>
    <w:rsid w:val="0049701E"/>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08C"/>
    <w:rsid w:val="004B117E"/>
    <w:rsid w:val="004B17F7"/>
    <w:rsid w:val="004B1E33"/>
    <w:rsid w:val="004B4654"/>
    <w:rsid w:val="004B5540"/>
    <w:rsid w:val="004B5F62"/>
    <w:rsid w:val="004B6198"/>
    <w:rsid w:val="004B67BA"/>
    <w:rsid w:val="004B6800"/>
    <w:rsid w:val="004B69CB"/>
    <w:rsid w:val="004B6B98"/>
    <w:rsid w:val="004B748E"/>
    <w:rsid w:val="004B7C5E"/>
    <w:rsid w:val="004C05E4"/>
    <w:rsid w:val="004C0E86"/>
    <w:rsid w:val="004C1578"/>
    <w:rsid w:val="004C1914"/>
    <w:rsid w:val="004C1927"/>
    <w:rsid w:val="004C1CF6"/>
    <w:rsid w:val="004C2276"/>
    <w:rsid w:val="004C3560"/>
    <w:rsid w:val="004C3A42"/>
    <w:rsid w:val="004C4721"/>
    <w:rsid w:val="004C4B13"/>
    <w:rsid w:val="004C4B5E"/>
    <w:rsid w:val="004C5064"/>
    <w:rsid w:val="004C513B"/>
    <w:rsid w:val="004C54F2"/>
    <w:rsid w:val="004C5852"/>
    <w:rsid w:val="004C62A2"/>
    <w:rsid w:val="004C643F"/>
    <w:rsid w:val="004C6527"/>
    <w:rsid w:val="004C6683"/>
    <w:rsid w:val="004C715A"/>
    <w:rsid w:val="004C7D1C"/>
    <w:rsid w:val="004D0927"/>
    <w:rsid w:val="004D11FB"/>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B8C"/>
    <w:rsid w:val="004D5E04"/>
    <w:rsid w:val="004D6148"/>
    <w:rsid w:val="004D66F7"/>
    <w:rsid w:val="004D79AB"/>
    <w:rsid w:val="004E0DB7"/>
    <w:rsid w:val="004E13BA"/>
    <w:rsid w:val="004E1A6E"/>
    <w:rsid w:val="004E1B12"/>
    <w:rsid w:val="004E1D2B"/>
    <w:rsid w:val="004E32FC"/>
    <w:rsid w:val="004E3E15"/>
    <w:rsid w:val="004E4718"/>
    <w:rsid w:val="004E4A63"/>
    <w:rsid w:val="004E531A"/>
    <w:rsid w:val="004E5E26"/>
    <w:rsid w:val="004E6061"/>
    <w:rsid w:val="004E6502"/>
    <w:rsid w:val="004E744E"/>
    <w:rsid w:val="004E7D73"/>
    <w:rsid w:val="004F026D"/>
    <w:rsid w:val="004F0402"/>
    <w:rsid w:val="004F07B7"/>
    <w:rsid w:val="004F12C9"/>
    <w:rsid w:val="004F133E"/>
    <w:rsid w:val="004F1B13"/>
    <w:rsid w:val="004F212E"/>
    <w:rsid w:val="004F22A8"/>
    <w:rsid w:val="004F28AC"/>
    <w:rsid w:val="004F2A92"/>
    <w:rsid w:val="004F2E5D"/>
    <w:rsid w:val="004F2E7C"/>
    <w:rsid w:val="004F37B2"/>
    <w:rsid w:val="004F41F8"/>
    <w:rsid w:val="004F421C"/>
    <w:rsid w:val="004F4289"/>
    <w:rsid w:val="004F48BF"/>
    <w:rsid w:val="004F5821"/>
    <w:rsid w:val="004F5B47"/>
    <w:rsid w:val="004F63DC"/>
    <w:rsid w:val="004F6448"/>
    <w:rsid w:val="004F674E"/>
    <w:rsid w:val="004F68D8"/>
    <w:rsid w:val="004F6C74"/>
    <w:rsid w:val="004F72D6"/>
    <w:rsid w:val="005001E5"/>
    <w:rsid w:val="00500A0B"/>
    <w:rsid w:val="00500C4C"/>
    <w:rsid w:val="005016CA"/>
    <w:rsid w:val="00502093"/>
    <w:rsid w:val="00502177"/>
    <w:rsid w:val="005026A0"/>
    <w:rsid w:val="00502776"/>
    <w:rsid w:val="00503261"/>
    <w:rsid w:val="0050345B"/>
    <w:rsid w:val="00504130"/>
    <w:rsid w:val="00504E19"/>
    <w:rsid w:val="0050519A"/>
    <w:rsid w:val="00506044"/>
    <w:rsid w:val="005063B6"/>
    <w:rsid w:val="00506A1C"/>
    <w:rsid w:val="0050734D"/>
    <w:rsid w:val="005073BC"/>
    <w:rsid w:val="00507A52"/>
    <w:rsid w:val="00507AB3"/>
    <w:rsid w:val="00507DAC"/>
    <w:rsid w:val="005106F2"/>
    <w:rsid w:val="00510956"/>
    <w:rsid w:val="00510F23"/>
    <w:rsid w:val="0051133B"/>
    <w:rsid w:val="005115C3"/>
    <w:rsid w:val="00512053"/>
    <w:rsid w:val="00514258"/>
    <w:rsid w:val="00515048"/>
    <w:rsid w:val="00515288"/>
    <w:rsid w:val="00515B21"/>
    <w:rsid w:val="00515CF2"/>
    <w:rsid w:val="00516A7B"/>
    <w:rsid w:val="00517013"/>
    <w:rsid w:val="00517079"/>
    <w:rsid w:val="00520023"/>
    <w:rsid w:val="005201C4"/>
    <w:rsid w:val="00520569"/>
    <w:rsid w:val="005212AE"/>
    <w:rsid w:val="005215FF"/>
    <w:rsid w:val="00521D2F"/>
    <w:rsid w:val="005229B8"/>
    <w:rsid w:val="00522C1A"/>
    <w:rsid w:val="00523091"/>
    <w:rsid w:val="005242CB"/>
    <w:rsid w:val="0052453E"/>
    <w:rsid w:val="00524D42"/>
    <w:rsid w:val="005251CA"/>
    <w:rsid w:val="00525D57"/>
    <w:rsid w:val="0052624F"/>
    <w:rsid w:val="005268B0"/>
    <w:rsid w:val="00526A98"/>
    <w:rsid w:val="00526DC4"/>
    <w:rsid w:val="005274E0"/>
    <w:rsid w:val="00527F7B"/>
    <w:rsid w:val="005300DF"/>
    <w:rsid w:val="00531B2A"/>
    <w:rsid w:val="00531B72"/>
    <w:rsid w:val="00531C8C"/>
    <w:rsid w:val="005324A4"/>
    <w:rsid w:val="00532D69"/>
    <w:rsid w:val="00532E56"/>
    <w:rsid w:val="00533B21"/>
    <w:rsid w:val="00533D34"/>
    <w:rsid w:val="00533EE1"/>
    <w:rsid w:val="005346E1"/>
    <w:rsid w:val="00534D86"/>
    <w:rsid w:val="005359E5"/>
    <w:rsid w:val="0053715D"/>
    <w:rsid w:val="00537700"/>
    <w:rsid w:val="00537BB3"/>
    <w:rsid w:val="00537DB4"/>
    <w:rsid w:val="00537E23"/>
    <w:rsid w:val="00540317"/>
    <w:rsid w:val="0054049A"/>
    <w:rsid w:val="0054184C"/>
    <w:rsid w:val="00541B18"/>
    <w:rsid w:val="00541D68"/>
    <w:rsid w:val="00542091"/>
    <w:rsid w:val="00542646"/>
    <w:rsid w:val="00542758"/>
    <w:rsid w:val="00543994"/>
    <w:rsid w:val="00543C2D"/>
    <w:rsid w:val="00543DE7"/>
    <w:rsid w:val="0054479C"/>
    <w:rsid w:val="00544E43"/>
    <w:rsid w:val="005466E4"/>
    <w:rsid w:val="00546B7E"/>
    <w:rsid w:val="00546E22"/>
    <w:rsid w:val="00547361"/>
    <w:rsid w:val="00547737"/>
    <w:rsid w:val="00547A16"/>
    <w:rsid w:val="00547B5B"/>
    <w:rsid w:val="00547E94"/>
    <w:rsid w:val="00551154"/>
    <w:rsid w:val="0055151A"/>
    <w:rsid w:val="005522CE"/>
    <w:rsid w:val="00552ACC"/>
    <w:rsid w:val="00553082"/>
    <w:rsid w:val="00553578"/>
    <w:rsid w:val="00554637"/>
    <w:rsid w:val="00554C70"/>
    <w:rsid w:val="00554EC9"/>
    <w:rsid w:val="0055538E"/>
    <w:rsid w:val="0055560D"/>
    <w:rsid w:val="0055566D"/>
    <w:rsid w:val="005558DD"/>
    <w:rsid w:val="00555A41"/>
    <w:rsid w:val="00556855"/>
    <w:rsid w:val="0055695F"/>
    <w:rsid w:val="00556D72"/>
    <w:rsid w:val="005576C9"/>
    <w:rsid w:val="00557727"/>
    <w:rsid w:val="00557C7D"/>
    <w:rsid w:val="00557EEB"/>
    <w:rsid w:val="00560145"/>
    <w:rsid w:val="0056061C"/>
    <w:rsid w:val="005609AA"/>
    <w:rsid w:val="0056126C"/>
    <w:rsid w:val="00561AFE"/>
    <w:rsid w:val="00561B8F"/>
    <w:rsid w:val="0056210B"/>
    <w:rsid w:val="00562C88"/>
    <w:rsid w:val="00562D03"/>
    <w:rsid w:val="005632DA"/>
    <w:rsid w:val="00563692"/>
    <w:rsid w:val="00563B9C"/>
    <w:rsid w:val="00564488"/>
    <w:rsid w:val="0056508D"/>
    <w:rsid w:val="00565A70"/>
    <w:rsid w:val="00567820"/>
    <w:rsid w:val="00567CCF"/>
    <w:rsid w:val="00570608"/>
    <w:rsid w:val="005707BD"/>
    <w:rsid w:val="00570A3B"/>
    <w:rsid w:val="0057187A"/>
    <w:rsid w:val="00571C9E"/>
    <w:rsid w:val="005720EB"/>
    <w:rsid w:val="00572225"/>
    <w:rsid w:val="0057273D"/>
    <w:rsid w:val="00572F58"/>
    <w:rsid w:val="005731B2"/>
    <w:rsid w:val="00573252"/>
    <w:rsid w:val="00573350"/>
    <w:rsid w:val="00573D28"/>
    <w:rsid w:val="00573E34"/>
    <w:rsid w:val="005740D5"/>
    <w:rsid w:val="005740DA"/>
    <w:rsid w:val="005746EC"/>
    <w:rsid w:val="00574F7C"/>
    <w:rsid w:val="00577656"/>
    <w:rsid w:val="0057772B"/>
    <w:rsid w:val="00580089"/>
    <w:rsid w:val="00580176"/>
    <w:rsid w:val="005802AF"/>
    <w:rsid w:val="00580621"/>
    <w:rsid w:val="00581327"/>
    <w:rsid w:val="005817AB"/>
    <w:rsid w:val="00581A6C"/>
    <w:rsid w:val="005826CC"/>
    <w:rsid w:val="005828EF"/>
    <w:rsid w:val="00582C57"/>
    <w:rsid w:val="005848A4"/>
    <w:rsid w:val="00584BAB"/>
    <w:rsid w:val="00584EFB"/>
    <w:rsid w:val="00585DA3"/>
    <w:rsid w:val="0058621D"/>
    <w:rsid w:val="00586D72"/>
    <w:rsid w:val="00586E4F"/>
    <w:rsid w:val="00587330"/>
    <w:rsid w:val="00587984"/>
    <w:rsid w:val="00587A84"/>
    <w:rsid w:val="00590AF7"/>
    <w:rsid w:val="00591106"/>
    <w:rsid w:val="005912FE"/>
    <w:rsid w:val="00592360"/>
    <w:rsid w:val="0059238B"/>
    <w:rsid w:val="00593333"/>
    <w:rsid w:val="00595475"/>
    <w:rsid w:val="00595E1F"/>
    <w:rsid w:val="005960D3"/>
    <w:rsid w:val="005973A7"/>
    <w:rsid w:val="005974C1"/>
    <w:rsid w:val="0059757C"/>
    <w:rsid w:val="005A0825"/>
    <w:rsid w:val="005A09A3"/>
    <w:rsid w:val="005A1358"/>
    <w:rsid w:val="005A1C40"/>
    <w:rsid w:val="005A1FEE"/>
    <w:rsid w:val="005A2178"/>
    <w:rsid w:val="005A273F"/>
    <w:rsid w:val="005A33AD"/>
    <w:rsid w:val="005A3583"/>
    <w:rsid w:val="005A3653"/>
    <w:rsid w:val="005A3E56"/>
    <w:rsid w:val="005A4118"/>
    <w:rsid w:val="005A453F"/>
    <w:rsid w:val="005A493F"/>
    <w:rsid w:val="005A6A9E"/>
    <w:rsid w:val="005A752F"/>
    <w:rsid w:val="005A7A94"/>
    <w:rsid w:val="005B01D5"/>
    <w:rsid w:val="005B06E5"/>
    <w:rsid w:val="005B0EE1"/>
    <w:rsid w:val="005B19CB"/>
    <w:rsid w:val="005B1E67"/>
    <w:rsid w:val="005B2365"/>
    <w:rsid w:val="005B296A"/>
    <w:rsid w:val="005B3184"/>
    <w:rsid w:val="005B36F5"/>
    <w:rsid w:val="005B3BB9"/>
    <w:rsid w:val="005B3F3B"/>
    <w:rsid w:val="005B5EDC"/>
    <w:rsid w:val="005B5FC8"/>
    <w:rsid w:val="005B68D5"/>
    <w:rsid w:val="005B6E2C"/>
    <w:rsid w:val="005B7761"/>
    <w:rsid w:val="005B7941"/>
    <w:rsid w:val="005B7AFD"/>
    <w:rsid w:val="005C08BA"/>
    <w:rsid w:val="005C0DC0"/>
    <w:rsid w:val="005C12D7"/>
    <w:rsid w:val="005C13D6"/>
    <w:rsid w:val="005C194D"/>
    <w:rsid w:val="005C21B5"/>
    <w:rsid w:val="005C3179"/>
    <w:rsid w:val="005C464F"/>
    <w:rsid w:val="005C565F"/>
    <w:rsid w:val="005C5B71"/>
    <w:rsid w:val="005C5C7D"/>
    <w:rsid w:val="005C6302"/>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D6A82"/>
    <w:rsid w:val="005D701E"/>
    <w:rsid w:val="005D7164"/>
    <w:rsid w:val="005E08EE"/>
    <w:rsid w:val="005E0C65"/>
    <w:rsid w:val="005E3A57"/>
    <w:rsid w:val="005E3BA2"/>
    <w:rsid w:val="005E40A8"/>
    <w:rsid w:val="005E5F15"/>
    <w:rsid w:val="005E6E39"/>
    <w:rsid w:val="005E76E7"/>
    <w:rsid w:val="005E7897"/>
    <w:rsid w:val="005F0996"/>
    <w:rsid w:val="005F0AAB"/>
    <w:rsid w:val="005F1394"/>
    <w:rsid w:val="005F156F"/>
    <w:rsid w:val="005F1C5A"/>
    <w:rsid w:val="005F1D9F"/>
    <w:rsid w:val="005F2179"/>
    <w:rsid w:val="005F2B0C"/>
    <w:rsid w:val="005F2E7D"/>
    <w:rsid w:val="005F2F7D"/>
    <w:rsid w:val="005F37FD"/>
    <w:rsid w:val="005F45C2"/>
    <w:rsid w:val="005F4C15"/>
    <w:rsid w:val="005F4EA5"/>
    <w:rsid w:val="005F4ECF"/>
    <w:rsid w:val="005F569A"/>
    <w:rsid w:val="005F5FC6"/>
    <w:rsid w:val="005F6073"/>
    <w:rsid w:val="005F6196"/>
    <w:rsid w:val="005F61B4"/>
    <w:rsid w:val="005F6454"/>
    <w:rsid w:val="005F73A1"/>
    <w:rsid w:val="005F7759"/>
    <w:rsid w:val="005F7852"/>
    <w:rsid w:val="0060041C"/>
    <w:rsid w:val="006011C0"/>
    <w:rsid w:val="006012BD"/>
    <w:rsid w:val="0060135E"/>
    <w:rsid w:val="00601C04"/>
    <w:rsid w:val="00602086"/>
    <w:rsid w:val="00602AAE"/>
    <w:rsid w:val="006031E8"/>
    <w:rsid w:val="00603EE5"/>
    <w:rsid w:val="006048C9"/>
    <w:rsid w:val="00605582"/>
    <w:rsid w:val="00605720"/>
    <w:rsid w:val="00605C0C"/>
    <w:rsid w:val="00605C57"/>
    <w:rsid w:val="00605C73"/>
    <w:rsid w:val="0060626C"/>
    <w:rsid w:val="006065FF"/>
    <w:rsid w:val="00606D36"/>
    <w:rsid w:val="00607138"/>
    <w:rsid w:val="00607309"/>
    <w:rsid w:val="00607F3D"/>
    <w:rsid w:val="00610C46"/>
    <w:rsid w:val="00610E0C"/>
    <w:rsid w:val="00611253"/>
    <w:rsid w:val="00611A10"/>
    <w:rsid w:val="00612F94"/>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1C14"/>
    <w:rsid w:val="00622BEF"/>
    <w:rsid w:val="006237F5"/>
    <w:rsid w:val="0062386E"/>
    <w:rsid w:val="00624802"/>
    <w:rsid w:val="00624F20"/>
    <w:rsid w:val="00625F4E"/>
    <w:rsid w:val="0062654A"/>
    <w:rsid w:val="00626AFF"/>
    <w:rsid w:val="006279BE"/>
    <w:rsid w:val="006304BB"/>
    <w:rsid w:val="0063071F"/>
    <w:rsid w:val="00630C62"/>
    <w:rsid w:val="00631207"/>
    <w:rsid w:val="00631F1A"/>
    <w:rsid w:val="0063273E"/>
    <w:rsid w:val="00632827"/>
    <w:rsid w:val="00633242"/>
    <w:rsid w:val="00633FA0"/>
    <w:rsid w:val="00634534"/>
    <w:rsid w:val="00634EF5"/>
    <w:rsid w:val="00636401"/>
    <w:rsid w:val="00636905"/>
    <w:rsid w:val="00636A93"/>
    <w:rsid w:val="0063772A"/>
    <w:rsid w:val="006418C8"/>
    <w:rsid w:val="006427D9"/>
    <w:rsid w:val="00642BAE"/>
    <w:rsid w:val="00642CAD"/>
    <w:rsid w:val="00643498"/>
    <w:rsid w:val="006439BE"/>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D6"/>
    <w:rsid w:val="00651080"/>
    <w:rsid w:val="00651275"/>
    <w:rsid w:val="0065228A"/>
    <w:rsid w:val="00654244"/>
    <w:rsid w:val="006546B6"/>
    <w:rsid w:val="006547BB"/>
    <w:rsid w:val="006554A4"/>
    <w:rsid w:val="006555CA"/>
    <w:rsid w:val="00655BA3"/>
    <w:rsid w:val="006560E3"/>
    <w:rsid w:val="006564ED"/>
    <w:rsid w:val="00656904"/>
    <w:rsid w:val="00656C6E"/>
    <w:rsid w:val="006610F8"/>
    <w:rsid w:val="0066116D"/>
    <w:rsid w:val="00661A3F"/>
    <w:rsid w:val="00662307"/>
    <w:rsid w:val="00663B8B"/>
    <w:rsid w:val="00663F47"/>
    <w:rsid w:val="00663F9A"/>
    <w:rsid w:val="0066445C"/>
    <w:rsid w:val="00664AC4"/>
    <w:rsid w:val="00664FB0"/>
    <w:rsid w:val="0066505B"/>
    <w:rsid w:val="00665ACE"/>
    <w:rsid w:val="00665ED1"/>
    <w:rsid w:val="00666CEA"/>
    <w:rsid w:val="0066701C"/>
    <w:rsid w:val="006671D4"/>
    <w:rsid w:val="0066750D"/>
    <w:rsid w:val="00667681"/>
    <w:rsid w:val="00667F2F"/>
    <w:rsid w:val="0067023C"/>
    <w:rsid w:val="00671338"/>
    <w:rsid w:val="006725A7"/>
    <w:rsid w:val="00672CE0"/>
    <w:rsid w:val="00672F8D"/>
    <w:rsid w:val="006730DE"/>
    <w:rsid w:val="006730F3"/>
    <w:rsid w:val="00673B33"/>
    <w:rsid w:val="006747AB"/>
    <w:rsid w:val="00676465"/>
    <w:rsid w:val="00677427"/>
    <w:rsid w:val="006775C4"/>
    <w:rsid w:val="00677964"/>
    <w:rsid w:val="0068007A"/>
    <w:rsid w:val="0068056E"/>
    <w:rsid w:val="00681AC1"/>
    <w:rsid w:val="00681EE7"/>
    <w:rsid w:val="00682165"/>
    <w:rsid w:val="00683178"/>
    <w:rsid w:val="0068325D"/>
    <w:rsid w:val="00684F50"/>
    <w:rsid w:val="00685785"/>
    <w:rsid w:val="00686F6A"/>
    <w:rsid w:val="00687828"/>
    <w:rsid w:val="00687BEB"/>
    <w:rsid w:val="00690770"/>
    <w:rsid w:val="00691515"/>
    <w:rsid w:val="00692778"/>
    <w:rsid w:val="00692B2A"/>
    <w:rsid w:val="00692B52"/>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97FE2"/>
    <w:rsid w:val="006A07C1"/>
    <w:rsid w:val="006A0D37"/>
    <w:rsid w:val="006A0F8E"/>
    <w:rsid w:val="006A136B"/>
    <w:rsid w:val="006A13DA"/>
    <w:rsid w:val="006A19D5"/>
    <w:rsid w:val="006A28FD"/>
    <w:rsid w:val="006A326C"/>
    <w:rsid w:val="006A52BF"/>
    <w:rsid w:val="006A5821"/>
    <w:rsid w:val="006A5A6C"/>
    <w:rsid w:val="006A61E5"/>
    <w:rsid w:val="006A654C"/>
    <w:rsid w:val="006A6559"/>
    <w:rsid w:val="006A6AE0"/>
    <w:rsid w:val="006A6B9A"/>
    <w:rsid w:val="006A7061"/>
    <w:rsid w:val="006A729C"/>
    <w:rsid w:val="006A7C9E"/>
    <w:rsid w:val="006B0A9C"/>
    <w:rsid w:val="006B0B08"/>
    <w:rsid w:val="006B10A8"/>
    <w:rsid w:val="006B10B6"/>
    <w:rsid w:val="006B1B86"/>
    <w:rsid w:val="006B208B"/>
    <w:rsid w:val="006B3C7A"/>
    <w:rsid w:val="006B454E"/>
    <w:rsid w:val="006B462B"/>
    <w:rsid w:val="006B46C9"/>
    <w:rsid w:val="006B4FD6"/>
    <w:rsid w:val="006B511B"/>
    <w:rsid w:val="006B5198"/>
    <w:rsid w:val="006B5508"/>
    <w:rsid w:val="006B5707"/>
    <w:rsid w:val="006B6281"/>
    <w:rsid w:val="006B7267"/>
    <w:rsid w:val="006C02EE"/>
    <w:rsid w:val="006C0A5D"/>
    <w:rsid w:val="006C1371"/>
    <w:rsid w:val="006C1E4D"/>
    <w:rsid w:val="006C1F9E"/>
    <w:rsid w:val="006C2F23"/>
    <w:rsid w:val="006C408C"/>
    <w:rsid w:val="006C44AE"/>
    <w:rsid w:val="006C456A"/>
    <w:rsid w:val="006C4B41"/>
    <w:rsid w:val="006C52BA"/>
    <w:rsid w:val="006C564D"/>
    <w:rsid w:val="006C671F"/>
    <w:rsid w:val="006C6F3C"/>
    <w:rsid w:val="006C6FB7"/>
    <w:rsid w:val="006C73B6"/>
    <w:rsid w:val="006D007C"/>
    <w:rsid w:val="006D06C5"/>
    <w:rsid w:val="006D06F5"/>
    <w:rsid w:val="006D120B"/>
    <w:rsid w:val="006D1DB2"/>
    <w:rsid w:val="006D3FF8"/>
    <w:rsid w:val="006D421C"/>
    <w:rsid w:val="006D428F"/>
    <w:rsid w:val="006D54E1"/>
    <w:rsid w:val="006D5836"/>
    <w:rsid w:val="006D5A11"/>
    <w:rsid w:val="006D668F"/>
    <w:rsid w:val="006D7190"/>
    <w:rsid w:val="006E0406"/>
    <w:rsid w:val="006E07F2"/>
    <w:rsid w:val="006E09D6"/>
    <w:rsid w:val="006E0AAC"/>
    <w:rsid w:val="006E0D0A"/>
    <w:rsid w:val="006E1695"/>
    <w:rsid w:val="006E197B"/>
    <w:rsid w:val="006E1AC8"/>
    <w:rsid w:val="006E22C7"/>
    <w:rsid w:val="006E22C9"/>
    <w:rsid w:val="006E2AA3"/>
    <w:rsid w:val="006E2B27"/>
    <w:rsid w:val="006E42AC"/>
    <w:rsid w:val="006E4CF1"/>
    <w:rsid w:val="006E58AF"/>
    <w:rsid w:val="006E6174"/>
    <w:rsid w:val="006E698C"/>
    <w:rsid w:val="006E6A36"/>
    <w:rsid w:val="006E7F21"/>
    <w:rsid w:val="006F0329"/>
    <w:rsid w:val="006F068A"/>
    <w:rsid w:val="006F0771"/>
    <w:rsid w:val="006F0913"/>
    <w:rsid w:val="006F2412"/>
    <w:rsid w:val="006F2E83"/>
    <w:rsid w:val="006F3230"/>
    <w:rsid w:val="006F34B7"/>
    <w:rsid w:val="006F3FE0"/>
    <w:rsid w:val="006F462B"/>
    <w:rsid w:val="006F58C0"/>
    <w:rsid w:val="006F6131"/>
    <w:rsid w:val="006F650D"/>
    <w:rsid w:val="006F67EC"/>
    <w:rsid w:val="006F68C0"/>
    <w:rsid w:val="006F68E5"/>
    <w:rsid w:val="00700013"/>
    <w:rsid w:val="007007EB"/>
    <w:rsid w:val="00701329"/>
    <w:rsid w:val="007017F0"/>
    <w:rsid w:val="007019AA"/>
    <w:rsid w:val="00702862"/>
    <w:rsid w:val="007037DD"/>
    <w:rsid w:val="00703AE1"/>
    <w:rsid w:val="00703B2F"/>
    <w:rsid w:val="0070428E"/>
    <w:rsid w:val="007042B5"/>
    <w:rsid w:val="00704634"/>
    <w:rsid w:val="00705D6A"/>
    <w:rsid w:val="00705E84"/>
    <w:rsid w:val="00706144"/>
    <w:rsid w:val="007061EE"/>
    <w:rsid w:val="007063E6"/>
    <w:rsid w:val="00706976"/>
    <w:rsid w:val="00707031"/>
    <w:rsid w:val="00707245"/>
    <w:rsid w:val="00707707"/>
    <w:rsid w:val="007103A1"/>
    <w:rsid w:val="00710B09"/>
    <w:rsid w:val="00711EB9"/>
    <w:rsid w:val="007125B8"/>
    <w:rsid w:val="0071287D"/>
    <w:rsid w:val="00712D50"/>
    <w:rsid w:val="00713419"/>
    <w:rsid w:val="007135A0"/>
    <w:rsid w:val="00713957"/>
    <w:rsid w:val="00714402"/>
    <w:rsid w:val="00714488"/>
    <w:rsid w:val="00714FF0"/>
    <w:rsid w:val="00715319"/>
    <w:rsid w:val="00715EBB"/>
    <w:rsid w:val="007177FD"/>
    <w:rsid w:val="00717898"/>
    <w:rsid w:val="007208EE"/>
    <w:rsid w:val="0072215B"/>
    <w:rsid w:val="00722B88"/>
    <w:rsid w:val="0072304C"/>
    <w:rsid w:val="0072368F"/>
    <w:rsid w:val="00723D94"/>
    <w:rsid w:val="00723EC1"/>
    <w:rsid w:val="00724552"/>
    <w:rsid w:val="00724C1C"/>
    <w:rsid w:val="00725BFC"/>
    <w:rsid w:val="00727C09"/>
    <w:rsid w:val="00727D9C"/>
    <w:rsid w:val="00730089"/>
    <w:rsid w:val="00730250"/>
    <w:rsid w:val="00730453"/>
    <w:rsid w:val="0073144B"/>
    <w:rsid w:val="0073182F"/>
    <w:rsid w:val="0073212F"/>
    <w:rsid w:val="007324A9"/>
    <w:rsid w:val="007332CB"/>
    <w:rsid w:val="00734300"/>
    <w:rsid w:val="0073439D"/>
    <w:rsid w:val="00734795"/>
    <w:rsid w:val="00734F0B"/>
    <w:rsid w:val="00735EDD"/>
    <w:rsid w:val="00736F71"/>
    <w:rsid w:val="00740961"/>
    <w:rsid w:val="00740D93"/>
    <w:rsid w:val="007426D1"/>
    <w:rsid w:val="00743E50"/>
    <w:rsid w:val="00743F9C"/>
    <w:rsid w:val="00744BFA"/>
    <w:rsid w:val="00744DC2"/>
    <w:rsid w:val="00744E48"/>
    <w:rsid w:val="00744EED"/>
    <w:rsid w:val="00744F75"/>
    <w:rsid w:val="00746015"/>
    <w:rsid w:val="00746730"/>
    <w:rsid w:val="007472FA"/>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0E8C"/>
    <w:rsid w:val="00761447"/>
    <w:rsid w:val="00762460"/>
    <w:rsid w:val="00762B99"/>
    <w:rsid w:val="00763DBC"/>
    <w:rsid w:val="00763FBC"/>
    <w:rsid w:val="007656A2"/>
    <w:rsid w:val="00765C75"/>
    <w:rsid w:val="00765DF5"/>
    <w:rsid w:val="00766389"/>
    <w:rsid w:val="00766EF4"/>
    <w:rsid w:val="0076747B"/>
    <w:rsid w:val="007677CD"/>
    <w:rsid w:val="00767FE0"/>
    <w:rsid w:val="00770340"/>
    <w:rsid w:val="00770536"/>
    <w:rsid w:val="007706A6"/>
    <w:rsid w:val="00770AC5"/>
    <w:rsid w:val="007711A1"/>
    <w:rsid w:val="00771AF2"/>
    <w:rsid w:val="00771DA9"/>
    <w:rsid w:val="007722CF"/>
    <w:rsid w:val="00772A41"/>
    <w:rsid w:val="00772E06"/>
    <w:rsid w:val="00773C44"/>
    <w:rsid w:val="00774396"/>
    <w:rsid w:val="007743B2"/>
    <w:rsid w:val="007743DD"/>
    <w:rsid w:val="00775867"/>
    <w:rsid w:val="007758EE"/>
    <w:rsid w:val="00775BD0"/>
    <w:rsid w:val="00777069"/>
    <w:rsid w:val="007779BF"/>
    <w:rsid w:val="00777B9A"/>
    <w:rsid w:val="00777CFA"/>
    <w:rsid w:val="00777F6C"/>
    <w:rsid w:val="007806D4"/>
    <w:rsid w:val="00781E84"/>
    <w:rsid w:val="00781EFF"/>
    <w:rsid w:val="00782019"/>
    <w:rsid w:val="007841D1"/>
    <w:rsid w:val="00785BCA"/>
    <w:rsid w:val="00786A0E"/>
    <w:rsid w:val="00787328"/>
    <w:rsid w:val="0078753E"/>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093"/>
    <w:rsid w:val="0079709E"/>
    <w:rsid w:val="00797D0D"/>
    <w:rsid w:val="007A031B"/>
    <w:rsid w:val="007A0BE8"/>
    <w:rsid w:val="007A0C87"/>
    <w:rsid w:val="007A0DD5"/>
    <w:rsid w:val="007A0F15"/>
    <w:rsid w:val="007A1877"/>
    <w:rsid w:val="007A1A79"/>
    <w:rsid w:val="007A2DEC"/>
    <w:rsid w:val="007A367E"/>
    <w:rsid w:val="007A3AF8"/>
    <w:rsid w:val="007A3BA5"/>
    <w:rsid w:val="007A43A0"/>
    <w:rsid w:val="007A47F2"/>
    <w:rsid w:val="007A490A"/>
    <w:rsid w:val="007A530A"/>
    <w:rsid w:val="007A65AF"/>
    <w:rsid w:val="007A719C"/>
    <w:rsid w:val="007A726F"/>
    <w:rsid w:val="007A757A"/>
    <w:rsid w:val="007A7F96"/>
    <w:rsid w:val="007B08F4"/>
    <w:rsid w:val="007B0A40"/>
    <w:rsid w:val="007B14D2"/>
    <w:rsid w:val="007B192A"/>
    <w:rsid w:val="007B34BC"/>
    <w:rsid w:val="007B452B"/>
    <w:rsid w:val="007B4EEE"/>
    <w:rsid w:val="007B5561"/>
    <w:rsid w:val="007B5EBB"/>
    <w:rsid w:val="007B65D2"/>
    <w:rsid w:val="007B6AD5"/>
    <w:rsid w:val="007C0215"/>
    <w:rsid w:val="007C04A2"/>
    <w:rsid w:val="007C1271"/>
    <w:rsid w:val="007C313D"/>
    <w:rsid w:val="007C3B2E"/>
    <w:rsid w:val="007C405D"/>
    <w:rsid w:val="007C4C4B"/>
    <w:rsid w:val="007C4D7C"/>
    <w:rsid w:val="007C5545"/>
    <w:rsid w:val="007C587A"/>
    <w:rsid w:val="007C79F5"/>
    <w:rsid w:val="007C7A6B"/>
    <w:rsid w:val="007C7EB6"/>
    <w:rsid w:val="007D00E7"/>
    <w:rsid w:val="007D0A0F"/>
    <w:rsid w:val="007D131D"/>
    <w:rsid w:val="007D1719"/>
    <w:rsid w:val="007D303D"/>
    <w:rsid w:val="007D3939"/>
    <w:rsid w:val="007D3BCC"/>
    <w:rsid w:val="007D3CE0"/>
    <w:rsid w:val="007D404D"/>
    <w:rsid w:val="007D41BD"/>
    <w:rsid w:val="007D45CB"/>
    <w:rsid w:val="007D4645"/>
    <w:rsid w:val="007D5692"/>
    <w:rsid w:val="007D5A33"/>
    <w:rsid w:val="007D5C0E"/>
    <w:rsid w:val="007D6461"/>
    <w:rsid w:val="007D66C4"/>
    <w:rsid w:val="007D6CAA"/>
    <w:rsid w:val="007D7816"/>
    <w:rsid w:val="007E0409"/>
    <w:rsid w:val="007E2F3D"/>
    <w:rsid w:val="007E3210"/>
    <w:rsid w:val="007E32FC"/>
    <w:rsid w:val="007E4266"/>
    <w:rsid w:val="007E4EA5"/>
    <w:rsid w:val="007E519D"/>
    <w:rsid w:val="007E5A5C"/>
    <w:rsid w:val="007E5C20"/>
    <w:rsid w:val="007E63FB"/>
    <w:rsid w:val="007E66E0"/>
    <w:rsid w:val="007E796F"/>
    <w:rsid w:val="007E7A9C"/>
    <w:rsid w:val="007F0BA9"/>
    <w:rsid w:val="007F14CC"/>
    <w:rsid w:val="007F17A3"/>
    <w:rsid w:val="007F1A1A"/>
    <w:rsid w:val="007F1ECE"/>
    <w:rsid w:val="007F2AC7"/>
    <w:rsid w:val="007F2DD4"/>
    <w:rsid w:val="007F3272"/>
    <w:rsid w:val="007F35C6"/>
    <w:rsid w:val="007F3BF0"/>
    <w:rsid w:val="007F425D"/>
    <w:rsid w:val="007F4946"/>
    <w:rsid w:val="007F4B42"/>
    <w:rsid w:val="007F5B11"/>
    <w:rsid w:val="007F60A4"/>
    <w:rsid w:val="007F7CB7"/>
    <w:rsid w:val="007F7F91"/>
    <w:rsid w:val="00801A10"/>
    <w:rsid w:val="00801F35"/>
    <w:rsid w:val="00803391"/>
    <w:rsid w:val="008037A8"/>
    <w:rsid w:val="00803D63"/>
    <w:rsid w:val="0080428B"/>
    <w:rsid w:val="00804C5F"/>
    <w:rsid w:val="00805534"/>
    <w:rsid w:val="00805B95"/>
    <w:rsid w:val="008061D6"/>
    <w:rsid w:val="008068C9"/>
    <w:rsid w:val="00806D14"/>
    <w:rsid w:val="0080728A"/>
    <w:rsid w:val="00807D76"/>
    <w:rsid w:val="00811182"/>
    <w:rsid w:val="00811407"/>
    <w:rsid w:val="00811B44"/>
    <w:rsid w:val="008122BA"/>
    <w:rsid w:val="008122E4"/>
    <w:rsid w:val="00812D5A"/>
    <w:rsid w:val="00813494"/>
    <w:rsid w:val="00813755"/>
    <w:rsid w:val="00814D6B"/>
    <w:rsid w:val="00815A08"/>
    <w:rsid w:val="00816107"/>
    <w:rsid w:val="008161D5"/>
    <w:rsid w:val="00816BBE"/>
    <w:rsid w:val="00817A06"/>
    <w:rsid w:val="0082001A"/>
    <w:rsid w:val="00820215"/>
    <w:rsid w:val="008205D0"/>
    <w:rsid w:val="0082070E"/>
    <w:rsid w:val="00820D99"/>
    <w:rsid w:val="00820E06"/>
    <w:rsid w:val="008211F5"/>
    <w:rsid w:val="008214D3"/>
    <w:rsid w:val="00821C9F"/>
    <w:rsid w:val="00823204"/>
    <w:rsid w:val="00823863"/>
    <w:rsid w:val="008240AB"/>
    <w:rsid w:val="008241FC"/>
    <w:rsid w:val="00824538"/>
    <w:rsid w:val="00824B51"/>
    <w:rsid w:val="00825DF2"/>
    <w:rsid w:val="00826459"/>
    <w:rsid w:val="008264A3"/>
    <w:rsid w:val="00826F27"/>
    <w:rsid w:val="008270BC"/>
    <w:rsid w:val="008278E7"/>
    <w:rsid w:val="0083045A"/>
    <w:rsid w:val="008309C8"/>
    <w:rsid w:val="008309F3"/>
    <w:rsid w:val="008312B3"/>
    <w:rsid w:val="008317D3"/>
    <w:rsid w:val="0083287B"/>
    <w:rsid w:val="00832A83"/>
    <w:rsid w:val="00832D2B"/>
    <w:rsid w:val="00833114"/>
    <w:rsid w:val="008335DD"/>
    <w:rsid w:val="00834847"/>
    <w:rsid w:val="008357D2"/>
    <w:rsid w:val="00836F91"/>
    <w:rsid w:val="008370CF"/>
    <w:rsid w:val="00837A82"/>
    <w:rsid w:val="00837CEF"/>
    <w:rsid w:val="0084040C"/>
    <w:rsid w:val="0084090A"/>
    <w:rsid w:val="00840C89"/>
    <w:rsid w:val="0084106C"/>
    <w:rsid w:val="0084114B"/>
    <w:rsid w:val="00841802"/>
    <w:rsid w:val="00841A03"/>
    <w:rsid w:val="00841A69"/>
    <w:rsid w:val="00841FD8"/>
    <w:rsid w:val="00842756"/>
    <w:rsid w:val="008430AD"/>
    <w:rsid w:val="008433AE"/>
    <w:rsid w:val="0084355F"/>
    <w:rsid w:val="00843914"/>
    <w:rsid w:val="00843D17"/>
    <w:rsid w:val="008449F8"/>
    <w:rsid w:val="00846741"/>
    <w:rsid w:val="00846B1B"/>
    <w:rsid w:val="0084703C"/>
    <w:rsid w:val="008473A8"/>
    <w:rsid w:val="00847424"/>
    <w:rsid w:val="00847B25"/>
    <w:rsid w:val="00847BF8"/>
    <w:rsid w:val="00850204"/>
    <w:rsid w:val="00850259"/>
    <w:rsid w:val="008504C8"/>
    <w:rsid w:val="00851000"/>
    <w:rsid w:val="00851789"/>
    <w:rsid w:val="00851E96"/>
    <w:rsid w:val="008536EA"/>
    <w:rsid w:val="00854886"/>
    <w:rsid w:val="00854CFB"/>
    <w:rsid w:val="00855029"/>
    <w:rsid w:val="0085507C"/>
    <w:rsid w:val="0085563E"/>
    <w:rsid w:val="00855B10"/>
    <w:rsid w:val="00856D4E"/>
    <w:rsid w:val="00857D6C"/>
    <w:rsid w:val="008601DA"/>
    <w:rsid w:val="00861653"/>
    <w:rsid w:val="00861978"/>
    <w:rsid w:val="00862489"/>
    <w:rsid w:val="008625C0"/>
    <w:rsid w:val="00863418"/>
    <w:rsid w:val="008634C5"/>
    <w:rsid w:val="00863B3C"/>
    <w:rsid w:val="00863FB1"/>
    <w:rsid w:val="00864DC5"/>
    <w:rsid w:val="00864F72"/>
    <w:rsid w:val="00865B42"/>
    <w:rsid w:val="00866DED"/>
    <w:rsid w:val="00866DF0"/>
    <w:rsid w:val="00866ED7"/>
    <w:rsid w:val="008672F5"/>
    <w:rsid w:val="0087031F"/>
    <w:rsid w:val="00870822"/>
    <w:rsid w:val="0087089C"/>
    <w:rsid w:val="008709B3"/>
    <w:rsid w:val="00870DB7"/>
    <w:rsid w:val="0087135B"/>
    <w:rsid w:val="00871CF9"/>
    <w:rsid w:val="008721B7"/>
    <w:rsid w:val="008728A9"/>
    <w:rsid w:val="00872D12"/>
    <w:rsid w:val="00872E1C"/>
    <w:rsid w:val="00873D60"/>
    <w:rsid w:val="008740F9"/>
    <w:rsid w:val="008754FD"/>
    <w:rsid w:val="00875679"/>
    <w:rsid w:val="008757CB"/>
    <w:rsid w:val="0087759D"/>
    <w:rsid w:val="008776E1"/>
    <w:rsid w:val="008777D9"/>
    <w:rsid w:val="00877B12"/>
    <w:rsid w:val="00877D5E"/>
    <w:rsid w:val="00880169"/>
    <w:rsid w:val="00880384"/>
    <w:rsid w:val="008804B7"/>
    <w:rsid w:val="0088052E"/>
    <w:rsid w:val="00880860"/>
    <w:rsid w:val="00880A15"/>
    <w:rsid w:val="00880AD0"/>
    <w:rsid w:val="00880D80"/>
    <w:rsid w:val="00881040"/>
    <w:rsid w:val="00881102"/>
    <w:rsid w:val="0088142E"/>
    <w:rsid w:val="0088144E"/>
    <w:rsid w:val="00881527"/>
    <w:rsid w:val="00881759"/>
    <w:rsid w:val="0088274C"/>
    <w:rsid w:val="00882A7D"/>
    <w:rsid w:val="00882E27"/>
    <w:rsid w:val="00883029"/>
    <w:rsid w:val="00883058"/>
    <w:rsid w:val="0088412E"/>
    <w:rsid w:val="00884613"/>
    <w:rsid w:val="00884F71"/>
    <w:rsid w:val="0088509D"/>
    <w:rsid w:val="0088580C"/>
    <w:rsid w:val="00885A50"/>
    <w:rsid w:val="00885B23"/>
    <w:rsid w:val="008866BD"/>
    <w:rsid w:val="00887311"/>
    <w:rsid w:val="00887409"/>
    <w:rsid w:val="00887B04"/>
    <w:rsid w:val="00890833"/>
    <w:rsid w:val="00890BC5"/>
    <w:rsid w:val="00890E9C"/>
    <w:rsid w:val="00891864"/>
    <w:rsid w:val="00892668"/>
    <w:rsid w:val="008927FE"/>
    <w:rsid w:val="00893B24"/>
    <w:rsid w:val="00894002"/>
    <w:rsid w:val="008946EA"/>
    <w:rsid w:val="00894A6C"/>
    <w:rsid w:val="00894D4A"/>
    <w:rsid w:val="00894D76"/>
    <w:rsid w:val="0089545F"/>
    <w:rsid w:val="0089557F"/>
    <w:rsid w:val="008959BA"/>
    <w:rsid w:val="00896821"/>
    <w:rsid w:val="00896F48"/>
    <w:rsid w:val="0089775F"/>
    <w:rsid w:val="008A0BA3"/>
    <w:rsid w:val="008A12C7"/>
    <w:rsid w:val="008A2049"/>
    <w:rsid w:val="008A23DD"/>
    <w:rsid w:val="008A249E"/>
    <w:rsid w:val="008A2516"/>
    <w:rsid w:val="008A43AA"/>
    <w:rsid w:val="008A43CE"/>
    <w:rsid w:val="008A4EE6"/>
    <w:rsid w:val="008A6544"/>
    <w:rsid w:val="008A65C4"/>
    <w:rsid w:val="008A6AA4"/>
    <w:rsid w:val="008A7EC3"/>
    <w:rsid w:val="008A7F72"/>
    <w:rsid w:val="008B0AD8"/>
    <w:rsid w:val="008B1156"/>
    <w:rsid w:val="008B1C73"/>
    <w:rsid w:val="008B1D4F"/>
    <w:rsid w:val="008B299F"/>
    <w:rsid w:val="008B2A33"/>
    <w:rsid w:val="008B3030"/>
    <w:rsid w:val="008B32AC"/>
    <w:rsid w:val="008B33CF"/>
    <w:rsid w:val="008B43C8"/>
    <w:rsid w:val="008B458E"/>
    <w:rsid w:val="008B4EBC"/>
    <w:rsid w:val="008B5073"/>
    <w:rsid w:val="008B5128"/>
    <w:rsid w:val="008B5200"/>
    <w:rsid w:val="008B57C7"/>
    <w:rsid w:val="008B5DFE"/>
    <w:rsid w:val="008B5E75"/>
    <w:rsid w:val="008B604B"/>
    <w:rsid w:val="008B6598"/>
    <w:rsid w:val="008B66A0"/>
    <w:rsid w:val="008B68E8"/>
    <w:rsid w:val="008B7E28"/>
    <w:rsid w:val="008C02B6"/>
    <w:rsid w:val="008C0623"/>
    <w:rsid w:val="008C1F05"/>
    <w:rsid w:val="008C20B7"/>
    <w:rsid w:val="008C2171"/>
    <w:rsid w:val="008C2664"/>
    <w:rsid w:val="008C2CF5"/>
    <w:rsid w:val="008C2DFE"/>
    <w:rsid w:val="008C3403"/>
    <w:rsid w:val="008C3494"/>
    <w:rsid w:val="008C3682"/>
    <w:rsid w:val="008C3721"/>
    <w:rsid w:val="008C3939"/>
    <w:rsid w:val="008C3CED"/>
    <w:rsid w:val="008C4305"/>
    <w:rsid w:val="008C4332"/>
    <w:rsid w:val="008C4DA7"/>
    <w:rsid w:val="008C4DD6"/>
    <w:rsid w:val="008C4FF7"/>
    <w:rsid w:val="008C508D"/>
    <w:rsid w:val="008C50D4"/>
    <w:rsid w:val="008C5220"/>
    <w:rsid w:val="008C65C9"/>
    <w:rsid w:val="008C7C52"/>
    <w:rsid w:val="008C7DA4"/>
    <w:rsid w:val="008C7ED2"/>
    <w:rsid w:val="008D1236"/>
    <w:rsid w:val="008D1EDE"/>
    <w:rsid w:val="008D32AD"/>
    <w:rsid w:val="008D3620"/>
    <w:rsid w:val="008D4571"/>
    <w:rsid w:val="008D458F"/>
    <w:rsid w:val="008D49E8"/>
    <w:rsid w:val="008D52D9"/>
    <w:rsid w:val="008D6772"/>
    <w:rsid w:val="008D7265"/>
    <w:rsid w:val="008D7AC6"/>
    <w:rsid w:val="008D7AD1"/>
    <w:rsid w:val="008E02E6"/>
    <w:rsid w:val="008E08A8"/>
    <w:rsid w:val="008E0B04"/>
    <w:rsid w:val="008E15B5"/>
    <w:rsid w:val="008E2B42"/>
    <w:rsid w:val="008E2BB8"/>
    <w:rsid w:val="008E350D"/>
    <w:rsid w:val="008E3B36"/>
    <w:rsid w:val="008E3C52"/>
    <w:rsid w:val="008E3CEC"/>
    <w:rsid w:val="008E480F"/>
    <w:rsid w:val="008E4A67"/>
    <w:rsid w:val="008E523F"/>
    <w:rsid w:val="008E6FC2"/>
    <w:rsid w:val="008E77EB"/>
    <w:rsid w:val="008E7F19"/>
    <w:rsid w:val="008F0205"/>
    <w:rsid w:val="008F0CD1"/>
    <w:rsid w:val="008F0DCC"/>
    <w:rsid w:val="008F1EB2"/>
    <w:rsid w:val="008F284E"/>
    <w:rsid w:val="008F2BAD"/>
    <w:rsid w:val="008F2BD9"/>
    <w:rsid w:val="008F2CAE"/>
    <w:rsid w:val="008F39F2"/>
    <w:rsid w:val="008F45EB"/>
    <w:rsid w:val="008F4E1B"/>
    <w:rsid w:val="008F52F4"/>
    <w:rsid w:val="008F57E1"/>
    <w:rsid w:val="008F5A8E"/>
    <w:rsid w:val="008F733A"/>
    <w:rsid w:val="008F743B"/>
    <w:rsid w:val="009007A2"/>
    <w:rsid w:val="0090090E"/>
    <w:rsid w:val="00900DC5"/>
    <w:rsid w:val="009011B4"/>
    <w:rsid w:val="0090168E"/>
    <w:rsid w:val="00901AE0"/>
    <w:rsid w:val="00901B43"/>
    <w:rsid w:val="00901D4D"/>
    <w:rsid w:val="009020E0"/>
    <w:rsid w:val="00902DB2"/>
    <w:rsid w:val="00902FFF"/>
    <w:rsid w:val="009033C1"/>
    <w:rsid w:val="00903765"/>
    <w:rsid w:val="00903E8E"/>
    <w:rsid w:val="00904997"/>
    <w:rsid w:val="00905D8A"/>
    <w:rsid w:val="0090609B"/>
    <w:rsid w:val="009064F4"/>
    <w:rsid w:val="0090696C"/>
    <w:rsid w:val="00906B1B"/>
    <w:rsid w:val="00906DDE"/>
    <w:rsid w:val="00907C15"/>
    <w:rsid w:val="009107B4"/>
    <w:rsid w:val="0091170B"/>
    <w:rsid w:val="00911817"/>
    <w:rsid w:val="009121E8"/>
    <w:rsid w:val="00912F68"/>
    <w:rsid w:val="009133A9"/>
    <w:rsid w:val="00913418"/>
    <w:rsid w:val="00913693"/>
    <w:rsid w:val="009137F9"/>
    <w:rsid w:val="00913C08"/>
    <w:rsid w:val="00915282"/>
    <w:rsid w:val="0091567A"/>
    <w:rsid w:val="00915A7A"/>
    <w:rsid w:val="00915F42"/>
    <w:rsid w:val="00917388"/>
    <w:rsid w:val="00917664"/>
    <w:rsid w:val="009178E9"/>
    <w:rsid w:val="00920287"/>
    <w:rsid w:val="00920947"/>
    <w:rsid w:val="0092099A"/>
    <w:rsid w:val="009209A1"/>
    <w:rsid w:val="00920C90"/>
    <w:rsid w:val="00921E9D"/>
    <w:rsid w:val="009220E0"/>
    <w:rsid w:val="0092244D"/>
    <w:rsid w:val="00922FD0"/>
    <w:rsid w:val="0092383C"/>
    <w:rsid w:val="00923E83"/>
    <w:rsid w:val="00923FD8"/>
    <w:rsid w:val="009250CB"/>
    <w:rsid w:val="00926AC7"/>
    <w:rsid w:val="00926FCD"/>
    <w:rsid w:val="00927607"/>
    <w:rsid w:val="00931D14"/>
    <w:rsid w:val="00932173"/>
    <w:rsid w:val="009322BE"/>
    <w:rsid w:val="00932FC8"/>
    <w:rsid w:val="0093304F"/>
    <w:rsid w:val="00933060"/>
    <w:rsid w:val="009334D8"/>
    <w:rsid w:val="00933673"/>
    <w:rsid w:val="00933DB3"/>
    <w:rsid w:val="0093412A"/>
    <w:rsid w:val="00934282"/>
    <w:rsid w:val="00934719"/>
    <w:rsid w:val="00934B4F"/>
    <w:rsid w:val="00935635"/>
    <w:rsid w:val="00935C0C"/>
    <w:rsid w:val="00936747"/>
    <w:rsid w:val="00936EF9"/>
    <w:rsid w:val="00937A05"/>
    <w:rsid w:val="00937A28"/>
    <w:rsid w:val="00937B14"/>
    <w:rsid w:val="00937D05"/>
    <w:rsid w:val="009401E4"/>
    <w:rsid w:val="0094044A"/>
    <w:rsid w:val="00940C5D"/>
    <w:rsid w:val="00941603"/>
    <w:rsid w:val="00941839"/>
    <w:rsid w:val="00942CAB"/>
    <w:rsid w:val="00942E61"/>
    <w:rsid w:val="0094501F"/>
    <w:rsid w:val="00945295"/>
    <w:rsid w:val="0094562D"/>
    <w:rsid w:val="009466F3"/>
    <w:rsid w:val="00946E68"/>
    <w:rsid w:val="00946FB0"/>
    <w:rsid w:val="009473C5"/>
    <w:rsid w:val="009475F5"/>
    <w:rsid w:val="00947760"/>
    <w:rsid w:val="00947785"/>
    <w:rsid w:val="00950019"/>
    <w:rsid w:val="009504AD"/>
    <w:rsid w:val="009513AF"/>
    <w:rsid w:val="009514A7"/>
    <w:rsid w:val="009514F2"/>
    <w:rsid w:val="00951FD0"/>
    <w:rsid w:val="00952111"/>
    <w:rsid w:val="009524CE"/>
    <w:rsid w:val="009525E5"/>
    <w:rsid w:val="00952E94"/>
    <w:rsid w:val="00953386"/>
    <w:rsid w:val="00954F7D"/>
    <w:rsid w:val="00955095"/>
    <w:rsid w:val="00955D30"/>
    <w:rsid w:val="00956727"/>
    <w:rsid w:val="00957E51"/>
    <w:rsid w:val="009608E8"/>
    <w:rsid w:val="00960B32"/>
    <w:rsid w:val="00960E04"/>
    <w:rsid w:val="0096112B"/>
    <w:rsid w:val="00961C36"/>
    <w:rsid w:val="0096227C"/>
    <w:rsid w:val="009629EE"/>
    <w:rsid w:val="0096309B"/>
    <w:rsid w:val="00964A87"/>
    <w:rsid w:val="00964CE3"/>
    <w:rsid w:val="00965204"/>
    <w:rsid w:val="009652E4"/>
    <w:rsid w:val="00965931"/>
    <w:rsid w:val="00965DB7"/>
    <w:rsid w:val="00966387"/>
    <w:rsid w:val="009663A9"/>
    <w:rsid w:val="00966A48"/>
    <w:rsid w:val="00966C28"/>
    <w:rsid w:val="0096789D"/>
    <w:rsid w:val="009700BB"/>
    <w:rsid w:val="00971321"/>
    <w:rsid w:val="00972B61"/>
    <w:rsid w:val="009730F2"/>
    <w:rsid w:val="00974250"/>
    <w:rsid w:val="00974F50"/>
    <w:rsid w:val="009756EC"/>
    <w:rsid w:val="009757EE"/>
    <w:rsid w:val="0097584C"/>
    <w:rsid w:val="00975BBA"/>
    <w:rsid w:val="00976E67"/>
    <w:rsid w:val="00976EC2"/>
    <w:rsid w:val="00976FCC"/>
    <w:rsid w:val="0097768E"/>
    <w:rsid w:val="009818A2"/>
    <w:rsid w:val="009829E2"/>
    <w:rsid w:val="00982EC9"/>
    <w:rsid w:val="00983525"/>
    <w:rsid w:val="009838C0"/>
    <w:rsid w:val="009844CE"/>
    <w:rsid w:val="00984590"/>
    <w:rsid w:val="00984F92"/>
    <w:rsid w:val="00984FB7"/>
    <w:rsid w:val="009855CB"/>
    <w:rsid w:val="00985932"/>
    <w:rsid w:val="009868FC"/>
    <w:rsid w:val="00986907"/>
    <w:rsid w:val="00986C05"/>
    <w:rsid w:val="00986CDC"/>
    <w:rsid w:val="00986D6A"/>
    <w:rsid w:val="00990013"/>
    <w:rsid w:val="00990D44"/>
    <w:rsid w:val="00991457"/>
    <w:rsid w:val="00991E94"/>
    <w:rsid w:val="00992712"/>
    <w:rsid w:val="00992F01"/>
    <w:rsid w:val="00993E29"/>
    <w:rsid w:val="00993E7E"/>
    <w:rsid w:val="009956AF"/>
    <w:rsid w:val="0099690A"/>
    <w:rsid w:val="00997136"/>
    <w:rsid w:val="009971A7"/>
    <w:rsid w:val="009A2797"/>
    <w:rsid w:val="009A3141"/>
    <w:rsid w:val="009A33BE"/>
    <w:rsid w:val="009A3F67"/>
    <w:rsid w:val="009A501F"/>
    <w:rsid w:val="009A58D3"/>
    <w:rsid w:val="009A7642"/>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59FF"/>
    <w:rsid w:val="009B6107"/>
    <w:rsid w:val="009B622A"/>
    <w:rsid w:val="009B6597"/>
    <w:rsid w:val="009B6D2C"/>
    <w:rsid w:val="009B7142"/>
    <w:rsid w:val="009B72FD"/>
    <w:rsid w:val="009B77C8"/>
    <w:rsid w:val="009B77E5"/>
    <w:rsid w:val="009C0461"/>
    <w:rsid w:val="009C1520"/>
    <w:rsid w:val="009C16E5"/>
    <w:rsid w:val="009C24D1"/>
    <w:rsid w:val="009C2BBA"/>
    <w:rsid w:val="009C3089"/>
    <w:rsid w:val="009C3841"/>
    <w:rsid w:val="009C607A"/>
    <w:rsid w:val="009C6929"/>
    <w:rsid w:val="009C6A52"/>
    <w:rsid w:val="009C70E8"/>
    <w:rsid w:val="009C72C2"/>
    <w:rsid w:val="009D183B"/>
    <w:rsid w:val="009D20C4"/>
    <w:rsid w:val="009D22B1"/>
    <w:rsid w:val="009D2378"/>
    <w:rsid w:val="009D267D"/>
    <w:rsid w:val="009D30C1"/>
    <w:rsid w:val="009D3356"/>
    <w:rsid w:val="009D3CB7"/>
    <w:rsid w:val="009D3DBF"/>
    <w:rsid w:val="009D4901"/>
    <w:rsid w:val="009D4C43"/>
    <w:rsid w:val="009D5068"/>
    <w:rsid w:val="009D5281"/>
    <w:rsid w:val="009D5AC5"/>
    <w:rsid w:val="009D5D6A"/>
    <w:rsid w:val="009D5EF5"/>
    <w:rsid w:val="009D6566"/>
    <w:rsid w:val="009D68E2"/>
    <w:rsid w:val="009D6EC6"/>
    <w:rsid w:val="009D7058"/>
    <w:rsid w:val="009D72FE"/>
    <w:rsid w:val="009D760B"/>
    <w:rsid w:val="009D76EB"/>
    <w:rsid w:val="009D7A83"/>
    <w:rsid w:val="009D7E4B"/>
    <w:rsid w:val="009E0336"/>
    <w:rsid w:val="009E10EC"/>
    <w:rsid w:val="009E10F6"/>
    <w:rsid w:val="009E1628"/>
    <w:rsid w:val="009E2B95"/>
    <w:rsid w:val="009E2F5D"/>
    <w:rsid w:val="009E34FA"/>
    <w:rsid w:val="009E36A8"/>
    <w:rsid w:val="009E3D69"/>
    <w:rsid w:val="009E3DB9"/>
    <w:rsid w:val="009E3FF4"/>
    <w:rsid w:val="009E4B0C"/>
    <w:rsid w:val="009E4B72"/>
    <w:rsid w:val="009E646B"/>
    <w:rsid w:val="009E7B07"/>
    <w:rsid w:val="009E7F4D"/>
    <w:rsid w:val="009F050C"/>
    <w:rsid w:val="009F0D8F"/>
    <w:rsid w:val="009F1587"/>
    <w:rsid w:val="009F344F"/>
    <w:rsid w:val="009F3537"/>
    <w:rsid w:val="009F3962"/>
    <w:rsid w:val="009F3A8E"/>
    <w:rsid w:val="009F3B12"/>
    <w:rsid w:val="009F4300"/>
    <w:rsid w:val="009F46F3"/>
    <w:rsid w:val="009F4CDD"/>
    <w:rsid w:val="009F52DB"/>
    <w:rsid w:val="009F5F75"/>
    <w:rsid w:val="009F6258"/>
    <w:rsid w:val="009F6D03"/>
    <w:rsid w:val="009F74A6"/>
    <w:rsid w:val="009F75C0"/>
    <w:rsid w:val="009F7671"/>
    <w:rsid w:val="00A00067"/>
    <w:rsid w:val="00A003A4"/>
    <w:rsid w:val="00A00501"/>
    <w:rsid w:val="00A00BCF"/>
    <w:rsid w:val="00A01117"/>
    <w:rsid w:val="00A01927"/>
    <w:rsid w:val="00A01A74"/>
    <w:rsid w:val="00A01C3F"/>
    <w:rsid w:val="00A022D9"/>
    <w:rsid w:val="00A023EE"/>
    <w:rsid w:val="00A0357E"/>
    <w:rsid w:val="00A03C56"/>
    <w:rsid w:val="00A03CB6"/>
    <w:rsid w:val="00A03CB7"/>
    <w:rsid w:val="00A04078"/>
    <w:rsid w:val="00A040CB"/>
    <w:rsid w:val="00A041FD"/>
    <w:rsid w:val="00A0428C"/>
    <w:rsid w:val="00A045DB"/>
    <w:rsid w:val="00A04848"/>
    <w:rsid w:val="00A04D40"/>
    <w:rsid w:val="00A04D47"/>
    <w:rsid w:val="00A051B9"/>
    <w:rsid w:val="00A06A2F"/>
    <w:rsid w:val="00A06D1F"/>
    <w:rsid w:val="00A06EBE"/>
    <w:rsid w:val="00A06F57"/>
    <w:rsid w:val="00A06FB2"/>
    <w:rsid w:val="00A073BA"/>
    <w:rsid w:val="00A07A56"/>
    <w:rsid w:val="00A1031F"/>
    <w:rsid w:val="00A10D42"/>
    <w:rsid w:val="00A1186C"/>
    <w:rsid w:val="00A12661"/>
    <w:rsid w:val="00A12D31"/>
    <w:rsid w:val="00A12F8B"/>
    <w:rsid w:val="00A13C0F"/>
    <w:rsid w:val="00A164A6"/>
    <w:rsid w:val="00A165FE"/>
    <w:rsid w:val="00A16A7A"/>
    <w:rsid w:val="00A16EFC"/>
    <w:rsid w:val="00A17A7F"/>
    <w:rsid w:val="00A20FD0"/>
    <w:rsid w:val="00A21357"/>
    <w:rsid w:val="00A215C1"/>
    <w:rsid w:val="00A21B13"/>
    <w:rsid w:val="00A22381"/>
    <w:rsid w:val="00A23061"/>
    <w:rsid w:val="00A23D23"/>
    <w:rsid w:val="00A24075"/>
    <w:rsid w:val="00A243B5"/>
    <w:rsid w:val="00A24A17"/>
    <w:rsid w:val="00A24B73"/>
    <w:rsid w:val="00A257A4"/>
    <w:rsid w:val="00A258BB"/>
    <w:rsid w:val="00A26114"/>
    <w:rsid w:val="00A27138"/>
    <w:rsid w:val="00A27828"/>
    <w:rsid w:val="00A30D30"/>
    <w:rsid w:val="00A31158"/>
    <w:rsid w:val="00A31546"/>
    <w:rsid w:val="00A3215A"/>
    <w:rsid w:val="00A32602"/>
    <w:rsid w:val="00A32881"/>
    <w:rsid w:val="00A3359F"/>
    <w:rsid w:val="00A33F3B"/>
    <w:rsid w:val="00A3426E"/>
    <w:rsid w:val="00A34ABD"/>
    <w:rsid w:val="00A34C95"/>
    <w:rsid w:val="00A34D31"/>
    <w:rsid w:val="00A352E3"/>
    <w:rsid w:val="00A35446"/>
    <w:rsid w:val="00A356AA"/>
    <w:rsid w:val="00A3583F"/>
    <w:rsid w:val="00A367EE"/>
    <w:rsid w:val="00A36936"/>
    <w:rsid w:val="00A37825"/>
    <w:rsid w:val="00A4105D"/>
    <w:rsid w:val="00A41757"/>
    <w:rsid w:val="00A417FE"/>
    <w:rsid w:val="00A41FA8"/>
    <w:rsid w:val="00A426F3"/>
    <w:rsid w:val="00A42E01"/>
    <w:rsid w:val="00A436BD"/>
    <w:rsid w:val="00A4377F"/>
    <w:rsid w:val="00A43F90"/>
    <w:rsid w:val="00A44166"/>
    <w:rsid w:val="00A448E0"/>
    <w:rsid w:val="00A456F5"/>
    <w:rsid w:val="00A45C71"/>
    <w:rsid w:val="00A4628E"/>
    <w:rsid w:val="00A465BF"/>
    <w:rsid w:val="00A4660A"/>
    <w:rsid w:val="00A47209"/>
    <w:rsid w:val="00A47455"/>
    <w:rsid w:val="00A51781"/>
    <w:rsid w:val="00A5203E"/>
    <w:rsid w:val="00A52139"/>
    <w:rsid w:val="00A52320"/>
    <w:rsid w:val="00A52762"/>
    <w:rsid w:val="00A5300C"/>
    <w:rsid w:val="00A537AD"/>
    <w:rsid w:val="00A54A2D"/>
    <w:rsid w:val="00A54AAC"/>
    <w:rsid w:val="00A55243"/>
    <w:rsid w:val="00A55915"/>
    <w:rsid w:val="00A55A68"/>
    <w:rsid w:val="00A56094"/>
    <w:rsid w:val="00A561FC"/>
    <w:rsid w:val="00A5698E"/>
    <w:rsid w:val="00A56B70"/>
    <w:rsid w:val="00A575B4"/>
    <w:rsid w:val="00A57EE4"/>
    <w:rsid w:val="00A608CD"/>
    <w:rsid w:val="00A62EFE"/>
    <w:rsid w:val="00A64280"/>
    <w:rsid w:val="00A64C7D"/>
    <w:rsid w:val="00A64E0F"/>
    <w:rsid w:val="00A64E34"/>
    <w:rsid w:val="00A64ECD"/>
    <w:rsid w:val="00A65168"/>
    <w:rsid w:val="00A654A2"/>
    <w:rsid w:val="00A654DF"/>
    <w:rsid w:val="00A655E9"/>
    <w:rsid w:val="00A66CB2"/>
    <w:rsid w:val="00A703F5"/>
    <w:rsid w:val="00A71119"/>
    <w:rsid w:val="00A711BB"/>
    <w:rsid w:val="00A72E3D"/>
    <w:rsid w:val="00A72EE1"/>
    <w:rsid w:val="00A73B00"/>
    <w:rsid w:val="00A7464C"/>
    <w:rsid w:val="00A746E4"/>
    <w:rsid w:val="00A7573C"/>
    <w:rsid w:val="00A75AB4"/>
    <w:rsid w:val="00A761F4"/>
    <w:rsid w:val="00A7693B"/>
    <w:rsid w:val="00A77448"/>
    <w:rsid w:val="00A775B6"/>
    <w:rsid w:val="00A77B65"/>
    <w:rsid w:val="00A77EC2"/>
    <w:rsid w:val="00A8007D"/>
    <w:rsid w:val="00A80761"/>
    <w:rsid w:val="00A80DC8"/>
    <w:rsid w:val="00A812F5"/>
    <w:rsid w:val="00A814C5"/>
    <w:rsid w:val="00A81C21"/>
    <w:rsid w:val="00A8214A"/>
    <w:rsid w:val="00A8264C"/>
    <w:rsid w:val="00A82953"/>
    <w:rsid w:val="00A82B2C"/>
    <w:rsid w:val="00A833A8"/>
    <w:rsid w:val="00A83D36"/>
    <w:rsid w:val="00A8427B"/>
    <w:rsid w:val="00A84B23"/>
    <w:rsid w:val="00A84B4C"/>
    <w:rsid w:val="00A85897"/>
    <w:rsid w:val="00A86E22"/>
    <w:rsid w:val="00A87174"/>
    <w:rsid w:val="00A87279"/>
    <w:rsid w:val="00A87E95"/>
    <w:rsid w:val="00A900FE"/>
    <w:rsid w:val="00A90119"/>
    <w:rsid w:val="00A90A83"/>
    <w:rsid w:val="00A92C9A"/>
    <w:rsid w:val="00A9370A"/>
    <w:rsid w:val="00A9429F"/>
    <w:rsid w:val="00A945A2"/>
    <w:rsid w:val="00A94678"/>
    <w:rsid w:val="00A94E2C"/>
    <w:rsid w:val="00A94F2D"/>
    <w:rsid w:val="00A95DD5"/>
    <w:rsid w:val="00A96022"/>
    <w:rsid w:val="00A96475"/>
    <w:rsid w:val="00A966F4"/>
    <w:rsid w:val="00A96770"/>
    <w:rsid w:val="00A97932"/>
    <w:rsid w:val="00AA0197"/>
    <w:rsid w:val="00AA029D"/>
    <w:rsid w:val="00AA0737"/>
    <w:rsid w:val="00AA11A2"/>
    <w:rsid w:val="00AA1672"/>
    <w:rsid w:val="00AA20E4"/>
    <w:rsid w:val="00AA221F"/>
    <w:rsid w:val="00AA2C0B"/>
    <w:rsid w:val="00AA2CA6"/>
    <w:rsid w:val="00AA3106"/>
    <w:rsid w:val="00AA3786"/>
    <w:rsid w:val="00AA38B9"/>
    <w:rsid w:val="00AA438D"/>
    <w:rsid w:val="00AA55E0"/>
    <w:rsid w:val="00AA5BC8"/>
    <w:rsid w:val="00AA5D18"/>
    <w:rsid w:val="00AA61B7"/>
    <w:rsid w:val="00AA689B"/>
    <w:rsid w:val="00AA7023"/>
    <w:rsid w:val="00AA73E8"/>
    <w:rsid w:val="00AB0076"/>
    <w:rsid w:val="00AB00F1"/>
    <w:rsid w:val="00AB0B77"/>
    <w:rsid w:val="00AB0CE7"/>
    <w:rsid w:val="00AB11B8"/>
    <w:rsid w:val="00AB22DC"/>
    <w:rsid w:val="00AB23B5"/>
    <w:rsid w:val="00AB29D1"/>
    <w:rsid w:val="00AB3569"/>
    <w:rsid w:val="00AB41D2"/>
    <w:rsid w:val="00AB45BF"/>
    <w:rsid w:val="00AB511E"/>
    <w:rsid w:val="00AB5C16"/>
    <w:rsid w:val="00AB5C8E"/>
    <w:rsid w:val="00AB628D"/>
    <w:rsid w:val="00AB63FA"/>
    <w:rsid w:val="00AB6794"/>
    <w:rsid w:val="00AB74FC"/>
    <w:rsid w:val="00AC00B1"/>
    <w:rsid w:val="00AC0229"/>
    <w:rsid w:val="00AC12CF"/>
    <w:rsid w:val="00AC154D"/>
    <w:rsid w:val="00AC2548"/>
    <w:rsid w:val="00AC283F"/>
    <w:rsid w:val="00AC38BE"/>
    <w:rsid w:val="00AC3C32"/>
    <w:rsid w:val="00AC3DB8"/>
    <w:rsid w:val="00AC57C2"/>
    <w:rsid w:val="00AC587E"/>
    <w:rsid w:val="00AC7BA7"/>
    <w:rsid w:val="00AD0C92"/>
    <w:rsid w:val="00AD100C"/>
    <w:rsid w:val="00AD1222"/>
    <w:rsid w:val="00AD2540"/>
    <w:rsid w:val="00AD38ED"/>
    <w:rsid w:val="00AD39D6"/>
    <w:rsid w:val="00AD3C97"/>
    <w:rsid w:val="00AD4282"/>
    <w:rsid w:val="00AD5954"/>
    <w:rsid w:val="00AD5A42"/>
    <w:rsid w:val="00AD655A"/>
    <w:rsid w:val="00AD7073"/>
    <w:rsid w:val="00AD77FD"/>
    <w:rsid w:val="00AD79E2"/>
    <w:rsid w:val="00AD7FFB"/>
    <w:rsid w:val="00AE0C67"/>
    <w:rsid w:val="00AE1A14"/>
    <w:rsid w:val="00AE1C5C"/>
    <w:rsid w:val="00AE271F"/>
    <w:rsid w:val="00AE28D7"/>
    <w:rsid w:val="00AE3B23"/>
    <w:rsid w:val="00AE3DF5"/>
    <w:rsid w:val="00AE4CFF"/>
    <w:rsid w:val="00AE4E46"/>
    <w:rsid w:val="00AE52B0"/>
    <w:rsid w:val="00AE54F8"/>
    <w:rsid w:val="00AE57CC"/>
    <w:rsid w:val="00AE5C7F"/>
    <w:rsid w:val="00AE6BCC"/>
    <w:rsid w:val="00AE7826"/>
    <w:rsid w:val="00AF0327"/>
    <w:rsid w:val="00AF054E"/>
    <w:rsid w:val="00AF1629"/>
    <w:rsid w:val="00AF1A34"/>
    <w:rsid w:val="00AF1E9E"/>
    <w:rsid w:val="00AF2172"/>
    <w:rsid w:val="00AF3B8C"/>
    <w:rsid w:val="00AF3E80"/>
    <w:rsid w:val="00AF4CB2"/>
    <w:rsid w:val="00AF4E0C"/>
    <w:rsid w:val="00AF4E17"/>
    <w:rsid w:val="00AF5B71"/>
    <w:rsid w:val="00AF5FB9"/>
    <w:rsid w:val="00AF6148"/>
    <w:rsid w:val="00AF67FD"/>
    <w:rsid w:val="00AF6C6B"/>
    <w:rsid w:val="00AF6E07"/>
    <w:rsid w:val="00AF72B1"/>
    <w:rsid w:val="00AF7B3A"/>
    <w:rsid w:val="00B0093A"/>
    <w:rsid w:val="00B00AAC"/>
    <w:rsid w:val="00B00FBD"/>
    <w:rsid w:val="00B01FEA"/>
    <w:rsid w:val="00B02152"/>
    <w:rsid w:val="00B0229E"/>
    <w:rsid w:val="00B02BB1"/>
    <w:rsid w:val="00B02FB6"/>
    <w:rsid w:val="00B03ACC"/>
    <w:rsid w:val="00B04123"/>
    <w:rsid w:val="00B049EC"/>
    <w:rsid w:val="00B04B6B"/>
    <w:rsid w:val="00B04DD6"/>
    <w:rsid w:val="00B050D6"/>
    <w:rsid w:val="00B0768C"/>
    <w:rsid w:val="00B10264"/>
    <w:rsid w:val="00B10E40"/>
    <w:rsid w:val="00B11F35"/>
    <w:rsid w:val="00B1212B"/>
    <w:rsid w:val="00B125A0"/>
    <w:rsid w:val="00B13177"/>
    <w:rsid w:val="00B13E8D"/>
    <w:rsid w:val="00B1576F"/>
    <w:rsid w:val="00B15852"/>
    <w:rsid w:val="00B15B4F"/>
    <w:rsid w:val="00B161B4"/>
    <w:rsid w:val="00B16887"/>
    <w:rsid w:val="00B176C8"/>
    <w:rsid w:val="00B20379"/>
    <w:rsid w:val="00B2074B"/>
    <w:rsid w:val="00B2107E"/>
    <w:rsid w:val="00B211BD"/>
    <w:rsid w:val="00B21510"/>
    <w:rsid w:val="00B21544"/>
    <w:rsid w:val="00B21AB1"/>
    <w:rsid w:val="00B22004"/>
    <w:rsid w:val="00B228FA"/>
    <w:rsid w:val="00B22AFC"/>
    <w:rsid w:val="00B22C38"/>
    <w:rsid w:val="00B2339A"/>
    <w:rsid w:val="00B2361C"/>
    <w:rsid w:val="00B23719"/>
    <w:rsid w:val="00B2459C"/>
    <w:rsid w:val="00B25FA6"/>
    <w:rsid w:val="00B26009"/>
    <w:rsid w:val="00B260A5"/>
    <w:rsid w:val="00B26215"/>
    <w:rsid w:val="00B26918"/>
    <w:rsid w:val="00B26C44"/>
    <w:rsid w:val="00B27702"/>
    <w:rsid w:val="00B279FB"/>
    <w:rsid w:val="00B30025"/>
    <w:rsid w:val="00B30F7C"/>
    <w:rsid w:val="00B31114"/>
    <w:rsid w:val="00B313D0"/>
    <w:rsid w:val="00B3156A"/>
    <w:rsid w:val="00B315E1"/>
    <w:rsid w:val="00B315F4"/>
    <w:rsid w:val="00B317DD"/>
    <w:rsid w:val="00B320A4"/>
    <w:rsid w:val="00B33EBC"/>
    <w:rsid w:val="00B33FC4"/>
    <w:rsid w:val="00B34893"/>
    <w:rsid w:val="00B34E8B"/>
    <w:rsid w:val="00B372E3"/>
    <w:rsid w:val="00B3789E"/>
    <w:rsid w:val="00B37C1A"/>
    <w:rsid w:val="00B37D09"/>
    <w:rsid w:val="00B37F68"/>
    <w:rsid w:val="00B40212"/>
    <w:rsid w:val="00B40B0C"/>
    <w:rsid w:val="00B40B73"/>
    <w:rsid w:val="00B41312"/>
    <w:rsid w:val="00B41327"/>
    <w:rsid w:val="00B417BF"/>
    <w:rsid w:val="00B42215"/>
    <w:rsid w:val="00B42254"/>
    <w:rsid w:val="00B42618"/>
    <w:rsid w:val="00B438BE"/>
    <w:rsid w:val="00B43D01"/>
    <w:rsid w:val="00B453AD"/>
    <w:rsid w:val="00B45776"/>
    <w:rsid w:val="00B462D1"/>
    <w:rsid w:val="00B4653E"/>
    <w:rsid w:val="00B50446"/>
    <w:rsid w:val="00B504DA"/>
    <w:rsid w:val="00B50B56"/>
    <w:rsid w:val="00B51B10"/>
    <w:rsid w:val="00B51B79"/>
    <w:rsid w:val="00B523E5"/>
    <w:rsid w:val="00B528A3"/>
    <w:rsid w:val="00B52E31"/>
    <w:rsid w:val="00B5349D"/>
    <w:rsid w:val="00B534E9"/>
    <w:rsid w:val="00B544D3"/>
    <w:rsid w:val="00B54BDD"/>
    <w:rsid w:val="00B5501D"/>
    <w:rsid w:val="00B558B6"/>
    <w:rsid w:val="00B55AEC"/>
    <w:rsid w:val="00B55C20"/>
    <w:rsid w:val="00B56166"/>
    <w:rsid w:val="00B565A9"/>
    <w:rsid w:val="00B5681F"/>
    <w:rsid w:val="00B56B89"/>
    <w:rsid w:val="00B56F11"/>
    <w:rsid w:val="00B60E54"/>
    <w:rsid w:val="00B60FB6"/>
    <w:rsid w:val="00B6152A"/>
    <w:rsid w:val="00B61A36"/>
    <w:rsid w:val="00B61C47"/>
    <w:rsid w:val="00B6219D"/>
    <w:rsid w:val="00B62764"/>
    <w:rsid w:val="00B62B0D"/>
    <w:rsid w:val="00B62E87"/>
    <w:rsid w:val="00B635E2"/>
    <w:rsid w:val="00B636E6"/>
    <w:rsid w:val="00B64DB8"/>
    <w:rsid w:val="00B6596E"/>
    <w:rsid w:val="00B65D72"/>
    <w:rsid w:val="00B661AF"/>
    <w:rsid w:val="00B66CE1"/>
    <w:rsid w:val="00B67543"/>
    <w:rsid w:val="00B6786A"/>
    <w:rsid w:val="00B67AA4"/>
    <w:rsid w:val="00B7058E"/>
    <w:rsid w:val="00B70EC1"/>
    <w:rsid w:val="00B70F1D"/>
    <w:rsid w:val="00B7103E"/>
    <w:rsid w:val="00B72097"/>
    <w:rsid w:val="00B72FDD"/>
    <w:rsid w:val="00B735DA"/>
    <w:rsid w:val="00B73898"/>
    <w:rsid w:val="00B73AD3"/>
    <w:rsid w:val="00B759C6"/>
    <w:rsid w:val="00B766B9"/>
    <w:rsid w:val="00B76E0C"/>
    <w:rsid w:val="00B7789B"/>
    <w:rsid w:val="00B77DF2"/>
    <w:rsid w:val="00B8020F"/>
    <w:rsid w:val="00B8071F"/>
    <w:rsid w:val="00B80A69"/>
    <w:rsid w:val="00B80F6D"/>
    <w:rsid w:val="00B814A1"/>
    <w:rsid w:val="00B82205"/>
    <w:rsid w:val="00B8238D"/>
    <w:rsid w:val="00B82642"/>
    <w:rsid w:val="00B828FB"/>
    <w:rsid w:val="00B832CE"/>
    <w:rsid w:val="00B83381"/>
    <w:rsid w:val="00B83A0B"/>
    <w:rsid w:val="00B8477B"/>
    <w:rsid w:val="00B84DE7"/>
    <w:rsid w:val="00B854B7"/>
    <w:rsid w:val="00B8650B"/>
    <w:rsid w:val="00B868FA"/>
    <w:rsid w:val="00B86AA1"/>
    <w:rsid w:val="00B86B3C"/>
    <w:rsid w:val="00B86E97"/>
    <w:rsid w:val="00B874B6"/>
    <w:rsid w:val="00B876BF"/>
    <w:rsid w:val="00B87BE7"/>
    <w:rsid w:val="00B87E94"/>
    <w:rsid w:val="00B90116"/>
    <w:rsid w:val="00B903E8"/>
    <w:rsid w:val="00B90B55"/>
    <w:rsid w:val="00B90C13"/>
    <w:rsid w:val="00B90ED9"/>
    <w:rsid w:val="00B9104E"/>
    <w:rsid w:val="00B91714"/>
    <w:rsid w:val="00B92282"/>
    <w:rsid w:val="00B923B6"/>
    <w:rsid w:val="00B9293A"/>
    <w:rsid w:val="00B93021"/>
    <w:rsid w:val="00B93BE3"/>
    <w:rsid w:val="00B94EAD"/>
    <w:rsid w:val="00B95392"/>
    <w:rsid w:val="00B95FE2"/>
    <w:rsid w:val="00B962EE"/>
    <w:rsid w:val="00B96EFD"/>
    <w:rsid w:val="00B97246"/>
    <w:rsid w:val="00B9725F"/>
    <w:rsid w:val="00B972B2"/>
    <w:rsid w:val="00B97390"/>
    <w:rsid w:val="00BA011A"/>
    <w:rsid w:val="00BA03EE"/>
    <w:rsid w:val="00BA1836"/>
    <w:rsid w:val="00BA18D4"/>
    <w:rsid w:val="00BA224E"/>
    <w:rsid w:val="00BA22FB"/>
    <w:rsid w:val="00BA258A"/>
    <w:rsid w:val="00BA2A3D"/>
    <w:rsid w:val="00BA31EF"/>
    <w:rsid w:val="00BA3973"/>
    <w:rsid w:val="00BA42E0"/>
    <w:rsid w:val="00BA5246"/>
    <w:rsid w:val="00BA59AD"/>
    <w:rsid w:val="00BA63BB"/>
    <w:rsid w:val="00BA65C8"/>
    <w:rsid w:val="00BA6A89"/>
    <w:rsid w:val="00BA6F7A"/>
    <w:rsid w:val="00BA79B7"/>
    <w:rsid w:val="00BB0D35"/>
    <w:rsid w:val="00BB0E5A"/>
    <w:rsid w:val="00BB13C5"/>
    <w:rsid w:val="00BB1812"/>
    <w:rsid w:val="00BB23CB"/>
    <w:rsid w:val="00BB2532"/>
    <w:rsid w:val="00BB2686"/>
    <w:rsid w:val="00BB290F"/>
    <w:rsid w:val="00BB2B1D"/>
    <w:rsid w:val="00BB323F"/>
    <w:rsid w:val="00BB37EA"/>
    <w:rsid w:val="00BB3A96"/>
    <w:rsid w:val="00BB4198"/>
    <w:rsid w:val="00BB4D08"/>
    <w:rsid w:val="00BB6A68"/>
    <w:rsid w:val="00BB6C3E"/>
    <w:rsid w:val="00BB739C"/>
    <w:rsid w:val="00BB7659"/>
    <w:rsid w:val="00BB7905"/>
    <w:rsid w:val="00BB7B2B"/>
    <w:rsid w:val="00BC0108"/>
    <w:rsid w:val="00BC088B"/>
    <w:rsid w:val="00BC0B9E"/>
    <w:rsid w:val="00BC1305"/>
    <w:rsid w:val="00BC2587"/>
    <w:rsid w:val="00BC342A"/>
    <w:rsid w:val="00BC40F2"/>
    <w:rsid w:val="00BC45CE"/>
    <w:rsid w:val="00BC4F3D"/>
    <w:rsid w:val="00BC552B"/>
    <w:rsid w:val="00BC64CE"/>
    <w:rsid w:val="00BC68AD"/>
    <w:rsid w:val="00BC7112"/>
    <w:rsid w:val="00BC7590"/>
    <w:rsid w:val="00BD0C00"/>
    <w:rsid w:val="00BD0DA0"/>
    <w:rsid w:val="00BD1F9D"/>
    <w:rsid w:val="00BD35C7"/>
    <w:rsid w:val="00BD3693"/>
    <w:rsid w:val="00BD438C"/>
    <w:rsid w:val="00BD492B"/>
    <w:rsid w:val="00BD4F9A"/>
    <w:rsid w:val="00BD5E19"/>
    <w:rsid w:val="00BD6D4E"/>
    <w:rsid w:val="00BD71F1"/>
    <w:rsid w:val="00BD74CF"/>
    <w:rsid w:val="00BD754E"/>
    <w:rsid w:val="00BE004A"/>
    <w:rsid w:val="00BE0A62"/>
    <w:rsid w:val="00BE0FCC"/>
    <w:rsid w:val="00BE128F"/>
    <w:rsid w:val="00BE1BBE"/>
    <w:rsid w:val="00BE2C9F"/>
    <w:rsid w:val="00BE36D5"/>
    <w:rsid w:val="00BE4651"/>
    <w:rsid w:val="00BE4FDC"/>
    <w:rsid w:val="00BE6056"/>
    <w:rsid w:val="00BE6217"/>
    <w:rsid w:val="00BE74B9"/>
    <w:rsid w:val="00BE7972"/>
    <w:rsid w:val="00BE7C10"/>
    <w:rsid w:val="00BF01B9"/>
    <w:rsid w:val="00BF0D7C"/>
    <w:rsid w:val="00BF1235"/>
    <w:rsid w:val="00BF1912"/>
    <w:rsid w:val="00BF1F39"/>
    <w:rsid w:val="00BF2AD9"/>
    <w:rsid w:val="00BF2D37"/>
    <w:rsid w:val="00BF2FDA"/>
    <w:rsid w:val="00BF3988"/>
    <w:rsid w:val="00BF3DB5"/>
    <w:rsid w:val="00BF5877"/>
    <w:rsid w:val="00BF68A1"/>
    <w:rsid w:val="00BF7CD8"/>
    <w:rsid w:val="00C006E1"/>
    <w:rsid w:val="00C013E9"/>
    <w:rsid w:val="00C01536"/>
    <w:rsid w:val="00C0185C"/>
    <w:rsid w:val="00C01AE5"/>
    <w:rsid w:val="00C03273"/>
    <w:rsid w:val="00C0372A"/>
    <w:rsid w:val="00C037DB"/>
    <w:rsid w:val="00C045DA"/>
    <w:rsid w:val="00C04F09"/>
    <w:rsid w:val="00C056CD"/>
    <w:rsid w:val="00C05725"/>
    <w:rsid w:val="00C060AE"/>
    <w:rsid w:val="00C06237"/>
    <w:rsid w:val="00C06404"/>
    <w:rsid w:val="00C06502"/>
    <w:rsid w:val="00C067A6"/>
    <w:rsid w:val="00C06CE6"/>
    <w:rsid w:val="00C0780B"/>
    <w:rsid w:val="00C07BB8"/>
    <w:rsid w:val="00C07CCB"/>
    <w:rsid w:val="00C1015F"/>
    <w:rsid w:val="00C1063F"/>
    <w:rsid w:val="00C10CDD"/>
    <w:rsid w:val="00C10E03"/>
    <w:rsid w:val="00C11D9D"/>
    <w:rsid w:val="00C11E5A"/>
    <w:rsid w:val="00C1296A"/>
    <w:rsid w:val="00C1350F"/>
    <w:rsid w:val="00C13E95"/>
    <w:rsid w:val="00C14A18"/>
    <w:rsid w:val="00C14B07"/>
    <w:rsid w:val="00C14BBF"/>
    <w:rsid w:val="00C14BF5"/>
    <w:rsid w:val="00C14D5F"/>
    <w:rsid w:val="00C15877"/>
    <w:rsid w:val="00C15ADE"/>
    <w:rsid w:val="00C15B7A"/>
    <w:rsid w:val="00C165C5"/>
    <w:rsid w:val="00C16FBB"/>
    <w:rsid w:val="00C1731B"/>
    <w:rsid w:val="00C17BA5"/>
    <w:rsid w:val="00C2004B"/>
    <w:rsid w:val="00C20DE5"/>
    <w:rsid w:val="00C20FFD"/>
    <w:rsid w:val="00C217E2"/>
    <w:rsid w:val="00C2196F"/>
    <w:rsid w:val="00C219E2"/>
    <w:rsid w:val="00C21BD8"/>
    <w:rsid w:val="00C22614"/>
    <w:rsid w:val="00C22D5B"/>
    <w:rsid w:val="00C22D64"/>
    <w:rsid w:val="00C22F22"/>
    <w:rsid w:val="00C2365F"/>
    <w:rsid w:val="00C23BF3"/>
    <w:rsid w:val="00C23FDB"/>
    <w:rsid w:val="00C24B6B"/>
    <w:rsid w:val="00C25A02"/>
    <w:rsid w:val="00C25E46"/>
    <w:rsid w:val="00C268F6"/>
    <w:rsid w:val="00C27D1A"/>
    <w:rsid w:val="00C31200"/>
    <w:rsid w:val="00C314B1"/>
    <w:rsid w:val="00C31A08"/>
    <w:rsid w:val="00C31BE7"/>
    <w:rsid w:val="00C32229"/>
    <w:rsid w:val="00C32C95"/>
    <w:rsid w:val="00C32DE7"/>
    <w:rsid w:val="00C32F73"/>
    <w:rsid w:val="00C32FD3"/>
    <w:rsid w:val="00C341CB"/>
    <w:rsid w:val="00C3542E"/>
    <w:rsid w:val="00C35B5E"/>
    <w:rsid w:val="00C370A0"/>
    <w:rsid w:val="00C4017A"/>
    <w:rsid w:val="00C404FF"/>
    <w:rsid w:val="00C40770"/>
    <w:rsid w:val="00C40812"/>
    <w:rsid w:val="00C41148"/>
    <w:rsid w:val="00C41357"/>
    <w:rsid w:val="00C41799"/>
    <w:rsid w:val="00C4244D"/>
    <w:rsid w:val="00C42C2F"/>
    <w:rsid w:val="00C43B8F"/>
    <w:rsid w:val="00C43C7D"/>
    <w:rsid w:val="00C45268"/>
    <w:rsid w:val="00C455CD"/>
    <w:rsid w:val="00C45BBF"/>
    <w:rsid w:val="00C45C17"/>
    <w:rsid w:val="00C45C20"/>
    <w:rsid w:val="00C46708"/>
    <w:rsid w:val="00C474EF"/>
    <w:rsid w:val="00C47729"/>
    <w:rsid w:val="00C500D2"/>
    <w:rsid w:val="00C50922"/>
    <w:rsid w:val="00C51440"/>
    <w:rsid w:val="00C52089"/>
    <w:rsid w:val="00C53E87"/>
    <w:rsid w:val="00C540B6"/>
    <w:rsid w:val="00C55AC4"/>
    <w:rsid w:val="00C55CDE"/>
    <w:rsid w:val="00C56885"/>
    <w:rsid w:val="00C56AE3"/>
    <w:rsid w:val="00C56D20"/>
    <w:rsid w:val="00C57069"/>
    <w:rsid w:val="00C57680"/>
    <w:rsid w:val="00C57997"/>
    <w:rsid w:val="00C6003F"/>
    <w:rsid w:val="00C6093F"/>
    <w:rsid w:val="00C6124E"/>
    <w:rsid w:val="00C613CF"/>
    <w:rsid w:val="00C6230B"/>
    <w:rsid w:val="00C6257D"/>
    <w:rsid w:val="00C627F0"/>
    <w:rsid w:val="00C632FA"/>
    <w:rsid w:val="00C635D0"/>
    <w:rsid w:val="00C64273"/>
    <w:rsid w:val="00C65B9B"/>
    <w:rsid w:val="00C6662C"/>
    <w:rsid w:val="00C67249"/>
    <w:rsid w:val="00C67698"/>
    <w:rsid w:val="00C701B5"/>
    <w:rsid w:val="00C70952"/>
    <w:rsid w:val="00C70B81"/>
    <w:rsid w:val="00C7119E"/>
    <w:rsid w:val="00C724E4"/>
    <w:rsid w:val="00C72F79"/>
    <w:rsid w:val="00C732D8"/>
    <w:rsid w:val="00C7377B"/>
    <w:rsid w:val="00C737D7"/>
    <w:rsid w:val="00C73886"/>
    <w:rsid w:val="00C7397B"/>
    <w:rsid w:val="00C73BEE"/>
    <w:rsid w:val="00C73DC4"/>
    <w:rsid w:val="00C74D41"/>
    <w:rsid w:val="00C756FD"/>
    <w:rsid w:val="00C75775"/>
    <w:rsid w:val="00C75C57"/>
    <w:rsid w:val="00C75D82"/>
    <w:rsid w:val="00C75F48"/>
    <w:rsid w:val="00C76261"/>
    <w:rsid w:val="00C76642"/>
    <w:rsid w:val="00C76848"/>
    <w:rsid w:val="00C76E4E"/>
    <w:rsid w:val="00C80261"/>
    <w:rsid w:val="00C808D5"/>
    <w:rsid w:val="00C810FC"/>
    <w:rsid w:val="00C82F10"/>
    <w:rsid w:val="00C83651"/>
    <w:rsid w:val="00C83754"/>
    <w:rsid w:val="00C83F2B"/>
    <w:rsid w:val="00C84998"/>
    <w:rsid w:val="00C855DB"/>
    <w:rsid w:val="00C85C45"/>
    <w:rsid w:val="00C9111E"/>
    <w:rsid w:val="00C91446"/>
    <w:rsid w:val="00C919AB"/>
    <w:rsid w:val="00C92681"/>
    <w:rsid w:val="00C9323D"/>
    <w:rsid w:val="00C937D0"/>
    <w:rsid w:val="00C942E3"/>
    <w:rsid w:val="00C94994"/>
    <w:rsid w:val="00C94B95"/>
    <w:rsid w:val="00C94C04"/>
    <w:rsid w:val="00C951C1"/>
    <w:rsid w:val="00C95FEF"/>
    <w:rsid w:val="00C9600B"/>
    <w:rsid w:val="00C962CF"/>
    <w:rsid w:val="00C96BC5"/>
    <w:rsid w:val="00C96BE2"/>
    <w:rsid w:val="00C96CAA"/>
    <w:rsid w:val="00C96F6C"/>
    <w:rsid w:val="00C97806"/>
    <w:rsid w:val="00C978B4"/>
    <w:rsid w:val="00CA069E"/>
    <w:rsid w:val="00CA1A5E"/>
    <w:rsid w:val="00CA1BD1"/>
    <w:rsid w:val="00CA1D49"/>
    <w:rsid w:val="00CA2377"/>
    <w:rsid w:val="00CA265A"/>
    <w:rsid w:val="00CA270F"/>
    <w:rsid w:val="00CA2D94"/>
    <w:rsid w:val="00CA403B"/>
    <w:rsid w:val="00CA476E"/>
    <w:rsid w:val="00CA4B98"/>
    <w:rsid w:val="00CA4BFA"/>
    <w:rsid w:val="00CA5463"/>
    <w:rsid w:val="00CA5A6D"/>
    <w:rsid w:val="00CA6A97"/>
    <w:rsid w:val="00CA73E7"/>
    <w:rsid w:val="00CB066E"/>
    <w:rsid w:val="00CB183E"/>
    <w:rsid w:val="00CB1AC1"/>
    <w:rsid w:val="00CB26F2"/>
    <w:rsid w:val="00CB2BAE"/>
    <w:rsid w:val="00CB3166"/>
    <w:rsid w:val="00CB40D4"/>
    <w:rsid w:val="00CB638D"/>
    <w:rsid w:val="00CB6900"/>
    <w:rsid w:val="00CB69C7"/>
    <w:rsid w:val="00CB6EB4"/>
    <w:rsid w:val="00CB73CD"/>
    <w:rsid w:val="00CB7439"/>
    <w:rsid w:val="00CB748E"/>
    <w:rsid w:val="00CB7C3A"/>
    <w:rsid w:val="00CC0300"/>
    <w:rsid w:val="00CC0DEC"/>
    <w:rsid w:val="00CC0F90"/>
    <w:rsid w:val="00CC0FC3"/>
    <w:rsid w:val="00CC1406"/>
    <w:rsid w:val="00CC154C"/>
    <w:rsid w:val="00CC1DB2"/>
    <w:rsid w:val="00CC244A"/>
    <w:rsid w:val="00CC301E"/>
    <w:rsid w:val="00CC367C"/>
    <w:rsid w:val="00CC3BBA"/>
    <w:rsid w:val="00CC3FEE"/>
    <w:rsid w:val="00CC416D"/>
    <w:rsid w:val="00CC45E5"/>
    <w:rsid w:val="00CC466F"/>
    <w:rsid w:val="00CC55E8"/>
    <w:rsid w:val="00CC5DF0"/>
    <w:rsid w:val="00CC689D"/>
    <w:rsid w:val="00CC71C6"/>
    <w:rsid w:val="00CC7E7D"/>
    <w:rsid w:val="00CD0968"/>
    <w:rsid w:val="00CD1491"/>
    <w:rsid w:val="00CD2580"/>
    <w:rsid w:val="00CD26F6"/>
    <w:rsid w:val="00CD3739"/>
    <w:rsid w:val="00CD3AE0"/>
    <w:rsid w:val="00CD3B16"/>
    <w:rsid w:val="00CD40B4"/>
    <w:rsid w:val="00CD4B83"/>
    <w:rsid w:val="00CD5020"/>
    <w:rsid w:val="00CD58BA"/>
    <w:rsid w:val="00CD6145"/>
    <w:rsid w:val="00CD64DE"/>
    <w:rsid w:val="00CD6A82"/>
    <w:rsid w:val="00CD6D50"/>
    <w:rsid w:val="00CD6D6E"/>
    <w:rsid w:val="00CD7497"/>
    <w:rsid w:val="00CD7638"/>
    <w:rsid w:val="00CD7E95"/>
    <w:rsid w:val="00CE049D"/>
    <w:rsid w:val="00CE123E"/>
    <w:rsid w:val="00CE140B"/>
    <w:rsid w:val="00CE2476"/>
    <w:rsid w:val="00CE25CA"/>
    <w:rsid w:val="00CE2CBA"/>
    <w:rsid w:val="00CE302C"/>
    <w:rsid w:val="00CE31BD"/>
    <w:rsid w:val="00CE32A8"/>
    <w:rsid w:val="00CE449A"/>
    <w:rsid w:val="00CE4619"/>
    <w:rsid w:val="00CE4A61"/>
    <w:rsid w:val="00CE4BF2"/>
    <w:rsid w:val="00CE5413"/>
    <w:rsid w:val="00CE5E91"/>
    <w:rsid w:val="00CF01EA"/>
    <w:rsid w:val="00CF10EF"/>
    <w:rsid w:val="00CF1DB7"/>
    <w:rsid w:val="00CF1F53"/>
    <w:rsid w:val="00CF1FAE"/>
    <w:rsid w:val="00CF3BED"/>
    <w:rsid w:val="00CF4733"/>
    <w:rsid w:val="00CF4A6D"/>
    <w:rsid w:val="00CF593F"/>
    <w:rsid w:val="00CF5B89"/>
    <w:rsid w:val="00CF6510"/>
    <w:rsid w:val="00CF65E5"/>
    <w:rsid w:val="00CF66B8"/>
    <w:rsid w:val="00CF6971"/>
    <w:rsid w:val="00CF6D04"/>
    <w:rsid w:val="00CF7327"/>
    <w:rsid w:val="00CF7339"/>
    <w:rsid w:val="00CF779F"/>
    <w:rsid w:val="00CF7C57"/>
    <w:rsid w:val="00D000D1"/>
    <w:rsid w:val="00D0018E"/>
    <w:rsid w:val="00D0041D"/>
    <w:rsid w:val="00D0074A"/>
    <w:rsid w:val="00D00AC1"/>
    <w:rsid w:val="00D00DC5"/>
    <w:rsid w:val="00D0124D"/>
    <w:rsid w:val="00D0267B"/>
    <w:rsid w:val="00D032B4"/>
    <w:rsid w:val="00D03AC3"/>
    <w:rsid w:val="00D03E21"/>
    <w:rsid w:val="00D040A2"/>
    <w:rsid w:val="00D046DC"/>
    <w:rsid w:val="00D05081"/>
    <w:rsid w:val="00D051AF"/>
    <w:rsid w:val="00D055E6"/>
    <w:rsid w:val="00D05CAF"/>
    <w:rsid w:val="00D05DC8"/>
    <w:rsid w:val="00D05E39"/>
    <w:rsid w:val="00D06233"/>
    <w:rsid w:val="00D065AD"/>
    <w:rsid w:val="00D0691B"/>
    <w:rsid w:val="00D06BB8"/>
    <w:rsid w:val="00D072EF"/>
    <w:rsid w:val="00D07394"/>
    <w:rsid w:val="00D0749C"/>
    <w:rsid w:val="00D07A9C"/>
    <w:rsid w:val="00D10990"/>
    <w:rsid w:val="00D10A14"/>
    <w:rsid w:val="00D113FF"/>
    <w:rsid w:val="00D11E7B"/>
    <w:rsid w:val="00D1278C"/>
    <w:rsid w:val="00D12C52"/>
    <w:rsid w:val="00D12D84"/>
    <w:rsid w:val="00D14229"/>
    <w:rsid w:val="00D14E13"/>
    <w:rsid w:val="00D16547"/>
    <w:rsid w:val="00D20368"/>
    <w:rsid w:val="00D209D8"/>
    <w:rsid w:val="00D20B6C"/>
    <w:rsid w:val="00D20DAB"/>
    <w:rsid w:val="00D2186C"/>
    <w:rsid w:val="00D22F21"/>
    <w:rsid w:val="00D239A5"/>
    <w:rsid w:val="00D24260"/>
    <w:rsid w:val="00D2457A"/>
    <w:rsid w:val="00D2479C"/>
    <w:rsid w:val="00D25024"/>
    <w:rsid w:val="00D25A36"/>
    <w:rsid w:val="00D2615C"/>
    <w:rsid w:val="00D26250"/>
    <w:rsid w:val="00D2737B"/>
    <w:rsid w:val="00D3007F"/>
    <w:rsid w:val="00D30447"/>
    <w:rsid w:val="00D305CF"/>
    <w:rsid w:val="00D30DBA"/>
    <w:rsid w:val="00D30EC7"/>
    <w:rsid w:val="00D32082"/>
    <w:rsid w:val="00D33362"/>
    <w:rsid w:val="00D33C0D"/>
    <w:rsid w:val="00D342CD"/>
    <w:rsid w:val="00D34C41"/>
    <w:rsid w:val="00D35BAB"/>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62B"/>
    <w:rsid w:val="00D478E5"/>
    <w:rsid w:val="00D47AB6"/>
    <w:rsid w:val="00D5009D"/>
    <w:rsid w:val="00D50469"/>
    <w:rsid w:val="00D507D9"/>
    <w:rsid w:val="00D50BC3"/>
    <w:rsid w:val="00D5258C"/>
    <w:rsid w:val="00D52E63"/>
    <w:rsid w:val="00D53E86"/>
    <w:rsid w:val="00D545A8"/>
    <w:rsid w:val="00D548A5"/>
    <w:rsid w:val="00D548E5"/>
    <w:rsid w:val="00D55BD9"/>
    <w:rsid w:val="00D56163"/>
    <w:rsid w:val="00D566F5"/>
    <w:rsid w:val="00D56BF3"/>
    <w:rsid w:val="00D578D4"/>
    <w:rsid w:val="00D579D2"/>
    <w:rsid w:val="00D60503"/>
    <w:rsid w:val="00D61710"/>
    <w:rsid w:val="00D61969"/>
    <w:rsid w:val="00D62605"/>
    <w:rsid w:val="00D63073"/>
    <w:rsid w:val="00D6362A"/>
    <w:rsid w:val="00D63DA5"/>
    <w:rsid w:val="00D641C8"/>
    <w:rsid w:val="00D64B3A"/>
    <w:rsid w:val="00D64D09"/>
    <w:rsid w:val="00D6587E"/>
    <w:rsid w:val="00D65C48"/>
    <w:rsid w:val="00D668B3"/>
    <w:rsid w:val="00D67C48"/>
    <w:rsid w:val="00D70A2C"/>
    <w:rsid w:val="00D70CA3"/>
    <w:rsid w:val="00D718E2"/>
    <w:rsid w:val="00D719E5"/>
    <w:rsid w:val="00D72097"/>
    <w:rsid w:val="00D7270A"/>
    <w:rsid w:val="00D73167"/>
    <w:rsid w:val="00D7322F"/>
    <w:rsid w:val="00D73481"/>
    <w:rsid w:val="00D73AAD"/>
    <w:rsid w:val="00D73C07"/>
    <w:rsid w:val="00D73C2A"/>
    <w:rsid w:val="00D73E0B"/>
    <w:rsid w:val="00D743AB"/>
    <w:rsid w:val="00D74799"/>
    <w:rsid w:val="00D748D8"/>
    <w:rsid w:val="00D74FDC"/>
    <w:rsid w:val="00D7536B"/>
    <w:rsid w:val="00D75AD4"/>
    <w:rsid w:val="00D75AD5"/>
    <w:rsid w:val="00D761F2"/>
    <w:rsid w:val="00D762D7"/>
    <w:rsid w:val="00D7642F"/>
    <w:rsid w:val="00D77B77"/>
    <w:rsid w:val="00D81033"/>
    <w:rsid w:val="00D81136"/>
    <w:rsid w:val="00D815E5"/>
    <w:rsid w:val="00D81B04"/>
    <w:rsid w:val="00D81E26"/>
    <w:rsid w:val="00D8275A"/>
    <w:rsid w:val="00D82C07"/>
    <w:rsid w:val="00D82CE9"/>
    <w:rsid w:val="00D8317A"/>
    <w:rsid w:val="00D84A12"/>
    <w:rsid w:val="00D84AEE"/>
    <w:rsid w:val="00D84C21"/>
    <w:rsid w:val="00D8502A"/>
    <w:rsid w:val="00D850ED"/>
    <w:rsid w:val="00D856ED"/>
    <w:rsid w:val="00D85E53"/>
    <w:rsid w:val="00D865D9"/>
    <w:rsid w:val="00D86A4A"/>
    <w:rsid w:val="00D86B99"/>
    <w:rsid w:val="00D9154A"/>
    <w:rsid w:val="00D91B2F"/>
    <w:rsid w:val="00D923F4"/>
    <w:rsid w:val="00D930A2"/>
    <w:rsid w:val="00D93271"/>
    <w:rsid w:val="00D9397D"/>
    <w:rsid w:val="00D93F15"/>
    <w:rsid w:val="00D9475D"/>
    <w:rsid w:val="00D96319"/>
    <w:rsid w:val="00D96C11"/>
    <w:rsid w:val="00D9777F"/>
    <w:rsid w:val="00DA020A"/>
    <w:rsid w:val="00DA07A0"/>
    <w:rsid w:val="00DA07B6"/>
    <w:rsid w:val="00DA0AAB"/>
    <w:rsid w:val="00DA0CA2"/>
    <w:rsid w:val="00DA0CA8"/>
    <w:rsid w:val="00DA158D"/>
    <w:rsid w:val="00DA165B"/>
    <w:rsid w:val="00DA1D14"/>
    <w:rsid w:val="00DA2252"/>
    <w:rsid w:val="00DA2962"/>
    <w:rsid w:val="00DA3B52"/>
    <w:rsid w:val="00DA4151"/>
    <w:rsid w:val="00DA4AD6"/>
    <w:rsid w:val="00DA4B87"/>
    <w:rsid w:val="00DA5129"/>
    <w:rsid w:val="00DA54E7"/>
    <w:rsid w:val="00DA5795"/>
    <w:rsid w:val="00DA57FB"/>
    <w:rsid w:val="00DA5945"/>
    <w:rsid w:val="00DA5C65"/>
    <w:rsid w:val="00DA63A9"/>
    <w:rsid w:val="00DA69E4"/>
    <w:rsid w:val="00DA6C14"/>
    <w:rsid w:val="00DA717D"/>
    <w:rsid w:val="00DA7986"/>
    <w:rsid w:val="00DA7A5F"/>
    <w:rsid w:val="00DB05C4"/>
    <w:rsid w:val="00DB0766"/>
    <w:rsid w:val="00DB07C2"/>
    <w:rsid w:val="00DB0E2F"/>
    <w:rsid w:val="00DB0F5D"/>
    <w:rsid w:val="00DB1351"/>
    <w:rsid w:val="00DB1651"/>
    <w:rsid w:val="00DB16DB"/>
    <w:rsid w:val="00DB2AE9"/>
    <w:rsid w:val="00DB2C6D"/>
    <w:rsid w:val="00DB3037"/>
    <w:rsid w:val="00DB3E8D"/>
    <w:rsid w:val="00DB435D"/>
    <w:rsid w:val="00DB45FD"/>
    <w:rsid w:val="00DB48F6"/>
    <w:rsid w:val="00DB4D86"/>
    <w:rsid w:val="00DB516F"/>
    <w:rsid w:val="00DB6A81"/>
    <w:rsid w:val="00DB77AF"/>
    <w:rsid w:val="00DB7F38"/>
    <w:rsid w:val="00DC09F8"/>
    <w:rsid w:val="00DC0D1A"/>
    <w:rsid w:val="00DC14AB"/>
    <w:rsid w:val="00DC1702"/>
    <w:rsid w:val="00DC1C5C"/>
    <w:rsid w:val="00DC2465"/>
    <w:rsid w:val="00DC252B"/>
    <w:rsid w:val="00DC2811"/>
    <w:rsid w:val="00DC3392"/>
    <w:rsid w:val="00DC44A0"/>
    <w:rsid w:val="00DC458D"/>
    <w:rsid w:val="00DC4BE1"/>
    <w:rsid w:val="00DC5054"/>
    <w:rsid w:val="00DC596B"/>
    <w:rsid w:val="00DC78C5"/>
    <w:rsid w:val="00DC78FE"/>
    <w:rsid w:val="00DC7910"/>
    <w:rsid w:val="00DC7CCB"/>
    <w:rsid w:val="00DD016C"/>
    <w:rsid w:val="00DD054C"/>
    <w:rsid w:val="00DD08F8"/>
    <w:rsid w:val="00DD0B1B"/>
    <w:rsid w:val="00DD1994"/>
    <w:rsid w:val="00DD19DE"/>
    <w:rsid w:val="00DD1BAF"/>
    <w:rsid w:val="00DD2585"/>
    <w:rsid w:val="00DD2D97"/>
    <w:rsid w:val="00DD32BB"/>
    <w:rsid w:val="00DD35E8"/>
    <w:rsid w:val="00DD3629"/>
    <w:rsid w:val="00DD3AC7"/>
    <w:rsid w:val="00DD3C71"/>
    <w:rsid w:val="00DD3CB3"/>
    <w:rsid w:val="00DD3D23"/>
    <w:rsid w:val="00DD4084"/>
    <w:rsid w:val="00DD4562"/>
    <w:rsid w:val="00DD476F"/>
    <w:rsid w:val="00DD4E98"/>
    <w:rsid w:val="00DD5490"/>
    <w:rsid w:val="00DD5773"/>
    <w:rsid w:val="00DD58B8"/>
    <w:rsid w:val="00DD5EFB"/>
    <w:rsid w:val="00DD618F"/>
    <w:rsid w:val="00DD6784"/>
    <w:rsid w:val="00DD7A5E"/>
    <w:rsid w:val="00DD7A78"/>
    <w:rsid w:val="00DE00F6"/>
    <w:rsid w:val="00DE042E"/>
    <w:rsid w:val="00DE1132"/>
    <w:rsid w:val="00DE1E31"/>
    <w:rsid w:val="00DE2C26"/>
    <w:rsid w:val="00DE2CFB"/>
    <w:rsid w:val="00DE414D"/>
    <w:rsid w:val="00DE4DF4"/>
    <w:rsid w:val="00DE5048"/>
    <w:rsid w:val="00DE68DD"/>
    <w:rsid w:val="00DE77DC"/>
    <w:rsid w:val="00DE7B27"/>
    <w:rsid w:val="00DF0FAE"/>
    <w:rsid w:val="00DF100E"/>
    <w:rsid w:val="00DF1506"/>
    <w:rsid w:val="00DF1C16"/>
    <w:rsid w:val="00DF1F74"/>
    <w:rsid w:val="00DF2FA1"/>
    <w:rsid w:val="00DF33BE"/>
    <w:rsid w:val="00DF535B"/>
    <w:rsid w:val="00DF5862"/>
    <w:rsid w:val="00DF5E93"/>
    <w:rsid w:val="00DF6688"/>
    <w:rsid w:val="00DF66BB"/>
    <w:rsid w:val="00DF6872"/>
    <w:rsid w:val="00DF6BDF"/>
    <w:rsid w:val="00DF741C"/>
    <w:rsid w:val="00DF76A0"/>
    <w:rsid w:val="00DF7D55"/>
    <w:rsid w:val="00E00E3A"/>
    <w:rsid w:val="00E013E9"/>
    <w:rsid w:val="00E013EF"/>
    <w:rsid w:val="00E017F2"/>
    <w:rsid w:val="00E01B2C"/>
    <w:rsid w:val="00E01FAA"/>
    <w:rsid w:val="00E0267C"/>
    <w:rsid w:val="00E02932"/>
    <w:rsid w:val="00E02986"/>
    <w:rsid w:val="00E02CE1"/>
    <w:rsid w:val="00E0373D"/>
    <w:rsid w:val="00E0377E"/>
    <w:rsid w:val="00E03B4B"/>
    <w:rsid w:val="00E043FA"/>
    <w:rsid w:val="00E04ACE"/>
    <w:rsid w:val="00E05016"/>
    <w:rsid w:val="00E060B4"/>
    <w:rsid w:val="00E069C1"/>
    <w:rsid w:val="00E0725D"/>
    <w:rsid w:val="00E1063D"/>
    <w:rsid w:val="00E10676"/>
    <w:rsid w:val="00E10B28"/>
    <w:rsid w:val="00E10E12"/>
    <w:rsid w:val="00E119EA"/>
    <w:rsid w:val="00E11DFA"/>
    <w:rsid w:val="00E123BB"/>
    <w:rsid w:val="00E12B19"/>
    <w:rsid w:val="00E12DB1"/>
    <w:rsid w:val="00E13856"/>
    <w:rsid w:val="00E13E2F"/>
    <w:rsid w:val="00E14926"/>
    <w:rsid w:val="00E14C82"/>
    <w:rsid w:val="00E15278"/>
    <w:rsid w:val="00E156FD"/>
    <w:rsid w:val="00E1582A"/>
    <w:rsid w:val="00E158E9"/>
    <w:rsid w:val="00E15B98"/>
    <w:rsid w:val="00E16411"/>
    <w:rsid w:val="00E16654"/>
    <w:rsid w:val="00E17863"/>
    <w:rsid w:val="00E17B49"/>
    <w:rsid w:val="00E17DE3"/>
    <w:rsid w:val="00E17DF3"/>
    <w:rsid w:val="00E17F03"/>
    <w:rsid w:val="00E2102F"/>
    <w:rsid w:val="00E21CDD"/>
    <w:rsid w:val="00E21E11"/>
    <w:rsid w:val="00E228D9"/>
    <w:rsid w:val="00E233B1"/>
    <w:rsid w:val="00E233C9"/>
    <w:rsid w:val="00E23438"/>
    <w:rsid w:val="00E23785"/>
    <w:rsid w:val="00E24415"/>
    <w:rsid w:val="00E24762"/>
    <w:rsid w:val="00E24BFB"/>
    <w:rsid w:val="00E24D01"/>
    <w:rsid w:val="00E25521"/>
    <w:rsid w:val="00E25917"/>
    <w:rsid w:val="00E25C48"/>
    <w:rsid w:val="00E261E0"/>
    <w:rsid w:val="00E26580"/>
    <w:rsid w:val="00E26B05"/>
    <w:rsid w:val="00E26C86"/>
    <w:rsid w:val="00E27160"/>
    <w:rsid w:val="00E2721C"/>
    <w:rsid w:val="00E27B4B"/>
    <w:rsid w:val="00E307A7"/>
    <w:rsid w:val="00E311CE"/>
    <w:rsid w:val="00E313F2"/>
    <w:rsid w:val="00E31D2B"/>
    <w:rsid w:val="00E31E30"/>
    <w:rsid w:val="00E31E40"/>
    <w:rsid w:val="00E32729"/>
    <w:rsid w:val="00E333D3"/>
    <w:rsid w:val="00E33520"/>
    <w:rsid w:val="00E33741"/>
    <w:rsid w:val="00E33D3D"/>
    <w:rsid w:val="00E34127"/>
    <w:rsid w:val="00E35EC1"/>
    <w:rsid w:val="00E35F95"/>
    <w:rsid w:val="00E3623E"/>
    <w:rsid w:val="00E369E0"/>
    <w:rsid w:val="00E36F87"/>
    <w:rsid w:val="00E36FAF"/>
    <w:rsid w:val="00E37775"/>
    <w:rsid w:val="00E37879"/>
    <w:rsid w:val="00E4029A"/>
    <w:rsid w:val="00E406FA"/>
    <w:rsid w:val="00E410B5"/>
    <w:rsid w:val="00E41DFA"/>
    <w:rsid w:val="00E4205C"/>
    <w:rsid w:val="00E42264"/>
    <w:rsid w:val="00E42D1E"/>
    <w:rsid w:val="00E433EA"/>
    <w:rsid w:val="00E43435"/>
    <w:rsid w:val="00E43B66"/>
    <w:rsid w:val="00E44850"/>
    <w:rsid w:val="00E455A1"/>
    <w:rsid w:val="00E45DF0"/>
    <w:rsid w:val="00E45F05"/>
    <w:rsid w:val="00E476FC"/>
    <w:rsid w:val="00E477BD"/>
    <w:rsid w:val="00E47A30"/>
    <w:rsid w:val="00E50E09"/>
    <w:rsid w:val="00E540CA"/>
    <w:rsid w:val="00E54462"/>
    <w:rsid w:val="00E54583"/>
    <w:rsid w:val="00E54C4D"/>
    <w:rsid w:val="00E55F46"/>
    <w:rsid w:val="00E56068"/>
    <w:rsid w:val="00E5633C"/>
    <w:rsid w:val="00E56E97"/>
    <w:rsid w:val="00E56EE4"/>
    <w:rsid w:val="00E60A17"/>
    <w:rsid w:val="00E621FE"/>
    <w:rsid w:val="00E62CBA"/>
    <w:rsid w:val="00E63B2E"/>
    <w:rsid w:val="00E648F7"/>
    <w:rsid w:val="00E64CC9"/>
    <w:rsid w:val="00E65A3A"/>
    <w:rsid w:val="00E65E40"/>
    <w:rsid w:val="00E667A7"/>
    <w:rsid w:val="00E6690D"/>
    <w:rsid w:val="00E67861"/>
    <w:rsid w:val="00E67D3C"/>
    <w:rsid w:val="00E702B9"/>
    <w:rsid w:val="00E71269"/>
    <w:rsid w:val="00E7130C"/>
    <w:rsid w:val="00E71643"/>
    <w:rsid w:val="00E71EAE"/>
    <w:rsid w:val="00E72103"/>
    <w:rsid w:val="00E72382"/>
    <w:rsid w:val="00E742E0"/>
    <w:rsid w:val="00E75146"/>
    <w:rsid w:val="00E755AB"/>
    <w:rsid w:val="00E75B19"/>
    <w:rsid w:val="00E75BB5"/>
    <w:rsid w:val="00E7676F"/>
    <w:rsid w:val="00E7767C"/>
    <w:rsid w:val="00E77805"/>
    <w:rsid w:val="00E77B26"/>
    <w:rsid w:val="00E77C72"/>
    <w:rsid w:val="00E77F11"/>
    <w:rsid w:val="00E801F8"/>
    <w:rsid w:val="00E8167D"/>
    <w:rsid w:val="00E81BCF"/>
    <w:rsid w:val="00E8217A"/>
    <w:rsid w:val="00E82708"/>
    <w:rsid w:val="00E8298E"/>
    <w:rsid w:val="00E82BA2"/>
    <w:rsid w:val="00E8399A"/>
    <w:rsid w:val="00E839A4"/>
    <w:rsid w:val="00E839CE"/>
    <w:rsid w:val="00E83AB6"/>
    <w:rsid w:val="00E83C31"/>
    <w:rsid w:val="00E84A2F"/>
    <w:rsid w:val="00E84CB7"/>
    <w:rsid w:val="00E86711"/>
    <w:rsid w:val="00E86798"/>
    <w:rsid w:val="00E872FA"/>
    <w:rsid w:val="00E87377"/>
    <w:rsid w:val="00E90A62"/>
    <w:rsid w:val="00E90C5F"/>
    <w:rsid w:val="00E90CAB"/>
    <w:rsid w:val="00E90E54"/>
    <w:rsid w:val="00E9118C"/>
    <w:rsid w:val="00E914A9"/>
    <w:rsid w:val="00E92595"/>
    <w:rsid w:val="00E92FE6"/>
    <w:rsid w:val="00E93342"/>
    <w:rsid w:val="00E94929"/>
    <w:rsid w:val="00E9535A"/>
    <w:rsid w:val="00E9569C"/>
    <w:rsid w:val="00E968B6"/>
    <w:rsid w:val="00E96D3C"/>
    <w:rsid w:val="00E970E4"/>
    <w:rsid w:val="00E97839"/>
    <w:rsid w:val="00E97BE5"/>
    <w:rsid w:val="00EA192E"/>
    <w:rsid w:val="00EA2148"/>
    <w:rsid w:val="00EA2C19"/>
    <w:rsid w:val="00EA3031"/>
    <w:rsid w:val="00EA3072"/>
    <w:rsid w:val="00EA3B39"/>
    <w:rsid w:val="00EA3BBF"/>
    <w:rsid w:val="00EA3EA7"/>
    <w:rsid w:val="00EA3F6C"/>
    <w:rsid w:val="00EA4F63"/>
    <w:rsid w:val="00EA689E"/>
    <w:rsid w:val="00EA7BE2"/>
    <w:rsid w:val="00EA7C5F"/>
    <w:rsid w:val="00EA7FAC"/>
    <w:rsid w:val="00EB0480"/>
    <w:rsid w:val="00EB0505"/>
    <w:rsid w:val="00EB0E25"/>
    <w:rsid w:val="00EB1BF9"/>
    <w:rsid w:val="00EB1D2C"/>
    <w:rsid w:val="00EB2497"/>
    <w:rsid w:val="00EB2A4F"/>
    <w:rsid w:val="00EB2ACC"/>
    <w:rsid w:val="00EB2D9B"/>
    <w:rsid w:val="00EB2F4D"/>
    <w:rsid w:val="00EB3C52"/>
    <w:rsid w:val="00EB5140"/>
    <w:rsid w:val="00EB51C7"/>
    <w:rsid w:val="00EB52FC"/>
    <w:rsid w:val="00EB571E"/>
    <w:rsid w:val="00EB5858"/>
    <w:rsid w:val="00EB5A60"/>
    <w:rsid w:val="00EB5DEF"/>
    <w:rsid w:val="00EB61E5"/>
    <w:rsid w:val="00EB67AA"/>
    <w:rsid w:val="00EB70B5"/>
    <w:rsid w:val="00EB780C"/>
    <w:rsid w:val="00EC04E5"/>
    <w:rsid w:val="00EC13C0"/>
    <w:rsid w:val="00EC45FC"/>
    <w:rsid w:val="00EC4A4E"/>
    <w:rsid w:val="00EC4B0C"/>
    <w:rsid w:val="00EC5A01"/>
    <w:rsid w:val="00EC5CC8"/>
    <w:rsid w:val="00EC5E83"/>
    <w:rsid w:val="00EC6864"/>
    <w:rsid w:val="00EC6A8E"/>
    <w:rsid w:val="00EC6B14"/>
    <w:rsid w:val="00EC6BCB"/>
    <w:rsid w:val="00EC729C"/>
    <w:rsid w:val="00EC7737"/>
    <w:rsid w:val="00EC7AAA"/>
    <w:rsid w:val="00ED0365"/>
    <w:rsid w:val="00ED073E"/>
    <w:rsid w:val="00ED0A65"/>
    <w:rsid w:val="00ED0BF4"/>
    <w:rsid w:val="00ED0CC9"/>
    <w:rsid w:val="00ED0E71"/>
    <w:rsid w:val="00ED18EC"/>
    <w:rsid w:val="00ED2378"/>
    <w:rsid w:val="00ED29A6"/>
    <w:rsid w:val="00ED2E48"/>
    <w:rsid w:val="00ED35F3"/>
    <w:rsid w:val="00ED3C6C"/>
    <w:rsid w:val="00ED5160"/>
    <w:rsid w:val="00ED525B"/>
    <w:rsid w:val="00ED5337"/>
    <w:rsid w:val="00ED59E7"/>
    <w:rsid w:val="00ED5E83"/>
    <w:rsid w:val="00ED64C1"/>
    <w:rsid w:val="00ED72E4"/>
    <w:rsid w:val="00ED7403"/>
    <w:rsid w:val="00ED7AA8"/>
    <w:rsid w:val="00EE057C"/>
    <w:rsid w:val="00EE0858"/>
    <w:rsid w:val="00EE236A"/>
    <w:rsid w:val="00EE2649"/>
    <w:rsid w:val="00EE288A"/>
    <w:rsid w:val="00EE3015"/>
    <w:rsid w:val="00EE31AF"/>
    <w:rsid w:val="00EE34A1"/>
    <w:rsid w:val="00EE3D40"/>
    <w:rsid w:val="00EE41A1"/>
    <w:rsid w:val="00EE50C5"/>
    <w:rsid w:val="00EE536C"/>
    <w:rsid w:val="00EE53E7"/>
    <w:rsid w:val="00EE55E8"/>
    <w:rsid w:val="00EE61CC"/>
    <w:rsid w:val="00EE7108"/>
    <w:rsid w:val="00EE717A"/>
    <w:rsid w:val="00EE71BF"/>
    <w:rsid w:val="00EE73E5"/>
    <w:rsid w:val="00EE78AC"/>
    <w:rsid w:val="00EE7B44"/>
    <w:rsid w:val="00EE7BE7"/>
    <w:rsid w:val="00EE7D04"/>
    <w:rsid w:val="00EE7FB9"/>
    <w:rsid w:val="00EF09AC"/>
    <w:rsid w:val="00EF14D1"/>
    <w:rsid w:val="00EF1DD2"/>
    <w:rsid w:val="00EF3B03"/>
    <w:rsid w:val="00EF45F4"/>
    <w:rsid w:val="00EF58F2"/>
    <w:rsid w:val="00EF60C8"/>
    <w:rsid w:val="00EF6733"/>
    <w:rsid w:val="00EF6AD7"/>
    <w:rsid w:val="00F006A9"/>
    <w:rsid w:val="00F009EB"/>
    <w:rsid w:val="00F017FB"/>
    <w:rsid w:val="00F01F7A"/>
    <w:rsid w:val="00F02736"/>
    <w:rsid w:val="00F02A35"/>
    <w:rsid w:val="00F02DE0"/>
    <w:rsid w:val="00F030A2"/>
    <w:rsid w:val="00F0342D"/>
    <w:rsid w:val="00F0344E"/>
    <w:rsid w:val="00F03930"/>
    <w:rsid w:val="00F0405F"/>
    <w:rsid w:val="00F041AD"/>
    <w:rsid w:val="00F04DD4"/>
    <w:rsid w:val="00F053FC"/>
    <w:rsid w:val="00F05564"/>
    <w:rsid w:val="00F05A67"/>
    <w:rsid w:val="00F06302"/>
    <w:rsid w:val="00F079CC"/>
    <w:rsid w:val="00F10AA1"/>
    <w:rsid w:val="00F1211A"/>
    <w:rsid w:val="00F13509"/>
    <w:rsid w:val="00F1360C"/>
    <w:rsid w:val="00F1390D"/>
    <w:rsid w:val="00F14452"/>
    <w:rsid w:val="00F14D96"/>
    <w:rsid w:val="00F151EA"/>
    <w:rsid w:val="00F15595"/>
    <w:rsid w:val="00F155E0"/>
    <w:rsid w:val="00F156A1"/>
    <w:rsid w:val="00F1570B"/>
    <w:rsid w:val="00F15C84"/>
    <w:rsid w:val="00F15E31"/>
    <w:rsid w:val="00F208B7"/>
    <w:rsid w:val="00F20B24"/>
    <w:rsid w:val="00F20F55"/>
    <w:rsid w:val="00F21368"/>
    <w:rsid w:val="00F21A7E"/>
    <w:rsid w:val="00F222B9"/>
    <w:rsid w:val="00F224D7"/>
    <w:rsid w:val="00F226DE"/>
    <w:rsid w:val="00F227F6"/>
    <w:rsid w:val="00F22851"/>
    <w:rsid w:val="00F24944"/>
    <w:rsid w:val="00F24EE4"/>
    <w:rsid w:val="00F2516C"/>
    <w:rsid w:val="00F2530B"/>
    <w:rsid w:val="00F2560A"/>
    <w:rsid w:val="00F25B7F"/>
    <w:rsid w:val="00F2644C"/>
    <w:rsid w:val="00F26992"/>
    <w:rsid w:val="00F26F0E"/>
    <w:rsid w:val="00F2789C"/>
    <w:rsid w:val="00F27F2D"/>
    <w:rsid w:val="00F30003"/>
    <w:rsid w:val="00F301AB"/>
    <w:rsid w:val="00F310A3"/>
    <w:rsid w:val="00F31B8A"/>
    <w:rsid w:val="00F31FDD"/>
    <w:rsid w:val="00F323A8"/>
    <w:rsid w:val="00F334EB"/>
    <w:rsid w:val="00F34104"/>
    <w:rsid w:val="00F34A71"/>
    <w:rsid w:val="00F34DC1"/>
    <w:rsid w:val="00F34DEA"/>
    <w:rsid w:val="00F35DBE"/>
    <w:rsid w:val="00F36B23"/>
    <w:rsid w:val="00F370C9"/>
    <w:rsid w:val="00F37101"/>
    <w:rsid w:val="00F377CE"/>
    <w:rsid w:val="00F40094"/>
    <w:rsid w:val="00F40646"/>
    <w:rsid w:val="00F40925"/>
    <w:rsid w:val="00F42591"/>
    <w:rsid w:val="00F426C8"/>
    <w:rsid w:val="00F43067"/>
    <w:rsid w:val="00F43233"/>
    <w:rsid w:val="00F4377C"/>
    <w:rsid w:val="00F43908"/>
    <w:rsid w:val="00F439A2"/>
    <w:rsid w:val="00F43AC7"/>
    <w:rsid w:val="00F43C5E"/>
    <w:rsid w:val="00F44347"/>
    <w:rsid w:val="00F44809"/>
    <w:rsid w:val="00F45459"/>
    <w:rsid w:val="00F459F7"/>
    <w:rsid w:val="00F46D5A"/>
    <w:rsid w:val="00F47305"/>
    <w:rsid w:val="00F500A6"/>
    <w:rsid w:val="00F5036E"/>
    <w:rsid w:val="00F519A9"/>
    <w:rsid w:val="00F51DB7"/>
    <w:rsid w:val="00F52AF5"/>
    <w:rsid w:val="00F52BC1"/>
    <w:rsid w:val="00F53204"/>
    <w:rsid w:val="00F53412"/>
    <w:rsid w:val="00F53860"/>
    <w:rsid w:val="00F54021"/>
    <w:rsid w:val="00F542AA"/>
    <w:rsid w:val="00F543D3"/>
    <w:rsid w:val="00F54DE0"/>
    <w:rsid w:val="00F551B0"/>
    <w:rsid w:val="00F55452"/>
    <w:rsid w:val="00F55B54"/>
    <w:rsid w:val="00F55CC1"/>
    <w:rsid w:val="00F56A49"/>
    <w:rsid w:val="00F60D33"/>
    <w:rsid w:val="00F61136"/>
    <w:rsid w:val="00F6118A"/>
    <w:rsid w:val="00F6166A"/>
    <w:rsid w:val="00F624A5"/>
    <w:rsid w:val="00F62D15"/>
    <w:rsid w:val="00F6398A"/>
    <w:rsid w:val="00F63A76"/>
    <w:rsid w:val="00F63C51"/>
    <w:rsid w:val="00F644AD"/>
    <w:rsid w:val="00F64C5A"/>
    <w:rsid w:val="00F664AA"/>
    <w:rsid w:val="00F664C0"/>
    <w:rsid w:val="00F66D81"/>
    <w:rsid w:val="00F67C3E"/>
    <w:rsid w:val="00F70281"/>
    <w:rsid w:val="00F7030C"/>
    <w:rsid w:val="00F7068B"/>
    <w:rsid w:val="00F707C2"/>
    <w:rsid w:val="00F707EE"/>
    <w:rsid w:val="00F710EA"/>
    <w:rsid w:val="00F71DDC"/>
    <w:rsid w:val="00F725BA"/>
    <w:rsid w:val="00F73249"/>
    <w:rsid w:val="00F741F4"/>
    <w:rsid w:val="00F74615"/>
    <w:rsid w:val="00F74CF0"/>
    <w:rsid w:val="00F75115"/>
    <w:rsid w:val="00F75D29"/>
    <w:rsid w:val="00F75F03"/>
    <w:rsid w:val="00F77624"/>
    <w:rsid w:val="00F804E8"/>
    <w:rsid w:val="00F80DF4"/>
    <w:rsid w:val="00F81374"/>
    <w:rsid w:val="00F8181F"/>
    <w:rsid w:val="00F8258C"/>
    <w:rsid w:val="00F826FD"/>
    <w:rsid w:val="00F82BC8"/>
    <w:rsid w:val="00F82E77"/>
    <w:rsid w:val="00F838C1"/>
    <w:rsid w:val="00F83C99"/>
    <w:rsid w:val="00F8446F"/>
    <w:rsid w:val="00F84988"/>
    <w:rsid w:val="00F84C3A"/>
    <w:rsid w:val="00F85662"/>
    <w:rsid w:val="00F86E1B"/>
    <w:rsid w:val="00F87754"/>
    <w:rsid w:val="00F902E3"/>
    <w:rsid w:val="00F921D2"/>
    <w:rsid w:val="00F92334"/>
    <w:rsid w:val="00F93120"/>
    <w:rsid w:val="00F937E1"/>
    <w:rsid w:val="00F93EFB"/>
    <w:rsid w:val="00F93FCE"/>
    <w:rsid w:val="00F94647"/>
    <w:rsid w:val="00F9524E"/>
    <w:rsid w:val="00F955AC"/>
    <w:rsid w:val="00F958CB"/>
    <w:rsid w:val="00F95BEE"/>
    <w:rsid w:val="00F95E95"/>
    <w:rsid w:val="00F966D6"/>
    <w:rsid w:val="00F96B6E"/>
    <w:rsid w:val="00F971CA"/>
    <w:rsid w:val="00F97426"/>
    <w:rsid w:val="00F97B8D"/>
    <w:rsid w:val="00FA001C"/>
    <w:rsid w:val="00FA016F"/>
    <w:rsid w:val="00FA0211"/>
    <w:rsid w:val="00FA0EDB"/>
    <w:rsid w:val="00FA197C"/>
    <w:rsid w:val="00FA1B8A"/>
    <w:rsid w:val="00FA2900"/>
    <w:rsid w:val="00FA39AD"/>
    <w:rsid w:val="00FA3C84"/>
    <w:rsid w:val="00FA4616"/>
    <w:rsid w:val="00FA46ED"/>
    <w:rsid w:val="00FA4A5E"/>
    <w:rsid w:val="00FA4B22"/>
    <w:rsid w:val="00FA5829"/>
    <w:rsid w:val="00FA5A01"/>
    <w:rsid w:val="00FA5E23"/>
    <w:rsid w:val="00FA6F9F"/>
    <w:rsid w:val="00FA746C"/>
    <w:rsid w:val="00FA7B8D"/>
    <w:rsid w:val="00FB06F9"/>
    <w:rsid w:val="00FB0BC3"/>
    <w:rsid w:val="00FB0C83"/>
    <w:rsid w:val="00FB1043"/>
    <w:rsid w:val="00FB11A2"/>
    <w:rsid w:val="00FB20F3"/>
    <w:rsid w:val="00FB43AC"/>
    <w:rsid w:val="00FB47EA"/>
    <w:rsid w:val="00FB5037"/>
    <w:rsid w:val="00FB567E"/>
    <w:rsid w:val="00FB5D5F"/>
    <w:rsid w:val="00FB65CF"/>
    <w:rsid w:val="00FB665F"/>
    <w:rsid w:val="00FB77F4"/>
    <w:rsid w:val="00FB7BBB"/>
    <w:rsid w:val="00FB7C38"/>
    <w:rsid w:val="00FB7F1F"/>
    <w:rsid w:val="00FC0431"/>
    <w:rsid w:val="00FC054A"/>
    <w:rsid w:val="00FC0790"/>
    <w:rsid w:val="00FC0A0D"/>
    <w:rsid w:val="00FC0EC8"/>
    <w:rsid w:val="00FC0F4A"/>
    <w:rsid w:val="00FC1289"/>
    <w:rsid w:val="00FC16C4"/>
    <w:rsid w:val="00FC1B9C"/>
    <w:rsid w:val="00FC2279"/>
    <w:rsid w:val="00FC2682"/>
    <w:rsid w:val="00FC2C91"/>
    <w:rsid w:val="00FC2DD9"/>
    <w:rsid w:val="00FC3459"/>
    <w:rsid w:val="00FC387F"/>
    <w:rsid w:val="00FC4C6D"/>
    <w:rsid w:val="00FC4DC2"/>
    <w:rsid w:val="00FC5311"/>
    <w:rsid w:val="00FC6C11"/>
    <w:rsid w:val="00FC7940"/>
    <w:rsid w:val="00FC7B46"/>
    <w:rsid w:val="00FC7B74"/>
    <w:rsid w:val="00FD0CFA"/>
    <w:rsid w:val="00FD1CE7"/>
    <w:rsid w:val="00FD1D4B"/>
    <w:rsid w:val="00FD1ECA"/>
    <w:rsid w:val="00FD1F76"/>
    <w:rsid w:val="00FD230C"/>
    <w:rsid w:val="00FD25A6"/>
    <w:rsid w:val="00FD3029"/>
    <w:rsid w:val="00FD30CD"/>
    <w:rsid w:val="00FD40D5"/>
    <w:rsid w:val="00FD4636"/>
    <w:rsid w:val="00FD46BA"/>
    <w:rsid w:val="00FD4915"/>
    <w:rsid w:val="00FD4DD5"/>
    <w:rsid w:val="00FD4F18"/>
    <w:rsid w:val="00FD5874"/>
    <w:rsid w:val="00FD5D4A"/>
    <w:rsid w:val="00FD6B5B"/>
    <w:rsid w:val="00FE05FC"/>
    <w:rsid w:val="00FE0693"/>
    <w:rsid w:val="00FE086E"/>
    <w:rsid w:val="00FE0AF4"/>
    <w:rsid w:val="00FE127F"/>
    <w:rsid w:val="00FE27EE"/>
    <w:rsid w:val="00FE285D"/>
    <w:rsid w:val="00FE30E1"/>
    <w:rsid w:val="00FE385D"/>
    <w:rsid w:val="00FE520C"/>
    <w:rsid w:val="00FE6100"/>
    <w:rsid w:val="00FE65C5"/>
    <w:rsid w:val="00FE6DA0"/>
    <w:rsid w:val="00FE7136"/>
    <w:rsid w:val="00FF0C49"/>
    <w:rsid w:val="00FF0FDB"/>
    <w:rsid w:val="00FF1282"/>
    <w:rsid w:val="00FF1339"/>
    <w:rsid w:val="00FF1682"/>
    <w:rsid w:val="00FF29E4"/>
    <w:rsid w:val="00FF33D3"/>
    <w:rsid w:val="00FF479B"/>
    <w:rsid w:val="00FF5100"/>
    <w:rsid w:val="00FF5A03"/>
    <w:rsid w:val="00FF5C53"/>
    <w:rsid w:val="00FF60B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link w:val="SinespaciadoCar"/>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3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primerasangra">
    <w:name w:val="Body Text First Indent"/>
    <w:basedOn w:val="Textoindependiente"/>
    <w:link w:val="TextoindependienteprimerasangraCar"/>
    <w:uiPriority w:val="99"/>
    <w:unhideWhenUsed/>
    <w:rsid w:val="00EB5140"/>
    <w:pPr>
      <w:spacing w:after="200" w:line="276" w:lineRule="auto"/>
      <w:ind w:firstLine="360"/>
    </w:pPr>
    <w:rPr>
      <w:rFonts w:ascii="Calibri" w:eastAsia="Calibri" w:hAnsi="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EB5140"/>
    <w:rPr>
      <w:rFonts w:ascii="Calibri" w:eastAsia="Calibri" w:hAnsi="Calibri" w:cs="Times New Roman"/>
      <w:sz w:val="20"/>
      <w:szCs w:val="20"/>
      <w:lang w:val="es-ES" w:eastAsia="en-US"/>
    </w:rPr>
  </w:style>
  <w:style w:type="paragraph" w:styleId="Sangradetextonormal">
    <w:name w:val="Body Text Indent"/>
    <w:basedOn w:val="Normal"/>
    <w:link w:val="SangradetextonormalCar"/>
    <w:uiPriority w:val="99"/>
    <w:semiHidden/>
    <w:unhideWhenUsed/>
    <w:rsid w:val="00EB5140"/>
    <w:pPr>
      <w:spacing w:after="120"/>
      <w:ind w:left="283"/>
    </w:pPr>
  </w:style>
  <w:style w:type="character" w:customStyle="1" w:styleId="SangradetextonormalCar">
    <w:name w:val="Sangría de texto normal Car"/>
    <w:basedOn w:val="Fuentedeprrafopredeter"/>
    <w:link w:val="Sangradetextonormal"/>
    <w:uiPriority w:val="99"/>
    <w:semiHidden/>
    <w:rsid w:val="00EB5140"/>
  </w:style>
  <w:style w:type="paragraph" w:styleId="Textoindependienteprimerasangra2">
    <w:name w:val="Body Text First Indent 2"/>
    <w:basedOn w:val="Sangradetextonormal"/>
    <w:link w:val="Textoindependienteprimerasangra2Car"/>
    <w:uiPriority w:val="99"/>
    <w:unhideWhenUsed/>
    <w:rsid w:val="00EB5140"/>
    <w:pPr>
      <w:spacing w:after="200"/>
      <w:ind w:left="360" w:firstLine="360"/>
    </w:pPr>
    <w:rPr>
      <w:rFonts w:ascii="Calibri" w:eastAsia="Calibri" w:hAnsi="Calibri" w:cs="Times New Roman"/>
      <w:lang w:eastAsia="en-US"/>
    </w:rPr>
  </w:style>
  <w:style w:type="character" w:customStyle="1" w:styleId="Textoindependienteprimerasangra2Car">
    <w:name w:val="Texto independiente primera sangría 2 Car"/>
    <w:basedOn w:val="SangradetextonormalCar"/>
    <w:link w:val="Textoindependienteprimerasangra2"/>
    <w:uiPriority w:val="99"/>
    <w:rsid w:val="00EB5140"/>
    <w:rPr>
      <w:rFonts w:ascii="Calibri" w:eastAsia="Calibri" w:hAnsi="Calibri" w:cs="Times New Roman"/>
      <w:lang w:eastAsia="en-US"/>
    </w:rPr>
  </w:style>
  <w:style w:type="paragraph" w:styleId="NormalWeb">
    <w:name w:val="Normal (Web)"/>
    <w:basedOn w:val="Normal"/>
    <w:uiPriority w:val="99"/>
    <w:unhideWhenUsed/>
    <w:rsid w:val="007D00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uentedeprrafopredeter"/>
    <w:rsid w:val="007D00E7"/>
  </w:style>
  <w:style w:type="paragraph" w:customStyle="1" w:styleId="temp">
    <w:name w:val="temp"/>
    <w:basedOn w:val="Normal"/>
    <w:rsid w:val="00D5258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D5258C"/>
  </w:style>
  <w:style w:type="character" w:customStyle="1" w:styleId="ng-star-inserted">
    <w:name w:val="ng-star-inserted"/>
    <w:basedOn w:val="Fuentedeprrafopredeter"/>
    <w:rsid w:val="00D5258C"/>
  </w:style>
  <w:style w:type="character" w:customStyle="1" w:styleId="SinespaciadoCar">
    <w:name w:val="Sin espaciado Car"/>
    <w:link w:val="Sinespaciado"/>
    <w:uiPriority w:val="1"/>
    <w:locked/>
    <w:rsid w:val="00D05DC8"/>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5250">
      <w:bodyDiv w:val="1"/>
      <w:marLeft w:val="0"/>
      <w:marRight w:val="0"/>
      <w:marTop w:val="0"/>
      <w:marBottom w:val="0"/>
      <w:divBdr>
        <w:top w:val="none" w:sz="0" w:space="0" w:color="auto"/>
        <w:left w:val="none" w:sz="0" w:space="0" w:color="auto"/>
        <w:bottom w:val="none" w:sz="0" w:space="0" w:color="auto"/>
        <w:right w:val="none" w:sz="0" w:space="0" w:color="auto"/>
      </w:divBdr>
      <w:divsChild>
        <w:div w:id="807823245">
          <w:marLeft w:val="0"/>
          <w:marRight w:val="0"/>
          <w:marTop w:val="0"/>
          <w:marBottom w:val="0"/>
          <w:divBdr>
            <w:top w:val="none" w:sz="0" w:space="0" w:color="auto"/>
            <w:left w:val="none" w:sz="0" w:space="0" w:color="auto"/>
            <w:bottom w:val="none" w:sz="0" w:space="0" w:color="auto"/>
            <w:right w:val="none" w:sz="0" w:space="0" w:color="auto"/>
          </w:divBdr>
          <w:divsChild>
            <w:div w:id="1041512843">
              <w:marLeft w:val="0"/>
              <w:marRight w:val="0"/>
              <w:marTop w:val="0"/>
              <w:marBottom w:val="0"/>
              <w:divBdr>
                <w:top w:val="none" w:sz="0" w:space="0" w:color="auto"/>
                <w:left w:val="none" w:sz="0" w:space="0" w:color="auto"/>
                <w:bottom w:val="none" w:sz="0" w:space="0" w:color="auto"/>
                <w:right w:val="none" w:sz="0" w:space="0" w:color="auto"/>
              </w:divBdr>
            </w:div>
          </w:divsChild>
        </w:div>
        <w:div w:id="254634024">
          <w:marLeft w:val="0"/>
          <w:marRight w:val="0"/>
          <w:marTop w:val="0"/>
          <w:marBottom w:val="0"/>
          <w:divBdr>
            <w:top w:val="none" w:sz="0" w:space="0" w:color="auto"/>
            <w:left w:val="none" w:sz="0" w:space="0" w:color="auto"/>
            <w:bottom w:val="none" w:sz="0" w:space="0" w:color="auto"/>
            <w:right w:val="none" w:sz="0" w:space="0" w:color="auto"/>
          </w:divBdr>
          <w:divsChild>
            <w:div w:id="1051997318">
              <w:marLeft w:val="0"/>
              <w:marRight w:val="0"/>
              <w:marTop w:val="0"/>
              <w:marBottom w:val="0"/>
              <w:divBdr>
                <w:top w:val="none" w:sz="0" w:space="0" w:color="auto"/>
                <w:left w:val="none" w:sz="0" w:space="0" w:color="auto"/>
                <w:bottom w:val="none" w:sz="0" w:space="0" w:color="auto"/>
                <w:right w:val="none" w:sz="0" w:space="0" w:color="auto"/>
              </w:divBdr>
            </w:div>
            <w:div w:id="198783473">
              <w:marLeft w:val="0"/>
              <w:marRight w:val="0"/>
              <w:marTop w:val="0"/>
              <w:marBottom w:val="0"/>
              <w:divBdr>
                <w:top w:val="none" w:sz="0" w:space="0" w:color="auto"/>
                <w:left w:val="none" w:sz="0" w:space="0" w:color="auto"/>
                <w:bottom w:val="none" w:sz="0" w:space="0" w:color="auto"/>
                <w:right w:val="none" w:sz="0" w:space="0" w:color="auto"/>
              </w:divBdr>
            </w:div>
            <w:div w:id="1880389721">
              <w:marLeft w:val="0"/>
              <w:marRight w:val="0"/>
              <w:marTop w:val="0"/>
              <w:marBottom w:val="0"/>
              <w:divBdr>
                <w:top w:val="none" w:sz="0" w:space="0" w:color="auto"/>
                <w:left w:val="none" w:sz="0" w:space="0" w:color="auto"/>
                <w:bottom w:val="none" w:sz="0" w:space="0" w:color="auto"/>
                <w:right w:val="none" w:sz="0" w:space="0" w:color="auto"/>
              </w:divBdr>
            </w:div>
          </w:divsChild>
        </w:div>
        <w:div w:id="857701113">
          <w:marLeft w:val="0"/>
          <w:marRight w:val="0"/>
          <w:marTop w:val="0"/>
          <w:marBottom w:val="0"/>
          <w:divBdr>
            <w:top w:val="none" w:sz="0" w:space="0" w:color="auto"/>
            <w:left w:val="none" w:sz="0" w:space="0" w:color="auto"/>
            <w:bottom w:val="none" w:sz="0" w:space="0" w:color="auto"/>
            <w:right w:val="none" w:sz="0" w:space="0" w:color="auto"/>
          </w:divBdr>
          <w:divsChild>
            <w:div w:id="2096055050">
              <w:marLeft w:val="0"/>
              <w:marRight w:val="0"/>
              <w:marTop w:val="0"/>
              <w:marBottom w:val="0"/>
              <w:divBdr>
                <w:top w:val="none" w:sz="0" w:space="0" w:color="auto"/>
                <w:left w:val="none" w:sz="0" w:space="0" w:color="auto"/>
                <w:bottom w:val="none" w:sz="0" w:space="0" w:color="auto"/>
                <w:right w:val="none" w:sz="0" w:space="0" w:color="auto"/>
              </w:divBdr>
            </w:div>
            <w:div w:id="1866673395">
              <w:marLeft w:val="0"/>
              <w:marRight w:val="0"/>
              <w:marTop w:val="0"/>
              <w:marBottom w:val="0"/>
              <w:divBdr>
                <w:top w:val="none" w:sz="0" w:space="0" w:color="auto"/>
                <w:left w:val="none" w:sz="0" w:space="0" w:color="auto"/>
                <w:bottom w:val="none" w:sz="0" w:space="0" w:color="auto"/>
                <w:right w:val="none" w:sz="0" w:space="0" w:color="auto"/>
              </w:divBdr>
            </w:div>
            <w:div w:id="96486866">
              <w:marLeft w:val="0"/>
              <w:marRight w:val="0"/>
              <w:marTop w:val="0"/>
              <w:marBottom w:val="0"/>
              <w:divBdr>
                <w:top w:val="none" w:sz="0" w:space="0" w:color="auto"/>
                <w:left w:val="none" w:sz="0" w:space="0" w:color="auto"/>
                <w:bottom w:val="none" w:sz="0" w:space="0" w:color="auto"/>
                <w:right w:val="none" w:sz="0" w:space="0" w:color="auto"/>
              </w:divBdr>
            </w:div>
          </w:divsChild>
        </w:div>
        <w:div w:id="1271477456">
          <w:marLeft w:val="0"/>
          <w:marRight w:val="0"/>
          <w:marTop w:val="0"/>
          <w:marBottom w:val="0"/>
          <w:divBdr>
            <w:top w:val="none" w:sz="0" w:space="0" w:color="auto"/>
            <w:left w:val="none" w:sz="0" w:space="0" w:color="auto"/>
            <w:bottom w:val="none" w:sz="0" w:space="0" w:color="auto"/>
            <w:right w:val="none" w:sz="0" w:space="0" w:color="auto"/>
          </w:divBdr>
        </w:div>
        <w:div w:id="336811237">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25121319">
      <w:bodyDiv w:val="1"/>
      <w:marLeft w:val="0"/>
      <w:marRight w:val="0"/>
      <w:marTop w:val="0"/>
      <w:marBottom w:val="0"/>
      <w:divBdr>
        <w:top w:val="none" w:sz="0" w:space="0" w:color="auto"/>
        <w:left w:val="none" w:sz="0" w:space="0" w:color="auto"/>
        <w:bottom w:val="none" w:sz="0" w:space="0" w:color="auto"/>
        <w:right w:val="none" w:sz="0" w:space="0" w:color="auto"/>
      </w:divBdr>
      <w:divsChild>
        <w:div w:id="645820089">
          <w:marLeft w:val="0"/>
          <w:marRight w:val="0"/>
          <w:marTop w:val="0"/>
          <w:marBottom w:val="0"/>
          <w:divBdr>
            <w:top w:val="none" w:sz="0" w:space="0" w:color="auto"/>
            <w:left w:val="none" w:sz="0" w:space="0" w:color="auto"/>
            <w:bottom w:val="none" w:sz="0" w:space="0" w:color="auto"/>
            <w:right w:val="none" w:sz="0" w:space="0" w:color="auto"/>
          </w:divBdr>
          <w:divsChild>
            <w:div w:id="1781408181">
              <w:marLeft w:val="0"/>
              <w:marRight w:val="0"/>
              <w:marTop w:val="0"/>
              <w:marBottom w:val="0"/>
              <w:divBdr>
                <w:top w:val="none" w:sz="0" w:space="0" w:color="auto"/>
                <w:left w:val="none" w:sz="0" w:space="0" w:color="auto"/>
                <w:bottom w:val="none" w:sz="0" w:space="0" w:color="auto"/>
                <w:right w:val="none" w:sz="0" w:space="0" w:color="auto"/>
              </w:divBdr>
            </w:div>
          </w:divsChild>
        </w:div>
        <w:div w:id="948047499">
          <w:marLeft w:val="0"/>
          <w:marRight w:val="0"/>
          <w:marTop w:val="0"/>
          <w:marBottom w:val="0"/>
          <w:divBdr>
            <w:top w:val="none" w:sz="0" w:space="0" w:color="auto"/>
            <w:left w:val="none" w:sz="0" w:space="0" w:color="auto"/>
            <w:bottom w:val="none" w:sz="0" w:space="0" w:color="auto"/>
            <w:right w:val="none" w:sz="0" w:space="0" w:color="auto"/>
          </w:divBdr>
          <w:divsChild>
            <w:div w:id="1798598519">
              <w:marLeft w:val="0"/>
              <w:marRight w:val="0"/>
              <w:marTop w:val="0"/>
              <w:marBottom w:val="0"/>
              <w:divBdr>
                <w:top w:val="none" w:sz="0" w:space="0" w:color="auto"/>
                <w:left w:val="none" w:sz="0" w:space="0" w:color="auto"/>
                <w:bottom w:val="none" w:sz="0" w:space="0" w:color="auto"/>
                <w:right w:val="none" w:sz="0" w:space="0" w:color="auto"/>
              </w:divBdr>
            </w:div>
            <w:div w:id="1550603484">
              <w:marLeft w:val="0"/>
              <w:marRight w:val="0"/>
              <w:marTop w:val="0"/>
              <w:marBottom w:val="0"/>
              <w:divBdr>
                <w:top w:val="none" w:sz="0" w:space="0" w:color="auto"/>
                <w:left w:val="none" w:sz="0" w:space="0" w:color="auto"/>
                <w:bottom w:val="none" w:sz="0" w:space="0" w:color="auto"/>
                <w:right w:val="none" w:sz="0" w:space="0" w:color="auto"/>
              </w:divBdr>
            </w:div>
            <w:div w:id="212809907">
              <w:marLeft w:val="0"/>
              <w:marRight w:val="0"/>
              <w:marTop w:val="0"/>
              <w:marBottom w:val="0"/>
              <w:divBdr>
                <w:top w:val="none" w:sz="0" w:space="0" w:color="auto"/>
                <w:left w:val="none" w:sz="0" w:space="0" w:color="auto"/>
                <w:bottom w:val="none" w:sz="0" w:space="0" w:color="auto"/>
                <w:right w:val="none" w:sz="0" w:space="0" w:color="auto"/>
              </w:divBdr>
            </w:div>
          </w:divsChild>
        </w:div>
        <w:div w:id="653459711">
          <w:marLeft w:val="0"/>
          <w:marRight w:val="0"/>
          <w:marTop w:val="0"/>
          <w:marBottom w:val="0"/>
          <w:divBdr>
            <w:top w:val="none" w:sz="0" w:space="0" w:color="auto"/>
            <w:left w:val="none" w:sz="0" w:space="0" w:color="auto"/>
            <w:bottom w:val="none" w:sz="0" w:space="0" w:color="auto"/>
            <w:right w:val="none" w:sz="0" w:space="0" w:color="auto"/>
          </w:divBdr>
          <w:divsChild>
            <w:div w:id="1689600849">
              <w:marLeft w:val="0"/>
              <w:marRight w:val="0"/>
              <w:marTop w:val="0"/>
              <w:marBottom w:val="0"/>
              <w:divBdr>
                <w:top w:val="none" w:sz="0" w:space="0" w:color="auto"/>
                <w:left w:val="none" w:sz="0" w:space="0" w:color="auto"/>
                <w:bottom w:val="none" w:sz="0" w:space="0" w:color="auto"/>
                <w:right w:val="none" w:sz="0" w:space="0" w:color="auto"/>
              </w:divBdr>
            </w:div>
            <w:div w:id="564881530">
              <w:marLeft w:val="0"/>
              <w:marRight w:val="0"/>
              <w:marTop w:val="0"/>
              <w:marBottom w:val="0"/>
              <w:divBdr>
                <w:top w:val="none" w:sz="0" w:space="0" w:color="auto"/>
                <w:left w:val="none" w:sz="0" w:space="0" w:color="auto"/>
                <w:bottom w:val="none" w:sz="0" w:space="0" w:color="auto"/>
                <w:right w:val="none" w:sz="0" w:space="0" w:color="auto"/>
              </w:divBdr>
            </w:div>
            <w:div w:id="716853038">
              <w:marLeft w:val="0"/>
              <w:marRight w:val="0"/>
              <w:marTop w:val="0"/>
              <w:marBottom w:val="0"/>
              <w:divBdr>
                <w:top w:val="none" w:sz="0" w:space="0" w:color="auto"/>
                <w:left w:val="none" w:sz="0" w:space="0" w:color="auto"/>
                <w:bottom w:val="none" w:sz="0" w:space="0" w:color="auto"/>
                <w:right w:val="none" w:sz="0" w:space="0" w:color="auto"/>
              </w:divBdr>
            </w:div>
          </w:divsChild>
        </w:div>
        <w:div w:id="1269433504">
          <w:marLeft w:val="0"/>
          <w:marRight w:val="0"/>
          <w:marTop w:val="0"/>
          <w:marBottom w:val="0"/>
          <w:divBdr>
            <w:top w:val="none" w:sz="0" w:space="0" w:color="auto"/>
            <w:left w:val="none" w:sz="0" w:space="0" w:color="auto"/>
            <w:bottom w:val="none" w:sz="0" w:space="0" w:color="auto"/>
            <w:right w:val="none" w:sz="0" w:space="0" w:color="auto"/>
          </w:divBdr>
        </w:div>
        <w:div w:id="1996567676">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15526110">
      <w:bodyDiv w:val="1"/>
      <w:marLeft w:val="0"/>
      <w:marRight w:val="0"/>
      <w:marTop w:val="0"/>
      <w:marBottom w:val="0"/>
      <w:divBdr>
        <w:top w:val="none" w:sz="0" w:space="0" w:color="auto"/>
        <w:left w:val="none" w:sz="0" w:space="0" w:color="auto"/>
        <w:bottom w:val="none" w:sz="0" w:space="0" w:color="auto"/>
        <w:right w:val="none" w:sz="0" w:space="0" w:color="auto"/>
      </w:divBdr>
      <w:divsChild>
        <w:div w:id="1586450145">
          <w:marLeft w:val="0"/>
          <w:marRight w:val="0"/>
          <w:marTop w:val="0"/>
          <w:marBottom w:val="0"/>
          <w:divBdr>
            <w:top w:val="none" w:sz="0" w:space="0" w:color="auto"/>
            <w:left w:val="none" w:sz="0" w:space="0" w:color="auto"/>
            <w:bottom w:val="none" w:sz="0" w:space="0" w:color="auto"/>
            <w:right w:val="none" w:sz="0" w:space="0" w:color="auto"/>
          </w:divBdr>
          <w:divsChild>
            <w:div w:id="1266772455">
              <w:marLeft w:val="0"/>
              <w:marRight w:val="0"/>
              <w:marTop w:val="0"/>
              <w:marBottom w:val="0"/>
              <w:divBdr>
                <w:top w:val="none" w:sz="0" w:space="0" w:color="auto"/>
                <w:left w:val="none" w:sz="0" w:space="0" w:color="auto"/>
                <w:bottom w:val="none" w:sz="0" w:space="0" w:color="auto"/>
                <w:right w:val="none" w:sz="0" w:space="0" w:color="auto"/>
              </w:divBdr>
            </w:div>
          </w:divsChild>
        </w:div>
        <w:div w:id="527908226">
          <w:marLeft w:val="0"/>
          <w:marRight w:val="0"/>
          <w:marTop w:val="0"/>
          <w:marBottom w:val="0"/>
          <w:divBdr>
            <w:top w:val="none" w:sz="0" w:space="0" w:color="auto"/>
            <w:left w:val="none" w:sz="0" w:space="0" w:color="auto"/>
            <w:bottom w:val="none" w:sz="0" w:space="0" w:color="auto"/>
            <w:right w:val="none" w:sz="0" w:space="0" w:color="auto"/>
          </w:divBdr>
          <w:divsChild>
            <w:div w:id="477305012">
              <w:marLeft w:val="0"/>
              <w:marRight w:val="0"/>
              <w:marTop w:val="0"/>
              <w:marBottom w:val="0"/>
              <w:divBdr>
                <w:top w:val="none" w:sz="0" w:space="0" w:color="auto"/>
                <w:left w:val="none" w:sz="0" w:space="0" w:color="auto"/>
                <w:bottom w:val="none" w:sz="0" w:space="0" w:color="auto"/>
                <w:right w:val="none" w:sz="0" w:space="0" w:color="auto"/>
              </w:divBdr>
            </w:div>
            <w:div w:id="1232812980">
              <w:marLeft w:val="0"/>
              <w:marRight w:val="0"/>
              <w:marTop w:val="0"/>
              <w:marBottom w:val="0"/>
              <w:divBdr>
                <w:top w:val="none" w:sz="0" w:space="0" w:color="auto"/>
                <w:left w:val="none" w:sz="0" w:space="0" w:color="auto"/>
                <w:bottom w:val="none" w:sz="0" w:space="0" w:color="auto"/>
                <w:right w:val="none" w:sz="0" w:space="0" w:color="auto"/>
              </w:divBdr>
            </w:div>
            <w:div w:id="1895700019">
              <w:marLeft w:val="0"/>
              <w:marRight w:val="0"/>
              <w:marTop w:val="0"/>
              <w:marBottom w:val="0"/>
              <w:divBdr>
                <w:top w:val="none" w:sz="0" w:space="0" w:color="auto"/>
                <w:left w:val="none" w:sz="0" w:space="0" w:color="auto"/>
                <w:bottom w:val="none" w:sz="0" w:space="0" w:color="auto"/>
                <w:right w:val="none" w:sz="0" w:space="0" w:color="auto"/>
              </w:divBdr>
            </w:div>
          </w:divsChild>
        </w:div>
        <w:div w:id="542211101">
          <w:marLeft w:val="0"/>
          <w:marRight w:val="0"/>
          <w:marTop w:val="0"/>
          <w:marBottom w:val="0"/>
          <w:divBdr>
            <w:top w:val="none" w:sz="0" w:space="0" w:color="auto"/>
            <w:left w:val="none" w:sz="0" w:space="0" w:color="auto"/>
            <w:bottom w:val="none" w:sz="0" w:space="0" w:color="auto"/>
            <w:right w:val="none" w:sz="0" w:space="0" w:color="auto"/>
          </w:divBdr>
          <w:divsChild>
            <w:div w:id="965503777">
              <w:marLeft w:val="0"/>
              <w:marRight w:val="0"/>
              <w:marTop w:val="0"/>
              <w:marBottom w:val="0"/>
              <w:divBdr>
                <w:top w:val="none" w:sz="0" w:space="0" w:color="auto"/>
                <w:left w:val="none" w:sz="0" w:space="0" w:color="auto"/>
                <w:bottom w:val="none" w:sz="0" w:space="0" w:color="auto"/>
                <w:right w:val="none" w:sz="0" w:space="0" w:color="auto"/>
              </w:divBdr>
            </w:div>
            <w:div w:id="1779369332">
              <w:marLeft w:val="0"/>
              <w:marRight w:val="0"/>
              <w:marTop w:val="0"/>
              <w:marBottom w:val="0"/>
              <w:divBdr>
                <w:top w:val="none" w:sz="0" w:space="0" w:color="auto"/>
                <w:left w:val="none" w:sz="0" w:space="0" w:color="auto"/>
                <w:bottom w:val="none" w:sz="0" w:space="0" w:color="auto"/>
                <w:right w:val="none" w:sz="0" w:space="0" w:color="auto"/>
              </w:divBdr>
            </w:div>
            <w:div w:id="893665902">
              <w:marLeft w:val="0"/>
              <w:marRight w:val="0"/>
              <w:marTop w:val="0"/>
              <w:marBottom w:val="0"/>
              <w:divBdr>
                <w:top w:val="none" w:sz="0" w:space="0" w:color="auto"/>
                <w:left w:val="none" w:sz="0" w:space="0" w:color="auto"/>
                <w:bottom w:val="none" w:sz="0" w:space="0" w:color="auto"/>
                <w:right w:val="none" w:sz="0" w:space="0" w:color="auto"/>
              </w:divBdr>
            </w:div>
          </w:divsChild>
        </w:div>
        <w:div w:id="124857698">
          <w:marLeft w:val="0"/>
          <w:marRight w:val="0"/>
          <w:marTop w:val="0"/>
          <w:marBottom w:val="0"/>
          <w:divBdr>
            <w:top w:val="none" w:sz="0" w:space="0" w:color="auto"/>
            <w:left w:val="none" w:sz="0" w:space="0" w:color="auto"/>
            <w:bottom w:val="none" w:sz="0" w:space="0" w:color="auto"/>
            <w:right w:val="none" w:sz="0" w:space="0" w:color="auto"/>
          </w:divBdr>
        </w:div>
        <w:div w:id="385448119">
          <w:marLeft w:val="0"/>
          <w:marRight w:val="0"/>
          <w:marTop w:val="0"/>
          <w:marBottom w:val="0"/>
          <w:divBdr>
            <w:top w:val="none" w:sz="0" w:space="0" w:color="auto"/>
            <w:left w:val="none" w:sz="0" w:space="0" w:color="auto"/>
            <w:bottom w:val="none" w:sz="0" w:space="0" w:color="auto"/>
            <w:right w:val="none" w:sz="0" w:space="0" w:color="auto"/>
          </w:divBdr>
        </w:div>
      </w:divsChild>
    </w:div>
    <w:div w:id="981228744">
      <w:bodyDiv w:val="1"/>
      <w:marLeft w:val="0"/>
      <w:marRight w:val="0"/>
      <w:marTop w:val="0"/>
      <w:marBottom w:val="0"/>
      <w:divBdr>
        <w:top w:val="none" w:sz="0" w:space="0" w:color="auto"/>
        <w:left w:val="none" w:sz="0" w:space="0" w:color="auto"/>
        <w:bottom w:val="none" w:sz="0" w:space="0" w:color="auto"/>
        <w:right w:val="none" w:sz="0" w:space="0" w:color="auto"/>
      </w:divBdr>
      <w:divsChild>
        <w:div w:id="1274021887">
          <w:marLeft w:val="0"/>
          <w:marRight w:val="0"/>
          <w:marTop w:val="0"/>
          <w:marBottom w:val="0"/>
          <w:divBdr>
            <w:top w:val="none" w:sz="0" w:space="0" w:color="auto"/>
            <w:left w:val="none" w:sz="0" w:space="0" w:color="auto"/>
            <w:bottom w:val="none" w:sz="0" w:space="0" w:color="auto"/>
            <w:right w:val="none" w:sz="0" w:space="0" w:color="auto"/>
          </w:divBdr>
          <w:divsChild>
            <w:div w:id="2141848401">
              <w:marLeft w:val="0"/>
              <w:marRight w:val="0"/>
              <w:marTop w:val="0"/>
              <w:marBottom w:val="0"/>
              <w:divBdr>
                <w:top w:val="none" w:sz="0" w:space="0" w:color="auto"/>
                <w:left w:val="none" w:sz="0" w:space="0" w:color="auto"/>
                <w:bottom w:val="none" w:sz="0" w:space="0" w:color="auto"/>
                <w:right w:val="none" w:sz="0" w:space="0" w:color="auto"/>
              </w:divBdr>
            </w:div>
          </w:divsChild>
        </w:div>
        <w:div w:id="1176185873">
          <w:marLeft w:val="0"/>
          <w:marRight w:val="0"/>
          <w:marTop w:val="0"/>
          <w:marBottom w:val="0"/>
          <w:divBdr>
            <w:top w:val="none" w:sz="0" w:space="0" w:color="auto"/>
            <w:left w:val="none" w:sz="0" w:space="0" w:color="auto"/>
            <w:bottom w:val="none" w:sz="0" w:space="0" w:color="auto"/>
            <w:right w:val="none" w:sz="0" w:space="0" w:color="auto"/>
          </w:divBdr>
          <w:divsChild>
            <w:div w:id="1574197744">
              <w:marLeft w:val="0"/>
              <w:marRight w:val="0"/>
              <w:marTop w:val="0"/>
              <w:marBottom w:val="0"/>
              <w:divBdr>
                <w:top w:val="none" w:sz="0" w:space="0" w:color="auto"/>
                <w:left w:val="none" w:sz="0" w:space="0" w:color="auto"/>
                <w:bottom w:val="none" w:sz="0" w:space="0" w:color="auto"/>
                <w:right w:val="none" w:sz="0" w:space="0" w:color="auto"/>
              </w:divBdr>
            </w:div>
            <w:div w:id="1602301372">
              <w:marLeft w:val="0"/>
              <w:marRight w:val="0"/>
              <w:marTop w:val="0"/>
              <w:marBottom w:val="0"/>
              <w:divBdr>
                <w:top w:val="none" w:sz="0" w:space="0" w:color="auto"/>
                <w:left w:val="none" w:sz="0" w:space="0" w:color="auto"/>
                <w:bottom w:val="none" w:sz="0" w:space="0" w:color="auto"/>
                <w:right w:val="none" w:sz="0" w:space="0" w:color="auto"/>
              </w:divBdr>
            </w:div>
            <w:div w:id="260991979">
              <w:marLeft w:val="0"/>
              <w:marRight w:val="0"/>
              <w:marTop w:val="0"/>
              <w:marBottom w:val="0"/>
              <w:divBdr>
                <w:top w:val="none" w:sz="0" w:space="0" w:color="auto"/>
                <w:left w:val="none" w:sz="0" w:space="0" w:color="auto"/>
                <w:bottom w:val="none" w:sz="0" w:space="0" w:color="auto"/>
                <w:right w:val="none" w:sz="0" w:space="0" w:color="auto"/>
              </w:divBdr>
            </w:div>
          </w:divsChild>
        </w:div>
        <w:div w:id="1069381192">
          <w:marLeft w:val="0"/>
          <w:marRight w:val="0"/>
          <w:marTop w:val="0"/>
          <w:marBottom w:val="0"/>
          <w:divBdr>
            <w:top w:val="none" w:sz="0" w:space="0" w:color="auto"/>
            <w:left w:val="none" w:sz="0" w:space="0" w:color="auto"/>
            <w:bottom w:val="none" w:sz="0" w:space="0" w:color="auto"/>
            <w:right w:val="none" w:sz="0" w:space="0" w:color="auto"/>
          </w:divBdr>
          <w:divsChild>
            <w:div w:id="622616668">
              <w:marLeft w:val="0"/>
              <w:marRight w:val="0"/>
              <w:marTop w:val="0"/>
              <w:marBottom w:val="0"/>
              <w:divBdr>
                <w:top w:val="none" w:sz="0" w:space="0" w:color="auto"/>
                <w:left w:val="none" w:sz="0" w:space="0" w:color="auto"/>
                <w:bottom w:val="none" w:sz="0" w:space="0" w:color="auto"/>
                <w:right w:val="none" w:sz="0" w:space="0" w:color="auto"/>
              </w:divBdr>
            </w:div>
            <w:div w:id="1323967834">
              <w:marLeft w:val="0"/>
              <w:marRight w:val="0"/>
              <w:marTop w:val="0"/>
              <w:marBottom w:val="0"/>
              <w:divBdr>
                <w:top w:val="none" w:sz="0" w:space="0" w:color="auto"/>
                <w:left w:val="none" w:sz="0" w:space="0" w:color="auto"/>
                <w:bottom w:val="none" w:sz="0" w:space="0" w:color="auto"/>
                <w:right w:val="none" w:sz="0" w:space="0" w:color="auto"/>
              </w:divBdr>
            </w:div>
            <w:div w:id="1853031326">
              <w:marLeft w:val="0"/>
              <w:marRight w:val="0"/>
              <w:marTop w:val="0"/>
              <w:marBottom w:val="0"/>
              <w:divBdr>
                <w:top w:val="none" w:sz="0" w:space="0" w:color="auto"/>
                <w:left w:val="none" w:sz="0" w:space="0" w:color="auto"/>
                <w:bottom w:val="none" w:sz="0" w:space="0" w:color="auto"/>
                <w:right w:val="none" w:sz="0" w:space="0" w:color="auto"/>
              </w:divBdr>
            </w:div>
          </w:divsChild>
        </w:div>
        <w:div w:id="1643926624">
          <w:marLeft w:val="0"/>
          <w:marRight w:val="0"/>
          <w:marTop w:val="0"/>
          <w:marBottom w:val="0"/>
          <w:divBdr>
            <w:top w:val="none" w:sz="0" w:space="0" w:color="auto"/>
            <w:left w:val="none" w:sz="0" w:space="0" w:color="auto"/>
            <w:bottom w:val="none" w:sz="0" w:space="0" w:color="auto"/>
            <w:right w:val="none" w:sz="0" w:space="0" w:color="auto"/>
          </w:divBdr>
        </w:div>
        <w:div w:id="2142116113">
          <w:marLeft w:val="0"/>
          <w:marRight w:val="0"/>
          <w:marTop w:val="0"/>
          <w:marBottom w:val="0"/>
          <w:divBdr>
            <w:top w:val="none" w:sz="0" w:space="0" w:color="auto"/>
            <w:left w:val="none" w:sz="0" w:space="0" w:color="auto"/>
            <w:bottom w:val="none" w:sz="0" w:space="0" w:color="auto"/>
            <w:right w:val="none" w:sz="0" w:space="0" w:color="auto"/>
          </w:divBdr>
        </w:div>
      </w:divsChild>
    </w:div>
    <w:div w:id="999698322">
      <w:bodyDiv w:val="1"/>
      <w:marLeft w:val="0"/>
      <w:marRight w:val="0"/>
      <w:marTop w:val="0"/>
      <w:marBottom w:val="0"/>
      <w:divBdr>
        <w:top w:val="none" w:sz="0" w:space="0" w:color="auto"/>
        <w:left w:val="none" w:sz="0" w:space="0" w:color="auto"/>
        <w:bottom w:val="none" w:sz="0" w:space="0" w:color="auto"/>
        <w:right w:val="none" w:sz="0" w:space="0" w:color="auto"/>
      </w:divBdr>
      <w:divsChild>
        <w:div w:id="1836677054">
          <w:marLeft w:val="0"/>
          <w:marRight w:val="0"/>
          <w:marTop w:val="0"/>
          <w:marBottom w:val="0"/>
          <w:divBdr>
            <w:top w:val="none" w:sz="0" w:space="0" w:color="auto"/>
            <w:left w:val="none" w:sz="0" w:space="0" w:color="auto"/>
            <w:bottom w:val="none" w:sz="0" w:space="0" w:color="auto"/>
            <w:right w:val="none" w:sz="0" w:space="0" w:color="auto"/>
          </w:divBdr>
          <w:divsChild>
            <w:div w:id="1774400091">
              <w:marLeft w:val="0"/>
              <w:marRight w:val="0"/>
              <w:marTop w:val="0"/>
              <w:marBottom w:val="0"/>
              <w:divBdr>
                <w:top w:val="none" w:sz="0" w:space="0" w:color="auto"/>
                <w:left w:val="none" w:sz="0" w:space="0" w:color="auto"/>
                <w:bottom w:val="none" w:sz="0" w:space="0" w:color="auto"/>
                <w:right w:val="none" w:sz="0" w:space="0" w:color="auto"/>
              </w:divBdr>
            </w:div>
          </w:divsChild>
        </w:div>
        <w:div w:id="537350504">
          <w:marLeft w:val="0"/>
          <w:marRight w:val="0"/>
          <w:marTop w:val="0"/>
          <w:marBottom w:val="0"/>
          <w:divBdr>
            <w:top w:val="none" w:sz="0" w:space="0" w:color="auto"/>
            <w:left w:val="none" w:sz="0" w:space="0" w:color="auto"/>
            <w:bottom w:val="none" w:sz="0" w:space="0" w:color="auto"/>
            <w:right w:val="none" w:sz="0" w:space="0" w:color="auto"/>
          </w:divBdr>
          <w:divsChild>
            <w:div w:id="1361052085">
              <w:marLeft w:val="0"/>
              <w:marRight w:val="0"/>
              <w:marTop w:val="0"/>
              <w:marBottom w:val="0"/>
              <w:divBdr>
                <w:top w:val="none" w:sz="0" w:space="0" w:color="auto"/>
                <w:left w:val="none" w:sz="0" w:space="0" w:color="auto"/>
                <w:bottom w:val="none" w:sz="0" w:space="0" w:color="auto"/>
                <w:right w:val="none" w:sz="0" w:space="0" w:color="auto"/>
              </w:divBdr>
            </w:div>
            <w:div w:id="331568239">
              <w:marLeft w:val="0"/>
              <w:marRight w:val="0"/>
              <w:marTop w:val="0"/>
              <w:marBottom w:val="0"/>
              <w:divBdr>
                <w:top w:val="none" w:sz="0" w:space="0" w:color="auto"/>
                <w:left w:val="none" w:sz="0" w:space="0" w:color="auto"/>
                <w:bottom w:val="none" w:sz="0" w:space="0" w:color="auto"/>
                <w:right w:val="none" w:sz="0" w:space="0" w:color="auto"/>
              </w:divBdr>
            </w:div>
            <w:div w:id="1414549157">
              <w:marLeft w:val="0"/>
              <w:marRight w:val="0"/>
              <w:marTop w:val="0"/>
              <w:marBottom w:val="0"/>
              <w:divBdr>
                <w:top w:val="none" w:sz="0" w:space="0" w:color="auto"/>
                <w:left w:val="none" w:sz="0" w:space="0" w:color="auto"/>
                <w:bottom w:val="none" w:sz="0" w:space="0" w:color="auto"/>
                <w:right w:val="none" w:sz="0" w:space="0" w:color="auto"/>
              </w:divBdr>
            </w:div>
          </w:divsChild>
        </w:div>
        <w:div w:id="1683704896">
          <w:marLeft w:val="0"/>
          <w:marRight w:val="0"/>
          <w:marTop w:val="0"/>
          <w:marBottom w:val="0"/>
          <w:divBdr>
            <w:top w:val="none" w:sz="0" w:space="0" w:color="auto"/>
            <w:left w:val="none" w:sz="0" w:space="0" w:color="auto"/>
            <w:bottom w:val="none" w:sz="0" w:space="0" w:color="auto"/>
            <w:right w:val="none" w:sz="0" w:space="0" w:color="auto"/>
          </w:divBdr>
          <w:divsChild>
            <w:div w:id="365523965">
              <w:marLeft w:val="0"/>
              <w:marRight w:val="0"/>
              <w:marTop w:val="0"/>
              <w:marBottom w:val="0"/>
              <w:divBdr>
                <w:top w:val="none" w:sz="0" w:space="0" w:color="auto"/>
                <w:left w:val="none" w:sz="0" w:space="0" w:color="auto"/>
                <w:bottom w:val="none" w:sz="0" w:space="0" w:color="auto"/>
                <w:right w:val="none" w:sz="0" w:space="0" w:color="auto"/>
              </w:divBdr>
            </w:div>
            <w:div w:id="1623195951">
              <w:marLeft w:val="0"/>
              <w:marRight w:val="0"/>
              <w:marTop w:val="0"/>
              <w:marBottom w:val="0"/>
              <w:divBdr>
                <w:top w:val="none" w:sz="0" w:space="0" w:color="auto"/>
                <w:left w:val="none" w:sz="0" w:space="0" w:color="auto"/>
                <w:bottom w:val="none" w:sz="0" w:space="0" w:color="auto"/>
                <w:right w:val="none" w:sz="0" w:space="0" w:color="auto"/>
              </w:divBdr>
            </w:div>
            <w:div w:id="1697609709">
              <w:marLeft w:val="0"/>
              <w:marRight w:val="0"/>
              <w:marTop w:val="0"/>
              <w:marBottom w:val="0"/>
              <w:divBdr>
                <w:top w:val="none" w:sz="0" w:space="0" w:color="auto"/>
                <w:left w:val="none" w:sz="0" w:space="0" w:color="auto"/>
                <w:bottom w:val="none" w:sz="0" w:space="0" w:color="auto"/>
                <w:right w:val="none" w:sz="0" w:space="0" w:color="auto"/>
              </w:divBdr>
            </w:div>
          </w:divsChild>
        </w:div>
        <w:div w:id="1295334615">
          <w:marLeft w:val="0"/>
          <w:marRight w:val="0"/>
          <w:marTop w:val="0"/>
          <w:marBottom w:val="0"/>
          <w:divBdr>
            <w:top w:val="none" w:sz="0" w:space="0" w:color="auto"/>
            <w:left w:val="none" w:sz="0" w:space="0" w:color="auto"/>
            <w:bottom w:val="none" w:sz="0" w:space="0" w:color="auto"/>
            <w:right w:val="none" w:sz="0" w:space="0" w:color="auto"/>
          </w:divBdr>
        </w:div>
        <w:div w:id="212541333">
          <w:marLeft w:val="0"/>
          <w:marRight w:val="0"/>
          <w:marTop w:val="0"/>
          <w:marBottom w:val="0"/>
          <w:divBdr>
            <w:top w:val="none" w:sz="0" w:space="0" w:color="auto"/>
            <w:left w:val="none" w:sz="0" w:space="0" w:color="auto"/>
            <w:bottom w:val="none" w:sz="0" w:space="0" w:color="auto"/>
            <w:right w:val="none" w:sz="0" w:space="0" w:color="auto"/>
          </w:divBdr>
        </w:div>
      </w:divsChild>
    </w:div>
    <w:div w:id="1008097401">
      <w:bodyDiv w:val="1"/>
      <w:marLeft w:val="0"/>
      <w:marRight w:val="0"/>
      <w:marTop w:val="0"/>
      <w:marBottom w:val="0"/>
      <w:divBdr>
        <w:top w:val="none" w:sz="0" w:space="0" w:color="auto"/>
        <w:left w:val="none" w:sz="0" w:space="0" w:color="auto"/>
        <w:bottom w:val="none" w:sz="0" w:space="0" w:color="auto"/>
        <w:right w:val="none" w:sz="0" w:space="0" w:color="auto"/>
      </w:divBdr>
      <w:divsChild>
        <w:div w:id="1492674991">
          <w:marLeft w:val="0"/>
          <w:marRight w:val="0"/>
          <w:marTop w:val="0"/>
          <w:marBottom w:val="0"/>
          <w:divBdr>
            <w:top w:val="none" w:sz="0" w:space="0" w:color="auto"/>
            <w:left w:val="none" w:sz="0" w:space="0" w:color="auto"/>
            <w:bottom w:val="none" w:sz="0" w:space="0" w:color="auto"/>
            <w:right w:val="none" w:sz="0" w:space="0" w:color="auto"/>
          </w:divBdr>
          <w:divsChild>
            <w:div w:id="34240663">
              <w:marLeft w:val="0"/>
              <w:marRight w:val="0"/>
              <w:marTop w:val="0"/>
              <w:marBottom w:val="0"/>
              <w:divBdr>
                <w:top w:val="none" w:sz="0" w:space="0" w:color="auto"/>
                <w:left w:val="none" w:sz="0" w:space="0" w:color="auto"/>
                <w:bottom w:val="none" w:sz="0" w:space="0" w:color="auto"/>
                <w:right w:val="none" w:sz="0" w:space="0" w:color="auto"/>
              </w:divBdr>
            </w:div>
          </w:divsChild>
        </w:div>
        <w:div w:id="568417884">
          <w:marLeft w:val="0"/>
          <w:marRight w:val="0"/>
          <w:marTop w:val="0"/>
          <w:marBottom w:val="0"/>
          <w:divBdr>
            <w:top w:val="none" w:sz="0" w:space="0" w:color="auto"/>
            <w:left w:val="none" w:sz="0" w:space="0" w:color="auto"/>
            <w:bottom w:val="none" w:sz="0" w:space="0" w:color="auto"/>
            <w:right w:val="none" w:sz="0" w:space="0" w:color="auto"/>
          </w:divBdr>
          <w:divsChild>
            <w:div w:id="2078430891">
              <w:marLeft w:val="0"/>
              <w:marRight w:val="0"/>
              <w:marTop w:val="0"/>
              <w:marBottom w:val="0"/>
              <w:divBdr>
                <w:top w:val="none" w:sz="0" w:space="0" w:color="auto"/>
                <w:left w:val="none" w:sz="0" w:space="0" w:color="auto"/>
                <w:bottom w:val="none" w:sz="0" w:space="0" w:color="auto"/>
                <w:right w:val="none" w:sz="0" w:space="0" w:color="auto"/>
              </w:divBdr>
            </w:div>
            <w:div w:id="2045596793">
              <w:marLeft w:val="0"/>
              <w:marRight w:val="0"/>
              <w:marTop w:val="0"/>
              <w:marBottom w:val="0"/>
              <w:divBdr>
                <w:top w:val="none" w:sz="0" w:space="0" w:color="auto"/>
                <w:left w:val="none" w:sz="0" w:space="0" w:color="auto"/>
                <w:bottom w:val="none" w:sz="0" w:space="0" w:color="auto"/>
                <w:right w:val="none" w:sz="0" w:space="0" w:color="auto"/>
              </w:divBdr>
            </w:div>
            <w:div w:id="1316958082">
              <w:marLeft w:val="0"/>
              <w:marRight w:val="0"/>
              <w:marTop w:val="0"/>
              <w:marBottom w:val="0"/>
              <w:divBdr>
                <w:top w:val="none" w:sz="0" w:space="0" w:color="auto"/>
                <w:left w:val="none" w:sz="0" w:space="0" w:color="auto"/>
                <w:bottom w:val="none" w:sz="0" w:space="0" w:color="auto"/>
                <w:right w:val="none" w:sz="0" w:space="0" w:color="auto"/>
              </w:divBdr>
            </w:div>
          </w:divsChild>
        </w:div>
        <w:div w:id="322437557">
          <w:marLeft w:val="0"/>
          <w:marRight w:val="0"/>
          <w:marTop w:val="0"/>
          <w:marBottom w:val="0"/>
          <w:divBdr>
            <w:top w:val="none" w:sz="0" w:space="0" w:color="auto"/>
            <w:left w:val="none" w:sz="0" w:space="0" w:color="auto"/>
            <w:bottom w:val="none" w:sz="0" w:space="0" w:color="auto"/>
            <w:right w:val="none" w:sz="0" w:space="0" w:color="auto"/>
          </w:divBdr>
          <w:divsChild>
            <w:div w:id="331690517">
              <w:marLeft w:val="0"/>
              <w:marRight w:val="0"/>
              <w:marTop w:val="0"/>
              <w:marBottom w:val="0"/>
              <w:divBdr>
                <w:top w:val="none" w:sz="0" w:space="0" w:color="auto"/>
                <w:left w:val="none" w:sz="0" w:space="0" w:color="auto"/>
                <w:bottom w:val="none" w:sz="0" w:space="0" w:color="auto"/>
                <w:right w:val="none" w:sz="0" w:space="0" w:color="auto"/>
              </w:divBdr>
            </w:div>
            <w:div w:id="1682584864">
              <w:marLeft w:val="0"/>
              <w:marRight w:val="0"/>
              <w:marTop w:val="0"/>
              <w:marBottom w:val="0"/>
              <w:divBdr>
                <w:top w:val="none" w:sz="0" w:space="0" w:color="auto"/>
                <w:left w:val="none" w:sz="0" w:space="0" w:color="auto"/>
                <w:bottom w:val="none" w:sz="0" w:space="0" w:color="auto"/>
                <w:right w:val="none" w:sz="0" w:space="0" w:color="auto"/>
              </w:divBdr>
            </w:div>
            <w:div w:id="645017624">
              <w:marLeft w:val="0"/>
              <w:marRight w:val="0"/>
              <w:marTop w:val="0"/>
              <w:marBottom w:val="0"/>
              <w:divBdr>
                <w:top w:val="none" w:sz="0" w:space="0" w:color="auto"/>
                <w:left w:val="none" w:sz="0" w:space="0" w:color="auto"/>
                <w:bottom w:val="none" w:sz="0" w:space="0" w:color="auto"/>
                <w:right w:val="none" w:sz="0" w:space="0" w:color="auto"/>
              </w:divBdr>
            </w:div>
          </w:divsChild>
        </w:div>
        <w:div w:id="190999473">
          <w:marLeft w:val="0"/>
          <w:marRight w:val="0"/>
          <w:marTop w:val="0"/>
          <w:marBottom w:val="0"/>
          <w:divBdr>
            <w:top w:val="none" w:sz="0" w:space="0" w:color="auto"/>
            <w:left w:val="none" w:sz="0" w:space="0" w:color="auto"/>
            <w:bottom w:val="none" w:sz="0" w:space="0" w:color="auto"/>
            <w:right w:val="none" w:sz="0" w:space="0" w:color="auto"/>
          </w:divBdr>
        </w:div>
        <w:div w:id="486286867">
          <w:marLeft w:val="0"/>
          <w:marRight w:val="0"/>
          <w:marTop w:val="0"/>
          <w:marBottom w:val="0"/>
          <w:divBdr>
            <w:top w:val="none" w:sz="0" w:space="0" w:color="auto"/>
            <w:left w:val="none" w:sz="0" w:space="0" w:color="auto"/>
            <w:bottom w:val="none" w:sz="0" w:space="0" w:color="auto"/>
            <w:right w:val="none" w:sz="0" w:space="0" w:color="auto"/>
          </w:divBdr>
        </w:div>
      </w:divsChild>
    </w:div>
    <w:div w:id="1170221864">
      <w:bodyDiv w:val="1"/>
      <w:marLeft w:val="0"/>
      <w:marRight w:val="0"/>
      <w:marTop w:val="0"/>
      <w:marBottom w:val="0"/>
      <w:divBdr>
        <w:top w:val="none" w:sz="0" w:space="0" w:color="auto"/>
        <w:left w:val="none" w:sz="0" w:space="0" w:color="auto"/>
        <w:bottom w:val="none" w:sz="0" w:space="0" w:color="auto"/>
        <w:right w:val="none" w:sz="0" w:space="0" w:color="auto"/>
      </w:divBdr>
      <w:divsChild>
        <w:div w:id="1439063434">
          <w:marLeft w:val="0"/>
          <w:marRight w:val="0"/>
          <w:marTop w:val="0"/>
          <w:marBottom w:val="0"/>
          <w:divBdr>
            <w:top w:val="none" w:sz="0" w:space="0" w:color="auto"/>
            <w:left w:val="none" w:sz="0" w:space="0" w:color="auto"/>
            <w:bottom w:val="none" w:sz="0" w:space="0" w:color="auto"/>
            <w:right w:val="none" w:sz="0" w:space="0" w:color="auto"/>
          </w:divBdr>
          <w:divsChild>
            <w:div w:id="226183729">
              <w:marLeft w:val="0"/>
              <w:marRight w:val="0"/>
              <w:marTop w:val="0"/>
              <w:marBottom w:val="0"/>
              <w:divBdr>
                <w:top w:val="none" w:sz="0" w:space="0" w:color="auto"/>
                <w:left w:val="none" w:sz="0" w:space="0" w:color="auto"/>
                <w:bottom w:val="none" w:sz="0" w:space="0" w:color="auto"/>
                <w:right w:val="none" w:sz="0" w:space="0" w:color="auto"/>
              </w:divBdr>
            </w:div>
          </w:divsChild>
        </w:div>
        <w:div w:id="152376685">
          <w:marLeft w:val="0"/>
          <w:marRight w:val="0"/>
          <w:marTop w:val="0"/>
          <w:marBottom w:val="0"/>
          <w:divBdr>
            <w:top w:val="none" w:sz="0" w:space="0" w:color="auto"/>
            <w:left w:val="none" w:sz="0" w:space="0" w:color="auto"/>
            <w:bottom w:val="none" w:sz="0" w:space="0" w:color="auto"/>
            <w:right w:val="none" w:sz="0" w:space="0" w:color="auto"/>
          </w:divBdr>
          <w:divsChild>
            <w:div w:id="461653994">
              <w:marLeft w:val="0"/>
              <w:marRight w:val="0"/>
              <w:marTop w:val="0"/>
              <w:marBottom w:val="0"/>
              <w:divBdr>
                <w:top w:val="none" w:sz="0" w:space="0" w:color="auto"/>
                <w:left w:val="none" w:sz="0" w:space="0" w:color="auto"/>
                <w:bottom w:val="none" w:sz="0" w:space="0" w:color="auto"/>
                <w:right w:val="none" w:sz="0" w:space="0" w:color="auto"/>
              </w:divBdr>
            </w:div>
            <w:div w:id="74784102">
              <w:marLeft w:val="0"/>
              <w:marRight w:val="0"/>
              <w:marTop w:val="0"/>
              <w:marBottom w:val="0"/>
              <w:divBdr>
                <w:top w:val="none" w:sz="0" w:space="0" w:color="auto"/>
                <w:left w:val="none" w:sz="0" w:space="0" w:color="auto"/>
                <w:bottom w:val="none" w:sz="0" w:space="0" w:color="auto"/>
                <w:right w:val="none" w:sz="0" w:space="0" w:color="auto"/>
              </w:divBdr>
            </w:div>
            <w:div w:id="1869681542">
              <w:marLeft w:val="0"/>
              <w:marRight w:val="0"/>
              <w:marTop w:val="0"/>
              <w:marBottom w:val="0"/>
              <w:divBdr>
                <w:top w:val="none" w:sz="0" w:space="0" w:color="auto"/>
                <w:left w:val="none" w:sz="0" w:space="0" w:color="auto"/>
                <w:bottom w:val="none" w:sz="0" w:space="0" w:color="auto"/>
                <w:right w:val="none" w:sz="0" w:space="0" w:color="auto"/>
              </w:divBdr>
            </w:div>
          </w:divsChild>
        </w:div>
        <w:div w:id="1304694141">
          <w:marLeft w:val="0"/>
          <w:marRight w:val="0"/>
          <w:marTop w:val="0"/>
          <w:marBottom w:val="0"/>
          <w:divBdr>
            <w:top w:val="none" w:sz="0" w:space="0" w:color="auto"/>
            <w:left w:val="none" w:sz="0" w:space="0" w:color="auto"/>
            <w:bottom w:val="none" w:sz="0" w:space="0" w:color="auto"/>
            <w:right w:val="none" w:sz="0" w:space="0" w:color="auto"/>
          </w:divBdr>
          <w:divsChild>
            <w:div w:id="155845988">
              <w:marLeft w:val="0"/>
              <w:marRight w:val="0"/>
              <w:marTop w:val="0"/>
              <w:marBottom w:val="0"/>
              <w:divBdr>
                <w:top w:val="none" w:sz="0" w:space="0" w:color="auto"/>
                <w:left w:val="none" w:sz="0" w:space="0" w:color="auto"/>
                <w:bottom w:val="none" w:sz="0" w:space="0" w:color="auto"/>
                <w:right w:val="none" w:sz="0" w:space="0" w:color="auto"/>
              </w:divBdr>
            </w:div>
            <w:div w:id="1488860080">
              <w:marLeft w:val="0"/>
              <w:marRight w:val="0"/>
              <w:marTop w:val="0"/>
              <w:marBottom w:val="0"/>
              <w:divBdr>
                <w:top w:val="none" w:sz="0" w:space="0" w:color="auto"/>
                <w:left w:val="none" w:sz="0" w:space="0" w:color="auto"/>
                <w:bottom w:val="none" w:sz="0" w:space="0" w:color="auto"/>
                <w:right w:val="none" w:sz="0" w:space="0" w:color="auto"/>
              </w:divBdr>
            </w:div>
            <w:div w:id="2013407917">
              <w:marLeft w:val="0"/>
              <w:marRight w:val="0"/>
              <w:marTop w:val="0"/>
              <w:marBottom w:val="0"/>
              <w:divBdr>
                <w:top w:val="none" w:sz="0" w:space="0" w:color="auto"/>
                <w:left w:val="none" w:sz="0" w:space="0" w:color="auto"/>
                <w:bottom w:val="none" w:sz="0" w:space="0" w:color="auto"/>
                <w:right w:val="none" w:sz="0" w:space="0" w:color="auto"/>
              </w:divBdr>
            </w:div>
          </w:divsChild>
        </w:div>
        <w:div w:id="64501237">
          <w:marLeft w:val="0"/>
          <w:marRight w:val="0"/>
          <w:marTop w:val="0"/>
          <w:marBottom w:val="0"/>
          <w:divBdr>
            <w:top w:val="none" w:sz="0" w:space="0" w:color="auto"/>
            <w:left w:val="none" w:sz="0" w:space="0" w:color="auto"/>
            <w:bottom w:val="none" w:sz="0" w:space="0" w:color="auto"/>
            <w:right w:val="none" w:sz="0" w:space="0" w:color="auto"/>
          </w:divBdr>
        </w:div>
        <w:div w:id="183636181">
          <w:marLeft w:val="0"/>
          <w:marRight w:val="0"/>
          <w:marTop w:val="0"/>
          <w:marBottom w:val="0"/>
          <w:divBdr>
            <w:top w:val="none" w:sz="0" w:space="0" w:color="auto"/>
            <w:left w:val="none" w:sz="0" w:space="0" w:color="auto"/>
            <w:bottom w:val="none" w:sz="0" w:space="0" w:color="auto"/>
            <w:right w:val="none" w:sz="0" w:space="0" w:color="auto"/>
          </w:divBdr>
        </w:div>
      </w:divsChild>
    </w:div>
    <w:div w:id="1218203450">
      <w:bodyDiv w:val="1"/>
      <w:marLeft w:val="0"/>
      <w:marRight w:val="0"/>
      <w:marTop w:val="0"/>
      <w:marBottom w:val="0"/>
      <w:divBdr>
        <w:top w:val="none" w:sz="0" w:space="0" w:color="auto"/>
        <w:left w:val="none" w:sz="0" w:space="0" w:color="auto"/>
        <w:bottom w:val="none" w:sz="0" w:space="0" w:color="auto"/>
        <w:right w:val="none" w:sz="0" w:space="0" w:color="auto"/>
      </w:divBdr>
      <w:divsChild>
        <w:div w:id="105122436">
          <w:marLeft w:val="0"/>
          <w:marRight w:val="0"/>
          <w:marTop w:val="0"/>
          <w:marBottom w:val="0"/>
          <w:divBdr>
            <w:top w:val="none" w:sz="0" w:space="0" w:color="auto"/>
            <w:left w:val="none" w:sz="0" w:space="0" w:color="auto"/>
            <w:bottom w:val="none" w:sz="0" w:space="0" w:color="auto"/>
            <w:right w:val="none" w:sz="0" w:space="0" w:color="auto"/>
          </w:divBdr>
          <w:divsChild>
            <w:div w:id="1949655284">
              <w:marLeft w:val="0"/>
              <w:marRight w:val="0"/>
              <w:marTop w:val="0"/>
              <w:marBottom w:val="0"/>
              <w:divBdr>
                <w:top w:val="none" w:sz="0" w:space="0" w:color="auto"/>
                <w:left w:val="none" w:sz="0" w:space="0" w:color="auto"/>
                <w:bottom w:val="none" w:sz="0" w:space="0" w:color="auto"/>
                <w:right w:val="none" w:sz="0" w:space="0" w:color="auto"/>
              </w:divBdr>
            </w:div>
          </w:divsChild>
        </w:div>
        <w:div w:id="1545287527">
          <w:marLeft w:val="0"/>
          <w:marRight w:val="0"/>
          <w:marTop w:val="0"/>
          <w:marBottom w:val="0"/>
          <w:divBdr>
            <w:top w:val="none" w:sz="0" w:space="0" w:color="auto"/>
            <w:left w:val="none" w:sz="0" w:space="0" w:color="auto"/>
            <w:bottom w:val="none" w:sz="0" w:space="0" w:color="auto"/>
            <w:right w:val="none" w:sz="0" w:space="0" w:color="auto"/>
          </w:divBdr>
          <w:divsChild>
            <w:div w:id="1759208672">
              <w:marLeft w:val="0"/>
              <w:marRight w:val="0"/>
              <w:marTop w:val="0"/>
              <w:marBottom w:val="0"/>
              <w:divBdr>
                <w:top w:val="none" w:sz="0" w:space="0" w:color="auto"/>
                <w:left w:val="none" w:sz="0" w:space="0" w:color="auto"/>
                <w:bottom w:val="none" w:sz="0" w:space="0" w:color="auto"/>
                <w:right w:val="none" w:sz="0" w:space="0" w:color="auto"/>
              </w:divBdr>
            </w:div>
            <w:div w:id="466356712">
              <w:marLeft w:val="0"/>
              <w:marRight w:val="0"/>
              <w:marTop w:val="0"/>
              <w:marBottom w:val="0"/>
              <w:divBdr>
                <w:top w:val="none" w:sz="0" w:space="0" w:color="auto"/>
                <w:left w:val="none" w:sz="0" w:space="0" w:color="auto"/>
                <w:bottom w:val="none" w:sz="0" w:space="0" w:color="auto"/>
                <w:right w:val="none" w:sz="0" w:space="0" w:color="auto"/>
              </w:divBdr>
            </w:div>
            <w:div w:id="252519419">
              <w:marLeft w:val="0"/>
              <w:marRight w:val="0"/>
              <w:marTop w:val="0"/>
              <w:marBottom w:val="0"/>
              <w:divBdr>
                <w:top w:val="none" w:sz="0" w:space="0" w:color="auto"/>
                <w:left w:val="none" w:sz="0" w:space="0" w:color="auto"/>
                <w:bottom w:val="none" w:sz="0" w:space="0" w:color="auto"/>
                <w:right w:val="none" w:sz="0" w:space="0" w:color="auto"/>
              </w:divBdr>
            </w:div>
          </w:divsChild>
        </w:div>
        <w:div w:id="308943807">
          <w:marLeft w:val="0"/>
          <w:marRight w:val="0"/>
          <w:marTop w:val="0"/>
          <w:marBottom w:val="0"/>
          <w:divBdr>
            <w:top w:val="none" w:sz="0" w:space="0" w:color="auto"/>
            <w:left w:val="none" w:sz="0" w:space="0" w:color="auto"/>
            <w:bottom w:val="none" w:sz="0" w:space="0" w:color="auto"/>
            <w:right w:val="none" w:sz="0" w:space="0" w:color="auto"/>
          </w:divBdr>
          <w:divsChild>
            <w:div w:id="199780450">
              <w:marLeft w:val="0"/>
              <w:marRight w:val="0"/>
              <w:marTop w:val="0"/>
              <w:marBottom w:val="0"/>
              <w:divBdr>
                <w:top w:val="none" w:sz="0" w:space="0" w:color="auto"/>
                <w:left w:val="none" w:sz="0" w:space="0" w:color="auto"/>
                <w:bottom w:val="none" w:sz="0" w:space="0" w:color="auto"/>
                <w:right w:val="none" w:sz="0" w:space="0" w:color="auto"/>
              </w:divBdr>
            </w:div>
            <w:div w:id="615604994">
              <w:marLeft w:val="0"/>
              <w:marRight w:val="0"/>
              <w:marTop w:val="0"/>
              <w:marBottom w:val="0"/>
              <w:divBdr>
                <w:top w:val="none" w:sz="0" w:space="0" w:color="auto"/>
                <w:left w:val="none" w:sz="0" w:space="0" w:color="auto"/>
                <w:bottom w:val="none" w:sz="0" w:space="0" w:color="auto"/>
                <w:right w:val="none" w:sz="0" w:space="0" w:color="auto"/>
              </w:divBdr>
            </w:div>
            <w:div w:id="1855418116">
              <w:marLeft w:val="0"/>
              <w:marRight w:val="0"/>
              <w:marTop w:val="0"/>
              <w:marBottom w:val="0"/>
              <w:divBdr>
                <w:top w:val="none" w:sz="0" w:space="0" w:color="auto"/>
                <w:left w:val="none" w:sz="0" w:space="0" w:color="auto"/>
                <w:bottom w:val="none" w:sz="0" w:space="0" w:color="auto"/>
                <w:right w:val="none" w:sz="0" w:space="0" w:color="auto"/>
              </w:divBdr>
            </w:div>
          </w:divsChild>
        </w:div>
        <w:div w:id="158347066">
          <w:marLeft w:val="0"/>
          <w:marRight w:val="0"/>
          <w:marTop w:val="0"/>
          <w:marBottom w:val="0"/>
          <w:divBdr>
            <w:top w:val="none" w:sz="0" w:space="0" w:color="auto"/>
            <w:left w:val="none" w:sz="0" w:space="0" w:color="auto"/>
            <w:bottom w:val="none" w:sz="0" w:space="0" w:color="auto"/>
            <w:right w:val="none" w:sz="0" w:space="0" w:color="auto"/>
          </w:divBdr>
        </w:div>
        <w:div w:id="1239288010">
          <w:marLeft w:val="0"/>
          <w:marRight w:val="0"/>
          <w:marTop w:val="0"/>
          <w:marBottom w:val="0"/>
          <w:divBdr>
            <w:top w:val="none" w:sz="0" w:space="0" w:color="auto"/>
            <w:left w:val="none" w:sz="0" w:space="0" w:color="auto"/>
            <w:bottom w:val="none" w:sz="0" w:space="0" w:color="auto"/>
            <w:right w:val="none" w:sz="0" w:space="0" w:color="auto"/>
          </w:divBdr>
        </w:div>
      </w:divsChild>
    </w:div>
    <w:div w:id="128256990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1080008">
      <w:bodyDiv w:val="1"/>
      <w:marLeft w:val="0"/>
      <w:marRight w:val="0"/>
      <w:marTop w:val="0"/>
      <w:marBottom w:val="0"/>
      <w:divBdr>
        <w:top w:val="none" w:sz="0" w:space="0" w:color="auto"/>
        <w:left w:val="none" w:sz="0" w:space="0" w:color="auto"/>
        <w:bottom w:val="none" w:sz="0" w:space="0" w:color="auto"/>
        <w:right w:val="none" w:sz="0" w:space="0" w:color="auto"/>
      </w:divBdr>
      <w:divsChild>
        <w:div w:id="88626178">
          <w:marLeft w:val="0"/>
          <w:marRight w:val="0"/>
          <w:marTop w:val="0"/>
          <w:marBottom w:val="0"/>
          <w:divBdr>
            <w:top w:val="none" w:sz="0" w:space="0" w:color="auto"/>
            <w:left w:val="none" w:sz="0" w:space="0" w:color="auto"/>
            <w:bottom w:val="none" w:sz="0" w:space="0" w:color="auto"/>
            <w:right w:val="none" w:sz="0" w:space="0" w:color="auto"/>
          </w:divBdr>
          <w:divsChild>
            <w:div w:id="1573390537">
              <w:marLeft w:val="0"/>
              <w:marRight w:val="0"/>
              <w:marTop w:val="0"/>
              <w:marBottom w:val="0"/>
              <w:divBdr>
                <w:top w:val="none" w:sz="0" w:space="0" w:color="auto"/>
                <w:left w:val="none" w:sz="0" w:space="0" w:color="auto"/>
                <w:bottom w:val="none" w:sz="0" w:space="0" w:color="auto"/>
                <w:right w:val="none" w:sz="0" w:space="0" w:color="auto"/>
              </w:divBdr>
            </w:div>
          </w:divsChild>
        </w:div>
        <w:div w:id="908537268">
          <w:marLeft w:val="0"/>
          <w:marRight w:val="0"/>
          <w:marTop w:val="0"/>
          <w:marBottom w:val="0"/>
          <w:divBdr>
            <w:top w:val="none" w:sz="0" w:space="0" w:color="auto"/>
            <w:left w:val="none" w:sz="0" w:space="0" w:color="auto"/>
            <w:bottom w:val="none" w:sz="0" w:space="0" w:color="auto"/>
            <w:right w:val="none" w:sz="0" w:space="0" w:color="auto"/>
          </w:divBdr>
          <w:divsChild>
            <w:div w:id="2118677644">
              <w:marLeft w:val="0"/>
              <w:marRight w:val="0"/>
              <w:marTop w:val="0"/>
              <w:marBottom w:val="0"/>
              <w:divBdr>
                <w:top w:val="none" w:sz="0" w:space="0" w:color="auto"/>
                <w:left w:val="none" w:sz="0" w:space="0" w:color="auto"/>
                <w:bottom w:val="none" w:sz="0" w:space="0" w:color="auto"/>
                <w:right w:val="none" w:sz="0" w:space="0" w:color="auto"/>
              </w:divBdr>
            </w:div>
            <w:div w:id="1388801608">
              <w:marLeft w:val="0"/>
              <w:marRight w:val="0"/>
              <w:marTop w:val="0"/>
              <w:marBottom w:val="0"/>
              <w:divBdr>
                <w:top w:val="none" w:sz="0" w:space="0" w:color="auto"/>
                <w:left w:val="none" w:sz="0" w:space="0" w:color="auto"/>
                <w:bottom w:val="none" w:sz="0" w:space="0" w:color="auto"/>
                <w:right w:val="none" w:sz="0" w:space="0" w:color="auto"/>
              </w:divBdr>
            </w:div>
            <w:div w:id="1823152848">
              <w:marLeft w:val="0"/>
              <w:marRight w:val="0"/>
              <w:marTop w:val="0"/>
              <w:marBottom w:val="0"/>
              <w:divBdr>
                <w:top w:val="none" w:sz="0" w:space="0" w:color="auto"/>
                <w:left w:val="none" w:sz="0" w:space="0" w:color="auto"/>
                <w:bottom w:val="none" w:sz="0" w:space="0" w:color="auto"/>
                <w:right w:val="none" w:sz="0" w:space="0" w:color="auto"/>
              </w:divBdr>
            </w:div>
          </w:divsChild>
        </w:div>
        <w:div w:id="2005159801">
          <w:marLeft w:val="0"/>
          <w:marRight w:val="0"/>
          <w:marTop w:val="0"/>
          <w:marBottom w:val="0"/>
          <w:divBdr>
            <w:top w:val="none" w:sz="0" w:space="0" w:color="auto"/>
            <w:left w:val="none" w:sz="0" w:space="0" w:color="auto"/>
            <w:bottom w:val="none" w:sz="0" w:space="0" w:color="auto"/>
            <w:right w:val="none" w:sz="0" w:space="0" w:color="auto"/>
          </w:divBdr>
          <w:divsChild>
            <w:div w:id="1970163329">
              <w:marLeft w:val="0"/>
              <w:marRight w:val="0"/>
              <w:marTop w:val="0"/>
              <w:marBottom w:val="0"/>
              <w:divBdr>
                <w:top w:val="none" w:sz="0" w:space="0" w:color="auto"/>
                <w:left w:val="none" w:sz="0" w:space="0" w:color="auto"/>
                <w:bottom w:val="none" w:sz="0" w:space="0" w:color="auto"/>
                <w:right w:val="none" w:sz="0" w:space="0" w:color="auto"/>
              </w:divBdr>
            </w:div>
            <w:div w:id="1012536570">
              <w:marLeft w:val="0"/>
              <w:marRight w:val="0"/>
              <w:marTop w:val="0"/>
              <w:marBottom w:val="0"/>
              <w:divBdr>
                <w:top w:val="none" w:sz="0" w:space="0" w:color="auto"/>
                <w:left w:val="none" w:sz="0" w:space="0" w:color="auto"/>
                <w:bottom w:val="none" w:sz="0" w:space="0" w:color="auto"/>
                <w:right w:val="none" w:sz="0" w:space="0" w:color="auto"/>
              </w:divBdr>
            </w:div>
            <w:div w:id="1205409533">
              <w:marLeft w:val="0"/>
              <w:marRight w:val="0"/>
              <w:marTop w:val="0"/>
              <w:marBottom w:val="0"/>
              <w:divBdr>
                <w:top w:val="none" w:sz="0" w:space="0" w:color="auto"/>
                <w:left w:val="none" w:sz="0" w:space="0" w:color="auto"/>
                <w:bottom w:val="none" w:sz="0" w:space="0" w:color="auto"/>
                <w:right w:val="none" w:sz="0" w:space="0" w:color="auto"/>
              </w:divBdr>
            </w:div>
          </w:divsChild>
        </w:div>
        <w:div w:id="1913543963">
          <w:marLeft w:val="0"/>
          <w:marRight w:val="0"/>
          <w:marTop w:val="0"/>
          <w:marBottom w:val="0"/>
          <w:divBdr>
            <w:top w:val="none" w:sz="0" w:space="0" w:color="auto"/>
            <w:left w:val="none" w:sz="0" w:space="0" w:color="auto"/>
            <w:bottom w:val="none" w:sz="0" w:space="0" w:color="auto"/>
            <w:right w:val="none" w:sz="0" w:space="0" w:color="auto"/>
          </w:divBdr>
        </w:div>
        <w:div w:id="2107190804">
          <w:marLeft w:val="0"/>
          <w:marRight w:val="0"/>
          <w:marTop w:val="0"/>
          <w:marBottom w:val="0"/>
          <w:divBdr>
            <w:top w:val="none" w:sz="0" w:space="0" w:color="auto"/>
            <w:left w:val="none" w:sz="0" w:space="0" w:color="auto"/>
            <w:bottom w:val="none" w:sz="0" w:space="0" w:color="auto"/>
            <w:right w:val="none" w:sz="0" w:space="0" w:color="auto"/>
          </w:divBdr>
        </w:div>
      </w:divsChild>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25372348">
      <w:bodyDiv w:val="1"/>
      <w:marLeft w:val="0"/>
      <w:marRight w:val="0"/>
      <w:marTop w:val="0"/>
      <w:marBottom w:val="0"/>
      <w:divBdr>
        <w:top w:val="none" w:sz="0" w:space="0" w:color="auto"/>
        <w:left w:val="none" w:sz="0" w:space="0" w:color="auto"/>
        <w:bottom w:val="none" w:sz="0" w:space="0" w:color="auto"/>
        <w:right w:val="none" w:sz="0" w:space="0" w:color="auto"/>
      </w:divBdr>
      <w:divsChild>
        <w:div w:id="401223944">
          <w:marLeft w:val="0"/>
          <w:marRight w:val="0"/>
          <w:marTop w:val="0"/>
          <w:marBottom w:val="0"/>
          <w:divBdr>
            <w:top w:val="none" w:sz="0" w:space="0" w:color="auto"/>
            <w:left w:val="none" w:sz="0" w:space="0" w:color="auto"/>
            <w:bottom w:val="none" w:sz="0" w:space="0" w:color="auto"/>
            <w:right w:val="none" w:sz="0" w:space="0" w:color="auto"/>
          </w:divBdr>
          <w:divsChild>
            <w:div w:id="281309759">
              <w:marLeft w:val="0"/>
              <w:marRight w:val="0"/>
              <w:marTop w:val="0"/>
              <w:marBottom w:val="0"/>
              <w:divBdr>
                <w:top w:val="none" w:sz="0" w:space="0" w:color="auto"/>
                <w:left w:val="none" w:sz="0" w:space="0" w:color="auto"/>
                <w:bottom w:val="none" w:sz="0" w:space="0" w:color="auto"/>
                <w:right w:val="none" w:sz="0" w:space="0" w:color="auto"/>
              </w:divBdr>
            </w:div>
          </w:divsChild>
        </w:div>
        <w:div w:id="1432093157">
          <w:marLeft w:val="0"/>
          <w:marRight w:val="0"/>
          <w:marTop w:val="0"/>
          <w:marBottom w:val="0"/>
          <w:divBdr>
            <w:top w:val="none" w:sz="0" w:space="0" w:color="auto"/>
            <w:left w:val="none" w:sz="0" w:space="0" w:color="auto"/>
            <w:bottom w:val="none" w:sz="0" w:space="0" w:color="auto"/>
            <w:right w:val="none" w:sz="0" w:space="0" w:color="auto"/>
          </w:divBdr>
          <w:divsChild>
            <w:div w:id="61176092">
              <w:marLeft w:val="0"/>
              <w:marRight w:val="0"/>
              <w:marTop w:val="0"/>
              <w:marBottom w:val="0"/>
              <w:divBdr>
                <w:top w:val="none" w:sz="0" w:space="0" w:color="auto"/>
                <w:left w:val="none" w:sz="0" w:space="0" w:color="auto"/>
                <w:bottom w:val="none" w:sz="0" w:space="0" w:color="auto"/>
                <w:right w:val="none" w:sz="0" w:space="0" w:color="auto"/>
              </w:divBdr>
            </w:div>
            <w:div w:id="1682275662">
              <w:marLeft w:val="0"/>
              <w:marRight w:val="0"/>
              <w:marTop w:val="0"/>
              <w:marBottom w:val="0"/>
              <w:divBdr>
                <w:top w:val="none" w:sz="0" w:space="0" w:color="auto"/>
                <w:left w:val="none" w:sz="0" w:space="0" w:color="auto"/>
                <w:bottom w:val="none" w:sz="0" w:space="0" w:color="auto"/>
                <w:right w:val="none" w:sz="0" w:space="0" w:color="auto"/>
              </w:divBdr>
            </w:div>
            <w:div w:id="1026717229">
              <w:marLeft w:val="0"/>
              <w:marRight w:val="0"/>
              <w:marTop w:val="0"/>
              <w:marBottom w:val="0"/>
              <w:divBdr>
                <w:top w:val="none" w:sz="0" w:space="0" w:color="auto"/>
                <w:left w:val="none" w:sz="0" w:space="0" w:color="auto"/>
                <w:bottom w:val="none" w:sz="0" w:space="0" w:color="auto"/>
                <w:right w:val="none" w:sz="0" w:space="0" w:color="auto"/>
              </w:divBdr>
            </w:div>
          </w:divsChild>
        </w:div>
        <w:div w:id="1979916000">
          <w:marLeft w:val="0"/>
          <w:marRight w:val="0"/>
          <w:marTop w:val="0"/>
          <w:marBottom w:val="0"/>
          <w:divBdr>
            <w:top w:val="none" w:sz="0" w:space="0" w:color="auto"/>
            <w:left w:val="none" w:sz="0" w:space="0" w:color="auto"/>
            <w:bottom w:val="none" w:sz="0" w:space="0" w:color="auto"/>
            <w:right w:val="none" w:sz="0" w:space="0" w:color="auto"/>
          </w:divBdr>
          <w:divsChild>
            <w:div w:id="994525894">
              <w:marLeft w:val="0"/>
              <w:marRight w:val="0"/>
              <w:marTop w:val="0"/>
              <w:marBottom w:val="0"/>
              <w:divBdr>
                <w:top w:val="none" w:sz="0" w:space="0" w:color="auto"/>
                <w:left w:val="none" w:sz="0" w:space="0" w:color="auto"/>
                <w:bottom w:val="none" w:sz="0" w:space="0" w:color="auto"/>
                <w:right w:val="none" w:sz="0" w:space="0" w:color="auto"/>
              </w:divBdr>
            </w:div>
            <w:div w:id="916092099">
              <w:marLeft w:val="0"/>
              <w:marRight w:val="0"/>
              <w:marTop w:val="0"/>
              <w:marBottom w:val="0"/>
              <w:divBdr>
                <w:top w:val="none" w:sz="0" w:space="0" w:color="auto"/>
                <w:left w:val="none" w:sz="0" w:space="0" w:color="auto"/>
                <w:bottom w:val="none" w:sz="0" w:space="0" w:color="auto"/>
                <w:right w:val="none" w:sz="0" w:space="0" w:color="auto"/>
              </w:divBdr>
            </w:div>
            <w:div w:id="374500329">
              <w:marLeft w:val="0"/>
              <w:marRight w:val="0"/>
              <w:marTop w:val="0"/>
              <w:marBottom w:val="0"/>
              <w:divBdr>
                <w:top w:val="none" w:sz="0" w:space="0" w:color="auto"/>
                <w:left w:val="none" w:sz="0" w:space="0" w:color="auto"/>
                <w:bottom w:val="none" w:sz="0" w:space="0" w:color="auto"/>
                <w:right w:val="none" w:sz="0" w:space="0" w:color="auto"/>
              </w:divBdr>
            </w:div>
          </w:divsChild>
        </w:div>
        <w:div w:id="224222049">
          <w:marLeft w:val="0"/>
          <w:marRight w:val="0"/>
          <w:marTop w:val="0"/>
          <w:marBottom w:val="0"/>
          <w:divBdr>
            <w:top w:val="none" w:sz="0" w:space="0" w:color="auto"/>
            <w:left w:val="none" w:sz="0" w:space="0" w:color="auto"/>
            <w:bottom w:val="none" w:sz="0" w:space="0" w:color="auto"/>
            <w:right w:val="none" w:sz="0" w:space="0" w:color="auto"/>
          </w:divBdr>
        </w:div>
        <w:div w:id="824130997">
          <w:marLeft w:val="0"/>
          <w:marRight w:val="0"/>
          <w:marTop w:val="0"/>
          <w:marBottom w:val="0"/>
          <w:divBdr>
            <w:top w:val="none" w:sz="0" w:space="0" w:color="auto"/>
            <w:left w:val="none" w:sz="0" w:space="0" w:color="auto"/>
            <w:bottom w:val="none" w:sz="0" w:space="0" w:color="auto"/>
            <w:right w:val="none" w:sz="0" w:space="0" w:color="auto"/>
          </w:divBdr>
        </w:div>
      </w:divsChild>
    </w:div>
    <w:div w:id="1636445395">
      <w:bodyDiv w:val="1"/>
      <w:marLeft w:val="0"/>
      <w:marRight w:val="0"/>
      <w:marTop w:val="0"/>
      <w:marBottom w:val="0"/>
      <w:divBdr>
        <w:top w:val="none" w:sz="0" w:space="0" w:color="auto"/>
        <w:left w:val="none" w:sz="0" w:space="0" w:color="auto"/>
        <w:bottom w:val="none" w:sz="0" w:space="0" w:color="auto"/>
        <w:right w:val="none" w:sz="0" w:space="0" w:color="auto"/>
      </w:divBdr>
    </w:div>
    <w:div w:id="1660889966">
      <w:bodyDiv w:val="1"/>
      <w:marLeft w:val="0"/>
      <w:marRight w:val="0"/>
      <w:marTop w:val="0"/>
      <w:marBottom w:val="0"/>
      <w:divBdr>
        <w:top w:val="none" w:sz="0" w:space="0" w:color="auto"/>
        <w:left w:val="none" w:sz="0" w:space="0" w:color="auto"/>
        <w:bottom w:val="none" w:sz="0" w:space="0" w:color="auto"/>
        <w:right w:val="none" w:sz="0" w:space="0" w:color="auto"/>
      </w:divBdr>
    </w:div>
    <w:div w:id="1717241946">
      <w:bodyDiv w:val="1"/>
      <w:marLeft w:val="0"/>
      <w:marRight w:val="0"/>
      <w:marTop w:val="0"/>
      <w:marBottom w:val="0"/>
      <w:divBdr>
        <w:top w:val="none" w:sz="0" w:space="0" w:color="auto"/>
        <w:left w:val="none" w:sz="0" w:space="0" w:color="auto"/>
        <w:bottom w:val="none" w:sz="0" w:space="0" w:color="auto"/>
        <w:right w:val="none" w:sz="0" w:space="0" w:color="auto"/>
      </w:divBdr>
      <w:divsChild>
        <w:div w:id="762338997">
          <w:marLeft w:val="0"/>
          <w:marRight w:val="0"/>
          <w:marTop w:val="0"/>
          <w:marBottom w:val="0"/>
          <w:divBdr>
            <w:top w:val="none" w:sz="0" w:space="0" w:color="auto"/>
            <w:left w:val="none" w:sz="0" w:space="0" w:color="auto"/>
            <w:bottom w:val="none" w:sz="0" w:space="0" w:color="auto"/>
            <w:right w:val="none" w:sz="0" w:space="0" w:color="auto"/>
          </w:divBdr>
          <w:divsChild>
            <w:div w:id="1634940649">
              <w:marLeft w:val="0"/>
              <w:marRight w:val="0"/>
              <w:marTop w:val="0"/>
              <w:marBottom w:val="0"/>
              <w:divBdr>
                <w:top w:val="none" w:sz="0" w:space="0" w:color="auto"/>
                <w:left w:val="none" w:sz="0" w:space="0" w:color="auto"/>
                <w:bottom w:val="none" w:sz="0" w:space="0" w:color="auto"/>
                <w:right w:val="none" w:sz="0" w:space="0" w:color="auto"/>
              </w:divBdr>
            </w:div>
          </w:divsChild>
        </w:div>
        <w:div w:id="156387120">
          <w:marLeft w:val="0"/>
          <w:marRight w:val="0"/>
          <w:marTop w:val="0"/>
          <w:marBottom w:val="0"/>
          <w:divBdr>
            <w:top w:val="none" w:sz="0" w:space="0" w:color="auto"/>
            <w:left w:val="none" w:sz="0" w:space="0" w:color="auto"/>
            <w:bottom w:val="none" w:sz="0" w:space="0" w:color="auto"/>
            <w:right w:val="none" w:sz="0" w:space="0" w:color="auto"/>
          </w:divBdr>
          <w:divsChild>
            <w:div w:id="1915118841">
              <w:marLeft w:val="0"/>
              <w:marRight w:val="0"/>
              <w:marTop w:val="0"/>
              <w:marBottom w:val="0"/>
              <w:divBdr>
                <w:top w:val="none" w:sz="0" w:space="0" w:color="auto"/>
                <w:left w:val="none" w:sz="0" w:space="0" w:color="auto"/>
                <w:bottom w:val="none" w:sz="0" w:space="0" w:color="auto"/>
                <w:right w:val="none" w:sz="0" w:space="0" w:color="auto"/>
              </w:divBdr>
            </w:div>
            <w:div w:id="981039546">
              <w:marLeft w:val="0"/>
              <w:marRight w:val="0"/>
              <w:marTop w:val="0"/>
              <w:marBottom w:val="0"/>
              <w:divBdr>
                <w:top w:val="none" w:sz="0" w:space="0" w:color="auto"/>
                <w:left w:val="none" w:sz="0" w:space="0" w:color="auto"/>
                <w:bottom w:val="none" w:sz="0" w:space="0" w:color="auto"/>
                <w:right w:val="none" w:sz="0" w:space="0" w:color="auto"/>
              </w:divBdr>
            </w:div>
            <w:div w:id="1871914394">
              <w:marLeft w:val="0"/>
              <w:marRight w:val="0"/>
              <w:marTop w:val="0"/>
              <w:marBottom w:val="0"/>
              <w:divBdr>
                <w:top w:val="none" w:sz="0" w:space="0" w:color="auto"/>
                <w:left w:val="none" w:sz="0" w:space="0" w:color="auto"/>
                <w:bottom w:val="none" w:sz="0" w:space="0" w:color="auto"/>
                <w:right w:val="none" w:sz="0" w:space="0" w:color="auto"/>
              </w:divBdr>
            </w:div>
          </w:divsChild>
        </w:div>
        <w:div w:id="791436300">
          <w:marLeft w:val="0"/>
          <w:marRight w:val="0"/>
          <w:marTop w:val="0"/>
          <w:marBottom w:val="0"/>
          <w:divBdr>
            <w:top w:val="none" w:sz="0" w:space="0" w:color="auto"/>
            <w:left w:val="none" w:sz="0" w:space="0" w:color="auto"/>
            <w:bottom w:val="none" w:sz="0" w:space="0" w:color="auto"/>
            <w:right w:val="none" w:sz="0" w:space="0" w:color="auto"/>
          </w:divBdr>
          <w:divsChild>
            <w:div w:id="358891331">
              <w:marLeft w:val="0"/>
              <w:marRight w:val="0"/>
              <w:marTop w:val="0"/>
              <w:marBottom w:val="0"/>
              <w:divBdr>
                <w:top w:val="none" w:sz="0" w:space="0" w:color="auto"/>
                <w:left w:val="none" w:sz="0" w:space="0" w:color="auto"/>
                <w:bottom w:val="none" w:sz="0" w:space="0" w:color="auto"/>
                <w:right w:val="none" w:sz="0" w:space="0" w:color="auto"/>
              </w:divBdr>
            </w:div>
            <w:div w:id="245460592">
              <w:marLeft w:val="0"/>
              <w:marRight w:val="0"/>
              <w:marTop w:val="0"/>
              <w:marBottom w:val="0"/>
              <w:divBdr>
                <w:top w:val="none" w:sz="0" w:space="0" w:color="auto"/>
                <w:left w:val="none" w:sz="0" w:space="0" w:color="auto"/>
                <w:bottom w:val="none" w:sz="0" w:space="0" w:color="auto"/>
                <w:right w:val="none" w:sz="0" w:space="0" w:color="auto"/>
              </w:divBdr>
            </w:div>
            <w:div w:id="1922635599">
              <w:marLeft w:val="0"/>
              <w:marRight w:val="0"/>
              <w:marTop w:val="0"/>
              <w:marBottom w:val="0"/>
              <w:divBdr>
                <w:top w:val="none" w:sz="0" w:space="0" w:color="auto"/>
                <w:left w:val="none" w:sz="0" w:space="0" w:color="auto"/>
                <w:bottom w:val="none" w:sz="0" w:space="0" w:color="auto"/>
                <w:right w:val="none" w:sz="0" w:space="0" w:color="auto"/>
              </w:divBdr>
            </w:div>
          </w:divsChild>
        </w:div>
        <w:div w:id="1630431305">
          <w:marLeft w:val="0"/>
          <w:marRight w:val="0"/>
          <w:marTop w:val="0"/>
          <w:marBottom w:val="0"/>
          <w:divBdr>
            <w:top w:val="none" w:sz="0" w:space="0" w:color="auto"/>
            <w:left w:val="none" w:sz="0" w:space="0" w:color="auto"/>
            <w:bottom w:val="none" w:sz="0" w:space="0" w:color="auto"/>
            <w:right w:val="none" w:sz="0" w:space="0" w:color="auto"/>
          </w:divBdr>
        </w:div>
        <w:div w:id="1898316983">
          <w:marLeft w:val="0"/>
          <w:marRight w:val="0"/>
          <w:marTop w:val="0"/>
          <w:marBottom w:val="0"/>
          <w:divBdr>
            <w:top w:val="none" w:sz="0" w:space="0" w:color="auto"/>
            <w:left w:val="none" w:sz="0" w:space="0" w:color="auto"/>
            <w:bottom w:val="none" w:sz="0" w:space="0" w:color="auto"/>
            <w:right w:val="none" w:sz="0" w:space="0" w:color="auto"/>
          </w:divBdr>
        </w:div>
      </w:divsChild>
    </w:div>
    <w:div w:id="1729256602">
      <w:bodyDiv w:val="1"/>
      <w:marLeft w:val="0"/>
      <w:marRight w:val="0"/>
      <w:marTop w:val="0"/>
      <w:marBottom w:val="0"/>
      <w:divBdr>
        <w:top w:val="none" w:sz="0" w:space="0" w:color="auto"/>
        <w:left w:val="none" w:sz="0" w:space="0" w:color="auto"/>
        <w:bottom w:val="none" w:sz="0" w:space="0" w:color="auto"/>
        <w:right w:val="none" w:sz="0" w:space="0" w:color="auto"/>
      </w:divBdr>
      <w:divsChild>
        <w:div w:id="658460762">
          <w:marLeft w:val="0"/>
          <w:marRight w:val="0"/>
          <w:marTop w:val="0"/>
          <w:marBottom w:val="0"/>
          <w:divBdr>
            <w:top w:val="none" w:sz="0" w:space="0" w:color="auto"/>
            <w:left w:val="none" w:sz="0" w:space="0" w:color="auto"/>
            <w:bottom w:val="none" w:sz="0" w:space="0" w:color="auto"/>
            <w:right w:val="none" w:sz="0" w:space="0" w:color="auto"/>
          </w:divBdr>
          <w:divsChild>
            <w:div w:id="1175612354">
              <w:marLeft w:val="0"/>
              <w:marRight w:val="0"/>
              <w:marTop w:val="0"/>
              <w:marBottom w:val="0"/>
              <w:divBdr>
                <w:top w:val="none" w:sz="0" w:space="0" w:color="auto"/>
                <w:left w:val="none" w:sz="0" w:space="0" w:color="auto"/>
                <w:bottom w:val="none" w:sz="0" w:space="0" w:color="auto"/>
                <w:right w:val="none" w:sz="0" w:space="0" w:color="auto"/>
              </w:divBdr>
            </w:div>
          </w:divsChild>
        </w:div>
        <w:div w:id="1043821255">
          <w:marLeft w:val="0"/>
          <w:marRight w:val="0"/>
          <w:marTop w:val="0"/>
          <w:marBottom w:val="0"/>
          <w:divBdr>
            <w:top w:val="none" w:sz="0" w:space="0" w:color="auto"/>
            <w:left w:val="none" w:sz="0" w:space="0" w:color="auto"/>
            <w:bottom w:val="none" w:sz="0" w:space="0" w:color="auto"/>
            <w:right w:val="none" w:sz="0" w:space="0" w:color="auto"/>
          </w:divBdr>
          <w:divsChild>
            <w:div w:id="529802479">
              <w:marLeft w:val="0"/>
              <w:marRight w:val="0"/>
              <w:marTop w:val="0"/>
              <w:marBottom w:val="0"/>
              <w:divBdr>
                <w:top w:val="none" w:sz="0" w:space="0" w:color="auto"/>
                <w:left w:val="none" w:sz="0" w:space="0" w:color="auto"/>
                <w:bottom w:val="none" w:sz="0" w:space="0" w:color="auto"/>
                <w:right w:val="none" w:sz="0" w:space="0" w:color="auto"/>
              </w:divBdr>
            </w:div>
            <w:div w:id="103430140">
              <w:marLeft w:val="0"/>
              <w:marRight w:val="0"/>
              <w:marTop w:val="0"/>
              <w:marBottom w:val="0"/>
              <w:divBdr>
                <w:top w:val="none" w:sz="0" w:space="0" w:color="auto"/>
                <w:left w:val="none" w:sz="0" w:space="0" w:color="auto"/>
                <w:bottom w:val="none" w:sz="0" w:space="0" w:color="auto"/>
                <w:right w:val="none" w:sz="0" w:space="0" w:color="auto"/>
              </w:divBdr>
            </w:div>
            <w:div w:id="1200900566">
              <w:marLeft w:val="0"/>
              <w:marRight w:val="0"/>
              <w:marTop w:val="0"/>
              <w:marBottom w:val="0"/>
              <w:divBdr>
                <w:top w:val="none" w:sz="0" w:space="0" w:color="auto"/>
                <w:left w:val="none" w:sz="0" w:space="0" w:color="auto"/>
                <w:bottom w:val="none" w:sz="0" w:space="0" w:color="auto"/>
                <w:right w:val="none" w:sz="0" w:space="0" w:color="auto"/>
              </w:divBdr>
            </w:div>
          </w:divsChild>
        </w:div>
        <w:div w:id="1899435522">
          <w:marLeft w:val="0"/>
          <w:marRight w:val="0"/>
          <w:marTop w:val="0"/>
          <w:marBottom w:val="0"/>
          <w:divBdr>
            <w:top w:val="none" w:sz="0" w:space="0" w:color="auto"/>
            <w:left w:val="none" w:sz="0" w:space="0" w:color="auto"/>
            <w:bottom w:val="none" w:sz="0" w:space="0" w:color="auto"/>
            <w:right w:val="none" w:sz="0" w:space="0" w:color="auto"/>
          </w:divBdr>
          <w:divsChild>
            <w:div w:id="1423138087">
              <w:marLeft w:val="0"/>
              <w:marRight w:val="0"/>
              <w:marTop w:val="0"/>
              <w:marBottom w:val="0"/>
              <w:divBdr>
                <w:top w:val="none" w:sz="0" w:space="0" w:color="auto"/>
                <w:left w:val="none" w:sz="0" w:space="0" w:color="auto"/>
                <w:bottom w:val="none" w:sz="0" w:space="0" w:color="auto"/>
                <w:right w:val="none" w:sz="0" w:space="0" w:color="auto"/>
              </w:divBdr>
            </w:div>
            <w:div w:id="1068499748">
              <w:marLeft w:val="0"/>
              <w:marRight w:val="0"/>
              <w:marTop w:val="0"/>
              <w:marBottom w:val="0"/>
              <w:divBdr>
                <w:top w:val="none" w:sz="0" w:space="0" w:color="auto"/>
                <w:left w:val="none" w:sz="0" w:space="0" w:color="auto"/>
                <w:bottom w:val="none" w:sz="0" w:space="0" w:color="auto"/>
                <w:right w:val="none" w:sz="0" w:space="0" w:color="auto"/>
              </w:divBdr>
            </w:div>
            <w:div w:id="2138067703">
              <w:marLeft w:val="0"/>
              <w:marRight w:val="0"/>
              <w:marTop w:val="0"/>
              <w:marBottom w:val="0"/>
              <w:divBdr>
                <w:top w:val="none" w:sz="0" w:space="0" w:color="auto"/>
                <w:left w:val="none" w:sz="0" w:space="0" w:color="auto"/>
                <w:bottom w:val="none" w:sz="0" w:space="0" w:color="auto"/>
                <w:right w:val="none" w:sz="0" w:space="0" w:color="auto"/>
              </w:divBdr>
            </w:div>
          </w:divsChild>
        </w:div>
        <w:div w:id="1244488671">
          <w:marLeft w:val="0"/>
          <w:marRight w:val="0"/>
          <w:marTop w:val="0"/>
          <w:marBottom w:val="0"/>
          <w:divBdr>
            <w:top w:val="none" w:sz="0" w:space="0" w:color="auto"/>
            <w:left w:val="none" w:sz="0" w:space="0" w:color="auto"/>
            <w:bottom w:val="none" w:sz="0" w:space="0" w:color="auto"/>
            <w:right w:val="none" w:sz="0" w:space="0" w:color="auto"/>
          </w:divBdr>
        </w:div>
        <w:div w:id="384959668">
          <w:marLeft w:val="0"/>
          <w:marRight w:val="0"/>
          <w:marTop w:val="0"/>
          <w:marBottom w:val="0"/>
          <w:divBdr>
            <w:top w:val="none" w:sz="0" w:space="0" w:color="auto"/>
            <w:left w:val="none" w:sz="0" w:space="0" w:color="auto"/>
            <w:bottom w:val="none" w:sz="0" w:space="0" w:color="auto"/>
            <w:right w:val="none" w:sz="0" w:space="0" w:color="auto"/>
          </w:divBdr>
        </w:div>
      </w:divsChild>
    </w:div>
    <w:div w:id="1737898900">
      <w:bodyDiv w:val="1"/>
      <w:marLeft w:val="0"/>
      <w:marRight w:val="0"/>
      <w:marTop w:val="0"/>
      <w:marBottom w:val="0"/>
      <w:divBdr>
        <w:top w:val="none" w:sz="0" w:space="0" w:color="auto"/>
        <w:left w:val="none" w:sz="0" w:space="0" w:color="auto"/>
        <w:bottom w:val="none" w:sz="0" w:space="0" w:color="auto"/>
        <w:right w:val="none" w:sz="0" w:space="0" w:color="auto"/>
      </w:divBdr>
    </w:div>
    <w:div w:id="1854298876">
      <w:bodyDiv w:val="1"/>
      <w:marLeft w:val="0"/>
      <w:marRight w:val="0"/>
      <w:marTop w:val="0"/>
      <w:marBottom w:val="0"/>
      <w:divBdr>
        <w:top w:val="none" w:sz="0" w:space="0" w:color="auto"/>
        <w:left w:val="none" w:sz="0" w:space="0" w:color="auto"/>
        <w:bottom w:val="none" w:sz="0" w:space="0" w:color="auto"/>
        <w:right w:val="none" w:sz="0" w:space="0" w:color="auto"/>
      </w:divBdr>
      <w:divsChild>
        <w:div w:id="2007049507">
          <w:marLeft w:val="0"/>
          <w:marRight w:val="0"/>
          <w:marTop w:val="0"/>
          <w:marBottom w:val="0"/>
          <w:divBdr>
            <w:top w:val="none" w:sz="0" w:space="0" w:color="auto"/>
            <w:left w:val="none" w:sz="0" w:space="0" w:color="auto"/>
            <w:bottom w:val="none" w:sz="0" w:space="0" w:color="auto"/>
            <w:right w:val="none" w:sz="0" w:space="0" w:color="auto"/>
          </w:divBdr>
          <w:divsChild>
            <w:div w:id="1877692221">
              <w:marLeft w:val="0"/>
              <w:marRight w:val="0"/>
              <w:marTop w:val="0"/>
              <w:marBottom w:val="0"/>
              <w:divBdr>
                <w:top w:val="none" w:sz="0" w:space="0" w:color="auto"/>
                <w:left w:val="none" w:sz="0" w:space="0" w:color="auto"/>
                <w:bottom w:val="none" w:sz="0" w:space="0" w:color="auto"/>
                <w:right w:val="none" w:sz="0" w:space="0" w:color="auto"/>
              </w:divBdr>
            </w:div>
          </w:divsChild>
        </w:div>
        <w:div w:id="895042843">
          <w:marLeft w:val="0"/>
          <w:marRight w:val="0"/>
          <w:marTop w:val="0"/>
          <w:marBottom w:val="0"/>
          <w:divBdr>
            <w:top w:val="none" w:sz="0" w:space="0" w:color="auto"/>
            <w:left w:val="none" w:sz="0" w:space="0" w:color="auto"/>
            <w:bottom w:val="none" w:sz="0" w:space="0" w:color="auto"/>
            <w:right w:val="none" w:sz="0" w:space="0" w:color="auto"/>
          </w:divBdr>
          <w:divsChild>
            <w:div w:id="1293484678">
              <w:marLeft w:val="0"/>
              <w:marRight w:val="0"/>
              <w:marTop w:val="0"/>
              <w:marBottom w:val="0"/>
              <w:divBdr>
                <w:top w:val="none" w:sz="0" w:space="0" w:color="auto"/>
                <w:left w:val="none" w:sz="0" w:space="0" w:color="auto"/>
                <w:bottom w:val="none" w:sz="0" w:space="0" w:color="auto"/>
                <w:right w:val="none" w:sz="0" w:space="0" w:color="auto"/>
              </w:divBdr>
            </w:div>
            <w:div w:id="1169906560">
              <w:marLeft w:val="0"/>
              <w:marRight w:val="0"/>
              <w:marTop w:val="0"/>
              <w:marBottom w:val="0"/>
              <w:divBdr>
                <w:top w:val="none" w:sz="0" w:space="0" w:color="auto"/>
                <w:left w:val="none" w:sz="0" w:space="0" w:color="auto"/>
                <w:bottom w:val="none" w:sz="0" w:space="0" w:color="auto"/>
                <w:right w:val="none" w:sz="0" w:space="0" w:color="auto"/>
              </w:divBdr>
            </w:div>
            <w:div w:id="1657958396">
              <w:marLeft w:val="0"/>
              <w:marRight w:val="0"/>
              <w:marTop w:val="0"/>
              <w:marBottom w:val="0"/>
              <w:divBdr>
                <w:top w:val="none" w:sz="0" w:space="0" w:color="auto"/>
                <w:left w:val="none" w:sz="0" w:space="0" w:color="auto"/>
                <w:bottom w:val="none" w:sz="0" w:space="0" w:color="auto"/>
                <w:right w:val="none" w:sz="0" w:space="0" w:color="auto"/>
              </w:divBdr>
            </w:div>
          </w:divsChild>
        </w:div>
        <w:div w:id="1570269193">
          <w:marLeft w:val="0"/>
          <w:marRight w:val="0"/>
          <w:marTop w:val="0"/>
          <w:marBottom w:val="0"/>
          <w:divBdr>
            <w:top w:val="none" w:sz="0" w:space="0" w:color="auto"/>
            <w:left w:val="none" w:sz="0" w:space="0" w:color="auto"/>
            <w:bottom w:val="none" w:sz="0" w:space="0" w:color="auto"/>
            <w:right w:val="none" w:sz="0" w:space="0" w:color="auto"/>
          </w:divBdr>
          <w:divsChild>
            <w:div w:id="737703294">
              <w:marLeft w:val="0"/>
              <w:marRight w:val="0"/>
              <w:marTop w:val="0"/>
              <w:marBottom w:val="0"/>
              <w:divBdr>
                <w:top w:val="none" w:sz="0" w:space="0" w:color="auto"/>
                <w:left w:val="none" w:sz="0" w:space="0" w:color="auto"/>
                <w:bottom w:val="none" w:sz="0" w:space="0" w:color="auto"/>
                <w:right w:val="none" w:sz="0" w:space="0" w:color="auto"/>
              </w:divBdr>
            </w:div>
            <w:div w:id="212619934">
              <w:marLeft w:val="0"/>
              <w:marRight w:val="0"/>
              <w:marTop w:val="0"/>
              <w:marBottom w:val="0"/>
              <w:divBdr>
                <w:top w:val="none" w:sz="0" w:space="0" w:color="auto"/>
                <w:left w:val="none" w:sz="0" w:space="0" w:color="auto"/>
                <w:bottom w:val="none" w:sz="0" w:space="0" w:color="auto"/>
                <w:right w:val="none" w:sz="0" w:space="0" w:color="auto"/>
              </w:divBdr>
            </w:div>
            <w:div w:id="651298735">
              <w:marLeft w:val="0"/>
              <w:marRight w:val="0"/>
              <w:marTop w:val="0"/>
              <w:marBottom w:val="0"/>
              <w:divBdr>
                <w:top w:val="none" w:sz="0" w:space="0" w:color="auto"/>
                <w:left w:val="none" w:sz="0" w:space="0" w:color="auto"/>
                <w:bottom w:val="none" w:sz="0" w:space="0" w:color="auto"/>
                <w:right w:val="none" w:sz="0" w:space="0" w:color="auto"/>
              </w:divBdr>
            </w:div>
          </w:divsChild>
        </w:div>
        <w:div w:id="1186745056">
          <w:marLeft w:val="0"/>
          <w:marRight w:val="0"/>
          <w:marTop w:val="0"/>
          <w:marBottom w:val="0"/>
          <w:divBdr>
            <w:top w:val="none" w:sz="0" w:space="0" w:color="auto"/>
            <w:left w:val="none" w:sz="0" w:space="0" w:color="auto"/>
            <w:bottom w:val="none" w:sz="0" w:space="0" w:color="auto"/>
            <w:right w:val="none" w:sz="0" w:space="0" w:color="auto"/>
          </w:divBdr>
        </w:div>
        <w:div w:id="91322893">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1975719339">
      <w:bodyDiv w:val="1"/>
      <w:marLeft w:val="0"/>
      <w:marRight w:val="0"/>
      <w:marTop w:val="0"/>
      <w:marBottom w:val="0"/>
      <w:divBdr>
        <w:top w:val="none" w:sz="0" w:space="0" w:color="auto"/>
        <w:left w:val="none" w:sz="0" w:space="0" w:color="auto"/>
        <w:bottom w:val="none" w:sz="0" w:space="0" w:color="auto"/>
        <w:right w:val="none" w:sz="0" w:space="0" w:color="auto"/>
      </w:divBdr>
      <w:divsChild>
        <w:div w:id="935555263">
          <w:marLeft w:val="0"/>
          <w:marRight w:val="0"/>
          <w:marTop w:val="0"/>
          <w:marBottom w:val="0"/>
          <w:divBdr>
            <w:top w:val="none" w:sz="0" w:space="0" w:color="auto"/>
            <w:left w:val="none" w:sz="0" w:space="0" w:color="auto"/>
            <w:bottom w:val="none" w:sz="0" w:space="0" w:color="auto"/>
            <w:right w:val="none" w:sz="0" w:space="0" w:color="auto"/>
          </w:divBdr>
          <w:divsChild>
            <w:div w:id="641275497">
              <w:marLeft w:val="0"/>
              <w:marRight w:val="0"/>
              <w:marTop w:val="0"/>
              <w:marBottom w:val="0"/>
              <w:divBdr>
                <w:top w:val="none" w:sz="0" w:space="0" w:color="auto"/>
                <w:left w:val="none" w:sz="0" w:space="0" w:color="auto"/>
                <w:bottom w:val="none" w:sz="0" w:space="0" w:color="auto"/>
                <w:right w:val="none" w:sz="0" w:space="0" w:color="auto"/>
              </w:divBdr>
            </w:div>
          </w:divsChild>
        </w:div>
        <w:div w:id="593056137">
          <w:marLeft w:val="0"/>
          <w:marRight w:val="0"/>
          <w:marTop w:val="0"/>
          <w:marBottom w:val="0"/>
          <w:divBdr>
            <w:top w:val="none" w:sz="0" w:space="0" w:color="auto"/>
            <w:left w:val="none" w:sz="0" w:space="0" w:color="auto"/>
            <w:bottom w:val="none" w:sz="0" w:space="0" w:color="auto"/>
            <w:right w:val="none" w:sz="0" w:space="0" w:color="auto"/>
          </w:divBdr>
          <w:divsChild>
            <w:div w:id="2004047839">
              <w:marLeft w:val="0"/>
              <w:marRight w:val="0"/>
              <w:marTop w:val="0"/>
              <w:marBottom w:val="0"/>
              <w:divBdr>
                <w:top w:val="none" w:sz="0" w:space="0" w:color="auto"/>
                <w:left w:val="none" w:sz="0" w:space="0" w:color="auto"/>
                <w:bottom w:val="none" w:sz="0" w:space="0" w:color="auto"/>
                <w:right w:val="none" w:sz="0" w:space="0" w:color="auto"/>
              </w:divBdr>
            </w:div>
            <w:div w:id="423917920">
              <w:marLeft w:val="0"/>
              <w:marRight w:val="0"/>
              <w:marTop w:val="0"/>
              <w:marBottom w:val="0"/>
              <w:divBdr>
                <w:top w:val="none" w:sz="0" w:space="0" w:color="auto"/>
                <w:left w:val="none" w:sz="0" w:space="0" w:color="auto"/>
                <w:bottom w:val="none" w:sz="0" w:space="0" w:color="auto"/>
                <w:right w:val="none" w:sz="0" w:space="0" w:color="auto"/>
              </w:divBdr>
            </w:div>
            <w:div w:id="161506422">
              <w:marLeft w:val="0"/>
              <w:marRight w:val="0"/>
              <w:marTop w:val="0"/>
              <w:marBottom w:val="0"/>
              <w:divBdr>
                <w:top w:val="none" w:sz="0" w:space="0" w:color="auto"/>
                <w:left w:val="none" w:sz="0" w:space="0" w:color="auto"/>
                <w:bottom w:val="none" w:sz="0" w:space="0" w:color="auto"/>
                <w:right w:val="none" w:sz="0" w:space="0" w:color="auto"/>
              </w:divBdr>
            </w:div>
          </w:divsChild>
        </w:div>
        <w:div w:id="147093893">
          <w:marLeft w:val="0"/>
          <w:marRight w:val="0"/>
          <w:marTop w:val="0"/>
          <w:marBottom w:val="0"/>
          <w:divBdr>
            <w:top w:val="none" w:sz="0" w:space="0" w:color="auto"/>
            <w:left w:val="none" w:sz="0" w:space="0" w:color="auto"/>
            <w:bottom w:val="none" w:sz="0" w:space="0" w:color="auto"/>
            <w:right w:val="none" w:sz="0" w:space="0" w:color="auto"/>
          </w:divBdr>
          <w:divsChild>
            <w:div w:id="589042424">
              <w:marLeft w:val="0"/>
              <w:marRight w:val="0"/>
              <w:marTop w:val="0"/>
              <w:marBottom w:val="0"/>
              <w:divBdr>
                <w:top w:val="none" w:sz="0" w:space="0" w:color="auto"/>
                <w:left w:val="none" w:sz="0" w:space="0" w:color="auto"/>
                <w:bottom w:val="none" w:sz="0" w:space="0" w:color="auto"/>
                <w:right w:val="none" w:sz="0" w:space="0" w:color="auto"/>
              </w:divBdr>
            </w:div>
            <w:div w:id="1076517935">
              <w:marLeft w:val="0"/>
              <w:marRight w:val="0"/>
              <w:marTop w:val="0"/>
              <w:marBottom w:val="0"/>
              <w:divBdr>
                <w:top w:val="none" w:sz="0" w:space="0" w:color="auto"/>
                <w:left w:val="none" w:sz="0" w:space="0" w:color="auto"/>
                <w:bottom w:val="none" w:sz="0" w:space="0" w:color="auto"/>
                <w:right w:val="none" w:sz="0" w:space="0" w:color="auto"/>
              </w:divBdr>
            </w:div>
          </w:divsChild>
        </w:div>
        <w:div w:id="85809399">
          <w:marLeft w:val="0"/>
          <w:marRight w:val="0"/>
          <w:marTop w:val="0"/>
          <w:marBottom w:val="0"/>
          <w:divBdr>
            <w:top w:val="none" w:sz="0" w:space="0" w:color="auto"/>
            <w:left w:val="none" w:sz="0" w:space="0" w:color="auto"/>
            <w:bottom w:val="none" w:sz="0" w:space="0" w:color="auto"/>
            <w:right w:val="none" w:sz="0" w:space="0" w:color="auto"/>
          </w:divBdr>
        </w:div>
        <w:div w:id="238754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AbrirModal(1)" TargetMode="External"/><Relationship Id="rId18" Type="http://schemas.openxmlformats.org/officeDocument/2006/relationships/hyperlink" Target="javascript:void(0)"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javascript:AbrirModal(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javascript:AbrirModal(1)" TargetMode="External"/><Relationship Id="rId23" Type="http://schemas.openxmlformats.org/officeDocument/2006/relationships/header" Target="header3.xml"/><Relationship Id="rId10" Type="http://schemas.openxmlformats.org/officeDocument/2006/relationships/hyperlink" Target="javascript:void(0)" TargetMode="External"/><Relationship Id="rId19"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yperlink" Target="javascript:AbrirModal(2)"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0D744-9682-4CAE-9BD8-2E148DCFF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24</Pages>
  <Words>10238</Words>
  <Characters>56309</Characters>
  <Application>Microsoft Office Word</Application>
  <DocSecurity>0</DocSecurity>
  <Lines>469</Lines>
  <Paragraphs>132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66415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97</cp:revision>
  <cp:lastPrinted>2021-10-14T22:31:00Z</cp:lastPrinted>
  <dcterms:created xsi:type="dcterms:W3CDTF">2021-10-14T14:27:00Z</dcterms:created>
  <dcterms:modified xsi:type="dcterms:W3CDTF">2022-02-04T18:15:00Z</dcterms:modified>
</cp:coreProperties>
</file>