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C23" w:rsidRPr="007B0581" w:rsidRDefault="00972C23" w:rsidP="00972C23">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972C23" w:rsidRPr="007B0581" w:rsidRDefault="00972C23" w:rsidP="00972C23">
      <w:pPr>
        <w:pStyle w:val="corte4fondo"/>
        <w:spacing w:line="276" w:lineRule="auto"/>
        <w:ind w:left="3544" w:right="-521" w:firstLine="0"/>
        <w:rPr>
          <w:rFonts w:cs="Arial"/>
          <w:b/>
          <w:sz w:val="24"/>
          <w:szCs w:val="24"/>
        </w:rPr>
      </w:pPr>
    </w:p>
    <w:p w:rsidR="00972C23" w:rsidRPr="007B0581" w:rsidRDefault="00972C23" w:rsidP="00972C23">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025</w:t>
      </w:r>
      <w:r w:rsidRPr="007B0581">
        <w:rPr>
          <w:rFonts w:cs="Arial"/>
          <w:b/>
          <w:bCs/>
          <w:sz w:val="24"/>
          <w:szCs w:val="24"/>
        </w:rPr>
        <w:t>/20</w:t>
      </w:r>
      <w:r>
        <w:rPr>
          <w:rFonts w:cs="Arial"/>
          <w:b/>
          <w:bCs/>
          <w:sz w:val="24"/>
          <w:szCs w:val="24"/>
        </w:rPr>
        <w:t>20</w:t>
      </w:r>
      <w:r w:rsidRPr="007B0581">
        <w:rPr>
          <w:rFonts w:cs="Arial"/>
          <w:sz w:val="24"/>
          <w:szCs w:val="24"/>
        </w:rPr>
        <w:t xml:space="preserve">. </w:t>
      </w:r>
    </w:p>
    <w:p w:rsidR="00972C23" w:rsidRPr="007B0581" w:rsidRDefault="00972C23" w:rsidP="00972C23">
      <w:pPr>
        <w:pStyle w:val="corte4fondo"/>
        <w:spacing w:line="276" w:lineRule="auto"/>
        <w:ind w:left="3544" w:right="-521" w:firstLine="0"/>
        <w:rPr>
          <w:rFonts w:cs="Arial"/>
          <w:sz w:val="24"/>
          <w:szCs w:val="24"/>
        </w:rPr>
      </w:pPr>
    </w:p>
    <w:p w:rsidR="00972C23" w:rsidRPr="007B0581" w:rsidRDefault="00972C23" w:rsidP="00972C23">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972C23" w:rsidRPr="007B0581" w:rsidRDefault="00972C23" w:rsidP="00972C23">
      <w:pPr>
        <w:pStyle w:val="corte4fondo"/>
        <w:spacing w:line="276" w:lineRule="auto"/>
        <w:ind w:left="3544" w:right="-521" w:firstLine="0"/>
        <w:rPr>
          <w:rFonts w:cs="Arial"/>
          <w:b/>
          <w:i/>
          <w:sz w:val="24"/>
          <w:szCs w:val="24"/>
        </w:rPr>
      </w:pPr>
      <w:r w:rsidRPr="007B0581">
        <w:rPr>
          <w:rFonts w:cs="Arial"/>
          <w:b/>
          <w:i/>
          <w:sz w:val="24"/>
          <w:szCs w:val="24"/>
        </w:rPr>
        <w:t xml:space="preserve"> </w:t>
      </w:r>
    </w:p>
    <w:p w:rsidR="00972C23" w:rsidRPr="007B0581" w:rsidRDefault="00972C23" w:rsidP="00972C23">
      <w:pPr>
        <w:pStyle w:val="corte4fond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VIAL ESTATAL, **********.</w:t>
      </w:r>
    </w:p>
    <w:p w:rsidR="00972C23" w:rsidRDefault="00972C23" w:rsidP="00972C23">
      <w:pPr>
        <w:pStyle w:val="corte4fondo"/>
        <w:spacing w:line="276" w:lineRule="auto"/>
        <w:ind w:left="3544" w:right="51" w:firstLine="0"/>
        <w:rPr>
          <w:rFonts w:cs="Arial"/>
          <w:bCs/>
          <w:sz w:val="24"/>
          <w:szCs w:val="24"/>
        </w:rPr>
      </w:pPr>
    </w:p>
    <w:p w:rsidR="00972C23" w:rsidRDefault="00972C23" w:rsidP="00972C23">
      <w:pPr>
        <w:pStyle w:val="corte4fondo"/>
        <w:spacing w:line="276" w:lineRule="auto"/>
        <w:ind w:left="3544" w:right="51" w:firstLine="0"/>
        <w:rPr>
          <w:rFonts w:cs="Arial"/>
          <w:bCs/>
          <w:sz w:val="24"/>
          <w:szCs w:val="24"/>
        </w:rPr>
      </w:pPr>
    </w:p>
    <w:p w:rsidR="00972C23" w:rsidRPr="007B0581" w:rsidRDefault="00972C23" w:rsidP="00972C23">
      <w:pPr>
        <w:pStyle w:val="corte4fondo"/>
        <w:spacing w:line="276" w:lineRule="auto"/>
        <w:ind w:left="3544" w:right="51" w:firstLine="0"/>
        <w:rPr>
          <w:rFonts w:cs="Arial"/>
          <w:bCs/>
          <w:sz w:val="24"/>
          <w:szCs w:val="24"/>
        </w:rPr>
      </w:pPr>
    </w:p>
    <w:p w:rsidR="00972C23" w:rsidRDefault="00972C23" w:rsidP="00972C23">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OCHO DE FEBRERO DE DOS MIL VEINTITRÉS</w:t>
      </w:r>
      <w:r w:rsidRPr="007B0581">
        <w:rPr>
          <w:rFonts w:ascii="Arial" w:hAnsi="Arial" w:cs="Arial"/>
          <w:b/>
          <w:sz w:val="24"/>
          <w:szCs w:val="24"/>
        </w:rPr>
        <w:t xml:space="preserve">. </w:t>
      </w:r>
    </w:p>
    <w:p w:rsidR="00972C23" w:rsidRDefault="00972C23" w:rsidP="00972C23">
      <w:pPr>
        <w:spacing w:line="360" w:lineRule="auto"/>
        <w:jc w:val="both"/>
        <w:rPr>
          <w:rFonts w:ascii="Arial" w:hAnsi="Arial" w:cs="Arial"/>
          <w:b/>
          <w:sz w:val="24"/>
          <w:szCs w:val="24"/>
        </w:rPr>
      </w:pPr>
    </w:p>
    <w:p w:rsidR="00972C23" w:rsidRDefault="00972C23" w:rsidP="00972C23">
      <w:pPr>
        <w:jc w:val="both"/>
        <w:rPr>
          <w:rFonts w:ascii="Arial" w:hAnsi="Arial" w:cs="Arial"/>
          <w:b/>
          <w:sz w:val="24"/>
          <w:szCs w:val="24"/>
        </w:rPr>
      </w:pPr>
      <w:r w:rsidRPr="007B0581">
        <w:rPr>
          <w:rFonts w:ascii="Arial" w:hAnsi="Arial" w:cs="Arial"/>
          <w:b/>
          <w:sz w:val="24"/>
          <w:szCs w:val="24"/>
        </w:rPr>
        <w:t xml:space="preserve"> </w:t>
      </w:r>
    </w:p>
    <w:p w:rsidR="00972C23" w:rsidRDefault="00972C23" w:rsidP="00972C23">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0025</w:t>
      </w:r>
      <w:r w:rsidRPr="001A7D4E">
        <w:rPr>
          <w:rFonts w:ascii="Arial" w:hAnsi="Arial" w:cs="Arial"/>
          <w:b/>
          <w:bCs/>
          <w:sz w:val="24"/>
          <w:szCs w:val="24"/>
        </w:rPr>
        <w:t>/20</w:t>
      </w:r>
      <w:r>
        <w:rPr>
          <w:rFonts w:ascii="Arial" w:hAnsi="Arial" w:cs="Arial"/>
          <w:b/>
          <w:bCs/>
          <w:sz w:val="24"/>
          <w:szCs w:val="24"/>
        </w:rPr>
        <w:t>20</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cinco de diciembre de dos mil diecinueve</w:t>
      </w:r>
      <w:r w:rsidRPr="007B0581">
        <w:rPr>
          <w:rFonts w:ascii="Arial" w:hAnsi="Arial" w:cs="Arial"/>
          <w:sz w:val="24"/>
          <w:szCs w:val="24"/>
        </w:rPr>
        <w:t xml:space="preserve">, </w:t>
      </w:r>
      <w:bookmarkStart w:id="1" w:name="_Hlk84505151"/>
      <w:r w:rsidRPr="007B0581">
        <w:rPr>
          <w:rFonts w:ascii="Arial" w:hAnsi="Arial" w:cs="Arial"/>
          <w:sz w:val="24"/>
          <w:szCs w:val="24"/>
        </w:rPr>
        <w:t>signad</w:t>
      </w:r>
      <w:r>
        <w:rPr>
          <w:rFonts w:ascii="Arial" w:hAnsi="Arial" w:cs="Arial"/>
          <w:sz w:val="24"/>
          <w:szCs w:val="24"/>
        </w:rPr>
        <w:t>a</w:t>
      </w:r>
      <w:r w:rsidRPr="007B0581">
        <w:rPr>
          <w:rFonts w:ascii="Arial" w:hAnsi="Arial" w:cs="Arial"/>
          <w:sz w:val="24"/>
          <w:szCs w:val="24"/>
        </w:rPr>
        <w:t xml:space="preserve">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bookmarkEnd w:id="1"/>
    <w:p w:rsidR="00972C23" w:rsidRDefault="00972C23" w:rsidP="00972C23">
      <w:pPr>
        <w:contextualSpacing/>
        <w:jc w:val="both"/>
        <w:rPr>
          <w:rFonts w:ascii="Arial" w:hAnsi="Arial" w:cs="Arial"/>
          <w:sz w:val="24"/>
          <w:szCs w:val="24"/>
        </w:rPr>
      </w:pPr>
    </w:p>
    <w:p w:rsidR="00972C23" w:rsidRDefault="00972C23" w:rsidP="00972C23">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972C23" w:rsidRPr="007B0581" w:rsidRDefault="00972C23" w:rsidP="00972C23">
      <w:pPr>
        <w:spacing w:line="360" w:lineRule="auto"/>
        <w:ind w:firstLine="708"/>
        <w:jc w:val="center"/>
        <w:rPr>
          <w:rFonts w:ascii="Arial" w:hAnsi="Arial" w:cs="Arial"/>
          <w:b/>
          <w:spacing w:val="-3"/>
          <w:sz w:val="24"/>
          <w:szCs w:val="24"/>
          <w:lang w:val="es-ES_tradnl"/>
        </w:rPr>
      </w:pPr>
    </w:p>
    <w:p w:rsidR="00972C23" w:rsidRPr="007B0581" w:rsidRDefault="00972C23" w:rsidP="00972C23">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w:t>
      </w:r>
      <w:r>
        <w:rPr>
          <w:rFonts w:ascii="Arial" w:hAnsi="Arial" w:cs="Arial"/>
          <w:sz w:val="24"/>
          <w:szCs w:val="24"/>
        </w:rPr>
        <w:t>diez de febrero de dos mil veinte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cinco de diciembre de dos mil diecinueve</w:t>
      </w:r>
      <w:r w:rsidRPr="007B0581">
        <w:rPr>
          <w:rFonts w:ascii="Arial" w:hAnsi="Arial" w:cs="Arial"/>
          <w:sz w:val="24"/>
          <w:szCs w:val="24"/>
        </w:rPr>
        <w:t>, signad</w:t>
      </w:r>
      <w:r>
        <w:rPr>
          <w:rFonts w:ascii="Arial" w:hAnsi="Arial" w:cs="Arial"/>
          <w:sz w:val="24"/>
          <w:szCs w:val="24"/>
        </w:rPr>
        <w:t>a</w:t>
      </w:r>
      <w:r w:rsidRPr="007B0581">
        <w:rPr>
          <w:rFonts w:ascii="Arial" w:hAnsi="Arial" w:cs="Arial"/>
          <w:sz w:val="24"/>
          <w:szCs w:val="24"/>
        </w:rPr>
        <w:t xml:space="preserve"> por </w:t>
      </w:r>
      <w:r>
        <w:rPr>
          <w:rFonts w:ascii="Arial" w:hAnsi="Arial" w:cs="Arial"/>
          <w:sz w:val="24"/>
          <w:szCs w:val="24"/>
        </w:rPr>
        <w:t xml:space="preserve">el </w:t>
      </w:r>
      <w:r w:rsidRPr="00CF24D3">
        <w:rPr>
          <w:rFonts w:ascii="Arial" w:hAnsi="Arial" w:cs="Arial"/>
          <w:sz w:val="24"/>
          <w:szCs w:val="24"/>
        </w:rPr>
        <w:t>Policía Vial Estatal</w:t>
      </w:r>
      <w:r>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w:t>
      </w:r>
    </w:p>
    <w:bookmarkEnd w:id="2"/>
    <w:p w:rsidR="00972C23" w:rsidRPr="007B0581" w:rsidRDefault="00972C23" w:rsidP="00972C23">
      <w:pPr>
        <w:contextualSpacing/>
        <w:jc w:val="both"/>
        <w:rPr>
          <w:rFonts w:ascii="Arial" w:hAnsi="Arial" w:cs="Arial"/>
          <w:sz w:val="24"/>
          <w:szCs w:val="24"/>
        </w:rPr>
      </w:pPr>
    </w:p>
    <w:p w:rsidR="00972C23" w:rsidRDefault="00972C23" w:rsidP="00972C23">
      <w:pPr>
        <w:spacing w:line="360" w:lineRule="auto"/>
        <w:ind w:firstLine="567"/>
        <w:jc w:val="both"/>
        <w:rPr>
          <w:rFonts w:ascii="Arial" w:hAnsi="Arial" w:cs="Arial"/>
          <w:sz w:val="24"/>
          <w:szCs w:val="24"/>
        </w:rPr>
      </w:pPr>
      <w:r w:rsidRPr="00726CFB">
        <w:rPr>
          <w:rFonts w:ascii="Arial" w:hAnsi="Arial" w:cs="Arial"/>
          <w:b/>
          <w:sz w:val="24"/>
          <w:szCs w:val="24"/>
        </w:rPr>
        <w:t>SEGUN</w:t>
      </w:r>
      <w:r w:rsidRPr="007B0581">
        <w:rPr>
          <w:rFonts w:ascii="Arial" w:hAnsi="Arial" w:cs="Arial"/>
          <w:b/>
          <w:sz w:val="24"/>
          <w:szCs w:val="24"/>
        </w:rPr>
        <w:t xml:space="preserve">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 xml:space="preserve">por acuerdo de diecisiete de febrero de dos mil veinte, </w:t>
      </w:r>
      <w:r w:rsidRPr="007B0581">
        <w:rPr>
          <w:rFonts w:ascii="Arial" w:hAnsi="Arial" w:cs="Arial"/>
          <w:sz w:val="24"/>
          <w:szCs w:val="24"/>
        </w:rPr>
        <w:t>se admitió a trámite la demanda, ordenándose notificar, emplazar y correr traslado a la autoridad demandada, para que produjera su contestación en los términos de ley.</w:t>
      </w:r>
    </w:p>
    <w:p w:rsidR="00972C23" w:rsidRDefault="00972C23" w:rsidP="00972C23">
      <w:pPr>
        <w:spacing w:line="360" w:lineRule="auto"/>
        <w:ind w:firstLine="567"/>
        <w:jc w:val="both"/>
        <w:rPr>
          <w:rFonts w:ascii="Arial" w:hAnsi="Arial" w:cs="Arial"/>
          <w:sz w:val="24"/>
          <w:szCs w:val="24"/>
        </w:rPr>
      </w:pPr>
    </w:p>
    <w:p w:rsidR="00972C23" w:rsidRPr="0075481C" w:rsidRDefault="00972C23" w:rsidP="00972C23">
      <w:pPr>
        <w:spacing w:line="360" w:lineRule="auto"/>
        <w:ind w:firstLine="567"/>
        <w:jc w:val="both"/>
        <w:rPr>
          <w:rFonts w:ascii="Arial" w:hAnsi="Arial" w:cs="Arial"/>
          <w:sz w:val="24"/>
          <w:szCs w:val="24"/>
        </w:rPr>
      </w:pPr>
      <w:r w:rsidRPr="00D60FE8">
        <w:rPr>
          <w:rFonts w:ascii="Arial" w:hAnsi="Arial" w:cs="Arial"/>
          <w:b/>
          <w:bCs/>
          <w:sz w:val="24"/>
          <w:szCs w:val="24"/>
        </w:rPr>
        <w:t>TERCERO. -</w:t>
      </w:r>
      <w:r w:rsidRPr="007B0581">
        <w:rPr>
          <w:rFonts w:ascii="Arial" w:hAnsi="Arial" w:cs="Arial"/>
          <w:sz w:val="24"/>
          <w:szCs w:val="24"/>
        </w:rPr>
        <w:t xml:space="preserve"> </w:t>
      </w:r>
      <w:r w:rsidRPr="00B4689C">
        <w:rPr>
          <w:rFonts w:ascii="Arial" w:hAnsi="Arial" w:cs="Arial"/>
          <w:bCs/>
          <w:sz w:val="24"/>
          <w:szCs w:val="24"/>
        </w:rPr>
        <w:t xml:space="preserve">Por acuerdo de </w:t>
      </w:r>
      <w:r>
        <w:rPr>
          <w:rFonts w:ascii="Arial" w:hAnsi="Arial" w:cs="Arial"/>
          <w:bCs/>
          <w:sz w:val="24"/>
          <w:szCs w:val="24"/>
        </w:rPr>
        <w:t>dieciocho de marzo de dos mil veinte</w:t>
      </w:r>
      <w:r w:rsidRPr="00B4689C">
        <w:rPr>
          <w:rFonts w:ascii="Arial" w:hAnsi="Arial" w:cs="Arial"/>
          <w:bCs/>
          <w:sz w:val="24"/>
          <w:szCs w:val="24"/>
        </w:rPr>
        <w:t>, se tuvo</w:t>
      </w:r>
      <w:r>
        <w:rPr>
          <w:rFonts w:ascii="Arial" w:hAnsi="Arial" w:cs="Arial"/>
          <w:bCs/>
          <w:sz w:val="24"/>
          <w:szCs w:val="24"/>
        </w:rPr>
        <w:t xml:space="preserve"> a la autoridad demandada Policía Vial Estatal, </w:t>
      </w:r>
      <w:r>
        <w:rPr>
          <w:rFonts w:cs="Arial"/>
          <w:b/>
          <w:sz w:val="24"/>
          <w:szCs w:val="24"/>
        </w:rPr>
        <w:t>**********</w:t>
      </w:r>
      <w:r>
        <w:rPr>
          <w:rFonts w:ascii="Arial" w:hAnsi="Arial" w:cs="Arial"/>
          <w:bCs/>
          <w:sz w:val="24"/>
          <w:szCs w:val="24"/>
        </w:rPr>
        <w:t xml:space="preserve">, </w:t>
      </w:r>
      <w:r w:rsidRPr="0075481C">
        <w:rPr>
          <w:rFonts w:ascii="Arial" w:hAnsi="Arial" w:cs="Arial"/>
          <w:sz w:val="24"/>
          <w:szCs w:val="24"/>
        </w:rPr>
        <w:t>dando contestación a la demanda en tiempo y forma, por acreditada la personalidad con la que compareció, haciendo valer sus excepciones y defensas, ordenándose correr traslado a la parte actora para los efectos legales correspondientes</w:t>
      </w:r>
      <w:r>
        <w:rPr>
          <w:rFonts w:ascii="Arial" w:hAnsi="Arial" w:cs="Arial"/>
          <w:sz w:val="24"/>
          <w:szCs w:val="24"/>
        </w:rPr>
        <w:t>. Asimismo, se señalaron las doce horas del día dieciocho de junio de dos mil veinte, para la celebración de la audiencia final.</w:t>
      </w:r>
    </w:p>
    <w:p w:rsidR="00972C23" w:rsidRDefault="00972C23" w:rsidP="00972C23">
      <w:pPr>
        <w:spacing w:line="360" w:lineRule="auto"/>
        <w:ind w:firstLine="567"/>
        <w:jc w:val="both"/>
        <w:rPr>
          <w:rFonts w:ascii="Arial" w:hAnsi="Arial" w:cs="Arial"/>
          <w:sz w:val="24"/>
          <w:szCs w:val="24"/>
        </w:rPr>
      </w:pPr>
      <w:r w:rsidRPr="00E45F0B">
        <w:rPr>
          <w:rFonts w:ascii="Arial" w:hAnsi="Arial" w:cs="Arial"/>
          <w:b/>
          <w:bCs/>
          <w:sz w:val="24"/>
          <w:szCs w:val="24"/>
        </w:rPr>
        <w:t>CUARTO. -</w:t>
      </w:r>
      <w:r>
        <w:rPr>
          <w:rFonts w:ascii="Arial" w:hAnsi="Arial" w:cs="Arial"/>
          <w:sz w:val="24"/>
          <w:szCs w:val="24"/>
        </w:rPr>
        <w:t xml:space="preserve"> Por acuerdo de uno de marzo de dos mil veintidós, se hizo del conocimiento de las partes que no fue posible llevar a cabo la audiencia final </w:t>
      </w:r>
      <w:r>
        <w:rPr>
          <w:rFonts w:ascii="Arial" w:hAnsi="Arial" w:cs="Arial"/>
          <w:sz w:val="24"/>
          <w:szCs w:val="24"/>
        </w:rPr>
        <w:lastRenderedPageBreak/>
        <w:t xml:space="preserve">señalada mediante proveído de dieciocho de marzo de dos mil veinte, en virtud que fueron suspendidas las actividades de este órgano jurisdiccional, como medida sanitaria para limitar la propagación y contagio  del virus SARS-COV2; asimismo se señalaron las nueve horas del día veintitrés de marzo de dos mil veintidós, para la celebración de la audiencia final; así también, se hizo del conocimiento de las partes la incorporación y adscripción de la Magistrada VIRGINIA HERNÁNDEZ HERNÁNDEZ, como titular de esta Quinta Sala Unitaria de Primera Instancia de este órgano jurisdiccional, para que en el plazo de tres días hábiles manifestaran lo que a su derecho conviniera. </w:t>
      </w:r>
    </w:p>
    <w:p w:rsidR="00972C23" w:rsidRDefault="00972C23" w:rsidP="00972C23">
      <w:pPr>
        <w:spacing w:line="360" w:lineRule="auto"/>
        <w:ind w:firstLine="567"/>
        <w:jc w:val="both"/>
        <w:rPr>
          <w:rFonts w:ascii="Arial" w:hAnsi="Arial" w:cs="Arial"/>
          <w:b/>
          <w:bCs/>
          <w:sz w:val="24"/>
          <w:szCs w:val="24"/>
        </w:rPr>
      </w:pPr>
    </w:p>
    <w:p w:rsidR="00972C23" w:rsidRDefault="00972C23" w:rsidP="00972C23">
      <w:pPr>
        <w:spacing w:line="360" w:lineRule="auto"/>
        <w:ind w:firstLine="567"/>
        <w:jc w:val="both"/>
        <w:rPr>
          <w:rFonts w:ascii="Arial" w:hAnsi="Arial" w:cs="Arial"/>
          <w:sz w:val="24"/>
          <w:szCs w:val="24"/>
        </w:rPr>
      </w:pPr>
      <w:r w:rsidRPr="002152F2">
        <w:rPr>
          <w:rFonts w:ascii="Arial" w:hAnsi="Arial" w:cs="Arial"/>
          <w:b/>
          <w:bCs/>
          <w:sz w:val="24"/>
          <w:szCs w:val="24"/>
        </w:rPr>
        <w:t xml:space="preserve">QUINTO. </w:t>
      </w:r>
      <w:r>
        <w:rPr>
          <w:rFonts w:ascii="Arial" w:hAnsi="Arial" w:cs="Arial"/>
          <w:b/>
          <w:bCs/>
          <w:sz w:val="24"/>
          <w:szCs w:val="24"/>
        </w:rPr>
        <w:t>-</w:t>
      </w:r>
      <w:r>
        <w:rPr>
          <w:rFonts w:ascii="Arial" w:hAnsi="Arial" w:cs="Arial"/>
          <w:sz w:val="24"/>
          <w:szCs w:val="24"/>
        </w:rPr>
        <w:t xml:space="preserve"> Por acuerdo de veintitrés de marzo de dos mil veintidós, se hizo del conocimiento de las partes que no fue posible llevar a cabo la audiencia final señalada es esta fecha, en virtud que no fue posible notificar a la autoridad demandada; asimismo, se reservó el señalamiento de nueva fecha y hora para la audiencia final; así también, se requirió al Director de la Policía Vial Estatal para que en el plazo de tres días hábiles informara el lugar de adscripción del elemento aquí demandado, apercibido que de no hacerlo se le impondría multa.</w:t>
      </w:r>
    </w:p>
    <w:p w:rsidR="00972C23" w:rsidRDefault="00972C23" w:rsidP="00972C23">
      <w:pPr>
        <w:spacing w:line="360" w:lineRule="auto"/>
        <w:ind w:firstLine="567"/>
        <w:jc w:val="both"/>
        <w:rPr>
          <w:rFonts w:ascii="Arial" w:hAnsi="Arial" w:cs="Arial"/>
          <w:sz w:val="24"/>
          <w:szCs w:val="24"/>
        </w:rPr>
      </w:pPr>
    </w:p>
    <w:p w:rsidR="00972C23" w:rsidRDefault="00972C23" w:rsidP="00972C23">
      <w:pPr>
        <w:spacing w:line="360" w:lineRule="auto"/>
        <w:ind w:firstLine="567"/>
        <w:jc w:val="both"/>
        <w:rPr>
          <w:rFonts w:ascii="Arial" w:hAnsi="Arial" w:cs="Arial"/>
          <w:sz w:val="24"/>
          <w:szCs w:val="24"/>
        </w:rPr>
      </w:pPr>
      <w:r w:rsidRPr="0043030A">
        <w:rPr>
          <w:rFonts w:ascii="Arial" w:hAnsi="Arial" w:cs="Arial"/>
          <w:b/>
          <w:sz w:val="24"/>
          <w:szCs w:val="24"/>
        </w:rPr>
        <w:t>SEXTO.-</w:t>
      </w:r>
      <w:r>
        <w:rPr>
          <w:rFonts w:ascii="Arial" w:hAnsi="Arial" w:cs="Arial"/>
          <w:sz w:val="24"/>
          <w:szCs w:val="24"/>
        </w:rPr>
        <w:t xml:space="preserve"> Por acuerdo de trece de mayo de dos  mil veintidós, se tuvo al Jefe del Departamento Jurídico de la Policía Vial Estatal, dando cumplimiento al requerimiento efectuado mediante proveído de veintitrés de marzo del año próximo pasado; asimismo, se señalaron las once horas del día catorce de julio de dos mil veintidós, para la celebración de la audiencia final.</w:t>
      </w:r>
    </w:p>
    <w:p w:rsidR="00972C23" w:rsidRDefault="00972C23" w:rsidP="00972C23">
      <w:pPr>
        <w:spacing w:line="360" w:lineRule="auto"/>
        <w:ind w:firstLine="567"/>
        <w:jc w:val="both"/>
        <w:rPr>
          <w:rFonts w:ascii="Arial" w:hAnsi="Arial" w:cs="Arial"/>
          <w:sz w:val="24"/>
          <w:szCs w:val="24"/>
        </w:rPr>
      </w:pPr>
    </w:p>
    <w:p w:rsidR="00972C23" w:rsidRDefault="00972C23" w:rsidP="00972C23">
      <w:pPr>
        <w:spacing w:line="360" w:lineRule="auto"/>
        <w:ind w:firstLine="567"/>
        <w:jc w:val="both"/>
        <w:rPr>
          <w:rFonts w:ascii="Arial" w:hAnsi="Arial" w:cs="Arial"/>
          <w:sz w:val="24"/>
          <w:szCs w:val="24"/>
        </w:rPr>
      </w:pPr>
      <w:r w:rsidRPr="0043030A">
        <w:rPr>
          <w:rFonts w:ascii="Arial" w:hAnsi="Arial" w:cs="Arial"/>
          <w:b/>
          <w:sz w:val="24"/>
          <w:szCs w:val="24"/>
        </w:rPr>
        <w:t>SÉPTIMO.-</w:t>
      </w:r>
      <w:r>
        <w:rPr>
          <w:rFonts w:ascii="Arial" w:hAnsi="Arial" w:cs="Arial"/>
          <w:sz w:val="24"/>
          <w:szCs w:val="24"/>
        </w:rPr>
        <w:t xml:space="preserve"> Por acuerdo de nueve de agosto de dos mil veintidós, se hizo del conocimiento de las partes que no fue posible celebrar la audiencia final señalada para el día catorce de julio de dos mil veintidós, en virtud que fueron suspendidas las actividades de este órgano jurisdiccional; asimismo, se señalaron las ONCE HORAS del día VEINTIDÓS DE AGOSTO DE DOS MIL VEINTIDÓS, para la celebración de la audiencia final.</w:t>
      </w:r>
    </w:p>
    <w:p w:rsidR="00972C23" w:rsidRDefault="00972C23" w:rsidP="00972C23">
      <w:pPr>
        <w:spacing w:line="360" w:lineRule="auto"/>
        <w:ind w:firstLine="567"/>
        <w:jc w:val="both"/>
        <w:rPr>
          <w:rFonts w:ascii="Arial" w:hAnsi="Arial" w:cs="Arial"/>
          <w:sz w:val="24"/>
          <w:szCs w:val="24"/>
        </w:rPr>
      </w:pPr>
      <w:r>
        <w:rPr>
          <w:rFonts w:ascii="Arial" w:hAnsi="Arial" w:cs="Arial"/>
          <w:sz w:val="24"/>
          <w:szCs w:val="24"/>
        </w:rPr>
        <w:t xml:space="preserve"> </w:t>
      </w:r>
    </w:p>
    <w:p w:rsidR="00972C23" w:rsidRDefault="00972C23" w:rsidP="00972C23">
      <w:pPr>
        <w:spacing w:line="360" w:lineRule="auto"/>
        <w:ind w:firstLine="567"/>
        <w:jc w:val="both"/>
        <w:rPr>
          <w:rFonts w:ascii="Arial" w:hAnsi="Arial" w:cs="Arial"/>
          <w:sz w:val="24"/>
          <w:szCs w:val="24"/>
        </w:rPr>
      </w:pPr>
      <w:r w:rsidRPr="0043030A">
        <w:rPr>
          <w:rFonts w:ascii="Arial" w:hAnsi="Arial" w:cs="Arial"/>
          <w:b/>
          <w:sz w:val="24"/>
          <w:szCs w:val="24"/>
        </w:rPr>
        <w:t>OCTAVO.-</w:t>
      </w:r>
      <w:r>
        <w:rPr>
          <w:rFonts w:ascii="Arial" w:hAnsi="Arial" w:cs="Arial"/>
          <w:sz w:val="24"/>
          <w:szCs w:val="24"/>
        </w:rPr>
        <w:t xml:space="preserve"> </w:t>
      </w:r>
      <w:r w:rsidRPr="00DE67C6">
        <w:rPr>
          <w:rFonts w:ascii="Arial" w:hAnsi="Arial" w:cs="Arial"/>
          <w:sz w:val="24"/>
          <w:szCs w:val="24"/>
        </w:rPr>
        <w:t xml:space="preserve">El </w:t>
      </w:r>
      <w:r>
        <w:rPr>
          <w:rFonts w:ascii="Arial" w:hAnsi="Arial" w:cs="Arial"/>
          <w:sz w:val="24"/>
          <w:szCs w:val="24"/>
        </w:rPr>
        <w:t>veintidós de agosto</w:t>
      </w:r>
      <w:r w:rsidRPr="00DE67C6">
        <w:rPr>
          <w:rFonts w:ascii="Arial" w:hAnsi="Arial" w:cs="Arial"/>
          <w:sz w:val="24"/>
          <w:szCs w:val="24"/>
        </w:rPr>
        <w:t xml:space="preserve"> de dos mil veintidós</w:t>
      </w:r>
      <w:r w:rsidRPr="00DE67C6">
        <w:rPr>
          <w:rFonts w:ascii="Arial" w:hAnsi="Arial" w:cs="Arial"/>
          <w:bCs/>
          <w:sz w:val="24"/>
          <w:szCs w:val="24"/>
        </w:rPr>
        <w:t xml:space="preserve">, se llevó a cabo la audiencia final, </w:t>
      </w:r>
      <w:r w:rsidRPr="00DE67C6">
        <w:rPr>
          <w:rFonts w:ascii="Arial" w:hAnsi="Arial" w:cs="Arial"/>
          <w:sz w:val="24"/>
          <w:szCs w:val="24"/>
        </w:rPr>
        <w:t>sin la asistencia de las partes, ni persona alguna que legalmente las representara</w:t>
      </w:r>
      <w:r w:rsidRPr="00DE67C6">
        <w:rPr>
          <w:rFonts w:ascii="Arial" w:hAnsi="Arial" w:cs="Arial"/>
          <w:bCs/>
          <w:sz w:val="24"/>
          <w:szCs w:val="24"/>
        </w:rPr>
        <w:t xml:space="preserve">, </w:t>
      </w:r>
      <w:r w:rsidRPr="00DE67C6">
        <w:rPr>
          <w:rFonts w:ascii="Arial" w:hAnsi="Arial" w:cs="Arial"/>
          <w:sz w:val="24"/>
          <w:szCs w:val="24"/>
        </w:rPr>
        <w:t xml:space="preserve">asentando la Secretaria de Acuerdos de esta Sala, que </w:t>
      </w:r>
      <w:r>
        <w:rPr>
          <w:rFonts w:ascii="Arial" w:hAnsi="Arial" w:cs="Arial"/>
          <w:sz w:val="24"/>
          <w:szCs w:val="24"/>
        </w:rPr>
        <w:t>no se formularon</w:t>
      </w:r>
      <w:r w:rsidRPr="00DE67C6">
        <w:rPr>
          <w:rFonts w:ascii="Arial" w:hAnsi="Arial" w:cs="Arial"/>
          <w:sz w:val="24"/>
          <w:szCs w:val="24"/>
        </w:rPr>
        <w:t xml:space="preserve"> alegatos, por lo que se ordenó citar a las partes a oír sentencia dentro del término de ley, misma que ahora se pronuncia, y;</w:t>
      </w:r>
    </w:p>
    <w:p w:rsidR="00972C23" w:rsidRPr="007B0581" w:rsidRDefault="00972C23" w:rsidP="00972C23">
      <w:pPr>
        <w:pStyle w:val="corte4fondo"/>
        <w:ind w:right="51" w:firstLine="567"/>
        <w:rPr>
          <w:rFonts w:cs="Arial"/>
          <w:b/>
          <w:spacing w:val="-3"/>
          <w:sz w:val="24"/>
          <w:szCs w:val="24"/>
        </w:rPr>
      </w:pPr>
      <w:r w:rsidRPr="007B0581">
        <w:rPr>
          <w:rFonts w:cs="Arial"/>
          <w:b/>
          <w:bCs/>
          <w:sz w:val="24"/>
          <w:szCs w:val="24"/>
        </w:rPr>
        <w:t xml:space="preserve"> </w:t>
      </w:r>
    </w:p>
    <w:p w:rsidR="00972C23" w:rsidRDefault="00972C23" w:rsidP="00972C23">
      <w:pPr>
        <w:pStyle w:val="corte4fondo"/>
        <w:ind w:right="51" w:firstLine="567"/>
        <w:jc w:val="center"/>
        <w:rPr>
          <w:rFonts w:cs="Arial"/>
          <w:b/>
          <w:spacing w:val="-3"/>
          <w:sz w:val="24"/>
          <w:szCs w:val="24"/>
        </w:rPr>
      </w:pPr>
      <w:r w:rsidRPr="005F019B">
        <w:rPr>
          <w:rFonts w:cs="Arial"/>
          <w:b/>
          <w:spacing w:val="-3"/>
          <w:sz w:val="24"/>
          <w:szCs w:val="24"/>
        </w:rPr>
        <w:t>C O N S I D E R A N D O</w:t>
      </w:r>
    </w:p>
    <w:p w:rsidR="00972C23" w:rsidRPr="007B0581" w:rsidRDefault="00972C23" w:rsidP="00972C23">
      <w:pPr>
        <w:pStyle w:val="corte4fondo"/>
        <w:ind w:right="51" w:firstLine="567"/>
        <w:jc w:val="center"/>
        <w:rPr>
          <w:rFonts w:cs="Arial"/>
          <w:b/>
          <w:spacing w:val="-3"/>
          <w:sz w:val="24"/>
          <w:szCs w:val="24"/>
        </w:rPr>
      </w:pPr>
    </w:p>
    <w:p w:rsidR="00972C23" w:rsidRPr="007B0581" w:rsidRDefault="00972C23" w:rsidP="00972C23">
      <w:pPr>
        <w:spacing w:line="360" w:lineRule="auto"/>
        <w:ind w:hanging="426"/>
        <w:jc w:val="both"/>
        <w:rPr>
          <w:rFonts w:ascii="Arial" w:hAnsi="Arial" w:cs="Arial"/>
          <w:sz w:val="24"/>
          <w:szCs w:val="24"/>
        </w:rPr>
      </w:pPr>
      <w:r w:rsidRPr="007B0581">
        <w:rPr>
          <w:rFonts w:ascii="Arial" w:hAnsi="Arial" w:cs="Arial"/>
          <w:b/>
          <w:sz w:val="24"/>
          <w:szCs w:val="24"/>
        </w:rPr>
        <w:lastRenderedPageBreak/>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w:t>
      </w:r>
      <w:r>
        <w:rPr>
          <w:rFonts w:ascii="Arial" w:hAnsi="Arial" w:cs="Arial"/>
          <w:sz w:val="24"/>
          <w:szCs w:val="24"/>
        </w:rPr>
        <w:t>tente para conocer y resolver el</w:t>
      </w:r>
      <w:r w:rsidRPr="007B0581">
        <w:rPr>
          <w:rFonts w:ascii="Arial" w:hAnsi="Arial" w:cs="Arial"/>
          <w:sz w:val="24"/>
          <w:szCs w:val="24"/>
        </w:rPr>
        <w:t xml:space="preserve"> presente juicio de nulidad promovido en contra de una resolución atribuida </w:t>
      </w:r>
      <w:r>
        <w:rPr>
          <w:rFonts w:ascii="Arial" w:hAnsi="Arial" w:cs="Arial"/>
          <w:sz w:val="24"/>
          <w:szCs w:val="24"/>
        </w:rPr>
        <w:t>a la Autoridad Estatal</w:t>
      </w:r>
      <w:r w:rsidRPr="007B0581">
        <w:rPr>
          <w:rFonts w:ascii="Arial" w:hAnsi="Arial" w:cs="Arial"/>
          <w:sz w:val="24"/>
          <w:szCs w:val="24"/>
        </w:rPr>
        <w:t xml:space="preserve">, con fundamento en el artículo 114 QUATER, párrafo primero, inciso B, </w:t>
      </w:r>
      <w:r w:rsidRPr="00F57BEE">
        <w:rPr>
          <w:rFonts w:ascii="Arial" w:hAnsi="Arial" w:cs="Arial"/>
          <w:sz w:val="24"/>
          <w:szCs w:val="24"/>
        </w:rPr>
        <w:t>fracción VI</w:t>
      </w:r>
      <w:r w:rsidRPr="007B0581">
        <w:rPr>
          <w:rFonts w:ascii="Arial" w:hAnsi="Arial" w:cs="Arial"/>
          <w:sz w:val="24"/>
          <w:szCs w:val="24"/>
        </w:rPr>
        <w:t xml:space="preserve"> de la Constitución Política del Estado Libre y Soberano de Oaxaca; 120, fracción I, 132 fracciones I y II, 133 </w:t>
      </w:r>
      <w:r w:rsidRPr="004A163F">
        <w:rPr>
          <w:rFonts w:ascii="Arial" w:hAnsi="Arial" w:cs="Arial"/>
          <w:sz w:val="24"/>
          <w:szCs w:val="24"/>
        </w:rPr>
        <w:t xml:space="preserve">fracción </w:t>
      </w:r>
      <w:r w:rsidRPr="00726CFB">
        <w:rPr>
          <w:rFonts w:ascii="Arial" w:hAnsi="Arial" w:cs="Arial"/>
          <w:sz w:val="24"/>
          <w:szCs w:val="24"/>
        </w:rPr>
        <w:t>I</w:t>
      </w:r>
      <w:r w:rsidRPr="004A163F">
        <w:rPr>
          <w:rFonts w:ascii="Arial" w:hAnsi="Arial" w:cs="Arial"/>
          <w:sz w:val="24"/>
          <w:szCs w:val="24"/>
        </w:rPr>
        <w:t>,</w:t>
      </w:r>
      <w:r w:rsidRPr="007B0581">
        <w:rPr>
          <w:rFonts w:ascii="Arial" w:hAnsi="Arial" w:cs="Arial"/>
          <w:sz w:val="24"/>
          <w:szCs w:val="24"/>
        </w:rPr>
        <w:t xml:space="preserve"> 146 y 147 de la Ley de Procedimiento y Justicia Administrativa para el Estado de Oaxaca. </w:t>
      </w:r>
    </w:p>
    <w:p w:rsidR="00972C23" w:rsidRPr="007B0581" w:rsidRDefault="00972C23" w:rsidP="00972C23">
      <w:pPr>
        <w:spacing w:line="360" w:lineRule="auto"/>
        <w:jc w:val="both"/>
        <w:rPr>
          <w:rFonts w:ascii="Arial" w:hAnsi="Arial" w:cs="Arial"/>
          <w:sz w:val="24"/>
          <w:szCs w:val="24"/>
        </w:rPr>
      </w:pPr>
      <w:r w:rsidRPr="007B0581">
        <w:rPr>
          <w:rFonts w:ascii="Arial" w:hAnsi="Arial" w:cs="Arial"/>
          <w:sz w:val="24"/>
          <w:szCs w:val="24"/>
        </w:rPr>
        <w:t xml:space="preserve"> </w:t>
      </w:r>
    </w:p>
    <w:p w:rsidR="00972C23" w:rsidRDefault="00972C23" w:rsidP="00972C23">
      <w:pPr>
        <w:spacing w:line="360" w:lineRule="auto"/>
        <w:ind w:right="51" w:firstLine="709"/>
        <w:jc w:val="both"/>
        <w:rPr>
          <w:rFonts w:ascii="Arial" w:hAnsi="Arial" w:cs="Arial"/>
          <w:snapToGrid w:val="0"/>
          <w:sz w:val="24"/>
          <w:szCs w:val="24"/>
        </w:rPr>
      </w:pPr>
      <w:r w:rsidRPr="007B0581">
        <w:rPr>
          <w:rFonts w:ascii="Arial" w:hAnsi="Arial" w:cs="Arial"/>
          <w:b/>
          <w:snapToGrid w:val="0"/>
          <w:sz w:val="24"/>
          <w:szCs w:val="24"/>
        </w:rPr>
        <w:t>SE</w:t>
      </w:r>
      <w:bookmarkStart w:id="3" w:name="_GoBack"/>
      <w:bookmarkEnd w:id="3"/>
      <w:r w:rsidRPr="007B0581">
        <w:rPr>
          <w:rFonts w:ascii="Arial" w:hAnsi="Arial" w:cs="Arial"/>
          <w:b/>
          <w:snapToGrid w:val="0"/>
          <w:sz w:val="24"/>
          <w:szCs w:val="24"/>
        </w:rPr>
        <w:t xml:space="preserve">GUNDO. - </w:t>
      </w:r>
      <w:r w:rsidRPr="0018610D">
        <w:rPr>
          <w:rFonts w:ascii="Arial" w:hAnsi="Arial" w:cs="Arial"/>
          <w:sz w:val="24"/>
          <w:szCs w:val="24"/>
        </w:rPr>
        <w:t>La personalidad</w:t>
      </w:r>
      <w:r w:rsidRPr="007B0581">
        <w:rPr>
          <w:rFonts w:ascii="Arial" w:hAnsi="Arial" w:cs="Arial"/>
          <w:sz w:val="24"/>
          <w:szCs w:val="24"/>
        </w:rPr>
        <w:t xml:space="preserve"> jurídica de</w:t>
      </w:r>
      <w:r>
        <w:rPr>
          <w:rFonts w:ascii="Arial" w:hAnsi="Arial" w:cs="Arial"/>
          <w:sz w:val="24"/>
          <w:szCs w:val="24"/>
        </w:rPr>
        <w:t xml:space="preserve"> la actora</w:t>
      </w:r>
      <w:r w:rsidRPr="007B0581">
        <w:rPr>
          <w:rFonts w:ascii="Arial" w:hAnsi="Arial" w:cs="Arial"/>
          <w:sz w:val="24"/>
          <w:szCs w:val="24"/>
        </w:rPr>
        <w:t xml:space="preserve"> quedó acreditada en autos, en virtud que</w:t>
      </w:r>
      <w:r>
        <w:rPr>
          <w:rFonts w:ascii="Arial" w:hAnsi="Arial" w:cs="Arial"/>
          <w:sz w:val="24"/>
          <w:szCs w:val="24"/>
        </w:rPr>
        <w:t xml:space="preserve"> promueve</w:t>
      </w:r>
      <w:r w:rsidRPr="007B0581">
        <w:rPr>
          <w:rFonts w:ascii="Arial" w:hAnsi="Arial" w:cs="Arial"/>
          <w:sz w:val="24"/>
          <w:szCs w:val="24"/>
        </w:rPr>
        <w:t xml:space="preserve"> por su propio derecho</w:t>
      </w:r>
      <w:r>
        <w:rPr>
          <w:rFonts w:ascii="Arial" w:hAnsi="Arial" w:cs="Arial"/>
          <w:sz w:val="24"/>
          <w:szCs w:val="24"/>
        </w:rPr>
        <w:t>, y la de la autoridad demandada con copia certificada de su contrato de enganche y en términos de los artículos 148 y 151 de la Ley de Procedimiento y Justicia Administrativa para el Estado de Oaxaca.</w:t>
      </w:r>
    </w:p>
    <w:p w:rsidR="00972C23" w:rsidRPr="007B0581" w:rsidRDefault="00972C23" w:rsidP="00972C23">
      <w:pPr>
        <w:spacing w:line="360" w:lineRule="auto"/>
        <w:ind w:right="51" w:firstLine="709"/>
        <w:jc w:val="both"/>
        <w:rPr>
          <w:rFonts w:ascii="Arial" w:hAnsi="Arial" w:cs="Arial"/>
          <w:sz w:val="24"/>
          <w:szCs w:val="24"/>
        </w:rPr>
      </w:pPr>
      <w:r w:rsidRPr="007B0581">
        <w:rPr>
          <w:rFonts w:ascii="Arial" w:hAnsi="Arial" w:cs="Arial"/>
          <w:snapToGrid w:val="0"/>
          <w:sz w:val="24"/>
          <w:szCs w:val="24"/>
        </w:rPr>
        <w:t xml:space="preserve"> </w:t>
      </w:r>
      <w:r w:rsidRPr="007B0581">
        <w:rPr>
          <w:rFonts w:ascii="Arial" w:hAnsi="Arial" w:cs="Arial"/>
          <w:sz w:val="24"/>
          <w:szCs w:val="24"/>
        </w:rPr>
        <w:t xml:space="preserve"> </w:t>
      </w:r>
    </w:p>
    <w:p w:rsidR="00972C23" w:rsidRDefault="00972C23" w:rsidP="00972C23">
      <w:pPr>
        <w:pStyle w:val="corte4fondo"/>
        <w:ind w:right="51" w:firstLine="567"/>
        <w:rPr>
          <w:rFonts w:cs="Arial"/>
          <w:sz w:val="24"/>
          <w:szCs w:val="24"/>
        </w:rPr>
      </w:pPr>
      <w:r w:rsidRPr="007B0581">
        <w:rPr>
          <w:rFonts w:cs="Arial"/>
          <w:sz w:val="24"/>
          <w:szCs w:val="24"/>
        </w:rPr>
        <w:tab/>
      </w:r>
      <w:r w:rsidRPr="007B4861">
        <w:rPr>
          <w:rFonts w:cs="Arial"/>
          <w:b/>
          <w:sz w:val="24"/>
          <w:szCs w:val="24"/>
        </w:rPr>
        <w:t>TERCERO.-</w:t>
      </w:r>
      <w:r w:rsidRPr="007B0581">
        <w:rPr>
          <w:rFonts w:cs="Arial"/>
          <w:sz w:val="24"/>
          <w:szCs w:val="24"/>
        </w:rPr>
        <w:t xml:space="preserve"> </w:t>
      </w:r>
      <w:r>
        <w:rPr>
          <w:rFonts w:cs="Arial"/>
          <w:sz w:val="24"/>
          <w:szCs w:val="24"/>
        </w:rPr>
        <w:t>Previo al estudio de fondo del asunto, esta Sala procede a analizar, la causal de improcedencia hecha valer por la autoridad demandada consistente en los supuestos de las fracciones IX del artículo 161 y V, del numeral 162, de la Ley de Procedimiento y Justicia Administrativa para el Estado de Oaxaca, que establecen:</w:t>
      </w:r>
    </w:p>
    <w:p w:rsidR="00972C23" w:rsidRDefault="00972C23" w:rsidP="00972C23">
      <w:pPr>
        <w:pStyle w:val="corte4fondo"/>
        <w:ind w:right="51" w:firstLine="567"/>
        <w:rPr>
          <w:rFonts w:cs="Arial"/>
          <w:sz w:val="24"/>
          <w:szCs w:val="24"/>
        </w:rPr>
      </w:pPr>
    </w:p>
    <w:p w:rsidR="00972C23" w:rsidRDefault="00972C23" w:rsidP="00972C23">
      <w:pPr>
        <w:pStyle w:val="corte4fondo"/>
        <w:ind w:right="51" w:firstLine="567"/>
        <w:rPr>
          <w:rFonts w:cs="Arial"/>
          <w:sz w:val="24"/>
          <w:szCs w:val="24"/>
        </w:rPr>
      </w:pPr>
      <w:r w:rsidRPr="000D29C4">
        <w:rPr>
          <w:rFonts w:cs="Arial"/>
          <w:sz w:val="24"/>
          <w:szCs w:val="24"/>
        </w:rPr>
        <w:t>ARTÍCULO 161.- Es improcedente el juicio ante el Tribunal contra actos:</w:t>
      </w:r>
    </w:p>
    <w:p w:rsidR="00972C23" w:rsidRDefault="00972C23" w:rsidP="00972C23">
      <w:pPr>
        <w:pStyle w:val="corte4fondo"/>
        <w:ind w:right="51" w:firstLine="567"/>
        <w:rPr>
          <w:rFonts w:cs="Arial"/>
          <w:sz w:val="24"/>
          <w:szCs w:val="24"/>
        </w:rPr>
      </w:pPr>
      <w:r w:rsidRPr="000D29C4">
        <w:rPr>
          <w:rFonts w:cs="Arial"/>
          <w:sz w:val="24"/>
          <w:szCs w:val="24"/>
        </w:rPr>
        <w:t>IX. Cuando de las constancias de autos apareciere claramente que no existe el acto</w:t>
      </w:r>
      <w:r>
        <w:rPr>
          <w:rFonts w:cs="Arial"/>
          <w:sz w:val="24"/>
          <w:szCs w:val="24"/>
        </w:rPr>
        <w:t xml:space="preserve"> </w:t>
      </w:r>
      <w:r w:rsidRPr="000D29C4">
        <w:rPr>
          <w:rFonts w:cs="Arial"/>
          <w:sz w:val="24"/>
          <w:szCs w:val="24"/>
        </w:rPr>
        <w:t>reclamado o cuando no se probare su existencia; y</w:t>
      </w:r>
    </w:p>
    <w:p w:rsidR="00972C23" w:rsidRDefault="00972C23" w:rsidP="00972C23">
      <w:pPr>
        <w:pStyle w:val="corte4fondo"/>
        <w:ind w:right="51" w:firstLine="567"/>
        <w:rPr>
          <w:rFonts w:cs="Arial"/>
          <w:sz w:val="24"/>
          <w:szCs w:val="24"/>
        </w:rPr>
      </w:pPr>
    </w:p>
    <w:p w:rsidR="00972C23" w:rsidRDefault="00972C23" w:rsidP="00972C23">
      <w:pPr>
        <w:pStyle w:val="corte4fondo"/>
        <w:ind w:right="51" w:firstLine="567"/>
        <w:rPr>
          <w:rFonts w:cs="Arial"/>
          <w:sz w:val="24"/>
          <w:szCs w:val="24"/>
        </w:rPr>
      </w:pPr>
      <w:r w:rsidRPr="000D29C4">
        <w:rPr>
          <w:rFonts w:cs="Arial"/>
          <w:sz w:val="24"/>
          <w:szCs w:val="24"/>
        </w:rPr>
        <w:t>ARTÍCULO 162.- Procede el sobreseimiento del juicio:</w:t>
      </w:r>
    </w:p>
    <w:p w:rsidR="00972C23" w:rsidRDefault="00972C23" w:rsidP="00972C23">
      <w:pPr>
        <w:pStyle w:val="corte4fondo"/>
        <w:ind w:right="51" w:firstLine="567"/>
        <w:rPr>
          <w:rFonts w:cs="Arial"/>
          <w:sz w:val="24"/>
          <w:szCs w:val="24"/>
        </w:rPr>
      </w:pPr>
      <w:r w:rsidRPr="000D29C4">
        <w:rPr>
          <w:rFonts w:cs="Arial"/>
          <w:sz w:val="24"/>
          <w:szCs w:val="24"/>
        </w:rPr>
        <w:t>V. Cuando de las constancias de autos apareciere claramente que no existe el acto o</w:t>
      </w:r>
      <w:r>
        <w:rPr>
          <w:rFonts w:cs="Arial"/>
          <w:sz w:val="24"/>
          <w:szCs w:val="24"/>
        </w:rPr>
        <w:t xml:space="preserve"> </w:t>
      </w:r>
      <w:r w:rsidRPr="000D29C4">
        <w:rPr>
          <w:rFonts w:cs="Arial"/>
          <w:sz w:val="24"/>
          <w:szCs w:val="24"/>
        </w:rPr>
        <w:t>resolución impugnada;</w:t>
      </w:r>
    </w:p>
    <w:p w:rsidR="00972C23" w:rsidRDefault="00972C23" w:rsidP="00972C23">
      <w:pPr>
        <w:pStyle w:val="corte4fondo"/>
        <w:ind w:right="51" w:firstLine="567"/>
        <w:rPr>
          <w:rFonts w:cs="Arial"/>
          <w:sz w:val="24"/>
          <w:szCs w:val="24"/>
        </w:rPr>
      </w:pPr>
    </w:p>
    <w:p w:rsidR="00972C23" w:rsidRPr="00E04420" w:rsidRDefault="00972C23" w:rsidP="00972C23">
      <w:pPr>
        <w:pStyle w:val="corte4fondo"/>
        <w:ind w:right="51" w:firstLine="567"/>
        <w:rPr>
          <w:rFonts w:cs="Arial"/>
          <w:i/>
          <w:iCs/>
          <w:sz w:val="24"/>
          <w:szCs w:val="24"/>
        </w:rPr>
      </w:pPr>
      <w:r>
        <w:rPr>
          <w:rFonts w:cs="Arial"/>
          <w:sz w:val="24"/>
          <w:szCs w:val="24"/>
        </w:rPr>
        <w:t xml:space="preserve">En atención a lo anterior, del estudio a los presentes autos se observa a foja 15 el acta de infracción con número de folio </w:t>
      </w:r>
      <w:r w:rsidR="00866561">
        <w:rPr>
          <w:rFonts w:cs="Arial"/>
          <w:b/>
          <w:sz w:val="24"/>
          <w:szCs w:val="24"/>
        </w:rPr>
        <w:t>**********</w:t>
      </w:r>
      <w:r w:rsidRPr="007B0581">
        <w:rPr>
          <w:rFonts w:cs="Arial"/>
          <w:sz w:val="24"/>
          <w:szCs w:val="24"/>
        </w:rPr>
        <w:t xml:space="preserve"> de </w:t>
      </w:r>
      <w:r>
        <w:rPr>
          <w:rFonts w:cs="Arial"/>
          <w:sz w:val="24"/>
          <w:szCs w:val="24"/>
        </w:rPr>
        <w:t>cinco de diciembre de dos mil diecinueve</w:t>
      </w:r>
      <w:r w:rsidRPr="007B0581">
        <w:rPr>
          <w:rFonts w:cs="Arial"/>
          <w:sz w:val="24"/>
          <w:szCs w:val="24"/>
        </w:rPr>
        <w:t>, signad</w:t>
      </w:r>
      <w:r>
        <w:rPr>
          <w:rFonts w:cs="Arial"/>
          <w:sz w:val="24"/>
          <w:szCs w:val="24"/>
        </w:rPr>
        <w:t>a</w:t>
      </w:r>
      <w:r w:rsidRPr="007B0581">
        <w:rPr>
          <w:rFonts w:cs="Arial"/>
          <w:sz w:val="24"/>
          <w:szCs w:val="24"/>
        </w:rPr>
        <w:t xml:space="preserve"> por </w:t>
      </w:r>
      <w:r>
        <w:rPr>
          <w:rFonts w:cs="Arial"/>
          <w:sz w:val="24"/>
          <w:szCs w:val="24"/>
        </w:rPr>
        <w:t xml:space="preserve">el </w:t>
      </w:r>
      <w:r w:rsidRPr="0001572D">
        <w:rPr>
          <w:rFonts w:cs="Arial"/>
          <w:sz w:val="24"/>
          <w:szCs w:val="24"/>
        </w:rPr>
        <w:t>Policía Vial Estatal</w:t>
      </w:r>
      <w:r>
        <w:rPr>
          <w:rFonts w:cs="Arial"/>
          <w:sz w:val="24"/>
          <w:szCs w:val="24"/>
        </w:rPr>
        <w:t xml:space="preserve">, </w:t>
      </w:r>
      <w:r w:rsidR="00866561">
        <w:rPr>
          <w:rFonts w:cs="Arial"/>
          <w:b/>
          <w:sz w:val="24"/>
          <w:szCs w:val="24"/>
        </w:rPr>
        <w:t>**********</w:t>
      </w:r>
      <w:r>
        <w:rPr>
          <w:rFonts w:cs="Arial"/>
          <w:sz w:val="24"/>
          <w:szCs w:val="24"/>
        </w:rPr>
        <w:t xml:space="preserve">, que si bien es cierto, no obra plasmado el nombre de la actora como la persona infraccionada, también lo es que, para acreditar su interés jurídico y/o legitimo la administrada exhibió copia simple de la factura número </w:t>
      </w:r>
      <w:r w:rsidR="00866561">
        <w:rPr>
          <w:rFonts w:cs="Arial"/>
          <w:b/>
          <w:sz w:val="24"/>
          <w:szCs w:val="24"/>
        </w:rPr>
        <w:t>**********</w:t>
      </w:r>
      <w:r>
        <w:rPr>
          <w:rFonts w:cs="Arial"/>
          <w:sz w:val="24"/>
          <w:szCs w:val="24"/>
        </w:rPr>
        <w:t xml:space="preserve"> a su nombre, emitida por Autos Mexicanos S.A. DE C.V. </w:t>
      </w:r>
      <w:r w:rsidR="00866561">
        <w:rPr>
          <w:rFonts w:cs="Arial"/>
          <w:b/>
          <w:sz w:val="24"/>
          <w:szCs w:val="24"/>
        </w:rPr>
        <w:t>**********</w:t>
      </w:r>
      <w:r w:rsidR="00866561">
        <w:rPr>
          <w:rFonts w:cs="Arial"/>
          <w:b/>
          <w:sz w:val="24"/>
          <w:szCs w:val="24"/>
        </w:rPr>
        <w:t xml:space="preserve"> </w:t>
      </w:r>
      <w:r>
        <w:rPr>
          <w:rFonts w:cs="Arial"/>
          <w:sz w:val="24"/>
          <w:szCs w:val="24"/>
        </w:rPr>
        <w:t xml:space="preserve">en la cual obra el número de serie, marca y color, mismos que corresponden con los plasmados en la citada acta de infracción; es de señalar que, para acreditar el interés jurídico y/o legitimo para la procedencia del juicio administrativo basta con que el acto de autoridad impugnado afecte la esfera jurídica de la actora, para que le asista un </w:t>
      </w:r>
      <w:r>
        <w:rPr>
          <w:rFonts w:cs="Arial"/>
          <w:sz w:val="24"/>
          <w:szCs w:val="24"/>
        </w:rPr>
        <w:lastRenderedPageBreak/>
        <w:t xml:space="preserve">interés legítimo para demandar la nulidad de ese acto, resultando intrascendente, para este propósito, que sea, o no, titular del respectivo derecho subjetivo, pues el interés que debe justificar la accionante no es el relativo a acreditar su pretensión, sino el que le asiste para iniciar la acción, esto es, la legitimación para ejercer la acción, más no el deber de la actora de acreditar el derecho que alegue le asiste, pues esto último es cuestión que atañe al fondo del asunto. Sirva de apoyo a lo anteriormente vertido la jurisprudencia publicada en el Semanario Judicial de la Federación y su Gaceta, Tomo XVI, diciembre 2002, página 242, Novena Época, número de registro digital 185376, de rubro siguiente: </w:t>
      </w:r>
      <w:r w:rsidRPr="00E04420">
        <w:rPr>
          <w:rFonts w:cs="Arial"/>
          <w:i/>
          <w:iCs/>
          <w:sz w:val="24"/>
          <w:szCs w:val="24"/>
        </w:rPr>
        <w:t>“</w:t>
      </w:r>
      <w:r w:rsidRPr="00E04420">
        <w:rPr>
          <w:rFonts w:cs="Arial"/>
          <w:i/>
          <w:iCs/>
          <w:color w:val="212529"/>
          <w:sz w:val="24"/>
          <w:szCs w:val="24"/>
          <w:shd w:val="clear" w:color="auto" w:fill="FFFFFF"/>
        </w:rPr>
        <w:t>INTERÉS LEGÍTIMO, NOCIÓN DE, PARA LA PROCEDENCIA DEL JUICIO ANTE EL TRIBUNAL DE LO CONTENCIOSO ADMINISTRATIVO DEL DISTRITO FEDERAL”.</w:t>
      </w:r>
    </w:p>
    <w:p w:rsidR="00972C23" w:rsidRDefault="00972C23" w:rsidP="00972C23">
      <w:pPr>
        <w:pStyle w:val="corte4fondo"/>
        <w:ind w:right="51" w:firstLine="567"/>
        <w:rPr>
          <w:rFonts w:cs="Arial"/>
          <w:sz w:val="24"/>
          <w:szCs w:val="24"/>
        </w:rPr>
      </w:pPr>
    </w:p>
    <w:p w:rsidR="00972C23" w:rsidRDefault="00972C23" w:rsidP="00972C23">
      <w:pPr>
        <w:pStyle w:val="corte4fondo"/>
        <w:ind w:right="51" w:firstLine="567"/>
        <w:rPr>
          <w:rFonts w:cs="Arial"/>
          <w:sz w:val="24"/>
          <w:szCs w:val="24"/>
        </w:rPr>
      </w:pPr>
      <w:r>
        <w:rPr>
          <w:rFonts w:cs="Arial"/>
          <w:sz w:val="24"/>
          <w:szCs w:val="24"/>
        </w:rPr>
        <w:t>Por las consideraciones antes vertidas,</w:t>
      </w:r>
      <w:r w:rsidRPr="007B0581">
        <w:rPr>
          <w:rFonts w:cs="Arial"/>
          <w:sz w:val="24"/>
          <w:szCs w:val="24"/>
        </w:rPr>
        <w:t xml:space="preserve"> no se configura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972C23" w:rsidRDefault="00972C23" w:rsidP="00972C23">
      <w:pPr>
        <w:pStyle w:val="corte4fondo"/>
        <w:ind w:right="51" w:firstLine="567"/>
        <w:rPr>
          <w:rFonts w:cs="Arial"/>
          <w:sz w:val="24"/>
          <w:szCs w:val="24"/>
        </w:rPr>
      </w:pPr>
    </w:p>
    <w:p w:rsidR="00972C23" w:rsidRDefault="00972C23" w:rsidP="00972C23">
      <w:pPr>
        <w:pStyle w:val="corte4fondo"/>
        <w:ind w:right="51" w:firstLine="567"/>
        <w:rPr>
          <w:rFonts w:cs="Arial"/>
          <w:sz w:val="24"/>
          <w:szCs w:val="24"/>
        </w:rPr>
      </w:pPr>
      <w:r>
        <w:rPr>
          <w:rFonts w:cs="Arial"/>
          <w:sz w:val="24"/>
          <w:szCs w:val="24"/>
        </w:rPr>
        <w:t xml:space="preserve"> </w:t>
      </w:r>
      <w:r w:rsidRPr="007B0581">
        <w:rPr>
          <w:rFonts w:cs="Arial"/>
          <w:sz w:val="24"/>
          <w:szCs w:val="24"/>
        </w:rPr>
        <w:tab/>
      </w:r>
      <w:r w:rsidRPr="007B0581">
        <w:rPr>
          <w:rFonts w:cs="Arial"/>
          <w:b/>
          <w:sz w:val="24"/>
          <w:szCs w:val="24"/>
        </w:rPr>
        <w:t>CUARTO. -</w:t>
      </w:r>
      <w:r w:rsidRPr="007B0581">
        <w:rPr>
          <w:rFonts w:cs="Arial"/>
          <w:sz w:val="24"/>
          <w:szCs w:val="24"/>
        </w:rPr>
        <w:t xml:space="preserve"> </w:t>
      </w:r>
      <w:r w:rsidRPr="00720CC7">
        <w:rPr>
          <w:rFonts w:cs="Arial"/>
          <w:sz w:val="24"/>
          <w:szCs w:val="24"/>
        </w:rPr>
        <w:t>Estudio de los Conceptos de Impugnación y pruebas ofrecidas por la parte actora</w:t>
      </w:r>
      <w:r w:rsidRPr="007B0581">
        <w:rPr>
          <w:rFonts w:cs="Arial"/>
          <w:b/>
          <w:bCs/>
          <w:sz w:val="24"/>
          <w:szCs w:val="24"/>
        </w:rPr>
        <w:t xml:space="preserve">. </w:t>
      </w:r>
      <w:r w:rsidRPr="007B0581">
        <w:rPr>
          <w:rFonts w:cs="Arial"/>
          <w:bCs/>
          <w:sz w:val="24"/>
          <w:szCs w:val="24"/>
        </w:rPr>
        <w:t>Los conceptos d</w:t>
      </w:r>
      <w:r>
        <w:rPr>
          <w:rFonts w:cs="Arial"/>
          <w:bCs/>
          <w:sz w:val="24"/>
          <w:szCs w:val="24"/>
        </w:rPr>
        <w:t>e impugnación hechos valer por la</w:t>
      </w:r>
      <w:r w:rsidRPr="007B0581">
        <w:rPr>
          <w:rFonts w:cs="Arial"/>
          <w:bCs/>
          <w:sz w:val="24"/>
          <w:szCs w:val="24"/>
        </w:rPr>
        <w:t xml:space="preserve"> actor</w:t>
      </w:r>
      <w:r>
        <w:rPr>
          <w:rFonts w:cs="Arial"/>
          <w:bCs/>
          <w:sz w:val="24"/>
          <w:szCs w:val="24"/>
        </w:rPr>
        <w:t>a</w:t>
      </w:r>
      <w:r w:rsidRPr="007B0581">
        <w:rPr>
          <w:rFonts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cs="Arial"/>
          <w:sz w:val="24"/>
          <w:szCs w:val="24"/>
        </w:rPr>
        <w:t>; no obstante ello, serán valorados en el cuerpo de esta sentencia.</w:t>
      </w:r>
    </w:p>
    <w:p w:rsidR="00972C23" w:rsidRDefault="00972C23" w:rsidP="00972C23">
      <w:pPr>
        <w:spacing w:line="360" w:lineRule="auto"/>
        <w:jc w:val="both"/>
        <w:rPr>
          <w:rFonts w:ascii="Arial" w:hAnsi="Arial" w:cs="Arial"/>
          <w:sz w:val="24"/>
          <w:szCs w:val="24"/>
        </w:rPr>
      </w:pPr>
    </w:p>
    <w:p w:rsidR="00972C23" w:rsidRDefault="00972C23" w:rsidP="00972C23">
      <w:pPr>
        <w:spacing w:line="360" w:lineRule="auto"/>
        <w:jc w:val="both"/>
        <w:rPr>
          <w:rFonts w:ascii="Arial" w:hAnsi="Arial" w:cs="Arial"/>
          <w:sz w:val="24"/>
          <w:szCs w:val="24"/>
        </w:rPr>
      </w:pPr>
      <w:r w:rsidRPr="007B0581">
        <w:rPr>
          <w:rFonts w:ascii="Arial" w:hAnsi="Arial" w:cs="Arial"/>
          <w:sz w:val="24"/>
          <w:szCs w:val="24"/>
        </w:rPr>
        <w:t xml:space="preserve"> </w:t>
      </w:r>
      <w:r w:rsidRPr="007B0581">
        <w:rPr>
          <w:rFonts w:ascii="Arial" w:hAnsi="Arial" w:cs="Arial"/>
          <w:sz w:val="24"/>
          <w:szCs w:val="24"/>
          <w:lang w:val="es-MX"/>
        </w:rPr>
        <w:t>Al respecto resulta aplicable</w:t>
      </w:r>
      <w:r w:rsidRPr="007B0581">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rPr>
        <w:t>Semanario Judicial de la Federación y su Gaceta</w:t>
      </w:r>
      <w:r w:rsidRPr="007B0581">
        <w:rPr>
          <w:rFonts w:ascii="Arial" w:hAnsi="Arial" w:cs="Arial"/>
          <w:sz w:val="24"/>
          <w:szCs w:val="24"/>
        </w:rPr>
        <w:t>, Tomo XXXI, mayo de 2010, página 830, de rubro:</w:t>
      </w:r>
    </w:p>
    <w:p w:rsidR="00972C23" w:rsidRDefault="00972C23" w:rsidP="00972C23">
      <w:pPr>
        <w:spacing w:line="360" w:lineRule="auto"/>
        <w:jc w:val="both"/>
        <w:rPr>
          <w:rFonts w:ascii="Arial" w:hAnsi="Arial" w:cs="Arial"/>
          <w:sz w:val="24"/>
          <w:szCs w:val="24"/>
        </w:rPr>
      </w:pPr>
    </w:p>
    <w:p w:rsidR="00972C23" w:rsidRPr="007B0581" w:rsidRDefault="00972C23" w:rsidP="00972C23">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972C23" w:rsidRDefault="00972C23" w:rsidP="00972C23">
      <w:pPr>
        <w:pStyle w:val="Textonotapie"/>
        <w:widowControl w:val="0"/>
        <w:spacing w:line="360" w:lineRule="auto"/>
        <w:ind w:left="1701" w:right="1469"/>
        <w:jc w:val="both"/>
        <w:rPr>
          <w:rFonts w:ascii="Arial" w:hAnsi="Arial" w:cs="Arial"/>
          <w:b/>
          <w:sz w:val="24"/>
          <w:szCs w:val="24"/>
          <w:lang w:eastAsia="es-MX"/>
        </w:rPr>
      </w:pPr>
    </w:p>
    <w:p w:rsidR="00972C23" w:rsidRDefault="00972C23" w:rsidP="00972C2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w:t>
      </w:r>
      <w:r w:rsidR="00866561">
        <w:rPr>
          <w:rFonts w:cs="Arial"/>
          <w:b/>
          <w:sz w:val="24"/>
          <w:szCs w:val="24"/>
        </w:rPr>
        <w:t>**********</w:t>
      </w:r>
      <w:r w:rsidRPr="007B0581">
        <w:rPr>
          <w:rFonts w:ascii="Arial" w:hAnsi="Arial" w:cs="Arial"/>
          <w:sz w:val="24"/>
          <w:szCs w:val="24"/>
        </w:rPr>
        <w:t>, demand</w:t>
      </w:r>
      <w:r>
        <w:rPr>
          <w:rFonts w:ascii="Arial" w:hAnsi="Arial" w:cs="Arial"/>
          <w:sz w:val="24"/>
          <w:szCs w:val="24"/>
        </w:rPr>
        <w:t>ó</w:t>
      </w:r>
      <w:r w:rsidRPr="007B0581">
        <w:rPr>
          <w:rFonts w:ascii="Arial" w:hAnsi="Arial" w:cs="Arial"/>
          <w:sz w:val="24"/>
          <w:szCs w:val="24"/>
        </w:rPr>
        <w:t xml:space="preserve">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sidR="00866561">
        <w:rPr>
          <w:rFonts w:cs="Arial"/>
          <w:b/>
          <w:sz w:val="24"/>
          <w:szCs w:val="24"/>
        </w:rPr>
        <w:t>**********</w:t>
      </w:r>
      <w:r w:rsidRPr="007B0581">
        <w:rPr>
          <w:rFonts w:ascii="Arial" w:hAnsi="Arial" w:cs="Arial"/>
          <w:sz w:val="24"/>
          <w:szCs w:val="24"/>
        </w:rPr>
        <w:t xml:space="preserve"> de </w:t>
      </w:r>
      <w:r>
        <w:rPr>
          <w:rFonts w:ascii="Arial" w:hAnsi="Arial" w:cs="Arial"/>
          <w:sz w:val="24"/>
          <w:szCs w:val="24"/>
        </w:rPr>
        <w:t>cinco de diciembre de dos mil diecinueve</w:t>
      </w:r>
      <w:r w:rsidRPr="007B0581">
        <w:rPr>
          <w:rFonts w:ascii="Arial" w:hAnsi="Arial" w:cs="Arial"/>
          <w:sz w:val="24"/>
          <w:szCs w:val="24"/>
        </w:rPr>
        <w:t>, signad</w:t>
      </w:r>
      <w:r>
        <w:rPr>
          <w:rFonts w:ascii="Arial" w:hAnsi="Arial" w:cs="Arial"/>
          <w:sz w:val="24"/>
          <w:szCs w:val="24"/>
        </w:rPr>
        <w:t>a</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sidR="00866561">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una indebida fundamentación, en virtud fundó su competencia material y territorial en una ley abrogada, asimismo una indebida motivación en razón que no se estableció con claridad razonamiento lógicos jurídicos para determinar que la conducta </w:t>
      </w:r>
      <w:r>
        <w:rPr>
          <w:rFonts w:ascii="Arial" w:hAnsi="Arial" w:cs="Arial"/>
          <w:sz w:val="24"/>
          <w:szCs w:val="24"/>
        </w:rPr>
        <w:lastRenderedPageBreak/>
        <w:t>sancionadora se ajusta al fundamento legal aplicable.</w:t>
      </w:r>
    </w:p>
    <w:p w:rsidR="00972C23" w:rsidRDefault="00972C23" w:rsidP="00972C23">
      <w:pPr>
        <w:pStyle w:val="Textonotapie"/>
        <w:widowControl w:val="0"/>
        <w:spacing w:line="360" w:lineRule="auto"/>
        <w:ind w:right="49" w:firstLine="708"/>
        <w:jc w:val="both"/>
        <w:rPr>
          <w:rFonts w:ascii="Arial" w:hAnsi="Arial" w:cs="Arial"/>
          <w:sz w:val="24"/>
          <w:szCs w:val="24"/>
        </w:rPr>
      </w:pPr>
    </w:p>
    <w:p w:rsidR="00972C23" w:rsidRDefault="00972C23" w:rsidP="00972C23">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cs="Arial"/>
          <w:b/>
          <w:bCs/>
          <w:sz w:val="24"/>
          <w:szCs w:val="24"/>
        </w:rPr>
        <w:t xml:space="preserve">, </w:t>
      </w:r>
      <w:r>
        <w:rPr>
          <w:rFonts w:ascii="Arial" w:hAnsi="Arial" w:cs="Arial"/>
          <w:sz w:val="24"/>
          <w:szCs w:val="24"/>
        </w:rPr>
        <w:t>no controvirtió lo vertido por la actora en su escrito inicial de demanda.</w:t>
      </w:r>
    </w:p>
    <w:p w:rsidR="00972C23" w:rsidRDefault="00972C23" w:rsidP="00972C23">
      <w:pPr>
        <w:spacing w:line="360" w:lineRule="auto"/>
        <w:ind w:firstLine="708"/>
        <w:jc w:val="both"/>
        <w:rPr>
          <w:rFonts w:ascii="Arial" w:hAnsi="Arial" w:cs="Arial"/>
          <w:sz w:val="24"/>
          <w:szCs w:val="24"/>
        </w:rPr>
      </w:pPr>
    </w:p>
    <w:p w:rsidR="00972C23" w:rsidRDefault="00972C23" w:rsidP="00972C23">
      <w:pPr>
        <w:spacing w:line="360" w:lineRule="auto"/>
        <w:ind w:firstLine="708"/>
        <w:jc w:val="both"/>
        <w:rPr>
          <w:rFonts w:ascii="Arial" w:hAnsi="Arial" w:cs="Arial"/>
          <w:bCs/>
          <w:sz w:val="24"/>
          <w:szCs w:val="24"/>
        </w:rPr>
      </w:pPr>
      <w:r>
        <w:rPr>
          <w:rFonts w:ascii="Arial" w:hAnsi="Arial" w:cs="Arial"/>
          <w:sz w:val="24"/>
          <w:szCs w:val="24"/>
        </w:rPr>
        <w:t xml:space="preserve"> </w:t>
      </w:r>
      <w:r w:rsidRPr="007B0581">
        <w:rPr>
          <w:rFonts w:ascii="Arial" w:hAnsi="Arial" w:cs="Arial"/>
          <w:color w:val="FF0000"/>
          <w:sz w:val="24"/>
          <w:szCs w:val="24"/>
        </w:rPr>
        <w:t xml:space="preserve"> </w:t>
      </w:r>
      <w:r w:rsidRPr="00F57BEE">
        <w:rPr>
          <w:rFonts w:ascii="Arial" w:hAnsi="Arial" w:cs="Arial"/>
          <w:sz w:val="24"/>
          <w:szCs w:val="24"/>
        </w:rPr>
        <w:t>Ahora bien,</w:t>
      </w:r>
      <w:r w:rsidRPr="007B0581">
        <w:rPr>
          <w:rFonts w:ascii="Arial" w:hAnsi="Arial" w:cs="Arial"/>
          <w:sz w:val="24"/>
          <w:szCs w:val="24"/>
        </w:rPr>
        <w:t xml:space="preserve"> esta juzgadora después de haber realizado</w:t>
      </w:r>
      <w:r>
        <w:rPr>
          <w:rFonts w:ascii="Arial" w:hAnsi="Arial" w:cs="Arial"/>
          <w:sz w:val="24"/>
          <w:szCs w:val="24"/>
        </w:rPr>
        <w:t xml:space="preserve">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sidR="00866561">
        <w:rPr>
          <w:rFonts w:cs="Arial"/>
          <w:b/>
          <w:sz w:val="24"/>
          <w:szCs w:val="24"/>
        </w:rPr>
        <w:t>**********</w:t>
      </w:r>
      <w:r w:rsidRPr="007B0581">
        <w:rPr>
          <w:rFonts w:ascii="Arial" w:hAnsi="Arial" w:cs="Arial"/>
          <w:sz w:val="24"/>
          <w:szCs w:val="24"/>
        </w:rPr>
        <w:t xml:space="preserve"> de </w:t>
      </w:r>
      <w:r>
        <w:rPr>
          <w:rFonts w:ascii="Arial" w:hAnsi="Arial" w:cs="Arial"/>
          <w:sz w:val="24"/>
          <w:szCs w:val="24"/>
        </w:rPr>
        <w:t>cinco de diciembre de dos mil diecinueve</w:t>
      </w:r>
      <w:r w:rsidRPr="007B0581">
        <w:rPr>
          <w:rFonts w:ascii="Arial" w:hAnsi="Arial" w:cs="Arial"/>
          <w:sz w:val="24"/>
          <w:szCs w:val="24"/>
        </w:rPr>
        <w:t>, signad</w:t>
      </w:r>
      <w:r>
        <w:rPr>
          <w:rFonts w:ascii="Arial" w:hAnsi="Arial" w:cs="Arial"/>
          <w:sz w:val="24"/>
          <w:szCs w:val="24"/>
        </w:rPr>
        <w:t>a</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sidR="00866561">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advierte que</w:t>
      </w:r>
      <w:r>
        <w:rPr>
          <w:rFonts w:ascii="Arial" w:hAnsi="Arial" w:cs="Arial"/>
          <w:sz w:val="24"/>
          <w:szCs w:val="24"/>
        </w:rPr>
        <w:t>,</w:t>
      </w:r>
      <w:r w:rsidRPr="007B0581">
        <w:rPr>
          <w:rFonts w:ascii="Arial" w:hAnsi="Arial" w:cs="Arial"/>
          <w:sz w:val="24"/>
          <w:szCs w:val="24"/>
        </w:rPr>
        <w:t xml:space="preserve"> </w:t>
      </w:r>
      <w:r>
        <w:rPr>
          <w:rFonts w:ascii="Arial" w:hAnsi="Arial" w:cs="Arial"/>
          <w:sz w:val="24"/>
          <w:szCs w:val="24"/>
        </w:rPr>
        <w:t>son</w:t>
      </w:r>
      <w:r w:rsidRPr="007B0581">
        <w:rPr>
          <w:rFonts w:ascii="Arial" w:hAnsi="Arial" w:cs="Arial"/>
          <w:sz w:val="24"/>
          <w:szCs w:val="24"/>
        </w:rPr>
        <w:t xml:space="preserve"> </w:t>
      </w:r>
      <w:r w:rsidRPr="003F738C">
        <w:rPr>
          <w:rFonts w:ascii="Arial" w:hAnsi="Arial" w:cs="Arial"/>
          <w:b/>
          <w:bCs/>
          <w:sz w:val="24"/>
          <w:szCs w:val="24"/>
        </w:rPr>
        <w:t>fundado</w:t>
      </w:r>
      <w:r>
        <w:rPr>
          <w:rFonts w:ascii="Arial" w:hAnsi="Arial" w:cs="Arial"/>
          <w:b/>
          <w:bCs/>
          <w:sz w:val="24"/>
          <w:szCs w:val="24"/>
        </w:rPr>
        <w:t>s</w:t>
      </w:r>
      <w:r w:rsidRPr="007B0581">
        <w:rPr>
          <w:rFonts w:ascii="Arial" w:hAnsi="Arial" w:cs="Arial"/>
          <w:sz w:val="24"/>
          <w:szCs w:val="24"/>
        </w:rPr>
        <w:t xml:space="preserve"> </w:t>
      </w:r>
      <w:r>
        <w:rPr>
          <w:rFonts w:ascii="Arial" w:hAnsi="Arial" w:cs="Arial"/>
          <w:sz w:val="24"/>
          <w:szCs w:val="24"/>
        </w:rPr>
        <w:t>los</w:t>
      </w:r>
      <w:r w:rsidRPr="007B0581">
        <w:rPr>
          <w:rFonts w:ascii="Arial" w:hAnsi="Arial" w:cs="Arial"/>
          <w:sz w:val="24"/>
          <w:szCs w:val="24"/>
        </w:rPr>
        <w:t xml:space="preserve"> concepto</w:t>
      </w:r>
      <w:r>
        <w:rPr>
          <w:rFonts w:ascii="Arial" w:hAnsi="Arial" w:cs="Arial"/>
          <w:sz w:val="24"/>
          <w:szCs w:val="24"/>
        </w:rPr>
        <w:t>s</w:t>
      </w:r>
      <w:r w:rsidRPr="007B0581">
        <w:rPr>
          <w:rFonts w:ascii="Arial" w:hAnsi="Arial" w:cs="Arial"/>
          <w:sz w:val="24"/>
          <w:szCs w:val="24"/>
        </w:rPr>
        <w:t xml:space="preserve"> de impugnación</w:t>
      </w:r>
      <w:r>
        <w:rPr>
          <w:rFonts w:ascii="Arial" w:hAnsi="Arial" w:cs="Arial"/>
          <w:sz w:val="24"/>
          <w:szCs w:val="24"/>
        </w:rPr>
        <w:t xml:space="preserve"> hechos valer</w:t>
      </w:r>
      <w:r w:rsidRPr="007B0581">
        <w:rPr>
          <w:rFonts w:ascii="Arial" w:hAnsi="Arial" w:cs="Arial"/>
          <w:sz w:val="24"/>
          <w:szCs w:val="24"/>
        </w:rPr>
        <w:t xml:space="preserve"> por </w:t>
      </w:r>
      <w:r>
        <w:rPr>
          <w:rFonts w:ascii="Arial" w:hAnsi="Arial" w:cs="Arial"/>
          <w:sz w:val="24"/>
          <w:szCs w:val="24"/>
        </w:rPr>
        <w:t>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en el sentido que el acto impugnado </w:t>
      </w:r>
      <w:r w:rsidRPr="00402863">
        <w:rPr>
          <w:rFonts w:ascii="Arial" w:hAnsi="Arial" w:cs="Arial"/>
          <w:bCs/>
          <w:sz w:val="24"/>
          <w:szCs w:val="24"/>
        </w:rPr>
        <w:t>carece de la debida fundamentación y motivación,</w:t>
      </w:r>
      <w:r>
        <w:rPr>
          <w:rFonts w:ascii="Arial" w:hAnsi="Arial" w:cs="Arial"/>
          <w:bCs/>
          <w:sz w:val="24"/>
          <w:szCs w:val="24"/>
        </w:rPr>
        <w:t xml:space="preserve"> en virtud que, la autoridad demandada para fundar su competencia y sus atribuciones para imponer infracciones y multas lo hace de conformidad con los artículos 1, 2, 3, 8, fracciones I y VIII, 9, fracción I, 10, fracciones I, V, y VI, 11, fracciones II, III, y IV, 12, fracciones III y IV, y 30, fracciones I, II, III, y V, de la Ley de Tránsito Reformada, aconteciendo que ésta disposición se encuentra abrogada al momento de la emisión del acto que se combate.  Es de señalar que, si bien es cierto el policía vial plasma en el acta de infracción combatida el numeral 24, fracciones II y IV, de la Ley de Tránsito, Movilidad y Vialidad del Estado de Oaxaca, para fundar su actuar, también lo es que, el plasmar dos leyes; una vigente y otra abrogada, deja en estado de indefensión a la actora, en virtud que ésta no cuenta con la certeza de la Ley aplicable al asunto en comento, y en su caso tener la certeza, que la supuesta conducta desplegada se encuentre prescrita y sancionada por la Ley.   </w:t>
      </w:r>
    </w:p>
    <w:p w:rsidR="00972C23" w:rsidRDefault="00972C23" w:rsidP="00972C23">
      <w:pPr>
        <w:spacing w:line="360" w:lineRule="auto"/>
        <w:ind w:firstLine="709"/>
        <w:contextualSpacing/>
        <w:jc w:val="both"/>
        <w:rPr>
          <w:rFonts w:ascii="Arial" w:hAnsi="Arial" w:cs="Arial"/>
          <w:bCs/>
          <w:sz w:val="24"/>
          <w:szCs w:val="24"/>
        </w:rPr>
      </w:pPr>
    </w:p>
    <w:p w:rsidR="00972C23" w:rsidRDefault="00972C23" w:rsidP="00972C23">
      <w:pPr>
        <w:spacing w:line="360" w:lineRule="auto"/>
        <w:ind w:right="335" w:firstLine="567"/>
        <w:jc w:val="both"/>
        <w:rPr>
          <w:rFonts w:ascii="Arial" w:hAnsi="Arial" w:cs="Arial"/>
          <w:bCs/>
          <w:sz w:val="24"/>
          <w:szCs w:val="24"/>
        </w:rPr>
      </w:pPr>
      <w:r>
        <w:rPr>
          <w:rFonts w:ascii="Arial" w:hAnsi="Arial" w:cs="Arial"/>
          <w:sz w:val="24"/>
          <w:szCs w:val="24"/>
        </w:rPr>
        <w:t xml:space="preserve">Aunado a lo anterior, de la lectura al acta de Infracción con número de folio </w:t>
      </w:r>
      <w:r w:rsidR="00866561">
        <w:rPr>
          <w:rFonts w:cs="Arial"/>
          <w:b/>
          <w:sz w:val="24"/>
          <w:szCs w:val="24"/>
        </w:rPr>
        <w:t>**********</w:t>
      </w:r>
      <w:r w:rsidRPr="008C14F1">
        <w:rPr>
          <w:rFonts w:ascii="Arial" w:hAnsi="Arial" w:cs="Arial"/>
          <w:sz w:val="24"/>
          <w:szCs w:val="24"/>
        </w:rPr>
        <w:t xml:space="preserve"> </w:t>
      </w:r>
      <w:r w:rsidRPr="007B0581">
        <w:rPr>
          <w:rFonts w:ascii="Arial" w:hAnsi="Arial" w:cs="Arial"/>
          <w:sz w:val="24"/>
          <w:szCs w:val="24"/>
        </w:rPr>
        <w:t xml:space="preserve">de </w:t>
      </w:r>
      <w:r>
        <w:rPr>
          <w:rFonts w:ascii="Arial" w:hAnsi="Arial" w:cs="Arial"/>
          <w:sz w:val="24"/>
          <w:szCs w:val="24"/>
        </w:rPr>
        <w:t xml:space="preserve">cinco de diciembre de dos mil diecinueve, se advierte que ésta no tiene la mínima motivación, </w:t>
      </w:r>
      <w:r>
        <w:rPr>
          <w:rFonts w:ascii="Arial" w:hAnsi="Arial" w:cs="Arial"/>
          <w:bCs/>
          <w:sz w:val="24"/>
          <w:szCs w:val="24"/>
        </w:rPr>
        <w:t xml:space="preserve">lo cual permitiera tener la posibilidad a la actora de conocer las </w:t>
      </w:r>
      <w:r w:rsidRPr="00C84201">
        <w:rPr>
          <w:rFonts w:ascii="Arial" w:hAnsi="Arial" w:cs="Arial"/>
          <w:bCs/>
          <w:sz w:val="24"/>
          <w:szCs w:val="24"/>
        </w:rPr>
        <w:t>razones y motivos</w:t>
      </w:r>
      <w:r>
        <w:rPr>
          <w:rFonts w:ascii="Arial" w:hAnsi="Arial" w:cs="Arial"/>
          <w:bCs/>
          <w:sz w:val="24"/>
          <w:szCs w:val="24"/>
        </w:rPr>
        <w:t xml:space="preserve"> por los </w:t>
      </w:r>
      <w:r>
        <w:rPr>
          <w:rFonts w:ascii="Arial" w:hAnsi="Arial" w:cs="Arial"/>
          <w:sz w:val="24"/>
          <w:szCs w:val="24"/>
        </w:rPr>
        <w:t>cuales los preceptos legales que invocó la autoridad demandada resultan aplicables al caso concreto, siendo la motivación requisito indispensable para poder presumirse la validez de cualquier acto administrativo.</w:t>
      </w:r>
    </w:p>
    <w:p w:rsidR="00972C23" w:rsidRDefault="00972C23" w:rsidP="00972C23">
      <w:pPr>
        <w:spacing w:line="360" w:lineRule="auto"/>
        <w:ind w:right="335" w:firstLine="567"/>
        <w:jc w:val="both"/>
        <w:rPr>
          <w:rFonts w:ascii="Arial" w:hAnsi="Arial" w:cs="Arial"/>
          <w:bCs/>
          <w:sz w:val="24"/>
          <w:szCs w:val="24"/>
        </w:rPr>
      </w:pPr>
      <w:r>
        <w:rPr>
          <w:rFonts w:ascii="Arial" w:hAnsi="Arial" w:cs="Arial"/>
          <w:bCs/>
          <w:sz w:val="24"/>
          <w:szCs w:val="24"/>
        </w:rPr>
        <w:t xml:space="preserve">      </w:t>
      </w:r>
    </w:p>
    <w:p w:rsidR="00972C23" w:rsidRDefault="00972C23" w:rsidP="00972C23">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vertido,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 xml:space="preserve">declarar la nulidad lisa y llana </w:t>
      </w:r>
      <w:r w:rsidRPr="00664726">
        <w:rPr>
          <w:rFonts w:ascii="Arial" w:hAnsi="Arial" w:cs="Arial"/>
          <w:bCs/>
          <w:sz w:val="24"/>
          <w:szCs w:val="24"/>
        </w:rPr>
        <w:t>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sidR="00866561">
        <w:rPr>
          <w:rFonts w:cs="Arial"/>
          <w:b/>
          <w:sz w:val="24"/>
          <w:szCs w:val="24"/>
        </w:rPr>
        <w:t>**********</w:t>
      </w:r>
      <w:r w:rsidRPr="007B0581">
        <w:rPr>
          <w:rFonts w:ascii="Arial" w:hAnsi="Arial" w:cs="Arial"/>
          <w:sz w:val="24"/>
          <w:szCs w:val="24"/>
        </w:rPr>
        <w:t xml:space="preserve"> de </w:t>
      </w:r>
      <w:r>
        <w:rPr>
          <w:rFonts w:ascii="Arial" w:hAnsi="Arial" w:cs="Arial"/>
          <w:sz w:val="24"/>
          <w:szCs w:val="24"/>
        </w:rPr>
        <w:t>cinco de diciembre de dos mil diecinueve</w:t>
      </w:r>
      <w:r w:rsidRPr="007B0581">
        <w:rPr>
          <w:rFonts w:ascii="Arial" w:hAnsi="Arial" w:cs="Arial"/>
          <w:sz w:val="24"/>
          <w:szCs w:val="24"/>
        </w:rPr>
        <w:t>, signad</w:t>
      </w:r>
      <w:r>
        <w:rPr>
          <w:rFonts w:ascii="Arial" w:hAnsi="Arial" w:cs="Arial"/>
          <w:sz w:val="24"/>
          <w:szCs w:val="24"/>
        </w:rPr>
        <w:t>a</w:t>
      </w:r>
      <w:r w:rsidRPr="007B0581">
        <w:rPr>
          <w:rFonts w:ascii="Arial" w:hAnsi="Arial" w:cs="Arial"/>
          <w:sz w:val="24"/>
          <w:szCs w:val="24"/>
        </w:rPr>
        <w:t xml:space="preserve"> por </w:t>
      </w:r>
      <w:r>
        <w:rPr>
          <w:rFonts w:ascii="Arial" w:hAnsi="Arial" w:cs="Arial"/>
          <w:sz w:val="24"/>
          <w:szCs w:val="24"/>
        </w:rPr>
        <w:t xml:space="preserve">el </w:t>
      </w:r>
      <w:r w:rsidRPr="004B4E25">
        <w:rPr>
          <w:rFonts w:ascii="Arial" w:hAnsi="Arial" w:cs="Arial"/>
          <w:sz w:val="24"/>
          <w:szCs w:val="24"/>
        </w:rPr>
        <w:t>Policía Vial Estatal</w:t>
      </w:r>
      <w:r>
        <w:rPr>
          <w:rFonts w:ascii="Arial" w:hAnsi="Arial" w:cs="Arial"/>
          <w:sz w:val="24"/>
          <w:szCs w:val="24"/>
        </w:rPr>
        <w:t xml:space="preserve">, </w:t>
      </w:r>
      <w:r w:rsidR="00866561">
        <w:rPr>
          <w:rFonts w:cs="Arial"/>
          <w:b/>
          <w:sz w:val="24"/>
          <w:szCs w:val="24"/>
        </w:rPr>
        <w:t>**********</w:t>
      </w:r>
      <w:r>
        <w:rPr>
          <w:rFonts w:ascii="Arial" w:hAnsi="Arial" w:cs="Arial"/>
          <w:bCs/>
          <w:sz w:val="24"/>
          <w:szCs w:val="24"/>
        </w:rPr>
        <w:t xml:space="preserve">, por las razones emitidas en el presente considerando. </w:t>
      </w:r>
    </w:p>
    <w:p w:rsidR="00972C23" w:rsidRDefault="00972C23" w:rsidP="00972C23">
      <w:pPr>
        <w:spacing w:line="360" w:lineRule="auto"/>
        <w:ind w:right="51" w:firstLine="567"/>
        <w:jc w:val="both"/>
        <w:rPr>
          <w:rFonts w:ascii="Arial" w:hAnsi="Arial" w:cs="Arial"/>
          <w:bCs/>
          <w:sz w:val="24"/>
          <w:szCs w:val="24"/>
        </w:rPr>
      </w:pPr>
    </w:p>
    <w:p w:rsidR="00972C23" w:rsidRDefault="00972C23" w:rsidP="00972C23">
      <w:pPr>
        <w:spacing w:line="360" w:lineRule="auto"/>
        <w:ind w:right="-91" w:firstLine="708"/>
        <w:contextualSpacing/>
        <w:jc w:val="both"/>
        <w:rPr>
          <w:rFonts w:ascii="Arial" w:hAnsi="Arial" w:cs="Arial"/>
          <w:sz w:val="24"/>
          <w:szCs w:val="24"/>
        </w:rPr>
      </w:pPr>
      <w:r w:rsidRPr="007B4861">
        <w:rPr>
          <w:rFonts w:ascii="Arial" w:eastAsia="Arial Unicode MS" w:hAnsi="Arial" w:cs="Arial"/>
          <w:sz w:val="24"/>
          <w:szCs w:val="24"/>
        </w:rPr>
        <w:lastRenderedPageBreak/>
        <w:t>Y tomando</w:t>
      </w:r>
      <w:r>
        <w:rPr>
          <w:rFonts w:ascii="Arial" w:eastAsia="Arial Unicode MS" w:hAnsi="Arial" w:cs="Arial"/>
          <w:sz w:val="24"/>
          <w:szCs w:val="24"/>
        </w:rPr>
        <w:t xml:space="preserve"> en consideración que al haberse declarado la nulidad del acto descrito en el párrafo próximo anterior, </w:t>
      </w:r>
      <w:r>
        <w:rPr>
          <w:rFonts w:ascii="Arial" w:hAnsi="Arial" w:cs="Arial"/>
          <w:sz w:val="24"/>
          <w:szCs w:val="24"/>
        </w:rPr>
        <w:t>y que lo accesorio sigue la surte de lo principal, con fundamento en el a</w:t>
      </w:r>
      <w:r w:rsidRPr="001D422F">
        <w:rPr>
          <w:rFonts w:ascii="Arial" w:hAnsi="Arial" w:cs="Arial"/>
          <w:sz w:val="24"/>
          <w:szCs w:val="24"/>
        </w:rPr>
        <w:t>rtículo</w:t>
      </w:r>
      <w:r>
        <w:rPr>
          <w:rFonts w:ascii="Arial" w:hAnsi="Arial" w:cs="Arial"/>
          <w:sz w:val="24"/>
          <w:szCs w:val="24"/>
        </w:rPr>
        <w:t xml:space="preserve"> 222 de la Ley de Procedimiento y Justicia Administrativa para el Estado de Oaxaca, se vincula al cumplimiento del presente fallo a la </w:t>
      </w:r>
      <w:r w:rsidRPr="000523B3">
        <w:rPr>
          <w:rFonts w:ascii="Arial" w:hAnsi="Arial" w:cs="Arial"/>
          <w:b/>
          <w:bCs/>
          <w:sz w:val="24"/>
          <w:szCs w:val="24"/>
        </w:rPr>
        <w:t>Secretaría de Finanzas del Gobierno del Estado de Oaxaca</w:t>
      </w:r>
      <w:r>
        <w:rPr>
          <w:rFonts w:ascii="Arial" w:hAnsi="Arial" w:cs="Arial"/>
          <w:sz w:val="24"/>
          <w:szCs w:val="24"/>
        </w:rPr>
        <w:t xml:space="preserve">, a fin de que ésta reintegre a la actora </w:t>
      </w:r>
      <w:r w:rsidR="00866561">
        <w:rPr>
          <w:rFonts w:cs="Arial"/>
          <w:b/>
          <w:sz w:val="24"/>
          <w:szCs w:val="24"/>
        </w:rPr>
        <w:t>**********</w:t>
      </w:r>
      <w:r w:rsidR="00866561">
        <w:rPr>
          <w:rFonts w:cs="Arial"/>
          <w:b/>
          <w:sz w:val="24"/>
          <w:szCs w:val="24"/>
        </w:rPr>
        <w:t xml:space="preserve"> </w:t>
      </w:r>
      <w:r>
        <w:rPr>
          <w:rFonts w:ascii="Arial" w:hAnsi="Arial" w:cs="Arial"/>
          <w:bCs/>
          <w:sz w:val="24"/>
          <w:szCs w:val="24"/>
        </w:rPr>
        <w:t>la</w:t>
      </w:r>
      <w:r>
        <w:rPr>
          <w:rFonts w:ascii="Arial" w:hAnsi="Arial" w:cs="Arial"/>
          <w:sz w:val="24"/>
          <w:szCs w:val="24"/>
        </w:rPr>
        <w:t xml:space="preserve"> suma de $3,380.00 (tres mil trescientos ochenta pesos 00/100 Moneda Nacional) por concepto de multa por infracciones a la Ley de Tránsito Reformada, amparado en el recibo con número de folio </w:t>
      </w:r>
      <w:r w:rsidR="00866561">
        <w:rPr>
          <w:rFonts w:cs="Arial"/>
          <w:b/>
          <w:sz w:val="24"/>
          <w:szCs w:val="24"/>
        </w:rPr>
        <w:t>**********</w:t>
      </w:r>
      <w:r>
        <w:rPr>
          <w:rFonts w:ascii="Arial" w:hAnsi="Arial" w:cs="Arial"/>
          <w:sz w:val="24"/>
          <w:szCs w:val="24"/>
        </w:rPr>
        <w:t xml:space="preserve"> de dieciocho de diciembre de dos mil diecinueve, en relación con el formato de pago con número de línea de captura </w:t>
      </w:r>
      <w:r w:rsidR="00866561">
        <w:rPr>
          <w:rFonts w:cs="Arial"/>
          <w:b/>
          <w:sz w:val="24"/>
          <w:szCs w:val="24"/>
        </w:rPr>
        <w:t>**********</w:t>
      </w:r>
      <w:r>
        <w:rPr>
          <w:rFonts w:ascii="Arial" w:hAnsi="Arial" w:cs="Arial"/>
          <w:sz w:val="24"/>
          <w:szCs w:val="24"/>
        </w:rPr>
        <w:t>; en el entendido que para tener por cumplido el presente fallo, deberá realizarse la devolución del concepto al que se constriña en la presente determinación. S</w:t>
      </w:r>
      <w:r>
        <w:rPr>
          <w:rFonts w:ascii="Arial" w:hAnsi="Arial" w:cs="Arial"/>
          <w:bCs/>
          <w:sz w:val="24"/>
          <w:szCs w:val="24"/>
        </w:rPr>
        <w:t xml:space="preserve">irva de apoyo a lo antes sustentado, </w:t>
      </w:r>
      <w:r>
        <w:rPr>
          <w:rFonts w:ascii="Arial" w:hAnsi="Arial" w:cs="Arial"/>
          <w:sz w:val="24"/>
          <w:szCs w:val="24"/>
        </w:rPr>
        <w:t xml:space="preserve">la Jurisprudencia de la Séptima Época con número de Registro 252103, consultable en el Semanario Judicial de la Federación, 121-126 Sexta Parte, Materia Común, Pagina 280 con el rubro siguiente: </w:t>
      </w:r>
      <w:r>
        <w:rPr>
          <w:rFonts w:ascii="Arial" w:hAnsi="Arial" w:cs="Arial"/>
          <w:b/>
          <w:bCs/>
          <w:i/>
          <w:iCs/>
          <w:color w:val="212529"/>
          <w:sz w:val="24"/>
          <w:szCs w:val="24"/>
          <w:lang w:val="es-MX"/>
        </w:rPr>
        <w:t>“</w:t>
      </w:r>
      <w:r w:rsidRPr="00C81B79">
        <w:rPr>
          <w:rFonts w:ascii="Arial" w:hAnsi="Arial" w:cs="Arial"/>
          <w:b/>
          <w:bCs/>
          <w:i/>
          <w:iCs/>
          <w:color w:val="212529"/>
          <w:sz w:val="24"/>
          <w:szCs w:val="24"/>
          <w:lang w:val="es-MX"/>
        </w:rPr>
        <w:t>ACTOS VICIADOS, FRUTOS DE.</w:t>
      </w:r>
      <w:r>
        <w:rPr>
          <w:rFonts w:ascii="Arial" w:hAnsi="Arial" w:cs="Arial"/>
          <w:b/>
          <w:bCs/>
          <w:i/>
          <w:iCs/>
          <w:color w:val="212529"/>
          <w:sz w:val="24"/>
          <w:szCs w:val="24"/>
          <w:lang w:val="es-MX"/>
        </w:rPr>
        <w:t>”</w:t>
      </w:r>
    </w:p>
    <w:p w:rsidR="00972C23" w:rsidRPr="0019022B" w:rsidRDefault="00972C23" w:rsidP="00972C23">
      <w:pPr>
        <w:spacing w:line="360" w:lineRule="auto"/>
        <w:ind w:right="335" w:firstLine="567"/>
        <w:jc w:val="both"/>
        <w:rPr>
          <w:rFonts w:ascii="Arial" w:hAnsi="Arial" w:cs="Arial"/>
          <w:iCs/>
          <w:sz w:val="24"/>
          <w:szCs w:val="24"/>
        </w:rPr>
      </w:pPr>
    </w:p>
    <w:p w:rsidR="00972C23" w:rsidRDefault="00972C23" w:rsidP="00972C23">
      <w:pPr>
        <w:spacing w:line="360" w:lineRule="auto"/>
        <w:ind w:firstLine="709"/>
        <w:contextualSpacing/>
        <w:jc w:val="both"/>
        <w:rPr>
          <w:rFonts w:ascii="Arial" w:hAnsi="Arial" w:cs="Arial"/>
          <w:bCs/>
          <w:sz w:val="24"/>
          <w:szCs w:val="24"/>
        </w:rPr>
      </w:pPr>
      <w:r w:rsidRPr="00BB7DA2">
        <w:rPr>
          <w:rFonts w:ascii="Arial" w:hAnsi="Arial" w:cs="Arial"/>
          <w:sz w:val="24"/>
          <w:szCs w:val="24"/>
        </w:rPr>
        <w:t>Por lo que concierne a la</w:t>
      </w:r>
      <w:r>
        <w:rPr>
          <w:rFonts w:ascii="Arial" w:hAnsi="Arial" w:cs="Arial"/>
          <w:sz w:val="24"/>
          <w:szCs w:val="24"/>
        </w:rPr>
        <w:t>s</w:t>
      </w:r>
      <w:r w:rsidRPr="00BB7DA2">
        <w:rPr>
          <w:rFonts w:ascii="Arial" w:hAnsi="Arial" w:cs="Arial"/>
          <w:sz w:val="24"/>
          <w:szCs w:val="24"/>
        </w:rPr>
        <w:t xml:space="preserve"> prueba</w:t>
      </w:r>
      <w:r>
        <w:rPr>
          <w:rFonts w:ascii="Arial" w:hAnsi="Arial" w:cs="Arial"/>
          <w:sz w:val="24"/>
          <w:szCs w:val="24"/>
        </w:rPr>
        <w:t>s</w:t>
      </w:r>
      <w:r w:rsidRPr="00BB7DA2">
        <w:rPr>
          <w:rFonts w:ascii="Arial" w:hAnsi="Arial" w:cs="Arial"/>
          <w:sz w:val="24"/>
          <w:szCs w:val="24"/>
        </w:rPr>
        <w:t xml:space="preserve"> objetada</w:t>
      </w:r>
      <w:r>
        <w:rPr>
          <w:rFonts w:ascii="Arial" w:hAnsi="Arial" w:cs="Arial"/>
          <w:sz w:val="24"/>
          <w:szCs w:val="24"/>
        </w:rPr>
        <w:t>s</w:t>
      </w:r>
      <w:r w:rsidRPr="00BB7DA2">
        <w:rPr>
          <w:rFonts w:ascii="Arial" w:hAnsi="Arial" w:cs="Arial"/>
          <w:sz w:val="24"/>
          <w:szCs w:val="24"/>
        </w:rPr>
        <w:t xml:space="preserve"> por la autoridad demandada, </w:t>
      </w:r>
      <w:r>
        <w:rPr>
          <w:rFonts w:ascii="Arial" w:hAnsi="Arial" w:cs="Arial"/>
          <w:sz w:val="24"/>
          <w:szCs w:val="24"/>
        </w:rPr>
        <w:t>descritas en auto admisorio de diecisiete de febrero de dos mil veinte</w:t>
      </w:r>
      <w:r w:rsidRPr="00BB7DA2">
        <w:rPr>
          <w:rFonts w:ascii="Arial" w:hAnsi="Arial" w:cs="Arial"/>
          <w:sz w:val="24"/>
          <w:szCs w:val="24"/>
        </w:rPr>
        <w:t>, no ha lugar a su petición, en virtud que la</w:t>
      </w:r>
      <w:r>
        <w:rPr>
          <w:rFonts w:ascii="Arial" w:hAnsi="Arial" w:cs="Arial"/>
          <w:sz w:val="24"/>
          <w:szCs w:val="24"/>
        </w:rPr>
        <w:t xml:space="preserve"> autoridad</w:t>
      </w:r>
      <w:r w:rsidRPr="00BB7DA2">
        <w:rPr>
          <w:rFonts w:ascii="Arial" w:hAnsi="Arial" w:cs="Arial"/>
          <w:sz w:val="24"/>
          <w:szCs w:val="24"/>
        </w:rPr>
        <w:t xml:space="preserve"> demandada solo hace referencia a objetar la</w:t>
      </w:r>
      <w:r>
        <w:rPr>
          <w:rFonts w:ascii="Arial" w:hAnsi="Arial" w:cs="Arial"/>
          <w:sz w:val="24"/>
          <w:szCs w:val="24"/>
        </w:rPr>
        <w:t xml:space="preserve">s </w:t>
      </w:r>
      <w:r w:rsidRPr="00BB7DA2">
        <w:rPr>
          <w:rFonts w:ascii="Arial" w:hAnsi="Arial" w:cs="Arial"/>
          <w:sz w:val="24"/>
          <w:szCs w:val="24"/>
        </w:rPr>
        <w:t>documental</w:t>
      </w:r>
      <w:r>
        <w:rPr>
          <w:rFonts w:ascii="Arial" w:hAnsi="Arial" w:cs="Arial"/>
          <w:sz w:val="24"/>
          <w:szCs w:val="24"/>
        </w:rPr>
        <w:t>es</w:t>
      </w:r>
      <w:r w:rsidRPr="00BB7DA2">
        <w:rPr>
          <w:rFonts w:ascii="Arial" w:hAnsi="Arial" w:cs="Arial"/>
          <w:sz w:val="24"/>
          <w:szCs w:val="24"/>
        </w:rPr>
        <w:t xml:space="preserve"> exhibida</w:t>
      </w:r>
      <w:r>
        <w:rPr>
          <w:rFonts w:ascii="Arial" w:hAnsi="Arial" w:cs="Arial"/>
          <w:sz w:val="24"/>
          <w:szCs w:val="24"/>
        </w:rPr>
        <w:t>s</w:t>
      </w:r>
      <w:r w:rsidRPr="00BB7DA2">
        <w:rPr>
          <w:rFonts w:ascii="Arial" w:hAnsi="Arial" w:cs="Arial"/>
          <w:sz w:val="24"/>
          <w:szCs w:val="24"/>
        </w:rPr>
        <w:t xml:space="preserve"> por </w:t>
      </w:r>
      <w:r>
        <w:rPr>
          <w:rFonts w:ascii="Arial" w:hAnsi="Arial" w:cs="Arial"/>
          <w:sz w:val="24"/>
          <w:szCs w:val="24"/>
        </w:rPr>
        <w:t xml:space="preserve">la </w:t>
      </w:r>
      <w:r w:rsidRPr="00BB7DA2">
        <w:rPr>
          <w:rFonts w:ascii="Arial" w:hAnsi="Arial" w:cs="Arial"/>
          <w:sz w:val="24"/>
          <w:szCs w:val="24"/>
        </w:rPr>
        <w:t>actor</w:t>
      </w:r>
      <w:r>
        <w:rPr>
          <w:rFonts w:ascii="Arial" w:hAnsi="Arial" w:cs="Arial"/>
          <w:sz w:val="24"/>
          <w:szCs w:val="24"/>
        </w:rPr>
        <w:t>a</w:t>
      </w:r>
      <w:r w:rsidRPr="00BB7DA2">
        <w:rPr>
          <w:rFonts w:ascii="Arial" w:hAnsi="Arial" w:cs="Arial"/>
          <w:sz w:val="24"/>
          <w:szCs w:val="24"/>
        </w:rPr>
        <w:t xml:space="preserve"> y, en el presente asunto no se advierte prueba alguna fehaciente para desvirtuar el contenido de dich</w:t>
      </w:r>
      <w:r>
        <w:rPr>
          <w:rFonts w:ascii="Arial" w:hAnsi="Arial" w:cs="Arial"/>
          <w:sz w:val="24"/>
          <w:szCs w:val="24"/>
        </w:rPr>
        <w:t>as</w:t>
      </w:r>
      <w:r w:rsidRPr="00BB7DA2">
        <w:rPr>
          <w:rFonts w:ascii="Arial" w:hAnsi="Arial" w:cs="Arial"/>
          <w:sz w:val="24"/>
          <w:szCs w:val="24"/>
        </w:rPr>
        <w:t xml:space="preserve"> document</w:t>
      </w:r>
      <w:r>
        <w:rPr>
          <w:rFonts w:ascii="Arial" w:hAnsi="Arial" w:cs="Arial"/>
          <w:sz w:val="24"/>
          <w:szCs w:val="24"/>
        </w:rPr>
        <w:t>ales</w:t>
      </w:r>
      <w:r w:rsidRPr="00BB7DA2">
        <w:rPr>
          <w:rFonts w:ascii="Arial" w:hAnsi="Arial" w:cs="Arial"/>
          <w:sz w:val="24"/>
          <w:szCs w:val="24"/>
        </w:rPr>
        <w:t>.</w:t>
      </w:r>
    </w:p>
    <w:p w:rsidR="00972C23" w:rsidRPr="0019022B" w:rsidRDefault="00972C23" w:rsidP="00972C23">
      <w:pPr>
        <w:spacing w:line="360" w:lineRule="auto"/>
        <w:ind w:right="335" w:firstLine="567"/>
        <w:jc w:val="both"/>
        <w:rPr>
          <w:rFonts w:ascii="Arial" w:hAnsi="Arial" w:cs="Arial"/>
          <w:iCs/>
          <w:sz w:val="24"/>
          <w:szCs w:val="24"/>
        </w:rPr>
      </w:pPr>
    </w:p>
    <w:p w:rsidR="00972C23" w:rsidRDefault="00972C23" w:rsidP="00972C23">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en términos del artículo 17, fracción V, de la Ley de Procedimiento y Justicia Administrativa para el Estado de Oaxaca, </w:t>
      </w:r>
      <w:r w:rsidRPr="00A84B6D">
        <w:rPr>
          <w:rFonts w:ascii="Arial" w:hAnsi="Arial" w:cs="Arial"/>
          <w:sz w:val="24"/>
          <w:szCs w:val="24"/>
        </w:rPr>
        <w:t>con fundamento en lo dispuesto por el artículo 208 fracci</w:t>
      </w:r>
      <w:r>
        <w:rPr>
          <w:rFonts w:ascii="Arial" w:hAnsi="Arial" w:cs="Arial"/>
          <w:sz w:val="24"/>
          <w:szCs w:val="24"/>
        </w:rPr>
        <w:t>ones II y</w:t>
      </w:r>
      <w:r w:rsidRPr="00A84B6D">
        <w:rPr>
          <w:rFonts w:ascii="Arial" w:hAnsi="Arial" w:cs="Arial"/>
          <w:sz w:val="24"/>
          <w:szCs w:val="24"/>
        </w:rPr>
        <w:t xml:space="preserve"> VI, de la Ley de </w:t>
      </w:r>
      <w:r>
        <w:rPr>
          <w:rFonts w:ascii="Arial" w:hAnsi="Arial" w:cs="Arial"/>
          <w:sz w:val="24"/>
          <w:szCs w:val="24"/>
        </w:rPr>
        <w:t xml:space="preserve">la Materia,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 xml:space="preserve">declarar la nulidad lisa y llana </w:t>
      </w:r>
      <w:r w:rsidRPr="00E037E5">
        <w:rPr>
          <w:rFonts w:ascii="Arial" w:hAnsi="Arial" w:cs="Arial"/>
          <w:bCs/>
          <w:sz w:val="24"/>
          <w:szCs w:val="24"/>
        </w:rPr>
        <w:t>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sidR="00866561">
        <w:rPr>
          <w:rFonts w:cs="Arial"/>
          <w:b/>
          <w:sz w:val="24"/>
          <w:szCs w:val="24"/>
        </w:rPr>
        <w:t>**********</w:t>
      </w:r>
      <w:r w:rsidRPr="007B0581">
        <w:rPr>
          <w:rFonts w:ascii="Arial" w:hAnsi="Arial" w:cs="Arial"/>
          <w:sz w:val="24"/>
          <w:szCs w:val="24"/>
        </w:rPr>
        <w:t xml:space="preserve"> de </w:t>
      </w:r>
      <w:r>
        <w:rPr>
          <w:rFonts w:ascii="Arial" w:hAnsi="Arial" w:cs="Arial"/>
          <w:sz w:val="24"/>
          <w:szCs w:val="24"/>
        </w:rPr>
        <w:t>cinco de diciembre de dos mil diecinueve</w:t>
      </w:r>
      <w:r w:rsidRPr="007B0581">
        <w:rPr>
          <w:rFonts w:ascii="Arial" w:hAnsi="Arial" w:cs="Arial"/>
          <w:sz w:val="24"/>
          <w:szCs w:val="24"/>
        </w:rPr>
        <w:t>, signad</w:t>
      </w:r>
      <w:r>
        <w:rPr>
          <w:rFonts w:ascii="Arial" w:hAnsi="Arial" w:cs="Arial"/>
          <w:sz w:val="24"/>
          <w:szCs w:val="24"/>
        </w:rPr>
        <w:t>a</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sidR="00866561">
        <w:rPr>
          <w:rFonts w:cs="Arial"/>
          <w:b/>
          <w:sz w:val="24"/>
          <w:szCs w:val="24"/>
        </w:rPr>
        <w:t>**********</w:t>
      </w:r>
      <w:r>
        <w:rPr>
          <w:rFonts w:ascii="Arial" w:hAnsi="Arial" w:cs="Arial"/>
          <w:bCs/>
          <w:sz w:val="24"/>
          <w:szCs w:val="24"/>
        </w:rPr>
        <w:t>, por las razones y consideraciones emitidas en el presente considerando.</w:t>
      </w:r>
    </w:p>
    <w:p w:rsidR="00972C23" w:rsidRDefault="00972C23" w:rsidP="00972C23">
      <w:pPr>
        <w:spacing w:line="360" w:lineRule="auto"/>
        <w:ind w:right="51" w:firstLine="567"/>
        <w:jc w:val="both"/>
        <w:rPr>
          <w:rFonts w:ascii="Arial" w:hAnsi="Arial" w:cs="Arial"/>
          <w:bCs/>
          <w:sz w:val="24"/>
          <w:szCs w:val="24"/>
        </w:rPr>
      </w:pPr>
    </w:p>
    <w:p w:rsidR="00972C23" w:rsidRPr="007B0581" w:rsidRDefault="00972C23" w:rsidP="00972C23">
      <w:pPr>
        <w:spacing w:line="360" w:lineRule="auto"/>
        <w:ind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b/>
          <w:sz w:val="24"/>
          <w:szCs w:val="24"/>
        </w:rPr>
        <w:t xml:space="preserve"> se</w:t>
      </w:r>
      <w:r w:rsidRPr="007B0581">
        <w:rPr>
          <w:rFonts w:ascii="Arial" w:hAnsi="Arial" w:cs="Arial"/>
          <w:b/>
          <w:sz w:val="24"/>
          <w:szCs w:val="24"/>
        </w:rPr>
        <w:t xml:space="preserv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w:t>
      </w:r>
      <w:r w:rsidRPr="007B0581">
        <w:rPr>
          <w:rFonts w:ascii="Arial" w:hAnsi="Arial" w:cs="Arial"/>
          <w:b/>
          <w:sz w:val="24"/>
          <w:szCs w:val="24"/>
        </w:rPr>
        <w:lastRenderedPageBreak/>
        <w:t xml:space="preserve">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972C23" w:rsidRDefault="00972C23" w:rsidP="00972C23">
      <w:pPr>
        <w:spacing w:line="360" w:lineRule="auto"/>
        <w:ind w:firstLine="708"/>
        <w:jc w:val="both"/>
        <w:rPr>
          <w:rFonts w:ascii="Arial" w:eastAsia="Calibri" w:hAnsi="Arial" w:cs="Arial"/>
          <w:color w:val="000000"/>
          <w:sz w:val="24"/>
          <w:szCs w:val="24"/>
          <w:lang w:val="es-MX" w:eastAsia="en-US"/>
        </w:rPr>
      </w:pPr>
    </w:p>
    <w:p w:rsidR="00972C23" w:rsidRDefault="00972C23" w:rsidP="00972C23">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972C23" w:rsidRDefault="00972C23" w:rsidP="00972C23">
      <w:pPr>
        <w:spacing w:line="360" w:lineRule="auto"/>
        <w:ind w:firstLine="708"/>
        <w:jc w:val="both"/>
        <w:rPr>
          <w:rFonts w:ascii="Arial" w:eastAsia="Calibri" w:hAnsi="Arial" w:cs="Arial"/>
          <w:color w:val="000000"/>
          <w:sz w:val="24"/>
          <w:szCs w:val="24"/>
          <w:lang w:val="es-MX" w:eastAsia="en-US"/>
        </w:rPr>
      </w:pPr>
    </w:p>
    <w:p w:rsidR="00972C23" w:rsidRDefault="00972C23" w:rsidP="00972C23">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972C23" w:rsidRDefault="00972C23" w:rsidP="00972C23">
      <w:pPr>
        <w:tabs>
          <w:tab w:val="left" w:pos="3786"/>
        </w:tabs>
        <w:spacing w:line="360" w:lineRule="auto"/>
        <w:ind w:firstLine="708"/>
        <w:jc w:val="both"/>
        <w:rPr>
          <w:rFonts w:ascii="Arial" w:hAnsi="Arial" w:cs="Arial"/>
          <w:b/>
          <w:sz w:val="24"/>
          <w:szCs w:val="24"/>
        </w:rPr>
      </w:pPr>
    </w:p>
    <w:p w:rsidR="00972C23" w:rsidRPr="007B0581" w:rsidRDefault="00972C23" w:rsidP="00972C23">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972C23" w:rsidRPr="007B0581" w:rsidRDefault="00972C23" w:rsidP="00972C23">
      <w:pPr>
        <w:pStyle w:val="Textoindependiente"/>
        <w:ind w:firstLine="709"/>
        <w:contextualSpacing/>
        <w:jc w:val="both"/>
        <w:rPr>
          <w:rFonts w:ascii="Arial" w:hAnsi="Arial" w:cs="Arial"/>
          <w:b/>
          <w:sz w:val="24"/>
          <w:szCs w:val="24"/>
        </w:rPr>
      </w:pPr>
    </w:p>
    <w:p w:rsidR="00972C23" w:rsidRPr="007B0581" w:rsidRDefault="00972C23" w:rsidP="00972C23">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 de las partes </w:t>
      </w:r>
      <w:r w:rsidRPr="007B0581">
        <w:rPr>
          <w:rFonts w:ascii="Arial" w:eastAsia="Arial Unicode MS" w:hAnsi="Arial" w:cs="Arial"/>
          <w:kern w:val="1"/>
          <w:sz w:val="24"/>
          <w:szCs w:val="24"/>
          <w:lang w:eastAsia="ar-SA"/>
        </w:rPr>
        <w:t>quedó acreditada en autos.</w:t>
      </w:r>
      <w:r w:rsidRPr="007B0581">
        <w:rPr>
          <w:rFonts w:ascii="Arial" w:eastAsia="Arial Unicode MS" w:hAnsi="Arial" w:cs="Arial"/>
          <w:kern w:val="1"/>
          <w:sz w:val="24"/>
          <w:szCs w:val="24"/>
          <w:lang w:val="es-MX" w:eastAsia="ar-SA"/>
        </w:rPr>
        <w:t xml:space="preserve"> </w:t>
      </w:r>
    </w:p>
    <w:p w:rsidR="00972C23" w:rsidRPr="007B0581" w:rsidRDefault="00972C23" w:rsidP="00972C23">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972C23" w:rsidRPr="007B0581" w:rsidRDefault="00972C23" w:rsidP="00972C23">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972C23" w:rsidRDefault="00972C23" w:rsidP="00972C23">
      <w:pPr>
        <w:spacing w:line="360" w:lineRule="auto"/>
        <w:ind w:right="51" w:firstLine="567"/>
        <w:jc w:val="both"/>
        <w:rPr>
          <w:rFonts w:ascii="Arial" w:eastAsia="Calibri" w:hAnsi="Arial" w:cs="Arial"/>
          <w:color w:val="000000"/>
          <w:sz w:val="24"/>
          <w:szCs w:val="24"/>
          <w:lang w:val="es-MX" w:eastAsia="en-US"/>
        </w:rPr>
      </w:pPr>
    </w:p>
    <w:p w:rsidR="00972C23" w:rsidRDefault="00972C23" w:rsidP="00972C23">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4363F">
        <w:rPr>
          <w:rFonts w:ascii="Arial" w:hAnsi="Arial" w:cs="Arial"/>
          <w:b/>
          <w:bCs/>
          <w:sz w:val="24"/>
          <w:szCs w:val="24"/>
        </w:rPr>
        <w:t>SE</w:t>
      </w:r>
      <w:r w:rsidRPr="0074363F">
        <w:rPr>
          <w:rFonts w:ascii="Arial" w:hAnsi="Arial" w:cs="Arial"/>
          <w:sz w:val="24"/>
          <w:szCs w:val="24"/>
        </w:rPr>
        <w:t xml:space="preserve"> </w:t>
      </w:r>
      <w:r w:rsidRPr="0074363F">
        <w:rPr>
          <w:rFonts w:ascii="Arial" w:hAnsi="Arial" w:cs="Arial"/>
          <w:b/>
          <w:sz w:val="24"/>
          <w:szCs w:val="24"/>
        </w:rPr>
        <w:t>DECLARA</w:t>
      </w:r>
      <w:r w:rsidRPr="00BB5812">
        <w:rPr>
          <w:rFonts w:ascii="Arial" w:hAnsi="Arial" w:cs="Arial"/>
          <w:b/>
          <w:sz w:val="24"/>
          <w:szCs w:val="24"/>
        </w:rPr>
        <w:t xml:space="preserve">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sidR="00866561">
        <w:rPr>
          <w:rFonts w:cs="Arial"/>
          <w:b/>
          <w:sz w:val="24"/>
          <w:szCs w:val="24"/>
        </w:rPr>
        <w:t>**********</w:t>
      </w:r>
      <w:r w:rsidRPr="007B0581">
        <w:rPr>
          <w:rFonts w:ascii="Arial" w:hAnsi="Arial" w:cs="Arial"/>
          <w:sz w:val="24"/>
          <w:szCs w:val="24"/>
        </w:rPr>
        <w:t xml:space="preserve">de </w:t>
      </w:r>
      <w:r>
        <w:rPr>
          <w:rFonts w:ascii="Arial" w:hAnsi="Arial" w:cs="Arial"/>
          <w:sz w:val="24"/>
          <w:szCs w:val="24"/>
        </w:rPr>
        <w:t>cinco de diciembre de dos mil diecinueve,</w:t>
      </w:r>
      <w:r w:rsidRPr="00A84B6D">
        <w:rPr>
          <w:rFonts w:ascii="Arial" w:hAnsi="Arial" w:cs="Arial"/>
          <w:sz w:val="24"/>
          <w:szCs w:val="24"/>
        </w:rPr>
        <w:t xml:space="preserve"> emitida por</w:t>
      </w:r>
      <w:r w:rsidRPr="00A84B6D">
        <w:rPr>
          <w:rFonts w:ascii="Arial" w:hAnsi="Arial" w:cs="Arial"/>
          <w:b/>
          <w:sz w:val="24"/>
          <w:szCs w:val="24"/>
        </w:rPr>
        <w:t xml:space="preserve"> </w:t>
      </w:r>
      <w:r>
        <w:rPr>
          <w:rFonts w:ascii="Arial" w:hAnsi="Arial" w:cs="Arial"/>
          <w:sz w:val="24"/>
          <w:szCs w:val="24"/>
        </w:rPr>
        <w:t>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sidR="00866561">
        <w:rPr>
          <w:rFonts w:cs="Arial"/>
          <w:b/>
          <w:sz w:val="24"/>
          <w:szCs w:val="24"/>
        </w:rPr>
        <w:t>**********</w:t>
      </w:r>
      <w:r>
        <w:rPr>
          <w:rFonts w:ascii="Arial" w:hAnsi="Arial" w:cs="Arial"/>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Pr>
          <w:rFonts w:ascii="Arial" w:hAnsi="Arial" w:cs="Arial"/>
          <w:bCs/>
          <w:sz w:val="24"/>
          <w:szCs w:val="24"/>
        </w:rPr>
        <w:t xml:space="preserve">en el </w:t>
      </w:r>
      <w:r w:rsidRPr="00BB5812">
        <w:rPr>
          <w:rFonts w:ascii="Arial" w:hAnsi="Arial" w:cs="Arial"/>
          <w:bCs/>
          <w:sz w:val="24"/>
          <w:szCs w:val="24"/>
        </w:rPr>
        <w:t xml:space="preserve">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972C23" w:rsidRDefault="00972C23" w:rsidP="00972C23">
      <w:pPr>
        <w:spacing w:line="360" w:lineRule="auto"/>
        <w:ind w:right="51" w:firstLine="567"/>
        <w:jc w:val="both"/>
        <w:rPr>
          <w:rFonts w:ascii="Arial" w:hAnsi="Arial" w:cs="Arial"/>
          <w:sz w:val="24"/>
          <w:szCs w:val="24"/>
        </w:rPr>
      </w:pPr>
    </w:p>
    <w:p w:rsidR="00972C23" w:rsidRDefault="00972C23" w:rsidP="00972C23">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A80561">
        <w:rPr>
          <w:rFonts w:ascii="Arial" w:eastAsia="Calibri" w:hAnsi="Arial" w:cs="Arial"/>
          <w:color w:val="000000"/>
          <w:sz w:val="24"/>
          <w:szCs w:val="24"/>
          <w:lang w:val="es-MX" w:eastAsia="en-US"/>
        </w:rPr>
        <w:t xml:space="preserve">Con fundamento en lo dispuesto por los artículos 170, 172, fracción I, y 173 de la Ley de Procedimiento y Justicia Administrativa para el Estado de Oaxaca, </w:t>
      </w:r>
      <w:r w:rsidRPr="00A80561">
        <w:rPr>
          <w:rFonts w:ascii="Arial" w:eastAsia="Calibri" w:hAnsi="Arial" w:cs="Arial"/>
          <w:b/>
          <w:color w:val="000000"/>
          <w:sz w:val="24"/>
          <w:szCs w:val="24"/>
          <w:lang w:val="es-MX" w:eastAsia="en-US"/>
        </w:rPr>
        <w:t>NOTIFÍQUESE</w:t>
      </w:r>
      <w:r w:rsidRPr="00A80561">
        <w:rPr>
          <w:rFonts w:ascii="Arial" w:eastAsia="Calibri" w:hAnsi="Arial" w:cs="Arial"/>
          <w:color w:val="000000"/>
          <w:sz w:val="24"/>
          <w:szCs w:val="24"/>
          <w:lang w:val="es-MX" w:eastAsia="en-US"/>
        </w:rPr>
        <w:t xml:space="preserve"> personalmente a la parte actora y por oficio a la autoridad demandada</w:t>
      </w:r>
      <w:r>
        <w:rPr>
          <w:rFonts w:ascii="Arial" w:eastAsia="Calibri" w:hAnsi="Arial" w:cs="Arial"/>
          <w:color w:val="000000"/>
          <w:sz w:val="24"/>
          <w:szCs w:val="24"/>
          <w:lang w:val="es-MX" w:eastAsia="en-US"/>
        </w:rPr>
        <w:t xml:space="preserve"> y autoridad obligada al cumplimiento</w:t>
      </w:r>
      <w:r w:rsidRPr="00A80561">
        <w:rPr>
          <w:rFonts w:ascii="Arial" w:eastAsia="Calibri" w:hAnsi="Arial" w:cs="Arial"/>
          <w:color w:val="000000"/>
          <w:sz w:val="24"/>
          <w:szCs w:val="24"/>
          <w:lang w:val="es-MX" w:eastAsia="en-US"/>
        </w:rPr>
        <w:t xml:space="preserve">. -  </w:t>
      </w:r>
      <w:r w:rsidRPr="00A80561">
        <w:rPr>
          <w:rFonts w:ascii="Arial" w:eastAsia="Calibri" w:hAnsi="Arial" w:cs="Arial"/>
          <w:b/>
          <w:color w:val="000000"/>
          <w:sz w:val="24"/>
          <w:szCs w:val="24"/>
          <w:lang w:val="es-MX" w:eastAsia="en-US"/>
        </w:rPr>
        <w:t>CÚMPLASE.</w:t>
      </w:r>
    </w:p>
    <w:p w:rsidR="00972C23" w:rsidRPr="00A80561" w:rsidRDefault="00972C23" w:rsidP="00972C23">
      <w:pPr>
        <w:spacing w:line="360" w:lineRule="auto"/>
        <w:ind w:right="51" w:firstLine="567"/>
        <w:jc w:val="both"/>
        <w:rPr>
          <w:rFonts w:ascii="Arial" w:eastAsia="Calibri" w:hAnsi="Arial" w:cs="Arial"/>
          <w:b/>
          <w:color w:val="000000"/>
          <w:sz w:val="24"/>
          <w:szCs w:val="24"/>
          <w:lang w:val="es-MX" w:eastAsia="en-US"/>
        </w:rPr>
      </w:pPr>
    </w:p>
    <w:p w:rsidR="00972C23" w:rsidRPr="00A80561" w:rsidRDefault="00972C23" w:rsidP="00972C23">
      <w:pPr>
        <w:widowControl w:val="0"/>
        <w:spacing w:line="360" w:lineRule="auto"/>
        <w:jc w:val="both"/>
        <w:rPr>
          <w:rFonts w:ascii="Arial" w:hAnsi="Arial" w:cs="Arial"/>
          <w:sz w:val="24"/>
          <w:szCs w:val="24"/>
          <w:lang w:val="es-MX"/>
        </w:rPr>
      </w:pPr>
      <w:r w:rsidRPr="00A80561">
        <w:rPr>
          <w:rFonts w:ascii="Arial" w:hAnsi="Arial" w:cs="Arial"/>
          <w:sz w:val="24"/>
          <w:szCs w:val="24"/>
        </w:rPr>
        <w:t xml:space="preserve">            </w:t>
      </w:r>
      <w:r w:rsidRPr="00A80561">
        <w:rPr>
          <w:rFonts w:ascii="Arial" w:hAnsi="Arial" w:cs="Arial"/>
          <w:sz w:val="24"/>
          <w:szCs w:val="24"/>
          <w:lang w:val="es-MX"/>
        </w:rPr>
        <w:t xml:space="preserve"> </w:t>
      </w:r>
      <w:r w:rsidRPr="00A80561">
        <w:rPr>
          <w:rFonts w:ascii="Arial" w:hAnsi="Arial" w:cs="Arial"/>
          <w:sz w:val="24"/>
          <w:szCs w:val="24"/>
          <w:lang w:eastAsia="es-ES"/>
        </w:rPr>
        <w:t xml:space="preserve">Así lo resolvió y firma la Magistrada Virginia Hernández Hernández, Titular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2C23" w:rsidRDefault="00972C23" w:rsidP="00972C23">
      <w:r>
        <w:separator/>
      </w:r>
    </w:p>
  </w:endnote>
  <w:endnote w:type="continuationSeparator" w:id="0">
    <w:p w:rsidR="00972C23" w:rsidRDefault="00972C23" w:rsidP="0097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866561">
        <w:pPr>
          <w:pStyle w:val="Piedepgina"/>
          <w:jc w:val="center"/>
        </w:pPr>
        <w:r>
          <w:fldChar w:fldCharType="begin"/>
        </w:r>
        <w:r>
          <w:instrText>PAGE   \* MERGEFORMAT</w:instrText>
        </w:r>
        <w:r>
          <w:fldChar w:fldCharType="separate"/>
        </w:r>
        <w:r>
          <w:rPr>
            <w:noProof/>
          </w:rPr>
          <w:t>3</w:t>
        </w:r>
        <w:r>
          <w:fldChar w:fldCharType="end"/>
        </w:r>
      </w:p>
    </w:sdtContent>
  </w:sdt>
  <w:p w:rsidR="009525A3" w:rsidRDefault="0086656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2C23" w:rsidRDefault="00972C23" w:rsidP="00972C23">
      <w:r>
        <w:separator/>
      </w:r>
    </w:p>
  </w:footnote>
  <w:footnote w:type="continuationSeparator" w:id="0">
    <w:p w:rsidR="00972C23" w:rsidRDefault="00972C23" w:rsidP="00972C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866561" w:rsidP="00A73AD7">
    <w:pPr>
      <w:pStyle w:val="Encabezado"/>
      <w:jc w:val="right"/>
      <w:rPr>
        <w:rFonts w:ascii="Arial" w:hAnsi="Arial" w:cs="Arial"/>
      </w:rPr>
    </w:pPr>
    <w:r w:rsidRPr="00866561">
      <w:rPr>
        <w:rFonts w:eastAsia="Calibri"/>
        <w:noProof/>
        <w:lang w:val="es-MX"/>
      </w:rPr>
      <mc:AlternateContent>
        <mc:Choice Requires="wps">
          <w:drawing>
            <wp:anchor distT="45720" distB="45720" distL="114300" distR="114300" simplePos="0" relativeHeight="251665408" behindDoc="1" locked="0" layoutInCell="1" allowOverlap="1" wp14:anchorId="2A8C817F" wp14:editId="6B50B382">
              <wp:simplePos x="0" y="0"/>
              <wp:positionH relativeFrom="leftMargin">
                <wp:posOffset>288387</wp:posOffset>
              </wp:positionH>
              <wp:positionV relativeFrom="paragraph">
                <wp:posOffset>3113601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866561" w:rsidRDefault="00866561" w:rsidP="00866561">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8C817F" id="_x0000_t202" coordsize="21600,21600" o:spt="202" path="m,l,21600r21600,l21600,xe">
              <v:stroke joinstyle="miter"/>
              <v:path gradientshapeok="t" o:connecttype="rect"/>
            </v:shapetype>
            <v:shape id="Cuadro de texto 4" o:spid="_x0000_s1026" type="#_x0000_t202" style="position:absolute;left:0;text-align:left;margin-left:22.7pt;margin-top:245.1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">
              <v:textbox>
                <w:txbxContent>
                  <w:p w:rsidR="00866561" w:rsidRDefault="00866561" w:rsidP="00866561">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6B4BBA07" wp14:editId="532C8C89">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0</w:t>
    </w:r>
    <w:r>
      <w:rPr>
        <w:rFonts w:ascii="Arial" w:hAnsi="Arial" w:cs="Arial"/>
      </w:rPr>
      <w:t>25</w:t>
    </w:r>
    <w:r w:rsidRPr="00A73AD7">
      <w:rPr>
        <w:rFonts w:ascii="Arial" w:hAnsi="Arial" w:cs="Arial"/>
      </w:rPr>
      <w:t>/20</w:t>
    </w:r>
    <w:r>
      <w:rPr>
        <w:rFonts w:ascii="Arial" w:hAnsi="Arial" w:cs="Arial"/>
      </w:rPr>
      <w:t>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866561">
    <w:pPr>
      <w:pStyle w:val="Encabezado"/>
    </w:pPr>
    <w:r w:rsidRPr="00541642">
      <w:rPr>
        <w:rFonts w:eastAsia="Calibri"/>
        <w:noProof/>
        <w:lang w:val="es-MX"/>
      </w:rPr>
      <mc:AlternateContent>
        <mc:Choice Requires="wps">
          <w:drawing>
            <wp:anchor distT="45720" distB="45720" distL="114300" distR="114300" simplePos="0" relativeHeight="251663360" behindDoc="1" locked="0" layoutInCell="1" allowOverlap="1" wp14:anchorId="78181DFC" wp14:editId="50434CD3">
              <wp:simplePos x="0" y="0"/>
              <wp:positionH relativeFrom="leftMargin">
                <wp:posOffset>226842</wp:posOffset>
              </wp:positionH>
              <wp:positionV relativeFrom="paragraph">
                <wp:posOffset>5003946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866561" w:rsidRDefault="00866561" w:rsidP="00866561">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181DFC" id="_x0000_t202" coordsize="21600,21600" o:spt="202" path="m,l,21600r21600,l21600,xe">
              <v:stroke joinstyle="miter"/>
              <v:path gradientshapeok="t" o:connecttype="rect"/>
            </v:shapetype>
            <v:shape id="Cuadro de texto 5" o:spid="_x0000_s1027" type="#_x0000_t202" style="position:absolute;margin-left:17.85pt;margin-top:394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">
              <v:textbox>
                <w:txbxContent>
                  <w:p w:rsidR="00866561" w:rsidRDefault="00866561" w:rsidP="00866561">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4372CE83" wp14:editId="26695733">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324310AD" wp14:editId="51E38BD2">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C23"/>
    <w:rsid w:val="00294EC6"/>
    <w:rsid w:val="004B1DB0"/>
    <w:rsid w:val="005223BF"/>
    <w:rsid w:val="00685BC3"/>
    <w:rsid w:val="00866561"/>
    <w:rsid w:val="00972C2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A058CB9-6266-479F-ABA2-8FF41044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C23"/>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972C23"/>
    <w:pPr>
      <w:spacing w:after="120"/>
    </w:pPr>
    <w:rPr>
      <w:lang w:val="x-none"/>
    </w:rPr>
  </w:style>
  <w:style w:type="character" w:customStyle="1" w:styleId="TextoindependienteCar">
    <w:name w:val="Texto independiente Car"/>
    <w:basedOn w:val="Fuentedeprrafopredeter"/>
    <w:link w:val="Textoindependiente"/>
    <w:uiPriority w:val="99"/>
    <w:rsid w:val="00972C23"/>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972C23"/>
    <w:pPr>
      <w:autoSpaceDE w:val="0"/>
      <w:autoSpaceDN w:val="0"/>
    </w:pPr>
    <w:rPr>
      <w:lang w:eastAsia="es-ES"/>
    </w:rPr>
  </w:style>
  <w:style w:type="character" w:customStyle="1" w:styleId="TextonotapieCar">
    <w:name w:val="Texto nota pie Car"/>
    <w:basedOn w:val="Fuentedeprrafopredeter"/>
    <w:link w:val="Textonotapie"/>
    <w:uiPriority w:val="99"/>
    <w:rsid w:val="00972C23"/>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972C2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72C23"/>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972C23"/>
    <w:pPr>
      <w:tabs>
        <w:tab w:val="center" w:pos="4419"/>
        <w:tab w:val="right" w:pos="8838"/>
      </w:tabs>
    </w:pPr>
  </w:style>
  <w:style w:type="character" w:customStyle="1" w:styleId="EncabezadoCar">
    <w:name w:val="Encabezado Car"/>
    <w:basedOn w:val="Fuentedeprrafopredeter"/>
    <w:link w:val="Encabezado"/>
    <w:uiPriority w:val="99"/>
    <w:rsid w:val="00972C23"/>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972C23"/>
    <w:pPr>
      <w:tabs>
        <w:tab w:val="center" w:pos="4419"/>
        <w:tab w:val="right" w:pos="8838"/>
      </w:tabs>
    </w:pPr>
  </w:style>
  <w:style w:type="character" w:customStyle="1" w:styleId="PiedepginaCar">
    <w:name w:val="Pie de página Car"/>
    <w:basedOn w:val="Fuentedeprrafopredeter"/>
    <w:link w:val="Piedepgina"/>
    <w:uiPriority w:val="99"/>
    <w:rsid w:val="00972C23"/>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90C"/>
    <w:rsid w:val="005F09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6CBB2E862B749CF9D85DEF88AC1C2BD">
    <w:name w:val="66CBB2E862B749CF9D85DEF88AC1C2BD"/>
    <w:rsid w:val="005F09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2439</Words>
  <Characters>13417</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2023-07-13T22:03:00Z</dcterms:created>
  <dcterms:modified xsi:type="dcterms:W3CDTF">2023-07-13T22:21:00Z</dcterms:modified>
</cp:coreProperties>
</file>