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32193C37"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8019F2">
        <w:rPr>
          <w:rFonts w:cs="Arial"/>
          <w:b/>
          <w:bCs/>
          <w:sz w:val="24"/>
          <w:szCs w:val="24"/>
        </w:rPr>
        <w:t>0</w:t>
      </w:r>
      <w:r w:rsidR="001E6876">
        <w:rPr>
          <w:rFonts w:cs="Arial"/>
          <w:b/>
          <w:bCs/>
          <w:sz w:val="24"/>
          <w:szCs w:val="24"/>
        </w:rPr>
        <w:t>25</w:t>
      </w:r>
      <w:r w:rsidRPr="007B0581">
        <w:rPr>
          <w:rFonts w:cs="Arial"/>
          <w:b/>
          <w:bCs/>
          <w:sz w:val="24"/>
          <w:szCs w:val="24"/>
        </w:rPr>
        <w:t>/20</w:t>
      </w:r>
      <w:r w:rsidR="00165D83" w:rsidRPr="007B0581">
        <w:rPr>
          <w:rFonts w:cs="Arial"/>
          <w:b/>
          <w:bCs/>
          <w:sz w:val="24"/>
          <w:szCs w:val="24"/>
        </w:rPr>
        <w:t>2</w:t>
      </w:r>
      <w:r w:rsidR="008019F2">
        <w:rPr>
          <w:rFonts w:cs="Arial"/>
          <w:b/>
          <w:bCs/>
          <w:sz w:val="24"/>
          <w:szCs w:val="24"/>
        </w:rPr>
        <w:t>2</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38CA6471"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0C322F">
        <w:rPr>
          <w:rFonts w:cs="Arial"/>
          <w:b/>
          <w:sz w:val="24"/>
          <w:szCs w:val="24"/>
        </w:rPr>
        <w:t>**********</w:t>
      </w:r>
      <w:r w:rsidR="00C6586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07144278"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w:t>
      </w:r>
      <w:r w:rsidR="001E6876">
        <w:rPr>
          <w:rFonts w:cs="Arial"/>
          <w:b/>
          <w:sz w:val="24"/>
          <w:szCs w:val="24"/>
        </w:rPr>
        <w:t>ES</w:t>
      </w:r>
      <w:r w:rsidRPr="007B0581">
        <w:rPr>
          <w:rFonts w:cs="Arial"/>
          <w:b/>
          <w:sz w:val="24"/>
          <w:szCs w:val="24"/>
        </w:rPr>
        <w:t xml:space="preserve"> DEMANDADA</w:t>
      </w:r>
      <w:r w:rsidR="001E6876">
        <w:rPr>
          <w:rFonts w:cs="Arial"/>
          <w:b/>
          <w:sz w:val="24"/>
          <w:szCs w:val="24"/>
        </w:rPr>
        <w:t>S</w:t>
      </w:r>
      <w:r w:rsidRPr="007B0581">
        <w:rPr>
          <w:rFonts w:cs="Arial"/>
          <w:b/>
          <w:sz w:val="24"/>
          <w:szCs w:val="24"/>
        </w:rPr>
        <w:t xml:space="preserve">: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E6876">
        <w:rPr>
          <w:rFonts w:cs="Arial"/>
          <w:b/>
          <w:sz w:val="24"/>
          <w:szCs w:val="24"/>
        </w:rPr>
        <w:t xml:space="preserve"> Y DIRECTOR GENERAL DE LA OFICINA DE PENSIONES</w:t>
      </w:r>
      <w:r w:rsidR="00106927" w:rsidRPr="007B0581">
        <w:rPr>
          <w:rFonts w:cs="Arial"/>
          <w:bCs/>
          <w:sz w:val="24"/>
          <w:szCs w:val="24"/>
        </w:rPr>
        <w:t>.</w:t>
      </w:r>
      <w:r w:rsidR="001E6876">
        <w:rPr>
          <w:rFonts w:cs="Arial"/>
          <w:bCs/>
          <w:sz w:val="24"/>
          <w:szCs w:val="24"/>
        </w:rPr>
        <w:t xml:space="preserve"> </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6225A029"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1E6876">
        <w:rPr>
          <w:rFonts w:ascii="Arial" w:hAnsi="Arial" w:cs="Arial"/>
          <w:b/>
          <w:sz w:val="24"/>
          <w:szCs w:val="24"/>
        </w:rPr>
        <w:t>VEINTISÉIS</w:t>
      </w:r>
      <w:r w:rsidR="00204905">
        <w:rPr>
          <w:rFonts w:ascii="Arial" w:hAnsi="Arial" w:cs="Arial"/>
          <w:b/>
          <w:sz w:val="24"/>
          <w:szCs w:val="24"/>
        </w:rPr>
        <w:t xml:space="preserve"> DE SEPTIEMBRE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5AA257B8"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número </w:t>
      </w:r>
      <w:r w:rsidR="00802DB3" w:rsidRPr="007B0581">
        <w:rPr>
          <w:rFonts w:ascii="Arial" w:hAnsi="Arial" w:cs="Arial"/>
          <w:sz w:val="24"/>
          <w:szCs w:val="24"/>
        </w:rPr>
        <w:t>0</w:t>
      </w:r>
      <w:r w:rsidR="008019F2">
        <w:rPr>
          <w:rFonts w:ascii="Arial" w:hAnsi="Arial" w:cs="Arial"/>
          <w:sz w:val="24"/>
          <w:szCs w:val="24"/>
        </w:rPr>
        <w:t>0</w:t>
      </w:r>
      <w:r w:rsidR="001E6876">
        <w:rPr>
          <w:rFonts w:ascii="Arial" w:hAnsi="Arial" w:cs="Arial"/>
          <w:sz w:val="24"/>
          <w:szCs w:val="24"/>
        </w:rPr>
        <w:t>25</w:t>
      </w:r>
      <w:r w:rsidR="006E2C00" w:rsidRPr="007B0581">
        <w:rPr>
          <w:rFonts w:ascii="Arial" w:hAnsi="Arial" w:cs="Arial"/>
          <w:sz w:val="24"/>
          <w:szCs w:val="24"/>
        </w:rPr>
        <w:t>/20</w:t>
      </w:r>
      <w:r w:rsidR="00802DB3" w:rsidRPr="007B0581">
        <w:rPr>
          <w:rFonts w:ascii="Arial" w:hAnsi="Arial" w:cs="Arial"/>
          <w:sz w:val="24"/>
          <w:szCs w:val="24"/>
        </w:rPr>
        <w:t>2</w:t>
      </w:r>
      <w:r w:rsidR="008019F2">
        <w:rPr>
          <w:rFonts w:ascii="Arial" w:hAnsi="Arial" w:cs="Arial"/>
          <w:sz w:val="24"/>
          <w:szCs w:val="24"/>
        </w:rPr>
        <w:t>2</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0C322F">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0" w:name="_Hlk83640314"/>
      <w:r w:rsidR="000C322F">
        <w:rPr>
          <w:rFonts w:cs="Arial"/>
          <w:b/>
          <w:sz w:val="24"/>
          <w:szCs w:val="24"/>
        </w:rPr>
        <w:t>**********</w:t>
      </w:r>
      <w:r w:rsidR="00AF2E69" w:rsidRPr="007B0581">
        <w:rPr>
          <w:rFonts w:ascii="Arial" w:hAnsi="Arial" w:cs="Arial"/>
          <w:sz w:val="24"/>
          <w:szCs w:val="24"/>
        </w:rPr>
        <w:t xml:space="preserve">de </w:t>
      </w:r>
      <w:r w:rsidR="00A5042E">
        <w:rPr>
          <w:rFonts w:ascii="Arial" w:hAnsi="Arial" w:cs="Arial"/>
          <w:sz w:val="24"/>
          <w:szCs w:val="24"/>
        </w:rPr>
        <w:t>cinco de octubre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el </w:t>
      </w:r>
      <w:r w:rsidR="000C55C6">
        <w:rPr>
          <w:rFonts w:ascii="Arial" w:hAnsi="Arial" w:cs="Arial"/>
          <w:sz w:val="24"/>
          <w:szCs w:val="24"/>
        </w:rPr>
        <w:t>D</w:t>
      </w:r>
      <w:r w:rsidR="003C2517" w:rsidRPr="007B0581">
        <w:rPr>
          <w:rFonts w:ascii="Arial" w:hAnsi="Arial" w:cs="Arial"/>
          <w:sz w:val="24"/>
          <w:szCs w:val="24"/>
        </w:rPr>
        <w:t xml:space="preserve">irector </w:t>
      </w:r>
      <w:r w:rsidR="000C55C6">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0"/>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1"/>
    <w:p w14:paraId="2B86AAEB" w14:textId="77777777" w:rsidR="00A15B34" w:rsidRDefault="00A15B34" w:rsidP="00A15B34">
      <w:pPr>
        <w:contextualSpacing/>
        <w:jc w:val="both"/>
        <w:rPr>
          <w:rFonts w:ascii="Arial" w:hAnsi="Arial" w:cs="Arial"/>
          <w:sz w:val="24"/>
          <w:szCs w:val="24"/>
        </w:rPr>
      </w:pPr>
    </w:p>
    <w:p w14:paraId="387BBA9D" w14:textId="77777777" w:rsidR="00B66B22" w:rsidRPr="007B0581" w:rsidRDefault="00B66B22"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B82FF6E" w14:textId="77777777" w:rsidR="00072D95" w:rsidRPr="007B0581" w:rsidRDefault="00072D95"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2DB2953A"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1E6876">
        <w:rPr>
          <w:rFonts w:ascii="Arial" w:hAnsi="Arial" w:cs="Arial"/>
          <w:sz w:val="24"/>
          <w:szCs w:val="24"/>
        </w:rPr>
        <w:t>veintiocho de marzo</w:t>
      </w:r>
      <w:r w:rsidR="008019F2">
        <w:rPr>
          <w:rFonts w:ascii="Arial" w:hAnsi="Arial" w:cs="Arial"/>
          <w:sz w:val="24"/>
          <w:szCs w:val="24"/>
        </w:rPr>
        <w:t xml:space="preserve"> de dos mil veintidós</w:t>
      </w:r>
      <w:r w:rsidR="00473175" w:rsidRPr="007B0581">
        <w:rPr>
          <w:rFonts w:ascii="Arial" w:hAnsi="Arial" w:cs="Arial"/>
          <w:sz w:val="24"/>
          <w:szCs w:val="24"/>
        </w:rPr>
        <w:t xml:space="preserve">, </w:t>
      </w:r>
      <w:r w:rsidR="000C322F">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2"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0C322F">
        <w:rPr>
          <w:rFonts w:cs="Arial"/>
          <w:b/>
          <w:sz w:val="24"/>
          <w:szCs w:val="24"/>
        </w:rPr>
        <w:t>**********</w:t>
      </w:r>
      <w:r w:rsidR="00A5042E" w:rsidRPr="007B0581">
        <w:rPr>
          <w:rFonts w:ascii="Arial" w:hAnsi="Arial" w:cs="Arial"/>
          <w:sz w:val="24"/>
          <w:szCs w:val="24"/>
        </w:rPr>
        <w:t xml:space="preserve">de </w:t>
      </w:r>
      <w:r w:rsidR="00A5042E">
        <w:rPr>
          <w:rFonts w:ascii="Arial" w:hAnsi="Arial" w:cs="Arial"/>
          <w:sz w:val="24"/>
          <w:szCs w:val="24"/>
        </w:rPr>
        <w:t>cinco de octubre de dos mil veintiuno</w:t>
      </w:r>
      <w:r w:rsidR="00840FB4" w:rsidRPr="007B0581">
        <w:rPr>
          <w:rFonts w:ascii="Arial" w:hAnsi="Arial" w:cs="Arial"/>
          <w:sz w:val="24"/>
          <w:szCs w:val="24"/>
        </w:rPr>
        <w:t xml:space="preserve">, signado por el </w:t>
      </w:r>
      <w:r w:rsidR="00257298">
        <w:rPr>
          <w:rFonts w:ascii="Arial" w:hAnsi="Arial" w:cs="Arial"/>
          <w:sz w:val="24"/>
          <w:szCs w:val="24"/>
        </w:rPr>
        <w:t>D</w:t>
      </w:r>
      <w:r w:rsidR="00840FB4" w:rsidRPr="007B0581">
        <w:rPr>
          <w:rFonts w:ascii="Arial" w:hAnsi="Arial" w:cs="Arial"/>
          <w:sz w:val="24"/>
          <w:szCs w:val="24"/>
        </w:rPr>
        <w:t xml:space="preserve">irector </w:t>
      </w:r>
      <w:r w:rsidR="00257298">
        <w:rPr>
          <w:rFonts w:ascii="Arial" w:hAnsi="Arial" w:cs="Arial"/>
          <w:sz w:val="24"/>
          <w:szCs w:val="24"/>
        </w:rPr>
        <w:t>G</w:t>
      </w:r>
      <w:r w:rsidR="00840FB4" w:rsidRPr="007B0581">
        <w:rPr>
          <w:rFonts w:ascii="Arial" w:hAnsi="Arial" w:cs="Arial"/>
          <w:sz w:val="24"/>
          <w:szCs w:val="24"/>
        </w:rPr>
        <w:t>eneral de la Oficina de Pensiones</w:t>
      </w:r>
      <w:r w:rsidR="00840FB4">
        <w:rPr>
          <w:rFonts w:ascii="Arial" w:hAnsi="Arial" w:cs="Arial"/>
          <w:sz w:val="24"/>
          <w:szCs w:val="24"/>
        </w:rPr>
        <w:t xml:space="preserve"> del Estado de Oaxaca</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5D6768EA"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1E6876">
        <w:rPr>
          <w:rFonts w:ascii="Arial" w:hAnsi="Arial" w:cs="Arial"/>
          <w:sz w:val="24"/>
          <w:szCs w:val="24"/>
        </w:rPr>
        <w:t>treinta de marzo</w:t>
      </w:r>
      <w:r w:rsidR="008019F2">
        <w:rPr>
          <w:rFonts w:ascii="Arial" w:hAnsi="Arial" w:cs="Arial"/>
          <w:sz w:val="24"/>
          <w:szCs w:val="24"/>
        </w:rPr>
        <w:t xml:space="preserve"> de dos mil veintidós</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1E6876">
        <w:rPr>
          <w:rFonts w:ascii="Arial" w:hAnsi="Arial" w:cs="Arial"/>
          <w:sz w:val="24"/>
          <w:szCs w:val="24"/>
        </w:rPr>
        <w:t>s</w:t>
      </w:r>
      <w:r w:rsidR="006E2C00" w:rsidRPr="007B0581">
        <w:rPr>
          <w:rFonts w:ascii="Arial" w:hAnsi="Arial" w:cs="Arial"/>
          <w:sz w:val="24"/>
          <w:szCs w:val="24"/>
        </w:rPr>
        <w:t xml:space="preserve"> autoridad</w:t>
      </w:r>
      <w:r w:rsidR="001E6876">
        <w:rPr>
          <w:rFonts w:ascii="Arial" w:hAnsi="Arial" w:cs="Arial"/>
          <w:sz w:val="24"/>
          <w:szCs w:val="24"/>
        </w:rPr>
        <w:t>es</w:t>
      </w:r>
      <w:r w:rsidR="006E2C00" w:rsidRPr="007B0581">
        <w:rPr>
          <w:rFonts w:ascii="Arial" w:hAnsi="Arial" w:cs="Arial"/>
          <w:sz w:val="24"/>
          <w:szCs w:val="24"/>
        </w:rPr>
        <w:t xml:space="preserve"> demandada</w:t>
      </w:r>
      <w:r w:rsidR="001E6876">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2873320F" w:rsidR="00201D27"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w:t>
      </w:r>
      <w:r w:rsidR="003A16C4">
        <w:rPr>
          <w:rFonts w:cs="Arial"/>
          <w:bCs/>
          <w:sz w:val="24"/>
          <w:szCs w:val="24"/>
        </w:rPr>
        <w:t>-</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1E6876">
        <w:rPr>
          <w:rFonts w:cs="Arial"/>
          <w:bCs/>
          <w:sz w:val="24"/>
          <w:szCs w:val="24"/>
        </w:rPr>
        <w:t>veintisiete de abril</w:t>
      </w:r>
      <w:r w:rsidR="00330BC1">
        <w:rPr>
          <w:rFonts w:cs="Arial"/>
          <w:bCs/>
          <w:sz w:val="24"/>
          <w:szCs w:val="24"/>
        </w:rPr>
        <w:t xml:space="preserve"> de dos mil veintidós</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l</w:t>
      </w:r>
      <w:r w:rsidR="009263F6">
        <w:rPr>
          <w:rFonts w:cs="Arial"/>
          <w:sz w:val="24"/>
          <w:szCs w:val="24"/>
        </w:rPr>
        <w:t xml:space="preserve"> Director General por sí y como</w:t>
      </w:r>
      <w:r w:rsidR="006E2C00" w:rsidRPr="007B0581">
        <w:rPr>
          <w:rFonts w:cs="Arial"/>
          <w:sz w:val="24"/>
          <w:szCs w:val="24"/>
        </w:rPr>
        <w:t xml:space="preserve"> </w:t>
      </w:r>
      <w:r w:rsidR="00166D0B" w:rsidRPr="007B0581">
        <w:rPr>
          <w:rFonts w:cs="Arial"/>
          <w:sz w:val="24"/>
          <w:szCs w:val="24"/>
        </w:rPr>
        <w:t>a</w:t>
      </w:r>
      <w:r w:rsidR="00F616B6" w:rsidRPr="007B0581">
        <w:rPr>
          <w:rFonts w:cs="Arial"/>
          <w:sz w:val="24"/>
          <w:szCs w:val="24"/>
        </w:rPr>
        <w:t xml:space="preserve">poderado </w:t>
      </w:r>
      <w:r w:rsidR="0032692B">
        <w:rPr>
          <w:rFonts w:cs="Arial"/>
          <w:sz w:val="24"/>
          <w:szCs w:val="24"/>
        </w:rPr>
        <w:t>l</w:t>
      </w:r>
      <w:r w:rsidR="00F616B6" w:rsidRPr="007B0581">
        <w:rPr>
          <w:rFonts w:cs="Arial"/>
          <w:sz w:val="24"/>
          <w:szCs w:val="24"/>
        </w:rPr>
        <w:t>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9263F6">
        <w:rPr>
          <w:rFonts w:cs="Arial"/>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xml:space="preserve">, </w:t>
      </w:r>
      <w:r w:rsidR="00296F18" w:rsidRPr="007B0581">
        <w:rPr>
          <w:rFonts w:cs="Arial"/>
          <w:sz w:val="24"/>
          <w:szCs w:val="24"/>
        </w:rPr>
        <w:t xml:space="preserve">por acreditada la personalidad con la que </w:t>
      </w:r>
      <w:r w:rsidR="00166D0B" w:rsidRPr="007B0581">
        <w:rPr>
          <w:rFonts w:cs="Arial"/>
          <w:sz w:val="24"/>
          <w:szCs w:val="24"/>
        </w:rPr>
        <w:t>comparec</w:t>
      </w:r>
      <w:r w:rsidR="0005156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9C26BB">
        <w:rPr>
          <w:rFonts w:cs="Arial"/>
          <w:sz w:val="24"/>
          <w:szCs w:val="24"/>
        </w:rPr>
        <w:t>, as</w:t>
      </w:r>
      <w:r w:rsidR="009263F6">
        <w:rPr>
          <w:rFonts w:cs="Arial"/>
          <w:sz w:val="24"/>
          <w:szCs w:val="24"/>
        </w:rPr>
        <w:t xml:space="preserve">imismo </w:t>
      </w:r>
      <w:r w:rsidR="009263F6">
        <w:rPr>
          <w:rFonts w:cs="Arial"/>
          <w:sz w:val="24"/>
          <w:szCs w:val="24"/>
        </w:rPr>
        <w:lastRenderedPageBreak/>
        <w:t>objetó</w:t>
      </w:r>
      <w:r w:rsidR="009C26BB">
        <w:rPr>
          <w:rFonts w:cs="Arial"/>
          <w:sz w:val="24"/>
          <w:szCs w:val="24"/>
        </w:rPr>
        <w:t xml:space="preserve"> las pruebas ofrecidas por el actor</w:t>
      </w:r>
      <w:r w:rsidR="006E2C00" w:rsidRPr="007B0581">
        <w:rPr>
          <w:rFonts w:cs="Arial"/>
          <w:sz w:val="24"/>
          <w:szCs w:val="24"/>
        </w:rPr>
        <w:t xml:space="preserve">, ordenándose correr traslado a la parte actora </w:t>
      </w:r>
      <w:r w:rsidR="0079658F" w:rsidRPr="007B0581">
        <w:rPr>
          <w:rFonts w:cs="Arial"/>
          <w:sz w:val="24"/>
          <w:szCs w:val="24"/>
        </w:rPr>
        <w:t>para</w:t>
      </w:r>
      <w:r w:rsidR="009263F6">
        <w:rPr>
          <w:rFonts w:cs="Arial"/>
          <w:sz w:val="24"/>
          <w:szCs w:val="24"/>
        </w:rPr>
        <w:t xml:space="preserve"> los efectos legales correspondientes, así también, se señalaron las ONCE </w:t>
      </w:r>
      <w:r w:rsidR="00F70533">
        <w:rPr>
          <w:rFonts w:cs="Arial"/>
          <w:sz w:val="24"/>
          <w:szCs w:val="24"/>
        </w:rPr>
        <w:t>HORAS</w:t>
      </w:r>
      <w:r w:rsidR="009263F6">
        <w:rPr>
          <w:rFonts w:cs="Arial"/>
          <w:sz w:val="24"/>
          <w:szCs w:val="24"/>
        </w:rPr>
        <w:t xml:space="preserve"> del día </w:t>
      </w:r>
      <w:r w:rsidR="00831F03">
        <w:rPr>
          <w:rFonts w:cs="Arial"/>
          <w:sz w:val="24"/>
          <w:szCs w:val="24"/>
        </w:rPr>
        <w:t>TREINTA DE JUNIO DE DOS MIL VEINTIDÓS, para la celebración de la audiencia final</w:t>
      </w:r>
      <w:r w:rsidR="00674EAC">
        <w:rPr>
          <w:rFonts w:cs="Arial"/>
          <w:sz w:val="24"/>
          <w:szCs w:val="24"/>
        </w:rPr>
        <w:t>.</w:t>
      </w:r>
    </w:p>
    <w:p w14:paraId="60BCAB93" w14:textId="410F1286" w:rsidR="00674EAC" w:rsidRDefault="00674EAC" w:rsidP="0079658F">
      <w:pPr>
        <w:pStyle w:val="corte4fondo"/>
        <w:ind w:right="51" w:firstLine="567"/>
        <w:rPr>
          <w:rFonts w:cs="Arial"/>
          <w:sz w:val="24"/>
          <w:szCs w:val="24"/>
        </w:rPr>
      </w:pPr>
    </w:p>
    <w:p w14:paraId="11761674" w14:textId="011A4B25" w:rsidR="00772264" w:rsidRPr="007B0581" w:rsidRDefault="00674EAC" w:rsidP="009B52E2">
      <w:pPr>
        <w:pStyle w:val="corte4fondo"/>
        <w:ind w:right="51" w:firstLine="567"/>
        <w:rPr>
          <w:rFonts w:cs="Arial"/>
          <w:b/>
          <w:bCs/>
          <w:sz w:val="24"/>
          <w:szCs w:val="24"/>
        </w:rPr>
      </w:pPr>
      <w:r>
        <w:rPr>
          <w:rFonts w:cs="Arial"/>
          <w:sz w:val="24"/>
          <w:szCs w:val="24"/>
        </w:rPr>
        <w:tab/>
      </w:r>
      <w:r w:rsidR="00555453">
        <w:rPr>
          <w:rFonts w:cs="Arial"/>
          <w:b/>
          <w:bCs/>
          <w:sz w:val="24"/>
          <w:szCs w:val="24"/>
        </w:rPr>
        <w:t>CUAR</w:t>
      </w:r>
      <w:r w:rsidRPr="00142CF4">
        <w:rPr>
          <w:rFonts w:cs="Arial"/>
          <w:b/>
          <w:bCs/>
          <w:sz w:val="24"/>
          <w:szCs w:val="24"/>
        </w:rPr>
        <w:t xml:space="preserve">TO. </w:t>
      </w:r>
      <w:r w:rsidR="00142CF4" w:rsidRPr="00142CF4">
        <w:rPr>
          <w:rFonts w:cs="Arial"/>
          <w:b/>
          <w:bCs/>
          <w:sz w:val="24"/>
          <w:szCs w:val="24"/>
        </w:rPr>
        <w:t>-</w:t>
      </w:r>
      <w:r>
        <w:rPr>
          <w:rFonts w:cs="Arial"/>
          <w:sz w:val="24"/>
          <w:szCs w:val="24"/>
        </w:rPr>
        <w:t xml:space="preserve"> </w:t>
      </w:r>
      <w:r w:rsidR="00772264" w:rsidRPr="007B0581">
        <w:rPr>
          <w:rFonts w:cs="Arial"/>
          <w:sz w:val="24"/>
          <w:szCs w:val="24"/>
          <w:lang w:val="es-ES"/>
        </w:rPr>
        <w:t xml:space="preserve">El </w:t>
      </w:r>
      <w:r w:rsidR="00831F03">
        <w:rPr>
          <w:rFonts w:cs="Arial"/>
          <w:sz w:val="24"/>
          <w:szCs w:val="24"/>
          <w:lang w:val="es-ES"/>
        </w:rPr>
        <w:t>treinta de junio</w:t>
      </w:r>
      <w:r w:rsidR="001319D1">
        <w:rPr>
          <w:rFonts w:cs="Arial"/>
          <w:sz w:val="24"/>
          <w:szCs w:val="24"/>
          <w:lang w:val="es-ES"/>
        </w:rPr>
        <w:t xml:space="preserve"> de dos mil veintidós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831F03">
        <w:rPr>
          <w:rFonts w:cs="Arial"/>
          <w:sz w:val="24"/>
          <w:szCs w:val="24"/>
        </w:rPr>
        <w:t>el actor</w:t>
      </w:r>
      <w:r w:rsidR="002A22F7">
        <w:rPr>
          <w:rFonts w:cs="Arial"/>
          <w:sz w:val="24"/>
          <w:szCs w:val="24"/>
        </w:rPr>
        <w:t xml:space="preserve"> formul</w:t>
      </w:r>
      <w:r w:rsidR="00831F03">
        <w:rPr>
          <w:rFonts w:cs="Arial"/>
          <w:sz w:val="24"/>
          <w:szCs w:val="24"/>
        </w:rPr>
        <w:t>ó</w:t>
      </w:r>
      <w:r w:rsidR="002A22F7">
        <w:rPr>
          <w:rFonts w:cs="Arial"/>
          <w:sz w:val="24"/>
          <w:szCs w:val="24"/>
        </w:rPr>
        <w:t xml:space="preserve">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77F1F19E" w:rsidR="001056AB" w:rsidRDefault="001056AB" w:rsidP="009B52E2">
      <w:pPr>
        <w:pStyle w:val="corte4fondo"/>
        <w:ind w:right="51" w:firstLine="567"/>
        <w:rPr>
          <w:rFonts w:cs="Arial"/>
          <w:b/>
          <w:spacing w:val="-3"/>
          <w:sz w:val="24"/>
          <w:szCs w:val="24"/>
        </w:rPr>
      </w:pPr>
    </w:p>
    <w:p w14:paraId="17CF2CF7" w14:textId="77777777" w:rsidR="00250BAB" w:rsidRPr="007B0581" w:rsidRDefault="00250BAB"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13AADE53" w14:textId="77777777" w:rsidR="00072D95" w:rsidRPr="007B0581" w:rsidRDefault="00072D95"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0C0446D4"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5E5BA2" w:rsidRPr="00D31F5F">
        <w:rPr>
          <w:rFonts w:ascii="Arial" w:hAnsi="Arial" w:cs="Arial"/>
          <w:sz w:val="24"/>
          <w:szCs w:val="24"/>
        </w:rPr>
        <w:t>Consejo Directivo</w:t>
      </w:r>
      <w:r w:rsidR="00D31F5F">
        <w:rPr>
          <w:rFonts w:ascii="Arial" w:hAnsi="Arial" w:cs="Arial"/>
          <w:sz w:val="24"/>
          <w:szCs w:val="24"/>
        </w:rPr>
        <w:t xml:space="preserve"> de Pensiones del Estado </w:t>
      </w:r>
      <w:r w:rsidR="005E5BA2">
        <w:rPr>
          <w:rFonts w:ascii="Arial" w:hAnsi="Arial" w:cs="Arial"/>
          <w:sz w:val="24"/>
          <w:szCs w:val="24"/>
        </w:rPr>
        <w:t>de Oaxaca</w:t>
      </w:r>
      <w:r w:rsidR="00502E44" w:rsidRPr="007B0581">
        <w:rPr>
          <w:rFonts w:ascii="Arial" w:hAnsi="Arial" w:cs="Arial"/>
          <w:sz w:val="24"/>
          <w:szCs w:val="24"/>
        </w:rPr>
        <w:t xml:space="preserve">, con fundamento en el artículo 114 QUATER, párrafo primero, inciso B, </w:t>
      </w:r>
      <w:r w:rsidR="00502E44" w:rsidRPr="00843A48">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502E44" w:rsidRPr="00D31F5F">
        <w:rPr>
          <w:rFonts w:ascii="Arial" w:hAnsi="Arial" w:cs="Arial"/>
          <w:sz w:val="24"/>
          <w:szCs w:val="24"/>
        </w:rPr>
        <w:t>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2EC5289A"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A20501" w:rsidRPr="007B0581">
        <w:rPr>
          <w:rFonts w:ascii="Arial" w:hAnsi="Arial" w:cs="Arial"/>
          <w:sz w:val="24"/>
          <w:szCs w:val="24"/>
        </w:rPr>
        <w:t xml:space="preserve">La personalidad jurídica de las partes quedó acreditada en autos, en virtud que </w:t>
      </w:r>
      <w:r w:rsidR="0009099B">
        <w:rPr>
          <w:rFonts w:ascii="Arial" w:hAnsi="Arial" w:cs="Arial"/>
          <w:sz w:val="24"/>
          <w:szCs w:val="24"/>
        </w:rPr>
        <w:t>el</w:t>
      </w:r>
      <w:r w:rsidR="00A20501" w:rsidRPr="007B0581">
        <w:rPr>
          <w:rFonts w:ascii="Arial" w:hAnsi="Arial" w:cs="Arial"/>
          <w:sz w:val="24"/>
          <w:szCs w:val="24"/>
        </w:rPr>
        <w:t xml:space="preserve"> actor promueve por su propio derecho </w:t>
      </w:r>
      <w:r w:rsidR="003A1DE0">
        <w:rPr>
          <w:rFonts w:ascii="Arial" w:hAnsi="Arial" w:cs="Arial"/>
          <w:sz w:val="24"/>
          <w:szCs w:val="24"/>
        </w:rPr>
        <w:t>y la de la</w:t>
      </w:r>
      <w:r w:rsidR="00A20501" w:rsidRPr="00455261">
        <w:rPr>
          <w:rFonts w:ascii="Arial" w:hAnsi="Arial" w:cs="Arial"/>
          <w:sz w:val="24"/>
          <w:szCs w:val="24"/>
        </w:rPr>
        <w:t xml:space="preserve"> autoridad demandada,</w:t>
      </w:r>
      <w:r w:rsidR="00A20501">
        <w:rPr>
          <w:rFonts w:ascii="Arial" w:hAnsi="Arial" w:cs="Arial"/>
          <w:sz w:val="24"/>
          <w:szCs w:val="24"/>
        </w:rPr>
        <w:t xml:space="preserve"> con el </w:t>
      </w:r>
      <w:r w:rsidR="00E0415B">
        <w:rPr>
          <w:rFonts w:ascii="Arial" w:hAnsi="Arial" w:cs="Arial"/>
          <w:sz w:val="24"/>
          <w:szCs w:val="24"/>
        </w:rPr>
        <w:t>I</w:t>
      </w:r>
      <w:r w:rsidR="00A20501">
        <w:rPr>
          <w:rFonts w:ascii="Arial" w:hAnsi="Arial" w:cs="Arial"/>
          <w:sz w:val="24"/>
          <w:szCs w:val="24"/>
        </w:rPr>
        <w:t xml:space="preserve">nstrumento </w:t>
      </w:r>
      <w:r w:rsidR="00E0415B">
        <w:rPr>
          <w:rFonts w:ascii="Arial" w:hAnsi="Arial" w:cs="Arial"/>
          <w:sz w:val="24"/>
          <w:szCs w:val="24"/>
        </w:rPr>
        <w:t>N</w:t>
      </w:r>
      <w:r w:rsidR="00A20501">
        <w:rPr>
          <w:rFonts w:ascii="Arial" w:hAnsi="Arial" w:cs="Arial"/>
          <w:sz w:val="24"/>
          <w:szCs w:val="24"/>
        </w:rPr>
        <w:t xml:space="preserve">otarial 2437, volumen 58, pasado ante la </w:t>
      </w:r>
      <w:r w:rsidR="0004704B">
        <w:rPr>
          <w:rFonts w:ascii="Arial" w:hAnsi="Arial" w:cs="Arial"/>
          <w:sz w:val="24"/>
          <w:szCs w:val="24"/>
        </w:rPr>
        <w:t>fe</w:t>
      </w:r>
      <w:r w:rsidR="00A20501">
        <w:rPr>
          <w:rFonts w:ascii="Arial" w:hAnsi="Arial" w:cs="Arial"/>
          <w:sz w:val="24"/>
          <w:szCs w:val="24"/>
        </w:rPr>
        <w:t xml:space="preserve"> del </w:t>
      </w:r>
      <w:r w:rsidR="00E0415B">
        <w:rPr>
          <w:rFonts w:ascii="Arial" w:hAnsi="Arial" w:cs="Arial"/>
          <w:sz w:val="24"/>
          <w:szCs w:val="24"/>
        </w:rPr>
        <w:t>N</w:t>
      </w:r>
      <w:r w:rsidR="00A20501">
        <w:rPr>
          <w:rFonts w:ascii="Arial" w:hAnsi="Arial" w:cs="Arial"/>
          <w:sz w:val="24"/>
          <w:szCs w:val="24"/>
        </w:rPr>
        <w:t xml:space="preserve">otario </w:t>
      </w:r>
      <w:r w:rsidR="00E0415B">
        <w:rPr>
          <w:rFonts w:ascii="Arial" w:hAnsi="Arial" w:cs="Arial"/>
          <w:sz w:val="24"/>
          <w:szCs w:val="24"/>
        </w:rPr>
        <w:t>P</w:t>
      </w:r>
      <w:r w:rsidR="00A20501">
        <w:rPr>
          <w:rFonts w:ascii="Arial" w:hAnsi="Arial" w:cs="Arial"/>
          <w:sz w:val="24"/>
          <w:szCs w:val="24"/>
        </w:rPr>
        <w:t xml:space="preserve">úblico número </w:t>
      </w:r>
      <w:r w:rsidR="00CF4206">
        <w:rPr>
          <w:rFonts w:ascii="Arial" w:hAnsi="Arial" w:cs="Arial"/>
          <w:sz w:val="24"/>
          <w:szCs w:val="24"/>
        </w:rPr>
        <w:t>noventa</w:t>
      </w:r>
      <w:r w:rsidR="00A20501">
        <w:rPr>
          <w:rFonts w:ascii="Arial" w:hAnsi="Arial" w:cs="Arial"/>
          <w:sz w:val="24"/>
          <w:szCs w:val="24"/>
        </w:rPr>
        <w:t xml:space="preserve"> en el Estado</w:t>
      </w:r>
      <w:r w:rsidR="00E0415B">
        <w:rPr>
          <w:rFonts w:ascii="Arial" w:hAnsi="Arial" w:cs="Arial"/>
          <w:sz w:val="24"/>
          <w:szCs w:val="24"/>
        </w:rPr>
        <w:t>,</w:t>
      </w:r>
      <w:r w:rsidR="00160209">
        <w:rPr>
          <w:rFonts w:ascii="Arial" w:hAnsi="Arial" w:cs="Arial"/>
          <w:sz w:val="24"/>
          <w:szCs w:val="24"/>
        </w:rPr>
        <w:t xml:space="preserve"> y </w:t>
      </w:r>
      <w:r w:rsidR="004F68B9">
        <w:rPr>
          <w:rFonts w:ascii="Arial" w:hAnsi="Arial" w:cs="Arial"/>
          <w:sz w:val="24"/>
          <w:szCs w:val="24"/>
        </w:rPr>
        <w:t>de conformidad con</w:t>
      </w:r>
      <w:r w:rsidR="00A20501">
        <w:rPr>
          <w:rFonts w:ascii="Arial" w:hAnsi="Arial" w:cs="Arial"/>
          <w:sz w:val="24"/>
          <w:szCs w:val="24"/>
        </w:rPr>
        <w:t xml:space="preserve"> los artículos 148</w:t>
      </w:r>
      <w:r w:rsidR="00A20501" w:rsidRPr="007B0581">
        <w:rPr>
          <w:rFonts w:ascii="Arial" w:hAnsi="Arial" w:cs="Arial"/>
          <w:sz w:val="24"/>
          <w:szCs w:val="24"/>
        </w:rPr>
        <w:t xml:space="preserve"> </w:t>
      </w:r>
      <w:r w:rsidR="00A20501">
        <w:rPr>
          <w:rFonts w:ascii="Arial" w:hAnsi="Arial" w:cs="Arial"/>
          <w:sz w:val="24"/>
          <w:szCs w:val="24"/>
        </w:rPr>
        <w:t>y 151</w:t>
      </w:r>
      <w:r w:rsidR="00A20501" w:rsidRPr="007B0581">
        <w:rPr>
          <w:rFonts w:ascii="Arial" w:hAnsi="Arial" w:cs="Arial"/>
          <w:sz w:val="24"/>
          <w:szCs w:val="24"/>
        </w:rPr>
        <w:t xml:space="preserve"> </w:t>
      </w:r>
      <w:r w:rsidR="00A20501" w:rsidRPr="007B0581">
        <w:rPr>
          <w:rFonts w:ascii="Arial" w:hAnsi="Arial" w:cs="Arial"/>
          <w:snapToGrid w:val="0"/>
          <w:sz w:val="24"/>
          <w:szCs w:val="24"/>
        </w:rPr>
        <w:t>de la Ley de Procedimiento y Justicia Administrativa para el Estado de Oaxaca.</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581E3CEE" w:rsidR="009749F2" w:rsidRPr="007B0581" w:rsidRDefault="006E2C00" w:rsidP="00F70533">
      <w:pPr>
        <w:pStyle w:val="corte4fondo"/>
        <w:ind w:right="51" w:firstLine="567"/>
        <w:rPr>
          <w:rFonts w:cs="Arial"/>
          <w:sz w:val="24"/>
          <w:szCs w:val="24"/>
        </w:rPr>
      </w:pPr>
      <w:r w:rsidRPr="007B0581">
        <w:rPr>
          <w:rFonts w:cs="Arial"/>
          <w:sz w:val="24"/>
          <w:szCs w:val="24"/>
        </w:rPr>
        <w:tab/>
      </w:r>
      <w:r w:rsidRPr="004F68B9">
        <w:rPr>
          <w:rFonts w:cs="Arial"/>
          <w:b/>
          <w:sz w:val="24"/>
          <w:szCs w:val="24"/>
        </w:rPr>
        <w:t>TERCERO.-</w:t>
      </w:r>
      <w:r w:rsidRPr="007B0581">
        <w:rPr>
          <w:rFonts w:cs="Arial"/>
          <w:sz w:val="24"/>
          <w:szCs w:val="24"/>
        </w:rPr>
        <w:t xml:space="preserve"> </w:t>
      </w:r>
      <w:r w:rsidR="00F70533"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sidR="00F70533">
        <w:rPr>
          <w:rFonts w:cs="Arial"/>
          <w:sz w:val="24"/>
          <w:szCs w:val="24"/>
        </w:rPr>
        <w:t>a</w:t>
      </w:r>
      <w:r w:rsidR="00F70533" w:rsidRPr="007B0581">
        <w:rPr>
          <w:rFonts w:cs="Arial"/>
          <w:sz w:val="24"/>
          <w:szCs w:val="24"/>
        </w:rPr>
        <w:t xml:space="preserve"> juzgador</w:t>
      </w:r>
      <w:r w:rsidR="00F70533">
        <w:rPr>
          <w:rFonts w:cs="Arial"/>
          <w:sz w:val="24"/>
          <w:szCs w:val="24"/>
        </w:rPr>
        <w:t>a</w:t>
      </w:r>
      <w:r w:rsidR="00F70533"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w:t>
      </w:r>
      <w:r w:rsidR="00F70533" w:rsidRPr="007B0581">
        <w:rPr>
          <w:rFonts w:cs="Arial"/>
          <w:sz w:val="24"/>
          <w:szCs w:val="24"/>
        </w:rPr>
        <w:lastRenderedPageBreak/>
        <w:t xml:space="preserve">demandada, se advierte que no se configura causal alguna de improcedencia.  En consecuencia, </w:t>
      </w:r>
      <w:r w:rsidR="00F70533" w:rsidRPr="007B0581">
        <w:rPr>
          <w:rFonts w:cs="Arial"/>
          <w:b/>
          <w:bCs/>
          <w:sz w:val="24"/>
          <w:szCs w:val="24"/>
        </w:rPr>
        <w:t xml:space="preserve">NO SE SOBRESEE </w:t>
      </w:r>
      <w:r w:rsidR="00F70533" w:rsidRPr="007B0581">
        <w:rPr>
          <w:rFonts w:cs="Arial"/>
          <w:sz w:val="24"/>
          <w:szCs w:val="24"/>
        </w:rPr>
        <w:t>el presente juicio.</w:t>
      </w:r>
    </w:p>
    <w:p w14:paraId="5499E450" w14:textId="77777777" w:rsidR="0012261E" w:rsidRPr="007B0581" w:rsidRDefault="0012261E" w:rsidP="009749F2">
      <w:pPr>
        <w:pStyle w:val="corte4fondo"/>
        <w:ind w:right="51" w:firstLine="708"/>
        <w:rPr>
          <w:rFonts w:cs="Arial"/>
          <w:sz w:val="24"/>
          <w:szCs w:val="24"/>
        </w:rPr>
      </w:pPr>
    </w:p>
    <w:p w14:paraId="7CFC4D22" w14:textId="5C12BB84"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w:t>
      </w:r>
      <w:bookmarkStart w:id="3" w:name="_GoBack"/>
      <w:bookmarkEnd w:id="3"/>
      <w:r w:rsidRPr="00720CC7">
        <w:rPr>
          <w:rFonts w:ascii="Arial" w:hAnsi="Arial" w:cs="Arial"/>
          <w:sz w:val="24"/>
          <w:szCs w:val="24"/>
        </w:rPr>
        <w:t>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411FB4">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01A178A" w:rsidR="006E2C00"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34060571" w14:textId="77777777" w:rsidR="00F70533" w:rsidRPr="007B0581" w:rsidRDefault="00F70533" w:rsidP="009B52E2">
      <w:pPr>
        <w:pStyle w:val="Textonotapie"/>
        <w:widowControl w:val="0"/>
        <w:spacing w:line="360" w:lineRule="auto"/>
        <w:ind w:firstLine="708"/>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17EF7851" w14:textId="03E45E75" w:rsidR="00573734" w:rsidRDefault="00411FB4" w:rsidP="00EC454C">
      <w:pPr>
        <w:spacing w:line="360" w:lineRule="auto"/>
        <w:ind w:firstLine="708"/>
        <w:jc w:val="both"/>
        <w:rPr>
          <w:rFonts w:ascii="Arial" w:hAnsi="Arial" w:cs="Arial"/>
          <w:sz w:val="24"/>
          <w:szCs w:val="24"/>
        </w:rPr>
      </w:pPr>
      <w:r>
        <w:rPr>
          <w:rFonts w:ascii="Arial" w:hAnsi="Arial" w:cs="Arial"/>
          <w:sz w:val="24"/>
          <w:szCs w:val="24"/>
        </w:rPr>
        <w:t>El</w:t>
      </w:r>
      <w:r w:rsidR="0069601F" w:rsidRPr="007B0581">
        <w:rPr>
          <w:rFonts w:ascii="Arial" w:hAnsi="Arial" w:cs="Arial"/>
          <w:sz w:val="24"/>
          <w:szCs w:val="24"/>
        </w:rPr>
        <w:t xml:space="preserve"> actor</w:t>
      </w:r>
      <w:r w:rsidR="001E1A6A" w:rsidRPr="007B0581">
        <w:rPr>
          <w:rFonts w:ascii="Arial" w:hAnsi="Arial" w:cs="Arial"/>
          <w:sz w:val="24"/>
          <w:szCs w:val="24"/>
        </w:rPr>
        <w:t xml:space="preserve"> </w:t>
      </w:r>
      <w:r w:rsidR="000C322F">
        <w:rPr>
          <w:rFonts w:cs="Arial"/>
          <w:b/>
          <w:sz w:val="24"/>
          <w:szCs w:val="24"/>
        </w:rPr>
        <w:t>**********</w:t>
      </w:r>
      <w:r w:rsidR="00836E04" w:rsidRPr="007B0581">
        <w:rPr>
          <w:rFonts w:ascii="Arial" w:hAnsi="Arial" w:cs="Arial"/>
          <w:sz w:val="24"/>
          <w:szCs w:val="24"/>
        </w:rPr>
        <w:t xml:space="preserve">, demandó la nulidad </w:t>
      </w:r>
      <w:r w:rsidR="001328C9" w:rsidRPr="007B0581">
        <w:rPr>
          <w:rFonts w:ascii="Arial" w:hAnsi="Arial" w:cs="Arial"/>
          <w:sz w:val="24"/>
          <w:szCs w:val="24"/>
        </w:rPr>
        <w:t xml:space="preserve">de la resolución </w:t>
      </w:r>
      <w:r w:rsidR="001328C9">
        <w:rPr>
          <w:rFonts w:ascii="Arial" w:hAnsi="Arial" w:cs="Arial"/>
          <w:sz w:val="24"/>
          <w:szCs w:val="24"/>
        </w:rPr>
        <w:t>emitida por el Consejo Directivo de Pensiones del Estado de Oaxaca,</w:t>
      </w:r>
      <w:r w:rsidR="001328C9" w:rsidRPr="007B0581">
        <w:rPr>
          <w:rFonts w:ascii="Arial" w:hAnsi="Arial" w:cs="Arial"/>
          <w:sz w:val="24"/>
          <w:szCs w:val="24"/>
        </w:rPr>
        <w:t xml:space="preserve"> contenida en el oficio </w:t>
      </w:r>
      <w:r w:rsidR="000C322F">
        <w:rPr>
          <w:rFonts w:cs="Arial"/>
          <w:b/>
          <w:sz w:val="24"/>
          <w:szCs w:val="24"/>
        </w:rPr>
        <w:t>**********</w:t>
      </w:r>
      <w:r w:rsidR="000C322F">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cinco de octubre de dos mil veintiuno</w:t>
      </w:r>
      <w:r w:rsidR="00DF66EA" w:rsidRPr="007B0581">
        <w:rPr>
          <w:rFonts w:ascii="Arial" w:hAnsi="Arial" w:cs="Arial"/>
          <w:sz w:val="24"/>
          <w:szCs w:val="24"/>
        </w:rPr>
        <w:t xml:space="preserve">, signado por el </w:t>
      </w:r>
      <w:r w:rsidR="00DF66EA">
        <w:rPr>
          <w:rFonts w:ascii="Arial" w:hAnsi="Arial" w:cs="Arial"/>
          <w:sz w:val="24"/>
          <w:szCs w:val="24"/>
        </w:rPr>
        <w:t>D</w:t>
      </w:r>
      <w:r w:rsidR="00DF66EA" w:rsidRPr="007B0581">
        <w:rPr>
          <w:rFonts w:ascii="Arial" w:hAnsi="Arial" w:cs="Arial"/>
          <w:sz w:val="24"/>
          <w:szCs w:val="24"/>
        </w:rPr>
        <w:t xml:space="preserve">irector </w:t>
      </w:r>
      <w:r w:rsidR="00DF66EA">
        <w:rPr>
          <w:rFonts w:ascii="Arial" w:hAnsi="Arial" w:cs="Arial"/>
          <w:sz w:val="24"/>
          <w:szCs w:val="24"/>
        </w:rPr>
        <w:t>G</w:t>
      </w:r>
      <w:r w:rsidR="00DF66EA" w:rsidRPr="007B0581">
        <w:rPr>
          <w:rFonts w:ascii="Arial" w:hAnsi="Arial" w:cs="Arial"/>
          <w:sz w:val="24"/>
          <w:szCs w:val="24"/>
        </w:rPr>
        <w:t>eneral de la Oficina de Pensiones</w:t>
      </w:r>
      <w:r w:rsidR="00DF66EA">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sidR="003F7330">
        <w:rPr>
          <w:rFonts w:ascii="Arial" w:hAnsi="Arial" w:cs="Arial"/>
          <w:sz w:val="24"/>
          <w:szCs w:val="24"/>
        </w:rPr>
        <w:t>que</w:t>
      </w:r>
      <w:r w:rsidR="00831F03">
        <w:rPr>
          <w:rFonts w:ascii="Arial" w:hAnsi="Arial" w:cs="Arial"/>
          <w:sz w:val="24"/>
          <w:szCs w:val="24"/>
        </w:rPr>
        <w:t xml:space="preserve"> </w:t>
      </w:r>
      <w:r w:rsidR="00A30D5C">
        <w:rPr>
          <w:rFonts w:ascii="Arial" w:hAnsi="Arial" w:cs="Arial"/>
          <w:sz w:val="24"/>
          <w:szCs w:val="24"/>
        </w:rPr>
        <w:t>transgrede lo contenido por los artículos 1, 14, párrafo primero y 17, última parte de la Constitución Política de los Estados Unidos Mexicanos que tutelan los derechos de debida fundamentación y motivación</w:t>
      </w:r>
      <w:r w:rsidR="00272AFE">
        <w:rPr>
          <w:rFonts w:ascii="Arial" w:hAnsi="Arial" w:cs="Arial"/>
          <w:sz w:val="24"/>
          <w:szCs w:val="24"/>
        </w:rPr>
        <w:t>, en virtud que fue omisa en citar el precepto legal que le permitía que al calcular la pensión podía dejar de considerar como sueldo el salario integrado</w:t>
      </w:r>
      <w:r w:rsidR="00573734">
        <w:rPr>
          <w:rFonts w:ascii="Arial" w:hAnsi="Arial" w:cs="Arial"/>
          <w:sz w:val="24"/>
          <w:szCs w:val="24"/>
        </w:rPr>
        <w:t xml:space="preserve"> por</w:t>
      </w:r>
      <w:r w:rsidR="00272AFE">
        <w:rPr>
          <w:rFonts w:ascii="Arial" w:hAnsi="Arial" w:cs="Arial"/>
          <w:sz w:val="24"/>
          <w:szCs w:val="24"/>
        </w:rPr>
        <w:t xml:space="preserve"> las prestaciones de previsión social múltiple, despensa, vida cara, quinquenios, aguinaldo, estímulo del día del jubilado, </w:t>
      </w:r>
      <w:r w:rsidR="00272AFE" w:rsidRPr="007360C6">
        <w:rPr>
          <w:rFonts w:ascii="Arial" w:hAnsi="Arial" w:cs="Arial"/>
          <w:sz w:val="24"/>
          <w:szCs w:val="24"/>
        </w:rPr>
        <w:t>canasta navideña</w:t>
      </w:r>
      <w:r w:rsidR="00573734">
        <w:rPr>
          <w:rFonts w:ascii="Arial" w:hAnsi="Arial" w:cs="Arial"/>
          <w:sz w:val="24"/>
          <w:szCs w:val="24"/>
        </w:rPr>
        <w:t xml:space="preserve"> y otr</w:t>
      </w:r>
      <w:r w:rsidR="007360C6">
        <w:rPr>
          <w:rFonts w:ascii="Arial" w:hAnsi="Arial" w:cs="Arial"/>
          <w:sz w:val="24"/>
          <w:szCs w:val="24"/>
        </w:rPr>
        <w:t>o</w:t>
      </w:r>
      <w:r w:rsidR="00573734">
        <w:rPr>
          <w:rFonts w:ascii="Arial" w:hAnsi="Arial" w:cs="Arial"/>
          <w:sz w:val="24"/>
          <w:szCs w:val="24"/>
        </w:rPr>
        <w:t>s.</w:t>
      </w:r>
    </w:p>
    <w:p w14:paraId="426B1C05" w14:textId="77777777" w:rsidR="00573734" w:rsidRDefault="00573734" w:rsidP="00EC454C">
      <w:pPr>
        <w:spacing w:line="360" w:lineRule="auto"/>
        <w:ind w:firstLine="708"/>
        <w:jc w:val="both"/>
        <w:rPr>
          <w:rFonts w:ascii="Arial" w:hAnsi="Arial" w:cs="Arial"/>
          <w:sz w:val="24"/>
          <w:szCs w:val="24"/>
        </w:rPr>
      </w:pPr>
    </w:p>
    <w:p w14:paraId="50BC9A89" w14:textId="5CB3721D" w:rsidR="00831F03" w:rsidRDefault="00573734" w:rsidP="00EC454C">
      <w:pPr>
        <w:spacing w:line="360" w:lineRule="auto"/>
        <w:ind w:firstLine="708"/>
        <w:jc w:val="both"/>
        <w:rPr>
          <w:rFonts w:ascii="Arial" w:hAnsi="Arial" w:cs="Arial"/>
          <w:sz w:val="24"/>
          <w:szCs w:val="24"/>
        </w:rPr>
      </w:pPr>
      <w:r>
        <w:rPr>
          <w:rFonts w:ascii="Arial" w:hAnsi="Arial" w:cs="Arial"/>
          <w:sz w:val="24"/>
          <w:szCs w:val="24"/>
        </w:rPr>
        <w:t xml:space="preserve"> Asimismo, refirió que no se le aplique el descuento del 9% por concepto de cuota al Fondo de Pensiones</w:t>
      </w:r>
      <w:r w:rsidR="00006506">
        <w:rPr>
          <w:rFonts w:ascii="Arial" w:hAnsi="Arial" w:cs="Arial"/>
          <w:sz w:val="24"/>
          <w:szCs w:val="24"/>
        </w:rPr>
        <w:t>, toda vez que los artículos 6, fracción III, 18, párrafo Segundo y Octavo Transitorio de la Ley de Pensiones para los Trabajadores del Gobierno del Estado de Oaxaca, fueron declarados inconvencionales e inconstitucionales</w:t>
      </w:r>
      <w:r>
        <w:rPr>
          <w:rFonts w:ascii="Arial" w:hAnsi="Arial" w:cs="Arial"/>
          <w:sz w:val="24"/>
          <w:szCs w:val="24"/>
        </w:rPr>
        <w:t>; así como se le realice el pago de dichas prestaciones a la fecha en que obtuvo la categoría de jubilado</w:t>
      </w:r>
      <w:r w:rsidR="008F4687">
        <w:rPr>
          <w:rFonts w:ascii="Arial" w:hAnsi="Arial" w:cs="Arial"/>
          <w:sz w:val="24"/>
          <w:szCs w:val="24"/>
        </w:rPr>
        <w:t>.</w:t>
      </w:r>
    </w:p>
    <w:p w14:paraId="311979ED" w14:textId="3EABC8DE" w:rsidR="00DC68F3" w:rsidRDefault="00DF3097" w:rsidP="008F4687">
      <w:pPr>
        <w:spacing w:line="360" w:lineRule="auto"/>
        <w:ind w:firstLine="708"/>
        <w:jc w:val="both"/>
        <w:rPr>
          <w:rFonts w:ascii="Arial" w:hAnsi="Arial" w:cs="Arial"/>
          <w:sz w:val="24"/>
          <w:szCs w:val="24"/>
        </w:rPr>
      </w:pPr>
      <w:r w:rsidRPr="007B0581">
        <w:rPr>
          <w:rFonts w:ascii="Arial" w:hAnsi="Arial" w:cs="Arial"/>
          <w:sz w:val="24"/>
          <w:szCs w:val="24"/>
        </w:rPr>
        <w:lastRenderedPageBreak/>
        <w:t>Por su parte,</w:t>
      </w:r>
      <w:r w:rsidR="008F4687">
        <w:rPr>
          <w:rFonts w:ascii="Arial" w:hAnsi="Arial" w:cs="Arial"/>
          <w:sz w:val="24"/>
          <w:szCs w:val="24"/>
        </w:rPr>
        <w:t xml:space="preserve"> el Director General por sí y como </w:t>
      </w:r>
      <w:r w:rsidR="00D50CC6">
        <w:rPr>
          <w:rFonts w:ascii="Arial" w:hAnsi="Arial" w:cs="Arial"/>
          <w:sz w:val="24"/>
          <w:szCs w:val="24"/>
        </w:rPr>
        <w:t>Apoderado Legal del</w:t>
      </w:r>
      <w:r w:rsidR="0043120A" w:rsidRPr="007B0581">
        <w:rPr>
          <w:rFonts w:ascii="Arial" w:hAnsi="Arial" w:cs="Arial"/>
          <w:sz w:val="24"/>
          <w:szCs w:val="24"/>
        </w:rPr>
        <w:t xml:space="preserve"> </w:t>
      </w:r>
      <w:r w:rsidR="00CF4E5C" w:rsidRPr="007B0581">
        <w:rPr>
          <w:rFonts w:ascii="Arial" w:hAnsi="Arial" w:cs="Arial"/>
          <w:sz w:val="24"/>
          <w:szCs w:val="24"/>
        </w:rPr>
        <w:t>Consejo Directivo de Pensiones del Estado de Oaxaca,</w:t>
      </w:r>
      <w:r w:rsidR="00E85373" w:rsidRPr="007B0581">
        <w:rPr>
          <w:rFonts w:ascii="Arial" w:hAnsi="Arial" w:cs="Arial"/>
          <w:sz w:val="24"/>
          <w:szCs w:val="24"/>
        </w:rPr>
        <w:t xml:space="preserve"> </w:t>
      </w:r>
      <w:r w:rsidR="00705B71">
        <w:rPr>
          <w:rFonts w:ascii="Arial" w:hAnsi="Arial" w:cs="Arial"/>
          <w:sz w:val="24"/>
          <w:szCs w:val="24"/>
        </w:rPr>
        <w:t>argumentó</w:t>
      </w:r>
      <w:r w:rsidR="007B573F">
        <w:rPr>
          <w:rFonts w:ascii="Arial" w:hAnsi="Arial" w:cs="Arial"/>
          <w:sz w:val="24"/>
          <w:szCs w:val="24"/>
        </w:rPr>
        <w:t xml:space="preserve"> que</w:t>
      </w:r>
      <w:r w:rsidR="00DC68F3">
        <w:rPr>
          <w:rFonts w:ascii="Arial" w:hAnsi="Arial" w:cs="Arial"/>
          <w:sz w:val="24"/>
          <w:szCs w:val="24"/>
        </w:rPr>
        <w:t xml:space="preserve"> el acto administrativo fue emitido en observancia de los preceptos legales que facultan al Órgano de Gobierno, los motivos, las razones, y consideraciones de hecho y de derecho que justifican el acto administrativo, en virtud de que la facultad de reglamentar las condiciones conforme a las cuales deberán otorgarse la pensión, jubilación y demás prestaciones de los trabajadores al </w:t>
      </w:r>
      <w:r w:rsidR="003C22AA">
        <w:rPr>
          <w:rFonts w:ascii="Arial" w:hAnsi="Arial" w:cs="Arial"/>
          <w:sz w:val="24"/>
          <w:szCs w:val="24"/>
        </w:rPr>
        <w:t xml:space="preserve">servicio del Estado, es conferida a la legislación local, por lo que se le aplicó al actor lo establecido en el artículo 53 de la Ley de Pensiones para los Trabajadores del Gobierno del Estado de Oaxaca, por tanto el acto administrativo es válido, porque cumple cabalmente con los elementos y requisitos que la ley prevé, de conformidad con lo dispuesto por el artículo 17 de la Ley de Procedimiento y Justicia Administrativa para el Estado de </w:t>
      </w:r>
      <w:r w:rsidR="003C22AA" w:rsidRPr="007360C6">
        <w:rPr>
          <w:rFonts w:ascii="Arial" w:hAnsi="Arial" w:cs="Arial"/>
          <w:sz w:val="24"/>
          <w:szCs w:val="24"/>
        </w:rPr>
        <w:t>Oaxaca.</w:t>
      </w:r>
      <w:r w:rsidR="003C22AA">
        <w:rPr>
          <w:rFonts w:ascii="Arial" w:hAnsi="Arial" w:cs="Arial"/>
          <w:sz w:val="24"/>
          <w:szCs w:val="24"/>
        </w:rPr>
        <w:t xml:space="preserve"> </w:t>
      </w:r>
    </w:p>
    <w:p w14:paraId="48704884" w14:textId="77777777" w:rsidR="00DC68F3" w:rsidRDefault="00DC68F3" w:rsidP="00EF49DD">
      <w:pPr>
        <w:spacing w:line="360" w:lineRule="auto"/>
        <w:ind w:firstLine="708"/>
        <w:jc w:val="both"/>
        <w:rPr>
          <w:rFonts w:ascii="Arial" w:hAnsi="Arial" w:cs="Arial"/>
          <w:sz w:val="24"/>
          <w:szCs w:val="24"/>
        </w:rPr>
      </w:pPr>
    </w:p>
    <w:p w14:paraId="7B8B1828" w14:textId="12E299E5" w:rsidR="00586F75" w:rsidRDefault="008F4ABF" w:rsidP="003C22AA">
      <w:pPr>
        <w:spacing w:line="360" w:lineRule="auto"/>
        <w:ind w:firstLine="708"/>
        <w:jc w:val="both"/>
        <w:rPr>
          <w:rFonts w:ascii="Arial" w:hAnsi="Arial" w:cs="Arial"/>
          <w:sz w:val="24"/>
          <w:szCs w:val="24"/>
        </w:rPr>
      </w:pPr>
      <w:r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DF0D64">
        <w:rPr>
          <w:rFonts w:ascii="Arial" w:hAnsi="Arial" w:cs="Arial"/>
          <w:sz w:val="24"/>
          <w:szCs w:val="24"/>
        </w:rPr>
        <w:t>después de haber realizado el estudio</w:t>
      </w:r>
      <w:r w:rsidR="006E2C00" w:rsidRPr="007B0581">
        <w:rPr>
          <w:rFonts w:ascii="Arial" w:hAnsi="Arial" w:cs="Arial"/>
          <w:sz w:val="24"/>
          <w:szCs w:val="24"/>
        </w:rPr>
        <w:t xml:space="preserve">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0C322F">
        <w:rPr>
          <w:rFonts w:cs="Arial"/>
          <w:b/>
          <w:sz w:val="24"/>
          <w:szCs w:val="24"/>
        </w:rPr>
        <w:t>**********</w:t>
      </w:r>
      <w:r w:rsidR="000C322F">
        <w:rPr>
          <w:rFonts w:cs="Arial"/>
          <w:b/>
          <w:sz w:val="24"/>
          <w:szCs w:val="24"/>
        </w:rPr>
        <w:t xml:space="preserve"> </w:t>
      </w:r>
      <w:r w:rsidR="007B573F" w:rsidRPr="007B0581">
        <w:rPr>
          <w:rFonts w:ascii="Arial" w:hAnsi="Arial" w:cs="Arial"/>
          <w:sz w:val="24"/>
          <w:szCs w:val="24"/>
        </w:rPr>
        <w:t xml:space="preserve">de </w:t>
      </w:r>
      <w:r w:rsidR="003970B3">
        <w:rPr>
          <w:rFonts w:ascii="Arial" w:hAnsi="Arial" w:cs="Arial"/>
          <w:sz w:val="24"/>
          <w:szCs w:val="24"/>
        </w:rPr>
        <w:t>cinco de octubre de dos mil veintiuno</w:t>
      </w:r>
      <w:r w:rsidR="00DF0D64" w:rsidRPr="007B0581">
        <w:rPr>
          <w:rFonts w:ascii="Arial" w:hAnsi="Arial" w:cs="Arial"/>
          <w:sz w:val="24"/>
          <w:szCs w:val="24"/>
        </w:rPr>
        <w:t xml:space="preserve">, signado por el </w:t>
      </w:r>
      <w:r w:rsidR="007B573F">
        <w:rPr>
          <w:rFonts w:ascii="Arial" w:hAnsi="Arial" w:cs="Arial"/>
          <w:sz w:val="24"/>
          <w:szCs w:val="24"/>
        </w:rPr>
        <w:t>D</w:t>
      </w:r>
      <w:r w:rsidR="00DF0D64" w:rsidRPr="007B0581">
        <w:rPr>
          <w:rFonts w:ascii="Arial" w:hAnsi="Arial" w:cs="Arial"/>
          <w:sz w:val="24"/>
          <w:szCs w:val="24"/>
        </w:rPr>
        <w:t xml:space="preserve">irector </w:t>
      </w:r>
      <w:r w:rsidR="007B573F">
        <w:rPr>
          <w:rFonts w:ascii="Arial" w:hAnsi="Arial" w:cs="Arial"/>
          <w:sz w:val="24"/>
          <w:szCs w:val="24"/>
        </w:rPr>
        <w:t>G</w:t>
      </w:r>
      <w:r w:rsidR="00DF0D64" w:rsidRPr="007B0581">
        <w:rPr>
          <w:rFonts w:ascii="Arial" w:hAnsi="Arial" w:cs="Arial"/>
          <w:sz w:val="24"/>
          <w:szCs w:val="24"/>
        </w:rPr>
        <w:t>eneral de la Oficina de Pensiones</w:t>
      </w:r>
      <w:r w:rsidR="00DF0D64">
        <w:rPr>
          <w:rFonts w:ascii="Arial" w:hAnsi="Arial" w:cs="Arial"/>
          <w:sz w:val="24"/>
          <w:szCs w:val="24"/>
        </w:rPr>
        <w:t xml:space="preserve"> del Estado de Oaxaca</w:t>
      </w:r>
      <w:r w:rsidR="00DB0149" w:rsidRPr="007B058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w:t>
      </w:r>
      <w:r w:rsidR="006E39C3">
        <w:rPr>
          <w:rFonts w:ascii="Arial" w:hAnsi="Arial" w:cs="Arial"/>
          <w:sz w:val="24"/>
          <w:szCs w:val="24"/>
        </w:rPr>
        <w:t>d</w:t>
      </w:r>
      <w:r w:rsidR="00DB0149" w:rsidRPr="007B0581">
        <w:rPr>
          <w:rFonts w:ascii="Arial" w:hAnsi="Arial" w:cs="Arial"/>
          <w:sz w:val="24"/>
          <w:szCs w:val="24"/>
        </w:rPr>
        <w:t xml:space="preserve">ictamen de </w:t>
      </w:r>
      <w:r w:rsidR="006E39C3">
        <w:rPr>
          <w:rFonts w:ascii="Arial" w:hAnsi="Arial" w:cs="Arial"/>
          <w:sz w:val="24"/>
          <w:szCs w:val="24"/>
        </w:rPr>
        <w:t>p</w:t>
      </w:r>
      <w:r w:rsidR="00DB0149" w:rsidRPr="007B0581">
        <w:rPr>
          <w:rFonts w:ascii="Arial" w:hAnsi="Arial" w:cs="Arial"/>
          <w:sz w:val="24"/>
          <w:szCs w:val="24"/>
        </w:rPr>
        <w:t>ensión</w:t>
      </w:r>
      <w:r w:rsidR="00DF0D64">
        <w:rPr>
          <w:rFonts w:ascii="Arial" w:hAnsi="Arial" w:cs="Arial"/>
          <w:sz w:val="24"/>
          <w:szCs w:val="24"/>
        </w:rPr>
        <w:t xml:space="preserve"> por jubilación</w:t>
      </w:r>
      <w:r w:rsidR="00DB0149" w:rsidRPr="007B0581">
        <w:rPr>
          <w:rFonts w:ascii="Arial" w:hAnsi="Arial" w:cs="Arial"/>
          <w:sz w:val="24"/>
          <w:szCs w:val="24"/>
        </w:rPr>
        <w:t xml:space="preserve">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456E61">
        <w:rPr>
          <w:rFonts w:ascii="Arial" w:hAnsi="Arial" w:cs="Arial"/>
          <w:b/>
          <w:bCs/>
          <w:sz w:val="24"/>
          <w:szCs w:val="24"/>
        </w:rPr>
        <w:t>,</w:t>
      </w:r>
      <w:r w:rsidR="00CC7362">
        <w:rPr>
          <w:rFonts w:ascii="Arial" w:hAnsi="Arial" w:cs="Arial"/>
          <w:b/>
          <w:bCs/>
          <w:sz w:val="24"/>
          <w:szCs w:val="24"/>
        </w:rPr>
        <w:t xml:space="preserve"> </w:t>
      </w:r>
      <w:r w:rsidR="00176075" w:rsidRPr="007B0581">
        <w:rPr>
          <w:rFonts w:ascii="Arial" w:hAnsi="Arial" w:cs="Arial"/>
          <w:sz w:val="24"/>
          <w:szCs w:val="24"/>
        </w:rPr>
        <w:t>advierte que</w:t>
      </w:r>
      <w:r w:rsidR="00176075">
        <w:rPr>
          <w:rFonts w:ascii="Arial" w:hAnsi="Arial" w:cs="Arial"/>
          <w:sz w:val="24"/>
          <w:szCs w:val="24"/>
        </w:rPr>
        <w:t xml:space="preserve"> </w:t>
      </w:r>
      <w:bookmarkStart w:id="4" w:name="_Hlk84507799"/>
      <w:r w:rsidR="003970B3">
        <w:rPr>
          <w:rFonts w:ascii="Arial" w:hAnsi="Arial" w:cs="Arial"/>
          <w:sz w:val="24"/>
          <w:szCs w:val="24"/>
        </w:rPr>
        <w:t>son</w:t>
      </w:r>
      <w:r w:rsidR="009D4B1A">
        <w:rPr>
          <w:rFonts w:ascii="Arial" w:hAnsi="Arial" w:cs="Arial"/>
          <w:sz w:val="24"/>
          <w:szCs w:val="24"/>
        </w:rPr>
        <w:t xml:space="preserve"> </w:t>
      </w:r>
      <w:r w:rsidR="009D4B1A" w:rsidRPr="007837FF">
        <w:rPr>
          <w:rFonts w:ascii="Arial" w:hAnsi="Arial" w:cs="Arial"/>
          <w:b/>
          <w:bCs/>
          <w:sz w:val="24"/>
          <w:szCs w:val="24"/>
        </w:rPr>
        <w:t>parcialmente</w:t>
      </w:r>
      <w:r w:rsidR="00176075">
        <w:rPr>
          <w:rFonts w:ascii="Arial" w:hAnsi="Arial" w:cs="Arial"/>
          <w:sz w:val="24"/>
          <w:szCs w:val="24"/>
        </w:rPr>
        <w:t xml:space="preserve"> </w:t>
      </w:r>
      <w:r w:rsidR="00176075" w:rsidRPr="00723C1D">
        <w:rPr>
          <w:rFonts w:ascii="Arial" w:hAnsi="Arial" w:cs="Arial"/>
          <w:b/>
          <w:bCs/>
          <w:sz w:val="24"/>
          <w:szCs w:val="24"/>
        </w:rPr>
        <w:t>fun</w:t>
      </w:r>
      <w:r w:rsidR="00176075" w:rsidRPr="00455261">
        <w:rPr>
          <w:rFonts w:ascii="Arial" w:hAnsi="Arial" w:cs="Arial"/>
          <w:b/>
          <w:bCs/>
          <w:sz w:val="24"/>
          <w:szCs w:val="24"/>
        </w:rPr>
        <w:t>dado</w:t>
      </w:r>
      <w:r w:rsidR="003970B3">
        <w:rPr>
          <w:rFonts w:ascii="Arial" w:hAnsi="Arial" w:cs="Arial"/>
          <w:b/>
          <w:bCs/>
          <w:sz w:val="24"/>
          <w:szCs w:val="24"/>
        </w:rPr>
        <w:t>s</w:t>
      </w:r>
      <w:r w:rsidR="00176075">
        <w:rPr>
          <w:rFonts w:ascii="Arial" w:hAnsi="Arial" w:cs="Arial"/>
          <w:sz w:val="24"/>
          <w:szCs w:val="24"/>
        </w:rPr>
        <w:t xml:space="preserve"> </w:t>
      </w:r>
      <w:r w:rsidR="003970B3">
        <w:rPr>
          <w:rFonts w:ascii="Arial" w:hAnsi="Arial" w:cs="Arial"/>
          <w:sz w:val="24"/>
          <w:szCs w:val="24"/>
        </w:rPr>
        <w:t>los</w:t>
      </w:r>
      <w:r w:rsidR="003638C4">
        <w:rPr>
          <w:rFonts w:ascii="Arial" w:hAnsi="Arial" w:cs="Arial"/>
          <w:sz w:val="24"/>
          <w:szCs w:val="24"/>
        </w:rPr>
        <w:t xml:space="preserve"> agravio</w:t>
      </w:r>
      <w:r w:rsidR="003970B3">
        <w:rPr>
          <w:rFonts w:ascii="Arial" w:hAnsi="Arial" w:cs="Arial"/>
          <w:sz w:val="24"/>
          <w:szCs w:val="24"/>
        </w:rPr>
        <w:t>s</w:t>
      </w:r>
      <w:r w:rsidR="003638C4">
        <w:rPr>
          <w:rFonts w:ascii="Arial" w:hAnsi="Arial" w:cs="Arial"/>
          <w:sz w:val="24"/>
          <w:szCs w:val="24"/>
        </w:rPr>
        <w:t xml:space="preserve"> hecho</w:t>
      </w:r>
      <w:r w:rsidR="003970B3">
        <w:rPr>
          <w:rFonts w:ascii="Arial" w:hAnsi="Arial" w:cs="Arial"/>
          <w:sz w:val="24"/>
          <w:szCs w:val="24"/>
        </w:rPr>
        <w:t>s</w:t>
      </w:r>
      <w:r w:rsidR="003638C4">
        <w:rPr>
          <w:rFonts w:ascii="Arial" w:hAnsi="Arial" w:cs="Arial"/>
          <w:sz w:val="24"/>
          <w:szCs w:val="24"/>
        </w:rPr>
        <w:t xml:space="preserve"> valer por </w:t>
      </w:r>
      <w:r w:rsidR="003970B3">
        <w:rPr>
          <w:rFonts w:ascii="Arial" w:hAnsi="Arial" w:cs="Arial"/>
          <w:sz w:val="24"/>
          <w:szCs w:val="24"/>
        </w:rPr>
        <w:t>el</w:t>
      </w:r>
      <w:r w:rsidR="003638C4">
        <w:rPr>
          <w:rFonts w:ascii="Arial" w:hAnsi="Arial" w:cs="Arial"/>
          <w:sz w:val="24"/>
          <w:szCs w:val="24"/>
        </w:rPr>
        <w:t xml:space="preserve"> actor</w:t>
      </w:r>
      <w:r w:rsidR="00705B71">
        <w:rPr>
          <w:rFonts w:ascii="Arial" w:hAnsi="Arial" w:cs="Arial"/>
          <w:sz w:val="24"/>
          <w:szCs w:val="24"/>
        </w:rPr>
        <w:t>.</w:t>
      </w:r>
      <w:r w:rsidR="00176075">
        <w:rPr>
          <w:rFonts w:ascii="Arial" w:hAnsi="Arial" w:cs="Arial"/>
          <w:sz w:val="24"/>
          <w:szCs w:val="24"/>
        </w:rPr>
        <w:t xml:space="preserve"> </w:t>
      </w:r>
      <w:r w:rsidR="00705B71">
        <w:rPr>
          <w:rFonts w:ascii="Arial" w:hAnsi="Arial" w:cs="Arial"/>
          <w:sz w:val="24"/>
          <w:szCs w:val="24"/>
        </w:rPr>
        <w:t>S</w:t>
      </w:r>
      <w:r w:rsidR="0020275D">
        <w:rPr>
          <w:rFonts w:ascii="Arial" w:hAnsi="Arial" w:cs="Arial"/>
          <w:sz w:val="24"/>
          <w:szCs w:val="24"/>
        </w:rPr>
        <w:t xml:space="preserve">e dice lo anterior en razón que, el acto impugnado carece de una debida fundamentación y motivación en virtud que la demandada </w:t>
      </w:r>
      <w:r w:rsidR="00DB03B1">
        <w:rPr>
          <w:rFonts w:ascii="Arial" w:hAnsi="Arial" w:cs="Arial"/>
          <w:sz w:val="24"/>
          <w:szCs w:val="24"/>
        </w:rPr>
        <w:t>fue omisa en invocar</w:t>
      </w:r>
      <w:r w:rsidR="0020275D">
        <w:rPr>
          <w:rFonts w:ascii="Arial" w:hAnsi="Arial" w:cs="Arial"/>
          <w:sz w:val="24"/>
          <w:szCs w:val="24"/>
        </w:rPr>
        <w:t xml:space="preserve"> el artículo 54, fracción I de la Ley de Pensiones para los Trabajadores del Gobierno del Estado de Oaxaca</w:t>
      </w:r>
      <w:r w:rsidR="007F6903">
        <w:rPr>
          <w:rFonts w:ascii="Arial" w:hAnsi="Arial" w:cs="Arial"/>
          <w:sz w:val="24"/>
          <w:szCs w:val="24"/>
        </w:rPr>
        <w:t>;</w:t>
      </w:r>
      <w:r w:rsidR="0020275D">
        <w:rPr>
          <w:rFonts w:ascii="Arial" w:hAnsi="Arial" w:cs="Arial"/>
          <w:sz w:val="24"/>
          <w:szCs w:val="24"/>
        </w:rPr>
        <w:t xml:space="preserve"> asimismo no</w:t>
      </w:r>
      <w:r w:rsidR="00586F75">
        <w:rPr>
          <w:rFonts w:ascii="Arial" w:hAnsi="Arial" w:cs="Arial"/>
          <w:sz w:val="24"/>
          <w:szCs w:val="24"/>
        </w:rPr>
        <w:t xml:space="preserve"> expresó</w:t>
      </w:r>
      <w:r w:rsidR="0020275D">
        <w:rPr>
          <w:rFonts w:ascii="Arial" w:hAnsi="Arial" w:cs="Arial"/>
          <w:sz w:val="24"/>
          <w:szCs w:val="24"/>
        </w:rPr>
        <w:t xml:space="preserve"> los motivos por los cu</w:t>
      </w:r>
      <w:r w:rsidR="00586F75">
        <w:rPr>
          <w:rFonts w:ascii="Arial" w:hAnsi="Arial" w:cs="Arial"/>
          <w:sz w:val="24"/>
          <w:szCs w:val="24"/>
        </w:rPr>
        <w:t>á</w:t>
      </w:r>
      <w:r w:rsidR="0020275D">
        <w:rPr>
          <w:rFonts w:ascii="Arial" w:hAnsi="Arial" w:cs="Arial"/>
          <w:sz w:val="24"/>
          <w:szCs w:val="24"/>
        </w:rPr>
        <w:t xml:space="preserve">les consideró que no le eran aplicables las prestaciones de </w:t>
      </w:r>
      <w:r w:rsidR="0020275D" w:rsidRPr="007B0581">
        <w:rPr>
          <w:rFonts w:ascii="Arial" w:hAnsi="Arial" w:cs="Arial"/>
          <w:sz w:val="24"/>
          <w:szCs w:val="24"/>
        </w:rPr>
        <w:t>previsión social múltiple, despensa, vida cara, quinquenios, aguinaldo, est</w:t>
      </w:r>
      <w:r w:rsidR="00586F75">
        <w:rPr>
          <w:rFonts w:ascii="Arial" w:hAnsi="Arial" w:cs="Arial"/>
          <w:sz w:val="24"/>
          <w:szCs w:val="24"/>
        </w:rPr>
        <w:t>í</w:t>
      </w:r>
      <w:r w:rsidR="0020275D" w:rsidRPr="007B0581">
        <w:rPr>
          <w:rFonts w:ascii="Arial" w:hAnsi="Arial" w:cs="Arial"/>
          <w:sz w:val="24"/>
          <w:szCs w:val="24"/>
        </w:rPr>
        <w:t>mulo del día del jubi</w:t>
      </w:r>
      <w:r w:rsidR="0020275D">
        <w:rPr>
          <w:rFonts w:ascii="Arial" w:hAnsi="Arial" w:cs="Arial"/>
          <w:sz w:val="24"/>
          <w:szCs w:val="24"/>
        </w:rPr>
        <w:t>lado y canasta navideña</w:t>
      </w:r>
      <w:r w:rsidR="00586F75">
        <w:rPr>
          <w:rFonts w:ascii="Arial" w:hAnsi="Arial" w:cs="Arial"/>
          <w:sz w:val="24"/>
          <w:szCs w:val="24"/>
        </w:rPr>
        <w:t>.</w:t>
      </w:r>
    </w:p>
    <w:p w14:paraId="5B15E307" w14:textId="77777777" w:rsidR="00586F75" w:rsidRDefault="00586F75" w:rsidP="003C22AA">
      <w:pPr>
        <w:spacing w:line="360" w:lineRule="auto"/>
        <w:ind w:firstLine="708"/>
        <w:jc w:val="both"/>
        <w:rPr>
          <w:rFonts w:ascii="Arial" w:hAnsi="Arial" w:cs="Arial"/>
          <w:sz w:val="24"/>
          <w:szCs w:val="24"/>
        </w:rPr>
      </w:pPr>
    </w:p>
    <w:p w14:paraId="1DA02623" w14:textId="6D8E0269" w:rsidR="0020275D" w:rsidRDefault="00586F75" w:rsidP="003C22AA">
      <w:pPr>
        <w:spacing w:line="360" w:lineRule="auto"/>
        <w:ind w:firstLine="708"/>
        <w:jc w:val="both"/>
        <w:rPr>
          <w:rFonts w:ascii="Arial" w:hAnsi="Arial" w:cs="Arial"/>
          <w:i/>
          <w:sz w:val="24"/>
          <w:szCs w:val="24"/>
        </w:rPr>
      </w:pPr>
      <w:r>
        <w:rPr>
          <w:rFonts w:ascii="Arial" w:hAnsi="Arial" w:cs="Arial"/>
          <w:sz w:val="24"/>
          <w:szCs w:val="24"/>
        </w:rPr>
        <w:t>Es de señalar que el artículo</w:t>
      </w:r>
      <w:r w:rsidR="0020275D">
        <w:rPr>
          <w:rFonts w:ascii="Arial" w:hAnsi="Arial" w:cs="Arial"/>
          <w:sz w:val="24"/>
          <w:szCs w:val="24"/>
        </w:rPr>
        <w:t xml:space="preserve"> 54, fracción I de la Ley en cita contempla que las citadas prestaciones se integrarán a j</w:t>
      </w:r>
      <w:r w:rsidR="0020275D" w:rsidRPr="00395B83">
        <w:rPr>
          <w:rFonts w:ascii="Arial" w:hAnsi="Arial" w:cs="Arial"/>
          <w:sz w:val="24"/>
          <w:szCs w:val="24"/>
        </w:rPr>
        <w:t>ubilados tratándose solo de aquéllos que fueron trabajadores de base</w:t>
      </w:r>
      <w:r w:rsidR="0020275D">
        <w:rPr>
          <w:rFonts w:ascii="Arial" w:hAnsi="Arial" w:cs="Arial"/>
          <w:sz w:val="24"/>
          <w:szCs w:val="24"/>
        </w:rPr>
        <w:t>,</w:t>
      </w:r>
      <w:r w:rsidR="00ED1FE7">
        <w:rPr>
          <w:rFonts w:ascii="Arial" w:hAnsi="Arial" w:cs="Arial"/>
          <w:sz w:val="24"/>
          <w:szCs w:val="24"/>
        </w:rPr>
        <w:t xml:space="preserve"> lo</w:t>
      </w:r>
      <w:r w:rsidR="0020275D">
        <w:rPr>
          <w:rFonts w:ascii="Arial" w:hAnsi="Arial" w:cs="Arial"/>
          <w:sz w:val="24"/>
          <w:szCs w:val="24"/>
        </w:rPr>
        <w:t xml:space="preserve"> </w:t>
      </w:r>
      <w:r w:rsidR="00ED1FE7">
        <w:rPr>
          <w:rFonts w:ascii="Arial" w:hAnsi="Arial" w:cs="Arial"/>
          <w:sz w:val="24"/>
          <w:szCs w:val="24"/>
        </w:rPr>
        <w:t xml:space="preserve">cierto es que, </w:t>
      </w:r>
      <w:r w:rsidR="0020275D">
        <w:rPr>
          <w:rFonts w:ascii="Arial" w:hAnsi="Arial" w:cs="Arial"/>
          <w:sz w:val="24"/>
          <w:szCs w:val="24"/>
        </w:rPr>
        <w:t xml:space="preserve">tal distinción entre personal de base y de confianza, </w:t>
      </w:r>
      <w:r w:rsidR="0020275D" w:rsidRPr="00326A7E">
        <w:rPr>
          <w:rFonts w:ascii="Arial" w:hAnsi="Arial" w:cs="Arial"/>
          <w:sz w:val="24"/>
          <w:szCs w:val="24"/>
        </w:rPr>
        <w:t>contravi</w:t>
      </w:r>
      <w:r w:rsidR="00ED1FE7" w:rsidRPr="00326A7E">
        <w:rPr>
          <w:rFonts w:ascii="Arial" w:hAnsi="Arial" w:cs="Arial"/>
          <w:sz w:val="24"/>
          <w:szCs w:val="24"/>
        </w:rPr>
        <w:t>ene</w:t>
      </w:r>
      <w:r w:rsidR="0020275D" w:rsidRPr="00326A7E">
        <w:rPr>
          <w:rFonts w:ascii="Arial" w:hAnsi="Arial" w:cs="Arial"/>
          <w:sz w:val="24"/>
          <w:szCs w:val="24"/>
        </w:rPr>
        <w:t xml:space="preserve"> el principio</w:t>
      </w:r>
      <w:r w:rsidR="0020275D">
        <w:rPr>
          <w:rFonts w:ascii="Arial" w:hAnsi="Arial" w:cs="Arial"/>
          <w:sz w:val="24"/>
          <w:szCs w:val="24"/>
        </w:rPr>
        <w:t xml:space="preserve"> de igualdad que tiene un carácter fundamental adjetivo o procedimental </w:t>
      </w:r>
      <w:r w:rsidR="007F6903">
        <w:rPr>
          <w:rFonts w:ascii="Arial" w:hAnsi="Arial" w:cs="Arial"/>
          <w:sz w:val="24"/>
          <w:szCs w:val="24"/>
        </w:rPr>
        <w:t>mismo que</w:t>
      </w:r>
      <w:r w:rsidR="0020275D">
        <w:rPr>
          <w:rFonts w:ascii="Arial" w:hAnsi="Arial" w:cs="Arial"/>
          <w:sz w:val="24"/>
          <w:szCs w:val="24"/>
        </w:rPr>
        <w:t xml:space="preserve"> debe ser observado acorde a lo establecido con el artículo 1 de la Constitución Política de los Estados Unidos Mexicanos, ya que </w:t>
      </w:r>
      <w:r w:rsidR="003970B3">
        <w:rPr>
          <w:rFonts w:ascii="Arial" w:hAnsi="Arial" w:cs="Arial"/>
          <w:sz w:val="24"/>
          <w:szCs w:val="24"/>
        </w:rPr>
        <w:t>el</w:t>
      </w:r>
      <w:r w:rsidR="0020275D">
        <w:rPr>
          <w:rFonts w:ascii="Arial" w:hAnsi="Arial" w:cs="Arial"/>
          <w:sz w:val="24"/>
          <w:szCs w:val="24"/>
        </w:rPr>
        <w:t xml:space="preserve"> actor cumplió con todos los requisitos establecidos en la ley como son edad, años de servicio y las aportaciones correspondientes para obtener los mismos beneficios que un trabajador </w:t>
      </w:r>
      <w:r w:rsidR="0020275D" w:rsidRPr="00326A7E">
        <w:rPr>
          <w:rFonts w:ascii="Arial" w:hAnsi="Arial" w:cs="Arial"/>
          <w:sz w:val="24"/>
          <w:szCs w:val="24"/>
        </w:rPr>
        <w:t>de base</w:t>
      </w:r>
      <w:r w:rsidR="00ED1FE7">
        <w:rPr>
          <w:rFonts w:ascii="Arial" w:hAnsi="Arial" w:cs="Arial"/>
          <w:sz w:val="24"/>
          <w:szCs w:val="24"/>
        </w:rPr>
        <w:t>.</w:t>
      </w:r>
      <w:r w:rsidR="0020275D">
        <w:rPr>
          <w:rFonts w:ascii="Arial" w:hAnsi="Arial" w:cs="Arial"/>
          <w:sz w:val="24"/>
          <w:szCs w:val="24"/>
        </w:rPr>
        <w:t xml:space="preserve"> </w:t>
      </w:r>
      <w:r w:rsidR="0020275D" w:rsidRPr="007B0581">
        <w:rPr>
          <w:rFonts w:ascii="Arial" w:hAnsi="Arial" w:cs="Arial"/>
          <w:sz w:val="24"/>
          <w:szCs w:val="24"/>
        </w:rPr>
        <w:t>Sirv</w:t>
      </w:r>
      <w:r w:rsidR="0020275D">
        <w:rPr>
          <w:rFonts w:ascii="Arial" w:hAnsi="Arial" w:cs="Arial"/>
          <w:sz w:val="24"/>
          <w:szCs w:val="24"/>
        </w:rPr>
        <w:t>e</w:t>
      </w:r>
      <w:r w:rsidR="0020275D" w:rsidRPr="007B0581">
        <w:rPr>
          <w:rFonts w:ascii="Arial" w:hAnsi="Arial" w:cs="Arial"/>
          <w:sz w:val="24"/>
          <w:szCs w:val="24"/>
        </w:rPr>
        <w:t xml:space="preserve"> de apoyo a lo antes vertido la Jurisprudencia en materia Constitucional y Laboral, Novena Época, registro electrónico 170892 de rubro: </w:t>
      </w:r>
      <w:r w:rsidR="0020275D" w:rsidRPr="007B0581">
        <w:rPr>
          <w:rFonts w:ascii="Arial" w:hAnsi="Arial" w:cs="Arial"/>
          <w:i/>
          <w:sz w:val="24"/>
          <w:szCs w:val="24"/>
        </w:rPr>
        <w:t xml:space="preserve">“TRABAJADORES DE CONFIANZA AL SERVICIO DEL ESTADO. AUNQUE NO GONZAN DEL DERECHO A LA </w:t>
      </w:r>
      <w:r w:rsidR="0020275D" w:rsidRPr="007B0581">
        <w:rPr>
          <w:rFonts w:ascii="Arial" w:hAnsi="Arial" w:cs="Arial"/>
          <w:i/>
          <w:sz w:val="24"/>
          <w:szCs w:val="24"/>
        </w:rPr>
        <w:lastRenderedPageBreak/>
        <w:t>ESTABILIDAD EN EL EMPLEO, EL ARTÍCULO 123, APARTADO B, FRACCIÓN XIV, DE LA CONSTITUCIÓN DE LOS ESTADOS UNIDOS MEXICANOS, LES OTORGA DERECHOS DE PROTECCIÓN AL SALARIO Y DE SEGURIDAD SOCIAL”</w:t>
      </w:r>
      <w:r w:rsidR="0020275D">
        <w:rPr>
          <w:rFonts w:ascii="Arial" w:hAnsi="Arial" w:cs="Arial"/>
          <w:i/>
          <w:sz w:val="24"/>
          <w:szCs w:val="24"/>
        </w:rPr>
        <w:t>.</w:t>
      </w:r>
    </w:p>
    <w:p w14:paraId="6B418F29" w14:textId="77777777" w:rsidR="0020275D" w:rsidRDefault="0020275D" w:rsidP="00176075">
      <w:pPr>
        <w:spacing w:line="360" w:lineRule="auto"/>
        <w:ind w:firstLine="709"/>
        <w:contextualSpacing/>
        <w:jc w:val="both"/>
        <w:rPr>
          <w:rFonts w:ascii="Arial" w:hAnsi="Arial" w:cs="Arial"/>
          <w:sz w:val="24"/>
          <w:szCs w:val="24"/>
        </w:rPr>
      </w:pPr>
    </w:p>
    <w:p w14:paraId="68D52B61" w14:textId="47468B6D" w:rsidR="0074641C" w:rsidRPr="0074641C" w:rsidRDefault="00176075" w:rsidP="00435AE1">
      <w:pPr>
        <w:pStyle w:val="NormalWeb"/>
        <w:spacing w:before="0" w:beforeAutospacing="0" w:after="0" w:afterAutospacing="0" w:line="375" w:lineRule="atLeast"/>
        <w:ind w:firstLine="708"/>
        <w:jc w:val="both"/>
        <w:rPr>
          <w:rFonts w:ascii="Calibri" w:hAnsi="Calibri" w:cs="Calibri"/>
          <w:color w:val="212529"/>
          <w:sz w:val="26"/>
          <w:szCs w:val="26"/>
        </w:rPr>
      </w:pPr>
      <w:bookmarkStart w:id="5" w:name="_Hlk84507605"/>
      <w:r w:rsidRPr="007B0581">
        <w:rPr>
          <w:rFonts w:ascii="Arial" w:hAnsi="Arial" w:cs="Arial"/>
        </w:rPr>
        <w:t>El derecho a la No Discriminación reconocido en el artículo 1</w:t>
      </w:r>
      <w:r>
        <w:rPr>
          <w:rFonts w:ascii="Arial" w:hAnsi="Arial" w:cs="Arial"/>
        </w:rPr>
        <w:t>º</w:t>
      </w:r>
      <w:r w:rsidRPr="007B0581">
        <w:rPr>
          <w:rFonts w:ascii="Arial" w:hAnsi="Arial" w:cs="Arial"/>
        </w:rPr>
        <w:t xml:space="preserve"> de la Constitución Política de los Estados Unidos Mexicanos, </w:t>
      </w:r>
      <w:r>
        <w:rPr>
          <w:rFonts w:ascii="Arial" w:hAnsi="Arial" w:cs="Arial"/>
        </w:rPr>
        <w:t>prohíbe</w:t>
      </w:r>
      <w:r w:rsidRPr="007B0581">
        <w:rPr>
          <w:rFonts w:ascii="Arial" w:hAnsi="Arial" w:cs="Arial"/>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rPr>
        <w:t xml:space="preserve">123 </w:t>
      </w:r>
      <w:r w:rsidR="00DD3A12">
        <w:rPr>
          <w:rFonts w:ascii="Arial" w:hAnsi="Arial" w:cs="Arial"/>
        </w:rPr>
        <w:t>de nuestra Carta Magna</w:t>
      </w:r>
      <w:r w:rsidRPr="007B0581">
        <w:rPr>
          <w:rFonts w:ascii="Arial" w:hAnsi="Arial" w:cs="Arial"/>
        </w:rPr>
        <w:t xml:space="preserve">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rPr>
        <w:t>o</w:t>
      </w:r>
      <w:r>
        <w:rPr>
          <w:rFonts w:ascii="Arial" w:hAnsi="Arial" w:cs="Arial"/>
        </w:rPr>
        <w:t xml:space="preserve">, </w:t>
      </w:r>
      <w:r w:rsidRPr="007B0581">
        <w:rPr>
          <w:rFonts w:ascii="Arial" w:hAnsi="Arial" w:cs="Arial"/>
        </w:rPr>
        <w:t xml:space="preserve">pues se redujeron los beneficios a que tiene derecho </w:t>
      </w:r>
      <w:r w:rsidR="003970B3">
        <w:rPr>
          <w:rFonts w:ascii="Arial" w:hAnsi="Arial" w:cs="Arial"/>
        </w:rPr>
        <w:t>el</w:t>
      </w:r>
      <w:r w:rsidRPr="007B0581">
        <w:rPr>
          <w:rFonts w:ascii="Arial" w:hAnsi="Arial" w:cs="Arial"/>
        </w:rPr>
        <w:t xml:space="preserve"> actor</w:t>
      </w:r>
      <w:r>
        <w:rPr>
          <w:rFonts w:ascii="Arial" w:hAnsi="Arial" w:cs="Arial"/>
        </w:rPr>
        <w:t>,  asimismo se deja de ob</w:t>
      </w:r>
      <w:r w:rsidR="00E925D9">
        <w:rPr>
          <w:rFonts w:ascii="Arial" w:hAnsi="Arial" w:cs="Arial"/>
        </w:rPr>
        <w:t>servar que las autoridades del Estado M</w:t>
      </w:r>
      <w:r>
        <w:rPr>
          <w:rFonts w:ascii="Arial" w:hAnsi="Arial" w:cs="Arial"/>
        </w:rPr>
        <w:t>exicano en el ámbito de sus competencias deben garantizar el respeto, protección y garantizar sus derechos</w:t>
      </w:r>
      <w:r w:rsidR="008A3F50">
        <w:rPr>
          <w:rFonts w:ascii="Arial" w:hAnsi="Arial" w:cs="Arial"/>
        </w:rPr>
        <w:t xml:space="preserve">, esto es, realizar la interpretación conforme en sentido amplio, lo que significa que las autoridades del Estado Mexicano, deben interpretar el orden jurídico a la luz y conforme a los derechos reconocidos en la Constitución Política de los Estados Unidos Mexicanos y en los tratados internacionales en los cuales el Estado </w:t>
      </w:r>
      <w:r w:rsidR="0074641C">
        <w:rPr>
          <w:rFonts w:ascii="Arial" w:hAnsi="Arial" w:cs="Arial"/>
        </w:rPr>
        <w:t>m</w:t>
      </w:r>
      <w:r w:rsidR="008A3F50">
        <w:rPr>
          <w:rFonts w:ascii="Arial" w:hAnsi="Arial" w:cs="Arial"/>
        </w:rPr>
        <w:t xml:space="preserve">exicano </w:t>
      </w:r>
      <w:r w:rsidR="00E925D9">
        <w:rPr>
          <w:rFonts w:ascii="Arial" w:hAnsi="Arial" w:cs="Arial"/>
        </w:rPr>
        <w:t>sea</w:t>
      </w:r>
      <w:r w:rsidR="008A3F50">
        <w:rPr>
          <w:rFonts w:ascii="Arial" w:hAnsi="Arial" w:cs="Arial"/>
        </w:rPr>
        <w:t xml:space="preserve"> parte, favoreciendo en todo tiempo a las personas con la protección más amplia, interpretación conforme en sentido estricto, lo que significa que cuando hay varias interpretaciones jurídicamente válida</w:t>
      </w:r>
      <w:r w:rsidR="00E925D9">
        <w:rPr>
          <w:rFonts w:ascii="Arial" w:hAnsi="Arial" w:cs="Arial"/>
        </w:rPr>
        <w:t>s</w:t>
      </w:r>
      <w:r w:rsidR="008A3F50">
        <w:rPr>
          <w:rFonts w:ascii="Arial" w:hAnsi="Arial" w:cs="Arial"/>
        </w:rPr>
        <w:t>, las autoridades deben, partiendo de la presunción de constitucionalidad de las leyes, pref</w:t>
      </w:r>
      <w:r w:rsidR="00E925D9">
        <w:rPr>
          <w:rFonts w:ascii="Arial" w:hAnsi="Arial" w:cs="Arial"/>
        </w:rPr>
        <w:t>iriendo</w:t>
      </w:r>
      <w:r w:rsidR="008A3F50">
        <w:rPr>
          <w:rFonts w:ascii="Arial" w:hAnsi="Arial" w:cs="Arial"/>
        </w:rPr>
        <w:t xml:space="preserve"> aquéllas que hace</w:t>
      </w:r>
      <w:r w:rsidR="00E925D9">
        <w:rPr>
          <w:rFonts w:ascii="Arial" w:hAnsi="Arial" w:cs="Arial"/>
        </w:rPr>
        <w:t>n</w:t>
      </w:r>
      <w:r w:rsidR="008A3F50">
        <w:rPr>
          <w:rFonts w:ascii="Arial" w:hAnsi="Arial" w:cs="Arial"/>
        </w:rPr>
        <w:t xml:space="preserve"> a la ley acorde a los derechos humanos reconocidos en nuestra carta magna y en los tratados internacionales en los que el Estado </w:t>
      </w:r>
      <w:r w:rsidR="0074641C">
        <w:rPr>
          <w:rFonts w:ascii="Arial" w:hAnsi="Arial" w:cs="Arial"/>
        </w:rPr>
        <w:t>m</w:t>
      </w:r>
      <w:r w:rsidR="008A3F50">
        <w:rPr>
          <w:rFonts w:ascii="Arial" w:hAnsi="Arial" w:cs="Arial"/>
        </w:rPr>
        <w:t>exicano sea parte, para evitar incidir o vulnerar el contenido esencial de estos derechos</w:t>
      </w:r>
      <w:r w:rsidRPr="007B0581">
        <w:rPr>
          <w:rFonts w:ascii="Arial" w:hAnsi="Arial" w:cs="Arial"/>
        </w:rPr>
        <w:t>; resultando evidente la inconvencionalidad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rPr>
        <w:t>º</w:t>
      </w:r>
      <w:r w:rsidRPr="007B0581">
        <w:rPr>
          <w:rFonts w:ascii="Arial" w:hAnsi="Arial" w:cs="Arial"/>
        </w:rPr>
        <w:t xml:space="preserve"> de nuestra Carga Magna, pues establece un trato desigual al otorgar la pensión</w:t>
      </w:r>
      <w:r>
        <w:rPr>
          <w:rFonts w:ascii="Arial" w:hAnsi="Arial" w:cs="Arial"/>
        </w:rPr>
        <w:t xml:space="preserve"> con todas sus prestaciones</w:t>
      </w:r>
      <w:r w:rsidRPr="007B0581">
        <w:rPr>
          <w:rFonts w:ascii="Arial" w:hAnsi="Arial" w:cs="Arial"/>
        </w:rPr>
        <w:t xml:space="preserve"> a un trabajador de base</w:t>
      </w:r>
      <w:r>
        <w:rPr>
          <w:rFonts w:ascii="Arial" w:hAnsi="Arial" w:cs="Arial"/>
        </w:rPr>
        <w:t>,</w:t>
      </w:r>
      <w:r w:rsidRPr="007B0581">
        <w:rPr>
          <w:rFonts w:ascii="Arial" w:hAnsi="Arial" w:cs="Arial"/>
        </w:rPr>
        <w:t xml:space="preserve"> </w:t>
      </w:r>
      <w:r>
        <w:rPr>
          <w:rFonts w:ascii="Arial" w:hAnsi="Arial" w:cs="Arial"/>
        </w:rPr>
        <w:t>no así a</w:t>
      </w:r>
      <w:r w:rsidRPr="007B0581">
        <w:rPr>
          <w:rFonts w:ascii="Arial" w:hAnsi="Arial" w:cs="Arial"/>
        </w:rPr>
        <w:t xml:space="preserve"> uno de confianza, desconociendo la igualdad de</w:t>
      </w:r>
      <w:r>
        <w:rPr>
          <w:rFonts w:ascii="Arial" w:hAnsi="Arial" w:cs="Arial"/>
        </w:rPr>
        <w:t xml:space="preserve"> derechos de</w:t>
      </w:r>
      <w:r w:rsidRPr="007B0581">
        <w:rPr>
          <w:rFonts w:ascii="Arial" w:hAnsi="Arial" w:cs="Arial"/>
        </w:rPr>
        <w:t xml:space="preserve"> todas las personas.</w:t>
      </w:r>
      <w:r w:rsidR="008C0004">
        <w:rPr>
          <w:rFonts w:ascii="Arial" w:hAnsi="Arial" w:cs="Arial"/>
        </w:rPr>
        <w:t xml:space="preserve"> Sirva de </w:t>
      </w:r>
      <w:r w:rsidR="0074641C">
        <w:rPr>
          <w:rFonts w:ascii="Arial" w:hAnsi="Arial" w:cs="Arial"/>
        </w:rPr>
        <w:t>apoyo</w:t>
      </w:r>
      <w:r w:rsidR="008C0004">
        <w:rPr>
          <w:rFonts w:ascii="Arial" w:hAnsi="Arial" w:cs="Arial"/>
        </w:rPr>
        <w:t xml:space="preserve"> la tesis con número de registro 160525 emitida por el pleno de la Suprema Corte de Justicia de la Nación, Décima Época, Libro III, tomo 1, diciembre 2011, página 552</w:t>
      </w:r>
      <w:r w:rsidR="00DD2D11">
        <w:rPr>
          <w:rFonts w:ascii="Arial" w:hAnsi="Arial" w:cs="Arial"/>
        </w:rPr>
        <w:t xml:space="preserve">, de </w:t>
      </w:r>
      <w:r w:rsidR="00DD2D11" w:rsidRPr="00435AE1">
        <w:rPr>
          <w:rFonts w:ascii="Arial" w:hAnsi="Arial" w:cs="Arial"/>
        </w:rPr>
        <w:t>texto y rubro</w:t>
      </w:r>
      <w:r w:rsidR="00DD2D11">
        <w:rPr>
          <w:rFonts w:ascii="Arial" w:hAnsi="Arial" w:cs="Arial"/>
        </w:rPr>
        <w:t xml:space="preserve"> siguiente: </w:t>
      </w:r>
      <w:r w:rsidR="00DD2D11" w:rsidRPr="0074641C">
        <w:rPr>
          <w:rFonts w:ascii="Arial" w:hAnsi="Arial" w:cs="Arial"/>
          <w:i/>
          <w:iCs/>
        </w:rPr>
        <w:t>“PASOS A SEGUIR EN EL CONTROL DE CONSTITUCIONALIDAD Y CONVENCIONALIDAD EX OFFICIO EN MATERIA DE DERECHOS HUMANOS</w:t>
      </w:r>
      <w:r w:rsidR="00BA4761" w:rsidRPr="0074641C">
        <w:rPr>
          <w:rFonts w:ascii="Arial" w:hAnsi="Arial" w:cs="Arial"/>
          <w:i/>
          <w:iCs/>
        </w:rPr>
        <w:t>.</w:t>
      </w:r>
      <w:r w:rsidR="0074641C" w:rsidRPr="0074641C">
        <w:rPr>
          <w:rFonts w:ascii="Arial" w:hAnsi="Arial" w:cs="Arial"/>
          <w:i/>
          <w:iCs/>
        </w:rPr>
        <w:t xml:space="preserve"> </w:t>
      </w:r>
      <w:r w:rsidR="0074641C" w:rsidRPr="0074641C">
        <w:rPr>
          <w:rFonts w:ascii="Arial" w:hAnsi="Arial" w:cs="Arial"/>
          <w:i/>
          <w:iCs/>
          <w:color w:val="212529"/>
        </w:rPr>
        <w:t xml:space="preserve">La posibilidad de inaplicación de leyes por los jueces </w:t>
      </w:r>
      <w:r w:rsidR="0074641C" w:rsidRPr="0074641C">
        <w:rPr>
          <w:rFonts w:ascii="Arial" w:hAnsi="Arial" w:cs="Arial"/>
          <w:i/>
          <w:iCs/>
          <w:color w:val="212529"/>
        </w:rPr>
        <w:lastRenderedPageBreak/>
        <w:t>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0074641C" w:rsidRPr="0074641C">
        <w:rPr>
          <w:rFonts w:ascii="Calibri" w:hAnsi="Calibri" w:cs="Calibri"/>
          <w:i/>
          <w:iCs/>
          <w:color w:val="212529"/>
          <w:sz w:val="26"/>
          <w:szCs w:val="26"/>
        </w:rPr>
        <w:t xml:space="preserve"> </w:t>
      </w:r>
    </w:p>
    <w:p w14:paraId="6E3E69CC" w14:textId="7679361F" w:rsidR="00176075" w:rsidRDefault="00BA4761" w:rsidP="00176075">
      <w:pPr>
        <w:spacing w:line="360" w:lineRule="auto"/>
        <w:ind w:firstLine="708"/>
        <w:jc w:val="both"/>
        <w:rPr>
          <w:rFonts w:ascii="Arial" w:hAnsi="Arial" w:cs="Arial"/>
          <w:sz w:val="24"/>
          <w:szCs w:val="24"/>
        </w:rPr>
      </w:pPr>
      <w:r>
        <w:rPr>
          <w:rFonts w:ascii="Arial" w:hAnsi="Arial" w:cs="Arial"/>
          <w:sz w:val="24"/>
          <w:szCs w:val="24"/>
        </w:rPr>
        <w:t xml:space="preserve"> </w:t>
      </w:r>
    </w:p>
    <w:p w14:paraId="231E3049" w14:textId="6C76A28A" w:rsidR="00AF7D48" w:rsidRDefault="00AF7D48" w:rsidP="00176075">
      <w:pPr>
        <w:spacing w:line="360" w:lineRule="auto"/>
        <w:ind w:firstLine="708"/>
        <w:jc w:val="both"/>
        <w:rPr>
          <w:rFonts w:ascii="Arial" w:hAnsi="Arial" w:cs="Arial"/>
          <w:sz w:val="24"/>
          <w:szCs w:val="24"/>
        </w:rPr>
      </w:pPr>
      <w:r>
        <w:rPr>
          <w:rFonts w:ascii="Arial" w:hAnsi="Arial" w:cs="Arial"/>
          <w:sz w:val="24"/>
          <w:szCs w:val="24"/>
        </w:rPr>
        <w:t xml:space="preserve">Por lo que respecta </w:t>
      </w:r>
      <w:r w:rsidR="00291F0F">
        <w:rPr>
          <w:rFonts w:ascii="Arial" w:hAnsi="Arial" w:cs="Arial"/>
          <w:sz w:val="24"/>
          <w:szCs w:val="24"/>
        </w:rPr>
        <w:t>a l</w:t>
      </w:r>
      <w:r w:rsidR="000E1507">
        <w:rPr>
          <w:rFonts w:ascii="Arial" w:hAnsi="Arial" w:cs="Arial"/>
          <w:sz w:val="24"/>
          <w:szCs w:val="24"/>
        </w:rPr>
        <w:t>as prestaciones</w:t>
      </w:r>
      <w:r w:rsidR="00291F0F">
        <w:rPr>
          <w:rFonts w:ascii="Arial" w:hAnsi="Arial" w:cs="Arial"/>
          <w:sz w:val="24"/>
          <w:szCs w:val="24"/>
        </w:rPr>
        <w:t xml:space="preserve"> referid</w:t>
      </w:r>
      <w:r w:rsidR="000E1507">
        <w:rPr>
          <w:rFonts w:ascii="Arial" w:hAnsi="Arial" w:cs="Arial"/>
          <w:sz w:val="24"/>
          <w:szCs w:val="24"/>
        </w:rPr>
        <w:t>as</w:t>
      </w:r>
      <w:r w:rsidR="00291F0F">
        <w:rPr>
          <w:rFonts w:ascii="Arial" w:hAnsi="Arial" w:cs="Arial"/>
          <w:sz w:val="24"/>
          <w:szCs w:val="24"/>
        </w:rPr>
        <w:t xml:space="preserve"> por el administrado </w:t>
      </w:r>
      <w:r w:rsidR="00EF624B">
        <w:rPr>
          <w:rFonts w:ascii="Arial" w:hAnsi="Arial" w:cs="Arial"/>
          <w:sz w:val="24"/>
          <w:szCs w:val="24"/>
        </w:rPr>
        <w:t>como</w:t>
      </w:r>
      <w:r w:rsidR="00291F0F">
        <w:rPr>
          <w:rFonts w:ascii="Arial" w:hAnsi="Arial" w:cs="Arial"/>
          <w:sz w:val="24"/>
          <w:szCs w:val="24"/>
        </w:rPr>
        <w:t xml:space="preserve"> </w:t>
      </w:r>
      <w:r w:rsidR="000E1507">
        <w:rPr>
          <w:rFonts w:ascii="Arial" w:hAnsi="Arial" w:cs="Arial"/>
          <w:sz w:val="24"/>
          <w:szCs w:val="24"/>
        </w:rPr>
        <w:t>“</w:t>
      </w:r>
      <w:r w:rsidR="00291F0F">
        <w:rPr>
          <w:rFonts w:ascii="Arial" w:hAnsi="Arial" w:cs="Arial"/>
          <w:sz w:val="24"/>
          <w:szCs w:val="24"/>
        </w:rPr>
        <w:t>otr</w:t>
      </w:r>
      <w:r w:rsidR="000E1507">
        <w:rPr>
          <w:rFonts w:ascii="Arial" w:hAnsi="Arial" w:cs="Arial"/>
          <w:sz w:val="24"/>
          <w:szCs w:val="24"/>
        </w:rPr>
        <w:t>os”</w:t>
      </w:r>
      <w:r w:rsidR="00291F0F">
        <w:rPr>
          <w:rFonts w:ascii="Arial" w:hAnsi="Arial" w:cs="Arial"/>
          <w:sz w:val="24"/>
          <w:szCs w:val="24"/>
        </w:rPr>
        <w:t>, estas no se le conceden, en virtud que no menciona a que prestaciones se refi</w:t>
      </w:r>
      <w:r w:rsidR="00E57857">
        <w:rPr>
          <w:rFonts w:ascii="Arial" w:hAnsi="Arial" w:cs="Arial"/>
          <w:sz w:val="24"/>
          <w:szCs w:val="24"/>
        </w:rPr>
        <w:t>rió</w:t>
      </w:r>
      <w:r w:rsidR="00291F0F">
        <w:rPr>
          <w:rFonts w:ascii="Arial" w:hAnsi="Arial" w:cs="Arial"/>
          <w:sz w:val="24"/>
          <w:szCs w:val="24"/>
        </w:rPr>
        <w:t>, aunad</w:t>
      </w:r>
      <w:r w:rsidR="000E1507">
        <w:rPr>
          <w:rFonts w:ascii="Arial" w:hAnsi="Arial" w:cs="Arial"/>
          <w:sz w:val="24"/>
          <w:szCs w:val="24"/>
        </w:rPr>
        <w:t>o a</w:t>
      </w:r>
      <w:r w:rsidR="00291F0F">
        <w:rPr>
          <w:rFonts w:ascii="Arial" w:hAnsi="Arial" w:cs="Arial"/>
          <w:sz w:val="24"/>
          <w:szCs w:val="24"/>
        </w:rPr>
        <w:t xml:space="preserve"> que la Ley de Pensiones para los Trabajadores del Gobierno del Estado, en su artículo 54, fracción</w:t>
      </w:r>
      <w:r w:rsidR="000E1507">
        <w:rPr>
          <w:rFonts w:ascii="Arial" w:hAnsi="Arial" w:cs="Arial"/>
          <w:sz w:val="24"/>
          <w:szCs w:val="24"/>
        </w:rPr>
        <w:t xml:space="preserve"> I</w:t>
      </w:r>
      <w:r w:rsidR="00291F0F">
        <w:rPr>
          <w:rFonts w:ascii="Arial" w:hAnsi="Arial" w:cs="Arial"/>
          <w:sz w:val="24"/>
          <w:szCs w:val="24"/>
        </w:rPr>
        <w:t>, únicamente</w:t>
      </w:r>
      <w:r w:rsidR="000E1507">
        <w:rPr>
          <w:rFonts w:ascii="Arial" w:hAnsi="Arial" w:cs="Arial"/>
          <w:sz w:val="24"/>
          <w:szCs w:val="24"/>
        </w:rPr>
        <w:t xml:space="preserve"> contempla como prestaciones</w:t>
      </w:r>
      <w:r w:rsidR="007009D3">
        <w:rPr>
          <w:rFonts w:ascii="Arial" w:hAnsi="Arial" w:cs="Arial"/>
          <w:sz w:val="24"/>
          <w:szCs w:val="24"/>
        </w:rPr>
        <w:t xml:space="preserve"> atribuibles a los jubilados</w:t>
      </w:r>
      <w:r w:rsidR="000E1507">
        <w:rPr>
          <w:rFonts w:ascii="Arial" w:hAnsi="Arial" w:cs="Arial"/>
          <w:sz w:val="24"/>
          <w:szCs w:val="24"/>
        </w:rPr>
        <w:t xml:space="preserve"> las consistentes en previsión social múltiple, despensa, vida cara, quinquenios, aguinaldo, estímulo del día del jubilado</w:t>
      </w:r>
      <w:r w:rsidR="00EF624B">
        <w:rPr>
          <w:rFonts w:ascii="Arial" w:hAnsi="Arial" w:cs="Arial"/>
          <w:sz w:val="24"/>
          <w:szCs w:val="24"/>
        </w:rPr>
        <w:t>, día de las madres</w:t>
      </w:r>
      <w:r w:rsidR="000E1507">
        <w:rPr>
          <w:rFonts w:ascii="Arial" w:hAnsi="Arial" w:cs="Arial"/>
          <w:sz w:val="24"/>
          <w:szCs w:val="24"/>
        </w:rPr>
        <w:t xml:space="preserve"> y </w:t>
      </w:r>
      <w:r w:rsidR="000E1507" w:rsidRPr="000E1507">
        <w:rPr>
          <w:rFonts w:ascii="Arial" w:hAnsi="Arial" w:cs="Arial"/>
          <w:sz w:val="24"/>
          <w:szCs w:val="24"/>
        </w:rPr>
        <w:t>canasta navideña</w:t>
      </w:r>
      <w:r w:rsidR="000E1507">
        <w:rPr>
          <w:rFonts w:ascii="Arial" w:hAnsi="Arial" w:cs="Arial"/>
          <w:sz w:val="24"/>
          <w:szCs w:val="24"/>
        </w:rPr>
        <w:t>.</w:t>
      </w:r>
    </w:p>
    <w:p w14:paraId="6255BCF4" w14:textId="77777777" w:rsidR="00F70533" w:rsidRDefault="00F70533" w:rsidP="00176075">
      <w:pPr>
        <w:spacing w:line="360" w:lineRule="auto"/>
        <w:ind w:firstLine="708"/>
        <w:jc w:val="both"/>
        <w:rPr>
          <w:rFonts w:ascii="Arial" w:hAnsi="Arial" w:cs="Arial"/>
          <w:sz w:val="24"/>
          <w:szCs w:val="24"/>
        </w:rPr>
      </w:pPr>
    </w:p>
    <w:bookmarkEnd w:id="4"/>
    <w:bookmarkEnd w:id="5"/>
    <w:p w14:paraId="746FF7EA" w14:textId="18560230" w:rsidR="00337F43" w:rsidRPr="007B0581" w:rsidRDefault="00337F43" w:rsidP="00337F43">
      <w:pPr>
        <w:spacing w:line="360" w:lineRule="auto"/>
        <w:ind w:firstLine="708"/>
        <w:jc w:val="both"/>
        <w:rPr>
          <w:rFonts w:ascii="Arial" w:hAnsi="Arial" w:cs="Arial"/>
          <w:sz w:val="24"/>
          <w:szCs w:val="24"/>
        </w:rPr>
      </w:pPr>
      <w:r>
        <w:rPr>
          <w:rFonts w:ascii="Arial" w:hAnsi="Arial" w:cs="Arial"/>
          <w:sz w:val="24"/>
          <w:szCs w:val="24"/>
        </w:rPr>
        <w:t>En lo que se</w:t>
      </w:r>
      <w:r w:rsidRPr="007B0581">
        <w:rPr>
          <w:rFonts w:ascii="Arial" w:hAnsi="Arial" w:cs="Arial"/>
          <w:sz w:val="24"/>
          <w:szCs w:val="24"/>
        </w:rPr>
        <w:t xml:space="preserve"> refiere al concepto de impugnación hecho valer por </w:t>
      </w:r>
      <w:r>
        <w:rPr>
          <w:rFonts w:ascii="Arial" w:hAnsi="Arial" w:cs="Arial"/>
          <w:sz w:val="24"/>
          <w:szCs w:val="24"/>
        </w:rPr>
        <w:t>el</w:t>
      </w:r>
      <w:r w:rsidRPr="007B0581">
        <w:rPr>
          <w:rFonts w:ascii="Arial" w:hAnsi="Arial" w:cs="Arial"/>
          <w:sz w:val="24"/>
          <w:szCs w:val="24"/>
        </w:rPr>
        <w:t xml:space="preserve"> actor, consiste</w:t>
      </w:r>
      <w:r>
        <w:rPr>
          <w:rFonts w:ascii="Arial" w:hAnsi="Arial" w:cs="Arial"/>
          <w:sz w:val="24"/>
          <w:szCs w:val="24"/>
        </w:rPr>
        <w:t>nte en la reducción del 9% de la</w:t>
      </w:r>
      <w:r w:rsidRPr="007B0581">
        <w:rPr>
          <w:rFonts w:ascii="Arial" w:hAnsi="Arial" w:cs="Arial"/>
          <w:sz w:val="24"/>
          <w:szCs w:val="24"/>
        </w:rPr>
        <w:t xml:space="preserve"> pensión</w:t>
      </w:r>
      <w:r>
        <w:rPr>
          <w:rFonts w:ascii="Arial" w:hAnsi="Arial" w:cs="Arial"/>
          <w:sz w:val="24"/>
          <w:szCs w:val="24"/>
        </w:rPr>
        <w:t xml:space="preserve"> otorgada</w:t>
      </w:r>
      <w:r w:rsidRPr="007B0581">
        <w:rPr>
          <w:rFonts w:ascii="Arial" w:hAnsi="Arial" w:cs="Arial"/>
          <w:sz w:val="24"/>
          <w:szCs w:val="24"/>
        </w:rPr>
        <w:t>,</w:t>
      </w:r>
      <w:r>
        <w:rPr>
          <w:rFonts w:ascii="Arial" w:hAnsi="Arial" w:cs="Arial"/>
          <w:sz w:val="24"/>
          <w:szCs w:val="24"/>
        </w:rPr>
        <w:t xml:space="preserve"> se concede la razón al actor, en cuanto</w:t>
      </w:r>
      <w:r w:rsidRPr="007B0581">
        <w:rPr>
          <w:rFonts w:ascii="Arial" w:hAnsi="Arial" w:cs="Arial"/>
          <w:sz w:val="24"/>
          <w:szCs w:val="24"/>
        </w:rPr>
        <w:t xml:space="preserve"> a su inconstitucionalidad, en razón que el aludido descuento fue sustentado en los artículos 6, fracción III, 18, párrafo segundo y Octavo Transitorio</w:t>
      </w:r>
      <w:r>
        <w:rPr>
          <w:rFonts w:ascii="Arial" w:hAnsi="Arial" w:cs="Arial"/>
          <w:sz w:val="24"/>
          <w:szCs w:val="24"/>
        </w:rPr>
        <w:t>, todos</w:t>
      </w:r>
      <w:r w:rsidRPr="007B0581">
        <w:rPr>
          <w:rFonts w:ascii="Arial" w:hAnsi="Arial" w:cs="Arial"/>
          <w:sz w:val="24"/>
          <w:szCs w:val="24"/>
        </w:rPr>
        <w:t xml:space="preserve"> de la Ley de Pensiones para los Trabajadores del Gobierno del Estado de Oaxaca, artículos que </w:t>
      </w:r>
      <w:r>
        <w:rPr>
          <w:rFonts w:ascii="Arial" w:hAnsi="Arial" w:cs="Arial"/>
          <w:sz w:val="24"/>
          <w:szCs w:val="24"/>
        </w:rPr>
        <w:t>fueron</w:t>
      </w:r>
      <w:r w:rsidRPr="007B0581">
        <w:rPr>
          <w:rFonts w:ascii="Arial" w:hAnsi="Arial" w:cs="Arial"/>
          <w:sz w:val="24"/>
          <w:szCs w:val="24"/>
        </w:rPr>
        <w:t xml:space="preserve"> considerados violatorios del derecho humano a la seguridad social</w:t>
      </w:r>
      <w:r w:rsidRPr="00275CCE">
        <w:rPr>
          <w:rFonts w:ascii="Arial" w:hAnsi="Arial" w:cs="Arial"/>
          <w:sz w:val="24"/>
          <w:szCs w:val="24"/>
        </w:rPr>
        <w:t xml:space="preserve"> </w:t>
      </w:r>
      <w:r w:rsidRPr="007B0581">
        <w:rPr>
          <w:rFonts w:ascii="Arial" w:hAnsi="Arial" w:cs="Arial"/>
          <w:sz w:val="24"/>
          <w:szCs w:val="24"/>
        </w:rPr>
        <w:t xml:space="preserve">por </w:t>
      </w:r>
      <w:r>
        <w:rPr>
          <w:rFonts w:ascii="Arial" w:hAnsi="Arial" w:cs="Arial"/>
          <w:sz w:val="24"/>
          <w:szCs w:val="24"/>
        </w:rPr>
        <w:t>la Suprema corte de Justicia de la Nación</w:t>
      </w:r>
      <w:r w:rsidRPr="007B0581">
        <w:rPr>
          <w:rFonts w:ascii="Arial" w:hAnsi="Arial" w:cs="Arial"/>
          <w:sz w:val="24"/>
          <w:szCs w:val="24"/>
        </w:rPr>
        <w:t>, quien consideró que la aportación regulada por el legislador local</w:t>
      </w:r>
      <w:r>
        <w:rPr>
          <w:rFonts w:ascii="Arial" w:hAnsi="Arial" w:cs="Arial"/>
          <w:sz w:val="24"/>
          <w:szCs w:val="24"/>
        </w:rPr>
        <w:t xml:space="preserve"> (9% a la pensión)</w:t>
      </w:r>
      <w:r w:rsidRPr="007B0581">
        <w:rPr>
          <w:rFonts w:ascii="Arial" w:hAnsi="Arial" w:cs="Arial"/>
          <w:sz w:val="24"/>
          <w:szCs w:val="24"/>
        </w:rPr>
        <w:t>, no encuadra en ninguna de las hipótesis permitidas, ya que se traduce en un descuento indebido del monto de la pensión jubilatoria, encaminado a constituir el fondo monetario con el que se cubriría la misma.</w:t>
      </w:r>
    </w:p>
    <w:p w14:paraId="78D70D82" w14:textId="4C6E9AFA" w:rsidR="00337F43" w:rsidRDefault="00337F43" w:rsidP="00337F43">
      <w:pPr>
        <w:spacing w:line="360" w:lineRule="auto"/>
        <w:ind w:firstLine="708"/>
        <w:jc w:val="both"/>
        <w:rPr>
          <w:rFonts w:ascii="Arial" w:hAnsi="Arial" w:cs="Arial"/>
          <w:b/>
          <w:bCs/>
          <w:i/>
          <w:iCs/>
          <w:sz w:val="24"/>
          <w:szCs w:val="24"/>
        </w:rPr>
      </w:pPr>
      <w:r w:rsidRPr="007B0581">
        <w:rPr>
          <w:rFonts w:ascii="Arial" w:hAnsi="Arial" w:cs="Arial"/>
          <w:sz w:val="24"/>
          <w:szCs w:val="24"/>
        </w:rPr>
        <w:lastRenderedPageBreak/>
        <w:t>As</w:t>
      </w:r>
      <w:r>
        <w:rPr>
          <w:rFonts w:ascii="Arial" w:hAnsi="Arial" w:cs="Arial"/>
          <w:sz w:val="24"/>
          <w:szCs w:val="24"/>
        </w:rPr>
        <w:t>i</w:t>
      </w:r>
      <w:r w:rsidRPr="007B0581">
        <w:rPr>
          <w:rFonts w:ascii="Arial" w:hAnsi="Arial" w:cs="Arial"/>
          <w:sz w:val="24"/>
          <w:szCs w:val="24"/>
        </w:rPr>
        <w:t>mismo, los artículos señalados en el párrafo próximo anterior violan el Principio de Igualdad al ubicar a los trabajadores jubilados y pensionados en hipótesis diferentes, y aun así les impone el pago de la cuota del 9% de su sueldo base, no obstante las diferencias esenciales existentes entre trabajadores activos, jubi</w:t>
      </w:r>
      <w:r>
        <w:rPr>
          <w:rFonts w:ascii="Arial" w:hAnsi="Arial" w:cs="Arial"/>
          <w:sz w:val="24"/>
          <w:szCs w:val="24"/>
        </w:rPr>
        <w:t>lados y pensionados; por lo que,</w:t>
      </w:r>
      <w:r w:rsidRPr="007B0581">
        <w:rPr>
          <w:rFonts w:ascii="Arial" w:hAnsi="Arial" w:cs="Arial"/>
          <w:sz w:val="24"/>
          <w:szCs w:val="24"/>
        </w:rPr>
        <w:t xml:space="preserv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ya realizó la aportación correspondiente durante su vida laboral en activo, resultando el actuar del Consejo Directivo de la Oficina de Pensiones violatorio del artículo 1</w:t>
      </w:r>
      <w:r>
        <w:rPr>
          <w:rFonts w:ascii="Arial" w:hAnsi="Arial" w:cs="Arial"/>
          <w:sz w:val="24"/>
          <w:szCs w:val="24"/>
        </w:rPr>
        <w:t>º</w:t>
      </w:r>
      <w:r w:rsidRPr="007B0581">
        <w:rPr>
          <w:rFonts w:ascii="Arial" w:hAnsi="Arial" w:cs="Arial"/>
          <w:sz w:val="24"/>
          <w:szCs w:val="24"/>
        </w:rPr>
        <w:t xml:space="preserve"> Constitucional, en perjuicio de</w:t>
      </w:r>
      <w:r w:rsidR="000439EF">
        <w:rPr>
          <w:rFonts w:ascii="Arial" w:hAnsi="Arial" w:cs="Arial"/>
          <w:sz w:val="24"/>
          <w:szCs w:val="24"/>
        </w:rPr>
        <w:t>l</w:t>
      </w:r>
      <w:r w:rsidRPr="007B0581">
        <w:rPr>
          <w:rFonts w:ascii="Arial" w:hAnsi="Arial" w:cs="Arial"/>
          <w:sz w:val="24"/>
          <w:szCs w:val="24"/>
        </w:rPr>
        <w:t xml:space="preserve"> actor, que contempla el Derecho a la Igualdad y a la No Discriminación, y por ende la ilegalidad del descuento del 9% que impuso a la pensión obsequiada. Sirva</w:t>
      </w:r>
      <w:r>
        <w:rPr>
          <w:rFonts w:ascii="Arial" w:hAnsi="Arial" w:cs="Arial"/>
          <w:sz w:val="24"/>
          <w:szCs w:val="24"/>
        </w:rPr>
        <w:t xml:space="preserve"> de apoyo a lo antes vertido la</w:t>
      </w:r>
      <w:r w:rsidRPr="007B0581">
        <w:rPr>
          <w:rFonts w:ascii="Arial" w:hAnsi="Arial" w:cs="Arial"/>
          <w:sz w:val="24"/>
          <w:szCs w:val="24"/>
        </w:rPr>
        <w:t xml:space="preserve"> </w:t>
      </w:r>
      <w:r>
        <w:rPr>
          <w:rFonts w:ascii="Arial" w:hAnsi="Arial" w:cs="Arial"/>
          <w:sz w:val="24"/>
          <w:szCs w:val="24"/>
        </w:rPr>
        <w:t>Jurisprudencia</w:t>
      </w:r>
      <w:r w:rsidRPr="007B0581">
        <w:rPr>
          <w:rFonts w:ascii="Arial" w:hAnsi="Arial" w:cs="Arial"/>
          <w:sz w:val="24"/>
          <w:szCs w:val="24"/>
        </w:rPr>
        <w:t xml:space="preserve"> en Materia Constitucional, Décima Época, registros electrónicos </w:t>
      </w:r>
      <w:r>
        <w:rPr>
          <w:rFonts w:ascii="Arial" w:hAnsi="Arial" w:cs="Arial"/>
          <w:sz w:val="24"/>
          <w:szCs w:val="24"/>
        </w:rPr>
        <w:t>2007629 de rubro siguiente</w:t>
      </w:r>
      <w:r w:rsidRPr="007B0581">
        <w:rPr>
          <w:rFonts w:ascii="Arial" w:hAnsi="Arial" w:cs="Arial"/>
          <w:sz w:val="24"/>
          <w:szCs w:val="24"/>
        </w:rPr>
        <w:t xml:space="preserve">: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p w14:paraId="3EC60416" w14:textId="4D978826" w:rsidR="00337F43" w:rsidRDefault="00337F43" w:rsidP="00176075">
      <w:pPr>
        <w:spacing w:line="360" w:lineRule="auto"/>
        <w:ind w:right="-93" w:firstLine="708"/>
        <w:jc w:val="both"/>
        <w:rPr>
          <w:rFonts w:ascii="Arial" w:hAnsi="Arial" w:cs="Arial"/>
          <w:sz w:val="24"/>
          <w:szCs w:val="24"/>
        </w:rPr>
      </w:pPr>
    </w:p>
    <w:p w14:paraId="5E4A6F13" w14:textId="6ECF1986" w:rsidR="00176075" w:rsidRDefault="00176075" w:rsidP="00176075">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w:t>
      </w:r>
      <w:r w:rsidR="00DD3A12">
        <w:rPr>
          <w:rFonts w:ascii="Arial" w:hAnsi="Arial" w:cs="Arial"/>
          <w:sz w:val="24"/>
          <w:szCs w:val="24"/>
        </w:rPr>
        <w:t>ni</w:t>
      </w:r>
      <w:r>
        <w:rPr>
          <w:rFonts w:ascii="Arial" w:hAnsi="Arial" w:cs="Arial"/>
          <w:sz w:val="24"/>
          <w:szCs w:val="24"/>
        </w:rPr>
        <w:t xml:space="preserve">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w:t>
      </w:r>
      <w:r w:rsidR="00B163AC">
        <w:rPr>
          <w:rFonts w:ascii="Arial" w:hAnsi="Arial" w:cs="Arial"/>
          <w:sz w:val="24"/>
          <w:szCs w:val="24"/>
        </w:rPr>
        <w:t>l</w:t>
      </w:r>
      <w:r>
        <w:rPr>
          <w:rFonts w:ascii="Arial" w:hAnsi="Arial" w:cs="Arial"/>
          <w:sz w:val="24"/>
          <w:szCs w:val="24"/>
        </w:rPr>
        <w:t xml:space="preserve"> actor las prestaciones contempladas en la fracción I del artículo 54 de la Ley de Pensiones para los Trabajadores del Gobierno del Estado de Oaxaca consistentes en</w:t>
      </w:r>
      <w:r w:rsidRPr="007B0581">
        <w:rPr>
          <w:rFonts w:ascii="Arial" w:hAnsi="Arial" w:cs="Arial"/>
          <w:sz w:val="24"/>
          <w:szCs w:val="24"/>
        </w:rPr>
        <w:t xml:space="preserve"> previsión social múltiple, despensa, vida cara, quinquenios, aguinaldo, estimulo del día del jubilado</w:t>
      </w:r>
      <w:r w:rsidR="00BE72B4">
        <w:rPr>
          <w:rFonts w:ascii="Arial" w:hAnsi="Arial" w:cs="Arial"/>
          <w:sz w:val="24"/>
          <w:szCs w:val="24"/>
        </w:rPr>
        <w:t xml:space="preserve"> </w:t>
      </w:r>
      <w:r w:rsidRPr="007B0581">
        <w:rPr>
          <w:rFonts w:ascii="Arial" w:hAnsi="Arial" w:cs="Arial"/>
          <w:sz w:val="24"/>
          <w:szCs w:val="24"/>
        </w:rPr>
        <w:t>y canasta navideña</w:t>
      </w:r>
      <w:r w:rsidR="00B6671E">
        <w:rPr>
          <w:rFonts w:ascii="Arial" w:hAnsi="Arial" w:cs="Arial"/>
          <w:sz w:val="24"/>
          <w:szCs w:val="24"/>
        </w:rPr>
        <w:t xml:space="preserve">, </w:t>
      </w:r>
      <w:r w:rsidRPr="007B0581">
        <w:rPr>
          <w:rFonts w:ascii="Arial" w:hAnsi="Arial" w:cs="Arial"/>
          <w:sz w:val="24"/>
          <w:szCs w:val="24"/>
        </w:rPr>
        <w:t>vulnerando con</w:t>
      </w:r>
      <w:r>
        <w:rPr>
          <w:rFonts w:ascii="Arial" w:hAnsi="Arial" w:cs="Arial"/>
          <w:sz w:val="24"/>
          <w:szCs w:val="24"/>
        </w:rPr>
        <w:t xml:space="preserve"> ello el derecho de igualdad de</w:t>
      </w:r>
      <w:r w:rsidR="00B163AC">
        <w:rPr>
          <w:rFonts w:ascii="Arial" w:hAnsi="Arial" w:cs="Arial"/>
          <w:sz w:val="24"/>
          <w:szCs w:val="24"/>
        </w:rPr>
        <w:t>l</w:t>
      </w:r>
      <w:r w:rsidRPr="007B0581">
        <w:rPr>
          <w:rFonts w:ascii="Arial" w:hAnsi="Arial" w:cs="Arial"/>
          <w:sz w:val="24"/>
          <w:szCs w:val="24"/>
        </w:rPr>
        <w:t xml:space="preserve"> actor</w:t>
      </w:r>
      <w:r w:rsidR="003D2363">
        <w:rPr>
          <w:rFonts w:ascii="Arial" w:hAnsi="Arial" w:cs="Arial"/>
          <w:sz w:val="24"/>
          <w:szCs w:val="24"/>
        </w:rPr>
        <w:t>, sin que le sea dable el pago de la prestación consistente en el día de las madres por razón del género del actor</w:t>
      </w:r>
      <w:r w:rsidRPr="007B0581">
        <w:rPr>
          <w:rFonts w:ascii="Arial" w:hAnsi="Arial" w:cs="Arial"/>
          <w:sz w:val="24"/>
          <w:szCs w:val="24"/>
        </w:rPr>
        <w:t xml:space="preserve">,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sidR="000C322F">
        <w:rPr>
          <w:rFonts w:cs="Arial"/>
          <w:b/>
          <w:sz w:val="24"/>
          <w:szCs w:val="24"/>
        </w:rPr>
        <w:t>**********</w:t>
      </w:r>
      <w:r w:rsidR="000C322F">
        <w:rPr>
          <w:rFonts w:cs="Arial"/>
          <w:b/>
          <w:sz w:val="24"/>
          <w:szCs w:val="24"/>
        </w:rPr>
        <w:t xml:space="preserve"> </w:t>
      </w:r>
      <w:r w:rsidRPr="007B0581">
        <w:rPr>
          <w:rFonts w:ascii="Arial" w:hAnsi="Arial" w:cs="Arial"/>
          <w:sz w:val="24"/>
          <w:szCs w:val="24"/>
        </w:rPr>
        <w:t xml:space="preserve">de </w:t>
      </w:r>
      <w:r w:rsidR="00B163AC">
        <w:rPr>
          <w:rFonts w:ascii="Arial" w:hAnsi="Arial" w:cs="Arial"/>
          <w:sz w:val="24"/>
          <w:szCs w:val="24"/>
        </w:rPr>
        <w:t>cinco de octubre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6" w:name="_Hlk84507859"/>
      <w:r>
        <w:rPr>
          <w:rFonts w:ascii="Arial" w:hAnsi="Arial" w:cs="Arial"/>
          <w:sz w:val="24"/>
          <w:szCs w:val="24"/>
        </w:rPr>
        <w:t xml:space="preserve">de </w:t>
      </w:r>
      <w:r w:rsidRPr="007B0581">
        <w:rPr>
          <w:rFonts w:ascii="Arial" w:hAnsi="Arial" w:cs="Arial"/>
          <w:sz w:val="24"/>
          <w:szCs w:val="24"/>
        </w:rPr>
        <w:t xml:space="preserve">que una vez que cause estado la presente </w:t>
      </w:r>
      <w:r w:rsidRPr="007B0581">
        <w:rPr>
          <w:rFonts w:ascii="Arial" w:hAnsi="Arial" w:cs="Arial"/>
          <w:sz w:val="24"/>
          <w:szCs w:val="24"/>
        </w:rPr>
        <w:lastRenderedPageBreak/>
        <w:t>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w:t>
      </w:r>
      <w:r w:rsidR="00B163AC">
        <w:rPr>
          <w:rFonts w:ascii="Arial" w:hAnsi="Arial" w:cs="Arial"/>
          <w:sz w:val="24"/>
          <w:szCs w:val="24"/>
        </w:rPr>
        <w:t>l</w:t>
      </w:r>
      <w:r w:rsidRPr="007B0581">
        <w:rPr>
          <w:rFonts w:ascii="Arial" w:hAnsi="Arial" w:cs="Arial"/>
          <w:sz w:val="24"/>
          <w:szCs w:val="24"/>
        </w:rPr>
        <w:t xml:space="preserve"> actor, incorpore a la misma las prestaciones</w:t>
      </w:r>
      <w:r>
        <w:rPr>
          <w:rFonts w:ascii="Arial" w:hAnsi="Arial" w:cs="Arial"/>
          <w:sz w:val="24"/>
          <w:szCs w:val="24"/>
        </w:rPr>
        <w:t xml:space="preserve"> ya precisadas</w:t>
      </w:r>
      <w:r w:rsidR="002E471E">
        <w:rPr>
          <w:rFonts w:ascii="Arial" w:hAnsi="Arial" w:cs="Arial"/>
          <w:sz w:val="24"/>
          <w:szCs w:val="24"/>
        </w:rPr>
        <w:t xml:space="preserve">, </w:t>
      </w:r>
      <w:r w:rsidR="002E471E" w:rsidRPr="007B0581">
        <w:rPr>
          <w:rFonts w:ascii="Arial" w:hAnsi="Arial" w:cs="Arial"/>
          <w:sz w:val="24"/>
          <w:szCs w:val="24"/>
        </w:rPr>
        <w:t>y elimine el descuento del 9% sobre el monto de su pensión</w:t>
      </w:r>
      <w:r w:rsidR="002E471E">
        <w:rPr>
          <w:rFonts w:ascii="Arial" w:hAnsi="Arial" w:cs="Arial"/>
          <w:sz w:val="24"/>
          <w:szCs w:val="24"/>
        </w:rPr>
        <w:t>.</w:t>
      </w:r>
      <w:r w:rsidR="002E471E" w:rsidRPr="007B0581">
        <w:rPr>
          <w:rFonts w:ascii="Arial" w:hAnsi="Arial" w:cs="Arial"/>
          <w:sz w:val="24"/>
          <w:szCs w:val="24"/>
        </w:rPr>
        <w:t xml:space="preserve"> </w:t>
      </w:r>
      <w:r w:rsidRPr="007B0581">
        <w:rPr>
          <w:rFonts w:ascii="Arial" w:hAnsi="Arial" w:cs="Arial"/>
          <w:sz w:val="24"/>
          <w:szCs w:val="24"/>
        </w:rPr>
        <w:t xml:space="preserve"> </w:t>
      </w:r>
    </w:p>
    <w:p w14:paraId="68941519" w14:textId="77777777" w:rsidR="00176075" w:rsidRDefault="00176075" w:rsidP="00176075">
      <w:pPr>
        <w:spacing w:line="360" w:lineRule="auto"/>
        <w:ind w:firstLine="708"/>
        <w:jc w:val="both"/>
        <w:rPr>
          <w:rFonts w:ascii="Arial" w:hAnsi="Arial" w:cs="Arial"/>
          <w:sz w:val="24"/>
          <w:szCs w:val="24"/>
        </w:rPr>
      </w:pPr>
    </w:p>
    <w:bookmarkEnd w:id="6"/>
    <w:p w14:paraId="4353F2F5" w14:textId="7E3FEAD8" w:rsidR="00CC26EF" w:rsidRDefault="00953A38" w:rsidP="00CC26EF">
      <w:pPr>
        <w:spacing w:line="360" w:lineRule="auto"/>
        <w:ind w:right="-93" w:firstLine="708"/>
        <w:jc w:val="both"/>
        <w:rPr>
          <w:rFonts w:ascii="Arial" w:hAnsi="Arial" w:cs="Arial"/>
          <w:sz w:val="24"/>
          <w:szCs w:val="24"/>
        </w:rPr>
      </w:pPr>
      <w:r>
        <w:rPr>
          <w:rFonts w:ascii="Arial" w:hAnsi="Arial" w:cs="Arial"/>
          <w:sz w:val="24"/>
          <w:szCs w:val="24"/>
        </w:rPr>
        <w:t xml:space="preserve">Lo anterior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 xml:space="preserve">presente </w:t>
      </w:r>
      <w:r w:rsidRPr="007B0581">
        <w:rPr>
          <w:rFonts w:ascii="Arial" w:hAnsi="Arial" w:cs="Arial"/>
          <w:sz w:val="24"/>
          <w:szCs w:val="24"/>
        </w:rPr>
        <w:t>sentencia, deberá rei</w:t>
      </w:r>
      <w:r>
        <w:rPr>
          <w:rFonts w:ascii="Arial" w:hAnsi="Arial" w:cs="Arial"/>
          <w:sz w:val="24"/>
          <w:szCs w:val="24"/>
        </w:rPr>
        <w:t>ntegrar los descuentos del 9%</w:t>
      </w:r>
      <w:r w:rsidRPr="007B0581">
        <w:rPr>
          <w:rFonts w:ascii="Arial" w:hAnsi="Arial" w:cs="Arial"/>
          <w:sz w:val="24"/>
          <w:szCs w:val="24"/>
        </w:rPr>
        <w:t xml:space="preserve"> realizados a la fecha de cumplimiento, así como el pago de las prestaciones</w:t>
      </w:r>
      <w:r>
        <w:rPr>
          <w:rFonts w:ascii="Arial" w:hAnsi="Arial" w:cs="Arial"/>
          <w:sz w:val="24"/>
          <w:szCs w:val="24"/>
        </w:rPr>
        <w:t xml:space="preserve"> correspondientes</w:t>
      </w:r>
      <w:r w:rsidR="00C52075">
        <w:rPr>
          <w:rFonts w:ascii="Arial" w:hAnsi="Arial" w:cs="Arial"/>
          <w:sz w:val="24"/>
          <w:szCs w:val="24"/>
        </w:rPr>
        <w:t xml:space="preserve"> </w:t>
      </w:r>
      <w:r>
        <w:rPr>
          <w:rFonts w:ascii="Arial" w:hAnsi="Arial" w:cs="Arial"/>
          <w:sz w:val="24"/>
          <w:szCs w:val="24"/>
        </w:rPr>
        <w:t>no otorgadas y</w:t>
      </w:r>
      <w:r w:rsidRPr="007B0581">
        <w:rPr>
          <w:rFonts w:ascii="Arial" w:hAnsi="Arial" w:cs="Arial"/>
          <w:sz w:val="24"/>
          <w:szCs w:val="24"/>
        </w:rPr>
        <w:t xml:space="preserve"> que se declararon procedentes en el presente fallo</w:t>
      </w:r>
      <w:r w:rsidR="00C52075">
        <w:rPr>
          <w:rFonts w:ascii="Arial" w:hAnsi="Arial" w:cs="Arial"/>
          <w:sz w:val="24"/>
          <w:szCs w:val="24"/>
        </w:rPr>
        <w:t>, a partir de que se materializó la pensión por jubilación del actor,</w:t>
      </w:r>
      <w:r>
        <w:rPr>
          <w:rFonts w:ascii="Arial" w:hAnsi="Arial" w:cs="Arial"/>
          <w:sz w:val="24"/>
          <w:szCs w:val="24"/>
        </w:rPr>
        <w:t xml:space="preserve"> de conformidad con lo dispuesto en los artículos 207, 208,</w:t>
      </w:r>
      <w:r w:rsidR="007009D3">
        <w:rPr>
          <w:rFonts w:ascii="Arial" w:hAnsi="Arial" w:cs="Arial"/>
          <w:sz w:val="24"/>
          <w:szCs w:val="24"/>
        </w:rPr>
        <w:t xml:space="preserve"> </w:t>
      </w:r>
      <w:r w:rsidR="007009D3" w:rsidRPr="007B0581">
        <w:rPr>
          <w:rFonts w:ascii="Arial" w:eastAsia="Calibri" w:hAnsi="Arial" w:cs="Arial"/>
          <w:color w:val="000000"/>
          <w:sz w:val="24"/>
          <w:szCs w:val="24"/>
          <w:lang w:val="es-MX" w:eastAsia="en-US"/>
        </w:rPr>
        <w:t>fracciones II y VI,</w:t>
      </w:r>
      <w:r>
        <w:rPr>
          <w:rFonts w:ascii="Arial" w:hAnsi="Arial" w:cs="Arial"/>
          <w:sz w:val="24"/>
          <w:szCs w:val="24"/>
        </w:rPr>
        <w:t xml:space="preserve"> y 209 de la Ley de Procedimiento y Justicia Administrativa para el Estado de Oaxaca.</w:t>
      </w:r>
    </w:p>
    <w:p w14:paraId="316A3C1B" w14:textId="77777777" w:rsidR="00B6671E" w:rsidRDefault="00B6671E" w:rsidP="00CC26EF">
      <w:pPr>
        <w:spacing w:line="360" w:lineRule="auto"/>
        <w:ind w:right="-93" w:firstLine="708"/>
        <w:jc w:val="both"/>
        <w:rPr>
          <w:rFonts w:ascii="Arial" w:hAnsi="Arial" w:cs="Arial"/>
          <w:sz w:val="24"/>
          <w:szCs w:val="24"/>
        </w:rPr>
      </w:pPr>
    </w:p>
    <w:p w14:paraId="65D665FF" w14:textId="1FBC824C" w:rsidR="00E61158"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1DDF500A" w14:textId="77777777" w:rsidR="00953A38" w:rsidRPr="007B0581" w:rsidRDefault="00953A38" w:rsidP="00CC26EF">
      <w:pPr>
        <w:spacing w:line="360" w:lineRule="auto"/>
        <w:ind w:right="-93" w:firstLine="708"/>
        <w:jc w:val="both"/>
        <w:rPr>
          <w:rFonts w:ascii="Arial" w:hAnsi="Arial" w:cs="Arial"/>
          <w:sz w:val="24"/>
          <w:szCs w:val="24"/>
        </w:rPr>
      </w:pPr>
    </w:p>
    <w:p w14:paraId="5C0D726D" w14:textId="77777777" w:rsidR="00672904"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p>
    <w:p w14:paraId="1CBB5B50" w14:textId="51DD0C85" w:rsidR="00250BAB" w:rsidRDefault="00CC26EF" w:rsidP="00250BAB">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 </w:t>
      </w:r>
    </w:p>
    <w:p w14:paraId="28361BC4" w14:textId="77777777" w:rsidR="00F70533" w:rsidRDefault="00F70533" w:rsidP="00250BAB">
      <w:pPr>
        <w:spacing w:line="360" w:lineRule="auto"/>
        <w:ind w:firstLine="708"/>
        <w:jc w:val="both"/>
        <w:rPr>
          <w:rFonts w:ascii="Arial" w:eastAsia="Calibri" w:hAnsi="Arial" w:cs="Arial"/>
          <w:color w:val="000000"/>
          <w:sz w:val="24"/>
          <w:szCs w:val="24"/>
          <w:lang w:val="es-MX" w:eastAsia="en-US"/>
        </w:rPr>
      </w:pPr>
    </w:p>
    <w:p w14:paraId="6499B642" w14:textId="4BC4AD0D" w:rsidR="00250B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858FE79" w:rsidR="00697265"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7927349B" w14:textId="77777777" w:rsidR="00F70533" w:rsidRPr="007B0581" w:rsidRDefault="00F70533" w:rsidP="00B7239E">
      <w:pPr>
        <w:tabs>
          <w:tab w:val="left" w:pos="3932"/>
        </w:tabs>
        <w:jc w:val="both"/>
        <w:rPr>
          <w:rFonts w:ascii="Arial" w:hAnsi="Arial" w:cs="Arial"/>
          <w:b/>
          <w:sz w:val="24"/>
          <w:szCs w:val="24"/>
        </w:rPr>
      </w:pPr>
    </w:p>
    <w:p w14:paraId="3D28EA14" w14:textId="07F3256D" w:rsidR="004D530A" w:rsidRDefault="00F674DC" w:rsidP="00250BAB">
      <w:pPr>
        <w:spacing w:line="360" w:lineRule="auto"/>
        <w:ind w:firstLine="708"/>
        <w:jc w:val="both"/>
        <w:rPr>
          <w:rFonts w:ascii="Arial" w:hAnsi="Arial" w:cs="Arial"/>
          <w:b/>
          <w:sz w:val="24"/>
          <w:szCs w:val="24"/>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5AA6D98E" w14:textId="77777777" w:rsidR="00250BAB" w:rsidRPr="007B0581" w:rsidRDefault="00250BAB" w:rsidP="004D530A">
      <w:pPr>
        <w:pStyle w:val="Textoindependiente"/>
        <w:ind w:firstLine="709"/>
        <w:contextualSpacing/>
        <w:jc w:val="both"/>
        <w:rPr>
          <w:rFonts w:ascii="Arial" w:hAnsi="Arial" w:cs="Arial"/>
          <w:b/>
          <w:sz w:val="24"/>
          <w:szCs w:val="24"/>
        </w:rPr>
      </w:pPr>
    </w:p>
    <w:p w14:paraId="4E4A6679" w14:textId="1EAC8244" w:rsidR="00250BAB"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2165B2DD" w14:textId="70C65C29" w:rsidR="00585FAB" w:rsidRPr="007B0581" w:rsidRDefault="00585FAB" w:rsidP="0040281A">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 xml:space="preserve">NO SE </w:t>
      </w:r>
      <w:r w:rsidRPr="00C52075">
        <w:rPr>
          <w:rFonts w:ascii="Arial" w:eastAsia="Calibri" w:hAnsi="Arial" w:cs="Arial"/>
          <w:b/>
          <w:bCs/>
          <w:color w:val="000000"/>
          <w:sz w:val="24"/>
          <w:szCs w:val="24"/>
          <w:lang w:val="es-MX" w:eastAsia="en-US"/>
        </w:rPr>
        <w:t>SOBRESEE</w:t>
      </w:r>
      <w:r w:rsidR="00DB3D87" w:rsidRPr="00C52075">
        <w:rPr>
          <w:rFonts w:ascii="Arial" w:eastAsia="Calibri" w:hAnsi="Arial" w:cs="Arial"/>
          <w:color w:val="000000"/>
          <w:sz w:val="24"/>
          <w:szCs w:val="24"/>
          <w:lang w:val="es-MX" w:eastAsia="en-US"/>
        </w:rPr>
        <w:t>.</w:t>
      </w:r>
    </w:p>
    <w:p w14:paraId="558B7DDC" w14:textId="174A0C46" w:rsidR="00585FAB" w:rsidRDefault="00585FAB" w:rsidP="00B7239E">
      <w:pPr>
        <w:ind w:right="51"/>
        <w:contextualSpacing/>
        <w:jc w:val="both"/>
        <w:rPr>
          <w:rFonts w:ascii="Arial" w:hAnsi="Arial" w:cs="Arial"/>
          <w:sz w:val="24"/>
          <w:szCs w:val="24"/>
          <w:lang w:val="es-MX"/>
        </w:rPr>
      </w:pPr>
    </w:p>
    <w:p w14:paraId="636835E4" w14:textId="4B9A2374" w:rsidR="001139C7"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lastRenderedPageBreak/>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0C322F">
        <w:rPr>
          <w:rFonts w:cs="Arial"/>
          <w:b/>
          <w:sz w:val="24"/>
          <w:szCs w:val="24"/>
        </w:rPr>
        <w:t>**********</w:t>
      </w:r>
      <w:r w:rsidR="000C322F">
        <w:rPr>
          <w:rFonts w:cs="Arial"/>
          <w:b/>
          <w:sz w:val="24"/>
          <w:szCs w:val="24"/>
        </w:rPr>
        <w:t xml:space="preserve"> </w:t>
      </w:r>
      <w:r w:rsidR="00533988" w:rsidRPr="007B0581">
        <w:rPr>
          <w:rFonts w:ascii="Arial" w:hAnsi="Arial" w:cs="Arial"/>
          <w:sz w:val="24"/>
          <w:szCs w:val="24"/>
        </w:rPr>
        <w:t xml:space="preserve">de </w:t>
      </w:r>
      <w:r w:rsidR="00B163AC">
        <w:rPr>
          <w:rFonts w:ascii="Arial" w:hAnsi="Arial" w:cs="Arial"/>
          <w:sz w:val="24"/>
          <w:szCs w:val="24"/>
        </w:rPr>
        <w:t>cinco de octubre de dos mil veintiuno</w:t>
      </w:r>
      <w:r w:rsidR="00753EED" w:rsidRPr="007B0581">
        <w:rPr>
          <w:rFonts w:ascii="Arial" w:hAnsi="Arial" w:cs="Arial"/>
          <w:sz w:val="24"/>
          <w:szCs w:val="24"/>
        </w:rPr>
        <w:t xml:space="preserve">, signado por el </w:t>
      </w:r>
      <w:r w:rsidR="000A17D9">
        <w:rPr>
          <w:rFonts w:ascii="Arial" w:hAnsi="Arial" w:cs="Arial"/>
          <w:sz w:val="24"/>
          <w:szCs w:val="24"/>
        </w:rPr>
        <w:t>D</w:t>
      </w:r>
      <w:r w:rsidR="00753EED" w:rsidRPr="007B0581">
        <w:rPr>
          <w:rFonts w:ascii="Arial" w:hAnsi="Arial" w:cs="Arial"/>
          <w:sz w:val="24"/>
          <w:szCs w:val="24"/>
        </w:rPr>
        <w:t xml:space="preserve">irector </w:t>
      </w:r>
      <w:r w:rsidR="000A17D9">
        <w:rPr>
          <w:rFonts w:ascii="Arial" w:hAnsi="Arial" w:cs="Arial"/>
          <w:sz w:val="24"/>
          <w:szCs w:val="24"/>
        </w:rPr>
        <w:t>G</w:t>
      </w:r>
      <w:r w:rsidR="00753EED" w:rsidRPr="007B0581">
        <w:rPr>
          <w:rFonts w:ascii="Arial" w:hAnsi="Arial" w:cs="Arial"/>
          <w:sz w:val="24"/>
          <w:szCs w:val="24"/>
        </w:rPr>
        <w:t>eneral de la Oficina de Pensiones</w:t>
      </w:r>
      <w:r w:rsidR="00753EED">
        <w:rPr>
          <w:rFonts w:ascii="Arial" w:hAnsi="Arial" w:cs="Arial"/>
          <w:sz w:val="24"/>
          <w:szCs w:val="24"/>
        </w:rPr>
        <w:t xml:space="preserve"> del Estado de Oaxaca, el cual contiene el dictamen de </w:t>
      </w:r>
      <w:r w:rsidR="00753EED" w:rsidRPr="000A17D9">
        <w:rPr>
          <w:rFonts w:ascii="Arial" w:hAnsi="Arial" w:cs="Arial"/>
          <w:sz w:val="24"/>
          <w:szCs w:val="24"/>
        </w:rPr>
        <w:t>pensión por jubilación emitido por el Consejo Directivo de Pensiones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3D2363">
        <w:rPr>
          <w:rFonts w:ascii="Arial" w:hAnsi="Arial" w:cs="Arial"/>
          <w:b/>
          <w:bCs/>
          <w:sz w:val="24"/>
          <w:szCs w:val="24"/>
        </w:rPr>
        <w:t>CUARTO</w:t>
      </w:r>
      <w:r w:rsidR="00DA36F1" w:rsidRPr="007B0581">
        <w:rPr>
          <w:rFonts w:ascii="Arial" w:hAnsi="Arial" w:cs="Arial"/>
          <w:sz w:val="24"/>
          <w:szCs w:val="24"/>
        </w:rPr>
        <w:t xml:space="preserve">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8EE156B" w14:textId="5390B7CA" w:rsidR="00B163AC"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E7B45E" w14:textId="77777777" w:rsidR="00B6671E" w:rsidRDefault="00B6671E" w:rsidP="009B52E2">
      <w:pPr>
        <w:spacing w:line="360" w:lineRule="auto"/>
        <w:ind w:right="51" w:firstLine="567"/>
        <w:jc w:val="both"/>
        <w:rPr>
          <w:rFonts w:ascii="Arial" w:eastAsia="Calibri" w:hAnsi="Arial" w:cs="Arial"/>
          <w:b/>
          <w:color w:val="000000"/>
          <w:sz w:val="24"/>
          <w:szCs w:val="24"/>
          <w:lang w:val="es-MX" w:eastAsia="en-US"/>
        </w:rPr>
      </w:pPr>
    </w:p>
    <w:p w14:paraId="1C4807C3" w14:textId="4468B380" w:rsidR="00D63A84" w:rsidRDefault="00585FAB" w:rsidP="002144D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sectPr w:rsidR="00D63A84" w:rsidSect="000C322F">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720CE2" w14:textId="77777777" w:rsidR="00C95475" w:rsidRDefault="00C95475" w:rsidP="00C22D0D">
      <w:r>
        <w:separator/>
      </w:r>
    </w:p>
  </w:endnote>
  <w:endnote w:type="continuationSeparator" w:id="0">
    <w:p w14:paraId="76C34A52" w14:textId="77777777" w:rsidR="00C95475" w:rsidRDefault="00C95475"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54F3E33B" w:rsidR="002144D3" w:rsidRDefault="002144D3">
        <w:pPr>
          <w:pStyle w:val="Piedepgina"/>
          <w:jc w:val="center"/>
        </w:pPr>
        <w:r>
          <w:fldChar w:fldCharType="begin"/>
        </w:r>
        <w:r>
          <w:instrText>PAGE   \* MERGEFORMAT</w:instrText>
        </w:r>
        <w:r>
          <w:fldChar w:fldCharType="separate"/>
        </w:r>
        <w:r w:rsidR="000C322F">
          <w:rPr>
            <w:noProof/>
          </w:rPr>
          <w:t>9</w:t>
        </w:r>
        <w:r>
          <w:fldChar w:fldCharType="end"/>
        </w:r>
      </w:p>
    </w:sdtContent>
  </w:sdt>
  <w:p w14:paraId="25C23DA1" w14:textId="77777777" w:rsidR="002144D3" w:rsidRDefault="002144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403F5" w14:textId="77777777" w:rsidR="00C95475" w:rsidRDefault="00C95475" w:rsidP="00C22D0D">
      <w:r>
        <w:separator/>
      </w:r>
    </w:p>
  </w:footnote>
  <w:footnote w:type="continuationSeparator" w:id="0">
    <w:p w14:paraId="07B4D607" w14:textId="77777777" w:rsidR="00C95475" w:rsidRDefault="00C95475"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2B613B9B" w:rsidR="002144D3" w:rsidRPr="00A73AD7" w:rsidRDefault="000C322F"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4384" behindDoc="1" locked="0" layoutInCell="1" allowOverlap="1" wp14:anchorId="7837F0ED" wp14:editId="7E9A0F67">
              <wp:simplePos x="0" y="0"/>
              <wp:positionH relativeFrom="leftMargin">
                <wp:posOffset>231812</wp:posOffset>
              </wp:positionH>
              <wp:positionV relativeFrom="paragraph">
                <wp:posOffset>3190726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30C4EC4" w14:textId="77777777" w:rsidR="000C322F" w:rsidRDefault="000C322F" w:rsidP="000C322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37F0ED" id="_x0000_t202" coordsize="21600,21600" o:spt="202" path="m,l,21600r21600,l21600,xe">
              <v:stroke joinstyle="miter"/>
              <v:path gradientshapeok="t" o:connecttype="rect"/>
            </v:shapetype>
            <v:shape id="Cuadro de texto 5" o:spid="_x0000_s1026" type="#_x0000_t202" style="position:absolute;left:0;text-align:left;margin-left:18.25pt;margin-top:251.25pt;width:82.4pt;height:118.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tZNaB4QAAAAoBAAAPAAAAZHJzL2Rv&#10;d25yZXYueG1sTI/BTsMwDIbvSLxDZCQuaEvW0m4rdSeEBGI32BBcsyZrKxqnJFlX3p5wgpstf/r9&#10;/eVmMj0btfOdJYTFXADTVFvVUYPwtn+crYD5IEnJ3pJG+NYeNtXlRSkLZc/0qsddaFgMIV9IhDaE&#10;oeDc16020s/toCnejtYZGeLqGq6cPMdw0/NEiJwb2VH80MpBP7S6/tydDMLq9nn88Nv05b3Oj/06&#10;3CzHpy+HeH013d8BC3oKfzD86kd1qKLTwZ5IedYjpHkWSYRMJHGIQCIWKbADwjJdZ8Crkv+vUP0A&#10;AAD//wMAUEsBAi0AFAAGAAgAAAAhALaDOJL+AAAA4QEAABMAAAAAAAAAAAAAAAAAAAAAAFtDb250&#10;ZW50X1R5cGVzXS54bWxQSwECLQAUAAYACAAAACEAOP0h/9YAAACUAQAACwAAAAAAAAAAAAAAAAAv&#10;AQAAX3JlbHMvLnJlbHNQSwECLQAUAAYACAAAACEAvbLecy8CAABYBAAADgAAAAAAAAAAAAAAAAAu&#10;AgAAZHJzL2Uyb0RvYy54bWxQSwECLQAUAAYACAAAACEA7WTWgeEAAAAKAQAADwAAAAAAAAAAAAAA&#10;AACJBAAAZHJzL2Rvd25yZXYueG1sUEsFBgAAAAAEAAQA8wAAAJcFAAAAAA==&#10;">
              <v:textbox>
                <w:txbxContent>
                  <w:p w14:paraId="030C4EC4" w14:textId="77777777" w:rsidR="000C322F" w:rsidRDefault="000C322F" w:rsidP="000C322F">
                    <w:pPr>
                      <w:jc w:val="center"/>
                    </w:pPr>
                    <w:r>
                      <w:t>DATOS PERSONALES PROTEGIDOS POR EL ART.- 116 DE LA LGTAIP Y EL ART.- 61 DE LA LTAIPEO</w:t>
                    </w:r>
                  </w:p>
                </w:txbxContent>
              </v:textbox>
              <w10:wrap anchorx="margin"/>
            </v:shape>
          </w:pict>
        </mc:Fallback>
      </mc:AlternateContent>
    </w:r>
    <w:r w:rsidR="002144D3" w:rsidRPr="00A73AD7">
      <w:rPr>
        <w:rFonts w:ascii="Arial" w:hAnsi="Arial" w:cs="Arial"/>
        <w:noProof/>
        <w:sz w:val="18"/>
        <w:szCs w:val="18"/>
        <w:lang w:val="es-MX"/>
      </w:rPr>
      <w:drawing>
        <wp:anchor distT="0" distB="0" distL="114300" distR="114300" simplePos="0" relativeHeight="251655168" behindDoc="1" locked="0" layoutInCell="1" allowOverlap="1" wp14:anchorId="3D265F64" wp14:editId="5E7CCC80">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2AF7">
      <w:rPr>
        <w:rFonts w:ascii="Arial" w:hAnsi="Arial" w:cs="Arial"/>
      </w:rPr>
      <w:t>00</w:t>
    </w:r>
    <w:r w:rsidR="0084100C">
      <w:rPr>
        <w:rFonts w:ascii="Arial" w:hAnsi="Arial" w:cs="Arial"/>
      </w:rPr>
      <w:t>25</w:t>
    </w:r>
    <w:r w:rsidR="002144D3" w:rsidRPr="00A73AD7">
      <w:rPr>
        <w:rFonts w:ascii="Arial" w:hAnsi="Arial" w:cs="Arial"/>
      </w:rPr>
      <w:t>/20</w:t>
    </w:r>
    <w:r w:rsidR="002144D3">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001EF48E" w:rsidR="002144D3" w:rsidRDefault="000C322F">
    <w:pPr>
      <w:pStyle w:val="Encabezado"/>
    </w:pPr>
    <w:r w:rsidRPr="00C847F0">
      <w:rPr>
        <w:rFonts w:eastAsia="Calibri"/>
        <w:noProof/>
        <w:lang w:val="es-MX"/>
      </w:rPr>
      <mc:AlternateContent>
        <mc:Choice Requires="wps">
          <w:drawing>
            <wp:anchor distT="45720" distB="45720" distL="114300" distR="114300" simplePos="0" relativeHeight="251656192" behindDoc="1" locked="0" layoutInCell="1" allowOverlap="1" wp14:anchorId="4A355830" wp14:editId="2BC59835">
              <wp:simplePos x="0" y="0"/>
              <wp:positionH relativeFrom="leftMargin">
                <wp:posOffset>245260</wp:posOffset>
              </wp:positionH>
              <wp:positionV relativeFrom="paragraph">
                <wp:posOffset>5396828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557E261" w14:textId="77777777" w:rsidR="000C322F" w:rsidRDefault="000C322F" w:rsidP="000C322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355830" id="_x0000_t202" coordsize="21600,21600" o:spt="202" path="m,l,21600r21600,l21600,xe">
              <v:stroke joinstyle="miter"/>
              <v:path gradientshapeok="t" o:connecttype="rect"/>
            </v:shapetype>
            <v:shape id="Cuadro de texto 4" o:spid="_x0000_s1027" type="#_x0000_t202" style="position:absolute;margin-left:19.3pt;margin-top:424.95pt;width:82.4pt;height:118.5pt;z-index:-25166028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IqNSU98AAAALAQAADwAAAGRycy9k&#10;b3ducmV2LnhtbEyPTU/DMAxA70j8h8hIXBBLWKfSlqYTQgLBbQwE16zx2op8lCTryr/HO8HR8tPz&#10;c72erWEThjh4J+FmIYCha70eXCfh/e3xugAWk3JaGe9Qwg9GWDfnZ7WqtD+6V5y2qWMkcbFSEvqU&#10;xorz2PZoVVz4ER3t9j5YlWgMHddBHUluDV8KkXOrBkcXejXiQ4/t1/ZgJRSr5+kzvmSbjzbfmzJd&#10;3U5P30HKy4v5/g5Ywjn9wXDKp3RoqGnnD05HZiRkRU7kyVWWwAhYimwFbEekKPISeFPz/z80vwAA&#10;AP//AwBQSwECLQAUAAYACAAAACEAtoM4kv4AAADhAQAAEwAAAAAAAAAAAAAAAAAAAAAAW0NvbnRl&#10;bnRfVHlwZXNdLnhtbFBLAQItABQABgAIAAAAIQA4/SH/1gAAAJQBAAALAAAAAAAAAAAAAAAAAC8B&#10;AABfcmVscy8ucmVsc1BLAQItABQABgAIAAAAIQCuLTBoMAIAAF8EAAAOAAAAAAAAAAAAAAAAAC4C&#10;AABkcnMvZTJvRG9jLnhtbFBLAQItABQABgAIAAAAIQAio1JT3wAAAAsBAAAPAAAAAAAAAAAAAAAA&#10;AIoEAABkcnMvZG93bnJldi54bWxQSwUGAAAAAAQABADzAAAAlgUAAAAA&#10;">
              <v:textbox>
                <w:txbxContent>
                  <w:p w14:paraId="4557E261" w14:textId="77777777" w:rsidR="000C322F" w:rsidRDefault="000C322F" w:rsidP="000C322F">
                    <w:pPr>
                      <w:jc w:val="center"/>
                    </w:pPr>
                    <w:r>
                      <w:t>DATOS PERSONALES PROTEGIDOS POR EL ART.- 116 DE LA LGTAIP Y EL ART.- 61 DE LA LTAIPEO</w:t>
                    </w:r>
                  </w:p>
                </w:txbxContent>
              </v:textbox>
              <w10:wrap anchorx="margin"/>
            </v:shape>
          </w:pict>
        </mc:Fallback>
      </mc:AlternateContent>
    </w:r>
    <w:r w:rsidR="002144D3">
      <w:rPr>
        <w:noProof/>
        <w:lang w:val="es-MX"/>
      </w:rPr>
      <w:drawing>
        <wp:anchor distT="0" distB="0" distL="114300" distR="114300" simplePos="0" relativeHeight="251663360" behindDoc="1" locked="0" layoutInCell="1" allowOverlap="1" wp14:anchorId="1E53B701" wp14:editId="093E2FA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44D3">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6506"/>
    <w:rsid w:val="00007EBE"/>
    <w:rsid w:val="00010253"/>
    <w:rsid w:val="000113F6"/>
    <w:rsid w:val="000119A6"/>
    <w:rsid w:val="00011FC0"/>
    <w:rsid w:val="00014485"/>
    <w:rsid w:val="0001538D"/>
    <w:rsid w:val="00015A88"/>
    <w:rsid w:val="00016D4A"/>
    <w:rsid w:val="00016E15"/>
    <w:rsid w:val="00020B6A"/>
    <w:rsid w:val="00021A32"/>
    <w:rsid w:val="00026CF5"/>
    <w:rsid w:val="00027543"/>
    <w:rsid w:val="00027CA5"/>
    <w:rsid w:val="00030AD1"/>
    <w:rsid w:val="00032592"/>
    <w:rsid w:val="000334C2"/>
    <w:rsid w:val="00035972"/>
    <w:rsid w:val="0003697E"/>
    <w:rsid w:val="00037345"/>
    <w:rsid w:val="000439EF"/>
    <w:rsid w:val="00043F24"/>
    <w:rsid w:val="0004704B"/>
    <w:rsid w:val="00047FB5"/>
    <w:rsid w:val="0005156B"/>
    <w:rsid w:val="000558E9"/>
    <w:rsid w:val="00056002"/>
    <w:rsid w:val="000635B0"/>
    <w:rsid w:val="00064007"/>
    <w:rsid w:val="00065664"/>
    <w:rsid w:val="00066864"/>
    <w:rsid w:val="000668F8"/>
    <w:rsid w:val="000674E2"/>
    <w:rsid w:val="00067596"/>
    <w:rsid w:val="00067657"/>
    <w:rsid w:val="00071FA1"/>
    <w:rsid w:val="00072D95"/>
    <w:rsid w:val="00073204"/>
    <w:rsid w:val="00076E94"/>
    <w:rsid w:val="0008061F"/>
    <w:rsid w:val="000851D6"/>
    <w:rsid w:val="00087994"/>
    <w:rsid w:val="0009099B"/>
    <w:rsid w:val="00090C4D"/>
    <w:rsid w:val="000953BE"/>
    <w:rsid w:val="000956C2"/>
    <w:rsid w:val="000A17D9"/>
    <w:rsid w:val="000A3181"/>
    <w:rsid w:val="000A3937"/>
    <w:rsid w:val="000A3BB0"/>
    <w:rsid w:val="000A3BB8"/>
    <w:rsid w:val="000A509D"/>
    <w:rsid w:val="000A7A44"/>
    <w:rsid w:val="000B0104"/>
    <w:rsid w:val="000B49F5"/>
    <w:rsid w:val="000C1565"/>
    <w:rsid w:val="000C2C1E"/>
    <w:rsid w:val="000C322F"/>
    <w:rsid w:val="000C4E31"/>
    <w:rsid w:val="000C55C6"/>
    <w:rsid w:val="000C6227"/>
    <w:rsid w:val="000C6C60"/>
    <w:rsid w:val="000C70E9"/>
    <w:rsid w:val="000D6698"/>
    <w:rsid w:val="000E1507"/>
    <w:rsid w:val="000E2777"/>
    <w:rsid w:val="000E6AD5"/>
    <w:rsid w:val="000E6E1A"/>
    <w:rsid w:val="000F0020"/>
    <w:rsid w:val="000F07CF"/>
    <w:rsid w:val="000F2109"/>
    <w:rsid w:val="000F2EAD"/>
    <w:rsid w:val="000F4F36"/>
    <w:rsid w:val="000F5690"/>
    <w:rsid w:val="000F783C"/>
    <w:rsid w:val="000F7B39"/>
    <w:rsid w:val="00102FFD"/>
    <w:rsid w:val="001033A1"/>
    <w:rsid w:val="001048B1"/>
    <w:rsid w:val="001056AB"/>
    <w:rsid w:val="00106927"/>
    <w:rsid w:val="00112C70"/>
    <w:rsid w:val="001139C7"/>
    <w:rsid w:val="00120C20"/>
    <w:rsid w:val="0012261E"/>
    <w:rsid w:val="00122BB3"/>
    <w:rsid w:val="0012541D"/>
    <w:rsid w:val="00125E72"/>
    <w:rsid w:val="001319D1"/>
    <w:rsid w:val="001328C9"/>
    <w:rsid w:val="00132CE4"/>
    <w:rsid w:val="001341D3"/>
    <w:rsid w:val="00135D86"/>
    <w:rsid w:val="0013609B"/>
    <w:rsid w:val="001368CA"/>
    <w:rsid w:val="00140569"/>
    <w:rsid w:val="00142AD5"/>
    <w:rsid w:val="00142CF4"/>
    <w:rsid w:val="0014397E"/>
    <w:rsid w:val="001506AE"/>
    <w:rsid w:val="00150F4B"/>
    <w:rsid w:val="00155049"/>
    <w:rsid w:val="00160209"/>
    <w:rsid w:val="00160E9C"/>
    <w:rsid w:val="001632AD"/>
    <w:rsid w:val="00163861"/>
    <w:rsid w:val="00164147"/>
    <w:rsid w:val="00165D83"/>
    <w:rsid w:val="00166D0B"/>
    <w:rsid w:val="00172955"/>
    <w:rsid w:val="00174DD0"/>
    <w:rsid w:val="00175A93"/>
    <w:rsid w:val="00176075"/>
    <w:rsid w:val="00176D7B"/>
    <w:rsid w:val="00180A3F"/>
    <w:rsid w:val="00183795"/>
    <w:rsid w:val="00184BC3"/>
    <w:rsid w:val="0019376B"/>
    <w:rsid w:val="00194DD8"/>
    <w:rsid w:val="00195A39"/>
    <w:rsid w:val="001968FD"/>
    <w:rsid w:val="00196F6D"/>
    <w:rsid w:val="001A4D53"/>
    <w:rsid w:val="001A507B"/>
    <w:rsid w:val="001A6E5E"/>
    <w:rsid w:val="001B0398"/>
    <w:rsid w:val="001B0B86"/>
    <w:rsid w:val="001B1AB4"/>
    <w:rsid w:val="001B3349"/>
    <w:rsid w:val="001B3B32"/>
    <w:rsid w:val="001B64DB"/>
    <w:rsid w:val="001C2DF2"/>
    <w:rsid w:val="001D09AA"/>
    <w:rsid w:val="001D150B"/>
    <w:rsid w:val="001D7D2E"/>
    <w:rsid w:val="001E16C9"/>
    <w:rsid w:val="001E1A6A"/>
    <w:rsid w:val="001E5467"/>
    <w:rsid w:val="001E6876"/>
    <w:rsid w:val="001E6D21"/>
    <w:rsid w:val="001F71A7"/>
    <w:rsid w:val="001F74CA"/>
    <w:rsid w:val="00201191"/>
    <w:rsid w:val="00201D27"/>
    <w:rsid w:val="0020275D"/>
    <w:rsid w:val="00204576"/>
    <w:rsid w:val="00204905"/>
    <w:rsid w:val="00206E78"/>
    <w:rsid w:val="00207AF0"/>
    <w:rsid w:val="0021005D"/>
    <w:rsid w:val="002101B9"/>
    <w:rsid w:val="00210866"/>
    <w:rsid w:val="00212D4B"/>
    <w:rsid w:val="00212F77"/>
    <w:rsid w:val="00214052"/>
    <w:rsid w:val="002140B3"/>
    <w:rsid w:val="002144D3"/>
    <w:rsid w:val="0021675C"/>
    <w:rsid w:val="00221647"/>
    <w:rsid w:val="002226BC"/>
    <w:rsid w:val="00223BE0"/>
    <w:rsid w:val="00232678"/>
    <w:rsid w:val="002342B7"/>
    <w:rsid w:val="0023606C"/>
    <w:rsid w:val="0024583D"/>
    <w:rsid w:val="00246A0A"/>
    <w:rsid w:val="00250BAB"/>
    <w:rsid w:val="00250FC5"/>
    <w:rsid w:val="00252336"/>
    <w:rsid w:val="00253796"/>
    <w:rsid w:val="00255783"/>
    <w:rsid w:val="00257298"/>
    <w:rsid w:val="00260BC1"/>
    <w:rsid w:val="00270EE2"/>
    <w:rsid w:val="002712DB"/>
    <w:rsid w:val="00272AFE"/>
    <w:rsid w:val="00274873"/>
    <w:rsid w:val="00275CCE"/>
    <w:rsid w:val="00275EBF"/>
    <w:rsid w:val="00281AAA"/>
    <w:rsid w:val="00286489"/>
    <w:rsid w:val="00286586"/>
    <w:rsid w:val="00286593"/>
    <w:rsid w:val="00291F0F"/>
    <w:rsid w:val="002943AA"/>
    <w:rsid w:val="00294A96"/>
    <w:rsid w:val="00295219"/>
    <w:rsid w:val="00295DBB"/>
    <w:rsid w:val="00296F18"/>
    <w:rsid w:val="00296F93"/>
    <w:rsid w:val="002970D0"/>
    <w:rsid w:val="002A0A1A"/>
    <w:rsid w:val="002A22F7"/>
    <w:rsid w:val="002A3636"/>
    <w:rsid w:val="002A3E0F"/>
    <w:rsid w:val="002A4502"/>
    <w:rsid w:val="002A6617"/>
    <w:rsid w:val="002A798E"/>
    <w:rsid w:val="002A7A14"/>
    <w:rsid w:val="002B20A0"/>
    <w:rsid w:val="002B36E5"/>
    <w:rsid w:val="002B4DBD"/>
    <w:rsid w:val="002C064D"/>
    <w:rsid w:val="002C25CA"/>
    <w:rsid w:val="002C5080"/>
    <w:rsid w:val="002C692C"/>
    <w:rsid w:val="002D1049"/>
    <w:rsid w:val="002D145A"/>
    <w:rsid w:val="002D7AB1"/>
    <w:rsid w:val="002E0712"/>
    <w:rsid w:val="002E3177"/>
    <w:rsid w:val="002E471E"/>
    <w:rsid w:val="002E6B26"/>
    <w:rsid w:val="002F1FE7"/>
    <w:rsid w:val="002F397A"/>
    <w:rsid w:val="002F5F0B"/>
    <w:rsid w:val="002F6F1F"/>
    <w:rsid w:val="003012CE"/>
    <w:rsid w:val="00307BA1"/>
    <w:rsid w:val="0031136B"/>
    <w:rsid w:val="003117AB"/>
    <w:rsid w:val="00311E73"/>
    <w:rsid w:val="00313AD5"/>
    <w:rsid w:val="00316A30"/>
    <w:rsid w:val="00322EDF"/>
    <w:rsid w:val="003230BE"/>
    <w:rsid w:val="00324E9C"/>
    <w:rsid w:val="0032516E"/>
    <w:rsid w:val="0032692B"/>
    <w:rsid w:val="00326A7E"/>
    <w:rsid w:val="00326E0E"/>
    <w:rsid w:val="00330BC1"/>
    <w:rsid w:val="00333C75"/>
    <w:rsid w:val="003378EF"/>
    <w:rsid w:val="00337F43"/>
    <w:rsid w:val="00343435"/>
    <w:rsid w:val="003453BE"/>
    <w:rsid w:val="00345D40"/>
    <w:rsid w:val="0035069C"/>
    <w:rsid w:val="00351A60"/>
    <w:rsid w:val="0035736B"/>
    <w:rsid w:val="00357684"/>
    <w:rsid w:val="00357776"/>
    <w:rsid w:val="00357A28"/>
    <w:rsid w:val="003600A2"/>
    <w:rsid w:val="0036085C"/>
    <w:rsid w:val="00360DC1"/>
    <w:rsid w:val="00362BD4"/>
    <w:rsid w:val="003636E1"/>
    <w:rsid w:val="003638C4"/>
    <w:rsid w:val="00363F3A"/>
    <w:rsid w:val="00364B36"/>
    <w:rsid w:val="003654F6"/>
    <w:rsid w:val="00367EA3"/>
    <w:rsid w:val="00370340"/>
    <w:rsid w:val="00372346"/>
    <w:rsid w:val="0037279C"/>
    <w:rsid w:val="00373123"/>
    <w:rsid w:val="00373626"/>
    <w:rsid w:val="003745F5"/>
    <w:rsid w:val="00375BA1"/>
    <w:rsid w:val="00375E60"/>
    <w:rsid w:val="0037665E"/>
    <w:rsid w:val="0039061D"/>
    <w:rsid w:val="00390807"/>
    <w:rsid w:val="003949C6"/>
    <w:rsid w:val="00395B83"/>
    <w:rsid w:val="00395E43"/>
    <w:rsid w:val="003970B3"/>
    <w:rsid w:val="00397620"/>
    <w:rsid w:val="00397EDB"/>
    <w:rsid w:val="003A16C4"/>
    <w:rsid w:val="003A1DE0"/>
    <w:rsid w:val="003A2CC7"/>
    <w:rsid w:val="003A640E"/>
    <w:rsid w:val="003B06F3"/>
    <w:rsid w:val="003B07FD"/>
    <w:rsid w:val="003B517B"/>
    <w:rsid w:val="003B6272"/>
    <w:rsid w:val="003B6A4B"/>
    <w:rsid w:val="003C12CB"/>
    <w:rsid w:val="003C22AA"/>
    <w:rsid w:val="003C2517"/>
    <w:rsid w:val="003C2799"/>
    <w:rsid w:val="003D07D3"/>
    <w:rsid w:val="003D1C33"/>
    <w:rsid w:val="003D21EB"/>
    <w:rsid w:val="003D2363"/>
    <w:rsid w:val="003D7DEF"/>
    <w:rsid w:val="003E1A83"/>
    <w:rsid w:val="003E51C7"/>
    <w:rsid w:val="003E568B"/>
    <w:rsid w:val="003E7F8F"/>
    <w:rsid w:val="003F1FFF"/>
    <w:rsid w:val="003F254F"/>
    <w:rsid w:val="003F2D6E"/>
    <w:rsid w:val="003F4389"/>
    <w:rsid w:val="003F5445"/>
    <w:rsid w:val="003F7330"/>
    <w:rsid w:val="003F738C"/>
    <w:rsid w:val="00400744"/>
    <w:rsid w:val="004027A4"/>
    <w:rsid w:val="0040281A"/>
    <w:rsid w:val="00406044"/>
    <w:rsid w:val="00406730"/>
    <w:rsid w:val="00411FB4"/>
    <w:rsid w:val="0041211F"/>
    <w:rsid w:val="0041584C"/>
    <w:rsid w:val="004259B2"/>
    <w:rsid w:val="00426409"/>
    <w:rsid w:val="0043120A"/>
    <w:rsid w:val="00431B90"/>
    <w:rsid w:val="00435513"/>
    <w:rsid w:val="00435AE1"/>
    <w:rsid w:val="004402CE"/>
    <w:rsid w:val="00450F12"/>
    <w:rsid w:val="004550B2"/>
    <w:rsid w:val="004558A9"/>
    <w:rsid w:val="0045685C"/>
    <w:rsid w:val="00456E61"/>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A35A5"/>
    <w:rsid w:val="004A7221"/>
    <w:rsid w:val="004B2A44"/>
    <w:rsid w:val="004B3214"/>
    <w:rsid w:val="004C0A2C"/>
    <w:rsid w:val="004D31AE"/>
    <w:rsid w:val="004D530A"/>
    <w:rsid w:val="004D69CC"/>
    <w:rsid w:val="004D7463"/>
    <w:rsid w:val="004E0294"/>
    <w:rsid w:val="004E167A"/>
    <w:rsid w:val="004F0EAF"/>
    <w:rsid w:val="004F16BA"/>
    <w:rsid w:val="004F3DEB"/>
    <w:rsid w:val="004F4B01"/>
    <w:rsid w:val="004F68B9"/>
    <w:rsid w:val="004F7C7D"/>
    <w:rsid w:val="00502E44"/>
    <w:rsid w:val="00505CED"/>
    <w:rsid w:val="00510C5E"/>
    <w:rsid w:val="0051568C"/>
    <w:rsid w:val="00516A40"/>
    <w:rsid w:val="00516BCC"/>
    <w:rsid w:val="00521874"/>
    <w:rsid w:val="00523DE6"/>
    <w:rsid w:val="00525015"/>
    <w:rsid w:val="00526954"/>
    <w:rsid w:val="00533988"/>
    <w:rsid w:val="00533A7B"/>
    <w:rsid w:val="00543886"/>
    <w:rsid w:val="00546990"/>
    <w:rsid w:val="00546A06"/>
    <w:rsid w:val="00547243"/>
    <w:rsid w:val="00547B32"/>
    <w:rsid w:val="0055504F"/>
    <w:rsid w:val="00555453"/>
    <w:rsid w:val="0055625B"/>
    <w:rsid w:val="00556A8F"/>
    <w:rsid w:val="00562F3E"/>
    <w:rsid w:val="00566739"/>
    <w:rsid w:val="00572C01"/>
    <w:rsid w:val="00572DAA"/>
    <w:rsid w:val="00573734"/>
    <w:rsid w:val="00574043"/>
    <w:rsid w:val="00584DFC"/>
    <w:rsid w:val="005851DE"/>
    <w:rsid w:val="00585FAB"/>
    <w:rsid w:val="0058668B"/>
    <w:rsid w:val="00586F75"/>
    <w:rsid w:val="00594842"/>
    <w:rsid w:val="005950E6"/>
    <w:rsid w:val="005A0770"/>
    <w:rsid w:val="005A7F05"/>
    <w:rsid w:val="005C4932"/>
    <w:rsid w:val="005C6524"/>
    <w:rsid w:val="005C791C"/>
    <w:rsid w:val="005D1AA1"/>
    <w:rsid w:val="005D3DE8"/>
    <w:rsid w:val="005D550E"/>
    <w:rsid w:val="005D64AF"/>
    <w:rsid w:val="005E10AD"/>
    <w:rsid w:val="005E1CD9"/>
    <w:rsid w:val="005E2BD1"/>
    <w:rsid w:val="005E5BA2"/>
    <w:rsid w:val="005F09EE"/>
    <w:rsid w:val="005F15EE"/>
    <w:rsid w:val="00602422"/>
    <w:rsid w:val="00606520"/>
    <w:rsid w:val="00611C2E"/>
    <w:rsid w:val="00613111"/>
    <w:rsid w:val="006245BA"/>
    <w:rsid w:val="00626E25"/>
    <w:rsid w:val="006307CC"/>
    <w:rsid w:val="00634B92"/>
    <w:rsid w:val="00635A69"/>
    <w:rsid w:val="006408C9"/>
    <w:rsid w:val="00641D8B"/>
    <w:rsid w:val="00646ED9"/>
    <w:rsid w:val="00651886"/>
    <w:rsid w:val="006546DE"/>
    <w:rsid w:val="00654BBE"/>
    <w:rsid w:val="00661A39"/>
    <w:rsid w:val="00663C0B"/>
    <w:rsid w:val="006668D9"/>
    <w:rsid w:val="00666B0E"/>
    <w:rsid w:val="006727F4"/>
    <w:rsid w:val="00672904"/>
    <w:rsid w:val="00672CBA"/>
    <w:rsid w:val="00674EAC"/>
    <w:rsid w:val="00676136"/>
    <w:rsid w:val="00677978"/>
    <w:rsid w:val="00680D49"/>
    <w:rsid w:val="0068239B"/>
    <w:rsid w:val="00682731"/>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A6ECD"/>
    <w:rsid w:val="006B617F"/>
    <w:rsid w:val="006C0CA3"/>
    <w:rsid w:val="006C29A8"/>
    <w:rsid w:val="006C31C0"/>
    <w:rsid w:val="006C3A19"/>
    <w:rsid w:val="006C540A"/>
    <w:rsid w:val="006C6B91"/>
    <w:rsid w:val="006C7EB5"/>
    <w:rsid w:val="006D147C"/>
    <w:rsid w:val="006D1B65"/>
    <w:rsid w:val="006D3714"/>
    <w:rsid w:val="006D5A41"/>
    <w:rsid w:val="006D7462"/>
    <w:rsid w:val="006E0CC7"/>
    <w:rsid w:val="006E291F"/>
    <w:rsid w:val="006E2C00"/>
    <w:rsid w:val="006E39C3"/>
    <w:rsid w:val="006E5101"/>
    <w:rsid w:val="006E7E0A"/>
    <w:rsid w:val="006F2C29"/>
    <w:rsid w:val="007009D3"/>
    <w:rsid w:val="00700E21"/>
    <w:rsid w:val="00705B71"/>
    <w:rsid w:val="00707B95"/>
    <w:rsid w:val="007105D2"/>
    <w:rsid w:val="00710B10"/>
    <w:rsid w:val="007116B4"/>
    <w:rsid w:val="0071337C"/>
    <w:rsid w:val="007142CD"/>
    <w:rsid w:val="00715B93"/>
    <w:rsid w:val="00720CC7"/>
    <w:rsid w:val="00723F42"/>
    <w:rsid w:val="0072417D"/>
    <w:rsid w:val="00725BFA"/>
    <w:rsid w:val="00727580"/>
    <w:rsid w:val="00730D66"/>
    <w:rsid w:val="00731A28"/>
    <w:rsid w:val="00734FE1"/>
    <w:rsid w:val="007357E4"/>
    <w:rsid w:val="007360C6"/>
    <w:rsid w:val="007365DA"/>
    <w:rsid w:val="00736E80"/>
    <w:rsid w:val="0074017C"/>
    <w:rsid w:val="007405B4"/>
    <w:rsid w:val="00742701"/>
    <w:rsid w:val="007454B3"/>
    <w:rsid w:val="0074641C"/>
    <w:rsid w:val="00747FB3"/>
    <w:rsid w:val="00750464"/>
    <w:rsid w:val="00750E70"/>
    <w:rsid w:val="0075247C"/>
    <w:rsid w:val="00753EED"/>
    <w:rsid w:val="00756C5C"/>
    <w:rsid w:val="00760FF0"/>
    <w:rsid w:val="007616DD"/>
    <w:rsid w:val="00761E0C"/>
    <w:rsid w:val="00764C7B"/>
    <w:rsid w:val="00765194"/>
    <w:rsid w:val="00766415"/>
    <w:rsid w:val="00772264"/>
    <w:rsid w:val="00772750"/>
    <w:rsid w:val="00777CF5"/>
    <w:rsid w:val="00780427"/>
    <w:rsid w:val="007822D2"/>
    <w:rsid w:val="007837FF"/>
    <w:rsid w:val="00783D7B"/>
    <w:rsid w:val="00783EDE"/>
    <w:rsid w:val="00784493"/>
    <w:rsid w:val="0079201B"/>
    <w:rsid w:val="0079269A"/>
    <w:rsid w:val="00796397"/>
    <w:rsid w:val="0079658F"/>
    <w:rsid w:val="007A1E52"/>
    <w:rsid w:val="007A2570"/>
    <w:rsid w:val="007A33CF"/>
    <w:rsid w:val="007A4F76"/>
    <w:rsid w:val="007A5988"/>
    <w:rsid w:val="007B0581"/>
    <w:rsid w:val="007B2BAB"/>
    <w:rsid w:val="007B573F"/>
    <w:rsid w:val="007B67EB"/>
    <w:rsid w:val="007C0CFD"/>
    <w:rsid w:val="007D31A0"/>
    <w:rsid w:val="007D564E"/>
    <w:rsid w:val="007E0C70"/>
    <w:rsid w:val="007E3CFF"/>
    <w:rsid w:val="007E6219"/>
    <w:rsid w:val="007F16A4"/>
    <w:rsid w:val="007F1E01"/>
    <w:rsid w:val="007F403D"/>
    <w:rsid w:val="007F5A4E"/>
    <w:rsid w:val="007F5FED"/>
    <w:rsid w:val="007F6903"/>
    <w:rsid w:val="008019F2"/>
    <w:rsid w:val="00802DB3"/>
    <w:rsid w:val="00802EE4"/>
    <w:rsid w:val="008043E1"/>
    <w:rsid w:val="00804947"/>
    <w:rsid w:val="008075F1"/>
    <w:rsid w:val="00807AA4"/>
    <w:rsid w:val="00811AC0"/>
    <w:rsid w:val="00813257"/>
    <w:rsid w:val="0081409D"/>
    <w:rsid w:val="00814192"/>
    <w:rsid w:val="00814661"/>
    <w:rsid w:val="00820128"/>
    <w:rsid w:val="0082213D"/>
    <w:rsid w:val="008229F1"/>
    <w:rsid w:val="0082438B"/>
    <w:rsid w:val="00824E92"/>
    <w:rsid w:val="00825E6B"/>
    <w:rsid w:val="0083112B"/>
    <w:rsid w:val="008317C8"/>
    <w:rsid w:val="00831D8E"/>
    <w:rsid w:val="00831F03"/>
    <w:rsid w:val="00834FDB"/>
    <w:rsid w:val="00836E04"/>
    <w:rsid w:val="00840FB4"/>
    <w:rsid w:val="0084100C"/>
    <w:rsid w:val="008412A3"/>
    <w:rsid w:val="00843A48"/>
    <w:rsid w:val="0084463F"/>
    <w:rsid w:val="00852131"/>
    <w:rsid w:val="008523B3"/>
    <w:rsid w:val="008528AF"/>
    <w:rsid w:val="008554D0"/>
    <w:rsid w:val="008574E0"/>
    <w:rsid w:val="00861B58"/>
    <w:rsid w:val="00864B46"/>
    <w:rsid w:val="00867DE5"/>
    <w:rsid w:val="00870DB0"/>
    <w:rsid w:val="00872609"/>
    <w:rsid w:val="00874121"/>
    <w:rsid w:val="00876A9D"/>
    <w:rsid w:val="00876CB5"/>
    <w:rsid w:val="008823E5"/>
    <w:rsid w:val="00884C29"/>
    <w:rsid w:val="008867E7"/>
    <w:rsid w:val="0089180A"/>
    <w:rsid w:val="0089778E"/>
    <w:rsid w:val="008A389C"/>
    <w:rsid w:val="008A3F50"/>
    <w:rsid w:val="008A6ACD"/>
    <w:rsid w:val="008A6BF4"/>
    <w:rsid w:val="008B62E6"/>
    <w:rsid w:val="008B6B0C"/>
    <w:rsid w:val="008B7CE7"/>
    <w:rsid w:val="008C0004"/>
    <w:rsid w:val="008C07DF"/>
    <w:rsid w:val="008C0D49"/>
    <w:rsid w:val="008C7879"/>
    <w:rsid w:val="008D146F"/>
    <w:rsid w:val="008D343F"/>
    <w:rsid w:val="008D3F34"/>
    <w:rsid w:val="008D50B0"/>
    <w:rsid w:val="008D615A"/>
    <w:rsid w:val="008D758E"/>
    <w:rsid w:val="008E14E4"/>
    <w:rsid w:val="008E2B12"/>
    <w:rsid w:val="008E3073"/>
    <w:rsid w:val="008E42B1"/>
    <w:rsid w:val="008E5585"/>
    <w:rsid w:val="008E5DDE"/>
    <w:rsid w:val="008F132A"/>
    <w:rsid w:val="008F1594"/>
    <w:rsid w:val="008F4687"/>
    <w:rsid w:val="008F4ABF"/>
    <w:rsid w:val="00906C4C"/>
    <w:rsid w:val="00910EFC"/>
    <w:rsid w:val="00916E19"/>
    <w:rsid w:val="00917498"/>
    <w:rsid w:val="00917EDB"/>
    <w:rsid w:val="00920526"/>
    <w:rsid w:val="009214F9"/>
    <w:rsid w:val="00922080"/>
    <w:rsid w:val="009228A3"/>
    <w:rsid w:val="00924687"/>
    <w:rsid w:val="00924C3A"/>
    <w:rsid w:val="009263F6"/>
    <w:rsid w:val="00933BF1"/>
    <w:rsid w:val="0093469B"/>
    <w:rsid w:val="0093506B"/>
    <w:rsid w:val="00935F92"/>
    <w:rsid w:val="00943D26"/>
    <w:rsid w:val="00944924"/>
    <w:rsid w:val="009525A3"/>
    <w:rsid w:val="00953A38"/>
    <w:rsid w:val="0095484F"/>
    <w:rsid w:val="0095726D"/>
    <w:rsid w:val="00957EC6"/>
    <w:rsid w:val="00957FC5"/>
    <w:rsid w:val="00963117"/>
    <w:rsid w:val="00964538"/>
    <w:rsid w:val="00966BE0"/>
    <w:rsid w:val="00972D02"/>
    <w:rsid w:val="009749F2"/>
    <w:rsid w:val="009905A3"/>
    <w:rsid w:val="00992F9A"/>
    <w:rsid w:val="00997234"/>
    <w:rsid w:val="009A36C0"/>
    <w:rsid w:val="009A3B93"/>
    <w:rsid w:val="009B1CEE"/>
    <w:rsid w:val="009B3100"/>
    <w:rsid w:val="009B3687"/>
    <w:rsid w:val="009B4B80"/>
    <w:rsid w:val="009B52E2"/>
    <w:rsid w:val="009B69BD"/>
    <w:rsid w:val="009B6FE9"/>
    <w:rsid w:val="009C0D5B"/>
    <w:rsid w:val="009C131A"/>
    <w:rsid w:val="009C16BC"/>
    <w:rsid w:val="009C2486"/>
    <w:rsid w:val="009C26BB"/>
    <w:rsid w:val="009C2A9F"/>
    <w:rsid w:val="009C2EA9"/>
    <w:rsid w:val="009C37DB"/>
    <w:rsid w:val="009C4886"/>
    <w:rsid w:val="009D19E2"/>
    <w:rsid w:val="009D4B1A"/>
    <w:rsid w:val="009D7B1B"/>
    <w:rsid w:val="009E0919"/>
    <w:rsid w:val="009E1969"/>
    <w:rsid w:val="009E33DA"/>
    <w:rsid w:val="009E65F7"/>
    <w:rsid w:val="009F28D2"/>
    <w:rsid w:val="00A046FF"/>
    <w:rsid w:val="00A056DA"/>
    <w:rsid w:val="00A076E2"/>
    <w:rsid w:val="00A10AAF"/>
    <w:rsid w:val="00A1144C"/>
    <w:rsid w:val="00A11487"/>
    <w:rsid w:val="00A13471"/>
    <w:rsid w:val="00A1391C"/>
    <w:rsid w:val="00A15369"/>
    <w:rsid w:val="00A15B34"/>
    <w:rsid w:val="00A20099"/>
    <w:rsid w:val="00A20501"/>
    <w:rsid w:val="00A21591"/>
    <w:rsid w:val="00A2194B"/>
    <w:rsid w:val="00A25F83"/>
    <w:rsid w:val="00A2628E"/>
    <w:rsid w:val="00A30D5C"/>
    <w:rsid w:val="00A31A82"/>
    <w:rsid w:val="00A35378"/>
    <w:rsid w:val="00A36520"/>
    <w:rsid w:val="00A419EA"/>
    <w:rsid w:val="00A470EF"/>
    <w:rsid w:val="00A5042E"/>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1933"/>
    <w:rsid w:val="00A92A66"/>
    <w:rsid w:val="00A95AF1"/>
    <w:rsid w:val="00A95C82"/>
    <w:rsid w:val="00AA57CF"/>
    <w:rsid w:val="00AB0D65"/>
    <w:rsid w:val="00AB1533"/>
    <w:rsid w:val="00AB1C1C"/>
    <w:rsid w:val="00AB2AF7"/>
    <w:rsid w:val="00AB2FF0"/>
    <w:rsid w:val="00AB36AE"/>
    <w:rsid w:val="00AB3F67"/>
    <w:rsid w:val="00AB4089"/>
    <w:rsid w:val="00AB4A09"/>
    <w:rsid w:val="00AB4C90"/>
    <w:rsid w:val="00AB712E"/>
    <w:rsid w:val="00AB783C"/>
    <w:rsid w:val="00AC033D"/>
    <w:rsid w:val="00AC3D37"/>
    <w:rsid w:val="00AC47B9"/>
    <w:rsid w:val="00AD0B6E"/>
    <w:rsid w:val="00AD1222"/>
    <w:rsid w:val="00AD3FDF"/>
    <w:rsid w:val="00AE1985"/>
    <w:rsid w:val="00AE2CEF"/>
    <w:rsid w:val="00AE5951"/>
    <w:rsid w:val="00AE64C3"/>
    <w:rsid w:val="00AE670D"/>
    <w:rsid w:val="00AF07A0"/>
    <w:rsid w:val="00AF2E32"/>
    <w:rsid w:val="00AF2E69"/>
    <w:rsid w:val="00AF6BF9"/>
    <w:rsid w:val="00AF7D48"/>
    <w:rsid w:val="00B04D8F"/>
    <w:rsid w:val="00B06A20"/>
    <w:rsid w:val="00B10165"/>
    <w:rsid w:val="00B10462"/>
    <w:rsid w:val="00B12321"/>
    <w:rsid w:val="00B1422E"/>
    <w:rsid w:val="00B149CA"/>
    <w:rsid w:val="00B15475"/>
    <w:rsid w:val="00B163AC"/>
    <w:rsid w:val="00B23092"/>
    <w:rsid w:val="00B23A8B"/>
    <w:rsid w:val="00B25F23"/>
    <w:rsid w:val="00B2600F"/>
    <w:rsid w:val="00B27A3A"/>
    <w:rsid w:val="00B300CC"/>
    <w:rsid w:val="00B321CB"/>
    <w:rsid w:val="00B34A17"/>
    <w:rsid w:val="00B37102"/>
    <w:rsid w:val="00B401C0"/>
    <w:rsid w:val="00B45433"/>
    <w:rsid w:val="00B50F19"/>
    <w:rsid w:val="00B5109F"/>
    <w:rsid w:val="00B543EB"/>
    <w:rsid w:val="00B55A5F"/>
    <w:rsid w:val="00B57C74"/>
    <w:rsid w:val="00B62D72"/>
    <w:rsid w:val="00B6671E"/>
    <w:rsid w:val="00B66B22"/>
    <w:rsid w:val="00B7239E"/>
    <w:rsid w:val="00B76F68"/>
    <w:rsid w:val="00B813BD"/>
    <w:rsid w:val="00B813E5"/>
    <w:rsid w:val="00B814E4"/>
    <w:rsid w:val="00B8199E"/>
    <w:rsid w:val="00B84C7D"/>
    <w:rsid w:val="00B93B2F"/>
    <w:rsid w:val="00B95AC5"/>
    <w:rsid w:val="00B95E64"/>
    <w:rsid w:val="00B96111"/>
    <w:rsid w:val="00BA4761"/>
    <w:rsid w:val="00BA4D11"/>
    <w:rsid w:val="00BB2EC0"/>
    <w:rsid w:val="00BB718F"/>
    <w:rsid w:val="00BC2EBC"/>
    <w:rsid w:val="00BC4105"/>
    <w:rsid w:val="00BC47C0"/>
    <w:rsid w:val="00BD1E0E"/>
    <w:rsid w:val="00BE5BAF"/>
    <w:rsid w:val="00BE6C2B"/>
    <w:rsid w:val="00BE72B4"/>
    <w:rsid w:val="00BF1CE0"/>
    <w:rsid w:val="00BF25F9"/>
    <w:rsid w:val="00BF4030"/>
    <w:rsid w:val="00BF484A"/>
    <w:rsid w:val="00C03785"/>
    <w:rsid w:val="00C10FCF"/>
    <w:rsid w:val="00C21430"/>
    <w:rsid w:val="00C22D0D"/>
    <w:rsid w:val="00C23411"/>
    <w:rsid w:val="00C254ED"/>
    <w:rsid w:val="00C33DD1"/>
    <w:rsid w:val="00C354F6"/>
    <w:rsid w:val="00C42A60"/>
    <w:rsid w:val="00C42B27"/>
    <w:rsid w:val="00C44A4B"/>
    <w:rsid w:val="00C47F9D"/>
    <w:rsid w:val="00C52075"/>
    <w:rsid w:val="00C544A0"/>
    <w:rsid w:val="00C60B8D"/>
    <w:rsid w:val="00C60E00"/>
    <w:rsid w:val="00C6134D"/>
    <w:rsid w:val="00C6391B"/>
    <w:rsid w:val="00C64FD4"/>
    <w:rsid w:val="00C65864"/>
    <w:rsid w:val="00C707C2"/>
    <w:rsid w:val="00C71DD8"/>
    <w:rsid w:val="00C72565"/>
    <w:rsid w:val="00C7326C"/>
    <w:rsid w:val="00C75628"/>
    <w:rsid w:val="00C76F66"/>
    <w:rsid w:val="00C77E51"/>
    <w:rsid w:val="00C80831"/>
    <w:rsid w:val="00C80C36"/>
    <w:rsid w:val="00C81105"/>
    <w:rsid w:val="00C82AF3"/>
    <w:rsid w:val="00C84DF3"/>
    <w:rsid w:val="00C864BA"/>
    <w:rsid w:val="00C87683"/>
    <w:rsid w:val="00C90395"/>
    <w:rsid w:val="00C91F9C"/>
    <w:rsid w:val="00C92C19"/>
    <w:rsid w:val="00C93942"/>
    <w:rsid w:val="00C95475"/>
    <w:rsid w:val="00CA1A54"/>
    <w:rsid w:val="00CA30BA"/>
    <w:rsid w:val="00CA494A"/>
    <w:rsid w:val="00CA5BAC"/>
    <w:rsid w:val="00CB3964"/>
    <w:rsid w:val="00CB4190"/>
    <w:rsid w:val="00CB5FB1"/>
    <w:rsid w:val="00CC26EF"/>
    <w:rsid w:val="00CC7362"/>
    <w:rsid w:val="00CD1DDA"/>
    <w:rsid w:val="00CD35E0"/>
    <w:rsid w:val="00CD4529"/>
    <w:rsid w:val="00CD5E22"/>
    <w:rsid w:val="00CD6829"/>
    <w:rsid w:val="00CD6D1C"/>
    <w:rsid w:val="00CE54F5"/>
    <w:rsid w:val="00CF2D22"/>
    <w:rsid w:val="00CF4206"/>
    <w:rsid w:val="00CF4E5C"/>
    <w:rsid w:val="00CF6047"/>
    <w:rsid w:val="00CF60CA"/>
    <w:rsid w:val="00D01E98"/>
    <w:rsid w:val="00D020CC"/>
    <w:rsid w:val="00D05077"/>
    <w:rsid w:val="00D058DA"/>
    <w:rsid w:val="00D07A2B"/>
    <w:rsid w:val="00D07D24"/>
    <w:rsid w:val="00D12806"/>
    <w:rsid w:val="00D149EE"/>
    <w:rsid w:val="00D2439D"/>
    <w:rsid w:val="00D2553B"/>
    <w:rsid w:val="00D27A49"/>
    <w:rsid w:val="00D31ED3"/>
    <w:rsid w:val="00D31F5F"/>
    <w:rsid w:val="00D4417A"/>
    <w:rsid w:val="00D46053"/>
    <w:rsid w:val="00D467E1"/>
    <w:rsid w:val="00D5005C"/>
    <w:rsid w:val="00D50CC6"/>
    <w:rsid w:val="00D56AB0"/>
    <w:rsid w:val="00D6196F"/>
    <w:rsid w:val="00D61CE9"/>
    <w:rsid w:val="00D63A84"/>
    <w:rsid w:val="00D64E43"/>
    <w:rsid w:val="00D7020F"/>
    <w:rsid w:val="00D70C8E"/>
    <w:rsid w:val="00D70F4B"/>
    <w:rsid w:val="00D716C7"/>
    <w:rsid w:val="00D71778"/>
    <w:rsid w:val="00D7203F"/>
    <w:rsid w:val="00D72485"/>
    <w:rsid w:val="00D7413D"/>
    <w:rsid w:val="00D76522"/>
    <w:rsid w:val="00D77CCF"/>
    <w:rsid w:val="00D83E39"/>
    <w:rsid w:val="00D8599C"/>
    <w:rsid w:val="00D86689"/>
    <w:rsid w:val="00D90031"/>
    <w:rsid w:val="00D9278E"/>
    <w:rsid w:val="00D92CD7"/>
    <w:rsid w:val="00D9348F"/>
    <w:rsid w:val="00D939A2"/>
    <w:rsid w:val="00D93FAE"/>
    <w:rsid w:val="00DA36F1"/>
    <w:rsid w:val="00DA6621"/>
    <w:rsid w:val="00DB0149"/>
    <w:rsid w:val="00DB03B1"/>
    <w:rsid w:val="00DB0CAF"/>
    <w:rsid w:val="00DB3D87"/>
    <w:rsid w:val="00DB568D"/>
    <w:rsid w:val="00DC0E30"/>
    <w:rsid w:val="00DC1B90"/>
    <w:rsid w:val="00DC6175"/>
    <w:rsid w:val="00DC68F3"/>
    <w:rsid w:val="00DC6A93"/>
    <w:rsid w:val="00DD2C06"/>
    <w:rsid w:val="00DD2D11"/>
    <w:rsid w:val="00DD3A12"/>
    <w:rsid w:val="00DD52D8"/>
    <w:rsid w:val="00DD69B3"/>
    <w:rsid w:val="00DD7728"/>
    <w:rsid w:val="00DE22C2"/>
    <w:rsid w:val="00DE47E0"/>
    <w:rsid w:val="00DE56EC"/>
    <w:rsid w:val="00DE5CEF"/>
    <w:rsid w:val="00DE6248"/>
    <w:rsid w:val="00DE6686"/>
    <w:rsid w:val="00DE6826"/>
    <w:rsid w:val="00DE6D44"/>
    <w:rsid w:val="00DE7D18"/>
    <w:rsid w:val="00DE7DB0"/>
    <w:rsid w:val="00DF07D4"/>
    <w:rsid w:val="00DF0D64"/>
    <w:rsid w:val="00DF3097"/>
    <w:rsid w:val="00DF467C"/>
    <w:rsid w:val="00DF4DF9"/>
    <w:rsid w:val="00DF66EA"/>
    <w:rsid w:val="00E003D8"/>
    <w:rsid w:val="00E04057"/>
    <w:rsid w:val="00E0415B"/>
    <w:rsid w:val="00E0550C"/>
    <w:rsid w:val="00E05B31"/>
    <w:rsid w:val="00E06416"/>
    <w:rsid w:val="00E16603"/>
    <w:rsid w:val="00E2534F"/>
    <w:rsid w:val="00E25C17"/>
    <w:rsid w:val="00E306D2"/>
    <w:rsid w:val="00E30CD2"/>
    <w:rsid w:val="00E41559"/>
    <w:rsid w:val="00E41A2C"/>
    <w:rsid w:val="00E42947"/>
    <w:rsid w:val="00E43C2E"/>
    <w:rsid w:val="00E52C0E"/>
    <w:rsid w:val="00E54272"/>
    <w:rsid w:val="00E55595"/>
    <w:rsid w:val="00E572F6"/>
    <w:rsid w:val="00E57857"/>
    <w:rsid w:val="00E61158"/>
    <w:rsid w:val="00E64C56"/>
    <w:rsid w:val="00E66E59"/>
    <w:rsid w:val="00E66EE7"/>
    <w:rsid w:val="00E67550"/>
    <w:rsid w:val="00E71D16"/>
    <w:rsid w:val="00E74218"/>
    <w:rsid w:val="00E85373"/>
    <w:rsid w:val="00E86AC9"/>
    <w:rsid w:val="00E908B6"/>
    <w:rsid w:val="00E9182C"/>
    <w:rsid w:val="00E91E65"/>
    <w:rsid w:val="00E925D9"/>
    <w:rsid w:val="00E93DF8"/>
    <w:rsid w:val="00E954B1"/>
    <w:rsid w:val="00E95FD9"/>
    <w:rsid w:val="00E969CC"/>
    <w:rsid w:val="00E975E9"/>
    <w:rsid w:val="00E9769F"/>
    <w:rsid w:val="00EA120D"/>
    <w:rsid w:val="00EA2E4A"/>
    <w:rsid w:val="00EA47A2"/>
    <w:rsid w:val="00EA6A84"/>
    <w:rsid w:val="00EB1FF8"/>
    <w:rsid w:val="00EB4115"/>
    <w:rsid w:val="00EB568E"/>
    <w:rsid w:val="00EC05E8"/>
    <w:rsid w:val="00EC454C"/>
    <w:rsid w:val="00EC72F7"/>
    <w:rsid w:val="00ED091C"/>
    <w:rsid w:val="00ED1FE7"/>
    <w:rsid w:val="00EE2766"/>
    <w:rsid w:val="00EE3FA4"/>
    <w:rsid w:val="00EE4F61"/>
    <w:rsid w:val="00EE6999"/>
    <w:rsid w:val="00EF1E7F"/>
    <w:rsid w:val="00EF43D8"/>
    <w:rsid w:val="00EF49DD"/>
    <w:rsid w:val="00EF4CC5"/>
    <w:rsid w:val="00EF624B"/>
    <w:rsid w:val="00EF64CE"/>
    <w:rsid w:val="00EF7054"/>
    <w:rsid w:val="00F005A1"/>
    <w:rsid w:val="00F01098"/>
    <w:rsid w:val="00F026C1"/>
    <w:rsid w:val="00F02812"/>
    <w:rsid w:val="00F05D33"/>
    <w:rsid w:val="00F115C9"/>
    <w:rsid w:val="00F13ADF"/>
    <w:rsid w:val="00F1645B"/>
    <w:rsid w:val="00F2294F"/>
    <w:rsid w:val="00F230E0"/>
    <w:rsid w:val="00F2650A"/>
    <w:rsid w:val="00F30E31"/>
    <w:rsid w:val="00F32514"/>
    <w:rsid w:val="00F34C0A"/>
    <w:rsid w:val="00F36864"/>
    <w:rsid w:val="00F36CA6"/>
    <w:rsid w:val="00F36ED5"/>
    <w:rsid w:val="00F36FCB"/>
    <w:rsid w:val="00F40464"/>
    <w:rsid w:val="00F407F6"/>
    <w:rsid w:val="00F422AC"/>
    <w:rsid w:val="00F44D27"/>
    <w:rsid w:val="00F50D9F"/>
    <w:rsid w:val="00F53625"/>
    <w:rsid w:val="00F57098"/>
    <w:rsid w:val="00F60672"/>
    <w:rsid w:val="00F616B6"/>
    <w:rsid w:val="00F665E7"/>
    <w:rsid w:val="00F674DC"/>
    <w:rsid w:val="00F70533"/>
    <w:rsid w:val="00F70904"/>
    <w:rsid w:val="00F7156D"/>
    <w:rsid w:val="00F7401E"/>
    <w:rsid w:val="00F74C4F"/>
    <w:rsid w:val="00F77BBF"/>
    <w:rsid w:val="00F80AE6"/>
    <w:rsid w:val="00F8105D"/>
    <w:rsid w:val="00F81B42"/>
    <w:rsid w:val="00F83166"/>
    <w:rsid w:val="00F83E66"/>
    <w:rsid w:val="00F8442D"/>
    <w:rsid w:val="00F87AD7"/>
    <w:rsid w:val="00F96406"/>
    <w:rsid w:val="00FA13A0"/>
    <w:rsid w:val="00FA2A46"/>
    <w:rsid w:val="00FA5F43"/>
    <w:rsid w:val="00FB0555"/>
    <w:rsid w:val="00FB0F8B"/>
    <w:rsid w:val="00FB57C3"/>
    <w:rsid w:val="00FB5D26"/>
    <w:rsid w:val="00FB7F4E"/>
    <w:rsid w:val="00FC1955"/>
    <w:rsid w:val="00FC1FCF"/>
    <w:rsid w:val="00FC2258"/>
    <w:rsid w:val="00FC3744"/>
    <w:rsid w:val="00FC39C7"/>
    <w:rsid w:val="00FC3FED"/>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433738DE-AADE-4E29-9E7F-F2B5FA7C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paragraph" w:styleId="NormalWeb">
    <w:name w:val="Normal (Web)"/>
    <w:basedOn w:val="Normal"/>
    <w:uiPriority w:val="99"/>
    <w:unhideWhenUsed/>
    <w:rsid w:val="0074641C"/>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642036994">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3237</Words>
  <Characters>17807</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2022-10-05T14:44:00Z</cp:lastPrinted>
  <dcterms:created xsi:type="dcterms:W3CDTF">2023-01-13T19:13:00Z</dcterms:created>
  <dcterms:modified xsi:type="dcterms:W3CDTF">2023-01-13T19:13:00Z</dcterms:modified>
</cp:coreProperties>
</file>