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03530A">
        <w:tc>
          <w:tcPr>
            <w:tcW w:w="2356" w:type="dxa"/>
          </w:tcPr>
          <w:p w14:paraId="5F428002" w14:textId="6476A013" w:rsidR="00941E21" w:rsidRPr="00A979D7" w:rsidRDefault="00941E21" w:rsidP="00C21D9A">
            <w:pPr>
              <w:spacing w:after="0" w:line="240" w:lineRule="auto"/>
              <w:jc w:val="both"/>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A979D7">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w:t>
            </w:r>
            <w:bookmarkStart w:id="0" w:name="_GoBack"/>
            <w:bookmarkEnd w:id="0"/>
            <w:r w:rsidRPr="00A979D7">
              <w:rPr>
                <w:rFonts w:ascii="Arial" w:eastAsiaTheme="minorHAnsi" w:hAnsi="Arial" w:cs="Arial"/>
                <w:b/>
                <w:iCs/>
                <w:caps/>
                <w:sz w:val="26"/>
                <w:szCs w:val="26"/>
                <w:lang w:val="es-ES" w:eastAsia="en-US"/>
              </w:rPr>
              <w:t>e oaxaca.</w:t>
            </w:r>
          </w:p>
          <w:p w14:paraId="48E75BF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36EBA4CD"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RECURSO DE REVISIÓN: </w:t>
            </w:r>
            <w:r w:rsidR="00EC5107">
              <w:rPr>
                <w:rFonts w:ascii="Arial" w:eastAsia="PMingLiU" w:hAnsi="Arial" w:cs="Arial"/>
                <w:b/>
                <w:iCs/>
                <w:caps/>
                <w:sz w:val="26"/>
                <w:szCs w:val="26"/>
                <w:lang w:val="es-PE" w:eastAsia="zh-TW"/>
              </w:rPr>
              <w:t>0</w:t>
            </w:r>
            <w:r w:rsidR="007129B1" w:rsidRPr="00EC5107">
              <w:rPr>
                <w:rFonts w:ascii="Arial" w:eastAsia="PMingLiU" w:hAnsi="Arial" w:cs="Arial"/>
                <w:b/>
                <w:iCs/>
                <w:caps/>
                <w:sz w:val="26"/>
                <w:szCs w:val="26"/>
                <w:lang w:val="es-PE" w:eastAsia="zh-TW"/>
              </w:rPr>
              <w:t>251</w:t>
            </w:r>
            <w:r w:rsidRPr="00A979D7">
              <w:rPr>
                <w:rFonts w:ascii="Arial" w:eastAsia="PMingLiU" w:hAnsi="Arial" w:cs="Arial"/>
                <w:b/>
                <w:iCs/>
                <w:caps/>
                <w:sz w:val="26"/>
                <w:szCs w:val="26"/>
                <w:lang w:val="es-PE" w:eastAsia="zh-TW"/>
              </w:rPr>
              <w:t>/2020.</w:t>
            </w:r>
          </w:p>
          <w:p w14:paraId="46EB641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4F6B55DD" w14:textId="091E2E55"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EXPEDIENTE</w:t>
            </w:r>
            <w:r w:rsidRPr="00A979D7">
              <w:rPr>
                <w:rFonts w:ascii="Arial" w:eastAsia="PMingLiU" w:hAnsi="Arial" w:cs="Arial"/>
                <w:b/>
                <w:iCs/>
                <w:caps/>
                <w:sz w:val="26"/>
                <w:szCs w:val="26"/>
                <w:lang w:val="es-ES" w:eastAsia="zh-TW"/>
              </w:rPr>
              <w:t>:</w:t>
            </w:r>
            <w:r w:rsidRPr="00A979D7">
              <w:rPr>
                <w:rFonts w:ascii="Arial" w:eastAsia="PMingLiU" w:hAnsi="Arial" w:cs="Arial"/>
                <w:b/>
                <w:iCs/>
                <w:caps/>
                <w:sz w:val="26"/>
                <w:szCs w:val="26"/>
                <w:lang w:val="es-PE" w:eastAsia="zh-TW"/>
              </w:rPr>
              <w:t xml:space="preserve"> </w:t>
            </w:r>
            <w:r w:rsidR="00EC5107">
              <w:rPr>
                <w:rFonts w:ascii="Arial" w:eastAsia="PMingLiU" w:hAnsi="Arial" w:cs="Arial"/>
                <w:b/>
                <w:iCs/>
                <w:caps/>
                <w:sz w:val="26"/>
                <w:szCs w:val="26"/>
                <w:lang w:val="es-PE" w:eastAsia="zh-TW"/>
              </w:rPr>
              <w:t>0</w:t>
            </w:r>
            <w:r w:rsidRPr="00A979D7">
              <w:rPr>
                <w:rFonts w:ascii="Arial" w:eastAsia="PMingLiU" w:hAnsi="Arial" w:cs="Arial"/>
                <w:b/>
                <w:iCs/>
                <w:caps/>
                <w:sz w:val="26"/>
                <w:szCs w:val="26"/>
                <w:lang w:val="es-PE" w:eastAsia="zh-TW"/>
              </w:rPr>
              <w:t>0</w:t>
            </w:r>
            <w:r w:rsidR="007129B1">
              <w:rPr>
                <w:rFonts w:ascii="Arial" w:eastAsia="PMingLiU" w:hAnsi="Arial" w:cs="Arial"/>
                <w:b/>
                <w:iCs/>
                <w:caps/>
                <w:sz w:val="26"/>
                <w:szCs w:val="26"/>
                <w:lang w:val="es-PE" w:eastAsia="zh-TW"/>
              </w:rPr>
              <w:t>38</w:t>
            </w:r>
            <w:r w:rsidRPr="00A979D7">
              <w:rPr>
                <w:rFonts w:ascii="Arial" w:eastAsia="PMingLiU" w:hAnsi="Arial" w:cs="Arial"/>
                <w:b/>
                <w:iCs/>
                <w:caps/>
                <w:sz w:val="26"/>
                <w:szCs w:val="26"/>
                <w:lang w:val="es-PE" w:eastAsia="zh-TW"/>
              </w:rPr>
              <w:t xml:space="preserve">/2020 de la </w:t>
            </w:r>
            <w:r w:rsidR="007129B1">
              <w:rPr>
                <w:rFonts w:ascii="Arial" w:eastAsia="PMingLiU" w:hAnsi="Arial" w:cs="Arial"/>
                <w:b/>
                <w:iCs/>
                <w:caps/>
                <w:sz w:val="26"/>
                <w:szCs w:val="26"/>
                <w:lang w:val="es-PE" w:eastAsia="zh-TW"/>
              </w:rPr>
              <w:t>Primera</w:t>
            </w:r>
            <w:r w:rsidRPr="00A979D7">
              <w:rPr>
                <w:rFonts w:ascii="Arial" w:eastAsia="PMingLiU" w:hAnsi="Arial" w:cs="Arial"/>
                <w:b/>
                <w:iCs/>
                <w:caps/>
                <w:sz w:val="26"/>
                <w:szCs w:val="26"/>
                <w:lang w:val="es-PE" w:eastAsia="zh-TW"/>
              </w:rPr>
              <w:t xml:space="preserve"> sala unitaria DE PRIMERA INSTANCIA.</w:t>
            </w:r>
          </w:p>
          <w:p w14:paraId="63C9F020" w14:textId="77777777" w:rsidR="00A979D7" w:rsidRP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A979D7">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03530A">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03530A">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6E86CE47" w:rsidR="00A979D7" w:rsidRDefault="00A979D7" w:rsidP="00A979D7">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 xml:space="preserve">OAXACA DE JUÁREZ, OAXACA A </w:t>
      </w:r>
      <w:r w:rsidR="006F31E3">
        <w:rPr>
          <w:rFonts w:ascii="Arial" w:eastAsiaTheme="minorHAnsi" w:hAnsi="Arial" w:cs="Arial"/>
          <w:b/>
          <w:sz w:val="26"/>
          <w:szCs w:val="26"/>
          <w:lang w:val="es-ES" w:eastAsia="en-US"/>
        </w:rPr>
        <w:t xml:space="preserve">DIEZ DE JUNIO </w:t>
      </w:r>
      <w:r w:rsidRPr="00A979D7">
        <w:rPr>
          <w:rFonts w:ascii="Arial" w:eastAsiaTheme="minorHAnsi" w:hAnsi="Arial" w:cs="Arial"/>
          <w:b/>
          <w:sz w:val="26"/>
          <w:szCs w:val="26"/>
          <w:lang w:val="es-ES" w:eastAsia="en-US"/>
        </w:rPr>
        <w:t xml:space="preserve">DEL AÑO DOS MIL VEINTIUNO. - - - - - - - - - - - - - - - - - - - - - - - - - - - - - - - </w:t>
      </w:r>
      <w:r w:rsidR="006F31E3">
        <w:rPr>
          <w:rFonts w:ascii="Arial" w:eastAsiaTheme="minorHAnsi" w:hAnsi="Arial" w:cs="Arial"/>
          <w:b/>
          <w:sz w:val="26"/>
          <w:szCs w:val="26"/>
          <w:lang w:val="es-ES" w:eastAsia="en-US"/>
        </w:rPr>
        <w:t xml:space="preserve">- - - - - - - - </w:t>
      </w:r>
    </w:p>
    <w:p w14:paraId="44A4714E" w14:textId="77777777" w:rsidR="006F31E3" w:rsidRPr="00A979D7" w:rsidRDefault="006F31E3" w:rsidP="006F31E3">
      <w:pPr>
        <w:pStyle w:val="Sinespaciado"/>
        <w:rPr>
          <w:rFonts w:eastAsiaTheme="minorHAnsi"/>
          <w:lang w:eastAsia="en-US"/>
        </w:rPr>
      </w:pPr>
    </w:p>
    <w:p w14:paraId="1AF38BAD" w14:textId="7E13A730" w:rsidR="008A6F02" w:rsidRDefault="00A979D7" w:rsidP="006F31E3">
      <w:pPr>
        <w:spacing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Cuaderno de Revisión </w:t>
      </w:r>
      <w:r w:rsidR="00EC5107" w:rsidRPr="00EC5107">
        <w:rPr>
          <w:rFonts w:ascii="Arial" w:eastAsia="Calibri" w:hAnsi="Arial" w:cs="Arial"/>
          <w:b/>
          <w:bCs/>
          <w:sz w:val="26"/>
          <w:szCs w:val="26"/>
          <w:lang w:eastAsia="en-US"/>
        </w:rPr>
        <w:t>0</w:t>
      </w:r>
      <w:r w:rsidR="007129B1">
        <w:rPr>
          <w:rFonts w:ascii="Arial" w:eastAsia="PMingLiU" w:hAnsi="Arial" w:cs="Arial"/>
          <w:b/>
          <w:iCs/>
          <w:caps/>
          <w:sz w:val="26"/>
          <w:szCs w:val="26"/>
          <w:lang w:eastAsia="zh-TW"/>
        </w:rPr>
        <w:t>251</w:t>
      </w:r>
      <w:r w:rsidRPr="00A979D7">
        <w:rPr>
          <w:rFonts w:ascii="Arial" w:eastAsia="PMingLiU" w:hAnsi="Arial" w:cs="Arial"/>
          <w:b/>
          <w:iCs/>
          <w:caps/>
          <w:sz w:val="26"/>
          <w:szCs w:val="26"/>
          <w:lang w:val="es-PE" w:eastAsia="zh-TW"/>
        </w:rPr>
        <w:t xml:space="preserve">/2020 </w:t>
      </w:r>
      <w:r w:rsidRPr="00A979D7">
        <w:rPr>
          <w:rFonts w:ascii="Arial" w:eastAsia="Calibri" w:hAnsi="Arial" w:cs="Arial"/>
          <w:sz w:val="26"/>
          <w:szCs w:val="26"/>
          <w:lang w:eastAsia="en-US"/>
        </w:rPr>
        <w:t>que remite la Secretaría General de Acuerdos, con motivo del recurso de revisión interpuesto por</w:t>
      </w:r>
      <w:r w:rsidR="007129B1">
        <w:rPr>
          <w:rFonts w:ascii="Arial" w:eastAsia="Calibri" w:hAnsi="Arial" w:cs="Arial"/>
          <w:sz w:val="26"/>
          <w:szCs w:val="26"/>
          <w:lang w:eastAsia="en-US"/>
        </w:rPr>
        <w:t xml:space="preserve"> la</w:t>
      </w:r>
      <w:r w:rsidRPr="00A979D7">
        <w:rPr>
          <w:rFonts w:ascii="Arial" w:eastAsia="Calibri" w:hAnsi="Arial" w:cs="Arial"/>
          <w:sz w:val="26"/>
          <w:szCs w:val="26"/>
          <w:lang w:eastAsia="en-US"/>
        </w:rPr>
        <w:t xml:space="preserve"> </w:t>
      </w:r>
      <w:r w:rsidR="007129B1">
        <w:rPr>
          <w:rFonts w:ascii="Arial" w:eastAsia="Calibri" w:hAnsi="Arial" w:cs="Arial"/>
          <w:b/>
          <w:sz w:val="26"/>
          <w:szCs w:val="26"/>
          <w:lang w:eastAsia="en-US"/>
        </w:rPr>
        <w:t xml:space="preserve">ENCARGADA </w:t>
      </w:r>
      <w:r w:rsidR="007129B1" w:rsidRPr="00EC5107">
        <w:rPr>
          <w:rFonts w:ascii="Arial" w:eastAsia="Calibri" w:hAnsi="Arial" w:cs="Arial"/>
          <w:b/>
          <w:sz w:val="26"/>
          <w:szCs w:val="26"/>
          <w:lang w:eastAsia="en-US"/>
        </w:rPr>
        <w:t>DE</w:t>
      </w:r>
      <w:r w:rsidR="007129B1">
        <w:rPr>
          <w:rFonts w:ascii="Arial" w:eastAsia="Calibri" w:hAnsi="Arial" w:cs="Arial"/>
          <w:b/>
          <w:sz w:val="26"/>
          <w:szCs w:val="26"/>
          <w:lang w:eastAsia="en-US"/>
        </w:rPr>
        <w:t xml:space="preserve"> DESPACHO DE LA DIRECCIÓN GENERAL DE NOTAR</w:t>
      </w:r>
      <w:r w:rsidR="004103A2">
        <w:rPr>
          <w:rFonts w:ascii="Arial" w:eastAsia="Calibri" w:hAnsi="Arial" w:cs="Arial"/>
          <w:b/>
          <w:sz w:val="26"/>
          <w:szCs w:val="26"/>
          <w:lang w:eastAsia="en-US"/>
        </w:rPr>
        <w:t>Í</w:t>
      </w:r>
      <w:r w:rsidR="007129B1">
        <w:rPr>
          <w:rFonts w:ascii="Arial" w:eastAsia="Calibri" w:hAnsi="Arial" w:cs="Arial"/>
          <w:b/>
          <w:sz w:val="26"/>
          <w:szCs w:val="26"/>
          <w:lang w:eastAsia="en-US"/>
        </w:rPr>
        <w:t>AS Y ARCHIVO GENERAL DE NOTARÍAS DEL ESTADO DE OAXACA</w:t>
      </w:r>
      <w:r w:rsidRPr="00A979D7">
        <w:rPr>
          <w:rFonts w:ascii="Arial" w:eastAsiaTheme="minorHAnsi" w:hAnsi="Arial" w:cs="Arial"/>
          <w:b/>
          <w:bCs/>
          <w:color w:val="000000"/>
          <w:sz w:val="26"/>
          <w:szCs w:val="26"/>
          <w:lang w:eastAsia="en-US"/>
        </w:rPr>
        <w:t>,</w:t>
      </w:r>
      <w:r w:rsidR="009C3C89">
        <w:rPr>
          <w:rFonts w:ascii="Arial" w:eastAsiaTheme="minorHAnsi" w:hAnsi="Arial" w:cs="Arial"/>
          <w:b/>
          <w:bCs/>
          <w:color w:val="000000"/>
          <w:sz w:val="26"/>
          <w:szCs w:val="26"/>
          <w:lang w:eastAsia="en-US"/>
        </w:rPr>
        <w:t xml:space="preserve"> </w:t>
      </w:r>
      <w:r w:rsidR="00733356" w:rsidRPr="003E532E">
        <w:rPr>
          <w:rFonts w:ascii="Arial" w:eastAsia="Calibri" w:hAnsi="Arial" w:cs="Arial"/>
          <w:sz w:val="26"/>
          <w:szCs w:val="26"/>
        </w:rPr>
        <w:t xml:space="preserve">personalidad que acredita con la copia certificada del documento en el que consta su </w:t>
      </w:r>
      <w:r w:rsidR="00733356" w:rsidRPr="00EC5107">
        <w:rPr>
          <w:rFonts w:ascii="Arial" w:eastAsia="Calibri" w:hAnsi="Arial" w:cs="Arial"/>
          <w:sz w:val="26"/>
          <w:szCs w:val="26"/>
        </w:rPr>
        <w:t>nombramiento</w:t>
      </w:r>
      <w:r w:rsidR="00733356" w:rsidRPr="003E532E">
        <w:rPr>
          <w:rFonts w:ascii="Arial" w:eastAsia="Calibri" w:hAnsi="Arial" w:cs="Arial"/>
          <w:sz w:val="26"/>
          <w:szCs w:val="26"/>
        </w:rPr>
        <w:t xml:space="preserve"> </w:t>
      </w:r>
      <w:r w:rsidR="001C06BD">
        <w:rPr>
          <w:rFonts w:ascii="Arial" w:eastAsia="Calibri" w:hAnsi="Arial" w:cs="Arial"/>
          <w:sz w:val="26"/>
          <w:szCs w:val="26"/>
        </w:rPr>
        <w:t xml:space="preserve"> </w:t>
      </w:r>
      <w:r w:rsidR="00733356" w:rsidRPr="003E532E">
        <w:rPr>
          <w:rFonts w:ascii="Arial" w:eastAsia="Calibri" w:hAnsi="Arial" w:cs="Arial"/>
          <w:sz w:val="26"/>
          <w:szCs w:val="26"/>
        </w:rPr>
        <w:t>y toma de protesta de ley</w:t>
      </w:r>
      <w:r w:rsidR="006775CB">
        <w:rPr>
          <w:rFonts w:ascii="Arial" w:eastAsiaTheme="minorHAnsi" w:hAnsi="Arial" w:cs="Arial"/>
          <w:color w:val="000000"/>
          <w:sz w:val="26"/>
          <w:szCs w:val="26"/>
          <w:lang w:eastAsia="en-US"/>
        </w:rPr>
        <w:t xml:space="preserve">, </w:t>
      </w:r>
      <w:r w:rsidRPr="00A979D7">
        <w:rPr>
          <w:rFonts w:ascii="Arial" w:eastAsia="Calibri" w:hAnsi="Arial" w:cs="Arial"/>
          <w:sz w:val="26"/>
          <w:szCs w:val="26"/>
          <w:lang w:eastAsia="en-US"/>
        </w:rPr>
        <w:t xml:space="preserve">en contra del </w:t>
      </w:r>
      <w:bookmarkStart w:id="1" w:name="_Hlk69804190"/>
      <w:r w:rsidRPr="00A979D7">
        <w:rPr>
          <w:rFonts w:ascii="Arial" w:eastAsia="Calibri" w:hAnsi="Arial" w:cs="Arial"/>
          <w:sz w:val="26"/>
          <w:szCs w:val="26"/>
          <w:lang w:eastAsia="en-US"/>
        </w:rPr>
        <w:t xml:space="preserve">acuerdo de fecha </w:t>
      </w:r>
      <w:bookmarkEnd w:id="1"/>
      <w:r w:rsidR="007129B1">
        <w:rPr>
          <w:rFonts w:ascii="Arial" w:eastAsia="Calibri" w:hAnsi="Arial" w:cs="Arial"/>
          <w:sz w:val="26"/>
          <w:szCs w:val="26"/>
          <w:lang w:eastAsia="en-US"/>
        </w:rPr>
        <w:t>tres de noviembre de dos mil veinte</w:t>
      </w:r>
      <w:r w:rsidRPr="00A979D7">
        <w:rPr>
          <w:rFonts w:ascii="Arial" w:eastAsia="Calibri" w:hAnsi="Arial" w:cs="Arial"/>
          <w:sz w:val="26"/>
          <w:szCs w:val="26"/>
          <w:lang w:eastAsia="en-US"/>
        </w:rPr>
        <w:t xml:space="preserve">, dictado </w:t>
      </w:r>
      <w:r w:rsidR="003A0E9C">
        <w:rPr>
          <w:rFonts w:ascii="Arial" w:eastAsia="Calibri" w:hAnsi="Arial" w:cs="Arial"/>
          <w:sz w:val="26"/>
          <w:szCs w:val="26"/>
          <w:lang w:eastAsia="en-US"/>
        </w:rPr>
        <w:t xml:space="preserve">en </w:t>
      </w:r>
      <w:r w:rsidR="003A0E9C" w:rsidRPr="00A979D7">
        <w:rPr>
          <w:rFonts w:ascii="Arial" w:eastAsia="Calibri" w:hAnsi="Arial" w:cs="Arial"/>
          <w:sz w:val="26"/>
          <w:szCs w:val="26"/>
          <w:lang w:eastAsia="en-US"/>
        </w:rPr>
        <w:t>el juicio de nulidad</w:t>
      </w:r>
      <w:r w:rsidR="003A0E9C">
        <w:rPr>
          <w:rFonts w:ascii="Arial" w:eastAsia="Calibri" w:hAnsi="Arial" w:cs="Arial"/>
          <w:bCs/>
          <w:sz w:val="26"/>
          <w:szCs w:val="26"/>
          <w:lang w:eastAsia="en-US"/>
        </w:rPr>
        <w:t xml:space="preserve"> </w:t>
      </w:r>
      <w:r w:rsidR="00EC5107">
        <w:rPr>
          <w:rFonts w:ascii="Arial" w:eastAsia="Calibri" w:hAnsi="Arial" w:cs="Arial"/>
          <w:bCs/>
          <w:sz w:val="26"/>
          <w:szCs w:val="26"/>
          <w:lang w:eastAsia="en-US"/>
        </w:rPr>
        <w:t>0</w:t>
      </w:r>
      <w:r w:rsidR="003A0E9C" w:rsidRPr="00A979D7">
        <w:rPr>
          <w:rFonts w:ascii="Arial" w:eastAsia="Calibri" w:hAnsi="Arial" w:cs="Arial"/>
          <w:bCs/>
          <w:sz w:val="26"/>
          <w:szCs w:val="26"/>
          <w:lang w:eastAsia="en-US"/>
        </w:rPr>
        <w:t>0</w:t>
      </w:r>
      <w:r w:rsidR="007129B1">
        <w:rPr>
          <w:rFonts w:ascii="Arial" w:eastAsia="Calibri" w:hAnsi="Arial" w:cs="Arial"/>
          <w:bCs/>
          <w:sz w:val="26"/>
          <w:szCs w:val="26"/>
          <w:lang w:eastAsia="en-US"/>
        </w:rPr>
        <w:t>38</w:t>
      </w:r>
      <w:r w:rsidR="003A0E9C" w:rsidRPr="00A979D7">
        <w:rPr>
          <w:rFonts w:ascii="Arial" w:eastAsia="Calibri" w:hAnsi="Arial" w:cs="Arial"/>
          <w:bCs/>
          <w:sz w:val="26"/>
          <w:szCs w:val="26"/>
          <w:lang w:eastAsia="en-US"/>
        </w:rPr>
        <w:t>/20</w:t>
      </w:r>
      <w:r w:rsidR="007129B1">
        <w:rPr>
          <w:rFonts w:ascii="Arial" w:eastAsia="Calibri" w:hAnsi="Arial" w:cs="Arial"/>
          <w:bCs/>
          <w:sz w:val="26"/>
          <w:szCs w:val="26"/>
          <w:lang w:eastAsia="en-US"/>
        </w:rPr>
        <w:t>20</w:t>
      </w:r>
      <w:r w:rsidR="003A0E9C">
        <w:rPr>
          <w:rFonts w:ascii="Arial" w:eastAsia="Calibri" w:hAnsi="Arial" w:cs="Arial"/>
          <w:bCs/>
          <w:sz w:val="26"/>
          <w:szCs w:val="26"/>
          <w:lang w:eastAsia="en-US"/>
        </w:rPr>
        <w:t xml:space="preserve"> </w:t>
      </w:r>
      <w:r w:rsidRPr="007129B1">
        <w:rPr>
          <w:rFonts w:ascii="Arial" w:eastAsia="Calibri" w:hAnsi="Arial" w:cs="Arial"/>
          <w:bCs/>
          <w:sz w:val="26"/>
          <w:szCs w:val="26"/>
          <w:lang w:eastAsia="en-US"/>
        </w:rPr>
        <w:t xml:space="preserve">del Índice de la </w:t>
      </w:r>
      <w:r w:rsidR="007129B1">
        <w:rPr>
          <w:rFonts w:ascii="Arial" w:eastAsia="Calibri" w:hAnsi="Arial" w:cs="Arial"/>
          <w:bCs/>
          <w:sz w:val="26"/>
          <w:szCs w:val="26"/>
          <w:lang w:eastAsia="en-US"/>
        </w:rPr>
        <w:t xml:space="preserve">Primera </w:t>
      </w:r>
      <w:r w:rsidRPr="007129B1">
        <w:rPr>
          <w:rFonts w:ascii="Arial" w:eastAsia="Calibri" w:hAnsi="Arial" w:cs="Arial"/>
          <w:bCs/>
          <w:sz w:val="26"/>
          <w:szCs w:val="26"/>
          <w:lang w:eastAsia="en-US"/>
        </w:rPr>
        <w:t>Sala Unitaria de Primera Instancia</w:t>
      </w:r>
      <w:r w:rsidR="007129B1">
        <w:rPr>
          <w:rFonts w:ascii="Arial" w:eastAsia="Calibri" w:hAnsi="Arial" w:cs="Arial"/>
          <w:bCs/>
          <w:sz w:val="26"/>
          <w:szCs w:val="26"/>
          <w:lang w:eastAsia="en-US"/>
        </w:rPr>
        <w:t xml:space="preserve"> de este Tribunal</w:t>
      </w:r>
      <w:r w:rsidRPr="00A979D7">
        <w:rPr>
          <w:rFonts w:ascii="Arial" w:eastAsia="Calibri" w:hAnsi="Arial" w:cs="Arial"/>
          <w:b/>
          <w:bCs/>
          <w:sz w:val="26"/>
          <w:szCs w:val="26"/>
          <w:lang w:eastAsia="en-US"/>
        </w:rPr>
        <w:t>,</w:t>
      </w:r>
      <w:r w:rsidR="00137286">
        <w:rPr>
          <w:rFonts w:ascii="Arial" w:eastAsia="Calibri" w:hAnsi="Arial" w:cs="Arial"/>
          <w:sz w:val="26"/>
          <w:szCs w:val="26"/>
          <w:lang w:eastAsia="en-US"/>
        </w:rPr>
        <w:t xml:space="preserve"> </w:t>
      </w:r>
      <w:r w:rsidRPr="00A979D7">
        <w:rPr>
          <w:rFonts w:ascii="Arial" w:eastAsia="Calibri" w:hAnsi="Arial" w:cs="Arial"/>
          <w:sz w:val="26"/>
          <w:szCs w:val="26"/>
          <w:lang w:eastAsia="en-US"/>
        </w:rPr>
        <w:t xml:space="preserve">relativo al juicio promovido por </w:t>
      </w:r>
      <w:r w:rsidR="001F72C6">
        <w:rPr>
          <w:rFonts w:ascii="Arial" w:hAnsi="Arial" w:cs="Arial"/>
          <w:b/>
          <w:sz w:val="26"/>
          <w:szCs w:val="26"/>
        </w:rPr>
        <w:t>***********</w:t>
      </w:r>
      <w:r w:rsidRPr="00A979D7">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sidR="0032707A">
        <w:rPr>
          <w:rFonts w:ascii="Arial" w:eastAsia="Calibri" w:hAnsi="Arial" w:cs="Arial"/>
          <w:sz w:val="26"/>
          <w:szCs w:val="26"/>
          <w:lang w:eastAsia="en-US"/>
        </w:rPr>
        <w:t xml:space="preserve">l </w:t>
      </w:r>
      <w:r w:rsidR="00382DEC">
        <w:rPr>
          <w:rFonts w:ascii="Arial" w:eastAsia="Calibri" w:hAnsi="Arial" w:cs="Arial"/>
          <w:b/>
          <w:sz w:val="26"/>
          <w:szCs w:val="26"/>
          <w:lang w:eastAsia="en-US"/>
        </w:rPr>
        <w:t>DIRECTOR GENERAL DE NOTA</w:t>
      </w:r>
      <w:r w:rsidR="00382DEC" w:rsidRPr="00EC5107">
        <w:rPr>
          <w:rFonts w:ascii="Arial" w:eastAsia="Calibri" w:hAnsi="Arial" w:cs="Arial"/>
          <w:b/>
          <w:sz w:val="26"/>
          <w:szCs w:val="26"/>
          <w:lang w:eastAsia="en-US"/>
        </w:rPr>
        <w:t>R</w:t>
      </w:r>
      <w:r w:rsidR="00287FFC" w:rsidRPr="00EC5107">
        <w:rPr>
          <w:rFonts w:ascii="Arial" w:eastAsia="Calibri" w:hAnsi="Arial" w:cs="Arial"/>
          <w:b/>
          <w:sz w:val="26"/>
          <w:szCs w:val="26"/>
          <w:lang w:eastAsia="en-US"/>
        </w:rPr>
        <w:t>Í</w:t>
      </w:r>
      <w:r w:rsidR="00382DEC" w:rsidRPr="00EC5107">
        <w:rPr>
          <w:rFonts w:ascii="Arial" w:eastAsia="Calibri" w:hAnsi="Arial" w:cs="Arial"/>
          <w:b/>
          <w:sz w:val="26"/>
          <w:szCs w:val="26"/>
          <w:lang w:eastAsia="en-US"/>
        </w:rPr>
        <w:t>AS</w:t>
      </w:r>
      <w:r w:rsidR="00382DEC">
        <w:rPr>
          <w:rFonts w:ascii="Arial" w:eastAsia="Calibri" w:hAnsi="Arial" w:cs="Arial"/>
          <w:b/>
          <w:sz w:val="26"/>
          <w:szCs w:val="26"/>
          <w:lang w:eastAsia="en-US"/>
        </w:rPr>
        <w:t xml:space="preserve"> </w:t>
      </w:r>
      <w:r w:rsidR="00453B9A">
        <w:rPr>
          <w:rFonts w:ascii="Arial" w:eastAsia="Calibri" w:hAnsi="Arial" w:cs="Arial"/>
          <w:b/>
          <w:sz w:val="26"/>
          <w:szCs w:val="26"/>
          <w:lang w:eastAsia="en-US"/>
        </w:rPr>
        <w:t xml:space="preserve">DEL </w:t>
      </w:r>
      <w:r w:rsidR="00382DEC" w:rsidRPr="00EC5107">
        <w:rPr>
          <w:rFonts w:ascii="Arial" w:eastAsia="Calibri" w:hAnsi="Arial" w:cs="Arial"/>
          <w:b/>
          <w:sz w:val="26"/>
          <w:szCs w:val="26"/>
          <w:lang w:eastAsia="en-US"/>
        </w:rPr>
        <w:t>GOBIERNO DEL ESTADO</w:t>
      </w:r>
      <w:r w:rsidR="00287FFC" w:rsidRPr="00EC5107">
        <w:rPr>
          <w:rFonts w:ascii="Arial" w:eastAsia="Calibri" w:hAnsi="Arial" w:cs="Arial"/>
          <w:b/>
          <w:sz w:val="26"/>
          <w:szCs w:val="26"/>
          <w:lang w:eastAsia="en-US"/>
        </w:rPr>
        <w:t xml:space="preserve"> DE</w:t>
      </w:r>
      <w:r w:rsidR="00453B9A">
        <w:rPr>
          <w:rFonts w:ascii="Arial" w:eastAsia="Calibri" w:hAnsi="Arial" w:cs="Arial"/>
          <w:b/>
          <w:sz w:val="26"/>
          <w:szCs w:val="26"/>
          <w:lang w:eastAsia="en-US"/>
        </w:rPr>
        <w:t xml:space="preserve"> OAXACA</w:t>
      </w:r>
      <w:r w:rsidR="005549C8" w:rsidRPr="00D5311E">
        <w:rPr>
          <w:rFonts w:ascii="Arial" w:eastAsia="Calibri" w:hAnsi="Arial" w:cs="Arial"/>
          <w:b/>
          <w:sz w:val="26"/>
          <w:szCs w:val="26"/>
          <w:lang w:eastAsia="en-US"/>
        </w:rPr>
        <w:t>,</w:t>
      </w:r>
      <w:r w:rsidR="005549C8">
        <w:rPr>
          <w:rFonts w:ascii="Arial" w:eastAsia="Calibri" w:hAnsi="Arial" w:cs="Arial"/>
          <w:b/>
          <w:sz w:val="26"/>
          <w:szCs w:val="26"/>
          <w:lang w:eastAsia="en-US"/>
        </w:rPr>
        <w:t xml:space="preserve"> </w:t>
      </w:r>
      <w:r w:rsidRPr="00A979D7">
        <w:rPr>
          <w:rFonts w:ascii="Arial" w:eastAsiaTheme="minorHAnsi" w:hAnsi="Arial" w:cs="Arial"/>
          <w:sz w:val="26"/>
          <w:szCs w:val="26"/>
          <w:lang w:eastAsia="en-US"/>
        </w:rPr>
        <w:t>por lo que con fundamento en los artículos 236 y 237 de la Ley de Procedimiento y Justicia Administrativa para el Estado de Oaxaca, se admite.</w:t>
      </w:r>
      <w:r w:rsidR="003A0E9C">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 xml:space="preserve">En consecuencia, se procede a dictar resolución en los siguientes </w:t>
      </w:r>
      <w:r w:rsidR="00344616" w:rsidRPr="00A979D7">
        <w:rPr>
          <w:rFonts w:ascii="Arial" w:eastAsiaTheme="minorHAnsi" w:hAnsi="Arial" w:cs="Arial"/>
          <w:sz w:val="26"/>
          <w:szCs w:val="26"/>
          <w:lang w:eastAsia="en-US"/>
        </w:rPr>
        <w:t xml:space="preserve">términos: </w:t>
      </w:r>
      <w:r w:rsidR="001F72C6">
        <w:rPr>
          <w:rFonts w:ascii="Arial" w:eastAsiaTheme="minorHAnsi" w:hAnsi="Arial" w:cs="Arial"/>
          <w:sz w:val="26"/>
          <w:szCs w:val="26"/>
          <w:lang w:eastAsia="en-US"/>
        </w:rPr>
        <w:t xml:space="preserve"> </w:t>
      </w:r>
    </w:p>
    <w:p w14:paraId="335BA6F0" w14:textId="77777777" w:rsidR="00344616" w:rsidRPr="006775CB" w:rsidRDefault="00344616" w:rsidP="00344616">
      <w:pPr>
        <w:pStyle w:val="Sinespaciado"/>
        <w:rPr>
          <w:rFonts w:eastAsiaTheme="minorHAnsi"/>
          <w:lang w:eastAsia="en-US"/>
        </w:rPr>
      </w:pPr>
    </w:p>
    <w:p w14:paraId="36EA044E" w14:textId="77777777" w:rsidR="00344616" w:rsidRDefault="00A979D7" w:rsidP="00344616">
      <w:pPr>
        <w:spacing w:after="0" w:line="360" w:lineRule="auto"/>
        <w:jc w:val="center"/>
        <w:rPr>
          <w:rFonts w:ascii="Arial" w:eastAsiaTheme="minorHAnsi" w:hAnsi="Arial" w:cs="Arial"/>
          <w:b/>
          <w:bCs/>
          <w:sz w:val="26"/>
          <w:szCs w:val="26"/>
          <w:lang w:val="es-ES" w:eastAsia="en-US"/>
        </w:rPr>
      </w:pPr>
      <w:r w:rsidRPr="00A979D7">
        <w:rPr>
          <w:rFonts w:ascii="Arial" w:eastAsiaTheme="minorHAnsi" w:hAnsi="Arial" w:cs="Arial"/>
          <w:b/>
          <w:bCs/>
          <w:sz w:val="26"/>
          <w:szCs w:val="26"/>
          <w:lang w:val="es-ES" w:eastAsia="en-US"/>
        </w:rPr>
        <w:t>R E S U L T A N D O</w:t>
      </w:r>
    </w:p>
    <w:p w14:paraId="202A16CF" w14:textId="797F20AB" w:rsidR="00A979D7" w:rsidRDefault="00A979D7" w:rsidP="00A979D7">
      <w:pPr>
        <w:spacing w:after="0" w:line="360" w:lineRule="auto"/>
        <w:jc w:val="both"/>
        <w:rPr>
          <w:rFonts w:ascii="Arial" w:eastAsiaTheme="minorHAnsi" w:hAnsi="Arial" w:cs="Arial"/>
          <w:sz w:val="26"/>
          <w:szCs w:val="26"/>
          <w:lang w:val="es-ES" w:eastAsia="en-US"/>
        </w:rPr>
      </w:pPr>
      <w:r w:rsidRPr="00A979D7">
        <w:rPr>
          <w:rFonts w:ascii="Arial" w:eastAsiaTheme="minorHAnsi" w:hAnsi="Arial" w:cs="Arial"/>
          <w:b/>
          <w:bCs/>
          <w:sz w:val="26"/>
          <w:szCs w:val="26"/>
          <w:lang w:val="es-ES" w:eastAsia="en-US"/>
        </w:rPr>
        <w:t xml:space="preserve"> </w:t>
      </w:r>
      <w:r w:rsidR="006614FF">
        <w:rPr>
          <w:rFonts w:ascii="Arial" w:eastAsiaTheme="minorHAnsi" w:hAnsi="Arial" w:cs="Arial"/>
          <w:b/>
          <w:bCs/>
          <w:sz w:val="26"/>
          <w:szCs w:val="26"/>
          <w:lang w:val="es-ES" w:eastAsia="en-US"/>
        </w:rPr>
        <w:tab/>
      </w:r>
      <w:r w:rsidRPr="00A979D7">
        <w:rPr>
          <w:rFonts w:ascii="Arial" w:eastAsiaTheme="minorHAnsi" w:hAnsi="Arial" w:cs="Arial"/>
          <w:b/>
          <w:bCs/>
          <w:sz w:val="26"/>
          <w:szCs w:val="26"/>
          <w:lang w:val="es-ES" w:eastAsia="en-US"/>
        </w:rPr>
        <w:t xml:space="preserve">PRIMERO. </w:t>
      </w:r>
      <w:r w:rsidRPr="00FC2FAC">
        <w:rPr>
          <w:rFonts w:ascii="Arial" w:eastAsiaTheme="minorHAnsi" w:hAnsi="Arial" w:cs="Arial"/>
          <w:sz w:val="26"/>
          <w:szCs w:val="26"/>
          <w:lang w:val="es-ES" w:eastAsia="en-US"/>
        </w:rPr>
        <w:t>I</w:t>
      </w:r>
      <w:r w:rsidRPr="00A979D7">
        <w:rPr>
          <w:rFonts w:ascii="Arial" w:eastAsiaTheme="minorHAnsi" w:hAnsi="Arial" w:cs="Arial"/>
          <w:sz w:val="26"/>
          <w:szCs w:val="26"/>
          <w:lang w:val="es-ES" w:eastAsia="en-US"/>
        </w:rPr>
        <w:t xml:space="preserve">nconforme con </w:t>
      </w:r>
      <w:r w:rsidR="00C764AA">
        <w:rPr>
          <w:rFonts w:ascii="Arial" w:eastAsiaTheme="minorHAnsi" w:hAnsi="Arial" w:cs="Arial"/>
          <w:sz w:val="26"/>
          <w:szCs w:val="26"/>
          <w:lang w:val="es-ES" w:eastAsia="en-US"/>
        </w:rPr>
        <w:t xml:space="preserve">el </w:t>
      </w:r>
      <w:r w:rsidR="004103A2" w:rsidRPr="00A979D7">
        <w:rPr>
          <w:rFonts w:ascii="Arial" w:eastAsia="Calibri" w:hAnsi="Arial" w:cs="Arial"/>
          <w:sz w:val="26"/>
          <w:szCs w:val="26"/>
          <w:lang w:eastAsia="en-US"/>
        </w:rPr>
        <w:t xml:space="preserve">acuerdo de fecha </w:t>
      </w:r>
      <w:r w:rsidR="004103A2">
        <w:rPr>
          <w:rFonts w:ascii="Arial" w:eastAsia="Calibri" w:hAnsi="Arial" w:cs="Arial"/>
          <w:sz w:val="26"/>
          <w:szCs w:val="26"/>
          <w:lang w:eastAsia="en-US"/>
        </w:rPr>
        <w:t>tres de noviembre de dos mil veinte</w:t>
      </w:r>
      <w:r w:rsidR="00F611B7">
        <w:rPr>
          <w:rFonts w:ascii="Arial" w:eastAsia="Calibri" w:hAnsi="Arial" w:cs="Arial"/>
          <w:sz w:val="26"/>
          <w:szCs w:val="26"/>
          <w:lang w:eastAsia="en-US"/>
        </w:rPr>
        <w:t xml:space="preserve">, dictado </w:t>
      </w:r>
      <w:r w:rsidR="004103A2">
        <w:rPr>
          <w:rFonts w:ascii="Arial" w:eastAsia="Calibri" w:hAnsi="Arial" w:cs="Arial"/>
          <w:sz w:val="26"/>
          <w:szCs w:val="26"/>
          <w:lang w:eastAsia="en-US"/>
        </w:rPr>
        <w:t xml:space="preserve">por el Magistrado de la Primera </w:t>
      </w:r>
      <w:r w:rsidR="00F611B7" w:rsidRPr="00A979D7">
        <w:rPr>
          <w:rFonts w:ascii="Arial" w:eastAsia="Calibri" w:hAnsi="Arial" w:cs="Arial"/>
          <w:sz w:val="26"/>
          <w:szCs w:val="26"/>
          <w:lang w:eastAsia="en-US"/>
        </w:rPr>
        <w:t>Sala Unitaria de Primera Instancia de este Tribunal</w:t>
      </w:r>
      <w:r w:rsidR="00F611B7">
        <w:rPr>
          <w:rFonts w:ascii="Arial" w:eastAsia="Calibri" w:hAnsi="Arial" w:cs="Arial"/>
          <w:sz w:val="26"/>
          <w:szCs w:val="26"/>
          <w:lang w:eastAsia="en-US"/>
        </w:rPr>
        <w:t xml:space="preserve">, </w:t>
      </w:r>
      <w:r w:rsidR="004103A2">
        <w:rPr>
          <w:rFonts w:ascii="Arial" w:eastAsia="Calibri" w:hAnsi="Arial" w:cs="Arial"/>
          <w:sz w:val="26"/>
          <w:szCs w:val="26"/>
          <w:lang w:eastAsia="en-US"/>
        </w:rPr>
        <w:t>la</w:t>
      </w:r>
      <w:r w:rsidR="004103A2" w:rsidRPr="00A979D7">
        <w:rPr>
          <w:rFonts w:ascii="Arial" w:eastAsia="Calibri" w:hAnsi="Arial" w:cs="Arial"/>
          <w:sz w:val="26"/>
          <w:szCs w:val="26"/>
          <w:lang w:eastAsia="en-US"/>
        </w:rPr>
        <w:t xml:space="preserve"> </w:t>
      </w:r>
      <w:r w:rsidR="004103A2">
        <w:rPr>
          <w:rFonts w:ascii="Arial" w:eastAsia="Calibri" w:hAnsi="Arial" w:cs="Arial"/>
          <w:b/>
          <w:sz w:val="26"/>
          <w:szCs w:val="26"/>
          <w:lang w:eastAsia="en-US"/>
        </w:rPr>
        <w:t xml:space="preserve">ENCARGADA </w:t>
      </w:r>
      <w:r w:rsidR="004103A2" w:rsidRPr="00EC5107">
        <w:rPr>
          <w:rFonts w:ascii="Arial" w:eastAsia="Calibri" w:hAnsi="Arial" w:cs="Arial"/>
          <w:b/>
          <w:sz w:val="26"/>
          <w:szCs w:val="26"/>
          <w:lang w:eastAsia="en-US"/>
        </w:rPr>
        <w:t>DE</w:t>
      </w:r>
      <w:r w:rsidR="004103A2">
        <w:rPr>
          <w:rFonts w:ascii="Arial" w:eastAsia="Calibri" w:hAnsi="Arial" w:cs="Arial"/>
          <w:b/>
          <w:sz w:val="26"/>
          <w:szCs w:val="26"/>
          <w:lang w:eastAsia="en-US"/>
        </w:rPr>
        <w:t xml:space="preserve"> DESPACHO DE LA </w:t>
      </w:r>
      <w:r w:rsidR="004103A2" w:rsidRPr="00EC5107">
        <w:rPr>
          <w:rFonts w:ascii="Arial" w:eastAsia="Calibri" w:hAnsi="Arial" w:cs="Arial"/>
          <w:b/>
          <w:sz w:val="26"/>
          <w:szCs w:val="26"/>
          <w:lang w:eastAsia="en-US"/>
        </w:rPr>
        <w:t>DIRECCIÓN GENERAL DE NOTAR</w:t>
      </w:r>
      <w:r w:rsidR="00287FFC" w:rsidRPr="00EC5107">
        <w:rPr>
          <w:rFonts w:ascii="Arial" w:eastAsia="Calibri" w:hAnsi="Arial" w:cs="Arial"/>
          <w:b/>
          <w:sz w:val="26"/>
          <w:szCs w:val="26"/>
          <w:lang w:eastAsia="en-US"/>
        </w:rPr>
        <w:t>Í</w:t>
      </w:r>
      <w:r w:rsidR="004103A2" w:rsidRPr="00EC5107">
        <w:rPr>
          <w:rFonts w:ascii="Arial" w:eastAsia="Calibri" w:hAnsi="Arial" w:cs="Arial"/>
          <w:b/>
          <w:sz w:val="26"/>
          <w:szCs w:val="26"/>
          <w:lang w:eastAsia="en-US"/>
        </w:rPr>
        <w:t>AS Y ARCHIVO GENERAL DE NOTARÍAS DEL ESTADO DE OAXACA</w:t>
      </w:r>
      <w:r w:rsidRPr="00A979D7">
        <w:rPr>
          <w:rFonts w:ascii="Arial" w:eastAsiaTheme="minorHAnsi" w:hAnsi="Arial" w:cs="Arial"/>
          <w:b/>
          <w:bCs/>
          <w:color w:val="000000"/>
          <w:sz w:val="26"/>
          <w:szCs w:val="26"/>
          <w:lang w:eastAsia="en-US"/>
        </w:rPr>
        <w:t xml:space="preserve">, </w:t>
      </w:r>
      <w:r w:rsidRPr="00A979D7">
        <w:rPr>
          <w:rFonts w:ascii="Arial" w:eastAsiaTheme="minorHAnsi" w:hAnsi="Arial" w:cs="Arial"/>
          <w:sz w:val="26"/>
          <w:szCs w:val="26"/>
          <w:lang w:val="es-ES" w:eastAsia="en-US"/>
        </w:rPr>
        <w:t>interp</w:t>
      </w:r>
      <w:r w:rsidR="003A0E9C">
        <w:rPr>
          <w:rFonts w:ascii="Arial" w:eastAsiaTheme="minorHAnsi" w:hAnsi="Arial" w:cs="Arial"/>
          <w:sz w:val="26"/>
          <w:szCs w:val="26"/>
          <w:lang w:val="es-ES" w:eastAsia="en-US"/>
        </w:rPr>
        <w:t>o</w:t>
      </w:r>
      <w:r w:rsidR="00373A54">
        <w:rPr>
          <w:rFonts w:ascii="Arial" w:eastAsiaTheme="minorHAnsi" w:hAnsi="Arial" w:cs="Arial"/>
          <w:sz w:val="26"/>
          <w:szCs w:val="26"/>
          <w:lang w:val="es-ES" w:eastAsia="en-US"/>
        </w:rPr>
        <w:t>ne</w:t>
      </w:r>
      <w:r w:rsidRPr="00A979D7">
        <w:rPr>
          <w:rFonts w:ascii="Arial" w:eastAsiaTheme="minorHAnsi" w:hAnsi="Arial" w:cs="Arial"/>
          <w:sz w:val="26"/>
          <w:szCs w:val="26"/>
          <w:lang w:val="es-ES" w:eastAsia="en-US"/>
        </w:rPr>
        <w:t xml:space="preserve"> en su contra recurso de revisión.- - - - - - - - - - - - - - - - - - - -</w:t>
      </w:r>
      <w:r w:rsidR="00C846EB">
        <w:rPr>
          <w:rFonts w:ascii="Arial" w:eastAsiaTheme="minorHAnsi" w:hAnsi="Arial" w:cs="Arial"/>
          <w:sz w:val="26"/>
          <w:szCs w:val="26"/>
          <w:lang w:val="es-ES" w:eastAsia="en-US"/>
        </w:rPr>
        <w:t xml:space="preserve"> - - - - - - - - - - -</w:t>
      </w:r>
      <w:r w:rsidR="00DC29C0">
        <w:rPr>
          <w:rFonts w:ascii="Arial" w:eastAsiaTheme="minorHAnsi" w:hAnsi="Arial" w:cs="Arial"/>
          <w:sz w:val="26"/>
          <w:szCs w:val="26"/>
          <w:lang w:val="es-ES" w:eastAsia="en-US"/>
        </w:rPr>
        <w:t xml:space="preserve"> - - - - - - -</w:t>
      </w:r>
      <w:r w:rsidR="00C846EB">
        <w:rPr>
          <w:rFonts w:ascii="Arial" w:eastAsiaTheme="minorHAnsi" w:hAnsi="Arial" w:cs="Arial"/>
          <w:sz w:val="26"/>
          <w:szCs w:val="26"/>
          <w:lang w:val="es-ES" w:eastAsia="en-US"/>
        </w:rPr>
        <w:t xml:space="preserve"> </w:t>
      </w:r>
    </w:p>
    <w:p w14:paraId="1D152773" w14:textId="77777777" w:rsidR="00C2392F" w:rsidRPr="00A979D7" w:rsidRDefault="00C2392F" w:rsidP="00C2392F">
      <w:pPr>
        <w:pStyle w:val="Sinespaciado"/>
        <w:rPr>
          <w:rFonts w:eastAsiaTheme="minorHAnsi"/>
          <w:lang w:eastAsia="en-US"/>
        </w:rPr>
      </w:pPr>
    </w:p>
    <w:p w14:paraId="09B9D9C8" w14:textId="4F972CD6" w:rsidR="00A979D7" w:rsidRDefault="00A979D7" w:rsidP="00A979D7">
      <w:pPr>
        <w:spacing w:after="0" w:line="360" w:lineRule="auto"/>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t xml:space="preserve">SEGUNDO. </w:t>
      </w:r>
      <w:r w:rsidR="00885DF2">
        <w:rPr>
          <w:rFonts w:ascii="Arial" w:eastAsiaTheme="minorHAnsi" w:hAnsi="Arial" w:cs="Arial"/>
          <w:sz w:val="26"/>
          <w:szCs w:val="26"/>
          <w:lang w:eastAsia="en-US"/>
        </w:rPr>
        <w:t>El acuerdo recurrido</w:t>
      </w:r>
      <w:r w:rsidR="00EB54C5">
        <w:rPr>
          <w:rFonts w:ascii="Arial" w:eastAsiaTheme="minorHAnsi" w:hAnsi="Arial" w:cs="Arial"/>
          <w:sz w:val="26"/>
          <w:szCs w:val="26"/>
          <w:lang w:eastAsia="en-US"/>
        </w:rPr>
        <w:t>,</w:t>
      </w:r>
      <w:r w:rsidR="00885DF2">
        <w:rPr>
          <w:rFonts w:ascii="Arial" w:eastAsiaTheme="minorHAnsi" w:hAnsi="Arial" w:cs="Arial"/>
          <w:sz w:val="26"/>
          <w:szCs w:val="26"/>
          <w:lang w:eastAsia="en-US"/>
        </w:rPr>
        <w:t xml:space="preserve"> es del tenor literal siguiente</w:t>
      </w:r>
      <w:r w:rsidRPr="00A979D7">
        <w:rPr>
          <w:rFonts w:ascii="Arial" w:eastAsiaTheme="minorHAnsi" w:hAnsi="Arial" w:cs="Arial"/>
          <w:sz w:val="26"/>
          <w:szCs w:val="26"/>
          <w:lang w:eastAsia="en-US"/>
        </w:rPr>
        <w:t xml:space="preserve">:- - </w:t>
      </w:r>
      <w:r w:rsidR="00EB54C5">
        <w:rPr>
          <w:rFonts w:ascii="Arial" w:eastAsiaTheme="minorHAnsi" w:hAnsi="Arial" w:cs="Arial"/>
          <w:sz w:val="26"/>
          <w:szCs w:val="26"/>
          <w:lang w:eastAsia="en-US"/>
        </w:rPr>
        <w:t xml:space="preserve">- - - - - </w:t>
      </w:r>
    </w:p>
    <w:p w14:paraId="759FE136" w14:textId="77777777" w:rsidR="00C2392F" w:rsidRPr="00A979D7" w:rsidRDefault="00C2392F" w:rsidP="00C2392F">
      <w:pPr>
        <w:pStyle w:val="Sinespaciado"/>
        <w:rPr>
          <w:rFonts w:eastAsiaTheme="minorHAnsi"/>
          <w:lang w:eastAsia="en-US"/>
        </w:rPr>
      </w:pPr>
    </w:p>
    <w:p w14:paraId="434A2F46" w14:textId="55253B33" w:rsidR="00B14285" w:rsidRPr="00631BBB" w:rsidRDefault="00A979D7" w:rsidP="00863D21">
      <w:pPr>
        <w:spacing w:after="0" w:line="360" w:lineRule="auto"/>
        <w:ind w:left="1134" w:right="900"/>
        <w:jc w:val="both"/>
        <w:rPr>
          <w:rFonts w:ascii="Arial" w:eastAsia="Calibri" w:hAnsi="Arial" w:cs="Arial"/>
          <w:bCs/>
          <w:i/>
          <w:iCs/>
          <w:color w:val="000000" w:themeColor="text1"/>
          <w:lang w:eastAsia="en-US"/>
        </w:rPr>
      </w:pPr>
      <w:r w:rsidRPr="00631BBB">
        <w:rPr>
          <w:rFonts w:ascii="Arial" w:eastAsia="Calibri" w:hAnsi="Arial" w:cs="Arial"/>
          <w:bCs/>
          <w:i/>
          <w:iCs/>
          <w:color w:val="000000" w:themeColor="text1"/>
          <w:lang w:eastAsia="en-US"/>
        </w:rPr>
        <w:t>“</w:t>
      </w:r>
      <w:r w:rsidR="00863D21" w:rsidRPr="00631BBB">
        <w:rPr>
          <w:rFonts w:ascii="Arial" w:eastAsia="Calibri" w:hAnsi="Arial" w:cs="Arial"/>
          <w:bCs/>
          <w:i/>
          <w:iCs/>
          <w:color w:val="000000" w:themeColor="text1"/>
          <w:lang w:eastAsia="en-US"/>
        </w:rPr>
        <w:t xml:space="preserve">Por recibido en la Oficialía de Partes Común de Primera Instancia de este Tribunal el trece de octubre del presente año, </w:t>
      </w:r>
      <w:r w:rsidR="00B14285" w:rsidRPr="00631BBB">
        <w:rPr>
          <w:rFonts w:ascii="Arial" w:eastAsia="Calibri" w:hAnsi="Arial" w:cs="Arial"/>
          <w:bCs/>
          <w:i/>
          <w:iCs/>
          <w:color w:val="000000" w:themeColor="text1"/>
          <w:lang w:eastAsia="en-US"/>
        </w:rPr>
        <w:t xml:space="preserve">el oficio </w:t>
      </w:r>
      <w:r w:rsidR="001F72C6">
        <w:rPr>
          <w:rFonts w:ascii="Arial" w:hAnsi="Arial" w:cs="Arial"/>
          <w:b/>
          <w:sz w:val="26"/>
          <w:szCs w:val="26"/>
        </w:rPr>
        <w:t xml:space="preserve">*********** </w:t>
      </w:r>
      <w:r w:rsidR="00B14285" w:rsidRPr="00631BBB">
        <w:rPr>
          <w:rFonts w:ascii="Arial" w:eastAsia="Calibri" w:hAnsi="Arial" w:cs="Arial"/>
          <w:bCs/>
          <w:i/>
          <w:iCs/>
          <w:color w:val="000000" w:themeColor="text1"/>
          <w:lang w:eastAsia="en-US"/>
        </w:rPr>
        <w:t xml:space="preserve">de DONOVAN RITO GARCÍA en su calidad de DIRECTOR GENERAL DE NOTARÍAS Y ARCHIVO </w:t>
      </w:r>
      <w:r w:rsidR="00B14285" w:rsidRPr="00631BBB">
        <w:rPr>
          <w:rFonts w:ascii="Arial" w:eastAsia="Calibri" w:hAnsi="Arial" w:cs="Arial"/>
          <w:bCs/>
          <w:i/>
          <w:iCs/>
          <w:color w:val="000000" w:themeColor="text1"/>
          <w:lang w:eastAsia="en-US"/>
        </w:rPr>
        <w:lastRenderedPageBreak/>
        <w:t>GENERAL DE NOTAR</w:t>
      </w:r>
      <w:r w:rsidR="00B14285" w:rsidRPr="00EC5107">
        <w:rPr>
          <w:rFonts w:ascii="Arial" w:eastAsia="Calibri" w:hAnsi="Arial" w:cs="Arial"/>
          <w:bCs/>
          <w:i/>
          <w:iCs/>
          <w:color w:val="000000" w:themeColor="text1"/>
          <w:lang w:eastAsia="en-US"/>
        </w:rPr>
        <w:t>ÍAS</w:t>
      </w:r>
      <w:r w:rsidR="00B14285" w:rsidRPr="00631BBB">
        <w:rPr>
          <w:rFonts w:ascii="Arial" w:eastAsia="Calibri" w:hAnsi="Arial" w:cs="Arial"/>
          <w:bCs/>
          <w:i/>
          <w:iCs/>
          <w:color w:val="000000" w:themeColor="text1"/>
          <w:lang w:eastAsia="en-US"/>
        </w:rPr>
        <w:t xml:space="preserve"> DEL ESTADO DE OAXACA, y por medio del cual manifiesta dar contestación a la demanda de mérito, visto su contenido se </w:t>
      </w:r>
      <w:r w:rsidR="00B14285" w:rsidRPr="00631BBB">
        <w:rPr>
          <w:rFonts w:ascii="Arial" w:eastAsia="Calibri" w:hAnsi="Arial" w:cs="Arial"/>
          <w:b/>
          <w:i/>
          <w:iCs/>
          <w:color w:val="000000" w:themeColor="text1"/>
          <w:lang w:eastAsia="en-US"/>
        </w:rPr>
        <w:t xml:space="preserve">Acuerda: </w:t>
      </w:r>
      <w:r w:rsidR="00B14285" w:rsidRPr="00631BBB">
        <w:rPr>
          <w:rFonts w:ascii="Arial" w:eastAsia="Calibri" w:hAnsi="Arial" w:cs="Arial"/>
          <w:bCs/>
          <w:i/>
          <w:iCs/>
          <w:color w:val="000000" w:themeColor="text1"/>
          <w:lang w:eastAsia="en-US"/>
        </w:rPr>
        <w:t xml:space="preserve">Conforme al sello receptor estampado en el reverso del oficio de cuenta se </w:t>
      </w:r>
      <w:r w:rsidR="00B14285" w:rsidRPr="00EC5107">
        <w:rPr>
          <w:rFonts w:ascii="Arial" w:eastAsia="Calibri" w:hAnsi="Arial" w:cs="Arial"/>
          <w:bCs/>
          <w:i/>
          <w:iCs/>
          <w:color w:val="000000" w:themeColor="text1"/>
          <w:lang w:eastAsia="en-US"/>
        </w:rPr>
        <w:t>obtiene</w:t>
      </w:r>
      <w:r w:rsidR="00B14285" w:rsidRPr="00631BBB">
        <w:rPr>
          <w:rFonts w:ascii="Arial" w:eastAsia="Calibri" w:hAnsi="Arial" w:cs="Arial"/>
          <w:bCs/>
          <w:i/>
          <w:iCs/>
          <w:color w:val="000000" w:themeColor="text1"/>
          <w:lang w:eastAsia="en-US"/>
        </w:rPr>
        <w:t xml:space="preserve"> que la autoridad oficiante es omisa en exhibir la copia requerida para el traslado correspondiente a la parte actora tal y como se le requirió en el auto de veintiuno de agosto</w:t>
      </w:r>
      <w:r w:rsidR="00631BBB">
        <w:rPr>
          <w:rFonts w:ascii="Arial" w:eastAsia="Calibri" w:hAnsi="Arial" w:cs="Arial"/>
          <w:bCs/>
          <w:i/>
          <w:iCs/>
          <w:color w:val="000000" w:themeColor="text1"/>
          <w:lang w:eastAsia="en-US"/>
        </w:rPr>
        <w:t>(sic)</w:t>
      </w:r>
      <w:r w:rsidR="00B14285" w:rsidRPr="00631BBB">
        <w:rPr>
          <w:rFonts w:ascii="Arial" w:eastAsia="Calibri" w:hAnsi="Arial" w:cs="Arial"/>
          <w:bCs/>
          <w:i/>
          <w:iCs/>
          <w:color w:val="000000" w:themeColor="text1"/>
          <w:lang w:eastAsia="en-US"/>
        </w:rPr>
        <w:t xml:space="preserve"> de la presente anualidad como lo prevé el artículo 185 de la Ley de Procedimiento y Justicia Administrativa para el Estado de Oaxaca</w:t>
      </w:r>
      <w:r w:rsidR="00631BBB" w:rsidRPr="00631BBB">
        <w:rPr>
          <w:rFonts w:ascii="Arial" w:eastAsia="Calibri" w:hAnsi="Arial" w:cs="Arial"/>
          <w:bCs/>
          <w:i/>
          <w:iCs/>
          <w:color w:val="000000" w:themeColor="text1"/>
          <w:lang w:eastAsia="en-US"/>
        </w:rPr>
        <w:t>,</w:t>
      </w:r>
      <w:r w:rsidR="004C731F" w:rsidRPr="00631BBB">
        <w:rPr>
          <w:rFonts w:ascii="Arial" w:eastAsia="Calibri" w:hAnsi="Arial" w:cs="Arial"/>
          <w:bCs/>
          <w:i/>
          <w:iCs/>
          <w:color w:val="000000" w:themeColor="text1"/>
          <w:lang w:eastAsia="en-US"/>
        </w:rPr>
        <w:t xml:space="preserve"> </w:t>
      </w:r>
      <w:r w:rsidR="00B14285" w:rsidRPr="00631BBB">
        <w:rPr>
          <w:rFonts w:ascii="Arial" w:eastAsia="Calibri" w:hAnsi="Arial" w:cs="Arial"/>
          <w:bCs/>
          <w:i/>
          <w:iCs/>
          <w:color w:val="000000" w:themeColor="text1"/>
          <w:lang w:eastAsia="en-US"/>
        </w:rPr>
        <w:t xml:space="preserve">en tal sentido, </w:t>
      </w:r>
      <w:r w:rsidR="00B14285" w:rsidRPr="00631BBB">
        <w:rPr>
          <w:rFonts w:ascii="Arial" w:eastAsia="Calibri" w:hAnsi="Arial" w:cs="Arial"/>
          <w:b/>
          <w:i/>
          <w:iCs/>
          <w:color w:val="000000" w:themeColor="text1"/>
          <w:lang w:eastAsia="en-US"/>
        </w:rPr>
        <w:t xml:space="preserve">se hace efectivo el apercibimiento decretado </w:t>
      </w:r>
      <w:r w:rsidR="00B14285" w:rsidRPr="00631BBB">
        <w:rPr>
          <w:rFonts w:ascii="Arial" w:eastAsia="Calibri" w:hAnsi="Arial" w:cs="Arial"/>
          <w:bCs/>
          <w:i/>
          <w:iCs/>
          <w:color w:val="000000" w:themeColor="text1"/>
          <w:lang w:eastAsia="en-US"/>
        </w:rPr>
        <w:t xml:space="preserve">en auto que antecede y se tiene a la demandada </w:t>
      </w:r>
      <w:r w:rsidR="00B14285" w:rsidRPr="00631BBB">
        <w:rPr>
          <w:rFonts w:ascii="Arial" w:eastAsia="Calibri" w:hAnsi="Arial" w:cs="Arial"/>
          <w:b/>
          <w:i/>
          <w:iCs/>
          <w:color w:val="000000" w:themeColor="text1"/>
          <w:lang w:eastAsia="en-US"/>
        </w:rPr>
        <w:t>contestando la demanda en sentido afirmativo, salvo prueba en contrario.</w:t>
      </w:r>
      <w:r w:rsidRPr="00631BBB">
        <w:rPr>
          <w:rFonts w:ascii="Arial" w:eastAsia="Calibri" w:hAnsi="Arial" w:cs="Arial"/>
          <w:bCs/>
          <w:i/>
          <w:iCs/>
          <w:color w:val="000000" w:themeColor="text1"/>
          <w:lang w:eastAsia="en-US"/>
        </w:rPr>
        <w:t xml:space="preserve"> - - - - - - - - </w:t>
      </w:r>
      <w:r w:rsidR="00DC29C0">
        <w:rPr>
          <w:rFonts w:ascii="Arial" w:eastAsia="Calibri" w:hAnsi="Arial" w:cs="Arial"/>
          <w:bCs/>
          <w:i/>
          <w:iCs/>
          <w:color w:val="000000" w:themeColor="text1"/>
          <w:lang w:eastAsia="en-US"/>
        </w:rPr>
        <w:t>- - - - - - - - -</w:t>
      </w:r>
      <w:r w:rsidR="001F72C6">
        <w:rPr>
          <w:rFonts w:ascii="Arial" w:eastAsia="Calibri" w:hAnsi="Arial" w:cs="Arial"/>
          <w:bCs/>
          <w:i/>
          <w:iCs/>
          <w:color w:val="000000" w:themeColor="text1"/>
          <w:lang w:eastAsia="en-US"/>
        </w:rPr>
        <w:t xml:space="preserve"> - - - - - - - - - - - - - - - - - - - </w:t>
      </w:r>
    </w:p>
    <w:p w14:paraId="7891A13D" w14:textId="0EAB2D8E" w:rsidR="00704A75" w:rsidRPr="00631BBB" w:rsidRDefault="00B14285" w:rsidP="00B14285">
      <w:pPr>
        <w:spacing w:after="0" w:line="360" w:lineRule="auto"/>
        <w:ind w:left="1134" w:right="900" w:firstLine="282"/>
        <w:jc w:val="both"/>
        <w:rPr>
          <w:rFonts w:ascii="Arial" w:eastAsia="Calibri" w:hAnsi="Arial" w:cs="Arial"/>
          <w:bCs/>
          <w:i/>
          <w:iCs/>
          <w:color w:val="000000" w:themeColor="text1"/>
          <w:lang w:eastAsia="en-US"/>
        </w:rPr>
      </w:pPr>
      <w:r w:rsidRPr="00631BBB">
        <w:rPr>
          <w:rFonts w:ascii="Arial" w:eastAsia="Calibri" w:hAnsi="Arial" w:cs="Arial"/>
          <w:bCs/>
          <w:i/>
          <w:iCs/>
          <w:color w:val="000000" w:themeColor="text1"/>
          <w:lang w:eastAsia="en-US"/>
        </w:rPr>
        <w:t xml:space="preserve">Téngase a DONOVAN RITO GARCÍA en su calidad de DIRECTOR GENERAL DE NOTARÍAS Y ARCHIVO GENERAL DE NOTARÍAS DEL ESTADO DE OAXACA, señalando domicilio para oír y recibir notificaciones el ubicado en el Edificio 4, “Rodolfo Morales” Planta Baja, Ciudad Administrativa del Gobierno del Estado de (sic) “Benemérito de las Américas”, sita en </w:t>
      </w:r>
      <w:r w:rsidR="00704A75" w:rsidRPr="00631BBB">
        <w:rPr>
          <w:rFonts w:ascii="Arial" w:eastAsia="Calibri" w:hAnsi="Arial" w:cs="Arial"/>
          <w:bCs/>
          <w:i/>
          <w:iCs/>
          <w:color w:val="000000" w:themeColor="text1"/>
          <w:lang w:eastAsia="en-US"/>
        </w:rPr>
        <w:t xml:space="preserve">carretera </w:t>
      </w:r>
      <w:r w:rsidR="00704A75" w:rsidRPr="00FE63DA">
        <w:rPr>
          <w:rFonts w:ascii="Arial" w:eastAsia="Calibri" w:hAnsi="Arial" w:cs="Arial"/>
          <w:bCs/>
          <w:i/>
          <w:iCs/>
          <w:color w:val="000000" w:themeColor="text1"/>
          <w:lang w:eastAsia="en-US"/>
        </w:rPr>
        <w:t>internacional Oaxaca-Istmo kilómetro 11.5 Tlalixtac de Cabrera, Centro Oaxaca y por autorizadas únicamente para oír y recibir notificaciones a LUCÍA LÓPEZ CUEVAS, BLANCA MARÍA LÓPEZ PALACIOS y M</w:t>
      </w:r>
      <w:r w:rsidR="00704A75" w:rsidRPr="00631BBB">
        <w:rPr>
          <w:rFonts w:ascii="Arial" w:eastAsia="Calibri" w:hAnsi="Arial" w:cs="Arial"/>
          <w:bCs/>
          <w:i/>
          <w:iCs/>
          <w:color w:val="000000" w:themeColor="text1"/>
          <w:lang w:eastAsia="en-US"/>
        </w:rPr>
        <w:t xml:space="preserve">ARCELINO CRUZ HERNÁNDEZ al no demostrar que cuentan con cédula profesional debidamente registrada en el Libro de Registro de Cédulas que lleva la Secretaría General de Acuerdos de este Tribunal, conforme a lo previsto en los artículos 148, párrafo quinto de la Ley de Procedimiento y Justicia Administrativa para el Estado de Oaxaca y el </w:t>
      </w:r>
      <w:r w:rsidR="00704A75" w:rsidRPr="00FE63DA">
        <w:rPr>
          <w:rFonts w:ascii="Arial" w:eastAsia="Calibri" w:hAnsi="Arial" w:cs="Arial"/>
          <w:bCs/>
          <w:i/>
          <w:iCs/>
          <w:color w:val="000000" w:themeColor="text1"/>
          <w:lang w:eastAsia="en-US"/>
        </w:rPr>
        <w:t>diverso 148 del Reglamento Interno del Tribunal de Justicia Administrativa del Estado</w:t>
      </w:r>
      <w:r w:rsidR="00704A75" w:rsidRPr="00631BBB">
        <w:rPr>
          <w:rFonts w:ascii="Arial" w:eastAsia="Calibri" w:hAnsi="Arial" w:cs="Arial"/>
          <w:bCs/>
          <w:i/>
          <w:iCs/>
          <w:color w:val="000000" w:themeColor="text1"/>
          <w:lang w:eastAsia="en-US"/>
        </w:rPr>
        <w:t xml:space="preserve"> de Oaxaca, aprobado mediante Acuerdo General del Pleno AG/TJAO/03/2020 de diez de marzo de dos mil veinte.- - - - - - - </w:t>
      </w:r>
      <w:r w:rsidR="00DC29C0">
        <w:rPr>
          <w:rFonts w:ascii="Arial" w:eastAsia="Calibri" w:hAnsi="Arial" w:cs="Arial"/>
          <w:bCs/>
          <w:i/>
          <w:iCs/>
          <w:color w:val="000000" w:themeColor="text1"/>
          <w:lang w:eastAsia="en-US"/>
        </w:rPr>
        <w:t>- - - - - - - - - - - - - - - - - - - -</w:t>
      </w:r>
    </w:p>
    <w:p w14:paraId="53D3B42C" w14:textId="2CEE476A" w:rsidR="0085743F" w:rsidRPr="00631BBB" w:rsidRDefault="00704A75" w:rsidP="00B14285">
      <w:pPr>
        <w:spacing w:after="0" w:line="360" w:lineRule="auto"/>
        <w:ind w:left="1134" w:right="900" w:firstLine="282"/>
        <w:jc w:val="both"/>
        <w:rPr>
          <w:rFonts w:ascii="Arial" w:eastAsia="Calibri" w:hAnsi="Arial" w:cs="Arial"/>
          <w:bCs/>
          <w:i/>
          <w:iCs/>
          <w:color w:val="000000" w:themeColor="text1"/>
          <w:lang w:eastAsia="en-US"/>
        </w:rPr>
      </w:pPr>
      <w:r w:rsidRPr="00631BBB">
        <w:rPr>
          <w:rFonts w:ascii="Arial" w:eastAsia="Calibri" w:hAnsi="Arial" w:cs="Arial"/>
          <w:bCs/>
          <w:i/>
          <w:iCs/>
          <w:color w:val="000000" w:themeColor="text1"/>
          <w:lang w:eastAsia="en-US"/>
        </w:rPr>
        <w:t>Con fun</w:t>
      </w:r>
      <w:r w:rsidR="00593CD4" w:rsidRPr="00631BBB">
        <w:rPr>
          <w:rFonts w:ascii="Arial" w:eastAsia="Calibri" w:hAnsi="Arial" w:cs="Arial"/>
          <w:bCs/>
          <w:i/>
          <w:iCs/>
          <w:color w:val="000000" w:themeColor="text1"/>
          <w:lang w:eastAsia="en-US"/>
        </w:rPr>
        <w:t xml:space="preserve">damento en los artículos 187 y 204, párrafo </w:t>
      </w:r>
      <w:r w:rsidR="00631BBB" w:rsidRPr="00631BBB">
        <w:rPr>
          <w:rFonts w:ascii="Arial" w:eastAsia="Calibri" w:hAnsi="Arial" w:cs="Arial"/>
          <w:bCs/>
          <w:i/>
          <w:iCs/>
          <w:color w:val="000000" w:themeColor="text1"/>
          <w:lang w:eastAsia="en-US"/>
        </w:rPr>
        <w:t xml:space="preserve">primero </w:t>
      </w:r>
      <w:r w:rsidR="00593CD4" w:rsidRPr="00631BBB">
        <w:rPr>
          <w:rFonts w:ascii="Arial" w:eastAsia="Calibri" w:hAnsi="Arial" w:cs="Arial"/>
          <w:bCs/>
          <w:i/>
          <w:iCs/>
          <w:color w:val="000000" w:themeColor="text1"/>
          <w:lang w:eastAsia="en-US"/>
        </w:rPr>
        <w:t xml:space="preserve">de la Ley de Procedimiento y Justicia Administrativa para el Estado de Oaxaca, se señalan </w:t>
      </w:r>
      <w:r w:rsidR="00593CD4" w:rsidRPr="00FE63DA">
        <w:rPr>
          <w:rFonts w:ascii="Arial" w:eastAsia="Calibri" w:hAnsi="Arial" w:cs="Arial"/>
          <w:bCs/>
          <w:i/>
          <w:iCs/>
          <w:color w:val="000000" w:themeColor="text1"/>
          <w:lang w:eastAsia="en-US"/>
        </w:rPr>
        <w:t xml:space="preserve">las </w:t>
      </w:r>
      <w:r w:rsidR="00593CD4" w:rsidRPr="00FE63DA">
        <w:rPr>
          <w:rFonts w:ascii="Arial" w:eastAsia="Calibri" w:hAnsi="Arial" w:cs="Arial"/>
          <w:b/>
          <w:i/>
          <w:iCs/>
          <w:color w:val="000000" w:themeColor="text1"/>
          <w:lang w:eastAsia="en-US"/>
        </w:rPr>
        <w:t xml:space="preserve">12:00 doce horas del veintitrés de noviembre de dos mil veinte </w:t>
      </w:r>
      <w:r w:rsidR="00593CD4" w:rsidRPr="00FE63DA">
        <w:rPr>
          <w:rFonts w:ascii="Arial" w:eastAsia="Calibri" w:hAnsi="Arial" w:cs="Arial"/>
          <w:bCs/>
          <w:i/>
          <w:iCs/>
          <w:color w:val="000000" w:themeColor="text1"/>
          <w:lang w:eastAsia="en-US"/>
        </w:rPr>
        <w:t xml:space="preserve">para la celebración de la </w:t>
      </w:r>
      <w:r w:rsidR="00593CD4" w:rsidRPr="00FE63DA">
        <w:rPr>
          <w:rFonts w:ascii="Arial" w:eastAsia="Calibri" w:hAnsi="Arial" w:cs="Arial"/>
          <w:b/>
          <w:i/>
          <w:iCs/>
          <w:color w:val="000000" w:themeColor="text1"/>
          <w:lang w:eastAsia="en-US"/>
        </w:rPr>
        <w:t xml:space="preserve">AUDIENCIA FINAL, </w:t>
      </w:r>
      <w:r w:rsidR="00593CD4" w:rsidRPr="00FE63DA">
        <w:rPr>
          <w:rFonts w:ascii="Arial" w:eastAsia="Calibri" w:hAnsi="Arial" w:cs="Arial"/>
          <w:bCs/>
          <w:i/>
          <w:iCs/>
          <w:color w:val="000000" w:themeColor="text1"/>
          <w:lang w:eastAsia="en-US"/>
        </w:rPr>
        <w:t>misma que se llevará a cabo sin la asistencia de las partes y en la cual se desahogarán las pruebas</w:t>
      </w:r>
      <w:r w:rsidR="00593CD4" w:rsidRPr="00631BBB">
        <w:rPr>
          <w:rFonts w:ascii="Arial" w:eastAsia="Calibri" w:hAnsi="Arial" w:cs="Arial"/>
          <w:bCs/>
          <w:i/>
          <w:iCs/>
          <w:color w:val="000000" w:themeColor="text1"/>
          <w:lang w:eastAsia="en-US"/>
        </w:rPr>
        <w:t xml:space="preserve"> que fueron </w:t>
      </w:r>
      <w:r w:rsidR="0085743F" w:rsidRPr="00631BBB">
        <w:rPr>
          <w:rFonts w:ascii="Arial" w:eastAsia="Calibri" w:hAnsi="Arial" w:cs="Arial"/>
          <w:bCs/>
          <w:i/>
          <w:iCs/>
          <w:color w:val="000000" w:themeColor="text1"/>
          <w:lang w:eastAsia="en-US"/>
        </w:rPr>
        <w:t>admitidas</w:t>
      </w:r>
      <w:r w:rsidR="00593CD4" w:rsidRPr="00631BBB">
        <w:rPr>
          <w:rFonts w:ascii="Arial" w:eastAsia="Calibri" w:hAnsi="Arial" w:cs="Arial"/>
          <w:bCs/>
          <w:i/>
          <w:iCs/>
          <w:color w:val="000000" w:themeColor="text1"/>
          <w:lang w:eastAsia="en-US"/>
        </w:rPr>
        <w:t xml:space="preserve"> dentro del procedimiento y se recibirán alegatos por escrito.- - - - - - </w:t>
      </w:r>
      <w:r w:rsidR="00E558C8" w:rsidRPr="00631BBB">
        <w:rPr>
          <w:rFonts w:ascii="Arial" w:eastAsia="Calibri" w:hAnsi="Arial" w:cs="Arial"/>
          <w:bCs/>
          <w:i/>
          <w:iCs/>
          <w:color w:val="000000" w:themeColor="text1"/>
          <w:lang w:eastAsia="en-US"/>
        </w:rPr>
        <w:t xml:space="preserve"> - - - - - - - - - - - - - - - - - - </w:t>
      </w:r>
      <w:r w:rsidR="00DC29C0">
        <w:rPr>
          <w:rFonts w:ascii="Arial" w:eastAsia="Calibri" w:hAnsi="Arial" w:cs="Arial"/>
          <w:bCs/>
          <w:i/>
          <w:iCs/>
          <w:color w:val="000000" w:themeColor="text1"/>
          <w:lang w:eastAsia="en-US"/>
        </w:rPr>
        <w:t>- - - - - - - -</w:t>
      </w:r>
    </w:p>
    <w:p w14:paraId="10727D7C" w14:textId="6F0404C0" w:rsidR="00A979D7" w:rsidRDefault="0085743F" w:rsidP="00B14285">
      <w:pPr>
        <w:spacing w:after="0" w:line="360" w:lineRule="auto"/>
        <w:ind w:left="1134" w:right="900" w:firstLine="282"/>
        <w:jc w:val="both"/>
        <w:rPr>
          <w:rFonts w:ascii="Arial" w:eastAsia="Calibri" w:hAnsi="Arial" w:cs="Arial"/>
          <w:bCs/>
          <w:i/>
          <w:color w:val="000000" w:themeColor="text1"/>
          <w:lang w:eastAsia="en-US"/>
        </w:rPr>
      </w:pPr>
      <w:r w:rsidRPr="00FE63DA">
        <w:rPr>
          <w:rFonts w:ascii="Arial" w:eastAsia="Calibri" w:hAnsi="Arial" w:cs="Arial"/>
          <w:b/>
          <w:i/>
          <w:color w:val="000000" w:themeColor="text1"/>
          <w:lang w:eastAsia="en-US"/>
        </w:rPr>
        <w:t xml:space="preserve">Notifíquese PERSONALMENTE a la parte ACTORA y por OFICIO A LA DEMANDADA </w:t>
      </w:r>
      <w:r w:rsidRPr="00FE63DA">
        <w:rPr>
          <w:rFonts w:ascii="Arial" w:eastAsia="Calibri" w:hAnsi="Arial" w:cs="Arial"/>
          <w:bCs/>
          <w:i/>
          <w:color w:val="000000" w:themeColor="text1"/>
          <w:lang w:eastAsia="en-US"/>
        </w:rPr>
        <w:t>en términos del artículo 172 fracción I y 173 fracciones I y II de la Ley de Procedimiento</w:t>
      </w:r>
      <w:r>
        <w:rPr>
          <w:rFonts w:ascii="Arial" w:eastAsia="Calibri" w:hAnsi="Arial" w:cs="Arial"/>
          <w:bCs/>
          <w:i/>
          <w:color w:val="000000" w:themeColor="text1"/>
          <w:lang w:eastAsia="en-US"/>
        </w:rPr>
        <w:t xml:space="preserve"> y Justicia Administrativa para el Estado de Oaxaca.- </w:t>
      </w:r>
      <w:r>
        <w:rPr>
          <w:rFonts w:ascii="Arial" w:eastAsia="Calibri" w:hAnsi="Arial" w:cs="Arial"/>
          <w:b/>
          <w:i/>
          <w:color w:val="000000" w:themeColor="text1"/>
          <w:lang w:eastAsia="en-US"/>
        </w:rPr>
        <w:t>Cúmplase.</w:t>
      </w:r>
      <w:r>
        <w:rPr>
          <w:rFonts w:ascii="Arial" w:eastAsia="Calibri" w:hAnsi="Arial" w:cs="Arial"/>
          <w:bCs/>
          <w:i/>
          <w:color w:val="000000" w:themeColor="text1"/>
          <w:lang w:eastAsia="en-US"/>
        </w:rPr>
        <w:t xml:space="preserve">- </w:t>
      </w:r>
      <w:r w:rsidR="00E558C8">
        <w:rPr>
          <w:rFonts w:ascii="Arial" w:eastAsia="Calibri" w:hAnsi="Arial" w:cs="Arial"/>
          <w:bCs/>
          <w:i/>
          <w:color w:val="000000" w:themeColor="text1"/>
          <w:lang w:eastAsia="en-US"/>
        </w:rPr>
        <w:t xml:space="preserve"> </w:t>
      </w:r>
    </w:p>
    <w:p w14:paraId="105CE487" w14:textId="77777777" w:rsidR="001F72C6" w:rsidRDefault="001F72C6" w:rsidP="00F3626E">
      <w:pPr>
        <w:spacing w:line="360" w:lineRule="auto"/>
        <w:ind w:hanging="142"/>
        <w:jc w:val="center"/>
        <w:rPr>
          <w:rFonts w:ascii="Arial" w:eastAsia="Times New Roman" w:hAnsi="Arial" w:cs="Arial"/>
          <w:b/>
          <w:bCs/>
          <w:sz w:val="26"/>
          <w:szCs w:val="26"/>
          <w:lang w:val="es-ES" w:eastAsia="es-ES"/>
        </w:rPr>
      </w:pPr>
    </w:p>
    <w:p w14:paraId="51F96739" w14:textId="24CE9121" w:rsidR="00F3626E" w:rsidRDefault="00A979D7" w:rsidP="00F3626E">
      <w:pPr>
        <w:spacing w:line="360" w:lineRule="auto"/>
        <w:ind w:hanging="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lastRenderedPageBreak/>
        <w:t>C O N S I D E R A N D O</w:t>
      </w:r>
    </w:p>
    <w:p w14:paraId="7F4B4383" w14:textId="4C368B2B" w:rsidR="00EC5107" w:rsidRDefault="00A979D7" w:rsidP="00EC5107">
      <w:pPr>
        <w:spacing w:line="360" w:lineRule="auto"/>
        <w:ind w:firstLine="708"/>
        <w:jc w:val="both"/>
        <w:rPr>
          <w:rFonts w:ascii="Arial" w:eastAsiaTheme="minorHAnsi" w:hAnsi="Arial" w:cs="Arial"/>
          <w:bCs/>
          <w:iCs/>
          <w:sz w:val="26"/>
          <w:szCs w:val="26"/>
          <w:lang w:eastAsia="es-ES"/>
        </w:rPr>
      </w:pPr>
      <w:r w:rsidRPr="00A979D7">
        <w:rPr>
          <w:rFonts w:ascii="Arial" w:eastAsiaTheme="minorHAnsi" w:hAnsi="Arial" w:cs="Arial"/>
          <w:b/>
          <w:bCs/>
          <w:iCs/>
          <w:sz w:val="26"/>
          <w:szCs w:val="26"/>
          <w:lang w:eastAsia="en-US"/>
        </w:rPr>
        <w:t xml:space="preserve">PRIMERO. </w:t>
      </w:r>
      <w:r w:rsidRPr="00A979D7">
        <w:rPr>
          <w:rFonts w:ascii="Arial" w:eastAsiaTheme="minorHAnsi" w:hAnsi="Arial" w:cs="Arial"/>
          <w:bCs/>
          <w:iCs/>
          <w:sz w:val="26"/>
          <w:szCs w:val="26"/>
          <w:lang w:eastAsia="en-US"/>
        </w:rPr>
        <w:t xml:space="preserve">Esta Sala Superior es competente para conocer del presente asunto, </w:t>
      </w:r>
      <w:r w:rsidRPr="00A979D7">
        <w:rPr>
          <w:rFonts w:ascii="Arial" w:eastAsiaTheme="minorHAnsi" w:hAnsi="Arial" w:cs="Arial"/>
          <w:bCs/>
          <w:iCs/>
          <w:sz w:val="26"/>
          <w:szCs w:val="26"/>
          <w:lang w:eastAsia="es-ES"/>
        </w:rPr>
        <w:t xml:space="preserve">de conformidad con lo dispuesto por los artículos 114 QUÁTER, Párrafo Tercero de la Constitución Política del Estado Libre y Soberano de Oaxaca; </w:t>
      </w:r>
      <w:r w:rsidRPr="00A979D7">
        <w:rPr>
          <w:rFonts w:ascii="Arial" w:eastAsiaTheme="minorHAnsi" w:hAnsi="Arial" w:cs="Arial"/>
          <w:bCs/>
          <w:iCs/>
          <w:sz w:val="26"/>
          <w:szCs w:val="26"/>
          <w:lang w:eastAsia="en-US"/>
        </w:rPr>
        <w:t>1 párrafo segundo, 2 párrafos primero y cuarto, 4 fracción VIII, 23, 24 fracción I, 25 fracción I y 27 de la Ley Orgánica del Tribunal de Justicia Administrativa del Estado de Oaxaca, publicada en el Periódico Oficial del Estado de Oaxaca</w:t>
      </w:r>
      <w:r w:rsidR="009800E3">
        <w:rPr>
          <w:rFonts w:ascii="Arial" w:eastAsiaTheme="minorHAnsi" w:hAnsi="Arial" w:cs="Arial"/>
          <w:bCs/>
          <w:iCs/>
          <w:sz w:val="26"/>
          <w:szCs w:val="26"/>
          <w:lang w:eastAsia="en-US"/>
        </w:rPr>
        <w:t xml:space="preserve">, el </w:t>
      </w:r>
      <w:r w:rsidR="00CE4CE3">
        <w:rPr>
          <w:rFonts w:ascii="Arial" w:eastAsiaTheme="minorHAnsi" w:hAnsi="Arial" w:cs="Arial"/>
          <w:bCs/>
          <w:iCs/>
          <w:sz w:val="26"/>
          <w:szCs w:val="26"/>
          <w:lang w:eastAsia="en-US"/>
        </w:rPr>
        <w:t>siete de noviembre de dos mil diecinueve</w:t>
      </w:r>
      <w:r w:rsidRPr="00CE4CE3">
        <w:rPr>
          <w:rFonts w:ascii="Arial" w:eastAsiaTheme="minorHAnsi" w:hAnsi="Arial" w:cs="Arial"/>
          <w:bCs/>
          <w:iCs/>
          <w:sz w:val="26"/>
          <w:szCs w:val="26"/>
          <w:lang w:eastAsia="en-US"/>
        </w:rPr>
        <w:t>;</w:t>
      </w:r>
      <w:r w:rsidRPr="00A979D7">
        <w:rPr>
          <w:rFonts w:ascii="Arial" w:eastAsiaTheme="minorHAnsi" w:hAnsi="Arial" w:cs="Arial"/>
          <w:bCs/>
          <w:iCs/>
          <w:sz w:val="26"/>
          <w:szCs w:val="26"/>
          <w:lang w:eastAsia="en-US"/>
        </w:rPr>
        <w:t xml:space="preserve"> así como los numerales</w:t>
      </w:r>
      <w:r w:rsidRPr="00A979D7">
        <w:rPr>
          <w:rFonts w:ascii="Arial" w:eastAsiaTheme="minorHAnsi" w:hAnsi="Arial" w:cs="Arial"/>
          <w:bCs/>
          <w:iCs/>
          <w:sz w:val="26"/>
          <w:szCs w:val="26"/>
          <w:lang w:eastAsia="es-ES"/>
        </w:rPr>
        <w:t xml:space="preserve"> 1, 118, 119, 120, 123 segundo párrafo, 125, 130 fracción I, 131, 231, </w:t>
      </w:r>
      <w:r w:rsidRPr="00FE63DA">
        <w:rPr>
          <w:rFonts w:ascii="Arial" w:eastAsiaTheme="minorHAnsi" w:hAnsi="Arial" w:cs="Arial"/>
          <w:bCs/>
          <w:iCs/>
          <w:sz w:val="26"/>
          <w:szCs w:val="26"/>
          <w:lang w:eastAsia="es-ES"/>
        </w:rPr>
        <w:t>236 y 238 de la</w:t>
      </w:r>
      <w:r w:rsidRPr="00A979D7">
        <w:rPr>
          <w:rFonts w:ascii="Arial" w:eastAsiaTheme="minorHAnsi" w:hAnsi="Arial" w:cs="Arial"/>
          <w:bCs/>
          <w:iCs/>
          <w:sz w:val="26"/>
          <w:szCs w:val="26"/>
          <w:lang w:eastAsia="es-ES"/>
        </w:rPr>
        <w:t xml:space="preserve"> Ley de Pr</w:t>
      </w:r>
      <w:r w:rsidRPr="00ED5413">
        <w:rPr>
          <w:rFonts w:ascii="Arial" w:eastAsiaTheme="minorHAnsi" w:hAnsi="Arial" w:cs="Arial"/>
          <w:bCs/>
          <w:iCs/>
          <w:sz w:val="26"/>
          <w:szCs w:val="26"/>
          <w:lang w:eastAsia="es-ES"/>
        </w:rPr>
        <w:t>ocedimiento</w:t>
      </w:r>
      <w:r w:rsidRPr="00A979D7">
        <w:rPr>
          <w:rFonts w:ascii="Arial" w:eastAsiaTheme="minorHAnsi" w:hAnsi="Arial" w:cs="Arial"/>
          <w:bCs/>
          <w:iCs/>
          <w:sz w:val="26"/>
          <w:szCs w:val="26"/>
          <w:lang w:eastAsia="es-ES"/>
        </w:rPr>
        <w:t xml:space="preserve"> y Justicia Administrativa para el Estado de Oaxaca, dado que se trata de un Recurso de Revisión interpuesto en contra de</w:t>
      </w:r>
      <w:r w:rsidR="00E558C8">
        <w:rPr>
          <w:rFonts w:ascii="Arial" w:eastAsiaTheme="minorHAnsi" w:hAnsi="Arial" w:cs="Arial"/>
          <w:bCs/>
          <w:iCs/>
          <w:sz w:val="26"/>
          <w:szCs w:val="26"/>
          <w:lang w:eastAsia="es-ES"/>
        </w:rPr>
        <w:t xml:space="preserve">l </w:t>
      </w:r>
      <w:r w:rsidR="00CB7534" w:rsidRPr="00CE4CE3">
        <w:rPr>
          <w:rFonts w:ascii="Arial" w:eastAsiaTheme="minorHAnsi" w:hAnsi="Arial" w:cs="Arial"/>
          <w:bCs/>
          <w:iCs/>
          <w:sz w:val="26"/>
          <w:szCs w:val="26"/>
          <w:lang w:eastAsia="es-ES"/>
        </w:rPr>
        <w:t>a</w:t>
      </w:r>
      <w:r w:rsidR="00E558C8" w:rsidRPr="00CE4CE3">
        <w:rPr>
          <w:rFonts w:ascii="Arial" w:eastAsiaTheme="minorHAnsi" w:hAnsi="Arial" w:cs="Arial"/>
          <w:bCs/>
          <w:iCs/>
          <w:sz w:val="26"/>
          <w:szCs w:val="26"/>
          <w:lang w:eastAsia="es-ES"/>
        </w:rPr>
        <w:t>cuerdo</w:t>
      </w:r>
      <w:r w:rsidR="00E558C8">
        <w:rPr>
          <w:rFonts w:ascii="Arial" w:eastAsiaTheme="minorHAnsi" w:hAnsi="Arial" w:cs="Arial"/>
          <w:bCs/>
          <w:iCs/>
          <w:sz w:val="26"/>
          <w:szCs w:val="26"/>
          <w:lang w:eastAsia="es-ES"/>
        </w:rPr>
        <w:t xml:space="preserve"> de </w:t>
      </w:r>
      <w:r w:rsidR="009800E3">
        <w:rPr>
          <w:rFonts w:ascii="Arial" w:eastAsiaTheme="minorHAnsi" w:hAnsi="Arial" w:cs="Arial"/>
          <w:bCs/>
          <w:iCs/>
          <w:sz w:val="26"/>
          <w:szCs w:val="26"/>
          <w:lang w:eastAsia="es-ES"/>
        </w:rPr>
        <w:t>tres de noviembre de dos mil veinte</w:t>
      </w:r>
      <w:r w:rsidRPr="00A979D7">
        <w:rPr>
          <w:rFonts w:ascii="Arial" w:eastAsiaTheme="minorHAnsi" w:hAnsi="Arial" w:cs="Arial"/>
          <w:bCs/>
          <w:iCs/>
          <w:sz w:val="26"/>
          <w:szCs w:val="26"/>
          <w:lang w:eastAsia="es-ES"/>
        </w:rPr>
        <w:t>, dictad</w:t>
      </w:r>
      <w:r w:rsidR="00E558C8">
        <w:rPr>
          <w:rFonts w:ascii="Arial" w:eastAsiaTheme="minorHAnsi" w:hAnsi="Arial" w:cs="Arial"/>
          <w:bCs/>
          <w:iCs/>
          <w:sz w:val="26"/>
          <w:szCs w:val="26"/>
          <w:lang w:eastAsia="es-ES"/>
        </w:rPr>
        <w:t>o</w:t>
      </w:r>
      <w:r w:rsidRPr="00A979D7">
        <w:rPr>
          <w:rFonts w:ascii="Arial" w:eastAsiaTheme="minorHAnsi" w:hAnsi="Arial" w:cs="Arial"/>
          <w:bCs/>
          <w:iCs/>
          <w:sz w:val="26"/>
          <w:szCs w:val="26"/>
          <w:lang w:eastAsia="es-ES"/>
        </w:rPr>
        <w:t xml:space="preserve"> </w:t>
      </w:r>
      <w:r w:rsidR="009800E3">
        <w:rPr>
          <w:rFonts w:ascii="Arial" w:eastAsiaTheme="minorHAnsi" w:hAnsi="Arial" w:cs="Arial"/>
          <w:bCs/>
          <w:iCs/>
          <w:sz w:val="26"/>
          <w:szCs w:val="26"/>
          <w:lang w:eastAsia="es-ES"/>
        </w:rPr>
        <w:t>por la</w:t>
      </w:r>
      <w:r w:rsidR="00E558C8">
        <w:rPr>
          <w:rFonts w:ascii="Arial" w:eastAsiaTheme="minorHAnsi" w:hAnsi="Arial" w:cs="Arial"/>
          <w:bCs/>
          <w:iCs/>
          <w:sz w:val="26"/>
          <w:szCs w:val="26"/>
          <w:lang w:eastAsia="es-ES"/>
        </w:rPr>
        <w:t xml:space="preserve"> </w:t>
      </w:r>
      <w:r w:rsidR="009800E3">
        <w:rPr>
          <w:rFonts w:ascii="Arial" w:eastAsiaTheme="minorHAnsi" w:hAnsi="Arial" w:cs="Arial"/>
          <w:bCs/>
          <w:iCs/>
          <w:sz w:val="26"/>
          <w:szCs w:val="26"/>
          <w:lang w:eastAsia="es-ES"/>
        </w:rPr>
        <w:t>Primera</w:t>
      </w:r>
      <w:r w:rsidRPr="00A979D7">
        <w:rPr>
          <w:rFonts w:ascii="Arial" w:eastAsiaTheme="minorHAnsi" w:hAnsi="Arial" w:cs="Arial"/>
          <w:bCs/>
          <w:iCs/>
          <w:sz w:val="26"/>
          <w:szCs w:val="26"/>
          <w:lang w:eastAsia="es-ES"/>
        </w:rPr>
        <w:t xml:space="preserve"> Sala Unitaria de Primera Instancia en el juicio de nulidad </w:t>
      </w:r>
      <w:r w:rsidR="00E558C8" w:rsidRPr="00A979D7">
        <w:rPr>
          <w:rFonts w:ascii="Arial" w:eastAsia="Calibri" w:hAnsi="Arial" w:cs="Arial"/>
          <w:b/>
          <w:sz w:val="26"/>
          <w:szCs w:val="26"/>
          <w:lang w:eastAsia="en-US"/>
        </w:rPr>
        <w:t>0</w:t>
      </w:r>
      <w:r w:rsidR="00EC5107">
        <w:rPr>
          <w:rFonts w:ascii="Arial" w:eastAsia="Calibri" w:hAnsi="Arial" w:cs="Arial"/>
          <w:b/>
          <w:sz w:val="26"/>
          <w:szCs w:val="26"/>
          <w:lang w:eastAsia="en-US"/>
        </w:rPr>
        <w:t>0</w:t>
      </w:r>
      <w:r w:rsidR="009800E3">
        <w:rPr>
          <w:rFonts w:ascii="Arial" w:eastAsia="Calibri" w:hAnsi="Arial" w:cs="Arial"/>
          <w:b/>
          <w:sz w:val="26"/>
          <w:szCs w:val="26"/>
          <w:lang w:eastAsia="en-US"/>
        </w:rPr>
        <w:t>38</w:t>
      </w:r>
      <w:r w:rsidR="00E558C8" w:rsidRPr="00A979D7">
        <w:rPr>
          <w:rFonts w:ascii="Arial" w:eastAsia="Calibri" w:hAnsi="Arial" w:cs="Arial"/>
          <w:b/>
          <w:sz w:val="26"/>
          <w:szCs w:val="26"/>
          <w:lang w:eastAsia="en-US"/>
        </w:rPr>
        <w:t>/2020</w:t>
      </w:r>
      <w:r w:rsidRPr="00A979D7">
        <w:rPr>
          <w:rFonts w:ascii="Arial" w:eastAsiaTheme="minorHAnsi" w:hAnsi="Arial" w:cs="Arial"/>
          <w:bCs/>
          <w:iCs/>
          <w:sz w:val="26"/>
          <w:szCs w:val="26"/>
          <w:lang w:eastAsia="es-ES"/>
        </w:rPr>
        <w:t xml:space="preserve">.- - </w:t>
      </w:r>
    </w:p>
    <w:p w14:paraId="1344BBF1" w14:textId="51994079" w:rsidR="00A979D7" w:rsidRPr="00E558C8" w:rsidRDefault="0056172F" w:rsidP="00EC5107">
      <w:pPr>
        <w:spacing w:line="360" w:lineRule="auto"/>
        <w:jc w:val="both"/>
        <w:rPr>
          <w:rFonts w:ascii="Arial" w:eastAsiaTheme="minorHAnsi" w:hAnsi="Arial" w:cs="Arial"/>
          <w:bCs/>
          <w:iCs/>
          <w:sz w:val="26"/>
          <w:szCs w:val="26"/>
          <w:lang w:eastAsia="es-ES"/>
        </w:rPr>
      </w:pPr>
      <w:r>
        <w:rPr>
          <w:rFonts w:ascii="Arial" w:eastAsiaTheme="minorHAnsi" w:hAnsi="Arial" w:cs="Arial"/>
          <w:bCs/>
          <w:iCs/>
          <w:sz w:val="26"/>
          <w:szCs w:val="26"/>
          <w:lang w:eastAsia="es-ES"/>
        </w:rPr>
        <w:t xml:space="preserve"> </w:t>
      </w:r>
      <w:r w:rsidR="00F20B40">
        <w:rPr>
          <w:rFonts w:ascii="Arial" w:eastAsiaTheme="minorHAnsi" w:hAnsi="Arial" w:cs="Arial"/>
          <w:bCs/>
          <w:iCs/>
          <w:sz w:val="26"/>
          <w:szCs w:val="26"/>
          <w:lang w:eastAsia="es-ES"/>
        </w:rPr>
        <w:tab/>
      </w:r>
      <w:r w:rsidR="00A979D7" w:rsidRPr="00A979D7">
        <w:rPr>
          <w:rFonts w:ascii="Arial" w:eastAsiaTheme="minorHAnsi" w:hAnsi="Arial" w:cs="Arial"/>
          <w:b/>
          <w:bCs/>
          <w:sz w:val="26"/>
          <w:szCs w:val="26"/>
          <w:lang w:eastAsia="en-US"/>
        </w:rPr>
        <w:t>SEGUNDO.</w:t>
      </w:r>
      <w:r w:rsidR="00A979D7" w:rsidRPr="00A979D7">
        <w:rPr>
          <w:rFonts w:ascii="Arial" w:eastAsia="Calibri" w:hAnsi="Arial" w:cs="Arial"/>
          <w:bCs/>
          <w:sz w:val="26"/>
          <w:szCs w:val="26"/>
        </w:rPr>
        <w:t xml:space="preserve"> </w:t>
      </w:r>
      <w:r w:rsidR="009800E3">
        <w:rPr>
          <w:rFonts w:ascii="Arial" w:eastAsiaTheme="minorHAnsi" w:hAnsi="Arial" w:cs="Arial"/>
          <w:bCs/>
          <w:sz w:val="26"/>
          <w:szCs w:val="26"/>
          <w:lang w:eastAsia="en-US"/>
        </w:rPr>
        <w:t>Los</w:t>
      </w:r>
      <w:r w:rsidR="00A979D7" w:rsidRPr="00A979D7">
        <w:rPr>
          <w:rFonts w:ascii="Arial" w:eastAsiaTheme="minorHAnsi" w:hAnsi="Arial" w:cs="Arial"/>
          <w:bCs/>
          <w:sz w:val="26"/>
          <w:szCs w:val="26"/>
          <w:lang w:eastAsia="en-US"/>
        </w:rPr>
        <w:t xml:space="preserve"> agravio</w:t>
      </w:r>
      <w:r w:rsidR="009800E3">
        <w:rPr>
          <w:rFonts w:ascii="Arial" w:eastAsiaTheme="minorHAnsi" w:hAnsi="Arial" w:cs="Arial"/>
          <w:bCs/>
          <w:sz w:val="26"/>
          <w:szCs w:val="26"/>
          <w:lang w:eastAsia="en-US"/>
        </w:rPr>
        <w:t>s</w:t>
      </w:r>
      <w:r w:rsidR="00A979D7" w:rsidRPr="00A979D7">
        <w:rPr>
          <w:rFonts w:ascii="Arial" w:eastAsiaTheme="minorHAnsi" w:hAnsi="Arial" w:cs="Arial"/>
          <w:bCs/>
          <w:sz w:val="26"/>
          <w:szCs w:val="26"/>
          <w:lang w:eastAsia="en-US"/>
        </w:rPr>
        <w:t xml:space="preserve"> hecho</w:t>
      </w:r>
      <w:r w:rsidR="009800E3">
        <w:rPr>
          <w:rFonts w:ascii="Arial" w:eastAsiaTheme="minorHAnsi" w:hAnsi="Arial" w:cs="Arial"/>
          <w:bCs/>
          <w:sz w:val="26"/>
          <w:szCs w:val="26"/>
          <w:lang w:eastAsia="en-US"/>
        </w:rPr>
        <w:t>s</w:t>
      </w:r>
      <w:r w:rsidR="00A979D7" w:rsidRPr="00A979D7">
        <w:rPr>
          <w:rFonts w:ascii="Arial" w:eastAsiaTheme="minorHAnsi" w:hAnsi="Arial" w:cs="Arial"/>
          <w:bCs/>
          <w:sz w:val="26"/>
          <w:szCs w:val="26"/>
          <w:lang w:eastAsia="en-US"/>
        </w:rPr>
        <w:t xml:space="preserve"> valer se encuentra</w:t>
      </w:r>
      <w:r w:rsidR="009800E3">
        <w:rPr>
          <w:rFonts w:ascii="Arial" w:eastAsiaTheme="minorHAnsi" w:hAnsi="Arial" w:cs="Arial"/>
          <w:bCs/>
          <w:sz w:val="26"/>
          <w:szCs w:val="26"/>
          <w:lang w:eastAsia="en-US"/>
        </w:rPr>
        <w:t>n</w:t>
      </w:r>
      <w:r w:rsidR="00A979D7" w:rsidRPr="00A979D7">
        <w:rPr>
          <w:rFonts w:ascii="Arial" w:eastAsiaTheme="minorHAnsi" w:hAnsi="Arial" w:cs="Arial"/>
          <w:bCs/>
          <w:sz w:val="26"/>
          <w:szCs w:val="26"/>
          <w:lang w:eastAsia="en-US"/>
        </w:rPr>
        <w:t xml:space="preserve"> </w:t>
      </w:r>
      <w:r w:rsidR="00C34E12">
        <w:rPr>
          <w:rFonts w:ascii="Arial" w:eastAsiaTheme="minorHAnsi" w:hAnsi="Arial" w:cs="Arial"/>
          <w:bCs/>
          <w:sz w:val="26"/>
          <w:szCs w:val="26"/>
          <w:lang w:eastAsia="en-US"/>
        </w:rPr>
        <w:t>plasmado</w:t>
      </w:r>
      <w:r w:rsidR="009800E3">
        <w:rPr>
          <w:rFonts w:ascii="Arial" w:eastAsiaTheme="minorHAnsi" w:hAnsi="Arial" w:cs="Arial"/>
          <w:bCs/>
          <w:sz w:val="26"/>
          <w:szCs w:val="26"/>
          <w:lang w:eastAsia="en-US"/>
        </w:rPr>
        <w:t>s</w:t>
      </w:r>
      <w:r w:rsidR="00A979D7" w:rsidRPr="00A979D7">
        <w:rPr>
          <w:rFonts w:ascii="Arial" w:eastAsiaTheme="minorHAnsi" w:hAnsi="Arial" w:cs="Arial"/>
          <w:bCs/>
          <w:sz w:val="26"/>
          <w:szCs w:val="26"/>
          <w:lang w:eastAsia="en-US"/>
        </w:rPr>
        <w:t xml:space="preserve"> en el escrito de</w:t>
      </w:r>
      <w:r w:rsidR="001D1CA5">
        <w:rPr>
          <w:rFonts w:ascii="Arial" w:eastAsiaTheme="minorHAnsi" w:hAnsi="Arial" w:cs="Arial"/>
          <w:bCs/>
          <w:sz w:val="26"/>
          <w:szCs w:val="26"/>
          <w:lang w:eastAsia="en-US"/>
        </w:rPr>
        <w:t xml:space="preserve"> </w:t>
      </w:r>
      <w:r w:rsidR="009800E3">
        <w:rPr>
          <w:rFonts w:ascii="Arial" w:eastAsiaTheme="minorHAnsi" w:hAnsi="Arial" w:cs="Arial"/>
          <w:bCs/>
          <w:sz w:val="26"/>
          <w:szCs w:val="26"/>
          <w:lang w:eastAsia="en-US"/>
        </w:rPr>
        <w:t>l</w:t>
      </w:r>
      <w:r w:rsidR="001D1CA5">
        <w:rPr>
          <w:rFonts w:ascii="Arial" w:eastAsiaTheme="minorHAnsi" w:hAnsi="Arial" w:cs="Arial"/>
          <w:bCs/>
          <w:sz w:val="26"/>
          <w:szCs w:val="26"/>
          <w:lang w:eastAsia="en-US"/>
        </w:rPr>
        <w:t>a</w:t>
      </w:r>
      <w:r w:rsidR="009800E3">
        <w:rPr>
          <w:rFonts w:ascii="Arial" w:eastAsiaTheme="minorHAnsi" w:hAnsi="Arial" w:cs="Arial"/>
          <w:bCs/>
          <w:sz w:val="26"/>
          <w:szCs w:val="26"/>
          <w:lang w:eastAsia="en-US"/>
        </w:rPr>
        <w:t xml:space="preserve"> </w:t>
      </w:r>
      <w:r w:rsidR="00A979D7" w:rsidRPr="00A979D7">
        <w:rPr>
          <w:rFonts w:ascii="Arial" w:eastAsiaTheme="minorHAnsi" w:hAnsi="Arial" w:cs="Arial"/>
          <w:bCs/>
          <w:sz w:val="26"/>
          <w:szCs w:val="26"/>
          <w:lang w:eastAsia="en-US"/>
        </w:rPr>
        <w:t>recurrente, por lo que no existe necesidad de transcribirlo</w:t>
      </w:r>
      <w:r w:rsidR="009800E3">
        <w:rPr>
          <w:rFonts w:ascii="Arial" w:eastAsiaTheme="minorHAnsi" w:hAnsi="Arial" w:cs="Arial"/>
          <w:bCs/>
          <w:sz w:val="26"/>
          <w:szCs w:val="26"/>
          <w:lang w:eastAsia="en-US"/>
        </w:rPr>
        <w:t>s</w:t>
      </w:r>
      <w:r w:rsidR="00A979D7" w:rsidRPr="00A979D7">
        <w:rPr>
          <w:rFonts w:ascii="Arial" w:eastAsiaTheme="minorHAnsi" w:hAnsi="Arial" w:cs="Arial"/>
          <w:bCs/>
          <w:sz w:val="26"/>
          <w:szCs w:val="26"/>
          <w:lang w:eastAsia="en-US"/>
        </w:rPr>
        <w:t>, al no transgredírsele derecho alguno, como tampoco se vulnera disposición expresa que imponga tal obligación</w:t>
      </w:r>
      <w:r w:rsidR="00A979D7" w:rsidRPr="00A979D7">
        <w:rPr>
          <w:rFonts w:ascii="Arial" w:eastAsiaTheme="minorHAnsi" w:hAnsi="Arial" w:cs="Arial"/>
          <w:sz w:val="26"/>
          <w:szCs w:val="26"/>
          <w:lang w:eastAsia="en-US"/>
        </w:rPr>
        <w:t xml:space="preserve">. </w:t>
      </w:r>
      <w:r w:rsidR="00A979D7" w:rsidRPr="00A979D7">
        <w:rPr>
          <w:rFonts w:ascii="Arial" w:hAnsi="Arial" w:cs="Arial"/>
          <w:sz w:val="26"/>
          <w:szCs w:val="26"/>
        </w:rPr>
        <w:t>En apoyo a lo anterior, se invoca el criterio Jurisprudencial</w:t>
      </w:r>
      <w:r w:rsidR="00A979D7" w:rsidRPr="00A979D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4971E4">
        <w:rPr>
          <w:rFonts w:ascii="Arial" w:hAnsi="Arial" w:cs="Arial"/>
          <w:bCs/>
          <w:color w:val="000000"/>
          <w:sz w:val="26"/>
          <w:szCs w:val="26"/>
        </w:rPr>
        <w:t xml:space="preserve">- - - - - - - - - - - - - - - </w:t>
      </w:r>
    </w:p>
    <w:p w14:paraId="4EEAC160" w14:textId="710EDA77" w:rsidR="00A979D7" w:rsidRPr="00A979D7" w:rsidRDefault="00A979D7" w:rsidP="00A979D7">
      <w:pPr>
        <w:spacing w:before="240"/>
        <w:ind w:left="567" w:right="900"/>
        <w:jc w:val="both"/>
        <w:rPr>
          <w:rFonts w:ascii="Arial" w:eastAsia="Calibri" w:hAnsi="Arial" w:cs="Arial"/>
          <w:bCs/>
          <w:i/>
        </w:rPr>
      </w:pPr>
      <w:r w:rsidRPr="00A979D7">
        <w:rPr>
          <w:rFonts w:ascii="Arial" w:eastAsia="Calibri" w:hAnsi="Arial" w:cs="Arial"/>
          <w:b/>
          <w:bCs/>
          <w:i/>
        </w:rPr>
        <w:t xml:space="preserve">“CONCEPTOS DE VIOLACIÓN O AGRAVIOS. PARA CUMPLIR CON LOS PRINCIPIOS DE CONGRUENCIA Y EXHAUSTIVIDAD EN LAS SENTENCIAS DE AMPARO ES INNECESARIA SU TRANSCRIPCIÓN. </w:t>
      </w:r>
      <w:r w:rsidRPr="00A979D7">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4971E4">
        <w:rPr>
          <w:rFonts w:ascii="Arial" w:eastAsia="Calibri" w:hAnsi="Arial" w:cs="Arial"/>
          <w:bCs/>
          <w:i/>
        </w:rPr>
        <w:t>- - - - -</w:t>
      </w:r>
      <w:r w:rsidR="0095084D">
        <w:rPr>
          <w:rFonts w:ascii="Arial" w:eastAsia="Calibri" w:hAnsi="Arial" w:cs="Arial"/>
          <w:bCs/>
          <w:i/>
        </w:rPr>
        <w:t xml:space="preserve"> - </w:t>
      </w:r>
    </w:p>
    <w:p w14:paraId="16262692" w14:textId="79577114" w:rsidR="0027415F" w:rsidRDefault="00A979D7" w:rsidP="00FB703E">
      <w:pPr>
        <w:spacing w:before="240" w:line="360" w:lineRule="auto"/>
        <w:ind w:firstLine="567"/>
        <w:jc w:val="both"/>
        <w:rPr>
          <w:rFonts w:ascii="Arial" w:eastAsia="Calibri" w:hAnsi="Arial" w:cs="Arial"/>
          <w:sz w:val="26"/>
          <w:szCs w:val="26"/>
        </w:rPr>
      </w:pPr>
      <w:r w:rsidRPr="00A979D7">
        <w:rPr>
          <w:rFonts w:ascii="Arial" w:eastAsia="Calibri" w:hAnsi="Arial" w:cs="Arial"/>
          <w:b/>
          <w:bCs/>
          <w:sz w:val="26"/>
          <w:szCs w:val="26"/>
        </w:rPr>
        <w:lastRenderedPageBreak/>
        <w:t xml:space="preserve">TERCERO. </w:t>
      </w:r>
      <w:r w:rsidR="002970CD">
        <w:rPr>
          <w:rFonts w:ascii="Arial" w:eastAsia="Calibri" w:hAnsi="Arial" w:cs="Arial"/>
          <w:sz w:val="26"/>
          <w:szCs w:val="26"/>
        </w:rPr>
        <w:t xml:space="preserve">Señala la recurrente </w:t>
      </w:r>
      <w:r w:rsidR="0064668D">
        <w:rPr>
          <w:rFonts w:ascii="Arial" w:eastAsia="Calibri" w:hAnsi="Arial" w:cs="Arial"/>
          <w:sz w:val="26"/>
          <w:szCs w:val="26"/>
        </w:rPr>
        <w:t xml:space="preserve">en su </w:t>
      </w:r>
      <w:r w:rsidR="00631BBB" w:rsidRPr="00FE63DA">
        <w:rPr>
          <w:rFonts w:ascii="Arial" w:eastAsia="Calibri" w:hAnsi="Arial" w:cs="Arial"/>
          <w:b/>
          <w:bCs/>
          <w:sz w:val="26"/>
          <w:szCs w:val="26"/>
        </w:rPr>
        <w:t>agravio</w:t>
      </w:r>
      <w:r w:rsidR="00631BBB" w:rsidRPr="00FE63DA">
        <w:rPr>
          <w:rFonts w:ascii="Arial" w:eastAsia="Calibri" w:hAnsi="Arial" w:cs="Arial"/>
          <w:sz w:val="26"/>
          <w:szCs w:val="26"/>
        </w:rPr>
        <w:t xml:space="preserve"> </w:t>
      </w:r>
      <w:r w:rsidR="0064668D" w:rsidRPr="00FE63DA">
        <w:rPr>
          <w:rFonts w:ascii="Arial" w:eastAsia="Calibri" w:hAnsi="Arial" w:cs="Arial"/>
          <w:b/>
          <w:bCs/>
          <w:sz w:val="26"/>
          <w:szCs w:val="26"/>
        </w:rPr>
        <w:t>primer</w:t>
      </w:r>
      <w:r w:rsidR="00631BBB" w:rsidRPr="00FE63DA">
        <w:rPr>
          <w:rFonts w:ascii="Arial" w:eastAsia="Calibri" w:hAnsi="Arial" w:cs="Arial"/>
          <w:b/>
          <w:bCs/>
          <w:sz w:val="26"/>
          <w:szCs w:val="26"/>
        </w:rPr>
        <w:t>o</w:t>
      </w:r>
      <w:r w:rsidR="0064668D" w:rsidRPr="00FE63DA">
        <w:rPr>
          <w:rFonts w:ascii="Arial" w:eastAsia="Calibri" w:hAnsi="Arial" w:cs="Arial"/>
          <w:b/>
          <w:bCs/>
          <w:sz w:val="26"/>
          <w:szCs w:val="26"/>
        </w:rPr>
        <w:t xml:space="preserve"> </w:t>
      </w:r>
      <w:r w:rsidR="002970CD">
        <w:rPr>
          <w:rFonts w:ascii="Arial" w:eastAsia="Calibri" w:hAnsi="Arial" w:cs="Arial"/>
          <w:sz w:val="26"/>
          <w:szCs w:val="26"/>
        </w:rPr>
        <w:t xml:space="preserve">que le causa </w:t>
      </w:r>
      <w:r w:rsidR="0064668D">
        <w:rPr>
          <w:rFonts w:ascii="Arial" w:eastAsia="Calibri" w:hAnsi="Arial" w:cs="Arial"/>
          <w:sz w:val="26"/>
          <w:szCs w:val="26"/>
        </w:rPr>
        <w:t xml:space="preserve">perjuicio </w:t>
      </w:r>
      <w:r w:rsidR="002970CD">
        <w:rPr>
          <w:rFonts w:ascii="Arial" w:eastAsia="Calibri" w:hAnsi="Arial" w:cs="Arial"/>
          <w:sz w:val="26"/>
          <w:szCs w:val="26"/>
        </w:rPr>
        <w:t xml:space="preserve">el acuerdo de tres de noviembre de dos mil </w:t>
      </w:r>
      <w:r w:rsidR="002970CD" w:rsidRPr="00FE63DA">
        <w:rPr>
          <w:rFonts w:ascii="Arial" w:eastAsia="Calibri" w:hAnsi="Arial" w:cs="Arial"/>
          <w:sz w:val="26"/>
          <w:szCs w:val="26"/>
        </w:rPr>
        <w:t>veinte</w:t>
      </w:r>
      <w:r w:rsidR="001F54D4" w:rsidRPr="00FE63DA">
        <w:rPr>
          <w:rFonts w:ascii="Arial" w:eastAsia="Calibri" w:hAnsi="Arial" w:cs="Arial"/>
          <w:sz w:val="26"/>
          <w:szCs w:val="26"/>
        </w:rPr>
        <w:t>,</w:t>
      </w:r>
      <w:r w:rsidR="002970CD">
        <w:rPr>
          <w:rFonts w:ascii="Arial" w:eastAsia="Calibri" w:hAnsi="Arial" w:cs="Arial"/>
          <w:sz w:val="26"/>
          <w:szCs w:val="26"/>
        </w:rPr>
        <w:t xml:space="preserve"> dictado por la Primera Sala Unitaria de Primera Instancia de este Tribunal, </w:t>
      </w:r>
      <w:r w:rsidR="00F20B40">
        <w:rPr>
          <w:rFonts w:ascii="Arial" w:eastAsia="Calibri" w:hAnsi="Arial" w:cs="Arial"/>
          <w:sz w:val="26"/>
          <w:szCs w:val="26"/>
        </w:rPr>
        <w:t>al no encontrarse</w:t>
      </w:r>
      <w:r w:rsidR="002970CD">
        <w:rPr>
          <w:rFonts w:ascii="Arial" w:eastAsia="Calibri" w:hAnsi="Arial" w:cs="Arial"/>
          <w:sz w:val="26"/>
          <w:szCs w:val="26"/>
        </w:rPr>
        <w:t xml:space="preserve"> debidamente fundado y motivado,</w:t>
      </w:r>
      <w:r w:rsidR="00F53BC9">
        <w:rPr>
          <w:rFonts w:ascii="Arial" w:eastAsia="Calibri" w:hAnsi="Arial" w:cs="Arial"/>
          <w:sz w:val="26"/>
          <w:szCs w:val="26"/>
        </w:rPr>
        <w:t xml:space="preserve"> </w:t>
      </w:r>
      <w:r w:rsidR="00C63A91">
        <w:rPr>
          <w:rFonts w:ascii="Arial" w:eastAsia="Calibri" w:hAnsi="Arial" w:cs="Arial"/>
          <w:sz w:val="26"/>
          <w:szCs w:val="26"/>
        </w:rPr>
        <w:t>y por consiguiente es violatorio</w:t>
      </w:r>
      <w:r w:rsidR="002970CD">
        <w:rPr>
          <w:rFonts w:ascii="Arial" w:eastAsia="Calibri" w:hAnsi="Arial" w:cs="Arial"/>
          <w:sz w:val="26"/>
          <w:szCs w:val="26"/>
        </w:rPr>
        <w:t xml:space="preserve"> </w:t>
      </w:r>
      <w:r w:rsidR="00C63A91">
        <w:rPr>
          <w:rFonts w:ascii="Arial" w:eastAsia="Calibri" w:hAnsi="Arial" w:cs="Arial"/>
          <w:sz w:val="26"/>
          <w:szCs w:val="26"/>
        </w:rPr>
        <w:t xml:space="preserve">de lo </w:t>
      </w:r>
      <w:r w:rsidR="002970CD">
        <w:rPr>
          <w:rFonts w:ascii="Arial" w:eastAsia="Calibri" w:hAnsi="Arial" w:cs="Arial"/>
          <w:sz w:val="26"/>
          <w:szCs w:val="26"/>
        </w:rPr>
        <w:t>dispuesto en los artículos 17 fracción V y 147 de la Ley de Procedimiento y Justicia Administrativa para el Estado de Oaxaca</w:t>
      </w:r>
      <w:r w:rsidR="00F53BC9">
        <w:rPr>
          <w:rFonts w:ascii="Arial" w:eastAsia="Calibri" w:hAnsi="Arial" w:cs="Arial"/>
          <w:sz w:val="26"/>
          <w:szCs w:val="26"/>
        </w:rPr>
        <w:t xml:space="preserve">, ya que en el expediente </w:t>
      </w:r>
      <w:r w:rsidR="00EC5107">
        <w:rPr>
          <w:rFonts w:ascii="Arial" w:eastAsia="Calibri" w:hAnsi="Arial" w:cs="Arial"/>
          <w:sz w:val="26"/>
          <w:szCs w:val="26"/>
        </w:rPr>
        <w:t>0</w:t>
      </w:r>
      <w:r w:rsidR="00F53BC9">
        <w:rPr>
          <w:rFonts w:ascii="Arial" w:eastAsia="Calibri" w:hAnsi="Arial" w:cs="Arial"/>
          <w:sz w:val="26"/>
          <w:szCs w:val="26"/>
        </w:rPr>
        <w:t>038/2020</w:t>
      </w:r>
      <w:r w:rsidR="00FE63DA">
        <w:rPr>
          <w:rFonts w:ascii="Arial" w:eastAsia="Calibri" w:hAnsi="Arial" w:cs="Arial"/>
          <w:sz w:val="26"/>
          <w:szCs w:val="26"/>
        </w:rPr>
        <w:t xml:space="preserve">, </w:t>
      </w:r>
      <w:r w:rsidR="00F53BC9">
        <w:rPr>
          <w:rFonts w:ascii="Arial" w:eastAsia="Calibri" w:hAnsi="Arial" w:cs="Arial"/>
          <w:sz w:val="26"/>
          <w:szCs w:val="26"/>
        </w:rPr>
        <w:t xml:space="preserve"> </w:t>
      </w:r>
      <w:r w:rsidR="00DC29C0">
        <w:rPr>
          <w:rFonts w:ascii="Arial" w:eastAsia="Calibri" w:hAnsi="Arial" w:cs="Arial"/>
          <w:sz w:val="26"/>
          <w:szCs w:val="26"/>
        </w:rPr>
        <w:t xml:space="preserve">no se ha ditado ningún auto de fecha veintiuno de agosto de dos mil veinte, por lo que </w:t>
      </w:r>
      <w:r w:rsidR="00F53BC9">
        <w:rPr>
          <w:rFonts w:ascii="Arial" w:eastAsia="Calibri" w:hAnsi="Arial" w:cs="Arial"/>
          <w:sz w:val="26"/>
          <w:szCs w:val="26"/>
        </w:rPr>
        <w:t xml:space="preserve">al </w:t>
      </w:r>
      <w:r w:rsidR="00F20B40">
        <w:rPr>
          <w:rFonts w:ascii="Arial" w:eastAsia="Calibri" w:hAnsi="Arial" w:cs="Arial"/>
          <w:sz w:val="26"/>
          <w:szCs w:val="26"/>
        </w:rPr>
        <w:t>haber</w:t>
      </w:r>
      <w:r w:rsidR="00F53BC9">
        <w:rPr>
          <w:rFonts w:ascii="Arial" w:eastAsia="Calibri" w:hAnsi="Arial" w:cs="Arial"/>
          <w:sz w:val="26"/>
          <w:szCs w:val="26"/>
        </w:rPr>
        <w:t xml:space="preserve"> </w:t>
      </w:r>
      <w:r w:rsidR="00DC29C0">
        <w:rPr>
          <w:rFonts w:ascii="Arial" w:eastAsia="Calibri" w:hAnsi="Arial" w:cs="Arial"/>
          <w:sz w:val="26"/>
          <w:szCs w:val="26"/>
        </w:rPr>
        <w:t>efectuado</w:t>
      </w:r>
      <w:r w:rsidR="00F20B40">
        <w:rPr>
          <w:rFonts w:ascii="Arial" w:eastAsia="Calibri" w:hAnsi="Arial" w:cs="Arial"/>
          <w:sz w:val="26"/>
          <w:szCs w:val="26"/>
        </w:rPr>
        <w:t xml:space="preserve"> </w:t>
      </w:r>
      <w:r w:rsidR="00F53BC9">
        <w:rPr>
          <w:rFonts w:ascii="Arial" w:eastAsia="Calibri" w:hAnsi="Arial" w:cs="Arial"/>
          <w:sz w:val="26"/>
          <w:szCs w:val="26"/>
        </w:rPr>
        <w:t>un apercibimiento en</w:t>
      </w:r>
      <w:r w:rsidR="00F20B40">
        <w:rPr>
          <w:rFonts w:ascii="Arial" w:eastAsia="Calibri" w:hAnsi="Arial" w:cs="Arial"/>
          <w:sz w:val="26"/>
          <w:szCs w:val="26"/>
        </w:rPr>
        <w:t xml:space="preserve"> un</w:t>
      </w:r>
      <w:r w:rsidR="00F53BC9">
        <w:rPr>
          <w:rFonts w:ascii="Arial" w:eastAsia="Calibri" w:hAnsi="Arial" w:cs="Arial"/>
          <w:sz w:val="26"/>
          <w:szCs w:val="26"/>
        </w:rPr>
        <w:t xml:space="preserve"> </w:t>
      </w:r>
      <w:r w:rsidR="00F53BC9" w:rsidRPr="00FE63DA">
        <w:rPr>
          <w:rFonts w:ascii="Arial" w:eastAsia="Calibri" w:hAnsi="Arial" w:cs="Arial"/>
          <w:sz w:val="26"/>
          <w:szCs w:val="26"/>
        </w:rPr>
        <w:t>acuerdo inexiste</w:t>
      </w:r>
      <w:r w:rsidR="000B2F2E" w:rsidRPr="00FE63DA">
        <w:rPr>
          <w:rFonts w:ascii="Arial" w:eastAsia="Calibri" w:hAnsi="Arial" w:cs="Arial"/>
          <w:sz w:val="26"/>
          <w:szCs w:val="26"/>
        </w:rPr>
        <w:t>nte</w:t>
      </w:r>
      <w:r w:rsidR="00EC5107">
        <w:rPr>
          <w:rFonts w:ascii="Arial" w:eastAsia="Calibri" w:hAnsi="Arial" w:cs="Arial"/>
          <w:sz w:val="26"/>
          <w:szCs w:val="26"/>
        </w:rPr>
        <w:t>,</w:t>
      </w:r>
      <w:r w:rsidR="00F53BC9" w:rsidRPr="00FE63DA">
        <w:rPr>
          <w:rFonts w:ascii="Arial" w:eastAsia="Calibri" w:hAnsi="Arial" w:cs="Arial"/>
          <w:sz w:val="26"/>
          <w:szCs w:val="26"/>
        </w:rPr>
        <w:t xml:space="preserve"> hace</w:t>
      </w:r>
      <w:r w:rsidR="00F53BC9">
        <w:rPr>
          <w:rFonts w:ascii="Arial" w:eastAsia="Calibri" w:hAnsi="Arial" w:cs="Arial"/>
          <w:sz w:val="26"/>
          <w:szCs w:val="26"/>
        </w:rPr>
        <w:t xml:space="preserve"> que su determinación carezca de motivación</w:t>
      </w:r>
      <w:r w:rsidR="009B16BD">
        <w:rPr>
          <w:rFonts w:ascii="Arial" w:eastAsia="Calibri" w:hAnsi="Arial" w:cs="Arial"/>
          <w:sz w:val="26"/>
          <w:szCs w:val="26"/>
        </w:rPr>
        <w:t>.</w:t>
      </w:r>
      <w:r w:rsidR="00F20B40">
        <w:rPr>
          <w:rFonts w:ascii="Arial" w:eastAsia="Calibri" w:hAnsi="Arial" w:cs="Arial"/>
          <w:sz w:val="26"/>
          <w:szCs w:val="26"/>
        </w:rPr>
        <w:t xml:space="preserve">- - - - - - - </w:t>
      </w:r>
      <w:r w:rsidR="00DC29C0">
        <w:rPr>
          <w:rFonts w:ascii="Arial" w:eastAsia="Calibri" w:hAnsi="Arial" w:cs="Arial"/>
          <w:sz w:val="26"/>
          <w:szCs w:val="26"/>
        </w:rPr>
        <w:t>- - - - - - - - - - - - - - - - - -</w:t>
      </w:r>
    </w:p>
    <w:p w14:paraId="1C0D6FDF" w14:textId="4D9F7066" w:rsidR="0064668D" w:rsidRDefault="0027415F" w:rsidP="00FB703E">
      <w:pPr>
        <w:spacing w:before="240" w:line="360" w:lineRule="auto"/>
        <w:ind w:firstLine="567"/>
        <w:jc w:val="both"/>
        <w:rPr>
          <w:rFonts w:ascii="Arial" w:eastAsia="Calibri" w:hAnsi="Arial" w:cs="Arial"/>
          <w:sz w:val="26"/>
          <w:szCs w:val="26"/>
        </w:rPr>
      </w:pPr>
      <w:r>
        <w:rPr>
          <w:rFonts w:ascii="Arial" w:eastAsia="Calibri" w:hAnsi="Arial" w:cs="Arial"/>
          <w:sz w:val="26"/>
          <w:szCs w:val="26"/>
        </w:rPr>
        <w:t>Asimismo, manifiesta que</w:t>
      </w:r>
      <w:r w:rsidR="00937A6B">
        <w:rPr>
          <w:rFonts w:ascii="Arial" w:eastAsia="Calibri" w:hAnsi="Arial" w:cs="Arial"/>
          <w:sz w:val="26"/>
          <w:szCs w:val="26"/>
        </w:rPr>
        <w:t xml:space="preserve"> la admisión de la demanda de </w:t>
      </w:r>
      <w:r w:rsidR="001F72C6">
        <w:rPr>
          <w:rFonts w:ascii="Arial" w:hAnsi="Arial" w:cs="Arial"/>
          <w:b/>
          <w:sz w:val="26"/>
          <w:szCs w:val="26"/>
        </w:rPr>
        <w:t>***********</w:t>
      </w:r>
      <w:r w:rsidR="00937A6B">
        <w:rPr>
          <w:rFonts w:ascii="Arial" w:eastAsia="Calibri" w:hAnsi="Arial" w:cs="Arial"/>
          <w:sz w:val="26"/>
          <w:szCs w:val="26"/>
        </w:rPr>
        <w:t>, fue mediante acuerdo</w:t>
      </w:r>
      <w:r>
        <w:rPr>
          <w:rFonts w:ascii="Arial" w:eastAsia="Calibri" w:hAnsi="Arial" w:cs="Arial"/>
          <w:sz w:val="26"/>
          <w:szCs w:val="26"/>
        </w:rPr>
        <w:t xml:space="preserve"> de cuatro de marzo de dos mil veint</w:t>
      </w:r>
      <w:r w:rsidR="005C4367">
        <w:rPr>
          <w:rFonts w:ascii="Arial" w:eastAsia="Calibri" w:hAnsi="Arial" w:cs="Arial"/>
          <w:sz w:val="26"/>
          <w:szCs w:val="26"/>
        </w:rPr>
        <w:t xml:space="preserve">e, </w:t>
      </w:r>
      <w:r w:rsidR="00937A6B">
        <w:rPr>
          <w:rFonts w:ascii="Arial" w:eastAsia="Calibri" w:hAnsi="Arial" w:cs="Arial"/>
          <w:sz w:val="26"/>
          <w:szCs w:val="26"/>
        </w:rPr>
        <w:t xml:space="preserve">(y no veintiuno de agosto de </w:t>
      </w:r>
      <w:r w:rsidR="00937A6B" w:rsidRPr="005C4367">
        <w:rPr>
          <w:rFonts w:ascii="Arial" w:eastAsia="Calibri" w:hAnsi="Arial" w:cs="Arial"/>
          <w:sz w:val="26"/>
          <w:szCs w:val="26"/>
        </w:rPr>
        <w:t>dos mi</w:t>
      </w:r>
      <w:r w:rsidR="00946A88" w:rsidRPr="005C4367">
        <w:rPr>
          <w:rFonts w:ascii="Arial" w:eastAsia="Calibri" w:hAnsi="Arial" w:cs="Arial"/>
          <w:sz w:val="26"/>
          <w:szCs w:val="26"/>
        </w:rPr>
        <w:t>l</w:t>
      </w:r>
      <w:r w:rsidR="00937A6B">
        <w:rPr>
          <w:rFonts w:ascii="Arial" w:eastAsia="Calibri" w:hAnsi="Arial" w:cs="Arial"/>
          <w:sz w:val="26"/>
          <w:szCs w:val="26"/>
        </w:rPr>
        <w:t xml:space="preserve"> veinte), y que</w:t>
      </w:r>
      <w:r>
        <w:rPr>
          <w:rFonts w:ascii="Arial" w:eastAsia="Calibri" w:hAnsi="Arial" w:cs="Arial"/>
          <w:sz w:val="26"/>
          <w:szCs w:val="26"/>
        </w:rPr>
        <w:t xml:space="preserve"> </w:t>
      </w:r>
      <w:r w:rsidR="00DC29C0">
        <w:rPr>
          <w:rFonts w:ascii="Arial" w:eastAsia="Calibri" w:hAnsi="Arial" w:cs="Arial"/>
          <w:sz w:val="26"/>
          <w:szCs w:val="26"/>
        </w:rPr>
        <w:t xml:space="preserve">en dicho acuerdo </w:t>
      </w:r>
      <w:r>
        <w:rPr>
          <w:rFonts w:ascii="Arial" w:eastAsia="Calibri" w:hAnsi="Arial" w:cs="Arial"/>
          <w:sz w:val="26"/>
          <w:szCs w:val="26"/>
        </w:rPr>
        <w:t>se le apercib</w:t>
      </w:r>
      <w:r w:rsidR="00F20B40">
        <w:rPr>
          <w:rFonts w:ascii="Arial" w:eastAsia="Calibri" w:hAnsi="Arial" w:cs="Arial"/>
          <w:sz w:val="26"/>
          <w:szCs w:val="26"/>
        </w:rPr>
        <w:t>ió</w:t>
      </w:r>
      <w:r>
        <w:rPr>
          <w:rFonts w:ascii="Arial" w:eastAsia="Calibri" w:hAnsi="Arial" w:cs="Arial"/>
          <w:sz w:val="26"/>
          <w:szCs w:val="26"/>
        </w:rPr>
        <w:t xml:space="preserve"> pero en el sentido de que si no contestaba la demanda del actor se le tendría</w:t>
      </w:r>
      <w:r w:rsidR="00CF55EA">
        <w:rPr>
          <w:rFonts w:ascii="Arial" w:eastAsia="Calibri" w:hAnsi="Arial" w:cs="Arial"/>
          <w:sz w:val="26"/>
          <w:szCs w:val="26"/>
        </w:rPr>
        <w:t xml:space="preserve"> </w:t>
      </w:r>
      <w:r w:rsidR="00EC3FED" w:rsidRPr="00CF55EA">
        <w:rPr>
          <w:rFonts w:ascii="Arial" w:eastAsia="Calibri" w:hAnsi="Arial" w:cs="Arial"/>
          <w:sz w:val="26"/>
          <w:szCs w:val="26"/>
        </w:rPr>
        <w:t>por contestada</w:t>
      </w:r>
      <w:r w:rsidR="00EC3FED">
        <w:rPr>
          <w:rFonts w:ascii="Arial" w:eastAsia="Calibri" w:hAnsi="Arial" w:cs="Arial"/>
          <w:sz w:val="26"/>
          <w:szCs w:val="26"/>
        </w:rPr>
        <w:t xml:space="preserve"> </w:t>
      </w:r>
      <w:r>
        <w:rPr>
          <w:rFonts w:ascii="Arial" w:eastAsia="Calibri" w:hAnsi="Arial" w:cs="Arial"/>
          <w:sz w:val="26"/>
          <w:szCs w:val="26"/>
        </w:rPr>
        <w:t>en sentido afirmativo</w:t>
      </w:r>
      <w:r w:rsidR="00EC3FED">
        <w:rPr>
          <w:rFonts w:ascii="Arial" w:eastAsia="Calibri" w:hAnsi="Arial" w:cs="Arial"/>
          <w:sz w:val="26"/>
          <w:szCs w:val="26"/>
        </w:rPr>
        <w:t>;</w:t>
      </w:r>
      <w:r>
        <w:rPr>
          <w:rFonts w:ascii="Arial" w:eastAsia="Calibri" w:hAnsi="Arial" w:cs="Arial"/>
          <w:sz w:val="26"/>
          <w:szCs w:val="26"/>
        </w:rPr>
        <w:t xml:space="preserve"> que en</w:t>
      </w:r>
      <w:r w:rsidR="00F20B40">
        <w:rPr>
          <w:rFonts w:ascii="Arial" w:eastAsia="Calibri" w:hAnsi="Arial" w:cs="Arial"/>
          <w:sz w:val="26"/>
          <w:szCs w:val="26"/>
        </w:rPr>
        <w:t xml:space="preserve"> </w:t>
      </w:r>
      <w:r>
        <w:rPr>
          <w:rFonts w:ascii="Arial" w:eastAsia="Calibri" w:hAnsi="Arial" w:cs="Arial"/>
          <w:sz w:val="26"/>
          <w:szCs w:val="26"/>
        </w:rPr>
        <w:t xml:space="preserve">caso de no referirse a todos los hechos, se tendrían como ciertos y que de no señalar domicilio para oír y recibir </w:t>
      </w:r>
      <w:r w:rsidRPr="00FE63DA">
        <w:rPr>
          <w:rFonts w:ascii="Arial" w:eastAsia="Calibri" w:hAnsi="Arial" w:cs="Arial"/>
          <w:sz w:val="26"/>
          <w:szCs w:val="26"/>
        </w:rPr>
        <w:t>notificaciones</w:t>
      </w:r>
      <w:r w:rsidR="001D1DBB" w:rsidRPr="00FE63DA">
        <w:rPr>
          <w:rFonts w:ascii="Arial" w:eastAsia="Calibri" w:hAnsi="Arial" w:cs="Arial"/>
          <w:sz w:val="26"/>
          <w:szCs w:val="26"/>
        </w:rPr>
        <w:t>,</w:t>
      </w:r>
      <w:r w:rsidRPr="00FE63DA">
        <w:rPr>
          <w:rFonts w:ascii="Arial" w:eastAsia="Calibri" w:hAnsi="Arial" w:cs="Arial"/>
          <w:sz w:val="26"/>
          <w:szCs w:val="26"/>
        </w:rPr>
        <w:t xml:space="preserve"> ubicado</w:t>
      </w:r>
      <w:r>
        <w:rPr>
          <w:rFonts w:ascii="Arial" w:eastAsia="Calibri" w:hAnsi="Arial" w:cs="Arial"/>
          <w:sz w:val="26"/>
          <w:szCs w:val="26"/>
        </w:rPr>
        <w:t xml:space="preserve"> dentro de la residencia de este Tribunal, las subsecuentes se harían por lista mediante estrados</w:t>
      </w:r>
      <w:r w:rsidR="0095762B">
        <w:rPr>
          <w:rFonts w:ascii="Arial" w:eastAsia="Calibri" w:hAnsi="Arial" w:cs="Arial"/>
          <w:sz w:val="26"/>
          <w:szCs w:val="26"/>
        </w:rPr>
        <w:t>, s</w:t>
      </w:r>
      <w:r>
        <w:rPr>
          <w:rFonts w:ascii="Arial" w:eastAsia="Calibri" w:hAnsi="Arial" w:cs="Arial"/>
          <w:sz w:val="26"/>
          <w:szCs w:val="26"/>
        </w:rPr>
        <w:t>in que</w:t>
      </w:r>
      <w:r w:rsidR="00E40128">
        <w:rPr>
          <w:rFonts w:ascii="Arial" w:eastAsia="Calibri" w:hAnsi="Arial" w:cs="Arial"/>
          <w:sz w:val="26"/>
          <w:szCs w:val="26"/>
        </w:rPr>
        <w:t xml:space="preserve"> le haya </w:t>
      </w:r>
      <w:r w:rsidR="000255D5">
        <w:rPr>
          <w:rFonts w:ascii="Arial" w:eastAsia="Calibri" w:hAnsi="Arial" w:cs="Arial"/>
          <w:sz w:val="26"/>
          <w:szCs w:val="26"/>
        </w:rPr>
        <w:t>hecho apercibimiento</w:t>
      </w:r>
      <w:r>
        <w:rPr>
          <w:rFonts w:ascii="Arial" w:eastAsia="Calibri" w:hAnsi="Arial" w:cs="Arial"/>
          <w:sz w:val="26"/>
          <w:szCs w:val="26"/>
        </w:rPr>
        <w:t xml:space="preserve"> </w:t>
      </w:r>
      <w:r w:rsidR="000255D5">
        <w:rPr>
          <w:rFonts w:ascii="Arial" w:eastAsia="Calibri" w:hAnsi="Arial" w:cs="Arial"/>
          <w:sz w:val="26"/>
          <w:szCs w:val="26"/>
        </w:rPr>
        <w:t>alguno respecto</w:t>
      </w:r>
      <w:r>
        <w:rPr>
          <w:rFonts w:ascii="Arial" w:eastAsia="Calibri" w:hAnsi="Arial" w:cs="Arial"/>
          <w:sz w:val="26"/>
          <w:szCs w:val="26"/>
        </w:rPr>
        <w:t xml:space="preserve"> a la exhibición de copias para traslado, </w:t>
      </w:r>
      <w:r w:rsidR="00E40128">
        <w:rPr>
          <w:rFonts w:ascii="Arial" w:eastAsia="Calibri" w:hAnsi="Arial" w:cs="Arial"/>
          <w:sz w:val="26"/>
          <w:szCs w:val="26"/>
        </w:rPr>
        <w:t>razón por la cual señala que</w:t>
      </w:r>
      <w:r>
        <w:rPr>
          <w:rFonts w:ascii="Arial" w:eastAsia="Calibri" w:hAnsi="Arial" w:cs="Arial"/>
          <w:sz w:val="26"/>
          <w:szCs w:val="26"/>
        </w:rPr>
        <w:t xml:space="preserve"> la Sala </w:t>
      </w:r>
      <w:r w:rsidR="00E40128">
        <w:rPr>
          <w:rFonts w:ascii="Arial" w:eastAsia="Calibri" w:hAnsi="Arial" w:cs="Arial"/>
          <w:sz w:val="26"/>
          <w:szCs w:val="26"/>
        </w:rPr>
        <w:t xml:space="preserve">primigenia </w:t>
      </w:r>
      <w:r>
        <w:rPr>
          <w:rFonts w:ascii="Arial" w:eastAsia="Calibri" w:hAnsi="Arial" w:cs="Arial"/>
          <w:sz w:val="26"/>
          <w:szCs w:val="26"/>
        </w:rPr>
        <w:t xml:space="preserve">incorrectamente </w:t>
      </w:r>
      <w:r w:rsidR="00E40128">
        <w:rPr>
          <w:rFonts w:ascii="Arial" w:eastAsia="Calibri" w:hAnsi="Arial" w:cs="Arial"/>
          <w:sz w:val="26"/>
          <w:szCs w:val="26"/>
        </w:rPr>
        <w:t>hizo</w:t>
      </w:r>
      <w:r>
        <w:rPr>
          <w:rFonts w:ascii="Arial" w:eastAsia="Calibri" w:hAnsi="Arial" w:cs="Arial"/>
          <w:sz w:val="26"/>
          <w:szCs w:val="26"/>
        </w:rPr>
        <w:t xml:space="preserve"> efectivo un apercibimiento que nunca realizó, causando con ello una violación al procedimiento que trasciende al resultado del fallo, vulnerando así la obligación de fundar y motivar adecuadamente sus determinaciones</w:t>
      </w:r>
      <w:r w:rsidR="001D1DBB">
        <w:rPr>
          <w:rFonts w:ascii="Arial" w:eastAsia="Calibri" w:hAnsi="Arial" w:cs="Arial"/>
          <w:sz w:val="26"/>
          <w:szCs w:val="26"/>
        </w:rPr>
        <w:t>;</w:t>
      </w:r>
      <w:r>
        <w:rPr>
          <w:rFonts w:ascii="Arial" w:eastAsia="Calibri" w:hAnsi="Arial" w:cs="Arial"/>
          <w:sz w:val="26"/>
          <w:szCs w:val="26"/>
        </w:rPr>
        <w:t xml:space="preserve"> transcribe </w:t>
      </w:r>
      <w:r w:rsidR="0064668D">
        <w:rPr>
          <w:rFonts w:ascii="Arial" w:eastAsia="Calibri" w:hAnsi="Arial" w:cs="Arial"/>
          <w:sz w:val="26"/>
          <w:szCs w:val="26"/>
        </w:rPr>
        <w:t xml:space="preserve">parte del acuerdo recurrido.- - - - - - - - - - - - </w:t>
      </w:r>
      <w:r w:rsidR="004A09A2">
        <w:rPr>
          <w:rFonts w:ascii="Arial" w:eastAsia="Calibri" w:hAnsi="Arial" w:cs="Arial"/>
          <w:sz w:val="26"/>
          <w:szCs w:val="26"/>
        </w:rPr>
        <w:t>- - - - - - - - - - - -</w:t>
      </w:r>
      <w:r w:rsidR="00AD09A9">
        <w:rPr>
          <w:rFonts w:ascii="Arial" w:eastAsia="Calibri" w:hAnsi="Arial" w:cs="Arial"/>
          <w:sz w:val="26"/>
          <w:szCs w:val="26"/>
        </w:rPr>
        <w:t xml:space="preserve"> - - - - - - - - - - - - - - -</w:t>
      </w:r>
      <w:r w:rsidR="004A09A2">
        <w:rPr>
          <w:rFonts w:ascii="Arial" w:eastAsia="Calibri" w:hAnsi="Arial" w:cs="Arial"/>
          <w:sz w:val="26"/>
          <w:szCs w:val="26"/>
        </w:rPr>
        <w:t xml:space="preserve"> </w:t>
      </w:r>
    </w:p>
    <w:p w14:paraId="3CE643A4" w14:textId="3EB08D2E" w:rsidR="0064668D" w:rsidRDefault="000255D5" w:rsidP="00FB703E">
      <w:pPr>
        <w:spacing w:before="240" w:line="360" w:lineRule="auto"/>
        <w:ind w:firstLine="567"/>
        <w:jc w:val="both"/>
        <w:rPr>
          <w:rFonts w:ascii="Arial" w:eastAsia="Calibri" w:hAnsi="Arial" w:cs="Arial"/>
          <w:sz w:val="26"/>
          <w:szCs w:val="26"/>
        </w:rPr>
      </w:pPr>
      <w:r>
        <w:rPr>
          <w:rFonts w:ascii="Arial" w:eastAsia="Calibri" w:hAnsi="Arial" w:cs="Arial"/>
          <w:sz w:val="26"/>
          <w:szCs w:val="26"/>
        </w:rPr>
        <w:t>Insiste</w:t>
      </w:r>
      <w:r w:rsidR="0064668D">
        <w:rPr>
          <w:rFonts w:ascii="Arial" w:eastAsia="Calibri" w:hAnsi="Arial" w:cs="Arial"/>
          <w:sz w:val="26"/>
          <w:szCs w:val="26"/>
        </w:rPr>
        <w:t xml:space="preserve"> que </w:t>
      </w:r>
      <w:r>
        <w:rPr>
          <w:rFonts w:ascii="Arial" w:eastAsia="Calibri" w:hAnsi="Arial" w:cs="Arial"/>
          <w:sz w:val="26"/>
          <w:szCs w:val="26"/>
        </w:rPr>
        <w:t xml:space="preserve">la Primera Instancia </w:t>
      </w:r>
      <w:r w:rsidR="0064668D">
        <w:rPr>
          <w:rFonts w:ascii="Arial" w:eastAsia="Calibri" w:hAnsi="Arial" w:cs="Arial"/>
          <w:sz w:val="26"/>
          <w:szCs w:val="26"/>
        </w:rPr>
        <w:t>al hacer efectivo un apercibimiento que nunca realizó</w:t>
      </w:r>
      <w:r w:rsidR="0095762B">
        <w:rPr>
          <w:rFonts w:ascii="Arial" w:eastAsia="Calibri" w:hAnsi="Arial" w:cs="Arial"/>
          <w:sz w:val="26"/>
          <w:szCs w:val="26"/>
        </w:rPr>
        <w:t xml:space="preserve">, </w:t>
      </w:r>
      <w:r>
        <w:rPr>
          <w:rFonts w:ascii="Arial" w:eastAsia="Calibri" w:hAnsi="Arial" w:cs="Arial"/>
          <w:sz w:val="26"/>
          <w:szCs w:val="26"/>
        </w:rPr>
        <w:t>la dejó</w:t>
      </w:r>
      <w:r w:rsidR="0064668D">
        <w:rPr>
          <w:rFonts w:ascii="Arial" w:eastAsia="Calibri" w:hAnsi="Arial" w:cs="Arial"/>
          <w:sz w:val="26"/>
          <w:szCs w:val="26"/>
        </w:rPr>
        <w:t xml:space="preserve"> en completo estado de indefensión</w:t>
      </w:r>
      <w:r w:rsidR="002437A7">
        <w:rPr>
          <w:rFonts w:ascii="Arial" w:eastAsia="Calibri" w:hAnsi="Arial" w:cs="Arial"/>
          <w:sz w:val="26"/>
          <w:szCs w:val="26"/>
        </w:rPr>
        <w:t xml:space="preserve"> </w:t>
      </w:r>
      <w:r w:rsidR="0095762B">
        <w:rPr>
          <w:rFonts w:ascii="Arial" w:eastAsia="Calibri" w:hAnsi="Arial" w:cs="Arial"/>
          <w:sz w:val="26"/>
          <w:szCs w:val="26"/>
        </w:rPr>
        <w:t xml:space="preserve">ya </w:t>
      </w:r>
      <w:r w:rsidR="002437A7">
        <w:rPr>
          <w:rFonts w:ascii="Arial" w:eastAsia="Calibri" w:hAnsi="Arial" w:cs="Arial"/>
          <w:sz w:val="26"/>
          <w:szCs w:val="26"/>
        </w:rPr>
        <w:t>que se le</w:t>
      </w:r>
      <w:r w:rsidR="0095762B">
        <w:rPr>
          <w:rFonts w:ascii="Arial" w:eastAsia="Calibri" w:hAnsi="Arial" w:cs="Arial"/>
          <w:sz w:val="26"/>
          <w:szCs w:val="26"/>
        </w:rPr>
        <w:t xml:space="preserve"> tuvo</w:t>
      </w:r>
      <w:r w:rsidR="0064668D">
        <w:rPr>
          <w:rFonts w:ascii="Arial" w:eastAsia="Calibri" w:hAnsi="Arial" w:cs="Arial"/>
          <w:sz w:val="26"/>
          <w:szCs w:val="26"/>
        </w:rPr>
        <w:t xml:space="preserve"> contestando la demanda en sentido afirmativo, </w:t>
      </w:r>
      <w:r w:rsidR="0095762B">
        <w:rPr>
          <w:rFonts w:ascii="Arial" w:eastAsia="Calibri" w:hAnsi="Arial" w:cs="Arial"/>
          <w:sz w:val="26"/>
          <w:szCs w:val="26"/>
        </w:rPr>
        <w:t xml:space="preserve">motivo </w:t>
      </w:r>
      <w:r w:rsidR="0064668D">
        <w:rPr>
          <w:rFonts w:ascii="Arial" w:eastAsia="Calibri" w:hAnsi="Arial" w:cs="Arial"/>
          <w:sz w:val="26"/>
          <w:szCs w:val="26"/>
        </w:rPr>
        <w:t xml:space="preserve">por </w:t>
      </w:r>
      <w:r w:rsidR="0095762B">
        <w:rPr>
          <w:rFonts w:ascii="Arial" w:eastAsia="Calibri" w:hAnsi="Arial" w:cs="Arial"/>
          <w:sz w:val="26"/>
          <w:szCs w:val="26"/>
        </w:rPr>
        <w:t>el cual</w:t>
      </w:r>
      <w:r w:rsidR="0064668D">
        <w:rPr>
          <w:rFonts w:ascii="Arial" w:eastAsia="Calibri" w:hAnsi="Arial" w:cs="Arial"/>
          <w:sz w:val="26"/>
          <w:szCs w:val="26"/>
        </w:rPr>
        <w:t xml:space="preserve"> solicit</w:t>
      </w:r>
      <w:r w:rsidR="002E1256">
        <w:rPr>
          <w:rFonts w:ascii="Arial" w:eastAsia="Calibri" w:hAnsi="Arial" w:cs="Arial"/>
          <w:sz w:val="26"/>
          <w:szCs w:val="26"/>
        </w:rPr>
        <w:t>a</w:t>
      </w:r>
      <w:r w:rsidR="0064668D">
        <w:rPr>
          <w:rFonts w:ascii="Arial" w:eastAsia="Calibri" w:hAnsi="Arial" w:cs="Arial"/>
          <w:sz w:val="26"/>
          <w:szCs w:val="26"/>
        </w:rPr>
        <w:t xml:space="preserve"> a esta Sala Superior revoque el acuerdo que </w:t>
      </w:r>
      <w:r w:rsidR="002E1256">
        <w:rPr>
          <w:rFonts w:ascii="Arial" w:eastAsia="Calibri" w:hAnsi="Arial" w:cs="Arial"/>
          <w:sz w:val="26"/>
          <w:szCs w:val="26"/>
        </w:rPr>
        <w:t>recurre.-</w:t>
      </w:r>
      <w:r w:rsidR="0064668D">
        <w:rPr>
          <w:rFonts w:ascii="Arial" w:eastAsia="Calibri" w:hAnsi="Arial" w:cs="Arial"/>
          <w:sz w:val="26"/>
          <w:szCs w:val="26"/>
        </w:rPr>
        <w:t xml:space="preserve"> - - - - </w:t>
      </w:r>
      <w:r w:rsidR="0095762B">
        <w:rPr>
          <w:rFonts w:ascii="Arial" w:eastAsia="Calibri" w:hAnsi="Arial" w:cs="Arial"/>
          <w:sz w:val="26"/>
          <w:szCs w:val="26"/>
        </w:rPr>
        <w:t xml:space="preserve">- - - </w:t>
      </w:r>
    </w:p>
    <w:p w14:paraId="76756556" w14:textId="70459CD7" w:rsidR="0047480E" w:rsidRDefault="0064668D" w:rsidP="001805BA">
      <w:pPr>
        <w:spacing w:before="240" w:line="360" w:lineRule="auto"/>
        <w:ind w:firstLine="567"/>
        <w:jc w:val="both"/>
        <w:rPr>
          <w:rFonts w:ascii="Arial" w:eastAsia="Calibri" w:hAnsi="Arial" w:cs="Arial"/>
          <w:sz w:val="26"/>
          <w:szCs w:val="26"/>
        </w:rPr>
      </w:pPr>
      <w:r>
        <w:rPr>
          <w:rFonts w:ascii="Arial" w:eastAsia="Calibri" w:hAnsi="Arial" w:cs="Arial"/>
          <w:sz w:val="26"/>
          <w:szCs w:val="26"/>
        </w:rPr>
        <w:t xml:space="preserve">En su </w:t>
      </w:r>
      <w:r w:rsidRPr="00FE63DA">
        <w:rPr>
          <w:rFonts w:ascii="Arial" w:eastAsia="Calibri" w:hAnsi="Arial" w:cs="Arial"/>
          <w:b/>
          <w:bCs/>
          <w:sz w:val="26"/>
          <w:szCs w:val="26"/>
        </w:rPr>
        <w:t>agravio</w:t>
      </w:r>
      <w:r w:rsidRPr="00FE63DA">
        <w:rPr>
          <w:rFonts w:ascii="Arial" w:eastAsia="Calibri" w:hAnsi="Arial" w:cs="Arial"/>
          <w:sz w:val="26"/>
          <w:szCs w:val="26"/>
        </w:rPr>
        <w:t xml:space="preserve"> </w:t>
      </w:r>
      <w:r w:rsidR="002437A7" w:rsidRPr="00FE63DA">
        <w:rPr>
          <w:rFonts w:ascii="Arial" w:eastAsia="Calibri" w:hAnsi="Arial" w:cs="Arial"/>
          <w:b/>
          <w:bCs/>
          <w:sz w:val="26"/>
          <w:szCs w:val="26"/>
        </w:rPr>
        <w:t>segundo</w:t>
      </w:r>
      <w:r w:rsidR="002437A7" w:rsidRPr="00FE63DA">
        <w:rPr>
          <w:rFonts w:ascii="Arial" w:eastAsia="Calibri" w:hAnsi="Arial" w:cs="Arial"/>
          <w:sz w:val="26"/>
          <w:szCs w:val="26"/>
        </w:rPr>
        <w:t xml:space="preserve"> </w:t>
      </w:r>
      <w:r w:rsidRPr="00FE63DA">
        <w:rPr>
          <w:rFonts w:ascii="Arial" w:eastAsia="Calibri" w:hAnsi="Arial" w:cs="Arial"/>
          <w:sz w:val="26"/>
          <w:szCs w:val="26"/>
        </w:rPr>
        <w:t>señala que</w:t>
      </w:r>
      <w:r w:rsidR="002437A7" w:rsidRPr="00FE63DA">
        <w:rPr>
          <w:rFonts w:ascii="Arial" w:eastAsia="Calibri" w:hAnsi="Arial" w:cs="Arial"/>
          <w:sz w:val="26"/>
          <w:szCs w:val="26"/>
        </w:rPr>
        <w:t xml:space="preserve"> le </w:t>
      </w:r>
      <w:r w:rsidR="001D1DBB" w:rsidRPr="00FE63DA">
        <w:rPr>
          <w:rFonts w:ascii="Arial" w:eastAsia="Calibri" w:hAnsi="Arial" w:cs="Arial"/>
          <w:sz w:val="26"/>
          <w:szCs w:val="26"/>
        </w:rPr>
        <w:t xml:space="preserve">perjudica </w:t>
      </w:r>
      <w:r w:rsidRPr="00FE63DA">
        <w:rPr>
          <w:rFonts w:ascii="Arial" w:eastAsia="Calibri" w:hAnsi="Arial" w:cs="Arial"/>
          <w:sz w:val="26"/>
          <w:szCs w:val="26"/>
        </w:rPr>
        <w:t>el criterio que orient</w:t>
      </w:r>
      <w:r w:rsidR="00855D7F" w:rsidRPr="00FE63DA">
        <w:rPr>
          <w:rFonts w:ascii="Arial" w:eastAsia="Calibri" w:hAnsi="Arial" w:cs="Arial"/>
          <w:sz w:val="26"/>
          <w:szCs w:val="26"/>
        </w:rPr>
        <w:t>ó</w:t>
      </w:r>
      <w:r w:rsidRPr="00FE63DA">
        <w:rPr>
          <w:rFonts w:ascii="Arial" w:eastAsia="Calibri" w:hAnsi="Arial" w:cs="Arial"/>
          <w:sz w:val="26"/>
          <w:szCs w:val="26"/>
        </w:rPr>
        <w:t xml:space="preserve"> la determinación de la Primera Instancia, </w:t>
      </w:r>
      <w:r w:rsidR="002437A7" w:rsidRPr="00FE63DA">
        <w:rPr>
          <w:rFonts w:ascii="Arial" w:eastAsia="Calibri" w:hAnsi="Arial" w:cs="Arial"/>
          <w:sz w:val="26"/>
          <w:szCs w:val="26"/>
        </w:rPr>
        <w:t>por</w:t>
      </w:r>
      <w:r w:rsidRPr="00FE63DA">
        <w:rPr>
          <w:rFonts w:ascii="Arial" w:eastAsia="Calibri" w:hAnsi="Arial" w:cs="Arial"/>
          <w:sz w:val="26"/>
          <w:szCs w:val="26"/>
        </w:rPr>
        <w:t>que en ninguno de los artículos de la Ley de Procedimiento y Justicia Administrativa para el Estado de Oaxaca, se establece como consecuencia de no exhibir copias de la contestación para el traslado a las partes, el tener a la parte demandada contestando la demanda en sentido afirmativo, salvo prueba</w:t>
      </w:r>
      <w:r>
        <w:rPr>
          <w:rFonts w:ascii="Arial" w:eastAsia="Calibri" w:hAnsi="Arial" w:cs="Arial"/>
          <w:sz w:val="26"/>
          <w:szCs w:val="26"/>
        </w:rPr>
        <w:t xml:space="preserve"> en contrario, ya que si bien el artículo 185 del ordenamiento invocado, refiere que tales copias deben exhibirs</w:t>
      </w:r>
      <w:r w:rsidRPr="00AD09A9">
        <w:rPr>
          <w:rFonts w:ascii="Arial" w:eastAsia="Calibri" w:hAnsi="Arial" w:cs="Arial"/>
          <w:sz w:val="26"/>
          <w:szCs w:val="26"/>
        </w:rPr>
        <w:t>e</w:t>
      </w:r>
      <w:r w:rsidR="00946A88" w:rsidRPr="00AD09A9">
        <w:rPr>
          <w:rFonts w:ascii="Arial" w:eastAsia="Calibri" w:hAnsi="Arial" w:cs="Arial"/>
          <w:sz w:val="26"/>
          <w:szCs w:val="26"/>
        </w:rPr>
        <w:t>,</w:t>
      </w:r>
      <w:r w:rsidR="00AD09A9">
        <w:rPr>
          <w:rFonts w:ascii="Arial" w:eastAsia="Calibri" w:hAnsi="Arial" w:cs="Arial"/>
          <w:sz w:val="26"/>
          <w:szCs w:val="26"/>
        </w:rPr>
        <w:t xml:space="preserve"> más </w:t>
      </w:r>
      <w:r>
        <w:rPr>
          <w:rFonts w:ascii="Arial" w:eastAsia="Calibri" w:hAnsi="Arial" w:cs="Arial"/>
          <w:sz w:val="26"/>
          <w:szCs w:val="26"/>
        </w:rPr>
        <w:t>no establece</w:t>
      </w:r>
      <w:r w:rsidR="00855D7F">
        <w:rPr>
          <w:rFonts w:ascii="Arial" w:eastAsia="Calibri" w:hAnsi="Arial" w:cs="Arial"/>
          <w:sz w:val="26"/>
          <w:szCs w:val="26"/>
        </w:rPr>
        <w:t xml:space="preserve"> que</w:t>
      </w:r>
      <w:r>
        <w:rPr>
          <w:rFonts w:ascii="Arial" w:eastAsia="Calibri" w:hAnsi="Arial" w:cs="Arial"/>
          <w:sz w:val="26"/>
          <w:szCs w:val="26"/>
        </w:rPr>
        <w:t xml:space="preserve"> la </w:t>
      </w:r>
      <w:r>
        <w:rPr>
          <w:rFonts w:ascii="Arial" w:eastAsia="Calibri" w:hAnsi="Arial" w:cs="Arial"/>
          <w:sz w:val="26"/>
          <w:szCs w:val="26"/>
        </w:rPr>
        <w:lastRenderedPageBreak/>
        <w:t>consecuencia de no hacerlo, sea la de tener a la demandada contestando en sentido afirmativo</w:t>
      </w:r>
      <w:r w:rsidR="00E4340F">
        <w:rPr>
          <w:rFonts w:ascii="Arial" w:eastAsia="Calibri" w:hAnsi="Arial" w:cs="Arial"/>
          <w:sz w:val="26"/>
          <w:szCs w:val="26"/>
        </w:rPr>
        <w:t xml:space="preserve">, y al haberlo establecido así la Primera Sala, vulneró el imperativo de debida fundamentación y motivación establecido por los artículos 17 fracción V y </w:t>
      </w:r>
      <w:r w:rsidR="00E4340F" w:rsidRPr="006623E6">
        <w:rPr>
          <w:rFonts w:ascii="Arial" w:eastAsia="Calibri" w:hAnsi="Arial" w:cs="Arial"/>
          <w:sz w:val="26"/>
          <w:szCs w:val="26"/>
        </w:rPr>
        <w:t>147</w:t>
      </w:r>
      <w:r w:rsidR="00E4340F">
        <w:rPr>
          <w:rFonts w:ascii="Arial" w:eastAsia="Calibri" w:hAnsi="Arial" w:cs="Arial"/>
          <w:sz w:val="26"/>
          <w:szCs w:val="26"/>
        </w:rPr>
        <w:t xml:space="preserve"> de la Ley en cita.- - - - -</w:t>
      </w:r>
      <w:r w:rsidR="00E31D83">
        <w:rPr>
          <w:rFonts w:ascii="Arial" w:eastAsia="Calibri" w:hAnsi="Arial" w:cs="Arial"/>
          <w:sz w:val="26"/>
          <w:szCs w:val="26"/>
        </w:rPr>
        <w:t xml:space="preserve"> </w:t>
      </w:r>
    </w:p>
    <w:p w14:paraId="384A1C6E" w14:textId="3A177803" w:rsidR="00A17533" w:rsidRPr="00937A6B" w:rsidRDefault="0047480E" w:rsidP="00756031">
      <w:pPr>
        <w:spacing w:line="360" w:lineRule="auto"/>
        <w:ind w:firstLine="708"/>
        <w:jc w:val="both"/>
        <w:rPr>
          <w:rFonts w:ascii="Arial" w:eastAsiaTheme="minorHAnsi" w:hAnsi="Arial" w:cs="Arial"/>
          <w:bCs/>
          <w:i/>
          <w:iCs/>
          <w:lang w:val="es-ES" w:eastAsia="en-US"/>
        </w:rPr>
      </w:pPr>
      <w:r>
        <w:rPr>
          <w:rFonts w:ascii="Arial" w:eastAsia="Calibri" w:hAnsi="Arial" w:cs="Arial"/>
          <w:sz w:val="26"/>
          <w:szCs w:val="26"/>
        </w:rPr>
        <w:t xml:space="preserve">Antes de entrar al estudio de los agravios expuestos por la recurrente, </w:t>
      </w:r>
      <w:r w:rsidR="000B3C9D">
        <w:rPr>
          <w:rFonts w:ascii="Arial" w:eastAsia="Calibri" w:hAnsi="Arial" w:cs="Arial"/>
          <w:sz w:val="26"/>
          <w:szCs w:val="26"/>
        </w:rPr>
        <w:t xml:space="preserve">cabe precisar </w:t>
      </w:r>
      <w:r w:rsidR="001D5D78">
        <w:rPr>
          <w:rFonts w:ascii="Arial" w:eastAsia="Calibri" w:hAnsi="Arial" w:cs="Arial"/>
          <w:sz w:val="26"/>
          <w:szCs w:val="26"/>
        </w:rPr>
        <w:t xml:space="preserve">que con fecha cuatro de marzo de dos mil veinte se dictó el acuerdo </w:t>
      </w:r>
      <w:r w:rsidR="00AC47F8">
        <w:rPr>
          <w:rFonts w:ascii="Arial" w:eastAsia="Calibri" w:hAnsi="Arial" w:cs="Arial"/>
          <w:sz w:val="26"/>
          <w:szCs w:val="26"/>
        </w:rPr>
        <w:t>por el</w:t>
      </w:r>
      <w:r w:rsidR="001D5D78">
        <w:rPr>
          <w:rFonts w:ascii="Arial" w:eastAsia="Calibri" w:hAnsi="Arial" w:cs="Arial"/>
          <w:sz w:val="26"/>
          <w:szCs w:val="26"/>
        </w:rPr>
        <w:t xml:space="preserve"> cual se </w:t>
      </w:r>
      <w:r w:rsidR="00B422BA">
        <w:rPr>
          <w:rFonts w:ascii="Arial" w:eastAsia="Calibri" w:hAnsi="Arial" w:cs="Arial"/>
          <w:sz w:val="26"/>
          <w:szCs w:val="26"/>
        </w:rPr>
        <w:t xml:space="preserve">admitió a trámite la demanda interpuesta por </w:t>
      </w:r>
      <w:r w:rsidR="006623E6">
        <w:rPr>
          <w:rFonts w:ascii="Arial" w:eastAsia="Calibri" w:hAnsi="Arial" w:cs="Arial"/>
          <w:sz w:val="26"/>
          <w:szCs w:val="26"/>
        </w:rPr>
        <w:t>e</w:t>
      </w:r>
      <w:r w:rsidR="00B422BA">
        <w:rPr>
          <w:rFonts w:ascii="Arial" w:eastAsia="Calibri" w:hAnsi="Arial" w:cs="Arial"/>
          <w:sz w:val="26"/>
          <w:szCs w:val="26"/>
        </w:rPr>
        <w:t xml:space="preserve">l actor, en el que se </w:t>
      </w:r>
      <w:r>
        <w:rPr>
          <w:rFonts w:ascii="Arial" w:eastAsia="Calibri" w:hAnsi="Arial" w:cs="Arial"/>
          <w:sz w:val="26"/>
          <w:szCs w:val="26"/>
        </w:rPr>
        <w:t xml:space="preserve">ordenó </w:t>
      </w:r>
      <w:r w:rsidR="001D5D78">
        <w:rPr>
          <w:rFonts w:ascii="Arial" w:eastAsia="Calibri" w:hAnsi="Arial" w:cs="Arial"/>
          <w:sz w:val="26"/>
          <w:szCs w:val="26"/>
        </w:rPr>
        <w:t>notificar, emplazar y correr traslado al</w:t>
      </w:r>
      <w:r>
        <w:rPr>
          <w:rFonts w:ascii="Arial" w:eastAsia="Calibri" w:hAnsi="Arial" w:cs="Arial"/>
          <w:sz w:val="26"/>
          <w:szCs w:val="26"/>
        </w:rPr>
        <w:t xml:space="preserve"> </w:t>
      </w:r>
      <w:bookmarkStart w:id="2" w:name="_Hlk73016980"/>
      <w:r>
        <w:rPr>
          <w:rFonts w:ascii="Arial" w:eastAsiaTheme="minorHAnsi" w:hAnsi="Arial" w:cs="Arial"/>
          <w:bCs/>
          <w:sz w:val="26"/>
          <w:szCs w:val="26"/>
          <w:lang w:val="es-ES" w:eastAsia="en-US"/>
        </w:rPr>
        <w:t>Director General de Notarías y Archivo General de Notarías del Estado de Oaxaca</w:t>
      </w:r>
      <w:bookmarkEnd w:id="2"/>
      <w:r>
        <w:rPr>
          <w:rFonts w:ascii="Arial" w:eastAsiaTheme="minorHAnsi" w:hAnsi="Arial" w:cs="Arial"/>
          <w:bCs/>
          <w:sz w:val="26"/>
          <w:szCs w:val="26"/>
          <w:lang w:val="es-ES" w:eastAsia="en-US"/>
        </w:rPr>
        <w:t>,</w:t>
      </w:r>
      <w:r w:rsidR="000B3C9D">
        <w:rPr>
          <w:rFonts w:ascii="Arial" w:eastAsiaTheme="minorHAnsi" w:hAnsi="Arial" w:cs="Arial"/>
          <w:bCs/>
          <w:sz w:val="26"/>
          <w:szCs w:val="26"/>
          <w:lang w:val="es-ES" w:eastAsia="en-US"/>
        </w:rPr>
        <w:t xml:space="preserve"> para que produjera </w:t>
      </w:r>
      <w:r w:rsidR="00557D7B">
        <w:rPr>
          <w:rFonts w:ascii="Arial" w:eastAsiaTheme="minorHAnsi" w:hAnsi="Arial" w:cs="Arial"/>
          <w:bCs/>
          <w:sz w:val="26"/>
          <w:szCs w:val="26"/>
          <w:lang w:val="es-ES" w:eastAsia="en-US"/>
        </w:rPr>
        <w:t xml:space="preserve">la </w:t>
      </w:r>
      <w:r w:rsidR="000B3C9D">
        <w:rPr>
          <w:rFonts w:ascii="Arial" w:eastAsiaTheme="minorHAnsi" w:hAnsi="Arial" w:cs="Arial"/>
          <w:bCs/>
          <w:sz w:val="26"/>
          <w:szCs w:val="26"/>
          <w:lang w:val="es-ES" w:eastAsia="en-US"/>
        </w:rPr>
        <w:t xml:space="preserve">contestación de demanda </w:t>
      </w:r>
      <w:r w:rsidR="00557D7B">
        <w:rPr>
          <w:rFonts w:ascii="Arial" w:eastAsiaTheme="minorHAnsi" w:hAnsi="Arial" w:cs="Arial"/>
          <w:bCs/>
          <w:sz w:val="26"/>
          <w:szCs w:val="26"/>
          <w:lang w:val="es-ES" w:eastAsia="en-US"/>
        </w:rPr>
        <w:t xml:space="preserve">en </w:t>
      </w:r>
      <w:r w:rsidR="00AC47F8">
        <w:rPr>
          <w:rFonts w:ascii="Arial" w:eastAsiaTheme="minorHAnsi" w:hAnsi="Arial" w:cs="Arial"/>
          <w:bCs/>
          <w:sz w:val="26"/>
          <w:szCs w:val="26"/>
          <w:lang w:val="es-ES" w:eastAsia="en-US"/>
        </w:rPr>
        <w:t xml:space="preserve">el plazo y </w:t>
      </w:r>
      <w:r w:rsidR="00557D7B">
        <w:rPr>
          <w:rFonts w:ascii="Arial" w:eastAsiaTheme="minorHAnsi" w:hAnsi="Arial" w:cs="Arial"/>
          <w:bCs/>
          <w:sz w:val="26"/>
          <w:szCs w:val="26"/>
          <w:lang w:val="es-ES" w:eastAsia="en-US"/>
        </w:rPr>
        <w:t>lo</w:t>
      </w:r>
      <w:r w:rsidR="000B3C9D">
        <w:rPr>
          <w:rFonts w:ascii="Arial" w:eastAsiaTheme="minorHAnsi" w:hAnsi="Arial" w:cs="Arial"/>
          <w:bCs/>
          <w:sz w:val="26"/>
          <w:szCs w:val="26"/>
          <w:lang w:val="es-ES" w:eastAsia="en-US"/>
        </w:rPr>
        <w:t xml:space="preserve">s términos </w:t>
      </w:r>
      <w:r w:rsidR="007F4034">
        <w:rPr>
          <w:rFonts w:ascii="Arial" w:eastAsiaTheme="minorHAnsi" w:hAnsi="Arial" w:cs="Arial"/>
          <w:bCs/>
          <w:sz w:val="26"/>
          <w:szCs w:val="26"/>
          <w:lang w:val="es-ES" w:eastAsia="en-US"/>
        </w:rPr>
        <w:t xml:space="preserve">ahí </w:t>
      </w:r>
      <w:r w:rsidR="000B3C9D">
        <w:rPr>
          <w:rFonts w:ascii="Arial" w:eastAsiaTheme="minorHAnsi" w:hAnsi="Arial" w:cs="Arial"/>
          <w:bCs/>
          <w:sz w:val="26"/>
          <w:szCs w:val="26"/>
          <w:lang w:val="es-ES" w:eastAsia="en-US"/>
        </w:rPr>
        <w:t xml:space="preserve">establecidos, </w:t>
      </w:r>
      <w:r w:rsidR="00557D7B">
        <w:rPr>
          <w:rFonts w:ascii="Arial" w:eastAsiaTheme="minorHAnsi" w:hAnsi="Arial" w:cs="Arial"/>
          <w:bCs/>
          <w:sz w:val="26"/>
          <w:szCs w:val="26"/>
          <w:lang w:val="es-ES" w:eastAsia="en-US"/>
        </w:rPr>
        <w:t xml:space="preserve">y no mediante acuerdo de fecha </w:t>
      </w:r>
      <w:r w:rsidR="00AC47F8">
        <w:rPr>
          <w:rFonts w:ascii="Arial" w:eastAsiaTheme="minorHAnsi" w:hAnsi="Arial" w:cs="Arial"/>
          <w:bCs/>
          <w:sz w:val="26"/>
          <w:szCs w:val="26"/>
          <w:lang w:val="es-ES" w:eastAsia="en-US"/>
        </w:rPr>
        <w:t xml:space="preserve">veintiuno de agosto de dos mil veinte, como erróneamente lo </w:t>
      </w:r>
      <w:r w:rsidR="006623E6">
        <w:rPr>
          <w:rFonts w:ascii="Arial" w:eastAsiaTheme="minorHAnsi" w:hAnsi="Arial" w:cs="Arial"/>
          <w:bCs/>
          <w:sz w:val="26"/>
          <w:szCs w:val="26"/>
          <w:lang w:val="es-ES" w:eastAsia="en-US"/>
        </w:rPr>
        <w:t>señaló</w:t>
      </w:r>
      <w:r w:rsidR="00AC47F8">
        <w:rPr>
          <w:rFonts w:ascii="Arial" w:eastAsiaTheme="minorHAnsi" w:hAnsi="Arial" w:cs="Arial"/>
          <w:bCs/>
          <w:sz w:val="26"/>
          <w:szCs w:val="26"/>
          <w:lang w:val="es-ES" w:eastAsia="en-US"/>
        </w:rPr>
        <w:t xml:space="preserve"> la Primera Instancia en el acuerdo</w:t>
      </w:r>
      <w:r w:rsidR="00527D65">
        <w:rPr>
          <w:rFonts w:ascii="Arial" w:eastAsiaTheme="minorHAnsi" w:hAnsi="Arial" w:cs="Arial"/>
          <w:bCs/>
          <w:sz w:val="26"/>
          <w:szCs w:val="26"/>
          <w:lang w:val="es-ES" w:eastAsia="en-US"/>
        </w:rPr>
        <w:t xml:space="preserve"> </w:t>
      </w:r>
      <w:r w:rsidR="00AC47F8">
        <w:rPr>
          <w:rFonts w:ascii="Arial" w:eastAsiaTheme="minorHAnsi" w:hAnsi="Arial" w:cs="Arial"/>
          <w:bCs/>
          <w:sz w:val="26"/>
          <w:szCs w:val="26"/>
          <w:lang w:val="es-ES" w:eastAsia="en-US"/>
        </w:rPr>
        <w:t xml:space="preserve">de tres de noviembre de </w:t>
      </w:r>
      <w:r w:rsidR="00DA3B00">
        <w:rPr>
          <w:rFonts w:ascii="Arial" w:eastAsiaTheme="minorHAnsi" w:hAnsi="Arial" w:cs="Arial"/>
          <w:bCs/>
          <w:sz w:val="26"/>
          <w:szCs w:val="26"/>
          <w:lang w:val="es-ES" w:eastAsia="en-US"/>
        </w:rPr>
        <w:t>ese mismo año</w:t>
      </w:r>
      <w:r w:rsidR="00AC47F8">
        <w:rPr>
          <w:rFonts w:ascii="Arial" w:eastAsiaTheme="minorHAnsi" w:hAnsi="Arial" w:cs="Arial"/>
          <w:bCs/>
          <w:sz w:val="26"/>
          <w:szCs w:val="26"/>
          <w:lang w:val="es-ES" w:eastAsia="en-US"/>
        </w:rPr>
        <w:t xml:space="preserve">, </w:t>
      </w:r>
      <w:r w:rsidR="00937A6B">
        <w:rPr>
          <w:rFonts w:ascii="Arial" w:eastAsiaTheme="minorHAnsi" w:hAnsi="Arial" w:cs="Arial"/>
          <w:bCs/>
          <w:sz w:val="26"/>
          <w:szCs w:val="26"/>
          <w:lang w:val="es-ES" w:eastAsia="en-US"/>
        </w:rPr>
        <w:t xml:space="preserve">al acordar que: </w:t>
      </w:r>
      <w:r w:rsidR="00937A6B" w:rsidRPr="00937A6B">
        <w:rPr>
          <w:rFonts w:ascii="Arial" w:eastAsiaTheme="minorHAnsi" w:hAnsi="Arial" w:cs="Arial"/>
          <w:bCs/>
          <w:i/>
          <w:iCs/>
          <w:lang w:val="es-ES" w:eastAsia="en-US"/>
        </w:rPr>
        <w:t>“..la autoridad oficiante es omisa en exhibir la copia requerida para el traslado correspondiente a la parte actora tal y como se requirió en el auto de veintiuno de agosto de la presente anualidad…”</w:t>
      </w:r>
      <w:r w:rsidR="00937A6B">
        <w:rPr>
          <w:rFonts w:ascii="Arial" w:eastAsiaTheme="minorHAnsi" w:hAnsi="Arial" w:cs="Arial"/>
          <w:bCs/>
          <w:i/>
          <w:iCs/>
          <w:lang w:val="es-ES" w:eastAsia="en-US"/>
        </w:rPr>
        <w:t xml:space="preserve">, </w:t>
      </w:r>
      <w:r w:rsidR="007F4034">
        <w:rPr>
          <w:rFonts w:ascii="Arial" w:eastAsiaTheme="minorHAnsi" w:hAnsi="Arial" w:cs="Arial"/>
          <w:bCs/>
          <w:sz w:val="26"/>
          <w:szCs w:val="26"/>
          <w:lang w:val="es-ES" w:eastAsia="en-US"/>
        </w:rPr>
        <w:t>por tanto</w:t>
      </w:r>
      <w:r w:rsidR="00343342">
        <w:rPr>
          <w:rFonts w:ascii="Arial" w:eastAsiaTheme="minorHAnsi" w:hAnsi="Arial" w:cs="Arial"/>
          <w:bCs/>
          <w:sz w:val="26"/>
          <w:szCs w:val="26"/>
          <w:lang w:val="es-ES" w:eastAsia="en-US"/>
        </w:rPr>
        <w:t xml:space="preserve">, </w:t>
      </w:r>
      <w:r w:rsidR="00DA3B00">
        <w:rPr>
          <w:rFonts w:ascii="Arial" w:eastAsiaTheme="minorHAnsi" w:hAnsi="Arial" w:cs="Arial"/>
          <w:bCs/>
          <w:sz w:val="26"/>
          <w:szCs w:val="26"/>
          <w:lang w:val="es-ES" w:eastAsia="en-US"/>
        </w:rPr>
        <w:t xml:space="preserve">al constar en autos el acuerdo de fecha cuatro de marzo de dos mil veinte, </w:t>
      </w:r>
      <w:r w:rsidR="00367B40">
        <w:rPr>
          <w:rFonts w:ascii="Arial" w:eastAsiaTheme="minorHAnsi" w:hAnsi="Arial" w:cs="Arial"/>
          <w:bCs/>
          <w:sz w:val="26"/>
          <w:szCs w:val="26"/>
          <w:lang w:val="es-ES" w:eastAsia="en-US"/>
        </w:rPr>
        <w:t>visible en la foja 1 de las copias certificadas deducidas del expediente 0</w:t>
      </w:r>
      <w:r w:rsidR="006623E6">
        <w:rPr>
          <w:rFonts w:ascii="Arial" w:eastAsiaTheme="minorHAnsi" w:hAnsi="Arial" w:cs="Arial"/>
          <w:bCs/>
          <w:sz w:val="26"/>
          <w:szCs w:val="26"/>
          <w:lang w:val="es-ES" w:eastAsia="en-US"/>
        </w:rPr>
        <w:t>0</w:t>
      </w:r>
      <w:r w:rsidR="00367B40">
        <w:rPr>
          <w:rFonts w:ascii="Arial" w:eastAsiaTheme="minorHAnsi" w:hAnsi="Arial" w:cs="Arial"/>
          <w:bCs/>
          <w:sz w:val="26"/>
          <w:szCs w:val="26"/>
          <w:lang w:val="es-ES" w:eastAsia="en-US"/>
        </w:rPr>
        <w:t xml:space="preserve">38/2020, </w:t>
      </w:r>
      <w:r w:rsidR="00DA3B00">
        <w:rPr>
          <w:rFonts w:ascii="Arial" w:eastAsiaTheme="minorHAnsi" w:hAnsi="Arial" w:cs="Arial"/>
          <w:bCs/>
          <w:sz w:val="26"/>
          <w:szCs w:val="26"/>
          <w:lang w:val="es-ES" w:eastAsia="en-US"/>
        </w:rPr>
        <w:t xml:space="preserve">en el que se ordenó </w:t>
      </w:r>
      <w:r w:rsidR="00756031">
        <w:rPr>
          <w:rFonts w:ascii="Arial" w:eastAsiaTheme="minorHAnsi" w:hAnsi="Arial" w:cs="Arial"/>
          <w:bCs/>
          <w:sz w:val="26"/>
          <w:szCs w:val="26"/>
          <w:lang w:val="es-ES" w:eastAsia="en-US"/>
        </w:rPr>
        <w:t>emplazar a juicio</w:t>
      </w:r>
      <w:r w:rsidR="006D1ADE">
        <w:rPr>
          <w:rFonts w:ascii="Arial" w:eastAsiaTheme="minorHAnsi" w:hAnsi="Arial" w:cs="Arial"/>
          <w:bCs/>
          <w:sz w:val="26"/>
          <w:szCs w:val="26"/>
          <w:lang w:val="es-ES" w:eastAsia="en-US"/>
        </w:rPr>
        <w:t xml:space="preserve"> a l</w:t>
      </w:r>
      <w:r w:rsidR="00DA3B00">
        <w:rPr>
          <w:rFonts w:ascii="Arial" w:eastAsiaTheme="minorHAnsi" w:hAnsi="Arial" w:cs="Arial"/>
          <w:bCs/>
          <w:sz w:val="26"/>
          <w:szCs w:val="26"/>
          <w:lang w:val="es-ES" w:eastAsia="en-US"/>
        </w:rPr>
        <w:t xml:space="preserve">a autoridad </w:t>
      </w:r>
      <w:r w:rsidR="00DA3B00" w:rsidRPr="00C81762">
        <w:rPr>
          <w:rFonts w:ascii="Arial" w:eastAsiaTheme="minorHAnsi" w:hAnsi="Arial" w:cs="Arial"/>
          <w:bCs/>
          <w:sz w:val="26"/>
          <w:szCs w:val="26"/>
          <w:lang w:val="es-ES" w:eastAsia="en-US"/>
        </w:rPr>
        <w:t>demandada</w:t>
      </w:r>
      <w:r w:rsidR="00946A88" w:rsidRPr="00C81762">
        <w:rPr>
          <w:rFonts w:ascii="Arial" w:eastAsiaTheme="minorHAnsi" w:hAnsi="Arial" w:cs="Arial"/>
          <w:bCs/>
          <w:sz w:val="26"/>
          <w:szCs w:val="26"/>
          <w:lang w:val="es-ES" w:eastAsia="en-US"/>
        </w:rPr>
        <w:t>,</w:t>
      </w:r>
      <w:r w:rsidR="00A17533">
        <w:rPr>
          <w:rFonts w:ascii="Arial" w:eastAsiaTheme="minorHAnsi" w:hAnsi="Arial" w:cs="Arial"/>
          <w:bCs/>
          <w:sz w:val="26"/>
          <w:szCs w:val="26"/>
          <w:lang w:val="es-ES" w:eastAsia="en-US"/>
        </w:rPr>
        <w:t xml:space="preserve"> </w:t>
      </w:r>
      <w:r w:rsidR="00756031">
        <w:rPr>
          <w:rFonts w:ascii="Arial" w:eastAsiaTheme="minorHAnsi" w:hAnsi="Arial" w:cs="Arial"/>
          <w:bCs/>
          <w:sz w:val="26"/>
          <w:szCs w:val="26"/>
          <w:lang w:val="es-ES" w:eastAsia="en-US"/>
        </w:rPr>
        <w:t>quedó</w:t>
      </w:r>
      <w:r w:rsidR="00A17533">
        <w:rPr>
          <w:rFonts w:ascii="Arial" w:eastAsiaTheme="minorHAnsi" w:hAnsi="Arial" w:cs="Arial"/>
          <w:bCs/>
          <w:sz w:val="26"/>
          <w:szCs w:val="26"/>
          <w:lang w:val="es-ES" w:eastAsia="en-US"/>
        </w:rPr>
        <w:t xml:space="preserve"> convalidado dicho error, </w:t>
      </w:r>
      <w:r w:rsidR="006D1ADE">
        <w:rPr>
          <w:rFonts w:ascii="Arial" w:eastAsiaTheme="minorHAnsi" w:hAnsi="Arial" w:cs="Arial"/>
          <w:bCs/>
          <w:sz w:val="26"/>
          <w:szCs w:val="26"/>
          <w:lang w:val="es-ES" w:eastAsia="en-US"/>
        </w:rPr>
        <w:t xml:space="preserve">aunado a </w:t>
      </w:r>
      <w:r w:rsidR="00A17533">
        <w:rPr>
          <w:rFonts w:ascii="Arial" w:eastAsiaTheme="minorHAnsi" w:hAnsi="Arial" w:cs="Arial"/>
          <w:bCs/>
          <w:sz w:val="26"/>
          <w:szCs w:val="26"/>
          <w:lang w:val="es-ES" w:eastAsia="en-US"/>
        </w:rPr>
        <w:t xml:space="preserve">que la aquí recurrente reconoce la existencia del acuerdo de </w:t>
      </w:r>
      <w:r w:rsidR="006D1ADE">
        <w:rPr>
          <w:rFonts w:ascii="Arial" w:eastAsiaTheme="minorHAnsi" w:hAnsi="Arial" w:cs="Arial"/>
          <w:bCs/>
          <w:sz w:val="26"/>
          <w:szCs w:val="26"/>
          <w:lang w:val="es-ES" w:eastAsia="en-US"/>
        </w:rPr>
        <w:t xml:space="preserve">fecha </w:t>
      </w:r>
      <w:r w:rsidR="00A17533">
        <w:rPr>
          <w:rFonts w:ascii="Arial" w:eastAsiaTheme="minorHAnsi" w:hAnsi="Arial" w:cs="Arial"/>
          <w:bCs/>
          <w:sz w:val="26"/>
          <w:szCs w:val="26"/>
          <w:lang w:val="es-ES" w:eastAsia="en-US"/>
        </w:rPr>
        <w:t>cuatro de marzo de dos mil veinte</w:t>
      </w:r>
      <w:r w:rsidR="006D1ADE">
        <w:rPr>
          <w:rFonts w:ascii="Arial" w:eastAsiaTheme="minorHAnsi" w:hAnsi="Arial" w:cs="Arial"/>
          <w:bCs/>
          <w:sz w:val="26"/>
          <w:szCs w:val="26"/>
          <w:lang w:val="es-ES" w:eastAsia="en-US"/>
        </w:rPr>
        <w:t xml:space="preserve">, y no el de veintiuno de agosto de </w:t>
      </w:r>
      <w:r w:rsidR="00756031">
        <w:rPr>
          <w:rFonts w:ascii="Arial" w:eastAsiaTheme="minorHAnsi" w:hAnsi="Arial" w:cs="Arial"/>
          <w:bCs/>
          <w:sz w:val="26"/>
          <w:szCs w:val="26"/>
          <w:lang w:val="es-ES" w:eastAsia="en-US"/>
        </w:rPr>
        <w:t>ese mismo año</w:t>
      </w:r>
      <w:r w:rsidR="00367B40">
        <w:rPr>
          <w:rFonts w:ascii="Arial" w:eastAsiaTheme="minorHAnsi" w:hAnsi="Arial" w:cs="Arial"/>
          <w:bCs/>
          <w:sz w:val="26"/>
          <w:szCs w:val="26"/>
          <w:lang w:val="es-ES" w:eastAsia="en-US"/>
        </w:rPr>
        <w:t>.-</w:t>
      </w:r>
      <w:r w:rsidR="00756031">
        <w:rPr>
          <w:rFonts w:ascii="Arial" w:eastAsiaTheme="minorHAnsi" w:hAnsi="Arial" w:cs="Arial"/>
          <w:bCs/>
          <w:sz w:val="26"/>
          <w:szCs w:val="26"/>
          <w:lang w:val="es-ES" w:eastAsia="en-US"/>
        </w:rPr>
        <w:t xml:space="preserve"> - -</w:t>
      </w:r>
      <w:r w:rsidR="00367B40">
        <w:rPr>
          <w:rFonts w:ascii="Arial" w:eastAsiaTheme="minorHAnsi" w:hAnsi="Arial" w:cs="Arial"/>
          <w:bCs/>
          <w:sz w:val="26"/>
          <w:szCs w:val="26"/>
          <w:lang w:val="es-ES" w:eastAsia="en-US"/>
        </w:rPr>
        <w:t xml:space="preserve"> </w:t>
      </w:r>
    </w:p>
    <w:p w14:paraId="2EDEB901" w14:textId="01233007" w:rsidR="00367B40" w:rsidRDefault="00367B40" w:rsidP="0039203F">
      <w:pPr>
        <w:spacing w:after="0" w:line="360" w:lineRule="auto"/>
        <w:ind w:firstLine="708"/>
        <w:jc w:val="both"/>
        <w:rPr>
          <w:rFonts w:ascii="Arial" w:eastAsia="Calibri" w:hAnsi="Arial"/>
          <w:sz w:val="26"/>
          <w:szCs w:val="26"/>
          <w:lang w:val="es-ES" w:eastAsia="en-US"/>
        </w:rPr>
      </w:pPr>
      <w:r w:rsidRPr="00621637">
        <w:rPr>
          <w:rFonts w:ascii="Arial" w:eastAsia="Calibri" w:hAnsi="Arial"/>
          <w:sz w:val="26"/>
          <w:szCs w:val="26"/>
          <w:lang w:val="es-ES" w:eastAsia="en-US"/>
        </w:rPr>
        <w:t xml:space="preserve">Sirve de </w:t>
      </w:r>
      <w:r>
        <w:rPr>
          <w:rFonts w:ascii="Arial" w:eastAsia="Calibri" w:hAnsi="Arial"/>
          <w:sz w:val="26"/>
          <w:szCs w:val="26"/>
          <w:lang w:val="es-ES" w:eastAsia="en-US"/>
        </w:rPr>
        <w:t>apoyo</w:t>
      </w:r>
      <w:r w:rsidRPr="00621637">
        <w:rPr>
          <w:rFonts w:ascii="Arial" w:eastAsia="Calibri" w:hAnsi="Arial"/>
          <w:sz w:val="26"/>
          <w:szCs w:val="26"/>
          <w:lang w:val="es-ES" w:eastAsia="en-US"/>
        </w:rPr>
        <w:t xml:space="preserve"> a lo anterior el criterio contenido en la tesis </w:t>
      </w:r>
      <w:r w:rsidR="0039203F">
        <w:rPr>
          <w:rFonts w:ascii="Arial" w:eastAsia="Calibri" w:hAnsi="Arial"/>
          <w:sz w:val="26"/>
          <w:szCs w:val="26"/>
          <w:lang w:val="es-ES" w:eastAsia="en-US"/>
        </w:rPr>
        <w:t xml:space="preserve">aislada con número de registro 326763 </w:t>
      </w:r>
      <w:r w:rsidRPr="00621637">
        <w:rPr>
          <w:rFonts w:ascii="Arial" w:eastAsia="Calibri" w:hAnsi="Arial"/>
          <w:sz w:val="26"/>
          <w:szCs w:val="26"/>
          <w:lang w:val="es-ES" w:eastAsia="en-US"/>
        </w:rPr>
        <w:t xml:space="preserve">de la </w:t>
      </w:r>
      <w:r w:rsidRPr="00367B40">
        <w:rPr>
          <w:rFonts w:ascii="Arial" w:eastAsia="Calibri" w:hAnsi="Arial"/>
          <w:sz w:val="26"/>
          <w:szCs w:val="26"/>
          <w:lang w:val="es-ES" w:eastAsia="en-US"/>
        </w:rPr>
        <w:t>Segunda Sala</w:t>
      </w:r>
      <w:r>
        <w:rPr>
          <w:rFonts w:ascii="Arial" w:eastAsia="Calibri" w:hAnsi="Arial"/>
          <w:sz w:val="26"/>
          <w:szCs w:val="26"/>
          <w:lang w:val="es-ES" w:eastAsia="en-US"/>
        </w:rPr>
        <w:t xml:space="preserve"> </w:t>
      </w:r>
      <w:r w:rsidRPr="00621637">
        <w:rPr>
          <w:rFonts w:ascii="Arial" w:eastAsia="Calibri" w:hAnsi="Arial"/>
          <w:sz w:val="26"/>
          <w:szCs w:val="26"/>
          <w:lang w:val="es-ES" w:eastAsia="en-US"/>
        </w:rPr>
        <w:t xml:space="preserve">de la Suprema Corte de Justicia de la Nación, </w:t>
      </w:r>
      <w:r w:rsidR="0039203F">
        <w:rPr>
          <w:rFonts w:ascii="Arial" w:eastAsia="Calibri" w:hAnsi="Arial"/>
          <w:sz w:val="26"/>
          <w:szCs w:val="26"/>
          <w:lang w:val="es-ES" w:eastAsia="en-US"/>
        </w:rPr>
        <w:t xml:space="preserve">de la quinta época, </w:t>
      </w:r>
      <w:r w:rsidRPr="00621637">
        <w:rPr>
          <w:rFonts w:ascii="Arial" w:eastAsia="Calibri" w:hAnsi="Arial"/>
          <w:sz w:val="26"/>
          <w:szCs w:val="26"/>
          <w:lang w:val="es-ES" w:eastAsia="en-US"/>
        </w:rPr>
        <w:t xml:space="preserve">consultable en el Semanario Judicial de la Federación, </w:t>
      </w:r>
      <w:r>
        <w:rPr>
          <w:rFonts w:ascii="Arial" w:eastAsia="Calibri" w:hAnsi="Arial"/>
          <w:sz w:val="26"/>
          <w:szCs w:val="26"/>
          <w:lang w:val="es-ES" w:eastAsia="en-US"/>
        </w:rPr>
        <w:t>t</w:t>
      </w:r>
      <w:r w:rsidRPr="00367B40">
        <w:rPr>
          <w:rFonts w:ascii="Arial" w:eastAsia="Calibri" w:hAnsi="Arial"/>
          <w:sz w:val="26"/>
          <w:szCs w:val="26"/>
          <w:lang w:val="es-ES" w:eastAsia="en-US"/>
        </w:rPr>
        <w:t>omo LXXII, página 3368</w:t>
      </w:r>
      <w:r w:rsidRPr="00621637">
        <w:rPr>
          <w:rFonts w:ascii="Arial" w:eastAsia="Calibri" w:hAnsi="Arial"/>
          <w:sz w:val="26"/>
          <w:szCs w:val="26"/>
          <w:lang w:val="es-ES" w:eastAsia="en-US"/>
        </w:rPr>
        <w:t xml:space="preserve">, </w:t>
      </w:r>
      <w:r w:rsidR="0039203F">
        <w:rPr>
          <w:rFonts w:ascii="Arial" w:eastAsia="Calibri" w:hAnsi="Arial"/>
          <w:sz w:val="26"/>
          <w:szCs w:val="26"/>
          <w:lang w:val="es-ES" w:eastAsia="en-US"/>
        </w:rPr>
        <w:t xml:space="preserve">materia común, </w:t>
      </w:r>
      <w:r w:rsidRPr="00621637">
        <w:rPr>
          <w:rFonts w:ascii="Arial" w:eastAsia="Calibri" w:hAnsi="Arial"/>
          <w:sz w:val="26"/>
          <w:szCs w:val="26"/>
          <w:lang w:val="es-ES" w:eastAsia="en-US"/>
        </w:rPr>
        <w:t xml:space="preserve">de rubro y texto </w:t>
      </w:r>
      <w:r w:rsidR="009521EB" w:rsidRPr="00621637">
        <w:rPr>
          <w:rFonts w:ascii="Arial" w:eastAsia="Calibri" w:hAnsi="Arial"/>
          <w:sz w:val="26"/>
          <w:szCs w:val="26"/>
          <w:lang w:val="es-ES" w:eastAsia="en-US"/>
        </w:rPr>
        <w:t>siguiente:</w:t>
      </w:r>
      <w:r w:rsidR="009521EB">
        <w:rPr>
          <w:rFonts w:ascii="Arial" w:eastAsia="Calibri" w:hAnsi="Arial"/>
          <w:sz w:val="26"/>
          <w:szCs w:val="26"/>
          <w:lang w:val="es-ES" w:eastAsia="en-US"/>
        </w:rPr>
        <w:t xml:space="preserve"> -</w:t>
      </w:r>
      <w:r>
        <w:rPr>
          <w:rFonts w:ascii="Arial" w:eastAsia="Calibri" w:hAnsi="Arial"/>
          <w:sz w:val="26"/>
          <w:szCs w:val="26"/>
          <w:lang w:val="es-ES" w:eastAsia="en-US"/>
        </w:rPr>
        <w:t xml:space="preserve"> - - - - - - - - - - - - - - - - - - - - - -</w:t>
      </w:r>
      <w:r w:rsidR="003E55F1">
        <w:rPr>
          <w:rFonts w:ascii="Arial" w:eastAsia="Calibri" w:hAnsi="Arial"/>
          <w:sz w:val="26"/>
          <w:szCs w:val="26"/>
          <w:lang w:val="es-ES" w:eastAsia="en-US"/>
        </w:rPr>
        <w:t xml:space="preserve"> - - - - - - - - - - - - </w:t>
      </w:r>
    </w:p>
    <w:p w14:paraId="4CF7169D" w14:textId="762BD585" w:rsidR="00DA3B00" w:rsidRPr="00367B40" w:rsidRDefault="00367B40" w:rsidP="00367B40">
      <w:pPr>
        <w:shd w:val="clear" w:color="auto" w:fill="FFFFFF"/>
        <w:spacing w:before="100" w:beforeAutospacing="1" w:after="100" w:afterAutospacing="1" w:line="360" w:lineRule="auto"/>
        <w:ind w:left="851" w:right="616"/>
        <w:jc w:val="both"/>
        <w:rPr>
          <w:rFonts w:ascii="Arial" w:eastAsia="Times New Roman" w:hAnsi="Arial" w:cs="Arial"/>
          <w:b/>
          <w:bCs/>
          <w:i/>
          <w:iCs/>
        </w:rPr>
      </w:pPr>
      <w:r w:rsidRPr="00367B40">
        <w:rPr>
          <w:rFonts w:ascii="Arial" w:eastAsia="Times New Roman" w:hAnsi="Arial" w:cs="Arial"/>
          <w:b/>
          <w:bCs/>
          <w:i/>
          <w:iCs/>
        </w:rPr>
        <w:t xml:space="preserve">“ACTO RECLAMADO, ERROR EN LA FECHA DEL, AL OCURRIR EN AMPARO EN SU CONTRA. </w:t>
      </w:r>
      <w:r w:rsidRPr="00367B40">
        <w:rPr>
          <w:rFonts w:ascii="Arial" w:eastAsia="Times New Roman" w:hAnsi="Arial" w:cs="Arial"/>
          <w:i/>
          <w:iCs/>
        </w:rPr>
        <w:t>Si la parte quejosa señala determinada fecha del acto que reclama (en el caso un acuerdo), no debe estimarse improcedente el juicio de garantías que al efecto se promueva, por inexistencia de tal acto, porque aquella fecha no hubiere sido la correspondiente al repetido acto, si es que se desprende concretamente cuál es el acuerdo que lo constituye y si su existencia queda debidamente comprobada.”</w:t>
      </w:r>
      <w:r>
        <w:rPr>
          <w:rFonts w:ascii="Arial" w:eastAsia="Times New Roman" w:hAnsi="Arial" w:cs="Arial"/>
          <w:i/>
          <w:iCs/>
        </w:rPr>
        <w:t xml:space="preserve">- - - - - - - - - - - - - - - - - - </w:t>
      </w:r>
    </w:p>
    <w:p w14:paraId="3661335E" w14:textId="5FAC4C60" w:rsidR="00FB703E" w:rsidRDefault="00367B40" w:rsidP="00FB703E">
      <w:pPr>
        <w:spacing w:before="240" w:line="360" w:lineRule="auto"/>
        <w:ind w:firstLine="567"/>
        <w:jc w:val="both"/>
        <w:rPr>
          <w:rFonts w:ascii="Arial" w:eastAsia="Calibri" w:hAnsi="Arial" w:cs="Arial"/>
          <w:bCs/>
          <w:sz w:val="26"/>
          <w:szCs w:val="26"/>
          <w:lang w:val="es-ES" w:eastAsia="en-US"/>
        </w:rPr>
      </w:pPr>
      <w:r>
        <w:rPr>
          <w:rFonts w:ascii="Arial" w:eastAsia="Calibri" w:hAnsi="Arial" w:cs="Arial"/>
          <w:bCs/>
          <w:sz w:val="26"/>
          <w:szCs w:val="26"/>
          <w:lang w:val="es-ES" w:eastAsia="en-US"/>
        </w:rPr>
        <w:t>Ahora, d</w:t>
      </w:r>
      <w:r w:rsidR="00FB703E" w:rsidRPr="00B94A0F">
        <w:rPr>
          <w:rFonts w:ascii="Arial" w:eastAsia="Calibri" w:hAnsi="Arial" w:cs="Arial"/>
          <w:bCs/>
          <w:sz w:val="26"/>
          <w:szCs w:val="26"/>
          <w:lang w:val="es-ES" w:eastAsia="en-US"/>
        </w:rPr>
        <w:t>el</w:t>
      </w:r>
      <w:r w:rsidR="00FB703E" w:rsidRPr="00FB703E">
        <w:rPr>
          <w:rFonts w:ascii="Arial" w:eastAsia="Calibri" w:hAnsi="Arial" w:cs="Arial"/>
          <w:bCs/>
          <w:sz w:val="26"/>
          <w:szCs w:val="26"/>
          <w:lang w:val="es-ES" w:eastAsia="en-US"/>
        </w:rPr>
        <w:t xml:space="preserve"> análisis de las constancias que integran</w:t>
      </w:r>
      <w:r>
        <w:rPr>
          <w:rFonts w:ascii="Arial" w:eastAsia="Calibri" w:hAnsi="Arial" w:cs="Arial"/>
          <w:bCs/>
          <w:sz w:val="26"/>
          <w:szCs w:val="26"/>
          <w:lang w:val="es-ES" w:eastAsia="en-US"/>
        </w:rPr>
        <w:t xml:space="preserve"> las copias certificadas deducidas del expediente </w:t>
      </w:r>
      <w:r w:rsidR="006967CE">
        <w:rPr>
          <w:rFonts w:ascii="Arial" w:eastAsia="Calibri" w:hAnsi="Arial" w:cs="Arial"/>
          <w:bCs/>
          <w:sz w:val="26"/>
          <w:szCs w:val="26"/>
          <w:lang w:val="es-ES" w:eastAsia="en-US"/>
        </w:rPr>
        <w:t>0</w:t>
      </w:r>
      <w:r>
        <w:rPr>
          <w:rFonts w:ascii="Arial" w:eastAsia="Calibri" w:hAnsi="Arial" w:cs="Arial"/>
          <w:bCs/>
          <w:sz w:val="26"/>
          <w:szCs w:val="26"/>
          <w:lang w:val="es-ES" w:eastAsia="en-US"/>
        </w:rPr>
        <w:t>038/2020</w:t>
      </w:r>
      <w:r w:rsidR="00FB703E" w:rsidRPr="00FB703E">
        <w:rPr>
          <w:rFonts w:ascii="Arial" w:eastAsia="Calibri" w:hAnsi="Arial" w:cs="Arial"/>
          <w:bCs/>
          <w:sz w:val="26"/>
          <w:szCs w:val="26"/>
          <w:lang w:val="es-ES" w:eastAsia="en-US"/>
        </w:rPr>
        <w:t xml:space="preserve">, </w:t>
      </w:r>
      <w:r w:rsidR="00B94A0F">
        <w:rPr>
          <w:rFonts w:ascii="Arial" w:eastAsia="Calibri" w:hAnsi="Arial" w:cs="Arial"/>
          <w:bCs/>
          <w:sz w:val="26"/>
          <w:szCs w:val="26"/>
          <w:lang w:val="es-ES" w:eastAsia="en-US"/>
        </w:rPr>
        <w:t>las que tienen</w:t>
      </w:r>
      <w:r w:rsidR="00FB703E" w:rsidRPr="00FB703E">
        <w:rPr>
          <w:rFonts w:ascii="Arial" w:eastAsia="Calibri" w:hAnsi="Arial" w:cs="Arial"/>
          <w:bCs/>
          <w:sz w:val="26"/>
          <w:szCs w:val="26"/>
          <w:lang w:val="es-ES" w:eastAsia="en-US"/>
        </w:rPr>
        <w:t xml:space="preserve"> pleno </w:t>
      </w:r>
      <w:r w:rsidR="00FB703E" w:rsidRPr="00FB703E">
        <w:rPr>
          <w:rFonts w:ascii="Arial" w:eastAsia="Calibri" w:hAnsi="Arial" w:cs="Arial"/>
          <w:bCs/>
          <w:sz w:val="26"/>
          <w:szCs w:val="26"/>
          <w:lang w:val="es-ES" w:eastAsia="en-US"/>
        </w:rPr>
        <w:lastRenderedPageBreak/>
        <w:t>valor probatorio conforme</w:t>
      </w:r>
      <w:r w:rsidR="00B94A0F">
        <w:rPr>
          <w:rFonts w:ascii="Arial" w:eastAsia="Calibri" w:hAnsi="Arial" w:cs="Arial"/>
          <w:bCs/>
          <w:sz w:val="26"/>
          <w:szCs w:val="26"/>
          <w:lang w:val="es-ES" w:eastAsia="en-US"/>
        </w:rPr>
        <w:t xml:space="preserve"> a</w:t>
      </w:r>
      <w:r w:rsidR="00FB703E" w:rsidRPr="00FB703E">
        <w:rPr>
          <w:rFonts w:ascii="Arial" w:eastAsia="Calibri" w:hAnsi="Arial" w:cs="Arial"/>
          <w:bCs/>
          <w:sz w:val="26"/>
          <w:szCs w:val="26"/>
          <w:lang w:val="es-ES" w:eastAsia="en-US"/>
        </w:rPr>
        <w:t xml:space="preserve"> lo dispuesto por el artículo </w:t>
      </w:r>
      <w:r w:rsidR="001805BA">
        <w:rPr>
          <w:rFonts w:ascii="Arial" w:eastAsia="Calibri" w:hAnsi="Arial" w:cs="Arial"/>
          <w:bCs/>
          <w:sz w:val="26"/>
          <w:szCs w:val="26"/>
          <w:lang w:val="es-ES" w:eastAsia="en-US"/>
        </w:rPr>
        <w:t>20</w:t>
      </w:r>
      <w:r w:rsidR="00FB703E" w:rsidRPr="00FB703E">
        <w:rPr>
          <w:rFonts w:ascii="Arial" w:eastAsia="Calibri" w:hAnsi="Arial" w:cs="Arial"/>
          <w:bCs/>
          <w:sz w:val="26"/>
          <w:szCs w:val="26"/>
          <w:lang w:val="es-ES" w:eastAsia="en-US"/>
        </w:rPr>
        <w:t>3 fracción I</w:t>
      </w:r>
      <w:r w:rsidR="00C80C23">
        <w:rPr>
          <w:rStyle w:val="Refdenotaalpie"/>
          <w:rFonts w:ascii="Arial" w:eastAsia="Calibri" w:hAnsi="Arial" w:cs="Arial"/>
          <w:bCs/>
          <w:sz w:val="26"/>
          <w:szCs w:val="26"/>
          <w:lang w:val="es-ES" w:eastAsia="en-US"/>
        </w:rPr>
        <w:footnoteReference w:id="1"/>
      </w:r>
      <w:r w:rsidR="00FB703E" w:rsidRPr="00FB703E">
        <w:rPr>
          <w:rFonts w:ascii="Arial" w:eastAsia="Calibri" w:hAnsi="Arial" w:cs="Arial"/>
          <w:bCs/>
          <w:sz w:val="26"/>
          <w:szCs w:val="26"/>
          <w:lang w:val="es-ES" w:eastAsia="en-US"/>
        </w:rPr>
        <w:t xml:space="preserve"> de la Ley de </w:t>
      </w:r>
      <w:r w:rsidR="001805BA">
        <w:rPr>
          <w:rFonts w:ascii="Arial" w:eastAsia="Calibri" w:hAnsi="Arial" w:cs="Arial"/>
          <w:bCs/>
          <w:sz w:val="26"/>
          <w:szCs w:val="26"/>
          <w:lang w:val="es-ES" w:eastAsia="en-US"/>
        </w:rPr>
        <w:t xml:space="preserve">Procedimiento y </w:t>
      </w:r>
      <w:r w:rsidR="00FB703E" w:rsidRPr="00FB703E">
        <w:rPr>
          <w:rFonts w:ascii="Arial" w:eastAsia="Calibri" w:hAnsi="Arial" w:cs="Arial"/>
          <w:bCs/>
          <w:sz w:val="26"/>
          <w:szCs w:val="26"/>
          <w:lang w:val="es-ES" w:eastAsia="en-US"/>
        </w:rPr>
        <w:t xml:space="preserve">Justicia Administrativa para el Estado de Oaxaca, por tratarse de actuaciones judiciales, se tiene </w:t>
      </w:r>
      <w:r w:rsidR="003A7E4F">
        <w:rPr>
          <w:rFonts w:ascii="Arial" w:eastAsia="Calibri" w:hAnsi="Arial" w:cs="Arial"/>
          <w:bCs/>
          <w:sz w:val="26"/>
          <w:szCs w:val="26"/>
          <w:lang w:val="es-ES" w:eastAsia="en-US"/>
        </w:rPr>
        <w:t xml:space="preserve">lo </w:t>
      </w:r>
      <w:r w:rsidR="00B137B8">
        <w:rPr>
          <w:rFonts w:ascii="Arial" w:eastAsia="Calibri" w:hAnsi="Arial" w:cs="Arial"/>
          <w:bCs/>
          <w:sz w:val="26"/>
          <w:szCs w:val="26"/>
          <w:lang w:val="es-ES" w:eastAsia="en-US"/>
        </w:rPr>
        <w:t>siguiente</w:t>
      </w:r>
      <w:r w:rsidR="00B137B8" w:rsidRPr="00FB703E">
        <w:rPr>
          <w:rFonts w:ascii="Arial" w:eastAsia="Calibri" w:hAnsi="Arial" w:cs="Arial"/>
          <w:bCs/>
          <w:sz w:val="26"/>
          <w:szCs w:val="26"/>
          <w:lang w:val="es-ES" w:eastAsia="en-US"/>
        </w:rPr>
        <w:t>:</w:t>
      </w:r>
      <w:r w:rsidR="00B137B8">
        <w:rPr>
          <w:rFonts w:ascii="Arial" w:eastAsia="Calibri" w:hAnsi="Arial" w:cs="Arial"/>
          <w:bCs/>
          <w:sz w:val="26"/>
          <w:szCs w:val="26"/>
          <w:lang w:val="es-ES" w:eastAsia="en-US"/>
        </w:rPr>
        <w:t xml:space="preserve"> -</w:t>
      </w:r>
      <w:r w:rsidR="001D7C0A">
        <w:rPr>
          <w:rFonts w:ascii="Arial" w:eastAsia="Calibri" w:hAnsi="Arial" w:cs="Arial"/>
          <w:bCs/>
          <w:sz w:val="26"/>
          <w:szCs w:val="26"/>
          <w:lang w:val="es-ES" w:eastAsia="en-US"/>
        </w:rPr>
        <w:t xml:space="preserve"> - - </w:t>
      </w:r>
    </w:p>
    <w:p w14:paraId="14FB3C0F" w14:textId="748857FC" w:rsidR="0047480E" w:rsidRDefault="003A7E4F" w:rsidP="007E4204">
      <w:pPr>
        <w:spacing w:before="240" w:line="360" w:lineRule="auto"/>
        <w:ind w:left="1134"/>
        <w:jc w:val="both"/>
        <w:rPr>
          <w:rFonts w:ascii="Arial" w:eastAsia="Calibri" w:hAnsi="Arial" w:cs="Arial"/>
          <w:bCs/>
          <w:sz w:val="26"/>
          <w:szCs w:val="26"/>
          <w:lang w:val="es-ES" w:eastAsia="en-US"/>
        </w:rPr>
      </w:pPr>
      <w:r w:rsidRPr="007E4204">
        <w:rPr>
          <w:rFonts w:ascii="Arial" w:eastAsia="Calibri" w:hAnsi="Arial" w:cs="Arial"/>
          <w:b/>
          <w:sz w:val="26"/>
          <w:szCs w:val="26"/>
          <w:lang w:val="es-ES" w:eastAsia="en-US"/>
        </w:rPr>
        <w:t>1.-</w:t>
      </w:r>
      <w:r w:rsidRPr="007E4204">
        <w:rPr>
          <w:rFonts w:ascii="Arial" w:eastAsia="Calibri" w:hAnsi="Arial" w:cs="Arial"/>
          <w:bCs/>
          <w:sz w:val="26"/>
          <w:szCs w:val="26"/>
          <w:lang w:val="es-ES" w:eastAsia="en-US"/>
        </w:rPr>
        <w:t xml:space="preserve"> </w:t>
      </w:r>
      <w:r w:rsidRPr="007E4204">
        <w:rPr>
          <w:rFonts w:ascii="Arial" w:hAnsi="Arial" w:cs="Arial"/>
          <w:sz w:val="26"/>
          <w:szCs w:val="26"/>
        </w:rPr>
        <w:t xml:space="preserve">Que por acuerdo de cuatro de marzo de dos mil veinte, se admitió a trámite la demanda de nulidad promovida por </w:t>
      </w:r>
      <w:r w:rsidR="001F72C6">
        <w:rPr>
          <w:rFonts w:ascii="Arial" w:hAnsi="Arial" w:cs="Arial"/>
          <w:b/>
          <w:sz w:val="26"/>
          <w:szCs w:val="26"/>
        </w:rPr>
        <w:t>***********</w:t>
      </w:r>
      <w:r w:rsidRPr="007E4204">
        <w:rPr>
          <w:rFonts w:ascii="Arial" w:hAnsi="Arial" w:cs="Arial"/>
          <w:sz w:val="26"/>
          <w:szCs w:val="26"/>
        </w:rPr>
        <w:t xml:space="preserve">, en contra del </w:t>
      </w:r>
      <w:r w:rsidRPr="007E4204">
        <w:rPr>
          <w:rFonts w:ascii="Arial" w:eastAsiaTheme="minorHAnsi" w:hAnsi="Arial" w:cs="Arial"/>
          <w:bCs/>
          <w:sz w:val="26"/>
          <w:szCs w:val="26"/>
          <w:lang w:val="es-ES" w:eastAsia="en-US"/>
        </w:rPr>
        <w:t>Director General de Notarías y Archivo General de Notarías del Estado de Oaxaca,</w:t>
      </w:r>
      <w:r w:rsidRPr="007E4204">
        <w:rPr>
          <w:rFonts w:ascii="Arial" w:hAnsi="Arial" w:cs="Arial"/>
          <w:sz w:val="26"/>
          <w:szCs w:val="26"/>
        </w:rPr>
        <w:t xml:space="preserve"> en la que impugna el oficio de </w:t>
      </w:r>
      <w:r w:rsidR="001F72C6">
        <w:rPr>
          <w:rFonts w:ascii="Arial" w:hAnsi="Arial" w:cs="Arial"/>
          <w:b/>
          <w:sz w:val="26"/>
          <w:szCs w:val="26"/>
        </w:rPr>
        <w:t xml:space="preserve">*********** </w:t>
      </w:r>
      <w:r w:rsidR="007E4204" w:rsidRPr="007E4204">
        <w:rPr>
          <w:rFonts w:ascii="Arial" w:hAnsi="Arial" w:cs="Arial"/>
          <w:sz w:val="26"/>
          <w:szCs w:val="26"/>
        </w:rPr>
        <w:t>de veintiséis de noviembre de dos mil diecinueve</w:t>
      </w:r>
      <w:r w:rsidRPr="007E4204">
        <w:rPr>
          <w:rFonts w:ascii="Arial" w:hAnsi="Arial" w:cs="Arial"/>
          <w:bCs/>
          <w:sz w:val="26"/>
          <w:szCs w:val="26"/>
        </w:rPr>
        <w:t xml:space="preserve">; ordenando la </w:t>
      </w:r>
      <w:r w:rsidR="007E4204" w:rsidRPr="007E4204">
        <w:rPr>
          <w:rFonts w:ascii="Arial" w:hAnsi="Arial" w:cs="Arial"/>
          <w:bCs/>
          <w:sz w:val="26"/>
          <w:szCs w:val="26"/>
        </w:rPr>
        <w:t>Primera Instancia lo siguiente</w:t>
      </w:r>
      <w:r w:rsidRPr="007E4204">
        <w:rPr>
          <w:rFonts w:ascii="Arial" w:hAnsi="Arial" w:cs="Arial"/>
          <w:bCs/>
          <w:sz w:val="26"/>
          <w:szCs w:val="26"/>
        </w:rPr>
        <w:t xml:space="preserve">: </w:t>
      </w:r>
      <w:r w:rsidR="00FB703E" w:rsidRPr="007E4204">
        <w:rPr>
          <w:rFonts w:ascii="Arial" w:eastAsia="Calibri" w:hAnsi="Arial" w:cs="Arial"/>
          <w:bCs/>
          <w:sz w:val="26"/>
          <w:szCs w:val="26"/>
          <w:lang w:val="es-ES" w:eastAsia="en-US"/>
        </w:rPr>
        <w:t>“</w:t>
      </w:r>
      <w:r w:rsidR="00BF099E" w:rsidRPr="007E4204">
        <w:rPr>
          <w:rFonts w:ascii="Arial" w:eastAsia="Calibri" w:hAnsi="Arial" w:cs="Arial"/>
          <w:bCs/>
          <w:i/>
          <w:lang w:val="es-ES" w:eastAsia="en-US"/>
        </w:rPr>
        <w:t xml:space="preserve">Por ende, con las copias de la demanda de nulidad y anexos se ordena </w:t>
      </w:r>
      <w:r w:rsidR="00BF099E" w:rsidRPr="007E4204">
        <w:rPr>
          <w:rFonts w:ascii="Arial" w:eastAsia="Calibri" w:hAnsi="Arial" w:cs="Arial"/>
          <w:b/>
          <w:i/>
          <w:lang w:val="es-ES" w:eastAsia="en-US"/>
        </w:rPr>
        <w:t xml:space="preserve">notificar, emplazar y correr traslado </w:t>
      </w:r>
      <w:r w:rsidR="00BF099E" w:rsidRPr="007E4204">
        <w:rPr>
          <w:rFonts w:ascii="Arial" w:eastAsia="Calibri" w:hAnsi="Arial" w:cs="Arial"/>
          <w:bCs/>
          <w:i/>
          <w:lang w:val="es-ES" w:eastAsia="en-US"/>
        </w:rPr>
        <w:t xml:space="preserve"> a la autoridad demandada, para que dentro del </w:t>
      </w:r>
      <w:r w:rsidR="00BF099E" w:rsidRPr="007E4204">
        <w:rPr>
          <w:rFonts w:ascii="Arial" w:eastAsia="Calibri" w:hAnsi="Arial" w:cs="Arial"/>
          <w:b/>
          <w:i/>
          <w:lang w:val="es-ES" w:eastAsia="en-US"/>
        </w:rPr>
        <w:t xml:space="preserve">plazo de nueve días hábiles, </w:t>
      </w:r>
      <w:r w:rsidR="00BF099E" w:rsidRPr="007E4204">
        <w:rPr>
          <w:rFonts w:ascii="Arial" w:eastAsia="Calibri" w:hAnsi="Arial" w:cs="Arial"/>
          <w:bCs/>
          <w:i/>
          <w:lang w:val="es-ES" w:eastAsia="en-US"/>
        </w:rPr>
        <w:t xml:space="preserve">contados a partir del día hábil siguiente en que surta efectos la notificación del presente proveído, comparezca ante esta Sala Unitaria, a dar contestación a la demanda de nulidad por escrito, apercibida, que para el caso de no hacerlo dentro del referido plazo, se le tendrá por contestada la demanda en sentido afirmativo, y en caso de no referirse a todos los hechos, se le tendrá como ciertos, salvo prueba en contrario; haciéndosele saber, que deberá señalar domicilio para oír y recibir notificaciones, el ubicado dentro de la residencia de este Tribunal, apercibida que para el caso de no hacerlo, las subsecuentes notificaciones, aun las de oficio, se les harán por lista, que se fijará en los </w:t>
      </w:r>
      <w:bookmarkStart w:id="3" w:name="_Hlk73970975"/>
      <w:r w:rsidR="00BF099E" w:rsidRPr="007E4204">
        <w:rPr>
          <w:rFonts w:ascii="Arial" w:eastAsia="Calibri" w:hAnsi="Arial" w:cs="Arial"/>
          <w:bCs/>
          <w:i/>
          <w:lang w:val="es-ES" w:eastAsia="en-US"/>
        </w:rPr>
        <w:t xml:space="preserve">estrados de este </w:t>
      </w:r>
      <w:r w:rsidR="00731E02" w:rsidRPr="007E4204">
        <w:rPr>
          <w:rFonts w:ascii="Arial" w:eastAsia="Calibri" w:hAnsi="Arial" w:cs="Arial"/>
          <w:bCs/>
          <w:i/>
          <w:lang w:val="es-ES" w:eastAsia="en-US"/>
        </w:rPr>
        <w:t>T</w:t>
      </w:r>
      <w:r w:rsidR="00BF099E" w:rsidRPr="007E4204">
        <w:rPr>
          <w:rFonts w:ascii="Arial" w:eastAsia="Calibri" w:hAnsi="Arial" w:cs="Arial"/>
          <w:bCs/>
          <w:i/>
          <w:lang w:val="es-ES" w:eastAsia="en-US"/>
        </w:rPr>
        <w:t xml:space="preserve">ribunal, debiendo </w:t>
      </w:r>
      <w:bookmarkStart w:id="4" w:name="_Hlk72329115"/>
      <w:r w:rsidR="00BF099E" w:rsidRPr="007E4204">
        <w:rPr>
          <w:rFonts w:ascii="Arial" w:eastAsia="Calibri" w:hAnsi="Arial" w:cs="Arial"/>
          <w:bCs/>
          <w:i/>
          <w:lang w:val="es-ES" w:eastAsia="en-US"/>
        </w:rPr>
        <w:t>acompañar copia de la contestación de la demanda y anexos, para correr traslado al actor</w:t>
      </w:r>
      <w:bookmarkEnd w:id="4"/>
      <w:r w:rsidR="00BF099E" w:rsidRPr="007E4204">
        <w:rPr>
          <w:rFonts w:ascii="Arial" w:eastAsia="Calibri" w:hAnsi="Arial" w:cs="Arial"/>
          <w:bCs/>
          <w:i/>
          <w:lang w:val="es-ES" w:eastAsia="en-US"/>
        </w:rPr>
        <w:t xml:space="preserve">, de conformidad con los artículos </w:t>
      </w:r>
      <w:r w:rsidR="00731E02" w:rsidRPr="007E4204">
        <w:rPr>
          <w:rFonts w:ascii="Arial" w:eastAsia="Calibri" w:hAnsi="Arial" w:cs="Arial"/>
          <w:bCs/>
          <w:i/>
          <w:lang w:val="es-ES" w:eastAsia="en-US"/>
        </w:rPr>
        <w:t>184, 185 y 186 de la Ley en comento</w:t>
      </w:r>
      <w:bookmarkEnd w:id="3"/>
      <w:r w:rsidR="00FB703E" w:rsidRPr="007E4204">
        <w:rPr>
          <w:rFonts w:ascii="Arial" w:eastAsia="Calibri" w:hAnsi="Arial" w:cs="Arial"/>
          <w:bCs/>
          <w:sz w:val="26"/>
          <w:szCs w:val="26"/>
          <w:lang w:val="es-ES" w:eastAsia="en-US"/>
        </w:rPr>
        <w:t>…”</w:t>
      </w:r>
      <w:r w:rsidR="004A38DA" w:rsidRPr="007E4204">
        <w:rPr>
          <w:rFonts w:ascii="Arial" w:eastAsia="Calibri" w:hAnsi="Arial" w:cs="Arial"/>
          <w:bCs/>
          <w:sz w:val="26"/>
          <w:szCs w:val="26"/>
          <w:lang w:val="es-ES" w:eastAsia="en-US"/>
        </w:rPr>
        <w:t>.</w:t>
      </w:r>
      <w:r w:rsidR="00FE63DA" w:rsidRPr="007E4204">
        <w:rPr>
          <w:rFonts w:ascii="Arial" w:eastAsia="Calibri" w:hAnsi="Arial" w:cs="Arial"/>
          <w:bCs/>
          <w:sz w:val="26"/>
          <w:szCs w:val="26"/>
          <w:lang w:val="es-ES" w:eastAsia="en-US"/>
        </w:rPr>
        <w:t xml:space="preserve">- </w:t>
      </w:r>
      <w:r w:rsidR="0039203F">
        <w:rPr>
          <w:rFonts w:ascii="Arial" w:eastAsia="Calibri" w:hAnsi="Arial" w:cs="Arial"/>
          <w:bCs/>
          <w:sz w:val="26"/>
          <w:szCs w:val="26"/>
          <w:lang w:val="es-ES" w:eastAsia="en-US"/>
        </w:rPr>
        <w:t xml:space="preserve">- - - - - - - - - - - </w:t>
      </w:r>
      <w:r w:rsidR="001F72C6">
        <w:rPr>
          <w:rFonts w:ascii="Arial" w:eastAsia="Calibri" w:hAnsi="Arial" w:cs="Arial"/>
          <w:bCs/>
          <w:sz w:val="26"/>
          <w:szCs w:val="26"/>
          <w:lang w:val="es-ES" w:eastAsia="en-US"/>
        </w:rPr>
        <w:t>- - - - - - - - - - - - - - - - - - - - - - - - -</w:t>
      </w:r>
    </w:p>
    <w:p w14:paraId="2AFEF64C" w14:textId="68E3A744" w:rsidR="008F4012" w:rsidRPr="00923FCA" w:rsidRDefault="007E4204" w:rsidP="00923FCA">
      <w:pPr>
        <w:spacing w:after="0" w:line="360" w:lineRule="auto"/>
        <w:ind w:left="1134" w:right="49"/>
        <w:jc w:val="both"/>
        <w:rPr>
          <w:rFonts w:ascii="Arial" w:eastAsia="Calibri" w:hAnsi="Arial" w:cs="Arial"/>
          <w:bCs/>
          <w:i/>
          <w:iCs/>
          <w:color w:val="000000" w:themeColor="text1"/>
          <w:lang w:eastAsia="en-US"/>
        </w:rPr>
      </w:pPr>
      <w:r w:rsidRPr="007E4204">
        <w:rPr>
          <w:rFonts w:ascii="Arial" w:eastAsia="Calibri" w:hAnsi="Arial" w:cs="Arial"/>
          <w:b/>
          <w:sz w:val="26"/>
          <w:szCs w:val="26"/>
          <w:lang w:val="es-ES" w:eastAsia="en-US"/>
        </w:rPr>
        <w:t>2.-</w:t>
      </w:r>
      <w:r>
        <w:rPr>
          <w:rFonts w:ascii="Arial" w:eastAsia="Calibri" w:hAnsi="Arial" w:cs="Arial"/>
          <w:bCs/>
          <w:sz w:val="26"/>
          <w:szCs w:val="26"/>
          <w:lang w:val="es-ES" w:eastAsia="en-US"/>
        </w:rPr>
        <w:t xml:space="preserve"> Mediante acuerdo de tres de noviembre de dos mil veinte, la</w:t>
      </w:r>
      <w:r>
        <w:rPr>
          <w:rFonts w:ascii="Arial" w:hAnsi="Arial" w:cs="Arial"/>
          <w:bCs/>
          <w:sz w:val="26"/>
          <w:szCs w:val="26"/>
        </w:rPr>
        <w:t xml:space="preserve"> Primera Instancia tuvo al</w:t>
      </w:r>
      <w:r w:rsidRPr="007E4204">
        <w:rPr>
          <w:rFonts w:ascii="Arial" w:eastAsiaTheme="minorHAnsi" w:hAnsi="Arial" w:cs="Arial"/>
          <w:bCs/>
          <w:sz w:val="26"/>
          <w:szCs w:val="26"/>
          <w:lang w:val="es-ES" w:eastAsia="en-US"/>
        </w:rPr>
        <w:t xml:space="preserve"> </w:t>
      </w:r>
      <w:r>
        <w:rPr>
          <w:rFonts w:ascii="Arial" w:eastAsiaTheme="minorHAnsi" w:hAnsi="Arial" w:cs="Arial"/>
          <w:bCs/>
          <w:sz w:val="26"/>
          <w:szCs w:val="26"/>
          <w:lang w:val="es-ES" w:eastAsia="en-US"/>
        </w:rPr>
        <w:t>Director General de Notarías y Archivo General de Notarías del Estado de Oaxaca,</w:t>
      </w:r>
      <w:r>
        <w:rPr>
          <w:rFonts w:ascii="Arial" w:hAnsi="Arial" w:cs="Arial"/>
          <w:bCs/>
          <w:sz w:val="26"/>
          <w:szCs w:val="26"/>
        </w:rPr>
        <w:t xml:space="preserve"> contestando la demanda en sentido afirmativo, salvo prueba en contrario al considerar lo siguiente: </w:t>
      </w:r>
      <w:r w:rsidR="000931E5">
        <w:rPr>
          <w:rFonts w:ascii="Arial" w:hAnsi="Arial" w:cs="Arial"/>
          <w:bCs/>
          <w:sz w:val="26"/>
          <w:szCs w:val="26"/>
        </w:rPr>
        <w:t>“…</w:t>
      </w:r>
      <w:r w:rsidR="000931E5" w:rsidRPr="00631BBB">
        <w:rPr>
          <w:rFonts w:ascii="Arial" w:eastAsia="Calibri" w:hAnsi="Arial" w:cs="Arial"/>
          <w:bCs/>
          <w:i/>
          <w:iCs/>
          <w:color w:val="000000" w:themeColor="text1"/>
          <w:lang w:eastAsia="en-US"/>
        </w:rPr>
        <w:t xml:space="preserve">Por recibido en la Oficialía de Partes Común de Primera Instancia de este Tribunal el trece de octubre del presente año, el oficio </w:t>
      </w:r>
      <w:r w:rsidR="001F72C6">
        <w:rPr>
          <w:rFonts w:ascii="Arial" w:hAnsi="Arial" w:cs="Arial"/>
          <w:b/>
          <w:sz w:val="26"/>
          <w:szCs w:val="26"/>
        </w:rPr>
        <w:t xml:space="preserve">*********** </w:t>
      </w:r>
      <w:r w:rsidR="000931E5" w:rsidRPr="00631BBB">
        <w:rPr>
          <w:rFonts w:ascii="Arial" w:eastAsia="Calibri" w:hAnsi="Arial" w:cs="Arial"/>
          <w:bCs/>
          <w:i/>
          <w:iCs/>
          <w:color w:val="000000" w:themeColor="text1"/>
          <w:lang w:eastAsia="en-US"/>
        </w:rPr>
        <w:t>de DONOVAN RITO GARCÍA en su calidad de DIRECTOR GENERAL DE NOTARÍAS Y ARCHIVO GENERAL DE NOTAR</w:t>
      </w:r>
      <w:r w:rsidR="000931E5" w:rsidRPr="00EC5107">
        <w:rPr>
          <w:rFonts w:ascii="Arial" w:eastAsia="Calibri" w:hAnsi="Arial" w:cs="Arial"/>
          <w:bCs/>
          <w:i/>
          <w:iCs/>
          <w:color w:val="000000" w:themeColor="text1"/>
          <w:lang w:eastAsia="en-US"/>
        </w:rPr>
        <w:t>ÍAS</w:t>
      </w:r>
      <w:r w:rsidR="000931E5" w:rsidRPr="00631BBB">
        <w:rPr>
          <w:rFonts w:ascii="Arial" w:eastAsia="Calibri" w:hAnsi="Arial" w:cs="Arial"/>
          <w:bCs/>
          <w:i/>
          <w:iCs/>
          <w:color w:val="000000" w:themeColor="text1"/>
          <w:lang w:eastAsia="en-US"/>
        </w:rPr>
        <w:t xml:space="preserve"> DEL ESTADO DE OAXACA, y por medio del cual manifiesta dar contestación a la demanda de mérito, visto su contenido se </w:t>
      </w:r>
      <w:r w:rsidR="000931E5" w:rsidRPr="00631BBB">
        <w:rPr>
          <w:rFonts w:ascii="Arial" w:eastAsia="Calibri" w:hAnsi="Arial" w:cs="Arial"/>
          <w:b/>
          <w:i/>
          <w:iCs/>
          <w:color w:val="000000" w:themeColor="text1"/>
          <w:lang w:eastAsia="en-US"/>
        </w:rPr>
        <w:t xml:space="preserve">Acuerda: </w:t>
      </w:r>
      <w:r w:rsidR="000931E5" w:rsidRPr="00631BBB">
        <w:rPr>
          <w:rFonts w:ascii="Arial" w:eastAsia="Calibri" w:hAnsi="Arial" w:cs="Arial"/>
          <w:bCs/>
          <w:i/>
          <w:iCs/>
          <w:color w:val="000000" w:themeColor="text1"/>
          <w:lang w:eastAsia="en-US"/>
        </w:rPr>
        <w:t xml:space="preserve">Conforme al sello receptor estampado en el reverso del oficio de cuenta se </w:t>
      </w:r>
      <w:r w:rsidR="000931E5" w:rsidRPr="00EC5107">
        <w:rPr>
          <w:rFonts w:ascii="Arial" w:eastAsia="Calibri" w:hAnsi="Arial" w:cs="Arial"/>
          <w:bCs/>
          <w:i/>
          <w:iCs/>
          <w:color w:val="000000" w:themeColor="text1"/>
          <w:lang w:eastAsia="en-US"/>
        </w:rPr>
        <w:t>obtiene</w:t>
      </w:r>
      <w:r w:rsidR="000931E5" w:rsidRPr="00631BBB">
        <w:rPr>
          <w:rFonts w:ascii="Arial" w:eastAsia="Calibri" w:hAnsi="Arial" w:cs="Arial"/>
          <w:bCs/>
          <w:i/>
          <w:iCs/>
          <w:color w:val="000000" w:themeColor="text1"/>
          <w:lang w:eastAsia="en-US"/>
        </w:rPr>
        <w:t xml:space="preserve"> que la autoridad oficiante es omisa </w:t>
      </w:r>
      <w:r w:rsidR="000931E5" w:rsidRPr="00631BBB">
        <w:rPr>
          <w:rFonts w:ascii="Arial" w:eastAsia="Calibri" w:hAnsi="Arial" w:cs="Arial"/>
          <w:bCs/>
          <w:i/>
          <w:iCs/>
          <w:color w:val="000000" w:themeColor="text1"/>
          <w:lang w:eastAsia="en-US"/>
        </w:rPr>
        <w:lastRenderedPageBreak/>
        <w:t>en exhibir la copia requerida para el traslado correspondiente a la parte actora tal y como se le requirió en el auto de veintiuno de agosto</w:t>
      </w:r>
      <w:r w:rsidR="000931E5">
        <w:rPr>
          <w:rFonts w:ascii="Arial" w:eastAsia="Calibri" w:hAnsi="Arial" w:cs="Arial"/>
          <w:bCs/>
          <w:i/>
          <w:iCs/>
          <w:color w:val="000000" w:themeColor="text1"/>
          <w:lang w:eastAsia="en-US"/>
        </w:rPr>
        <w:t>(sic)</w:t>
      </w:r>
      <w:r w:rsidR="000931E5" w:rsidRPr="00631BBB">
        <w:rPr>
          <w:rFonts w:ascii="Arial" w:eastAsia="Calibri" w:hAnsi="Arial" w:cs="Arial"/>
          <w:bCs/>
          <w:i/>
          <w:iCs/>
          <w:color w:val="000000" w:themeColor="text1"/>
          <w:lang w:eastAsia="en-US"/>
        </w:rPr>
        <w:t xml:space="preserve"> de la presente anualidad como lo prevé el artículo 185 de la Ley de Procedimiento y Justicia Administrativa para el Estado de Oaxaca, en tal sentido, </w:t>
      </w:r>
      <w:r w:rsidR="000931E5" w:rsidRPr="00631BBB">
        <w:rPr>
          <w:rFonts w:ascii="Arial" w:eastAsia="Calibri" w:hAnsi="Arial" w:cs="Arial"/>
          <w:b/>
          <w:i/>
          <w:iCs/>
          <w:color w:val="000000" w:themeColor="text1"/>
          <w:lang w:eastAsia="en-US"/>
        </w:rPr>
        <w:t xml:space="preserve">se hace efectivo el apercibimiento decretado </w:t>
      </w:r>
      <w:r w:rsidR="000931E5" w:rsidRPr="00631BBB">
        <w:rPr>
          <w:rFonts w:ascii="Arial" w:eastAsia="Calibri" w:hAnsi="Arial" w:cs="Arial"/>
          <w:bCs/>
          <w:i/>
          <w:iCs/>
          <w:color w:val="000000" w:themeColor="text1"/>
          <w:lang w:eastAsia="en-US"/>
        </w:rPr>
        <w:t xml:space="preserve">en auto que antecede y se tiene a la demandada </w:t>
      </w:r>
      <w:r w:rsidR="000931E5" w:rsidRPr="00631BBB">
        <w:rPr>
          <w:rFonts w:ascii="Arial" w:eastAsia="Calibri" w:hAnsi="Arial" w:cs="Arial"/>
          <w:b/>
          <w:i/>
          <w:iCs/>
          <w:color w:val="000000" w:themeColor="text1"/>
          <w:lang w:eastAsia="en-US"/>
        </w:rPr>
        <w:t>contestando la demanda en sentido afirmativo, salvo prueba en contrario.</w:t>
      </w:r>
      <w:r w:rsidR="000931E5" w:rsidRPr="00631BBB">
        <w:rPr>
          <w:rFonts w:ascii="Arial" w:eastAsia="Calibri" w:hAnsi="Arial" w:cs="Arial"/>
          <w:bCs/>
          <w:i/>
          <w:iCs/>
          <w:color w:val="000000" w:themeColor="text1"/>
          <w:lang w:eastAsia="en-US"/>
        </w:rPr>
        <w:t xml:space="preserve"> - - - - -</w:t>
      </w:r>
      <w:r w:rsidR="00E31D83">
        <w:rPr>
          <w:rFonts w:ascii="Arial" w:eastAsia="Calibri" w:hAnsi="Arial" w:cs="Arial"/>
          <w:bCs/>
          <w:i/>
          <w:iCs/>
          <w:color w:val="000000" w:themeColor="text1"/>
          <w:lang w:eastAsia="en-US"/>
        </w:rPr>
        <w:t xml:space="preserve"> </w:t>
      </w:r>
      <w:r w:rsidR="001F72C6">
        <w:rPr>
          <w:rFonts w:ascii="Arial" w:eastAsia="Calibri" w:hAnsi="Arial" w:cs="Arial"/>
          <w:bCs/>
          <w:i/>
          <w:iCs/>
          <w:color w:val="000000" w:themeColor="text1"/>
          <w:lang w:eastAsia="en-US"/>
        </w:rPr>
        <w:t xml:space="preserve">- - - - - - - - - - - - </w:t>
      </w:r>
    </w:p>
    <w:p w14:paraId="0AEB1D0F" w14:textId="77777777" w:rsidR="00F13B27" w:rsidRDefault="00F13B27" w:rsidP="00243006">
      <w:pPr>
        <w:autoSpaceDE w:val="0"/>
        <w:autoSpaceDN w:val="0"/>
        <w:adjustRightInd w:val="0"/>
        <w:spacing w:after="0" w:line="360" w:lineRule="auto"/>
        <w:ind w:right="49"/>
        <w:jc w:val="both"/>
        <w:rPr>
          <w:rFonts w:ascii="Arial" w:eastAsiaTheme="minorHAnsi" w:hAnsi="Arial" w:cs="Arial"/>
          <w:bCs/>
          <w:sz w:val="26"/>
          <w:szCs w:val="26"/>
          <w:lang w:val="es-ES" w:eastAsia="en-US"/>
        </w:rPr>
      </w:pPr>
    </w:p>
    <w:p w14:paraId="64B55C41" w14:textId="17ECD37D" w:rsidR="00252641" w:rsidRDefault="00E52AA0" w:rsidP="00252641">
      <w:pPr>
        <w:spacing w:after="0" w:line="360" w:lineRule="auto"/>
        <w:ind w:right="49" w:firstLine="567"/>
        <w:jc w:val="both"/>
        <w:rPr>
          <w:rFonts w:ascii="Arial" w:eastAsia="Times New Roman" w:hAnsi="Arial" w:cs="Arial"/>
          <w:bCs/>
          <w:sz w:val="26"/>
          <w:szCs w:val="26"/>
          <w:lang w:eastAsia="es-ES"/>
        </w:rPr>
      </w:pPr>
      <w:r w:rsidRPr="00EC3FED">
        <w:rPr>
          <w:rFonts w:ascii="Arial" w:eastAsiaTheme="minorHAnsi" w:hAnsi="Arial" w:cs="Arial"/>
          <w:bCs/>
          <w:sz w:val="26"/>
          <w:szCs w:val="26"/>
          <w:lang w:val="es-ES" w:eastAsia="en-US"/>
        </w:rPr>
        <w:t xml:space="preserve"> </w:t>
      </w:r>
      <w:r w:rsidR="00252641">
        <w:rPr>
          <w:rFonts w:ascii="Arial" w:hAnsi="Arial" w:cs="Arial"/>
          <w:color w:val="000000"/>
          <w:sz w:val="26"/>
          <w:szCs w:val="26"/>
        </w:rPr>
        <w:t xml:space="preserve">Del último proveído en cita, se observa que la </w:t>
      </w:r>
      <w:r w:rsidR="00923FCA" w:rsidRPr="00923FCA">
        <w:rPr>
          <w:rFonts w:ascii="Arial" w:hAnsi="Arial" w:cs="Arial"/>
          <w:color w:val="000000"/>
          <w:sz w:val="26"/>
          <w:szCs w:val="26"/>
        </w:rPr>
        <w:t>Primera Instancia</w:t>
      </w:r>
      <w:r w:rsidR="00252641">
        <w:rPr>
          <w:rFonts w:ascii="Arial" w:hAnsi="Arial" w:cs="Arial"/>
          <w:color w:val="000000"/>
          <w:sz w:val="26"/>
          <w:szCs w:val="26"/>
        </w:rPr>
        <w:t xml:space="preserve"> </w:t>
      </w:r>
      <w:r w:rsidR="00923FCA">
        <w:rPr>
          <w:rFonts w:ascii="Arial" w:hAnsi="Arial" w:cs="Arial"/>
          <w:color w:val="000000"/>
          <w:sz w:val="26"/>
          <w:szCs w:val="26"/>
        </w:rPr>
        <w:t xml:space="preserve">hizo </w:t>
      </w:r>
      <w:r w:rsidR="00252641">
        <w:rPr>
          <w:rFonts w:ascii="Arial" w:hAnsi="Arial" w:cs="Arial"/>
          <w:color w:val="000000"/>
          <w:sz w:val="26"/>
          <w:szCs w:val="26"/>
        </w:rPr>
        <w:t xml:space="preserve">efectivo </w:t>
      </w:r>
      <w:r w:rsidR="00923FCA">
        <w:rPr>
          <w:rFonts w:ascii="Arial" w:hAnsi="Arial" w:cs="Arial"/>
          <w:color w:val="000000"/>
          <w:sz w:val="26"/>
          <w:szCs w:val="26"/>
        </w:rPr>
        <w:t>un</w:t>
      </w:r>
      <w:r w:rsidR="00252641">
        <w:rPr>
          <w:rFonts w:ascii="Arial" w:hAnsi="Arial" w:cs="Arial"/>
          <w:color w:val="000000"/>
          <w:sz w:val="26"/>
          <w:szCs w:val="26"/>
        </w:rPr>
        <w:t xml:space="preserve"> apercibimiento </w:t>
      </w:r>
      <w:r w:rsidR="00E31D83">
        <w:rPr>
          <w:rFonts w:ascii="Arial" w:hAnsi="Arial" w:cs="Arial"/>
          <w:color w:val="000000"/>
          <w:sz w:val="26"/>
          <w:szCs w:val="26"/>
        </w:rPr>
        <w:t>que nunca efectuó</w:t>
      </w:r>
      <w:r w:rsidR="00923FCA">
        <w:rPr>
          <w:rFonts w:ascii="Arial" w:hAnsi="Arial" w:cs="Arial"/>
          <w:color w:val="000000"/>
          <w:sz w:val="26"/>
          <w:szCs w:val="26"/>
        </w:rPr>
        <w:t xml:space="preserve"> </w:t>
      </w:r>
      <w:r w:rsidR="00E31D83">
        <w:rPr>
          <w:rFonts w:ascii="Arial" w:hAnsi="Arial" w:cs="Arial"/>
          <w:color w:val="000000"/>
          <w:sz w:val="26"/>
          <w:szCs w:val="26"/>
        </w:rPr>
        <w:t>en el</w:t>
      </w:r>
      <w:r w:rsidR="00923FCA">
        <w:rPr>
          <w:rFonts w:ascii="Arial" w:hAnsi="Arial" w:cs="Arial"/>
          <w:color w:val="000000"/>
          <w:sz w:val="26"/>
          <w:szCs w:val="26"/>
        </w:rPr>
        <w:t xml:space="preserve"> acuerdo de cuatro de marzo de dos mil veinte</w:t>
      </w:r>
      <w:r w:rsidR="00252641">
        <w:rPr>
          <w:rFonts w:ascii="Arial" w:hAnsi="Arial" w:cs="Arial"/>
          <w:color w:val="000000"/>
          <w:sz w:val="26"/>
          <w:szCs w:val="26"/>
        </w:rPr>
        <w:t xml:space="preserve">, y tuvo por contestada la demanda en sentido afirmativo a consecuencia de que no </w:t>
      </w:r>
      <w:r w:rsidR="00923FCA">
        <w:rPr>
          <w:rFonts w:ascii="Arial" w:hAnsi="Arial" w:cs="Arial"/>
          <w:color w:val="000000"/>
          <w:sz w:val="26"/>
          <w:szCs w:val="26"/>
        </w:rPr>
        <w:t>exhibió la copia para el traslado correspondiente a la parte actora</w:t>
      </w:r>
      <w:r w:rsidR="00252641">
        <w:rPr>
          <w:rFonts w:ascii="Arial" w:hAnsi="Arial" w:cs="Arial"/>
          <w:color w:val="000000"/>
          <w:sz w:val="26"/>
          <w:szCs w:val="26"/>
        </w:rPr>
        <w:t xml:space="preserve">, lo cual </w:t>
      </w:r>
      <w:r w:rsidR="00923FCA">
        <w:rPr>
          <w:rFonts w:ascii="Arial" w:hAnsi="Arial" w:cs="Arial"/>
          <w:color w:val="000000"/>
          <w:sz w:val="26"/>
          <w:szCs w:val="26"/>
        </w:rPr>
        <w:t>resulta ilegal</w:t>
      </w:r>
      <w:r w:rsidR="00252641">
        <w:rPr>
          <w:rFonts w:ascii="Arial" w:hAnsi="Arial" w:cs="Arial"/>
          <w:color w:val="000000"/>
          <w:sz w:val="26"/>
          <w:szCs w:val="26"/>
        </w:rPr>
        <w:t xml:space="preserve">, porque en la Ley de </w:t>
      </w:r>
      <w:r w:rsidR="00252641">
        <w:rPr>
          <w:rFonts w:ascii="Arial" w:eastAsia="Times New Roman" w:hAnsi="Arial" w:cs="Arial"/>
          <w:bCs/>
          <w:sz w:val="26"/>
          <w:szCs w:val="26"/>
          <w:lang w:eastAsia="es-ES"/>
        </w:rPr>
        <w:t xml:space="preserve">Procedimiento y Justicia Administrativa para el Estado de Oaxaca no </w:t>
      </w:r>
      <w:r w:rsidR="00923FCA">
        <w:rPr>
          <w:rFonts w:ascii="Arial" w:eastAsia="Times New Roman" w:hAnsi="Arial" w:cs="Arial"/>
          <w:bCs/>
          <w:sz w:val="26"/>
          <w:szCs w:val="26"/>
          <w:lang w:eastAsia="es-ES"/>
        </w:rPr>
        <w:t>existe disposición alguna que establezca que</w:t>
      </w:r>
      <w:r w:rsidR="00252641">
        <w:rPr>
          <w:rFonts w:ascii="Arial" w:eastAsia="Times New Roman" w:hAnsi="Arial" w:cs="Arial"/>
          <w:bCs/>
          <w:sz w:val="26"/>
          <w:szCs w:val="26"/>
          <w:lang w:eastAsia="es-ES"/>
        </w:rPr>
        <w:t xml:space="preserve"> deba tenerse por contestada la demanda en sentido afirmativo</w:t>
      </w:r>
      <w:r w:rsidR="00923FCA">
        <w:rPr>
          <w:rFonts w:ascii="Arial" w:eastAsia="Times New Roman" w:hAnsi="Arial" w:cs="Arial"/>
          <w:bCs/>
          <w:sz w:val="26"/>
          <w:szCs w:val="26"/>
          <w:lang w:eastAsia="es-ES"/>
        </w:rPr>
        <w:t xml:space="preserve">, salvo prueba en contrario </w:t>
      </w:r>
      <w:r w:rsidR="00252641">
        <w:rPr>
          <w:rFonts w:ascii="Arial" w:eastAsia="Times New Roman" w:hAnsi="Arial" w:cs="Arial"/>
          <w:bCs/>
          <w:sz w:val="26"/>
          <w:szCs w:val="26"/>
          <w:lang w:eastAsia="es-ES"/>
        </w:rPr>
        <w:t xml:space="preserve">en el </w:t>
      </w:r>
      <w:r w:rsidR="00923FCA">
        <w:rPr>
          <w:rFonts w:ascii="Arial" w:eastAsia="Times New Roman" w:hAnsi="Arial" w:cs="Arial"/>
          <w:bCs/>
          <w:sz w:val="26"/>
          <w:szCs w:val="26"/>
          <w:lang w:eastAsia="es-ES"/>
        </w:rPr>
        <w:t>supuesto</w:t>
      </w:r>
      <w:r w:rsidR="00E31D83">
        <w:rPr>
          <w:rFonts w:ascii="Arial" w:eastAsia="Times New Roman" w:hAnsi="Arial" w:cs="Arial"/>
          <w:bCs/>
          <w:sz w:val="26"/>
          <w:szCs w:val="26"/>
          <w:lang w:eastAsia="es-ES"/>
        </w:rPr>
        <w:t xml:space="preserve"> de que la autoridad demandada no exhiba</w:t>
      </w:r>
      <w:r w:rsidR="00923FCA">
        <w:rPr>
          <w:rFonts w:ascii="Arial" w:eastAsia="Times New Roman" w:hAnsi="Arial" w:cs="Arial"/>
          <w:bCs/>
          <w:sz w:val="26"/>
          <w:szCs w:val="26"/>
          <w:lang w:eastAsia="es-ES"/>
        </w:rPr>
        <w:t xml:space="preserve"> copias de la contestación de la demanda para correr traslado a la parte actora</w:t>
      </w:r>
      <w:r w:rsidR="00252641">
        <w:rPr>
          <w:rFonts w:ascii="Arial" w:eastAsia="Times New Roman" w:hAnsi="Arial" w:cs="Arial"/>
          <w:bCs/>
          <w:sz w:val="26"/>
          <w:szCs w:val="26"/>
          <w:lang w:eastAsia="es-ES"/>
        </w:rPr>
        <w:t>, y a lo anterior se agrega que l</w:t>
      </w:r>
      <w:r w:rsidR="00923FCA">
        <w:rPr>
          <w:rFonts w:ascii="Arial" w:eastAsia="Times New Roman" w:hAnsi="Arial" w:cs="Arial"/>
          <w:bCs/>
          <w:sz w:val="26"/>
          <w:szCs w:val="26"/>
          <w:lang w:eastAsia="es-ES"/>
        </w:rPr>
        <w:t>a Sala primigenia</w:t>
      </w:r>
      <w:r w:rsidR="00252641">
        <w:rPr>
          <w:rFonts w:ascii="Arial" w:eastAsia="Times New Roman" w:hAnsi="Arial" w:cs="Arial"/>
          <w:bCs/>
          <w:sz w:val="26"/>
          <w:szCs w:val="26"/>
          <w:lang w:eastAsia="es-ES"/>
        </w:rPr>
        <w:t xml:space="preserve"> tampoco fundó la determinación combatida. De ahí</w:t>
      </w:r>
      <w:r w:rsidR="00923FCA">
        <w:rPr>
          <w:rFonts w:ascii="Arial" w:eastAsia="Times New Roman" w:hAnsi="Arial" w:cs="Arial"/>
          <w:bCs/>
          <w:sz w:val="26"/>
          <w:szCs w:val="26"/>
          <w:lang w:eastAsia="es-ES"/>
        </w:rPr>
        <w:t xml:space="preserve">, que resultan </w:t>
      </w:r>
      <w:r w:rsidR="00923FCA" w:rsidRPr="00923FCA">
        <w:rPr>
          <w:rFonts w:ascii="Arial" w:eastAsia="Times New Roman" w:hAnsi="Arial" w:cs="Arial"/>
          <w:b/>
          <w:sz w:val="26"/>
          <w:szCs w:val="26"/>
          <w:lang w:eastAsia="es-ES"/>
        </w:rPr>
        <w:t>FUNDADOS</w:t>
      </w:r>
      <w:r w:rsidR="00923FCA">
        <w:rPr>
          <w:rFonts w:ascii="Arial" w:eastAsia="Times New Roman" w:hAnsi="Arial" w:cs="Arial"/>
          <w:bCs/>
          <w:sz w:val="26"/>
          <w:szCs w:val="26"/>
          <w:lang w:eastAsia="es-ES"/>
        </w:rPr>
        <w:t xml:space="preserve"> los agravios planteados por la </w:t>
      </w:r>
      <w:r w:rsidR="002C173D">
        <w:rPr>
          <w:rFonts w:ascii="Arial" w:eastAsia="Times New Roman" w:hAnsi="Arial" w:cs="Arial"/>
          <w:bCs/>
          <w:sz w:val="26"/>
          <w:szCs w:val="26"/>
          <w:lang w:eastAsia="es-ES"/>
        </w:rPr>
        <w:t>recurrente. -</w:t>
      </w:r>
      <w:r w:rsidR="00923FCA">
        <w:rPr>
          <w:rFonts w:ascii="Arial" w:eastAsia="Times New Roman" w:hAnsi="Arial" w:cs="Arial"/>
          <w:bCs/>
          <w:sz w:val="26"/>
          <w:szCs w:val="26"/>
          <w:lang w:eastAsia="es-ES"/>
        </w:rPr>
        <w:t xml:space="preserve"> - - - - - - - - - - -</w:t>
      </w:r>
      <w:r w:rsidR="0039203F">
        <w:rPr>
          <w:rFonts w:ascii="Arial" w:eastAsia="Times New Roman" w:hAnsi="Arial" w:cs="Arial"/>
          <w:bCs/>
          <w:sz w:val="26"/>
          <w:szCs w:val="26"/>
          <w:lang w:eastAsia="es-ES"/>
        </w:rPr>
        <w:t xml:space="preserve"> - - - - - - - - - - - - </w:t>
      </w:r>
      <w:r w:rsidR="00923FCA">
        <w:rPr>
          <w:rFonts w:ascii="Arial" w:eastAsia="Times New Roman" w:hAnsi="Arial" w:cs="Arial"/>
          <w:bCs/>
          <w:sz w:val="26"/>
          <w:szCs w:val="26"/>
          <w:lang w:eastAsia="es-ES"/>
        </w:rPr>
        <w:t xml:space="preserve"> </w:t>
      </w:r>
    </w:p>
    <w:p w14:paraId="26127787" w14:textId="77777777" w:rsidR="00252641" w:rsidRDefault="00252641" w:rsidP="00252641">
      <w:pPr>
        <w:spacing w:after="0" w:line="360" w:lineRule="auto"/>
        <w:ind w:right="49" w:firstLine="567"/>
        <w:jc w:val="both"/>
        <w:rPr>
          <w:rFonts w:ascii="Arial" w:eastAsia="Times New Roman" w:hAnsi="Arial" w:cs="Arial"/>
          <w:bCs/>
          <w:sz w:val="26"/>
          <w:szCs w:val="26"/>
          <w:lang w:eastAsia="es-ES"/>
        </w:rPr>
      </w:pPr>
    </w:p>
    <w:p w14:paraId="1CA115BD" w14:textId="2DFC12D2" w:rsidR="00252641" w:rsidRDefault="00AB3C7E" w:rsidP="00252641">
      <w:pPr>
        <w:spacing w:after="0" w:line="360" w:lineRule="auto"/>
        <w:ind w:right="49" w:firstLine="567"/>
        <w:jc w:val="both"/>
        <w:rPr>
          <w:rFonts w:ascii="Arial" w:eastAsia="Times New Roman" w:hAnsi="Arial" w:cs="Arial"/>
          <w:bCs/>
          <w:sz w:val="26"/>
          <w:szCs w:val="26"/>
          <w:lang w:eastAsia="es-ES"/>
        </w:rPr>
      </w:pPr>
      <w:r>
        <w:rPr>
          <w:rFonts w:ascii="Arial" w:hAnsi="Arial" w:cs="Arial"/>
          <w:color w:val="000000"/>
          <w:sz w:val="26"/>
          <w:szCs w:val="26"/>
        </w:rPr>
        <w:t>Conforme a lo anterior, es preciso transcribir e</w:t>
      </w:r>
      <w:r w:rsidR="00252641">
        <w:rPr>
          <w:rFonts w:ascii="Arial" w:hAnsi="Arial" w:cs="Arial"/>
          <w:color w:val="000000"/>
          <w:sz w:val="26"/>
          <w:szCs w:val="26"/>
        </w:rPr>
        <w:t xml:space="preserve">l artículo 183 de la Ley de </w:t>
      </w:r>
      <w:r w:rsidR="00252641">
        <w:rPr>
          <w:rFonts w:ascii="Arial" w:eastAsia="Times New Roman" w:hAnsi="Arial" w:cs="Arial"/>
          <w:bCs/>
          <w:sz w:val="26"/>
          <w:szCs w:val="26"/>
          <w:lang w:eastAsia="es-ES"/>
        </w:rPr>
        <w:t>Procedimiento y Justicia Administrativa para el Estado de Oaxaca:</w:t>
      </w:r>
      <w:r>
        <w:rPr>
          <w:rFonts w:ascii="Arial" w:eastAsia="Times New Roman" w:hAnsi="Arial" w:cs="Arial"/>
          <w:bCs/>
          <w:sz w:val="26"/>
          <w:szCs w:val="26"/>
          <w:lang w:eastAsia="es-ES"/>
        </w:rPr>
        <w:t xml:space="preserve">- - - - - - - - - - - - - - - - - - - - - - - - - - - - - - - - - - - - - - - - - - - - - - </w:t>
      </w:r>
    </w:p>
    <w:p w14:paraId="6ACBAB41" w14:textId="77777777" w:rsidR="00252641" w:rsidRDefault="00252641" w:rsidP="00252641">
      <w:pPr>
        <w:autoSpaceDE w:val="0"/>
        <w:autoSpaceDN w:val="0"/>
        <w:adjustRightInd w:val="0"/>
        <w:spacing w:after="0" w:line="240" w:lineRule="auto"/>
        <w:rPr>
          <w:rFonts w:ascii="Arial" w:hAnsi="Arial" w:cs="Arial"/>
          <w:b/>
          <w:bCs/>
        </w:rPr>
      </w:pPr>
    </w:p>
    <w:p w14:paraId="1D5D5E6B" w14:textId="296F21A6" w:rsidR="00252641" w:rsidRDefault="00252641" w:rsidP="00E31D83">
      <w:pPr>
        <w:autoSpaceDE w:val="0"/>
        <w:autoSpaceDN w:val="0"/>
        <w:adjustRightInd w:val="0"/>
        <w:spacing w:after="0" w:line="360" w:lineRule="auto"/>
        <w:ind w:left="851" w:right="616" w:firstLine="565"/>
        <w:jc w:val="both"/>
        <w:rPr>
          <w:rFonts w:ascii="Arial" w:hAnsi="Arial" w:cs="Arial"/>
          <w:i/>
          <w:iCs/>
        </w:rPr>
      </w:pPr>
      <w:r>
        <w:rPr>
          <w:rFonts w:ascii="Arial" w:hAnsi="Arial" w:cs="Arial"/>
          <w:b/>
          <w:bCs/>
          <w:i/>
          <w:iCs/>
        </w:rPr>
        <w:t xml:space="preserve">“ARTÍCULO 183.- </w:t>
      </w:r>
      <w:r>
        <w:rPr>
          <w:rFonts w:ascii="Arial" w:hAnsi="Arial" w:cs="Arial"/>
          <w:i/>
          <w:iCs/>
        </w:rPr>
        <w:t>Admitida la demanda, se correrá traslado al demandado con copia de la misma, para que dentro del plazo de nueve días hábiles conteste lo que a su derecho corresponda y ofrezca las pruebas que estime convenientes, expresando los hechos con los que éstas se encuentren relacionadas.</w:t>
      </w:r>
    </w:p>
    <w:p w14:paraId="276A9AAC" w14:textId="77777777" w:rsidR="0056686A" w:rsidRDefault="0056686A" w:rsidP="00E31D83">
      <w:pPr>
        <w:autoSpaceDE w:val="0"/>
        <w:autoSpaceDN w:val="0"/>
        <w:adjustRightInd w:val="0"/>
        <w:spacing w:after="0" w:line="360" w:lineRule="auto"/>
        <w:ind w:left="851" w:right="616" w:firstLine="565"/>
        <w:jc w:val="both"/>
        <w:rPr>
          <w:rFonts w:ascii="Arial" w:hAnsi="Arial" w:cs="Arial"/>
          <w:i/>
          <w:iCs/>
        </w:rPr>
      </w:pPr>
    </w:p>
    <w:p w14:paraId="598B8675" w14:textId="036FF735" w:rsidR="00252641" w:rsidRDefault="00252641" w:rsidP="00E31D83">
      <w:pPr>
        <w:autoSpaceDE w:val="0"/>
        <w:autoSpaceDN w:val="0"/>
        <w:adjustRightInd w:val="0"/>
        <w:spacing w:after="0" w:line="360" w:lineRule="auto"/>
        <w:ind w:left="851" w:right="616" w:firstLine="565"/>
        <w:jc w:val="both"/>
        <w:rPr>
          <w:rFonts w:ascii="Arial" w:hAnsi="Arial" w:cs="Arial"/>
          <w:i/>
          <w:iCs/>
        </w:rPr>
      </w:pPr>
      <w:r>
        <w:rPr>
          <w:rFonts w:ascii="Arial" w:hAnsi="Arial" w:cs="Arial"/>
          <w:i/>
          <w:iCs/>
        </w:rPr>
        <w:t>Si la parte demandada no produce su contestación dentro del término legal, de oficio, se declarará la preclusión del derecho correspondiente, teniendo por contestada la demanda en sentido afirmativo, salvo prueba en contrario.</w:t>
      </w:r>
    </w:p>
    <w:p w14:paraId="796B6E30" w14:textId="77777777" w:rsidR="0056686A" w:rsidRDefault="0056686A" w:rsidP="00E31D83">
      <w:pPr>
        <w:autoSpaceDE w:val="0"/>
        <w:autoSpaceDN w:val="0"/>
        <w:adjustRightInd w:val="0"/>
        <w:spacing w:after="0" w:line="360" w:lineRule="auto"/>
        <w:ind w:left="851" w:right="616" w:firstLine="565"/>
        <w:jc w:val="both"/>
        <w:rPr>
          <w:rFonts w:ascii="Arial" w:hAnsi="Arial" w:cs="Arial"/>
          <w:i/>
          <w:iCs/>
        </w:rPr>
      </w:pPr>
    </w:p>
    <w:p w14:paraId="42C7EA87" w14:textId="038BB7F6" w:rsidR="00252641" w:rsidRDefault="00252641" w:rsidP="00E31D83">
      <w:pPr>
        <w:autoSpaceDE w:val="0"/>
        <w:autoSpaceDN w:val="0"/>
        <w:adjustRightInd w:val="0"/>
        <w:spacing w:after="0" w:line="360" w:lineRule="auto"/>
        <w:ind w:left="851" w:right="616" w:firstLine="565"/>
        <w:jc w:val="both"/>
        <w:rPr>
          <w:rFonts w:ascii="Arial" w:hAnsi="Arial" w:cs="Arial"/>
          <w:i/>
          <w:iCs/>
        </w:rPr>
      </w:pPr>
      <w:r>
        <w:rPr>
          <w:rFonts w:ascii="Arial" w:hAnsi="Arial" w:cs="Arial"/>
          <w:i/>
          <w:iCs/>
        </w:rPr>
        <w:t>Si al producir en tiempo la contestación de la demanda, la parte demandada no se refiere a todos y cada uno de los hechos de la misma, los omitidos se considerarán presuntivamente ciertos, salvo prueba en contrario.</w:t>
      </w:r>
    </w:p>
    <w:p w14:paraId="41E644B3" w14:textId="5EE16240" w:rsidR="00332127" w:rsidRDefault="00252641" w:rsidP="00332127">
      <w:pPr>
        <w:autoSpaceDE w:val="0"/>
        <w:autoSpaceDN w:val="0"/>
        <w:adjustRightInd w:val="0"/>
        <w:spacing w:after="0" w:line="360" w:lineRule="auto"/>
        <w:ind w:left="851" w:right="616" w:firstLine="565"/>
        <w:jc w:val="both"/>
        <w:rPr>
          <w:rFonts w:ascii="Arial" w:hAnsi="Arial" w:cs="Arial"/>
          <w:i/>
          <w:iCs/>
        </w:rPr>
      </w:pPr>
      <w:r>
        <w:rPr>
          <w:rFonts w:ascii="Arial" w:hAnsi="Arial" w:cs="Arial"/>
          <w:i/>
          <w:iCs/>
        </w:rPr>
        <w:lastRenderedPageBreak/>
        <w:t>El plazo para contestar la ampliación de la demanda será de cinco días hábiles, contados a partir del siguiente a aquél en que surta efectos la notificación del acuerdo que la admita.</w:t>
      </w:r>
    </w:p>
    <w:p w14:paraId="07830D1E" w14:textId="77777777" w:rsidR="004B01BA" w:rsidRDefault="004B01BA" w:rsidP="00332127">
      <w:pPr>
        <w:autoSpaceDE w:val="0"/>
        <w:autoSpaceDN w:val="0"/>
        <w:adjustRightInd w:val="0"/>
        <w:spacing w:after="0" w:line="360" w:lineRule="auto"/>
        <w:ind w:left="851" w:right="616" w:firstLine="565"/>
        <w:jc w:val="both"/>
        <w:rPr>
          <w:rFonts w:ascii="Arial" w:hAnsi="Arial" w:cs="Arial"/>
          <w:i/>
          <w:iCs/>
        </w:rPr>
      </w:pPr>
    </w:p>
    <w:p w14:paraId="11D553D7" w14:textId="4E30C34C" w:rsidR="00252641" w:rsidRDefault="00252641" w:rsidP="004B01BA">
      <w:pPr>
        <w:autoSpaceDE w:val="0"/>
        <w:autoSpaceDN w:val="0"/>
        <w:adjustRightInd w:val="0"/>
        <w:spacing w:after="0" w:line="360" w:lineRule="auto"/>
        <w:ind w:left="851" w:right="616" w:firstLine="565"/>
        <w:jc w:val="both"/>
        <w:rPr>
          <w:rFonts w:ascii="Arial" w:hAnsi="Arial" w:cs="Arial"/>
          <w:i/>
          <w:iCs/>
          <w:color w:val="000000"/>
          <w:sz w:val="26"/>
          <w:szCs w:val="26"/>
        </w:rPr>
      </w:pPr>
      <w:r>
        <w:rPr>
          <w:rFonts w:ascii="Arial" w:hAnsi="Arial" w:cs="Arial"/>
          <w:i/>
          <w:iCs/>
        </w:rPr>
        <w:t>Cuando los demandados fueren varios, el término para contestar la demanda les correrá individualmente.”</w:t>
      </w:r>
      <w:r w:rsidR="00E31D83">
        <w:rPr>
          <w:rFonts w:ascii="Arial" w:hAnsi="Arial" w:cs="Arial"/>
          <w:i/>
          <w:iCs/>
        </w:rPr>
        <w:t xml:space="preserve">- - - - - - - - - - - - - - - - - - - - - </w:t>
      </w:r>
    </w:p>
    <w:p w14:paraId="3FFE167A" w14:textId="77777777" w:rsidR="00252641" w:rsidRDefault="00252641" w:rsidP="00252641">
      <w:pPr>
        <w:spacing w:after="0" w:line="360" w:lineRule="auto"/>
        <w:ind w:left="567" w:right="616" w:firstLine="567"/>
        <w:jc w:val="both"/>
        <w:rPr>
          <w:rFonts w:ascii="Arial" w:hAnsi="Arial" w:cs="Arial"/>
          <w:color w:val="000000"/>
          <w:sz w:val="26"/>
          <w:szCs w:val="26"/>
        </w:rPr>
      </w:pPr>
    </w:p>
    <w:p w14:paraId="11B12914" w14:textId="0D43C982" w:rsidR="00252641" w:rsidRDefault="00252641" w:rsidP="00E31D83">
      <w:pPr>
        <w:spacing w:after="0" w:line="360" w:lineRule="auto"/>
        <w:ind w:right="49" w:firstLine="567"/>
        <w:jc w:val="both"/>
        <w:rPr>
          <w:rFonts w:ascii="Arial" w:hAnsi="Arial" w:cs="Arial"/>
          <w:color w:val="000000"/>
          <w:sz w:val="26"/>
          <w:szCs w:val="26"/>
        </w:rPr>
      </w:pPr>
      <w:r>
        <w:rPr>
          <w:rFonts w:ascii="Arial" w:hAnsi="Arial" w:cs="Arial"/>
          <w:color w:val="000000"/>
          <w:sz w:val="26"/>
          <w:szCs w:val="26"/>
        </w:rPr>
        <w:t xml:space="preserve">El artículo aludido, establece que el único supuesto en el que se tendrá por contestada la demanda en sentido afirmativo, opera cuando la demandada no lo hace en el plazo señalado para tal efecto, mas no indica que se actualiza ese supuesto a causa de no haber </w:t>
      </w:r>
      <w:r w:rsidR="00E31D83">
        <w:rPr>
          <w:rFonts w:ascii="Arial" w:hAnsi="Arial" w:cs="Arial"/>
          <w:color w:val="000000"/>
          <w:sz w:val="26"/>
          <w:szCs w:val="26"/>
        </w:rPr>
        <w:t xml:space="preserve">exhibido </w:t>
      </w:r>
      <w:r w:rsidR="00E31D83" w:rsidRPr="00E31D83">
        <w:rPr>
          <w:rFonts w:ascii="Arial" w:hAnsi="Arial" w:cs="Arial"/>
          <w:color w:val="000000"/>
          <w:sz w:val="26"/>
          <w:szCs w:val="26"/>
        </w:rPr>
        <w:t>copia de la contestación de la demanda y anexos, para correr traslado al actor</w:t>
      </w:r>
      <w:r>
        <w:rPr>
          <w:rFonts w:ascii="Arial" w:hAnsi="Arial" w:cs="Arial"/>
          <w:color w:val="000000"/>
          <w:sz w:val="26"/>
          <w:szCs w:val="26"/>
        </w:rPr>
        <w:t xml:space="preserve">, razón por la cual, deben estimarse aplicables las reglas contenidas en los artículos 178 fracción III y 182 de la Ley de </w:t>
      </w:r>
      <w:r>
        <w:rPr>
          <w:rFonts w:ascii="Arial" w:eastAsia="Times New Roman" w:hAnsi="Arial" w:cs="Arial"/>
          <w:bCs/>
          <w:sz w:val="26"/>
          <w:szCs w:val="26"/>
          <w:lang w:eastAsia="es-ES"/>
        </w:rPr>
        <w:t>Procedimiento y Justicia Administrativa para el Estado de Oaxaca, numerales que en su parte conducente disponen lo siguiente:</w:t>
      </w:r>
      <w:r w:rsidR="00E31D83">
        <w:rPr>
          <w:rFonts w:ascii="Arial" w:eastAsia="Times New Roman" w:hAnsi="Arial" w:cs="Arial"/>
          <w:bCs/>
          <w:sz w:val="26"/>
          <w:szCs w:val="26"/>
          <w:lang w:eastAsia="es-ES"/>
        </w:rPr>
        <w:t xml:space="preserve">- - - - - - - </w:t>
      </w:r>
      <w:r w:rsidR="0039203F">
        <w:rPr>
          <w:rFonts w:ascii="Arial" w:eastAsia="Times New Roman" w:hAnsi="Arial" w:cs="Arial"/>
          <w:bCs/>
          <w:sz w:val="26"/>
          <w:szCs w:val="26"/>
          <w:lang w:eastAsia="es-ES"/>
        </w:rPr>
        <w:t xml:space="preserve">- - - - - - - - - - - - - - - - - - - - </w:t>
      </w:r>
    </w:p>
    <w:p w14:paraId="5481A72D" w14:textId="77777777" w:rsidR="00252641" w:rsidRDefault="00252641" w:rsidP="00252641">
      <w:pPr>
        <w:spacing w:after="0" w:line="360" w:lineRule="auto"/>
        <w:ind w:left="567" w:right="616"/>
        <w:jc w:val="both"/>
        <w:rPr>
          <w:rFonts w:ascii="Arial" w:hAnsi="Arial" w:cs="Arial"/>
          <w:i/>
          <w:iCs/>
          <w:color w:val="000000"/>
        </w:rPr>
      </w:pPr>
    </w:p>
    <w:p w14:paraId="0CF74B0F" w14:textId="77777777" w:rsidR="00252641" w:rsidRDefault="00252641" w:rsidP="00252641">
      <w:pPr>
        <w:spacing w:after="0" w:line="360" w:lineRule="auto"/>
        <w:ind w:left="567" w:right="616"/>
        <w:jc w:val="both"/>
        <w:rPr>
          <w:rFonts w:ascii="Arial" w:hAnsi="Arial" w:cs="Arial"/>
          <w:i/>
          <w:iCs/>
          <w:color w:val="000000"/>
        </w:rPr>
      </w:pPr>
      <w:r>
        <w:rPr>
          <w:rFonts w:ascii="Arial" w:hAnsi="Arial" w:cs="Arial"/>
          <w:b/>
          <w:bCs/>
          <w:i/>
          <w:iCs/>
          <w:color w:val="000000"/>
        </w:rPr>
        <w:t>“ARTÍCULO 178.-</w:t>
      </w:r>
      <w:r>
        <w:rPr>
          <w:rFonts w:ascii="Arial" w:hAnsi="Arial" w:cs="Arial"/>
          <w:i/>
          <w:iCs/>
          <w:color w:val="000000"/>
        </w:rPr>
        <w:t xml:space="preserve"> A la demanda deberán anexarse:</w:t>
      </w:r>
    </w:p>
    <w:p w14:paraId="06072C89" w14:textId="77777777" w:rsidR="00252641" w:rsidRDefault="00252641" w:rsidP="00252641">
      <w:pPr>
        <w:spacing w:after="0" w:line="360" w:lineRule="auto"/>
        <w:ind w:left="567" w:right="616"/>
        <w:jc w:val="both"/>
        <w:rPr>
          <w:rFonts w:ascii="Arial" w:hAnsi="Arial" w:cs="Arial"/>
          <w:i/>
          <w:iCs/>
          <w:color w:val="000000"/>
        </w:rPr>
      </w:pPr>
      <w:r>
        <w:rPr>
          <w:rFonts w:ascii="Arial" w:hAnsi="Arial" w:cs="Arial"/>
          <w:i/>
          <w:iCs/>
          <w:color w:val="000000"/>
        </w:rPr>
        <w:t>III. Una copia de la demanda y de los documentos anexos, para cada una de las partes; y …</w:t>
      </w:r>
    </w:p>
    <w:p w14:paraId="5C442C14" w14:textId="77777777" w:rsidR="00252641" w:rsidRDefault="00252641" w:rsidP="00252641">
      <w:pPr>
        <w:spacing w:after="120" w:line="360" w:lineRule="auto"/>
        <w:ind w:left="567" w:right="616"/>
        <w:jc w:val="both"/>
        <w:rPr>
          <w:rFonts w:ascii="Arial" w:eastAsia="Calibri" w:hAnsi="Arial" w:cs="Arial"/>
          <w:bCs/>
          <w:i/>
          <w:iCs/>
        </w:rPr>
      </w:pPr>
      <w:r>
        <w:rPr>
          <w:rFonts w:ascii="Arial" w:eastAsia="Calibri" w:hAnsi="Arial" w:cs="Arial"/>
          <w:b/>
          <w:i/>
          <w:iCs/>
        </w:rPr>
        <w:t>ARTÍCULO 182.-</w:t>
      </w:r>
      <w:r>
        <w:rPr>
          <w:rFonts w:ascii="Arial" w:eastAsia="Calibri" w:hAnsi="Arial" w:cs="Arial"/>
          <w:bCs/>
          <w:i/>
          <w:iCs/>
        </w:rPr>
        <w:t xml:space="preserve"> Se podrá desechar la demanda:</w:t>
      </w:r>
    </w:p>
    <w:p w14:paraId="3E5BF0D4" w14:textId="77777777" w:rsidR="00252641" w:rsidRDefault="00252641" w:rsidP="00252641">
      <w:pPr>
        <w:spacing w:after="120" w:line="360" w:lineRule="auto"/>
        <w:ind w:left="567" w:right="616"/>
        <w:jc w:val="both"/>
        <w:rPr>
          <w:rFonts w:ascii="Arial" w:eastAsia="Calibri" w:hAnsi="Arial" w:cs="Arial"/>
          <w:bCs/>
          <w:i/>
          <w:iCs/>
        </w:rPr>
      </w:pPr>
      <w:r>
        <w:rPr>
          <w:rFonts w:ascii="Arial" w:eastAsia="Calibri" w:hAnsi="Arial" w:cs="Arial"/>
          <w:bCs/>
          <w:i/>
          <w:iCs/>
        </w:rPr>
        <w:t>II. Si requerido el actor para que subsane las omisiones o imprecisiones de la demanda, no lo hace dentro del plazo que se le fije.”</w:t>
      </w:r>
    </w:p>
    <w:p w14:paraId="6832CEA1" w14:textId="77777777" w:rsidR="00252641" w:rsidRDefault="00252641" w:rsidP="00252641">
      <w:pPr>
        <w:spacing w:after="0" w:line="360" w:lineRule="auto"/>
        <w:ind w:right="49" w:firstLine="567"/>
        <w:jc w:val="both"/>
        <w:rPr>
          <w:rFonts w:ascii="Arial" w:eastAsia="Times New Roman" w:hAnsi="Arial" w:cs="Arial"/>
          <w:bCs/>
          <w:sz w:val="26"/>
          <w:szCs w:val="26"/>
          <w:lang w:eastAsia="es-ES"/>
        </w:rPr>
      </w:pPr>
    </w:p>
    <w:p w14:paraId="002DD99F" w14:textId="7C96314D" w:rsidR="00252641" w:rsidRDefault="00252641" w:rsidP="00252641">
      <w:pPr>
        <w:spacing w:after="0" w:line="360" w:lineRule="auto"/>
        <w:ind w:right="49"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Como se puede advertir, los artículos citados interpretados de manera armónica establecen que, si el promovente no anexó la copia de ésta y de los documentos anexos para cada una de las partes, está permitido requerirle para que rectifique su omisión por una ocasión, y </w:t>
      </w:r>
      <w:r w:rsidR="008A1E0F">
        <w:rPr>
          <w:rFonts w:ascii="Arial" w:eastAsia="Times New Roman" w:hAnsi="Arial" w:cs="Arial"/>
          <w:bCs/>
          <w:sz w:val="26"/>
          <w:szCs w:val="26"/>
          <w:lang w:eastAsia="es-ES"/>
        </w:rPr>
        <w:t>que,</w:t>
      </w:r>
      <w:r>
        <w:rPr>
          <w:rFonts w:ascii="Arial" w:eastAsia="Times New Roman" w:hAnsi="Arial" w:cs="Arial"/>
          <w:bCs/>
          <w:sz w:val="26"/>
          <w:szCs w:val="26"/>
          <w:lang w:eastAsia="es-ES"/>
        </w:rPr>
        <w:t xml:space="preserve"> en caso de no hacerlo, entonces sí podrá desecharse la demanda.</w:t>
      </w:r>
      <w:r w:rsidR="00923B1C">
        <w:rPr>
          <w:rFonts w:ascii="Arial" w:eastAsia="Times New Roman" w:hAnsi="Arial" w:cs="Arial"/>
          <w:bCs/>
          <w:sz w:val="26"/>
          <w:szCs w:val="26"/>
          <w:lang w:eastAsia="es-ES"/>
        </w:rPr>
        <w:t xml:space="preserve">- </w:t>
      </w:r>
    </w:p>
    <w:p w14:paraId="0587AA9C" w14:textId="75940A8B" w:rsidR="002223F5" w:rsidRDefault="00252641" w:rsidP="00483F50">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Bajo esa consideración, y atendiendo a los principios de igualdad procesal y tutela judicial efectiva, previstos en el artículo 17 de la Constitución Federal, es dable aseverar que como en el presente caso, </w:t>
      </w:r>
      <w:r w:rsidR="008A1E0F">
        <w:rPr>
          <w:rFonts w:ascii="Arial" w:eastAsia="Times New Roman" w:hAnsi="Arial" w:cs="Arial"/>
          <w:bCs/>
          <w:sz w:val="26"/>
          <w:szCs w:val="26"/>
          <w:lang w:eastAsia="es-ES"/>
        </w:rPr>
        <w:t xml:space="preserve">el </w:t>
      </w:r>
      <w:r w:rsidR="008A1E0F">
        <w:rPr>
          <w:rFonts w:ascii="Arial" w:eastAsiaTheme="minorHAnsi" w:hAnsi="Arial" w:cs="Arial"/>
          <w:bCs/>
          <w:sz w:val="26"/>
          <w:szCs w:val="26"/>
          <w:lang w:val="es-ES" w:eastAsia="en-US"/>
        </w:rPr>
        <w:t>Director General de Notarías y Archivo General de Notarías del Estado de Oaxaca</w:t>
      </w:r>
      <w:r>
        <w:rPr>
          <w:rFonts w:ascii="Arial" w:eastAsia="Times New Roman" w:hAnsi="Arial" w:cs="Arial"/>
          <w:bCs/>
          <w:sz w:val="26"/>
          <w:szCs w:val="26"/>
          <w:lang w:eastAsia="es-ES"/>
        </w:rPr>
        <w:t xml:space="preserve">, </w:t>
      </w:r>
      <w:r w:rsidR="00121256">
        <w:rPr>
          <w:rFonts w:ascii="Arial" w:eastAsia="Times New Roman" w:hAnsi="Arial" w:cs="Arial"/>
          <w:bCs/>
          <w:sz w:val="26"/>
          <w:szCs w:val="26"/>
          <w:lang w:eastAsia="es-ES"/>
        </w:rPr>
        <w:t xml:space="preserve">cumplió oportunamente con la carga procesal de producir la contestación de la demanda, ya que el acuerdo mediante el cual se ordenó emplazarlo a juicio le fue notificado </w:t>
      </w:r>
      <w:r w:rsidR="00121256">
        <w:rPr>
          <w:rFonts w:ascii="Arial" w:eastAsia="Calibri" w:hAnsi="Arial" w:cs="Arial"/>
          <w:bCs/>
          <w:sz w:val="26"/>
          <w:szCs w:val="26"/>
          <w:lang w:val="es-ES" w:eastAsia="en-US"/>
        </w:rPr>
        <w:t xml:space="preserve">el día veintiocho de septiembre de dos mil veinte, tal como se desprende de la constancia de notificación por oficio que consta agregada en la foja 54 de las copias certificadas deducidas del expediente 038/2020, y al haber presentado </w:t>
      </w:r>
      <w:r w:rsidR="00121256">
        <w:rPr>
          <w:rFonts w:ascii="Arial" w:eastAsia="Calibri" w:hAnsi="Arial" w:cs="Arial"/>
          <w:bCs/>
          <w:sz w:val="26"/>
          <w:szCs w:val="26"/>
          <w:lang w:val="es-ES" w:eastAsia="en-US"/>
        </w:rPr>
        <w:lastRenderedPageBreak/>
        <w:t xml:space="preserve">el oficio </w:t>
      </w:r>
      <w:r w:rsidR="00121256">
        <w:rPr>
          <w:rFonts w:ascii="Arial" w:eastAsia="Times New Roman" w:hAnsi="Arial" w:cs="Arial"/>
          <w:bCs/>
          <w:sz w:val="26"/>
          <w:szCs w:val="26"/>
          <w:lang w:eastAsia="es-ES"/>
        </w:rPr>
        <w:t xml:space="preserve">número </w:t>
      </w:r>
      <w:r w:rsidR="001F72C6">
        <w:rPr>
          <w:rFonts w:ascii="Arial" w:hAnsi="Arial" w:cs="Arial"/>
          <w:b/>
          <w:sz w:val="26"/>
          <w:szCs w:val="26"/>
        </w:rPr>
        <w:t xml:space="preserve">*********** </w:t>
      </w:r>
      <w:r>
        <w:rPr>
          <w:rFonts w:ascii="Arial" w:eastAsia="Times New Roman" w:hAnsi="Arial" w:cs="Arial"/>
          <w:bCs/>
          <w:sz w:val="26"/>
          <w:szCs w:val="26"/>
          <w:lang w:eastAsia="es-ES"/>
        </w:rPr>
        <w:t xml:space="preserve">de fecha </w:t>
      </w:r>
      <w:r w:rsidR="008A1E0F">
        <w:rPr>
          <w:rFonts w:ascii="Arial" w:eastAsia="Times New Roman" w:hAnsi="Arial" w:cs="Arial"/>
          <w:bCs/>
          <w:sz w:val="26"/>
          <w:szCs w:val="26"/>
          <w:lang w:eastAsia="es-ES"/>
        </w:rPr>
        <w:t>siete de octubre de dos mil veinte</w:t>
      </w:r>
      <w:r>
        <w:rPr>
          <w:rFonts w:ascii="Arial" w:eastAsia="Times New Roman" w:hAnsi="Arial" w:cs="Arial"/>
          <w:bCs/>
          <w:sz w:val="26"/>
          <w:szCs w:val="26"/>
          <w:lang w:eastAsia="es-ES"/>
        </w:rPr>
        <w:t>,</w:t>
      </w:r>
      <w:r w:rsidR="009D736C">
        <w:rPr>
          <w:rFonts w:ascii="Arial" w:eastAsia="Times New Roman" w:hAnsi="Arial" w:cs="Arial"/>
          <w:bCs/>
          <w:sz w:val="26"/>
          <w:szCs w:val="26"/>
          <w:lang w:eastAsia="es-ES"/>
        </w:rPr>
        <w:t xml:space="preserve"> ante la Oficialía de Partes</w:t>
      </w:r>
      <w:r w:rsidR="0032068A">
        <w:rPr>
          <w:rFonts w:ascii="Arial" w:eastAsia="Times New Roman" w:hAnsi="Arial" w:cs="Arial"/>
          <w:bCs/>
          <w:sz w:val="26"/>
          <w:szCs w:val="26"/>
          <w:lang w:eastAsia="es-ES"/>
        </w:rPr>
        <w:t xml:space="preserve"> Común de este Tribunal el día </w:t>
      </w:r>
      <w:r w:rsidR="004042DD">
        <w:rPr>
          <w:rFonts w:ascii="Arial" w:eastAsia="Times New Roman" w:hAnsi="Arial" w:cs="Arial"/>
          <w:bCs/>
          <w:sz w:val="26"/>
          <w:szCs w:val="26"/>
          <w:lang w:eastAsia="es-ES"/>
        </w:rPr>
        <w:t>trece de octubre dos mil veinte</w:t>
      </w:r>
      <w:r w:rsidR="002223F5">
        <w:rPr>
          <w:rFonts w:ascii="Arial" w:eastAsia="Times New Roman" w:hAnsi="Arial" w:cs="Arial"/>
          <w:bCs/>
          <w:sz w:val="26"/>
          <w:szCs w:val="26"/>
          <w:lang w:eastAsia="es-ES"/>
        </w:rPr>
        <w:t xml:space="preserve">, </w:t>
      </w:r>
      <w:r w:rsidR="0032068A">
        <w:rPr>
          <w:rFonts w:ascii="Arial" w:eastAsia="Times New Roman" w:hAnsi="Arial" w:cs="Arial"/>
          <w:bCs/>
          <w:sz w:val="26"/>
          <w:szCs w:val="26"/>
          <w:lang w:eastAsia="es-ES"/>
        </w:rPr>
        <w:t>con el que efectuó su contestación de demanda y con el que aco</w:t>
      </w:r>
      <w:r w:rsidR="0032068A" w:rsidRPr="0039203F">
        <w:rPr>
          <w:rFonts w:ascii="Arial" w:eastAsia="Times New Roman" w:hAnsi="Arial" w:cs="Arial"/>
          <w:bCs/>
          <w:sz w:val="26"/>
          <w:szCs w:val="26"/>
          <w:lang w:eastAsia="es-ES"/>
        </w:rPr>
        <w:t>mpañ</w:t>
      </w:r>
      <w:r w:rsidR="00E419C3" w:rsidRPr="0039203F">
        <w:rPr>
          <w:rFonts w:ascii="Arial" w:eastAsia="Times New Roman" w:hAnsi="Arial" w:cs="Arial"/>
          <w:bCs/>
          <w:sz w:val="26"/>
          <w:szCs w:val="26"/>
          <w:lang w:eastAsia="es-ES"/>
        </w:rPr>
        <w:t>ó</w:t>
      </w:r>
      <w:r>
        <w:rPr>
          <w:rFonts w:ascii="Arial" w:eastAsia="Times New Roman" w:hAnsi="Arial" w:cs="Arial"/>
          <w:bCs/>
          <w:sz w:val="26"/>
          <w:szCs w:val="26"/>
          <w:lang w:eastAsia="es-ES"/>
        </w:rPr>
        <w:t xml:space="preserve"> los documentos que ofreció como pruebas, tal como se </w:t>
      </w:r>
      <w:r w:rsidR="008A1E0F" w:rsidRPr="001762CF">
        <w:rPr>
          <w:rFonts w:ascii="Arial" w:eastAsia="Times New Roman" w:hAnsi="Arial" w:cs="Arial"/>
          <w:bCs/>
          <w:sz w:val="26"/>
          <w:szCs w:val="26"/>
          <w:lang w:eastAsia="es-ES"/>
        </w:rPr>
        <w:t>desprende del</w:t>
      </w:r>
      <w:r w:rsidRPr="001762CF">
        <w:rPr>
          <w:rFonts w:ascii="Arial" w:eastAsia="Times New Roman" w:hAnsi="Arial" w:cs="Arial"/>
          <w:bCs/>
          <w:sz w:val="26"/>
          <w:szCs w:val="26"/>
          <w:lang w:eastAsia="es-ES"/>
        </w:rPr>
        <w:t xml:space="preserve"> sello de recepción plasmado en el oficio </w:t>
      </w:r>
      <w:r w:rsidR="008A1E0F" w:rsidRPr="001762CF">
        <w:rPr>
          <w:rFonts w:ascii="Arial" w:eastAsia="Times New Roman" w:hAnsi="Arial" w:cs="Arial"/>
          <w:bCs/>
          <w:sz w:val="26"/>
          <w:szCs w:val="26"/>
          <w:lang w:eastAsia="es-ES"/>
        </w:rPr>
        <w:t>citado</w:t>
      </w:r>
      <w:r w:rsidRPr="001762CF">
        <w:rPr>
          <w:rFonts w:ascii="Arial" w:eastAsia="Times New Roman" w:hAnsi="Arial" w:cs="Arial"/>
          <w:bCs/>
          <w:sz w:val="26"/>
          <w:szCs w:val="26"/>
          <w:lang w:eastAsia="es-ES"/>
        </w:rPr>
        <w:t xml:space="preserve"> que obra en</w:t>
      </w:r>
      <w:r w:rsidR="0032068A" w:rsidRPr="001762CF">
        <w:rPr>
          <w:rFonts w:ascii="Arial" w:eastAsia="Times New Roman" w:hAnsi="Arial" w:cs="Arial"/>
          <w:bCs/>
          <w:sz w:val="26"/>
          <w:szCs w:val="26"/>
          <w:lang w:eastAsia="es-ES"/>
        </w:rPr>
        <w:t xml:space="preserve"> la</w:t>
      </w:r>
      <w:r w:rsidR="008A1E0F" w:rsidRPr="001762CF">
        <w:rPr>
          <w:rFonts w:ascii="Arial" w:eastAsia="Times New Roman" w:hAnsi="Arial" w:cs="Arial"/>
          <w:bCs/>
          <w:sz w:val="26"/>
          <w:szCs w:val="26"/>
          <w:lang w:eastAsia="es-ES"/>
        </w:rPr>
        <w:t xml:space="preserve"> foja</w:t>
      </w:r>
      <w:r w:rsidR="0032068A" w:rsidRPr="001762CF">
        <w:rPr>
          <w:rFonts w:ascii="Arial" w:eastAsia="Times New Roman" w:hAnsi="Arial" w:cs="Arial"/>
          <w:bCs/>
          <w:sz w:val="26"/>
          <w:szCs w:val="26"/>
          <w:lang w:eastAsia="es-ES"/>
        </w:rPr>
        <w:t xml:space="preserve"> 63 parte</w:t>
      </w:r>
      <w:r w:rsidR="0032068A">
        <w:rPr>
          <w:rFonts w:ascii="Arial" w:eastAsia="Times New Roman" w:hAnsi="Arial" w:cs="Arial"/>
          <w:bCs/>
          <w:sz w:val="26"/>
          <w:szCs w:val="26"/>
          <w:lang w:eastAsia="es-ES"/>
        </w:rPr>
        <w:t xml:space="preserve"> reversa</w:t>
      </w:r>
      <w:r w:rsidR="004042DD">
        <w:rPr>
          <w:rFonts w:ascii="Arial" w:eastAsia="Times New Roman" w:hAnsi="Arial" w:cs="Arial"/>
          <w:bCs/>
          <w:sz w:val="26"/>
          <w:szCs w:val="26"/>
          <w:lang w:eastAsia="es-ES"/>
        </w:rPr>
        <w:t xml:space="preserve">, </w:t>
      </w:r>
      <w:r w:rsidR="0039203F">
        <w:rPr>
          <w:rFonts w:ascii="Arial" w:eastAsia="Times New Roman" w:hAnsi="Arial" w:cs="Arial"/>
          <w:bCs/>
          <w:sz w:val="26"/>
          <w:szCs w:val="26"/>
          <w:lang w:eastAsia="es-ES"/>
        </w:rPr>
        <w:t xml:space="preserve">por tanto, </w:t>
      </w:r>
      <w:r w:rsidR="004042DD">
        <w:rPr>
          <w:rFonts w:ascii="Arial" w:eastAsia="Times New Roman" w:hAnsi="Arial" w:cs="Arial"/>
          <w:bCs/>
          <w:sz w:val="26"/>
          <w:szCs w:val="26"/>
          <w:lang w:eastAsia="es-ES"/>
        </w:rPr>
        <w:t xml:space="preserve">se tiene que dicha contestación de demanda fue realizada dentro del plazo de nueve días hábiles que le fue concedido.- - - - - - - - - - - - - </w:t>
      </w:r>
      <w:r w:rsidR="001F72C6">
        <w:rPr>
          <w:rFonts w:ascii="Arial" w:eastAsia="Times New Roman" w:hAnsi="Arial" w:cs="Arial"/>
          <w:bCs/>
          <w:sz w:val="26"/>
          <w:szCs w:val="26"/>
          <w:lang w:eastAsia="es-ES"/>
        </w:rPr>
        <w:t xml:space="preserve">- - - - - - - - - - - - - - - - - - - - - - - - - - - - - - - </w:t>
      </w:r>
    </w:p>
    <w:p w14:paraId="7A026826" w14:textId="1061CE77" w:rsidR="00252641" w:rsidRDefault="002223F5" w:rsidP="00E419C3">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Por tal motivo,</w:t>
      </w:r>
      <w:r w:rsidR="00252641">
        <w:rPr>
          <w:rFonts w:ascii="Arial" w:eastAsia="Times New Roman" w:hAnsi="Arial" w:cs="Arial"/>
          <w:bCs/>
          <w:sz w:val="26"/>
          <w:szCs w:val="26"/>
          <w:lang w:eastAsia="es-ES"/>
        </w:rPr>
        <w:t xml:space="preserve"> se le debe requerir para </w:t>
      </w:r>
      <w:r w:rsidR="008F3626">
        <w:rPr>
          <w:rFonts w:ascii="Arial" w:eastAsia="Times New Roman" w:hAnsi="Arial" w:cs="Arial"/>
          <w:bCs/>
          <w:sz w:val="26"/>
          <w:szCs w:val="26"/>
          <w:lang w:eastAsia="es-ES"/>
        </w:rPr>
        <w:t xml:space="preserve">que en el plazo de </w:t>
      </w:r>
      <w:r w:rsidR="008F3626" w:rsidRPr="00842820">
        <w:rPr>
          <w:rFonts w:ascii="Arial" w:eastAsia="Times New Roman" w:hAnsi="Arial" w:cs="Arial"/>
          <w:b/>
          <w:bCs/>
          <w:sz w:val="26"/>
          <w:szCs w:val="26"/>
          <w:lang w:eastAsia="es-ES"/>
        </w:rPr>
        <w:t>tres días hábiles</w:t>
      </w:r>
      <w:r w:rsidR="0039203F">
        <w:rPr>
          <w:rFonts w:ascii="Arial" w:eastAsia="Times New Roman" w:hAnsi="Arial" w:cs="Arial"/>
          <w:b/>
          <w:bCs/>
          <w:sz w:val="26"/>
          <w:szCs w:val="26"/>
          <w:lang w:eastAsia="es-ES"/>
        </w:rPr>
        <w:t xml:space="preserve">, </w:t>
      </w:r>
      <w:r w:rsidR="008F3626">
        <w:rPr>
          <w:rFonts w:ascii="Arial" w:eastAsia="Times New Roman" w:hAnsi="Arial" w:cs="Arial"/>
          <w:bCs/>
          <w:sz w:val="26"/>
          <w:szCs w:val="26"/>
          <w:lang w:eastAsia="es-ES"/>
        </w:rPr>
        <w:t xml:space="preserve">exhiba copias de la contestación de demanda y de los documentos que </w:t>
      </w:r>
      <w:r w:rsidR="008F3626" w:rsidRPr="0039203F">
        <w:rPr>
          <w:rFonts w:ascii="Arial" w:eastAsia="Times New Roman" w:hAnsi="Arial" w:cs="Arial"/>
          <w:bCs/>
          <w:sz w:val="26"/>
          <w:szCs w:val="26"/>
          <w:lang w:eastAsia="es-ES"/>
        </w:rPr>
        <w:t>acompañ</w:t>
      </w:r>
      <w:r w:rsidR="00E419C3" w:rsidRPr="0039203F">
        <w:rPr>
          <w:rFonts w:ascii="Arial" w:eastAsia="Times New Roman" w:hAnsi="Arial" w:cs="Arial"/>
          <w:bCs/>
          <w:sz w:val="26"/>
          <w:szCs w:val="26"/>
          <w:lang w:eastAsia="es-ES"/>
        </w:rPr>
        <w:t>ó</w:t>
      </w:r>
      <w:r w:rsidR="008F3626" w:rsidRPr="0039203F">
        <w:rPr>
          <w:rFonts w:ascii="Arial" w:eastAsia="Times New Roman" w:hAnsi="Arial" w:cs="Arial"/>
          <w:bCs/>
          <w:sz w:val="26"/>
          <w:szCs w:val="26"/>
          <w:lang w:eastAsia="es-ES"/>
        </w:rPr>
        <w:t xml:space="preserve"> a </w:t>
      </w:r>
      <w:r w:rsidR="00E419C3" w:rsidRPr="0039203F">
        <w:rPr>
          <w:rFonts w:ascii="Arial" w:eastAsia="Times New Roman" w:hAnsi="Arial" w:cs="Arial"/>
          <w:bCs/>
          <w:sz w:val="26"/>
          <w:szCs w:val="26"/>
          <w:lang w:eastAsia="es-ES"/>
        </w:rPr>
        <w:t>é</w:t>
      </w:r>
      <w:r w:rsidR="008F3626" w:rsidRPr="0039203F">
        <w:rPr>
          <w:rFonts w:ascii="Arial" w:eastAsia="Times New Roman" w:hAnsi="Arial" w:cs="Arial"/>
          <w:bCs/>
          <w:sz w:val="26"/>
          <w:szCs w:val="26"/>
          <w:lang w:eastAsia="es-ES"/>
        </w:rPr>
        <w:t>sta</w:t>
      </w:r>
      <w:r w:rsidR="008F3626">
        <w:rPr>
          <w:rFonts w:ascii="Arial" w:eastAsia="Times New Roman" w:hAnsi="Arial" w:cs="Arial"/>
          <w:bCs/>
          <w:sz w:val="26"/>
          <w:szCs w:val="26"/>
          <w:lang w:eastAsia="es-ES"/>
        </w:rPr>
        <w:t>, en términos del artículo 127</w:t>
      </w:r>
      <w:r w:rsidR="0039203F">
        <w:rPr>
          <w:rStyle w:val="Refdenotaalpie"/>
          <w:rFonts w:ascii="Arial" w:eastAsia="Times New Roman" w:hAnsi="Arial" w:cs="Arial"/>
          <w:bCs/>
          <w:sz w:val="26"/>
          <w:szCs w:val="26"/>
          <w:lang w:eastAsia="es-ES"/>
        </w:rPr>
        <w:footnoteReference w:id="2"/>
      </w:r>
      <w:r w:rsidR="008F3626">
        <w:rPr>
          <w:rFonts w:ascii="Arial" w:eastAsia="Times New Roman" w:hAnsi="Arial" w:cs="Arial"/>
          <w:bCs/>
          <w:sz w:val="26"/>
          <w:szCs w:val="26"/>
          <w:lang w:eastAsia="es-ES"/>
        </w:rPr>
        <w:t xml:space="preserve"> del Código de Procedimientos Civiles para el Estado de Oaxaca, de aplicación supletoria a la Ley de Procedimiento y Justicia Administrativa para el Estado de Oaxaca</w:t>
      </w:r>
      <w:r w:rsidR="0032068A">
        <w:rPr>
          <w:rFonts w:ascii="Arial" w:eastAsia="Times New Roman" w:hAnsi="Arial" w:cs="Arial"/>
          <w:bCs/>
          <w:sz w:val="26"/>
          <w:szCs w:val="26"/>
          <w:lang w:eastAsia="es-ES"/>
        </w:rPr>
        <w:t xml:space="preserve">, sin que </w:t>
      </w:r>
      <w:r w:rsidR="008F3626">
        <w:rPr>
          <w:rFonts w:ascii="Arial" w:eastAsia="Times New Roman" w:hAnsi="Arial" w:cs="Arial"/>
          <w:bCs/>
          <w:sz w:val="26"/>
          <w:szCs w:val="26"/>
          <w:lang w:eastAsia="es-ES"/>
        </w:rPr>
        <w:t xml:space="preserve">con </w:t>
      </w:r>
      <w:r w:rsidR="006344B9">
        <w:rPr>
          <w:rFonts w:ascii="Arial" w:eastAsia="Times New Roman" w:hAnsi="Arial" w:cs="Arial"/>
          <w:bCs/>
          <w:sz w:val="26"/>
          <w:szCs w:val="26"/>
          <w:lang w:eastAsia="es-ES"/>
        </w:rPr>
        <w:t>tal requerimiento</w:t>
      </w:r>
      <w:r w:rsidR="0032068A">
        <w:rPr>
          <w:rFonts w:ascii="Arial" w:eastAsia="Times New Roman" w:hAnsi="Arial" w:cs="Arial"/>
          <w:bCs/>
          <w:sz w:val="26"/>
          <w:szCs w:val="26"/>
          <w:lang w:eastAsia="es-ES"/>
        </w:rPr>
        <w:t xml:space="preserve"> se </w:t>
      </w:r>
      <w:r w:rsidR="008F3626">
        <w:rPr>
          <w:rFonts w:ascii="Arial" w:eastAsia="Times New Roman" w:hAnsi="Arial" w:cs="Arial"/>
          <w:bCs/>
          <w:sz w:val="26"/>
          <w:szCs w:val="26"/>
          <w:lang w:eastAsia="es-ES"/>
        </w:rPr>
        <w:t xml:space="preserve">le esté dando una segunda oportunidad </w:t>
      </w:r>
      <w:r w:rsidR="008F3626" w:rsidRPr="001762CF">
        <w:rPr>
          <w:rFonts w:ascii="Arial" w:eastAsia="Times New Roman" w:hAnsi="Arial" w:cs="Arial"/>
          <w:bCs/>
          <w:sz w:val="26"/>
          <w:szCs w:val="26"/>
          <w:lang w:eastAsia="es-ES"/>
        </w:rPr>
        <w:t xml:space="preserve">para </w:t>
      </w:r>
      <w:r w:rsidR="00121256" w:rsidRPr="001762CF">
        <w:rPr>
          <w:rFonts w:ascii="Arial" w:eastAsia="Times New Roman" w:hAnsi="Arial" w:cs="Arial"/>
          <w:bCs/>
          <w:sz w:val="26"/>
          <w:szCs w:val="26"/>
          <w:lang w:eastAsia="es-ES"/>
        </w:rPr>
        <w:t>producir</w:t>
      </w:r>
      <w:r w:rsidR="008F3626" w:rsidRPr="001762CF">
        <w:rPr>
          <w:rFonts w:ascii="Arial" w:eastAsia="Times New Roman" w:hAnsi="Arial" w:cs="Arial"/>
          <w:bCs/>
          <w:sz w:val="26"/>
          <w:szCs w:val="26"/>
          <w:lang w:eastAsia="es-ES"/>
        </w:rPr>
        <w:t xml:space="preserve"> su</w:t>
      </w:r>
      <w:r w:rsidR="008F3626">
        <w:rPr>
          <w:rFonts w:ascii="Arial" w:eastAsia="Times New Roman" w:hAnsi="Arial" w:cs="Arial"/>
          <w:bCs/>
          <w:sz w:val="26"/>
          <w:szCs w:val="26"/>
          <w:lang w:eastAsia="es-ES"/>
        </w:rPr>
        <w:t xml:space="preserve"> defensa ni mucho menos para exhibir pruebas, sino únicamente es para el efecto de que exhiba copias de la contestación de demanda y anexos </w:t>
      </w:r>
      <w:r w:rsidR="006344B9">
        <w:rPr>
          <w:rFonts w:ascii="Arial" w:eastAsia="Times New Roman" w:hAnsi="Arial" w:cs="Arial"/>
          <w:bCs/>
          <w:sz w:val="26"/>
          <w:szCs w:val="26"/>
          <w:lang w:eastAsia="es-ES"/>
        </w:rPr>
        <w:t xml:space="preserve">que fueron presentados el día trece de octubre dos mil veinte, ante la Oficialía de Partes Común de este Tribunal, </w:t>
      </w:r>
      <w:r w:rsidR="00842820">
        <w:rPr>
          <w:rFonts w:ascii="Arial" w:eastAsia="Times New Roman" w:hAnsi="Arial" w:cs="Arial"/>
          <w:bCs/>
          <w:sz w:val="26"/>
          <w:szCs w:val="26"/>
          <w:lang w:eastAsia="es-ES"/>
        </w:rPr>
        <w:t>esto con el fin</w:t>
      </w:r>
      <w:r w:rsidR="006344B9">
        <w:rPr>
          <w:rFonts w:ascii="Arial" w:eastAsia="Times New Roman" w:hAnsi="Arial" w:cs="Arial"/>
          <w:bCs/>
          <w:sz w:val="26"/>
          <w:szCs w:val="26"/>
          <w:lang w:eastAsia="es-ES"/>
        </w:rPr>
        <w:t xml:space="preserve"> de </w:t>
      </w:r>
      <w:r w:rsidR="008F3626">
        <w:rPr>
          <w:rFonts w:ascii="Arial" w:eastAsia="Times New Roman" w:hAnsi="Arial" w:cs="Arial"/>
          <w:bCs/>
          <w:sz w:val="26"/>
          <w:szCs w:val="26"/>
          <w:lang w:eastAsia="es-ES"/>
        </w:rPr>
        <w:t>correr traslado a la parte actora</w:t>
      </w:r>
      <w:r>
        <w:rPr>
          <w:rFonts w:ascii="Arial" w:eastAsia="Times New Roman" w:hAnsi="Arial" w:cs="Arial"/>
          <w:bCs/>
          <w:sz w:val="26"/>
          <w:szCs w:val="26"/>
          <w:lang w:eastAsia="es-ES"/>
        </w:rPr>
        <w:t xml:space="preserve">, y </w:t>
      </w:r>
      <w:r w:rsidR="00E419C3" w:rsidRPr="00CD0459">
        <w:rPr>
          <w:rFonts w:ascii="Arial" w:eastAsia="Times New Roman" w:hAnsi="Arial" w:cs="Arial"/>
          <w:bCs/>
          <w:sz w:val="26"/>
          <w:szCs w:val="26"/>
          <w:lang w:eastAsia="es-ES"/>
        </w:rPr>
        <w:t>é</w:t>
      </w:r>
      <w:r w:rsidR="006344B9" w:rsidRPr="00CD0459">
        <w:rPr>
          <w:rFonts w:ascii="Arial" w:eastAsia="Times New Roman" w:hAnsi="Arial" w:cs="Arial"/>
          <w:bCs/>
          <w:sz w:val="26"/>
          <w:szCs w:val="26"/>
          <w:lang w:eastAsia="es-ES"/>
        </w:rPr>
        <w:t>sta</w:t>
      </w:r>
      <w:r w:rsidR="006344B9">
        <w:rPr>
          <w:rFonts w:ascii="Arial" w:eastAsia="Times New Roman" w:hAnsi="Arial" w:cs="Arial"/>
          <w:bCs/>
          <w:sz w:val="26"/>
          <w:szCs w:val="26"/>
          <w:lang w:eastAsia="es-ES"/>
        </w:rPr>
        <w:t xml:space="preserve"> a su vez si </w:t>
      </w:r>
      <w:r w:rsidR="00E419C3" w:rsidRPr="00CD0459">
        <w:rPr>
          <w:rFonts w:ascii="Arial" w:eastAsia="Times New Roman" w:hAnsi="Arial" w:cs="Arial"/>
          <w:bCs/>
          <w:sz w:val="26"/>
          <w:szCs w:val="26"/>
          <w:lang w:eastAsia="es-ES"/>
        </w:rPr>
        <w:t>lo</w:t>
      </w:r>
      <w:r w:rsidR="00E419C3">
        <w:rPr>
          <w:rFonts w:ascii="Arial" w:eastAsia="Times New Roman" w:hAnsi="Arial" w:cs="Arial"/>
          <w:bCs/>
          <w:sz w:val="26"/>
          <w:szCs w:val="26"/>
          <w:lang w:eastAsia="es-ES"/>
        </w:rPr>
        <w:t xml:space="preserve"> </w:t>
      </w:r>
      <w:r w:rsidR="006344B9">
        <w:rPr>
          <w:rFonts w:ascii="Arial" w:eastAsia="Times New Roman" w:hAnsi="Arial" w:cs="Arial"/>
          <w:bCs/>
          <w:sz w:val="26"/>
          <w:szCs w:val="26"/>
          <w:lang w:eastAsia="es-ES"/>
        </w:rPr>
        <w:t xml:space="preserve">considera </w:t>
      </w:r>
      <w:r w:rsidR="006344B9" w:rsidRPr="00CD0459">
        <w:rPr>
          <w:rFonts w:ascii="Arial" w:eastAsia="Times New Roman" w:hAnsi="Arial" w:cs="Arial"/>
          <w:bCs/>
          <w:sz w:val="26"/>
          <w:szCs w:val="26"/>
          <w:lang w:eastAsia="es-ES"/>
        </w:rPr>
        <w:t>conveniente</w:t>
      </w:r>
      <w:r w:rsidR="00E419C3" w:rsidRPr="00CD0459">
        <w:rPr>
          <w:rFonts w:ascii="Arial" w:eastAsia="Times New Roman" w:hAnsi="Arial" w:cs="Arial"/>
          <w:bCs/>
          <w:sz w:val="26"/>
          <w:szCs w:val="26"/>
          <w:lang w:eastAsia="es-ES"/>
        </w:rPr>
        <w:t>,</w:t>
      </w:r>
      <w:r w:rsidR="006344B9">
        <w:rPr>
          <w:rFonts w:ascii="Arial" w:eastAsia="Times New Roman" w:hAnsi="Arial" w:cs="Arial"/>
          <w:bCs/>
          <w:sz w:val="26"/>
          <w:szCs w:val="26"/>
          <w:lang w:eastAsia="es-ES"/>
        </w:rPr>
        <w:t xml:space="preserve"> </w:t>
      </w:r>
      <w:r>
        <w:rPr>
          <w:rFonts w:ascii="Arial" w:eastAsia="Times New Roman" w:hAnsi="Arial" w:cs="Arial"/>
          <w:bCs/>
          <w:sz w:val="26"/>
          <w:szCs w:val="26"/>
          <w:lang w:eastAsia="es-ES"/>
        </w:rPr>
        <w:t xml:space="preserve">en su momento </w:t>
      </w:r>
      <w:r w:rsidR="006344B9">
        <w:rPr>
          <w:rFonts w:ascii="Arial" w:eastAsia="Times New Roman" w:hAnsi="Arial" w:cs="Arial"/>
          <w:bCs/>
          <w:sz w:val="26"/>
          <w:szCs w:val="26"/>
          <w:lang w:eastAsia="es-ES"/>
        </w:rPr>
        <w:t>oportuno pueda realizar las manifestaciones pertinentes respecto a dicha contestación de demanda o bien si considera conveniente pue</w:t>
      </w:r>
      <w:r w:rsidR="006344B9" w:rsidRPr="00CD0459">
        <w:rPr>
          <w:rFonts w:ascii="Arial" w:eastAsia="Times New Roman" w:hAnsi="Arial" w:cs="Arial"/>
          <w:bCs/>
          <w:sz w:val="26"/>
          <w:szCs w:val="26"/>
          <w:lang w:eastAsia="es-ES"/>
        </w:rPr>
        <w:t>d</w:t>
      </w:r>
      <w:r w:rsidR="00E419C3" w:rsidRPr="00CD0459">
        <w:rPr>
          <w:rFonts w:ascii="Arial" w:eastAsia="Times New Roman" w:hAnsi="Arial" w:cs="Arial"/>
          <w:bCs/>
          <w:sz w:val="26"/>
          <w:szCs w:val="26"/>
          <w:lang w:eastAsia="es-ES"/>
        </w:rPr>
        <w:t>a</w:t>
      </w:r>
      <w:r w:rsidR="006344B9">
        <w:rPr>
          <w:rFonts w:ascii="Arial" w:eastAsia="Times New Roman" w:hAnsi="Arial" w:cs="Arial"/>
          <w:bCs/>
          <w:sz w:val="26"/>
          <w:szCs w:val="26"/>
          <w:lang w:eastAsia="es-ES"/>
        </w:rPr>
        <w:t xml:space="preserve"> objetar las documentales ofrecidas por la demandada</w:t>
      </w:r>
      <w:r>
        <w:rPr>
          <w:rFonts w:ascii="Arial" w:eastAsia="Times New Roman" w:hAnsi="Arial" w:cs="Arial"/>
          <w:bCs/>
          <w:sz w:val="26"/>
          <w:szCs w:val="26"/>
          <w:lang w:eastAsia="es-ES"/>
        </w:rPr>
        <w:t xml:space="preserve"> </w:t>
      </w:r>
      <w:r w:rsidR="008F3626">
        <w:rPr>
          <w:rFonts w:ascii="Arial" w:eastAsia="Times New Roman" w:hAnsi="Arial" w:cs="Arial"/>
          <w:bCs/>
          <w:sz w:val="26"/>
          <w:szCs w:val="26"/>
          <w:lang w:eastAsia="es-ES"/>
        </w:rPr>
        <w:t>.- - - - - - - - - - -</w:t>
      </w:r>
      <w:r w:rsidR="00483F50">
        <w:rPr>
          <w:rFonts w:ascii="Arial" w:eastAsia="Times New Roman" w:hAnsi="Arial" w:cs="Arial"/>
          <w:bCs/>
          <w:sz w:val="26"/>
          <w:szCs w:val="26"/>
          <w:lang w:eastAsia="es-ES"/>
        </w:rPr>
        <w:t xml:space="preserve"> - - - - - - - </w:t>
      </w:r>
    </w:p>
    <w:p w14:paraId="3E06F7B7" w14:textId="77777777" w:rsidR="00BE3543" w:rsidRPr="009E2447" w:rsidRDefault="00BE3543" w:rsidP="00BE3543">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Sirve de apoyo a lo anterior, la </w:t>
      </w:r>
      <w:r w:rsidRPr="009E2447">
        <w:rPr>
          <w:rFonts w:ascii="Arial" w:eastAsia="Times New Roman" w:hAnsi="Arial" w:cs="Arial"/>
          <w:bCs/>
          <w:sz w:val="26"/>
          <w:szCs w:val="26"/>
          <w:lang w:eastAsia="es-ES"/>
        </w:rPr>
        <w:t>Jurisprudencia</w:t>
      </w:r>
      <w:r>
        <w:rPr>
          <w:rFonts w:ascii="Arial" w:eastAsia="Times New Roman" w:hAnsi="Arial" w:cs="Arial"/>
          <w:bCs/>
          <w:sz w:val="26"/>
          <w:szCs w:val="26"/>
          <w:lang w:eastAsia="es-ES"/>
        </w:rPr>
        <w:t xml:space="preserve"> </w:t>
      </w:r>
      <w:r w:rsidRPr="009E2447">
        <w:rPr>
          <w:rFonts w:ascii="Arial" w:eastAsia="Times New Roman" w:hAnsi="Arial" w:cs="Arial"/>
          <w:bCs/>
          <w:sz w:val="26"/>
          <w:szCs w:val="26"/>
          <w:lang w:eastAsia="es-ES"/>
        </w:rPr>
        <w:t>2a./J. 39/2017 (10a.)</w:t>
      </w:r>
      <w:r>
        <w:rPr>
          <w:rFonts w:ascii="Arial" w:eastAsia="Times New Roman" w:hAnsi="Arial" w:cs="Arial"/>
          <w:bCs/>
          <w:sz w:val="26"/>
          <w:szCs w:val="26"/>
          <w:lang w:eastAsia="es-ES"/>
        </w:rPr>
        <w:t xml:space="preserve">, emitida por la </w:t>
      </w:r>
      <w:r w:rsidRPr="009E2447">
        <w:rPr>
          <w:rFonts w:ascii="Arial" w:eastAsia="Times New Roman" w:hAnsi="Arial" w:cs="Arial"/>
          <w:bCs/>
          <w:sz w:val="26"/>
          <w:szCs w:val="26"/>
          <w:lang w:eastAsia="es-ES"/>
        </w:rPr>
        <w:t>Segunda Sala</w:t>
      </w:r>
      <w:r>
        <w:rPr>
          <w:rFonts w:ascii="Arial" w:eastAsia="Times New Roman" w:hAnsi="Arial" w:cs="Arial"/>
          <w:bCs/>
          <w:sz w:val="26"/>
          <w:szCs w:val="26"/>
          <w:lang w:eastAsia="es-ES"/>
        </w:rPr>
        <w:t xml:space="preserve">, en la </w:t>
      </w:r>
      <w:r w:rsidRPr="009E2447">
        <w:rPr>
          <w:rFonts w:ascii="Arial" w:eastAsia="Times New Roman" w:hAnsi="Arial" w:cs="Arial"/>
          <w:bCs/>
          <w:sz w:val="26"/>
          <w:szCs w:val="26"/>
          <w:lang w:eastAsia="es-ES"/>
        </w:rPr>
        <w:t>décima época</w:t>
      </w:r>
      <w:r>
        <w:rPr>
          <w:rFonts w:ascii="Arial" w:eastAsia="Times New Roman" w:hAnsi="Arial" w:cs="Arial"/>
          <w:bCs/>
          <w:sz w:val="26"/>
          <w:szCs w:val="26"/>
          <w:lang w:eastAsia="es-ES"/>
        </w:rPr>
        <w:t>, m</w:t>
      </w:r>
      <w:r w:rsidRPr="009E2447">
        <w:rPr>
          <w:rFonts w:ascii="Arial" w:eastAsia="Times New Roman" w:hAnsi="Arial" w:cs="Arial"/>
          <w:bCs/>
          <w:sz w:val="26"/>
          <w:szCs w:val="26"/>
          <w:lang w:eastAsia="es-ES"/>
        </w:rPr>
        <w:t>ateria: Administrativa</w:t>
      </w:r>
      <w:r>
        <w:rPr>
          <w:rFonts w:ascii="Arial" w:eastAsia="Times New Roman" w:hAnsi="Arial" w:cs="Arial"/>
          <w:bCs/>
          <w:sz w:val="26"/>
          <w:szCs w:val="26"/>
          <w:lang w:eastAsia="es-ES"/>
        </w:rPr>
        <w:t xml:space="preserve">, visible en la </w:t>
      </w:r>
      <w:r w:rsidRPr="009E2447">
        <w:rPr>
          <w:rFonts w:ascii="Arial" w:eastAsia="Times New Roman" w:hAnsi="Arial" w:cs="Arial"/>
          <w:bCs/>
          <w:sz w:val="26"/>
          <w:szCs w:val="26"/>
          <w:lang w:eastAsia="es-ES"/>
        </w:rPr>
        <w:t>Gaceta del Semanario Judicial de la Federación</w:t>
      </w:r>
      <w:r>
        <w:rPr>
          <w:rFonts w:ascii="Arial" w:eastAsia="Times New Roman" w:hAnsi="Arial" w:cs="Arial"/>
          <w:bCs/>
          <w:sz w:val="26"/>
          <w:szCs w:val="26"/>
          <w:lang w:eastAsia="es-ES"/>
        </w:rPr>
        <w:t xml:space="preserve">, </w:t>
      </w:r>
      <w:r w:rsidRPr="009E2447">
        <w:rPr>
          <w:rFonts w:ascii="Arial" w:eastAsia="Times New Roman" w:hAnsi="Arial" w:cs="Arial"/>
          <w:bCs/>
          <w:sz w:val="26"/>
          <w:szCs w:val="26"/>
          <w:lang w:eastAsia="es-ES"/>
        </w:rPr>
        <w:t>Tomo: Libro 43, junio de 2017 Tomo II</w:t>
      </w:r>
      <w:r>
        <w:rPr>
          <w:rFonts w:ascii="Arial" w:eastAsia="Times New Roman" w:hAnsi="Arial" w:cs="Arial"/>
          <w:bCs/>
          <w:sz w:val="26"/>
          <w:szCs w:val="26"/>
          <w:lang w:eastAsia="es-ES"/>
        </w:rPr>
        <w:t xml:space="preserve">, </w:t>
      </w:r>
      <w:r w:rsidRPr="009E2447">
        <w:rPr>
          <w:rFonts w:ascii="Arial" w:eastAsia="Times New Roman" w:hAnsi="Arial" w:cs="Arial"/>
          <w:bCs/>
          <w:sz w:val="26"/>
          <w:szCs w:val="26"/>
          <w:lang w:eastAsia="es-ES"/>
        </w:rPr>
        <w:t>Página:  1095</w:t>
      </w:r>
      <w:r>
        <w:rPr>
          <w:rFonts w:ascii="Arial" w:eastAsia="Times New Roman" w:hAnsi="Arial" w:cs="Arial"/>
          <w:bCs/>
          <w:sz w:val="26"/>
          <w:szCs w:val="26"/>
          <w:lang w:eastAsia="es-ES"/>
        </w:rPr>
        <w:t xml:space="preserve">, de rubro y texto siguientes:- - - - - - - - - - - - - - - - - - - - - - - - - - - - - - - - - - </w:t>
      </w:r>
    </w:p>
    <w:p w14:paraId="2C59FF39" w14:textId="632816A2" w:rsidR="00BE3543" w:rsidRPr="00A64326" w:rsidRDefault="00BE3543" w:rsidP="00BE3543">
      <w:pPr>
        <w:spacing w:before="240"/>
        <w:ind w:left="567" w:right="616"/>
        <w:jc w:val="both"/>
        <w:rPr>
          <w:rFonts w:ascii="Arial" w:eastAsia="Times New Roman" w:hAnsi="Arial" w:cs="Arial"/>
          <w:bCs/>
          <w:i/>
          <w:iCs/>
          <w:lang w:eastAsia="es-ES"/>
        </w:rPr>
      </w:pPr>
      <w:r w:rsidRPr="002803D1">
        <w:rPr>
          <w:rFonts w:ascii="Arial" w:eastAsia="Times New Roman" w:hAnsi="Arial" w:cs="Arial"/>
          <w:b/>
          <w:i/>
          <w:iCs/>
          <w:lang w:eastAsia="es-ES"/>
        </w:rPr>
        <w:t>“JUICIO CONTENCIOSO ADMINISTRATIVO. DEBE REQUERIRSE A LA AUTORIDAD DEMANDADA LA EXHIBICIÓN DE LAS COPIAS DE TRASLADO DE LA RESOLUCIÓN ADMINISTRATIVA IMPUGNADA Y DE SU NOTIFICACIÓN, CUANDO OMITA ANEXARLAS A SU CONTESTACIÓN.</w:t>
      </w:r>
      <w:r>
        <w:rPr>
          <w:rFonts w:ascii="Arial" w:eastAsia="Times New Roman" w:hAnsi="Arial" w:cs="Arial"/>
          <w:b/>
          <w:i/>
          <w:iCs/>
          <w:lang w:eastAsia="es-ES"/>
        </w:rPr>
        <w:t xml:space="preserve"> </w:t>
      </w:r>
      <w:bookmarkStart w:id="5" w:name="_Hlk62170433"/>
      <w:r w:rsidRPr="002803D1">
        <w:rPr>
          <w:rFonts w:ascii="Arial" w:eastAsia="Times New Roman" w:hAnsi="Arial" w:cs="Arial"/>
          <w:bCs/>
          <w:i/>
          <w:iCs/>
          <w:lang w:eastAsia="es-ES"/>
        </w:rPr>
        <w:t xml:space="preserve">El artículo 16, fracción II, de la Ley Federal de Procedimiento Contencioso Administrativo establece que si el actor manifiesta desconocer la resolución que pretende impugnar, la autoridad demandada debe acompañar a su contestación constancia de la misma y de su notificación; sin embargo, nada dice respecto de los restantes documentos que deben anexarse en términos del artículo 21 del </w:t>
      </w:r>
      <w:r w:rsidRPr="002803D1">
        <w:rPr>
          <w:rFonts w:ascii="Arial" w:eastAsia="Times New Roman" w:hAnsi="Arial" w:cs="Arial"/>
          <w:bCs/>
          <w:i/>
          <w:iCs/>
          <w:lang w:eastAsia="es-ES"/>
        </w:rPr>
        <w:lastRenderedPageBreak/>
        <w:t>ordenamiento legal citado como son, entre otros, las copias de la contestación de la demanda y de los documentos anexos para correr traslado al actor y al tercero. En ese sentido, cuando la autoridad demandada cumpla oportunamente con su deber de contestar la demanda acompañando constancia de la resolución administrativa impugnada y de su notificación, pero omita anexar las copias de traslado respectivas, debe atenderse a los artículos 15, penúltimo párrafo y 21, penúltimo párrafo, de la ley indicada y requerírsele para que las exhiba dentro del plazo legal respectivo, habida cuenta que ello no implica que se le conceda una segunda oportunidad para producir su defensa ni significa reavivar un acto que resultaría inexistente si operara la preclusión probatoria por no acompañar a su contestación la constancia de la resolución impugnada y de su notificación, que es lo que se pretende evitar con el criterio sustentado por la Segunda Sala de la Suprema Corte de Justicia de la Nación en la jurisprudencia 2a./J. 117/2011 (*), en el sentido de que no es dable requerir a la autoridad a efecto de que exhiba las referidas documentales cuando omita anexarlas a la contestación de la demanda.</w:t>
      </w:r>
      <w:r>
        <w:rPr>
          <w:rFonts w:ascii="Arial" w:eastAsia="Times New Roman" w:hAnsi="Arial" w:cs="Arial"/>
          <w:bCs/>
          <w:i/>
          <w:iCs/>
          <w:lang w:eastAsia="es-ES"/>
        </w:rPr>
        <w:t>”- - - - - - - - - - - - - - - - - - - - -</w:t>
      </w:r>
      <w:bookmarkEnd w:id="5"/>
      <w:r>
        <w:rPr>
          <w:rFonts w:ascii="Arial" w:eastAsia="Times New Roman" w:hAnsi="Arial" w:cs="Arial"/>
          <w:bCs/>
          <w:i/>
          <w:iCs/>
          <w:lang w:eastAsia="es-ES"/>
        </w:rPr>
        <w:t xml:space="preserve"> - - - - - - - </w:t>
      </w:r>
    </w:p>
    <w:p w14:paraId="13A0FC16" w14:textId="14B1EED7" w:rsidR="00BE3543" w:rsidRDefault="00BE3543" w:rsidP="00057396">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Así, como</w:t>
      </w:r>
      <w:bookmarkStart w:id="6" w:name="_Hlk62170382"/>
      <w:r>
        <w:rPr>
          <w:rFonts w:ascii="Arial" w:eastAsia="Times New Roman" w:hAnsi="Arial" w:cs="Arial"/>
          <w:bCs/>
          <w:sz w:val="26"/>
          <w:szCs w:val="26"/>
          <w:lang w:eastAsia="es-ES"/>
        </w:rPr>
        <w:t xml:space="preserve"> la tesis aislada </w:t>
      </w:r>
      <w:r w:rsidRPr="00483F50">
        <w:rPr>
          <w:rFonts w:ascii="Arial" w:eastAsia="Times New Roman" w:hAnsi="Arial" w:cs="Arial"/>
          <w:bCs/>
          <w:sz w:val="26"/>
          <w:szCs w:val="26"/>
          <w:lang w:eastAsia="es-ES"/>
        </w:rPr>
        <w:t>1a. CCCXLVI/2018 (10a.</w:t>
      </w:r>
      <w:r>
        <w:rPr>
          <w:rFonts w:ascii="Arial" w:eastAsia="Times New Roman" w:hAnsi="Arial" w:cs="Arial"/>
          <w:bCs/>
          <w:sz w:val="26"/>
          <w:szCs w:val="26"/>
          <w:lang w:eastAsia="es-ES"/>
        </w:rPr>
        <w:t xml:space="preserve">), emitida por los Tribunales Colegiados de Circuito, en la novena época, materia: civil, visible en la Gaceta del Semanario Judicial de la Federación, tomo XXX, julio de 2009, página 1905, de rubro y texto </w:t>
      </w:r>
      <w:r w:rsidR="00D557B6">
        <w:rPr>
          <w:rFonts w:ascii="Arial" w:eastAsia="Times New Roman" w:hAnsi="Arial" w:cs="Arial"/>
          <w:bCs/>
          <w:sz w:val="26"/>
          <w:szCs w:val="26"/>
          <w:lang w:eastAsia="es-ES"/>
        </w:rPr>
        <w:t>siguientes: -</w:t>
      </w:r>
      <w:r>
        <w:rPr>
          <w:rFonts w:ascii="Arial" w:eastAsia="Times New Roman" w:hAnsi="Arial" w:cs="Arial"/>
          <w:bCs/>
          <w:sz w:val="26"/>
          <w:szCs w:val="26"/>
          <w:lang w:eastAsia="es-ES"/>
        </w:rPr>
        <w:t xml:space="preserve"> - - - - - - - </w:t>
      </w:r>
      <w:bookmarkEnd w:id="6"/>
      <w:r w:rsidR="001762CF">
        <w:rPr>
          <w:rFonts w:ascii="Arial" w:eastAsia="Times New Roman" w:hAnsi="Arial" w:cs="Arial"/>
          <w:bCs/>
          <w:sz w:val="26"/>
          <w:szCs w:val="26"/>
          <w:lang w:eastAsia="es-ES"/>
        </w:rPr>
        <w:t xml:space="preserve">- - - - </w:t>
      </w:r>
    </w:p>
    <w:p w14:paraId="21F38B52" w14:textId="13F9219E" w:rsidR="00BE3543" w:rsidRPr="00483F50" w:rsidRDefault="00BE3543" w:rsidP="00BE3543">
      <w:pPr>
        <w:spacing w:before="240"/>
        <w:ind w:left="567" w:right="616"/>
        <w:jc w:val="both"/>
        <w:rPr>
          <w:rFonts w:ascii="Arial" w:eastAsia="Times New Roman" w:hAnsi="Arial" w:cs="Arial"/>
          <w:bCs/>
          <w:i/>
          <w:iCs/>
          <w:lang w:eastAsia="es-ES"/>
        </w:rPr>
      </w:pPr>
      <w:bookmarkStart w:id="7" w:name="_Hlk62170403"/>
      <w:r>
        <w:rPr>
          <w:rFonts w:ascii="Arial" w:eastAsia="Times New Roman" w:hAnsi="Arial" w:cs="Arial"/>
          <w:b/>
          <w:i/>
          <w:iCs/>
          <w:lang w:eastAsia="es-ES"/>
        </w:rPr>
        <w:t>“</w:t>
      </w:r>
      <w:r w:rsidRPr="00483F50">
        <w:rPr>
          <w:rFonts w:ascii="Arial" w:eastAsia="Times New Roman" w:hAnsi="Arial" w:cs="Arial"/>
          <w:b/>
          <w:i/>
          <w:iCs/>
          <w:lang w:eastAsia="es-ES"/>
        </w:rPr>
        <w:t>CONTESTACIÓN DE DEMANDA. LA EXHIBICIÓN DE COPIAS SIMPLES DE LOS DOCUMENTOS QUE LA ACOMPAÑAN ES UN PRESUPUESTO PROCESAL SUBSANABLE, QUE TIENE COMO FINALIDAD QUE LA PARTE ACTORA LOS CONOZCA Y, DE ESTIMARLO NECESARIO, LOS OBJETE (LEGISLACIÓN DEL ESTADO DE PUEBLA).</w:t>
      </w:r>
      <w:r>
        <w:rPr>
          <w:rFonts w:ascii="Arial" w:eastAsia="Times New Roman" w:hAnsi="Arial" w:cs="Arial"/>
          <w:b/>
          <w:i/>
          <w:iCs/>
          <w:lang w:eastAsia="es-ES"/>
        </w:rPr>
        <w:t xml:space="preserve"> </w:t>
      </w:r>
      <w:r w:rsidRPr="00483F50">
        <w:rPr>
          <w:rFonts w:ascii="Arial" w:eastAsia="Times New Roman" w:hAnsi="Arial" w:cs="Arial"/>
          <w:bCs/>
          <w:i/>
          <w:iCs/>
          <w:lang w:eastAsia="es-ES"/>
        </w:rPr>
        <w:t>De la interpretación armónica de los artículos 99, fracción V, 105, 203, 212, fracción V, 215 y 226 del Código de Procedimientos Civiles para el Estado de Puebla, se advierte que la exhibición de copias simples de los documentos que se acompañan a la contestación de demanda, para que obren agregadas en autos, constituye un requisito legal para su eficacia y validez formal; que éste se erige también en un presupuesto procesal para el establecimiento válido de la relación jurídica de las partes y el órgano jurisdiccional, el cual es subsanable; por lo que su defecto conduce a la prevención respectiva con apercibimiento que de no satisfacerlo, se desechará el escrito de contestación de demanda; sanción que corresponde a la finalidad de la norma de que el actor conozca, mediante el acceso directo a los autos, el contenido de tales documentos exhibidos por el enjuiciado y, en ese sentido, de estimarlo necesario, esté en condiciones de objetarlos.</w:t>
      </w:r>
      <w:r>
        <w:rPr>
          <w:rFonts w:ascii="Arial" w:eastAsia="Times New Roman" w:hAnsi="Arial" w:cs="Arial"/>
          <w:bCs/>
          <w:i/>
          <w:iCs/>
          <w:lang w:eastAsia="es-ES"/>
        </w:rPr>
        <w:t xml:space="preserve">”.- - - - </w:t>
      </w:r>
    </w:p>
    <w:bookmarkEnd w:id="7"/>
    <w:p w14:paraId="2FCA2ABD" w14:textId="7A622F1A" w:rsidR="00252641" w:rsidRDefault="00252641" w:rsidP="00252641">
      <w:pPr>
        <w:spacing w:before="240" w:line="360" w:lineRule="auto"/>
        <w:ind w:firstLine="567"/>
        <w:jc w:val="both"/>
        <w:rPr>
          <w:rFonts w:ascii="Arial" w:eastAsia="Times New Roman" w:hAnsi="Arial" w:cs="Arial"/>
          <w:sz w:val="26"/>
          <w:szCs w:val="26"/>
        </w:rPr>
      </w:pPr>
      <w:r>
        <w:rPr>
          <w:rFonts w:ascii="Arial" w:eastAsia="Times New Roman" w:hAnsi="Arial" w:cs="Arial"/>
          <w:sz w:val="26"/>
          <w:szCs w:val="26"/>
        </w:rPr>
        <w:t xml:space="preserve">Por lo tanto, para reparar el agravio ocasionado, es procedente </w:t>
      </w:r>
      <w:r>
        <w:rPr>
          <w:rFonts w:ascii="Arial" w:eastAsia="Times New Roman" w:hAnsi="Arial" w:cs="Arial"/>
          <w:b/>
          <w:bCs/>
          <w:sz w:val="26"/>
          <w:szCs w:val="26"/>
        </w:rPr>
        <w:t>REVOCAR</w:t>
      </w:r>
      <w:r>
        <w:rPr>
          <w:rFonts w:ascii="Arial" w:eastAsia="Times New Roman" w:hAnsi="Arial" w:cs="Arial"/>
          <w:sz w:val="26"/>
          <w:szCs w:val="26"/>
        </w:rPr>
        <w:t xml:space="preserve"> el acuerdo de fecha </w:t>
      </w:r>
      <w:r w:rsidR="00483F50">
        <w:rPr>
          <w:rFonts w:ascii="Arial" w:eastAsia="Times New Roman" w:hAnsi="Arial" w:cs="Arial"/>
          <w:sz w:val="26"/>
          <w:szCs w:val="26"/>
        </w:rPr>
        <w:t>tres de noviembre de dos mil veinte</w:t>
      </w:r>
      <w:r>
        <w:rPr>
          <w:rFonts w:ascii="Arial" w:eastAsia="Times New Roman" w:hAnsi="Arial" w:cs="Arial"/>
          <w:sz w:val="26"/>
          <w:szCs w:val="26"/>
        </w:rPr>
        <w:t xml:space="preserve">, y en su lugar dictar el </w:t>
      </w:r>
      <w:r w:rsidR="00A601FB">
        <w:rPr>
          <w:rFonts w:ascii="Arial" w:eastAsia="Times New Roman" w:hAnsi="Arial" w:cs="Arial"/>
          <w:sz w:val="26"/>
          <w:szCs w:val="26"/>
        </w:rPr>
        <w:t>siguiente: -</w:t>
      </w:r>
      <w:r w:rsidR="00483F50">
        <w:rPr>
          <w:rFonts w:ascii="Arial" w:eastAsia="Times New Roman" w:hAnsi="Arial" w:cs="Arial"/>
          <w:sz w:val="26"/>
          <w:szCs w:val="26"/>
        </w:rPr>
        <w:t xml:space="preserve"> - - - - - - - - - - - - - - - - - - - - - - - - - </w:t>
      </w:r>
      <w:r w:rsidR="007309FE">
        <w:rPr>
          <w:rFonts w:ascii="Arial" w:eastAsia="Times New Roman" w:hAnsi="Arial" w:cs="Arial"/>
          <w:sz w:val="26"/>
          <w:szCs w:val="26"/>
        </w:rPr>
        <w:t>- -</w:t>
      </w:r>
      <w:r w:rsidR="00483F50">
        <w:rPr>
          <w:rFonts w:ascii="Arial" w:eastAsia="Times New Roman" w:hAnsi="Arial" w:cs="Arial"/>
          <w:sz w:val="26"/>
          <w:szCs w:val="26"/>
        </w:rPr>
        <w:t xml:space="preserve"> - - </w:t>
      </w:r>
    </w:p>
    <w:p w14:paraId="7CE54785" w14:textId="688575DA" w:rsidR="001A572E" w:rsidRDefault="00252641" w:rsidP="001762CF">
      <w:pPr>
        <w:spacing w:after="0" w:line="360" w:lineRule="auto"/>
        <w:ind w:left="1134" w:right="900"/>
        <w:jc w:val="both"/>
        <w:rPr>
          <w:rFonts w:ascii="Arial" w:eastAsia="Times New Roman" w:hAnsi="Arial" w:cs="Arial"/>
          <w:bCs/>
          <w:i/>
          <w:iCs/>
          <w:lang w:eastAsia="es-ES"/>
        </w:rPr>
      </w:pPr>
      <w:r>
        <w:rPr>
          <w:rFonts w:ascii="Arial" w:eastAsia="Times New Roman" w:hAnsi="Arial" w:cs="Arial"/>
          <w:i/>
          <w:iCs/>
        </w:rPr>
        <w:t>“</w:t>
      </w:r>
      <w:r w:rsidR="00F65969" w:rsidRPr="00631BBB">
        <w:rPr>
          <w:rFonts w:ascii="Arial" w:eastAsia="Calibri" w:hAnsi="Arial" w:cs="Arial"/>
          <w:bCs/>
          <w:i/>
          <w:iCs/>
          <w:color w:val="000000" w:themeColor="text1"/>
          <w:lang w:eastAsia="en-US"/>
        </w:rPr>
        <w:t xml:space="preserve">Por recibido en la Oficialía de Partes Común de Primera Instancia de este Tribunal el trece de octubre del presente año, el oficio </w:t>
      </w:r>
      <w:r w:rsidR="001F72C6">
        <w:rPr>
          <w:rFonts w:ascii="Arial" w:hAnsi="Arial" w:cs="Arial"/>
          <w:b/>
          <w:sz w:val="26"/>
          <w:szCs w:val="26"/>
        </w:rPr>
        <w:t xml:space="preserve">*********** </w:t>
      </w:r>
      <w:r w:rsidR="00F65969" w:rsidRPr="00631BBB">
        <w:rPr>
          <w:rFonts w:ascii="Arial" w:eastAsia="Calibri" w:hAnsi="Arial" w:cs="Arial"/>
          <w:bCs/>
          <w:i/>
          <w:iCs/>
          <w:color w:val="000000" w:themeColor="text1"/>
          <w:lang w:eastAsia="en-US"/>
        </w:rPr>
        <w:t>de DONOVAN RITO GARCÍA en su calidad de DIRECTOR GENERAL DE NOTARÍAS Y ARCHIVO GENERAL DE NOTAR</w:t>
      </w:r>
      <w:r w:rsidR="00F65969" w:rsidRPr="00EC5107">
        <w:rPr>
          <w:rFonts w:ascii="Arial" w:eastAsia="Calibri" w:hAnsi="Arial" w:cs="Arial"/>
          <w:bCs/>
          <w:i/>
          <w:iCs/>
          <w:color w:val="000000" w:themeColor="text1"/>
          <w:lang w:eastAsia="en-US"/>
        </w:rPr>
        <w:t>ÍAS</w:t>
      </w:r>
      <w:r w:rsidR="00F65969" w:rsidRPr="00631BBB">
        <w:rPr>
          <w:rFonts w:ascii="Arial" w:eastAsia="Calibri" w:hAnsi="Arial" w:cs="Arial"/>
          <w:bCs/>
          <w:i/>
          <w:iCs/>
          <w:color w:val="000000" w:themeColor="text1"/>
          <w:lang w:eastAsia="en-US"/>
        </w:rPr>
        <w:t xml:space="preserve"> DEL ESTADO DE OAXACA, y por medio del cual manifiesta dar contestación a la demanda de </w:t>
      </w:r>
      <w:r w:rsidR="00F65969" w:rsidRPr="00631BBB">
        <w:rPr>
          <w:rFonts w:ascii="Arial" w:eastAsia="Calibri" w:hAnsi="Arial" w:cs="Arial"/>
          <w:bCs/>
          <w:i/>
          <w:iCs/>
          <w:color w:val="000000" w:themeColor="text1"/>
          <w:lang w:eastAsia="en-US"/>
        </w:rPr>
        <w:lastRenderedPageBreak/>
        <w:t xml:space="preserve">mérito, visto su contenido se </w:t>
      </w:r>
      <w:r w:rsidR="00F65969" w:rsidRPr="00631BBB">
        <w:rPr>
          <w:rFonts w:ascii="Arial" w:eastAsia="Calibri" w:hAnsi="Arial" w:cs="Arial"/>
          <w:b/>
          <w:i/>
          <w:iCs/>
          <w:color w:val="000000" w:themeColor="text1"/>
          <w:lang w:eastAsia="en-US"/>
        </w:rPr>
        <w:t xml:space="preserve">Acuerda: </w:t>
      </w:r>
      <w:r w:rsidR="00F65969" w:rsidRPr="00631BBB">
        <w:rPr>
          <w:rFonts w:ascii="Arial" w:eastAsia="Calibri" w:hAnsi="Arial" w:cs="Arial"/>
          <w:bCs/>
          <w:i/>
          <w:iCs/>
          <w:color w:val="000000" w:themeColor="text1"/>
          <w:lang w:eastAsia="en-US"/>
        </w:rPr>
        <w:t xml:space="preserve">Conforme </w:t>
      </w:r>
      <w:r w:rsidR="00F65969">
        <w:rPr>
          <w:rFonts w:ascii="Arial" w:eastAsia="Calibri" w:hAnsi="Arial" w:cs="Arial"/>
          <w:bCs/>
          <w:i/>
          <w:iCs/>
          <w:color w:val="000000" w:themeColor="text1"/>
          <w:lang w:eastAsia="en-US"/>
        </w:rPr>
        <w:t xml:space="preserve">al </w:t>
      </w:r>
      <w:r>
        <w:rPr>
          <w:rFonts w:ascii="Arial" w:eastAsia="Times New Roman" w:hAnsi="Arial" w:cs="Arial"/>
          <w:bCs/>
          <w:i/>
          <w:iCs/>
          <w:lang w:eastAsia="es-ES"/>
        </w:rPr>
        <w:t xml:space="preserve">sello de recepción de la Oficialía de partes de este órgano jurisdiccional, se advierte que la autoridad demandada omitió acompañar </w:t>
      </w:r>
      <w:r w:rsidR="007C1588">
        <w:rPr>
          <w:rFonts w:ascii="Arial" w:eastAsia="Times New Roman" w:hAnsi="Arial" w:cs="Arial"/>
          <w:bCs/>
          <w:i/>
          <w:iCs/>
          <w:lang w:eastAsia="es-ES"/>
        </w:rPr>
        <w:t>el</w:t>
      </w:r>
      <w:r>
        <w:rPr>
          <w:rFonts w:ascii="Arial" w:eastAsia="Times New Roman" w:hAnsi="Arial" w:cs="Arial"/>
          <w:bCs/>
          <w:i/>
          <w:iCs/>
          <w:lang w:eastAsia="es-ES"/>
        </w:rPr>
        <w:t xml:space="preserve"> traslad</w:t>
      </w:r>
      <w:r w:rsidR="007C1588">
        <w:rPr>
          <w:rFonts w:ascii="Arial" w:eastAsia="Times New Roman" w:hAnsi="Arial" w:cs="Arial"/>
          <w:bCs/>
          <w:i/>
          <w:iCs/>
          <w:lang w:eastAsia="es-ES"/>
        </w:rPr>
        <w:t>o</w:t>
      </w:r>
      <w:r>
        <w:rPr>
          <w:rFonts w:ascii="Arial" w:eastAsia="Times New Roman" w:hAnsi="Arial" w:cs="Arial"/>
          <w:bCs/>
          <w:i/>
          <w:iCs/>
          <w:lang w:eastAsia="es-ES"/>
        </w:rPr>
        <w:t xml:space="preserve"> correspondiente de la contestación de la demanda y de las documentales ofrecidas como pruebas, como lo exige el artículo 185 de la Ley de Procedimiento y Justicia Administrativa del Estado de Oaxaca, </w:t>
      </w:r>
      <w:r w:rsidR="00301BFF">
        <w:rPr>
          <w:rFonts w:ascii="Arial" w:eastAsia="Times New Roman" w:hAnsi="Arial" w:cs="Arial"/>
          <w:bCs/>
          <w:i/>
          <w:iCs/>
          <w:lang w:eastAsia="es-ES"/>
        </w:rPr>
        <w:t xml:space="preserve">así como los artículos </w:t>
      </w:r>
      <w:r w:rsidR="00C91197">
        <w:rPr>
          <w:rFonts w:ascii="Arial" w:eastAsia="Times New Roman" w:hAnsi="Arial" w:cs="Arial"/>
          <w:bCs/>
          <w:i/>
          <w:iCs/>
          <w:lang w:eastAsia="es-ES"/>
        </w:rPr>
        <w:t xml:space="preserve">178 fracción III y 182 fracción II </w:t>
      </w:r>
      <w:r w:rsidR="00301BFF">
        <w:rPr>
          <w:rFonts w:ascii="Arial" w:eastAsia="Times New Roman" w:hAnsi="Arial" w:cs="Arial"/>
          <w:bCs/>
          <w:i/>
          <w:iCs/>
          <w:lang w:eastAsia="es-ES"/>
        </w:rPr>
        <w:t xml:space="preserve">de la Ley en cita, en relación con </w:t>
      </w:r>
      <w:r>
        <w:rPr>
          <w:rFonts w:ascii="Arial" w:eastAsia="Times New Roman" w:hAnsi="Arial" w:cs="Arial"/>
          <w:bCs/>
          <w:i/>
          <w:iCs/>
          <w:lang w:eastAsia="es-ES"/>
        </w:rPr>
        <w:t xml:space="preserve"> los principios de la tutela judicial efectiva y equidad procesal, </w:t>
      </w:r>
      <w:r w:rsidR="00373FD1">
        <w:rPr>
          <w:rFonts w:ascii="Arial" w:eastAsia="Times New Roman" w:hAnsi="Arial" w:cs="Arial"/>
          <w:bCs/>
          <w:i/>
          <w:iCs/>
          <w:lang w:eastAsia="es-ES"/>
        </w:rPr>
        <w:t>previstos en el</w:t>
      </w:r>
      <w:r>
        <w:rPr>
          <w:rFonts w:ascii="Arial" w:eastAsia="Times New Roman" w:hAnsi="Arial" w:cs="Arial"/>
          <w:bCs/>
          <w:i/>
          <w:iCs/>
          <w:lang w:eastAsia="es-ES"/>
        </w:rPr>
        <w:t xml:space="preserve"> artículos 17 de la Constitución Federal, y 127 del Código de Procedimientos Civiles para el Estado de Oaxaca, aplicado supletoriamente a la Ley de Procedimiento y Justicia Administrativa para el Estado de Oaxaca, se requiere a la autoridad demandad</w:t>
      </w:r>
      <w:r w:rsidR="001762CF">
        <w:rPr>
          <w:rFonts w:ascii="Arial" w:eastAsia="Times New Roman" w:hAnsi="Arial" w:cs="Arial"/>
          <w:bCs/>
          <w:i/>
          <w:iCs/>
          <w:lang w:eastAsia="es-ES"/>
        </w:rPr>
        <w:t>a</w:t>
      </w:r>
      <w:r w:rsidR="001762CF" w:rsidRPr="006E5852">
        <w:rPr>
          <w:rFonts w:ascii="Arial" w:eastAsia="Times New Roman" w:hAnsi="Arial" w:cs="Arial"/>
          <w:bCs/>
          <w:i/>
          <w:iCs/>
          <w:lang w:eastAsia="es-ES"/>
        </w:rPr>
        <w:t xml:space="preserve"> </w:t>
      </w:r>
      <w:r w:rsidR="001762CF" w:rsidRPr="006E5852">
        <w:rPr>
          <w:rFonts w:ascii="Arial" w:eastAsia="Times New Roman" w:hAnsi="Arial" w:cs="Arial"/>
          <w:b/>
          <w:i/>
          <w:iCs/>
          <w:lang w:eastAsia="es-ES"/>
        </w:rPr>
        <w:t>por única ocasión</w:t>
      </w:r>
      <w:r w:rsidR="001762CF">
        <w:rPr>
          <w:rFonts w:ascii="Arial" w:eastAsia="Times New Roman" w:hAnsi="Arial" w:cs="Arial"/>
          <w:bCs/>
          <w:i/>
          <w:iCs/>
          <w:lang w:eastAsia="es-ES"/>
        </w:rPr>
        <w:t xml:space="preserve">, </w:t>
      </w:r>
      <w:r>
        <w:rPr>
          <w:rFonts w:ascii="Arial" w:eastAsia="Times New Roman" w:hAnsi="Arial" w:cs="Arial"/>
          <w:bCs/>
          <w:i/>
          <w:iCs/>
          <w:lang w:eastAsia="es-ES"/>
        </w:rPr>
        <w:t xml:space="preserve">para que en el plazo de </w:t>
      </w:r>
      <w:r w:rsidRPr="00F65969">
        <w:rPr>
          <w:rFonts w:ascii="Arial" w:eastAsia="Times New Roman" w:hAnsi="Arial" w:cs="Arial"/>
          <w:b/>
          <w:i/>
          <w:iCs/>
          <w:lang w:eastAsia="es-ES"/>
        </w:rPr>
        <w:t>tres días hábiles</w:t>
      </w:r>
      <w:r>
        <w:rPr>
          <w:rFonts w:ascii="Arial" w:eastAsia="Times New Roman" w:hAnsi="Arial" w:cs="Arial"/>
          <w:bCs/>
          <w:i/>
          <w:iCs/>
          <w:lang w:eastAsia="es-ES"/>
        </w:rPr>
        <w:t xml:space="preserve"> </w:t>
      </w:r>
      <w:r w:rsidR="00121256" w:rsidRPr="00121256">
        <w:rPr>
          <w:rFonts w:ascii="Arial" w:eastAsia="Times New Roman" w:hAnsi="Arial" w:cs="Arial"/>
          <w:bCs/>
          <w:i/>
          <w:iCs/>
          <w:lang w:eastAsia="es-ES"/>
        </w:rPr>
        <w:t>contados a partir del día siguiente al en que surta efectos la notificación del presente proveído</w:t>
      </w:r>
      <w:r w:rsidR="00121256" w:rsidRPr="001762CF">
        <w:rPr>
          <w:rFonts w:ascii="Arial" w:eastAsia="Times New Roman" w:hAnsi="Arial" w:cs="Arial"/>
          <w:bCs/>
          <w:i/>
          <w:iCs/>
          <w:lang w:eastAsia="es-ES"/>
        </w:rPr>
        <w:t xml:space="preserve">, exhiba copia de la contestación de la demanda y de los documentos que acompañó a </w:t>
      </w:r>
      <w:r w:rsidR="00993140" w:rsidRPr="001762CF">
        <w:rPr>
          <w:rFonts w:ascii="Arial" w:eastAsia="Times New Roman" w:hAnsi="Arial" w:cs="Arial"/>
          <w:bCs/>
          <w:i/>
          <w:iCs/>
          <w:lang w:eastAsia="es-ES"/>
        </w:rPr>
        <w:t>é</w:t>
      </w:r>
      <w:r w:rsidR="00121256" w:rsidRPr="001762CF">
        <w:rPr>
          <w:rFonts w:ascii="Arial" w:eastAsia="Times New Roman" w:hAnsi="Arial" w:cs="Arial"/>
          <w:bCs/>
          <w:i/>
          <w:iCs/>
          <w:lang w:eastAsia="es-ES"/>
        </w:rPr>
        <w:t xml:space="preserve">sta, </w:t>
      </w:r>
      <w:r w:rsidR="0013500D" w:rsidRPr="001762CF">
        <w:rPr>
          <w:rFonts w:ascii="Arial" w:eastAsia="Times New Roman" w:hAnsi="Arial" w:cs="Arial"/>
          <w:bCs/>
          <w:i/>
          <w:iCs/>
          <w:lang w:eastAsia="es-ES"/>
        </w:rPr>
        <w:t>para</w:t>
      </w:r>
      <w:r w:rsidR="00121256" w:rsidRPr="001762CF">
        <w:rPr>
          <w:rFonts w:ascii="Arial" w:eastAsia="Times New Roman" w:hAnsi="Arial" w:cs="Arial"/>
          <w:bCs/>
          <w:i/>
          <w:iCs/>
          <w:lang w:eastAsia="es-ES"/>
        </w:rPr>
        <w:t xml:space="preserve"> correr traslado a la parte actora</w:t>
      </w:r>
      <w:r w:rsidRPr="001762CF">
        <w:rPr>
          <w:rFonts w:ascii="Arial" w:eastAsia="Times New Roman" w:hAnsi="Arial" w:cs="Arial"/>
          <w:bCs/>
          <w:i/>
          <w:iCs/>
          <w:lang w:eastAsia="es-ES"/>
        </w:rPr>
        <w:t>,</w:t>
      </w:r>
      <w:r>
        <w:rPr>
          <w:rFonts w:ascii="Arial" w:eastAsia="Times New Roman" w:hAnsi="Arial" w:cs="Arial"/>
          <w:bCs/>
          <w:i/>
          <w:iCs/>
          <w:lang w:eastAsia="es-ES"/>
        </w:rPr>
        <w:t xml:space="preserve"> </w:t>
      </w:r>
      <w:r>
        <w:rPr>
          <w:rFonts w:ascii="Arial" w:eastAsia="Times New Roman" w:hAnsi="Arial" w:cs="Arial"/>
          <w:b/>
          <w:i/>
          <w:iCs/>
          <w:lang w:eastAsia="es-ES"/>
        </w:rPr>
        <w:t>bajo el apercibimiento que de no hacerlo, se tendrá por contestada la demanda en sentido afirmativo.</w:t>
      </w:r>
      <w:r w:rsidR="00373FD1">
        <w:rPr>
          <w:rFonts w:ascii="Arial" w:eastAsia="Times New Roman" w:hAnsi="Arial" w:cs="Arial"/>
          <w:b/>
          <w:i/>
          <w:iCs/>
          <w:lang w:eastAsia="es-ES"/>
        </w:rPr>
        <w:t xml:space="preserve">- - </w:t>
      </w:r>
      <w:r w:rsidR="001762CF">
        <w:rPr>
          <w:rFonts w:ascii="Arial" w:eastAsia="Times New Roman" w:hAnsi="Arial" w:cs="Arial"/>
          <w:b/>
          <w:i/>
          <w:iCs/>
          <w:lang w:eastAsia="es-ES"/>
        </w:rPr>
        <w:t xml:space="preserve">- - - - - - - - - - - - - - - - - - </w:t>
      </w:r>
      <w:r w:rsidR="001F72C6">
        <w:rPr>
          <w:rFonts w:ascii="Arial" w:eastAsia="Times New Roman" w:hAnsi="Arial" w:cs="Arial"/>
          <w:b/>
          <w:i/>
          <w:iCs/>
          <w:lang w:eastAsia="es-ES"/>
        </w:rPr>
        <w:t xml:space="preserve"> </w:t>
      </w:r>
      <w:r w:rsidR="001762CF">
        <w:rPr>
          <w:rFonts w:ascii="Arial" w:eastAsia="Times New Roman" w:hAnsi="Arial" w:cs="Arial"/>
          <w:b/>
          <w:i/>
          <w:iCs/>
          <w:lang w:eastAsia="es-ES"/>
        </w:rPr>
        <w:t xml:space="preserve"> </w:t>
      </w:r>
    </w:p>
    <w:p w14:paraId="691E116C" w14:textId="77777777" w:rsidR="00E419C3" w:rsidRPr="00E419C3" w:rsidRDefault="00E419C3" w:rsidP="007C1588">
      <w:pPr>
        <w:spacing w:after="0" w:line="360" w:lineRule="auto"/>
        <w:ind w:right="900"/>
        <w:jc w:val="both"/>
        <w:rPr>
          <w:rFonts w:ascii="Arial" w:eastAsia="Times New Roman" w:hAnsi="Arial" w:cs="Arial"/>
          <w:b/>
          <w:i/>
          <w:iCs/>
          <w:sz w:val="28"/>
          <w:szCs w:val="28"/>
          <w:lang w:eastAsia="es-ES"/>
        </w:rPr>
      </w:pPr>
    </w:p>
    <w:p w14:paraId="1A99123A" w14:textId="67AA2EF1" w:rsidR="00E419C3" w:rsidRPr="007C1588" w:rsidRDefault="00E419C3" w:rsidP="007C1588">
      <w:pPr>
        <w:spacing w:after="0" w:line="360" w:lineRule="auto"/>
        <w:ind w:left="1134" w:right="900" w:firstLine="282"/>
        <w:jc w:val="both"/>
        <w:rPr>
          <w:rFonts w:ascii="Arial" w:eastAsia="Calibri" w:hAnsi="Arial" w:cs="Arial"/>
          <w:bCs/>
          <w:i/>
          <w:iCs/>
          <w:color w:val="000000" w:themeColor="text1"/>
          <w:lang w:eastAsia="en-US"/>
        </w:rPr>
      </w:pPr>
      <w:r w:rsidRPr="007C1588">
        <w:rPr>
          <w:rFonts w:ascii="Arial" w:eastAsia="Calibri" w:hAnsi="Arial" w:cs="Arial"/>
          <w:bCs/>
          <w:i/>
          <w:iCs/>
          <w:color w:val="000000" w:themeColor="text1"/>
          <w:lang w:eastAsia="en-US"/>
        </w:rPr>
        <w:t xml:space="preserve">Téngase a DONOVAN RITO GARCÍA en su calidad de DIRECTOR GENERAL DE NOTARÍAS Y ARCHIVO GENERAL DE NOTARÍAS DEL ESTADO DE OAXACA, señalando domicilio para oír y recibir notificaciones el ubicado en el Edificio 4, “Rodolfo Morales” Planta Baja, Ciudad Administrativa del Gobierno del Estado “Benemérito de las Américas”, sita en carretera internacional Oaxaca-Istmo kilómetro 11.5 Tlalixtac de Cabrera, Centro Oaxaca y por autorizadas únicamente para oír y recibir notificaciones a </w:t>
      </w:r>
      <w:r w:rsidR="007C1588" w:rsidRPr="007C1588">
        <w:rPr>
          <w:rFonts w:ascii="Arial" w:eastAsia="Calibri" w:hAnsi="Arial" w:cs="Arial"/>
          <w:bCs/>
          <w:i/>
          <w:iCs/>
          <w:color w:val="000000" w:themeColor="text1"/>
          <w:lang w:eastAsia="en-US"/>
        </w:rPr>
        <w:t xml:space="preserve">Lucía López Cuevas, Blanca María López Palacios </w:t>
      </w:r>
      <w:r w:rsidR="007C1588">
        <w:rPr>
          <w:rFonts w:ascii="Arial" w:eastAsia="Calibri" w:hAnsi="Arial" w:cs="Arial"/>
          <w:bCs/>
          <w:i/>
          <w:iCs/>
          <w:color w:val="000000" w:themeColor="text1"/>
          <w:lang w:eastAsia="en-US"/>
        </w:rPr>
        <w:t>y</w:t>
      </w:r>
      <w:r w:rsidR="007C1588" w:rsidRPr="007C1588">
        <w:rPr>
          <w:rFonts w:ascii="Arial" w:eastAsia="Calibri" w:hAnsi="Arial" w:cs="Arial"/>
          <w:bCs/>
          <w:i/>
          <w:iCs/>
          <w:color w:val="000000" w:themeColor="text1"/>
          <w:lang w:eastAsia="en-US"/>
        </w:rPr>
        <w:t xml:space="preserve"> Marcelino Cruz Hernández </w:t>
      </w:r>
      <w:r w:rsidRPr="007C1588">
        <w:rPr>
          <w:rFonts w:ascii="Arial" w:eastAsia="Calibri" w:hAnsi="Arial" w:cs="Arial"/>
          <w:bCs/>
          <w:i/>
          <w:iCs/>
          <w:color w:val="000000" w:themeColor="text1"/>
          <w:lang w:eastAsia="en-US"/>
        </w:rPr>
        <w:t xml:space="preserve">al no demostrar que cuentan con cédula profesional debidamente registrada en el Libro de Registro de Cédulas que lleva la Secretaría General de Acuerdos de este Tribunal, conforme a lo previsto en los artículos 148, párrafo quinto de la Ley de Procedimiento y Justicia Administrativa para el Estado de Oaxaca y el diverso 148 del Reglamento Interno del Tribunal de Justicia Administrativa del Estado de Oaxaca, aprobado mediante Acuerdo General del Pleno AG/TJAO/03/2020 de diez de marzo de dos mil veinte.- - </w:t>
      </w:r>
    </w:p>
    <w:p w14:paraId="73D32486" w14:textId="77777777" w:rsidR="00E419C3" w:rsidRPr="00E419C3" w:rsidRDefault="00E419C3" w:rsidP="001A572E">
      <w:pPr>
        <w:spacing w:after="0" w:line="360" w:lineRule="auto"/>
        <w:ind w:left="1134" w:right="900" w:firstLine="282"/>
        <w:jc w:val="both"/>
        <w:rPr>
          <w:rFonts w:ascii="Arial" w:eastAsia="Times New Roman" w:hAnsi="Arial" w:cs="Arial"/>
          <w:bCs/>
          <w:i/>
          <w:iCs/>
          <w:strike/>
          <w:lang w:eastAsia="es-ES"/>
        </w:rPr>
      </w:pPr>
    </w:p>
    <w:p w14:paraId="6FFC1FCC" w14:textId="1C8060F9" w:rsidR="00252641" w:rsidRDefault="00252641" w:rsidP="001A572E">
      <w:pPr>
        <w:spacing w:after="0" w:line="360" w:lineRule="auto"/>
        <w:ind w:left="1134" w:right="900" w:firstLine="282"/>
        <w:jc w:val="both"/>
        <w:rPr>
          <w:rFonts w:ascii="Arial" w:eastAsia="Times New Roman" w:hAnsi="Arial" w:cs="Arial"/>
          <w:bCs/>
          <w:i/>
          <w:iCs/>
          <w:lang w:eastAsia="es-ES"/>
        </w:rPr>
      </w:pPr>
      <w:r>
        <w:rPr>
          <w:rFonts w:ascii="Arial" w:eastAsia="Times New Roman" w:hAnsi="Arial" w:cs="Arial"/>
          <w:bCs/>
          <w:i/>
          <w:iCs/>
          <w:lang w:eastAsia="es-ES"/>
        </w:rPr>
        <w:t>Notifíquese personalmente a la actora y por oficio a la autoridad demandada, con fundamento en los artículos 172 y 173 de la Ley de Procedimiento y Justicia Administrativa para el Estado de Oaxaca. Cúmplase.”</w:t>
      </w:r>
      <w:r w:rsidR="001A572E">
        <w:rPr>
          <w:rFonts w:ascii="Arial" w:eastAsia="Times New Roman" w:hAnsi="Arial" w:cs="Arial"/>
          <w:bCs/>
          <w:i/>
          <w:iCs/>
          <w:lang w:eastAsia="es-ES"/>
        </w:rPr>
        <w:t>- - - - - - - - - - - - - - - - - - - - - - - -</w:t>
      </w:r>
    </w:p>
    <w:p w14:paraId="2EED1277" w14:textId="77777777" w:rsidR="001A572E" w:rsidRDefault="001A572E" w:rsidP="00915751">
      <w:pPr>
        <w:spacing w:after="0" w:line="360" w:lineRule="auto"/>
        <w:ind w:right="900"/>
        <w:jc w:val="both"/>
        <w:rPr>
          <w:rFonts w:ascii="Arial" w:eastAsia="Times New Roman" w:hAnsi="Arial" w:cs="Arial"/>
          <w:bCs/>
          <w:i/>
          <w:iCs/>
          <w:lang w:eastAsia="es-ES"/>
        </w:rPr>
      </w:pPr>
    </w:p>
    <w:p w14:paraId="3F88043B" w14:textId="77777777" w:rsidR="00024B4E" w:rsidRDefault="00252641" w:rsidP="00915751">
      <w:pPr>
        <w:spacing w:after="0" w:line="360" w:lineRule="auto"/>
        <w:jc w:val="both"/>
        <w:rPr>
          <w:rFonts w:ascii="Arial" w:eastAsia="Calibri" w:hAnsi="Arial" w:cs="Arial"/>
          <w:sz w:val="26"/>
          <w:szCs w:val="26"/>
        </w:rPr>
      </w:pPr>
      <w:r>
        <w:rPr>
          <w:rFonts w:ascii="Arial" w:eastAsia="Calibri" w:hAnsi="Arial" w:cs="Arial"/>
          <w:sz w:val="26"/>
          <w:szCs w:val="26"/>
        </w:rPr>
        <w:lastRenderedPageBreak/>
        <w:tab/>
        <w:t>Por lo anterior, con fundamento en los artículos 237 y 238 de la Ley de Procedimiento y Justicia Administrativa para el Estado de</w:t>
      </w:r>
      <w:r w:rsidR="00915751">
        <w:rPr>
          <w:rFonts w:ascii="Arial" w:eastAsia="Calibri" w:hAnsi="Arial" w:cs="Arial"/>
          <w:sz w:val="26"/>
          <w:szCs w:val="26"/>
        </w:rPr>
        <w:t xml:space="preserve"> Oaxaca, se - - - - - - - - - - - - - - - - - - - - - - - - - - - - - - - - - - - - - - - - - - -  </w:t>
      </w:r>
    </w:p>
    <w:p w14:paraId="365CC31B" w14:textId="798D5F25" w:rsidR="00252641" w:rsidRDefault="00252641" w:rsidP="00024B4E">
      <w:pPr>
        <w:pStyle w:val="Sinespaciado"/>
        <w:rPr>
          <w:rFonts w:ascii="Times New Roman" w:hAnsi="Times New Roman" w:cs="Times New Roman"/>
          <w:sz w:val="24"/>
          <w:szCs w:val="24"/>
        </w:rPr>
      </w:pPr>
      <w:r>
        <w:rPr>
          <w:rFonts w:eastAsia="Calibri"/>
        </w:rPr>
        <w:t xml:space="preserve"> </w:t>
      </w:r>
    </w:p>
    <w:p w14:paraId="60648E8B" w14:textId="0CBD54D3" w:rsidR="00024B4E" w:rsidRDefault="00A979D7" w:rsidP="00024B4E">
      <w:pPr>
        <w:spacing w:after="120" w:line="360" w:lineRule="auto"/>
        <w:ind w:right="51" w:firstLine="567"/>
        <w:jc w:val="center"/>
        <w:rPr>
          <w:rFonts w:ascii="Arial" w:hAnsi="Arial" w:cs="Arial"/>
          <w:b/>
          <w:sz w:val="26"/>
          <w:szCs w:val="26"/>
        </w:rPr>
      </w:pPr>
      <w:r w:rsidRPr="00240221">
        <w:rPr>
          <w:rFonts w:ascii="Arial" w:hAnsi="Arial" w:cs="Arial"/>
          <w:b/>
          <w:sz w:val="26"/>
          <w:szCs w:val="26"/>
        </w:rPr>
        <w:t>R E S U E L V E</w:t>
      </w:r>
    </w:p>
    <w:p w14:paraId="0467F9F2" w14:textId="5D8A0EF6" w:rsidR="00427AA8" w:rsidRDefault="009F7CC0" w:rsidP="00427AA8">
      <w:pPr>
        <w:spacing w:after="120" w:line="360" w:lineRule="auto"/>
        <w:ind w:right="51" w:firstLine="849"/>
        <w:jc w:val="both"/>
        <w:rPr>
          <w:rFonts w:ascii="Arial" w:eastAsia="Calibri" w:hAnsi="Arial" w:cs="Arial"/>
          <w:sz w:val="26"/>
          <w:szCs w:val="26"/>
        </w:rPr>
      </w:pPr>
      <w:r w:rsidRPr="00240221">
        <w:rPr>
          <w:rFonts w:ascii="Arial" w:hAnsi="Arial" w:cs="Arial"/>
          <w:b/>
          <w:sz w:val="26"/>
          <w:szCs w:val="26"/>
        </w:rPr>
        <w:t>PRIMERO</w:t>
      </w:r>
      <w:r w:rsidR="005C44D8" w:rsidRPr="00240221">
        <w:rPr>
          <w:rFonts w:ascii="Arial" w:hAnsi="Arial" w:cs="Arial"/>
          <w:b/>
          <w:sz w:val="26"/>
          <w:szCs w:val="26"/>
        </w:rPr>
        <w:t>.</w:t>
      </w:r>
      <w:r w:rsidR="005C44D8" w:rsidRPr="004704E6">
        <w:rPr>
          <w:rFonts w:ascii="Arial" w:eastAsia="Calibri" w:hAnsi="Arial" w:cs="Arial"/>
          <w:sz w:val="26"/>
          <w:szCs w:val="26"/>
        </w:rPr>
        <w:t xml:space="preserve"> </w:t>
      </w:r>
      <w:r w:rsidR="00915751">
        <w:rPr>
          <w:rFonts w:ascii="Arial" w:hAnsi="Arial" w:cs="Arial"/>
          <w:color w:val="000000"/>
          <w:sz w:val="26"/>
          <w:szCs w:val="26"/>
        </w:rPr>
        <w:t xml:space="preserve">Se </w:t>
      </w:r>
      <w:r w:rsidR="00915751">
        <w:rPr>
          <w:rFonts w:ascii="Arial" w:hAnsi="Arial" w:cs="Arial"/>
          <w:b/>
          <w:color w:val="000000"/>
          <w:sz w:val="26"/>
          <w:szCs w:val="26"/>
        </w:rPr>
        <w:t xml:space="preserve">REVOCA </w:t>
      </w:r>
      <w:r w:rsidR="00915751">
        <w:rPr>
          <w:rFonts w:ascii="Arial" w:hAnsi="Arial" w:cs="Arial"/>
          <w:color w:val="000000"/>
          <w:sz w:val="26"/>
          <w:szCs w:val="26"/>
        </w:rPr>
        <w:t>el acuerdo recurrido</w:t>
      </w:r>
      <w:r w:rsidR="000D6EB3" w:rsidRPr="006A5158">
        <w:rPr>
          <w:rFonts w:ascii="Arial" w:eastAsia="Calibri" w:hAnsi="Arial" w:cs="Arial"/>
          <w:sz w:val="26"/>
          <w:szCs w:val="26"/>
        </w:rPr>
        <w:t>,</w:t>
      </w:r>
      <w:r w:rsidR="005C44D8" w:rsidRPr="006A5158">
        <w:rPr>
          <w:rFonts w:ascii="Arial" w:eastAsia="Calibri" w:hAnsi="Arial" w:cs="Arial"/>
          <w:sz w:val="26"/>
          <w:szCs w:val="26"/>
        </w:rPr>
        <w:t xml:space="preserve"> en el </w:t>
      </w:r>
      <w:r w:rsidR="005C44D8" w:rsidRPr="006A5158">
        <w:rPr>
          <w:rFonts w:ascii="Arial" w:eastAsia="Calibri" w:hAnsi="Arial" w:cs="Arial"/>
          <w:sz w:val="26"/>
          <w:szCs w:val="26"/>
          <w:lang w:eastAsia="es-ES"/>
        </w:rPr>
        <w:t>considerando que</w:t>
      </w:r>
      <w:r w:rsidR="005C44D8" w:rsidRPr="004704E6">
        <w:rPr>
          <w:rFonts w:ascii="Arial" w:eastAsia="Calibri" w:hAnsi="Arial" w:cs="Arial"/>
          <w:sz w:val="26"/>
          <w:szCs w:val="26"/>
          <w:lang w:eastAsia="es-ES"/>
        </w:rPr>
        <w:t xml:space="preserve"> </w:t>
      </w:r>
      <w:r w:rsidR="001A1979" w:rsidRPr="004704E6">
        <w:rPr>
          <w:rFonts w:ascii="Arial" w:eastAsia="Calibri" w:hAnsi="Arial" w:cs="Arial"/>
          <w:sz w:val="26"/>
          <w:szCs w:val="26"/>
          <w:lang w:eastAsia="es-ES"/>
        </w:rPr>
        <w:t>antecede</w:t>
      </w:r>
      <w:r w:rsidR="001A1979" w:rsidRPr="004704E6">
        <w:rPr>
          <w:rFonts w:ascii="Arial" w:eastAsia="Calibri" w:hAnsi="Arial" w:cs="Arial"/>
          <w:sz w:val="26"/>
          <w:szCs w:val="26"/>
        </w:rPr>
        <w:t>.</w:t>
      </w:r>
      <w:r w:rsidR="001A1979">
        <w:rPr>
          <w:rFonts w:ascii="Arial" w:eastAsia="Calibri" w:hAnsi="Arial" w:cs="Arial"/>
          <w:sz w:val="26"/>
          <w:szCs w:val="26"/>
        </w:rPr>
        <w:t xml:space="preserve"> -</w:t>
      </w:r>
      <w:r w:rsidR="005C44D8">
        <w:rPr>
          <w:rFonts w:ascii="Arial" w:eastAsia="Calibri" w:hAnsi="Arial" w:cs="Arial"/>
          <w:sz w:val="26"/>
          <w:szCs w:val="26"/>
        </w:rPr>
        <w:t xml:space="preserve"> - - - - - - </w:t>
      </w:r>
      <w:r w:rsidR="000D6EB3">
        <w:rPr>
          <w:rFonts w:ascii="Arial" w:eastAsia="Calibri" w:hAnsi="Arial" w:cs="Arial"/>
          <w:sz w:val="26"/>
          <w:szCs w:val="26"/>
        </w:rPr>
        <w:t xml:space="preserve">- - - - - - - - - - - - </w:t>
      </w:r>
      <w:r w:rsidR="007C1588">
        <w:rPr>
          <w:rFonts w:ascii="Arial" w:eastAsia="Calibri" w:hAnsi="Arial" w:cs="Arial"/>
          <w:sz w:val="26"/>
          <w:szCs w:val="26"/>
        </w:rPr>
        <w:t>- - - - - - - - - - - -</w:t>
      </w:r>
    </w:p>
    <w:p w14:paraId="146CDDFE" w14:textId="77777777" w:rsidR="00427AA8" w:rsidRDefault="00427AA8" w:rsidP="00427AA8">
      <w:pPr>
        <w:pStyle w:val="Sinespaciado"/>
        <w:rPr>
          <w:rFonts w:eastAsia="Calibri"/>
        </w:rPr>
      </w:pPr>
    </w:p>
    <w:p w14:paraId="366A1437" w14:textId="2AFEC1D7" w:rsidR="00456EC2" w:rsidRDefault="007C1588" w:rsidP="00427AA8">
      <w:pPr>
        <w:spacing w:after="120" w:line="360" w:lineRule="auto"/>
        <w:ind w:right="51" w:firstLine="849"/>
        <w:jc w:val="both"/>
        <w:rPr>
          <w:rFonts w:ascii="Arial" w:eastAsiaTheme="minorHAnsi" w:hAnsi="Arial" w:cs="Arial"/>
          <w:sz w:val="26"/>
          <w:szCs w:val="26"/>
          <w:lang w:eastAsia="en-US"/>
        </w:rPr>
      </w:pPr>
      <w:r>
        <w:rPr>
          <w:rFonts w:ascii="Arial" w:eastAsia="Calibri" w:hAnsi="Arial" w:cs="Arial"/>
          <w:sz w:val="26"/>
          <w:szCs w:val="26"/>
        </w:rPr>
        <w:t xml:space="preserve"> </w:t>
      </w:r>
      <w:r w:rsidR="005C44D8" w:rsidRPr="004704E6">
        <w:rPr>
          <w:rFonts w:ascii="Arial" w:hAnsi="Arial" w:cs="Arial"/>
          <w:b/>
          <w:sz w:val="26"/>
          <w:szCs w:val="26"/>
        </w:rPr>
        <w:t xml:space="preserve">SEGUNDO. </w:t>
      </w:r>
      <w:r w:rsidR="00A979D7" w:rsidRPr="00A979D7">
        <w:rPr>
          <w:rFonts w:ascii="Arial" w:eastAsiaTheme="minorHAnsi" w:hAnsi="Arial" w:cs="Arial"/>
          <w:b/>
          <w:sz w:val="26"/>
          <w:szCs w:val="26"/>
          <w:lang w:eastAsia="en-US"/>
        </w:rPr>
        <w:t xml:space="preserve">NOTIFÍQUESE Y CÚMPLASE, </w:t>
      </w:r>
      <w:r w:rsidR="00A979D7" w:rsidRPr="00A979D7">
        <w:rPr>
          <w:rFonts w:ascii="Arial" w:eastAsiaTheme="minorHAnsi" w:hAnsi="Arial" w:cs="Arial"/>
          <w:sz w:val="26"/>
          <w:szCs w:val="26"/>
          <w:lang w:eastAsia="en-US"/>
        </w:rPr>
        <w:t xml:space="preserve">remítase copia certificada de la presente resolución a la </w:t>
      </w:r>
      <w:r w:rsidR="00EE761C">
        <w:rPr>
          <w:rFonts w:ascii="Arial" w:eastAsiaTheme="minorHAnsi" w:hAnsi="Arial" w:cs="Arial"/>
          <w:sz w:val="26"/>
          <w:szCs w:val="26"/>
          <w:lang w:eastAsia="en-US"/>
        </w:rPr>
        <w:t>Primera</w:t>
      </w:r>
      <w:r w:rsidR="00A979D7" w:rsidRPr="00A979D7">
        <w:rPr>
          <w:rFonts w:ascii="Arial" w:eastAsiaTheme="minorHAnsi" w:hAnsi="Arial" w:cs="Arial"/>
          <w:sz w:val="26"/>
          <w:szCs w:val="26"/>
          <w:lang w:eastAsia="en-US"/>
        </w:rPr>
        <w:t xml:space="preserve"> Sala Unitaria de Primera Instancia de este Tribunal y en su oportunidad archívese el presente cuaderno de revisión como asunto </w:t>
      </w:r>
      <w:r w:rsidR="00890B37" w:rsidRPr="00A979D7">
        <w:rPr>
          <w:rFonts w:ascii="Arial" w:eastAsiaTheme="minorHAnsi" w:hAnsi="Arial" w:cs="Arial"/>
          <w:sz w:val="26"/>
          <w:szCs w:val="26"/>
          <w:lang w:eastAsia="en-US"/>
        </w:rPr>
        <w:t>concluido. -</w:t>
      </w:r>
      <w:r w:rsidR="00A979D7" w:rsidRPr="00A979D7">
        <w:rPr>
          <w:rFonts w:ascii="Arial" w:eastAsiaTheme="minorHAnsi" w:hAnsi="Arial" w:cs="Arial"/>
          <w:sz w:val="26"/>
          <w:szCs w:val="26"/>
          <w:lang w:eastAsia="en-US"/>
        </w:rPr>
        <w:t xml:space="preserve"> - - - - - - - - - - - </w:t>
      </w:r>
    </w:p>
    <w:p w14:paraId="173E0DA1" w14:textId="0EABC8C1" w:rsidR="00A06820" w:rsidRDefault="00A06820" w:rsidP="00A06820">
      <w:pPr>
        <w:spacing w:after="0" w:line="360" w:lineRule="auto"/>
        <w:ind w:firstLine="567"/>
        <w:jc w:val="both"/>
        <w:rPr>
          <w:rFonts w:ascii="Arial" w:hAnsi="Arial" w:cs="Arial"/>
          <w:sz w:val="26"/>
          <w:szCs w:val="26"/>
        </w:rPr>
      </w:pPr>
      <w:r>
        <w:rPr>
          <w:rFonts w:ascii="Arial" w:hAnsi="Arial" w:cs="Arial"/>
          <w:sz w:val="26"/>
          <w:szCs w:val="26"/>
        </w:rPr>
        <w:t xml:space="preserve">Por unanimidad de votos, lo resolvieron y firmaron los Magistrados </w:t>
      </w:r>
      <w:r w:rsidR="00103477">
        <w:rPr>
          <w:rFonts w:ascii="Arial" w:hAnsi="Arial" w:cs="Arial"/>
          <w:sz w:val="26"/>
          <w:szCs w:val="26"/>
        </w:rPr>
        <w:t xml:space="preserve">integrantes de la Sala Superior, </w:t>
      </w:r>
      <w:r w:rsidR="008D4452">
        <w:rPr>
          <w:rFonts w:ascii="Arial" w:hAnsi="Arial" w:cs="Arial"/>
          <w:sz w:val="26"/>
          <w:szCs w:val="26"/>
        </w:rPr>
        <w:t xml:space="preserve">Magistrados </w:t>
      </w:r>
      <w:r>
        <w:rPr>
          <w:rFonts w:ascii="Arial" w:hAnsi="Arial" w:cs="Arial"/>
          <w:sz w:val="26"/>
          <w:szCs w:val="26"/>
        </w:rPr>
        <w:t xml:space="preserve">Manuel Velasco Alcántara, Abraham Santiago Soriano, Raúl Palomares Palomino, Gloria del Carmen Camacho Meza </w:t>
      </w:r>
      <w:r>
        <w:rPr>
          <w:rFonts w:ascii="Arial" w:hAnsi="Arial" w:cs="Arial"/>
          <w:b/>
          <w:bCs/>
          <w:sz w:val="26"/>
          <w:szCs w:val="26"/>
        </w:rPr>
        <w:t xml:space="preserve">(ponente) </w:t>
      </w:r>
      <w:r>
        <w:rPr>
          <w:rFonts w:ascii="Arial" w:hAnsi="Arial" w:cs="Arial"/>
          <w:sz w:val="26"/>
          <w:szCs w:val="26"/>
        </w:rPr>
        <w:t>y Paulo José Luis Tapia Palacios</w:t>
      </w:r>
      <w:r>
        <w:rPr>
          <w:rFonts w:ascii="Arial" w:hAnsi="Arial" w:cs="Arial"/>
          <w:b/>
          <w:bCs/>
          <w:sz w:val="26"/>
          <w:szCs w:val="26"/>
        </w:rPr>
        <w:t xml:space="preserve">, </w:t>
      </w:r>
      <w:r>
        <w:rPr>
          <w:rFonts w:ascii="Arial" w:hAnsi="Arial" w:cs="Arial"/>
          <w:sz w:val="26"/>
          <w:szCs w:val="26"/>
        </w:rPr>
        <w:t xml:space="preserve">quienes actúan con el Licenciado Juan Edy García Coronado, Secretario General de Acuerdos de este Tribunal, que autoriza y da </w:t>
      </w:r>
      <w:r w:rsidR="008F4EEA">
        <w:rPr>
          <w:rFonts w:ascii="Arial" w:hAnsi="Arial" w:cs="Arial"/>
          <w:sz w:val="26"/>
          <w:szCs w:val="26"/>
        </w:rPr>
        <w:t>fe. -</w:t>
      </w:r>
      <w:r>
        <w:rPr>
          <w:rFonts w:ascii="Arial" w:hAnsi="Arial" w:cs="Arial"/>
          <w:sz w:val="26"/>
          <w:szCs w:val="26"/>
        </w:rPr>
        <w:t xml:space="preserve"> - - - - - - - - </w:t>
      </w:r>
    </w:p>
    <w:p w14:paraId="60E65F6F" w14:textId="77777777" w:rsidR="00456EC2" w:rsidRDefault="00456EC2" w:rsidP="00456EC2">
      <w:pPr>
        <w:tabs>
          <w:tab w:val="center" w:pos="4135"/>
          <w:tab w:val="left" w:pos="7515"/>
        </w:tabs>
        <w:spacing w:line="360" w:lineRule="auto"/>
        <w:jc w:val="both"/>
        <w:rPr>
          <w:rFonts w:ascii="Arial" w:eastAsia="Times New Roman" w:hAnsi="Arial" w:cs="Arial"/>
          <w:sz w:val="26"/>
          <w:szCs w:val="26"/>
        </w:rPr>
      </w:pPr>
    </w:p>
    <w:p w14:paraId="00E80CCE" w14:textId="7CCCDC77" w:rsidR="00456EC2" w:rsidRDefault="00456EC2" w:rsidP="00456EC2">
      <w:pPr>
        <w:tabs>
          <w:tab w:val="center" w:pos="4135"/>
          <w:tab w:val="left" w:pos="7515"/>
        </w:tabs>
        <w:spacing w:line="360" w:lineRule="auto"/>
        <w:jc w:val="both"/>
        <w:rPr>
          <w:rFonts w:ascii="Arial" w:eastAsia="Times New Roman" w:hAnsi="Arial" w:cs="Arial"/>
          <w:sz w:val="26"/>
          <w:szCs w:val="26"/>
        </w:rPr>
      </w:pPr>
    </w:p>
    <w:p w14:paraId="5A32C8B3" w14:textId="77777777" w:rsidR="008F4EEA" w:rsidRDefault="008F4EEA" w:rsidP="00456EC2">
      <w:pPr>
        <w:tabs>
          <w:tab w:val="center" w:pos="4135"/>
          <w:tab w:val="left" w:pos="7515"/>
        </w:tabs>
        <w:spacing w:line="360" w:lineRule="auto"/>
        <w:jc w:val="both"/>
        <w:rPr>
          <w:rFonts w:ascii="Arial" w:eastAsia="Times New Roman" w:hAnsi="Arial" w:cs="Arial"/>
          <w:sz w:val="26"/>
          <w:szCs w:val="26"/>
        </w:rPr>
      </w:pPr>
    </w:p>
    <w:p w14:paraId="613FE864" w14:textId="77777777" w:rsidR="00456EC2" w:rsidRDefault="00456EC2" w:rsidP="00456EC2">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6BC32EF3" w14:textId="77777777" w:rsidR="00456EC2" w:rsidRDefault="00456EC2" w:rsidP="00456EC2">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39ED17CA" w14:textId="77777777" w:rsidR="00456EC2" w:rsidRDefault="00456EC2" w:rsidP="00456EC2">
      <w:pPr>
        <w:tabs>
          <w:tab w:val="center" w:pos="4135"/>
          <w:tab w:val="left" w:pos="7515"/>
        </w:tabs>
        <w:spacing w:line="360" w:lineRule="auto"/>
        <w:rPr>
          <w:rFonts w:ascii="Arial" w:eastAsia="Times New Roman" w:hAnsi="Arial" w:cs="Arial"/>
          <w:sz w:val="26"/>
          <w:szCs w:val="26"/>
        </w:rPr>
      </w:pPr>
    </w:p>
    <w:p w14:paraId="57B66F6E" w14:textId="694A6473" w:rsidR="00456EC2" w:rsidRDefault="00456EC2" w:rsidP="00456EC2">
      <w:pPr>
        <w:tabs>
          <w:tab w:val="center" w:pos="4135"/>
          <w:tab w:val="left" w:pos="7515"/>
        </w:tabs>
        <w:spacing w:line="360" w:lineRule="auto"/>
        <w:jc w:val="center"/>
        <w:rPr>
          <w:rFonts w:ascii="Arial" w:eastAsia="Times New Roman" w:hAnsi="Arial" w:cs="Arial"/>
          <w:sz w:val="26"/>
          <w:szCs w:val="26"/>
        </w:rPr>
      </w:pPr>
    </w:p>
    <w:p w14:paraId="65FC7F6B" w14:textId="77777777" w:rsidR="008F4EEA" w:rsidRDefault="008F4EEA" w:rsidP="00456EC2">
      <w:pPr>
        <w:tabs>
          <w:tab w:val="center" w:pos="4135"/>
          <w:tab w:val="left" w:pos="7515"/>
        </w:tabs>
        <w:spacing w:line="360" w:lineRule="auto"/>
        <w:jc w:val="center"/>
        <w:rPr>
          <w:rFonts w:ascii="Arial" w:eastAsia="Times New Roman" w:hAnsi="Arial" w:cs="Arial"/>
          <w:sz w:val="26"/>
          <w:szCs w:val="26"/>
        </w:rPr>
      </w:pPr>
    </w:p>
    <w:p w14:paraId="63072D72" w14:textId="77777777" w:rsidR="001F72C6" w:rsidRDefault="001F72C6" w:rsidP="00456EC2">
      <w:pPr>
        <w:tabs>
          <w:tab w:val="center" w:pos="4135"/>
          <w:tab w:val="left" w:pos="7515"/>
        </w:tabs>
        <w:spacing w:line="360" w:lineRule="auto"/>
        <w:jc w:val="center"/>
        <w:rPr>
          <w:rFonts w:ascii="Arial" w:eastAsia="Times New Roman" w:hAnsi="Arial" w:cs="Arial"/>
          <w:sz w:val="26"/>
          <w:szCs w:val="26"/>
        </w:rPr>
      </w:pPr>
    </w:p>
    <w:p w14:paraId="0CDDC101" w14:textId="77777777" w:rsidR="00456EC2" w:rsidRDefault="00456EC2" w:rsidP="00456EC2">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ABRAHAM SANTIAGO SORIANO</w:t>
      </w:r>
    </w:p>
    <w:p w14:paraId="32420860" w14:textId="22B11E70" w:rsidR="00456EC2" w:rsidRDefault="00456EC2" w:rsidP="00456EC2">
      <w:pPr>
        <w:tabs>
          <w:tab w:val="center" w:pos="4135"/>
          <w:tab w:val="left" w:pos="7515"/>
        </w:tabs>
        <w:spacing w:line="360" w:lineRule="auto"/>
        <w:jc w:val="center"/>
        <w:rPr>
          <w:rFonts w:ascii="Arial" w:eastAsia="Times New Roman" w:hAnsi="Arial" w:cs="Arial"/>
          <w:b/>
          <w:bCs/>
          <w:sz w:val="18"/>
          <w:szCs w:val="18"/>
        </w:rPr>
      </w:pPr>
    </w:p>
    <w:p w14:paraId="2A480984" w14:textId="77777777" w:rsidR="00456EC2" w:rsidRDefault="00456EC2" w:rsidP="00456EC2">
      <w:pPr>
        <w:tabs>
          <w:tab w:val="center" w:pos="4135"/>
          <w:tab w:val="left" w:pos="7515"/>
        </w:tabs>
        <w:spacing w:line="360" w:lineRule="auto"/>
        <w:jc w:val="center"/>
        <w:rPr>
          <w:rFonts w:ascii="Arial" w:eastAsia="Times New Roman" w:hAnsi="Arial" w:cs="Arial"/>
          <w:sz w:val="26"/>
          <w:szCs w:val="26"/>
        </w:rPr>
      </w:pPr>
    </w:p>
    <w:p w14:paraId="28A1E119" w14:textId="77777777" w:rsidR="00456EC2" w:rsidRDefault="00456EC2" w:rsidP="00456EC2">
      <w:pPr>
        <w:tabs>
          <w:tab w:val="center" w:pos="4135"/>
          <w:tab w:val="left" w:pos="7515"/>
        </w:tabs>
        <w:spacing w:line="360" w:lineRule="auto"/>
        <w:jc w:val="center"/>
        <w:rPr>
          <w:rFonts w:ascii="Arial" w:eastAsia="Times New Roman" w:hAnsi="Arial" w:cs="Arial"/>
          <w:sz w:val="26"/>
          <w:szCs w:val="26"/>
        </w:rPr>
      </w:pPr>
    </w:p>
    <w:p w14:paraId="6545553F" w14:textId="77777777" w:rsidR="00456EC2" w:rsidRDefault="00456EC2" w:rsidP="00456EC2">
      <w:pPr>
        <w:tabs>
          <w:tab w:val="center" w:pos="4135"/>
          <w:tab w:val="left" w:pos="7515"/>
        </w:tabs>
        <w:spacing w:line="360" w:lineRule="auto"/>
        <w:jc w:val="center"/>
        <w:rPr>
          <w:rFonts w:ascii="Arial" w:eastAsia="Times New Roman" w:hAnsi="Arial" w:cs="Arial"/>
          <w:sz w:val="26"/>
          <w:szCs w:val="26"/>
        </w:rPr>
      </w:pPr>
    </w:p>
    <w:p w14:paraId="2FE43192" w14:textId="77777777" w:rsidR="00456EC2" w:rsidRDefault="00456EC2" w:rsidP="00456EC2">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604E8627" w14:textId="77777777" w:rsidR="00456EC2" w:rsidRDefault="00456EC2" w:rsidP="00456EC2">
      <w:pPr>
        <w:tabs>
          <w:tab w:val="center" w:pos="4135"/>
          <w:tab w:val="left" w:pos="7515"/>
        </w:tabs>
        <w:spacing w:line="360" w:lineRule="auto"/>
        <w:jc w:val="center"/>
        <w:rPr>
          <w:rFonts w:ascii="Arial" w:eastAsia="Times New Roman" w:hAnsi="Arial" w:cs="Arial"/>
          <w:sz w:val="26"/>
          <w:szCs w:val="26"/>
        </w:rPr>
      </w:pPr>
    </w:p>
    <w:p w14:paraId="3F7D7763" w14:textId="4404569E" w:rsidR="00456EC2" w:rsidRDefault="008F4EEA" w:rsidP="00456EC2">
      <w:pPr>
        <w:tabs>
          <w:tab w:val="center" w:pos="4135"/>
          <w:tab w:val="left" w:pos="7515"/>
        </w:tabs>
        <w:spacing w:line="360" w:lineRule="auto"/>
        <w:jc w:val="center"/>
        <w:rPr>
          <w:rFonts w:ascii="Arial" w:eastAsia="Times New Roman" w:hAnsi="Arial" w:cs="Arial"/>
          <w:b/>
          <w:bCs/>
          <w:sz w:val="18"/>
          <w:szCs w:val="18"/>
        </w:rPr>
      </w:pPr>
      <w:r w:rsidRPr="008F4EEA">
        <w:rPr>
          <w:rFonts w:ascii="Arial" w:eastAsia="Times New Roman" w:hAnsi="Arial" w:cs="Arial"/>
          <w:b/>
          <w:bCs/>
          <w:sz w:val="18"/>
          <w:szCs w:val="18"/>
        </w:rPr>
        <w:t>LAS PRESENTES FIRMAS CORRESPONDEN AL RECURSO DE REVISIÓN 251/2020</w:t>
      </w:r>
    </w:p>
    <w:p w14:paraId="757BC7EF" w14:textId="28B2022E" w:rsidR="008F4EEA" w:rsidRDefault="008F4EEA" w:rsidP="00456EC2">
      <w:pPr>
        <w:tabs>
          <w:tab w:val="center" w:pos="4135"/>
          <w:tab w:val="left" w:pos="7515"/>
        </w:tabs>
        <w:spacing w:line="360" w:lineRule="auto"/>
        <w:jc w:val="center"/>
        <w:rPr>
          <w:rFonts w:ascii="Arial" w:eastAsia="Times New Roman" w:hAnsi="Arial" w:cs="Arial"/>
          <w:b/>
          <w:bCs/>
          <w:sz w:val="18"/>
          <w:szCs w:val="18"/>
        </w:rPr>
      </w:pPr>
    </w:p>
    <w:p w14:paraId="500A56FB" w14:textId="37B7C4D5" w:rsidR="008F4EEA" w:rsidRDefault="008F4EEA" w:rsidP="00456EC2">
      <w:pPr>
        <w:tabs>
          <w:tab w:val="center" w:pos="4135"/>
          <w:tab w:val="left" w:pos="7515"/>
        </w:tabs>
        <w:spacing w:line="360" w:lineRule="auto"/>
        <w:jc w:val="center"/>
        <w:rPr>
          <w:rFonts w:ascii="Arial" w:eastAsia="Times New Roman" w:hAnsi="Arial" w:cs="Arial"/>
          <w:b/>
          <w:bCs/>
          <w:sz w:val="18"/>
          <w:szCs w:val="18"/>
        </w:rPr>
      </w:pPr>
    </w:p>
    <w:p w14:paraId="2006FD91" w14:textId="77777777" w:rsidR="008F4EEA" w:rsidRPr="008F4EEA" w:rsidRDefault="008F4EEA" w:rsidP="00456EC2">
      <w:pPr>
        <w:tabs>
          <w:tab w:val="center" w:pos="4135"/>
          <w:tab w:val="left" w:pos="7515"/>
        </w:tabs>
        <w:spacing w:line="360" w:lineRule="auto"/>
        <w:jc w:val="center"/>
        <w:rPr>
          <w:rFonts w:ascii="Arial" w:eastAsia="Times New Roman" w:hAnsi="Arial" w:cs="Arial"/>
          <w:b/>
          <w:bCs/>
          <w:sz w:val="18"/>
          <w:szCs w:val="18"/>
        </w:rPr>
      </w:pPr>
    </w:p>
    <w:p w14:paraId="4B59D60C" w14:textId="77777777" w:rsidR="00456EC2" w:rsidRDefault="00456EC2" w:rsidP="00456EC2">
      <w:pPr>
        <w:tabs>
          <w:tab w:val="center" w:pos="4135"/>
          <w:tab w:val="left" w:pos="7515"/>
        </w:tabs>
        <w:spacing w:line="360" w:lineRule="auto"/>
        <w:jc w:val="center"/>
        <w:rPr>
          <w:rFonts w:ascii="Arial" w:eastAsia="Times New Roman" w:hAnsi="Arial" w:cs="Arial"/>
          <w:sz w:val="26"/>
          <w:szCs w:val="26"/>
        </w:rPr>
      </w:pPr>
    </w:p>
    <w:p w14:paraId="50757655" w14:textId="77777777" w:rsidR="00456EC2" w:rsidRDefault="00456EC2" w:rsidP="00456EC2">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45496AE7" w14:textId="77777777" w:rsidR="00456EC2" w:rsidRDefault="00456EC2" w:rsidP="00456EC2">
      <w:pPr>
        <w:tabs>
          <w:tab w:val="center" w:pos="4135"/>
          <w:tab w:val="left" w:pos="7515"/>
        </w:tabs>
        <w:spacing w:line="360" w:lineRule="auto"/>
        <w:rPr>
          <w:rFonts w:ascii="Arial" w:eastAsia="Times New Roman" w:hAnsi="Arial" w:cs="Arial"/>
          <w:sz w:val="26"/>
          <w:szCs w:val="26"/>
        </w:rPr>
      </w:pPr>
    </w:p>
    <w:p w14:paraId="2C96F975" w14:textId="77777777" w:rsidR="00456EC2" w:rsidRDefault="00456EC2" w:rsidP="00456EC2">
      <w:pPr>
        <w:tabs>
          <w:tab w:val="center" w:pos="4135"/>
          <w:tab w:val="left" w:pos="7515"/>
        </w:tabs>
        <w:spacing w:line="360" w:lineRule="auto"/>
        <w:jc w:val="center"/>
        <w:rPr>
          <w:rFonts w:ascii="Arial" w:eastAsia="Times New Roman" w:hAnsi="Arial" w:cs="Arial"/>
          <w:sz w:val="26"/>
          <w:szCs w:val="26"/>
        </w:rPr>
      </w:pPr>
    </w:p>
    <w:p w14:paraId="256754EB" w14:textId="77777777" w:rsidR="001F72C6" w:rsidRDefault="001F72C6" w:rsidP="00456EC2">
      <w:pPr>
        <w:tabs>
          <w:tab w:val="center" w:pos="4135"/>
          <w:tab w:val="left" w:pos="7515"/>
        </w:tabs>
        <w:spacing w:line="360" w:lineRule="auto"/>
        <w:jc w:val="center"/>
        <w:rPr>
          <w:rFonts w:ascii="Arial" w:eastAsia="Times New Roman" w:hAnsi="Arial" w:cs="Arial"/>
          <w:sz w:val="26"/>
          <w:szCs w:val="26"/>
        </w:rPr>
      </w:pPr>
    </w:p>
    <w:p w14:paraId="36ECD9AB" w14:textId="77777777" w:rsidR="00456EC2" w:rsidRDefault="00456EC2" w:rsidP="00456EC2">
      <w:pPr>
        <w:tabs>
          <w:tab w:val="center" w:pos="4135"/>
          <w:tab w:val="left" w:pos="7515"/>
        </w:tabs>
        <w:spacing w:line="360" w:lineRule="auto"/>
        <w:jc w:val="center"/>
        <w:rPr>
          <w:rFonts w:ascii="Arial" w:eastAsia="Times New Roman" w:hAnsi="Arial" w:cs="Arial"/>
          <w:sz w:val="26"/>
          <w:szCs w:val="26"/>
        </w:rPr>
      </w:pPr>
    </w:p>
    <w:p w14:paraId="376738A2" w14:textId="77777777" w:rsidR="00456EC2" w:rsidRDefault="00456EC2" w:rsidP="00456EC2">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0DF46B95" w14:textId="77777777" w:rsidR="00456EC2" w:rsidRDefault="00456EC2" w:rsidP="00456EC2">
      <w:pPr>
        <w:tabs>
          <w:tab w:val="center" w:pos="4135"/>
          <w:tab w:val="left" w:pos="7515"/>
        </w:tabs>
        <w:spacing w:line="360" w:lineRule="auto"/>
        <w:jc w:val="center"/>
        <w:rPr>
          <w:rFonts w:ascii="Arial" w:eastAsia="Times New Roman" w:hAnsi="Arial" w:cs="Arial"/>
          <w:sz w:val="26"/>
          <w:szCs w:val="26"/>
        </w:rPr>
      </w:pPr>
    </w:p>
    <w:p w14:paraId="0831816F" w14:textId="77777777" w:rsidR="001F72C6" w:rsidRDefault="001F72C6" w:rsidP="00456EC2">
      <w:pPr>
        <w:tabs>
          <w:tab w:val="center" w:pos="4135"/>
          <w:tab w:val="left" w:pos="7515"/>
        </w:tabs>
        <w:spacing w:line="360" w:lineRule="auto"/>
        <w:jc w:val="center"/>
        <w:rPr>
          <w:rFonts w:ascii="Arial" w:eastAsia="Times New Roman" w:hAnsi="Arial" w:cs="Arial"/>
          <w:sz w:val="26"/>
          <w:szCs w:val="26"/>
        </w:rPr>
      </w:pPr>
    </w:p>
    <w:p w14:paraId="74CFE69A" w14:textId="77777777" w:rsidR="00456EC2" w:rsidRDefault="00456EC2" w:rsidP="00456EC2">
      <w:pPr>
        <w:tabs>
          <w:tab w:val="center" w:pos="4135"/>
          <w:tab w:val="left" w:pos="7515"/>
        </w:tabs>
        <w:spacing w:line="360" w:lineRule="auto"/>
        <w:jc w:val="center"/>
        <w:rPr>
          <w:rFonts w:ascii="Arial" w:eastAsia="Times New Roman" w:hAnsi="Arial" w:cs="Arial"/>
          <w:sz w:val="26"/>
          <w:szCs w:val="26"/>
        </w:rPr>
      </w:pPr>
    </w:p>
    <w:p w14:paraId="66CE99FA" w14:textId="77777777" w:rsidR="00456EC2" w:rsidRDefault="00456EC2" w:rsidP="00456EC2">
      <w:pPr>
        <w:tabs>
          <w:tab w:val="center" w:pos="4135"/>
          <w:tab w:val="left" w:pos="7515"/>
        </w:tabs>
        <w:spacing w:line="360" w:lineRule="auto"/>
        <w:rPr>
          <w:rFonts w:ascii="Arial" w:eastAsia="Times New Roman" w:hAnsi="Arial" w:cs="Arial"/>
          <w:sz w:val="26"/>
          <w:szCs w:val="26"/>
        </w:rPr>
      </w:pPr>
    </w:p>
    <w:p w14:paraId="1EF60BBA" w14:textId="77777777" w:rsidR="00456EC2" w:rsidRDefault="00456EC2" w:rsidP="00456EC2">
      <w:pPr>
        <w:spacing w:after="0" w:line="240" w:lineRule="auto"/>
        <w:jc w:val="center"/>
        <w:rPr>
          <w:rFonts w:ascii="Arial" w:eastAsia="Times New Roman" w:hAnsi="Arial" w:cs="Arial"/>
          <w:sz w:val="26"/>
          <w:szCs w:val="26"/>
        </w:rPr>
      </w:pPr>
      <w:r>
        <w:rPr>
          <w:rFonts w:ascii="Arial" w:eastAsia="Times New Roman" w:hAnsi="Arial" w:cs="Arial"/>
          <w:sz w:val="26"/>
          <w:szCs w:val="26"/>
        </w:rPr>
        <w:t>LICENCIADO JUAN EDY GARCÍA CORONADO.</w:t>
      </w:r>
    </w:p>
    <w:p w14:paraId="602C945E" w14:textId="77777777" w:rsidR="00456EC2" w:rsidRDefault="00456EC2" w:rsidP="00456EC2">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1B030CE6" w14:textId="2944C406" w:rsidR="00CF55EA" w:rsidRPr="00391DBF" w:rsidRDefault="00CF55EA" w:rsidP="00456EC2">
      <w:pPr>
        <w:autoSpaceDE w:val="0"/>
        <w:autoSpaceDN w:val="0"/>
        <w:adjustRightInd w:val="0"/>
        <w:spacing w:after="0" w:line="360" w:lineRule="auto"/>
        <w:ind w:right="49"/>
        <w:jc w:val="both"/>
        <w:rPr>
          <w:rStyle w:val="registros-movil-hide"/>
          <w:rFonts w:ascii="Arial" w:eastAsiaTheme="minorHAnsi" w:hAnsi="Arial" w:cs="Arial"/>
          <w:sz w:val="26"/>
          <w:szCs w:val="26"/>
          <w:lang w:val="es-ES" w:eastAsia="en-US"/>
        </w:rPr>
      </w:pPr>
    </w:p>
    <w:sectPr w:rsidR="00CF55EA" w:rsidRPr="00391DBF" w:rsidSect="006F31E3">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CEDE8E" w14:textId="77777777" w:rsidR="0058101C" w:rsidRDefault="0058101C">
      <w:pPr>
        <w:spacing w:after="0" w:line="240" w:lineRule="auto"/>
      </w:pPr>
      <w:r>
        <w:separator/>
      </w:r>
    </w:p>
  </w:endnote>
  <w:endnote w:type="continuationSeparator" w:id="0">
    <w:p w14:paraId="0E62E450" w14:textId="77777777" w:rsidR="0058101C" w:rsidRDefault="00581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2463F9" w14:textId="0B18AAA0" w:rsidR="00AB6B36" w:rsidRDefault="00AB6B36">
    <w:pPr>
      <w:pStyle w:val="Piedepgina"/>
    </w:pPr>
    <w:r>
      <w:rPr>
        <w:noProof/>
      </w:rPr>
      <mc:AlternateContent>
        <mc:Choice Requires="wps">
          <w:drawing>
            <wp:anchor distT="45720" distB="45720" distL="114300" distR="114300" simplePos="0" relativeHeight="251667456" behindDoc="0" locked="0" layoutInCell="1" allowOverlap="1" wp14:anchorId="7CBC24C4" wp14:editId="5ECD2DA9">
              <wp:simplePos x="0" y="0"/>
              <wp:positionH relativeFrom="column">
                <wp:posOffset>-1343025</wp:posOffset>
              </wp:positionH>
              <wp:positionV relativeFrom="paragraph">
                <wp:posOffset>-5027295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719C3ED2" w14:textId="77777777" w:rsidR="00AB6B36" w:rsidRPr="00BB7E37" w:rsidRDefault="00AB6B36" w:rsidP="00AB6B36">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BC24C4" id="_x0000_t202" coordsize="21600,21600" o:spt="202" path="m,l,21600r21600,l21600,xe">
              <v:stroke joinstyle="miter"/>
              <v:path gradientshapeok="t" o:connecttype="rect"/>
            </v:shapetype>
            <v:shape id="Cuadro de texto 2" o:spid="_x0000_s1026" type="#_x0000_t202" style="position:absolute;margin-left:-105.75pt;margin-top:-395.8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">
              <v:textbox>
                <w:txbxContent>
                  <w:p w14:paraId="719C3ED2" w14:textId="77777777" w:rsidR="00AB6B36" w:rsidRPr="00BB7E37" w:rsidRDefault="00AB6B36" w:rsidP="00AB6B36">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6E0B09" w14:textId="77777777" w:rsidR="0058101C" w:rsidRDefault="0058101C">
      <w:pPr>
        <w:spacing w:after="0" w:line="240" w:lineRule="auto"/>
      </w:pPr>
      <w:r>
        <w:separator/>
      </w:r>
    </w:p>
  </w:footnote>
  <w:footnote w:type="continuationSeparator" w:id="0">
    <w:p w14:paraId="4DACFE32" w14:textId="77777777" w:rsidR="0058101C" w:rsidRDefault="0058101C">
      <w:pPr>
        <w:spacing w:after="0" w:line="240" w:lineRule="auto"/>
      </w:pPr>
      <w:r>
        <w:continuationSeparator/>
      </w:r>
    </w:p>
  </w:footnote>
  <w:footnote w:id="1">
    <w:p w14:paraId="3093D1C9" w14:textId="69756EA8" w:rsidR="00C80C23" w:rsidRDefault="00C80C23" w:rsidP="00C80C23">
      <w:pPr>
        <w:pStyle w:val="Textonotapie"/>
      </w:pPr>
      <w:r>
        <w:rPr>
          <w:rStyle w:val="Refdenotaalpie"/>
        </w:rPr>
        <w:footnoteRef/>
      </w:r>
      <w:r>
        <w:t xml:space="preserve"> “</w:t>
      </w:r>
      <w:r w:rsidRPr="00BF099E">
        <w:rPr>
          <w:b/>
          <w:bCs/>
        </w:rPr>
        <w:t>ARTÍCULO 203.-</w:t>
      </w:r>
      <w:r>
        <w:t xml:space="preserve"> La valoración de las pruebas se hará de acuerdo con las siguientes reglas:</w:t>
      </w:r>
    </w:p>
    <w:p w14:paraId="31E3E350" w14:textId="77777777" w:rsidR="00C80C23" w:rsidRDefault="00C80C23" w:rsidP="00C80C23">
      <w:pPr>
        <w:pStyle w:val="Textonotapie"/>
      </w:pPr>
    </w:p>
    <w:p w14:paraId="0E943EFE" w14:textId="77777777" w:rsidR="00C80C23" w:rsidRDefault="00C80C23" w:rsidP="00C80C23">
      <w:pPr>
        <w:pStyle w:val="Textonotapie"/>
      </w:pPr>
      <w:r>
        <w:t>I. Harán prueba plena la confesión expresa de las partes y los actos contenidos en</w:t>
      </w:r>
    </w:p>
    <w:p w14:paraId="68416253" w14:textId="77777777" w:rsidR="00C80C23" w:rsidRDefault="00C80C23" w:rsidP="00C80C23">
      <w:pPr>
        <w:pStyle w:val="Textonotapie"/>
      </w:pPr>
      <w:r>
        <w:t>documentos públicos, si en éstos últimos se contienen declaraciones de verdad o</w:t>
      </w:r>
    </w:p>
    <w:p w14:paraId="7314676B" w14:textId="4CECC556" w:rsidR="00C80C23" w:rsidRDefault="00C80C23" w:rsidP="00C80C23">
      <w:pPr>
        <w:pStyle w:val="Textonotapie"/>
      </w:pPr>
      <w:r>
        <w:t>manifestaciones de hechos de particulares; y</w:t>
      </w:r>
      <w:r w:rsidR="00BF099E">
        <w:t xml:space="preserve"> …”</w:t>
      </w:r>
    </w:p>
  </w:footnote>
  <w:footnote w:id="2">
    <w:p w14:paraId="721E24CD" w14:textId="7053DF2D" w:rsidR="0039203F" w:rsidRDefault="0039203F" w:rsidP="0039203F">
      <w:pPr>
        <w:pStyle w:val="Textonotapie"/>
      </w:pPr>
      <w:r>
        <w:rPr>
          <w:rStyle w:val="Refdenotaalpie"/>
        </w:rPr>
        <w:footnoteRef/>
      </w:r>
      <w:r>
        <w:t xml:space="preserve"> “</w:t>
      </w:r>
      <w:r w:rsidRPr="0039203F">
        <w:rPr>
          <w:b/>
          <w:bCs/>
        </w:rPr>
        <w:t>Artículo 127.-</w:t>
      </w:r>
      <w:r>
        <w:t xml:space="preserve"> Cuando este Código no señale plazo para la práctica de algún acto judicial, o para</w:t>
      </w:r>
    </w:p>
    <w:p w14:paraId="5677DE78" w14:textId="3B1137B1" w:rsidR="0039203F" w:rsidRDefault="0039203F" w:rsidP="0039203F">
      <w:pPr>
        <w:pStyle w:val="Textonotapie"/>
      </w:pPr>
      <w:r>
        <w:t>el ejercicio de algún derecho, se tendrá por señalado el de tres días.”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B56D37" w:rsidRDefault="0058101C">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844B3">
          <w:fldChar w:fldCharType="begin"/>
        </w:r>
        <w:r w:rsidR="00F844B3">
          <w:instrText>PAGE   \* MERGEFORMAT</w:instrText>
        </w:r>
        <w:r w:rsidR="00F844B3">
          <w:fldChar w:fldCharType="separate"/>
        </w:r>
        <w:r w:rsidR="00AB6B36" w:rsidRPr="00AB6B36">
          <w:rPr>
            <w:noProof/>
            <w:lang w:val="es-ES"/>
          </w:rPr>
          <w:t>12</w:t>
        </w:r>
        <w:r w:rsidR="00F844B3">
          <w:rPr>
            <w:noProof/>
            <w:lang w:val="es-ES"/>
          </w:rPr>
          <w:fldChar w:fldCharType="end"/>
        </w:r>
      </w:p>
    </w:sdtContent>
  </w:sdt>
  <w:p w14:paraId="475DD6C7" w14:textId="77777777" w:rsidR="00B56D37" w:rsidRDefault="00B56D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B56D37" w:rsidRDefault="0058101C">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844B3">
          <w:fldChar w:fldCharType="begin"/>
        </w:r>
        <w:r w:rsidR="00F844B3">
          <w:instrText>PAGE   \* MERGEFORMAT</w:instrText>
        </w:r>
        <w:r w:rsidR="00F844B3">
          <w:fldChar w:fldCharType="separate"/>
        </w:r>
        <w:r w:rsidR="00AB6B36" w:rsidRPr="00AB6B36">
          <w:rPr>
            <w:noProof/>
            <w:lang w:val="es-ES"/>
          </w:rPr>
          <w:t>13</w:t>
        </w:r>
        <w:r w:rsidR="00F844B3">
          <w:rPr>
            <w:noProof/>
            <w:lang w:val="es-ES"/>
          </w:rPr>
          <w:fldChar w:fldCharType="end"/>
        </w:r>
      </w:sdtContent>
    </w:sdt>
  </w:p>
  <w:p w14:paraId="318D0739" w14:textId="7CD4CF11" w:rsidR="00B56D37" w:rsidRDefault="005318A9"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55C9E33C" wp14:editId="4B68AC5A">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528EC933"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B56D37" w:rsidRDefault="0058101C">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77381"/>
    <w:multiLevelType w:val="hybridMultilevel"/>
    <w:tmpl w:val="37A0454E"/>
    <w:lvl w:ilvl="0" w:tplc="D51ADC98">
      <w:start w:val="1"/>
      <w:numFmt w:val="bullet"/>
      <w:lvlText w:val="-"/>
      <w:lvlJc w:val="left"/>
      <w:pPr>
        <w:ind w:left="1068" w:hanging="360"/>
      </w:pPr>
      <w:rPr>
        <w:rFonts w:ascii="Arial" w:eastAsia="Calibri" w:hAnsi="Aria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3"/>
  </w:num>
  <w:num w:numId="3">
    <w:abstractNumId w:val="1"/>
  </w:num>
  <w:num w:numId="4">
    <w:abstractNumId w:val="10"/>
  </w:num>
  <w:num w:numId="5">
    <w:abstractNumId w:val="15"/>
  </w:num>
  <w:num w:numId="6">
    <w:abstractNumId w:val="7"/>
  </w:num>
  <w:num w:numId="7">
    <w:abstractNumId w:val="5"/>
  </w:num>
  <w:num w:numId="8">
    <w:abstractNumId w:val="2"/>
  </w:num>
  <w:num w:numId="9">
    <w:abstractNumId w:val="4"/>
  </w:num>
  <w:num w:numId="10">
    <w:abstractNumId w:val="9"/>
  </w:num>
  <w:num w:numId="11">
    <w:abstractNumId w:val="11"/>
  </w:num>
  <w:num w:numId="12">
    <w:abstractNumId w:val="6"/>
  </w:num>
  <w:num w:numId="13">
    <w:abstractNumId w:val="14"/>
  </w:num>
  <w:num w:numId="14">
    <w:abstractNumId w:val="8"/>
  </w:num>
  <w:num w:numId="15">
    <w:abstractNumId w:val="12"/>
  </w:num>
  <w:num w:numId="16">
    <w:abstractNumId w:val="13"/>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D97"/>
    <w:rsid w:val="00001FA6"/>
    <w:rsid w:val="0000259B"/>
    <w:rsid w:val="00002B85"/>
    <w:rsid w:val="00003B31"/>
    <w:rsid w:val="00003CC3"/>
    <w:rsid w:val="00004038"/>
    <w:rsid w:val="0000488B"/>
    <w:rsid w:val="00005B69"/>
    <w:rsid w:val="00005BCB"/>
    <w:rsid w:val="00005EA0"/>
    <w:rsid w:val="00007105"/>
    <w:rsid w:val="00007296"/>
    <w:rsid w:val="00007DE0"/>
    <w:rsid w:val="00007E09"/>
    <w:rsid w:val="00007EFD"/>
    <w:rsid w:val="00007FD5"/>
    <w:rsid w:val="000106FE"/>
    <w:rsid w:val="000121A9"/>
    <w:rsid w:val="000126F6"/>
    <w:rsid w:val="00012918"/>
    <w:rsid w:val="00012DC1"/>
    <w:rsid w:val="000130C8"/>
    <w:rsid w:val="000135AF"/>
    <w:rsid w:val="00014870"/>
    <w:rsid w:val="00014F98"/>
    <w:rsid w:val="0001695E"/>
    <w:rsid w:val="00016C0B"/>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4B4E"/>
    <w:rsid w:val="000255D5"/>
    <w:rsid w:val="00025BEB"/>
    <w:rsid w:val="000262A2"/>
    <w:rsid w:val="000264DD"/>
    <w:rsid w:val="000268FF"/>
    <w:rsid w:val="00026C11"/>
    <w:rsid w:val="000306D4"/>
    <w:rsid w:val="00030BAF"/>
    <w:rsid w:val="00032237"/>
    <w:rsid w:val="000324B9"/>
    <w:rsid w:val="000329BA"/>
    <w:rsid w:val="00032D83"/>
    <w:rsid w:val="000330FB"/>
    <w:rsid w:val="00034433"/>
    <w:rsid w:val="00034F3F"/>
    <w:rsid w:val="0003508F"/>
    <w:rsid w:val="0003629C"/>
    <w:rsid w:val="00036809"/>
    <w:rsid w:val="00036823"/>
    <w:rsid w:val="000369AF"/>
    <w:rsid w:val="00037279"/>
    <w:rsid w:val="00037443"/>
    <w:rsid w:val="00037569"/>
    <w:rsid w:val="00037843"/>
    <w:rsid w:val="00037C6A"/>
    <w:rsid w:val="00040088"/>
    <w:rsid w:val="00040C69"/>
    <w:rsid w:val="000412D7"/>
    <w:rsid w:val="000419E9"/>
    <w:rsid w:val="00041EAA"/>
    <w:rsid w:val="00042473"/>
    <w:rsid w:val="00043077"/>
    <w:rsid w:val="000441B5"/>
    <w:rsid w:val="00044B02"/>
    <w:rsid w:val="00044C5F"/>
    <w:rsid w:val="000450F5"/>
    <w:rsid w:val="00045290"/>
    <w:rsid w:val="000466B1"/>
    <w:rsid w:val="000466D5"/>
    <w:rsid w:val="000525F8"/>
    <w:rsid w:val="000526D8"/>
    <w:rsid w:val="0005285F"/>
    <w:rsid w:val="00053207"/>
    <w:rsid w:val="0005370C"/>
    <w:rsid w:val="000540E8"/>
    <w:rsid w:val="0005431D"/>
    <w:rsid w:val="00054705"/>
    <w:rsid w:val="00054D3C"/>
    <w:rsid w:val="00055248"/>
    <w:rsid w:val="00055F66"/>
    <w:rsid w:val="000562FB"/>
    <w:rsid w:val="000565B2"/>
    <w:rsid w:val="00057396"/>
    <w:rsid w:val="00060DBB"/>
    <w:rsid w:val="00061268"/>
    <w:rsid w:val="00061414"/>
    <w:rsid w:val="00061610"/>
    <w:rsid w:val="000616B5"/>
    <w:rsid w:val="00061C4C"/>
    <w:rsid w:val="0006202A"/>
    <w:rsid w:val="000620CD"/>
    <w:rsid w:val="00062802"/>
    <w:rsid w:val="00062BE3"/>
    <w:rsid w:val="000640F2"/>
    <w:rsid w:val="00064906"/>
    <w:rsid w:val="00064E90"/>
    <w:rsid w:val="00064FD9"/>
    <w:rsid w:val="0006533C"/>
    <w:rsid w:val="00067B5A"/>
    <w:rsid w:val="00067E6B"/>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826"/>
    <w:rsid w:val="00077DFD"/>
    <w:rsid w:val="00080A85"/>
    <w:rsid w:val="0008122B"/>
    <w:rsid w:val="0008141F"/>
    <w:rsid w:val="00083375"/>
    <w:rsid w:val="00085132"/>
    <w:rsid w:val="0008514D"/>
    <w:rsid w:val="00085F74"/>
    <w:rsid w:val="00087470"/>
    <w:rsid w:val="000875DB"/>
    <w:rsid w:val="00087CF6"/>
    <w:rsid w:val="000900BD"/>
    <w:rsid w:val="000904A5"/>
    <w:rsid w:val="0009077C"/>
    <w:rsid w:val="00090D7D"/>
    <w:rsid w:val="000910E0"/>
    <w:rsid w:val="00091B93"/>
    <w:rsid w:val="000931E5"/>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2F2E"/>
    <w:rsid w:val="000B31B3"/>
    <w:rsid w:val="000B35EE"/>
    <w:rsid w:val="000B36E5"/>
    <w:rsid w:val="000B39C8"/>
    <w:rsid w:val="000B3B3B"/>
    <w:rsid w:val="000B3C9D"/>
    <w:rsid w:val="000B3F09"/>
    <w:rsid w:val="000B40FA"/>
    <w:rsid w:val="000B4CED"/>
    <w:rsid w:val="000B5281"/>
    <w:rsid w:val="000B584E"/>
    <w:rsid w:val="000B5EC8"/>
    <w:rsid w:val="000B5FE3"/>
    <w:rsid w:val="000B674B"/>
    <w:rsid w:val="000B6887"/>
    <w:rsid w:val="000B6B86"/>
    <w:rsid w:val="000B6EF2"/>
    <w:rsid w:val="000B71FE"/>
    <w:rsid w:val="000B77B4"/>
    <w:rsid w:val="000B7A3A"/>
    <w:rsid w:val="000B7CA2"/>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5D43"/>
    <w:rsid w:val="000D6284"/>
    <w:rsid w:val="000D6E44"/>
    <w:rsid w:val="000D6E87"/>
    <w:rsid w:val="000D6EB3"/>
    <w:rsid w:val="000D7067"/>
    <w:rsid w:val="000D7314"/>
    <w:rsid w:val="000D7A4F"/>
    <w:rsid w:val="000D7B89"/>
    <w:rsid w:val="000D7C8C"/>
    <w:rsid w:val="000E1E0D"/>
    <w:rsid w:val="000E343A"/>
    <w:rsid w:val="000E348F"/>
    <w:rsid w:val="000E3C5E"/>
    <w:rsid w:val="000E3E99"/>
    <w:rsid w:val="000E3FF4"/>
    <w:rsid w:val="000E40FD"/>
    <w:rsid w:val="000E4AC8"/>
    <w:rsid w:val="000E4C30"/>
    <w:rsid w:val="000E5501"/>
    <w:rsid w:val="000E551A"/>
    <w:rsid w:val="000E5766"/>
    <w:rsid w:val="000E5B3C"/>
    <w:rsid w:val="000E5B66"/>
    <w:rsid w:val="000E64AB"/>
    <w:rsid w:val="000E74F5"/>
    <w:rsid w:val="000E7DB2"/>
    <w:rsid w:val="000F009D"/>
    <w:rsid w:val="000F08D6"/>
    <w:rsid w:val="000F0C84"/>
    <w:rsid w:val="000F0D7B"/>
    <w:rsid w:val="000F2020"/>
    <w:rsid w:val="000F2125"/>
    <w:rsid w:val="000F28EA"/>
    <w:rsid w:val="000F2949"/>
    <w:rsid w:val="000F2B5A"/>
    <w:rsid w:val="000F2D32"/>
    <w:rsid w:val="000F3D2D"/>
    <w:rsid w:val="000F4347"/>
    <w:rsid w:val="000F50E8"/>
    <w:rsid w:val="000F54B0"/>
    <w:rsid w:val="000F5C41"/>
    <w:rsid w:val="000F5DE0"/>
    <w:rsid w:val="000F62C3"/>
    <w:rsid w:val="000F62CA"/>
    <w:rsid w:val="000F75AF"/>
    <w:rsid w:val="000F77DE"/>
    <w:rsid w:val="001002F5"/>
    <w:rsid w:val="00101449"/>
    <w:rsid w:val="001019F2"/>
    <w:rsid w:val="00101BAC"/>
    <w:rsid w:val="001025E5"/>
    <w:rsid w:val="00102AFD"/>
    <w:rsid w:val="001032A5"/>
    <w:rsid w:val="00103477"/>
    <w:rsid w:val="001041F6"/>
    <w:rsid w:val="0010644A"/>
    <w:rsid w:val="0010719A"/>
    <w:rsid w:val="00107CFD"/>
    <w:rsid w:val="001108F3"/>
    <w:rsid w:val="00110B09"/>
    <w:rsid w:val="00110C32"/>
    <w:rsid w:val="00111BFC"/>
    <w:rsid w:val="00111CBB"/>
    <w:rsid w:val="0011210D"/>
    <w:rsid w:val="00112232"/>
    <w:rsid w:val="00112765"/>
    <w:rsid w:val="00112BF7"/>
    <w:rsid w:val="00113361"/>
    <w:rsid w:val="00113A46"/>
    <w:rsid w:val="00114AC5"/>
    <w:rsid w:val="001162E0"/>
    <w:rsid w:val="00116579"/>
    <w:rsid w:val="0011786C"/>
    <w:rsid w:val="00121256"/>
    <w:rsid w:val="001217D8"/>
    <w:rsid w:val="00121DE8"/>
    <w:rsid w:val="00122C63"/>
    <w:rsid w:val="00122F5E"/>
    <w:rsid w:val="001237B4"/>
    <w:rsid w:val="001239B6"/>
    <w:rsid w:val="001243FD"/>
    <w:rsid w:val="001244EC"/>
    <w:rsid w:val="00124CAC"/>
    <w:rsid w:val="00126EEE"/>
    <w:rsid w:val="00126EEF"/>
    <w:rsid w:val="00126F80"/>
    <w:rsid w:val="00127248"/>
    <w:rsid w:val="00127B1F"/>
    <w:rsid w:val="00127C05"/>
    <w:rsid w:val="00130500"/>
    <w:rsid w:val="0013065F"/>
    <w:rsid w:val="00130C9B"/>
    <w:rsid w:val="001312BC"/>
    <w:rsid w:val="00131911"/>
    <w:rsid w:val="00131CDF"/>
    <w:rsid w:val="00132391"/>
    <w:rsid w:val="00133212"/>
    <w:rsid w:val="00133BFB"/>
    <w:rsid w:val="00133DCC"/>
    <w:rsid w:val="00134968"/>
    <w:rsid w:val="00134A68"/>
    <w:rsid w:val="00134AB5"/>
    <w:rsid w:val="0013500D"/>
    <w:rsid w:val="00135132"/>
    <w:rsid w:val="0013555E"/>
    <w:rsid w:val="00135B0C"/>
    <w:rsid w:val="00136897"/>
    <w:rsid w:val="0013695E"/>
    <w:rsid w:val="00136FB8"/>
    <w:rsid w:val="00137286"/>
    <w:rsid w:val="0014043C"/>
    <w:rsid w:val="00140D7E"/>
    <w:rsid w:val="00142417"/>
    <w:rsid w:val="001435ED"/>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5D81"/>
    <w:rsid w:val="001761CB"/>
    <w:rsid w:val="001762CF"/>
    <w:rsid w:val="0017651E"/>
    <w:rsid w:val="001778B4"/>
    <w:rsid w:val="001779CB"/>
    <w:rsid w:val="00177B53"/>
    <w:rsid w:val="001805BA"/>
    <w:rsid w:val="00181F45"/>
    <w:rsid w:val="001823DE"/>
    <w:rsid w:val="001826D0"/>
    <w:rsid w:val="001833D2"/>
    <w:rsid w:val="0018345B"/>
    <w:rsid w:val="0018356C"/>
    <w:rsid w:val="0018358B"/>
    <w:rsid w:val="0018454F"/>
    <w:rsid w:val="001846BB"/>
    <w:rsid w:val="001854BD"/>
    <w:rsid w:val="00185DC5"/>
    <w:rsid w:val="00186701"/>
    <w:rsid w:val="00186FB3"/>
    <w:rsid w:val="0018765B"/>
    <w:rsid w:val="001918AB"/>
    <w:rsid w:val="00191DD3"/>
    <w:rsid w:val="00192287"/>
    <w:rsid w:val="001923AE"/>
    <w:rsid w:val="001924B2"/>
    <w:rsid w:val="00193379"/>
    <w:rsid w:val="00194654"/>
    <w:rsid w:val="00194B7B"/>
    <w:rsid w:val="001951A3"/>
    <w:rsid w:val="00195583"/>
    <w:rsid w:val="00195C28"/>
    <w:rsid w:val="0019621E"/>
    <w:rsid w:val="001A0745"/>
    <w:rsid w:val="001A1188"/>
    <w:rsid w:val="001A1302"/>
    <w:rsid w:val="001A16CC"/>
    <w:rsid w:val="001A18E1"/>
    <w:rsid w:val="001A1979"/>
    <w:rsid w:val="001A2144"/>
    <w:rsid w:val="001A2FDB"/>
    <w:rsid w:val="001A3755"/>
    <w:rsid w:val="001A4127"/>
    <w:rsid w:val="001A4E1C"/>
    <w:rsid w:val="001A554E"/>
    <w:rsid w:val="001A572E"/>
    <w:rsid w:val="001A57DF"/>
    <w:rsid w:val="001A59EF"/>
    <w:rsid w:val="001A6EBE"/>
    <w:rsid w:val="001A6F68"/>
    <w:rsid w:val="001A77FB"/>
    <w:rsid w:val="001B009D"/>
    <w:rsid w:val="001B13DB"/>
    <w:rsid w:val="001B17F6"/>
    <w:rsid w:val="001B341D"/>
    <w:rsid w:val="001B3A10"/>
    <w:rsid w:val="001B541A"/>
    <w:rsid w:val="001B6E63"/>
    <w:rsid w:val="001B7EF3"/>
    <w:rsid w:val="001C0151"/>
    <w:rsid w:val="001C06BD"/>
    <w:rsid w:val="001C0C36"/>
    <w:rsid w:val="001C100F"/>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609"/>
    <w:rsid w:val="001C6890"/>
    <w:rsid w:val="001C7EC3"/>
    <w:rsid w:val="001D07F6"/>
    <w:rsid w:val="001D0DCF"/>
    <w:rsid w:val="001D1CA5"/>
    <w:rsid w:val="001D1DBB"/>
    <w:rsid w:val="001D31A6"/>
    <w:rsid w:val="001D3B81"/>
    <w:rsid w:val="001D40CC"/>
    <w:rsid w:val="001D4CBE"/>
    <w:rsid w:val="001D4D61"/>
    <w:rsid w:val="001D4D8C"/>
    <w:rsid w:val="001D5282"/>
    <w:rsid w:val="001D529D"/>
    <w:rsid w:val="001D577C"/>
    <w:rsid w:val="001D5D78"/>
    <w:rsid w:val="001D694C"/>
    <w:rsid w:val="001D754A"/>
    <w:rsid w:val="001D77D7"/>
    <w:rsid w:val="001D7C0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45E8"/>
    <w:rsid w:val="001F5050"/>
    <w:rsid w:val="001F5362"/>
    <w:rsid w:val="001F54D4"/>
    <w:rsid w:val="001F5DB8"/>
    <w:rsid w:val="001F5FF9"/>
    <w:rsid w:val="001F625A"/>
    <w:rsid w:val="001F6B28"/>
    <w:rsid w:val="001F6C56"/>
    <w:rsid w:val="001F72C6"/>
    <w:rsid w:val="001F72DF"/>
    <w:rsid w:val="001F77D0"/>
    <w:rsid w:val="002010A9"/>
    <w:rsid w:val="00201769"/>
    <w:rsid w:val="0020247E"/>
    <w:rsid w:val="002025FD"/>
    <w:rsid w:val="00202B60"/>
    <w:rsid w:val="00203FD3"/>
    <w:rsid w:val="00205A55"/>
    <w:rsid w:val="00206114"/>
    <w:rsid w:val="00206222"/>
    <w:rsid w:val="0020694D"/>
    <w:rsid w:val="00206B99"/>
    <w:rsid w:val="002073D2"/>
    <w:rsid w:val="002078AA"/>
    <w:rsid w:val="002100D4"/>
    <w:rsid w:val="00210261"/>
    <w:rsid w:val="0021074F"/>
    <w:rsid w:val="002111AC"/>
    <w:rsid w:val="0021188E"/>
    <w:rsid w:val="00212E08"/>
    <w:rsid w:val="0021302A"/>
    <w:rsid w:val="00213783"/>
    <w:rsid w:val="00213870"/>
    <w:rsid w:val="00214685"/>
    <w:rsid w:val="002147E4"/>
    <w:rsid w:val="00214CE8"/>
    <w:rsid w:val="002161AD"/>
    <w:rsid w:val="00216595"/>
    <w:rsid w:val="002165D6"/>
    <w:rsid w:val="00216AB7"/>
    <w:rsid w:val="002170A5"/>
    <w:rsid w:val="00217D9D"/>
    <w:rsid w:val="00217F57"/>
    <w:rsid w:val="00220114"/>
    <w:rsid w:val="002206C6"/>
    <w:rsid w:val="00221687"/>
    <w:rsid w:val="00221709"/>
    <w:rsid w:val="00222144"/>
    <w:rsid w:val="002223F5"/>
    <w:rsid w:val="00222664"/>
    <w:rsid w:val="00222A05"/>
    <w:rsid w:val="00222AAD"/>
    <w:rsid w:val="00222E1E"/>
    <w:rsid w:val="0022341D"/>
    <w:rsid w:val="0022360E"/>
    <w:rsid w:val="00223F75"/>
    <w:rsid w:val="00224412"/>
    <w:rsid w:val="002246DF"/>
    <w:rsid w:val="002248E9"/>
    <w:rsid w:val="00225069"/>
    <w:rsid w:val="002250EA"/>
    <w:rsid w:val="00225738"/>
    <w:rsid w:val="00226F4D"/>
    <w:rsid w:val="00227445"/>
    <w:rsid w:val="00227471"/>
    <w:rsid w:val="00230D10"/>
    <w:rsid w:val="00231036"/>
    <w:rsid w:val="002313BA"/>
    <w:rsid w:val="00232684"/>
    <w:rsid w:val="00232D7F"/>
    <w:rsid w:val="0023417B"/>
    <w:rsid w:val="002350A1"/>
    <w:rsid w:val="00235C97"/>
    <w:rsid w:val="002369EA"/>
    <w:rsid w:val="002371FF"/>
    <w:rsid w:val="00237985"/>
    <w:rsid w:val="00237D5A"/>
    <w:rsid w:val="00237DC2"/>
    <w:rsid w:val="00237E79"/>
    <w:rsid w:val="00240221"/>
    <w:rsid w:val="00240C99"/>
    <w:rsid w:val="0024189D"/>
    <w:rsid w:val="00241BC3"/>
    <w:rsid w:val="00241C7D"/>
    <w:rsid w:val="00241F55"/>
    <w:rsid w:val="00242699"/>
    <w:rsid w:val="00243006"/>
    <w:rsid w:val="002434A0"/>
    <w:rsid w:val="00243566"/>
    <w:rsid w:val="002435C0"/>
    <w:rsid w:val="002436D2"/>
    <w:rsid w:val="002437A7"/>
    <w:rsid w:val="002437EB"/>
    <w:rsid w:val="00243E9B"/>
    <w:rsid w:val="0024401A"/>
    <w:rsid w:val="0024497C"/>
    <w:rsid w:val="002449D8"/>
    <w:rsid w:val="002450A8"/>
    <w:rsid w:val="0024549A"/>
    <w:rsid w:val="002458C0"/>
    <w:rsid w:val="00245F41"/>
    <w:rsid w:val="002466CD"/>
    <w:rsid w:val="0024672A"/>
    <w:rsid w:val="00246780"/>
    <w:rsid w:val="00246915"/>
    <w:rsid w:val="002476CF"/>
    <w:rsid w:val="00247875"/>
    <w:rsid w:val="00247B10"/>
    <w:rsid w:val="00247B15"/>
    <w:rsid w:val="00247D11"/>
    <w:rsid w:val="00247E15"/>
    <w:rsid w:val="00247ECF"/>
    <w:rsid w:val="002502A4"/>
    <w:rsid w:val="00250C98"/>
    <w:rsid w:val="00250E2D"/>
    <w:rsid w:val="00252528"/>
    <w:rsid w:val="00252641"/>
    <w:rsid w:val="002530F3"/>
    <w:rsid w:val="00253130"/>
    <w:rsid w:val="00253A1C"/>
    <w:rsid w:val="002541B3"/>
    <w:rsid w:val="0025643B"/>
    <w:rsid w:val="00256B3C"/>
    <w:rsid w:val="00256E7D"/>
    <w:rsid w:val="00256F27"/>
    <w:rsid w:val="00257816"/>
    <w:rsid w:val="00257C5E"/>
    <w:rsid w:val="00260433"/>
    <w:rsid w:val="0026116F"/>
    <w:rsid w:val="002617F9"/>
    <w:rsid w:val="00262666"/>
    <w:rsid w:val="00262D7C"/>
    <w:rsid w:val="00263720"/>
    <w:rsid w:val="00265161"/>
    <w:rsid w:val="00265F1B"/>
    <w:rsid w:val="00266130"/>
    <w:rsid w:val="002665A2"/>
    <w:rsid w:val="00267221"/>
    <w:rsid w:val="00267E4D"/>
    <w:rsid w:val="00270087"/>
    <w:rsid w:val="00270831"/>
    <w:rsid w:val="0027275E"/>
    <w:rsid w:val="00272A7D"/>
    <w:rsid w:val="00273171"/>
    <w:rsid w:val="0027415F"/>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87FFC"/>
    <w:rsid w:val="00291333"/>
    <w:rsid w:val="00291341"/>
    <w:rsid w:val="0029142F"/>
    <w:rsid w:val="002926B1"/>
    <w:rsid w:val="00292CA5"/>
    <w:rsid w:val="00293546"/>
    <w:rsid w:val="00293B1D"/>
    <w:rsid w:val="00293E41"/>
    <w:rsid w:val="00294C57"/>
    <w:rsid w:val="00296748"/>
    <w:rsid w:val="002970CD"/>
    <w:rsid w:val="0029713B"/>
    <w:rsid w:val="00297C79"/>
    <w:rsid w:val="002A0081"/>
    <w:rsid w:val="002A0713"/>
    <w:rsid w:val="002A18E6"/>
    <w:rsid w:val="002A1AAC"/>
    <w:rsid w:val="002A2625"/>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1C2E"/>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173D"/>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1B63"/>
    <w:rsid w:val="002D268B"/>
    <w:rsid w:val="002D2CEE"/>
    <w:rsid w:val="002D3701"/>
    <w:rsid w:val="002D3CF1"/>
    <w:rsid w:val="002D3F79"/>
    <w:rsid w:val="002D413F"/>
    <w:rsid w:val="002D4B99"/>
    <w:rsid w:val="002D5F02"/>
    <w:rsid w:val="002D6E4D"/>
    <w:rsid w:val="002D724E"/>
    <w:rsid w:val="002D7BA0"/>
    <w:rsid w:val="002E0BDA"/>
    <w:rsid w:val="002E1256"/>
    <w:rsid w:val="002E1666"/>
    <w:rsid w:val="002E2083"/>
    <w:rsid w:val="002E3358"/>
    <w:rsid w:val="002E3511"/>
    <w:rsid w:val="002E3777"/>
    <w:rsid w:val="002E3B43"/>
    <w:rsid w:val="002E3D1C"/>
    <w:rsid w:val="002E5953"/>
    <w:rsid w:val="002E5971"/>
    <w:rsid w:val="002E5EAB"/>
    <w:rsid w:val="002E6032"/>
    <w:rsid w:val="002E60D4"/>
    <w:rsid w:val="002E679B"/>
    <w:rsid w:val="002E773F"/>
    <w:rsid w:val="002E7899"/>
    <w:rsid w:val="002E791E"/>
    <w:rsid w:val="002F02E0"/>
    <w:rsid w:val="002F19AF"/>
    <w:rsid w:val="002F1B7B"/>
    <w:rsid w:val="002F1C6A"/>
    <w:rsid w:val="002F1FCB"/>
    <w:rsid w:val="002F282F"/>
    <w:rsid w:val="002F2BC5"/>
    <w:rsid w:val="002F32F4"/>
    <w:rsid w:val="002F3B18"/>
    <w:rsid w:val="002F3DC5"/>
    <w:rsid w:val="002F4F72"/>
    <w:rsid w:val="002F511C"/>
    <w:rsid w:val="002F5E0B"/>
    <w:rsid w:val="002F5E12"/>
    <w:rsid w:val="002F67C7"/>
    <w:rsid w:val="002F6EC3"/>
    <w:rsid w:val="002F7173"/>
    <w:rsid w:val="002F7484"/>
    <w:rsid w:val="002F77C3"/>
    <w:rsid w:val="002F7BD3"/>
    <w:rsid w:val="00301BFF"/>
    <w:rsid w:val="00301CB4"/>
    <w:rsid w:val="00301E71"/>
    <w:rsid w:val="00302960"/>
    <w:rsid w:val="0030330D"/>
    <w:rsid w:val="00304999"/>
    <w:rsid w:val="00304F25"/>
    <w:rsid w:val="003056B2"/>
    <w:rsid w:val="00305D48"/>
    <w:rsid w:val="00305D82"/>
    <w:rsid w:val="00306940"/>
    <w:rsid w:val="00307353"/>
    <w:rsid w:val="00307E06"/>
    <w:rsid w:val="0031096E"/>
    <w:rsid w:val="00311560"/>
    <w:rsid w:val="00311708"/>
    <w:rsid w:val="00311BB1"/>
    <w:rsid w:val="00312470"/>
    <w:rsid w:val="0031285C"/>
    <w:rsid w:val="00313A44"/>
    <w:rsid w:val="00315023"/>
    <w:rsid w:val="003150CD"/>
    <w:rsid w:val="003154AB"/>
    <w:rsid w:val="003155CF"/>
    <w:rsid w:val="00315BA3"/>
    <w:rsid w:val="00316707"/>
    <w:rsid w:val="00316818"/>
    <w:rsid w:val="00317B07"/>
    <w:rsid w:val="00317BDE"/>
    <w:rsid w:val="00317DC3"/>
    <w:rsid w:val="0032068A"/>
    <w:rsid w:val="0032088F"/>
    <w:rsid w:val="003214FB"/>
    <w:rsid w:val="00321643"/>
    <w:rsid w:val="00321A91"/>
    <w:rsid w:val="00321BAE"/>
    <w:rsid w:val="00321CA1"/>
    <w:rsid w:val="00322486"/>
    <w:rsid w:val="00323295"/>
    <w:rsid w:val="00323848"/>
    <w:rsid w:val="00323FF5"/>
    <w:rsid w:val="0032464C"/>
    <w:rsid w:val="00324B78"/>
    <w:rsid w:val="00325007"/>
    <w:rsid w:val="003253CA"/>
    <w:rsid w:val="00326842"/>
    <w:rsid w:val="00326982"/>
    <w:rsid w:val="00326D5E"/>
    <w:rsid w:val="0032707A"/>
    <w:rsid w:val="00327A8E"/>
    <w:rsid w:val="00327BDD"/>
    <w:rsid w:val="00331836"/>
    <w:rsid w:val="0033190E"/>
    <w:rsid w:val="00332127"/>
    <w:rsid w:val="00333962"/>
    <w:rsid w:val="00333B62"/>
    <w:rsid w:val="00333E45"/>
    <w:rsid w:val="00334175"/>
    <w:rsid w:val="00334A65"/>
    <w:rsid w:val="003364DB"/>
    <w:rsid w:val="00336A8D"/>
    <w:rsid w:val="00337583"/>
    <w:rsid w:val="003379FB"/>
    <w:rsid w:val="00337DF6"/>
    <w:rsid w:val="00337E46"/>
    <w:rsid w:val="0034068D"/>
    <w:rsid w:val="0034180B"/>
    <w:rsid w:val="00341A52"/>
    <w:rsid w:val="00341AF6"/>
    <w:rsid w:val="00342184"/>
    <w:rsid w:val="0034266B"/>
    <w:rsid w:val="00342740"/>
    <w:rsid w:val="00342B26"/>
    <w:rsid w:val="00342CE5"/>
    <w:rsid w:val="00342D1A"/>
    <w:rsid w:val="00343342"/>
    <w:rsid w:val="00343BE2"/>
    <w:rsid w:val="00344616"/>
    <w:rsid w:val="003448FF"/>
    <w:rsid w:val="00345946"/>
    <w:rsid w:val="00345C53"/>
    <w:rsid w:val="00346754"/>
    <w:rsid w:val="003467D8"/>
    <w:rsid w:val="00347AAB"/>
    <w:rsid w:val="00347FD3"/>
    <w:rsid w:val="0035006A"/>
    <w:rsid w:val="003509B6"/>
    <w:rsid w:val="00350B13"/>
    <w:rsid w:val="003526F7"/>
    <w:rsid w:val="00352CC2"/>
    <w:rsid w:val="00352DE7"/>
    <w:rsid w:val="0035300A"/>
    <w:rsid w:val="0035347E"/>
    <w:rsid w:val="003549F9"/>
    <w:rsid w:val="00355E72"/>
    <w:rsid w:val="00355ED0"/>
    <w:rsid w:val="0035659D"/>
    <w:rsid w:val="0035755F"/>
    <w:rsid w:val="003611E4"/>
    <w:rsid w:val="0036133D"/>
    <w:rsid w:val="003617D9"/>
    <w:rsid w:val="00361938"/>
    <w:rsid w:val="003619B8"/>
    <w:rsid w:val="003625FB"/>
    <w:rsid w:val="00362FFB"/>
    <w:rsid w:val="00363135"/>
    <w:rsid w:val="003633B9"/>
    <w:rsid w:val="003636DE"/>
    <w:rsid w:val="003646B9"/>
    <w:rsid w:val="003646E5"/>
    <w:rsid w:val="00365148"/>
    <w:rsid w:val="003652C6"/>
    <w:rsid w:val="003654A6"/>
    <w:rsid w:val="00365A98"/>
    <w:rsid w:val="003660A9"/>
    <w:rsid w:val="003660EA"/>
    <w:rsid w:val="0036666B"/>
    <w:rsid w:val="00366829"/>
    <w:rsid w:val="003668C0"/>
    <w:rsid w:val="0036711C"/>
    <w:rsid w:val="00367B40"/>
    <w:rsid w:val="00370629"/>
    <w:rsid w:val="003708D3"/>
    <w:rsid w:val="00371249"/>
    <w:rsid w:val="003726E1"/>
    <w:rsid w:val="00373854"/>
    <w:rsid w:val="00373A54"/>
    <w:rsid w:val="00373FD1"/>
    <w:rsid w:val="00374012"/>
    <w:rsid w:val="003743D7"/>
    <w:rsid w:val="003749C0"/>
    <w:rsid w:val="003750D6"/>
    <w:rsid w:val="003752B5"/>
    <w:rsid w:val="0037599C"/>
    <w:rsid w:val="00375FDD"/>
    <w:rsid w:val="0037634D"/>
    <w:rsid w:val="003804A7"/>
    <w:rsid w:val="00381A45"/>
    <w:rsid w:val="00381DC3"/>
    <w:rsid w:val="0038228C"/>
    <w:rsid w:val="00382BDE"/>
    <w:rsid w:val="00382DEC"/>
    <w:rsid w:val="003830E1"/>
    <w:rsid w:val="00383F7A"/>
    <w:rsid w:val="003859C4"/>
    <w:rsid w:val="00385EA5"/>
    <w:rsid w:val="00386F92"/>
    <w:rsid w:val="003874C3"/>
    <w:rsid w:val="00387725"/>
    <w:rsid w:val="00387C65"/>
    <w:rsid w:val="00390CDE"/>
    <w:rsid w:val="003919B0"/>
    <w:rsid w:val="00391DBF"/>
    <w:rsid w:val="0039203F"/>
    <w:rsid w:val="00392B20"/>
    <w:rsid w:val="003936E4"/>
    <w:rsid w:val="00394516"/>
    <w:rsid w:val="00395933"/>
    <w:rsid w:val="003961E1"/>
    <w:rsid w:val="003974F9"/>
    <w:rsid w:val="0039774F"/>
    <w:rsid w:val="003A0AA1"/>
    <w:rsid w:val="003A0E9C"/>
    <w:rsid w:val="003A0FE5"/>
    <w:rsid w:val="003A24EC"/>
    <w:rsid w:val="003A3EA0"/>
    <w:rsid w:val="003A6262"/>
    <w:rsid w:val="003A645D"/>
    <w:rsid w:val="003A6C03"/>
    <w:rsid w:val="003A7D27"/>
    <w:rsid w:val="003A7E4F"/>
    <w:rsid w:val="003B0033"/>
    <w:rsid w:val="003B04B7"/>
    <w:rsid w:val="003B066F"/>
    <w:rsid w:val="003B0A5E"/>
    <w:rsid w:val="003B0AA1"/>
    <w:rsid w:val="003B0AB6"/>
    <w:rsid w:val="003B0AD5"/>
    <w:rsid w:val="003B0B21"/>
    <w:rsid w:val="003B16F0"/>
    <w:rsid w:val="003B1A71"/>
    <w:rsid w:val="003B210B"/>
    <w:rsid w:val="003B2EBA"/>
    <w:rsid w:val="003B2F00"/>
    <w:rsid w:val="003B3408"/>
    <w:rsid w:val="003B354A"/>
    <w:rsid w:val="003B3575"/>
    <w:rsid w:val="003B3697"/>
    <w:rsid w:val="003B373B"/>
    <w:rsid w:val="003B3A74"/>
    <w:rsid w:val="003B4BAF"/>
    <w:rsid w:val="003B5111"/>
    <w:rsid w:val="003B57C3"/>
    <w:rsid w:val="003B5AE7"/>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466"/>
    <w:rsid w:val="003C7781"/>
    <w:rsid w:val="003C7FA5"/>
    <w:rsid w:val="003D0C96"/>
    <w:rsid w:val="003D1CAA"/>
    <w:rsid w:val="003D1E87"/>
    <w:rsid w:val="003D4395"/>
    <w:rsid w:val="003D474C"/>
    <w:rsid w:val="003D5398"/>
    <w:rsid w:val="003D588A"/>
    <w:rsid w:val="003D5BAD"/>
    <w:rsid w:val="003D5F20"/>
    <w:rsid w:val="003D6923"/>
    <w:rsid w:val="003D6E19"/>
    <w:rsid w:val="003D737D"/>
    <w:rsid w:val="003D75DB"/>
    <w:rsid w:val="003D7CC2"/>
    <w:rsid w:val="003D7E33"/>
    <w:rsid w:val="003E0C30"/>
    <w:rsid w:val="003E0F2A"/>
    <w:rsid w:val="003E1CD9"/>
    <w:rsid w:val="003E2C1C"/>
    <w:rsid w:val="003E2CF8"/>
    <w:rsid w:val="003E3169"/>
    <w:rsid w:val="003E35FB"/>
    <w:rsid w:val="003E3999"/>
    <w:rsid w:val="003E43BE"/>
    <w:rsid w:val="003E4A4E"/>
    <w:rsid w:val="003E504F"/>
    <w:rsid w:val="003E55F1"/>
    <w:rsid w:val="003E5B98"/>
    <w:rsid w:val="003E62FB"/>
    <w:rsid w:val="003E6A41"/>
    <w:rsid w:val="003E7801"/>
    <w:rsid w:val="003F0AF5"/>
    <w:rsid w:val="003F14E4"/>
    <w:rsid w:val="003F1FC5"/>
    <w:rsid w:val="003F2FA4"/>
    <w:rsid w:val="003F335E"/>
    <w:rsid w:val="003F3E65"/>
    <w:rsid w:val="003F3EF6"/>
    <w:rsid w:val="003F42FC"/>
    <w:rsid w:val="003F4833"/>
    <w:rsid w:val="003F4B68"/>
    <w:rsid w:val="003F532D"/>
    <w:rsid w:val="003F7363"/>
    <w:rsid w:val="003F7A40"/>
    <w:rsid w:val="004003E7"/>
    <w:rsid w:val="00400BF4"/>
    <w:rsid w:val="00400CE8"/>
    <w:rsid w:val="00400D95"/>
    <w:rsid w:val="0040177B"/>
    <w:rsid w:val="00401B8F"/>
    <w:rsid w:val="00401FEB"/>
    <w:rsid w:val="004022FC"/>
    <w:rsid w:val="00402763"/>
    <w:rsid w:val="004027A1"/>
    <w:rsid w:val="004042DD"/>
    <w:rsid w:val="004051E8"/>
    <w:rsid w:val="00405DE3"/>
    <w:rsid w:val="00405E13"/>
    <w:rsid w:val="00406284"/>
    <w:rsid w:val="00406A7E"/>
    <w:rsid w:val="00406B2A"/>
    <w:rsid w:val="00406B80"/>
    <w:rsid w:val="00406C21"/>
    <w:rsid w:val="00406FC8"/>
    <w:rsid w:val="0040758D"/>
    <w:rsid w:val="00407734"/>
    <w:rsid w:val="00407A5C"/>
    <w:rsid w:val="004103A2"/>
    <w:rsid w:val="0041166F"/>
    <w:rsid w:val="00411707"/>
    <w:rsid w:val="00411C87"/>
    <w:rsid w:val="00411FB0"/>
    <w:rsid w:val="0041258E"/>
    <w:rsid w:val="00412C2F"/>
    <w:rsid w:val="00413D33"/>
    <w:rsid w:val="0041486D"/>
    <w:rsid w:val="0041584F"/>
    <w:rsid w:val="00415924"/>
    <w:rsid w:val="004165A7"/>
    <w:rsid w:val="00416F89"/>
    <w:rsid w:val="004177DF"/>
    <w:rsid w:val="00417B7B"/>
    <w:rsid w:val="00420DB3"/>
    <w:rsid w:val="004211BE"/>
    <w:rsid w:val="0042205F"/>
    <w:rsid w:val="00423C26"/>
    <w:rsid w:val="00423E43"/>
    <w:rsid w:val="00424839"/>
    <w:rsid w:val="00424D35"/>
    <w:rsid w:val="004256FF"/>
    <w:rsid w:val="004258D6"/>
    <w:rsid w:val="004264F9"/>
    <w:rsid w:val="00426777"/>
    <w:rsid w:val="00427031"/>
    <w:rsid w:val="00427142"/>
    <w:rsid w:val="00427899"/>
    <w:rsid w:val="00427AA8"/>
    <w:rsid w:val="00427DBB"/>
    <w:rsid w:val="00427FBB"/>
    <w:rsid w:val="00430399"/>
    <w:rsid w:val="00430E42"/>
    <w:rsid w:val="0043185C"/>
    <w:rsid w:val="0043209C"/>
    <w:rsid w:val="004322A6"/>
    <w:rsid w:val="00433351"/>
    <w:rsid w:val="00433413"/>
    <w:rsid w:val="004337BD"/>
    <w:rsid w:val="004340BA"/>
    <w:rsid w:val="004348C5"/>
    <w:rsid w:val="00436B6F"/>
    <w:rsid w:val="00437D5A"/>
    <w:rsid w:val="0044044F"/>
    <w:rsid w:val="00441DE8"/>
    <w:rsid w:val="0044249D"/>
    <w:rsid w:val="00442F67"/>
    <w:rsid w:val="00442FBB"/>
    <w:rsid w:val="00443077"/>
    <w:rsid w:val="0044311E"/>
    <w:rsid w:val="00443487"/>
    <w:rsid w:val="0044467E"/>
    <w:rsid w:val="0044496C"/>
    <w:rsid w:val="00444F46"/>
    <w:rsid w:val="0044520F"/>
    <w:rsid w:val="004468EC"/>
    <w:rsid w:val="00446A05"/>
    <w:rsid w:val="00446B69"/>
    <w:rsid w:val="00446D02"/>
    <w:rsid w:val="004502C5"/>
    <w:rsid w:val="004507EA"/>
    <w:rsid w:val="004509CE"/>
    <w:rsid w:val="004515BE"/>
    <w:rsid w:val="00452B43"/>
    <w:rsid w:val="00453B9A"/>
    <w:rsid w:val="00454957"/>
    <w:rsid w:val="004557F7"/>
    <w:rsid w:val="00455A62"/>
    <w:rsid w:val="00456145"/>
    <w:rsid w:val="00456294"/>
    <w:rsid w:val="00456EC2"/>
    <w:rsid w:val="004572E7"/>
    <w:rsid w:val="00457778"/>
    <w:rsid w:val="00457FE0"/>
    <w:rsid w:val="00461033"/>
    <w:rsid w:val="00461308"/>
    <w:rsid w:val="00461FB3"/>
    <w:rsid w:val="0046279F"/>
    <w:rsid w:val="00463325"/>
    <w:rsid w:val="00463B4C"/>
    <w:rsid w:val="00463D48"/>
    <w:rsid w:val="00464148"/>
    <w:rsid w:val="004647B9"/>
    <w:rsid w:val="00464816"/>
    <w:rsid w:val="00464F06"/>
    <w:rsid w:val="004652D5"/>
    <w:rsid w:val="00465BF5"/>
    <w:rsid w:val="004668E6"/>
    <w:rsid w:val="004671BF"/>
    <w:rsid w:val="004673D5"/>
    <w:rsid w:val="0047274B"/>
    <w:rsid w:val="00472B3D"/>
    <w:rsid w:val="00472D90"/>
    <w:rsid w:val="00473EB5"/>
    <w:rsid w:val="0047480E"/>
    <w:rsid w:val="0047647A"/>
    <w:rsid w:val="004771E5"/>
    <w:rsid w:val="00477357"/>
    <w:rsid w:val="004774E8"/>
    <w:rsid w:val="00477E07"/>
    <w:rsid w:val="00480A69"/>
    <w:rsid w:val="004813E0"/>
    <w:rsid w:val="00482DAF"/>
    <w:rsid w:val="00483B0E"/>
    <w:rsid w:val="00483F50"/>
    <w:rsid w:val="00484AE9"/>
    <w:rsid w:val="00485508"/>
    <w:rsid w:val="0048596B"/>
    <w:rsid w:val="0048659E"/>
    <w:rsid w:val="00486682"/>
    <w:rsid w:val="00486775"/>
    <w:rsid w:val="004874A4"/>
    <w:rsid w:val="0049126A"/>
    <w:rsid w:val="00491E99"/>
    <w:rsid w:val="004929E7"/>
    <w:rsid w:val="00492C63"/>
    <w:rsid w:val="0049318A"/>
    <w:rsid w:val="00493A5B"/>
    <w:rsid w:val="00494F0A"/>
    <w:rsid w:val="00495547"/>
    <w:rsid w:val="004961AD"/>
    <w:rsid w:val="00496339"/>
    <w:rsid w:val="004967A0"/>
    <w:rsid w:val="00496C40"/>
    <w:rsid w:val="00497059"/>
    <w:rsid w:val="00497082"/>
    <w:rsid w:val="004971E4"/>
    <w:rsid w:val="004973EC"/>
    <w:rsid w:val="00497B15"/>
    <w:rsid w:val="004A03E3"/>
    <w:rsid w:val="004A0617"/>
    <w:rsid w:val="004A08AC"/>
    <w:rsid w:val="004A09A2"/>
    <w:rsid w:val="004A1A63"/>
    <w:rsid w:val="004A2326"/>
    <w:rsid w:val="004A2A39"/>
    <w:rsid w:val="004A319F"/>
    <w:rsid w:val="004A32F1"/>
    <w:rsid w:val="004A363B"/>
    <w:rsid w:val="004A36A8"/>
    <w:rsid w:val="004A38DA"/>
    <w:rsid w:val="004A6251"/>
    <w:rsid w:val="004A6CA2"/>
    <w:rsid w:val="004A735C"/>
    <w:rsid w:val="004A770C"/>
    <w:rsid w:val="004A781C"/>
    <w:rsid w:val="004A7ECD"/>
    <w:rsid w:val="004B01BA"/>
    <w:rsid w:val="004B05CE"/>
    <w:rsid w:val="004B0EF8"/>
    <w:rsid w:val="004B117E"/>
    <w:rsid w:val="004B17F7"/>
    <w:rsid w:val="004B18B8"/>
    <w:rsid w:val="004B1E33"/>
    <w:rsid w:val="004B224C"/>
    <w:rsid w:val="004B39D5"/>
    <w:rsid w:val="004B4654"/>
    <w:rsid w:val="004B5540"/>
    <w:rsid w:val="004B5F62"/>
    <w:rsid w:val="004B6800"/>
    <w:rsid w:val="004B69CB"/>
    <w:rsid w:val="004B6A37"/>
    <w:rsid w:val="004B6B84"/>
    <w:rsid w:val="004B6B98"/>
    <w:rsid w:val="004B748E"/>
    <w:rsid w:val="004B76C5"/>
    <w:rsid w:val="004B7C5E"/>
    <w:rsid w:val="004C03E3"/>
    <w:rsid w:val="004C05E4"/>
    <w:rsid w:val="004C1578"/>
    <w:rsid w:val="004C1927"/>
    <w:rsid w:val="004C1A34"/>
    <w:rsid w:val="004C2276"/>
    <w:rsid w:val="004C3A42"/>
    <w:rsid w:val="004C3E1B"/>
    <w:rsid w:val="004C3FE5"/>
    <w:rsid w:val="004C4721"/>
    <w:rsid w:val="004C4B13"/>
    <w:rsid w:val="004C4B4B"/>
    <w:rsid w:val="004C4B5E"/>
    <w:rsid w:val="004C5064"/>
    <w:rsid w:val="004C513B"/>
    <w:rsid w:val="004C54F2"/>
    <w:rsid w:val="004C62A2"/>
    <w:rsid w:val="004C643F"/>
    <w:rsid w:val="004C6683"/>
    <w:rsid w:val="004C6813"/>
    <w:rsid w:val="004C715A"/>
    <w:rsid w:val="004C731F"/>
    <w:rsid w:val="004D0927"/>
    <w:rsid w:val="004D12E1"/>
    <w:rsid w:val="004D1337"/>
    <w:rsid w:val="004D143D"/>
    <w:rsid w:val="004D19B6"/>
    <w:rsid w:val="004D2332"/>
    <w:rsid w:val="004D2CC5"/>
    <w:rsid w:val="004D3065"/>
    <w:rsid w:val="004D320B"/>
    <w:rsid w:val="004D3ADD"/>
    <w:rsid w:val="004D3AFC"/>
    <w:rsid w:val="004D3EE4"/>
    <w:rsid w:val="004D3F67"/>
    <w:rsid w:val="004D431C"/>
    <w:rsid w:val="004D47DC"/>
    <w:rsid w:val="004D48D7"/>
    <w:rsid w:val="004D500B"/>
    <w:rsid w:val="004D5713"/>
    <w:rsid w:val="004D5934"/>
    <w:rsid w:val="004D5E04"/>
    <w:rsid w:val="004D6148"/>
    <w:rsid w:val="004D66F7"/>
    <w:rsid w:val="004D709F"/>
    <w:rsid w:val="004D7340"/>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76C"/>
    <w:rsid w:val="005001E5"/>
    <w:rsid w:val="00500A0B"/>
    <w:rsid w:val="00500C4C"/>
    <w:rsid w:val="005016CA"/>
    <w:rsid w:val="00502093"/>
    <w:rsid w:val="00502177"/>
    <w:rsid w:val="00502CDD"/>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3D6"/>
    <w:rsid w:val="00515B21"/>
    <w:rsid w:val="00515CF2"/>
    <w:rsid w:val="00517079"/>
    <w:rsid w:val="00520023"/>
    <w:rsid w:val="005201C4"/>
    <w:rsid w:val="00520569"/>
    <w:rsid w:val="00520F76"/>
    <w:rsid w:val="005212AE"/>
    <w:rsid w:val="005229B8"/>
    <w:rsid w:val="00522C1A"/>
    <w:rsid w:val="00523091"/>
    <w:rsid w:val="005242CB"/>
    <w:rsid w:val="00524D42"/>
    <w:rsid w:val="00526DC4"/>
    <w:rsid w:val="00526E89"/>
    <w:rsid w:val="005274E0"/>
    <w:rsid w:val="0052771C"/>
    <w:rsid w:val="00527D65"/>
    <w:rsid w:val="00527F7B"/>
    <w:rsid w:val="005300DF"/>
    <w:rsid w:val="005318A9"/>
    <w:rsid w:val="00531B2A"/>
    <w:rsid w:val="00531B72"/>
    <w:rsid w:val="00531C8C"/>
    <w:rsid w:val="005324A4"/>
    <w:rsid w:val="00532D69"/>
    <w:rsid w:val="00532E56"/>
    <w:rsid w:val="00533B21"/>
    <w:rsid w:val="00533D34"/>
    <w:rsid w:val="00533EE1"/>
    <w:rsid w:val="00533F49"/>
    <w:rsid w:val="00534D86"/>
    <w:rsid w:val="00535462"/>
    <w:rsid w:val="00535DD1"/>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B03"/>
    <w:rsid w:val="005468D6"/>
    <w:rsid w:val="00546CD8"/>
    <w:rsid w:val="00546E22"/>
    <w:rsid w:val="00547361"/>
    <w:rsid w:val="00547426"/>
    <w:rsid w:val="00547737"/>
    <w:rsid w:val="00547A16"/>
    <w:rsid w:val="005502EA"/>
    <w:rsid w:val="00551154"/>
    <w:rsid w:val="005522CE"/>
    <w:rsid w:val="00552ACC"/>
    <w:rsid w:val="00553082"/>
    <w:rsid w:val="00553578"/>
    <w:rsid w:val="005549C8"/>
    <w:rsid w:val="00554C70"/>
    <w:rsid w:val="0055538E"/>
    <w:rsid w:val="0055560D"/>
    <w:rsid w:val="0055566D"/>
    <w:rsid w:val="005558DD"/>
    <w:rsid w:val="00555A41"/>
    <w:rsid w:val="0055695F"/>
    <w:rsid w:val="005569B9"/>
    <w:rsid w:val="00556D72"/>
    <w:rsid w:val="00557727"/>
    <w:rsid w:val="00557C7D"/>
    <w:rsid w:val="00557D7B"/>
    <w:rsid w:val="00557EEB"/>
    <w:rsid w:val="00560145"/>
    <w:rsid w:val="0056061C"/>
    <w:rsid w:val="005609AA"/>
    <w:rsid w:val="005614E6"/>
    <w:rsid w:val="0056172F"/>
    <w:rsid w:val="00561AFE"/>
    <w:rsid w:val="00561B8F"/>
    <w:rsid w:val="0056210B"/>
    <w:rsid w:val="00562D03"/>
    <w:rsid w:val="005632DA"/>
    <w:rsid w:val="00563692"/>
    <w:rsid w:val="00563B9C"/>
    <w:rsid w:val="00564488"/>
    <w:rsid w:val="0056508D"/>
    <w:rsid w:val="0056686A"/>
    <w:rsid w:val="00567CCF"/>
    <w:rsid w:val="00570608"/>
    <w:rsid w:val="005707BD"/>
    <w:rsid w:val="00570A3B"/>
    <w:rsid w:val="0057187A"/>
    <w:rsid w:val="00571C23"/>
    <w:rsid w:val="005720EB"/>
    <w:rsid w:val="0057273D"/>
    <w:rsid w:val="00572E8B"/>
    <w:rsid w:val="005731B2"/>
    <w:rsid w:val="00573350"/>
    <w:rsid w:val="00573D28"/>
    <w:rsid w:val="00573E34"/>
    <w:rsid w:val="005740D5"/>
    <w:rsid w:val="005740DA"/>
    <w:rsid w:val="0057749B"/>
    <w:rsid w:val="00577656"/>
    <w:rsid w:val="0057772B"/>
    <w:rsid w:val="00580176"/>
    <w:rsid w:val="005802AF"/>
    <w:rsid w:val="00580CDB"/>
    <w:rsid w:val="00580FDE"/>
    <w:rsid w:val="0058101C"/>
    <w:rsid w:val="00581327"/>
    <w:rsid w:val="005817AB"/>
    <w:rsid w:val="00582C57"/>
    <w:rsid w:val="00584BAB"/>
    <w:rsid w:val="00584EFB"/>
    <w:rsid w:val="0058621D"/>
    <w:rsid w:val="00586D72"/>
    <w:rsid w:val="00586E4F"/>
    <w:rsid w:val="00587330"/>
    <w:rsid w:val="00587691"/>
    <w:rsid w:val="00587984"/>
    <w:rsid w:val="00587A84"/>
    <w:rsid w:val="00590AF7"/>
    <w:rsid w:val="005916FB"/>
    <w:rsid w:val="00592360"/>
    <w:rsid w:val="00593333"/>
    <w:rsid w:val="00593CD4"/>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4CA"/>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2D8D"/>
    <w:rsid w:val="005C3179"/>
    <w:rsid w:val="005C4367"/>
    <w:rsid w:val="005C44D8"/>
    <w:rsid w:val="005C464F"/>
    <w:rsid w:val="005C49FE"/>
    <w:rsid w:val="005C565F"/>
    <w:rsid w:val="005C5B71"/>
    <w:rsid w:val="005C639C"/>
    <w:rsid w:val="005C66F8"/>
    <w:rsid w:val="005C7062"/>
    <w:rsid w:val="005C714B"/>
    <w:rsid w:val="005C795A"/>
    <w:rsid w:val="005D2CDE"/>
    <w:rsid w:val="005D2DDC"/>
    <w:rsid w:val="005D341C"/>
    <w:rsid w:val="005D3A26"/>
    <w:rsid w:val="005D3C96"/>
    <w:rsid w:val="005D3DB2"/>
    <w:rsid w:val="005D413D"/>
    <w:rsid w:val="005D4EDA"/>
    <w:rsid w:val="005D50CD"/>
    <w:rsid w:val="005D58F0"/>
    <w:rsid w:val="005D65FC"/>
    <w:rsid w:val="005D6747"/>
    <w:rsid w:val="005D6918"/>
    <w:rsid w:val="005E08EE"/>
    <w:rsid w:val="005E1980"/>
    <w:rsid w:val="005E25CA"/>
    <w:rsid w:val="005E36C4"/>
    <w:rsid w:val="005E3A57"/>
    <w:rsid w:val="005E3BA2"/>
    <w:rsid w:val="005E40A8"/>
    <w:rsid w:val="005E453D"/>
    <w:rsid w:val="005E5F15"/>
    <w:rsid w:val="005E6276"/>
    <w:rsid w:val="005E7897"/>
    <w:rsid w:val="005F0996"/>
    <w:rsid w:val="005F1394"/>
    <w:rsid w:val="005F156F"/>
    <w:rsid w:val="005F1C5A"/>
    <w:rsid w:val="005F1D9F"/>
    <w:rsid w:val="005F2179"/>
    <w:rsid w:val="005F2E7D"/>
    <w:rsid w:val="005F2EE4"/>
    <w:rsid w:val="005F2F7D"/>
    <w:rsid w:val="005F3A8A"/>
    <w:rsid w:val="005F45C2"/>
    <w:rsid w:val="005F4B55"/>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F84"/>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465B"/>
    <w:rsid w:val="00615362"/>
    <w:rsid w:val="006157B6"/>
    <w:rsid w:val="00615A62"/>
    <w:rsid w:val="00615EBC"/>
    <w:rsid w:val="00616043"/>
    <w:rsid w:val="00616F1D"/>
    <w:rsid w:val="00616FA1"/>
    <w:rsid w:val="00617516"/>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4C3"/>
    <w:rsid w:val="00631BBB"/>
    <w:rsid w:val="00632154"/>
    <w:rsid w:val="0063273E"/>
    <w:rsid w:val="00633242"/>
    <w:rsid w:val="00633FA0"/>
    <w:rsid w:val="00634279"/>
    <w:rsid w:val="006344B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68D"/>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33E"/>
    <w:rsid w:val="0066116D"/>
    <w:rsid w:val="006614FF"/>
    <w:rsid w:val="006623E6"/>
    <w:rsid w:val="00663A05"/>
    <w:rsid w:val="00663F47"/>
    <w:rsid w:val="006648FA"/>
    <w:rsid w:val="00664AC4"/>
    <w:rsid w:val="00664FB0"/>
    <w:rsid w:val="0066505B"/>
    <w:rsid w:val="00665119"/>
    <w:rsid w:val="00665ACE"/>
    <w:rsid w:val="0066701C"/>
    <w:rsid w:val="006671D4"/>
    <w:rsid w:val="0066750D"/>
    <w:rsid w:val="00667F2F"/>
    <w:rsid w:val="00671338"/>
    <w:rsid w:val="00671A46"/>
    <w:rsid w:val="00672CE0"/>
    <w:rsid w:val="00672F8D"/>
    <w:rsid w:val="006730DE"/>
    <w:rsid w:val="006730F3"/>
    <w:rsid w:val="00673B33"/>
    <w:rsid w:val="006747AB"/>
    <w:rsid w:val="00676465"/>
    <w:rsid w:val="00677107"/>
    <w:rsid w:val="006775C4"/>
    <w:rsid w:val="006775CB"/>
    <w:rsid w:val="0068056E"/>
    <w:rsid w:val="006805B9"/>
    <w:rsid w:val="00681AC1"/>
    <w:rsid w:val="00681EE7"/>
    <w:rsid w:val="00682165"/>
    <w:rsid w:val="00682D3B"/>
    <w:rsid w:val="00683178"/>
    <w:rsid w:val="0068325D"/>
    <w:rsid w:val="00684F50"/>
    <w:rsid w:val="00685785"/>
    <w:rsid w:val="006860A5"/>
    <w:rsid w:val="00686F6A"/>
    <w:rsid w:val="00687667"/>
    <w:rsid w:val="00687828"/>
    <w:rsid w:val="00687BEB"/>
    <w:rsid w:val="006901B4"/>
    <w:rsid w:val="00691515"/>
    <w:rsid w:val="00692709"/>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7CE"/>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5158"/>
    <w:rsid w:val="006A52BF"/>
    <w:rsid w:val="006A5821"/>
    <w:rsid w:val="006A5A6C"/>
    <w:rsid w:val="006A61E5"/>
    <w:rsid w:val="006A654C"/>
    <w:rsid w:val="006A6B9A"/>
    <w:rsid w:val="006A7061"/>
    <w:rsid w:val="006A7145"/>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49E9"/>
    <w:rsid w:val="006C4CA2"/>
    <w:rsid w:val="006C564D"/>
    <w:rsid w:val="006C671F"/>
    <w:rsid w:val="006C67D6"/>
    <w:rsid w:val="006C6ACB"/>
    <w:rsid w:val="006C6F3C"/>
    <w:rsid w:val="006C6FB7"/>
    <w:rsid w:val="006D007C"/>
    <w:rsid w:val="006D04BD"/>
    <w:rsid w:val="006D06F5"/>
    <w:rsid w:val="006D0985"/>
    <w:rsid w:val="006D120B"/>
    <w:rsid w:val="006D1ADE"/>
    <w:rsid w:val="006D2713"/>
    <w:rsid w:val="006D3AA5"/>
    <w:rsid w:val="006D3ECC"/>
    <w:rsid w:val="006D3FF8"/>
    <w:rsid w:val="006D428F"/>
    <w:rsid w:val="006D54E1"/>
    <w:rsid w:val="006D5A11"/>
    <w:rsid w:val="006D662C"/>
    <w:rsid w:val="006D668F"/>
    <w:rsid w:val="006D77D1"/>
    <w:rsid w:val="006E0406"/>
    <w:rsid w:val="006E09D6"/>
    <w:rsid w:val="006E1695"/>
    <w:rsid w:val="006E197B"/>
    <w:rsid w:val="006E1AC8"/>
    <w:rsid w:val="006E22C9"/>
    <w:rsid w:val="006E2B27"/>
    <w:rsid w:val="006E58AF"/>
    <w:rsid w:val="006E687C"/>
    <w:rsid w:val="006E698C"/>
    <w:rsid w:val="006E6A36"/>
    <w:rsid w:val="006E7B65"/>
    <w:rsid w:val="006E7F21"/>
    <w:rsid w:val="006F0329"/>
    <w:rsid w:val="006F05CC"/>
    <w:rsid w:val="006F0771"/>
    <w:rsid w:val="006F0913"/>
    <w:rsid w:val="006F2412"/>
    <w:rsid w:val="006F31E3"/>
    <w:rsid w:val="006F3230"/>
    <w:rsid w:val="006F3FE0"/>
    <w:rsid w:val="006F462B"/>
    <w:rsid w:val="006F4FB8"/>
    <w:rsid w:val="006F5392"/>
    <w:rsid w:val="006F5864"/>
    <w:rsid w:val="006F6131"/>
    <w:rsid w:val="006F650D"/>
    <w:rsid w:val="006F68C0"/>
    <w:rsid w:val="006F68E5"/>
    <w:rsid w:val="006F6D40"/>
    <w:rsid w:val="006F74B7"/>
    <w:rsid w:val="00700013"/>
    <w:rsid w:val="007007EB"/>
    <w:rsid w:val="00701329"/>
    <w:rsid w:val="007015D5"/>
    <w:rsid w:val="007017F0"/>
    <w:rsid w:val="00702862"/>
    <w:rsid w:val="007037DD"/>
    <w:rsid w:val="00703AE1"/>
    <w:rsid w:val="00703B2F"/>
    <w:rsid w:val="0070428E"/>
    <w:rsid w:val="007042B5"/>
    <w:rsid w:val="00704634"/>
    <w:rsid w:val="00704A75"/>
    <w:rsid w:val="00705204"/>
    <w:rsid w:val="00705D6A"/>
    <w:rsid w:val="00705E84"/>
    <w:rsid w:val="00706144"/>
    <w:rsid w:val="007061EE"/>
    <w:rsid w:val="007063E6"/>
    <w:rsid w:val="00707031"/>
    <w:rsid w:val="00707245"/>
    <w:rsid w:val="00707E4A"/>
    <w:rsid w:val="00710B09"/>
    <w:rsid w:val="00711EB9"/>
    <w:rsid w:val="0071287D"/>
    <w:rsid w:val="007129B1"/>
    <w:rsid w:val="00712D50"/>
    <w:rsid w:val="00713419"/>
    <w:rsid w:val="007135A0"/>
    <w:rsid w:val="00713957"/>
    <w:rsid w:val="00714402"/>
    <w:rsid w:val="00714488"/>
    <w:rsid w:val="00715319"/>
    <w:rsid w:val="00715EBB"/>
    <w:rsid w:val="00716736"/>
    <w:rsid w:val="00716D69"/>
    <w:rsid w:val="00716DD4"/>
    <w:rsid w:val="007177FA"/>
    <w:rsid w:val="00717898"/>
    <w:rsid w:val="0072215B"/>
    <w:rsid w:val="00722B88"/>
    <w:rsid w:val="0072304C"/>
    <w:rsid w:val="0072368F"/>
    <w:rsid w:val="00723EC1"/>
    <w:rsid w:val="007241B6"/>
    <w:rsid w:val="00724552"/>
    <w:rsid w:val="00724C1C"/>
    <w:rsid w:val="00727C09"/>
    <w:rsid w:val="00727D9C"/>
    <w:rsid w:val="00730089"/>
    <w:rsid w:val="00730250"/>
    <w:rsid w:val="00730453"/>
    <w:rsid w:val="007309FE"/>
    <w:rsid w:val="0073182F"/>
    <w:rsid w:val="00731E00"/>
    <w:rsid w:val="00731E02"/>
    <w:rsid w:val="0073212F"/>
    <w:rsid w:val="007324A9"/>
    <w:rsid w:val="007332CB"/>
    <w:rsid w:val="00733356"/>
    <w:rsid w:val="00734300"/>
    <w:rsid w:val="0073439D"/>
    <w:rsid w:val="00734795"/>
    <w:rsid w:val="00735333"/>
    <w:rsid w:val="0073614C"/>
    <w:rsid w:val="00736F71"/>
    <w:rsid w:val="00736FB8"/>
    <w:rsid w:val="00740A60"/>
    <w:rsid w:val="00740D93"/>
    <w:rsid w:val="007426D1"/>
    <w:rsid w:val="00743325"/>
    <w:rsid w:val="00743E50"/>
    <w:rsid w:val="00743F9C"/>
    <w:rsid w:val="00744DC2"/>
    <w:rsid w:val="00744E48"/>
    <w:rsid w:val="00744EED"/>
    <w:rsid w:val="00746015"/>
    <w:rsid w:val="0074605F"/>
    <w:rsid w:val="007460F6"/>
    <w:rsid w:val="00746730"/>
    <w:rsid w:val="00747E03"/>
    <w:rsid w:val="0075049F"/>
    <w:rsid w:val="00751760"/>
    <w:rsid w:val="00752C85"/>
    <w:rsid w:val="00752CFC"/>
    <w:rsid w:val="00752DF8"/>
    <w:rsid w:val="00752EAE"/>
    <w:rsid w:val="00753D50"/>
    <w:rsid w:val="00754619"/>
    <w:rsid w:val="00756031"/>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B99"/>
    <w:rsid w:val="007656A2"/>
    <w:rsid w:val="00766389"/>
    <w:rsid w:val="007677CD"/>
    <w:rsid w:val="00767ABB"/>
    <w:rsid w:val="00767FE0"/>
    <w:rsid w:val="00770340"/>
    <w:rsid w:val="00770536"/>
    <w:rsid w:val="00770AC5"/>
    <w:rsid w:val="007711A1"/>
    <w:rsid w:val="00771AF2"/>
    <w:rsid w:val="007722CF"/>
    <w:rsid w:val="00772E06"/>
    <w:rsid w:val="00773238"/>
    <w:rsid w:val="00773C44"/>
    <w:rsid w:val="00774396"/>
    <w:rsid w:val="007743DD"/>
    <w:rsid w:val="00774CB7"/>
    <w:rsid w:val="007753A4"/>
    <w:rsid w:val="007758EE"/>
    <w:rsid w:val="00775BD0"/>
    <w:rsid w:val="00775DB6"/>
    <w:rsid w:val="00776076"/>
    <w:rsid w:val="007774A3"/>
    <w:rsid w:val="007779BF"/>
    <w:rsid w:val="00777B9A"/>
    <w:rsid w:val="00777CFA"/>
    <w:rsid w:val="00777D26"/>
    <w:rsid w:val="00777DA1"/>
    <w:rsid w:val="00777F6C"/>
    <w:rsid w:val="00780238"/>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035"/>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2A6"/>
    <w:rsid w:val="007A265F"/>
    <w:rsid w:val="007A2727"/>
    <w:rsid w:val="007A367E"/>
    <w:rsid w:val="007A43A0"/>
    <w:rsid w:val="007A47F2"/>
    <w:rsid w:val="007A490A"/>
    <w:rsid w:val="007A530A"/>
    <w:rsid w:val="007A65AF"/>
    <w:rsid w:val="007A719C"/>
    <w:rsid w:val="007A726F"/>
    <w:rsid w:val="007A757A"/>
    <w:rsid w:val="007B08F4"/>
    <w:rsid w:val="007B0A40"/>
    <w:rsid w:val="007B14D2"/>
    <w:rsid w:val="007B2C51"/>
    <w:rsid w:val="007B34BC"/>
    <w:rsid w:val="007B452B"/>
    <w:rsid w:val="007B4780"/>
    <w:rsid w:val="007B4EEE"/>
    <w:rsid w:val="007B5EBB"/>
    <w:rsid w:val="007B65D2"/>
    <w:rsid w:val="007B6AD5"/>
    <w:rsid w:val="007C04A2"/>
    <w:rsid w:val="007C0D36"/>
    <w:rsid w:val="007C1271"/>
    <w:rsid w:val="007C1588"/>
    <w:rsid w:val="007C27DF"/>
    <w:rsid w:val="007C313D"/>
    <w:rsid w:val="007C350E"/>
    <w:rsid w:val="007C36B7"/>
    <w:rsid w:val="007C3B2E"/>
    <w:rsid w:val="007C405D"/>
    <w:rsid w:val="007C4D7C"/>
    <w:rsid w:val="007C5545"/>
    <w:rsid w:val="007C587A"/>
    <w:rsid w:val="007C79F5"/>
    <w:rsid w:val="007C7A6B"/>
    <w:rsid w:val="007C7F45"/>
    <w:rsid w:val="007D0228"/>
    <w:rsid w:val="007D0A0F"/>
    <w:rsid w:val="007D131D"/>
    <w:rsid w:val="007D1719"/>
    <w:rsid w:val="007D1C94"/>
    <w:rsid w:val="007D1CBF"/>
    <w:rsid w:val="007D303D"/>
    <w:rsid w:val="007D31C3"/>
    <w:rsid w:val="007D3939"/>
    <w:rsid w:val="007D3BCC"/>
    <w:rsid w:val="007D3CE0"/>
    <w:rsid w:val="007D404D"/>
    <w:rsid w:val="007D45CB"/>
    <w:rsid w:val="007D4645"/>
    <w:rsid w:val="007D5692"/>
    <w:rsid w:val="007D5976"/>
    <w:rsid w:val="007D6461"/>
    <w:rsid w:val="007E3210"/>
    <w:rsid w:val="007E32FC"/>
    <w:rsid w:val="007E4204"/>
    <w:rsid w:val="007E4266"/>
    <w:rsid w:val="007E4EA5"/>
    <w:rsid w:val="007E5A5C"/>
    <w:rsid w:val="007E5AFE"/>
    <w:rsid w:val="007E7A9C"/>
    <w:rsid w:val="007F0BA9"/>
    <w:rsid w:val="007F14CC"/>
    <w:rsid w:val="007F15ED"/>
    <w:rsid w:val="007F17A3"/>
    <w:rsid w:val="007F1A1A"/>
    <w:rsid w:val="007F1ECE"/>
    <w:rsid w:val="007F2DD4"/>
    <w:rsid w:val="007F2F32"/>
    <w:rsid w:val="007F35C6"/>
    <w:rsid w:val="007F3BF0"/>
    <w:rsid w:val="007F3CF5"/>
    <w:rsid w:val="007F4034"/>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76D"/>
    <w:rsid w:val="00812D5A"/>
    <w:rsid w:val="00813206"/>
    <w:rsid w:val="00813494"/>
    <w:rsid w:val="00813755"/>
    <w:rsid w:val="00813833"/>
    <w:rsid w:val="008161D5"/>
    <w:rsid w:val="00816FDD"/>
    <w:rsid w:val="00817A06"/>
    <w:rsid w:val="0082001A"/>
    <w:rsid w:val="008205D0"/>
    <w:rsid w:val="0082070E"/>
    <w:rsid w:val="00820D99"/>
    <w:rsid w:val="00820E06"/>
    <w:rsid w:val="008211F5"/>
    <w:rsid w:val="008212FB"/>
    <w:rsid w:val="00823863"/>
    <w:rsid w:val="008240AB"/>
    <w:rsid w:val="008241FC"/>
    <w:rsid w:val="00824635"/>
    <w:rsid w:val="00824B51"/>
    <w:rsid w:val="00824FA5"/>
    <w:rsid w:val="00825DF2"/>
    <w:rsid w:val="00826459"/>
    <w:rsid w:val="008264A3"/>
    <w:rsid w:val="00826F27"/>
    <w:rsid w:val="008270BC"/>
    <w:rsid w:val="008303A9"/>
    <w:rsid w:val="008309C8"/>
    <w:rsid w:val="008309F3"/>
    <w:rsid w:val="00830E08"/>
    <w:rsid w:val="008312B3"/>
    <w:rsid w:val="00832746"/>
    <w:rsid w:val="0083287B"/>
    <w:rsid w:val="00832A83"/>
    <w:rsid w:val="00832D2B"/>
    <w:rsid w:val="00833114"/>
    <w:rsid w:val="008357D2"/>
    <w:rsid w:val="00836EFC"/>
    <w:rsid w:val="008370CF"/>
    <w:rsid w:val="00837CEF"/>
    <w:rsid w:val="00840700"/>
    <w:rsid w:val="00840C89"/>
    <w:rsid w:val="0084114B"/>
    <w:rsid w:val="00842756"/>
    <w:rsid w:val="00842820"/>
    <w:rsid w:val="008430AD"/>
    <w:rsid w:val="008433AE"/>
    <w:rsid w:val="0084355F"/>
    <w:rsid w:val="00843D17"/>
    <w:rsid w:val="008440D8"/>
    <w:rsid w:val="0084703C"/>
    <w:rsid w:val="008473A8"/>
    <w:rsid w:val="00847424"/>
    <w:rsid w:val="00847B25"/>
    <w:rsid w:val="00850259"/>
    <w:rsid w:val="008504C8"/>
    <w:rsid w:val="008508A4"/>
    <w:rsid w:val="00851000"/>
    <w:rsid w:val="00851789"/>
    <w:rsid w:val="00854886"/>
    <w:rsid w:val="00855029"/>
    <w:rsid w:val="0085507C"/>
    <w:rsid w:val="0085563E"/>
    <w:rsid w:val="00855D7F"/>
    <w:rsid w:val="0085743F"/>
    <w:rsid w:val="008575A2"/>
    <w:rsid w:val="008601DA"/>
    <w:rsid w:val="008612A8"/>
    <w:rsid w:val="00861653"/>
    <w:rsid w:val="00861978"/>
    <w:rsid w:val="008625C0"/>
    <w:rsid w:val="00863418"/>
    <w:rsid w:val="008634C5"/>
    <w:rsid w:val="00863D21"/>
    <w:rsid w:val="00863FB1"/>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5E9B"/>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390F"/>
    <w:rsid w:val="0088412E"/>
    <w:rsid w:val="00884523"/>
    <w:rsid w:val="00884613"/>
    <w:rsid w:val="00884F71"/>
    <w:rsid w:val="0088509D"/>
    <w:rsid w:val="008853FA"/>
    <w:rsid w:val="00885A50"/>
    <w:rsid w:val="00885DF2"/>
    <w:rsid w:val="008866BD"/>
    <w:rsid w:val="00887311"/>
    <w:rsid w:val="00887974"/>
    <w:rsid w:val="00887B04"/>
    <w:rsid w:val="00890833"/>
    <w:rsid w:val="00890890"/>
    <w:rsid w:val="008908BE"/>
    <w:rsid w:val="00890B37"/>
    <w:rsid w:val="00890BC5"/>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1E0F"/>
    <w:rsid w:val="008A23DD"/>
    <w:rsid w:val="008A249E"/>
    <w:rsid w:val="008A4EE6"/>
    <w:rsid w:val="008A55C3"/>
    <w:rsid w:val="008A5C74"/>
    <w:rsid w:val="008A6544"/>
    <w:rsid w:val="008A65C4"/>
    <w:rsid w:val="008A6F02"/>
    <w:rsid w:val="008A7EC3"/>
    <w:rsid w:val="008A7F72"/>
    <w:rsid w:val="008B0AD8"/>
    <w:rsid w:val="008B1D4F"/>
    <w:rsid w:val="008B299F"/>
    <w:rsid w:val="008B2A33"/>
    <w:rsid w:val="008B3030"/>
    <w:rsid w:val="008B32AC"/>
    <w:rsid w:val="008B33CF"/>
    <w:rsid w:val="008B3977"/>
    <w:rsid w:val="008B43C8"/>
    <w:rsid w:val="008B458E"/>
    <w:rsid w:val="008B4E63"/>
    <w:rsid w:val="008B4EBC"/>
    <w:rsid w:val="008B5073"/>
    <w:rsid w:val="008B5200"/>
    <w:rsid w:val="008B5DFE"/>
    <w:rsid w:val="008B604B"/>
    <w:rsid w:val="008B68E8"/>
    <w:rsid w:val="008B7129"/>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9C6"/>
    <w:rsid w:val="008C7C52"/>
    <w:rsid w:val="008D1236"/>
    <w:rsid w:val="008D1EDE"/>
    <w:rsid w:val="008D3210"/>
    <w:rsid w:val="008D32AD"/>
    <w:rsid w:val="008D3620"/>
    <w:rsid w:val="008D4452"/>
    <w:rsid w:val="008D458F"/>
    <w:rsid w:val="008D4A9D"/>
    <w:rsid w:val="008D52D9"/>
    <w:rsid w:val="008D5B35"/>
    <w:rsid w:val="008D5B56"/>
    <w:rsid w:val="008D6772"/>
    <w:rsid w:val="008D7AC6"/>
    <w:rsid w:val="008E02E6"/>
    <w:rsid w:val="008E08A8"/>
    <w:rsid w:val="008E0B04"/>
    <w:rsid w:val="008E15B5"/>
    <w:rsid w:val="008E2B42"/>
    <w:rsid w:val="008E3006"/>
    <w:rsid w:val="008E350D"/>
    <w:rsid w:val="008E3B36"/>
    <w:rsid w:val="008E3CEC"/>
    <w:rsid w:val="008E480F"/>
    <w:rsid w:val="008E4A67"/>
    <w:rsid w:val="008F0205"/>
    <w:rsid w:val="008F0DCC"/>
    <w:rsid w:val="008F1946"/>
    <w:rsid w:val="008F1EB2"/>
    <w:rsid w:val="008F284E"/>
    <w:rsid w:val="008F2BAD"/>
    <w:rsid w:val="008F2CAE"/>
    <w:rsid w:val="008F3626"/>
    <w:rsid w:val="008F37D5"/>
    <w:rsid w:val="008F39F2"/>
    <w:rsid w:val="008F4012"/>
    <w:rsid w:val="008F40F3"/>
    <w:rsid w:val="008F45EB"/>
    <w:rsid w:val="008F4E1B"/>
    <w:rsid w:val="008F4EEA"/>
    <w:rsid w:val="008F52F4"/>
    <w:rsid w:val="008F743B"/>
    <w:rsid w:val="009011B4"/>
    <w:rsid w:val="0090168E"/>
    <w:rsid w:val="00901AE0"/>
    <w:rsid w:val="009020E0"/>
    <w:rsid w:val="00902FFF"/>
    <w:rsid w:val="00903765"/>
    <w:rsid w:val="00903E8E"/>
    <w:rsid w:val="00904997"/>
    <w:rsid w:val="00904F32"/>
    <w:rsid w:val="00905A15"/>
    <w:rsid w:val="00905D8A"/>
    <w:rsid w:val="00906235"/>
    <w:rsid w:val="0090696C"/>
    <w:rsid w:val="00907C15"/>
    <w:rsid w:val="009103B6"/>
    <w:rsid w:val="0091170B"/>
    <w:rsid w:val="00911817"/>
    <w:rsid w:val="00912F68"/>
    <w:rsid w:val="009133A9"/>
    <w:rsid w:val="00913418"/>
    <w:rsid w:val="009137F9"/>
    <w:rsid w:val="00913C08"/>
    <w:rsid w:val="00914B11"/>
    <w:rsid w:val="00915282"/>
    <w:rsid w:val="0091567A"/>
    <w:rsid w:val="00915751"/>
    <w:rsid w:val="00916573"/>
    <w:rsid w:val="0091750A"/>
    <w:rsid w:val="00920287"/>
    <w:rsid w:val="00920947"/>
    <w:rsid w:val="0092099A"/>
    <w:rsid w:val="00920C90"/>
    <w:rsid w:val="009219E3"/>
    <w:rsid w:val="00921E9D"/>
    <w:rsid w:val="009220E0"/>
    <w:rsid w:val="009220E3"/>
    <w:rsid w:val="0092244D"/>
    <w:rsid w:val="00922FD0"/>
    <w:rsid w:val="0092383C"/>
    <w:rsid w:val="00923B1C"/>
    <w:rsid w:val="00923E83"/>
    <w:rsid w:val="00923FCA"/>
    <w:rsid w:val="00923FD8"/>
    <w:rsid w:val="009250C3"/>
    <w:rsid w:val="009250CB"/>
    <w:rsid w:val="00926AC7"/>
    <w:rsid w:val="00926FCD"/>
    <w:rsid w:val="00927607"/>
    <w:rsid w:val="00927618"/>
    <w:rsid w:val="00931D14"/>
    <w:rsid w:val="009322BE"/>
    <w:rsid w:val="00933060"/>
    <w:rsid w:val="00933673"/>
    <w:rsid w:val="00934282"/>
    <w:rsid w:val="00934719"/>
    <w:rsid w:val="00934B4F"/>
    <w:rsid w:val="00935C0C"/>
    <w:rsid w:val="00936747"/>
    <w:rsid w:val="009368E4"/>
    <w:rsid w:val="00937A05"/>
    <w:rsid w:val="00937A28"/>
    <w:rsid w:val="00937A6B"/>
    <w:rsid w:val="00937B14"/>
    <w:rsid w:val="00937D05"/>
    <w:rsid w:val="009401E4"/>
    <w:rsid w:val="0094044A"/>
    <w:rsid w:val="00940C5D"/>
    <w:rsid w:val="00941603"/>
    <w:rsid w:val="00941839"/>
    <w:rsid w:val="00941E21"/>
    <w:rsid w:val="00942CAB"/>
    <w:rsid w:val="00942E61"/>
    <w:rsid w:val="00944D6E"/>
    <w:rsid w:val="00945295"/>
    <w:rsid w:val="0094562D"/>
    <w:rsid w:val="00946A88"/>
    <w:rsid w:val="00946E68"/>
    <w:rsid w:val="00946FB0"/>
    <w:rsid w:val="009473C5"/>
    <w:rsid w:val="009473D6"/>
    <w:rsid w:val="009475F5"/>
    <w:rsid w:val="00947785"/>
    <w:rsid w:val="00950019"/>
    <w:rsid w:val="009504AD"/>
    <w:rsid w:val="0095084D"/>
    <w:rsid w:val="009513AF"/>
    <w:rsid w:val="009514A7"/>
    <w:rsid w:val="00952111"/>
    <w:rsid w:val="009521A2"/>
    <w:rsid w:val="009521EB"/>
    <w:rsid w:val="009524CE"/>
    <w:rsid w:val="009525E5"/>
    <w:rsid w:val="00952E94"/>
    <w:rsid w:val="00953386"/>
    <w:rsid w:val="00953CDB"/>
    <w:rsid w:val="00954F7D"/>
    <w:rsid w:val="00955D30"/>
    <w:rsid w:val="00956727"/>
    <w:rsid w:val="0095762B"/>
    <w:rsid w:val="00957E51"/>
    <w:rsid w:val="009608E8"/>
    <w:rsid w:val="00960E04"/>
    <w:rsid w:val="0096112B"/>
    <w:rsid w:val="009629EE"/>
    <w:rsid w:val="0096309B"/>
    <w:rsid w:val="00964A87"/>
    <w:rsid w:val="00964CE3"/>
    <w:rsid w:val="00965204"/>
    <w:rsid w:val="00965931"/>
    <w:rsid w:val="00965DB7"/>
    <w:rsid w:val="0096623B"/>
    <w:rsid w:val="009663A9"/>
    <w:rsid w:val="00966C28"/>
    <w:rsid w:val="009700BB"/>
    <w:rsid w:val="00971321"/>
    <w:rsid w:val="00972697"/>
    <w:rsid w:val="00972B61"/>
    <w:rsid w:val="009730F2"/>
    <w:rsid w:val="00974250"/>
    <w:rsid w:val="00974AAF"/>
    <w:rsid w:val="00974DD0"/>
    <w:rsid w:val="00974F50"/>
    <w:rsid w:val="009756EC"/>
    <w:rsid w:val="009757EE"/>
    <w:rsid w:val="0097584C"/>
    <w:rsid w:val="00976FCC"/>
    <w:rsid w:val="0097768E"/>
    <w:rsid w:val="009800E3"/>
    <w:rsid w:val="009818A2"/>
    <w:rsid w:val="00981B20"/>
    <w:rsid w:val="009829E2"/>
    <w:rsid w:val="00983525"/>
    <w:rsid w:val="009844CE"/>
    <w:rsid w:val="00984590"/>
    <w:rsid w:val="00984F92"/>
    <w:rsid w:val="00984FB7"/>
    <w:rsid w:val="00984FD8"/>
    <w:rsid w:val="009855CB"/>
    <w:rsid w:val="00985932"/>
    <w:rsid w:val="009868FC"/>
    <w:rsid w:val="00986D6A"/>
    <w:rsid w:val="00990013"/>
    <w:rsid w:val="00990127"/>
    <w:rsid w:val="00990D44"/>
    <w:rsid w:val="00991E94"/>
    <w:rsid w:val="00992712"/>
    <w:rsid w:val="00992D67"/>
    <w:rsid w:val="00993140"/>
    <w:rsid w:val="00993E7E"/>
    <w:rsid w:val="00993ED8"/>
    <w:rsid w:val="00994CCC"/>
    <w:rsid w:val="00995BBE"/>
    <w:rsid w:val="0099690A"/>
    <w:rsid w:val="00997136"/>
    <w:rsid w:val="009971A7"/>
    <w:rsid w:val="00997DB0"/>
    <w:rsid w:val="009A103E"/>
    <w:rsid w:val="009A334A"/>
    <w:rsid w:val="009A33BE"/>
    <w:rsid w:val="009A3F67"/>
    <w:rsid w:val="009A4DD5"/>
    <w:rsid w:val="009B069C"/>
    <w:rsid w:val="009B0C38"/>
    <w:rsid w:val="009B1120"/>
    <w:rsid w:val="009B127F"/>
    <w:rsid w:val="009B15EE"/>
    <w:rsid w:val="009B16BD"/>
    <w:rsid w:val="009B19C2"/>
    <w:rsid w:val="009B1EAF"/>
    <w:rsid w:val="009B229F"/>
    <w:rsid w:val="009B2AE4"/>
    <w:rsid w:val="009B30D4"/>
    <w:rsid w:val="009B38A3"/>
    <w:rsid w:val="009B38C8"/>
    <w:rsid w:val="009B4212"/>
    <w:rsid w:val="009B43C7"/>
    <w:rsid w:val="009B4E0E"/>
    <w:rsid w:val="009B5202"/>
    <w:rsid w:val="009B537A"/>
    <w:rsid w:val="009B575E"/>
    <w:rsid w:val="009B6107"/>
    <w:rsid w:val="009B622A"/>
    <w:rsid w:val="009B6D2C"/>
    <w:rsid w:val="009B7AFA"/>
    <w:rsid w:val="009C0461"/>
    <w:rsid w:val="009C16E5"/>
    <w:rsid w:val="009C24D1"/>
    <w:rsid w:val="009C3841"/>
    <w:rsid w:val="009C3C89"/>
    <w:rsid w:val="009C43B6"/>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ADA"/>
    <w:rsid w:val="009D6EC6"/>
    <w:rsid w:val="009D7058"/>
    <w:rsid w:val="009D736C"/>
    <w:rsid w:val="009D76EB"/>
    <w:rsid w:val="009E0336"/>
    <w:rsid w:val="009E10EC"/>
    <w:rsid w:val="009E10F6"/>
    <w:rsid w:val="009E1628"/>
    <w:rsid w:val="009E1C71"/>
    <w:rsid w:val="009E28AA"/>
    <w:rsid w:val="009E2B95"/>
    <w:rsid w:val="009E2F5D"/>
    <w:rsid w:val="009E34FA"/>
    <w:rsid w:val="009E3D69"/>
    <w:rsid w:val="009E3DAE"/>
    <w:rsid w:val="009E3DB9"/>
    <w:rsid w:val="009E49A6"/>
    <w:rsid w:val="009E4B0C"/>
    <w:rsid w:val="009E4B72"/>
    <w:rsid w:val="009E646B"/>
    <w:rsid w:val="009E65F0"/>
    <w:rsid w:val="009E7A9F"/>
    <w:rsid w:val="009E7B07"/>
    <w:rsid w:val="009F046A"/>
    <w:rsid w:val="009F050C"/>
    <w:rsid w:val="009F0836"/>
    <w:rsid w:val="009F1587"/>
    <w:rsid w:val="009F344F"/>
    <w:rsid w:val="009F3537"/>
    <w:rsid w:val="009F3962"/>
    <w:rsid w:val="009F3A8E"/>
    <w:rsid w:val="009F3B12"/>
    <w:rsid w:val="009F3F93"/>
    <w:rsid w:val="009F4300"/>
    <w:rsid w:val="009F46F3"/>
    <w:rsid w:val="009F4CDD"/>
    <w:rsid w:val="009F52DB"/>
    <w:rsid w:val="009F5885"/>
    <w:rsid w:val="009F5986"/>
    <w:rsid w:val="009F5F75"/>
    <w:rsid w:val="009F6D03"/>
    <w:rsid w:val="009F7396"/>
    <w:rsid w:val="009F74A6"/>
    <w:rsid w:val="009F75C0"/>
    <w:rsid w:val="009F7671"/>
    <w:rsid w:val="009F7884"/>
    <w:rsid w:val="009F7CC0"/>
    <w:rsid w:val="00A00067"/>
    <w:rsid w:val="00A00501"/>
    <w:rsid w:val="00A01117"/>
    <w:rsid w:val="00A01E15"/>
    <w:rsid w:val="00A022D9"/>
    <w:rsid w:val="00A023EE"/>
    <w:rsid w:val="00A0357E"/>
    <w:rsid w:val="00A03CB6"/>
    <w:rsid w:val="00A03CB7"/>
    <w:rsid w:val="00A04078"/>
    <w:rsid w:val="00A040CB"/>
    <w:rsid w:val="00A041FD"/>
    <w:rsid w:val="00A0428C"/>
    <w:rsid w:val="00A045DB"/>
    <w:rsid w:val="00A04848"/>
    <w:rsid w:val="00A04D47"/>
    <w:rsid w:val="00A05295"/>
    <w:rsid w:val="00A05C7B"/>
    <w:rsid w:val="00A06820"/>
    <w:rsid w:val="00A06A2F"/>
    <w:rsid w:val="00A06D1F"/>
    <w:rsid w:val="00A06F57"/>
    <w:rsid w:val="00A06FB2"/>
    <w:rsid w:val="00A073BA"/>
    <w:rsid w:val="00A07A56"/>
    <w:rsid w:val="00A07D97"/>
    <w:rsid w:val="00A1031F"/>
    <w:rsid w:val="00A10D42"/>
    <w:rsid w:val="00A1186C"/>
    <w:rsid w:val="00A12661"/>
    <w:rsid w:val="00A127D5"/>
    <w:rsid w:val="00A12D31"/>
    <w:rsid w:val="00A12F8B"/>
    <w:rsid w:val="00A13C0F"/>
    <w:rsid w:val="00A1496E"/>
    <w:rsid w:val="00A14EF6"/>
    <w:rsid w:val="00A164A6"/>
    <w:rsid w:val="00A165FE"/>
    <w:rsid w:val="00A16EFC"/>
    <w:rsid w:val="00A17533"/>
    <w:rsid w:val="00A17A7F"/>
    <w:rsid w:val="00A20FD0"/>
    <w:rsid w:val="00A21357"/>
    <w:rsid w:val="00A215C1"/>
    <w:rsid w:val="00A21B13"/>
    <w:rsid w:val="00A22381"/>
    <w:rsid w:val="00A23061"/>
    <w:rsid w:val="00A23581"/>
    <w:rsid w:val="00A23D23"/>
    <w:rsid w:val="00A2427A"/>
    <w:rsid w:val="00A243B5"/>
    <w:rsid w:val="00A24A17"/>
    <w:rsid w:val="00A24B73"/>
    <w:rsid w:val="00A25247"/>
    <w:rsid w:val="00A257A4"/>
    <w:rsid w:val="00A258BB"/>
    <w:rsid w:val="00A25AF8"/>
    <w:rsid w:val="00A26CEA"/>
    <w:rsid w:val="00A27138"/>
    <w:rsid w:val="00A271B6"/>
    <w:rsid w:val="00A30D30"/>
    <w:rsid w:val="00A31158"/>
    <w:rsid w:val="00A3215A"/>
    <w:rsid w:val="00A32881"/>
    <w:rsid w:val="00A32A4A"/>
    <w:rsid w:val="00A32B50"/>
    <w:rsid w:val="00A3359F"/>
    <w:rsid w:val="00A33F3B"/>
    <w:rsid w:val="00A34AF4"/>
    <w:rsid w:val="00A352E3"/>
    <w:rsid w:val="00A35446"/>
    <w:rsid w:val="00A3583F"/>
    <w:rsid w:val="00A36936"/>
    <w:rsid w:val="00A37825"/>
    <w:rsid w:val="00A402AB"/>
    <w:rsid w:val="00A40AA1"/>
    <w:rsid w:val="00A4105D"/>
    <w:rsid w:val="00A41757"/>
    <w:rsid w:val="00A417FE"/>
    <w:rsid w:val="00A41DB0"/>
    <w:rsid w:val="00A41FA8"/>
    <w:rsid w:val="00A426F3"/>
    <w:rsid w:val="00A42E01"/>
    <w:rsid w:val="00A431B3"/>
    <w:rsid w:val="00A44166"/>
    <w:rsid w:val="00A448E0"/>
    <w:rsid w:val="00A456F5"/>
    <w:rsid w:val="00A45C71"/>
    <w:rsid w:val="00A4628E"/>
    <w:rsid w:val="00A46C31"/>
    <w:rsid w:val="00A47209"/>
    <w:rsid w:val="00A47455"/>
    <w:rsid w:val="00A47DF5"/>
    <w:rsid w:val="00A51781"/>
    <w:rsid w:val="00A5203E"/>
    <w:rsid w:val="00A52320"/>
    <w:rsid w:val="00A52762"/>
    <w:rsid w:val="00A52BFF"/>
    <w:rsid w:val="00A537AD"/>
    <w:rsid w:val="00A53D4F"/>
    <w:rsid w:val="00A54A2D"/>
    <w:rsid w:val="00A54AAC"/>
    <w:rsid w:val="00A55915"/>
    <w:rsid w:val="00A55A68"/>
    <w:rsid w:val="00A56094"/>
    <w:rsid w:val="00A5698E"/>
    <w:rsid w:val="00A56B70"/>
    <w:rsid w:val="00A57411"/>
    <w:rsid w:val="00A575B4"/>
    <w:rsid w:val="00A601FB"/>
    <w:rsid w:val="00A608CD"/>
    <w:rsid w:val="00A62815"/>
    <w:rsid w:val="00A62B80"/>
    <w:rsid w:val="00A63932"/>
    <w:rsid w:val="00A63EEF"/>
    <w:rsid w:val="00A64280"/>
    <w:rsid w:val="00A64C7D"/>
    <w:rsid w:val="00A64E0F"/>
    <w:rsid w:val="00A650CE"/>
    <w:rsid w:val="00A654A2"/>
    <w:rsid w:val="00A654DF"/>
    <w:rsid w:val="00A655E9"/>
    <w:rsid w:val="00A66CB2"/>
    <w:rsid w:val="00A67E0E"/>
    <w:rsid w:val="00A703F5"/>
    <w:rsid w:val="00A71119"/>
    <w:rsid w:val="00A72E3D"/>
    <w:rsid w:val="00A72EE1"/>
    <w:rsid w:val="00A73888"/>
    <w:rsid w:val="00A73B00"/>
    <w:rsid w:val="00A746E4"/>
    <w:rsid w:val="00A758CC"/>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5941"/>
    <w:rsid w:val="00A85E38"/>
    <w:rsid w:val="00A8689B"/>
    <w:rsid w:val="00A86C24"/>
    <w:rsid w:val="00A86E22"/>
    <w:rsid w:val="00A87174"/>
    <w:rsid w:val="00A87279"/>
    <w:rsid w:val="00A87E95"/>
    <w:rsid w:val="00A900FE"/>
    <w:rsid w:val="00A91FEE"/>
    <w:rsid w:val="00A92803"/>
    <w:rsid w:val="00A92C9A"/>
    <w:rsid w:val="00A9370A"/>
    <w:rsid w:val="00A94465"/>
    <w:rsid w:val="00A94E2C"/>
    <w:rsid w:val="00A94F2D"/>
    <w:rsid w:val="00A95DD5"/>
    <w:rsid w:val="00A96022"/>
    <w:rsid w:val="00A966F4"/>
    <w:rsid w:val="00A96770"/>
    <w:rsid w:val="00A96E7D"/>
    <w:rsid w:val="00A97932"/>
    <w:rsid w:val="00A979D7"/>
    <w:rsid w:val="00AA0197"/>
    <w:rsid w:val="00AA029D"/>
    <w:rsid w:val="00AA08E8"/>
    <w:rsid w:val="00AA11A2"/>
    <w:rsid w:val="00AA20E4"/>
    <w:rsid w:val="00AA221F"/>
    <w:rsid w:val="00AA2C0B"/>
    <w:rsid w:val="00AA2CA6"/>
    <w:rsid w:val="00AA3786"/>
    <w:rsid w:val="00AA38B9"/>
    <w:rsid w:val="00AA438D"/>
    <w:rsid w:val="00AA55E0"/>
    <w:rsid w:val="00AA5BC8"/>
    <w:rsid w:val="00AA61B7"/>
    <w:rsid w:val="00AA689B"/>
    <w:rsid w:val="00AA7023"/>
    <w:rsid w:val="00AA7C89"/>
    <w:rsid w:val="00AB00F1"/>
    <w:rsid w:val="00AB0CE7"/>
    <w:rsid w:val="00AB11B8"/>
    <w:rsid w:val="00AB18D3"/>
    <w:rsid w:val="00AB204C"/>
    <w:rsid w:val="00AB2CD8"/>
    <w:rsid w:val="00AB3569"/>
    <w:rsid w:val="00AB3C7E"/>
    <w:rsid w:val="00AB511E"/>
    <w:rsid w:val="00AB5C16"/>
    <w:rsid w:val="00AB5C8E"/>
    <w:rsid w:val="00AB628D"/>
    <w:rsid w:val="00AB65B0"/>
    <w:rsid w:val="00AB6B36"/>
    <w:rsid w:val="00AC00B1"/>
    <w:rsid w:val="00AC0229"/>
    <w:rsid w:val="00AC0D28"/>
    <w:rsid w:val="00AC0E47"/>
    <w:rsid w:val="00AC12CF"/>
    <w:rsid w:val="00AC1438"/>
    <w:rsid w:val="00AC154D"/>
    <w:rsid w:val="00AC2548"/>
    <w:rsid w:val="00AC36D5"/>
    <w:rsid w:val="00AC3C32"/>
    <w:rsid w:val="00AC3DB8"/>
    <w:rsid w:val="00AC47F8"/>
    <w:rsid w:val="00AC543E"/>
    <w:rsid w:val="00AC59CF"/>
    <w:rsid w:val="00AD09A9"/>
    <w:rsid w:val="00AD100C"/>
    <w:rsid w:val="00AD2540"/>
    <w:rsid w:val="00AD3815"/>
    <w:rsid w:val="00AD38ED"/>
    <w:rsid w:val="00AD39D6"/>
    <w:rsid w:val="00AD3C97"/>
    <w:rsid w:val="00AD4282"/>
    <w:rsid w:val="00AD5A42"/>
    <w:rsid w:val="00AD7073"/>
    <w:rsid w:val="00AD77FD"/>
    <w:rsid w:val="00AD79E2"/>
    <w:rsid w:val="00AD7FFB"/>
    <w:rsid w:val="00AE099B"/>
    <w:rsid w:val="00AE1B67"/>
    <w:rsid w:val="00AE1C5C"/>
    <w:rsid w:val="00AE271F"/>
    <w:rsid w:val="00AE3DF5"/>
    <w:rsid w:val="00AE4CFF"/>
    <w:rsid w:val="00AE4E46"/>
    <w:rsid w:val="00AE50E1"/>
    <w:rsid w:val="00AE52B0"/>
    <w:rsid w:val="00AE54F8"/>
    <w:rsid w:val="00AE5846"/>
    <w:rsid w:val="00AE5C7F"/>
    <w:rsid w:val="00AE6BA2"/>
    <w:rsid w:val="00AF061C"/>
    <w:rsid w:val="00AF125B"/>
    <w:rsid w:val="00AF1629"/>
    <w:rsid w:val="00AF2172"/>
    <w:rsid w:val="00AF3B8C"/>
    <w:rsid w:val="00AF3CB8"/>
    <w:rsid w:val="00AF3E80"/>
    <w:rsid w:val="00AF4CB2"/>
    <w:rsid w:val="00AF4E0C"/>
    <w:rsid w:val="00AF4E17"/>
    <w:rsid w:val="00AF4FEA"/>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0793C"/>
    <w:rsid w:val="00B10264"/>
    <w:rsid w:val="00B105B7"/>
    <w:rsid w:val="00B1212B"/>
    <w:rsid w:val="00B125A0"/>
    <w:rsid w:val="00B13177"/>
    <w:rsid w:val="00B137B8"/>
    <w:rsid w:val="00B13E8D"/>
    <w:rsid w:val="00B14285"/>
    <w:rsid w:val="00B15852"/>
    <w:rsid w:val="00B161B4"/>
    <w:rsid w:val="00B16527"/>
    <w:rsid w:val="00B16887"/>
    <w:rsid w:val="00B176C8"/>
    <w:rsid w:val="00B20379"/>
    <w:rsid w:val="00B20696"/>
    <w:rsid w:val="00B2074B"/>
    <w:rsid w:val="00B20AE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16"/>
    <w:rsid w:val="00B33EBC"/>
    <w:rsid w:val="00B33FC4"/>
    <w:rsid w:val="00B34E8B"/>
    <w:rsid w:val="00B372E3"/>
    <w:rsid w:val="00B37C1A"/>
    <w:rsid w:val="00B37D09"/>
    <w:rsid w:val="00B40212"/>
    <w:rsid w:val="00B40B0C"/>
    <w:rsid w:val="00B40B73"/>
    <w:rsid w:val="00B41251"/>
    <w:rsid w:val="00B41312"/>
    <w:rsid w:val="00B417BF"/>
    <w:rsid w:val="00B42215"/>
    <w:rsid w:val="00B422BA"/>
    <w:rsid w:val="00B438BE"/>
    <w:rsid w:val="00B43F17"/>
    <w:rsid w:val="00B453AD"/>
    <w:rsid w:val="00B45776"/>
    <w:rsid w:val="00B462D1"/>
    <w:rsid w:val="00B50446"/>
    <w:rsid w:val="00B51B10"/>
    <w:rsid w:val="00B51D5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2EE4"/>
    <w:rsid w:val="00B635E2"/>
    <w:rsid w:val="00B636E6"/>
    <w:rsid w:val="00B64DB8"/>
    <w:rsid w:val="00B6596E"/>
    <w:rsid w:val="00B65D72"/>
    <w:rsid w:val="00B661AF"/>
    <w:rsid w:val="00B6786A"/>
    <w:rsid w:val="00B67AA4"/>
    <w:rsid w:val="00B70483"/>
    <w:rsid w:val="00B7058E"/>
    <w:rsid w:val="00B70EC1"/>
    <w:rsid w:val="00B70F1D"/>
    <w:rsid w:val="00B7103E"/>
    <w:rsid w:val="00B72097"/>
    <w:rsid w:val="00B72FDD"/>
    <w:rsid w:val="00B735DA"/>
    <w:rsid w:val="00B73AD3"/>
    <w:rsid w:val="00B759C6"/>
    <w:rsid w:val="00B76262"/>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E2"/>
    <w:rsid w:val="00B868FA"/>
    <w:rsid w:val="00B86B3C"/>
    <w:rsid w:val="00B876BF"/>
    <w:rsid w:val="00B87BE7"/>
    <w:rsid w:val="00B87E94"/>
    <w:rsid w:val="00B90116"/>
    <w:rsid w:val="00B90ED9"/>
    <w:rsid w:val="00B91714"/>
    <w:rsid w:val="00B923B6"/>
    <w:rsid w:val="00B9293A"/>
    <w:rsid w:val="00B92E5C"/>
    <w:rsid w:val="00B93021"/>
    <w:rsid w:val="00B93BE3"/>
    <w:rsid w:val="00B9470D"/>
    <w:rsid w:val="00B94A0F"/>
    <w:rsid w:val="00B95FE2"/>
    <w:rsid w:val="00B962EE"/>
    <w:rsid w:val="00B97246"/>
    <w:rsid w:val="00B9725F"/>
    <w:rsid w:val="00B972B2"/>
    <w:rsid w:val="00B97390"/>
    <w:rsid w:val="00BA032D"/>
    <w:rsid w:val="00BA03EE"/>
    <w:rsid w:val="00BA075D"/>
    <w:rsid w:val="00BA105B"/>
    <w:rsid w:val="00BA11FE"/>
    <w:rsid w:val="00BA1836"/>
    <w:rsid w:val="00BA18D4"/>
    <w:rsid w:val="00BA224E"/>
    <w:rsid w:val="00BA2298"/>
    <w:rsid w:val="00BA258A"/>
    <w:rsid w:val="00BA2A3D"/>
    <w:rsid w:val="00BA31EF"/>
    <w:rsid w:val="00BA3973"/>
    <w:rsid w:val="00BA42E0"/>
    <w:rsid w:val="00BA4BCF"/>
    <w:rsid w:val="00BA5246"/>
    <w:rsid w:val="00BA59AD"/>
    <w:rsid w:val="00BA63BB"/>
    <w:rsid w:val="00BA65C8"/>
    <w:rsid w:val="00BA6A89"/>
    <w:rsid w:val="00BA6F7A"/>
    <w:rsid w:val="00BA785A"/>
    <w:rsid w:val="00BA79B7"/>
    <w:rsid w:val="00BB0D35"/>
    <w:rsid w:val="00BB13C5"/>
    <w:rsid w:val="00BB1812"/>
    <w:rsid w:val="00BB23CB"/>
    <w:rsid w:val="00BB2532"/>
    <w:rsid w:val="00BB2686"/>
    <w:rsid w:val="00BB37EA"/>
    <w:rsid w:val="00BB3A96"/>
    <w:rsid w:val="00BB454B"/>
    <w:rsid w:val="00BB4D08"/>
    <w:rsid w:val="00BB6A68"/>
    <w:rsid w:val="00BB739C"/>
    <w:rsid w:val="00BB7905"/>
    <w:rsid w:val="00BB7A83"/>
    <w:rsid w:val="00BC0108"/>
    <w:rsid w:val="00BC088B"/>
    <w:rsid w:val="00BC1305"/>
    <w:rsid w:val="00BC2587"/>
    <w:rsid w:val="00BC2926"/>
    <w:rsid w:val="00BC327E"/>
    <w:rsid w:val="00BC342A"/>
    <w:rsid w:val="00BC35AD"/>
    <w:rsid w:val="00BC3B4D"/>
    <w:rsid w:val="00BC40F2"/>
    <w:rsid w:val="00BC45CE"/>
    <w:rsid w:val="00BC4F3D"/>
    <w:rsid w:val="00BC64CE"/>
    <w:rsid w:val="00BC68AD"/>
    <w:rsid w:val="00BC7112"/>
    <w:rsid w:val="00BD0C00"/>
    <w:rsid w:val="00BD0DA0"/>
    <w:rsid w:val="00BD2ABB"/>
    <w:rsid w:val="00BD3693"/>
    <w:rsid w:val="00BD438C"/>
    <w:rsid w:val="00BD492B"/>
    <w:rsid w:val="00BD4F9A"/>
    <w:rsid w:val="00BD5E19"/>
    <w:rsid w:val="00BD6D4E"/>
    <w:rsid w:val="00BD71F1"/>
    <w:rsid w:val="00BD74CF"/>
    <w:rsid w:val="00BE1BBE"/>
    <w:rsid w:val="00BE2C9F"/>
    <w:rsid w:val="00BE3543"/>
    <w:rsid w:val="00BE36D5"/>
    <w:rsid w:val="00BE4FDC"/>
    <w:rsid w:val="00BE5289"/>
    <w:rsid w:val="00BE6056"/>
    <w:rsid w:val="00BE6217"/>
    <w:rsid w:val="00BE7C10"/>
    <w:rsid w:val="00BF01B9"/>
    <w:rsid w:val="00BF099E"/>
    <w:rsid w:val="00BF0D7C"/>
    <w:rsid w:val="00BF1235"/>
    <w:rsid w:val="00BF1F39"/>
    <w:rsid w:val="00BF2502"/>
    <w:rsid w:val="00BF282A"/>
    <w:rsid w:val="00BF29E9"/>
    <w:rsid w:val="00BF2AD9"/>
    <w:rsid w:val="00BF2FDA"/>
    <w:rsid w:val="00BF2FFE"/>
    <w:rsid w:val="00BF44D9"/>
    <w:rsid w:val="00BF5877"/>
    <w:rsid w:val="00BF68A1"/>
    <w:rsid w:val="00BF72D4"/>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6C32"/>
    <w:rsid w:val="00C0780B"/>
    <w:rsid w:val="00C07BB8"/>
    <w:rsid w:val="00C07CCB"/>
    <w:rsid w:val="00C1015F"/>
    <w:rsid w:val="00C1063F"/>
    <w:rsid w:val="00C11D9D"/>
    <w:rsid w:val="00C12959"/>
    <w:rsid w:val="00C1296A"/>
    <w:rsid w:val="00C13E95"/>
    <w:rsid w:val="00C1492D"/>
    <w:rsid w:val="00C14A18"/>
    <w:rsid w:val="00C14B07"/>
    <w:rsid w:val="00C14BF5"/>
    <w:rsid w:val="00C15877"/>
    <w:rsid w:val="00C15ADE"/>
    <w:rsid w:val="00C15B7A"/>
    <w:rsid w:val="00C165C5"/>
    <w:rsid w:val="00C16FBB"/>
    <w:rsid w:val="00C17A21"/>
    <w:rsid w:val="00C17BA5"/>
    <w:rsid w:val="00C2004B"/>
    <w:rsid w:val="00C20DE5"/>
    <w:rsid w:val="00C2196F"/>
    <w:rsid w:val="00C219E2"/>
    <w:rsid w:val="00C21D9A"/>
    <w:rsid w:val="00C21F09"/>
    <w:rsid w:val="00C22D5B"/>
    <w:rsid w:val="00C22D64"/>
    <w:rsid w:val="00C22F22"/>
    <w:rsid w:val="00C2365F"/>
    <w:rsid w:val="00C2392F"/>
    <w:rsid w:val="00C23BF3"/>
    <w:rsid w:val="00C23FDB"/>
    <w:rsid w:val="00C24AF3"/>
    <w:rsid w:val="00C24B6B"/>
    <w:rsid w:val="00C25A02"/>
    <w:rsid w:val="00C268F6"/>
    <w:rsid w:val="00C27D1A"/>
    <w:rsid w:val="00C31200"/>
    <w:rsid w:val="00C316BB"/>
    <w:rsid w:val="00C31A08"/>
    <w:rsid w:val="00C31BE7"/>
    <w:rsid w:val="00C32229"/>
    <w:rsid w:val="00C32DE7"/>
    <w:rsid w:val="00C32F73"/>
    <w:rsid w:val="00C32FD3"/>
    <w:rsid w:val="00C341CB"/>
    <w:rsid w:val="00C34E12"/>
    <w:rsid w:val="00C3542E"/>
    <w:rsid w:val="00C35B5E"/>
    <w:rsid w:val="00C36428"/>
    <w:rsid w:val="00C370A0"/>
    <w:rsid w:val="00C4017A"/>
    <w:rsid w:val="00C404FF"/>
    <w:rsid w:val="00C40770"/>
    <w:rsid w:val="00C41357"/>
    <w:rsid w:val="00C41799"/>
    <w:rsid w:val="00C4244D"/>
    <w:rsid w:val="00C42A38"/>
    <w:rsid w:val="00C42AAF"/>
    <w:rsid w:val="00C42C2F"/>
    <w:rsid w:val="00C42CB4"/>
    <w:rsid w:val="00C43B8F"/>
    <w:rsid w:val="00C44B28"/>
    <w:rsid w:val="00C45268"/>
    <w:rsid w:val="00C455CD"/>
    <w:rsid w:val="00C45BBF"/>
    <w:rsid w:val="00C46708"/>
    <w:rsid w:val="00C474EF"/>
    <w:rsid w:val="00C500D2"/>
    <w:rsid w:val="00C50922"/>
    <w:rsid w:val="00C51440"/>
    <w:rsid w:val="00C52089"/>
    <w:rsid w:val="00C53E87"/>
    <w:rsid w:val="00C54874"/>
    <w:rsid w:val="00C55CDE"/>
    <w:rsid w:val="00C56885"/>
    <w:rsid w:val="00C56AE3"/>
    <w:rsid w:val="00C56D20"/>
    <w:rsid w:val="00C56FC1"/>
    <w:rsid w:val="00C57069"/>
    <w:rsid w:val="00C57680"/>
    <w:rsid w:val="00C57997"/>
    <w:rsid w:val="00C608B8"/>
    <w:rsid w:val="00C6124E"/>
    <w:rsid w:val="00C613CF"/>
    <w:rsid w:val="00C6230B"/>
    <w:rsid w:val="00C6256E"/>
    <w:rsid w:val="00C6257D"/>
    <w:rsid w:val="00C62E24"/>
    <w:rsid w:val="00C632FA"/>
    <w:rsid w:val="00C635D0"/>
    <w:rsid w:val="00C63A91"/>
    <w:rsid w:val="00C64273"/>
    <w:rsid w:val="00C64A1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4AA"/>
    <w:rsid w:val="00C76927"/>
    <w:rsid w:val="00C76E4E"/>
    <w:rsid w:val="00C80261"/>
    <w:rsid w:val="00C808D5"/>
    <w:rsid w:val="00C80910"/>
    <w:rsid w:val="00C80C23"/>
    <w:rsid w:val="00C80D11"/>
    <w:rsid w:val="00C810FC"/>
    <w:rsid w:val="00C81762"/>
    <w:rsid w:val="00C82E05"/>
    <w:rsid w:val="00C83154"/>
    <w:rsid w:val="00C83651"/>
    <w:rsid w:val="00C83754"/>
    <w:rsid w:val="00C83F2B"/>
    <w:rsid w:val="00C84696"/>
    <w:rsid w:val="00C846EB"/>
    <w:rsid w:val="00C84998"/>
    <w:rsid w:val="00C855DB"/>
    <w:rsid w:val="00C86C40"/>
    <w:rsid w:val="00C8734A"/>
    <w:rsid w:val="00C9111E"/>
    <w:rsid w:val="00C91197"/>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A7888"/>
    <w:rsid w:val="00CB1AC1"/>
    <w:rsid w:val="00CB26F2"/>
    <w:rsid w:val="00CB2BAE"/>
    <w:rsid w:val="00CB3166"/>
    <w:rsid w:val="00CB40D4"/>
    <w:rsid w:val="00CB41E1"/>
    <w:rsid w:val="00CB4DFE"/>
    <w:rsid w:val="00CB4E92"/>
    <w:rsid w:val="00CB638D"/>
    <w:rsid w:val="00CB6900"/>
    <w:rsid w:val="00CB6EB4"/>
    <w:rsid w:val="00CB6EE8"/>
    <w:rsid w:val="00CB7439"/>
    <w:rsid w:val="00CB748E"/>
    <w:rsid w:val="00CB7534"/>
    <w:rsid w:val="00CB7C3A"/>
    <w:rsid w:val="00CC0FC3"/>
    <w:rsid w:val="00CC1406"/>
    <w:rsid w:val="00CC154C"/>
    <w:rsid w:val="00CC1DB2"/>
    <w:rsid w:val="00CC367C"/>
    <w:rsid w:val="00CC3FEE"/>
    <w:rsid w:val="00CC416D"/>
    <w:rsid w:val="00CC45E5"/>
    <w:rsid w:val="00CC466F"/>
    <w:rsid w:val="00CC509F"/>
    <w:rsid w:val="00CC55E8"/>
    <w:rsid w:val="00CC56DA"/>
    <w:rsid w:val="00CC5DF0"/>
    <w:rsid w:val="00CC6A4D"/>
    <w:rsid w:val="00CC71C6"/>
    <w:rsid w:val="00CC7E7D"/>
    <w:rsid w:val="00CD0459"/>
    <w:rsid w:val="00CD0968"/>
    <w:rsid w:val="00CD1491"/>
    <w:rsid w:val="00CD2580"/>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53"/>
    <w:rsid w:val="00CE4BF2"/>
    <w:rsid w:val="00CE4CE3"/>
    <w:rsid w:val="00CE5E91"/>
    <w:rsid w:val="00CE7297"/>
    <w:rsid w:val="00CF01EA"/>
    <w:rsid w:val="00CF10EF"/>
    <w:rsid w:val="00CF1F53"/>
    <w:rsid w:val="00CF1FAE"/>
    <w:rsid w:val="00CF2BF6"/>
    <w:rsid w:val="00CF32C3"/>
    <w:rsid w:val="00CF3BED"/>
    <w:rsid w:val="00CF4A6D"/>
    <w:rsid w:val="00CF55EA"/>
    <w:rsid w:val="00CF593F"/>
    <w:rsid w:val="00CF5B89"/>
    <w:rsid w:val="00CF6384"/>
    <w:rsid w:val="00CF6510"/>
    <w:rsid w:val="00CF65E5"/>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32B4"/>
    <w:rsid w:val="00D03AC3"/>
    <w:rsid w:val="00D040A2"/>
    <w:rsid w:val="00D0547B"/>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008"/>
    <w:rsid w:val="00D24260"/>
    <w:rsid w:val="00D2457A"/>
    <w:rsid w:val="00D25024"/>
    <w:rsid w:val="00D25A36"/>
    <w:rsid w:val="00D26250"/>
    <w:rsid w:val="00D2737B"/>
    <w:rsid w:val="00D3007F"/>
    <w:rsid w:val="00D30447"/>
    <w:rsid w:val="00D30DBA"/>
    <w:rsid w:val="00D30E35"/>
    <w:rsid w:val="00D30EC7"/>
    <w:rsid w:val="00D30FCF"/>
    <w:rsid w:val="00D32CE2"/>
    <w:rsid w:val="00D33362"/>
    <w:rsid w:val="00D33C0D"/>
    <w:rsid w:val="00D34C41"/>
    <w:rsid w:val="00D34E1A"/>
    <w:rsid w:val="00D35BC6"/>
    <w:rsid w:val="00D3635F"/>
    <w:rsid w:val="00D36532"/>
    <w:rsid w:val="00D36605"/>
    <w:rsid w:val="00D367F9"/>
    <w:rsid w:val="00D37FBA"/>
    <w:rsid w:val="00D40A87"/>
    <w:rsid w:val="00D418AA"/>
    <w:rsid w:val="00D41CA2"/>
    <w:rsid w:val="00D42026"/>
    <w:rsid w:val="00D424A2"/>
    <w:rsid w:val="00D4251B"/>
    <w:rsid w:val="00D42ECA"/>
    <w:rsid w:val="00D44BD1"/>
    <w:rsid w:val="00D45359"/>
    <w:rsid w:val="00D45E05"/>
    <w:rsid w:val="00D46572"/>
    <w:rsid w:val="00D46D83"/>
    <w:rsid w:val="00D47AB6"/>
    <w:rsid w:val="00D507D9"/>
    <w:rsid w:val="00D50BC3"/>
    <w:rsid w:val="00D528C2"/>
    <w:rsid w:val="00D52E63"/>
    <w:rsid w:val="00D5311E"/>
    <w:rsid w:val="00D53E86"/>
    <w:rsid w:val="00D545A1"/>
    <w:rsid w:val="00D545A8"/>
    <w:rsid w:val="00D548A5"/>
    <w:rsid w:val="00D548E5"/>
    <w:rsid w:val="00D55114"/>
    <w:rsid w:val="00D557B6"/>
    <w:rsid w:val="00D55BD9"/>
    <w:rsid w:val="00D56163"/>
    <w:rsid w:val="00D566F5"/>
    <w:rsid w:val="00D56BF3"/>
    <w:rsid w:val="00D56E67"/>
    <w:rsid w:val="00D60503"/>
    <w:rsid w:val="00D62605"/>
    <w:rsid w:val="00D63073"/>
    <w:rsid w:val="00D6362A"/>
    <w:rsid w:val="00D63816"/>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5E"/>
    <w:rsid w:val="00D74FDC"/>
    <w:rsid w:val="00D7536B"/>
    <w:rsid w:val="00D75AD5"/>
    <w:rsid w:val="00D76EE0"/>
    <w:rsid w:val="00D81033"/>
    <w:rsid w:val="00D81136"/>
    <w:rsid w:val="00D82C07"/>
    <w:rsid w:val="00D82CE9"/>
    <w:rsid w:val="00D8317A"/>
    <w:rsid w:val="00D84AEE"/>
    <w:rsid w:val="00D84CAA"/>
    <w:rsid w:val="00D84EEF"/>
    <w:rsid w:val="00D8502A"/>
    <w:rsid w:val="00D850ED"/>
    <w:rsid w:val="00D8523D"/>
    <w:rsid w:val="00D8530A"/>
    <w:rsid w:val="00D857E5"/>
    <w:rsid w:val="00D85A56"/>
    <w:rsid w:val="00D85E53"/>
    <w:rsid w:val="00D865D9"/>
    <w:rsid w:val="00D86B99"/>
    <w:rsid w:val="00D87E6B"/>
    <w:rsid w:val="00D87EB6"/>
    <w:rsid w:val="00D9154A"/>
    <w:rsid w:val="00D923F4"/>
    <w:rsid w:val="00D93271"/>
    <w:rsid w:val="00D93F15"/>
    <w:rsid w:val="00D9475D"/>
    <w:rsid w:val="00D96319"/>
    <w:rsid w:val="00D97346"/>
    <w:rsid w:val="00DA020A"/>
    <w:rsid w:val="00DA07B6"/>
    <w:rsid w:val="00DA087B"/>
    <w:rsid w:val="00DA0CA2"/>
    <w:rsid w:val="00DA158D"/>
    <w:rsid w:val="00DA1D14"/>
    <w:rsid w:val="00DA31AB"/>
    <w:rsid w:val="00DA31BD"/>
    <w:rsid w:val="00DA3B00"/>
    <w:rsid w:val="00DA3B52"/>
    <w:rsid w:val="00DA4151"/>
    <w:rsid w:val="00DA4B87"/>
    <w:rsid w:val="00DA5129"/>
    <w:rsid w:val="00DA54E7"/>
    <w:rsid w:val="00DA56AF"/>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CF8"/>
    <w:rsid w:val="00DB3D8E"/>
    <w:rsid w:val="00DB45FD"/>
    <w:rsid w:val="00DB48F6"/>
    <w:rsid w:val="00DB4C35"/>
    <w:rsid w:val="00DB4D86"/>
    <w:rsid w:val="00DB516F"/>
    <w:rsid w:val="00DB6A81"/>
    <w:rsid w:val="00DB77AF"/>
    <w:rsid w:val="00DB7F38"/>
    <w:rsid w:val="00DC09F8"/>
    <w:rsid w:val="00DC0D1A"/>
    <w:rsid w:val="00DC1C5C"/>
    <w:rsid w:val="00DC2465"/>
    <w:rsid w:val="00DC252B"/>
    <w:rsid w:val="00DC2811"/>
    <w:rsid w:val="00DC29C0"/>
    <w:rsid w:val="00DC458D"/>
    <w:rsid w:val="00DC4BE1"/>
    <w:rsid w:val="00DC5054"/>
    <w:rsid w:val="00DC596B"/>
    <w:rsid w:val="00DC78C5"/>
    <w:rsid w:val="00DC7910"/>
    <w:rsid w:val="00DC7CCB"/>
    <w:rsid w:val="00DD016C"/>
    <w:rsid w:val="00DD054C"/>
    <w:rsid w:val="00DD0B1B"/>
    <w:rsid w:val="00DD0B5B"/>
    <w:rsid w:val="00DD1994"/>
    <w:rsid w:val="00DD1BAF"/>
    <w:rsid w:val="00DD2585"/>
    <w:rsid w:val="00DD2D97"/>
    <w:rsid w:val="00DD32BB"/>
    <w:rsid w:val="00DD3AC7"/>
    <w:rsid w:val="00DD3C71"/>
    <w:rsid w:val="00DD3CB3"/>
    <w:rsid w:val="00DD3D23"/>
    <w:rsid w:val="00DD476F"/>
    <w:rsid w:val="00DD4E98"/>
    <w:rsid w:val="00DD5490"/>
    <w:rsid w:val="00DD58B8"/>
    <w:rsid w:val="00DD5CE2"/>
    <w:rsid w:val="00DD5EFB"/>
    <w:rsid w:val="00DD618F"/>
    <w:rsid w:val="00DD6784"/>
    <w:rsid w:val="00DD6CF8"/>
    <w:rsid w:val="00DD7A5E"/>
    <w:rsid w:val="00DD7A78"/>
    <w:rsid w:val="00DE00F6"/>
    <w:rsid w:val="00DE070C"/>
    <w:rsid w:val="00DE1132"/>
    <w:rsid w:val="00DE1E31"/>
    <w:rsid w:val="00DE2C26"/>
    <w:rsid w:val="00DE2CFB"/>
    <w:rsid w:val="00DE32B0"/>
    <w:rsid w:val="00DE414D"/>
    <w:rsid w:val="00DE4350"/>
    <w:rsid w:val="00DE5048"/>
    <w:rsid w:val="00DE68DD"/>
    <w:rsid w:val="00DE70A4"/>
    <w:rsid w:val="00DE77DC"/>
    <w:rsid w:val="00DF0FAE"/>
    <w:rsid w:val="00DF1506"/>
    <w:rsid w:val="00DF1F74"/>
    <w:rsid w:val="00DF2FA1"/>
    <w:rsid w:val="00DF3A68"/>
    <w:rsid w:val="00DF44D4"/>
    <w:rsid w:val="00DF51FE"/>
    <w:rsid w:val="00DF5862"/>
    <w:rsid w:val="00DF5E93"/>
    <w:rsid w:val="00DF66BB"/>
    <w:rsid w:val="00DF72A2"/>
    <w:rsid w:val="00DF7D55"/>
    <w:rsid w:val="00E00E3A"/>
    <w:rsid w:val="00E0118B"/>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157"/>
    <w:rsid w:val="00E13856"/>
    <w:rsid w:val="00E13CF3"/>
    <w:rsid w:val="00E13E2F"/>
    <w:rsid w:val="00E14C82"/>
    <w:rsid w:val="00E15278"/>
    <w:rsid w:val="00E1582A"/>
    <w:rsid w:val="00E158E9"/>
    <w:rsid w:val="00E15B98"/>
    <w:rsid w:val="00E16411"/>
    <w:rsid w:val="00E16654"/>
    <w:rsid w:val="00E17B49"/>
    <w:rsid w:val="00E17DE3"/>
    <w:rsid w:val="00E17F03"/>
    <w:rsid w:val="00E206D1"/>
    <w:rsid w:val="00E2102F"/>
    <w:rsid w:val="00E21795"/>
    <w:rsid w:val="00E21A81"/>
    <w:rsid w:val="00E21CDD"/>
    <w:rsid w:val="00E21E11"/>
    <w:rsid w:val="00E233C9"/>
    <w:rsid w:val="00E23438"/>
    <w:rsid w:val="00E23F0A"/>
    <w:rsid w:val="00E24415"/>
    <w:rsid w:val="00E2461C"/>
    <w:rsid w:val="00E24D01"/>
    <w:rsid w:val="00E25521"/>
    <w:rsid w:val="00E25917"/>
    <w:rsid w:val="00E261E0"/>
    <w:rsid w:val="00E26580"/>
    <w:rsid w:val="00E2721C"/>
    <w:rsid w:val="00E27B4B"/>
    <w:rsid w:val="00E311CE"/>
    <w:rsid w:val="00E31D2B"/>
    <w:rsid w:val="00E31D83"/>
    <w:rsid w:val="00E31E30"/>
    <w:rsid w:val="00E31E40"/>
    <w:rsid w:val="00E33520"/>
    <w:rsid w:val="00E33736"/>
    <w:rsid w:val="00E33741"/>
    <w:rsid w:val="00E33D3D"/>
    <w:rsid w:val="00E350BE"/>
    <w:rsid w:val="00E35EC1"/>
    <w:rsid w:val="00E35F95"/>
    <w:rsid w:val="00E3623E"/>
    <w:rsid w:val="00E369E0"/>
    <w:rsid w:val="00E36AD7"/>
    <w:rsid w:val="00E36F87"/>
    <w:rsid w:val="00E36FAF"/>
    <w:rsid w:val="00E37775"/>
    <w:rsid w:val="00E37879"/>
    <w:rsid w:val="00E40128"/>
    <w:rsid w:val="00E4029A"/>
    <w:rsid w:val="00E410B5"/>
    <w:rsid w:val="00E419C3"/>
    <w:rsid w:val="00E41A0E"/>
    <w:rsid w:val="00E41DFA"/>
    <w:rsid w:val="00E4205C"/>
    <w:rsid w:val="00E42264"/>
    <w:rsid w:val="00E42378"/>
    <w:rsid w:val="00E42D1E"/>
    <w:rsid w:val="00E4340F"/>
    <w:rsid w:val="00E43435"/>
    <w:rsid w:val="00E44850"/>
    <w:rsid w:val="00E455A1"/>
    <w:rsid w:val="00E45DF0"/>
    <w:rsid w:val="00E45F05"/>
    <w:rsid w:val="00E4651E"/>
    <w:rsid w:val="00E46A0E"/>
    <w:rsid w:val="00E47A30"/>
    <w:rsid w:val="00E47CEC"/>
    <w:rsid w:val="00E50A38"/>
    <w:rsid w:val="00E50E09"/>
    <w:rsid w:val="00E50E97"/>
    <w:rsid w:val="00E51490"/>
    <w:rsid w:val="00E52AA0"/>
    <w:rsid w:val="00E540CA"/>
    <w:rsid w:val="00E54462"/>
    <w:rsid w:val="00E54583"/>
    <w:rsid w:val="00E558C8"/>
    <w:rsid w:val="00E55F46"/>
    <w:rsid w:val="00E56137"/>
    <w:rsid w:val="00E5633C"/>
    <w:rsid w:val="00E56E97"/>
    <w:rsid w:val="00E56EE4"/>
    <w:rsid w:val="00E605AF"/>
    <w:rsid w:val="00E60A17"/>
    <w:rsid w:val="00E613F2"/>
    <w:rsid w:val="00E61A44"/>
    <w:rsid w:val="00E621FE"/>
    <w:rsid w:val="00E62CBA"/>
    <w:rsid w:val="00E648F7"/>
    <w:rsid w:val="00E64CC9"/>
    <w:rsid w:val="00E65E40"/>
    <w:rsid w:val="00E67861"/>
    <w:rsid w:val="00E67D3C"/>
    <w:rsid w:val="00E702B9"/>
    <w:rsid w:val="00E71269"/>
    <w:rsid w:val="00E71EAE"/>
    <w:rsid w:val="00E75146"/>
    <w:rsid w:val="00E752BB"/>
    <w:rsid w:val="00E755AB"/>
    <w:rsid w:val="00E75B19"/>
    <w:rsid w:val="00E75BB5"/>
    <w:rsid w:val="00E7676F"/>
    <w:rsid w:val="00E7767C"/>
    <w:rsid w:val="00E77805"/>
    <w:rsid w:val="00E77C72"/>
    <w:rsid w:val="00E77EAB"/>
    <w:rsid w:val="00E801F8"/>
    <w:rsid w:val="00E8167D"/>
    <w:rsid w:val="00E81BCF"/>
    <w:rsid w:val="00E81D5B"/>
    <w:rsid w:val="00E8217A"/>
    <w:rsid w:val="00E82708"/>
    <w:rsid w:val="00E8399A"/>
    <w:rsid w:val="00E839A4"/>
    <w:rsid w:val="00E839CE"/>
    <w:rsid w:val="00E83AB6"/>
    <w:rsid w:val="00E84F3E"/>
    <w:rsid w:val="00E85772"/>
    <w:rsid w:val="00E86711"/>
    <w:rsid w:val="00E86798"/>
    <w:rsid w:val="00E87D5F"/>
    <w:rsid w:val="00E90CAB"/>
    <w:rsid w:val="00E90E54"/>
    <w:rsid w:val="00E9118C"/>
    <w:rsid w:val="00E914A9"/>
    <w:rsid w:val="00E92595"/>
    <w:rsid w:val="00E92D6B"/>
    <w:rsid w:val="00E92FE6"/>
    <w:rsid w:val="00E93342"/>
    <w:rsid w:val="00E94929"/>
    <w:rsid w:val="00E9535A"/>
    <w:rsid w:val="00E954DD"/>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4C5"/>
    <w:rsid w:val="00EB5858"/>
    <w:rsid w:val="00EB5BE2"/>
    <w:rsid w:val="00EB5DEF"/>
    <w:rsid w:val="00EB61E5"/>
    <w:rsid w:val="00EB6248"/>
    <w:rsid w:val="00EB67AA"/>
    <w:rsid w:val="00EB70B5"/>
    <w:rsid w:val="00EB780C"/>
    <w:rsid w:val="00EC3CB8"/>
    <w:rsid w:val="00EC3FED"/>
    <w:rsid w:val="00EC45FC"/>
    <w:rsid w:val="00EC4707"/>
    <w:rsid w:val="00EC4A4E"/>
    <w:rsid w:val="00EC4B0C"/>
    <w:rsid w:val="00EC5107"/>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413"/>
    <w:rsid w:val="00ED56C0"/>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006"/>
    <w:rsid w:val="00EE71BF"/>
    <w:rsid w:val="00EE7365"/>
    <w:rsid w:val="00EE73E5"/>
    <w:rsid w:val="00EE761C"/>
    <w:rsid w:val="00EE7B44"/>
    <w:rsid w:val="00EE7D04"/>
    <w:rsid w:val="00EE7FB9"/>
    <w:rsid w:val="00EF09AC"/>
    <w:rsid w:val="00EF14D1"/>
    <w:rsid w:val="00EF18F3"/>
    <w:rsid w:val="00EF1DD2"/>
    <w:rsid w:val="00EF58F2"/>
    <w:rsid w:val="00EF60C8"/>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DD4"/>
    <w:rsid w:val="00F0502E"/>
    <w:rsid w:val="00F053FC"/>
    <w:rsid w:val="00F05564"/>
    <w:rsid w:val="00F06302"/>
    <w:rsid w:val="00F079CC"/>
    <w:rsid w:val="00F107B5"/>
    <w:rsid w:val="00F119C8"/>
    <w:rsid w:val="00F13509"/>
    <w:rsid w:val="00F1360C"/>
    <w:rsid w:val="00F1390D"/>
    <w:rsid w:val="00F13B27"/>
    <w:rsid w:val="00F13C9A"/>
    <w:rsid w:val="00F151EA"/>
    <w:rsid w:val="00F15595"/>
    <w:rsid w:val="00F156A1"/>
    <w:rsid w:val="00F17208"/>
    <w:rsid w:val="00F208B7"/>
    <w:rsid w:val="00F20B24"/>
    <w:rsid w:val="00F20B40"/>
    <w:rsid w:val="00F21368"/>
    <w:rsid w:val="00F21535"/>
    <w:rsid w:val="00F21A7E"/>
    <w:rsid w:val="00F224D7"/>
    <w:rsid w:val="00F226DE"/>
    <w:rsid w:val="00F227F6"/>
    <w:rsid w:val="00F22851"/>
    <w:rsid w:val="00F233B1"/>
    <w:rsid w:val="00F24944"/>
    <w:rsid w:val="00F2516C"/>
    <w:rsid w:val="00F2560A"/>
    <w:rsid w:val="00F25B7F"/>
    <w:rsid w:val="00F26251"/>
    <w:rsid w:val="00F2644C"/>
    <w:rsid w:val="00F26992"/>
    <w:rsid w:val="00F26F0E"/>
    <w:rsid w:val="00F2789C"/>
    <w:rsid w:val="00F30A9D"/>
    <w:rsid w:val="00F310A3"/>
    <w:rsid w:val="00F31B8A"/>
    <w:rsid w:val="00F31FDD"/>
    <w:rsid w:val="00F323A8"/>
    <w:rsid w:val="00F334EB"/>
    <w:rsid w:val="00F34DC1"/>
    <w:rsid w:val="00F34DEA"/>
    <w:rsid w:val="00F35DBE"/>
    <w:rsid w:val="00F3626E"/>
    <w:rsid w:val="00F36B23"/>
    <w:rsid w:val="00F370C9"/>
    <w:rsid w:val="00F37101"/>
    <w:rsid w:val="00F377CE"/>
    <w:rsid w:val="00F40094"/>
    <w:rsid w:val="00F40646"/>
    <w:rsid w:val="00F42591"/>
    <w:rsid w:val="00F426C8"/>
    <w:rsid w:val="00F4377C"/>
    <w:rsid w:val="00F44809"/>
    <w:rsid w:val="00F45459"/>
    <w:rsid w:val="00F464F5"/>
    <w:rsid w:val="00F46D5A"/>
    <w:rsid w:val="00F47305"/>
    <w:rsid w:val="00F5036E"/>
    <w:rsid w:val="00F519A9"/>
    <w:rsid w:val="00F52AF5"/>
    <w:rsid w:val="00F53204"/>
    <w:rsid w:val="00F53860"/>
    <w:rsid w:val="00F53BC9"/>
    <w:rsid w:val="00F54021"/>
    <w:rsid w:val="00F542AA"/>
    <w:rsid w:val="00F543D3"/>
    <w:rsid w:val="00F54A5B"/>
    <w:rsid w:val="00F551B0"/>
    <w:rsid w:val="00F55452"/>
    <w:rsid w:val="00F55CC1"/>
    <w:rsid w:val="00F56834"/>
    <w:rsid w:val="00F56A49"/>
    <w:rsid w:val="00F573FC"/>
    <w:rsid w:val="00F602AB"/>
    <w:rsid w:val="00F60D33"/>
    <w:rsid w:val="00F61136"/>
    <w:rsid w:val="00F611B7"/>
    <w:rsid w:val="00F6146F"/>
    <w:rsid w:val="00F6166A"/>
    <w:rsid w:val="00F617DE"/>
    <w:rsid w:val="00F624A5"/>
    <w:rsid w:val="00F62D15"/>
    <w:rsid w:val="00F6398A"/>
    <w:rsid w:val="00F63ABA"/>
    <w:rsid w:val="00F63C51"/>
    <w:rsid w:val="00F64C5A"/>
    <w:rsid w:val="00F65969"/>
    <w:rsid w:val="00F65F79"/>
    <w:rsid w:val="00F66D81"/>
    <w:rsid w:val="00F67C3E"/>
    <w:rsid w:val="00F70281"/>
    <w:rsid w:val="00F707C2"/>
    <w:rsid w:val="00F707EE"/>
    <w:rsid w:val="00F710EA"/>
    <w:rsid w:val="00F73249"/>
    <w:rsid w:val="00F74615"/>
    <w:rsid w:val="00F746D6"/>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4B3"/>
    <w:rsid w:val="00F84C3A"/>
    <w:rsid w:val="00F85662"/>
    <w:rsid w:val="00F86A03"/>
    <w:rsid w:val="00F86E1B"/>
    <w:rsid w:val="00F902E3"/>
    <w:rsid w:val="00F91DEE"/>
    <w:rsid w:val="00F92334"/>
    <w:rsid w:val="00F937E1"/>
    <w:rsid w:val="00F93EFB"/>
    <w:rsid w:val="00F94647"/>
    <w:rsid w:val="00F9524E"/>
    <w:rsid w:val="00F958CB"/>
    <w:rsid w:val="00F95BEE"/>
    <w:rsid w:val="00F95E95"/>
    <w:rsid w:val="00F966D6"/>
    <w:rsid w:val="00F96B6E"/>
    <w:rsid w:val="00F971CA"/>
    <w:rsid w:val="00F97611"/>
    <w:rsid w:val="00F97B8D"/>
    <w:rsid w:val="00F97BF6"/>
    <w:rsid w:val="00FA001C"/>
    <w:rsid w:val="00FA0211"/>
    <w:rsid w:val="00FA197C"/>
    <w:rsid w:val="00FA1B8A"/>
    <w:rsid w:val="00FA39AD"/>
    <w:rsid w:val="00FA3C84"/>
    <w:rsid w:val="00FA3D78"/>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67E"/>
    <w:rsid w:val="00FB703E"/>
    <w:rsid w:val="00FB7C38"/>
    <w:rsid w:val="00FB7F1F"/>
    <w:rsid w:val="00FC054A"/>
    <w:rsid w:val="00FC0790"/>
    <w:rsid w:val="00FC0A0D"/>
    <w:rsid w:val="00FC0F4A"/>
    <w:rsid w:val="00FC1289"/>
    <w:rsid w:val="00FC16C4"/>
    <w:rsid w:val="00FC2C91"/>
    <w:rsid w:val="00FC2FAC"/>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3EBF"/>
    <w:rsid w:val="00FD40D5"/>
    <w:rsid w:val="00FD4636"/>
    <w:rsid w:val="00FD46BA"/>
    <w:rsid w:val="00FD4915"/>
    <w:rsid w:val="00FD4F18"/>
    <w:rsid w:val="00FD5D4A"/>
    <w:rsid w:val="00FD6B5B"/>
    <w:rsid w:val="00FE05FC"/>
    <w:rsid w:val="00FE0693"/>
    <w:rsid w:val="00FE086E"/>
    <w:rsid w:val="00FE0AF4"/>
    <w:rsid w:val="00FE1065"/>
    <w:rsid w:val="00FE127F"/>
    <w:rsid w:val="00FE27EE"/>
    <w:rsid w:val="00FE30E1"/>
    <w:rsid w:val="00FE403F"/>
    <w:rsid w:val="00FE43FC"/>
    <w:rsid w:val="00FE520C"/>
    <w:rsid w:val="00FE63DA"/>
    <w:rsid w:val="00FE65C5"/>
    <w:rsid w:val="00FE6DA0"/>
    <w:rsid w:val="00FE6F60"/>
    <w:rsid w:val="00FF0C49"/>
    <w:rsid w:val="00FF0FDB"/>
    <w:rsid w:val="00FF1282"/>
    <w:rsid w:val="00FF1339"/>
    <w:rsid w:val="00FF1682"/>
    <w:rsid w:val="00FF26C8"/>
    <w:rsid w:val="00FF33D3"/>
    <w:rsid w:val="00FF479B"/>
    <w:rsid w:val="00FF5100"/>
    <w:rsid w:val="00FF5667"/>
    <w:rsid w:val="00FF5C53"/>
    <w:rsid w:val="00FF63AC"/>
    <w:rsid w:val="00FF6AA1"/>
    <w:rsid w:val="00FF6FF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83E1299"/>
  <w15:docId w15:val="{BCD10936-1937-FE4B-ABE8-40AF9B228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6D40"/>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visitado">
    <w:name w:val="FollowedHyperlink"/>
    <w:basedOn w:val="Fuentedeprrafopredeter"/>
    <w:uiPriority w:val="99"/>
    <w:semiHidden/>
    <w:unhideWhenUsed/>
    <w:rsid w:val="003575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45307048">
      <w:bodyDiv w:val="1"/>
      <w:marLeft w:val="0"/>
      <w:marRight w:val="0"/>
      <w:marTop w:val="0"/>
      <w:marBottom w:val="0"/>
      <w:divBdr>
        <w:top w:val="none" w:sz="0" w:space="0" w:color="auto"/>
        <w:left w:val="none" w:sz="0" w:space="0" w:color="auto"/>
        <w:bottom w:val="none" w:sz="0" w:space="0" w:color="auto"/>
        <w:right w:val="none" w:sz="0" w:space="0" w:color="auto"/>
      </w:divBdr>
    </w:div>
    <w:div w:id="440296461">
      <w:bodyDiv w:val="1"/>
      <w:marLeft w:val="0"/>
      <w:marRight w:val="0"/>
      <w:marTop w:val="0"/>
      <w:marBottom w:val="0"/>
      <w:divBdr>
        <w:top w:val="none" w:sz="0" w:space="0" w:color="auto"/>
        <w:left w:val="none" w:sz="0" w:space="0" w:color="auto"/>
        <w:bottom w:val="none" w:sz="0" w:space="0" w:color="auto"/>
        <w:right w:val="none" w:sz="0" w:space="0" w:color="auto"/>
      </w:divBdr>
    </w:div>
    <w:div w:id="629434842">
      <w:bodyDiv w:val="1"/>
      <w:marLeft w:val="0"/>
      <w:marRight w:val="0"/>
      <w:marTop w:val="0"/>
      <w:marBottom w:val="0"/>
      <w:divBdr>
        <w:top w:val="none" w:sz="0" w:space="0" w:color="auto"/>
        <w:left w:val="none" w:sz="0" w:space="0" w:color="auto"/>
        <w:bottom w:val="none" w:sz="0" w:space="0" w:color="auto"/>
        <w:right w:val="none" w:sz="0" w:space="0" w:color="auto"/>
      </w:divBdr>
      <w:divsChild>
        <w:div w:id="1813861266">
          <w:marLeft w:val="0"/>
          <w:marRight w:val="0"/>
          <w:marTop w:val="0"/>
          <w:marBottom w:val="0"/>
          <w:divBdr>
            <w:top w:val="none" w:sz="0" w:space="0" w:color="auto"/>
            <w:left w:val="none" w:sz="0" w:space="0" w:color="auto"/>
            <w:bottom w:val="none" w:sz="0" w:space="0" w:color="auto"/>
            <w:right w:val="none" w:sz="0" w:space="0" w:color="auto"/>
          </w:divBdr>
          <w:divsChild>
            <w:div w:id="1930968982">
              <w:marLeft w:val="0"/>
              <w:marRight w:val="0"/>
              <w:marTop w:val="0"/>
              <w:marBottom w:val="0"/>
              <w:divBdr>
                <w:top w:val="none" w:sz="0" w:space="0" w:color="auto"/>
                <w:left w:val="none" w:sz="0" w:space="0" w:color="auto"/>
                <w:bottom w:val="none" w:sz="0" w:space="0" w:color="auto"/>
                <w:right w:val="none" w:sz="0" w:space="0" w:color="auto"/>
              </w:divBdr>
            </w:div>
          </w:divsChild>
        </w:div>
        <w:div w:id="1845586384">
          <w:marLeft w:val="0"/>
          <w:marRight w:val="0"/>
          <w:marTop w:val="0"/>
          <w:marBottom w:val="0"/>
          <w:divBdr>
            <w:top w:val="none" w:sz="0" w:space="0" w:color="auto"/>
            <w:left w:val="none" w:sz="0" w:space="0" w:color="auto"/>
            <w:bottom w:val="none" w:sz="0" w:space="0" w:color="auto"/>
            <w:right w:val="none" w:sz="0" w:space="0" w:color="auto"/>
          </w:divBdr>
          <w:divsChild>
            <w:div w:id="981885185">
              <w:marLeft w:val="0"/>
              <w:marRight w:val="0"/>
              <w:marTop w:val="0"/>
              <w:marBottom w:val="0"/>
              <w:divBdr>
                <w:top w:val="none" w:sz="0" w:space="0" w:color="auto"/>
                <w:left w:val="none" w:sz="0" w:space="0" w:color="auto"/>
                <w:bottom w:val="none" w:sz="0" w:space="0" w:color="auto"/>
                <w:right w:val="none" w:sz="0" w:space="0" w:color="auto"/>
              </w:divBdr>
            </w:div>
            <w:div w:id="2095079000">
              <w:marLeft w:val="0"/>
              <w:marRight w:val="0"/>
              <w:marTop w:val="0"/>
              <w:marBottom w:val="0"/>
              <w:divBdr>
                <w:top w:val="none" w:sz="0" w:space="0" w:color="auto"/>
                <w:left w:val="none" w:sz="0" w:space="0" w:color="auto"/>
                <w:bottom w:val="none" w:sz="0" w:space="0" w:color="auto"/>
                <w:right w:val="none" w:sz="0" w:space="0" w:color="auto"/>
              </w:divBdr>
            </w:div>
            <w:div w:id="198515286">
              <w:marLeft w:val="0"/>
              <w:marRight w:val="0"/>
              <w:marTop w:val="0"/>
              <w:marBottom w:val="0"/>
              <w:divBdr>
                <w:top w:val="none" w:sz="0" w:space="0" w:color="auto"/>
                <w:left w:val="none" w:sz="0" w:space="0" w:color="auto"/>
                <w:bottom w:val="none" w:sz="0" w:space="0" w:color="auto"/>
                <w:right w:val="none" w:sz="0" w:space="0" w:color="auto"/>
              </w:divBdr>
            </w:div>
          </w:divsChild>
        </w:div>
        <w:div w:id="1777019761">
          <w:marLeft w:val="0"/>
          <w:marRight w:val="0"/>
          <w:marTop w:val="0"/>
          <w:marBottom w:val="0"/>
          <w:divBdr>
            <w:top w:val="none" w:sz="0" w:space="0" w:color="auto"/>
            <w:left w:val="none" w:sz="0" w:space="0" w:color="auto"/>
            <w:bottom w:val="none" w:sz="0" w:space="0" w:color="auto"/>
            <w:right w:val="none" w:sz="0" w:space="0" w:color="auto"/>
          </w:divBdr>
          <w:divsChild>
            <w:div w:id="1823815164">
              <w:marLeft w:val="0"/>
              <w:marRight w:val="0"/>
              <w:marTop w:val="0"/>
              <w:marBottom w:val="0"/>
              <w:divBdr>
                <w:top w:val="none" w:sz="0" w:space="0" w:color="auto"/>
                <w:left w:val="none" w:sz="0" w:space="0" w:color="auto"/>
                <w:bottom w:val="none" w:sz="0" w:space="0" w:color="auto"/>
                <w:right w:val="none" w:sz="0" w:space="0" w:color="auto"/>
              </w:divBdr>
            </w:div>
            <w:div w:id="20298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869789">
      <w:bodyDiv w:val="1"/>
      <w:marLeft w:val="0"/>
      <w:marRight w:val="0"/>
      <w:marTop w:val="0"/>
      <w:marBottom w:val="0"/>
      <w:divBdr>
        <w:top w:val="none" w:sz="0" w:space="0" w:color="auto"/>
        <w:left w:val="none" w:sz="0" w:space="0" w:color="auto"/>
        <w:bottom w:val="none" w:sz="0" w:space="0" w:color="auto"/>
        <w:right w:val="none" w:sz="0" w:space="0" w:color="auto"/>
      </w:divBdr>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0001510">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89CED-9769-4B76-8C37-D89441EDD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13</Pages>
  <Words>4621</Words>
  <Characters>25417</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42</cp:revision>
  <cp:lastPrinted>2021-06-16T17:16:00Z</cp:lastPrinted>
  <dcterms:created xsi:type="dcterms:W3CDTF">2021-06-09T18:45:00Z</dcterms:created>
  <dcterms:modified xsi:type="dcterms:W3CDTF">2021-09-22T14:40:00Z</dcterms:modified>
</cp:coreProperties>
</file>