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77777777" w:rsidR="00DB3D8E" w:rsidRPr="00D364BA" w:rsidRDefault="00DB3D8E" w:rsidP="00DB3D8E">
      <w:pPr>
        <w:spacing w:line="240" w:lineRule="auto"/>
        <w:ind w:left="2124"/>
        <w:jc w:val="both"/>
        <w:rPr>
          <w:rFonts w:ascii="Arial" w:hAnsi="Arial" w:cs="Arial"/>
          <w:b/>
          <w:sz w:val="26"/>
          <w:szCs w:val="26"/>
        </w:rPr>
      </w:pPr>
      <w:r w:rsidRPr="00D364BA">
        <w:rPr>
          <w:rFonts w:ascii="Arial" w:hAnsi="Arial" w:cs="Arial"/>
          <w:b/>
          <w:sz w:val="26"/>
          <w:szCs w:val="26"/>
        </w:rPr>
        <w:t>SALA SUPERIO</w:t>
      </w:r>
      <w:bookmarkStart w:id="0" w:name="_GoBack"/>
      <w:bookmarkEnd w:id="0"/>
      <w:r w:rsidRPr="00D364BA">
        <w:rPr>
          <w:rFonts w:ascii="Arial" w:hAnsi="Arial" w:cs="Arial"/>
          <w:b/>
          <w:sz w:val="26"/>
          <w:szCs w:val="26"/>
        </w:rPr>
        <w:t>R DEL TRIBUNAL DE JUSTICIA ADMINISTRATIVA DEL ESTADO DE OAXACA</w:t>
      </w:r>
    </w:p>
    <w:p w14:paraId="37F456CB" w14:textId="2E2C7B4A" w:rsidR="00DB3D8E" w:rsidRPr="00D364BA" w:rsidRDefault="0057148C" w:rsidP="00DB3D8E">
      <w:pPr>
        <w:spacing w:line="240" w:lineRule="auto"/>
        <w:ind w:left="2124"/>
        <w:jc w:val="both"/>
        <w:rPr>
          <w:rFonts w:ascii="Arial" w:hAnsi="Arial" w:cs="Arial"/>
          <w:b/>
          <w:sz w:val="26"/>
          <w:szCs w:val="26"/>
        </w:rPr>
      </w:pPr>
      <w:r w:rsidRPr="00D364BA">
        <w:rPr>
          <w:rFonts w:ascii="Arial" w:hAnsi="Arial" w:cs="Arial"/>
          <w:b/>
          <w:sz w:val="26"/>
          <w:szCs w:val="26"/>
        </w:rPr>
        <w:t>RECURSO DE REVISIÓN:</w:t>
      </w:r>
      <w:r w:rsidR="002559D9" w:rsidRPr="00D364BA">
        <w:rPr>
          <w:rFonts w:ascii="Arial" w:hAnsi="Arial" w:cs="Arial"/>
          <w:b/>
          <w:sz w:val="26"/>
          <w:szCs w:val="26"/>
        </w:rPr>
        <w:t xml:space="preserve"> </w:t>
      </w:r>
      <w:r w:rsidR="00284B95" w:rsidRPr="00D364BA">
        <w:rPr>
          <w:rFonts w:ascii="Arial" w:hAnsi="Arial" w:cs="Arial"/>
          <w:b/>
          <w:sz w:val="26"/>
          <w:szCs w:val="26"/>
        </w:rPr>
        <w:t>0</w:t>
      </w:r>
      <w:r w:rsidR="00A556B8" w:rsidRPr="00D364BA">
        <w:rPr>
          <w:rFonts w:ascii="Arial" w:hAnsi="Arial" w:cs="Arial"/>
          <w:b/>
          <w:sz w:val="26"/>
          <w:szCs w:val="26"/>
        </w:rPr>
        <w:t>254</w:t>
      </w:r>
      <w:r w:rsidR="002559D9" w:rsidRPr="00D364BA">
        <w:rPr>
          <w:rFonts w:ascii="Arial" w:hAnsi="Arial" w:cs="Arial"/>
          <w:b/>
          <w:sz w:val="26"/>
          <w:szCs w:val="26"/>
        </w:rPr>
        <w:t>/2020</w:t>
      </w:r>
    </w:p>
    <w:p w14:paraId="33B26983" w14:textId="7B82929B" w:rsidR="00DB3D8E" w:rsidRPr="00D364BA" w:rsidRDefault="0057148C" w:rsidP="00DB3D8E">
      <w:pPr>
        <w:spacing w:line="240" w:lineRule="auto"/>
        <w:ind w:left="2124"/>
        <w:jc w:val="both"/>
        <w:rPr>
          <w:rFonts w:ascii="Arial" w:hAnsi="Arial" w:cs="Arial"/>
          <w:b/>
          <w:sz w:val="26"/>
          <w:szCs w:val="26"/>
        </w:rPr>
      </w:pPr>
      <w:r w:rsidRPr="00D364BA">
        <w:rPr>
          <w:rFonts w:ascii="Arial" w:hAnsi="Arial" w:cs="Arial"/>
          <w:b/>
          <w:sz w:val="26"/>
          <w:szCs w:val="26"/>
        </w:rPr>
        <w:t>EXPEDIENTE:</w:t>
      </w:r>
      <w:r w:rsidR="0072043B" w:rsidRPr="00D364BA">
        <w:rPr>
          <w:rFonts w:ascii="Arial" w:hAnsi="Arial" w:cs="Arial"/>
          <w:b/>
          <w:sz w:val="26"/>
          <w:szCs w:val="26"/>
        </w:rPr>
        <w:t xml:space="preserve"> </w:t>
      </w:r>
      <w:r w:rsidR="00284B95" w:rsidRPr="00D364BA">
        <w:rPr>
          <w:rFonts w:ascii="Arial" w:hAnsi="Arial" w:cs="Arial"/>
          <w:b/>
          <w:sz w:val="26"/>
          <w:szCs w:val="26"/>
        </w:rPr>
        <w:t>0</w:t>
      </w:r>
      <w:r w:rsidR="0072043B" w:rsidRPr="00D364BA">
        <w:rPr>
          <w:rFonts w:ascii="Arial" w:hAnsi="Arial" w:cs="Arial"/>
          <w:b/>
          <w:sz w:val="26"/>
          <w:szCs w:val="26"/>
        </w:rPr>
        <w:t>1</w:t>
      </w:r>
      <w:r w:rsidR="00A556B8" w:rsidRPr="00D364BA">
        <w:rPr>
          <w:rFonts w:ascii="Arial" w:hAnsi="Arial" w:cs="Arial"/>
          <w:b/>
          <w:sz w:val="26"/>
          <w:szCs w:val="26"/>
        </w:rPr>
        <w:t>73</w:t>
      </w:r>
      <w:r w:rsidR="002559D9" w:rsidRPr="00D364BA">
        <w:rPr>
          <w:rFonts w:ascii="Arial" w:hAnsi="Arial" w:cs="Arial"/>
          <w:b/>
          <w:sz w:val="26"/>
          <w:szCs w:val="26"/>
        </w:rPr>
        <w:t>/2</w:t>
      </w:r>
      <w:r w:rsidR="00A556B8" w:rsidRPr="00D364BA">
        <w:rPr>
          <w:rFonts w:ascii="Arial" w:hAnsi="Arial" w:cs="Arial"/>
          <w:b/>
          <w:sz w:val="26"/>
          <w:szCs w:val="26"/>
        </w:rPr>
        <w:t>016</w:t>
      </w:r>
      <w:r w:rsidR="002559D9" w:rsidRPr="00D364BA">
        <w:rPr>
          <w:rFonts w:ascii="Arial" w:hAnsi="Arial" w:cs="Arial"/>
          <w:b/>
          <w:sz w:val="26"/>
          <w:szCs w:val="26"/>
        </w:rPr>
        <w:t xml:space="preserve"> </w:t>
      </w:r>
      <w:r w:rsidR="00A556B8" w:rsidRPr="00D364BA">
        <w:rPr>
          <w:rFonts w:ascii="Arial" w:hAnsi="Arial" w:cs="Arial"/>
          <w:b/>
          <w:sz w:val="26"/>
          <w:szCs w:val="26"/>
        </w:rPr>
        <w:t>TERCERA</w:t>
      </w:r>
      <w:r w:rsidR="00221A7F" w:rsidRPr="00D364BA">
        <w:rPr>
          <w:rFonts w:ascii="Arial" w:hAnsi="Arial" w:cs="Arial"/>
          <w:b/>
          <w:sz w:val="26"/>
          <w:szCs w:val="26"/>
        </w:rPr>
        <w:t xml:space="preserve"> </w:t>
      </w:r>
      <w:r w:rsidR="00DB3D8E" w:rsidRPr="00D364BA">
        <w:rPr>
          <w:rFonts w:ascii="Arial" w:hAnsi="Arial" w:cs="Arial"/>
          <w:b/>
          <w:sz w:val="26"/>
          <w:szCs w:val="26"/>
        </w:rPr>
        <w:t>SALA UNITARIA DE</w:t>
      </w:r>
      <w:r w:rsidR="00781516" w:rsidRPr="00D364BA">
        <w:rPr>
          <w:rFonts w:ascii="Arial" w:hAnsi="Arial" w:cs="Arial"/>
          <w:b/>
          <w:sz w:val="26"/>
          <w:szCs w:val="26"/>
        </w:rPr>
        <w:t xml:space="preserve"> PRIMERA</w:t>
      </w:r>
      <w:r w:rsidR="00DB3D8E" w:rsidRPr="00D364BA">
        <w:rPr>
          <w:rFonts w:ascii="Arial" w:hAnsi="Arial" w:cs="Arial"/>
          <w:b/>
          <w:sz w:val="26"/>
          <w:szCs w:val="26"/>
        </w:rPr>
        <w:t xml:space="preserve"> INSTANCIA</w:t>
      </w:r>
    </w:p>
    <w:p w14:paraId="5E86902B" w14:textId="5DC6B434" w:rsidR="00DB3D8E" w:rsidRPr="00D364BA" w:rsidRDefault="00580FDE" w:rsidP="00DB3D8E">
      <w:pPr>
        <w:spacing w:line="240" w:lineRule="auto"/>
        <w:ind w:left="2124"/>
        <w:jc w:val="both"/>
        <w:rPr>
          <w:rFonts w:ascii="Arial" w:hAnsi="Arial" w:cs="Arial"/>
          <w:b/>
          <w:sz w:val="26"/>
          <w:szCs w:val="26"/>
        </w:rPr>
      </w:pPr>
      <w:r w:rsidRPr="00D364BA">
        <w:rPr>
          <w:rFonts w:ascii="Arial" w:hAnsi="Arial" w:cs="Arial"/>
          <w:b/>
          <w:sz w:val="26"/>
          <w:szCs w:val="26"/>
        </w:rPr>
        <w:t xml:space="preserve">PONENTE: </w:t>
      </w:r>
      <w:r w:rsidR="007C58BF" w:rsidRPr="00D364BA">
        <w:rPr>
          <w:rFonts w:ascii="Arial" w:hAnsi="Arial" w:cs="Arial"/>
          <w:b/>
          <w:sz w:val="26"/>
          <w:szCs w:val="26"/>
        </w:rPr>
        <w:t>MAGISTRADO</w:t>
      </w:r>
      <w:r w:rsidR="002559D9" w:rsidRPr="00D364BA">
        <w:rPr>
          <w:rFonts w:ascii="Arial" w:hAnsi="Arial" w:cs="Arial"/>
          <w:b/>
          <w:sz w:val="26"/>
          <w:szCs w:val="26"/>
        </w:rPr>
        <w:t xml:space="preserve"> PAULO JOS</w:t>
      </w:r>
      <w:r w:rsidR="006D7990" w:rsidRPr="00D364BA">
        <w:rPr>
          <w:rFonts w:ascii="Arial" w:hAnsi="Arial" w:cs="Arial"/>
          <w:b/>
          <w:sz w:val="26"/>
          <w:szCs w:val="26"/>
        </w:rPr>
        <w:t>É</w:t>
      </w:r>
      <w:r w:rsidR="002559D9" w:rsidRPr="00D364BA">
        <w:rPr>
          <w:rFonts w:ascii="Arial" w:hAnsi="Arial" w:cs="Arial"/>
          <w:b/>
          <w:sz w:val="26"/>
          <w:szCs w:val="26"/>
        </w:rPr>
        <w:t xml:space="preserve"> LUIS TAPIA PALACIOS</w:t>
      </w:r>
      <w:r w:rsidR="00DB3D8E" w:rsidRPr="00D364BA">
        <w:rPr>
          <w:rFonts w:ascii="Arial" w:hAnsi="Arial" w:cs="Arial"/>
          <w:b/>
          <w:sz w:val="26"/>
          <w:szCs w:val="26"/>
        </w:rPr>
        <w:t>.</w:t>
      </w:r>
    </w:p>
    <w:p w14:paraId="6B55A9B2" w14:textId="77777777" w:rsidR="00DB3D8E" w:rsidRPr="00D364BA" w:rsidRDefault="00DB3D8E" w:rsidP="00DB3D8E">
      <w:pPr>
        <w:spacing w:line="240" w:lineRule="auto"/>
        <w:ind w:left="2124"/>
        <w:jc w:val="both"/>
        <w:rPr>
          <w:rFonts w:ascii="Arial" w:hAnsi="Arial" w:cs="Arial"/>
          <w:b/>
          <w:sz w:val="26"/>
          <w:szCs w:val="26"/>
        </w:rPr>
      </w:pPr>
    </w:p>
    <w:p w14:paraId="505BF6F7" w14:textId="0F509CFE" w:rsidR="00DB3D8E" w:rsidRPr="00D364BA" w:rsidRDefault="00DB3D8E" w:rsidP="00DB3D8E">
      <w:pPr>
        <w:spacing w:line="360" w:lineRule="auto"/>
        <w:jc w:val="both"/>
        <w:rPr>
          <w:rFonts w:ascii="Arial" w:hAnsi="Arial" w:cs="Arial"/>
          <w:b/>
          <w:sz w:val="26"/>
          <w:szCs w:val="26"/>
        </w:rPr>
      </w:pPr>
      <w:r w:rsidRPr="00D364BA">
        <w:rPr>
          <w:rFonts w:ascii="Arial" w:hAnsi="Arial" w:cs="Arial"/>
          <w:b/>
          <w:sz w:val="26"/>
          <w:szCs w:val="26"/>
        </w:rPr>
        <w:t>OAXACA DE JUÁREZ, OAXACA</w:t>
      </w:r>
      <w:r w:rsidR="00C906AE">
        <w:rPr>
          <w:rFonts w:ascii="Arial" w:hAnsi="Arial" w:cs="Arial"/>
          <w:b/>
          <w:sz w:val="26"/>
          <w:szCs w:val="26"/>
        </w:rPr>
        <w:t xml:space="preserve">, </w:t>
      </w:r>
      <w:r w:rsidR="00DF61AB">
        <w:rPr>
          <w:rFonts w:ascii="Arial" w:hAnsi="Arial" w:cs="Arial"/>
          <w:b/>
          <w:sz w:val="26"/>
          <w:szCs w:val="26"/>
        </w:rPr>
        <w:t xml:space="preserve">A </w:t>
      </w:r>
      <w:r w:rsidR="00C906AE">
        <w:rPr>
          <w:rFonts w:ascii="Arial" w:hAnsi="Arial" w:cs="Arial"/>
          <w:b/>
          <w:sz w:val="26"/>
          <w:szCs w:val="26"/>
        </w:rPr>
        <w:t>DIECISIETE DE JUNIO DE DOS MIL VEINTIUNO</w:t>
      </w:r>
      <w:r w:rsidR="002559D9" w:rsidRPr="00D364BA">
        <w:rPr>
          <w:rFonts w:ascii="Arial" w:hAnsi="Arial" w:cs="Arial"/>
          <w:b/>
          <w:sz w:val="26"/>
          <w:szCs w:val="26"/>
        </w:rPr>
        <w:t>. -</w:t>
      </w:r>
      <w:r w:rsidRPr="00D364BA">
        <w:rPr>
          <w:rFonts w:ascii="Arial" w:hAnsi="Arial" w:cs="Arial"/>
          <w:b/>
          <w:sz w:val="26"/>
          <w:szCs w:val="26"/>
        </w:rPr>
        <w:t xml:space="preserve"> - - - - - - - - - - - - - - - - - - - - - - - - - </w:t>
      </w:r>
      <w:r w:rsidR="0072190A" w:rsidRPr="00D364BA">
        <w:rPr>
          <w:rFonts w:ascii="Arial" w:hAnsi="Arial" w:cs="Arial"/>
          <w:b/>
          <w:sz w:val="26"/>
          <w:szCs w:val="26"/>
        </w:rPr>
        <w:t xml:space="preserve">- - - - - - - - - - - - - </w:t>
      </w:r>
    </w:p>
    <w:p w14:paraId="67437C50" w14:textId="75F1659F" w:rsidR="00815CA6" w:rsidRPr="00D364BA" w:rsidRDefault="00DB3D8E" w:rsidP="00815CA6">
      <w:pPr>
        <w:spacing w:line="360" w:lineRule="auto"/>
        <w:ind w:firstLine="708"/>
        <w:jc w:val="both"/>
        <w:rPr>
          <w:rFonts w:ascii="Arial" w:hAnsi="Arial" w:cs="Arial"/>
          <w:b/>
          <w:bCs/>
          <w:sz w:val="26"/>
          <w:szCs w:val="26"/>
        </w:rPr>
      </w:pPr>
      <w:r w:rsidRPr="00D364BA">
        <w:rPr>
          <w:rFonts w:ascii="Arial" w:hAnsi="Arial" w:cs="Arial"/>
          <w:sz w:val="26"/>
          <w:szCs w:val="26"/>
        </w:rPr>
        <w:t xml:space="preserve">Por recibido el Cuaderno de Revisión </w:t>
      </w:r>
      <w:r w:rsidR="00D92C3D" w:rsidRPr="00D364BA">
        <w:rPr>
          <w:rFonts w:ascii="Arial" w:hAnsi="Arial" w:cs="Arial"/>
          <w:b/>
          <w:sz w:val="26"/>
          <w:szCs w:val="26"/>
        </w:rPr>
        <w:t>0</w:t>
      </w:r>
      <w:r w:rsidR="00C3777B" w:rsidRPr="00D364BA">
        <w:rPr>
          <w:rFonts w:ascii="Arial" w:hAnsi="Arial" w:cs="Arial"/>
          <w:b/>
          <w:bCs/>
          <w:sz w:val="26"/>
          <w:szCs w:val="26"/>
        </w:rPr>
        <w:t>254</w:t>
      </w:r>
      <w:r w:rsidR="002559D9" w:rsidRPr="00D364BA">
        <w:rPr>
          <w:rFonts w:ascii="Arial" w:hAnsi="Arial" w:cs="Arial"/>
          <w:b/>
          <w:sz w:val="26"/>
          <w:szCs w:val="26"/>
        </w:rPr>
        <w:t>/</w:t>
      </w:r>
      <w:r w:rsidR="00C3777B" w:rsidRPr="00D364BA">
        <w:rPr>
          <w:rFonts w:ascii="Arial" w:hAnsi="Arial" w:cs="Arial"/>
          <w:b/>
          <w:sz w:val="26"/>
          <w:szCs w:val="26"/>
        </w:rPr>
        <w:t>2</w:t>
      </w:r>
      <w:r w:rsidR="002559D9" w:rsidRPr="00D364BA">
        <w:rPr>
          <w:rFonts w:ascii="Arial" w:hAnsi="Arial" w:cs="Arial"/>
          <w:b/>
          <w:sz w:val="26"/>
          <w:szCs w:val="26"/>
        </w:rPr>
        <w:t>020</w:t>
      </w:r>
      <w:r w:rsidRPr="00D364BA">
        <w:rPr>
          <w:rFonts w:ascii="Arial" w:hAnsi="Arial" w:cs="Arial"/>
          <w:sz w:val="26"/>
          <w:szCs w:val="26"/>
        </w:rPr>
        <w:t>, que remite la Secretaría General de Acuerdos, con motivo del recu</w:t>
      </w:r>
      <w:r w:rsidR="00395933" w:rsidRPr="00D364BA">
        <w:rPr>
          <w:rFonts w:ascii="Arial" w:hAnsi="Arial" w:cs="Arial"/>
          <w:sz w:val="26"/>
          <w:szCs w:val="26"/>
        </w:rPr>
        <w:t>rso de revisión interpuesto por</w:t>
      </w:r>
      <w:r w:rsidR="00EC3CB8" w:rsidRPr="00D364BA">
        <w:rPr>
          <w:rFonts w:ascii="Arial" w:hAnsi="Arial" w:cs="Arial"/>
          <w:sz w:val="26"/>
          <w:szCs w:val="26"/>
        </w:rPr>
        <w:t xml:space="preserve"> </w:t>
      </w:r>
      <w:r w:rsidR="00933586">
        <w:rPr>
          <w:rFonts w:ascii="Arial" w:eastAsia="Calibri" w:hAnsi="Arial" w:cs="Arial"/>
          <w:b/>
          <w:bCs/>
          <w:sz w:val="26"/>
          <w:szCs w:val="26"/>
        </w:rPr>
        <w:t>***********</w:t>
      </w:r>
      <w:r w:rsidR="00A276F9" w:rsidRPr="00D364BA">
        <w:rPr>
          <w:rFonts w:ascii="Arial" w:hAnsi="Arial" w:cs="Arial"/>
          <w:b/>
          <w:bCs/>
          <w:sz w:val="26"/>
          <w:szCs w:val="26"/>
        </w:rPr>
        <w:t>,</w:t>
      </w:r>
      <w:r w:rsidR="00C3777B" w:rsidRPr="00D364BA">
        <w:rPr>
          <w:rFonts w:ascii="Arial" w:hAnsi="Arial" w:cs="Arial"/>
          <w:b/>
          <w:bCs/>
          <w:sz w:val="26"/>
          <w:szCs w:val="26"/>
        </w:rPr>
        <w:t xml:space="preserve"> REPRESENTANTE LEGAL DEL INSTITUTO </w:t>
      </w:r>
      <w:r w:rsidR="00933586">
        <w:rPr>
          <w:rFonts w:ascii="Arial" w:eastAsia="Calibri" w:hAnsi="Arial" w:cs="Arial"/>
          <w:b/>
          <w:bCs/>
          <w:sz w:val="26"/>
          <w:szCs w:val="26"/>
        </w:rPr>
        <w:t xml:space="preserve">*********** </w:t>
      </w:r>
      <w:r w:rsidR="00C3777B" w:rsidRPr="00D364BA">
        <w:rPr>
          <w:rFonts w:ascii="Arial" w:hAnsi="Arial" w:cs="Arial"/>
          <w:b/>
          <w:bCs/>
          <w:sz w:val="26"/>
          <w:szCs w:val="26"/>
        </w:rPr>
        <w:t>A.C.</w:t>
      </w:r>
      <w:r w:rsidR="00195C28" w:rsidRPr="00D364BA">
        <w:rPr>
          <w:rFonts w:ascii="Arial" w:hAnsi="Arial" w:cs="Arial"/>
          <w:sz w:val="26"/>
          <w:szCs w:val="26"/>
        </w:rPr>
        <w:t xml:space="preserve">, en contra </w:t>
      </w:r>
      <w:r w:rsidR="00EC3CB8" w:rsidRPr="00D364BA">
        <w:rPr>
          <w:rFonts w:ascii="Arial" w:hAnsi="Arial" w:cs="Arial"/>
          <w:sz w:val="26"/>
          <w:szCs w:val="26"/>
        </w:rPr>
        <w:t>de</w:t>
      </w:r>
      <w:r w:rsidR="00A276F9" w:rsidRPr="00D364BA">
        <w:rPr>
          <w:rFonts w:ascii="Arial" w:hAnsi="Arial" w:cs="Arial"/>
          <w:sz w:val="26"/>
          <w:szCs w:val="26"/>
        </w:rPr>
        <w:t xml:space="preserve">l acuerdo </w:t>
      </w:r>
      <w:r w:rsidR="0057148C" w:rsidRPr="00D364BA">
        <w:rPr>
          <w:rFonts w:ascii="Arial" w:hAnsi="Arial" w:cs="Arial"/>
          <w:sz w:val="26"/>
          <w:szCs w:val="26"/>
        </w:rPr>
        <w:t>de</w:t>
      </w:r>
      <w:r w:rsidR="00D12B67" w:rsidRPr="00D364BA">
        <w:rPr>
          <w:rFonts w:ascii="Arial" w:hAnsi="Arial" w:cs="Arial"/>
          <w:sz w:val="26"/>
          <w:szCs w:val="26"/>
        </w:rPr>
        <w:t xml:space="preserve"> fecha</w:t>
      </w:r>
      <w:r w:rsidR="0057148C" w:rsidRPr="00D364BA">
        <w:rPr>
          <w:rFonts w:ascii="Arial" w:hAnsi="Arial" w:cs="Arial"/>
          <w:sz w:val="26"/>
          <w:szCs w:val="26"/>
        </w:rPr>
        <w:t xml:space="preserve"> </w:t>
      </w:r>
      <w:r w:rsidR="00ED124E" w:rsidRPr="00D364BA">
        <w:rPr>
          <w:rFonts w:ascii="Arial" w:hAnsi="Arial" w:cs="Arial"/>
          <w:sz w:val="26"/>
          <w:szCs w:val="26"/>
        </w:rPr>
        <w:t xml:space="preserve"> </w:t>
      </w:r>
      <w:r w:rsidR="00C3777B" w:rsidRPr="00D364BA">
        <w:rPr>
          <w:rFonts w:ascii="Arial" w:hAnsi="Arial" w:cs="Arial"/>
          <w:sz w:val="26"/>
          <w:szCs w:val="26"/>
        </w:rPr>
        <w:t>tres de noviembre de</w:t>
      </w:r>
      <w:r w:rsidR="00B21607">
        <w:rPr>
          <w:rFonts w:ascii="Arial" w:hAnsi="Arial" w:cs="Arial"/>
          <w:sz w:val="26"/>
          <w:szCs w:val="26"/>
        </w:rPr>
        <w:t xml:space="preserve"> </w:t>
      </w:r>
      <w:r w:rsidR="00B44BA2" w:rsidRPr="00D364BA">
        <w:rPr>
          <w:rFonts w:ascii="Arial" w:hAnsi="Arial" w:cs="Arial"/>
          <w:sz w:val="26"/>
          <w:szCs w:val="26"/>
        </w:rPr>
        <w:t>dos mil veinte</w:t>
      </w:r>
      <w:r w:rsidR="00400D95" w:rsidRPr="00D364BA">
        <w:rPr>
          <w:rFonts w:ascii="Arial" w:hAnsi="Arial" w:cs="Arial"/>
          <w:sz w:val="26"/>
          <w:szCs w:val="26"/>
        </w:rPr>
        <w:t>, dictad</w:t>
      </w:r>
      <w:r w:rsidR="00F874FF" w:rsidRPr="00D364BA">
        <w:rPr>
          <w:rFonts w:ascii="Arial" w:hAnsi="Arial" w:cs="Arial"/>
          <w:sz w:val="26"/>
          <w:szCs w:val="26"/>
        </w:rPr>
        <w:t>o</w:t>
      </w:r>
      <w:r w:rsidR="00EC3CB8" w:rsidRPr="00D364BA">
        <w:rPr>
          <w:rFonts w:ascii="Arial" w:hAnsi="Arial" w:cs="Arial"/>
          <w:sz w:val="26"/>
          <w:szCs w:val="26"/>
        </w:rPr>
        <w:t xml:space="preserve"> en el expediente</w:t>
      </w:r>
      <w:r w:rsidRPr="00D364BA">
        <w:rPr>
          <w:rFonts w:ascii="Arial" w:hAnsi="Arial" w:cs="Arial"/>
          <w:sz w:val="26"/>
          <w:szCs w:val="26"/>
        </w:rPr>
        <w:t xml:space="preserve"> </w:t>
      </w:r>
      <w:r w:rsidR="00D92C3D" w:rsidRPr="00D364BA">
        <w:rPr>
          <w:rFonts w:ascii="Arial" w:hAnsi="Arial" w:cs="Arial"/>
          <w:b/>
          <w:sz w:val="26"/>
          <w:szCs w:val="26"/>
        </w:rPr>
        <w:t>0</w:t>
      </w:r>
      <w:r w:rsidR="00815CA6" w:rsidRPr="00D364BA">
        <w:rPr>
          <w:rFonts w:ascii="Arial" w:hAnsi="Arial" w:cs="Arial"/>
          <w:b/>
          <w:sz w:val="26"/>
          <w:szCs w:val="26"/>
        </w:rPr>
        <w:t>173</w:t>
      </w:r>
      <w:r w:rsidR="00B44BA2" w:rsidRPr="00D364BA">
        <w:rPr>
          <w:rFonts w:ascii="Arial" w:hAnsi="Arial" w:cs="Arial"/>
          <w:b/>
          <w:sz w:val="26"/>
          <w:szCs w:val="26"/>
        </w:rPr>
        <w:t>/20</w:t>
      </w:r>
      <w:r w:rsidR="00815CA6" w:rsidRPr="00D364BA">
        <w:rPr>
          <w:rFonts w:ascii="Arial" w:hAnsi="Arial" w:cs="Arial"/>
          <w:b/>
          <w:sz w:val="26"/>
          <w:szCs w:val="26"/>
        </w:rPr>
        <w:t>16</w:t>
      </w:r>
      <w:r w:rsidR="00400D95" w:rsidRPr="00D364BA">
        <w:rPr>
          <w:rFonts w:ascii="Arial" w:hAnsi="Arial" w:cs="Arial"/>
          <w:sz w:val="26"/>
          <w:szCs w:val="26"/>
        </w:rPr>
        <w:t xml:space="preserve"> de la </w:t>
      </w:r>
      <w:r w:rsidR="00C3777B" w:rsidRPr="00D364BA">
        <w:rPr>
          <w:rFonts w:ascii="Arial" w:hAnsi="Arial" w:cs="Arial"/>
          <w:sz w:val="26"/>
          <w:szCs w:val="26"/>
        </w:rPr>
        <w:t>Tercera</w:t>
      </w:r>
      <w:r w:rsidR="0057148C" w:rsidRPr="00D364BA">
        <w:rPr>
          <w:rFonts w:ascii="Arial" w:hAnsi="Arial" w:cs="Arial"/>
          <w:sz w:val="26"/>
          <w:szCs w:val="26"/>
        </w:rPr>
        <w:t xml:space="preserve"> </w:t>
      </w:r>
      <w:r w:rsidRPr="00D364BA">
        <w:rPr>
          <w:rFonts w:ascii="Arial" w:hAnsi="Arial" w:cs="Arial"/>
          <w:sz w:val="26"/>
          <w:szCs w:val="26"/>
        </w:rPr>
        <w:t xml:space="preserve">Sala Unitaria de Primera Instancia, relativo al juicio de nulidad promovido por </w:t>
      </w:r>
      <w:r w:rsidR="00A276F9" w:rsidRPr="00D364BA">
        <w:rPr>
          <w:rFonts w:ascii="Arial" w:hAnsi="Arial" w:cs="Arial"/>
          <w:bCs/>
          <w:sz w:val="26"/>
          <w:szCs w:val="26"/>
        </w:rPr>
        <w:t>la aquí recurrente</w:t>
      </w:r>
      <w:r w:rsidRPr="00D364BA">
        <w:rPr>
          <w:rFonts w:ascii="Arial" w:hAnsi="Arial" w:cs="Arial"/>
          <w:sz w:val="26"/>
          <w:szCs w:val="26"/>
        </w:rPr>
        <w:t xml:space="preserve"> </w:t>
      </w:r>
      <w:r w:rsidRPr="00D364BA">
        <w:rPr>
          <w:rFonts w:ascii="Arial" w:hAnsi="Arial" w:cs="Arial"/>
          <w:bCs/>
          <w:sz w:val="26"/>
          <w:szCs w:val="26"/>
        </w:rPr>
        <w:t>en contra de</w:t>
      </w:r>
      <w:r w:rsidR="00DA76B8" w:rsidRPr="00D364BA">
        <w:rPr>
          <w:rFonts w:ascii="Arial" w:hAnsi="Arial" w:cs="Arial"/>
          <w:bCs/>
          <w:sz w:val="26"/>
          <w:szCs w:val="26"/>
        </w:rPr>
        <w:t>l</w:t>
      </w:r>
      <w:r w:rsidR="009C262F" w:rsidRPr="00D364BA">
        <w:rPr>
          <w:rFonts w:ascii="Arial" w:hAnsi="Arial" w:cs="Arial"/>
          <w:bCs/>
          <w:sz w:val="26"/>
          <w:szCs w:val="26"/>
        </w:rPr>
        <w:t xml:space="preserve"> </w:t>
      </w:r>
      <w:r w:rsidR="00F92D1C" w:rsidRPr="00D364BA">
        <w:rPr>
          <w:rFonts w:ascii="Arial" w:hAnsi="Arial" w:cs="Arial"/>
          <w:b/>
          <w:sz w:val="26"/>
          <w:szCs w:val="26"/>
        </w:rPr>
        <w:t>INSTITUTO ESTATAL DE EDUCACIÓN PÚBLICA DE OAXACA</w:t>
      </w:r>
      <w:r w:rsidR="00F92D1C" w:rsidRPr="00D364BA">
        <w:rPr>
          <w:rFonts w:ascii="Arial" w:hAnsi="Arial" w:cs="Arial"/>
          <w:sz w:val="26"/>
          <w:szCs w:val="26"/>
        </w:rPr>
        <w:t xml:space="preserve">; </w:t>
      </w:r>
      <w:r w:rsidR="00815CA6" w:rsidRPr="00D364BA">
        <w:rPr>
          <w:rFonts w:ascii="Arial" w:hAnsi="Arial" w:cs="Arial"/>
          <w:sz w:val="26"/>
          <w:szCs w:val="26"/>
        </w:rPr>
        <w:t xml:space="preserve">Con fundamento en los artículos 207 y 208 de la Ley de Justicia Administrativa para el Estado de Oaxaca, </w:t>
      </w:r>
      <w:r w:rsidR="00592249">
        <w:rPr>
          <w:rFonts w:ascii="Arial" w:hAnsi="Arial" w:cs="Arial"/>
          <w:bCs/>
          <w:iCs/>
          <w:sz w:val="26"/>
          <w:szCs w:val="26"/>
        </w:rPr>
        <w:t xml:space="preserve">vigente al inicio del juicio natural, </w:t>
      </w:r>
      <w:r w:rsidR="00815CA6" w:rsidRPr="00D364BA">
        <w:rPr>
          <w:rFonts w:ascii="Arial" w:hAnsi="Arial" w:cs="Arial"/>
          <w:sz w:val="26"/>
          <w:szCs w:val="26"/>
        </w:rPr>
        <w:t>se admite. En consecuencia, se procede a dictar resolución en los siguientes términos</w:t>
      </w:r>
      <w:r w:rsidR="00592249">
        <w:rPr>
          <w:rFonts w:ascii="Arial" w:hAnsi="Arial" w:cs="Arial"/>
          <w:b/>
          <w:bCs/>
          <w:sz w:val="26"/>
          <w:szCs w:val="26"/>
        </w:rPr>
        <w:t xml:space="preserve">. - - - - - - - - - - - - - - - - - - - - - - - - - </w:t>
      </w:r>
    </w:p>
    <w:p w14:paraId="6D32FB6E" w14:textId="2304FBC8" w:rsidR="00DB3D8E" w:rsidRPr="00D364BA" w:rsidRDefault="00DB3D8E" w:rsidP="00815CA6">
      <w:pPr>
        <w:spacing w:line="360" w:lineRule="auto"/>
        <w:ind w:firstLine="708"/>
        <w:jc w:val="center"/>
        <w:rPr>
          <w:rFonts w:ascii="Arial" w:hAnsi="Arial" w:cs="Arial"/>
          <w:b/>
          <w:bCs/>
          <w:sz w:val="26"/>
          <w:szCs w:val="26"/>
        </w:rPr>
      </w:pPr>
      <w:r w:rsidRPr="00D364BA">
        <w:rPr>
          <w:rFonts w:ascii="Arial" w:hAnsi="Arial" w:cs="Arial"/>
          <w:b/>
          <w:bCs/>
          <w:sz w:val="26"/>
          <w:szCs w:val="26"/>
        </w:rPr>
        <w:t>R E S U L T A N D O</w:t>
      </w:r>
    </w:p>
    <w:p w14:paraId="57E48C4B" w14:textId="424392B7" w:rsidR="00DB3D8E" w:rsidRPr="00D364BA" w:rsidRDefault="00DB3D8E" w:rsidP="00EF7CCD">
      <w:pPr>
        <w:spacing w:line="360" w:lineRule="auto"/>
        <w:ind w:firstLine="708"/>
        <w:jc w:val="both"/>
        <w:rPr>
          <w:rFonts w:ascii="Arial" w:hAnsi="Arial" w:cs="Arial"/>
          <w:sz w:val="26"/>
          <w:szCs w:val="26"/>
        </w:rPr>
      </w:pPr>
      <w:r w:rsidRPr="00D364BA">
        <w:rPr>
          <w:rFonts w:ascii="Arial" w:hAnsi="Arial" w:cs="Arial"/>
          <w:b/>
          <w:bCs/>
          <w:sz w:val="26"/>
          <w:szCs w:val="26"/>
        </w:rPr>
        <w:t xml:space="preserve">PRIMERO. </w:t>
      </w:r>
      <w:r w:rsidRPr="00D364BA">
        <w:rPr>
          <w:rFonts w:ascii="Arial" w:hAnsi="Arial" w:cs="Arial"/>
          <w:sz w:val="26"/>
          <w:szCs w:val="26"/>
        </w:rPr>
        <w:t>Inconforme con</w:t>
      </w:r>
      <w:r w:rsidR="00AF6F9F" w:rsidRPr="00D364BA">
        <w:rPr>
          <w:rFonts w:ascii="Arial" w:hAnsi="Arial" w:cs="Arial"/>
          <w:sz w:val="26"/>
          <w:szCs w:val="26"/>
        </w:rPr>
        <w:t xml:space="preserve"> </w:t>
      </w:r>
      <w:r w:rsidR="00F874FF" w:rsidRPr="00D364BA">
        <w:rPr>
          <w:rFonts w:ascii="Arial" w:hAnsi="Arial" w:cs="Arial"/>
          <w:sz w:val="26"/>
          <w:szCs w:val="26"/>
        </w:rPr>
        <w:t>el acuerdo</w:t>
      </w:r>
      <w:r w:rsidR="0004229E" w:rsidRPr="00D364BA">
        <w:rPr>
          <w:rFonts w:ascii="Arial" w:hAnsi="Arial" w:cs="Arial"/>
          <w:sz w:val="26"/>
          <w:szCs w:val="26"/>
        </w:rPr>
        <w:t xml:space="preserve"> </w:t>
      </w:r>
      <w:r w:rsidR="007A5159" w:rsidRPr="00D364BA">
        <w:rPr>
          <w:rFonts w:ascii="Arial" w:hAnsi="Arial" w:cs="Arial"/>
          <w:sz w:val="26"/>
          <w:szCs w:val="26"/>
        </w:rPr>
        <w:t>de</w:t>
      </w:r>
      <w:r w:rsidR="00106BD7" w:rsidRPr="00D364BA">
        <w:rPr>
          <w:rFonts w:ascii="Arial" w:hAnsi="Arial" w:cs="Arial"/>
          <w:sz w:val="26"/>
          <w:szCs w:val="26"/>
        </w:rPr>
        <w:t xml:space="preserve"> </w:t>
      </w:r>
      <w:r w:rsidR="006C1C22" w:rsidRPr="00D364BA">
        <w:rPr>
          <w:rFonts w:ascii="Arial" w:hAnsi="Arial" w:cs="Arial"/>
          <w:sz w:val="26"/>
          <w:szCs w:val="26"/>
        </w:rPr>
        <w:t>fecha tres</w:t>
      </w:r>
      <w:r w:rsidR="003D659F" w:rsidRPr="00D364BA">
        <w:rPr>
          <w:rFonts w:ascii="Arial" w:hAnsi="Arial" w:cs="Arial"/>
          <w:sz w:val="26"/>
          <w:szCs w:val="26"/>
        </w:rPr>
        <w:t xml:space="preserve"> de noviembre </w:t>
      </w:r>
      <w:r w:rsidR="005A30C0" w:rsidRPr="00D364BA">
        <w:rPr>
          <w:rFonts w:ascii="Arial" w:hAnsi="Arial" w:cs="Arial"/>
          <w:sz w:val="26"/>
          <w:szCs w:val="26"/>
        </w:rPr>
        <w:t xml:space="preserve">del año dos mil </w:t>
      </w:r>
      <w:r w:rsidR="009C22C2" w:rsidRPr="00D364BA">
        <w:rPr>
          <w:rFonts w:ascii="Arial" w:hAnsi="Arial" w:cs="Arial"/>
          <w:sz w:val="26"/>
          <w:szCs w:val="26"/>
        </w:rPr>
        <w:t>veinte,</w:t>
      </w:r>
      <w:r w:rsidR="006648FA" w:rsidRPr="00D364BA">
        <w:rPr>
          <w:rFonts w:ascii="Arial" w:hAnsi="Arial" w:cs="Arial"/>
          <w:sz w:val="26"/>
          <w:szCs w:val="26"/>
        </w:rPr>
        <w:t xml:space="preserve"> dictad</w:t>
      </w:r>
      <w:r w:rsidR="00F874FF" w:rsidRPr="00D364BA">
        <w:rPr>
          <w:rFonts w:ascii="Arial" w:hAnsi="Arial" w:cs="Arial"/>
          <w:sz w:val="26"/>
          <w:szCs w:val="26"/>
        </w:rPr>
        <w:t xml:space="preserve">o </w:t>
      </w:r>
      <w:r w:rsidR="006648FA" w:rsidRPr="00D364BA">
        <w:rPr>
          <w:rFonts w:ascii="Arial" w:hAnsi="Arial" w:cs="Arial"/>
          <w:sz w:val="26"/>
          <w:szCs w:val="26"/>
        </w:rPr>
        <w:t xml:space="preserve">por la </w:t>
      </w:r>
      <w:r w:rsidR="000B6673" w:rsidRPr="00D364BA">
        <w:rPr>
          <w:rFonts w:ascii="Arial" w:hAnsi="Arial" w:cs="Arial"/>
          <w:sz w:val="26"/>
          <w:szCs w:val="26"/>
        </w:rPr>
        <w:t>Tercera</w:t>
      </w:r>
      <w:r w:rsidR="00CE0A7A" w:rsidRPr="00D364BA">
        <w:rPr>
          <w:rFonts w:ascii="Arial" w:hAnsi="Arial" w:cs="Arial"/>
          <w:sz w:val="26"/>
          <w:szCs w:val="26"/>
        </w:rPr>
        <w:t xml:space="preserve"> </w:t>
      </w:r>
      <w:r w:rsidRPr="00D364BA">
        <w:rPr>
          <w:rFonts w:ascii="Arial" w:hAnsi="Arial" w:cs="Arial"/>
          <w:sz w:val="26"/>
          <w:szCs w:val="26"/>
        </w:rPr>
        <w:t>Sal</w:t>
      </w:r>
      <w:r w:rsidR="00AF6F9F" w:rsidRPr="00D364BA">
        <w:rPr>
          <w:rFonts w:ascii="Arial" w:hAnsi="Arial" w:cs="Arial"/>
          <w:sz w:val="26"/>
          <w:szCs w:val="26"/>
        </w:rPr>
        <w:t xml:space="preserve">a Unitaria de Primera </w:t>
      </w:r>
      <w:r w:rsidR="005E38C0" w:rsidRPr="00D364BA">
        <w:rPr>
          <w:rFonts w:ascii="Arial" w:hAnsi="Arial" w:cs="Arial"/>
          <w:sz w:val="26"/>
          <w:szCs w:val="26"/>
        </w:rPr>
        <w:t xml:space="preserve">Instancia, </w:t>
      </w:r>
      <w:r w:rsidR="00933586">
        <w:rPr>
          <w:rFonts w:ascii="Arial" w:eastAsia="Calibri" w:hAnsi="Arial" w:cs="Arial"/>
          <w:b/>
          <w:bCs/>
          <w:sz w:val="26"/>
          <w:szCs w:val="26"/>
        </w:rPr>
        <w:t xml:space="preserve">***********, </w:t>
      </w:r>
      <w:r w:rsidR="003D659F" w:rsidRPr="00D364BA">
        <w:rPr>
          <w:rFonts w:ascii="Arial" w:hAnsi="Arial" w:cs="Arial"/>
          <w:b/>
          <w:bCs/>
          <w:sz w:val="26"/>
          <w:szCs w:val="26"/>
        </w:rPr>
        <w:t xml:space="preserve">REPRESENTANTE LEGAL DEL INSTITUTO </w:t>
      </w:r>
      <w:r w:rsidR="00933586">
        <w:rPr>
          <w:rFonts w:ascii="Arial" w:eastAsia="Calibri" w:hAnsi="Arial" w:cs="Arial"/>
          <w:b/>
          <w:bCs/>
          <w:sz w:val="26"/>
          <w:szCs w:val="26"/>
        </w:rPr>
        <w:t>***********</w:t>
      </w:r>
      <w:r w:rsidR="003D659F" w:rsidRPr="00D364BA">
        <w:rPr>
          <w:rFonts w:ascii="Arial" w:hAnsi="Arial" w:cs="Arial"/>
          <w:b/>
          <w:bCs/>
          <w:sz w:val="26"/>
          <w:szCs w:val="26"/>
        </w:rPr>
        <w:t>A.C</w:t>
      </w:r>
      <w:r w:rsidR="000B6673" w:rsidRPr="00D364BA">
        <w:rPr>
          <w:rFonts w:ascii="Arial" w:hAnsi="Arial" w:cs="Arial"/>
          <w:sz w:val="26"/>
          <w:szCs w:val="26"/>
        </w:rPr>
        <w:t>.</w:t>
      </w:r>
      <w:r w:rsidR="00DE3898" w:rsidRPr="00D364BA">
        <w:rPr>
          <w:rFonts w:ascii="Arial" w:hAnsi="Arial" w:cs="Arial"/>
          <w:sz w:val="26"/>
          <w:szCs w:val="26"/>
        </w:rPr>
        <w:t xml:space="preserve"> </w:t>
      </w:r>
      <w:r w:rsidRPr="00D364BA">
        <w:rPr>
          <w:rFonts w:ascii="Arial" w:hAnsi="Arial" w:cs="Arial"/>
          <w:sz w:val="26"/>
          <w:szCs w:val="26"/>
        </w:rPr>
        <w:t xml:space="preserve">interpuso en su contra recurso de </w:t>
      </w:r>
      <w:r w:rsidR="007A5159" w:rsidRPr="00D364BA">
        <w:rPr>
          <w:rFonts w:ascii="Arial" w:hAnsi="Arial" w:cs="Arial"/>
          <w:sz w:val="26"/>
          <w:szCs w:val="26"/>
        </w:rPr>
        <w:t>revisión. -</w:t>
      </w:r>
      <w:r w:rsidR="0066033E" w:rsidRPr="00D364BA">
        <w:rPr>
          <w:rFonts w:ascii="Arial" w:hAnsi="Arial" w:cs="Arial"/>
          <w:sz w:val="26"/>
          <w:szCs w:val="26"/>
        </w:rPr>
        <w:t xml:space="preserve"> - - -</w:t>
      </w:r>
      <w:r w:rsidR="0004229E" w:rsidRPr="00D364BA">
        <w:rPr>
          <w:rFonts w:ascii="Arial" w:hAnsi="Arial" w:cs="Arial"/>
          <w:sz w:val="26"/>
          <w:szCs w:val="26"/>
        </w:rPr>
        <w:t xml:space="preserve"> </w:t>
      </w:r>
      <w:r w:rsidR="006D24A9" w:rsidRPr="00D364BA">
        <w:rPr>
          <w:rFonts w:ascii="Arial" w:hAnsi="Arial" w:cs="Arial"/>
          <w:sz w:val="26"/>
          <w:szCs w:val="26"/>
        </w:rPr>
        <w:t xml:space="preserve">- </w:t>
      </w:r>
      <w:r w:rsidR="0009646A" w:rsidRPr="00D364BA">
        <w:rPr>
          <w:rFonts w:ascii="Arial" w:hAnsi="Arial" w:cs="Arial"/>
          <w:sz w:val="26"/>
          <w:szCs w:val="26"/>
        </w:rPr>
        <w:t xml:space="preserve">- - - - - </w:t>
      </w:r>
      <w:r w:rsidR="00933586">
        <w:rPr>
          <w:rFonts w:ascii="Arial" w:hAnsi="Arial" w:cs="Arial"/>
          <w:sz w:val="26"/>
          <w:szCs w:val="26"/>
        </w:rPr>
        <w:t xml:space="preserve"> </w:t>
      </w:r>
    </w:p>
    <w:p w14:paraId="75E6F149" w14:textId="2D07E7CB" w:rsidR="00DB3D8E" w:rsidRPr="00D364BA" w:rsidRDefault="00DB3D8E" w:rsidP="00DB3D8E">
      <w:pPr>
        <w:spacing w:after="0" w:line="360" w:lineRule="auto"/>
        <w:ind w:firstLine="708"/>
        <w:jc w:val="both"/>
        <w:rPr>
          <w:rFonts w:ascii="Arial" w:hAnsi="Arial" w:cs="Arial"/>
          <w:bCs/>
          <w:sz w:val="26"/>
          <w:szCs w:val="26"/>
        </w:rPr>
      </w:pPr>
      <w:r w:rsidRPr="00D364BA">
        <w:rPr>
          <w:rFonts w:ascii="Arial" w:hAnsi="Arial" w:cs="Arial"/>
          <w:b/>
          <w:bCs/>
          <w:sz w:val="26"/>
          <w:szCs w:val="26"/>
        </w:rPr>
        <w:t xml:space="preserve">SEGUNDO. </w:t>
      </w:r>
      <w:r w:rsidR="00170E47" w:rsidRPr="00D364BA">
        <w:rPr>
          <w:rFonts w:ascii="Arial" w:hAnsi="Arial" w:cs="Arial"/>
          <w:bCs/>
          <w:sz w:val="26"/>
          <w:szCs w:val="26"/>
        </w:rPr>
        <w:t xml:space="preserve">La parte relativa </w:t>
      </w:r>
      <w:r w:rsidR="00926F74" w:rsidRPr="00D364BA">
        <w:rPr>
          <w:rFonts w:ascii="Arial" w:hAnsi="Arial" w:cs="Arial"/>
          <w:bCs/>
          <w:sz w:val="26"/>
          <w:szCs w:val="26"/>
        </w:rPr>
        <w:t>del acuerdo</w:t>
      </w:r>
      <w:r w:rsidR="00375A4E" w:rsidRPr="00D364BA">
        <w:rPr>
          <w:rFonts w:ascii="Arial" w:hAnsi="Arial" w:cs="Arial"/>
          <w:bCs/>
          <w:sz w:val="26"/>
          <w:szCs w:val="26"/>
        </w:rPr>
        <w:t xml:space="preserve"> recurrido</w:t>
      </w:r>
      <w:r w:rsidR="00DE3898" w:rsidRPr="00D364BA">
        <w:rPr>
          <w:rFonts w:ascii="Arial" w:hAnsi="Arial" w:cs="Arial"/>
          <w:bCs/>
          <w:sz w:val="26"/>
          <w:szCs w:val="26"/>
        </w:rPr>
        <w:t xml:space="preserve">, </w:t>
      </w:r>
      <w:r w:rsidR="00170E47" w:rsidRPr="00D364BA">
        <w:rPr>
          <w:rFonts w:ascii="Arial" w:hAnsi="Arial" w:cs="Arial"/>
          <w:bCs/>
          <w:sz w:val="26"/>
          <w:szCs w:val="26"/>
        </w:rPr>
        <w:t>es la</w:t>
      </w:r>
      <w:r w:rsidR="0004229E" w:rsidRPr="00D364BA">
        <w:rPr>
          <w:rFonts w:ascii="Arial" w:hAnsi="Arial" w:cs="Arial"/>
          <w:bCs/>
          <w:sz w:val="26"/>
          <w:szCs w:val="26"/>
        </w:rPr>
        <w:t xml:space="preserve"> </w:t>
      </w:r>
      <w:r w:rsidR="00043515" w:rsidRPr="00D364BA">
        <w:rPr>
          <w:rFonts w:ascii="Arial" w:hAnsi="Arial" w:cs="Arial"/>
          <w:bCs/>
          <w:sz w:val="26"/>
          <w:szCs w:val="26"/>
        </w:rPr>
        <w:t>siguiente:</w:t>
      </w:r>
      <w:r w:rsidR="00043515">
        <w:rPr>
          <w:rFonts w:ascii="Arial" w:hAnsi="Arial" w:cs="Arial"/>
          <w:bCs/>
          <w:sz w:val="26"/>
          <w:szCs w:val="26"/>
        </w:rPr>
        <w:t xml:space="preserve"> -</w:t>
      </w:r>
      <w:r w:rsidR="00200D37">
        <w:rPr>
          <w:rFonts w:ascii="Arial" w:hAnsi="Arial" w:cs="Arial"/>
          <w:bCs/>
          <w:sz w:val="26"/>
          <w:szCs w:val="26"/>
        </w:rPr>
        <w:t xml:space="preserve"> - - - - - - - - - - - - - - - - - - - - - - - - - - - - - - - - - - - - - - - - - - - - </w:t>
      </w:r>
    </w:p>
    <w:p w14:paraId="10C77D48" w14:textId="77777777" w:rsidR="007E305C" w:rsidRPr="00D364BA" w:rsidRDefault="007E305C" w:rsidP="007E305C">
      <w:pPr>
        <w:widowControl w:val="0"/>
        <w:tabs>
          <w:tab w:val="left" w:pos="7938"/>
        </w:tabs>
        <w:spacing w:before="240" w:after="0" w:line="360" w:lineRule="auto"/>
        <w:ind w:left="709" w:right="616"/>
        <w:jc w:val="both"/>
        <w:rPr>
          <w:rFonts w:ascii="Arial" w:eastAsia="Times New Roman" w:hAnsi="Arial" w:cs="Arial"/>
          <w:bCs/>
          <w:i/>
          <w:iCs/>
          <w:lang w:eastAsia="es-ES"/>
        </w:rPr>
      </w:pPr>
      <w:r w:rsidRPr="00D364BA">
        <w:rPr>
          <w:rFonts w:ascii="Arial" w:eastAsia="Times New Roman" w:hAnsi="Arial" w:cs="Arial"/>
          <w:bCs/>
          <w:i/>
          <w:iCs/>
          <w:lang w:eastAsia="es-ES"/>
        </w:rPr>
        <w:t>(…)</w:t>
      </w:r>
    </w:p>
    <w:p w14:paraId="501DEDAD" w14:textId="171D7985"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“…Ahora bien, el actor expone que el Director de Planeación Educativa del Instituto Estatal de Educación Pública de Estado de Oaxaca, al dar cumplimiento a la sentencia en este asunto, omitió hacer previamente el estudio y valoración de todas y cada una de las pruebas que fueron aportadas en el procedimiento administrativo formado con motivo de la solicitud de autorización para impartir la Licenciatura en Educación Preescolar; también refiere, que del contenido de la sentencia dictada en esta asunto, debe entenderse que existe la orden para el Instituto  Estatal de Educación Pública de Oaxaca, de expedir la autorización para la impartición de la </w:t>
      </w:r>
      <w:r w:rsidRPr="00D364BA">
        <w:rPr>
          <w:rFonts w:ascii="Arial" w:eastAsia="Times New Roman" w:hAnsi="Arial" w:cs="Arial"/>
          <w:bCs/>
          <w:i/>
          <w:iCs/>
          <w:lang w:eastAsia="es-ES"/>
        </w:rPr>
        <w:lastRenderedPageBreak/>
        <w:t xml:space="preserve">Licenciatura en Educación Preescolar al INSTITUTO </w:t>
      </w:r>
      <w:r w:rsidR="00933586">
        <w:rPr>
          <w:rFonts w:ascii="Arial" w:eastAsia="Calibri" w:hAnsi="Arial" w:cs="Arial"/>
          <w:b/>
          <w:bCs/>
          <w:sz w:val="26"/>
          <w:szCs w:val="26"/>
        </w:rPr>
        <w:t>***********</w:t>
      </w:r>
      <w:r w:rsidRPr="00D364BA">
        <w:rPr>
          <w:rFonts w:ascii="Arial" w:eastAsia="Times New Roman" w:hAnsi="Arial" w:cs="Arial"/>
          <w:bCs/>
          <w:i/>
          <w:iCs/>
          <w:lang w:eastAsia="es-ES"/>
        </w:rPr>
        <w:t xml:space="preserve"> A.C., con el turno matutino, pues únicamente faltó de comprobar unos requisitos para la autorización del turno vespertino; </w:t>
      </w:r>
      <w:r w:rsidRPr="00D364BA">
        <w:rPr>
          <w:rFonts w:ascii="Arial" w:eastAsia="Times New Roman" w:hAnsi="Arial" w:cs="Arial"/>
          <w:b/>
          <w:i/>
          <w:iCs/>
          <w:lang w:eastAsia="es-ES"/>
        </w:rPr>
        <w:t xml:space="preserve">estos argumentos resultan improcedentes, </w:t>
      </w:r>
      <w:r w:rsidRPr="00D364BA">
        <w:rPr>
          <w:rFonts w:ascii="Arial" w:eastAsia="Times New Roman" w:hAnsi="Arial" w:cs="Arial"/>
          <w:bCs/>
          <w:i/>
          <w:iCs/>
          <w:lang w:eastAsia="es-ES"/>
        </w:rPr>
        <w:t>esto es así, toda vez que dichas premisas fueron analizadas en la resolución de Recurso de Queja de fecha siete de noviembre de dos mil diecinueve (07/12/2019), en la que se dijo que estos conceptos corresponden a la modificación de la resolución de recurso de revisión 081/2017, de veintinueve de junio de dos mil diecisiete, emitida por Sala Superior, para lo cual esta instancia carece de facultades, de conformidad con el artículo 96 de la Ley de Justicia Administrativa para el Estado de Oaxaca; y toda vez que dicha determinación no fue objetada por la parte actora, sin duda existe su conformidad  t</w:t>
      </w:r>
      <w:r w:rsidR="009974C0" w:rsidRPr="00D364BA">
        <w:rPr>
          <w:rFonts w:ascii="Arial" w:eastAsia="Times New Roman" w:hAnsi="Arial" w:cs="Arial"/>
          <w:bCs/>
          <w:i/>
          <w:iCs/>
          <w:lang w:eastAsia="es-ES"/>
        </w:rPr>
        <w:t>á</w:t>
      </w:r>
      <w:r w:rsidRPr="00D364BA">
        <w:rPr>
          <w:rFonts w:ascii="Arial" w:eastAsia="Times New Roman" w:hAnsi="Arial" w:cs="Arial"/>
          <w:bCs/>
          <w:i/>
          <w:iCs/>
          <w:lang w:eastAsia="es-ES"/>
        </w:rPr>
        <w:t>cita, por lo que resulta improcedente hacer valer los mismos conceptos de inconformidad, pues s</w:t>
      </w:r>
      <w:r w:rsidR="009974C0" w:rsidRPr="00D364BA">
        <w:rPr>
          <w:rFonts w:ascii="Arial" w:eastAsia="Times New Roman" w:hAnsi="Arial" w:cs="Arial"/>
          <w:bCs/>
          <w:i/>
          <w:iCs/>
          <w:lang w:eastAsia="es-ES"/>
        </w:rPr>
        <w:t>i</w:t>
      </w:r>
      <w:r w:rsidRPr="00D364BA">
        <w:rPr>
          <w:rFonts w:ascii="Arial" w:eastAsia="Times New Roman" w:hAnsi="Arial" w:cs="Arial"/>
          <w:bCs/>
          <w:i/>
          <w:iCs/>
          <w:lang w:eastAsia="es-ES"/>
        </w:rPr>
        <w:t xml:space="preserve"> bien es cierto se trata de resoluciones administrativas distintas las aquí analizadas, lo cierto es que los argumentos referidos por la parte actora se refieren a cargas distintas de las señaladas en la res</w:t>
      </w:r>
      <w:r w:rsidR="00E11F76" w:rsidRPr="00D364BA">
        <w:rPr>
          <w:rFonts w:ascii="Arial" w:eastAsia="Times New Roman" w:hAnsi="Arial" w:cs="Arial"/>
          <w:bCs/>
          <w:i/>
          <w:iCs/>
          <w:lang w:eastAsia="es-ES"/>
        </w:rPr>
        <w:t>olución a cumplir en este</w:t>
      </w:r>
      <w:r w:rsidRPr="00D364BA">
        <w:rPr>
          <w:rFonts w:ascii="Arial" w:eastAsia="Times New Roman" w:hAnsi="Arial" w:cs="Arial"/>
          <w:bCs/>
          <w:i/>
          <w:iCs/>
          <w:lang w:eastAsia="es-ES"/>
        </w:rPr>
        <w:t xml:space="preserve"> asunto, por la autoridad demandada en la resolución a cumplir en este asunto, por la autoridad demandada, pues los conceptos  que refiere como efectos de la sentencia no se encuentran previstos en ella.</w:t>
      </w:r>
    </w:p>
    <w:p w14:paraId="2733DA5E"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Ahora bien, toda vez que esta autoridad se encuentra obligada a analizar si los efectos de la sentencia dictada en este asunto se encuentran o no satisfechos, o si advierte la existencia de algún defecto o exceso en su cumplimiento, es necesario trascribir los efectos de la resolución dictada por Sala Superior el día veintinueve de junio de dos mil diecisiete, siendo los siguientes:</w:t>
      </w:r>
    </w:p>
    <w:p w14:paraId="0B4D1DCC" w14:textId="0DE2C550"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“Por tal motivo, es procedente </w:t>
      </w:r>
      <w:r w:rsidRPr="00D364BA">
        <w:rPr>
          <w:rFonts w:ascii="Arial" w:eastAsia="Times New Roman" w:hAnsi="Arial" w:cs="Arial"/>
          <w:b/>
          <w:i/>
          <w:iCs/>
          <w:lang w:eastAsia="es-ES"/>
        </w:rPr>
        <w:t>MODIFICAR</w:t>
      </w:r>
      <w:r w:rsidRPr="00D364BA">
        <w:rPr>
          <w:rFonts w:ascii="Arial" w:eastAsia="Times New Roman" w:hAnsi="Arial" w:cs="Arial"/>
          <w:bCs/>
          <w:i/>
          <w:iCs/>
          <w:lang w:eastAsia="es-ES"/>
        </w:rPr>
        <w:t xml:space="preserve">, la parte de la sentencia de 20 veinte de abril de 2016 dos mil dieciséis, para quedar de la siguiente manera: “…al existir pendiente de resolver una petición, se le imprime </w:t>
      </w:r>
      <w:r w:rsidRPr="00D364BA">
        <w:rPr>
          <w:rFonts w:ascii="Arial" w:eastAsia="Times New Roman" w:hAnsi="Arial" w:cs="Arial"/>
          <w:b/>
          <w:i/>
          <w:iCs/>
          <w:lang w:eastAsia="es-ES"/>
        </w:rPr>
        <w:t>PARA EFECTO QUE DICTE OTRA,</w:t>
      </w:r>
      <w:r w:rsidRPr="00D364BA">
        <w:rPr>
          <w:rFonts w:ascii="Arial" w:eastAsia="Times New Roman" w:hAnsi="Arial" w:cs="Arial"/>
          <w:bCs/>
          <w:i/>
          <w:iCs/>
          <w:lang w:eastAsia="es-ES"/>
        </w:rPr>
        <w:t xml:space="preserve"> debiendo analizar si </w:t>
      </w:r>
      <w:r w:rsidR="00933586">
        <w:rPr>
          <w:rFonts w:ascii="Arial" w:eastAsia="Calibri" w:hAnsi="Arial" w:cs="Arial"/>
          <w:b/>
          <w:bCs/>
          <w:sz w:val="26"/>
          <w:szCs w:val="26"/>
        </w:rPr>
        <w:t>***********</w:t>
      </w:r>
      <w:r w:rsidRPr="00D364BA">
        <w:rPr>
          <w:rFonts w:ascii="Arial" w:eastAsia="Times New Roman" w:hAnsi="Arial" w:cs="Arial"/>
          <w:bCs/>
          <w:i/>
          <w:iCs/>
          <w:lang w:eastAsia="es-ES"/>
        </w:rPr>
        <w:t xml:space="preserve">, representante legal del Instituto </w:t>
      </w:r>
      <w:r w:rsidR="00933586">
        <w:rPr>
          <w:rFonts w:ascii="Arial" w:eastAsia="Calibri" w:hAnsi="Arial" w:cs="Arial"/>
          <w:b/>
          <w:bCs/>
          <w:sz w:val="26"/>
          <w:szCs w:val="26"/>
        </w:rPr>
        <w:t>***********</w:t>
      </w:r>
      <w:r w:rsidRPr="00D364BA">
        <w:rPr>
          <w:rFonts w:ascii="Arial" w:eastAsia="Times New Roman" w:hAnsi="Arial" w:cs="Arial"/>
          <w:bCs/>
          <w:i/>
          <w:iCs/>
          <w:lang w:eastAsia="es-ES"/>
        </w:rPr>
        <w:t>, Asociación Civil, cumplió con los requisitos para la ampliación del horario vespertino, establecidos en el Acuerdo 268, por el que se estableció el Plan de Estudios para la formación inicial de profesores de educación preescolar, publicado en el Diario Oficial de la Federación el 11 once de mayo de 2000 dos mil, vigente en la fecha de petición de la actora de fecha 23 veintitrés de febrero de 2009 dos mil nueve; debiendo la autoridad demandada emitir una resolución fundada y motivada, y en caso de encontrarse satisfechos los requisitos de la ley, otorgar</w:t>
      </w:r>
      <w:r w:rsidR="009974C0" w:rsidRPr="00D364BA">
        <w:rPr>
          <w:rFonts w:ascii="Arial" w:eastAsia="Times New Roman" w:hAnsi="Arial" w:cs="Arial"/>
          <w:bCs/>
          <w:i/>
          <w:iCs/>
          <w:lang w:eastAsia="es-ES"/>
        </w:rPr>
        <w:t>a</w:t>
      </w:r>
      <w:r w:rsidRPr="00D364BA">
        <w:rPr>
          <w:rFonts w:ascii="Arial" w:eastAsia="Times New Roman" w:hAnsi="Arial" w:cs="Arial"/>
          <w:bCs/>
          <w:i/>
          <w:iCs/>
          <w:lang w:eastAsia="es-ES"/>
        </w:rPr>
        <w:t xml:space="preserve"> lo que por derecho corresponda.</w:t>
      </w:r>
    </w:p>
    <w:p w14:paraId="287CBFD3" w14:textId="404E967D"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Ahora bien, al haber resultado </w:t>
      </w:r>
      <w:r w:rsidRPr="00D364BA">
        <w:rPr>
          <w:rFonts w:ascii="Arial" w:eastAsia="Times New Roman" w:hAnsi="Arial" w:cs="Arial"/>
          <w:b/>
          <w:i/>
          <w:iCs/>
          <w:lang w:eastAsia="es-ES"/>
        </w:rPr>
        <w:t>infundado</w:t>
      </w:r>
      <w:r w:rsidRPr="00D364BA">
        <w:rPr>
          <w:rFonts w:ascii="Arial" w:eastAsia="Times New Roman" w:hAnsi="Arial" w:cs="Arial"/>
          <w:bCs/>
          <w:i/>
          <w:iCs/>
          <w:lang w:eastAsia="es-ES"/>
        </w:rPr>
        <w:t xml:space="preserve"> la parte de su agravio primero, se </w:t>
      </w:r>
      <w:r w:rsidRPr="00D364BA">
        <w:rPr>
          <w:rFonts w:ascii="Arial" w:eastAsia="Times New Roman" w:hAnsi="Arial" w:cs="Arial"/>
          <w:b/>
          <w:i/>
          <w:iCs/>
          <w:lang w:eastAsia="es-ES"/>
        </w:rPr>
        <w:t>MODIFICA</w:t>
      </w:r>
      <w:r w:rsidRPr="00D364BA">
        <w:rPr>
          <w:rFonts w:ascii="Arial" w:eastAsia="Times New Roman" w:hAnsi="Arial" w:cs="Arial"/>
          <w:bCs/>
          <w:i/>
          <w:iCs/>
          <w:lang w:eastAsia="es-ES"/>
        </w:rPr>
        <w:t xml:space="preserve">, la sentencia de 20 veinte de abril de 2016 dos mil dieciséis, </w:t>
      </w:r>
      <w:r w:rsidRPr="00D364BA">
        <w:rPr>
          <w:rFonts w:ascii="Arial" w:eastAsia="Times New Roman" w:hAnsi="Arial" w:cs="Arial"/>
          <w:b/>
          <w:i/>
          <w:iCs/>
          <w:lang w:eastAsia="es-ES"/>
        </w:rPr>
        <w:t>únicamente</w:t>
      </w:r>
      <w:r w:rsidRPr="00D364BA">
        <w:rPr>
          <w:rFonts w:ascii="Arial" w:eastAsia="Times New Roman" w:hAnsi="Arial" w:cs="Arial"/>
          <w:bCs/>
          <w:i/>
          <w:iCs/>
          <w:lang w:eastAsia="es-ES"/>
        </w:rPr>
        <w:t xml:space="preserve"> para que el Director General del Instituto Estatal de Educación Pública de Oaxaca, analice si la hoy  recurrente cumplió con los requisitos para la ampliación del horario vespertino, conforme al Acuerdo 268, por el que se estableció el Plan de Estudios para la formación inicial de profesores de educación preescolar, publicado en el Diario Oficial de la Federación el 11 once de mayo de 2000 dos mil</w:t>
      </w:r>
      <w:r w:rsidR="00D603BD" w:rsidRPr="00D364BA">
        <w:rPr>
          <w:rFonts w:ascii="Arial" w:eastAsia="Times New Roman" w:hAnsi="Arial" w:cs="Arial"/>
          <w:bCs/>
          <w:i/>
          <w:iCs/>
          <w:lang w:eastAsia="es-ES"/>
        </w:rPr>
        <w:t>;</w:t>
      </w:r>
      <w:r w:rsidR="00021499" w:rsidRPr="00D364BA">
        <w:rPr>
          <w:rFonts w:ascii="Arial" w:eastAsia="Times New Roman" w:hAnsi="Arial" w:cs="Arial"/>
          <w:bCs/>
          <w:i/>
          <w:iCs/>
          <w:lang w:eastAsia="es-ES"/>
        </w:rPr>
        <w:t>…”.</w:t>
      </w:r>
    </w:p>
    <w:p w14:paraId="54D7DBA4"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De lo transcrito se advierte que los efectos de la resolución a cumplir en este asunto, por el Director General del Instituto Estatal de Educación Pública de Oaxaca, son:</w:t>
      </w:r>
    </w:p>
    <w:p w14:paraId="7812022F" w14:textId="43844ACB" w:rsidR="007E305C" w:rsidRPr="00D364BA" w:rsidRDefault="007E305C" w:rsidP="00200D37">
      <w:pPr>
        <w:pStyle w:val="Prrafodelista"/>
        <w:widowControl w:val="0"/>
        <w:numPr>
          <w:ilvl w:val="0"/>
          <w:numId w:val="19"/>
        </w:numPr>
        <w:tabs>
          <w:tab w:val="left" w:pos="7938"/>
        </w:tabs>
        <w:spacing w:before="240" w:after="0"/>
        <w:ind w:right="758"/>
        <w:jc w:val="both"/>
        <w:rPr>
          <w:rFonts w:ascii="Arial" w:eastAsia="Times New Roman" w:hAnsi="Arial" w:cs="Arial"/>
          <w:bCs/>
          <w:i/>
          <w:iCs/>
          <w:lang w:eastAsia="es-ES"/>
        </w:rPr>
      </w:pPr>
      <w:r w:rsidRPr="00D364BA">
        <w:rPr>
          <w:rFonts w:ascii="Arial" w:eastAsia="Times New Roman" w:hAnsi="Arial" w:cs="Arial"/>
          <w:bCs/>
          <w:i/>
          <w:iCs/>
          <w:lang w:eastAsia="es-ES"/>
        </w:rPr>
        <w:lastRenderedPageBreak/>
        <w:t xml:space="preserve">Dictar una nueva determinación, debiendo analizar si </w:t>
      </w:r>
      <w:r w:rsidR="00933586">
        <w:rPr>
          <w:rFonts w:ascii="Arial" w:eastAsia="Calibri" w:hAnsi="Arial" w:cs="Arial"/>
          <w:b/>
          <w:bCs/>
          <w:sz w:val="26"/>
          <w:szCs w:val="26"/>
        </w:rPr>
        <w:t>***********</w:t>
      </w:r>
      <w:r w:rsidRPr="00D364BA">
        <w:rPr>
          <w:rFonts w:ascii="Arial" w:eastAsia="Times New Roman" w:hAnsi="Arial" w:cs="Arial"/>
          <w:bCs/>
          <w:i/>
          <w:iCs/>
          <w:lang w:eastAsia="es-ES"/>
        </w:rPr>
        <w:t xml:space="preserve">, Representante Legal del INSTITUTO </w:t>
      </w:r>
      <w:r w:rsidR="00933586">
        <w:rPr>
          <w:rFonts w:ascii="Arial" w:eastAsia="Calibri" w:hAnsi="Arial" w:cs="Arial"/>
          <w:b/>
          <w:bCs/>
          <w:sz w:val="26"/>
          <w:szCs w:val="26"/>
        </w:rPr>
        <w:t>***********</w:t>
      </w:r>
      <w:r w:rsidRPr="00D364BA">
        <w:rPr>
          <w:rFonts w:ascii="Arial" w:eastAsia="Times New Roman" w:hAnsi="Arial" w:cs="Arial"/>
          <w:bCs/>
          <w:i/>
          <w:iCs/>
          <w:lang w:eastAsia="es-ES"/>
        </w:rPr>
        <w:t>, ASOCIACIÓN CIVIL, cumplió con los requisitos para la ampliación del horario vespertino, establecidos en el Acuerdo 268, por el que se estableció el Plan de Estudios para la formación inicial de profesores de educación prescolar, publicado en el Diario Oficial de la Federación el once de mayo del año dos mil.</w:t>
      </w:r>
    </w:p>
    <w:p w14:paraId="65EABC95" w14:textId="2204B11F" w:rsidR="007E305C" w:rsidRPr="00D364BA" w:rsidRDefault="007E305C" w:rsidP="00200D37">
      <w:pPr>
        <w:pStyle w:val="Prrafodelista"/>
        <w:widowControl w:val="0"/>
        <w:numPr>
          <w:ilvl w:val="0"/>
          <w:numId w:val="19"/>
        </w:numPr>
        <w:tabs>
          <w:tab w:val="left" w:pos="7938"/>
        </w:tabs>
        <w:spacing w:before="240" w:after="0"/>
        <w:ind w:right="616"/>
        <w:jc w:val="both"/>
        <w:rPr>
          <w:rFonts w:ascii="Arial" w:eastAsia="Times New Roman" w:hAnsi="Arial" w:cs="Arial"/>
          <w:bCs/>
          <w:i/>
          <w:iCs/>
          <w:lang w:eastAsia="es-ES"/>
        </w:rPr>
      </w:pPr>
      <w:r w:rsidRPr="00D364BA">
        <w:rPr>
          <w:rFonts w:ascii="Arial" w:eastAsia="Times New Roman" w:hAnsi="Arial" w:cs="Arial"/>
          <w:bCs/>
          <w:i/>
          <w:iCs/>
          <w:lang w:eastAsia="es-ES"/>
        </w:rPr>
        <w:t>La resolución que se emita, d</w:t>
      </w:r>
      <w:r w:rsidR="00710B66" w:rsidRPr="00D364BA">
        <w:rPr>
          <w:rFonts w:ascii="Arial" w:eastAsia="Times New Roman" w:hAnsi="Arial" w:cs="Arial"/>
          <w:bCs/>
          <w:i/>
          <w:iCs/>
          <w:lang w:eastAsia="es-ES"/>
        </w:rPr>
        <w:t>ebe estar fundada y motivada; y,</w:t>
      </w:r>
    </w:p>
    <w:p w14:paraId="7951958A" w14:textId="77777777" w:rsidR="007E305C" w:rsidRPr="00D364BA" w:rsidRDefault="007E305C" w:rsidP="00200D37">
      <w:pPr>
        <w:pStyle w:val="Prrafodelista"/>
        <w:widowControl w:val="0"/>
        <w:numPr>
          <w:ilvl w:val="0"/>
          <w:numId w:val="19"/>
        </w:numPr>
        <w:tabs>
          <w:tab w:val="left" w:pos="7938"/>
        </w:tabs>
        <w:spacing w:before="240" w:after="0"/>
        <w:ind w:right="616"/>
        <w:jc w:val="both"/>
        <w:rPr>
          <w:rFonts w:ascii="Arial" w:eastAsia="Times New Roman" w:hAnsi="Arial" w:cs="Arial"/>
          <w:bCs/>
          <w:i/>
          <w:iCs/>
          <w:lang w:eastAsia="es-ES"/>
        </w:rPr>
      </w:pPr>
      <w:r w:rsidRPr="00D364BA">
        <w:rPr>
          <w:rFonts w:ascii="Arial" w:eastAsia="Times New Roman" w:hAnsi="Arial" w:cs="Arial"/>
          <w:bCs/>
          <w:i/>
          <w:iCs/>
          <w:lang w:eastAsia="es-ES"/>
        </w:rPr>
        <w:t>En caso de encontrarse satisfechos los requisitos de Ley, otorgara lo que en derecho corresponda.</w:t>
      </w:r>
    </w:p>
    <w:p w14:paraId="49E2C12C" w14:textId="64C259C9"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En cumplimiento a dichos efectos, con fecha veinte de diciembre de dos mil diecinueve, el Director de Planeación Educativa del Instituto Estatal de Educación Pública de Oaxaca, dicta resolución negando al Instituto </w:t>
      </w:r>
      <w:r w:rsidR="00933586">
        <w:rPr>
          <w:rFonts w:ascii="Arial" w:eastAsia="Calibri" w:hAnsi="Arial" w:cs="Arial"/>
          <w:b/>
          <w:bCs/>
          <w:sz w:val="26"/>
          <w:szCs w:val="26"/>
        </w:rPr>
        <w:t>***********</w:t>
      </w:r>
      <w:r w:rsidRPr="00D364BA">
        <w:rPr>
          <w:rFonts w:ascii="Arial" w:eastAsia="Times New Roman" w:hAnsi="Arial" w:cs="Arial"/>
          <w:bCs/>
          <w:i/>
          <w:iCs/>
          <w:lang w:eastAsia="es-ES"/>
        </w:rPr>
        <w:t>, Asociación Civil, la ampliación del horario vespertino.</w:t>
      </w:r>
    </w:p>
    <w:p w14:paraId="1B19A082"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Primeramente, este Juzgador advierte de la determinación emitida, que la resolución en estudio, fue expedida por una autoridad distinta de la que fue condenada en esta asunto, pues el obligado al cumplimiento de la sentencia era el Director General del Instituto Estatal de Educación Pública de Oaxaca, y quien emite la resolución en cumplimiento de la sentencia, es el Director de Planeación Educativa del Instituto Estatal de Educación Pública de Oaxaca, por lo que se procede a analizar si es procedente dicha circunstancia; a ese respecto al máximo Tribunal del País ha considerado, que cuando la autoridad responsable del cumplimiento de una sentencia en un juicio, en virtud de reformas legislativas, queda legalmente impedida para dar cumplimiento a la ejecutoria, por no corresponder ya al ámbito de su competencia constitucional y legal la ejecución de los actos de autoridad necesarios para el cumplimiento de tal ejecutoria, sino al ámbito de competencia de otra autoridad que no tuvo el carácter de responsable en el juicio, debe agotarse el procedimiento de ejecución de sentencia respecto de la autoridad que con motivo de las reformas compete el cumplimiento de la ejecutoria; consecuentemente, de dicho criterio jurisprudencial se advierte, que existe la posibilidad de que una autoridad no llamada a juicio, pueda válidamente dar cumplimiento a una sentencia judicial, en base a la competencia que le corresponda, como sucede en el presente asunto, pues la facultad de emitir la resolución a que se condenó al Director General del Instituto Estatal de Educación Pública, ahora le compete al Director de Planeación Educativa del Instituto Estatal de Educación Pública de Oaxaca, de conformidad con el artículo 22 fracción XIV del Reglamento Interno del Instituto Estatal de Educación Pública de Oaxaca, que para mayor comprensión se transcribe:</w:t>
      </w:r>
    </w:p>
    <w:p w14:paraId="412F67CE" w14:textId="77777777" w:rsidR="007E305C" w:rsidRPr="00D364BA" w:rsidRDefault="007E305C" w:rsidP="00200D37">
      <w:pPr>
        <w:widowControl w:val="0"/>
        <w:tabs>
          <w:tab w:val="left" w:pos="7938"/>
        </w:tabs>
        <w:spacing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w:t>
      </w:r>
      <w:r w:rsidRPr="00D364BA">
        <w:rPr>
          <w:rFonts w:ascii="Arial" w:eastAsia="Times New Roman" w:hAnsi="Arial" w:cs="Arial"/>
          <w:b/>
          <w:i/>
          <w:iCs/>
          <w:lang w:eastAsia="es-ES"/>
        </w:rPr>
        <w:t>Artículo 22</w:t>
      </w:r>
      <w:r w:rsidRPr="00D364BA">
        <w:rPr>
          <w:rFonts w:ascii="Arial" w:eastAsia="Times New Roman" w:hAnsi="Arial" w:cs="Arial"/>
          <w:bCs/>
          <w:i/>
          <w:iCs/>
          <w:lang w:eastAsia="es-ES"/>
        </w:rPr>
        <w:t>.- Corresponderá a la Dirección de Planeación Educativa el ejercicio de las atribuciones siguientes:</w:t>
      </w:r>
    </w:p>
    <w:p w14:paraId="290BBEEA" w14:textId="07D3646D" w:rsidR="00710B66" w:rsidRPr="00D364BA" w:rsidRDefault="00710B66" w:rsidP="00200D37">
      <w:pPr>
        <w:widowControl w:val="0"/>
        <w:tabs>
          <w:tab w:val="left" w:pos="7938"/>
        </w:tabs>
        <w:spacing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w:t>
      </w:r>
    </w:p>
    <w:p w14:paraId="52AE15BD" w14:textId="77777777" w:rsidR="007E305C" w:rsidRPr="00D364BA" w:rsidRDefault="007E305C" w:rsidP="00200D37">
      <w:pPr>
        <w:widowControl w:val="0"/>
        <w:tabs>
          <w:tab w:val="left" w:pos="7938"/>
        </w:tabs>
        <w:spacing w:after="0"/>
        <w:ind w:left="709" w:right="758"/>
        <w:jc w:val="both"/>
        <w:rPr>
          <w:rFonts w:ascii="Arial" w:eastAsia="Times New Roman" w:hAnsi="Arial" w:cs="Arial"/>
          <w:bCs/>
          <w:i/>
          <w:iCs/>
          <w:lang w:eastAsia="es-ES"/>
        </w:rPr>
      </w:pPr>
      <w:r w:rsidRPr="00D364BA">
        <w:rPr>
          <w:rFonts w:ascii="Arial" w:eastAsia="Times New Roman" w:hAnsi="Arial" w:cs="Arial"/>
          <w:b/>
          <w:bCs/>
          <w:i/>
          <w:iCs/>
          <w:lang w:eastAsia="es-ES"/>
        </w:rPr>
        <w:t xml:space="preserve">XIV.- </w:t>
      </w:r>
      <w:r w:rsidRPr="00D364BA">
        <w:rPr>
          <w:rFonts w:ascii="Arial" w:eastAsia="Times New Roman" w:hAnsi="Arial" w:cs="Arial"/>
          <w:i/>
          <w:iCs/>
          <w:lang w:eastAsia="es-ES"/>
        </w:rPr>
        <w:t xml:space="preserve">Substanciar y resolver las solicitudes para otorgar la autorización a los estudios de Educación Básica, normal y demás para la formación </w:t>
      </w:r>
      <w:r w:rsidRPr="00D364BA">
        <w:rPr>
          <w:rFonts w:ascii="Arial" w:eastAsia="Times New Roman" w:hAnsi="Arial" w:cs="Arial"/>
          <w:bCs/>
          <w:i/>
          <w:iCs/>
          <w:lang w:eastAsia="es-ES"/>
        </w:rPr>
        <w:t>de</w:t>
      </w:r>
      <w:r w:rsidRPr="00D364BA">
        <w:rPr>
          <w:rFonts w:ascii="Arial" w:eastAsia="Times New Roman" w:hAnsi="Arial" w:cs="Arial"/>
          <w:i/>
          <w:iCs/>
          <w:lang w:eastAsia="es-ES"/>
        </w:rPr>
        <w:t xml:space="preserve"> maestros de Educación Básica, así como de reconocimiento de validez de estudios distintos a los citados, que se impartan en planteles particulares, así como los procedimientos para su retiro, y supervisar a las instituciones incorporadas en los términos de las disposiciones aplicables;…”</w:t>
      </w:r>
      <w:r w:rsidRPr="00D364BA">
        <w:rPr>
          <w:rFonts w:ascii="Arial" w:eastAsia="Times New Roman" w:hAnsi="Arial" w:cs="Arial"/>
          <w:bCs/>
          <w:i/>
          <w:iCs/>
          <w:lang w:eastAsia="es-ES"/>
        </w:rPr>
        <w:t xml:space="preserve"> </w:t>
      </w:r>
    </w:p>
    <w:p w14:paraId="7B84CD92" w14:textId="201C5788"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lastRenderedPageBreak/>
        <w:t xml:space="preserve">De lo transcrito se advierte la competencia del Director de Planeación Educativa del Instituto Estatal de Educación Pública de Oaxaca, de emitir la resolución en cumplimiento a la sentencia dictada en este asunto, pues la petición que habría de responder, es la solicitud que el  Instituto </w:t>
      </w:r>
      <w:r w:rsidR="00933586">
        <w:rPr>
          <w:rFonts w:ascii="Arial" w:eastAsia="Calibri" w:hAnsi="Arial" w:cs="Arial"/>
          <w:b/>
          <w:bCs/>
          <w:sz w:val="26"/>
          <w:szCs w:val="26"/>
        </w:rPr>
        <w:t>***********</w:t>
      </w:r>
      <w:r w:rsidRPr="00D364BA">
        <w:rPr>
          <w:rFonts w:ascii="Arial" w:eastAsia="Times New Roman" w:hAnsi="Arial" w:cs="Arial"/>
          <w:bCs/>
          <w:i/>
          <w:iCs/>
          <w:lang w:eastAsia="es-ES"/>
        </w:rPr>
        <w:t>, Asociación Civil, realizó respecto de la autorización de validez oficial de estudios de Licenciatura en educación Preescolar, en ese sentido, se considera que la autoridad que emitió la resolución en estudio, es la competente  para ello. Sirve de apoyo a lo anterior, la Jurisprudencia con datos de identificación: Gaceta del Semanario Judicial de la Federación, Número 69, Septiembre de 1993, Octava época, pág. 13, registro 206705, Jurisprudencia Común, Tercera Sala, de rubro: “INEJECUCION DE SENTENCIA CUANDO EXISTA AUTORIDAD SUSTITUTA PARA EL CUMPLIMIENTO DE UNA EJECUTORIA. DEBE AGOTARSE EL PROCEDIMIENTO PREVISTO POR LOS ARTÍCULOS 104,105 Y DEMAS RELATIVOS DE LA LEY DE AMPARO”.</w:t>
      </w:r>
    </w:p>
    <w:p w14:paraId="30CF590B" w14:textId="52F31E8F"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Ahora bien, el primer efecto de la sentencia dictada en este asunto </w:t>
      </w:r>
      <w:r w:rsidRPr="00D364BA">
        <w:rPr>
          <w:rFonts w:ascii="Arial" w:eastAsia="Times New Roman" w:hAnsi="Arial" w:cs="Arial"/>
          <w:b/>
          <w:i/>
          <w:iCs/>
          <w:lang w:eastAsia="es-ES"/>
        </w:rPr>
        <w:t xml:space="preserve">debe considerarse cumplido, </w:t>
      </w:r>
      <w:r w:rsidRPr="00D364BA">
        <w:rPr>
          <w:rFonts w:ascii="Arial" w:eastAsia="Times New Roman" w:hAnsi="Arial" w:cs="Arial"/>
          <w:bCs/>
          <w:i/>
          <w:iCs/>
          <w:lang w:eastAsia="es-ES"/>
        </w:rPr>
        <w:t xml:space="preserve">esto es así, por que debía emitirse una nueva determinación (como es la emitida el día veinte de diciembre de dos mil diecinueve, por el Director de Planeación Educativa del Instituto Estatal de Educación Pública de  Oaxaca), en la  que </w:t>
      </w:r>
      <w:r w:rsidRPr="00D364BA">
        <w:rPr>
          <w:rFonts w:ascii="Arial" w:eastAsia="Times New Roman" w:hAnsi="Arial" w:cs="Arial"/>
          <w:b/>
          <w:i/>
          <w:iCs/>
          <w:lang w:eastAsia="es-ES"/>
        </w:rPr>
        <w:t>debía analizarse,</w:t>
      </w:r>
      <w:r w:rsidRPr="00D364BA">
        <w:rPr>
          <w:rFonts w:ascii="Arial" w:eastAsia="Times New Roman" w:hAnsi="Arial" w:cs="Arial"/>
          <w:bCs/>
          <w:i/>
          <w:iCs/>
          <w:lang w:eastAsia="es-ES"/>
        </w:rPr>
        <w:t xml:space="preserve"> sí </w:t>
      </w:r>
      <w:r w:rsidR="00933586">
        <w:rPr>
          <w:rFonts w:ascii="Arial" w:eastAsia="Calibri" w:hAnsi="Arial" w:cs="Arial"/>
          <w:b/>
          <w:bCs/>
          <w:sz w:val="26"/>
          <w:szCs w:val="26"/>
        </w:rPr>
        <w:t>***********</w:t>
      </w:r>
      <w:r w:rsidRPr="00D364BA">
        <w:rPr>
          <w:rFonts w:ascii="Arial" w:eastAsia="Times New Roman" w:hAnsi="Arial" w:cs="Arial"/>
          <w:bCs/>
          <w:i/>
          <w:iCs/>
          <w:lang w:eastAsia="es-ES"/>
        </w:rPr>
        <w:t xml:space="preserve">, Representante Legal del INSTITUTO </w:t>
      </w:r>
      <w:r w:rsidR="00933586">
        <w:rPr>
          <w:rFonts w:ascii="Arial" w:eastAsia="Calibri" w:hAnsi="Arial" w:cs="Arial"/>
          <w:b/>
          <w:bCs/>
          <w:sz w:val="26"/>
          <w:szCs w:val="26"/>
        </w:rPr>
        <w:t>***********</w:t>
      </w:r>
      <w:r w:rsidRPr="00D364BA">
        <w:rPr>
          <w:rFonts w:ascii="Arial" w:eastAsia="Times New Roman" w:hAnsi="Arial" w:cs="Arial"/>
          <w:bCs/>
          <w:i/>
          <w:iCs/>
          <w:lang w:eastAsia="es-ES"/>
        </w:rPr>
        <w:t xml:space="preserve">, ASOCIACIÓN CIVIL, </w:t>
      </w:r>
      <w:r w:rsidRPr="00D364BA">
        <w:rPr>
          <w:rFonts w:ascii="Arial" w:eastAsia="Times New Roman" w:hAnsi="Arial" w:cs="Arial"/>
          <w:b/>
          <w:i/>
          <w:iCs/>
          <w:lang w:eastAsia="es-ES"/>
        </w:rPr>
        <w:t xml:space="preserve"> cumplió con los requisitos </w:t>
      </w:r>
      <w:r w:rsidRPr="00D364BA">
        <w:rPr>
          <w:rFonts w:ascii="Arial" w:eastAsia="Times New Roman" w:hAnsi="Arial" w:cs="Arial"/>
          <w:bCs/>
          <w:i/>
          <w:iCs/>
          <w:lang w:eastAsia="es-ES"/>
        </w:rPr>
        <w:t xml:space="preserve"> para la ampliación del horario vespertino, establecidos en el Acuerdo 268, por el que se estableció el Plan de Estudios para la formación inicial de profesores de educación prescolar, publicado en el Diario Oficial de la Federación, el once de mayo del año dos mil; lo cual realizó el Director de Planeación Educativa del Instituto Estatal de Educación Pública  de Oaxaca, en la resolución de veinte de diciembre de dos mil diecinueve, pues en ella, la autoridad referida, negó la ampliación del horario vespertino, porque consideró que la solicitante no cumplió con lo dispuesto en el artículo 3 del Acuerdo 268, por el que se estableció el Plan de Estudios para la formación inicial de profesores de educación preescolar, publicado en el Diario Oficial de la Federación el once de mayo del año dos mil, pues consideró que no acreditó contar con el reconocimiento del Plan de Estudios autorizados de la Licenciatura en Educación Preescolar.</w:t>
      </w:r>
    </w:p>
    <w:p w14:paraId="1D97D058" w14:textId="7230F1FC"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El segundo efecto, consistente en que la resolución que se dicte en cumplimiento a la sentencia en este asunto, debe estar fundada y motivada, también fue satisfecho, pues por </w:t>
      </w:r>
      <w:r w:rsidRPr="00D364BA">
        <w:rPr>
          <w:rFonts w:ascii="Arial" w:eastAsia="Times New Roman" w:hAnsi="Arial" w:cs="Arial"/>
          <w:b/>
          <w:i/>
          <w:iCs/>
          <w:lang w:eastAsia="es-ES"/>
        </w:rPr>
        <w:t xml:space="preserve">fundamentación </w:t>
      </w:r>
      <w:r w:rsidRPr="00D364BA">
        <w:rPr>
          <w:rFonts w:ascii="Arial" w:eastAsia="Times New Roman" w:hAnsi="Arial" w:cs="Arial"/>
          <w:bCs/>
          <w:i/>
          <w:iCs/>
          <w:lang w:eastAsia="es-ES"/>
        </w:rPr>
        <w:t xml:space="preserve">del acto de autoridad debe entenderse, al precepto  legal aplicable al caso concreto y por </w:t>
      </w:r>
      <w:r w:rsidRPr="00D364BA">
        <w:rPr>
          <w:rFonts w:ascii="Arial" w:eastAsia="Times New Roman" w:hAnsi="Arial" w:cs="Arial"/>
          <w:b/>
          <w:i/>
          <w:iCs/>
          <w:lang w:eastAsia="es-ES"/>
        </w:rPr>
        <w:t>motivación,</w:t>
      </w:r>
      <w:r w:rsidRPr="00D364BA">
        <w:rPr>
          <w:rFonts w:ascii="Arial" w:eastAsia="Times New Roman" w:hAnsi="Arial" w:cs="Arial"/>
          <w:bCs/>
          <w:i/>
          <w:iCs/>
          <w:lang w:eastAsia="es-ES"/>
        </w:rPr>
        <w:t xml:space="preserve"> la expresión de manera precisa de las circunstancias especiales, razones particulares o causas inmediatas que se tuvieron  para considerar la emisión del acto; en el caso particular, de la resolución en estudio, se advierte que la autoridad administrativa </w:t>
      </w:r>
      <w:r w:rsidRPr="00D364BA">
        <w:rPr>
          <w:rFonts w:ascii="Arial" w:eastAsia="Times New Roman" w:hAnsi="Arial" w:cs="Arial"/>
          <w:b/>
          <w:i/>
          <w:iCs/>
          <w:lang w:eastAsia="es-ES"/>
        </w:rPr>
        <w:t>plasmó como fundamento</w:t>
      </w:r>
      <w:r w:rsidRPr="00D364BA">
        <w:rPr>
          <w:rFonts w:ascii="Arial" w:eastAsia="Times New Roman" w:hAnsi="Arial" w:cs="Arial"/>
          <w:bCs/>
          <w:i/>
          <w:iCs/>
          <w:lang w:eastAsia="es-ES"/>
        </w:rPr>
        <w:t xml:space="preserve"> para negar la autorización respectiva, el artículo 3 del Acuerdo 268, por el  que se estableció el Plan de Estudios para la formación inicial de profesores de educación prescolar, publicado en el Diario Oficial de la Federación el once de mayo del año dos mil, el cual se compone únicamente de dos párrafos, por lo que no existiría confusión en la parte actora de identificar su contenido, </w:t>
      </w:r>
      <w:r w:rsidR="00433946" w:rsidRPr="00D364BA">
        <w:rPr>
          <w:rFonts w:ascii="Arial" w:eastAsia="Times New Roman" w:hAnsi="Arial" w:cs="Arial"/>
          <w:b/>
          <w:i/>
          <w:iCs/>
          <w:lang w:eastAsia="es-ES"/>
        </w:rPr>
        <w:t>y como</w:t>
      </w:r>
      <w:r w:rsidRPr="00D364BA">
        <w:rPr>
          <w:rFonts w:ascii="Arial" w:eastAsia="Times New Roman" w:hAnsi="Arial" w:cs="Arial"/>
          <w:b/>
          <w:i/>
          <w:iCs/>
          <w:lang w:eastAsia="es-ES"/>
        </w:rPr>
        <w:t xml:space="preserve"> motivación,</w:t>
      </w:r>
      <w:r w:rsidRPr="00D364BA">
        <w:rPr>
          <w:rFonts w:ascii="Arial" w:eastAsia="Times New Roman" w:hAnsi="Arial" w:cs="Arial"/>
          <w:bCs/>
          <w:i/>
          <w:iCs/>
          <w:lang w:eastAsia="es-ES"/>
        </w:rPr>
        <w:t xml:space="preserve"> apuntó, que para que la autoridad tenga elementos para otorgar una ampliación de horario vespertino, primero es necesario acreditar al momento de presentar la petición, contar con autorización o el acuerdo previo y expreso de la autoridad educativa, que permite al particular impartir estudios para la formación </w:t>
      </w:r>
      <w:r w:rsidRPr="00D364BA">
        <w:rPr>
          <w:rFonts w:ascii="Arial" w:eastAsia="Times New Roman" w:hAnsi="Arial" w:cs="Arial"/>
          <w:bCs/>
          <w:i/>
          <w:iCs/>
          <w:lang w:eastAsia="es-ES"/>
        </w:rPr>
        <w:lastRenderedPageBreak/>
        <w:t>de maestros en educación básica, lo que consideró que el solicitante no cumplió, pues no justificó con el plan de estudios autorizado de la licenciatura en comento, como lo establece el artículo 3 del Acuerdo 268, por el que se estableció el Plan de Estudios para la formación inicial de profesores de educación prescolar, publicado en el Diario Oficial de la Federación el once de mayo del año dos  mil, de ahí que se considere que dicha determinación cumple con el requisito de fundamentación y motivación.</w:t>
      </w:r>
    </w:p>
    <w:p w14:paraId="64206F2C" w14:textId="1BE729F4"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Y respecto del efecto correspondiente a que en caso de encontrarse satisfechos los requisitos de ley, se otorgue lo que en derecho corresponda; sin  duda como lo expuso la autoridad demandada, al no haberse satisfecho los requisitos dispuestos en el artículos 3 del Acuerdo 268, por el que se estableció el plan de estudios para la formación inicial de profesores de educación preescolar, publicado en el Diario Oficial de la Federación el once de mayo del año dos mil, resulta improcedente la solicitud planteada;</w:t>
      </w:r>
      <w:r w:rsidRPr="00D364BA">
        <w:rPr>
          <w:rFonts w:ascii="Arial" w:eastAsia="Times New Roman" w:hAnsi="Arial" w:cs="Arial"/>
          <w:b/>
          <w:i/>
          <w:iCs/>
          <w:lang w:eastAsia="es-ES"/>
        </w:rPr>
        <w:t xml:space="preserve"> de ahí que se considere que los efectos de la sentencia dictada en este asunto hayan sido satisfechos, </w:t>
      </w:r>
      <w:r w:rsidRPr="00D364BA">
        <w:rPr>
          <w:rFonts w:ascii="Arial" w:eastAsia="Times New Roman" w:hAnsi="Arial" w:cs="Arial"/>
          <w:bCs/>
          <w:i/>
          <w:iCs/>
          <w:lang w:eastAsia="es-ES"/>
        </w:rPr>
        <w:t xml:space="preserve"> sin que haya existido  exceso o defecto en la misma, pues la autoridad se apegó a lo estrictamente obligada en los lineamientos de la resolución emitida por Sala Superior el veintinueve de junio de dos mil diecisiete, en el Recurso de Revisión número 0081/2017; sin que lo anterior implique prejuzgar sobre la legalidad de la resolución emitida por el Director de Planeación  Educativa del Instituto Estatal de Educación Pública de Oaxaca, el veinte de diciembre de dos mil  diecinueve, pues los alcances de esta determinación se limitan a atender los lineamientos fijados en la resolución emitida por Sala Superior, el veintinueve de juni</w:t>
      </w:r>
      <w:r w:rsidR="00433946" w:rsidRPr="00D364BA">
        <w:rPr>
          <w:rFonts w:ascii="Arial" w:eastAsia="Times New Roman" w:hAnsi="Arial" w:cs="Arial"/>
          <w:bCs/>
          <w:i/>
          <w:iCs/>
          <w:lang w:eastAsia="es-ES"/>
        </w:rPr>
        <w:t>o de dos mil diecisiete, en el</w:t>
      </w:r>
      <w:r w:rsidRPr="00D364BA">
        <w:rPr>
          <w:rFonts w:ascii="Arial" w:eastAsia="Times New Roman" w:hAnsi="Arial" w:cs="Arial"/>
          <w:bCs/>
          <w:i/>
          <w:iCs/>
          <w:lang w:eastAsia="es-ES"/>
        </w:rPr>
        <w:t xml:space="preserve"> Recurso de Revisión número 0081/2017; consecuentemente, lo procedente es </w:t>
      </w:r>
      <w:r w:rsidRPr="00D364BA">
        <w:rPr>
          <w:rFonts w:ascii="Arial" w:eastAsia="Times New Roman" w:hAnsi="Arial" w:cs="Arial"/>
          <w:b/>
          <w:i/>
          <w:iCs/>
          <w:lang w:eastAsia="es-ES"/>
        </w:rPr>
        <w:t>declarar cumplida la sentencia en este asunto,</w:t>
      </w:r>
      <w:r w:rsidRPr="00D364BA">
        <w:rPr>
          <w:rFonts w:ascii="Arial" w:eastAsia="Times New Roman" w:hAnsi="Arial" w:cs="Arial"/>
          <w:bCs/>
          <w:i/>
          <w:iCs/>
          <w:lang w:eastAsia="es-ES"/>
        </w:rPr>
        <w:t xml:space="preserve"> por lo que en su oportunidad archívese este expediente como concluido.</w:t>
      </w:r>
    </w:p>
    <w:p w14:paraId="4B55D575"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Sirve de apoyo a lo anterior las Jurisprudencias con datos de identificación:</w:t>
      </w:r>
    </w:p>
    <w:p w14:paraId="36EAC79D"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 Apéndice de 1995, Tomo VI, Parte SCJN, Sexta Época, pág. 161, registro 394196, Jurisprudencia Común, Tercera Sala, y de rubro: “EJECUCION DE SENTENCIAS DE AMPARO. EXCESO O DEFECTO”.</w:t>
      </w:r>
    </w:p>
    <w:p w14:paraId="67F8B144"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Por identidad de criterio:</w:t>
      </w:r>
    </w:p>
    <w:p w14:paraId="4AB578BC" w14:textId="1CB1AE8F"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Gaceta del Semanario Judicial de la Federación, Libro 27, febrero de 2016, Tomo I Décima Época, pág. 717, registro 2010983, Jurisprudencia Común, Segunda Sala, de Rubro: “RECURSO DE INCONFORMIDAD. SON INEFICACES LOS AGRAVIOS QUE COMBATEN LAS CONSIDERACIONES DE LA RESOLUCIÓN DICTADA EN CUMPLIMIENTO QUE NO FUERON OBJETO DE </w:t>
      </w:r>
      <w:r w:rsidR="003B3010" w:rsidRPr="00D364BA">
        <w:rPr>
          <w:rFonts w:ascii="Arial" w:eastAsia="Times New Roman" w:hAnsi="Arial" w:cs="Arial"/>
          <w:bCs/>
          <w:i/>
          <w:iCs/>
          <w:lang w:eastAsia="es-ES"/>
        </w:rPr>
        <w:t>ANÁLISIS</w:t>
      </w:r>
      <w:r w:rsidRPr="00D364BA">
        <w:rPr>
          <w:rFonts w:ascii="Arial" w:eastAsia="Times New Roman" w:hAnsi="Arial" w:cs="Arial"/>
          <w:bCs/>
          <w:i/>
          <w:iCs/>
          <w:lang w:eastAsia="es-ES"/>
        </w:rPr>
        <w:t xml:space="preserve"> EN EL AMPARO.”</w:t>
      </w:r>
    </w:p>
    <w:p w14:paraId="2EE5A7E1"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 xml:space="preserve">Semanario Judicial de la Federación y su Gaceta, Tomo XXVIII, Septiembre de 2008, Novena época, pág. 1412, registro 168786, tesis aislada Civil, Tribunales Colegiados de Circuito, de rubro: “SENTENCIA DE AMPARO. AL RESOLVER SOBRE EL CUMPLIMIENTO DE AQUELLA EN LA QUE SE CONCEDIÓ LA PROTECCIÓN CONSTITUCIONAL PARA EL EFECTO DE QUE SE DEJARA INSUBSISTENTE TODO LO ACTUADO EN EL JUICIO DE ORIGEN, Y SE ORDENARA LA LEGAL REALIZACIÓN DEL </w:t>
      </w:r>
      <w:r w:rsidRPr="00D364BA">
        <w:rPr>
          <w:rFonts w:ascii="Arial" w:eastAsia="Times New Roman" w:hAnsi="Arial" w:cs="Arial"/>
          <w:bCs/>
          <w:i/>
          <w:iCs/>
          <w:lang w:eastAsia="es-ES"/>
        </w:rPr>
        <w:lastRenderedPageBreak/>
        <w:t>EMPLAZAMIENTO AL DEMANDADO, NO PUEDE ANALIZARSE LOS VICIOS DE LA NUEVA DILIGENCIA DE LLAMAMIENTO A JUICIO…”</w:t>
      </w:r>
    </w:p>
    <w:p w14:paraId="3B662593" w14:textId="77777777" w:rsidR="007E305C" w:rsidRPr="00D364BA" w:rsidRDefault="007E305C" w:rsidP="00200D37">
      <w:pPr>
        <w:widowControl w:val="0"/>
        <w:tabs>
          <w:tab w:val="left" w:pos="7938"/>
        </w:tabs>
        <w:spacing w:before="240" w:after="0"/>
        <w:ind w:left="709" w:right="758"/>
        <w:jc w:val="both"/>
        <w:rPr>
          <w:rFonts w:ascii="Arial" w:eastAsia="Times New Roman" w:hAnsi="Arial" w:cs="Arial"/>
          <w:bCs/>
          <w:i/>
          <w:iCs/>
          <w:lang w:eastAsia="es-ES"/>
        </w:rPr>
      </w:pPr>
      <w:r w:rsidRPr="00D364BA">
        <w:rPr>
          <w:rFonts w:ascii="Arial" w:eastAsia="Times New Roman" w:hAnsi="Arial" w:cs="Arial"/>
          <w:bCs/>
          <w:i/>
          <w:iCs/>
          <w:lang w:eastAsia="es-ES"/>
        </w:rPr>
        <w:t>(…)</w:t>
      </w:r>
    </w:p>
    <w:p w14:paraId="12154CAD" w14:textId="0CC2D503" w:rsidR="00815CA6" w:rsidRPr="00D364BA" w:rsidRDefault="00815CA6" w:rsidP="00815CA6">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D364BA">
        <w:rPr>
          <w:rFonts w:ascii="Arial" w:eastAsia="Calibri" w:hAnsi="Arial" w:cs="Arial"/>
          <w:b/>
          <w:bCs/>
          <w:sz w:val="26"/>
          <w:szCs w:val="26"/>
        </w:rPr>
        <w:t>C O N S I D E R A N D O</w:t>
      </w:r>
    </w:p>
    <w:p w14:paraId="562B5187" w14:textId="0C810E9B" w:rsidR="00815CA6" w:rsidRPr="00D364BA" w:rsidRDefault="00CB395B" w:rsidP="00815CA6">
      <w:pPr>
        <w:spacing w:before="240" w:after="0" w:line="360" w:lineRule="auto"/>
        <w:ind w:firstLine="709"/>
        <w:jc w:val="both"/>
        <w:rPr>
          <w:rFonts w:ascii="Arial" w:eastAsiaTheme="minorHAnsi" w:hAnsi="Arial" w:cs="Arial"/>
          <w:bCs/>
          <w:iCs/>
          <w:sz w:val="26"/>
          <w:szCs w:val="26"/>
          <w:lang w:eastAsia="es-ES"/>
        </w:rPr>
      </w:pPr>
      <w:r w:rsidRPr="000963F1">
        <w:rPr>
          <w:rFonts w:ascii="Arial" w:hAnsi="Arial" w:cs="Arial"/>
          <w:b/>
          <w:bCs/>
          <w:iCs/>
          <w:sz w:val="26"/>
          <w:szCs w:val="26"/>
          <w:lang w:eastAsia="es-ES"/>
        </w:rPr>
        <w:t>PRIMERO.</w:t>
      </w:r>
      <w:r w:rsidRPr="000963F1">
        <w:rPr>
          <w:rFonts w:ascii="Arial" w:hAnsi="Arial" w:cs="Arial"/>
          <w:b/>
          <w:bCs/>
          <w:iCs/>
          <w:sz w:val="26"/>
          <w:szCs w:val="26"/>
        </w:rPr>
        <w:t xml:space="preserve"> </w:t>
      </w:r>
      <w:r w:rsidRPr="000963F1">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0963F1">
        <w:rPr>
          <w:rFonts w:ascii="Arial" w:hAnsi="Arial" w:cs="Arial"/>
          <w:bCs/>
          <w:iCs/>
          <w:sz w:val="26"/>
          <w:szCs w:val="26"/>
          <w:lang w:eastAsia="es-ES"/>
        </w:rPr>
        <w:t xml:space="preserve"> 1 párrafo segundo, 2 párrafos primero y cuarto, 4 fracción VIII, 23, 24 fracción I, 25 fracción I, 26 y 27 de la Ley Orgánica del Tribunal de Justicia Administrativa del Estado de Oaxaca, publicada en el Periódico Oficial del Estado de Oaxaca el 7 siete de noviembre del año 2019 dos mil diecinueve; 86, 88, 92, 93 fracción I, 94, 201, 206 fracción VIII y 208 </w:t>
      </w:r>
      <w:r w:rsidRPr="000963F1">
        <w:rPr>
          <w:rFonts w:ascii="Arial" w:hAnsi="Arial" w:cs="Arial"/>
          <w:bCs/>
          <w:iCs/>
          <w:sz w:val="26"/>
          <w:szCs w:val="26"/>
        </w:rPr>
        <w:t>de la Ley de Justicia Administrativa para el Estado de Oaxaca, aplicable al caso</w:t>
      </w:r>
      <w:r w:rsidR="00815CA6" w:rsidRPr="00D364BA">
        <w:rPr>
          <w:rFonts w:ascii="Arial" w:eastAsiaTheme="minorHAnsi" w:hAnsi="Arial" w:cs="Arial"/>
          <w:bCs/>
          <w:iCs/>
          <w:sz w:val="26"/>
          <w:szCs w:val="26"/>
          <w:lang w:eastAsia="es-ES"/>
        </w:rPr>
        <w:t xml:space="preserve">, </w:t>
      </w:r>
      <w:r>
        <w:rPr>
          <w:rFonts w:ascii="Arial" w:eastAsiaTheme="minorHAnsi" w:hAnsi="Arial" w:cs="Arial"/>
          <w:bCs/>
          <w:iCs/>
          <w:sz w:val="26"/>
          <w:szCs w:val="26"/>
          <w:lang w:eastAsia="es-ES"/>
        </w:rPr>
        <w:t xml:space="preserve">dado </w:t>
      </w:r>
      <w:r w:rsidR="00815CA6" w:rsidRPr="00D364BA">
        <w:rPr>
          <w:rFonts w:ascii="Arial" w:eastAsiaTheme="minorHAnsi" w:hAnsi="Arial" w:cs="Arial"/>
          <w:bCs/>
          <w:iCs/>
          <w:sz w:val="26"/>
          <w:szCs w:val="26"/>
          <w:lang w:eastAsia="es-ES"/>
        </w:rPr>
        <w:t xml:space="preserve">que se trata de un Recurso de Revisión interpuesto </w:t>
      </w:r>
      <w:r w:rsidR="00E31996" w:rsidRPr="00D364BA">
        <w:rPr>
          <w:rFonts w:ascii="Arial" w:hAnsi="Arial" w:cs="Arial"/>
          <w:sz w:val="26"/>
          <w:szCs w:val="26"/>
        </w:rPr>
        <w:t>en contra del acuerdo dictado</w:t>
      </w:r>
      <w:r w:rsidR="00815CA6" w:rsidRPr="00D364BA">
        <w:rPr>
          <w:rFonts w:ascii="Arial" w:hAnsi="Arial" w:cs="Arial"/>
          <w:sz w:val="26"/>
          <w:szCs w:val="26"/>
        </w:rPr>
        <w:t xml:space="preserve"> </w:t>
      </w:r>
      <w:r w:rsidR="00815CA6" w:rsidRPr="00D364BA">
        <w:rPr>
          <w:rFonts w:ascii="Arial" w:eastAsiaTheme="minorHAnsi" w:hAnsi="Arial" w:cs="Arial"/>
          <w:bCs/>
          <w:iCs/>
          <w:sz w:val="26"/>
          <w:szCs w:val="26"/>
          <w:lang w:eastAsia="es-ES"/>
        </w:rPr>
        <w:t xml:space="preserve">el </w:t>
      </w:r>
      <w:r w:rsidR="00ED124E" w:rsidRPr="00D364BA">
        <w:rPr>
          <w:rFonts w:ascii="Arial" w:eastAsiaTheme="minorHAnsi" w:hAnsi="Arial" w:cs="Arial"/>
          <w:bCs/>
          <w:iCs/>
          <w:sz w:val="26"/>
          <w:szCs w:val="26"/>
          <w:lang w:eastAsia="es-ES"/>
        </w:rPr>
        <w:t xml:space="preserve"> </w:t>
      </w:r>
      <w:r w:rsidR="00815CA6" w:rsidRPr="00D364BA">
        <w:rPr>
          <w:rFonts w:ascii="Arial" w:eastAsiaTheme="minorHAnsi" w:hAnsi="Arial" w:cs="Arial"/>
          <w:bCs/>
          <w:iCs/>
          <w:sz w:val="26"/>
          <w:szCs w:val="26"/>
          <w:lang w:eastAsia="es-ES"/>
        </w:rPr>
        <w:t>tres de noviembre de</w:t>
      </w:r>
      <w:r w:rsidR="00ED124E" w:rsidRPr="00D364BA">
        <w:rPr>
          <w:rFonts w:ascii="Arial" w:eastAsiaTheme="minorHAnsi" w:hAnsi="Arial" w:cs="Arial"/>
          <w:bCs/>
          <w:iCs/>
          <w:sz w:val="26"/>
          <w:szCs w:val="26"/>
          <w:lang w:eastAsia="es-ES"/>
        </w:rPr>
        <w:t xml:space="preserve"> </w:t>
      </w:r>
      <w:r w:rsidR="00815CA6" w:rsidRPr="00D364BA">
        <w:rPr>
          <w:rFonts w:ascii="Arial" w:eastAsiaTheme="minorHAnsi" w:hAnsi="Arial" w:cs="Arial"/>
          <w:bCs/>
          <w:iCs/>
          <w:sz w:val="26"/>
          <w:szCs w:val="26"/>
          <w:lang w:eastAsia="es-ES"/>
        </w:rPr>
        <w:t xml:space="preserve">dos mil veinte, por la Tercera Sala Unitaria de Primera Instancia </w:t>
      </w:r>
      <w:r w:rsidR="00E31996" w:rsidRPr="00D364BA">
        <w:rPr>
          <w:rFonts w:ascii="Arial" w:eastAsiaTheme="minorHAnsi" w:hAnsi="Arial" w:cs="Arial"/>
          <w:bCs/>
          <w:iCs/>
          <w:sz w:val="26"/>
          <w:szCs w:val="26"/>
          <w:lang w:eastAsia="es-ES"/>
        </w:rPr>
        <w:t>de este Tribuna</w:t>
      </w:r>
      <w:r w:rsidR="00170E47" w:rsidRPr="00D364BA">
        <w:rPr>
          <w:rFonts w:ascii="Arial" w:eastAsiaTheme="minorHAnsi" w:hAnsi="Arial" w:cs="Arial"/>
          <w:bCs/>
          <w:iCs/>
          <w:sz w:val="26"/>
          <w:szCs w:val="26"/>
          <w:lang w:eastAsia="es-ES"/>
        </w:rPr>
        <w:t>l</w:t>
      </w:r>
      <w:r w:rsidR="00E31996" w:rsidRPr="00D364BA">
        <w:rPr>
          <w:rFonts w:ascii="Arial" w:eastAsiaTheme="minorHAnsi" w:hAnsi="Arial" w:cs="Arial"/>
          <w:bCs/>
          <w:iCs/>
          <w:sz w:val="26"/>
          <w:szCs w:val="26"/>
          <w:lang w:eastAsia="es-ES"/>
        </w:rPr>
        <w:t xml:space="preserve">, </w:t>
      </w:r>
      <w:r w:rsidR="00815CA6" w:rsidRPr="00D364BA">
        <w:rPr>
          <w:rFonts w:ascii="Arial" w:eastAsiaTheme="minorHAnsi" w:hAnsi="Arial" w:cs="Arial"/>
          <w:bCs/>
          <w:iCs/>
          <w:sz w:val="26"/>
          <w:szCs w:val="26"/>
          <w:lang w:eastAsia="es-ES"/>
        </w:rPr>
        <w:t xml:space="preserve">en el juicio de nulidad </w:t>
      </w:r>
      <w:r w:rsidR="00030C80" w:rsidRPr="00D364BA">
        <w:rPr>
          <w:rFonts w:ascii="Arial" w:eastAsiaTheme="minorHAnsi" w:hAnsi="Arial" w:cs="Arial"/>
          <w:b/>
          <w:bCs/>
          <w:iCs/>
          <w:sz w:val="26"/>
          <w:szCs w:val="26"/>
          <w:lang w:eastAsia="es-ES"/>
        </w:rPr>
        <w:t>0</w:t>
      </w:r>
      <w:r w:rsidR="00815CA6" w:rsidRPr="00D364BA">
        <w:rPr>
          <w:rFonts w:ascii="Arial" w:eastAsiaTheme="minorHAnsi" w:hAnsi="Arial" w:cs="Arial"/>
          <w:b/>
          <w:bCs/>
          <w:iCs/>
          <w:sz w:val="26"/>
          <w:szCs w:val="26"/>
          <w:lang w:eastAsia="es-ES"/>
        </w:rPr>
        <w:t>173/2016</w:t>
      </w:r>
      <w:r w:rsidR="00815CA6" w:rsidRPr="00D364BA">
        <w:rPr>
          <w:rFonts w:ascii="Arial" w:eastAsiaTheme="minorHAnsi" w:hAnsi="Arial" w:cs="Arial"/>
          <w:bCs/>
          <w:iCs/>
          <w:sz w:val="26"/>
          <w:szCs w:val="26"/>
          <w:lang w:eastAsia="es-ES"/>
        </w:rPr>
        <w:t>.</w:t>
      </w:r>
      <w:r w:rsidR="00ED124E" w:rsidRPr="00D364BA">
        <w:rPr>
          <w:rFonts w:ascii="Arial" w:eastAsiaTheme="minorHAnsi" w:hAnsi="Arial" w:cs="Arial"/>
          <w:bCs/>
          <w:iCs/>
          <w:sz w:val="26"/>
          <w:szCs w:val="26"/>
          <w:lang w:eastAsia="es-ES"/>
        </w:rPr>
        <w:t xml:space="preserve">- - - - - - - - - - - - - - - - - - - - -  </w:t>
      </w:r>
    </w:p>
    <w:p w14:paraId="56E38939" w14:textId="463DC44E" w:rsidR="00815CA6" w:rsidRPr="00D364BA" w:rsidRDefault="00815CA6" w:rsidP="00815CA6">
      <w:pPr>
        <w:spacing w:before="240" w:line="360" w:lineRule="auto"/>
        <w:ind w:firstLine="708"/>
        <w:jc w:val="both"/>
        <w:rPr>
          <w:rFonts w:ascii="Arial" w:hAnsi="Arial" w:cs="Arial"/>
          <w:sz w:val="26"/>
          <w:szCs w:val="26"/>
        </w:rPr>
      </w:pPr>
      <w:r w:rsidRPr="00D364BA">
        <w:rPr>
          <w:rFonts w:ascii="Arial" w:hAnsi="Arial" w:cs="Arial"/>
          <w:b/>
          <w:sz w:val="26"/>
          <w:szCs w:val="26"/>
        </w:rPr>
        <w:t>SEGUNDO</w:t>
      </w:r>
      <w:r w:rsidRPr="00D364BA">
        <w:rPr>
          <w:rFonts w:ascii="Arial" w:hAnsi="Arial" w:cs="Arial"/>
          <w:sz w:val="26"/>
          <w:szCs w:val="26"/>
        </w:rPr>
        <w:t>. Los agravios hechos valer se encuentran expues</w:t>
      </w:r>
      <w:r w:rsidR="00C3374F" w:rsidRPr="00D364BA">
        <w:rPr>
          <w:rFonts w:ascii="Arial" w:hAnsi="Arial" w:cs="Arial"/>
          <w:sz w:val="26"/>
          <w:szCs w:val="26"/>
        </w:rPr>
        <w:t>tos en el escrito respectivo de la</w:t>
      </w:r>
      <w:r w:rsidRPr="00D364BA">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la Jurisprudencia 2a./J. 58/2010</w:t>
      </w:r>
      <w:r w:rsidR="00C4122F" w:rsidRPr="00D364BA">
        <w:rPr>
          <w:rFonts w:ascii="Arial" w:hAnsi="Arial" w:cs="Arial"/>
          <w:sz w:val="26"/>
          <w:szCs w:val="26"/>
        </w:rPr>
        <w:t xml:space="preserve"> de número de registro 164618,</w:t>
      </w:r>
      <w:r w:rsidRPr="00D364BA">
        <w:rPr>
          <w:rFonts w:ascii="Arial" w:hAnsi="Arial" w:cs="Arial"/>
          <w:sz w:val="26"/>
          <w:szCs w:val="26"/>
        </w:rPr>
        <w:t xml:space="preserve"> emitida por la Segunda Sala de la Suprema Corte de Justicia de la Nación, publicada en el Semanario Judicial de la Federación y su Gaceta, en la novena época, To</w:t>
      </w:r>
      <w:r w:rsidR="00C76BB6" w:rsidRPr="00D364BA">
        <w:rPr>
          <w:rFonts w:ascii="Arial" w:hAnsi="Arial" w:cs="Arial"/>
          <w:sz w:val="26"/>
          <w:szCs w:val="26"/>
        </w:rPr>
        <w:t>mo XXXI, Mayo de 2010, página 830</w:t>
      </w:r>
      <w:r w:rsidRPr="00D364BA">
        <w:rPr>
          <w:rFonts w:ascii="Arial" w:hAnsi="Arial" w:cs="Arial"/>
          <w:sz w:val="26"/>
          <w:szCs w:val="26"/>
        </w:rPr>
        <w:t>, materia común, de rubro y texto siguientes:</w:t>
      </w:r>
      <w:r w:rsidR="009E24C6">
        <w:rPr>
          <w:rFonts w:ascii="Arial" w:hAnsi="Arial" w:cs="Arial"/>
          <w:sz w:val="26"/>
          <w:szCs w:val="26"/>
        </w:rPr>
        <w:t>- - - - - - -</w:t>
      </w:r>
    </w:p>
    <w:p w14:paraId="72144019" w14:textId="77777777" w:rsidR="00815CA6" w:rsidRPr="00D364BA" w:rsidRDefault="00815CA6" w:rsidP="00A4652A">
      <w:pPr>
        <w:spacing w:after="0"/>
        <w:ind w:left="1134" w:right="474"/>
        <w:jc w:val="both"/>
        <w:rPr>
          <w:rFonts w:ascii="Arial" w:hAnsi="Arial" w:cs="Arial"/>
          <w:sz w:val="26"/>
          <w:szCs w:val="26"/>
        </w:rPr>
      </w:pPr>
      <w:r w:rsidRPr="00D364BA">
        <w:rPr>
          <w:rFonts w:ascii="Arial" w:hAnsi="Arial" w:cs="Arial"/>
          <w:sz w:val="26"/>
          <w:szCs w:val="26"/>
        </w:rPr>
        <w:t>“</w:t>
      </w:r>
      <w:r w:rsidRPr="00D364BA">
        <w:rPr>
          <w:rFonts w:ascii="Arial" w:hAnsi="Arial" w:cs="Arial"/>
          <w:b/>
          <w:i/>
        </w:rPr>
        <w:t xml:space="preserve">CONCEPTOS DE VIOLACIÓN O AGRAVIOS. PARA CUMPLIR CON LOS PRINCIPIOS DE CONGRUENCIA Y EXHAUSTIVIDAD EN LAS SENTENCIAS DE AMPARO ES INNECESARIA SU TRANSCRIPCIÓN. </w:t>
      </w:r>
      <w:r w:rsidRPr="00D364BA">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w:t>
      </w:r>
      <w:r w:rsidRPr="00D364BA">
        <w:rPr>
          <w:rFonts w:ascii="Arial" w:hAnsi="Arial" w:cs="Arial"/>
          <w:b/>
          <w:i/>
        </w:rPr>
        <w:t>principios</w:t>
      </w:r>
      <w:r w:rsidRPr="00D364BA">
        <w:rPr>
          <w:rFonts w:ascii="Arial" w:hAnsi="Arial" w:cs="Arial"/>
          <w:i/>
        </w:rPr>
        <w:t xml:space="preserve">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w:t>
      </w:r>
      <w:r w:rsidRPr="00D364BA">
        <w:rPr>
          <w:rFonts w:ascii="Arial" w:hAnsi="Arial" w:cs="Arial"/>
          <w:i/>
        </w:rPr>
        <w:lastRenderedPageBreak/>
        <w:t>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364BA">
        <w:rPr>
          <w:rFonts w:ascii="Arial" w:hAnsi="Arial" w:cs="Arial"/>
          <w:sz w:val="26"/>
          <w:szCs w:val="26"/>
        </w:rPr>
        <w:t xml:space="preserve">” </w:t>
      </w:r>
    </w:p>
    <w:p w14:paraId="303FF763" w14:textId="422D990C" w:rsidR="00487D54" w:rsidRPr="00D364BA" w:rsidRDefault="00C76BB6" w:rsidP="00487D54">
      <w:pPr>
        <w:widowControl w:val="0"/>
        <w:tabs>
          <w:tab w:val="left" w:pos="7938"/>
        </w:tabs>
        <w:spacing w:before="240" w:line="360" w:lineRule="auto"/>
        <w:ind w:right="18" w:firstLine="709"/>
        <w:jc w:val="both"/>
        <w:rPr>
          <w:rFonts w:ascii="Arial" w:hAnsi="Arial" w:cs="Arial"/>
          <w:bCs/>
          <w:iCs/>
          <w:sz w:val="26"/>
          <w:szCs w:val="26"/>
        </w:rPr>
      </w:pPr>
      <w:r w:rsidRPr="00D364BA">
        <w:rPr>
          <w:rFonts w:ascii="Arial" w:eastAsia="Calibri" w:hAnsi="Arial" w:cs="Arial"/>
          <w:b/>
          <w:bCs/>
          <w:sz w:val="26"/>
          <w:szCs w:val="26"/>
        </w:rPr>
        <w:t>TERCERO</w:t>
      </w:r>
      <w:r w:rsidRPr="00D364BA">
        <w:rPr>
          <w:rFonts w:ascii="Arial" w:eastAsia="Calibri" w:hAnsi="Arial" w:cs="Arial"/>
          <w:bCs/>
          <w:sz w:val="26"/>
          <w:szCs w:val="26"/>
        </w:rPr>
        <w:t xml:space="preserve">. Alega </w:t>
      </w:r>
      <w:r w:rsidR="00C3374F" w:rsidRPr="00D364BA">
        <w:rPr>
          <w:rFonts w:ascii="Arial" w:eastAsia="Calibri" w:hAnsi="Arial" w:cs="Arial"/>
          <w:bCs/>
          <w:sz w:val="26"/>
          <w:szCs w:val="26"/>
        </w:rPr>
        <w:t>la</w:t>
      </w:r>
      <w:r w:rsidRPr="00D364BA">
        <w:rPr>
          <w:rFonts w:ascii="Arial" w:eastAsia="Calibri" w:hAnsi="Arial" w:cs="Arial"/>
          <w:bCs/>
          <w:sz w:val="26"/>
          <w:szCs w:val="26"/>
        </w:rPr>
        <w:t xml:space="preserve"> recurrente que,</w:t>
      </w:r>
      <w:r w:rsidRPr="00D364BA">
        <w:rPr>
          <w:rFonts w:ascii="Arial" w:hAnsi="Arial" w:cs="Arial"/>
          <w:bCs/>
          <w:iCs/>
          <w:sz w:val="26"/>
          <w:szCs w:val="26"/>
        </w:rPr>
        <w:t xml:space="preserve"> </w:t>
      </w:r>
      <w:r w:rsidR="007010F2" w:rsidRPr="00D364BA">
        <w:rPr>
          <w:rFonts w:ascii="Arial" w:hAnsi="Arial" w:cs="Arial"/>
          <w:bCs/>
          <w:iCs/>
          <w:sz w:val="26"/>
          <w:szCs w:val="26"/>
        </w:rPr>
        <w:t>le causa</w:t>
      </w:r>
      <w:r w:rsidR="00F5001B" w:rsidRPr="00D364BA">
        <w:rPr>
          <w:rFonts w:ascii="Arial" w:hAnsi="Arial" w:cs="Arial"/>
          <w:bCs/>
          <w:iCs/>
          <w:sz w:val="26"/>
          <w:szCs w:val="26"/>
        </w:rPr>
        <w:t>n</w:t>
      </w:r>
      <w:r w:rsidR="00EC1589" w:rsidRPr="00D364BA">
        <w:rPr>
          <w:rFonts w:ascii="Arial" w:hAnsi="Arial" w:cs="Arial"/>
          <w:bCs/>
          <w:iCs/>
          <w:sz w:val="26"/>
          <w:szCs w:val="26"/>
        </w:rPr>
        <w:t xml:space="preserve"> </w:t>
      </w:r>
      <w:r w:rsidR="007010F2" w:rsidRPr="00D364BA">
        <w:rPr>
          <w:rFonts w:ascii="Arial" w:hAnsi="Arial" w:cs="Arial"/>
          <w:b/>
          <w:bCs/>
          <w:iCs/>
          <w:sz w:val="26"/>
          <w:szCs w:val="26"/>
        </w:rPr>
        <w:t>agravio</w:t>
      </w:r>
      <w:r w:rsidR="00F5001B" w:rsidRPr="00D364BA">
        <w:rPr>
          <w:rFonts w:ascii="Arial" w:hAnsi="Arial" w:cs="Arial"/>
          <w:b/>
          <w:bCs/>
          <w:iCs/>
          <w:sz w:val="26"/>
          <w:szCs w:val="26"/>
        </w:rPr>
        <w:t>s</w:t>
      </w:r>
      <w:r w:rsidR="00EC1589" w:rsidRPr="00D364BA">
        <w:rPr>
          <w:rFonts w:ascii="Arial" w:hAnsi="Arial" w:cs="Arial"/>
          <w:b/>
          <w:bCs/>
          <w:iCs/>
          <w:sz w:val="26"/>
          <w:szCs w:val="26"/>
        </w:rPr>
        <w:t xml:space="preserve"> </w:t>
      </w:r>
      <w:r w:rsidR="00581FEC" w:rsidRPr="00D364BA">
        <w:rPr>
          <w:rFonts w:ascii="Arial" w:hAnsi="Arial" w:cs="Arial"/>
          <w:bCs/>
          <w:iCs/>
          <w:sz w:val="26"/>
          <w:szCs w:val="26"/>
        </w:rPr>
        <w:t xml:space="preserve">la parte relativa del acuerdo </w:t>
      </w:r>
      <w:r w:rsidR="00487D54" w:rsidRPr="00D364BA">
        <w:rPr>
          <w:rFonts w:ascii="Arial" w:hAnsi="Arial" w:cs="Arial"/>
          <w:bCs/>
          <w:iCs/>
          <w:sz w:val="26"/>
          <w:szCs w:val="26"/>
        </w:rPr>
        <w:t xml:space="preserve">dictado con fecha </w:t>
      </w:r>
      <w:r w:rsidR="00F3445C" w:rsidRPr="00D364BA">
        <w:rPr>
          <w:rFonts w:ascii="Arial" w:hAnsi="Arial" w:cs="Arial"/>
          <w:bCs/>
          <w:iCs/>
          <w:sz w:val="26"/>
          <w:szCs w:val="26"/>
        </w:rPr>
        <w:t xml:space="preserve">3 </w:t>
      </w:r>
      <w:r w:rsidR="00487D54" w:rsidRPr="00D364BA">
        <w:rPr>
          <w:rFonts w:ascii="Arial" w:hAnsi="Arial" w:cs="Arial"/>
          <w:bCs/>
          <w:iCs/>
          <w:sz w:val="26"/>
          <w:szCs w:val="26"/>
        </w:rPr>
        <w:t xml:space="preserve">tres de noviembre del año </w:t>
      </w:r>
      <w:r w:rsidR="00F3445C" w:rsidRPr="00D364BA">
        <w:rPr>
          <w:rFonts w:ascii="Arial" w:hAnsi="Arial" w:cs="Arial"/>
          <w:bCs/>
          <w:iCs/>
          <w:sz w:val="26"/>
          <w:szCs w:val="26"/>
        </w:rPr>
        <w:t xml:space="preserve">2020 </w:t>
      </w:r>
      <w:r w:rsidR="00F5001B" w:rsidRPr="00D364BA">
        <w:rPr>
          <w:rFonts w:ascii="Arial" w:hAnsi="Arial" w:cs="Arial"/>
          <w:bCs/>
          <w:iCs/>
          <w:sz w:val="26"/>
          <w:szCs w:val="26"/>
        </w:rPr>
        <w:t>dos mi veinte; su</w:t>
      </w:r>
      <w:r w:rsidR="00F5001B" w:rsidRPr="00D364BA">
        <w:rPr>
          <w:rFonts w:ascii="Arial" w:hAnsi="Arial" w:cs="Arial"/>
          <w:b/>
          <w:bCs/>
          <w:iCs/>
          <w:sz w:val="26"/>
          <w:szCs w:val="26"/>
        </w:rPr>
        <w:t xml:space="preserve"> primer agravio</w:t>
      </w:r>
      <w:r w:rsidR="00F5001B" w:rsidRPr="00D364BA">
        <w:rPr>
          <w:rFonts w:ascii="Arial" w:hAnsi="Arial" w:cs="Arial"/>
          <w:bCs/>
          <w:iCs/>
          <w:sz w:val="26"/>
          <w:szCs w:val="26"/>
        </w:rPr>
        <w:t xml:space="preserve"> lo es el haberse determinado</w:t>
      </w:r>
      <w:r w:rsidR="00F3445C" w:rsidRPr="00D364BA">
        <w:rPr>
          <w:rFonts w:ascii="Arial" w:hAnsi="Arial" w:cs="Arial"/>
          <w:bCs/>
          <w:iCs/>
          <w:sz w:val="26"/>
          <w:szCs w:val="26"/>
        </w:rPr>
        <w:t xml:space="preserve"> el cumplimiento dado a la sentencia del expediente del juicio de nulidad </w:t>
      </w:r>
      <w:r w:rsidR="00030C80" w:rsidRPr="00D364BA">
        <w:rPr>
          <w:rFonts w:ascii="Arial" w:hAnsi="Arial" w:cs="Arial"/>
          <w:bCs/>
          <w:iCs/>
          <w:sz w:val="26"/>
          <w:szCs w:val="26"/>
        </w:rPr>
        <w:t>0</w:t>
      </w:r>
      <w:r w:rsidR="00F3445C" w:rsidRPr="00D364BA">
        <w:rPr>
          <w:rFonts w:ascii="Arial" w:hAnsi="Arial" w:cs="Arial"/>
          <w:bCs/>
          <w:iCs/>
          <w:sz w:val="26"/>
          <w:szCs w:val="26"/>
        </w:rPr>
        <w:t>173/2016</w:t>
      </w:r>
      <w:r w:rsidR="00487D54" w:rsidRPr="00D364BA">
        <w:rPr>
          <w:rFonts w:ascii="Arial" w:hAnsi="Arial" w:cs="Arial"/>
          <w:bCs/>
          <w:iCs/>
          <w:sz w:val="26"/>
          <w:szCs w:val="26"/>
        </w:rPr>
        <w:t>,</w:t>
      </w:r>
      <w:r w:rsidR="00F3445C" w:rsidRPr="00D364BA">
        <w:rPr>
          <w:rFonts w:ascii="Arial" w:hAnsi="Arial" w:cs="Arial"/>
          <w:bCs/>
          <w:iCs/>
          <w:sz w:val="26"/>
          <w:szCs w:val="26"/>
        </w:rPr>
        <w:t xml:space="preserve"> y </w:t>
      </w:r>
      <w:r w:rsidR="00A0776B" w:rsidRPr="00D364BA">
        <w:rPr>
          <w:rFonts w:ascii="Arial" w:hAnsi="Arial" w:cs="Arial"/>
          <w:bCs/>
          <w:iCs/>
          <w:sz w:val="26"/>
          <w:szCs w:val="26"/>
        </w:rPr>
        <w:t>que en</w:t>
      </w:r>
      <w:r w:rsidR="00F3445C" w:rsidRPr="00D364BA">
        <w:rPr>
          <w:rFonts w:ascii="Arial" w:hAnsi="Arial" w:cs="Arial"/>
          <w:bCs/>
          <w:iCs/>
          <w:sz w:val="26"/>
          <w:szCs w:val="26"/>
        </w:rPr>
        <w:t xml:space="preserve"> su oportunidad, se ordenó su archivo como concluido; la base de</w:t>
      </w:r>
      <w:r w:rsidR="00150A43" w:rsidRPr="00D364BA">
        <w:rPr>
          <w:rFonts w:ascii="Arial" w:hAnsi="Arial" w:cs="Arial"/>
          <w:bCs/>
          <w:iCs/>
          <w:sz w:val="26"/>
          <w:szCs w:val="26"/>
        </w:rPr>
        <w:t>l</w:t>
      </w:r>
      <w:r w:rsidR="00F3445C" w:rsidRPr="00D364BA">
        <w:rPr>
          <w:rFonts w:ascii="Arial" w:hAnsi="Arial" w:cs="Arial"/>
          <w:bCs/>
          <w:iCs/>
          <w:sz w:val="26"/>
          <w:szCs w:val="26"/>
        </w:rPr>
        <w:t xml:space="preserve"> estudio</w:t>
      </w:r>
      <w:r w:rsidR="00F3301A" w:rsidRPr="00D364BA">
        <w:rPr>
          <w:rFonts w:ascii="Arial" w:hAnsi="Arial" w:cs="Arial"/>
          <w:bCs/>
          <w:iCs/>
          <w:sz w:val="26"/>
          <w:szCs w:val="26"/>
        </w:rPr>
        <w:t xml:space="preserve"> para determinar el cumplimiento de la sentencia </w:t>
      </w:r>
      <w:r w:rsidR="00F3445C" w:rsidRPr="00D364BA">
        <w:rPr>
          <w:rFonts w:ascii="Arial" w:hAnsi="Arial" w:cs="Arial"/>
          <w:bCs/>
          <w:iCs/>
          <w:sz w:val="26"/>
          <w:szCs w:val="26"/>
        </w:rPr>
        <w:t xml:space="preserve">lo fue </w:t>
      </w:r>
      <w:r w:rsidR="00487D54" w:rsidRPr="00D364BA">
        <w:rPr>
          <w:rFonts w:ascii="Arial" w:hAnsi="Arial" w:cs="Arial"/>
          <w:bCs/>
          <w:iCs/>
          <w:sz w:val="26"/>
          <w:szCs w:val="26"/>
        </w:rPr>
        <w:t xml:space="preserve">la resolución dictada por Jorge Rodríguez de la Rosa, Director de Planeación Educativa del Instituto Estatal </w:t>
      </w:r>
      <w:r w:rsidR="00F3445C" w:rsidRPr="00D364BA">
        <w:rPr>
          <w:rFonts w:ascii="Arial" w:hAnsi="Arial" w:cs="Arial"/>
          <w:bCs/>
          <w:iCs/>
          <w:sz w:val="26"/>
          <w:szCs w:val="26"/>
        </w:rPr>
        <w:t>de Educación Pública de Oaxa</w:t>
      </w:r>
      <w:r w:rsidR="00F3301A" w:rsidRPr="00D364BA">
        <w:rPr>
          <w:rFonts w:ascii="Arial" w:hAnsi="Arial" w:cs="Arial"/>
          <w:bCs/>
          <w:iCs/>
          <w:sz w:val="26"/>
          <w:szCs w:val="26"/>
        </w:rPr>
        <w:t>ca;</w:t>
      </w:r>
      <w:r w:rsidR="00487D54" w:rsidRPr="00D364BA">
        <w:rPr>
          <w:rFonts w:ascii="Arial" w:hAnsi="Arial" w:cs="Arial"/>
          <w:bCs/>
          <w:iCs/>
          <w:sz w:val="26"/>
          <w:szCs w:val="26"/>
        </w:rPr>
        <w:t xml:space="preserve"> </w:t>
      </w:r>
      <w:r w:rsidR="00B07C5E" w:rsidRPr="00D364BA">
        <w:rPr>
          <w:rFonts w:ascii="Arial" w:hAnsi="Arial" w:cs="Arial"/>
          <w:bCs/>
          <w:iCs/>
          <w:sz w:val="26"/>
          <w:szCs w:val="26"/>
        </w:rPr>
        <w:t xml:space="preserve">por lo que, </w:t>
      </w:r>
      <w:r w:rsidR="00F3301A" w:rsidRPr="00D364BA">
        <w:rPr>
          <w:rFonts w:ascii="Arial" w:hAnsi="Arial" w:cs="Arial"/>
          <w:bCs/>
          <w:iCs/>
          <w:sz w:val="26"/>
          <w:szCs w:val="26"/>
        </w:rPr>
        <w:t xml:space="preserve">lo acordado </w:t>
      </w:r>
      <w:r w:rsidR="00487D54" w:rsidRPr="00D364BA">
        <w:rPr>
          <w:rFonts w:ascii="Arial" w:hAnsi="Arial" w:cs="Arial"/>
          <w:bCs/>
          <w:iCs/>
          <w:sz w:val="26"/>
          <w:szCs w:val="26"/>
        </w:rPr>
        <w:t>es totalmente nulo de pleno derecho</w:t>
      </w:r>
      <w:r w:rsidR="007010F2" w:rsidRPr="00D364BA">
        <w:rPr>
          <w:rFonts w:ascii="Arial" w:hAnsi="Arial" w:cs="Arial"/>
          <w:bCs/>
          <w:iCs/>
          <w:sz w:val="26"/>
          <w:szCs w:val="26"/>
        </w:rPr>
        <w:t>, dice la</w:t>
      </w:r>
      <w:r w:rsidR="00F3301A" w:rsidRPr="00D364BA">
        <w:rPr>
          <w:rFonts w:ascii="Arial" w:hAnsi="Arial" w:cs="Arial"/>
          <w:bCs/>
          <w:iCs/>
          <w:sz w:val="26"/>
          <w:szCs w:val="26"/>
        </w:rPr>
        <w:t xml:space="preserve"> recurrente</w:t>
      </w:r>
      <w:r w:rsidR="001C1A90" w:rsidRPr="00D364BA">
        <w:rPr>
          <w:rFonts w:ascii="Arial" w:hAnsi="Arial" w:cs="Arial"/>
          <w:bCs/>
          <w:iCs/>
          <w:sz w:val="26"/>
          <w:szCs w:val="26"/>
        </w:rPr>
        <w:t>;</w:t>
      </w:r>
      <w:r w:rsidR="00F3301A" w:rsidRPr="00D364BA">
        <w:rPr>
          <w:rFonts w:ascii="Arial" w:hAnsi="Arial" w:cs="Arial"/>
          <w:bCs/>
          <w:iCs/>
          <w:sz w:val="26"/>
          <w:szCs w:val="26"/>
        </w:rPr>
        <w:t xml:space="preserve"> esto,</w:t>
      </w:r>
      <w:r w:rsidR="00487D54" w:rsidRPr="00D364BA">
        <w:rPr>
          <w:rFonts w:ascii="Arial" w:hAnsi="Arial" w:cs="Arial"/>
          <w:bCs/>
          <w:iCs/>
          <w:sz w:val="26"/>
          <w:szCs w:val="26"/>
        </w:rPr>
        <w:t xml:space="preserve"> porque en primer lugar el ciudadano Jorge Rodríguez de la Rosa, carece de personalidad jurídica en el presente juicio, no es ni ha sido </w:t>
      </w:r>
      <w:r w:rsidR="007E64E9" w:rsidRPr="00D364BA">
        <w:rPr>
          <w:rFonts w:ascii="Arial" w:hAnsi="Arial" w:cs="Arial"/>
          <w:bCs/>
          <w:iCs/>
          <w:sz w:val="26"/>
          <w:szCs w:val="26"/>
        </w:rPr>
        <w:t xml:space="preserve">parte </w:t>
      </w:r>
      <w:r w:rsidR="003B4A1A" w:rsidRPr="00D364BA">
        <w:rPr>
          <w:rFonts w:ascii="Arial" w:hAnsi="Arial" w:cs="Arial"/>
          <w:bCs/>
          <w:iCs/>
          <w:sz w:val="26"/>
          <w:szCs w:val="26"/>
        </w:rPr>
        <w:t xml:space="preserve">en el juicio, toda vez que, </w:t>
      </w:r>
      <w:r w:rsidR="00487D54" w:rsidRPr="00D364BA">
        <w:rPr>
          <w:rFonts w:ascii="Arial" w:hAnsi="Arial" w:cs="Arial"/>
          <w:bCs/>
          <w:iCs/>
          <w:sz w:val="26"/>
          <w:szCs w:val="26"/>
        </w:rPr>
        <w:t>es un subordinado del Director General del Instituto Estatal de Educación Pública de Oaxaca</w:t>
      </w:r>
      <w:r w:rsidR="003B4A1A" w:rsidRPr="00D364BA">
        <w:rPr>
          <w:rFonts w:ascii="Arial" w:hAnsi="Arial" w:cs="Arial"/>
          <w:bCs/>
          <w:iCs/>
          <w:sz w:val="26"/>
          <w:szCs w:val="26"/>
        </w:rPr>
        <w:t>,</w:t>
      </w:r>
      <w:r w:rsidR="00487D54" w:rsidRPr="00D364BA">
        <w:rPr>
          <w:rFonts w:ascii="Arial" w:hAnsi="Arial" w:cs="Arial"/>
          <w:bCs/>
          <w:iCs/>
          <w:sz w:val="26"/>
          <w:szCs w:val="26"/>
        </w:rPr>
        <w:t xml:space="preserve"> y por lo tanto</w:t>
      </w:r>
      <w:r w:rsidR="003B4A1A" w:rsidRPr="00D364BA">
        <w:rPr>
          <w:rFonts w:ascii="Arial" w:hAnsi="Arial" w:cs="Arial"/>
          <w:bCs/>
          <w:iCs/>
          <w:sz w:val="26"/>
          <w:szCs w:val="26"/>
        </w:rPr>
        <w:t>,</w:t>
      </w:r>
      <w:r w:rsidR="00487D54" w:rsidRPr="00D364BA">
        <w:rPr>
          <w:rFonts w:ascii="Arial" w:hAnsi="Arial" w:cs="Arial"/>
          <w:bCs/>
          <w:iCs/>
          <w:sz w:val="26"/>
          <w:szCs w:val="26"/>
        </w:rPr>
        <w:t xml:space="preserve"> su resolución dictada carece de validez jurídica; además</w:t>
      </w:r>
      <w:r w:rsidR="003B4A1A" w:rsidRPr="00D364BA">
        <w:rPr>
          <w:rFonts w:ascii="Arial" w:hAnsi="Arial" w:cs="Arial"/>
          <w:bCs/>
          <w:iCs/>
          <w:sz w:val="26"/>
          <w:szCs w:val="26"/>
        </w:rPr>
        <w:t>,</w:t>
      </w:r>
      <w:r w:rsidR="00487D54" w:rsidRPr="00D364BA">
        <w:rPr>
          <w:rFonts w:ascii="Arial" w:hAnsi="Arial" w:cs="Arial"/>
          <w:bCs/>
          <w:iCs/>
          <w:sz w:val="26"/>
          <w:szCs w:val="26"/>
        </w:rPr>
        <w:t xml:space="preserve"> </w:t>
      </w:r>
      <w:r w:rsidR="000B5846" w:rsidRPr="00D364BA">
        <w:rPr>
          <w:rFonts w:ascii="Arial" w:hAnsi="Arial" w:cs="Arial"/>
          <w:bCs/>
          <w:iCs/>
          <w:sz w:val="26"/>
          <w:szCs w:val="26"/>
        </w:rPr>
        <w:t>previo a</w:t>
      </w:r>
      <w:r w:rsidR="00330210" w:rsidRPr="00D364BA">
        <w:rPr>
          <w:rFonts w:ascii="Arial" w:hAnsi="Arial" w:cs="Arial"/>
          <w:bCs/>
          <w:iCs/>
          <w:sz w:val="26"/>
          <w:szCs w:val="26"/>
        </w:rPr>
        <w:t xml:space="preserve"> emitir </w:t>
      </w:r>
      <w:r w:rsidR="00487D54" w:rsidRPr="00D364BA">
        <w:rPr>
          <w:rFonts w:ascii="Arial" w:hAnsi="Arial" w:cs="Arial"/>
          <w:bCs/>
          <w:iCs/>
          <w:sz w:val="26"/>
          <w:szCs w:val="26"/>
        </w:rPr>
        <w:t>su resolución</w:t>
      </w:r>
      <w:r w:rsidR="00330210" w:rsidRPr="00D364BA">
        <w:rPr>
          <w:rFonts w:ascii="Arial" w:hAnsi="Arial" w:cs="Arial"/>
          <w:bCs/>
          <w:iCs/>
          <w:sz w:val="26"/>
          <w:szCs w:val="26"/>
        </w:rPr>
        <w:t xml:space="preserve"> administrativa,</w:t>
      </w:r>
      <w:r w:rsidR="00487D54" w:rsidRPr="00D364BA">
        <w:rPr>
          <w:rFonts w:ascii="Arial" w:hAnsi="Arial" w:cs="Arial"/>
          <w:bCs/>
          <w:iCs/>
          <w:sz w:val="26"/>
          <w:szCs w:val="26"/>
        </w:rPr>
        <w:t xml:space="preserve"> no </w:t>
      </w:r>
      <w:r w:rsidR="00330210" w:rsidRPr="00D364BA">
        <w:rPr>
          <w:rFonts w:ascii="Arial" w:hAnsi="Arial" w:cs="Arial"/>
          <w:bCs/>
          <w:iCs/>
          <w:sz w:val="26"/>
          <w:szCs w:val="26"/>
        </w:rPr>
        <w:t xml:space="preserve">obra acuerdo que </w:t>
      </w:r>
      <w:r w:rsidR="00487D54" w:rsidRPr="00D364BA">
        <w:rPr>
          <w:rFonts w:ascii="Arial" w:hAnsi="Arial" w:cs="Arial"/>
          <w:bCs/>
          <w:iCs/>
          <w:sz w:val="26"/>
          <w:szCs w:val="26"/>
        </w:rPr>
        <w:t xml:space="preserve">reconozca </w:t>
      </w:r>
      <w:r w:rsidR="00330210" w:rsidRPr="00D364BA">
        <w:rPr>
          <w:rFonts w:ascii="Arial" w:hAnsi="Arial" w:cs="Arial"/>
          <w:bCs/>
          <w:iCs/>
          <w:sz w:val="26"/>
          <w:szCs w:val="26"/>
        </w:rPr>
        <w:t xml:space="preserve">su </w:t>
      </w:r>
      <w:r w:rsidR="00487D54" w:rsidRPr="00D364BA">
        <w:rPr>
          <w:rFonts w:ascii="Arial" w:hAnsi="Arial" w:cs="Arial"/>
          <w:bCs/>
          <w:iCs/>
          <w:sz w:val="26"/>
          <w:szCs w:val="26"/>
        </w:rPr>
        <w:t>personalidad para comparecer en el presente Juicio.</w:t>
      </w:r>
      <w:r w:rsidR="009953F4" w:rsidRPr="00D364BA">
        <w:rPr>
          <w:rFonts w:ascii="Arial" w:hAnsi="Arial" w:cs="Arial"/>
          <w:bCs/>
          <w:iCs/>
          <w:sz w:val="26"/>
          <w:szCs w:val="26"/>
        </w:rPr>
        <w:t xml:space="preserve">- - - - - - - - - - - - - - </w:t>
      </w:r>
      <w:r w:rsidR="00F5001B" w:rsidRPr="00D364BA">
        <w:rPr>
          <w:rFonts w:ascii="Arial" w:hAnsi="Arial" w:cs="Arial"/>
          <w:bCs/>
          <w:iCs/>
          <w:sz w:val="26"/>
          <w:szCs w:val="26"/>
        </w:rPr>
        <w:t xml:space="preserve">- - - - - - - - - - - - - - - - - - - - - - - - - - - </w:t>
      </w:r>
    </w:p>
    <w:p w14:paraId="7AC4FE58" w14:textId="3203E770" w:rsidR="00C76BB6" w:rsidRPr="00D364BA" w:rsidRDefault="00F5001B" w:rsidP="00487D54">
      <w:pPr>
        <w:widowControl w:val="0"/>
        <w:tabs>
          <w:tab w:val="left" w:pos="7938"/>
        </w:tabs>
        <w:spacing w:before="240" w:line="360" w:lineRule="auto"/>
        <w:ind w:right="18" w:firstLine="709"/>
        <w:jc w:val="both"/>
        <w:rPr>
          <w:rFonts w:ascii="Arial" w:hAnsi="Arial" w:cs="Arial"/>
          <w:bCs/>
          <w:iCs/>
          <w:sz w:val="26"/>
          <w:szCs w:val="26"/>
        </w:rPr>
      </w:pPr>
      <w:r w:rsidRPr="00D364BA">
        <w:rPr>
          <w:rFonts w:ascii="Arial" w:hAnsi="Arial" w:cs="Arial"/>
          <w:bCs/>
          <w:iCs/>
          <w:sz w:val="26"/>
          <w:szCs w:val="26"/>
        </w:rPr>
        <w:t xml:space="preserve">Respecto de su </w:t>
      </w:r>
      <w:r w:rsidRPr="00D364BA">
        <w:rPr>
          <w:rFonts w:ascii="Arial" w:hAnsi="Arial" w:cs="Arial"/>
          <w:b/>
          <w:bCs/>
          <w:iCs/>
          <w:sz w:val="26"/>
          <w:szCs w:val="26"/>
        </w:rPr>
        <w:t>segundo agravio</w:t>
      </w:r>
      <w:r w:rsidRPr="00D364BA">
        <w:rPr>
          <w:rFonts w:ascii="Arial" w:hAnsi="Arial" w:cs="Arial"/>
          <w:bCs/>
          <w:iCs/>
          <w:sz w:val="26"/>
          <w:szCs w:val="26"/>
        </w:rPr>
        <w:t>,</w:t>
      </w:r>
      <w:r w:rsidR="00C3374F" w:rsidRPr="00D364BA">
        <w:rPr>
          <w:rFonts w:ascii="Arial" w:hAnsi="Arial" w:cs="Arial"/>
          <w:bCs/>
          <w:iCs/>
          <w:sz w:val="26"/>
          <w:szCs w:val="26"/>
        </w:rPr>
        <w:t xml:space="preserve"> </w:t>
      </w:r>
      <w:r w:rsidRPr="00D364BA">
        <w:rPr>
          <w:rFonts w:ascii="Arial" w:hAnsi="Arial" w:cs="Arial"/>
          <w:bCs/>
          <w:iCs/>
          <w:sz w:val="26"/>
          <w:szCs w:val="26"/>
        </w:rPr>
        <w:t xml:space="preserve">dice </w:t>
      </w:r>
      <w:r w:rsidR="00C3374F" w:rsidRPr="00D364BA">
        <w:rPr>
          <w:rFonts w:ascii="Arial" w:hAnsi="Arial" w:cs="Arial"/>
          <w:bCs/>
          <w:iCs/>
          <w:sz w:val="26"/>
          <w:szCs w:val="26"/>
        </w:rPr>
        <w:t>la recurrente</w:t>
      </w:r>
      <w:r w:rsidR="009953F4" w:rsidRPr="00D364BA">
        <w:rPr>
          <w:rFonts w:ascii="Arial" w:hAnsi="Arial" w:cs="Arial"/>
          <w:bCs/>
          <w:iCs/>
          <w:sz w:val="26"/>
          <w:szCs w:val="26"/>
        </w:rPr>
        <w:t xml:space="preserve"> que</w:t>
      </w:r>
      <w:r w:rsidRPr="00D364BA">
        <w:rPr>
          <w:rFonts w:ascii="Arial" w:hAnsi="Arial" w:cs="Arial"/>
          <w:bCs/>
          <w:iCs/>
          <w:sz w:val="26"/>
          <w:szCs w:val="26"/>
        </w:rPr>
        <w:t xml:space="preserve"> </w:t>
      </w:r>
      <w:r w:rsidR="00487D54" w:rsidRPr="00D364BA">
        <w:rPr>
          <w:rFonts w:ascii="Arial" w:hAnsi="Arial" w:cs="Arial"/>
          <w:bCs/>
          <w:iCs/>
          <w:sz w:val="26"/>
          <w:szCs w:val="26"/>
        </w:rPr>
        <w:t>no se ha cumplido cabalmente con todo lo ordenado en la sentencia, pues únicamente se vio lo correspondiente a la ampliación del horario vespertino, pero falta aún</w:t>
      </w:r>
      <w:r w:rsidR="009953F4" w:rsidRPr="00D364BA">
        <w:rPr>
          <w:rFonts w:ascii="Arial" w:hAnsi="Arial" w:cs="Arial"/>
          <w:bCs/>
          <w:iCs/>
          <w:sz w:val="26"/>
          <w:szCs w:val="26"/>
        </w:rPr>
        <w:t>,</w:t>
      </w:r>
      <w:r w:rsidR="00487D54" w:rsidRPr="00D364BA">
        <w:rPr>
          <w:rFonts w:ascii="Arial" w:hAnsi="Arial" w:cs="Arial"/>
          <w:bCs/>
          <w:iCs/>
          <w:sz w:val="26"/>
          <w:szCs w:val="26"/>
        </w:rPr>
        <w:t xml:space="preserve"> que el Instituto Estatal de Educación Pública de Oaxaca, expida la autorización ordenada para que el </w:t>
      </w:r>
      <w:r w:rsidR="009953F4" w:rsidRPr="00D364BA">
        <w:rPr>
          <w:rFonts w:ascii="Arial" w:hAnsi="Arial" w:cs="Arial"/>
          <w:bCs/>
          <w:iCs/>
          <w:sz w:val="26"/>
          <w:szCs w:val="26"/>
        </w:rPr>
        <w:t xml:space="preserve">Instituto </w:t>
      </w:r>
      <w:r w:rsidR="00933586">
        <w:rPr>
          <w:rFonts w:ascii="Arial" w:eastAsia="Calibri" w:hAnsi="Arial" w:cs="Arial"/>
          <w:b/>
          <w:bCs/>
          <w:sz w:val="26"/>
          <w:szCs w:val="26"/>
        </w:rPr>
        <w:t>***********</w:t>
      </w:r>
      <w:r w:rsidR="009953F4" w:rsidRPr="00D364BA">
        <w:rPr>
          <w:rFonts w:ascii="Arial" w:hAnsi="Arial" w:cs="Arial"/>
          <w:bCs/>
          <w:iCs/>
          <w:sz w:val="26"/>
          <w:szCs w:val="26"/>
        </w:rPr>
        <w:t>, Asociación Civil de n</w:t>
      </w:r>
      <w:r w:rsidR="00487D54" w:rsidRPr="00D364BA">
        <w:rPr>
          <w:rFonts w:ascii="Arial" w:hAnsi="Arial" w:cs="Arial"/>
          <w:bCs/>
          <w:iCs/>
          <w:sz w:val="26"/>
          <w:szCs w:val="26"/>
        </w:rPr>
        <w:t>ueva creación</w:t>
      </w:r>
      <w:r w:rsidR="009953F4" w:rsidRPr="00D364BA">
        <w:rPr>
          <w:rFonts w:ascii="Arial" w:hAnsi="Arial" w:cs="Arial"/>
          <w:bCs/>
          <w:iCs/>
          <w:sz w:val="26"/>
          <w:szCs w:val="26"/>
        </w:rPr>
        <w:t>, pueda impartir la licenciatura en e</w:t>
      </w:r>
      <w:r w:rsidR="00487D54" w:rsidRPr="00D364BA">
        <w:rPr>
          <w:rFonts w:ascii="Arial" w:hAnsi="Arial" w:cs="Arial"/>
          <w:bCs/>
          <w:iCs/>
          <w:sz w:val="26"/>
          <w:szCs w:val="26"/>
        </w:rPr>
        <w:t>d</w:t>
      </w:r>
      <w:r w:rsidR="009953F4" w:rsidRPr="00D364BA">
        <w:rPr>
          <w:rFonts w:ascii="Arial" w:hAnsi="Arial" w:cs="Arial"/>
          <w:bCs/>
          <w:iCs/>
          <w:sz w:val="26"/>
          <w:szCs w:val="26"/>
        </w:rPr>
        <w:t>ucación preescolar en el turno m</w:t>
      </w:r>
      <w:r w:rsidR="00487D54" w:rsidRPr="00D364BA">
        <w:rPr>
          <w:rFonts w:ascii="Arial" w:hAnsi="Arial" w:cs="Arial"/>
          <w:bCs/>
          <w:iCs/>
          <w:sz w:val="26"/>
          <w:szCs w:val="26"/>
        </w:rPr>
        <w:t>atutino, como fue solicitado y ordenado.</w:t>
      </w:r>
      <w:r w:rsidR="009953F4" w:rsidRPr="00D364BA">
        <w:rPr>
          <w:rFonts w:ascii="Arial" w:hAnsi="Arial" w:cs="Arial"/>
          <w:bCs/>
          <w:iCs/>
          <w:sz w:val="26"/>
          <w:szCs w:val="26"/>
        </w:rPr>
        <w:t xml:space="preserve">- - - - - - - - - - - - - - - - - - - - - - - - - - - - - - - - - - - - </w:t>
      </w:r>
    </w:p>
    <w:p w14:paraId="2E5DA47B" w14:textId="40C55F54" w:rsidR="00C85459" w:rsidRPr="00D364BA" w:rsidRDefault="005F74BF" w:rsidP="00C85459">
      <w:pPr>
        <w:widowControl w:val="0"/>
        <w:tabs>
          <w:tab w:val="left" w:pos="7938"/>
        </w:tabs>
        <w:spacing w:before="240" w:line="360" w:lineRule="auto"/>
        <w:ind w:right="18" w:firstLine="709"/>
        <w:jc w:val="both"/>
        <w:rPr>
          <w:rFonts w:ascii="Arial" w:hAnsi="Arial" w:cs="Arial"/>
          <w:sz w:val="26"/>
          <w:szCs w:val="26"/>
        </w:rPr>
      </w:pPr>
      <w:r w:rsidRPr="00D364BA">
        <w:rPr>
          <w:rFonts w:ascii="Arial" w:eastAsia="Calibri" w:hAnsi="Arial" w:cs="Arial"/>
          <w:bCs/>
          <w:sz w:val="26"/>
          <w:szCs w:val="26"/>
        </w:rPr>
        <w:t xml:space="preserve">Al respecto, </w:t>
      </w:r>
      <w:r w:rsidR="007D1382" w:rsidRPr="00D364BA">
        <w:rPr>
          <w:rFonts w:ascii="Arial" w:eastAsia="Calibri" w:hAnsi="Arial" w:cs="Arial"/>
          <w:bCs/>
          <w:sz w:val="26"/>
          <w:szCs w:val="26"/>
        </w:rPr>
        <w:t xml:space="preserve">el </w:t>
      </w:r>
      <w:r w:rsidR="007D1382" w:rsidRPr="00D364BA">
        <w:rPr>
          <w:rFonts w:ascii="Arial" w:eastAsia="Calibri" w:hAnsi="Arial" w:cs="Arial"/>
          <w:b/>
          <w:bCs/>
          <w:sz w:val="26"/>
          <w:szCs w:val="26"/>
        </w:rPr>
        <w:t>primer agravio</w:t>
      </w:r>
      <w:r w:rsidR="007D1382" w:rsidRPr="00D364BA">
        <w:rPr>
          <w:rFonts w:ascii="Arial" w:eastAsia="Calibri" w:hAnsi="Arial" w:cs="Arial"/>
          <w:bCs/>
          <w:sz w:val="26"/>
          <w:szCs w:val="26"/>
        </w:rPr>
        <w:t xml:space="preserve"> </w:t>
      </w:r>
      <w:r w:rsidR="00D04D7F" w:rsidRPr="00D364BA">
        <w:rPr>
          <w:rFonts w:ascii="Arial" w:eastAsia="Calibri" w:hAnsi="Arial" w:cs="Arial"/>
          <w:bCs/>
          <w:sz w:val="26"/>
          <w:szCs w:val="26"/>
        </w:rPr>
        <w:t xml:space="preserve">identificado resulta </w:t>
      </w:r>
      <w:r w:rsidR="00D04D7F" w:rsidRPr="00D364BA">
        <w:rPr>
          <w:rFonts w:ascii="Arial" w:eastAsia="Calibri" w:hAnsi="Arial" w:cs="Arial"/>
          <w:b/>
          <w:bCs/>
          <w:sz w:val="26"/>
          <w:szCs w:val="26"/>
        </w:rPr>
        <w:t>INFUNDADO</w:t>
      </w:r>
      <w:r w:rsidR="00D04D7F" w:rsidRPr="00D364BA">
        <w:rPr>
          <w:rFonts w:ascii="Arial" w:eastAsia="Calibri" w:hAnsi="Arial" w:cs="Arial"/>
          <w:bCs/>
          <w:sz w:val="26"/>
          <w:szCs w:val="26"/>
        </w:rPr>
        <w:t xml:space="preserve">, </w:t>
      </w:r>
      <w:r w:rsidRPr="00D364BA">
        <w:rPr>
          <w:rFonts w:ascii="Arial" w:eastAsia="Calibri" w:hAnsi="Arial" w:cs="Arial"/>
          <w:bCs/>
          <w:sz w:val="26"/>
          <w:szCs w:val="26"/>
        </w:rPr>
        <w:t>toda vez que</w:t>
      </w:r>
      <w:r w:rsidR="00D04D7F" w:rsidRPr="00D364BA">
        <w:rPr>
          <w:rFonts w:ascii="Arial" w:eastAsia="Calibri" w:hAnsi="Arial" w:cs="Arial"/>
          <w:bCs/>
          <w:sz w:val="26"/>
          <w:szCs w:val="26"/>
        </w:rPr>
        <w:t>,</w:t>
      </w:r>
      <w:r w:rsidRPr="00D364BA">
        <w:rPr>
          <w:rFonts w:ascii="Arial" w:eastAsia="Calibri" w:hAnsi="Arial" w:cs="Arial"/>
          <w:bCs/>
          <w:sz w:val="26"/>
          <w:szCs w:val="26"/>
        </w:rPr>
        <w:t xml:space="preserve"> </w:t>
      </w:r>
      <w:r w:rsidR="00951771" w:rsidRPr="00D364BA">
        <w:rPr>
          <w:rFonts w:ascii="Arial" w:eastAsia="Calibri" w:hAnsi="Arial" w:cs="Arial"/>
          <w:bCs/>
          <w:sz w:val="26"/>
          <w:szCs w:val="26"/>
        </w:rPr>
        <w:t xml:space="preserve">el </w:t>
      </w:r>
      <w:r w:rsidR="00AA5FB7" w:rsidRPr="00D364BA">
        <w:rPr>
          <w:rFonts w:ascii="Arial" w:eastAsia="Calibri" w:hAnsi="Arial" w:cs="Arial"/>
          <w:bCs/>
          <w:sz w:val="26"/>
          <w:szCs w:val="26"/>
        </w:rPr>
        <w:t>Reglamento I</w:t>
      </w:r>
      <w:r w:rsidR="00951771" w:rsidRPr="00D364BA">
        <w:rPr>
          <w:rFonts w:ascii="Arial" w:eastAsia="Calibri" w:hAnsi="Arial" w:cs="Arial"/>
          <w:bCs/>
          <w:sz w:val="26"/>
          <w:szCs w:val="26"/>
        </w:rPr>
        <w:t>nterno</w:t>
      </w:r>
      <w:r w:rsidR="00C85459" w:rsidRPr="00D364BA">
        <w:rPr>
          <w:rFonts w:ascii="Arial" w:eastAsia="Calibri" w:hAnsi="Arial" w:cs="Arial"/>
          <w:bCs/>
          <w:sz w:val="26"/>
          <w:szCs w:val="26"/>
        </w:rPr>
        <w:t xml:space="preserve"> del </w:t>
      </w:r>
      <w:r w:rsidR="00C85459" w:rsidRPr="00D364BA">
        <w:rPr>
          <w:rFonts w:ascii="Arial" w:hAnsi="Arial" w:cs="Arial"/>
          <w:sz w:val="26"/>
          <w:szCs w:val="26"/>
        </w:rPr>
        <w:t xml:space="preserve">Instituto Estatal de Educación Pública de Oaxaca, prevé </w:t>
      </w:r>
      <w:r w:rsidR="001F10A1" w:rsidRPr="00D364BA">
        <w:rPr>
          <w:rFonts w:ascii="Arial" w:hAnsi="Arial" w:cs="Arial"/>
          <w:sz w:val="26"/>
          <w:szCs w:val="26"/>
        </w:rPr>
        <w:t>la facultad</w:t>
      </w:r>
      <w:r w:rsidR="00C85459" w:rsidRPr="00D364BA">
        <w:rPr>
          <w:rFonts w:ascii="Arial" w:hAnsi="Arial" w:cs="Arial"/>
          <w:sz w:val="26"/>
          <w:szCs w:val="26"/>
        </w:rPr>
        <w:t xml:space="preserve"> de organización, competencia y atribuciones</w:t>
      </w:r>
      <w:r w:rsidR="001F10A1" w:rsidRPr="00D364BA">
        <w:rPr>
          <w:rFonts w:ascii="Arial" w:hAnsi="Arial" w:cs="Arial"/>
          <w:sz w:val="26"/>
          <w:szCs w:val="26"/>
        </w:rPr>
        <w:t xml:space="preserve"> de las diversas áreas administrativas que coadyuvan al Director General en los asuntos de su competencia, como lo establecen los artículos 1 y 8 de la citada norma interna, que para mayor alcance, </w:t>
      </w:r>
      <w:r w:rsidR="001F10A1" w:rsidRPr="00D364BA">
        <w:rPr>
          <w:rFonts w:ascii="Arial" w:hAnsi="Arial" w:cs="Arial"/>
          <w:sz w:val="26"/>
          <w:szCs w:val="26"/>
        </w:rPr>
        <w:lastRenderedPageBreak/>
        <w:t xml:space="preserve">se transcriben: </w:t>
      </w:r>
      <w:r w:rsidR="00710963">
        <w:rPr>
          <w:rFonts w:ascii="Arial" w:hAnsi="Arial" w:cs="Arial"/>
          <w:sz w:val="26"/>
          <w:szCs w:val="26"/>
        </w:rPr>
        <w:t>- - - - - - - - - - - - - - - - - - - - - - - - - - - - - - - - - - - - - - - - -</w:t>
      </w:r>
    </w:p>
    <w:p w14:paraId="34A10730" w14:textId="6968CF1C" w:rsidR="00EC1589" w:rsidRPr="00D364BA" w:rsidRDefault="002E0E1D" w:rsidP="002E0E1D">
      <w:pPr>
        <w:widowControl w:val="0"/>
        <w:tabs>
          <w:tab w:val="left" w:pos="7938"/>
        </w:tabs>
        <w:spacing w:after="0" w:line="360" w:lineRule="auto"/>
        <w:ind w:left="709" w:right="758"/>
        <w:jc w:val="both"/>
        <w:rPr>
          <w:rFonts w:ascii="Arial" w:hAnsi="Arial" w:cs="Arial"/>
          <w:i/>
        </w:rPr>
      </w:pPr>
      <w:r w:rsidRPr="00D364BA">
        <w:rPr>
          <w:rFonts w:ascii="Arial" w:hAnsi="Arial" w:cs="Arial"/>
          <w:i/>
        </w:rPr>
        <w:t>“</w:t>
      </w:r>
      <w:r w:rsidR="00EC1589" w:rsidRPr="00D364BA">
        <w:rPr>
          <w:rFonts w:ascii="Arial" w:hAnsi="Arial" w:cs="Arial"/>
          <w:b/>
          <w:i/>
        </w:rPr>
        <w:t>Artículo 1.</w:t>
      </w:r>
      <w:r w:rsidR="00EC1589" w:rsidRPr="00D364BA">
        <w:rPr>
          <w:rFonts w:ascii="Arial" w:hAnsi="Arial" w:cs="Arial"/>
          <w:i/>
        </w:rPr>
        <w:t xml:space="preserve"> Este Reglamento es de observancia general y tiene por objeto regular la organización, competencia y atribuciones del organismo público descentralizado denominado Instituto Estatal de Educación Pública de Oaxaca.</w:t>
      </w:r>
    </w:p>
    <w:p w14:paraId="2CFF4FF3" w14:textId="126D6C8E" w:rsidR="002E0E1D" w:rsidRPr="00D364BA" w:rsidRDefault="002E0E1D" w:rsidP="002E0E1D">
      <w:pPr>
        <w:widowControl w:val="0"/>
        <w:tabs>
          <w:tab w:val="left" w:pos="7938"/>
        </w:tabs>
        <w:spacing w:after="0" w:line="360" w:lineRule="auto"/>
        <w:ind w:left="709" w:right="758"/>
        <w:jc w:val="both"/>
        <w:rPr>
          <w:rFonts w:ascii="Arial" w:eastAsia="Calibri" w:hAnsi="Arial" w:cs="Arial"/>
          <w:bCs/>
          <w:i/>
          <w:sz w:val="26"/>
          <w:szCs w:val="26"/>
        </w:rPr>
      </w:pPr>
      <w:r w:rsidRPr="00D364BA">
        <w:rPr>
          <w:rFonts w:ascii="Arial" w:hAnsi="Arial" w:cs="Arial"/>
          <w:i/>
        </w:rPr>
        <w:t>(…)</w:t>
      </w:r>
    </w:p>
    <w:p w14:paraId="209D8366" w14:textId="0F578E6B" w:rsidR="00EC1589" w:rsidRPr="00D364BA" w:rsidRDefault="002E0E1D" w:rsidP="002E0E1D">
      <w:pPr>
        <w:widowControl w:val="0"/>
        <w:tabs>
          <w:tab w:val="left" w:pos="7938"/>
        </w:tabs>
        <w:spacing w:after="0" w:line="360" w:lineRule="auto"/>
        <w:ind w:left="709" w:right="758"/>
        <w:jc w:val="both"/>
        <w:rPr>
          <w:rFonts w:ascii="Arial" w:hAnsi="Arial" w:cs="Arial"/>
        </w:rPr>
      </w:pPr>
      <w:r w:rsidRPr="00D364BA">
        <w:rPr>
          <w:rFonts w:ascii="Arial" w:hAnsi="Arial" w:cs="Arial"/>
          <w:b/>
          <w:i/>
        </w:rPr>
        <w:t>A</w:t>
      </w:r>
      <w:r w:rsidR="00EC1589" w:rsidRPr="00D364BA">
        <w:rPr>
          <w:rFonts w:ascii="Arial" w:hAnsi="Arial" w:cs="Arial"/>
          <w:b/>
          <w:i/>
        </w:rPr>
        <w:t>rtículo 8.</w:t>
      </w:r>
      <w:r w:rsidR="00EC1589" w:rsidRPr="00D364BA">
        <w:rPr>
          <w:rFonts w:ascii="Arial" w:hAnsi="Arial" w:cs="Arial"/>
          <w:i/>
        </w:rPr>
        <w:t xml:space="preserve"> El Instituto cuenta con un Director General, </w:t>
      </w:r>
      <w:r w:rsidR="00EC1589" w:rsidRPr="00D364BA">
        <w:rPr>
          <w:rFonts w:ascii="Arial" w:hAnsi="Arial" w:cs="Arial"/>
          <w:b/>
          <w:i/>
          <w:u w:val="single"/>
        </w:rPr>
        <w:t>quien para el desahogo de los asuntos de su competencia, se auxiliará de las siguientes unidades administrativas</w:t>
      </w:r>
      <w:r w:rsidR="00EC1589" w:rsidRPr="00D364BA">
        <w:rPr>
          <w:rFonts w:ascii="Arial" w:hAnsi="Arial" w:cs="Arial"/>
          <w:i/>
        </w:rPr>
        <w:t>:</w:t>
      </w:r>
      <w:r w:rsidR="001F10A1" w:rsidRPr="00D364BA">
        <w:rPr>
          <w:rFonts w:ascii="Arial" w:hAnsi="Arial" w:cs="Arial"/>
          <w:i/>
        </w:rPr>
        <w:t xml:space="preserve"> </w:t>
      </w:r>
    </w:p>
    <w:p w14:paraId="3269BE95" w14:textId="52B35504" w:rsidR="00EC1589" w:rsidRPr="00D364BA" w:rsidRDefault="00EC1589" w:rsidP="001F10A1">
      <w:pPr>
        <w:widowControl w:val="0"/>
        <w:tabs>
          <w:tab w:val="left" w:pos="7938"/>
        </w:tabs>
        <w:spacing w:after="0" w:line="360" w:lineRule="auto"/>
        <w:ind w:left="709" w:right="758"/>
        <w:jc w:val="both"/>
        <w:rPr>
          <w:rFonts w:ascii="Arial" w:hAnsi="Arial" w:cs="Arial"/>
          <w:i/>
        </w:rPr>
      </w:pPr>
      <w:r w:rsidRPr="00D364BA">
        <w:rPr>
          <w:rFonts w:ascii="Arial" w:hAnsi="Arial" w:cs="Arial"/>
          <w:i/>
        </w:rPr>
        <w:t>Director General</w:t>
      </w:r>
    </w:p>
    <w:p w14:paraId="21F8E201" w14:textId="77777777" w:rsidR="00EC1589" w:rsidRPr="00D364BA" w:rsidRDefault="00EC1589" w:rsidP="001F10A1">
      <w:pPr>
        <w:widowControl w:val="0"/>
        <w:tabs>
          <w:tab w:val="left" w:pos="7938"/>
        </w:tabs>
        <w:spacing w:after="0" w:line="360" w:lineRule="auto"/>
        <w:ind w:left="709" w:right="758"/>
        <w:jc w:val="both"/>
        <w:rPr>
          <w:rFonts w:ascii="Arial" w:hAnsi="Arial" w:cs="Arial"/>
          <w:i/>
        </w:rPr>
      </w:pPr>
      <w:r w:rsidRPr="00D364BA">
        <w:rPr>
          <w:rFonts w:ascii="Arial" w:hAnsi="Arial" w:cs="Arial"/>
          <w:i/>
        </w:rPr>
        <w:t xml:space="preserve">1.1. Subdirección General de Servicios Educativos; </w:t>
      </w:r>
    </w:p>
    <w:p w14:paraId="613D062C" w14:textId="77777777" w:rsidR="00EC1589" w:rsidRPr="00D364BA" w:rsidRDefault="00EC1589" w:rsidP="001F10A1">
      <w:pPr>
        <w:widowControl w:val="0"/>
        <w:tabs>
          <w:tab w:val="left" w:pos="7938"/>
        </w:tabs>
        <w:spacing w:after="0" w:line="360" w:lineRule="auto"/>
        <w:ind w:left="709" w:right="758"/>
        <w:jc w:val="both"/>
        <w:rPr>
          <w:rFonts w:ascii="Arial" w:hAnsi="Arial" w:cs="Arial"/>
          <w:i/>
        </w:rPr>
      </w:pPr>
      <w:r w:rsidRPr="00D364BA">
        <w:rPr>
          <w:rFonts w:ascii="Arial" w:hAnsi="Arial" w:cs="Arial"/>
          <w:i/>
        </w:rPr>
        <w:t xml:space="preserve">1.2. Subdirección General Ejecutiva; </w:t>
      </w:r>
    </w:p>
    <w:p w14:paraId="2CFD5982" w14:textId="7D22A6B7" w:rsidR="00EC1589" w:rsidRPr="00D364BA" w:rsidRDefault="00EC1589" w:rsidP="001F10A1">
      <w:pPr>
        <w:widowControl w:val="0"/>
        <w:tabs>
          <w:tab w:val="left" w:pos="7938"/>
        </w:tabs>
        <w:spacing w:after="0" w:line="360" w:lineRule="auto"/>
        <w:ind w:left="709" w:right="758"/>
        <w:jc w:val="both"/>
        <w:rPr>
          <w:rFonts w:ascii="Arial" w:hAnsi="Arial" w:cs="Arial"/>
          <w:b/>
          <w:i/>
          <w:u w:val="single"/>
        </w:rPr>
      </w:pPr>
      <w:r w:rsidRPr="00D364BA">
        <w:rPr>
          <w:rFonts w:ascii="Arial" w:hAnsi="Arial" w:cs="Arial"/>
          <w:b/>
          <w:i/>
          <w:u w:val="single"/>
        </w:rPr>
        <w:t>1.2.1. Dirección de Planeación Educativa</w:t>
      </w:r>
    </w:p>
    <w:p w14:paraId="24DCF91F" w14:textId="1642D90C" w:rsidR="001F10A1" w:rsidRPr="00D364BA" w:rsidRDefault="001F10A1" w:rsidP="001F10A1">
      <w:pPr>
        <w:widowControl w:val="0"/>
        <w:tabs>
          <w:tab w:val="left" w:pos="7938"/>
        </w:tabs>
        <w:spacing w:after="0" w:line="360" w:lineRule="auto"/>
        <w:ind w:left="709" w:right="758"/>
        <w:jc w:val="both"/>
        <w:rPr>
          <w:rFonts w:ascii="Arial" w:hAnsi="Arial" w:cs="Arial"/>
        </w:rPr>
      </w:pPr>
      <w:r w:rsidRPr="00D364BA">
        <w:rPr>
          <w:rFonts w:ascii="Arial" w:hAnsi="Arial" w:cs="Arial"/>
        </w:rPr>
        <w:t xml:space="preserve">-Lo resaltado es propio-. </w:t>
      </w:r>
    </w:p>
    <w:p w14:paraId="56730951" w14:textId="77777777" w:rsidR="00452266" w:rsidRPr="00D364BA" w:rsidRDefault="00452266" w:rsidP="001F10A1">
      <w:pPr>
        <w:widowControl w:val="0"/>
        <w:tabs>
          <w:tab w:val="left" w:pos="7938"/>
        </w:tabs>
        <w:spacing w:after="0" w:line="360" w:lineRule="auto"/>
        <w:ind w:left="709" w:right="758"/>
        <w:jc w:val="both"/>
        <w:rPr>
          <w:rFonts w:ascii="Arial" w:hAnsi="Arial" w:cs="Arial"/>
          <w:i/>
        </w:rPr>
      </w:pPr>
    </w:p>
    <w:p w14:paraId="65E5859D" w14:textId="0CC8F5A4" w:rsidR="0091625A" w:rsidRPr="00D364BA" w:rsidRDefault="007F69AD" w:rsidP="007F69AD">
      <w:pPr>
        <w:spacing w:line="360" w:lineRule="auto"/>
        <w:ind w:firstLine="708"/>
        <w:jc w:val="both"/>
        <w:rPr>
          <w:rFonts w:ascii="Arial" w:eastAsia="Calibri" w:hAnsi="Arial" w:cs="Arial"/>
          <w:bCs/>
          <w:sz w:val="26"/>
          <w:szCs w:val="26"/>
        </w:rPr>
      </w:pPr>
      <w:r w:rsidRPr="00D364BA">
        <w:rPr>
          <w:rFonts w:ascii="Arial" w:eastAsia="Calibri" w:hAnsi="Arial" w:cs="Arial"/>
          <w:bCs/>
          <w:sz w:val="26"/>
          <w:szCs w:val="26"/>
        </w:rPr>
        <w:t>Se debe agregar</w:t>
      </w:r>
      <w:r w:rsidR="002E0E1D" w:rsidRPr="00D364BA">
        <w:rPr>
          <w:rFonts w:ascii="Arial" w:eastAsia="Calibri" w:hAnsi="Arial" w:cs="Arial"/>
          <w:bCs/>
          <w:sz w:val="26"/>
          <w:szCs w:val="26"/>
        </w:rPr>
        <w:t xml:space="preserve"> </w:t>
      </w:r>
      <w:r w:rsidR="00B97913" w:rsidRPr="00D364BA">
        <w:rPr>
          <w:rFonts w:ascii="Arial" w:eastAsia="Calibri" w:hAnsi="Arial" w:cs="Arial"/>
          <w:bCs/>
          <w:sz w:val="26"/>
          <w:szCs w:val="26"/>
        </w:rPr>
        <w:t>que</w:t>
      </w:r>
      <w:r w:rsidR="002E0E1D" w:rsidRPr="00D364BA">
        <w:rPr>
          <w:rFonts w:ascii="Arial" w:eastAsia="Calibri" w:hAnsi="Arial" w:cs="Arial"/>
          <w:bCs/>
          <w:sz w:val="26"/>
          <w:szCs w:val="26"/>
        </w:rPr>
        <w:t>,</w:t>
      </w:r>
      <w:r w:rsidR="00B97913" w:rsidRPr="00D364BA">
        <w:rPr>
          <w:rFonts w:ascii="Arial" w:eastAsia="Calibri" w:hAnsi="Arial" w:cs="Arial"/>
          <w:bCs/>
          <w:sz w:val="26"/>
          <w:szCs w:val="26"/>
        </w:rPr>
        <w:t xml:space="preserve"> </w:t>
      </w:r>
      <w:r w:rsidRPr="00D364BA">
        <w:rPr>
          <w:rFonts w:ascii="Arial" w:eastAsia="Calibri" w:hAnsi="Arial" w:cs="Arial"/>
          <w:bCs/>
          <w:sz w:val="26"/>
          <w:szCs w:val="26"/>
        </w:rPr>
        <w:t>la parte toral del acuerdo que se impugna</w:t>
      </w:r>
      <w:r w:rsidR="00BF4C10" w:rsidRPr="00D364BA">
        <w:rPr>
          <w:rFonts w:ascii="Arial" w:eastAsia="Calibri" w:hAnsi="Arial" w:cs="Arial"/>
          <w:bCs/>
          <w:sz w:val="26"/>
          <w:szCs w:val="26"/>
        </w:rPr>
        <w:t>,</w:t>
      </w:r>
      <w:r w:rsidRPr="00D364BA">
        <w:rPr>
          <w:rFonts w:ascii="Arial" w:eastAsia="Calibri" w:hAnsi="Arial" w:cs="Arial"/>
          <w:bCs/>
          <w:sz w:val="26"/>
          <w:szCs w:val="26"/>
        </w:rPr>
        <w:t xml:space="preserve"> concierne específicamente a la resolución administrativa de fecha  veinte de diciembre de  dos mil diecinueve</w:t>
      </w:r>
      <w:r w:rsidR="00D56D66" w:rsidRPr="00D364BA">
        <w:rPr>
          <w:rStyle w:val="Refdenotaalpie"/>
          <w:rFonts w:ascii="Arial" w:eastAsia="Calibri" w:hAnsi="Arial" w:cs="Arial"/>
          <w:bCs/>
          <w:sz w:val="26"/>
          <w:szCs w:val="26"/>
        </w:rPr>
        <w:footnoteReference w:id="1"/>
      </w:r>
      <w:r w:rsidRPr="00D364BA">
        <w:rPr>
          <w:rFonts w:ascii="Arial" w:eastAsia="Calibri" w:hAnsi="Arial" w:cs="Arial"/>
          <w:bCs/>
          <w:sz w:val="26"/>
          <w:szCs w:val="26"/>
        </w:rPr>
        <w:t xml:space="preserve"> y al escrito de aclaración de fecha </w:t>
      </w:r>
      <w:r w:rsidR="00B97913" w:rsidRPr="00D364BA">
        <w:rPr>
          <w:rFonts w:ascii="Arial" w:eastAsia="Calibri" w:hAnsi="Arial" w:cs="Arial"/>
          <w:bCs/>
          <w:sz w:val="26"/>
          <w:szCs w:val="26"/>
        </w:rPr>
        <w:t xml:space="preserve"> diecisiete de septiembre de  dos mil veinte</w:t>
      </w:r>
      <w:r w:rsidR="003A7055" w:rsidRPr="00D364BA">
        <w:rPr>
          <w:rStyle w:val="Refdenotaalpie"/>
          <w:rFonts w:ascii="Arial" w:eastAsia="Calibri" w:hAnsi="Arial" w:cs="Arial"/>
          <w:bCs/>
          <w:sz w:val="26"/>
          <w:szCs w:val="26"/>
        </w:rPr>
        <w:footnoteReference w:id="2"/>
      </w:r>
      <w:r w:rsidR="00B97913" w:rsidRPr="00D364BA">
        <w:rPr>
          <w:rFonts w:ascii="Arial" w:eastAsia="Calibri" w:hAnsi="Arial" w:cs="Arial"/>
          <w:bCs/>
          <w:sz w:val="26"/>
          <w:szCs w:val="26"/>
        </w:rPr>
        <w:t xml:space="preserve"> (</w:t>
      </w:r>
      <w:r w:rsidRPr="00D364BA">
        <w:rPr>
          <w:rFonts w:ascii="Arial" w:eastAsia="Calibri" w:hAnsi="Arial" w:cs="Arial"/>
          <w:bCs/>
          <w:sz w:val="26"/>
          <w:szCs w:val="26"/>
        </w:rPr>
        <w:t>recepci</w:t>
      </w:r>
      <w:r w:rsidR="00B97913" w:rsidRPr="00D364BA">
        <w:rPr>
          <w:rFonts w:ascii="Arial" w:eastAsia="Calibri" w:hAnsi="Arial" w:cs="Arial"/>
          <w:bCs/>
          <w:sz w:val="26"/>
          <w:szCs w:val="26"/>
        </w:rPr>
        <w:t xml:space="preserve">onado en oficialía de partes de </w:t>
      </w:r>
      <w:r w:rsidRPr="00D364BA">
        <w:rPr>
          <w:rFonts w:ascii="Arial" w:eastAsia="Calibri" w:hAnsi="Arial" w:cs="Arial"/>
          <w:bCs/>
          <w:sz w:val="26"/>
          <w:szCs w:val="26"/>
        </w:rPr>
        <w:t>este Tribunal</w:t>
      </w:r>
      <w:r w:rsidR="00B97913" w:rsidRPr="00D364BA">
        <w:rPr>
          <w:rFonts w:ascii="Arial" w:eastAsia="Calibri" w:hAnsi="Arial" w:cs="Arial"/>
          <w:bCs/>
          <w:sz w:val="26"/>
          <w:szCs w:val="26"/>
        </w:rPr>
        <w:t>) ambas documentales suscritas por el titular de la Dirección de Planeación Educativa</w:t>
      </w:r>
      <w:r w:rsidR="00A955FE" w:rsidRPr="00D364BA">
        <w:rPr>
          <w:rFonts w:ascii="Arial" w:eastAsia="Calibri" w:hAnsi="Arial" w:cs="Arial"/>
          <w:bCs/>
          <w:sz w:val="26"/>
          <w:szCs w:val="26"/>
        </w:rPr>
        <w:t xml:space="preserve"> del </w:t>
      </w:r>
      <w:r w:rsidR="00A955FE" w:rsidRPr="00D364BA">
        <w:rPr>
          <w:rFonts w:ascii="Arial" w:hAnsi="Arial" w:cs="Arial"/>
          <w:sz w:val="26"/>
          <w:szCs w:val="26"/>
        </w:rPr>
        <w:t>Instituto Estatal de Educación Pública de Oaxaca</w:t>
      </w:r>
      <w:r w:rsidR="00A955FE" w:rsidRPr="00D364BA">
        <w:rPr>
          <w:rFonts w:ascii="Arial" w:eastAsia="Calibri" w:hAnsi="Arial" w:cs="Arial"/>
          <w:bCs/>
          <w:sz w:val="26"/>
          <w:szCs w:val="26"/>
        </w:rPr>
        <w:t xml:space="preserve">, autoridad que no tuvo el carácter de responsable en el juicio; </w:t>
      </w:r>
      <w:r w:rsidR="00B333BA" w:rsidRPr="00D364BA">
        <w:rPr>
          <w:rFonts w:ascii="Arial" w:eastAsia="Calibri" w:hAnsi="Arial" w:cs="Arial"/>
          <w:bCs/>
          <w:sz w:val="26"/>
          <w:szCs w:val="26"/>
        </w:rPr>
        <w:t xml:space="preserve">por tanto, </w:t>
      </w:r>
      <w:r w:rsidR="00541F1D" w:rsidRPr="00D364BA">
        <w:rPr>
          <w:rFonts w:ascii="Arial" w:eastAsia="Calibri" w:hAnsi="Arial" w:cs="Arial"/>
          <w:bCs/>
          <w:sz w:val="26"/>
          <w:szCs w:val="26"/>
        </w:rPr>
        <w:t>se debe</w:t>
      </w:r>
      <w:r w:rsidR="00B333BA" w:rsidRPr="00D364BA">
        <w:rPr>
          <w:rFonts w:ascii="Arial" w:eastAsia="Calibri" w:hAnsi="Arial" w:cs="Arial"/>
          <w:bCs/>
          <w:sz w:val="26"/>
          <w:szCs w:val="26"/>
        </w:rPr>
        <w:t xml:space="preserve"> determinar las atribuciones y funciones que le competen a la referida </w:t>
      </w:r>
      <w:r w:rsidR="00A955FE" w:rsidRPr="00D364BA">
        <w:rPr>
          <w:rFonts w:ascii="Arial" w:eastAsia="Calibri" w:hAnsi="Arial" w:cs="Arial"/>
          <w:bCs/>
          <w:sz w:val="26"/>
          <w:szCs w:val="26"/>
        </w:rPr>
        <w:t>autoridad administrativa, es ineludible señalar el precepto legal interno</w:t>
      </w:r>
      <w:r w:rsidR="008A2685" w:rsidRPr="00D364BA">
        <w:rPr>
          <w:rFonts w:ascii="Arial" w:eastAsia="Calibri" w:hAnsi="Arial" w:cs="Arial"/>
          <w:bCs/>
          <w:sz w:val="26"/>
          <w:szCs w:val="26"/>
        </w:rPr>
        <w:t xml:space="preserve"> que le otorga facultades</w:t>
      </w:r>
      <w:r w:rsidR="00A955FE" w:rsidRPr="00D364BA">
        <w:rPr>
          <w:rFonts w:ascii="Arial" w:eastAsia="Calibri" w:hAnsi="Arial" w:cs="Arial"/>
          <w:bCs/>
          <w:sz w:val="26"/>
          <w:szCs w:val="26"/>
        </w:rPr>
        <w:t xml:space="preserve">:- se transcribe artículo-. </w:t>
      </w:r>
    </w:p>
    <w:p w14:paraId="1DD7D675" w14:textId="75348A02" w:rsidR="00D04D7F" w:rsidRPr="00D364BA" w:rsidRDefault="002E0E1D" w:rsidP="001F10A1">
      <w:pPr>
        <w:widowControl w:val="0"/>
        <w:tabs>
          <w:tab w:val="left" w:pos="7938"/>
        </w:tabs>
        <w:spacing w:after="0" w:line="360" w:lineRule="auto"/>
        <w:ind w:left="709" w:right="758"/>
        <w:jc w:val="both"/>
        <w:rPr>
          <w:rFonts w:ascii="Arial" w:hAnsi="Arial" w:cs="Arial"/>
          <w:i/>
        </w:rPr>
      </w:pPr>
      <w:r w:rsidRPr="00D364BA">
        <w:rPr>
          <w:rFonts w:ascii="Arial" w:hAnsi="Arial" w:cs="Arial"/>
          <w:i/>
        </w:rPr>
        <w:t>“</w:t>
      </w:r>
      <w:r w:rsidR="00EC1589" w:rsidRPr="00D364BA">
        <w:rPr>
          <w:rFonts w:ascii="Arial" w:hAnsi="Arial" w:cs="Arial"/>
          <w:b/>
          <w:i/>
        </w:rPr>
        <w:t>Artículo 22.</w:t>
      </w:r>
      <w:r w:rsidR="00EC1589" w:rsidRPr="00D364BA">
        <w:rPr>
          <w:rFonts w:ascii="Arial" w:hAnsi="Arial" w:cs="Arial"/>
          <w:i/>
        </w:rPr>
        <w:t xml:space="preserve"> Corresponderá a la Dirección de Planeación Educativa el ejercicio de las atribuciones siguientes:</w:t>
      </w:r>
    </w:p>
    <w:p w14:paraId="62ADEE5B" w14:textId="703B3659" w:rsidR="00A955FE" w:rsidRPr="00D364BA" w:rsidRDefault="00A955FE" w:rsidP="001F10A1">
      <w:pPr>
        <w:widowControl w:val="0"/>
        <w:tabs>
          <w:tab w:val="left" w:pos="7938"/>
        </w:tabs>
        <w:spacing w:after="0" w:line="360" w:lineRule="auto"/>
        <w:ind w:left="709" w:right="758"/>
        <w:jc w:val="both"/>
        <w:rPr>
          <w:rFonts w:ascii="Arial" w:hAnsi="Arial" w:cs="Arial"/>
          <w:i/>
        </w:rPr>
      </w:pPr>
      <w:r w:rsidRPr="00D364BA">
        <w:rPr>
          <w:rFonts w:ascii="Arial" w:hAnsi="Arial" w:cs="Arial"/>
          <w:i/>
        </w:rPr>
        <w:t>(…)</w:t>
      </w:r>
    </w:p>
    <w:p w14:paraId="75FE0B15" w14:textId="69232FE4" w:rsidR="00002119" w:rsidRPr="00D364BA" w:rsidRDefault="00EC1589" w:rsidP="00002119">
      <w:pPr>
        <w:widowControl w:val="0"/>
        <w:tabs>
          <w:tab w:val="left" w:pos="7938"/>
        </w:tabs>
        <w:spacing w:before="240" w:after="0" w:line="360" w:lineRule="auto"/>
        <w:ind w:left="709" w:right="758"/>
        <w:jc w:val="both"/>
        <w:rPr>
          <w:rFonts w:ascii="Arial" w:eastAsia="Calibri" w:hAnsi="Arial" w:cs="Arial"/>
          <w:bCs/>
          <w:sz w:val="26"/>
          <w:szCs w:val="26"/>
        </w:rPr>
      </w:pPr>
      <w:r w:rsidRPr="00D364BA">
        <w:rPr>
          <w:rFonts w:ascii="Arial" w:hAnsi="Arial" w:cs="Arial"/>
          <w:i/>
        </w:rPr>
        <w:t xml:space="preserve">XIV. </w:t>
      </w:r>
      <w:r w:rsidRPr="00D364BA">
        <w:rPr>
          <w:rFonts w:ascii="Arial" w:hAnsi="Arial" w:cs="Arial"/>
          <w:b/>
          <w:i/>
          <w:u w:val="single"/>
        </w:rPr>
        <w:t>Substanciar y resolver las solicitudes para otorgar la autorización a los estudios de Educación Básica, normal y demás para la formación de maestros de Educación Básica, así como de reconocimiento de validez de estudios distintos a los citados, que se impartan en planteles particulares, asi como los procedimientos para su retiro, y supervisar a las instituciones incorporadas en los términos de las disposiciones aplicables</w:t>
      </w:r>
      <w:r w:rsidRPr="00D364BA">
        <w:rPr>
          <w:rFonts w:ascii="Arial" w:hAnsi="Arial" w:cs="Arial"/>
          <w:i/>
        </w:rPr>
        <w:t>;</w:t>
      </w:r>
      <w:r w:rsidR="00A955FE" w:rsidRPr="00D364BA">
        <w:rPr>
          <w:rFonts w:ascii="Arial" w:hAnsi="Arial" w:cs="Arial"/>
          <w:i/>
        </w:rPr>
        <w:t>”</w:t>
      </w:r>
      <w:r w:rsidRPr="00D364BA">
        <w:rPr>
          <w:rFonts w:ascii="Arial" w:hAnsi="Arial" w:cs="Arial"/>
          <w:i/>
        </w:rPr>
        <w:t xml:space="preserve"> </w:t>
      </w:r>
      <w:r w:rsidR="00BF4C10" w:rsidRPr="00D364BA">
        <w:rPr>
          <w:rFonts w:ascii="Arial" w:hAnsi="Arial" w:cs="Arial"/>
        </w:rPr>
        <w:t>Lo resaltado es propio-.</w:t>
      </w:r>
    </w:p>
    <w:p w14:paraId="6EEDC5F1" w14:textId="4A66F60D" w:rsidR="00CF04F2" w:rsidRPr="00D364BA" w:rsidRDefault="00BF4C10" w:rsidP="00CF04F2">
      <w:pPr>
        <w:spacing w:before="240" w:after="0" w:line="360" w:lineRule="auto"/>
        <w:ind w:firstLine="708"/>
        <w:jc w:val="both"/>
        <w:rPr>
          <w:rFonts w:ascii="Arial" w:eastAsia="Calibri" w:hAnsi="Arial" w:cs="Arial"/>
          <w:bCs/>
          <w:sz w:val="26"/>
          <w:szCs w:val="26"/>
        </w:rPr>
      </w:pPr>
      <w:r w:rsidRPr="00D364BA">
        <w:rPr>
          <w:rFonts w:ascii="Arial" w:eastAsia="Calibri" w:hAnsi="Arial" w:cs="Arial"/>
          <w:bCs/>
          <w:sz w:val="26"/>
          <w:szCs w:val="26"/>
        </w:rPr>
        <w:lastRenderedPageBreak/>
        <w:t>De ahí que</w:t>
      </w:r>
      <w:r w:rsidR="005F74BF" w:rsidRPr="00D364BA">
        <w:rPr>
          <w:rFonts w:ascii="Arial" w:eastAsia="Calibri" w:hAnsi="Arial" w:cs="Arial"/>
          <w:bCs/>
          <w:sz w:val="26"/>
          <w:szCs w:val="26"/>
        </w:rPr>
        <w:t>,</w:t>
      </w:r>
      <w:r w:rsidR="0046741C" w:rsidRPr="00D364BA">
        <w:rPr>
          <w:rFonts w:ascii="Arial" w:eastAsia="Calibri" w:hAnsi="Arial" w:cs="Arial"/>
          <w:bCs/>
          <w:sz w:val="26"/>
          <w:szCs w:val="26"/>
        </w:rPr>
        <w:t xml:space="preserve"> resulta </w:t>
      </w:r>
      <w:r w:rsidR="0046741C" w:rsidRPr="00D364BA">
        <w:rPr>
          <w:rFonts w:ascii="Arial" w:eastAsia="Calibri" w:hAnsi="Arial" w:cs="Arial"/>
          <w:b/>
          <w:bCs/>
          <w:sz w:val="26"/>
          <w:szCs w:val="26"/>
        </w:rPr>
        <w:t>efectiva la competencia</w:t>
      </w:r>
      <w:r w:rsidR="0046741C" w:rsidRPr="00D364BA">
        <w:rPr>
          <w:rFonts w:ascii="Arial" w:eastAsia="Calibri" w:hAnsi="Arial" w:cs="Arial"/>
          <w:bCs/>
          <w:sz w:val="26"/>
          <w:szCs w:val="26"/>
        </w:rPr>
        <w:t xml:space="preserve"> del Director de Planeación Educativa del </w:t>
      </w:r>
      <w:r w:rsidR="0046741C" w:rsidRPr="00D364BA">
        <w:rPr>
          <w:rFonts w:ascii="Arial" w:hAnsi="Arial" w:cs="Arial"/>
          <w:sz w:val="26"/>
          <w:szCs w:val="26"/>
        </w:rPr>
        <w:t>Instituto Estatal de Educación Pública de Oaxaca</w:t>
      </w:r>
      <w:r w:rsidR="0046741C" w:rsidRPr="00D364BA">
        <w:rPr>
          <w:rFonts w:ascii="Arial" w:eastAsia="Calibri" w:hAnsi="Arial" w:cs="Arial"/>
          <w:bCs/>
          <w:sz w:val="26"/>
          <w:szCs w:val="26"/>
        </w:rPr>
        <w:t xml:space="preserve">, para analizar y resolver la petición </w:t>
      </w:r>
      <w:r w:rsidR="00225B26" w:rsidRPr="00D364BA">
        <w:rPr>
          <w:rFonts w:ascii="Arial" w:eastAsia="Calibri" w:hAnsi="Arial" w:cs="Arial"/>
          <w:bCs/>
          <w:sz w:val="26"/>
          <w:szCs w:val="26"/>
        </w:rPr>
        <w:t xml:space="preserve">de </w:t>
      </w:r>
      <w:r w:rsidR="00933586">
        <w:rPr>
          <w:rFonts w:ascii="Arial" w:eastAsia="Calibri" w:hAnsi="Arial" w:cs="Arial"/>
          <w:b/>
          <w:bCs/>
          <w:sz w:val="26"/>
          <w:szCs w:val="26"/>
        </w:rPr>
        <w:t>***********</w:t>
      </w:r>
      <w:r w:rsidR="0046741C" w:rsidRPr="00D364BA">
        <w:rPr>
          <w:rFonts w:ascii="Arial" w:eastAsia="Calibri" w:hAnsi="Arial" w:cs="Arial"/>
          <w:bCs/>
          <w:sz w:val="26"/>
          <w:szCs w:val="26"/>
        </w:rPr>
        <w:t xml:space="preserve">, representante legal del Instituto </w:t>
      </w:r>
      <w:r w:rsidR="00933586">
        <w:rPr>
          <w:rFonts w:ascii="Arial" w:eastAsia="Calibri" w:hAnsi="Arial" w:cs="Arial"/>
          <w:b/>
          <w:bCs/>
          <w:sz w:val="26"/>
          <w:szCs w:val="26"/>
        </w:rPr>
        <w:t>***********</w:t>
      </w:r>
      <w:r w:rsidR="0046741C" w:rsidRPr="00D364BA">
        <w:rPr>
          <w:rFonts w:ascii="Arial" w:eastAsia="Calibri" w:hAnsi="Arial" w:cs="Arial"/>
          <w:bCs/>
          <w:sz w:val="26"/>
          <w:szCs w:val="26"/>
        </w:rPr>
        <w:t xml:space="preserve">, Asociación Civil, </w:t>
      </w:r>
      <w:r w:rsidR="0046741C" w:rsidRPr="00D364BA">
        <w:rPr>
          <w:rFonts w:ascii="Arial" w:eastAsia="Calibri" w:hAnsi="Arial" w:cs="Arial"/>
          <w:b/>
          <w:bCs/>
          <w:sz w:val="26"/>
          <w:szCs w:val="26"/>
          <w:u w:val="single"/>
        </w:rPr>
        <w:t>respecto de si</w:t>
      </w:r>
      <w:r w:rsidR="00CF04F2" w:rsidRPr="00D364BA">
        <w:rPr>
          <w:rFonts w:ascii="Arial" w:eastAsia="Calibri" w:hAnsi="Arial" w:cs="Arial"/>
          <w:b/>
          <w:bCs/>
          <w:sz w:val="26"/>
          <w:szCs w:val="26"/>
          <w:u w:val="single"/>
        </w:rPr>
        <w:t xml:space="preserve"> cumplió con los requisitos para la ampliación del horario vespertino</w:t>
      </w:r>
      <w:r w:rsidR="00CF04F2" w:rsidRPr="00D364BA">
        <w:rPr>
          <w:rFonts w:ascii="Arial" w:eastAsia="Calibri" w:hAnsi="Arial" w:cs="Arial"/>
          <w:bCs/>
          <w:sz w:val="26"/>
          <w:szCs w:val="26"/>
        </w:rPr>
        <w:t>, establecidos en el Acuerdo 268, por el que se estableci</w:t>
      </w:r>
      <w:r w:rsidR="000622EA" w:rsidRPr="00D364BA">
        <w:rPr>
          <w:rFonts w:ascii="Arial" w:eastAsia="Calibri" w:hAnsi="Arial" w:cs="Arial"/>
          <w:bCs/>
          <w:sz w:val="26"/>
          <w:szCs w:val="26"/>
        </w:rPr>
        <w:t>ó el plan de e</w:t>
      </w:r>
      <w:r w:rsidR="00CF04F2" w:rsidRPr="00D364BA">
        <w:rPr>
          <w:rFonts w:ascii="Arial" w:eastAsia="Calibri" w:hAnsi="Arial" w:cs="Arial"/>
          <w:bCs/>
          <w:sz w:val="26"/>
          <w:szCs w:val="26"/>
        </w:rPr>
        <w:t xml:space="preserve">studios para la formación inicial de profesores de educación preescolar, publicado en el Diario Oficial de la Federación el </w:t>
      </w:r>
      <w:r w:rsidR="000622EA" w:rsidRPr="00D364BA">
        <w:rPr>
          <w:rFonts w:ascii="Arial" w:eastAsia="Calibri" w:hAnsi="Arial" w:cs="Arial"/>
          <w:bCs/>
          <w:sz w:val="26"/>
          <w:szCs w:val="26"/>
        </w:rPr>
        <w:t xml:space="preserve"> once de mayo del año</w:t>
      </w:r>
      <w:r w:rsidR="00CF04F2" w:rsidRPr="00D364BA">
        <w:rPr>
          <w:rFonts w:ascii="Arial" w:eastAsia="Calibri" w:hAnsi="Arial" w:cs="Arial"/>
          <w:bCs/>
          <w:sz w:val="26"/>
          <w:szCs w:val="26"/>
        </w:rPr>
        <w:t xml:space="preserve"> dos mil.</w:t>
      </w:r>
      <w:r w:rsidR="00DF0492" w:rsidRPr="00D364BA">
        <w:rPr>
          <w:rFonts w:ascii="Arial" w:eastAsia="Calibri" w:hAnsi="Arial" w:cs="Arial"/>
          <w:bCs/>
          <w:sz w:val="26"/>
          <w:szCs w:val="26"/>
        </w:rPr>
        <w:t xml:space="preserve">- - - - - - - - - - - - - - - - - - - - - - - - </w:t>
      </w:r>
      <w:r w:rsidR="00933586">
        <w:rPr>
          <w:rFonts w:ascii="Arial" w:eastAsia="Calibri" w:hAnsi="Arial" w:cs="Arial"/>
          <w:bCs/>
          <w:sz w:val="26"/>
          <w:szCs w:val="26"/>
        </w:rPr>
        <w:t xml:space="preserve"> - - - - - - - - - - - - - - - - - - - - - - </w:t>
      </w:r>
    </w:p>
    <w:p w14:paraId="27BE5527" w14:textId="62A7D70F" w:rsidR="00CF04F2" w:rsidRPr="00D364BA" w:rsidRDefault="00FA0A78" w:rsidP="00CF04F2">
      <w:pPr>
        <w:spacing w:before="240" w:after="0" w:line="360" w:lineRule="auto"/>
        <w:ind w:firstLine="708"/>
        <w:jc w:val="both"/>
        <w:rPr>
          <w:rFonts w:ascii="Arial" w:eastAsia="Calibri" w:hAnsi="Arial" w:cs="Arial"/>
          <w:bCs/>
          <w:sz w:val="26"/>
          <w:szCs w:val="26"/>
        </w:rPr>
      </w:pPr>
      <w:r w:rsidRPr="00D364BA">
        <w:rPr>
          <w:rFonts w:ascii="Arial" w:eastAsia="Calibri" w:hAnsi="Arial" w:cs="Arial"/>
          <w:bCs/>
          <w:sz w:val="26"/>
          <w:szCs w:val="26"/>
        </w:rPr>
        <w:t xml:space="preserve">Por tanto, es correcto lo señalado por la Tercera Sala Unitaria de Primera Instancia, </w:t>
      </w:r>
      <w:r w:rsidR="00085B60" w:rsidRPr="00D364BA">
        <w:rPr>
          <w:rFonts w:ascii="Arial" w:eastAsia="Calibri" w:hAnsi="Arial" w:cs="Arial"/>
          <w:bCs/>
          <w:sz w:val="26"/>
          <w:szCs w:val="26"/>
        </w:rPr>
        <w:t>en su proveído de fecha</w:t>
      </w:r>
      <w:r w:rsidR="000622EA" w:rsidRPr="00D364BA">
        <w:rPr>
          <w:rFonts w:ascii="Arial" w:eastAsia="Calibri" w:hAnsi="Arial" w:cs="Arial"/>
          <w:bCs/>
          <w:sz w:val="26"/>
          <w:szCs w:val="26"/>
        </w:rPr>
        <w:t xml:space="preserve"> </w:t>
      </w:r>
      <w:r w:rsidR="00085B60" w:rsidRPr="00D364BA">
        <w:rPr>
          <w:rFonts w:ascii="Arial" w:eastAsia="Calibri" w:hAnsi="Arial" w:cs="Arial"/>
          <w:bCs/>
          <w:sz w:val="26"/>
          <w:szCs w:val="26"/>
        </w:rPr>
        <w:t>tres de noviembre de dos mil veinte,</w:t>
      </w:r>
      <w:r w:rsidR="00C83844" w:rsidRPr="00D364BA">
        <w:rPr>
          <w:rFonts w:ascii="Arial" w:eastAsia="Calibri" w:hAnsi="Arial" w:cs="Arial"/>
          <w:bCs/>
          <w:sz w:val="26"/>
          <w:szCs w:val="26"/>
        </w:rPr>
        <w:t xml:space="preserve"> al declarar </w:t>
      </w:r>
      <w:r w:rsidRPr="00D364BA">
        <w:rPr>
          <w:rFonts w:ascii="Arial" w:eastAsia="Calibri" w:hAnsi="Arial" w:cs="Arial"/>
          <w:bCs/>
          <w:sz w:val="26"/>
          <w:szCs w:val="26"/>
        </w:rPr>
        <w:t xml:space="preserve">competente al </w:t>
      </w:r>
      <w:r w:rsidR="00627975" w:rsidRPr="00D364BA">
        <w:rPr>
          <w:rFonts w:ascii="Arial" w:eastAsia="Calibri" w:hAnsi="Arial" w:cs="Arial"/>
          <w:bCs/>
          <w:sz w:val="26"/>
          <w:szCs w:val="26"/>
        </w:rPr>
        <w:t xml:space="preserve">Director de Planeación Educativa del </w:t>
      </w:r>
      <w:r w:rsidR="00627975" w:rsidRPr="00D364BA">
        <w:rPr>
          <w:rFonts w:ascii="Arial" w:hAnsi="Arial" w:cs="Arial"/>
          <w:sz w:val="26"/>
          <w:szCs w:val="26"/>
        </w:rPr>
        <w:t>Instituto Estatal de Educación Pública de Oaxaca</w:t>
      </w:r>
      <w:r w:rsidR="00085B60" w:rsidRPr="00D364BA">
        <w:rPr>
          <w:rFonts w:ascii="Arial" w:eastAsia="Calibri" w:hAnsi="Arial" w:cs="Arial"/>
          <w:bCs/>
          <w:sz w:val="26"/>
          <w:szCs w:val="26"/>
        </w:rPr>
        <w:t>, para resolver</w:t>
      </w:r>
      <w:r w:rsidR="000622EA" w:rsidRPr="00D364BA">
        <w:rPr>
          <w:rFonts w:ascii="Arial" w:eastAsia="Calibri" w:hAnsi="Arial" w:cs="Arial"/>
          <w:bCs/>
          <w:sz w:val="26"/>
          <w:szCs w:val="26"/>
        </w:rPr>
        <w:t xml:space="preserve"> y dar cumplimiento a la resolución emitida en el recurso de revisión de fecha veintinueve de junio </w:t>
      </w:r>
      <w:r w:rsidR="002E0711" w:rsidRPr="00D364BA">
        <w:rPr>
          <w:rFonts w:ascii="Arial" w:eastAsia="Calibri" w:hAnsi="Arial" w:cs="Arial"/>
          <w:bCs/>
          <w:sz w:val="26"/>
          <w:szCs w:val="26"/>
        </w:rPr>
        <w:t>de dos</w:t>
      </w:r>
      <w:r w:rsidR="000622EA" w:rsidRPr="00D364BA">
        <w:rPr>
          <w:rFonts w:ascii="Arial" w:eastAsia="Calibri" w:hAnsi="Arial" w:cs="Arial"/>
          <w:bCs/>
          <w:sz w:val="26"/>
          <w:szCs w:val="26"/>
        </w:rPr>
        <w:t xml:space="preserve"> mil diecisiete</w:t>
      </w:r>
      <w:r w:rsidR="000622EA" w:rsidRPr="00D364BA">
        <w:rPr>
          <w:rStyle w:val="Refdenotaalpie"/>
          <w:rFonts w:ascii="Arial" w:eastAsia="Calibri" w:hAnsi="Arial" w:cs="Arial"/>
          <w:bCs/>
          <w:sz w:val="26"/>
          <w:szCs w:val="26"/>
        </w:rPr>
        <w:footnoteReference w:id="3"/>
      </w:r>
      <w:r w:rsidR="000622EA" w:rsidRPr="00D364BA">
        <w:rPr>
          <w:rFonts w:ascii="Arial" w:eastAsia="Calibri" w:hAnsi="Arial" w:cs="Arial"/>
          <w:bCs/>
          <w:sz w:val="26"/>
          <w:szCs w:val="26"/>
        </w:rPr>
        <w:t>.</w:t>
      </w:r>
      <w:r w:rsidR="00085B60" w:rsidRPr="00D364BA">
        <w:rPr>
          <w:rFonts w:ascii="Arial" w:eastAsia="Calibri" w:hAnsi="Arial" w:cs="Arial"/>
          <w:bCs/>
          <w:sz w:val="26"/>
          <w:szCs w:val="26"/>
        </w:rPr>
        <w:t xml:space="preserve">- - </w:t>
      </w:r>
      <w:r w:rsidR="00921FE9">
        <w:rPr>
          <w:rFonts w:ascii="Arial" w:eastAsia="Calibri" w:hAnsi="Arial" w:cs="Arial"/>
          <w:bCs/>
          <w:sz w:val="26"/>
          <w:szCs w:val="26"/>
        </w:rPr>
        <w:t xml:space="preserve">- - - - - - - - - - - - - - - - - - - </w:t>
      </w:r>
      <w:r w:rsidR="002E0711">
        <w:rPr>
          <w:rFonts w:ascii="Arial" w:eastAsia="Calibri" w:hAnsi="Arial" w:cs="Arial"/>
          <w:bCs/>
          <w:sz w:val="26"/>
          <w:szCs w:val="26"/>
        </w:rPr>
        <w:t>-</w:t>
      </w:r>
    </w:p>
    <w:p w14:paraId="09B1532F" w14:textId="24145C7B" w:rsidR="00154E41" w:rsidRPr="00D364BA" w:rsidRDefault="001A67D3" w:rsidP="00154E41">
      <w:pPr>
        <w:spacing w:before="240" w:line="360" w:lineRule="auto"/>
        <w:ind w:firstLine="708"/>
        <w:jc w:val="both"/>
        <w:rPr>
          <w:rFonts w:ascii="Arial" w:hAnsi="Arial" w:cs="Arial"/>
          <w:sz w:val="26"/>
          <w:szCs w:val="26"/>
        </w:rPr>
      </w:pPr>
      <w:r w:rsidRPr="00D364BA">
        <w:rPr>
          <w:rFonts w:ascii="Arial" w:eastAsia="Calibri" w:hAnsi="Arial" w:cs="Arial"/>
          <w:bCs/>
          <w:sz w:val="26"/>
          <w:szCs w:val="26"/>
        </w:rPr>
        <w:t>No pasa desapercibido para</w:t>
      </w:r>
      <w:r w:rsidR="00225B26" w:rsidRPr="00D364BA">
        <w:rPr>
          <w:rFonts w:ascii="Arial" w:eastAsia="Calibri" w:hAnsi="Arial" w:cs="Arial"/>
          <w:bCs/>
          <w:sz w:val="26"/>
          <w:szCs w:val="26"/>
        </w:rPr>
        <w:t xml:space="preserve"> esta Sala Superior</w:t>
      </w:r>
      <w:r w:rsidR="002D2E95" w:rsidRPr="00D364BA">
        <w:rPr>
          <w:rFonts w:ascii="Arial" w:eastAsia="Calibri" w:hAnsi="Arial" w:cs="Arial"/>
          <w:bCs/>
          <w:sz w:val="26"/>
          <w:szCs w:val="26"/>
        </w:rPr>
        <w:t xml:space="preserve"> </w:t>
      </w:r>
      <w:r w:rsidRPr="00D364BA">
        <w:rPr>
          <w:rFonts w:ascii="Arial" w:eastAsia="Calibri" w:hAnsi="Arial" w:cs="Arial"/>
          <w:bCs/>
          <w:sz w:val="26"/>
          <w:szCs w:val="26"/>
        </w:rPr>
        <w:t>precisar que el carácter de autoridad vinculada al cumplimiento de la aludida sentencia</w:t>
      </w:r>
      <w:r w:rsidR="00EE4985" w:rsidRPr="00D364BA">
        <w:rPr>
          <w:rFonts w:ascii="Arial" w:eastAsia="Calibri" w:hAnsi="Arial" w:cs="Arial"/>
          <w:bCs/>
          <w:sz w:val="26"/>
          <w:szCs w:val="26"/>
        </w:rPr>
        <w:t>,</w:t>
      </w:r>
      <w:r w:rsidRPr="00D364BA">
        <w:rPr>
          <w:rFonts w:ascii="Arial" w:eastAsia="Calibri" w:hAnsi="Arial" w:cs="Arial"/>
          <w:bCs/>
          <w:sz w:val="26"/>
          <w:szCs w:val="26"/>
        </w:rPr>
        <w:t xml:space="preserve"> es</w:t>
      </w:r>
      <w:r w:rsidR="00E27564" w:rsidRPr="00D364BA">
        <w:rPr>
          <w:rFonts w:ascii="Arial" w:eastAsia="Calibri" w:hAnsi="Arial" w:cs="Arial"/>
          <w:bCs/>
          <w:sz w:val="26"/>
          <w:szCs w:val="26"/>
        </w:rPr>
        <w:t xml:space="preserve"> </w:t>
      </w:r>
      <w:r w:rsidRPr="00D364BA">
        <w:rPr>
          <w:rFonts w:ascii="Arial" w:eastAsia="Calibri" w:hAnsi="Arial" w:cs="Arial"/>
          <w:bCs/>
          <w:sz w:val="26"/>
          <w:szCs w:val="26"/>
        </w:rPr>
        <w:t xml:space="preserve">diferente al de </w:t>
      </w:r>
      <w:r w:rsidR="00D52165" w:rsidRPr="00D364BA">
        <w:rPr>
          <w:rFonts w:ascii="Arial" w:eastAsia="Calibri" w:hAnsi="Arial" w:cs="Arial"/>
          <w:bCs/>
          <w:sz w:val="26"/>
          <w:szCs w:val="26"/>
        </w:rPr>
        <w:t xml:space="preserve">la </w:t>
      </w:r>
      <w:r w:rsidRPr="00D364BA">
        <w:rPr>
          <w:rFonts w:ascii="Arial" w:eastAsia="Calibri" w:hAnsi="Arial" w:cs="Arial"/>
          <w:bCs/>
          <w:sz w:val="26"/>
          <w:szCs w:val="26"/>
        </w:rPr>
        <w:t>autoridad responsable en el juicio</w:t>
      </w:r>
      <w:r w:rsidR="00EE4985" w:rsidRPr="00D364BA">
        <w:rPr>
          <w:rFonts w:ascii="Arial" w:eastAsia="Calibri" w:hAnsi="Arial" w:cs="Arial"/>
          <w:bCs/>
          <w:sz w:val="26"/>
          <w:szCs w:val="26"/>
        </w:rPr>
        <w:t>;</w:t>
      </w:r>
      <w:r w:rsidRPr="00D364BA">
        <w:rPr>
          <w:rFonts w:ascii="Arial" w:eastAsia="Calibri" w:hAnsi="Arial" w:cs="Arial"/>
          <w:bCs/>
          <w:sz w:val="26"/>
          <w:szCs w:val="26"/>
        </w:rPr>
        <w:t xml:space="preserve"> </w:t>
      </w:r>
      <w:r w:rsidR="00EE4985" w:rsidRPr="00D364BA">
        <w:rPr>
          <w:rFonts w:ascii="Arial" w:eastAsia="Calibri" w:hAnsi="Arial" w:cs="Arial"/>
          <w:bCs/>
          <w:sz w:val="26"/>
          <w:szCs w:val="26"/>
        </w:rPr>
        <w:t>sin embargo,</w:t>
      </w:r>
      <w:r w:rsidRPr="00D364BA">
        <w:rPr>
          <w:rFonts w:ascii="Arial" w:eastAsia="Calibri" w:hAnsi="Arial" w:cs="Arial"/>
          <w:bCs/>
          <w:sz w:val="26"/>
          <w:szCs w:val="26"/>
        </w:rPr>
        <w:t xml:space="preserve"> </w:t>
      </w:r>
      <w:r w:rsidR="00E27564" w:rsidRPr="00D364BA">
        <w:rPr>
          <w:rFonts w:ascii="Arial" w:eastAsia="Calibri" w:hAnsi="Arial" w:cs="Arial"/>
          <w:bCs/>
          <w:sz w:val="26"/>
          <w:szCs w:val="26"/>
        </w:rPr>
        <w:t xml:space="preserve">el cumplimiento de la sentencia conlleva </w:t>
      </w:r>
      <w:r w:rsidR="00D52165" w:rsidRPr="00D364BA">
        <w:rPr>
          <w:rFonts w:ascii="Arial" w:eastAsia="Calibri" w:hAnsi="Arial" w:cs="Arial"/>
          <w:bCs/>
          <w:sz w:val="26"/>
          <w:szCs w:val="26"/>
        </w:rPr>
        <w:t xml:space="preserve">vincular a </w:t>
      </w:r>
      <w:r w:rsidRPr="00D364BA">
        <w:rPr>
          <w:rFonts w:ascii="Arial" w:eastAsia="Calibri" w:hAnsi="Arial" w:cs="Arial"/>
          <w:bCs/>
          <w:sz w:val="26"/>
          <w:szCs w:val="26"/>
        </w:rPr>
        <w:t>todas las autoridades dentro</w:t>
      </w:r>
      <w:r w:rsidR="00D52165" w:rsidRPr="00D364BA">
        <w:rPr>
          <w:rFonts w:ascii="Arial" w:eastAsia="Calibri" w:hAnsi="Arial" w:cs="Arial"/>
          <w:bCs/>
          <w:sz w:val="26"/>
          <w:szCs w:val="26"/>
        </w:rPr>
        <w:t xml:space="preserve"> del ámbito de sus competencias; entonces, la </w:t>
      </w:r>
      <w:r w:rsidRPr="00D364BA">
        <w:rPr>
          <w:rFonts w:ascii="Arial" w:eastAsia="Calibri" w:hAnsi="Arial" w:cs="Arial"/>
          <w:bCs/>
          <w:sz w:val="26"/>
          <w:szCs w:val="26"/>
        </w:rPr>
        <w:t>intervención</w:t>
      </w:r>
      <w:r w:rsidR="00D52165" w:rsidRPr="00D364BA">
        <w:rPr>
          <w:rFonts w:ascii="Arial" w:eastAsia="Calibri" w:hAnsi="Arial" w:cs="Arial"/>
          <w:bCs/>
          <w:sz w:val="26"/>
          <w:szCs w:val="26"/>
        </w:rPr>
        <w:t xml:space="preserve"> de la Dirección de Planeación Educativa del </w:t>
      </w:r>
      <w:r w:rsidR="00D52165" w:rsidRPr="00D364BA">
        <w:rPr>
          <w:rFonts w:ascii="Arial" w:hAnsi="Arial" w:cs="Arial"/>
          <w:sz w:val="26"/>
          <w:szCs w:val="26"/>
        </w:rPr>
        <w:t>Instituto Estatal de Educación Pública de Oaxaca</w:t>
      </w:r>
      <w:r w:rsidR="00D52165" w:rsidRPr="00D364BA">
        <w:rPr>
          <w:rFonts w:ascii="Arial" w:eastAsia="Calibri" w:hAnsi="Arial" w:cs="Arial"/>
          <w:bCs/>
          <w:sz w:val="26"/>
          <w:szCs w:val="26"/>
        </w:rPr>
        <w:t>,</w:t>
      </w:r>
      <w:r w:rsidR="00EE4985" w:rsidRPr="00D364BA">
        <w:rPr>
          <w:rFonts w:ascii="Arial" w:eastAsia="Calibri" w:hAnsi="Arial" w:cs="Arial"/>
          <w:bCs/>
          <w:sz w:val="26"/>
          <w:szCs w:val="26"/>
        </w:rPr>
        <w:t xml:space="preserve"> es para realizar los actos necesarios para el eficaz </w:t>
      </w:r>
      <w:r w:rsidR="00EE4985" w:rsidRPr="00D364BA">
        <w:rPr>
          <w:rFonts w:ascii="Arial" w:eastAsia="Calibri" w:hAnsi="Arial" w:cs="Arial"/>
          <w:b/>
          <w:bCs/>
          <w:sz w:val="26"/>
          <w:szCs w:val="26"/>
        </w:rPr>
        <w:t>cumplimiento</w:t>
      </w:r>
      <w:r w:rsidR="00D52165" w:rsidRPr="00D364BA">
        <w:rPr>
          <w:rFonts w:ascii="Arial" w:eastAsia="Calibri" w:hAnsi="Arial" w:cs="Arial"/>
          <w:b/>
          <w:bCs/>
          <w:sz w:val="26"/>
          <w:szCs w:val="26"/>
        </w:rPr>
        <w:t xml:space="preserve"> de </w:t>
      </w:r>
      <w:r w:rsidR="00EE4985" w:rsidRPr="00D364BA">
        <w:rPr>
          <w:rFonts w:ascii="Arial" w:eastAsia="Calibri" w:hAnsi="Arial" w:cs="Arial"/>
          <w:b/>
          <w:bCs/>
          <w:sz w:val="26"/>
          <w:szCs w:val="26"/>
        </w:rPr>
        <w:t xml:space="preserve">la </w:t>
      </w:r>
      <w:r w:rsidR="00D52165" w:rsidRPr="00D364BA">
        <w:rPr>
          <w:rFonts w:ascii="Arial" w:eastAsia="Calibri" w:hAnsi="Arial" w:cs="Arial"/>
          <w:b/>
          <w:bCs/>
          <w:sz w:val="26"/>
          <w:szCs w:val="26"/>
        </w:rPr>
        <w:t>sentencia</w:t>
      </w:r>
      <w:r w:rsidR="00981B81" w:rsidRPr="00D364BA">
        <w:rPr>
          <w:rFonts w:ascii="Arial" w:eastAsia="Calibri" w:hAnsi="Arial" w:cs="Arial"/>
          <w:bCs/>
          <w:sz w:val="26"/>
          <w:szCs w:val="26"/>
        </w:rPr>
        <w:t>, bajo el correcto y oportuno acatamiento de lo resuelto por este Tribunal.</w:t>
      </w:r>
      <w:r w:rsidR="00154E41" w:rsidRPr="00D364BA">
        <w:rPr>
          <w:rFonts w:ascii="Arial" w:eastAsia="Calibri" w:hAnsi="Arial" w:cs="Arial"/>
          <w:bCs/>
          <w:sz w:val="26"/>
          <w:szCs w:val="26"/>
        </w:rPr>
        <w:t xml:space="preserve"> </w:t>
      </w:r>
      <w:r w:rsidR="00154E41" w:rsidRPr="00D364BA">
        <w:rPr>
          <w:rFonts w:ascii="Arial" w:hAnsi="Arial" w:cs="Arial"/>
          <w:sz w:val="26"/>
          <w:szCs w:val="26"/>
        </w:rPr>
        <w:t>Sirve de apoyo a lo anterior, la Jurisprudencia 1a./J. 57/2007, de registro 172605, emitida por la Primera Sala de la Suprema Corte de Justicia de la Nación, publicada en el Semanario Judicial de la Federación y su Gaceta, en la novena época, Tomo XXV</w:t>
      </w:r>
      <w:r w:rsidR="00655DCE" w:rsidRPr="00D364BA">
        <w:rPr>
          <w:rFonts w:ascii="Arial" w:hAnsi="Arial" w:cs="Arial"/>
          <w:sz w:val="26"/>
          <w:szCs w:val="26"/>
        </w:rPr>
        <w:t>, Mayo de 2007, página 144</w:t>
      </w:r>
      <w:r w:rsidR="00154E41" w:rsidRPr="00D364BA">
        <w:rPr>
          <w:rFonts w:ascii="Arial" w:hAnsi="Arial" w:cs="Arial"/>
          <w:sz w:val="26"/>
          <w:szCs w:val="26"/>
        </w:rPr>
        <w:t>, materia común, de rubro y texto siguientes:</w:t>
      </w:r>
      <w:r w:rsidR="00CA15F9">
        <w:rPr>
          <w:rFonts w:ascii="Arial" w:hAnsi="Arial" w:cs="Arial"/>
          <w:sz w:val="26"/>
          <w:szCs w:val="26"/>
        </w:rPr>
        <w:t>- - - - - - - - - - - - - - - - - - - - - - - - - - - - - - - - - - - - - - - - - - - -</w:t>
      </w:r>
    </w:p>
    <w:p w14:paraId="4D340A8B" w14:textId="441D786C" w:rsidR="00655DCE" w:rsidRPr="00D364BA" w:rsidRDefault="00655DCE" w:rsidP="00CA15F9">
      <w:pPr>
        <w:spacing w:after="0"/>
        <w:ind w:left="709" w:right="758" w:hanging="1"/>
        <w:jc w:val="both"/>
        <w:rPr>
          <w:rFonts w:ascii="Arial" w:hAnsi="Arial" w:cs="Arial"/>
          <w:i/>
        </w:rPr>
      </w:pPr>
      <w:r w:rsidRPr="00D364BA">
        <w:rPr>
          <w:rFonts w:ascii="Arial" w:hAnsi="Arial" w:cs="Arial"/>
          <w:i/>
        </w:rPr>
        <w:t>“</w:t>
      </w:r>
      <w:r w:rsidRPr="00D364BA">
        <w:rPr>
          <w:rFonts w:ascii="Arial" w:hAnsi="Arial" w:cs="Arial"/>
          <w:b/>
          <w:i/>
        </w:rPr>
        <w:t>AUTORIDADES NO SEÑALADAS COMO RESPONSABLES. ESTÁN OBLIGADAS A REALIZAR LOS ACTOS NECESARIOS PARA EL EFICAZ CUMPLIMIENTO DE LA EJECUTORIA DE AMPARO</w:t>
      </w:r>
      <w:r w:rsidRPr="00D364BA">
        <w:rPr>
          <w:rFonts w:ascii="Arial" w:hAnsi="Arial" w:cs="Arial"/>
          <w:i/>
        </w:rPr>
        <w:t>.</w:t>
      </w:r>
    </w:p>
    <w:p w14:paraId="7B6B0F02" w14:textId="66D17B95" w:rsidR="00655DCE" w:rsidRPr="00D364BA" w:rsidRDefault="00655DCE" w:rsidP="00CA15F9">
      <w:pPr>
        <w:spacing w:after="0"/>
        <w:ind w:left="709" w:right="758" w:hanging="1"/>
        <w:jc w:val="both"/>
        <w:rPr>
          <w:rFonts w:ascii="Arial" w:hAnsi="Arial" w:cs="Arial"/>
          <w:i/>
        </w:rPr>
      </w:pPr>
      <w:r w:rsidRPr="00D364BA">
        <w:rPr>
          <w:rFonts w:ascii="Arial" w:hAnsi="Arial" w:cs="Arial"/>
          <w:i/>
        </w:rPr>
        <w:t xml:space="preserve">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w:t>
      </w:r>
      <w:r w:rsidRPr="00D364BA">
        <w:rPr>
          <w:rFonts w:ascii="Arial" w:hAnsi="Arial" w:cs="Arial"/>
          <w:i/>
        </w:rPr>
        <w:lastRenderedPageBreak/>
        <w:t>y fiel de dicha sentencia protectora, y para que logre vigencia real y eficacia práctica.”</w:t>
      </w:r>
    </w:p>
    <w:p w14:paraId="0869202C" w14:textId="574A71EC" w:rsidR="00D90C91" w:rsidRPr="00D364BA" w:rsidRDefault="008D4F55" w:rsidP="00D90C91">
      <w:pPr>
        <w:spacing w:before="240" w:line="360" w:lineRule="auto"/>
        <w:ind w:firstLine="708"/>
        <w:jc w:val="both"/>
        <w:rPr>
          <w:rFonts w:ascii="Arial" w:hAnsi="Arial" w:cs="Arial"/>
          <w:sz w:val="26"/>
          <w:szCs w:val="26"/>
        </w:rPr>
      </w:pPr>
      <w:r w:rsidRPr="00D364BA">
        <w:rPr>
          <w:rFonts w:ascii="Arial" w:hAnsi="Arial" w:cs="Arial"/>
          <w:sz w:val="26"/>
          <w:szCs w:val="26"/>
        </w:rPr>
        <w:t>Así también, por analogía sirve</w:t>
      </w:r>
      <w:r w:rsidR="00D90C91" w:rsidRPr="00D364BA">
        <w:rPr>
          <w:rFonts w:ascii="Arial" w:hAnsi="Arial" w:cs="Arial"/>
          <w:sz w:val="26"/>
          <w:szCs w:val="26"/>
        </w:rPr>
        <w:t xml:space="preserve"> de apoyo a lo anterior, la Jurisprudencia 2a./J. 137/2019 (10a.), de registro 2020877, emitida por la Segunda Sala de la Suprema Corte de Justicia de la Nación, publicada en el Semanario Judicial de la Federación y su Gaceta, en la novena época, To</w:t>
      </w:r>
      <w:r w:rsidR="00E8006A" w:rsidRPr="00D364BA">
        <w:rPr>
          <w:rFonts w:ascii="Arial" w:hAnsi="Arial" w:cs="Arial"/>
          <w:sz w:val="26"/>
          <w:szCs w:val="26"/>
        </w:rPr>
        <w:t>mo II</w:t>
      </w:r>
      <w:r w:rsidR="00D90C91" w:rsidRPr="00D364BA">
        <w:rPr>
          <w:rFonts w:ascii="Arial" w:hAnsi="Arial" w:cs="Arial"/>
          <w:sz w:val="26"/>
          <w:szCs w:val="26"/>
        </w:rPr>
        <w:t xml:space="preserve">, </w:t>
      </w:r>
      <w:r w:rsidR="00E8006A" w:rsidRPr="00D364BA">
        <w:rPr>
          <w:rFonts w:ascii="Arial" w:hAnsi="Arial" w:cs="Arial"/>
          <w:sz w:val="26"/>
          <w:szCs w:val="26"/>
        </w:rPr>
        <w:t>Octubre de 2019, página 1570</w:t>
      </w:r>
      <w:r w:rsidR="00D90C91" w:rsidRPr="00D364BA">
        <w:rPr>
          <w:rFonts w:ascii="Arial" w:hAnsi="Arial" w:cs="Arial"/>
          <w:sz w:val="26"/>
          <w:szCs w:val="26"/>
        </w:rPr>
        <w:t xml:space="preserve">, materia común, de </w:t>
      </w:r>
      <w:r w:rsidR="005265F6" w:rsidRPr="00D364BA">
        <w:rPr>
          <w:rFonts w:ascii="Arial" w:hAnsi="Arial" w:cs="Arial"/>
          <w:sz w:val="26"/>
          <w:szCs w:val="26"/>
        </w:rPr>
        <w:t>epígrafe</w:t>
      </w:r>
      <w:r w:rsidR="00D90C91" w:rsidRPr="00D364BA">
        <w:rPr>
          <w:rFonts w:ascii="Arial" w:hAnsi="Arial" w:cs="Arial"/>
          <w:sz w:val="26"/>
          <w:szCs w:val="26"/>
        </w:rPr>
        <w:t xml:space="preserve"> y texto siguientes:</w:t>
      </w:r>
      <w:r w:rsidR="00A31A25">
        <w:rPr>
          <w:rFonts w:ascii="Arial" w:hAnsi="Arial" w:cs="Arial"/>
          <w:sz w:val="26"/>
          <w:szCs w:val="26"/>
        </w:rPr>
        <w:t>- - - - - - - - - - - - - - - - - - - - - - - - - - - - - - - - -</w:t>
      </w:r>
    </w:p>
    <w:p w14:paraId="1089B80D" w14:textId="74281FA9" w:rsidR="005265F6" w:rsidRPr="00D364BA" w:rsidRDefault="005265F6" w:rsidP="00A31A25">
      <w:pPr>
        <w:spacing w:after="0"/>
        <w:ind w:left="709" w:right="758" w:hanging="1"/>
        <w:jc w:val="both"/>
        <w:rPr>
          <w:rFonts w:ascii="Arial" w:hAnsi="Arial" w:cs="Arial"/>
          <w:b/>
          <w:i/>
        </w:rPr>
      </w:pPr>
      <w:r w:rsidRPr="00D364BA">
        <w:rPr>
          <w:rFonts w:ascii="Arial" w:hAnsi="Arial" w:cs="Arial"/>
          <w:i/>
        </w:rPr>
        <w:t>“</w:t>
      </w:r>
      <w:r w:rsidRPr="00D364BA">
        <w:rPr>
          <w:rFonts w:ascii="Arial" w:hAnsi="Arial" w:cs="Arial"/>
          <w:b/>
          <w:i/>
        </w:rPr>
        <w:t>AUTORIDAD VINCULADA AL CUMPLIMIENTO DE LA SENTENCIA DE AMPARO. NO SE DEBE EQUIPARAR CON LA FIGURA DE AUTORIDAD RESPONSABLE, PARA EFECTOS DE LA PROCEDENCIA DEL RECURSO DE REVISIÓN, PUES SE RIGE BAJO LAS REGLAS DEL PROCEDIMIENTO DE EJECUCIÓN DE SENTENCIA.</w:t>
      </w:r>
    </w:p>
    <w:p w14:paraId="59B9C17B" w14:textId="71AC4B9C" w:rsidR="005265F6" w:rsidRPr="00D364BA" w:rsidRDefault="005265F6" w:rsidP="00A31A25">
      <w:pPr>
        <w:spacing w:after="0"/>
        <w:ind w:left="709" w:right="758" w:hanging="1"/>
        <w:jc w:val="both"/>
        <w:rPr>
          <w:rFonts w:ascii="Arial" w:hAnsi="Arial" w:cs="Arial"/>
          <w:i/>
        </w:rPr>
      </w:pPr>
      <w:r w:rsidRPr="00D364BA">
        <w:rPr>
          <w:rFonts w:ascii="Arial" w:hAnsi="Arial" w:cs="Arial"/>
          <w:i/>
        </w:rPr>
        <w:t>El carácter de autoridad vinculada al cumplimiento de la sentencia de amparo es diferente al de autoridad responsable en el juicio y se rige por reglas propias establecidas en el artículo 197 de la Ley de Amparo. Lo anterior, porque la etapa de ejecución de sentencia es posterior a la oportunidad para interponer el recurso de revisión, ya que empieza cuando la sentencia ha quedado firme, aunado a que la referida etapa es un procedimiento creado con el fin de hacer cumplir las ejecutorias de amparo, que son de orden público, bajo la racionalidad de ser aplicado de forma obligatoria a todas las autoridades dentro del ámbito de sus competencias y que sólo puede dejar de ser obligatorio bajo las reglas del propio procedimiento. Considerar que una autoridad vinculada pueda interponer el recurso de revisión desnaturalizaría el juicio de amparo y lo retrasaría, además de que se tendría que distinguir si dicho carácter lo obtuvo en la sentencia o en un auto en el procedimiento de ejecución de sentencia; por tanto, no todas las autoridades vinculadas al cumplimiento de la sentencia de amparo son autoridades responsables, sino que únicamente tienen intervención en la ejecución de la sentencia, por lo que son independientes entre sí. Sin embargo, su intervención en el juicio es obligatoria y así como están sujetas a las mismas responsabilidades que las autoridades responsables para su cumplimiento, también están sujetas a las mismas reglas del procedimiento, el cual les permite alegar no tener la competencia para el eficaz cumplimiento de la sentencia de amparo o incluso una imposibilidad de cumplimiento que deben demostrar. Consecuentemente, el hecho de que la autoridad vinculada no tenga legitimación para interponer recurso de revisión no la deja en estado de indefensión, ya que dicho recurso está previsto únicamente para las partes en el juicio señaladas en el artículo 5o. de la Ley de Amparo.</w:t>
      </w:r>
      <w:r w:rsidR="004D67E1" w:rsidRPr="00D364BA">
        <w:rPr>
          <w:rFonts w:ascii="Arial" w:hAnsi="Arial" w:cs="Arial"/>
          <w:i/>
        </w:rPr>
        <w:t>”</w:t>
      </w:r>
    </w:p>
    <w:p w14:paraId="1F73D8A0" w14:textId="33AE673A" w:rsidR="003E7A58" w:rsidRPr="00D364BA" w:rsidRDefault="00FB0FF9" w:rsidP="00002119">
      <w:pPr>
        <w:spacing w:before="240" w:after="0" w:line="360" w:lineRule="auto"/>
        <w:ind w:firstLine="708"/>
        <w:jc w:val="both"/>
        <w:rPr>
          <w:rFonts w:ascii="Arial" w:eastAsia="Calibri" w:hAnsi="Arial" w:cs="Arial"/>
          <w:bCs/>
          <w:sz w:val="26"/>
          <w:szCs w:val="26"/>
        </w:rPr>
      </w:pPr>
      <w:r w:rsidRPr="00D364BA">
        <w:rPr>
          <w:rFonts w:ascii="Arial" w:eastAsia="Calibri" w:hAnsi="Arial" w:cs="Arial"/>
          <w:bCs/>
          <w:sz w:val="26"/>
          <w:szCs w:val="26"/>
        </w:rPr>
        <w:t xml:space="preserve">Por </w:t>
      </w:r>
      <w:r w:rsidR="00863D2B" w:rsidRPr="00D364BA">
        <w:rPr>
          <w:rFonts w:ascii="Arial" w:eastAsia="Calibri" w:hAnsi="Arial" w:cs="Arial"/>
          <w:bCs/>
          <w:sz w:val="26"/>
          <w:szCs w:val="26"/>
        </w:rPr>
        <w:t xml:space="preserve">todo lo anterior, se tiene que adverso a lo sostenido por el recurrente, sí se acredita la </w:t>
      </w:r>
      <w:r w:rsidR="00D1681B" w:rsidRPr="00D364BA">
        <w:rPr>
          <w:rFonts w:ascii="Arial" w:eastAsia="Calibri" w:hAnsi="Arial" w:cs="Arial"/>
          <w:bCs/>
          <w:sz w:val="26"/>
          <w:szCs w:val="26"/>
        </w:rPr>
        <w:t>facultad</w:t>
      </w:r>
      <w:r w:rsidR="00863D2B" w:rsidRPr="00D364BA">
        <w:rPr>
          <w:rFonts w:ascii="Arial" w:eastAsia="Calibri" w:hAnsi="Arial" w:cs="Arial"/>
          <w:bCs/>
          <w:sz w:val="26"/>
          <w:szCs w:val="26"/>
        </w:rPr>
        <w:t xml:space="preserve"> </w:t>
      </w:r>
      <w:r w:rsidR="003E7A58" w:rsidRPr="00D364BA">
        <w:rPr>
          <w:rFonts w:ascii="Arial" w:eastAsia="Calibri" w:hAnsi="Arial" w:cs="Arial"/>
          <w:bCs/>
          <w:sz w:val="26"/>
          <w:szCs w:val="26"/>
        </w:rPr>
        <w:t xml:space="preserve">de la Dirección de Planeación Educativa del Instituto Estatal de Educación Pública de Oaxaca, para que en razón de sus funciones, intervenga en el cumplimiento de la sentencia, bajo la obligatoriedad de realizar, dentro de los límites de su competencia, todos los actos necesarios para el cumplimiento íntegro de </w:t>
      </w:r>
      <w:r w:rsidR="00D1681B" w:rsidRPr="00D364BA">
        <w:rPr>
          <w:rFonts w:ascii="Arial" w:eastAsia="Calibri" w:hAnsi="Arial" w:cs="Arial"/>
          <w:bCs/>
          <w:sz w:val="26"/>
          <w:szCs w:val="26"/>
        </w:rPr>
        <w:lastRenderedPageBreak/>
        <w:t>los términos que se fijaron en la sentencia, hasta su total observancia y acatamiento.</w:t>
      </w:r>
      <w:r w:rsidR="00527E6E" w:rsidRPr="00D364BA">
        <w:rPr>
          <w:rFonts w:ascii="Arial" w:eastAsia="Calibri" w:hAnsi="Arial" w:cs="Arial"/>
          <w:bCs/>
          <w:sz w:val="26"/>
          <w:szCs w:val="26"/>
        </w:rPr>
        <w:t xml:space="preserve">- - - - - - - - - - - - - - - - - - - - - - - - - - - - - - - - - - - - - - - - - - - </w:t>
      </w:r>
    </w:p>
    <w:p w14:paraId="3A4A3E67" w14:textId="3921211D" w:rsidR="003E7A58" w:rsidRPr="00D364BA" w:rsidRDefault="00E33A28" w:rsidP="00002119">
      <w:pPr>
        <w:spacing w:before="240" w:after="0" w:line="360" w:lineRule="auto"/>
        <w:ind w:firstLine="708"/>
        <w:jc w:val="both"/>
        <w:rPr>
          <w:rFonts w:ascii="Arial" w:eastAsia="Calibri" w:hAnsi="Arial" w:cs="Arial"/>
          <w:bCs/>
          <w:sz w:val="26"/>
          <w:szCs w:val="26"/>
        </w:rPr>
      </w:pPr>
      <w:r w:rsidRPr="00D364BA">
        <w:rPr>
          <w:rFonts w:ascii="Arial" w:eastAsia="Calibri" w:hAnsi="Arial" w:cs="Arial"/>
          <w:bCs/>
          <w:sz w:val="26"/>
          <w:szCs w:val="26"/>
        </w:rPr>
        <w:t>Por lo que concierne al</w:t>
      </w:r>
      <w:r w:rsidR="00951771" w:rsidRPr="00D364BA">
        <w:rPr>
          <w:rFonts w:ascii="Arial" w:eastAsia="Calibri" w:hAnsi="Arial" w:cs="Arial"/>
          <w:bCs/>
          <w:sz w:val="26"/>
          <w:szCs w:val="26"/>
        </w:rPr>
        <w:t xml:space="preserve"> </w:t>
      </w:r>
      <w:r w:rsidR="00951771" w:rsidRPr="00D364BA">
        <w:rPr>
          <w:rFonts w:ascii="Arial" w:eastAsia="Calibri" w:hAnsi="Arial" w:cs="Arial"/>
          <w:b/>
          <w:bCs/>
          <w:sz w:val="26"/>
          <w:szCs w:val="26"/>
        </w:rPr>
        <w:t>segundo agravio</w:t>
      </w:r>
      <w:r w:rsidR="00800B36" w:rsidRPr="00D364BA">
        <w:rPr>
          <w:rFonts w:ascii="Arial" w:eastAsia="Calibri" w:hAnsi="Arial" w:cs="Arial"/>
          <w:bCs/>
          <w:sz w:val="26"/>
          <w:szCs w:val="26"/>
        </w:rPr>
        <w:t>,</w:t>
      </w:r>
      <w:r w:rsidRPr="00D364BA">
        <w:rPr>
          <w:rFonts w:ascii="Arial" w:eastAsia="Calibri" w:hAnsi="Arial" w:cs="Arial"/>
          <w:bCs/>
          <w:sz w:val="26"/>
          <w:szCs w:val="26"/>
        </w:rPr>
        <w:t xml:space="preserve"> </w:t>
      </w:r>
      <w:r w:rsidR="00800B36" w:rsidRPr="00D364BA">
        <w:rPr>
          <w:rFonts w:ascii="Arial" w:eastAsia="Calibri" w:hAnsi="Arial" w:cs="Arial"/>
          <w:bCs/>
          <w:sz w:val="26"/>
          <w:szCs w:val="26"/>
        </w:rPr>
        <w:t xml:space="preserve">consistente en </w:t>
      </w:r>
      <w:r w:rsidR="00800B36" w:rsidRPr="00D364BA">
        <w:rPr>
          <w:rFonts w:ascii="Arial" w:hAnsi="Arial" w:cs="Arial"/>
          <w:bCs/>
          <w:iCs/>
          <w:sz w:val="26"/>
          <w:szCs w:val="26"/>
        </w:rPr>
        <w:t xml:space="preserve">que el Instituto Estatal de Educación Pública de Oaxaca, expida la autorización para que el Instituto </w:t>
      </w:r>
      <w:r w:rsidR="00933586">
        <w:rPr>
          <w:rFonts w:ascii="Arial" w:eastAsia="Calibri" w:hAnsi="Arial" w:cs="Arial"/>
          <w:b/>
          <w:bCs/>
          <w:sz w:val="26"/>
          <w:szCs w:val="26"/>
        </w:rPr>
        <w:t>***********</w:t>
      </w:r>
      <w:r w:rsidR="00800B36" w:rsidRPr="00D364BA">
        <w:rPr>
          <w:rFonts w:ascii="Arial" w:hAnsi="Arial" w:cs="Arial"/>
          <w:bCs/>
          <w:iCs/>
          <w:sz w:val="26"/>
          <w:szCs w:val="26"/>
        </w:rPr>
        <w:t>, Asociación Civil de nueva creación, pueda impartir la licenciatura en educación preescolar en el turno matutino</w:t>
      </w:r>
      <w:r w:rsidRPr="00D364BA">
        <w:rPr>
          <w:rFonts w:ascii="Arial" w:eastAsia="Calibri" w:hAnsi="Arial" w:cs="Arial"/>
          <w:bCs/>
          <w:sz w:val="26"/>
          <w:szCs w:val="26"/>
        </w:rPr>
        <w:t xml:space="preserve">, este resulta </w:t>
      </w:r>
      <w:r w:rsidR="00F27040" w:rsidRPr="00D364BA">
        <w:rPr>
          <w:rFonts w:ascii="Arial" w:eastAsia="Calibri" w:hAnsi="Arial" w:cs="Arial"/>
          <w:b/>
          <w:bCs/>
          <w:sz w:val="26"/>
          <w:szCs w:val="26"/>
        </w:rPr>
        <w:t>INOPERANTE</w:t>
      </w:r>
      <w:r w:rsidR="00F27040" w:rsidRPr="00D364BA">
        <w:rPr>
          <w:rFonts w:ascii="Arial" w:eastAsia="Calibri" w:hAnsi="Arial" w:cs="Arial"/>
          <w:bCs/>
          <w:sz w:val="26"/>
          <w:szCs w:val="26"/>
        </w:rPr>
        <w:t xml:space="preserve">, pues </w:t>
      </w:r>
      <w:r w:rsidR="00A92599" w:rsidRPr="00D364BA">
        <w:rPr>
          <w:rFonts w:ascii="Arial" w:eastAsia="Calibri" w:hAnsi="Arial" w:cs="Arial"/>
          <w:bCs/>
          <w:sz w:val="26"/>
          <w:szCs w:val="26"/>
        </w:rPr>
        <w:t>del análisis de</w:t>
      </w:r>
      <w:r w:rsidR="00A92599" w:rsidRPr="00D364BA">
        <w:rPr>
          <w:rFonts w:ascii="Arial" w:eastAsia="Calibri" w:hAnsi="Arial" w:cs="Arial"/>
          <w:bCs/>
          <w:sz w:val="26"/>
          <w:szCs w:val="26"/>
          <w:lang w:val="es-ES" w:eastAsia="en-US"/>
        </w:rPr>
        <w:t xml:space="preserve"> las documentales probatorias que obran en el expediente del </w:t>
      </w:r>
      <w:r w:rsidR="00425B94" w:rsidRPr="00D364BA">
        <w:rPr>
          <w:rFonts w:ascii="Arial" w:eastAsia="Calibri" w:hAnsi="Arial" w:cs="Arial"/>
          <w:bCs/>
          <w:sz w:val="26"/>
          <w:szCs w:val="26"/>
          <w:lang w:val="es-ES" w:eastAsia="en-US"/>
        </w:rPr>
        <w:t xml:space="preserve">juicio de nulidad </w:t>
      </w:r>
      <w:r w:rsidR="00AA3F4B" w:rsidRPr="00D364BA">
        <w:rPr>
          <w:rFonts w:ascii="Arial" w:eastAsia="Calibri" w:hAnsi="Arial" w:cs="Arial"/>
          <w:bCs/>
          <w:sz w:val="26"/>
          <w:szCs w:val="26"/>
          <w:lang w:val="es-ES" w:eastAsia="en-US"/>
        </w:rPr>
        <w:t>0</w:t>
      </w:r>
      <w:r w:rsidR="00425B94" w:rsidRPr="00D364BA">
        <w:rPr>
          <w:rFonts w:ascii="Arial" w:eastAsia="Calibri" w:hAnsi="Arial" w:cs="Arial"/>
          <w:bCs/>
          <w:sz w:val="26"/>
          <w:szCs w:val="26"/>
          <w:lang w:val="es-ES" w:eastAsia="en-US"/>
        </w:rPr>
        <w:t>173</w:t>
      </w:r>
      <w:r w:rsidR="00A92599" w:rsidRPr="00D364BA">
        <w:rPr>
          <w:rFonts w:ascii="Arial" w:eastAsia="Calibri" w:hAnsi="Arial" w:cs="Arial"/>
          <w:bCs/>
          <w:sz w:val="26"/>
          <w:szCs w:val="26"/>
          <w:lang w:val="es-ES" w:eastAsia="en-US"/>
        </w:rPr>
        <w:t xml:space="preserve">/2016, </w:t>
      </w:r>
      <w:r w:rsidR="00A92599" w:rsidRPr="00D364BA">
        <w:rPr>
          <w:rFonts w:ascii="Arial" w:hAnsi="Arial" w:cs="Arial"/>
          <w:bCs/>
          <w:sz w:val="26"/>
          <w:szCs w:val="26"/>
        </w:rPr>
        <w:t xml:space="preserve">a las que por tratarse de actuaciones judiciales </w:t>
      </w:r>
      <w:r w:rsidR="00425B94" w:rsidRPr="00D364BA">
        <w:rPr>
          <w:rFonts w:ascii="Arial" w:hAnsi="Arial" w:cs="Arial"/>
          <w:bCs/>
          <w:sz w:val="26"/>
          <w:szCs w:val="26"/>
        </w:rPr>
        <w:t xml:space="preserve">con </w:t>
      </w:r>
      <w:r w:rsidR="00A92599" w:rsidRPr="00D364BA">
        <w:rPr>
          <w:rFonts w:ascii="Arial" w:hAnsi="Arial" w:cs="Arial"/>
          <w:bCs/>
          <w:sz w:val="26"/>
          <w:szCs w:val="26"/>
        </w:rPr>
        <w:t xml:space="preserve">pleno valor probatorio conforme </w:t>
      </w:r>
      <w:r w:rsidR="00225B26" w:rsidRPr="00D364BA">
        <w:rPr>
          <w:rFonts w:ascii="Arial" w:hAnsi="Arial" w:cs="Arial"/>
          <w:bCs/>
          <w:sz w:val="26"/>
          <w:szCs w:val="26"/>
        </w:rPr>
        <w:t xml:space="preserve">a </w:t>
      </w:r>
      <w:r w:rsidR="00A92599" w:rsidRPr="00D364BA">
        <w:rPr>
          <w:rFonts w:ascii="Arial" w:hAnsi="Arial" w:cs="Arial"/>
          <w:bCs/>
          <w:sz w:val="26"/>
          <w:szCs w:val="26"/>
        </w:rPr>
        <w:t xml:space="preserve">lo previsto por el artículo </w:t>
      </w:r>
      <w:r w:rsidR="00A92599" w:rsidRPr="00D364BA">
        <w:rPr>
          <w:rFonts w:ascii="Arial" w:hAnsi="Arial" w:cs="Arial"/>
          <w:bCs/>
          <w:color w:val="000000"/>
          <w:sz w:val="26"/>
          <w:szCs w:val="26"/>
        </w:rPr>
        <w:t>173</w:t>
      </w:r>
      <w:r w:rsidR="00A92599" w:rsidRPr="00D364BA">
        <w:rPr>
          <w:rFonts w:ascii="Arial" w:hAnsi="Arial" w:cs="Arial"/>
          <w:color w:val="000000"/>
          <w:sz w:val="26"/>
          <w:szCs w:val="26"/>
        </w:rPr>
        <w:t xml:space="preserve"> fracción I</w:t>
      </w:r>
      <w:r w:rsidR="00A92599" w:rsidRPr="00D364BA">
        <w:rPr>
          <w:rStyle w:val="Refdenotaalpie"/>
          <w:rFonts w:ascii="Arial" w:hAnsi="Arial" w:cs="Arial"/>
          <w:color w:val="000000"/>
          <w:sz w:val="26"/>
          <w:szCs w:val="26"/>
        </w:rPr>
        <w:footnoteReference w:id="4"/>
      </w:r>
      <w:r w:rsidR="00A92599" w:rsidRPr="00D364BA">
        <w:rPr>
          <w:rFonts w:ascii="Arial" w:hAnsi="Arial" w:cs="Arial"/>
          <w:color w:val="000000"/>
          <w:sz w:val="26"/>
          <w:szCs w:val="26"/>
        </w:rPr>
        <w:t xml:space="preserve"> de la Ley de Justicia Administrativa para el Estado de Oaxaca</w:t>
      </w:r>
      <w:r w:rsidR="00A92599" w:rsidRPr="00D364BA">
        <w:rPr>
          <w:rFonts w:ascii="Arial" w:eastAsia="Calibri" w:hAnsi="Arial" w:cs="Arial"/>
          <w:bCs/>
          <w:sz w:val="26"/>
          <w:szCs w:val="26"/>
        </w:rPr>
        <w:t xml:space="preserve">, aplicable </w:t>
      </w:r>
      <w:r w:rsidR="004513AE" w:rsidRPr="00D364BA">
        <w:rPr>
          <w:rFonts w:ascii="Arial" w:eastAsia="Calibri" w:hAnsi="Arial" w:cs="Arial"/>
          <w:bCs/>
          <w:sz w:val="26"/>
          <w:szCs w:val="26"/>
        </w:rPr>
        <w:t>al caso,</w:t>
      </w:r>
      <w:r w:rsidR="00425B94" w:rsidRPr="00D364BA">
        <w:rPr>
          <w:rFonts w:ascii="Arial" w:eastAsia="Calibri" w:hAnsi="Arial" w:cs="Arial"/>
          <w:bCs/>
          <w:sz w:val="26"/>
          <w:szCs w:val="26"/>
        </w:rPr>
        <w:t xml:space="preserve"> se tiene que:</w:t>
      </w:r>
      <w:r w:rsidR="004009FD">
        <w:rPr>
          <w:rFonts w:ascii="Arial" w:eastAsia="Calibri" w:hAnsi="Arial" w:cs="Arial"/>
          <w:bCs/>
          <w:sz w:val="26"/>
          <w:szCs w:val="26"/>
        </w:rPr>
        <w:t xml:space="preserve">- - - - - - - - - - - - - - - - - - - - - - - - - - - - - - </w:t>
      </w:r>
    </w:p>
    <w:p w14:paraId="501D53BB" w14:textId="3AB2F147" w:rsidR="00C4533D" w:rsidRPr="00C4533D" w:rsidRDefault="00425B94" w:rsidP="00C4533D">
      <w:pPr>
        <w:pStyle w:val="Prrafodelista"/>
        <w:numPr>
          <w:ilvl w:val="0"/>
          <w:numId w:val="20"/>
        </w:numPr>
        <w:spacing w:before="240" w:after="0" w:line="360" w:lineRule="auto"/>
        <w:jc w:val="both"/>
        <w:rPr>
          <w:rFonts w:ascii="Arial" w:eastAsia="Calibri" w:hAnsi="Arial" w:cs="Arial"/>
          <w:bCs/>
          <w:sz w:val="26"/>
          <w:szCs w:val="26"/>
        </w:rPr>
      </w:pPr>
      <w:r w:rsidRPr="00D364BA">
        <w:rPr>
          <w:rFonts w:ascii="Arial" w:eastAsia="Calibri" w:hAnsi="Arial" w:cs="Arial"/>
          <w:bCs/>
          <w:sz w:val="26"/>
          <w:szCs w:val="26"/>
        </w:rPr>
        <w:t>Mediante sentencia de fecha veinte de abril de dos mil dieciséis</w:t>
      </w:r>
      <w:r w:rsidR="00C6173A" w:rsidRPr="00D364BA">
        <w:rPr>
          <w:rStyle w:val="Refdenotaalpie"/>
          <w:rFonts w:ascii="Arial" w:eastAsia="Calibri" w:hAnsi="Arial" w:cs="Arial"/>
          <w:bCs/>
          <w:sz w:val="26"/>
          <w:szCs w:val="26"/>
        </w:rPr>
        <w:footnoteReference w:id="5"/>
      </w:r>
      <w:r w:rsidRPr="00D364BA">
        <w:rPr>
          <w:rFonts w:ascii="Arial" w:eastAsia="Calibri" w:hAnsi="Arial" w:cs="Arial"/>
          <w:bCs/>
          <w:sz w:val="26"/>
          <w:szCs w:val="26"/>
        </w:rPr>
        <w:t xml:space="preserve">, la Tercera Sala Unitaria de Primera Instancia de este Tribunal, resolvió: </w:t>
      </w:r>
      <w:r w:rsidR="00C4533D">
        <w:rPr>
          <w:rFonts w:ascii="Arial" w:eastAsia="Calibri" w:hAnsi="Arial" w:cs="Arial"/>
          <w:bCs/>
          <w:sz w:val="26"/>
          <w:szCs w:val="26"/>
        </w:rPr>
        <w:t xml:space="preserve">- - - - - - - - - - - - - - - - - - - - - - - - </w:t>
      </w:r>
    </w:p>
    <w:p w14:paraId="467E3820" w14:textId="043707B6" w:rsidR="00C4533D" w:rsidRPr="00C4533D" w:rsidRDefault="00425B94" w:rsidP="00C4533D">
      <w:pPr>
        <w:pStyle w:val="Prrafodelista"/>
        <w:spacing w:before="240" w:after="0" w:line="360" w:lineRule="auto"/>
        <w:ind w:left="1843" w:right="333"/>
        <w:jc w:val="both"/>
        <w:rPr>
          <w:rFonts w:ascii="Arial" w:eastAsia="Calibri" w:hAnsi="Arial" w:cs="Arial"/>
          <w:bCs/>
          <w:i/>
        </w:rPr>
      </w:pPr>
      <w:r w:rsidRPr="00D364BA">
        <w:rPr>
          <w:rFonts w:ascii="Arial" w:eastAsia="Calibri" w:hAnsi="Arial" w:cs="Arial"/>
          <w:bCs/>
          <w:i/>
        </w:rPr>
        <w:t>“…</w:t>
      </w:r>
      <w:r w:rsidRPr="00D364BA">
        <w:rPr>
          <w:rFonts w:ascii="Arial" w:eastAsia="Calibri" w:hAnsi="Arial" w:cs="Arial"/>
          <w:b/>
          <w:bCs/>
          <w:i/>
        </w:rPr>
        <w:t>TERCERO</w:t>
      </w:r>
      <w:r w:rsidRPr="00D364BA">
        <w:rPr>
          <w:rFonts w:ascii="Arial" w:eastAsia="Calibri" w:hAnsi="Arial" w:cs="Arial"/>
          <w:bCs/>
          <w:i/>
        </w:rPr>
        <w:t xml:space="preserve">. Se decreta </w:t>
      </w:r>
      <w:r w:rsidRPr="00D364BA">
        <w:rPr>
          <w:rFonts w:ascii="Arial" w:eastAsia="Calibri" w:hAnsi="Arial" w:cs="Arial"/>
          <w:b/>
          <w:bCs/>
          <w:i/>
        </w:rPr>
        <w:t xml:space="preserve">LA NULIDAD PARA </w:t>
      </w:r>
      <w:r w:rsidR="00B85071" w:rsidRPr="00D364BA">
        <w:rPr>
          <w:rFonts w:ascii="Arial" w:eastAsia="Calibri" w:hAnsi="Arial" w:cs="Arial"/>
          <w:b/>
          <w:bCs/>
          <w:i/>
        </w:rPr>
        <w:t xml:space="preserve">EL </w:t>
      </w:r>
      <w:r w:rsidRPr="00D364BA">
        <w:rPr>
          <w:rFonts w:ascii="Arial" w:eastAsia="Calibri" w:hAnsi="Arial" w:cs="Arial"/>
          <w:b/>
          <w:bCs/>
          <w:i/>
        </w:rPr>
        <w:t xml:space="preserve">EFECTO </w:t>
      </w:r>
      <w:r w:rsidRPr="00D364BA">
        <w:rPr>
          <w:rFonts w:ascii="Arial" w:eastAsia="Calibri" w:hAnsi="Arial" w:cs="Arial"/>
          <w:bCs/>
          <w:i/>
        </w:rPr>
        <w:t xml:space="preserve">de que la autoridad denominada Director General del Instituto Estatal de Educación Pública (sic), dicte otra en la que, en caso de que falte algún requisito a cubrir de acuerdo a la normatividad vigente, por la institución privada solicitante, </w:t>
      </w:r>
      <w:r w:rsidR="00B85071" w:rsidRPr="00D364BA">
        <w:rPr>
          <w:rFonts w:ascii="Arial" w:eastAsia="Calibri" w:hAnsi="Arial" w:cs="Arial"/>
          <w:bCs/>
          <w:i/>
        </w:rPr>
        <w:t>le requiera su cumplimiento en los términos acordados en el último considerando de esta sentencia…”</w:t>
      </w:r>
      <w:r w:rsidRPr="00D364BA">
        <w:rPr>
          <w:rFonts w:ascii="Arial" w:eastAsia="Calibri" w:hAnsi="Arial" w:cs="Arial"/>
          <w:bCs/>
          <w:i/>
        </w:rPr>
        <w:t xml:space="preserve"> </w:t>
      </w:r>
    </w:p>
    <w:p w14:paraId="57373A97" w14:textId="03E0DFDE" w:rsidR="00B85071" w:rsidRPr="00D364BA" w:rsidRDefault="00B85071" w:rsidP="00B85071">
      <w:pPr>
        <w:pStyle w:val="Prrafodelista"/>
        <w:numPr>
          <w:ilvl w:val="0"/>
          <w:numId w:val="20"/>
        </w:numPr>
        <w:spacing w:before="240" w:after="0" w:line="360" w:lineRule="auto"/>
        <w:jc w:val="both"/>
        <w:rPr>
          <w:rFonts w:ascii="Arial" w:eastAsia="Calibri" w:hAnsi="Arial" w:cs="Arial"/>
          <w:bCs/>
          <w:sz w:val="26"/>
          <w:szCs w:val="26"/>
        </w:rPr>
      </w:pPr>
      <w:r w:rsidRPr="00D364BA">
        <w:rPr>
          <w:rFonts w:ascii="Arial" w:eastAsia="Calibri" w:hAnsi="Arial" w:cs="Arial"/>
          <w:bCs/>
          <w:sz w:val="26"/>
          <w:szCs w:val="26"/>
        </w:rPr>
        <w:t xml:space="preserve">La anterior sentencia </w:t>
      </w:r>
      <w:r w:rsidRPr="00D364BA">
        <w:rPr>
          <w:rFonts w:ascii="Arial" w:eastAsia="Calibri" w:hAnsi="Arial" w:cs="Arial"/>
          <w:b/>
          <w:bCs/>
          <w:sz w:val="26"/>
          <w:szCs w:val="26"/>
          <w:u w:val="single"/>
        </w:rPr>
        <w:t>fue modificada</w:t>
      </w:r>
      <w:r w:rsidRPr="00D364BA">
        <w:rPr>
          <w:rFonts w:ascii="Arial" w:eastAsia="Calibri" w:hAnsi="Arial" w:cs="Arial"/>
          <w:bCs/>
          <w:sz w:val="26"/>
          <w:szCs w:val="26"/>
        </w:rPr>
        <w:t xml:space="preserve"> mediante resolución de fecha veintinueve de junio de  dos mil diecisiete</w:t>
      </w:r>
      <w:r w:rsidR="00C6173A" w:rsidRPr="00D364BA">
        <w:rPr>
          <w:rStyle w:val="Refdenotaalpie"/>
          <w:rFonts w:ascii="Arial" w:eastAsia="Calibri" w:hAnsi="Arial" w:cs="Arial"/>
          <w:bCs/>
          <w:sz w:val="26"/>
          <w:szCs w:val="26"/>
        </w:rPr>
        <w:footnoteReference w:id="6"/>
      </w:r>
      <w:r w:rsidRPr="00D364BA">
        <w:rPr>
          <w:rFonts w:ascii="Arial" w:eastAsia="Calibri" w:hAnsi="Arial" w:cs="Arial"/>
          <w:bCs/>
          <w:sz w:val="26"/>
          <w:szCs w:val="26"/>
        </w:rPr>
        <w:t xml:space="preserve">, emitida por la Sala Superior de este Tribunal, misma que resolvió, lo siguiente: </w:t>
      </w:r>
      <w:r w:rsidR="00814BA4">
        <w:rPr>
          <w:rFonts w:ascii="Arial" w:eastAsia="Calibri" w:hAnsi="Arial" w:cs="Arial"/>
          <w:bCs/>
          <w:sz w:val="26"/>
          <w:szCs w:val="26"/>
        </w:rPr>
        <w:t xml:space="preserve">- - - - - - - - - - - - - - - - - - - - - - - - - - - - - - - - - </w:t>
      </w:r>
    </w:p>
    <w:p w14:paraId="0B29B079" w14:textId="28742DAC" w:rsidR="00B85071" w:rsidRPr="00D364BA" w:rsidRDefault="00B85071" w:rsidP="00500617">
      <w:pPr>
        <w:pStyle w:val="Prrafodelista"/>
        <w:spacing w:before="240" w:after="0" w:line="360" w:lineRule="auto"/>
        <w:ind w:left="1843" w:right="333"/>
        <w:jc w:val="both"/>
        <w:rPr>
          <w:rFonts w:ascii="Arial" w:eastAsia="Calibri" w:hAnsi="Arial" w:cs="Arial"/>
          <w:bCs/>
          <w:i/>
          <w:sz w:val="20"/>
          <w:szCs w:val="20"/>
        </w:rPr>
      </w:pPr>
      <w:r w:rsidRPr="00D364BA">
        <w:rPr>
          <w:rFonts w:ascii="Arial" w:eastAsia="Calibri" w:hAnsi="Arial" w:cs="Arial"/>
          <w:bCs/>
          <w:i/>
        </w:rPr>
        <w:t xml:space="preserve">“…Por tal motivo, es procedente </w:t>
      </w:r>
      <w:r w:rsidRPr="00D364BA">
        <w:rPr>
          <w:rFonts w:ascii="Arial" w:eastAsia="Calibri" w:hAnsi="Arial" w:cs="Arial"/>
          <w:b/>
          <w:bCs/>
          <w:i/>
        </w:rPr>
        <w:t xml:space="preserve">MODIFICAR, </w:t>
      </w:r>
      <w:r w:rsidRPr="00D364BA">
        <w:rPr>
          <w:rFonts w:ascii="Arial" w:eastAsia="Calibri" w:hAnsi="Arial" w:cs="Arial"/>
          <w:bCs/>
          <w:i/>
        </w:rPr>
        <w:t>la parte de la sentencia de 20 veinte de abril de 2016 dos mil dieciséis, para quedar de la siguiente manera:</w:t>
      </w:r>
      <w:r w:rsidRPr="00D364BA">
        <w:rPr>
          <w:rFonts w:ascii="Arial" w:eastAsia="Calibri" w:hAnsi="Arial" w:cs="Arial"/>
          <w:bCs/>
          <w:i/>
          <w:sz w:val="26"/>
          <w:szCs w:val="26"/>
        </w:rPr>
        <w:t xml:space="preserve"> </w:t>
      </w:r>
      <w:r w:rsidR="002D6B85" w:rsidRPr="00D364BA">
        <w:rPr>
          <w:rFonts w:ascii="Arial" w:eastAsia="Calibri" w:hAnsi="Arial" w:cs="Arial"/>
          <w:bCs/>
          <w:i/>
          <w:sz w:val="20"/>
          <w:szCs w:val="20"/>
        </w:rPr>
        <w:t xml:space="preserve">“…al existir pendiente de resolver una petición, se le imprime </w:t>
      </w:r>
      <w:r w:rsidR="002D6B85" w:rsidRPr="00D364BA">
        <w:rPr>
          <w:rFonts w:ascii="Arial" w:eastAsia="Calibri" w:hAnsi="Arial" w:cs="Arial"/>
          <w:b/>
          <w:bCs/>
          <w:i/>
          <w:sz w:val="20"/>
          <w:szCs w:val="20"/>
        </w:rPr>
        <w:t>PARA EFECTO QUE DICTE OTRA</w:t>
      </w:r>
      <w:r w:rsidR="002D6B85" w:rsidRPr="00D364BA">
        <w:rPr>
          <w:rFonts w:ascii="Arial" w:eastAsia="Calibri" w:hAnsi="Arial" w:cs="Arial"/>
          <w:bCs/>
          <w:i/>
          <w:sz w:val="20"/>
          <w:szCs w:val="20"/>
        </w:rPr>
        <w:t xml:space="preserve">, debiendo analizar si </w:t>
      </w:r>
      <w:r w:rsidR="00312031">
        <w:rPr>
          <w:rFonts w:ascii="Arial" w:hAnsi="Arial" w:cs="Arial"/>
          <w:b/>
          <w:bCs/>
          <w:sz w:val="26"/>
          <w:szCs w:val="26"/>
        </w:rPr>
        <w:t>***********</w:t>
      </w:r>
      <w:r w:rsidR="002D6B85" w:rsidRPr="00D364BA">
        <w:rPr>
          <w:rFonts w:ascii="Arial" w:eastAsia="Calibri" w:hAnsi="Arial" w:cs="Arial"/>
          <w:bCs/>
          <w:i/>
          <w:sz w:val="20"/>
          <w:szCs w:val="20"/>
        </w:rPr>
        <w:t xml:space="preserve">, representante legal del Instituto </w:t>
      </w:r>
      <w:r w:rsidR="00933586">
        <w:rPr>
          <w:rFonts w:ascii="Arial" w:eastAsia="Calibri" w:hAnsi="Arial" w:cs="Arial"/>
          <w:b/>
          <w:bCs/>
          <w:sz w:val="26"/>
          <w:szCs w:val="26"/>
        </w:rPr>
        <w:t>***********</w:t>
      </w:r>
      <w:r w:rsidR="002D6B85" w:rsidRPr="00D364BA">
        <w:rPr>
          <w:rFonts w:ascii="Arial" w:eastAsia="Calibri" w:hAnsi="Arial" w:cs="Arial"/>
          <w:bCs/>
          <w:i/>
          <w:sz w:val="20"/>
          <w:szCs w:val="20"/>
        </w:rPr>
        <w:t xml:space="preserve">, Asociación Civil, cumplió con los requisitos </w:t>
      </w:r>
      <w:r w:rsidR="00940663" w:rsidRPr="00D364BA">
        <w:rPr>
          <w:rFonts w:ascii="Arial" w:eastAsia="Calibri" w:hAnsi="Arial" w:cs="Arial"/>
          <w:bCs/>
          <w:i/>
          <w:sz w:val="20"/>
          <w:szCs w:val="20"/>
        </w:rPr>
        <w:t xml:space="preserve">para la ampliación del horario vespertino, establecidos en el acuerdo 268, por el que se estableció el Plan de Estudios para la formación inicial de profesores de educación preescolar, publicado en el Diario Oficial de la Federación el 11 once de mayo del 2000 dos mil, vigente en la </w:t>
      </w:r>
      <w:r w:rsidR="00940663" w:rsidRPr="00D364BA">
        <w:rPr>
          <w:rFonts w:ascii="Arial" w:eastAsia="Calibri" w:hAnsi="Arial" w:cs="Arial"/>
          <w:bCs/>
          <w:i/>
          <w:sz w:val="20"/>
          <w:szCs w:val="20"/>
        </w:rPr>
        <w:lastRenderedPageBreak/>
        <w:t>fecha de petición de la actora de fecha 23 veintitrés de febrero de 2009 dos mil nueve; debiendo la autoridad demandada emitir una resolución fundada y motivada, y en caso de encontrarse satisfechos los requisitos de ley, otorgará lo que por derecho corresponda.”</w:t>
      </w:r>
    </w:p>
    <w:p w14:paraId="0ACBD778" w14:textId="7209255E" w:rsidR="00940663" w:rsidRPr="00D364BA" w:rsidRDefault="00940663" w:rsidP="00500617">
      <w:pPr>
        <w:pStyle w:val="Prrafodelista"/>
        <w:spacing w:before="240" w:after="0" w:line="360" w:lineRule="auto"/>
        <w:ind w:left="1843" w:right="333"/>
        <w:jc w:val="both"/>
        <w:rPr>
          <w:rFonts w:ascii="Arial" w:eastAsia="Calibri" w:hAnsi="Arial" w:cs="Arial"/>
          <w:bCs/>
          <w:i/>
        </w:rPr>
      </w:pPr>
      <w:r w:rsidRPr="00D364BA">
        <w:rPr>
          <w:rFonts w:ascii="Arial" w:eastAsia="Calibri" w:hAnsi="Arial" w:cs="Arial"/>
          <w:bCs/>
          <w:i/>
        </w:rPr>
        <w:t xml:space="preserve">Ahora bien, al haber resultado </w:t>
      </w:r>
      <w:r w:rsidRPr="00D364BA">
        <w:rPr>
          <w:rFonts w:ascii="Arial" w:eastAsia="Calibri" w:hAnsi="Arial" w:cs="Arial"/>
          <w:b/>
          <w:bCs/>
          <w:i/>
        </w:rPr>
        <w:t xml:space="preserve">fundada </w:t>
      </w:r>
      <w:r w:rsidRPr="00D364BA">
        <w:rPr>
          <w:rFonts w:ascii="Arial" w:eastAsia="Calibri" w:hAnsi="Arial" w:cs="Arial"/>
          <w:bCs/>
          <w:i/>
        </w:rPr>
        <w:t xml:space="preserve">la parte de su agravio primero, se </w:t>
      </w:r>
      <w:r w:rsidRPr="00D364BA">
        <w:rPr>
          <w:rFonts w:ascii="Arial" w:eastAsia="Calibri" w:hAnsi="Arial" w:cs="Arial"/>
          <w:b/>
          <w:bCs/>
          <w:i/>
        </w:rPr>
        <w:t xml:space="preserve">MODIFICA </w:t>
      </w:r>
      <w:r w:rsidRPr="00D364BA">
        <w:rPr>
          <w:rFonts w:ascii="Arial" w:eastAsia="Calibri" w:hAnsi="Arial" w:cs="Arial"/>
          <w:bCs/>
          <w:i/>
        </w:rPr>
        <w:t xml:space="preserve">la sentencia de 20 veinte de abril de 2016 dos mil dieciséis, </w:t>
      </w:r>
      <w:r w:rsidRPr="00D364BA">
        <w:rPr>
          <w:rFonts w:ascii="Arial" w:eastAsia="Calibri" w:hAnsi="Arial" w:cs="Arial"/>
          <w:b/>
          <w:bCs/>
          <w:i/>
        </w:rPr>
        <w:t xml:space="preserve">únicamente </w:t>
      </w:r>
      <w:r w:rsidRPr="00D364BA">
        <w:rPr>
          <w:rFonts w:ascii="Arial" w:eastAsia="Calibri" w:hAnsi="Arial" w:cs="Arial"/>
          <w:bCs/>
          <w:i/>
        </w:rPr>
        <w:t>para que el Director General del Instituto Estatal de Educación Pública de Oaxaca, analice si la hoy recurrente, cumplió con los requisitos para la ampliación del horario vespertino, conforme al Acuerdo 268, por el que se estableció el Plan de Estudios para la formación inicial de profesores de educación preescolar, publicado en el Diario Oficial de la Federación el 1</w:t>
      </w:r>
      <w:r w:rsidR="00C6173A" w:rsidRPr="00D364BA">
        <w:rPr>
          <w:rFonts w:ascii="Arial" w:eastAsia="Calibri" w:hAnsi="Arial" w:cs="Arial"/>
          <w:bCs/>
          <w:i/>
        </w:rPr>
        <w:t>1 once de mayo del 2000 dos mil…</w:t>
      </w:r>
    </w:p>
    <w:p w14:paraId="068136DA" w14:textId="63EB7BCF" w:rsidR="00BB6B66" w:rsidRPr="00D364BA" w:rsidRDefault="00BB6B66" w:rsidP="00500617">
      <w:pPr>
        <w:pStyle w:val="Prrafodelista"/>
        <w:spacing w:before="240" w:after="0" w:line="360" w:lineRule="auto"/>
        <w:ind w:left="1843" w:right="333"/>
        <w:jc w:val="both"/>
        <w:rPr>
          <w:rFonts w:ascii="Arial" w:eastAsia="Calibri" w:hAnsi="Arial" w:cs="Arial"/>
          <w:b/>
          <w:bCs/>
          <w:i/>
        </w:rPr>
      </w:pPr>
      <w:r w:rsidRPr="00D364BA">
        <w:rPr>
          <w:rFonts w:ascii="Arial" w:eastAsia="Calibri" w:hAnsi="Arial" w:cs="Arial"/>
          <w:b/>
          <w:bCs/>
          <w:i/>
        </w:rPr>
        <w:t xml:space="preserve">PRIMERO. </w:t>
      </w:r>
      <w:r w:rsidRPr="00D364BA">
        <w:rPr>
          <w:rFonts w:ascii="Arial" w:eastAsia="Calibri" w:hAnsi="Arial" w:cs="Arial"/>
          <w:bCs/>
          <w:i/>
        </w:rPr>
        <w:t xml:space="preserve">Se </w:t>
      </w:r>
      <w:r w:rsidRPr="00D364BA">
        <w:rPr>
          <w:rFonts w:ascii="Arial" w:eastAsia="Calibri" w:hAnsi="Arial" w:cs="Arial"/>
          <w:b/>
          <w:bCs/>
          <w:i/>
        </w:rPr>
        <w:t xml:space="preserve">MODIFICA </w:t>
      </w:r>
      <w:r w:rsidRPr="00D364BA">
        <w:rPr>
          <w:rFonts w:ascii="Arial" w:eastAsia="Calibri" w:hAnsi="Arial" w:cs="Arial"/>
          <w:bCs/>
          <w:i/>
        </w:rPr>
        <w:t>la sentencia de fecha 20 veinte de abril de 2016 dos mil dieciséis, por las razones expuestas en el considerando tercero…”</w:t>
      </w:r>
      <w:r w:rsidRPr="00D364BA">
        <w:rPr>
          <w:rFonts w:ascii="Arial" w:eastAsia="Calibri" w:hAnsi="Arial" w:cs="Arial"/>
          <w:b/>
          <w:bCs/>
          <w:i/>
        </w:rPr>
        <w:t xml:space="preserve"> </w:t>
      </w:r>
    </w:p>
    <w:p w14:paraId="7CBFAE98" w14:textId="67F6D0A8" w:rsidR="003E7A58" w:rsidRPr="00D364BA" w:rsidRDefault="00BB6B66" w:rsidP="00002119">
      <w:pPr>
        <w:spacing w:before="240" w:after="0" w:line="360" w:lineRule="auto"/>
        <w:ind w:firstLine="708"/>
        <w:jc w:val="both"/>
        <w:rPr>
          <w:rFonts w:ascii="Arial" w:eastAsia="Calibri" w:hAnsi="Arial" w:cs="Arial"/>
          <w:bCs/>
          <w:sz w:val="26"/>
          <w:szCs w:val="26"/>
        </w:rPr>
      </w:pPr>
      <w:r w:rsidRPr="00D364BA">
        <w:rPr>
          <w:rFonts w:ascii="Arial" w:eastAsia="Calibri" w:hAnsi="Arial" w:cs="Arial"/>
          <w:bCs/>
          <w:sz w:val="26"/>
          <w:szCs w:val="26"/>
        </w:rPr>
        <w:t>De lo</w:t>
      </w:r>
      <w:r w:rsidR="006D6ED6" w:rsidRPr="00D364BA">
        <w:rPr>
          <w:rFonts w:ascii="Arial" w:eastAsia="Calibri" w:hAnsi="Arial" w:cs="Arial"/>
          <w:bCs/>
          <w:sz w:val="26"/>
          <w:szCs w:val="26"/>
        </w:rPr>
        <w:t xml:space="preserve"> anteriormente transcrito se advierte que, </w:t>
      </w:r>
      <w:r w:rsidRPr="00D364BA">
        <w:rPr>
          <w:rFonts w:ascii="Arial" w:eastAsia="Calibri" w:hAnsi="Arial" w:cs="Arial"/>
          <w:bCs/>
          <w:sz w:val="26"/>
          <w:szCs w:val="26"/>
        </w:rPr>
        <w:t>el agr</w:t>
      </w:r>
      <w:r w:rsidR="00AE129E" w:rsidRPr="00D364BA">
        <w:rPr>
          <w:rFonts w:ascii="Arial" w:eastAsia="Calibri" w:hAnsi="Arial" w:cs="Arial"/>
          <w:bCs/>
          <w:sz w:val="26"/>
          <w:szCs w:val="26"/>
        </w:rPr>
        <w:t>avio referido por la</w:t>
      </w:r>
      <w:r w:rsidR="004513AE" w:rsidRPr="00D364BA">
        <w:rPr>
          <w:rFonts w:ascii="Arial" w:eastAsia="Calibri" w:hAnsi="Arial" w:cs="Arial"/>
          <w:bCs/>
          <w:sz w:val="26"/>
          <w:szCs w:val="26"/>
        </w:rPr>
        <w:t xml:space="preserve"> recurrente</w:t>
      </w:r>
      <w:r w:rsidRPr="00D364BA">
        <w:rPr>
          <w:rFonts w:ascii="Arial" w:eastAsia="Calibri" w:hAnsi="Arial" w:cs="Arial"/>
          <w:bCs/>
          <w:sz w:val="26"/>
          <w:szCs w:val="26"/>
        </w:rPr>
        <w:t xml:space="preserve"> parte de una premisa falsa, pues de los resolutivos trascritos no se observa condena que ordene al Instituto Estatal de Educación Pública de Oaxaca, </w:t>
      </w:r>
      <w:r w:rsidR="00CC600B" w:rsidRPr="00D364BA">
        <w:rPr>
          <w:rFonts w:ascii="Arial" w:eastAsia="Calibri" w:hAnsi="Arial" w:cs="Arial"/>
          <w:bCs/>
          <w:sz w:val="26"/>
          <w:szCs w:val="26"/>
        </w:rPr>
        <w:t>autorice</w:t>
      </w:r>
      <w:r w:rsidR="008C033E" w:rsidRPr="00D364BA">
        <w:rPr>
          <w:rFonts w:ascii="Arial" w:eastAsia="Calibri" w:hAnsi="Arial" w:cs="Arial"/>
          <w:bCs/>
          <w:sz w:val="26"/>
          <w:szCs w:val="26"/>
        </w:rPr>
        <w:t xml:space="preserve"> al Instituto </w:t>
      </w:r>
      <w:r w:rsidR="00933586">
        <w:rPr>
          <w:rFonts w:ascii="Arial" w:eastAsia="Calibri" w:hAnsi="Arial" w:cs="Arial"/>
          <w:b/>
          <w:bCs/>
          <w:sz w:val="26"/>
          <w:szCs w:val="26"/>
        </w:rPr>
        <w:t>***********</w:t>
      </w:r>
      <w:r w:rsidR="008C033E" w:rsidRPr="00D364BA">
        <w:rPr>
          <w:rFonts w:ascii="Arial" w:eastAsia="Calibri" w:hAnsi="Arial" w:cs="Arial"/>
          <w:bCs/>
          <w:sz w:val="26"/>
          <w:szCs w:val="26"/>
        </w:rPr>
        <w:t xml:space="preserve">, Asociación Civil, </w:t>
      </w:r>
      <w:r w:rsidR="00CC600B" w:rsidRPr="00D364BA">
        <w:rPr>
          <w:rFonts w:ascii="Arial" w:eastAsia="Calibri" w:hAnsi="Arial" w:cs="Arial"/>
          <w:bCs/>
          <w:sz w:val="26"/>
          <w:szCs w:val="26"/>
        </w:rPr>
        <w:t>la licenciatura en educación preescolar en el turno matutin</w:t>
      </w:r>
      <w:r w:rsidR="00E435C4" w:rsidRPr="00D364BA">
        <w:rPr>
          <w:rFonts w:ascii="Arial" w:eastAsia="Calibri" w:hAnsi="Arial" w:cs="Arial"/>
          <w:bCs/>
          <w:sz w:val="26"/>
          <w:szCs w:val="26"/>
        </w:rPr>
        <w:t>o;</w:t>
      </w:r>
      <w:r w:rsidR="00C6388D" w:rsidRPr="00D364BA">
        <w:rPr>
          <w:rFonts w:ascii="Arial" w:eastAsia="Calibri" w:hAnsi="Arial" w:cs="Arial"/>
          <w:bCs/>
          <w:sz w:val="26"/>
          <w:szCs w:val="26"/>
        </w:rPr>
        <w:t xml:space="preserve"> de ahí</w:t>
      </w:r>
      <w:r w:rsidR="00E435C4" w:rsidRPr="00D364BA">
        <w:rPr>
          <w:rFonts w:ascii="Arial" w:eastAsia="Calibri" w:hAnsi="Arial" w:cs="Arial"/>
          <w:bCs/>
          <w:sz w:val="26"/>
          <w:szCs w:val="26"/>
        </w:rPr>
        <w:t>,</w:t>
      </w:r>
      <w:r w:rsidR="00C6388D" w:rsidRPr="00D364BA">
        <w:rPr>
          <w:rFonts w:ascii="Arial" w:eastAsia="Calibri" w:hAnsi="Arial" w:cs="Arial"/>
          <w:bCs/>
          <w:sz w:val="26"/>
          <w:szCs w:val="26"/>
        </w:rPr>
        <w:t xml:space="preserve"> lo </w:t>
      </w:r>
      <w:r w:rsidR="00E435C4" w:rsidRPr="00D364BA">
        <w:rPr>
          <w:rFonts w:ascii="Arial" w:eastAsia="Calibri" w:hAnsi="Arial" w:cs="Arial"/>
          <w:b/>
          <w:bCs/>
          <w:sz w:val="26"/>
          <w:szCs w:val="26"/>
        </w:rPr>
        <w:t xml:space="preserve">INOPERANTE </w:t>
      </w:r>
      <w:r w:rsidR="00E435C4" w:rsidRPr="00D364BA">
        <w:rPr>
          <w:rFonts w:ascii="Arial" w:eastAsia="Calibri" w:hAnsi="Arial" w:cs="Arial"/>
          <w:bCs/>
          <w:sz w:val="26"/>
          <w:szCs w:val="26"/>
        </w:rPr>
        <w:t xml:space="preserve">del </w:t>
      </w:r>
      <w:r w:rsidR="00C65578" w:rsidRPr="00D364BA">
        <w:rPr>
          <w:rFonts w:ascii="Arial" w:eastAsia="Calibri" w:hAnsi="Arial" w:cs="Arial"/>
          <w:bCs/>
          <w:sz w:val="26"/>
          <w:szCs w:val="26"/>
        </w:rPr>
        <w:t xml:space="preserve">referido </w:t>
      </w:r>
      <w:r w:rsidR="00E435C4" w:rsidRPr="00D364BA">
        <w:rPr>
          <w:rFonts w:ascii="Arial" w:eastAsia="Calibri" w:hAnsi="Arial" w:cs="Arial"/>
          <w:bCs/>
          <w:sz w:val="26"/>
          <w:szCs w:val="26"/>
        </w:rPr>
        <w:t>agravio,</w:t>
      </w:r>
      <w:r w:rsidR="00C6388D" w:rsidRPr="00D364BA">
        <w:rPr>
          <w:rFonts w:ascii="Arial" w:eastAsia="Calibri" w:hAnsi="Arial" w:cs="Arial"/>
          <w:bCs/>
          <w:sz w:val="26"/>
          <w:szCs w:val="26"/>
        </w:rPr>
        <w:t xml:space="preserve"> </w:t>
      </w:r>
      <w:r w:rsidR="00E435C4" w:rsidRPr="00D364BA">
        <w:rPr>
          <w:rFonts w:ascii="Arial" w:eastAsia="Calibri" w:hAnsi="Arial" w:cs="Arial"/>
          <w:bCs/>
          <w:sz w:val="26"/>
          <w:szCs w:val="26"/>
        </w:rPr>
        <w:t xml:space="preserve">toda vez que, </w:t>
      </w:r>
      <w:r w:rsidR="00C6388D" w:rsidRPr="00D364BA">
        <w:rPr>
          <w:rFonts w:ascii="Arial" w:eastAsia="Calibri" w:hAnsi="Arial" w:cs="Arial"/>
          <w:bCs/>
          <w:sz w:val="26"/>
          <w:szCs w:val="26"/>
        </w:rPr>
        <w:t>al basarse</w:t>
      </w:r>
      <w:r w:rsidR="004513AE" w:rsidRPr="00D364BA">
        <w:rPr>
          <w:rFonts w:ascii="Arial" w:eastAsia="Calibri" w:hAnsi="Arial" w:cs="Arial"/>
          <w:bCs/>
          <w:sz w:val="26"/>
          <w:szCs w:val="26"/>
        </w:rPr>
        <w:t xml:space="preserve"> el recurrente</w:t>
      </w:r>
      <w:r w:rsidR="00C6388D" w:rsidRPr="00D364BA">
        <w:rPr>
          <w:rFonts w:ascii="Arial" w:eastAsia="Calibri" w:hAnsi="Arial" w:cs="Arial"/>
          <w:bCs/>
          <w:sz w:val="26"/>
          <w:szCs w:val="26"/>
        </w:rPr>
        <w:t xml:space="preserve"> en razones distintas a las originalmente señaladas, </w:t>
      </w:r>
      <w:r w:rsidR="000E3E35" w:rsidRPr="00D364BA">
        <w:rPr>
          <w:rFonts w:ascii="Arial" w:eastAsia="Calibri" w:hAnsi="Arial" w:cs="Arial"/>
          <w:bCs/>
          <w:sz w:val="26"/>
          <w:szCs w:val="26"/>
        </w:rPr>
        <w:t xml:space="preserve">éstas </w:t>
      </w:r>
      <w:r w:rsidR="00C6388D" w:rsidRPr="00D364BA">
        <w:rPr>
          <w:rFonts w:ascii="Arial" w:eastAsia="Calibri" w:hAnsi="Arial" w:cs="Arial"/>
          <w:bCs/>
          <w:sz w:val="26"/>
          <w:szCs w:val="26"/>
        </w:rPr>
        <w:t xml:space="preserve">constituyen aspectos novedosos que no tienden a combatir los fundamentos y motivos establecidos en </w:t>
      </w:r>
      <w:r w:rsidR="004513AE" w:rsidRPr="00D364BA">
        <w:rPr>
          <w:rFonts w:ascii="Arial" w:eastAsia="Calibri" w:hAnsi="Arial" w:cs="Arial"/>
          <w:bCs/>
          <w:sz w:val="26"/>
          <w:szCs w:val="26"/>
        </w:rPr>
        <w:t>el acuerdo recurrido</w:t>
      </w:r>
      <w:r w:rsidR="00C6388D" w:rsidRPr="00D364BA">
        <w:rPr>
          <w:rFonts w:ascii="Arial" w:eastAsia="Calibri" w:hAnsi="Arial" w:cs="Arial"/>
          <w:bCs/>
          <w:sz w:val="26"/>
          <w:szCs w:val="26"/>
        </w:rPr>
        <w:t>, sino que introducen nuevas cuestiones que no fueron abordadas en</w:t>
      </w:r>
      <w:r w:rsidR="00E435C4" w:rsidRPr="00D364BA">
        <w:rPr>
          <w:rFonts w:ascii="Arial" w:eastAsia="Calibri" w:hAnsi="Arial" w:cs="Arial"/>
          <w:bCs/>
          <w:sz w:val="26"/>
          <w:szCs w:val="26"/>
        </w:rPr>
        <w:t xml:space="preserve"> la sentencia</w:t>
      </w:r>
      <w:r w:rsidR="00C6388D" w:rsidRPr="00D364BA">
        <w:rPr>
          <w:rFonts w:ascii="Arial" w:eastAsia="Calibri" w:hAnsi="Arial" w:cs="Arial"/>
          <w:bCs/>
          <w:sz w:val="26"/>
          <w:szCs w:val="26"/>
        </w:rPr>
        <w:t>, de ahí que no exista propiamente agravio alguno que dé</w:t>
      </w:r>
      <w:r w:rsidR="00E435C4" w:rsidRPr="00D364BA">
        <w:rPr>
          <w:rFonts w:ascii="Arial" w:eastAsia="Calibri" w:hAnsi="Arial" w:cs="Arial"/>
          <w:bCs/>
          <w:sz w:val="26"/>
          <w:szCs w:val="26"/>
        </w:rPr>
        <w:t xml:space="preserve"> lugar a modificar o revocar el acuerdo impugnado.- - - - - - - - - - - - - - - - - - - - - </w:t>
      </w:r>
    </w:p>
    <w:p w14:paraId="0BB3D3B0" w14:textId="55D769E8" w:rsidR="008E0BAF" w:rsidRPr="00D364BA" w:rsidRDefault="008E0BAF" w:rsidP="008E0BAF">
      <w:pPr>
        <w:spacing w:before="240" w:line="360" w:lineRule="auto"/>
        <w:ind w:firstLine="708"/>
        <w:jc w:val="both"/>
        <w:rPr>
          <w:rFonts w:ascii="Arial" w:hAnsi="Arial" w:cs="Arial"/>
          <w:sz w:val="26"/>
          <w:szCs w:val="26"/>
        </w:rPr>
      </w:pPr>
      <w:r w:rsidRPr="00D364BA">
        <w:rPr>
          <w:rFonts w:ascii="Arial" w:hAnsi="Arial" w:cs="Arial"/>
          <w:sz w:val="26"/>
          <w:szCs w:val="26"/>
        </w:rPr>
        <w:t xml:space="preserve">Sirva de apoyo a lo anterior, la Jurisprudencia 2a./J. 108/2012 (10a.), de número de registro 2001825, emitida por la Segunda Sala de la Suprema Corte de Justicia de la Nación, publicada en el Semanario Judicial de la Federación y su Gaceta, en la Décima Época, Tomo 3, Octubre de 2012, página 1326, materia común, de epígrafe y texto </w:t>
      </w:r>
      <w:r w:rsidR="0079356A" w:rsidRPr="00D364BA">
        <w:rPr>
          <w:rFonts w:ascii="Arial" w:hAnsi="Arial" w:cs="Arial"/>
          <w:sz w:val="26"/>
          <w:szCs w:val="26"/>
        </w:rPr>
        <w:t>siguientes:</w:t>
      </w:r>
      <w:r w:rsidR="0079356A">
        <w:rPr>
          <w:rFonts w:ascii="Arial" w:hAnsi="Arial" w:cs="Arial"/>
          <w:sz w:val="26"/>
          <w:szCs w:val="26"/>
        </w:rPr>
        <w:t xml:space="preserve"> -</w:t>
      </w:r>
      <w:r w:rsidR="00AE2B7A">
        <w:rPr>
          <w:rFonts w:ascii="Arial" w:hAnsi="Arial" w:cs="Arial"/>
          <w:sz w:val="26"/>
          <w:szCs w:val="26"/>
        </w:rPr>
        <w:t xml:space="preserve"> - - - - - - - - - - - - - -- - - - - - - - - - - - - - - - - - - - - - - - - - - - - -</w:t>
      </w:r>
    </w:p>
    <w:p w14:paraId="7436A024" w14:textId="77777777" w:rsidR="00C4533D" w:rsidRDefault="00C4533D" w:rsidP="00C4533D">
      <w:pPr>
        <w:spacing w:before="240"/>
        <w:ind w:left="709" w:right="758"/>
        <w:jc w:val="both"/>
        <w:rPr>
          <w:rFonts w:ascii="Arial" w:hAnsi="Arial" w:cs="Arial"/>
          <w:i/>
        </w:rPr>
      </w:pPr>
    </w:p>
    <w:p w14:paraId="63DC07E4" w14:textId="4E3F79F6" w:rsidR="008E0BAF" w:rsidRPr="00D364BA" w:rsidRDefault="008E0BAF" w:rsidP="006D2B96">
      <w:pPr>
        <w:spacing w:before="240" w:line="360" w:lineRule="auto"/>
        <w:ind w:left="709" w:right="758"/>
        <w:jc w:val="both"/>
        <w:rPr>
          <w:rFonts w:ascii="Arial" w:hAnsi="Arial" w:cs="Arial"/>
          <w:i/>
        </w:rPr>
      </w:pPr>
      <w:r w:rsidRPr="00D364BA">
        <w:rPr>
          <w:rFonts w:ascii="Arial" w:hAnsi="Arial" w:cs="Arial"/>
          <w:i/>
        </w:rPr>
        <w:t>“</w:t>
      </w:r>
      <w:r w:rsidRPr="00D364BA">
        <w:rPr>
          <w:rFonts w:ascii="Arial" w:hAnsi="Arial" w:cs="Arial"/>
          <w:b/>
          <w:i/>
        </w:rPr>
        <w:t>AGRAVIOS INOPERANTES. LO SON AQUELLOS QUE SE SUSTENTAN EN PREMISAS FALSAS.</w:t>
      </w:r>
    </w:p>
    <w:p w14:paraId="7318ACE3" w14:textId="7081337E" w:rsidR="008E0BAF" w:rsidRPr="00D364BA" w:rsidRDefault="008E0BAF" w:rsidP="006D2B96">
      <w:pPr>
        <w:spacing w:before="240" w:line="360" w:lineRule="auto"/>
        <w:ind w:left="709" w:right="758" w:hanging="1"/>
        <w:jc w:val="both"/>
        <w:rPr>
          <w:rFonts w:ascii="Arial" w:hAnsi="Arial" w:cs="Arial"/>
          <w:i/>
        </w:rPr>
      </w:pPr>
      <w:r w:rsidRPr="00D364BA">
        <w:rPr>
          <w:rFonts w:ascii="Arial" w:hAnsi="Arial" w:cs="Arial"/>
          <w:i/>
        </w:rPr>
        <w:lastRenderedPageBreak/>
        <w:t>Los agravios cuya construcción parte de premisas falsas son inoperantes, ya que a ningún fin práctico conduciría su análisis y calificación, pues al partir de una suposición que no resultó verdadera, su conclusión resulta ineficaz para obtener la revocación de la sentencia recurrida.”</w:t>
      </w:r>
    </w:p>
    <w:p w14:paraId="4874475A" w14:textId="2579704D" w:rsidR="008E0BAF" w:rsidRPr="00D364BA" w:rsidRDefault="008E0BAF" w:rsidP="008E0BAF">
      <w:pPr>
        <w:spacing w:before="240" w:line="360" w:lineRule="auto"/>
        <w:ind w:firstLine="708"/>
        <w:jc w:val="both"/>
        <w:rPr>
          <w:rFonts w:ascii="Arial" w:hAnsi="Arial" w:cs="Arial"/>
          <w:sz w:val="26"/>
          <w:szCs w:val="26"/>
        </w:rPr>
      </w:pPr>
      <w:r w:rsidRPr="00D364BA">
        <w:rPr>
          <w:rFonts w:ascii="Arial" w:hAnsi="Arial" w:cs="Arial"/>
          <w:sz w:val="26"/>
          <w:szCs w:val="26"/>
        </w:rPr>
        <w:t>Así mismo, resulta aplicable la Jurisprudencia de registro 2008226, emitida por los Tribunales Colegiados de Circuito, publicada en el Semanario Judicial de la Federación y su Gaceta, en la Décima Época, Tomo II, Enero de 2015</w:t>
      </w:r>
      <w:r w:rsidR="00CE1058" w:rsidRPr="00D364BA">
        <w:rPr>
          <w:rFonts w:ascii="Arial" w:hAnsi="Arial" w:cs="Arial"/>
          <w:sz w:val="26"/>
          <w:szCs w:val="26"/>
        </w:rPr>
        <w:t>, página 1605</w:t>
      </w:r>
      <w:r w:rsidRPr="00D364BA">
        <w:rPr>
          <w:rFonts w:ascii="Arial" w:hAnsi="Arial" w:cs="Arial"/>
          <w:sz w:val="26"/>
          <w:szCs w:val="26"/>
        </w:rPr>
        <w:t xml:space="preserve">, materia común, de epígrafe y texto </w:t>
      </w:r>
      <w:r w:rsidR="006A00F3" w:rsidRPr="00D364BA">
        <w:rPr>
          <w:rFonts w:ascii="Arial" w:hAnsi="Arial" w:cs="Arial"/>
          <w:sz w:val="26"/>
          <w:szCs w:val="26"/>
        </w:rPr>
        <w:t>siguientes:</w:t>
      </w:r>
      <w:r w:rsidR="006A00F3">
        <w:rPr>
          <w:rFonts w:ascii="Arial" w:hAnsi="Arial" w:cs="Arial"/>
          <w:sz w:val="26"/>
          <w:szCs w:val="26"/>
        </w:rPr>
        <w:t xml:space="preserve"> -</w:t>
      </w:r>
      <w:r w:rsidR="00423A38">
        <w:rPr>
          <w:rFonts w:ascii="Arial" w:hAnsi="Arial" w:cs="Arial"/>
          <w:sz w:val="26"/>
          <w:szCs w:val="26"/>
        </w:rPr>
        <w:t xml:space="preserve"> - - - - - - - - - - - - - - - - - - - - - - - - - - - - - - - </w:t>
      </w:r>
    </w:p>
    <w:p w14:paraId="32ABEBDB" w14:textId="287D4A89" w:rsidR="00CE1058" w:rsidRPr="00D364BA" w:rsidRDefault="00CE1058" w:rsidP="00CE1058">
      <w:pPr>
        <w:spacing w:before="240" w:after="0" w:line="360" w:lineRule="auto"/>
        <w:ind w:left="709" w:right="758"/>
        <w:jc w:val="both"/>
        <w:rPr>
          <w:rFonts w:ascii="Arial" w:eastAsia="Calibri" w:hAnsi="Arial" w:cs="Arial"/>
          <w:b/>
          <w:bCs/>
          <w:i/>
        </w:rPr>
      </w:pPr>
      <w:r w:rsidRPr="00D364BA">
        <w:rPr>
          <w:rFonts w:ascii="Arial" w:eastAsia="Calibri" w:hAnsi="Arial" w:cs="Arial"/>
          <w:bCs/>
          <w:i/>
        </w:rPr>
        <w:t>“</w:t>
      </w:r>
      <w:r w:rsidRPr="00D364BA">
        <w:rPr>
          <w:rFonts w:ascii="Arial" w:eastAsia="Calibri" w:hAnsi="Arial" w:cs="Arial"/>
          <w:b/>
          <w:bCs/>
          <w:i/>
        </w:rPr>
        <w:t>CONCEPTOS DE VIOLACIÓN INOPERANTES. LO SON AQUELLOS QUE TIENEN COMO SUSTENTO UN POSTULADO NO VERÍDICO [APLICACIÓN ANALÓGICA DE LA JURISPRUDENCIA 2a./J. 108/2012 (10a.)].</w:t>
      </w:r>
    </w:p>
    <w:p w14:paraId="5951D8CB" w14:textId="112EBE22" w:rsidR="00CE1058" w:rsidRPr="00D364BA" w:rsidRDefault="00CE1058" w:rsidP="00CE1058">
      <w:pPr>
        <w:spacing w:before="240" w:after="0" w:line="360" w:lineRule="auto"/>
        <w:ind w:left="709" w:right="758" w:hanging="1"/>
        <w:jc w:val="both"/>
        <w:rPr>
          <w:rFonts w:ascii="Arial" w:eastAsia="Calibri" w:hAnsi="Arial" w:cs="Arial"/>
          <w:bCs/>
          <w:i/>
        </w:rPr>
      </w:pPr>
      <w:r w:rsidRPr="00D364BA">
        <w:rPr>
          <w:rFonts w:ascii="Arial" w:eastAsia="Calibri" w:hAnsi="Arial" w:cs="Arial"/>
          <w:bCs/>
          <w:i/>
        </w:rPr>
        <w:t>La Segunda Sala de la Suprema Corte de Justicia de la Nación, en la jurisprudencia en cita, determinó que los agravios cuya construcción parte de premisas falsas son inoperantes, ya que a ningún fin práctico conduciría su estudio pues, al partir de una suposición no verdadera, su conclusión es ineficaz para obtener la revocación de la sentencia recurrida; principio que aplica a los conceptos de violación cuyo sustento es un postulado que resultó no verídico; de ahí que sea ocioso su análisis y, por ende, merecen el calificativo de inoperantes.”</w:t>
      </w:r>
    </w:p>
    <w:p w14:paraId="5E0F28A0" w14:textId="77777777" w:rsidR="00C76BB6" w:rsidRPr="00D364BA" w:rsidRDefault="00C76BB6" w:rsidP="00815CA6">
      <w:pPr>
        <w:spacing w:after="0" w:line="360" w:lineRule="auto"/>
        <w:ind w:left="1134" w:right="474"/>
        <w:jc w:val="both"/>
        <w:rPr>
          <w:rFonts w:ascii="Arial" w:hAnsi="Arial" w:cs="Arial"/>
          <w:sz w:val="26"/>
          <w:szCs w:val="26"/>
        </w:rPr>
      </w:pPr>
    </w:p>
    <w:p w14:paraId="2F1C9B88" w14:textId="2E51B1CD" w:rsidR="00E76104" w:rsidRPr="00D364BA" w:rsidRDefault="00E76104" w:rsidP="00E76104">
      <w:pPr>
        <w:spacing w:line="360" w:lineRule="auto"/>
        <w:ind w:firstLine="708"/>
        <w:jc w:val="both"/>
        <w:rPr>
          <w:rFonts w:ascii="Arial" w:eastAsia="Calibri" w:hAnsi="Arial" w:cs="Arial"/>
          <w:sz w:val="26"/>
          <w:szCs w:val="26"/>
        </w:rPr>
      </w:pPr>
      <w:r w:rsidRPr="00D364BA">
        <w:rPr>
          <w:rFonts w:ascii="Arial" w:eastAsia="Calibri" w:hAnsi="Arial" w:cs="Arial"/>
          <w:sz w:val="26"/>
          <w:szCs w:val="26"/>
        </w:rPr>
        <w:t xml:space="preserve">En </w:t>
      </w:r>
      <w:r w:rsidR="00423A38" w:rsidRPr="00D364BA">
        <w:rPr>
          <w:rFonts w:ascii="Arial" w:eastAsia="Calibri" w:hAnsi="Arial" w:cs="Arial"/>
          <w:sz w:val="26"/>
          <w:szCs w:val="26"/>
        </w:rPr>
        <w:t>consecuencia,</w:t>
      </w:r>
      <w:r w:rsidRPr="00D364BA">
        <w:rPr>
          <w:rFonts w:ascii="Arial" w:eastAsia="Calibri" w:hAnsi="Arial" w:cs="Arial"/>
          <w:sz w:val="26"/>
          <w:szCs w:val="26"/>
        </w:rPr>
        <w:t xml:space="preserve"> ante las anteriores consideraciones, procede </w:t>
      </w:r>
      <w:r w:rsidRPr="00D364BA">
        <w:rPr>
          <w:rFonts w:ascii="Arial" w:eastAsia="Calibri" w:hAnsi="Arial" w:cs="Arial"/>
          <w:b/>
          <w:sz w:val="26"/>
          <w:szCs w:val="26"/>
        </w:rPr>
        <w:t>CONFIRMAR</w:t>
      </w:r>
      <w:r w:rsidRPr="00D364BA">
        <w:rPr>
          <w:rFonts w:ascii="Arial" w:eastAsia="Calibri" w:hAnsi="Arial" w:cs="Arial"/>
          <w:sz w:val="26"/>
          <w:szCs w:val="26"/>
        </w:rPr>
        <w:t xml:space="preserve"> el acuerdo recurrido de fecha de noviembre de dos mil veinte y, con fundamento en los artículos 207 y 208 de la Ley de Justicia Administrativa para el Estado, aplicable al caso, </w:t>
      </w:r>
      <w:r w:rsidR="00BC45C5" w:rsidRPr="00D364BA">
        <w:rPr>
          <w:rFonts w:ascii="Arial" w:eastAsia="Calibri" w:hAnsi="Arial" w:cs="Arial"/>
          <w:sz w:val="26"/>
          <w:szCs w:val="26"/>
        </w:rPr>
        <w:t>se:</w:t>
      </w:r>
      <w:r w:rsidR="00BC45C5">
        <w:rPr>
          <w:rFonts w:ascii="Arial" w:eastAsia="Calibri" w:hAnsi="Arial" w:cs="Arial"/>
          <w:sz w:val="26"/>
          <w:szCs w:val="26"/>
        </w:rPr>
        <w:t xml:space="preserve"> -</w:t>
      </w:r>
      <w:r w:rsidR="00423A38">
        <w:rPr>
          <w:rFonts w:ascii="Arial" w:eastAsia="Calibri" w:hAnsi="Arial" w:cs="Arial"/>
          <w:sz w:val="26"/>
          <w:szCs w:val="26"/>
        </w:rPr>
        <w:t xml:space="preserve"> - - - - - - - -</w:t>
      </w:r>
      <w:r w:rsidR="00FB2A5F">
        <w:rPr>
          <w:rFonts w:ascii="Arial" w:eastAsia="Calibri" w:hAnsi="Arial" w:cs="Arial"/>
          <w:sz w:val="26"/>
          <w:szCs w:val="26"/>
        </w:rPr>
        <w:t xml:space="preserve"> - - - - - -</w:t>
      </w:r>
      <w:r w:rsidR="00423A38">
        <w:rPr>
          <w:rFonts w:ascii="Arial" w:eastAsia="Calibri" w:hAnsi="Arial" w:cs="Arial"/>
          <w:sz w:val="26"/>
          <w:szCs w:val="26"/>
        </w:rPr>
        <w:t xml:space="preserve"> </w:t>
      </w:r>
    </w:p>
    <w:p w14:paraId="6982B4C6" w14:textId="1663065D" w:rsidR="007C29F6" w:rsidRPr="00D364BA" w:rsidRDefault="007C29F6" w:rsidP="007C29F6">
      <w:pPr>
        <w:spacing w:before="100" w:beforeAutospacing="1" w:after="0" w:line="360" w:lineRule="auto"/>
        <w:jc w:val="center"/>
        <w:rPr>
          <w:rFonts w:ascii="Arial" w:hAnsi="Arial" w:cs="Arial"/>
          <w:color w:val="000000"/>
          <w:sz w:val="26"/>
          <w:szCs w:val="26"/>
        </w:rPr>
      </w:pPr>
      <w:r w:rsidRPr="00D364BA">
        <w:rPr>
          <w:rFonts w:ascii="Arial" w:hAnsi="Arial" w:cs="Arial"/>
          <w:b/>
          <w:color w:val="000000"/>
          <w:sz w:val="26"/>
          <w:szCs w:val="26"/>
        </w:rPr>
        <w:t>R E S U E L V E</w:t>
      </w:r>
    </w:p>
    <w:p w14:paraId="565DEE0A" w14:textId="6905FE35" w:rsidR="007C29F6" w:rsidRPr="00D364BA" w:rsidRDefault="007C29F6" w:rsidP="007C29F6">
      <w:pPr>
        <w:spacing w:before="100" w:beforeAutospacing="1" w:after="0" w:line="360" w:lineRule="auto"/>
        <w:ind w:firstLine="709"/>
        <w:jc w:val="both"/>
        <w:rPr>
          <w:rFonts w:ascii="Arial" w:hAnsi="Arial" w:cs="Arial"/>
          <w:color w:val="000000"/>
          <w:sz w:val="26"/>
          <w:szCs w:val="26"/>
        </w:rPr>
      </w:pPr>
      <w:r w:rsidRPr="00D364BA">
        <w:rPr>
          <w:rFonts w:ascii="Arial" w:hAnsi="Arial" w:cs="Arial"/>
          <w:b/>
          <w:color w:val="000000"/>
          <w:sz w:val="26"/>
          <w:szCs w:val="26"/>
        </w:rPr>
        <w:t>PRIMERO</w:t>
      </w:r>
      <w:r w:rsidRPr="00D364BA">
        <w:rPr>
          <w:rFonts w:ascii="Arial" w:hAnsi="Arial" w:cs="Arial"/>
          <w:color w:val="000000"/>
          <w:sz w:val="26"/>
          <w:szCs w:val="26"/>
        </w:rPr>
        <w:t xml:space="preserve">. </w:t>
      </w:r>
      <w:r w:rsidR="00670276" w:rsidRPr="00D364BA">
        <w:rPr>
          <w:rFonts w:ascii="Arial" w:hAnsi="Arial" w:cs="Arial"/>
          <w:color w:val="000000"/>
          <w:sz w:val="26"/>
          <w:szCs w:val="26"/>
        </w:rPr>
        <w:t xml:space="preserve">Se </w:t>
      </w:r>
      <w:r w:rsidR="00670276" w:rsidRPr="00D364BA">
        <w:rPr>
          <w:rFonts w:ascii="Arial" w:hAnsi="Arial" w:cs="Arial"/>
          <w:b/>
          <w:color w:val="000000"/>
          <w:sz w:val="26"/>
          <w:szCs w:val="26"/>
        </w:rPr>
        <w:t>CONFIRMA</w:t>
      </w:r>
      <w:r w:rsidR="00263216" w:rsidRPr="00D364BA">
        <w:rPr>
          <w:rFonts w:ascii="Arial" w:hAnsi="Arial" w:cs="Arial"/>
          <w:color w:val="000000"/>
          <w:sz w:val="26"/>
          <w:szCs w:val="26"/>
        </w:rPr>
        <w:t xml:space="preserve"> el acuerdo </w:t>
      </w:r>
      <w:r w:rsidR="00670276" w:rsidRPr="00D364BA">
        <w:rPr>
          <w:rFonts w:ascii="Arial" w:hAnsi="Arial" w:cs="Arial"/>
          <w:color w:val="000000"/>
          <w:sz w:val="26"/>
          <w:szCs w:val="26"/>
        </w:rPr>
        <w:t xml:space="preserve">de </w:t>
      </w:r>
      <w:r w:rsidR="00BC45C5" w:rsidRPr="00D364BA">
        <w:rPr>
          <w:rFonts w:ascii="Arial" w:hAnsi="Arial" w:cs="Arial"/>
          <w:color w:val="000000"/>
          <w:sz w:val="26"/>
          <w:szCs w:val="26"/>
        </w:rPr>
        <w:t>fecha</w:t>
      </w:r>
      <w:r w:rsidR="00BC45C5">
        <w:rPr>
          <w:rFonts w:ascii="Arial" w:hAnsi="Arial" w:cs="Arial"/>
          <w:color w:val="000000"/>
          <w:sz w:val="26"/>
          <w:szCs w:val="26"/>
        </w:rPr>
        <w:t xml:space="preserve"> </w:t>
      </w:r>
      <w:r w:rsidR="00BC45C5" w:rsidRPr="00D364BA">
        <w:rPr>
          <w:rFonts w:ascii="Arial" w:hAnsi="Arial" w:cs="Arial"/>
          <w:color w:val="000000"/>
          <w:sz w:val="26"/>
          <w:szCs w:val="26"/>
        </w:rPr>
        <w:t>tres</w:t>
      </w:r>
      <w:r w:rsidR="00263216" w:rsidRPr="00D364BA">
        <w:rPr>
          <w:rFonts w:ascii="Arial" w:hAnsi="Arial" w:cs="Arial"/>
          <w:color w:val="000000"/>
          <w:sz w:val="26"/>
          <w:szCs w:val="26"/>
        </w:rPr>
        <w:t xml:space="preserve"> </w:t>
      </w:r>
      <w:r w:rsidR="00670276" w:rsidRPr="00D364BA">
        <w:rPr>
          <w:rFonts w:ascii="Arial" w:hAnsi="Arial" w:cs="Arial"/>
          <w:color w:val="000000"/>
          <w:sz w:val="26"/>
          <w:szCs w:val="26"/>
        </w:rPr>
        <w:t xml:space="preserve">de </w:t>
      </w:r>
      <w:r w:rsidR="00263216" w:rsidRPr="00D364BA">
        <w:rPr>
          <w:rFonts w:ascii="Arial" w:hAnsi="Arial" w:cs="Arial"/>
          <w:color w:val="000000"/>
          <w:sz w:val="26"/>
          <w:szCs w:val="26"/>
        </w:rPr>
        <w:t>noviembre</w:t>
      </w:r>
      <w:r w:rsidR="00670276" w:rsidRPr="00D364BA">
        <w:rPr>
          <w:rFonts w:ascii="Arial" w:hAnsi="Arial" w:cs="Arial"/>
          <w:color w:val="000000"/>
          <w:sz w:val="26"/>
          <w:szCs w:val="26"/>
        </w:rPr>
        <w:t xml:space="preserve"> de</w:t>
      </w:r>
      <w:r w:rsidR="00263216" w:rsidRPr="00D364BA">
        <w:rPr>
          <w:rFonts w:ascii="Arial" w:hAnsi="Arial" w:cs="Arial"/>
          <w:color w:val="000000"/>
          <w:sz w:val="26"/>
          <w:szCs w:val="26"/>
        </w:rPr>
        <w:t xml:space="preserve"> </w:t>
      </w:r>
      <w:r w:rsidR="00670276" w:rsidRPr="00D364BA">
        <w:rPr>
          <w:rFonts w:ascii="Arial" w:hAnsi="Arial" w:cs="Arial"/>
          <w:color w:val="000000"/>
          <w:sz w:val="26"/>
          <w:szCs w:val="26"/>
        </w:rPr>
        <w:t xml:space="preserve">dos mil veinte, </w:t>
      </w:r>
      <w:r w:rsidR="00263216" w:rsidRPr="00D364BA">
        <w:rPr>
          <w:rFonts w:ascii="Arial" w:hAnsi="Arial" w:cs="Arial"/>
          <w:color w:val="000000"/>
          <w:sz w:val="26"/>
          <w:szCs w:val="26"/>
        </w:rPr>
        <w:t>emitido</w:t>
      </w:r>
      <w:r w:rsidR="00670276" w:rsidRPr="00D364BA">
        <w:rPr>
          <w:rFonts w:ascii="Arial" w:hAnsi="Arial" w:cs="Arial"/>
          <w:color w:val="000000"/>
          <w:sz w:val="26"/>
          <w:szCs w:val="26"/>
        </w:rPr>
        <w:t xml:space="preserve"> por la </w:t>
      </w:r>
      <w:r w:rsidR="00263216" w:rsidRPr="00D364BA">
        <w:rPr>
          <w:rFonts w:ascii="Arial" w:hAnsi="Arial" w:cs="Arial"/>
          <w:color w:val="000000"/>
          <w:sz w:val="26"/>
          <w:szCs w:val="26"/>
        </w:rPr>
        <w:t>Tercera</w:t>
      </w:r>
      <w:r w:rsidR="00670276" w:rsidRPr="00D364BA">
        <w:rPr>
          <w:rFonts w:ascii="Arial" w:hAnsi="Arial" w:cs="Arial"/>
          <w:color w:val="000000"/>
          <w:sz w:val="26"/>
          <w:szCs w:val="26"/>
        </w:rPr>
        <w:t xml:space="preserve"> Sala Unitaria de Primera Instancia de este Tribunal, dentro del expediente del juicio de nulidad </w:t>
      </w:r>
      <w:r w:rsidR="00AA3F4B" w:rsidRPr="00D364BA">
        <w:rPr>
          <w:rFonts w:ascii="Arial" w:hAnsi="Arial" w:cs="Arial"/>
          <w:b/>
          <w:color w:val="000000"/>
          <w:sz w:val="26"/>
          <w:szCs w:val="26"/>
        </w:rPr>
        <w:t>0</w:t>
      </w:r>
      <w:r w:rsidR="00263216" w:rsidRPr="00D364BA">
        <w:rPr>
          <w:rFonts w:ascii="Arial" w:hAnsi="Arial" w:cs="Arial"/>
          <w:b/>
          <w:color w:val="000000"/>
          <w:sz w:val="26"/>
          <w:szCs w:val="26"/>
        </w:rPr>
        <w:t>173/2016</w:t>
      </w:r>
      <w:r w:rsidR="00263216" w:rsidRPr="00D364BA">
        <w:rPr>
          <w:rFonts w:ascii="Arial" w:hAnsi="Arial" w:cs="Arial"/>
          <w:color w:val="000000"/>
          <w:sz w:val="26"/>
          <w:szCs w:val="26"/>
        </w:rPr>
        <w:t>,</w:t>
      </w:r>
      <w:r w:rsidR="00670276" w:rsidRPr="00D364BA">
        <w:rPr>
          <w:rFonts w:ascii="Arial" w:hAnsi="Arial" w:cs="Arial"/>
          <w:color w:val="000000"/>
          <w:sz w:val="26"/>
          <w:szCs w:val="26"/>
        </w:rPr>
        <w:t xml:space="preserve"> </w:t>
      </w:r>
      <w:r w:rsidRPr="00D364BA">
        <w:rPr>
          <w:rFonts w:ascii="Arial" w:hAnsi="Arial" w:cs="Arial"/>
          <w:color w:val="000000"/>
          <w:sz w:val="26"/>
          <w:szCs w:val="26"/>
        </w:rPr>
        <w:t>por las razones expuestas e</w:t>
      </w:r>
      <w:r w:rsidR="0096437E" w:rsidRPr="00D364BA">
        <w:rPr>
          <w:rFonts w:ascii="Arial" w:hAnsi="Arial" w:cs="Arial"/>
          <w:color w:val="000000"/>
          <w:sz w:val="26"/>
          <w:szCs w:val="26"/>
        </w:rPr>
        <w:t xml:space="preserve">n el considerando que </w:t>
      </w:r>
      <w:r w:rsidR="00B16760" w:rsidRPr="00D364BA">
        <w:rPr>
          <w:rFonts w:ascii="Arial" w:hAnsi="Arial" w:cs="Arial"/>
          <w:color w:val="000000"/>
          <w:sz w:val="26"/>
          <w:szCs w:val="26"/>
        </w:rPr>
        <w:t xml:space="preserve">antecede. </w:t>
      </w:r>
    </w:p>
    <w:p w14:paraId="6C81D4DD" w14:textId="1A010FE6" w:rsidR="007C29F6" w:rsidRPr="00D364BA" w:rsidRDefault="007C29F6" w:rsidP="007C29F6">
      <w:pPr>
        <w:spacing w:before="100" w:beforeAutospacing="1" w:after="0" w:line="360" w:lineRule="auto"/>
        <w:ind w:firstLine="709"/>
        <w:jc w:val="both"/>
        <w:rPr>
          <w:rFonts w:ascii="Arial" w:hAnsi="Arial" w:cs="Arial"/>
          <w:sz w:val="26"/>
          <w:szCs w:val="26"/>
        </w:rPr>
      </w:pPr>
      <w:r w:rsidRPr="00D364BA">
        <w:rPr>
          <w:rFonts w:ascii="Arial" w:hAnsi="Arial" w:cs="Arial"/>
          <w:b/>
          <w:sz w:val="26"/>
          <w:szCs w:val="26"/>
        </w:rPr>
        <w:t>SEGUNDO. NOTIFÍQUESE Y CÚMPLASE,</w:t>
      </w:r>
      <w:r w:rsidRPr="00D364BA">
        <w:rPr>
          <w:rFonts w:ascii="Arial" w:hAnsi="Arial" w:cs="Arial"/>
          <w:sz w:val="26"/>
          <w:szCs w:val="26"/>
        </w:rPr>
        <w:t xml:space="preserve"> remítase copia certificada de la presente resolución a la </w:t>
      </w:r>
      <w:r w:rsidR="000C75FE" w:rsidRPr="00D364BA">
        <w:rPr>
          <w:rFonts w:ascii="Arial" w:hAnsi="Arial" w:cs="Arial"/>
          <w:sz w:val="26"/>
          <w:szCs w:val="26"/>
        </w:rPr>
        <w:t xml:space="preserve">Tercera </w:t>
      </w:r>
      <w:r w:rsidRPr="00D364BA">
        <w:rPr>
          <w:rFonts w:ascii="Arial" w:hAnsi="Arial" w:cs="Arial"/>
          <w:sz w:val="26"/>
          <w:szCs w:val="26"/>
        </w:rPr>
        <w:t xml:space="preserve">Sala Unitaria de Primera Instancia de este Tribunal y en su oportunidad archívese el presente cuaderno de revisión como asunto concluido. - - - - - - - - - - - - </w:t>
      </w:r>
    </w:p>
    <w:p w14:paraId="6972DDF6" w14:textId="4BA78232" w:rsidR="00A4567C" w:rsidRDefault="00A4567C" w:rsidP="00A4567C">
      <w:pPr>
        <w:spacing w:before="100" w:beforeAutospacing="1" w:after="0" w:line="360" w:lineRule="auto"/>
        <w:ind w:firstLine="709"/>
        <w:jc w:val="both"/>
        <w:rPr>
          <w:rFonts w:ascii="Arial" w:hAnsi="Arial" w:cs="Arial"/>
          <w:sz w:val="26"/>
          <w:szCs w:val="26"/>
        </w:rPr>
      </w:pPr>
      <w:r>
        <w:rPr>
          <w:rFonts w:ascii="Arial" w:hAnsi="Arial" w:cs="Arial"/>
          <w:sz w:val="26"/>
          <w:szCs w:val="26"/>
        </w:rPr>
        <w:lastRenderedPageBreak/>
        <w:t>Por unanimidad de votos, lo resolvieron y firmaron los Magistrados integrantes de la Sala Superior, Manuel Velasco Alcántara, Abraham Santiago Soriano, Raúl Palomares Palomino, Gloria del Carmen Camacho Meza</w:t>
      </w:r>
      <w:r w:rsidR="00CF293E">
        <w:rPr>
          <w:rFonts w:ascii="Arial" w:hAnsi="Arial" w:cs="Arial"/>
          <w:sz w:val="26"/>
          <w:szCs w:val="26"/>
        </w:rPr>
        <w:t xml:space="preserve"> y </w:t>
      </w:r>
      <w:r>
        <w:rPr>
          <w:rFonts w:ascii="Arial" w:hAnsi="Arial" w:cs="Arial"/>
          <w:sz w:val="26"/>
          <w:szCs w:val="26"/>
        </w:rPr>
        <w:t xml:space="preserve">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w:t>
      </w:r>
    </w:p>
    <w:p w14:paraId="40DFCA7C" w14:textId="6467DC7F" w:rsidR="00B35BB0" w:rsidRDefault="00B35BB0" w:rsidP="00A4567C">
      <w:pPr>
        <w:tabs>
          <w:tab w:val="left" w:pos="1925"/>
          <w:tab w:val="center" w:pos="4135"/>
        </w:tabs>
        <w:spacing w:line="360" w:lineRule="auto"/>
        <w:jc w:val="both"/>
        <w:rPr>
          <w:rFonts w:ascii="Arial" w:hAnsi="Arial" w:cs="Arial"/>
          <w:sz w:val="26"/>
          <w:szCs w:val="26"/>
        </w:rPr>
      </w:pPr>
    </w:p>
    <w:p w14:paraId="35B33777" w14:textId="77777777" w:rsidR="00B35BB0" w:rsidRDefault="00B35BB0" w:rsidP="00A4567C">
      <w:pPr>
        <w:tabs>
          <w:tab w:val="left" w:pos="1925"/>
          <w:tab w:val="center" w:pos="4135"/>
        </w:tabs>
        <w:spacing w:line="360" w:lineRule="auto"/>
        <w:jc w:val="both"/>
        <w:rPr>
          <w:rFonts w:ascii="Arial" w:hAnsi="Arial" w:cs="Arial"/>
          <w:sz w:val="26"/>
          <w:szCs w:val="26"/>
        </w:rPr>
      </w:pPr>
    </w:p>
    <w:p w14:paraId="592AFCFA" w14:textId="77777777" w:rsidR="00A4567C" w:rsidRDefault="00A4567C" w:rsidP="00A4567C">
      <w:pPr>
        <w:pStyle w:val="Sinespaciado"/>
        <w:jc w:val="center"/>
        <w:rPr>
          <w:rFonts w:ascii="Arial" w:hAnsi="Arial" w:cs="Arial"/>
          <w:sz w:val="26"/>
          <w:szCs w:val="26"/>
        </w:rPr>
      </w:pPr>
      <w:r>
        <w:rPr>
          <w:rFonts w:ascii="Arial" w:hAnsi="Arial" w:cs="Arial"/>
          <w:sz w:val="26"/>
          <w:szCs w:val="26"/>
        </w:rPr>
        <w:t>MAGISTRADO MANUEL VELASCO ALCÁNTARA</w:t>
      </w:r>
    </w:p>
    <w:p w14:paraId="6137DE75" w14:textId="2AD77B25" w:rsidR="00A4567C" w:rsidRDefault="00A4567C" w:rsidP="00A4567C">
      <w:pPr>
        <w:pStyle w:val="Sinespaciado"/>
        <w:jc w:val="center"/>
        <w:rPr>
          <w:rFonts w:ascii="Arial" w:hAnsi="Arial" w:cs="Arial"/>
          <w:sz w:val="26"/>
          <w:szCs w:val="26"/>
        </w:rPr>
      </w:pPr>
      <w:r>
        <w:rPr>
          <w:rFonts w:ascii="Arial" w:hAnsi="Arial" w:cs="Arial"/>
          <w:sz w:val="26"/>
          <w:szCs w:val="26"/>
        </w:rPr>
        <w:t>PRESIDENTE</w:t>
      </w:r>
    </w:p>
    <w:p w14:paraId="279BFCE8" w14:textId="77777777" w:rsidR="00A4567C" w:rsidRDefault="00A4567C" w:rsidP="00A4567C">
      <w:pPr>
        <w:pStyle w:val="Sinespaciado"/>
        <w:jc w:val="center"/>
        <w:rPr>
          <w:rFonts w:ascii="Arial" w:hAnsi="Arial" w:cs="Arial"/>
          <w:sz w:val="26"/>
          <w:szCs w:val="26"/>
        </w:rPr>
      </w:pPr>
    </w:p>
    <w:p w14:paraId="375E0DF7" w14:textId="33E47E64" w:rsidR="00A4567C" w:rsidRDefault="00A4567C" w:rsidP="00A4567C">
      <w:pPr>
        <w:pStyle w:val="Sinespaciado"/>
        <w:jc w:val="center"/>
        <w:rPr>
          <w:rFonts w:ascii="Arial" w:hAnsi="Arial" w:cs="Arial"/>
          <w:b/>
          <w:bCs/>
          <w:sz w:val="16"/>
          <w:szCs w:val="16"/>
        </w:rPr>
      </w:pPr>
    </w:p>
    <w:p w14:paraId="7B1B17C4" w14:textId="77777777" w:rsidR="00A4567C" w:rsidRDefault="00A4567C" w:rsidP="00A4567C">
      <w:pPr>
        <w:pStyle w:val="Sinespaciado"/>
        <w:jc w:val="center"/>
        <w:rPr>
          <w:rFonts w:ascii="Arial" w:hAnsi="Arial" w:cs="Arial"/>
          <w:sz w:val="26"/>
          <w:szCs w:val="26"/>
        </w:rPr>
      </w:pPr>
    </w:p>
    <w:p w14:paraId="6DDC0E50" w14:textId="77777777" w:rsidR="00A4567C" w:rsidRDefault="00A4567C" w:rsidP="00A4567C">
      <w:pPr>
        <w:pStyle w:val="Sinespaciado"/>
        <w:jc w:val="center"/>
        <w:rPr>
          <w:rFonts w:ascii="Arial" w:hAnsi="Arial" w:cs="Arial"/>
          <w:sz w:val="26"/>
          <w:szCs w:val="26"/>
        </w:rPr>
      </w:pPr>
    </w:p>
    <w:p w14:paraId="2E1DFE10" w14:textId="77777777" w:rsidR="00A4567C" w:rsidRDefault="00A4567C" w:rsidP="00A4567C">
      <w:pPr>
        <w:pStyle w:val="Sinespaciado"/>
        <w:jc w:val="center"/>
        <w:rPr>
          <w:rFonts w:ascii="Arial" w:hAnsi="Arial" w:cs="Arial"/>
          <w:sz w:val="26"/>
          <w:szCs w:val="26"/>
        </w:rPr>
      </w:pPr>
    </w:p>
    <w:p w14:paraId="4FA86DF9" w14:textId="77777777" w:rsidR="00A4567C" w:rsidRDefault="00A4567C" w:rsidP="00A4567C">
      <w:pPr>
        <w:pStyle w:val="Sinespaciado"/>
        <w:jc w:val="center"/>
        <w:rPr>
          <w:rFonts w:ascii="Arial" w:hAnsi="Arial" w:cs="Arial"/>
          <w:sz w:val="26"/>
          <w:szCs w:val="26"/>
        </w:rPr>
      </w:pPr>
      <w:r>
        <w:rPr>
          <w:rFonts w:ascii="Arial" w:hAnsi="Arial" w:cs="Arial"/>
          <w:sz w:val="26"/>
          <w:szCs w:val="26"/>
        </w:rPr>
        <w:t>MAGISTRADO ABRAHAM SANTIAGO SORIANO</w:t>
      </w:r>
    </w:p>
    <w:p w14:paraId="0B8FD236" w14:textId="77777777" w:rsidR="00A4567C" w:rsidRDefault="00A4567C" w:rsidP="00A4567C">
      <w:pPr>
        <w:pStyle w:val="Sinespaciado"/>
        <w:jc w:val="center"/>
        <w:rPr>
          <w:rFonts w:ascii="Arial" w:hAnsi="Arial" w:cs="Arial"/>
          <w:sz w:val="18"/>
          <w:szCs w:val="18"/>
        </w:rPr>
      </w:pPr>
    </w:p>
    <w:p w14:paraId="2780128C" w14:textId="77777777" w:rsidR="00A4567C" w:rsidRDefault="00A4567C" w:rsidP="00A4567C">
      <w:pPr>
        <w:pStyle w:val="Sinespaciado"/>
        <w:jc w:val="center"/>
        <w:rPr>
          <w:rFonts w:ascii="Arial" w:hAnsi="Arial" w:cs="Arial"/>
          <w:b/>
          <w:bCs/>
          <w:sz w:val="18"/>
          <w:szCs w:val="18"/>
        </w:rPr>
      </w:pPr>
    </w:p>
    <w:p w14:paraId="77544FC9" w14:textId="77777777" w:rsidR="00A4567C" w:rsidRDefault="00A4567C" w:rsidP="00A4567C">
      <w:pPr>
        <w:pStyle w:val="Sinespaciado"/>
        <w:jc w:val="center"/>
        <w:rPr>
          <w:rFonts w:ascii="Arial" w:hAnsi="Arial" w:cs="Arial"/>
          <w:sz w:val="26"/>
          <w:szCs w:val="26"/>
        </w:rPr>
      </w:pPr>
    </w:p>
    <w:p w14:paraId="7885C46F" w14:textId="77777777" w:rsidR="00A4567C" w:rsidRDefault="00A4567C" w:rsidP="00A4567C">
      <w:pPr>
        <w:pStyle w:val="Sinespaciado"/>
        <w:jc w:val="center"/>
        <w:rPr>
          <w:rFonts w:ascii="Arial" w:hAnsi="Arial" w:cs="Arial"/>
          <w:sz w:val="26"/>
          <w:szCs w:val="26"/>
        </w:rPr>
      </w:pPr>
    </w:p>
    <w:p w14:paraId="760874B0" w14:textId="77777777" w:rsidR="00A4567C" w:rsidRDefault="00A4567C" w:rsidP="00A4567C">
      <w:pPr>
        <w:pStyle w:val="Sinespaciado"/>
        <w:jc w:val="center"/>
        <w:rPr>
          <w:rFonts w:ascii="Arial" w:hAnsi="Arial" w:cs="Arial"/>
          <w:sz w:val="26"/>
          <w:szCs w:val="26"/>
        </w:rPr>
      </w:pPr>
    </w:p>
    <w:p w14:paraId="46C1CC95" w14:textId="77777777" w:rsidR="00A4567C" w:rsidRDefault="00A4567C" w:rsidP="00A4567C">
      <w:pPr>
        <w:pStyle w:val="Sinespaciado"/>
        <w:jc w:val="center"/>
        <w:rPr>
          <w:rFonts w:ascii="Arial" w:hAnsi="Arial" w:cs="Arial"/>
          <w:sz w:val="26"/>
          <w:szCs w:val="26"/>
        </w:rPr>
      </w:pPr>
    </w:p>
    <w:p w14:paraId="13D2404E" w14:textId="77777777" w:rsidR="00A4567C" w:rsidRDefault="00A4567C" w:rsidP="00A4567C">
      <w:pPr>
        <w:pStyle w:val="Sinespaciado"/>
        <w:jc w:val="center"/>
        <w:rPr>
          <w:rFonts w:ascii="Arial" w:hAnsi="Arial" w:cs="Arial"/>
          <w:sz w:val="26"/>
          <w:szCs w:val="26"/>
        </w:rPr>
      </w:pPr>
    </w:p>
    <w:p w14:paraId="03F9B174" w14:textId="77777777" w:rsidR="00A4567C" w:rsidRDefault="00A4567C" w:rsidP="00A4567C">
      <w:pPr>
        <w:pStyle w:val="Sinespaciado"/>
        <w:jc w:val="center"/>
        <w:rPr>
          <w:rFonts w:ascii="Arial" w:hAnsi="Arial" w:cs="Arial"/>
          <w:sz w:val="26"/>
          <w:szCs w:val="26"/>
        </w:rPr>
      </w:pPr>
      <w:r>
        <w:rPr>
          <w:rFonts w:ascii="Arial" w:hAnsi="Arial" w:cs="Arial"/>
          <w:sz w:val="26"/>
          <w:szCs w:val="26"/>
        </w:rPr>
        <w:t>MAGISTRADO RAÚL PALOMARES PALOMINO</w:t>
      </w:r>
    </w:p>
    <w:p w14:paraId="1D195CB3" w14:textId="77777777" w:rsidR="00A4567C" w:rsidRDefault="00A4567C" w:rsidP="00A4567C">
      <w:pPr>
        <w:pStyle w:val="Sinespaciado"/>
        <w:jc w:val="center"/>
        <w:rPr>
          <w:rFonts w:ascii="Arial" w:hAnsi="Arial" w:cs="Arial"/>
          <w:sz w:val="26"/>
          <w:szCs w:val="26"/>
        </w:rPr>
      </w:pPr>
    </w:p>
    <w:p w14:paraId="71060349" w14:textId="77777777" w:rsidR="00A4567C" w:rsidRDefault="00A4567C" w:rsidP="00A4567C">
      <w:pPr>
        <w:pStyle w:val="Sinespaciado"/>
        <w:jc w:val="center"/>
        <w:rPr>
          <w:rFonts w:ascii="Arial" w:hAnsi="Arial" w:cs="Arial"/>
          <w:sz w:val="26"/>
          <w:szCs w:val="26"/>
        </w:rPr>
      </w:pPr>
    </w:p>
    <w:p w14:paraId="0EB8F392" w14:textId="77777777" w:rsidR="00A4567C" w:rsidRDefault="00A4567C" w:rsidP="00A4567C">
      <w:pPr>
        <w:pStyle w:val="Sinespaciado"/>
        <w:jc w:val="center"/>
        <w:rPr>
          <w:rFonts w:ascii="Arial" w:hAnsi="Arial" w:cs="Arial"/>
          <w:sz w:val="26"/>
          <w:szCs w:val="26"/>
        </w:rPr>
      </w:pPr>
    </w:p>
    <w:p w14:paraId="6864D8D1" w14:textId="77777777" w:rsidR="00A4567C" w:rsidRDefault="00A4567C" w:rsidP="00A4567C">
      <w:pPr>
        <w:pStyle w:val="Sinespaciado"/>
        <w:jc w:val="center"/>
        <w:rPr>
          <w:rFonts w:ascii="Arial" w:hAnsi="Arial" w:cs="Arial"/>
          <w:sz w:val="26"/>
          <w:szCs w:val="26"/>
        </w:rPr>
      </w:pPr>
    </w:p>
    <w:p w14:paraId="7FDEAD47" w14:textId="77777777" w:rsidR="00A4567C" w:rsidRDefault="00A4567C" w:rsidP="00A4567C">
      <w:pPr>
        <w:pStyle w:val="Sinespaciado"/>
        <w:jc w:val="center"/>
        <w:rPr>
          <w:rFonts w:ascii="Arial" w:hAnsi="Arial" w:cs="Arial"/>
          <w:sz w:val="26"/>
          <w:szCs w:val="26"/>
        </w:rPr>
      </w:pPr>
    </w:p>
    <w:p w14:paraId="52B55DF4" w14:textId="77777777" w:rsidR="00A4567C" w:rsidRDefault="00A4567C" w:rsidP="00A4567C">
      <w:pPr>
        <w:pStyle w:val="Sinespaciado"/>
        <w:jc w:val="center"/>
        <w:rPr>
          <w:rFonts w:ascii="Arial" w:hAnsi="Arial" w:cs="Arial"/>
          <w:sz w:val="26"/>
          <w:szCs w:val="26"/>
        </w:rPr>
      </w:pPr>
    </w:p>
    <w:p w14:paraId="12E2380E" w14:textId="77777777" w:rsidR="00A4567C" w:rsidRDefault="00A4567C" w:rsidP="00A4567C">
      <w:pPr>
        <w:pStyle w:val="Sinespaciado"/>
        <w:jc w:val="center"/>
        <w:rPr>
          <w:rFonts w:ascii="Arial" w:hAnsi="Arial" w:cs="Arial"/>
          <w:sz w:val="26"/>
          <w:szCs w:val="26"/>
        </w:rPr>
      </w:pPr>
    </w:p>
    <w:p w14:paraId="0B8D1F78" w14:textId="77777777" w:rsidR="00A4567C" w:rsidRDefault="00A4567C" w:rsidP="00A4567C">
      <w:pPr>
        <w:pStyle w:val="Sinespaciado"/>
        <w:jc w:val="center"/>
        <w:rPr>
          <w:rFonts w:ascii="Arial" w:hAnsi="Arial" w:cs="Arial"/>
          <w:sz w:val="26"/>
          <w:szCs w:val="26"/>
        </w:rPr>
      </w:pPr>
      <w:r>
        <w:rPr>
          <w:rFonts w:ascii="Arial" w:hAnsi="Arial" w:cs="Arial"/>
          <w:sz w:val="26"/>
          <w:szCs w:val="26"/>
        </w:rPr>
        <w:t>MAGISTRADA GLORIA DEL CARMEN CAMACHO MEZA</w:t>
      </w:r>
    </w:p>
    <w:p w14:paraId="3FFD02C7" w14:textId="77777777" w:rsidR="00A4567C" w:rsidRDefault="00A4567C" w:rsidP="00A4567C">
      <w:pPr>
        <w:pStyle w:val="Sinespaciado"/>
        <w:rPr>
          <w:rFonts w:ascii="Arial" w:hAnsi="Arial" w:cs="Arial"/>
          <w:sz w:val="26"/>
          <w:szCs w:val="26"/>
        </w:rPr>
      </w:pPr>
    </w:p>
    <w:p w14:paraId="6860715E" w14:textId="77777777" w:rsidR="00A4567C" w:rsidRDefault="00A4567C" w:rsidP="00A4567C">
      <w:pPr>
        <w:pStyle w:val="Sinespaciado"/>
        <w:jc w:val="center"/>
        <w:rPr>
          <w:rFonts w:ascii="Arial" w:hAnsi="Arial" w:cs="Arial"/>
          <w:sz w:val="26"/>
          <w:szCs w:val="26"/>
        </w:rPr>
      </w:pPr>
    </w:p>
    <w:p w14:paraId="56EA24A0" w14:textId="37639338" w:rsidR="00A4567C" w:rsidRDefault="00A4567C" w:rsidP="00A4567C">
      <w:pPr>
        <w:pStyle w:val="Sinespaciado"/>
        <w:jc w:val="center"/>
        <w:rPr>
          <w:rFonts w:ascii="Arial" w:hAnsi="Arial" w:cs="Arial"/>
          <w:sz w:val="26"/>
          <w:szCs w:val="26"/>
        </w:rPr>
      </w:pPr>
    </w:p>
    <w:p w14:paraId="02138DA9" w14:textId="77777777" w:rsidR="00B35BB0" w:rsidRDefault="00B35BB0" w:rsidP="00A4567C">
      <w:pPr>
        <w:pStyle w:val="Sinespaciado"/>
        <w:jc w:val="center"/>
        <w:rPr>
          <w:rFonts w:ascii="Arial" w:hAnsi="Arial" w:cs="Arial"/>
          <w:sz w:val="26"/>
          <w:szCs w:val="26"/>
        </w:rPr>
      </w:pPr>
    </w:p>
    <w:p w14:paraId="6F8BE32B" w14:textId="77777777" w:rsidR="00A4567C" w:rsidRDefault="00A4567C" w:rsidP="00A4567C">
      <w:pPr>
        <w:pStyle w:val="Sinespaciado"/>
        <w:jc w:val="center"/>
        <w:rPr>
          <w:rFonts w:ascii="Arial" w:hAnsi="Arial" w:cs="Arial"/>
          <w:sz w:val="26"/>
          <w:szCs w:val="26"/>
        </w:rPr>
      </w:pPr>
    </w:p>
    <w:p w14:paraId="6496C8AD" w14:textId="77777777" w:rsidR="00A4567C" w:rsidRDefault="00A4567C" w:rsidP="00A4567C">
      <w:pPr>
        <w:pStyle w:val="Sinespaciado"/>
        <w:jc w:val="center"/>
        <w:rPr>
          <w:rFonts w:ascii="Arial" w:hAnsi="Arial" w:cs="Arial"/>
          <w:sz w:val="26"/>
          <w:szCs w:val="26"/>
        </w:rPr>
      </w:pPr>
    </w:p>
    <w:p w14:paraId="2E24FF11" w14:textId="77777777" w:rsidR="00A4567C" w:rsidRDefault="00A4567C" w:rsidP="00A4567C">
      <w:pPr>
        <w:pStyle w:val="Sinespaciado"/>
        <w:jc w:val="center"/>
        <w:rPr>
          <w:rFonts w:ascii="Arial" w:hAnsi="Arial" w:cs="Arial"/>
          <w:sz w:val="26"/>
          <w:szCs w:val="26"/>
        </w:rPr>
      </w:pPr>
      <w:r>
        <w:rPr>
          <w:rFonts w:ascii="Arial" w:hAnsi="Arial" w:cs="Arial"/>
          <w:sz w:val="26"/>
          <w:szCs w:val="26"/>
        </w:rPr>
        <w:t>MAGISTRADO PAULO JOSÉ LUIS TAPIA PALACIOS</w:t>
      </w:r>
    </w:p>
    <w:p w14:paraId="5C5A0438" w14:textId="77777777" w:rsidR="00A4567C" w:rsidRDefault="00A4567C" w:rsidP="00A4567C">
      <w:pPr>
        <w:pStyle w:val="Sinespaciado"/>
        <w:jc w:val="center"/>
        <w:rPr>
          <w:rFonts w:ascii="Arial" w:hAnsi="Arial" w:cs="Arial"/>
          <w:sz w:val="26"/>
          <w:szCs w:val="26"/>
        </w:rPr>
      </w:pPr>
    </w:p>
    <w:p w14:paraId="0460B868" w14:textId="432E365B" w:rsidR="00A4567C" w:rsidRDefault="00A4567C" w:rsidP="00A4567C">
      <w:pPr>
        <w:pStyle w:val="Sinespaciado"/>
        <w:jc w:val="center"/>
        <w:rPr>
          <w:rFonts w:ascii="Arial" w:hAnsi="Arial" w:cs="Arial"/>
          <w:sz w:val="26"/>
          <w:szCs w:val="26"/>
        </w:rPr>
      </w:pPr>
    </w:p>
    <w:p w14:paraId="415E6180" w14:textId="77777777" w:rsidR="00B35BB0" w:rsidRDefault="00B35BB0" w:rsidP="00A4567C">
      <w:pPr>
        <w:pStyle w:val="Sinespaciado"/>
        <w:jc w:val="center"/>
        <w:rPr>
          <w:rFonts w:ascii="Arial" w:hAnsi="Arial" w:cs="Arial"/>
          <w:sz w:val="26"/>
          <w:szCs w:val="26"/>
        </w:rPr>
      </w:pPr>
    </w:p>
    <w:p w14:paraId="0D8F1C04" w14:textId="77777777" w:rsidR="00A4567C" w:rsidRDefault="00A4567C" w:rsidP="00A4567C">
      <w:pPr>
        <w:pStyle w:val="Sinespaciado"/>
        <w:jc w:val="center"/>
        <w:rPr>
          <w:rFonts w:ascii="Arial" w:hAnsi="Arial" w:cs="Arial"/>
          <w:sz w:val="26"/>
          <w:szCs w:val="26"/>
        </w:rPr>
      </w:pPr>
    </w:p>
    <w:p w14:paraId="71D51FC0" w14:textId="77777777" w:rsidR="00A4567C" w:rsidRDefault="00A4567C" w:rsidP="00A4567C">
      <w:pPr>
        <w:pStyle w:val="Sinespaciado"/>
        <w:jc w:val="center"/>
        <w:rPr>
          <w:rFonts w:ascii="Arial" w:hAnsi="Arial" w:cs="Arial"/>
          <w:sz w:val="26"/>
          <w:szCs w:val="26"/>
        </w:rPr>
      </w:pPr>
      <w:r>
        <w:rPr>
          <w:rFonts w:ascii="Arial" w:hAnsi="Arial" w:cs="Arial"/>
          <w:sz w:val="26"/>
          <w:szCs w:val="26"/>
        </w:rPr>
        <w:t>LIC. JUAN EDY GARCÍA CORONADO</w:t>
      </w:r>
    </w:p>
    <w:p w14:paraId="182FEBA8" w14:textId="77777777" w:rsidR="00A4567C" w:rsidRDefault="00A4567C" w:rsidP="00A4567C">
      <w:pPr>
        <w:pStyle w:val="Sinespaciado"/>
        <w:jc w:val="center"/>
        <w:rPr>
          <w:rFonts w:ascii="Arial" w:hAnsi="Arial" w:cs="Arial"/>
          <w:sz w:val="26"/>
          <w:szCs w:val="26"/>
        </w:rPr>
      </w:pPr>
      <w:r>
        <w:rPr>
          <w:rFonts w:ascii="Arial" w:hAnsi="Arial" w:cs="Arial"/>
          <w:sz w:val="26"/>
          <w:szCs w:val="26"/>
        </w:rPr>
        <w:t>SECRETARIO GENERAL DE ACUERDOS</w:t>
      </w:r>
    </w:p>
    <w:p w14:paraId="01705CE2" w14:textId="77777777" w:rsidR="00A4567C" w:rsidRDefault="00A4567C" w:rsidP="00A4567C">
      <w:pPr>
        <w:jc w:val="center"/>
        <w:rPr>
          <w:rFonts w:ascii="Arial" w:hAnsi="Arial" w:cs="Arial"/>
          <w:sz w:val="26"/>
          <w:szCs w:val="26"/>
        </w:rPr>
      </w:pPr>
    </w:p>
    <w:p w14:paraId="441A5ACC" w14:textId="77777777" w:rsidR="00F952CF" w:rsidRDefault="00F952CF" w:rsidP="00E350BE">
      <w:pPr>
        <w:jc w:val="center"/>
        <w:rPr>
          <w:rFonts w:ascii="Arial" w:hAnsi="Arial" w:cs="Arial"/>
          <w:sz w:val="26"/>
          <w:szCs w:val="26"/>
        </w:rPr>
      </w:pPr>
    </w:p>
    <w:sectPr w:rsidR="00F952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26C85" w14:textId="77777777" w:rsidR="001D5A18" w:rsidRDefault="001D5A18">
      <w:pPr>
        <w:spacing w:after="0" w:line="240" w:lineRule="auto"/>
      </w:pPr>
      <w:r>
        <w:separator/>
      </w:r>
    </w:p>
  </w:endnote>
  <w:endnote w:type="continuationSeparator" w:id="0">
    <w:p w14:paraId="3E7740FD" w14:textId="77777777" w:rsidR="001D5A18" w:rsidRDefault="001D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43D4B486" w:rsidR="00ED70B9" w:rsidRDefault="00B21F2E">
    <w:pPr>
      <w:pStyle w:val="Piedepgina"/>
      <w:jc w:val="center"/>
    </w:pPr>
    <w:r>
      <w:rPr>
        <w:noProof/>
      </w:rPr>
      <mc:AlternateContent>
        <mc:Choice Requires="wps">
          <w:drawing>
            <wp:anchor distT="45720" distB="45720" distL="114300" distR="114300" simplePos="0" relativeHeight="251667456" behindDoc="0" locked="0" layoutInCell="1" allowOverlap="1" wp14:anchorId="6E870888" wp14:editId="1B6E8F96">
              <wp:simplePos x="0" y="0"/>
              <wp:positionH relativeFrom="column">
                <wp:posOffset>-1257300</wp:posOffset>
              </wp:positionH>
              <wp:positionV relativeFrom="paragraph">
                <wp:posOffset>-5095240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A8A362E" w14:textId="77777777" w:rsidR="00B21F2E" w:rsidRPr="00BB7E37" w:rsidRDefault="00B21F2E" w:rsidP="00B21F2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870888" id="_x0000_t202" coordsize="21600,21600" o:spt="202" path="m,l,21600r21600,l21600,xe">
              <v:stroke joinstyle="miter"/>
              <v:path gradientshapeok="t" o:connecttype="rect"/>
            </v:shapetype>
            <v:shape id="Cuadro de texto 2" o:spid="_x0000_s1026" type="#_x0000_t202" style="position:absolute;left:0;text-align:left;margin-left:-99pt;margin-top:-401.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">
              <v:textbox>
                <w:txbxContent>
                  <w:p w14:paraId="1A8A362E" w14:textId="77777777" w:rsidR="00B21F2E" w:rsidRPr="00BB7E37" w:rsidRDefault="00B21F2E" w:rsidP="00B21F2E">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7198EE0F"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B5410B" w14:textId="77777777" w:rsidR="001D5A18" w:rsidRDefault="001D5A18">
      <w:pPr>
        <w:spacing w:after="0" w:line="240" w:lineRule="auto"/>
      </w:pPr>
      <w:r>
        <w:separator/>
      </w:r>
    </w:p>
  </w:footnote>
  <w:footnote w:type="continuationSeparator" w:id="0">
    <w:p w14:paraId="468DC080" w14:textId="77777777" w:rsidR="001D5A18" w:rsidRDefault="001D5A18">
      <w:pPr>
        <w:spacing w:after="0" w:line="240" w:lineRule="auto"/>
      </w:pPr>
      <w:r>
        <w:continuationSeparator/>
      </w:r>
    </w:p>
  </w:footnote>
  <w:footnote w:id="1">
    <w:p w14:paraId="59EB2BAD" w14:textId="36A449FE" w:rsidR="00D56D66" w:rsidRPr="003A7055" w:rsidRDefault="00D56D66">
      <w:pPr>
        <w:pStyle w:val="Textonotapie"/>
        <w:rPr>
          <w:rFonts w:ascii="Arial" w:hAnsi="Arial" w:cs="Arial"/>
          <w:i/>
          <w:sz w:val="16"/>
          <w:szCs w:val="16"/>
        </w:rPr>
      </w:pPr>
      <w:r w:rsidRPr="003A7055">
        <w:rPr>
          <w:rStyle w:val="Refdenotaalpie"/>
          <w:rFonts w:ascii="Arial" w:hAnsi="Arial" w:cs="Arial"/>
          <w:i/>
          <w:sz w:val="16"/>
          <w:szCs w:val="16"/>
        </w:rPr>
        <w:footnoteRef/>
      </w:r>
      <w:r w:rsidRPr="003A7055">
        <w:rPr>
          <w:rFonts w:ascii="Arial" w:hAnsi="Arial" w:cs="Arial"/>
          <w:i/>
          <w:sz w:val="16"/>
          <w:szCs w:val="16"/>
        </w:rPr>
        <w:t xml:space="preserve"> Visible en foja</w:t>
      </w:r>
      <w:r w:rsidR="00E904D9">
        <w:rPr>
          <w:rFonts w:ascii="Arial" w:hAnsi="Arial" w:cs="Arial"/>
          <w:i/>
          <w:sz w:val="16"/>
          <w:szCs w:val="16"/>
        </w:rPr>
        <w:t>s</w:t>
      </w:r>
      <w:r w:rsidRPr="003A7055">
        <w:rPr>
          <w:rFonts w:ascii="Arial" w:hAnsi="Arial" w:cs="Arial"/>
          <w:i/>
          <w:sz w:val="16"/>
          <w:szCs w:val="16"/>
        </w:rPr>
        <w:t xml:space="preserve"> 828</w:t>
      </w:r>
      <w:r w:rsidR="00E904D9">
        <w:rPr>
          <w:rFonts w:ascii="Arial" w:hAnsi="Arial" w:cs="Arial"/>
          <w:i/>
          <w:sz w:val="16"/>
          <w:szCs w:val="16"/>
        </w:rPr>
        <w:t xml:space="preserve"> a la 839</w:t>
      </w:r>
      <w:r w:rsidRPr="003A7055">
        <w:rPr>
          <w:rFonts w:ascii="Arial" w:hAnsi="Arial" w:cs="Arial"/>
          <w:i/>
          <w:sz w:val="16"/>
          <w:szCs w:val="16"/>
        </w:rPr>
        <w:t xml:space="preserve"> del expediente del juicio de nulidad </w:t>
      </w:r>
      <w:r w:rsidR="00375A4E">
        <w:rPr>
          <w:rFonts w:ascii="Arial" w:hAnsi="Arial" w:cs="Arial"/>
          <w:i/>
          <w:sz w:val="16"/>
          <w:szCs w:val="16"/>
        </w:rPr>
        <w:t>0</w:t>
      </w:r>
      <w:r w:rsidRPr="003A7055">
        <w:rPr>
          <w:rFonts w:ascii="Arial" w:hAnsi="Arial" w:cs="Arial"/>
          <w:i/>
          <w:sz w:val="16"/>
          <w:szCs w:val="16"/>
        </w:rPr>
        <w:t xml:space="preserve">173/2016. </w:t>
      </w:r>
    </w:p>
  </w:footnote>
  <w:footnote w:id="2">
    <w:p w14:paraId="7E52E425" w14:textId="57B770AF" w:rsidR="003A7055" w:rsidRPr="003A7055" w:rsidRDefault="003A7055">
      <w:pPr>
        <w:pStyle w:val="Textonotapie"/>
        <w:rPr>
          <w:rFonts w:ascii="Arial" w:hAnsi="Arial" w:cs="Arial"/>
          <w:i/>
          <w:sz w:val="16"/>
          <w:szCs w:val="16"/>
        </w:rPr>
      </w:pPr>
      <w:r w:rsidRPr="003A7055">
        <w:rPr>
          <w:rStyle w:val="Refdenotaalpie"/>
          <w:rFonts w:ascii="Arial" w:hAnsi="Arial" w:cs="Arial"/>
          <w:i/>
          <w:sz w:val="16"/>
          <w:szCs w:val="16"/>
        </w:rPr>
        <w:footnoteRef/>
      </w:r>
      <w:r w:rsidRPr="003A7055">
        <w:rPr>
          <w:rFonts w:ascii="Arial" w:hAnsi="Arial" w:cs="Arial"/>
          <w:i/>
          <w:sz w:val="16"/>
          <w:szCs w:val="16"/>
        </w:rPr>
        <w:t xml:space="preserve"> Visible </w:t>
      </w:r>
      <w:r>
        <w:rPr>
          <w:rFonts w:ascii="Arial" w:hAnsi="Arial" w:cs="Arial"/>
          <w:i/>
          <w:sz w:val="16"/>
          <w:szCs w:val="16"/>
        </w:rPr>
        <w:t>en foja</w:t>
      </w:r>
      <w:r w:rsidR="00E904D9">
        <w:rPr>
          <w:rFonts w:ascii="Arial" w:hAnsi="Arial" w:cs="Arial"/>
          <w:i/>
          <w:sz w:val="16"/>
          <w:szCs w:val="16"/>
        </w:rPr>
        <w:t>s</w:t>
      </w:r>
      <w:r>
        <w:rPr>
          <w:rFonts w:ascii="Arial" w:hAnsi="Arial" w:cs="Arial"/>
          <w:i/>
          <w:sz w:val="16"/>
          <w:szCs w:val="16"/>
        </w:rPr>
        <w:t xml:space="preserve"> 863</w:t>
      </w:r>
      <w:r w:rsidRPr="003A7055">
        <w:rPr>
          <w:rFonts w:ascii="Arial" w:hAnsi="Arial" w:cs="Arial"/>
          <w:i/>
          <w:sz w:val="16"/>
          <w:szCs w:val="16"/>
        </w:rPr>
        <w:t xml:space="preserve"> </w:t>
      </w:r>
      <w:r w:rsidR="00E904D9">
        <w:rPr>
          <w:rFonts w:ascii="Arial" w:hAnsi="Arial" w:cs="Arial"/>
          <w:i/>
          <w:sz w:val="16"/>
          <w:szCs w:val="16"/>
        </w:rPr>
        <w:t xml:space="preserve">a la 866 </w:t>
      </w:r>
      <w:r w:rsidRPr="003A7055">
        <w:rPr>
          <w:rFonts w:ascii="Arial" w:hAnsi="Arial" w:cs="Arial"/>
          <w:i/>
          <w:sz w:val="16"/>
          <w:szCs w:val="16"/>
        </w:rPr>
        <w:t xml:space="preserve">del expediente del juicio de nulidad </w:t>
      </w:r>
      <w:r w:rsidR="00375A4E">
        <w:rPr>
          <w:rFonts w:ascii="Arial" w:hAnsi="Arial" w:cs="Arial"/>
          <w:i/>
          <w:sz w:val="16"/>
          <w:szCs w:val="16"/>
        </w:rPr>
        <w:t>0</w:t>
      </w:r>
      <w:r w:rsidRPr="003A7055">
        <w:rPr>
          <w:rFonts w:ascii="Arial" w:hAnsi="Arial" w:cs="Arial"/>
          <w:i/>
          <w:sz w:val="16"/>
          <w:szCs w:val="16"/>
        </w:rPr>
        <w:t>173/2016.</w:t>
      </w:r>
    </w:p>
  </w:footnote>
  <w:footnote w:id="3">
    <w:p w14:paraId="4D23784D" w14:textId="6578946F" w:rsidR="000622EA" w:rsidRPr="000622EA" w:rsidRDefault="000622EA">
      <w:pPr>
        <w:pStyle w:val="Textonotapie"/>
        <w:rPr>
          <w:rFonts w:ascii="Arial" w:hAnsi="Arial" w:cs="Arial"/>
          <w:i/>
          <w:sz w:val="16"/>
          <w:szCs w:val="16"/>
        </w:rPr>
      </w:pPr>
      <w:r w:rsidRPr="000622EA">
        <w:rPr>
          <w:rStyle w:val="Refdenotaalpie"/>
          <w:rFonts w:ascii="Arial" w:hAnsi="Arial" w:cs="Arial"/>
          <w:i/>
          <w:sz w:val="16"/>
          <w:szCs w:val="16"/>
        </w:rPr>
        <w:footnoteRef/>
      </w:r>
      <w:r w:rsidRPr="000622EA">
        <w:rPr>
          <w:rFonts w:ascii="Arial" w:hAnsi="Arial" w:cs="Arial"/>
          <w:i/>
          <w:sz w:val="16"/>
          <w:szCs w:val="16"/>
        </w:rPr>
        <w:t xml:space="preserve"> Visible en fojas 676 a la 680 del juicio de nulidad 17372016.</w:t>
      </w:r>
    </w:p>
  </w:footnote>
  <w:footnote w:id="4">
    <w:p w14:paraId="6EBBB95F" w14:textId="77777777" w:rsidR="00A92599" w:rsidRPr="00241ED1" w:rsidRDefault="00A92599" w:rsidP="00A92599">
      <w:pPr>
        <w:pStyle w:val="Textonotapie"/>
        <w:jc w:val="both"/>
        <w:rPr>
          <w:rFonts w:ascii="Arial" w:hAnsi="Arial" w:cs="Arial"/>
          <w:i/>
          <w:sz w:val="16"/>
          <w:szCs w:val="16"/>
        </w:rPr>
      </w:pPr>
      <w:r w:rsidRPr="00241ED1">
        <w:rPr>
          <w:rStyle w:val="Refdenotaalpie"/>
          <w:rFonts w:ascii="Arial" w:hAnsi="Arial" w:cs="Arial"/>
          <w:i/>
          <w:sz w:val="16"/>
          <w:szCs w:val="16"/>
        </w:rPr>
        <w:footnoteRef/>
      </w:r>
      <w:r w:rsidRPr="00241ED1">
        <w:rPr>
          <w:rFonts w:ascii="Arial" w:hAnsi="Arial" w:cs="Arial"/>
          <w:i/>
          <w:sz w:val="16"/>
          <w:szCs w:val="16"/>
        </w:rPr>
        <w:t xml:space="preserve"> “</w:t>
      </w:r>
      <w:r w:rsidRPr="00241ED1">
        <w:rPr>
          <w:rFonts w:ascii="Arial" w:hAnsi="Arial" w:cs="Arial"/>
          <w:b/>
          <w:i/>
          <w:sz w:val="16"/>
          <w:szCs w:val="16"/>
        </w:rPr>
        <w:t xml:space="preserve">ARTÍCULO 173.- </w:t>
      </w:r>
      <w:r w:rsidRPr="00241ED1">
        <w:rPr>
          <w:rFonts w:ascii="Arial" w:hAnsi="Arial" w:cs="Arial"/>
          <w:i/>
          <w:sz w:val="16"/>
          <w:szCs w:val="16"/>
        </w:rPr>
        <w:t>La valoración de las pruebas se hará de acuerdo con las siguientes reglas:</w:t>
      </w:r>
    </w:p>
    <w:p w14:paraId="32C36B0C" w14:textId="77777777" w:rsidR="00A92599" w:rsidRPr="00C6173A" w:rsidRDefault="00A92599" w:rsidP="00A92599">
      <w:pPr>
        <w:pStyle w:val="Textonotapie"/>
        <w:jc w:val="both"/>
        <w:rPr>
          <w:rFonts w:ascii="Arial" w:hAnsi="Arial" w:cs="Arial"/>
          <w:i/>
          <w:sz w:val="16"/>
          <w:szCs w:val="16"/>
        </w:rPr>
      </w:pPr>
      <w:r w:rsidRPr="00C6173A">
        <w:rPr>
          <w:rFonts w:ascii="Arial" w:hAnsi="Arial" w:cs="Arial"/>
          <w:i/>
          <w:sz w:val="16"/>
          <w:szCs w:val="16"/>
        </w:rPr>
        <w:t xml:space="preserve">   I. Harán prueba plena la confesión expresa de las partes y los actos contenidos en documentos públicos, si en éstos últimos se conteniente declaraciones de verdad o manifestaciones de hechos de particulares; y</w:t>
      </w:r>
    </w:p>
    <w:p w14:paraId="0DEE76D1" w14:textId="77777777" w:rsidR="00A92599" w:rsidRPr="00C6173A" w:rsidRDefault="00A92599" w:rsidP="00A92599">
      <w:pPr>
        <w:pStyle w:val="Textonotapie"/>
        <w:jc w:val="both"/>
        <w:rPr>
          <w:rFonts w:ascii="Arial" w:hAnsi="Arial" w:cs="Arial"/>
          <w:i/>
          <w:sz w:val="16"/>
          <w:szCs w:val="16"/>
        </w:rPr>
      </w:pPr>
      <w:r w:rsidRPr="00C6173A">
        <w:rPr>
          <w:rFonts w:ascii="Arial" w:hAnsi="Arial" w:cs="Arial"/>
          <w:i/>
          <w:sz w:val="16"/>
          <w:szCs w:val="16"/>
        </w:rPr>
        <w:t xml:space="preserve">   …”</w:t>
      </w:r>
    </w:p>
  </w:footnote>
  <w:footnote w:id="5">
    <w:p w14:paraId="3E7CD4AC" w14:textId="336ADA7E" w:rsidR="00C6173A" w:rsidRPr="00C6173A" w:rsidRDefault="00C6173A">
      <w:pPr>
        <w:pStyle w:val="Textonotapie"/>
        <w:rPr>
          <w:rFonts w:ascii="Arial" w:hAnsi="Arial" w:cs="Arial"/>
          <w:i/>
          <w:sz w:val="16"/>
          <w:szCs w:val="16"/>
        </w:rPr>
      </w:pPr>
      <w:r w:rsidRPr="00C6173A">
        <w:rPr>
          <w:rStyle w:val="Refdenotaalpie"/>
          <w:rFonts w:ascii="Arial" w:hAnsi="Arial" w:cs="Arial"/>
          <w:i/>
          <w:sz w:val="16"/>
          <w:szCs w:val="16"/>
        </w:rPr>
        <w:footnoteRef/>
      </w:r>
      <w:r w:rsidRPr="00C6173A">
        <w:rPr>
          <w:rFonts w:ascii="Arial" w:hAnsi="Arial" w:cs="Arial"/>
          <w:i/>
          <w:sz w:val="16"/>
          <w:szCs w:val="16"/>
        </w:rPr>
        <w:t xml:space="preserve"> visible en fojas 634 a la 638 del juicio de nulidad </w:t>
      </w:r>
      <w:r w:rsidR="00375A4E">
        <w:rPr>
          <w:rFonts w:ascii="Arial" w:hAnsi="Arial" w:cs="Arial"/>
          <w:i/>
          <w:sz w:val="16"/>
          <w:szCs w:val="16"/>
        </w:rPr>
        <w:t>0</w:t>
      </w:r>
      <w:r w:rsidRPr="00C6173A">
        <w:rPr>
          <w:rFonts w:ascii="Arial" w:hAnsi="Arial" w:cs="Arial"/>
          <w:i/>
          <w:sz w:val="16"/>
          <w:szCs w:val="16"/>
        </w:rPr>
        <w:t>173/2016.</w:t>
      </w:r>
    </w:p>
  </w:footnote>
  <w:footnote w:id="6">
    <w:p w14:paraId="2CB704DF" w14:textId="254CE359" w:rsidR="00C6173A" w:rsidRDefault="00C6173A">
      <w:pPr>
        <w:pStyle w:val="Textonotapie"/>
      </w:pPr>
      <w:r w:rsidRPr="00C6173A">
        <w:rPr>
          <w:rStyle w:val="Refdenotaalpie"/>
          <w:rFonts w:ascii="Arial" w:hAnsi="Arial" w:cs="Arial"/>
          <w:i/>
          <w:sz w:val="16"/>
          <w:szCs w:val="16"/>
        </w:rPr>
        <w:footnoteRef/>
      </w:r>
      <w:r w:rsidRPr="00C6173A">
        <w:rPr>
          <w:rFonts w:ascii="Arial" w:hAnsi="Arial" w:cs="Arial"/>
          <w:i/>
          <w:sz w:val="16"/>
          <w:szCs w:val="16"/>
        </w:rPr>
        <w:t xml:space="preserve"> visible en fojas 676 a la 680 del juicio de nulidad </w:t>
      </w:r>
      <w:r w:rsidR="00375A4E">
        <w:rPr>
          <w:rFonts w:ascii="Arial" w:hAnsi="Arial" w:cs="Arial"/>
          <w:i/>
          <w:sz w:val="16"/>
          <w:szCs w:val="16"/>
        </w:rPr>
        <w:t>0</w:t>
      </w:r>
      <w:r w:rsidRPr="00C6173A">
        <w:rPr>
          <w:rFonts w:ascii="Arial" w:hAnsi="Arial" w:cs="Arial"/>
          <w:i/>
          <w:sz w:val="16"/>
          <w:szCs w:val="16"/>
        </w:rPr>
        <w:t>173/2016.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ED70B9" w:rsidRDefault="001D5A18">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00B21F2E" w:rsidRPr="00B21F2E">
          <w:rPr>
            <w:noProof/>
            <w:lang w:val="es-ES"/>
          </w:rPr>
          <w:t>6</w:t>
        </w:r>
        <w:r w:rsidR="00ED70B9">
          <w:rPr>
            <w:noProof/>
            <w:lang w:val="es-ES"/>
          </w:rPr>
          <w:fldChar w:fldCharType="end"/>
        </w:r>
      </w:p>
    </w:sdtContent>
  </w:sdt>
  <w:p w14:paraId="1A67A7B3"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77777777" w:rsidR="00ED70B9" w:rsidRDefault="001D5A18">
    <w:pPr>
      <w:pStyle w:val="Encabezado"/>
      <w:jc w:val="center"/>
    </w:pPr>
    <w:r>
      <w:rPr>
        <w:noProof/>
      </w:rPr>
      <w:pict w14:anchorId="51AEC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00B21F2E" w:rsidRPr="00B21F2E">
          <w:rPr>
            <w:noProof/>
            <w:lang w:val="es-ES"/>
          </w:rPr>
          <w:t>7</w:t>
        </w:r>
        <w:r w:rsidR="00ED70B9">
          <w:rPr>
            <w:noProof/>
            <w:lang w:val="es-ES"/>
          </w:rPr>
          <w:fldChar w:fldCharType="end"/>
        </w:r>
      </w:sdtContent>
    </w:sdt>
  </w:p>
  <w:p w14:paraId="5ACE8C39" w14:textId="52A94BFB" w:rsidR="00ED70B9" w:rsidRDefault="00466B58"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2B3D3A1D">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AF0AE3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ED70B9" w:rsidRDefault="001D5A18">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5182E"/>
    <w:multiLevelType w:val="hybridMultilevel"/>
    <w:tmpl w:val="A57C1066"/>
    <w:lvl w:ilvl="0" w:tplc="A0A66AF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99B3BA1"/>
    <w:multiLevelType w:val="hybridMultilevel"/>
    <w:tmpl w:val="880A80D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17C50F4"/>
    <w:multiLevelType w:val="hybridMultilevel"/>
    <w:tmpl w:val="2E08703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11B2256"/>
    <w:multiLevelType w:val="hybridMultilevel"/>
    <w:tmpl w:val="BB1EF744"/>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5">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8"/>
  </w:num>
  <w:num w:numId="2">
    <w:abstractNumId w:val="4"/>
  </w:num>
  <w:num w:numId="3">
    <w:abstractNumId w:val="1"/>
  </w:num>
  <w:num w:numId="4">
    <w:abstractNumId w:val="12"/>
  </w:num>
  <w:num w:numId="5">
    <w:abstractNumId w:val="17"/>
  </w:num>
  <w:num w:numId="6">
    <w:abstractNumId w:val="9"/>
  </w:num>
  <w:num w:numId="7">
    <w:abstractNumId w:val="6"/>
  </w:num>
  <w:num w:numId="8">
    <w:abstractNumId w:val="3"/>
  </w:num>
  <w:num w:numId="9">
    <w:abstractNumId w:val="5"/>
  </w:num>
  <w:num w:numId="10">
    <w:abstractNumId w:val="11"/>
  </w:num>
  <w:num w:numId="11">
    <w:abstractNumId w:val="13"/>
  </w:num>
  <w:num w:numId="12">
    <w:abstractNumId w:val="7"/>
  </w:num>
  <w:num w:numId="13">
    <w:abstractNumId w:val="19"/>
  </w:num>
  <w:num w:numId="14">
    <w:abstractNumId w:val="16"/>
  </w:num>
  <w:num w:numId="15">
    <w:abstractNumId w:val="14"/>
  </w:num>
  <w:num w:numId="16">
    <w:abstractNumId w:val="15"/>
  </w:num>
  <w:num w:numId="17">
    <w:abstractNumId w:val="8"/>
  </w:num>
  <w:num w:numId="18">
    <w:abstractNumId w:val="0"/>
  </w:num>
  <w:num w:numId="19">
    <w:abstractNumId w:val="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87B"/>
    <w:rsid w:val="00001FA6"/>
    <w:rsid w:val="00002119"/>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732"/>
    <w:rsid w:val="000121A9"/>
    <w:rsid w:val="000126F6"/>
    <w:rsid w:val="00012918"/>
    <w:rsid w:val="00012DC1"/>
    <w:rsid w:val="000130C8"/>
    <w:rsid w:val="000135AF"/>
    <w:rsid w:val="00014F98"/>
    <w:rsid w:val="00015281"/>
    <w:rsid w:val="0001695E"/>
    <w:rsid w:val="00016C0B"/>
    <w:rsid w:val="00016E48"/>
    <w:rsid w:val="00016E88"/>
    <w:rsid w:val="000174F5"/>
    <w:rsid w:val="00020680"/>
    <w:rsid w:val="00020D86"/>
    <w:rsid w:val="00021499"/>
    <w:rsid w:val="000215EA"/>
    <w:rsid w:val="00021989"/>
    <w:rsid w:val="00021B04"/>
    <w:rsid w:val="00021C5F"/>
    <w:rsid w:val="00021CC2"/>
    <w:rsid w:val="00022BBC"/>
    <w:rsid w:val="00023D19"/>
    <w:rsid w:val="00023F33"/>
    <w:rsid w:val="00024545"/>
    <w:rsid w:val="00025BEB"/>
    <w:rsid w:val="000262A2"/>
    <w:rsid w:val="000264DD"/>
    <w:rsid w:val="00026C11"/>
    <w:rsid w:val="0002741C"/>
    <w:rsid w:val="000306D4"/>
    <w:rsid w:val="00030BAF"/>
    <w:rsid w:val="00030C80"/>
    <w:rsid w:val="000324B9"/>
    <w:rsid w:val="000329BA"/>
    <w:rsid w:val="00032D83"/>
    <w:rsid w:val="000330FB"/>
    <w:rsid w:val="00034313"/>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3515"/>
    <w:rsid w:val="000441B5"/>
    <w:rsid w:val="00044C5F"/>
    <w:rsid w:val="000450F5"/>
    <w:rsid w:val="00045290"/>
    <w:rsid w:val="000466B1"/>
    <w:rsid w:val="000466D5"/>
    <w:rsid w:val="000525F8"/>
    <w:rsid w:val="0005285F"/>
    <w:rsid w:val="00052DFA"/>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2EA"/>
    <w:rsid w:val="00062802"/>
    <w:rsid w:val="00062BE3"/>
    <w:rsid w:val="00064906"/>
    <w:rsid w:val="00064E90"/>
    <w:rsid w:val="00064FD9"/>
    <w:rsid w:val="00067B5A"/>
    <w:rsid w:val="00070777"/>
    <w:rsid w:val="0007079C"/>
    <w:rsid w:val="00070AA4"/>
    <w:rsid w:val="00071C6F"/>
    <w:rsid w:val="00071E8C"/>
    <w:rsid w:val="00071F15"/>
    <w:rsid w:val="000727A5"/>
    <w:rsid w:val="000728B9"/>
    <w:rsid w:val="00072C92"/>
    <w:rsid w:val="000737BF"/>
    <w:rsid w:val="00073D24"/>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B60"/>
    <w:rsid w:val="00085F74"/>
    <w:rsid w:val="00087470"/>
    <w:rsid w:val="000875DB"/>
    <w:rsid w:val="000900BD"/>
    <w:rsid w:val="000904A5"/>
    <w:rsid w:val="0009077C"/>
    <w:rsid w:val="00090D7D"/>
    <w:rsid w:val="000910E0"/>
    <w:rsid w:val="00091B93"/>
    <w:rsid w:val="000939DB"/>
    <w:rsid w:val="00093AC4"/>
    <w:rsid w:val="00093C95"/>
    <w:rsid w:val="00094EB2"/>
    <w:rsid w:val="00095419"/>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335C"/>
    <w:rsid w:val="000A33D9"/>
    <w:rsid w:val="000A33F5"/>
    <w:rsid w:val="000A3FBC"/>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6"/>
    <w:rsid w:val="000B584E"/>
    <w:rsid w:val="000B5EC8"/>
    <w:rsid w:val="000B5FE3"/>
    <w:rsid w:val="000B667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376"/>
    <w:rsid w:val="000C6670"/>
    <w:rsid w:val="000C75FE"/>
    <w:rsid w:val="000D04BF"/>
    <w:rsid w:val="000D153E"/>
    <w:rsid w:val="000D170C"/>
    <w:rsid w:val="000D1CF0"/>
    <w:rsid w:val="000D2A1F"/>
    <w:rsid w:val="000D3E85"/>
    <w:rsid w:val="000D42B5"/>
    <w:rsid w:val="000D4AFE"/>
    <w:rsid w:val="000D5397"/>
    <w:rsid w:val="000D558F"/>
    <w:rsid w:val="000D5746"/>
    <w:rsid w:val="000D6E2C"/>
    <w:rsid w:val="000D6E87"/>
    <w:rsid w:val="000D7067"/>
    <w:rsid w:val="000D7314"/>
    <w:rsid w:val="000D7B89"/>
    <w:rsid w:val="000D7C8C"/>
    <w:rsid w:val="000E121A"/>
    <w:rsid w:val="000E1E0D"/>
    <w:rsid w:val="000E271F"/>
    <w:rsid w:val="000E343A"/>
    <w:rsid w:val="000E3E35"/>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2E8F"/>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FD7"/>
    <w:rsid w:val="001108F3"/>
    <w:rsid w:val="00110B09"/>
    <w:rsid w:val="00110C32"/>
    <w:rsid w:val="00111BFC"/>
    <w:rsid w:val="00111CBB"/>
    <w:rsid w:val="0011210D"/>
    <w:rsid w:val="00112765"/>
    <w:rsid w:val="00112BF7"/>
    <w:rsid w:val="00113361"/>
    <w:rsid w:val="00113A46"/>
    <w:rsid w:val="00114AC5"/>
    <w:rsid w:val="001160A5"/>
    <w:rsid w:val="001162E0"/>
    <w:rsid w:val="00116579"/>
    <w:rsid w:val="0011786C"/>
    <w:rsid w:val="00121DE8"/>
    <w:rsid w:val="00122434"/>
    <w:rsid w:val="00122C63"/>
    <w:rsid w:val="00122F5E"/>
    <w:rsid w:val="001237B4"/>
    <w:rsid w:val="001239B6"/>
    <w:rsid w:val="00123C8B"/>
    <w:rsid w:val="001244EC"/>
    <w:rsid w:val="00126D8A"/>
    <w:rsid w:val="00126EEE"/>
    <w:rsid w:val="00126EEF"/>
    <w:rsid w:val="00126F80"/>
    <w:rsid w:val="00127248"/>
    <w:rsid w:val="00127B1F"/>
    <w:rsid w:val="00127C05"/>
    <w:rsid w:val="00130500"/>
    <w:rsid w:val="0013065F"/>
    <w:rsid w:val="001312BC"/>
    <w:rsid w:val="00131911"/>
    <w:rsid w:val="00131CDF"/>
    <w:rsid w:val="00132391"/>
    <w:rsid w:val="00133403"/>
    <w:rsid w:val="00133BFB"/>
    <w:rsid w:val="00133DCC"/>
    <w:rsid w:val="00134A68"/>
    <w:rsid w:val="00134AB5"/>
    <w:rsid w:val="00135132"/>
    <w:rsid w:val="0013555E"/>
    <w:rsid w:val="00135B0C"/>
    <w:rsid w:val="00136897"/>
    <w:rsid w:val="0013695E"/>
    <w:rsid w:val="00136FB8"/>
    <w:rsid w:val="0014043C"/>
    <w:rsid w:val="00140D7E"/>
    <w:rsid w:val="00142417"/>
    <w:rsid w:val="0014321B"/>
    <w:rsid w:val="00143682"/>
    <w:rsid w:val="001441D3"/>
    <w:rsid w:val="001450E2"/>
    <w:rsid w:val="00145767"/>
    <w:rsid w:val="001460CF"/>
    <w:rsid w:val="00146509"/>
    <w:rsid w:val="0014671A"/>
    <w:rsid w:val="00146991"/>
    <w:rsid w:val="00147CCC"/>
    <w:rsid w:val="00147FEF"/>
    <w:rsid w:val="0015050B"/>
    <w:rsid w:val="00150A43"/>
    <w:rsid w:val="00151A88"/>
    <w:rsid w:val="00152DA5"/>
    <w:rsid w:val="00152F51"/>
    <w:rsid w:val="00152FB6"/>
    <w:rsid w:val="0015351E"/>
    <w:rsid w:val="00153BE4"/>
    <w:rsid w:val="001542BE"/>
    <w:rsid w:val="00154490"/>
    <w:rsid w:val="00154E41"/>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0E47"/>
    <w:rsid w:val="001711A1"/>
    <w:rsid w:val="00172205"/>
    <w:rsid w:val="0017260E"/>
    <w:rsid w:val="001729D0"/>
    <w:rsid w:val="00172B51"/>
    <w:rsid w:val="00172C89"/>
    <w:rsid w:val="00173A66"/>
    <w:rsid w:val="0017568D"/>
    <w:rsid w:val="00175774"/>
    <w:rsid w:val="00175C14"/>
    <w:rsid w:val="001761CB"/>
    <w:rsid w:val="0017651E"/>
    <w:rsid w:val="001778B4"/>
    <w:rsid w:val="001779CB"/>
    <w:rsid w:val="00177B53"/>
    <w:rsid w:val="0018100A"/>
    <w:rsid w:val="0018236C"/>
    <w:rsid w:val="001826D0"/>
    <w:rsid w:val="0018345B"/>
    <w:rsid w:val="0018356C"/>
    <w:rsid w:val="0018358B"/>
    <w:rsid w:val="0018454F"/>
    <w:rsid w:val="001846BB"/>
    <w:rsid w:val="001850B4"/>
    <w:rsid w:val="001854BD"/>
    <w:rsid w:val="00185DC5"/>
    <w:rsid w:val="00186701"/>
    <w:rsid w:val="00186FB3"/>
    <w:rsid w:val="0018765B"/>
    <w:rsid w:val="00190703"/>
    <w:rsid w:val="00191EFC"/>
    <w:rsid w:val="00192287"/>
    <w:rsid w:val="001923AE"/>
    <w:rsid w:val="001924B2"/>
    <w:rsid w:val="00193379"/>
    <w:rsid w:val="0019420A"/>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7D3"/>
    <w:rsid w:val="001A6AD4"/>
    <w:rsid w:val="001A6EBE"/>
    <w:rsid w:val="001A6F68"/>
    <w:rsid w:val="001A77FB"/>
    <w:rsid w:val="001B009D"/>
    <w:rsid w:val="001B13DB"/>
    <w:rsid w:val="001B17F6"/>
    <w:rsid w:val="001B341D"/>
    <w:rsid w:val="001B3A10"/>
    <w:rsid w:val="001B5FB9"/>
    <w:rsid w:val="001B6E63"/>
    <w:rsid w:val="001B79F8"/>
    <w:rsid w:val="001B7EF3"/>
    <w:rsid w:val="001C0151"/>
    <w:rsid w:val="001C0B0D"/>
    <w:rsid w:val="001C0C36"/>
    <w:rsid w:val="001C100F"/>
    <w:rsid w:val="001C1402"/>
    <w:rsid w:val="001C1A90"/>
    <w:rsid w:val="001C1FDF"/>
    <w:rsid w:val="001C2557"/>
    <w:rsid w:val="001C2644"/>
    <w:rsid w:val="001C276C"/>
    <w:rsid w:val="001C2B0B"/>
    <w:rsid w:val="001C2B81"/>
    <w:rsid w:val="001C36D8"/>
    <w:rsid w:val="001C386D"/>
    <w:rsid w:val="001C39B4"/>
    <w:rsid w:val="001C3A80"/>
    <w:rsid w:val="001C421F"/>
    <w:rsid w:val="001C422B"/>
    <w:rsid w:val="001C502D"/>
    <w:rsid w:val="001C53B0"/>
    <w:rsid w:val="001C7EC3"/>
    <w:rsid w:val="001D07F6"/>
    <w:rsid w:val="001D0DCF"/>
    <w:rsid w:val="001D0EEB"/>
    <w:rsid w:val="001D31A6"/>
    <w:rsid w:val="001D3B81"/>
    <w:rsid w:val="001D3ED6"/>
    <w:rsid w:val="001D40CC"/>
    <w:rsid w:val="001D4D61"/>
    <w:rsid w:val="001D4D8C"/>
    <w:rsid w:val="001D5282"/>
    <w:rsid w:val="001D529D"/>
    <w:rsid w:val="001D577C"/>
    <w:rsid w:val="001D5A18"/>
    <w:rsid w:val="001D694C"/>
    <w:rsid w:val="001D754A"/>
    <w:rsid w:val="001E1C71"/>
    <w:rsid w:val="001E288A"/>
    <w:rsid w:val="001E2A02"/>
    <w:rsid w:val="001E2B84"/>
    <w:rsid w:val="001E338B"/>
    <w:rsid w:val="001E3B11"/>
    <w:rsid w:val="001E3FEB"/>
    <w:rsid w:val="001E4ADE"/>
    <w:rsid w:val="001E4C02"/>
    <w:rsid w:val="001E65E8"/>
    <w:rsid w:val="001E66B2"/>
    <w:rsid w:val="001E66D5"/>
    <w:rsid w:val="001E6AE5"/>
    <w:rsid w:val="001E7020"/>
    <w:rsid w:val="001E71FD"/>
    <w:rsid w:val="001E77A9"/>
    <w:rsid w:val="001E79D8"/>
    <w:rsid w:val="001E7BD1"/>
    <w:rsid w:val="001F10A1"/>
    <w:rsid w:val="001F2154"/>
    <w:rsid w:val="001F287C"/>
    <w:rsid w:val="001F2D73"/>
    <w:rsid w:val="001F5050"/>
    <w:rsid w:val="001F625A"/>
    <w:rsid w:val="001F6B28"/>
    <w:rsid w:val="001F6C56"/>
    <w:rsid w:val="001F72DF"/>
    <w:rsid w:val="001F77D0"/>
    <w:rsid w:val="00200D37"/>
    <w:rsid w:val="002010A9"/>
    <w:rsid w:val="00201769"/>
    <w:rsid w:val="00201D8A"/>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95B"/>
    <w:rsid w:val="00216AB7"/>
    <w:rsid w:val="00216F3C"/>
    <w:rsid w:val="002170A5"/>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340"/>
    <w:rsid w:val="00224412"/>
    <w:rsid w:val="002246DF"/>
    <w:rsid w:val="002248E9"/>
    <w:rsid w:val="00225069"/>
    <w:rsid w:val="00225B26"/>
    <w:rsid w:val="00226F4D"/>
    <w:rsid w:val="00227445"/>
    <w:rsid w:val="00227471"/>
    <w:rsid w:val="00230D10"/>
    <w:rsid w:val="00231036"/>
    <w:rsid w:val="00232D7F"/>
    <w:rsid w:val="0023417B"/>
    <w:rsid w:val="00234DE0"/>
    <w:rsid w:val="002350A1"/>
    <w:rsid w:val="00235C97"/>
    <w:rsid w:val="002369EA"/>
    <w:rsid w:val="002371FF"/>
    <w:rsid w:val="00237985"/>
    <w:rsid w:val="00237D5A"/>
    <w:rsid w:val="00237DC2"/>
    <w:rsid w:val="00240C99"/>
    <w:rsid w:val="002410E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59D9"/>
    <w:rsid w:val="002561FA"/>
    <w:rsid w:val="002564E7"/>
    <w:rsid w:val="00256B3C"/>
    <w:rsid w:val="00256E7D"/>
    <w:rsid w:val="00256F27"/>
    <w:rsid w:val="00257816"/>
    <w:rsid w:val="00257C5E"/>
    <w:rsid w:val="00260433"/>
    <w:rsid w:val="0026116F"/>
    <w:rsid w:val="002617F9"/>
    <w:rsid w:val="00262666"/>
    <w:rsid w:val="00262D7C"/>
    <w:rsid w:val="00263216"/>
    <w:rsid w:val="00263720"/>
    <w:rsid w:val="00265161"/>
    <w:rsid w:val="00265F1B"/>
    <w:rsid w:val="002665A2"/>
    <w:rsid w:val="00267221"/>
    <w:rsid w:val="00270087"/>
    <w:rsid w:val="00270831"/>
    <w:rsid w:val="0027275E"/>
    <w:rsid w:val="00272A7D"/>
    <w:rsid w:val="00273171"/>
    <w:rsid w:val="002748AA"/>
    <w:rsid w:val="00275418"/>
    <w:rsid w:val="00275438"/>
    <w:rsid w:val="00280489"/>
    <w:rsid w:val="002805AC"/>
    <w:rsid w:val="00280919"/>
    <w:rsid w:val="00280940"/>
    <w:rsid w:val="00281661"/>
    <w:rsid w:val="0028258A"/>
    <w:rsid w:val="00282768"/>
    <w:rsid w:val="00282C81"/>
    <w:rsid w:val="00283B3F"/>
    <w:rsid w:val="002841EE"/>
    <w:rsid w:val="002844AF"/>
    <w:rsid w:val="00284891"/>
    <w:rsid w:val="00284B95"/>
    <w:rsid w:val="00285B3A"/>
    <w:rsid w:val="00285C95"/>
    <w:rsid w:val="002864CD"/>
    <w:rsid w:val="00286C13"/>
    <w:rsid w:val="00286D80"/>
    <w:rsid w:val="00287888"/>
    <w:rsid w:val="00291333"/>
    <w:rsid w:val="00291341"/>
    <w:rsid w:val="00291B0B"/>
    <w:rsid w:val="002926B1"/>
    <w:rsid w:val="00292CA5"/>
    <w:rsid w:val="002935FC"/>
    <w:rsid w:val="00293800"/>
    <w:rsid w:val="00293B1D"/>
    <w:rsid w:val="00293E41"/>
    <w:rsid w:val="00294762"/>
    <w:rsid w:val="00296748"/>
    <w:rsid w:val="0029713B"/>
    <w:rsid w:val="00297C79"/>
    <w:rsid w:val="002A0081"/>
    <w:rsid w:val="002A0713"/>
    <w:rsid w:val="002A18E6"/>
    <w:rsid w:val="002A1AAC"/>
    <w:rsid w:val="002A2985"/>
    <w:rsid w:val="002A3EC2"/>
    <w:rsid w:val="002A4088"/>
    <w:rsid w:val="002A4403"/>
    <w:rsid w:val="002A4AD1"/>
    <w:rsid w:val="002A4AE9"/>
    <w:rsid w:val="002A4B47"/>
    <w:rsid w:val="002A5750"/>
    <w:rsid w:val="002A657D"/>
    <w:rsid w:val="002A6B3D"/>
    <w:rsid w:val="002A6E86"/>
    <w:rsid w:val="002A6EF0"/>
    <w:rsid w:val="002B0967"/>
    <w:rsid w:val="002B1038"/>
    <w:rsid w:val="002B126C"/>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C7C69"/>
    <w:rsid w:val="002D0290"/>
    <w:rsid w:val="002D03BF"/>
    <w:rsid w:val="002D0C9B"/>
    <w:rsid w:val="002D0DFB"/>
    <w:rsid w:val="002D1979"/>
    <w:rsid w:val="002D268B"/>
    <w:rsid w:val="002D2CEE"/>
    <w:rsid w:val="002D2E95"/>
    <w:rsid w:val="002D3701"/>
    <w:rsid w:val="002D3CF1"/>
    <w:rsid w:val="002D3F79"/>
    <w:rsid w:val="002D413F"/>
    <w:rsid w:val="002D4B99"/>
    <w:rsid w:val="002D5F02"/>
    <w:rsid w:val="002D6B85"/>
    <w:rsid w:val="002D6E4D"/>
    <w:rsid w:val="002D724E"/>
    <w:rsid w:val="002D755C"/>
    <w:rsid w:val="002D7954"/>
    <w:rsid w:val="002D7BA0"/>
    <w:rsid w:val="002E0711"/>
    <w:rsid w:val="002E0E1D"/>
    <w:rsid w:val="002E1666"/>
    <w:rsid w:val="002E293E"/>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0AC"/>
    <w:rsid w:val="002F282F"/>
    <w:rsid w:val="002F2BC5"/>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031"/>
    <w:rsid w:val="00312470"/>
    <w:rsid w:val="0031285C"/>
    <w:rsid w:val="00313A44"/>
    <w:rsid w:val="0031473B"/>
    <w:rsid w:val="00314905"/>
    <w:rsid w:val="003150CD"/>
    <w:rsid w:val="003154AB"/>
    <w:rsid w:val="003155CF"/>
    <w:rsid w:val="00315BA3"/>
    <w:rsid w:val="00316707"/>
    <w:rsid w:val="00317B07"/>
    <w:rsid w:val="00317BDE"/>
    <w:rsid w:val="00317CF3"/>
    <w:rsid w:val="00317DC3"/>
    <w:rsid w:val="0032088F"/>
    <w:rsid w:val="00321643"/>
    <w:rsid w:val="00321A91"/>
    <w:rsid w:val="00321CA1"/>
    <w:rsid w:val="00322486"/>
    <w:rsid w:val="00323295"/>
    <w:rsid w:val="00323848"/>
    <w:rsid w:val="00323FF5"/>
    <w:rsid w:val="0032464C"/>
    <w:rsid w:val="00324B78"/>
    <w:rsid w:val="003253CA"/>
    <w:rsid w:val="00325BA9"/>
    <w:rsid w:val="00326842"/>
    <w:rsid w:val="00326982"/>
    <w:rsid w:val="00326D5E"/>
    <w:rsid w:val="00327A8E"/>
    <w:rsid w:val="00327BDD"/>
    <w:rsid w:val="00330210"/>
    <w:rsid w:val="00331836"/>
    <w:rsid w:val="0033190E"/>
    <w:rsid w:val="003323EC"/>
    <w:rsid w:val="0033245A"/>
    <w:rsid w:val="00333962"/>
    <w:rsid w:val="00333B62"/>
    <w:rsid w:val="00333E45"/>
    <w:rsid w:val="00334A65"/>
    <w:rsid w:val="003364DB"/>
    <w:rsid w:val="00336A8D"/>
    <w:rsid w:val="00337583"/>
    <w:rsid w:val="003379FB"/>
    <w:rsid w:val="00337DF6"/>
    <w:rsid w:val="00337E19"/>
    <w:rsid w:val="0034068D"/>
    <w:rsid w:val="0034180B"/>
    <w:rsid w:val="00341A52"/>
    <w:rsid w:val="00341D7D"/>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2C9"/>
    <w:rsid w:val="00352CC2"/>
    <w:rsid w:val="00352DE7"/>
    <w:rsid w:val="0035300A"/>
    <w:rsid w:val="0035347E"/>
    <w:rsid w:val="003549F9"/>
    <w:rsid w:val="00355E72"/>
    <w:rsid w:val="0035659D"/>
    <w:rsid w:val="003571D4"/>
    <w:rsid w:val="0035730E"/>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93"/>
    <w:rsid w:val="003749C0"/>
    <w:rsid w:val="00374E67"/>
    <w:rsid w:val="003750D6"/>
    <w:rsid w:val="003752B5"/>
    <w:rsid w:val="0037599C"/>
    <w:rsid w:val="00375A4E"/>
    <w:rsid w:val="00375FDD"/>
    <w:rsid w:val="0037634D"/>
    <w:rsid w:val="00377FB0"/>
    <w:rsid w:val="003804A7"/>
    <w:rsid w:val="00381A45"/>
    <w:rsid w:val="00381DC3"/>
    <w:rsid w:val="00382047"/>
    <w:rsid w:val="0038228C"/>
    <w:rsid w:val="00382A97"/>
    <w:rsid w:val="00382BDE"/>
    <w:rsid w:val="0038459A"/>
    <w:rsid w:val="003859C4"/>
    <w:rsid w:val="00385EA5"/>
    <w:rsid w:val="00386F92"/>
    <w:rsid w:val="003874C3"/>
    <w:rsid w:val="00387725"/>
    <w:rsid w:val="00387C65"/>
    <w:rsid w:val="00390CDE"/>
    <w:rsid w:val="00390E8B"/>
    <w:rsid w:val="00392B20"/>
    <w:rsid w:val="00393D40"/>
    <w:rsid w:val="00394516"/>
    <w:rsid w:val="00395933"/>
    <w:rsid w:val="003961E1"/>
    <w:rsid w:val="00396B92"/>
    <w:rsid w:val="003974F9"/>
    <w:rsid w:val="0039774F"/>
    <w:rsid w:val="003A0AA1"/>
    <w:rsid w:val="003A0AF8"/>
    <w:rsid w:val="003A0FE5"/>
    <w:rsid w:val="003A24EC"/>
    <w:rsid w:val="003A3EA0"/>
    <w:rsid w:val="003A6262"/>
    <w:rsid w:val="003A645D"/>
    <w:rsid w:val="003A64E2"/>
    <w:rsid w:val="003A7055"/>
    <w:rsid w:val="003A740C"/>
    <w:rsid w:val="003A7642"/>
    <w:rsid w:val="003B0033"/>
    <w:rsid w:val="003B0A5E"/>
    <w:rsid w:val="003B0AA1"/>
    <w:rsid w:val="003B0AB6"/>
    <w:rsid w:val="003B0AD5"/>
    <w:rsid w:val="003B0B21"/>
    <w:rsid w:val="003B0E1A"/>
    <w:rsid w:val="003B16F0"/>
    <w:rsid w:val="003B210B"/>
    <w:rsid w:val="003B2F00"/>
    <w:rsid w:val="003B3010"/>
    <w:rsid w:val="003B354A"/>
    <w:rsid w:val="003B3575"/>
    <w:rsid w:val="003B3697"/>
    <w:rsid w:val="003B373B"/>
    <w:rsid w:val="003B3A74"/>
    <w:rsid w:val="003B4A1A"/>
    <w:rsid w:val="003B4BAF"/>
    <w:rsid w:val="003B5111"/>
    <w:rsid w:val="003B57C3"/>
    <w:rsid w:val="003B609E"/>
    <w:rsid w:val="003B6C7E"/>
    <w:rsid w:val="003B79F9"/>
    <w:rsid w:val="003C0293"/>
    <w:rsid w:val="003C0DF1"/>
    <w:rsid w:val="003C17A8"/>
    <w:rsid w:val="003C1936"/>
    <w:rsid w:val="003C1E4B"/>
    <w:rsid w:val="003C268F"/>
    <w:rsid w:val="003C32DC"/>
    <w:rsid w:val="003C32FC"/>
    <w:rsid w:val="003C42AD"/>
    <w:rsid w:val="003C4553"/>
    <w:rsid w:val="003C4C9F"/>
    <w:rsid w:val="003C5657"/>
    <w:rsid w:val="003C5D9D"/>
    <w:rsid w:val="003C7036"/>
    <w:rsid w:val="003C71AB"/>
    <w:rsid w:val="003C72DD"/>
    <w:rsid w:val="003C7781"/>
    <w:rsid w:val="003C7FA5"/>
    <w:rsid w:val="003D0C96"/>
    <w:rsid w:val="003D1CAA"/>
    <w:rsid w:val="003D4067"/>
    <w:rsid w:val="003D427D"/>
    <w:rsid w:val="003D4395"/>
    <w:rsid w:val="003D474C"/>
    <w:rsid w:val="003D504B"/>
    <w:rsid w:val="003D5398"/>
    <w:rsid w:val="003D5BAD"/>
    <w:rsid w:val="003D5F20"/>
    <w:rsid w:val="003D659F"/>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E7A58"/>
    <w:rsid w:val="003F0AF5"/>
    <w:rsid w:val="003F14E4"/>
    <w:rsid w:val="003F1FC5"/>
    <w:rsid w:val="003F2FA4"/>
    <w:rsid w:val="003F3E65"/>
    <w:rsid w:val="003F42FC"/>
    <w:rsid w:val="003F4833"/>
    <w:rsid w:val="003F4B68"/>
    <w:rsid w:val="003F532D"/>
    <w:rsid w:val="003F7A40"/>
    <w:rsid w:val="004003E7"/>
    <w:rsid w:val="004009FD"/>
    <w:rsid w:val="00400CE8"/>
    <w:rsid w:val="00400D95"/>
    <w:rsid w:val="00401B8F"/>
    <w:rsid w:val="00401FEB"/>
    <w:rsid w:val="004022FC"/>
    <w:rsid w:val="00402763"/>
    <w:rsid w:val="004027A1"/>
    <w:rsid w:val="0040499B"/>
    <w:rsid w:val="00404B30"/>
    <w:rsid w:val="004051E8"/>
    <w:rsid w:val="00405D7A"/>
    <w:rsid w:val="00405E13"/>
    <w:rsid w:val="00406284"/>
    <w:rsid w:val="00406A7E"/>
    <w:rsid w:val="00406B2A"/>
    <w:rsid w:val="00406B80"/>
    <w:rsid w:val="00406C21"/>
    <w:rsid w:val="00406FC8"/>
    <w:rsid w:val="0040758D"/>
    <w:rsid w:val="00407734"/>
    <w:rsid w:val="00407A5C"/>
    <w:rsid w:val="00411707"/>
    <w:rsid w:val="0041258E"/>
    <w:rsid w:val="00412B02"/>
    <w:rsid w:val="00412C2F"/>
    <w:rsid w:val="0041486D"/>
    <w:rsid w:val="0041584F"/>
    <w:rsid w:val="00415924"/>
    <w:rsid w:val="004165A7"/>
    <w:rsid w:val="00416F89"/>
    <w:rsid w:val="00417B7B"/>
    <w:rsid w:val="004211BE"/>
    <w:rsid w:val="00421EA0"/>
    <w:rsid w:val="0042205F"/>
    <w:rsid w:val="00423A38"/>
    <w:rsid w:val="00423C26"/>
    <w:rsid w:val="00423E43"/>
    <w:rsid w:val="00424316"/>
    <w:rsid w:val="00424839"/>
    <w:rsid w:val="00424D35"/>
    <w:rsid w:val="004256FF"/>
    <w:rsid w:val="004258D6"/>
    <w:rsid w:val="00425B94"/>
    <w:rsid w:val="004264F9"/>
    <w:rsid w:val="00426777"/>
    <w:rsid w:val="00427031"/>
    <w:rsid w:val="00427142"/>
    <w:rsid w:val="00427470"/>
    <w:rsid w:val="00427899"/>
    <w:rsid w:val="00427DBB"/>
    <w:rsid w:val="00427FBB"/>
    <w:rsid w:val="00430399"/>
    <w:rsid w:val="00430E42"/>
    <w:rsid w:val="0043209C"/>
    <w:rsid w:val="004322A6"/>
    <w:rsid w:val="0043253C"/>
    <w:rsid w:val="00433351"/>
    <w:rsid w:val="00433946"/>
    <w:rsid w:val="004340BA"/>
    <w:rsid w:val="00434585"/>
    <w:rsid w:val="004348C5"/>
    <w:rsid w:val="00436B6F"/>
    <w:rsid w:val="00437D5A"/>
    <w:rsid w:val="0044044F"/>
    <w:rsid w:val="00441962"/>
    <w:rsid w:val="00441DE8"/>
    <w:rsid w:val="00442F67"/>
    <w:rsid w:val="00442FBB"/>
    <w:rsid w:val="00443487"/>
    <w:rsid w:val="0044467E"/>
    <w:rsid w:val="0044496C"/>
    <w:rsid w:val="00444F46"/>
    <w:rsid w:val="0044520F"/>
    <w:rsid w:val="004468EC"/>
    <w:rsid w:val="00446A05"/>
    <w:rsid w:val="00446B69"/>
    <w:rsid w:val="004502C5"/>
    <w:rsid w:val="004509CE"/>
    <w:rsid w:val="004513AE"/>
    <w:rsid w:val="004515BE"/>
    <w:rsid w:val="00452266"/>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ADE"/>
    <w:rsid w:val="00465BF5"/>
    <w:rsid w:val="00465FEF"/>
    <w:rsid w:val="004668E6"/>
    <w:rsid w:val="00466B58"/>
    <w:rsid w:val="004671BA"/>
    <w:rsid w:val="004673D5"/>
    <w:rsid w:val="0046741C"/>
    <w:rsid w:val="0047274B"/>
    <w:rsid w:val="00472B3D"/>
    <w:rsid w:val="00472D90"/>
    <w:rsid w:val="00473EB5"/>
    <w:rsid w:val="0047647A"/>
    <w:rsid w:val="00476E09"/>
    <w:rsid w:val="004771E5"/>
    <w:rsid w:val="00477357"/>
    <w:rsid w:val="00477E07"/>
    <w:rsid w:val="00480A69"/>
    <w:rsid w:val="004813E0"/>
    <w:rsid w:val="00483B0E"/>
    <w:rsid w:val="00484AE9"/>
    <w:rsid w:val="00485508"/>
    <w:rsid w:val="0048596B"/>
    <w:rsid w:val="0048659E"/>
    <w:rsid w:val="00486775"/>
    <w:rsid w:val="004874A4"/>
    <w:rsid w:val="00487D54"/>
    <w:rsid w:val="00491E99"/>
    <w:rsid w:val="004929E7"/>
    <w:rsid w:val="0049318A"/>
    <w:rsid w:val="00493A5B"/>
    <w:rsid w:val="00493E1D"/>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4EB"/>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353B"/>
    <w:rsid w:val="004B3F55"/>
    <w:rsid w:val="004B4654"/>
    <w:rsid w:val="004B4886"/>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2E0"/>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67E1"/>
    <w:rsid w:val="004D709F"/>
    <w:rsid w:val="004D79AB"/>
    <w:rsid w:val="004E0DB7"/>
    <w:rsid w:val="004E13BA"/>
    <w:rsid w:val="004E1A6E"/>
    <w:rsid w:val="004E1B12"/>
    <w:rsid w:val="004E2756"/>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617"/>
    <w:rsid w:val="00500A0B"/>
    <w:rsid w:val="00500C4C"/>
    <w:rsid w:val="005016CA"/>
    <w:rsid w:val="00502093"/>
    <w:rsid w:val="00502177"/>
    <w:rsid w:val="00502943"/>
    <w:rsid w:val="0050335A"/>
    <w:rsid w:val="0050345B"/>
    <w:rsid w:val="005046BC"/>
    <w:rsid w:val="00504E19"/>
    <w:rsid w:val="005063B6"/>
    <w:rsid w:val="00506A1C"/>
    <w:rsid w:val="005070E6"/>
    <w:rsid w:val="0050734D"/>
    <w:rsid w:val="00507456"/>
    <w:rsid w:val="005075F4"/>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AE"/>
    <w:rsid w:val="005229B8"/>
    <w:rsid w:val="00522C1A"/>
    <w:rsid w:val="00523091"/>
    <w:rsid w:val="00523EE3"/>
    <w:rsid w:val="005242CB"/>
    <w:rsid w:val="00524D42"/>
    <w:rsid w:val="005265F6"/>
    <w:rsid w:val="00526DC4"/>
    <w:rsid w:val="005274E0"/>
    <w:rsid w:val="00527E6E"/>
    <w:rsid w:val="00527F7B"/>
    <w:rsid w:val="005300DF"/>
    <w:rsid w:val="00531B2A"/>
    <w:rsid w:val="00531B72"/>
    <w:rsid w:val="00531C8C"/>
    <w:rsid w:val="005324A4"/>
    <w:rsid w:val="00532D69"/>
    <w:rsid w:val="00532E56"/>
    <w:rsid w:val="005330C4"/>
    <w:rsid w:val="00533B21"/>
    <w:rsid w:val="00533D34"/>
    <w:rsid w:val="00533EE1"/>
    <w:rsid w:val="00533F49"/>
    <w:rsid w:val="0053475A"/>
    <w:rsid w:val="00534D86"/>
    <w:rsid w:val="00535462"/>
    <w:rsid w:val="0053715D"/>
    <w:rsid w:val="00537700"/>
    <w:rsid w:val="00537BB3"/>
    <w:rsid w:val="00537DB4"/>
    <w:rsid w:val="00540317"/>
    <w:rsid w:val="0054049A"/>
    <w:rsid w:val="0054184C"/>
    <w:rsid w:val="00541B18"/>
    <w:rsid w:val="00541D68"/>
    <w:rsid w:val="00541F1D"/>
    <w:rsid w:val="00542646"/>
    <w:rsid w:val="00543994"/>
    <w:rsid w:val="00543C2D"/>
    <w:rsid w:val="00543DE7"/>
    <w:rsid w:val="0054479C"/>
    <w:rsid w:val="00544E43"/>
    <w:rsid w:val="00545EB3"/>
    <w:rsid w:val="00546E22"/>
    <w:rsid w:val="00547361"/>
    <w:rsid w:val="00547737"/>
    <w:rsid w:val="00547A16"/>
    <w:rsid w:val="005502EA"/>
    <w:rsid w:val="00551154"/>
    <w:rsid w:val="005522CE"/>
    <w:rsid w:val="00552ACC"/>
    <w:rsid w:val="00553082"/>
    <w:rsid w:val="005532E3"/>
    <w:rsid w:val="00553578"/>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5D4"/>
    <w:rsid w:val="00563692"/>
    <w:rsid w:val="00563B6A"/>
    <w:rsid w:val="00563B9C"/>
    <w:rsid w:val="00564488"/>
    <w:rsid w:val="0056508D"/>
    <w:rsid w:val="00565F1D"/>
    <w:rsid w:val="00567CCF"/>
    <w:rsid w:val="00570608"/>
    <w:rsid w:val="005707BD"/>
    <w:rsid w:val="00570A3B"/>
    <w:rsid w:val="0057148C"/>
    <w:rsid w:val="0057187A"/>
    <w:rsid w:val="005720EB"/>
    <w:rsid w:val="0057273D"/>
    <w:rsid w:val="005731B2"/>
    <w:rsid w:val="00573350"/>
    <w:rsid w:val="00573D28"/>
    <w:rsid w:val="00573E34"/>
    <w:rsid w:val="00573F04"/>
    <w:rsid w:val="005740D5"/>
    <w:rsid w:val="005740DA"/>
    <w:rsid w:val="00575C2B"/>
    <w:rsid w:val="00577656"/>
    <w:rsid w:val="0057772B"/>
    <w:rsid w:val="00577835"/>
    <w:rsid w:val="00580176"/>
    <w:rsid w:val="005802AF"/>
    <w:rsid w:val="0058077E"/>
    <w:rsid w:val="00580FDE"/>
    <w:rsid w:val="00581327"/>
    <w:rsid w:val="005817AB"/>
    <w:rsid w:val="00581FEC"/>
    <w:rsid w:val="00582960"/>
    <w:rsid w:val="00582C57"/>
    <w:rsid w:val="00584BAB"/>
    <w:rsid w:val="00584EFB"/>
    <w:rsid w:val="0058621D"/>
    <w:rsid w:val="00586D72"/>
    <w:rsid w:val="00586E4F"/>
    <w:rsid w:val="00587330"/>
    <w:rsid w:val="00587984"/>
    <w:rsid w:val="00587A84"/>
    <w:rsid w:val="00590AF7"/>
    <w:rsid w:val="005916FB"/>
    <w:rsid w:val="00592249"/>
    <w:rsid w:val="00592360"/>
    <w:rsid w:val="00593333"/>
    <w:rsid w:val="00593B66"/>
    <w:rsid w:val="005960D3"/>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440"/>
    <w:rsid w:val="005B5E6B"/>
    <w:rsid w:val="005B5FC8"/>
    <w:rsid w:val="005B66CF"/>
    <w:rsid w:val="005B6E2C"/>
    <w:rsid w:val="005B7761"/>
    <w:rsid w:val="005C08BA"/>
    <w:rsid w:val="005C0CCE"/>
    <w:rsid w:val="005C0DC0"/>
    <w:rsid w:val="005C194D"/>
    <w:rsid w:val="005C1C0E"/>
    <w:rsid w:val="005C21B5"/>
    <w:rsid w:val="005C3179"/>
    <w:rsid w:val="005C464F"/>
    <w:rsid w:val="005C50FE"/>
    <w:rsid w:val="005C565F"/>
    <w:rsid w:val="005C5B71"/>
    <w:rsid w:val="005C639C"/>
    <w:rsid w:val="005C7062"/>
    <w:rsid w:val="005C714B"/>
    <w:rsid w:val="005C795A"/>
    <w:rsid w:val="005D02FB"/>
    <w:rsid w:val="005D2CDE"/>
    <w:rsid w:val="005D2DDC"/>
    <w:rsid w:val="005D341C"/>
    <w:rsid w:val="005D3944"/>
    <w:rsid w:val="005D3A26"/>
    <w:rsid w:val="005D3C96"/>
    <w:rsid w:val="005D3DB2"/>
    <w:rsid w:val="005D413D"/>
    <w:rsid w:val="005D4DBF"/>
    <w:rsid w:val="005D4EDA"/>
    <w:rsid w:val="005D57F1"/>
    <w:rsid w:val="005D58F0"/>
    <w:rsid w:val="005D6047"/>
    <w:rsid w:val="005D657F"/>
    <w:rsid w:val="005D65FC"/>
    <w:rsid w:val="005D6747"/>
    <w:rsid w:val="005D6918"/>
    <w:rsid w:val="005E08EE"/>
    <w:rsid w:val="005E14DE"/>
    <w:rsid w:val="005E1980"/>
    <w:rsid w:val="005E1B83"/>
    <w:rsid w:val="005E38C0"/>
    <w:rsid w:val="005E3A57"/>
    <w:rsid w:val="005E3BA2"/>
    <w:rsid w:val="005E40A8"/>
    <w:rsid w:val="005E53A6"/>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64B"/>
    <w:rsid w:val="005F74BF"/>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0CE"/>
    <w:rsid w:val="0060626C"/>
    <w:rsid w:val="006065FF"/>
    <w:rsid w:val="00607309"/>
    <w:rsid w:val="00607F3D"/>
    <w:rsid w:val="0061028C"/>
    <w:rsid w:val="00610C46"/>
    <w:rsid w:val="00610CBD"/>
    <w:rsid w:val="00611EE9"/>
    <w:rsid w:val="00614079"/>
    <w:rsid w:val="00614188"/>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86E"/>
    <w:rsid w:val="0062443A"/>
    <w:rsid w:val="00624802"/>
    <w:rsid w:val="00624F20"/>
    <w:rsid w:val="00625F4E"/>
    <w:rsid w:val="00627975"/>
    <w:rsid w:val="006279BE"/>
    <w:rsid w:val="006304BB"/>
    <w:rsid w:val="0063071F"/>
    <w:rsid w:val="00630C62"/>
    <w:rsid w:val="00631207"/>
    <w:rsid w:val="0063273E"/>
    <w:rsid w:val="00633242"/>
    <w:rsid w:val="00633FA0"/>
    <w:rsid w:val="00634279"/>
    <w:rsid w:val="00634534"/>
    <w:rsid w:val="00634EF5"/>
    <w:rsid w:val="00636401"/>
    <w:rsid w:val="0063648B"/>
    <w:rsid w:val="00636905"/>
    <w:rsid w:val="00636A93"/>
    <w:rsid w:val="0063772A"/>
    <w:rsid w:val="00637D8D"/>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94"/>
    <w:rsid w:val="00651275"/>
    <w:rsid w:val="0065228A"/>
    <w:rsid w:val="00652A3F"/>
    <w:rsid w:val="00653793"/>
    <w:rsid w:val="00653B71"/>
    <w:rsid w:val="00653B8D"/>
    <w:rsid w:val="00654244"/>
    <w:rsid w:val="006546B6"/>
    <w:rsid w:val="006547BB"/>
    <w:rsid w:val="00654E96"/>
    <w:rsid w:val="006555CA"/>
    <w:rsid w:val="00655AC5"/>
    <w:rsid w:val="00655BA3"/>
    <w:rsid w:val="00655DCE"/>
    <w:rsid w:val="006560E3"/>
    <w:rsid w:val="006564ED"/>
    <w:rsid w:val="00656C6E"/>
    <w:rsid w:val="0066033E"/>
    <w:rsid w:val="0066116D"/>
    <w:rsid w:val="00663F47"/>
    <w:rsid w:val="006648FA"/>
    <w:rsid w:val="00664AC4"/>
    <w:rsid w:val="00664FB0"/>
    <w:rsid w:val="0066505B"/>
    <w:rsid w:val="00665ACE"/>
    <w:rsid w:val="006662B1"/>
    <w:rsid w:val="0066701C"/>
    <w:rsid w:val="006671D4"/>
    <w:rsid w:val="0066750D"/>
    <w:rsid w:val="00667F2F"/>
    <w:rsid w:val="00670276"/>
    <w:rsid w:val="00671338"/>
    <w:rsid w:val="00672CE0"/>
    <w:rsid w:val="00672F8D"/>
    <w:rsid w:val="006730DE"/>
    <w:rsid w:val="006730F3"/>
    <w:rsid w:val="00673B33"/>
    <w:rsid w:val="0067442C"/>
    <w:rsid w:val="006747AB"/>
    <w:rsid w:val="00676465"/>
    <w:rsid w:val="006775C4"/>
    <w:rsid w:val="0068056E"/>
    <w:rsid w:val="0068188E"/>
    <w:rsid w:val="00681AC1"/>
    <w:rsid w:val="00681EE7"/>
    <w:rsid w:val="00682165"/>
    <w:rsid w:val="00683178"/>
    <w:rsid w:val="0068325D"/>
    <w:rsid w:val="00684F50"/>
    <w:rsid w:val="00685785"/>
    <w:rsid w:val="00686F6A"/>
    <w:rsid w:val="00687828"/>
    <w:rsid w:val="00687BEB"/>
    <w:rsid w:val="006904D6"/>
    <w:rsid w:val="00691515"/>
    <w:rsid w:val="00692778"/>
    <w:rsid w:val="00692B2A"/>
    <w:rsid w:val="006937A1"/>
    <w:rsid w:val="006938F8"/>
    <w:rsid w:val="00693CC2"/>
    <w:rsid w:val="00693F50"/>
    <w:rsid w:val="00694688"/>
    <w:rsid w:val="00694863"/>
    <w:rsid w:val="006948AC"/>
    <w:rsid w:val="00694C91"/>
    <w:rsid w:val="00694D2F"/>
    <w:rsid w:val="00695C57"/>
    <w:rsid w:val="00695D24"/>
    <w:rsid w:val="00696139"/>
    <w:rsid w:val="00696607"/>
    <w:rsid w:val="00696616"/>
    <w:rsid w:val="00696D5C"/>
    <w:rsid w:val="00696F11"/>
    <w:rsid w:val="006973E2"/>
    <w:rsid w:val="00697607"/>
    <w:rsid w:val="0069771F"/>
    <w:rsid w:val="00697D08"/>
    <w:rsid w:val="00697D57"/>
    <w:rsid w:val="006A00F3"/>
    <w:rsid w:val="006A07C1"/>
    <w:rsid w:val="006A136B"/>
    <w:rsid w:val="006A18BC"/>
    <w:rsid w:val="006A19D5"/>
    <w:rsid w:val="006A28FD"/>
    <w:rsid w:val="006A326C"/>
    <w:rsid w:val="006A52BF"/>
    <w:rsid w:val="006A5821"/>
    <w:rsid w:val="006A5A6C"/>
    <w:rsid w:val="006A61E5"/>
    <w:rsid w:val="006A654C"/>
    <w:rsid w:val="006A6B9A"/>
    <w:rsid w:val="006A7061"/>
    <w:rsid w:val="006A7D88"/>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1E3"/>
    <w:rsid w:val="006B5508"/>
    <w:rsid w:val="006B7267"/>
    <w:rsid w:val="006C1371"/>
    <w:rsid w:val="006C1BC7"/>
    <w:rsid w:val="006C1C22"/>
    <w:rsid w:val="006C1F9E"/>
    <w:rsid w:val="006C2F23"/>
    <w:rsid w:val="006C408C"/>
    <w:rsid w:val="006C44AE"/>
    <w:rsid w:val="006C456A"/>
    <w:rsid w:val="006C564D"/>
    <w:rsid w:val="006C671F"/>
    <w:rsid w:val="006C6F3C"/>
    <w:rsid w:val="006C6FB7"/>
    <w:rsid w:val="006D007C"/>
    <w:rsid w:val="006D04BD"/>
    <w:rsid w:val="006D06F5"/>
    <w:rsid w:val="006D0985"/>
    <w:rsid w:val="006D1185"/>
    <w:rsid w:val="006D120B"/>
    <w:rsid w:val="006D24A9"/>
    <w:rsid w:val="006D2B96"/>
    <w:rsid w:val="006D3FF8"/>
    <w:rsid w:val="006D428F"/>
    <w:rsid w:val="006D54E1"/>
    <w:rsid w:val="006D556C"/>
    <w:rsid w:val="006D5A11"/>
    <w:rsid w:val="006D662C"/>
    <w:rsid w:val="006D668F"/>
    <w:rsid w:val="006D6ED6"/>
    <w:rsid w:val="006D7990"/>
    <w:rsid w:val="006E0406"/>
    <w:rsid w:val="006E09D6"/>
    <w:rsid w:val="006E1066"/>
    <w:rsid w:val="006E1695"/>
    <w:rsid w:val="006E197B"/>
    <w:rsid w:val="006E1AC8"/>
    <w:rsid w:val="006E22C9"/>
    <w:rsid w:val="006E2B27"/>
    <w:rsid w:val="006E58AF"/>
    <w:rsid w:val="006E5A3C"/>
    <w:rsid w:val="006E698C"/>
    <w:rsid w:val="006E6A36"/>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0F2"/>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963"/>
    <w:rsid w:val="00710B09"/>
    <w:rsid w:val="00710B66"/>
    <w:rsid w:val="00711EB9"/>
    <w:rsid w:val="0071287D"/>
    <w:rsid w:val="00712D50"/>
    <w:rsid w:val="00713419"/>
    <w:rsid w:val="007135A0"/>
    <w:rsid w:val="00713957"/>
    <w:rsid w:val="00714402"/>
    <w:rsid w:val="00714488"/>
    <w:rsid w:val="00715319"/>
    <w:rsid w:val="00715EBB"/>
    <w:rsid w:val="00716736"/>
    <w:rsid w:val="00716DD4"/>
    <w:rsid w:val="00717898"/>
    <w:rsid w:val="00717D57"/>
    <w:rsid w:val="0072043B"/>
    <w:rsid w:val="00720854"/>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A7"/>
    <w:rsid w:val="00734795"/>
    <w:rsid w:val="00736F71"/>
    <w:rsid w:val="00740D93"/>
    <w:rsid w:val="007426D1"/>
    <w:rsid w:val="00743E50"/>
    <w:rsid w:val="00743F9C"/>
    <w:rsid w:val="00744A80"/>
    <w:rsid w:val="00744DC2"/>
    <w:rsid w:val="00744E48"/>
    <w:rsid w:val="00744EED"/>
    <w:rsid w:val="00746015"/>
    <w:rsid w:val="00746730"/>
    <w:rsid w:val="00746BF4"/>
    <w:rsid w:val="007479D0"/>
    <w:rsid w:val="00747E03"/>
    <w:rsid w:val="00751760"/>
    <w:rsid w:val="00752A8E"/>
    <w:rsid w:val="00752C85"/>
    <w:rsid w:val="00752CFC"/>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471B"/>
    <w:rsid w:val="007656A2"/>
    <w:rsid w:val="00766389"/>
    <w:rsid w:val="007677CD"/>
    <w:rsid w:val="00767FE0"/>
    <w:rsid w:val="00770340"/>
    <w:rsid w:val="00770536"/>
    <w:rsid w:val="00770AC5"/>
    <w:rsid w:val="007711A1"/>
    <w:rsid w:val="00771AF2"/>
    <w:rsid w:val="00771CB0"/>
    <w:rsid w:val="00771E86"/>
    <w:rsid w:val="007722CF"/>
    <w:rsid w:val="00772E06"/>
    <w:rsid w:val="00773C44"/>
    <w:rsid w:val="00774396"/>
    <w:rsid w:val="007743DD"/>
    <w:rsid w:val="00774CB7"/>
    <w:rsid w:val="007758EE"/>
    <w:rsid w:val="00775BD0"/>
    <w:rsid w:val="007772F7"/>
    <w:rsid w:val="0077785F"/>
    <w:rsid w:val="007779BF"/>
    <w:rsid w:val="00777B9A"/>
    <w:rsid w:val="00777CFA"/>
    <w:rsid w:val="00777F6C"/>
    <w:rsid w:val="007806D4"/>
    <w:rsid w:val="00781516"/>
    <w:rsid w:val="00781E84"/>
    <w:rsid w:val="00781EFF"/>
    <w:rsid w:val="00782019"/>
    <w:rsid w:val="007841D1"/>
    <w:rsid w:val="007852EB"/>
    <w:rsid w:val="00785E98"/>
    <w:rsid w:val="007860AF"/>
    <w:rsid w:val="00786A0E"/>
    <w:rsid w:val="00787328"/>
    <w:rsid w:val="00787FF8"/>
    <w:rsid w:val="007904C9"/>
    <w:rsid w:val="00790CF4"/>
    <w:rsid w:val="00790DA7"/>
    <w:rsid w:val="00791F5C"/>
    <w:rsid w:val="007927EC"/>
    <w:rsid w:val="00792E46"/>
    <w:rsid w:val="00792E5F"/>
    <w:rsid w:val="0079356A"/>
    <w:rsid w:val="00793C07"/>
    <w:rsid w:val="00795A12"/>
    <w:rsid w:val="00796315"/>
    <w:rsid w:val="00796538"/>
    <w:rsid w:val="00796AB8"/>
    <w:rsid w:val="00796CE5"/>
    <w:rsid w:val="007974D6"/>
    <w:rsid w:val="007A0AA3"/>
    <w:rsid w:val="007A0C87"/>
    <w:rsid w:val="007A0DD5"/>
    <w:rsid w:val="007A1877"/>
    <w:rsid w:val="007A1A79"/>
    <w:rsid w:val="007A2727"/>
    <w:rsid w:val="007A367E"/>
    <w:rsid w:val="007A3E73"/>
    <w:rsid w:val="007A43A0"/>
    <w:rsid w:val="007A47F2"/>
    <w:rsid w:val="007A490A"/>
    <w:rsid w:val="007A5159"/>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9F6"/>
    <w:rsid w:val="007C313D"/>
    <w:rsid w:val="007C350E"/>
    <w:rsid w:val="007C36B7"/>
    <w:rsid w:val="007C3B2E"/>
    <w:rsid w:val="007C405D"/>
    <w:rsid w:val="007C4D7C"/>
    <w:rsid w:val="007C51EE"/>
    <w:rsid w:val="007C5545"/>
    <w:rsid w:val="007C587A"/>
    <w:rsid w:val="007C58BF"/>
    <w:rsid w:val="007C79F5"/>
    <w:rsid w:val="007C7A6B"/>
    <w:rsid w:val="007D0A0F"/>
    <w:rsid w:val="007D131D"/>
    <w:rsid w:val="007D1382"/>
    <w:rsid w:val="007D1719"/>
    <w:rsid w:val="007D303D"/>
    <w:rsid w:val="007D3939"/>
    <w:rsid w:val="007D3BCC"/>
    <w:rsid w:val="007D3CE0"/>
    <w:rsid w:val="007D404D"/>
    <w:rsid w:val="007D45CB"/>
    <w:rsid w:val="007D4645"/>
    <w:rsid w:val="007D5692"/>
    <w:rsid w:val="007D5976"/>
    <w:rsid w:val="007D6461"/>
    <w:rsid w:val="007E1B1F"/>
    <w:rsid w:val="007E305C"/>
    <w:rsid w:val="007E3210"/>
    <w:rsid w:val="007E32FC"/>
    <w:rsid w:val="007E4266"/>
    <w:rsid w:val="007E4EA5"/>
    <w:rsid w:val="007E5A5C"/>
    <w:rsid w:val="007E5AFE"/>
    <w:rsid w:val="007E64E9"/>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5F78"/>
    <w:rsid w:val="007F69AD"/>
    <w:rsid w:val="007F7CB7"/>
    <w:rsid w:val="007F7F91"/>
    <w:rsid w:val="00800B36"/>
    <w:rsid w:val="00801A10"/>
    <w:rsid w:val="00801F35"/>
    <w:rsid w:val="00802E81"/>
    <w:rsid w:val="00803391"/>
    <w:rsid w:val="00803D63"/>
    <w:rsid w:val="00805B95"/>
    <w:rsid w:val="008061D6"/>
    <w:rsid w:val="008068C9"/>
    <w:rsid w:val="00806D14"/>
    <w:rsid w:val="0080728A"/>
    <w:rsid w:val="00807D76"/>
    <w:rsid w:val="00810C2C"/>
    <w:rsid w:val="00810C9D"/>
    <w:rsid w:val="00811182"/>
    <w:rsid w:val="00811407"/>
    <w:rsid w:val="00811B44"/>
    <w:rsid w:val="008122E4"/>
    <w:rsid w:val="00812D5A"/>
    <w:rsid w:val="00813494"/>
    <w:rsid w:val="00813755"/>
    <w:rsid w:val="0081378B"/>
    <w:rsid w:val="00814BA4"/>
    <w:rsid w:val="00815CA6"/>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8FD"/>
    <w:rsid w:val="00825DF2"/>
    <w:rsid w:val="00826459"/>
    <w:rsid w:val="008264A3"/>
    <w:rsid w:val="00826779"/>
    <w:rsid w:val="00826F27"/>
    <w:rsid w:val="008270BC"/>
    <w:rsid w:val="008303A9"/>
    <w:rsid w:val="008309C8"/>
    <w:rsid w:val="008309F3"/>
    <w:rsid w:val="00830E08"/>
    <w:rsid w:val="00831037"/>
    <w:rsid w:val="008312B3"/>
    <w:rsid w:val="0083287B"/>
    <w:rsid w:val="00832A83"/>
    <w:rsid w:val="00832D2B"/>
    <w:rsid w:val="00833114"/>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703C"/>
    <w:rsid w:val="008473A8"/>
    <w:rsid w:val="008473B9"/>
    <w:rsid w:val="00847424"/>
    <w:rsid w:val="00847B25"/>
    <w:rsid w:val="00850259"/>
    <w:rsid w:val="008504C8"/>
    <w:rsid w:val="00851000"/>
    <w:rsid w:val="00851789"/>
    <w:rsid w:val="0085208E"/>
    <w:rsid w:val="00852CC2"/>
    <w:rsid w:val="00854886"/>
    <w:rsid w:val="00855029"/>
    <w:rsid w:val="0085507C"/>
    <w:rsid w:val="0085563E"/>
    <w:rsid w:val="0085715D"/>
    <w:rsid w:val="008575A2"/>
    <w:rsid w:val="008601DA"/>
    <w:rsid w:val="008608F3"/>
    <w:rsid w:val="00861653"/>
    <w:rsid w:val="00861962"/>
    <w:rsid w:val="00861978"/>
    <w:rsid w:val="008625C0"/>
    <w:rsid w:val="00863418"/>
    <w:rsid w:val="008634C5"/>
    <w:rsid w:val="00863D2B"/>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38"/>
    <w:rsid w:val="00875679"/>
    <w:rsid w:val="008756CF"/>
    <w:rsid w:val="008757CB"/>
    <w:rsid w:val="0087759D"/>
    <w:rsid w:val="00877D5E"/>
    <w:rsid w:val="00880169"/>
    <w:rsid w:val="00880384"/>
    <w:rsid w:val="008804B7"/>
    <w:rsid w:val="0088052E"/>
    <w:rsid w:val="00880860"/>
    <w:rsid w:val="00880A15"/>
    <w:rsid w:val="00880AD0"/>
    <w:rsid w:val="00881102"/>
    <w:rsid w:val="0088114C"/>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17"/>
    <w:rsid w:val="008946EA"/>
    <w:rsid w:val="00894A6C"/>
    <w:rsid w:val="00894D4A"/>
    <w:rsid w:val="0089545F"/>
    <w:rsid w:val="0089557F"/>
    <w:rsid w:val="008959BA"/>
    <w:rsid w:val="00896821"/>
    <w:rsid w:val="00896A02"/>
    <w:rsid w:val="00896F48"/>
    <w:rsid w:val="008A0BA3"/>
    <w:rsid w:val="008A12C7"/>
    <w:rsid w:val="008A16BE"/>
    <w:rsid w:val="008A23DD"/>
    <w:rsid w:val="008A249E"/>
    <w:rsid w:val="008A2685"/>
    <w:rsid w:val="008A4E66"/>
    <w:rsid w:val="008A4EE6"/>
    <w:rsid w:val="008A50A1"/>
    <w:rsid w:val="008A6544"/>
    <w:rsid w:val="008A65C4"/>
    <w:rsid w:val="008A7CBD"/>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33E"/>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916"/>
    <w:rsid w:val="008D1236"/>
    <w:rsid w:val="008D1EDE"/>
    <w:rsid w:val="008D3131"/>
    <w:rsid w:val="008D32AD"/>
    <w:rsid w:val="008D3620"/>
    <w:rsid w:val="008D458F"/>
    <w:rsid w:val="008D4A9D"/>
    <w:rsid w:val="008D4F55"/>
    <w:rsid w:val="008D52D9"/>
    <w:rsid w:val="008D6772"/>
    <w:rsid w:val="008D7AC6"/>
    <w:rsid w:val="008E02E6"/>
    <w:rsid w:val="008E08A8"/>
    <w:rsid w:val="008E0B04"/>
    <w:rsid w:val="008E0BAF"/>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1D3E"/>
    <w:rsid w:val="009020E0"/>
    <w:rsid w:val="00902FFF"/>
    <w:rsid w:val="00903765"/>
    <w:rsid w:val="00903E8E"/>
    <w:rsid w:val="00904997"/>
    <w:rsid w:val="00904F32"/>
    <w:rsid w:val="00904F7B"/>
    <w:rsid w:val="00905D8A"/>
    <w:rsid w:val="00906235"/>
    <w:rsid w:val="0090696C"/>
    <w:rsid w:val="00907A9A"/>
    <w:rsid w:val="00907C15"/>
    <w:rsid w:val="0091170B"/>
    <w:rsid w:val="00911817"/>
    <w:rsid w:val="00912F68"/>
    <w:rsid w:val="009133A9"/>
    <w:rsid w:val="00913418"/>
    <w:rsid w:val="009137F9"/>
    <w:rsid w:val="00913C08"/>
    <w:rsid w:val="00915282"/>
    <w:rsid w:val="0091567A"/>
    <w:rsid w:val="0091625A"/>
    <w:rsid w:val="0091750A"/>
    <w:rsid w:val="00920287"/>
    <w:rsid w:val="00920947"/>
    <w:rsid w:val="0092099A"/>
    <w:rsid w:val="00920C90"/>
    <w:rsid w:val="0092167A"/>
    <w:rsid w:val="00921E9D"/>
    <w:rsid w:val="00921FE9"/>
    <w:rsid w:val="009220E0"/>
    <w:rsid w:val="009220E3"/>
    <w:rsid w:val="00922222"/>
    <w:rsid w:val="0092244D"/>
    <w:rsid w:val="00922FD0"/>
    <w:rsid w:val="0092383C"/>
    <w:rsid w:val="00923E83"/>
    <w:rsid w:val="00923FD8"/>
    <w:rsid w:val="009250C3"/>
    <w:rsid w:val="009250CB"/>
    <w:rsid w:val="00926AC7"/>
    <w:rsid w:val="00926F74"/>
    <w:rsid w:val="00926FCD"/>
    <w:rsid w:val="00927607"/>
    <w:rsid w:val="00931D14"/>
    <w:rsid w:val="00931E61"/>
    <w:rsid w:val="009322BE"/>
    <w:rsid w:val="00933060"/>
    <w:rsid w:val="00933586"/>
    <w:rsid w:val="00933673"/>
    <w:rsid w:val="00934282"/>
    <w:rsid w:val="00934719"/>
    <w:rsid w:val="00934B4F"/>
    <w:rsid w:val="00935C0C"/>
    <w:rsid w:val="00936747"/>
    <w:rsid w:val="009368E4"/>
    <w:rsid w:val="00937A05"/>
    <w:rsid w:val="00937A28"/>
    <w:rsid w:val="00937B14"/>
    <w:rsid w:val="00937D05"/>
    <w:rsid w:val="009401E4"/>
    <w:rsid w:val="0094044A"/>
    <w:rsid w:val="00940663"/>
    <w:rsid w:val="00940C5D"/>
    <w:rsid w:val="00941603"/>
    <w:rsid w:val="00941839"/>
    <w:rsid w:val="00942CAB"/>
    <w:rsid w:val="00942E61"/>
    <w:rsid w:val="00944854"/>
    <w:rsid w:val="00945295"/>
    <w:rsid w:val="0094562D"/>
    <w:rsid w:val="00946E68"/>
    <w:rsid w:val="00946FB0"/>
    <w:rsid w:val="009473C5"/>
    <w:rsid w:val="009475F5"/>
    <w:rsid w:val="00947785"/>
    <w:rsid w:val="00950019"/>
    <w:rsid w:val="009504AD"/>
    <w:rsid w:val="009513AF"/>
    <w:rsid w:val="009514A7"/>
    <w:rsid w:val="00951771"/>
    <w:rsid w:val="00952111"/>
    <w:rsid w:val="009521A2"/>
    <w:rsid w:val="009524CE"/>
    <w:rsid w:val="009525E5"/>
    <w:rsid w:val="00952E94"/>
    <w:rsid w:val="00953386"/>
    <w:rsid w:val="00954F7D"/>
    <w:rsid w:val="00955D30"/>
    <w:rsid w:val="00955F7A"/>
    <w:rsid w:val="00956727"/>
    <w:rsid w:val="00956CF3"/>
    <w:rsid w:val="00957E51"/>
    <w:rsid w:val="009608E8"/>
    <w:rsid w:val="00960E04"/>
    <w:rsid w:val="0096112B"/>
    <w:rsid w:val="009629EE"/>
    <w:rsid w:val="0096309B"/>
    <w:rsid w:val="00964179"/>
    <w:rsid w:val="0096437E"/>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1B81"/>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3F4"/>
    <w:rsid w:val="0099690A"/>
    <w:rsid w:val="0099711E"/>
    <w:rsid w:val="00997136"/>
    <w:rsid w:val="009971A7"/>
    <w:rsid w:val="009974C0"/>
    <w:rsid w:val="00997DB0"/>
    <w:rsid w:val="009A103E"/>
    <w:rsid w:val="009A1485"/>
    <w:rsid w:val="009A33BE"/>
    <w:rsid w:val="009A3F67"/>
    <w:rsid w:val="009A5A82"/>
    <w:rsid w:val="009A6B33"/>
    <w:rsid w:val="009A7CA8"/>
    <w:rsid w:val="009B069C"/>
    <w:rsid w:val="009B0C38"/>
    <w:rsid w:val="009B0C3D"/>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79D"/>
    <w:rsid w:val="009B6D2C"/>
    <w:rsid w:val="009B7AFA"/>
    <w:rsid w:val="009C0461"/>
    <w:rsid w:val="009C16E5"/>
    <w:rsid w:val="009C22C2"/>
    <w:rsid w:val="009C23C7"/>
    <w:rsid w:val="009C24D1"/>
    <w:rsid w:val="009C262F"/>
    <w:rsid w:val="009C3841"/>
    <w:rsid w:val="009C4EC5"/>
    <w:rsid w:val="009C607A"/>
    <w:rsid w:val="009C6929"/>
    <w:rsid w:val="009C6A52"/>
    <w:rsid w:val="009C72C2"/>
    <w:rsid w:val="009D0305"/>
    <w:rsid w:val="009D183B"/>
    <w:rsid w:val="009D20C4"/>
    <w:rsid w:val="009D229D"/>
    <w:rsid w:val="009D2378"/>
    <w:rsid w:val="009D267D"/>
    <w:rsid w:val="009D274E"/>
    <w:rsid w:val="009D2B10"/>
    <w:rsid w:val="009D30B3"/>
    <w:rsid w:val="009D30C1"/>
    <w:rsid w:val="009D3356"/>
    <w:rsid w:val="009D3CB7"/>
    <w:rsid w:val="009D3DBF"/>
    <w:rsid w:val="009D4901"/>
    <w:rsid w:val="009D4C0E"/>
    <w:rsid w:val="009D4C43"/>
    <w:rsid w:val="009D5068"/>
    <w:rsid w:val="009D5281"/>
    <w:rsid w:val="009D5AC5"/>
    <w:rsid w:val="009D5D6A"/>
    <w:rsid w:val="009D6566"/>
    <w:rsid w:val="009D6EC6"/>
    <w:rsid w:val="009D7058"/>
    <w:rsid w:val="009D76EB"/>
    <w:rsid w:val="009E0336"/>
    <w:rsid w:val="009E10EC"/>
    <w:rsid w:val="009E10F6"/>
    <w:rsid w:val="009E1628"/>
    <w:rsid w:val="009E24C6"/>
    <w:rsid w:val="009E2B95"/>
    <w:rsid w:val="009E2D62"/>
    <w:rsid w:val="009E2F5D"/>
    <w:rsid w:val="009E34FA"/>
    <w:rsid w:val="009E3D69"/>
    <w:rsid w:val="009E3DAE"/>
    <w:rsid w:val="009E3DB9"/>
    <w:rsid w:val="009E4B0C"/>
    <w:rsid w:val="009E4B72"/>
    <w:rsid w:val="009E5597"/>
    <w:rsid w:val="009E5F57"/>
    <w:rsid w:val="009E646B"/>
    <w:rsid w:val="009E6552"/>
    <w:rsid w:val="009E7B07"/>
    <w:rsid w:val="009F050C"/>
    <w:rsid w:val="009F0836"/>
    <w:rsid w:val="009F14AA"/>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2940"/>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76B"/>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888"/>
    <w:rsid w:val="00A21B13"/>
    <w:rsid w:val="00A22381"/>
    <w:rsid w:val="00A23061"/>
    <w:rsid w:val="00A237D6"/>
    <w:rsid w:val="00A238EC"/>
    <w:rsid w:val="00A23D23"/>
    <w:rsid w:val="00A243B5"/>
    <w:rsid w:val="00A24A17"/>
    <w:rsid w:val="00A24B73"/>
    <w:rsid w:val="00A257A4"/>
    <w:rsid w:val="00A258BB"/>
    <w:rsid w:val="00A25CF7"/>
    <w:rsid w:val="00A27138"/>
    <w:rsid w:val="00A271B6"/>
    <w:rsid w:val="00A276F9"/>
    <w:rsid w:val="00A30D30"/>
    <w:rsid w:val="00A31158"/>
    <w:rsid w:val="00A31A25"/>
    <w:rsid w:val="00A31D3F"/>
    <w:rsid w:val="00A3215A"/>
    <w:rsid w:val="00A32881"/>
    <w:rsid w:val="00A32B50"/>
    <w:rsid w:val="00A3359F"/>
    <w:rsid w:val="00A33F3B"/>
    <w:rsid w:val="00A34AF4"/>
    <w:rsid w:val="00A352E3"/>
    <w:rsid w:val="00A35446"/>
    <w:rsid w:val="00A3583F"/>
    <w:rsid w:val="00A36936"/>
    <w:rsid w:val="00A37825"/>
    <w:rsid w:val="00A37DEE"/>
    <w:rsid w:val="00A402AB"/>
    <w:rsid w:val="00A4105D"/>
    <w:rsid w:val="00A41757"/>
    <w:rsid w:val="00A417FE"/>
    <w:rsid w:val="00A419CA"/>
    <w:rsid w:val="00A41DB0"/>
    <w:rsid w:val="00A41FA8"/>
    <w:rsid w:val="00A426F3"/>
    <w:rsid w:val="00A42E01"/>
    <w:rsid w:val="00A44166"/>
    <w:rsid w:val="00A448E0"/>
    <w:rsid w:val="00A4567C"/>
    <w:rsid w:val="00A456F5"/>
    <w:rsid w:val="00A45C71"/>
    <w:rsid w:val="00A4628E"/>
    <w:rsid w:val="00A4652A"/>
    <w:rsid w:val="00A47209"/>
    <w:rsid w:val="00A47455"/>
    <w:rsid w:val="00A47DF5"/>
    <w:rsid w:val="00A50F4D"/>
    <w:rsid w:val="00A51781"/>
    <w:rsid w:val="00A5203E"/>
    <w:rsid w:val="00A52320"/>
    <w:rsid w:val="00A52762"/>
    <w:rsid w:val="00A537AD"/>
    <w:rsid w:val="00A54A2D"/>
    <w:rsid w:val="00A54AAC"/>
    <w:rsid w:val="00A556B8"/>
    <w:rsid w:val="00A55915"/>
    <w:rsid w:val="00A55A68"/>
    <w:rsid w:val="00A55E2A"/>
    <w:rsid w:val="00A56094"/>
    <w:rsid w:val="00A5698E"/>
    <w:rsid w:val="00A56B70"/>
    <w:rsid w:val="00A575B4"/>
    <w:rsid w:val="00A608CD"/>
    <w:rsid w:val="00A6222C"/>
    <w:rsid w:val="00A62815"/>
    <w:rsid w:val="00A62B80"/>
    <w:rsid w:val="00A6333C"/>
    <w:rsid w:val="00A63932"/>
    <w:rsid w:val="00A64280"/>
    <w:rsid w:val="00A64C7D"/>
    <w:rsid w:val="00A64E0F"/>
    <w:rsid w:val="00A654A2"/>
    <w:rsid w:val="00A654DF"/>
    <w:rsid w:val="00A655DF"/>
    <w:rsid w:val="00A655E9"/>
    <w:rsid w:val="00A66CB2"/>
    <w:rsid w:val="00A671D6"/>
    <w:rsid w:val="00A67E0E"/>
    <w:rsid w:val="00A703F5"/>
    <w:rsid w:val="00A71119"/>
    <w:rsid w:val="00A72E3D"/>
    <w:rsid w:val="00A72EE1"/>
    <w:rsid w:val="00A73B00"/>
    <w:rsid w:val="00A746E4"/>
    <w:rsid w:val="00A761F4"/>
    <w:rsid w:val="00A76388"/>
    <w:rsid w:val="00A764C7"/>
    <w:rsid w:val="00A77448"/>
    <w:rsid w:val="00A77B65"/>
    <w:rsid w:val="00A77E2B"/>
    <w:rsid w:val="00A77EC2"/>
    <w:rsid w:val="00A8007D"/>
    <w:rsid w:val="00A80761"/>
    <w:rsid w:val="00A80DC8"/>
    <w:rsid w:val="00A80F7A"/>
    <w:rsid w:val="00A812F5"/>
    <w:rsid w:val="00A814C5"/>
    <w:rsid w:val="00A81976"/>
    <w:rsid w:val="00A81C21"/>
    <w:rsid w:val="00A824BC"/>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599"/>
    <w:rsid w:val="00A92803"/>
    <w:rsid w:val="00A92C9A"/>
    <w:rsid w:val="00A9370A"/>
    <w:rsid w:val="00A94E2C"/>
    <w:rsid w:val="00A94F2D"/>
    <w:rsid w:val="00A9527A"/>
    <w:rsid w:val="00A955FE"/>
    <w:rsid w:val="00A95DD5"/>
    <w:rsid w:val="00A96022"/>
    <w:rsid w:val="00A966F4"/>
    <w:rsid w:val="00A96770"/>
    <w:rsid w:val="00A97932"/>
    <w:rsid w:val="00AA0197"/>
    <w:rsid w:val="00AA029D"/>
    <w:rsid w:val="00AA11A2"/>
    <w:rsid w:val="00AA20E4"/>
    <w:rsid w:val="00AA20ED"/>
    <w:rsid w:val="00AA221F"/>
    <w:rsid w:val="00AA2C0B"/>
    <w:rsid w:val="00AA2CA6"/>
    <w:rsid w:val="00AA3786"/>
    <w:rsid w:val="00AA38B9"/>
    <w:rsid w:val="00AA3F4B"/>
    <w:rsid w:val="00AA438D"/>
    <w:rsid w:val="00AA55E0"/>
    <w:rsid w:val="00AA5BC8"/>
    <w:rsid w:val="00AA5FB7"/>
    <w:rsid w:val="00AA61B7"/>
    <w:rsid w:val="00AA689B"/>
    <w:rsid w:val="00AA7023"/>
    <w:rsid w:val="00AB00F1"/>
    <w:rsid w:val="00AB0CE7"/>
    <w:rsid w:val="00AB11B8"/>
    <w:rsid w:val="00AB18D3"/>
    <w:rsid w:val="00AB2CD8"/>
    <w:rsid w:val="00AB3569"/>
    <w:rsid w:val="00AB511E"/>
    <w:rsid w:val="00AB59E7"/>
    <w:rsid w:val="00AB5C16"/>
    <w:rsid w:val="00AB5C8E"/>
    <w:rsid w:val="00AB628D"/>
    <w:rsid w:val="00AB7266"/>
    <w:rsid w:val="00AB752B"/>
    <w:rsid w:val="00AC00B1"/>
    <w:rsid w:val="00AC0229"/>
    <w:rsid w:val="00AC0E47"/>
    <w:rsid w:val="00AC12CF"/>
    <w:rsid w:val="00AC154D"/>
    <w:rsid w:val="00AC2548"/>
    <w:rsid w:val="00AC3C32"/>
    <w:rsid w:val="00AC3DB8"/>
    <w:rsid w:val="00AD0A2D"/>
    <w:rsid w:val="00AD0FB0"/>
    <w:rsid w:val="00AD100C"/>
    <w:rsid w:val="00AD2540"/>
    <w:rsid w:val="00AD38ED"/>
    <w:rsid w:val="00AD39D6"/>
    <w:rsid w:val="00AD3C97"/>
    <w:rsid w:val="00AD4282"/>
    <w:rsid w:val="00AD4B25"/>
    <w:rsid w:val="00AD5A42"/>
    <w:rsid w:val="00AD7073"/>
    <w:rsid w:val="00AD77FD"/>
    <w:rsid w:val="00AD79E2"/>
    <w:rsid w:val="00AD7FFB"/>
    <w:rsid w:val="00AE129E"/>
    <w:rsid w:val="00AE1C5C"/>
    <w:rsid w:val="00AE271F"/>
    <w:rsid w:val="00AE2B7A"/>
    <w:rsid w:val="00AE2EEE"/>
    <w:rsid w:val="00AE3DF5"/>
    <w:rsid w:val="00AE4442"/>
    <w:rsid w:val="00AE4CFF"/>
    <w:rsid w:val="00AE4E46"/>
    <w:rsid w:val="00AE50E1"/>
    <w:rsid w:val="00AE52B0"/>
    <w:rsid w:val="00AE54ED"/>
    <w:rsid w:val="00AE54F8"/>
    <w:rsid w:val="00AE5A08"/>
    <w:rsid w:val="00AE5C7F"/>
    <w:rsid w:val="00AE6A87"/>
    <w:rsid w:val="00AE6BA2"/>
    <w:rsid w:val="00AF038A"/>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572"/>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07C5E"/>
    <w:rsid w:val="00B07EBA"/>
    <w:rsid w:val="00B10058"/>
    <w:rsid w:val="00B10264"/>
    <w:rsid w:val="00B105B7"/>
    <w:rsid w:val="00B117B3"/>
    <w:rsid w:val="00B1212B"/>
    <w:rsid w:val="00B125A0"/>
    <w:rsid w:val="00B13177"/>
    <w:rsid w:val="00B13E8D"/>
    <w:rsid w:val="00B15852"/>
    <w:rsid w:val="00B161B4"/>
    <w:rsid w:val="00B16527"/>
    <w:rsid w:val="00B16760"/>
    <w:rsid w:val="00B16887"/>
    <w:rsid w:val="00B176C8"/>
    <w:rsid w:val="00B20379"/>
    <w:rsid w:val="00B2074B"/>
    <w:rsid w:val="00B211BD"/>
    <w:rsid w:val="00B21544"/>
    <w:rsid w:val="00B21607"/>
    <w:rsid w:val="00B21AB1"/>
    <w:rsid w:val="00B21F2E"/>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E09"/>
    <w:rsid w:val="00B330D3"/>
    <w:rsid w:val="00B333BA"/>
    <w:rsid w:val="00B33EBC"/>
    <w:rsid w:val="00B33FC4"/>
    <w:rsid w:val="00B34E8B"/>
    <w:rsid w:val="00B35BB0"/>
    <w:rsid w:val="00B3633E"/>
    <w:rsid w:val="00B372E3"/>
    <w:rsid w:val="00B37C1A"/>
    <w:rsid w:val="00B37D09"/>
    <w:rsid w:val="00B40212"/>
    <w:rsid w:val="00B40B0C"/>
    <w:rsid w:val="00B40B73"/>
    <w:rsid w:val="00B41251"/>
    <w:rsid w:val="00B41312"/>
    <w:rsid w:val="00B417BF"/>
    <w:rsid w:val="00B42215"/>
    <w:rsid w:val="00B423D7"/>
    <w:rsid w:val="00B4387A"/>
    <w:rsid w:val="00B438BE"/>
    <w:rsid w:val="00B44BA2"/>
    <w:rsid w:val="00B453AD"/>
    <w:rsid w:val="00B45776"/>
    <w:rsid w:val="00B462D1"/>
    <w:rsid w:val="00B46D16"/>
    <w:rsid w:val="00B5023B"/>
    <w:rsid w:val="00B50446"/>
    <w:rsid w:val="00B51B10"/>
    <w:rsid w:val="00B523E5"/>
    <w:rsid w:val="00B528A3"/>
    <w:rsid w:val="00B52E31"/>
    <w:rsid w:val="00B5349D"/>
    <w:rsid w:val="00B534E9"/>
    <w:rsid w:val="00B54788"/>
    <w:rsid w:val="00B54BDD"/>
    <w:rsid w:val="00B5501D"/>
    <w:rsid w:val="00B558B6"/>
    <w:rsid w:val="00B55AEC"/>
    <w:rsid w:val="00B55C20"/>
    <w:rsid w:val="00B56166"/>
    <w:rsid w:val="00B565A9"/>
    <w:rsid w:val="00B5681F"/>
    <w:rsid w:val="00B56D37"/>
    <w:rsid w:val="00B56F11"/>
    <w:rsid w:val="00B60E54"/>
    <w:rsid w:val="00B6152A"/>
    <w:rsid w:val="00B617D0"/>
    <w:rsid w:val="00B61A36"/>
    <w:rsid w:val="00B6219D"/>
    <w:rsid w:val="00B62B0D"/>
    <w:rsid w:val="00B62E87"/>
    <w:rsid w:val="00B635E2"/>
    <w:rsid w:val="00B636E6"/>
    <w:rsid w:val="00B64DB8"/>
    <w:rsid w:val="00B6596E"/>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5B3"/>
    <w:rsid w:val="00B766B9"/>
    <w:rsid w:val="00B76E0C"/>
    <w:rsid w:val="00B77234"/>
    <w:rsid w:val="00B7789B"/>
    <w:rsid w:val="00B77DF2"/>
    <w:rsid w:val="00B8020F"/>
    <w:rsid w:val="00B8071F"/>
    <w:rsid w:val="00B814A1"/>
    <w:rsid w:val="00B82205"/>
    <w:rsid w:val="00B8238D"/>
    <w:rsid w:val="00B8241D"/>
    <w:rsid w:val="00B82642"/>
    <w:rsid w:val="00B832CE"/>
    <w:rsid w:val="00B83A0B"/>
    <w:rsid w:val="00B8477B"/>
    <w:rsid w:val="00B84942"/>
    <w:rsid w:val="00B84DE7"/>
    <w:rsid w:val="00B85071"/>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97913"/>
    <w:rsid w:val="00BA03EE"/>
    <w:rsid w:val="00BA08F8"/>
    <w:rsid w:val="00BA121D"/>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4147"/>
    <w:rsid w:val="00BB4D08"/>
    <w:rsid w:val="00BB6A68"/>
    <w:rsid w:val="00BB6B2C"/>
    <w:rsid w:val="00BB6B66"/>
    <w:rsid w:val="00BB739C"/>
    <w:rsid w:val="00BB7905"/>
    <w:rsid w:val="00BC0108"/>
    <w:rsid w:val="00BC088B"/>
    <w:rsid w:val="00BC1305"/>
    <w:rsid w:val="00BC2587"/>
    <w:rsid w:val="00BC327E"/>
    <w:rsid w:val="00BC342A"/>
    <w:rsid w:val="00BC3B4D"/>
    <w:rsid w:val="00BC40F2"/>
    <w:rsid w:val="00BC45C5"/>
    <w:rsid w:val="00BC45CE"/>
    <w:rsid w:val="00BC4F3D"/>
    <w:rsid w:val="00BC64CE"/>
    <w:rsid w:val="00BC68AD"/>
    <w:rsid w:val="00BC7112"/>
    <w:rsid w:val="00BD0C00"/>
    <w:rsid w:val="00BD0DA0"/>
    <w:rsid w:val="00BD1429"/>
    <w:rsid w:val="00BD2245"/>
    <w:rsid w:val="00BD3693"/>
    <w:rsid w:val="00BD438C"/>
    <w:rsid w:val="00BD492B"/>
    <w:rsid w:val="00BD4F9A"/>
    <w:rsid w:val="00BD5E19"/>
    <w:rsid w:val="00BD6D4E"/>
    <w:rsid w:val="00BD71F1"/>
    <w:rsid w:val="00BD74CF"/>
    <w:rsid w:val="00BE062F"/>
    <w:rsid w:val="00BE1BBE"/>
    <w:rsid w:val="00BE2C9F"/>
    <w:rsid w:val="00BE2F2A"/>
    <w:rsid w:val="00BE36D5"/>
    <w:rsid w:val="00BE4FDC"/>
    <w:rsid w:val="00BE6056"/>
    <w:rsid w:val="00BE6217"/>
    <w:rsid w:val="00BE7C10"/>
    <w:rsid w:val="00BF01B9"/>
    <w:rsid w:val="00BF0D7C"/>
    <w:rsid w:val="00BF1235"/>
    <w:rsid w:val="00BF1F39"/>
    <w:rsid w:val="00BF29E9"/>
    <w:rsid w:val="00BF2AD9"/>
    <w:rsid w:val="00BF2FDA"/>
    <w:rsid w:val="00BF44D9"/>
    <w:rsid w:val="00BF4C10"/>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59EA"/>
    <w:rsid w:val="00C060AE"/>
    <w:rsid w:val="00C06237"/>
    <w:rsid w:val="00C06404"/>
    <w:rsid w:val="00C06502"/>
    <w:rsid w:val="00C067A6"/>
    <w:rsid w:val="00C0780B"/>
    <w:rsid w:val="00C07BB8"/>
    <w:rsid w:val="00C07CCB"/>
    <w:rsid w:val="00C1015F"/>
    <w:rsid w:val="00C1063F"/>
    <w:rsid w:val="00C10D64"/>
    <w:rsid w:val="00C11D9D"/>
    <w:rsid w:val="00C1296A"/>
    <w:rsid w:val="00C13E95"/>
    <w:rsid w:val="00C1492D"/>
    <w:rsid w:val="00C14A18"/>
    <w:rsid w:val="00C14B07"/>
    <w:rsid w:val="00C14BF5"/>
    <w:rsid w:val="00C15826"/>
    <w:rsid w:val="00C15877"/>
    <w:rsid w:val="00C15ADE"/>
    <w:rsid w:val="00C15B7A"/>
    <w:rsid w:val="00C165C5"/>
    <w:rsid w:val="00C16FBB"/>
    <w:rsid w:val="00C17BA5"/>
    <w:rsid w:val="00C2004B"/>
    <w:rsid w:val="00C20B82"/>
    <w:rsid w:val="00C20DE5"/>
    <w:rsid w:val="00C2196F"/>
    <w:rsid w:val="00C219E2"/>
    <w:rsid w:val="00C22D5B"/>
    <w:rsid w:val="00C22D64"/>
    <w:rsid w:val="00C22F22"/>
    <w:rsid w:val="00C2365F"/>
    <w:rsid w:val="00C23BF3"/>
    <w:rsid w:val="00C23FDB"/>
    <w:rsid w:val="00C244EA"/>
    <w:rsid w:val="00C24B6B"/>
    <w:rsid w:val="00C25A02"/>
    <w:rsid w:val="00C268F6"/>
    <w:rsid w:val="00C27D1A"/>
    <w:rsid w:val="00C307E1"/>
    <w:rsid w:val="00C31200"/>
    <w:rsid w:val="00C316BB"/>
    <w:rsid w:val="00C31A08"/>
    <w:rsid w:val="00C31BE7"/>
    <w:rsid w:val="00C32229"/>
    <w:rsid w:val="00C32DE7"/>
    <w:rsid w:val="00C32F73"/>
    <w:rsid w:val="00C32FD3"/>
    <w:rsid w:val="00C3374F"/>
    <w:rsid w:val="00C341CB"/>
    <w:rsid w:val="00C3542E"/>
    <w:rsid w:val="00C35B5E"/>
    <w:rsid w:val="00C35DB1"/>
    <w:rsid w:val="00C370A0"/>
    <w:rsid w:val="00C3777B"/>
    <w:rsid w:val="00C4017A"/>
    <w:rsid w:val="00C404FF"/>
    <w:rsid w:val="00C40770"/>
    <w:rsid w:val="00C4122F"/>
    <w:rsid w:val="00C41357"/>
    <w:rsid w:val="00C41799"/>
    <w:rsid w:val="00C4244D"/>
    <w:rsid w:val="00C42C2F"/>
    <w:rsid w:val="00C43B8F"/>
    <w:rsid w:val="00C442EB"/>
    <w:rsid w:val="00C45268"/>
    <w:rsid w:val="00C4533D"/>
    <w:rsid w:val="00C455CD"/>
    <w:rsid w:val="00C45BBF"/>
    <w:rsid w:val="00C46708"/>
    <w:rsid w:val="00C4728D"/>
    <w:rsid w:val="00C474EF"/>
    <w:rsid w:val="00C500D2"/>
    <w:rsid w:val="00C50922"/>
    <w:rsid w:val="00C51440"/>
    <w:rsid w:val="00C52089"/>
    <w:rsid w:val="00C53E87"/>
    <w:rsid w:val="00C5516D"/>
    <w:rsid w:val="00C55CDE"/>
    <w:rsid w:val="00C56885"/>
    <w:rsid w:val="00C56AE3"/>
    <w:rsid w:val="00C56D20"/>
    <w:rsid w:val="00C57069"/>
    <w:rsid w:val="00C57680"/>
    <w:rsid w:val="00C57997"/>
    <w:rsid w:val="00C6124E"/>
    <w:rsid w:val="00C613CF"/>
    <w:rsid w:val="00C6173A"/>
    <w:rsid w:val="00C6230B"/>
    <w:rsid w:val="00C6256E"/>
    <w:rsid w:val="00C6257D"/>
    <w:rsid w:val="00C632FA"/>
    <w:rsid w:val="00C635D0"/>
    <w:rsid w:val="00C6388D"/>
    <w:rsid w:val="00C64273"/>
    <w:rsid w:val="00C64513"/>
    <w:rsid w:val="00C64A18"/>
    <w:rsid w:val="00C65578"/>
    <w:rsid w:val="00C65B9B"/>
    <w:rsid w:val="00C66F4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BB6"/>
    <w:rsid w:val="00C76E4E"/>
    <w:rsid w:val="00C77DBD"/>
    <w:rsid w:val="00C80261"/>
    <w:rsid w:val="00C808D5"/>
    <w:rsid w:val="00C80910"/>
    <w:rsid w:val="00C810B6"/>
    <w:rsid w:val="00C810FC"/>
    <w:rsid w:val="00C83651"/>
    <w:rsid w:val="00C83754"/>
    <w:rsid w:val="00C83844"/>
    <w:rsid w:val="00C83F2B"/>
    <w:rsid w:val="00C84998"/>
    <w:rsid w:val="00C85459"/>
    <w:rsid w:val="00C855DB"/>
    <w:rsid w:val="00C8689D"/>
    <w:rsid w:val="00C8734A"/>
    <w:rsid w:val="00C906AE"/>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5F9"/>
    <w:rsid w:val="00CA1A5E"/>
    <w:rsid w:val="00CA1BD1"/>
    <w:rsid w:val="00CA1D49"/>
    <w:rsid w:val="00CA2377"/>
    <w:rsid w:val="00CA265A"/>
    <w:rsid w:val="00CA2D94"/>
    <w:rsid w:val="00CA403B"/>
    <w:rsid w:val="00CA476E"/>
    <w:rsid w:val="00CA4B98"/>
    <w:rsid w:val="00CA4BFA"/>
    <w:rsid w:val="00CA5463"/>
    <w:rsid w:val="00CA5A6D"/>
    <w:rsid w:val="00CA6352"/>
    <w:rsid w:val="00CA66BE"/>
    <w:rsid w:val="00CB03DE"/>
    <w:rsid w:val="00CB118A"/>
    <w:rsid w:val="00CB1AC1"/>
    <w:rsid w:val="00CB25EF"/>
    <w:rsid w:val="00CB26F2"/>
    <w:rsid w:val="00CB2AE3"/>
    <w:rsid w:val="00CB2B3E"/>
    <w:rsid w:val="00CB2BAE"/>
    <w:rsid w:val="00CB3166"/>
    <w:rsid w:val="00CB395B"/>
    <w:rsid w:val="00CB40D4"/>
    <w:rsid w:val="00CB41E1"/>
    <w:rsid w:val="00CB42E8"/>
    <w:rsid w:val="00CB638D"/>
    <w:rsid w:val="00CB6900"/>
    <w:rsid w:val="00CB6EB4"/>
    <w:rsid w:val="00CB6EE8"/>
    <w:rsid w:val="00CB7439"/>
    <w:rsid w:val="00CB748E"/>
    <w:rsid w:val="00CB7C3A"/>
    <w:rsid w:val="00CC0D02"/>
    <w:rsid w:val="00CC0FC3"/>
    <w:rsid w:val="00CC1406"/>
    <w:rsid w:val="00CC154C"/>
    <w:rsid w:val="00CC1932"/>
    <w:rsid w:val="00CC1DB2"/>
    <w:rsid w:val="00CC367C"/>
    <w:rsid w:val="00CC36B6"/>
    <w:rsid w:val="00CC3FEE"/>
    <w:rsid w:val="00CC416D"/>
    <w:rsid w:val="00CC45E5"/>
    <w:rsid w:val="00CC466F"/>
    <w:rsid w:val="00CC55E8"/>
    <w:rsid w:val="00CC5DF0"/>
    <w:rsid w:val="00CC600B"/>
    <w:rsid w:val="00CC6A4D"/>
    <w:rsid w:val="00CC71C6"/>
    <w:rsid w:val="00CC7E7D"/>
    <w:rsid w:val="00CD0968"/>
    <w:rsid w:val="00CD1491"/>
    <w:rsid w:val="00CD2580"/>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1058"/>
    <w:rsid w:val="00CE1228"/>
    <w:rsid w:val="00CE123E"/>
    <w:rsid w:val="00CE140B"/>
    <w:rsid w:val="00CE2476"/>
    <w:rsid w:val="00CE25CA"/>
    <w:rsid w:val="00CE2CBA"/>
    <w:rsid w:val="00CE302C"/>
    <w:rsid w:val="00CE31BD"/>
    <w:rsid w:val="00CE449A"/>
    <w:rsid w:val="00CE4619"/>
    <w:rsid w:val="00CE4BF2"/>
    <w:rsid w:val="00CE4FBE"/>
    <w:rsid w:val="00CE5E91"/>
    <w:rsid w:val="00CE6179"/>
    <w:rsid w:val="00CF01EA"/>
    <w:rsid w:val="00CF04F2"/>
    <w:rsid w:val="00CF10EF"/>
    <w:rsid w:val="00CF1C05"/>
    <w:rsid w:val="00CF1F53"/>
    <w:rsid w:val="00CF1FAE"/>
    <w:rsid w:val="00CF293E"/>
    <w:rsid w:val="00CF3BED"/>
    <w:rsid w:val="00CF4A6D"/>
    <w:rsid w:val="00CF4FEA"/>
    <w:rsid w:val="00CF5531"/>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6F7"/>
    <w:rsid w:val="00D03AC3"/>
    <w:rsid w:val="00D040A2"/>
    <w:rsid w:val="00D04D7F"/>
    <w:rsid w:val="00D055E6"/>
    <w:rsid w:val="00D05CAF"/>
    <w:rsid w:val="00D065AD"/>
    <w:rsid w:val="00D06BB8"/>
    <w:rsid w:val="00D072EF"/>
    <w:rsid w:val="00D07394"/>
    <w:rsid w:val="00D07A9C"/>
    <w:rsid w:val="00D10A14"/>
    <w:rsid w:val="00D113FF"/>
    <w:rsid w:val="00D11E7B"/>
    <w:rsid w:val="00D12B67"/>
    <w:rsid w:val="00D12C52"/>
    <w:rsid w:val="00D12D84"/>
    <w:rsid w:val="00D14E13"/>
    <w:rsid w:val="00D15ED8"/>
    <w:rsid w:val="00D16547"/>
    <w:rsid w:val="00D1681B"/>
    <w:rsid w:val="00D20368"/>
    <w:rsid w:val="00D209D8"/>
    <w:rsid w:val="00D20B6C"/>
    <w:rsid w:val="00D20DAB"/>
    <w:rsid w:val="00D2186C"/>
    <w:rsid w:val="00D21E13"/>
    <w:rsid w:val="00D22767"/>
    <w:rsid w:val="00D227E0"/>
    <w:rsid w:val="00D239A5"/>
    <w:rsid w:val="00D23CA5"/>
    <w:rsid w:val="00D24260"/>
    <w:rsid w:val="00D2457A"/>
    <w:rsid w:val="00D25024"/>
    <w:rsid w:val="00D250ED"/>
    <w:rsid w:val="00D25A36"/>
    <w:rsid w:val="00D26250"/>
    <w:rsid w:val="00D2737B"/>
    <w:rsid w:val="00D27ABD"/>
    <w:rsid w:val="00D3007F"/>
    <w:rsid w:val="00D30447"/>
    <w:rsid w:val="00D30DBA"/>
    <w:rsid w:val="00D30E35"/>
    <w:rsid w:val="00D30EC7"/>
    <w:rsid w:val="00D32CE2"/>
    <w:rsid w:val="00D33362"/>
    <w:rsid w:val="00D33C0D"/>
    <w:rsid w:val="00D34C41"/>
    <w:rsid w:val="00D34E1A"/>
    <w:rsid w:val="00D35BC6"/>
    <w:rsid w:val="00D3635F"/>
    <w:rsid w:val="00D364BA"/>
    <w:rsid w:val="00D36532"/>
    <w:rsid w:val="00D367F9"/>
    <w:rsid w:val="00D37FBA"/>
    <w:rsid w:val="00D40A87"/>
    <w:rsid w:val="00D418AA"/>
    <w:rsid w:val="00D41CA2"/>
    <w:rsid w:val="00D42026"/>
    <w:rsid w:val="00D424A2"/>
    <w:rsid w:val="00D4251B"/>
    <w:rsid w:val="00D42ECA"/>
    <w:rsid w:val="00D44BD1"/>
    <w:rsid w:val="00D45359"/>
    <w:rsid w:val="00D45E05"/>
    <w:rsid w:val="00D46BE0"/>
    <w:rsid w:val="00D46D83"/>
    <w:rsid w:val="00D47A29"/>
    <w:rsid w:val="00D47AB6"/>
    <w:rsid w:val="00D507D9"/>
    <w:rsid w:val="00D50BC3"/>
    <w:rsid w:val="00D52165"/>
    <w:rsid w:val="00D52E63"/>
    <w:rsid w:val="00D53E86"/>
    <w:rsid w:val="00D545A8"/>
    <w:rsid w:val="00D548A5"/>
    <w:rsid w:val="00D548E5"/>
    <w:rsid w:val="00D55BD9"/>
    <w:rsid w:val="00D56163"/>
    <w:rsid w:val="00D566F5"/>
    <w:rsid w:val="00D56BF3"/>
    <w:rsid w:val="00D56D66"/>
    <w:rsid w:val="00D56E67"/>
    <w:rsid w:val="00D603BD"/>
    <w:rsid w:val="00D60503"/>
    <w:rsid w:val="00D62605"/>
    <w:rsid w:val="00D63073"/>
    <w:rsid w:val="00D6362A"/>
    <w:rsid w:val="00D63DA5"/>
    <w:rsid w:val="00D641C8"/>
    <w:rsid w:val="00D64B3A"/>
    <w:rsid w:val="00D64D09"/>
    <w:rsid w:val="00D6587E"/>
    <w:rsid w:val="00D65C48"/>
    <w:rsid w:val="00D67B92"/>
    <w:rsid w:val="00D67C48"/>
    <w:rsid w:val="00D67F4C"/>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7F9"/>
    <w:rsid w:val="00D76EE0"/>
    <w:rsid w:val="00D81033"/>
    <w:rsid w:val="00D81136"/>
    <w:rsid w:val="00D82B39"/>
    <w:rsid w:val="00D82C07"/>
    <w:rsid w:val="00D82CE9"/>
    <w:rsid w:val="00D8317A"/>
    <w:rsid w:val="00D84AEE"/>
    <w:rsid w:val="00D8502A"/>
    <w:rsid w:val="00D850ED"/>
    <w:rsid w:val="00D85A56"/>
    <w:rsid w:val="00D85E53"/>
    <w:rsid w:val="00D865D9"/>
    <w:rsid w:val="00D86B99"/>
    <w:rsid w:val="00D90C91"/>
    <w:rsid w:val="00D9154A"/>
    <w:rsid w:val="00D923F4"/>
    <w:rsid w:val="00D92C3D"/>
    <w:rsid w:val="00D93271"/>
    <w:rsid w:val="00D93F15"/>
    <w:rsid w:val="00D9475D"/>
    <w:rsid w:val="00D95B20"/>
    <w:rsid w:val="00D96319"/>
    <w:rsid w:val="00D96BAB"/>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032"/>
    <w:rsid w:val="00DA717D"/>
    <w:rsid w:val="00DA76B8"/>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4E9F"/>
    <w:rsid w:val="00DB516F"/>
    <w:rsid w:val="00DB6A81"/>
    <w:rsid w:val="00DB77AF"/>
    <w:rsid w:val="00DB7F38"/>
    <w:rsid w:val="00DC067D"/>
    <w:rsid w:val="00DC09F8"/>
    <w:rsid w:val="00DC0D1A"/>
    <w:rsid w:val="00DC1C5C"/>
    <w:rsid w:val="00DC2465"/>
    <w:rsid w:val="00DC252B"/>
    <w:rsid w:val="00DC2811"/>
    <w:rsid w:val="00DC458D"/>
    <w:rsid w:val="00DC4B5E"/>
    <w:rsid w:val="00DC4BE1"/>
    <w:rsid w:val="00DC5054"/>
    <w:rsid w:val="00DC596B"/>
    <w:rsid w:val="00DC78C5"/>
    <w:rsid w:val="00DC7910"/>
    <w:rsid w:val="00DC7CCB"/>
    <w:rsid w:val="00DD016C"/>
    <w:rsid w:val="00DD054C"/>
    <w:rsid w:val="00DD0B1B"/>
    <w:rsid w:val="00DD11C0"/>
    <w:rsid w:val="00DD1646"/>
    <w:rsid w:val="00DD172E"/>
    <w:rsid w:val="00DD1994"/>
    <w:rsid w:val="00DD1BAF"/>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492"/>
    <w:rsid w:val="00DF0FAE"/>
    <w:rsid w:val="00DF1506"/>
    <w:rsid w:val="00DF1F74"/>
    <w:rsid w:val="00DF23A1"/>
    <w:rsid w:val="00DF2FA1"/>
    <w:rsid w:val="00DF5862"/>
    <w:rsid w:val="00DF5E93"/>
    <w:rsid w:val="00DF60DA"/>
    <w:rsid w:val="00DF61AB"/>
    <w:rsid w:val="00DF66BB"/>
    <w:rsid w:val="00DF73CF"/>
    <w:rsid w:val="00DF7D55"/>
    <w:rsid w:val="00E00E3A"/>
    <w:rsid w:val="00E01160"/>
    <w:rsid w:val="00E013E9"/>
    <w:rsid w:val="00E013EF"/>
    <w:rsid w:val="00E017F2"/>
    <w:rsid w:val="00E01B2C"/>
    <w:rsid w:val="00E0267C"/>
    <w:rsid w:val="00E02932"/>
    <w:rsid w:val="00E02CE1"/>
    <w:rsid w:val="00E03B4B"/>
    <w:rsid w:val="00E043FA"/>
    <w:rsid w:val="00E04ACE"/>
    <w:rsid w:val="00E055B0"/>
    <w:rsid w:val="00E069C1"/>
    <w:rsid w:val="00E0725D"/>
    <w:rsid w:val="00E077D6"/>
    <w:rsid w:val="00E1063D"/>
    <w:rsid w:val="00E10676"/>
    <w:rsid w:val="00E10E12"/>
    <w:rsid w:val="00E10FA2"/>
    <w:rsid w:val="00E119EA"/>
    <w:rsid w:val="00E11DFA"/>
    <w:rsid w:val="00E11F76"/>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29A7"/>
    <w:rsid w:val="00E233C9"/>
    <w:rsid w:val="00E23438"/>
    <w:rsid w:val="00E24415"/>
    <w:rsid w:val="00E24D01"/>
    <w:rsid w:val="00E25521"/>
    <w:rsid w:val="00E25917"/>
    <w:rsid w:val="00E25FB2"/>
    <w:rsid w:val="00E261E0"/>
    <w:rsid w:val="00E26580"/>
    <w:rsid w:val="00E26B71"/>
    <w:rsid w:val="00E2721C"/>
    <w:rsid w:val="00E27564"/>
    <w:rsid w:val="00E27B4B"/>
    <w:rsid w:val="00E311CE"/>
    <w:rsid w:val="00E31996"/>
    <w:rsid w:val="00E31D2B"/>
    <w:rsid w:val="00E31E30"/>
    <w:rsid w:val="00E31E40"/>
    <w:rsid w:val="00E33520"/>
    <w:rsid w:val="00E33741"/>
    <w:rsid w:val="00E33A28"/>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2D5"/>
    <w:rsid w:val="00E42D1E"/>
    <w:rsid w:val="00E43435"/>
    <w:rsid w:val="00E435C4"/>
    <w:rsid w:val="00E43B4E"/>
    <w:rsid w:val="00E44850"/>
    <w:rsid w:val="00E455A1"/>
    <w:rsid w:val="00E45DF0"/>
    <w:rsid w:val="00E45F05"/>
    <w:rsid w:val="00E47A30"/>
    <w:rsid w:val="00E47CEC"/>
    <w:rsid w:val="00E50655"/>
    <w:rsid w:val="00E50E09"/>
    <w:rsid w:val="00E52259"/>
    <w:rsid w:val="00E540CA"/>
    <w:rsid w:val="00E54462"/>
    <w:rsid w:val="00E54583"/>
    <w:rsid w:val="00E5549D"/>
    <w:rsid w:val="00E55F46"/>
    <w:rsid w:val="00E5633C"/>
    <w:rsid w:val="00E56E97"/>
    <w:rsid w:val="00E56EE4"/>
    <w:rsid w:val="00E600DC"/>
    <w:rsid w:val="00E60A17"/>
    <w:rsid w:val="00E60A5E"/>
    <w:rsid w:val="00E621FE"/>
    <w:rsid w:val="00E62CBA"/>
    <w:rsid w:val="00E648F7"/>
    <w:rsid w:val="00E64CC9"/>
    <w:rsid w:val="00E65E40"/>
    <w:rsid w:val="00E67861"/>
    <w:rsid w:val="00E67D3C"/>
    <w:rsid w:val="00E702B9"/>
    <w:rsid w:val="00E70956"/>
    <w:rsid w:val="00E71269"/>
    <w:rsid w:val="00E71EAE"/>
    <w:rsid w:val="00E75146"/>
    <w:rsid w:val="00E755AB"/>
    <w:rsid w:val="00E75B19"/>
    <w:rsid w:val="00E75BB5"/>
    <w:rsid w:val="00E76104"/>
    <w:rsid w:val="00E7676F"/>
    <w:rsid w:val="00E7767C"/>
    <w:rsid w:val="00E77805"/>
    <w:rsid w:val="00E77C72"/>
    <w:rsid w:val="00E77EAB"/>
    <w:rsid w:val="00E8006A"/>
    <w:rsid w:val="00E801F8"/>
    <w:rsid w:val="00E8167D"/>
    <w:rsid w:val="00E81BCF"/>
    <w:rsid w:val="00E8217A"/>
    <w:rsid w:val="00E82708"/>
    <w:rsid w:val="00E8399A"/>
    <w:rsid w:val="00E839A4"/>
    <w:rsid w:val="00E839CE"/>
    <w:rsid w:val="00E83AB6"/>
    <w:rsid w:val="00E85D50"/>
    <w:rsid w:val="00E86711"/>
    <w:rsid w:val="00E86798"/>
    <w:rsid w:val="00E87D5F"/>
    <w:rsid w:val="00E904D9"/>
    <w:rsid w:val="00E90CAB"/>
    <w:rsid w:val="00E90E54"/>
    <w:rsid w:val="00E9118C"/>
    <w:rsid w:val="00E914A9"/>
    <w:rsid w:val="00E92595"/>
    <w:rsid w:val="00E92D6B"/>
    <w:rsid w:val="00E92FE6"/>
    <w:rsid w:val="00E93342"/>
    <w:rsid w:val="00E9411F"/>
    <w:rsid w:val="00E94929"/>
    <w:rsid w:val="00E9535A"/>
    <w:rsid w:val="00E9569C"/>
    <w:rsid w:val="00E968B6"/>
    <w:rsid w:val="00E96A64"/>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1589"/>
    <w:rsid w:val="00EC2BB4"/>
    <w:rsid w:val="00EC37E9"/>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24E"/>
    <w:rsid w:val="00ED18EC"/>
    <w:rsid w:val="00ED2378"/>
    <w:rsid w:val="00ED29A6"/>
    <w:rsid w:val="00ED35F3"/>
    <w:rsid w:val="00ED525B"/>
    <w:rsid w:val="00ED5337"/>
    <w:rsid w:val="00ED59E7"/>
    <w:rsid w:val="00ED70B9"/>
    <w:rsid w:val="00ED7403"/>
    <w:rsid w:val="00ED7AA8"/>
    <w:rsid w:val="00EE057C"/>
    <w:rsid w:val="00EE0858"/>
    <w:rsid w:val="00EE236A"/>
    <w:rsid w:val="00EE2649"/>
    <w:rsid w:val="00EE3015"/>
    <w:rsid w:val="00EE31AF"/>
    <w:rsid w:val="00EE34A1"/>
    <w:rsid w:val="00EE41A1"/>
    <w:rsid w:val="00EE4985"/>
    <w:rsid w:val="00EE50C5"/>
    <w:rsid w:val="00EE536C"/>
    <w:rsid w:val="00EE53E7"/>
    <w:rsid w:val="00EE5C21"/>
    <w:rsid w:val="00EE71BF"/>
    <w:rsid w:val="00EE73E5"/>
    <w:rsid w:val="00EE7B44"/>
    <w:rsid w:val="00EE7D04"/>
    <w:rsid w:val="00EE7FB9"/>
    <w:rsid w:val="00EF09AC"/>
    <w:rsid w:val="00EF14D1"/>
    <w:rsid w:val="00EF1DD2"/>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17F3B"/>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040"/>
    <w:rsid w:val="00F2789C"/>
    <w:rsid w:val="00F310A3"/>
    <w:rsid w:val="00F31B8A"/>
    <w:rsid w:val="00F31FDD"/>
    <w:rsid w:val="00F323A8"/>
    <w:rsid w:val="00F3301A"/>
    <w:rsid w:val="00F334EB"/>
    <w:rsid w:val="00F3445C"/>
    <w:rsid w:val="00F34DC1"/>
    <w:rsid w:val="00F34DEA"/>
    <w:rsid w:val="00F35DBE"/>
    <w:rsid w:val="00F36A1F"/>
    <w:rsid w:val="00F36B23"/>
    <w:rsid w:val="00F370C9"/>
    <w:rsid w:val="00F37101"/>
    <w:rsid w:val="00F377CE"/>
    <w:rsid w:val="00F40094"/>
    <w:rsid w:val="00F40646"/>
    <w:rsid w:val="00F42591"/>
    <w:rsid w:val="00F426C8"/>
    <w:rsid w:val="00F4377C"/>
    <w:rsid w:val="00F44809"/>
    <w:rsid w:val="00F45459"/>
    <w:rsid w:val="00F46D5A"/>
    <w:rsid w:val="00F47305"/>
    <w:rsid w:val="00F5001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653"/>
    <w:rsid w:val="00F6398A"/>
    <w:rsid w:val="00F63C51"/>
    <w:rsid w:val="00F64C5A"/>
    <w:rsid w:val="00F66D81"/>
    <w:rsid w:val="00F67C3E"/>
    <w:rsid w:val="00F70281"/>
    <w:rsid w:val="00F707C2"/>
    <w:rsid w:val="00F707EE"/>
    <w:rsid w:val="00F70E04"/>
    <w:rsid w:val="00F710EA"/>
    <w:rsid w:val="00F73249"/>
    <w:rsid w:val="00F73F97"/>
    <w:rsid w:val="00F74615"/>
    <w:rsid w:val="00F74CF0"/>
    <w:rsid w:val="00F75115"/>
    <w:rsid w:val="00F75D29"/>
    <w:rsid w:val="00F75F03"/>
    <w:rsid w:val="00F77624"/>
    <w:rsid w:val="00F804E8"/>
    <w:rsid w:val="00F80935"/>
    <w:rsid w:val="00F80DF4"/>
    <w:rsid w:val="00F8181F"/>
    <w:rsid w:val="00F8258C"/>
    <w:rsid w:val="00F826FD"/>
    <w:rsid w:val="00F82BC8"/>
    <w:rsid w:val="00F82E77"/>
    <w:rsid w:val="00F838C1"/>
    <w:rsid w:val="00F83AD4"/>
    <w:rsid w:val="00F83C99"/>
    <w:rsid w:val="00F8406F"/>
    <w:rsid w:val="00F84C3A"/>
    <w:rsid w:val="00F85662"/>
    <w:rsid w:val="00F86E1B"/>
    <w:rsid w:val="00F874FF"/>
    <w:rsid w:val="00F902E3"/>
    <w:rsid w:val="00F907F6"/>
    <w:rsid w:val="00F92334"/>
    <w:rsid w:val="00F92D1C"/>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352"/>
    <w:rsid w:val="00FA0A78"/>
    <w:rsid w:val="00FA197C"/>
    <w:rsid w:val="00FA1B8A"/>
    <w:rsid w:val="00FA38E7"/>
    <w:rsid w:val="00FA39AD"/>
    <w:rsid w:val="00FA3C84"/>
    <w:rsid w:val="00FA46ED"/>
    <w:rsid w:val="00FA491A"/>
    <w:rsid w:val="00FA4A5E"/>
    <w:rsid w:val="00FA4B22"/>
    <w:rsid w:val="00FA5829"/>
    <w:rsid w:val="00FA746C"/>
    <w:rsid w:val="00FA7B8D"/>
    <w:rsid w:val="00FB0C83"/>
    <w:rsid w:val="00FB0FF9"/>
    <w:rsid w:val="00FB1000"/>
    <w:rsid w:val="00FB1043"/>
    <w:rsid w:val="00FB20F3"/>
    <w:rsid w:val="00FB2A5F"/>
    <w:rsid w:val="00FB43AC"/>
    <w:rsid w:val="00FB47EA"/>
    <w:rsid w:val="00FB53EC"/>
    <w:rsid w:val="00FB567E"/>
    <w:rsid w:val="00FB7825"/>
    <w:rsid w:val="00FB7C38"/>
    <w:rsid w:val="00FB7F1F"/>
    <w:rsid w:val="00FC054A"/>
    <w:rsid w:val="00FC0790"/>
    <w:rsid w:val="00FC0A0D"/>
    <w:rsid w:val="00FC0F4A"/>
    <w:rsid w:val="00FC1289"/>
    <w:rsid w:val="00FC16C4"/>
    <w:rsid w:val="00FC2B68"/>
    <w:rsid w:val="00FC2C91"/>
    <w:rsid w:val="00FC3459"/>
    <w:rsid w:val="00FC387F"/>
    <w:rsid w:val="00FC4C6D"/>
    <w:rsid w:val="00FC4DC2"/>
    <w:rsid w:val="00FC5311"/>
    <w:rsid w:val="00FC5D9A"/>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0BED"/>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8220">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80771306">
      <w:bodyDiv w:val="1"/>
      <w:marLeft w:val="0"/>
      <w:marRight w:val="0"/>
      <w:marTop w:val="0"/>
      <w:marBottom w:val="0"/>
      <w:divBdr>
        <w:top w:val="none" w:sz="0" w:space="0" w:color="auto"/>
        <w:left w:val="none" w:sz="0" w:space="0" w:color="auto"/>
        <w:bottom w:val="none" w:sz="0" w:space="0" w:color="auto"/>
        <w:right w:val="none" w:sz="0" w:space="0" w:color="auto"/>
      </w:divBdr>
    </w:div>
    <w:div w:id="314262240">
      <w:bodyDiv w:val="1"/>
      <w:marLeft w:val="0"/>
      <w:marRight w:val="0"/>
      <w:marTop w:val="0"/>
      <w:marBottom w:val="0"/>
      <w:divBdr>
        <w:top w:val="none" w:sz="0" w:space="0" w:color="auto"/>
        <w:left w:val="none" w:sz="0" w:space="0" w:color="auto"/>
        <w:bottom w:val="none" w:sz="0" w:space="0" w:color="auto"/>
        <w:right w:val="none" w:sz="0" w:space="0" w:color="auto"/>
      </w:divBdr>
    </w:div>
    <w:div w:id="767458713">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27285878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2680130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8C405-4D2F-4ADB-BB4A-A5740EA3A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5550</Words>
  <Characters>30526</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58</cp:revision>
  <cp:lastPrinted>2021-06-24T16:06:00Z</cp:lastPrinted>
  <dcterms:created xsi:type="dcterms:W3CDTF">2021-06-16T22:13:00Z</dcterms:created>
  <dcterms:modified xsi:type="dcterms:W3CDTF">2021-09-22T15:11:00Z</dcterms:modified>
</cp:coreProperties>
</file>