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D06" w:rsidRPr="00CB6405" w:rsidRDefault="00621D06" w:rsidP="00621D06">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rsidR="00621D06" w:rsidRPr="00CB6405" w:rsidRDefault="00621D06" w:rsidP="00621D06">
      <w:pPr>
        <w:spacing w:line="240" w:lineRule="auto"/>
        <w:ind w:left="3828"/>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255</w:t>
      </w:r>
      <w:r w:rsidRPr="00CB6405">
        <w:rPr>
          <w:rFonts w:ascii="Arial" w:hAnsi="Arial" w:cs="Arial"/>
          <w:b/>
          <w:sz w:val="26"/>
          <w:szCs w:val="26"/>
        </w:rPr>
        <w:t>/201</w:t>
      </w:r>
      <w:r>
        <w:rPr>
          <w:rFonts w:ascii="Arial" w:hAnsi="Arial" w:cs="Arial"/>
          <w:b/>
          <w:sz w:val="26"/>
          <w:szCs w:val="26"/>
        </w:rPr>
        <w:t>8</w:t>
      </w:r>
    </w:p>
    <w:p w:rsidR="00621D06" w:rsidRPr="00CB6405" w:rsidRDefault="00621D06" w:rsidP="00621D06">
      <w:pPr>
        <w:spacing w:line="240" w:lineRule="auto"/>
        <w:ind w:left="3828"/>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0137/</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p>
    <w:p w:rsidR="00621D06" w:rsidRPr="00CB6405" w:rsidRDefault="00621D06" w:rsidP="00621D06">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rsidR="00621D06" w:rsidRPr="00CB6405" w:rsidRDefault="00621D06" w:rsidP="00621D06">
      <w:pPr>
        <w:tabs>
          <w:tab w:val="left" w:pos="7482"/>
        </w:tabs>
        <w:spacing w:line="240" w:lineRule="auto"/>
        <w:ind w:left="2124"/>
        <w:jc w:val="both"/>
        <w:rPr>
          <w:rFonts w:ascii="Arial" w:hAnsi="Arial" w:cs="Arial"/>
          <w:b/>
          <w:sz w:val="26"/>
          <w:szCs w:val="26"/>
        </w:rPr>
      </w:pPr>
    </w:p>
    <w:p w:rsidR="00621D06" w:rsidRDefault="00621D06" w:rsidP="00621D06">
      <w:pPr>
        <w:spacing w:line="360" w:lineRule="auto"/>
        <w:jc w:val="both"/>
        <w:rPr>
          <w:rFonts w:ascii="Arial" w:hAnsi="Arial" w:cs="Arial"/>
          <w:b/>
          <w:sz w:val="26"/>
          <w:szCs w:val="26"/>
        </w:rPr>
      </w:pPr>
      <w:r w:rsidRPr="00CB6405">
        <w:rPr>
          <w:rFonts w:ascii="Arial" w:hAnsi="Arial" w:cs="Arial"/>
          <w:b/>
          <w:sz w:val="26"/>
          <w:szCs w:val="26"/>
        </w:rPr>
        <w:t xml:space="preserve">OAXACA DE JUÁREZ, OAXACA A </w:t>
      </w:r>
      <w:r>
        <w:rPr>
          <w:rFonts w:ascii="Arial" w:hAnsi="Arial" w:cs="Arial"/>
          <w:b/>
          <w:sz w:val="26"/>
          <w:szCs w:val="26"/>
        </w:rPr>
        <w:t xml:space="preserve">21 VEINTIUNO </w:t>
      </w:r>
      <w:r w:rsidRPr="00CB6405">
        <w:rPr>
          <w:rFonts w:ascii="Arial" w:hAnsi="Arial" w:cs="Arial"/>
          <w:b/>
          <w:sz w:val="26"/>
          <w:szCs w:val="26"/>
        </w:rPr>
        <w:t xml:space="preserve">DE </w:t>
      </w:r>
      <w:r>
        <w:rPr>
          <w:rFonts w:ascii="Arial" w:hAnsi="Arial" w:cs="Arial"/>
          <w:b/>
          <w:sz w:val="26"/>
          <w:szCs w:val="26"/>
        </w:rPr>
        <w:t xml:space="preserve">FEBRERO </w:t>
      </w:r>
      <w:r w:rsidRPr="00CB6405">
        <w:rPr>
          <w:rFonts w:ascii="Arial" w:hAnsi="Arial" w:cs="Arial"/>
          <w:b/>
          <w:sz w:val="26"/>
          <w:szCs w:val="26"/>
        </w:rPr>
        <w:t>DE 201</w:t>
      </w:r>
      <w:r>
        <w:rPr>
          <w:rFonts w:ascii="Arial" w:hAnsi="Arial" w:cs="Arial"/>
          <w:b/>
          <w:sz w:val="26"/>
          <w:szCs w:val="26"/>
        </w:rPr>
        <w:t>9</w:t>
      </w:r>
      <w:r w:rsidRPr="00CB6405">
        <w:rPr>
          <w:rFonts w:ascii="Arial" w:hAnsi="Arial" w:cs="Arial"/>
          <w:b/>
          <w:sz w:val="26"/>
          <w:szCs w:val="26"/>
        </w:rPr>
        <w:t xml:space="preserve"> DOS MIL DIECI</w:t>
      </w:r>
      <w:r>
        <w:rPr>
          <w:rFonts w:ascii="Arial" w:hAnsi="Arial" w:cs="Arial"/>
          <w:b/>
          <w:sz w:val="26"/>
          <w:szCs w:val="26"/>
        </w:rPr>
        <w:t>NUEVE</w:t>
      </w:r>
      <w:r w:rsidRPr="00CB6405">
        <w:rPr>
          <w:rFonts w:ascii="Arial" w:hAnsi="Arial" w:cs="Arial"/>
          <w:b/>
          <w:sz w:val="26"/>
          <w:szCs w:val="26"/>
        </w:rPr>
        <w:t>.</w:t>
      </w:r>
      <w:r>
        <w:rPr>
          <w:rFonts w:ascii="Arial" w:hAnsi="Arial" w:cs="Arial"/>
          <w:b/>
          <w:sz w:val="26"/>
          <w:szCs w:val="26"/>
        </w:rPr>
        <w:t xml:space="preserve"> - - - - - - - - - - - - - - - - - - - - - - - - - - - - - --</w:t>
      </w:r>
    </w:p>
    <w:p w:rsidR="00621D06" w:rsidRPr="00CB6405" w:rsidRDefault="00621D06" w:rsidP="00621D06">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255</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b/>
          <w:sz w:val="26"/>
          <w:szCs w:val="26"/>
        </w:rPr>
        <w:t xml:space="preserve">GISELA SUÁREZ ARTERO, JEFA DE LA UNIDAD DE RECAUDACIÓN DE RENTAS </w:t>
      </w:r>
      <w:r w:rsidRPr="003E2B2E">
        <w:rPr>
          <w:rFonts w:ascii="Arial" w:hAnsi="Arial" w:cs="Arial"/>
          <w:b/>
          <w:sz w:val="26"/>
          <w:szCs w:val="26"/>
        </w:rPr>
        <w:t>DEL MUNICIPIO DE OAXACA DE JUÁREZ</w:t>
      </w:r>
      <w:r w:rsidRPr="00CB6405">
        <w:rPr>
          <w:rFonts w:ascii="Arial" w:hAnsi="Arial" w:cs="Arial"/>
          <w:sz w:val="26"/>
          <w:szCs w:val="26"/>
        </w:rPr>
        <w:t xml:space="preserve">, </w:t>
      </w:r>
      <w:r w:rsidRPr="00CC4206">
        <w:rPr>
          <w:rFonts w:ascii="Arial" w:hAnsi="Arial" w:cs="Arial"/>
          <w:sz w:val="26"/>
          <w:szCs w:val="26"/>
          <w:lang w:val="es-MX"/>
        </w:rPr>
        <w:t>acredita</w:t>
      </w:r>
      <w:r>
        <w:rPr>
          <w:rFonts w:ascii="Arial" w:hAnsi="Arial" w:cs="Arial"/>
          <w:sz w:val="26"/>
          <w:szCs w:val="26"/>
          <w:lang w:val="es-MX"/>
        </w:rPr>
        <w:t>ndo</w:t>
      </w:r>
      <w:r w:rsidRPr="00CC4206">
        <w:rPr>
          <w:rFonts w:ascii="Arial" w:hAnsi="Arial" w:cs="Arial"/>
          <w:sz w:val="26"/>
          <w:szCs w:val="26"/>
          <w:lang w:val="es-MX"/>
        </w:rPr>
        <w:t xml:space="preserve"> </w:t>
      </w:r>
      <w:r>
        <w:rPr>
          <w:rFonts w:ascii="Arial" w:hAnsi="Arial" w:cs="Arial"/>
          <w:sz w:val="26"/>
          <w:szCs w:val="26"/>
          <w:lang w:val="es-MX"/>
        </w:rPr>
        <w:t xml:space="preserve">su personalidad </w:t>
      </w:r>
      <w:r w:rsidRPr="00CC4206">
        <w:rPr>
          <w:rFonts w:ascii="Arial" w:hAnsi="Arial" w:cs="Arial"/>
          <w:sz w:val="26"/>
          <w:szCs w:val="26"/>
          <w:lang w:val="es-MX"/>
        </w:rPr>
        <w:t>en términos del artículo 1</w:t>
      </w:r>
      <w:r>
        <w:rPr>
          <w:rFonts w:ascii="Arial" w:hAnsi="Arial" w:cs="Arial"/>
          <w:sz w:val="26"/>
          <w:szCs w:val="26"/>
          <w:lang w:val="es-MX"/>
        </w:rPr>
        <w:t>50</w:t>
      </w:r>
      <w:r w:rsidRPr="00CC4206">
        <w:rPr>
          <w:rFonts w:ascii="Arial" w:hAnsi="Arial" w:cs="Arial"/>
          <w:sz w:val="26"/>
          <w:szCs w:val="26"/>
          <w:lang w:val="es-MX"/>
        </w:rPr>
        <w:t xml:space="preserve"> de la Ley de </w:t>
      </w:r>
      <w:r>
        <w:rPr>
          <w:rFonts w:ascii="Arial" w:hAnsi="Arial" w:cs="Arial"/>
          <w:sz w:val="26"/>
          <w:szCs w:val="26"/>
          <w:lang w:val="es-MX"/>
        </w:rPr>
        <w:t xml:space="preserve">Procedimiento y </w:t>
      </w:r>
      <w:r w:rsidRPr="00CC4206">
        <w:rPr>
          <w:rFonts w:ascii="Arial" w:hAnsi="Arial" w:cs="Arial"/>
          <w:sz w:val="26"/>
          <w:szCs w:val="26"/>
          <w:lang w:val="es-MX"/>
        </w:rPr>
        <w:t>Justicia Administrativa para el Estado de Oaxaca,</w:t>
      </w:r>
      <w:r>
        <w:rPr>
          <w:rFonts w:ascii="Arial" w:hAnsi="Arial" w:cs="Arial"/>
          <w:sz w:val="26"/>
          <w:szCs w:val="26"/>
          <w:lang w:val="es-MX"/>
        </w:rPr>
        <w:t xml:space="preserve"> misma que promueve en</w:t>
      </w:r>
      <w:r w:rsidRPr="00CB6405">
        <w:rPr>
          <w:rFonts w:ascii="Arial" w:hAnsi="Arial" w:cs="Arial"/>
          <w:sz w:val="26"/>
          <w:szCs w:val="26"/>
        </w:rPr>
        <w:t xml:space="preserve"> contra de</w:t>
      </w:r>
      <w:r>
        <w:rPr>
          <w:rFonts w:ascii="Arial" w:hAnsi="Arial" w:cs="Arial"/>
          <w:sz w:val="26"/>
          <w:szCs w:val="26"/>
        </w:rPr>
        <w:t xml:space="preserve"> la sentencia de 13 trece de abril de </w:t>
      </w:r>
      <w:r w:rsidRPr="00CB6405">
        <w:rPr>
          <w:rFonts w:ascii="Arial" w:hAnsi="Arial" w:cs="Arial"/>
          <w:sz w:val="26"/>
          <w:szCs w:val="26"/>
        </w:rPr>
        <w:t>201</w:t>
      </w:r>
      <w:r>
        <w:rPr>
          <w:rFonts w:ascii="Arial" w:hAnsi="Arial" w:cs="Arial"/>
          <w:sz w:val="26"/>
          <w:szCs w:val="26"/>
        </w:rPr>
        <w:t>8</w:t>
      </w:r>
      <w:r w:rsidRPr="00CB6405">
        <w:rPr>
          <w:rFonts w:ascii="Arial" w:hAnsi="Arial" w:cs="Arial"/>
          <w:sz w:val="26"/>
          <w:szCs w:val="26"/>
        </w:rPr>
        <w:t xml:space="preserve"> dos mil dieci</w:t>
      </w:r>
      <w:r>
        <w:rPr>
          <w:rFonts w:ascii="Arial" w:hAnsi="Arial" w:cs="Arial"/>
          <w:sz w:val="26"/>
          <w:szCs w:val="26"/>
        </w:rPr>
        <w:t>ocho, dictada</w:t>
      </w:r>
      <w:r w:rsidRPr="00CB6405">
        <w:rPr>
          <w:rFonts w:ascii="Arial" w:hAnsi="Arial" w:cs="Arial"/>
          <w:sz w:val="26"/>
          <w:szCs w:val="26"/>
        </w:rPr>
        <w:t xml:space="preserve"> en el expediente </w:t>
      </w:r>
      <w:r w:rsidRPr="00CB6405">
        <w:rPr>
          <w:rFonts w:ascii="Arial" w:hAnsi="Arial" w:cs="Arial"/>
          <w:b/>
          <w:sz w:val="26"/>
          <w:szCs w:val="26"/>
        </w:rPr>
        <w:t>0</w:t>
      </w:r>
      <w:r>
        <w:rPr>
          <w:rFonts w:ascii="Arial" w:hAnsi="Arial" w:cs="Arial"/>
          <w:b/>
          <w:sz w:val="26"/>
          <w:szCs w:val="26"/>
        </w:rPr>
        <w:t>137</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Cuarta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8C2DF9">
        <w:rPr>
          <w:rFonts w:ascii="Arial" w:hAnsi="Arial" w:cs="Arial"/>
          <w:b/>
          <w:sz w:val="26"/>
          <w:szCs w:val="26"/>
        </w:rPr>
        <w:t>**********</w:t>
      </w:r>
      <w:r w:rsidRPr="00CB6405">
        <w:rPr>
          <w:rFonts w:ascii="Arial" w:hAnsi="Arial" w:cs="Arial"/>
          <w:sz w:val="26"/>
          <w:szCs w:val="26"/>
        </w:rPr>
        <w:t xml:space="preserve">en contra del </w:t>
      </w:r>
      <w:r w:rsidRPr="007B0E0D">
        <w:rPr>
          <w:rFonts w:ascii="Arial" w:hAnsi="Arial" w:cs="Arial"/>
          <w:b/>
          <w:sz w:val="26"/>
          <w:szCs w:val="26"/>
        </w:rPr>
        <w:t xml:space="preserve">POLICÍA VIAL </w:t>
      </w:r>
      <w:r>
        <w:rPr>
          <w:rFonts w:ascii="Arial" w:hAnsi="Arial" w:cs="Arial"/>
          <w:b/>
          <w:sz w:val="26"/>
          <w:szCs w:val="26"/>
        </w:rPr>
        <w:t>PV-354 VIRGILIO GARCÍA VÁSQUEZ</w:t>
      </w:r>
      <w:r w:rsidRPr="007B0E0D">
        <w:rPr>
          <w:rFonts w:ascii="Arial" w:hAnsi="Arial" w:cs="Arial"/>
          <w:b/>
          <w:sz w:val="26"/>
          <w:szCs w:val="26"/>
        </w:rPr>
        <w:t xml:space="preserve">, </w:t>
      </w:r>
      <w:r>
        <w:rPr>
          <w:rFonts w:ascii="Arial" w:hAnsi="Arial" w:cs="Arial"/>
          <w:b/>
          <w:sz w:val="26"/>
          <w:szCs w:val="26"/>
        </w:rPr>
        <w:t xml:space="preserve">ADSCRITO A LA </w:t>
      </w:r>
      <w:r w:rsidRPr="007B0E0D">
        <w:rPr>
          <w:rFonts w:ascii="Arial" w:hAnsi="Arial" w:cs="Arial"/>
          <w:b/>
          <w:sz w:val="26"/>
          <w:szCs w:val="26"/>
        </w:rPr>
        <w:t>COMIS</w:t>
      </w:r>
      <w:r>
        <w:rPr>
          <w:rFonts w:ascii="Arial" w:hAnsi="Arial" w:cs="Arial"/>
          <w:b/>
          <w:sz w:val="26"/>
          <w:szCs w:val="26"/>
        </w:rPr>
        <w:t xml:space="preserve">ARÍA </w:t>
      </w:r>
      <w:r w:rsidRPr="007B0E0D">
        <w:rPr>
          <w:rFonts w:ascii="Arial" w:hAnsi="Arial" w:cs="Arial"/>
          <w:b/>
          <w:sz w:val="26"/>
          <w:szCs w:val="26"/>
        </w:rPr>
        <w:t>D</w:t>
      </w:r>
      <w:r>
        <w:rPr>
          <w:rFonts w:ascii="Arial" w:hAnsi="Arial" w:cs="Arial"/>
          <w:b/>
          <w:sz w:val="26"/>
          <w:szCs w:val="26"/>
        </w:rPr>
        <w:t>E</w:t>
      </w:r>
      <w:r w:rsidRPr="007B0E0D">
        <w:rPr>
          <w:rFonts w:ascii="Arial" w:hAnsi="Arial" w:cs="Arial"/>
          <w:b/>
          <w:sz w:val="26"/>
          <w:szCs w:val="26"/>
        </w:rPr>
        <w:t xml:space="preserve"> VIALIDAD</w:t>
      </w:r>
      <w:r>
        <w:rPr>
          <w:rFonts w:ascii="Arial" w:hAnsi="Arial" w:cs="Arial"/>
          <w:sz w:val="26"/>
          <w:szCs w:val="26"/>
        </w:rPr>
        <w:t xml:space="preserve"> </w:t>
      </w:r>
      <w:r w:rsidRPr="00605D2B">
        <w:rPr>
          <w:rFonts w:ascii="Arial" w:hAnsi="Arial" w:cs="Arial"/>
          <w:b/>
          <w:sz w:val="26"/>
          <w:szCs w:val="26"/>
        </w:rPr>
        <w:t>MUNICIPAL</w:t>
      </w:r>
      <w:r>
        <w:rPr>
          <w:rFonts w:ascii="Arial" w:hAnsi="Arial" w:cs="Arial"/>
          <w:b/>
          <w:sz w:val="26"/>
          <w:szCs w:val="26"/>
        </w:rPr>
        <w:t xml:space="preserve"> DE OAXACA DE JUÁREZ</w:t>
      </w:r>
      <w:r w:rsidRPr="00605D2B">
        <w:rPr>
          <w:rFonts w:ascii="Arial" w:hAnsi="Arial" w:cs="Arial"/>
          <w:b/>
          <w:sz w:val="26"/>
          <w:szCs w:val="26"/>
        </w:rPr>
        <w:t xml:space="preserve"> </w:t>
      </w:r>
      <w:r>
        <w:rPr>
          <w:rFonts w:ascii="Arial" w:hAnsi="Arial" w:cs="Arial"/>
          <w:b/>
          <w:sz w:val="26"/>
          <w:szCs w:val="26"/>
        </w:rPr>
        <w:t xml:space="preserve">y RECAUDADOR DE RENTAS DE LA COORDINACIÓN DE FINANZAS Y ADMINISTRACIÓN MUNICIPAL </w:t>
      </w:r>
      <w:r w:rsidRPr="003E2B2E">
        <w:rPr>
          <w:rFonts w:ascii="Arial" w:hAnsi="Arial" w:cs="Arial"/>
          <w:b/>
          <w:sz w:val="26"/>
          <w:szCs w:val="26"/>
        </w:rPr>
        <w:t>DE OAXACA DE JUÁREZ</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621D06" w:rsidRPr="00CB6405" w:rsidRDefault="00621D06" w:rsidP="00621D06">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621D06" w:rsidRPr="00CB6405" w:rsidRDefault="00621D06" w:rsidP="00621D0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13 trece de abril de </w:t>
      </w:r>
      <w:r w:rsidRPr="00CB6405">
        <w:rPr>
          <w:rFonts w:ascii="Arial" w:hAnsi="Arial" w:cs="Arial"/>
          <w:sz w:val="26"/>
          <w:szCs w:val="26"/>
        </w:rPr>
        <w:t>201</w:t>
      </w:r>
      <w:r>
        <w:rPr>
          <w:rFonts w:ascii="Arial" w:hAnsi="Arial" w:cs="Arial"/>
          <w:sz w:val="26"/>
          <w:szCs w:val="26"/>
        </w:rPr>
        <w:t>8</w:t>
      </w:r>
      <w:r w:rsidRPr="00CB6405">
        <w:rPr>
          <w:rFonts w:ascii="Arial" w:hAnsi="Arial" w:cs="Arial"/>
          <w:sz w:val="26"/>
          <w:szCs w:val="26"/>
        </w:rPr>
        <w:t xml:space="preserve"> 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 xml:space="preserve">Sala Unitaria de Primera Instancia, </w:t>
      </w:r>
      <w:r>
        <w:rPr>
          <w:rFonts w:ascii="Arial" w:hAnsi="Arial" w:cs="Arial"/>
          <w:b/>
          <w:sz w:val="26"/>
          <w:szCs w:val="26"/>
        </w:rPr>
        <w:t xml:space="preserve">GISELA SUÁREZ ARTERO, JEFA DE LA UNIDAD DE RECAUDACIÓN DE RENTAS </w:t>
      </w:r>
      <w:r w:rsidRPr="003E2B2E">
        <w:rPr>
          <w:rFonts w:ascii="Arial" w:hAnsi="Arial" w:cs="Arial"/>
          <w:b/>
          <w:sz w:val="26"/>
          <w:szCs w:val="26"/>
        </w:rPr>
        <w:t>DEL MUNICIPIO DE OAXACA DE JUÁREZ</w:t>
      </w:r>
      <w:r w:rsidRPr="00CB6405">
        <w:rPr>
          <w:rFonts w:ascii="Arial" w:hAnsi="Arial" w:cs="Arial"/>
          <w:sz w:val="26"/>
          <w:szCs w:val="26"/>
        </w:rPr>
        <w:t>, interpuso en su contra recurso de revisión.</w:t>
      </w:r>
    </w:p>
    <w:p w:rsidR="00621D06" w:rsidRDefault="00621D06" w:rsidP="00621D06">
      <w:pPr>
        <w:spacing w:after="0" w:line="360" w:lineRule="auto"/>
        <w:ind w:firstLine="708"/>
        <w:jc w:val="both"/>
        <w:rPr>
          <w:rFonts w:ascii="Arial" w:hAnsi="Arial" w:cs="Arial"/>
          <w:bCs/>
          <w:sz w:val="26"/>
          <w:szCs w:val="26"/>
        </w:rPr>
      </w:pPr>
      <w:r>
        <w:rPr>
          <w:rFonts w:ascii="Arial" w:hAnsi="Arial" w:cs="Arial"/>
          <w:b/>
          <w:bCs/>
          <w:sz w:val="26"/>
          <w:szCs w:val="26"/>
          <w:lang w:val="es-MX"/>
        </w:rPr>
        <w:lastRenderedPageBreak/>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621D06" w:rsidRPr="00717503" w:rsidRDefault="00621D06" w:rsidP="00621D06">
      <w:pPr>
        <w:spacing w:after="0" w:line="360" w:lineRule="auto"/>
        <w:ind w:left="1134" w:firstLine="709"/>
        <w:jc w:val="both"/>
        <w:rPr>
          <w:i/>
        </w:rPr>
      </w:pPr>
      <w:r w:rsidRPr="00C06661">
        <w:rPr>
          <w:rFonts w:ascii="Arial" w:eastAsia="Times New Roman" w:hAnsi="Arial" w:cs="Arial"/>
          <w:bCs/>
          <w:i/>
          <w:iCs/>
          <w:sz w:val="24"/>
          <w:szCs w:val="24"/>
          <w:lang w:eastAsia="es-ES"/>
        </w:rPr>
        <w:t>“</w:t>
      </w:r>
      <w:r w:rsidRPr="00717503">
        <w:rPr>
          <w:b/>
          <w:i/>
        </w:rPr>
        <w:t xml:space="preserve">PRIMERO.- </w:t>
      </w:r>
      <w:r w:rsidRPr="00717503">
        <w:rPr>
          <w:i/>
        </w:rPr>
        <w:t>Esta Quinta Sala Unitaria del Tribunal de Justicia Administrativa del Estado de Oaxaca, es competente para conocer y resolver el pr</w:t>
      </w:r>
      <w:r>
        <w:rPr>
          <w:i/>
        </w:rPr>
        <w:t>esente juicio.- - - -</w:t>
      </w:r>
      <w:r w:rsidRPr="00717503">
        <w:rPr>
          <w:i/>
        </w:rPr>
        <w:t xml:space="preserve">- </w:t>
      </w:r>
    </w:p>
    <w:p w:rsidR="00621D06" w:rsidRPr="00717503" w:rsidRDefault="00621D06" w:rsidP="00621D06">
      <w:pPr>
        <w:spacing w:after="0" w:line="360" w:lineRule="auto"/>
        <w:ind w:left="1134" w:firstLine="709"/>
        <w:jc w:val="both"/>
        <w:rPr>
          <w:i/>
        </w:rPr>
      </w:pPr>
      <w:r w:rsidRPr="00717503">
        <w:rPr>
          <w:b/>
          <w:i/>
        </w:rPr>
        <w:t xml:space="preserve">SEGUNDO.- </w:t>
      </w:r>
      <w:r w:rsidRPr="00717503">
        <w:rPr>
          <w:i/>
        </w:rPr>
        <w:t>La personalidad de las partes quedaron acreditas (sic)</w:t>
      </w:r>
      <w:r>
        <w:rPr>
          <w:i/>
        </w:rPr>
        <w:t xml:space="preserve"> en autos.</w:t>
      </w:r>
      <w:r w:rsidRPr="00717503">
        <w:rPr>
          <w:i/>
        </w:rPr>
        <w:t xml:space="preserve">- </w:t>
      </w:r>
    </w:p>
    <w:p w:rsidR="00621D06" w:rsidRPr="00717503" w:rsidRDefault="00621D06" w:rsidP="00621D06">
      <w:pPr>
        <w:spacing w:after="0" w:line="360" w:lineRule="auto"/>
        <w:ind w:left="1134" w:firstLine="709"/>
        <w:jc w:val="both"/>
        <w:rPr>
          <w:i/>
        </w:rPr>
      </w:pPr>
      <w:r w:rsidRPr="00717503">
        <w:rPr>
          <w:b/>
          <w:i/>
        </w:rPr>
        <w:t xml:space="preserve">TERCERO.- </w:t>
      </w:r>
      <w:r w:rsidRPr="00717503">
        <w:rPr>
          <w:i/>
        </w:rPr>
        <w:t xml:space="preserve">Este Juzgador advierte que, en el presente juicio no se configura alguna causal de improcedencia o sobreseimiento, por tanto, </w:t>
      </w:r>
      <w:r w:rsidRPr="00717503">
        <w:rPr>
          <w:b/>
          <w:i/>
        </w:rPr>
        <w:t xml:space="preserve">NO SE SOBRESEE. </w:t>
      </w:r>
      <w:r>
        <w:rPr>
          <w:i/>
        </w:rPr>
        <w:t xml:space="preserve">- - - </w:t>
      </w:r>
      <w:r w:rsidRPr="00717503">
        <w:rPr>
          <w:i/>
        </w:rPr>
        <w:t xml:space="preserve">- </w:t>
      </w:r>
    </w:p>
    <w:p w:rsidR="00621D06" w:rsidRPr="00717503" w:rsidRDefault="00621D06" w:rsidP="00621D06">
      <w:pPr>
        <w:spacing w:after="0" w:line="360" w:lineRule="auto"/>
        <w:ind w:left="1134" w:firstLine="709"/>
        <w:jc w:val="both"/>
        <w:rPr>
          <w:i/>
        </w:rPr>
      </w:pPr>
      <w:r w:rsidRPr="00717503">
        <w:rPr>
          <w:b/>
          <w:i/>
        </w:rPr>
        <w:t xml:space="preserve">CUARTO.- SE DECLARA LA NULIDAD LISA Y LLANA  </w:t>
      </w:r>
      <w:r w:rsidRPr="00717503">
        <w:rPr>
          <w:i/>
        </w:rPr>
        <w:t xml:space="preserve">del  acta de infracción con número de folio 28028 de fecha veintisiete de septiembre de dos mil diecisiete (27/09/2017), en consecuencia, se ordena al </w:t>
      </w:r>
      <w:r w:rsidRPr="00717503">
        <w:rPr>
          <w:b/>
          <w:i/>
        </w:rPr>
        <w:t xml:space="preserve">RECAUDADOR DE RENTAS DE LA COORDINACIÓN DE FINANZAS Y ADMINISTRACIÓN DEL MUNICIPIO DE OAXACA DE JUÁREZ, </w:t>
      </w:r>
      <w:r w:rsidRPr="00717503">
        <w:rPr>
          <w:i/>
        </w:rPr>
        <w:t xml:space="preserve">realice la devolución de la cantidad que ampara el recibo oficial con número de folio TRA01300000325754, por la cantidad de $5, 032.00 (Cinco mil quinientos treinta y dos presos 00/100 moneda nacional), datado el catorce de octubre de dos mil diecisiete (14/10/2017), y el cual fue pagado a la Recaudación de Rentas dependiente de la Coordinación de Finanzas y Administración del Municipio de Oaxaca de Juárez, por las razones ya expuestas en el considerando CUARTO de esta sentencia. - - - - - - - - - - - - - - - - - - - - - - - - - - - - - - - - - - - - - - - - - - - - </w:t>
      </w:r>
      <w:r>
        <w:rPr>
          <w:i/>
        </w:rPr>
        <w:t>- - - - - - - - - - - --</w:t>
      </w:r>
    </w:p>
    <w:p w:rsidR="00621D06" w:rsidRPr="00717503" w:rsidRDefault="00621D06" w:rsidP="00621D06">
      <w:pPr>
        <w:spacing w:after="0" w:line="360" w:lineRule="auto"/>
        <w:ind w:left="1134" w:firstLine="709"/>
        <w:jc w:val="both"/>
        <w:rPr>
          <w:i/>
        </w:rPr>
      </w:pPr>
      <w:r w:rsidRPr="00717503">
        <w:rPr>
          <w:b/>
          <w:i/>
        </w:rPr>
        <w:t xml:space="preserve">QUINTO.- </w:t>
      </w:r>
      <w:r w:rsidRPr="00717503">
        <w:rPr>
          <w:i/>
        </w:rPr>
        <w:t xml:space="preserve">Resulta procedente que la </w:t>
      </w:r>
      <w:r w:rsidRPr="00717503">
        <w:rPr>
          <w:b/>
          <w:i/>
        </w:rPr>
        <w:t xml:space="preserve">COMISARÍA DE VIALIDAD MUNICIPAL DE OAXACA DE JUÁREZ; </w:t>
      </w:r>
      <w:r w:rsidRPr="00717503">
        <w:rPr>
          <w:i/>
        </w:rPr>
        <w:t xml:space="preserve">ordene a su concesionaria </w:t>
      </w:r>
      <w:r w:rsidRPr="00717503">
        <w:rPr>
          <w:b/>
          <w:i/>
        </w:rPr>
        <w:t xml:space="preserve">“GRÚAS GALE”, </w:t>
      </w:r>
      <w:r w:rsidRPr="00717503">
        <w:rPr>
          <w:i/>
        </w:rPr>
        <w:t xml:space="preserve">devuelva la cantidad de $1, 000.00 (Un mil pesos 00/100 moneda nacional), pagada por el servicio de arrastre a </w:t>
      </w:r>
      <w:r w:rsidR="008C2DF9">
        <w:rPr>
          <w:b/>
          <w:i/>
        </w:rPr>
        <w:t>**********</w:t>
      </w:r>
      <w:r w:rsidRPr="00717503">
        <w:rPr>
          <w:b/>
          <w:i/>
        </w:rPr>
        <w:t xml:space="preserve">, </w:t>
      </w:r>
      <w:r w:rsidRPr="00717503">
        <w:rPr>
          <w:i/>
        </w:rPr>
        <w:t>en virtud de que la consecuencia (arrastre del automóvil), se generó de un acto viciado como lo es el acta de infracción con número folio 28028 de fecha veintisiete de septiembre de dos mil diecisiete  (27/09/2017), en términos del considerando Cuarto de esta</w:t>
      </w:r>
      <w:r>
        <w:rPr>
          <w:i/>
        </w:rPr>
        <w:t xml:space="preserve"> sentencia.</w:t>
      </w:r>
      <w:r w:rsidRPr="00717503">
        <w:rPr>
          <w:i/>
        </w:rPr>
        <w:t xml:space="preserve">- </w:t>
      </w:r>
    </w:p>
    <w:p w:rsidR="00621D06" w:rsidRPr="00C06661" w:rsidRDefault="00621D06" w:rsidP="00621D06">
      <w:pPr>
        <w:widowControl w:val="0"/>
        <w:tabs>
          <w:tab w:val="left" w:pos="7938"/>
        </w:tabs>
        <w:spacing w:after="0" w:line="360" w:lineRule="auto"/>
        <w:ind w:left="1134" w:right="49" w:firstLine="709"/>
        <w:jc w:val="both"/>
        <w:rPr>
          <w:rFonts w:ascii="Arial" w:eastAsia="Times New Roman" w:hAnsi="Arial" w:cs="Arial"/>
          <w:b/>
          <w:bCs/>
          <w:i/>
          <w:iCs/>
          <w:sz w:val="24"/>
          <w:szCs w:val="24"/>
          <w:lang w:eastAsia="es-ES"/>
        </w:rPr>
      </w:pPr>
      <w:r w:rsidRPr="00717503">
        <w:rPr>
          <w:b/>
          <w:i/>
        </w:rPr>
        <w:t xml:space="preserve">SEXTO.- </w:t>
      </w:r>
      <w:r w:rsidRPr="00717503">
        <w:rPr>
          <w:i/>
        </w:rPr>
        <w:t xml:space="preserve">Conforme a lo dispuesto en los artículos 172 y 173 de la Ley de Procedimiento y Justicia Administrativa para el Estado de Oaxaca, </w:t>
      </w:r>
      <w:r w:rsidRPr="00717503">
        <w:rPr>
          <w:b/>
          <w:i/>
        </w:rPr>
        <w:t xml:space="preserve">NOTIFÍQUESE </w:t>
      </w:r>
      <w:r w:rsidRPr="00717503">
        <w:rPr>
          <w:i/>
        </w:rPr>
        <w:t xml:space="preserve"> personalmente a la actora, por oficio a las autoridades demandadas y al Tercero Afectado y </w:t>
      </w:r>
      <w:r w:rsidRPr="00717503">
        <w:rPr>
          <w:b/>
          <w:i/>
        </w:rPr>
        <w:t>CÚMPLASE.</w:t>
      </w:r>
      <w:r w:rsidRPr="00717503">
        <w:rPr>
          <w:i/>
        </w:rPr>
        <w:t xml:space="preserve"> - - - - - - - - - - - - - - - - - - - -</w:t>
      </w:r>
      <w:r>
        <w:rPr>
          <w:i/>
        </w:rPr>
        <w:t xml:space="preserve"> - - - - - - - - - - - - - - - - - - - - - - - - -</w:t>
      </w:r>
      <w:r w:rsidRPr="00717503">
        <w:rPr>
          <w:i/>
        </w:rPr>
        <w:t xml:space="preserve"> </w:t>
      </w:r>
      <w:r>
        <w:rPr>
          <w:rFonts w:ascii="Arial" w:eastAsia="Times New Roman" w:hAnsi="Arial" w:cs="Arial"/>
          <w:b/>
          <w:bCs/>
          <w:i/>
          <w:iCs/>
          <w:sz w:val="24"/>
          <w:szCs w:val="24"/>
          <w:lang w:eastAsia="es-ES"/>
        </w:rPr>
        <w:t>…</w:t>
      </w:r>
      <w:r w:rsidRPr="00C06661">
        <w:rPr>
          <w:rFonts w:ascii="Arial" w:eastAsia="Times New Roman" w:hAnsi="Arial" w:cs="Arial"/>
          <w:bCs/>
          <w:i/>
          <w:iCs/>
          <w:sz w:val="24"/>
          <w:szCs w:val="24"/>
          <w:lang w:eastAsia="es-ES"/>
        </w:rPr>
        <w:t>”</w:t>
      </w:r>
    </w:p>
    <w:p w:rsidR="00621D06" w:rsidRPr="00CB6405" w:rsidRDefault="00621D06" w:rsidP="00621D06">
      <w:pPr>
        <w:spacing w:before="240" w:line="360" w:lineRule="auto"/>
        <w:ind w:left="851" w:right="616"/>
        <w:jc w:val="center"/>
        <w:rPr>
          <w:rFonts w:ascii="Arial" w:hAnsi="Arial" w:cs="Arial"/>
          <w:b/>
          <w:bCs/>
          <w:sz w:val="26"/>
          <w:szCs w:val="26"/>
        </w:rPr>
      </w:pPr>
      <w:r w:rsidRPr="00CB6405">
        <w:rPr>
          <w:rFonts w:ascii="Arial" w:hAnsi="Arial" w:cs="Arial"/>
          <w:b/>
          <w:bCs/>
          <w:sz w:val="26"/>
          <w:szCs w:val="26"/>
        </w:rPr>
        <w:t>C O N S I D E R A N D O:</w:t>
      </w:r>
    </w:p>
    <w:p w:rsidR="00621D06" w:rsidRPr="00CB6405" w:rsidRDefault="00621D06" w:rsidP="00621D06">
      <w:pPr>
        <w:spacing w:before="240" w:line="360" w:lineRule="auto"/>
        <w:ind w:firstLine="708"/>
        <w:jc w:val="both"/>
        <w:rPr>
          <w:rFonts w:ascii="Arial" w:hAnsi="Arial" w:cs="Arial"/>
          <w:b/>
          <w:bCs/>
          <w:iCs/>
          <w:sz w:val="26"/>
          <w:szCs w:val="26"/>
        </w:rPr>
      </w:pPr>
      <w:r w:rsidRPr="00CB6405">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 125, 127, 129, 130 fracción I, 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 xml:space="preserve">8 de la Ley de Justicia Administrativa para el Estado de Oaxaca, dado que se trata de un Recurso de Revisión interpuesto en contra </w:t>
      </w:r>
      <w:r>
        <w:rPr>
          <w:rFonts w:ascii="Arial" w:hAnsi="Arial" w:cs="Arial"/>
          <w:bCs/>
          <w:iCs/>
          <w:sz w:val="26"/>
          <w:szCs w:val="26"/>
        </w:rPr>
        <w:t xml:space="preserve">de sentencia de 13 trece de abril de </w:t>
      </w:r>
      <w:r w:rsidRPr="00CB6405">
        <w:rPr>
          <w:rFonts w:ascii="Arial" w:hAnsi="Arial" w:cs="Arial"/>
          <w:bCs/>
          <w:iCs/>
          <w:sz w:val="26"/>
          <w:szCs w:val="26"/>
        </w:rPr>
        <w:t>201</w:t>
      </w:r>
      <w:r>
        <w:rPr>
          <w:rFonts w:ascii="Arial" w:hAnsi="Arial" w:cs="Arial"/>
          <w:bCs/>
          <w:iCs/>
          <w:sz w:val="26"/>
          <w:szCs w:val="26"/>
        </w:rPr>
        <w:t>8</w:t>
      </w:r>
      <w:r w:rsidRPr="00CB6405">
        <w:rPr>
          <w:rFonts w:ascii="Arial" w:hAnsi="Arial" w:cs="Arial"/>
          <w:bCs/>
          <w:iCs/>
          <w:sz w:val="26"/>
          <w:szCs w:val="26"/>
        </w:rPr>
        <w:t xml:space="preserve"> dos mil dieci</w:t>
      </w:r>
      <w:r>
        <w:rPr>
          <w:rFonts w:ascii="Arial" w:hAnsi="Arial" w:cs="Arial"/>
          <w:bCs/>
          <w:iCs/>
          <w:sz w:val="26"/>
          <w:szCs w:val="26"/>
        </w:rPr>
        <w:t xml:space="preserve">ocho, dictada </w:t>
      </w:r>
      <w:r w:rsidRPr="00CB6405">
        <w:rPr>
          <w:rFonts w:ascii="Arial" w:hAnsi="Arial" w:cs="Arial"/>
          <w:bCs/>
          <w:iCs/>
          <w:sz w:val="26"/>
          <w:szCs w:val="26"/>
        </w:rPr>
        <w:t xml:space="preserve">por la </w:t>
      </w:r>
      <w:r>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sidRPr="00CB6405">
        <w:rPr>
          <w:rFonts w:ascii="Arial" w:hAnsi="Arial" w:cs="Arial"/>
          <w:b/>
          <w:bCs/>
          <w:iCs/>
          <w:sz w:val="26"/>
          <w:szCs w:val="26"/>
        </w:rPr>
        <w:t>0</w:t>
      </w:r>
      <w:r>
        <w:rPr>
          <w:rFonts w:ascii="Arial" w:hAnsi="Arial" w:cs="Arial"/>
          <w:b/>
          <w:bCs/>
          <w:iCs/>
          <w:sz w:val="26"/>
          <w:szCs w:val="26"/>
        </w:rPr>
        <w:t>137/2017</w:t>
      </w:r>
      <w:r w:rsidRPr="00CB6405">
        <w:rPr>
          <w:rFonts w:ascii="Arial" w:hAnsi="Arial" w:cs="Arial"/>
          <w:sz w:val="26"/>
          <w:szCs w:val="26"/>
        </w:rPr>
        <w:t>.</w:t>
      </w:r>
    </w:p>
    <w:p w:rsidR="00621D06" w:rsidRPr="00CB6405" w:rsidRDefault="00621D06" w:rsidP="00621D06">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621D06" w:rsidRDefault="00621D06" w:rsidP="00621D06">
      <w:pPr>
        <w:spacing w:line="360" w:lineRule="auto"/>
        <w:ind w:firstLine="708"/>
        <w:jc w:val="both"/>
        <w:rPr>
          <w:rFonts w:ascii="Arial" w:hAnsi="Arial" w:cs="Arial"/>
          <w:bCs/>
          <w:sz w:val="26"/>
          <w:szCs w:val="26"/>
        </w:rPr>
      </w:pPr>
      <w:r w:rsidRPr="00372D3D">
        <w:rPr>
          <w:rFonts w:ascii="Arial" w:hAnsi="Arial" w:cs="Arial"/>
          <w:b/>
          <w:bCs/>
          <w:sz w:val="26"/>
          <w:szCs w:val="26"/>
        </w:rPr>
        <w:t xml:space="preserve">TERCERO. </w:t>
      </w:r>
      <w:r w:rsidRPr="00565C07">
        <w:rPr>
          <w:rFonts w:ascii="Arial" w:hAnsi="Arial" w:cs="Arial"/>
          <w:bCs/>
          <w:sz w:val="26"/>
          <w:szCs w:val="26"/>
        </w:rPr>
        <w:t>Son</w:t>
      </w:r>
      <w:r>
        <w:rPr>
          <w:rFonts w:ascii="Arial" w:hAnsi="Arial" w:cs="Arial"/>
          <w:b/>
          <w:bCs/>
          <w:sz w:val="26"/>
          <w:szCs w:val="26"/>
        </w:rPr>
        <w:t xml:space="preserve"> INATENDIBLES </w:t>
      </w:r>
      <w:r w:rsidRPr="00565C07">
        <w:rPr>
          <w:rFonts w:ascii="Arial" w:hAnsi="Arial" w:cs="Arial"/>
          <w:bCs/>
          <w:sz w:val="26"/>
          <w:szCs w:val="26"/>
        </w:rPr>
        <w:t>los motivos de inconformidad hechos</w:t>
      </w:r>
      <w:r>
        <w:rPr>
          <w:rFonts w:ascii="Arial" w:hAnsi="Arial" w:cs="Arial"/>
          <w:bCs/>
          <w:sz w:val="26"/>
          <w:szCs w:val="26"/>
        </w:rPr>
        <w:t xml:space="preserve"> valer.</w:t>
      </w:r>
    </w:p>
    <w:p w:rsidR="00621D06" w:rsidRDefault="00621D06" w:rsidP="00621D06">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Arguye </w:t>
      </w:r>
      <w:r w:rsidRPr="00D024C0">
        <w:rPr>
          <w:rFonts w:ascii="Arial" w:hAnsi="Arial" w:cs="Arial"/>
          <w:bCs/>
          <w:sz w:val="26"/>
          <w:szCs w:val="26"/>
          <w:lang w:val="es-MX"/>
        </w:rPr>
        <w:t>l</w:t>
      </w:r>
      <w:r>
        <w:rPr>
          <w:rFonts w:ascii="Arial" w:hAnsi="Arial" w:cs="Arial"/>
          <w:bCs/>
          <w:sz w:val="26"/>
          <w:szCs w:val="26"/>
          <w:lang w:val="es-MX"/>
        </w:rPr>
        <w:t>a recurrente le causa agravio el considerando cuarto y quinto de la sentencia que se revisa, dado que viola en su perjuicio los  artículo 14 y 16 de la Constitución Política de los Estados Unidos Mexicanos, 7, fracción V, de la Ley de Justicia Administrativa para el Estado de Oaxaca, al no encontrarse emitida en forma congruente con el acto impugnado, pues a pesar de haber quedado debidamente acreditada su fundamentación y motivación, la primera instancia declaró la nulidad lisa y llana del acto impugnado.</w:t>
      </w:r>
    </w:p>
    <w:p w:rsidR="00621D06" w:rsidRPr="0047074B" w:rsidRDefault="00621D06" w:rsidP="00621D06">
      <w:pPr>
        <w:spacing w:line="360" w:lineRule="auto"/>
        <w:ind w:firstLine="708"/>
        <w:jc w:val="both"/>
        <w:rPr>
          <w:rFonts w:ascii="Arial" w:hAnsi="Arial" w:cs="Arial"/>
          <w:bCs/>
          <w:sz w:val="26"/>
          <w:szCs w:val="26"/>
          <w:lang w:val="es-MX"/>
        </w:rPr>
      </w:pPr>
      <w:r w:rsidRPr="0047074B">
        <w:rPr>
          <w:rFonts w:ascii="Arial" w:hAnsi="Arial" w:cs="Arial"/>
          <w:bCs/>
          <w:sz w:val="26"/>
          <w:szCs w:val="26"/>
          <w:lang w:val="es-MX"/>
        </w:rPr>
        <w:t xml:space="preserve">Manifestando que el </w:t>
      </w:r>
      <w:r>
        <w:rPr>
          <w:rFonts w:ascii="Arial" w:hAnsi="Arial" w:cs="Arial"/>
          <w:bCs/>
          <w:sz w:val="26"/>
          <w:szCs w:val="26"/>
          <w:lang w:val="es-MX"/>
        </w:rPr>
        <w:t>Policía Vial al emitir el acto la fundó correctamente, porque el actor se estacionó en doble fila, citando la norma habilitante y un argumento mínimo pero idóneo.</w:t>
      </w:r>
    </w:p>
    <w:p w:rsidR="00621D06" w:rsidRDefault="00621D06" w:rsidP="00621D06">
      <w:pPr>
        <w:spacing w:line="360" w:lineRule="auto"/>
        <w:ind w:firstLine="708"/>
        <w:jc w:val="both"/>
        <w:rPr>
          <w:rFonts w:ascii="Arial" w:hAnsi="Arial" w:cs="Arial"/>
          <w:bCs/>
          <w:sz w:val="26"/>
          <w:szCs w:val="26"/>
          <w:lang w:val="es-MX"/>
        </w:rPr>
      </w:pPr>
      <w:r>
        <w:rPr>
          <w:rFonts w:ascii="Arial" w:hAnsi="Arial" w:cs="Arial"/>
          <w:bCs/>
          <w:sz w:val="26"/>
          <w:szCs w:val="26"/>
          <w:lang w:val="es-MX"/>
        </w:rPr>
        <w:t>Que para el caso de que se considere que el acto impugnado carece de fundamentación, tal omisión trae como consecuencia la nulidad para efectos y no lisa y llana.</w:t>
      </w:r>
    </w:p>
    <w:p w:rsidR="00621D06" w:rsidRDefault="00621D06" w:rsidP="00621D06">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 xml:space="preserve">Al respecto de la invocación de tales argumentos, es pertinente señalar, que la </w:t>
      </w:r>
      <w:r>
        <w:rPr>
          <w:rFonts w:ascii="Arial" w:hAnsi="Arial" w:cs="Arial"/>
          <w:b/>
          <w:sz w:val="26"/>
          <w:szCs w:val="26"/>
        </w:rPr>
        <w:t xml:space="preserve">JEFA DE LA UNIDAD DE RECAUDACIÓN DE RENTAS </w:t>
      </w:r>
      <w:r w:rsidRPr="003E2B2E">
        <w:rPr>
          <w:rFonts w:ascii="Arial" w:hAnsi="Arial" w:cs="Arial"/>
          <w:b/>
          <w:sz w:val="26"/>
          <w:szCs w:val="26"/>
        </w:rPr>
        <w:t>DEL MUNICIPIO DE OAXACA DE JUÁREZ</w:t>
      </w:r>
      <w:r>
        <w:rPr>
          <w:rFonts w:ascii="Arial" w:hAnsi="Arial"/>
          <w:color w:val="000000"/>
          <w:sz w:val="26"/>
          <w:szCs w:val="26"/>
          <w:lang w:val="es-MX"/>
        </w:rPr>
        <w:t xml:space="preserve">, adquirió el carácter de demandada por ser la autoridad que realizó el cobro de la multa al ordenarse su pago, como consecuencia del acta de infracción; sin embargo, no le es imputable la aludida acta de infracción como tal, por no haber sido la autoridad que la emitió, por lo que, no tiene legitimación para controvertir dicho acto; en este sentido, los argumentos que vierte la recurrente contra el referido acto son </w:t>
      </w:r>
      <w:r w:rsidRPr="00584F7C">
        <w:rPr>
          <w:rFonts w:ascii="Arial" w:hAnsi="Arial"/>
          <w:color w:val="000000"/>
          <w:sz w:val="26"/>
          <w:szCs w:val="26"/>
          <w:lang w:val="es-MX"/>
        </w:rPr>
        <w:t>in</w:t>
      </w:r>
      <w:r>
        <w:rPr>
          <w:rFonts w:ascii="Arial" w:hAnsi="Arial"/>
          <w:color w:val="000000"/>
          <w:sz w:val="26"/>
          <w:szCs w:val="26"/>
          <w:lang w:val="es-MX"/>
        </w:rPr>
        <w:t>eficaces</w:t>
      </w:r>
      <w:r>
        <w:rPr>
          <w:rFonts w:ascii="Arial" w:hAnsi="Arial"/>
          <w:b/>
          <w:color w:val="000000"/>
          <w:sz w:val="26"/>
          <w:szCs w:val="26"/>
          <w:lang w:val="es-MX"/>
        </w:rPr>
        <w:t>,</w:t>
      </w:r>
      <w:r>
        <w:rPr>
          <w:rFonts w:ascii="Arial" w:hAnsi="Arial"/>
          <w:color w:val="000000"/>
          <w:sz w:val="26"/>
          <w:szCs w:val="26"/>
          <w:lang w:val="es-MX"/>
        </w:rPr>
        <w:t xml:space="preserve"> dado que la determinación de decretar la nulidad lisa y llana de tal acto administrativo no puede agraviarla, por no emanar el mismo de su autoridad, pues como ya se dijo, no le es imputable.</w:t>
      </w:r>
    </w:p>
    <w:p w:rsidR="00621D06" w:rsidRDefault="00621D06" w:rsidP="00621D06">
      <w:pPr>
        <w:spacing w:before="240" w:after="0" w:line="360" w:lineRule="auto"/>
        <w:ind w:firstLine="708"/>
        <w:jc w:val="both"/>
        <w:rPr>
          <w:rFonts w:ascii="Arial" w:hAnsi="Arial" w:cs="Arial"/>
          <w:sz w:val="26"/>
          <w:szCs w:val="26"/>
          <w:lang w:val="es-MX"/>
        </w:rPr>
      </w:pPr>
      <w:r>
        <w:rPr>
          <w:rFonts w:ascii="Arial" w:hAnsi="Arial" w:cs="Arial"/>
          <w:sz w:val="26"/>
          <w:szCs w:val="26"/>
          <w:lang w:val="es-MX"/>
        </w:rPr>
        <w:t xml:space="preserve">En este tenor, cabe señalar que el artículo 236, en relación con el diverso 133, de la Ley de Justicia Administrativa para el Estado, </w:t>
      </w:r>
      <w:proofErr w:type="gramStart"/>
      <w:r>
        <w:rPr>
          <w:rFonts w:ascii="Arial" w:hAnsi="Arial" w:cs="Arial"/>
          <w:sz w:val="26"/>
          <w:szCs w:val="26"/>
          <w:lang w:val="es-MX"/>
        </w:rPr>
        <w:t>establecen</w:t>
      </w:r>
      <w:proofErr w:type="gramEnd"/>
      <w:r>
        <w:rPr>
          <w:rFonts w:ascii="Arial" w:hAnsi="Arial" w:cs="Arial"/>
          <w:sz w:val="26"/>
          <w:szCs w:val="26"/>
          <w:lang w:val="es-MX"/>
        </w:rPr>
        <w:t xml:space="preserve">: </w:t>
      </w:r>
    </w:p>
    <w:p w:rsidR="00621D06" w:rsidRPr="00FF7E35" w:rsidRDefault="00621D06" w:rsidP="00621D06">
      <w:pPr>
        <w:spacing w:before="240" w:line="360" w:lineRule="auto"/>
        <w:ind w:firstLine="568"/>
        <w:jc w:val="both"/>
        <w:rPr>
          <w:rFonts w:ascii="Arial" w:hAnsi="Arial" w:cs="Arial"/>
          <w:i/>
          <w:sz w:val="24"/>
          <w:szCs w:val="24"/>
          <w:lang w:val="es-MX"/>
        </w:rPr>
      </w:pPr>
      <w:r w:rsidRPr="00FF7E35">
        <w:rPr>
          <w:rFonts w:ascii="Arial" w:hAnsi="Arial" w:cs="Arial"/>
          <w:i/>
          <w:sz w:val="24"/>
          <w:szCs w:val="24"/>
          <w:lang w:val="es-MX"/>
        </w:rPr>
        <w:t>“Artículo 2</w:t>
      </w:r>
      <w:r>
        <w:rPr>
          <w:rFonts w:ascii="Arial" w:hAnsi="Arial" w:cs="Arial"/>
          <w:i/>
          <w:sz w:val="24"/>
          <w:szCs w:val="24"/>
          <w:lang w:val="es-MX"/>
        </w:rPr>
        <w:t>3</w:t>
      </w:r>
      <w:r w:rsidRPr="00FF7E35">
        <w:rPr>
          <w:rFonts w:ascii="Arial" w:hAnsi="Arial" w:cs="Arial"/>
          <w:i/>
          <w:sz w:val="24"/>
          <w:szCs w:val="24"/>
          <w:lang w:val="es-MX"/>
        </w:rPr>
        <w:t>6.- Contra los acuerdos y resoluciones dictadas por los Magistrados de las Salas de Primera Instancia,  procede el recurso de revisión, cuyo conocimiento y resolución corresponde a la Sala Superior.</w:t>
      </w:r>
    </w:p>
    <w:p w:rsidR="00621D06" w:rsidRPr="00FF7E35" w:rsidRDefault="00621D06" w:rsidP="00621D06">
      <w:pPr>
        <w:spacing w:line="360" w:lineRule="auto"/>
        <w:ind w:firstLine="568"/>
        <w:jc w:val="both"/>
        <w:rPr>
          <w:rFonts w:ascii="Arial" w:hAnsi="Arial" w:cs="Arial"/>
          <w:i/>
          <w:sz w:val="24"/>
          <w:szCs w:val="24"/>
          <w:lang w:val="es-MX"/>
        </w:rPr>
      </w:pPr>
      <w:r w:rsidRPr="00FF7E35">
        <w:rPr>
          <w:rFonts w:ascii="Arial" w:hAnsi="Arial" w:cs="Arial"/>
          <w:i/>
          <w:sz w:val="24"/>
          <w:szCs w:val="24"/>
          <w:lang w:val="es-MX"/>
        </w:rPr>
        <w:t xml:space="preserve">Podrán ser impugnados por las partes, mediante recurso de revisión: </w:t>
      </w:r>
    </w:p>
    <w:p w:rsidR="00621D06" w:rsidRPr="00FF7E35" w:rsidRDefault="00621D06" w:rsidP="00621D06">
      <w:pPr>
        <w:spacing w:after="0" w:line="360" w:lineRule="auto"/>
        <w:ind w:left="1418"/>
        <w:jc w:val="both"/>
        <w:rPr>
          <w:rFonts w:ascii="Arial" w:hAnsi="Arial" w:cs="Arial"/>
          <w:i/>
          <w:sz w:val="24"/>
          <w:szCs w:val="24"/>
          <w:lang w:val="es-MX"/>
        </w:rPr>
      </w:pPr>
      <w:r>
        <w:rPr>
          <w:rFonts w:ascii="Arial" w:hAnsi="Arial" w:cs="Arial"/>
          <w:i/>
          <w:sz w:val="24"/>
          <w:szCs w:val="24"/>
          <w:lang w:val="es-MX"/>
        </w:rPr>
        <w:t>…”</w:t>
      </w:r>
      <w:r w:rsidRPr="00FF7E35">
        <w:rPr>
          <w:rFonts w:ascii="Arial" w:hAnsi="Arial" w:cs="Arial"/>
          <w:i/>
          <w:sz w:val="24"/>
          <w:szCs w:val="24"/>
          <w:lang w:val="es-MX"/>
        </w:rPr>
        <w:t xml:space="preserve"> </w:t>
      </w:r>
    </w:p>
    <w:p w:rsidR="00621D06" w:rsidRPr="00A85563" w:rsidRDefault="00621D06" w:rsidP="00621D06">
      <w:pPr>
        <w:spacing w:before="240" w:after="0" w:line="240" w:lineRule="auto"/>
        <w:ind w:left="709" w:right="709" w:firstLine="707"/>
        <w:jc w:val="both"/>
        <w:rPr>
          <w:rFonts w:ascii="Arial" w:hAnsi="Arial" w:cs="Arial"/>
          <w:i/>
          <w:sz w:val="24"/>
          <w:szCs w:val="24"/>
        </w:rPr>
      </w:pPr>
      <w:r w:rsidRPr="00A85563">
        <w:rPr>
          <w:rFonts w:ascii="Arial" w:hAnsi="Arial" w:cs="Arial"/>
          <w:b/>
          <w:bCs/>
          <w:i/>
          <w:sz w:val="24"/>
          <w:szCs w:val="24"/>
          <w:lang w:val="es-MX"/>
        </w:rPr>
        <w:t>“</w:t>
      </w:r>
      <w:r w:rsidRPr="00A85563">
        <w:rPr>
          <w:rFonts w:ascii="Arial" w:hAnsi="Arial" w:cs="Arial"/>
          <w:b/>
          <w:bCs/>
          <w:i/>
          <w:sz w:val="24"/>
          <w:szCs w:val="24"/>
        </w:rPr>
        <w:t>Artículo 1</w:t>
      </w:r>
      <w:r>
        <w:rPr>
          <w:rFonts w:ascii="Arial" w:hAnsi="Arial" w:cs="Arial"/>
          <w:b/>
          <w:bCs/>
          <w:i/>
          <w:sz w:val="24"/>
          <w:szCs w:val="24"/>
        </w:rPr>
        <w:t>6</w:t>
      </w:r>
      <w:r w:rsidRPr="00A85563">
        <w:rPr>
          <w:rFonts w:ascii="Arial" w:hAnsi="Arial" w:cs="Arial"/>
          <w:b/>
          <w:bCs/>
          <w:i/>
          <w:sz w:val="24"/>
          <w:szCs w:val="24"/>
        </w:rPr>
        <w:t xml:space="preserve">3.- </w:t>
      </w:r>
      <w:r w:rsidRPr="00A85563">
        <w:rPr>
          <w:rFonts w:ascii="Arial" w:hAnsi="Arial" w:cs="Arial"/>
          <w:i/>
          <w:sz w:val="24"/>
          <w:szCs w:val="24"/>
        </w:rPr>
        <w:t>Son partes en el juicio contencioso administrativo:</w:t>
      </w:r>
    </w:p>
    <w:p w:rsidR="00621D06" w:rsidRPr="00A85563" w:rsidRDefault="00621D06" w:rsidP="00621D06">
      <w:pPr>
        <w:spacing w:after="0" w:line="240" w:lineRule="auto"/>
        <w:ind w:left="709" w:right="709" w:firstLine="708"/>
        <w:jc w:val="both"/>
        <w:rPr>
          <w:rFonts w:ascii="Arial" w:hAnsi="Arial" w:cs="Arial"/>
          <w:i/>
          <w:sz w:val="24"/>
          <w:szCs w:val="24"/>
        </w:rPr>
      </w:pPr>
      <w:r w:rsidRPr="00A85563">
        <w:rPr>
          <w:rFonts w:ascii="Arial" w:hAnsi="Arial" w:cs="Arial"/>
          <w:i/>
          <w:sz w:val="24"/>
          <w:szCs w:val="24"/>
        </w:rPr>
        <w:t>…</w:t>
      </w:r>
    </w:p>
    <w:p w:rsidR="00621D06" w:rsidRPr="00A85563" w:rsidRDefault="00621D06" w:rsidP="00621D06">
      <w:pPr>
        <w:pStyle w:val="Default"/>
        <w:ind w:left="709" w:right="709"/>
        <w:jc w:val="both"/>
        <w:rPr>
          <w:i/>
        </w:rPr>
      </w:pPr>
    </w:p>
    <w:p w:rsidR="00621D06" w:rsidRPr="00A85563" w:rsidRDefault="00621D06" w:rsidP="00621D06">
      <w:pPr>
        <w:pStyle w:val="Default"/>
        <w:ind w:left="709" w:right="709" w:firstLine="707"/>
        <w:jc w:val="both"/>
        <w:rPr>
          <w:i/>
        </w:rPr>
      </w:pPr>
      <w:r w:rsidRPr="00A85563">
        <w:rPr>
          <w:i/>
        </w:rPr>
        <w:t xml:space="preserve">II. El demandado. Tendrá ese carácter: </w:t>
      </w:r>
    </w:p>
    <w:p w:rsidR="00621D06" w:rsidRPr="00A85563" w:rsidRDefault="00621D06" w:rsidP="00621D06">
      <w:pPr>
        <w:pStyle w:val="Default"/>
        <w:ind w:left="709" w:right="709"/>
        <w:jc w:val="both"/>
        <w:rPr>
          <w:i/>
        </w:rPr>
      </w:pPr>
    </w:p>
    <w:p w:rsidR="00621D06" w:rsidRPr="00A85563" w:rsidRDefault="00621D06" w:rsidP="00621D06">
      <w:pPr>
        <w:pStyle w:val="Default"/>
        <w:ind w:left="709" w:right="709" w:firstLine="707"/>
        <w:jc w:val="both"/>
        <w:rPr>
          <w:i/>
        </w:rPr>
      </w:pPr>
      <w:r w:rsidRPr="00A85563">
        <w:rPr>
          <w:i/>
        </w:rPr>
        <w:t>a) La autoridad que dicte, ordene, ejecute o trate de ejecutar el acto impugnado, o que omita dar respuesta a las peticiones o instancias de los particulares;</w:t>
      </w:r>
    </w:p>
    <w:p w:rsidR="00621D06" w:rsidRPr="00A85563" w:rsidRDefault="00621D06" w:rsidP="00621D06">
      <w:pPr>
        <w:pStyle w:val="Default"/>
        <w:ind w:left="709" w:right="709" w:firstLine="707"/>
        <w:jc w:val="both"/>
        <w:rPr>
          <w:i/>
          <w:sz w:val="22"/>
          <w:szCs w:val="22"/>
        </w:rPr>
      </w:pPr>
      <w:r w:rsidRPr="00A85563">
        <w:rPr>
          <w:i/>
        </w:rPr>
        <w:t xml:space="preserve">…” </w:t>
      </w:r>
    </w:p>
    <w:p w:rsidR="00621D06" w:rsidRDefault="00621D06" w:rsidP="00621D06">
      <w:pPr>
        <w:spacing w:after="0" w:line="240" w:lineRule="auto"/>
        <w:ind w:firstLine="708"/>
        <w:jc w:val="both"/>
        <w:rPr>
          <w:rFonts w:ascii="Arial" w:hAnsi="Arial" w:cs="Arial"/>
          <w:sz w:val="26"/>
          <w:szCs w:val="26"/>
          <w:lang w:val="es-MX"/>
        </w:rPr>
      </w:pPr>
    </w:p>
    <w:p w:rsidR="00621D06" w:rsidRDefault="00621D06" w:rsidP="00621D06">
      <w:pPr>
        <w:spacing w:after="0" w:line="360" w:lineRule="auto"/>
        <w:ind w:firstLine="708"/>
        <w:jc w:val="both"/>
        <w:rPr>
          <w:rFonts w:ascii="Arial" w:hAnsi="Arial" w:cs="Arial"/>
          <w:sz w:val="26"/>
          <w:szCs w:val="26"/>
          <w:lang w:val="es-MX"/>
        </w:rPr>
      </w:pPr>
      <w:r>
        <w:rPr>
          <w:rFonts w:ascii="Arial" w:hAnsi="Arial" w:cs="Arial"/>
          <w:sz w:val="26"/>
          <w:szCs w:val="26"/>
          <w:lang w:val="es-MX"/>
        </w:rPr>
        <w:t xml:space="preserve">Así, de la transcripción de los artículos anteriores, se advierte que en el caso que se atiende, si bien es cierto, la </w:t>
      </w:r>
      <w:r>
        <w:rPr>
          <w:rFonts w:ascii="Arial" w:hAnsi="Arial" w:cs="Arial"/>
          <w:b/>
          <w:sz w:val="26"/>
          <w:szCs w:val="26"/>
        </w:rPr>
        <w:t xml:space="preserve">JEFA DE LA UNIDAD DE RECAUDACIÓN DE RENTAS </w:t>
      </w:r>
      <w:r w:rsidRPr="003E2B2E">
        <w:rPr>
          <w:rFonts w:ascii="Arial" w:hAnsi="Arial" w:cs="Arial"/>
          <w:b/>
          <w:sz w:val="26"/>
          <w:szCs w:val="26"/>
        </w:rPr>
        <w:t>DEL MUNICIPIO DE OAXACA DE JUÁREZ</w:t>
      </w:r>
      <w:r>
        <w:rPr>
          <w:rFonts w:ascii="Arial" w:hAnsi="Arial" w:cs="Arial"/>
          <w:sz w:val="26"/>
          <w:szCs w:val="26"/>
          <w:lang w:val="es-MX"/>
        </w:rPr>
        <w:t>, es parte en el juicio natural, al ser señalada por al actor como autoridad demandada y que la primera instancia la tuvo como tal; también es cierto, que el acto que se atribuye a su autoridad es la recepción del pago generado por la multa impuesta por el Policía Vial de número estadístico PV-354 y no así la emisión de la boleta de infracción.</w:t>
      </w:r>
    </w:p>
    <w:p w:rsidR="00621D06" w:rsidRDefault="00621D06" w:rsidP="00621D06">
      <w:pPr>
        <w:spacing w:before="240" w:line="360" w:lineRule="auto"/>
        <w:ind w:firstLine="708"/>
        <w:jc w:val="both"/>
        <w:rPr>
          <w:rFonts w:ascii="Arial" w:hAnsi="Arial" w:cs="Arial"/>
          <w:sz w:val="26"/>
          <w:szCs w:val="26"/>
        </w:rPr>
      </w:pPr>
      <w:r>
        <w:rPr>
          <w:rFonts w:ascii="Arial" w:hAnsi="Arial" w:cs="Arial"/>
          <w:sz w:val="26"/>
          <w:szCs w:val="26"/>
          <w:lang w:val="es-MX"/>
        </w:rPr>
        <w:t xml:space="preserve">Conviene establecer que en la especie, el acto declarado nulo se concreta al acta de infracción de folio 33285, emitida por el Policía Vial de la </w:t>
      </w:r>
      <w:r>
        <w:rPr>
          <w:rFonts w:ascii="Arial" w:hAnsi="Arial" w:cs="Arial"/>
          <w:bCs/>
          <w:sz w:val="26"/>
          <w:szCs w:val="26"/>
          <w:lang w:val="es-MX"/>
        </w:rPr>
        <w:t>Comisaría de Vialidad Municipal de Oaxaca de Juárez, con número estadístico PV-354</w:t>
      </w:r>
      <w:r>
        <w:rPr>
          <w:rFonts w:ascii="Arial" w:hAnsi="Arial" w:cs="Arial"/>
          <w:sz w:val="26"/>
          <w:szCs w:val="26"/>
          <w:lang w:val="es-MX"/>
        </w:rPr>
        <w:t>, determinándose así por incumplir con lo dispuesto por la fracción V, del artículo 17,de la Ley de Procedimiento y Justicia Administrativa para el Estado de Oaxaca, de donde es patente que el acto dimana de autoridad distinta a la ahora recurrente</w:t>
      </w:r>
      <w:r>
        <w:rPr>
          <w:rFonts w:ascii="Arial" w:hAnsi="Arial" w:cs="Arial"/>
          <w:sz w:val="26"/>
          <w:szCs w:val="26"/>
        </w:rPr>
        <w:t>, y por ende no puede en forma alguna agraviarle la nulidad decretada, como tampoco legitimarla su sola capacidad procesal para ser parte, para impugnar en consecuencia, vía recurso de revisión que interpone.</w:t>
      </w:r>
    </w:p>
    <w:p w:rsidR="00621D06" w:rsidRDefault="00621D06" w:rsidP="00621D06">
      <w:pPr>
        <w:spacing w:after="0" w:line="360" w:lineRule="auto"/>
        <w:ind w:firstLine="708"/>
        <w:jc w:val="both"/>
        <w:rPr>
          <w:rFonts w:ascii="Arial" w:hAnsi="Arial" w:cs="Arial"/>
          <w:sz w:val="26"/>
          <w:szCs w:val="26"/>
        </w:rPr>
      </w:pPr>
      <w:r>
        <w:rPr>
          <w:rFonts w:ascii="Arial" w:hAnsi="Arial" w:cs="Arial"/>
          <w:sz w:val="24"/>
          <w:szCs w:val="24"/>
        </w:rPr>
        <w:t>E</w:t>
      </w:r>
      <w:r w:rsidRPr="00CC4206">
        <w:rPr>
          <w:rFonts w:ascii="Arial" w:hAnsi="Arial" w:cs="Arial"/>
          <w:sz w:val="26"/>
          <w:szCs w:val="26"/>
        </w:rPr>
        <w:t>n el caso no le asiste la razón a</w:t>
      </w:r>
      <w:r>
        <w:rPr>
          <w:rFonts w:ascii="Arial" w:hAnsi="Arial" w:cs="Arial"/>
          <w:sz w:val="26"/>
          <w:szCs w:val="26"/>
        </w:rPr>
        <w:t xml:space="preserve">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w:t>
      </w:r>
      <w:r>
        <w:rPr>
          <w:rFonts w:ascii="Arial" w:hAnsi="Arial" w:cs="Arial"/>
          <w:b/>
          <w:sz w:val="26"/>
          <w:szCs w:val="26"/>
        </w:rPr>
        <w:t xml:space="preserve">JEFA DE LA UNIDAD DE RECAUDACIÓN DE RENTAS </w:t>
      </w:r>
      <w:r w:rsidRPr="003E2B2E">
        <w:rPr>
          <w:rFonts w:ascii="Arial" w:hAnsi="Arial" w:cs="Arial"/>
          <w:b/>
          <w:sz w:val="26"/>
          <w:szCs w:val="26"/>
        </w:rPr>
        <w:t>DEL MUNICIPIO DE OAXACA DE JUÁREZ</w:t>
      </w:r>
      <w:r w:rsidRPr="00CC4206">
        <w:rPr>
          <w:rFonts w:ascii="Arial" w:hAnsi="Arial" w:cs="Arial"/>
          <w:sz w:val="26"/>
          <w:szCs w:val="26"/>
        </w:rPr>
        <w:t>, para recurrir la sentencia en los términos en que lo hace, por las siguientes razones:</w:t>
      </w:r>
    </w:p>
    <w:p w:rsidR="00621D06" w:rsidRDefault="00621D06" w:rsidP="00621D06">
      <w:pPr>
        <w:spacing w:after="0" w:line="360" w:lineRule="auto"/>
        <w:ind w:firstLine="708"/>
        <w:jc w:val="both"/>
        <w:rPr>
          <w:rFonts w:ascii="Arial" w:hAnsi="Arial" w:cs="Arial"/>
          <w:sz w:val="26"/>
          <w:szCs w:val="26"/>
        </w:rPr>
      </w:pPr>
      <w:r w:rsidRPr="00CC4206">
        <w:rPr>
          <w:rFonts w:ascii="Arial" w:hAnsi="Arial" w:cs="Arial"/>
          <w:b/>
          <w:sz w:val="26"/>
          <w:szCs w:val="26"/>
        </w:rPr>
        <w:t xml:space="preserve">a) </w:t>
      </w:r>
      <w:r w:rsidRPr="00CC4206">
        <w:rPr>
          <w:rFonts w:ascii="Arial" w:hAnsi="Arial" w:cs="Arial"/>
          <w:sz w:val="26"/>
          <w:szCs w:val="26"/>
        </w:rPr>
        <w:t>el acto combatido (acta de inf</w:t>
      </w:r>
      <w:r>
        <w:rPr>
          <w:rFonts w:ascii="Arial" w:hAnsi="Arial" w:cs="Arial"/>
          <w:sz w:val="26"/>
          <w:szCs w:val="26"/>
        </w:rPr>
        <w:t>racción de tránsito) fue emitida</w:t>
      </w:r>
      <w:r w:rsidRPr="00CC4206">
        <w:rPr>
          <w:rFonts w:ascii="Arial" w:hAnsi="Arial" w:cs="Arial"/>
          <w:sz w:val="26"/>
          <w:szCs w:val="26"/>
        </w:rPr>
        <w:t xml:space="preserve"> por una autoridad diversa, por lo tanto la validez o nulidad decretada no interfiere con el ejercicio de una actuación suya;</w:t>
      </w:r>
    </w:p>
    <w:p w:rsidR="00621D06" w:rsidRDefault="00621D06" w:rsidP="00621D06">
      <w:pPr>
        <w:spacing w:after="0" w:line="360" w:lineRule="auto"/>
        <w:ind w:firstLine="708"/>
        <w:jc w:val="both"/>
        <w:rPr>
          <w:rFonts w:ascii="Arial" w:hAnsi="Arial" w:cs="Arial"/>
          <w:sz w:val="26"/>
          <w:szCs w:val="26"/>
        </w:rPr>
      </w:pPr>
      <w:r w:rsidRPr="00CC4206">
        <w:rPr>
          <w:rFonts w:ascii="Arial" w:hAnsi="Arial" w:cs="Arial"/>
          <w:b/>
          <w:sz w:val="26"/>
          <w:szCs w:val="26"/>
        </w:rPr>
        <w:t xml:space="preserve">b)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recurrente no puede válidamente defender una actuación que le es ajena, porque sería imposible jurídica y fácticamente que realice la defensa sobre actos </w:t>
      </w:r>
      <w:r>
        <w:rPr>
          <w:rFonts w:ascii="Arial" w:hAnsi="Arial" w:cs="Arial"/>
          <w:sz w:val="26"/>
          <w:szCs w:val="26"/>
        </w:rPr>
        <w:t>respecto de los cuales</w:t>
      </w:r>
      <w:r w:rsidRPr="00CC4206">
        <w:rPr>
          <w:rFonts w:ascii="Arial" w:hAnsi="Arial" w:cs="Arial"/>
          <w:sz w:val="26"/>
          <w:szCs w:val="26"/>
        </w:rPr>
        <w:t xml:space="preserve"> desconoce su origen y </w:t>
      </w:r>
      <w:r>
        <w:rPr>
          <w:rFonts w:ascii="Arial" w:hAnsi="Arial" w:cs="Arial"/>
          <w:sz w:val="26"/>
          <w:szCs w:val="26"/>
        </w:rPr>
        <w:t xml:space="preserve">el </w:t>
      </w:r>
      <w:r w:rsidRPr="00CC4206">
        <w:rPr>
          <w:rFonts w:ascii="Arial" w:hAnsi="Arial" w:cs="Arial"/>
          <w:sz w:val="26"/>
          <w:szCs w:val="26"/>
        </w:rPr>
        <w:t xml:space="preserve">motivo de </w:t>
      </w:r>
      <w:r>
        <w:rPr>
          <w:rFonts w:ascii="Arial" w:hAnsi="Arial" w:cs="Arial"/>
          <w:sz w:val="26"/>
          <w:szCs w:val="26"/>
        </w:rPr>
        <w:t xml:space="preserve">su </w:t>
      </w:r>
      <w:r w:rsidRPr="00CC4206">
        <w:rPr>
          <w:rFonts w:ascii="Arial" w:hAnsi="Arial" w:cs="Arial"/>
          <w:sz w:val="26"/>
          <w:szCs w:val="26"/>
        </w:rPr>
        <w:t>exist</w:t>
      </w:r>
      <w:r>
        <w:rPr>
          <w:rFonts w:ascii="Arial" w:hAnsi="Arial" w:cs="Arial"/>
          <w:sz w:val="26"/>
          <w:szCs w:val="26"/>
        </w:rPr>
        <w:t>encia</w:t>
      </w:r>
      <w:r w:rsidRPr="00CC4206">
        <w:rPr>
          <w:rFonts w:ascii="Arial" w:hAnsi="Arial" w:cs="Arial"/>
          <w:sz w:val="26"/>
          <w:szCs w:val="26"/>
        </w:rPr>
        <w:t xml:space="preserve">, </w:t>
      </w:r>
      <w:r>
        <w:rPr>
          <w:rFonts w:ascii="Arial" w:hAnsi="Arial" w:cs="Arial"/>
          <w:sz w:val="26"/>
          <w:szCs w:val="26"/>
        </w:rPr>
        <w:t xml:space="preserve">máxime </w:t>
      </w:r>
      <w:r w:rsidRPr="00CC4206">
        <w:rPr>
          <w:rFonts w:ascii="Arial" w:hAnsi="Arial" w:cs="Arial"/>
          <w:sz w:val="26"/>
          <w:szCs w:val="26"/>
        </w:rPr>
        <w:t>que el acta de infracción de tránsito no constituye un acto que le corresponda emitir en el ejercicio de sus atribuciones y,</w:t>
      </w:r>
    </w:p>
    <w:p w:rsidR="00621D06" w:rsidRPr="00CC4206" w:rsidRDefault="00621D06" w:rsidP="00621D06">
      <w:pPr>
        <w:spacing w:after="0" w:line="360" w:lineRule="auto"/>
        <w:ind w:firstLine="708"/>
        <w:jc w:val="both"/>
        <w:rPr>
          <w:rFonts w:ascii="Arial" w:hAnsi="Arial" w:cs="Arial"/>
          <w:sz w:val="26"/>
          <w:szCs w:val="26"/>
        </w:rPr>
      </w:pPr>
      <w:r w:rsidRPr="00CC4206">
        <w:rPr>
          <w:rFonts w:ascii="Arial" w:hAnsi="Arial" w:cs="Arial"/>
          <w:b/>
          <w:sz w:val="26"/>
          <w:szCs w:val="26"/>
        </w:rPr>
        <w:t xml:space="preserve">c)  </w:t>
      </w:r>
      <w:r w:rsidRPr="00CC4206">
        <w:rPr>
          <w:rFonts w:ascii="Arial" w:hAnsi="Arial" w:cs="Arial"/>
          <w:sz w:val="26"/>
          <w:szCs w:val="26"/>
        </w:rPr>
        <w:t>en la sentencia se decretó la nulidad del acta de infracción combatida y no la nulidad de la actuación de</w:t>
      </w:r>
      <w:r>
        <w:rPr>
          <w:rFonts w:ascii="Arial" w:hAnsi="Arial" w:cs="Arial"/>
          <w:sz w:val="26"/>
          <w:szCs w:val="26"/>
        </w:rPr>
        <w:t xml:space="preserve">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aquí disconforme.</w:t>
      </w:r>
    </w:p>
    <w:p w:rsidR="00621D06" w:rsidRPr="00CC4206" w:rsidRDefault="00621D06" w:rsidP="00621D06">
      <w:pPr>
        <w:spacing w:after="0" w:line="360" w:lineRule="auto"/>
        <w:jc w:val="both"/>
        <w:rPr>
          <w:rFonts w:ascii="Arial" w:hAnsi="Arial" w:cs="Arial"/>
          <w:sz w:val="26"/>
          <w:szCs w:val="26"/>
        </w:rPr>
      </w:pPr>
    </w:p>
    <w:p w:rsidR="00621D06" w:rsidRPr="00CC4206" w:rsidRDefault="00621D06" w:rsidP="00621D06">
      <w:pPr>
        <w:spacing w:after="0" w:line="360" w:lineRule="auto"/>
        <w:jc w:val="both"/>
        <w:rPr>
          <w:rFonts w:ascii="Arial" w:hAnsi="Arial" w:cs="Arial"/>
          <w:sz w:val="26"/>
          <w:szCs w:val="26"/>
        </w:rPr>
      </w:pPr>
      <w:r w:rsidRPr="00CC4206">
        <w:rPr>
          <w:rFonts w:ascii="Arial" w:hAnsi="Arial" w:cs="Arial"/>
          <w:sz w:val="26"/>
          <w:szCs w:val="26"/>
        </w:rPr>
        <w:tab/>
        <w:t>De ahí, que aun cuando de autos se desprende que l</w:t>
      </w:r>
      <w:r>
        <w:rPr>
          <w:rFonts w:ascii="Arial" w:hAnsi="Arial" w:cs="Arial"/>
          <w:sz w:val="26"/>
          <w:szCs w:val="26"/>
        </w:rPr>
        <w:t>a</w:t>
      </w:r>
      <w:r w:rsidRPr="00CC4206">
        <w:rPr>
          <w:rFonts w:ascii="Arial" w:hAnsi="Arial" w:cs="Arial"/>
          <w:sz w:val="26"/>
          <w:szCs w:val="26"/>
        </w:rPr>
        <w:t xml:space="preserve"> </w:t>
      </w:r>
      <w:r>
        <w:rPr>
          <w:rFonts w:ascii="Arial" w:hAnsi="Arial" w:cs="Arial"/>
          <w:b/>
          <w:sz w:val="26"/>
          <w:szCs w:val="26"/>
        </w:rPr>
        <w:t xml:space="preserve">JEFA DE LA UNIDAD DE RECAUDACIÓN DE RENTAS </w:t>
      </w:r>
      <w:r w:rsidRPr="003E2B2E">
        <w:rPr>
          <w:rFonts w:ascii="Arial" w:hAnsi="Arial" w:cs="Arial"/>
          <w:b/>
          <w:sz w:val="26"/>
          <w:szCs w:val="26"/>
        </w:rPr>
        <w:t>DEL MUNICIPIO DE OAXACA DE JUÁREZ</w:t>
      </w:r>
      <w:r w:rsidRPr="00CC4206">
        <w:rPr>
          <w:rFonts w:ascii="Arial" w:hAnsi="Arial" w:cs="Arial"/>
          <w:sz w:val="26"/>
          <w:szCs w:val="26"/>
        </w:rPr>
        <w:t xml:space="preserve"> es parte en el juicio al haber sido señalad</w:t>
      </w:r>
      <w:r>
        <w:rPr>
          <w:rFonts w:ascii="Arial" w:hAnsi="Arial" w:cs="Arial"/>
          <w:sz w:val="26"/>
          <w:szCs w:val="26"/>
        </w:rPr>
        <w:t>a</w:t>
      </w:r>
      <w:r w:rsidRPr="00CC4206">
        <w:rPr>
          <w:rFonts w:ascii="Arial" w:hAnsi="Arial" w:cs="Arial"/>
          <w:sz w:val="26"/>
          <w:szCs w:val="26"/>
        </w:rPr>
        <w:t xml:space="preserve"> como demandad</w:t>
      </w:r>
      <w:r>
        <w:rPr>
          <w:rFonts w:ascii="Arial" w:hAnsi="Arial" w:cs="Arial"/>
          <w:sz w:val="26"/>
          <w:szCs w:val="26"/>
        </w:rPr>
        <w:t>a,</w:t>
      </w:r>
      <w:r w:rsidRPr="00CC4206">
        <w:rPr>
          <w:rFonts w:ascii="Arial" w:hAnsi="Arial" w:cs="Arial"/>
          <w:sz w:val="26"/>
          <w:szCs w:val="26"/>
        </w:rPr>
        <w:t xml:space="preserve"> también es </w:t>
      </w:r>
      <w:r>
        <w:rPr>
          <w:rFonts w:ascii="Arial" w:hAnsi="Arial" w:cs="Arial"/>
          <w:sz w:val="26"/>
          <w:szCs w:val="26"/>
        </w:rPr>
        <w:t xml:space="preserve">cierto </w:t>
      </w:r>
      <w:r w:rsidRPr="00CC4206">
        <w:rPr>
          <w:rFonts w:ascii="Arial" w:hAnsi="Arial" w:cs="Arial"/>
          <w:sz w:val="26"/>
          <w:szCs w:val="26"/>
        </w:rPr>
        <w:t xml:space="preserve">que ese carácter le resultó por vía de consecuencia, por el cobro de la cantidad que aparece en el recibo de pago que fue anexado a la demanda, </w:t>
      </w:r>
      <w:r w:rsidRPr="00CC4206">
        <w:rPr>
          <w:rFonts w:ascii="Arial" w:hAnsi="Arial" w:cs="Arial"/>
          <w:b/>
          <w:i/>
          <w:sz w:val="26"/>
          <w:szCs w:val="26"/>
        </w:rPr>
        <w:t>pues así fue considerado por la primera instancia en el fallo recurrido</w:t>
      </w:r>
      <w:r w:rsidRPr="00CC4206">
        <w:rPr>
          <w:rFonts w:ascii="Arial" w:hAnsi="Arial" w:cs="Arial"/>
          <w:sz w:val="26"/>
          <w:szCs w:val="26"/>
        </w:rPr>
        <w:t xml:space="preserve"> y no, por haber emitido el acto combatido (</w:t>
      </w:r>
      <w:r w:rsidRPr="00CC4206">
        <w:rPr>
          <w:rFonts w:ascii="Arial" w:hAnsi="Arial" w:cs="Arial"/>
          <w:bCs/>
          <w:sz w:val="26"/>
          <w:szCs w:val="26"/>
        </w:rPr>
        <w:t xml:space="preserve">acta de infracción de folio </w:t>
      </w:r>
      <w:r>
        <w:rPr>
          <w:rFonts w:ascii="Arial" w:hAnsi="Arial" w:cs="Arial"/>
          <w:bCs/>
          <w:sz w:val="26"/>
          <w:szCs w:val="26"/>
        </w:rPr>
        <w:t>33285</w:t>
      </w:r>
      <w:r w:rsidRPr="00CC4206">
        <w:rPr>
          <w:rFonts w:ascii="Arial" w:hAnsi="Arial" w:cs="Arial"/>
          <w:bCs/>
          <w:sz w:val="26"/>
          <w:szCs w:val="26"/>
        </w:rPr>
        <w:t xml:space="preserve"> de </w:t>
      </w:r>
      <w:r>
        <w:rPr>
          <w:rFonts w:ascii="Arial" w:hAnsi="Arial" w:cs="Arial"/>
          <w:bCs/>
          <w:sz w:val="26"/>
          <w:szCs w:val="26"/>
        </w:rPr>
        <w:t>27</w:t>
      </w:r>
      <w:r w:rsidRPr="00CC4206">
        <w:rPr>
          <w:rFonts w:ascii="Arial" w:hAnsi="Arial" w:cs="Arial"/>
          <w:bCs/>
          <w:sz w:val="26"/>
          <w:szCs w:val="26"/>
        </w:rPr>
        <w:t xml:space="preserve"> </w:t>
      </w:r>
      <w:r>
        <w:rPr>
          <w:rFonts w:ascii="Arial" w:hAnsi="Arial" w:cs="Arial"/>
          <w:bCs/>
          <w:sz w:val="26"/>
          <w:szCs w:val="26"/>
        </w:rPr>
        <w:t>veintisiete</w:t>
      </w:r>
      <w:r w:rsidRPr="00CC4206">
        <w:rPr>
          <w:rFonts w:ascii="Arial" w:hAnsi="Arial" w:cs="Arial"/>
          <w:bCs/>
          <w:sz w:val="26"/>
          <w:szCs w:val="26"/>
        </w:rPr>
        <w:t xml:space="preserve"> de </w:t>
      </w:r>
      <w:r>
        <w:rPr>
          <w:rFonts w:ascii="Arial" w:hAnsi="Arial" w:cs="Arial"/>
          <w:bCs/>
          <w:sz w:val="26"/>
          <w:szCs w:val="26"/>
        </w:rPr>
        <w:t>octubre</w:t>
      </w:r>
      <w:r w:rsidRPr="00CC4206">
        <w:rPr>
          <w:rFonts w:ascii="Arial" w:hAnsi="Arial" w:cs="Arial"/>
          <w:bCs/>
          <w:sz w:val="26"/>
          <w:szCs w:val="26"/>
        </w:rPr>
        <w:t xml:space="preserve"> de 201</w:t>
      </w:r>
      <w:r>
        <w:rPr>
          <w:rFonts w:ascii="Arial" w:hAnsi="Arial" w:cs="Arial"/>
          <w:bCs/>
          <w:sz w:val="26"/>
          <w:szCs w:val="26"/>
        </w:rPr>
        <w:t>7</w:t>
      </w:r>
      <w:r w:rsidRPr="00CC4206">
        <w:rPr>
          <w:rFonts w:ascii="Arial" w:hAnsi="Arial" w:cs="Arial"/>
          <w:bCs/>
          <w:sz w:val="26"/>
          <w:szCs w:val="26"/>
        </w:rPr>
        <w:t xml:space="preserve"> dos mil </w:t>
      </w:r>
      <w:r>
        <w:rPr>
          <w:rFonts w:ascii="Arial" w:hAnsi="Arial" w:cs="Arial"/>
          <w:bCs/>
          <w:sz w:val="26"/>
          <w:szCs w:val="26"/>
        </w:rPr>
        <w:t>diecisiete</w:t>
      </w:r>
      <w:r w:rsidRPr="00CC4206">
        <w:rPr>
          <w:rFonts w:ascii="Arial" w:hAnsi="Arial" w:cs="Arial"/>
          <w:bCs/>
          <w:sz w:val="26"/>
          <w:szCs w:val="26"/>
        </w:rPr>
        <w:t>).</w:t>
      </w:r>
    </w:p>
    <w:p w:rsidR="00621D06" w:rsidRDefault="00621D06" w:rsidP="00621D06">
      <w:pPr>
        <w:spacing w:line="360" w:lineRule="auto"/>
        <w:ind w:firstLine="708"/>
        <w:jc w:val="both"/>
        <w:rPr>
          <w:rFonts w:ascii="Arial" w:hAnsi="Arial" w:cs="Arial"/>
          <w:sz w:val="26"/>
          <w:szCs w:val="26"/>
        </w:rPr>
      </w:pPr>
    </w:p>
    <w:p w:rsidR="00621D06" w:rsidRPr="002C4656" w:rsidRDefault="00621D06" w:rsidP="00621D06">
      <w:pPr>
        <w:spacing w:line="360" w:lineRule="auto"/>
        <w:ind w:firstLine="708"/>
        <w:jc w:val="both"/>
        <w:rPr>
          <w:rFonts w:ascii="Arial" w:hAnsi="Arial" w:cs="Arial"/>
          <w:sz w:val="26"/>
          <w:szCs w:val="26"/>
        </w:rPr>
      </w:pPr>
      <w:r>
        <w:rPr>
          <w:rFonts w:ascii="Arial" w:hAnsi="Arial" w:cs="Arial"/>
          <w:sz w:val="26"/>
          <w:szCs w:val="26"/>
        </w:rPr>
        <w:t xml:space="preserve">Por tanto, de una interpretación armónica de los artículos </w:t>
      </w:r>
      <w:r w:rsidRPr="002C4656">
        <w:rPr>
          <w:rFonts w:ascii="Arial" w:hAnsi="Arial" w:cs="Arial"/>
          <w:sz w:val="26"/>
          <w:szCs w:val="26"/>
        </w:rPr>
        <w:t>2</w:t>
      </w:r>
      <w:r>
        <w:rPr>
          <w:rFonts w:ascii="Arial" w:hAnsi="Arial" w:cs="Arial"/>
          <w:sz w:val="26"/>
          <w:szCs w:val="26"/>
        </w:rPr>
        <w:t>3</w:t>
      </w:r>
      <w:r w:rsidRPr="002C4656">
        <w:rPr>
          <w:rFonts w:ascii="Arial" w:hAnsi="Arial" w:cs="Arial"/>
          <w:sz w:val="26"/>
          <w:szCs w:val="26"/>
        </w:rPr>
        <w:t>6</w:t>
      </w:r>
      <w:r>
        <w:rPr>
          <w:rFonts w:ascii="Arial" w:hAnsi="Arial" w:cs="Arial"/>
          <w:sz w:val="26"/>
          <w:szCs w:val="26"/>
        </w:rPr>
        <w:t xml:space="preserve"> y 163</w:t>
      </w:r>
      <w:r w:rsidRPr="002C4656">
        <w:rPr>
          <w:rFonts w:ascii="Arial" w:hAnsi="Arial" w:cs="Arial"/>
          <w:sz w:val="26"/>
          <w:szCs w:val="26"/>
        </w:rPr>
        <w:t xml:space="preserve"> </w:t>
      </w:r>
      <w:r>
        <w:rPr>
          <w:rFonts w:ascii="Arial" w:hAnsi="Arial" w:cs="Arial"/>
          <w:sz w:val="26"/>
          <w:szCs w:val="26"/>
        </w:rPr>
        <w:t xml:space="preserve">invocados, </w:t>
      </w:r>
      <w:r w:rsidRPr="002C4656">
        <w:rPr>
          <w:rFonts w:ascii="Arial" w:hAnsi="Arial" w:cs="Arial"/>
          <w:sz w:val="26"/>
          <w:szCs w:val="26"/>
        </w:rPr>
        <w:t xml:space="preserve">se concluye que el recurso de revisión únicamente puede interponerse por la </w:t>
      </w:r>
      <w:r>
        <w:rPr>
          <w:rFonts w:ascii="Arial" w:hAnsi="Arial" w:cs="Arial"/>
          <w:sz w:val="26"/>
          <w:szCs w:val="26"/>
        </w:rPr>
        <w:t>parte legitimada para hacerlo, que es aquella a quien en forma directa agravia la resolución, al ser la que emitió el acto impugnado</w:t>
      </w:r>
      <w:r w:rsidRPr="002C4656">
        <w:rPr>
          <w:rFonts w:ascii="Arial" w:hAnsi="Arial" w:cs="Arial"/>
          <w:sz w:val="26"/>
          <w:szCs w:val="26"/>
        </w:rPr>
        <w:t xml:space="preserve">, </w:t>
      </w:r>
      <w:r>
        <w:rPr>
          <w:rFonts w:ascii="Arial" w:hAnsi="Arial" w:cs="Arial"/>
          <w:sz w:val="26"/>
          <w:szCs w:val="26"/>
        </w:rPr>
        <w:t xml:space="preserve">y </w:t>
      </w:r>
      <w:r w:rsidRPr="002C4656">
        <w:rPr>
          <w:rFonts w:ascii="Arial" w:hAnsi="Arial" w:cs="Arial"/>
          <w:sz w:val="26"/>
          <w:szCs w:val="26"/>
        </w:rPr>
        <w:t xml:space="preserve">cuya nulidad lisa y llana </w:t>
      </w:r>
      <w:r>
        <w:rPr>
          <w:rFonts w:ascii="Arial" w:hAnsi="Arial" w:cs="Arial"/>
          <w:sz w:val="26"/>
          <w:szCs w:val="26"/>
        </w:rPr>
        <w:t xml:space="preserve">fue </w:t>
      </w:r>
      <w:r w:rsidRPr="002C4656">
        <w:rPr>
          <w:rFonts w:ascii="Arial" w:hAnsi="Arial" w:cs="Arial"/>
          <w:sz w:val="26"/>
          <w:szCs w:val="26"/>
        </w:rPr>
        <w:t>declara</w:t>
      </w:r>
      <w:r>
        <w:rPr>
          <w:rFonts w:ascii="Arial" w:hAnsi="Arial" w:cs="Arial"/>
          <w:sz w:val="26"/>
          <w:szCs w:val="26"/>
        </w:rPr>
        <w:t>da, circunstancia que en el caso no acontece, según lo expuesto en párrafos precedentes</w:t>
      </w:r>
      <w:r w:rsidRPr="002C4656">
        <w:rPr>
          <w:rFonts w:ascii="Arial" w:hAnsi="Arial" w:cs="Arial"/>
          <w:sz w:val="26"/>
          <w:szCs w:val="26"/>
        </w:rPr>
        <w:t>.</w:t>
      </w:r>
    </w:p>
    <w:p w:rsidR="00621D06" w:rsidRDefault="00621D06" w:rsidP="00621D06">
      <w:pPr>
        <w:spacing w:line="360" w:lineRule="auto"/>
        <w:ind w:firstLine="708"/>
        <w:jc w:val="both"/>
        <w:rPr>
          <w:rFonts w:ascii="Arial" w:hAnsi="Arial" w:cs="Arial"/>
          <w:sz w:val="26"/>
          <w:szCs w:val="26"/>
        </w:rPr>
      </w:pPr>
      <w:r>
        <w:rPr>
          <w:rFonts w:ascii="Arial" w:hAnsi="Arial" w:cs="Arial"/>
          <w:sz w:val="26"/>
          <w:szCs w:val="26"/>
        </w:rPr>
        <w:t>Tal interpretación, se basa en la naturaleza misma del proceso contencioso administrativo, que tiende a la celeridad de su trámite y resolución, pues así se colige de lo dispuesto en el artículo 158 de la Ley de Procedimiento y Justicia Administrativa para el Estado de Oaxaca, al otorgar facultades que procuren evitar dilación en los procesos, al establecer:</w:t>
      </w:r>
    </w:p>
    <w:p w:rsidR="00621D06" w:rsidRPr="009A3F45" w:rsidRDefault="00621D06" w:rsidP="00621D06">
      <w:pPr>
        <w:autoSpaceDE w:val="0"/>
        <w:autoSpaceDN w:val="0"/>
        <w:adjustRightInd w:val="0"/>
        <w:spacing w:after="0" w:line="240" w:lineRule="auto"/>
        <w:ind w:left="709" w:right="709"/>
        <w:jc w:val="both"/>
        <w:rPr>
          <w:rFonts w:ascii="Arial" w:hAnsi="Arial" w:cs="Arial"/>
          <w:i/>
          <w:lang w:val="es-MX"/>
        </w:rPr>
      </w:pPr>
      <w:r w:rsidRPr="009A3F45">
        <w:rPr>
          <w:rFonts w:ascii="Arial" w:hAnsi="Arial" w:cs="Arial"/>
          <w:b/>
          <w:bCs/>
          <w:i/>
          <w:lang w:val="es-MX"/>
        </w:rPr>
        <w:t>“ARTICULO 1</w:t>
      </w:r>
      <w:r>
        <w:rPr>
          <w:rFonts w:ascii="Arial" w:hAnsi="Arial" w:cs="Arial"/>
          <w:b/>
          <w:bCs/>
          <w:i/>
          <w:lang w:val="es-MX"/>
        </w:rPr>
        <w:t>58</w:t>
      </w:r>
      <w:r w:rsidRPr="009A3F45">
        <w:rPr>
          <w:rFonts w:ascii="Arial" w:hAnsi="Arial" w:cs="Arial"/>
          <w:b/>
          <w:bCs/>
          <w:i/>
          <w:lang w:val="es-MX"/>
        </w:rPr>
        <w:t xml:space="preserve">.- </w:t>
      </w:r>
      <w:r w:rsidRPr="009A3F45">
        <w:rPr>
          <w:rFonts w:ascii="Arial" w:hAnsi="Arial" w:cs="Arial"/>
          <w:i/>
          <w:lang w:val="es-MX"/>
        </w:rPr>
        <w:t xml:space="preserve">El Tribunal está facultado para desechar de plano las </w:t>
      </w:r>
      <w:r>
        <w:rPr>
          <w:rFonts w:ascii="Arial" w:hAnsi="Arial" w:cs="Arial"/>
          <w:i/>
          <w:lang w:val="es-MX"/>
        </w:rPr>
        <w:t>p</w:t>
      </w:r>
      <w:r w:rsidRPr="009A3F45">
        <w:rPr>
          <w:rFonts w:ascii="Arial" w:hAnsi="Arial" w:cs="Arial"/>
          <w:i/>
          <w:lang w:val="es-MX"/>
        </w:rPr>
        <w:t>romociones</w:t>
      </w:r>
      <w:r>
        <w:rPr>
          <w:rFonts w:ascii="Arial" w:hAnsi="Arial" w:cs="Arial"/>
          <w:i/>
          <w:lang w:val="es-MX"/>
        </w:rPr>
        <w:t xml:space="preserve"> </w:t>
      </w:r>
      <w:r w:rsidRPr="009A3F45">
        <w:rPr>
          <w:rFonts w:ascii="Arial" w:hAnsi="Arial" w:cs="Arial"/>
          <w:i/>
          <w:lang w:val="es-MX"/>
        </w:rPr>
        <w:t>notoriamente improcedentes, o que se interpongan con el fin evidente de dilatar otro</w:t>
      </w:r>
      <w:r>
        <w:rPr>
          <w:rFonts w:ascii="Arial" w:hAnsi="Arial" w:cs="Arial"/>
          <w:i/>
          <w:lang w:val="es-MX"/>
        </w:rPr>
        <w:t xml:space="preserve"> </w:t>
      </w:r>
      <w:r w:rsidRPr="009A3F45">
        <w:rPr>
          <w:rFonts w:ascii="Arial" w:hAnsi="Arial" w:cs="Arial"/>
          <w:i/>
          <w:lang w:val="es-MX"/>
        </w:rPr>
        <w:t>procedimiento</w:t>
      </w:r>
      <w:r>
        <w:rPr>
          <w:rFonts w:ascii="Arial" w:hAnsi="Arial" w:cs="Arial"/>
          <w:i/>
          <w:lang w:val="es-MX"/>
        </w:rPr>
        <w:t>”</w:t>
      </w:r>
      <w:r w:rsidRPr="009A3F45">
        <w:rPr>
          <w:rFonts w:ascii="Arial" w:hAnsi="Arial" w:cs="Arial"/>
          <w:i/>
          <w:lang w:val="es-MX"/>
        </w:rPr>
        <w:t>.</w:t>
      </w:r>
    </w:p>
    <w:p w:rsidR="00621D06" w:rsidRDefault="00621D06" w:rsidP="00621D06">
      <w:pPr>
        <w:spacing w:line="360" w:lineRule="auto"/>
        <w:ind w:firstLine="708"/>
        <w:jc w:val="both"/>
        <w:rPr>
          <w:rFonts w:ascii="Arial" w:hAnsi="Arial" w:cs="Arial"/>
          <w:sz w:val="26"/>
          <w:szCs w:val="26"/>
        </w:rPr>
      </w:pPr>
    </w:p>
    <w:p w:rsidR="00621D06" w:rsidRDefault="00621D06" w:rsidP="00621D06">
      <w:pPr>
        <w:widowControl w:val="0"/>
        <w:autoSpaceDE w:val="0"/>
        <w:autoSpaceDN w:val="0"/>
        <w:adjustRightInd w:val="0"/>
        <w:spacing w:before="240" w:after="0" w:line="360" w:lineRule="auto"/>
        <w:ind w:firstLine="708"/>
        <w:jc w:val="both"/>
        <w:rPr>
          <w:rFonts w:ascii="Arial" w:hAnsi="Arial" w:cs="Arial"/>
          <w:sz w:val="26"/>
          <w:szCs w:val="26"/>
        </w:rPr>
      </w:pPr>
      <w:r w:rsidRPr="002C4656">
        <w:rPr>
          <w:rFonts w:ascii="Arial" w:hAnsi="Arial" w:cs="Arial"/>
          <w:sz w:val="26"/>
          <w:szCs w:val="26"/>
        </w:rPr>
        <w:t>Entonces, interpretar el artículo 2</w:t>
      </w:r>
      <w:r>
        <w:rPr>
          <w:rFonts w:ascii="Arial" w:hAnsi="Arial" w:cs="Arial"/>
          <w:sz w:val="26"/>
          <w:szCs w:val="26"/>
        </w:rPr>
        <w:t>3</w:t>
      </w:r>
      <w:r w:rsidRPr="002C4656">
        <w:rPr>
          <w:rFonts w:ascii="Arial" w:hAnsi="Arial" w:cs="Arial"/>
          <w:sz w:val="26"/>
          <w:szCs w:val="26"/>
        </w:rPr>
        <w:t xml:space="preserve">6 de la Ley de la materia en el sentido de que </w:t>
      </w:r>
      <w:r>
        <w:rPr>
          <w:rFonts w:ascii="Arial" w:hAnsi="Arial" w:cs="Arial"/>
          <w:sz w:val="26"/>
          <w:szCs w:val="26"/>
        </w:rPr>
        <w:t xml:space="preserve">todas </w:t>
      </w:r>
      <w:r w:rsidRPr="002C4656">
        <w:rPr>
          <w:rFonts w:ascii="Arial" w:hAnsi="Arial" w:cs="Arial"/>
          <w:sz w:val="26"/>
          <w:szCs w:val="26"/>
        </w:rPr>
        <w:t xml:space="preserve">las autoridades demandadas que fueron parte en el juicio de nulidad pudieran interponer el recurso, </w:t>
      </w:r>
      <w:r>
        <w:rPr>
          <w:rFonts w:ascii="Arial" w:hAnsi="Arial" w:cs="Arial"/>
          <w:sz w:val="26"/>
          <w:szCs w:val="26"/>
        </w:rPr>
        <w:t xml:space="preserve">aun cuando no hayan intervenido en la emisión del acto declarado nulo en el juicio de primera instancia, </w:t>
      </w:r>
      <w:r w:rsidRPr="002C4656">
        <w:rPr>
          <w:rFonts w:ascii="Arial" w:hAnsi="Arial" w:cs="Arial"/>
          <w:sz w:val="26"/>
          <w:szCs w:val="26"/>
        </w:rPr>
        <w:t xml:space="preserve">implicaría </w:t>
      </w:r>
      <w:r>
        <w:rPr>
          <w:rFonts w:ascii="Arial" w:hAnsi="Arial" w:cs="Arial"/>
          <w:sz w:val="26"/>
          <w:szCs w:val="26"/>
        </w:rPr>
        <w:t>sin duda, dilación en el trámite y resolución de los juicios.</w:t>
      </w:r>
    </w:p>
    <w:p w:rsidR="00621D06" w:rsidRDefault="00621D06" w:rsidP="00621D06">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De tal manera, que si como sucede en la especie, la nulidad decretada fue respecto del acta de infracción levantada por el Policía Vial con número estadístico PV-354 de la Comisaría de Vialidad Municipal de Oaxaca de Juárez, Oaxaca, sólo a dicha autoridad corresponde la legitimación para impugnarla en lo atinente a tal declaración de nulidad y sus efectos, misma que no lo hizo.</w:t>
      </w:r>
    </w:p>
    <w:p w:rsidR="00621D06" w:rsidRDefault="00621D06" w:rsidP="00621D06">
      <w:pPr>
        <w:spacing w:before="240" w:line="360" w:lineRule="auto"/>
        <w:ind w:firstLine="709"/>
        <w:jc w:val="both"/>
        <w:rPr>
          <w:rFonts w:ascii="Arial" w:eastAsia="Times New Roman" w:hAnsi="Arial"/>
          <w:color w:val="000000"/>
          <w:sz w:val="26"/>
          <w:szCs w:val="26"/>
        </w:rPr>
      </w:pPr>
      <w:r>
        <w:rPr>
          <w:rFonts w:ascii="Arial"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621D06" w:rsidRDefault="00621D06" w:rsidP="00621D06">
      <w:pPr>
        <w:widowControl w:val="0"/>
        <w:autoSpaceDE w:val="0"/>
        <w:autoSpaceDN w:val="0"/>
        <w:adjustRightInd w:val="0"/>
        <w:spacing w:before="240" w:after="0" w:line="360" w:lineRule="auto"/>
        <w:ind w:left="1134" w:right="474"/>
        <w:jc w:val="both"/>
        <w:rPr>
          <w:rFonts w:ascii="Arial" w:hAnsi="Arial" w:cs="Arial"/>
          <w:bCs/>
          <w:sz w:val="24"/>
          <w:szCs w:val="24"/>
        </w:rPr>
      </w:pPr>
      <w:r>
        <w:rPr>
          <w:rFonts w:ascii="Arial" w:hAnsi="Arial" w:cs="Arial"/>
          <w:bCs/>
          <w:sz w:val="24"/>
          <w:szCs w:val="24"/>
        </w:rPr>
        <w:t>“</w:t>
      </w:r>
      <w:r w:rsidRPr="00DC6CDC">
        <w:rPr>
          <w:rFonts w:ascii="Arial"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hAnsi="Arial" w:cs="Arial"/>
          <w:bCs/>
          <w:i/>
          <w:sz w:val="24"/>
          <w:szCs w:val="24"/>
        </w:rPr>
        <w:t>promovente</w:t>
      </w:r>
      <w:proofErr w:type="spellEnd"/>
      <w:r w:rsidRPr="00DC6CDC">
        <w:rPr>
          <w:rFonts w:ascii="Arial" w:hAnsi="Arial" w:cs="Arial"/>
          <w:bCs/>
          <w:i/>
          <w:sz w:val="24"/>
          <w:szCs w:val="24"/>
        </w:rPr>
        <w:t xml:space="preserve"> sea autoridad, sino también que la sentencia impugnada le agravie, con lo que se justifica su interés en que sea modificada o revocada.</w:t>
      </w:r>
      <w:r>
        <w:rPr>
          <w:rFonts w:ascii="Arial" w:hAnsi="Arial" w:cs="Arial"/>
          <w:bCs/>
          <w:sz w:val="24"/>
          <w:szCs w:val="24"/>
        </w:rPr>
        <w:t>”</w:t>
      </w:r>
    </w:p>
    <w:p w:rsidR="00621D06" w:rsidRDefault="00621D06" w:rsidP="00621D06">
      <w:pPr>
        <w:widowControl w:val="0"/>
        <w:tabs>
          <w:tab w:val="left" w:pos="0"/>
        </w:tabs>
        <w:spacing w:before="240" w:line="360" w:lineRule="auto"/>
        <w:ind w:right="18"/>
        <w:jc w:val="both"/>
        <w:rPr>
          <w:rFonts w:ascii="Arial" w:hAnsi="Arial" w:cs="Arial"/>
          <w:sz w:val="26"/>
          <w:szCs w:val="26"/>
        </w:rPr>
      </w:pPr>
      <w:r>
        <w:rPr>
          <w:rFonts w:ascii="Arial" w:hAnsi="Arial" w:cs="Arial"/>
          <w:bCs/>
          <w:sz w:val="26"/>
          <w:szCs w:val="26"/>
        </w:rPr>
        <w:tab/>
        <w:t xml:space="preserve">En consecuencia, ante lo </w:t>
      </w:r>
      <w:r>
        <w:rPr>
          <w:rFonts w:ascii="Arial" w:hAnsi="Arial" w:cs="Arial"/>
          <w:b/>
          <w:bCs/>
          <w:sz w:val="26"/>
          <w:szCs w:val="26"/>
        </w:rPr>
        <w:t xml:space="preserve">INATENDIBLE </w:t>
      </w:r>
      <w:r>
        <w:rPr>
          <w:rFonts w:ascii="Arial" w:hAnsi="Arial" w:cs="Arial"/>
          <w:bCs/>
          <w:sz w:val="26"/>
          <w:szCs w:val="26"/>
        </w:rPr>
        <w:t xml:space="preserve">de los agravios planteados, lo procedente es </w:t>
      </w:r>
      <w:r>
        <w:rPr>
          <w:rFonts w:ascii="Arial" w:hAnsi="Arial" w:cs="Arial"/>
          <w:b/>
          <w:bCs/>
          <w:sz w:val="26"/>
          <w:szCs w:val="26"/>
        </w:rPr>
        <w:t xml:space="preserve">DESECHAR </w:t>
      </w:r>
      <w:r>
        <w:rPr>
          <w:rFonts w:ascii="Arial" w:hAnsi="Arial" w:cs="Arial"/>
          <w:bCs/>
          <w:sz w:val="26"/>
          <w:szCs w:val="26"/>
        </w:rPr>
        <w:t xml:space="preserve">el recurso de revisión, al no estar legitimada la recurrente para impugnar la sentencia alzada. </w:t>
      </w:r>
      <w:r>
        <w:rPr>
          <w:rFonts w:ascii="Arial" w:hAnsi="Arial" w:cs="Arial"/>
          <w:sz w:val="26"/>
          <w:szCs w:val="26"/>
        </w:rPr>
        <w:t>En mérito de lo anterior, con fundamento en los artículos 237 y 238 de la Ley de Procedimiento y Justicia Administrativa para el Estado, se:</w:t>
      </w:r>
    </w:p>
    <w:p w:rsidR="00621D06" w:rsidRPr="00863C99" w:rsidRDefault="00621D06" w:rsidP="00621D06">
      <w:pPr>
        <w:pStyle w:val="Sinespaciado"/>
        <w:spacing w:before="240" w:after="200" w:line="360" w:lineRule="auto"/>
        <w:jc w:val="center"/>
        <w:rPr>
          <w:rFonts w:ascii="Arial" w:hAnsi="Arial" w:cs="Arial"/>
          <w:b/>
          <w:sz w:val="26"/>
          <w:szCs w:val="26"/>
        </w:rPr>
      </w:pPr>
      <w:r w:rsidRPr="00863C99">
        <w:rPr>
          <w:rFonts w:ascii="Arial" w:hAnsi="Arial" w:cs="Arial"/>
          <w:b/>
          <w:sz w:val="26"/>
          <w:szCs w:val="26"/>
        </w:rPr>
        <w:t>R E S U E L V E</w:t>
      </w:r>
    </w:p>
    <w:p w:rsidR="00621D06" w:rsidRDefault="00621D06" w:rsidP="00621D06">
      <w:pPr>
        <w:pStyle w:val="Sinespaciado"/>
        <w:spacing w:before="240" w:after="20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 xml:space="preserve">el recurso de revisión al no estar legitimada la recurrente para impugnar la </w:t>
      </w:r>
      <w:r>
        <w:rPr>
          <w:rFonts w:ascii="Arial" w:hAnsi="Arial" w:cs="Arial"/>
          <w:sz w:val="26"/>
          <w:szCs w:val="26"/>
          <w:lang w:val="es-MX"/>
        </w:rPr>
        <w:t>sentencia</w:t>
      </w:r>
      <w:r>
        <w:rPr>
          <w:rFonts w:ascii="Arial" w:hAnsi="Arial" w:cs="Arial"/>
          <w:color w:val="000000"/>
          <w:sz w:val="26"/>
          <w:szCs w:val="26"/>
          <w:lang w:val="es-MX"/>
        </w:rPr>
        <w:t>, por las razones expuestas en el considerando que antecede.</w:t>
      </w:r>
    </w:p>
    <w:p w:rsidR="00621D06" w:rsidRDefault="00621D06" w:rsidP="00621D06">
      <w:pPr>
        <w:pStyle w:val="Sinespaciado"/>
        <w:spacing w:before="240" w:after="200"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621D06" w:rsidRDefault="00621D06" w:rsidP="00621D06">
      <w:pPr>
        <w:pStyle w:val="Sinespaciado"/>
        <w:spacing w:before="240" w:after="20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Quinta Sala Unitaria de Primera Instancia de este Tribunal y en su oportunidad archívese el presente cuaderno de revisión como asunto concluido. </w:t>
      </w:r>
    </w:p>
    <w:p w:rsidR="00621D06" w:rsidRDefault="00621D06" w:rsidP="00C35063">
      <w:pPr>
        <w:spacing w:line="360" w:lineRule="auto"/>
        <w:ind w:firstLine="708"/>
        <w:jc w:val="both"/>
        <w:rPr>
          <w:rFonts w:ascii="Arial" w:eastAsiaTheme="minorEastAsia" w:hAnsi="Arial" w:cs="Arial"/>
          <w:sz w:val="26"/>
          <w:szCs w:val="26"/>
          <w:lang w:val="es-MX" w:eastAsia="es-MX"/>
        </w:rPr>
      </w:pPr>
      <w:r>
        <w:rPr>
          <w:rFonts w:ascii="Arial" w:hAnsi="Arial" w:cs="Arial"/>
          <w:sz w:val="26"/>
          <w:szCs w:val="26"/>
        </w:rPr>
        <w:tab/>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spacing w:line="360" w:lineRule="auto"/>
        <w:jc w:val="both"/>
        <w:rPr>
          <w:rFonts w:ascii="Arial" w:eastAsiaTheme="minorEastAsia" w:hAnsi="Arial" w:cs="Arial"/>
          <w:sz w:val="26"/>
          <w:szCs w:val="26"/>
          <w:lang w:val="es-MX" w:eastAsia="es-MX"/>
        </w:rPr>
      </w:pPr>
    </w:p>
    <w:p w:rsidR="00F114F3" w:rsidRDefault="00F114F3"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97E" w:rsidRDefault="00BC197E">
      <w:pPr>
        <w:spacing w:after="0" w:line="240" w:lineRule="auto"/>
      </w:pPr>
      <w:r>
        <w:separator/>
      </w:r>
    </w:p>
  </w:endnote>
  <w:endnote w:type="continuationSeparator" w:id="0">
    <w:p w:rsidR="00BC197E" w:rsidRDefault="00BC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510" w:rsidRDefault="00FF751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510" w:rsidRDefault="00FF7510">
    <w:pPr>
      <w:pStyle w:val="Piedepgina"/>
    </w:pPr>
    <w:r>
      <w:rPr>
        <w:noProof/>
        <w:lang w:val="es-MX" w:eastAsia="es-MX"/>
      </w:rPr>
      <w:drawing>
        <wp:anchor distT="0" distB="0" distL="114300" distR="114300" simplePos="0" relativeHeight="251668992" behindDoc="0" locked="0" layoutInCell="1" allowOverlap="1" wp14:anchorId="47084B5A" wp14:editId="243F9BFB">
          <wp:simplePos x="0" y="0"/>
          <wp:positionH relativeFrom="column">
            <wp:posOffset>-1410081</wp:posOffset>
          </wp:positionH>
          <wp:positionV relativeFrom="paragraph">
            <wp:posOffset>-4487672</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510" w:rsidRDefault="00FF751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97E" w:rsidRDefault="00BC197E">
      <w:pPr>
        <w:spacing w:after="0" w:line="240" w:lineRule="auto"/>
      </w:pPr>
      <w:r>
        <w:separator/>
      </w:r>
    </w:p>
  </w:footnote>
  <w:footnote w:type="continuationSeparator" w:id="0">
    <w:p w:rsidR="00BC197E" w:rsidRDefault="00BC19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AD6143">
          <w:rPr>
            <w:noProof/>
          </w:rPr>
          <w:t>2</w:t>
        </w:r>
        <w:r>
          <w:fldChar w:fldCharType="end"/>
        </w:r>
      </w:p>
    </w:sdtContent>
  </w:sdt>
  <w:p w:rsidR="00126798" w:rsidRDefault="00FF7510">
    <w:pPr>
      <w:pStyle w:val="Encabezado"/>
    </w:pPr>
    <w:r>
      <w:rPr>
        <w:noProof/>
        <w:lang w:val="es-MX" w:eastAsia="es-MX"/>
      </w:rPr>
      <w:drawing>
        <wp:anchor distT="0" distB="0" distL="114300" distR="114300" simplePos="0" relativeHeight="251673088" behindDoc="0" locked="0" layoutInCell="1" allowOverlap="1" wp14:anchorId="70656116" wp14:editId="7C4A7928">
          <wp:simplePos x="0" y="0"/>
          <wp:positionH relativeFrom="column">
            <wp:posOffset>5582920</wp:posOffset>
          </wp:positionH>
          <wp:positionV relativeFrom="paragraph">
            <wp:posOffset>3702431</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bookmarkStart w:id="0" w:name="_GoBack" w:displacedByCustomXml="prev"/>
      <w:bookmarkEnd w:id="0" w:displacedByCustomXml="prev"/>
      <w:p w:rsidR="00126798" w:rsidRDefault="00126798" w:rsidP="00271CB4">
        <w:pPr>
          <w:pStyle w:val="Encabezado"/>
          <w:jc w:val="center"/>
          <w:rPr>
            <w:noProof/>
          </w:rPr>
        </w:pPr>
        <w:r>
          <w:fldChar w:fldCharType="begin"/>
        </w:r>
        <w:r>
          <w:instrText xml:space="preserve"> PAGE   \* MERGEFORMAT </w:instrText>
        </w:r>
        <w:r>
          <w:fldChar w:fldCharType="separate"/>
        </w:r>
        <w:r w:rsidR="00AD6143">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3872" behindDoc="0" locked="0" layoutInCell="1" allowOverlap="1" wp14:anchorId="5E24C18F" wp14:editId="43227AAB">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608" behindDoc="1" locked="0" layoutInCell="1" allowOverlap="1" wp14:anchorId="1CC8C54B" wp14:editId="5D45998C">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510" w:rsidRDefault="00FF751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5C3A6466"/>
    <w:multiLevelType w:val="hybridMultilevel"/>
    <w:tmpl w:val="FFE6BE62"/>
    <w:lvl w:ilvl="0" w:tplc="E098B38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2"/>
  </w:num>
  <w:num w:numId="2">
    <w:abstractNumId w:val="4"/>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8"/>
  </w:num>
  <w:num w:numId="8">
    <w:abstractNumId w:val="2"/>
  </w:num>
  <w:num w:numId="9">
    <w:abstractNumId w:val="3"/>
  </w:num>
  <w:num w:numId="10">
    <w:abstractNumId w:val="13"/>
  </w:num>
  <w:num w:numId="11">
    <w:abstractNumId w:val="14"/>
  </w:num>
  <w:num w:numId="12">
    <w:abstractNumId w:val="11"/>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0A1B"/>
    <w:rsid w:val="00021DF1"/>
    <w:rsid w:val="0002236D"/>
    <w:rsid w:val="00023610"/>
    <w:rsid w:val="00026C11"/>
    <w:rsid w:val="000330FB"/>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1F8C"/>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D72FC"/>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487"/>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21D06"/>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0468"/>
    <w:rsid w:val="00661E08"/>
    <w:rsid w:val="0066306B"/>
    <w:rsid w:val="00663189"/>
    <w:rsid w:val="0066335A"/>
    <w:rsid w:val="0066613F"/>
    <w:rsid w:val="006755DA"/>
    <w:rsid w:val="006767FB"/>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72AF"/>
    <w:rsid w:val="007402AF"/>
    <w:rsid w:val="007410D8"/>
    <w:rsid w:val="00741FA1"/>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601"/>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2DF9"/>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6143"/>
    <w:rsid w:val="00AD77FD"/>
    <w:rsid w:val="00AE432A"/>
    <w:rsid w:val="00AE4894"/>
    <w:rsid w:val="00AF2678"/>
    <w:rsid w:val="00B00F73"/>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14F3"/>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E5180"/>
    <w:rsid w:val="00FF15B3"/>
    <w:rsid w:val="00FF1EAD"/>
    <w:rsid w:val="00FF481A"/>
    <w:rsid w:val="00FF63AC"/>
    <w:rsid w:val="00FF75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B4F6C7E2-04B8-4306-A4FB-9EF7216E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 w:type="paragraph" w:customStyle="1" w:styleId="Default">
    <w:name w:val="Default"/>
    <w:rsid w:val="00621D06"/>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18CD5-6FBC-4215-AD4A-F99B77121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2853</TotalTime>
  <Pages>8</Pages>
  <Words>2297</Words>
  <Characters>12635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401</cp:revision>
  <cp:lastPrinted>2019-02-20T16:12:00Z</cp:lastPrinted>
  <dcterms:created xsi:type="dcterms:W3CDTF">2018-05-04T17:53:00Z</dcterms:created>
  <dcterms:modified xsi:type="dcterms:W3CDTF">2019-04-08T19:58:00Z</dcterms:modified>
</cp:coreProperties>
</file>