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81A472" w14:textId="77777777" w:rsidR="00FF0215" w:rsidRPr="00A03241" w:rsidRDefault="00FF0215" w:rsidP="00FF0215">
      <w:pPr>
        <w:spacing w:line="240" w:lineRule="auto"/>
        <w:ind w:left="2124"/>
        <w:jc w:val="both"/>
        <w:rPr>
          <w:rFonts w:ascii="Arial" w:hAnsi="Arial" w:cs="Arial"/>
          <w:b/>
          <w:sz w:val="26"/>
          <w:szCs w:val="26"/>
        </w:rPr>
      </w:pPr>
      <w:r w:rsidRPr="00A03241">
        <w:rPr>
          <w:rFonts w:ascii="Arial" w:hAnsi="Arial" w:cs="Arial"/>
          <w:b/>
          <w:sz w:val="26"/>
          <w:szCs w:val="26"/>
        </w:rPr>
        <w:t>SALA SUPERIOR DEL TRIBUNAL DE JUSTICIA ADMINISTRATIVA DEL ESTADO DE OAXACA</w:t>
      </w:r>
    </w:p>
    <w:p w14:paraId="538E7923" w14:textId="0441F97B" w:rsidR="00FF0215" w:rsidRPr="00A03241" w:rsidRDefault="00FF0215" w:rsidP="00FF0215">
      <w:pPr>
        <w:spacing w:line="240" w:lineRule="auto"/>
        <w:ind w:left="2124"/>
        <w:jc w:val="both"/>
        <w:rPr>
          <w:rFonts w:ascii="Arial" w:hAnsi="Arial" w:cs="Arial"/>
          <w:b/>
          <w:sz w:val="26"/>
          <w:szCs w:val="26"/>
        </w:rPr>
      </w:pPr>
      <w:r w:rsidRPr="00A03241">
        <w:rPr>
          <w:rFonts w:ascii="Arial" w:hAnsi="Arial" w:cs="Arial"/>
          <w:b/>
          <w:sz w:val="26"/>
          <w:szCs w:val="26"/>
        </w:rPr>
        <w:t>RECURSO DE REVISIÓN:</w:t>
      </w:r>
      <w:r w:rsidRPr="00A03241">
        <w:rPr>
          <w:rFonts w:ascii="Arial" w:hAnsi="Arial" w:cs="Arial"/>
          <w:b/>
          <w:sz w:val="26"/>
          <w:szCs w:val="26"/>
        </w:rPr>
        <w:tab/>
      </w:r>
      <w:r w:rsidR="00C54127" w:rsidRPr="00A03241">
        <w:rPr>
          <w:rFonts w:ascii="Arial" w:hAnsi="Arial" w:cs="Arial"/>
          <w:b/>
          <w:sz w:val="26"/>
          <w:szCs w:val="26"/>
        </w:rPr>
        <w:t>255</w:t>
      </w:r>
      <w:r w:rsidRPr="00A03241">
        <w:rPr>
          <w:rFonts w:ascii="Arial" w:hAnsi="Arial" w:cs="Arial"/>
          <w:b/>
          <w:sz w:val="26"/>
          <w:szCs w:val="26"/>
        </w:rPr>
        <w:t>/2020</w:t>
      </w:r>
    </w:p>
    <w:p w14:paraId="1BCA17BF" w14:textId="79729FF6" w:rsidR="00FF0215" w:rsidRPr="00A03241" w:rsidRDefault="00FF0215" w:rsidP="00FF0215">
      <w:pPr>
        <w:spacing w:line="240" w:lineRule="auto"/>
        <w:ind w:left="2124"/>
        <w:jc w:val="both"/>
        <w:rPr>
          <w:rFonts w:ascii="Arial" w:hAnsi="Arial" w:cs="Arial"/>
          <w:b/>
          <w:sz w:val="26"/>
          <w:szCs w:val="26"/>
        </w:rPr>
      </w:pPr>
      <w:r w:rsidRPr="00A03241">
        <w:rPr>
          <w:rFonts w:ascii="Arial" w:hAnsi="Arial" w:cs="Arial"/>
          <w:b/>
          <w:sz w:val="26"/>
          <w:szCs w:val="26"/>
        </w:rPr>
        <w:t>EXPEDIENTE:</w:t>
      </w:r>
      <w:r w:rsidRPr="00A03241">
        <w:rPr>
          <w:rFonts w:ascii="Arial" w:hAnsi="Arial" w:cs="Arial"/>
          <w:b/>
          <w:sz w:val="26"/>
          <w:szCs w:val="26"/>
        </w:rPr>
        <w:tab/>
        <w:t>1</w:t>
      </w:r>
      <w:r w:rsidR="00C54127" w:rsidRPr="00A03241">
        <w:rPr>
          <w:rFonts w:ascii="Arial" w:hAnsi="Arial" w:cs="Arial"/>
          <w:b/>
          <w:sz w:val="26"/>
          <w:szCs w:val="26"/>
        </w:rPr>
        <w:t>59</w:t>
      </w:r>
      <w:r w:rsidRPr="00A03241">
        <w:rPr>
          <w:rFonts w:ascii="Arial" w:hAnsi="Arial" w:cs="Arial"/>
          <w:b/>
          <w:sz w:val="26"/>
          <w:szCs w:val="26"/>
        </w:rPr>
        <w:t>/201</w:t>
      </w:r>
      <w:r w:rsidR="00C54127" w:rsidRPr="00A03241">
        <w:rPr>
          <w:rFonts w:ascii="Arial" w:hAnsi="Arial" w:cs="Arial"/>
          <w:b/>
          <w:sz w:val="26"/>
          <w:szCs w:val="26"/>
        </w:rPr>
        <w:t>6 DE LA</w:t>
      </w:r>
      <w:r w:rsidRPr="00A03241">
        <w:rPr>
          <w:rFonts w:ascii="Arial" w:hAnsi="Arial" w:cs="Arial"/>
          <w:b/>
          <w:sz w:val="26"/>
          <w:szCs w:val="26"/>
        </w:rPr>
        <w:t xml:space="preserve"> </w:t>
      </w:r>
      <w:r w:rsidR="00C54127" w:rsidRPr="00A03241">
        <w:rPr>
          <w:rFonts w:ascii="Arial" w:hAnsi="Arial" w:cs="Arial"/>
          <w:b/>
          <w:sz w:val="26"/>
          <w:szCs w:val="26"/>
        </w:rPr>
        <w:t>PRIMERA</w:t>
      </w:r>
      <w:r w:rsidRPr="00A03241">
        <w:rPr>
          <w:rFonts w:ascii="Arial" w:hAnsi="Arial" w:cs="Arial"/>
          <w:b/>
          <w:sz w:val="26"/>
          <w:szCs w:val="26"/>
        </w:rPr>
        <w:t xml:space="preserve"> SALA UNITARIA DE PRIMERA INSTANCIA</w:t>
      </w:r>
    </w:p>
    <w:p w14:paraId="32FDC0AC" w14:textId="77777777" w:rsidR="00FF0215" w:rsidRPr="00A03241" w:rsidRDefault="00FF0215" w:rsidP="00FF0215">
      <w:pPr>
        <w:spacing w:line="240" w:lineRule="auto"/>
        <w:ind w:left="2124"/>
        <w:jc w:val="both"/>
        <w:rPr>
          <w:rFonts w:ascii="Arial" w:hAnsi="Arial" w:cs="Arial"/>
          <w:b/>
          <w:sz w:val="26"/>
          <w:szCs w:val="26"/>
        </w:rPr>
      </w:pPr>
      <w:r w:rsidRPr="00A03241">
        <w:rPr>
          <w:rFonts w:ascii="Arial" w:hAnsi="Arial" w:cs="Arial"/>
          <w:b/>
          <w:sz w:val="26"/>
          <w:szCs w:val="26"/>
        </w:rPr>
        <w:t>PONENTE: MAGISTRADO ABRAHAM SANTIAGO SORI</w:t>
      </w:r>
      <w:bookmarkStart w:id="0" w:name="_GoBack"/>
      <w:bookmarkEnd w:id="0"/>
      <w:r w:rsidRPr="00A03241">
        <w:rPr>
          <w:rFonts w:ascii="Arial" w:hAnsi="Arial" w:cs="Arial"/>
          <w:b/>
          <w:sz w:val="26"/>
          <w:szCs w:val="26"/>
        </w:rPr>
        <w:t>ANO.</w:t>
      </w:r>
    </w:p>
    <w:p w14:paraId="4BD5487F" w14:textId="77777777" w:rsidR="00FF0215" w:rsidRPr="00A03241" w:rsidRDefault="00FF0215" w:rsidP="00FF0215">
      <w:pPr>
        <w:spacing w:line="240" w:lineRule="auto"/>
        <w:ind w:left="2124"/>
        <w:jc w:val="both"/>
        <w:rPr>
          <w:rFonts w:ascii="Arial" w:hAnsi="Arial" w:cs="Arial"/>
          <w:b/>
          <w:sz w:val="26"/>
          <w:szCs w:val="26"/>
        </w:rPr>
      </w:pPr>
    </w:p>
    <w:p w14:paraId="504B0AF3" w14:textId="23A92138" w:rsidR="00FF0215" w:rsidRPr="00A03241" w:rsidRDefault="00FF0215" w:rsidP="00FF0215">
      <w:pPr>
        <w:spacing w:before="240" w:line="360" w:lineRule="auto"/>
        <w:jc w:val="both"/>
        <w:rPr>
          <w:rFonts w:ascii="Arial" w:hAnsi="Arial" w:cs="Arial"/>
          <w:b/>
          <w:sz w:val="26"/>
          <w:szCs w:val="26"/>
        </w:rPr>
      </w:pPr>
      <w:r w:rsidRPr="00A03241">
        <w:rPr>
          <w:rFonts w:ascii="Arial" w:hAnsi="Arial" w:cs="Arial"/>
          <w:b/>
          <w:sz w:val="26"/>
          <w:szCs w:val="26"/>
        </w:rPr>
        <w:t xml:space="preserve">OAXACA DE JUÁREZ, OAXACA, A </w:t>
      </w:r>
      <w:r w:rsidR="004A5066" w:rsidRPr="00A03241">
        <w:rPr>
          <w:rFonts w:ascii="Arial" w:hAnsi="Arial" w:cs="Arial"/>
          <w:b/>
          <w:sz w:val="26"/>
          <w:szCs w:val="26"/>
        </w:rPr>
        <w:t>VEINTISIETE</w:t>
      </w:r>
      <w:r w:rsidRPr="00A03241">
        <w:rPr>
          <w:rFonts w:ascii="Arial" w:hAnsi="Arial" w:cs="Arial"/>
          <w:b/>
          <w:sz w:val="26"/>
          <w:szCs w:val="26"/>
        </w:rPr>
        <w:t xml:space="preserve"> DE </w:t>
      </w:r>
      <w:r w:rsidR="004A5066" w:rsidRPr="00A03241">
        <w:rPr>
          <w:rFonts w:ascii="Arial" w:hAnsi="Arial" w:cs="Arial"/>
          <w:b/>
          <w:sz w:val="26"/>
          <w:szCs w:val="26"/>
        </w:rPr>
        <w:t>MAYO</w:t>
      </w:r>
      <w:r w:rsidRPr="00A03241">
        <w:rPr>
          <w:rFonts w:ascii="Arial" w:hAnsi="Arial" w:cs="Arial"/>
          <w:b/>
          <w:sz w:val="26"/>
          <w:szCs w:val="26"/>
        </w:rPr>
        <w:t xml:space="preserve"> DE DOS MIL VEINTIUNO. - - - - - - - - - - - - - - - - - - - - - - - - - - - - - - - - - - - - - - - </w:t>
      </w:r>
    </w:p>
    <w:p w14:paraId="69EFEBCF" w14:textId="4C75CF19" w:rsidR="00FF0215" w:rsidRPr="00A03241" w:rsidRDefault="00FF0215" w:rsidP="00FF0215">
      <w:pPr>
        <w:spacing w:line="360" w:lineRule="auto"/>
        <w:ind w:firstLine="708"/>
        <w:jc w:val="both"/>
        <w:rPr>
          <w:rFonts w:ascii="Arial" w:hAnsi="Arial" w:cs="Arial"/>
          <w:sz w:val="26"/>
          <w:szCs w:val="26"/>
        </w:rPr>
      </w:pPr>
      <w:r w:rsidRPr="00A03241">
        <w:rPr>
          <w:rFonts w:ascii="Arial" w:hAnsi="Arial" w:cs="Arial"/>
          <w:sz w:val="26"/>
          <w:szCs w:val="26"/>
        </w:rPr>
        <w:t xml:space="preserve">Por recibido el Cuaderno de Revisión </w:t>
      </w:r>
      <w:r w:rsidR="00C54127" w:rsidRPr="00A03241">
        <w:rPr>
          <w:rFonts w:ascii="Arial" w:hAnsi="Arial" w:cs="Arial"/>
          <w:b/>
          <w:sz w:val="26"/>
          <w:szCs w:val="26"/>
        </w:rPr>
        <w:t>255</w:t>
      </w:r>
      <w:r w:rsidRPr="00A03241">
        <w:rPr>
          <w:rFonts w:ascii="Arial" w:hAnsi="Arial" w:cs="Arial"/>
          <w:b/>
          <w:sz w:val="26"/>
          <w:szCs w:val="26"/>
        </w:rPr>
        <w:t>/2020</w:t>
      </w:r>
      <w:r w:rsidRPr="00A03241">
        <w:rPr>
          <w:rFonts w:ascii="Arial" w:hAnsi="Arial" w:cs="Arial"/>
          <w:sz w:val="26"/>
          <w:szCs w:val="26"/>
        </w:rPr>
        <w:t xml:space="preserve">, que remite la Secretaría General de Acuerdos con motivo del recurso de revisión interpuesto por </w:t>
      </w:r>
      <w:r w:rsidR="00C54127" w:rsidRPr="00A03241">
        <w:rPr>
          <w:rFonts w:ascii="Arial" w:hAnsi="Arial" w:cs="Arial"/>
          <w:sz w:val="26"/>
          <w:szCs w:val="26"/>
        </w:rPr>
        <w:t>la</w:t>
      </w:r>
      <w:r w:rsidRPr="00A03241">
        <w:rPr>
          <w:rFonts w:ascii="Arial" w:hAnsi="Arial" w:cs="Arial"/>
          <w:b/>
          <w:sz w:val="26"/>
          <w:szCs w:val="26"/>
        </w:rPr>
        <w:t xml:space="preserve"> </w:t>
      </w:r>
      <w:r w:rsidR="00C54127" w:rsidRPr="00A03241">
        <w:rPr>
          <w:rFonts w:ascii="Arial" w:hAnsi="Arial" w:cs="Arial"/>
          <w:b/>
          <w:sz w:val="26"/>
          <w:szCs w:val="26"/>
        </w:rPr>
        <w:t xml:space="preserve">SÍNDICA PROCURADORA Y REPRESENTANTE LEGAL DEL </w:t>
      </w:r>
      <w:r w:rsidR="00031302" w:rsidRPr="00A03241">
        <w:rPr>
          <w:rFonts w:ascii="Arial" w:hAnsi="Arial" w:cs="Arial"/>
          <w:b/>
          <w:sz w:val="26"/>
          <w:szCs w:val="26"/>
        </w:rPr>
        <w:t>MUNICIPIO</w:t>
      </w:r>
      <w:r w:rsidR="00C54127" w:rsidRPr="00A03241">
        <w:rPr>
          <w:rFonts w:ascii="Arial" w:hAnsi="Arial" w:cs="Arial"/>
          <w:b/>
          <w:sz w:val="26"/>
          <w:szCs w:val="26"/>
        </w:rPr>
        <w:t xml:space="preserve"> DE SANTA LUCÍA DEL CAMINO, OAXACA</w:t>
      </w:r>
      <w:r w:rsidRPr="00A03241">
        <w:rPr>
          <w:rFonts w:ascii="Arial" w:hAnsi="Arial" w:cs="Arial"/>
          <w:sz w:val="26"/>
          <w:szCs w:val="26"/>
        </w:rPr>
        <w:t xml:space="preserve">, en contra del acuerdo de </w:t>
      </w:r>
      <w:r w:rsidR="00C54127" w:rsidRPr="00A03241">
        <w:rPr>
          <w:rFonts w:ascii="Arial" w:hAnsi="Arial" w:cs="Arial"/>
          <w:sz w:val="26"/>
          <w:szCs w:val="26"/>
        </w:rPr>
        <w:t>5 cinco de noviembre</w:t>
      </w:r>
      <w:r w:rsidRPr="00A03241">
        <w:rPr>
          <w:rFonts w:ascii="Arial" w:hAnsi="Arial" w:cs="Arial"/>
          <w:sz w:val="26"/>
          <w:szCs w:val="26"/>
        </w:rPr>
        <w:t xml:space="preserve"> de </w:t>
      </w:r>
      <w:r w:rsidR="00C54127" w:rsidRPr="00A03241">
        <w:rPr>
          <w:rFonts w:ascii="Arial" w:hAnsi="Arial" w:cs="Arial"/>
          <w:sz w:val="26"/>
          <w:szCs w:val="26"/>
        </w:rPr>
        <w:t xml:space="preserve">2020 </w:t>
      </w:r>
      <w:r w:rsidRPr="00A03241">
        <w:rPr>
          <w:rFonts w:ascii="Arial" w:hAnsi="Arial" w:cs="Arial"/>
          <w:sz w:val="26"/>
          <w:szCs w:val="26"/>
        </w:rPr>
        <w:t>dos mil veinte</w:t>
      </w:r>
      <w:r w:rsidR="005A5F7F" w:rsidRPr="00A03241">
        <w:rPr>
          <w:rFonts w:ascii="Arial" w:hAnsi="Arial" w:cs="Arial"/>
          <w:sz w:val="26"/>
          <w:szCs w:val="26"/>
        </w:rPr>
        <w:t>,</w:t>
      </w:r>
      <w:r w:rsidRPr="00A03241">
        <w:rPr>
          <w:rFonts w:ascii="Arial" w:hAnsi="Arial" w:cs="Arial"/>
          <w:sz w:val="26"/>
          <w:szCs w:val="26"/>
        </w:rPr>
        <w:t xml:space="preserve"> dictado en el expediente </w:t>
      </w:r>
      <w:r w:rsidRPr="00A03241">
        <w:rPr>
          <w:rFonts w:ascii="Arial" w:hAnsi="Arial" w:cs="Arial"/>
          <w:b/>
          <w:sz w:val="26"/>
          <w:szCs w:val="26"/>
        </w:rPr>
        <w:t>1</w:t>
      </w:r>
      <w:r w:rsidR="00C54127" w:rsidRPr="00A03241">
        <w:rPr>
          <w:rFonts w:ascii="Arial" w:hAnsi="Arial" w:cs="Arial"/>
          <w:b/>
          <w:sz w:val="26"/>
          <w:szCs w:val="26"/>
        </w:rPr>
        <w:t>59</w:t>
      </w:r>
      <w:r w:rsidRPr="00A03241">
        <w:rPr>
          <w:rFonts w:ascii="Arial" w:hAnsi="Arial" w:cs="Arial"/>
          <w:b/>
          <w:sz w:val="26"/>
          <w:szCs w:val="26"/>
        </w:rPr>
        <w:t>/201</w:t>
      </w:r>
      <w:r w:rsidR="00C54127" w:rsidRPr="00A03241">
        <w:rPr>
          <w:rFonts w:ascii="Arial" w:hAnsi="Arial" w:cs="Arial"/>
          <w:b/>
          <w:sz w:val="26"/>
          <w:szCs w:val="26"/>
        </w:rPr>
        <w:t>6</w:t>
      </w:r>
      <w:r w:rsidR="005A5F7F" w:rsidRPr="00A03241">
        <w:rPr>
          <w:rFonts w:ascii="Arial" w:hAnsi="Arial" w:cs="Arial"/>
          <w:b/>
          <w:sz w:val="26"/>
          <w:szCs w:val="26"/>
        </w:rPr>
        <w:t>,</w:t>
      </w:r>
      <w:r w:rsidRPr="00A03241">
        <w:rPr>
          <w:rFonts w:ascii="Arial" w:hAnsi="Arial" w:cs="Arial"/>
          <w:b/>
          <w:sz w:val="26"/>
          <w:szCs w:val="26"/>
        </w:rPr>
        <w:t xml:space="preserve"> </w:t>
      </w:r>
      <w:r w:rsidRPr="00A03241">
        <w:rPr>
          <w:rFonts w:ascii="Arial" w:hAnsi="Arial" w:cs="Arial"/>
          <w:sz w:val="26"/>
          <w:szCs w:val="26"/>
        </w:rPr>
        <w:t xml:space="preserve">del índice de la </w:t>
      </w:r>
      <w:r w:rsidR="00C54127" w:rsidRPr="00A03241">
        <w:rPr>
          <w:rFonts w:ascii="Arial" w:hAnsi="Arial" w:cs="Arial"/>
          <w:sz w:val="26"/>
          <w:szCs w:val="26"/>
        </w:rPr>
        <w:t>Primera</w:t>
      </w:r>
      <w:r w:rsidRPr="00A03241">
        <w:rPr>
          <w:rFonts w:ascii="Arial" w:hAnsi="Arial" w:cs="Arial"/>
          <w:sz w:val="26"/>
          <w:szCs w:val="26"/>
        </w:rPr>
        <w:t xml:space="preserve"> Sala Unitaria de Primera Instancia, relativo al juicio de nulidad promovido por </w:t>
      </w:r>
      <w:r w:rsidR="0063154B">
        <w:rPr>
          <w:rFonts w:ascii="Arial" w:hAnsi="Arial" w:cs="Arial"/>
          <w:b/>
          <w:bCs/>
          <w:sz w:val="26"/>
          <w:szCs w:val="26"/>
        </w:rPr>
        <w:t>***********</w:t>
      </w:r>
      <w:r w:rsidRPr="00A03241">
        <w:rPr>
          <w:rFonts w:ascii="Arial" w:hAnsi="Arial" w:cs="Arial"/>
          <w:sz w:val="26"/>
          <w:szCs w:val="26"/>
        </w:rPr>
        <w:t>,</w:t>
      </w:r>
      <w:r w:rsidRPr="00A03241">
        <w:rPr>
          <w:rFonts w:ascii="Arial" w:hAnsi="Arial" w:cs="Arial"/>
          <w:b/>
          <w:sz w:val="26"/>
          <w:szCs w:val="26"/>
        </w:rPr>
        <w:t xml:space="preserve"> </w:t>
      </w:r>
      <w:r w:rsidRPr="00A03241">
        <w:rPr>
          <w:rFonts w:ascii="Arial" w:hAnsi="Arial" w:cs="Arial"/>
          <w:sz w:val="26"/>
          <w:szCs w:val="26"/>
        </w:rPr>
        <w:t>en contra del</w:t>
      </w:r>
      <w:r w:rsidR="00C54127" w:rsidRPr="00A03241">
        <w:rPr>
          <w:rFonts w:ascii="Arial" w:hAnsi="Arial" w:cs="Arial"/>
          <w:sz w:val="26"/>
          <w:szCs w:val="26"/>
        </w:rPr>
        <w:t xml:space="preserve"> </w:t>
      </w:r>
      <w:r w:rsidR="00C54127" w:rsidRPr="00A03241">
        <w:rPr>
          <w:rFonts w:ascii="Arial" w:hAnsi="Arial" w:cs="Arial"/>
          <w:b/>
          <w:bCs/>
          <w:sz w:val="26"/>
          <w:szCs w:val="26"/>
        </w:rPr>
        <w:t>PRESIDENTE MUNICIPAL, SÍNDICA PROCURADORA, SÍNDICO HACENDARIO, REGIDORA DE HACIENDA Y TESORERA MUNICIPAL, TODOS DEL MUNIC</w:t>
      </w:r>
      <w:r w:rsidR="00A25B04" w:rsidRPr="00A03241">
        <w:rPr>
          <w:rFonts w:ascii="Arial" w:hAnsi="Arial" w:cs="Arial"/>
          <w:b/>
          <w:bCs/>
          <w:sz w:val="26"/>
          <w:szCs w:val="26"/>
        </w:rPr>
        <w:t>I</w:t>
      </w:r>
      <w:r w:rsidR="00C54127" w:rsidRPr="00A03241">
        <w:rPr>
          <w:rFonts w:ascii="Arial" w:hAnsi="Arial" w:cs="Arial"/>
          <w:b/>
          <w:bCs/>
          <w:sz w:val="26"/>
          <w:szCs w:val="26"/>
        </w:rPr>
        <w:t>PIO DE SANTA LUCÍA DEL CAMINO, OAXACA.</w:t>
      </w:r>
      <w:r w:rsidRPr="00A03241">
        <w:rPr>
          <w:rFonts w:ascii="Arial" w:hAnsi="Arial" w:cs="Arial"/>
          <w:sz w:val="26"/>
          <w:szCs w:val="26"/>
        </w:rPr>
        <w:t xml:space="preserve"> En tal virtud, con fundamento en los artículos 2</w:t>
      </w:r>
      <w:r w:rsidR="00976410" w:rsidRPr="00A03241">
        <w:rPr>
          <w:rFonts w:ascii="Arial" w:hAnsi="Arial" w:cs="Arial"/>
          <w:sz w:val="26"/>
          <w:szCs w:val="26"/>
        </w:rPr>
        <w:t>07</w:t>
      </w:r>
      <w:r w:rsidRPr="00A03241">
        <w:rPr>
          <w:rFonts w:ascii="Arial" w:hAnsi="Arial" w:cs="Arial"/>
          <w:sz w:val="26"/>
          <w:szCs w:val="26"/>
        </w:rPr>
        <w:t xml:space="preserve"> y 2</w:t>
      </w:r>
      <w:r w:rsidR="00976410" w:rsidRPr="00A03241">
        <w:rPr>
          <w:rFonts w:ascii="Arial" w:hAnsi="Arial" w:cs="Arial"/>
          <w:sz w:val="26"/>
          <w:szCs w:val="26"/>
        </w:rPr>
        <w:t>08</w:t>
      </w:r>
      <w:r w:rsidR="005A5F7F" w:rsidRPr="00A03241">
        <w:rPr>
          <w:rFonts w:ascii="Arial" w:hAnsi="Arial" w:cs="Arial"/>
          <w:sz w:val="26"/>
          <w:szCs w:val="26"/>
        </w:rPr>
        <w:t>,</w:t>
      </w:r>
      <w:r w:rsidRPr="00A03241">
        <w:rPr>
          <w:rFonts w:ascii="Arial" w:hAnsi="Arial" w:cs="Arial"/>
          <w:sz w:val="26"/>
          <w:szCs w:val="26"/>
        </w:rPr>
        <w:t xml:space="preserve"> de la Ley de Justicia Administrativa para el Estado de Oaxaca</w:t>
      </w:r>
      <w:r w:rsidR="00976410" w:rsidRPr="00A03241">
        <w:rPr>
          <w:rFonts w:ascii="Arial" w:hAnsi="Arial" w:cs="Arial"/>
          <w:sz w:val="26"/>
          <w:szCs w:val="26"/>
        </w:rPr>
        <w:t>, vigente en la fecha de presentación de la demanda</w:t>
      </w:r>
      <w:r w:rsidRPr="00A03241">
        <w:rPr>
          <w:rFonts w:ascii="Arial" w:hAnsi="Arial" w:cs="Arial"/>
          <w:sz w:val="26"/>
          <w:szCs w:val="26"/>
        </w:rPr>
        <w:t>, se procede a dictar resolución en los siguientes términos:</w:t>
      </w:r>
      <w:r w:rsidR="00A64294">
        <w:rPr>
          <w:rFonts w:ascii="Arial" w:hAnsi="Arial" w:cs="Arial"/>
          <w:sz w:val="26"/>
          <w:szCs w:val="26"/>
        </w:rPr>
        <w:t>- - - - - - - - - - -</w:t>
      </w:r>
    </w:p>
    <w:p w14:paraId="343654BE" w14:textId="2F2D6DBF" w:rsidR="00FF0215" w:rsidRPr="00A03241" w:rsidRDefault="00FF0215" w:rsidP="00FF0215">
      <w:pPr>
        <w:spacing w:line="360" w:lineRule="auto"/>
        <w:jc w:val="center"/>
        <w:rPr>
          <w:rFonts w:ascii="Arial" w:hAnsi="Arial" w:cs="Arial"/>
          <w:b/>
          <w:bCs/>
          <w:sz w:val="26"/>
          <w:szCs w:val="26"/>
        </w:rPr>
      </w:pPr>
      <w:r w:rsidRPr="00A03241">
        <w:rPr>
          <w:rFonts w:ascii="Arial" w:hAnsi="Arial" w:cs="Arial"/>
          <w:b/>
          <w:bCs/>
          <w:sz w:val="26"/>
          <w:szCs w:val="26"/>
        </w:rPr>
        <w:t>R E S U L T A N D O</w:t>
      </w:r>
    </w:p>
    <w:p w14:paraId="235DD01F" w14:textId="53B42FFA" w:rsidR="00FF0215" w:rsidRPr="00A03241" w:rsidRDefault="00FF0215" w:rsidP="00FF0215">
      <w:pPr>
        <w:spacing w:line="360" w:lineRule="auto"/>
        <w:ind w:firstLine="708"/>
        <w:jc w:val="both"/>
        <w:rPr>
          <w:rFonts w:ascii="Arial" w:hAnsi="Arial" w:cs="Arial"/>
          <w:sz w:val="26"/>
          <w:szCs w:val="26"/>
        </w:rPr>
      </w:pPr>
      <w:r w:rsidRPr="00A03241">
        <w:rPr>
          <w:rFonts w:ascii="Arial" w:hAnsi="Arial" w:cs="Arial"/>
          <w:b/>
          <w:bCs/>
          <w:sz w:val="26"/>
          <w:szCs w:val="26"/>
        </w:rPr>
        <w:t xml:space="preserve">PRIMERO. </w:t>
      </w:r>
      <w:r w:rsidRPr="00A03241">
        <w:rPr>
          <w:rFonts w:ascii="Arial" w:hAnsi="Arial" w:cs="Arial"/>
          <w:sz w:val="26"/>
          <w:szCs w:val="26"/>
        </w:rPr>
        <w:t xml:space="preserve">Inconforme con el acuerdo de </w:t>
      </w:r>
      <w:r w:rsidR="00284934" w:rsidRPr="00A03241">
        <w:rPr>
          <w:rFonts w:ascii="Arial" w:hAnsi="Arial" w:cs="Arial"/>
          <w:sz w:val="26"/>
          <w:szCs w:val="26"/>
        </w:rPr>
        <w:t>5 cinco de noviembre de 2020</w:t>
      </w:r>
      <w:r w:rsidRPr="00A03241">
        <w:rPr>
          <w:rFonts w:ascii="Arial" w:hAnsi="Arial" w:cs="Arial"/>
          <w:sz w:val="26"/>
          <w:szCs w:val="26"/>
        </w:rPr>
        <w:t xml:space="preserve"> dos mil veinte, dictado en la </w:t>
      </w:r>
      <w:r w:rsidR="00284934" w:rsidRPr="00A03241">
        <w:rPr>
          <w:rFonts w:ascii="Arial" w:hAnsi="Arial" w:cs="Arial"/>
          <w:sz w:val="26"/>
          <w:szCs w:val="26"/>
        </w:rPr>
        <w:t>Primera</w:t>
      </w:r>
      <w:r w:rsidRPr="00A03241">
        <w:rPr>
          <w:rFonts w:ascii="Arial" w:hAnsi="Arial" w:cs="Arial"/>
          <w:sz w:val="26"/>
          <w:szCs w:val="26"/>
        </w:rPr>
        <w:t xml:space="preserve"> Sala Unitaria de Primera Instancia, </w:t>
      </w:r>
      <w:r w:rsidR="00284934" w:rsidRPr="00A03241">
        <w:rPr>
          <w:rFonts w:ascii="Arial" w:hAnsi="Arial" w:cs="Arial"/>
          <w:sz w:val="26"/>
          <w:szCs w:val="26"/>
        </w:rPr>
        <w:t>la</w:t>
      </w:r>
      <w:r w:rsidR="00284934" w:rsidRPr="00A03241">
        <w:rPr>
          <w:rFonts w:ascii="Arial" w:hAnsi="Arial" w:cs="Arial"/>
          <w:b/>
          <w:sz w:val="26"/>
          <w:szCs w:val="26"/>
        </w:rPr>
        <w:t xml:space="preserve"> SÍNDICA PROCURADORA Y REPRESENTANTE LEGAL DEL </w:t>
      </w:r>
      <w:r w:rsidR="00031302" w:rsidRPr="00A03241">
        <w:rPr>
          <w:rFonts w:ascii="Arial" w:hAnsi="Arial" w:cs="Arial"/>
          <w:b/>
          <w:sz w:val="26"/>
          <w:szCs w:val="26"/>
        </w:rPr>
        <w:t>MUNICIPIO</w:t>
      </w:r>
      <w:r w:rsidR="00284934" w:rsidRPr="00A03241">
        <w:rPr>
          <w:rFonts w:ascii="Arial" w:hAnsi="Arial" w:cs="Arial"/>
          <w:b/>
          <w:sz w:val="26"/>
          <w:szCs w:val="26"/>
        </w:rPr>
        <w:t xml:space="preserve"> DE SANTA LUCÍA DEL CAMINO, OAXACA</w:t>
      </w:r>
      <w:r w:rsidRPr="00A03241">
        <w:rPr>
          <w:rFonts w:ascii="Arial" w:hAnsi="Arial" w:cs="Arial"/>
          <w:sz w:val="26"/>
          <w:szCs w:val="26"/>
        </w:rPr>
        <w:t>,</w:t>
      </w:r>
      <w:r w:rsidRPr="00A03241">
        <w:rPr>
          <w:rFonts w:ascii="Arial" w:hAnsi="Arial" w:cs="Arial"/>
          <w:b/>
          <w:sz w:val="26"/>
          <w:szCs w:val="26"/>
        </w:rPr>
        <w:t xml:space="preserve"> </w:t>
      </w:r>
      <w:r w:rsidRPr="00A03241">
        <w:rPr>
          <w:rFonts w:ascii="Arial" w:hAnsi="Arial" w:cs="Arial"/>
          <w:sz w:val="26"/>
          <w:szCs w:val="26"/>
        </w:rPr>
        <w:t>interpuso en su contra recurso de revisión. - - - - - - - - - - - - - - - - - - - - -</w:t>
      </w:r>
    </w:p>
    <w:p w14:paraId="6105F998" w14:textId="77777777" w:rsidR="00FF0215" w:rsidRPr="00A03241" w:rsidRDefault="00FF0215" w:rsidP="00FF0215">
      <w:pPr>
        <w:spacing w:after="0" w:line="360" w:lineRule="auto"/>
        <w:ind w:firstLine="708"/>
        <w:jc w:val="both"/>
        <w:rPr>
          <w:rFonts w:ascii="Arial" w:hAnsi="Arial" w:cs="Arial"/>
          <w:sz w:val="26"/>
          <w:szCs w:val="26"/>
        </w:rPr>
      </w:pPr>
      <w:r w:rsidRPr="00A03241">
        <w:rPr>
          <w:rFonts w:ascii="Arial" w:hAnsi="Arial" w:cs="Arial"/>
          <w:b/>
          <w:bCs/>
          <w:sz w:val="26"/>
          <w:szCs w:val="26"/>
        </w:rPr>
        <w:t xml:space="preserve">SEGUNDO. </w:t>
      </w:r>
      <w:r w:rsidRPr="00A03241">
        <w:rPr>
          <w:rFonts w:ascii="Arial" w:hAnsi="Arial" w:cs="Arial"/>
          <w:bCs/>
          <w:sz w:val="26"/>
          <w:szCs w:val="26"/>
        </w:rPr>
        <w:t>El acuerdo recurrido es del tenor literal siguiente</w:t>
      </w:r>
      <w:r w:rsidRPr="00A03241">
        <w:rPr>
          <w:rFonts w:ascii="Arial" w:hAnsi="Arial" w:cs="Arial"/>
          <w:sz w:val="26"/>
          <w:szCs w:val="26"/>
        </w:rPr>
        <w:t>:</w:t>
      </w:r>
    </w:p>
    <w:p w14:paraId="3BFF238F" w14:textId="39708619" w:rsidR="009772EA" w:rsidRPr="002535BF" w:rsidRDefault="00FF0215" w:rsidP="00284934">
      <w:pPr>
        <w:ind w:left="1276" w:right="616"/>
        <w:jc w:val="both"/>
        <w:rPr>
          <w:rFonts w:ascii="Arial" w:eastAsia="Calibri" w:hAnsi="Arial" w:cs="Arial"/>
          <w:bCs/>
          <w:i/>
          <w:iCs/>
          <w:color w:val="000000" w:themeColor="text1"/>
        </w:rPr>
      </w:pPr>
      <w:r w:rsidRPr="00A03241">
        <w:rPr>
          <w:rFonts w:ascii="Arial" w:eastAsia="Calibri" w:hAnsi="Arial" w:cs="Arial"/>
          <w:bCs/>
          <w:color w:val="000000" w:themeColor="text1"/>
        </w:rPr>
        <w:t xml:space="preserve">   </w:t>
      </w:r>
      <w:r w:rsidRPr="002535BF">
        <w:rPr>
          <w:rFonts w:ascii="Arial" w:eastAsia="Calibri" w:hAnsi="Arial" w:cs="Arial"/>
          <w:bCs/>
          <w:i/>
          <w:iCs/>
          <w:color w:val="000000" w:themeColor="text1"/>
        </w:rPr>
        <w:t>(…) “</w:t>
      </w:r>
      <w:r w:rsidR="00284934" w:rsidRPr="002535BF">
        <w:rPr>
          <w:rFonts w:ascii="Arial" w:eastAsia="Calibri" w:hAnsi="Arial" w:cs="Arial"/>
          <w:bCs/>
          <w:i/>
          <w:iCs/>
          <w:color w:val="000000" w:themeColor="text1"/>
        </w:rPr>
        <w:t xml:space="preserve">Por recibidos en la </w:t>
      </w:r>
      <w:r w:rsidR="00347B16" w:rsidRPr="002535BF">
        <w:rPr>
          <w:rFonts w:ascii="Arial" w:eastAsia="Calibri" w:hAnsi="Arial" w:cs="Arial"/>
          <w:bCs/>
          <w:i/>
          <w:iCs/>
          <w:color w:val="000000" w:themeColor="text1"/>
        </w:rPr>
        <w:t>Oficialía</w:t>
      </w:r>
      <w:r w:rsidR="00284934" w:rsidRPr="002535BF">
        <w:rPr>
          <w:rFonts w:ascii="Arial" w:eastAsia="Calibri" w:hAnsi="Arial" w:cs="Arial"/>
          <w:bCs/>
          <w:i/>
          <w:iCs/>
          <w:color w:val="000000" w:themeColor="text1"/>
        </w:rPr>
        <w:t xml:space="preserve"> de Partes Común de Primera Instancia de este Tribunal el 1 uno de octubre de 2020 dos mil veinte los escritos del PRESIDENTE MUNICIPAL, SÍNDICA PROCURADORA, SÍNDICO HACENDARIO, REGIDORA DE HACIENDA Y TESORERA MUNICIPAL todos del municipio de SANTA LUCÍA DEL CAMINO, OAXACA, quienes en </w:t>
      </w:r>
      <w:r w:rsidR="00347B16" w:rsidRPr="002535BF">
        <w:rPr>
          <w:rFonts w:ascii="Arial" w:eastAsia="Calibri" w:hAnsi="Arial" w:cs="Arial"/>
          <w:b/>
          <w:i/>
          <w:iCs/>
          <w:color w:val="000000" w:themeColor="text1"/>
        </w:rPr>
        <w:t>idénticos</w:t>
      </w:r>
      <w:r w:rsidR="00284934" w:rsidRPr="002535BF">
        <w:rPr>
          <w:rFonts w:ascii="Arial" w:eastAsia="Calibri" w:hAnsi="Arial" w:cs="Arial"/>
          <w:b/>
          <w:i/>
          <w:iCs/>
          <w:color w:val="000000" w:themeColor="text1"/>
        </w:rPr>
        <w:t xml:space="preserve"> </w:t>
      </w:r>
      <w:r w:rsidR="00284934" w:rsidRPr="002535BF">
        <w:rPr>
          <w:rFonts w:ascii="Arial" w:eastAsia="Calibri" w:hAnsi="Arial" w:cs="Arial"/>
          <w:bCs/>
          <w:i/>
          <w:iCs/>
          <w:color w:val="000000" w:themeColor="text1"/>
        </w:rPr>
        <w:t xml:space="preserve">términos manifiestan dar cumplimiento a la prevención que les fue efectuada </w:t>
      </w:r>
      <w:r w:rsidR="00061B10" w:rsidRPr="002535BF">
        <w:rPr>
          <w:rFonts w:ascii="Arial" w:eastAsia="Calibri" w:hAnsi="Arial" w:cs="Arial"/>
          <w:bCs/>
          <w:i/>
          <w:iCs/>
          <w:color w:val="000000" w:themeColor="text1"/>
        </w:rPr>
        <w:t xml:space="preserve">mediante auto de 28 veintiocho de febrero del año en curso, y para tal efecto indican que, el Municipio de Santa Lucía </w:t>
      </w:r>
      <w:r w:rsidR="00061B10" w:rsidRPr="002535BF">
        <w:rPr>
          <w:rFonts w:ascii="Arial" w:eastAsia="Calibri" w:hAnsi="Arial" w:cs="Arial"/>
          <w:bCs/>
          <w:i/>
          <w:iCs/>
          <w:color w:val="000000" w:themeColor="text1"/>
        </w:rPr>
        <w:lastRenderedPageBreak/>
        <w:t xml:space="preserve">del Camino no está en posibilidades de pagar en una sola </w:t>
      </w:r>
      <w:r w:rsidR="00347B16" w:rsidRPr="002535BF">
        <w:rPr>
          <w:rFonts w:ascii="Arial" w:eastAsia="Calibri" w:hAnsi="Arial" w:cs="Arial"/>
          <w:bCs/>
          <w:i/>
          <w:iCs/>
          <w:color w:val="000000" w:themeColor="text1"/>
        </w:rPr>
        <w:t>exhibición</w:t>
      </w:r>
      <w:r w:rsidR="00061B10" w:rsidRPr="002535BF">
        <w:rPr>
          <w:rFonts w:ascii="Arial" w:eastAsia="Calibri" w:hAnsi="Arial" w:cs="Arial"/>
          <w:bCs/>
          <w:i/>
          <w:iCs/>
          <w:color w:val="000000" w:themeColor="text1"/>
        </w:rPr>
        <w:t xml:space="preserve"> la cantidad a que fueron </w:t>
      </w:r>
      <w:r w:rsidR="00347B16" w:rsidRPr="002535BF">
        <w:rPr>
          <w:rFonts w:ascii="Arial" w:eastAsia="Calibri" w:hAnsi="Arial" w:cs="Arial"/>
          <w:bCs/>
          <w:i/>
          <w:iCs/>
          <w:color w:val="000000" w:themeColor="text1"/>
        </w:rPr>
        <w:t>condenados</w:t>
      </w:r>
      <w:r w:rsidR="00061B10" w:rsidRPr="002535BF">
        <w:rPr>
          <w:rFonts w:ascii="Arial" w:eastAsia="Calibri" w:hAnsi="Arial" w:cs="Arial"/>
          <w:bCs/>
          <w:i/>
          <w:iCs/>
          <w:color w:val="000000" w:themeColor="text1"/>
        </w:rPr>
        <w:t xml:space="preserve"> mediante sentencia de 24 veinticuatro  de agosto de 2018 dos mil dieciocho. Que en el programa de pagos de la partida </w:t>
      </w:r>
      <w:r w:rsidR="009B0382">
        <w:rPr>
          <w:rFonts w:ascii="Arial" w:hAnsi="Arial" w:cs="Arial"/>
          <w:b/>
          <w:bCs/>
          <w:sz w:val="26"/>
          <w:szCs w:val="26"/>
        </w:rPr>
        <w:t>***********</w:t>
      </w:r>
      <w:r w:rsidR="00061B10" w:rsidRPr="002535BF">
        <w:rPr>
          <w:rFonts w:ascii="Arial" w:eastAsia="Calibri" w:hAnsi="Arial" w:cs="Arial"/>
          <w:bCs/>
          <w:i/>
          <w:iCs/>
          <w:color w:val="000000" w:themeColor="text1"/>
        </w:rPr>
        <w:t xml:space="preserve"> de sentencias  y </w:t>
      </w:r>
      <w:r w:rsidR="00347B16" w:rsidRPr="002535BF">
        <w:rPr>
          <w:rFonts w:ascii="Arial" w:eastAsia="Calibri" w:hAnsi="Arial" w:cs="Arial"/>
          <w:bCs/>
          <w:i/>
          <w:iCs/>
          <w:color w:val="000000" w:themeColor="text1"/>
        </w:rPr>
        <w:t>resoluciones</w:t>
      </w:r>
      <w:r w:rsidR="00061B10" w:rsidRPr="002535BF">
        <w:rPr>
          <w:rFonts w:ascii="Arial" w:eastAsia="Calibri" w:hAnsi="Arial" w:cs="Arial"/>
          <w:bCs/>
          <w:i/>
          <w:iCs/>
          <w:color w:val="000000" w:themeColor="text1"/>
        </w:rPr>
        <w:t xml:space="preserve"> por autoridad competente existe una sub partida  </w:t>
      </w:r>
      <w:r w:rsidR="009B0382">
        <w:rPr>
          <w:rFonts w:ascii="Arial" w:hAnsi="Arial" w:cs="Arial"/>
          <w:b/>
          <w:bCs/>
          <w:sz w:val="26"/>
          <w:szCs w:val="26"/>
        </w:rPr>
        <w:t>***********</w:t>
      </w:r>
      <w:r w:rsidR="00061B10" w:rsidRPr="002535BF">
        <w:rPr>
          <w:rFonts w:ascii="Arial" w:eastAsia="Calibri" w:hAnsi="Arial" w:cs="Arial"/>
          <w:bCs/>
          <w:i/>
          <w:iCs/>
          <w:color w:val="000000" w:themeColor="text1"/>
        </w:rPr>
        <w:t xml:space="preserve"> denominada obligaciones o indemnizaciones derivados de resoluciones de autoridad competente del Presupuesto de Egresos del </w:t>
      </w:r>
      <w:r w:rsidR="00347B16" w:rsidRPr="002535BF">
        <w:rPr>
          <w:rFonts w:ascii="Arial" w:eastAsia="Calibri" w:hAnsi="Arial" w:cs="Arial"/>
          <w:bCs/>
          <w:i/>
          <w:iCs/>
          <w:color w:val="000000" w:themeColor="text1"/>
        </w:rPr>
        <w:t>Ejercicio</w:t>
      </w:r>
      <w:r w:rsidR="00061B10" w:rsidRPr="002535BF">
        <w:rPr>
          <w:rFonts w:ascii="Arial" w:eastAsia="Calibri" w:hAnsi="Arial" w:cs="Arial"/>
          <w:bCs/>
          <w:i/>
          <w:iCs/>
          <w:color w:val="000000" w:themeColor="text1"/>
        </w:rPr>
        <w:t xml:space="preserve"> Fiscal 2020 dos mil veinte, lo cual fue autorizado conforme el </w:t>
      </w:r>
      <w:r w:rsidR="00347B16" w:rsidRPr="002535BF">
        <w:rPr>
          <w:rFonts w:ascii="Arial" w:eastAsia="Calibri" w:hAnsi="Arial" w:cs="Arial"/>
          <w:bCs/>
          <w:i/>
          <w:iCs/>
          <w:color w:val="000000" w:themeColor="text1"/>
        </w:rPr>
        <w:t>artículo</w:t>
      </w:r>
      <w:r w:rsidR="00061B10" w:rsidRPr="002535BF">
        <w:rPr>
          <w:rFonts w:ascii="Arial" w:eastAsia="Calibri" w:hAnsi="Arial" w:cs="Arial"/>
          <w:bCs/>
          <w:i/>
          <w:iCs/>
          <w:color w:val="000000" w:themeColor="text1"/>
        </w:rPr>
        <w:t xml:space="preserve"> 20 de la Ley de Disciplina Financiera para las Entidades Federativas y Municipios el 2.5% que es un total de </w:t>
      </w:r>
      <w:r w:rsidR="0063154B">
        <w:rPr>
          <w:rFonts w:ascii="Arial" w:hAnsi="Arial" w:cs="Arial"/>
          <w:b/>
          <w:bCs/>
          <w:sz w:val="26"/>
          <w:szCs w:val="26"/>
        </w:rPr>
        <w:t xml:space="preserve">*********** </w:t>
      </w:r>
      <w:r w:rsidR="00061B10" w:rsidRPr="002535BF">
        <w:rPr>
          <w:rFonts w:ascii="Arial" w:eastAsia="Calibri" w:hAnsi="Arial" w:cs="Arial"/>
          <w:bCs/>
          <w:i/>
          <w:iCs/>
          <w:color w:val="000000" w:themeColor="text1"/>
        </w:rPr>
        <w:t xml:space="preserve">pero que el total de las condenas que tiene el citado municipio asciende  a la cantidad de </w:t>
      </w:r>
      <w:r w:rsidR="0063154B">
        <w:rPr>
          <w:rFonts w:ascii="Arial" w:hAnsi="Arial" w:cs="Arial"/>
          <w:b/>
          <w:bCs/>
          <w:sz w:val="26"/>
          <w:szCs w:val="26"/>
        </w:rPr>
        <w:t>***********</w:t>
      </w:r>
      <w:r w:rsidR="00061B10" w:rsidRPr="002535BF">
        <w:rPr>
          <w:rFonts w:ascii="Arial" w:eastAsia="Calibri" w:hAnsi="Arial" w:cs="Arial"/>
          <w:bCs/>
          <w:i/>
          <w:iCs/>
          <w:color w:val="000000" w:themeColor="text1"/>
        </w:rPr>
        <w:t xml:space="preserve">, por lo que considera que no se puede dar prioridad al presente  asunto por encima de </w:t>
      </w:r>
      <w:r w:rsidR="00347B16" w:rsidRPr="002535BF">
        <w:rPr>
          <w:rFonts w:ascii="Arial" w:eastAsia="Calibri" w:hAnsi="Arial" w:cs="Arial"/>
          <w:bCs/>
          <w:i/>
          <w:iCs/>
          <w:color w:val="000000" w:themeColor="text1"/>
        </w:rPr>
        <w:t>sentencias</w:t>
      </w:r>
      <w:r w:rsidR="00061B10" w:rsidRPr="002535BF">
        <w:rPr>
          <w:rFonts w:ascii="Arial" w:eastAsia="Calibri" w:hAnsi="Arial" w:cs="Arial"/>
          <w:bCs/>
          <w:i/>
          <w:iCs/>
          <w:color w:val="000000" w:themeColor="text1"/>
        </w:rPr>
        <w:t xml:space="preserve"> dictadas con </w:t>
      </w:r>
      <w:r w:rsidR="00347B16" w:rsidRPr="002535BF">
        <w:rPr>
          <w:rFonts w:ascii="Arial" w:eastAsia="Calibri" w:hAnsi="Arial" w:cs="Arial"/>
          <w:bCs/>
          <w:i/>
          <w:iCs/>
          <w:color w:val="000000" w:themeColor="text1"/>
        </w:rPr>
        <w:t>anterioridad</w:t>
      </w:r>
      <w:r w:rsidR="00061B10" w:rsidRPr="002535BF">
        <w:rPr>
          <w:rFonts w:ascii="Arial" w:eastAsia="Calibri" w:hAnsi="Arial" w:cs="Arial"/>
          <w:bCs/>
          <w:i/>
          <w:iCs/>
          <w:color w:val="000000" w:themeColor="text1"/>
        </w:rPr>
        <w:t xml:space="preserve"> bajo el </w:t>
      </w:r>
      <w:r w:rsidR="00347B16" w:rsidRPr="002535BF">
        <w:rPr>
          <w:rFonts w:ascii="Arial" w:eastAsia="Calibri" w:hAnsi="Arial" w:cs="Arial"/>
          <w:bCs/>
          <w:i/>
          <w:iCs/>
          <w:color w:val="000000" w:themeColor="text1"/>
        </w:rPr>
        <w:t>principio</w:t>
      </w:r>
      <w:r w:rsidR="00061B10" w:rsidRPr="002535BF">
        <w:rPr>
          <w:rFonts w:ascii="Arial" w:eastAsia="Calibri" w:hAnsi="Arial" w:cs="Arial"/>
          <w:bCs/>
          <w:i/>
          <w:iCs/>
          <w:color w:val="000000" w:themeColor="text1"/>
        </w:rPr>
        <w:t xml:space="preserve">  que reza </w:t>
      </w:r>
      <w:r w:rsidR="000038D1" w:rsidRPr="002535BF">
        <w:rPr>
          <w:rFonts w:ascii="Arial" w:eastAsia="Calibri" w:hAnsi="Arial" w:cs="Arial"/>
          <w:bCs/>
          <w:i/>
          <w:iCs/>
          <w:color w:val="000000" w:themeColor="text1"/>
        </w:rPr>
        <w:t xml:space="preserve">“el que es primero en tiempo, es primero en derecho” y también se sustenta </w:t>
      </w:r>
      <w:r w:rsidR="00347B16" w:rsidRPr="002535BF">
        <w:rPr>
          <w:rFonts w:ascii="Arial" w:eastAsia="Calibri" w:hAnsi="Arial" w:cs="Arial"/>
          <w:bCs/>
          <w:i/>
          <w:iCs/>
          <w:color w:val="000000" w:themeColor="text1"/>
        </w:rPr>
        <w:t>en</w:t>
      </w:r>
      <w:r w:rsidR="000038D1" w:rsidRPr="002535BF">
        <w:rPr>
          <w:rFonts w:ascii="Arial" w:eastAsia="Calibri" w:hAnsi="Arial" w:cs="Arial"/>
          <w:bCs/>
          <w:i/>
          <w:iCs/>
          <w:color w:val="000000" w:themeColor="text1"/>
        </w:rPr>
        <w:t xml:space="preserve"> el </w:t>
      </w:r>
      <w:r w:rsidR="00347B16" w:rsidRPr="002535BF">
        <w:rPr>
          <w:rFonts w:ascii="Arial" w:eastAsia="Calibri" w:hAnsi="Arial" w:cs="Arial"/>
          <w:bCs/>
          <w:i/>
          <w:iCs/>
          <w:color w:val="000000" w:themeColor="text1"/>
        </w:rPr>
        <w:t>artículo</w:t>
      </w:r>
      <w:r w:rsidR="000038D1" w:rsidRPr="002535BF">
        <w:rPr>
          <w:rFonts w:ascii="Arial" w:eastAsia="Calibri" w:hAnsi="Arial" w:cs="Arial"/>
          <w:bCs/>
          <w:i/>
          <w:iCs/>
          <w:color w:val="000000" w:themeColor="text1"/>
        </w:rPr>
        <w:t xml:space="preserve"> 42 de la Ley Estatal de Presupuesto y </w:t>
      </w:r>
      <w:r w:rsidR="00347B16" w:rsidRPr="002535BF">
        <w:rPr>
          <w:rFonts w:ascii="Arial" w:eastAsia="Calibri" w:hAnsi="Arial" w:cs="Arial"/>
          <w:bCs/>
          <w:i/>
          <w:iCs/>
          <w:color w:val="000000" w:themeColor="text1"/>
        </w:rPr>
        <w:t>Responsabilidad</w:t>
      </w:r>
      <w:r w:rsidR="000038D1" w:rsidRPr="002535BF">
        <w:rPr>
          <w:rFonts w:ascii="Arial" w:eastAsia="Calibri" w:hAnsi="Arial" w:cs="Arial"/>
          <w:bCs/>
          <w:i/>
          <w:iCs/>
          <w:color w:val="000000" w:themeColor="text1"/>
        </w:rPr>
        <w:t xml:space="preserve"> Hacendaria. Por lo que dicen, que se ha </w:t>
      </w:r>
      <w:r w:rsidR="00347B16" w:rsidRPr="002535BF">
        <w:rPr>
          <w:rFonts w:ascii="Arial" w:eastAsia="Calibri" w:hAnsi="Arial" w:cs="Arial"/>
          <w:bCs/>
          <w:i/>
          <w:iCs/>
          <w:color w:val="000000" w:themeColor="text1"/>
        </w:rPr>
        <w:t>acordado establecer</w:t>
      </w:r>
      <w:r w:rsidR="000038D1" w:rsidRPr="002535BF">
        <w:rPr>
          <w:rFonts w:ascii="Arial" w:eastAsia="Calibri" w:hAnsi="Arial" w:cs="Arial"/>
          <w:bCs/>
          <w:i/>
          <w:iCs/>
          <w:color w:val="000000" w:themeColor="text1"/>
        </w:rPr>
        <w:t xml:space="preserve"> una cantidad de </w:t>
      </w:r>
      <w:r w:rsidR="0063154B">
        <w:rPr>
          <w:rFonts w:ascii="Arial" w:hAnsi="Arial" w:cs="Arial"/>
          <w:b/>
          <w:bCs/>
          <w:sz w:val="26"/>
          <w:szCs w:val="26"/>
        </w:rPr>
        <w:t>***********</w:t>
      </w:r>
      <w:r w:rsidR="000038D1" w:rsidRPr="002535BF">
        <w:rPr>
          <w:rFonts w:ascii="Arial" w:eastAsia="Calibri" w:hAnsi="Arial" w:cs="Arial"/>
          <w:bCs/>
          <w:i/>
          <w:iCs/>
          <w:color w:val="000000" w:themeColor="text1"/>
        </w:rPr>
        <w:t xml:space="preserve"> en favor de </w:t>
      </w:r>
      <w:r w:rsidR="0063154B">
        <w:rPr>
          <w:rFonts w:ascii="Arial" w:hAnsi="Arial" w:cs="Arial"/>
          <w:b/>
          <w:bCs/>
          <w:sz w:val="26"/>
          <w:szCs w:val="26"/>
        </w:rPr>
        <w:t xml:space="preserve">*********** </w:t>
      </w:r>
      <w:r w:rsidR="000038D1" w:rsidRPr="002535BF">
        <w:rPr>
          <w:rFonts w:ascii="Arial" w:eastAsia="Calibri" w:hAnsi="Arial" w:cs="Arial"/>
          <w:bCs/>
          <w:i/>
          <w:iCs/>
          <w:color w:val="000000" w:themeColor="text1"/>
        </w:rPr>
        <w:t xml:space="preserve">y dicen que con ello se patentiza que el Municipio de Santa Lucía del Camino, Oaxaca, en </w:t>
      </w:r>
      <w:r w:rsidR="00347B16" w:rsidRPr="002535BF">
        <w:rPr>
          <w:rFonts w:ascii="Arial" w:eastAsia="Calibri" w:hAnsi="Arial" w:cs="Arial"/>
          <w:bCs/>
          <w:i/>
          <w:iCs/>
          <w:color w:val="000000" w:themeColor="text1"/>
        </w:rPr>
        <w:t>ningún</w:t>
      </w:r>
      <w:r w:rsidR="000038D1" w:rsidRPr="002535BF">
        <w:rPr>
          <w:rFonts w:ascii="Arial" w:eastAsia="Calibri" w:hAnsi="Arial" w:cs="Arial"/>
          <w:bCs/>
          <w:i/>
          <w:iCs/>
          <w:color w:val="000000" w:themeColor="text1"/>
        </w:rPr>
        <w:t xml:space="preserve"> momento se ha negado a pagar. Al </w:t>
      </w:r>
      <w:r w:rsidR="00347B16" w:rsidRPr="002535BF">
        <w:rPr>
          <w:rFonts w:ascii="Arial" w:eastAsia="Calibri" w:hAnsi="Arial" w:cs="Arial"/>
          <w:bCs/>
          <w:i/>
          <w:iCs/>
          <w:color w:val="000000" w:themeColor="text1"/>
        </w:rPr>
        <w:t>efecto</w:t>
      </w:r>
      <w:r w:rsidR="000038D1" w:rsidRPr="002535BF">
        <w:rPr>
          <w:rFonts w:ascii="Arial" w:eastAsia="Calibri" w:hAnsi="Arial" w:cs="Arial"/>
          <w:bCs/>
          <w:i/>
          <w:iCs/>
          <w:color w:val="000000" w:themeColor="text1"/>
        </w:rPr>
        <w:t xml:space="preserve"> cita la tesis aislada “SENTENCIAS DE AMPARO.  LAS AUTORIDADES RESPONSABLES TIENEN DERECHO A DEMOSTRAR LA IMPOSIBILIDAD DE SU CUMPLIMIENTO”. Finalizan sus exposiciones </w:t>
      </w:r>
      <w:r w:rsidR="00347B16" w:rsidRPr="002535BF">
        <w:rPr>
          <w:rFonts w:ascii="Arial" w:eastAsia="Calibri" w:hAnsi="Arial" w:cs="Arial"/>
          <w:bCs/>
          <w:i/>
          <w:iCs/>
          <w:color w:val="000000" w:themeColor="text1"/>
        </w:rPr>
        <w:t>indicando</w:t>
      </w:r>
      <w:r w:rsidR="000038D1" w:rsidRPr="002535BF">
        <w:rPr>
          <w:rFonts w:ascii="Arial" w:eastAsia="Calibri" w:hAnsi="Arial" w:cs="Arial"/>
          <w:bCs/>
          <w:i/>
          <w:iCs/>
          <w:color w:val="000000" w:themeColor="text1"/>
        </w:rPr>
        <w:t xml:space="preserve"> que en términos del </w:t>
      </w:r>
      <w:r w:rsidR="00347B16" w:rsidRPr="002535BF">
        <w:rPr>
          <w:rFonts w:ascii="Arial" w:eastAsia="Calibri" w:hAnsi="Arial" w:cs="Arial"/>
          <w:bCs/>
          <w:i/>
          <w:iCs/>
          <w:color w:val="000000" w:themeColor="text1"/>
        </w:rPr>
        <w:t>artículo</w:t>
      </w:r>
      <w:r w:rsidR="000038D1" w:rsidRPr="002535BF">
        <w:rPr>
          <w:rFonts w:ascii="Arial" w:eastAsia="Calibri" w:hAnsi="Arial" w:cs="Arial"/>
          <w:bCs/>
          <w:i/>
          <w:iCs/>
          <w:color w:val="000000" w:themeColor="text1"/>
        </w:rPr>
        <w:t xml:space="preserve"> 17 de la </w:t>
      </w:r>
      <w:r w:rsidR="00347B16" w:rsidRPr="002535BF">
        <w:rPr>
          <w:rFonts w:ascii="Arial" w:eastAsia="Calibri" w:hAnsi="Arial" w:cs="Arial"/>
          <w:bCs/>
          <w:i/>
          <w:iCs/>
          <w:color w:val="000000" w:themeColor="text1"/>
        </w:rPr>
        <w:t>Constitución</w:t>
      </w:r>
      <w:r w:rsidR="000038D1" w:rsidRPr="002535BF">
        <w:rPr>
          <w:rFonts w:ascii="Arial" w:eastAsia="Calibri" w:hAnsi="Arial" w:cs="Arial"/>
          <w:bCs/>
          <w:i/>
          <w:iCs/>
          <w:color w:val="000000" w:themeColor="text1"/>
        </w:rPr>
        <w:t xml:space="preserve"> Federal que establece que las leyes proveerán de mecanismos alternativos para solución de controversias con la posibilidad y finalidad de que las personas puedan resolver conflictos sin autoridades como mecanismos alternos para solución de controversias con la posibilidad y finalidad de</w:t>
      </w:r>
      <w:r w:rsidR="00347B16" w:rsidRPr="002535BF">
        <w:rPr>
          <w:rFonts w:ascii="Arial" w:eastAsia="Calibri" w:hAnsi="Arial" w:cs="Arial"/>
          <w:bCs/>
          <w:i/>
          <w:iCs/>
          <w:color w:val="000000" w:themeColor="text1"/>
        </w:rPr>
        <w:t xml:space="preserve"> que</w:t>
      </w:r>
      <w:r w:rsidR="000038D1" w:rsidRPr="002535BF">
        <w:rPr>
          <w:rFonts w:ascii="Arial" w:eastAsia="Calibri" w:hAnsi="Arial" w:cs="Arial"/>
          <w:bCs/>
          <w:i/>
          <w:iCs/>
          <w:color w:val="000000" w:themeColor="text1"/>
        </w:rPr>
        <w:t xml:space="preserve"> </w:t>
      </w:r>
      <w:r w:rsidR="00347B16" w:rsidRPr="002535BF">
        <w:rPr>
          <w:rFonts w:ascii="Arial" w:eastAsia="Calibri" w:hAnsi="Arial" w:cs="Arial"/>
          <w:bCs/>
          <w:i/>
          <w:iCs/>
          <w:color w:val="000000" w:themeColor="text1"/>
        </w:rPr>
        <w:t>las</w:t>
      </w:r>
      <w:r w:rsidR="000038D1" w:rsidRPr="002535BF">
        <w:rPr>
          <w:rFonts w:ascii="Arial" w:eastAsia="Calibri" w:hAnsi="Arial" w:cs="Arial"/>
          <w:bCs/>
          <w:i/>
          <w:iCs/>
          <w:color w:val="000000" w:themeColor="text1"/>
        </w:rPr>
        <w:t xml:space="preserve"> personas puedan resolver conflictos</w:t>
      </w:r>
      <w:r w:rsidR="009772EA" w:rsidRPr="002535BF">
        <w:rPr>
          <w:rFonts w:ascii="Arial" w:eastAsia="Calibri" w:hAnsi="Arial" w:cs="Arial"/>
          <w:bCs/>
          <w:i/>
          <w:iCs/>
          <w:color w:val="000000" w:themeColor="text1"/>
        </w:rPr>
        <w:t xml:space="preserve"> sin autoridades  como mecanismo </w:t>
      </w:r>
      <w:r w:rsidR="00347B16" w:rsidRPr="002535BF">
        <w:rPr>
          <w:rFonts w:ascii="Arial" w:eastAsia="Calibri" w:hAnsi="Arial" w:cs="Arial"/>
          <w:bCs/>
          <w:i/>
          <w:iCs/>
          <w:color w:val="000000" w:themeColor="text1"/>
        </w:rPr>
        <w:t>complementario</w:t>
      </w:r>
      <w:r w:rsidR="009772EA" w:rsidRPr="002535BF">
        <w:rPr>
          <w:rFonts w:ascii="Arial" w:eastAsia="Calibri" w:hAnsi="Arial" w:cs="Arial"/>
          <w:bCs/>
          <w:i/>
          <w:iCs/>
          <w:color w:val="000000" w:themeColor="text1"/>
        </w:rPr>
        <w:t xml:space="preserve"> al servicio de la justicia ordinaria, por lo que solicitan  que se fije una audiencia de conciliación con la parte actora para legar (sic) a un común acuerdo para dar cumplimiento a la sentencia de fondo. Citando el criterio “CUMPLIMIENTO DE EJECUTORIA DE AMPARO ANTE LA MANIFESTACIÓN DE LA AUTORIDAD DE ESTAR IMPOSIBILITADA MATERIAL O JURÍDICAMENTE PARA REALIZARL (sic), PROCEDE EL TRÁMITE DE INCIDENTE INNOMINADO”. En mérito de lo anterior, solicita a esta juzgadora que se le tenga en vías de cumplimiento de la sentencia de fondo. Visto lo anterior se </w:t>
      </w:r>
      <w:r w:rsidR="009772EA" w:rsidRPr="002535BF">
        <w:rPr>
          <w:rFonts w:ascii="Arial" w:eastAsia="Calibri" w:hAnsi="Arial" w:cs="Arial"/>
          <w:b/>
          <w:i/>
          <w:iCs/>
          <w:color w:val="000000" w:themeColor="text1"/>
        </w:rPr>
        <w:t>Acuerda</w:t>
      </w:r>
      <w:r w:rsidR="009772EA" w:rsidRPr="002535BF">
        <w:rPr>
          <w:rFonts w:ascii="Arial" w:eastAsia="Calibri" w:hAnsi="Arial" w:cs="Arial"/>
          <w:bCs/>
          <w:i/>
          <w:iCs/>
          <w:color w:val="000000" w:themeColor="text1"/>
        </w:rPr>
        <w:t>; Conforme a los autos que integran el juicio se tiene:</w:t>
      </w:r>
    </w:p>
    <w:p w14:paraId="7DDA4EAF" w14:textId="5436F5E1" w:rsidR="007F47D5" w:rsidRPr="002535BF" w:rsidRDefault="009772EA" w:rsidP="009772EA">
      <w:pPr>
        <w:pStyle w:val="Prrafodelista"/>
        <w:numPr>
          <w:ilvl w:val="0"/>
          <w:numId w:val="17"/>
        </w:numPr>
        <w:ind w:right="616"/>
        <w:jc w:val="both"/>
        <w:rPr>
          <w:rFonts w:ascii="Arial" w:eastAsia="Calibri" w:hAnsi="Arial" w:cs="Arial"/>
          <w:bCs/>
          <w:i/>
          <w:iCs/>
          <w:color w:val="000000" w:themeColor="text1"/>
        </w:rPr>
      </w:pPr>
      <w:r w:rsidRPr="002535BF">
        <w:rPr>
          <w:rFonts w:ascii="Arial" w:eastAsia="Calibri" w:hAnsi="Arial" w:cs="Arial"/>
          <w:bCs/>
          <w:i/>
          <w:iCs/>
          <w:color w:val="000000" w:themeColor="text1"/>
        </w:rPr>
        <w:t xml:space="preserve">que mediante sentencia de 24 veinticuatro de agosto de 2018 dos mil dieciocho se dictó sentencia en la que se estableció “…En razón de lo anterior, esta Sala estima pertinente declara (sic) la NULIDAD LISA Y LLANA de la negativa de pago por parte del Municipio de Santa Lucía del </w:t>
      </w:r>
      <w:r w:rsidR="002D35D8" w:rsidRPr="002535BF">
        <w:rPr>
          <w:rFonts w:ascii="Arial" w:eastAsia="Calibri" w:hAnsi="Arial" w:cs="Arial"/>
          <w:bCs/>
          <w:i/>
          <w:iCs/>
          <w:color w:val="000000" w:themeColor="text1"/>
        </w:rPr>
        <w:t>Camino</w:t>
      </w:r>
      <w:r w:rsidRPr="002535BF">
        <w:rPr>
          <w:rFonts w:ascii="Arial" w:eastAsia="Calibri" w:hAnsi="Arial" w:cs="Arial"/>
          <w:bCs/>
          <w:i/>
          <w:iCs/>
          <w:color w:val="000000" w:themeColor="text1"/>
        </w:rPr>
        <w:t xml:space="preserve">, Oaxaca y en consecuencia se ordena el pago de las facturas </w:t>
      </w:r>
      <w:r w:rsidR="009B0382">
        <w:rPr>
          <w:rFonts w:ascii="Arial" w:hAnsi="Arial" w:cs="Arial"/>
          <w:b/>
          <w:bCs/>
          <w:sz w:val="26"/>
          <w:szCs w:val="26"/>
        </w:rPr>
        <w:t>***********</w:t>
      </w:r>
      <w:r w:rsidRPr="002535BF">
        <w:rPr>
          <w:rFonts w:ascii="Arial" w:eastAsia="Calibri" w:hAnsi="Arial" w:cs="Arial"/>
          <w:bCs/>
          <w:i/>
          <w:iCs/>
          <w:color w:val="000000" w:themeColor="text1"/>
        </w:rPr>
        <w:t>, mismas que sumadas las cantidades indi</w:t>
      </w:r>
      <w:r w:rsidR="002D35D8" w:rsidRPr="002535BF">
        <w:rPr>
          <w:rFonts w:ascii="Arial" w:eastAsia="Calibri" w:hAnsi="Arial" w:cs="Arial"/>
          <w:bCs/>
          <w:i/>
          <w:iCs/>
          <w:color w:val="000000" w:themeColor="text1"/>
        </w:rPr>
        <w:t>viduales</w:t>
      </w:r>
      <w:r w:rsidRPr="002535BF">
        <w:rPr>
          <w:rFonts w:ascii="Arial" w:eastAsia="Calibri" w:hAnsi="Arial" w:cs="Arial"/>
          <w:bCs/>
          <w:i/>
          <w:iCs/>
          <w:color w:val="000000" w:themeColor="text1"/>
        </w:rPr>
        <w:t xml:space="preserve"> hacen un total de </w:t>
      </w:r>
      <w:r w:rsidR="0063154B">
        <w:rPr>
          <w:rFonts w:ascii="Arial" w:hAnsi="Arial" w:cs="Arial"/>
          <w:b/>
          <w:bCs/>
          <w:sz w:val="26"/>
          <w:szCs w:val="26"/>
        </w:rPr>
        <w:t>***********</w:t>
      </w:r>
      <w:r w:rsidRPr="002535BF">
        <w:rPr>
          <w:rFonts w:ascii="Arial" w:eastAsia="Calibri" w:hAnsi="Arial" w:cs="Arial"/>
          <w:bCs/>
          <w:i/>
          <w:iCs/>
          <w:color w:val="000000" w:themeColor="text1"/>
        </w:rPr>
        <w:t xml:space="preserve"> (inciso a.- del capítulo  de prestaciones del escrito de demanda), cantidad que deberá pagar una vez (sic) quede firme </w:t>
      </w:r>
      <w:r w:rsidR="007F47D5" w:rsidRPr="002535BF">
        <w:rPr>
          <w:rFonts w:ascii="Arial" w:eastAsia="Calibri" w:hAnsi="Arial" w:cs="Arial"/>
          <w:bCs/>
          <w:i/>
          <w:iCs/>
          <w:color w:val="000000" w:themeColor="text1"/>
        </w:rPr>
        <w:t xml:space="preserve"> la presente resolución…”.</w:t>
      </w:r>
    </w:p>
    <w:p w14:paraId="210D050B" w14:textId="1091B7A8" w:rsidR="004F2ECB" w:rsidRPr="002535BF" w:rsidRDefault="007F47D5" w:rsidP="009772EA">
      <w:pPr>
        <w:pStyle w:val="Prrafodelista"/>
        <w:numPr>
          <w:ilvl w:val="0"/>
          <w:numId w:val="17"/>
        </w:numPr>
        <w:ind w:right="616"/>
        <w:jc w:val="both"/>
        <w:rPr>
          <w:rFonts w:ascii="Arial" w:eastAsia="Calibri" w:hAnsi="Arial" w:cs="Arial"/>
          <w:bCs/>
          <w:i/>
          <w:iCs/>
          <w:color w:val="000000" w:themeColor="text1"/>
        </w:rPr>
      </w:pPr>
      <w:r w:rsidRPr="002535BF">
        <w:rPr>
          <w:rFonts w:ascii="Arial" w:eastAsia="Calibri" w:hAnsi="Arial" w:cs="Arial"/>
          <w:bCs/>
          <w:i/>
          <w:iCs/>
          <w:color w:val="000000" w:themeColor="text1"/>
        </w:rPr>
        <w:t xml:space="preserve">Posteriormente el 12 doce de </w:t>
      </w:r>
      <w:r w:rsidR="002D35D8" w:rsidRPr="002535BF">
        <w:rPr>
          <w:rFonts w:ascii="Arial" w:eastAsia="Calibri" w:hAnsi="Arial" w:cs="Arial"/>
          <w:bCs/>
          <w:i/>
          <w:iCs/>
          <w:color w:val="000000" w:themeColor="text1"/>
        </w:rPr>
        <w:t>diciembre</w:t>
      </w:r>
      <w:r w:rsidRPr="002535BF">
        <w:rPr>
          <w:rFonts w:ascii="Arial" w:eastAsia="Calibri" w:hAnsi="Arial" w:cs="Arial"/>
          <w:bCs/>
          <w:i/>
          <w:iCs/>
          <w:color w:val="000000" w:themeColor="text1"/>
        </w:rPr>
        <w:t xml:space="preserve"> de 2019 dos mil diecinueve se requirió por </w:t>
      </w:r>
      <w:r w:rsidR="002D35D8" w:rsidRPr="002535BF">
        <w:rPr>
          <w:rFonts w:ascii="Arial" w:eastAsia="Calibri" w:hAnsi="Arial" w:cs="Arial"/>
          <w:bCs/>
          <w:i/>
          <w:iCs/>
          <w:color w:val="000000" w:themeColor="text1"/>
          <w:u w:val="single"/>
        </w:rPr>
        <w:t>primera</w:t>
      </w:r>
      <w:r w:rsidRPr="002535BF">
        <w:rPr>
          <w:rFonts w:ascii="Arial" w:eastAsia="Calibri" w:hAnsi="Arial" w:cs="Arial"/>
          <w:bCs/>
          <w:i/>
          <w:iCs/>
          <w:color w:val="000000" w:themeColor="text1"/>
        </w:rPr>
        <w:t xml:space="preserve"> </w:t>
      </w:r>
      <w:r w:rsidR="002D35D8" w:rsidRPr="002535BF">
        <w:rPr>
          <w:rFonts w:ascii="Arial" w:eastAsia="Calibri" w:hAnsi="Arial" w:cs="Arial"/>
          <w:bCs/>
          <w:i/>
          <w:iCs/>
          <w:color w:val="000000" w:themeColor="text1"/>
        </w:rPr>
        <w:t>ocasión</w:t>
      </w:r>
      <w:r w:rsidRPr="002535BF">
        <w:rPr>
          <w:rFonts w:ascii="Arial" w:eastAsia="Calibri" w:hAnsi="Arial" w:cs="Arial"/>
          <w:bCs/>
          <w:i/>
          <w:iCs/>
          <w:color w:val="000000" w:themeColor="text1"/>
        </w:rPr>
        <w:t xml:space="preserve"> a las </w:t>
      </w:r>
      <w:r w:rsidR="004F2ECB" w:rsidRPr="002535BF">
        <w:rPr>
          <w:rFonts w:ascii="Arial" w:eastAsia="Calibri" w:hAnsi="Arial" w:cs="Arial"/>
          <w:bCs/>
          <w:i/>
          <w:iCs/>
          <w:color w:val="000000" w:themeColor="text1"/>
        </w:rPr>
        <w:t>demandadas para que dieran cumplimiento a la sentencia.</w:t>
      </w:r>
    </w:p>
    <w:p w14:paraId="3D81B1E9" w14:textId="64AF7B60" w:rsidR="00D37F14" w:rsidRPr="002535BF" w:rsidRDefault="004F2ECB" w:rsidP="009772EA">
      <w:pPr>
        <w:pStyle w:val="Prrafodelista"/>
        <w:numPr>
          <w:ilvl w:val="0"/>
          <w:numId w:val="17"/>
        </w:numPr>
        <w:ind w:right="616"/>
        <w:jc w:val="both"/>
        <w:rPr>
          <w:rFonts w:ascii="Arial" w:eastAsia="Calibri" w:hAnsi="Arial" w:cs="Arial"/>
          <w:bCs/>
          <w:i/>
          <w:iCs/>
          <w:color w:val="000000" w:themeColor="text1"/>
        </w:rPr>
      </w:pPr>
      <w:r w:rsidRPr="002535BF">
        <w:rPr>
          <w:rFonts w:ascii="Arial" w:eastAsia="Calibri" w:hAnsi="Arial" w:cs="Arial"/>
          <w:bCs/>
          <w:i/>
          <w:iCs/>
          <w:color w:val="000000" w:themeColor="text1"/>
        </w:rPr>
        <w:lastRenderedPageBreak/>
        <w:t xml:space="preserve">Es por ello que, mediante auto de 31 treinta y uno de enero de la actual anualidad con sus escritos se les tuvo en vías de cumplimiento, requiriéndoles el </w:t>
      </w:r>
      <w:r w:rsidR="002D35D8" w:rsidRPr="002535BF">
        <w:rPr>
          <w:rFonts w:ascii="Arial" w:eastAsia="Calibri" w:hAnsi="Arial" w:cs="Arial"/>
          <w:bCs/>
          <w:i/>
          <w:iCs/>
          <w:color w:val="000000" w:themeColor="text1"/>
        </w:rPr>
        <w:t>cumplimiento</w:t>
      </w:r>
      <w:r w:rsidRPr="002535BF">
        <w:rPr>
          <w:rFonts w:ascii="Arial" w:eastAsia="Calibri" w:hAnsi="Arial" w:cs="Arial"/>
          <w:bCs/>
          <w:i/>
          <w:iCs/>
          <w:color w:val="000000" w:themeColor="text1"/>
        </w:rPr>
        <w:t xml:space="preserve"> de la sentencia por </w:t>
      </w:r>
      <w:r w:rsidRPr="002535BF">
        <w:rPr>
          <w:rFonts w:ascii="Arial" w:eastAsia="Calibri" w:hAnsi="Arial" w:cs="Arial"/>
          <w:bCs/>
          <w:i/>
          <w:iCs/>
          <w:color w:val="000000" w:themeColor="text1"/>
          <w:u w:val="single"/>
        </w:rPr>
        <w:t>segunda ocasión</w:t>
      </w:r>
      <w:r w:rsidRPr="002535BF">
        <w:rPr>
          <w:rFonts w:ascii="Arial" w:eastAsia="Calibri" w:hAnsi="Arial" w:cs="Arial"/>
          <w:bCs/>
          <w:i/>
          <w:iCs/>
          <w:color w:val="000000" w:themeColor="text1"/>
        </w:rPr>
        <w:t xml:space="preserve">, y </w:t>
      </w:r>
      <w:r w:rsidR="002D35D8" w:rsidRPr="002535BF">
        <w:rPr>
          <w:rFonts w:ascii="Arial" w:eastAsia="Calibri" w:hAnsi="Arial" w:cs="Arial"/>
          <w:bCs/>
          <w:i/>
          <w:iCs/>
          <w:color w:val="000000" w:themeColor="text1"/>
        </w:rPr>
        <w:t>apercibiéndolas</w:t>
      </w:r>
      <w:r w:rsidRPr="002535BF">
        <w:rPr>
          <w:rFonts w:ascii="Arial" w:eastAsia="Calibri" w:hAnsi="Arial" w:cs="Arial"/>
          <w:bCs/>
          <w:i/>
          <w:iCs/>
          <w:color w:val="000000" w:themeColor="text1"/>
        </w:rPr>
        <w:t xml:space="preserve"> que para el caso de incumplir  se les </w:t>
      </w:r>
      <w:r w:rsidR="002D35D8" w:rsidRPr="002535BF">
        <w:rPr>
          <w:rFonts w:ascii="Arial" w:eastAsia="Calibri" w:hAnsi="Arial" w:cs="Arial"/>
          <w:bCs/>
          <w:i/>
          <w:iCs/>
          <w:color w:val="000000" w:themeColor="text1"/>
        </w:rPr>
        <w:t>impondría</w:t>
      </w:r>
      <w:r w:rsidRPr="002535BF">
        <w:rPr>
          <w:rFonts w:ascii="Arial" w:eastAsia="Calibri" w:hAnsi="Arial" w:cs="Arial"/>
          <w:bCs/>
          <w:i/>
          <w:iCs/>
          <w:color w:val="000000" w:themeColor="text1"/>
        </w:rPr>
        <w:t xml:space="preserve"> una multa conforme a lo previsto  en el </w:t>
      </w:r>
      <w:r w:rsidR="002D35D8" w:rsidRPr="002535BF">
        <w:rPr>
          <w:rFonts w:ascii="Arial" w:eastAsia="Calibri" w:hAnsi="Arial" w:cs="Arial"/>
          <w:bCs/>
          <w:i/>
          <w:iCs/>
          <w:color w:val="000000" w:themeColor="text1"/>
        </w:rPr>
        <w:t>artículo</w:t>
      </w:r>
      <w:r w:rsidRPr="002535BF">
        <w:rPr>
          <w:rFonts w:ascii="Arial" w:eastAsia="Calibri" w:hAnsi="Arial" w:cs="Arial"/>
          <w:bCs/>
          <w:i/>
          <w:iCs/>
          <w:color w:val="000000" w:themeColor="text1"/>
        </w:rPr>
        <w:t xml:space="preserve"> 184 de la Ley de Justicia Administrativa para el Estado de Oaxaca, virtud que a través de ellos informaban sobre la inclusión de la partida presupuestal para </w:t>
      </w:r>
      <w:r w:rsidR="002D35D8" w:rsidRPr="002535BF">
        <w:rPr>
          <w:rFonts w:ascii="Arial" w:eastAsia="Calibri" w:hAnsi="Arial" w:cs="Arial"/>
          <w:bCs/>
          <w:i/>
          <w:iCs/>
          <w:color w:val="000000" w:themeColor="text1"/>
        </w:rPr>
        <w:t>realizar</w:t>
      </w:r>
      <w:r w:rsidRPr="002535BF">
        <w:rPr>
          <w:rFonts w:ascii="Arial" w:eastAsia="Calibri" w:hAnsi="Arial" w:cs="Arial"/>
          <w:bCs/>
          <w:i/>
          <w:iCs/>
          <w:color w:val="000000" w:themeColor="text1"/>
        </w:rPr>
        <w:t xml:space="preserve"> el pago de la sentencia correspondiente en el </w:t>
      </w:r>
      <w:r w:rsidR="002D35D8" w:rsidRPr="002535BF">
        <w:rPr>
          <w:rFonts w:ascii="Arial" w:eastAsia="Calibri" w:hAnsi="Arial" w:cs="Arial"/>
          <w:bCs/>
          <w:i/>
          <w:iCs/>
          <w:color w:val="000000" w:themeColor="text1"/>
        </w:rPr>
        <w:t>Presupuesto</w:t>
      </w:r>
      <w:r w:rsidRPr="002535BF">
        <w:rPr>
          <w:rFonts w:ascii="Arial" w:eastAsia="Calibri" w:hAnsi="Arial" w:cs="Arial"/>
          <w:bCs/>
          <w:i/>
          <w:iCs/>
          <w:color w:val="000000" w:themeColor="text1"/>
        </w:rPr>
        <w:t xml:space="preserve"> de Egresos para el Ejercicio Fiscal 2020 dos mil veinte</w:t>
      </w:r>
      <w:r w:rsidR="004A5066" w:rsidRPr="002535BF">
        <w:rPr>
          <w:rFonts w:ascii="Arial" w:eastAsia="Calibri" w:hAnsi="Arial" w:cs="Arial"/>
          <w:bCs/>
          <w:i/>
          <w:iCs/>
          <w:color w:val="000000" w:themeColor="text1"/>
        </w:rPr>
        <w:t xml:space="preserve"> (sic),</w:t>
      </w:r>
      <w:r w:rsidRPr="002535BF">
        <w:rPr>
          <w:rFonts w:ascii="Arial" w:eastAsia="Calibri" w:hAnsi="Arial" w:cs="Arial"/>
          <w:bCs/>
          <w:i/>
          <w:iCs/>
          <w:color w:val="000000" w:themeColor="text1"/>
        </w:rPr>
        <w:t xml:space="preserve"> exhibiendo tal documento. </w:t>
      </w:r>
      <w:r w:rsidRPr="002535BF">
        <w:rPr>
          <w:rFonts w:ascii="Arial" w:eastAsia="Calibri" w:hAnsi="Arial" w:cs="Arial"/>
          <w:b/>
          <w:i/>
          <w:iCs/>
          <w:color w:val="000000" w:themeColor="text1"/>
        </w:rPr>
        <w:t>Importa señalar que</w:t>
      </w:r>
      <w:r w:rsidRPr="002535BF">
        <w:rPr>
          <w:rFonts w:ascii="Arial" w:eastAsia="Calibri" w:hAnsi="Arial" w:cs="Arial"/>
          <w:bCs/>
          <w:i/>
          <w:iCs/>
          <w:color w:val="000000" w:themeColor="text1"/>
        </w:rPr>
        <w:t xml:space="preserve">, en los escritos acordados en esa data, manifestaron, que </w:t>
      </w:r>
      <w:r w:rsidR="002D35D8" w:rsidRPr="002535BF">
        <w:rPr>
          <w:rFonts w:ascii="Arial" w:eastAsia="Calibri" w:hAnsi="Arial" w:cs="Arial"/>
          <w:bCs/>
          <w:i/>
          <w:iCs/>
          <w:color w:val="000000" w:themeColor="text1"/>
        </w:rPr>
        <w:t xml:space="preserve">(sic) idéntico </w:t>
      </w:r>
      <w:r w:rsidRPr="002535BF">
        <w:rPr>
          <w:rFonts w:ascii="Arial" w:eastAsia="Calibri" w:hAnsi="Arial" w:cs="Arial"/>
          <w:bCs/>
          <w:i/>
          <w:iCs/>
          <w:color w:val="000000" w:themeColor="text1"/>
        </w:rPr>
        <w:t>términos “…Que se tiene con</w:t>
      </w:r>
      <w:r w:rsidR="002D35D8" w:rsidRPr="002535BF">
        <w:rPr>
          <w:rFonts w:ascii="Arial" w:eastAsia="Calibri" w:hAnsi="Arial" w:cs="Arial"/>
          <w:bCs/>
          <w:i/>
          <w:iCs/>
          <w:color w:val="000000" w:themeColor="text1"/>
        </w:rPr>
        <w:t>templado</w:t>
      </w:r>
      <w:r w:rsidRPr="002535BF">
        <w:rPr>
          <w:rFonts w:ascii="Arial" w:eastAsia="Calibri" w:hAnsi="Arial" w:cs="Arial"/>
          <w:bCs/>
          <w:i/>
          <w:iCs/>
          <w:color w:val="000000" w:themeColor="text1"/>
        </w:rPr>
        <w:t xml:space="preserve"> el pago anual pasivo respecto a la cantidad </w:t>
      </w:r>
      <w:r w:rsidR="002D35D8" w:rsidRPr="002535BF">
        <w:rPr>
          <w:rFonts w:ascii="Arial" w:eastAsia="Calibri" w:hAnsi="Arial" w:cs="Arial"/>
          <w:bCs/>
          <w:i/>
          <w:iCs/>
          <w:color w:val="000000" w:themeColor="text1"/>
        </w:rPr>
        <w:t>actualizada</w:t>
      </w:r>
      <w:r w:rsidRPr="002535BF">
        <w:rPr>
          <w:rFonts w:ascii="Arial" w:eastAsia="Calibri" w:hAnsi="Arial" w:cs="Arial"/>
          <w:bCs/>
          <w:i/>
          <w:iCs/>
          <w:color w:val="000000" w:themeColor="text1"/>
        </w:rPr>
        <w:t xml:space="preserve"> de </w:t>
      </w:r>
      <w:r w:rsidR="0063154B">
        <w:rPr>
          <w:rFonts w:ascii="Arial" w:hAnsi="Arial" w:cs="Arial"/>
          <w:b/>
          <w:bCs/>
          <w:sz w:val="26"/>
          <w:szCs w:val="26"/>
        </w:rPr>
        <w:t>***********</w:t>
      </w:r>
      <w:r w:rsidRPr="002535BF">
        <w:rPr>
          <w:rFonts w:ascii="Arial" w:eastAsia="Calibri" w:hAnsi="Arial" w:cs="Arial"/>
          <w:bCs/>
          <w:i/>
          <w:iCs/>
          <w:color w:val="000000" w:themeColor="text1"/>
        </w:rPr>
        <w:t xml:space="preserve"> a favor de </w:t>
      </w:r>
      <w:r w:rsidR="0063154B">
        <w:rPr>
          <w:rFonts w:ascii="Arial" w:hAnsi="Arial" w:cs="Arial"/>
          <w:b/>
          <w:bCs/>
          <w:sz w:val="26"/>
          <w:szCs w:val="26"/>
        </w:rPr>
        <w:t xml:space="preserve">*********** </w:t>
      </w:r>
      <w:r w:rsidR="00D37F14" w:rsidRPr="002535BF">
        <w:rPr>
          <w:rFonts w:ascii="Arial" w:eastAsia="Calibri" w:hAnsi="Arial" w:cs="Arial"/>
          <w:bCs/>
          <w:i/>
          <w:iCs/>
          <w:color w:val="000000" w:themeColor="text1"/>
        </w:rPr>
        <w:t xml:space="preserve">en la partida de número  </w:t>
      </w:r>
      <w:r w:rsidR="009B0382">
        <w:rPr>
          <w:rFonts w:ascii="Arial" w:hAnsi="Arial" w:cs="Arial"/>
          <w:b/>
          <w:bCs/>
          <w:sz w:val="26"/>
          <w:szCs w:val="26"/>
        </w:rPr>
        <w:t>***********</w:t>
      </w:r>
      <w:r w:rsidR="00D37F14" w:rsidRPr="002535BF">
        <w:rPr>
          <w:rFonts w:ascii="Arial" w:eastAsia="Calibri" w:hAnsi="Arial" w:cs="Arial"/>
          <w:bCs/>
          <w:i/>
          <w:iCs/>
          <w:color w:val="000000" w:themeColor="text1"/>
        </w:rPr>
        <w:t xml:space="preserve"> bajo el rubro de pago de </w:t>
      </w:r>
      <w:r w:rsidR="002D35D8" w:rsidRPr="002535BF">
        <w:rPr>
          <w:rFonts w:ascii="Arial" w:eastAsia="Calibri" w:hAnsi="Arial" w:cs="Arial"/>
          <w:bCs/>
          <w:i/>
          <w:iCs/>
          <w:color w:val="000000" w:themeColor="text1"/>
        </w:rPr>
        <w:t>sentencias</w:t>
      </w:r>
      <w:r w:rsidR="00D37F14" w:rsidRPr="002535BF">
        <w:rPr>
          <w:rFonts w:ascii="Arial" w:eastAsia="Calibri" w:hAnsi="Arial" w:cs="Arial"/>
          <w:bCs/>
          <w:i/>
          <w:iCs/>
          <w:color w:val="000000" w:themeColor="text1"/>
        </w:rPr>
        <w:t xml:space="preserve"> y </w:t>
      </w:r>
      <w:r w:rsidR="002D35D8" w:rsidRPr="002535BF">
        <w:rPr>
          <w:rFonts w:ascii="Arial" w:eastAsia="Calibri" w:hAnsi="Arial" w:cs="Arial"/>
          <w:bCs/>
          <w:i/>
          <w:iCs/>
          <w:color w:val="000000" w:themeColor="text1"/>
        </w:rPr>
        <w:t>resoluciones</w:t>
      </w:r>
      <w:r w:rsidR="00D37F14" w:rsidRPr="002535BF">
        <w:rPr>
          <w:rFonts w:ascii="Arial" w:eastAsia="Calibri" w:hAnsi="Arial" w:cs="Arial"/>
          <w:bCs/>
          <w:i/>
          <w:iCs/>
          <w:color w:val="000000" w:themeColor="text1"/>
        </w:rPr>
        <w:t xml:space="preserve"> por autoridad competente tal y como se establece en el Presupuesto de Egresos del Municipio de Santa Lucía del </w:t>
      </w:r>
      <w:r w:rsidR="002D35D8" w:rsidRPr="002535BF">
        <w:rPr>
          <w:rFonts w:ascii="Arial" w:eastAsia="Calibri" w:hAnsi="Arial" w:cs="Arial"/>
          <w:bCs/>
          <w:i/>
          <w:iCs/>
          <w:color w:val="000000" w:themeColor="text1"/>
        </w:rPr>
        <w:t>Camino</w:t>
      </w:r>
      <w:r w:rsidR="00D37F14" w:rsidRPr="002535BF">
        <w:rPr>
          <w:rFonts w:ascii="Arial" w:eastAsia="Calibri" w:hAnsi="Arial" w:cs="Arial"/>
          <w:bCs/>
          <w:i/>
          <w:iCs/>
          <w:color w:val="000000" w:themeColor="text1"/>
        </w:rPr>
        <w:t xml:space="preserve">, </w:t>
      </w:r>
      <w:r w:rsidR="002D35D8" w:rsidRPr="002535BF">
        <w:rPr>
          <w:rFonts w:ascii="Arial" w:eastAsia="Calibri" w:hAnsi="Arial" w:cs="Arial"/>
          <w:bCs/>
          <w:i/>
          <w:iCs/>
          <w:color w:val="000000" w:themeColor="text1"/>
        </w:rPr>
        <w:t>Centro</w:t>
      </w:r>
      <w:r w:rsidR="00D37F14" w:rsidRPr="002535BF">
        <w:rPr>
          <w:rFonts w:ascii="Arial" w:eastAsia="Calibri" w:hAnsi="Arial" w:cs="Arial"/>
          <w:bCs/>
          <w:i/>
          <w:iCs/>
          <w:color w:val="000000" w:themeColor="text1"/>
        </w:rPr>
        <w:t xml:space="preserve">, Oaxaca, para el Ejercicio </w:t>
      </w:r>
      <w:r w:rsidR="002D35D8" w:rsidRPr="002535BF">
        <w:rPr>
          <w:rFonts w:ascii="Arial" w:eastAsia="Calibri" w:hAnsi="Arial" w:cs="Arial"/>
          <w:bCs/>
          <w:i/>
          <w:iCs/>
          <w:color w:val="000000" w:themeColor="text1"/>
        </w:rPr>
        <w:t>Fiscal</w:t>
      </w:r>
      <w:r w:rsidR="00D37F14" w:rsidRPr="002535BF">
        <w:rPr>
          <w:rFonts w:ascii="Arial" w:eastAsia="Calibri" w:hAnsi="Arial" w:cs="Arial"/>
          <w:bCs/>
          <w:i/>
          <w:iCs/>
          <w:color w:val="000000" w:themeColor="text1"/>
        </w:rPr>
        <w:t xml:space="preserve"> 2020, tal y como se puede corroborar con las copias </w:t>
      </w:r>
      <w:r w:rsidR="002D35D8" w:rsidRPr="002535BF">
        <w:rPr>
          <w:rFonts w:ascii="Arial" w:eastAsia="Calibri" w:hAnsi="Arial" w:cs="Arial"/>
          <w:bCs/>
          <w:i/>
          <w:iCs/>
          <w:color w:val="000000" w:themeColor="text1"/>
        </w:rPr>
        <w:t>certificadas</w:t>
      </w:r>
      <w:r w:rsidR="00D37F14" w:rsidRPr="002535BF">
        <w:rPr>
          <w:rFonts w:ascii="Arial" w:eastAsia="Calibri" w:hAnsi="Arial" w:cs="Arial"/>
          <w:bCs/>
          <w:i/>
          <w:iCs/>
          <w:color w:val="000000" w:themeColor="text1"/>
        </w:rPr>
        <w:t xml:space="preserve"> de la documental antes citada que anexo al </w:t>
      </w:r>
      <w:r w:rsidR="002D35D8" w:rsidRPr="002535BF">
        <w:rPr>
          <w:rFonts w:ascii="Arial" w:eastAsia="Calibri" w:hAnsi="Arial" w:cs="Arial"/>
          <w:bCs/>
          <w:i/>
          <w:iCs/>
          <w:color w:val="000000" w:themeColor="text1"/>
        </w:rPr>
        <w:t>presente</w:t>
      </w:r>
      <w:r w:rsidR="00D37F14" w:rsidRPr="002535BF">
        <w:rPr>
          <w:rFonts w:ascii="Arial" w:eastAsia="Calibri" w:hAnsi="Arial" w:cs="Arial"/>
          <w:bCs/>
          <w:i/>
          <w:iCs/>
          <w:color w:val="000000" w:themeColor="text1"/>
        </w:rPr>
        <w:t xml:space="preserve"> ocurso…” </w:t>
      </w:r>
      <w:r w:rsidR="00D37F14" w:rsidRPr="002535BF">
        <w:rPr>
          <w:rFonts w:ascii="Arial" w:eastAsia="Calibri" w:hAnsi="Arial" w:cs="Arial"/>
          <w:b/>
          <w:i/>
          <w:iCs/>
          <w:color w:val="000000" w:themeColor="text1"/>
        </w:rPr>
        <w:t>en ese sentido</w:t>
      </w:r>
      <w:r w:rsidR="00D37F14" w:rsidRPr="002535BF">
        <w:rPr>
          <w:rFonts w:ascii="Arial" w:eastAsia="Calibri" w:hAnsi="Arial" w:cs="Arial"/>
          <w:bCs/>
          <w:i/>
          <w:iCs/>
          <w:color w:val="000000" w:themeColor="text1"/>
        </w:rPr>
        <w:t xml:space="preserve">, en tales ocursos las </w:t>
      </w:r>
      <w:r w:rsidR="002D35D8" w:rsidRPr="002535BF">
        <w:rPr>
          <w:rFonts w:ascii="Arial" w:eastAsia="Calibri" w:hAnsi="Arial" w:cs="Arial"/>
          <w:bCs/>
          <w:i/>
          <w:iCs/>
          <w:color w:val="000000" w:themeColor="text1"/>
        </w:rPr>
        <w:t>enjuiciadas</w:t>
      </w:r>
      <w:r w:rsidR="00D37F14" w:rsidRPr="002535BF">
        <w:rPr>
          <w:rFonts w:ascii="Arial" w:eastAsia="Calibri" w:hAnsi="Arial" w:cs="Arial"/>
          <w:bCs/>
          <w:i/>
          <w:iCs/>
          <w:color w:val="000000" w:themeColor="text1"/>
        </w:rPr>
        <w:t xml:space="preserve"> </w:t>
      </w:r>
      <w:r w:rsidR="00D37F14" w:rsidRPr="002535BF">
        <w:rPr>
          <w:rFonts w:ascii="Arial" w:eastAsia="Calibri" w:hAnsi="Arial" w:cs="Arial"/>
          <w:b/>
          <w:i/>
          <w:iCs/>
          <w:color w:val="000000" w:themeColor="text1"/>
        </w:rPr>
        <w:t>AFIRMARON</w:t>
      </w:r>
      <w:r w:rsidR="00D37F14" w:rsidRPr="002535BF">
        <w:rPr>
          <w:rFonts w:ascii="Arial" w:eastAsia="Calibri" w:hAnsi="Arial" w:cs="Arial"/>
          <w:bCs/>
          <w:i/>
          <w:iCs/>
          <w:color w:val="000000" w:themeColor="text1"/>
        </w:rPr>
        <w:t xml:space="preserve">  que  para</w:t>
      </w:r>
      <w:r w:rsidR="00A25B04" w:rsidRPr="002535BF">
        <w:rPr>
          <w:rFonts w:ascii="Arial" w:eastAsia="Calibri" w:hAnsi="Arial" w:cs="Arial"/>
          <w:bCs/>
          <w:i/>
          <w:iCs/>
          <w:color w:val="000000" w:themeColor="text1"/>
        </w:rPr>
        <w:t xml:space="preserve"> el</w:t>
      </w:r>
      <w:r w:rsidR="00D37F14" w:rsidRPr="002535BF">
        <w:rPr>
          <w:rFonts w:ascii="Arial" w:eastAsia="Calibri" w:hAnsi="Arial" w:cs="Arial"/>
          <w:bCs/>
          <w:i/>
          <w:iCs/>
          <w:color w:val="000000" w:themeColor="text1"/>
        </w:rPr>
        <w:t xml:space="preserve"> ejercicio Fiscal 2020 dos mil veinte</w:t>
      </w:r>
      <w:r w:rsidR="004A5066" w:rsidRPr="002535BF">
        <w:rPr>
          <w:rFonts w:ascii="Arial" w:eastAsia="Calibri" w:hAnsi="Arial" w:cs="Arial"/>
          <w:bCs/>
          <w:i/>
          <w:iCs/>
          <w:color w:val="000000" w:themeColor="text1"/>
        </w:rPr>
        <w:t xml:space="preserve"> (sic)</w:t>
      </w:r>
      <w:r w:rsidR="00D37F14" w:rsidRPr="002535BF">
        <w:rPr>
          <w:rFonts w:ascii="Arial" w:eastAsia="Calibri" w:hAnsi="Arial" w:cs="Arial"/>
          <w:bCs/>
          <w:i/>
          <w:iCs/>
          <w:color w:val="000000" w:themeColor="text1"/>
        </w:rPr>
        <w:t xml:space="preserve"> dentro del </w:t>
      </w:r>
      <w:r w:rsidR="002D35D8" w:rsidRPr="002535BF">
        <w:rPr>
          <w:rFonts w:ascii="Arial" w:eastAsia="Calibri" w:hAnsi="Arial" w:cs="Arial"/>
          <w:bCs/>
          <w:i/>
          <w:iCs/>
          <w:color w:val="000000" w:themeColor="text1"/>
        </w:rPr>
        <w:t>Presupuesto</w:t>
      </w:r>
      <w:r w:rsidR="00D37F14" w:rsidRPr="002535BF">
        <w:rPr>
          <w:rFonts w:ascii="Arial" w:eastAsia="Calibri" w:hAnsi="Arial" w:cs="Arial"/>
          <w:bCs/>
          <w:i/>
          <w:iCs/>
          <w:color w:val="000000" w:themeColor="text1"/>
        </w:rPr>
        <w:t xml:space="preserve"> de Egresos ya se encontraba incluida la cantidad de </w:t>
      </w:r>
      <w:r w:rsidR="0063154B">
        <w:rPr>
          <w:rFonts w:ascii="Arial" w:hAnsi="Arial" w:cs="Arial"/>
          <w:b/>
          <w:bCs/>
          <w:sz w:val="26"/>
          <w:szCs w:val="26"/>
        </w:rPr>
        <w:t xml:space="preserve">*********** </w:t>
      </w:r>
      <w:r w:rsidR="00D37F14" w:rsidRPr="002535BF">
        <w:rPr>
          <w:rFonts w:ascii="Arial" w:eastAsia="Calibri" w:hAnsi="Arial" w:cs="Arial"/>
          <w:bCs/>
          <w:i/>
          <w:iCs/>
          <w:color w:val="000000" w:themeColor="text1"/>
        </w:rPr>
        <w:t xml:space="preserve"> a favor de </w:t>
      </w:r>
      <w:r w:rsidR="0063154B">
        <w:rPr>
          <w:rFonts w:ascii="Arial" w:hAnsi="Arial" w:cs="Arial"/>
          <w:b/>
          <w:bCs/>
          <w:sz w:val="26"/>
          <w:szCs w:val="26"/>
        </w:rPr>
        <w:t>***********</w:t>
      </w:r>
      <w:r w:rsidR="00D37F14" w:rsidRPr="002535BF">
        <w:rPr>
          <w:rFonts w:ascii="Arial" w:eastAsia="Calibri" w:hAnsi="Arial" w:cs="Arial"/>
          <w:bCs/>
          <w:i/>
          <w:iCs/>
          <w:color w:val="000000" w:themeColor="text1"/>
        </w:rPr>
        <w:t>.</w:t>
      </w:r>
    </w:p>
    <w:p w14:paraId="4FBC1C25" w14:textId="210609AF" w:rsidR="009A7084" w:rsidRPr="002535BF" w:rsidRDefault="002D35D8" w:rsidP="009772EA">
      <w:pPr>
        <w:pStyle w:val="Prrafodelista"/>
        <w:numPr>
          <w:ilvl w:val="0"/>
          <w:numId w:val="17"/>
        </w:numPr>
        <w:ind w:right="616"/>
        <w:jc w:val="both"/>
        <w:rPr>
          <w:rFonts w:ascii="Arial" w:eastAsia="Calibri" w:hAnsi="Arial" w:cs="Arial"/>
          <w:bCs/>
          <w:i/>
          <w:iCs/>
          <w:color w:val="000000" w:themeColor="text1"/>
        </w:rPr>
      </w:pPr>
      <w:r w:rsidRPr="002535BF">
        <w:rPr>
          <w:rFonts w:ascii="Arial" w:eastAsia="Calibri" w:hAnsi="Arial" w:cs="Arial"/>
          <w:bCs/>
          <w:i/>
          <w:iCs/>
          <w:color w:val="000000" w:themeColor="text1"/>
        </w:rPr>
        <w:t>Después</w:t>
      </w:r>
      <w:r w:rsidR="00D37F14" w:rsidRPr="002535BF">
        <w:rPr>
          <w:rFonts w:ascii="Arial" w:eastAsia="Calibri" w:hAnsi="Arial" w:cs="Arial"/>
          <w:bCs/>
          <w:i/>
          <w:iCs/>
          <w:color w:val="000000" w:themeColor="text1"/>
        </w:rPr>
        <w:t>, en auto de 28 veintiocho</w:t>
      </w:r>
      <w:r w:rsidR="009A7084" w:rsidRPr="002535BF">
        <w:rPr>
          <w:rFonts w:ascii="Arial" w:eastAsia="Calibri" w:hAnsi="Arial" w:cs="Arial"/>
          <w:bCs/>
          <w:i/>
          <w:iCs/>
          <w:color w:val="000000" w:themeColor="text1"/>
        </w:rPr>
        <w:t xml:space="preserve"> de febrero de este año, se acordaron nuevamente los </w:t>
      </w:r>
      <w:r w:rsidRPr="002535BF">
        <w:rPr>
          <w:rFonts w:ascii="Arial" w:eastAsia="Calibri" w:hAnsi="Arial" w:cs="Arial"/>
          <w:bCs/>
          <w:i/>
          <w:iCs/>
          <w:color w:val="000000" w:themeColor="text1"/>
        </w:rPr>
        <w:t>escritos</w:t>
      </w:r>
      <w:r w:rsidR="009A7084" w:rsidRPr="002535BF">
        <w:rPr>
          <w:rFonts w:ascii="Arial" w:eastAsia="Calibri" w:hAnsi="Arial" w:cs="Arial"/>
          <w:bCs/>
          <w:i/>
          <w:iCs/>
          <w:color w:val="000000" w:themeColor="text1"/>
        </w:rPr>
        <w:t xml:space="preserve"> de las demandadas en los que de manera </w:t>
      </w:r>
      <w:r w:rsidRPr="002535BF">
        <w:rPr>
          <w:rFonts w:ascii="Arial" w:eastAsia="Calibri" w:hAnsi="Arial" w:cs="Arial"/>
          <w:bCs/>
          <w:i/>
          <w:iCs/>
          <w:color w:val="000000" w:themeColor="text1"/>
        </w:rPr>
        <w:t>contradictoria</w:t>
      </w:r>
      <w:r w:rsidR="009A7084" w:rsidRPr="002535BF">
        <w:rPr>
          <w:rFonts w:ascii="Arial" w:eastAsia="Calibri" w:hAnsi="Arial" w:cs="Arial"/>
          <w:bCs/>
          <w:i/>
          <w:iCs/>
          <w:color w:val="000000" w:themeColor="text1"/>
        </w:rPr>
        <w:t xml:space="preserve"> afirman que la cantidad de </w:t>
      </w:r>
      <w:r w:rsidR="0063154B">
        <w:rPr>
          <w:rFonts w:ascii="Arial" w:hAnsi="Arial" w:cs="Arial"/>
          <w:b/>
          <w:bCs/>
          <w:sz w:val="26"/>
          <w:szCs w:val="26"/>
        </w:rPr>
        <w:t xml:space="preserve">*********** </w:t>
      </w:r>
      <w:r w:rsidR="009A7084" w:rsidRPr="002535BF">
        <w:rPr>
          <w:rFonts w:ascii="Arial" w:eastAsia="Calibri" w:hAnsi="Arial" w:cs="Arial"/>
          <w:bCs/>
          <w:i/>
          <w:iCs/>
          <w:color w:val="000000" w:themeColor="text1"/>
        </w:rPr>
        <w:t xml:space="preserve">a favor de </w:t>
      </w:r>
      <w:r w:rsidR="0063154B">
        <w:rPr>
          <w:rFonts w:ascii="Arial" w:hAnsi="Arial" w:cs="Arial"/>
          <w:b/>
          <w:bCs/>
          <w:sz w:val="26"/>
          <w:szCs w:val="26"/>
        </w:rPr>
        <w:t xml:space="preserve">*********** </w:t>
      </w:r>
      <w:r w:rsidR="009A7084" w:rsidRPr="002535BF">
        <w:rPr>
          <w:rFonts w:ascii="Arial" w:eastAsia="Calibri" w:hAnsi="Arial" w:cs="Arial"/>
          <w:bCs/>
          <w:i/>
          <w:iCs/>
          <w:color w:val="000000" w:themeColor="text1"/>
        </w:rPr>
        <w:t xml:space="preserve">ya se encuentra contenida en el Presupuesto de Egresos para el Ejercicio Fiscal 2020 dos mil veinte, y que por ello están </w:t>
      </w:r>
      <w:r w:rsidRPr="002535BF">
        <w:rPr>
          <w:rFonts w:ascii="Arial" w:eastAsia="Calibri" w:hAnsi="Arial" w:cs="Arial"/>
          <w:bCs/>
          <w:i/>
          <w:iCs/>
          <w:color w:val="000000" w:themeColor="text1"/>
        </w:rPr>
        <w:t>ordenando</w:t>
      </w:r>
      <w:r w:rsidR="009A7084" w:rsidRPr="002535BF">
        <w:rPr>
          <w:rFonts w:ascii="Arial" w:eastAsia="Calibri" w:hAnsi="Arial" w:cs="Arial"/>
          <w:bCs/>
          <w:i/>
          <w:iCs/>
          <w:color w:val="000000" w:themeColor="text1"/>
        </w:rPr>
        <w:t xml:space="preserve"> la expedición de </w:t>
      </w:r>
      <w:r w:rsidRPr="002535BF">
        <w:rPr>
          <w:rFonts w:ascii="Arial" w:eastAsia="Calibri" w:hAnsi="Arial" w:cs="Arial"/>
          <w:bCs/>
          <w:i/>
          <w:iCs/>
          <w:color w:val="000000" w:themeColor="text1"/>
        </w:rPr>
        <w:t>cheques</w:t>
      </w:r>
      <w:r w:rsidR="009A7084" w:rsidRPr="002535BF">
        <w:rPr>
          <w:rFonts w:ascii="Arial" w:eastAsia="Calibri" w:hAnsi="Arial" w:cs="Arial"/>
          <w:bCs/>
          <w:i/>
          <w:iCs/>
          <w:color w:val="000000" w:themeColor="text1"/>
        </w:rPr>
        <w:t xml:space="preserve"> </w:t>
      </w:r>
      <w:r w:rsidRPr="002535BF">
        <w:rPr>
          <w:rFonts w:ascii="Arial" w:eastAsia="Calibri" w:hAnsi="Arial" w:cs="Arial"/>
          <w:bCs/>
          <w:i/>
          <w:iCs/>
          <w:color w:val="000000" w:themeColor="text1"/>
        </w:rPr>
        <w:t>mensuales</w:t>
      </w:r>
      <w:r w:rsidR="009A7084" w:rsidRPr="002535BF">
        <w:rPr>
          <w:rFonts w:ascii="Arial" w:eastAsia="Calibri" w:hAnsi="Arial" w:cs="Arial"/>
          <w:bCs/>
          <w:i/>
          <w:iCs/>
          <w:color w:val="000000" w:themeColor="text1"/>
        </w:rPr>
        <w:t xml:space="preserve"> por la cantidad de </w:t>
      </w:r>
      <w:r w:rsidR="0063154B">
        <w:rPr>
          <w:rFonts w:ascii="Arial" w:hAnsi="Arial" w:cs="Arial"/>
          <w:b/>
          <w:bCs/>
          <w:sz w:val="26"/>
          <w:szCs w:val="26"/>
        </w:rPr>
        <w:t>***********</w:t>
      </w:r>
      <w:r w:rsidR="009A7084" w:rsidRPr="002535BF">
        <w:rPr>
          <w:rFonts w:ascii="Arial" w:eastAsia="Calibri" w:hAnsi="Arial" w:cs="Arial"/>
          <w:bCs/>
          <w:i/>
          <w:iCs/>
          <w:color w:val="000000" w:themeColor="text1"/>
        </w:rPr>
        <w:t xml:space="preserve">, en razón de tales argumentos contradictorios entre </w:t>
      </w:r>
      <w:r w:rsidRPr="002535BF">
        <w:rPr>
          <w:rFonts w:ascii="Arial" w:eastAsia="Calibri" w:hAnsi="Arial" w:cs="Arial"/>
          <w:bCs/>
          <w:i/>
          <w:iCs/>
          <w:color w:val="000000" w:themeColor="text1"/>
        </w:rPr>
        <w:t>sí</w:t>
      </w:r>
      <w:r w:rsidR="009A7084" w:rsidRPr="002535BF">
        <w:rPr>
          <w:rFonts w:ascii="Arial" w:eastAsia="Calibri" w:hAnsi="Arial" w:cs="Arial"/>
          <w:bCs/>
          <w:i/>
          <w:iCs/>
          <w:color w:val="000000" w:themeColor="text1"/>
        </w:rPr>
        <w:t xml:space="preserve"> y contradictorios con sus ocursos anteriores, se les hizo </w:t>
      </w:r>
      <w:r w:rsidRPr="002535BF">
        <w:rPr>
          <w:rFonts w:ascii="Arial" w:eastAsia="Calibri" w:hAnsi="Arial" w:cs="Arial"/>
          <w:bCs/>
          <w:i/>
          <w:iCs/>
          <w:color w:val="000000" w:themeColor="text1"/>
        </w:rPr>
        <w:t>efectivo</w:t>
      </w:r>
      <w:r w:rsidR="009A7084" w:rsidRPr="002535BF">
        <w:rPr>
          <w:rFonts w:ascii="Arial" w:eastAsia="Calibri" w:hAnsi="Arial" w:cs="Arial"/>
          <w:bCs/>
          <w:i/>
          <w:iCs/>
          <w:color w:val="000000" w:themeColor="text1"/>
        </w:rPr>
        <w:t xml:space="preserve"> el apercibimiento  que les fue </w:t>
      </w:r>
      <w:r w:rsidRPr="002535BF">
        <w:rPr>
          <w:rFonts w:ascii="Arial" w:eastAsia="Calibri" w:hAnsi="Arial" w:cs="Arial"/>
          <w:bCs/>
          <w:i/>
          <w:iCs/>
          <w:color w:val="000000" w:themeColor="text1"/>
        </w:rPr>
        <w:t>decretado</w:t>
      </w:r>
      <w:r w:rsidR="009A7084" w:rsidRPr="002535BF">
        <w:rPr>
          <w:rFonts w:ascii="Arial" w:eastAsia="Calibri" w:hAnsi="Arial" w:cs="Arial"/>
          <w:bCs/>
          <w:i/>
          <w:iCs/>
          <w:color w:val="000000" w:themeColor="text1"/>
        </w:rPr>
        <w:t xml:space="preserve">  en auto de 31 treinta y uno de enero de 2020 dos mil veinte y se les requirió por tercera ocasión para el cumplimiento de la sentencia.</w:t>
      </w:r>
    </w:p>
    <w:p w14:paraId="00012C74" w14:textId="35D18DCC" w:rsidR="00D23754" w:rsidRPr="002535BF" w:rsidRDefault="009A7084" w:rsidP="009A7084">
      <w:pPr>
        <w:ind w:left="1276" w:right="616"/>
        <w:jc w:val="both"/>
        <w:rPr>
          <w:rFonts w:ascii="Arial" w:eastAsia="Calibri" w:hAnsi="Arial" w:cs="Arial"/>
          <w:bCs/>
          <w:i/>
          <w:iCs/>
          <w:color w:val="000000" w:themeColor="text1"/>
        </w:rPr>
      </w:pPr>
      <w:r w:rsidRPr="002535BF">
        <w:rPr>
          <w:rFonts w:ascii="Arial" w:eastAsia="Calibri" w:hAnsi="Arial" w:cs="Arial"/>
          <w:bCs/>
          <w:i/>
          <w:iCs/>
          <w:color w:val="000000" w:themeColor="text1"/>
        </w:rPr>
        <w:t xml:space="preserve">Se hace síntesis anterior, a fin de tener en cuenta que hasta la fecha las demandadas </w:t>
      </w:r>
      <w:r w:rsidRPr="002535BF">
        <w:rPr>
          <w:rFonts w:ascii="Arial" w:eastAsia="Calibri" w:hAnsi="Arial" w:cs="Arial"/>
          <w:b/>
          <w:i/>
          <w:iCs/>
          <w:color w:val="000000" w:themeColor="text1"/>
        </w:rPr>
        <w:t>no han dado cumplimiento a la sentencia</w:t>
      </w:r>
      <w:r w:rsidRPr="002535BF">
        <w:rPr>
          <w:rFonts w:ascii="Arial" w:eastAsia="Calibri" w:hAnsi="Arial" w:cs="Arial"/>
          <w:bCs/>
          <w:i/>
          <w:iCs/>
          <w:color w:val="000000" w:themeColor="text1"/>
        </w:rPr>
        <w:t xml:space="preserve"> y aun cuando </w:t>
      </w:r>
      <w:r w:rsidR="002D35D8" w:rsidRPr="002535BF">
        <w:rPr>
          <w:rFonts w:ascii="Arial" w:eastAsia="Calibri" w:hAnsi="Arial" w:cs="Arial"/>
          <w:bCs/>
          <w:i/>
          <w:iCs/>
          <w:color w:val="000000" w:themeColor="text1"/>
        </w:rPr>
        <w:t>en</w:t>
      </w:r>
      <w:r w:rsidRPr="002535BF">
        <w:rPr>
          <w:rFonts w:ascii="Arial" w:eastAsia="Calibri" w:hAnsi="Arial" w:cs="Arial"/>
          <w:bCs/>
          <w:i/>
          <w:iCs/>
          <w:color w:val="000000" w:themeColor="text1"/>
        </w:rPr>
        <w:t xml:space="preserve"> los ocursos de cuenta hayan indicado que a) se </w:t>
      </w:r>
      <w:r w:rsidR="002D35D8" w:rsidRPr="002535BF">
        <w:rPr>
          <w:rFonts w:ascii="Arial" w:eastAsia="Calibri" w:hAnsi="Arial" w:cs="Arial"/>
          <w:bCs/>
          <w:i/>
          <w:iCs/>
          <w:color w:val="000000" w:themeColor="text1"/>
        </w:rPr>
        <w:t>encuentran</w:t>
      </w:r>
      <w:r w:rsidRPr="002535BF">
        <w:rPr>
          <w:rFonts w:ascii="Arial" w:eastAsia="Calibri" w:hAnsi="Arial" w:cs="Arial"/>
          <w:bCs/>
          <w:i/>
          <w:iCs/>
          <w:color w:val="000000" w:themeColor="text1"/>
        </w:rPr>
        <w:t xml:space="preserve"> imposibilitadas para </w:t>
      </w:r>
      <w:r w:rsidR="002D35D8" w:rsidRPr="002535BF">
        <w:rPr>
          <w:rFonts w:ascii="Arial" w:eastAsia="Calibri" w:hAnsi="Arial" w:cs="Arial"/>
          <w:bCs/>
          <w:i/>
          <w:iCs/>
          <w:color w:val="000000" w:themeColor="text1"/>
        </w:rPr>
        <w:t>realizar</w:t>
      </w:r>
      <w:r w:rsidRPr="002535BF">
        <w:rPr>
          <w:rFonts w:ascii="Arial" w:eastAsia="Calibri" w:hAnsi="Arial" w:cs="Arial"/>
          <w:bCs/>
          <w:i/>
          <w:iCs/>
          <w:color w:val="000000" w:themeColor="text1"/>
        </w:rPr>
        <w:t xml:space="preserve"> el pago de la sentencia, b) que ya se contempló dentro del </w:t>
      </w:r>
      <w:r w:rsidR="002D35D8" w:rsidRPr="002535BF">
        <w:rPr>
          <w:rFonts w:ascii="Arial" w:eastAsia="Calibri" w:hAnsi="Arial" w:cs="Arial"/>
          <w:bCs/>
          <w:i/>
          <w:iCs/>
          <w:color w:val="000000" w:themeColor="text1"/>
        </w:rPr>
        <w:t>Presupuesto</w:t>
      </w:r>
      <w:r w:rsidRPr="002535BF">
        <w:rPr>
          <w:rFonts w:ascii="Arial" w:eastAsia="Calibri" w:hAnsi="Arial" w:cs="Arial"/>
          <w:bCs/>
          <w:i/>
          <w:iCs/>
          <w:color w:val="000000" w:themeColor="text1"/>
        </w:rPr>
        <w:t xml:space="preserve"> de Egresos para el Ejercicio Fiscal 2020 dos mil veinte la cantidad de </w:t>
      </w:r>
      <w:r w:rsidR="0063154B">
        <w:rPr>
          <w:rFonts w:ascii="Arial" w:hAnsi="Arial" w:cs="Arial"/>
          <w:b/>
          <w:bCs/>
          <w:sz w:val="26"/>
          <w:szCs w:val="26"/>
        </w:rPr>
        <w:t xml:space="preserve">*********** </w:t>
      </w:r>
      <w:r w:rsidRPr="002535BF">
        <w:rPr>
          <w:rFonts w:ascii="Arial" w:eastAsia="Calibri" w:hAnsi="Arial" w:cs="Arial"/>
          <w:bCs/>
          <w:i/>
          <w:iCs/>
          <w:color w:val="000000" w:themeColor="text1"/>
        </w:rPr>
        <w:t xml:space="preserve">a favor de </w:t>
      </w:r>
      <w:r w:rsidR="0063154B">
        <w:rPr>
          <w:rFonts w:ascii="Arial" w:hAnsi="Arial" w:cs="Arial"/>
          <w:b/>
          <w:bCs/>
          <w:sz w:val="26"/>
          <w:szCs w:val="26"/>
        </w:rPr>
        <w:t>***********</w:t>
      </w:r>
      <w:r w:rsidRPr="002535BF">
        <w:rPr>
          <w:rFonts w:ascii="Arial" w:eastAsia="Calibri" w:hAnsi="Arial" w:cs="Arial"/>
          <w:bCs/>
          <w:i/>
          <w:iCs/>
          <w:color w:val="000000" w:themeColor="text1"/>
        </w:rPr>
        <w:t xml:space="preserve">; c) que no se niegan a pagar y d) que se ha acordado emitir cheques  </w:t>
      </w:r>
      <w:r w:rsidR="002D35D8" w:rsidRPr="002535BF">
        <w:rPr>
          <w:rFonts w:ascii="Arial" w:eastAsia="Calibri" w:hAnsi="Arial" w:cs="Arial"/>
          <w:bCs/>
          <w:i/>
          <w:iCs/>
          <w:color w:val="000000" w:themeColor="text1"/>
        </w:rPr>
        <w:t>mensuales</w:t>
      </w:r>
      <w:r w:rsidRPr="002535BF">
        <w:rPr>
          <w:rFonts w:ascii="Arial" w:eastAsia="Calibri" w:hAnsi="Arial" w:cs="Arial"/>
          <w:bCs/>
          <w:i/>
          <w:iCs/>
          <w:color w:val="000000" w:themeColor="text1"/>
        </w:rPr>
        <w:t xml:space="preserve">  por la cantidad de </w:t>
      </w:r>
      <w:r w:rsidR="0063154B">
        <w:rPr>
          <w:rFonts w:ascii="Arial" w:hAnsi="Arial" w:cs="Arial"/>
          <w:b/>
          <w:bCs/>
          <w:sz w:val="26"/>
          <w:szCs w:val="26"/>
        </w:rPr>
        <w:t>***********</w:t>
      </w:r>
      <w:r w:rsidR="00D23754" w:rsidRPr="002535BF">
        <w:rPr>
          <w:rFonts w:ascii="Arial" w:eastAsia="Calibri" w:hAnsi="Arial" w:cs="Arial"/>
          <w:bCs/>
          <w:i/>
          <w:iCs/>
          <w:color w:val="000000" w:themeColor="text1"/>
        </w:rPr>
        <w:t xml:space="preserve"> en favor de </w:t>
      </w:r>
      <w:r w:rsidR="0063154B">
        <w:rPr>
          <w:rFonts w:ascii="Arial" w:hAnsi="Arial" w:cs="Arial"/>
          <w:b/>
          <w:bCs/>
          <w:sz w:val="26"/>
          <w:szCs w:val="26"/>
        </w:rPr>
        <w:t>***********</w:t>
      </w:r>
      <w:r w:rsidR="00D23754" w:rsidRPr="002535BF">
        <w:rPr>
          <w:rFonts w:ascii="Arial" w:eastAsia="Calibri" w:hAnsi="Arial" w:cs="Arial"/>
          <w:bCs/>
          <w:i/>
          <w:iCs/>
          <w:color w:val="000000" w:themeColor="text1"/>
        </w:rPr>
        <w:t xml:space="preserve">, </w:t>
      </w:r>
      <w:r w:rsidR="00D23754" w:rsidRPr="002535BF">
        <w:rPr>
          <w:rFonts w:ascii="Arial" w:eastAsia="Calibri" w:hAnsi="Arial" w:cs="Arial"/>
          <w:b/>
          <w:i/>
          <w:iCs/>
          <w:color w:val="000000" w:themeColor="text1"/>
        </w:rPr>
        <w:t>lo cierto es que, a)</w:t>
      </w:r>
      <w:r w:rsidR="00D23754" w:rsidRPr="002535BF">
        <w:rPr>
          <w:rFonts w:ascii="Arial" w:eastAsia="Calibri" w:hAnsi="Arial" w:cs="Arial"/>
          <w:bCs/>
          <w:i/>
          <w:iCs/>
          <w:color w:val="000000" w:themeColor="text1"/>
        </w:rPr>
        <w:t xml:space="preserve"> en la sentencia no se estableció  la posibilidad de hacer pagos en parcialidades, </w:t>
      </w:r>
      <w:r w:rsidR="00D23754" w:rsidRPr="002535BF">
        <w:rPr>
          <w:rFonts w:ascii="Arial" w:eastAsia="Calibri" w:hAnsi="Arial" w:cs="Arial"/>
          <w:b/>
          <w:i/>
          <w:iCs/>
          <w:color w:val="000000" w:themeColor="text1"/>
        </w:rPr>
        <w:t>b)</w:t>
      </w:r>
      <w:r w:rsidR="00D23754" w:rsidRPr="002535BF">
        <w:rPr>
          <w:rFonts w:ascii="Arial" w:eastAsia="Calibri" w:hAnsi="Arial" w:cs="Arial"/>
          <w:bCs/>
          <w:i/>
          <w:iCs/>
          <w:color w:val="000000" w:themeColor="text1"/>
        </w:rPr>
        <w:t xml:space="preserve"> la demandada ha caído en contradicciones en sus ocursos y con ello, falsea sus declaraciones ante esta autoridad Jurisdiccional, </w:t>
      </w:r>
      <w:r w:rsidR="00D23754" w:rsidRPr="002535BF">
        <w:rPr>
          <w:rFonts w:ascii="Arial" w:eastAsia="Calibri" w:hAnsi="Arial" w:cs="Arial"/>
          <w:b/>
          <w:i/>
          <w:iCs/>
          <w:color w:val="000000" w:themeColor="text1"/>
        </w:rPr>
        <w:t>por lo que NO HA LUGAR A TENERLA EN VÍAS DE CUMPLIMIENTO DE LA SENTENCIA DE FONDO</w:t>
      </w:r>
      <w:r w:rsidR="00D23754" w:rsidRPr="002535BF">
        <w:rPr>
          <w:rFonts w:ascii="Arial" w:eastAsia="Calibri" w:hAnsi="Arial" w:cs="Arial"/>
          <w:bCs/>
          <w:i/>
          <w:iCs/>
          <w:color w:val="000000" w:themeColor="text1"/>
        </w:rPr>
        <w:t>.</w:t>
      </w:r>
    </w:p>
    <w:p w14:paraId="469E837A" w14:textId="7280246A" w:rsidR="00574E30" w:rsidRPr="002535BF" w:rsidRDefault="00D23754" w:rsidP="009A7084">
      <w:pPr>
        <w:ind w:left="1276" w:right="616"/>
        <w:jc w:val="both"/>
        <w:rPr>
          <w:rFonts w:ascii="Arial" w:eastAsia="Calibri" w:hAnsi="Arial" w:cs="Arial"/>
          <w:bCs/>
          <w:i/>
          <w:iCs/>
          <w:color w:val="000000" w:themeColor="text1"/>
        </w:rPr>
      </w:pPr>
      <w:r w:rsidRPr="002535BF">
        <w:rPr>
          <w:rFonts w:ascii="Arial" w:eastAsia="Calibri" w:hAnsi="Arial" w:cs="Arial"/>
          <w:bCs/>
          <w:i/>
          <w:iCs/>
          <w:color w:val="000000" w:themeColor="text1"/>
        </w:rPr>
        <w:t xml:space="preserve">Ahora, en cuanto a la petición que hace de que se fije fecha y hora para la celebración de una audiencia de conciliación y </w:t>
      </w:r>
      <w:r w:rsidR="002D35D8" w:rsidRPr="002535BF">
        <w:rPr>
          <w:rFonts w:ascii="Arial" w:eastAsia="Calibri" w:hAnsi="Arial" w:cs="Arial"/>
          <w:bCs/>
          <w:i/>
          <w:iCs/>
          <w:color w:val="000000" w:themeColor="text1"/>
        </w:rPr>
        <w:t>lograr</w:t>
      </w:r>
      <w:r w:rsidRPr="002535BF">
        <w:rPr>
          <w:rFonts w:ascii="Arial" w:eastAsia="Calibri" w:hAnsi="Arial" w:cs="Arial"/>
          <w:bCs/>
          <w:i/>
          <w:iCs/>
          <w:color w:val="000000" w:themeColor="text1"/>
        </w:rPr>
        <w:t xml:space="preserve"> el </w:t>
      </w:r>
      <w:r w:rsidR="002D35D8" w:rsidRPr="002535BF">
        <w:rPr>
          <w:rFonts w:ascii="Arial" w:eastAsia="Calibri" w:hAnsi="Arial" w:cs="Arial"/>
          <w:bCs/>
          <w:i/>
          <w:iCs/>
          <w:color w:val="000000" w:themeColor="text1"/>
        </w:rPr>
        <w:t>cumplimiento</w:t>
      </w:r>
      <w:r w:rsidRPr="002535BF">
        <w:rPr>
          <w:rFonts w:ascii="Arial" w:eastAsia="Calibri" w:hAnsi="Arial" w:cs="Arial"/>
          <w:bCs/>
          <w:i/>
          <w:iCs/>
          <w:color w:val="000000" w:themeColor="text1"/>
        </w:rPr>
        <w:t xml:space="preserve"> de la sentencia. Se le precisa, que si bien el </w:t>
      </w:r>
      <w:r w:rsidR="002D35D8" w:rsidRPr="002535BF">
        <w:rPr>
          <w:rFonts w:ascii="Arial" w:eastAsia="Calibri" w:hAnsi="Arial" w:cs="Arial"/>
          <w:bCs/>
          <w:i/>
          <w:iCs/>
          <w:color w:val="000000" w:themeColor="text1"/>
        </w:rPr>
        <w:t>artículo</w:t>
      </w:r>
      <w:r w:rsidRPr="002535BF">
        <w:rPr>
          <w:rFonts w:ascii="Arial" w:eastAsia="Calibri" w:hAnsi="Arial" w:cs="Arial"/>
          <w:bCs/>
          <w:i/>
          <w:iCs/>
          <w:color w:val="000000" w:themeColor="text1"/>
        </w:rPr>
        <w:t xml:space="preserve"> 17 Constitucional establece que “…Las leyes preverán mecanismos alternativos de solución de controversias…”, eso no </w:t>
      </w:r>
      <w:r w:rsidRPr="002535BF">
        <w:rPr>
          <w:rFonts w:ascii="Arial" w:eastAsia="Calibri" w:hAnsi="Arial" w:cs="Arial"/>
          <w:bCs/>
          <w:i/>
          <w:iCs/>
          <w:color w:val="000000" w:themeColor="text1"/>
        </w:rPr>
        <w:lastRenderedPageBreak/>
        <w:t xml:space="preserve">guarda relación con el cumplimiento de la sentencia de fondo precisamente  porque el estado actual del juicio </w:t>
      </w:r>
      <w:r w:rsidRPr="002535BF">
        <w:rPr>
          <w:rFonts w:ascii="Arial" w:eastAsia="Calibri" w:hAnsi="Arial" w:cs="Arial"/>
          <w:b/>
          <w:i/>
          <w:iCs/>
          <w:color w:val="000000" w:themeColor="text1"/>
        </w:rPr>
        <w:t>YA SE ENCUENTRA EN ETAPA DE EJECUCIÓN DE SENTENCIA FIRME</w:t>
      </w:r>
      <w:r w:rsidRPr="002535BF">
        <w:rPr>
          <w:rFonts w:ascii="Arial" w:eastAsia="Calibri" w:hAnsi="Arial" w:cs="Arial"/>
          <w:bCs/>
          <w:i/>
          <w:iCs/>
          <w:color w:val="000000" w:themeColor="text1"/>
        </w:rPr>
        <w:t xml:space="preserve"> por lo tanto, la controversia sometida a la </w:t>
      </w:r>
      <w:r w:rsidR="002D35D8" w:rsidRPr="002535BF">
        <w:rPr>
          <w:rFonts w:ascii="Arial" w:eastAsia="Calibri" w:hAnsi="Arial" w:cs="Arial"/>
          <w:bCs/>
          <w:i/>
          <w:iCs/>
          <w:color w:val="000000" w:themeColor="text1"/>
        </w:rPr>
        <w:t>jurisdicción</w:t>
      </w:r>
      <w:r w:rsidRPr="002535BF">
        <w:rPr>
          <w:rFonts w:ascii="Arial" w:eastAsia="Calibri" w:hAnsi="Arial" w:cs="Arial"/>
          <w:bCs/>
          <w:i/>
          <w:iCs/>
          <w:color w:val="000000" w:themeColor="text1"/>
        </w:rPr>
        <w:t xml:space="preserve"> de esta Autoridad Jurisdiccional ya fue </w:t>
      </w:r>
      <w:r w:rsidR="002D35D8" w:rsidRPr="002535BF">
        <w:rPr>
          <w:rFonts w:ascii="Arial" w:eastAsia="Calibri" w:hAnsi="Arial" w:cs="Arial"/>
          <w:bCs/>
          <w:i/>
          <w:iCs/>
          <w:color w:val="000000" w:themeColor="text1"/>
        </w:rPr>
        <w:t>solucionada</w:t>
      </w:r>
      <w:r w:rsidRPr="002535BF">
        <w:rPr>
          <w:rFonts w:ascii="Arial" w:eastAsia="Calibri" w:hAnsi="Arial" w:cs="Arial"/>
          <w:bCs/>
          <w:i/>
          <w:iCs/>
          <w:color w:val="000000" w:themeColor="text1"/>
        </w:rPr>
        <w:t xml:space="preserve">, de ahí que la </w:t>
      </w:r>
      <w:r w:rsidR="002D35D8" w:rsidRPr="002535BF">
        <w:rPr>
          <w:rFonts w:ascii="Arial" w:eastAsia="Calibri" w:hAnsi="Arial" w:cs="Arial"/>
          <w:bCs/>
          <w:i/>
          <w:iCs/>
          <w:color w:val="000000" w:themeColor="text1"/>
        </w:rPr>
        <w:t>ejecución</w:t>
      </w:r>
      <w:r w:rsidRPr="002535BF">
        <w:rPr>
          <w:rFonts w:ascii="Arial" w:eastAsia="Calibri" w:hAnsi="Arial" w:cs="Arial"/>
          <w:bCs/>
          <w:i/>
          <w:iCs/>
          <w:color w:val="000000" w:themeColor="text1"/>
        </w:rPr>
        <w:t xml:space="preserve"> de la sentencia </w:t>
      </w:r>
      <w:r w:rsidRPr="002535BF">
        <w:rPr>
          <w:rFonts w:ascii="Arial" w:eastAsia="Calibri" w:hAnsi="Arial" w:cs="Arial"/>
          <w:b/>
          <w:i/>
          <w:iCs/>
          <w:color w:val="000000" w:themeColor="text1"/>
        </w:rPr>
        <w:t>NO ESTÁ SOMETIDA</w:t>
      </w:r>
      <w:r w:rsidR="002D35D8" w:rsidRPr="002535BF">
        <w:rPr>
          <w:rFonts w:ascii="Arial" w:eastAsia="Calibri" w:hAnsi="Arial" w:cs="Arial"/>
          <w:bCs/>
          <w:i/>
          <w:iCs/>
          <w:color w:val="000000" w:themeColor="text1"/>
        </w:rPr>
        <w:t xml:space="preserve"> </w:t>
      </w:r>
      <w:r w:rsidRPr="002535BF">
        <w:rPr>
          <w:rFonts w:ascii="Arial" w:eastAsia="Calibri" w:hAnsi="Arial" w:cs="Arial"/>
          <w:bCs/>
          <w:i/>
          <w:iCs/>
          <w:color w:val="000000" w:themeColor="text1"/>
        </w:rPr>
        <w:t xml:space="preserve">a solución alternativa. </w:t>
      </w:r>
      <w:r w:rsidRPr="002535BF">
        <w:rPr>
          <w:rFonts w:ascii="Arial" w:eastAsia="Calibri" w:hAnsi="Arial" w:cs="Arial"/>
          <w:b/>
          <w:i/>
          <w:iCs/>
          <w:color w:val="000000" w:themeColor="text1"/>
        </w:rPr>
        <w:t>No obstante</w:t>
      </w:r>
      <w:r w:rsidRPr="002535BF">
        <w:rPr>
          <w:rFonts w:ascii="Arial" w:eastAsia="Calibri" w:hAnsi="Arial" w:cs="Arial"/>
          <w:bCs/>
          <w:i/>
          <w:iCs/>
          <w:color w:val="000000" w:themeColor="text1"/>
        </w:rPr>
        <w:t xml:space="preserve">, esta juzgadora está </w:t>
      </w:r>
      <w:r w:rsidR="002D35D8" w:rsidRPr="002535BF">
        <w:rPr>
          <w:rFonts w:ascii="Arial" w:eastAsia="Calibri" w:hAnsi="Arial" w:cs="Arial"/>
          <w:bCs/>
          <w:i/>
          <w:iCs/>
          <w:color w:val="000000" w:themeColor="text1"/>
        </w:rPr>
        <w:t>interesada en</w:t>
      </w:r>
      <w:r w:rsidRPr="002535BF">
        <w:rPr>
          <w:rFonts w:ascii="Arial" w:eastAsia="Calibri" w:hAnsi="Arial" w:cs="Arial"/>
          <w:bCs/>
          <w:i/>
          <w:iCs/>
          <w:color w:val="000000" w:themeColor="text1"/>
        </w:rPr>
        <w:t xml:space="preserve"> el logro del </w:t>
      </w:r>
      <w:r w:rsidR="002D35D8" w:rsidRPr="002535BF">
        <w:rPr>
          <w:rFonts w:ascii="Arial" w:eastAsia="Calibri" w:hAnsi="Arial" w:cs="Arial"/>
          <w:bCs/>
          <w:i/>
          <w:iCs/>
          <w:color w:val="000000" w:themeColor="text1"/>
        </w:rPr>
        <w:t>cumplimiento</w:t>
      </w:r>
      <w:r w:rsidRPr="002535BF">
        <w:rPr>
          <w:rFonts w:ascii="Arial" w:eastAsia="Calibri" w:hAnsi="Arial" w:cs="Arial"/>
          <w:bCs/>
          <w:i/>
          <w:iCs/>
          <w:color w:val="000000" w:themeColor="text1"/>
        </w:rPr>
        <w:t xml:space="preserve"> de la sentencia definitiva por lo que</w:t>
      </w:r>
      <w:r w:rsidR="00574E30" w:rsidRPr="002535BF">
        <w:rPr>
          <w:rFonts w:ascii="Arial" w:eastAsia="Calibri" w:hAnsi="Arial" w:cs="Arial"/>
          <w:bCs/>
          <w:i/>
          <w:iCs/>
          <w:color w:val="000000" w:themeColor="text1"/>
        </w:rPr>
        <w:t xml:space="preserve">, se señalan las </w:t>
      </w:r>
      <w:r w:rsidR="00574E30" w:rsidRPr="002535BF">
        <w:rPr>
          <w:rFonts w:ascii="Arial" w:eastAsia="Calibri" w:hAnsi="Arial" w:cs="Arial"/>
          <w:b/>
          <w:i/>
          <w:iCs/>
          <w:color w:val="000000" w:themeColor="text1"/>
        </w:rPr>
        <w:t xml:space="preserve">12:00 doce horas del 26 </w:t>
      </w:r>
      <w:r w:rsidR="002D35D8" w:rsidRPr="002535BF">
        <w:rPr>
          <w:rFonts w:ascii="Arial" w:eastAsia="Calibri" w:hAnsi="Arial" w:cs="Arial"/>
          <w:b/>
          <w:i/>
          <w:iCs/>
          <w:color w:val="000000" w:themeColor="text1"/>
        </w:rPr>
        <w:t>veintiséis</w:t>
      </w:r>
      <w:r w:rsidR="00574E30" w:rsidRPr="002535BF">
        <w:rPr>
          <w:rFonts w:ascii="Arial" w:eastAsia="Calibri" w:hAnsi="Arial" w:cs="Arial"/>
          <w:b/>
          <w:i/>
          <w:iCs/>
          <w:color w:val="000000" w:themeColor="text1"/>
        </w:rPr>
        <w:t xml:space="preserve"> de noviembre de 2020 dos mil veinte</w:t>
      </w:r>
      <w:r w:rsidR="00574E30" w:rsidRPr="002535BF">
        <w:rPr>
          <w:rFonts w:ascii="Arial" w:eastAsia="Calibri" w:hAnsi="Arial" w:cs="Arial"/>
          <w:bCs/>
          <w:i/>
          <w:iCs/>
          <w:color w:val="000000" w:themeColor="text1"/>
        </w:rPr>
        <w:t xml:space="preserve"> para que tenga verificativo la audiencia de </w:t>
      </w:r>
      <w:r w:rsidR="002D35D8" w:rsidRPr="002535BF">
        <w:rPr>
          <w:rFonts w:ascii="Arial" w:eastAsia="Calibri" w:hAnsi="Arial" w:cs="Arial"/>
          <w:bCs/>
          <w:i/>
          <w:iCs/>
          <w:color w:val="000000" w:themeColor="text1"/>
        </w:rPr>
        <w:t>conciliación</w:t>
      </w:r>
      <w:r w:rsidR="00574E30" w:rsidRPr="002535BF">
        <w:rPr>
          <w:rFonts w:ascii="Arial" w:eastAsia="Calibri" w:hAnsi="Arial" w:cs="Arial"/>
          <w:bCs/>
          <w:i/>
          <w:iCs/>
          <w:color w:val="000000" w:themeColor="text1"/>
        </w:rPr>
        <w:t xml:space="preserve"> de pago y el Municipio de Santa Lucía del Camino, Oaxaca esté en la posibilidad de hacer un planteamiento a la parte actora acorde a lo </w:t>
      </w:r>
      <w:r w:rsidR="002D35D8" w:rsidRPr="002535BF">
        <w:rPr>
          <w:rFonts w:ascii="Arial" w:eastAsia="Calibri" w:hAnsi="Arial" w:cs="Arial"/>
          <w:bCs/>
          <w:i/>
          <w:iCs/>
          <w:color w:val="000000" w:themeColor="text1"/>
        </w:rPr>
        <w:t>resuelto</w:t>
      </w:r>
      <w:r w:rsidR="00574E30" w:rsidRPr="002535BF">
        <w:rPr>
          <w:rFonts w:ascii="Arial" w:eastAsia="Calibri" w:hAnsi="Arial" w:cs="Arial"/>
          <w:bCs/>
          <w:i/>
          <w:iCs/>
          <w:color w:val="000000" w:themeColor="text1"/>
        </w:rPr>
        <w:t xml:space="preserve"> en la sentencia. En la inteligencia de que esta Juzgadora no podrá obligar a la parte actora a que se someta a la propuesta que presente la demandada. Para lo cual, dígase a las partes que deberán </w:t>
      </w:r>
      <w:r w:rsidR="002D35D8" w:rsidRPr="002535BF">
        <w:rPr>
          <w:rFonts w:ascii="Arial" w:eastAsia="Calibri" w:hAnsi="Arial" w:cs="Arial"/>
          <w:bCs/>
          <w:i/>
          <w:iCs/>
          <w:color w:val="000000" w:themeColor="text1"/>
        </w:rPr>
        <w:t>comparecer</w:t>
      </w:r>
      <w:r w:rsidR="00574E30" w:rsidRPr="002535BF">
        <w:rPr>
          <w:rFonts w:ascii="Arial" w:eastAsia="Calibri" w:hAnsi="Arial" w:cs="Arial"/>
          <w:bCs/>
          <w:i/>
          <w:iCs/>
          <w:color w:val="000000" w:themeColor="text1"/>
        </w:rPr>
        <w:t xml:space="preserve"> de fecha y hora señaladas, la parte actora con una identificación vigente y copia de la misma para agregarla a los autos, y la demandada con el documento en el que conste su </w:t>
      </w:r>
      <w:r w:rsidR="002D35D8" w:rsidRPr="002535BF">
        <w:rPr>
          <w:rFonts w:ascii="Arial" w:eastAsia="Calibri" w:hAnsi="Arial" w:cs="Arial"/>
          <w:bCs/>
          <w:i/>
          <w:iCs/>
          <w:color w:val="000000" w:themeColor="text1"/>
        </w:rPr>
        <w:t>nombramiento</w:t>
      </w:r>
      <w:r w:rsidR="00574E30" w:rsidRPr="002535BF">
        <w:rPr>
          <w:rFonts w:ascii="Arial" w:eastAsia="Calibri" w:hAnsi="Arial" w:cs="Arial"/>
          <w:bCs/>
          <w:i/>
          <w:iCs/>
          <w:color w:val="000000" w:themeColor="text1"/>
        </w:rPr>
        <w:t xml:space="preserve"> que le fue conferido y la protesta de ley, así como copia del mismo para glosarlo al expediente.</w:t>
      </w:r>
    </w:p>
    <w:p w14:paraId="5B212FF1" w14:textId="06F9AF14" w:rsidR="00C5623A" w:rsidRPr="002535BF" w:rsidRDefault="00574E30" w:rsidP="009A7084">
      <w:pPr>
        <w:ind w:left="1276" w:right="616"/>
        <w:jc w:val="both"/>
        <w:rPr>
          <w:rFonts w:ascii="Arial" w:eastAsia="Calibri" w:hAnsi="Arial" w:cs="Arial"/>
          <w:bCs/>
          <w:i/>
          <w:iCs/>
          <w:color w:val="000000" w:themeColor="text1"/>
        </w:rPr>
      </w:pPr>
      <w:r w:rsidRPr="002535BF">
        <w:rPr>
          <w:rFonts w:ascii="Arial" w:eastAsia="Calibri" w:hAnsi="Arial" w:cs="Arial"/>
          <w:bCs/>
          <w:i/>
          <w:iCs/>
          <w:color w:val="000000" w:themeColor="text1"/>
        </w:rPr>
        <w:t>Del mismo modo, se hace saber a las partes, que tomando en consideración las situación actual que se vive con motivo de la pandemia producida por el virus SARS-Cov2 que produce la enfermedad del COVID-19 se permitirá</w:t>
      </w:r>
      <w:r w:rsidRPr="002535BF">
        <w:rPr>
          <w:rFonts w:ascii="Arial" w:eastAsia="Calibri" w:hAnsi="Arial" w:cs="Arial"/>
          <w:b/>
          <w:i/>
          <w:iCs/>
          <w:color w:val="000000" w:themeColor="text1"/>
        </w:rPr>
        <w:t xml:space="preserve"> </w:t>
      </w:r>
      <w:r w:rsidR="00FD2D66" w:rsidRPr="002535BF">
        <w:rPr>
          <w:rFonts w:ascii="Arial" w:eastAsia="Calibri" w:hAnsi="Arial" w:cs="Arial"/>
          <w:b/>
          <w:i/>
          <w:iCs/>
          <w:color w:val="000000" w:themeColor="text1"/>
        </w:rPr>
        <w:t>Ú</w:t>
      </w:r>
      <w:r w:rsidRPr="002535BF">
        <w:rPr>
          <w:rFonts w:ascii="Arial" w:eastAsia="Calibri" w:hAnsi="Arial" w:cs="Arial"/>
          <w:b/>
          <w:i/>
          <w:iCs/>
          <w:color w:val="000000" w:themeColor="text1"/>
        </w:rPr>
        <w:t>NICAMENTE</w:t>
      </w:r>
      <w:r w:rsidRPr="002535BF">
        <w:rPr>
          <w:rFonts w:ascii="Arial" w:eastAsia="Calibri" w:hAnsi="Arial" w:cs="Arial"/>
          <w:bCs/>
          <w:i/>
          <w:iCs/>
          <w:color w:val="000000" w:themeColor="text1"/>
        </w:rPr>
        <w:t xml:space="preserve"> el acceso del actor y de una persona que </w:t>
      </w:r>
      <w:r w:rsidR="002D35D8" w:rsidRPr="002535BF">
        <w:rPr>
          <w:rFonts w:ascii="Arial" w:eastAsia="Calibri" w:hAnsi="Arial" w:cs="Arial"/>
          <w:bCs/>
          <w:i/>
          <w:iCs/>
          <w:color w:val="000000" w:themeColor="text1"/>
        </w:rPr>
        <w:t>represente</w:t>
      </w:r>
      <w:r w:rsidRPr="002535BF">
        <w:rPr>
          <w:rFonts w:ascii="Arial" w:eastAsia="Calibri" w:hAnsi="Arial" w:cs="Arial"/>
          <w:bCs/>
          <w:i/>
          <w:iCs/>
          <w:color w:val="000000" w:themeColor="text1"/>
        </w:rPr>
        <w:t xml:space="preserve"> a la autoridad </w:t>
      </w:r>
      <w:r w:rsidR="002D35D8" w:rsidRPr="002535BF">
        <w:rPr>
          <w:rFonts w:ascii="Arial" w:eastAsia="Calibri" w:hAnsi="Arial" w:cs="Arial"/>
          <w:bCs/>
          <w:i/>
          <w:iCs/>
          <w:color w:val="000000" w:themeColor="text1"/>
        </w:rPr>
        <w:t>demandada</w:t>
      </w:r>
      <w:r w:rsidRPr="002535BF">
        <w:rPr>
          <w:rFonts w:ascii="Arial" w:eastAsia="Calibri" w:hAnsi="Arial" w:cs="Arial"/>
          <w:bCs/>
          <w:i/>
          <w:iCs/>
          <w:color w:val="000000" w:themeColor="text1"/>
        </w:rPr>
        <w:t xml:space="preserve"> y que deberán  seguir lo </w:t>
      </w:r>
      <w:r w:rsidR="002D35D8" w:rsidRPr="002535BF">
        <w:rPr>
          <w:rFonts w:ascii="Arial" w:eastAsia="Calibri" w:hAnsi="Arial" w:cs="Arial"/>
          <w:bCs/>
          <w:i/>
          <w:iCs/>
          <w:color w:val="000000" w:themeColor="text1"/>
        </w:rPr>
        <w:t>determinado</w:t>
      </w:r>
      <w:r w:rsidRPr="002535BF">
        <w:rPr>
          <w:rFonts w:ascii="Arial" w:eastAsia="Calibri" w:hAnsi="Arial" w:cs="Arial"/>
          <w:bCs/>
          <w:i/>
          <w:iCs/>
          <w:color w:val="000000" w:themeColor="text1"/>
        </w:rPr>
        <w:t xml:space="preserve"> mediante Acuerdo </w:t>
      </w:r>
      <w:r w:rsidR="002D35D8" w:rsidRPr="002535BF">
        <w:rPr>
          <w:rFonts w:ascii="Arial" w:eastAsia="Calibri" w:hAnsi="Arial" w:cs="Arial"/>
          <w:bCs/>
          <w:i/>
          <w:iCs/>
          <w:color w:val="000000" w:themeColor="text1"/>
        </w:rPr>
        <w:t>General</w:t>
      </w:r>
      <w:r w:rsidRPr="002535BF">
        <w:rPr>
          <w:rFonts w:ascii="Arial" w:eastAsia="Calibri" w:hAnsi="Arial" w:cs="Arial"/>
          <w:bCs/>
          <w:i/>
          <w:iCs/>
          <w:color w:val="000000" w:themeColor="text1"/>
        </w:rPr>
        <w:t xml:space="preserve"> del Pleno AG/TJAO/12/2020 de 31 treinta y uno de julio de 2020 dos mil veinte, entre las que destacan que para el ingreso deberán acudir  utilizando  cubre bocas, a su ingreso se les aplicará un </w:t>
      </w:r>
      <w:r w:rsidR="002D35D8" w:rsidRPr="002535BF">
        <w:rPr>
          <w:rFonts w:ascii="Arial" w:eastAsia="Calibri" w:hAnsi="Arial" w:cs="Arial"/>
          <w:bCs/>
          <w:i/>
          <w:iCs/>
          <w:color w:val="000000" w:themeColor="text1"/>
        </w:rPr>
        <w:t>cuestionario</w:t>
      </w:r>
      <w:r w:rsidRPr="002535BF">
        <w:rPr>
          <w:rFonts w:ascii="Arial" w:eastAsia="Calibri" w:hAnsi="Arial" w:cs="Arial"/>
          <w:bCs/>
          <w:i/>
          <w:iCs/>
          <w:color w:val="000000" w:themeColor="text1"/>
        </w:rPr>
        <w:t xml:space="preserve"> de </w:t>
      </w:r>
      <w:r w:rsidR="002D35D8" w:rsidRPr="002535BF">
        <w:rPr>
          <w:rFonts w:ascii="Arial" w:eastAsia="Calibri" w:hAnsi="Arial" w:cs="Arial"/>
          <w:bCs/>
          <w:i/>
          <w:iCs/>
          <w:color w:val="000000" w:themeColor="text1"/>
        </w:rPr>
        <w:t>detección</w:t>
      </w:r>
      <w:r w:rsidRPr="002535BF">
        <w:rPr>
          <w:rFonts w:ascii="Arial" w:eastAsia="Calibri" w:hAnsi="Arial" w:cs="Arial"/>
          <w:bCs/>
          <w:i/>
          <w:iCs/>
          <w:color w:val="000000" w:themeColor="text1"/>
        </w:rPr>
        <w:t xml:space="preserve"> de signos y síntomas de COVID-19, se tomará la temperatura corporal, </w:t>
      </w:r>
      <w:r w:rsidR="00C5623A" w:rsidRPr="002535BF">
        <w:rPr>
          <w:rFonts w:ascii="Arial" w:eastAsia="Calibri" w:hAnsi="Arial" w:cs="Arial"/>
          <w:bCs/>
          <w:i/>
          <w:iCs/>
          <w:color w:val="000000" w:themeColor="text1"/>
        </w:rPr>
        <w:t xml:space="preserve">se </w:t>
      </w:r>
      <w:r w:rsidR="002D35D8" w:rsidRPr="002535BF">
        <w:rPr>
          <w:rFonts w:ascii="Arial" w:eastAsia="Calibri" w:hAnsi="Arial" w:cs="Arial"/>
          <w:bCs/>
          <w:i/>
          <w:iCs/>
          <w:color w:val="000000" w:themeColor="text1"/>
        </w:rPr>
        <w:t>proporcionará</w:t>
      </w:r>
      <w:r w:rsidR="00C5623A" w:rsidRPr="002535BF">
        <w:rPr>
          <w:rFonts w:ascii="Arial" w:eastAsia="Calibri" w:hAnsi="Arial" w:cs="Arial"/>
          <w:bCs/>
          <w:i/>
          <w:iCs/>
          <w:color w:val="000000" w:themeColor="text1"/>
        </w:rPr>
        <w:t xml:space="preserve"> gel antibacterial y se les </w:t>
      </w:r>
      <w:r w:rsidR="002D35D8" w:rsidRPr="002535BF">
        <w:rPr>
          <w:rFonts w:ascii="Arial" w:eastAsia="Calibri" w:hAnsi="Arial" w:cs="Arial"/>
          <w:bCs/>
          <w:i/>
          <w:iCs/>
          <w:color w:val="000000" w:themeColor="text1"/>
        </w:rPr>
        <w:t>realizará</w:t>
      </w:r>
      <w:r w:rsidR="00C5623A" w:rsidRPr="002535BF">
        <w:rPr>
          <w:rFonts w:ascii="Arial" w:eastAsia="Calibri" w:hAnsi="Arial" w:cs="Arial"/>
          <w:bCs/>
          <w:i/>
          <w:iCs/>
          <w:color w:val="000000" w:themeColor="text1"/>
        </w:rPr>
        <w:t xml:space="preserve"> una </w:t>
      </w:r>
      <w:r w:rsidR="002D35D8" w:rsidRPr="002535BF">
        <w:rPr>
          <w:rFonts w:ascii="Arial" w:eastAsia="Calibri" w:hAnsi="Arial" w:cs="Arial"/>
          <w:bCs/>
          <w:i/>
          <w:iCs/>
          <w:color w:val="000000" w:themeColor="text1"/>
        </w:rPr>
        <w:t>aspersión</w:t>
      </w:r>
      <w:r w:rsidR="00C5623A" w:rsidRPr="002535BF">
        <w:rPr>
          <w:rFonts w:ascii="Arial" w:eastAsia="Calibri" w:hAnsi="Arial" w:cs="Arial"/>
          <w:bCs/>
          <w:i/>
          <w:iCs/>
          <w:color w:val="000000" w:themeColor="text1"/>
        </w:rPr>
        <w:t xml:space="preserve"> con sanitizante. Deben </w:t>
      </w:r>
      <w:r w:rsidR="002D35D8" w:rsidRPr="002535BF">
        <w:rPr>
          <w:rFonts w:ascii="Arial" w:eastAsia="Calibri" w:hAnsi="Arial" w:cs="Arial"/>
          <w:bCs/>
          <w:i/>
          <w:iCs/>
          <w:color w:val="000000" w:themeColor="text1"/>
        </w:rPr>
        <w:t>además</w:t>
      </w:r>
      <w:r w:rsidR="00C5623A" w:rsidRPr="002535BF">
        <w:rPr>
          <w:rFonts w:ascii="Arial" w:eastAsia="Calibri" w:hAnsi="Arial" w:cs="Arial"/>
          <w:bCs/>
          <w:i/>
          <w:iCs/>
          <w:color w:val="000000" w:themeColor="text1"/>
        </w:rPr>
        <w:t xml:space="preserve"> respetar las señalizaciones de las </w:t>
      </w:r>
      <w:r w:rsidR="002D35D8" w:rsidRPr="002535BF">
        <w:rPr>
          <w:rFonts w:ascii="Arial" w:eastAsia="Calibri" w:hAnsi="Arial" w:cs="Arial"/>
          <w:bCs/>
          <w:i/>
          <w:iCs/>
          <w:color w:val="000000" w:themeColor="text1"/>
        </w:rPr>
        <w:t>vías</w:t>
      </w:r>
      <w:r w:rsidR="00C5623A" w:rsidRPr="002535BF">
        <w:rPr>
          <w:rFonts w:ascii="Arial" w:eastAsia="Calibri" w:hAnsi="Arial" w:cs="Arial"/>
          <w:bCs/>
          <w:i/>
          <w:iCs/>
          <w:color w:val="000000" w:themeColor="text1"/>
        </w:rPr>
        <w:t xml:space="preserve"> de </w:t>
      </w:r>
      <w:r w:rsidR="002D35D8" w:rsidRPr="002535BF">
        <w:rPr>
          <w:rFonts w:ascii="Arial" w:eastAsia="Calibri" w:hAnsi="Arial" w:cs="Arial"/>
          <w:bCs/>
          <w:i/>
          <w:iCs/>
          <w:color w:val="000000" w:themeColor="text1"/>
        </w:rPr>
        <w:t>circulación</w:t>
      </w:r>
      <w:r w:rsidR="00C5623A" w:rsidRPr="002535BF">
        <w:rPr>
          <w:rFonts w:ascii="Arial" w:eastAsia="Calibri" w:hAnsi="Arial" w:cs="Arial"/>
          <w:bCs/>
          <w:i/>
          <w:iCs/>
          <w:color w:val="000000" w:themeColor="text1"/>
        </w:rPr>
        <w:t xml:space="preserve"> interiores para el tránsito de personas, con la finalidad de mantener una sana distancia. Igualmente se le hace de </w:t>
      </w:r>
      <w:r w:rsidR="002D35D8" w:rsidRPr="002535BF">
        <w:rPr>
          <w:rFonts w:ascii="Arial" w:eastAsia="Calibri" w:hAnsi="Arial" w:cs="Arial"/>
          <w:bCs/>
          <w:i/>
          <w:iCs/>
          <w:color w:val="000000" w:themeColor="text1"/>
        </w:rPr>
        <w:t>conocimiento</w:t>
      </w:r>
      <w:r w:rsidR="00C5623A" w:rsidRPr="002535BF">
        <w:rPr>
          <w:rFonts w:ascii="Arial" w:eastAsia="Calibri" w:hAnsi="Arial" w:cs="Arial"/>
          <w:bCs/>
          <w:i/>
          <w:iCs/>
          <w:color w:val="000000" w:themeColor="text1"/>
        </w:rPr>
        <w:t xml:space="preserve"> que, en general no se permitirá el acceso a las </w:t>
      </w:r>
      <w:r w:rsidR="002D35D8" w:rsidRPr="002535BF">
        <w:rPr>
          <w:rFonts w:ascii="Arial" w:eastAsia="Calibri" w:hAnsi="Arial" w:cs="Arial"/>
          <w:bCs/>
          <w:i/>
          <w:iCs/>
          <w:color w:val="000000" w:themeColor="text1"/>
        </w:rPr>
        <w:t>instalaciones</w:t>
      </w:r>
      <w:r w:rsidR="00C5623A" w:rsidRPr="002535BF">
        <w:rPr>
          <w:rFonts w:ascii="Arial" w:eastAsia="Calibri" w:hAnsi="Arial" w:cs="Arial"/>
          <w:bCs/>
          <w:i/>
          <w:iCs/>
          <w:color w:val="000000" w:themeColor="text1"/>
        </w:rPr>
        <w:t xml:space="preserve"> del </w:t>
      </w:r>
      <w:r w:rsidR="002D35D8" w:rsidRPr="002535BF">
        <w:rPr>
          <w:rFonts w:ascii="Arial" w:eastAsia="Calibri" w:hAnsi="Arial" w:cs="Arial"/>
          <w:bCs/>
          <w:i/>
          <w:iCs/>
          <w:color w:val="000000" w:themeColor="text1"/>
        </w:rPr>
        <w:t>Tribunal</w:t>
      </w:r>
      <w:r w:rsidR="00C5623A" w:rsidRPr="002535BF">
        <w:rPr>
          <w:rFonts w:ascii="Arial" w:eastAsia="Calibri" w:hAnsi="Arial" w:cs="Arial"/>
          <w:bCs/>
          <w:i/>
          <w:iCs/>
          <w:color w:val="000000" w:themeColor="text1"/>
        </w:rPr>
        <w:t xml:space="preserve"> a </w:t>
      </w:r>
      <w:r w:rsidR="002D35D8" w:rsidRPr="002535BF">
        <w:rPr>
          <w:rFonts w:ascii="Arial" w:eastAsia="Calibri" w:hAnsi="Arial" w:cs="Arial"/>
          <w:bCs/>
          <w:i/>
          <w:iCs/>
          <w:color w:val="000000" w:themeColor="text1"/>
        </w:rPr>
        <w:t>quienes</w:t>
      </w:r>
      <w:r w:rsidR="00C5623A" w:rsidRPr="002535BF">
        <w:rPr>
          <w:rFonts w:ascii="Arial" w:eastAsia="Calibri" w:hAnsi="Arial" w:cs="Arial"/>
          <w:bCs/>
          <w:i/>
          <w:iCs/>
          <w:color w:val="000000" w:themeColor="text1"/>
        </w:rPr>
        <w:t xml:space="preserve"> presente</w:t>
      </w:r>
      <w:r w:rsidR="002D35D8" w:rsidRPr="002535BF">
        <w:rPr>
          <w:rFonts w:ascii="Arial" w:eastAsia="Calibri" w:hAnsi="Arial" w:cs="Arial"/>
          <w:bCs/>
          <w:i/>
          <w:iCs/>
          <w:color w:val="000000" w:themeColor="text1"/>
        </w:rPr>
        <w:t>n</w:t>
      </w:r>
      <w:r w:rsidR="00C5623A" w:rsidRPr="002535BF">
        <w:rPr>
          <w:rFonts w:ascii="Arial" w:eastAsia="Calibri" w:hAnsi="Arial" w:cs="Arial"/>
          <w:bCs/>
          <w:i/>
          <w:iCs/>
          <w:color w:val="000000" w:themeColor="text1"/>
        </w:rPr>
        <w:t xml:space="preserve"> temperatura  corporal </w:t>
      </w:r>
      <w:r w:rsidR="002D35D8" w:rsidRPr="002535BF">
        <w:rPr>
          <w:rFonts w:ascii="Arial" w:eastAsia="Calibri" w:hAnsi="Arial" w:cs="Arial"/>
          <w:bCs/>
          <w:i/>
          <w:iCs/>
          <w:color w:val="000000" w:themeColor="text1"/>
        </w:rPr>
        <w:t>igual</w:t>
      </w:r>
      <w:r w:rsidR="00C5623A" w:rsidRPr="002535BF">
        <w:rPr>
          <w:rFonts w:ascii="Arial" w:eastAsia="Calibri" w:hAnsi="Arial" w:cs="Arial"/>
          <w:bCs/>
          <w:i/>
          <w:iCs/>
          <w:color w:val="000000" w:themeColor="text1"/>
        </w:rPr>
        <w:t xml:space="preserve"> o mayor de 37.5° C, o que </w:t>
      </w:r>
      <w:r w:rsidR="002D35D8" w:rsidRPr="002535BF">
        <w:rPr>
          <w:rFonts w:ascii="Arial" w:eastAsia="Calibri" w:hAnsi="Arial" w:cs="Arial"/>
          <w:bCs/>
          <w:i/>
          <w:iCs/>
          <w:color w:val="000000" w:themeColor="text1"/>
        </w:rPr>
        <w:t>presenten</w:t>
      </w:r>
      <w:r w:rsidR="00C5623A" w:rsidRPr="002535BF">
        <w:rPr>
          <w:rFonts w:ascii="Arial" w:eastAsia="Calibri" w:hAnsi="Arial" w:cs="Arial"/>
          <w:bCs/>
          <w:i/>
          <w:iCs/>
          <w:color w:val="000000" w:themeColor="text1"/>
        </w:rPr>
        <w:t xml:space="preserve"> cualquiera de los siguientes  síntomas: tos seca, fiebre, </w:t>
      </w:r>
      <w:r w:rsidR="002D35D8" w:rsidRPr="002535BF">
        <w:rPr>
          <w:rFonts w:ascii="Arial" w:eastAsia="Calibri" w:hAnsi="Arial" w:cs="Arial"/>
          <w:bCs/>
          <w:i/>
          <w:iCs/>
          <w:color w:val="000000" w:themeColor="text1"/>
        </w:rPr>
        <w:t>dificultad</w:t>
      </w:r>
      <w:r w:rsidR="00C5623A" w:rsidRPr="002535BF">
        <w:rPr>
          <w:rFonts w:ascii="Arial" w:eastAsia="Calibri" w:hAnsi="Arial" w:cs="Arial"/>
          <w:bCs/>
          <w:i/>
          <w:iCs/>
          <w:color w:val="000000" w:themeColor="text1"/>
        </w:rPr>
        <w:t xml:space="preserve"> para respirar, escurrimiento nasal, dolor de cabeza, dolor </w:t>
      </w:r>
      <w:r w:rsidR="002D35D8" w:rsidRPr="002535BF">
        <w:rPr>
          <w:rFonts w:ascii="Arial" w:eastAsia="Calibri" w:hAnsi="Arial" w:cs="Arial"/>
          <w:bCs/>
          <w:i/>
          <w:iCs/>
          <w:color w:val="000000" w:themeColor="text1"/>
        </w:rPr>
        <w:t>corporal</w:t>
      </w:r>
      <w:r w:rsidR="00C5623A" w:rsidRPr="002535BF">
        <w:rPr>
          <w:rFonts w:ascii="Arial" w:eastAsia="Calibri" w:hAnsi="Arial" w:cs="Arial"/>
          <w:bCs/>
          <w:i/>
          <w:iCs/>
          <w:color w:val="000000" w:themeColor="text1"/>
        </w:rPr>
        <w:t>, debilidad, y que la persona que se niegue a retirarse, será retirada por la fuerza pública, al tratarse de un problema de salud pública  y de peligro de contagio.</w:t>
      </w:r>
    </w:p>
    <w:p w14:paraId="63AA02AB" w14:textId="78D6772E" w:rsidR="00863E9E" w:rsidRPr="002535BF" w:rsidRDefault="00C5623A" w:rsidP="009A7084">
      <w:pPr>
        <w:ind w:left="1276" w:right="616"/>
        <w:jc w:val="both"/>
        <w:rPr>
          <w:rFonts w:ascii="Arial" w:eastAsia="Calibri" w:hAnsi="Arial" w:cs="Arial"/>
          <w:bCs/>
          <w:i/>
          <w:iCs/>
          <w:color w:val="000000" w:themeColor="text1"/>
        </w:rPr>
      </w:pPr>
      <w:r w:rsidRPr="002535BF">
        <w:rPr>
          <w:rFonts w:ascii="Arial" w:eastAsia="Calibri" w:hAnsi="Arial" w:cs="Arial"/>
          <w:bCs/>
          <w:i/>
          <w:iCs/>
          <w:color w:val="000000" w:themeColor="text1"/>
        </w:rPr>
        <w:t>De otra parte, se</w:t>
      </w:r>
      <w:r w:rsidR="002D35D8" w:rsidRPr="002535BF">
        <w:rPr>
          <w:rFonts w:ascii="Arial" w:eastAsia="Calibri" w:hAnsi="Arial" w:cs="Arial"/>
          <w:bCs/>
          <w:i/>
          <w:iCs/>
          <w:color w:val="000000" w:themeColor="text1"/>
        </w:rPr>
        <w:t xml:space="preserve"> recibieron</w:t>
      </w:r>
      <w:r w:rsidRPr="002535BF">
        <w:rPr>
          <w:rFonts w:ascii="Arial" w:eastAsia="Calibri" w:hAnsi="Arial" w:cs="Arial"/>
          <w:bCs/>
          <w:i/>
          <w:iCs/>
          <w:color w:val="000000" w:themeColor="text1"/>
        </w:rPr>
        <w:t xml:space="preserve"> en la </w:t>
      </w:r>
      <w:r w:rsidR="002D35D8" w:rsidRPr="002535BF">
        <w:rPr>
          <w:rFonts w:ascii="Arial" w:eastAsia="Calibri" w:hAnsi="Arial" w:cs="Arial"/>
          <w:bCs/>
          <w:i/>
          <w:iCs/>
          <w:color w:val="000000" w:themeColor="text1"/>
        </w:rPr>
        <w:t>Oficialía</w:t>
      </w:r>
      <w:r w:rsidRPr="002535BF">
        <w:rPr>
          <w:rFonts w:ascii="Arial" w:eastAsia="Calibri" w:hAnsi="Arial" w:cs="Arial"/>
          <w:bCs/>
          <w:i/>
          <w:iCs/>
          <w:color w:val="000000" w:themeColor="text1"/>
        </w:rPr>
        <w:t xml:space="preserve"> de Partes </w:t>
      </w:r>
      <w:r w:rsidR="002D35D8" w:rsidRPr="002535BF">
        <w:rPr>
          <w:rFonts w:ascii="Arial" w:eastAsia="Calibri" w:hAnsi="Arial" w:cs="Arial"/>
          <w:bCs/>
          <w:i/>
          <w:iCs/>
          <w:color w:val="000000" w:themeColor="text1"/>
        </w:rPr>
        <w:t>Común</w:t>
      </w:r>
      <w:r w:rsidRPr="002535BF">
        <w:rPr>
          <w:rFonts w:ascii="Arial" w:eastAsia="Calibri" w:hAnsi="Arial" w:cs="Arial"/>
          <w:bCs/>
          <w:i/>
          <w:iCs/>
          <w:color w:val="000000" w:themeColor="text1"/>
        </w:rPr>
        <w:t xml:space="preserve"> de Primera Instancia de </w:t>
      </w:r>
      <w:r w:rsidR="002D35D8" w:rsidRPr="002535BF">
        <w:rPr>
          <w:rFonts w:ascii="Arial" w:eastAsia="Calibri" w:hAnsi="Arial" w:cs="Arial"/>
          <w:bCs/>
          <w:i/>
          <w:iCs/>
          <w:color w:val="000000" w:themeColor="text1"/>
        </w:rPr>
        <w:t>este</w:t>
      </w:r>
      <w:r w:rsidRPr="002535BF">
        <w:rPr>
          <w:rFonts w:ascii="Arial" w:eastAsia="Calibri" w:hAnsi="Arial" w:cs="Arial"/>
          <w:bCs/>
          <w:i/>
          <w:iCs/>
          <w:color w:val="000000" w:themeColor="text1"/>
        </w:rPr>
        <w:t xml:space="preserve"> Tribunal el </w:t>
      </w:r>
      <w:r w:rsidR="002D35D8" w:rsidRPr="002535BF">
        <w:rPr>
          <w:rFonts w:ascii="Arial" w:eastAsia="Calibri" w:hAnsi="Arial" w:cs="Arial"/>
          <w:bCs/>
          <w:i/>
          <w:iCs/>
          <w:color w:val="000000" w:themeColor="text1"/>
        </w:rPr>
        <w:t>día</w:t>
      </w:r>
      <w:r w:rsidRPr="002535BF">
        <w:rPr>
          <w:rFonts w:ascii="Arial" w:eastAsia="Calibri" w:hAnsi="Arial" w:cs="Arial"/>
          <w:bCs/>
          <w:i/>
          <w:iCs/>
          <w:color w:val="000000" w:themeColor="text1"/>
        </w:rPr>
        <w:t xml:space="preserve"> de ayer los oficios </w:t>
      </w:r>
      <w:r w:rsidR="0063154B">
        <w:rPr>
          <w:rFonts w:ascii="Arial" w:hAnsi="Arial" w:cs="Arial"/>
          <w:b/>
          <w:bCs/>
          <w:sz w:val="26"/>
          <w:szCs w:val="26"/>
        </w:rPr>
        <w:t>***********</w:t>
      </w:r>
      <w:r w:rsidRPr="002535BF">
        <w:rPr>
          <w:rFonts w:ascii="Arial" w:eastAsia="Calibri" w:hAnsi="Arial" w:cs="Arial"/>
          <w:bCs/>
          <w:i/>
          <w:iCs/>
          <w:color w:val="000000" w:themeColor="text1"/>
        </w:rPr>
        <w:t xml:space="preserve"> y </w:t>
      </w:r>
      <w:r w:rsidR="0063154B">
        <w:rPr>
          <w:rFonts w:ascii="Arial" w:hAnsi="Arial" w:cs="Arial"/>
          <w:b/>
          <w:bCs/>
          <w:sz w:val="26"/>
          <w:szCs w:val="26"/>
        </w:rPr>
        <w:t xml:space="preserve">*********** </w:t>
      </w:r>
      <w:r w:rsidRPr="002535BF">
        <w:rPr>
          <w:rFonts w:ascii="Arial" w:eastAsia="Calibri" w:hAnsi="Arial" w:cs="Arial"/>
          <w:bCs/>
          <w:i/>
          <w:iCs/>
          <w:color w:val="000000" w:themeColor="text1"/>
        </w:rPr>
        <w:t xml:space="preserve">todos del Juzgado Quinto de Distrito del Décimo Tercer </w:t>
      </w:r>
      <w:r w:rsidR="002D35D8" w:rsidRPr="002535BF">
        <w:rPr>
          <w:rFonts w:ascii="Arial" w:eastAsia="Calibri" w:hAnsi="Arial" w:cs="Arial"/>
          <w:bCs/>
          <w:i/>
          <w:iCs/>
          <w:color w:val="000000" w:themeColor="text1"/>
        </w:rPr>
        <w:t>Circuito</w:t>
      </w:r>
      <w:r w:rsidRPr="002535BF">
        <w:rPr>
          <w:rFonts w:ascii="Arial" w:eastAsia="Calibri" w:hAnsi="Arial" w:cs="Arial"/>
          <w:bCs/>
          <w:i/>
          <w:iCs/>
          <w:color w:val="000000" w:themeColor="text1"/>
        </w:rPr>
        <w:t xml:space="preserve"> con residencia en el Estado de Oaxaca por medio de los cuales hace de </w:t>
      </w:r>
      <w:r w:rsidR="002D35D8" w:rsidRPr="002535BF">
        <w:rPr>
          <w:rFonts w:ascii="Arial" w:eastAsia="Calibri" w:hAnsi="Arial" w:cs="Arial"/>
          <w:bCs/>
          <w:i/>
          <w:iCs/>
          <w:color w:val="000000" w:themeColor="text1"/>
        </w:rPr>
        <w:t>conocimiento</w:t>
      </w:r>
      <w:r w:rsidRPr="002535BF">
        <w:rPr>
          <w:rFonts w:ascii="Arial" w:eastAsia="Calibri" w:hAnsi="Arial" w:cs="Arial"/>
          <w:bCs/>
          <w:i/>
          <w:iCs/>
          <w:color w:val="000000" w:themeColor="text1"/>
        </w:rPr>
        <w:t xml:space="preserve"> de esta Juzgadora de la presentación de demanda de amparo por parte de NANCY LOURDES GARCÍA CRUZ como SÍNDICA PROCURADORA Y REPRESENTANTE LEGAL DEL MUNICIPIO DE SANTA LUCÍA DEL </w:t>
      </w:r>
      <w:r w:rsidR="00863E9E" w:rsidRPr="002535BF">
        <w:rPr>
          <w:rFonts w:ascii="Arial" w:eastAsia="Calibri" w:hAnsi="Arial" w:cs="Arial"/>
          <w:bCs/>
          <w:i/>
          <w:iCs/>
          <w:color w:val="000000" w:themeColor="text1"/>
        </w:rPr>
        <w:t xml:space="preserve">CAMINO, OAXACA en contra del auto de 28 veintiocho de febrero de 2020 dos mil veinte en que se impuso la multa de </w:t>
      </w:r>
      <w:r w:rsidR="0063154B">
        <w:rPr>
          <w:rFonts w:ascii="Arial" w:hAnsi="Arial" w:cs="Arial"/>
          <w:b/>
          <w:bCs/>
          <w:sz w:val="26"/>
          <w:szCs w:val="26"/>
        </w:rPr>
        <w:t>***********</w:t>
      </w:r>
      <w:r w:rsidR="00863E9E" w:rsidRPr="002535BF">
        <w:rPr>
          <w:rFonts w:ascii="Arial" w:eastAsia="Calibri" w:hAnsi="Arial" w:cs="Arial"/>
          <w:bCs/>
          <w:i/>
          <w:iCs/>
          <w:color w:val="000000" w:themeColor="text1"/>
        </w:rPr>
        <w:t>, en ese sentido, se ordena formar cuaderno de amparo por cuerda separada y dar</w:t>
      </w:r>
      <w:r w:rsidR="002D35D8" w:rsidRPr="002535BF">
        <w:rPr>
          <w:rFonts w:ascii="Arial" w:eastAsia="Calibri" w:hAnsi="Arial" w:cs="Arial"/>
          <w:bCs/>
          <w:i/>
          <w:iCs/>
          <w:color w:val="000000" w:themeColor="text1"/>
        </w:rPr>
        <w:t>l</w:t>
      </w:r>
      <w:r w:rsidR="00863E9E" w:rsidRPr="002535BF">
        <w:rPr>
          <w:rFonts w:ascii="Arial" w:eastAsia="Calibri" w:hAnsi="Arial" w:cs="Arial"/>
          <w:bCs/>
          <w:i/>
          <w:iCs/>
          <w:color w:val="000000" w:themeColor="text1"/>
        </w:rPr>
        <w:t xml:space="preserve">e el trámite </w:t>
      </w:r>
      <w:r w:rsidR="002D35D8" w:rsidRPr="002535BF">
        <w:rPr>
          <w:rFonts w:ascii="Arial" w:eastAsia="Calibri" w:hAnsi="Arial" w:cs="Arial"/>
          <w:bCs/>
          <w:i/>
          <w:iCs/>
          <w:color w:val="000000" w:themeColor="text1"/>
        </w:rPr>
        <w:t>correspondiente</w:t>
      </w:r>
      <w:r w:rsidR="00863E9E" w:rsidRPr="002535BF">
        <w:rPr>
          <w:rFonts w:ascii="Arial" w:eastAsia="Calibri" w:hAnsi="Arial" w:cs="Arial"/>
          <w:bCs/>
          <w:i/>
          <w:iCs/>
          <w:color w:val="000000" w:themeColor="text1"/>
        </w:rPr>
        <w:t>.</w:t>
      </w:r>
    </w:p>
    <w:p w14:paraId="3400F8DF" w14:textId="77777777" w:rsidR="00863E9E" w:rsidRPr="002535BF" w:rsidRDefault="00863E9E" w:rsidP="009A7084">
      <w:pPr>
        <w:ind w:left="1276" w:right="616"/>
        <w:jc w:val="both"/>
        <w:rPr>
          <w:rFonts w:ascii="Arial" w:eastAsia="Calibri" w:hAnsi="Arial" w:cs="Arial"/>
          <w:bCs/>
          <w:i/>
          <w:iCs/>
          <w:color w:val="000000" w:themeColor="text1"/>
        </w:rPr>
      </w:pPr>
      <w:r w:rsidRPr="002535BF">
        <w:rPr>
          <w:rFonts w:ascii="Arial" w:eastAsia="Calibri" w:hAnsi="Arial" w:cs="Arial"/>
          <w:bCs/>
          <w:i/>
          <w:iCs/>
          <w:color w:val="000000" w:themeColor="text1"/>
        </w:rPr>
        <w:lastRenderedPageBreak/>
        <w:t>Finalmente, debido a la voluminosidad del actual expediente se ordena la integración del SEGUNDO TOMO, en el cual deberá continuarse el trámite del juicio y se foliaran (sic) con el número consecutivo.</w:t>
      </w:r>
    </w:p>
    <w:p w14:paraId="3848A606" w14:textId="5A8757DA" w:rsidR="00FF0215" w:rsidRPr="002535BF" w:rsidRDefault="00863E9E" w:rsidP="009A7084">
      <w:pPr>
        <w:ind w:left="1276" w:right="616"/>
        <w:jc w:val="both"/>
        <w:rPr>
          <w:rFonts w:ascii="Arial" w:eastAsia="Calibri" w:hAnsi="Arial" w:cs="Arial"/>
          <w:bCs/>
          <w:i/>
          <w:iCs/>
          <w:color w:val="000000" w:themeColor="text1"/>
        </w:rPr>
      </w:pPr>
      <w:r w:rsidRPr="002535BF">
        <w:rPr>
          <w:rFonts w:ascii="Arial" w:eastAsia="Calibri" w:hAnsi="Arial" w:cs="Arial"/>
          <w:b/>
          <w:i/>
          <w:iCs/>
          <w:color w:val="000000" w:themeColor="text1"/>
        </w:rPr>
        <w:t>NOTIFÍQUESE PERSONALMENTE</w:t>
      </w:r>
      <w:r w:rsidRPr="002535BF">
        <w:rPr>
          <w:rFonts w:ascii="Arial" w:eastAsia="Calibri" w:hAnsi="Arial" w:cs="Arial"/>
          <w:bCs/>
          <w:i/>
          <w:iCs/>
          <w:color w:val="000000" w:themeColor="text1"/>
        </w:rPr>
        <w:t xml:space="preserve"> a la parte actora y </w:t>
      </w:r>
      <w:r w:rsidRPr="002535BF">
        <w:rPr>
          <w:rFonts w:ascii="Arial" w:eastAsia="Calibri" w:hAnsi="Arial" w:cs="Arial"/>
          <w:b/>
          <w:i/>
          <w:iCs/>
          <w:color w:val="000000" w:themeColor="text1"/>
        </w:rPr>
        <w:t xml:space="preserve">POR </w:t>
      </w:r>
      <w:r w:rsidR="002D35D8" w:rsidRPr="002535BF">
        <w:rPr>
          <w:rFonts w:ascii="Arial" w:eastAsia="Calibri" w:hAnsi="Arial" w:cs="Arial"/>
          <w:b/>
          <w:i/>
          <w:iCs/>
          <w:color w:val="000000" w:themeColor="text1"/>
        </w:rPr>
        <w:t>OFICIO</w:t>
      </w:r>
      <w:r w:rsidR="002D35D8" w:rsidRPr="002535BF">
        <w:rPr>
          <w:rFonts w:ascii="Arial" w:eastAsia="Calibri" w:hAnsi="Arial" w:cs="Arial"/>
          <w:bCs/>
          <w:i/>
          <w:iCs/>
          <w:color w:val="000000" w:themeColor="text1"/>
        </w:rPr>
        <w:t xml:space="preserve"> a la</w:t>
      </w:r>
      <w:r w:rsidRPr="002535BF">
        <w:rPr>
          <w:rFonts w:ascii="Arial" w:eastAsia="Calibri" w:hAnsi="Arial" w:cs="Arial"/>
          <w:bCs/>
          <w:i/>
          <w:iCs/>
          <w:color w:val="000000" w:themeColor="text1"/>
        </w:rPr>
        <w:t xml:space="preserve"> autoridad demandada, conforme a lo previsto en los </w:t>
      </w:r>
      <w:r w:rsidR="00FD2D66" w:rsidRPr="002535BF">
        <w:rPr>
          <w:rFonts w:ascii="Arial" w:eastAsia="Calibri" w:hAnsi="Arial" w:cs="Arial"/>
          <w:bCs/>
          <w:i/>
          <w:iCs/>
          <w:color w:val="000000" w:themeColor="text1"/>
        </w:rPr>
        <w:t>artículos</w:t>
      </w:r>
      <w:r w:rsidRPr="002535BF">
        <w:rPr>
          <w:rFonts w:ascii="Arial" w:eastAsia="Calibri" w:hAnsi="Arial" w:cs="Arial"/>
          <w:bCs/>
          <w:i/>
          <w:iCs/>
          <w:color w:val="000000" w:themeColor="text1"/>
        </w:rPr>
        <w:t xml:space="preserve"> 142, fracción I y 143 fracciones I y II de la Ley de Justicia Administrativa para el Estado de Oaxaca. </w:t>
      </w:r>
      <w:r w:rsidRPr="002535BF">
        <w:rPr>
          <w:rFonts w:ascii="Arial" w:eastAsia="Calibri" w:hAnsi="Arial" w:cs="Arial"/>
          <w:b/>
          <w:i/>
          <w:iCs/>
          <w:color w:val="000000" w:themeColor="text1"/>
        </w:rPr>
        <w:t>Cúmplase</w:t>
      </w:r>
      <w:r w:rsidR="00FF0215" w:rsidRPr="002535BF">
        <w:rPr>
          <w:rFonts w:ascii="Arial" w:eastAsia="Calibri" w:hAnsi="Arial" w:cs="Arial"/>
          <w:bCs/>
          <w:i/>
          <w:iCs/>
          <w:color w:val="000000" w:themeColor="text1"/>
        </w:rPr>
        <w:t>.</w:t>
      </w:r>
      <w:r w:rsidR="00FF0215" w:rsidRPr="002535BF">
        <w:rPr>
          <w:rFonts w:ascii="Arial" w:hAnsi="Arial" w:cs="Arial"/>
          <w:i/>
          <w:iCs/>
        </w:rPr>
        <w:t>”</w:t>
      </w:r>
      <w:r w:rsidR="00FF0215" w:rsidRPr="002535BF">
        <w:rPr>
          <w:rFonts w:ascii="Arial" w:eastAsia="Calibri" w:hAnsi="Arial" w:cs="Arial"/>
          <w:bCs/>
          <w:i/>
          <w:iCs/>
          <w:color w:val="000000" w:themeColor="text1"/>
        </w:rPr>
        <w:t xml:space="preserve"> (…)</w:t>
      </w:r>
    </w:p>
    <w:p w14:paraId="561605ED" w14:textId="5AC3BA31" w:rsidR="00FF0215" w:rsidRPr="00A03241" w:rsidRDefault="00FF0215" w:rsidP="00FF0215">
      <w:pPr>
        <w:tabs>
          <w:tab w:val="left" w:pos="2460"/>
          <w:tab w:val="center" w:pos="4253"/>
        </w:tabs>
        <w:spacing w:line="360" w:lineRule="auto"/>
        <w:ind w:left="851" w:right="616"/>
        <w:jc w:val="center"/>
        <w:rPr>
          <w:rFonts w:ascii="Arial" w:eastAsia="Calibri" w:hAnsi="Arial" w:cs="Arial"/>
          <w:b/>
          <w:bCs/>
          <w:sz w:val="26"/>
          <w:szCs w:val="26"/>
        </w:rPr>
      </w:pPr>
      <w:r w:rsidRPr="00A03241">
        <w:rPr>
          <w:rFonts w:ascii="Arial" w:eastAsia="Calibri" w:hAnsi="Arial" w:cs="Arial"/>
          <w:b/>
          <w:bCs/>
          <w:sz w:val="26"/>
          <w:szCs w:val="26"/>
        </w:rPr>
        <w:t>C O N S I D E R A N D O</w:t>
      </w:r>
    </w:p>
    <w:p w14:paraId="25EE3575" w14:textId="04334124" w:rsidR="00FF0215" w:rsidRPr="00A03241" w:rsidRDefault="00FF0215" w:rsidP="002D4E71">
      <w:pPr>
        <w:spacing w:before="240" w:line="360" w:lineRule="auto"/>
        <w:ind w:firstLine="708"/>
        <w:jc w:val="both"/>
        <w:rPr>
          <w:rFonts w:ascii="Arial" w:hAnsi="Arial" w:cs="Arial"/>
          <w:bCs/>
          <w:iCs/>
          <w:sz w:val="26"/>
          <w:szCs w:val="26"/>
        </w:rPr>
      </w:pPr>
      <w:r w:rsidRPr="00A03241">
        <w:rPr>
          <w:rFonts w:ascii="Arial" w:hAnsi="Arial" w:cs="Arial"/>
          <w:b/>
          <w:bCs/>
          <w:iCs/>
          <w:sz w:val="26"/>
          <w:szCs w:val="26"/>
          <w:lang w:eastAsia="es-ES"/>
        </w:rPr>
        <w:t>PRIMERO.</w:t>
      </w:r>
      <w:r w:rsidRPr="00A03241">
        <w:rPr>
          <w:rFonts w:ascii="Arial" w:hAnsi="Arial" w:cs="Arial"/>
          <w:b/>
          <w:bCs/>
          <w:iCs/>
          <w:sz w:val="26"/>
          <w:szCs w:val="26"/>
        </w:rPr>
        <w:t xml:space="preserve"> </w:t>
      </w:r>
      <w:r w:rsidR="00031302" w:rsidRPr="00A03241">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7 siete de noviembre de 2019 dos mil diecinueve; así como los diversos 86, 88, 92, 93, fracción I, 94, 201, 206 y 208, de la Ley de Justicia Administrativa para el Estado de Oaxaca, aplicable por ser la que estaba vigente al inicio de juicio principa</w:t>
      </w:r>
      <w:r w:rsidR="002D4E71" w:rsidRPr="00A03241">
        <w:rPr>
          <w:rFonts w:ascii="Arial" w:hAnsi="Arial" w:cs="Arial"/>
          <w:bCs/>
          <w:iCs/>
          <w:sz w:val="26"/>
          <w:szCs w:val="26"/>
        </w:rPr>
        <w:t>l</w:t>
      </w:r>
      <w:r w:rsidR="00031302" w:rsidRPr="00A03241">
        <w:rPr>
          <w:rFonts w:ascii="Arial" w:hAnsi="Arial" w:cs="Arial"/>
          <w:bCs/>
          <w:iCs/>
          <w:sz w:val="26"/>
          <w:szCs w:val="26"/>
        </w:rPr>
        <w:t>, al tratarse de un recurso de revisión interpuesto en contra de</w:t>
      </w:r>
      <w:r w:rsidR="002D4E71" w:rsidRPr="00A03241">
        <w:rPr>
          <w:rFonts w:ascii="Arial" w:eastAsia="Calibri" w:hAnsi="Arial" w:cs="Arial"/>
          <w:sz w:val="26"/>
          <w:szCs w:val="26"/>
        </w:rPr>
        <w:t>l acuerdo de 5 cinco de noviembre de 2020 dos mil veinte</w:t>
      </w:r>
      <w:r w:rsidR="00031302" w:rsidRPr="00A03241">
        <w:rPr>
          <w:rFonts w:ascii="Arial" w:hAnsi="Arial" w:cs="Arial"/>
          <w:bCs/>
          <w:iCs/>
          <w:sz w:val="26"/>
          <w:szCs w:val="26"/>
        </w:rPr>
        <w:t xml:space="preserve">, dictada por la </w:t>
      </w:r>
      <w:r w:rsidR="002D4E71" w:rsidRPr="00A03241">
        <w:rPr>
          <w:rFonts w:ascii="Arial" w:hAnsi="Arial" w:cs="Arial"/>
          <w:bCs/>
          <w:iCs/>
          <w:sz w:val="26"/>
          <w:szCs w:val="26"/>
        </w:rPr>
        <w:t>Primera</w:t>
      </w:r>
      <w:r w:rsidR="00031302" w:rsidRPr="00A03241">
        <w:rPr>
          <w:rFonts w:ascii="Arial" w:hAnsi="Arial" w:cs="Arial"/>
          <w:bCs/>
          <w:iCs/>
          <w:sz w:val="26"/>
          <w:szCs w:val="26"/>
        </w:rPr>
        <w:t xml:space="preserve"> Sala Unitaria de Primera Instancia de este Tribunal, en el expediente </w:t>
      </w:r>
      <w:r w:rsidR="002D4E71" w:rsidRPr="00A03241">
        <w:rPr>
          <w:rFonts w:ascii="Arial" w:hAnsi="Arial" w:cs="Arial"/>
          <w:b/>
          <w:bCs/>
          <w:iCs/>
          <w:sz w:val="26"/>
          <w:szCs w:val="26"/>
        </w:rPr>
        <w:t>159</w:t>
      </w:r>
      <w:r w:rsidR="00031302" w:rsidRPr="00A03241">
        <w:rPr>
          <w:rFonts w:ascii="Arial" w:hAnsi="Arial" w:cs="Arial"/>
          <w:b/>
          <w:bCs/>
          <w:iCs/>
          <w:sz w:val="26"/>
          <w:szCs w:val="26"/>
        </w:rPr>
        <w:t>/2016</w:t>
      </w:r>
      <w:r w:rsidR="00031302" w:rsidRPr="00A03241">
        <w:rPr>
          <w:rFonts w:ascii="Arial" w:hAnsi="Arial" w:cs="Arial"/>
          <w:sz w:val="26"/>
          <w:szCs w:val="26"/>
        </w:rPr>
        <w:t xml:space="preserve">.- - - - - - - </w:t>
      </w:r>
      <w:r w:rsidR="002D4E71" w:rsidRPr="00A03241">
        <w:rPr>
          <w:rFonts w:ascii="Arial" w:hAnsi="Arial" w:cs="Arial"/>
          <w:sz w:val="26"/>
          <w:szCs w:val="26"/>
        </w:rPr>
        <w:t>- - - - - - - - - - - - - - - - - - - - - - - - - - - - - - - - - - - - - -</w:t>
      </w:r>
    </w:p>
    <w:p w14:paraId="3E85939C" w14:textId="518FDB2E" w:rsidR="00FF0215" w:rsidRPr="00A03241" w:rsidRDefault="00FF0215" w:rsidP="00FF0215">
      <w:pPr>
        <w:spacing w:line="360" w:lineRule="auto"/>
        <w:ind w:firstLine="708"/>
        <w:jc w:val="both"/>
        <w:rPr>
          <w:rFonts w:ascii="Arial" w:hAnsi="Arial" w:cs="Arial"/>
          <w:sz w:val="26"/>
          <w:szCs w:val="26"/>
        </w:rPr>
      </w:pPr>
      <w:r w:rsidRPr="00A03241">
        <w:rPr>
          <w:rFonts w:ascii="Arial" w:hAnsi="Arial" w:cs="Arial"/>
          <w:b/>
          <w:bCs/>
          <w:sz w:val="26"/>
          <w:szCs w:val="26"/>
        </w:rPr>
        <w:t>SEGUNDO.</w:t>
      </w:r>
      <w:r w:rsidRPr="00A03241">
        <w:rPr>
          <w:rFonts w:ascii="Arial" w:hAnsi="Arial" w:cs="Arial"/>
          <w:bCs/>
          <w:sz w:val="26"/>
          <w:szCs w:val="26"/>
        </w:rPr>
        <w:t xml:space="preserve"> Los agravios hechos valer se encuentran expuestos en el escrito respectivo de la recurrente, por lo que no existe necesidad de transcribirlos, al no transgredirse derecho alguno, como tampoco se vulnera disposición expresa que imponga tal obligación</w:t>
      </w:r>
      <w:r w:rsidRPr="00A03241">
        <w:rPr>
          <w:rFonts w:ascii="Arial" w:hAnsi="Arial" w:cs="Arial"/>
          <w:sz w:val="26"/>
          <w:szCs w:val="26"/>
        </w:rPr>
        <w:t>. En apoyo a lo anterior, se invoca el criterio Jurisprudencial</w:t>
      </w:r>
      <w:r w:rsidRPr="00A03241">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83128F" w:rsidRPr="0083128F">
        <w:rPr>
          <w:rFonts w:ascii="Arial" w:hAnsi="Arial" w:cs="Arial"/>
          <w:sz w:val="26"/>
          <w:szCs w:val="26"/>
        </w:rPr>
        <w:t xml:space="preserve"> </w:t>
      </w:r>
      <w:r w:rsidR="0083128F" w:rsidRPr="00A03241">
        <w:rPr>
          <w:rFonts w:ascii="Arial" w:hAnsi="Arial" w:cs="Arial"/>
          <w:sz w:val="26"/>
          <w:szCs w:val="26"/>
        </w:rPr>
        <w:t xml:space="preserve">- - - - - - - - - - - - - - - </w:t>
      </w:r>
    </w:p>
    <w:p w14:paraId="257C93CD" w14:textId="77777777" w:rsidR="00FF0215" w:rsidRPr="00A03241" w:rsidRDefault="00FF0215" w:rsidP="00FF0215">
      <w:pPr>
        <w:spacing w:before="240"/>
        <w:ind w:left="567" w:right="474"/>
        <w:jc w:val="both"/>
        <w:rPr>
          <w:rFonts w:ascii="Arial" w:eastAsia="Calibri" w:hAnsi="Arial" w:cs="Arial"/>
          <w:b/>
          <w:bCs/>
          <w:i/>
          <w:lang w:val="es-ES" w:eastAsia="en-US"/>
        </w:rPr>
      </w:pPr>
      <w:r w:rsidRPr="00A03241">
        <w:rPr>
          <w:rFonts w:ascii="Arial" w:eastAsia="Calibri" w:hAnsi="Arial" w:cs="Arial"/>
          <w:b/>
          <w:bCs/>
          <w:i/>
        </w:rPr>
        <w:t xml:space="preserve">“CONCEPTOS DE VIOLACIÓN O AGRAVIOS. PARA CUMPLIR CON LOS PRINCIPIOS DE CONGRUENCIA Y EXHAUSTIVIDAD EN LAS SENTENCIAS DE AMPARO ES INNECESARIA SU TRANSCRIPCIÓN. </w:t>
      </w:r>
      <w:r w:rsidRPr="00A03241">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w:t>
      </w:r>
      <w:r w:rsidRPr="00A03241">
        <w:rPr>
          <w:rFonts w:ascii="Arial" w:eastAsia="Calibri" w:hAnsi="Arial" w:cs="Arial"/>
          <w:bCs/>
          <w:i/>
        </w:rPr>
        <w:lastRenderedPageBreak/>
        <w:t>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73EE7EE" w14:textId="5EADB1BD" w:rsidR="00FF0215" w:rsidRPr="00A03241" w:rsidRDefault="00FF0215" w:rsidP="00FF0215">
      <w:pPr>
        <w:spacing w:before="240" w:line="360" w:lineRule="auto"/>
        <w:ind w:firstLine="708"/>
        <w:jc w:val="both"/>
        <w:rPr>
          <w:rFonts w:ascii="Arial" w:hAnsi="Arial" w:cs="Arial"/>
          <w:color w:val="000000"/>
          <w:sz w:val="26"/>
          <w:szCs w:val="26"/>
        </w:rPr>
      </w:pPr>
      <w:r w:rsidRPr="00A03241">
        <w:rPr>
          <w:rFonts w:ascii="Arial" w:hAnsi="Arial" w:cs="Arial"/>
          <w:b/>
          <w:sz w:val="26"/>
          <w:szCs w:val="26"/>
        </w:rPr>
        <w:t>TERCERO</w:t>
      </w:r>
      <w:r w:rsidRPr="00A03241">
        <w:rPr>
          <w:rFonts w:ascii="Arial" w:hAnsi="Arial" w:cs="Arial"/>
          <w:sz w:val="26"/>
          <w:szCs w:val="26"/>
        </w:rPr>
        <w:t xml:space="preserve">. </w:t>
      </w:r>
      <w:r w:rsidRPr="00A03241">
        <w:rPr>
          <w:rFonts w:ascii="Arial" w:hAnsi="Arial" w:cs="Arial"/>
          <w:color w:val="000000"/>
          <w:sz w:val="26"/>
          <w:szCs w:val="26"/>
        </w:rPr>
        <w:t xml:space="preserve">De las constancias de autos que fueron remitidas para la substanciación del presente recurso de revisión, con valor probatorio pleno conforme a lo dispuesto por el artículo </w:t>
      </w:r>
      <w:r w:rsidR="00976410" w:rsidRPr="00A03241">
        <w:rPr>
          <w:rFonts w:ascii="Arial" w:hAnsi="Arial" w:cs="Arial"/>
          <w:color w:val="000000"/>
          <w:sz w:val="26"/>
          <w:szCs w:val="26"/>
        </w:rPr>
        <w:t>173</w:t>
      </w:r>
      <w:r w:rsidRPr="00A03241">
        <w:rPr>
          <w:rFonts w:ascii="Arial" w:hAnsi="Arial" w:cs="Arial"/>
          <w:color w:val="000000"/>
          <w:sz w:val="26"/>
          <w:szCs w:val="26"/>
        </w:rPr>
        <w:t>, fracción I, de la Ley de Justicia Administrativa para el Estado de Oaxaca, por tratarse de actuaciones contenidas en documentos público</w:t>
      </w:r>
      <w:r w:rsidR="00CC4214" w:rsidRPr="00A03241">
        <w:rPr>
          <w:rFonts w:ascii="Arial" w:hAnsi="Arial" w:cs="Arial"/>
          <w:color w:val="000000"/>
          <w:sz w:val="26"/>
          <w:szCs w:val="26"/>
        </w:rPr>
        <w:t>s</w:t>
      </w:r>
      <w:r w:rsidRPr="00A03241">
        <w:rPr>
          <w:rFonts w:ascii="Arial" w:hAnsi="Arial" w:cs="Arial"/>
          <w:color w:val="000000"/>
          <w:sz w:val="26"/>
          <w:szCs w:val="26"/>
        </w:rPr>
        <w:t xml:space="preserve">; previo al análisis de los agravios expresados, esta Sala Superior advierte que la autoridad recurrente se inconforma del acuerdo de </w:t>
      </w:r>
      <w:r w:rsidR="00976410" w:rsidRPr="00A03241">
        <w:rPr>
          <w:rFonts w:ascii="Arial" w:hAnsi="Arial" w:cs="Arial"/>
          <w:color w:val="000000"/>
          <w:sz w:val="26"/>
          <w:szCs w:val="26"/>
        </w:rPr>
        <w:t>5 cinco de noviembre</w:t>
      </w:r>
      <w:r w:rsidRPr="00A03241">
        <w:rPr>
          <w:rFonts w:ascii="Arial" w:hAnsi="Arial" w:cs="Arial"/>
          <w:color w:val="000000"/>
          <w:sz w:val="26"/>
          <w:szCs w:val="26"/>
        </w:rPr>
        <w:t xml:space="preserve"> de </w:t>
      </w:r>
      <w:r w:rsidR="00976410" w:rsidRPr="00A03241">
        <w:rPr>
          <w:rFonts w:ascii="Arial" w:hAnsi="Arial" w:cs="Arial"/>
          <w:color w:val="000000"/>
          <w:sz w:val="26"/>
          <w:szCs w:val="26"/>
        </w:rPr>
        <w:t xml:space="preserve">2020 </w:t>
      </w:r>
      <w:r w:rsidRPr="00A03241">
        <w:rPr>
          <w:rFonts w:ascii="Arial" w:hAnsi="Arial" w:cs="Arial"/>
          <w:color w:val="000000"/>
          <w:sz w:val="26"/>
          <w:szCs w:val="26"/>
        </w:rPr>
        <w:t xml:space="preserve">dos mil veinte, </w:t>
      </w:r>
      <w:r w:rsidR="00976410" w:rsidRPr="00A03241">
        <w:rPr>
          <w:rFonts w:ascii="Arial" w:hAnsi="Arial" w:cs="Arial"/>
          <w:color w:val="000000"/>
          <w:sz w:val="26"/>
          <w:szCs w:val="26"/>
        </w:rPr>
        <w:t>mediante el cual la Sala de</w:t>
      </w:r>
      <w:r w:rsidRPr="00A03241">
        <w:rPr>
          <w:rFonts w:ascii="Arial" w:hAnsi="Arial" w:cs="Arial"/>
          <w:color w:val="000000"/>
          <w:sz w:val="26"/>
          <w:szCs w:val="26"/>
        </w:rPr>
        <w:t xml:space="preserve"> Primera Instancia en la etapa de ejecución de sentencia, en esencia</w:t>
      </w:r>
      <w:r w:rsidR="00976410" w:rsidRPr="00A03241">
        <w:rPr>
          <w:rFonts w:ascii="Arial" w:hAnsi="Arial" w:cs="Arial"/>
          <w:color w:val="000000"/>
          <w:sz w:val="26"/>
          <w:szCs w:val="26"/>
        </w:rPr>
        <w:t xml:space="preserve"> expuso que no ha lugar en tener en vías de cumplimiento de la sentencia a las autoridades demandadas y, señaló fecha para el desahogo de la audiencia de conciliación de pago solicitada por el Municipio de Santa Lucia del Camino, Oaxaca. - - - - - - </w:t>
      </w:r>
    </w:p>
    <w:p w14:paraId="035461BE" w14:textId="352CF220" w:rsidR="00FF0215" w:rsidRPr="00A03241" w:rsidRDefault="00FF0215" w:rsidP="00FF0215">
      <w:pPr>
        <w:spacing w:before="240" w:line="360" w:lineRule="auto"/>
        <w:ind w:firstLine="708"/>
        <w:jc w:val="both"/>
        <w:rPr>
          <w:rFonts w:ascii="Arial" w:hAnsi="Arial" w:cs="Arial"/>
          <w:sz w:val="26"/>
          <w:szCs w:val="26"/>
        </w:rPr>
      </w:pPr>
      <w:r w:rsidRPr="00A03241">
        <w:rPr>
          <w:rFonts w:ascii="Arial" w:hAnsi="Arial" w:cs="Arial"/>
          <w:color w:val="000000"/>
          <w:sz w:val="26"/>
          <w:szCs w:val="26"/>
        </w:rPr>
        <w:t>Por tal motivo, se puntualiza que el</w:t>
      </w:r>
      <w:r w:rsidRPr="00A03241">
        <w:rPr>
          <w:rFonts w:ascii="Arial" w:hAnsi="Arial" w:cs="Arial"/>
          <w:sz w:val="26"/>
          <w:szCs w:val="26"/>
        </w:rPr>
        <w:t xml:space="preserve"> artículo 2</w:t>
      </w:r>
      <w:r w:rsidR="00976410" w:rsidRPr="00A03241">
        <w:rPr>
          <w:rFonts w:ascii="Arial" w:hAnsi="Arial" w:cs="Arial"/>
          <w:sz w:val="26"/>
          <w:szCs w:val="26"/>
        </w:rPr>
        <w:t>0</w:t>
      </w:r>
      <w:r w:rsidRPr="00A03241">
        <w:rPr>
          <w:rFonts w:ascii="Arial" w:hAnsi="Arial" w:cs="Arial"/>
          <w:sz w:val="26"/>
          <w:szCs w:val="26"/>
        </w:rPr>
        <w:t>6, de la citada Ley de</w:t>
      </w:r>
      <w:r w:rsidR="00976410" w:rsidRPr="00A03241">
        <w:rPr>
          <w:rFonts w:ascii="Arial" w:hAnsi="Arial" w:cs="Arial"/>
          <w:sz w:val="26"/>
          <w:szCs w:val="26"/>
        </w:rPr>
        <w:t xml:space="preserve"> </w:t>
      </w:r>
      <w:r w:rsidRPr="00A03241">
        <w:rPr>
          <w:rFonts w:ascii="Arial" w:hAnsi="Arial" w:cs="Arial"/>
          <w:sz w:val="26"/>
          <w:szCs w:val="26"/>
        </w:rPr>
        <w:t>Justicia Administrativa para el Estado de Oaxaca, hace referencia a las determinaciones que pueden ser impugnados por las partes, mediante recurso de revisión, estableciéndolo en los términos siguientes:</w:t>
      </w:r>
      <w:r w:rsidR="004945E5" w:rsidRPr="004945E5">
        <w:rPr>
          <w:rFonts w:ascii="Arial" w:hAnsi="Arial" w:cs="Arial"/>
          <w:sz w:val="26"/>
          <w:szCs w:val="26"/>
        </w:rPr>
        <w:t xml:space="preserve"> </w:t>
      </w:r>
      <w:r w:rsidR="004945E5" w:rsidRPr="00A03241">
        <w:rPr>
          <w:rFonts w:ascii="Arial" w:hAnsi="Arial" w:cs="Arial"/>
          <w:sz w:val="26"/>
          <w:szCs w:val="26"/>
        </w:rPr>
        <w:t>- - - - - - - - - - - - - - - - - - - - - - - - - - - - - - - - - - - - - - - - - - - -</w:t>
      </w:r>
    </w:p>
    <w:p w14:paraId="5736660D" w14:textId="7F112C52" w:rsidR="00FF0215" w:rsidRPr="0088237E" w:rsidRDefault="00FF0215" w:rsidP="00FF0215">
      <w:pPr>
        <w:spacing w:before="240" w:line="240" w:lineRule="auto"/>
        <w:ind w:left="851" w:right="778"/>
        <w:jc w:val="both"/>
        <w:rPr>
          <w:rFonts w:ascii="Arial" w:hAnsi="Arial" w:cs="Arial"/>
          <w:i/>
        </w:rPr>
      </w:pPr>
      <w:r w:rsidRPr="0088237E">
        <w:rPr>
          <w:rFonts w:ascii="Arial" w:hAnsi="Arial" w:cs="Arial"/>
        </w:rPr>
        <w:t>“</w:t>
      </w:r>
      <w:r w:rsidRPr="0088237E">
        <w:rPr>
          <w:rFonts w:ascii="Arial" w:hAnsi="Arial" w:cs="Arial"/>
          <w:b/>
          <w:i/>
        </w:rPr>
        <w:t>Artículo 2</w:t>
      </w:r>
      <w:r w:rsidR="00976410" w:rsidRPr="0088237E">
        <w:rPr>
          <w:rFonts w:ascii="Arial" w:hAnsi="Arial" w:cs="Arial"/>
          <w:b/>
          <w:i/>
        </w:rPr>
        <w:t>0</w:t>
      </w:r>
      <w:r w:rsidRPr="0088237E">
        <w:rPr>
          <w:rFonts w:ascii="Arial" w:hAnsi="Arial" w:cs="Arial"/>
          <w:b/>
          <w:i/>
        </w:rPr>
        <w:t>6</w:t>
      </w:r>
      <w:r w:rsidRPr="0088237E">
        <w:rPr>
          <w:rFonts w:ascii="Arial" w:hAnsi="Arial" w:cs="Arial"/>
          <w:i/>
        </w:rPr>
        <w:t>.- Contra los acuerdos y resoluciones dictados</w:t>
      </w:r>
      <w:r w:rsidR="00976410" w:rsidRPr="0088237E">
        <w:rPr>
          <w:rFonts w:ascii="Arial" w:hAnsi="Arial" w:cs="Arial"/>
          <w:i/>
        </w:rPr>
        <w:t xml:space="preserve"> por los Magistrados de</w:t>
      </w:r>
      <w:r w:rsidRPr="0088237E">
        <w:rPr>
          <w:rFonts w:ascii="Arial" w:hAnsi="Arial" w:cs="Arial"/>
          <w:i/>
        </w:rPr>
        <w:t xml:space="preserve"> las </w:t>
      </w:r>
      <w:r w:rsidR="00976410" w:rsidRPr="0088237E">
        <w:rPr>
          <w:rFonts w:ascii="Arial" w:hAnsi="Arial" w:cs="Arial"/>
          <w:i/>
        </w:rPr>
        <w:t>S</w:t>
      </w:r>
      <w:r w:rsidRPr="0088237E">
        <w:rPr>
          <w:rFonts w:ascii="Arial" w:hAnsi="Arial" w:cs="Arial"/>
          <w:i/>
        </w:rPr>
        <w:t xml:space="preserve">alas de </w:t>
      </w:r>
      <w:r w:rsidR="00976410" w:rsidRPr="0088237E">
        <w:rPr>
          <w:rFonts w:ascii="Arial" w:hAnsi="Arial" w:cs="Arial"/>
          <w:i/>
        </w:rPr>
        <w:t>p</w:t>
      </w:r>
      <w:r w:rsidRPr="0088237E">
        <w:rPr>
          <w:rFonts w:ascii="Arial" w:hAnsi="Arial" w:cs="Arial"/>
          <w:i/>
        </w:rPr>
        <w:t xml:space="preserve">rimera </w:t>
      </w:r>
      <w:r w:rsidR="00976410" w:rsidRPr="0088237E">
        <w:rPr>
          <w:rFonts w:ascii="Arial" w:hAnsi="Arial" w:cs="Arial"/>
          <w:i/>
        </w:rPr>
        <w:t>I</w:t>
      </w:r>
      <w:r w:rsidRPr="0088237E">
        <w:rPr>
          <w:rFonts w:ascii="Arial" w:hAnsi="Arial" w:cs="Arial"/>
          <w:i/>
        </w:rPr>
        <w:t xml:space="preserve">nstancia, procede el recurso de revisión, cuyo conocimiento y resolución corresponde a la Sala Superior. </w:t>
      </w:r>
    </w:p>
    <w:p w14:paraId="5CF5EB1F" w14:textId="77777777" w:rsidR="00FF0215" w:rsidRPr="0088237E" w:rsidRDefault="00FF0215" w:rsidP="00FF0215">
      <w:pPr>
        <w:spacing w:line="240" w:lineRule="auto"/>
        <w:ind w:left="851" w:right="778"/>
        <w:jc w:val="both"/>
        <w:rPr>
          <w:rFonts w:ascii="Arial" w:hAnsi="Arial" w:cs="Arial"/>
          <w:i/>
        </w:rPr>
      </w:pPr>
      <w:r w:rsidRPr="0088237E">
        <w:rPr>
          <w:rFonts w:ascii="Arial" w:hAnsi="Arial" w:cs="Arial"/>
          <w:i/>
        </w:rPr>
        <w:t>Podrán ser impugnados por las partes, mediante recurso de revisión:</w:t>
      </w:r>
    </w:p>
    <w:p w14:paraId="6149F268" w14:textId="77777777" w:rsidR="00FF0215" w:rsidRPr="0088237E" w:rsidRDefault="00FF0215" w:rsidP="00FF0215">
      <w:pPr>
        <w:spacing w:line="240" w:lineRule="auto"/>
        <w:ind w:left="851" w:right="778"/>
        <w:jc w:val="both"/>
        <w:rPr>
          <w:rFonts w:ascii="Arial" w:hAnsi="Arial" w:cs="Arial"/>
          <w:i/>
        </w:rPr>
      </w:pPr>
      <w:r w:rsidRPr="0088237E">
        <w:rPr>
          <w:rFonts w:ascii="Arial" w:hAnsi="Arial" w:cs="Arial"/>
          <w:i/>
        </w:rPr>
        <w:t>I. Los acuerdos que admitan o desechen la demanda, su contestación o ampliación;</w:t>
      </w:r>
    </w:p>
    <w:p w14:paraId="6CE55A11" w14:textId="77777777" w:rsidR="00FF0215" w:rsidRPr="0088237E" w:rsidRDefault="00FF0215" w:rsidP="00FF0215">
      <w:pPr>
        <w:spacing w:line="240" w:lineRule="auto"/>
        <w:ind w:left="851" w:right="778"/>
        <w:jc w:val="both"/>
        <w:rPr>
          <w:rFonts w:ascii="Arial" w:hAnsi="Arial" w:cs="Arial"/>
          <w:i/>
        </w:rPr>
      </w:pPr>
      <w:r w:rsidRPr="0088237E">
        <w:rPr>
          <w:rFonts w:ascii="Arial" w:hAnsi="Arial" w:cs="Arial"/>
          <w:i/>
        </w:rPr>
        <w:t>II. El acuerdo que deseche pruebas;</w:t>
      </w:r>
    </w:p>
    <w:p w14:paraId="35BD39A9" w14:textId="77777777" w:rsidR="00FF0215" w:rsidRPr="0088237E" w:rsidRDefault="00FF0215" w:rsidP="00FF0215">
      <w:pPr>
        <w:spacing w:line="240" w:lineRule="auto"/>
        <w:ind w:left="851" w:right="778"/>
        <w:jc w:val="both"/>
        <w:rPr>
          <w:rFonts w:ascii="Arial" w:hAnsi="Arial" w:cs="Arial"/>
          <w:i/>
        </w:rPr>
      </w:pPr>
      <w:r w:rsidRPr="0088237E">
        <w:rPr>
          <w:rFonts w:ascii="Arial" w:hAnsi="Arial" w:cs="Arial"/>
          <w:i/>
        </w:rPr>
        <w:t>III. El acuerdo que rechace la intervención del tercero;</w:t>
      </w:r>
    </w:p>
    <w:p w14:paraId="3759C90F" w14:textId="77777777" w:rsidR="00FF0215" w:rsidRPr="0088237E" w:rsidRDefault="00FF0215" w:rsidP="00FF0215">
      <w:pPr>
        <w:spacing w:line="240" w:lineRule="auto"/>
        <w:ind w:left="851" w:right="778"/>
        <w:jc w:val="both"/>
        <w:rPr>
          <w:rFonts w:ascii="Arial" w:hAnsi="Arial" w:cs="Arial"/>
          <w:i/>
        </w:rPr>
      </w:pPr>
      <w:r w:rsidRPr="0088237E">
        <w:rPr>
          <w:rFonts w:ascii="Arial" w:hAnsi="Arial" w:cs="Arial"/>
          <w:i/>
        </w:rPr>
        <w:t>IV. Los acuerdos que decreten, nieguen o revoquen la suspensión;</w:t>
      </w:r>
    </w:p>
    <w:p w14:paraId="0A8314ED" w14:textId="34E270B5" w:rsidR="00FF0215" w:rsidRPr="0088237E" w:rsidRDefault="00FF0215" w:rsidP="00FF0215">
      <w:pPr>
        <w:spacing w:line="240" w:lineRule="auto"/>
        <w:ind w:left="851" w:right="778"/>
        <w:jc w:val="both"/>
        <w:rPr>
          <w:rFonts w:ascii="Arial" w:hAnsi="Arial" w:cs="Arial"/>
          <w:i/>
        </w:rPr>
      </w:pPr>
      <w:r w:rsidRPr="0088237E">
        <w:rPr>
          <w:rFonts w:ascii="Arial" w:hAnsi="Arial" w:cs="Arial"/>
          <w:i/>
        </w:rPr>
        <w:t>V. Las resoluciones que decidan los incidentes;</w:t>
      </w:r>
    </w:p>
    <w:p w14:paraId="61C67EB8" w14:textId="77777777" w:rsidR="00FF0215" w:rsidRPr="0088237E" w:rsidRDefault="00FF0215" w:rsidP="00FF0215">
      <w:pPr>
        <w:spacing w:line="240" w:lineRule="auto"/>
        <w:ind w:left="851" w:right="778"/>
        <w:jc w:val="both"/>
        <w:rPr>
          <w:rFonts w:ascii="Arial" w:hAnsi="Arial" w:cs="Arial"/>
          <w:i/>
        </w:rPr>
      </w:pPr>
      <w:r w:rsidRPr="0088237E">
        <w:rPr>
          <w:rFonts w:ascii="Arial" w:hAnsi="Arial" w:cs="Arial"/>
          <w:i/>
        </w:rPr>
        <w:t>VI. Las resoluciones que decreten o nieguen el sobreseimiento;</w:t>
      </w:r>
    </w:p>
    <w:p w14:paraId="4D2179B3" w14:textId="6E97A9E1" w:rsidR="00FF0215" w:rsidRPr="0088237E" w:rsidRDefault="00FF0215" w:rsidP="00D82650">
      <w:pPr>
        <w:spacing w:line="240" w:lineRule="auto"/>
        <w:ind w:left="851" w:right="778"/>
        <w:jc w:val="both"/>
        <w:rPr>
          <w:rFonts w:ascii="Arial" w:hAnsi="Arial" w:cs="Arial"/>
          <w:i/>
        </w:rPr>
      </w:pPr>
      <w:r w:rsidRPr="0088237E">
        <w:rPr>
          <w:rFonts w:ascii="Arial" w:hAnsi="Arial" w:cs="Arial"/>
          <w:i/>
        </w:rPr>
        <w:t>VII. Las sentencias que decidan la cuestión planteada</w:t>
      </w:r>
      <w:r w:rsidR="00D82650" w:rsidRPr="0088237E">
        <w:rPr>
          <w:rFonts w:ascii="Arial" w:hAnsi="Arial" w:cs="Arial"/>
          <w:i/>
        </w:rPr>
        <w:t xml:space="preserve">. </w:t>
      </w:r>
      <w:r w:rsidRPr="0088237E">
        <w:rPr>
          <w:rFonts w:ascii="Arial" w:hAnsi="Arial" w:cs="Arial"/>
          <w:i/>
        </w:rPr>
        <w:t>Por violaciones cometidas durante el procedimiento del juicio, cuando hayan dejado sin defensa al recurrente y trasciendan al sentido de la sentencia; y</w:t>
      </w:r>
    </w:p>
    <w:p w14:paraId="1846A5FD" w14:textId="409F0AF3" w:rsidR="00FF0215" w:rsidRPr="0088237E" w:rsidRDefault="00F761FD" w:rsidP="00FF0215">
      <w:pPr>
        <w:spacing w:line="240" w:lineRule="auto"/>
        <w:ind w:left="851" w:right="778"/>
        <w:jc w:val="both"/>
        <w:rPr>
          <w:rFonts w:ascii="Arial" w:hAnsi="Arial" w:cs="Arial"/>
        </w:rPr>
      </w:pPr>
      <w:r w:rsidRPr="0088237E">
        <w:rPr>
          <w:rFonts w:ascii="Arial" w:hAnsi="Arial" w:cs="Arial"/>
          <w:i/>
        </w:rPr>
        <w:lastRenderedPageBreak/>
        <w:t>VIII</w:t>
      </w:r>
      <w:r w:rsidR="00FF0215" w:rsidRPr="0088237E">
        <w:rPr>
          <w:rFonts w:ascii="Arial" w:hAnsi="Arial" w:cs="Arial"/>
          <w:i/>
        </w:rPr>
        <w:t>. Las resoluciones que pongan fin al procedimiento de ejecución de la sentencia.</w:t>
      </w:r>
      <w:r w:rsidR="00FF0215" w:rsidRPr="0088237E">
        <w:rPr>
          <w:rFonts w:ascii="Arial" w:hAnsi="Arial" w:cs="Arial"/>
        </w:rPr>
        <w:t>”</w:t>
      </w:r>
    </w:p>
    <w:p w14:paraId="568D4A2A" w14:textId="09F3231C" w:rsidR="00FF0215" w:rsidRPr="00A03241" w:rsidRDefault="00FF0215" w:rsidP="00FF0215">
      <w:pPr>
        <w:spacing w:before="240" w:line="360" w:lineRule="auto"/>
        <w:jc w:val="both"/>
        <w:rPr>
          <w:rFonts w:ascii="Arial" w:hAnsi="Arial" w:cs="Arial"/>
          <w:b/>
          <w:sz w:val="26"/>
          <w:szCs w:val="26"/>
        </w:rPr>
      </w:pPr>
      <w:r w:rsidRPr="00A03241">
        <w:rPr>
          <w:rFonts w:ascii="Arial" w:hAnsi="Arial" w:cs="Arial"/>
          <w:bCs/>
          <w:sz w:val="26"/>
          <w:szCs w:val="26"/>
        </w:rPr>
        <w:t xml:space="preserve">     De lo anteriormente transcrito, se advierte que en el caso que se analiza no se actualiza</w:t>
      </w:r>
      <w:r w:rsidR="00F761FD" w:rsidRPr="00A03241">
        <w:rPr>
          <w:rFonts w:ascii="Arial" w:hAnsi="Arial" w:cs="Arial"/>
          <w:bCs/>
          <w:sz w:val="26"/>
          <w:szCs w:val="26"/>
        </w:rPr>
        <w:t>n</w:t>
      </w:r>
      <w:r w:rsidRPr="00A03241">
        <w:rPr>
          <w:rFonts w:ascii="Arial" w:hAnsi="Arial" w:cs="Arial"/>
          <w:bCs/>
          <w:sz w:val="26"/>
          <w:szCs w:val="26"/>
        </w:rPr>
        <w:t xml:space="preserve"> la</w:t>
      </w:r>
      <w:r w:rsidR="00F761FD" w:rsidRPr="00A03241">
        <w:rPr>
          <w:rFonts w:ascii="Arial" w:hAnsi="Arial" w:cs="Arial"/>
          <w:bCs/>
          <w:sz w:val="26"/>
          <w:szCs w:val="26"/>
        </w:rPr>
        <w:t>s</w:t>
      </w:r>
      <w:r w:rsidRPr="00A03241">
        <w:rPr>
          <w:rFonts w:ascii="Arial" w:hAnsi="Arial" w:cs="Arial"/>
          <w:bCs/>
          <w:sz w:val="26"/>
          <w:szCs w:val="26"/>
        </w:rPr>
        <w:t xml:space="preserve"> hipótesis que señala el recurrente, </w:t>
      </w:r>
      <w:r w:rsidR="00F761FD" w:rsidRPr="00A03241">
        <w:rPr>
          <w:rFonts w:ascii="Arial" w:hAnsi="Arial" w:cs="Arial"/>
          <w:bCs/>
          <w:sz w:val="26"/>
          <w:szCs w:val="26"/>
        </w:rPr>
        <w:t>previstas</w:t>
      </w:r>
      <w:r w:rsidRPr="00A03241">
        <w:rPr>
          <w:rFonts w:ascii="Arial" w:hAnsi="Arial" w:cs="Arial"/>
          <w:bCs/>
          <w:sz w:val="26"/>
          <w:szCs w:val="26"/>
        </w:rPr>
        <w:t xml:space="preserve"> en </w:t>
      </w:r>
      <w:r w:rsidR="00F761FD" w:rsidRPr="00A03241">
        <w:rPr>
          <w:rFonts w:ascii="Arial" w:hAnsi="Arial" w:cs="Arial"/>
          <w:bCs/>
          <w:sz w:val="26"/>
          <w:szCs w:val="26"/>
        </w:rPr>
        <w:t>las</w:t>
      </w:r>
      <w:r w:rsidRPr="00A03241">
        <w:rPr>
          <w:rFonts w:ascii="Arial" w:hAnsi="Arial" w:cs="Arial"/>
          <w:bCs/>
          <w:sz w:val="26"/>
          <w:szCs w:val="26"/>
        </w:rPr>
        <w:t xml:space="preserve"> </w:t>
      </w:r>
      <w:r w:rsidR="00F761FD" w:rsidRPr="00A03241">
        <w:rPr>
          <w:rFonts w:ascii="Arial" w:hAnsi="Arial" w:cs="Arial"/>
          <w:bCs/>
          <w:sz w:val="26"/>
          <w:szCs w:val="26"/>
        </w:rPr>
        <w:t xml:space="preserve">fracciones II y VIII, </w:t>
      </w:r>
      <w:r w:rsidRPr="00A03241">
        <w:rPr>
          <w:rFonts w:ascii="Arial" w:hAnsi="Arial" w:cs="Arial"/>
          <w:bCs/>
          <w:sz w:val="26"/>
          <w:szCs w:val="26"/>
        </w:rPr>
        <w:t>del artículo 236</w:t>
      </w:r>
      <w:r w:rsidR="005A5F7F" w:rsidRPr="00A03241">
        <w:rPr>
          <w:rFonts w:ascii="Arial" w:hAnsi="Arial" w:cs="Arial"/>
          <w:bCs/>
          <w:sz w:val="26"/>
          <w:szCs w:val="26"/>
        </w:rPr>
        <w:t>,</w:t>
      </w:r>
      <w:r w:rsidRPr="00A03241">
        <w:rPr>
          <w:rFonts w:ascii="Arial" w:hAnsi="Arial" w:cs="Arial"/>
          <w:bCs/>
          <w:sz w:val="26"/>
          <w:szCs w:val="26"/>
        </w:rPr>
        <w:t xml:space="preserve"> de la Ley de Procedimiento y Justicia Administrativa para el Estado de Oaxaca</w:t>
      </w:r>
      <w:r w:rsidR="00F761FD" w:rsidRPr="00A03241">
        <w:rPr>
          <w:rFonts w:ascii="Arial" w:hAnsi="Arial" w:cs="Arial"/>
          <w:bCs/>
          <w:sz w:val="26"/>
          <w:szCs w:val="26"/>
        </w:rPr>
        <w:t>;</w:t>
      </w:r>
      <w:r w:rsidRPr="00A03241">
        <w:rPr>
          <w:rFonts w:ascii="Arial" w:hAnsi="Arial" w:cs="Arial"/>
          <w:bCs/>
          <w:sz w:val="26"/>
          <w:szCs w:val="26"/>
        </w:rPr>
        <w:t xml:space="preserve"> </w:t>
      </w:r>
      <w:r w:rsidR="00F761FD" w:rsidRPr="00A03241">
        <w:rPr>
          <w:rFonts w:ascii="Arial" w:hAnsi="Arial" w:cs="Arial"/>
          <w:bCs/>
          <w:sz w:val="26"/>
          <w:szCs w:val="26"/>
        </w:rPr>
        <w:t>en primer lugar, porque dicha Ley no es aplicable en este asunto, sino el artículo 206, de la Ley de Justicia Administrativa para el Estado de Oaxaca, vigente al inicio del juicio de nulidad y, en segundo lugar,</w:t>
      </w:r>
      <w:r w:rsidRPr="00A03241">
        <w:rPr>
          <w:rFonts w:ascii="Arial" w:hAnsi="Arial" w:cs="Arial"/>
          <w:bCs/>
          <w:sz w:val="26"/>
          <w:szCs w:val="26"/>
        </w:rPr>
        <w:t xml:space="preserve"> tampoco se actualiza ninguna de las  hipótesis previstas en el citado precepto legal; por tanto, ante la falta de adecuación al caso concreto, resulta </w:t>
      </w:r>
      <w:r w:rsidRPr="00A03241">
        <w:rPr>
          <w:rFonts w:ascii="Arial" w:hAnsi="Arial" w:cs="Arial"/>
          <w:b/>
          <w:bCs/>
          <w:sz w:val="26"/>
          <w:szCs w:val="26"/>
        </w:rPr>
        <w:t>improcedente</w:t>
      </w:r>
      <w:r w:rsidRPr="00A03241">
        <w:rPr>
          <w:rFonts w:ascii="Arial" w:hAnsi="Arial" w:cs="Arial"/>
          <w:bCs/>
          <w:sz w:val="26"/>
          <w:szCs w:val="26"/>
        </w:rPr>
        <w:t xml:space="preserve"> el recurso de revisión interpuesto por </w:t>
      </w:r>
      <w:r w:rsidR="00F761FD" w:rsidRPr="00A03241">
        <w:rPr>
          <w:rFonts w:ascii="Arial" w:hAnsi="Arial" w:cs="Arial"/>
          <w:sz w:val="26"/>
          <w:szCs w:val="26"/>
        </w:rPr>
        <w:t>la</w:t>
      </w:r>
      <w:r w:rsidR="00F761FD" w:rsidRPr="00A03241">
        <w:rPr>
          <w:rFonts w:ascii="Arial" w:hAnsi="Arial" w:cs="Arial"/>
          <w:b/>
          <w:sz w:val="26"/>
          <w:szCs w:val="26"/>
        </w:rPr>
        <w:t xml:space="preserve"> SÍNDICA PROCURADORA Y REPRESENTANTE LEGAL DEL MUNICIPIO DE SANTA LUCÍA DEL CAMINO, OAXACA</w:t>
      </w:r>
      <w:r w:rsidRPr="00A03241">
        <w:rPr>
          <w:rFonts w:ascii="Arial" w:hAnsi="Arial" w:cs="Arial"/>
          <w:sz w:val="26"/>
          <w:szCs w:val="26"/>
        </w:rPr>
        <w:t>. - - - -</w:t>
      </w:r>
      <w:r w:rsidR="00F761FD" w:rsidRPr="00A03241">
        <w:rPr>
          <w:rFonts w:ascii="Arial" w:hAnsi="Arial" w:cs="Arial"/>
          <w:sz w:val="26"/>
          <w:szCs w:val="26"/>
        </w:rPr>
        <w:t xml:space="preserve"> - - - - - - - - - - - - - - - - - - - - - - - - - - - - - - - - -</w:t>
      </w:r>
    </w:p>
    <w:p w14:paraId="05631018" w14:textId="57F502AF" w:rsidR="00FF0215" w:rsidRPr="00A03241" w:rsidRDefault="00FF0215" w:rsidP="00FF0215">
      <w:pPr>
        <w:spacing w:line="360" w:lineRule="auto"/>
        <w:jc w:val="both"/>
        <w:rPr>
          <w:rFonts w:ascii="Arial" w:hAnsi="Arial" w:cs="Arial"/>
          <w:sz w:val="26"/>
          <w:szCs w:val="26"/>
        </w:rPr>
      </w:pPr>
      <w:r w:rsidRPr="00A03241">
        <w:rPr>
          <w:rFonts w:ascii="Arial" w:hAnsi="Arial" w:cs="Arial"/>
          <w:color w:val="000000"/>
          <w:sz w:val="26"/>
          <w:szCs w:val="26"/>
        </w:rPr>
        <w:t xml:space="preserve">       En tal virtud</w:t>
      </w:r>
      <w:r w:rsidRPr="00A03241">
        <w:rPr>
          <w:rFonts w:ascii="Arial" w:hAnsi="Arial" w:cs="Arial"/>
          <w:sz w:val="26"/>
          <w:szCs w:val="26"/>
        </w:rPr>
        <w:t xml:space="preserve">, se </w:t>
      </w:r>
      <w:r w:rsidRPr="00A03241">
        <w:rPr>
          <w:rFonts w:ascii="Arial" w:hAnsi="Arial" w:cs="Arial"/>
          <w:b/>
          <w:sz w:val="26"/>
          <w:szCs w:val="26"/>
        </w:rPr>
        <w:t xml:space="preserve">DESECHA </w:t>
      </w:r>
      <w:r w:rsidRPr="00A03241">
        <w:rPr>
          <w:rFonts w:ascii="Arial" w:hAnsi="Arial" w:cs="Arial"/>
          <w:sz w:val="26"/>
          <w:szCs w:val="26"/>
        </w:rPr>
        <w:t xml:space="preserve">por </w:t>
      </w:r>
      <w:r w:rsidRPr="00A03241">
        <w:rPr>
          <w:rFonts w:ascii="Arial" w:hAnsi="Arial" w:cs="Arial"/>
          <w:b/>
          <w:sz w:val="26"/>
          <w:szCs w:val="26"/>
        </w:rPr>
        <w:t xml:space="preserve">IMPROCEDENTE </w:t>
      </w:r>
      <w:r w:rsidRPr="00A03241">
        <w:rPr>
          <w:rFonts w:ascii="Arial" w:hAnsi="Arial" w:cs="Arial"/>
          <w:sz w:val="26"/>
          <w:szCs w:val="26"/>
        </w:rPr>
        <w:t xml:space="preserve">el recurso de revisión interpuesto por </w:t>
      </w:r>
      <w:r w:rsidR="00F761FD" w:rsidRPr="00A03241">
        <w:rPr>
          <w:rFonts w:ascii="Arial" w:hAnsi="Arial" w:cs="Arial"/>
          <w:bCs/>
          <w:sz w:val="26"/>
          <w:szCs w:val="26"/>
        </w:rPr>
        <w:t>la</w:t>
      </w:r>
      <w:r w:rsidRPr="00A03241">
        <w:rPr>
          <w:rFonts w:ascii="Arial" w:hAnsi="Arial" w:cs="Arial"/>
          <w:bCs/>
          <w:sz w:val="26"/>
          <w:szCs w:val="26"/>
        </w:rPr>
        <w:t xml:space="preserve"> aquí</w:t>
      </w:r>
      <w:r w:rsidRPr="00A03241">
        <w:rPr>
          <w:rFonts w:ascii="Arial" w:hAnsi="Arial" w:cs="Arial"/>
          <w:b/>
          <w:sz w:val="26"/>
          <w:szCs w:val="26"/>
        </w:rPr>
        <w:t xml:space="preserve"> RECURRENTE</w:t>
      </w:r>
      <w:r w:rsidRPr="00A03241">
        <w:rPr>
          <w:rFonts w:ascii="Arial" w:hAnsi="Arial" w:cs="Arial"/>
          <w:sz w:val="26"/>
          <w:szCs w:val="26"/>
        </w:rPr>
        <w:t xml:space="preserve">, en contra del acuerdo de </w:t>
      </w:r>
      <w:r w:rsidR="00F761FD" w:rsidRPr="00A03241">
        <w:rPr>
          <w:rFonts w:ascii="Arial" w:hAnsi="Arial" w:cs="Arial"/>
          <w:sz w:val="26"/>
          <w:szCs w:val="26"/>
        </w:rPr>
        <w:t>5 cinco de noviembre de 2020</w:t>
      </w:r>
      <w:r w:rsidRPr="00A03241">
        <w:rPr>
          <w:rFonts w:ascii="Arial" w:hAnsi="Arial" w:cs="Arial"/>
          <w:sz w:val="26"/>
          <w:szCs w:val="26"/>
        </w:rPr>
        <w:t xml:space="preserve"> dos mil veinte. - - - - - - - - - - - - - - - - - </w:t>
      </w:r>
    </w:p>
    <w:p w14:paraId="446D0C3C" w14:textId="4996430C" w:rsidR="00FF0215" w:rsidRPr="00A03241" w:rsidRDefault="00FF0215" w:rsidP="00FF0215">
      <w:pPr>
        <w:spacing w:line="360" w:lineRule="auto"/>
        <w:ind w:firstLine="708"/>
        <w:jc w:val="both"/>
        <w:rPr>
          <w:rFonts w:ascii="Arial" w:hAnsi="Arial" w:cs="Arial"/>
          <w:sz w:val="26"/>
          <w:szCs w:val="26"/>
        </w:rPr>
      </w:pPr>
      <w:r w:rsidRPr="00A03241">
        <w:rPr>
          <w:rFonts w:ascii="Arial" w:hAnsi="Arial" w:cs="Arial"/>
          <w:sz w:val="26"/>
          <w:szCs w:val="26"/>
        </w:rPr>
        <w:t>En mérito de lo anterior, con fundamento en los artículos 2</w:t>
      </w:r>
      <w:r w:rsidR="00F761FD" w:rsidRPr="00A03241">
        <w:rPr>
          <w:rFonts w:ascii="Arial" w:hAnsi="Arial" w:cs="Arial"/>
          <w:sz w:val="26"/>
          <w:szCs w:val="26"/>
        </w:rPr>
        <w:t>0</w:t>
      </w:r>
      <w:r w:rsidRPr="00A03241">
        <w:rPr>
          <w:rFonts w:ascii="Arial" w:hAnsi="Arial" w:cs="Arial"/>
          <w:sz w:val="26"/>
          <w:szCs w:val="26"/>
        </w:rPr>
        <w:t>7</w:t>
      </w:r>
      <w:r w:rsidR="005A5F7F" w:rsidRPr="00A03241">
        <w:rPr>
          <w:rFonts w:ascii="Arial" w:hAnsi="Arial" w:cs="Arial"/>
          <w:sz w:val="26"/>
          <w:szCs w:val="26"/>
        </w:rPr>
        <w:t>,</w:t>
      </w:r>
      <w:r w:rsidRPr="00A03241">
        <w:rPr>
          <w:rFonts w:ascii="Arial" w:hAnsi="Arial" w:cs="Arial"/>
          <w:sz w:val="26"/>
          <w:szCs w:val="26"/>
        </w:rPr>
        <w:t xml:space="preserve"> y 2</w:t>
      </w:r>
      <w:r w:rsidR="00F761FD" w:rsidRPr="00A03241">
        <w:rPr>
          <w:rFonts w:ascii="Arial" w:hAnsi="Arial" w:cs="Arial"/>
          <w:sz w:val="26"/>
          <w:szCs w:val="26"/>
        </w:rPr>
        <w:t>0</w:t>
      </w:r>
      <w:r w:rsidRPr="00A03241">
        <w:rPr>
          <w:rFonts w:ascii="Arial" w:hAnsi="Arial" w:cs="Arial"/>
          <w:sz w:val="26"/>
          <w:szCs w:val="26"/>
        </w:rPr>
        <w:t>8</w:t>
      </w:r>
      <w:r w:rsidR="005A5F7F" w:rsidRPr="00A03241">
        <w:rPr>
          <w:rFonts w:ascii="Arial" w:hAnsi="Arial" w:cs="Arial"/>
          <w:sz w:val="26"/>
          <w:szCs w:val="26"/>
        </w:rPr>
        <w:t>,</w:t>
      </w:r>
      <w:r w:rsidRPr="00A03241">
        <w:rPr>
          <w:rFonts w:ascii="Arial" w:hAnsi="Arial" w:cs="Arial"/>
          <w:sz w:val="26"/>
          <w:szCs w:val="26"/>
        </w:rPr>
        <w:t xml:space="preserve"> de la Ley de Justicia Administrativa para el Estado de Oaxaca, se:</w:t>
      </w:r>
    </w:p>
    <w:p w14:paraId="267B3762" w14:textId="77777777" w:rsidR="00FF0215" w:rsidRPr="00A03241" w:rsidRDefault="00FF0215" w:rsidP="00FF0215">
      <w:pPr>
        <w:tabs>
          <w:tab w:val="left" w:pos="1134"/>
        </w:tabs>
        <w:spacing w:line="360" w:lineRule="auto"/>
        <w:jc w:val="center"/>
        <w:rPr>
          <w:rFonts w:ascii="Arial" w:hAnsi="Arial" w:cs="Arial"/>
          <w:b/>
          <w:sz w:val="26"/>
          <w:szCs w:val="26"/>
        </w:rPr>
      </w:pPr>
      <w:r w:rsidRPr="00A03241">
        <w:rPr>
          <w:rFonts w:ascii="Arial" w:hAnsi="Arial" w:cs="Arial"/>
          <w:b/>
          <w:sz w:val="26"/>
          <w:szCs w:val="26"/>
        </w:rPr>
        <w:t>R E S U E L V E</w:t>
      </w:r>
    </w:p>
    <w:p w14:paraId="60087F6B" w14:textId="6707D3AD" w:rsidR="00FF0215" w:rsidRPr="00A03241" w:rsidRDefault="00FF0215" w:rsidP="00FF0215">
      <w:pPr>
        <w:pStyle w:val="Textoindependiente21"/>
        <w:tabs>
          <w:tab w:val="left" w:pos="7938"/>
        </w:tabs>
        <w:spacing w:line="360" w:lineRule="auto"/>
        <w:ind w:right="17" w:firstLine="709"/>
        <w:rPr>
          <w:rFonts w:ascii="Arial" w:hAnsi="Arial" w:cs="Arial"/>
          <w:b/>
          <w:sz w:val="26"/>
          <w:szCs w:val="26"/>
        </w:rPr>
      </w:pPr>
      <w:r w:rsidRPr="00A03241">
        <w:rPr>
          <w:rFonts w:ascii="Arial" w:hAnsi="Arial" w:cs="Arial"/>
          <w:b/>
          <w:sz w:val="26"/>
          <w:szCs w:val="26"/>
        </w:rPr>
        <w:t>PRIMERO</w:t>
      </w:r>
      <w:r w:rsidRPr="00A03241">
        <w:rPr>
          <w:rFonts w:ascii="Arial" w:hAnsi="Arial" w:cs="Arial"/>
          <w:sz w:val="26"/>
          <w:szCs w:val="26"/>
        </w:rPr>
        <w:t xml:space="preserve">. Se </w:t>
      </w:r>
      <w:r w:rsidRPr="00A03241">
        <w:rPr>
          <w:rFonts w:ascii="Arial" w:hAnsi="Arial" w:cs="Arial"/>
          <w:b/>
          <w:sz w:val="26"/>
          <w:szCs w:val="26"/>
        </w:rPr>
        <w:t>DESECHA</w:t>
      </w:r>
      <w:r w:rsidRPr="00A03241">
        <w:rPr>
          <w:rFonts w:ascii="Arial" w:hAnsi="Arial" w:cs="Arial"/>
          <w:sz w:val="26"/>
          <w:szCs w:val="26"/>
        </w:rPr>
        <w:t xml:space="preserve"> por </w:t>
      </w:r>
      <w:r w:rsidRPr="00A03241">
        <w:rPr>
          <w:rFonts w:ascii="Arial" w:hAnsi="Arial" w:cs="Arial"/>
          <w:b/>
          <w:sz w:val="26"/>
          <w:szCs w:val="26"/>
        </w:rPr>
        <w:t xml:space="preserve">IMPROCEDENTE </w:t>
      </w:r>
      <w:r w:rsidRPr="00A03241">
        <w:rPr>
          <w:rFonts w:ascii="Arial" w:hAnsi="Arial" w:cs="Arial"/>
          <w:sz w:val="26"/>
          <w:szCs w:val="26"/>
        </w:rPr>
        <w:t>el recurso de revisión interpuesto por</w:t>
      </w:r>
      <w:r w:rsidR="00F761FD" w:rsidRPr="00A03241">
        <w:rPr>
          <w:rFonts w:ascii="Arial" w:hAnsi="Arial" w:cs="Arial"/>
          <w:sz w:val="26"/>
          <w:szCs w:val="26"/>
        </w:rPr>
        <w:t xml:space="preserve"> la</w:t>
      </w:r>
      <w:r w:rsidR="00F761FD" w:rsidRPr="00A03241">
        <w:rPr>
          <w:rFonts w:ascii="Arial" w:hAnsi="Arial" w:cs="Arial"/>
          <w:b/>
          <w:sz w:val="26"/>
          <w:szCs w:val="26"/>
        </w:rPr>
        <w:t xml:space="preserve"> SÍNDICA PROCURADORA Y REPRESENTANTE LEGAL DEL MUNICIPIO DE SANTA LUCÍA DEL CAMINO, OAXACA</w:t>
      </w:r>
      <w:r w:rsidRPr="00A03241">
        <w:rPr>
          <w:rFonts w:ascii="Arial" w:hAnsi="Arial" w:cs="Arial"/>
          <w:sz w:val="26"/>
          <w:szCs w:val="26"/>
        </w:rPr>
        <w:t xml:space="preserve">, por las razones expuestas en el considerando que antecede. - - - - - - - - - - </w:t>
      </w:r>
      <w:r w:rsidR="00F761FD" w:rsidRPr="00A03241">
        <w:rPr>
          <w:rFonts w:ascii="Arial" w:hAnsi="Arial" w:cs="Arial"/>
          <w:sz w:val="26"/>
          <w:szCs w:val="26"/>
        </w:rPr>
        <w:t xml:space="preserve">- - - - - - - - - - - - - - - - - - - - - - - - - - - - - - - -  - - </w:t>
      </w:r>
    </w:p>
    <w:p w14:paraId="410D1D63" w14:textId="3BC6FD9D" w:rsidR="00FF0215" w:rsidRPr="00A03241" w:rsidRDefault="00FF0215" w:rsidP="00FF0215">
      <w:pPr>
        <w:spacing w:before="240" w:line="360" w:lineRule="auto"/>
        <w:ind w:firstLine="708"/>
        <w:jc w:val="both"/>
        <w:rPr>
          <w:rFonts w:ascii="Arial" w:hAnsi="Arial" w:cs="Arial"/>
          <w:sz w:val="26"/>
          <w:szCs w:val="26"/>
        </w:rPr>
      </w:pPr>
      <w:r w:rsidRPr="00A03241">
        <w:rPr>
          <w:rFonts w:ascii="Arial" w:hAnsi="Arial" w:cs="Arial"/>
          <w:b/>
          <w:sz w:val="26"/>
          <w:szCs w:val="26"/>
        </w:rPr>
        <w:t>SEGUNDO</w:t>
      </w:r>
      <w:r w:rsidRPr="00A03241">
        <w:rPr>
          <w:rFonts w:ascii="Arial" w:hAnsi="Arial" w:cs="Arial"/>
          <w:sz w:val="26"/>
          <w:szCs w:val="26"/>
        </w:rPr>
        <w:t>.</w:t>
      </w:r>
      <w:r w:rsidRPr="00A03241">
        <w:rPr>
          <w:rFonts w:ascii="Arial" w:hAnsi="Arial" w:cs="Arial"/>
          <w:b/>
          <w:sz w:val="26"/>
          <w:szCs w:val="26"/>
        </w:rPr>
        <w:t xml:space="preserve"> NOTIFÍQUESE Y CÚMPLASE,</w:t>
      </w:r>
      <w:r w:rsidRPr="00A03241">
        <w:rPr>
          <w:rFonts w:ascii="Arial" w:hAnsi="Arial" w:cs="Arial"/>
          <w:sz w:val="26"/>
          <w:szCs w:val="26"/>
        </w:rPr>
        <w:t xml:space="preserve"> con copia certificada de la presente resolución, vuelvan las constancias remitidas a la</w:t>
      </w:r>
      <w:r w:rsidR="00F761FD" w:rsidRPr="00A03241">
        <w:rPr>
          <w:rFonts w:ascii="Arial" w:hAnsi="Arial" w:cs="Arial"/>
          <w:sz w:val="26"/>
          <w:szCs w:val="26"/>
        </w:rPr>
        <w:t xml:space="preserve"> Primera</w:t>
      </w:r>
      <w:r w:rsidRPr="00A03241">
        <w:rPr>
          <w:rFonts w:ascii="Arial" w:hAnsi="Arial" w:cs="Arial"/>
          <w:sz w:val="26"/>
          <w:szCs w:val="26"/>
        </w:rPr>
        <w:t xml:space="preserve"> Sala Unitaria de Primera Instancia, y en su oportunidad archívese el cuaderno de revisión como concluido. - - - - - - - - - - - - - - - - - - - - - - - - </w:t>
      </w:r>
    </w:p>
    <w:p w14:paraId="2D409FEF" w14:textId="77777777" w:rsidR="00F558BA" w:rsidRDefault="00F558BA" w:rsidP="00F558BA">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Manuel Velasco Alcántara, Abraham Santiago Soriano </w:t>
      </w:r>
      <w:r>
        <w:rPr>
          <w:rFonts w:ascii="Arial" w:hAnsi="Arial" w:cs="Arial"/>
          <w:b/>
          <w:bCs/>
          <w:sz w:val="26"/>
          <w:szCs w:val="26"/>
        </w:rPr>
        <w:t xml:space="preserve">(ponente), </w:t>
      </w:r>
      <w:r>
        <w:rPr>
          <w:rFonts w:ascii="Arial" w:hAnsi="Arial" w:cs="Arial"/>
          <w:sz w:val="26"/>
          <w:szCs w:val="26"/>
        </w:rPr>
        <w:t xml:space="preserve">Raúl Palomares Palomino, Gloria del Carmen Camacho Meza y Paulo José Luis Tapia Palacios; quienes actúan con el Licenciado Juan Edy García Coronado, Secretario General de Acuerdos de este Tribunal, que autoriza y da fe.- - - - - - - - - - - - - - - - - - - - - - - - - - - - - - - - - - - - - - - - - </w:t>
      </w:r>
    </w:p>
    <w:p w14:paraId="234456D0" w14:textId="77777777" w:rsidR="00F558BA" w:rsidRDefault="00F558BA" w:rsidP="00F558BA">
      <w:pPr>
        <w:pStyle w:val="Sinespaciado"/>
        <w:rPr>
          <w:rFonts w:ascii="Arial" w:hAnsi="Arial" w:cs="Arial"/>
          <w:sz w:val="26"/>
          <w:szCs w:val="26"/>
        </w:rPr>
      </w:pPr>
    </w:p>
    <w:p w14:paraId="0FC32BE1" w14:textId="77777777" w:rsidR="00F558BA" w:rsidRDefault="00F558BA" w:rsidP="00F558BA">
      <w:pPr>
        <w:pStyle w:val="Sinespaciado"/>
        <w:jc w:val="center"/>
        <w:rPr>
          <w:rFonts w:ascii="Arial" w:hAnsi="Arial" w:cs="Arial"/>
          <w:sz w:val="26"/>
          <w:szCs w:val="26"/>
        </w:rPr>
      </w:pPr>
    </w:p>
    <w:p w14:paraId="4D7700B3" w14:textId="77777777" w:rsidR="00F558BA" w:rsidRDefault="00F558BA" w:rsidP="00F558BA">
      <w:pPr>
        <w:pStyle w:val="Sinespaciado"/>
        <w:jc w:val="center"/>
        <w:rPr>
          <w:rFonts w:ascii="Arial" w:hAnsi="Arial" w:cs="Arial"/>
          <w:sz w:val="26"/>
          <w:szCs w:val="26"/>
        </w:rPr>
      </w:pPr>
    </w:p>
    <w:p w14:paraId="6962A213" w14:textId="77777777" w:rsidR="00F558BA" w:rsidRDefault="00F558BA" w:rsidP="00F558BA">
      <w:pPr>
        <w:pStyle w:val="Sinespaciado"/>
        <w:jc w:val="center"/>
        <w:rPr>
          <w:rFonts w:ascii="Arial" w:hAnsi="Arial" w:cs="Arial"/>
          <w:sz w:val="26"/>
          <w:szCs w:val="26"/>
        </w:rPr>
      </w:pPr>
    </w:p>
    <w:p w14:paraId="07F0A4F2" w14:textId="77777777" w:rsidR="00F558BA" w:rsidRDefault="00F558BA" w:rsidP="00F558BA">
      <w:pPr>
        <w:pStyle w:val="Sinespaciado"/>
        <w:jc w:val="center"/>
        <w:rPr>
          <w:rFonts w:ascii="Arial" w:hAnsi="Arial" w:cs="Arial"/>
          <w:sz w:val="26"/>
          <w:szCs w:val="26"/>
        </w:rPr>
      </w:pPr>
      <w:r>
        <w:rPr>
          <w:rFonts w:ascii="Arial" w:hAnsi="Arial" w:cs="Arial"/>
          <w:sz w:val="26"/>
          <w:szCs w:val="26"/>
        </w:rPr>
        <w:t>MAGISTRADO MANUEL VELASCO ALCÁNTARA</w:t>
      </w:r>
    </w:p>
    <w:p w14:paraId="35F49CED" w14:textId="77777777" w:rsidR="00F558BA" w:rsidRDefault="00F558BA" w:rsidP="00F558BA">
      <w:pPr>
        <w:pStyle w:val="Sinespaciado"/>
        <w:jc w:val="center"/>
        <w:rPr>
          <w:rFonts w:ascii="Arial" w:hAnsi="Arial" w:cs="Arial"/>
          <w:sz w:val="26"/>
          <w:szCs w:val="26"/>
        </w:rPr>
      </w:pPr>
      <w:r>
        <w:rPr>
          <w:rFonts w:ascii="Arial" w:hAnsi="Arial" w:cs="Arial"/>
          <w:sz w:val="26"/>
          <w:szCs w:val="26"/>
        </w:rPr>
        <w:t>PRESIDENTE</w:t>
      </w:r>
    </w:p>
    <w:p w14:paraId="0434EEBE" w14:textId="77777777" w:rsidR="00F558BA" w:rsidRDefault="00F558BA" w:rsidP="00F558BA">
      <w:pPr>
        <w:tabs>
          <w:tab w:val="center" w:pos="4135"/>
          <w:tab w:val="left" w:pos="7515"/>
        </w:tabs>
        <w:spacing w:line="360" w:lineRule="auto"/>
        <w:rPr>
          <w:rFonts w:ascii="Arial" w:hAnsi="Arial" w:cs="Arial"/>
          <w:sz w:val="26"/>
          <w:szCs w:val="26"/>
        </w:rPr>
      </w:pPr>
    </w:p>
    <w:p w14:paraId="7DB79CCD" w14:textId="77777777" w:rsidR="00F558BA" w:rsidRDefault="00F558BA" w:rsidP="00F558BA">
      <w:pPr>
        <w:tabs>
          <w:tab w:val="center" w:pos="4135"/>
          <w:tab w:val="left" w:pos="7515"/>
        </w:tabs>
        <w:spacing w:line="360" w:lineRule="auto"/>
        <w:jc w:val="center"/>
        <w:rPr>
          <w:rFonts w:ascii="Arial" w:hAnsi="Arial" w:cs="Arial"/>
          <w:sz w:val="26"/>
          <w:szCs w:val="26"/>
        </w:rPr>
      </w:pPr>
    </w:p>
    <w:p w14:paraId="08076401" w14:textId="77777777" w:rsidR="00F558BA" w:rsidRDefault="00F558BA" w:rsidP="00F558BA">
      <w:pPr>
        <w:tabs>
          <w:tab w:val="center" w:pos="4135"/>
          <w:tab w:val="left" w:pos="7515"/>
        </w:tabs>
        <w:spacing w:line="360" w:lineRule="auto"/>
        <w:jc w:val="center"/>
        <w:rPr>
          <w:rFonts w:ascii="Arial" w:hAnsi="Arial" w:cs="Arial"/>
          <w:sz w:val="26"/>
          <w:szCs w:val="26"/>
        </w:rPr>
      </w:pPr>
    </w:p>
    <w:p w14:paraId="1E9433D6" w14:textId="77777777" w:rsidR="00F558BA" w:rsidRDefault="00F558BA" w:rsidP="00F558B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695586F" w14:textId="77777777" w:rsidR="00F558BA" w:rsidRDefault="00F558BA" w:rsidP="00F558BA">
      <w:pPr>
        <w:tabs>
          <w:tab w:val="left" w:pos="1925"/>
          <w:tab w:val="center" w:pos="4135"/>
        </w:tabs>
        <w:rPr>
          <w:rFonts w:ascii="Arial" w:hAnsi="Arial" w:cs="Arial"/>
          <w:sz w:val="26"/>
          <w:szCs w:val="26"/>
        </w:rPr>
      </w:pPr>
    </w:p>
    <w:p w14:paraId="1A6E5CF0" w14:textId="77777777" w:rsidR="00F558BA" w:rsidRDefault="00F558BA" w:rsidP="00F558BA">
      <w:pPr>
        <w:tabs>
          <w:tab w:val="left" w:pos="1925"/>
          <w:tab w:val="center" w:pos="4135"/>
        </w:tabs>
        <w:rPr>
          <w:rFonts w:ascii="Arial" w:hAnsi="Arial" w:cs="Arial"/>
          <w:sz w:val="26"/>
          <w:szCs w:val="26"/>
        </w:rPr>
      </w:pPr>
    </w:p>
    <w:p w14:paraId="16F02906" w14:textId="77777777" w:rsidR="00F558BA" w:rsidRDefault="00F558BA" w:rsidP="00F558BA">
      <w:pPr>
        <w:tabs>
          <w:tab w:val="left" w:pos="1925"/>
          <w:tab w:val="center" w:pos="4135"/>
        </w:tabs>
        <w:rPr>
          <w:rFonts w:ascii="Arial" w:hAnsi="Arial" w:cs="Arial"/>
          <w:sz w:val="26"/>
          <w:szCs w:val="26"/>
        </w:rPr>
      </w:pPr>
    </w:p>
    <w:p w14:paraId="166289BF" w14:textId="77777777" w:rsidR="00F558BA" w:rsidRDefault="00F558BA" w:rsidP="00F558B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5D4B3190" w14:textId="77777777" w:rsidR="00F558BA" w:rsidRDefault="00F558BA" w:rsidP="00F558BA">
      <w:pPr>
        <w:tabs>
          <w:tab w:val="left" w:pos="1925"/>
          <w:tab w:val="center" w:pos="4135"/>
        </w:tabs>
        <w:jc w:val="center"/>
        <w:rPr>
          <w:rFonts w:ascii="Arial" w:hAnsi="Arial" w:cs="Arial"/>
          <w:b/>
          <w:bCs/>
          <w:sz w:val="18"/>
          <w:szCs w:val="18"/>
        </w:rPr>
      </w:pPr>
    </w:p>
    <w:p w14:paraId="28B93E9A" w14:textId="210320C8" w:rsidR="00F558BA" w:rsidRDefault="00F558BA" w:rsidP="00F558BA">
      <w:pPr>
        <w:tabs>
          <w:tab w:val="left" w:pos="1925"/>
          <w:tab w:val="center" w:pos="4135"/>
        </w:tabs>
        <w:jc w:val="center"/>
        <w:rPr>
          <w:rFonts w:ascii="Arial" w:hAnsi="Arial" w:cs="Arial"/>
          <w:sz w:val="26"/>
          <w:szCs w:val="26"/>
        </w:rPr>
      </w:pPr>
    </w:p>
    <w:p w14:paraId="100D5C9F" w14:textId="77777777" w:rsidR="007740AF" w:rsidRDefault="007740AF" w:rsidP="00F558BA">
      <w:pPr>
        <w:tabs>
          <w:tab w:val="left" w:pos="1925"/>
          <w:tab w:val="center" w:pos="4135"/>
        </w:tabs>
        <w:jc w:val="center"/>
        <w:rPr>
          <w:rFonts w:ascii="Arial" w:hAnsi="Arial" w:cs="Arial"/>
          <w:sz w:val="26"/>
          <w:szCs w:val="26"/>
        </w:rPr>
      </w:pPr>
    </w:p>
    <w:p w14:paraId="65A352E4" w14:textId="77777777" w:rsidR="00F558BA" w:rsidRDefault="00F558BA" w:rsidP="00F558BA">
      <w:pPr>
        <w:tabs>
          <w:tab w:val="left" w:pos="1925"/>
          <w:tab w:val="center" w:pos="4135"/>
        </w:tabs>
        <w:rPr>
          <w:rFonts w:ascii="Arial" w:hAnsi="Arial" w:cs="Arial"/>
          <w:sz w:val="26"/>
          <w:szCs w:val="26"/>
        </w:rPr>
      </w:pPr>
    </w:p>
    <w:p w14:paraId="45AFD077" w14:textId="77777777" w:rsidR="00F558BA" w:rsidRDefault="00F558BA" w:rsidP="00F558BA">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4DD44B1" w14:textId="77777777" w:rsidR="00F558BA" w:rsidRDefault="00F558BA" w:rsidP="00F558BA">
      <w:pPr>
        <w:tabs>
          <w:tab w:val="left" w:pos="1925"/>
          <w:tab w:val="center" w:pos="4135"/>
        </w:tabs>
        <w:jc w:val="center"/>
        <w:rPr>
          <w:rFonts w:ascii="Arial" w:hAnsi="Arial" w:cs="Arial"/>
          <w:sz w:val="26"/>
          <w:szCs w:val="26"/>
        </w:rPr>
      </w:pPr>
    </w:p>
    <w:p w14:paraId="37A0FD83" w14:textId="49A71461" w:rsidR="00F558BA" w:rsidRDefault="00F558BA" w:rsidP="00F558BA">
      <w:pPr>
        <w:tabs>
          <w:tab w:val="left" w:pos="1925"/>
          <w:tab w:val="center" w:pos="4135"/>
        </w:tabs>
        <w:rPr>
          <w:rFonts w:ascii="Arial" w:hAnsi="Arial" w:cs="Arial"/>
          <w:sz w:val="26"/>
          <w:szCs w:val="26"/>
        </w:rPr>
      </w:pPr>
    </w:p>
    <w:p w14:paraId="29C5B6D0" w14:textId="77777777" w:rsidR="007740AF" w:rsidRDefault="007740AF" w:rsidP="00F558BA">
      <w:pPr>
        <w:tabs>
          <w:tab w:val="left" w:pos="1925"/>
          <w:tab w:val="center" w:pos="4135"/>
        </w:tabs>
        <w:rPr>
          <w:rFonts w:ascii="Arial" w:hAnsi="Arial" w:cs="Arial"/>
          <w:sz w:val="26"/>
          <w:szCs w:val="26"/>
        </w:rPr>
      </w:pPr>
    </w:p>
    <w:p w14:paraId="362A61CF" w14:textId="77777777" w:rsidR="00F558BA" w:rsidRDefault="00F558BA" w:rsidP="00F558BA">
      <w:pPr>
        <w:tabs>
          <w:tab w:val="left" w:pos="1925"/>
          <w:tab w:val="center" w:pos="4135"/>
        </w:tabs>
        <w:jc w:val="center"/>
        <w:rPr>
          <w:rFonts w:ascii="Arial" w:hAnsi="Arial" w:cs="Arial"/>
          <w:sz w:val="26"/>
          <w:szCs w:val="26"/>
        </w:rPr>
      </w:pPr>
    </w:p>
    <w:p w14:paraId="12F7062A" w14:textId="77777777" w:rsidR="00F558BA" w:rsidRDefault="00F558BA" w:rsidP="00F558BA">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9B42312" w14:textId="6BA6E992" w:rsidR="00F558BA" w:rsidRDefault="00F558BA" w:rsidP="00F558BA">
      <w:pPr>
        <w:tabs>
          <w:tab w:val="left" w:pos="1925"/>
          <w:tab w:val="center" w:pos="4135"/>
        </w:tabs>
        <w:jc w:val="center"/>
        <w:rPr>
          <w:rFonts w:ascii="Arial" w:hAnsi="Arial" w:cs="Arial"/>
          <w:sz w:val="26"/>
          <w:szCs w:val="26"/>
        </w:rPr>
      </w:pPr>
    </w:p>
    <w:p w14:paraId="7D5B6D83" w14:textId="77777777" w:rsidR="007740AF" w:rsidRDefault="007740AF" w:rsidP="00F558BA">
      <w:pPr>
        <w:tabs>
          <w:tab w:val="left" w:pos="1925"/>
          <w:tab w:val="center" w:pos="4135"/>
        </w:tabs>
        <w:jc w:val="center"/>
        <w:rPr>
          <w:rFonts w:ascii="Arial" w:hAnsi="Arial" w:cs="Arial"/>
          <w:sz w:val="26"/>
          <w:szCs w:val="26"/>
        </w:rPr>
      </w:pPr>
    </w:p>
    <w:p w14:paraId="7EB22AA6" w14:textId="77777777" w:rsidR="00F558BA" w:rsidRDefault="00F558BA" w:rsidP="00F558BA">
      <w:pPr>
        <w:tabs>
          <w:tab w:val="left" w:pos="1925"/>
          <w:tab w:val="center" w:pos="4135"/>
        </w:tabs>
        <w:rPr>
          <w:rFonts w:ascii="Arial" w:hAnsi="Arial" w:cs="Arial"/>
          <w:sz w:val="26"/>
          <w:szCs w:val="26"/>
        </w:rPr>
      </w:pPr>
    </w:p>
    <w:p w14:paraId="141B1C97" w14:textId="77777777" w:rsidR="00F558BA" w:rsidRDefault="00F558BA" w:rsidP="00F558BA">
      <w:pPr>
        <w:pStyle w:val="Sinespaciado"/>
        <w:jc w:val="center"/>
        <w:rPr>
          <w:rFonts w:ascii="Arial" w:hAnsi="Arial" w:cs="Arial"/>
          <w:sz w:val="26"/>
          <w:szCs w:val="26"/>
        </w:rPr>
      </w:pPr>
      <w:r>
        <w:rPr>
          <w:rFonts w:ascii="Arial" w:hAnsi="Arial" w:cs="Arial"/>
          <w:sz w:val="26"/>
          <w:szCs w:val="26"/>
        </w:rPr>
        <w:t>LIC. JUAN EDY GARCÍA CORONADO</w:t>
      </w:r>
    </w:p>
    <w:p w14:paraId="6F24911D" w14:textId="77777777" w:rsidR="00F558BA" w:rsidRDefault="00F558BA" w:rsidP="00F558BA">
      <w:pPr>
        <w:pStyle w:val="Sinespaciado"/>
        <w:jc w:val="center"/>
        <w:rPr>
          <w:rFonts w:ascii="Arial" w:hAnsi="Arial" w:cs="Arial"/>
          <w:sz w:val="26"/>
          <w:szCs w:val="26"/>
        </w:rPr>
      </w:pPr>
      <w:r>
        <w:rPr>
          <w:rFonts w:ascii="Arial" w:hAnsi="Arial" w:cs="Arial"/>
          <w:sz w:val="26"/>
          <w:szCs w:val="26"/>
        </w:rPr>
        <w:t>SECRETARIO GENERAL DE ACUERDOS</w:t>
      </w:r>
    </w:p>
    <w:p w14:paraId="50453FE0" w14:textId="197A691C" w:rsidR="00BA258A" w:rsidRPr="00FF0215" w:rsidRDefault="00BA258A" w:rsidP="00F558BA">
      <w:pPr>
        <w:spacing w:before="240" w:line="360" w:lineRule="auto"/>
        <w:ind w:firstLine="708"/>
        <w:jc w:val="both"/>
      </w:pPr>
    </w:p>
    <w:sectPr w:rsidR="00BA258A" w:rsidRPr="00FF0215" w:rsidSect="007A495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076858" w14:textId="77777777" w:rsidR="000C6B25" w:rsidRDefault="000C6B25">
      <w:pPr>
        <w:spacing w:after="0" w:line="240" w:lineRule="auto"/>
      </w:pPr>
      <w:r>
        <w:separator/>
      </w:r>
    </w:p>
  </w:endnote>
  <w:endnote w:type="continuationSeparator" w:id="0">
    <w:p w14:paraId="385FBF9F" w14:textId="77777777" w:rsidR="000C6B25" w:rsidRDefault="000C6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58D47CC8" w:rsidR="00A360DF" w:rsidRDefault="00071A1D">
    <w:pPr>
      <w:pStyle w:val="Piedepgina"/>
      <w:jc w:val="center"/>
    </w:pPr>
    <w:r>
      <w:rPr>
        <w:noProof/>
      </w:rPr>
      <mc:AlternateContent>
        <mc:Choice Requires="wps">
          <w:drawing>
            <wp:anchor distT="45720" distB="45720" distL="114300" distR="114300" simplePos="0" relativeHeight="251667456" behindDoc="0" locked="0" layoutInCell="1" allowOverlap="1" wp14:anchorId="3064332F" wp14:editId="533D79CD">
              <wp:simplePos x="0" y="0"/>
              <wp:positionH relativeFrom="column">
                <wp:posOffset>-1352550</wp:posOffset>
              </wp:positionH>
              <wp:positionV relativeFrom="paragraph">
                <wp:posOffset>-4857115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6312D32C" w14:textId="77777777" w:rsidR="00071A1D" w:rsidRPr="00BB7E37" w:rsidRDefault="00071A1D" w:rsidP="00071A1D">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64332F" id="_x0000_t202" coordsize="21600,21600" o:spt="202" path="m,l,21600r21600,l21600,xe">
              <v:stroke joinstyle="miter"/>
              <v:path gradientshapeok="t" o:connecttype="rect"/>
            </v:shapetype>
            <v:shape id="Cuadro de texto 2" o:spid="_x0000_s1026" type="#_x0000_t202" style="position:absolute;left:0;text-align:left;margin-left:-106.5pt;margin-top:-382.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">
              <v:textbox>
                <w:txbxContent>
                  <w:p w14:paraId="6312D32C" w14:textId="77777777" w:rsidR="00071A1D" w:rsidRPr="00BB7E37" w:rsidRDefault="00071A1D" w:rsidP="00071A1D">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80B73B" w14:textId="77777777" w:rsidR="000C6B25" w:rsidRDefault="000C6B25">
      <w:pPr>
        <w:spacing w:after="0" w:line="240" w:lineRule="auto"/>
      </w:pPr>
      <w:r>
        <w:separator/>
      </w:r>
    </w:p>
  </w:footnote>
  <w:footnote w:type="continuationSeparator" w:id="0">
    <w:p w14:paraId="4E29B6ED" w14:textId="77777777" w:rsidR="000C6B25" w:rsidRDefault="000C6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0C6B2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071A1D" w:rsidRPr="00071A1D">
          <w:rPr>
            <w:noProof/>
            <w:lang w:val="es-ES"/>
          </w:rPr>
          <w:t>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A360DF" w:rsidRDefault="000C6B2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071A1D" w:rsidRPr="00071A1D">
          <w:rPr>
            <w:noProof/>
            <w:lang w:val="es-ES"/>
          </w:rPr>
          <w:t>7</w:t>
        </w:r>
        <w:r w:rsidR="00A360DF">
          <w:fldChar w:fldCharType="end"/>
        </w:r>
      </w:sdtContent>
    </w:sdt>
  </w:p>
  <w:p w14:paraId="51E22156" w14:textId="4C32EDAA"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F69C712">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59F466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0C6B2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7135730"/>
    <w:multiLevelType w:val="hybridMultilevel"/>
    <w:tmpl w:val="EDF68612"/>
    <w:lvl w:ilvl="0" w:tplc="8D5472FE">
      <w:start w:val="1"/>
      <w:numFmt w:val="lowerLetter"/>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8D1"/>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302"/>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B10"/>
    <w:rsid w:val="00061C4C"/>
    <w:rsid w:val="0006202A"/>
    <w:rsid w:val="000620CD"/>
    <w:rsid w:val="00062802"/>
    <w:rsid w:val="00062BE3"/>
    <w:rsid w:val="00063759"/>
    <w:rsid w:val="00064906"/>
    <w:rsid w:val="00064FD9"/>
    <w:rsid w:val="00067246"/>
    <w:rsid w:val="00067B5A"/>
    <w:rsid w:val="00070777"/>
    <w:rsid w:val="00070AA4"/>
    <w:rsid w:val="00071A1D"/>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1E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B25"/>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6E8F"/>
    <w:rsid w:val="001778B4"/>
    <w:rsid w:val="001779CB"/>
    <w:rsid w:val="00177B53"/>
    <w:rsid w:val="00181DB0"/>
    <w:rsid w:val="001826D0"/>
    <w:rsid w:val="0018345B"/>
    <w:rsid w:val="0018356C"/>
    <w:rsid w:val="0018358B"/>
    <w:rsid w:val="0018454F"/>
    <w:rsid w:val="001846BB"/>
    <w:rsid w:val="00185403"/>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C91"/>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C4A"/>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07A4"/>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5BF"/>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4934"/>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5D8"/>
    <w:rsid w:val="002D3701"/>
    <w:rsid w:val="002D3CF1"/>
    <w:rsid w:val="002D3F79"/>
    <w:rsid w:val="002D413F"/>
    <w:rsid w:val="002D4B99"/>
    <w:rsid w:val="002D4E71"/>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B16"/>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36F3"/>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5E5"/>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5066"/>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2ECB"/>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4FA0"/>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E30"/>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5F7F"/>
    <w:rsid w:val="005A6A9E"/>
    <w:rsid w:val="005A752F"/>
    <w:rsid w:val="005B1E67"/>
    <w:rsid w:val="005B2365"/>
    <w:rsid w:val="005B267D"/>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154B"/>
    <w:rsid w:val="006321D4"/>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2874"/>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6465"/>
    <w:rsid w:val="006770CF"/>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C5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39EC"/>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0AF"/>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495E"/>
    <w:rsid w:val="007A530A"/>
    <w:rsid w:val="007A65AF"/>
    <w:rsid w:val="007A719C"/>
    <w:rsid w:val="007A726F"/>
    <w:rsid w:val="007A757A"/>
    <w:rsid w:val="007B08F4"/>
    <w:rsid w:val="007B0A40"/>
    <w:rsid w:val="007B14D2"/>
    <w:rsid w:val="007B34BC"/>
    <w:rsid w:val="007B38A6"/>
    <w:rsid w:val="007B452B"/>
    <w:rsid w:val="007B4EEE"/>
    <w:rsid w:val="007B5A23"/>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7D5"/>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8F"/>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E9E"/>
    <w:rsid w:val="00863FB1"/>
    <w:rsid w:val="00864F72"/>
    <w:rsid w:val="00865B42"/>
    <w:rsid w:val="0086617F"/>
    <w:rsid w:val="00866435"/>
    <w:rsid w:val="00866DED"/>
    <w:rsid w:val="00866DF0"/>
    <w:rsid w:val="008672F5"/>
    <w:rsid w:val="00867EA3"/>
    <w:rsid w:val="00870822"/>
    <w:rsid w:val="0087089C"/>
    <w:rsid w:val="008709B3"/>
    <w:rsid w:val="00870CF1"/>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37E"/>
    <w:rsid w:val="00883058"/>
    <w:rsid w:val="0088361E"/>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20A"/>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410"/>
    <w:rsid w:val="00976FCC"/>
    <w:rsid w:val="009772EA"/>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A7084"/>
    <w:rsid w:val="009B0382"/>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241"/>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5B04"/>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03F3"/>
    <w:rsid w:val="00A51781"/>
    <w:rsid w:val="00A5193A"/>
    <w:rsid w:val="00A5203E"/>
    <w:rsid w:val="00A52320"/>
    <w:rsid w:val="00A52762"/>
    <w:rsid w:val="00A537AD"/>
    <w:rsid w:val="00A54A2D"/>
    <w:rsid w:val="00A54AAC"/>
    <w:rsid w:val="00A54D0C"/>
    <w:rsid w:val="00A55915"/>
    <w:rsid w:val="00A55A68"/>
    <w:rsid w:val="00A56094"/>
    <w:rsid w:val="00A5698E"/>
    <w:rsid w:val="00A56B70"/>
    <w:rsid w:val="00A575B4"/>
    <w:rsid w:val="00A608CD"/>
    <w:rsid w:val="00A60A4A"/>
    <w:rsid w:val="00A64280"/>
    <w:rsid w:val="00A64294"/>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178"/>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4127"/>
    <w:rsid w:val="00C55CDE"/>
    <w:rsid w:val="00C5623A"/>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214"/>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3754"/>
    <w:rsid w:val="00D239A5"/>
    <w:rsid w:val="00D24260"/>
    <w:rsid w:val="00D2457A"/>
    <w:rsid w:val="00D25024"/>
    <w:rsid w:val="00D25A36"/>
    <w:rsid w:val="00D26250"/>
    <w:rsid w:val="00D26F20"/>
    <w:rsid w:val="00D2737B"/>
    <w:rsid w:val="00D3007F"/>
    <w:rsid w:val="00D30447"/>
    <w:rsid w:val="00D30DBA"/>
    <w:rsid w:val="00D30EC7"/>
    <w:rsid w:val="00D31B46"/>
    <w:rsid w:val="00D33362"/>
    <w:rsid w:val="00D33C0D"/>
    <w:rsid w:val="00D34C41"/>
    <w:rsid w:val="00D35BC6"/>
    <w:rsid w:val="00D3635F"/>
    <w:rsid w:val="00D36532"/>
    <w:rsid w:val="00D367F9"/>
    <w:rsid w:val="00D37F14"/>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650"/>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6E72"/>
    <w:rsid w:val="00EA7C5F"/>
    <w:rsid w:val="00EA7FAC"/>
    <w:rsid w:val="00EB0480"/>
    <w:rsid w:val="00EB0E25"/>
    <w:rsid w:val="00EB1352"/>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8BA"/>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61FD"/>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D66"/>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215"/>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3051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0386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6EF04-4E18-4BC4-8265-2323AB472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8</Pages>
  <Words>3115</Words>
  <Characters>17133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42</cp:revision>
  <cp:lastPrinted>2021-06-01T17:47:00Z</cp:lastPrinted>
  <dcterms:created xsi:type="dcterms:W3CDTF">2021-05-13T03:15:00Z</dcterms:created>
  <dcterms:modified xsi:type="dcterms:W3CDTF">2021-09-21T20:41:00Z</dcterms:modified>
</cp:coreProperties>
</file>