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6377C8" w14:textId="77777777" w:rsidR="00244AC6" w:rsidRDefault="00244AC6" w:rsidP="005F2EB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w:t>
      </w:r>
    </w:p>
    <w:p w14:paraId="08F71751" w14:textId="77777777" w:rsidR="00244AC6" w:rsidRPr="00CB6405" w:rsidRDefault="00244AC6" w:rsidP="005F2EB1">
      <w:pPr>
        <w:spacing w:line="240" w:lineRule="auto"/>
        <w:ind w:left="2835"/>
        <w:jc w:val="both"/>
        <w:rPr>
          <w:rFonts w:ascii="Arial" w:hAnsi="Arial" w:cs="Arial"/>
          <w:b/>
          <w:sz w:val="26"/>
          <w:szCs w:val="26"/>
        </w:rPr>
      </w:pPr>
      <w:r w:rsidRPr="00CB6405">
        <w:rPr>
          <w:rFonts w:ascii="Arial" w:hAnsi="Arial" w:cs="Arial"/>
          <w:b/>
          <w:sz w:val="26"/>
          <w:szCs w:val="26"/>
        </w:rPr>
        <w:t>DEL ESTADO DE OAXACA</w:t>
      </w:r>
    </w:p>
    <w:p w14:paraId="0A4621DF" w14:textId="77777777" w:rsidR="00244AC6" w:rsidRPr="00A240AA" w:rsidRDefault="00244AC6" w:rsidP="005F2EB1">
      <w:pPr>
        <w:spacing w:line="240" w:lineRule="auto"/>
        <w:ind w:left="2835"/>
        <w:jc w:val="both"/>
        <w:rPr>
          <w:rFonts w:ascii="Arial" w:hAnsi="Arial" w:cs="Arial"/>
          <w:b/>
          <w:sz w:val="26"/>
          <w:szCs w:val="26"/>
        </w:rPr>
      </w:pPr>
      <w:r>
        <w:rPr>
          <w:rFonts w:ascii="Arial" w:hAnsi="Arial" w:cs="Arial"/>
          <w:b/>
          <w:sz w:val="26"/>
          <w:szCs w:val="26"/>
        </w:rPr>
        <w:t>RECURSO DE REVISIÓN: 0257/2020.</w:t>
      </w:r>
    </w:p>
    <w:p w14:paraId="3F8E1844" w14:textId="77777777" w:rsidR="00244AC6" w:rsidRPr="00CB6405" w:rsidRDefault="00244AC6" w:rsidP="005F2EB1">
      <w:pPr>
        <w:spacing w:line="240" w:lineRule="auto"/>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 xml:space="preserve">0022/2020 </w:t>
      </w:r>
      <w:r>
        <w:rPr>
          <w:rFonts w:ascii="Arial" w:hAnsi="Arial" w:cs="Arial"/>
          <w:b/>
          <w:iCs/>
          <w:caps/>
          <w:sz w:val="26"/>
          <w:szCs w:val="26"/>
        </w:rPr>
        <w:tab/>
        <w:t>QUINTa</w:t>
      </w:r>
      <w:r w:rsidRPr="002C2607">
        <w:rPr>
          <w:rFonts w:ascii="Arial" w:hAnsi="Arial" w:cs="Arial"/>
          <w:b/>
          <w:iCs/>
          <w:caps/>
          <w:sz w:val="26"/>
          <w:szCs w:val="26"/>
        </w:rPr>
        <w:t xml:space="preserve"> </w:t>
      </w:r>
      <w:r>
        <w:rPr>
          <w:rFonts w:ascii="Arial" w:hAnsi="Arial" w:cs="Arial"/>
          <w:b/>
          <w:iCs/>
          <w:caps/>
          <w:sz w:val="26"/>
          <w:szCs w:val="26"/>
        </w:rPr>
        <w:t>s</w:t>
      </w:r>
      <w:r w:rsidRPr="00CB6405">
        <w:rPr>
          <w:rFonts w:ascii="Arial" w:hAnsi="Arial" w:cs="Arial"/>
          <w:b/>
          <w:sz w:val="26"/>
          <w:szCs w:val="26"/>
        </w:rPr>
        <w:t>ALA UNITARIA DE PRIMERA INSTANCIA</w:t>
      </w:r>
      <w:r>
        <w:rPr>
          <w:rFonts w:ascii="Arial" w:hAnsi="Arial" w:cs="Arial"/>
          <w:b/>
          <w:sz w:val="26"/>
          <w:szCs w:val="26"/>
        </w:rPr>
        <w:t>.</w:t>
      </w:r>
    </w:p>
    <w:p w14:paraId="4945C1A5" w14:textId="564490C5" w:rsidR="00244AC6" w:rsidRPr="00CB6405" w:rsidRDefault="00244AC6" w:rsidP="005F2EB1">
      <w:pPr>
        <w:spacing w:line="240" w:lineRule="auto"/>
        <w:ind w:left="2835"/>
        <w:jc w:val="both"/>
        <w:rPr>
          <w:rFonts w:ascii="Arial" w:hAnsi="Arial" w:cs="Arial"/>
          <w:b/>
          <w:sz w:val="26"/>
          <w:szCs w:val="26"/>
        </w:rPr>
      </w:pPr>
      <w:r w:rsidRPr="00CB6405">
        <w:rPr>
          <w:rFonts w:ascii="Arial" w:hAnsi="Arial" w:cs="Arial"/>
          <w:b/>
          <w:sz w:val="26"/>
          <w:szCs w:val="26"/>
        </w:rPr>
        <w:t>PONENTE:</w:t>
      </w:r>
      <w:r w:rsidR="00EF06CA">
        <w:rPr>
          <w:rFonts w:ascii="Arial" w:hAnsi="Arial" w:cs="Arial"/>
          <w:b/>
          <w:sz w:val="26"/>
          <w:szCs w:val="26"/>
        </w:rPr>
        <w:t xml:space="preserve"> </w:t>
      </w:r>
      <w:r w:rsidRPr="00CB6405">
        <w:rPr>
          <w:rFonts w:ascii="Arial" w:hAnsi="Arial" w:cs="Arial"/>
          <w:b/>
          <w:sz w:val="26"/>
          <w:szCs w:val="26"/>
        </w:rPr>
        <w:t xml:space="preserve">MAGISTRADO </w:t>
      </w:r>
      <w:r>
        <w:rPr>
          <w:rFonts w:ascii="Arial" w:hAnsi="Arial" w:cs="Arial"/>
          <w:b/>
          <w:sz w:val="26"/>
          <w:szCs w:val="26"/>
        </w:rPr>
        <w:t>MANUEL VELASCO ALCÁNTARA</w:t>
      </w:r>
      <w:r w:rsidRPr="00CB6405">
        <w:rPr>
          <w:rFonts w:ascii="Arial" w:hAnsi="Arial" w:cs="Arial"/>
          <w:b/>
          <w:sz w:val="26"/>
          <w:szCs w:val="26"/>
        </w:rPr>
        <w:t>.</w:t>
      </w:r>
    </w:p>
    <w:p w14:paraId="1422A1B9" w14:textId="77777777" w:rsidR="00244AC6" w:rsidRPr="00CB6405" w:rsidRDefault="00244AC6" w:rsidP="00244AC6">
      <w:pPr>
        <w:tabs>
          <w:tab w:val="left" w:pos="7482"/>
        </w:tabs>
        <w:spacing w:line="240" w:lineRule="auto"/>
        <w:ind w:left="2124"/>
        <w:jc w:val="both"/>
        <w:rPr>
          <w:rFonts w:ascii="Arial" w:hAnsi="Arial" w:cs="Arial"/>
          <w:b/>
          <w:sz w:val="26"/>
          <w:szCs w:val="26"/>
        </w:rPr>
      </w:pPr>
    </w:p>
    <w:p w14:paraId="0FA2F453" w14:textId="2D4909E3" w:rsidR="00244AC6" w:rsidRDefault="00244AC6" w:rsidP="00244AC6">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FF1338">
        <w:rPr>
          <w:rFonts w:ascii="Arial" w:hAnsi="Arial" w:cs="Arial"/>
          <w:b/>
          <w:sz w:val="26"/>
          <w:szCs w:val="26"/>
        </w:rPr>
        <w:t xml:space="preserve">A TRES DE JUNIO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 - - </w:t>
      </w:r>
      <w:r w:rsidR="00FF1338">
        <w:rPr>
          <w:rFonts w:ascii="Arial" w:hAnsi="Arial" w:cs="Arial"/>
          <w:b/>
          <w:sz w:val="26"/>
          <w:szCs w:val="26"/>
        </w:rPr>
        <w:t xml:space="preserve">- - - - - - - - </w:t>
      </w:r>
    </w:p>
    <w:p w14:paraId="7983DDE1" w14:textId="46EA9E05" w:rsidR="00244AC6" w:rsidRPr="00CB6405" w:rsidRDefault="00244AC6" w:rsidP="00244AC6">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Cuaderno </w:t>
      </w:r>
      <w:r w:rsidRPr="00CB6405">
        <w:rPr>
          <w:rFonts w:ascii="Arial" w:hAnsi="Arial" w:cs="Arial"/>
          <w:sz w:val="26"/>
          <w:szCs w:val="26"/>
        </w:rPr>
        <w:t xml:space="preserve">Revisión </w:t>
      </w:r>
      <w:r w:rsidRPr="00F907A0">
        <w:rPr>
          <w:rFonts w:ascii="Arial" w:hAnsi="Arial" w:cs="Arial"/>
          <w:b/>
          <w:sz w:val="26"/>
          <w:szCs w:val="26"/>
        </w:rPr>
        <w:t>02</w:t>
      </w:r>
      <w:r>
        <w:rPr>
          <w:rFonts w:ascii="Arial" w:hAnsi="Arial" w:cs="Arial"/>
          <w:b/>
          <w:sz w:val="26"/>
          <w:szCs w:val="26"/>
        </w:rPr>
        <w:t>57/2020</w:t>
      </w:r>
      <w:r w:rsidRPr="00CB6405">
        <w:rPr>
          <w:rFonts w:ascii="Arial" w:hAnsi="Arial" w:cs="Arial"/>
          <w:sz w:val="26"/>
          <w:szCs w:val="26"/>
        </w:rPr>
        <w:t>, que remite la Secretaría General de Acuerdos, con motivo del recurso de revisión interpuesto po</w:t>
      </w:r>
      <w:r>
        <w:rPr>
          <w:rFonts w:ascii="Arial" w:hAnsi="Arial" w:cs="Arial"/>
          <w:sz w:val="26"/>
          <w:szCs w:val="26"/>
        </w:rPr>
        <w:t>r</w:t>
      </w:r>
      <w:r>
        <w:rPr>
          <w:rFonts w:ascii="Arial" w:hAnsi="Arial" w:cs="Arial"/>
          <w:b/>
          <w:sz w:val="26"/>
          <w:szCs w:val="26"/>
        </w:rPr>
        <w:t xml:space="preserve"> RAYMUNDO ALEJANDRO RAMÍREZ PÉREZ, POLICÍA VIAL CON NÚMERO ESTADÍSTICO PV-175, ADSCRITO A LA SUBDIRECCIÓN DE TRÁNSITO Y MOVILIDAD DEL MUNICIPIO DE OAXACA DE JUÁREZ, OAXACA; </w:t>
      </w:r>
      <w:r>
        <w:rPr>
          <w:rFonts w:ascii="Arial" w:hAnsi="Arial" w:cs="Arial"/>
          <w:sz w:val="26"/>
          <w:szCs w:val="26"/>
        </w:rPr>
        <w:t>promovido en</w:t>
      </w:r>
      <w:r w:rsidRPr="00CB6405">
        <w:rPr>
          <w:rFonts w:ascii="Arial" w:hAnsi="Arial" w:cs="Arial"/>
          <w:sz w:val="26"/>
          <w:szCs w:val="26"/>
        </w:rPr>
        <w:t xml:space="preserve"> contra de</w:t>
      </w:r>
      <w:r>
        <w:rPr>
          <w:rFonts w:ascii="Arial" w:hAnsi="Arial" w:cs="Arial"/>
          <w:sz w:val="26"/>
          <w:szCs w:val="26"/>
        </w:rPr>
        <w:t xml:space="preserve"> la sentencia de treinta de septiembre de dos mil veinte</w:t>
      </w:r>
      <w:r w:rsidRPr="00A240AA">
        <w:rPr>
          <w:rFonts w:ascii="Arial" w:hAnsi="Arial" w:cs="Arial"/>
          <w:sz w:val="26"/>
          <w:szCs w:val="26"/>
        </w:rPr>
        <w:t xml:space="preserve">, dictada en el expediente </w:t>
      </w:r>
      <w:r>
        <w:rPr>
          <w:rFonts w:ascii="Arial" w:hAnsi="Arial" w:cs="Arial"/>
          <w:b/>
          <w:iCs/>
          <w:caps/>
          <w:sz w:val="26"/>
          <w:szCs w:val="26"/>
        </w:rPr>
        <w:t>0022/2020</w:t>
      </w:r>
      <w:r w:rsidRPr="00A240AA">
        <w:rPr>
          <w:rFonts w:ascii="Arial" w:hAnsi="Arial" w:cs="Arial"/>
          <w:b/>
          <w:sz w:val="26"/>
          <w:szCs w:val="26"/>
        </w:rPr>
        <w:t>,</w:t>
      </w:r>
      <w:r w:rsidRPr="00CB6405">
        <w:rPr>
          <w:rFonts w:ascii="Arial" w:hAnsi="Arial" w:cs="Arial"/>
          <w:sz w:val="26"/>
          <w:szCs w:val="26"/>
        </w:rPr>
        <w:t xml:space="preserve"> </w:t>
      </w:r>
      <w:r w:rsidR="00D27A5B">
        <w:rPr>
          <w:rFonts w:ascii="Arial" w:hAnsi="Arial" w:cs="Arial"/>
          <w:sz w:val="26"/>
          <w:szCs w:val="26"/>
        </w:rPr>
        <w:t xml:space="preserve">del índice </w:t>
      </w:r>
      <w:r w:rsidRPr="00CB6405">
        <w:rPr>
          <w:rFonts w:ascii="Arial" w:hAnsi="Arial" w:cs="Arial"/>
          <w:sz w:val="26"/>
          <w:szCs w:val="26"/>
        </w:rPr>
        <w:t xml:space="preserve">de 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F240D6">
        <w:rPr>
          <w:rFonts w:ascii="Arial" w:hAnsi="Arial" w:cs="Arial"/>
          <w:b/>
          <w:sz w:val="26"/>
          <w:szCs w:val="26"/>
        </w:rPr>
        <w:t>***********</w:t>
      </w:r>
      <w:r>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 </w:t>
      </w:r>
      <w:r>
        <w:rPr>
          <w:rFonts w:ascii="Arial" w:hAnsi="Arial" w:cs="Arial"/>
          <w:b/>
          <w:sz w:val="26"/>
          <w:szCs w:val="26"/>
        </w:rPr>
        <w:t>RAYMUNDO ALEJANDRO RAMÍREZ PÉREZ, POLICÍA VIAL CON NÚMERO ESTADÍSTICO PV-175, ADSCRITO A LA SUBDIRECCIÓN DE TRÁNSITO Y MOVILIDAD DEL MUNICIPIO DE OAXACA DE JUÁREZ, OAXACA;</w:t>
      </w:r>
      <w:r w:rsidRPr="00CB6405">
        <w:rPr>
          <w:rFonts w:ascii="Arial" w:hAnsi="Arial" w:cs="Arial"/>
          <w:b/>
          <w:sz w:val="26"/>
          <w:szCs w:val="26"/>
        </w:rPr>
        <w:t xml:space="preserve"> </w:t>
      </w:r>
      <w:r w:rsidRPr="00CB6405">
        <w:rPr>
          <w:rFonts w:ascii="Arial" w:hAnsi="Arial" w:cs="Arial"/>
          <w:sz w:val="26"/>
          <w:szCs w:val="26"/>
        </w:rPr>
        <w:t>por lo que</w:t>
      </w:r>
      <w:r>
        <w:rPr>
          <w:rFonts w:ascii="Arial" w:hAnsi="Arial" w:cs="Arial"/>
          <w:sz w:val="26"/>
          <w:szCs w:val="26"/>
        </w:rPr>
        <w:t>,</w:t>
      </w:r>
      <w:r w:rsidRPr="00CB6405">
        <w:rPr>
          <w:rFonts w:ascii="Arial" w:hAnsi="Arial" w:cs="Arial"/>
          <w:sz w:val="26"/>
          <w:szCs w:val="26"/>
        </w:rPr>
        <w:t xml:space="preserve"> con fundamento en</w:t>
      </w:r>
      <w:r>
        <w:rPr>
          <w:rFonts w:ascii="Arial" w:hAnsi="Arial" w:cs="Arial"/>
          <w:sz w:val="26"/>
          <w:szCs w:val="26"/>
        </w:rPr>
        <w:t xml:space="preserve"> lo dispuesto por </w:t>
      </w:r>
      <w:r w:rsidRPr="00CB6405">
        <w:rPr>
          <w:rFonts w:ascii="Arial" w:hAnsi="Arial" w:cs="Arial"/>
          <w:sz w:val="26"/>
          <w:szCs w:val="26"/>
        </w:rPr>
        <w:t xml:space="preserve">los artículos </w:t>
      </w:r>
      <w:r w:rsidRPr="001238BA">
        <w:rPr>
          <w:rFonts w:ascii="Arial" w:hAnsi="Arial" w:cs="Arial"/>
          <w:sz w:val="26"/>
          <w:szCs w:val="26"/>
        </w:rPr>
        <w:t>236 y 238 de la Ley de Procedimiento y Justicia Administrativa para el Estado de Oaxaca</w:t>
      </w:r>
      <w:r w:rsidRPr="00CB6405">
        <w:rPr>
          <w:rFonts w:ascii="Arial" w:hAnsi="Arial" w:cs="Arial"/>
          <w:sz w:val="26"/>
          <w:szCs w:val="26"/>
        </w:rPr>
        <w:t>, se admite. En consecuencia, se procede a dictar resolución en los siguientes términos:</w:t>
      </w:r>
      <w:r w:rsidR="00BD75B9">
        <w:rPr>
          <w:rFonts w:ascii="Arial" w:hAnsi="Arial" w:cs="Arial"/>
          <w:sz w:val="26"/>
          <w:szCs w:val="26"/>
        </w:rPr>
        <w:t xml:space="preserve">- - - - - - - - - - - - - - - - - - - - - - - - - </w:t>
      </w:r>
      <w:r w:rsidR="00F240D6">
        <w:rPr>
          <w:rFonts w:ascii="Arial" w:hAnsi="Arial" w:cs="Arial"/>
          <w:sz w:val="26"/>
          <w:szCs w:val="26"/>
        </w:rPr>
        <w:t>- - - - - - - - - - - - - - - - - - - - -</w:t>
      </w:r>
    </w:p>
    <w:p w14:paraId="52E3F6C0" w14:textId="77777777" w:rsidR="00244AC6" w:rsidRPr="00CB6405" w:rsidRDefault="00244AC6" w:rsidP="00244AC6">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0E7E00E4" w14:textId="29BC4714" w:rsidR="00244AC6" w:rsidRPr="00CB6405" w:rsidRDefault="00244AC6" w:rsidP="00244AC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treinta de septiembre de dos mil 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el demandado </w:t>
      </w:r>
      <w:r>
        <w:rPr>
          <w:rFonts w:ascii="Arial" w:hAnsi="Arial" w:cs="Arial"/>
          <w:b/>
          <w:sz w:val="26"/>
          <w:szCs w:val="26"/>
        </w:rPr>
        <w:t xml:space="preserve">RAYMUNDO ALEJANDRO RAMÍREZ PÉREZ, POLICÍA VIAL CON NÚMERO ESTADÍSTICO PV-175, ADSCRITO A LA SUBDIRECCIÓN DE TRÁNSITO Y MOVILIDAD DEL MUNICIPIO DE OAXACA DE JUÁREZ, OAXACA,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BD75B9" w:rsidRPr="00BD75B9">
        <w:rPr>
          <w:rFonts w:ascii="Arial" w:hAnsi="Arial" w:cs="Arial"/>
          <w:sz w:val="26"/>
          <w:szCs w:val="26"/>
        </w:rPr>
        <w:t xml:space="preserve"> </w:t>
      </w:r>
      <w:r w:rsidR="00BD75B9">
        <w:rPr>
          <w:rFonts w:ascii="Arial" w:hAnsi="Arial" w:cs="Arial"/>
          <w:sz w:val="26"/>
          <w:szCs w:val="26"/>
        </w:rPr>
        <w:t xml:space="preserve">- - - - - - - - - - - - - - - - - - - - - - - - - - - - - - - - - </w:t>
      </w:r>
    </w:p>
    <w:p w14:paraId="12F4D5D7" w14:textId="60114C5A" w:rsidR="00244AC6" w:rsidRDefault="00244AC6" w:rsidP="00244AC6">
      <w:pPr>
        <w:spacing w:after="0"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sidRPr="00C37A09">
        <w:rPr>
          <w:rFonts w:ascii="Arial" w:hAnsi="Arial" w:cs="Arial"/>
          <w:bCs/>
          <w:sz w:val="26"/>
          <w:szCs w:val="26"/>
        </w:rPr>
        <w:t xml:space="preserve">Los puntos </w:t>
      </w:r>
      <w:r>
        <w:rPr>
          <w:rFonts w:ascii="Arial" w:hAnsi="Arial" w:cs="Arial"/>
          <w:bCs/>
          <w:sz w:val="26"/>
          <w:szCs w:val="26"/>
        </w:rPr>
        <w:t>resolutivos de la sentencia recurrida son los siguientes:</w:t>
      </w:r>
      <w:r w:rsidR="0065542A" w:rsidRPr="0065542A">
        <w:rPr>
          <w:rFonts w:ascii="Arial" w:hAnsi="Arial" w:cs="Arial"/>
          <w:sz w:val="26"/>
          <w:szCs w:val="26"/>
        </w:rPr>
        <w:t xml:space="preserve"> </w:t>
      </w:r>
      <w:r w:rsidR="0065542A">
        <w:rPr>
          <w:rFonts w:ascii="Arial" w:hAnsi="Arial" w:cs="Arial"/>
          <w:sz w:val="26"/>
          <w:szCs w:val="26"/>
        </w:rPr>
        <w:t>- - - - - - - - - - - - - - - - - - - - - - - - - - - - - - - - - - - - - - - - -</w:t>
      </w:r>
    </w:p>
    <w:p w14:paraId="55BC569F" w14:textId="57A4C370" w:rsidR="00244AC6" w:rsidRPr="00F5650A" w:rsidRDefault="00244AC6" w:rsidP="00244AC6">
      <w:pPr>
        <w:spacing w:after="0" w:line="240" w:lineRule="auto"/>
        <w:ind w:left="567" w:right="474" w:firstLine="141"/>
        <w:jc w:val="both"/>
        <w:rPr>
          <w:rFonts w:ascii="Arial" w:hAnsi="Arial" w:cs="Arial"/>
          <w:i/>
          <w:iCs/>
        </w:rPr>
      </w:pPr>
      <w:r w:rsidRPr="00F5650A">
        <w:rPr>
          <w:rFonts w:ascii="Arial" w:hAnsi="Arial" w:cs="Arial"/>
          <w:b/>
          <w:i/>
          <w:iCs/>
        </w:rPr>
        <w:t>“</w:t>
      </w:r>
      <w:r w:rsidR="0065542A" w:rsidRPr="00F5650A">
        <w:rPr>
          <w:rFonts w:ascii="Arial" w:hAnsi="Arial" w:cs="Arial"/>
          <w:b/>
          <w:i/>
          <w:iCs/>
        </w:rPr>
        <w:t>PRIMERO. -</w:t>
      </w:r>
      <w:r w:rsidRPr="00F5650A">
        <w:rPr>
          <w:rFonts w:ascii="Arial" w:hAnsi="Arial" w:cs="Arial"/>
          <w:b/>
          <w:i/>
          <w:iCs/>
        </w:rPr>
        <w:t xml:space="preserve"> </w:t>
      </w:r>
      <w:r w:rsidRPr="00F5650A">
        <w:rPr>
          <w:rFonts w:ascii="Arial" w:hAnsi="Arial" w:cs="Arial"/>
          <w:i/>
          <w:iCs/>
        </w:rPr>
        <w:t xml:space="preserve">Esta Quinta Sala Unitaria del Tribunal de Justicia Administrativa del Estado de Oaxaca, es competente para conocer y resolver el presente juicio. </w:t>
      </w:r>
    </w:p>
    <w:p w14:paraId="66EA8DFB" w14:textId="77777777" w:rsidR="00C6051A" w:rsidRPr="00F5650A" w:rsidRDefault="00C6051A" w:rsidP="00244AC6">
      <w:pPr>
        <w:spacing w:after="0" w:line="240" w:lineRule="auto"/>
        <w:ind w:left="567" w:right="474" w:firstLine="141"/>
        <w:jc w:val="both"/>
        <w:rPr>
          <w:rFonts w:ascii="Arial" w:hAnsi="Arial" w:cs="Arial"/>
          <w:i/>
          <w:iCs/>
        </w:rPr>
      </w:pPr>
    </w:p>
    <w:p w14:paraId="3553F079" w14:textId="4F55BE69" w:rsidR="00244AC6" w:rsidRPr="00F5650A" w:rsidRDefault="0065542A" w:rsidP="00244AC6">
      <w:pPr>
        <w:spacing w:after="0" w:line="240" w:lineRule="auto"/>
        <w:ind w:left="567" w:right="474" w:firstLine="141"/>
        <w:jc w:val="both"/>
        <w:rPr>
          <w:rFonts w:ascii="Arial" w:hAnsi="Arial" w:cs="Arial"/>
          <w:b/>
          <w:i/>
          <w:iCs/>
        </w:rPr>
      </w:pPr>
      <w:r w:rsidRPr="00F5650A">
        <w:rPr>
          <w:rFonts w:ascii="Arial" w:hAnsi="Arial" w:cs="Arial"/>
          <w:b/>
          <w:i/>
          <w:iCs/>
        </w:rPr>
        <w:t>SEGUNDO. -</w:t>
      </w:r>
      <w:r w:rsidR="00244AC6" w:rsidRPr="00F5650A">
        <w:rPr>
          <w:rFonts w:ascii="Arial" w:hAnsi="Arial" w:cs="Arial"/>
          <w:b/>
          <w:i/>
          <w:iCs/>
        </w:rPr>
        <w:t xml:space="preserve"> </w:t>
      </w:r>
      <w:r w:rsidR="00244AC6" w:rsidRPr="00F5650A">
        <w:rPr>
          <w:rFonts w:ascii="Arial" w:hAnsi="Arial" w:cs="Arial"/>
          <w:i/>
          <w:iCs/>
        </w:rPr>
        <w:t>La personalidad de las partes quedaron (sic) debidamente acreditadas en autos.</w:t>
      </w:r>
      <w:r w:rsidR="00244AC6" w:rsidRPr="00F5650A">
        <w:rPr>
          <w:rFonts w:ascii="Arial" w:hAnsi="Arial" w:cs="Arial"/>
          <w:b/>
          <w:i/>
          <w:iCs/>
        </w:rPr>
        <w:t xml:space="preserve"> </w:t>
      </w:r>
    </w:p>
    <w:p w14:paraId="27768F06" w14:textId="77777777" w:rsidR="00C6051A" w:rsidRPr="00F5650A" w:rsidRDefault="00C6051A" w:rsidP="00244AC6">
      <w:pPr>
        <w:spacing w:after="0" w:line="240" w:lineRule="auto"/>
        <w:ind w:left="567" w:right="474" w:firstLine="141"/>
        <w:jc w:val="both"/>
        <w:rPr>
          <w:rFonts w:ascii="Arial" w:hAnsi="Arial" w:cs="Arial"/>
          <w:b/>
          <w:i/>
          <w:iCs/>
        </w:rPr>
      </w:pPr>
    </w:p>
    <w:p w14:paraId="703D1C35" w14:textId="0A599A98" w:rsidR="00244AC6" w:rsidRPr="00F5650A" w:rsidRDefault="0065542A" w:rsidP="00244AC6">
      <w:pPr>
        <w:spacing w:after="0" w:line="240" w:lineRule="auto"/>
        <w:ind w:left="567" w:right="474" w:firstLine="141"/>
        <w:jc w:val="both"/>
        <w:rPr>
          <w:rFonts w:ascii="Arial" w:hAnsi="Arial" w:cs="Arial"/>
          <w:i/>
          <w:iCs/>
        </w:rPr>
      </w:pPr>
      <w:r w:rsidRPr="00F5650A">
        <w:rPr>
          <w:rFonts w:ascii="Arial" w:hAnsi="Arial" w:cs="Arial"/>
          <w:b/>
          <w:i/>
          <w:iCs/>
        </w:rPr>
        <w:t>TERCERO. -</w:t>
      </w:r>
      <w:r w:rsidR="00244AC6" w:rsidRPr="00F5650A">
        <w:rPr>
          <w:rFonts w:ascii="Arial" w:hAnsi="Arial" w:cs="Arial"/>
          <w:i/>
          <w:iCs/>
        </w:rPr>
        <w:t xml:space="preserve"> Este Juzgador advierte que, en el presente juicio no se configura ninguna causal de improcedencia o sobreseimiento; por lo que</w:t>
      </w:r>
      <w:r w:rsidR="00244AC6" w:rsidRPr="00F5650A">
        <w:rPr>
          <w:rFonts w:ascii="Arial" w:hAnsi="Arial" w:cs="Arial"/>
          <w:b/>
          <w:i/>
          <w:iCs/>
        </w:rPr>
        <w:t xml:space="preserve"> NO SE SOBRESEE, </w:t>
      </w:r>
      <w:r w:rsidR="00244AC6" w:rsidRPr="00F5650A">
        <w:rPr>
          <w:rFonts w:ascii="Arial" w:hAnsi="Arial" w:cs="Arial"/>
          <w:i/>
          <w:iCs/>
        </w:rPr>
        <w:t xml:space="preserve">el presente juicio en términos del considerando </w:t>
      </w:r>
      <w:r w:rsidR="00244AC6" w:rsidRPr="00F5650A">
        <w:rPr>
          <w:rFonts w:ascii="Arial" w:hAnsi="Arial" w:cs="Arial"/>
          <w:b/>
          <w:i/>
          <w:iCs/>
        </w:rPr>
        <w:t xml:space="preserve">TERCERO </w:t>
      </w:r>
      <w:r w:rsidR="00244AC6" w:rsidRPr="00F5650A">
        <w:rPr>
          <w:rFonts w:ascii="Arial" w:hAnsi="Arial" w:cs="Arial"/>
          <w:i/>
          <w:iCs/>
        </w:rPr>
        <w:t xml:space="preserve">de este fallo. </w:t>
      </w:r>
    </w:p>
    <w:p w14:paraId="2A8C82A6" w14:textId="77777777" w:rsidR="00C6051A" w:rsidRPr="00F5650A" w:rsidRDefault="00C6051A" w:rsidP="00C6051A">
      <w:pPr>
        <w:pStyle w:val="Sinespaciado"/>
        <w:rPr>
          <w:rFonts w:ascii="Arial" w:hAnsi="Arial" w:cs="Arial"/>
          <w:i/>
          <w:iCs/>
        </w:rPr>
      </w:pPr>
    </w:p>
    <w:p w14:paraId="73701DAE" w14:textId="64CE4D92" w:rsidR="00244AC6" w:rsidRPr="00F5650A" w:rsidRDefault="00244AC6" w:rsidP="00244AC6">
      <w:pPr>
        <w:spacing w:after="0" w:line="240" w:lineRule="auto"/>
        <w:ind w:left="567" w:right="474" w:firstLine="141"/>
        <w:jc w:val="both"/>
        <w:rPr>
          <w:rFonts w:ascii="Arial" w:hAnsi="Arial" w:cs="Arial"/>
          <w:i/>
          <w:iCs/>
        </w:rPr>
      </w:pPr>
      <w:r w:rsidRPr="00F5650A">
        <w:rPr>
          <w:rFonts w:ascii="Arial" w:hAnsi="Arial" w:cs="Arial"/>
          <w:b/>
          <w:i/>
          <w:iCs/>
        </w:rPr>
        <w:t xml:space="preserve">CUARTO.- SE DECLARA LA NULIDAD LISA Y LLANA </w:t>
      </w:r>
      <w:r w:rsidRPr="00F5650A">
        <w:rPr>
          <w:rFonts w:ascii="Arial" w:hAnsi="Arial" w:cs="Arial"/>
          <w:i/>
          <w:iCs/>
        </w:rPr>
        <w:t>(sic) acta de infracción con número de folio</w:t>
      </w:r>
      <w:r w:rsidRPr="00F5650A">
        <w:rPr>
          <w:rFonts w:ascii="Arial" w:hAnsi="Arial" w:cs="Arial"/>
          <w:b/>
          <w:i/>
          <w:iCs/>
        </w:rPr>
        <w:t xml:space="preserve"> </w:t>
      </w:r>
      <w:r w:rsidR="00F240D6">
        <w:rPr>
          <w:rFonts w:ascii="Arial" w:hAnsi="Arial" w:cs="Arial"/>
          <w:b/>
          <w:sz w:val="26"/>
          <w:szCs w:val="26"/>
        </w:rPr>
        <w:t>***********</w:t>
      </w:r>
      <w:r w:rsidRPr="00F5650A">
        <w:rPr>
          <w:rFonts w:ascii="Arial" w:hAnsi="Arial" w:cs="Arial"/>
          <w:b/>
          <w:i/>
          <w:iCs/>
        </w:rPr>
        <w:t xml:space="preserve"> </w:t>
      </w:r>
      <w:r w:rsidRPr="00F5650A">
        <w:rPr>
          <w:rFonts w:ascii="Arial" w:hAnsi="Arial" w:cs="Arial"/>
          <w:i/>
          <w:iCs/>
        </w:rPr>
        <w:t>de veintidós de enero de dos mil veinte, emitida por Raymundo Alejandro Ramírez Pérez, Policía Vial Municipal de Oaxaca de Juárez, con número estadístico</w:t>
      </w:r>
      <w:r w:rsidRPr="00F5650A">
        <w:rPr>
          <w:rFonts w:ascii="Arial" w:hAnsi="Arial" w:cs="Arial"/>
          <w:b/>
          <w:i/>
          <w:iCs/>
        </w:rPr>
        <w:t xml:space="preserve"> PV-175, </w:t>
      </w:r>
      <w:r w:rsidRPr="00F5650A">
        <w:rPr>
          <w:rFonts w:ascii="Arial" w:hAnsi="Arial" w:cs="Arial"/>
          <w:i/>
          <w:iCs/>
        </w:rPr>
        <w:t xml:space="preserve">elemento adscrito a la Subdirección de Tránsito y Movilidad del Municipio de Oaxaca de Juárez, Oaxaca, por las razones esgrimidas en el considerando </w:t>
      </w:r>
      <w:r w:rsidRPr="00F5650A">
        <w:rPr>
          <w:rFonts w:ascii="Arial" w:hAnsi="Arial" w:cs="Arial"/>
          <w:b/>
          <w:i/>
          <w:iCs/>
        </w:rPr>
        <w:t xml:space="preserve">CUARTO </w:t>
      </w:r>
      <w:r w:rsidRPr="00F5650A">
        <w:rPr>
          <w:rFonts w:ascii="Arial" w:hAnsi="Arial" w:cs="Arial"/>
          <w:i/>
          <w:iCs/>
        </w:rPr>
        <w:t>de esta sentencia, ordenándose dar de baja el acto impugnado en los registros correspondientes de la autoridad demandada.</w:t>
      </w:r>
    </w:p>
    <w:p w14:paraId="2F2F82F0" w14:textId="77777777" w:rsidR="00244AC6" w:rsidRPr="00F5650A" w:rsidRDefault="00244AC6" w:rsidP="00244AC6">
      <w:pPr>
        <w:spacing w:after="0" w:line="240" w:lineRule="auto"/>
        <w:ind w:left="567" w:right="474" w:firstLine="141"/>
        <w:jc w:val="both"/>
        <w:rPr>
          <w:rFonts w:ascii="Arial" w:hAnsi="Arial" w:cs="Arial"/>
          <w:b/>
          <w:i/>
          <w:iCs/>
        </w:rPr>
      </w:pPr>
      <w:r w:rsidRPr="00F5650A">
        <w:rPr>
          <w:rFonts w:ascii="Arial" w:hAnsi="Arial" w:cs="Arial"/>
          <w:b/>
          <w:i/>
          <w:iCs/>
        </w:rPr>
        <w:t>…</w:t>
      </w:r>
      <w:r w:rsidRPr="00F5650A">
        <w:rPr>
          <w:rFonts w:ascii="Arial" w:hAnsi="Arial" w:cs="Arial"/>
          <w:i/>
          <w:iCs/>
        </w:rPr>
        <w:t>”</w:t>
      </w:r>
    </w:p>
    <w:p w14:paraId="4CBF0C3A" w14:textId="5AE1FF68" w:rsidR="00244AC6" w:rsidRPr="00CB6405" w:rsidRDefault="00244AC6" w:rsidP="00244AC6">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5844DB25" w14:textId="7CD6A86C" w:rsidR="00244AC6" w:rsidRPr="00DD695C" w:rsidRDefault="00145ACB" w:rsidP="00244AC6">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w:t>
      </w:r>
      <w:r w:rsidRPr="0022790A">
        <w:rPr>
          <w:rFonts w:ascii="Arial" w:hAnsi="Arial" w:cs="Arial"/>
          <w:bCs/>
          <w:iCs/>
          <w:color w:val="000000" w:themeColor="text1"/>
          <w:sz w:val="26"/>
          <w:szCs w:val="26"/>
        </w:rPr>
        <w:t>recurso de revisión</w:t>
      </w:r>
      <w:r>
        <w:rPr>
          <w:rFonts w:ascii="Arial" w:hAnsi="Arial" w:cs="Arial"/>
          <w:bCs/>
          <w:iCs/>
          <w:sz w:val="26"/>
          <w:szCs w:val="26"/>
        </w:rPr>
        <w:t>,</w:t>
      </w:r>
      <w:r w:rsidRPr="00152D2D">
        <w:rPr>
          <w:rFonts w:ascii="Arial" w:hAnsi="Arial" w:cs="Arial"/>
          <w:bCs/>
          <w:iCs/>
          <w:color w:val="FF0000"/>
          <w:sz w:val="26"/>
          <w:szCs w:val="26"/>
        </w:rPr>
        <w:t xml:space="preserve"> </w:t>
      </w:r>
      <w:r>
        <w:rPr>
          <w:rFonts w:ascii="Arial" w:hAnsi="Arial" w:cs="Arial"/>
          <w:bCs/>
          <w:iCs/>
          <w:sz w:val="26"/>
          <w:szCs w:val="26"/>
        </w:rPr>
        <w:t xml:space="preserve">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 125, 127, 129, 130, fracción I, 131, 231, 236 y 238 de la Ley de Procedimiento y Justicia Administrativa para el Estado de Oaxaca, </w:t>
      </w:r>
      <w:r w:rsidR="00244AC6">
        <w:rPr>
          <w:rFonts w:ascii="Arial" w:hAnsi="Arial" w:cs="Arial"/>
          <w:bCs/>
          <w:iCs/>
          <w:sz w:val="26"/>
          <w:szCs w:val="26"/>
        </w:rPr>
        <w:t>dado que se trata de r</w:t>
      </w:r>
      <w:r w:rsidR="00244AC6" w:rsidRPr="00403CFB">
        <w:rPr>
          <w:rFonts w:ascii="Arial" w:hAnsi="Arial" w:cs="Arial"/>
          <w:bCs/>
          <w:iCs/>
          <w:sz w:val="26"/>
          <w:szCs w:val="26"/>
        </w:rPr>
        <w:t>ecurso</w:t>
      </w:r>
      <w:r w:rsidR="00244AC6">
        <w:rPr>
          <w:rFonts w:ascii="Arial" w:hAnsi="Arial" w:cs="Arial"/>
          <w:bCs/>
          <w:iCs/>
          <w:sz w:val="26"/>
          <w:szCs w:val="26"/>
        </w:rPr>
        <w:t xml:space="preserve"> de r</w:t>
      </w:r>
      <w:r w:rsidR="00244AC6" w:rsidRPr="00403CFB">
        <w:rPr>
          <w:rFonts w:ascii="Arial" w:hAnsi="Arial" w:cs="Arial"/>
          <w:bCs/>
          <w:iCs/>
          <w:sz w:val="26"/>
          <w:szCs w:val="26"/>
        </w:rPr>
        <w:t>evisión interpuesto</w:t>
      </w:r>
      <w:r w:rsidR="00244AC6">
        <w:rPr>
          <w:rFonts w:ascii="Arial" w:hAnsi="Arial" w:cs="Arial"/>
          <w:bCs/>
          <w:iCs/>
          <w:sz w:val="26"/>
          <w:szCs w:val="26"/>
        </w:rPr>
        <w:t xml:space="preserve"> en contra de la sentencia de treinta de septiembre de dos mil veinte</w:t>
      </w:r>
      <w:r w:rsidR="00244AC6">
        <w:rPr>
          <w:rFonts w:ascii="Arial" w:hAnsi="Arial" w:cs="Arial"/>
          <w:sz w:val="26"/>
          <w:szCs w:val="26"/>
        </w:rPr>
        <w:t>,</w:t>
      </w:r>
      <w:r w:rsidR="00244AC6" w:rsidRPr="00CB6405">
        <w:rPr>
          <w:rFonts w:ascii="Arial" w:hAnsi="Arial" w:cs="Arial"/>
          <w:sz w:val="26"/>
          <w:szCs w:val="26"/>
        </w:rPr>
        <w:t xml:space="preserve"> dictad</w:t>
      </w:r>
      <w:r w:rsidR="00244AC6">
        <w:rPr>
          <w:rFonts w:ascii="Arial" w:hAnsi="Arial" w:cs="Arial"/>
          <w:sz w:val="26"/>
          <w:szCs w:val="26"/>
        </w:rPr>
        <w:t xml:space="preserve">a </w:t>
      </w:r>
      <w:r w:rsidR="00244AC6" w:rsidRPr="00CB6405">
        <w:rPr>
          <w:rFonts w:ascii="Arial" w:hAnsi="Arial" w:cs="Arial"/>
          <w:sz w:val="26"/>
          <w:szCs w:val="26"/>
        </w:rPr>
        <w:t xml:space="preserve">por la </w:t>
      </w:r>
      <w:r w:rsidR="00244AC6">
        <w:rPr>
          <w:rFonts w:ascii="Arial" w:hAnsi="Arial" w:cs="Arial"/>
          <w:sz w:val="26"/>
          <w:szCs w:val="26"/>
        </w:rPr>
        <w:t>Quinta S</w:t>
      </w:r>
      <w:r w:rsidR="00244AC6" w:rsidRPr="00CB6405">
        <w:rPr>
          <w:rFonts w:ascii="Arial" w:hAnsi="Arial" w:cs="Arial"/>
          <w:sz w:val="26"/>
          <w:szCs w:val="26"/>
        </w:rPr>
        <w:t>al</w:t>
      </w:r>
      <w:r w:rsidR="00244AC6">
        <w:rPr>
          <w:rFonts w:ascii="Arial" w:hAnsi="Arial" w:cs="Arial"/>
          <w:sz w:val="26"/>
          <w:szCs w:val="26"/>
        </w:rPr>
        <w:t xml:space="preserve">a Unitaria de Primera Instancia </w:t>
      </w:r>
      <w:r w:rsidR="00244AC6">
        <w:rPr>
          <w:rFonts w:ascii="Arial" w:hAnsi="Arial" w:cs="Arial"/>
          <w:bCs/>
          <w:iCs/>
          <w:sz w:val="26"/>
          <w:szCs w:val="26"/>
        </w:rPr>
        <w:t xml:space="preserve">de este Tribunal, en el expediente número </w:t>
      </w:r>
      <w:r w:rsidR="00244AC6">
        <w:rPr>
          <w:rFonts w:ascii="Arial" w:hAnsi="Arial" w:cs="Arial"/>
          <w:b/>
          <w:bCs/>
          <w:iCs/>
          <w:sz w:val="26"/>
          <w:szCs w:val="26"/>
        </w:rPr>
        <w:t>0022/2020</w:t>
      </w:r>
      <w:r w:rsidR="00244AC6">
        <w:rPr>
          <w:rFonts w:ascii="Arial" w:hAnsi="Arial" w:cs="Arial"/>
          <w:bCs/>
          <w:iCs/>
          <w:sz w:val="26"/>
          <w:szCs w:val="26"/>
        </w:rPr>
        <w:t xml:space="preserve">. </w:t>
      </w:r>
    </w:p>
    <w:p w14:paraId="6497FE9E" w14:textId="7E52C528" w:rsidR="00244AC6" w:rsidRDefault="00244AC6" w:rsidP="00244AC6">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r w:rsidR="00BB1E64">
        <w:rPr>
          <w:rFonts w:ascii="Arial" w:hAnsi="Arial" w:cs="Arial"/>
          <w:bCs/>
          <w:color w:val="000000"/>
          <w:sz w:val="26"/>
          <w:szCs w:val="26"/>
        </w:rPr>
        <w:t xml:space="preserve">- - - - - - - - - - - - - - - - - - - - - - - - - - - - - - - </w:t>
      </w:r>
    </w:p>
    <w:p w14:paraId="360FEDFB" w14:textId="00A39843" w:rsidR="00244AC6" w:rsidRDefault="00244AC6" w:rsidP="00244AC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w:t>
      </w:r>
      <w:r>
        <w:rPr>
          <w:rFonts w:ascii="Arial" w:eastAsia="Times New Roman" w:hAnsi="Arial" w:cs="Arial"/>
          <w:sz w:val="26"/>
          <w:szCs w:val="26"/>
        </w:rPr>
        <w:lastRenderedPageBreak/>
        <w:t xml:space="preserve">Gaceta. En el Tomo XXXI, Mayo de 2010, visible a página 830, </w:t>
      </w:r>
      <w:r>
        <w:rPr>
          <w:rFonts w:ascii="Arial" w:hAnsi="Arial" w:cs="Arial"/>
          <w:bCs/>
          <w:sz w:val="26"/>
          <w:szCs w:val="26"/>
        </w:rPr>
        <w:t xml:space="preserve">bajo el rubro y texto siguiente: </w:t>
      </w:r>
      <w:r w:rsidR="00BB1E64">
        <w:rPr>
          <w:rFonts w:ascii="Arial" w:hAnsi="Arial" w:cs="Arial"/>
          <w:bCs/>
          <w:sz w:val="26"/>
          <w:szCs w:val="26"/>
        </w:rPr>
        <w:t>- - - - - - - - - - - - - - - - - - - - - - - - - - - - - - - - - - -</w:t>
      </w:r>
    </w:p>
    <w:p w14:paraId="1C299652" w14:textId="77777777" w:rsidR="00244AC6" w:rsidRPr="00C337B8" w:rsidRDefault="00244AC6" w:rsidP="00244AC6">
      <w:pPr>
        <w:spacing w:before="240" w:after="0" w:line="240" w:lineRule="auto"/>
        <w:ind w:left="709" w:right="616"/>
        <w:jc w:val="both"/>
        <w:rPr>
          <w:rFonts w:ascii="Arial" w:eastAsia="Times New Roman" w:hAnsi="Arial" w:cs="Arial"/>
          <w:i/>
          <w:iCs/>
        </w:rPr>
      </w:pPr>
      <w:r w:rsidRPr="00C337B8">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C337B8">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2787CFE" w14:textId="77777777" w:rsidR="00244AC6" w:rsidRDefault="00244AC6" w:rsidP="00942D63">
      <w:pPr>
        <w:pStyle w:val="Sinespaciado"/>
      </w:pPr>
    </w:p>
    <w:p w14:paraId="635FCE66" w14:textId="30EDEB87" w:rsidR="00244AC6" w:rsidRDefault="00244AC6" w:rsidP="00244AC6">
      <w:pPr>
        <w:widowControl w:val="0"/>
        <w:autoSpaceDE w:val="0"/>
        <w:autoSpaceDN w:val="0"/>
        <w:adjustRightInd w:val="0"/>
        <w:spacing w:before="240" w:after="0" w:line="360" w:lineRule="auto"/>
        <w:ind w:right="49" w:firstLine="708"/>
        <w:jc w:val="both"/>
        <w:rPr>
          <w:rFonts w:ascii="Arial" w:hAnsi="Arial" w:cs="Arial"/>
          <w:bCs/>
          <w:color w:val="000000"/>
          <w:sz w:val="26"/>
          <w:szCs w:val="26"/>
        </w:rPr>
      </w:pPr>
      <w:r w:rsidRPr="00817600">
        <w:rPr>
          <w:rFonts w:ascii="Arial" w:hAnsi="Arial" w:cs="Arial"/>
          <w:b/>
          <w:bCs/>
          <w:sz w:val="26"/>
          <w:szCs w:val="26"/>
        </w:rPr>
        <w:t xml:space="preserve">TERCERO. </w:t>
      </w:r>
      <w:r w:rsidRPr="00AC2DC0">
        <w:rPr>
          <w:rFonts w:ascii="Arial" w:hAnsi="Arial" w:cs="Arial"/>
          <w:bCs/>
          <w:sz w:val="26"/>
          <w:szCs w:val="26"/>
        </w:rPr>
        <w:t>Arguye</w:t>
      </w:r>
      <w:r>
        <w:rPr>
          <w:rFonts w:ascii="Arial" w:hAnsi="Arial" w:cs="Arial"/>
          <w:bCs/>
          <w:sz w:val="26"/>
          <w:szCs w:val="26"/>
        </w:rPr>
        <w:t xml:space="preserve"> el recurrente, que </w:t>
      </w:r>
      <w:r>
        <w:rPr>
          <w:rFonts w:ascii="Arial" w:hAnsi="Arial" w:cs="Arial"/>
          <w:bCs/>
          <w:color w:val="000000"/>
          <w:sz w:val="26"/>
          <w:szCs w:val="26"/>
        </w:rPr>
        <w:t>le causa agravios el considerando CUARTO de la sentencia impugnada, ya que la citada resolución no se encuentra debidamente fundada y motivada, de acuerdo a lo previsto por el artículo 16 de la Constitución Política de los Estados Unidos Mexicanos.</w:t>
      </w:r>
      <w:r w:rsidR="00E81709">
        <w:rPr>
          <w:rFonts w:ascii="Arial" w:hAnsi="Arial" w:cs="Arial"/>
          <w:bCs/>
          <w:color w:val="000000"/>
          <w:sz w:val="26"/>
          <w:szCs w:val="26"/>
        </w:rPr>
        <w:t xml:space="preserve">- - - - - - - - - - - - - - - - - - - - - - - - - - - - - - - - </w:t>
      </w:r>
    </w:p>
    <w:p w14:paraId="6D7E0CC0" w14:textId="5180D9B1" w:rsidR="00244AC6" w:rsidRDefault="00244AC6" w:rsidP="00244AC6">
      <w:pPr>
        <w:widowControl w:val="0"/>
        <w:autoSpaceDE w:val="0"/>
        <w:autoSpaceDN w:val="0"/>
        <w:adjustRightInd w:val="0"/>
        <w:spacing w:before="240" w:after="0" w:line="360" w:lineRule="auto"/>
        <w:ind w:right="49" w:firstLine="708"/>
        <w:jc w:val="both"/>
        <w:rPr>
          <w:rFonts w:ascii="Arial" w:hAnsi="Arial" w:cs="Arial"/>
          <w:bCs/>
          <w:color w:val="000000"/>
          <w:sz w:val="26"/>
          <w:szCs w:val="26"/>
        </w:rPr>
      </w:pPr>
      <w:r w:rsidRPr="004C0C61">
        <w:rPr>
          <w:rFonts w:ascii="Arial" w:hAnsi="Arial" w:cs="Arial"/>
          <w:bCs/>
          <w:color w:val="000000"/>
          <w:sz w:val="26"/>
          <w:szCs w:val="26"/>
        </w:rPr>
        <w:t>Alega</w:t>
      </w:r>
      <w:r>
        <w:rPr>
          <w:rFonts w:ascii="Arial" w:hAnsi="Arial" w:cs="Arial"/>
          <w:b/>
          <w:color w:val="000000"/>
          <w:sz w:val="26"/>
          <w:szCs w:val="26"/>
        </w:rPr>
        <w:t xml:space="preserve"> </w:t>
      </w:r>
      <w:r>
        <w:rPr>
          <w:rFonts w:ascii="Arial" w:hAnsi="Arial" w:cs="Arial"/>
          <w:bCs/>
          <w:color w:val="000000"/>
          <w:sz w:val="26"/>
          <w:szCs w:val="26"/>
        </w:rPr>
        <w:t xml:space="preserve">que al tratarse de un juicio de naturaleza administrativa, el cual no admite suplencia de la queja, por lo que la juzgadora de primera instancia de manera oficiosa no debió intervenir y suplir deficiencias, ya que considera se resolvió contrario a lo permitido por la Ley, contraviniendo disposiciones de orden público, de interés social y observancia general, de acuerdo al artículo 2 de la Constitución estatal – lo transcribió -, ya que la autoridad solamente puede hacer lo que la Ley le permite, y la Ley de la materia no faculta a la autoridad jurisdiccional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 </w:t>
      </w:r>
      <w:r w:rsidR="00913E68">
        <w:rPr>
          <w:rFonts w:ascii="Arial" w:hAnsi="Arial" w:cs="Arial"/>
          <w:bCs/>
          <w:color w:val="000000"/>
          <w:sz w:val="26"/>
          <w:szCs w:val="26"/>
        </w:rPr>
        <w:t xml:space="preserve">- - - - - - - - - - - - - - - - - - - - - - - - - - - - - - - - - - - - - - - - - - - - - - </w:t>
      </w:r>
    </w:p>
    <w:p w14:paraId="17BC0F99" w14:textId="2281DA43" w:rsidR="00244AC6" w:rsidRDefault="00244AC6" w:rsidP="00244AC6">
      <w:pPr>
        <w:spacing w:before="240" w:after="240" w:line="360" w:lineRule="auto"/>
        <w:ind w:firstLine="708"/>
        <w:jc w:val="both"/>
        <w:rPr>
          <w:rFonts w:ascii="Arial" w:hAnsi="Arial" w:cs="Arial"/>
          <w:sz w:val="26"/>
          <w:szCs w:val="26"/>
        </w:rPr>
      </w:pPr>
      <w:r>
        <w:rPr>
          <w:rFonts w:ascii="Arial" w:hAnsi="Arial" w:cs="Arial"/>
          <w:bCs/>
          <w:color w:val="000000"/>
          <w:sz w:val="26"/>
          <w:szCs w:val="26"/>
        </w:rPr>
        <w:t xml:space="preserve">Son </w:t>
      </w:r>
      <w:r w:rsidRPr="00C33BCC">
        <w:rPr>
          <w:rFonts w:ascii="Arial" w:hAnsi="Arial" w:cs="Arial"/>
          <w:b/>
          <w:color w:val="000000"/>
          <w:sz w:val="26"/>
          <w:szCs w:val="26"/>
        </w:rPr>
        <w:t>INFUNDADOS</w:t>
      </w:r>
      <w:r w:rsidRPr="00C33BCC">
        <w:rPr>
          <w:rFonts w:ascii="Arial" w:hAnsi="Arial" w:cs="Arial"/>
          <w:bCs/>
          <w:color w:val="000000"/>
          <w:sz w:val="26"/>
          <w:szCs w:val="26"/>
        </w:rPr>
        <w:t xml:space="preserve"> los</w:t>
      </w:r>
      <w:r>
        <w:rPr>
          <w:rFonts w:ascii="Arial" w:hAnsi="Arial" w:cs="Arial"/>
          <w:bCs/>
          <w:color w:val="000000"/>
          <w:sz w:val="26"/>
          <w:szCs w:val="26"/>
        </w:rPr>
        <w:t xml:space="preserve"> agravios expuestos por el inconforme, </w:t>
      </w:r>
      <w:r>
        <w:rPr>
          <w:rFonts w:ascii="Arial" w:hAnsi="Arial" w:cs="Arial"/>
          <w:bCs/>
          <w:sz w:val="26"/>
          <w:szCs w:val="26"/>
        </w:rPr>
        <w:t>porque d</w:t>
      </w:r>
      <w:r>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w:t>
      </w:r>
      <w:r>
        <w:rPr>
          <w:rFonts w:ascii="Arial" w:hAnsi="Arial" w:cs="Arial"/>
          <w:sz w:val="26"/>
          <w:szCs w:val="26"/>
        </w:rPr>
        <w:lastRenderedPageBreak/>
        <w:t xml:space="preserve">Administrativa para el Estado de Oaxaca, por tratarse de actuaciones judiciales; se advierte que la primera instancia en el considerando cuarto de la sentencia impugnada determinó: </w:t>
      </w:r>
      <w:r w:rsidR="007B2CD9">
        <w:rPr>
          <w:rFonts w:ascii="Arial" w:hAnsi="Arial" w:cs="Arial"/>
          <w:bCs/>
          <w:color w:val="000000"/>
          <w:sz w:val="26"/>
          <w:szCs w:val="26"/>
        </w:rPr>
        <w:t xml:space="preserve">- - - - - - - - - - - - - - - - - - - - - - - - </w:t>
      </w:r>
    </w:p>
    <w:p w14:paraId="24AF1F26" w14:textId="77777777" w:rsidR="00244AC6" w:rsidRPr="007B2CD9" w:rsidRDefault="00244AC6" w:rsidP="00244AC6">
      <w:pPr>
        <w:spacing w:after="0" w:line="240" w:lineRule="auto"/>
        <w:ind w:left="567" w:right="474" w:firstLine="141"/>
        <w:jc w:val="both"/>
        <w:rPr>
          <w:rFonts w:ascii="Arial" w:hAnsi="Arial" w:cs="Arial"/>
          <w:bCs/>
          <w:i/>
          <w:iCs/>
        </w:rPr>
      </w:pPr>
      <w:r w:rsidRPr="007B2CD9">
        <w:rPr>
          <w:rFonts w:ascii="Arial" w:hAnsi="Arial" w:cs="Arial"/>
          <w:i/>
          <w:iCs/>
        </w:rPr>
        <w:t>“</w:t>
      </w:r>
      <w:r w:rsidRPr="007B2CD9">
        <w:rPr>
          <w:rFonts w:ascii="Arial" w:hAnsi="Arial" w:cs="Arial"/>
          <w:b/>
          <w:i/>
          <w:iCs/>
        </w:rPr>
        <w:t>CUARTO. - Estudio de los conceptos de impugnación y pruebas ofrecidas por la parte actora</w:t>
      </w:r>
      <w:r w:rsidRPr="007B2CD9">
        <w:rPr>
          <w:rFonts w:ascii="Arial" w:hAnsi="Arial" w:cs="Arial"/>
          <w:bCs/>
          <w:i/>
          <w:iCs/>
        </w:rPr>
        <w:t>. …</w:t>
      </w:r>
    </w:p>
    <w:p w14:paraId="6D4AC1FA" w14:textId="33999EAE"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i/>
          <w:iCs/>
        </w:rPr>
        <w:t xml:space="preserve">Ahora bien, el actor </w:t>
      </w:r>
      <w:r w:rsidR="00F240D6">
        <w:rPr>
          <w:rFonts w:ascii="Arial" w:hAnsi="Arial" w:cs="Arial"/>
          <w:b/>
          <w:sz w:val="26"/>
          <w:szCs w:val="26"/>
        </w:rPr>
        <w:t>***********</w:t>
      </w:r>
      <w:r w:rsidR="00F240D6" w:rsidRPr="007B2CD9">
        <w:rPr>
          <w:rFonts w:ascii="Arial" w:hAnsi="Arial" w:cs="Arial"/>
          <w:b/>
          <w:i/>
          <w:iCs/>
        </w:rPr>
        <w:t xml:space="preserve"> </w:t>
      </w:r>
      <w:r w:rsidR="00F240D6">
        <w:rPr>
          <w:rFonts w:ascii="Arial" w:hAnsi="Arial" w:cs="Arial"/>
          <w:b/>
          <w:i/>
          <w:iCs/>
        </w:rPr>
        <w:t xml:space="preserve"> </w:t>
      </w:r>
      <w:r w:rsidRPr="007B2CD9">
        <w:rPr>
          <w:rFonts w:ascii="Arial" w:hAnsi="Arial" w:cs="Arial"/>
          <w:b/>
          <w:i/>
          <w:iCs/>
        </w:rPr>
        <w:t xml:space="preserve">(sic), </w:t>
      </w:r>
      <w:r w:rsidRPr="007B2CD9">
        <w:rPr>
          <w:rFonts w:ascii="Arial" w:hAnsi="Arial" w:cs="Arial"/>
          <w:i/>
          <w:iCs/>
        </w:rPr>
        <w:t xml:space="preserve">demandó la nulidad del acta de infracción con número de folio </w:t>
      </w:r>
      <w:r w:rsidR="00F240D6">
        <w:rPr>
          <w:rFonts w:ascii="Arial" w:hAnsi="Arial" w:cs="Arial"/>
          <w:b/>
          <w:sz w:val="26"/>
          <w:szCs w:val="26"/>
        </w:rPr>
        <w:t>***********</w:t>
      </w:r>
      <w:r w:rsidRPr="007B2CD9">
        <w:rPr>
          <w:rFonts w:ascii="Arial" w:hAnsi="Arial" w:cs="Arial"/>
          <w:i/>
          <w:iCs/>
        </w:rPr>
        <w:t xml:space="preserve">, de veintidós de enero de dos mil veinte, emitida por Raymundo Alejandro Ramírez Pérez, </w:t>
      </w:r>
      <w:r w:rsidRPr="007B2CD9">
        <w:rPr>
          <w:rFonts w:ascii="Arial" w:hAnsi="Arial" w:cs="Arial"/>
          <w:b/>
          <w:i/>
          <w:iCs/>
        </w:rPr>
        <w:t xml:space="preserve">POLICÍA VIAL MUNICIPAL DE OAXACA DE JUÁREZ, </w:t>
      </w:r>
      <w:r w:rsidRPr="007B2CD9">
        <w:rPr>
          <w:rFonts w:ascii="Arial" w:hAnsi="Arial" w:cs="Arial"/>
          <w:i/>
          <w:iCs/>
        </w:rPr>
        <w:t xml:space="preserve">con número estadístico PV-175, de la cual refiere su legalidad porque ésta no satisface los requisitos de debida fundamentación y motivación conforme a lo dispuesto por el artículo 16 Constitucional, ya que no se precisa la ubicación o lugar donde supuestamente se cometió la infracción, así como el artículo, fracción, inciso, o sub inciso infringidos que encuadren en la supuesta conducta infractora, en virtud que refirió bajo protesta de decir verdad no haber cometido infracción alguna, y que un policía municipal le hizo señas para que detuviera su marcha; acto seguido le pidió la documentación de la motocicleta y que al revisarla le hizo mención que lo infraccionaba por falta de tarjeta de circulación, situación que argumentó la actora ser falsa puesto que si portaba la misma. </w:t>
      </w:r>
    </w:p>
    <w:p w14:paraId="68009778"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i/>
          <w:iCs/>
        </w:rPr>
        <w:t xml:space="preserve">Por su parte, la autoridad demandada, en su escrito de contestación refirió que el acto impugnado se encuentra fundado y motivado, ya que se plasmaron las disposiciones legales aplicables, tales como el Reglamento de Vialidad para el Municipio de Oaxaca de Juárez, mismo que regula el procedimiento relativo a la imposición de sanciones por infracciones en materia de tránsito. De igual forma refirió que el actor incurrió en una falta administrativa puesto que se dio una vuelta no permitida en “U”, acto que se encuentra prohibido, motivo por el cual solicitó al conductor que detuviera su marcha y que le mostrara su tarjeta de circulación, documento con el cual no contaba el hoy actor, motivo por el cual procedió a levantar la infracción que hoy se combate. </w:t>
      </w:r>
    </w:p>
    <w:p w14:paraId="79BFB5F9"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i/>
          <w:iCs/>
        </w:rPr>
        <w:t xml:space="preserve">Ahora bien, una vez analizada el acta de infracción combatida y de las manifestaciones vertidas por las partes, esta juzgadora determina que resulta </w:t>
      </w:r>
      <w:r w:rsidRPr="007B2CD9">
        <w:rPr>
          <w:rFonts w:ascii="Arial" w:hAnsi="Arial" w:cs="Arial"/>
          <w:b/>
          <w:i/>
          <w:iCs/>
        </w:rPr>
        <w:t xml:space="preserve">fundado </w:t>
      </w:r>
      <w:r w:rsidRPr="007B2CD9">
        <w:rPr>
          <w:rFonts w:ascii="Arial" w:hAnsi="Arial" w:cs="Arial"/>
          <w:i/>
          <w:iCs/>
        </w:rPr>
        <w:t xml:space="preserve">el concepto de impugnación hecho valer por el actor en el sentido que el acto impugnado carece de la debida  motivación y fundamentación, en virtud que el acta de infracción no contiene la motivación que ahora alega la autoridad demandada, y que no es viable variarse en la contestación que efectúa, de conformidad con lo establecido en el artículo 186 de la Ley de Procedimiento y Justicia Administrativa para el Estado de Oaxaca. </w:t>
      </w:r>
    </w:p>
    <w:p w14:paraId="4AB51A6D"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i/>
          <w:iCs/>
        </w:rPr>
        <w:t xml:space="preserve">Se dice lo anterior en razón que contrario a lo que manifiesta la demandada, en el apartado de Motivación del acta de infracción preimpresa que ahora se combate, el Policía Vial sólo asentó “falta de tarjeta de circulación”, sin asentar el más mínimo razonamiento de las razones por las cuales detuvo la unidad de motor, y que la conducta desplegada por el actor, se adecuaba a la hipótesis legal normativa, la cual conllevaba, a su juicio, a levantar el acta de infracción que hoy se combate, dejando a aquél en estado de indefensión. Más aún cuando la normativa legal que plasmó la autoridad demandada fue el “Artículo 59, fracción IV, Artículo 106, fracción XIII DEL REGLAMENTO DE VIALIDAD PARA EL MUNICIPIO DE OAXACA DE JUÁREZ…”  los (sic) cuales se transcriben para mayor comprensión: </w:t>
      </w:r>
    </w:p>
    <w:p w14:paraId="20C3A2F0"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b/>
          <w:i/>
          <w:iCs/>
        </w:rPr>
        <w:t xml:space="preserve">“Artículo 59.- </w:t>
      </w:r>
      <w:r w:rsidRPr="007B2CD9">
        <w:rPr>
          <w:rFonts w:ascii="Arial" w:hAnsi="Arial" w:cs="Arial"/>
          <w:i/>
          <w:iCs/>
        </w:rPr>
        <w:t>- Son obligaciones de los conductores de vehículos automotores para que puedan circular libremente en la jurisdicción del Municipio de Oaxaca de Juárez:</w:t>
      </w:r>
    </w:p>
    <w:p w14:paraId="0C4E94C7"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b/>
          <w:i/>
          <w:iCs/>
        </w:rPr>
        <w:t xml:space="preserve">IV.- </w:t>
      </w:r>
      <w:r w:rsidRPr="007B2CD9">
        <w:rPr>
          <w:rFonts w:ascii="Arial" w:hAnsi="Arial" w:cs="Arial"/>
          <w:i/>
          <w:iCs/>
        </w:rPr>
        <w:t>Estar provisto de placas, licencia, permiso vigente para conducir y tarjeta de circulación del vehículo, derechos que concesiona el Estado.”, (sic)</w:t>
      </w:r>
    </w:p>
    <w:p w14:paraId="3DAE43A0"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b/>
          <w:i/>
          <w:iCs/>
        </w:rPr>
        <w:t xml:space="preserve">Artículo 106.- </w:t>
      </w:r>
      <w:r w:rsidRPr="007B2CD9">
        <w:rPr>
          <w:rFonts w:ascii="Arial" w:hAnsi="Arial" w:cs="Arial"/>
          <w:i/>
          <w:iCs/>
        </w:rPr>
        <w:t xml:space="preserve">Los vehículos automotores destinados al transporte público de pasajeros que reconozcan las Leyes (sic) y normas en la materia deberán sujetarse para su tránsito en el Municipio de Oaxaca de Juárez, a las normas siguientes: </w:t>
      </w:r>
    </w:p>
    <w:p w14:paraId="616526D7"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b/>
          <w:i/>
          <w:iCs/>
        </w:rPr>
        <w:t xml:space="preserve">XIII.- </w:t>
      </w:r>
      <w:r w:rsidRPr="007B2CD9">
        <w:rPr>
          <w:rFonts w:ascii="Arial" w:hAnsi="Arial" w:cs="Arial"/>
          <w:i/>
          <w:iCs/>
        </w:rPr>
        <w:t xml:space="preserve">El conductor deberá portar su licencia de conducir vigente y portar la tarjeta de circulación vigente del vehículo, en original o copia certificada </w:t>
      </w:r>
      <w:r w:rsidRPr="007B2CD9">
        <w:rPr>
          <w:rFonts w:ascii="Arial" w:hAnsi="Arial" w:cs="Arial"/>
          <w:i/>
          <w:iCs/>
        </w:rPr>
        <w:lastRenderedPageBreak/>
        <w:t>ante notario, las placas de circulación de la unidad deberán portarse en el sitio que el fabricante de la misma haya destinado para tal fin.”</w:t>
      </w:r>
    </w:p>
    <w:p w14:paraId="008FFE85" w14:textId="77777777" w:rsidR="00244AC6" w:rsidRPr="007B2CD9" w:rsidRDefault="00244AC6" w:rsidP="00244AC6">
      <w:pPr>
        <w:spacing w:after="0" w:line="240" w:lineRule="auto"/>
        <w:ind w:left="567" w:right="474" w:firstLine="141"/>
        <w:jc w:val="both"/>
        <w:rPr>
          <w:rFonts w:ascii="Arial" w:hAnsi="Arial" w:cs="Arial"/>
          <w:i/>
          <w:iCs/>
        </w:rPr>
      </w:pPr>
      <w:r w:rsidRPr="007B2CD9">
        <w:rPr>
          <w:rFonts w:ascii="Arial" w:hAnsi="Arial" w:cs="Arial"/>
          <w:i/>
          <w:iCs/>
        </w:rPr>
        <w:t>De lo antes transcrito, si bien el artículo 59, fracción IV del multicitado Reglamento establece que una de las obligaciones de los conductores es la de estar provisto de placas, licencia, permiso vigente para conducir y tarjeta de circulación del vehículo, también lo es que éstos únicamente se encuentran obligados a efectuar la entrega de dicho documento cuando hayan cometido alguna infracción, de conformidad con el artículo 134 del Reglamento de Vialidad para el Municipio de Oaxaca de Juárez, situación que tampoco fue plasmada como parte esencial de la motivación que debe contener el acta de infracción que hoy se combate, aunado a que también la demandada fue omisa en plasmar el fundamento legal que le otorga facultades para detener la marcha de la unidad y solicitar el documento requerido (Tarjeta de Circulación), transgrediendo con ello la esfera jurídica del actor, para contar con la seguridad de que la autoridad demandada al invadir su esfera de derechos, lo hace con apoyo en una norma jurídica que le faculta para obrar en ese sentido. Sirve de sustento la siguiente Jurisprudencia VI. 2º.J/248v, de la Octava Época, emitida por los Tribunales Colegiados de Circuito, publicada en la Gaceta del Semanario Judicial de la Federación, número 64, abril de 1993, página 43, que al rubro dice: “FUNDAMENTACION (SIC) Y MOTIVACION (SIC) DE LOS ACTOS ADMINISTRATIVOS.”</w:t>
      </w:r>
    </w:p>
    <w:p w14:paraId="2F23E3D3" w14:textId="65CEF75E" w:rsidR="00244AC6" w:rsidRPr="007B2CD9" w:rsidRDefault="00244AC6" w:rsidP="00244AC6">
      <w:pPr>
        <w:spacing w:line="240" w:lineRule="auto"/>
        <w:ind w:left="567" w:right="474" w:firstLine="708"/>
        <w:jc w:val="both"/>
        <w:rPr>
          <w:rFonts w:ascii="Arial" w:hAnsi="Arial" w:cs="Arial"/>
          <w:i/>
          <w:iCs/>
        </w:rPr>
      </w:pPr>
      <w:r w:rsidRPr="007B2CD9">
        <w:rPr>
          <w:rFonts w:ascii="Arial" w:hAnsi="Arial" w:cs="Arial"/>
          <w:i/>
          <w:iCs/>
        </w:rPr>
        <w:t xml:space="preserve">En razón de lo antes vertido, al carecer el acto impugnado de los requisitos de validez que todo acto administrativo debe contener, y por ende, producir efectos jurídicos lo procedente es </w:t>
      </w:r>
      <w:r w:rsidRPr="007B2CD9">
        <w:rPr>
          <w:rFonts w:ascii="Arial" w:hAnsi="Arial" w:cs="Arial"/>
          <w:b/>
          <w:i/>
          <w:iCs/>
        </w:rPr>
        <w:t xml:space="preserve">declarar la nulidad lisa y llana del acto reclamado, </w:t>
      </w:r>
      <w:r w:rsidRPr="007B2CD9">
        <w:rPr>
          <w:rFonts w:ascii="Arial" w:hAnsi="Arial" w:cs="Arial"/>
          <w:i/>
          <w:iCs/>
        </w:rPr>
        <w:t xml:space="preserve">consistente en el Acta de Infracción con número de folio </w:t>
      </w:r>
      <w:r w:rsidR="00F240D6">
        <w:rPr>
          <w:rFonts w:ascii="Arial" w:hAnsi="Arial" w:cs="Arial"/>
          <w:b/>
          <w:sz w:val="26"/>
          <w:szCs w:val="26"/>
        </w:rPr>
        <w:t xml:space="preserve">*********** </w:t>
      </w:r>
      <w:r w:rsidRPr="007B2CD9">
        <w:rPr>
          <w:rFonts w:ascii="Arial" w:hAnsi="Arial" w:cs="Arial"/>
          <w:i/>
          <w:iCs/>
        </w:rPr>
        <w:t>de veintidós de enero de dos mil veinte, emitida por Raymundo Alejandro Ramírez Pérez, Policía Vial Municipal de Oaxaca de Juárez, con número estadístico PV-175, elemento adscrito a la Subdirección de Transito y Movilidad del Municipio de Oaxaca de Juárez, Oaxaca, por las razones emitidas en el presente considerando.</w:t>
      </w:r>
    </w:p>
    <w:p w14:paraId="0EE7CF47" w14:textId="77777777" w:rsidR="00244AC6" w:rsidRDefault="00244AC6" w:rsidP="00244AC6">
      <w:pPr>
        <w:spacing w:line="240" w:lineRule="auto"/>
        <w:ind w:left="567" w:right="474" w:firstLine="708"/>
        <w:jc w:val="both"/>
        <w:rPr>
          <w:rFonts w:ascii="Arial" w:hAnsi="Arial" w:cs="Arial"/>
          <w:bCs/>
          <w:color w:val="000000"/>
          <w:sz w:val="26"/>
          <w:szCs w:val="26"/>
        </w:rPr>
      </w:pPr>
      <w:r>
        <w:t>…</w:t>
      </w:r>
      <w:r w:rsidRPr="001723FE">
        <w:rPr>
          <w:b/>
        </w:rPr>
        <w:t>”</w:t>
      </w:r>
    </w:p>
    <w:p w14:paraId="6E07898E" w14:textId="632CA152" w:rsidR="00244AC6" w:rsidRPr="00011E00" w:rsidRDefault="00244AC6" w:rsidP="00244AC6">
      <w:pPr>
        <w:spacing w:line="360" w:lineRule="auto"/>
        <w:ind w:firstLine="708"/>
        <w:jc w:val="both"/>
        <w:rPr>
          <w:rFonts w:ascii="Arial" w:eastAsia="Calibri" w:hAnsi="Arial" w:cs="Arial"/>
          <w:bCs/>
          <w:sz w:val="24"/>
          <w:szCs w:val="24"/>
        </w:rPr>
      </w:pPr>
      <w:r>
        <w:rPr>
          <w:rFonts w:ascii="Arial" w:hAnsi="Arial" w:cs="Arial"/>
          <w:bCs/>
          <w:color w:val="000000"/>
          <w:sz w:val="26"/>
          <w:szCs w:val="26"/>
        </w:rPr>
        <w:t xml:space="preserve">De lo anteriormente transcrito se advierte que, </w:t>
      </w:r>
      <w:r>
        <w:rPr>
          <w:rFonts w:ascii="Arial" w:hAnsi="Arial" w:cs="Arial"/>
          <w:bCs/>
          <w:sz w:val="26"/>
          <w:szCs w:val="26"/>
        </w:rPr>
        <w:t xml:space="preserve">la primera instancia sí analizó el acta de infracción motivo del juicio de nulidad, por lo que, </w:t>
      </w:r>
      <w:r>
        <w:rPr>
          <w:rFonts w:ascii="Arial" w:hAnsi="Arial" w:cs="Arial"/>
          <w:sz w:val="26"/>
          <w:szCs w:val="26"/>
        </w:rPr>
        <w:t xml:space="preserve">sin hacer uso de su facultad para suplir la deficiencia de la queja, </w:t>
      </w:r>
      <w:r>
        <w:rPr>
          <w:rFonts w:ascii="Arial" w:hAnsi="Arial" w:cs="Arial"/>
          <w:bCs/>
          <w:sz w:val="26"/>
          <w:szCs w:val="26"/>
        </w:rPr>
        <w:t xml:space="preserve">vertió en la sentencia impugnada, los </w:t>
      </w:r>
      <w:r w:rsidRPr="000523ED">
        <w:rPr>
          <w:rFonts w:ascii="Arial" w:hAnsi="Arial" w:cs="Arial"/>
          <w:sz w:val="26"/>
          <w:szCs w:val="26"/>
        </w:rPr>
        <w:t xml:space="preserve">razonamientos lógico jurídicos, debidamente fundados y motivados, </w:t>
      </w:r>
      <w:r>
        <w:rPr>
          <w:rFonts w:ascii="Arial" w:hAnsi="Arial" w:cs="Arial"/>
          <w:sz w:val="26"/>
          <w:szCs w:val="26"/>
        </w:rPr>
        <w:t xml:space="preserve">mismos que la </w:t>
      </w:r>
      <w:r w:rsidRPr="000523ED">
        <w:rPr>
          <w:rFonts w:ascii="Arial" w:hAnsi="Arial" w:cs="Arial"/>
          <w:sz w:val="26"/>
          <w:szCs w:val="26"/>
        </w:rPr>
        <w:t>llevaron a determinar la nulidad lisa y llana de</w:t>
      </w:r>
      <w:r>
        <w:rPr>
          <w:rFonts w:ascii="Arial" w:hAnsi="Arial" w:cs="Arial"/>
          <w:sz w:val="26"/>
          <w:szCs w:val="26"/>
        </w:rPr>
        <w:t xml:space="preserve">l referido acto de autoridad; por lo que no </w:t>
      </w:r>
      <w:r w:rsidRPr="00203476">
        <w:rPr>
          <w:rFonts w:ascii="Arial" w:eastAsia="Calibri" w:hAnsi="Arial" w:cs="Arial"/>
          <w:bCs/>
          <w:sz w:val="26"/>
          <w:szCs w:val="26"/>
        </w:rPr>
        <w:t>basta</w:t>
      </w:r>
      <w:r w:rsidRPr="00A24DD9">
        <w:rPr>
          <w:rFonts w:ascii="Arial" w:eastAsia="Calibri" w:hAnsi="Arial" w:cs="Arial"/>
          <w:bCs/>
          <w:sz w:val="26"/>
          <w:szCs w:val="26"/>
        </w:rPr>
        <w:t xml:space="preserve"> que el </w:t>
      </w:r>
      <w:r>
        <w:rPr>
          <w:rFonts w:ascii="Arial" w:eastAsia="Calibri" w:hAnsi="Arial" w:cs="Arial"/>
          <w:bCs/>
          <w:sz w:val="26"/>
          <w:szCs w:val="26"/>
        </w:rPr>
        <w:t>inconforme</w:t>
      </w:r>
      <w:r w:rsidRPr="00A24DD9">
        <w:rPr>
          <w:rFonts w:ascii="Arial" w:eastAsia="Calibri" w:hAnsi="Arial" w:cs="Arial"/>
          <w:bCs/>
          <w:sz w:val="26"/>
          <w:szCs w:val="26"/>
        </w:rPr>
        <w:t xml:space="preserve"> exprese de forma genérica y abstracta, que en la sentencia</w:t>
      </w:r>
      <w:r>
        <w:rPr>
          <w:rFonts w:ascii="Arial" w:eastAsia="Calibri" w:hAnsi="Arial" w:cs="Arial"/>
          <w:bCs/>
          <w:sz w:val="26"/>
          <w:szCs w:val="26"/>
        </w:rPr>
        <w:t xml:space="preserve"> en estudio se incurrió en indebida fundamentación y motivación, además </w:t>
      </w:r>
      <w:r>
        <w:rPr>
          <w:rFonts w:ascii="Arial" w:hAnsi="Arial" w:cs="Arial"/>
          <w:bCs/>
          <w:color w:val="000000"/>
          <w:sz w:val="26"/>
          <w:szCs w:val="26"/>
        </w:rPr>
        <w:t>de haber suplido deficiencias para resolver de forma distinta a lo permitido</w:t>
      </w:r>
      <w:r>
        <w:rPr>
          <w:rFonts w:ascii="Arial" w:eastAsia="Calibri" w:hAnsi="Arial" w:cs="Arial"/>
          <w:bCs/>
          <w:sz w:val="26"/>
          <w:szCs w:val="26"/>
        </w:rPr>
        <w:t xml:space="preserve">;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e indicar donde se suplió la deficiencia de la queja a favor de su contraparte, debiendo relacionar tales razones con el perjuicio que se le cause, </w:t>
      </w:r>
      <w:r>
        <w:rPr>
          <w:rFonts w:ascii="Arial" w:hAnsi="Arial" w:cs="Arial"/>
          <w:sz w:val="26"/>
          <w:szCs w:val="26"/>
          <w:shd w:val="clear" w:color="auto" w:fill="FFFFFF"/>
        </w:rPr>
        <w:t>pues es obvio que al hoy recurrente, como autoridad demandada en el juicio natural, le corresponde exponer razonadamente</w:t>
      </w:r>
      <w:r w:rsidRPr="00594317">
        <w:rPr>
          <w:rFonts w:ascii="Arial" w:hAnsi="Arial" w:cs="Arial"/>
          <w:sz w:val="26"/>
          <w:szCs w:val="26"/>
        </w:rPr>
        <w:t>, por qué estima</w:t>
      </w:r>
      <w:r>
        <w:rPr>
          <w:rFonts w:ascii="Arial" w:hAnsi="Arial" w:cs="Arial"/>
          <w:sz w:val="26"/>
          <w:szCs w:val="26"/>
          <w:shd w:val="clear" w:color="auto" w:fill="FFFFFF"/>
        </w:rPr>
        <w:t xml:space="preserve"> ilegal el acto que recurre, debiendo señalar la parte de la sentencia que considera se encuentra </w:t>
      </w:r>
      <w:r>
        <w:rPr>
          <w:rFonts w:ascii="Arial" w:hAnsi="Arial" w:cs="Arial"/>
          <w:sz w:val="26"/>
          <w:szCs w:val="26"/>
          <w:shd w:val="clear" w:color="auto" w:fill="FFFFFF"/>
        </w:rPr>
        <w:lastRenderedPageBreak/>
        <w:t xml:space="preserve">indebidamente fundada, motivada y suplida en deficiencia,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w:t>
      </w:r>
      <w:r w:rsidRPr="00011E00">
        <w:rPr>
          <w:rFonts w:ascii="Arial" w:eastAsia="Calibri" w:hAnsi="Arial" w:cs="Arial"/>
          <w:bCs/>
          <w:sz w:val="26"/>
          <w:szCs w:val="26"/>
        </w:rPr>
        <w:t xml:space="preserve">resultan </w:t>
      </w:r>
      <w:r w:rsidRPr="00011E00">
        <w:rPr>
          <w:rFonts w:ascii="Arial" w:eastAsia="Calibri" w:hAnsi="Arial" w:cs="Arial"/>
          <w:b/>
          <w:sz w:val="26"/>
          <w:szCs w:val="26"/>
        </w:rPr>
        <w:t>infundados</w:t>
      </w:r>
      <w:r w:rsidRPr="00011E00">
        <w:rPr>
          <w:rFonts w:ascii="Arial" w:eastAsia="Calibri" w:hAnsi="Arial" w:cs="Arial"/>
          <w:bCs/>
          <w:sz w:val="26"/>
          <w:szCs w:val="26"/>
        </w:rPr>
        <w:t xml:space="preserve"> los agravios expresados por el recurrente.</w:t>
      </w:r>
      <w:r w:rsidRPr="00011E00">
        <w:rPr>
          <w:rFonts w:ascii="Arial" w:eastAsia="Calibri" w:hAnsi="Arial" w:cs="Arial"/>
          <w:bCs/>
          <w:sz w:val="24"/>
          <w:szCs w:val="24"/>
        </w:rPr>
        <w:t xml:space="preserve"> </w:t>
      </w:r>
      <w:r w:rsidR="005669D0">
        <w:rPr>
          <w:rFonts w:ascii="Arial" w:hAnsi="Arial" w:cs="Arial"/>
          <w:bCs/>
          <w:color w:val="000000"/>
          <w:sz w:val="26"/>
          <w:szCs w:val="26"/>
        </w:rPr>
        <w:t xml:space="preserve">- - - - - - - - - - - - - - - - - - - - - - - - </w:t>
      </w:r>
    </w:p>
    <w:p w14:paraId="3234FBF8" w14:textId="0895101C" w:rsidR="00244AC6" w:rsidRPr="00011E00" w:rsidRDefault="00244AC6" w:rsidP="00244AC6">
      <w:pPr>
        <w:spacing w:before="240" w:line="360" w:lineRule="auto"/>
        <w:ind w:firstLine="708"/>
        <w:jc w:val="both"/>
        <w:rPr>
          <w:rFonts w:ascii="Arial" w:eastAsia="Calibri" w:hAnsi="Arial" w:cs="Arial"/>
          <w:bCs/>
          <w:sz w:val="26"/>
          <w:szCs w:val="26"/>
        </w:rPr>
      </w:pPr>
      <w:r w:rsidRPr="00011E00">
        <w:rPr>
          <w:rFonts w:ascii="Arial" w:eastAsia="Calibri" w:hAnsi="Arial" w:cs="Arial"/>
          <w:bCs/>
          <w:sz w:val="26"/>
          <w:szCs w:val="26"/>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2A7C5A" w:rsidRPr="002A7C5A">
        <w:rPr>
          <w:rFonts w:ascii="Arial" w:hAnsi="Arial" w:cs="Arial"/>
          <w:bCs/>
          <w:color w:val="000000"/>
          <w:sz w:val="26"/>
          <w:szCs w:val="26"/>
        </w:rPr>
        <w:t xml:space="preserve"> </w:t>
      </w:r>
      <w:r w:rsidR="002A7C5A">
        <w:rPr>
          <w:rFonts w:ascii="Arial" w:hAnsi="Arial" w:cs="Arial"/>
          <w:bCs/>
          <w:color w:val="000000"/>
          <w:sz w:val="26"/>
          <w:szCs w:val="26"/>
        </w:rPr>
        <w:t xml:space="preserve">- - - - - - - - - - - - - - - - - - - - - - - - - - - - - - - - - - - - - - - - - - - - </w:t>
      </w:r>
    </w:p>
    <w:p w14:paraId="35B32034" w14:textId="77777777" w:rsidR="00244AC6" w:rsidRPr="00011E00" w:rsidRDefault="00244AC6" w:rsidP="00244AC6">
      <w:pPr>
        <w:spacing w:before="240" w:line="240" w:lineRule="auto"/>
        <w:ind w:left="567" w:right="616"/>
        <w:jc w:val="both"/>
        <w:rPr>
          <w:rFonts w:ascii="Arial" w:eastAsia="Calibri" w:hAnsi="Arial" w:cs="Arial"/>
          <w:bCs/>
          <w:i/>
        </w:rPr>
      </w:pPr>
      <w:r w:rsidRPr="00011E00">
        <w:rPr>
          <w:rFonts w:ascii="Arial" w:eastAsia="Calibri" w:hAnsi="Arial" w:cs="Arial"/>
          <w:bCs/>
          <w:i/>
        </w:rPr>
        <w:t>“</w:t>
      </w:r>
      <w:r w:rsidRPr="00011E00">
        <w:rPr>
          <w:rFonts w:ascii="Arial" w:eastAsia="Calibri" w:hAnsi="Arial" w:cs="Arial"/>
          <w:b/>
          <w:bCs/>
          <w:i/>
        </w:rPr>
        <w:t>AGRAVIOS. DEBEN DE IMPUGNAR LA ILEGALIDAD DEL FALLO RECURRIDO.</w:t>
      </w:r>
      <w:r w:rsidRPr="00011E00">
        <w:rPr>
          <w:rFonts w:ascii="Arial" w:eastAsia="Calibri" w:hAnsi="Arial" w:cs="Arial"/>
          <w:bCs/>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3E72CD4" w14:textId="037F7864" w:rsidR="00244AC6" w:rsidRDefault="00244AC6" w:rsidP="00244AC6">
      <w:pPr>
        <w:spacing w:before="240" w:line="360" w:lineRule="auto"/>
        <w:ind w:firstLine="708"/>
        <w:jc w:val="both"/>
        <w:rPr>
          <w:rFonts w:ascii="Arial" w:hAnsi="Arial" w:cs="Arial"/>
          <w:bCs/>
          <w:color w:val="000000"/>
          <w:sz w:val="26"/>
          <w:szCs w:val="26"/>
        </w:rPr>
      </w:pPr>
      <w:r w:rsidRPr="00011E00">
        <w:rPr>
          <w:rFonts w:ascii="Arial" w:hAnsi="Arial" w:cs="Arial"/>
          <w:bCs/>
          <w:color w:val="000000"/>
          <w:sz w:val="26"/>
          <w:szCs w:val="26"/>
        </w:rPr>
        <w:t xml:space="preserve">Refiere el recurrente, que en el acto impugnado, plasmó las razones, motivos y circunstancias para elaborar el acta de infracción con número de folio </w:t>
      </w:r>
      <w:r w:rsidR="00F240D6">
        <w:rPr>
          <w:rFonts w:ascii="Arial" w:hAnsi="Arial" w:cs="Arial"/>
          <w:b/>
          <w:sz w:val="26"/>
          <w:szCs w:val="26"/>
        </w:rPr>
        <w:t>***********</w:t>
      </w:r>
      <w:r w:rsidRPr="00011E00">
        <w:rPr>
          <w:rFonts w:ascii="Arial" w:hAnsi="Arial" w:cs="Arial"/>
          <w:bCs/>
          <w:color w:val="000000"/>
          <w:sz w:val="26"/>
          <w:szCs w:val="26"/>
        </w:rPr>
        <w:t xml:space="preserve"> de fecha veintidós de enero de dos mil veinte, pues en la misma se encuentran plasmados los artículos y reglamentos que en materia de vialidad prevén la conducta ilegal, ordenamiento que es de orden público y obligatorio, que en el caso, la multa a la que se hizo acreedor el actor, es consecuencia de su conducta</w:t>
      </w:r>
      <w:r>
        <w:rPr>
          <w:rFonts w:ascii="Arial" w:hAnsi="Arial" w:cs="Arial"/>
          <w:bCs/>
          <w:color w:val="000000"/>
          <w:sz w:val="26"/>
          <w:szCs w:val="26"/>
        </w:rPr>
        <w:t xml:space="preserve"> por la comisión de la infracción, de donde se desprende la legalidad de la multa. </w:t>
      </w:r>
      <w:r w:rsidR="002A7C5A">
        <w:rPr>
          <w:rFonts w:ascii="Arial" w:hAnsi="Arial" w:cs="Arial"/>
          <w:bCs/>
          <w:color w:val="000000"/>
          <w:sz w:val="26"/>
          <w:szCs w:val="26"/>
        </w:rPr>
        <w:t>- - - - -</w:t>
      </w:r>
    </w:p>
    <w:p w14:paraId="46AF94DC" w14:textId="3272B661" w:rsidR="00244AC6" w:rsidRPr="006C7AFD" w:rsidRDefault="00244AC6" w:rsidP="00244AC6">
      <w:pPr>
        <w:widowControl w:val="0"/>
        <w:tabs>
          <w:tab w:val="left" w:pos="0"/>
        </w:tabs>
        <w:spacing w:before="240" w:after="0" w:line="360" w:lineRule="auto"/>
        <w:ind w:right="18"/>
        <w:jc w:val="both"/>
        <w:rPr>
          <w:rFonts w:ascii="Arial" w:eastAsia="Times New Roman" w:hAnsi="Arial" w:cs="Arial"/>
          <w:color w:val="000000"/>
          <w:sz w:val="26"/>
          <w:szCs w:val="26"/>
        </w:rPr>
      </w:pPr>
      <w:r>
        <w:rPr>
          <w:rFonts w:ascii="Arial" w:hAnsi="Arial" w:cs="Arial"/>
          <w:bCs/>
          <w:color w:val="000000"/>
          <w:sz w:val="26"/>
          <w:szCs w:val="26"/>
        </w:rPr>
        <w:tab/>
        <w:t xml:space="preserve">Es </w:t>
      </w:r>
      <w:r w:rsidRPr="00CA1FBD">
        <w:rPr>
          <w:rFonts w:ascii="Arial" w:hAnsi="Arial" w:cs="Arial"/>
          <w:b/>
          <w:color w:val="000000"/>
          <w:sz w:val="26"/>
          <w:szCs w:val="26"/>
        </w:rPr>
        <w:t>INOPERANTE</w:t>
      </w:r>
      <w:r>
        <w:rPr>
          <w:rFonts w:ascii="Arial" w:hAnsi="Arial" w:cs="Arial"/>
          <w:bCs/>
          <w:color w:val="000000"/>
          <w:sz w:val="26"/>
          <w:szCs w:val="26"/>
        </w:rPr>
        <w:t xml:space="preserve"> </w:t>
      </w:r>
      <w:r>
        <w:rPr>
          <w:rFonts w:ascii="Arial" w:hAnsi="Arial" w:cs="Arial"/>
          <w:sz w:val="26"/>
          <w:szCs w:val="26"/>
        </w:rPr>
        <w:t xml:space="preserve">el agravio expuesto, porque con su argumento el recurrente </w:t>
      </w:r>
      <w:r w:rsidRPr="000A0205">
        <w:rPr>
          <w:rFonts w:ascii="Arial" w:hAnsi="Arial" w:cs="Arial"/>
          <w:sz w:val="26"/>
          <w:szCs w:val="26"/>
        </w:rPr>
        <w:t xml:space="preserve">no </w:t>
      </w:r>
      <w:r>
        <w:rPr>
          <w:rFonts w:ascii="Arial" w:hAnsi="Arial" w:cs="Arial"/>
          <w:sz w:val="26"/>
          <w:szCs w:val="26"/>
        </w:rPr>
        <w:t xml:space="preserve">debate </w:t>
      </w:r>
      <w:r w:rsidRPr="000A0205">
        <w:rPr>
          <w:rFonts w:ascii="Arial" w:hAnsi="Arial" w:cs="Arial"/>
          <w:sz w:val="26"/>
          <w:szCs w:val="26"/>
        </w:rPr>
        <w:t xml:space="preserve">las consideraciones torales de la </w:t>
      </w:r>
      <w:r>
        <w:rPr>
          <w:rFonts w:ascii="Arial" w:hAnsi="Arial" w:cs="Arial"/>
          <w:sz w:val="26"/>
          <w:szCs w:val="26"/>
        </w:rPr>
        <w:t xml:space="preserve">sentencia </w:t>
      </w:r>
      <w:r w:rsidRPr="000A0205">
        <w:rPr>
          <w:rFonts w:ascii="Arial" w:hAnsi="Arial" w:cs="Arial"/>
          <w:sz w:val="26"/>
          <w:szCs w:val="26"/>
        </w:rPr>
        <w:t xml:space="preserve">alzada; dado que con sus manifestaciones </w:t>
      </w:r>
      <w:r>
        <w:rPr>
          <w:rFonts w:ascii="Arial" w:hAnsi="Arial" w:cs="Arial"/>
          <w:sz w:val="26"/>
          <w:szCs w:val="26"/>
        </w:rPr>
        <w:t xml:space="preserve">intenta combatir el considerando cuarto de la sentencia que impugna, mas no refuta los razonamientos vertidos por la Sala Unitaria en esa parte de la sentencia </w:t>
      </w:r>
      <w:r w:rsidRPr="00B56A91">
        <w:rPr>
          <w:rFonts w:ascii="Arial" w:hAnsi="Arial" w:cs="Arial"/>
          <w:sz w:val="26"/>
          <w:szCs w:val="26"/>
        </w:rPr>
        <w:t>en que se</w:t>
      </w:r>
      <w:r>
        <w:rPr>
          <w:rFonts w:ascii="Arial" w:hAnsi="Arial" w:cs="Arial"/>
          <w:sz w:val="26"/>
          <w:szCs w:val="26"/>
        </w:rPr>
        <w:t xml:space="preserve"> fundó y motivó la determinación final del juicio; por lo que </w:t>
      </w:r>
      <w:r w:rsidRPr="000A0205">
        <w:rPr>
          <w:rFonts w:ascii="Arial" w:hAnsi="Arial" w:cs="Arial"/>
          <w:sz w:val="26"/>
          <w:szCs w:val="26"/>
        </w:rPr>
        <w:t xml:space="preserve">al no exponer razonamientos lógico jurídicos que controviertan las consideraciones en que se sustenta el fallo alzado, </w:t>
      </w:r>
      <w:r>
        <w:rPr>
          <w:rFonts w:ascii="Arial" w:eastAsia="Times New Roman" w:hAnsi="Arial" w:cs="Arial"/>
          <w:color w:val="000000"/>
          <w:sz w:val="26"/>
          <w:szCs w:val="26"/>
        </w:rPr>
        <w:t>ni se precisen argumentos tendentes</w:t>
      </w:r>
      <w:r w:rsidRPr="000A0205">
        <w:rPr>
          <w:rFonts w:ascii="Arial" w:eastAsia="Times New Roman" w:hAnsi="Arial" w:cs="Arial"/>
          <w:color w:val="000000"/>
          <w:sz w:val="26"/>
          <w:szCs w:val="26"/>
        </w:rPr>
        <w:t xml:space="preserve"> a evidenciar la ilegalidad </w:t>
      </w:r>
      <w:r>
        <w:rPr>
          <w:rFonts w:ascii="Arial" w:eastAsia="Times New Roman" w:hAnsi="Arial" w:cs="Arial"/>
          <w:color w:val="000000"/>
          <w:sz w:val="26"/>
          <w:szCs w:val="26"/>
        </w:rPr>
        <w:t>de la sentencia recurrida, con el referido agravio no</w:t>
      </w:r>
      <w:r w:rsidRPr="000A0205">
        <w:rPr>
          <w:rFonts w:ascii="Arial" w:eastAsia="Times New Roman" w:hAnsi="Arial" w:cs="Arial"/>
          <w:color w:val="000000"/>
          <w:sz w:val="26"/>
          <w:szCs w:val="26"/>
        </w:rPr>
        <w:t xml:space="preserve"> combate los </w:t>
      </w:r>
      <w:r w:rsidRPr="00C636AB">
        <w:rPr>
          <w:rFonts w:ascii="Arial" w:eastAsia="Times New Roman" w:hAnsi="Arial" w:cs="Arial"/>
          <w:color w:val="000000"/>
          <w:sz w:val="26"/>
          <w:szCs w:val="26"/>
        </w:rPr>
        <w:t>fundamentos legales y</w:t>
      </w:r>
      <w:r>
        <w:rPr>
          <w:rFonts w:ascii="Arial" w:eastAsia="Times New Roman" w:hAnsi="Arial" w:cs="Arial"/>
          <w:color w:val="000000"/>
          <w:sz w:val="26"/>
          <w:szCs w:val="26"/>
        </w:rPr>
        <w:t xml:space="preserve"> las</w:t>
      </w:r>
      <w:r w:rsidRPr="00C636AB">
        <w:rPr>
          <w:rFonts w:ascii="Arial" w:eastAsia="Times New Roman" w:hAnsi="Arial" w:cs="Arial"/>
          <w:color w:val="000000"/>
          <w:sz w:val="26"/>
          <w:szCs w:val="26"/>
        </w:rPr>
        <w:t xml:space="preserve"> consideraciones</w:t>
      </w:r>
      <w:r>
        <w:rPr>
          <w:rFonts w:ascii="Arial" w:eastAsia="Times New Roman" w:hAnsi="Arial" w:cs="Arial"/>
          <w:color w:val="000000"/>
          <w:sz w:val="26"/>
          <w:szCs w:val="26"/>
        </w:rPr>
        <w:t xml:space="preserve"> torales</w:t>
      </w:r>
      <w:r w:rsidRPr="00C636AB">
        <w:rPr>
          <w:rFonts w:ascii="Arial" w:eastAsia="Times New Roman" w:hAnsi="Arial" w:cs="Arial"/>
          <w:color w:val="000000"/>
          <w:sz w:val="26"/>
          <w:szCs w:val="26"/>
        </w:rPr>
        <w:t xml:space="preserve"> en que se </w:t>
      </w:r>
      <w:r w:rsidRPr="006433D1">
        <w:rPr>
          <w:rFonts w:ascii="Arial" w:eastAsia="Times New Roman" w:hAnsi="Arial" w:cs="Arial"/>
          <w:color w:val="000000"/>
          <w:sz w:val="26"/>
          <w:szCs w:val="26"/>
        </w:rPr>
        <w:t xml:space="preserve">sustenta </w:t>
      </w:r>
      <w:r>
        <w:rPr>
          <w:rFonts w:ascii="Arial" w:eastAsia="Times New Roman" w:hAnsi="Arial" w:cs="Arial"/>
          <w:color w:val="000000"/>
          <w:sz w:val="26"/>
          <w:szCs w:val="26"/>
        </w:rPr>
        <w:t>la sentencia</w:t>
      </w:r>
      <w:r>
        <w:rPr>
          <w:rFonts w:ascii="Arial" w:hAnsi="Arial" w:cs="Arial"/>
          <w:bCs/>
          <w:sz w:val="26"/>
          <w:szCs w:val="26"/>
        </w:rPr>
        <w:t xml:space="preserve">, por tanto, </w:t>
      </w:r>
      <w:r>
        <w:rPr>
          <w:rFonts w:ascii="Arial" w:hAnsi="Arial" w:cs="Arial"/>
          <w:sz w:val="26"/>
          <w:szCs w:val="26"/>
        </w:rPr>
        <w:t xml:space="preserve">lo determinado por la Primera Instancia sigue rigiendo el sentido de la </w:t>
      </w:r>
      <w:r>
        <w:rPr>
          <w:rFonts w:ascii="Arial" w:hAnsi="Arial" w:cs="Arial"/>
          <w:sz w:val="26"/>
          <w:szCs w:val="26"/>
        </w:rPr>
        <w:lastRenderedPageBreak/>
        <w:t xml:space="preserve">sentencia recurrida, debido a que el inconforme con sus manifestaciones no destruye esas consideraciones, lo que era menester que hiciera, ya que fue precisamente en atención a ellas que la Primera Instancia, </w:t>
      </w:r>
      <w:r w:rsidRPr="00A171F4">
        <w:rPr>
          <w:rFonts w:ascii="Arial" w:hAnsi="Arial" w:cs="Arial"/>
          <w:sz w:val="26"/>
          <w:szCs w:val="26"/>
        </w:rPr>
        <w:t>declar</w:t>
      </w:r>
      <w:r>
        <w:rPr>
          <w:rFonts w:ascii="Arial" w:hAnsi="Arial" w:cs="Arial"/>
          <w:sz w:val="26"/>
          <w:szCs w:val="26"/>
        </w:rPr>
        <w:t>ó</w:t>
      </w:r>
      <w:r>
        <w:rPr>
          <w:rFonts w:ascii="Arial" w:hAnsi="Arial" w:cs="Arial"/>
          <w:bCs/>
          <w:sz w:val="26"/>
          <w:szCs w:val="26"/>
        </w:rPr>
        <w:t xml:space="preserve"> </w:t>
      </w:r>
      <w:r w:rsidRPr="00A171F4">
        <w:rPr>
          <w:rFonts w:ascii="Arial" w:hAnsi="Arial" w:cs="Arial"/>
          <w:sz w:val="26"/>
          <w:szCs w:val="26"/>
        </w:rPr>
        <w:t xml:space="preserve">la </w:t>
      </w:r>
      <w:r>
        <w:rPr>
          <w:rFonts w:ascii="Arial" w:hAnsi="Arial" w:cs="Arial"/>
          <w:b/>
          <w:sz w:val="26"/>
          <w:szCs w:val="26"/>
        </w:rPr>
        <w:t xml:space="preserve">NULIDAD LISA Y LLANA </w:t>
      </w:r>
      <w:r w:rsidRPr="00E8414C">
        <w:rPr>
          <w:rFonts w:ascii="Arial" w:hAnsi="Arial" w:cs="Arial"/>
          <w:sz w:val="26"/>
          <w:szCs w:val="26"/>
        </w:rPr>
        <w:t>del</w:t>
      </w:r>
      <w:r>
        <w:rPr>
          <w:rFonts w:ascii="Arial" w:hAnsi="Arial" w:cs="Arial"/>
          <w:sz w:val="26"/>
          <w:szCs w:val="26"/>
        </w:rPr>
        <w:t xml:space="preserve"> acta de infracción con número de folio </w:t>
      </w:r>
      <w:r w:rsidR="00F240D6">
        <w:rPr>
          <w:rFonts w:ascii="Arial" w:hAnsi="Arial" w:cs="Arial"/>
          <w:b/>
          <w:sz w:val="26"/>
          <w:szCs w:val="26"/>
        </w:rPr>
        <w:t>***********</w:t>
      </w:r>
      <w:r>
        <w:rPr>
          <w:rFonts w:ascii="Arial" w:hAnsi="Arial" w:cs="Arial"/>
          <w:b/>
          <w:sz w:val="26"/>
          <w:szCs w:val="26"/>
        </w:rPr>
        <w:t>,</w:t>
      </w:r>
      <w:r>
        <w:rPr>
          <w:rFonts w:ascii="Arial" w:hAnsi="Arial" w:cs="Arial"/>
          <w:sz w:val="26"/>
          <w:szCs w:val="26"/>
        </w:rPr>
        <w:t xml:space="preserve"> de veintidós de enero de dos mil veinte, emitida por Raymundo Alejandro Ramírez Pérez, Policía Municipal con número estadístico PV-175, adscrito a la Subdirección de Tránsito y Movilidad del Municipio de Oaxaca de Juárez, Oaxaca; consecuentemente resulta </w:t>
      </w:r>
      <w:r>
        <w:rPr>
          <w:rFonts w:ascii="Arial" w:hAnsi="Arial" w:cs="Arial"/>
          <w:b/>
          <w:bCs/>
          <w:sz w:val="26"/>
          <w:szCs w:val="26"/>
        </w:rPr>
        <w:t>inoperante</w:t>
      </w:r>
      <w:r>
        <w:rPr>
          <w:rFonts w:ascii="Arial" w:hAnsi="Arial" w:cs="Arial"/>
          <w:sz w:val="26"/>
          <w:szCs w:val="26"/>
        </w:rPr>
        <w:t xml:space="preserve"> el agravio expresado por el recurrente.</w:t>
      </w:r>
      <w:r w:rsidR="002A7C5A">
        <w:rPr>
          <w:rFonts w:ascii="Arial" w:hAnsi="Arial" w:cs="Arial"/>
          <w:sz w:val="26"/>
          <w:szCs w:val="26"/>
        </w:rPr>
        <w:t xml:space="preserve">- - - - - - - - - - - - - - - </w:t>
      </w:r>
    </w:p>
    <w:p w14:paraId="58EE9F93" w14:textId="77777777" w:rsidR="00244AC6" w:rsidRDefault="00244AC6" w:rsidP="00244AC6">
      <w:pPr>
        <w:spacing w:after="0" w:line="240" w:lineRule="auto"/>
        <w:ind w:firstLine="708"/>
        <w:jc w:val="both"/>
        <w:rPr>
          <w:rFonts w:ascii="Arial" w:hAnsi="Arial" w:cs="Arial"/>
          <w:bCs/>
          <w:sz w:val="26"/>
          <w:szCs w:val="26"/>
        </w:rPr>
      </w:pPr>
    </w:p>
    <w:p w14:paraId="556CBA92" w14:textId="47EBBBFD" w:rsidR="00244AC6" w:rsidRDefault="00244AC6" w:rsidP="00244AC6">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r w:rsidR="002A7C5A">
        <w:rPr>
          <w:rFonts w:ascii="Arial" w:eastAsia="Times New Roman" w:hAnsi="Arial"/>
          <w:color w:val="000000"/>
          <w:sz w:val="26"/>
          <w:szCs w:val="26"/>
        </w:rPr>
        <w:t xml:space="preserve">- - - - - - - </w:t>
      </w:r>
    </w:p>
    <w:p w14:paraId="3B9C8AF9" w14:textId="2A49F8E0" w:rsidR="00244AC6" w:rsidRDefault="00244AC6" w:rsidP="002A7C5A">
      <w:pPr>
        <w:widowControl w:val="0"/>
        <w:tabs>
          <w:tab w:val="left" w:pos="567"/>
        </w:tabs>
        <w:spacing w:before="240" w:after="0" w:line="240" w:lineRule="auto"/>
        <w:ind w:left="567" w:right="18"/>
        <w:jc w:val="both"/>
        <w:rPr>
          <w:rFonts w:ascii="Arial" w:hAnsi="Arial" w:cs="Arial"/>
          <w:bCs/>
          <w:color w:val="000000"/>
          <w:sz w:val="26"/>
          <w:szCs w:val="26"/>
        </w:rPr>
      </w:pPr>
      <w:r w:rsidRPr="002A7C5A">
        <w:rPr>
          <w:rFonts w:ascii="Arial" w:eastAsia="Times New Roman" w:hAnsi="Arial" w:cs="Arial"/>
          <w:b/>
          <w:i/>
          <w:color w:val="000000"/>
        </w:rPr>
        <w:t xml:space="preserve">“AGRAVIOS EN LA RECLAMACIÓN. SON INOPERANTES CUANDO NO CONTROVIERTEN LAS CONSIDERACIONES QUE RIGEN EL AUTO COMBATIDO. </w:t>
      </w:r>
      <w:r w:rsidRPr="002A7C5A">
        <w:rPr>
          <w:rFonts w:ascii="Arial" w:eastAsia="Times New Roman" w:hAnsi="Arial" w:cs="Arial"/>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72DD628B" w14:textId="77777777" w:rsidR="002A7C5A" w:rsidRDefault="002A7C5A" w:rsidP="002A7C5A">
      <w:pPr>
        <w:pStyle w:val="Sinespaciado"/>
      </w:pPr>
    </w:p>
    <w:p w14:paraId="7F8C3D3B" w14:textId="1C48E230" w:rsidR="00244AC6" w:rsidRDefault="00244AC6" w:rsidP="00244AC6">
      <w:pPr>
        <w:widowControl w:val="0"/>
        <w:autoSpaceDE w:val="0"/>
        <w:autoSpaceDN w:val="0"/>
        <w:adjustRightInd w:val="0"/>
        <w:spacing w:before="240" w:after="0" w:line="360" w:lineRule="auto"/>
        <w:ind w:firstLine="567"/>
        <w:jc w:val="both"/>
        <w:rPr>
          <w:rFonts w:ascii="Arial" w:eastAsia="Calibri" w:hAnsi="Arial" w:cs="Arial"/>
          <w:bCs/>
          <w:sz w:val="26"/>
          <w:szCs w:val="26"/>
        </w:rPr>
      </w:pPr>
      <w:r>
        <w:rPr>
          <w:rFonts w:ascii="Arial" w:eastAsia="Calibri" w:hAnsi="Arial" w:cs="Arial"/>
          <w:bCs/>
          <w:sz w:val="26"/>
          <w:szCs w:val="26"/>
        </w:rPr>
        <w:t>E</w:t>
      </w:r>
      <w:r w:rsidRPr="00525818">
        <w:rPr>
          <w:rFonts w:ascii="Arial" w:eastAsia="Calibri" w:hAnsi="Arial" w:cs="Arial"/>
          <w:bCs/>
          <w:sz w:val="26"/>
          <w:szCs w:val="26"/>
        </w:rPr>
        <w:t>sgrime</w:t>
      </w:r>
      <w:r>
        <w:rPr>
          <w:rFonts w:ascii="Arial" w:eastAsia="Calibri" w:hAnsi="Arial" w:cs="Arial"/>
          <w:bCs/>
          <w:sz w:val="26"/>
          <w:szCs w:val="26"/>
        </w:rPr>
        <w:t xml:space="preserve"> que, en el acta de infracción citó circunstancias de modo, tiempo y lugar, para cumplir con el requisito de fundamentación exigido por  la fracción V del artículo 7 de la Ley de Justicia Administrativa para el Estado de Oaxaca, ya que señaló las normas legales aplicables por las que emitió la infracción en pugna, con lo que el actor tuvo conocimiento de la causa que lo hizo acreedor a la infracción consistente en NO ESTAR PROVISTO DE TARJETA DE CIRCULACIÓN, lo cual es obligación de los conductores traer consigo la documentación correspondiente al conducir una unidad de motor sobre la vía pública; que en ningún momento dejó en estado de indefensión al actor, aunado el hecho de que fue sorprendido en flagrancia, además de que señaló los artículos 59 fracción IV y 106 fracción XIII, obligación para las autoridades de fundar y motivar sus actos, y dicha obligación se satisfizo desde el punto de vista formal, cuando se expresan las normas legales aplicables, y los hechos que hacen que el caso encaje en las hipótesis normativas; bastando que quede claro el razonamiento sustancial al respecto sin que pueda exigirse  formalmente mayor amplitud o abundancia que la expresión de  lo estrictamente necesario, para que </w:t>
      </w:r>
      <w:r>
        <w:rPr>
          <w:rFonts w:ascii="Arial" w:eastAsia="Calibri" w:hAnsi="Arial" w:cs="Arial"/>
          <w:bCs/>
          <w:sz w:val="26"/>
          <w:szCs w:val="26"/>
        </w:rPr>
        <w:lastRenderedPageBreak/>
        <w:t>sustancialmente se comprenda el argumento  expresado, así que el acto impugnado se encuentra debidamente fundado y motivado sin que el juzgador lo haya tomado en cuenta; por tal razón no hizo una valoración correcta de las pruebas que obra en el acta de infracción, porque si lo hubiera hecho habría llegado a la conclusión de que el mismo cumple con los requisitos del artículo 7 de la Ley de Justicia Administrativa del Estado de Oaxaca.</w:t>
      </w:r>
      <w:r w:rsidR="008E413A" w:rsidRPr="008E413A">
        <w:rPr>
          <w:rFonts w:ascii="Arial" w:hAnsi="Arial" w:cs="Arial"/>
          <w:bCs/>
          <w:color w:val="000000"/>
          <w:sz w:val="26"/>
          <w:szCs w:val="26"/>
        </w:rPr>
        <w:t xml:space="preserve"> </w:t>
      </w:r>
      <w:r w:rsidR="008E413A">
        <w:rPr>
          <w:rFonts w:ascii="Arial" w:hAnsi="Arial" w:cs="Arial"/>
          <w:bCs/>
          <w:color w:val="000000"/>
          <w:sz w:val="26"/>
          <w:szCs w:val="26"/>
        </w:rPr>
        <w:t xml:space="preserve">- - - - - - - - - - - - - - - - - - - - - - - - - - - - - - - - - - - - - - </w:t>
      </w:r>
    </w:p>
    <w:p w14:paraId="42160B47" w14:textId="3739068F" w:rsidR="00244AC6" w:rsidRPr="00FA17AA" w:rsidRDefault="00244AC6" w:rsidP="00244AC6">
      <w:pPr>
        <w:widowControl w:val="0"/>
        <w:autoSpaceDE w:val="0"/>
        <w:autoSpaceDN w:val="0"/>
        <w:adjustRightInd w:val="0"/>
        <w:spacing w:before="240" w:after="0" w:line="360" w:lineRule="auto"/>
        <w:ind w:firstLine="567"/>
        <w:jc w:val="both"/>
        <w:rPr>
          <w:rFonts w:ascii="Arial" w:eastAsia="Calibri" w:hAnsi="Arial" w:cs="Arial"/>
          <w:bCs/>
          <w:sz w:val="26"/>
          <w:szCs w:val="26"/>
          <w:highlight w:val="yellow"/>
        </w:rPr>
      </w:pPr>
      <w:r>
        <w:rPr>
          <w:rFonts w:ascii="Arial" w:eastAsia="Calibri" w:hAnsi="Arial" w:cs="Arial"/>
          <w:bCs/>
          <w:sz w:val="26"/>
          <w:szCs w:val="26"/>
        </w:rPr>
        <w:t>Alega el</w:t>
      </w:r>
      <w:r w:rsidRPr="00AF1A31">
        <w:rPr>
          <w:rFonts w:ascii="Arial" w:eastAsia="Calibri" w:hAnsi="Arial" w:cs="Arial"/>
          <w:bCs/>
          <w:sz w:val="26"/>
          <w:szCs w:val="26"/>
        </w:rPr>
        <w:t xml:space="preserve"> inconforme</w:t>
      </w:r>
      <w:r>
        <w:rPr>
          <w:rFonts w:ascii="Arial" w:eastAsia="Calibri" w:hAnsi="Arial" w:cs="Arial"/>
          <w:bCs/>
          <w:sz w:val="26"/>
          <w:szCs w:val="26"/>
        </w:rPr>
        <w:t xml:space="preserve"> que, </w:t>
      </w:r>
      <w:r w:rsidRPr="00AF1A31">
        <w:rPr>
          <w:rFonts w:ascii="Arial" w:eastAsia="Calibri" w:hAnsi="Arial" w:cs="Arial"/>
          <w:bCs/>
          <w:sz w:val="26"/>
          <w:szCs w:val="26"/>
        </w:rPr>
        <w:t>la fundamentación en el acta de infracción, fue correcta y los preceptos legales citados son aplicables al caso particular, máxime que el hecho de la infracción se dio en vía pública y en situación de flagrancia, al cometer la infracción consistente de NO ESTAR PROVISTO DE DOCUMENTACIÓN CORRESPONDIENTE AL CONDUCIR (TARJETA DE CIRCULACIÓN)  y los artículos que invocó fue suficiente para cumplir con el requisito de motivación que exige el artículo 7 de la ley de Justicia Administrativa</w:t>
      </w:r>
      <w:r w:rsidRPr="00FC3C5D">
        <w:rPr>
          <w:rFonts w:ascii="Arial" w:eastAsia="Calibri" w:hAnsi="Arial" w:cs="Arial"/>
          <w:bCs/>
          <w:sz w:val="26"/>
          <w:szCs w:val="26"/>
        </w:rPr>
        <w:t>.</w:t>
      </w:r>
      <w:r w:rsidR="00FC3C5D" w:rsidRPr="00FC3C5D">
        <w:rPr>
          <w:rFonts w:ascii="Arial" w:eastAsia="Calibri" w:hAnsi="Arial" w:cs="Arial"/>
          <w:bCs/>
          <w:sz w:val="26"/>
          <w:szCs w:val="26"/>
        </w:rPr>
        <w:t>- -</w:t>
      </w:r>
    </w:p>
    <w:p w14:paraId="62BB6C98" w14:textId="5B583AC8" w:rsidR="00244AC6" w:rsidRDefault="00244AC6" w:rsidP="00244AC6">
      <w:pPr>
        <w:widowControl w:val="0"/>
        <w:autoSpaceDE w:val="0"/>
        <w:autoSpaceDN w:val="0"/>
        <w:adjustRightInd w:val="0"/>
        <w:spacing w:before="240" w:line="360" w:lineRule="auto"/>
        <w:ind w:firstLine="567"/>
        <w:jc w:val="both"/>
        <w:rPr>
          <w:rFonts w:ascii="Arial" w:eastAsia="Calibri" w:hAnsi="Arial" w:cs="Arial"/>
          <w:bCs/>
          <w:sz w:val="26"/>
          <w:szCs w:val="26"/>
        </w:rPr>
      </w:pPr>
      <w:r w:rsidRPr="004332AD">
        <w:rPr>
          <w:rFonts w:ascii="Arial" w:eastAsia="Calibri" w:hAnsi="Arial" w:cs="Arial"/>
          <w:bCs/>
          <w:sz w:val="26"/>
          <w:szCs w:val="26"/>
        </w:rPr>
        <w:t>Expone</w:t>
      </w:r>
      <w:r>
        <w:rPr>
          <w:rFonts w:ascii="Arial" w:eastAsia="Calibri" w:hAnsi="Arial" w:cs="Arial"/>
          <w:bCs/>
          <w:sz w:val="26"/>
          <w:szCs w:val="26"/>
        </w:rPr>
        <w:t xml:space="preserve"> que, el acta de infracción </w:t>
      </w:r>
      <w:r>
        <w:rPr>
          <w:rFonts w:ascii="Arial" w:hAnsi="Arial" w:cs="Arial"/>
          <w:sz w:val="26"/>
          <w:szCs w:val="26"/>
        </w:rPr>
        <w:t xml:space="preserve">con número de folio </w:t>
      </w:r>
      <w:r w:rsidR="00F240D6">
        <w:rPr>
          <w:rFonts w:ascii="Arial" w:hAnsi="Arial" w:cs="Arial"/>
          <w:b/>
          <w:sz w:val="26"/>
          <w:szCs w:val="26"/>
        </w:rPr>
        <w:t>***********</w:t>
      </w:r>
      <w:r>
        <w:rPr>
          <w:rFonts w:ascii="Arial" w:hAnsi="Arial" w:cs="Arial"/>
          <w:sz w:val="26"/>
          <w:szCs w:val="26"/>
        </w:rPr>
        <w:t xml:space="preserve">, de veintidós de enero de dos mil veinte, </w:t>
      </w:r>
      <w:r>
        <w:rPr>
          <w:rFonts w:ascii="Arial" w:eastAsia="Calibri" w:hAnsi="Arial" w:cs="Arial"/>
          <w:bCs/>
          <w:sz w:val="26"/>
          <w:szCs w:val="26"/>
        </w:rPr>
        <w:t>sí se encuentra fundada y motivada, pues con su  investidura de policía vial, plasmó el artículo que contempla la conducta sancionada, como es el numeral 59 fracción IV y 106  del Reglamento de Vialidad para el Municipio de Oaxaca de Juárez, por lo que correspondía a la parte actora desvirtuar esa premisa, lo cual no ocurrió, pues su dicho quedó aislado porque ninguna prueba aportó al juicio que justificara dicha circunstancia, consecuentemente subsiste los plasmado por su autoridad como policía vial, por lo que el hecho total del acta de infracción impugnada se considera fundado y motivado; máxime que es un hecho notorio que el lugar en que el actor estacionó aun sabiendo que está prohibido NO ESTAR PROVISTO DE DOCUMENTACIÓN CORRESPONDIENTE AL IR CONDUCIENDO, por lo cual puede provocar algún tipo de accidente en el lugar.</w:t>
      </w:r>
      <w:r w:rsidR="008829B0">
        <w:rPr>
          <w:rFonts w:ascii="Arial" w:eastAsia="Calibri" w:hAnsi="Arial" w:cs="Arial"/>
          <w:bCs/>
          <w:sz w:val="26"/>
          <w:szCs w:val="26"/>
        </w:rPr>
        <w:t>- - - - - - - - - -</w:t>
      </w:r>
    </w:p>
    <w:p w14:paraId="4B420033" w14:textId="5F0BFBCD" w:rsidR="00244AC6" w:rsidRDefault="00244AC6" w:rsidP="00244AC6">
      <w:pPr>
        <w:spacing w:before="240" w:line="360" w:lineRule="auto"/>
        <w:ind w:firstLine="708"/>
        <w:jc w:val="both"/>
        <w:rPr>
          <w:rFonts w:ascii="Arial" w:hAnsi="Arial" w:cs="Arial"/>
          <w:sz w:val="26"/>
          <w:szCs w:val="26"/>
        </w:rPr>
      </w:pPr>
      <w:r>
        <w:rPr>
          <w:rFonts w:ascii="Arial" w:hAnsi="Arial" w:cs="Arial"/>
          <w:sz w:val="26"/>
          <w:szCs w:val="26"/>
        </w:rPr>
        <w:t xml:space="preserve">Son </w:t>
      </w:r>
      <w:r>
        <w:rPr>
          <w:rFonts w:ascii="Arial" w:hAnsi="Arial" w:cs="Arial"/>
          <w:b/>
          <w:sz w:val="26"/>
          <w:szCs w:val="26"/>
        </w:rPr>
        <w:t xml:space="preserve">INFUNDADOS </w:t>
      </w:r>
      <w:r>
        <w:rPr>
          <w:rFonts w:ascii="Arial" w:hAnsi="Arial" w:cs="Arial"/>
          <w:sz w:val="26"/>
          <w:szCs w:val="26"/>
        </w:rPr>
        <w:t xml:space="preserve">los agravios del recurrente, en razón de que, de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fue correcta la valoración de la Primera Instancia, del acta de infracción número </w:t>
      </w:r>
      <w:r w:rsidR="00F240D6">
        <w:rPr>
          <w:rFonts w:ascii="Arial" w:hAnsi="Arial" w:cs="Arial"/>
          <w:b/>
          <w:sz w:val="26"/>
          <w:szCs w:val="26"/>
        </w:rPr>
        <w:t>***********</w:t>
      </w:r>
      <w:r>
        <w:rPr>
          <w:rFonts w:ascii="Arial" w:hAnsi="Arial" w:cs="Arial"/>
          <w:sz w:val="26"/>
          <w:szCs w:val="26"/>
        </w:rPr>
        <w:t>, de fecha veintidós de enero de dos mil veinte,</w:t>
      </w:r>
      <w:r w:rsidRPr="005F34A0">
        <w:rPr>
          <w:rFonts w:ascii="Arial" w:hAnsi="Arial" w:cs="Arial"/>
          <w:sz w:val="26"/>
          <w:szCs w:val="26"/>
        </w:rPr>
        <w:t xml:space="preserve"> </w:t>
      </w:r>
      <w:r>
        <w:rPr>
          <w:rFonts w:ascii="Arial" w:hAnsi="Arial" w:cs="Arial"/>
          <w:sz w:val="26"/>
          <w:szCs w:val="26"/>
        </w:rPr>
        <w:t xml:space="preserve">emitida por Raymundo Alejandro Ramírez Pérez, Policía </w:t>
      </w:r>
      <w:r>
        <w:rPr>
          <w:rFonts w:ascii="Arial" w:hAnsi="Arial" w:cs="Arial"/>
          <w:sz w:val="26"/>
          <w:szCs w:val="26"/>
        </w:rPr>
        <w:lastRenderedPageBreak/>
        <w:t xml:space="preserve">Municipal con número estadístico PV-175, adscrito a la Subdirección de Tránsito y Movilidad, del Municipio de Oaxaca de Juárez, Oaxaca; ya que si bien, el hoy revisionista menciona que la fundamentación y motivación del acta de infracción en estudio se encuentra justificada, lo cierto es que, visible a foja ocho de los autos, obra glosado el acta de infracción motivo del juicio de nulidad, de cuyo texto del formato, se advierte que </w:t>
      </w:r>
      <w:r w:rsidRPr="003C61BB">
        <w:rPr>
          <w:rFonts w:ascii="Arial" w:hAnsi="Arial" w:cs="Arial"/>
          <w:sz w:val="26"/>
          <w:szCs w:val="26"/>
        </w:rPr>
        <w:t xml:space="preserve">en </w:t>
      </w:r>
      <w:r>
        <w:rPr>
          <w:rFonts w:ascii="Arial" w:hAnsi="Arial" w:cs="Arial"/>
          <w:sz w:val="26"/>
          <w:szCs w:val="26"/>
        </w:rPr>
        <w:t xml:space="preserve">el </w:t>
      </w:r>
      <w:r w:rsidRPr="003C61BB">
        <w:rPr>
          <w:rFonts w:ascii="Arial" w:hAnsi="Arial" w:cs="Arial"/>
          <w:sz w:val="26"/>
          <w:szCs w:val="26"/>
        </w:rPr>
        <w:t>apartado relativo a Hechos de Tránsito Artículo 116 del Reglamento de Vialidad para el Municipio de Oaxaca de Juárez</w:t>
      </w:r>
      <w:r>
        <w:rPr>
          <w:rFonts w:ascii="Arial" w:hAnsi="Arial" w:cs="Arial"/>
          <w:sz w:val="26"/>
          <w:szCs w:val="26"/>
        </w:rPr>
        <w:t xml:space="preserve"> (sic)</w:t>
      </w:r>
      <w:r w:rsidRPr="003C61BB">
        <w:rPr>
          <w:rFonts w:ascii="Arial" w:hAnsi="Arial" w:cs="Arial"/>
          <w:sz w:val="26"/>
          <w:szCs w:val="26"/>
        </w:rPr>
        <w:t xml:space="preserve"> y </w:t>
      </w:r>
      <w:r>
        <w:rPr>
          <w:rFonts w:ascii="Arial" w:hAnsi="Arial" w:cs="Arial"/>
          <w:sz w:val="26"/>
          <w:szCs w:val="26"/>
        </w:rPr>
        <w:t xml:space="preserve">en el de </w:t>
      </w:r>
      <w:r w:rsidRPr="003C61BB">
        <w:rPr>
          <w:rFonts w:ascii="Arial" w:hAnsi="Arial" w:cs="Arial"/>
          <w:sz w:val="26"/>
          <w:szCs w:val="26"/>
        </w:rPr>
        <w:t>Faltas Administrativas</w:t>
      </w:r>
      <w:r>
        <w:rPr>
          <w:rFonts w:ascii="Arial" w:hAnsi="Arial" w:cs="Arial"/>
          <w:sz w:val="26"/>
          <w:szCs w:val="26"/>
        </w:rPr>
        <w:t xml:space="preserve"> en Relación al Reglamento de Vialidad para el Municipio de Oaxaca de Juárez (sic), la autoridad vial, no señaló ninguna de las hipótesis descritas en ambos apartados; es decir, no señaló ninguno de los recuadros que indican las hipótesis consideradas como hechos de tránsito, como tampoco indicó el recuadro correspondiente a los supuestos preestablecidos como faltas administrativas que pudo haber cometido el supuesto infractor; no obstante que, en el espacio reservado para la Motivación del acta de infracción, plasmó:</w:t>
      </w:r>
      <w:r w:rsidR="008829B0">
        <w:rPr>
          <w:rFonts w:ascii="Arial" w:hAnsi="Arial" w:cs="Arial"/>
          <w:sz w:val="26"/>
          <w:szCs w:val="26"/>
        </w:rPr>
        <w:t>- - - - - - - - - - - - - - - - -</w:t>
      </w:r>
      <w:r w:rsidR="00F240D6">
        <w:rPr>
          <w:rFonts w:ascii="Arial" w:hAnsi="Arial" w:cs="Arial"/>
          <w:sz w:val="26"/>
          <w:szCs w:val="26"/>
        </w:rPr>
        <w:t xml:space="preserve"> - - - - - - - - - - - - - - - - - - - - - -</w:t>
      </w:r>
    </w:p>
    <w:p w14:paraId="3E0E7D78" w14:textId="77777777" w:rsidR="00244AC6" w:rsidRPr="003339B8" w:rsidRDefault="00244AC6" w:rsidP="00244AC6">
      <w:pPr>
        <w:spacing w:line="360" w:lineRule="auto"/>
        <w:ind w:firstLine="708"/>
        <w:jc w:val="both"/>
        <w:rPr>
          <w:rFonts w:ascii="Arial" w:hAnsi="Arial" w:cs="Arial"/>
          <w:sz w:val="24"/>
          <w:szCs w:val="24"/>
        </w:rPr>
      </w:pPr>
      <w:r w:rsidRPr="003339B8">
        <w:rPr>
          <w:rFonts w:ascii="Arial" w:hAnsi="Arial" w:cs="Arial"/>
          <w:sz w:val="24"/>
          <w:szCs w:val="24"/>
        </w:rPr>
        <w:t>“Falta de tarjeta de circulación”</w:t>
      </w:r>
    </w:p>
    <w:p w14:paraId="4CF02F5F" w14:textId="7BB3AD5B" w:rsidR="00244AC6" w:rsidRDefault="00244AC6" w:rsidP="00244AC6">
      <w:pPr>
        <w:spacing w:before="240" w:after="0" w:line="360" w:lineRule="auto"/>
        <w:ind w:firstLine="708"/>
        <w:jc w:val="both"/>
        <w:rPr>
          <w:rFonts w:ascii="Arial" w:hAnsi="Arial" w:cs="Arial"/>
          <w:sz w:val="26"/>
          <w:szCs w:val="26"/>
        </w:rPr>
      </w:pPr>
      <w:r>
        <w:rPr>
          <w:rFonts w:ascii="Arial" w:hAnsi="Arial" w:cs="Arial"/>
          <w:sz w:val="26"/>
          <w:szCs w:val="26"/>
        </w:rPr>
        <w:t xml:space="preserve">Sin que dicha frase anotada, explique el motivo por el cual </w:t>
      </w:r>
      <w:r w:rsidRPr="008F2407">
        <w:rPr>
          <w:rFonts w:ascii="Arial" w:hAnsi="Arial" w:cs="Arial"/>
          <w:sz w:val="26"/>
          <w:szCs w:val="26"/>
        </w:rPr>
        <w:t>el</w:t>
      </w:r>
      <w:r>
        <w:rPr>
          <w:rFonts w:ascii="Arial" w:hAnsi="Arial" w:cs="Arial"/>
          <w:sz w:val="26"/>
          <w:szCs w:val="26"/>
        </w:rPr>
        <w:t xml:space="preserve"> supuesto infractor incurrió en el hecho de tránsito que dio lugar a que el Policía Municipal se cerciorara de la falta administrativa que no describió en el formato del acta de referencia, por consiguiente, la motivación descrita no se adecúa a la hipótesis normativa aplicable al caso, ya que, si bien la autoridad de primera instancia interpretó que el hoy recurrente asentó el artículo 59, fracción IV del Reglamento de Vialidad para el Municipio de Oaxaca de Juárez, Oaxaca; lo cierto es, que en realidad, su escritura es confusa y no da certeza respecto a la exactitud del precepto legal que se pretendió invocar; ya que de la lectura del apartado correspondiente a la Fundamentación, se aprecian inicialmente el artículo 59, y en la descripción del número romano de su respectiva fracción, se advierte un número de dos cifras del cual el primero es el uno romano (I), sin que se pueda interpretar si el segundo d</w:t>
      </w:r>
      <w:r w:rsidRPr="00F56FC0">
        <w:rPr>
          <w:rFonts w:ascii="Arial" w:hAnsi="Arial" w:cs="Arial"/>
          <w:sz w:val="26"/>
          <w:szCs w:val="26"/>
        </w:rPr>
        <w:t xml:space="preserve">ígito se trata del número </w:t>
      </w:r>
      <w:r>
        <w:rPr>
          <w:rFonts w:ascii="Arial" w:hAnsi="Arial" w:cs="Arial"/>
          <w:sz w:val="26"/>
          <w:szCs w:val="26"/>
        </w:rPr>
        <w:t xml:space="preserve">romano V o X, para identificarlo conjuntamente como fracción cuarta (IV) o novena (IX), seguido del artículo 106 fracción XIII del referido reglamento vial; no obstante el error caligráfico que se expone, lo cual es suficiente para tener por indebidamente fundado el acto de autoridad, al no existir certeza respecto al precepto legal </w:t>
      </w:r>
      <w:r>
        <w:rPr>
          <w:rFonts w:ascii="Arial" w:hAnsi="Arial" w:cs="Arial"/>
          <w:sz w:val="26"/>
          <w:szCs w:val="26"/>
        </w:rPr>
        <w:lastRenderedPageBreak/>
        <w:t>incumplido por el conductor del vehículo de m</w:t>
      </w:r>
      <w:r w:rsidRPr="00415DC5">
        <w:rPr>
          <w:rFonts w:ascii="Arial" w:hAnsi="Arial" w:cs="Arial"/>
          <w:sz w:val="26"/>
          <w:szCs w:val="26"/>
        </w:rPr>
        <w:t>otor, aun</w:t>
      </w:r>
      <w:r>
        <w:rPr>
          <w:rFonts w:ascii="Arial" w:hAnsi="Arial" w:cs="Arial"/>
          <w:sz w:val="26"/>
          <w:szCs w:val="26"/>
        </w:rPr>
        <w:t xml:space="preserve"> cuando la primera instancia estuvo en lo correcto al considerar en la sentencia en estudio, la autoridad demandada omitió </w:t>
      </w:r>
      <w:r w:rsidRPr="00B02BF8">
        <w:rPr>
          <w:rFonts w:ascii="Arial" w:hAnsi="Arial" w:cs="Arial"/>
          <w:sz w:val="26"/>
          <w:szCs w:val="26"/>
        </w:rPr>
        <w:t>asentar el más mínimo razonamiento de las razones por las cuales detuvo la unidad de motor</w:t>
      </w:r>
      <w:r>
        <w:rPr>
          <w:rFonts w:ascii="Arial" w:hAnsi="Arial" w:cs="Arial"/>
          <w:sz w:val="26"/>
          <w:szCs w:val="26"/>
        </w:rPr>
        <w:t xml:space="preserve"> por una supuesta</w:t>
      </w:r>
      <w:r w:rsidRPr="00B02BF8">
        <w:rPr>
          <w:rFonts w:ascii="Arial" w:hAnsi="Arial" w:cs="Arial"/>
          <w:sz w:val="26"/>
          <w:szCs w:val="26"/>
        </w:rPr>
        <w:t xml:space="preserve"> conducta desplegada por el actor, </w:t>
      </w:r>
      <w:r>
        <w:rPr>
          <w:rFonts w:ascii="Arial" w:hAnsi="Arial" w:cs="Arial"/>
          <w:sz w:val="26"/>
          <w:szCs w:val="26"/>
        </w:rPr>
        <w:t xml:space="preserve">que se </w:t>
      </w:r>
      <w:r w:rsidRPr="00B02BF8">
        <w:rPr>
          <w:rFonts w:ascii="Arial" w:hAnsi="Arial" w:cs="Arial"/>
          <w:sz w:val="26"/>
          <w:szCs w:val="26"/>
        </w:rPr>
        <w:t>adecua</w:t>
      </w:r>
      <w:r>
        <w:rPr>
          <w:rFonts w:ascii="Arial" w:hAnsi="Arial" w:cs="Arial"/>
          <w:sz w:val="26"/>
          <w:szCs w:val="26"/>
        </w:rPr>
        <w:t xml:space="preserve">ra </w:t>
      </w:r>
      <w:r w:rsidRPr="00B02BF8">
        <w:rPr>
          <w:rFonts w:ascii="Arial" w:hAnsi="Arial" w:cs="Arial"/>
          <w:sz w:val="26"/>
          <w:szCs w:val="26"/>
        </w:rPr>
        <w:t>a la hipótesis legal normativa, la cual conllevaba, a su juicio, a levantar el acta de infracción combatida; así como plasmar como parte esencial de la motivación del acta de infracción, la explicación que justificara el fundamento legal que le otorga facultades para detener la marcha de la unidad y solicitar el documento requerido (Tarjeta de Circulación), para contar con la seguridad de que la autoridad demandada al invadir la esfera jurídica del supuesto infractor, lo hizo con apoyo en una norma jurídica que le faculta para obrar en ese sentido; sin embargo al no haberlo plasmado en el acta de infracción en estudio, la autoridad vial dejó a aquél en estado de indefensión.</w:t>
      </w:r>
      <w:r w:rsidR="00996B95">
        <w:rPr>
          <w:rFonts w:ascii="Arial" w:hAnsi="Arial" w:cs="Arial"/>
          <w:sz w:val="26"/>
          <w:szCs w:val="26"/>
        </w:rPr>
        <w:t>- - - - - - - - - - - - - - - - - - - - - - - - - - - - - - - - - - - - - - - - - - - -</w:t>
      </w:r>
    </w:p>
    <w:p w14:paraId="355633FE" w14:textId="7463F2D2" w:rsidR="00244AC6" w:rsidRDefault="00244AC6" w:rsidP="00244AC6">
      <w:pPr>
        <w:spacing w:before="240" w:line="360" w:lineRule="auto"/>
        <w:ind w:firstLine="708"/>
        <w:jc w:val="both"/>
        <w:rPr>
          <w:rFonts w:ascii="Arial" w:hAnsi="Arial" w:cs="Arial"/>
          <w:color w:val="000000"/>
          <w:sz w:val="26"/>
          <w:szCs w:val="26"/>
        </w:rPr>
      </w:pPr>
      <w:r>
        <w:rPr>
          <w:rFonts w:ascii="Arial" w:hAnsi="Arial" w:cs="Arial"/>
          <w:sz w:val="26"/>
          <w:szCs w:val="26"/>
        </w:rPr>
        <w:t xml:space="preserve">Por lo anterior, se concluye que, el </w:t>
      </w:r>
      <w:r w:rsidRPr="00B56AE7">
        <w:rPr>
          <w:rFonts w:ascii="Arial" w:hAnsi="Arial" w:cs="Arial"/>
          <w:sz w:val="26"/>
          <w:szCs w:val="26"/>
        </w:rPr>
        <w:t xml:space="preserve">agente de policía vial </w:t>
      </w:r>
      <w:r>
        <w:rPr>
          <w:rFonts w:ascii="Arial" w:hAnsi="Arial" w:cs="Arial"/>
          <w:sz w:val="26"/>
          <w:szCs w:val="26"/>
        </w:rPr>
        <w:t xml:space="preserve">recurrente, </w:t>
      </w:r>
      <w:r w:rsidRPr="00B56AE7">
        <w:rPr>
          <w:rFonts w:ascii="Arial" w:hAnsi="Arial" w:cs="Arial"/>
          <w:sz w:val="26"/>
          <w:szCs w:val="26"/>
        </w:rPr>
        <w:t>tiene la obligación de emitir actos debidamente fundados y motivados</w:t>
      </w:r>
      <w:r>
        <w:rPr>
          <w:rFonts w:ascii="Arial" w:hAnsi="Arial" w:cs="Arial"/>
          <w:sz w:val="26"/>
          <w:szCs w:val="26"/>
        </w:rPr>
        <w:t xml:space="preserve"> para legitimar su actuación como autoridad, debiendo para ello correctamente precisar, sin dejar duda en su caligrafía, </w:t>
      </w:r>
      <w:r w:rsidRPr="00B56AE7">
        <w:rPr>
          <w:rFonts w:ascii="Arial" w:hAnsi="Arial" w:cs="Arial"/>
          <w:sz w:val="26"/>
          <w:szCs w:val="26"/>
        </w:rPr>
        <w:t xml:space="preserve">los </w:t>
      </w:r>
      <w:r>
        <w:rPr>
          <w:rFonts w:ascii="Arial" w:hAnsi="Arial" w:cs="Arial"/>
          <w:sz w:val="26"/>
          <w:szCs w:val="26"/>
        </w:rPr>
        <w:t>numerales</w:t>
      </w:r>
      <w:r w:rsidRPr="00B56AE7">
        <w:rPr>
          <w:rFonts w:ascii="Arial" w:hAnsi="Arial" w:cs="Arial"/>
          <w:sz w:val="26"/>
          <w:szCs w:val="26"/>
        </w:rPr>
        <w:t xml:space="preserve"> de la legislación aplicable al caso (fundamentación)</w:t>
      </w:r>
      <w:r>
        <w:rPr>
          <w:rFonts w:ascii="Arial" w:hAnsi="Arial" w:cs="Arial"/>
          <w:sz w:val="26"/>
          <w:szCs w:val="26"/>
        </w:rPr>
        <w:t xml:space="preserve">; </w:t>
      </w:r>
      <w:r w:rsidRPr="00B56AE7">
        <w:rPr>
          <w:rFonts w:ascii="Arial" w:hAnsi="Arial" w:cs="Arial"/>
          <w:sz w:val="26"/>
          <w:szCs w:val="26"/>
        </w:rPr>
        <w:t xml:space="preserve">y especificar las circunstancias de tiempo, modo y lugar, así como las razones particulares, causas inmediatas, motivos o circunstancias especiales, que justifiquen la aplicación de los artículos al acto de molestia (motivación); es decir, debió </w:t>
      </w:r>
      <w:r w:rsidRPr="00B56AE7">
        <w:rPr>
          <w:rFonts w:ascii="Arial" w:hAnsi="Arial" w:cs="Arial"/>
          <w:color w:val="000000"/>
          <w:sz w:val="26"/>
          <w:szCs w:val="26"/>
        </w:rPr>
        <w:t xml:space="preserve">expresar el argumento que explicara su actuación como autoridad para infraccionar y sancionar al afectado, </w:t>
      </w:r>
      <w:r w:rsidRPr="00B56AE7">
        <w:rPr>
          <w:rFonts w:ascii="Arial" w:hAnsi="Arial" w:cs="Arial"/>
          <w:sz w:val="26"/>
          <w:szCs w:val="26"/>
        </w:rPr>
        <w:t>en términos del artículo 17, fracción V, de la Ley de Procedimiento y Justicia Administrativa para el Estado de Oaxaca.</w:t>
      </w:r>
      <w:r>
        <w:rPr>
          <w:rFonts w:ascii="Arial" w:hAnsi="Arial" w:cs="Arial"/>
          <w:sz w:val="26"/>
          <w:szCs w:val="26"/>
        </w:rPr>
        <w:t xml:space="preserve"> P</w:t>
      </w:r>
      <w:r w:rsidRPr="00B56AE7">
        <w:rPr>
          <w:rFonts w:ascii="Arial" w:hAnsi="Arial" w:cs="Arial"/>
          <w:sz w:val="26"/>
          <w:szCs w:val="26"/>
        </w:rPr>
        <w:t xml:space="preserve">ues no basta con que </w:t>
      </w:r>
      <w:r>
        <w:rPr>
          <w:rFonts w:ascii="Arial" w:hAnsi="Arial" w:cs="Arial"/>
          <w:sz w:val="26"/>
          <w:szCs w:val="26"/>
        </w:rPr>
        <w:t xml:space="preserve">el revisionista </w:t>
      </w:r>
      <w:r w:rsidRPr="00B56AE7">
        <w:rPr>
          <w:rFonts w:ascii="Arial" w:hAnsi="Arial" w:cs="Arial"/>
          <w:sz w:val="26"/>
          <w:szCs w:val="26"/>
        </w:rPr>
        <w:t xml:space="preserve">intente subsanar </w:t>
      </w:r>
      <w:r>
        <w:rPr>
          <w:rFonts w:ascii="Arial" w:hAnsi="Arial" w:cs="Arial"/>
          <w:sz w:val="26"/>
          <w:szCs w:val="26"/>
        </w:rPr>
        <w:t xml:space="preserve">la indebida fundamentación </w:t>
      </w:r>
      <w:r w:rsidRPr="00B56AE7">
        <w:rPr>
          <w:rFonts w:ascii="Arial" w:hAnsi="Arial" w:cs="Arial"/>
          <w:sz w:val="26"/>
          <w:szCs w:val="26"/>
        </w:rPr>
        <w:t xml:space="preserve">dentro del acta de infracción número </w:t>
      </w:r>
      <w:r w:rsidR="00F240D6">
        <w:rPr>
          <w:rFonts w:ascii="Arial" w:hAnsi="Arial" w:cs="Arial"/>
          <w:b/>
          <w:sz w:val="26"/>
          <w:szCs w:val="26"/>
        </w:rPr>
        <w:t>***********</w:t>
      </w:r>
      <w:r>
        <w:rPr>
          <w:rFonts w:ascii="Arial" w:hAnsi="Arial" w:cs="Arial"/>
          <w:sz w:val="26"/>
          <w:szCs w:val="26"/>
        </w:rPr>
        <w:t xml:space="preserve"> de fecha de veintidós de enero de dos mil veinte, bajo el argumento de que su contraparte no aportó pruebas para desvirtuar su conducta infractora, ya que como bien razonó la primera instancia, el agente de policía vial, </w:t>
      </w:r>
      <w:r w:rsidRPr="00B56AE7">
        <w:rPr>
          <w:rFonts w:ascii="Arial" w:hAnsi="Arial" w:cs="Arial"/>
          <w:sz w:val="26"/>
          <w:szCs w:val="26"/>
        </w:rPr>
        <w:t>por su investidura</w:t>
      </w:r>
      <w:r>
        <w:rPr>
          <w:rFonts w:ascii="Arial" w:hAnsi="Arial" w:cs="Arial"/>
          <w:sz w:val="26"/>
          <w:szCs w:val="26"/>
        </w:rPr>
        <w:t>,</w:t>
      </w:r>
      <w:r w:rsidRPr="00B56AE7">
        <w:rPr>
          <w:rFonts w:ascii="Arial" w:hAnsi="Arial" w:cs="Arial"/>
          <w:sz w:val="26"/>
          <w:szCs w:val="26"/>
        </w:rPr>
        <w:t xml:space="preserve"> tiene la obligación de emitir actos de autoridad debidamente fundados y motivados</w:t>
      </w:r>
      <w:r>
        <w:rPr>
          <w:rFonts w:ascii="Arial" w:hAnsi="Arial" w:cs="Arial"/>
          <w:sz w:val="26"/>
          <w:szCs w:val="26"/>
        </w:rPr>
        <w:t xml:space="preserve">, para cumplir los requisitos exigidos por el artículo 17, fracción V, de la Ley de Procedimiento y Justicia Administrativa para el Estado de Oaxaca, así como salvaguardar el principio de legalidad contenido del artículo 16 de la Constitución Política de los Estados Unidos Mexicanos, de lo contrario, coloca al afectado en </w:t>
      </w:r>
      <w:r>
        <w:rPr>
          <w:rFonts w:ascii="Arial" w:hAnsi="Arial" w:cs="Arial"/>
          <w:sz w:val="26"/>
          <w:szCs w:val="26"/>
        </w:rPr>
        <w:lastRenderedPageBreak/>
        <w:t>estado de indefensión, por desconocer los motivos y fundamentos por los que fue sancionado, a la vez de poder impugnar dicho acto de autoridad</w:t>
      </w:r>
      <w:r>
        <w:rPr>
          <w:rFonts w:ascii="Arial" w:hAnsi="Arial" w:cs="Arial"/>
          <w:color w:val="000000"/>
          <w:sz w:val="26"/>
          <w:szCs w:val="26"/>
        </w:rPr>
        <w:t xml:space="preserve">. De ahí lo infundado de los agravios </w:t>
      </w:r>
      <w:r w:rsidR="00D52241">
        <w:rPr>
          <w:rFonts w:ascii="Arial" w:hAnsi="Arial" w:cs="Arial"/>
          <w:color w:val="000000"/>
          <w:sz w:val="26"/>
          <w:szCs w:val="26"/>
        </w:rPr>
        <w:t>relacionados. -</w:t>
      </w:r>
      <w:r w:rsidR="00C73E08">
        <w:rPr>
          <w:rFonts w:ascii="Arial" w:hAnsi="Arial" w:cs="Arial"/>
          <w:color w:val="000000"/>
          <w:sz w:val="26"/>
          <w:szCs w:val="26"/>
        </w:rPr>
        <w:t xml:space="preserve"> - - - - - - - </w:t>
      </w:r>
    </w:p>
    <w:p w14:paraId="47156101" w14:textId="2E4DE80F" w:rsidR="00244AC6" w:rsidRPr="00136F54" w:rsidRDefault="00244AC6" w:rsidP="00244AC6">
      <w:pPr>
        <w:shd w:val="clear" w:color="auto" w:fill="FFFFFF"/>
        <w:spacing w:line="360" w:lineRule="auto"/>
        <w:ind w:firstLine="708"/>
        <w:jc w:val="both"/>
        <w:rPr>
          <w:rFonts w:ascii="Arial" w:eastAsia="Times New Roman" w:hAnsi="Arial" w:cs="Arial"/>
          <w:sz w:val="26"/>
          <w:szCs w:val="26"/>
        </w:rPr>
      </w:pPr>
      <w:r w:rsidRPr="00136F54">
        <w:rPr>
          <w:rFonts w:ascii="Arial" w:hAnsi="Arial" w:cs="Arial"/>
          <w:sz w:val="26"/>
          <w:szCs w:val="26"/>
        </w:rPr>
        <w:t xml:space="preserve">Resulta aplicable al caso la jurisprudencia en materia común </w:t>
      </w:r>
      <w:r w:rsidRPr="00136F54">
        <w:rPr>
          <w:rFonts w:ascii="Arial" w:eastAsia="Times New Roman" w:hAnsi="Arial" w:cs="Arial"/>
          <w:sz w:val="26"/>
          <w:szCs w:val="26"/>
        </w:rPr>
        <w:t>IV.2o.C. J/12, con número de registro digital 162826, de los Tribunales Colegiados de Circuito, de la Novena época, publicado en el Semanario Judicial de la Federación y su Gaceta.</w:t>
      </w:r>
      <w:r w:rsidRPr="00136F54">
        <w:rPr>
          <w:rFonts w:ascii="Arial" w:eastAsia="Times New Roman" w:hAnsi="Arial" w:cs="Arial"/>
          <w:sz w:val="26"/>
          <w:szCs w:val="26"/>
        </w:rPr>
        <w:br/>
        <w:t xml:space="preserve">Tomo XXXIII, Febrero de 2011, página 2053, cuyo rubro y texto es el siguiente: </w:t>
      </w:r>
      <w:r w:rsidR="00D52241">
        <w:rPr>
          <w:rFonts w:ascii="Arial" w:eastAsia="Times New Roman" w:hAnsi="Arial" w:cs="Arial"/>
          <w:sz w:val="26"/>
          <w:szCs w:val="26"/>
        </w:rPr>
        <w:t xml:space="preserve">- - - - - - - - - - - - - - - - - - - - - - - - - - - - - - - - - - - - - - - - - - - - - </w:t>
      </w:r>
    </w:p>
    <w:p w14:paraId="1A373304" w14:textId="77777777" w:rsidR="00244AC6" w:rsidRPr="009F0537" w:rsidRDefault="00244AC6" w:rsidP="00244AC6">
      <w:pPr>
        <w:shd w:val="clear" w:color="auto" w:fill="FFFFFF"/>
        <w:spacing w:before="100" w:beforeAutospacing="1" w:after="100" w:afterAutospacing="1" w:line="240" w:lineRule="auto"/>
        <w:ind w:left="993" w:right="900"/>
        <w:jc w:val="both"/>
        <w:rPr>
          <w:rFonts w:ascii="Arial" w:eastAsia="Times New Roman" w:hAnsi="Arial" w:cs="Arial"/>
          <w:i/>
          <w:iCs/>
        </w:rPr>
      </w:pPr>
      <w:r w:rsidRPr="009F0537">
        <w:rPr>
          <w:rFonts w:ascii="Arial" w:eastAsia="Times New Roman" w:hAnsi="Arial" w:cs="Arial"/>
          <w:b/>
          <w:bCs/>
          <w:i/>
          <w:iCs/>
        </w:rPr>
        <w:t xml:space="preserve">“FUNDAMENTACIÓN Y MOTIVACIÓN. ARGUMENTOS QUE DEBEN EXAMINARSE PARA DETERMINAR LO FUNDADO O INFUNDADO DE UNA INCONFORMIDAD CUANDO SE ALEGA LA AUSENCIA DE AQUÉLLA O SE TACHA DE INDEBIDA. </w:t>
      </w:r>
      <w:r w:rsidRPr="009F0537">
        <w:rPr>
          <w:rFonts w:ascii="Arial" w:eastAsia="Times New Roman" w:hAnsi="Arial" w:cs="Arial"/>
          <w:i/>
          <w:iCs/>
        </w:rPr>
        <w:t>Al atender un motivo de desacuerdo relacionado con la fundamentación y motivación, para producir una respuesta congruente debe, del contexto integral de la argumentación del inconforme, advertirse si lo que imputa es ausencia de aquélla, o solamente la tacha de indebida, pues en la primera hipótesis bastará observar si la resolución contiene o no argumentos apoyados en la cita de preceptos legales para quedar en aptitud de declarar fundado o infundado el atinente motivo de desacuerdo. En cambio, en el segundo supuesto, cuando la fundamentación y motivación se tachan de indebidas, es menester apreciar los argumentos del motivo de desacuerdo, expresados para explicar por qué la invocación de preceptos legales se estima errónea, o por qué la motivación es incorrecta o insuficiente, pues será a la luz de tales razones que pueda establecerse lo fundado o infundado de la inconformidad.”</w:t>
      </w:r>
    </w:p>
    <w:p w14:paraId="52ACD726" w14:textId="2D50468A" w:rsidR="00244AC6" w:rsidRDefault="00244AC6" w:rsidP="00244AC6">
      <w:pPr>
        <w:spacing w:line="360" w:lineRule="auto"/>
        <w:ind w:firstLine="708"/>
        <w:jc w:val="both"/>
        <w:rPr>
          <w:rFonts w:ascii="Arial" w:hAnsi="Arial" w:cs="Arial"/>
          <w:bCs/>
          <w:sz w:val="26"/>
          <w:szCs w:val="26"/>
        </w:rPr>
      </w:pPr>
      <w:r w:rsidRPr="004332AD">
        <w:rPr>
          <w:rFonts w:ascii="Arial" w:hAnsi="Arial" w:cs="Arial"/>
          <w:bCs/>
          <w:sz w:val="26"/>
          <w:szCs w:val="26"/>
        </w:rPr>
        <w:t>Alega</w:t>
      </w:r>
      <w:r>
        <w:rPr>
          <w:rFonts w:ascii="Arial" w:hAnsi="Arial" w:cs="Arial"/>
          <w:bCs/>
          <w:sz w:val="26"/>
          <w:szCs w:val="26"/>
        </w:rPr>
        <w:t xml:space="preserve"> el revisionista que, se viola en su perjuicio el artículo 179, de la Ley de la materia - lo transcribió – porque de dicho precepto no se desprende que la sentencia deba tener el sentido en que la autoridad emana, ya que la autoridad está obligada en el ámbito de su competencia a regir su actuación por el margen que la propia ley le permite.</w:t>
      </w:r>
      <w:r w:rsidR="009F0537" w:rsidRPr="009F0537">
        <w:rPr>
          <w:rFonts w:ascii="Arial" w:hAnsi="Arial" w:cs="Arial"/>
          <w:bCs/>
          <w:color w:val="000000"/>
          <w:sz w:val="26"/>
          <w:szCs w:val="26"/>
        </w:rPr>
        <w:t xml:space="preserve"> </w:t>
      </w:r>
      <w:r w:rsidR="009F0537">
        <w:rPr>
          <w:rFonts w:ascii="Arial" w:hAnsi="Arial" w:cs="Arial"/>
          <w:bCs/>
          <w:color w:val="000000"/>
          <w:sz w:val="26"/>
          <w:szCs w:val="26"/>
        </w:rPr>
        <w:t>- - - - - - - - - - - - - - - - - - - - - - - - - - - - - - - - - - - - - - - - - - - - - -</w:t>
      </w:r>
    </w:p>
    <w:p w14:paraId="4BC6BD92" w14:textId="15D58F56" w:rsidR="00244AC6" w:rsidRDefault="00244AC6" w:rsidP="00244AC6">
      <w:pPr>
        <w:spacing w:line="360" w:lineRule="auto"/>
        <w:ind w:firstLine="708"/>
        <w:jc w:val="both"/>
        <w:rPr>
          <w:rFonts w:ascii="Arial" w:hAnsi="Arial" w:cs="Arial"/>
          <w:bCs/>
          <w:sz w:val="26"/>
          <w:szCs w:val="26"/>
        </w:rPr>
      </w:pPr>
      <w:r>
        <w:rPr>
          <w:rFonts w:ascii="Arial" w:hAnsi="Arial" w:cs="Arial"/>
          <w:sz w:val="26"/>
          <w:szCs w:val="26"/>
        </w:rPr>
        <w:t xml:space="preserve">Es </w:t>
      </w:r>
      <w:r>
        <w:rPr>
          <w:rFonts w:ascii="Arial" w:hAnsi="Arial" w:cs="Arial"/>
          <w:b/>
          <w:sz w:val="26"/>
          <w:szCs w:val="26"/>
        </w:rPr>
        <w:t xml:space="preserve">INFUNDADO </w:t>
      </w:r>
      <w:r>
        <w:rPr>
          <w:rFonts w:ascii="Arial" w:hAnsi="Arial" w:cs="Arial"/>
          <w:sz w:val="26"/>
          <w:szCs w:val="26"/>
        </w:rPr>
        <w:t xml:space="preserve">el agravio, porque </w:t>
      </w:r>
      <w:r w:rsidRPr="005C7AA6">
        <w:rPr>
          <w:rFonts w:ascii="Arial" w:hAnsi="Arial" w:cs="Arial"/>
          <w:bCs/>
          <w:sz w:val="26"/>
          <w:szCs w:val="26"/>
        </w:rPr>
        <w:t>del análisis minucioso efectuado al cuerpo de la sentencia, se advierte que la Sala Unitaria no invocó</w:t>
      </w:r>
      <w:r>
        <w:rPr>
          <w:rFonts w:ascii="Arial" w:hAnsi="Arial" w:cs="Arial"/>
          <w:bCs/>
          <w:sz w:val="26"/>
          <w:szCs w:val="26"/>
        </w:rPr>
        <w:t xml:space="preserve"> el artículo 179 de la Ley de Procedimiento y Justicia Administrativa para el Estado de Oaxaca, como parte de la fundamentación de los razonamientos torales vertidos por la primera instancia en la sentencia impugnada, pues dicho dispositivo no es aplicable en la fundamentación para la emisión de sentencias, como tampoco se relaciona con el sentido de la sentencia alzada, pues dicho dispositivo establece lo siguiente:</w:t>
      </w:r>
      <w:r w:rsidR="009F0537" w:rsidRPr="009F0537">
        <w:rPr>
          <w:rFonts w:ascii="Arial" w:hAnsi="Arial" w:cs="Arial"/>
          <w:bCs/>
          <w:color w:val="000000"/>
          <w:sz w:val="26"/>
          <w:szCs w:val="26"/>
        </w:rPr>
        <w:t xml:space="preserve"> </w:t>
      </w:r>
      <w:r w:rsidR="009F0537">
        <w:rPr>
          <w:rFonts w:ascii="Arial" w:hAnsi="Arial" w:cs="Arial"/>
          <w:bCs/>
          <w:color w:val="000000"/>
          <w:sz w:val="26"/>
          <w:szCs w:val="26"/>
        </w:rPr>
        <w:t xml:space="preserve">- - - - - - - - - - - - - - - - - - - - - - - - - - - - </w:t>
      </w:r>
    </w:p>
    <w:p w14:paraId="2263720B" w14:textId="77777777" w:rsidR="00244AC6" w:rsidRDefault="00244AC6" w:rsidP="00244AC6">
      <w:pPr>
        <w:spacing w:line="240" w:lineRule="auto"/>
        <w:ind w:left="567" w:right="616"/>
        <w:jc w:val="both"/>
        <w:rPr>
          <w:rFonts w:ascii="Arial" w:hAnsi="Arial" w:cs="Arial"/>
          <w:bCs/>
          <w:sz w:val="26"/>
          <w:szCs w:val="26"/>
        </w:rPr>
      </w:pPr>
      <w:r>
        <w:lastRenderedPageBreak/>
        <w:t>“</w:t>
      </w:r>
      <w:r w:rsidRPr="009F0537">
        <w:rPr>
          <w:rFonts w:ascii="Arial" w:hAnsi="Arial" w:cs="Arial"/>
          <w:b/>
          <w:i/>
          <w:iCs/>
        </w:rPr>
        <w:t>ARTÍCULO 179.-</w:t>
      </w:r>
      <w:r w:rsidRPr="009F0537">
        <w:rPr>
          <w:rFonts w:ascii="Arial" w:hAnsi="Arial" w:cs="Arial"/>
          <w:i/>
          <w:iC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r>
        <w:t>.”</w:t>
      </w:r>
    </w:p>
    <w:p w14:paraId="5C1AC7F7" w14:textId="2DE8E968" w:rsidR="00244AC6" w:rsidRDefault="00244AC6" w:rsidP="00244AC6">
      <w:pPr>
        <w:spacing w:line="360" w:lineRule="auto"/>
        <w:ind w:firstLine="708"/>
        <w:jc w:val="both"/>
        <w:rPr>
          <w:rFonts w:ascii="Arial" w:hAnsi="Arial" w:cs="Arial"/>
          <w:bCs/>
          <w:sz w:val="26"/>
          <w:szCs w:val="26"/>
        </w:rPr>
      </w:pPr>
      <w:r>
        <w:rPr>
          <w:rFonts w:ascii="Arial" w:hAnsi="Arial" w:cs="Arial"/>
          <w:bCs/>
          <w:sz w:val="26"/>
          <w:szCs w:val="26"/>
        </w:rPr>
        <w:t>De lo anterior, se advierte que, el citado artículo es aplicable en la etapa inicial del procedimiento, en el supuesto de que la demanda no contenga alguno de los requisitos necesarios para su admisión; tomando en consideración que el juicio de nulidad se desarrolló de forma expedita; por tanto, es evidente que lo establecido en dicho numeral no fue materia de estudio en la sentencia combatida. De ahí lo infundado de su agravio.</w:t>
      </w:r>
      <w:r w:rsidR="009F0537" w:rsidRPr="009F0537">
        <w:rPr>
          <w:rFonts w:ascii="Arial" w:hAnsi="Arial" w:cs="Arial"/>
          <w:bCs/>
          <w:color w:val="000000"/>
          <w:sz w:val="26"/>
          <w:szCs w:val="26"/>
        </w:rPr>
        <w:t xml:space="preserve"> </w:t>
      </w:r>
      <w:r w:rsidR="009F0537">
        <w:rPr>
          <w:rFonts w:ascii="Arial" w:hAnsi="Arial" w:cs="Arial"/>
          <w:bCs/>
          <w:color w:val="000000"/>
          <w:sz w:val="26"/>
          <w:szCs w:val="26"/>
        </w:rPr>
        <w:t xml:space="preserve">- - - - - - - - - - - - - - - - - - - - - - - - - - - - - - - - - - - - - - - - - - </w:t>
      </w:r>
    </w:p>
    <w:p w14:paraId="285F99DC" w14:textId="77777777" w:rsidR="009F0537" w:rsidRDefault="00244AC6" w:rsidP="009F0537">
      <w:pPr>
        <w:widowControl w:val="0"/>
        <w:autoSpaceDE w:val="0"/>
        <w:autoSpaceDN w:val="0"/>
        <w:adjustRightInd w:val="0"/>
        <w:spacing w:before="240" w:after="0" w:line="360" w:lineRule="auto"/>
        <w:ind w:firstLine="567"/>
        <w:jc w:val="both"/>
        <w:rPr>
          <w:rFonts w:ascii="Arial" w:hAnsi="Arial" w:cs="Arial"/>
          <w:bCs/>
          <w:color w:val="000000"/>
          <w:sz w:val="26"/>
          <w:szCs w:val="26"/>
        </w:rPr>
      </w:pPr>
      <w:r w:rsidRPr="004332AD">
        <w:rPr>
          <w:rFonts w:ascii="Arial" w:eastAsia="Calibri" w:hAnsi="Arial" w:cs="Arial"/>
          <w:bCs/>
          <w:sz w:val="26"/>
          <w:szCs w:val="26"/>
        </w:rPr>
        <w:t>Concluye</w:t>
      </w:r>
      <w:r>
        <w:rPr>
          <w:rFonts w:ascii="Arial" w:eastAsia="Calibri" w:hAnsi="Arial" w:cs="Arial"/>
          <w:bCs/>
          <w:sz w:val="26"/>
          <w:szCs w:val="26"/>
        </w:rPr>
        <w:t xml:space="preserve"> el recurrente que, si el acta de infracción impugnada carece del requisito de motivación, la Sala de Primera Instancia debió declarar una nulidad para efectos, en caso de que el acto impugnado contenga vicios subsanables, y la consecuencia jurídica de dicha determinación obliga a la autoridad a subsanar tales ilicitudes, ya sea reponiendo el procedimiento o dictando una nueva determinación; por lo que la falta de motivación como lo indica en los considerandos  de la sentencia que hoy se debate, debió declararse la nulidad para efectos y no lisa y llana como lo resolvió la Primera Instancia en la sentencia que hoy se combate.</w:t>
      </w:r>
      <w:r w:rsidR="009F0537" w:rsidRPr="009F0537">
        <w:rPr>
          <w:rFonts w:ascii="Arial" w:hAnsi="Arial" w:cs="Arial"/>
          <w:bCs/>
          <w:color w:val="000000"/>
          <w:sz w:val="26"/>
          <w:szCs w:val="26"/>
        </w:rPr>
        <w:t xml:space="preserve"> </w:t>
      </w:r>
      <w:r w:rsidR="009F0537">
        <w:rPr>
          <w:rFonts w:ascii="Arial" w:hAnsi="Arial" w:cs="Arial"/>
          <w:bCs/>
          <w:color w:val="000000"/>
          <w:sz w:val="26"/>
          <w:szCs w:val="26"/>
        </w:rPr>
        <w:t xml:space="preserve">- - - - - - - - - - - - - - - - - - - - - - - - - - - - - - - - - - - - - - - - </w:t>
      </w:r>
    </w:p>
    <w:p w14:paraId="75F02D51" w14:textId="06677C84" w:rsidR="00244AC6" w:rsidRPr="006D3A38" w:rsidRDefault="00244AC6" w:rsidP="009F0537">
      <w:pPr>
        <w:widowControl w:val="0"/>
        <w:autoSpaceDE w:val="0"/>
        <w:autoSpaceDN w:val="0"/>
        <w:adjustRightInd w:val="0"/>
        <w:spacing w:before="240" w:after="0" w:line="360" w:lineRule="auto"/>
        <w:ind w:firstLine="567"/>
        <w:jc w:val="both"/>
        <w:rPr>
          <w:rFonts w:cstheme="minorHAnsi"/>
          <w:i/>
        </w:rPr>
      </w:pPr>
      <w:r>
        <w:rPr>
          <w:rFonts w:ascii="Arial" w:hAnsi="Arial" w:cs="Arial"/>
          <w:sz w:val="26"/>
          <w:szCs w:val="26"/>
        </w:rPr>
        <w:t xml:space="preserve">Es </w:t>
      </w:r>
      <w:r>
        <w:rPr>
          <w:rFonts w:ascii="Arial" w:hAnsi="Arial" w:cs="Arial"/>
          <w:b/>
          <w:sz w:val="26"/>
          <w:szCs w:val="26"/>
        </w:rPr>
        <w:t xml:space="preserve">INFUNDADO </w:t>
      </w:r>
      <w:r>
        <w:rPr>
          <w:rFonts w:ascii="Arial" w:hAnsi="Arial" w:cs="Arial"/>
          <w:sz w:val="26"/>
          <w:szCs w:val="26"/>
        </w:rPr>
        <w:t xml:space="preserve">el agravio, dado que el acto de autoridad plasmado en el acta de infracción número </w:t>
      </w:r>
      <w:r w:rsidR="00F240D6">
        <w:rPr>
          <w:rFonts w:ascii="Arial" w:hAnsi="Arial" w:cs="Arial"/>
          <w:b/>
          <w:sz w:val="26"/>
          <w:szCs w:val="26"/>
        </w:rPr>
        <w:t>***********</w:t>
      </w:r>
      <w:r>
        <w:rPr>
          <w:rFonts w:ascii="Arial" w:hAnsi="Arial" w:cs="Arial"/>
          <w:sz w:val="26"/>
          <w:szCs w:val="26"/>
        </w:rPr>
        <w:t xml:space="preserve">, de veintidós de enero de dos mil veinte, emitida por Raymundo Alejandro Ramírez Pérez, Policía Municipal con número estadístico PV-175, adscrito a la Subdirección de Tránsito y Movilidad del Municipio de Oaxaca de Juárez, Oaxaca; se efectuó en un solo momento con consecuencia inmediata, de ordenar su reposición o dictar una nueva determinación en el que la autoridad demandada funde y motive correctamente el acto impugnado, dará lugar a un acto distinto que nuevamente dejará en estado de indefensión al afectado, retrasando con ello la impartición de justicia. Por ello, resulta infundado el agravio esgrimido. </w:t>
      </w:r>
      <w:r w:rsidR="00DB48EF">
        <w:rPr>
          <w:rFonts w:ascii="Arial" w:hAnsi="Arial" w:cs="Arial"/>
          <w:bCs/>
          <w:color w:val="000000"/>
          <w:sz w:val="26"/>
          <w:szCs w:val="26"/>
        </w:rPr>
        <w:t xml:space="preserve">- - - - - - - - - - - </w:t>
      </w:r>
    </w:p>
    <w:p w14:paraId="1A076122" w14:textId="77777777" w:rsidR="00244AC6" w:rsidRPr="000A30E6" w:rsidRDefault="00244AC6" w:rsidP="00244AC6">
      <w:pPr>
        <w:spacing w:before="240" w:after="0" w:line="360" w:lineRule="auto"/>
        <w:ind w:firstLine="708"/>
        <w:jc w:val="both"/>
        <w:rPr>
          <w:rFonts w:ascii="Arial" w:hAnsi="Arial" w:cs="Arial"/>
          <w:vanish/>
        </w:rPr>
      </w:pPr>
      <w:r w:rsidRPr="000A30E6">
        <w:rPr>
          <w:rFonts w:ascii="Arial" w:eastAsia="Times New Roman" w:hAnsi="Arial" w:cs="Arial"/>
          <w:bCs/>
          <w:sz w:val="26"/>
          <w:szCs w:val="26"/>
        </w:rPr>
        <w:t xml:space="preserve">Es </w:t>
      </w:r>
      <w:r w:rsidRPr="000A30E6">
        <w:rPr>
          <w:rFonts w:ascii="Arial" w:hAnsi="Arial" w:cs="Arial"/>
          <w:sz w:val="26"/>
          <w:szCs w:val="26"/>
        </w:rPr>
        <w:t xml:space="preserve">aplicable al caso la jurisprudencia en materia administrativa </w:t>
      </w:r>
      <w:r w:rsidRPr="000A30E6">
        <w:rPr>
          <w:rFonts w:ascii="Arial" w:hAnsi="Arial" w:cs="Arial"/>
          <w:vanish/>
        </w:rPr>
        <w:t xml:space="preserve"> </w:t>
      </w:r>
    </w:p>
    <w:p w14:paraId="28260DA0" w14:textId="775C6778" w:rsidR="00244AC6" w:rsidRPr="000A30E6" w:rsidRDefault="00244AC6" w:rsidP="00244AC6">
      <w:pPr>
        <w:shd w:val="clear" w:color="auto" w:fill="FFFFFF"/>
        <w:spacing w:after="0" w:line="360" w:lineRule="auto"/>
        <w:rPr>
          <w:rFonts w:ascii="Arial" w:eastAsia="Times New Roman" w:hAnsi="Arial" w:cs="Arial"/>
          <w:b/>
          <w:bCs/>
          <w:sz w:val="26"/>
          <w:szCs w:val="26"/>
        </w:rPr>
      </w:pPr>
      <w:r w:rsidRPr="000A30E6">
        <w:rPr>
          <w:rFonts w:ascii="Arial" w:hAnsi="Arial" w:cs="Arial"/>
          <w:sz w:val="26"/>
          <w:szCs w:val="26"/>
        </w:rPr>
        <w:t xml:space="preserve"> </w:t>
      </w:r>
      <w:r w:rsidRPr="0002726E">
        <w:rPr>
          <w:rFonts w:ascii="Arial" w:eastAsia="Times New Roman" w:hAnsi="Arial" w:cs="Arial"/>
          <w:sz w:val="26"/>
          <w:szCs w:val="26"/>
        </w:rPr>
        <w:t>XVI.1o.A. J/17 (10a.)</w:t>
      </w:r>
      <w:r w:rsidRPr="000A30E6">
        <w:rPr>
          <w:rFonts w:ascii="Arial" w:eastAsia="Times New Roman" w:hAnsi="Arial" w:cs="Arial"/>
          <w:sz w:val="26"/>
          <w:szCs w:val="26"/>
        </w:rPr>
        <w:t xml:space="preserve">, con número de registro digital 2008190, </w:t>
      </w:r>
      <w:r w:rsidRPr="000A30E6">
        <w:rPr>
          <w:rFonts w:ascii="Arial" w:hAnsi="Arial" w:cs="Arial"/>
          <w:sz w:val="26"/>
          <w:szCs w:val="26"/>
        </w:rPr>
        <w:t xml:space="preserve">de los </w:t>
      </w:r>
      <w:r w:rsidRPr="0002726E">
        <w:rPr>
          <w:rFonts w:ascii="Arial" w:eastAsia="Times New Roman" w:hAnsi="Arial" w:cs="Arial"/>
          <w:sz w:val="26"/>
          <w:szCs w:val="26"/>
        </w:rPr>
        <w:t>T</w:t>
      </w:r>
      <w:r w:rsidRPr="000A30E6">
        <w:rPr>
          <w:rFonts w:ascii="Arial" w:eastAsia="Times New Roman" w:hAnsi="Arial" w:cs="Arial"/>
          <w:sz w:val="26"/>
          <w:szCs w:val="26"/>
        </w:rPr>
        <w:t>ribunales Colegiados de Circuito,</w:t>
      </w:r>
      <w:r w:rsidRPr="000A30E6">
        <w:rPr>
          <w:rFonts w:ascii="Arial" w:hAnsi="Arial" w:cs="Arial"/>
          <w:sz w:val="26"/>
          <w:szCs w:val="26"/>
        </w:rPr>
        <w:t xml:space="preserve"> dictada en la Décima época, y publicada en la Gaceta del Semanario Judicial de la Federación, en el </w:t>
      </w:r>
      <w:r w:rsidRPr="000A30E6">
        <w:rPr>
          <w:rFonts w:ascii="Arial" w:hAnsi="Arial" w:cs="Arial"/>
          <w:sz w:val="26"/>
          <w:szCs w:val="26"/>
        </w:rPr>
        <w:lastRenderedPageBreak/>
        <w:t>Libro 14, Tomo II, Enero de 2015, página 1659. Cuyo el rubro y texto son del tenor siguiente:</w:t>
      </w:r>
      <w:r w:rsidR="00A87642" w:rsidRPr="00A87642">
        <w:rPr>
          <w:rFonts w:ascii="Arial" w:hAnsi="Arial" w:cs="Arial"/>
          <w:bCs/>
          <w:color w:val="000000"/>
          <w:sz w:val="26"/>
          <w:szCs w:val="26"/>
        </w:rPr>
        <w:t xml:space="preserve"> </w:t>
      </w:r>
      <w:r w:rsidR="00A87642">
        <w:rPr>
          <w:rFonts w:ascii="Arial" w:hAnsi="Arial" w:cs="Arial"/>
          <w:bCs/>
          <w:color w:val="000000"/>
          <w:sz w:val="26"/>
          <w:szCs w:val="26"/>
        </w:rPr>
        <w:t xml:space="preserve">- - - - - - - - - - - - - - - - - - - - - - - - - - - - - - - - - - - - - - </w:t>
      </w:r>
    </w:p>
    <w:p w14:paraId="56E57669" w14:textId="77777777" w:rsidR="00244AC6" w:rsidRPr="00A87642" w:rsidRDefault="00244AC6" w:rsidP="00244AC6">
      <w:pPr>
        <w:shd w:val="clear" w:color="auto" w:fill="FFFFFF"/>
        <w:spacing w:before="100" w:beforeAutospacing="1" w:after="100" w:afterAutospacing="1" w:line="240" w:lineRule="auto"/>
        <w:ind w:left="709" w:right="758"/>
        <w:jc w:val="both"/>
        <w:rPr>
          <w:rFonts w:ascii="Arial" w:hAnsi="Arial" w:cs="Arial"/>
          <w:i/>
          <w:iCs/>
          <w:sz w:val="26"/>
          <w:szCs w:val="26"/>
        </w:rPr>
      </w:pPr>
      <w:r w:rsidRPr="00A87642">
        <w:rPr>
          <w:rFonts w:ascii="Arial" w:eastAsia="Times New Roman" w:hAnsi="Arial" w:cs="Arial"/>
          <w:b/>
          <w:bCs/>
          <w:i/>
          <w:iCs/>
        </w:rPr>
        <w:t xml:space="preserve">“SENTENCIAS DE NULIDAD. FORMA EN QUE LAS AUTORIDADES DEBEN CUMPLIRLAS, EN ATENCIÓN AL ORIGEN DE LA RESOLUCIÓN IMPUGNADA Y LOS VICIOS DETECTADOS, CONFORME A LA LEY FEDERAL DE PROCEDIMIENTO CONTENCIOSO ADMINISTRATIVO. </w:t>
      </w:r>
      <w:r w:rsidRPr="00A87642">
        <w:rPr>
          <w:rFonts w:ascii="Arial" w:eastAsia="Times New Roman" w:hAnsi="Arial" w:cs="Arial"/>
          <w:i/>
          <w:iCs/>
        </w:rPr>
        <w:t>Los artículos </w:t>
      </w:r>
      <w:hyperlink r:id="rId8" w:history="1">
        <w:r w:rsidRPr="00A87642">
          <w:rPr>
            <w:rFonts w:ascii="Arial" w:eastAsia="Times New Roman" w:hAnsi="Arial" w:cs="Arial"/>
            <w:b/>
            <w:bCs/>
            <w:i/>
            <w:iCs/>
          </w:rPr>
          <w:t>51 y 52 de la Ley Federal de Procedimiento Contencioso Administrativo</w:t>
        </w:r>
      </w:hyperlink>
      <w:r w:rsidRPr="00A87642">
        <w:rPr>
          <w:rFonts w:ascii="Arial" w:eastAsia="Times New Roman" w:hAnsi="Arial" w:cs="Arial"/>
          <w:i/>
          <w:iCs/>
        </w:rPr>
        <w:t> prevén los tipos de nulidad que pueden decretarse en el juicio contencioso administrativo, los cuales dependerán del origen de la resolución impugnada y de los vicios detectados; aspectos a los que debe acudirse para determinar la forma en que las autoridades deben cumplir las sentencias de nulidad. En cuanto a su origen, debe distinguirse si la resolución se emitió con motivo de una instancia, solicitud o recurso promovido por el gobernado o con motivo del ejercicio de una facultad de la autoridad. En el primer caso, donde el orden jurídico exige de la autoridad demandada un pronunciamiento, la reparación de la violación dictada no se colma con la simple declaración de nulidad de dicha resolución, sino que es preciso que se obligue a la autoridad a dictar otra para no dejar incierta la situación jurídica del administrado. En cambio, cuando la resolución administrativa impugnada nace del ejercicio de una facultad de la autoridad, no es factible, válidamente, obligarla a que dicte una nueva, ante la discrecionalidad que la ley le otorga para decidir si debe o no actuar y para determinar cuándo y cómo debe hacerlo. Por lo que corresponde al vicio en que se incurrió, éste puede ser material o formal; en aquél, su ineficacia es total y, por eso, la declaración de nulidad que se impone, impide a la autoridad demandada volver a emitir el acto impugnado, si éste no tuvo su origen en una solicitud, instancia o recurso del particular, pues de ser así, al emitirlo de nuevo deberá prescindir del vicio material detectado. Para el caso de que el vicio incida en la forma del acto, esto es, en su parte estructural o en un acto procedimental que puede ser susceptible de reponerse, la ineficacia debe ser para el efecto de que se emita otro en el que se subsane esa deficiencia, si deriva de una solicitud, instancia o procedimiento promovidos por el gobernador o, simplemente, declarar su nulidad si no tiene ese origen, lo que no impide que la autoridad vuelva a emitir otro en idéntico sentido, siempre que purgue el vicio formal detectado.”</w:t>
      </w:r>
    </w:p>
    <w:p w14:paraId="3BFC7854" w14:textId="1D1FE2E7" w:rsidR="00244AC6" w:rsidRDefault="00244AC6" w:rsidP="00244AC6">
      <w:pPr>
        <w:widowControl w:val="0"/>
        <w:tabs>
          <w:tab w:val="left" w:pos="0"/>
        </w:tabs>
        <w:spacing w:before="240" w:line="360" w:lineRule="auto"/>
        <w:ind w:right="18"/>
        <w:jc w:val="both"/>
        <w:rPr>
          <w:rFonts w:ascii="Arial" w:hAnsi="Arial" w:cs="Arial"/>
          <w:color w:val="000000"/>
          <w:sz w:val="26"/>
          <w:szCs w:val="26"/>
        </w:rPr>
      </w:pPr>
      <w:r>
        <w:rPr>
          <w:rFonts w:ascii="Arial" w:hAnsi="Arial" w:cs="Arial"/>
          <w:sz w:val="26"/>
          <w:szCs w:val="26"/>
        </w:rPr>
        <w:tab/>
        <w:t xml:space="preserve">En este orden de ideas, es de considerar el acta de infracción número </w:t>
      </w:r>
      <w:r w:rsidR="00F240D6">
        <w:rPr>
          <w:rFonts w:ascii="Arial" w:hAnsi="Arial" w:cs="Arial"/>
          <w:b/>
          <w:sz w:val="26"/>
          <w:szCs w:val="26"/>
        </w:rPr>
        <w:t>***********</w:t>
      </w:r>
      <w:r>
        <w:rPr>
          <w:rFonts w:ascii="Arial" w:hAnsi="Arial" w:cs="Arial"/>
          <w:sz w:val="26"/>
          <w:szCs w:val="26"/>
        </w:rPr>
        <w:t xml:space="preserve"> de fecha veintidós de enero de dos mil veinte</w:t>
      </w:r>
      <w:r w:rsidRPr="007663FE">
        <w:rPr>
          <w:rFonts w:ascii="Arial" w:hAnsi="Arial" w:cs="Arial"/>
          <w:sz w:val="26"/>
          <w:szCs w:val="26"/>
        </w:rPr>
        <w:t>,</w:t>
      </w:r>
      <w:r w:rsidRPr="00917B7D">
        <w:rPr>
          <w:rFonts w:ascii="Arial" w:hAnsi="Arial" w:cs="Arial"/>
          <w:sz w:val="26"/>
          <w:szCs w:val="26"/>
        </w:rPr>
        <w:t xml:space="preserve"> </w:t>
      </w:r>
      <w:r>
        <w:rPr>
          <w:rFonts w:ascii="Arial" w:hAnsi="Arial" w:cs="Arial"/>
          <w:sz w:val="26"/>
          <w:szCs w:val="26"/>
        </w:rPr>
        <w:t xml:space="preserve">emitida por Raymundo Alejandro Ramírez Pérez, Policía Municipal con número estadístico PV-175, adscrito a la Subdirección de Tránsito y Movilidad del Municipio de Oaxaca de Juárez, Oaxaca; </w:t>
      </w:r>
      <w:r w:rsidRPr="007663FE">
        <w:rPr>
          <w:rFonts w:ascii="Arial" w:hAnsi="Arial" w:cs="Arial"/>
          <w:sz w:val="26"/>
          <w:szCs w:val="26"/>
        </w:rPr>
        <w:t xml:space="preserve">contiene </w:t>
      </w:r>
      <w:r>
        <w:rPr>
          <w:rFonts w:ascii="Arial" w:hAnsi="Arial" w:cs="Arial"/>
          <w:color w:val="000000"/>
          <w:sz w:val="26"/>
          <w:szCs w:val="26"/>
        </w:rPr>
        <w:t xml:space="preserve">fundamentación y </w:t>
      </w:r>
      <w:r w:rsidRPr="007663FE">
        <w:rPr>
          <w:rFonts w:ascii="Arial" w:hAnsi="Arial" w:cs="Arial"/>
          <w:color w:val="000000"/>
          <w:sz w:val="26"/>
          <w:szCs w:val="26"/>
        </w:rPr>
        <w:t xml:space="preserve">motivación insuficiente al no constar de manera exhaustiva ni completa, </w:t>
      </w:r>
      <w:r>
        <w:rPr>
          <w:rFonts w:ascii="Arial" w:hAnsi="Arial" w:cs="Arial"/>
          <w:color w:val="000000"/>
          <w:sz w:val="26"/>
          <w:szCs w:val="26"/>
        </w:rPr>
        <w:t>las</w:t>
      </w:r>
      <w:r w:rsidRPr="007663FE">
        <w:rPr>
          <w:rFonts w:ascii="Arial" w:hAnsi="Arial" w:cs="Arial"/>
          <w:color w:val="000000"/>
          <w:sz w:val="26"/>
          <w:szCs w:val="26"/>
        </w:rPr>
        <w:t xml:space="preserve"> razones que </w:t>
      </w:r>
      <w:r>
        <w:rPr>
          <w:rFonts w:ascii="Arial" w:hAnsi="Arial" w:cs="Arial"/>
          <w:color w:val="000000"/>
          <w:sz w:val="26"/>
          <w:szCs w:val="26"/>
        </w:rPr>
        <w:t xml:space="preserve">permitan </w:t>
      </w:r>
      <w:r w:rsidRPr="007663FE">
        <w:rPr>
          <w:rFonts w:ascii="Arial" w:hAnsi="Arial" w:cs="Arial"/>
          <w:color w:val="000000"/>
          <w:sz w:val="26"/>
          <w:szCs w:val="26"/>
        </w:rPr>
        <w:t>conocer el criterio utilizado por la autoridad, para encuadrar la conducta del infractor con el precepto legal incumplido; es decir, no se justifica la actuación de</w:t>
      </w:r>
      <w:r>
        <w:rPr>
          <w:rFonts w:ascii="Arial" w:hAnsi="Arial" w:cs="Arial"/>
          <w:color w:val="000000"/>
          <w:sz w:val="26"/>
          <w:szCs w:val="26"/>
        </w:rPr>
        <w:t>l A</w:t>
      </w:r>
      <w:r w:rsidRPr="007663FE">
        <w:rPr>
          <w:rFonts w:ascii="Arial" w:hAnsi="Arial" w:cs="Arial"/>
          <w:color w:val="000000"/>
          <w:sz w:val="26"/>
          <w:szCs w:val="26"/>
        </w:rPr>
        <w:t xml:space="preserve">gente de Policía Vial con los hechos plasmados en </w:t>
      </w:r>
      <w:r>
        <w:rPr>
          <w:rFonts w:ascii="Arial" w:hAnsi="Arial" w:cs="Arial"/>
          <w:color w:val="000000"/>
          <w:sz w:val="26"/>
          <w:szCs w:val="26"/>
        </w:rPr>
        <w:t xml:space="preserve">el acta </w:t>
      </w:r>
      <w:r w:rsidRPr="007663FE">
        <w:rPr>
          <w:rFonts w:ascii="Arial" w:hAnsi="Arial" w:cs="Arial"/>
          <w:color w:val="000000"/>
          <w:sz w:val="26"/>
          <w:szCs w:val="26"/>
        </w:rPr>
        <w:t xml:space="preserve">de infracción. Por ende, </w:t>
      </w:r>
      <w:r>
        <w:rPr>
          <w:rFonts w:ascii="Arial" w:hAnsi="Arial" w:cs="Arial"/>
          <w:color w:val="000000"/>
          <w:sz w:val="26"/>
          <w:szCs w:val="26"/>
        </w:rPr>
        <w:t xml:space="preserve">al no relacionar </w:t>
      </w:r>
      <w:r w:rsidRPr="007663FE">
        <w:rPr>
          <w:rFonts w:ascii="Arial" w:hAnsi="Arial" w:cs="Arial"/>
          <w:color w:val="000000"/>
          <w:sz w:val="26"/>
          <w:szCs w:val="26"/>
        </w:rPr>
        <w:t xml:space="preserve">la motivación </w:t>
      </w:r>
      <w:r>
        <w:rPr>
          <w:rFonts w:ascii="Arial" w:hAnsi="Arial" w:cs="Arial"/>
          <w:color w:val="000000"/>
          <w:sz w:val="26"/>
          <w:szCs w:val="26"/>
        </w:rPr>
        <w:t>con los preceptos legales plasmados, los cuales también se invocaron deficientemente</w:t>
      </w:r>
      <w:r w:rsidRPr="007663FE">
        <w:rPr>
          <w:rFonts w:ascii="Arial" w:hAnsi="Arial" w:cs="Arial"/>
          <w:color w:val="000000"/>
          <w:sz w:val="26"/>
          <w:szCs w:val="26"/>
        </w:rPr>
        <w:t>, da lugar a interpretar que los hechos se apreciaron equivocadamente</w:t>
      </w:r>
      <w:r>
        <w:rPr>
          <w:rFonts w:ascii="Arial" w:hAnsi="Arial" w:cs="Arial"/>
          <w:color w:val="000000"/>
          <w:sz w:val="26"/>
          <w:szCs w:val="26"/>
        </w:rPr>
        <w:t xml:space="preserve"> por la autoridad demandada en el juicio natural</w:t>
      </w:r>
      <w:r w:rsidRPr="007663FE">
        <w:rPr>
          <w:rFonts w:ascii="Arial" w:hAnsi="Arial" w:cs="Arial"/>
          <w:color w:val="000000"/>
          <w:sz w:val="26"/>
          <w:szCs w:val="26"/>
        </w:rPr>
        <w:t>, razón por l</w:t>
      </w:r>
      <w:r>
        <w:rPr>
          <w:rFonts w:ascii="Arial" w:hAnsi="Arial" w:cs="Arial"/>
          <w:color w:val="000000"/>
          <w:sz w:val="26"/>
          <w:szCs w:val="26"/>
        </w:rPr>
        <w:t xml:space="preserve">a cual, constituye un vicio de </w:t>
      </w:r>
      <w:r w:rsidRPr="007663FE">
        <w:rPr>
          <w:rFonts w:ascii="Arial" w:hAnsi="Arial" w:cs="Arial"/>
          <w:color w:val="000000"/>
          <w:sz w:val="26"/>
          <w:szCs w:val="26"/>
        </w:rPr>
        <w:t xml:space="preserve">legalidad que </w:t>
      </w:r>
      <w:r w:rsidRPr="007663FE">
        <w:rPr>
          <w:rFonts w:ascii="Arial" w:hAnsi="Arial" w:cs="Arial"/>
          <w:color w:val="000000"/>
          <w:sz w:val="26"/>
          <w:szCs w:val="26"/>
        </w:rPr>
        <w:lastRenderedPageBreak/>
        <w:t xml:space="preserve">deriva en su nulidad lisa y llana. </w:t>
      </w:r>
      <w:r w:rsidR="00507B3C">
        <w:rPr>
          <w:rFonts w:ascii="Arial" w:hAnsi="Arial" w:cs="Arial"/>
          <w:bCs/>
          <w:color w:val="000000"/>
          <w:sz w:val="26"/>
          <w:szCs w:val="26"/>
        </w:rPr>
        <w:t xml:space="preserve">- - - - - - - - - - - - - - - - - - - - - - - - - - - - - </w:t>
      </w:r>
    </w:p>
    <w:p w14:paraId="5FA114B7" w14:textId="77777777" w:rsidR="00244AC6" w:rsidRDefault="00244AC6" w:rsidP="00244AC6">
      <w:pPr>
        <w:widowControl w:val="0"/>
        <w:tabs>
          <w:tab w:val="left" w:pos="0"/>
        </w:tabs>
        <w:spacing w:before="240" w:line="360" w:lineRule="auto"/>
        <w:ind w:right="18"/>
        <w:jc w:val="both"/>
        <w:rPr>
          <w:rFonts w:ascii="Arial" w:hAnsi="Arial" w:cs="Arial"/>
          <w:sz w:val="26"/>
          <w:szCs w:val="26"/>
        </w:rPr>
      </w:pPr>
      <w:r>
        <w:rPr>
          <w:rFonts w:ascii="Arial" w:hAnsi="Arial" w:cs="Arial"/>
          <w:color w:val="000000"/>
          <w:sz w:val="26"/>
          <w:szCs w:val="26"/>
        </w:rPr>
        <w:tab/>
      </w:r>
      <w:r>
        <w:rPr>
          <w:rFonts w:ascii="Arial" w:hAnsi="Arial" w:cs="Arial"/>
          <w:bCs/>
          <w:sz w:val="26"/>
          <w:szCs w:val="26"/>
        </w:rPr>
        <w:t xml:space="preserve">Por lo anteriormente expuesto, se advierte que, ante lo </w:t>
      </w:r>
      <w:r w:rsidRPr="0013662C">
        <w:rPr>
          <w:rFonts w:ascii="Arial" w:hAnsi="Arial" w:cs="Arial"/>
          <w:b/>
          <w:bCs/>
          <w:sz w:val="26"/>
          <w:szCs w:val="26"/>
        </w:rPr>
        <w:t>IN</w:t>
      </w:r>
      <w:r>
        <w:rPr>
          <w:rFonts w:ascii="Arial" w:hAnsi="Arial" w:cs="Arial"/>
          <w:b/>
          <w:bCs/>
          <w:sz w:val="26"/>
          <w:szCs w:val="26"/>
        </w:rPr>
        <w:t xml:space="preserve">OPERANTE </w:t>
      </w:r>
      <w:r>
        <w:rPr>
          <w:rFonts w:ascii="Arial" w:hAnsi="Arial" w:cs="Arial"/>
          <w:b/>
          <w:sz w:val="26"/>
          <w:szCs w:val="26"/>
        </w:rPr>
        <w:t xml:space="preserve">e </w:t>
      </w:r>
      <w:r>
        <w:rPr>
          <w:rFonts w:ascii="Arial" w:hAnsi="Arial" w:cs="Arial"/>
          <w:b/>
          <w:bCs/>
          <w:sz w:val="26"/>
          <w:szCs w:val="26"/>
        </w:rPr>
        <w:t>IN</w:t>
      </w:r>
      <w:r w:rsidRPr="0013662C">
        <w:rPr>
          <w:rFonts w:ascii="Arial" w:hAnsi="Arial" w:cs="Arial"/>
          <w:b/>
          <w:bCs/>
          <w:sz w:val="26"/>
          <w:szCs w:val="26"/>
        </w:rPr>
        <w:t>FUNDADO</w:t>
      </w:r>
      <w:r>
        <w:rPr>
          <w:rFonts w:ascii="Arial" w:hAnsi="Arial" w:cs="Arial"/>
          <w:b/>
          <w:bCs/>
          <w:sz w:val="26"/>
          <w:szCs w:val="26"/>
        </w:rPr>
        <w:t xml:space="preserve"> </w:t>
      </w:r>
      <w:r>
        <w:rPr>
          <w:rFonts w:ascii="Arial" w:hAnsi="Arial" w:cs="Arial"/>
          <w:bCs/>
          <w:sz w:val="26"/>
          <w:szCs w:val="26"/>
        </w:rPr>
        <w:t xml:space="preserve">de los agravios expresados por el inconforme,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rPr>
        <w:t xml:space="preserve"> la sentencia</w:t>
      </w:r>
      <w:r>
        <w:rPr>
          <w:rFonts w:ascii="Arial" w:eastAsia="Calibri" w:hAnsi="Arial" w:cs="Arial"/>
          <w:bCs/>
          <w:sz w:val="26"/>
          <w:szCs w:val="26"/>
        </w:rPr>
        <w:t xml:space="preserve"> impugnada; en consecuencia</w:t>
      </w:r>
      <w:r>
        <w:rPr>
          <w:rFonts w:ascii="Arial" w:hAnsi="Arial" w:cs="Arial"/>
          <w:sz w:val="26"/>
          <w:szCs w:val="26"/>
        </w:rPr>
        <w:t>, con fundamento en los artículos 237 y 238 de la Ley de Procedimiento y Justicia Administrativa para el Estado de Oaxaca, se:</w:t>
      </w:r>
    </w:p>
    <w:p w14:paraId="41A4A764" w14:textId="773416F4" w:rsidR="00244AC6" w:rsidRDefault="00244AC6" w:rsidP="00244AC6">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t>R E S U E L V E</w:t>
      </w:r>
    </w:p>
    <w:p w14:paraId="64B68B48" w14:textId="6699B242" w:rsidR="00244AC6" w:rsidRPr="00290DA6" w:rsidRDefault="00244AC6" w:rsidP="00244AC6">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290DA6">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Pr="00290DA6">
        <w:rPr>
          <w:rFonts w:ascii="Arial" w:hAnsi="Arial" w:cs="Arial"/>
          <w:color w:val="000000"/>
          <w:sz w:val="26"/>
          <w:szCs w:val="26"/>
        </w:rPr>
        <w:t xml:space="preserve">recurrida,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w:t>
      </w:r>
      <w:r w:rsidR="00860A0B">
        <w:rPr>
          <w:rFonts w:ascii="Arial" w:hAnsi="Arial" w:cs="Arial"/>
          <w:color w:val="000000"/>
          <w:sz w:val="26"/>
          <w:szCs w:val="26"/>
        </w:rPr>
        <w:t>-</w:t>
      </w:r>
      <w:bookmarkStart w:id="0" w:name="_GoBack"/>
      <w:bookmarkEnd w:id="0"/>
    </w:p>
    <w:p w14:paraId="4A0A2ED5" w14:textId="77777777" w:rsidR="00244AC6" w:rsidRDefault="00244AC6" w:rsidP="00244AC6">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r w:rsidRPr="00290DA6">
        <w:rPr>
          <w:rFonts w:ascii="Arial" w:hAnsi="Arial" w:cs="Arial"/>
          <w:sz w:val="26"/>
          <w:szCs w:val="26"/>
        </w:rPr>
        <w:t xml:space="preserve">- - - - - - - - - - - - - - - </w:t>
      </w:r>
      <w:r>
        <w:rPr>
          <w:rFonts w:ascii="Arial" w:hAnsi="Arial" w:cs="Arial"/>
          <w:sz w:val="26"/>
          <w:szCs w:val="26"/>
        </w:rPr>
        <w:t>- - - - - - -</w:t>
      </w:r>
    </w:p>
    <w:p w14:paraId="03B38DE1" w14:textId="77777777" w:rsidR="00244AC6" w:rsidRDefault="00244AC6" w:rsidP="00244AC6">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Pr="00290DA6">
        <w:rPr>
          <w:rFonts w:ascii="Arial" w:hAnsi="Arial" w:cs="Arial"/>
          <w:sz w:val="26"/>
          <w:szCs w:val="26"/>
        </w:rPr>
        <w:t>Por unanimidad de votos, lo resolvieron y firmaron los Magistrados integrantes de la Sala Superior</w:t>
      </w:r>
      <w:r>
        <w:rPr>
          <w:rFonts w:ascii="Arial" w:hAnsi="Arial" w:cs="Arial"/>
          <w:sz w:val="26"/>
          <w:szCs w:val="26"/>
        </w:rPr>
        <w:t xml:space="preserve">, Manuel Velasco Alcántara </w:t>
      </w:r>
      <w:r w:rsidRPr="000F0626">
        <w:rPr>
          <w:rFonts w:ascii="Arial" w:hAnsi="Arial" w:cs="Arial"/>
          <w:b/>
          <w:bCs/>
          <w:sz w:val="26"/>
          <w:szCs w:val="26"/>
        </w:rPr>
        <w:t>(ponente)</w:t>
      </w:r>
      <w:r>
        <w:rPr>
          <w:rFonts w:ascii="Arial" w:hAnsi="Arial" w:cs="Arial"/>
          <w:sz w:val="26"/>
          <w:szCs w:val="26"/>
        </w:rPr>
        <w:t xml:space="preserve">, Abraham Santiago Soriano, Raúl Palomares Palomino, Gloria del Carmen Camacho Meza, Paulo José Luis Tapia Palacios, </w:t>
      </w:r>
      <w:r w:rsidRPr="00290DA6">
        <w:rPr>
          <w:rFonts w:ascii="Arial" w:hAnsi="Arial" w:cs="Arial"/>
          <w:sz w:val="26"/>
          <w:szCs w:val="26"/>
        </w:rPr>
        <w:t xml:space="preserve">quienes actúan con el </w:t>
      </w:r>
      <w:r>
        <w:rPr>
          <w:rFonts w:ascii="Arial" w:hAnsi="Arial" w:cs="Arial"/>
          <w:sz w:val="26"/>
          <w:szCs w:val="26"/>
        </w:rPr>
        <w:t xml:space="preserve">Licenciado Juan Edy García Coronado, </w:t>
      </w:r>
      <w:r w:rsidRPr="00290DA6">
        <w:rPr>
          <w:rFonts w:ascii="Arial" w:hAnsi="Arial" w:cs="Arial"/>
          <w:sz w:val="26"/>
          <w:szCs w:val="26"/>
        </w:rPr>
        <w:t>Secretario General de Acuerdos de este Tribunal, que autoriza y da fe.</w:t>
      </w:r>
      <w:r>
        <w:rPr>
          <w:rFonts w:ascii="Arial" w:hAnsi="Arial" w:cs="Arial"/>
          <w:sz w:val="26"/>
          <w:szCs w:val="26"/>
        </w:rPr>
        <w:t xml:space="preserve"> - - - - - - - - - </w:t>
      </w:r>
    </w:p>
    <w:p w14:paraId="2C4B3972" w14:textId="24F6D43B" w:rsidR="00861366" w:rsidRDefault="00861366" w:rsidP="00244AC6">
      <w:pPr>
        <w:tabs>
          <w:tab w:val="center" w:pos="4135"/>
          <w:tab w:val="left" w:pos="7515"/>
        </w:tabs>
        <w:spacing w:line="360" w:lineRule="auto"/>
        <w:jc w:val="center"/>
        <w:rPr>
          <w:rFonts w:ascii="Arial" w:hAnsi="Arial" w:cs="Arial"/>
          <w:sz w:val="26"/>
          <w:szCs w:val="26"/>
        </w:rPr>
      </w:pPr>
    </w:p>
    <w:p w14:paraId="2C38A218" w14:textId="77777777" w:rsidR="00861366" w:rsidRDefault="00861366" w:rsidP="00244AC6">
      <w:pPr>
        <w:tabs>
          <w:tab w:val="center" w:pos="4135"/>
          <w:tab w:val="left" w:pos="7515"/>
        </w:tabs>
        <w:spacing w:line="360" w:lineRule="auto"/>
        <w:jc w:val="center"/>
        <w:rPr>
          <w:rFonts w:ascii="Arial" w:hAnsi="Arial" w:cs="Arial"/>
          <w:sz w:val="26"/>
          <w:szCs w:val="26"/>
        </w:rPr>
      </w:pPr>
    </w:p>
    <w:p w14:paraId="3B4D9D0C" w14:textId="77777777" w:rsidR="00861366" w:rsidRDefault="00861366" w:rsidP="00244AC6">
      <w:pPr>
        <w:tabs>
          <w:tab w:val="center" w:pos="4135"/>
          <w:tab w:val="left" w:pos="7515"/>
        </w:tabs>
        <w:spacing w:line="360" w:lineRule="auto"/>
        <w:jc w:val="center"/>
        <w:rPr>
          <w:rFonts w:ascii="Arial" w:hAnsi="Arial" w:cs="Arial"/>
          <w:sz w:val="26"/>
          <w:szCs w:val="26"/>
        </w:rPr>
      </w:pPr>
    </w:p>
    <w:p w14:paraId="08FDA29F" w14:textId="77777777" w:rsidR="00244AC6" w:rsidRDefault="00244AC6" w:rsidP="00244AC6">
      <w:pPr>
        <w:pStyle w:val="Sinespaciado"/>
        <w:jc w:val="center"/>
        <w:rPr>
          <w:rFonts w:ascii="Arial" w:eastAsiaTheme="minorHAnsi" w:hAnsi="Arial" w:cs="Arial"/>
          <w:b/>
          <w:sz w:val="26"/>
          <w:szCs w:val="26"/>
          <w:lang w:eastAsia="en-US"/>
        </w:rPr>
      </w:pPr>
      <w:r>
        <w:rPr>
          <w:rFonts w:ascii="Arial" w:eastAsia="Times New Roman" w:hAnsi="Arial" w:cs="Arial"/>
          <w:sz w:val="26"/>
          <w:szCs w:val="26"/>
        </w:rPr>
        <w:t>MAGISTRADO MANUEL VELASCO ALCÁNTARA</w:t>
      </w:r>
    </w:p>
    <w:p w14:paraId="05546630"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11E0EA4D" w14:textId="77777777" w:rsidR="00244AC6" w:rsidRDefault="00244AC6" w:rsidP="00244AC6">
      <w:pPr>
        <w:pStyle w:val="Sinespaciado"/>
        <w:jc w:val="center"/>
        <w:rPr>
          <w:rFonts w:ascii="Arial" w:eastAsiaTheme="minorHAnsi" w:hAnsi="Arial" w:cs="Arial"/>
          <w:sz w:val="26"/>
          <w:szCs w:val="26"/>
          <w:lang w:eastAsia="en-US"/>
        </w:rPr>
      </w:pPr>
    </w:p>
    <w:p w14:paraId="7C893B8C" w14:textId="77777777" w:rsidR="00244AC6" w:rsidRDefault="00244AC6" w:rsidP="00244AC6">
      <w:pPr>
        <w:pStyle w:val="Sinespaciado"/>
        <w:jc w:val="center"/>
        <w:rPr>
          <w:rFonts w:ascii="Arial" w:eastAsiaTheme="minorHAnsi" w:hAnsi="Arial" w:cs="Arial"/>
          <w:sz w:val="26"/>
          <w:szCs w:val="26"/>
          <w:lang w:eastAsia="en-US"/>
        </w:rPr>
      </w:pPr>
    </w:p>
    <w:p w14:paraId="37BE772D" w14:textId="77777777" w:rsidR="00244AC6" w:rsidRDefault="00244AC6" w:rsidP="00244AC6">
      <w:pPr>
        <w:pStyle w:val="Sinespaciado"/>
        <w:jc w:val="center"/>
        <w:rPr>
          <w:rFonts w:ascii="Arial" w:eastAsiaTheme="minorHAnsi" w:hAnsi="Arial" w:cs="Arial"/>
          <w:sz w:val="26"/>
          <w:szCs w:val="26"/>
          <w:lang w:eastAsia="en-US"/>
        </w:rPr>
      </w:pPr>
    </w:p>
    <w:p w14:paraId="20EEC301" w14:textId="13AF3136" w:rsidR="00244AC6" w:rsidRDefault="00244AC6" w:rsidP="00244AC6">
      <w:pPr>
        <w:pStyle w:val="Sinespaciado"/>
        <w:jc w:val="center"/>
        <w:rPr>
          <w:rFonts w:ascii="Arial" w:eastAsiaTheme="minorHAnsi" w:hAnsi="Arial" w:cs="Arial"/>
          <w:sz w:val="26"/>
          <w:szCs w:val="26"/>
          <w:lang w:eastAsia="en-US"/>
        </w:rPr>
      </w:pPr>
    </w:p>
    <w:p w14:paraId="42FFAAD3" w14:textId="77777777" w:rsidR="00861366" w:rsidRDefault="00861366" w:rsidP="00244AC6">
      <w:pPr>
        <w:pStyle w:val="Sinespaciado"/>
        <w:jc w:val="center"/>
        <w:rPr>
          <w:rFonts w:ascii="Arial" w:eastAsiaTheme="minorHAnsi" w:hAnsi="Arial" w:cs="Arial"/>
          <w:sz w:val="26"/>
          <w:szCs w:val="26"/>
          <w:lang w:eastAsia="en-US"/>
        </w:rPr>
      </w:pPr>
    </w:p>
    <w:p w14:paraId="02BBC60C" w14:textId="77777777" w:rsidR="00244AC6" w:rsidRDefault="00244AC6" w:rsidP="00244AC6">
      <w:pPr>
        <w:pStyle w:val="Sinespaciado"/>
        <w:rPr>
          <w:rFonts w:ascii="Arial" w:eastAsiaTheme="minorHAnsi" w:hAnsi="Arial" w:cs="Arial"/>
          <w:sz w:val="26"/>
          <w:szCs w:val="26"/>
          <w:lang w:eastAsia="en-US"/>
        </w:rPr>
      </w:pPr>
    </w:p>
    <w:p w14:paraId="18012FBF" w14:textId="77777777" w:rsidR="00244AC6" w:rsidRDefault="00244AC6" w:rsidP="00244AC6">
      <w:pPr>
        <w:pStyle w:val="Sinespaciado"/>
        <w:jc w:val="center"/>
        <w:rPr>
          <w:rFonts w:ascii="Arial" w:eastAsiaTheme="minorHAnsi" w:hAnsi="Arial" w:cs="Arial"/>
          <w:sz w:val="26"/>
          <w:szCs w:val="26"/>
          <w:lang w:eastAsia="en-US"/>
        </w:rPr>
      </w:pPr>
    </w:p>
    <w:p w14:paraId="00916844"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MAGISTRADO ABRAHAM SANTIAGO SORIANO</w:t>
      </w:r>
    </w:p>
    <w:p w14:paraId="65599CD1" w14:textId="77777777" w:rsidR="00244AC6" w:rsidRDefault="00244AC6" w:rsidP="00244AC6">
      <w:pPr>
        <w:pStyle w:val="Sinespaciado"/>
        <w:jc w:val="center"/>
        <w:rPr>
          <w:rFonts w:ascii="Arial" w:eastAsiaTheme="minorHAnsi" w:hAnsi="Arial" w:cs="Arial"/>
          <w:sz w:val="26"/>
          <w:szCs w:val="26"/>
          <w:lang w:eastAsia="en-US"/>
        </w:rPr>
      </w:pPr>
    </w:p>
    <w:p w14:paraId="39E1ECE5" w14:textId="77777777" w:rsidR="00244AC6" w:rsidRDefault="00244AC6" w:rsidP="00244AC6">
      <w:pPr>
        <w:pStyle w:val="Sinespaciado"/>
        <w:jc w:val="center"/>
        <w:rPr>
          <w:rFonts w:ascii="Arial" w:eastAsiaTheme="minorHAnsi" w:hAnsi="Arial" w:cs="Arial"/>
          <w:sz w:val="26"/>
          <w:szCs w:val="26"/>
          <w:lang w:eastAsia="en-US"/>
        </w:rPr>
      </w:pPr>
    </w:p>
    <w:p w14:paraId="2B49F2DF" w14:textId="77777777" w:rsidR="00244AC6" w:rsidRDefault="00244AC6" w:rsidP="00244AC6">
      <w:pPr>
        <w:pStyle w:val="Sinespaciado"/>
        <w:jc w:val="center"/>
        <w:rPr>
          <w:rFonts w:ascii="Arial" w:eastAsiaTheme="minorHAnsi" w:hAnsi="Arial" w:cs="Arial"/>
          <w:sz w:val="26"/>
          <w:szCs w:val="26"/>
          <w:lang w:eastAsia="en-US"/>
        </w:rPr>
      </w:pPr>
    </w:p>
    <w:p w14:paraId="4EF71B25" w14:textId="77777777" w:rsidR="00244AC6" w:rsidRDefault="00244AC6" w:rsidP="00244AC6">
      <w:pPr>
        <w:pStyle w:val="Sinespaciado"/>
        <w:jc w:val="center"/>
        <w:rPr>
          <w:rFonts w:ascii="Arial" w:eastAsiaTheme="minorHAnsi" w:hAnsi="Arial" w:cs="Arial"/>
          <w:sz w:val="26"/>
          <w:szCs w:val="26"/>
          <w:lang w:eastAsia="en-US"/>
        </w:rPr>
      </w:pPr>
    </w:p>
    <w:p w14:paraId="3FCE7ECB" w14:textId="6549420F" w:rsidR="00244AC6" w:rsidRDefault="00244AC6" w:rsidP="00244AC6">
      <w:pPr>
        <w:pStyle w:val="Sinespaciado"/>
        <w:jc w:val="center"/>
        <w:rPr>
          <w:rFonts w:ascii="Arial" w:eastAsiaTheme="minorHAnsi" w:hAnsi="Arial" w:cs="Arial"/>
          <w:sz w:val="26"/>
          <w:szCs w:val="26"/>
          <w:lang w:eastAsia="en-US"/>
        </w:rPr>
      </w:pPr>
    </w:p>
    <w:p w14:paraId="46781862" w14:textId="77777777" w:rsidR="00861366" w:rsidRDefault="00861366" w:rsidP="00244AC6">
      <w:pPr>
        <w:pStyle w:val="Sinespaciado"/>
        <w:jc w:val="center"/>
        <w:rPr>
          <w:rFonts w:ascii="Arial" w:eastAsiaTheme="minorHAnsi" w:hAnsi="Arial" w:cs="Arial"/>
          <w:sz w:val="26"/>
          <w:szCs w:val="26"/>
          <w:lang w:eastAsia="en-US"/>
        </w:rPr>
      </w:pPr>
    </w:p>
    <w:p w14:paraId="6FE310AD" w14:textId="77777777" w:rsidR="00244AC6" w:rsidRDefault="00244AC6" w:rsidP="00244AC6">
      <w:pPr>
        <w:pStyle w:val="Sinespaciado"/>
        <w:jc w:val="center"/>
        <w:rPr>
          <w:rFonts w:ascii="Arial" w:eastAsiaTheme="minorHAnsi" w:hAnsi="Arial" w:cs="Arial"/>
          <w:sz w:val="26"/>
          <w:szCs w:val="26"/>
          <w:lang w:eastAsia="en-US"/>
        </w:rPr>
      </w:pPr>
    </w:p>
    <w:p w14:paraId="7503C25E" w14:textId="77777777" w:rsidR="00244AC6" w:rsidRDefault="00244AC6" w:rsidP="00244AC6">
      <w:pPr>
        <w:pStyle w:val="Sinespaciado"/>
        <w:jc w:val="center"/>
        <w:rPr>
          <w:rFonts w:ascii="Arial" w:eastAsiaTheme="minorHAnsi" w:hAnsi="Arial" w:cs="Arial"/>
          <w:sz w:val="26"/>
          <w:szCs w:val="26"/>
          <w:lang w:eastAsia="en-US"/>
        </w:rPr>
      </w:pPr>
    </w:p>
    <w:p w14:paraId="2C44845D"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5B96B322" w14:textId="77777777" w:rsidR="00244AC6" w:rsidRDefault="00244AC6" w:rsidP="00244AC6">
      <w:pPr>
        <w:pStyle w:val="Sinespaciado"/>
        <w:jc w:val="center"/>
        <w:rPr>
          <w:rFonts w:ascii="Arial" w:eastAsiaTheme="minorHAnsi" w:hAnsi="Arial" w:cs="Arial"/>
          <w:sz w:val="26"/>
          <w:szCs w:val="26"/>
          <w:lang w:eastAsia="en-US"/>
        </w:rPr>
      </w:pPr>
    </w:p>
    <w:p w14:paraId="3F6306E7" w14:textId="77777777" w:rsidR="00244AC6" w:rsidRDefault="00244AC6" w:rsidP="00244AC6">
      <w:pPr>
        <w:pStyle w:val="Sinespaciado"/>
        <w:jc w:val="center"/>
        <w:rPr>
          <w:rFonts w:ascii="Arial" w:eastAsiaTheme="minorHAnsi" w:hAnsi="Arial" w:cs="Arial"/>
          <w:sz w:val="26"/>
          <w:szCs w:val="26"/>
          <w:lang w:eastAsia="en-US"/>
        </w:rPr>
      </w:pPr>
    </w:p>
    <w:p w14:paraId="2E440023" w14:textId="2A4D7859" w:rsidR="00861366" w:rsidRDefault="00861366" w:rsidP="00861366">
      <w:pPr>
        <w:pStyle w:val="Sinespaciado"/>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LAS PRESENTES FIRMAS CORRESPONDEN AL RECURSO DE REVISIÓN 257/2020</w:t>
      </w:r>
    </w:p>
    <w:p w14:paraId="01C6169C" w14:textId="77777777" w:rsidR="00861366" w:rsidRDefault="00861366" w:rsidP="00861366">
      <w:pPr>
        <w:pStyle w:val="Sinespaciado"/>
        <w:jc w:val="center"/>
        <w:rPr>
          <w:rFonts w:ascii="Arial" w:eastAsiaTheme="minorHAnsi" w:hAnsi="Arial" w:cs="Arial"/>
          <w:sz w:val="26"/>
          <w:szCs w:val="26"/>
          <w:lang w:eastAsia="en-US"/>
        </w:rPr>
      </w:pPr>
    </w:p>
    <w:p w14:paraId="61681356" w14:textId="77777777" w:rsidR="00244AC6" w:rsidRDefault="00244AC6" w:rsidP="00244AC6">
      <w:pPr>
        <w:pStyle w:val="Sinespaciado"/>
        <w:jc w:val="center"/>
        <w:rPr>
          <w:rFonts w:ascii="Arial" w:eastAsiaTheme="minorHAnsi" w:hAnsi="Arial" w:cs="Arial"/>
          <w:sz w:val="26"/>
          <w:szCs w:val="26"/>
          <w:lang w:eastAsia="en-US"/>
        </w:rPr>
      </w:pPr>
    </w:p>
    <w:p w14:paraId="4A01250E" w14:textId="790EB955" w:rsidR="00861366" w:rsidRDefault="00861366" w:rsidP="00244AC6">
      <w:pPr>
        <w:pStyle w:val="Sinespaciado"/>
        <w:jc w:val="center"/>
        <w:rPr>
          <w:rFonts w:ascii="Arial" w:eastAsiaTheme="minorHAnsi" w:hAnsi="Arial" w:cs="Arial"/>
          <w:sz w:val="26"/>
          <w:szCs w:val="26"/>
          <w:lang w:eastAsia="en-US"/>
        </w:rPr>
      </w:pPr>
    </w:p>
    <w:p w14:paraId="44E8EB43" w14:textId="77777777" w:rsidR="00861366" w:rsidRDefault="00861366" w:rsidP="00244AC6">
      <w:pPr>
        <w:pStyle w:val="Sinespaciado"/>
        <w:jc w:val="center"/>
        <w:rPr>
          <w:rFonts w:ascii="Arial" w:eastAsiaTheme="minorHAnsi" w:hAnsi="Arial" w:cs="Arial"/>
          <w:sz w:val="26"/>
          <w:szCs w:val="26"/>
          <w:lang w:eastAsia="en-US"/>
        </w:rPr>
      </w:pPr>
    </w:p>
    <w:p w14:paraId="45FE6B3A" w14:textId="77777777" w:rsidR="00244AC6" w:rsidRDefault="00244AC6" w:rsidP="00244AC6">
      <w:pPr>
        <w:pStyle w:val="Sinespaciado"/>
        <w:jc w:val="center"/>
        <w:rPr>
          <w:rFonts w:ascii="Arial" w:eastAsiaTheme="minorHAnsi" w:hAnsi="Arial" w:cs="Arial"/>
          <w:sz w:val="26"/>
          <w:szCs w:val="26"/>
          <w:lang w:eastAsia="en-US"/>
        </w:rPr>
      </w:pPr>
    </w:p>
    <w:p w14:paraId="39180934" w14:textId="77777777" w:rsidR="00861366" w:rsidRDefault="00861366" w:rsidP="00244AC6">
      <w:pPr>
        <w:pStyle w:val="Sinespaciado"/>
        <w:jc w:val="center"/>
        <w:rPr>
          <w:rFonts w:ascii="Arial" w:eastAsiaTheme="minorHAnsi" w:hAnsi="Arial" w:cs="Arial"/>
          <w:sz w:val="26"/>
          <w:szCs w:val="26"/>
          <w:lang w:eastAsia="en-US"/>
        </w:rPr>
      </w:pPr>
    </w:p>
    <w:p w14:paraId="4C2E14FA" w14:textId="77777777" w:rsidR="00861366" w:rsidRDefault="00861366" w:rsidP="00244AC6">
      <w:pPr>
        <w:pStyle w:val="Sinespaciado"/>
        <w:jc w:val="center"/>
        <w:rPr>
          <w:rFonts w:ascii="Arial" w:eastAsiaTheme="minorHAnsi" w:hAnsi="Arial" w:cs="Arial"/>
          <w:sz w:val="26"/>
          <w:szCs w:val="26"/>
          <w:lang w:eastAsia="en-US"/>
        </w:rPr>
      </w:pPr>
    </w:p>
    <w:p w14:paraId="333C6038" w14:textId="77777777" w:rsidR="00861366" w:rsidRDefault="00861366" w:rsidP="00244AC6">
      <w:pPr>
        <w:pStyle w:val="Sinespaciado"/>
        <w:jc w:val="center"/>
        <w:rPr>
          <w:rFonts w:ascii="Arial" w:eastAsiaTheme="minorHAnsi" w:hAnsi="Arial" w:cs="Arial"/>
          <w:sz w:val="26"/>
          <w:szCs w:val="26"/>
          <w:lang w:eastAsia="en-US"/>
        </w:rPr>
      </w:pPr>
    </w:p>
    <w:p w14:paraId="615E28DF" w14:textId="1EE78740" w:rsidR="00244AC6" w:rsidRDefault="00244AC6" w:rsidP="00244AC6">
      <w:pPr>
        <w:pStyle w:val="Sinespaciado"/>
        <w:jc w:val="center"/>
        <w:rPr>
          <w:rFonts w:ascii="Arial" w:eastAsiaTheme="minorHAnsi" w:hAnsi="Arial" w:cs="Arial"/>
          <w:b/>
          <w:sz w:val="18"/>
          <w:szCs w:val="18"/>
          <w:lang w:eastAsia="en-US"/>
        </w:rPr>
      </w:pPr>
      <w:r>
        <w:rPr>
          <w:rFonts w:ascii="Arial" w:eastAsiaTheme="minorHAnsi" w:hAnsi="Arial" w:cs="Arial"/>
          <w:sz w:val="26"/>
          <w:szCs w:val="26"/>
          <w:lang w:eastAsia="en-US"/>
        </w:rPr>
        <w:t>MAGISTRADA GLORIA DEL CARMEN CAMACHO MEZA</w:t>
      </w:r>
    </w:p>
    <w:p w14:paraId="635EA278" w14:textId="77777777" w:rsidR="00861366" w:rsidRDefault="00861366" w:rsidP="00861366">
      <w:pPr>
        <w:pStyle w:val="Sinespaciado"/>
        <w:jc w:val="center"/>
        <w:rPr>
          <w:rFonts w:ascii="Arial" w:eastAsiaTheme="minorHAnsi" w:hAnsi="Arial" w:cs="Arial"/>
          <w:b/>
          <w:bCs/>
          <w:sz w:val="18"/>
          <w:szCs w:val="18"/>
          <w:lang w:eastAsia="en-US"/>
        </w:rPr>
      </w:pPr>
    </w:p>
    <w:p w14:paraId="3DB8455C" w14:textId="77777777" w:rsidR="00861366" w:rsidRDefault="00861366" w:rsidP="00244AC6">
      <w:pPr>
        <w:pStyle w:val="Sinespaciado"/>
        <w:jc w:val="center"/>
        <w:rPr>
          <w:rFonts w:ascii="Arial" w:eastAsiaTheme="minorHAnsi" w:hAnsi="Arial" w:cs="Arial"/>
          <w:sz w:val="26"/>
          <w:szCs w:val="26"/>
          <w:lang w:eastAsia="en-US"/>
        </w:rPr>
      </w:pPr>
    </w:p>
    <w:p w14:paraId="27615AAE" w14:textId="77777777" w:rsidR="00244AC6" w:rsidRDefault="00244AC6" w:rsidP="00244AC6">
      <w:pPr>
        <w:pStyle w:val="Sinespaciado"/>
        <w:jc w:val="center"/>
        <w:rPr>
          <w:rFonts w:ascii="Arial" w:eastAsiaTheme="minorHAnsi" w:hAnsi="Arial" w:cs="Arial"/>
          <w:sz w:val="26"/>
          <w:szCs w:val="26"/>
          <w:lang w:eastAsia="en-US"/>
        </w:rPr>
      </w:pPr>
    </w:p>
    <w:p w14:paraId="5CE08B91" w14:textId="77777777" w:rsidR="00244AC6" w:rsidRDefault="00244AC6" w:rsidP="00244AC6">
      <w:pPr>
        <w:pStyle w:val="Sinespaciado"/>
        <w:jc w:val="center"/>
        <w:rPr>
          <w:rFonts w:ascii="Arial" w:eastAsiaTheme="minorHAnsi" w:hAnsi="Arial" w:cs="Arial"/>
          <w:sz w:val="26"/>
          <w:szCs w:val="26"/>
          <w:lang w:eastAsia="en-US"/>
        </w:rPr>
      </w:pPr>
    </w:p>
    <w:p w14:paraId="2D572905" w14:textId="77777777" w:rsidR="00244AC6" w:rsidRDefault="00244AC6" w:rsidP="00244AC6">
      <w:pPr>
        <w:pStyle w:val="Sinespaciado"/>
        <w:jc w:val="center"/>
        <w:rPr>
          <w:rFonts w:ascii="Arial" w:eastAsiaTheme="minorHAnsi" w:hAnsi="Arial" w:cs="Arial"/>
          <w:sz w:val="26"/>
          <w:szCs w:val="26"/>
          <w:lang w:eastAsia="en-US"/>
        </w:rPr>
      </w:pPr>
    </w:p>
    <w:p w14:paraId="7D080A22" w14:textId="77777777" w:rsidR="00244AC6" w:rsidRDefault="00244AC6" w:rsidP="00244AC6">
      <w:pPr>
        <w:pStyle w:val="Sinespaciado"/>
        <w:jc w:val="center"/>
        <w:rPr>
          <w:rFonts w:ascii="Arial" w:eastAsiaTheme="minorHAnsi" w:hAnsi="Arial" w:cs="Arial"/>
          <w:sz w:val="26"/>
          <w:szCs w:val="26"/>
          <w:lang w:eastAsia="en-US"/>
        </w:rPr>
      </w:pPr>
    </w:p>
    <w:p w14:paraId="3879A75F" w14:textId="77777777" w:rsidR="00244AC6" w:rsidRDefault="00244AC6" w:rsidP="00244AC6">
      <w:pPr>
        <w:pStyle w:val="Sinespaciado"/>
        <w:jc w:val="center"/>
        <w:rPr>
          <w:rFonts w:ascii="Arial" w:eastAsiaTheme="minorHAnsi" w:hAnsi="Arial" w:cs="Arial"/>
          <w:sz w:val="26"/>
          <w:szCs w:val="26"/>
          <w:lang w:eastAsia="en-US"/>
        </w:rPr>
      </w:pPr>
    </w:p>
    <w:p w14:paraId="2E16CC71" w14:textId="77777777" w:rsidR="00244AC6" w:rsidRDefault="00244AC6" w:rsidP="00244AC6">
      <w:pPr>
        <w:pStyle w:val="Sinespaciado"/>
        <w:jc w:val="center"/>
        <w:rPr>
          <w:rFonts w:ascii="Arial" w:eastAsiaTheme="minorHAnsi" w:hAnsi="Arial" w:cs="Arial"/>
          <w:sz w:val="26"/>
          <w:szCs w:val="26"/>
          <w:lang w:eastAsia="en-US"/>
        </w:rPr>
      </w:pPr>
    </w:p>
    <w:p w14:paraId="3BADD83A" w14:textId="77777777" w:rsidR="00244AC6" w:rsidRDefault="00244AC6" w:rsidP="00244AC6">
      <w:pPr>
        <w:pStyle w:val="Sinespaciado"/>
        <w:jc w:val="center"/>
        <w:rPr>
          <w:rFonts w:ascii="Arial" w:eastAsiaTheme="minorHAnsi" w:hAnsi="Arial" w:cs="Arial"/>
          <w:sz w:val="26"/>
          <w:szCs w:val="26"/>
          <w:lang w:eastAsia="en-US"/>
        </w:rPr>
      </w:pPr>
    </w:p>
    <w:p w14:paraId="174D065C"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00F9B05F" w14:textId="77777777" w:rsidR="00244AC6" w:rsidRDefault="00244AC6" w:rsidP="00244AC6">
      <w:pPr>
        <w:pStyle w:val="Sinespaciado"/>
        <w:jc w:val="center"/>
        <w:rPr>
          <w:rFonts w:ascii="Arial" w:eastAsiaTheme="minorHAnsi" w:hAnsi="Arial" w:cs="Arial"/>
          <w:sz w:val="26"/>
          <w:szCs w:val="26"/>
          <w:lang w:eastAsia="en-US"/>
        </w:rPr>
      </w:pPr>
    </w:p>
    <w:p w14:paraId="05EFE1CA" w14:textId="77777777" w:rsidR="00244AC6" w:rsidRDefault="00244AC6" w:rsidP="00244AC6">
      <w:pPr>
        <w:pStyle w:val="Sinespaciado"/>
        <w:jc w:val="center"/>
        <w:rPr>
          <w:rFonts w:ascii="Arial" w:eastAsiaTheme="minorHAnsi" w:hAnsi="Arial" w:cs="Arial"/>
          <w:sz w:val="26"/>
          <w:szCs w:val="26"/>
          <w:lang w:eastAsia="en-US"/>
        </w:rPr>
      </w:pPr>
    </w:p>
    <w:p w14:paraId="5EB5BB7A" w14:textId="77777777" w:rsidR="00244AC6" w:rsidRDefault="00244AC6" w:rsidP="00244AC6">
      <w:pPr>
        <w:pStyle w:val="Sinespaciado"/>
        <w:jc w:val="center"/>
        <w:rPr>
          <w:rFonts w:ascii="Arial" w:eastAsiaTheme="minorHAnsi" w:hAnsi="Arial" w:cs="Arial"/>
          <w:sz w:val="26"/>
          <w:szCs w:val="26"/>
          <w:lang w:eastAsia="en-US"/>
        </w:rPr>
      </w:pPr>
    </w:p>
    <w:p w14:paraId="7CE62C63" w14:textId="77777777" w:rsidR="00244AC6" w:rsidRDefault="00244AC6" w:rsidP="00244AC6">
      <w:pPr>
        <w:pStyle w:val="Sinespaciado"/>
        <w:jc w:val="center"/>
        <w:rPr>
          <w:rFonts w:ascii="Arial" w:eastAsiaTheme="minorHAnsi" w:hAnsi="Arial" w:cs="Arial"/>
          <w:sz w:val="26"/>
          <w:szCs w:val="26"/>
          <w:lang w:eastAsia="en-US"/>
        </w:rPr>
      </w:pPr>
    </w:p>
    <w:p w14:paraId="2541D697" w14:textId="77777777" w:rsidR="00244AC6" w:rsidRDefault="00244AC6" w:rsidP="00244AC6">
      <w:pPr>
        <w:pStyle w:val="Sinespaciado"/>
        <w:jc w:val="center"/>
        <w:rPr>
          <w:rFonts w:ascii="Arial" w:eastAsiaTheme="minorHAnsi" w:hAnsi="Arial" w:cs="Arial"/>
          <w:sz w:val="26"/>
          <w:szCs w:val="26"/>
          <w:lang w:eastAsia="en-US"/>
        </w:rPr>
      </w:pPr>
    </w:p>
    <w:p w14:paraId="69D225CF" w14:textId="77777777" w:rsidR="00244AC6" w:rsidRDefault="00244AC6" w:rsidP="00244AC6">
      <w:pPr>
        <w:pStyle w:val="Sinespaciado"/>
        <w:jc w:val="center"/>
        <w:rPr>
          <w:rFonts w:ascii="Arial" w:eastAsiaTheme="minorHAnsi" w:hAnsi="Arial" w:cs="Arial"/>
          <w:sz w:val="26"/>
          <w:szCs w:val="26"/>
          <w:lang w:eastAsia="en-US"/>
        </w:rPr>
      </w:pPr>
    </w:p>
    <w:p w14:paraId="593C3E2F" w14:textId="77777777" w:rsidR="00244AC6" w:rsidRDefault="00244AC6" w:rsidP="00244AC6">
      <w:pPr>
        <w:pStyle w:val="Sinespaciado"/>
        <w:jc w:val="center"/>
        <w:rPr>
          <w:rFonts w:ascii="Arial" w:eastAsiaTheme="minorHAnsi" w:hAnsi="Arial" w:cs="Arial"/>
          <w:sz w:val="26"/>
          <w:szCs w:val="26"/>
          <w:lang w:eastAsia="en-US"/>
        </w:rPr>
      </w:pPr>
    </w:p>
    <w:p w14:paraId="772A73FA" w14:textId="77777777" w:rsidR="00244AC6" w:rsidRDefault="00244AC6" w:rsidP="00244AC6">
      <w:pPr>
        <w:pStyle w:val="Sinespaciado"/>
        <w:jc w:val="center"/>
        <w:rPr>
          <w:rFonts w:ascii="Arial" w:eastAsiaTheme="minorHAnsi" w:hAnsi="Arial" w:cs="Arial"/>
          <w:sz w:val="26"/>
          <w:szCs w:val="26"/>
          <w:lang w:eastAsia="en-US"/>
        </w:rPr>
      </w:pPr>
    </w:p>
    <w:p w14:paraId="32B03508"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LICENCIADO JUAN EDY GARCÍA CORONADO</w:t>
      </w:r>
    </w:p>
    <w:p w14:paraId="2CEF4D72"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SECRETARIO GENERAL DE ACUERDOS</w:t>
      </w:r>
    </w:p>
    <w:p w14:paraId="737AEA93" w14:textId="77777777" w:rsidR="00244AC6" w:rsidRPr="00290DA6" w:rsidRDefault="00244AC6" w:rsidP="00244AC6">
      <w:pPr>
        <w:tabs>
          <w:tab w:val="center" w:pos="4135"/>
          <w:tab w:val="left" w:pos="7515"/>
        </w:tabs>
        <w:spacing w:line="360" w:lineRule="auto"/>
        <w:jc w:val="center"/>
        <w:rPr>
          <w:rFonts w:ascii="Arial" w:hAnsi="Arial" w:cs="Arial"/>
          <w:sz w:val="26"/>
          <w:szCs w:val="26"/>
        </w:rPr>
      </w:pPr>
    </w:p>
    <w:p w14:paraId="50453FE0" w14:textId="758CCE4D" w:rsidR="00BA258A" w:rsidRPr="00673539" w:rsidRDefault="00BA258A" w:rsidP="00673539">
      <w:pPr>
        <w:jc w:val="center"/>
        <w:rPr>
          <w:rFonts w:ascii="Arial" w:hAnsi="Arial" w:cs="Arial"/>
          <w:sz w:val="26"/>
          <w:szCs w:val="26"/>
        </w:rPr>
      </w:pPr>
    </w:p>
    <w:sectPr w:rsidR="00BA258A" w:rsidRPr="00673539" w:rsidSect="004C46A9">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C9391" w14:textId="77777777" w:rsidR="000956F8" w:rsidRDefault="000956F8">
      <w:pPr>
        <w:spacing w:after="0" w:line="240" w:lineRule="auto"/>
      </w:pPr>
      <w:r>
        <w:separator/>
      </w:r>
    </w:p>
  </w:endnote>
  <w:endnote w:type="continuationSeparator" w:id="0">
    <w:p w14:paraId="5EE2FE6C" w14:textId="77777777" w:rsidR="000956F8" w:rsidRDefault="00095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336A0C" w14:textId="77777777" w:rsidR="000956F8" w:rsidRDefault="000956F8">
      <w:pPr>
        <w:spacing w:after="0" w:line="240" w:lineRule="auto"/>
      </w:pPr>
      <w:r>
        <w:separator/>
      </w:r>
    </w:p>
  </w:footnote>
  <w:footnote w:type="continuationSeparator" w:id="0">
    <w:p w14:paraId="44DA0131" w14:textId="77777777" w:rsidR="000956F8" w:rsidRDefault="000956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860A0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60A0B">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7EBE8C9" w:rsidR="000F5C41" w:rsidRDefault="00860A0B">
    <w:pPr>
      <w:pStyle w:val="Encabezado"/>
      <w:jc w:val="center"/>
    </w:pP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60A0B">
          <w:rPr>
            <w:noProof/>
            <w:lang w:val="es-ES"/>
          </w:rPr>
          <w:t>15</w:t>
        </w:r>
        <w:r w:rsidR="000F5C41">
          <w:fldChar w:fldCharType="end"/>
        </w:r>
      </w:sdtContent>
    </w:sdt>
  </w:p>
  <w:p w14:paraId="51E22156" w14:textId="404E4342" w:rsidR="00655BA3" w:rsidRDefault="00860A0B" w:rsidP="00927607">
    <w:pPr>
      <w:pStyle w:val="Encabezado"/>
      <w:tabs>
        <w:tab w:val="left" w:pos="142"/>
      </w:tabs>
      <w:ind w:left="284"/>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344.7pt;width:413.5pt;height:349.8pt;z-index:-251651072;mso-position-horizontal-relative:margin;mso-position-vertical-relative:margin" o:allowincell="f">
          <v:imagedata r:id="rId1" o:title="imagen" gain="19661f" blacklevel="22938f"/>
          <w10:wrap anchorx="margin" anchory="margin"/>
        </v:shape>
      </w:pic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8F55C1F">
              <wp:simplePos x="0" y="0"/>
              <wp:positionH relativeFrom="margin">
                <wp:posOffset>-1362075</wp:posOffset>
              </wp:positionH>
              <wp:positionV relativeFrom="paragraph">
                <wp:posOffset>5051425</wp:posOffset>
              </wp:positionV>
              <wp:extent cx="1143000" cy="685800"/>
              <wp:effectExtent l="0" t="0" r="0" b="19050"/>
              <wp:wrapNone/>
              <wp:docPr id="3" name="Grupo 3"/>
              <wp:cNvGraphicFramePr/>
              <a:graphic xmlns:a="http://schemas.openxmlformats.org/drawingml/2006/main">
                <a:graphicData uri="http://schemas.microsoft.com/office/word/2010/wordprocessingGroup">
                  <wpg:wgp>
                    <wpg:cNvGrpSpPr/>
                    <wpg:grpSpPr bwMode="auto">
                      <a:xfrm>
                        <a:off x="0" y="0"/>
                        <a:ext cx="1143000" cy="68580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C3DB3FE" id="Grupo 3" o:spid="_x0000_s1026" style="position:absolute;margin-left:-107.25pt;margin-top:397.75pt;width:90pt;height:54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dRddUkAAFOsAQAOAAAAZHJzL2Uyb0RvYy54bWzsfVtzXLmR5vtG7H+o4ONujFXnfkphecLr&#10;GXdMhGfGEa79ARRFXWIkFqdItdrz6+fLBBIFgJnI03S37d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60A0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1E00"/>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56F8"/>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5ACB"/>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4AC6"/>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C5A"/>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9B8"/>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5DC5"/>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6A9"/>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07B3C"/>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9D0"/>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4317"/>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EB1"/>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42A"/>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3F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2CD9"/>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7C6"/>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0A0B"/>
    <w:rsid w:val="00861366"/>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9B0"/>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13A"/>
    <w:rsid w:val="008E480F"/>
    <w:rsid w:val="008E4A67"/>
    <w:rsid w:val="008E77EB"/>
    <w:rsid w:val="008F0205"/>
    <w:rsid w:val="008F0DCC"/>
    <w:rsid w:val="008F1EB2"/>
    <w:rsid w:val="008F2407"/>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3E6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D63"/>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6B95"/>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37"/>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642"/>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BCB"/>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1E64"/>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D75B9"/>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7B8"/>
    <w:rsid w:val="00C33BCC"/>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51A"/>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3E08"/>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27A5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241"/>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EF"/>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709"/>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6CA"/>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0D6"/>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50A"/>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C5D"/>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8"/>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A05FE-3972-4880-913A-FE8B35193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15</Pages>
  <Words>6027</Words>
  <Characters>33153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69</cp:revision>
  <cp:lastPrinted>2021-06-10T17:01:00Z</cp:lastPrinted>
  <dcterms:created xsi:type="dcterms:W3CDTF">2021-02-11T20:15:00Z</dcterms:created>
  <dcterms:modified xsi:type="dcterms:W3CDTF">2021-09-14T20:33:00Z</dcterms:modified>
</cp:coreProperties>
</file>