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980313" w14:textId="77777777" w:rsidR="003B6CF0" w:rsidRPr="00CB6405"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14:paraId="18BAB690" w14:textId="42E9B79C" w:rsidR="003B6CF0" w:rsidRPr="00CB6405" w:rsidRDefault="000C2192" w:rsidP="003B6CF0">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r>
      <w:r w:rsidR="00CD5815">
        <w:rPr>
          <w:rFonts w:ascii="Arial" w:hAnsi="Arial" w:cs="Arial"/>
          <w:b/>
          <w:sz w:val="26"/>
          <w:szCs w:val="26"/>
        </w:rPr>
        <w:t>0</w:t>
      </w:r>
      <w:r w:rsidR="0042210F">
        <w:rPr>
          <w:rFonts w:ascii="Arial" w:hAnsi="Arial" w:cs="Arial"/>
          <w:b/>
          <w:sz w:val="26"/>
          <w:szCs w:val="26"/>
        </w:rPr>
        <w:t>2</w:t>
      </w:r>
      <w:r w:rsidR="00B8244D">
        <w:rPr>
          <w:rFonts w:ascii="Arial" w:hAnsi="Arial" w:cs="Arial"/>
          <w:b/>
          <w:sz w:val="26"/>
          <w:szCs w:val="26"/>
        </w:rPr>
        <w:t>58</w:t>
      </w:r>
      <w:r w:rsidR="003B6CF0">
        <w:rPr>
          <w:rFonts w:ascii="Arial" w:hAnsi="Arial" w:cs="Arial"/>
          <w:b/>
          <w:sz w:val="26"/>
          <w:szCs w:val="26"/>
        </w:rPr>
        <w:t>/2020.</w:t>
      </w:r>
    </w:p>
    <w:p w14:paraId="4DFA70CD" w14:textId="52FB9804"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42210F">
        <w:rPr>
          <w:rFonts w:ascii="Arial" w:hAnsi="Arial" w:cs="Arial"/>
          <w:b/>
          <w:sz w:val="26"/>
          <w:szCs w:val="26"/>
        </w:rPr>
        <w:t>0</w:t>
      </w:r>
      <w:r w:rsidR="00B8244D">
        <w:rPr>
          <w:rFonts w:ascii="Arial" w:hAnsi="Arial" w:cs="Arial"/>
          <w:b/>
          <w:sz w:val="26"/>
          <w:szCs w:val="26"/>
        </w:rPr>
        <w:t>107</w:t>
      </w:r>
      <w:r w:rsidR="0042210F">
        <w:rPr>
          <w:rFonts w:ascii="Arial" w:hAnsi="Arial" w:cs="Arial"/>
          <w:b/>
          <w:sz w:val="26"/>
          <w:szCs w:val="26"/>
        </w:rPr>
        <w:t>/2020</w:t>
      </w:r>
      <w:r w:rsidRPr="00CB6405">
        <w:rPr>
          <w:rFonts w:ascii="Arial" w:hAnsi="Arial" w:cs="Arial"/>
          <w:b/>
          <w:sz w:val="26"/>
          <w:szCs w:val="26"/>
        </w:rPr>
        <w:t xml:space="preserve"> </w:t>
      </w:r>
      <w:r w:rsidR="00B8244D">
        <w:rPr>
          <w:rFonts w:ascii="Arial" w:hAnsi="Arial" w:cs="Arial"/>
          <w:b/>
          <w:sz w:val="26"/>
          <w:szCs w:val="26"/>
        </w:rPr>
        <w:t>SEGUNDA</w:t>
      </w:r>
      <w:r>
        <w:rPr>
          <w:rFonts w:ascii="Arial" w:hAnsi="Arial" w:cs="Arial"/>
          <w:b/>
          <w:sz w:val="26"/>
          <w:szCs w:val="26"/>
        </w:rPr>
        <w:t xml:space="preserve"> </w:t>
      </w:r>
      <w:r w:rsidRPr="00CB6405">
        <w:rPr>
          <w:rFonts w:ascii="Arial" w:hAnsi="Arial" w:cs="Arial"/>
          <w:b/>
          <w:sz w:val="26"/>
          <w:szCs w:val="26"/>
        </w:rPr>
        <w:t>SALA UNITARIA DE PRIMERA INSTANCIA</w:t>
      </w:r>
      <w:r w:rsidR="00FC219B">
        <w:rPr>
          <w:rFonts w:ascii="Arial" w:hAnsi="Arial" w:cs="Arial"/>
          <w:b/>
          <w:sz w:val="26"/>
          <w:szCs w:val="26"/>
        </w:rPr>
        <w:t xml:space="preserve"> (ANTES 0060/2019 DE LA ENTONCES SÉPTIMA SALA UNITARIA DE PRIMERA INSTANCIA)</w:t>
      </w:r>
    </w:p>
    <w:p w14:paraId="1BC6550C" w14:textId="723F25B5" w:rsidR="003B6CF0" w:rsidRDefault="003B6CF0" w:rsidP="003B6CF0">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42210F">
        <w:rPr>
          <w:rFonts w:ascii="Arial" w:hAnsi="Arial" w:cs="Arial"/>
          <w:b/>
          <w:sz w:val="26"/>
          <w:szCs w:val="26"/>
        </w:rPr>
        <w:t>MAGISTRADA GLORIA DEL CARMEN CAMACHO MEZA.</w:t>
      </w:r>
    </w:p>
    <w:p w14:paraId="22B96868" w14:textId="77777777" w:rsidR="003B6CF0" w:rsidRDefault="003B6CF0" w:rsidP="003B6CF0">
      <w:pPr>
        <w:spacing w:before="240" w:line="360" w:lineRule="auto"/>
        <w:jc w:val="both"/>
        <w:rPr>
          <w:rFonts w:ascii="Arial" w:hAnsi="Arial" w:cs="Arial"/>
          <w:b/>
          <w:sz w:val="26"/>
          <w:szCs w:val="26"/>
        </w:rPr>
      </w:pPr>
    </w:p>
    <w:p w14:paraId="3DE7165A" w14:textId="09AFC8F6" w:rsidR="003B6CF0" w:rsidRDefault="003B6CF0" w:rsidP="00C85C03">
      <w:pPr>
        <w:spacing w:before="240" w:line="360" w:lineRule="auto"/>
        <w:jc w:val="both"/>
        <w:rPr>
          <w:rFonts w:ascii="Arial" w:hAnsi="Arial" w:cs="Arial"/>
          <w:b/>
          <w:sz w:val="26"/>
          <w:szCs w:val="26"/>
        </w:rPr>
      </w:pPr>
      <w:r>
        <w:rPr>
          <w:rFonts w:ascii="Arial" w:hAnsi="Arial" w:cs="Arial"/>
          <w:b/>
          <w:sz w:val="26"/>
          <w:szCs w:val="26"/>
        </w:rPr>
        <w:t>OAXACA DE JUÁREZ, OAXACA</w:t>
      </w:r>
      <w:r w:rsidR="00C85C03">
        <w:rPr>
          <w:rFonts w:ascii="Arial" w:hAnsi="Arial" w:cs="Arial"/>
          <w:b/>
          <w:sz w:val="26"/>
          <w:szCs w:val="26"/>
        </w:rPr>
        <w:t xml:space="preserve">, A CATORCE DE OCTUBRE </w:t>
      </w:r>
      <w:r>
        <w:rPr>
          <w:rFonts w:ascii="Arial" w:hAnsi="Arial" w:cs="Arial"/>
          <w:b/>
          <w:sz w:val="26"/>
          <w:szCs w:val="26"/>
        </w:rPr>
        <w:t xml:space="preserve">DE DOS MIL VEINTIUNO. - - - - - - - - - - - - - - - - - - - - - - - - - - - </w:t>
      </w:r>
      <w:r w:rsidR="0036118C">
        <w:rPr>
          <w:rFonts w:ascii="Arial" w:hAnsi="Arial" w:cs="Arial"/>
          <w:b/>
          <w:sz w:val="26"/>
          <w:szCs w:val="26"/>
        </w:rPr>
        <w:t xml:space="preserve">- - - - - - - - </w:t>
      </w:r>
    </w:p>
    <w:p w14:paraId="3E148AEB" w14:textId="67CFC744" w:rsidR="00FC219B" w:rsidRDefault="00251D53" w:rsidP="00F873D6">
      <w:pPr>
        <w:spacing w:line="360" w:lineRule="auto"/>
        <w:ind w:firstLine="709"/>
        <w:jc w:val="both"/>
        <w:rPr>
          <w:rFonts w:ascii="Arial" w:hAnsi="Arial" w:cs="Arial"/>
          <w:sz w:val="26"/>
          <w:szCs w:val="26"/>
        </w:rPr>
      </w:pPr>
      <w:r>
        <w:rPr>
          <w:rFonts w:ascii="Arial" w:hAnsi="Arial" w:cs="Arial"/>
          <w:sz w:val="26"/>
          <w:szCs w:val="26"/>
        </w:rPr>
        <w:t xml:space="preserve">Se tiene por </w:t>
      </w:r>
      <w:r w:rsidR="003B6CF0">
        <w:rPr>
          <w:rFonts w:ascii="Arial" w:hAnsi="Arial" w:cs="Arial"/>
          <w:sz w:val="26"/>
          <w:szCs w:val="26"/>
        </w:rPr>
        <w:t>recibido el cuaderno de recurso de r</w:t>
      </w:r>
      <w:r w:rsidR="003B6CF0" w:rsidRPr="006E349D">
        <w:rPr>
          <w:rFonts w:ascii="Arial" w:hAnsi="Arial" w:cs="Arial"/>
          <w:sz w:val="26"/>
          <w:szCs w:val="26"/>
        </w:rPr>
        <w:t xml:space="preserve">evisión </w:t>
      </w:r>
      <w:r w:rsidR="00CD5815" w:rsidRPr="00CD5815">
        <w:rPr>
          <w:rFonts w:ascii="Arial" w:hAnsi="Arial" w:cs="Arial"/>
          <w:b/>
          <w:bCs/>
          <w:sz w:val="26"/>
          <w:szCs w:val="26"/>
        </w:rPr>
        <w:t>0</w:t>
      </w:r>
      <w:r w:rsidR="000C2192">
        <w:rPr>
          <w:rFonts w:ascii="Arial" w:hAnsi="Arial" w:cs="Arial"/>
          <w:b/>
          <w:sz w:val="26"/>
          <w:szCs w:val="26"/>
        </w:rPr>
        <w:t>2</w:t>
      </w:r>
      <w:r w:rsidR="00B8244D">
        <w:rPr>
          <w:rFonts w:ascii="Arial" w:hAnsi="Arial" w:cs="Arial"/>
          <w:b/>
          <w:sz w:val="26"/>
          <w:szCs w:val="26"/>
        </w:rPr>
        <w:t>58</w:t>
      </w:r>
      <w:r w:rsidR="003B6CF0" w:rsidRPr="00CB6405">
        <w:rPr>
          <w:rFonts w:ascii="Arial" w:hAnsi="Arial" w:cs="Arial"/>
          <w:b/>
          <w:sz w:val="26"/>
          <w:szCs w:val="26"/>
        </w:rPr>
        <w:t>/20</w:t>
      </w:r>
      <w:r w:rsidR="003B6CF0">
        <w:rPr>
          <w:rFonts w:ascii="Arial" w:hAnsi="Arial" w:cs="Arial"/>
          <w:b/>
          <w:sz w:val="26"/>
          <w:szCs w:val="26"/>
        </w:rPr>
        <w:t>20</w:t>
      </w:r>
      <w:r w:rsidR="003B6CF0">
        <w:rPr>
          <w:rFonts w:ascii="Arial" w:hAnsi="Arial" w:cs="Arial"/>
          <w:sz w:val="26"/>
          <w:szCs w:val="26"/>
        </w:rPr>
        <w:t>, turnado por la Secretaría General de Acuerdos, con motivo del recu</w:t>
      </w:r>
      <w:r w:rsidR="007007A1">
        <w:rPr>
          <w:rFonts w:ascii="Arial" w:hAnsi="Arial" w:cs="Arial"/>
          <w:sz w:val="26"/>
          <w:szCs w:val="26"/>
        </w:rPr>
        <w:t xml:space="preserve">rso de revisión interpuesto por </w:t>
      </w:r>
      <w:bookmarkStart w:id="0" w:name="_Hlk74567089"/>
      <w:r w:rsidR="00B8244D">
        <w:rPr>
          <w:rFonts w:ascii="Arial" w:hAnsi="Arial" w:cs="Arial"/>
          <w:b/>
          <w:sz w:val="26"/>
          <w:szCs w:val="26"/>
        </w:rPr>
        <w:t>JOSÉ ARMANDO RODRÍGUEZ CARLOS</w:t>
      </w:r>
      <w:r w:rsidR="00B8244D">
        <w:rPr>
          <w:rFonts w:ascii="Arial" w:hAnsi="Arial" w:cs="Arial"/>
          <w:sz w:val="26"/>
          <w:szCs w:val="26"/>
        </w:rPr>
        <w:t>,</w:t>
      </w:r>
      <w:r w:rsidR="00B8244D">
        <w:rPr>
          <w:rFonts w:ascii="Arial" w:hAnsi="Arial" w:cs="Arial"/>
          <w:b/>
          <w:sz w:val="26"/>
          <w:szCs w:val="26"/>
        </w:rPr>
        <w:t xml:space="preserve"> </w:t>
      </w:r>
      <w:r w:rsidR="00E1384D">
        <w:rPr>
          <w:rFonts w:ascii="Arial" w:hAnsi="Arial" w:cs="Arial"/>
          <w:b/>
          <w:sz w:val="26"/>
          <w:szCs w:val="26"/>
        </w:rPr>
        <w:t>POLICÍA VIAL CON NÚMERO ESTADÍSTICO PV-</w:t>
      </w:r>
      <w:r w:rsidR="00F06365">
        <w:rPr>
          <w:rFonts w:ascii="Arial" w:hAnsi="Arial" w:cs="Arial"/>
          <w:b/>
          <w:sz w:val="26"/>
          <w:szCs w:val="26"/>
        </w:rPr>
        <w:t>3</w:t>
      </w:r>
      <w:r w:rsidR="00B8244D">
        <w:rPr>
          <w:rFonts w:ascii="Arial" w:hAnsi="Arial" w:cs="Arial"/>
          <w:b/>
          <w:sz w:val="26"/>
          <w:szCs w:val="26"/>
        </w:rPr>
        <w:t>14</w:t>
      </w:r>
      <w:r w:rsidR="00E1384D">
        <w:rPr>
          <w:rFonts w:ascii="Arial" w:hAnsi="Arial" w:cs="Arial"/>
          <w:b/>
          <w:sz w:val="26"/>
          <w:szCs w:val="26"/>
        </w:rPr>
        <w:t xml:space="preserve">, ADSCRITO A LA SUBDIRECCIÓN DE TRÁNSITO Y MOVILIDAD DEL MUNICIPIO DE OAXACA DE </w:t>
      </w:r>
      <w:r w:rsidR="00E1384D" w:rsidRPr="0052375D">
        <w:rPr>
          <w:rFonts w:ascii="Arial" w:hAnsi="Arial" w:cs="Arial"/>
          <w:b/>
          <w:sz w:val="26"/>
          <w:szCs w:val="26"/>
        </w:rPr>
        <w:t>JUÁREZ</w:t>
      </w:r>
      <w:r w:rsidR="00F06365">
        <w:rPr>
          <w:rFonts w:ascii="Arial" w:hAnsi="Arial" w:cs="Arial"/>
          <w:b/>
          <w:sz w:val="26"/>
          <w:szCs w:val="26"/>
        </w:rPr>
        <w:t>, OAXACA</w:t>
      </w:r>
      <w:bookmarkEnd w:id="0"/>
      <w:r w:rsidR="00E1384D" w:rsidRPr="0052375D">
        <w:rPr>
          <w:rFonts w:ascii="Arial" w:hAnsi="Arial" w:cs="Arial"/>
          <w:b/>
          <w:sz w:val="26"/>
          <w:szCs w:val="26"/>
        </w:rPr>
        <w:t xml:space="preserve">, </w:t>
      </w:r>
      <w:r w:rsidR="003B6CF0" w:rsidRPr="0052375D">
        <w:rPr>
          <w:rFonts w:ascii="Arial" w:hAnsi="Arial" w:cs="Arial"/>
          <w:sz w:val="26"/>
          <w:szCs w:val="26"/>
        </w:rPr>
        <w:t xml:space="preserve">en contra de la </w:t>
      </w:r>
      <w:r w:rsidR="007007A1" w:rsidRPr="0052375D">
        <w:rPr>
          <w:rFonts w:ascii="Arial" w:hAnsi="Arial" w:cs="Arial"/>
          <w:sz w:val="26"/>
          <w:szCs w:val="26"/>
        </w:rPr>
        <w:t>sentencia</w:t>
      </w:r>
      <w:r w:rsidR="00AC648A" w:rsidRPr="0052375D">
        <w:rPr>
          <w:rFonts w:ascii="Arial" w:hAnsi="Arial" w:cs="Arial"/>
          <w:sz w:val="26"/>
          <w:szCs w:val="26"/>
        </w:rPr>
        <w:t xml:space="preserve"> de fecha </w:t>
      </w:r>
      <w:r w:rsidR="003D4C22">
        <w:rPr>
          <w:rFonts w:ascii="Arial" w:hAnsi="Arial" w:cs="Arial"/>
          <w:bCs/>
          <w:color w:val="000000"/>
          <w:sz w:val="26"/>
          <w:szCs w:val="26"/>
        </w:rPr>
        <w:t xml:space="preserve">veintiuno de septiembre de dos mil </w:t>
      </w:r>
      <w:r w:rsidR="003D4C22" w:rsidRPr="00DE2277">
        <w:rPr>
          <w:rFonts w:ascii="Arial" w:hAnsi="Arial" w:cs="Arial"/>
          <w:bCs/>
          <w:color w:val="000000"/>
          <w:sz w:val="26"/>
          <w:szCs w:val="26"/>
        </w:rPr>
        <w:t>veinte</w:t>
      </w:r>
      <w:r w:rsidR="00437705" w:rsidRPr="00DE2277">
        <w:rPr>
          <w:rFonts w:ascii="Arial" w:hAnsi="Arial" w:cs="Arial"/>
          <w:bCs/>
          <w:color w:val="000000"/>
          <w:sz w:val="26"/>
          <w:szCs w:val="26"/>
        </w:rPr>
        <w:t xml:space="preserve"> (sic)</w:t>
      </w:r>
      <w:r w:rsidR="003B6CF0" w:rsidRPr="00DE2277">
        <w:rPr>
          <w:rFonts w:ascii="Arial" w:hAnsi="Arial" w:cs="Arial"/>
          <w:sz w:val="26"/>
          <w:szCs w:val="26"/>
        </w:rPr>
        <w:t>,</w:t>
      </w:r>
      <w:r w:rsidR="003B6CF0" w:rsidRPr="0052375D">
        <w:rPr>
          <w:rFonts w:ascii="Arial" w:hAnsi="Arial" w:cs="Arial"/>
          <w:sz w:val="26"/>
          <w:szCs w:val="26"/>
        </w:rPr>
        <w:t xml:space="preserve"> </w:t>
      </w:r>
      <w:r w:rsidR="00CE1FD3" w:rsidRPr="00A979D7">
        <w:rPr>
          <w:rFonts w:ascii="Arial" w:eastAsia="Calibri" w:hAnsi="Arial" w:cs="Arial"/>
          <w:sz w:val="26"/>
          <w:szCs w:val="26"/>
          <w:lang w:eastAsia="en-US"/>
        </w:rPr>
        <w:t>dictad</w:t>
      </w:r>
      <w:r w:rsidR="00CE1FD3">
        <w:rPr>
          <w:rFonts w:ascii="Arial" w:eastAsia="Calibri" w:hAnsi="Arial" w:cs="Arial"/>
          <w:sz w:val="26"/>
          <w:szCs w:val="26"/>
          <w:lang w:eastAsia="en-US"/>
        </w:rPr>
        <w:t>a</w:t>
      </w:r>
      <w:r w:rsidR="00CE1FD3" w:rsidRPr="00A979D7">
        <w:rPr>
          <w:rFonts w:ascii="Arial" w:eastAsia="Calibri" w:hAnsi="Arial" w:cs="Arial"/>
          <w:sz w:val="26"/>
          <w:szCs w:val="26"/>
          <w:lang w:eastAsia="en-US"/>
        </w:rPr>
        <w:t xml:space="preserve"> </w:t>
      </w:r>
      <w:r w:rsidR="00CE1FD3">
        <w:rPr>
          <w:rFonts w:ascii="Arial" w:eastAsia="Calibri" w:hAnsi="Arial" w:cs="Arial"/>
          <w:sz w:val="26"/>
          <w:szCs w:val="26"/>
          <w:lang w:eastAsia="en-US"/>
        </w:rPr>
        <w:t xml:space="preserve">en </w:t>
      </w:r>
      <w:r w:rsidR="00CE1FD3" w:rsidRPr="00A979D7">
        <w:rPr>
          <w:rFonts w:ascii="Arial" w:eastAsia="Calibri" w:hAnsi="Arial" w:cs="Arial"/>
          <w:sz w:val="26"/>
          <w:szCs w:val="26"/>
          <w:lang w:eastAsia="en-US"/>
        </w:rPr>
        <w:t>el juicio de nulidad</w:t>
      </w:r>
      <w:r w:rsidR="00CE1FD3">
        <w:rPr>
          <w:rFonts w:ascii="Arial" w:eastAsia="Calibri" w:hAnsi="Arial" w:cs="Arial"/>
          <w:bCs/>
          <w:sz w:val="26"/>
          <w:szCs w:val="26"/>
          <w:lang w:eastAsia="en-US"/>
        </w:rPr>
        <w:t xml:space="preserve"> </w:t>
      </w:r>
      <w:r w:rsidR="00CE1FD3" w:rsidRPr="00A979D7">
        <w:rPr>
          <w:rFonts w:ascii="Arial" w:eastAsia="Calibri" w:hAnsi="Arial" w:cs="Arial"/>
          <w:bCs/>
          <w:sz w:val="26"/>
          <w:szCs w:val="26"/>
          <w:lang w:eastAsia="en-US"/>
        </w:rPr>
        <w:t>0</w:t>
      </w:r>
      <w:r w:rsidR="00CE1FD3">
        <w:rPr>
          <w:rFonts w:ascii="Arial" w:eastAsia="Calibri" w:hAnsi="Arial" w:cs="Arial"/>
          <w:bCs/>
          <w:sz w:val="26"/>
          <w:szCs w:val="26"/>
          <w:lang w:eastAsia="en-US"/>
        </w:rPr>
        <w:t>060</w:t>
      </w:r>
      <w:r w:rsidR="00CE1FD3" w:rsidRPr="00A979D7">
        <w:rPr>
          <w:rFonts w:ascii="Arial" w:eastAsia="Calibri" w:hAnsi="Arial" w:cs="Arial"/>
          <w:bCs/>
          <w:sz w:val="26"/>
          <w:szCs w:val="26"/>
          <w:lang w:eastAsia="en-US"/>
        </w:rPr>
        <w:t>/201</w:t>
      </w:r>
      <w:r w:rsidR="00CE1FD3">
        <w:rPr>
          <w:rFonts w:ascii="Arial" w:eastAsia="Calibri" w:hAnsi="Arial" w:cs="Arial"/>
          <w:bCs/>
          <w:sz w:val="26"/>
          <w:szCs w:val="26"/>
          <w:lang w:eastAsia="en-US"/>
        </w:rPr>
        <w:t xml:space="preserve">9 </w:t>
      </w:r>
      <w:r w:rsidR="00CE1FD3" w:rsidRPr="00C93DA1">
        <w:rPr>
          <w:rFonts w:ascii="Arial" w:eastAsia="Calibri" w:hAnsi="Arial" w:cs="Arial"/>
          <w:bCs/>
          <w:sz w:val="26"/>
          <w:szCs w:val="26"/>
          <w:lang w:eastAsia="en-US"/>
        </w:rPr>
        <w:t xml:space="preserve">de la </w:t>
      </w:r>
      <w:r w:rsidR="00CE1FD3" w:rsidRPr="00C93DA1">
        <w:rPr>
          <w:rFonts w:ascii="Arial" w:eastAsia="Calibri" w:hAnsi="Arial" w:cs="Arial"/>
          <w:sz w:val="26"/>
          <w:szCs w:val="26"/>
          <w:lang w:eastAsia="en-US"/>
        </w:rPr>
        <w:t>entonces Séptima Sala Unitaria de Primera Instancia</w:t>
      </w:r>
      <w:r w:rsidR="00FC219B">
        <w:rPr>
          <w:rFonts w:ascii="Arial" w:eastAsia="Calibri" w:hAnsi="Arial" w:cs="Arial"/>
          <w:sz w:val="26"/>
          <w:szCs w:val="26"/>
          <w:lang w:eastAsia="en-US"/>
        </w:rPr>
        <w:t xml:space="preserve"> de este Tribunal, actualmente 0107/2020 del índice de la Segunda Sala Unitaria de Primera instancia, acorde a lo dispuesto en el Acuerdo General AG/TJAO/13/2020, del Pleno  de este Tribunal en el que se determinó la reasignación del presente expediente</w:t>
      </w:r>
      <w:r w:rsidR="003B6CF0" w:rsidRPr="0052375D">
        <w:rPr>
          <w:rFonts w:ascii="Arial" w:hAnsi="Arial" w:cs="Arial"/>
          <w:sz w:val="26"/>
          <w:szCs w:val="26"/>
        </w:rPr>
        <w:t xml:space="preserve">, relativo al </w:t>
      </w:r>
      <w:r w:rsidR="000C2192" w:rsidRPr="0052375D">
        <w:rPr>
          <w:rFonts w:ascii="Arial" w:hAnsi="Arial" w:cs="Arial"/>
          <w:sz w:val="26"/>
          <w:szCs w:val="26"/>
        </w:rPr>
        <w:t>juicio de nulidad promovido</w:t>
      </w:r>
      <w:r w:rsidR="0050607F">
        <w:rPr>
          <w:rFonts w:ascii="Arial" w:hAnsi="Arial" w:cs="Arial"/>
          <w:sz w:val="26"/>
          <w:szCs w:val="26"/>
        </w:rPr>
        <w:t xml:space="preserve"> por </w:t>
      </w:r>
      <w:r w:rsidR="0068281D">
        <w:rPr>
          <w:rFonts w:ascii="Arial" w:eastAsia="Times New Roman" w:hAnsi="Arial" w:cs="Arial"/>
          <w:b/>
          <w:iCs/>
          <w:color w:val="000000"/>
        </w:rPr>
        <w:t>***********</w:t>
      </w:r>
      <w:r w:rsidR="00C96C1A">
        <w:rPr>
          <w:rFonts w:ascii="Arial" w:hAnsi="Arial" w:cs="Arial"/>
          <w:b/>
          <w:sz w:val="26"/>
          <w:szCs w:val="26"/>
        </w:rPr>
        <w:t>,</w:t>
      </w:r>
      <w:r w:rsidR="003B6CF0" w:rsidRPr="0092087B">
        <w:rPr>
          <w:rFonts w:ascii="Arial" w:hAnsi="Arial" w:cs="Arial"/>
          <w:bCs/>
          <w:sz w:val="26"/>
          <w:szCs w:val="26"/>
        </w:rPr>
        <w:t xml:space="preserve"> </w:t>
      </w:r>
      <w:r w:rsidR="00EC0EDD">
        <w:rPr>
          <w:rFonts w:ascii="Arial" w:hAnsi="Arial" w:cs="Arial"/>
          <w:sz w:val="26"/>
          <w:szCs w:val="26"/>
        </w:rPr>
        <w:t xml:space="preserve">en contra </w:t>
      </w:r>
      <w:r w:rsidR="00813523" w:rsidRPr="002E36B4">
        <w:rPr>
          <w:rFonts w:ascii="Arial" w:hAnsi="Arial" w:cs="Arial"/>
          <w:sz w:val="26"/>
          <w:szCs w:val="26"/>
        </w:rPr>
        <w:t>d</w:t>
      </w:r>
      <w:r w:rsidR="00F06365">
        <w:rPr>
          <w:rFonts w:ascii="Arial" w:hAnsi="Arial" w:cs="Arial"/>
          <w:sz w:val="26"/>
          <w:szCs w:val="26"/>
        </w:rPr>
        <w:t>e</w:t>
      </w:r>
      <w:r w:rsidR="007854A4">
        <w:rPr>
          <w:rFonts w:ascii="Arial" w:hAnsi="Arial" w:cs="Arial"/>
          <w:sz w:val="26"/>
          <w:szCs w:val="26"/>
        </w:rPr>
        <w:t>l</w:t>
      </w:r>
      <w:r w:rsidR="00F06365">
        <w:rPr>
          <w:rFonts w:ascii="Arial" w:hAnsi="Arial" w:cs="Arial"/>
          <w:sz w:val="26"/>
          <w:szCs w:val="26"/>
        </w:rPr>
        <w:t xml:space="preserve"> </w:t>
      </w:r>
      <w:r w:rsidR="00C81188" w:rsidRPr="00375120">
        <w:rPr>
          <w:rFonts w:ascii="Arial" w:hAnsi="Arial" w:cs="Arial"/>
          <w:sz w:val="26"/>
          <w:szCs w:val="26"/>
        </w:rPr>
        <w:t>hoy</w:t>
      </w:r>
      <w:r w:rsidR="00E1384D">
        <w:rPr>
          <w:rFonts w:ascii="Arial" w:hAnsi="Arial" w:cs="Arial"/>
          <w:b/>
          <w:sz w:val="26"/>
          <w:szCs w:val="26"/>
        </w:rPr>
        <w:t xml:space="preserve"> </w:t>
      </w:r>
      <w:r w:rsidR="007854A4">
        <w:rPr>
          <w:rFonts w:ascii="Arial" w:hAnsi="Arial" w:cs="Arial"/>
          <w:b/>
          <w:sz w:val="26"/>
          <w:szCs w:val="26"/>
        </w:rPr>
        <w:t>RECURRENTE</w:t>
      </w:r>
      <w:r w:rsidR="00B736E2" w:rsidRPr="0052375D">
        <w:rPr>
          <w:rFonts w:ascii="Arial" w:hAnsi="Arial" w:cs="Arial"/>
          <w:b/>
          <w:sz w:val="26"/>
          <w:szCs w:val="26"/>
        </w:rPr>
        <w:t>;</w:t>
      </w:r>
      <w:r w:rsidR="003B6CF0">
        <w:rPr>
          <w:rFonts w:ascii="Arial" w:hAnsi="Arial" w:cs="Arial"/>
          <w:sz w:val="26"/>
          <w:szCs w:val="26"/>
        </w:rPr>
        <w:t xml:space="preserve"> por lo que, con fundamento en los artículos 237 y 23</w:t>
      </w:r>
      <w:r w:rsidR="003B6CF0" w:rsidRPr="00671697">
        <w:rPr>
          <w:rFonts w:ascii="Arial" w:hAnsi="Arial" w:cs="Arial"/>
          <w:sz w:val="26"/>
          <w:szCs w:val="26"/>
        </w:rPr>
        <w:t>8</w:t>
      </w:r>
      <w:r w:rsidR="003B6CF0">
        <w:rPr>
          <w:rFonts w:ascii="Arial" w:hAnsi="Arial" w:cs="Arial"/>
          <w:sz w:val="26"/>
          <w:szCs w:val="26"/>
        </w:rPr>
        <w:t xml:space="preserve"> de la Ley de Procedimiento y Justicia Administrativa para el Estado de Oaxaca vigente, se admite. Por consiguiente, se procede a dictar </w:t>
      </w:r>
      <w:r w:rsidR="00EA131E">
        <w:rPr>
          <w:rFonts w:ascii="Arial" w:hAnsi="Arial" w:cs="Arial"/>
          <w:sz w:val="26"/>
          <w:szCs w:val="26"/>
        </w:rPr>
        <w:t xml:space="preserve">la presente </w:t>
      </w:r>
      <w:r w:rsidR="003B6CF0">
        <w:rPr>
          <w:rFonts w:ascii="Arial" w:hAnsi="Arial" w:cs="Arial"/>
          <w:sz w:val="26"/>
          <w:szCs w:val="26"/>
        </w:rPr>
        <w:t>resolución en los siguientes términos:</w:t>
      </w:r>
      <w:r w:rsidR="000C2192">
        <w:rPr>
          <w:rFonts w:ascii="Arial" w:hAnsi="Arial" w:cs="Arial"/>
          <w:sz w:val="26"/>
          <w:szCs w:val="26"/>
        </w:rPr>
        <w:t>-</w:t>
      </w:r>
      <w:r w:rsidR="00EA131E">
        <w:rPr>
          <w:rFonts w:ascii="Arial" w:hAnsi="Arial" w:cs="Arial"/>
          <w:sz w:val="26"/>
          <w:szCs w:val="26"/>
        </w:rPr>
        <w:t xml:space="preserve"> - - -</w:t>
      </w:r>
      <w:r w:rsidR="00CD5815">
        <w:rPr>
          <w:rFonts w:ascii="Arial" w:hAnsi="Arial" w:cs="Arial"/>
          <w:sz w:val="26"/>
          <w:szCs w:val="26"/>
        </w:rPr>
        <w:t xml:space="preserve"> </w:t>
      </w:r>
      <w:r w:rsidR="0068281D">
        <w:rPr>
          <w:rFonts w:ascii="Arial" w:hAnsi="Arial" w:cs="Arial"/>
          <w:sz w:val="26"/>
          <w:szCs w:val="26"/>
        </w:rPr>
        <w:t xml:space="preserve"> </w:t>
      </w:r>
    </w:p>
    <w:p w14:paraId="42D76FAD" w14:textId="416A4734" w:rsidR="003B6CF0" w:rsidRPr="00375120" w:rsidRDefault="003B6CF0" w:rsidP="00FC219B">
      <w:pPr>
        <w:spacing w:line="360" w:lineRule="auto"/>
        <w:ind w:firstLine="709"/>
        <w:jc w:val="center"/>
        <w:rPr>
          <w:rFonts w:ascii="Arial" w:hAnsi="Arial" w:cs="Arial"/>
          <w:b/>
          <w:sz w:val="26"/>
          <w:szCs w:val="26"/>
        </w:rPr>
      </w:pPr>
      <w:r w:rsidRPr="00CB6405">
        <w:rPr>
          <w:rFonts w:ascii="Arial" w:hAnsi="Arial" w:cs="Arial"/>
          <w:b/>
          <w:bCs/>
          <w:sz w:val="26"/>
          <w:szCs w:val="26"/>
        </w:rPr>
        <w:t>R E S U L T A N D O</w:t>
      </w:r>
    </w:p>
    <w:p w14:paraId="5DE428AC" w14:textId="51296E64" w:rsidR="003B6CF0" w:rsidRPr="00CB6405" w:rsidRDefault="003B6CF0" w:rsidP="003B6CF0">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4436AD">
        <w:rPr>
          <w:rFonts w:ascii="Arial" w:hAnsi="Arial" w:cs="Arial"/>
          <w:sz w:val="26"/>
          <w:szCs w:val="26"/>
        </w:rPr>
        <w:t>I</w:t>
      </w:r>
      <w:r w:rsidRPr="00CB6405">
        <w:rPr>
          <w:rFonts w:ascii="Arial" w:hAnsi="Arial" w:cs="Arial"/>
          <w:sz w:val="26"/>
          <w:szCs w:val="26"/>
        </w:rPr>
        <w:t>nconforme con</w:t>
      </w:r>
      <w:r>
        <w:rPr>
          <w:rFonts w:ascii="Arial" w:hAnsi="Arial" w:cs="Arial"/>
          <w:sz w:val="26"/>
          <w:szCs w:val="26"/>
        </w:rPr>
        <w:t xml:space="preserve"> la sentencia de fecha </w:t>
      </w:r>
      <w:r w:rsidR="003D4C22" w:rsidRPr="003D4C22">
        <w:rPr>
          <w:rFonts w:ascii="Arial" w:hAnsi="Arial" w:cs="Arial"/>
          <w:sz w:val="26"/>
          <w:szCs w:val="26"/>
        </w:rPr>
        <w:t xml:space="preserve">veintiuno de septiembre de dos mil </w:t>
      </w:r>
      <w:r w:rsidR="003D4C22" w:rsidRPr="00DE2277">
        <w:rPr>
          <w:rFonts w:ascii="Arial" w:hAnsi="Arial" w:cs="Arial"/>
          <w:sz w:val="26"/>
          <w:szCs w:val="26"/>
        </w:rPr>
        <w:t>veinte</w:t>
      </w:r>
      <w:r w:rsidR="00437705" w:rsidRPr="00DE2277">
        <w:rPr>
          <w:rFonts w:ascii="Arial" w:hAnsi="Arial" w:cs="Arial"/>
          <w:sz w:val="26"/>
          <w:szCs w:val="26"/>
        </w:rPr>
        <w:t xml:space="preserve"> (sic)</w:t>
      </w:r>
      <w:r w:rsidRPr="00DE2277">
        <w:rPr>
          <w:rFonts w:ascii="Arial" w:hAnsi="Arial" w:cs="Arial"/>
          <w:sz w:val="26"/>
          <w:szCs w:val="26"/>
        </w:rPr>
        <w:t>, dictada</w:t>
      </w:r>
      <w:r>
        <w:rPr>
          <w:rFonts w:ascii="Arial" w:hAnsi="Arial" w:cs="Arial"/>
          <w:sz w:val="26"/>
          <w:szCs w:val="26"/>
        </w:rPr>
        <w:t xml:space="preserve"> </w:t>
      </w:r>
      <w:r w:rsidRPr="00CB6405">
        <w:rPr>
          <w:rFonts w:ascii="Arial" w:hAnsi="Arial" w:cs="Arial"/>
          <w:sz w:val="26"/>
          <w:szCs w:val="26"/>
        </w:rPr>
        <w:t>por la</w:t>
      </w:r>
      <w:r w:rsidR="0050607F">
        <w:rPr>
          <w:rFonts w:ascii="Arial" w:hAnsi="Arial" w:cs="Arial"/>
          <w:sz w:val="26"/>
          <w:szCs w:val="26"/>
        </w:rPr>
        <w:t xml:space="preserve"> entonces</w:t>
      </w:r>
      <w:r w:rsidRPr="00CB6405">
        <w:rPr>
          <w:rFonts w:ascii="Arial" w:hAnsi="Arial" w:cs="Arial"/>
          <w:sz w:val="26"/>
          <w:szCs w:val="26"/>
        </w:rPr>
        <w:t xml:space="preserve"> </w:t>
      </w:r>
      <w:r w:rsidR="0050607F">
        <w:rPr>
          <w:rFonts w:ascii="Arial" w:hAnsi="Arial" w:cs="Arial"/>
          <w:sz w:val="26"/>
          <w:szCs w:val="26"/>
        </w:rPr>
        <w:t>Séptima</w:t>
      </w:r>
      <w:r>
        <w:rPr>
          <w:rFonts w:ascii="Arial" w:hAnsi="Arial" w:cs="Arial"/>
          <w:sz w:val="26"/>
          <w:szCs w:val="26"/>
        </w:rPr>
        <w:t xml:space="preserve"> </w:t>
      </w:r>
      <w:r w:rsidRPr="00CB6405">
        <w:rPr>
          <w:rFonts w:ascii="Arial" w:hAnsi="Arial" w:cs="Arial"/>
          <w:sz w:val="26"/>
          <w:szCs w:val="26"/>
        </w:rPr>
        <w:t>Sala</w:t>
      </w:r>
      <w:r>
        <w:rPr>
          <w:rFonts w:ascii="Arial" w:hAnsi="Arial" w:cs="Arial"/>
          <w:sz w:val="26"/>
          <w:szCs w:val="26"/>
        </w:rPr>
        <w:t xml:space="preserve"> Unitaria de Primera Instancia,</w:t>
      </w:r>
      <w:r w:rsidR="004F0AEC">
        <w:rPr>
          <w:rFonts w:ascii="Arial" w:hAnsi="Arial" w:cs="Arial"/>
          <w:sz w:val="26"/>
          <w:szCs w:val="26"/>
        </w:rPr>
        <w:t xml:space="preserve"> </w:t>
      </w:r>
      <w:r w:rsidR="0050607F">
        <w:rPr>
          <w:rFonts w:ascii="Arial" w:hAnsi="Arial" w:cs="Arial"/>
          <w:b/>
          <w:sz w:val="26"/>
          <w:szCs w:val="26"/>
        </w:rPr>
        <w:t>JOSÉ ARMANDO RODRÍGUEZ CARLOS</w:t>
      </w:r>
      <w:r w:rsidR="0050607F">
        <w:rPr>
          <w:rFonts w:ascii="Arial" w:hAnsi="Arial" w:cs="Arial"/>
          <w:sz w:val="26"/>
          <w:szCs w:val="26"/>
        </w:rPr>
        <w:t>,</w:t>
      </w:r>
      <w:r w:rsidR="0050607F">
        <w:rPr>
          <w:rFonts w:ascii="Arial" w:hAnsi="Arial" w:cs="Arial"/>
          <w:b/>
          <w:sz w:val="26"/>
          <w:szCs w:val="26"/>
        </w:rPr>
        <w:t xml:space="preserve"> POLICÍA VIAL CON NÚMERO ESTADÍSTICO PV-314, ADSCRITO A LA SUBDIRECCIÓN DE TRÁNSITO Y MOVILIDAD DEL MUNICIPIO DE OAXACA DE </w:t>
      </w:r>
      <w:r w:rsidR="0050607F" w:rsidRPr="0052375D">
        <w:rPr>
          <w:rFonts w:ascii="Arial" w:hAnsi="Arial" w:cs="Arial"/>
          <w:b/>
          <w:sz w:val="26"/>
          <w:szCs w:val="26"/>
        </w:rPr>
        <w:t>JUÁREZ</w:t>
      </w:r>
      <w:r w:rsidR="0050607F">
        <w:rPr>
          <w:rFonts w:ascii="Arial" w:hAnsi="Arial" w:cs="Arial"/>
          <w:b/>
          <w:sz w:val="26"/>
          <w:szCs w:val="26"/>
        </w:rPr>
        <w:t>, OAXACA</w:t>
      </w:r>
      <w:r w:rsidR="00592971" w:rsidRPr="0052375D">
        <w:rPr>
          <w:rFonts w:ascii="Arial" w:hAnsi="Arial" w:cs="Arial"/>
          <w:b/>
          <w:sz w:val="26"/>
          <w:szCs w:val="26"/>
        </w:rPr>
        <w:t>,</w:t>
      </w:r>
      <w:r w:rsidR="00E1384D" w:rsidRPr="0052375D">
        <w:rPr>
          <w:rFonts w:ascii="Arial" w:hAnsi="Arial" w:cs="Arial"/>
          <w:sz w:val="26"/>
          <w:szCs w:val="26"/>
        </w:rPr>
        <w:t xml:space="preserve"> </w:t>
      </w:r>
      <w:r w:rsidRPr="0052375D">
        <w:rPr>
          <w:rFonts w:ascii="Arial" w:hAnsi="Arial" w:cs="Arial"/>
          <w:sz w:val="26"/>
          <w:szCs w:val="26"/>
        </w:rPr>
        <w:t>interpuso</w:t>
      </w:r>
      <w:r w:rsidRPr="00CB6405">
        <w:rPr>
          <w:rFonts w:ascii="Arial" w:hAnsi="Arial" w:cs="Arial"/>
          <w:sz w:val="26"/>
          <w:szCs w:val="26"/>
        </w:rPr>
        <w:t xml:space="preserve"> en su contra recurso de revisión.</w:t>
      </w:r>
      <w:r w:rsidR="000C2192">
        <w:rPr>
          <w:rFonts w:ascii="Arial" w:hAnsi="Arial" w:cs="Arial"/>
          <w:sz w:val="26"/>
          <w:szCs w:val="26"/>
        </w:rPr>
        <w:t>- - - - - - - - - - - - -</w:t>
      </w:r>
      <w:r w:rsidR="004F0AEC">
        <w:rPr>
          <w:rFonts w:ascii="Arial" w:hAnsi="Arial" w:cs="Arial"/>
          <w:sz w:val="26"/>
          <w:szCs w:val="26"/>
        </w:rPr>
        <w:t xml:space="preserve"> - - - - - - - - -</w:t>
      </w:r>
      <w:r w:rsidR="003D4C22">
        <w:rPr>
          <w:rFonts w:ascii="Arial" w:hAnsi="Arial" w:cs="Arial"/>
          <w:sz w:val="26"/>
          <w:szCs w:val="26"/>
        </w:rPr>
        <w:t xml:space="preserve"> </w:t>
      </w:r>
      <w:r w:rsidR="004F0AEC">
        <w:rPr>
          <w:rFonts w:ascii="Arial" w:hAnsi="Arial" w:cs="Arial"/>
          <w:sz w:val="26"/>
          <w:szCs w:val="26"/>
        </w:rPr>
        <w:t xml:space="preserve">- - - - - - - - - </w:t>
      </w:r>
    </w:p>
    <w:p w14:paraId="14F92CBF" w14:textId="7A26E121" w:rsidR="003B6CF0" w:rsidRPr="003B084B" w:rsidRDefault="003B6CF0" w:rsidP="00B26655">
      <w:pPr>
        <w:spacing w:after="120" w:line="360" w:lineRule="auto"/>
        <w:ind w:firstLine="567"/>
        <w:jc w:val="both"/>
        <w:rPr>
          <w:rFonts w:ascii="Arial" w:hAnsi="Arial" w:cs="Arial"/>
          <w:bCs/>
          <w:iCs/>
          <w:sz w:val="26"/>
          <w:szCs w:val="26"/>
        </w:rPr>
      </w:pPr>
      <w:r w:rsidRPr="003B084B">
        <w:rPr>
          <w:rFonts w:ascii="Arial" w:hAnsi="Arial" w:cs="Arial"/>
          <w:b/>
          <w:bCs/>
          <w:iCs/>
          <w:sz w:val="26"/>
          <w:szCs w:val="26"/>
        </w:rPr>
        <w:lastRenderedPageBreak/>
        <w:t xml:space="preserve">SEGUNDO. </w:t>
      </w:r>
      <w:r w:rsidRPr="003B084B">
        <w:rPr>
          <w:rFonts w:ascii="Arial" w:hAnsi="Arial" w:cs="Arial"/>
          <w:bCs/>
          <w:iCs/>
          <w:sz w:val="26"/>
          <w:szCs w:val="26"/>
        </w:rPr>
        <w:t>Los puntos resolutivos de la sentencia recurrida son los siguientes:</w:t>
      </w:r>
      <w:r w:rsidR="000C2192">
        <w:rPr>
          <w:rFonts w:ascii="Arial" w:hAnsi="Arial" w:cs="Arial"/>
          <w:bCs/>
          <w:iCs/>
          <w:sz w:val="26"/>
          <w:szCs w:val="26"/>
        </w:rPr>
        <w:t>- - - - - - - - - - - - - - - - - - - - - - - - - - - - - - - - - - - - - - - - - -</w:t>
      </w:r>
    </w:p>
    <w:p w14:paraId="003765AE" w14:textId="65F5E3B7" w:rsidR="0050607F" w:rsidRDefault="0050607F" w:rsidP="0050607F">
      <w:pPr>
        <w:spacing w:after="0" w:line="360" w:lineRule="auto"/>
        <w:ind w:left="1134" w:right="900" w:firstLine="282"/>
        <w:jc w:val="both"/>
        <w:rPr>
          <w:rFonts w:ascii="Arial" w:eastAsia="Calibri" w:hAnsi="Arial" w:cs="Arial"/>
          <w:bCs/>
          <w:i/>
          <w:color w:val="000000" w:themeColor="text1"/>
        </w:rPr>
      </w:pPr>
      <w:r>
        <w:rPr>
          <w:rFonts w:ascii="Arial" w:eastAsia="Calibri" w:hAnsi="Arial" w:cs="Arial"/>
          <w:b/>
          <w:bCs/>
          <w:i/>
          <w:color w:val="000000" w:themeColor="text1"/>
        </w:rPr>
        <w:t xml:space="preserve">PRIMERO.- </w:t>
      </w:r>
      <w:r>
        <w:rPr>
          <w:rFonts w:ascii="Arial" w:eastAsia="Calibri" w:hAnsi="Arial" w:cs="Arial"/>
          <w:bCs/>
          <w:i/>
          <w:color w:val="000000" w:themeColor="text1"/>
        </w:rPr>
        <w:t xml:space="preserve">Esta Séptima Sala de Primera Instancia del Tribunal de  Justicia Administrativa del Estado de Oaxaca, es legalmente competente para conocer y resolver del presente Juicio de Nulidad.- - - - - - - - - - - - - - - - - - - - - - - - - - - - - - - - -  </w:t>
      </w:r>
    </w:p>
    <w:p w14:paraId="68448399" w14:textId="77777777" w:rsidR="0050607F" w:rsidRDefault="0050607F"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SEGUNDO.- </w:t>
      </w:r>
      <w:r w:rsidRPr="00B43574">
        <w:rPr>
          <w:rFonts w:ascii="Arial" w:eastAsia="Calibri" w:hAnsi="Arial" w:cs="Arial"/>
          <w:bCs/>
          <w:i/>
          <w:color w:val="000000" w:themeColor="text1"/>
        </w:rPr>
        <w:t xml:space="preserve">No se </w:t>
      </w:r>
      <w:r>
        <w:rPr>
          <w:rFonts w:ascii="Arial" w:eastAsia="Calibri" w:hAnsi="Arial" w:cs="Arial"/>
          <w:bCs/>
          <w:i/>
          <w:color w:val="000000" w:themeColor="text1"/>
        </w:rPr>
        <w:t>actualizó causal de improcedencia alguna, por lo que NO SE SOBRESEE EL JUICIO, en términos del considerando QUINTO</w:t>
      </w:r>
      <w:r w:rsidRPr="00B43574">
        <w:rPr>
          <w:rFonts w:ascii="Arial" w:eastAsia="Calibri" w:hAnsi="Arial" w:cs="Arial"/>
          <w:bCs/>
          <w:i/>
          <w:color w:val="000000" w:themeColor="text1"/>
        </w:rPr>
        <w:t xml:space="preserve">.- - - - - - - - - - - - - - - - - - - - - - - - - - - </w:t>
      </w:r>
    </w:p>
    <w:p w14:paraId="2779780D" w14:textId="047155FC" w:rsidR="0050607F" w:rsidRDefault="0050607F"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TERCERO.- </w:t>
      </w:r>
      <w:r>
        <w:rPr>
          <w:rFonts w:ascii="Arial" w:eastAsia="Calibri" w:hAnsi="Arial" w:cs="Arial"/>
          <w:bCs/>
          <w:i/>
          <w:color w:val="000000" w:themeColor="text1"/>
        </w:rPr>
        <w:t xml:space="preserve">Se declara la </w:t>
      </w:r>
      <w:r>
        <w:rPr>
          <w:rFonts w:ascii="Arial" w:eastAsia="Calibri" w:hAnsi="Arial" w:cs="Arial"/>
          <w:b/>
          <w:bCs/>
          <w:i/>
          <w:color w:val="000000" w:themeColor="text1"/>
        </w:rPr>
        <w:t xml:space="preserve">NULIDAD </w:t>
      </w:r>
      <w:r>
        <w:rPr>
          <w:rFonts w:ascii="Arial" w:eastAsia="Calibri" w:hAnsi="Arial" w:cs="Arial"/>
          <w:i/>
          <w:color w:val="000000" w:themeColor="text1"/>
        </w:rPr>
        <w:t xml:space="preserve">del acta de infracción de tránsito con número de folio </w:t>
      </w:r>
      <w:r w:rsidR="0068281D">
        <w:rPr>
          <w:rFonts w:ascii="Arial" w:eastAsia="Times New Roman" w:hAnsi="Arial" w:cs="Arial"/>
          <w:b/>
          <w:iCs/>
          <w:color w:val="000000"/>
        </w:rPr>
        <w:t>***********</w:t>
      </w:r>
      <w:r w:rsidR="0068281D">
        <w:rPr>
          <w:rFonts w:ascii="Arial" w:eastAsia="Times New Roman" w:hAnsi="Arial" w:cs="Arial"/>
          <w:b/>
          <w:iCs/>
          <w:color w:val="000000"/>
        </w:rPr>
        <w:t>,</w:t>
      </w:r>
      <w:r>
        <w:rPr>
          <w:rFonts w:ascii="Arial" w:eastAsia="Calibri" w:hAnsi="Arial" w:cs="Arial"/>
          <w:i/>
          <w:color w:val="000000" w:themeColor="text1"/>
        </w:rPr>
        <w:t xml:space="preserve"> de catorce de junio de dos mil diecinueve (14/06/2019), relacionada al autobús destinado al servicio público de transporte, con placas de circulación 365-610-S del Estado de Oaxaca, emitida por JOSÉ ARMANDO RODRÍGUEZ, Policía Vial con número estadístico 314 de la Comisaría de Vialidad del Municipio de Oaxaca de Juárez; </w:t>
      </w:r>
      <w:r w:rsidR="00221C81">
        <w:rPr>
          <w:rFonts w:ascii="Arial" w:eastAsia="Calibri" w:hAnsi="Arial" w:cs="Arial"/>
          <w:i/>
          <w:color w:val="000000" w:themeColor="text1"/>
        </w:rPr>
        <w:t xml:space="preserve">ordenándose a la autoridad demandada, realice las gestiones </w:t>
      </w:r>
      <w:r w:rsidR="00221C81">
        <w:rPr>
          <w:rFonts w:ascii="Arial" w:eastAsia="Calibri" w:hAnsi="Arial" w:cs="Arial"/>
          <w:bCs/>
          <w:i/>
          <w:color w:val="000000" w:themeColor="text1"/>
        </w:rPr>
        <w:t>para la cancelación del acta de infracción en el sistema electrónico con que cuenta la Comisaría de Vialidad a la que pertenece; lo anterior en términos precisados en el considerando SEXTO de esta resolución</w:t>
      </w:r>
      <w:r>
        <w:rPr>
          <w:rFonts w:ascii="Arial" w:eastAsia="Calibri" w:hAnsi="Arial" w:cs="Arial"/>
          <w:bCs/>
          <w:i/>
          <w:color w:val="000000" w:themeColor="text1"/>
        </w:rPr>
        <w:t>.- - - - - - - - - - - - - - - -</w:t>
      </w:r>
      <w:r w:rsidR="00437705">
        <w:rPr>
          <w:rFonts w:ascii="Arial" w:eastAsia="Calibri" w:hAnsi="Arial" w:cs="Arial"/>
          <w:bCs/>
          <w:i/>
          <w:color w:val="000000" w:themeColor="text1"/>
        </w:rPr>
        <w:t xml:space="preserve"> </w:t>
      </w:r>
    </w:p>
    <w:p w14:paraId="79FF490F" w14:textId="41C7C06D" w:rsidR="0050607F" w:rsidRDefault="0050607F" w:rsidP="0050607F">
      <w:pPr>
        <w:spacing w:after="120" w:line="360" w:lineRule="auto"/>
        <w:ind w:left="1134" w:right="902" w:firstLine="284"/>
        <w:jc w:val="both"/>
        <w:rPr>
          <w:rFonts w:ascii="Arial" w:eastAsia="Calibri" w:hAnsi="Arial" w:cs="Arial"/>
          <w:bCs/>
          <w:i/>
          <w:color w:val="000000" w:themeColor="text1"/>
        </w:rPr>
      </w:pPr>
      <w:r>
        <w:rPr>
          <w:rFonts w:ascii="Arial" w:eastAsia="Calibri" w:hAnsi="Arial" w:cs="Arial"/>
          <w:b/>
          <w:bCs/>
          <w:i/>
          <w:color w:val="000000" w:themeColor="text1"/>
        </w:rPr>
        <w:t xml:space="preserve">CUARTO.- </w:t>
      </w:r>
      <w:r>
        <w:rPr>
          <w:rFonts w:ascii="Arial" w:eastAsia="Calibri" w:hAnsi="Arial" w:cs="Arial"/>
          <w:bCs/>
          <w:i/>
          <w:color w:val="000000" w:themeColor="text1"/>
        </w:rPr>
        <w:t xml:space="preserve">Conforme a lo dispuesto en el artículo 172 fracción I y 173 fracciones I y II, de la Ley de Procedimiento y Justicia Administrativa para el Estado de Oaxaca, </w:t>
      </w:r>
      <w:r>
        <w:rPr>
          <w:rFonts w:ascii="Arial" w:eastAsia="Calibri" w:hAnsi="Arial" w:cs="Arial"/>
          <w:b/>
          <w:i/>
          <w:color w:val="000000" w:themeColor="text1"/>
        </w:rPr>
        <w:t>NOTIFÍQUESE PERSONALMENTE A LA PARTE ACTORA Y POR OFICIO A LA AUTORIDAD DEMANDADA. CÚMPLASE.</w:t>
      </w:r>
      <w:r>
        <w:rPr>
          <w:rFonts w:ascii="Arial" w:eastAsia="Calibri" w:hAnsi="Arial" w:cs="Arial"/>
          <w:bCs/>
          <w:i/>
          <w:color w:val="000000" w:themeColor="text1"/>
        </w:rPr>
        <w:t xml:space="preserve">- </w:t>
      </w:r>
    </w:p>
    <w:p w14:paraId="36EF0AC2" w14:textId="52E16CC6" w:rsidR="003B6CF0" w:rsidRPr="000C2192" w:rsidRDefault="000C2192" w:rsidP="006278FC">
      <w:pPr>
        <w:spacing w:after="120" w:line="360" w:lineRule="auto"/>
        <w:ind w:right="49"/>
        <w:rPr>
          <w:rFonts w:ascii="Arial" w:eastAsia="Calibri" w:hAnsi="Arial" w:cs="Arial"/>
          <w:b/>
          <w:bCs/>
          <w:sz w:val="26"/>
          <w:szCs w:val="26"/>
        </w:rPr>
      </w:pPr>
      <w:r w:rsidRPr="000C2192">
        <w:rPr>
          <w:rFonts w:ascii="Arial" w:eastAsia="Calibri" w:hAnsi="Arial" w:cs="Arial"/>
          <w:b/>
          <w:bCs/>
          <w:sz w:val="26"/>
          <w:szCs w:val="26"/>
        </w:rPr>
        <w:t>- -</w:t>
      </w:r>
      <w:r>
        <w:rPr>
          <w:rFonts w:ascii="Arial" w:eastAsia="Calibri" w:hAnsi="Arial" w:cs="Arial"/>
          <w:b/>
          <w:bCs/>
          <w:sz w:val="26"/>
          <w:szCs w:val="26"/>
        </w:rPr>
        <w:t xml:space="preserve"> - - - - - - - - - - - - - </w:t>
      </w:r>
      <w:r w:rsidR="003B6CF0" w:rsidRPr="000C2192">
        <w:rPr>
          <w:rFonts w:ascii="Arial" w:eastAsia="Calibri" w:hAnsi="Arial" w:cs="Arial"/>
          <w:b/>
          <w:bCs/>
          <w:sz w:val="26"/>
          <w:szCs w:val="26"/>
        </w:rPr>
        <w:t>C O N S I D E R A N D O:</w:t>
      </w:r>
      <w:r>
        <w:rPr>
          <w:rFonts w:ascii="Arial" w:eastAsia="Calibri" w:hAnsi="Arial" w:cs="Arial"/>
          <w:b/>
          <w:bCs/>
          <w:sz w:val="26"/>
          <w:szCs w:val="26"/>
        </w:rPr>
        <w:t xml:space="preserve"> - - - - - - - - - - - - - - - - - </w:t>
      </w:r>
    </w:p>
    <w:p w14:paraId="0B7C76DE" w14:textId="78CDF27D" w:rsidR="003B6CF0" w:rsidRPr="000C2192" w:rsidRDefault="003B6CF0" w:rsidP="006278FC">
      <w:pPr>
        <w:spacing w:after="120" w:line="360" w:lineRule="auto"/>
        <w:ind w:firstLine="708"/>
        <w:jc w:val="both"/>
        <w:rPr>
          <w:rFonts w:ascii="Arial" w:hAnsi="Arial" w:cs="Arial"/>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120</w:t>
      </w:r>
      <w:r w:rsidRPr="00624207">
        <w:rPr>
          <w:rFonts w:ascii="Arial" w:hAnsi="Arial" w:cs="Arial"/>
          <w:bCs/>
          <w:iCs/>
          <w:sz w:val="26"/>
          <w:szCs w:val="26"/>
          <w:lang w:eastAsia="es-ES"/>
        </w:rPr>
        <w:t xml:space="preserve">, </w:t>
      </w:r>
      <w:r>
        <w:rPr>
          <w:rFonts w:ascii="Arial" w:hAnsi="Arial" w:cs="Arial"/>
          <w:bCs/>
          <w:iCs/>
          <w:sz w:val="26"/>
          <w:szCs w:val="26"/>
          <w:lang w:eastAsia="es-ES"/>
        </w:rPr>
        <w:t>125</w:t>
      </w:r>
      <w:r w:rsidRPr="00624207">
        <w:rPr>
          <w:rFonts w:ascii="Arial" w:hAnsi="Arial" w:cs="Arial"/>
          <w:bCs/>
          <w:iCs/>
          <w:sz w:val="26"/>
          <w:szCs w:val="26"/>
          <w:lang w:eastAsia="es-ES"/>
        </w:rPr>
        <w:t xml:space="preserve">, </w:t>
      </w:r>
      <w:r>
        <w:rPr>
          <w:rFonts w:ascii="Arial" w:hAnsi="Arial" w:cs="Arial"/>
          <w:bCs/>
          <w:iCs/>
          <w:sz w:val="26"/>
          <w:szCs w:val="26"/>
          <w:lang w:eastAsia="es-ES"/>
        </w:rPr>
        <w:t>127</w:t>
      </w:r>
      <w:r w:rsidRPr="00624207">
        <w:rPr>
          <w:rFonts w:ascii="Arial" w:hAnsi="Arial" w:cs="Arial"/>
          <w:bCs/>
          <w:iCs/>
          <w:sz w:val="26"/>
          <w:szCs w:val="26"/>
          <w:lang w:eastAsia="es-ES"/>
        </w:rPr>
        <w:t xml:space="preserve">, </w:t>
      </w:r>
      <w:r>
        <w:rPr>
          <w:rFonts w:ascii="Arial" w:hAnsi="Arial" w:cs="Arial"/>
          <w:bCs/>
          <w:iCs/>
          <w:sz w:val="26"/>
          <w:szCs w:val="26"/>
          <w:lang w:eastAsia="es-ES"/>
        </w:rPr>
        <w:t>12</w:t>
      </w:r>
      <w:r w:rsidRPr="00624207">
        <w:rPr>
          <w:rFonts w:ascii="Arial" w:hAnsi="Arial" w:cs="Arial"/>
          <w:bCs/>
          <w:iCs/>
          <w:sz w:val="26"/>
          <w:szCs w:val="26"/>
          <w:lang w:eastAsia="es-ES"/>
        </w:rPr>
        <w:t>9</w:t>
      </w:r>
      <w:r>
        <w:rPr>
          <w:rFonts w:ascii="Arial" w:hAnsi="Arial" w:cs="Arial"/>
          <w:bCs/>
          <w:iCs/>
          <w:sz w:val="26"/>
          <w:szCs w:val="26"/>
          <w:lang w:eastAsia="es-ES"/>
        </w:rPr>
        <w:t>,130 fracción</w:t>
      </w:r>
      <w:r w:rsidRPr="00624207">
        <w:rPr>
          <w:rFonts w:ascii="Arial" w:hAnsi="Arial" w:cs="Arial"/>
          <w:bCs/>
          <w:iCs/>
          <w:sz w:val="26"/>
          <w:szCs w:val="26"/>
          <w:lang w:eastAsia="es-ES"/>
        </w:rPr>
        <w:t xml:space="preserve"> </w:t>
      </w:r>
      <w:r>
        <w:rPr>
          <w:rFonts w:ascii="Arial" w:hAnsi="Arial" w:cs="Arial"/>
          <w:bCs/>
          <w:iCs/>
          <w:sz w:val="26"/>
          <w:szCs w:val="26"/>
          <w:lang w:eastAsia="es-ES"/>
        </w:rPr>
        <w:t>l</w:t>
      </w:r>
      <w:r w:rsidRPr="00624207">
        <w:rPr>
          <w:rFonts w:ascii="Arial" w:hAnsi="Arial" w:cs="Arial"/>
          <w:bCs/>
          <w:iCs/>
          <w:sz w:val="26"/>
          <w:szCs w:val="26"/>
          <w:lang w:eastAsia="es-ES"/>
        </w:rPr>
        <w:t xml:space="preserve">, </w:t>
      </w:r>
      <w:r>
        <w:rPr>
          <w:rFonts w:ascii="Arial" w:hAnsi="Arial" w:cs="Arial"/>
          <w:bCs/>
          <w:iCs/>
          <w:sz w:val="26"/>
          <w:szCs w:val="26"/>
          <w:lang w:eastAsia="es-ES"/>
        </w:rPr>
        <w:t>131, 201, 236</w:t>
      </w:r>
      <w:r w:rsidRPr="00624207">
        <w:rPr>
          <w:rFonts w:ascii="Arial" w:hAnsi="Arial" w:cs="Arial"/>
          <w:bCs/>
          <w:iCs/>
          <w:sz w:val="26"/>
          <w:szCs w:val="26"/>
          <w:lang w:eastAsia="es-ES"/>
        </w:rPr>
        <w:t xml:space="preserve"> y 2</w:t>
      </w:r>
      <w:r>
        <w:rPr>
          <w:rFonts w:ascii="Arial" w:hAnsi="Arial" w:cs="Arial"/>
          <w:bCs/>
          <w:iCs/>
          <w:sz w:val="26"/>
          <w:szCs w:val="26"/>
          <w:lang w:eastAsia="es-ES"/>
        </w:rPr>
        <w:t>3</w:t>
      </w:r>
      <w:r w:rsidRPr="00624207">
        <w:rPr>
          <w:rFonts w:ascii="Arial" w:hAnsi="Arial" w:cs="Arial"/>
          <w:bCs/>
          <w:iCs/>
          <w:sz w:val="26"/>
          <w:szCs w:val="26"/>
          <w:lang w:eastAsia="es-ES"/>
        </w:rPr>
        <w:t xml:space="preserve">8 </w:t>
      </w:r>
      <w:r w:rsidRPr="00624207">
        <w:rPr>
          <w:rFonts w:ascii="Arial" w:hAnsi="Arial" w:cs="Arial"/>
          <w:bCs/>
          <w:iCs/>
          <w:sz w:val="26"/>
          <w:szCs w:val="26"/>
        </w:rPr>
        <w:t>de la Ley de</w:t>
      </w:r>
      <w:r>
        <w:rPr>
          <w:rFonts w:ascii="Arial" w:hAnsi="Arial" w:cs="Arial"/>
          <w:bCs/>
          <w:iCs/>
          <w:sz w:val="26"/>
          <w:szCs w:val="26"/>
        </w:rPr>
        <w:t xml:space="preserve"> Procedimiento y </w:t>
      </w:r>
      <w:r w:rsidRPr="00624207">
        <w:rPr>
          <w:rFonts w:ascii="Arial" w:hAnsi="Arial" w:cs="Arial"/>
          <w:bCs/>
          <w:iCs/>
          <w:sz w:val="26"/>
          <w:szCs w:val="26"/>
        </w:rPr>
        <w:t xml:space="preserve">Justicia Administrativa para el Estado de Oaxaca, </w:t>
      </w:r>
      <w:r>
        <w:rPr>
          <w:rFonts w:ascii="Arial" w:hAnsi="Arial" w:cs="Arial"/>
          <w:bCs/>
          <w:iCs/>
          <w:sz w:val="26"/>
          <w:szCs w:val="26"/>
        </w:rPr>
        <w:t xml:space="preserve"> </w:t>
      </w:r>
      <w:r w:rsidRPr="008E3662">
        <w:rPr>
          <w:rFonts w:ascii="Arial" w:hAnsi="Arial" w:cs="Arial"/>
          <w:bCs/>
          <w:iCs/>
          <w:sz w:val="26"/>
          <w:szCs w:val="26"/>
        </w:rPr>
        <w:t>dado que se trata de un recurso de revisión interpuesto en contra de la</w:t>
      </w:r>
      <w:r>
        <w:rPr>
          <w:rFonts w:ascii="Arial" w:hAnsi="Arial" w:cs="Arial"/>
          <w:bCs/>
          <w:iCs/>
          <w:sz w:val="26"/>
          <w:szCs w:val="26"/>
        </w:rPr>
        <w:t xml:space="preserve"> </w:t>
      </w:r>
      <w:r>
        <w:rPr>
          <w:rFonts w:ascii="Arial" w:hAnsi="Arial" w:cs="Arial"/>
          <w:sz w:val="26"/>
          <w:szCs w:val="26"/>
        </w:rPr>
        <w:t xml:space="preserve">sentencia de fecha </w:t>
      </w:r>
      <w:r w:rsidR="008D06F5" w:rsidRPr="008D06F5">
        <w:rPr>
          <w:rFonts w:ascii="Arial" w:hAnsi="Arial" w:cs="Arial"/>
          <w:sz w:val="26"/>
          <w:szCs w:val="26"/>
        </w:rPr>
        <w:t>once de marzo de dos mil veinte</w:t>
      </w:r>
      <w:r w:rsidR="008D06F5">
        <w:rPr>
          <w:rFonts w:ascii="Arial" w:hAnsi="Arial" w:cs="Arial"/>
          <w:sz w:val="26"/>
          <w:szCs w:val="26"/>
        </w:rPr>
        <w:t>,</w:t>
      </w:r>
      <w:r w:rsidR="008D06F5" w:rsidRPr="008D06F5">
        <w:rPr>
          <w:rFonts w:ascii="Arial" w:hAnsi="Arial" w:cs="Arial"/>
          <w:sz w:val="26"/>
          <w:szCs w:val="26"/>
        </w:rPr>
        <w:t xml:space="preserve"> </w:t>
      </w:r>
      <w:r w:rsidRPr="008E3662">
        <w:rPr>
          <w:rFonts w:ascii="Arial" w:hAnsi="Arial" w:cs="Arial"/>
          <w:bCs/>
          <w:iCs/>
          <w:sz w:val="26"/>
          <w:szCs w:val="26"/>
        </w:rPr>
        <w:t xml:space="preserve">dictada por la </w:t>
      </w:r>
      <w:r w:rsidR="00331508">
        <w:rPr>
          <w:rFonts w:ascii="Arial" w:hAnsi="Arial" w:cs="Arial"/>
          <w:bCs/>
          <w:iCs/>
          <w:sz w:val="26"/>
          <w:szCs w:val="26"/>
        </w:rPr>
        <w:t>entonces Séptima</w:t>
      </w:r>
      <w:r w:rsidR="000C2192">
        <w:rPr>
          <w:rFonts w:ascii="Arial" w:hAnsi="Arial" w:cs="Arial"/>
          <w:bCs/>
          <w:iCs/>
          <w:sz w:val="26"/>
          <w:szCs w:val="26"/>
        </w:rPr>
        <w:t xml:space="preserve"> </w:t>
      </w:r>
      <w:r w:rsidRPr="008E3662">
        <w:rPr>
          <w:rFonts w:ascii="Arial" w:hAnsi="Arial" w:cs="Arial"/>
          <w:bCs/>
          <w:iCs/>
          <w:sz w:val="26"/>
          <w:szCs w:val="26"/>
        </w:rPr>
        <w:t>Sala Unitaria de Primera Instancia de este Tribun</w:t>
      </w:r>
      <w:r>
        <w:rPr>
          <w:rFonts w:ascii="Arial" w:hAnsi="Arial" w:cs="Arial"/>
          <w:bCs/>
          <w:iCs/>
          <w:sz w:val="26"/>
          <w:szCs w:val="26"/>
        </w:rPr>
        <w:t xml:space="preserve">al, en el juicio de nulidad </w:t>
      </w:r>
      <w:r w:rsidR="000C2192">
        <w:rPr>
          <w:rFonts w:ascii="Arial" w:hAnsi="Arial" w:cs="Arial"/>
          <w:b/>
          <w:bCs/>
          <w:iCs/>
          <w:sz w:val="26"/>
          <w:szCs w:val="26"/>
        </w:rPr>
        <w:t>00</w:t>
      </w:r>
      <w:r w:rsidR="00331508">
        <w:rPr>
          <w:rFonts w:ascii="Arial" w:hAnsi="Arial" w:cs="Arial"/>
          <w:b/>
          <w:bCs/>
          <w:iCs/>
          <w:sz w:val="26"/>
          <w:szCs w:val="26"/>
        </w:rPr>
        <w:t>60</w:t>
      </w:r>
      <w:r w:rsidRPr="00AE78C3">
        <w:rPr>
          <w:rFonts w:ascii="Arial" w:hAnsi="Arial" w:cs="Arial"/>
          <w:b/>
          <w:bCs/>
          <w:iCs/>
          <w:sz w:val="26"/>
          <w:szCs w:val="26"/>
        </w:rPr>
        <w:t>/20</w:t>
      </w:r>
      <w:r w:rsidR="00331508">
        <w:rPr>
          <w:rFonts w:ascii="Arial" w:hAnsi="Arial" w:cs="Arial"/>
          <w:b/>
          <w:bCs/>
          <w:iCs/>
          <w:sz w:val="26"/>
          <w:szCs w:val="26"/>
        </w:rPr>
        <w:t>19</w:t>
      </w:r>
      <w:r w:rsidRPr="00AE78C3">
        <w:rPr>
          <w:rFonts w:ascii="Arial" w:hAnsi="Arial" w:cs="Arial"/>
          <w:b/>
          <w:bCs/>
          <w:iCs/>
          <w:sz w:val="26"/>
          <w:szCs w:val="26"/>
        </w:rPr>
        <w:t>.</w:t>
      </w:r>
      <w:r w:rsidR="000C2192">
        <w:rPr>
          <w:rFonts w:ascii="Arial" w:hAnsi="Arial" w:cs="Arial"/>
          <w:bCs/>
          <w:iCs/>
          <w:sz w:val="26"/>
          <w:szCs w:val="26"/>
        </w:rPr>
        <w:t>- - - - - - - -</w:t>
      </w:r>
      <w:r w:rsidR="00470B55">
        <w:rPr>
          <w:rFonts w:ascii="Arial" w:hAnsi="Arial" w:cs="Arial"/>
          <w:bCs/>
          <w:iCs/>
          <w:sz w:val="26"/>
          <w:szCs w:val="26"/>
        </w:rPr>
        <w:t xml:space="preserve"> - - - - - - - - - </w:t>
      </w:r>
    </w:p>
    <w:p w14:paraId="7C54A577" w14:textId="75121849" w:rsidR="000C2192" w:rsidRDefault="003B6CF0" w:rsidP="000C2192">
      <w:pPr>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CB6405">
        <w:rPr>
          <w:rFonts w:ascii="Arial" w:hAnsi="Arial" w:cs="Arial"/>
          <w:sz w:val="26"/>
          <w:szCs w:val="26"/>
        </w:rPr>
        <w:t xml:space="preserve">. </w:t>
      </w:r>
      <w:r w:rsidR="000C2192">
        <w:rPr>
          <w:rFonts w:ascii="Arial" w:hAnsi="Arial" w:cs="Arial"/>
          <w:sz w:val="26"/>
          <w:szCs w:val="26"/>
        </w:rPr>
        <w:t xml:space="preserve">El </w:t>
      </w:r>
      <w:r w:rsidRPr="00CB6405">
        <w:rPr>
          <w:rFonts w:ascii="Arial" w:hAnsi="Arial" w:cs="Arial"/>
          <w:sz w:val="26"/>
          <w:szCs w:val="26"/>
        </w:rPr>
        <w:t>agravio hecho valer se encuentra expuesto en el escrito d</w:t>
      </w:r>
      <w:r>
        <w:rPr>
          <w:rFonts w:ascii="Arial" w:hAnsi="Arial" w:cs="Arial"/>
          <w:sz w:val="26"/>
          <w:szCs w:val="26"/>
        </w:rPr>
        <w:t>e la</w:t>
      </w:r>
      <w:r w:rsidRPr="00CB6405">
        <w:rPr>
          <w:rFonts w:ascii="Arial" w:hAnsi="Arial" w:cs="Arial"/>
          <w:sz w:val="26"/>
          <w:szCs w:val="26"/>
        </w:rPr>
        <w:t xml:space="preserve"> </w:t>
      </w:r>
      <w:r w:rsidR="000C2192">
        <w:rPr>
          <w:rFonts w:ascii="Arial" w:hAnsi="Arial" w:cs="Arial"/>
          <w:sz w:val="26"/>
          <w:szCs w:val="26"/>
        </w:rPr>
        <w:t xml:space="preserve">autoridad </w:t>
      </w:r>
      <w:r w:rsidRPr="00CB6405">
        <w:rPr>
          <w:rFonts w:ascii="Arial" w:hAnsi="Arial" w:cs="Arial"/>
          <w:sz w:val="26"/>
          <w:szCs w:val="26"/>
        </w:rPr>
        <w:t xml:space="preserve">recurrente, por lo que no existe necesidad de </w:t>
      </w:r>
      <w:r w:rsidRPr="0052375D">
        <w:rPr>
          <w:rFonts w:ascii="Arial" w:hAnsi="Arial" w:cs="Arial"/>
          <w:sz w:val="26"/>
          <w:szCs w:val="26"/>
        </w:rPr>
        <w:t>transcribirlo,</w:t>
      </w:r>
      <w:r w:rsidRPr="00CB6405">
        <w:rPr>
          <w:rFonts w:ascii="Arial" w:hAnsi="Arial" w:cs="Arial"/>
          <w:sz w:val="26"/>
          <w:szCs w:val="26"/>
        </w:rPr>
        <w:t xml:space="preserve"> al no transgredírsele derecho alguno, como tampoco se vulnera disposición expresa que imponga tal obligación. </w:t>
      </w:r>
      <w:r w:rsidR="000C2192">
        <w:rPr>
          <w:rFonts w:ascii="Arial" w:hAnsi="Arial" w:cs="Arial"/>
          <w:sz w:val="26"/>
          <w:szCs w:val="26"/>
        </w:rPr>
        <w:t>En apoyo a lo anterior, se invoca el criterio Jurisprudencial</w:t>
      </w:r>
      <w:r w:rsidR="000C2192">
        <w:rPr>
          <w:rFonts w:ascii="Arial" w:hAnsi="Arial" w:cs="Arial"/>
          <w:bCs/>
          <w:color w:val="000000"/>
          <w:sz w:val="26"/>
          <w:szCs w:val="26"/>
        </w:rPr>
        <w:t xml:space="preserve"> 2a./J. 58/2010 em</w:t>
      </w:r>
      <w:r w:rsidR="000C2192" w:rsidRPr="00055DD4">
        <w:rPr>
          <w:rFonts w:ascii="Arial" w:hAnsi="Arial" w:cs="Arial"/>
          <w:bCs/>
          <w:color w:val="000000"/>
          <w:sz w:val="26"/>
          <w:szCs w:val="26"/>
        </w:rPr>
        <w:t>itid</w:t>
      </w:r>
      <w:r w:rsidR="00BD75B7" w:rsidRPr="00055DD4">
        <w:rPr>
          <w:rFonts w:ascii="Arial" w:hAnsi="Arial" w:cs="Arial"/>
          <w:bCs/>
          <w:color w:val="000000"/>
          <w:sz w:val="26"/>
          <w:szCs w:val="26"/>
        </w:rPr>
        <w:t>o</w:t>
      </w:r>
      <w:r w:rsidR="000C2192">
        <w:rPr>
          <w:rFonts w:ascii="Arial" w:hAnsi="Arial" w:cs="Arial"/>
          <w:bCs/>
          <w:color w:val="000000"/>
          <w:sz w:val="26"/>
          <w:szCs w:val="26"/>
        </w:rPr>
        <w:t xml:space="preserve"> por la Segunda Sala de la Suprema Corte de Justicia de la Nación, con número de registro 164618, p</w:t>
      </w:r>
      <w:r w:rsidR="000C2192" w:rsidRPr="00055DD4">
        <w:rPr>
          <w:rFonts w:ascii="Arial" w:hAnsi="Arial" w:cs="Arial"/>
          <w:bCs/>
          <w:color w:val="000000"/>
          <w:sz w:val="26"/>
          <w:szCs w:val="26"/>
        </w:rPr>
        <w:t>ublicad</w:t>
      </w:r>
      <w:r w:rsidR="00BD75B7" w:rsidRPr="00055DD4">
        <w:rPr>
          <w:rFonts w:ascii="Arial" w:hAnsi="Arial" w:cs="Arial"/>
          <w:bCs/>
          <w:color w:val="000000"/>
          <w:sz w:val="26"/>
          <w:szCs w:val="26"/>
        </w:rPr>
        <w:t>o</w:t>
      </w:r>
      <w:r w:rsidR="000C2192">
        <w:rPr>
          <w:rFonts w:ascii="Arial" w:hAnsi="Arial" w:cs="Arial"/>
          <w:bCs/>
          <w:color w:val="000000"/>
          <w:sz w:val="26"/>
          <w:szCs w:val="26"/>
        </w:rPr>
        <w:t xml:space="preserve"> en la Gaceta del Semanario Judicial de la Federación, Tomo XXXI, Mayo de 2010, visible a página 830, Novena Época, bajo el rubro y texto </w:t>
      </w:r>
      <w:r w:rsidR="00716F39">
        <w:rPr>
          <w:rFonts w:ascii="Arial" w:hAnsi="Arial" w:cs="Arial"/>
          <w:bCs/>
          <w:color w:val="000000"/>
          <w:sz w:val="26"/>
          <w:szCs w:val="26"/>
        </w:rPr>
        <w:t>siguiente: -</w:t>
      </w:r>
      <w:r w:rsidR="000C2192">
        <w:rPr>
          <w:rFonts w:ascii="Arial" w:hAnsi="Arial" w:cs="Arial"/>
          <w:bCs/>
          <w:color w:val="000000"/>
          <w:sz w:val="26"/>
          <w:szCs w:val="26"/>
        </w:rPr>
        <w:t xml:space="preserve"> - - - - - - -</w:t>
      </w:r>
      <w:r w:rsidR="001868F4">
        <w:rPr>
          <w:rFonts w:ascii="Arial" w:hAnsi="Arial" w:cs="Arial"/>
          <w:bCs/>
          <w:color w:val="000000"/>
          <w:sz w:val="26"/>
          <w:szCs w:val="26"/>
        </w:rPr>
        <w:t xml:space="preserve"> - - - - - - </w:t>
      </w:r>
    </w:p>
    <w:p w14:paraId="7E5F0606" w14:textId="0FDC8CD1" w:rsidR="001868F4" w:rsidRDefault="000C2192" w:rsidP="00E65A05">
      <w:pPr>
        <w:spacing w:after="120"/>
        <w:ind w:left="567" w:right="902"/>
        <w:jc w:val="both"/>
        <w:rPr>
          <w:rFonts w:ascii="Arial" w:eastAsia="Calibri" w:hAnsi="Arial" w:cs="Arial"/>
          <w:bCs/>
          <w:i/>
        </w:rPr>
      </w:pPr>
      <w:r w:rsidRPr="00886DB1">
        <w:rPr>
          <w:rFonts w:ascii="Arial" w:eastAsia="Calibri" w:hAnsi="Arial" w:cs="Arial"/>
          <w:b/>
          <w:bCs/>
          <w:i/>
        </w:rPr>
        <w:t xml:space="preserve">“CONCEPTOS DE VIOLACIÓN O AGRAVIOS. PARA CUMPLIR CON LOS PRINCIPIOS DE CONGRUENCIA Y EXHAUSTIVIDAD EN LAS SENTENCIAS DE AMPARO ES INNECESARIA SU TRANSCRIPCIÓN. </w:t>
      </w:r>
      <w:r w:rsidRPr="00886DB1">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rPr>
        <w:t>- - - - - - - - - - - - - - - - - - - -</w:t>
      </w:r>
      <w:r w:rsidR="00055DD4">
        <w:rPr>
          <w:rFonts w:ascii="Arial" w:eastAsia="Calibri" w:hAnsi="Arial" w:cs="Arial"/>
          <w:bCs/>
          <w:i/>
        </w:rPr>
        <w:t xml:space="preserve"> </w:t>
      </w:r>
    </w:p>
    <w:p w14:paraId="599B4EF0" w14:textId="1B12D484" w:rsidR="00336135" w:rsidRPr="00AC2949" w:rsidRDefault="00344445" w:rsidP="00336135">
      <w:pPr>
        <w:widowControl w:val="0"/>
        <w:tabs>
          <w:tab w:val="left" w:pos="7938"/>
        </w:tabs>
        <w:spacing w:before="240" w:line="360" w:lineRule="auto"/>
        <w:ind w:right="18" w:firstLine="709"/>
        <w:jc w:val="both"/>
        <w:rPr>
          <w:rFonts w:ascii="Arial" w:hAnsi="Arial" w:cs="Arial"/>
          <w:bCs/>
          <w:color w:val="000000"/>
          <w:sz w:val="26"/>
          <w:szCs w:val="26"/>
        </w:rPr>
      </w:pPr>
      <w:r w:rsidRPr="00344445">
        <w:rPr>
          <w:rFonts w:ascii="Arial" w:eastAsia="Times New Roman" w:hAnsi="Arial" w:cs="Arial"/>
          <w:b/>
          <w:sz w:val="26"/>
          <w:szCs w:val="26"/>
        </w:rPr>
        <w:t xml:space="preserve">TERCERO.- </w:t>
      </w:r>
      <w:r w:rsidR="00336135" w:rsidRPr="00AC2949">
        <w:rPr>
          <w:rFonts w:ascii="Arial" w:hAnsi="Arial" w:cs="Arial"/>
          <w:bCs/>
          <w:color w:val="000000"/>
          <w:sz w:val="26"/>
          <w:szCs w:val="26"/>
        </w:rPr>
        <w:t xml:space="preserve">Previo al análisis de la sentencia sujeta a revisión, se aclara que del libelo de inconformidades se tiene que </w:t>
      </w:r>
      <w:r w:rsidR="00336135">
        <w:rPr>
          <w:rFonts w:ascii="Arial" w:hAnsi="Arial" w:cs="Arial"/>
          <w:bCs/>
          <w:color w:val="000000"/>
          <w:sz w:val="26"/>
          <w:szCs w:val="26"/>
        </w:rPr>
        <w:t>el recurrente</w:t>
      </w:r>
      <w:r w:rsidR="00336135" w:rsidRPr="00AC2949">
        <w:rPr>
          <w:rFonts w:ascii="Arial" w:hAnsi="Arial" w:cs="Arial"/>
          <w:bCs/>
          <w:color w:val="000000"/>
          <w:sz w:val="26"/>
          <w:szCs w:val="26"/>
        </w:rPr>
        <w:t xml:space="preserve"> se agravia de la </w:t>
      </w:r>
      <w:r w:rsidR="00336135">
        <w:rPr>
          <w:rFonts w:ascii="Arial" w:hAnsi="Arial" w:cs="Arial"/>
          <w:bCs/>
          <w:color w:val="000000"/>
          <w:sz w:val="26"/>
          <w:szCs w:val="26"/>
        </w:rPr>
        <w:t xml:space="preserve">sentencia de </w:t>
      </w:r>
      <w:r w:rsidR="00336135" w:rsidRPr="001834BF">
        <w:rPr>
          <w:rFonts w:ascii="Arial" w:hAnsi="Arial" w:cs="Arial"/>
          <w:b/>
          <w:color w:val="000000"/>
          <w:sz w:val="26"/>
          <w:szCs w:val="26"/>
        </w:rPr>
        <w:t>veintiuno de septiembre de dos mil veinte</w:t>
      </w:r>
      <w:r w:rsidR="00336135">
        <w:rPr>
          <w:rFonts w:ascii="Arial" w:hAnsi="Arial" w:cs="Arial"/>
          <w:bCs/>
          <w:color w:val="000000"/>
          <w:sz w:val="26"/>
          <w:szCs w:val="26"/>
        </w:rPr>
        <w:t xml:space="preserve">, </w:t>
      </w:r>
      <w:r w:rsidR="00336135" w:rsidRPr="00AC2949">
        <w:rPr>
          <w:rFonts w:ascii="Arial" w:hAnsi="Arial" w:cs="Arial"/>
          <w:bCs/>
          <w:color w:val="000000"/>
          <w:sz w:val="26"/>
          <w:szCs w:val="26"/>
        </w:rPr>
        <w:t xml:space="preserve"> </w:t>
      </w:r>
      <w:r w:rsidR="00336135">
        <w:rPr>
          <w:rFonts w:ascii="Arial" w:hAnsi="Arial" w:cs="Arial"/>
          <w:bCs/>
          <w:color w:val="000000"/>
          <w:sz w:val="26"/>
          <w:szCs w:val="26"/>
        </w:rPr>
        <w:t xml:space="preserve">sin embargo, </w:t>
      </w:r>
      <w:r w:rsidR="00336135" w:rsidRPr="00AC2949">
        <w:rPr>
          <w:rFonts w:ascii="Arial" w:hAnsi="Arial" w:cs="Arial"/>
          <w:bCs/>
          <w:color w:val="000000"/>
          <w:sz w:val="26"/>
          <w:szCs w:val="26"/>
        </w:rPr>
        <w:t xml:space="preserve">del análisis al </w:t>
      </w:r>
      <w:r w:rsidR="00336135">
        <w:rPr>
          <w:rFonts w:ascii="Arial" w:hAnsi="Arial" w:cs="Arial"/>
          <w:bCs/>
          <w:color w:val="000000"/>
          <w:sz w:val="26"/>
          <w:szCs w:val="26"/>
        </w:rPr>
        <w:t>expediente</w:t>
      </w:r>
      <w:r w:rsidR="00336135" w:rsidRPr="00AC2949">
        <w:rPr>
          <w:rFonts w:ascii="Arial" w:hAnsi="Arial" w:cs="Arial"/>
          <w:bCs/>
          <w:color w:val="000000"/>
          <w:sz w:val="26"/>
          <w:szCs w:val="26"/>
        </w:rPr>
        <w:t xml:space="preserve"> principal remitido para la solución del presente asunto y que tiene pleno valor probatorio en términos del artículo </w:t>
      </w:r>
      <w:r w:rsidR="00336135">
        <w:rPr>
          <w:rFonts w:ascii="Arial" w:hAnsi="Arial" w:cs="Arial"/>
          <w:color w:val="000000"/>
          <w:sz w:val="26"/>
          <w:szCs w:val="26"/>
        </w:rPr>
        <w:t>203</w:t>
      </w:r>
      <w:r w:rsidR="00336135">
        <w:rPr>
          <w:rStyle w:val="Refdenotaalpie"/>
          <w:rFonts w:ascii="Arial" w:hAnsi="Arial" w:cs="Arial"/>
          <w:color w:val="000000"/>
          <w:sz w:val="26"/>
          <w:szCs w:val="26"/>
        </w:rPr>
        <w:footnoteReference w:id="1"/>
      </w:r>
      <w:r w:rsidR="00336135">
        <w:rPr>
          <w:rFonts w:ascii="Arial" w:hAnsi="Arial" w:cs="Arial"/>
          <w:color w:val="000000"/>
          <w:sz w:val="26"/>
          <w:szCs w:val="26"/>
        </w:rPr>
        <w:t xml:space="preserve"> fracción I de la Ley de Procedimiento y Justicia Administrativa para el Estado de Oaxaca</w:t>
      </w:r>
      <w:r w:rsidR="00336135" w:rsidRPr="00AC2949">
        <w:rPr>
          <w:rFonts w:ascii="Arial" w:hAnsi="Arial" w:cs="Arial"/>
          <w:bCs/>
          <w:color w:val="000000"/>
          <w:sz w:val="26"/>
          <w:szCs w:val="26"/>
        </w:rPr>
        <w:t xml:space="preserve">, se desprende que no existe </w:t>
      </w:r>
      <w:r w:rsidR="00336135">
        <w:rPr>
          <w:rFonts w:ascii="Arial" w:hAnsi="Arial" w:cs="Arial"/>
          <w:bCs/>
          <w:color w:val="000000"/>
          <w:sz w:val="26"/>
          <w:szCs w:val="26"/>
        </w:rPr>
        <w:t>sentencia</w:t>
      </w:r>
      <w:r w:rsidR="00336135" w:rsidRPr="00AC2949">
        <w:rPr>
          <w:rFonts w:ascii="Arial" w:hAnsi="Arial" w:cs="Arial"/>
          <w:bCs/>
          <w:color w:val="000000"/>
          <w:sz w:val="26"/>
          <w:szCs w:val="26"/>
        </w:rPr>
        <w:t xml:space="preserve"> alguna con esa fecha.</w:t>
      </w:r>
      <w:r w:rsidR="00336135">
        <w:rPr>
          <w:rFonts w:ascii="Arial" w:hAnsi="Arial" w:cs="Arial"/>
          <w:bCs/>
          <w:color w:val="000000"/>
          <w:sz w:val="26"/>
          <w:szCs w:val="26"/>
        </w:rPr>
        <w:t>- - - - - - - - - - -</w:t>
      </w:r>
      <w:r w:rsidR="00CD18C2">
        <w:rPr>
          <w:rFonts w:ascii="Arial" w:hAnsi="Arial" w:cs="Arial"/>
          <w:bCs/>
          <w:color w:val="000000"/>
          <w:sz w:val="26"/>
          <w:szCs w:val="26"/>
        </w:rPr>
        <w:t xml:space="preserve"> - - - - - - - - - - - - -</w:t>
      </w:r>
      <w:r w:rsidR="00055DD4">
        <w:rPr>
          <w:rFonts w:ascii="Arial" w:hAnsi="Arial" w:cs="Arial"/>
          <w:bCs/>
          <w:color w:val="000000"/>
          <w:sz w:val="26"/>
          <w:szCs w:val="26"/>
        </w:rPr>
        <w:t xml:space="preserve"> </w:t>
      </w:r>
    </w:p>
    <w:p w14:paraId="5EAB2D87" w14:textId="05E29356" w:rsidR="00125BFB" w:rsidRPr="00DD3CDC" w:rsidRDefault="00336135" w:rsidP="00DD3CDC">
      <w:pPr>
        <w:widowControl w:val="0"/>
        <w:tabs>
          <w:tab w:val="left" w:pos="7938"/>
        </w:tabs>
        <w:spacing w:before="240" w:line="360" w:lineRule="auto"/>
        <w:ind w:right="18" w:firstLine="709"/>
        <w:jc w:val="both"/>
        <w:rPr>
          <w:rFonts w:ascii="Arial" w:eastAsia="Calibri" w:hAnsi="Arial" w:cs="Arial"/>
          <w:sz w:val="26"/>
          <w:szCs w:val="26"/>
          <w:lang w:eastAsia="en-US"/>
        </w:rPr>
      </w:pPr>
      <w:r w:rsidRPr="00CD18C2">
        <w:rPr>
          <w:rFonts w:ascii="Arial" w:hAnsi="Arial" w:cs="Arial"/>
          <w:color w:val="000000"/>
          <w:sz w:val="26"/>
          <w:szCs w:val="26"/>
        </w:rPr>
        <w:t>No obstante lo anterior,</w:t>
      </w:r>
      <w:r w:rsidRPr="00AC2949">
        <w:rPr>
          <w:rFonts w:ascii="Arial" w:hAnsi="Arial" w:cs="Arial"/>
          <w:b/>
          <w:bCs/>
          <w:color w:val="000000"/>
          <w:sz w:val="26"/>
          <w:szCs w:val="26"/>
        </w:rPr>
        <w:t xml:space="preserve"> </w:t>
      </w:r>
      <w:r w:rsidRPr="00AC2949">
        <w:rPr>
          <w:rFonts w:ascii="Arial" w:hAnsi="Arial" w:cs="Arial"/>
          <w:bCs/>
          <w:color w:val="000000"/>
          <w:sz w:val="26"/>
          <w:szCs w:val="26"/>
        </w:rPr>
        <w:t>esta Sala Superior deduce de l</w:t>
      </w:r>
      <w:r w:rsidR="00B8240D">
        <w:rPr>
          <w:rFonts w:ascii="Arial" w:hAnsi="Arial" w:cs="Arial"/>
          <w:bCs/>
          <w:color w:val="000000"/>
          <w:sz w:val="26"/>
          <w:szCs w:val="26"/>
        </w:rPr>
        <w:t xml:space="preserve">as manifestaciones vertidas por el recurrente que </w:t>
      </w:r>
      <w:r w:rsidR="00055DD4">
        <w:rPr>
          <w:rFonts w:ascii="Arial" w:hAnsi="Arial" w:cs="Arial"/>
          <w:bCs/>
          <w:color w:val="000000"/>
          <w:sz w:val="26"/>
          <w:szCs w:val="26"/>
        </w:rPr>
        <w:t>é</w:t>
      </w:r>
      <w:r w:rsidR="00B8240D">
        <w:rPr>
          <w:rFonts w:ascii="Arial" w:hAnsi="Arial" w:cs="Arial"/>
          <w:bCs/>
          <w:color w:val="000000"/>
          <w:sz w:val="26"/>
          <w:szCs w:val="26"/>
        </w:rPr>
        <w:t>stas van</w:t>
      </w:r>
      <w:r w:rsidRPr="00AC2949">
        <w:rPr>
          <w:rFonts w:ascii="Arial" w:hAnsi="Arial" w:cs="Arial"/>
          <w:bCs/>
          <w:color w:val="000000"/>
          <w:sz w:val="26"/>
          <w:szCs w:val="26"/>
        </w:rPr>
        <w:t xml:space="preserve"> encaminad</w:t>
      </w:r>
      <w:r w:rsidR="00B8240D">
        <w:rPr>
          <w:rFonts w:ascii="Arial" w:hAnsi="Arial" w:cs="Arial"/>
          <w:bCs/>
          <w:color w:val="000000"/>
          <w:sz w:val="26"/>
          <w:szCs w:val="26"/>
        </w:rPr>
        <w:t>a</w:t>
      </w:r>
      <w:r w:rsidRPr="00AC2949">
        <w:rPr>
          <w:rFonts w:ascii="Arial" w:hAnsi="Arial" w:cs="Arial"/>
          <w:bCs/>
          <w:color w:val="000000"/>
          <w:sz w:val="26"/>
          <w:szCs w:val="26"/>
        </w:rPr>
        <w:t>s a controvertir la sentencia d</w:t>
      </w:r>
      <w:r w:rsidR="001834BF">
        <w:rPr>
          <w:rFonts w:ascii="Arial" w:hAnsi="Arial" w:cs="Arial"/>
          <w:bCs/>
          <w:color w:val="000000"/>
          <w:sz w:val="26"/>
          <w:szCs w:val="26"/>
        </w:rPr>
        <w:t>ictada el</w:t>
      </w:r>
      <w:r w:rsidRPr="00AC2949">
        <w:rPr>
          <w:rFonts w:ascii="Arial" w:hAnsi="Arial" w:cs="Arial"/>
          <w:bCs/>
          <w:color w:val="000000"/>
          <w:sz w:val="26"/>
          <w:szCs w:val="26"/>
        </w:rPr>
        <w:t xml:space="preserve"> </w:t>
      </w:r>
      <w:r w:rsidR="00CD18C2" w:rsidRPr="001834BF">
        <w:rPr>
          <w:rFonts w:ascii="Arial" w:hAnsi="Arial" w:cs="Arial"/>
          <w:b/>
          <w:color w:val="000000"/>
          <w:sz w:val="26"/>
          <w:szCs w:val="26"/>
        </w:rPr>
        <w:t>once de marzo de dos mil veinte</w:t>
      </w:r>
      <w:r w:rsidR="001834BF">
        <w:rPr>
          <w:rFonts w:ascii="Arial" w:hAnsi="Arial" w:cs="Arial"/>
          <w:bCs/>
          <w:color w:val="000000"/>
          <w:sz w:val="26"/>
          <w:szCs w:val="26"/>
        </w:rPr>
        <w:t xml:space="preserve"> </w:t>
      </w:r>
      <w:r w:rsidR="001834BF">
        <w:rPr>
          <w:rFonts w:ascii="Arial" w:hAnsi="Arial" w:cs="Arial"/>
          <w:bCs/>
          <w:color w:val="000000"/>
          <w:sz w:val="26"/>
          <w:szCs w:val="26"/>
        </w:rPr>
        <w:lastRenderedPageBreak/>
        <w:t xml:space="preserve">en el juicio de nulidad 0107/2020, </w:t>
      </w:r>
      <w:r w:rsidR="00CD18C2">
        <w:rPr>
          <w:rFonts w:ascii="Arial" w:hAnsi="Arial" w:cs="Arial"/>
          <w:bCs/>
          <w:color w:val="000000"/>
          <w:sz w:val="26"/>
          <w:szCs w:val="26"/>
        </w:rPr>
        <w:t xml:space="preserve">en la que se declaró la Nulidad </w:t>
      </w:r>
      <w:r w:rsidR="00CD18C2" w:rsidRPr="00CD18C2">
        <w:rPr>
          <w:rFonts w:ascii="Arial" w:hAnsi="Arial" w:cs="Arial"/>
          <w:bCs/>
          <w:color w:val="000000"/>
          <w:sz w:val="26"/>
          <w:szCs w:val="26"/>
        </w:rPr>
        <w:t xml:space="preserve">del acta de infracción </w:t>
      </w:r>
      <w:r w:rsidR="00CD18C2">
        <w:rPr>
          <w:rFonts w:ascii="Arial" w:hAnsi="Arial" w:cs="Arial"/>
          <w:bCs/>
          <w:color w:val="000000"/>
          <w:sz w:val="26"/>
          <w:szCs w:val="26"/>
        </w:rPr>
        <w:t xml:space="preserve">número </w:t>
      </w:r>
      <w:r w:rsidR="0068281D">
        <w:rPr>
          <w:rFonts w:ascii="Arial" w:eastAsia="Times New Roman" w:hAnsi="Arial" w:cs="Arial"/>
          <w:b/>
          <w:iCs/>
          <w:color w:val="000000"/>
        </w:rPr>
        <w:t>***********</w:t>
      </w:r>
      <w:r w:rsidR="00CD18C2" w:rsidRPr="00CD18C2">
        <w:rPr>
          <w:rFonts w:ascii="Arial" w:hAnsi="Arial" w:cs="Arial"/>
          <w:bCs/>
          <w:color w:val="000000"/>
          <w:sz w:val="26"/>
          <w:szCs w:val="26"/>
        </w:rPr>
        <w:t>, de</w:t>
      </w:r>
      <w:r w:rsidR="00CD18C2">
        <w:rPr>
          <w:rFonts w:ascii="Arial" w:hAnsi="Arial" w:cs="Arial"/>
          <w:bCs/>
          <w:color w:val="000000"/>
          <w:sz w:val="26"/>
          <w:szCs w:val="26"/>
        </w:rPr>
        <w:t xml:space="preserve"> fecha</w:t>
      </w:r>
      <w:r w:rsidR="00CD18C2" w:rsidRPr="00CD18C2">
        <w:rPr>
          <w:rFonts w:ascii="Arial" w:hAnsi="Arial" w:cs="Arial"/>
          <w:bCs/>
          <w:color w:val="000000"/>
          <w:sz w:val="26"/>
          <w:szCs w:val="26"/>
        </w:rPr>
        <w:t xml:space="preserve"> catorce de junio de dos mil diecinueve</w:t>
      </w:r>
      <w:r w:rsidR="00CD18C2">
        <w:rPr>
          <w:rFonts w:ascii="Arial" w:hAnsi="Arial" w:cs="Arial"/>
          <w:bCs/>
          <w:color w:val="000000"/>
          <w:sz w:val="26"/>
          <w:szCs w:val="26"/>
        </w:rPr>
        <w:t xml:space="preserve">, </w:t>
      </w:r>
      <w:r w:rsidR="00CD18C2" w:rsidRPr="00CD18C2">
        <w:rPr>
          <w:rFonts w:ascii="Arial" w:hAnsi="Arial" w:cs="Arial"/>
          <w:bCs/>
          <w:color w:val="000000"/>
          <w:sz w:val="26"/>
          <w:szCs w:val="26"/>
        </w:rPr>
        <w:t>emitida por José Armando Rodríguez</w:t>
      </w:r>
      <w:r w:rsidR="007F4D87">
        <w:rPr>
          <w:rFonts w:ascii="Arial" w:hAnsi="Arial" w:cs="Arial"/>
          <w:bCs/>
          <w:color w:val="000000"/>
          <w:sz w:val="26"/>
          <w:szCs w:val="26"/>
        </w:rPr>
        <w:t xml:space="preserve"> Carlos</w:t>
      </w:r>
      <w:r w:rsidR="00CD18C2" w:rsidRPr="00CD18C2">
        <w:rPr>
          <w:rFonts w:ascii="Arial" w:hAnsi="Arial" w:cs="Arial"/>
          <w:bCs/>
          <w:color w:val="000000"/>
          <w:sz w:val="26"/>
          <w:szCs w:val="26"/>
        </w:rPr>
        <w:t>, Policía Vial con número estadístico 314 de la Comisaría de Vialidad del Municipio de Oaxaca de Juárez</w:t>
      </w:r>
      <w:r w:rsidR="00CD18C2">
        <w:rPr>
          <w:rFonts w:ascii="Arial" w:hAnsi="Arial" w:cs="Arial"/>
          <w:bCs/>
          <w:color w:val="000000"/>
          <w:sz w:val="26"/>
          <w:szCs w:val="26"/>
        </w:rPr>
        <w:t xml:space="preserve">, Oaxaca; </w:t>
      </w:r>
      <w:r w:rsidRPr="00CD18C2">
        <w:rPr>
          <w:rFonts w:ascii="Arial" w:hAnsi="Arial" w:cs="Arial"/>
          <w:color w:val="000000"/>
          <w:sz w:val="26"/>
          <w:szCs w:val="26"/>
        </w:rPr>
        <w:t>por lo que</w:t>
      </w:r>
      <w:r w:rsidRPr="00AC2949">
        <w:rPr>
          <w:rFonts w:ascii="Arial" w:hAnsi="Arial" w:cs="Arial"/>
          <w:b/>
          <w:bCs/>
          <w:color w:val="000000"/>
          <w:sz w:val="26"/>
          <w:szCs w:val="26"/>
        </w:rPr>
        <w:t xml:space="preserve"> </w:t>
      </w:r>
      <w:r w:rsidRPr="00AC2949">
        <w:rPr>
          <w:rFonts w:ascii="Arial" w:hAnsi="Arial" w:cs="Arial"/>
          <w:bCs/>
          <w:color w:val="000000"/>
          <w:sz w:val="26"/>
          <w:szCs w:val="26"/>
        </w:rPr>
        <w:t xml:space="preserve">a fin de no obstaculizar la tutela jurisdiccional efectiva contenida en el artículo 17 de la Constitución Federal exigiendo mayores rigorismos que los establecidos por la ley que rige el proceso contencioso administrativo, </w:t>
      </w:r>
      <w:r w:rsidR="00B8240D">
        <w:rPr>
          <w:rFonts w:ascii="Arial" w:hAnsi="Arial" w:cs="Arial"/>
          <w:bCs/>
          <w:color w:val="000000"/>
          <w:sz w:val="26"/>
          <w:szCs w:val="26"/>
        </w:rPr>
        <w:t xml:space="preserve">y </w:t>
      </w:r>
      <w:r w:rsidRPr="00AC2949">
        <w:rPr>
          <w:rFonts w:ascii="Arial" w:hAnsi="Arial" w:cs="Arial"/>
          <w:bCs/>
          <w:color w:val="000000"/>
          <w:sz w:val="26"/>
          <w:szCs w:val="26"/>
        </w:rPr>
        <w:t>tomando en consideración que de la lectura que se hace a l</w:t>
      </w:r>
      <w:r w:rsidR="00DD3CDC">
        <w:rPr>
          <w:rFonts w:ascii="Arial" w:hAnsi="Arial" w:cs="Arial"/>
          <w:bCs/>
          <w:color w:val="000000"/>
          <w:sz w:val="26"/>
          <w:szCs w:val="26"/>
        </w:rPr>
        <w:t xml:space="preserve">as manifestaciones vertidas por el recurrente </w:t>
      </w:r>
      <w:r w:rsidRPr="00AC2949">
        <w:rPr>
          <w:rFonts w:ascii="Arial" w:hAnsi="Arial" w:cs="Arial"/>
          <w:bCs/>
          <w:color w:val="000000"/>
          <w:sz w:val="26"/>
          <w:szCs w:val="26"/>
        </w:rPr>
        <w:t>se arriba a la</w:t>
      </w:r>
      <w:r w:rsidR="003D4C22">
        <w:rPr>
          <w:rFonts w:ascii="Arial" w:hAnsi="Arial" w:cs="Arial"/>
          <w:bCs/>
          <w:color w:val="000000"/>
          <w:sz w:val="26"/>
          <w:szCs w:val="26"/>
        </w:rPr>
        <w:t xml:space="preserve"> conclusión que están encaminada</w:t>
      </w:r>
      <w:r w:rsidRPr="00AC2949">
        <w:rPr>
          <w:rFonts w:ascii="Arial" w:hAnsi="Arial" w:cs="Arial"/>
          <w:bCs/>
          <w:color w:val="000000"/>
          <w:sz w:val="26"/>
          <w:szCs w:val="26"/>
        </w:rPr>
        <w:t xml:space="preserve">s a controvertir la sentencia de </w:t>
      </w:r>
      <w:r w:rsidR="00CD18C2" w:rsidRPr="001834BF">
        <w:rPr>
          <w:rFonts w:ascii="Arial" w:hAnsi="Arial" w:cs="Arial"/>
          <w:b/>
          <w:color w:val="000000"/>
          <w:sz w:val="26"/>
          <w:szCs w:val="26"/>
        </w:rPr>
        <w:t>once de marzo de dos mil veinte</w:t>
      </w:r>
      <w:r w:rsidRPr="00AC2949">
        <w:rPr>
          <w:rFonts w:ascii="Arial" w:hAnsi="Arial" w:cs="Arial"/>
          <w:bCs/>
          <w:color w:val="000000"/>
          <w:sz w:val="26"/>
          <w:szCs w:val="26"/>
        </w:rPr>
        <w:t xml:space="preserve">, </w:t>
      </w:r>
      <w:r w:rsidR="00CD18C2">
        <w:rPr>
          <w:rFonts w:ascii="Arial" w:hAnsi="Arial" w:cs="Arial"/>
          <w:bCs/>
          <w:color w:val="000000"/>
          <w:sz w:val="26"/>
          <w:szCs w:val="26"/>
        </w:rPr>
        <w:t xml:space="preserve">se </w:t>
      </w:r>
      <w:r w:rsidRPr="00AC2949">
        <w:rPr>
          <w:rFonts w:ascii="Arial" w:hAnsi="Arial" w:cs="Arial"/>
          <w:bCs/>
          <w:color w:val="000000"/>
          <w:sz w:val="26"/>
          <w:szCs w:val="26"/>
        </w:rPr>
        <w:t>procede al análisis de</w:t>
      </w:r>
      <w:r w:rsidR="00CD18C2">
        <w:rPr>
          <w:rFonts w:ascii="Arial" w:hAnsi="Arial" w:cs="Arial"/>
          <w:bCs/>
          <w:color w:val="000000"/>
          <w:sz w:val="26"/>
          <w:szCs w:val="26"/>
        </w:rPr>
        <w:t>l agravio expuesto</w:t>
      </w:r>
      <w:r w:rsidR="00334D0D">
        <w:rPr>
          <w:rFonts w:ascii="Arial" w:hAnsi="Arial" w:cs="Arial"/>
          <w:bCs/>
          <w:color w:val="000000"/>
          <w:sz w:val="26"/>
          <w:szCs w:val="26"/>
        </w:rPr>
        <w:t>.</w:t>
      </w:r>
      <w:r w:rsidRPr="00AC2949">
        <w:rPr>
          <w:rFonts w:ascii="Arial" w:hAnsi="Arial" w:cs="Arial"/>
          <w:bCs/>
          <w:color w:val="000000"/>
          <w:sz w:val="26"/>
          <w:szCs w:val="26"/>
        </w:rPr>
        <w:t xml:space="preserve"> Esta </w:t>
      </w:r>
      <w:r w:rsidRPr="00DD3CDC">
        <w:rPr>
          <w:rFonts w:ascii="Arial" w:hAnsi="Arial" w:cs="Arial"/>
          <w:bCs/>
          <w:color w:val="000000"/>
          <w:sz w:val="26"/>
          <w:szCs w:val="26"/>
        </w:rPr>
        <w:t xml:space="preserve">consideración encuentra sustento por analogía </w:t>
      </w:r>
      <w:r w:rsidR="00AB1092">
        <w:rPr>
          <w:rFonts w:ascii="Arial" w:hAnsi="Arial" w:cs="Arial"/>
          <w:bCs/>
          <w:color w:val="000000"/>
          <w:sz w:val="26"/>
          <w:szCs w:val="26"/>
        </w:rPr>
        <w:t xml:space="preserve">en </w:t>
      </w:r>
      <w:r w:rsidR="00125BFB" w:rsidRPr="00DD3CDC">
        <w:rPr>
          <w:rFonts w:ascii="Arial" w:eastAsia="Calibri" w:hAnsi="Arial" w:cs="Arial"/>
          <w:sz w:val="26"/>
          <w:szCs w:val="26"/>
          <w:lang w:eastAsia="en-US"/>
        </w:rPr>
        <w:t xml:space="preserve">la Jurisprudencia </w:t>
      </w:r>
      <w:r w:rsidR="00DD3CDC">
        <w:rPr>
          <w:rFonts w:ascii="Arial" w:eastAsia="Calibri" w:hAnsi="Arial" w:cs="Arial"/>
          <w:sz w:val="26"/>
          <w:szCs w:val="26"/>
          <w:lang w:eastAsia="en-US"/>
        </w:rPr>
        <w:t xml:space="preserve">con número de registro </w:t>
      </w:r>
      <w:r w:rsidR="00125BFB" w:rsidRPr="00DD3CDC">
        <w:rPr>
          <w:rFonts w:ascii="Arial" w:eastAsia="Calibri" w:hAnsi="Arial" w:cs="Arial"/>
          <w:sz w:val="26"/>
          <w:szCs w:val="26"/>
          <w:lang w:eastAsia="en-US"/>
        </w:rPr>
        <w:t>202540, publicad</w:t>
      </w:r>
      <w:r w:rsidR="00DD3CDC">
        <w:rPr>
          <w:rFonts w:ascii="Arial" w:eastAsia="Calibri" w:hAnsi="Arial" w:cs="Arial"/>
          <w:sz w:val="26"/>
          <w:szCs w:val="26"/>
          <w:lang w:eastAsia="en-US"/>
        </w:rPr>
        <w:t>a</w:t>
      </w:r>
      <w:r w:rsidR="00125BFB" w:rsidRPr="00DD3CDC">
        <w:rPr>
          <w:rFonts w:ascii="Arial" w:eastAsia="Calibri" w:hAnsi="Arial" w:cs="Arial"/>
          <w:sz w:val="26"/>
          <w:szCs w:val="26"/>
          <w:lang w:eastAsia="en-US"/>
        </w:rPr>
        <w:t xml:space="preserve"> en la Gaceta del Semanario Judicial de la Federación, </w:t>
      </w:r>
      <w:r w:rsidR="00125BFB" w:rsidRPr="00DD3CDC">
        <w:rPr>
          <w:rFonts w:ascii="Arial" w:eastAsia="Calibri" w:hAnsi="Arial" w:cs="Arial"/>
          <w:sz w:val="26"/>
          <w:szCs w:val="26"/>
        </w:rPr>
        <w:t>Tomo III, Mayo de 1996</w:t>
      </w:r>
      <w:r w:rsidR="00125BFB" w:rsidRPr="00DD3CDC">
        <w:rPr>
          <w:rFonts w:ascii="Arial" w:eastAsia="Calibri" w:hAnsi="Arial" w:cs="Arial"/>
          <w:sz w:val="26"/>
          <w:szCs w:val="26"/>
          <w:lang w:eastAsia="en-US"/>
        </w:rPr>
        <w:t>, Novena Época, pagina 461, bajo el rubro y texto siguientes: - - - - - - - - - -</w:t>
      </w:r>
      <w:r w:rsidR="00DD3CDC">
        <w:rPr>
          <w:rFonts w:ascii="Arial" w:eastAsia="Calibri" w:hAnsi="Arial" w:cs="Arial"/>
          <w:sz w:val="26"/>
          <w:szCs w:val="26"/>
          <w:lang w:eastAsia="en-US"/>
        </w:rPr>
        <w:t xml:space="preserve"> - - - - - - - - - </w:t>
      </w:r>
      <w:r w:rsidR="00AB1092">
        <w:rPr>
          <w:rFonts w:ascii="Arial" w:eastAsia="Calibri" w:hAnsi="Arial" w:cs="Arial"/>
          <w:sz w:val="26"/>
          <w:szCs w:val="26"/>
          <w:lang w:eastAsia="en-US"/>
        </w:rPr>
        <w:t xml:space="preserve">- </w:t>
      </w:r>
    </w:p>
    <w:p w14:paraId="25EF2375" w14:textId="5DF9194B" w:rsidR="00125BFB" w:rsidRDefault="00DD3CDC" w:rsidP="00DD3CDC">
      <w:pPr>
        <w:spacing w:after="0" w:line="236" w:lineRule="atLeast"/>
        <w:ind w:left="993" w:right="1069"/>
        <w:jc w:val="both"/>
        <w:textAlignment w:val="baseline"/>
        <w:rPr>
          <w:rFonts w:ascii="Arial" w:eastAsia="Times New Roman" w:hAnsi="Arial" w:cs="Arial"/>
          <w:i/>
          <w:iCs/>
        </w:rPr>
      </w:pPr>
      <w:r w:rsidRPr="00DD3CDC">
        <w:rPr>
          <w:rFonts w:ascii="Arial" w:eastAsia="Times New Roman" w:hAnsi="Arial" w:cs="Arial"/>
          <w:bCs/>
          <w:i/>
          <w:iCs/>
        </w:rPr>
        <w:t>“</w:t>
      </w:r>
      <w:r w:rsidR="00125BFB" w:rsidRPr="00125BFB">
        <w:rPr>
          <w:rFonts w:ascii="Arial" w:eastAsia="Times New Roman" w:hAnsi="Arial" w:cs="Arial"/>
          <w:b/>
          <w:i/>
          <w:iCs/>
        </w:rPr>
        <w:t>ACTO RECLAMADO. ERROR EN LA FECHA DEL.</w:t>
      </w:r>
      <w:r w:rsidR="00125BFB" w:rsidRPr="00125BFB">
        <w:rPr>
          <w:rFonts w:ascii="Arial" w:eastAsia="Times New Roman" w:hAnsi="Arial" w:cs="Arial"/>
          <w:b/>
          <w:bCs/>
          <w:i/>
          <w:iCs/>
        </w:rPr>
        <w:t xml:space="preserve"> </w:t>
      </w:r>
      <w:bookmarkStart w:id="1" w:name="_Hlk77170247"/>
      <w:r w:rsidR="00125BFB" w:rsidRPr="00125BFB">
        <w:rPr>
          <w:rFonts w:ascii="Arial" w:eastAsia="Times New Roman" w:hAnsi="Arial" w:cs="Arial"/>
          <w:i/>
          <w:iCs/>
        </w:rPr>
        <w:t xml:space="preserve">La inexactitud en que se incurra al hacerse referencia a la fecha del laudo reclamado, es intrascendente si los conceptos de violación están encaminados a combatir consideraciones vertidas en el laudo cuya fecha fue motivo de error; así como si se encuentra plenamente identificado en las constancias del expediente laboral en el que se </w:t>
      </w:r>
      <w:bookmarkEnd w:id="1"/>
      <w:r w:rsidR="00125BFB" w:rsidRPr="00125BFB">
        <w:rPr>
          <w:rFonts w:ascii="Arial" w:eastAsia="Times New Roman" w:hAnsi="Arial" w:cs="Arial"/>
          <w:i/>
          <w:iCs/>
        </w:rPr>
        <w:t>emitió.</w:t>
      </w:r>
      <w:r w:rsidRPr="00DD3CDC">
        <w:rPr>
          <w:rFonts w:ascii="Arial" w:eastAsia="Times New Roman" w:hAnsi="Arial" w:cs="Arial"/>
          <w:i/>
          <w:iCs/>
        </w:rPr>
        <w:t>”</w:t>
      </w:r>
      <w:r w:rsidR="00125BFB" w:rsidRPr="00125BFB">
        <w:rPr>
          <w:rFonts w:ascii="Arial" w:eastAsia="Times New Roman" w:hAnsi="Arial" w:cs="Arial"/>
          <w:i/>
          <w:iCs/>
        </w:rPr>
        <w:t xml:space="preserve">- - - - - - - - - - - - - - - - - - </w:t>
      </w:r>
    </w:p>
    <w:p w14:paraId="384C3FA4" w14:textId="77777777" w:rsidR="00DD3CDC" w:rsidRPr="00DD3CDC" w:rsidRDefault="00DD3CDC" w:rsidP="00DD3CDC">
      <w:pPr>
        <w:spacing w:after="0" w:line="236" w:lineRule="atLeast"/>
        <w:ind w:left="993" w:right="1069"/>
        <w:jc w:val="both"/>
        <w:textAlignment w:val="baseline"/>
        <w:rPr>
          <w:rFonts w:ascii="Arial" w:eastAsia="Times New Roman" w:hAnsi="Arial" w:cs="Arial"/>
          <w:i/>
          <w:iCs/>
        </w:rPr>
      </w:pPr>
    </w:p>
    <w:p w14:paraId="120310B0" w14:textId="2ACA9806" w:rsidR="0090050D" w:rsidRPr="00344445" w:rsidRDefault="00DD3CDC" w:rsidP="002F0F79">
      <w:pPr>
        <w:widowControl w:val="0"/>
        <w:tabs>
          <w:tab w:val="left" w:pos="0"/>
        </w:tabs>
        <w:spacing w:before="120" w:after="0" w:line="360" w:lineRule="auto"/>
        <w:ind w:right="18"/>
        <w:jc w:val="both"/>
        <w:rPr>
          <w:rFonts w:ascii="Arial" w:eastAsia="Times New Roman" w:hAnsi="Arial" w:cs="Arial"/>
          <w:sz w:val="26"/>
          <w:szCs w:val="26"/>
        </w:rPr>
      </w:pPr>
      <w:r>
        <w:rPr>
          <w:rFonts w:ascii="Arial" w:eastAsia="Times New Roman" w:hAnsi="Arial" w:cs="Arial"/>
          <w:sz w:val="26"/>
          <w:szCs w:val="26"/>
        </w:rPr>
        <w:tab/>
      </w:r>
      <w:r w:rsidR="00AB1092">
        <w:rPr>
          <w:rFonts w:ascii="Arial" w:eastAsia="Times New Roman" w:hAnsi="Arial" w:cs="Arial"/>
          <w:b/>
          <w:sz w:val="26"/>
          <w:szCs w:val="26"/>
        </w:rPr>
        <w:t xml:space="preserve">CUARTO.- </w:t>
      </w:r>
      <w:r w:rsidR="002C7856" w:rsidRPr="00344445">
        <w:rPr>
          <w:rFonts w:ascii="Arial" w:eastAsia="Times New Roman" w:hAnsi="Arial" w:cs="Arial"/>
          <w:sz w:val="26"/>
          <w:szCs w:val="26"/>
        </w:rPr>
        <w:t>La autoridad</w:t>
      </w:r>
      <w:r w:rsidR="002C7856" w:rsidRPr="00344445">
        <w:rPr>
          <w:rFonts w:ascii="Arial" w:eastAsia="Calibri" w:hAnsi="Arial" w:cs="Arial"/>
          <w:bCs/>
          <w:sz w:val="26"/>
          <w:szCs w:val="26"/>
          <w:lang w:val="es-ES" w:eastAsia="en-US"/>
        </w:rPr>
        <w:t xml:space="preserve"> recurrente </w:t>
      </w:r>
      <w:r w:rsidR="002C7856" w:rsidRPr="00344445">
        <w:rPr>
          <w:rFonts w:ascii="Arial" w:eastAsia="Times New Roman" w:hAnsi="Arial" w:cs="Arial"/>
          <w:sz w:val="26"/>
          <w:szCs w:val="26"/>
        </w:rPr>
        <w:t xml:space="preserve">argumenta que la sentencia en revisión le causa agravios a su investidura como policía vial, </w:t>
      </w:r>
      <w:r w:rsidR="002C7856">
        <w:rPr>
          <w:rFonts w:ascii="Arial" w:eastAsia="Times New Roman" w:hAnsi="Arial" w:cs="Arial"/>
          <w:sz w:val="26"/>
          <w:szCs w:val="26"/>
        </w:rPr>
        <w:t>al no estar</w:t>
      </w:r>
      <w:r w:rsidR="002C7856" w:rsidRPr="00344445">
        <w:rPr>
          <w:rFonts w:ascii="Arial" w:eastAsia="Times New Roman" w:hAnsi="Arial" w:cs="Arial"/>
          <w:sz w:val="26"/>
          <w:szCs w:val="26"/>
        </w:rPr>
        <w:t xml:space="preserve"> debidamente fundada y motivada, requisito que debe llenarse para un acto de autoridad de acuerdo a lo previsto en el artículo </w:t>
      </w:r>
      <w:r w:rsidR="00344445" w:rsidRPr="00344445">
        <w:rPr>
          <w:rFonts w:ascii="Arial" w:eastAsia="Times New Roman" w:hAnsi="Arial" w:cs="Arial"/>
          <w:sz w:val="26"/>
          <w:szCs w:val="26"/>
        </w:rPr>
        <w:t xml:space="preserve">16 Constitucional, lo anterior es </w:t>
      </w:r>
      <w:r w:rsidR="00344445" w:rsidRPr="00541FBA">
        <w:rPr>
          <w:rFonts w:ascii="Arial" w:eastAsia="Times New Roman" w:hAnsi="Arial" w:cs="Arial"/>
          <w:sz w:val="26"/>
          <w:szCs w:val="26"/>
        </w:rPr>
        <w:t>así</w:t>
      </w:r>
      <w:r w:rsidR="00230758" w:rsidRPr="00541FBA">
        <w:rPr>
          <w:rFonts w:ascii="Arial" w:eastAsia="Times New Roman" w:hAnsi="Arial" w:cs="Arial"/>
          <w:sz w:val="26"/>
          <w:szCs w:val="26"/>
        </w:rPr>
        <w:t>,</w:t>
      </w:r>
      <w:r w:rsidR="00344445" w:rsidRPr="00344445">
        <w:rPr>
          <w:rFonts w:ascii="Arial" w:eastAsia="Times New Roman" w:hAnsi="Arial" w:cs="Arial"/>
          <w:sz w:val="26"/>
          <w:szCs w:val="26"/>
        </w:rPr>
        <w:t xml:space="preserve"> porque tomando en consideración que en el presente asunto se está en presencia de un juicio de naturaleza administrativa, </w:t>
      </w:r>
      <w:r w:rsidR="0090050D">
        <w:rPr>
          <w:rFonts w:ascii="Arial" w:eastAsia="Times New Roman" w:hAnsi="Arial" w:cs="Arial"/>
          <w:sz w:val="26"/>
          <w:szCs w:val="26"/>
        </w:rPr>
        <w:t xml:space="preserve">el cual </w:t>
      </w:r>
      <w:r w:rsidR="00344445" w:rsidRPr="00344445">
        <w:rPr>
          <w:rFonts w:ascii="Arial" w:eastAsia="Times New Roman" w:hAnsi="Arial" w:cs="Arial"/>
          <w:sz w:val="26"/>
          <w:szCs w:val="26"/>
        </w:rPr>
        <w:t xml:space="preserve">no admite suplencia de la queja, y que el </w:t>
      </w:r>
      <w:r w:rsidR="001834BF">
        <w:rPr>
          <w:rFonts w:ascii="Arial" w:eastAsia="Times New Roman" w:hAnsi="Arial" w:cs="Arial"/>
          <w:sz w:val="26"/>
          <w:szCs w:val="26"/>
        </w:rPr>
        <w:t>j</w:t>
      </w:r>
      <w:r w:rsidR="00344445" w:rsidRPr="00344445">
        <w:rPr>
          <w:rFonts w:ascii="Arial" w:eastAsia="Times New Roman" w:hAnsi="Arial" w:cs="Arial"/>
          <w:sz w:val="26"/>
          <w:szCs w:val="26"/>
        </w:rPr>
        <w:t xml:space="preserve">uzgador no puede de manera oficiosa intervenir y suplir deficiencias, ya que de resolver distintamente a lo permitido por el margen de la ley, contravendría disposiciones de orden público, interés social y observancia general, de acuerdo a lo establecido en el artículo 2 de la Constitución Política del Estado Libre y Soberano de Oaxaca, y que de ese precepto se desprende que la autoridad solamente puede hacer lo que la ley le permite, y que de la Ley de la materia no se desprende que la autoridad jurisdiccional tenga facultades para declarar insubsistente lo actuado por ella misma y ordenar la reposición del procedimiento, </w:t>
      </w:r>
      <w:r w:rsidR="007F4D87">
        <w:rPr>
          <w:rFonts w:ascii="Arial" w:eastAsia="Times New Roman" w:hAnsi="Arial" w:cs="Arial"/>
          <w:sz w:val="26"/>
          <w:szCs w:val="26"/>
        </w:rPr>
        <w:t xml:space="preserve">es </w:t>
      </w:r>
      <w:r w:rsidR="00344445" w:rsidRPr="00344445">
        <w:rPr>
          <w:rFonts w:ascii="Arial" w:eastAsia="Times New Roman" w:hAnsi="Arial" w:cs="Arial"/>
          <w:sz w:val="26"/>
          <w:szCs w:val="26"/>
        </w:rPr>
        <w:t xml:space="preserve">por lo que de existir violaciones </w:t>
      </w:r>
      <w:r w:rsidR="00344445" w:rsidRPr="00344445">
        <w:rPr>
          <w:rFonts w:ascii="Arial" w:eastAsia="Times New Roman" w:hAnsi="Arial" w:cs="Arial"/>
          <w:sz w:val="26"/>
          <w:szCs w:val="26"/>
        </w:rPr>
        <w:lastRenderedPageBreak/>
        <w:t>procesales son las partes quienes deben pronunciarse al respecto y no el órgano jurisdiccional de oficio, retrasando con ello la impartición de justicia.</w:t>
      </w:r>
      <w:r w:rsidR="002F0F79">
        <w:rPr>
          <w:rFonts w:ascii="Arial" w:eastAsia="Times New Roman" w:hAnsi="Arial" w:cs="Arial"/>
          <w:sz w:val="26"/>
          <w:szCs w:val="26"/>
        </w:rPr>
        <w:t xml:space="preserve">- - - </w:t>
      </w:r>
      <w:r w:rsidR="002C7856">
        <w:rPr>
          <w:rFonts w:ascii="Arial" w:eastAsia="Times New Roman" w:hAnsi="Arial" w:cs="Arial"/>
          <w:sz w:val="26"/>
          <w:szCs w:val="26"/>
        </w:rPr>
        <w:t xml:space="preserve">- - - - - - - - - - - - - - - - - </w:t>
      </w:r>
      <w:r w:rsidR="00C43597">
        <w:rPr>
          <w:rFonts w:ascii="Arial" w:eastAsia="Times New Roman" w:hAnsi="Arial" w:cs="Arial"/>
          <w:sz w:val="26"/>
          <w:szCs w:val="26"/>
        </w:rPr>
        <w:t xml:space="preserve">- - - - - - - - - - - - - - - - - - - - - - - - - - </w:t>
      </w:r>
    </w:p>
    <w:p w14:paraId="3B3AE056" w14:textId="1F790009" w:rsidR="00DE6A3A" w:rsidRDefault="00DE6A3A" w:rsidP="002F0F79">
      <w:pPr>
        <w:spacing w:before="120" w:after="0" w:line="360" w:lineRule="auto"/>
        <w:ind w:firstLine="708"/>
        <w:jc w:val="both"/>
        <w:rPr>
          <w:rFonts w:ascii="Arial" w:hAnsi="Arial" w:cs="Arial"/>
          <w:bCs/>
          <w:iCs/>
          <w:sz w:val="26"/>
          <w:szCs w:val="26"/>
          <w:lang w:eastAsia="es-ES"/>
        </w:rPr>
      </w:pPr>
      <w:bookmarkStart w:id="2" w:name="_Hlk39776426"/>
      <w:r>
        <w:rPr>
          <w:rFonts w:ascii="Arial" w:eastAsia="Calibri" w:hAnsi="Arial" w:cs="Arial"/>
          <w:b/>
          <w:bCs/>
          <w:sz w:val="26"/>
          <w:szCs w:val="26"/>
        </w:rPr>
        <w:t>Del</w:t>
      </w:r>
      <w:r>
        <w:rPr>
          <w:rFonts w:ascii="Arial" w:eastAsia="Calibri" w:hAnsi="Arial" w:cs="Arial"/>
          <w:bCs/>
          <w:sz w:val="26"/>
          <w:szCs w:val="26"/>
        </w:rPr>
        <w:t xml:space="preserve"> análisis de las constancias </w:t>
      </w:r>
      <w:r>
        <w:rPr>
          <w:rFonts w:ascii="Arial" w:hAnsi="Arial" w:cs="Arial"/>
          <w:color w:val="000000"/>
          <w:sz w:val="26"/>
          <w:szCs w:val="26"/>
        </w:rPr>
        <w:t xml:space="preserve">que integran el expediente de Primera Instancia remitido para la substanciación del presente recurso, </w:t>
      </w:r>
      <w:r w:rsidR="001868F4">
        <w:rPr>
          <w:rFonts w:ascii="Arial" w:hAnsi="Arial" w:cs="Arial"/>
          <w:color w:val="000000"/>
          <w:sz w:val="26"/>
          <w:szCs w:val="26"/>
        </w:rPr>
        <w:t>las cuales tienen pleno</w:t>
      </w:r>
      <w:r>
        <w:rPr>
          <w:rFonts w:ascii="Arial" w:hAnsi="Arial" w:cs="Arial"/>
          <w:color w:val="000000"/>
          <w:sz w:val="26"/>
          <w:szCs w:val="26"/>
        </w:rPr>
        <w:t xml:space="preserve"> valor probatorio, por tratarse de actuaciones procesales, conforme a lo dispuesto por el artículo </w:t>
      </w:r>
      <w:bookmarkStart w:id="3" w:name="_Hlk77171460"/>
      <w:r>
        <w:rPr>
          <w:rFonts w:ascii="Arial" w:hAnsi="Arial" w:cs="Arial"/>
          <w:color w:val="000000"/>
          <w:sz w:val="26"/>
          <w:szCs w:val="26"/>
        </w:rPr>
        <w:t>203</w:t>
      </w:r>
      <w:r w:rsidR="00DD00BA">
        <w:rPr>
          <w:rFonts w:ascii="Arial" w:hAnsi="Arial" w:cs="Arial"/>
          <w:color w:val="000000"/>
          <w:sz w:val="26"/>
          <w:szCs w:val="26"/>
        </w:rPr>
        <w:t xml:space="preserve"> </w:t>
      </w:r>
      <w:r>
        <w:rPr>
          <w:rFonts w:ascii="Arial" w:hAnsi="Arial" w:cs="Arial"/>
          <w:color w:val="000000"/>
          <w:sz w:val="26"/>
          <w:szCs w:val="26"/>
        </w:rPr>
        <w:t>fracción I de la Ley de Procedimiento y Justicia Administrativa para el Estado de Oaxaca</w:t>
      </w:r>
      <w:bookmarkEnd w:id="3"/>
      <w:r>
        <w:rPr>
          <w:rFonts w:ascii="Arial" w:hAnsi="Arial" w:cs="Arial"/>
          <w:color w:val="000000"/>
          <w:sz w:val="26"/>
          <w:szCs w:val="26"/>
        </w:rPr>
        <w:t xml:space="preserve">, se tiene la sentencia de </w:t>
      </w:r>
      <w:r w:rsidR="009B4276">
        <w:rPr>
          <w:rFonts w:ascii="Arial" w:hAnsi="Arial" w:cs="Arial"/>
          <w:bCs/>
          <w:iCs/>
          <w:sz w:val="26"/>
          <w:szCs w:val="26"/>
          <w:lang w:eastAsia="es-ES"/>
        </w:rPr>
        <w:t>once de marzo de dos mil veinte</w:t>
      </w:r>
      <w:r>
        <w:rPr>
          <w:rFonts w:ascii="Arial" w:hAnsi="Arial" w:cs="Arial"/>
          <w:bCs/>
          <w:iCs/>
          <w:sz w:val="26"/>
          <w:szCs w:val="26"/>
          <w:lang w:eastAsia="es-ES"/>
        </w:rPr>
        <w:t>, en la que</w:t>
      </w:r>
      <w:r w:rsidR="003040E3">
        <w:rPr>
          <w:rFonts w:ascii="Arial" w:hAnsi="Arial" w:cs="Arial"/>
          <w:bCs/>
          <w:iCs/>
          <w:sz w:val="26"/>
          <w:szCs w:val="26"/>
          <w:lang w:eastAsia="es-ES"/>
        </w:rPr>
        <w:t xml:space="preserve"> en su </w:t>
      </w:r>
      <w:r w:rsidR="00AB1092">
        <w:rPr>
          <w:rFonts w:ascii="Arial" w:hAnsi="Arial" w:cs="Arial"/>
          <w:bCs/>
          <w:iCs/>
          <w:sz w:val="26"/>
          <w:szCs w:val="26"/>
          <w:lang w:eastAsia="es-ES"/>
        </w:rPr>
        <w:t xml:space="preserve">considerando </w:t>
      </w:r>
      <w:r w:rsidR="009B4276">
        <w:rPr>
          <w:rFonts w:ascii="Arial" w:hAnsi="Arial" w:cs="Arial"/>
          <w:bCs/>
          <w:iCs/>
          <w:sz w:val="26"/>
          <w:szCs w:val="26"/>
          <w:lang w:eastAsia="es-ES"/>
        </w:rPr>
        <w:t>SEXTO</w:t>
      </w:r>
      <w:r w:rsidR="003040E3">
        <w:rPr>
          <w:rFonts w:ascii="Arial" w:hAnsi="Arial" w:cs="Arial"/>
          <w:bCs/>
          <w:iCs/>
          <w:sz w:val="26"/>
          <w:szCs w:val="26"/>
          <w:lang w:eastAsia="es-ES"/>
        </w:rPr>
        <w:t xml:space="preserve"> </w:t>
      </w:r>
      <w:r>
        <w:rPr>
          <w:rFonts w:ascii="Arial" w:hAnsi="Arial" w:cs="Arial"/>
          <w:bCs/>
          <w:iCs/>
          <w:sz w:val="26"/>
          <w:szCs w:val="26"/>
          <w:lang w:eastAsia="es-ES"/>
        </w:rPr>
        <w:t xml:space="preserve">se encuentra la siguiente determinación:- - - </w:t>
      </w:r>
      <w:r w:rsidR="001868F4">
        <w:rPr>
          <w:rFonts w:ascii="Arial" w:hAnsi="Arial" w:cs="Arial"/>
          <w:bCs/>
          <w:iCs/>
          <w:sz w:val="26"/>
          <w:szCs w:val="26"/>
          <w:lang w:eastAsia="es-ES"/>
        </w:rPr>
        <w:t xml:space="preserve">- - - - - - - - - - - - - - - - - - - - - - - - - - - - - - - - - - - - - - </w:t>
      </w:r>
    </w:p>
    <w:p w14:paraId="7627C4EA" w14:textId="139E7038" w:rsidR="00537E01" w:rsidRDefault="00537E01" w:rsidP="002F0F79">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w:t>
      </w:r>
      <w:r w:rsidR="005241A5">
        <w:rPr>
          <w:rFonts w:ascii="Arial" w:hAnsi="Arial" w:cs="Arial"/>
          <w:b/>
          <w:bCs/>
          <w:i/>
          <w:iCs/>
          <w:lang w:eastAsia="es-ES"/>
        </w:rPr>
        <w:t>SEXTO</w:t>
      </w:r>
      <w:r w:rsidR="003040E3">
        <w:rPr>
          <w:rFonts w:ascii="Arial" w:hAnsi="Arial" w:cs="Arial"/>
          <w:b/>
          <w:bCs/>
          <w:i/>
          <w:iCs/>
          <w:lang w:eastAsia="es-ES"/>
        </w:rPr>
        <w:t xml:space="preserve">.- </w:t>
      </w:r>
      <w:r w:rsidR="003040E3">
        <w:rPr>
          <w:rFonts w:ascii="Arial" w:hAnsi="Arial" w:cs="Arial"/>
          <w:bCs/>
          <w:i/>
          <w:iCs/>
          <w:lang w:eastAsia="es-ES"/>
        </w:rPr>
        <w:t>[…]</w:t>
      </w:r>
    </w:p>
    <w:p w14:paraId="18A95176" w14:textId="2D0BD8D6" w:rsidR="00FE1B1E" w:rsidRDefault="003040E3" w:rsidP="00242524">
      <w:pPr>
        <w:spacing w:line="360" w:lineRule="auto"/>
        <w:ind w:left="851" w:right="900"/>
        <w:jc w:val="both"/>
        <w:rPr>
          <w:rFonts w:ascii="Arial" w:hAnsi="Arial" w:cs="Arial"/>
          <w:bCs/>
          <w:i/>
          <w:iCs/>
          <w:lang w:eastAsia="es-ES"/>
        </w:rPr>
      </w:pPr>
      <w:r>
        <w:rPr>
          <w:rFonts w:ascii="Arial" w:hAnsi="Arial" w:cs="Arial"/>
          <w:bCs/>
          <w:i/>
          <w:iCs/>
          <w:lang w:eastAsia="es-ES"/>
        </w:rPr>
        <w:tab/>
      </w:r>
      <w:bookmarkStart w:id="4" w:name="_Hlk74574762"/>
      <w:r w:rsidR="005241A5">
        <w:rPr>
          <w:rFonts w:ascii="Arial" w:hAnsi="Arial" w:cs="Arial"/>
          <w:bCs/>
          <w:i/>
          <w:iCs/>
          <w:lang w:eastAsia="es-ES"/>
        </w:rPr>
        <w:t>Precisado lo anterior, este Juzgador toma en cuenta que la autoridad demandada efectivamente elaboró un acta de infracción, en ejercicio de la potestad pública conferida, pues es su deber cuidar que los conductores respeten las disposiciones contenidas en el Reglamento de Vialidad para el Municipio de Oaxaca de Juárez, tal y como lo dispone el artículo 16 fracción II de dicho ordenamiento legal.</w:t>
      </w:r>
    </w:p>
    <w:p w14:paraId="63ADD179" w14:textId="76B26CA7" w:rsidR="005241A5" w:rsidRDefault="005241A5" w:rsidP="005241A5">
      <w:pPr>
        <w:spacing w:after="120" w:line="360" w:lineRule="auto"/>
        <w:ind w:left="709" w:right="1041" w:firstLine="425"/>
        <w:jc w:val="both"/>
        <w:rPr>
          <w:rFonts w:ascii="Arial" w:hAnsi="Arial" w:cs="Arial"/>
          <w:bCs/>
          <w:i/>
          <w:lang w:eastAsia="es-ES"/>
        </w:rPr>
      </w:pPr>
      <w:r>
        <w:rPr>
          <w:rFonts w:ascii="Arial" w:hAnsi="Arial" w:cs="Arial"/>
          <w:bCs/>
          <w:i/>
          <w:iCs/>
          <w:lang w:eastAsia="es-ES"/>
        </w:rPr>
        <w:tab/>
      </w:r>
      <w:bookmarkStart w:id="5" w:name="_Hlk77149615"/>
      <w:r>
        <w:rPr>
          <w:rFonts w:ascii="Arial" w:hAnsi="Arial" w:cs="Arial"/>
          <w:bCs/>
          <w:i/>
          <w:iCs/>
          <w:lang w:eastAsia="es-ES"/>
        </w:rPr>
        <w:t>Sin embargo, dicho acto administrativo violenta las disposiciones contenidas en los Artículos 14 y 16 de la Carta Magna, como acertadamente lo refiere la parte actora, porque el ordenamiento legal primeramente citado, impone a toda autoridad</w:t>
      </w:r>
      <w:r w:rsidRPr="005241A5">
        <w:rPr>
          <w:rFonts w:ascii="Arial" w:hAnsi="Arial" w:cs="Arial"/>
          <w:bCs/>
          <w:i/>
          <w:lang w:eastAsia="es-ES"/>
        </w:rPr>
        <w:t xml:space="preserve"> </w:t>
      </w:r>
      <w:r>
        <w:rPr>
          <w:rFonts w:ascii="Arial" w:hAnsi="Arial" w:cs="Arial"/>
          <w:bCs/>
          <w:i/>
          <w:lang w:eastAsia="es-ES"/>
        </w:rPr>
        <w:t>la obligación de fundar y motivar correctamente sus actos, en este caso el acta de infracción, por ser un acto administrativo, lo que implica que en toda acta de infracción se deben señalar las circunstancias de hecho y de derecho, inmediatas anteriores al acto que se sanciona (motivación), pues incluso, el formato de infracción contempla dos rubros específicos, uno para la fundamentación y otr</w:t>
      </w:r>
      <w:r w:rsidR="003E55EE">
        <w:rPr>
          <w:rFonts w:ascii="Arial" w:hAnsi="Arial" w:cs="Arial"/>
          <w:bCs/>
          <w:i/>
          <w:lang w:eastAsia="es-ES"/>
        </w:rPr>
        <w:t>o para la motivación.</w:t>
      </w:r>
      <w:bookmarkEnd w:id="5"/>
    </w:p>
    <w:p w14:paraId="10EF102F" w14:textId="77777777" w:rsidR="003E55EE" w:rsidRDefault="003E55EE" w:rsidP="003E55EE">
      <w:pPr>
        <w:spacing w:before="120" w:after="0" w:line="360" w:lineRule="auto"/>
        <w:ind w:left="851" w:right="900" w:firstLine="567"/>
        <w:jc w:val="both"/>
        <w:rPr>
          <w:rFonts w:ascii="Arial" w:hAnsi="Arial" w:cs="Arial"/>
          <w:bCs/>
          <w:i/>
          <w:iCs/>
          <w:lang w:eastAsia="es-ES"/>
        </w:rPr>
      </w:pPr>
      <w:r>
        <w:rPr>
          <w:rFonts w:ascii="Arial" w:hAnsi="Arial" w:cs="Arial"/>
          <w:bCs/>
          <w:i/>
          <w:iCs/>
          <w:lang w:eastAsia="es-ES"/>
        </w:rPr>
        <w:t>[…]</w:t>
      </w:r>
    </w:p>
    <w:p w14:paraId="5509E54C" w14:textId="77777777" w:rsidR="003E55EE" w:rsidRDefault="003E55EE" w:rsidP="005241A5">
      <w:pPr>
        <w:spacing w:after="120" w:line="360" w:lineRule="auto"/>
        <w:ind w:left="709" w:right="1041" w:firstLine="425"/>
        <w:jc w:val="both"/>
        <w:rPr>
          <w:rFonts w:ascii="Arial" w:hAnsi="Arial" w:cs="Arial"/>
          <w:bCs/>
          <w:i/>
          <w:lang w:eastAsia="es-ES"/>
        </w:rPr>
      </w:pPr>
      <w:bookmarkStart w:id="6" w:name="_Hlk77152308"/>
      <w:r>
        <w:rPr>
          <w:rFonts w:ascii="Arial" w:hAnsi="Arial" w:cs="Arial"/>
          <w:bCs/>
          <w:i/>
          <w:lang w:eastAsia="es-ES"/>
        </w:rPr>
        <w:t xml:space="preserve">Así tenemos que en el acta de infracción impugnada, </w:t>
      </w:r>
      <w:r w:rsidRPr="003E55EE">
        <w:rPr>
          <w:rFonts w:ascii="Arial" w:hAnsi="Arial" w:cs="Arial"/>
          <w:b/>
          <w:i/>
          <w:lang w:eastAsia="es-ES"/>
        </w:rPr>
        <w:t>no se</w:t>
      </w:r>
      <w:r>
        <w:rPr>
          <w:rFonts w:ascii="Arial" w:hAnsi="Arial" w:cs="Arial"/>
          <w:bCs/>
          <w:i/>
          <w:lang w:eastAsia="es-ES"/>
        </w:rPr>
        <w:t xml:space="preserve"> </w:t>
      </w:r>
      <w:r>
        <w:rPr>
          <w:rFonts w:ascii="Arial" w:hAnsi="Arial" w:cs="Arial"/>
          <w:b/>
          <w:i/>
          <w:lang w:eastAsia="es-ES"/>
        </w:rPr>
        <w:t xml:space="preserve">puede configurar la hipótesis normativa por insuficiente motivación; </w:t>
      </w:r>
      <w:r>
        <w:rPr>
          <w:rFonts w:ascii="Arial" w:hAnsi="Arial" w:cs="Arial"/>
          <w:bCs/>
          <w:i/>
          <w:lang w:eastAsia="es-ES"/>
        </w:rPr>
        <w:t xml:space="preserve">esto es así, porque si bien es cierto el Policía Vial demandado plasmó como </w:t>
      </w:r>
      <w:r>
        <w:rPr>
          <w:rFonts w:ascii="Arial" w:hAnsi="Arial" w:cs="Arial"/>
          <w:b/>
          <w:i/>
          <w:lang w:eastAsia="es-ES"/>
        </w:rPr>
        <w:t xml:space="preserve">fundamento </w:t>
      </w:r>
      <w:r>
        <w:rPr>
          <w:rFonts w:ascii="Arial" w:hAnsi="Arial" w:cs="Arial"/>
          <w:bCs/>
          <w:i/>
          <w:lang w:eastAsia="es-ES"/>
        </w:rPr>
        <w:t>de la conducta que sancionó, el artículo 106 fracción II del Reglamento de Vialidad para el Municipio de Oaxaca de Juárez, Oaxaca</w:t>
      </w:r>
      <w:bookmarkEnd w:id="6"/>
      <w:r>
        <w:rPr>
          <w:rFonts w:ascii="Arial" w:hAnsi="Arial" w:cs="Arial"/>
          <w:bCs/>
          <w:i/>
          <w:lang w:eastAsia="es-ES"/>
        </w:rPr>
        <w:t>, que para una mejor ilustración se transcribe:</w:t>
      </w:r>
    </w:p>
    <w:p w14:paraId="2EE8E22C" w14:textId="77777777" w:rsidR="003E55EE" w:rsidRPr="00BC2327" w:rsidRDefault="003E55EE" w:rsidP="005241A5">
      <w:pPr>
        <w:spacing w:after="120" w:line="360" w:lineRule="auto"/>
        <w:ind w:left="709" w:right="1041" w:firstLine="425"/>
        <w:jc w:val="both"/>
        <w:rPr>
          <w:rFonts w:ascii="Arial" w:hAnsi="Arial" w:cs="Arial"/>
          <w:bCs/>
          <w:i/>
          <w:sz w:val="21"/>
          <w:szCs w:val="21"/>
          <w:lang w:eastAsia="es-ES"/>
        </w:rPr>
      </w:pPr>
      <w:r w:rsidRPr="00BC2327">
        <w:rPr>
          <w:rFonts w:ascii="Arial" w:hAnsi="Arial" w:cs="Arial"/>
          <w:b/>
          <w:i/>
          <w:sz w:val="21"/>
          <w:szCs w:val="21"/>
          <w:lang w:eastAsia="es-ES"/>
        </w:rPr>
        <w:t xml:space="preserve">“ARTÍCULO 106.- </w:t>
      </w:r>
      <w:r w:rsidRPr="00BC2327">
        <w:rPr>
          <w:rFonts w:ascii="Arial" w:hAnsi="Arial" w:cs="Arial"/>
          <w:bCs/>
          <w:i/>
          <w:sz w:val="21"/>
          <w:szCs w:val="21"/>
          <w:lang w:eastAsia="es-ES"/>
        </w:rPr>
        <w:t>Los vehículos automotores destinados al transporte público de pasajeros que reconozcan las Leyes y normas en la materia deberán sujetarse para su tránsito en el Municipio de Oaxaca de Juárez, a las normas siguientes:</w:t>
      </w:r>
    </w:p>
    <w:p w14:paraId="6043DF48" w14:textId="77777777" w:rsidR="003E55EE" w:rsidRPr="00BC2327" w:rsidRDefault="003E55EE" w:rsidP="005241A5">
      <w:pPr>
        <w:spacing w:after="120" w:line="360" w:lineRule="auto"/>
        <w:ind w:left="709" w:right="1041" w:firstLine="425"/>
        <w:jc w:val="both"/>
        <w:rPr>
          <w:rFonts w:ascii="Arial" w:hAnsi="Arial" w:cs="Arial"/>
          <w:bCs/>
          <w:i/>
          <w:sz w:val="21"/>
          <w:szCs w:val="21"/>
          <w:lang w:eastAsia="es-ES"/>
        </w:rPr>
      </w:pPr>
      <w:r w:rsidRPr="00BC2327">
        <w:rPr>
          <w:rFonts w:ascii="Arial" w:hAnsi="Arial" w:cs="Arial"/>
          <w:bCs/>
          <w:i/>
          <w:sz w:val="21"/>
          <w:szCs w:val="21"/>
          <w:lang w:eastAsia="es-ES"/>
        </w:rPr>
        <w:lastRenderedPageBreak/>
        <w:t>(I.-…)</w:t>
      </w:r>
    </w:p>
    <w:p w14:paraId="3A8A4E4D" w14:textId="6928D2C1" w:rsidR="005241A5" w:rsidRPr="00BC2327" w:rsidRDefault="003E55EE" w:rsidP="00BC2327">
      <w:pPr>
        <w:spacing w:after="120" w:line="360" w:lineRule="auto"/>
        <w:ind w:left="709" w:right="1041" w:firstLine="425"/>
        <w:jc w:val="both"/>
        <w:rPr>
          <w:rFonts w:ascii="Arial" w:hAnsi="Arial" w:cs="Arial"/>
          <w:b/>
          <w:i/>
          <w:sz w:val="21"/>
          <w:szCs w:val="21"/>
          <w:lang w:eastAsia="es-ES"/>
        </w:rPr>
      </w:pPr>
      <w:r w:rsidRPr="00BC2327">
        <w:rPr>
          <w:rFonts w:ascii="Arial" w:hAnsi="Arial" w:cs="Arial"/>
          <w:bCs/>
          <w:i/>
          <w:sz w:val="21"/>
          <w:szCs w:val="21"/>
          <w:lang w:eastAsia="es-ES"/>
        </w:rPr>
        <w:t xml:space="preserve">II.- Realizar maniobras de ascenso y descenso de pasajeros con precaución y solo en las zonas fijadas para tal efecto, a treinta centímetros del acera derecha en relación con su sentido de circulación y únicamente </w:t>
      </w:r>
      <w:r w:rsidR="00BC2327" w:rsidRPr="00BC2327">
        <w:rPr>
          <w:rFonts w:ascii="Arial" w:hAnsi="Arial" w:cs="Arial"/>
          <w:bCs/>
          <w:i/>
          <w:sz w:val="21"/>
          <w:szCs w:val="21"/>
          <w:lang w:eastAsia="es-ES"/>
        </w:rPr>
        <w:t>donde la autoridad señale la parada para este fin, y en donde no exista tal señalamiento el ascenso y descenso se harán mínimo cada trescientos metros o tres cuadras y en un tiempo máximo de espera de pasaje, de dos minutos;…”</w:t>
      </w:r>
      <w:r w:rsidRPr="00BC2327">
        <w:rPr>
          <w:rFonts w:ascii="Arial" w:hAnsi="Arial" w:cs="Arial"/>
          <w:bCs/>
          <w:i/>
          <w:sz w:val="21"/>
          <w:szCs w:val="21"/>
          <w:lang w:eastAsia="es-ES"/>
        </w:rPr>
        <w:t xml:space="preserve">  </w:t>
      </w:r>
      <w:r w:rsidRPr="00BC2327">
        <w:rPr>
          <w:rFonts w:ascii="Arial" w:hAnsi="Arial" w:cs="Arial"/>
          <w:b/>
          <w:i/>
          <w:sz w:val="21"/>
          <w:szCs w:val="21"/>
          <w:lang w:eastAsia="es-ES"/>
        </w:rPr>
        <w:t xml:space="preserve"> </w:t>
      </w:r>
    </w:p>
    <w:bookmarkEnd w:id="4"/>
    <w:p w14:paraId="19D0DAB1" w14:textId="77777777" w:rsidR="002F450B" w:rsidRDefault="00BC2327" w:rsidP="00BC2327">
      <w:pPr>
        <w:tabs>
          <w:tab w:val="left" w:pos="1215"/>
        </w:tabs>
        <w:spacing w:after="120" w:line="360" w:lineRule="auto"/>
        <w:ind w:left="709" w:right="1041"/>
        <w:jc w:val="both"/>
        <w:rPr>
          <w:rFonts w:ascii="Arial" w:hAnsi="Arial" w:cs="Arial"/>
          <w:bCs/>
          <w:i/>
          <w:lang w:eastAsia="es-ES"/>
        </w:rPr>
      </w:pPr>
      <w:r>
        <w:rPr>
          <w:rFonts w:ascii="Arial" w:hAnsi="Arial" w:cs="Arial"/>
          <w:bCs/>
          <w:i/>
          <w:lang w:eastAsia="es-ES"/>
        </w:rPr>
        <w:tab/>
        <w:t xml:space="preserve">De lo transcrito se advierte, que la porción normativa establece las circunstancias en las que se encuentra permitido realizar las maniobras de ascenso y descenso de pasajeros respecto de los prestadores de servicio público, esto es, en los lugares establecidos para ello, </w:t>
      </w:r>
      <w:r w:rsidR="0024140E">
        <w:rPr>
          <w:rFonts w:ascii="Arial" w:hAnsi="Arial" w:cs="Arial"/>
          <w:bCs/>
          <w:i/>
          <w:lang w:eastAsia="es-ES"/>
        </w:rPr>
        <w:t xml:space="preserve">y en un segundo supuesto, se refiere a </w:t>
      </w:r>
      <w:r w:rsidR="00680658">
        <w:rPr>
          <w:rFonts w:ascii="Arial" w:hAnsi="Arial" w:cs="Arial"/>
          <w:bCs/>
          <w:i/>
          <w:lang w:eastAsia="es-ES"/>
        </w:rPr>
        <w:t>que,</w:t>
      </w:r>
      <w:r w:rsidR="0024140E">
        <w:rPr>
          <w:rFonts w:ascii="Arial" w:hAnsi="Arial" w:cs="Arial"/>
          <w:bCs/>
          <w:i/>
          <w:lang w:eastAsia="es-ES"/>
        </w:rPr>
        <w:t xml:space="preserve"> en caso de no existir señalamientos, podrán realizar esas maniobras mínimo </w:t>
      </w:r>
      <w:r w:rsidR="00680658">
        <w:rPr>
          <w:rFonts w:ascii="Arial" w:hAnsi="Arial" w:cs="Arial"/>
          <w:bCs/>
          <w:i/>
          <w:lang w:eastAsia="es-ES"/>
        </w:rPr>
        <w:t xml:space="preserve">cada trescientos metros o tres cuadras y en un tiempo máximo de espera de pasaje de dos minutos; </w:t>
      </w:r>
      <w:bookmarkStart w:id="7" w:name="_Hlk77152401"/>
      <w:r w:rsidR="00680658">
        <w:rPr>
          <w:rFonts w:ascii="Arial" w:hAnsi="Arial" w:cs="Arial"/>
          <w:bCs/>
          <w:i/>
          <w:lang w:eastAsia="es-ES"/>
        </w:rPr>
        <w:t xml:space="preserve">en el caso particular, el Policía Vial encuadró la conducta del actor en la primer premisa, pues refirió que el actor realizó ascenso y descenso en lugar no permitido, </w:t>
      </w:r>
      <w:r w:rsidR="00680658">
        <w:rPr>
          <w:rFonts w:ascii="Arial" w:hAnsi="Arial" w:cs="Arial"/>
          <w:b/>
          <w:i/>
          <w:lang w:eastAsia="es-ES"/>
        </w:rPr>
        <w:t xml:space="preserve">pero omitió señalar, </w:t>
      </w:r>
      <w:r w:rsidR="00680658">
        <w:rPr>
          <w:rFonts w:ascii="Arial" w:hAnsi="Arial" w:cs="Arial"/>
          <w:bCs/>
          <w:i/>
          <w:lang w:eastAsia="es-ES"/>
        </w:rPr>
        <w:t xml:space="preserve">las razones particulares, las circunstancias especiales y las causas inmediatas que tomó en consideración para determinar que en el lugar de los hechos no está permitido el ascenso y descenso de pasajeros, circunstancia que resulta de suma trascendencia, pues en la fracción II del artículo 106 en estudio, existe la permisión de realizar el ascenso y descenso de pasajeros en lugares donde no exista señalamiento, pero en determinadas circunstancias, como son: que sea mínimo cada trescientos metros o tres cuadras y en un tiempo máximo de espera de pasaje de dos minutos, omitiendo el Policía Vial demandado indicar si el actor se encontraba fuera de esos parámetros, existiendo una insuficiente motivación </w:t>
      </w:r>
      <w:r w:rsidR="00741A9E">
        <w:rPr>
          <w:rFonts w:ascii="Arial" w:hAnsi="Arial" w:cs="Arial"/>
          <w:bCs/>
          <w:i/>
          <w:lang w:eastAsia="es-ES"/>
        </w:rPr>
        <w:t>en el acta de infracción impugnada que impide la configuración de la hipótesis normativa</w:t>
      </w:r>
      <w:r w:rsidR="002F450B">
        <w:rPr>
          <w:rFonts w:ascii="Arial" w:hAnsi="Arial" w:cs="Arial"/>
          <w:bCs/>
          <w:i/>
          <w:lang w:eastAsia="es-ES"/>
        </w:rPr>
        <w:t xml:space="preserve"> plasmada, de ahí la ilegalidad detectada.</w:t>
      </w:r>
    </w:p>
    <w:bookmarkEnd w:id="7"/>
    <w:p w14:paraId="5CF8C5F4" w14:textId="30DDD4DE" w:rsidR="00B23D6D" w:rsidRDefault="002F450B" w:rsidP="00BC2327">
      <w:pPr>
        <w:tabs>
          <w:tab w:val="left" w:pos="1215"/>
        </w:tabs>
        <w:spacing w:after="120" w:line="360" w:lineRule="auto"/>
        <w:ind w:left="709" w:right="1041"/>
        <w:jc w:val="both"/>
        <w:rPr>
          <w:rFonts w:ascii="Arial" w:hAnsi="Arial" w:cs="Arial"/>
          <w:bCs/>
          <w:i/>
          <w:lang w:eastAsia="es-ES"/>
        </w:rPr>
      </w:pPr>
      <w:r>
        <w:rPr>
          <w:rFonts w:ascii="Arial" w:hAnsi="Arial" w:cs="Arial"/>
          <w:bCs/>
          <w:i/>
          <w:lang w:eastAsia="es-ES"/>
        </w:rPr>
        <w:tab/>
        <w:t>Aunado a lo anterior, se advierte que el Policía Vial demandado, plasmó en el acta de infracción el código V-188, y qu</w:t>
      </w:r>
      <w:r w:rsidR="008D32EF">
        <w:rPr>
          <w:rFonts w:ascii="Arial" w:hAnsi="Arial" w:cs="Arial"/>
          <w:bCs/>
          <w:i/>
          <w:lang w:eastAsia="es-ES"/>
        </w:rPr>
        <w:t>e</w:t>
      </w:r>
      <w:r>
        <w:rPr>
          <w:rFonts w:ascii="Arial" w:hAnsi="Arial" w:cs="Arial"/>
          <w:bCs/>
          <w:i/>
          <w:lang w:eastAsia="es-ES"/>
        </w:rPr>
        <w:t xml:space="preserve"> en el apartado en que lo hizo dispone: “CÓDIGO (S) ÚNICAMENTE PARA REFERENCIA DE COBRO”; y al ser dicho código la base con la que la autoridad correlaciona la infracción cometida con el monto de la multa, obligaba al Policía Vial, a plasmar la norma legal que prevé el contenido de dicho Código, para que la parte tuviera la oportunidad de saber oportunamente, si el pago que en su momento efectuara, correspondía a las faltas cometidas, y al no hacerlo, también violentó en perjuicio de ésta la garantía de seguridad jurídica que tiene todo gobernado, contenida en los artículos 14 y 16 de la Constitución Federal </w:t>
      </w:r>
      <w:r w:rsidR="00B23D6D">
        <w:rPr>
          <w:rFonts w:ascii="Arial" w:hAnsi="Arial" w:cs="Arial"/>
          <w:bCs/>
          <w:i/>
          <w:lang w:eastAsia="es-ES"/>
        </w:rPr>
        <w:t xml:space="preserve">ya citada, no pasando desapercibido el hecho de que el acta en </w:t>
      </w:r>
      <w:r w:rsidR="00B23D6D">
        <w:rPr>
          <w:rFonts w:ascii="Arial" w:hAnsi="Arial" w:cs="Arial"/>
          <w:bCs/>
          <w:i/>
          <w:lang w:eastAsia="es-ES"/>
        </w:rPr>
        <w:lastRenderedPageBreak/>
        <w:t>estudio en la parte superior se encuentra plasmado el artículo 149 del Reglamento de Vialidad para el Municipio de Oaxaca de Juárez, Oaxaca, que le otorga la facultad al Policía Vial de correlacionar las hipótesis contenidas en dicho ordenamiento legal con las sanciones establecidas en la ley de ingresos vigente para el Municipio de Oaxaca de Juárez, empero, ello no lo exime de la obligación de señalar la normatividad que contempla el código que señaló en el acta de infracción.</w:t>
      </w:r>
    </w:p>
    <w:p w14:paraId="6CDEF61D" w14:textId="5A1404A7" w:rsidR="00BC2327" w:rsidRPr="0052435D" w:rsidRDefault="00B23D6D" w:rsidP="00B23D6D">
      <w:pPr>
        <w:tabs>
          <w:tab w:val="left" w:pos="1215"/>
        </w:tabs>
        <w:spacing w:after="120" w:line="360" w:lineRule="auto"/>
        <w:ind w:left="709" w:right="1041"/>
        <w:jc w:val="both"/>
        <w:rPr>
          <w:rFonts w:ascii="Arial" w:hAnsi="Arial" w:cs="Arial"/>
          <w:bCs/>
          <w:i/>
          <w:lang w:eastAsia="es-ES"/>
        </w:rPr>
      </w:pPr>
      <w:r>
        <w:rPr>
          <w:rFonts w:ascii="Arial" w:hAnsi="Arial" w:cs="Arial"/>
          <w:bCs/>
          <w:i/>
          <w:lang w:eastAsia="es-ES"/>
        </w:rPr>
        <w:tab/>
        <w:t xml:space="preserve">Con tales omisiones, se violentó lo dispuesto en la fracción II del artículo 16 del Reglamento de Vialidad para el Municipio de Oaxaca de Juárez, el cual dispone </w:t>
      </w:r>
      <w:r w:rsidR="00BC2327" w:rsidRPr="00BE664C">
        <w:rPr>
          <w:rFonts w:ascii="Arial" w:hAnsi="Arial" w:cs="Arial"/>
          <w:bCs/>
          <w:i/>
          <w:sz w:val="20"/>
          <w:szCs w:val="20"/>
          <w:lang w:eastAsia="es-ES"/>
        </w:rPr>
        <w:t>“</w:t>
      </w:r>
      <w:r w:rsidR="00BC2327" w:rsidRPr="00BE664C">
        <w:rPr>
          <w:rFonts w:ascii="Arial" w:hAnsi="Arial" w:cs="Arial"/>
          <w:b/>
          <w:i/>
          <w:sz w:val="20"/>
          <w:szCs w:val="20"/>
          <w:lang w:eastAsia="es-ES"/>
        </w:rPr>
        <w:t xml:space="preserve">ARTÍCULO 16.- </w:t>
      </w:r>
      <w:r w:rsidR="00BC2327" w:rsidRPr="00BE664C">
        <w:rPr>
          <w:rFonts w:ascii="Arial" w:hAnsi="Arial" w:cs="Arial"/>
          <w:bCs/>
          <w:i/>
          <w:sz w:val="20"/>
          <w:szCs w:val="20"/>
          <w:lang w:eastAsia="es-ES"/>
        </w:rPr>
        <w:t xml:space="preserve">independientemente de las obligaciones y atribuciones que contempla el presente Ordenamiento y el Reglamento de la Comisión, son atribuciones y obligaciones de los Policías Viales:… II. Formular las actas de infracción cometidas por los conductores que infrinjan el presente Reglamento, </w:t>
      </w:r>
      <w:r w:rsidR="00BC2327" w:rsidRPr="00BE664C">
        <w:rPr>
          <w:rFonts w:ascii="Arial" w:hAnsi="Arial" w:cs="Arial"/>
          <w:b/>
          <w:i/>
          <w:sz w:val="20"/>
          <w:szCs w:val="20"/>
          <w:lang w:eastAsia="es-ES"/>
        </w:rPr>
        <w:t>fundándolas y motivándolas correctamente, evitando abreviaturas o signos que impidan la comprensión del contenido;</w:t>
      </w:r>
      <w:r w:rsidR="00BC2327" w:rsidRPr="00BE664C">
        <w:rPr>
          <w:rFonts w:ascii="Arial" w:hAnsi="Arial" w:cs="Arial"/>
          <w:bCs/>
          <w:i/>
          <w:sz w:val="20"/>
          <w:szCs w:val="20"/>
          <w:lang w:eastAsia="es-ES"/>
        </w:rPr>
        <w:t>…”</w:t>
      </w:r>
      <w:r w:rsidR="00BC2327">
        <w:rPr>
          <w:rFonts w:ascii="Arial" w:hAnsi="Arial" w:cs="Arial"/>
          <w:b/>
          <w:i/>
          <w:lang w:eastAsia="es-ES"/>
        </w:rPr>
        <w:t xml:space="preserve"> </w:t>
      </w:r>
      <w:r w:rsidR="00BC2327">
        <w:rPr>
          <w:rFonts w:ascii="Arial" w:hAnsi="Arial" w:cs="Arial"/>
          <w:bCs/>
          <w:i/>
          <w:lang w:eastAsia="es-ES"/>
        </w:rPr>
        <w:t xml:space="preserve">     </w:t>
      </w:r>
    </w:p>
    <w:p w14:paraId="4094A0C9" w14:textId="77777777" w:rsidR="00BC2327" w:rsidRDefault="00BC2327" w:rsidP="00BC2327">
      <w:pPr>
        <w:spacing w:line="360" w:lineRule="auto"/>
        <w:ind w:left="709" w:right="1041" w:firstLine="425"/>
        <w:jc w:val="both"/>
        <w:rPr>
          <w:rFonts w:ascii="Arial" w:hAnsi="Arial" w:cs="Arial"/>
          <w:bCs/>
          <w:i/>
          <w:lang w:eastAsia="es-ES"/>
        </w:rPr>
      </w:pPr>
      <w:r>
        <w:rPr>
          <w:rFonts w:ascii="Arial" w:hAnsi="Arial" w:cs="Arial"/>
          <w:bCs/>
          <w:i/>
          <w:lang w:eastAsia="es-ES"/>
        </w:rPr>
        <w:t xml:space="preserve"> </w:t>
      </w:r>
      <w:bookmarkStart w:id="8" w:name="_Hlk77064882"/>
      <w:r>
        <w:rPr>
          <w:rFonts w:ascii="Arial" w:hAnsi="Arial" w:cs="Arial"/>
          <w:bCs/>
          <w:i/>
          <w:lang w:eastAsia="es-ES"/>
        </w:rPr>
        <w:t>[…]</w:t>
      </w:r>
    </w:p>
    <w:bookmarkEnd w:id="8"/>
    <w:p w14:paraId="0D9B5BED" w14:textId="487AD977" w:rsidR="00A56A28" w:rsidRPr="008D32EF" w:rsidRDefault="00B23D6D" w:rsidP="008D32EF">
      <w:pPr>
        <w:spacing w:after="240" w:line="360" w:lineRule="auto"/>
        <w:ind w:left="709" w:right="1041" w:firstLine="425"/>
        <w:jc w:val="both"/>
        <w:rPr>
          <w:rFonts w:ascii="Arial" w:hAnsi="Arial" w:cs="Arial"/>
          <w:bCs/>
          <w:i/>
          <w:sz w:val="20"/>
          <w:szCs w:val="20"/>
          <w:lang w:eastAsia="es-ES"/>
        </w:rPr>
      </w:pPr>
      <w:r>
        <w:rPr>
          <w:rFonts w:ascii="Arial" w:hAnsi="Arial" w:cs="Arial"/>
          <w:bCs/>
          <w:i/>
          <w:lang w:eastAsia="es-ES"/>
        </w:rPr>
        <w:t xml:space="preserve">En relatadas consideraciones, lo procedente es conforme a la fracción II del artículo 208 de la Ley de Procedimiento y Justicia Administrativa para el Estado de Oaxaca, declarar </w:t>
      </w:r>
      <w:r>
        <w:rPr>
          <w:rFonts w:ascii="Arial" w:hAnsi="Arial" w:cs="Arial"/>
          <w:b/>
          <w:i/>
          <w:lang w:eastAsia="es-ES"/>
        </w:rPr>
        <w:t xml:space="preserve">la NULIDAD del acta de infracción de tránsito con número de folio </w:t>
      </w:r>
      <w:r w:rsidR="0068281D">
        <w:rPr>
          <w:rFonts w:ascii="Arial" w:eastAsia="Times New Roman" w:hAnsi="Arial" w:cs="Arial"/>
          <w:b/>
          <w:iCs/>
          <w:color w:val="000000"/>
        </w:rPr>
        <w:t>***********</w:t>
      </w:r>
      <w:r>
        <w:rPr>
          <w:rFonts w:ascii="Arial" w:hAnsi="Arial" w:cs="Arial"/>
          <w:b/>
          <w:i/>
          <w:lang w:eastAsia="es-ES"/>
        </w:rPr>
        <w:t xml:space="preserve">, de catorce de junio de dos mil diecinueve (14/06/2019), </w:t>
      </w:r>
      <w:r>
        <w:rPr>
          <w:rFonts w:ascii="Arial" w:hAnsi="Arial" w:cs="Arial"/>
          <w:bCs/>
          <w:i/>
          <w:lang w:eastAsia="es-ES"/>
        </w:rPr>
        <w:t>relacionada</w:t>
      </w:r>
      <w:r w:rsidR="00EA745B">
        <w:rPr>
          <w:rFonts w:ascii="Arial" w:hAnsi="Arial" w:cs="Arial"/>
          <w:bCs/>
          <w:i/>
          <w:lang w:eastAsia="es-ES"/>
        </w:rPr>
        <w:t xml:space="preserve"> al autobús destinado al servicio público de transporte, con placas de circulación </w:t>
      </w:r>
      <w:r w:rsidR="0068281D">
        <w:rPr>
          <w:rFonts w:ascii="Arial" w:eastAsia="Times New Roman" w:hAnsi="Arial" w:cs="Arial"/>
          <w:b/>
          <w:iCs/>
          <w:color w:val="000000"/>
        </w:rPr>
        <w:t>***********</w:t>
      </w:r>
      <w:r w:rsidR="0068281D">
        <w:rPr>
          <w:rFonts w:ascii="Arial" w:eastAsia="Times New Roman" w:hAnsi="Arial" w:cs="Arial"/>
          <w:b/>
          <w:iCs/>
          <w:color w:val="000000"/>
        </w:rPr>
        <w:t xml:space="preserve"> </w:t>
      </w:r>
      <w:r w:rsidR="00EA745B">
        <w:rPr>
          <w:rFonts w:ascii="Arial" w:hAnsi="Arial" w:cs="Arial"/>
          <w:bCs/>
          <w:i/>
          <w:lang w:eastAsia="es-ES"/>
        </w:rPr>
        <w:t xml:space="preserve">del Estado de Oaxaca, emitida por JOSÉ ARMANDO RODRÍGUEZ, Policía Vial con número estadístico 314 de la Comisaría de Vialidad del Municipio de Oaxaca de Juárez; y como consecuencia de ello, </w:t>
      </w:r>
      <w:r w:rsidR="00EA745B">
        <w:rPr>
          <w:rFonts w:ascii="Arial" w:hAnsi="Arial" w:cs="Arial"/>
          <w:b/>
          <w:i/>
          <w:lang w:eastAsia="es-ES"/>
        </w:rPr>
        <w:t xml:space="preserve">habrá de restituirse los derechos ilegalmente violentados de la parte actora, </w:t>
      </w:r>
      <w:r w:rsidR="00EA745B">
        <w:rPr>
          <w:rFonts w:ascii="Arial" w:hAnsi="Arial" w:cs="Arial"/>
          <w:bCs/>
          <w:i/>
          <w:lang w:eastAsia="es-ES"/>
        </w:rPr>
        <w:t xml:space="preserve">resultando entonces </w:t>
      </w:r>
      <w:r w:rsidR="00BC2327">
        <w:rPr>
          <w:rFonts w:ascii="Arial" w:hAnsi="Arial" w:cs="Arial"/>
          <w:b/>
          <w:i/>
          <w:lang w:eastAsia="es-ES"/>
        </w:rPr>
        <w:t>ordena</w:t>
      </w:r>
      <w:r w:rsidR="00EA745B">
        <w:rPr>
          <w:rFonts w:ascii="Arial" w:hAnsi="Arial" w:cs="Arial"/>
          <w:b/>
          <w:i/>
          <w:lang w:eastAsia="es-ES"/>
        </w:rPr>
        <w:t xml:space="preserve">r </w:t>
      </w:r>
      <w:r w:rsidR="00EA745B">
        <w:rPr>
          <w:rFonts w:ascii="Arial" w:hAnsi="Arial" w:cs="Arial"/>
          <w:bCs/>
          <w:i/>
          <w:lang w:eastAsia="es-ES"/>
        </w:rPr>
        <w:t xml:space="preserve">al Policía Vial demandado, realizar las gestiones necesarias para la cancelación del acta de infracción en el sistema electrónico </w:t>
      </w:r>
      <w:r w:rsidR="00EF5BD8">
        <w:rPr>
          <w:rFonts w:ascii="Arial" w:hAnsi="Arial" w:cs="Arial"/>
          <w:bCs/>
          <w:i/>
          <w:lang w:eastAsia="es-ES"/>
        </w:rPr>
        <w:t xml:space="preserve">con que cuenta la Comisaría de Vialidad Municipal; lo anterior, por considerarse estos actos como consecuentes, o derivados del impugnado; por lo que la autoridad demandada deberá cumplirlo en los plazos </w:t>
      </w:r>
      <w:r w:rsidR="00BC2327">
        <w:rPr>
          <w:rFonts w:ascii="Arial" w:hAnsi="Arial" w:cs="Arial"/>
          <w:bCs/>
          <w:i/>
          <w:lang w:eastAsia="es-ES"/>
        </w:rPr>
        <w:t>que establecen los artículos 212 y 213 de la Ley de Procedimiento y Justicia Administrativa para el Estado de Oaxaca, en el entendido, que si el acto interviene alguna otra autoridad ligada de cualquier forma con la responsable, ésta no deberá de asumir una actitud pasiva, sino ejecutar todos aquellos actos que sean necesarios para el cumplimiento de lo aquí ordenado, de conformidad con lo dispuesto en el artículo 222 de la Ley de Procedimiento y Justicia Administrativa para el Estado de Oaxaca...”- - - - - - - - - - - - - - - - -</w:t>
      </w:r>
      <w:r w:rsidR="001834BF">
        <w:rPr>
          <w:rFonts w:ascii="Arial" w:hAnsi="Arial" w:cs="Arial"/>
          <w:bCs/>
          <w:i/>
          <w:lang w:eastAsia="es-ES"/>
        </w:rPr>
        <w:t xml:space="preserve"> </w:t>
      </w:r>
    </w:p>
    <w:p w14:paraId="68660E3F" w14:textId="2460B7BE" w:rsidR="00DE6A3A" w:rsidRDefault="00DE6A3A" w:rsidP="00FA76F1">
      <w:pPr>
        <w:spacing w:after="120" w:line="360" w:lineRule="auto"/>
        <w:ind w:firstLine="709"/>
        <w:jc w:val="both"/>
        <w:rPr>
          <w:rFonts w:ascii="Arial" w:eastAsia="Calibri" w:hAnsi="Arial" w:cs="Arial"/>
          <w:sz w:val="26"/>
          <w:szCs w:val="26"/>
          <w:lang w:val="es-ES" w:eastAsia="en-US"/>
        </w:rPr>
      </w:pPr>
      <w:r w:rsidRPr="00FA76F1">
        <w:rPr>
          <w:rFonts w:ascii="Arial" w:eastAsia="Calibri" w:hAnsi="Arial" w:cs="Arial"/>
          <w:bCs/>
          <w:color w:val="000000" w:themeColor="text1"/>
          <w:sz w:val="26"/>
          <w:szCs w:val="26"/>
        </w:rPr>
        <w:lastRenderedPageBreak/>
        <w:t>De</w:t>
      </w:r>
      <w:r>
        <w:rPr>
          <w:rFonts w:ascii="Arial" w:eastAsia="Calibri" w:hAnsi="Arial" w:cs="Arial"/>
          <w:bCs/>
          <w:color w:val="000000" w:themeColor="text1"/>
          <w:sz w:val="26"/>
          <w:szCs w:val="26"/>
        </w:rPr>
        <w:t xml:space="preserve"> la anterior transcripción, </w:t>
      </w:r>
      <w:r>
        <w:rPr>
          <w:rFonts w:ascii="Arial" w:eastAsia="Calibri" w:hAnsi="Arial" w:cs="Arial"/>
          <w:bCs/>
          <w:sz w:val="26"/>
          <w:szCs w:val="26"/>
        </w:rPr>
        <w:t xml:space="preserve">se advierte que la Primera Instancia sí fundó y motivó su determinación, cuando señaló las razones por las que consideró que el acta de infracción impugnada carece de la debida fundamentación y motivación, ya que citó los preceptos legales y </w:t>
      </w:r>
      <w:r w:rsidRPr="00DF4CA9">
        <w:rPr>
          <w:rFonts w:ascii="Arial" w:eastAsia="Calibri" w:hAnsi="Arial" w:cs="Arial"/>
          <w:bCs/>
          <w:sz w:val="26"/>
          <w:szCs w:val="26"/>
        </w:rPr>
        <w:t xml:space="preserve">criterios con los que sustentó sus consideraciones; además no </w:t>
      </w:r>
      <w:r w:rsidR="0052375D" w:rsidRPr="00DF4CA9">
        <w:rPr>
          <w:rFonts w:ascii="Arial" w:eastAsia="Calibri" w:hAnsi="Arial" w:cs="Arial"/>
          <w:bCs/>
          <w:sz w:val="26"/>
          <w:szCs w:val="26"/>
        </w:rPr>
        <w:t xml:space="preserve">suplió de ninguna manera </w:t>
      </w:r>
      <w:r w:rsidRPr="00F00126">
        <w:rPr>
          <w:rFonts w:ascii="Arial" w:eastAsia="Calibri" w:hAnsi="Arial" w:cs="Arial"/>
          <w:bCs/>
          <w:sz w:val="26"/>
          <w:szCs w:val="26"/>
        </w:rPr>
        <w:t xml:space="preserve">la </w:t>
      </w:r>
      <w:r w:rsidR="00D5509E" w:rsidRPr="00F00126">
        <w:rPr>
          <w:rFonts w:ascii="Arial" w:eastAsia="Calibri" w:hAnsi="Arial" w:cs="Arial"/>
          <w:bCs/>
          <w:sz w:val="26"/>
          <w:szCs w:val="26"/>
        </w:rPr>
        <w:t xml:space="preserve">deficiencia de la </w:t>
      </w:r>
      <w:r w:rsidRPr="00F00126">
        <w:rPr>
          <w:rFonts w:ascii="Arial" w:eastAsia="Calibri" w:hAnsi="Arial" w:cs="Arial"/>
          <w:bCs/>
          <w:sz w:val="26"/>
          <w:szCs w:val="26"/>
        </w:rPr>
        <w:t>queja</w:t>
      </w:r>
      <w:r w:rsidR="00CE2CAC" w:rsidRPr="00375120">
        <w:rPr>
          <w:rFonts w:ascii="Arial" w:eastAsia="Calibri" w:hAnsi="Arial" w:cs="Arial"/>
          <w:bCs/>
          <w:sz w:val="26"/>
          <w:szCs w:val="26"/>
        </w:rPr>
        <w:t>,</w:t>
      </w:r>
      <w:r w:rsidRPr="00DF4CA9">
        <w:rPr>
          <w:rFonts w:ascii="Arial" w:eastAsia="Calibri" w:hAnsi="Arial" w:cs="Arial"/>
          <w:bCs/>
          <w:sz w:val="26"/>
          <w:szCs w:val="26"/>
        </w:rPr>
        <w:t xml:space="preserve"> ni resolvió de manera distinta a lo permitido por la Ley, sino por el contrario</w:t>
      </w:r>
      <w:r w:rsidR="00E93333" w:rsidRPr="00DF4CA9">
        <w:rPr>
          <w:rFonts w:ascii="Arial" w:eastAsia="Calibri" w:hAnsi="Arial" w:cs="Arial"/>
          <w:bCs/>
          <w:sz w:val="26"/>
          <w:szCs w:val="26"/>
        </w:rPr>
        <w:t>,</w:t>
      </w:r>
      <w:r w:rsidRPr="00DF4CA9">
        <w:rPr>
          <w:rFonts w:ascii="Arial" w:eastAsia="Calibri" w:hAnsi="Arial" w:cs="Arial"/>
          <w:bCs/>
          <w:sz w:val="26"/>
          <w:szCs w:val="26"/>
        </w:rPr>
        <w:t xml:space="preserve"> su determinación fue realizada conforme </w:t>
      </w:r>
      <w:r w:rsidR="00E93333" w:rsidRPr="00DF4CA9">
        <w:rPr>
          <w:rFonts w:ascii="Arial" w:eastAsia="Calibri" w:hAnsi="Arial" w:cs="Arial"/>
          <w:bCs/>
          <w:sz w:val="26"/>
          <w:szCs w:val="26"/>
        </w:rPr>
        <w:t xml:space="preserve">a </w:t>
      </w:r>
      <w:r w:rsidRPr="00DF4CA9">
        <w:rPr>
          <w:rFonts w:ascii="Arial" w:eastAsia="Calibri" w:hAnsi="Arial" w:cs="Arial"/>
          <w:bCs/>
          <w:sz w:val="26"/>
          <w:szCs w:val="26"/>
        </w:rPr>
        <w:t>lo planteado por las partes</w:t>
      </w:r>
      <w:r w:rsidR="00375120">
        <w:rPr>
          <w:rFonts w:ascii="Arial" w:eastAsia="Calibri" w:hAnsi="Arial" w:cs="Arial"/>
          <w:bCs/>
          <w:sz w:val="26"/>
          <w:szCs w:val="26"/>
        </w:rPr>
        <w:t xml:space="preserve">, </w:t>
      </w:r>
      <w:r w:rsidRPr="00DF4CA9">
        <w:rPr>
          <w:rFonts w:ascii="Arial" w:eastAsia="Calibri" w:hAnsi="Arial" w:cs="Arial"/>
          <w:bCs/>
          <w:sz w:val="26"/>
          <w:szCs w:val="26"/>
        </w:rPr>
        <w:t xml:space="preserve">así como tampoco declaró insubsistente lo actuado por ella misma </w:t>
      </w:r>
      <w:r w:rsidR="0081767F" w:rsidRPr="00DF4CA9">
        <w:rPr>
          <w:rFonts w:ascii="Arial" w:eastAsia="Calibri" w:hAnsi="Arial" w:cs="Arial"/>
          <w:bCs/>
          <w:sz w:val="26"/>
          <w:szCs w:val="26"/>
        </w:rPr>
        <w:t>ni</w:t>
      </w:r>
      <w:r w:rsidRPr="00DF4CA9">
        <w:rPr>
          <w:rFonts w:ascii="Arial" w:eastAsia="Calibri" w:hAnsi="Arial" w:cs="Arial"/>
          <w:bCs/>
          <w:sz w:val="26"/>
          <w:szCs w:val="26"/>
        </w:rPr>
        <w:t xml:space="preserve"> </w:t>
      </w:r>
      <w:r>
        <w:rPr>
          <w:rFonts w:ascii="Arial" w:eastAsia="Calibri" w:hAnsi="Arial" w:cs="Arial"/>
          <w:bCs/>
          <w:sz w:val="26"/>
          <w:szCs w:val="26"/>
        </w:rPr>
        <w:t xml:space="preserve">ordenó la reposición del procedimiento, como lo refiere el revisionista, por tanto sus manifestaciones resultan </w:t>
      </w:r>
      <w:r w:rsidR="009B4CF0" w:rsidRPr="0052375D">
        <w:rPr>
          <w:rFonts w:ascii="Arial" w:eastAsia="Calibri" w:hAnsi="Arial" w:cs="Arial"/>
          <w:b/>
          <w:bCs/>
          <w:sz w:val="26"/>
          <w:szCs w:val="26"/>
        </w:rPr>
        <w:t>INFUNDADAS</w:t>
      </w:r>
      <w:r w:rsidRPr="0052375D">
        <w:rPr>
          <w:rFonts w:ascii="Arial" w:eastAsia="Calibri" w:hAnsi="Arial" w:cs="Arial"/>
          <w:b/>
          <w:bCs/>
          <w:sz w:val="26"/>
          <w:szCs w:val="26"/>
        </w:rPr>
        <w:t>.</w:t>
      </w:r>
      <w:r w:rsidR="00C43597">
        <w:rPr>
          <w:rFonts w:ascii="Arial" w:eastAsia="Calibri" w:hAnsi="Arial" w:cs="Arial"/>
          <w:bCs/>
          <w:sz w:val="26"/>
          <w:szCs w:val="26"/>
        </w:rPr>
        <w:t xml:space="preserve">- </w:t>
      </w:r>
      <w:r w:rsidRPr="00C43597">
        <w:rPr>
          <w:rFonts w:ascii="Arial" w:eastAsia="Calibri" w:hAnsi="Arial" w:cs="Arial"/>
          <w:bCs/>
          <w:sz w:val="26"/>
          <w:szCs w:val="26"/>
        </w:rPr>
        <w:t xml:space="preserve">- - - - - - - - - - - - - - - - - - - - </w:t>
      </w:r>
      <w:bookmarkEnd w:id="2"/>
      <w:r w:rsidR="00375120" w:rsidRPr="00C43597">
        <w:rPr>
          <w:rFonts w:ascii="Arial" w:eastAsia="Calibri" w:hAnsi="Arial" w:cs="Arial"/>
          <w:bCs/>
          <w:sz w:val="26"/>
          <w:szCs w:val="26"/>
        </w:rPr>
        <w:t>-</w:t>
      </w:r>
      <w:r w:rsidR="00375120">
        <w:rPr>
          <w:rFonts w:ascii="Arial" w:eastAsia="Calibri" w:hAnsi="Arial" w:cs="Arial"/>
          <w:b/>
          <w:bCs/>
          <w:sz w:val="26"/>
          <w:szCs w:val="26"/>
        </w:rPr>
        <w:t xml:space="preserve"> </w:t>
      </w:r>
    </w:p>
    <w:p w14:paraId="32C7B759" w14:textId="319DF535" w:rsidR="009A2087" w:rsidRDefault="00344445" w:rsidP="00AF7562">
      <w:pPr>
        <w:spacing w:after="120" w:line="360" w:lineRule="auto"/>
        <w:ind w:firstLine="709"/>
        <w:jc w:val="both"/>
        <w:rPr>
          <w:rFonts w:ascii="Arial" w:eastAsia="Calibri" w:hAnsi="Arial" w:cs="Arial"/>
          <w:bCs/>
          <w:sz w:val="26"/>
          <w:szCs w:val="26"/>
        </w:rPr>
      </w:pPr>
      <w:r w:rsidRPr="00344445">
        <w:rPr>
          <w:rFonts w:ascii="Arial" w:eastAsia="Calibri" w:hAnsi="Arial" w:cs="Arial"/>
          <w:sz w:val="26"/>
          <w:szCs w:val="26"/>
          <w:lang w:val="es-ES" w:eastAsia="en-US"/>
        </w:rPr>
        <w:t xml:space="preserve">Por otra parte, </w:t>
      </w:r>
      <w:r w:rsidR="005943E9">
        <w:rPr>
          <w:rFonts w:ascii="Arial" w:eastAsia="Calibri" w:hAnsi="Arial" w:cs="Arial"/>
          <w:sz w:val="26"/>
          <w:szCs w:val="26"/>
          <w:lang w:val="es-ES" w:eastAsia="en-US"/>
        </w:rPr>
        <w:t xml:space="preserve">el revisionista </w:t>
      </w:r>
      <w:r w:rsidR="0052375D">
        <w:rPr>
          <w:rFonts w:ascii="Arial" w:eastAsia="Calibri" w:hAnsi="Arial" w:cs="Arial"/>
          <w:bCs/>
          <w:sz w:val="26"/>
          <w:szCs w:val="26"/>
        </w:rPr>
        <w:t xml:space="preserve">menciona </w:t>
      </w:r>
      <w:r w:rsidR="009A2087">
        <w:rPr>
          <w:rFonts w:ascii="Arial" w:eastAsia="Calibri" w:hAnsi="Arial" w:cs="Arial"/>
          <w:bCs/>
          <w:sz w:val="26"/>
          <w:szCs w:val="26"/>
        </w:rPr>
        <w:t>q</w:t>
      </w:r>
      <w:r w:rsidR="009A2087">
        <w:rPr>
          <w:rFonts w:ascii="Arial" w:eastAsia="Calibri" w:hAnsi="Arial" w:cs="Arial"/>
          <w:bCs/>
          <w:color w:val="000000" w:themeColor="text1"/>
          <w:sz w:val="26"/>
          <w:szCs w:val="26"/>
        </w:rPr>
        <w:t>ue</w:t>
      </w:r>
      <w:r w:rsidR="005943E9">
        <w:rPr>
          <w:rFonts w:ascii="Arial" w:eastAsia="Calibri" w:hAnsi="Arial" w:cs="Arial"/>
          <w:bCs/>
          <w:color w:val="000000" w:themeColor="text1"/>
          <w:sz w:val="26"/>
          <w:szCs w:val="26"/>
        </w:rPr>
        <w:t xml:space="preserve"> en el acta de infracción </w:t>
      </w:r>
      <w:r w:rsidR="009A2087">
        <w:rPr>
          <w:rFonts w:ascii="Arial" w:eastAsia="Calibri" w:hAnsi="Arial" w:cs="Arial"/>
          <w:bCs/>
          <w:color w:val="000000" w:themeColor="text1"/>
          <w:sz w:val="26"/>
          <w:szCs w:val="26"/>
        </w:rPr>
        <w:t xml:space="preserve"> plasm</w:t>
      </w:r>
      <w:r w:rsidR="002F0F79">
        <w:rPr>
          <w:rFonts w:ascii="Arial" w:eastAsia="Calibri" w:hAnsi="Arial" w:cs="Arial"/>
          <w:bCs/>
          <w:color w:val="000000" w:themeColor="text1"/>
          <w:sz w:val="26"/>
          <w:szCs w:val="26"/>
        </w:rPr>
        <w:t>ó</w:t>
      </w:r>
      <w:r w:rsidR="009A2087">
        <w:rPr>
          <w:rFonts w:ascii="Arial" w:eastAsia="Calibri" w:hAnsi="Arial" w:cs="Arial"/>
          <w:bCs/>
          <w:color w:val="000000" w:themeColor="text1"/>
          <w:sz w:val="26"/>
          <w:szCs w:val="26"/>
        </w:rPr>
        <w:t xml:space="preserve"> las circunstancias de modo, tiempo y lugar, por lo que </w:t>
      </w:r>
      <w:r w:rsidR="005943E9">
        <w:rPr>
          <w:rFonts w:ascii="Arial" w:eastAsia="Calibri" w:hAnsi="Arial" w:cs="Arial"/>
          <w:bCs/>
          <w:color w:val="000000" w:themeColor="text1"/>
          <w:sz w:val="26"/>
          <w:szCs w:val="26"/>
        </w:rPr>
        <w:t>la misma</w:t>
      </w:r>
      <w:r w:rsidR="0081767F">
        <w:rPr>
          <w:rFonts w:ascii="Arial" w:eastAsia="Calibri" w:hAnsi="Arial" w:cs="Arial"/>
          <w:bCs/>
          <w:color w:val="000000" w:themeColor="text1"/>
          <w:sz w:val="26"/>
          <w:szCs w:val="26"/>
        </w:rPr>
        <w:t>,</w:t>
      </w:r>
      <w:r w:rsidR="009A2087">
        <w:rPr>
          <w:rFonts w:ascii="Arial" w:eastAsia="Calibri" w:hAnsi="Arial" w:cs="Arial"/>
          <w:bCs/>
          <w:color w:val="000000" w:themeColor="text1"/>
          <w:sz w:val="26"/>
          <w:szCs w:val="26"/>
        </w:rPr>
        <w:t xml:space="preserve"> resulta suficiente para cumplir con el requisito de fundamentación que exige la fracción V, del artículo 7 de la </w:t>
      </w:r>
      <w:r w:rsidR="009A2087" w:rsidRPr="00BE5D80">
        <w:rPr>
          <w:rFonts w:ascii="Arial" w:eastAsia="Calibri" w:hAnsi="Arial" w:cs="Arial"/>
          <w:bCs/>
          <w:color w:val="000000" w:themeColor="text1"/>
          <w:sz w:val="26"/>
          <w:szCs w:val="26"/>
        </w:rPr>
        <w:t>Ley de Justicia Administrativa</w:t>
      </w:r>
      <w:r w:rsidR="009A2087">
        <w:rPr>
          <w:rFonts w:ascii="Arial" w:eastAsia="Calibri" w:hAnsi="Arial" w:cs="Arial"/>
          <w:bCs/>
          <w:color w:val="000000" w:themeColor="text1"/>
          <w:sz w:val="26"/>
          <w:szCs w:val="26"/>
        </w:rPr>
        <w:t xml:space="preserve"> para el Estado de Oaxaca</w:t>
      </w:r>
      <w:r w:rsidR="005943E9">
        <w:rPr>
          <w:rFonts w:ascii="Arial" w:eastAsia="Calibri" w:hAnsi="Arial" w:cs="Arial"/>
          <w:bCs/>
          <w:color w:val="000000" w:themeColor="text1"/>
          <w:sz w:val="26"/>
          <w:szCs w:val="26"/>
        </w:rPr>
        <w:t xml:space="preserve"> (sic)</w:t>
      </w:r>
      <w:r w:rsidR="009A2087">
        <w:rPr>
          <w:rFonts w:ascii="Arial" w:eastAsia="Calibri" w:hAnsi="Arial" w:cs="Arial"/>
          <w:bCs/>
          <w:color w:val="000000" w:themeColor="text1"/>
          <w:sz w:val="26"/>
          <w:szCs w:val="26"/>
        </w:rPr>
        <w:t xml:space="preserve">, </w:t>
      </w:r>
      <w:r w:rsidR="00D012EC">
        <w:rPr>
          <w:rFonts w:ascii="Arial" w:eastAsia="Calibri" w:hAnsi="Arial" w:cs="Arial"/>
          <w:bCs/>
          <w:color w:val="000000" w:themeColor="text1"/>
          <w:sz w:val="26"/>
          <w:szCs w:val="26"/>
        </w:rPr>
        <w:t>ya</w:t>
      </w:r>
      <w:r w:rsidR="009A2087">
        <w:rPr>
          <w:rFonts w:ascii="Arial" w:eastAsia="Calibri" w:hAnsi="Arial" w:cs="Arial"/>
          <w:bCs/>
          <w:color w:val="000000" w:themeColor="text1"/>
          <w:sz w:val="26"/>
          <w:szCs w:val="26"/>
        </w:rPr>
        <w:t xml:space="preserve"> que señaló las normas legales aplicables, desprendiéndose en tal sentido, por qué se emitió la infracción en pugna y con lo que el actor tuvo conocimiento de la causa por la que se hizo acreedor a una infracción consistente en </w:t>
      </w:r>
      <w:r w:rsidR="0081767F">
        <w:rPr>
          <w:rFonts w:ascii="Arial" w:eastAsia="Calibri" w:hAnsi="Arial" w:cs="Arial"/>
          <w:bCs/>
          <w:color w:val="000000" w:themeColor="text1"/>
          <w:sz w:val="26"/>
          <w:szCs w:val="26"/>
        </w:rPr>
        <w:t>“</w:t>
      </w:r>
      <w:r w:rsidR="008D32EF">
        <w:rPr>
          <w:rFonts w:ascii="Arial" w:eastAsia="Calibri" w:hAnsi="Arial" w:cs="Arial"/>
          <w:bCs/>
          <w:color w:val="000000" w:themeColor="text1"/>
          <w:sz w:val="26"/>
          <w:szCs w:val="26"/>
        </w:rPr>
        <w:t>REALIZAR MANIOBRAS DE ASCENSO Y DESCENSO DE PASAJEROS CON PRECAUCIÓN Y SOLO EN LAS ZONAS FIJADAS PARA TAL EFECTO</w:t>
      </w:r>
      <w:r w:rsidR="0081767F" w:rsidRPr="009F7C9B">
        <w:rPr>
          <w:rFonts w:ascii="Arial" w:eastAsia="Calibri" w:hAnsi="Arial" w:cs="Arial"/>
          <w:bCs/>
          <w:color w:val="000000" w:themeColor="text1"/>
          <w:sz w:val="26"/>
          <w:szCs w:val="26"/>
        </w:rPr>
        <w:t>”</w:t>
      </w:r>
      <w:r w:rsidR="009A2087" w:rsidRPr="009F7C9B">
        <w:rPr>
          <w:rFonts w:ascii="Arial" w:eastAsia="Calibri" w:hAnsi="Arial" w:cs="Arial"/>
          <w:bCs/>
          <w:color w:val="000000" w:themeColor="text1"/>
          <w:sz w:val="26"/>
          <w:szCs w:val="26"/>
        </w:rPr>
        <w:t>;</w:t>
      </w:r>
      <w:r w:rsidR="009A2087">
        <w:rPr>
          <w:rFonts w:ascii="Arial" w:eastAsia="Calibri" w:hAnsi="Arial" w:cs="Arial"/>
          <w:bCs/>
          <w:color w:val="000000" w:themeColor="text1"/>
          <w:sz w:val="26"/>
          <w:szCs w:val="26"/>
        </w:rPr>
        <w:t xml:space="preserve"> asimismo, </w:t>
      </w:r>
      <w:r w:rsidR="002F0F79">
        <w:rPr>
          <w:rFonts w:ascii="Arial" w:eastAsia="Calibri" w:hAnsi="Arial" w:cs="Arial"/>
          <w:bCs/>
          <w:color w:val="000000" w:themeColor="text1"/>
          <w:sz w:val="26"/>
          <w:szCs w:val="26"/>
        </w:rPr>
        <w:t>expone</w:t>
      </w:r>
      <w:r w:rsidR="009A2087">
        <w:rPr>
          <w:rFonts w:ascii="Arial" w:eastAsia="Calibri" w:hAnsi="Arial" w:cs="Arial"/>
          <w:bCs/>
          <w:color w:val="000000" w:themeColor="text1"/>
          <w:sz w:val="26"/>
          <w:szCs w:val="26"/>
        </w:rPr>
        <w:t xml:space="preserve"> que en ningún momento dejó en estado de indefensión al actor, quien se encuentra impugnando el acta de infracción </w:t>
      </w:r>
      <w:bookmarkStart w:id="9" w:name="_Hlk77159072"/>
      <w:r w:rsidR="0068281D">
        <w:rPr>
          <w:rFonts w:ascii="Arial" w:eastAsia="Times New Roman" w:hAnsi="Arial" w:cs="Arial"/>
          <w:b/>
          <w:iCs/>
          <w:color w:val="000000"/>
        </w:rPr>
        <w:t>***********</w:t>
      </w:r>
      <w:r w:rsidR="009A2087">
        <w:rPr>
          <w:rFonts w:ascii="Arial" w:eastAsia="Calibri" w:hAnsi="Arial" w:cs="Arial"/>
          <w:bCs/>
          <w:color w:val="000000" w:themeColor="text1"/>
          <w:sz w:val="26"/>
          <w:szCs w:val="26"/>
        </w:rPr>
        <w:t xml:space="preserve"> de fecha </w:t>
      </w:r>
      <w:r w:rsidR="008D32EF">
        <w:rPr>
          <w:rFonts w:ascii="Arial" w:eastAsia="Calibri" w:hAnsi="Arial" w:cs="Arial"/>
          <w:bCs/>
          <w:color w:val="000000" w:themeColor="text1"/>
          <w:sz w:val="26"/>
          <w:szCs w:val="26"/>
        </w:rPr>
        <w:t>catorce de junio de dos mil diecinueve</w:t>
      </w:r>
      <w:bookmarkEnd w:id="9"/>
      <w:r w:rsidR="009A2087" w:rsidRPr="00DF4CA9">
        <w:rPr>
          <w:rFonts w:ascii="Arial" w:eastAsia="Calibri" w:hAnsi="Arial" w:cs="Arial"/>
          <w:bCs/>
          <w:color w:val="000000" w:themeColor="text1"/>
          <w:sz w:val="26"/>
          <w:szCs w:val="26"/>
        </w:rPr>
        <w:t xml:space="preserve">, aunado al hecho de que fue sorprendido en flagrancia, además de que </w:t>
      </w:r>
      <w:r w:rsidR="009A2087" w:rsidRPr="00DF4CA9">
        <w:rPr>
          <w:rFonts w:ascii="Arial" w:hAnsi="Arial" w:cs="Arial"/>
          <w:sz w:val="26"/>
          <w:szCs w:val="26"/>
        </w:rPr>
        <w:t>en la misma se encuentra señal</w:t>
      </w:r>
      <w:r w:rsidR="00592971" w:rsidRPr="00DF4CA9">
        <w:rPr>
          <w:rFonts w:ascii="Arial" w:hAnsi="Arial" w:cs="Arial"/>
          <w:sz w:val="26"/>
          <w:szCs w:val="26"/>
        </w:rPr>
        <w:t>ado</w:t>
      </w:r>
      <w:r w:rsidR="009A2087" w:rsidRPr="00DF4CA9">
        <w:rPr>
          <w:rFonts w:ascii="Arial" w:hAnsi="Arial" w:cs="Arial"/>
          <w:sz w:val="26"/>
          <w:szCs w:val="26"/>
        </w:rPr>
        <w:t xml:space="preserve"> el artículo </w:t>
      </w:r>
      <w:r w:rsidR="008D32EF">
        <w:rPr>
          <w:rFonts w:ascii="Arial" w:hAnsi="Arial" w:cs="Arial"/>
          <w:sz w:val="26"/>
          <w:szCs w:val="26"/>
        </w:rPr>
        <w:t>106</w:t>
      </w:r>
      <w:r w:rsidR="005662EA" w:rsidRPr="00DF4CA9">
        <w:rPr>
          <w:rFonts w:ascii="Arial" w:hAnsi="Arial" w:cs="Arial"/>
          <w:sz w:val="26"/>
          <w:szCs w:val="26"/>
        </w:rPr>
        <w:t xml:space="preserve"> fracción I</w:t>
      </w:r>
      <w:r w:rsidR="008D32EF">
        <w:rPr>
          <w:rFonts w:ascii="Arial" w:hAnsi="Arial" w:cs="Arial"/>
          <w:sz w:val="26"/>
          <w:szCs w:val="26"/>
        </w:rPr>
        <w:t>I</w:t>
      </w:r>
      <w:r w:rsidR="005662EA" w:rsidRPr="00DF4CA9">
        <w:rPr>
          <w:rFonts w:ascii="Arial" w:hAnsi="Arial" w:cs="Arial"/>
          <w:sz w:val="26"/>
          <w:szCs w:val="26"/>
        </w:rPr>
        <w:t>, inciso d)</w:t>
      </w:r>
      <w:r w:rsidR="009A2087" w:rsidRPr="00DF4CA9">
        <w:rPr>
          <w:rFonts w:ascii="Arial" w:hAnsi="Arial" w:cs="Arial"/>
          <w:sz w:val="26"/>
          <w:szCs w:val="26"/>
        </w:rPr>
        <w:t xml:space="preserve"> del Reglamento de Vialidad del Municipio de Oaxaca de Juárez, pues el artículo 16 Constitucional, </w:t>
      </w:r>
      <w:r w:rsidR="009A2087" w:rsidRPr="00D62119">
        <w:rPr>
          <w:rFonts w:ascii="Arial" w:hAnsi="Arial" w:cs="Arial"/>
          <w:sz w:val="26"/>
          <w:szCs w:val="26"/>
        </w:rPr>
        <w:t xml:space="preserve">establece para las autoridades </w:t>
      </w:r>
      <w:r w:rsidR="00CE2CAC" w:rsidRPr="00D62119">
        <w:rPr>
          <w:rFonts w:ascii="Arial" w:hAnsi="Arial" w:cs="Arial"/>
          <w:sz w:val="26"/>
          <w:szCs w:val="26"/>
        </w:rPr>
        <w:t xml:space="preserve">la obligación </w:t>
      </w:r>
      <w:r w:rsidR="009A2087" w:rsidRPr="00D62119">
        <w:rPr>
          <w:rFonts w:ascii="Arial" w:hAnsi="Arial" w:cs="Arial"/>
          <w:sz w:val="26"/>
          <w:szCs w:val="26"/>
        </w:rPr>
        <w:t>de</w:t>
      </w:r>
      <w:r w:rsidR="009A2087" w:rsidRPr="00DF4CA9">
        <w:rPr>
          <w:rFonts w:ascii="Arial" w:hAnsi="Arial" w:cs="Arial"/>
          <w:sz w:val="26"/>
          <w:szCs w:val="26"/>
        </w:rPr>
        <w:t xml:space="preserve"> </w:t>
      </w:r>
      <w:r w:rsidR="00047A15" w:rsidRPr="00DF4CA9">
        <w:rPr>
          <w:rFonts w:ascii="Arial" w:hAnsi="Arial" w:cs="Arial"/>
          <w:sz w:val="26"/>
          <w:szCs w:val="26"/>
        </w:rPr>
        <w:t>fundar</w:t>
      </w:r>
      <w:r w:rsidR="009A2087" w:rsidRPr="00DF4CA9">
        <w:rPr>
          <w:rFonts w:ascii="Arial" w:hAnsi="Arial" w:cs="Arial"/>
          <w:sz w:val="26"/>
          <w:szCs w:val="26"/>
        </w:rPr>
        <w:t xml:space="preserve"> y motivar sus actos, y dicha obligación se satisface desde el punto de vista formal, cuando se expresan las normas legales aplicables y los hechos </w:t>
      </w:r>
      <w:r w:rsidR="00047A15" w:rsidRPr="00DF4CA9">
        <w:rPr>
          <w:rFonts w:ascii="Arial" w:hAnsi="Arial" w:cs="Arial"/>
          <w:sz w:val="26"/>
          <w:szCs w:val="26"/>
        </w:rPr>
        <w:t>que encajen con la</w:t>
      </w:r>
      <w:r w:rsidR="00E93333" w:rsidRPr="00DF4CA9">
        <w:rPr>
          <w:rFonts w:ascii="Arial" w:hAnsi="Arial" w:cs="Arial"/>
          <w:sz w:val="26"/>
          <w:szCs w:val="26"/>
        </w:rPr>
        <w:t>s</w:t>
      </w:r>
      <w:r w:rsidR="00047A15" w:rsidRPr="00DF4CA9">
        <w:rPr>
          <w:rFonts w:ascii="Arial" w:hAnsi="Arial" w:cs="Arial"/>
          <w:sz w:val="26"/>
          <w:szCs w:val="26"/>
        </w:rPr>
        <w:t xml:space="preserve"> hipótesis normativas; bastando que quede claro el razonamiento sustancial al respecto, sin que pueda exigirse formalmente mayor amplitud o abundancia que la expresión de lo estrictamente necesario para que se comprenda el argumento expresado; por tanto, señala que el acto impugnado, se encuentra debidamente fundado y motivado sin que el juzgado</w:t>
      </w:r>
      <w:r w:rsidR="00E93333" w:rsidRPr="00DF4CA9">
        <w:rPr>
          <w:rFonts w:ascii="Arial" w:hAnsi="Arial" w:cs="Arial"/>
          <w:sz w:val="26"/>
          <w:szCs w:val="26"/>
        </w:rPr>
        <w:t>r</w:t>
      </w:r>
      <w:r w:rsidR="00047A15" w:rsidRPr="00DF4CA9">
        <w:rPr>
          <w:rFonts w:ascii="Arial" w:hAnsi="Arial" w:cs="Arial"/>
          <w:sz w:val="26"/>
          <w:szCs w:val="26"/>
        </w:rPr>
        <w:t xml:space="preserve"> lo haya tomado e</w:t>
      </w:r>
      <w:r w:rsidR="00E93333" w:rsidRPr="00DF4CA9">
        <w:rPr>
          <w:rFonts w:ascii="Arial" w:hAnsi="Arial" w:cs="Arial"/>
          <w:sz w:val="26"/>
          <w:szCs w:val="26"/>
        </w:rPr>
        <w:t>n</w:t>
      </w:r>
      <w:r w:rsidR="00047A15" w:rsidRPr="00DF4CA9">
        <w:rPr>
          <w:rFonts w:ascii="Arial" w:hAnsi="Arial" w:cs="Arial"/>
          <w:sz w:val="26"/>
          <w:szCs w:val="26"/>
        </w:rPr>
        <w:t xml:space="preserve"> cu</w:t>
      </w:r>
      <w:r w:rsidR="00E93333" w:rsidRPr="00DF4CA9">
        <w:rPr>
          <w:rFonts w:ascii="Arial" w:hAnsi="Arial" w:cs="Arial"/>
          <w:sz w:val="26"/>
          <w:szCs w:val="26"/>
        </w:rPr>
        <w:t>e</w:t>
      </w:r>
      <w:r w:rsidR="00047A15" w:rsidRPr="00DF4CA9">
        <w:rPr>
          <w:rFonts w:ascii="Arial" w:hAnsi="Arial" w:cs="Arial"/>
          <w:sz w:val="26"/>
          <w:szCs w:val="26"/>
        </w:rPr>
        <w:t xml:space="preserve">nta, pues no hizo </w:t>
      </w:r>
      <w:r w:rsidR="009A2087" w:rsidRPr="00DF4CA9">
        <w:rPr>
          <w:rFonts w:ascii="Arial" w:eastAsia="Calibri" w:hAnsi="Arial" w:cs="Arial"/>
          <w:bCs/>
          <w:sz w:val="26"/>
          <w:szCs w:val="26"/>
        </w:rPr>
        <w:t>una valoración correcta de las pruebas que obran en autos</w:t>
      </w:r>
      <w:r w:rsidR="00E93333" w:rsidRPr="00DF4CA9">
        <w:rPr>
          <w:rFonts w:ascii="Arial" w:eastAsia="Calibri" w:hAnsi="Arial" w:cs="Arial"/>
          <w:bCs/>
          <w:sz w:val="26"/>
          <w:szCs w:val="26"/>
        </w:rPr>
        <w:t>,</w:t>
      </w:r>
      <w:r w:rsidR="009A2087" w:rsidRPr="00DF4CA9">
        <w:rPr>
          <w:rFonts w:ascii="Arial" w:eastAsia="Calibri" w:hAnsi="Arial" w:cs="Arial"/>
          <w:bCs/>
          <w:sz w:val="26"/>
          <w:szCs w:val="26"/>
        </w:rPr>
        <w:t xml:space="preserve"> como lo es el acta de </w:t>
      </w:r>
      <w:r w:rsidR="009A2087" w:rsidRPr="00DF4CA9">
        <w:rPr>
          <w:rFonts w:ascii="Arial" w:eastAsia="Calibri" w:hAnsi="Arial" w:cs="Arial"/>
          <w:bCs/>
          <w:sz w:val="26"/>
          <w:szCs w:val="26"/>
        </w:rPr>
        <w:lastRenderedPageBreak/>
        <w:t>infracción</w:t>
      </w:r>
      <w:r w:rsidR="00D012EC">
        <w:rPr>
          <w:rFonts w:ascii="Arial" w:eastAsia="Calibri" w:hAnsi="Arial" w:cs="Arial"/>
          <w:bCs/>
          <w:sz w:val="26"/>
          <w:szCs w:val="26"/>
        </w:rPr>
        <w:t xml:space="preserve"> </w:t>
      </w:r>
      <w:r w:rsidR="0068281D">
        <w:rPr>
          <w:rFonts w:ascii="Arial" w:eastAsia="Times New Roman" w:hAnsi="Arial" w:cs="Arial"/>
          <w:b/>
          <w:iCs/>
          <w:color w:val="000000"/>
        </w:rPr>
        <w:t>***********</w:t>
      </w:r>
      <w:r w:rsidR="009A2087" w:rsidRPr="00DF4CA9">
        <w:rPr>
          <w:rFonts w:ascii="Arial" w:eastAsia="Calibri" w:hAnsi="Arial" w:cs="Arial"/>
          <w:bCs/>
          <w:sz w:val="26"/>
          <w:szCs w:val="26"/>
        </w:rPr>
        <w:t>, porque de haberla hecho habría llegado a la conclusión que el mismo cumple con los requisitos del artículo 7 de la Ley de Justicia Administrativa para el Estado</w:t>
      </w:r>
      <w:r w:rsidR="00BE5D80" w:rsidRPr="00DF4CA9">
        <w:rPr>
          <w:rFonts w:ascii="Arial" w:eastAsia="Calibri" w:hAnsi="Arial" w:cs="Arial"/>
          <w:bCs/>
          <w:sz w:val="26"/>
          <w:szCs w:val="26"/>
        </w:rPr>
        <w:t xml:space="preserve"> de Oaxaca</w:t>
      </w:r>
      <w:r w:rsidR="00E93333" w:rsidRPr="00DF4CA9">
        <w:rPr>
          <w:rFonts w:ascii="Arial" w:eastAsia="Calibri" w:hAnsi="Arial" w:cs="Arial"/>
          <w:bCs/>
          <w:sz w:val="26"/>
          <w:szCs w:val="26"/>
        </w:rPr>
        <w:t xml:space="preserve"> (sic)</w:t>
      </w:r>
      <w:r w:rsidR="009A2087" w:rsidRPr="00DF4CA9">
        <w:rPr>
          <w:rFonts w:ascii="Arial" w:eastAsia="Calibri" w:hAnsi="Arial" w:cs="Arial"/>
          <w:bCs/>
          <w:sz w:val="26"/>
          <w:szCs w:val="26"/>
        </w:rPr>
        <w:t xml:space="preserve">.- - - - - </w:t>
      </w:r>
      <w:r w:rsidR="00592971" w:rsidRPr="00DF4CA9">
        <w:rPr>
          <w:rFonts w:ascii="Arial" w:eastAsia="Calibri" w:hAnsi="Arial" w:cs="Arial"/>
          <w:bCs/>
          <w:sz w:val="26"/>
          <w:szCs w:val="26"/>
        </w:rPr>
        <w:t>-</w:t>
      </w:r>
      <w:r w:rsidR="00D62119">
        <w:rPr>
          <w:rFonts w:ascii="Arial" w:eastAsia="Calibri" w:hAnsi="Arial" w:cs="Arial"/>
          <w:bCs/>
          <w:sz w:val="26"/>
          <w:szCs w:val="26"/>
        </w:rPr>
        <w:t xml:space="preserve"> - </w:t>
      </w:r>
    </w:p>
    <w:p w14:paraId="5448236F" w14:textId="2AB590B7" w:rsidR="00615995" w:rsidRDefault="00AA1AD3" w:rsidP="006E0F89">
      <w:pPr>
        <w:spacing w:line="360" w:lineRule="auto"/>
        <w:ind w:firstLine="851"/>
        <w:jc w:val="both"/>
        <w:rPr>
          <w:rFonts w:ascii="Arial" w:eastAsia="Calibri" w:hAnsi="Arial" w:cs="Arial"/>
          <w:bCs/>
          <w:color w:val="000000" w:themeColor="text1"/>
          <w:sz w:val="26"/>
          <w:szCs w:val="26"/>
        </w:rPr>
      </w:pPr>
      <w:r w:rsidRPr="00AF7562">
        <w:rPr>
          <w:rFonts w:ascii="Arial" w:eastAsia="Calibri" w:hAnsi="Arial" w:cs="Arial"/>
          <w:bCs/>
          <w:sz w:val="26"/>
          <w:szCs w:val="26"/>
        </w:rPr>
        <w:t xml:space="preserve">Estas alegaciones son </w:t>
      </w:r>
      <w:r w:rsidRPr="00AF7562">
        <w:rPr>
          <w:rFonts w:ascii="Arial" w:eastAsia="Calibri" w:hAnsi="Arial" w:cs="Arial"/>
          <w:b/>
          <w:bCs/>
          <w:sz w:val="26"/>
          <w:szCs w:val="26"/>
        </w:rPr>
        <w:t>INFUNDADAS</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puesto que de la lectura de la sentencia dictada en el juicio de Primera Instancia, </w:t>
      </w:r>
      <w:r w:rsidR="00D012EC" w:rsidRPr="00D012EC">
        <w:rPr>
          <w:rFonts w:ascii="Arial" w:eastAsia="Calibri" w:hAnsi="Arial" w:cs="Arial"/>
          <w:bCs/>
          <w:color w:val="000000" w:themeColor="text1"/>
          <w:sz w:val="26"/>
          <w:szCs w:val="26"/>
        </w:rPr>
        <w:t>se advierte lo siguiente:</w:t>
      </w:r>
      <w:r w:rsidR="00D012EC">
        <w:rPr>
          <w:rFonts w:ascii="Arial" w:eastAsia="Calibri" w:hAnsi="Arial" w:cs="Arial"/>
          <w:bCs/>
          <w:color w:val="000000" w:themeColor="text1"/>
          <w:sz w:val="26"/>
          <w:szCs w:val="26"/>
        </w:rPr>
        <w:t xml:space="preserve"> “</w:t>
      </w:r>
      <w:r w:rsidR="002F435E">
        <w:rPr>
          <w:rFonts w:ascii="Arial" w:eastAsia="Calibri" w:hAnsi="Arial" w:cs="Arial"/>
          <w:bCs/>
          <w:color w:val="000000" w:themeColor="text1"/>
          <w:sz w:val="26"/>
          <w:szCs w:val="26"/>
        </w:rPr>
        <w:t>…</w:t>
      </w:r>
      <w:r w:rsidR="00663C38">
        <w:rPr>
          <w:rFonts w:ascii="Arial" w:hAnsi="Arial" w:cs="Arial"/>
          <w:bCs/>
          <w:i/>
          <w:lang w:eastAsia="es-ES"/>
        </w:rPr>
        <w:t>Así tenemos que en el acta de infracción impugnada</w:t>
      </w:r>
      <w:r w:rsidR="00663C38">
        <w:rPr>
          <w:rFonts w:ascii="Arial" w:hAnsi="Arial" w:cs="Arial"/>
          <w:i/>
          <w:lang w:eastAsia="es-ES"/>
        </w:rPr>
        <w:t>…</w:t>
      </w:r>
      <w:r w:rsidR="00D012EC">
        <w:rPr>
          <w:rFonts w:ascii="Arial" w:hAnsi="Arial" w:cs="Arial"/>
          <w:b/>
          <w:i/>
          <w:lang w:eastAsia="es-ES"/>
        </w:rPr>
        <w:t xml:space="preserve">omitió señalar, </w:t>
      </w:r>
      <w:r w:rsidR="00D012EC">
        <w:rPr>
          <w:rFonts w:ascii="Arial" w:hAnsi="Arial" w:cs="Arial"/>
          <w:bCs/>
          <w:i/>
          <w:lang w:eastAsia="es-ES"/>
        </w:rPr>
        <w:t>las razones particulares, las circunstancias especiales y las causas inmediatas que tomó en consideración para determinar que en el lugar de los hechos no está permitido el ascenso y descenso de pasajeros, circunstancia que resulta de suma trascendencia, pues en la fracción II del artículo 106 en estudio, existe la permisión de realizar el ascenso y descenso de pasajeros en lugares donde no exista señalamiento, pero en determinadas circunstancias, como son: que sea mínimo cada trescientos metros o tres cuadras y en un tiempo máximo de espera de pasaje de dos minutos, omitiendo el Policía Vial demandado indicar si el actor se encontraba fuera de esos parámetros, existiendo una insuficiente motivación en el acta de infracción impugnada que impide la configuración de la hipótesis normativa plasmada, de ahí la ilegalidad detectada</w:t>
      </w:r>
      <w:r w:rsidR="002F435E">
        <w:rPr>
          <w:rFonts w:ascii="Arial" w:hAnsi="Arial" w:cs="Arial"/>
          <w:bCs/>
          <w:i/>
          <w:lang w:eastAsia="es-ES"/>
        </w:rPr>
        <w:t>…”</w:t>
      </w:r>
      <w:r w:rsidR="002F435E" w:rsidRPr="002F435E">
        <w:rPr>
          <w:rFonts w:ascii="Arial" w:hAnsi="Arial" w:cs="Arial"/>
          <w:bCs/>
          <w:iCs/>
          <w:sz w:val="26"/>
          <w:szCs w:val="26"/>
          <w:lang w:eastAsia="es-ES"/>
        </w:rPr>
        <w:t xml:space="preserve"> de ahí que </w:t>
      </w:r>
      <w:r w:rsidR="002F435E" w:rsidRPr="002F435E">
        <w:rPr>
          <w:rFonts w:ascii="Arial" w:eastAsia="Calibri" w:hAnsi="Arial" w:cs="Arial"/>
          <w:bCs/>
          <w:color w:val="000000" w:themeColor="text1"/>
          <w:sz w:val="26"/>
          <w:szCs w:val="26"/>
        </w:rPr>
        <w:t xml:space="preserve">contrario a lo manifestado por el recurrente, </w:t>
      </w:r>
      <w:r w:rsidR="00C20517">
        <w:rPr>
          <w:rFonts w:ascii="Arial" w:eastAsia="Calibri" w:hAnsi="Arial" w:cs="Arial"/>
          <w:bCs/>
          <w:color w:val="000000" w:themeColor="text1"/>
          <w:sz w:val="26"/>
          <w:szCs w:val="26"/>
        </w:rPr>
        <w:t xml:space="preserve">el </w:t>
      </w:r>
      <w:r w:rsidR="00773745">
        <w:rPr>
          <w:rFonts w:ascii="Arial" w:eastAsia="Calibri" w:hAnsi="Arial" w:cs="Arial"/>
          <w:bCs/>
          <w:color w:val="000000" w:themeColor="text1"/>
          <w:sz w:val="26"/>
          <w:szCs w:val="26"/>
        </w:rPr>
        <w:t xml:space="preserve">acta de infracción </w:t>
      </w:r>
      <w:r w:rsidR="0068281D">
        <w:rPr>
          <w:rFonts w:ascii="Arial" w:eastAsia="Times New Roman" w:hAnsi="Arial" w:cs="Arial"/>
          <w:b/>
          <w:iCs/>
          <w:color w:val="000000"/>
        </w:rPr>
        <w:t>***********</w:t>
      </w:r>
      <w:r w:rsidR="0068281D">
        <w:rPr>
          <w:rFonts w:ascii="Arial" w:eastAsia="Times New Roman" w:hAnsi="Arial" w:cs="Arial"/>
          <w:b/>
          <w:iCs/>
          <w:color w:val="000000"/>
        </w:rPr>
        <w:t xml:space="preserve"> </w:t>
      </w:r>
      <w:r w:rsidR="00773745">
        <w:rPr>
          <w:rFonts w:ascii="Arial" w:eastAsia="Calibri" w:hAnsi="Arial" w:cs="Arial"/>
          <w:bCs/>
          <w:color w:val="000000" w:themeColor="text1"/>
          <w:sz w:val="26"/>
          <w:szCs w:val="26"/>
        </w:rPr>
        <w:t xml:space="preserve"> de fecha catorce de junio de dos mil diecinueve</w:t>
      </w:r>
      <w:r w:rsidR="00663C38">
        <w:rPr>
          <w:rFonts w:ascii="Arial" w:eastAsia="Calibri" w:hAnsi="Arial" w:cs="Arial"/>
          <w:bCs/>
          <w:color w:val="000000" w:themeColor="text1"/>
          <w:sz w:val="26"/>
          <w:szCs w:val="26"/>
        </w:rPr>
        <w:t xml:space="preserve">, </w:t>
      </w:r>
      <w:r w:rsidR="00896387" w:rsidRPr="00896387">
        <w:rPr>
          <w:rFonts w:ascii="Arial" w:eastAsia="Calibri" w:hAnsi="Arial" w:cs="Arial"/>
          <w:bCs/>
          <w:color w:val="000000" w:themeColor="text1"/>
          <w:sz w:val="26"/>
          <w:szCs w:val="26"/>
        </w:rPr>
        <w:t>contiene una insuficiente motivación</w:t>
      </w:r>
      <w:r w:rsidR="00896387">
        <w:rPr>
          <w:rFonts w:ascii="Arial" w:eastAsia="Calibri" w:hAnsi="Arial" w:cs="Arial"/>
          <w:bCs/>
          <w:color w:val="000000" w:themeColor="text1"/>
          <w:sz w:val="26"/>
          <w:szCs w:val="26"/>
        </w:rPr>
        <w:t xml:space="preserve"> lo </w:t>
      </w:r>
      <w:r w:rsidR="00896387" w:rsidRPr="00DE2277">
        <w:rPr>
          <w:rFonts w:ascii="Arial" w:eastAsia="Calibri" w:hAnsi="Arial" w:cs="Arial"/>
          <w:bCs/>
          <w:color w:val="000000" w:themeColor="text1"/>
          <w:sz w:val="26"/>
          <w:szCs w:val="26"/>
        </w:rPr>
        <w:t>que genera que</w:t>
      </w:r>
      <w:r w:rsidR="00896387">
        <w:rPr>
          <w:rFonts w:ascii="Arial" w:eastAsia="Calibri" w:hAnsi="Arial" w:cs="Arial"/>
          <w:bCs/>
          <w:color w:val="000000" w:themeColor="text1"/>
          <w:sz w:val="26"/>
          <w:szCs w:val="26"/>
        </w:rPr>
        <w:t xml:space="preserve"> el acto</w:t>
      </w:r>
      <w:r w:rsidR="00615995">
        <w:rPr>
          <w:rFonts w:ascii="Arial" w:eastAsia="Calibri" w:hAnsi="Arial" w:cs="Arial"/>
          <w:bCs/>
          <w:color w:val="000000" w:themeColor="text1"/>
          <w:sz w:val="26"/>
          <w:szCs w:val="26"/>
        </w:rPr>
        <w:t xml:space="preserve"> administrativo </w:t>
      </w:r>
      <w:r w:rsidR="00896387">
        <w:rPr>
          <w:rFonts w:ascii="Arial" w:eastAsia="Calibri" w:hAnsi="Arial" w:cs="Arial"/>
          <w:bCs/>
          <w:color w:val="000000" w:themeColor="text1"/>
          <w:sz w:val="26"/>
          <w:szCs w:val="26"/>
        </w:rPr>
        <w:t xml:space="preserve"> impugnado </w:t>
      </w:r>
      <w:r w:rsidR="00C20517">
        <w:rPr>
          <w:rFonts w:ascii="Arial" w:eastAsia="Calibri" w:hAnsi="Arial" w:cs="Arial"/>
          <w:bCs/>
          <w:color w:val="000000" w:themeColor="text1"/>
          <w:sz w:val="26"/>
          <w:szCs w:val="26"/>
        </w:rPr>
        <w:t>no se encuentre</w:t>
      </w:r>
      <w:r w:rsidR="00615995">
        <w:rPr>
          <w:rFonts w:ascii="Arial" w:eastAsia="Calibri" w:hAnsi="Arial" w:cs="Arial"/>
          <w:bCs/>
          <w:color w:val="000000" w:themeColor="text1"/>
          <w:sz w:val="26"/>
          <w:szCs w:val="26"/>
        </w:rPr>
        <w:t xml:space="preserve"> debidamente fundado y motivado de conformidad con el artículo </w:t>
      </w:r>
      <w:r w:rsidR="00615995" w:rsidRPr="00B43211">
        <w:rPr>
          <w:rFonts w:ascii="Arial" w:eastAsia="Calibri" w:hAnsi="Arial" w:cs="Arial"/>
          <w:bCs/>
          <w:color w:val="000000" w:themeColor="text1"/>
          <w:sz w:val="26"/>
          <w:szCs w:val="26"/>
        </w:rPr>
        <w:t xml:space="preserve">16 </w:t>
      </w:r>
      <w:r w:rsidR="006E0F89">
        <w:rPr>
          <w:rFonts w:ascii="Arial" w:eastAsia="Calibri" w:hAnsi="Arial" w:cs="Arial"/>
          <w:bCs/>
          <w:color w:val="000000" w:themeColor="text1"/>
          <w:sz w:val="26"/>
          <w:szCs w:val="26"/>
        </w:rPr>
        <w:t>de la Constitución Federal</w:t>
      </w:r>
      <w:r w:rsidR="00615995" w:rsidRPr="00B43211">
        <w:rPr>
          <w:rFonts w:ascii="Arial" w:eastAsia="Calibri" w:hAnsi="Arial" w:cs="Arial"/>
          <w:bCs/>
          <w:color w:val="000000" w:themeColor="text1"/>
          <w:sz w:val="26"/>
          <w:szCs w:val="26"/>
        </w:rPr>
        <w:t xml:space="preserve">, en relación con el diverso </w:t>
      </w:r>
      <w:r w:rsidR="00615995">
        <w:rPr>
          <w:rFonts w:ascii="Arial" w:eastAsia="Calibri" w:hAnsi="Arial" w:cs="Arial"/>
          <w:bCs/>
          <w:color w:val="000000" w:themeColor="text1"/>
          <w:sz w:val="26"/>
          <w:szCs w:val="26"/>
        </w:rPr>
        <w:t>1</w:t>
      </w:r>
      <w:r w:rsidR="00615995" w:rsidRPr="00B43211">
        <w:rPr>
          <w:rFonts w:ascii="Arial" w:eastAsia="Calibri" w:hAnsi="Arial" w:cs="Arial"/>
          <w:bCs/>
          <w:color w:val="000000" w:themeColor="text1"/>
          <w:sz w:val="26"/>
          <w:szCs w:val="26"/>
        </w:rPr>
        <w:t>7</w:t>
      </w:r>
      <w:r w:rsidR="00615995">
        <w:rPr>
          <w:rStyle w:val="Refdenotaalpie"/>
          <w:rFonts w:ascii="Arial" w:eastAsia="Calibri" w:hAnsi="Arial" w:cs="Arial"/>
          <w:bCs/>
          <w:color w:val="000000" w:themeColor="text1"/>
          <w:sz w:val="26"/>
          <w:szCs w:val="26"/>
        </w:rPr>
        <w:footnoteReference w:id="2"/>
      </w:r>
      <w:r w:rsidR="00615995" w:rsidRPr="00B43211">
        <w:rPr>
          <w:rFonts w:ascii="Arial" w:eastAsia="Calibri" w:hAnsi="Arial" w:cs="Arial"/>
          <w:bCs/>
          <w:color w:val="000000" w:themeColor="text1"/>
          <w:sz w:val="26"/>
          <w:szCs w:val="26"/>
        </w:rPr>
        <w:t xml:space="preserve"> fracción V de la Ley de </w:t>
      </w:r>
      <w:r w:rsidR="00615995">
        <w:rPr>
          <w:rFonts w:ascii="Arial" w:eastAsia="Calibri" w:hAnsi="Arial" w:cs="Arial"/>
          <w:bCs/>
          <w:color w:val="000000" w:themeColor="text1"/>
          <w:sz w:val="26"/>
          <w:szCs w:val="26"/>
        </w:rPr>
        <w:t>Procedimiento y Justicia Administrativa para el Estado de Oaxaca, ordenamiento vigente durante el procedim</w:t>
      </w:r>
      <w:r w:rsidR="006E0F89">
        <w:rPr>
          <w:rFonts w:ascii="Arial" w:eastAsia="Calibri" w:hAnsi="Arial" w:cs="Arial"/>
          <w:bCs/>
          <w:color w:val="000000" w:themeColor="text1"/>
          <w:sz w:val="26"/>
          <w:szCs w:val="26"/>
        </w:rPr>
        <w:t>iento del juicio de nulidad 0107</w:t>
      </w:r>
      <w:r w:rsidR="00615995">
        <w:rPr>
          <w:rFonts w:ascii="Arial" w:eastAsia="Calibri" w:hAnsi="Arial" w:cs="Arial"/>
          <w:bCs/>
          <w:color w:val="000000" w:themeColor="text1"/>
          <w:sz w:val="26"/>
          <w:szCs w:val="26"/>
        </w:rPr>
        <w:t>/20</w:t>
      </w:r>
      <w:r w:rsidR="006E0F89">
        <w:rPr>
          <w:rFonts w:ascii="Arial" w:eastAsia="Calibri" w:hAnsi="Arial" w:cs="Arial"/>
          <w:bCs/>
          <w:color w:val="000000" w:themeColor="text1"/>
          <w:sz w:val="26"/>
          <w:szCs w:val="26"/>
        </w:rPr>
        <w:t>20</w:t>
      </w:r>
      <w:r w:rsidR="00615995">
        <w:rPr>
          <w:rFonts w:ascii="Arial" w:eastAsia="Calibri" w:hAnsi="Arial" w:cs="Arial"/>
          <w:bCs/>
          <w:color w:val="000000" w:themeColor="text1"/>
          <w:sz w:val="26"/>
          <w:szCs w:val="26"/>
        </w:rPr>
        <w:t>, y no el artículo 7 fracción V de la Ley de Justicia Administrativa para el Estado de Oaxaca, que señala el recurrente.- - - - - - - - - -</w:t>
      </w:r>
      <w:r w:rsidR="006E0F89">
        <w:rPr>
          <w:rFonts w:ascii="Arial" w:eastAsia="Calibri" w:hAnsi="Arial" w:cs="Arial"/>
          <w:bCs/>
          <w:color w:val="000000" w:themeColor="text1"/>
          <w:sz w:val="26"/>
          <w:szCs w:val="26"/>
        </w:rPr>
        <w:t xml:space="preserve"> - - - - - - - - - - - - - - - </w:t>
      </w:r>
    </w:p>
    <w:p w14:paraId="7F74EF62" w14:textId="2821D0BF" w:rsidR="00AA1AD3" w:rsidRPr="00B43211" w:rsidRDefault="00AA1AD3" w:rsidP="00AA1AD3">
      <w:pPr>
        <w:spacing w:line="360" w:lineRule="auto"/>
        <w:ind w:firstLine="851"/>
        <w:jc w:val="both"/>
        <w:rPr>
          <w:rFonts w:ascii="Arial" w:eastAsia="Calibri" w:hAnsi="Arial" w:cs="Arial"/>
          <w:bCs/>
          <w:color w:val="000000" w:themeColor="text1"/>
          <w:sz w:val="26"/>
          <w:szCs w:val="26"/>
        </w:rPr>
      </w:pPr>
      <w:r>
        <w:rPr>
          <w:rFonts w:ascii="Arial" w:eastAsia="Calibri" w:hAnsi="Arial" w:cs="Arial"/>
          <w:bCs/>
          <w:color w:val="000000" w:themeColor="text1"/>
          <w:sz w:val="26"/>
          <w:szCs w:val="26"/>
        </w:rPr>
        <w:t xml:space="preserve">Entendiéndose por fundamentación y motivación, </w:t>
      </w:r>
      <w:r w:rsidRPr="00B43211">
        <w:rPr>
          <w:rFonts w:ascii="Arial" w:eastAsia="Calibri" w:hAnsi="Arial" w:cs="Arial"/>
          <w:bCs/>
          <w:color w:val="000000" w:themeColor="text1"/>
          <w:sz w:val="26"/>
          <w:szCs w:val="26"/>
        </w:rPr>
        <w:t>la cita exacta de los artículos aplicables a la conducta desplegada por los justiciables</w:t>
      </w:r>
      <w:r>
        <w:rPr>
          <w:rFonts w:ascii="Arial" w:eastAsia="Calibri" w:hAnsi="Arial" w:cs="Arial"/>
          <w:bCs/>
          <w:color w:val="000000" w:themeColor="text1"/>
          <w:sz w:val="26"/>
          <w:szCs w:val="26"/>
        </w:rPr>
        <w:t>,</w:t>
      </w:r>
      <w:r w:rsidRPr="00B43211">
        <w:rPr>
          <w:rFonts w:ascii="Arial" w:eastAsia="Calibri" w:hAnsi="Arial" w:cs="Arial"/>
          <w:bCs/>
          <w:color w:val="000000" w:themeColor="text1"/>
          <w:sz w:val="26"/>
          <w:szCs w:val="26"/>
        </w:rPr>
        <w:t xml:space="preserve"> y los razonamientos lógicos jurídicos que efectivamente acrediten que dicha conducta se adecua a lo establecido en la norma.</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 xml:space="preserve">Tiene sustento lo anterior en la Jurisprudencia </w:t>
      </w:r>
      <w:r>
        <w:rPr>
          <w:rFonts w:ascii="Arial" w:eastAsia="Calibri" w:hAnsi="Arial" w:cs="Arial"/>
          <w:bCs/>
          <w:color w:val="000000" w:themeColor="text1"/>
          <w:sz w:val="26"/>
          <w:szCs w:val="26"/>
        </w:rPr>
        <w:t xml:space="preserve">con número de registro </w:t>
      </w:r>
      <w:r w:rsidRPr="00836350">
        <w:rPr>
          <w:rFonts w:ascii="Arial" w:eastAsia="Calibri" w:hAnsi="Arial" w:cs="Arial"/>
          <w:bCs/>
          <w:color w:val="000000" w:themeColor="text1"/>
          <w:sz w:val="26"/>
          <w:szCs w:val="26"/>
        </w:rPr>
        <w:t>219034</w:t>
      </w:r>
      <w:r>
        <w:rPr>
          <w:rFonts w:ascii="Arial" w:eastAsia="Calibri" w:hAnsi="Arial" w:cs="Arial"/>
          <w:bCs/>
          <w:color w:val="000000" w:themeColor="text1"/>
          <w:sz w:val="26"/>
          <w:szCs w:val="26"/>
        </w:rPr>
        <w:t xml:space="preserve">, emitida por los </w:t>
      </w:r>
      <w:r w:rsidRPr="00836350">
        <w:rPr>
          <w:rFonts w:ascii="Arial" w:eastAsia="Calibri" w:hAnsi="Arial" w:cs="Arial"/>
          <w:bCs/>
          <w:color w:val="000000" w:themeColor="text1"/>
          <w:sz w:val="26"/>
          <w:szCs w:val="26"/>
        </w:rPr>
        <w:t>Tribunales Colegiados de Circuito</w:t>
      </w:r>
      <w:r>
        <w:rPr>
          <w:rFonts w:ascii="Arial" w:eastAsia="Calibri" w:hAnsi="Arial" w:cs="Arial"/>
          <w:bCs/>
          <w:color w:val="000000" w:themeColor="text1"/>
          <w:sz w:val="26"/>
          <w:szCs w:val="26"/>
        </w:rPr>
        <w:t xml:space="preserve">, en la Octava Época, materia: común, en la </w:t>
      </w:r>
      <w:r w:rsidRPr="00836350">
        <w:rPr>
          <w:rFonts w:ascii="Arial" w:eastAsia="Calibri" w:hAnsi="Arial" w:cs="Arial"/>
          <w:bCs/>
          <w:color w:val="000000" w:themeColor="text1"/>
          <w:sz w:val="26"/>
          <w:szCs w:val="26"/>
        </w:rPr>
        <w:t>Gaceta del Semanario Judicial de la Federación</w:t>
      </w:r>
      <w:r>
        <w:rPr>
          <w:rFonts w:ascii="Arial" w:eastAsia="Calibri" w:hAnsi="Arial" w:cs="Arial"/>
          <w:bCs/>
          <w:color w:val="000000" w:themeColor="text1"/>
          <w:sz w:val="26"/>
          <w:szCs w:val="26"/>
        </w:rPr>
        <w:t xml:space="preserve">, número </w:t>
      </w:r>
      <w:r w:rsidRPr="00836350">
        <w:rPr>
          <w:rFonts w:ascii="Arial" w:eastAsia="Calibri" w:hAnsi="Arial" w:cs="Arial"/>
          <w:bCs/>
          <w:color w:val="000000" w:themeColor="text1"/>
          <w:sz w:val="26"/>
          <w:szCs w:val="26"/>
        </w:rPr>
        <w:t>54, junio de 1992, página 49</w:t>
      </w:r>
      <w:r>
        <w:rPr>
          <w:rFonts w:ascii="Arial" w:eastAsia="Calibri" w:hAnsi="Arial" w:cs="Arial"/>
          <w:bCs/>
          <w:color w:val="000000" w:themeColor="text1"/>
          <w:sz w:val="26"/>
          <w:szCs w:val="26"/>
        </w:rPr>
        <w:t xml:space="preserve">, </w:t>
      </w:r>
      <w:r w:rsidRPr="00B43211">
        <w:rPr>
          <w:rFonts w:ascii="Arial" w:eastAsia="Calibri" w:hAnsi="Arial" w:cs="Arial"/>
          <w:bCs/>
          <w:color w:val="000000" w:themeColor="text1"/>
          <w:sz w:val="26"/>
          <w:szCs w:val="26"/>
        </w:rPr>
        <w:t>de rubro y texto siguientes</w:t>
      </w:r>
      <w:r>
        <w:rPr>
          <w:rFonts w:ascii="Arial" w:eastAsia="Calibri" w:hAnsi="Arial" w:cs="Arial"/>
          <w:bCs/>
          <w:color w:val="000000" w:themeColor="text1"/>
          <w:sz w:val="26"/>
          <w:szCs w:val="26"/>
        </w:rPr>
        <w:t xml:space="preserve">:- - - - - - - - - - - </w:t>
      </w:r>
      <w:r w:rsidR="00C43597">
        <w:rPr>
          <w:rFonts w:ascii="Arial" w:eastAsia="Calibri" w:hAnsi="Arial" w:cs="Arial"/>
          <w:bCs/>
          <w:color w:val="000000" w:themeColor="text1"/>
          <w:sz w:val="26"/>
          <w:szCs w:val="26"/>
        </w:rPr>
        <w:t xml:space="preserve"> - - - - - - - - - - - - - - - - - - - - - - - - - - - - - - - - </w:t>
      </w:r>
    </w:p>
    <w:p w14:paraId="4410808E" w14:textId="3451F8BE" w:rsidR="00AA1AD3" w:rsidRPr="00302462" w:rsidRDefault="00AA1AD3" w:rsidP="00AA1AD3">
      <w:pPr>
        <w:spacing w:after="0" w:line="360" w:lineRule="auto"/>
        <w:ind w:left="1134" w:right="616"/>
        <w:jc w:val="both"/>
        <w:rPr>
          <w:rFonts w:ascii="Arial" w:eastAsia="Times New Roman" w:hAnsi="Arial" w:cs="Arial"/>
          <w:i/>
          <w:iCs/>
          <w:color w:val="000000" w:themeColor="text1"/>
        </w:rPr>
      </w:pPr>
      <w:r w:rsidRPr="00302462">
        <w:rPr>
          <w:rFonts w:ascii="Arial" w:eastAsia="Times New Roman" w:hAnsi="Arial" w:cs="Arial"/>
          <w:b/>
          <w:bCs/>
          <w:i/>
          <w:iCs/>
          <w:color w:val="000000" w:themeColor="text1"/>
        </w:rPr>
        <w:lastRenderedPageBreak/>
        <w:t>“FUNDAMENTACI</w:t>
      </w:r>
      <w:r>
        <w:rPr>
          <w:rFonts w:ascii="Arial" w:eastAsia="Times New Roman" w:hAnsi="Arial" w:cs="Arial"/>
          <w:b/>
          <w:bCs/>
          <w:i/>
          <w:iCs/>
          <w:color w:val="000000" w:themeColor="text1"/>
        </w:rPr>
        <w:t>Ó</w:t>
      </w:r>
      <w:r w:rsidRPr="00302462">
        <w:rPr>
          <w:rFonts w:ascii="Arial" w:eastAsia="Times New Roman" w:hAnsi="Arial" w:cs="Arial"/>
          <w:b/>
          <w:bCs/>
          <w:i/>
          <w:iCs/>
          <w:color w:val="000000" w:themeColor="text1"/>
        </w:rPr>
        <w:t xml:space="preserve">N Y </w:t>
      </w:r>
      <w:r w:rsidRPr="00836350">
        <w:rPr>
          <w:rFonts w:ascii="Arial" w:eastAsia="Times New Roman" w:hAnsi="Arial" w:cs="Arial"/>
          <w:b/>
          <w:bCs/>
          <w:i/>
          <w:iCs/>
          <w:color w:val="000000" w:themeColor="text1"/>
        </w:rPr>
        <w:t>MOTIVACIÓN.</w:t>
      </w:r>
      <w:r w:rsidRPr="00302462">
        <w:rPr>
          <w:rFonts w:ascii="Arial" w:eastAsia="Times New Roman" w:hAnsi="Arial" w:cs="Arial"/>
          <w:b/>
          <w:bCs/>
          <w:i/>
          <w:iCs/>
          <w:color w:val="000000" w:themeColor="text1"/>
        </w:rPr>
        <w:t xml:space="preserve"> </w:t>
      </w:r>
      <w:r w:rsidRPr="00506B8B">
        <w:rPr>
          <w:rFonts w:ascii="Arial" w:eastAsia="Times New Roman" w:hAnsi="Arial" w:cs="Arial"/>
          <w:i/>
          <w:iCs/>
          <w:color w:val="000000" w:themeColor="text1"/>
        </w:rPr>
        <w:t>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302462">
        <w:rPr>
          <w:rFonts w:ascii="Arial" w:eastAsia="Times New Roman" w:hAnsi="Arial" w:cs="Arial"/>
          <w:i/>
          <w:iCs/>
          <w:color w:val="000000" w:themeColor="text1"/>
        </w:rPr>
        <w:t>.</w:t>
      </w:r>
      <w:r>
        <w:rPr>
          <w:rFonts w:ascii="Arial" w:eastAsia="Times New Roman" w:hAnsi="Arial" w:cs="Arial"/>
          <w:i/>
          <w:iCs/>
          <w:color w:val="000000" w:themeColor="text1"/>
        </w:rPr>
        <w:t>- - - - -</w:t>
      </w:r>
      <w:r w:rsidR="006E0F89">
        <w:rPr>
          <w:rFonts w:ascii="Arial" w:eastAsia="Times New Roman" w:hAnsi="Arial" w:cs="Arial"/>
          <w:i/>
          <w:iCs/>
          <w:color w:val="000000" w:themeColor="text1"/>
        </w:rPr>
        <w:t xml:space="preserve"> -</w:t>
      </w:r>
      <w:r w:rsidR="00C43597">
        <w:rPr>
          <w:rFonts w:ascii="Arial" w:eastAsia="Times New Roman" w:hAnsi="Arial" w:cs="Arial"/>
          <w:i/>
          <w:iCs/>
          <w:color w:val="000000" w:themeColor="text1"/>
        </w:rPr>
        <w:t xml:space="preserve"> - - - - - - - - - - - - - - - - - - - - - - - - - - - </w:t>
      </w:r>
      <w:r w:rsidR="006E0F89">
        <w:rPr>
          <w:rFonts w:ascii="Arial" w:eastAsia="Times New Roman" w:hAnsi="Arial" w:cs="Arial"/>
          <w:i/>
          <w:iCs/>
          <w:color w:val="000000" w:themeColor="text1"/>
        </w:rPr>
        <w:t xml:space="preserve"> </w:t>
      </w:r>
    </w:p>
    <w:p w14:paraId="4820AE76" w14:textId="3D5E72DA" w:rsidR="00AA1AD3" w:rsidRPr="006318A7" w:rsidRDefault="00AA1AD3" w:rsidP="006318A7">
      <w:pPr>
        <w:spacing w:before="240" w:line="360" w:lineRule="auto"/>
        <w:ind w:firstLine="708"/>
        <w:jc w:val="both"/>
        <w:rPr>
          <w:rFonts w:ascii="Arial" w:eastAsia="Calibri" w:hAnsi="Arial" w:cs="Arial"/>
          <w:bCs/>
          <w:color w:val="000000" w:themeColor="text1"/>
          <w:sz w:val="26"/>
          <w:szCs w:val="26"/>
        </w:rPr>
      </w:pPr>
      <w:r>
        <w:rPr>
          <w:rFonts w:ascii="Arial" w:eastAsia="Calibri" w:hAnsi="Arial" w:cs="Arial"/>
          <w:bCs/>
          <w:sz w:val="26"/>
          <w:szCs w:val="26"/>
        </w:rPr>
        <w:t xml:space="preserve">En consecuencia, la afirmación del inconforme de que la Primera Instancia no hizo una valoración correcta del acta de infracción, </w:t>
      </w:r>
      <w:r w:rsidRPr="0042535C">
        <w:rPr>
          <w:rFonts w:ascii="Arial" w:eastAsia="Calibri" w:hAnsi="Arial" w:cs="Arial"/>
          <w:b/>
          <w:bCs/>
          <w:sz w:val="26"/>
          <w:szCs w:val="26"/>
        </w:rPr>
        <w:t>es equivocada</w:t>
      </w:r>
      <w:r>
        <w:rPr>
          <w:rFonts w:ascii="Arial" w:eastAsia="Calibri" w:hAnsi="Arial" w:cs="Arial"/>
          <w:bCs/>
          <w:sz w:val="26"/>
          <w:szCs w:val="26"/>
        </w:rPr>
        <w:t xml:space="preserve">, porque la determinación del A quo, se </w:t>
      </w:r>
      <w:r w:rsidRPr="00F00126">
        <w:rPr>
          <w:rFonts w:ascii="Arial" w:eastAsia="Calibri" w:hAnsi="Arial" w:cs="Arial"/>
          <w:bCs/>
          <w:sz w:val="26"/>
          <w:szCs w:val="26"/>
        </w:rPr>
        <w:t xml:space="preserve">basó precisamente en el análisis y valoración que realizó del acta de infracción </w:t>
      </w:r>
      <w:r w:rsidR="0068281D">
        <w:rPr>
          <w:rFonts w:ascii="Arial" w:eastAsia="Times New Roman" w:hAnsi="Arial" w:cs="Arial"/>
          <w:b/>
          <w:iCs/>
          <w:color w:val="000000"/>
        </w:rPr>
        <w:t>***********</w:t>
      </w:r>
      <w:r>
        <w:rPr>
          <w:rFonts w:ascii="Arial" w:eastAsia="Calibri" w:hAnsi="Arial" w:cs="Arial"/>
          <w:bCs/>
          <w:color w:val="000000" w:themeColor="text1"/>
          <w:sz w:val="26"/>
          <w:szCs w:val="26"/>
        </w:rPr>
        <w:t xml:space="preserve"> de fecha catorce de junio de dos mil diecinueve</w:t>
      </w:r>
      <w:r w:rsidR="00CC3670">
        <w:rPr>
          <w:rFonts w:ascii="Arial" w:eastAsia="Calibri" w:hAnsi="Arial" w:cs="Arial"/>
          <w:bCs/>
          <w:color w:val="000000" w:themeColor="text1"/>
          <w:sz w:val="26"/>
          <w:szCs w:val="26"/>
        </w:rPr>
        <w:t xml:space="preserve">, </w:t>
      </w:r>
      <w:r w:rsidR="006318A7">
        <w:rPr>
          <w:rFonts w:ascii="Arial" w:eastAsia="Calibri" w:hAnsi="Arial" w:cs="Arial"/>
          <w:bCs/>
          <w:color w:val="000000" w:themeColor="text1"/>
          <w:sz w:val="26"/>
          <w:szCs w:val="26"/>
        </w:rPr>
        <w:t xml:space="preserve">para llegar a la conclusión que la misma era ilegal, tal </w:t>
      </w:r>
      <w:r w:rsidR="00CC3670">
        <w:rPr>
          <w:rFonts w:ascii="Arial" w:eastAsia="Calibri" w:hAnsi="Arial" w:cs="Arial"/>
          <w:bCs/>
          <w:color w:val="000000" w:themeColor="text1"/>
          <w:sz w:val="26"/>
          <w:szCs w:val="26"/>
        </w:rPr>
        <w:t>como se advierte</w:t>
      </w:r>
      <w:r w:rsidR="006318A7">
        <w:rPr>
          <w:rFonts w:ascii="Arial" w:eastAsia="Calibri" w:hAnsi="Arial" w:cs="Arial"/>
          <w:bCs/>
          <w:color w:val="000000" w:themeColor="text1"/>
          <w:sz w:val="26"/>
          <w:szCs w:val="26"/>
        </w:rPr>
        <w:t xml:space="preserve"> del contenido de la sentencia de fecha </w:t>
      </w:r>
      <w:r w:rsidR="006318A7">
        <w:rPr>
          <w:rFonts w:ascii="Arial" w:hAnsi="Arial" w:cs="Arial"/>
          <w:bCs/>
          <w:iCs/>
          <w:sz w:val="26"/>
          <w:szCs w:val="26"/>
          <w:lang w:eastAsia="es-ES"/>
        </w:rPr>
        <w:t>once de marzo de dos mil veinte</w:t>
      </w:r>
      <w:r w:rsidRPr="00F00126">
        <w:rPr>
          <w:rFonts w:ascii="Arial" w:hAnsi="Arial" w:cs="Arial"/>
          <w:bCs/>
          <w:sz w:val="26"/>
          <w:szCs w:val="26"/>
          <w:lang w:eastAsia="es-ES"/>
        </w:rPr>
        <w:t>.</w:t>
      </w:r>
      <w:r w:rsidRPr="00F00126">
        <w:rPr>
          <w:rFonts w:ascii="Arial" w:eastAsia="Calibri" w:hAnsi="Arial" w:cs="Arial"/>
          <w:bCs/>
        </w:rPr>
        <w:t>- -</w:t>
      </w:r>
      <w:r w:rsidRPr="002174F1">
        <w:rPr>
          <w:rFonts w:ascii="Arial" w:eastAsia="Calibri" w:hAnsi="Arial" w:cs="Arial"/>
          <w:bCs/>
        </w:rPr>
        <w:t xml:space="preserve"> - - - - - - - - - -</w:t>
      </w:r>
      <w:r w:rsidR="004D4352">
        <w:rPr>
          <w:rFonts w:ascii="Arial" w:eastAsia="Calibri" w:hAnsi="Arial" w:cs="Arial"/>
          <w:bCs/>
        </w:rPr>
        <w:t xml:space="preserve"> </w:t>
      </w:r>
    </w:p>
    <w:p w14:paraId="4487CE46" w14:textId="713F71BE" w:rsidR="00803FF6" w:rsidRDefault="005E16C2" w:rsidP="00E675DA">
      <w:pPr>
        <w:autoSpaceDE w:val="0"/>
        <w:autoSpaceDN w:val="0"/>
        <w:adjustRightInd w:val="0"/>
        <w:spacing w:line="360" w:lineRule="auto"/>
        <w:ind w:right="49" w:firstLine="567"/>
        <w:jc w:val="both"/>
        <w:rPr>
          <w:rFonts w:ascii="Arial" w:eastAsia="Calibri" w:hAnsi="Arial" w:cs="Arial"/>
          <w:sz w:val="26"/>
          <w:szCs w:val="26"/>
          <w:lang w:val="es-ES" w:eastAsia="en-US"/>
        </w:rPr>
      </w:pPr>
      <w:r>
        <w:rPr>
          <w:rFonts w:ascii="Arial" w:eastAsia="Calibri" w:hAnsi="Arial" w:cs="Arial"/>
          <w:sz w:val="26"/>
          <w:szCs w:val="26"/>
          <w:lang w:val="es-ES" w:eastAsia="en-US"/>
        </w:rPr>
        <w:t>También</w:t>
      </w:r>
      <w:r w:rsidR="00F97BE3">
        <w:rPr>
          <w:rFonts w:ascii="Arial" w:eastAsia="Calibri" w:hAnsi="Arial" w:cs="Arial"/>
          <w:sz w:val="26"/>
          <w:szCs w:val="26"/>
          <w:lang w:val="es-ES" w:eastAsia="en-US"/>
        </w:rPr>
        <w:t>,</w:t>
      </w:r>
      <w:r w:rsidR="007D205B">
        <w:rPr>
          <w:rFonts w:ascii="Arial" w:eastAsia="Calibri" w:hAnsi="Arial" w:cs="Arial"/>
          <w:sz w:val="26"/>
          <w:szCs w:val="26"/>
          <w:lang w:val="es-ES" w:eastAsia="en-US"/>
        </w:rPr>
        <w:t xml:space="preserve"> la autoridad recurrente </w:t>
      </w:r>
      <w:r w:rsidR="00F97BE3">
        <w:rPr>
          <w:rFonts w:ascii="Arial" w:eastAsia="Calibri" w:hAnsi="Arial" w:cs="Arial"/>
          <w:sz w:val="26"/>
          <w:szCs w:val="26"/>
          <w:lang w:val="es-ES" w:eastAsia="en-US"/>
        </w:rPr>
        <w:t xml:space="preserve">argumenta </w:t>
      </w:r>
      <w:r w:rsidR="007D205B">
        <w:rPr>
          <w:rFonts w:ascii="Arial" w:eastAsia="Calibri" w:hAnsi="Arial" w:cs="Arial"/>
          <w:sz w:val="26"/>
          <w:szCs w:val="26"/>
          <w:lang w:val="es-ES" w:eastAsia="en-US"/>
        </w:rPr>
        <w:t xml:space="preserve">que le causa </w:t>
      </w:r>
      <w:r w:rsidR="007325FA">
        <w:rPr>
          <w:rFonts w:ascii="Arial" w:eastAsia="Calibri" w:hAnsi="Arial" w:cs="Arial"/>
          <w:sz w:val="26"/>
          <w:szCs w:val="26"/>
          <w:lang w:val="es-ES" w:eastAsia="en-US"/>
        </w:rPr>
        <w:t xml:space="preserve">agravio que la autoridad jurisdiccional </w:t>
      </w:r>
      <w:r w:rsidR="007F65FB">
        <w:rPr>
          <w:rFonts w:ascii="Arial" w:eastAsia="Calibri" w:hAnsi="Arial" w:cs="Arial"/>
          <w:sz w:val="26"/>
          <w:szCs w:val="26"/>
          <w:lang w:val="es-ES" w:eastAsia="en-US"/>
        </w:rPr>
        <w:t>fund</w:t>
      </w:r>
      <w:r w:rsidR="0081767F">
        <w:rPr>
          <w:rFonts w:ascii="Arial" w:eastAsia="Calibri" w:hAnsi="Arial" w:cs="Arial"/>
          <w:sz w:val="26"/>
          <w:szCs w:val="26"/>
          <w:lang w:val="es-ES" w:eastAsia="en-US"/>
        </w:rPr>
        <w:t>e</w:t>
      </w:r>
      <w:r w:rsidR="007F65FB">
        <w:rPr>
          <w:rFonts w:ascii="Arial" w:eastAsia="Calibri" w:hAnsi="Arial" w:cs="Arial"/>
          <w:sz w:val="26"/>
          <w:szCs w:val="26"/>
          <w:lang w:val="es-ES" w:eastAsia="en-US"/>
        </w:rPr>
        <w:t xml:space="preserve"> su actuar en la última parte del artículo 179 de la Ley de la materia, del que no se desprende que la sentencia deba tener el sentido en el que la autoridad la emana, por lo que</w:t>
      </w:r>
      <w:r w:rsidR="0081767F">
        <w:rPr>
          <w:rFonts w:ascii="Arial" w:eastAsia="Calibri" w:hAnsi="Arial" w:cs="Arial"/>
          <w:sz w:val="26"/>
          <w:szCs w:val="26"/>
          <w:lang w:val="es-ES" w:eastAsia="en-US"/>
        </w:rPr>
        <w:t xml:space="preserve"> le </w:t>
      </w:r>
      <w:r w:rsidR="007F65FB">
        <w:rPr>
          <w:rFonts w:ascii="Arial" w:eastAsia="Calibri" w:hAnsi="Arial" w:cs="Arial"/>
          <w:sz w:val="26"/>
          <w:szCs w:val="26"/>
          <w:lang w:val="es-ES" w:eastAsia="en-US"/>
        </w:rPr>
        <w:t>causa agravios. Agrega que de tal precepto, se colige que cualquier autoridad está obligada en el ámbito de sus competencia, a regir su actuación por el margen que la ley le permite, sin que en ningún caso pueda extralimitarse, toda vez que de ser así, se vulneran garantías otorgadas a su representad</w:t>
      </w:r>
      <w:r w:rsidR="0081767F">
        <w:rPr>
          <w:rFonts w:ascii="Arial" w:eastAsia="Calibri" w:hAnsi="Arial" w:cs="Arial"/>
          <w:sz w:val="26"/>
          <w:szCs w:val="26"/>
          <w:lang w:val="es-ES" w:eastAsia="en-US"/>
        </w:rPr>
        <w:t>o</w:t>
      </w:r>
      <w:r w:rsidR="007F65FB">
        <w:rPr>
          <w:rFonts w:ascii="Arial" w:eastAsia="Calibri" w:hAnsi="Arial" w:cs="Arial"/>
          <w:sz w:val="26"/>
          <w:szCs w:val="26"/>
          <w:lang w:val="es-ES" w:eastAsia="en-US"/>
        </w:rPr>
        <w:t>, como es lo establecido en el artículo 14 de la Constitución Política d</w:t>
      </w:r>
      <w:r w:rsidR="00CC3670">
        <w:rPr>
          <w:rFonts w:ascii="Arial" w:eastAsia="Calibri" w:hAnsi="Arial" w:cs="Arial"/>
          <w:sz w:val="26"/>
          <w:szCs w:val="26"/>
          <w:lang w:val="es-ES" w:eastAsia="en-US"/>
        </w:rPr>
        <w:t xml:space="preserve">e los Estados Unidos Mexicanos.- - - - - - - - - - - - - - - - - - - - - - - - - - - - - - - - - - - - - - - - - - - </w:t>
      </w:r>
    </w:p>
    <w:p w14:paraId="77D44CE7" w14:textId="641D9252" w:rsidR="005B00A8" w:rsidRDefault="00055DB5" w:rsidP="005B00A8">
      <w:pPr>
        <w:spacing w:after="120" w:line="360" w:lineRule="auto"/>
        <w:ind w:right="51" w:firstLine="709"/>
        <w:jc w:val="both"/>
        <w:rPr>
          <w:rFonts w:ascii="Arial" w:eastAsia="Calibri" w:hAnsi="Arial" w:cs="Arial"/>
          <w:sz w:val="26"/>
          <w:szCs w:val="26"/>
        </w:rPr>
      </w:pPr>
      <w:r>
        <w:rPr>
          <w:rFonts w:ascii="Arial" w:eastAsia="Calibri" w:hAnsi="Arial" w:cs="Arial"/>
          <w:sz w:val="26"/>
          <w:szCs w:val="26"/>
          <w:lang w:val="es-ES" w:eastAsia="en-US"/>
        </w:rPr>
        <w:t xml:space="preserve">Esta Sala Superior estima que el argumento </w:t>
      </w:r>
      <w:r w:rsidR="007652A4">
        <w:rPr>
          <w:rFonts w:ascii="Arial" w:eastAsia="Calibri" w:hAnsi="Arial" w:cs="Arial"/>
          <w:sz w:val="26"/>
          <w:szCs w:val="26"/>
          <w:lang w:val="es-ES" w:eastAsia="en-US"/>
        </w:rPr>
        <w:t xml:space="preserve">en estudio </w:t>
      </w:r>
      <w:r>
        <w:rPr>
          <w:rFonts w:ascii="Arial" w:eastAsia="Calibri" w:hAnsi="Arial" w:cs="Arial"/>
          <w:sz w:val="26"/>
          <w:szCs w:val="26"/>
          <w:lang w:val="es-ES" w:eastAsia="en-US"/>
        </w:rPr>
        <w:t>carece de razón</w:t>
      </w:r>
      <w:r w:rsidR="005C0240">
        <w:rPr>
          <w:rFonts w:ascii="Arial" w:eastAsia="Calibri" w:hAnsi="Arial" w:cs="Arial"/>
          <w:sz w:val="26"/>
          <w:szCs w:val="26"/>
          <w:lang w:val="es-ES" w:eastAsia="en-US"/>
        </w:rPr>
        <w:t xml:space="preserve"> y por tanto es </w:t>
      </w:r>
      <w:r w:rsidR="00043FE5" w:rsidRPr="003325B2">
        <w:rPr>
          <w:rFonts w:ascii="Arial" w:eastAsia="Calibri" w:hAnsi="Arial" w:cs="Arial"/>
          <w:b/>
          <w:sz w:val="26"/>
          <w:szCs w:val="26"/>
          <w:lang w:val="es-ES" w:eastAsia="en-US"/>
        </w:rPr>
        <w:t>INFUNDADO</w:t>
      </w:r>
      <w:r w:rsidRPr="003325B2">
        <w:rPr>
          <w:rFonts w:ascii="Arial" w:eastAsia="Calibri" w:hAnsi="Arial" w:cs="Arial"/>
          <w:b/>
          <w:sz w:val="26"/>
          <w:szCs w:val="26"/>
          <w:lang w:val="es-ES" w:eastAsia="en-US"/>
        </w:rPr>
        <w:t>,</w:t>
      </w:r>
      <w:r w:rsidR="007652A4" w:rsidRPr="0052375D">
        <w:rPr>
          <w:rFonts w:ascii="Arial" w:eastAsia="Calibri" w:hAnsi="Arial" w:cs="Arial"/>
          <w:sz w:val="26"/>
          <w:szCs w:val="26"/>
          <w:lang w:val="es-ES" w:eastAsia="en-US"/>
        </w:rPr>
        <w:t xml:space="preserve"> </w:t>
      </w:r>
      <w:r w:rsidR="00750525" w:rsidRPr="0052375D">
        <w:rPr>
          <w:rFonts w:ascii="Arial" w:eastAsia="Calibri" w:hAnsi="Arial" w:cs="Arial"/>
          <w:bCs/>
          <w:sz w:val="26"/>
          <w:szCs w:val="26"/>
        </w:rPr>
        <w:t>porque</w:t>
      </w:r>
      <w:r w:rsidR="00750525">
        <w:rPr>
          <w:rFonts w:ascii="Arial" w:eastAsia="Calibri" w:hAnsi="Arial" w:cs="Arial"/>
          <w:bCs/>
          <w:sz w:val="26"/>
          <w:szCs w:val="26"/>
        </w:rPr>
        <w:t xml:space="preserve"> contrario a lo manifestado por el recurrente,</w:t>
      </w:r>
      <w:r w:rsidR="005B00A8" w:rsidRPr="00D304A3">
        <w:rPr>
          <w:rFonts w:ascii="Arial" w:eastAsia="Calibri" w:hAnsi="Arial" w:cs="Arial"/>
          <w:bCs/>
          <w:sz w:val="26"/>
          <w:szCs w:val="26"/>
        </w:rPr>
        <w:t xml:space="preserve"> del análisis efectuado al texto de la sentencia en revisión, no se advierte en ninguna parte, la cita del artículo 179</w:t>
      </w:r>
      <w:r w:rsidR="00750525">
        <w:rPr>
          <w:rStyle w:val="Refdenotaalpie"/>
          <w:rFonts w:ascii="Arial" w:eastAsia="Calibri" w:hAnsi="Arial" w:cs="Arial"/>
          <w:bCs/>
          <w:sz w:val="26"/>
          <w:szCs w:val="26"/>
        </w:rPr>
        <w:footnoteReference w:id="3"/>
      </w:r>
      <w:r w:rsidR="005B00A8" w:rsidRPr="00D304A3">
        <w:rPr>
          <w:rFonts w:ascii="Arial" w:eastAsia="Calibri" w:hAnsi="Arial" w:cs="Arial"/>
          <w:bCs/>
          <w:sz w:val="26"/>
          <w:szCs w:val="26"/>
        </w:rPr>
        <w:t xml:space="preserve"> de la Ley de</w:t>
      </w:r>
      <w:r w:rsidR="00FA705E">
        <w:rPr>
          <w:rFonts w:ascii="Arial" w:eastAsia="Calibri" w:hAnsi="Arial" w:cs="Arial"/>
          <w:bCs/>
          <w:sz w:val="26"/>
          <w:szCs w:val="26"/>
        </w:rPr>
        <w:t xml:space="preserve"> la materia, en este caso de la Ley </w:t>
      </w:r>
      <w:r w:rsidR="00FA705E" w:rsidRPr="00D304A3">
        <w:rPr>
          <w:rFonts w:ascii="Arial" w:eastAsia="Calibri" w:hAnsi="Arial" w:cs="Arial"/>
          <w:bCs/>
          <w:sz w:val="26"/>
          <w:szCs w:val="26"/>
        </w:rPr>
        <w:t xml:space="preserve">Procedimiento y Justicia Administrativa para el Estado de Oaxaca, </w:t>
      </w:r>
      <w:r w:rsidR="00FA705E">
        <w:rPr>
          <w:rFonts w:ascii="Arial" w:eastAsia="Calibri" w:hAnsi="Arial" w:cs="Arial"/>
          <w:bCs/>
          <w:sz w:val="26"/>
          <w:szCs w:val="26"/>
        </w:rPr>
        <w:t xml:space="preserve">al </w:t>
      </w:r>
      <w:r w:rsidR="00FA705E">
        <w:rPr>
          <w:rFonts w:ascii="Arial" w:eastAsia="Calibri" w:hAnsi="Arial" w:cs="Arial"/>
          <w:bCs/>
          <w:sz w:val="26"/>
          <w:szCs w:val="26"/>
        </w:rPr>
        <w:lastRenderedPageBreak/>
        <w:t xml:space="preserve">ser el </w:t>
      </w:r>
      <w:r w:rsidR="00FA705E">
        <w:rPr>
          <w:rFonts w:ascii="Arial" w:eastAsia="Calibri" w:hAnsi="Arial" w:cs="Arial"/>
          <w:bCs/>
          <w:color w:val="000000" w:themeColor="text1"/>
          <w:sz w:val="26"/>
          <w:szCs w:val="26"/>
        </w:rPr>
        <w:t>ordenamiento vigente en el procedimiento del juicio de nulidad 0107/2020</w:t>
      </w:r>
      <w:r w:rsidR="005B00A8" w:rsidRPr="00D304A3">
        <w:rPr>
          <w:rFonts w:ascii="Arial" w:eastAsia="Calibri" w:hAnsi="Arial" w:cs="Arial"/>
          <w:bCs/>
          <w:sz w:val="26"/>
          <w:szCs w:val="26"/>
        </w:rPr>
        <w:t>, aunando a que el contenido de ese precepto legal, no es atinente al sentido de las sentencias</w:t>
      </w:r>
      <w:r w:rsidR="005B00A8">
        <w:rPr>
          <w:rFonts w:ascii="Arial" w:eastAsia="Calibri" w:hAnsi="Arial" w:cs="Arial"/>
          <w:bCs/>
          <w:sz w:val="26"/>
          <w:szCs w:val="26"/>
        </w:rPr>
        <w:t xml:space="preserve"> sino que se </w:t>
      </w:r>
      <w:r w:rsidR="005B00A8">
        <w:rPr>
          <w:rFonts w:ascii="Arial" w:eastAsia="Calibri" w:hAnsi="Arial" w:cs="Arial"/>
          <w:sz w:val="26"/>
          <w:szCs w:val="26"/>
        </w:rPr>
        <w:t xml:space="preserve">refiere al requerimiento que </w:t>
      </w:r>
      <w:r w:rsidR="001D2441" w:rsidRPr="00114B1A">
        <w:rPr>
          <w:rFonts w:ascii="Arial" w:eastAsia="Calibri" w:hAnsi="Arial" w:cs="Arial"/>
          <w:sz w:val="26"/>
          <w:szCs w:val="26"/>
        </w:rPr>
        <w:t>debe efectua</w:t>
      </w:r>
      <w:r w:rsidR="00114B1A">
        <w:rPr>
          <w:rFonts w:ascii="Arial" w:eastAsia="Calibri" w:hAnsi="Arial" w:cs="Arial"/>
          <w:sz w:val="26"/>
          <w:szCs w:val="26"/>
        </w:rPr>
        <w:t>r la Sala</w:t>
      </w:r>
      <w:r w:rsidR="001B7A7B">
        <w:rPr>
          <w:rFonts w:ascii="Arial" w:eastAsia="Calibri" w:hAnsi="Arial" w:cs="Arial"/>
          <w:sz w:val="26"/>
          <w:szCs w:val="26"/>
        </w:rPr>
        <w:t xml:space="preserve"> </w:t>
      </w:r>
      <w:r w:rsidR="005B00A8">
        <w:rPr>
          <w:rFonts w:ascii="Arial" w:eastAsia="Calibri" w:hAnsi="Arial" w:cs="Arial"/>
          <w:sz w:val="26"/>
          <w:szCs w:val="26"/>
        </w:rPr>
        <w:t>a la parte actora, cuando no se cumpla alguno de los requisitos de la demanda, cuando ésta fuere obscura o imprecisa, o cuando no se anexen los documentos a que se refieren los artículos 177</w:t>
      </w:r>
      <w:r w:rsidR="005B00A8">
        <w:rPr>
          <w:rStyle w:val="Refdenotaalpie"/>
          <w:rFonts w:ascii="Arial" w:eastAsia="Calibri" w:hAnsi="Arial" w:cs="Arial"/>
          <w:sz w:val="26"/>
          <w:szCs w:val="26"/>
        </w:rPr>
        <w:footnoteReference w:id="4"/>
      </w:r>
      <w:r w:rsidR="005B00A8">
        <w:rPr>
          <w:rFonts w:ascii="Arial" w:eastAsia="Calibri" w:hAnsi="Arial" w:cs="Arial"/>
          <w:sz w:val="26"/>
          <w:szCs w:val="26"/>
        </w:rPr>
        <w:t xml:space="preserve"> y 178</w:t>
      </w:r>
      <w:r w:rsidR="005B00A8">
        <w:rPr>
          <w:rStyle w:val="Refdenotaalpie"/>
          <w:rFonts w:ascii="Arial" w:eastAsia="Calibri" w:hAnsi="Arial" w:cs="Arial"/>
          <w:sz w:val="26"/>
          <w:szCs w:val="26"/>
        </w:rPr>
        <w:footnoteReference w:id="5"/>
      </w:r>
      <w:r w:rsidR="005B00A8">
        <w:rPr>
          <w:rFonts w:ascii="Arial" w:eastAsia="Calibri" w:hAnsi="Arial" w:cs="Arial"/>
          <w:sz w:val="26"/>
          <w:szCs w:val="26"/>
        </w:rPr>
        <w:t xml:space="preserve"> de la de la Ley de Procedimiento y Justicia Administrativa para el Estado de Oaxaca.- - - - - - - - - - - - - - </w:t>
      </w:r>
      <w:r w:rsidR="00AA7B8E">
        <w:rPr>
          <w:rFonts w:ascii="Arial" w:eastAsia="Calibri" w:hAnsi="Arial" w:cs="Arial"/>
          <w:sz w:val="26"/>
          <w:szCs w:val="26"/>
        </w:rPr>
        <w:t xml:space="preserve">- - </w:t>
      </w:r>
    </w:p>
    <w:p w14:paraId="5B0E2CEF" w14:textId="0D1211DB" w:rsidR="006E0F89" w:rsidRDefault="006E0F89" w:rsidP="006E0F89">
      <w:pPr>
        <w:spacing w:line="360" w:lineRule="auto"/>
        <w:ind w:firstLine="851"/>
        <w:jc w:val="both"/>
        <w:rPr>
          <w:rFonts w:ascii="Arial" w:eastAsia="Calibri" w:hAnsi="Arial" w:cs="Arial"/>
          <w:bCs/>
          <w:sz w:val="26"/>
          <w:szCs w:val="26"/>
        </w:rPr>
      </w:pPr>
      <w:r>
        <w:rPr>
          <w:rFonts w:ascii="Arial" w:eastAsia="Calibri" w:hAnsi="Arial" w:cs="Arial"/>
          <w:bCs/>
          <w:sz w:val="26"/>
          <w:szCs w:val="26"/>
        </w:rPr>
        <w:t xml:space="preserve">Ahora, en relación a que la ausencia de motivación debe tener como consecuencia la nulidad para el efecto y no lisa y llana, tal consideración es </w:t>
      </w:r>
      <w:r>
        <w:rPr>
          <w:rFonts w:ascii="Arial" w:eastAsia="Calibri" w:hAnsi="Arial" w:cs="Arial"/>
          <w:b/>
          <w:sz w:val="26"/>
          <w:szCs w:val="26"/>
        </w:rPr>
        <w:t>INOPERANTE</w:t>
      </w:r>
      <w:r>
        <w:rPr>
          <w:rFonts w:ascii="Arial" w:eastAsia="Calibri" w:hAnsi="Arial" w:cs="Arial"/>
          <w:bCs/>
          <w:sz w:val="26"/>
          <w:szCs w:val="26"/>
        </w:rPr>
        <w:t>, toda vez que resulta una mera afirmación sin fundamento jurídico, puesto que el recurrente no expresa los motivos por virtud de los cuales justifique que la falta de motivación deba tener como consecuencia una nulidad para el efecto de que pueda repetir su actuación. Máxime que e</w:t>
      </w:r>
      <w:r w:rsidR="007F4D87">
        <w:rPr>
          <w:rFonts w:ascii="Arial" w:eastAsia="Calibri" w:hAnsi="Arial" w:cs="Arial"/>
          <w:bCs/>
          <w:sz w:val="26"/>
          <w:szCs w:val="26"/>
        </w:rPr>
        <w:t xml:space="preserve">sta Sala Superior </w:t>
      </w:r>
      <w:r>
        <w:rPr>
          <w:rFonts w:ascii="Arial" w:eastAsia="Calibri" w:hAnsi="Arial" w:cs="Arial"/>
          <w:bCs/>
          <w:sz w:val="26"/>
          <w:szCs w:val="26"/>
        </w:rPr>
        <w:t xml:space="preserve"> considera que, para el caso concreto, no resulta aplicable la nulidad para el efecto, </w:t>
      </w:r>
      <w:bookmarkStart w:id="10" w:name="_Hlk80617691"/>
      <w:r>
        <w:rPr>
          <w:rFonts w:ascii="Arial" w:eastAsia="Calibri" w:hAnsi="Arial" w:cs="Arial"/>
          <w:bCs/>
          <w:sz w:val="26"/>
          <w:szCs w:val="26"/>
        </w:rPr>
        <w:t xml:space="preserve">puesto que ello constituiría una segunda oportunidad para </w:t>
      </w:r>
      <w:r w:rsidR="007C1E73">
        <w:rPr>
          <w:rFonts w:ascii="Arial" w:eastAsia="Calibri" w:hAnsi="Arial" w:cs="Arial"/>
          <w:bCs/>
          <w:sz w:val="26"/>
          <w:szCs w:val="26"/>
        </w:rPr>
        <w:t xml:space="preserve">que </w:t>
      </w:r>
      <w:r w:rsidR="007C1E73" w:rsidRPr="004D4352">
        <w:rPr>
          <w:rFonts w:ascii="Arial" w:eastAsia="Calibri" w:hAnsi="Arial" w:cs="Arial"/>
          <w:bCs/>
          <w:sz w:val="26"/>
          <w:szCs w:val="26"/>
        </w:rPr>
        <w:t>la</w:t>
      </w:r>
      <w:r w:rsidR="007C1E73">
        <w:rPr>
          <w:rFonts w:ascii="Arial" w:eastAsia="Calibri" w:hAnsi="Arial" w:cs="Arial"/>
          <w:bCs/>
          <w:sz w:val="26"/>
          <w:szCs w:val="26"/>
        </w:rPr>
        <w:t xml:space="preserve"> </w:t>
      </w:r>
      <w:r>
        <w:rPr>
          <w:rFonts w:ascii="Arial" w:eastAsia="Calibri" w:hAnsi="Arial" w:cs="Arial"/>
          <w:bCs/>
          <w:sz w:val="26"/>
          <w:szCs w:val="26"/>
        </w:rPr>
        <w:t xml:space="preserve">autoridad administrativa funde y motive de forma </w:t>
      </w:r>
      <w:r w:rsidRPr="004D4352">
        <w:rPr>
          <w:rFonts w:ascii="Arial" w:eastAsia="Calibri" w:hAnsi="Arial" w:cs="Arial"/>
          <w:bCs/>
          <w:sz w:val="26"/>
          <w:szCs w:val="26"/>
        </w:rPr>
        <w:t xml:space="preserve">adecuada </w:t>
      </w:r>
      <w:r w:rsidR="007F4D87">
        <w:rPr>
          <w:rFonts w:ascii="Arial" w:eastAsia="Calibri" w:hAnsi="Arial" w:cs="Arial"/>
          <w:bCs/>
          <w:sz w:val="26"/>
          <w:szCs w:val="26"/>
        </w:rPr>
        <w:t>el acta de infracción</w:t>
      </w:r>
      <w:r w:rsidRPr="004D4352">
        <w:rPr>
          <w:rFonts w:ascii="Arial" w:eastAsia="Calibri" w:hAnsi="Arial" w:cs="Arial"/>
          <w:bCs/>
          <w:sz w:val="26"/>
          <w:szCs w:val="26"/>
        </w:rPr>
        <w:t xml:space="preserve"> con </w:t>
      </w:r>
      <w:bookmarkEnd w:id="10"/>
      <w:r w:rsidRPr="004D4352">
        <w:rPr>
          <w:rFonts w:ascii="Arial" w:eastAsia="Calibri" w:hAnsi="Arial" w:cs="Arial"/>
          <w:bCs/>
          <w:sz w:val="26"/>
          <w:szCs w:val="26"/>
        </w:rPr>
        <w:t xml:space="preserve">número de </w:t>
      </w:r>
      <w:r w:rsidRPr="00DE2277">
        <w:rPr>
          <w:rFonts w:ascii="Arial" w:eastAsia="Calibri" w:hAnsi="Arial" w:cs="Arial"/>
          <w:bCs/>
          <w:sz w:val="26"/>
          <w:szCs w:val="26"/>
        </w:rPr>
        <w:t xml:space="preserve">folio </w:t>
      </w:r>
      <w:r w:rsidR="0068281D">
        <w:rPr>
          <w:rFonts w:ascii="Arial" w:eastAsia="Times New Roman" w:hAnsi="Arial" w:cs="Arial"/>
          <w:b/>
          <w:iCs/>
          <w:color w:val="000000"/>
        </w:rPr>
        <w:t>***********</w:t>
      </w:r>
      <w:bookmarkStart w:id="11" w:name="_GoBack"/>
      <w:bookmarkEnd w:id="11"/>
      <w:r w:rsidRPr="00DE2277">
        <w:rPr>
          <w:rFonts w:ascii="Arial" w:eastAsia="Calibri" w:hAnsi="Arial" w:cs="Arial"/>
          <w:bCs/>
          <w:sz w:val="26"/>
          <w:szCs w:val="26"/>
        </w:rPr>
        <w:t xml:space="preserve"> de catorce de </w:t>
      </w:r>
      <w:r w:rsidR="004D4352" w:rsidRPr="00DE2277">
        <w:rPr>
          <w:rFonts w:ascii="Arial" w:eastAsia="Calibri" w:hAnsi="Arial" w:cs="Arial"/>
          <w:bCs/>
          <w:sz w:val="26"/>
          <w:szCs w:val="26"/>
        </w:rPr>
        <w:t>junio</w:t>
      </w:r>
      <w:r w:rsidRPr="004D4352">
        <w:rPr>
          <w:rFonts w:ascii="Arial" w:eastAsia="Calibri" w:hAnsi="Arial" w:cs="Arial"/>
          <w:bCs/>
          <w:sz w:val="26"/>
          <w:szCs w:val="26"/>
        </w:rPr>
        <w:t xml:space="preserve"> de dos mil diecinueve</w:t>
      </w:r>
      <w:r>
        <w:rPr>
          <w:rFonts w:ascii="Arial" w:eastAsia="Calibri" w:hAnsi="Arial" w:cs="Arial"/>
          <w:bCs/>
          <w:sz w:val="26"/>
          <w:szCs w:val="26"/>
        </w:rPr>
        <w:t>,</w:t>
      </w:r>
      <w:r w:rsidR="007C1E73">
        <w:rPr>
          <w:rFonts w:ascii="Arial" w:eastAsia="Calibri" w:hAnsi="Arial" w:cs="Arial"/>
          <w:bCs/>
          <w:sz w:val="26"/>
          <w:szCs w:val="26"/>
        </w:rPr>
        <w:t xml:space="preserve"> </w:t>
      </w:r>
      <w:r>
        <w:rPr>
          <w:rFonts w:ascii="Arial" w:eastAsia="Calibri" w:hAnsi="Arial" w:cs="Arial"/>
          <w:bCs/>
          <w:sz w:val="26"/>
          <w:szCs w:val="26"/>
        </w:rPr>
        <w:t xml:space="preserve">así como que sus argumentos no desvirtúan las consideraciones de la Primera Instancia. - - - - - - - - - - - - - - - - - - - - - - </w:t>
      </w:r>
    </w:p>
    <w:p w14:paraId="5B1449C0" w14:textId="5D594BEE" w:rsidR="006E0F89" w:rsidRPr="002B506D" w:rsidRDefault="006E0F89" w:rsidP="006E0F89">
      <w:pPr>
        <w:spacing w:line="360" w:lineRule="auto"/>
        <w:ind w:firstLine="709"/>
        <w:jc w:val="both"/>
        <w:rPr>
          <w:rFonts w:ascii="Arial" w:eastAsia="Times New Roman" w:hAnsi="Arial"/>
          <w:color w:val="000000" w:themeColor="text1"/>
          <w:sz w:val="26"/>
          <w:szCs w:val="26"/>
        </w:rPr>
      </w:pPr>
      <w:r w:rsidRPr="002B506D">
        <w:rPr>
          <w:rFonts w:ascii="Arial" w:hAnsi="Arial" w:cs="Arial"/>
          <w:bCs/>
          <w:color w:val="000000" w:themeColor="text1"/>
          <w:sz w:val="26"/>
          <w:szCs w:val="26"/>
        </w:rPr>
        <w:t xml:space="preserve">Sirve de apoyo la jurisprudencia </w:t>
      </w:r>
      <w:r w:rsidRPr="002B506D">
        <w:rPr>
          <w:rFonts w:ascii="Arial" w:eastAsia="Times New Roman" w:hAnsi="Arial"/>
          <w:color w:val="000000" w:themeColor="text1"/>
          <w:sz w:val="26"/>
          <w:szCs w:val="26"/>
        </w:rPr>
        <w:t>IV.3o. J/12</w:t>
      </w:r>
      <w:r w:rsidR="00BD578E">
        <w:rPr>
          <w:rFonts w:ascii="Arial" w:eastAsia="Times New Roman" w:hAnsi="Arial"/>
          <w:color w:val="000000" w:themeColor="text1"/>
          <w:sz w:val="26"/>
          <w:szCs w:val="26"/>
        </w:rPr>
        <w:t xml:space="preserve"> con número de </w:t>
      </w:r>
      <w:r w:rsidR="00BD578E" w:rsidRPr="00DE2277">
        <w:rPr>
          <w:rFonts w:ascii="Arial" w:eastAsia="Times New Roman" w:hAnsi="Arial"/>
          <w:color w:val="000000" w:themeColor="text1"/>
          <w:sz w:val="26"/>
          <w:szCs w:val="26"/>
        </w:rPr>
        <w:t xml:space="preserve">registro 218411, </w:t>
      </w:r>
      <w:r w:rsidRPr="00DE2277">
        <w:rPr>
          <w:rFonts w:ascii="Arial" w:eastAsia="Times New Roman" w:hAnsi="Arial"/>
          <w:color w:val="000000" w:themeColor="text1"/>
          <w:sz w:val="26"/>
          <w:szCs w:val="26"/>
        </w:rPr>
        <w:t>dictada por el Tercer Tribunal Colegiado del Cuarto Circuito, publicada en la Gaceta del</w:t>
      </w:r>
      <w:r w:rsidRPr="002B506D">
        <w:rPr>
          <w:rFonts w:ascii="Arial" w:eastAsia="Times New Roman" w:hAnsi="Arial"/>
          <w:color w:val="000000" w:themeColor="text1"/>
          <w:sz w:val="26"/>
          <w:szCs w:val="26"/>
        </w:rPr>
        <w:t xml:space="preserve"> Sema</w:t>
      </w:r>
      <w:r>
        <w:rPr>
          <w:rFonts w:ascii="Arial" w:eastAsia="Times New Roman" w:hAnsi="Arial"/>
          <w:color w:val="000000" w:themeColor="text1"/>
          <w:sz w:val="26"/>
          <w:szCs w:val="26"/>
        </w:rPr>
        <w:t xml:space="preserve">nario Judicial de la </w:t>
      </w:r>
      <w:r>
        <w:rPr>
          <w:rFonts w:ascii="Arial" w:eastAsia="Times New Roman" w:hAnsi="Arial"/>
          <w:color w:val="000000" w:themeColor="text1"/>
          <w:sz w:val="26"/>
          <w:szCs w:val="26"/>
        </w:rPr>
        <w:lastRenderedPageBreak/>
        <w:t xml:space="preserve">Federación, </w:t>
      </w:r>
      <w:r w:rsidRPr="002B506D">
        <w:rPr>
          <w:rFonts w:ascii="Arial" w:eastAsia="Times New Roman" w:hAnsi="Arial"/>
          <w:color w:val="000000" w:themeColor="text1"/>
          <w:sz w:val="26"/>
          <w:szCs w:val="26"/>
        </w:rPr>
        <w:t xml:space="preserve">en la </w:t>
      </w:r>
      <w:r>
        <w:rPr>
          <w:rFonts w:ascii="Arial" w:eastAsia="Times New Roman" w:hAnsi="Arial"/>
          <w:color w:val="000000" w:themeColor="text1"/>
          <w:sz w:val="26"/>
          <w:szCs w:val="26"/>
        </w:rPr>
        <w:t>O</w:t>
      </w:r>
      <w:r w:rsidRPr="002B506D">
        <w:rPr>
          <w:rFonts w:ascii="Arial" w:eastAsia="Times New Roman" w:hAnsi="Arial"/>
          <w:color w:val="000000" w:themeColor="text1"/>
          <w:sz w:val="26"/>
          <w:szCs w:val="26"/>
        </w:rPr>
        <w:t xml:space="preserve">ctava </w:t>
      </w:r>
      <w:r>
        <w:rPr>
          <w:rFonts w:ascii="Arial" w:eastAsia="Times New Roman" w:hAnsi="Arial"/>
          <w:color w:val="000000" w:themeColor="text1"/>
          <w:sz w:val="26"/>
          <w:szCs w:val="26"/>
        </w:rPr>
        <w:t>É</w:t>
      </w:r>
      <w:r w:rsidRPr="002B506D">
        <w:rPr>
          <w:rFonts w:ascii="Arial" w:eastAsia="Times New Roman" w:hAnsi="Arial"/>
          <w:color w:val="000000" w:themeColor="text1"/>
          <w:sz w:val="26"/>
          <w:szCs w:val="26"/>
        </w:rPr>
        <w:t>poca, Septiembre de 1992,</w:t>
      </w:r>
      <w:r w:rsidR="00BD578E">
        <w:rPr>
          <w:rFonts w:ascii="Arial" w:eastAsia="Times New Roman" w:hAnsi="Arial"/>
          <w:color w:val="000000" w:themeColor="text1"/>
          <w:sz w:val="26"/>
          <w:szCs w:val="26"/>
        </w:rPr>
        <w:t xml:space="preserve"> </w:t>
      </w:r>
      <w:r w:rsidRPr="002B506D">
        <w:rPr>
          <w:rFonts w:ascii="Arial" w:eastAsia="Times New Roman" w:hAnsi="Arial"/>
          <w:color w:val="000000" w:themeColor="text1"/>
          <w:sz w:val="26"/>
          <w:szCs w:val="26"/>
        </w:rPr>
        <w:t>consultable a página 57, cuyo rubro y texto son el siguiente:</w:t>
      </w:r>
      <w:r>
        <w:rPr>
          <w:rFonts w:ascii="Arial" w:eastAsia="Times New Roman" w:hAnsi="Arial"/>
          <w:color w:val="000000" w:themeColor="text1"/>
          <w:sz w:val="26"/>
          <w:szCs w:val="26"/>
        </w:rPr>
        <w:t>- -</w:t>
      </w:r>
      <w:r w:rsidR="00BD578E">
        <w:rPr>
          <w:rFonts w:ascii="Arial" w:eastAsia="Times New Roman" w:hAnsi="Arial"/>
          <w:color w:val="000000" w:themeColor="text1"/>
          <w:sz w:val="26"/>
          <w:szCs w:val="26"/>
        </w:rPr>
        <w:t xml:space="preserve"> - - - - - - - - - - - - - - - - -</w:t>
      </w:r>
      <w:r>
        <w:rPr>
          <w:rFonts w:ascii="Arial" w:eastAsia="Times New Roman" w:hAnsi="Arial"/>
          <w:color w:val="000000" w:themeColor="text1"/>
          <w:sz w:val="26"/>
          <w:szCs w:val="26"/>
        </w:rPr>
        <w:t xml:space="preserve"> </w:t>
      </w:r>
    </w:p>
    <w:p w14:paraId="1C5233A6" w14:textId="18942679" w:rsidR="006E0F89" w:rsidRPr="006E0F89" w:rsidRDefault="006E0F89" w:rsidP="006E0F89">
      <w:pPr>
        <w:spacing w:line="360" w:lineRule="auto"/>
        <w:ind w:left="851" w:right="900"/>
        <w:jc w:val="both"/>
        <w:rPr>
          <w:rFonts w:ascii="Arial" w:hAnsi="Arial" w:cs="Arial"/>
          <w:bCs/>
          <w:i/>
          <w:color w:val="000000" w:themeColor="text1"/>
        </w:rPr>
      </w:pPr>
      <w:r w:rsidRPr="00302462">
        <w:rPr>
          <w:rFonts w:ascii="Arial" w:eastAsia="Times New Roman" w:hAnsi="Arial"/>
          <w:b/>
          <w:i/>
          <w:color w:val="000000" w:themeColor="text1"/>
        </w:rPr>
        <w:t xml:space="preserve">AGRAVIOS. DEBEN DE IMPUGNAR LA ILEGALIDAD DEL FALLO RECURRIDO. </w:t>
      </w:r>
      <w:r w:rsidRPr="00302462">
        <w:rPr>
          <w:rFonts w:ascii="Arial" w:eastAsia="Times New Roman" w:hAnsi="Arial"/>
          <w:i/>
          <w:color w:val="000000" w:themeColor="text1"/>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Pr>
          <w:rFonts w:ascii="Arial" w:eastAsia="Times New Roman" w:hAnsi="Arial"/>
          <w:i/>
          <w:color w:val="000000" w:themeColor="text1"/>
        </w:rPr>
        <w:t xml:space="preserve"> - -  - - - - - - - - - - - - - - - - - - - - - - - - - - - - - - - - - - - - - - - </w:t>
      </w:r>
    </w:p>
    <w:p w14:paraId="59845BF2" w14:textId="77777777" w:rsidR="00A106DC" w:rsidRPr="0027519A" w:rsidRDefault="00A106DC" w:rsidP="0027519A">
      <w:pPr>
        <w:pStyle w:val="Sinespaciado"/>
      </w:pPr>
    </w:p>
    <w:p w14:paraId="114C0F3D" w14:textId="123F6C62" w:rsidR="00D0692F" w:rsidRDefault="00344445" w:rsidP="00D0692F">
      <w:pPr>
        <w:autoSpaceDE w:val="0"/>
        <w:autoSpaceDN w:val="0"/>
        <w:adjustRightInd w:val="0"/>
        <w:spacing w:after="120" w:line="360" w:lineRule="auto"/>
        <w:ind w:right="49" w:firstLine="567"/>
        <w:jc w:val="both"/>
        <w:rPr>
          <w:rFonts w:ascii="Arial" w:eastAsia="Calibri" w:hAnsi="Arial" w:cs="Arial"/>
          <w:sz w:val="26"/>
          <w:szCs w:val="26"/>
          <w:lang w:val="es-ES" w:eastAsia="en-US"/>
        </w:rPr>
      </w:pPr>
      <w:r w:rsidRPr="00344445">
        <w:rPr>
          <w:rFonts w:ascii="Arial" w:eastAsia="Calibri" w:hAnsi="Arial" w:cs="Arial"/>
          <w:sz w:val="26"/>
          <w:szCs w:val="26"/>
          <w:lang w:val="es-ES" w:eastAsia="en-US"/>
        </w:rPr>
        <w:t xml:space="preserve">Por las consideraciones antes expuestas, </w:t>
      </w:r>
      <w:r w:rsidR="005371B1" w:rsidRPr="0015274D">
        <w:rPr>
          <w:rFonts w:ascii="Arial" w:eastAsia="Calibri" w:hAnsi="Arial" w:cs="Arial"/>
          <w:sz w:val="26"/>
          <w:szCs w:val="26"/>
          <w:lang w:val="es-ES" w:eastAsia="en-US"/>
        </w:rPr>
        <w:t xml:space="preserve">es de </w:t>
      </w:r>
      <w:r w:rsidRPr="0015274D">
        <w:rPr>
          <w:rFonts w:ascii="Arial" w:eastAsia="Calibri" w:hAnsi="Arial" w:cs="Arial"/>
          <w:b/>
          <w:sz w:val="26"/>
          <w:szCs w:val="26"/>
          <w:lang w:val="es-ES" w:eastAsia="en-US"/>
        </w:rPr>
        <w:t>CONFIRMAR</w:t>
      </w:r>
      <w:r w:rsidR="005371B1" w:rsidRPr="0015274D">
        <w:rPr>
          <w:rFonts w:ascii="Arial" w:eastAsia="Calibri" w:hAnsi="Arial" w:cs="Arial"/>
          <w:b/>
          <w:sz w:val="26"/>
          <w:szCs w:val="26"/>
          <w:lang w:val="es-ES" w:eastAsia="en-US"/>
        </w:rPr>
        <w:t>SE</w:t>
      </w:r>
      <w:r w:rsidRPr="00344445">
        <w:rPr>
          <w:rFonts w:ascii="Arial" w:eastAsia="Calibri" w:hAnsi="Arial" w:cs="Arial"/>
          <w:sz w:val="26"/>
          <w:szCs w:val="26"/>
          <w:lang w:val="es-ES" w:eastAsia="en-US"/>
        </w:rPr>
        <w:t xml:space="preserve"> la sentencia </w:t>
      </w:r>
      <w:r w:rsidR="0015274D">
        <w:rPr>
          <w:rFonts w:ascii="Arial" w:eastAsia="Calibri" w:hAnsi="Arial" w:cs="Arial"/>
          <w:sz w:val="26"/>
          <w:szCs w:val="26"/>
          <w:lang w:val="es-ES" w:eastAsia="en-US"/>
        </w:rPr>
        <w:t>recurrida</w:t>
      </w:r>
      <w:r w:rsidRPr="00344445">
        <w:rPr>
          <w:rFonts w:ascii="Arial" w:eastAsia="Calibri" w:hAnsi="Arial" w:cs="Arial"/>
          <w:sz w:val="26"/>
          <w:szCs w:val="26"/>
          <w:lang w:val="es-ES" w:eastAsia="en-US"/>
        </w:rPr>
        <w:t xml:space="preserve">; </w:t>
      </w:r>
      <w:r w:rsidR="00AA7B8E">
        <w:rPr>
          <w:rFonts w:ascii="Arial" w:eastAsia="Calibri" w:hAnsi="Arial" w:cs="Arial"/>
          <w:sz w:val="26"/>
          <w:szCs w:val="26"/>
          <w:lang w:val="es-ES" w:eastAsia="en-US"/>
        </w:rPr>
        <w:t>en consecuencia</w:t>
      </w:r>
      <w:r w:rsidRPr="00344445">
        <w:rPr>
          <w:rFonts w:ascii="Arial" w:eastAsia="Calibri" w:hAnsi="Arial" w:cs="Arial"/>
          <w:sz w:val="26"/>
          <w:szCs w:val="26"/>
          <w:lang w:val="es-ES" w:eastAsia="en-US"/>
        </w:rPr>
        <w:t xml:space="preserve">, </w:t>
      </w:r>
      <w:r w:rsidRPr="00344445">
        <w:rPr>
          <w:rFonts w:ascii="Arial" w:eastAsia="Calibri" w:hAnsi="Arial" w:cs="Arial"/>
          <w:bCs/>
          <w:sz w:val="26"/>
          <w:szCs w:val="26"/>
          <w:lang w:val="es-ES" w:eastAsia="en-US"/>
        </w:rPr>
        <w:t>c</w:t>
      </w:r>
      <w:r w:rsidRPr="00344445">
        <w:rPr>
          <w:rFonts w:ascii="Arial" w:eastAsia="Calibri" w:hAnsi="Arial" w:cs="Arial"/>
          <w:sz w:val="26"/>
          <w:szCs w:val="26"/>
          <w:lang w:val="es-ES" w:eastAsia="en-US"/>
        </w:rPr>
        <w:t>on fundamento en los artículos 237 y 238 de la Ley de Procedimiento y Justicia Administrativa para el Estado de Oaxaca, se:</w:t>
      </w:r>
      <w:r w:rsidR="00CC3670">
        <w:rPr>
          <w:rFonts w:ascii="Arial" w:eastAsia="Calibri" w:hAnsi="Arial" w:cs="Arial"/>
          <w:sz w:val="26"/>
          <w:szCs w:val="26"/>
          <w:lang w:val="es-ES" w:eastAsia="en-US"/>
        </w:rPr>
        <w:t xml:space="preserve"> - - - - - - - - - - - - -</w:t>
      </w:r>
      <w:r w:rsidR="00AA7B8E">
        <w:rPr>
          <w:rFonts w:ascii="Arial" w:eastAsia="Calibri" w:hAnsi="Arial" w:cs="Arial"/>
          <w:sz w:val="26"/>
          <w:szCs w:val="26"/>
          <w:lang w:val="es-ES" w:eastAsia="en-US"/>
        </w:rPr>
        <w:t xml:space="preserve"> - - - - -</w:t>
      </w:r>
      <w:r w:rsidR="00CC3670">
        <w:rPr>
          <w:rFonts w:ascii="Arial" w:eastAsia="Calibri" w:hAnsi="Arial" w:cs="Arial"/>
          <w:sz w:val="26"/>
          <w:szCs w:val="26"/>
          <w:lang w:val="es-ES" w:eastAsia="en-US"/>
        </w:rPr>
        <w:t xml:space="preserve"> </w:t>
      </w:r>
      <w:r w:rsidR="00BD578E">
        <w:rPr>
          <w:rFonts w:ascii="Arial" w:eastAsia="Calibri" w:hAnsi="Arial" w:cs="Arial"/>
          <w:sz w:val="26"/>
          <w:szCs w:val="26"/>
          <w:lang w:val="es-ES" w:eastAsia="en-US"/>
        </w:rPr>
        <w:t xml:space="preserve">- </w:t>
      </w:r>
    </w:p>
    <w:p w14:paraId="799E317B" w14:textId="1CD8CBE8" w:rsidR="0027519A" w:rsidRPr="0027519A" w:rsidRDefault="00344445" w:rsidP="0027519A">
      <w:pPr>
        <w:autoSpaceDE w:val="0"/>
        <w:autoSpaceDN w:val="0"/>
        <w:adjustRightInd w:val="0"/>
        <w:spacing w:after="120" w:line="360" w:lineRule="auto"/>
        <w:ind w:right="49" w:firstLine="567"/>
        <w:jc w:val="center"/>
        <w:rPr>
          <w:rFonts w:ascii="Arial" w:eastAsia="Times New Roman" w:hAnsi="Arial" w:cs="Arial"/>
          <w:b/>
          <w:sz w:val="26"/>
          <w:szCs w:val="26"/>
          <w:lang w:val="es-ES"/>
        </w:rPr>
      </w:pPr>
      <w:r w:rsidRPr="0027519A">
        <w:rPr>
          <w:rFonts w:ascii="Arial" w:eastAsia="Times New Roman" w:hAnsi="Arial" w:cs="Arial"/>
          <w:b/>
          <w:sz w:val="26"/>
          <w:szCs w:val="26"/>
          <w:lang w:val="es-ES"/>
        </w:rPr>
        <w:t>R E S U E L V E</w:t>
      </w:r>
    </w:p>
    <w:p w14:paraId="7694421B" w14:textId="77777777" w:rsidR="0027519A" w:rsidRDefault="0027519A" w:rsidP="00D07D85">
      <w:pPr>
        <w:pStyle w:val="Sinespaciado"/>
        <w:rPr>
          <w:rFonts w:eastAsia="Times New Roman"/>
        </w:rPr>
      </w:pPr>
    </w:p>
    <w:p w14:paraId="54BB4080" w14:textId="7BC98449" w:rsidR="00344445" w:rsidRPr="00344445" w:rsidRDefault="00344445" w:rsidP="00AA7B8E">
      <w:pPr>
        <w:spacing w:after="120" w:line="360" w:lineRule="auto"/>
        <w:ind w:firstLine="708"/>
        <w:jc w:val="both"/>
        <w:rPr>
          <w:rFonts w:ascii="Arial" w:eastAsia="Times New Roman" w:hAnsi="Arial" w:cs="Arial"/>
          <w:color w:val="000000"/>
          <w:sz w:val="26"/>
          <w:szCs w:val="26"/>
        </w:rPr>
      </w:pPr>
      <w:r w:rsidRPr="00344445">
        <w:rPr>
          <w:rFonts w:ascii="Arial" w:eastAsia="Times New Roman" w:hAnsi="Arial" w:cs="Arial"/>
          <w:b/>
          <w:color w:val="000000"/>
          <w:sz w:val="26"/>
          <w:szCs w:val="26"/>
          <w:lang w:val="es-ES"/>
        </w:rPr>
        <w:t>PRIMERO</w:t>
      </w:r>
      <w:r w:rsidRPr="00344445">
        <w:rPr>
          <w:rFonts w:ascii="Arial" w:eastAsia="Times New Roman" w:hAnsi="Arial" w:cs="Arial"/>
          <w:color w:val="000000"/>
          <w:sz w:val="26"/>
          <w:szCs w:val="26"/>
          <w:lang w:val="es-ES"/>
        </w:rPr>
        <w:t xml:space="preserve">. </w:t>
      </w:r>
      <w:r w:rsidRPr="00344445">
        <w:rPr>
          <w:rFonts w:ascii="Arial" w:eastAsia="Times New Roman" w:hAnsi="Arial" w:cs="Arial"/>
          <w:color w:val="000000"/>
          <w:sz w:val="26"/>
          <w:szCs w:val="26"/>
        </w:rPr>
        <w:t>Se</w:t>
      </w:r>
      <w:r w:rsidRPr="00344445">
        <w:rPr>
          <w:rFonts w:ascii="Arial" w:eastAsia="Times New Roman" w:hAnsi="Arial" w:cs="Arial"/>
          <w:b/>
          <w:color w:val="000000"/>
          <w:sz w:val="26"/>
          <w:szCs w:val="26"/>
        </w:rPr>
        <w:t xml:space="preserve"> CONFIRMA </w:t>
      </w:r>
      <w:r w:rsidRPr="00344445">
        <w:rPr>
          <w:rFonts w:ascii="Arial" w:eastAsia="Times New Roman" w:hAnsi="Arial" w:cs="Arial"/>
          <w:bCs/>
          <w:color w:val="000000"/>
          <w:sz w:val="26"/>
          <w:szCs w:val="26"/>
        </w:rPr>
        <w:t xml:space="preserve">la sentencia </w:t>
      </w:r>
      <w:r w:rsidR="00AA7B8E">
        <w:rPr>
          <w:rFonts w:ascii="Arial" w:eastAsia="Times New Roman" w:hAnsi="Arial" w:cs="Arial"/>
          <w:bCs/>
          <w:color w:val="000000"/>
          <w:sz w:val="26"/>
          <w:szCs w:val="26"/>
        </w:rPr>
        <w:t>dictada e</w:t>
      </w:r>
      <w:r w:rsidR="00BD578E">
        <w:rPr>
          <w:rFonts w:ascii="Arial" w:eastAsia="Times New Roman" w:hAnsi="Arial" w:cs="Arial"/>
          <w:bCs/>
          <w:color w:val="000000"/>
          <w:sz w:val="26"/>
          <w:szCs w:val="26"/>
        </w:rPr>
        <w:t>l once de marzo de dos mil veinte</w:t>
      </w:r>
      <w:r w:rsidR="00AA7B8E">
        <w:rPr>
          <w:rFonts w:ascii="Arial" w:eastAsia="Times New Roman" w:hAnsi="Arial" w:cs="Arial"/>
          <w:bCs/>
          <w:color w:val="000000"/>
          <w:sz w:val="26"/>
          <w:szCs w:val="26"/>
        </w:rPr>
        <w:t xml:space="preserve">, </w:t>
      </w:r>
      <w:r w:rsidR="00AA7B8E" w:rsidRPr="00360651">
        <w:rPr>
          <w:rFonts w:ascii="Arial" w:eastAsia="Times New Roman" w:hAnsi="Arial" w:cs="Arial"/>
          <w:bCs/>
          <w:color w:val="000000"/>
          <w:sz w:val="26"/>
          <w:szCs w:val="26"/>
        </w:rPr>
        <w:t xml:space="preserve">por </w:t>
      </w:r>
      <w:r w:rsidR="00B96789">
        <w:rPr>
          <w:rFonts w:ascii="Arial" w:eastAsia="Times New Roman" w:hAnsi="Arial" w:cs="Arial"/>
          <w:bCs/>
          <w:color w:val="000000"/>
          <w:sz w:val="26"/>
          <w:szCs w:val="26"/>
        </w:rPr>
        <w:t>la entonces Séptima Sala</w:t>
      </w:r>
      <w:r w:rsidR="00AA7B8E">
        <w:rPr>
          <w:rFonts w:ascii="Arial" w:eastAsia="Times New Roman" w:hAnsi="Arial" w:cs="Arial"/>
          <w:bCs/>
          <w:color w:val="000000"/>
          <w:sz w:val="26"/>
          <w:szCs w:val="26"/>
        </w:rPr>
        <w:t xml:space="preserve"> Unitaria de Primera Instancia, </w:t>
      </w:r>
      <w:r w:rsidRPr="00344445">
        <w:rPr>
          <w:rFonts w:ascii="Arial" w:eastAsia="Times New Roman" w:hAnsi="Arial" w:cs="Arial"/>
          <w:color w:val="000000"/>
          <w:sz w:val="26"/>
          <w:szCs w:val="26"/>
        </w:rPr>
        <w:t xml:space="preserve">por las razones expuestas en el considerando que </w:t>
      </w:r>
      <w:r w:rsidR="00780D8D" w:rsidRPr="00344445">
        <w:rPr>
          <w:rFonts w:ascii="Arial" w:eastAsia="Times New Roman" w:hAnsi="Arial" w:cs="Arial"/>
          <w:color w:val="000000"/>
          <w:sz w:val="26"/>
          <w:szCs w:val="26"/>
        </w:rPr>
        <w:t>antecede.</w:t>
      </w:r>
      <w:r w:rsidR="00780D8D">
        <w:rPr>
          <w:rFonts w:ascii="Arial" w:eastAsia="Times New Roman" w:hAnsi="Arial" w:cs="Arial"/>
          <w:color w:val="000000"/>
          <w:sz w:val="26"/>
          <w:szCs w:val="26"/>
        </w:rPr>
        <w:t xml:space="preserve"> -</w:t>
      </w:r>
      <w:r w:rsidR="00AA7B8E">
        <w:rPr>
          <w:rFonts w:ascii="Arial" w:eastAsia="Times New Roman" w:hAnsi="Arial" w:cs="Arial"/>
          <w:color w:val="000000"/>
          <w:sz w:val="26"/>
          <w:szCs w:val="26"/>
        </w:rPr>
        <w:t xml:space="preserve"> </w:t>
      </w:r>
      <w:r w:rsidR="00C43597">
        <w:rPr>
          <w:rFonts w:ascii="Arial" w:eastAsia="Calibri" w:hAnsi="Arial" w:cs="Arial"/>
          <w:sz w:val="26"/>
          <w:szCs w:val="26"/>
          <w:lang w:val="es-ES" w:eastAsia="en-US"/>
        </w:rPr>
        <w:t xml:space="preserve">- - - - - - - - - - - - - - - - - - - - - - - - - - - - - - - - - - - - - - - - - - - </w:t>
      </w:r>
    </w:p>
    <w:p w14:paraId="23B970BC" w14:textId="1F7A1DC3" w:rsidR="00D0692F" w:rsidRDefault="00EC3D78" w:rsidP="00D0692F">
      <w:pPr>
        <w:widowControl w:val="0"/>
        <w:tabs>
          <w:tab w:val="left" w:pos="7938"/>
        </w:tabs>
        <w:spacing w:after="120" w:line="360" w:lineRule="auto"/>
        <w:ind w:right="17" w:firstLine="709"/>
        <w:jc w:val="both"/>
        <w:rPr>
          <w:rFonts w:ascii="Arial" w:hAnsi="Arial" w:cs="Arial"/>
          <w:sz w:val="26"/>
          <w:szCs w:val="26"/>
        </w:rPr>
      </w:pPr>
      <w:r w:rsidRPr="001E435C">
        <w:rPr>
          <w:rFonts w:ascii="Arial" w:hAnsi="Arial" w:cs="Arial"/>
          <w:b/>
          <w:sz w:val="26"/>
          <w:szCs w:val="26"/>
        </w:rPr>
        <w:t>SEGUNDO</w:t>
      </w:r>
      <w:r w:rsidRPr="001E435C">
        <w:rPr>
          <w:rFonts w:ascii="Arial" w:hAnsi="Arial" w:cs="Arial"/>
          <w:sz w:val="26"/>
          <w:szCs w:val="26"/>
        </w:rPr>
        <w:t xml:space="preserve">. </w:t>
      </w:r>
      <w:r w:rsidRPr="001E435C">
        <w:rPr>
          <w:rFonts w:ascii="Arial" w:hAnsi="Arial" w:cs="Arial"/>
          <w:b/>
          <w:sz w:val="26"/>
          <w:szCs w:val="26"/>
        </w:rPr>
        <w:t xml:space="preserve">NOTIFÍQUESE Y CÚMPLASE. </w:t>
      </w:r>
      <w:r w:rsidRPr="001E435C">
        <w:rPr>
          <w:rFonts w:ascii="Arial" w:hAnsi="Arial" w:cs="Arial"/>
          <w:sz w:val="26"/>
          <w:szCs w:val="26"/>
        </w:rPr>
        <w:t xml:space="preserve">Con copia certificada de la presente resolución, </w:t>
      </w:r>
      <w:r>
        <w:rPr>
          <w:rFonts w:ascii="Arial" w:hAnsi="Arial" w:cs="Arial"/>
          <w:sz w:val="26"/>
          <w:szCs w:val="26"/>
        </w:rPr>
        <w:t xml:space="preserve">devuélvase el expediente </w:t>
      </w:r>
      <w:r w:rsidRPr="001E435C">
        <w:rPr>
          <w:rFonts w:ascii="Arial" w:hAnsi="Arial" w:cs="Arial"/>
          <w:sz w:val="26"/>
          <w:szCs w:val="26"/>
        </w:rPr>
        <w:t xml:space="preserve">a la </w:t>
      </w:r>
      <w:r w:rsidR="00125BFB">
        <w:rPr>
          <w:rFonts w:ascii="Arial" w:hAnsi="Arial" w:cs="Arial"/>
          <w:sz w:val="26"/>
          <w:szCs w:val="26"/>
        </w:rPr>
        <w:t>Segunda</w:t>
      </w:r>
      <w:r>
        <w:rPr>
          <w:rFonts w:ascii="Arial" w:hAnsi="Arial" w:cs="Arial"/>
          <w:sz w:val="26"/>
          <w:szCs w:val="26"/>
        </w:rPr>
        <w:t xml:space="preserve"> </w:t>
      </w:r>
      <w:r w:rsidRPr="001E435C">
        <w:rPr>
          <w:rFonts w:ascii="Arial" w:hAnsi="Arial" w:cs="Arial"/>
          <w:sz w:val="26"/>
          <w:szCs w:val="26"/>
        </w:rPr>
        <w:t>Sala Unitaria de Primera Instancia</w:t>
      </w:r>
      <w:r>
        <w:rPr>
          <w:rFonts w:ascii="Arial" w:hAnsi="Arial" w:cs="Arial"/>
          <w:sz w:val="26"/>
          <w:szCs w:val="26"/>
        </w:rPr>
        <w:t xml:space="preserve"> de este Tribunal</w:t>
      </w:r>
      <w:r w:rsidRPr="001E435C">
        <w:rPr>
          <w:rFonts w:ascii="Arial" w:hAnsi="Arial" w:cs="Arial"/>
          <w:sz w:val="26"/>
          <w:szCs w:val="26"/>
        </w:rPr>
        <w:t>, y en su oportunidad archívese el presente cuaderno de revisión como asu</w:t>
      </w:r>
      <w:r w:rsidR="00C43597">
        <w:rPr>
          <w:rFonts w:ascii="Arial" w:hAnsi="Arial" w:cs="Arial"/>
          <w:sz w:val="26"/>
          <w:szCs w:val="26"/>
        </w:rPr>
        <w:t xml:space="preserve">nto </w:t>
      </w:r>
      <w:r w:rsidR="00D0692F">
        <w:rPr>
          <w:rFonts w:ascii="Arial" w:hAnsi="Arial" w:cs="Arial"/>
          <w:sz w:val="26"/>
          <w:szCs w:val="26"/>
        </w:rPr>
        <w:t>concluido.</w:t>
      </w:r>
      <w:r w:rsidR="00D0692F" w:rsidRPr="001E435C">
        <w:rPr>
          <w:rFonts w:ascii="Arial" w:hAnsi="Arial" w:cs="Arial"/>
          <w:sz w:val="26"/>
          <w:szCs w:val="26"/>
        </w:rPr>
        <w:t xml:space="preserve"> -</w:t>
      </w:r>
      <w:r w:rsidRPr="001E435C">
        <w:rPr>
          <w:rFonts w:ascii="Arial" w:hAnsi="Arial" w:cs="Arial"/>
          <w:sz w:val="26"/>
          <w:szCs w:val="26"/>
        </w:rPr>
        <w:t xml:space="preserve"> - - </w:t>
      </w:r>
      <w:r w:rsidR="00C43597">
        <w:rPr>
          <w:rFonts w:ascii="Arial" w:hAnsi="Arial" w:cs="Arial"/>
          <w:sz w:val="26"/>
          <w:szCs w:val="26"/>
        </w:rPr>
        <w:t xml:space="preserve">- - - - </w:t>
      </w:r>
      <w:r w:rsidR="00C43597">
        <w:rPr>
          <w:rFonts w:ascii="Arial" w:eastAsia="Calibri" w:hAnsi="Arial" w:cs="Arial"/>
          <w:sz w:val="26"/>
          <w:szCs w:val="26"/>
          <w:lang w:val="es-ES" w:eastAsia="en-US"/>
        </w:rPr>
        <w:t>- - - - - - - - - - - - - - - - - - - - - - - - - - - - - - - - - - - -</w:t>
      </w:r>
      <w:r w:rsidR="00D0692F">
        <w:rPr>
          <w:rFonts w:ascii="Arial" w:eastAsia="Calibri" w:hAnsi="Arial" w:cs="Arial"/>
          <w:sz w:val="26"/>
          <w:szCs w:val="26"/>
          <w:lang w:val="es-ES" w:eastAsia="en-US"/>
        </w:rPr>
        <w:t xml:space="preserve"> - </w:t>
      </w:r>
    </w:p>
    <w:p w14:paraId="400BF6EB" w14:textId="2AD483A1" w:rsidR="00344445" w:rsidRPr="00344445" w:rsidRDefault="00D0692F" w:rsidP="00EC3D78">
      <w:pPr>
        <w:widowControl w:val="0"/>
        <w:tabs>
          <w:tab w:val="left" w:pos="0"/>
        </w:tabs>
        <w:spacing w:after="120" w:line="360" w:lineRule="auto"/>
        <w:ind w:right="18"/>
        <w:jc w:val="both"/>
        <w:rPr>
          <w:rFonts w:ascii="Arial" w:hAnsi="Arial" w:cs="Arial"/>
          <w:sz w:val="26"/>
          <w:szCs w:val="26"/>
        </w:rPr>
      </w:pPr>
      <w:r>
        <w:rPr>
          <w:rFonts w:ascii="Arial" w:hAnsi="Arial" w:cs="Arial"/>
          <w:sz w:val="26"/>
          <w:szCs w:val="26"/>
        </w:rPr>
        <w:tab/>
      </w:r>
      <w:r w:rsidR="00344445" w:rsidRPr="00344445">
        <w:rPr>
          <w:rFonts w:ascii="Arial" w:hAnsi="Arial" w:cs="Arial"/>
          <w:sz w:val="26"/>
          <w:szCs w:val="26"/>
        </w:rPr>
        <w:t xml:space="preserve">Por unanimidad de votos, lo resolvieron y firmaron los Magistrados Manuel Velasco Alcántara, </w:t>
      </w:r>
      <w:r w:rsidR="00AA7B8E" w:rsidRPr="00344445">
        <w:rPr>
          <w:rFonts w:ascii="Arial" w:hAnsi="Arial" w:cs="Arial"/>
          <w:sz w:val="26"/>
          <w:szCs w:val="26"/>
        </w:rPr>
        <w:t>Abraham Santiago Soriano</w:t>
      </w:r>
      <w:r w:rsidR="00AA7B8E">
        <w:rPr>
          <w:rFonts w:ascii="Arial" w:hAnsi="Arial" w:cs="Arial"/>
          <w:sz w:val="26"/>
          <w:szCs w:val="26"/>
        </w:rPr>
        <w:t xml:space="preserve">, </w:t>
      </w:r>
      <w:r w:rsidR="00344445" w:rsidRPr="00344445">
        <w:rPr>
          <w:rFonts w:ascii="Arial" w:hAnsi="Arial" w:cs="Arial"/>
          <w:sz w:val="26"/>
          <w:szCs w:val="26"/>
        </w:rPr>
        <w:t>Raúl Palomares Palomino</w:t>
      </w:r>
      <w:r w:rsidR="00AA7B8E">
        <w:rPr>
          <w:rFonts w:ascii="Arial" w:hAnsi="Arial" w:cs="Arial"/>
          <w:sz w:val="26"/>
          <w:szCs w:val="26"/>
        </w:rPr>
        <w:t>,</w:t>
      </w:r>
      <w:r w:rsidR="00344445" w:rsidRPr="00344445">
        <w:rPr>
          <w:rFonts w:ascii="Arial" w:hAnsi="Arial" w:cs="Arial"/>
          <w:b/>
          <w:bCs/>
          <w:sz w:val="26"/>
          <w:szCs w:val="26"/>
        </w:rPr>
        <w:t xml:space="preserve"> </w:t>
      </w:r>
      <w:r w:rsidR="00AA7B8E" w:rsidRPr="00344445">
        <w:rPr>
          <w:rFonts w:ascii="Arial" w:hAnsi="Arial" w:cs="Arial"/>
          <w:sz w:val="26"/>
          <w:szCs w:val="26"/>
        </w:rPr>
        <w:t xml:space="preserve">Gloria del Carmen Camacho Meza </w:t>
      </w:r>
      <w:r w:rsidR="00AA7B8E">
        <w:rPr>
          <w:rFonts w:ascii="Arial" w:hAnsi="Arial" w:cs="Arial"/>
          <w:b/>
          <w:sz w:val="26"/>
          <w:szCs w:val="26"/>
        </w:rPr>
        <w:t xml:space="preserve">(ponente), </w:t>
      </w:r>
      <w:r w:rsidR="00AA7B8E">
        <w:rPr>
          <w:rFonts w:ascii="Arial" w:hAnsi="Arial" w:cs="Arial"/>
          <w:sz w:val="26"/>
          <w:szCs w:val="26"/>
        </w:rPr>
        <w:t xml:space="preserve">y </w:t>
      </w:r>
      <w:r w:rsidR="00344445" w:rsidRPr="00344445">
        <w:rPr>
          <w:rFonts w:ascii="Arial" w:hAnsi="Arial" w:cs="Arial"/>
          <w:sz w:val="26"/>
          <w:szCs w:val="26"/>
        </w:rPr>
        <w:t xml:space="preserve">Paulo José </w:t>
      </w:r>
      <w:r w:rsidR="00592971">
        <w:rPr>
          <w:rFonts w:ascii="Arial" w:hAnsi="Arial" w:cs="Arial"/>
          <w:sz w:val="26"/>
          <w:szCs w:val="26"/>
        </w:rPr>
        <w:t>Luis Tapia Palacios</w:t>
      </w:r>
      <w:r w:rsidR="00344445" w:rsidRPr="00BE5D80">
        <w:rPr>
          <w:rFonts w:ascii="Arial" w:hAnsi="Arial" w:cs="Arial"/>
          <w:sz w:val="26"/>
          <w:szCs w:val="26"/>
        </w:rPr>
        <w:t>,</w:t>
      </w:r>
      <w:r w:rsidR="00344445" w:rsidRPr="00344445">
        <w:rPr>
          <w:rFonts w:ascii="Arial" w:hAnsi="Arial" w:cs="Arial"/>
          <w:sz w:val="26"/>
          <w:szCs w:val="26"/>
        </w:rPr>
        <w:t xml:space="preserve"> quienes actúan con el Licenciado Juan Edy García Coronado, Secretario General de Acuerdos de este Tribunal, que autoriza y da fe. -</w:t>
      </w:r>
      <w:r w:rsidR="00AA7B8E">
        <w:rPr>
          <w:rFonts w:ascii="Arial" w:hAnsi="Arial" w:cs="Arial"/>
          <w:sz w:val="26"/>
          <w:szCs w:val="26"/>
        </w:rPr>
        <w:t xml:space="preserve"> - - - - - - - - - - - - - - - -</w:t>
      </w:r>
      <w:r w:rsidR="00BD578E">
        <w:rPr>
          <w:rFonts w:ascii="Arial" w:hAnsi="Arial" w:cs="Arial"/>
          <w:sz w:val="26"/>
          <w:szCs w:val="26"/>
        </w:rPr>
        <w:t xml:space="preserve"> </w:t>
      </w:r>
    </w:p>
    <w:p w14:paraId="2BFBEE7E" w14:textId="77777777" w:rsidR="00D0692F" w:rsidRDefault="00D0692F" w:rsidP="00D0692F">
      <w:pPr>
        <w:tabs>
          <w:tab w:val="center" w:pos="4135"/>
          <w:tab w:val="left" w:pos="7515"/>
        </w:tabs>
        <w:spacing w:line="360" w:lineRule="auto"/>
        <w:jc w:val="center"/>
        <w:rPr>
          <w:rFonts w:ascii="Arial" w:eastAsia="Times New Roman" w:hAnsi="Arial" w:cs="Arial"/>
          <w:sz w:val="18"/>
          <w:szCs w:val="18"/>
        </w:rPr>
      </w:pPr>
    </w:p>
    <w:p w14:paraId="34397797" w14:textId="7AF92279" w:rsidR="00D0692F" w:rsidRDefault="00D0692F" w:rsidP="00D0692F">
      <w:pPr>
        <w:tabs>
          <w:tab w:val="center" w:pos="4135"/>
          <w:tab w:val="left" w:pos="7515"/>
        </w:tabs>
        <w:spacing w:line="360" w:lineRule="auto"/>
        <w:jc w:val="center"/>
        <w:rPr>
          <w:rFonts w:ascii="Arial" w:eastAsia="Times New Roman" w:hAnsi="Arial" w:cs="Arial"/>
          <w:b/>
          <w:bCs/>
          <w:sz w:val="18"/>
          <w:szCs w:val="18"/>
        </w:rPr>
      </w:pPr>
      <w:r w:rsidRPr="00D0692F">
        <w:rPr>
          <w:rFonts w:ascii="Arial" w:eastAsia="Times New Roman" w:hAnsi="Arial" w:cs="Arial"/>
          <w:b/>
          <w:bCs/>
          <w:sz w:val="18"/>
          <w:szCs w:val="18"/>
        </w:rPr>
        <w:t>LAS PRESENTES FIRMAS CORRESPONDEN AL RECURSO DE REVISIÓN 0258/2020.</w:t>
      </w:r>
    </w:p>
    <w:p w14:paraId="42AC7FD5" w14:textId="77777777" w:rsidR="00D0692F" w:rsidRPr="00D0692F" w:rsidRDefault="00D0692F" w:rsidP="00D0692F">
      <w:pPr>
        <w:tabs>
          <w:tab w:val="center" w:pos="4135"/>
          <w:tab w:val="left" w:pos="7515"/>
        </w:tabs>
        <w:spacing w:line="360" w:lineRule="auto"/>
        <w:jc w:val="center"/>
        <w:rPr>
          <w:rFonts w:ascii="Arial" w:eastAsia="Times New Roman" w:hAnsi="Arial" w:cs="Arial"/>
          <w:b/>
          <w:bCs/>
          <w:sz w:val="18"/>
          <w:szCs w:val="18"/>
        </w:rPr>
      </w:pPr>
    </w:p>
    <w:p w14:paraId="6F9C5C4D" w14:textId="705A0432" w:rsidR="00D0692F" w:rsidRDefault="00D0692F" w:rsidP="00344445">
      <w:pPr>
        <w:tabs>
          <w:tab w:val="center" w:pos="4135"/>
          <w:tab w:val="left" w:pos="7515"/>
        </w:tabs>
        <w:spacing w:line="360" w:lineRule="auto"/>
        <w:jc w:val="both"/>
        <w:rPr>
          <w:rFonts w:ascii="Arial" w:eastAsia="Times New Roman" w:hAnsi="Arial" w:cs="Arial"/>
          <w:sz w:val="26"/>
          <w:szCs w:val="26"/>
        </w:rPr>
      </w:pPr>
    </w:p>
    <w:p w14:paraId="485FD2F9" w14:textId="77777777" w:rsidR="00D0692F" w:rsidRPr="00344445" w:rsidRDefault="00D0692F" w:rsidP="00344445">
      <w:pPr>
        <w:tabs>
          <w:tab w:val="center" w:pos="4135"/>
          <w:tab w:val="left" w:pos="7515"/>
        </w:tabs>
        <w:spacing w:line="360" w:lineRule="auto"/>
        <w:jc w:val="both"/>
        <w:rPr>
          <w:rFonts w:ascii="Arial" w:eastAsia="Times New Roman" w:hAnsi="Arial" w:cs="Arial"/>
          <w:sz w:val="26"/>
          <w:szCs w:val="26"/>
        </w:rPr>
      </w:pPr>
    </w:p>
    <w:p w14:paraId="46E512D9" w14:textId="77777777" w:rsidR="00344445" w:rsidRP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MAGISTRADO MANUEL VELASCO ALCÁNTARA</w:t>
      </w:r>
    </w:p>
    <w:p w14:paraId="5D10EE4A" w14:textId="77777777" w:rsidR="00344445" w:rsidRDefault="00344445" w:rsidP="00AA7B8E">
      <w:pPr>
        <w:tabs>
          <w:tab w:val="center" w:pos="4135"/>
          <w:tab w:val="left" w:pos="7515"/>
        </w:tabs>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PRESIDENTE</w:t>
      </w:r>
    </w:p>
    <w:p w14:paraId="74795D04" w14:textId="5C8DF81F" w:rsidR="00AA7B8E" w:rsidRDefault="00AA7B8E" w:rsidP="00344445">
      <w:pPr>
        <w:tabs>
          <w:tab w:val="center" w:pos="4135"/>
          <w:tab w:val="left" w:pos="7515"/>
        </w:tabs>
        <w:spacing w:line="360" w:lineRule="auto"/>
        <w:jc w:val="center"/>
        <w:rPr>
          <w:rFonts w:ascii="Arial" w:eastAsia="Times New Roman" w:hAnsi="Arial" w:cs="Arial"/>
          <w:sz w:val="26"/>
          <w:szCs w:val="26"/>
        </w:rPr>
      </w:pPr>
    </w:p>
    <w:p w14:paraId="4D74AABB" w14:textId="0FC6B03D" w:rsidR="00D0692F" w:rsidRDefault="00D0692F" w:rsidP="00344445">
      <w:pPr>
        <w:tabs>
          <w:tab w:val="center" w:pos="4135"/>
          <w:tab w:val="left" w:pos="7515"/>
        </w:tabs>
        <w:spacing w:line="360" w:lineRule="auto"/>
        <w:jc w:val="center"/>
        <w:rPr>
          <w:rFonts w:ascii="Arial" w:eastAsia="Times New Roman" w:hAnsi="Arial" w:cs="Arial"/>
          <w:sz w:val="26"/>
          <w:szCs w:val="26"/>
        </w:rPr>
      </w:pPr>
    </w:p>
    <w:p w14:paraId="5463C1A4" w14:textId="77777777" w:rsidR="00D0692F" w:rsidRPr="00344445" w:rsidRDefault="00D0692F" w:rsidP="00344445">
      <w:pPr>
        <w:tabs>
          <w:tab w:val="center" w:pos="4135"/>
          <w:tab w:val="left" w:pos="7515"/>
        </w:tabs>
        <w:spacing w:line="360" w:lineRule="auto"/>
        <w:jc w:val="center"/>
        <w:rPr>
          <w:rFonts w:ascii="Arial" w:eastAsia="Times New Roman" w:hAnsi="Arial" w:cs="Arial"/>
          <w:sz w:val="26"/>
          <w:szCs w:val="26"/>
        </w:rPr>
      </w:pPr>
    </w:p>
    <w:p w14:paraId="52BB3F54" w14:textId="77777777" w:rsidR="00AA7B8E" w:rsidRPr="00344445" w:rsidRDefault="00AA7B8E" w:rsidP="00AA7B8E">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ABRAHAM SANTIAGO SORIANO</w:t>
      </w:r>
    </w:p>
    <w:p w14:paraId="6E2B8B99" w14:textId="6EB0DC3A" w:rsidR="00D0692F" w:rsidRDefault="00D0692F" w:rsidP="00344445">
      <w:pPr>
        <w:tabs>
          <w:tab w:val="center" w:pos="4135"/>
          <w:tab w:val="left" w:pos="7515"/>
        </w:tabs>
        <w:spacing w:line="360" w:lineRule="auto"/>
        <w:jc w:val="center"/>
        <w:rPr>
          <w:rFonts w:ascii="Arial" w:eastAsia="Times New Roman" w:hAnsi="Arial" w:cs="Arial"/>
          <w:sz w:val="26"/>
          <w:szCs w:val="26"/>
        </w:rPr>
      </w:pPr>
    </w:p>
    <w:p w14:paraId="11FD92B6" w14:textId="77777777" w:rsidR="00D0692F" w:rsidRDefault="00D0692F" w:rsidP="00344445">
      <w:pPr>
        <w:tabs>
          <w:tab w:val="center" w:pos="4135"/>
          <w:tab w:val="left" w:pos="7515"/>
        </w:tabs>
        <w:spacing w:line="360" w:lineRule="auto"/>
        <w:jc w:val="center"/>
        <w:rPr>
          <w:rFonts w:ascii="Arial" w:eastAsia="Times New Roman" w:hAnsi="Arial" w:cs="Arial"/>
          <w:sz w:val="26"/>
          <w:szCs w:val="26"/>
        </w:rPr>
      </w:pPr>
    </w:p>
    <w:p w14:paraId="26B99241" w14:textId="77777777" w:rsidR="00D0692F" w:rsidRPr="00344445" w:rsidRDefault="00D0692F" w:rsidP="00344445">
      <w:pPr>
        <w:tabs>
          <w:tab w:val="center" w:pos="4135"/>
          <w:tab w:val="left" w:pos="7515"/>
        </w:tabs>
        <w:spacing w:line="360" w:lineRule="auto"/>
        <w:jc w:val="center"/>
        <w:rPr>
          <w:rFonts w:ascii="Arial" w:eastAsia="Times New Roman" w:hAnsi="Arial" w:cs="Arial"/>
          <w:sz w:val="26"/>
          <w:szCs w:val="26"/>
        </w:rPr>
      </w:pPr>
    </w:p>
    <w:p w14:paraId="26D73DB9"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RAÚL PALOMARES PALOMINO</w:t>
      </w:r>
    </w:p>
    <w:p w14:paraId="2A67A62B" w14:textId="382C9264" w:rsidR="00344445" w:rsidRDefault="00344445" w:rsidP="00344445">
      <w:pPr>
        <w:tabs>
          <w:tab w:val="center" w:pos="4135"/>
          <w:tab w:val="left" w:pos="7515"/>
        </w:tabs>
        <w:spacing w:line="360" w:lineRule="auto"/>
        <w:jc w:val="center"/>
        <w:rPr>
          <w:rFonts w:ascii="Arial" w:eastAsia="Times New Roman" w:hAnsi="Arial" w:cs="Arial"/>
          <w:sz w:val="26"/>
          <w:szCs w:val="26"/>
        </w:rPr>
      </w:pPr>
    </w:p>
    <w:p w14:paraId="20F8EACF" w14:textId="0854D0EF" w:rsidR="00D0692F" w:rsidRDefault="00D0692F" w:rsidP="00344445">
      <w:pPr>
        <w:tabs>
          <w:tab w:val="center" w:pos="4135"/>
          <w:tab w:val="left" w:pos="7515"/>
        </w:tabs>
        <w:spacing w:line="360" w:lineRule="auto"/>
        <w:jc w:val="center"/>
        <w:rPr>
          <w:rFonts w:ascii="Arial" w:eastAsia="Times New Roman" w:hAnsi="Arial" w:cs="Arial"/>
          <w:sz w:val="26"/>
          <w:szCs w:val="26"/>
        </w:rPr>
      </w:pPr>
    </w:p>
    <w:p w14:paraId="38E00A1C" w14:textId="77777777" w:rsidR="00D0692F" w:rsidRPr="00344445" w:rsidRDefault="00D0692F" w:rsidP="00344445">
      <w:pPr>
        <w:tabs>
          <w:tab w:val="center" w:pos="4135"/>
          <w:tab w:val="left" w:pos="7515"/>
        </w:tabs>
        <w:spacing w:line="360" w:lineRule="auto"/>
        <w:jc w:val="center"/>
        <w:rPr>
          <w:rFonts w:ascii="Arial" w:eastAsia="Times New Roman" w:hAnsi="Arial" w:cs="Arial"/>
          <w:sz w:val="26"/>
          <w:szCs w:val="26"/>
        </w:rPr>
      </w:pPr>
    </w:p>
    <w:p w14:paraId="7FF5CCA0" w14:textId="77777777" w:rsidR="00344445" w:rsidRPr="00344445" w:rsidRDefault="00344445" w:rsidP="00344445">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MAGISTRADA GLORIA DEL CARMEN CAMACHO MEZA</w:t>
      </w:r>
    </w:p>
    <w:p w14:paraId="13B800C0" w14:textId="05F0B13D" w:rsidR="00344445" w:rsidRDefault="00344445" w:rsidP="00344445">
      <w:pPr>
        <w:tabs>
          <w:tab w:val="center" w:pos="4135"/>
          <w:tab w:val="left" w:pos="7515"/>
        </w:tabs>
        <w:spacing w:line="360" w:lineRule="auto"/>
        <w:jc w:val="center"/>
        <w:rPr>
          <w:rFonts w:ascii="Arial" w:eastAsia="Times New Roman" w:hAnsi="Arial" w:cs="Arial"/>
          <w:sz w:val="26"/>
          <w:szCs w:val="26"/>
        </w:rPr>
      </w:pPr>
    </w:p>
    <w:p w14:paraId="7DCC1532" w14:textId="19562D88" w:rsidR="00D0692F" w:rsidRDefault="00D0692F" w:rsidP="00344445">
      <w:pPr>
        <w:tabs>
          <w:tab w:val="center" w:pos="4135"/>
          <w:tab w:val="left" w:pos="7515"/>
        </w:tabs>
        <w:spacing w:line="360" w:lineRule="auto"/>
        <w:jc w:val="center"/>
        <w:rPr>
          <w:rFonts w:ascii="Arial" w:eastAsia="Times New Roman" w:hAnsi="Arial" w:cs="Arial"/>
          <w:sz w:val="26"/>
          <w:szCs w:val="26"/>
        </w:rPr>
      </w:pPr>
    </w:p>
    <w:p w14:paraId="1A1D7261" w14:textId="77777777" w:rsidR="00D0692F" w:rsidRPr="00344445" w:rsidRDefault="00D0692F" w:rsidP="00344445">
      <w:pPr>
        <w:tabs>
          <w:tab w:val="center" w:pos="4135"/>
          <w:tab w:val="left" w:pos="7515"/>
        </w:tabs>
        <w:spacing w:line="360" w:lineRule="auto"/>
        <w:jc w:val="center"/>
        <w:rPr>
          <w:rFonts w:ascii="Arial" w:eastAsia="Times New Roman" w:hAnsi="Arial" w:cs="Arial"/>
          <w:sz w:val="26"/>
          <w:szCs w:val="26"/>
        </w:rPr>
      </w:pPr>
    </w:p>
    <w:p w14:paraId="4F2E7EC2" w14:textId="34864C38" w:rsidR="00D0692F" w:rsidRDefault="00344445" w:rsidP="00D0692F">
      <w:pPr>
        <w:tabs>
          <w:tab w:val="center" w:pos="4135"/>
          <w:tab w:val="left" w:pos="7515"/>
        </w:tabs>
        <w:spacing w:line="360" w:lineRule="auto"/>
        <w:jc w:val="center"/>
        <w:rPr>
          <w:rFonts w:ascii="Arial" w:eastAsia="Times New Roman" w:hAnsi="Arial" w:cs="Arial"/>
          <w:sz w:val="26"/>
          <w:szCs w:val="26"/>
        </w:rPr>
      </w:pPr>
      <w:r w:rsidRPr="00344445">
        <w:rPr>
          <w:rFonts w:ascii="Arial" w:eastAsia="Times New Roman" w:hAnsi="Arial" w:cs="Arial"/>
          <w:sz w:val="26"/>
          <w:szCs w:val="26"/>
        </w:rPr>
        <w:t>MAGISTRADO PAULO JOSÉ LUIS TAPIA PALACIOS.</w:t>
      </w:r>
    </w:p>
    <w:p w14:paraId="54904DB3" w14:textId="3F01AE55" w:rsidR="00D0692F" w:rsidRDefault="00D0692F" w:rsidP="00D0692F">
      <w:pPr>
        <w:tabs>
          <w:tab w:val="center" w:pos="4135"/>
          <w:tab w:val="left" w:pos="7515"/>
        </w:tabs>
        <w:spacing w:line="360" w:lineRule="auto"/>
        <w:jc w:val="center"/>
        <w:rPr>
          <w:rFonts w:ascii="Arial" w:eastAsia="Times New Roman" w:hAnsi="Arial" w:cs="Arial"/>
          <w:sz w:val="26"/>
          <w:szCs w:val="26"/>
        </w:rPr>
      </w:pPr>
    </w:p>
    <w:p w14:paraId="3E89D8B5" w14:textId="77777777" w:rsidR="00D0692F" w:rsidRPr="00344445" w:rsidRDefault="00D0692F" w:rsidP="00D0692F">
      <w:pPr>
        <w:tabs>
          <w:tab w:val="center" w:pos="4135"/>
          <w:tab w:val="left" w:pos="7515"/>
        </w:tabs>
        <w:spacing w:line="360" w:lineRule="auto"/>
        <w:jc w:val="center"/>
        <w:rPr>
          <w:rFonts w:ascii="Arial" w:eastAsia="Times New Roman" w:hAnsi="Arial" w:cs="Arial"/>
          <w:sz w:val="26"/>
          <w:szCs w:val="26"/>
        </w:rPr>
      </w:pPr>
    </w:p>
    <w:p w14:paraId="19DF7ABD"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LICENCIADO JUAN EDY GARCÍA CORONADO.</w:t>
      </w:r>
    </w:p>
    <w:p w14:paraId="2D745B49" w14:textId="77777777" w:rsidR="00344445" w:rsidRPr="00344445" w:rsidRDefault="00344445" w:rsidP="00AA7B8E">
      <w:pPr>
        <w:spacing w:after="0" w:line="240" w:lineRule="auto"/>
        <w:jc w:val="center"/>
        <w:rPr>
          <w:rFonts w:ascii="Arial" w:eastAsia="Times New Roman" w:hAnsi="Arial" w:cs="Arial"/>
          <w:sz w:val="26"/>
          <w:szCs w:val="26"/>
        </w:rPr>
      </w:pPr>
      <w:r w:rsidRPr="00344445">
        <w:rPr>
          <w:rFonts w:ascii="Arial" w:eastAsia="Times New Roman" w:hAnsi="Arial" w:cs="Arial"/>
          <w:sz w:val="26"/>
          <w:szCs w:val="26"/>
        </w:rPr>
        <w:t>SECRETARIO GENERAL DE ACUERDOS.</w:t>
      </w:r>
    </w:p>
    <w:p w14:paraId="63DEC2F4" w14:textId="77777777" w:rsidR="00344445" w:rsidRPr="00344445" w:rsidRDefault="00344445" w:rsidP="00344445">
      <w:pPr>
        <w:rPr>
          <w:rFonts w:ascii="Calibri" w:eastAsia="Times New Roman" w:hAnsi="Calibri" w:cs="Times New Roman"/>
        </w:rPr>
      </w:pPr>
      <w:r w:rsidRPr="00344445">
        <w:rPr>
          <w:rFonts w:ascii="Calibri" w:eastAsia="Times New Roman" w:hAnsi="Calibri" w:cs="Times New Roman"/>
        </w:rPr>
        <w:t xml:space="preserve"> </w:t>
      </w:r>
    </w:p>
    <w:p w14:paraId="64F2C40F" w14:textId="77777777" w:rsidR="00344445" w:rsidRDefault="00344445" w:rsidP="003B6CF0">
      <w:pPr>
        <w:widowControl w:val="0"/>
        <w:tabs>
          <w:tab w:val="left" w:pos="0"/>
        </w:tabs>
        <w:spacing w:before="240" w:after="0" w:line="360" w:lineRule="auto"/>
        <w:ind w:right="18"/>
        <w:jc w:val="both"/>
        <w:rPr>
          <w:rFonts w:ascii="Arial" w:eastAsia="Calibri" w:hAnsi="Arial" w:cs="Arial"/>
          <w:bCs/>
          <w:sz w:val="26"/>
          <w:szCs w:val="26"/>
        </w:rPr>
      </w:pPr>
    </w:p>
    <w:p w14:paraId="50453FE0" w14:textId="6259D60F" w:rsidR="00BA258A" w:rsidRPr="003B6CF0" w:rsidRDefault="00BA258A" w:rsidP="003B6CF0"/>
    <w:sectPr w:rsidR="00BA258A" w:rsidRPr="003B6CF0" w:rsidSect="00D0692F">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051DAE" w14:textId="77777777" w:rsidR="00FB620C" w:rsidRDefault="00FB620C">
      <w:pPr>
        <w:spacing w:after="0" w:line="240" w:lineRule="auto"/>
      </w:pPr>
      <w:r>
        <w:separator/>
      </w:r>
    </w:p>
  </w:endnote>
  <w:endnote w:type="continuationSeparator" w:id="0">
    <w:p w14:paraId="238EE7C6" w14:textId="77777777" w:rsidR="00FB620C" w:rsidRDefault="00FB62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115C8D" w14:textId="77777777" w:rsidR="00FB620C" w:rsidRDefault="00FB620C">
      <w:pPr>
        <w:spacing w:after="0" w:line="240" w:lineRule="auto"/>
      </w:pPr>
      <w:r>
        <w:separator/>
      </w:r>
    </w:p>
  </w:footnote>
  <w:footnote w:type="continuationSeparator" w:id="0">
    <w:p w14:paraId="23424D7B" w14:textId="77777777" w:rsidR="00FB620C" w:rsidRDefault="00FB620C">
      <w:pPr>
        <w:spacing w:after="0" w:line="240" w:lineRule="auto"/>
      </w:pPr>
      <w:r>
        <w:continuationSeparator/>
      </w:r>
    </w:p>
  </w:footnote>
  <w:footnote w:id="1">
    <w:p w14:paraId="2E89225B" w14:textId="77777777" w:rsidR="00336135" w:rsidRDefault="00336135" w:rsidP="00336135">
      <w:pPr>
        <w:pStyle w:val="Textonotapie"/>
        <w:jc w:val="both"/>
      </w:pPr>
      <w:r>
        <w:rPr>
          <w:rStyle w:val="Refdenotaalpie"/>
        </w:rPr>
        <w:footnoteRef/>
      </w:r>
      <w:r>
        <w:t xml:space="preserve"> </w:t>
      </w:r>
      <w:r w:rsidRPr="008D0852">
        <w:rPr>
          <w:b/>
        </w:rPr>
        <w:t xml:space="preserve">ARTÍCULO 203.- </w:t>
      </w:r>
      <w:r>
        <w:t>La valoración de las pruebas se hará de acuerdo con las siguientes reglas:</w:t>
      </w:r>
    </w:p>
    <w:p w14:paraId="5DF7CAE8" w14:textId="77777777" w:rsidR="00336135" w:rsidRDefault="00336135" w:rsidP="00336135">
      <w:pPr>
        <w:pStyle w:val="Textonotapie"/>
        <w:jc w:val="both"/>
      </w:pPr>
      <w:r>
        <w:t xml:space="preserve">I. Harán prueba plena la confesión expresa de las partes y los actos contenidos en documentos públicos, si en éstos últimos se contienen declaraciones de verdad o manifestaciones de hechos de particulares; </w:t>
      </w:r>
    </w:p>
  </w:footnote>
  <w:footnote w:id="2">
    <w:p w14:paraId="304F4EF2" w14:textId="77777777" w:rsidR="00615995" w:rsidRDefault="00615995" w:rsidP="00615995">
      <w:pPr>
        <w:pStyle w:val="Textonotapie"/>
      </w:pPr>
      <w:r>
        <w:rPr>
          <w:rStyle w:val="Refdenotaalpie"/>
        </w:rPr>
        <w:footnoteRef/>
      </w:r>
      <w:r>
        <w:t xml:space="preserve"> </w:t>
      </w:r>
      <w:r w:rsidRPr="008D0852">
        <w:rPr>
          <w:b/>
        </w:rPr>
        <w:t>ARTÍCULO 17</w:t>
      </w:r>
      <w:r>
        <w:t>.- Son elementos y requisitos de validez del acto administrativo:</w:t>
      </w:r>
    </w:p>
    <w:p w14:paraId="6D9456FA" w14:textId="77777777" w:rsidR="00615995" w:rsidRDefault="00615995" w:rsidP="00615995">
      <w:pPr>
        <w:pStyle w:val="Textonotapie"/>
      </w:pPr>
      <w:r>
        <w:t>V. Estar fundado y motivado;</w:t>
      </w:r>
    </w:p>
  </w:footnote>
  <w:footnote w:id="3">
    <w:p w14:paraId="4F93364A" w14:textId="33D798EE" w:rsidR="00750525" w:rsidRDefault="00750525" w:rsidP="00750525">
      <w:pPr>
        <w:pStyle w:val="Textonotapie"/>
        <w:jc w:val="both"/>
      </w:pPr>
      <w:r>
        <w:rPr>
          <w:rStyle w:val="Refdenotaalpie"/>
        </w:rPr>
        <w:footnoteRef/>
      </w:r>
      <w:r>
        <w:t xml:space="preserve"> </w:t>
      </w:r>
      <w:r w:rsidRPr="00750525">
        <w:rPr>
          <w:b/>
        </w:rPr>
        <w:t>ARTÍCULO 179.-</w:t>
      </w:r>
      <w:r>
        <w:t xml:space="preserve"> Cuando no se satisfaga alguno de los requisitos de la demanda, cuando fuere obscura o imprecisa, o cuando no se anexen los documentos a que se refieren los artículos anteriores la Sala debe requerir al actor para que en el plazo de tres días hábiles subsane las omisiones y formule las aclaraciones correspondientes; apercibiéndole que de no hacerlo se desechará la demanda.</w:t>
      </w:r>
    </w:p>
  </w:footnote>
  <w:footnote w:id="4">
    <w:p w14:paraId="10F41C27" w14:textId="77777777" w:rsidR="005B00A8" w:rsidRPr="00D304A3" w:rsidRDefault="005B00A8" w:rsidP="005B00A8">
      <w:pPr>
        <w:pStyle w:val="Textonotapie"/>
      </w:pPr>
      <w:r w:rsidRPr="00D304A3">
        <w:rPr>
          <w:rStyle w:val="Refdenotaalpie"/>
          <w:b/>
          <w:bCs/>
        </w:rPr>
        <w:footnoteRef/>
      </w:r>
      <w:r w:rsidRPr="00D304A3">
        <w:rPr>
          <w:b/>
          <w:bCs/>
        </w:rPr>
        <w:t xml:space="preserve"> ARTÍCULO 177.-</w:t>
      </w:r>
      <w:r w:rsidRPr="00D304A3">
        <w:t xml:space="preserve"> El escrito de demanda deberá contener: </w:t>
      </w:r>
    </w:p>
    <w:p w14:paraId="7FE8BA43" w14:textId="77777777" w:rsidR="005B00A8" w:rsidRPr="00D304A3" w:rsidRDefault="005B00A8" w:rsidP="005B00A8">
      <w:pPr>
        <w:pStyle w:val="Textonotapie"/>
      </w:pPr>
      <w:r w:rsidRPr="00D304A3">
        <w:t xml:space="preserve">I. El nombre y domicilio del actor; </w:t>
      </w:r>
    </w:p>
    <w:p w14:paraId="1E3EA217" w14:textId="77777777" w:rsidR="005B00A8" w:rsidRPr="00D304A3" w:rsidRDefault="005B00A8" w:rsidP="005B00A8">
      <w:pPr>
        <w:pStyle w:val="Textonotapie"/>
      </w:pPr>
      <w:r w:rsidRPr="00D304A3">
        <w:t xml:space="preserve">II. La autoridad o autoridades demandadas y su domicilio; </w:t>
      </w:r>
    </w:p>
    <w:p w14:paraId="63DD08AC" w14:textId="77777777" w:rsidR="005B00A8" w:rsidRPr="00D304A3" w:rsidRDefault="005B00A8" w:rsidP="005B00A8">
      <w:pPr>
        <w:pStyle w:val="Textonotapie"/>
      </w:pPr>
      <w:r w:rsidRPr="00D304A3">
        <w:t xml:space="preserve">III. El nombre y domicilio del tercero afectado si lo hubiere; </w:t>
      </w:r>
    </w:p>
    <w:p w14:paraId="31A290CB" w14:textId="77777777" w:rsidR="005B00A8" w:rsidRPr="00D304A3" w:rsidRDefault="005B00A8" w:rsidP="005B00A8">
      <w:pPr>
        <w:pStyle w:val="Textonotapie"/>
      </w:pPr>
      <w:r w:rsidRPr="00D304A3">
        <w:t>IV. La resolución o acto administrativo que se impugna;</w:t>
      </w:r>
    </w:p>
    <w:p w14:paraId="44997B36" w14:textId="77777777" w:rsidR="005B00A8" w:rsidRPr="00D304A3" w:rsidRDefault="005B00A8" w:rsidP="005B00A8">
      <w:pPr>
        <w:pStyle w:val="Textonotapie"/>
      </w:pPr>
      <w:r w:rsidRPr="00D304A3">
        <w:t xml:space="preserve"> V. El señalamiento de la fecha en que se tuvo conocimiento de la resolución o acto combatido;</w:t>
      </w:r>
    </w:p>
    <w:p w14:paraId="4F189AB0" w14:textId="77777777" w:rsidR="005B00A8" w:rsidRPr="00D304A3" w:rsidRDefault="005B00A8" w:rsidP="005B00A8">
      <w:pPr>
        <w:pStyle w:val="Textonotapie"/>
      </w:pPr>
      <w:r w:rsidRPr="00D304A3">
        <w:t xml:space="preserve">VI. La pretensión que se deduce en juicio, siempre que corresponda a la competencia del Tribunal; VII. Una relación clara y sucinta de los hechos que constituyen los antecedentes de la demanda; </w:t>
      </w:r>
    </w:p>
    <w:p w14:paraId="7DF32421" w14:textId="77777777" w:rsidR="005B00A8" w:rsidRPr="00D304A3" w:rsidRDefault="005B00A8" w:rsidP="005B00A8">
      <w:pPr>
        <w:pStyle w:val="Textonotapie"/>
      </w:pPr>
      <w:r w:rsidRPr="00D304A3">
        <w:t xml:space="preserve">VIII. La expresión de los conceptos de impugnación; IX. Las pruebas que se ofrezcan relacionándolas con los hechos de la demanda; y </w:t>
      </w:r>
    </w:p>
    <w:p w14:paraId="73BE1027" w14:textId="77777777" w:rsidR="005B00A8" w:rsidRPr="00D304A3" w:rsidRDefault="005B00A8" w:rsidP="005B00A8">
      <w:pPr>
        <w:pStyle w:val="Textonotapie"/>
        <w:rPr>
          <w:lang w:val="es-ES"/>
        </w:rPr>
      </w:pPr>
      <w:r w:rsidRPr="00D304A3">
        <w:t>X. La firma del interesado. En caso de que no pueda o no sepa firmar, el interesado estampará sus huellas digitales, firmando a su ruego un testigo de conocimiento.</w:t>
      </w:r>
    </w:p>
  </w:footnote>
  <w:footnote w:id="5">
    <w:p w14:paraId="5D7EA645" w14:textId="77777777" w:rsidR="005B00A8" w:rsidRPr="00D304A3" w:rsidRDefault="005B00A8" w:rsidP="005B00A8">
      <w:pPr>
        <w:pStyle w:val="Textonotapie"/>
      </w:pPr>
      <w:r w:rsidRPr="00D304A3">
        <w:rPr>
          <w:rStyle w:val="Refdenotaalpie"/>
        </w:rPr>
        <w:footnoteRef/>
      </w:r>
      <w:r w:rsidRPr="00D304A3">
        <w:t xml:space="preserve"> </w:t>
      </w:r>
      <w:r w:rsidRPr="00D304A3">
        <w:rPr>
          <w:b/>
          <w:bCs/>
        </w:rPr>
        <w:t>ARTÍCULO 178.-</w:t>
      </w:r>
      <w:r w:rsidRPr="00D304A3">
        <w:t xml:space="preserve"> A la demanda deberán anexarse: </w:t>
      </w:r>
    </w:p>
    <w:p w14:paraId="5EBD99E1" w14:textId="77777777" w:rsidR="005B00A8" w:rsidRPr="00D304A3" w:rsidRDefault="005B00A8" w:rsidP="005B00A8">
      <w:pPr>
        <w:pStyle w:val="Textonotapie"/>
      </w:pPr>
      <w:r w:rsidRPr="00D304A3">
        <w:t xml:space="preserve">I. El documento que justifique la personalidad cuando no se promueva en nombre propio; </w:t>
      </w:r>
    </w:p>
    <w:p w14:paraId="2AC52D66" w14:textId="77777777" w:rsidR="005B00A8" w:rsidRPr="00D304A3" w:rsidRDefault="005B00A8" w:rsidP="005B00A8">
      <w:pPr>
        <w:pStyle w:val="Textonotapie"/>
      </w:pPr>
      <w:r w:rsidRPr="00D304A3">
        <w:t xml:space="preserve">II. Los documentos en que conste el acto impugnado y su notificación, cuando los tenga a su disposición el actor; o bien, señalar el lugar donde se encuentren, si no pudiera obtener copias certificadas de los mismos; </w:t>
      </w:r>
    </w:p>
    <w:p w14:paraId="696B61AB" w14:textId="77777777" w:rsidR="005B00A8" w:rsidRPr="00D304A3" w:rsidRDefault="005B00A8" w:rsidP="005B00A8">
      <w:pPr>
        <w:pStyle w:val="Textonotapie"/>
      </w:pPr>
      <w:r w:rsidRPr="00D304A3">
        <w:t>III. Una copia de la demanda y de los documentos anexos, para cada una de las partes;</w:t>
      </w:r>
    </w:p>
    <w:p w14:paraId="578EBF20" w14:textId="77777777" w:rsidR="005B00A8" w:rsidRPr="00D304A3" w:rsidRDefault="005B00A8" w:rsidP="005B00A8">
      <w:pPr>
        <w:pStyle w:val="Textonotapie"/>
      </w:pPr>
      <w:r w:rsidRPr="00D304A3">
        <w:t xml:space="preserve">IV. El interrogatorio o cuestionario respectivo firmados por el oferente, en caso de que se ofrezca prueba testimonial, pericial o inspección ocular; y </w:t>
      </w:r>
    </w:p>
    <w:p w14:paraId="1A471EF2" w14:textId="1D2403DF" w:rsidR="005B00A8" w:rsidRDefault="005B00A8" w:rsidP="005B00A8">
      <w:pPr>
        <w:pStyle w:val="Textonotapie"/>
      </w:pPr>
      <w:r w:rsidRPr="00D304A3">
        <w:t>V. Las demás pruebas documentales que se ofrezcan</w:t>
      </w:r>
    </w:p>
    <w:p w14:paraId="09B53890" w14:textId="77777777" w:rsidR="00BE5D80" w:rsidRPr="00C9121C" w:rsidRDefault="00BE5D80" w:rsidP="005B00A8">
      <w:pPr>
        <w:pStyle w:val="Textonotapie"/>
        <w:rPr>
          <w:lang w:val="es-E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E58E1D0" w:rsidR="000F5C41" w:rsidRDefault="0068281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7"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68281D">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5CE20C94" w:rsidR="000F5C41" w:rsidRDefault="0068281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6"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Pr="0068281D">
          <w:rPr>
            <w:noProof/>
            <w:lang w:val="es-ES"/>
          </w:rPr>
          <w:t>13</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58240"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6CF6315A" id="Grupo 3" o:spid="_x0000_s1026" style="position:absolute;margin-left:-107.25pt;margin-top:397.9pt;width:90pt;height:63.6pt;z-index:251658240;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68281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57646766"/>
    <w:multiLevelType w:val="hybridMultilevel"/>
    <w:tmpl w:val="50A42FCC"/>
    <w:lvl w:ilvl="0" w:tplc="6366C74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2"/>
  </w:num>
  <w:num w:numId="3">
    <w:abstractNumId w:val="0"/>
  </w:num>
  <w:num w:numId="4">
    <w:abstractNumId w:val="8"/>
  </w:num>
  <w:num w:numId="5">
    <w:abstractNumId w:val="11"/>
  </w:num>
  <w:num w:numId="6">
    <w:abstractNumId w:val="5"/>
  </w:num>
  <w:num w:numId="7">
    <w:abstractNumId w:val="4"/>
  </w:num>
  <w:num w:numId="8">
    <w:abstractNumId w:val="1"/>
  </w:num>
  <w:num w:numId="9">
    <w:abstractNumId w:val="3"/>
  </w:num>
  <w:num w:numId="10">
    <w:abstractNumId w:val="7"/>
  </w:num>
  <w:num w:numId="11">
    <w:abstractNumId w:val="9"/>
  </w:num>
  <w:num w:numId="12">
    <w:abstractNumId w:val="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9"/>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AF2"/>
    <w:rsid w:val="00000BFF"/>
    <w:rsid w:val="00000EAB"/>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347"/>
    <w:rsid w:val="000106FE"/>
    <w:rsid w:val="00011D42"/>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524"/>
    <w:rsid w:val="000268DB"/>
    <w:rsid w:val="00026C11"/>
    <w:rsid w:val="000306D4"/>
    <w:rsid w:val="00030BAF"/>
    <w:rsid w:val="000324B9"/>
    <w:rsid w:val="000329BA"/>
    <w:rsid w:val="00032D83"/>
    <w:rsid w:val="000330FB"/>
    <w:rsid w:val="00033459"/>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3FE5"/>
    <w:rsid w:val="000441B5"/>
    <w:rsid w:val="00044C5F"/>
    <w:rsid w:val="000450F5"/>
    <w:rsid w:val="000456C6"/>
    <w:rsid w:val="000466B1"/>
    <w:rsid w:val="000466D5"/>
    <w:rsid w:val="00047A15"/>
    <w:rsid w:val="000525F8"/>
    <w:rsid w:val="0005277B"/>
    <w:rsid w:val="0005285F"/>
    <w:rsid w:val="00053207"/>
    <w:rsid w:val="0005370C"/>
    <w:rsid w:val="000540E8"/>
    <w:rsid w:val="00054705"/>
    <w:rsid w:val="00054D3C"/>
    <w:rsid w:val="00055248"/>
    <w:rsid w:val="0005528A"/>
    <w:rsid w:val="00055DB5"/>
    <w:rsid w:val="00055DD4"/>
    <w:rsid w:val="00055F66"/>
    <w:rsid w:val="000562FB"/>
    <w:rsid w:val="000565B2"/>
    <w:rsid w:val="00056FA4"/>
    <w:rsid w:val="00060DBB"/>
    <w:rsid w:val="00061268"/>
    <w:rsid w:val="00061610"/>
    <w:rsid w:val="000616B5"/>
    <w:rsid w:val="00061C4C"/>
    <w:rsid w:val="0006202A"/>
    <w:rsid w:val="000620CD"/>
    <w:rsid w:val="00062802"/>
    <w:rsid w:val="00062BE3"/>
    <w:rsid w:val="00064906"/>
    <w:rsid w:val="00064AED"/>
    <w:rsid w:val="00064FD9"/>
    <w:rsid w:val="00067B5A"/>
    <w:rsid w:val="00070777"/>
    <w:rsid w:val="00070AA4"/>
    <w:rsid w:val="00071C6F"/>
    <w:rsid w:val="00071E8C"/>
    <w:rsid w:val="00071F15"/>
    <w:rsid w:val="000728B9"/>
    <w:rsid w:val="00073450"/>
    <w:rsid w:val="000737BF"/>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6277"/>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A6CAE"/>
    <w:rsid w:val="000B01A0"/>
    <w:rsid w:val="000B0351"/>
    <w:rsid w:val="000B03B9"/>
    <w:rsid w:val="000B0431"/>
    <w:rsid w:val="000B05FA"/>
    <w:rsid w:val="000B1A06"/>
    <w:rsid w:val="000B1F22"/>
    <w:rsid w:val="000B2866"/>
    <w:rsid w:val="000B2D64"/>
    <w:rsid w:val="000B31B3"/>
    <w:rsid w:val="000B35EE"/>
    <w:rsid w:val="000B36E5"/>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1E6B"/>
    <w:rsid w:val="000C2192"/>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71A"/>
    <w:rsid w:val="000D7B89"/>
    <w:rsid w:val="000D7C8C"/>
    <w:rsid w:val="000E1E0D"/>
    <w:rsid w:val="000E1F95"/>
    <w:rsid w:val="000E343A"/>
    <w:rsid w:val="000E3FF4"/>
    <w:rsid w:val="000E40FD"/>
    <w:rsid w:val="000E4AC8"/>
    <w:rsid w:val="000E4C30"/>
    <w:rsid w:val="000E5501"/>
    <w:rsid w:val="000E5766"/>
    <w:rsid w:val="000E5B3C"/>
    <w:rsid w:val="000E5B66"/>
    <w:rsid w:val="000E64AF"/>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33C"/>
    <w:rsid w:val="000F75AF"/>
    <w:rsid w:val="000F77DE"/>
    <w:rsid w:val="001002F5"/>
    <w:rsid w:val="001019F2"/>
    <w:rsid w:val="001025E5"/>
    <w:rsid w:val="00102AFD"/>
    <w:rsid w:val="001041F6"/>
    <w:rsid w:val="0010644A"/>
    <w:rsid w:val="0010719A"/>
    <w:rsid w:val="001108F3"/>
    <w:rsid w:val="00110A5C"/>
    <w:rsid w:val="00110B09"/>
    <w:rsid w:val="00110C32"/>
    <w:rsid w:val="00111BFC"/>
    <w:rsid w:val="00111CBB"/>
    <w:rsid w:val="0011210D"/>
    <w:rsid w:val="00112765"/>
    <w:rsid w:val="00112BF7"/>
    <w:rsid w:val="00113361"/>
    <w:rsid w:val="00113A46"/>
    <w:rsid w:val="00114AC5"/>
    <w:rsid w:val="00114B1A"/>
    <w:rsid w:val="001162E0"/>
    <w:rsid w:val="00116579"/>
    <w:rsid w:val="0011786C"/>
    <w:rsid w:val="00121DE8"/>
    <w:rsid w:val="00122F5E"/>
    <w:rsid w:val="001237B4"/>
    <w:rsid w:val="001239B6"/>
    <w:rsid w:val="001244EC"/>
    <w:rsid w:val="00125BFB"/>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74D"/>
    <w:rsid w:val="00152DA5"/>
    <w:rsid w:val="00152F51"/>
    <w:rsid w:val="00152FB6"/>
    <w:rsid w:val="0015351E"/>
    <w:rsid w:val="00153A09"/>
    <w:rsid w:val="00153BE4"/>
    <w:rsid w:val="001542BE"/>
    <w:rsid w:val="00154490"/>
    <w:rsid w:val="00156103"/>
    <w:rsid w:val="00156250"/>
    <w:rsid w:val="00156F22"/>
    <w:rsid w:val="001570E1"/>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3392"/>
    <w:rsid w:val="001734AA"/>
    <w:rsid w:val="0017568D"/>
    <w:rsid w:val="00175C14"/>
    <w:rsid w:val="001761CB"/>
    <w:rsid w:val="0017651E"/>
    <w:rsid w:val="001778B4"/>
    <w:rsid w:val="001779CB"/>
    <w:rsid w:val="00177B53"/>
    <w:rsid w:val="001826D0"/>
    <w:rsid w:val="001831E3"/>
    <w:rsid w:val="0018345B"/>
    <w:rsid w:val="001834BF"/>
    <w:rsid w:val="0018356C"/>
    <w:rsid w:val="0018358B"/>
    <w:rsid w:val="0018454F"/>
    <w:rsid w:val="001846BB"/>
    <w:rsid w:val="001854BD"/>
    <w:rsid w:val="00185DC5"/>
    <w:rsid w:val="00186701"/>
    <w:rsid w:val="001868F4"/>
    <w:rsid w:val="00186FB3"/>
    <w:rsid w:val="0018765B"/>
    <w:rsid w:val="001917EF"/>
    <w:rsid w:val="00192287"/>
    <w:rsid w:val="001923AE"/>
    <w:rsid w:val="001924B2"/>
    <w:rsid w:val="00193379"/>
    <w:rsid w:val="00194B7B"/>
    <w:rsid w:val="001951A3"/>
    <w:rsid w:val="00195583"/>
    <w:rsid w:val="001969A0"/>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A7B"/>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33"/>
    <w:rsid w:val="001D07F6"/>
    <w:rsid w:val="001D0DCF"/>
    <w:rsid w:val="001D1E29"/>
    <w:rsid w:val="001D2441"/>
    <w:rsid w:val="001D31A6"/>
    <w:rsid w:val="001D3B81"/>
    <w:rsid w:val="001D40CC"/>
    <w:rsid w:val="001D4D61"/>
    <w:rsid w:val="001D4D8C"/>
    <w:rsid w:val="001D5282"/>
    <w:rsid w:val="001D529D"/>
    <w:rsid w:val="001D577C"/>
    <w:rsid w:val="001D598A"/>
    <w:rsid w:val="001D694C"/>
    <w:rsid w:val="001D754A"/>
    <w:rsid w:val="001E288A"/>
    <w:rsid w:val="001E2A02"/>
    <w:rsid w:val="001E2B84"/>
    <w:rsid w:val="001E308B"/>
    <w:rsid w:val="001E338B"/>
    <w:rsid w:val="001E3B11"/>
    <w:rsid w:val="001E4C02"/>
    <w:rsid w:val="001E5A09"/>
    <w:rsid w:val="001E65E8"/>
    <w:rsid w:val="001E6AE5"/>
    <w:rsid w:val="001E7020"/>
    <w:rsid w:val="001E71FD"/>
    <w:rsid w:val="001E77A9"/>
    <w:rsid w:val="001E7BD1"/>
    <w:rsid w:val="001F2154"/>
    <w:rsid w:val="001F287C"/>
    <w:rsid w:val="001F2D73"/>
    <w:rsid w:val="001F41BC"/>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6B61"/>
    <w:rsid w:val="002170A5"/>
    <w:rsid w:val="002174F1"/>
    <w:rsid w:val="00217F57"/>
    <w:rsid w:val="00221687"/>
    <w:rsid w:val="00221709"/>
    <w:rsid w:val="00221C81"/>
    <w:rsid w:val="00221EBC"/>
    <w:rsid w:val="00222A05"/>
    <w:rsid w:val="00222E1E"/>
    <w:rsid w:val="0022341D"/>
    <w:rsid w:val="0022360E"/>
    <w:rsid w:val="00223F75"/>
    <w:rsid w:val="00224412"/>
    <w:rsid w:val="002246DF"/>
    <w:rsid w:val="002248E9"/>
    <w:rsid w:val="00225069"/>
    <w:rsid w:val="00227445"/>
    <w:rsid w:val="00227471"/>
    <w:rsid w:val="00230758"/>
    <w:rsid w:val="00230D10"/>
    <w:rsid w:val="00231036"/>
    <w:rsid w:val="00232D7F"/>
    <w:rsid w:val="0023417B"/>
    <w:rsid w:val="002350A1"/>
    <w:rsid w:val="00235FE5"/>
    <w:rsid w:val="002369EA"/>
    <w:rsid w:val="002371FF"/>
    <w:rsid w:val="00237985"/>
    <w:rsid w:val="00237D5A"/>
    <w:rsid w:val="00237DC2"/>
    <w:rsid w:val="00240C99"/>
    <w:rsid w:val="0024140E"/>
    <w:rsid w:val="0024189D"/>
    <w:rsid w:val="00241BC3"/>
    <w:rsid w:val="00241C7D"/>
    <w:rsid w:val="00241F55"/>
    <w:rsid w:val="00242524"/>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D53"/>
    <w:rsid w:val="00252528"/>
    <w:rsid w:val="002530F3"/>
    <w:rsid w:val="00253130"/>
    <w:rsid w:val="00253A1C"/>
    <w:rsid w:val="00253AF8"/>
    <w:rsid w:val="002541B3"/>
    <w:rsid w:val="00256B3C"/>
    <w:rsid w:val="00256E7D"/>
    <w:rsid w:val="00256F27"/>
    <w:rsid w:val="00257816"/>
    <w:rsid w:val="00257C5E"/>
    <w:rsid w:val="00260433"/>
    <w:rsid w:val="0026116F"/>
    <w:rsid w:val="002614F4"/>
    <w:rsid w:val="002617F9"/>
    <w:rsid w:val="00262666"/>
    <w:rsid w:val="00262D7C"/>
    <w:rsid w:val="00263720"/>
    <w:rsid w:val="00265161"/>
    <w:rsid w:val="00265F1B"/>
    <w:rsid w:val="002665A2"/>
    <w:rsid w:val="00267221"/>
    <w:rsid w:val="00270087"/>
    <w:rsid w:val="00270831"/>
    <w:rsid w:val="0027275E"/>
    <w:rsid w:val="00272A7D"/>
    <w:rsid w:val="00273171"/>
    <w:rsid w:val="00273266"/>
    <w:rsid w:val="002748AA"/>
    <w:rsid w:val="0027519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2FE3"/>
    <w:rsid w:val="00293B1D"/>
    <w:rsid w:val="00293E41"/>
    <w:rsid w:val="002953F9"/>
    <w:rsid w:val="00296748"/>
    <w:rsid w:val="00296B8C"/>
    <w:rsid w:val="0029713B"/>
    <w:rsid w:val="00297C79"/>
    <w:rsid w:val="002A0081"/>
    <w:rsid w:val="002A0713"/>
    <w:rsid w:val="002A18E6"/>
    <w:rsid w:val="002A1AAC"/>
    <w:rsid w:val="002A2985"/>
    <w:rsid w:val="002A4088"/>
    <w:rsid w:val="002A4403"/>
    <w:rsid w:val="002A4AD1"/>
    <w:rsid w:val="002A4AE9"/>
    <w:rsid w:val="002A4B47"/>
    <w:rsid w:val="002A4DEA"/>
    <w:rsid w:val="002A5750"/>
    <w:rsid w:val="002A657D"/>
    <w:rsid w:val="002A6B3D"/>
    <w:rsid w:val="002A6E86"/>
    <w:rsid w:val="002A6EF0"/>
    <w:rsid w:val="002B0967"/>
    <w:rsid w:val="002B1C2A"/>
    <w:rsid w:val="002B2706"/>
    <w:rsid w:val="002B3BA3"/>
    <w:rsid w:val="002B4040"/>
    <w:rsid w:val="002B5C09"/>
    <w:rsid w:val="002B5C82"/>
    <w:rsid w:val="002B5E81"/>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C7856"/>
    <w:rsid w:val="002C7A5C"/>
    <w:rsid w:val="002D0290"/>
    <w:rsid w:val="002D0C9B"/>
    <w:rsid w:val="002D17B6"/>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6B4"/>
    <w:rsid w:val="002E3777"/>
    <w:rsid w:val="002E3B43"/>
    <w:rsid w:val="002E3D1C"/>
    <w:rsid w:val="002E5953"/>
    <w:rsid w:val="002E5971"/>
    <w:rsid w:val="002E5EAB"/>
    <w:rsid w:val="002E6032"/>
    <w:rsid w:val="002E60D4"/>
    <w:rsid w:val="002E773F"/>
    <w:rsid w:val="002E791E"/>
    <w:rsid w:val="002F02E0"/>
    <w:rsid w:val="002F0F79"/>
    <w:rsid w:val="002F19AF"/>
    <w:rsid w:val="002F1B7B"/>
    <w:rsid w:val="002F1C6A"/>
    <w:rsid w:val="002F1FCB"/>
    <w:rsid w:val="002F282F"/>
    <w:rsid w:val="002F2BC5"/>
    <w:rsid w:val="002F32F4"/>
    <w:rsid w:val="002F3B18"/>
    <w:rsid w:val="002F3DC5"/>
    <w:rsid w:val="002F435E"/>
    <w:rsid w:val="002F450B"/>
    <w:rsid w:val="002F4F72"/>
    <w:rsid w:val="002F511C"/>
    <w:rsid w:val="002F5E12"/>
    <w:rsid w:val="002F67C7"/>
    <w:rsid w:val="002F6EC3"/>
    <w:rsid w:val="002F7173"/>
    <w:rsid w:val="002F7484"/>
    <w:rsid w:val="002F77C3"/>
    <w:rsid w:val="00301CB4"/>
    <w:rsid w:val="00302462"/>
    <w:rsid w:val="00302960"/>
    <w:rsid w:val="00302ABB"/>
    <w:rsid w:val="0030330D"/>
    <w:rsid w:val="003040E3"/>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3C6D"/>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016"/>
    <w:rsid w:val="003253CA"/>
    <w:rsid w:val="00326D5E"/>
    <w:rsid w:val="00327A8E"/>
    <w:rsid w:val="00327BDD"/>
    <w:rsid w:val="00331508"/>
    <w:rsid w:val="00331836"/>
    <w:rsid w:val="0033190E"/>
    <w:rsid w:val="003325B2"/>
    <w:rsid w:val="00333962"/>
    <w:rsid w:val="00333B62"/>
    <w:rsid w:val="00333D4A"/>
    <w:rsid w:val="00333E45"/>
    <w:rsid w:val="003342D1"/>
    <w:rsid w:val="00334A65"/>
    <w:rsid w:val="00334D0D"/>
    <w:rsid w:val="0033606E"/>
    <w:rsid w:val="00336135"/>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445"/>
    <w:rsid w:val="003448FF"/>
    <w:rsid w:val="00345576"/>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5679B"/>
    <w:rsid w:val="00360651"/>
    <w:rsid w:val="0036118C"/>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120"/>
    <w:rsid w:val="003752B5"/>
    <w:rsid w:val="0037599C"/>
    <w:rsid w:val="00375FDD"/>
    <w:rsid w:val="0037725F"/>
    <w:rsid w:val="003804A7"/>
    <w:rsid w:val="00381DC3"/>
    <w:rsid w:val="0038228C"/>
    <w:rsid w:val="00382BDE"/>
    <w:rsid w:val="003859C4"/>
    <w:rsid w:val="00385B11"/>
    <w:rsid w:val="00385EA5"/>
    <w:rsid w:val="00386F92"/>
    <w:rsid w:val="003874C3"/>
    <w:rsid w:val="00387725"/>
    <w:rsid w:val="00387C65"/>
    <w:rsid w:val="00390CDE"/>
    <w:rsid w:val="00392B20"/>
    <w:rsid w:val="0039396E"/>
    <w:rsid w:val="003940D4"/>
    <w:rsid w:val="00394516"/>
    <w:rsid w:val="003961E1"/>
    <w:rsid w:val="00397033"/>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6CF0"/>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4C22"/>
    <w:rsid w:val="003D5398"/>
    <w:rsid w:val="003D5BAD"/>
    <w:rsid w:val="003D5F20"/>
    <w:rsid w:val="003D6E19"/>
    <w:rsid w:val="003D6F9C"/>
    <w:rsid w:val="003D737D"/>
    <w:rsid w:val="003D7E33"/>
    <w:rsid w:val="003E0C30"/>
    <w:rsid w:val="003E0F2A"/>
    <w:rsid w:val="003E1CD9"/>
    <w:rsid w:val="003E2CF8"/>
    <w:rsid w:val="003E3169"/>
    <w:rsid w:val="003E35FB"/>
    <w:rsid w:val="003E3999"/>
    <w:rsid w:val="003E3EDC"/>
    <w:rsid w:val="003E43BE"/>
    <w:rsid w:val="003E4A4E"/>
    <w:rsid w:val="003E504F"/>
    <w:rsid w:val="003E5231"/>
    <w:rsid w:val="003E55EE"/>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7D2"/>
    <w:rsid w:val="00401B8F"/>
    <w:rsid w:val="00401FEB"/>
    <w:rsid w:val="004022FC"/>
    <w:rsid w:val="00402763"/>
    <w:rsid w:val="004027A1"/>
    <w:rsid w:val="004042FC"/>
    <w:rsid w:val="004051E8"/>
    <w:rsid w:val="00405E13"/>
    <w:rsid w:val="00406284"/>
    <w:rsid w:val="00406A7E"/>
    <w:rsid w:val="00406B2A"/>
    <w:rsid w:val="00406B80"/>
    <w:rsid w:val="00406C21"/>
    <w:rsid w:val="00406FC8"/>
    <w:rsid w:val="0040758D"/>
    <w:rsid w:val="00407734"/>
    <w:rsid w:val="00407A5C"/>
    <w:rsid w:val="004113F8"/>
    <w:rsid w:val="00411707"/>
    <w:rsid w:val="0041258E"/>
    <w:rsid w:val="00412C2F"/>
    <w:rsid w:val="0041486D"/>
    <w:rsid w:val="0041540D"/>
    <w:rsid w:val="0041584F"/>
    <w:rsid w:val="00415924"/>
    <w:rsid w:val="004165A7"/>
    <w:rsid w:val="00416D45"/>
    <w:rsid w:val="00416F89"/>
    <w:rsid w:val="00417B7B"/>
    <w:rsid w:val="004211BE"/>
    <w:rsid w:val="0042205F"/>
    <w:rsid w:val="0042210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705"/>
    <w:rsid w:val="00437D5A"/>
    <w:rsid w:val="0044044F"/>
    <w:rsid w:val="00441DE8"/>
    <w:rsid w:val="00442F67"/>
    <w:rsid w:val="00442FBB"/>
    <w:rsid w:val="00443487"/>
    <w:rsid w:val="0044467E"/>
    <w:rsid w:val="0044496C"/>
    <w:rsid w:val="00444F46"/>
    <w:rsid w:val="0044520F"/>
    <w:rsid w:val="004468EC"/>
    <w:rsid w:val="00446A05"/>
    <w:rsid w:val="00446B69"/>
    <w:rsid w:val="0044712C"/>
    <w:rsid w:val="004502C5"/>
    <w:rsid w:val="004509CE"/>
    <w:rsid w:val="004515BE"/>
    <w:rsid w:val="00452B43"/>
    <w:rsid w:val="00453288"/>
    <w:rsid w:val="00454957"/>
    <w:rsid w:val="00455119"/>
    <w:rsid w:val="004557F7"/>
    <w:rsid w:val="00455A62"/>
    <w:rsid w:val="00456294"/>
    <w:rsid w:val="004572E7"/>
    <w:rsid w:val="00457778"/>
    <w:rsid w:val="00457FE0"/>
    <w:rsid w:val="00461033"/>
    <w:rsid w:val="00461308"/>
    <w:rsid w:val="00461560"/>
    <w:rsid w:val="00461FB3"/>
    <w:rsid w:val="0046279F"/>
    <w:rsid w:val="00463325"/>
    <w:rsid w:val="00463D48"/>
    <w:rsid w:val="00464148"/>
    <w:rsid w:val="004647B9"/>
    <w:rsid w:val="00464F06"/>
    <w:rsid w:val="004652D5"/>
    <w:rsid w:val="00465BF5"/>
    <w:rsid w:val="00466042"/>
    <w:rsid w:val="004668E6"/>
    <w:rsid w:val="004673D5"/>
    <w:rsid w:val="00470B55"/>
    <w:rsid w:val="0047274B"/>
    <w:rsid w:val="00472B3D"/>
    <w:rsid w:val="00472D90"/>
    <w:rsid w:val="00473EB5"/>
    <w:rsid w:val="0047647A"/>
    <w:rsid w:val="004771E5"/>
    <w:rsid w:val="00477357"/>
    <w:rsid w:val="00477E07"/>
    <w:rsid w:val="00480A69"/>
    <w:rsid w:val="004813E0"/>
    <w:rsid w:val="004826CB"/>
    <w:rsid w:val="00483B0E"/>
    <w:rsid w:val="00484AE9"/>
    <w:rsid w:val="00485508"/>
    <w:rsid w:val="0048659E"/>
    <w:rsid w:val="00486775"/>
    <w:rsid w:val="004874A4"/>
    <w:rsid w:val="00487E66"/>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5F27"/>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2AC2"/>
    <w:rsid w:val="004C3A42"/>
    <w:rsid w:val="004C4721"/>
    <w:rsid w:val="004C4B13"/>
    <w:rsid w:val="004C4B5E"/>
    <w:rsid w:val="004C5064"/>
    <w:rsid w:val="004C513B"/>
    <w:rsid w:val="004C54F2"/>
    <w:rsid w:val="004C62A2"/>
    <w:rsid w:val="004C643F"/>
    <w:rsid w:val="004C6683"/>
    <w:rsid w:val="004C700B"/>
    <w:rsid w:val="004C715A"/>
    <w:rsid w:val="004D0927"/>
    <w:rsid w:val="004D12E1"/>
    <w:rsid w:val="004D1337"/>
    <w:rsid w:val="004D19B6"/>
    <w:rsid w:val="004D2332"/>
    <w:rsid w:val="004D2CC5"/>
    <w:rsid w:val="004D3065"/>
    <w:rsid w:val="004D320B"/>
    <w:rsid w:val="004D3ADD"/>
    <w:rsid w:val="004D3AFC"/>
    <w:rsid w:val="004D3EE4"/>
    <w:rsid w:val="004D431C"/>
    <w:rsid w:val="004D4352"/>
    <w:rsid w:val="004D48D7"/>
    <w:rsid w:val="004D4E7B"/>
    <w:rsid w:val="004D500B"/>
    <w:rsid w:val="004D5713"/>
    <w:rsid w:val="004D5934"/>
    <w:rsid w:val="004D5E04"/>
    <w:rsid w:val="004D6148"/>
    <w:rsid w:val="004D66F7"/>
    <w:rsid w:val="004D7918"/>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0AEC"/>
    <w:rsid w:val="004F12C9"/>
    <w:rsid w:val="004F1B13"/>
    <w:rsid w:val="004F2870"/>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07F"/>
    <w:rsid w:val="005063B6"/>
    <w:rsid w:val="00506A1C"/>
    <w:rsid w:val="00506B8B"/>
    <w:rsid w:val="0050734D"/>
    <w:rsid w:val="00507AB3"/>
    <w:rsid w:val="00510956"/>
    <w:rsid w:val="00510F23"/>
    <w:rsid w:val="0051133B"/>
    <w:rsid w:val="005115C3"/>
    <w:rsid w:val="00515288"/>
    <w:rsid w:val="00515B21"/>
    <w:rsid w:val="00515CF2"/>
    <w:rsid w:val="00516305"/>
    <w:rsid w:val="00517079"/>
    <w:rsid w:val="00520023"/>
    <w:rsid w:val="005201C4"/>
    <w:rsid w:val="00520569"/>
    <w:rsid w:val="005212AE"/>
    <w:rsid w:val="005229B8"/>
    <w:rsid w:val="00522C1A"/>
    <w:rsid w:val="00523091"/>
    <w:rsid w:val="0052375D"/>
    <w:rsid w:val="005241A5"/>
    <w:rsid w:val="005242CB"/>
    <w:rsid w:val="00524D42"/>
    <w:rsid w:val="00526DC4"/>
    <w:rsid w:val="005274E0"/>
    <w:rsid w:val="00527F7B"/>
    <w:rsid w:val="005300DF"/>
    <w:rsid w:val="00530D62"/>
    <w:rsid w:val="005318A4"/>
    <w:rsid w:val="00531B2A"/>
    <w:rsid w:val="00531B72"/>
    <w:rsid w:val="00531C8C"/>
    <w:rsid w:val="005324A4"/>
    <w:rsid w:val="00532D69"/>
    <w:rsid w:val="00532E56"/>
    <w:rsid w:val="00533B21"/>
    <w:rsid w:val="00533D34"/>
    <w:rsid w:val="00533EE1"/>
    <w:rsid w:val="00534D86"/>
    <w:rsid w:val="0053715D"/>
    <w:rsid w:val="005371B1"/>
    <w:rsid w:val="00537700"/>
    <w:rsid w:val="00537BB3"/>
    <w:rsid w:val="00537DB4"/>
    <w:rsid w:val="00537E01"/>
    <w:rsid w:val="00540317"/>
    <w:rsid w:val="0054049A"/>
    <w:rsid w:val="0054184C"/>
    <w:rsid w:val="00541B18"/>
    <w:rsid w:val="00541D68"/>
    <w:rsid w:val="00541FBA"/>
    <w:rsid w:val="00542646"/>
    <w:rsid w:val="00543994"/>
    <w:rsid w:val="00543C2D"/>
    <w:rsid w:val="00543DE7"/>
    <w:rsid w:val="00544586"/>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831"/>
    <w:rsid w:val="00561AFE"/>
    <w:rsid w:val="00561B8F"/>
    <w:rsid w:val="0056210B"/>
    <w:rsid w:val="00562D03"/>
    <w:rsid w:val="005632DA"/>
    <w:rsid w:val="00563692"/>
    <w:rsid w:val="00563B9C"/>
    <w:rsid w:val="00564488"/>
    <w:rsid w:val="0056508D"/>
    <w:rsid w:val="005662EA"/>
    <w:rsid w:val="0056718D"/>
    <w:rsid w:val="005674CD"/>
    <w:rsid w:val="00567CCF"/>
    <w:rsid w:val="00567F99"/>
    <w:rsid w:val="00570608"/>
    <w:rsid w:val="005707BD"/>
    <w:rsid w:val="00570A3B"/>
    <w:rsid w:val="0057187A"/>
    <w:rsid w:val="005720EB"/>
    <w:rsid w:val="0057273D"/>
    <w:rsid w:val="005731B2"/>
    <w:rsid w:val="00573350"/>
    <w:rsid w:val="00573D28"/>
    <w:rsid w:val="00573E34"/>
    <w:rsid w:val="005740D5"/>
    <w:rsid w:val="005740DA"/>
    <w:rsid w:val="00577104"/>
    <w:rsid w:val="00577656"/>
    <w:rsid w:val="0057772B"/>
    <w:rsid w:val="00580176"/>
    <w:rsid w:val="005802AF"/>
    <w:rsid w:val="00580B9D"/>
    <w:rsid w:val="00581327"/>
    <w:rsid w:val="005817AB"/>
    <w:rsid w:val="00582C57"/>
    <w:rsid w:val="00584BAB"/>
    <w:rsid w:val="00584EFB"/>
    <w:rsid w:val="005854C0"/>
    <w:rsid w:val="0058621D"/>
    <w:rsid w:val="00586D72"/>
    <w:rsid w:val="00586E4F"/>
    <w:rsid w:val="00587330"/>
    <w:rsid w:val="00587984"/>
    <w:rsid w:val="00587A84"/>
    <w:rsid w:val="00590AF7"/>
    <w:rsid w:val="00592360"/>
    <w:rsid w:val="00592816"/>
    <w:rsid w:val="00592971"/>
    <w:rsid w:val="00593333"/>
    <w:rsid w:val="005943E9"/>
    <w:rsid w:val="005960D3"/>
    <w:rsid w:val="005973A7"/>
    <w:rsid w:val="005A0825"/>
    <w:rsid w:val="005A09A3"/>
    <w:rsid w:val="005A1FEE"/>
    <w:rsid w:val="005A273F"/>
    <w:rsid w:val="005A355B"/>
    <w:rsid w:val="005A3583"/>
    <w:rsid w:val="005A4118"/>
    <w:rsid w:val="005A453F"/>
    <w:rsid w:val="005A493F"/>
    <w:rsid w:val="005A6A9E"/>
    <w:rsid w:val="005A752F"/>
    <w:rsid w:val="005B00A8"/>
    <w:rsid w:val="005B1E67"/>
    <w:rsid w:val="005B2365"/>
    <w:rsid w:val="005B296A"/>
    <w:rsid w:val="005B3184"/>
    <w:rsid w:val="005B36F5"/>
    <w:rsid w:val="005B3BB9"/>
    <w:rsid w:val="005B3F3B"/>
    <w:rsid w:val="005B5FC8"/>
    <w:rsid w:val="005B6E2C"/>
    <w:rsid w:val="005B7761"/>
    <w:rsid w:val="005C0240"/>
    <w:rsid w:val="005C08BA"/>
    <w:rsid w:val="005C0DC0"/>
    <w:rsid w:val="005C194D"/>
    <w:rsid w:val="005C21B5"/>
    <w:rsid w:val="005C3179"/>
    <w:rsid w:val="005C464F"/>
    <w:rsid w:val="005C565F"/>
    <w:rsid w:val="005C5B71"/>
    <w:rsid w:val="005C639C"/>
    <w:rsid w:val="005C7062"/>
    <w:rsid w:val="005C714B"/>
    <w:rsid w:val="005C795A"/>
    <w:rsid w:val="005D0E8F"/>
    <w:rsid w:val="005D2CDE"/>
    <w:rsid w:val="005D2DDC"/>
    <w:rsid w:val="005D341C"/>
    <w:rsid w:val="005D3A26"/>
    <w:rsid w:val="005D3C96"/>
    <w:rsid w:val="005D4EDA"/>
    <w:rsid w:val="005D58F0"/>
    <w:rsid w:val="005D65FC"/>
    <w:rsid w:val="005D6747"/>
    <w:rsid w:val="005D6918"/>
    <w:rsid w:val="005E0424"/>
    <w:rsid w:val="005E08EE"/>
    <w:rsid w:val="005E16C2"/>
    <w:rsid w:val="005E2FE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553"/>
    <w:rsid w:val="00601C04"/>
    <w:rsid w:val="00602086"/>
    <w:rsid w:val="00602AAE"/>
    <w:rsid w:val="006031E8"/>
    <w:rsid w:val="00603EE5"/>
    <w:rsid w:val="00605582"/>
    <w:rsid w:val="00605720"/>
    <w:rsid w:val="00605C0C"/>
    <w:rsid w:val="00605C57"/>
    <w:rsid w:val="00605C73"/>
    <w:rsid w:val="0060626C"/>
    <w:rsid w:val="006065FF"/>
    <w:rsid w:val="006068F3"/>
    <w:rsid w:val="00607309"/>
    <w:rsid w:val="00607F3D"/>
    <w:rsid w:val="00610C46"/>
    <w:rsid w:val="00614079"/>
    <w:rsid w:val="00614188"/>
    <w:rsid w:val="00615362"/>
    <w:rsid w:val="006157B6"/>
    <w:rsid w:val="00615995"/>
    <w:rsid w:val="00615A62"/>
    <w:rsid w:val="00615EBC"/>
    <w:rsid w:val="00616F1D"/>
    <w:rsid w:val="00616FA1"/>
    <w:rsid w:val="00617C77"/>
    <w:rsid w:val="00617E6C"/>
    <w:rsid w:val="0062006E"/>
    <w:rsid w:val="00620357"/>
    <w:rsid w:val="00620FB8"/>
    <w:rsid w:val="006214D7"/>
    <w:rsid w:val="00621B71"/>
    <w:rsid w:val="00622BEF"/>
    <w:rsid w:val="0062386E"/>
    <w:rsid w:val="00624802"/>
    <w:rsid w:val="00624F20"/>
    <w:rsid w:val="00625F4E"/>
    <w:rsid w:val="006278FC"/>
    <w:rsid w:val="006279BE"/>
    <w:rsid w:val="006304BB"/>
    <w:rsid w:val="0063071F"/>
    <w:rsid w:val="00630C62"/>
    <w:rsid w:val="00631207"/>
    <w:rsid w:val="006318A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4AF"/>
    <w:rsid w:val="006546B6"/>
    <w:rsid w:val="006547BB"/>
    <w:rsid w:val="006555CA"/>
    <w:rsid w:val="00655BA3"/>
    <w:rsid w:val="006560E3"/>
    <w:rsid w:val="006564ED"/>
    <w:rsid w:val="00656C6E"/>
    <w:rsid w:val="0066116D"/>
    <w:rsid w:val="00663C38"/>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490D"/>
    <w:rsid w:val="00676465"/>
    <w:rsid w:val="006775C4"/>
    <w:rsid w:val="0068056E"/>
    <w:rsid w:val="00680658"/>
    <w:rsid w:val="00681AC1"/>
    <w:rsid w:val="00681EE7"/>
    <w:rsid w:val="00682165"/>
    <w:rsid w:val="0068281D"/>
    <w:rsid w:val="00683178"/>
    <w:rsid w:val="0068325D"/>
    <w:rsid w:val="00684F50"/>
    <w:rsid w:val="00685785"/>
    <w:rsid w:val="00686F6A"/>
    <w:rsid w:val="00687828"/>
    <w:rsid w:val="00687BEB"/>
    <w:rsid w:val="00691515"/>
    <w:rsid w:val="0069182D"/>
    <w:rsid w:val="00691F4D"/>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0D44"/>
    <w:rsid w:val="006A11F0"/>
    <w:rsid w:val="006A136B"/>
    <w:rsid w:val="006A19D5"/>
    <w:rsid w:val="006A1B5C"/>
    <w:rsid w:val="006A28FD"/>
    <w:rsid w:val="006A326C"/>
    <w:rsid w:val="006A52BF"/>
    <w:rsid w:val="006A5821"/>
    <w:rsid w:val="006A5A6C"/>
    <w:rsid w:val="006A61E5"/>
    <w:rsid w:val="006A654C"/>
    <w:rsid w:val="006A6B9A"/>
    <w:rsid w:val="006A7061"/>
    <w:rsid w:val="006A7721"/>
    <w:rsid w:val="006B0713"/>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072"/>
    <w:rsid w:val="006C671F"/>
    <w:rsid w:val="006C6F3C"/>
    <w:rsid w:val="006C6FB7"/>
    <w:rsid w:val="006D007C"/>
    <w:rsid w:val="006D06F5"/>
    <w:rsid w:val="006D120B"/>
    <w:rsid w:val="006D1DB2"/>
    <w:rsid w:val="006D3FF8"/>
    <w:rsid w:val="006D428F"/>
    <w:rsid w:val="006D54E1"/>
    <w:rsid w:val="006D5A11"/>
    <w:rsid w:val="006D668F"/>
    <w:rsid w:val="006D787E"/>
    <w:rsid w:val="006E0406"/>
    <w:rsid w:val="006E09D6"/>
    <w:rsid w:val="006E0F89"/>
    <w:rsid w:val="006E1695"/>
    <w:rsid w:val="006E197B"/>
    <w:rsid w:val="006E1AC8"/>
    <w:rsid w:val="006E22C9"/>
    <w:rsid w:val="006E2B27"/>
    <w:rsid w:val="006E58AF"/>
    <w:rsid w:val="006E5D89"/>
    <w:rsid w:val="006E698C"/>
    <w:rsid w:val="006E6A36"/>
    <w:rsid w:val="006E7F21"/>
    <w:rsid w:val="006F0329"/>
    <w:rsid w:val="006F0771"/>
    <w:rsid w:val="006F0913"/>
    <w:rsid w:val="006F2412"/>
    <w:rsid w:val="006F3230"/>
    <w:rsid w:val="006F3FE0"/>
    <w:rsid w:val="006F462B"/>
    <w:rsid w:val="006F6131"/>
    <w:rsid w:val="006F650D"/>
    <w:rsid w:val="006F68C0"/>
    <w:rsid w:val="006F68E5"/>
    <w:rsid w:val="006F7407"/>
    <w:rsid w:val="00700013"/>
    <w:rsid w:val="007007A1"/>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707"/>
    <w:rsid w:val="00710B09"/>
    <w:rsid w:val="00711EB9"/>
    <w:rsid w:val="0071287D"/>
    <w:rsid w:val="00712D50"/>
    <w:rsid w:val="00713419"/>
    <w:rsid w:val="007135A0"/>
    <w:rsid w:val="00713957"/>
    <w:rsid w:val="00714402"/>
    <w:rsid w:val="00714488"/>
    <w:rsid w:val="00715319"/>
    <w:rsid w:val="0071553F"/>
    <w:rsid w:val="00715EBB"/>
    <w:rsid w:val="00716F39"/>
    <w:rsid w:val="00717898"/>
    <w:rsid w:val="00720562"/>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25FA"/>
    <w:rsid w:val="007332CB"/>
    <w:rsid w:val="00734300"/>
    <w:rsid w:val="0073439D"/>
    <w:rsid w:val="00734795"/>
    <w:rsid w:val="00736F71"/>
    <w:rsid w:val="00740D93"/>
    <w:rsid w:val="00741A9E"/>
    <w:rsid w:val="007426D1"/>
    <w:rsid w:val="00743E50"/>
    <w:rsid w:val="00743F9C"/>
    <w:rsid w:val="00744BFA"/>
    <w:rsid w:val="00744DC2"/>
    <w:rsid w:val="00744E48"/>
    <w:rsid w:val="00744EED"/>
    <w:rsid w:val="00746015"/>
    <w:rsid w:val="00746730"/>
    <w:rsid w:val="00750525"/>
    <w:rsid w:val="00751760"/>
    <w:rsid w:val="0075195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2A4"/>
    <w:rsid w:val="007656A2"/>
    <w:rsid w:val="00766389"/>
    <w:rsid w:val="007677CD"/>
    <w:rsid w:val="00767FE0"/>
    <w:rsid w:val="00770340"/>
    <w:rsid w:val="00770536"/>
    <w:rsid w:val="00770AC5"/>
    <w:rsid w:val="007711A1"/>
    <w:rsid w:val="00771AF2"/>
    <w:rsid w:val="007722CF"/>
    <w:rsid w:val="00772E06"/>
    <w:rsid w:val="00773745"/>
    <w:rsid w:val="00773C44"/>
    <w:rsid w:val="00774396"/>
    <w:rsid w:val="007743DD"/>
    <w:rsid w:val="007758EE"/>
    <w:rsid w:val="00775BD0"/>
    <w:rsid w:val="007779BF"/>
    <w:rsid w:val="00777B9A"/>
    <w:rsid w:val="00777CFA"/>
    <w:rsid w:val="00777F6C"/>
    <w:rsid w:val="007806D4"/>
    <w:rsid w:val="00780D8D"/>
    <w:rsid w:val="00781E84"/>
    <w:rsid w:val="00781EFF"/>
    <w:rsid w:val="00782019"/>
    <w:rsid w:val="007841D1"/>
    <w:rsid w:val="0078506B"/>
    <w:rsid w:val="007854A4"/>
    <w:rsid w:val="007855B5"/>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1A79"/>
    <w:rsid w:val="007A251B"/>
    <w:rsid w:val="007A367E"/>
    <w:rsid w:val="007A3AF8"/>
    <w:rsid w:val="007A43A0"/>
    <w:rsid w:val="007A47F2"/>
    <w:rsid w:val="007A490A"/>
    <w:rsid w:val="007A51F5"/>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B7EEA"/>
    <w:rsid w:val="007C04A2"/>
    <w:rsid w:val="007C0DA0"/>
    <w:rsid w:val="007C1271"/>
    <w:rsid w:val="007C1E73"/>
    <w:rsid w:val="007C313D"/>
    <w:rsid w:val="007C344F"/>
    <w:rsid w:val="007C3B2E"/>
    <w:rsid w:val="007C405D"/>
    <w:rsid w:val="007C4D7C"/>
    <w:rsid w:val="007C5545"/>
    <w:rsid w:val="007C587A"/>
    <w:rsid w:val="007C661E"/>
    <w:rsid w:val="007C79F5"/>
    <w:rsid w:val="007C7A6B"/>
    <w:rsid w:val="007D0A0F"/>
    <w:rsid w:val="007D131D"/>
    <w:rsid w:val="007D1719"/>
    <w:rsid w:val="007D205B"/>
    <w:rsid w:val="007D303D"/>
    <w:rsid w:val="007D3939"/>
    <w:rsid w:val="007D3BCC"/>
    <w:rsid w:val="007D3CE0"/>
    <w:rsid w:val="007D404D"/>
    <w:rsid w:val="007D45CB"/>
    <w:rsid w:val="007D4645"/>
    <w:rsid w:val="007D5692"/>
    <w:rsid w:val="007D6461"/>
    <w:rsid w:val="007D7816"/>
    <w:rsid w:val="007E2481"/>
    <w:rsid w:val="007E3210"/>
    <w:rsid w:val="007E32FC"/>
    <w:rsid w:val="007E4266"/>
    <w:rsid w:val="007E4EA5"/>
    <w:rsid w:val="007E5A5C"/>
    <w:rsid w:val="007E7A9C"/>
    <w:rsid w:val="007F0BA9"/>
    <w:rsid w:val="007F14CC"/>
    <w:rsid w:val="007F17A3"/>
    <w:rsid w:val="007F1A1A"/>
    <w:rsid w:val="007F1ECE"/>
    <w:rsid w:val="007F2DD4"/>
    <w:rsid w:val="007F3272"/>
    <w:rsid w:val="007F35C6"/>
    <w:rsid w:val="007F3BF0"/>
    <w:rsid w:val="007F425D"/>
    <w:rsid w:val="007F4946"/>
    <w:rsid w:val="007F4B42"/>
    <w:rsid w:val="007F4D87"/>
    <w:rsid w:val="007F56A4"/>
    <w:rsid w:val="007F5B11"/>
    <w:rsid w:val="007F65FB"/>
    <w:rsid w:val="007F7CB7"/>
    <w:rsid w:val="007F7F91"/>
    <w:rsid w:val="00801A10"/>
    <w:rsid w:val="00801F35"/>
    <w:rsid w:val="00802621"/>
    <w:rsid w:val="00803391"/>
    <w:rsid w:val="00803D63"/>
    <w:rsid w:val="00803FF6"/>
    <w:rsid w:val="00805B95"/>
    <w:rsid w:val="008061D6"/>
    <w:rsid w:val="008068C9"/>
    <w:rsid w:val="00806D14"/>
    <w:rsid w:val="0080728A"/>
    <w:rsid w:val="00807D76"/>
    <w:rsid w:val="00811182"/>
    <w:rsid w:val="00811407"/>
    <w:rsid w:val="00811B44"/>
    <w:rsid w:val="008122E4"/>
    <w:rsid w:val="00812D5A"/>
    <w:rsid w:val="00813494"/>
    <w:rsid w:val="00813523"/>
    <w:rsid w:val="00813755"/>
    <w:rsid w:val="0081540A"/>
    <w:rsid w:val="008161D5"/>
    <w:rsid w:val="0081767F"/>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45A"/>
    <w:rsid w:val="008309C8"/>
    <w:rsid w:val="008309F3"/>
    <w:rsid w:val="008312B3"/>
    <w:rsid w:val="0083287B"/>
    <w:rsid w:val="00832A83"/>
    <w:rsid w:val="00832D2B"/>
    <w:rsid w:val="00833114"/>
    <w:rsid w:val="00833301"/>
    <w:rsid w:val="00833C26"/>
    <w:rsid w:val="008357D2"/>
    <w:rsid w:val="00836350"/>
    <w:rsid w:val="008370CF"/>
    <w:rsid w:val="00837CEF"/>
    <w:rsid w:val="00840C89"/>
    <w:rsid w:val="0084114B"/>
    <w:rsid w:val="00842756"/>
    <w:rsid w:val="008430AD"/>
    <w:rsid w:val="008433AE"/>
    <w:rsid w:val="0084355F"/>
    <w:rsid w:val="00843D17"/>
    <w:rsid w:val="0084703C"/>
    <w:rsid w:val="008473A8"/>
    <w:rsid w:val="00847424"/>
    <w:rsid w:val="0084784B"/>
    <w:rsid w:val="00847B25"/>
    <w:rsid w:val="00850259"/>
    <w:rsid w:val="008504C0"/>
    <w:rsid w:val="008504C8"/>
    <w:rsid w:val="00851000"/>
    <w:rsid w:val="00851789"/>
    <w:rsid w:val="00854886"/>
    <w:rsid w:val="00855029"/>
    <w:rsid w:val="0085507C"/>
    <w:rsid w:val="0085563E"/>
    <w:rsid w:val="00857E00"/>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6369"/>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668"/>
    <w:rsid w:val="008927FE"/>
    <w:rsid w:val="00893B24"/>
    <w:rsid w:val="00894002"/>
    <w:rsid w:val="008946EA"/>
    <w:rsid w:val="00894A6C"/>
    <w:rsid w:val="00894D4A"/>
    <w:rsid w:val="0089545F"/>
    <w:rsid w:val="0089557F"/>
    <w:rsid w:val="008959BA"/>
    <w:rsid w:val="00895D42"/>
    <w:rsid w:val="00896387"/>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6A0"/>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C14"/>
    <w:rsid w:val="008C7C52"/>
    <w:rsid w:val="008D06F5"/>
    <w:rsid w:val="008D0852"/>
    <w:rsid w:val="008D1236"/>
    <w:rsid w:val="008D1EDE"/>
    <w:rsid w:val="008D32AD"/>
    <w:rsid w:val="008D32EF"/>
    <w:rsid w:val="008D3620"/>
    <w:rsid w:val="008D458F"/>
    <w:rsid w:val="008D52D9"/>
    <w:rsid w:val="008D6772"/>
    <w:rsid w:val="008D7AC6"/>
    <w:rsid w:val="008D7AD1"/>
    <w:rsid w:val="008E02E6"/>
    <w:rsid w:val="008E08A8"/>
    <w:rsid w:val="008E0B04"/>
    <w:rsid w:val="008E15B5"/>
    <w:rsid w:val="008E2B42"/>
    <w:rsid w:val="008E350D"/>
    <w:rsid w:val="008E3B36"/>
    <w:rsid w:val="008E3CEC"/>
    <w:rsid w:val="008E480F"/>
    <w:rsid w:val="008E4A67"/>
    <w:rsid w:val="008E77EB"/>
    <w:rsid w:val="008F0205"/>
    <w:rsid w:val="008F0DCC"/>
    <w:rsid w:val="008F1EB2"/>
    <w:rsid w:val="008F284E"/>
    <w:rsid w:val="008F2BAD"/>
    <w:rsid w:val="008F2CAE"/>
    <w:rsid w:val="008F39F2"/>
    <w:rsid w:val="008F45EB"/>
    <w:rsid w:val="008F4E1B"/>
    <w:rsid w:val="008F52F4"/>
    <w:rsid w:val="008F733A"/>
    <w:rsid w:val="008F743B"/>
    <w:rsid w:val="0090050D"/>
    <w:rsid w:val="009011B4"/>
    <w:rsid w:val="0090168E"/>
    <w:rsid w:val="00901AE0"/>
    <w:rsid w:val="009020E0"/>
    <w:rsid w:val="00902FFF"/>
    <w:rsid w:val="00903765"/>
    <w:rsid w:val="00903E8E"/>
    <w:rsid w:val="00904997"/>
    <w:rsid w:val="00905D8A"/>
    <w:rsid w:val="009064F4"/>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4E04"/>
    <w:rsid w:val="009250CB"/>
    <w:rsid w:val="00926AC7"/>
    <w:rsid w:val="00926FCD"/>
    <w:rsid w:val="00927607"/>
    <w:rsid w:val="00927C48"/>
    <w:rsid w:val="00931D14"/>
    <w:rsid w:val="009322BE"/>
    <w:rsid w:val="00932FC8"/>
    <w:rsid w:val="00933060"/>
    <w:rsid w:val="00933673"/>
    <w:rsid w:val="00934282"/>
    <w:rsid w:val="00934357"/>
    <w:rsid w:val="00934719"/>
    <w:rsid w:val="00934B4F"/>
    <w:rsid w:val="00935C0C"/>
    <w:rsid w:val="00936747"/>
    <w:rsid w:val="00937A05"/>
    <w:rsid w:val="00937A28"/>
    <w:rsid w:val="00937B14"/>
    <w:rsid w:val="00937D05"/>
    <w:rsid w:val="00937EC3"/>
    <w:rsid w:val="009401E4"/>
    <w:rsid w:val="0094044A"/>
    <w:rsid w:val="00940C5D"/>
    <w:rsid w:val="00941603"/>
    <w:rsid w:val="00941839"/>
    <w:rsid w:val="00942CAB"/>
    <w:rsid w:val="00942E61"/>
    <w:rsid w:val="00945295"/>
    <w:rsid w:val="0094562D"/>
    <w:rsid w:val="009466F3"/>
    <w:rsid w:val="00946E68"/>
    <w:rsid w:val="00946FB0"/>
    <w:rsid w:val="009473C5"/>
    <w:rsid w:val="009475F5"/>
    <w:rsid w:val="00947760"/>
    <w:rsid w:val="00947785"/>
    <w:rsid w:val="00950019"/>
    <w:rsid w:val="009504AD"/>
    <w:rsid w:val="009513AF"/>
    <w:rsid w:val="009514A7"/>
    <w:rsid w:val="00952111"/>
    <w:rsid w:val="009524CE"/>
    <w:rsid w:val="009525E5"/>
    <w:rsid w:val="00952E94"/>
    <w:rsid w:val="00953386"/>
    <w:rsid w:val="00954F7D"/>
    <w:rsid w:val="00955095"/>
    <w:rsid w:val="00955C03"/>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E10"/>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68B"/>
    <w:rsid w:val="009847AF"/>
    <w:rsid w:val="00984F92"/>
    <w:rsid w:val="00984FB7"/>
    <w:rsid w:val="009855CB"/>
    <w:rsid w:val="00985932"/>
    <w:rsid w:val="009868FC"/>
    <w:rsid w:val="00986D6A"/>
    <w:rsid w:val="00990013"/>
    <w:rsid w:val="00990D44"/>
    <w:rsid w:val="00991E94"/>
    <w:rsid w:val="00992712"/>
    <w:rsid w:val="00992809"/>
    <w:rsid w:val="00993E7E"/>
    <w:rsid w:val="0099690A"/>
    <w:rsid w:val="00997136"/>
    <w:rsid w:val="009971A7"/>
    <w:rsid w:val="009978EC"/>
    <w:rsid w:val="009A0772"/>
    <w:rsid w:val="009A2087"/>
    <w:rsid w:val="009A33BE"/>
    <w:rsid w:val="009A3F67"/>
    <w:rsid w:val="009A433C"/>
    <w:rsid w:val="009A52F5"/>
    <w:rsid w:val="009A606B"/>
    <w:rsid w:val="009A67EA"/>
    <w:rsid w:val="009A7D26"/>
    <w:rsid w:val="009B0C38"/>
    <w:rsid w:val="009B1120"/>
    <w:rsid w:val="009B127F"/>
    <w:rsid w:val="009B15EE"/>
    <w:rsid w:val="009B19C2"/>
    <w:rsid w:val="009B1EAF"/>
    <w:rsid w:val="009B229F"/>
    <w:rsid w:val="009B2AE4"/>
    <w:rsid w:val="009B30D4"/>
    <w:rsid w:val="009B38A3"/>
    <w:rsid w:val="009B38C8"/>
    <w:rsid w:val="009B4276"/>
    <w:rsid w:val="009B4CF0"/>
    <w:rsid w:val="009B4E0E"/>
    <w:rsid w:val="009B5202"/>
    <w:rsid w:val="009B537A"/>
    <w:rsid w:val="009B6107"/>
    <w:rsid w:val="009B622A"/>
    <w:rsid w:val="009B6D2C"/>
    <w:rsid w:val="009C0461"/>
    <w:rsid w:val="009C16E5"/>
    <w:rsid w:val="009C2391"/>
    <w:rsid w:val="009C24D1"/>
    <w:rsid w:val="009C3841"/>
    <w:rsid w:val="009C607A"/>
    <w:rsid w:val="009C6929"/>
    <w:rsid w:val="009C6A52"/>
    <w:rsid w:val="009C72C2"/>
    <w:rsid w:val="009D183B"/>
    <w:rsid w:val="009D18B0"/>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40F"/>
    <w:rsid w:val="009D7445"/>
    <w:rsid w:val="009D76EB"/>
    <w:rsid w:val="009D7E4B"/>
    <w:rsid w:val="009E0336"/>
    <w:rsid w:val="009E10EC"/>
    <w:rsid w:val="009E10F6"/>
    <w:rsid w:val="009E11F6"/>
    <w:rsid w:val="009E1628"/>
    <w:rsid w:val="009E2B95"/>
    <w:rsid w:val="009E2F5D"/>
    <w:rsid w:val="009E34FA"/>
    <w:rsid w:val="009E3D69"/>
    <w:rsid w:val="009E3DB9"/>
    <w:rsid w:val="009E4B0C"/>
    <w:rsid w:val="009E4B72"/>
    <w:rsid w:val="009E592E"/>
    <w:rsid w:val="009E646B"/>
    <w:rsid w:val="009E7B07"/>
    <w:rsid w:val="009F050C"/>
    <w:rsid w:val="009F1587"/>
    <w:rsid w:val="009F1691"/>
    <w:rsid w:val="009F344F"/>
    <w:rsid w:val="009F3537"/>
    <w:rsid w:val="009F3962"/>
    <w:rsid w:val="009F3A8E"/>
    <w:rsid w:val="009F3B12"/>
    <w:rsid w:val="009F4300"/>
    <w:rsid w:val="009F46F3"/>
    <w:rsid w:val="009F4CDD"/>
    <w:rsid w:val="009F52DB"/>
    <w:rsid w:val="009F5F75"/>
    <w:rsid w:val="009F6D03"/>
    <w:rsid w:val="009F74A6"/>
    <w:rsid w:val="009F75C0"/>
    <w:rsid w:val="009F7671"/>
    <w:rsid w:val="009F7C9B"/>
    <w:rsid w:val="00A00067"/>
    <w:rsid w:val="00A00501"/>
    <w:rsid w:val="00A01117"/>
    <w:rsid w:val="00A022D9"/>
    <w:rsid w:val="00A023EE"/>
    <w:rsid w:val="00A02F13"/>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6DC"/>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7EE"/>
    <w:rsid w:val="00A36936"/>
    <w:rsid w:val="00A37825"/>
    <w:rsid w:val="00A4105D"/>
    <w:rsid w:val="00A41757"/>
    <w:rsid w:val="00A417FE"/>
    <w:rsid w:val="00A41FA8"/>
    <w:rsid w:val="00A4233E"/>
    <w:rsid w:val="00A426F3"/>
    <w:rsid w:val="00A42E01"/>
    <w:rsid w:val="00A44166"/>
    <w:rsid w:val="00A448E0"/>
    <w:rsid w:val="00A456F5"/>
    <w:rsid w:val="00A45C71"/>
    <w:rsid w:val="00A4628E"/>
    <w:rsid w:val="00A47209"/>
    <w:rsid w:val="00A47455"/>
    <w:rsid w:val="00A50C78"/>
    <w:rsid w:val="00A51781"/>
    <w:rsid w:val="00A5203E"/>
    <w:rsid w:val="00A52320"/>
    <w:rsid w:val="00A52762"/>
    <w:rsid w:val="00A537AD"/>
    <w:rsid w:val="00A54A2D"/>
    <w:rsid w:val="00A54AAC"/>
    <w:rsid w:val="00A55915"/>
    <w:rsid w:val="00A55A68"/>
    <w:rsid w:val="00A56094"/>
    <w:rsid w:val="00A5698E"/>
    <w:rsid w:val="00A56A28"/>
    <w:rsid w:val="00A56B70"/>
    <w:rsid w:val="00A575B4"/>
    <w:rsid w:val="00A608CD"/>
    <w:rsid w:val="00A62EFE"/>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7DB"/>
    <w:rsid w:val="00A92C9A"/>
    <w:rsid w:val="00A9370A"/>
    <w:rsid w:val="00A94E2C"/>
    <w:rsid w:val="00A94F2D"/>
    <w:rsid w:val="00A95DD5"/>
    <w:rsid w:val="00A96022"/>
    <w:rsid w:val="00A966F4"/>
    <w:rsid w:val="00A96770"/>
    <w:rsid w:val="00A97932"/>
    <w:rsid w:val="00AA0197"/>
    <w:rsid w:val="00AA029D"/>
    <w:rsid w:val="00AA11A2"/>
    <w:rsid w:val="00AA11C5"/>
    <w:rsid w:val="00AA1AD3"/>
    <w:rsid w:val="00AA20E4"/>
    <w:rsid w:val="00AA221F"/>
    <w:rsid w:val="00AA2C0B"/>
    <w:rsid w:val="00AA2CA6"/>
    <w:rsid w:val="00AA3786"/>
    <w:rsid w:val="00AA38B9"/>
    <w:rsid w:val="00AA438D"/>
    <w:rsid w:val="00AA55E0"/>
    <w:rsid w:val="00AA5BC8"/>
    <w:rsid w:val="00AA61B7"/>
    <w:rsid w:val="00AA689B"/>
    <w:rsid w:val="00AA7023"/>
    <w:rsid w:val="00AA7B8E"/>
    <w:rsid w:val="00AB00F1"/>
    <w:rsid w:val="00AB0CE7"/>
    <w:rsid w:val="00AB1092"/>
    <w:rsid w:val="00AB11B8"/>
    <w:rsid w:val="00AB22DC"/>
    <w:rsid w:val="00AB3569"/>
    <w:rsid w:val="00AB410D"/>
    <w:rsid w:val="00AB45BF"/>
    <w:rsid w:val="00AB511E"/>
    <w:rsid w:val="00AB5C16"/>
    <w:rsid w:val="00AB5C8E"/>
    <w:rsid w:val="00AB628D"/>
    <w:rsid w:val="00AC00B1"/>
    <w:rsid w:val="00AC0229"/>
    <w:rsid w:val="00AC12CF"/>
    <w:rsid w:val="00AC154D"/>
    <w:rsid w:val="00AC2548"/>
    <w:rsid w:val="00AC3C32"/>
    <w:rsid w:val="00AC3DB8"/>
    <w:rsid w:val="00AC501E"/>
    <w:rsid w:val="00AC648A"/>
    <w:rsid w:val="00AD100C"/>
    <w:rsid w:val="00AD2540"/>
    <w:rsid w:val="00AD38ED"/>
    <w:rsid w:val="00AD39D6"/>
    <w:rsid w:val="00AD3C97"/>
    <w:rsid w:val="00AD4282"/>
    <w:rsid w:val="00AD5A42"/>
    <w:rsid w:val="00AD7073"/>
    <w:rsid w:val="00AD77FD"/>
    <w:rsid w:val="00AD7823"/>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5E8F"/>
    <w:rsid w:val="00AF6650"/>
    <w:rsid w:val="00AF67FD"/>
    <w:rsid w:val="00AF6C6B"/>
    <w:rsid w:val="00AF6E07"/>
    <w:rsid w:val="00AF72B1"/>
    <w:rsid w:val="00AF7562"/>
    <w:rsid w:val="00B0093A"/>
    <w:rsid w:val="00B00AAC"/>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717"/>
    <w:rsid w:val="00B228FA"/>
    <w:rsid w:val="00B2361C"/>
    <w:rsid w:val="00B23719"/>
    <w:rsid w:val="00B23D6D"/>
    <w:rsid w:val="00B2459C"/>
    <w:rsid w:val="00B25FA6"/>
    <w:rsid w:val="00B26009"/>
    <w:rsid w:val="00B26215"/>
    <w:rsid w:val="00B26655"/>
    <w:rsid w:val="00B26918"/>
    <w:rsid w:val="00B26C44"/>
    <w:rsid w:val="00B27702"/>
    <w:rsid w:val="00B30025"/>
    <w:rsid w:val="00B31114"/>
    <w:rsid w:val="00B313D0"/>
    <w:rsid w:val="00B3156A"/>
    <w:rsid w:val="00B315E1"/>
    <w:rsid w:val="00B315F4"/>
    <w:rsid w:val="00B317DD"/>
    <w:rsid w:val="00B33EBC"/>
    <w:rsid w:val="00B33FC4"/>
    <w:rsid w:val="00B34E8B"/>
    <w:rsid w:val="00B3599F"/>
    <w:rsid w:val="00B372E3"/>
    <w:rsid w:val="00B37C1A"/>
    <w:rsid w:val="00B37D09"/>
    <w:rsid w:val="00B40212"/>
    <w:rsid w:val="00B40B0C"/>
    <w:rsid w:val="00B40B73"/>
    <w:rsid w:val="00B41312"/>
    <w:rsid w:val="00B417BF"/>
    <w:rsid w:val="00B42215"/>
    <w:rsid w:val="00B438BE"/>
    <w:rsid w:val="00B43A2F"/>
    <w:rsid w:val="00B451A2"/>
    <w:rsid w:val="00B453AD"/>
    <w:rsid w:val="00B45776"/>
    <w:rsid w:val="00B462D1"/>
    <w:rsid w:val="00B46F03"/>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C4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6E2"/>
    <w:rsid w:val="00B73AD3"/>
    <w:rsid w:val="00B759C6"/>
    <w:rsid w:val="00B766B9"/>
    <w:rsid w:val="00B76E0C"/>
    <w:rsid w:val="00B7789B"/>
    <w:rsid w:val="00B77DF2"/>
    <w:rsid w:val="00B8020F"/>
    <w:rsid w:val="00B8071F"/>
    <w:rsid w:val="00B814A1"/>
    <w:rsid w:val="00B82205"/>
    <w:rsid w:val="00B8238D"/>
    <w:rsid w:val="00B8240D"/>
    <w:rsid w:val="00B8244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6789"/>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A7D61"/>
    <w:rsid w:val="00BB0D35"/>
    <w:rsid w:val="00BB13C5"/>
    <w:rsid w:val="00BB1812"/>
    <w:rsid w:val="00BB23CB"/>
    <w:rsid w:val="00BB2532"/>
    <w:rsid w:val="00BB2686"/>
    <w:rsid w:val="00BB364C"/>
    <w:rsid w:val="00BB37EA"/>
    <w:rsid w:val="00BB3A96"/>
    <w:rsid w:val="00BB4D08"/>
    <w:rsid w:val="00BB6A68"/>
    <w:rsid w:val="00BB739C"/>
    <w:rsid w:val="00BB7905"/>
    <w:rsid w:val="00BC0108"/>
    <w:rsid w:val="00BC088B"/>
    <w:rsid w:val="00BC0D7D"/>
    <w:rsid w:val="00BC1305"/>
    <w:rsid w:val="00BC1BD9"/>
    <w:rsid w:val="00BC1C32"/>
    <w:rsid w:val="00BC2327"/>
    <w:rsid w:val="00BC2587"/>
    <w:rsid w:val="00BC342A"/>
    <w:rsid w:val="00BC40F2"/>
    <w:rsid w:val="00BC45CE"/>
    <w:rsid w:val="00BC4F3D"/>
    <w:rsid w:val="00BC64CE"/>
    <w:rsid w:val="00BC68AD"/>
    <w:rsid w:val="00BC7112"/>
    <w:rsid w:val="00BD0C00"/>
    <w:rsid w:val="00BD0DA0"/>
    <w:rsid w:val="00BD1F9D"/>
    <w:rsid w:val="00BD3693"/>
    <w:rsid w:val="00BD438C"/>
    <w:rsid w:val="00BD492B"/>
    <w:rsid w:val="00BD4F9A"/>
    <w:rsid w:val="00BD578E"/>
    <w:rsid w:val="00BD5E19"/>
    <w:rsid w:val="00BD6D4E"/>
    <w:rsid w:val="00BD71F1"/>
    <w:rsid w:val="00BD74CF"/>
    <w:rsid w:val="00BD75B7"/>
    <w:rsid w:val="00BE1BBE"/>
    <w:rsid w:val="00BE2C9F"/>
    <w:rsid w:val="00BE36D5"/>
    <w:rsid w:val="00BE47BE"/>
    <w:rsid w:val="00BE4FDC"/>
    <w:rsid w:val="00BE5D80"/>
    <w:rsid w:val="00BE6056"/>
    <w:rsid w:val="00BE6217"/>
    <w:rsid w:val="00BE7C10"/>
    <w:rsid w:val="00BF01B9"/>
    <w:rsid w:val="00BF0D7C"/>
    <w:rsid w:val="00BF1235"/>
    <w:rsid w:val="00BF1F39"/>
    <w:rsid w:val="00BF2AD9"/>
    <w:rsid w:val="00BF2FDA"/>
    <w:rsid w:val="00BF4493"/>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506"/>
    <w:rsid w:val="00C1063F"/>
    <w:rsid w:val="00C11D9D"/>
    <w:rsid w:val="00C1296A"/>
    <w:rsid w:val="00C13DDF"/>
    <w:rsid w:val="00C13E95"/>
    <w:rsid w:val="00C14A18"/>
    <w:rsid w:val="00C14AFA"/>
    <w:rsid w:val="00C14B07"/>
    <w:rsid w:val="00C14BF5"/>
    <w:rsid w:val="00C14D5F"/>
    <w:rsid w:val="00C150CD"/>
    <w:rsid w:val="00C15877"/>
    <w:rsid w:val="00C15ADE"/>
    <w:rsid w:val="00C15B7A"/>
    <w:rsid w:val="00C165C5"/>
    <w:rsid w:val="00C16FBB"/>
    <w:rsid w:val="00C17BA5"/>
    <w:rsid w:val="00C2004B"/>
    <w:rsid w:val="00C20517"/>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6CCE"/>
    <w:rsid w:val="00C370A0"/>
    <w:rsid w:val="00C4017A"/>
    <w:rsid w:val="00C404FF"/>
    <w:rsid w:val="00C40770"/>
    <w:rsid w:val="00C41148"/>
    <w:rsid w:val="00C41357"/>
    <w:rsid w:val="00C41799"/>
    <w:rsid w:val="00C4244D"/>
    <w:rsid w:val="00C42C2F"/>
    <w:rsid w:val="00C43597"/>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26"/>
    <w:rsid w:val="00C57069"/>
    <w:rsid w:val="00C57680"/>
    <w:rsid w:val="00C57997"/>
    <w:rsid w:val="00C6124E"/>
    <w:rsid w:val="00C613CF"/>
    <w:rsid w:val="00C6230B"/>
    <w:rsid w:val="00C6257D"/>
    <w:rsid w:val="00C62BFA"/>
    <w:rsid w:val="00C632FA"/>
    <w:rsid w:val="00C635D0"/>
    <w:rsid w:val="00C64273"/>
    <w:rsid w:val="00C65B9B"/>
    <w:rsid w:val="00C67249"/>
    <w:rsid w:val="00C67698"/>
    <w:rsid w:val="00C70952"/>
    <w:rsid w:val="00C70B81"/>
    <w:rsid w:val="00C724E4"/>
    <w:rsid w:val="00C732D8"/>
    <w:rsid w:val="00C7377B"/>
    <w:rsid w:val="00C737D7"/>
    <w:rsid w:val="00C73886"/>
    <w:rsid w:val="00C73BEE"/>
    <w:rsid w:val="00C73DC4"/>
    <w:rsid w:val="00C74D41"/>
    <w:rsid w:val="00C756FD"/>
    <w:rsid w:val="00C75775"/>
    <w:rsid w:val="00C75C57"/>
    <w:rsid w:val="00C76261"/>
    <w:rsid w:val="00C76E4E"/>
    <w:rsid w:val="00C80261"/>
    <w:rsid w:val="00C808D5"/>
    <w:rsid w:val="00C810FC"/>
    <w:rsid w:val="00C81188"/>
    <w:rsid w:val="00C83651"/>
    <w:rsid w:val="00C83754"/>
    <w:rsid w:val="00C83F2B"/>
    <w:rsid w:val="00C84998"/>
    <w:rsid w:val="00C855DB"/>
    <w:rsid w:val="00C85C03"/>
    <w:rsid w:val="00C90C65"/>
    <w:rsid w:val="00C9111E"/>
    <w:rsid w:val="00C91446"/>
    <w:rsid w:val="00C919AB"/>
    <w:rsid w:val="00C92681"/>
    <w:rsid w:val="00C93604"/>
    <w:rsid w:val="00C94994"/>
    <w:rsid w:val="00C94C04"/>
    <w:rsid w:val="00C951C1"/>
    <w:rsid w:val="00C95FEF"/>
    <w:rsid w:val="00C9600B"/>
    <w:rsid w:val="00C962CF"/>
    <w:rsid w:val="00C96BE2"/>
    <w:rsid w:val="00C96C1A"/>
    <w:rsid w:val="00C96F6C"/>
    <w:rsid w:val="00C97806"/>
    <w:rsid w:val="00C978B4"/>
    <w:rsid w:val="00CA069E"/>
    <w:rsid w:val="00CA1A5E"/>
    <w:rsid w:val="00CA1BD1"/>
    <w:rsid w:val="00CA1D49"/>
    <w:rsid w:val="00CA2377"/>
    <w:rsid w:val="00CA265A"/>
    <w:rsid w:val="00CA26C0"/>
    <w:rsid w:val="00CA2D94"/>
    <w:rsid w:val="00CA3445"/>
    <w:rsid w:val="00CA403B"/>
    <w:rsid w:val="00CA476E"/>
    <w:rsid w:val="00CA4B98"/>
    <w:rsid w:val="00CA4BFA"/>
    <w:rsid w:val="00CA5463"/>
    <w:rsid w:val="00CA5A6D"/>
    <w:rsid w:val="00CB1AC1"/>
    <w:rsid w:val="00CB1F5B"/>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0"/>
    <w:rsid w:val="00CC367C"/>
    <w:rsid w:val="00CC3FEE"/>
    <w:rsid w:val="00CC416D"/>
    <w:rsid w:val="00CC45E5"/>
    <w:rsid w:val="00CC466F"/>
    <w:rsid w:val="00CC55E8"/>
    <w:rsid w:val="00CC5DF0"/>
    <w:rsid w:val="00CC71C6"/>
    <w:rsid w:val="00CC7E7D"/>
    <w:rsid w:val="00CD0968"/>
    <w:rsid w:val="00CD1491"/>
    <w:rsid w:val="00CD18C2"/>
    <w:rsid w:val="00CD2580"/>
    <w:rsid w:val="00CD3739"/>
    <w:rsid w:val="00CD3AE0"/>
    <w:rsid w:val="00CD3B16"/>
    <w:rsid w:val="00CD4B83"/>
    <w:rsid w:val="00CD5020"/>
    <w:rsid w:val="00CD5815"/>
    <w:rsid w:val="00CD58BA"/>
    <w:rsid w:val="00CD6145"/>
    <w:rsid w:val="00CD64DE"/>
    <w:rsid w:val="00CD6D50"/>
    <w:rsid w:val="00CD7638"/>
    <w:rsid w:val="00CD7E95"/>
    <w:rsid w:val="00CE049D"/>
    <w:rsid w:val="00CE123E"/>
    <w:rsid w:val="00CE140B"/>
    <w:rsid w:val="00CE1FD3"/>
    <w:rsid w:val="00CE2476"/>
    <w:rsid w:val="00CE25CA"/>
    <w:rsid w:val="00CE2CAC"/>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12EC"/>
    <w:rsid w:val="00D0267B"/>
    <w:rsid w:val="00D032B4"/>
    <w:rsid w:val="00D03AC3"/>
    <w:rsid w:val="00D040A2"/>
    <w:rsid w:val="00D055E6"/>
    <w:rsid w:val="00D05CAF"/>
    <w:rsid w:val="00D05E39"/>
    <w:rsid w:val="00D065AD"/>
    <w:rsid w:val="00D0692F"/>
    <w:rsid w:val="00D06BB8"/>
    <w:rsid w:val="00D072EF"/>
    <w:rsid w:val="00D07394"/>
    <w:rsid w:val="00D07A9C"/>
    <w:rsid w:val="00D07D85"/>
    <w:rsid w:val="00D10A14"/>
    <w:rsid w:val="00D113FF"/>
    <w:rsid w:val="00D11E7B"/>
    <w:rsid w:val="00D12C52"/>
    <w:rsid w:val="00D12D84"/>
    <w:rsid w:val="00D14E13"/>
    <w:rsid w:val="00D16547"/>
    <w:rsid w:val="00D20368"/>
    <w:rsid w:val="00D209D8"/>
    <w:rsid w:val="00D20B6C"/>
    <w:rsid w:val="00D20DAB"/>
    <w:rsid w:val="00D2186C"/>
    <w:rsid w:val="00D239A5"/>
    <w:rsid w:val="00D24115"/>
    <w:rsid w:val="00D24260"/>
    <w:rsid w:val="00D2457A"/>
    <w:rsid w:val="00D25024"/>
    <w:rsid w:val="00D25A36"/>
    <w:rsid w:val="00D26250"/>
    <w:rsid w:val="00D2737B"/>
    <w:rsid w:val="00D3007F"/>
    <w:rsid w:val="00D30447"/>
    <w:rsid w:val="00D30D56"/>
    <w:rsid w:val="00D30DBA"/>
    <w:rsid w:val="00D30EC7"/>
    <w:rsid w:val="00D33362"/>
    <w:rsid w:val="00D33C0D"/>
    <w:rsid w:val="00D34C41"/>
    <w:rsid w:val="00D35BC6"/>
    <w:rsid w:val="00D3635F"/>
    <w:rsid w:val="00D36532"/>
    <w:rsid w:val="00D367F9"/>
    <w:rsid w:val="00D379CB"/>
    <w:rsid w:val="00D37FBA"/>
    <w:rsid w:val="00D40A87"/>
    <w:rsid w:val="00D40D10"/>
    <w:rsid w:val="00D418AA"/>
    <w:rsid w:val="00D41CA2"/>
    <w:rsid w:val="00D42026"/>
    <w:rsid w:val="00D424A2"/>
    <w:rsid w:val="00D4251B"/>
    <w:rsid w:val="00D42ECA"/>
    <w:rsid w:val="00D4357C"/>
    <w:rsid w:val="00D44BD1"/>
    <w:rsid w:val="00D45359"/>
    <w:rsid w:val="00D47AB6"/>
    <w:rsid w:val="00D507D9"/>
    <w:rsid w:val="00D50BC3"/>
    <w:rsid w:val="00D52E63"/>
    <w:rsid w:val="00D53E86"/>
    <w:rsid w:val="00D545A8"/>
    <w:rsid w:val="00D548A5"/>
    <w:rsid w:val="00D548E5"/>
    <w:rsid w:val="00D5509E"/>
    <w:rsid w:val="00D55BD9"/>
    <w:rsid w:val="00D56163"/>
    <w:rsid w:val="00D566F5"/>
    <w:rsid w:val="00D56BF3"/>
    <w:rsid w:val="00D60503"/>
    <w:rsid w:val="00D62119"/>
    <w:rsid w:val="00D62605"/>
    <w:rsid w:val="00D62AEA"/>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3BC"/>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8FE"/>
    <w:rsid w:val="00DC7910"/>
    <w:rsid w:val="00DC7CCB"/>
    <w:rsid w:val="00DD00BA"/>
    <w:rsid w:val="00DD016C"/>
    <w:rsid w:val="00DD054C"/>
    <w:rsid w:val="00DD0B1B"/>
    <w:rsid w:val="00DD1994"/>
    <w:rsid w:val="00DD1BAF"/>
    <w:rsid w:val="00DD2585"/>
    <w:rsid w:val="00DD2D97"/>
    <w:rsid w:val="00DD32BB"/>
    <w:rsid w:val="00DD3AC7"/>
    <w:rsid w:val="00DD3C71"/>
    <w:rsid w:val="00DD3CB3"/>
    <w:rsid w:val="00DD3CDC"/>
    <w:rsid w:val="00DD3D23"/>
    <w:rsid w:val="00DD476F"/>
    <w:rsid w:val="00DD4E98"/>
    <w:rsid w:val="00DD5490"/>
    <w:rsid w:val="00DD58B8"/>
    <w:rsid w:val="00DD5EFB"/>
    <w:rsid w:val="00DD618F"/>
    <w:rsid w:val="00DD6784"/>
    <w:rsid w:val="00DD7A5E"/>
    <w:rsid w:val="00DD7A78"/>
    <w:rsid w:val="00DE00F6"/>
    <w:rsid w:val="00DE1132"/>
    <w:rsid w:val="00DE1E31"/>
    <w:rsid w:val="00DE2277"/>
    <w:rsid w:val="00DE2C26"/>
    <w:rsid w:val="00DE2CFB"/>
    <w:rsid w:val="00DE414D"/>
    <w:rsid w:val="00DE5048"/>
    <w:rsid w:val="00DE68DD"/>
    <w:rsid w:val="00DE6A3A"/>
    <w:rsid w:val="00DE77DC"/>
    <w:rsid w:val="00DF0FAE"/>
    <w:rsid w:val="00DF1506"/>
    <w:rsid w:val="00DF1F74"/>
    <w:rsid w:val="00DF2FA1"/>
    <w:rsid w:val="00DF4CA9"/>
    <w:rsid w:val="00DF5862"/>
    <w:rsid w:val="00DF5E93"/>
    <w:rsid w:val="00DF66BB"/>
    <w:rsid w:val="00DF7D55"/>
    <w:rsid w:val="00DF7DFE"/>
    <w:rsid w:val="00E00E3A"/>
    <w:rsid w:val="00E013E9"/>
    <w:rsid w:val="00E013EF"/>
    <w:rsid w:val="00E017F2"/>
    <w:rsid w:val="00E01B2C"/>
    <w:rsid w:val="00E0267C"/>
    <w:rsid w:val="00E02932"/>
    <w:rsid w:val="00E02CE1"/>
    <w:rsid w:val="00E03B4B"/>
    <w:rsid w:val="00E043FA"/>
    <w:rsid w:val="00E04ACE"/>
    <w:rsid w:val="00E05FFD"/>
    <w:rsid w:val="00E069C1"/>
    <w:rsid w:val="00E0725D"/>
    <w:rsid w:val="00E1063D"/>
    <w:rsid w:val="00E10676"/>
    <w:rsid w:val="00E10E12"/>
    <w:rsid w:val="00E119EA"/>
    <w:rsid w:val="00E11DFA"/>
    <w:rsid w:val="00E123BB"/>
    <w:rsid w:val="00E12B19"/>
    <w:rsid w:val="00E12DB1"/>
    <w:rsid w:val="00E1384D"/>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3EA"/>
    <w:rsid w:val="00E43435"/>
    <w:rsid w:val="00E43B4F"/>
    <w:rsid w:val="00E44850"/>
    <w:rsid w:val="00E455A1"/>
    <w:rsid w:val="00E45DF0"/>
    <w:rsid w:val="00E45F05"/>
    <w:rsid w:val="00E47A30"/>
    <w:rsid w:val="00E50E09"/>
    <w:rsid w:val="00E51A5F"/>
    <w:rsid w:val="00E540CA"/>
    <w:rsid w:val="00E54462"/>
    <w:rsid w:val="00E54583"/>
    <w:rsid w:val="00E55F46"/>
    <w:rsid w:val="00E5633C"/>
    <w:rsid w:val="00E56E97"/>
    <w:rsid w:val="00E56EE4"/>
    <w:rsid w:val="00E60206"/>
    <w:rsid w:val="00E60A17"/>
    <w:rsid w:val="00E621FE"/>
    <w:rsid w:val="00E62CBA"/>
    <w:rsid w:val="00E648F7"/>
    <w:rsid w:val="00E64CC9"/>
    <w:rsid w:val="00E65A05"/>
    <w:rsid w:val="00E65E40"/>
    <w:rsid w:val="00E664CE"/>
    <w:rsid w:val="00E6690D"/>
    <w:rsid w:val="00E675DA"/>
    <w:rsid w:val="00E67861"/>
    <w:rsid w:val="00E67D3C"/>
    <w:rsid w:val="00E702B9"/>
    <w:rsid w:val="00E70966"/>
    <w:rsid w:val="00E70D98"/>
    <w:rsid w:val="00E71269"/>
    <w:rsid w:val="00E71EAE"/>
    <w:rsid w:val="00E71FBF"/>
    <w:rsid w:val="00E738EC"/>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1AA"/>
    <w:rsid w:val="00E90CAB"/>
    <w:rsid w:val="00E90E54"/>
    <w:rsid w:val="00E90F30"/>
    <w:rsid w:val="00E9118C"/>
    <w:rsid w:val="00E914A9"/>
    <w:rsid w:val="00E92595"/>
    <w:rsid w:val="00E92FE6"/>
    <w:rsid w:val="00E93333"/>
    <w:rsid w:val="00E93342"/>
    <w:rsid w:val="00E943E1"/>
    <w:rsid w:val="00E94929"/>
    <w:rsid w:val="00E9494E"/>
    <w:rsid w:val="00E9535A"/>
    <w:rsid w:val="00E9543E"/>
    <w:rsid w:val="00E9569C"/>
    <w:rsid w:val="00E968B6"/>
    <w:rsid w:val="00E96D3C"/>
    <w:rsid w:val="00E97839"/>
    <w:rsid w:val="00E97BE5"/>
    <w:rsid w:val="00EA131E"/>
    <w:rsid w:val="00EA2148"/>
    <w:rsid w:val="00EA2C19"/>
    <w:rsid w:val="00EA3031"/>
    <w:rsid w:val="00EA3072"/>
    <w:rsid w:val="00EA3B39"/>
    <w:rsid w:val="00EA3BBF"/>
    <w:rsid w:val="00EA3EA7"/>
    <w:rsid w:val="00EA4F63"/>
    <w:rsid w:val="00EA588B"/>
    <w:rsid w:val="00EA689E"/>
    <w:rsid w:val="00EA745B"/>
    <w:rsid w:val="00EA7BE2"/>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0EDD"/>
    <w:rsid w:val="00EC3D7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DC"/>
    <w:rsid w:val="00ED18EC"/>
    <w:rsid w:val="00ED2378"/>
    <w:rsid w:val="00ED29A6"/>
    <w:rsid w:val="00ED35F3"/>
    <w:rsid w:val="00ED3C6C"/>
    <w:rsid w:val="00ED525B"/>
    <w:rsid w:val="00ED5337"/>
    <w:rsid w:val="00ED59E7"/>
    <w:rsid w:val="00ED72E4"/>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5BD8"/>
    <w:rsid w:val="00EF60C8"/>
    <w:rsid w:val="00EF6733"/>
    <w:rsid w:val="00EF6AD7"/>
    <w:rsid w:val="00F00126"/>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6365"/>
    <w:rsid w:val="00F079CC"/>
    <w:rsid w:val="00F13509"/>
    <w:rsid w:val="00F1360C"/>
    <w:rsid w:val="00F1390D"/>
    <w:rsid w:val="00F15072"/>
    <w:rsid w:val="00F151EA"/>
    <w:rsid w:val="00F15595"/>
    <w:rsid w:val="00F156A1"/>
    <w:rsid w:val="00F165F3"/>
    <w:rsid w:val="00F208B7"/>
    <w:rsid w:val="00F20B24"/>
    <w:rsid w:val="00F21368"/>
    <w:rsid w:val="00F21A7E"/>
    <w:rsid w:val="00F224D7"/>
    <w:rsid w:val="00F226DE"/>
    <w:rsid w:val="00F227F6"/>
    <w:rsid w:val="00F22851"/>
    <w:rsid w:val="00F243DA"/>
    <w:rsid w:val="00F24944"/>
    <w:rsid w:val="00F24EE4"/>
    <w:rsid w:val="00F2516C"/>
    <w:rsid w:val="00F2560A"/>
    <w:rsid w:val="00F25B7F"/>
    <w:rsid w:val="00F2644C"/>
    <w:rsid w:val="00F26992"/>
    <w:rsid w:val="00F26E65"/>
    <w:rsid w:val="00F26F0E"/>
    <w:rsid w:val="00F2789C"/>
    <w:rsid w:val="00F3056A"/>
    <w:rsid w:val="00F310A3"/>
    <w:rsid w:val="00F31B8A"/>
    <w:rsid w:val="00F31FDD"/>
    <w:rsid w:val="00F323A8"/>
    <w:rsid w:val="00F334EB"/>
    <w:rsid w:val="00F34104"/>
    <w:rsid w:val="00F34DC1"/>
    <w:rsid w:val="00F34DEA"/>
    <w:rsid w:val="00F35DBE"/>
    <w:rsid w:val="00F36B23"/>
    <w:rsid w:val="00F370C9"/>
    <w:rsid w:val="00F37101"/>
    <w:rsid w:val="00F377CE"/>
    <w:rsid w:val="00F40094"/>
    <w:rsid w:val="00F40646"/>
    <w:rsid w:val="00F42591"/>
    <w:rsid w:val="00F426C8"/>
    <w:rsid w:val="00F42A13"/>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39"/>
    <w:rsid w:val="00F83C99"/>
    <w:rsid w:val="00F84C3A"/>
    <w:rsid w:val="00F85662"/>
    <w:rsid w:val="00F86E1B"/>
    <w:rsid w:val="00F873D6"/>
    <w:rsid w:val="00F902E3"/>
    <w:rsid w:val="00F921D2"/>
    <w:rsid w:val="00F92334"/>
    <w:rsid w:val="00F937E1"/>
    <w:rsid w:val="00F939D5"/>
    <w:rsid w:val="00F93EFB"/>
    <w:rsid w:val="00F94647"/>
    <w:rsid w:val="00F9524E"/>
    <w:rsid w:val="00F958CB"/>
    <w:rsid w:val="00F95BEE"/>
    <w:rsid w:val="00F95E95"/>
    <w:rsid w:val="00F966D6"/>
    <w:rsid w:val="00F96B6E"/>
    <w:rsid w:val="00F971CA"/>
    <w:rsid w:val="00F97B8D"/>
    <w:rsid w:val="00F97BE3"/>
    <w:rsid w:val="00FA001C"/>
    <w:rsid w:val="00FA0211"/>
    <w:rsid w:val="00FA12E7"/>
    <w:rsid w:val="00FA197C"/>
    <w:rsid w:val="00FA1B8A"/>
    <w:rsid w:val="00FA2900"/>
    <w:rsid w:val="00FA39AD"/>
    <w:rsid w:val="00FA3C84"/>
    <w:rsid w:val="00FA46ED"/>
    <w:rsid w:val="00FA4A5E"/>
    <w:rsid w:val="00FA4B22"/>
    <w:rsid w:val="00FA5829"/>
    <w:rsid w:val="00FA705E"/>
    <w:rsid w:val="00FA746C"/>
    <w:rsid w:val="00FA76F1"/>
    <w:rsid w:val="00FA7B8D"/>
    <w:rsid w:val="00FB0C83"/>
    <w:rsid w:val="00FB1043"/>
    <w:rsid w:val="00FB10D3"/>
    <w:rsid w:val="00FB20F3"/>
    <w:rsid w:val="00FB43AC"/>
    <w:rsid w:val="00FB47EA"/>
    <w:rsid w:val="00FB567E"/>
    <w:rsid w:val="00FB620C"/>
    <w:rsid w:val="00FB7A79"/>
    <w:rsid w:val="00FB7C38"/>
    <w:rsid w:val="00FB7F1F"/>
    <w:rsid w:val="00FC054A"/>
    <w:rsid w:val="00FC0790"/>
    <w:rsid w:val="00FC0A0D"/>
    <w:rsid w:val="00FC0F4A"/>
    <w:rsid w:val="00FC1289"/>
    <w:rsid w:val="00FC16C4"/>
    <w:rsid w:val="00FC219B"/>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1B1E"/>
    <w:rsid w:val="00FE27EE"/>
    <w:rsid w:val="00FE30E1"/>
    <w:rsid w:val="00FE520C"/>
    <w:rsid w:val="00FE65C5"/>
    <w:rsid w:val="00FE6DA0"/>
    <w:rsid w:val="00FF0A26"/>
    <w:rsid w:val="00FF0C49"/>
    <w:rsid w:val="00FF0FDB"/>
    <w:rsid w:val="00FF1282"/>
    <w:rsid w:val="00FF1339"/>
    <w:rsid w:val="00FF1682"/>
    <w:rsid w:val="00FF1CA2"/>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069351FB-2AD7-4DDD-9FE4-940CAE0A8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0C218D-18B7-4A4E-95B3-1689058980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13</Pages>
  <Words>4557</Words>
  <Characters>25069</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29567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36</cp:revision>
  <cp:lastPrinted>2021-10-19T18:59:00Z</cp:lastPrinted>
  <dcterms:created xsi:type="dcterms:W3CDTF">2021-08-22T01:07:00Z</dcterms:created>
  <dcterms:modified xsi:type="dcterms:W3CDTF">2022-02-04T19:07:00Z</dcterms:modified>
</cp:coreProperties>
</file>