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205F" w:rsidRPr="007B0581" w:rsidRDefault="00A2205F" w:rsidP="00A2205F">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A2205F" w:rsidRPr="007B0581" w:rsidRDefault="00A2205F" w:rsidP="00A2205F">
      <w:pPr>
        <w:pStyle w:val="corte4fondo"/>
        <w:spacing w:line="276" w:lineRule="auto"/>
        <w:ind w:left="3544" w:right="-521" w:firstLine="0"/>
        <w:rPr>
          <w:rFonts w:cs="Arial"/>
          <w:b/>
          <w:sz w:val="24"/>
          <w:szCs w:val="24"/>
        </w:rPr>
      </w:pPr>
    </w:p>
    <w:p w:rsidR="00A2205F" w:rsidRPr="007B0581" w:rsidRDefault="00A2205F" w:rsidP="00A2205F">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Pr="007B0581">
        <w:rPr>
          <w:rFonts w:cs="Arial"/>
          <w:b/>
          <w:bCs/>
          <w:sz w:val="24"/>
          <w:szCs w:val="24"/>
        </w:rPr>
        <w:t>0</w:t>
      </w:r>
      <w:r>
        <w:rPr>
          <w:rFonts w:cs="Arial"/>
          <w:b/>
          <w:bCs/>
          <w:sz w:val="24"/>
          <w:szCs w:val="24"/>
        </w:rPr>
        <w:t>026</w:t>
      </w:r>
      <w:r w:rsidRPr="007B0581">
        <w:rPr>
          <w:rFonts w:cs="Arial"/>
          <w:b/>
          <w:bCs/>
          <w:sz w:val="24"/>
          <w:szCs w:val="24"/>
        </w:rPr>
        <w:t>/20</w:t>
      </w:r>
      <w:r>
        <w:rPr>
          <w:rFonts w:cs="Arial"/>
          <w:b/>
          <w:bCs/>
          <w:sz w:val="24"/>
          <w:szCs w:val="24"/>
        </w:rPr>
        <w:t>20</w:t>
      </w:r>
      <w:r w:rsidRPr="007B0581">
        <w:rPr>
          <w:rFonts w:cs="Arial"/>
          <w:sz w:val="24"/>
          <w:szCs w:val="24"/>
        </w:rPr>
        <w:t xml:space="preserve">. </w:t>
      </w:r>
    </w:p>
    <w:p w:rsidR="00A2205F" w:rsidRPr="007B0581" w:rsidRDefault="00A2205F" w:rsidP="00A2205F">
      <w:pPr>
        <w:pStyle w:val="corte4fondo"/>
        <w:spacing w:line="276" w:lineRule="auto"/>
        <w:ind w:left="3544" w:right="-521" w:firstLine="0"/>
        <w:rPr>
          <w:rFonts w:cs="Arial"/>
          <w:sz w:val="24"/>
          <w:szCs w:val="24"/>
        </w:rPr>
      </w:pPr>
    </w:p>
    <w:p w:rsidR="00A2205F" w:rsidRPr="007B0581" w:rsidRDefault="00A2205F" w:rsidP="00A2205F">
      <w:pPr>
        <w:pStyle w:val="corte4fondo"/>
        <w:spacing w:line="276" w:lineRule="auto"/>
        <w:ind w:left="3544" w:right="51" w:firstLine="0"/>
        <w:rPr>
          <w:rFonts w:cs="Arial"/>
          <w:sz w:val="24"/>
          <w:szCs w:val="24"/>
        </w:rPr>
      </w:pPr>
      <w:r w:rsidRPr="007B0581">
        <w:rPr>
          <w:rFonts w:cs="Arial"/>
          <w:b/>
          <w:sz w:val="24"/>
          <w:szCs w:val="24"/>
        </w:rPr>
        <w:t>ACTOR:</w:t>
      </w:r>
      <w:r w:rsidRPr="00A2205F">
        <w:rPr>
          <w:rFonts w:cs="Arial"/>
          <w:b/>
          <w:sz w:val="24"/>
          <w:szCs w:val="24"/>
        </w:rPr>
        <w:t xml:space="preserve"> </w:t>
      </w:r>
      <w:r>
        <w:rPr>
          <w:rFonts w:cs="Arial"/>
          <w:b/>
          <w:sz w:val="24"/>
          <w:szCs w:val="24"/>
        </w:rPr>
        <w:t xml:space="preserve">**********. </w:t>
      </w:r>
    </w:p>
    <w:p w:rsidR="00A2205F" w:rsidRPr="007B0581" w:rsidRDefault="00A2205F" w:rsidP="00A2205F">
      <w:pPr>
        <w:pStyle w:val="corte4fondo"/>
        <w:spacing w:line="276" w:lineRule="auto"/>
        <w:ind w:left="3544" w:right="-521" w:firstLine="0"/>
        <w:rPr>
          <w:rFonts w:cs="Arial"/>
          <w:b/>
          <w:i/>
          <w:sz w:val="24"/>
          <w:szCs w:val="24"/>
        </w:rPr>
      </w:pPr>
      <w:r w:rsidRPr="007B0581">
        <w:rPr>
          <w:rFonts w:cs="Arial"/>
          <w:b/>
          <w:i/>
          <w:sz w:val="24"/>
          <w:szCs w:val="24"/>
        </w:rPr>
        <w:t xml:space="preserve"> </w:t>
      </w:r>
    </w:p>
    <w:p w:rsidR="00A2205F" w:rsidRPr="007B0581" w:rsidRDefault="00A2205F" w:rsidP="00A2205F">
      <w:pPr>
        <w:pStyle w:val="corte4fondo"/>
        <w:spacing w:line="276" w:lineRule="auto"/>
        <w:ind w:left="3544" w:right="51" w:firstLine="0"/>
        <w:rPr>
          <w:rFonts w:cs="Arial"/>
          <w:bCs/>
          <w:sz w:val="24"/>
          <w:szCs w:val="24"/>
        </w:rPr>
      </w:pPr>
      <w:r w:rsidRPr="007B0581">
        <w:rPr>
          <w:rFonts w:cs="Arial"/>
          <w:b/>
          <w:sz w:val="24"/>
          <w:szCs w:val="24"/>
        </w:rPr>
        <w:t>AUTORIDAD DEMANDADA:</w:t>
      </w:r>
      <w:r>
        <w:rPr>
          <w:rFonts w:cs="Arial"/>
          <w:b/>
          <w:sz w:val="24"/>
          <w:szCs w:val="24"/>
        </w:rPr>
        <w:t xml:space="preserve"> POLICIA VIAL ESTATAL, PERTENECIENTE A LA DIRECCIÓN GENERAL DE LA POLICÍA VIAL ESTATAL, CON NÚMERO ESTADÍSTICO PV- 369, **********.</w:t>
      </w:r>
    </w:p>
    <w:p w:rsidR="00A2205F" w:rsidRPr="007B0581" w:rsidRDefault="00A2205F" w:rsidP="00A2205F">
      <w:pPr>
        <w:pStyle w:val="corte4fondo"/>
        <w:spacing w:line="276" w:lineRule="auto"/>
        <w:ind w:left="3544" w:right="51" w:firstLine="0"/>
        <w:rPr>
          <w:rFonts w:cs="Arial"/>
          <w:bCs/>
          <w:sz w:val="24"/>
          <w:szCs w:val="24"/>
        </w:rPr>
      </w:pPr>
    </w:p>
    <w:p w:rsidR="00A2205F" w:rsidRPr="007B0581" w:rsidRDefault="00A2205F" w:rsidP="00A2205F">
      <w:pPr>
        <w:pStyle w:val="corte4fondo"/>
        <w:spacing w:line="276" w:lineRule="auto"/>
        <w:ind w:left="3544" w:right="51" w:firstLine="0"/>
        <w:rPr>
          <w:rFonts w:cs="Arial"/>
          <w:bCs/>
          <w:sz w:val="24"/>
          <w:szCs w:val="24"/>
        </w:rPr>
      </w:pPr>
    </w:p>
    <w:p w:rsidR="00A2205F" w:rsidRDefault="00A2205F" w:rsidP="00A2205F">
      <w:pPr>
        <w:spacing w:line="360" w:lineRule="auto"/>
        <w:jc w:val="both"/>
        <w:rPr>
          <w:rFonts w:ascii="Arial" w:hAnsi="Arial" w:cs="Arial"/>
          <w:b/>
          <w:sz w:val="24"/>
          <w:szCs w:val="24"/>
        </w:rPr>
      </w:pPr>
      <w:r w:rsidRPr="007B0581">
        <w:rPr>
          <w:rFonts w:ascii="Arial" w:hAnsi="Arial" w:cs="Arial"/>
          <w:b/>
          <w:sz w:val="24"/>
          <w:szCs w:val="24"/>
        </w:rPr>
        <w:t>OAXACA DE JU</w:t>
      </w:r>
      <w:r>
        <w:rPr>
          <w:rFonts w:ascii="Arial" w:hAnsi="Arial" w:cs="Arial"/>
          <w:b/>
          <w:sz w:val="24"/>
          <w:szCs w:val="24"/>
        </w:rPr>
        <w:t>Á</w:t>
      </w:r>
      <w:r w:rsidRPr="007B0581">
        <w:rPr>
          <w:rFonts w:ascii="Arial" w:hAnsi="Arial" w:cs="Arial"/>
          <w:b/>
          <w:sz w:val="24"/>
          <w:szCs w:val="24"/>
        </w:rPr>
        <w:t>REZ, OAXACA</w:t>
      </w:r>
      <w:r>
        <w:rPr>
          <w:rFonts w:ascii="Arial" w:hAnsi="Arial" w:cs="Arial"/>
          <w:b/>
          <w:sz w:val="24"/>
          <w:szCs w:val="24"/>
        </w:rPr>
        <w:t>,</w:t>
      </w:r>
      <w:r w:rsidRPr="007B0581">
        <w:rPr>
          <w:rFonts w:ascii="Arial" w:hAnsi="Arial" w:cs="Arial"/>
          <w:b/>
          <w:sz w:val="24"/>
          <w:szCs w:val="24"/>
        </w:rPr>
        <w:t xml:space="preserve"> A </w:t>
      </w:r>
      <w:r>
        <w:rPr>
          <w:rFonts w:ascii="Arial" w:hAnsi="Arial" w:cs="Arial"/>
          <w:b/>
          <w:sz w:val="24"/>
          <w:szCs w:val="24"/>
        </w:rPr>
        <w:t>DIECIOCHO DE ABRIL</w:t>
      </w:r>
      <w:r w:rsidRPr="007B0581">
        <w:rPr>
          <w:rFonts w:ascii="Arial" w:hAnsi="Arial" w:cs="Arial"/>
          <w:b/>
          <w:sz w:val="24"/>
          <w:szCs w:val="24"/>
        </w:rPr>
        <w:t xml:space="preserve"> DE DOS MIL </w:t>
      </w:r>
      <w:r>
        <w:rPr>
          <w:rFonts w:ascii="Arial" w:hAnsi="Arial" w:cs="Arial"/>
          <w:b/>
          <w:sz w:val="24"/>
          <w:szCs w:val="24"/>
        </w:rPr>
        <w:t>VEINTIDÓS</w:t>
      </w:r>
      <w:r w:rsidRPr="007B0581">
        <w:rPr>
          <w:rFonts w:ascii="Arial" w:hAnsi="Arial" w:cs="Arial"/>
          <w:b/>
          <w:sz w:val="24"/>
          <w:szCs w:val="24"/>
        </w:rPr>
        <w:t xml:space="preserve">. </w:t>
      </w:r>
    </w:p>
    <w:p w:rsidR="00A2205F" w:rsidRDefault="00A2205F" w:rsidP="00A2205F">
      <w:pPr>
        <w:spacing w:line="360" w:lineRule="auto"/>
        <w:jc w:val="both"/>
        <w:rPr>
          <w:rFonts w:ascii="Arial" w:hAnsi="Arial" w:cs="Arial"/>
          <w:b/>
          <w:sz w:val="24"/>
          <w:szCs w:val="24"/>
        </w:rPr>
      </w:pPr>
    </w:p>
    <w:p w:rsidR="00A2205F" w:rsidRDefault="00A2205F" w:rsidP="00A2205F">
      <w:pPr>
        <w:spacing w:line="360" w:lineRule="auto"/>
        <w:jc w:val="both"/>
        <w:rPr>
          <w:rFonts w:ascii="Arial" w:hAnsi="Arial" w:cs="Arial"/>
          <w:b/>
          <w:sz w:val="24"/>
          <w:szCs w:val="24"/>
        </w:rPr>
      </w:pPr>
      <w:r w:rsidRPr="007B0581">
        <w:rPr>
          <w:rFonts w:ascii="Arial" w:hAnsi="Arial" w:cs="Arial"/>
          <w:b/>
          <w:sz w:val="24"/>
          <w:szCs w:val="24"/>
        </w:rPr>
        <w:t xml:space="preserve"> </w:t>
      </w:r>
    </w:p>
    <w:p w:rsidR="00A2205F" w:rsidRDefault="00A2205F" w:rsidP="00A2205F">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0026</w:t>
      </w:r>
      <w:r w:rsidRPr="001A7D4E">
        <w:rPr>
          <w:rFonts w:ascii="Arial" w:hAnsi="Arial" w:cs="Arial"/>
          <w:b/>
          <w:bCs/>
          <w:sz w:val="24"/>
          <w:szCs w:val="24"/>
        </w:rPr>
        <w:t>/20</w:t>
      </w:r>
      <w:r>
        <w:rPr>
          <w:rFonts w:ascii="Arial" w:hAnsi="Arial" w:cs="Arial"/>
          <w:b/>
          <w:bCs/>
          <w:sz w:val="24"/>
          <w:szCs w:val="24"/>
        </w:rPr>
        <w:t>20</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en contra del</w:t>
      </w:r>
      <w:r>
        <w:rPr>
          <w:rFonts w:ascii="Arial" w:hAnsi="Arial" w:cs="Arial"/>
          <w:sz w:val="24"/>
          <w:szCs w:val="24"/>
        </w:rPr>
        <w:t xml:space="preserve"> 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bookmarkStart w:id="0" w:name="_Hlk83640314"/>
      <w:r>
        <w:rPr>
          <w:rFonts w:ascii="Arial" w:hAnsi="Arial" w:cs="Arial"/>
          <w:sz w:val="24"/>
          <w:szCs w:val="24"/>
        </w:rPr>
        <w:t xml:space="preserve">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once de febrero de dos mil veinte</w:t>
      </w:r>
      <w:r w:rsidRPr="007B0581">
        <w:rPr>
          <w:rFonts w:ascii="Arial" w:hAnsi="Arial" w:cs="Arial"/>
          <w:sz w:val="24"/>
          <w:szCs w:val="24"/>
        </w:rPr>
        <w:t xml:space="preserve">, </w:t>
      </w:r>
      <w:bookmarkStart w:id="1" w:name="_Hlk84505151"/>
      <w:r w:rsidRPr="007B0581">
        <w:rPr>
          <w:rFonts w:ascii="Arial" w:hAnsi="Arial" w:cs="Arial"/>
          <w:sz w:val="24"/>
          <w:szCs w:val="24"/>
        </w:rPr>
        <w:t>signad</w:t>
      </w:r>
      <w:r>
        <w:rPr>
          <w:rFonts w:ascii="Arial" w:hAnsi="Arial" w:cs="Arial"/>
          <w:sz w:val="24"/>
          <w:szCs w:val="24"/>
        </w:rPr>
        <w:t>o</w:t>
      </w:r>
      <w:r w:rsidRPr="007B0581">
        <w:rPr>
          <w:rFonts w:ascii="Arial" w:hAnsi="Arial" w:cs="Arial"/>
          <w:sz w:val="24"/>
          <w:szCs w:val="24"/>
        </w:rPr>
        <w:t xml:space="preserve"> por </w:t>
      </w:r>
      <w:bookmarkEnd w:id="0"/>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b/>
          <w:bCs/>
          <w:sz w:val="24"/>
          <w:szCs w:val="24"/>
        </w:rPr>
        <w:t>Estatal</w:t>
      </w:r>
      <w:r>
        <w:rPr>
          <w:rFonts w:ascii="Arial" w:hAnsi="Arial" w:cs="Arial"/>
          <w:sz w:val="24"/>
          <w:szCs w:val="24"/>
        </w:rPr>
        <w:t xml:space="preserve">, perteneciente a la Dirección General de la Policía Vial Estatal, con número estadístico PV-369, </w:t>
      </w:r>
      <w:r>
        <w:rPr>
          <w:rFonts w:cs="Arial"/>
          <w:b/>
          <w:sz w:val="24"/>
          <w:szCs w:val="24"/>
        </w:rPr>
        <w:t>**********</w:t>
      </w:r>
      <w:r w:rsidRPr="007B0581">
        <w:rPr>
          <w:rFonts w:ascii="Arial" w:hAnsi="Arial" w:cs="Arial"/>
          <w:sz w:val="24"/>
          <w:szCs w:val="24"/>
        </w:rPr>
        <w:t>,</w:t>
      </w:r>
      <w:r>
        <w:rPr>
          <w:rFonts w:ascii="Arial" w:hAnsi="Arial" w:cs="Arial"/>
          <w:sz w:val="24"/>
          <w:szCs w:val="24"/>
        </w:rPr>
        <w:t xml:space="preserve"> </w:t>
      </w:r>
      <w:r w:rsidRPr="007B0581">
        <w:rPr>
          <w:rFonts w:ascii="Arial" w:hAnsi="Arial" w:cs="Arial"/>
          <w:sz w:val="24"/>
          <w:szCs w:val="24"/>
        </w:rPr>
        <w:t>y;</w:t>
      </w:r>
      <w:r w:rsidRPr="007B0581">
        <w:rPr>
          <w:rFonts w:ascii="Arial" w:hAnsi="Arial" w:cs="Arial"/>
          <w:b/>
          <w:bCs/>
          <w:sz w:val="24"/>
          <w:szCs w:val="24"/>
        </w:rPr>
        <w:t xml:space="preserve"> </w:t>
      </w:r>
    </w:p>
    <w:p w:rsidR="00A2205F" w:rsidRPr="007B0581" w:rsidRDefault="00A2205F" w:rsidP="00A2205F">
      <w:pPr>
        <w:spacing w:line="360" w:lineRule="auto"/>
        <w:jc w:val="both"/>
        <w:rPr>
          <w:rFonts w:ascii="Arial" w:hAnsi="Arial" w:cs="Arial"/>
          <w:b/>
          <w:bCs/>
          <w:sz w:val="24"/>
          <w:szCs w:val="24"/>
        </w:rPr>
      </w:pPr>
    </w:p>
    <w:bookmarkEnd w:id="1"/>
    <w:p w:rsidR="00A2205F" w:rsidRPr="007B0581" w:rsidRDefault="00A2205F" w:rsidP="00A2205F">
      <w:pPr>
        <w:contextualSpacing/>
        <w:jc w:val="both"/>
        <w:rPr>
          <w:rFonts w:ascii="Arial" w:hAnsi="Arial" w:cs="Arial"/>
          <w:sz w:val="24"/>
          <w:szCs w:val="24"/>
        </w:rPr>
      </w:pPr>
    </w:p>
    <w:p w:rsidR="00A2205F" w:rsidRPr="007B0581" w:rsidRDefault="00A2205F" w:rsidP="00A2205F">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Pr>
          <w:rFonts w:ascii="Arial" w:hAnsi="Arial" w:cs="Arial"/>
          <w:b/>
          <w:spacing w:val="-3"/>
          <w:sz w:val="24"/>
          <w:szCs w:val="24"/>
          <w:lang w:val="es-ES_tradnl"/>
        </w:rPr>
        <w:t xml:space="preserve"> S U L T A N D O</w:t>
      </w:r>
    </w:p>
    <w:p w:rsidR="00A2205F" w:rsidRPr="007B0581" w:rsidRDefault="00A2205F" w:rsidP="00A2205F">
      <w:pPr>
        <w:contextualSpacing/>
        <w:jc w:val="both"/>
        <w:rPr>
          <w:rFonts w:ascii="Arial" w:hAnsi="Arial" w:cs="Arial"/>
          <w:b/>
          <w:spacing w:val="-3"/>
          <w:sz w:val="24"/>
          <w:szCs w:val="24"/>
          <w:lang w:val="es-ES_tradnl"/>
        </w:rPr>
      </w:pPr>
    </w:p>
    <w:p w:rsidR="00A2205F" w:rsidRPr="007B0581" w:rsidRDefault="00A2205F" w:rsidP="00A2205F">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el </w:t>
      </w:r>
      <w:r>
        <w:rPr>
          <w:rFonts w:ascii="Arial" w:hAnsi="Arial" w:cs="Arial"/>
          <w:sz w:val="24"/>
          <w:szCs w:val="24"/>
        </w:rPr>
        <w:t>doce de febrero de dos mil veinte</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 xml:space="preserve">por su propio derecho, </w:t>
      </w:r>
      <w:r w:rsidRPr="007B0581">
        <w:rPr>
          <w:rFonts w:ascii="Arial" w:hAnsi="Arial" w:cs="Arial"/>
          <w:sz w:val="24"/>
          <w:szCs w:val="24"/>
        </w:rPr>
        <w:t>demand</w:t>
      </w:r>
      <w:r>
        <w:rPr>
          <w:rFonts w:ascii="Arial" w:hAnsi="Arial" w:cs="Arial"/>
          <w:sz w:val="24"/>
          <w:szCs w:val="24"/>
        </w:rPr>
        <w:t>ó</w:t>
      </w:r>
      <w:r w:rsidRPr="007B0581">
        <w:rPr>
          <w:rFonts w:ascii="Arial" w:hAnsi="Arial" w:cs="Arial"/>
          <w:sz w:val="24"/>
          <w:szCs w:val="24"/>
        </w:rPr>
        <w:t xml:space="preserve"> la nulidad de</w:t>
      </w:r>
      <w:r>
        <w:rPr>
          <w:rFonts w:ascii="Arial" w:hAnsi="Arial" w:cs="Arial"/>
          <w:sz w:val="24"/>
          <w:szCs w:val="24"/>
        </w:rPr>
        <w:t>l</w:t>
      </w:r>
      <w:r w:rsidRPr="007B0581">
        <w:rPr>
          <w:rFonts w:ascii="Arial" w:hAnsi="Arial" w:cs="Arial"/>
          <w:sz w:val="24"/>
          <w:szCs w:val="24"/>
        </w:rPr>
        <w:t xml:space="preserve"> </w:t>
      </w:r>
      <w:bookmarkStart w:id="2" w:name="_Hlk83725409"/>
      <w:r>
        <w:rPr>
          <w:rFonts w:ascii="Arial" w:hAnsi="Arial" w:cs="Arial"/>
          <w:sz w:val="24"/>
          <w:szCs w:val="24"/>
        </w:rPr>
        <w:t>acta de infracción con número de folio</w:t>
      </w:r>
      <w:r>
        <w:rPr>
          <w:rFonts w:ascii="Arial" w:hAnsi="Arial" w:cs="Arial"/>
          <w:sz w:val="24"/>
          <w:szCs w:val="24"/>
        </w:rPr>
        <w:t xml:space="preserve">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once de febrero de dos mil veinte</w:t>
      </w:r>
      <w:r w:rsidRPr="007B0581">
        <w:rPr>
          <w:rFonts w:ascii="Arial" w:hAnsi="Arial" w:cs="Arial"/>
          <w:sz w:val="24"/>
          <w:szCs w:val="24"/>
        </w:rPr>
        <w:t>, signad</w:t>
      </w:r>
      <w:r>
        <w:rPr>
          <w:rFonts w:ascii="Arial" w:hAnsi="Arial" w:cs="Arial"/>
          <w:sz w:val="24"/>
          <w:szCs w:val="24"/>
        </w:rPr>
        <w:t>o</w:t>
      </w:r>
      <w:r w:rsidRPr="007B0581">
        <w:rPr>
          <w:rFonts w:ascii="Arial" w:hAnsi="Arial" w:cs="Arial"/>
          <w:sz w:val="24"/>
          <w:szCs w:val="24"/>
        </w:rPr>
        <w:t xml:space="preserve"> por </w:t>
      </w:r>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b/>
          <w:bCs/>
          <w:sz w:val="24"/>
          <w:szCs w:val="24"/>
        </w:rPr>
        <w:t>Estatal</w:t>
      </w:r>
      <w:r>
        <w:rPr>
          <w:rFonts w:ascii="Arial" w:hAnsi="Arial" w:cs="Arial"/>
          <w:sz w:val="24"/>
          <w:szCs w:val="24"/>
        </w:rPr>
        <w:t xml:space="preserve">, perteneciente a la Dirección General de la Policía Vial Estatal, con número estadístico PV-369, </w:t>
      </w:r>
      <w:r>
        <w:rPr>
          <w:rFonts w:cs="Arial"/>
          <w:b/>
          <w:sz w:val="24"/>
          <w:szCs w:val="24"/>
        </w:rPr>
        <w:t>**********</w:t>
      </w:r>
      <w:r w:rsidRPr="007B0581">
        <w:rPr>
          <w:rFonts w:ascii="Arial" w:hAnsi="Arial" w:cs="Arial"/>
          <w:sz w:val="24"/>
          <w:szCs w:val="24"/>
        </w:rPr>
        <w:t xml:space="preserve">. </w:t>
      </w:r>
      <w:bookmarkStart w:id="3" w:name="_GoBack"/>
      <w:bookmarkEnd w:id="3"/>
    </w:p>
    <w:bookmarkEnd w:id="2"/>
    <w:p w:rsidR="00A2205F" w:rsidRPr="007B0581" w:rsidRDefault="00A2205F" w:rsidP="00A2205F">
      <w:pPr>
        <w:contextualSpacing/>
        <w:jc w:val="both"/>
        <w:rPr>
          <w:rFonts w:ascii="Arial" w:hAnsi="Arial" w:cs="Arial"/>
          <w:sz w:val="24"/>
          <w:szCs w:val="24"/>
        </w:rPr>
      </w:pPr>
    </w:p>
    <w:p w:rsidR="00A2205F" w:rsidRDefault="00A2205F" w:rsidP="00A2205F">
      <w:pPr>
        <w:spacing w:line="360" w:lineRule="auto"/>
        <w:ind w:firstLine="567"/>
        <w:jc w:val="both"/>
        <w:rPr>
          <w:rFonts w:ascii="Arial" w:hAnsi="Arial" w:cs="Arial"/>
          <w:sz w:val="24"/>
          <w:szCs w:val="24"/>
        </w:rPr>
      </w:pPr>
      <w:r w:rsidRPr="00726CFB">
        <w:rPr>
          <w:rFonts w:ascii="Arial" w:hAnsi="Arial" w:cs="Arial"/>
          <w:b/>
          <w:sz w:val="24"/>
          <w:szCs w:val="24"/>
        </w:rPr>
        <w:t>SEGUN</w:t>
      </w:r>
      <w:r w:rsidRPr="007B0581">
        <w:rPr>
          <w:rFonts w:ascii="Arial" w:hAnsi="Arial" w:cs="Arial"/>
          <w:b/>
          <w:sz w:val="24"/>
          <w:szCs w:val="24"/>
        </w:rPr>
        <w:t xml:space="preserve">DO. </w:t>
      </w:r>
      <w:r>
        <w:rPr>
          <w:rFonts w:ascii="Arial" w:hAnsi="Arial" w:cs="Arial"/>
          <w:b/>
          <w:sz w:val="24"/>
          <w:szCs w:val="24"/>
        </w:rPr>
        <w:t>-</w:t>
      </w:r>
      <w:r w:rsidRPr="007B0581">
        <w:rPr>
          <w:rFonts w:ascii="Arial" w:hAnsi="Arial" w:cs="Arial"/>
          <w:sz w:val="24"/>
          <w:szCs w:val="24"/>
        </w:rPr>
        <w:t xml:space="preserve"> </w:t>
      </w:r>
      <w:r>
        <w:rPr>
          <w:rFonts w:ascii="Arial" w:hAnsi="Arial" w:cs="Arial"/>
          <w:sz w:val="24"/>
          <w:szCs w:val="24"/>
        </w:rPr>
        <w:t xml:space="preserve">por acuerdo de diecisiete de febrero de dos mil veinte, </w:t>
      </w:r>
      <w:r w:rsidRPr="007B0581">
        <w:rPr>
          <w:rFonts w:ascii="Arial" w:hAnsi="Arial" w:cs="Arial"/>
          <w:sz w:val="24"/>
          <w:szCs w:val="24"/>
        </w:rPr>
        <w:t>se admitió a trámite la demanda, ordenándose notificar, emplazar y correr traslado a la autoridad demandada, para que produjera su contestación en los términos de ley.</w:t>
      </w:r>
    </w:p>
    <w:p w:rsidR="00A2205F" w:rsidRDefault="00A2205F" w:rsidP="00A2205F">
      <w:pPr>
        <w:spacing w:line="360" w:lineRule="auto"/>
        <w:ind w:firstLine="567"/>
        <w:jc w:val="both"/>
        <w:rPr>
          <w:rFonts w:ascii="Arial" w:hAnsi="Arial" w:cs="Arial"/>
          <w:sz w:val="24"/>
          <w:szCs w:val="24"/>
        </w:rPr>
      </w:pPr>
    </w:p>
    <w:p w:rsidR="00A2205F" w:rsidRPr="007B0581" w:rsidRDefault="00A2205F" w:rsidP="00A2205F">
      <w:pPr>
        <w:pStyle w:val="corte4fondo"/>
        <w:ind w:right="51" w:firstLine="567"/>
        <w:rPr>
          <w:rFonts w:cs="Arial"/>
          <w:sz w:val="24"/>
          <w:szCs w:val="24"/>
        </w:rPr>
      </w:pPr>
      <w:r w:rsidRPr="00D60FE8">
        <w:rPr>
          <w:rFonts w:cs="Arial"/>
          <w:b/>
          <w:bCs/>
          <w:sz w:val="24"/>
          <w:szCs w:val="24"/>
        </w:rPr>
        <w:t>TERCERO. -</w:t>
      </w:r>
      <w:r w:rsidRPr="007B0581">
        <w:rPr>
          <w:rFonts w:cs="Arial"/>
          <w:sz w:val="24"/>
          <w:szCs w:val="24"/>
        </w:rPr>
        <w:t xml:space="preserve"> </w:t>
      </w:r>
      <w:r w:rsidRPr="00B4689C">
        <w:rPr>
          <w:rFonts w:cs="Arial"/>
          <w:bCs/>
          <w:sz w:val="24"/>
          <w:szCs w:val="24"/>
        </w:rPr>
        <w:t xml:space="preserve">Por acuerdo de </w:t>
      </w:r>
      <w:r>
        <w:rPr>
          <w:rFonts w:cs="Arial"/>
          <w:bCs/>
          <w:sz w:val="24"/>
          <w:szCs w:val="24"/>
        </w:rPr>
        <w:t>diecisiete de marzo de dos mil veinte</w:t>
      </w:r>
      <w:r w:rsidRPr="00B4689C">
        <w:rPr>
          <w:rFonts w:cs="Arial"/>
          <w:bCs/>
          <w:sz w:val="24"/>
          <w:szCs w:val="24"/>
        </w:rPr>
        <w:t xml:space="preserve">, </w:t>
      </w:r>
      <w:r w:rsidRPr="007B0581">
        <w:rPr>
          <w:rFonts w:cs="Arial"/>
          <w:bCs/>
          <w:sz w:val="24"/>
          <w:szCs w:val="24"/>
        </w:rPr>
        <w:t>se tuvo</w:t>
      </w:r>
      <w:r>
        <w:rPr>
          <w:rFonts w:cs="Arial"/>
          <w:bCs/>
          <w:sz w:val="24"/>
          <w:szCs w:val="24"/>
        </w:rPr>
        <w:t xml:space="preserve"> a la autoridad demandada</w:t>
      </w:r>
      <w:r w:rsidRPr="007B0581">
        <w:rPr>
          <w:rFonts w:cs="Arial"/>
          <w:sz w:val="24"/>
          <w:szCs w:val="24"/>
        </w:rPr>
        <w:t xml:space="preserve"> </w:t>
      </w:r>
      <w:r>
        <w:rPr>
          <w:rFonts w:cs="Arial"/>
          <w:b/>
          <w:bCs/>
          <w:sz w:val="24"/>
          <w:szCs w:val="24"/>
        </w:rPr>
        <w:t>P</w:t>
      </w:r>
      <w:r w:rsidRPr="00187FC0">
        <w:rPr>
          <w:rFonts w:cs="Arial"/>
          <w:b/>
          <w:bCs/>
          <w:sz w:val="24"/>
          <w:szCs w:val="24"/>
        </w:rPr>
        <w:t xml:space="preserve">olicía Vial </w:t>
      </w:r>
      <w:r w:rsidRPr="002778A5">
        <w:rPr>
          <w:rFonts w:cs="Arial"/>
          <w:sz w:val="24"/>
          <w:szCs w:val="24"/>
        </w:rPr>
        <w:t>con número estadístico</w:t>
      </w:r>
      <w:r>
        <w:rPr>
          <w:rFonts w:cs="Arial"/>
          <w:b/>
          <w:bCs/>
          <w:sz w:val="24"/>
          <w:szCs w:val="24"/>
        </w:rPr>
        <w:t xml:space="preserve"> </w:t>
      </w:r>
      <w:r w:rsidRPr="00234557">
        <w:rPr>
          <w:rFonts w:cs="Arial"/>
          <w:b/>
          <w:bCs/>
          <w:sz w:val="24"/>
          <w:szCs w:val="24"/>
        </w:rPr>
        <w:t>PV-</w:t>
      </w:r>
      <w:r>
        <w:rPr>
          <w:rFonts w:cs="Arial"/>
          <w:b/>
          <w:bCs/>
          <w:sz w:val="24"/>
          <w:szCs w:val="24"/>
        </w:rPr>
        <w:t xml:space="preserve">369, </w:t>
      </w:r>
      <w:r>
        <w:rPr>
          <w:rFonts w:cs="Arial"/>
          <w:b/>
          <w:sz w:val="24"/>
          <w:szCs w:val="24"/>
        </w:rPr>
        <w:t>**********</w:t>
      </w:r>
      <w:r>
        <w:rPr>
          <w:rFonts w:cs="Arial"/>
          <w:sz w:val="24"/>
          <w:szCs w:val="24"/>
        </w:rPr>
        <w:t>, elemento adscrito a la Dirección General de la Policía Vial Estatal</w:t>
      </w:r>
      <w:r w:rsidRPr="007B0581">
        <w:rPr>
          <w:rFonts w:cs="Arial"/>
          <w:bCs/>
          <w:sz w:val="24"/>
          <w:szCs w:val="24"/>
        </w:rPr>
        <w:t xml:space="preserve">, </w:t>
      </w:r>
      <w:r w:rsidRPr="007B0581">
        <w:rPr>
          <w:rFonts w:cs="Arial"/>
          <w:sz w:val="24"/>
          <w:szCs w:val="24"/>
        </w:rPr>
        <w:t>dando contestación a la demanda en tiempo y forma, por acreditada la personalidad con la que comparec</w:t>
      </w:r>
      <w:r>
        <w:rPr>
          <w:rFonts w:cs="Arial"/>
          <w:sz w:val="24"/>
          <w:szCs w:val="24"/>
        </w:rPr>
        <w:t>ió</w:t>
      </w:r>
      <w:r w:rsidRPr="007B0581">
        <w:rPr>
          <w:rFonts w:cs="Arial"/>
          <w:sz w:val="24"/>
          <w:szCs w:val="24"/>
        </w:rPr>
        <w:t>, haciendo valer sus excepciones</w:t>
      </w:r>
      <w:r>
        <w:rPr>
          <w:rFonts w:cs="Arial"/>
          <w:sz w:val="24"/>
          <w:szCs w:val="24"/>
        </w:rPr>
        <w:t xml:space="preserve"> y</w:t>
      </w:r>
      <w:r w:rsidRPr="007B0581">
        <w:rPr>
          <w:rFonts w:cs="Arial"/>
          <w:sz w:val="24"/>
          <w:szCs w:val="24"/>
        </w:rPr>
        <w:t xml:space="preserve"> defensas y por admitidas las </w:t>
      </w:r>
      <w:r w:rsidRPr="007B0581">
        <w:rPr>
          <w:rFonts w:cs="Arial"/>
          <w:sz w:val="24"/>
          <w:szCs w:val="24"/>
        </w:rPr>
        <w:lastRenderedPageBreak/>
        <w:t>pruebas ofrecidas, ordenándose correr traslado a la parte actora para los efectos</w:t>
      </w:r>
      <w:r>
        <w:rPr>
          <w:rFonts w:cs="Arial"/>
          <w:sz w:val="24"/>
          <w:szCs w:val="24"/>
        </w:rPr>
        <w:t xml:space="preserve"> legales</w:t>
      </w:r>
      <w:r w:rsidRPr="007B0581">
        <w:rPr>
          <w:rFonts w:cs="Arial"/>
          <w:sz w:val="24"/>
          <w:szCs w:val="24"/>
        </w:rPr>
        <w:t xml:space="preserve"> correspondientes</w:t>
      </w:r>
      <w:r>
        <w:rPr>
          <w:rFonts w:cs="Arial"/>
          <w:sz w:val="24"/>
          <w:szCs w:val="24"/>
        </w:rPr>
        <w:t>; asimismo se señalaron las doce horas del día once de junio de dos mil veinte, para la celebración de la audiencia final.</w:t>
      </w:r>
    </w:p>
    <w:p w:rsidR="00A2205F" w:rsidRDefault="00A2205F" w:rsidP="00A2205F">
      <w:pPr>
        <w:spacing w:line="360" w:lineRule="auto"/>
        <w:ind w:firstLine="567"/>
        <w:jc w:val="both"/>
        <w:rPr>
          <w:rFonts w:ascii="Arial" w:hAnsi="Arial" w:cs="Arial"/>
          <w:sz w:val="24"/>
          <w:szCs w:val="24"/>
        </w:rPr>
      </w:pPr>
    </w:p>
    <w:p w:rsidR="00A2205F" w:rsidRDefault="00A2205F" w:rsidP="00A2205F">
      <w:pPr>
        <w:spacing w:line="360" w:lineRule="auto"/>
        <w:ind w:firstLine="567"/>
        <w:jc w:val="both"/>
        <w:rPr>
          <w:rFonts w:ascii="Arial" w:hAnsi="Arial" w:cs="Arial"/>
          <w:sz w:val="24"/>
          <w:szCs w:val="24"/>
        </w:rPr>
      </w:pPr>
      <w:r w:rsidRPr="00E45F0B">
        <w:rPr>
          <w:rFonts w:ascii="Arial" w:hAnsi="Arial" w:cs="Arial"/>
          <w:b/>
          <w:bCs/>
          <w:sz w:val="24"/>
          <w:szCs w:val="24"/>
        </w:rPr>
        <w:t xml:space="preserve">CUARTO. </w:t>
      </w:r>
      <w:r>
        <w:rPr>
          <w:rFonts w:ascii="Arial" w:hAnsi="Arial" w:cs="Arial"/>
          <w:b/>
          <w:bCs/>
          <w:sz w:val="24"/>
          <w:szCs w:val="24"/>
        </w:rPr>
        <w:t>-</w:t>
      </w:r>
      <w:r>
        <w:rPr>
          <w:rFonts w:ascii="Arial" w:hAnsi="Arial" w:cs="Arial"/>
          <w:sz w:val="24"/>
          <w:szCs w:val="24"/>
        </w:rPr>
        <w:t xml:space="preserve"> Por acuerdo de uno de marzo de dos mil veintidós, se hizo del conocimiento de las partes que no fue posible llevar a cabo la audiencia final señalada mediante proveído de diecisiete de marzo de dos mil veinte, en razón que fueron suspendidas las actividades de este órgano jurisdiccional, como medida sanitaria necesaria para limitar la propagación y contagio del virus SARS-COV2 (COVID 19), asimismo se señalaron las nueve horas del día veintiocho de marzo de dos mil veintidós, para la celebración de la audiencia final. Así también de la incorporación y adscripción de la Magistrada VIRGINIA HERNÁNDEZ HERNÁNDEZ, como titular de esta Quinta Sala Unitaria de Primera Instancia de este órgano jurisdiccional, para que en el plazo de tres días hábiles manifestaran lo que a su derecho conviniera. </w:t>
      </w:r>
    </w:p>
    <w:p w:rsidR="00A2205F" w:rsidRDefault="00A2205F" w:rsidP="00A2205F">
      <w:pPr>
        <w:spacing w:line="360" w:lineRule="auto"/>
        <w:ind w:firstLine="567"/>
        <w:jc w:val="both"/>
        <w:rPr>
          <w:rFonts w:ascii="Arial" w:hAnsi="Arial" w:cs="Arial"/>
          <w:sz w:val="24"/>
          <w:szCs w:val="24"/>
        </w:rPr>
      </w:pPr>
    </w:p>
    <w:p w:rsidR="00A2205F" w:rsidRDefault="00A2205F" w:rsidP="00A2205F">
      <w:pPr>
        <w:pStyle w:val="corte4fondo"/>
        <w:ind w:right="51" w:firstLine="567"/>
        <w:rPr>
          <w:rFonts w:cs="Arial"/>
          <w:b/>
          <w:bCs/>
          <w:sz w:val="24"/>
          <w:szCs w:val="24"/>
        </w:rPr>
      </w:pPr>
      <w:r w:rsidRPr="007F79DF">
        <w:rPr>
          <w:rFonts w:cs="Arial"/>
          <w:b/>
          <w:bCs/>
          <w:sz w:val="24"/>
          <w:szCs w:val="24"/>
        </w:rPr>
        <w:t>QUINTO</w:t>
      </w:r>
      <w:r w:rsidRPr="007F79DF">
        <w:rPr>
          <w:rFonts w:cs="Arial"/>
          <w:b/>
          <w:sz w:val="24"/>
          <w:szCs w:val="24"/>
        </w:rPr>
        <w:t>. -</w:t>
      </w:r>
      <w:r w:rsidRPr="007F79DF">
        <w:rPr>
          <w:rFonts w:cs="Arial"/>
          <w:bCs/>
          <w:sz w:val="24"/>
          <w:szCs w:val="24"/>
        </w:rPr>
        <w:t xml:space="preserve"> </w:t>
      </w:r>
      <w:r w:rsidRPr="007F79DF">
        <w:rPr>
          <w:rFonts w:cs="Arial"/>
          <w:sz w:val="24"/>
          <w:szCs w:val="24"/>
          <w:lang w:val="es-ES"/>
        </w:rPr>
        <w:t>El veintiocho de marzo de dos mil veintidós</w:t>
      </w:r>
      <w:r w:rsidRPr="007F79DF">
        <w:rPr>
          <w:rFonts w:cs="Arial"/>
          <w:bCs/>
          <w:sz w:val="24"/>
          <w:szCs w:val="24"/>
          <w:lang w:val="es-ES"/>
        </w:rPr>
        <w:t xml:space="preserve">, se llevó a cabo la audiencia final, </w:t>
      </w:r>
      <w:r w:rsidRPr="007F79DF">
        <w:rPr>
          <w:rFonts w:cs="Arial"/>
          <w:sz w:val="24"/>
          <w:szCs w:val="24"/>
          <w:lang w:val="es-ES"/>
        </w:rPr>
        <w:t>sin la asistencia de las partes, ni persona alguna que legalmente las representara</w:t>
      </w:r>
      <w:r w:rsidRPr="007F79DF">
        <w:rPr>
          <w:rFonts w:cs="Arial"/>
          <w:bCs/>
          <w:sz w:val="24"/>
          <w:szCs w:val="24"/>
          <w:lang w:val="es-ES"/>
        </w:rPr>
        <w:t xml:space="preserve">, </w:t>
      </w:r>
      <w:r w:rsidRPr="007F79DF">
        <w:rPr>
          <w:rFonts w:cs="Arial"/>
          <w:sz w:val="24"/>
          <w:szCs w:val="24"/>
        </w:rPr>
        <w:t>asentando la Secretaria de Acuerdos de esta Sala, que las partes no formularon alegatos, por lo que se ordenó citar a las partes a oír sentencia dentro del término de ley, misma que ahora se pronuncia</w:t>
      </w:r>
      <w:r>
        <w:rPr>
          <w:rFonts w:cs="Arial"/>
          <w:sz w:val="24"/>
          <w:szCs w:val="24"/>
        </w:rPr>
        <w:t>, y</w:t>
      </w:r>
      <w:r w:rsidRPr="007B0581">
        <w:rPr>
          <w:rFonts w:cs="Arial"/>
          <w:sz w:val="24"/>
          <w:szCs w:val="24"/>
        </w:rPr>
        <w:t>;</w:t>
      </w:r>
    </w:p>
    <w:p w:rsidR="00A2205F" w:rsidRDefault="00A2205F" w:rsidP="00A2205F">
      <w:pPr>
        <w:pStyle w:val="corte4fondo"/>
        <w:ind w:right="51" w:firstLine="567"/>
        <w:rPr>
          <w:rFonts w:cs="Arial"/>
          <w:b/>
          <w:bCs/>
          <w:sz w:val="24"/>
          <w:szCs w:val="24"/>
        </w:rPr>
      </w:pPr>
      <w:r w:rsidRPr="007B0581">
        <w:rPr>
          <w:rFonts w:cs="Arial"/>
          <w:b/>
          <w:bCs/>
          <w:sz w:val="24"/>
          <w:szCs w:val="24"/>
        </w:rPr>
        <w:t xml:space="preserve"> </w:t>
      </w:r>
    </w:p>
    <w:p w:rsidR="00A2205F" w:rsidRPr="007B0581" w:rsidRDefault="00A2205F" w:rsidP="00A2205F">
      <w:pPr>
        <w:pStyle w:val="corte4fondo"/>
        <w:ind w:right="51" w:firstLine="567"/>
        <w:rPr>
          <w:rFonts w:cs="Arial"/>
          <w:b/>
          <w:spacing w:val="-3"/>
          <w:sz w:val="24"/>
          <w:szCs w:val="24"/>
        </w:rPr>
      </w:pPr>
    </w:p>
    <w:p w:rsidR="00A2205F" w:rsidRDefault="00A2205F" w:rsidP="00A2205F">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A2205F" w:rsidRPr="007B0581" w:rsidRDefault="00A2205F" w:rsidP="00A2205F">
      <w:pPr>
        <w:pStyle w:val="corte4fondo"/>
        <w:ind w:right="51" w:firstLine="567"/>
        <w:jc w:val="center"/>
        <w:rPr>
          <w:rFonts w:cs="Arial"/>
          <w:b/>
          <w:spacing w:val="-3"/>
          <w:sz w:val="24"/>
          <w:szCs w:val="24"/>
        </w:rPr>
      </w:pPr>
    </w:p>
    <w:p w:rsidR="00A2205F" w:rsidRPr="007B0581" w:rsidRDefault="00A2205F" w:rsidP="00A2205F">
      <w:pPr>
        <w:pStyle w:val="corte4fondo"/>
        <w:spacing w:line="240" w:lineRule="auto"/>
        <w:ind w:right="51" w:firstLine="567"/>
        <w:contextualSpacing/>
        <w:rPr>
          <w:rFonts w:cs="Arial"/>
          <w:bCs/>
          <w:sz w:val="24"/>
          <w:szCs w:val="24"/>
        </w:rPr>
      </w:pPr>
    </w:p>
    <w:p w:rsidR="00A2205F" w:rsidRPr="007B0581" w:rsidRDefault="00A2205F" w:rsidP="00A2205F">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Esta Quinta Sala Unitaria de Primera Instancia del Tribunal de Justicia Administrativa del Estado de Oaxaca, es compe</w:t>
      </w:r>
      <w:r>
        <w:rPr>
          <w:rFonts w:ascii="Arial" w:hAnsi="Arial" w:cs="Arial"/>
          <w:sz w:val="24"/>
          <w:szCs w:val="24"/>
        </w:rPr>
        <w:t>tente para conocer y resolver el</w:t>
      </w:r>
      <w:r w:rsidRPr="007B0581">
        <w:rPr>
          <w:rFonts w:ascii="Arial" w:hAnsi="Arial" w:cs="Arial"/>
          <w:sz w:val="24"/>
          <w:szCs w:val="24"/>
        </w:rPr>
        <w:t xml:space="preserve"> presente juicio de nulidad promovido en contra de una resolución atribuida </w:t>
      </w:r>
      <w:r>
        <w:rPr>
          <w:rFonts w:ascii="Arial" w:hAnsi="Arial" w:cs="Arial"/>
          <w:sz w:val="24"/>
          <w:szCs w:val="24"/>
        </w:rPr>
        <w:t>a la autoridad Estatal</w:t>
      </w:r>
      <w:r w:rsidRPr="007B0581">
        <w:rPr>
          <w:rFonts w:ascii="Arial" w:hAnsi="Arial" w:cs="Arial"/>
          <w:sz w:val="24"/>
          <w:szCs w:val="24"/>
        </w:rPr>
        <w:t xml:space="preserve">, con fundamento en el artículo 114 QUATER, párrafo primero, inciso B, fracción </w:t>
      </w:r>
      <w:r w:rsidRPr="004A163F">
        <w:rPr>
          <w:rFonts w:ascii="Arial" w:hAnsi="Arial" w:cs="Arial"/>
          <w:sz w:val="24"/>
          <w:szCs w:val="24"/>
        </w:rPr>
        <w:t>VI</w:t>
      </w:r>
      <w:r w:rsidRPr="007B0581">
        <w:rPr>
          <w:rFonts w:ascii="Arial" w:hAnsi="Arial" w:cs="Arial"/>
          <w:sz w:val="24"/>
          <w:szCs w:val="24"/>
        </w:rPr>
        <w:t xml:space="preserve"> de la Constitución Política del Estado Libre y Soberano de Oaxaca; 120, fracción I, 132 fracciones I y II, 133 </w:t>
      </w:r>
      <w:r w:rsidRPr="004A163F">
        <w:rPr>
          <w:rFonts w:ascii="Arial" w:hAnsi="Arial" w:cs="Arial"/>
          <w:sz w:val="24"/>
          <w:szCs w:val="24"/>
        </w:rPr>
        <w:t xml:space="preserve">fracción </w:t>
      </w:r>
      <w:r w:rsidRPr="00726CFB">
        <w:rPr>
          <w:rFonts w:ascii="Arial" w:hAnsi="Arial" w:cs="Arial"/>
          <w:sz w:val="24"/>
          <w:szCs w:val="24"/>
        </w:rPr>
        <w:t>I</w:t>
      </w:r>
      <w:r w:rsidRPr="004A163F">
        <w:rPr>
          <w:rFonts w:ascii="Arial" w:hAnsi="Arial" w:cs="Arial"/>
          <w:sz w:val="24"/>
          <w:szCs w:val="24"/>
        </w:rPr>
        <w:t>,</w:t>
      </w:r>
      <w:r w:rsidRPr="007B0581">
        <w:rPr>
          <w:rFonts w:ascii="Arial" w:hAnsi="Arial" w:cs="Arial"/>
          <w:sz w:val="24"/>
          <w:szCs w:val="24"/>
        </w:rPr>
        <w:t xml:space="preserve"> 146 y 147 de la Ley de Procedimiento y Justicia Administrativa para el Estado de Oaxaca. </w:t>
      </w:r>
    </w:p>
    <w:p w:rsidR="00A2205F" w:rsidRPr="007B0581" w:rsidRDefault="00A2205F" w:rsidP="00A2205F">
      <w:pPr>
        <w:spacing w:line="360" w:lineRule="auto"/>
        <w:jc w:val="both"/>
        <w:rPr>
          <w:rFonts w:ascii="Arial" w:hAnsi="Arial" w:cs="Arial"/>
          <w:sz w:val="24"/>
          <w:szCs w:val="24"/>
        </w:rPr>
      </w:pPr>
      <w:r w:rsidRPr="007B0581">
        <w:rPr>
          <w:rFonts w:ascii="Arial" w:hAnsi="Arial" w:cs="Arial"/>
          <w:sz w:val="24"/>
          <w:szCs w:val="24"/>
        </w:rPr>
        <w:t xml:space="preserve"> </w:t>
      </w:r>
    </w:p>
    <w:p w:rsidR="00A2205F" w:rsidRPr="007B0581" w:rsidRDefault="00A2205F" w:rsidP="00A2205F">
      <w:pPr>
        <w:spacing w:line="360" w:lineRule="auto"/>
        <w:ind w:right="51" w:firstLine="709"/>
        <w:jc w:val="both"/>
        <w:rPr>
          <w:rFonts w:ascii="Arial" w:hAnsi="Arial" w:cs="Arial"/>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quedó acreditada en autos, en virtud que </w:t>
      </w:r>
      <w:r>
        <w:rPr>
          <w:rFonts w:ascii="Arial" w:hAnsi="Arial" w:cs="Arial"/>
          <w:sz w:val="24"/>
          <w:szCs w:val="24"/>
        </w:rPr>
        <w:t>el</w:t>
      </w:r>
      <w:r w:rsidRPr="007B0581">
        <w:rPr>
          <w:rFonts w:ascii="Arial" w:hAnsi="Arial" w:cs="Arial"/>
          <w:sz w:val="24"/>
          <w:szCs w:val="24"/>
        </w:rPr>
        <w:t xml:space="preserve"> actor promueve por su propio derecho y</w:t>
      </w:r>
      <w:r>
        <w:rPr>
          <w:rFonts w:ascii="Arial" w:hAnsi="Arial" w:cs="Arial"/>
          <w:sz w:val="24"/>
          <w:szCs w:val="24"/>
        </w:rPr>
        <w:t xml:space="preserve"> la</w:t>
      </w:r>
      <w:r w:rsidRPr="007B0581">
        <w:rPr>
          <w:rFonts w:ascii="Arial" w:hAnsi="Arial" w:cs="Arial"/>
          <w:sz w:val="24"/>
          <w:szCs w:val="24"/>
        </w:rPr>
        <w:t xml:space="preserve"> </w:t>
      </w:r>
      <w:r>
        <w:rPr>
          <w:rFonts w:ascii="Arial" w:hAnsi="Arial" w:cs="Arial"/>
          <w:sz w:val="24"/>
          <w:szCs w:val="24"/>
        </w:rPr>
        <w:t>de la autoridad demandada, en términos de</w:t>
      </w:r>
      <w:r w:rsidRPr="007B0581">
        <w:rPr>
          <w:rFonts w:ascii="Arial" w:hAnsi="Arial" w:cs="Arial"/>
          <w:sz w:val="24"/>
          <w:szCs w:val="24"/>
        </w:rPr>
        <w:t xml:space="preserve"> </w:t>
      </w:r>
      <w:r>
        <w:rPr>
          <w:rFonts w:ascii="Arial" w:hAnsi="Arial" w:cs="Arial"/>
          <w:sz w:val="24"/>
          <w:szCs w:val="24"/>
        </w:rPr>
        <w:t>los</w:t>
      </w:r>
      <w:r w:rsidRPr="007B0581">
        <w:rPr>
          <w:rFonts w:ascii="Arial" w:hAnsi="Arial" w:cs="Arial"/>
          <w:sz w:val="24"/>
          <w:szCs w:val="24"/>
        </w:rPr>
        <w:t xml:space="preserve"> artículo</w:t>
      </w:r>
      <w:r>
        <w:rPr>
          <w:rFonts w:ascii="Arial" w:hAnsi="Arial" w:cs="Arial"/>
          <w:sz w:val="24"/>
          <w:szCs w:val="24"/>
        </w:rPr>
        <w:t>s 148 y,</w:t>
      </w:r>
      <w:r w:rsidRPr="007B0581">
        <w:rPr>
          <w:rFonts w:ascii="Arial" w:hAnsi="Arial" w:cs="Arial"/>
          <w:sz w:val="24"/>
          <w:szCs w:val="24"/>
        </w:rPr>
        <w:t xml:space="preserve"> </w:t>
      </w:r>
      <w:r>
        <w:rPr>
          <w:rFonts w:ascii="Arial" w:hAnsi="Arial" w:cs="Arial"/>
          <w:sz w:val="24"/>
          <w:szCs w:val="24"/>
        </w:rPr>
        <w:t xml:space="preserve">151 </w:t>
      </w:r>
      <w:r w:rsidRPr="007B0581">
        <w:rPr>
          <w:rFonts w:ascii="Arial" w:hAnsi="Arial" w:cs="Arial"/>
          <w:snapToGrid w:val="0"/>
          <w:sz w:val="24"/>
          <w:szCs w:val="24"/>
        </w:rPr>
        <w:t xml:space="preserve">de la Ley de Procedimiento y Justicia Administrativa para el Estado de Oaxaca. </w:t>
      </w:r>
    </w:p>
    <w:p w:rsidR="00A2205F" w:rsidRPr="007B0581" w:rsidRDefault="00A2205F" w:rsidP="00A2205F">
      <w:pPr>
        <w:spacing w:line="360" w:lineRule="auto"/>
        <w:ind w:right="51" w:firstLine="709"/>
        <w:jc w:val="both"/>
        <w:rPr>
          <w:rFonts w:ascii="Arial" w:hAnsi="Arial" w:cs="Arial"/>
          <w:sz w:val="24"/>
          <w:szCs w:val="24"/>
        </w:rPr>
      </w:pPr>
    </w:p>
    <w:p w:rsidR="00A2205F" w:rsidRDefault="00A2205F" w:rsidP="00A2205F">
      <w:pPr>
        <w:pStyle w:val="corte4fondo"/>
        <w:ind w:right="51" w:firstLine="567"/>
        <w:rPr>
          <w:rFonts w:cs="Arial"/>
          <w:sz w:val="24"/>
          <w:szCs w:val="24"/>
        </w:rPr>
      </w:pPr>
      <w:r w:rsidRPr="007B0581">
        <w:rPr>
          <w:rFonts w:cs="Arial"/>
          <w:sz w:val="24"/>
          <w:szCs w:val="24"/>
        </w:rPr>
        <w:lastRenderedPageBreak/>
        <w:tab/>
      </w:r>
      <w:r w:rsidRPr="00726CFB">
        <w:rPr>
          <w:rFonts w:cs="Arial"/>
          <w:b/>
          <w:sz w:val="24"/>
          <w:szCs w:val="24"/>
        </w:rPr>
        <w:t>TERCERO</w:t>
      </w:r>
      <w:r w:rsidRPr="007B0581">
        <w:rPr>
          <w:rFonts w:cs="Arial"/>
          <w:b/>
          <w:sz w:val="24"/>
          <w:szCs w:val="24"/>
        </w:rPr>
        <w:t>.-</w:t>
      </w:r>
      <w:r>
        <w:rPr>
          <w:rFonts w:cs="Arial"/>
          <w:sz w:val="24"/>
          <w:szCs w:val="24"/>
        </w:rPr>
        <w:t xml:space="preserve"> </w:t>
      </w:r>
      <w:r w:rsidRPr="007B0581">
        <w:rPr>
          <w:rFonts w:cs="Arial"/>
          <w:sz w:val="24"/>
          <w:szCs w:val="24"/>
        </w:rPr>
        <w:t>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oficiosamente por parte de est</w:t>
      </w:r>
      <w:r>
        <w:rPr>
          <w:rFonts w:cs="Arial"/>
          <w:sz w:val="24"/>
          <w:szCs w:val="24"/>
        </w:rPr>
        <w:t>a</w:t>
      </w:r>
      <w:r w:rsidRPr="007B0581">
        <w:rPr>
          <w:rFonts w:cs="Arial"/>
          <w:sz w:val="24"/>
          <w:szCs w:val="24"/>
        </w:rPr>
        <w:t xml:space="preserve"> juzgador</w:t>
      </w:r>
      <w:r>
        <w:rPr>
          <w:rFonts w:cs="Arial"/>
          <w:sz w:val="24"/>
          <w:szCs w:val="24"/>
        </w:rPr>
        <w:t>a</w:t>
      </w:r>
      <w:r w:rsidRPr="007B0581">
        <w:rPr>
          <w:rFonts w:cs="Arial"/>
          <w:sz w:val="24"/>
          <w:szCs w:val="24"/>
        </w:rPr>
        <w:t xml:space="preserve">, lo cual conlleve a decretar el sobreseimiento del mismo, de conformidad con lo establecido en los artículos 161 y 162 de la Ley de Procedimiento y Justicia Administrativa para el Estado de Oaxaca; del estudio integral de la demanda y a lo argüido por la autoridad demandada, se advierte que no se configura causal alguna de improcedencia.  En consecuencia, </w:t>
      </w:r>
      <w:r w:rsidRPr="007B0581">
        <w:rPr>
          <w:rFonts w:cs="Arial"/>
          <w:b/>
          <w:bCs/>
          <w:sz w:val="24"/>
          <w:szCs w:val="24"/>
        </w:rPr>
        <w:t xml:space="preserve">NO SE SOBRESEE </w:t>
      </w:r>
      <w:r w:rsidRPr="007B0581">
        <w:rPr>
          <w:rFonts w:cs="Arial"/>
          <w:sz w:val="24"/>
          <w:szCs w:val="24"/>
        </w:rPr>
        <w:t>el presente juicio.</w:t>
      </w:r>
    </w:p>
    <w:p w:rsidR="00A2205F" w:rsidRPr="007B0581" w:rsidRDefault="00A2205F" w:rsidP="00A2205F">
      <w:pPr>
        <w:pStyle w:val="corte4fondo"/>
        <w:ind w:right="51" w:firstLine="567"/>
        <w:rPr>
          <w:rFonts w:cs="Arial"/>
          <w:sz w:val="24"/>
          <w:szCs w:val="24"/>
        </w:rPr>
      </w:pPr>
    </w:p>
    <w:p w:rsidR="00A2205F" w:rsidRDefault="00A2205F" w:rsidP="00A2205F">
      <w:pPr>
        <w:spacing w:line="360" w:lineRule="auto"/>
        <w:jc w:val="both"/>
        <w:rPr>
          <w:rFonts w:ascii="Arial" w:hAnsi="Arial" w:cs="Arial"/>
          <w:sz w:val="24"/>
          <w:szCs w:val="24"/>
        </w:rPr>
      </w:pPr>
      <w:r w:rsidRPr="007B0581">
        <w:rPr>
          <w:rFonts w:ascii="Arial" w:hAnsi="Arial" w:cs="Arial"/>
          <w:sz w:val="24"/>
          <w:szCs w:val="24"/>
        </w:rPr>
        <w:tab/>
      </w: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Los conceptos d</w:t>
      </w:r>
      <w:r>
        <w:rPr>
          <w:rFonts w:ascii="Arial" w:hAnsi="Arial" w:cs="Arial"/>
          <w:bCs/>
          <w:sz w:val="24"/>
          <w:szCs w:val="24"/>
        </w:rPr>
        <w:t>e impugnación hechos valer por el</w:t>
      </w:r>
      <w:r w:rsidRPr="007B0581">
        <w:rPr>
          <w:rFonts w:ascii="Arial" w:hAnsi="Arial" w:cs="Arial"/>
          <w:bCs/>
          <w:sz w:val="24"/>
          <w:szCs w:val="24"/>
        </w:rPr>
        <w:t xml:space="preserve">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no obstante, ello, serán valorados en el cuerpo de esta sentencia.</w:t>
      </w:r>
    </w:p>
    <w:p w:rsidR="00A2205F" w:rsidRDefault="00A2205F" w:rsidP="00A2205F">
      <w:pPr>
        <w:spacing w:line="360" w:lineRule="auto"/>
        <w:jc w:val="both"/>
        <w:rPr>
          <w:rFonts w:ascii="Arial" w:hAnsi="Arial" w:cs="Arial"/>
          <w:sz w:val="24"/>
          <w:szCs w:val="24"/>
        </w:rPr>
      </w:pPr>
    </w:p>
    <w:p w:rsidR="00A2205F" w:rsidRDefault="00A2205F" w:rsidP="00A2205F">
      <w:pPr>
        <w:spacing w:line="360" w:lineRule="auto"/>
        <w:jc w:val="both"/>
        <w:rPr>
          <w:rFonts w:ascii="Arial" w:hAnsi="Arial" w:cs="Arial"/>
          <w:sz w:val="24"/>
          <w:szCs w:val="24"/>
        </w:rPr>
      </w:pPr>
      <w:r w:rsidRPr="007B0581">
        <w:rPr>
          <w:rFonts w:ascii="Arial" w:hAnsi="Arial" w:cs="Arial"/>
          <w:sz w:val="24"/>
          <w:szCs w:val="24"/>
        </w:rPr>
        <w:t xml:space="preserve"> </w:t>
      </w:r>
      <w:r w:rsidRPr="007B0581">
        <w:rPr>
          <w:rFonts w:ascii="Arial" w:hAnsi="Arial" w:cs="Arial"/>
          <w:sz w:val="24"/>
          <w:szCs w:val="24"/>
          <w:lang w:val="es-MX"/>
        </w:rPr>
        <w:t>Al respecto resulta aplicable</w:t>
      </w:r>
      <w:r w:rsidRPr="007B0581">
        <w:rPr>
          <w:rFonts w:ascii="Arial" w:hAnsi="Arial" w:cs="Arial"/>
          <w:sz w:val="24"/>
          <w:szCs w:val="24"/>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rPr>
        <w:t>Semanario Judicial de la Federación y su Gaceta</w:t>
      </w:r>
      <w:r w:rsidRPr="007B0581">
        <w:rPr>
          <w:rFonts w:ascii="Arial" w:hAnsi="Arial" w:cs="Arial"/>
          <w:sz w:val="24"/>
          <w:szCs w:val="24"/>
        </w:rPr>
        <w:t>, Tomo XXXI, mayo de 2010, página 830, de rubro:</w:t>
      </w:r>
    </w:p>
    <w:p w:rsidR="00A2205F" w:rsidRPr="007B0581" w:rsidRDefault="00A2205F" w:rsidP="00A2205F">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A2205F" w:rsidRDefault="00A2205F" w:rsidP="00A2205F">
      <w:pPr>
        <w:pStyle w:val="Textonotapie"/>
        <w:widowControl w:val="0"/>
        <w:spacing w:line="360" w:lineRule="auto"/>
        <w:ind w:left="1701" w:right="1469"/>
        <w:jc w:val="both"/>
        <w:rPr>
          <w:rFonts w:ascii="Arial" w:hAnsi="Arial" w:cs="Arial"/>
          <w:b/>
          <w:sz w:val="24"/>
          <w:szCs w:val="24"/>
          <w:lang w:eastAsia="es-MX"/>
        </w:rPr>
      </w:pPr>
    </w:p>
    <w:p w:rsidR="00A2205F" w:rsidRDefault="00A2205F" w:rsidP="00A2205F">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El</w:t>
      </w:r>
      <w:r w:rsidRPr="007B0581">
        <w:rPr>
          <w:rFonts w:ascii="Arial" w:hAnsi="Arial" w:cs="Arial"/>
          <w:sz w:val="24"/>
          <w:szCs w:val="24"/>
        </w:rPr>
        <w:t xml:space="preserve"> actor </w:t>
      </w:r>
      <w:r>
        <w:rPr>
          <w:rFonts w:cs="Arial"/>
          <w:b/>
          <w:sz w:val="24"/>
          <w:szCs w:val="24"/>
        </w:rPr>
        <w:t>**********</w:t>
      </w:r>
      <w:r w:rsidRPr="007B0581">
        <w:rPr>
          <w:rFonts w:ascii="Arial" w:hAnsi="Arial" w:cs="Arial"/>
          <w:sz w:val="24"/>
          <w:szCs w:val="24"/>
        </w:rPr>
        <w:t>, demand</w:t>
      </w:r>
      <w:r>
        <w:rPr>
          <w:rFonts w:ascii="Arial" w:hAnsi="Arial" w:cs="Arial"/>
          <w:sz w:val="24"/>
          <w:szCs w:val="24"/>
        </w:rPr>
        <w:t>ó</w:t>
      </w:r>
      <w:r w:rsidRPr="007B0581">
        <w:rPr>
          <w:rFonts w:ascii="Arial" w:hAnsi="Arial" w:cs="Arial"/>
          <w:sz w:val="24"/>
          <w:szCs w:val="24"/>
        </w:rPr>
        <w:t xml:space="preserve"> la nulidad del </w:t>
      </w:r>
      <w:r>
        <w:rPr>
          <w:rFonts w:ascii="Arial" w:hAnsi="Arial" w:cs="Arial"/>
          <w:sz w:val="24"/>
          <w:szCs w:val="24"/>
        </w:rPr>
        <w:t>acta de infracció</w:t>
      </w:r>
      <w:r w:rsidRPr="00146E21">
        <w:rPr>
          <w:rFonts w:ascii="Arial" w:hAnsi="Arial" w:cs="Arial"/>
          <w:sz w:val="24"/>
          <w:szCs w:val="24"/>
        </w:rPr>
        <w:t>n</w:t>
      </w:r>
      <w:r w:rsidRPr="007B0581">
        <w:rPr>
          <w:rFonts w:ascii="Arial" w:hAnsi="Arial" w:cs="Arial"/>
          <w:sz w:val="24"/>
          <w:szCs w:val="24"/>
        </w:rPr>
        <w:t xml:space="preserve"> </w:t>
      </w:r>
      <w:r>
        <w:rPr>
          <w:rFonts w:ascii="Arial" w:hAnsi="Arial" w:cs="Arial"/>
          <w:sz w:val="24"/>
          <w:szCs w:val="24"/>
        </w:rPr>
        <w:t xml:space="preserve">con número de folio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once de febrero de dos mil veinte</w:t>
      </w:r>
      <w:r w:rsidRPr="007B0581">
        <w:rPr>
          <w:rFonts w:ascii="Arial" w:hAnsi="Arial" w:cs="Arial"/>
          <w:sz w:val="24"/>
          <w:szCs w:val="24"/>
        </w:rPr>
        <w:t>, signad</w:t>
      </w:r>
      <w:r>
        <w:rPr>
          <w:rFonts w:ascii="Arial" w:hAnsi="Arial" w:cs="Arial"/>
          <w:sz w:val="24"/>
          <w:szCs w:val="24"/>
        </w:rPr>
        <w:t>o</w:t>
      </w:r>
      <w:r w:rsidRPr="007B0581">
        <w:rPr>
          <w:rFonts w:ascii="Arial" w:hAnsi="Arial" w:cs="Arial"/>
          <w:sz w:val="24"/>
          <w:szCs w:val="24"/>
        </w:rPr>
        <w:t xml:space="preserve"> por </w:t>
      </w:r>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b/>
          <w:bCs/>
          <w:sz w:val="24"/>
          <w:szCs w:val="24"/>
        </w:rPr>
        <w:t>Estatal</w:t>
      </w:r>
      <w:r>
        <w:rPr>
          <w:rFonts w:ascii="Arial" w:hAnsi="Arial" w:cs="Arial"/>
          <w:sz w:val="24"/>
          <w:szCs w:val="24"/>
        </w:rPr>
        <w:t xml:space="preserve">, perteneciente a la Dirección General de la Policía Vial Estatal, con número estadístico PV-369, </w:t>
      </w:r>
      <w:r>
        <w:rPr>
          <w:rFonts w:cs="Arial"/>
          <w:b/>
          <w:sz w:val="24"/>
          <w:szCs w:val="24"/>
        </w:rPr>
        <w:t>**********</w:t>
      </w:r>
      <w:r w:rsidRPr="007B0581">
        <w:rPr>
          <w:rFonts w:ascii="Arial" w:hAnsi="Arial" w:cs="Arial"/>
          <w:sz w:val="24"/>
          <w:szCs w:val="24"/>
        </w:rPr>
        <w:t>,</w:t>
      </w:r>
      <w:r>
        <w:rPr>
          <w:rFonts w:ascii="Arial" w:hAnsi="Arial" w:cs="Arial"/>
          <w:sz w:val="24"/>
          <w:szCs w:val="24"/>
        </w:rPr>
        <w:t xml:space="preserve"> </w:t>
      </w:r>
      <w:r w:rsidRPr="007B0581">
        <w:rPr>
          <w:rFonts w:ascii="Arial" w:hAnsi="Arial" w:cs="Arial"/>
          <w:sz w:val="24"/>
          <w:szCs w:val="24"/>
        </w:rPr>
        <w:t>por</w:t>
      </w:r>
      <w:r>
        <w:rPr>
          <w:rFonts w:ascii="Arial" w:hAnsi="Arial" w:cs="Arial"/>
          <w:sz w:val="24"/>
          <w:szCs w:val="24"/>
        </w:rPr>
        <w:t xml:space="preserve"> considerar que no cuenta con la fundamentación y motivación que todo acto administrativo debe contener, dejándolo en estado de indefensión, pues la citada acta de infracción atenta contra sus garantías  y derechos humanos consagrados por los artículos 14 y 16 de la Constitución Política de los Estados Unidos Mexicanos, en relación con el numeral 17, de la Ley de Procedimiento y Justicia Administrativa para el Estado de Oaxaca.</w:t>
      </w:r>
    </w:p>
    <w:p w:rsidR="00A2205F" w:rsidRDefault="00A2205F" w:rsidP="00A2205F">
      <w:pPr>
        <w:pStyle w:val="Textonotapie"/>
        <w:widowControl w:val="0"/>
        <w:spacing w:line="360" w:lineRule="auto"/>
        <w:ind w:right="49" w:firstLine="708"/>
        <w:jc w:val="both"/>
        <w:rPr>
          <w:rFonts w:ascii="Arial" w:hAnsi="Arial" w:cs="Arial"/>
          <w:sz w:val="24"/>
          <w:szCs w:val="24"/>
        </w:rPr>
      </w:pPr>
    </w:p>
    <w:p w:rsidR="00A2205F" w:rsidRDefault="00A2205F" w:rsidP="00A2205F">
      <w:pPr>
        <w:spacing w:line="360" w:lineRule="auto"/>
        <w:ind w:firstLine="708"/>
        <w:jc w:val="both"/>
        <w:rPr>
          <w:rFonts w:ascii="Arial" w:hAnsi="Arial" w:cs="Arial"/>
          <w:sz w:val="24"/>
          <w:szCs w:val="24"/>
        </w:rPr>
      </w:pPr>
      <w:r w:rsidRPr="00772A00">
        <w:rPr>
          <w:rFonts w:ascii="Arial" w:hAnsi="Arial" w:cs="Arial"/>
          <w:sz w:val="24"/>
          <w:szCs w:val="24"/>
        </w:rPr>
        <w:lastRenderedPageBreak/>
        <w:t>P</w:t>
      </w:r>
      <w:r w:rsidRPr="007B0581">
        <w:rPr>
          <w:rFonts w:ascii="Arial" w:hAnsi="Arial" w:cs="Arial"/>
          <w:sz w:val="24"/>
          <w:szCs w:val="24"/>
        </w:rPr>
        <w:t xml:space="preserve">or su parte, la autoridad demandada </w:t>
      </w:r>
      <w:r w:rsidRPr="009901D5">
        <w:rPr>
          <w:rFonts w:ascii="Arial" w:hAnsi="Arial" w:cs="Arial"/>
          <w:b/>
          <w:bCs/>
          <w:sz w:val="24"/>
          <w:szCs w:val="24"/>
        </w:rPr>
        <w:t>P</w:t>
      </w:r>
      <w:r w:rsidRPr="00187FC0">
        <w:rPr>
          <w:rFonts w:ascii="Arial" w:hAnsi="Arial" w:cs="Arial"/>
          <w:b/>
          <w:bCs/>
          <w:sz w:val="24"/>
          <w:szCs w:val="24"/>
        </w:rPr>
        <w:t>olicía</w:t>
      </w:r>
      <w:r>
        <w:rPr>
          <w:rFonts w:cs="Arial"/>
          <w:b/>
          <w:bCs/>
          <w:sz w:val="24"/>
          <w:szCs w:val="24"/>
        </w:rPr>
        <w:t xml:space="preserve"> </w:t>
      </w:r>
      <w:r w:rsidRPr="00187FC0">
        <w:rPr>
          <w:rFonts w:ascii="Arial" w:hAnsi="Arial" w:cs="Arial"/>
          <w:b/>
          <w:bCs/>
          <w:sz w:val="24"/>
          <w:szCs w:val="24"/>
        </w:rPr>
        <w:t xml:space="preserve">Vial </w:t>
      </w:r>
      <w:r>
        <w:rPr>
          <w:rFonts w:ascii="Arial" w:hAnsi="Arial" w:cs="Arial"/>
          <w:b/>
          <w:bCs/>
          <w:sz w:val="24"/>
          <w:szCs w:val="24"/>
        </w:rPr>
        <w:t xml:space="preserve">Estatal </w:t>
      </w:r>
      <w:r>
        <w:rPr>
          <w:rFonts w:ascii="Arial" w:hAnsi="Arial" w:cs="Arial"/>
          <w:sz w:val="24"/>
          <w:szCs w:val="24"/>
        </w:rPr>
        <w:t>perteneciente a</w:t>
      </w:r>
      <w:r w:rsidRPr="000A3CC2">
        <w:rPr>
          <w:rFonts w:ascii="Arial" w:hAnsi="Arial" w:cs="Arial"/>
          <w:sz w:val="24"/>
          <w:szCs w:val="24"/>
        </w:rPr>
        <w:t xml:space="preserve"> la Dirección General de la Policía Vial Estatal</w:t>
      </w:r>
      <w:r>
        <w:rPr>
          <w:rFonts w:cs="Arial"/>
          <w:b/>
          <w:bCs/>
          <w:sz w:val="24"/>
          <w:szCs w:val="24"/>
        </w:rPr>
        <w:t xml:space="preserve">, </w:t>
      </w:r>
      <w:r>
        <w:rPr>
          <w:rFonts w:cs="Arial"/>
          <w:b/>
          <w:sz w:val="24"/>
          <w:szCs w:val="24"/>
        </w:rPr>
        <w:t>**********</w:t>
      </w:r>
      <w:r w:rsidRPr="007B0581">
        <w:rPr>
          <w:rFonts w:ascii="Arial" w:hAnsi="Arial" w:cs="Arial"/>
          <w:sz w:val="24"/>
          <w:szCs w:val="24"/>
        </w:rPr>
        <w:t>,</w:t>
      </w:r>
      <w:r>
        <w:rPr>
          <w:rFonts w:ascii="Arial" w:hAnsi="Arial" w:cs="Arial"/>
          <w:sz w:val="24"/>
          <w:szCs w:val="24"/>
        </w:rPr>
        <w:t xml:space="preserve"> no controvirtió lo manifestado por el actor.       </w:t>
      </w:r>
    </w:p>
    <w:p w:rsidR="00A2205F" w:rsidRDefault="00A2205F" w:rsidP="00A2205F">
      <w:pPr>
        <w:spacing w:line="360" w:lineRule="auto"/>
        <w:ind w:firstLine="708"/>
        <w:jc w:val="both"/>
        <w:rPr>
          <w:rFonts w:ascii="Arial" w:hAnsi="Arial" w:cs="Arial"/>
          <w:sz w:val="24"/>
          <w:szCs w:val="24"/>
        </w:rPr>
      </w:pPr>
    </w:p>
    <w:p w:rsidR="00A2205F" w:rsidRDefault="00A2205F" w:rsidP="00A2205F">
      <w:pPr>
        <w:spacing w:line="360" w:lineRule="auto"/>
        <w:ind w:firstLine="709"/>
        <w:contextualSpacing/>
        <w:jc w:val="both"/>
        <w:rPr>
          <w:rFonts w:ascii="Arial" w:hAnsi="Arial" w:cs="Arial"/>
          <w:bCs/>
          <w:sz w:val="24"/>
          <w:szCs w:val="24"/>
        </w:rPr>
      </w:pPr>
      <w:r w:rsidRPr="007B0581">
        <w:rPr>
          <w:rFonts w:ascii="Arial" w:hAnsi="Arial" w:cs="Arial"/>
          <w:color w:val="FF0000"/>
          <w:sz w:val="24"/>
          <w:szCs w:val="24"/>
        </w:rPr>
        <w:t xml:space="preserve"> </w:t>
      </w:r>
      <w:r w:rsidRPr="00B227F8">
        <w:rPr>
          <w:rFonts w:ascii="Arial" w:hAnsi="Arial" w:cs="Arial"/>
          <w:sz w:val="24"/>
          <w:szCs w:val="24"/>
        </w:rPr>
        <w:t>Ahora</w:t>
      </w:r>
      <w:r w:rsidRPr="007B0581">
        <w:rPr>
          <w:rFonts w:ascii="Arial" w:hAnsi="Arial" w:cs="Arial"/>
          <w:sz w:val="24"/>
          <w:szCs w:val="24"/>
        </w:rPr>
        <w:t xml:space="preserve"> bien, esta juzgadora después de haber realizado</w:t>
      </w:r>
      <w:r>
        <w:rPr>
          <w:rFonts w:ascii="Arial" w:hAnsi="Arial" w:cs="Arial"/>
          <w:sz w:val="24"/>
          <w:szCs w:val="24"/>
        </w:rPr>
        <w:t xml:space="preserve"> el</w:t>
      </w:r>
      <w:r w:rsidRPr="007B0581">
        <w:rPr>
          <w:rFonts w:ascii="Arial" w:hAnsi="Arial" w:cs="Arial"/>
          <w:sz w:val="24"/>
          <w:szCs w:val="24"/>
        </w:rPr>
        <w:t xml:space="preserve"> estudio al contenido del </w:t>
      </w:r>
      <w:r>
        <w:rPr>
          <w:rFonts w:ascii="Arial" w:hAnsi="Arial" w:cs="Arial"/>
          <w:sz w:val="24"/>
          <w:szCs w:val="24"/>
        </w:rPr>
        <w:t>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r>
        <w:rPr>
          <w:rFonts w:ascii="Arial" w:hAnsi="Arial" w:cs="Arial"/>
          <w:sz w:val="24"/>
          <w:szCs w:val="24"/>
        </w:rPr>
        <w:t xml:space="preserve">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once de febrero de dos mil veinte</w:t>
      </w:r>
      <w:r w:rsidRPr="007B0581">
        <w:rPr>
          <w:rFonts w:ascii="Arial" w:hAnsi="Arial" w:cs="Arial"/>
          <w:sz w:val="24"/>
          <w:szCs w:val="24"/>
        </w:rPr>
        <w:t>, signad</w:t>
      </w:r>
      <w:r>
        <w:rPr>
          <w:rFonts w:ascii="Arial" w:hAnsi="Arial" w:cs="Arial"/>
          <w:sz w:val="24"/>
          <w:szCs w:val="24"/>
        </w:rPr>
        <w:t>o</w:t>
      </w:r>
      <w:r w:rsidRPr="007B0581">
        <w:rPr>
          <w:rFonts w:ascii="Arial" w:hAnsi="Arial" w:cs="Arial"/>
          <w:sz w:val="24"/>
          <w:szCs w:val="24"/>
        </w:rPr>
        <w:t xml:space="preserve"> por </w:t>
      </w:r>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b/>
          <w:bCs/>
          <w:sz w:val="24"/>
          <w:szCs w:val="24"/>
        </w:rPr>
        <w:t>Estatal</w:t>
      </w:r>
      <w:r>
        <w:rPr>
          <w:rFonts w:ascii="Arial" w:hAnsi="Arial" w:cs="Arial"/>
          <w:sz w:val="24"/>
          <w:szCs w:val="24"/>
        </w:rPr>
        <w:t xml:space="preserve">, perteneciente a la Dirección General de la Policía Vial Estatal, con número estadístico PV-369, </w:t>
      </w:r>
      <w:r>
        <w:rPr>
          <w:rFonts w:cs="Arial"/>
          <w:b/>
          <w:sz w:val="24"/>
          <w:szCs w:val="24"/>
        </w:rPr>
        <w:t>**********</w:t>
      </w:r>
      <w:r>
        <w:rPr>
          <w:rFonts w:ascii="Arial" w:hAnsi="Arial" w:cs="Arial"/>
          <w:sz w:val="24"/>
          <w:szCs w:val="24"/>
        </w:rPr>
        <w:t>,</w:t>
      </w:r>
      <w:r>
        <w:rPr>
          <w:rFonts w:ascii="Arial" w:hAnsi="Arial" w:cs="Arial"/>
          <w:b/>
          <w:bCs/>
          <w:sz w:val="24"/>
          <w:szCs w:val="24"/>
        </w:rPr>
        <w:t xml:space="preserve"> </w:t>
      </w:r>
      <w:r w:rsidRPr="007B0581">
        <w:rPr>
          <w:rFonts w:ascii="Arial" w:hAnsi="Arial" w:cs="Arial"/>
          <w:sz w:val="24"/>
          <w:szCs w:val="24"/>
        </w:rPr>
        <w:t xml:space="preserve">advierte que son </w:t>
      </w:r>
      <w:r w:rsidRPr="003F738C">
        <w:rPr>
          <w:rFonts w:ascii="Arial" w:hAnsi="Arial" w:cs="Arial"/>
          <w:b/>
          <w:bCs/>
          <w:sz w:val="24"/>
          <w:szCs w:val="24"/>
        </w:rPr>
        <w:t>fundados</w:t>
      </w:r>
      <w:r w:rsidRPr="007B0581">
        <w:rPr>
          <w:rFonts w:ascii="Arial" w:hAnsi="Arial" w:cs="Arial"/>
          <w:sz w:val="24"/>
          <w:szCs w:val="24"/>
        </w:rPr>
        <w:t xml:space="preserve"> los conceptos de impugnación </w:t>
      </w:r>
      <w:r>
        <w:rPr>
          <w:rFonts w:ascii="Arial" w:hAnsi="Arial" w:cs="Arial"/>
          <w:sz w:val="24"/>
          <w:szCs w:val="24"/>
        </w:rPr>
        <w:t>hechos valer</w:t>
      </w:r>
      <w:r w:rsidRPr="007B0581">
        <w:rPr>
          <w:rFonts w:ascii="Arial" w:hAnsi="Arial" w:cs="Arial"/>
          <w:sz w:val="24"/>
          <w:szCs w:val="24"/>
        </w:rPr>
        <w:t xml:space="preserve"> por </w:t>
      </w:r>
      <w:r>
        <w:rPr>
          <w:rFonts w:ascii="Arial" w:hAnsi="Arial" w:cs="Arial"/>
          <w:sz w:val="24"/>
          <w:szCs w:val="24"/>
        </w:rPr>
        <w:t xml:space="preserve">el </w:t>
      </w:r>
      <w:r w:rsidRPr="007B0581">
        <w:rPr>
          <w:rFonts w:ascii="Arial" w:hAnsi="Arial" w:cs="Arial"/>
          <w:sz w:val="24"/>
          <w:szCs w:val="24"/>
        </w:rPr>
        <w:t xml:space="preserve">actor en el sentido que el acto impugnado </w:t>
      </w:r>
      <w:r w:rsidRPr="00402863">
        <w:rPr>
          <w:rFonts w:ascii="Arial" w:hAnsi="Arial" w:cs="Arial"/>
          <w:bCs/>
          <w:sz w:val="24"/>
          <w:szCs w:val="24"/>
        </w:rPr>
        <w:t>carece de la debida fundamentación y motivación,</w:t>
      </w:r>
      <w:r>
        <w:rPr>
          <w:rFonts w:ascii="Arial" w:hAnsi="Arial" w:cs="Arial"/>
          <w:bCs/>
          <w:sz w:val="24"/>
          <w:szCs w:val="24"/>
        </w:rPr>
        <w:t xml:space="preserve"> ya que, la autoridad demandada para fundar su competencia y sus atribuciones para imponer multas lo hace de conformidad con los artículos 1, 2, 3, 8, fracciones I y VIII, 9, fracción I, 10, fracciones I, V, y VI, 11, fracciones II, III, y IV, 12, fracciones III y IV, y 30, fracciones I, II, III, y V, de la Ley de Tránsito Reformada, aconteciendo que ésta disposición se encontraba abrogada al momento de la emisión del acto que se combate. Es de señalar que si bien es cierto, el policía vial plasma en el acta de infracción combatida los numerales 18, fracción V, 53, fracción I, de la Ley de Tránsito, Movilidad y Vialidad del Estado de Oaxaca, para fundar su actuar, también lo es que, el plasmar dos leyes; una vigente y otra abrogada, deja en estado de indefensión al actor, pues éste no cuenta con la certeza de la Ley aplicable al asunto en comento, y en su caso tener la seguridad, que la supuesta conducta desplegada se encuentre prescrita y sancionada por la Ley.  </w:t>
      </w:r>
    </w:p>
    <w:p w:rsidR="00A2205F" w:rsidRDefault="00A2205F" w:rsidP="00A2205F">
      <w:pPr>
        <w:spacing w:line="360" w:lineRule="auto"/>
        <w:ind w:firstLine="709"/>
        <w:contextualSpacing/>
        <w:jc w:val="both"/>
        <w:rPr>
          <w:rFonts w:ascii="Arial" w:hAnsi="Arial" w:cs="Arial"/>
          <w:bCs/>
          <w:sz w:val="24"/>
          <w:szCs w:val="24"/>
        </w:rPr>
      </w:pPr>
    </w:p>
    <w:p w:rsidR="00A2205F" w:rsidRDefault="00A2205F" w:rsidP="00A2205F">
      <w:pPr>
        <w:spacing w:line="360" w:lineRule="auto"/>
        <w:ind w:firstLine="709"/>
        <w:contextualSpacing/>
        <w:jc w:val="both"/>
        <w:rPr>
          <w:rFonts w:ascii="Arial" w:hAnsi="Arial" w:cs="Arial"/>
          <w:bCs/>
          <w:sz w:val="24"/>
          <w:szCs w:val="24"/>
        </w:rPr>
      </w:pPr>
      <w:r>
        <w:rPr>
          <w:rFonts w:ascii="Arial" w:hAnsi="Arial" w:cs="Arial"/>
          <w:bCs/>
          <w:sz w:val="24"/>
          <w:szCs w:val="24"/>
        </w:rPr>
        <w:t>Aunado a lo antes vertido la autoridad vial omite plasmar las razones por los cuales llegó a la convicción de que el actor infringió la Ley de Tránsito, Movilidad y Vialidad del Estado de Oaxaca, en su artículo 53, fracción I, ley citada por la autoridad demandada para fundar su actuar, esto es, no detalló los motivos por los que consideró que el actor supuestamente infringió la citada norma, pues el plasmar únicamente el fundamento legal no es suficiente para que se tenga el acto impugnado como debidamente motivado, dejando al actor en estado de indefensión dado que no le permite saber a éste la razón por la que se le infraccionó, y en su oportunidad efectuar su def</w:t>
      </w:r>
      <w:r w:rsidRPr="003343F4">
        <w:rPr>
          <w:rFonts w:ascii="Arial" w:hAnsi="Arial" w:cs="Arial"/>
          <w:bCs/>
          <w:sz w:val="24"/>
          <w:szCs w:val="24"/>
        </w:rPr>
        <w:t>en</w:t>
      </w:r>
      <w:r>
        <w:rPr>
          <w:rFonts w:ascii="Arial" w:hAnsi="Arial" w:cs="Arial"/>
          <w:bCs/>
          <w:sz w:val="24"/>
          <w:szCs w:val="24"/>
        </w:rPr>
        <w:t xml:space="preserve">sa, en términos del artículo 16 de la Constitución Política de los Estados Unidos Mexicanos, en relación con el numeral 17, fracción V, de la Ley de Procedimiento y Justicia Administrativa para el Estado de Oaxaca. </w:t>
      </w:r>
    </w:p>
    <w:p w:rsidR="00A2205F" w:rsidRDefault="00A2205F" w:rsidP="00A2205F">
      <w:pPr>
        <w:spacing w:line="360" w:lineRule="auto"/>
        <w:ind w:firstLine="709"/>
        <w:contextualSpacing/>
        <w:jc w:val="both"/>
        <w:rPr>
          <w:rFonts w:ascii="Arial" w:hAnsi="Arial" w:cs="Arial"/>
          <w:bCs/>
          <w:sz w:val="24"/>
          <w:szCs w:val="24"/>
        </w:rPr>
      </w:pPr>
      <w:r w:rsidRPr="00BB7DA2">
        <w:rPr>
          <w:rFonts w:ascii="Arial" w:hAnsi="Arial" w:cs="Arial"/>
          <w:sz w:val="24"/>
          <w:szCs w:val="24"/>
        </w:rPr>
        <w:t>Por lo que concierne a la prueba objetada por la autoridad demandada</w:t>
      </w:r>
      <w:r>
        <w:rPr>
          <w:rFonts w:ascii="Arial" w:hAnsi="Arial" w:cs="Arial"/>
          <w:sz w:val="24"/>
          <w:szCs w:val="24"/>
        </w:rPr>
        <w:t xml:space="preserve"> </w:t>
      </w:r>
      <w:r w:rsidRPr="00D65523">
        <w:rPr>
          <w:rFonts w:ascii="Arial" w:hAnsi="Arial" w:cs="Arial"/>
          <w:sz w:val="24"/>
          <w:szCs w:val="24"/>
        </w:rPr>
        <w:t>Policía Vial Estatal</w:t>
      </w:r>
      <w:r>
        <w:rPr>
          <w:rFonts w:ascii="Arial" w:hAnsi="Arial" w:cs="Arial"/>
          <w:sz w:val="24"/>
          <w:szCs w:val="24"/>
        </w:rPr>
        <w:t xml:space="preserve">, perteneciente a la Dirección General de la Policía Vial Estatal, con número estadístico PV-369, </w:t>
      </w:r>
      <w:r>
        <w:rPr>
          <w:rFonts w:cs="Arial"/>
          <w:b/>
          <w:sz w:val="24"/>
          <w:szCs w:val="24"/>
        </w:rPr>
        <w:t>**********</w:t>
      </w:r>
      <w:r w:rsidRPr="00BB7DA2">
        <w:rPr>
          <w:rFonts w:ascii="Arial" w:hAnsi="Arial" w:cs="Arial"/>
          <w:sz w:val="24"/>
          <w:szCs w:val="24"/>
        </w:rPr>
        <w:t xml:space="preserve">, </w:t>
      </w:r>
      <w:r>
        <w:rPr>
          <w:rFonts w:ascii="Arial" w:hAnsi="Arial" w:cs="Arial"/>
          <w:sz w:val="24"/>
          <w:szCs w:val="24"/>
        </w:rPr>
        <w:t xml:space="preserve">consistente en el acta de infracción 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once de febrero de dos mil veinte</w:t>
      </w:r>
      <w:r w:rsidRPr="00BB7DA2">
        <w:rPr>
          <w:rFonts w:ascii="Arial" w:hAnsi="Arial" w:cs="Arial"/>
          <w:sz w:val="24"/>
          <w:szCs w:val="24"/>
        </w:rPr>
        <w:t>, no ha lugar a su petición, en virtud que la</w:t>
      </w:r>
      <w:r>
        <w:rPr>
          <w:rFonts w:ascii="Arial" w:hAnsi="Arial" w:cs="Arial"/>
          <w:sz w:val="24"/>
          <w:szCs w:val="24"/>
        </w:rPr>
        <w:t xml:space="preserve"> autoridad</w:t>
      </w:r>
      <w:r w:rsidRPr="00BB7DA2">
        <w:rPr>
          <w:rFonts w:ascii="Arial" w:hAnsi="Arial" w:cs="Arial"/>
          <w:sz w:val="24"/>
          <w:szCs w:val="24"/>
        </w:rPr>
        <w:t xml:space="preserve"> demandada solo hace referencia a </w:t>
      </w:r>
      <w:r w:rsidRPr="00BB7DA2">
        <w:rPr>
          <w:rFonts w:ascii="Arial" w:hAnsi="Arial" w:cs="Arial"/>
          <w:sz w:val="24"/>
          <w:szCs w:val="24"/>
        </w:rPr>
        <w:lastRenderedPageBreak/>
        <w:t xml:space="preserve">objetar la documental exhibida por </w:t>
      </w:r>
      <w:r>
        <w:rPr>
          <w:rFonts w:ascii="Arial" w:hAnsi="Arial" w:cs="Arial"/>
          <w:sz w:val="24"/>
          <w:szCs w:val="24"/>
        </w:rPr>
        <w:t xml:space="preserve">el </w:t>
      </w:r>
      <w:r w:rsidRPr="00BB7DA2">
        <w:rPr>
          <w:rFonts w:ascii="Arial" w:hAnsi="Arial" w:cs="Arial"/>
          <w:sz w:val="24"/>
          <w:szCs w:val="24"/>
        </w:rPr>
        <w:t>actor y, en el presente asunto no se advierte prueba alguna fehaciente para desvirtuar el contenido de dich</w:t>
      </w:r>
      <w:r>
        <w:rPr>
          <w:rFonts w:ascii="Arial" w:hAnsi="Arial" w:cs="Arial"/>
          <w:sz w:val="24"/>
          <w:szCs w:val="24"/>
        </w:rPr>
        <w:t>a</w:t>
      </w:r>
      <w:r w:rsidRPr="00BB7DA2">
        <w:rPr>
          <w:rFonts w:ascii="Arial" w:hAnsi="Arial" w:cs="Arial"/>
          <w:sz w:val="24"/>
          <w:szCs w:val="24"/>
        </w:rPr>
        <w:t xml:space="preserve"> document</w:t>
      </w:r>
      <w:r>
        <w:rPr>
          <w:rFonts w:ascii="Arial" w:hAnsi="Arial" w:cs="Arial"/>
          <w:sz w:val="24"/>
          <w:szCs w:val="24"/>
        </w:rPr>
        <w:t>al</w:t>
      </w:r>
      <w:r w:rsidRPr="00BB7DA2">
        <w:rPr>
          <w:rFonts w:ascii="Arial" w:hAnsi="Arial" w:cs="Arial"/>
          <w:sz w:val="24"/>
          <w:szCs w:val="24"/>
        </w:rPr>
        <w:t>.</w:t>
      </w:r>
      <w:r>
        <w:rPr>
          <w:rFonts w:ascii="Arial" w:hAnsi="Arial" w:cs="Arial"/>
          <w:bCs/>
          <w:sz w:val="24"/>
          <w:szCs w:val="24"/>
        </w:rPr>
        <w:t xml:space="preserve">  </w:t>
      </w:r>
    </w:p>
    <w:p w:rsidR="00A2205F" w:rsidRDefault="00A2205F" w:rsidP="00A2205F">
      <w:pPr>
        <w:spacing w:line="360" w:lineRule="auto"/>
        <w:ind w:firstLine="709"/>
        <w:contextualSpacing/>
        <w:jc w:val="both"/>
        <w:rPr>
          <w:rFonts w:ascii="Arial" w:hAnsi="Arial" w:cs="Arial"/>
          <w:bCs/>
          <w:sz w:val="24"/>
          <w:szCs w:val="24"/>
        </w:rPr>
      </w:pPr>
    </w:p>
    <w:p w:rsidR="00A2205F" w:rsidRDefault="00A2205F" w:rsidP="00A2205F">
      <w:pPr>
        <w:spacing w:line="360" w:lineRule="auto"/>
        <w:ind w:right="51" w:firstLine="567"/>
        <w:jc w:val="both"/>
        <w:rPr>
          <w:rFonts w:ascii="Arial" w:hAnsi="Arial" w:cs="Arial"/>
          <w:bCs/>
          <w:sz w:val="24"/>
          <w:szCs w:val="24"/>
        </w:rPr>
      </w:pPr>
      <w:r>
        <w:rPr>
          <w:rFonts w:ascii="Arial" w:hAnsi="Arial" w:cs="Arial"/>
          <w:sz w:val="24"/>
          <w:szCs w:val="24"/>
        </w:rPr>
        <w:t xml:space="preserve">En razón de lo antes expuesto, al carecer el acto impugnado de los </w:t>
      </w:r>
      <w:r w:rsidRPr="000B6BF7">
        <w:rPr>
          <w:rFonts w:ascii="Arial" w:hAnsi="Arial" w:cs="Arial"/>
          <w:sz w:val="24"/>
          <w:szCs w:val="24"/>
        </w:rPr>
        <w:t>requisitos de validez</w:t>
      </w:r>
      <w:r>
        <w:rPr>
          <w:rFonts w:ascii="Arial" w:hAnsi="Arial" w:cs="Arial"/>
          <w:sz w:val="24"/>
          <w:szCs w:val="24"/>
        </w:rPr>
        <w:t xml:space="preserve"> que todo acto administrativo debe contener</w:t>
      </w:r>
      <w:r w:rsidRPr="000B6BF7">
        <w:rPr>
          <w:rFonts w:ascii="Arial" w:hAnsi="Arial" w:cs="Arial"/>
          <w:sz w:val="24"/>
          <w:szCs w:val="24"/>
        </w:rPr>
        <w:t xml:space="preserve"> </w:t>
      </w:r>
      <w:r>
        <w:rPr>
          <w:rFonts w:ascii="Arial" w:hAnsi="Arial" w:cs="Arial"/>
          <w:sz w:val="24"/>
          <w:szCs w:val="24"/>
        </w:rPr>
        <w:t xml:space="preserve">y, por ende, producir efectos jurídicos, </w:t>
      </w:r>
      <w:r w:rsidRPr="00A84B6D">
        <w:rPr>
          <w:rFonts w:ascii="Arial" w:hAnsi="Arial" w:cs="Arial"/>
          <w:sz w:val="24"/>
          <w:szCs w:val="24"/>
        </w:rPr>
        <w:t>con fundamento en lo dispuesto por el artículo 208 fracción VI, de la Ley de Procedimiento y Justicia Administrativa para el Estado de  Oaxaca</w:t>
      </w:r>
      <w:r>
        <w:rPr>
          <w:rFonts w:ascii="Arial" w:hAnsi="Arial" w:cs="Arial"/>
          <w:sz w:val="24"/>
          <w:szCs w:val="24"/>
        </w:rPr>
        <w:t xml:space="preserve">, lo </w:t>
      </w:r>
      <w:r w:rsidRPr="000B6BF7">
        <w:rPr>
          <w:rFonts w:ascii="Arial" w:hAnsi="Arial" w:cs="Arial"/>
          <w:sz w:val="24"/>
          <w:szCs w:val="24"/>
        </w:rPr>
        <w:t>procede</w:t>
      </w:r>
      <w:r>
        <w:rPr>
          <w:rFonts w:ascii="Arial" w:hAnsi="Arial" w:cs="Arial"/>
          <w:sz w:val="24"/>
          <w:szCs w:val="24"/>
        </w:rPr>
        <w:t>nte es</w:t>
      </w:r>
      <w:r w:rsidRPr="000B6BF7">
        <w:rPr>
          <w:rFonts w:ascii="Arial" w:hAnsi="Arial" w:cs="Arial"/>
          <w:sz w:val="24"/>
          <w:szCs w:val="24"/>
        </w:rPr>
        <w:t xml:space="preserve"> </w:t>
      </w:r>
      <w:r w:rsidRPr="000B6BF7">
        <w:rPr>
          <w:rFonts w:ascii="Arial" w:hAnsi="Arial" w:cs="Arial"/>
          <w:b/>
          <w:sz w:val="24"/>
          <w:szCs w:val="24"/>
        </w:rPr>
        <w:t>declarar la nulidad lisa y llana del acto reclamado</w:t>
      </w:r>
      <w:r>
        <w:rPr>
          <w:rFonts w:ascii="Arial" w:hAnsi="Arial" w:cs="Arial"/>
          <w:b/>
          <w:sz w:val="24"/>
          <w:szCs w:val="24"/>
        </w:rPr>
        <w:t xml:space="preserve">, </w:t>
      </w:r>
      <w:r>
        <w:rPr>
          <w:rFonts w:ascii="Arial" w:hAnsi="Arial" w:cs="Arial"/>
          <w:bCs/>
          <w:sz w:val="24"/>
          <w:szCs w:val="24"/>
        </w:rPr>
        <w:t xml:space="preserve">consistente en el acta de infracción 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once de febrero de dos mil veinte</w:t>
      </w:r>
      <w:r>
        <w:rPr>
          <w:rFonts w:ascii="Arial" w:hAnsi="Arial" w:cs="Arial"/>
          <w:bCs/>
          <w:sz w:val="24"/>
          <w:szCs w:val="24"/>
        </w:rPr>
        <w:t>, emitida por</w:t>
      </w:r>
      <w:r>
        <w:rPr>
          <w:rFonts w:ascii="Arial" w:hAnsi="Arial" w:cs="Arial"/>
          <w:sz w:val="24"/>
          <w:szCs w:val="24"/>
        </w:rPr>
        <w:t xml:space="preserve"> el</w:t>
      </w:r>
      <w:r w:rsidRPr="00A84B6D">
        <w:rPr>
          <w:rFonts w:ascii="Arial" w:hAnsi="Arial" w:cs="Arial"/>
          <w:b/>
          <w:sz w:val="24"/>
          <w:szCs w:val="24"/>
        </w:rPr>
        <w:t xml:space="preserve">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b/>
          <w:bCs/>
          <w:sz w:val="24"/>
          <w:szCs w:val="24"/>
        </w:rPr>
        <w:t>Estatal</w:t>
      </w:r>
      <w:r>
        <w:rPr>
          <w:rFonts w:ascii="Arial" w:hAnsi="Arial" w:cs="Arial"/>
          <w:sz w:val="24"/>
          <w:szCs w:val="24"/>
        </w:rPr>
        <w:t>, con número estadístico PV-369,</w:t>
      </w:r>
      <w:r>
        <w:rPr>
          <w:rFonts w:ascii="Arial" w:hAnsi="Arial" w:cs="Arial"/>
          <w:bCs/>
          <w:sz w:val="24"/>
          <w:szCs w:val="24"/>
        </w:rPr>
        <w:t xml:space="preserve"> </w:t>
      </w:r>
      <w:r>
        <w:rPr>
          <w:rFonts w:cs="Arial"/>
          <w:b/>
          <w:sz w:val="24"/>
          <w:szCs w:val="24"/>
        </w:rPr>
        <w:t>**********</w:t>
      </w:r>
      <w:r>
        <w:rPr>
          <w:rFonts w:ascii="Arial" w:hAnsi="Arial" w:cs="Arial"/>
          <w:bCs/>
          <w:sz w:val="24"/>
          <w:szCs w:val="24"/>
        </w:rPr>
        <w:t xml:space="preserve">, por las razones y consideraciones emitidas en el presente considerando, </w:t>
      </w:r>
      <w:r w:rsidRPr="00A84B6D">
        <w:rPr>
          <w:rFonts w:ascii="Arial" w:hAnsi="Arial" w:cs="Arial"/>
          <w:bCs/>
          <w:sz w:val="24"/>
          <w:szCs w:val="24"/>
        </w:rPr>
        <w:t xml:space="preserve">ordenándose dar de baja el acto impugnado </w:t>
      </w:r>
      <w:r>
        <w:rPr>
          <w:rFonts w:ascii="Arial" w:hAnsi="Arial" w:cs="Arial"/>
          <w:bCs/>
          <w:sz w:val="24"/>
          <w:szCs w:val="24"/>
        </w:rPr>
        <w:t>de</w:t>
      </w:r>
      <w:r w:rsidRPr="00A84B6D">
        <w:rPr>
          <w:rFonts w:ascii="Arial" w:hAnsi="Arial" w:cs="Arial"/>
          <w:bCs/>
          <w:sz w:val="24"/>
          <w:szCs w:val="24"/>
        </w:rPr>
        <w:t xml:space="preserve"> los registros correspondientes de la autoridad demandada</w:t>
      </w:r>
      <w:r>
        <w:rPr>
          <w:rFonts w:ascii="Arial" w:hAnsi="Arial" w:cs="Arial"/>
          <w:bCs/>
          <w:sz w:val="24"/>
          <w:szCs w:val="24"/>
        </w:rPr>
        <w:t>.</w:t>
      </w:r>
    </w:p>
    <w:p w:rsidR="00A2205F" w:rsidRDefault="00A2205F" w:rsidP="00A2205F">
      <w:pPr>
        <w:spacing w:line="360" w:lineRule="auto"/>
        <w:ind w:right="51" w:firstLine="567"/>
        <w:jc w:val="both"/>
        <w:rPr>
          <w:rFonts w:ascii="Arial" w:hAnsi="Arial" w:cs="Arial"/>
          <w:bCs/>
          <w:sz w:val="24"/>
          <w:szCs w:val="24"/>
        </w:rPr>
      </w:pPr>
    </w:p>
    <w:p w:rsidR="00A2205F" w:rsidRPr="007B0581" w:rsidRDefault="00A2205F" w:rsidP="00A2205F">
      <w:pPr>
        <w:spacing w:line="360" w:lineRule="auto"/>
        <w:ind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Pr>
          <w:rFonts w:ascii="Arial" w:hAnsi="Arial" w:cs="Arial"/>
          <w:b/>
          <w:sz w:val="24"/>
          <w:szCs w:val="24"/>
        </w:rPr>
        <w:t xml:space="preserve"> no se</w:t>
      </w:r>
      <w:r w:rsidRPr="007B0581">
        <w:rPr>
          <w:rFonts w:ascii="Arial" w:hAnsi="Arial" w:cs="Arial"/>
          <w:b/>
          <w:sz w:val="24"/>
          <w:szCs w:val="24"/>
        </w:rPr>
        <w:t xml:space="preserv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con la supresión de datos personales identificables, procurándose que no se impida conocer el criterio sostenido por este órgano jurisdiccional.</w:t>
      </w:r>
    </w:p>
    <w:p w:rsidR="00A2205F" w:rsidRPr="007B0581" w:rsidRDefault="00A2205F" w:rsidP="00A2205F">
      <w:pPr>
        <w:spacing w:line="360" w:lineRule="auto"/>
        <w:ind w:right="-93" w:firstLine="708"/>
        <w:jc w:val="both"/>
        <w:rPr>
          <w:rFonts w:ascii="Arial" w:eastAsia="Calibri" w:hAnsi="Arial" w:cs="Arial"/>
          <w:color w:val="000000"/>
          <w:sz w:val="24"/>
          <w:szCs w:val="24"/>
          <w:lang w:val="es-MX" w:eastAsia="en-US"/>
        </w:rPr>
      </w:pPr>
    </w:p>
    <w:p w:rsidR="00A2205F" w:rsidRPr="007B0581" w:rsidRDefault="00A2205F" w:rsidP="00A2205F">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207, 208, fracciones II y VI, y 209, de la Ley de Procedimiento y Justicia Administrativa para el Estado de Oaxaca, se; </w:t>
      </w:r>
    </w:p>
    <w:p w:rsidR="00A2205F" w:rsidRPr="007B0581" w:rsidRDefault="00A2205F" w:rsidP="00A2205F">
      <w:pPr>
        <w:spacing w:line="360" w:lineRule="auto"/>
        <w:ind w:firstLine="708"/>
        <w:jc w:val="both"/>
        <w:rPr>
          <w:rFonts w:ascii="Arial" w:eastAsia="Calibri" w:hAnsi="Arial" w:cs="Arial"/>
          <w:color w:val="000000"/>
          <w:sz w:val="24"/>
          <w:szCs w:val="24"/>
          <w:lang w:val="es-MX" w:eastAsia="en-US"/>
        </w:rPr>
      </w:pPr>
    </w:p>
    <w:p w:rsidR="00A2205F" w:rsidRDefault="00A2205F" w:rsidP="00A2205F">
      <w:pPr>
        <w:tabs>
          <w:tab w:val="left" w:pos="3786"/>
        </w:tabs>
        <w:spacing w:line="360" w:lineRule="auto"/>
        <w:ind w:firstLine="708"/>
        <w:jc w:val="both"/>
        <w:rPr>
          <w:rFonts w:ascii="Arial" w:eastAsia="Calibri" w:hAnsi="Arial" w:cs="Arial"/>
          <w:color w:val="000000"/>
          <w:sz w:val="24"/>
          <w:szCs w:val="24"/>
          <w:lang w:val="es-MX" w:eastAsia="en-US"/>
        </w:rPr>
      </w:pPr>
    </w:p>
    <w:p w:rsidR="00A2205F" w:rsidRPr="007B0581" w:rsidRDefault="00A2205F" w:rsidP="00A2205F">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A2205F" w:rsidRPr="007B0581" w:rsidRDefault="00A2205F" w:rsidP="00A2205F">
      <w:pPr>
        <w:tabs>
          <w:tab w:val="left" w:pos="3932"/>
        </w:tabs>
        <w:jc w:val="both"/>
        <w:rPr>
          <w:rFonts w:ascii="Arial" w:hAnsi="Arial" w:cs="Arial"/>
          <w:b/>
          <w:sz w:val="24"/>
          <w:szCs w:val="24"/>
        </w:rPr>
      </w:pPr>
      <w:r w:rsidRPr="007B0581">
        <w:rPr>
          <w:rFonts w:ascii="Arial" w:hAnsi="Arial" w:cs="Arial"/>
          <w:b/>
          <w:sz w:val="24"/>
          <w:szCs w:val="24"/>
        </w:rPr>
        <w:tab/>
      </w:r>
    </w:p>
    <w:p w:rsidR="00A2205F" w:rsidRPr="007B0581" w:rsidRDefault="00A2205F" w:rsidP="00A2205F">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A2205F" w:rsidRPr="007B0581" w:rsidRDefault="00A2205F" w:rsidP="00A2205F">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 de las partes</w:t>
      </w:r>
      <w:r w:rsidRPr="007B0581">
        <w:rPr>
          <w:rFonts w:ascii="Arial" w:eastAsia="Arial Unicode MS" w:hAnsi="Arial" w:cs="Arial"/>
          <w:kern w:val="1"/>
          <w:sz w:val="24"/>
          <w:szCs w:val="24"/>
          <w:lang w:eastAsia="ar-SA"/>
        </w:rPr>
        <w:t xml:space="preserve"> quedó acreditada en autos.</w:t>
      </w:r>
      <w:r w:rsidRPr="007B0581">
        <w:rPr>
          <w:rFonts w:ascii="Arial" w:eastAsia="Arial Unicode MS" w:hAnsi="Arial" w:cs="Arial"/>
          <w:kern w:val="1"/>
          <w:sz w:val="24"/>
          <w:szCs w:val="24"/>
          <w:lang w:val="es-MX" w:eastAsia="ar-SA"/>
        </w:rPr>
        <w:t xml:space="preserve"> </w:t>
      </w:r>
    </w:p>
    <w:p w:rsidR="00A2205F" w:rsidRPr="007B0581" w:rsidRDefault="00A2205F" w:rsidP="00A2205F">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rsidR="00A2205F" w:rsidRDefault="00A2205F" w:rsidP="00A2205F">
      <w:pPr>
        <w:spacing w:line="360" w:lineRule="auto"/>
        <w:ind w:right="51" w:firstLine="567"/>
        <w:jc w:val="both"/>
        <w:rPr>
          <w:rFonts w:ascii="Arial" w:eastAsia="Calibri" w:hAnsi="Arial" w:cs="Arial"/>
          <w:color w:val="000000"/>
          <w:sz w:val="24"/>
          <w:szCs w:val="24"/>
          <w:lang w:val="es-MX" w:eastAsia="en-US"/>
        </w:rPr>
      </w:pPr>
      <w:r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hAnsi="Arial" w:cs="Arial"/>
          <w:b/>
          <w:sz w:val="24"/>
          <w:szCs w:val="24"/>
        </w:rPr>
        <w:t>-</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Pr="007B0581">
        <w:rPr>
          <w:rFonts w:ascii="Arial" w:eastAsia="Calibri" w:hAnsi="Arial" w:cs="Arial"/>
          <w:color w:val="000000"/>
          <w:sz w:val="24"/>
          <w:szCs w:val="24"/>
          <w:lang w:val="es-MX" w:eastAsia="en-US"/>
        </w:rPr>
        <w:t>.</w:t>
      </w:r>
    </w:p>
    <w:p w:rsidR="00A2205F" w:rsidRPr="007B0581" w:rsidRDefault="00A2205F" w:rsidP="00A2205F">
      <w:pPr>
        <w:spacing w:line="360" w:lineRule="auto"/>
        <w:ind w:right="51" w:firstLine="567"/>
        <w:jc w:val="both"/>
        <w:rPr>
          <w:rFonts w:ascii="Arial" w:hAnsi="Arial" w:cs="Arial"/>
          <w:sz w:val="24"/>
          <w:szCs w:val="24"/>
          <w:lang w:val="es-MX"/>
        </w:rPr>
      </w:pPr>
    </w:p>
    <w:p w:rsidR="00A2205F" w:rsidRDefault="00A2205F" w:rsidP="00A2205F">
      <w:pPr>
        <w:spacing w:line="360" w:lineRule="auto"/>
        <w:ind w:right="51" w:firstLine="567"/>
        <w:jc w:val="both"/>
        <w:rPr>
          <w:rFonts w:ascii="Arial" w:hAnsi="Arial" w:cs="Arial"/>
          <w:sz w:val="24"/>
          <w:szCs w:val="24"/>
        </w:rPr>
      </w:pPr>
      <w:r w:rsidRPr="007B0581">
        <w:rPr>
          <w:rFonts w:ascii="Arial" w:hAnsi="Arial" w:cs="Arial"/>
          <w:b/>
          <w:sz w:val="24"/>
          <w:szCs w:val="24"/>
          <w:lang w:val="es-MX"/>
        </w:rPr>
        <w:lastRenderedPageBreak/>
        <w:t>CUARTO. -</w:t>
      </w:r>
      <w:r w:rsidRPr="007B0581">
        <w:rPr>
          <w:rFonts w:ascii="Arial" w:hAnsi="Arial" w:cs="Arial"/>
          <w:sz w:val="24"/>
          <w:szCs w:val="24"/>
          <w:lang w:val="es-MX"/>
        </w:rPr>
        <w:t xml:space="preserve"> </w:t>
      </w:r>
      <w:r w:rsidRPr="00BB5812">
        <w:rPr>
          <w:rFonts w:ascii="Arial" w:hAnsi="Arial" w:cs="Arial"/>
          <w:b/>
          <w:bCs/>
          <w:sz w:val="24"/>
          <w:szCs w:val="24"/>
        </w:rPr>
        <w:t>SE</w:t>
      </w:r>
      <w:r w:rsidRPr="00BB5812">
        <w:rPr>
          <w:rFonts w:ascii="Arial" w:hAnsi="Arial" w:cs="Arial"/>
          <w:sz w:val="24"/>
          <w:szCs w:val="24"/>
        </w:rPr>
        <w:t xml:space="preserve"> </w:t>
      </w:r>
      <w:r w:rsidRPr="00BB5812">
        <w:rPr>
          <w:rFonts w:ascii="Arial" w:hAnsi="Arial" w:cs="Arial"/>
          <w:b/>
          <w:sz w:val="24"/>
          <w:szCs w:val="24"/>
        </w:rPr>
        <w:t xml:space="preserve">DECLARA LA NULIDAD LISA Y LLANA </w:t>
      </w:r>
      <w:r w:rsidRPr="00772A00">
        <w:rPr>
          <w:rFonts w:ascii="Arial" w:hAnsi="Arial" w:cs="Arial"/>
          <w:bCs/>
          <w:sz w:val="24"/>
          <w:szCs w:val="24"/>
        </w:rPr>
        <w:t>del</w:t>
      </w:r>
      <w:r>
        <w:rPr>
          <w:rFonts w:ascii="Arial" w:hAnsi="Arial" w:cs="Arial"/>
          <w:b/>
          <w:sz w:val="24"/>
          <w:szCs w:val="24"/>
        </w:rPr>
        <w:t xml:space="preserve"> </w:t>
      </w:r>
      <w:r w:rsidRPr="00BB5812">
        <w:rPr>
          <w:rFonts w:ascii="Arial" w:hAnsi="Arial" w:cs="Arial"/>
          <w:bCs/>
          <w:sz w:val="24"/>
          <w:szCs w:val="24"/>
        </w:rPr>
        <w:t xml:space="preserve">acta de infracción 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once de febrero de dos mil veinte,</w:t>
      </w:r>
      <w:r w:rsidRPr="00A84B6D">
        <w:rPr>
          <w:rFonts w:ascii="Arial" w:hAnsi="Arial" w:cs="Arial"/>
          <w:sz w:val="24"/>
          <w:szCs w:val="24"/>
        </w:rPr>
        <w:t xml:space="preserve"> emitida por</w:t>
      </w:r>
      <w:r w:rsidRPr="00A84B6D">
        <w:rPr>
          <w:rFonts w:ascii="Arial" w:hAnsi="Arial" w:cs="Arial"/>
          <w:b/>
          <w:sz w:val="24"/>
          <w:szCs w:val="24"/>
        </w:rPr>
        <w:t xml:space="preserve"> </w:t>
      </w:r>
      <w:r>
        <w:rPr>
          <w:rFonts w:ascii="Arial" w:hAnsi="Arial" w:cs="Arial"/>
          <w:sz w:val="24"/>
          <w:szCs w:val="24"/>
        </w:rPr>
        <w:t>el</w:t>
      </w:r>
      <w:r w:rsidRPr="00A84B6D">
        <w:rPr>
          <w:rFonts w:ascii="Arial" w:hAnsi="Arial" w:cs="Arial"/>
          <w:b/>
          <w:sz w:val="24"/>
          <w:szCs w:val="24"/>
        </w:rPr>
        <w:t xml:space="preserve">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b/>
          <w:bCs/>
          <w:sz w:val="24"/>
          <w:szCs w:val="24"/>
        </w:rPr>
        <w:t>Estatal</w:t>
      </w:r>
      <w:r>
        <w:rPr>
          <w:rFonts w:ascii="Arial" w:hAnsi="Arial" w:cs="Arial"/>
          <w:sz w:val="24"/>
          <w:szCs w:val="24"/>
        </w:rPr>
        <w:t>, con número estadístico PV-369,</w:t>
      </w:r>
      <w:r>
        <w:rPr>
          <w:rFonts w:ascii="Arial" w:hAnsi="Arial" w:cs="Arial"/>
          <w:bCs/>
          <w:sz w:val="24"/>
          <w:szCs w:val="24"/>
        </w:rPr>
        <w:t xml:space="preserve"> </w:t>
      </w:r>
      <w:r>
        <w:rPr>
          <w:rFonts w:cs="Arial"/>
          <w:b/>
          <w:sz w:val="24"/>
          <w:szCs w:val="24"/>
        </w:rPr>
        <w:t>**********</w:t>
      </w:r>
      <w:r w:rsidRPr="00A84B6D">
        <w:rPr>
          <w:rFonts w:ascii="Arial" w:hAnsi="Arial" w:cs="Arial"/>
          <w:bCs/>
          <w:sz w:val="24"/>
          <w:szCs w:val="24"/>
        </w:rPr>
        <w:t xml:space="preserve">, </w:t>
      </w:r>
      <w:r>
        <w:rPr>
          <w:rFonts w:ascii="Arial" w:hAnsi="Arial" w:cs="Arial"/>
          <w:sz w:val="24"/>
          <w:szCs w:val="24"/>
        </w:rPr>
        <w:t>perteneciente a la Dirección General de la Policía Vial Estatal</w:t>
      </w:r>
      <w:r>
        <w:rPr>
          <w:rFonts w:ascii="Arial" w:hAnsi="Arial" w:cs="Arial"/>
          <w:bCs/>
          <w:sz w:val="24"/>
          <w:szCs w:val="24"/>
        </w:rPr>
        <w:t>,</w:t>
      </w:r>
      <w:r w:rsidRPr="00BB5812">
        <w:rPr>
          <w:rFonts w:ascii="Arial" w:hAnsi="Arial" w:cs="Arial"/>
          <w:bCs/>
          <w:sz w:val="24"/>
          <w:szCs w:val="24"/>
        </w:rPr>
        <w:t xml:space="preserve"> </w:t>
      </w:r>
      <w:r>
        <w:rPr>
          <w:rFonts w:ascii="Arial" w:hAnsi="Arial" w:cs="Arial"/>
          <w:sz w:val="24"/>
          <w:szCs w:val="24"/>
        </w:rPr>
        <w:t xml:space="preserve">en los términos y consideraciones establecidos </w:t>
      </w:r>
      <w:r>
        <w:rPr>
          <w:rFonts w:ascii="Arial" w:hAnsi="Arial" w:cs="Arial"/>
          <w:bCs/>
          <w:sz w:val="24"/>
          <w:szCs w:val="24"/>
        </w:rPr>
        <w:t xml:space="preserve">en el </w:t>
      </w:r>
      <w:r w:rsidRPr="00BB5812">
        <w:rPr>
          <w:rFonts w:ascii="Arial" w:hAnsi="Arial" w:cs="Arial"/>
          <w:bCs/>
          <w:sz w:val="24"/>
          <w:szCs w:val="24"/>
        </w:rPr>
        <w:t xml:space="preserve">considerando </w:t>
      </w:r>
      <w:r w:rsidRPr="00BB5812">
        <w:rPr>
          <w:rFonts w:ascii="Arial" w:hAnsi="Arial" w:cs="Arial"/>
          <w:b/>
          <w:sz w:val="24"/>
          <w:szCs w:val="24"/>
        </w:rPr>
        <w:t>CUARTO</w:t>
      </w:r>
      <w:r>
        <w:rPr>
          <w:rFonts w:ascii="Arial" w:hAnsi="Arial" w:cs="Arial"/>
          <w:bCs/>
          <w:sz w:val="24"/>
          <w:szCs w:val="24"/>
        </w:rPr>
        <w:t xml:space="preserve"> de esta sentencia.</w:t>
      </w:r>
      <w:r w:rsidRPr="007B0581">
        <w:rPr>
          <w:rFonts w:ascii="Arial" w:hAnsi="Arial" w:cs="Arial"/>
          <w:sz w:val="24"/>
          <w:szCs w:val="24"/>
        </w:rPr>
        <w:t xml:space="preserve"> </w:t>
      </w:r>
    </w:p>
    <w:p w:rsidR="00A2205F" w:rsidRDefault="00A2205F" w:rsidP="00A2205F">
      <w:pPr>
        <w:spacing w:line="360" w:lineRule="auto"/>
        <w:ind w:right="51" w:firstLine="567"/>
        <w:jc w:val="both"/>
        <w:rPr>
          <w:rFonts w:ascii="Arial" w:hAnsi="Arial" w:cs="Arial"/>
          <w:sz w:val="24"/>
          <w:szCs w:val="24"/>
        </w:rPr>
      </w:pPr>
    </w:p>
    <w:p w:rsidR="00A2205F" w:rsidRDefault="00A2205F" w:rsidP="00A2205F">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 xml:space="preserve">QUINTO. - </w:t>
      </w:r>
      <w:r w:rsidRPr="007B0581">
        <w:rPr>
          <w:rFonts w:ascii="Arial" w:eastAsia="Calibri" w:hAnsi="Arial" w:cs="Arial"/>
          <w:color w:val="000000"/>
          <w:sz w:val="24"/>
          <w:szCs w:val="24"/>
          <w:lang w:val="es-MX" w:eastAsia="en-US"/>
        </w:rPr>
        <w:t xml:space="preserve">Con fundamento en lo dispuesto por los artículos 170, 172,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w:t>
      </w:r>
      <w:r>
        <w:rPr>
          <w:rFonts w:ascii="Arial" w:eastAsia="Calibri" w:hAnsi="Arial" w:cs="Arial"/>
          <w:color w:val="000000"/>
          <w:sz w:val="24"/>
          <w:szCs w:val="24"/>
          <w:lang w:val="es-MX" w:eastAsia="en-US"/>
        </w:rPr>
        <w:t>l</w:t>
      </w:r>
      <w:r w:rsidRPr="007B0581">
        <w:rPr>
          <w:rFonts w:ascii="Arial" w:eastAsia="Calibri" w:hAnsi="Arial" w:cs="Arial"/>
          <w:color w:val="000000"/>
          <w:sz w:val="24"/>
          <w:szCs w:val="24"/>
          <w:lang w:val="es-MX" w:eastAsia="en-US"/>
        </w:rPr>
        <w:t xml:space="preserve"> actor y por oficio a la autoridad demandada. -  </w:t>
      </w:r>
      <w:r w:rsidRPr="007B0581">
        <w:rPr>
          <w:rFonts w:ascii="Arial" w:eastAsia="Calibri" w:hAnsi="Arial" w:cs="Arial"/>
          <w:b/>
          <w:color w:val="000000"/>
          <w:sz w:val="24"/>
          <w:szCs w:val="24"/>
          <w:lang w:val="es-MX" w:eastAsia="en-US"/>
        </w:rPr>
        <w:t>CÚMPLASE.</w:t>
      </w:r>
    </w:p>
    <w:p w:rsidR="00A2205F" w:rsidRPr="007B0581" w:rsidRDefault="00A2205F" w:rsidP="00A2205F">
      <w:pPr>
        <w:spacing w:line="360" w:lineRule="auto"/>
        <w:ind w:right="51" w:firstLine="567"/>
        <w:jc w:val="both"/>
        <w:rPr>
          <w:rFonts w:ascii="Arial" w:eastAsia="Calibri" w:hAnsi="Arial" w:cs="Arial"/>
          <w:b/>
          <w:color w:val="000000"/>
          <w:sz w:val="24"/>
          <w:szCs w:val="24"/>
          <w:lang w:val="es-MX" w:eastAsia="en-US"/>
        </w:rPr>
      </w:pPr>
    </w:p>
    <w:p w:rsidR="00A2205F" w:rsidRPr="007B0581" w:rsidRDefault="00A2205F" w:rsidP="00A2205F">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Pr="007B0581">
        <w:rPr>
          <w:rFonts w:ascii="Arial" w:hAnsi="Arial" w:cs="Arial"/>
          <w:sz w:val="24"/>
          <w:szCs w:val="24"/>
          <w:lang w:val="es-MX"/>
        </w:rPr>
        <w:t xml:space="preserve"> </w:t>
      </w:r>
      <w:r w:rsidRPr="007B0581">
        <w:rPr>
          <w:rFonts w:ascii="Arial" w:hAnsi="Arial" w:cs="Arial"/>
          <w:sz w:val="24"/>
          <w:szCs w:val="24"/>
          <w:lang w:eastAsia="es-ES"/>
        </w:rPr>
        <w:t xml:space="preserve">Así lo resolvió y firma la Magistrada Virginia Hernández Hernández, </w:t>
      </w:r>
      <w:r>
        <w:rPr>
          <w:rFonts w:ascii="Arial" w:hAnsi="Arial" w:cs="Arial"/>
          <w:sz w:val="24"/>
          <w:szCs w:val="24"/>
          <w:lang w:eastAsia="es-ES"/>
        </w:rPr>
        <w:t>T</w:t>
      </w:r>
      <w:r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p>
    <w:p w:rsidR="00294EC6" w:rsidRDefault="00294EC6"/>
    <w:sectPr w:rsidR="00294EC6" w:rsidSect="0003697E">
      <w:headerReference w:type="default" r:id="rId6"/>
      <w:footerReference w:type="default" r:id="rId7"/>
      <w:headerReference w:type="first" r:id="rId8"/>
      <w:foot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205F" w:rsidRDefault="00A2205F" w:rsidP="00A2205F">
      <w:r>
        <w:separator/>
      </w:r>
    </w:p>
  </w:endnote>
  <w:endnote w:type="continuationSeparator" w:id="0">
    <w:p w:rsidR="00A2205F" w:rsidRDefault="00A2205F" w:rsidP="00A22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A2205F">
        <w:pPr>
          <w:pStyle w:val="Piedepgina"/>
          <w:jc w:val="center"/>
        </w:pPr>
        <w:r>
          <w:fldChar w:fldCharType="begin"/>
        </w:r>
        <w:r>
          <w:instrText>PAGE   \* MERGEFORMAT</w:instrText>
        </w:r>
        <w:r>
          <w:fldChar w:fldCharType="separate"/>
        </w:r>
        <w:r>
          <w:rPr>
            <w:noProof/>
          </w:rPr>
          <w:t>3</w:t>
        </w:r>
        <w:r>
          <w:fldChar w:fldCharType="end"/>
        </w:r>
      </w:p>
    </w:sdtContent>
  </w:sdt>
  <w:p w:rsidR="009525A3" w:rsidRDefault="00A2205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205F" w:rsidRDefault="00A2205F">
    <w:pPr>
      <w:pStyle w:val="Piedepgina"/>
    </w:pPr>
    <w:r w:rsidRPr="00C847F0">
      <w:rPr>
        <w:rFonts w:eastAsia="Calibri"/>
        <w:noProof/>
        <w:lang w:val="es-MX"/>
      </w:rPr>
      <mc:AlternateContent>
        <mc:Choice Requires="wps">
          <w:drawing>
            <wp:anchor distT="45720" distB="45720" distL="114300" distR="114300" simplePos="0" relativeHeight="251663360" behindDoc="1" locked="0" layoutInCell="1" allowOverlap="1" wp14:anchorId="58C06A30" wp14:editId="68B68A6D">
              <wp:simplePos x="0" y="0"/>
              <wp:positionH relativeFrom="leftMargin">
                <wp:posOffset>254474</wp:posOffset>
              </wp:positionH>
              <wp:positionV relativeFrom="paragraph">
                <wp:posOffset>-5500168</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A2205F" w:rsidRDefault="00A2205F" w:rsidP="00A2205F">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8C06A30" id="_x0000_t202" coordsize="21600,21600" o:spt="202" path="m,l,21600r21600,l21600,xe">
              <v:stroke joinstyle="miter"/>
              <v:path gradientshapeok="t" o:connecttype="rect"/>
            </v:shapetype>
            <v:shape id="Cuadro de texto 5" o:spid="_x0000_s1027" type="#_x0000_t202" style="position:absolute;margin-left:20.05pt;margin-top:-433.1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ByYn8z4gAAAAwBAAAPAAAAZHJzL2Rv&#10;d25yZXYueG1sTI/LTsMwEEX3SPyDNUhsUGs3RCYJcSqEBIJdKVXZuvE0ifAj2G4a/h6zguXMHN05&#10;t17PRpMJfRicFbBaMiBoW6cG2wnYvT8tCiAhSqukdhYFfGOAdXN5UctKubN9w2kbO5JCbKikgD7G&#10;saI0tD0aGZZuRJtuR+eNjGn0HVVenlO40TRjjFMjB5s+9HLExx7bz+3JCCjyl+kjvN5u9i0/6jLe&#10;3E3PX16I66v54R5IxDn+wfCrn9ShSU4Hd7IqEC0gZ6tEClgUnGdAEpGxvARySCuelRnQpqb/SzQ/&#10;AAAA//8DAFBLAQItABQABgAIAAAAIQC2gziS/gAAAOEBAAATAAAAAAAAAAAAAAAAAAAAAABbQ29u&#10;dGVudF9UeXBlc10ueG1sUEsBAi0AFAAGAAgAAAAhADj9If/WAAAAlAEAAAsAAAAAAAAAAAAAAAAA&#10;LwEAAF9yZWxzLy5yZWxzUEsBAi0AFAAGAAgAAAAhAL2y3nMvAgAAWAQAAA4AAAAAAAAAAAAAAAAA&#10;LgIAAGRycy9lMm9Eb2MueG1sUEsBAi0AFAAGAAgAAAAhAHJifzPiAAAADAEAAA8AAAAAAAAAAAAA&#10;AAAAiQQAAGRycy9kb3ducmV2LnhtbFBLBQYAAAAABAAEAPMAAACYBQAAAAA=&#10;">
              <v:textbox>
                <w:txbxContent>
                  <w:p w:rsidR="00A2205F" w:rsidRDefault="00A2205F" w:rsidP="00A2205F">
                    <w:pPr>
                      <w:jc w:val="center"/>
                    </w:pPr>
                    <w:r>
                      <w:t>DATOS PERSONALES PROTEGIDOS POR EL ART.- 116 DE LA LGTAIP Y EL ART.- 61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205F" w:rsidRDefault="00A2205F" w:rsidP="00A2205F">
      <w:r>
        <w:separator/>
      </w:r>
    </w:p>
  </w:footnote>
  <w:footnote w:type="continuationSeparator" w:id="0">
    <w:p w:rsidR="00A2205F" w:rsidRDefault="00A2205F" w:rsidP="00A220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A2205F" w:rsidP="00A73AD7">
    <w:pPr>
      <w:pStyle w:val="Encabezado"/>
      <w:jc w:val="right"/>
      <w:rPr>
        <w:rFonts w:ascii="Arial" w:hAnsi="Arial" w:cs="Arial"/>
      </w:rPr>
    </w:pPr>
    <w:r w:rsidRPr="00C847F0">
      <w:rPr>
        <w:rFonts w:eastAsia="Calibri"/>
        <w:noProof/>
        <w:lang w:val="es-MX"/>
      </w:rPr>
      <mc:AlternateContent>
        <mc:Choice Requires="wps">
          <w:drawing>
            <wp:anchor distT="45720" distB="45720" distL="114300" distR="114300" simplePos="0" relativeHeight="251665408" behindDoc="1" locked="0" layoutInCell="1" allowOverlap="1" wp14:anchorId="17D81B62" wp14:editId="589F415D">
              <wp:simplePos x="0" y="0"/>
              <wp:positionH relativeFrom="leftMargin">
                <wp:posOffset>254474</wp:posOffset>
              </wp:positionH>
              <wp:positionV relativeFrom="paragraph">
                <wp:posOffset>4265393</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A2205F" w:rsidRDefault="00A2205F" w:rsidP="00A2205F">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D81B62" id="_x0000_t202" coordsize="21600,21600" o:spt="202" path="m,l,21600r21600,l21600,xe">
              <v:stroke joinstyle="miter"/>
              <v:path gradientshapeok="t" o:connecttype="rect"/>
            </v:shapetype>
            <v:shape id="Cuadro de texto 4" o:spid="_x0000_s1026" type="#_x0000_t202" style="position:absolute;left:0;text-align:left;margin-left:20.05pt;margin-top:335.8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lnEqreAAAAAKAQAADwAAAGRycy9k&#10;b3ducmV2LnhtbEyPy07DMBBF90j8gzVIbBC1U6K8iFMhJBDsSkGwdeNpEhGPg+2m4e8xK1iO7tG9&#10;Z+rNYkY2o/ODJQnJSgBDaq0eqJPw9vpwXQDzQZFWoyWU8I0eNs35Wa0qbU/0gvMudCyWkK+UhD6E&#10;qeLctz0a5Vd2QorZwTqjQjxdx7VTp1huRr4WIuNGDRQXejXhfY/t5+5oJBTp0/zhn2+27212GMtw&#10;lc+PX07Ky4vl7hZYwCX8wfCrH9WhiU57eyTt2SghFUkkJWR5kgOLwFqkJbC9hFIUOfCm5v9faH4A&#10;AAD//wMAUEsBAi0AFAAGAAgAAAAhALaDOJL+AAAA4QEAABMAAAAAAAAAAAAAAAAAAAAAAFtDb250&#10;ZW50X1R5cGVzXS54bWxQSwECLQAUAAYACAAAACEAOP0h/9YAAACUAQAACwAAAAAAAAAAAAAAAAAv&#10;AQAAX3JlbHMvLnJlbHNQSwECLQAUAAYACAAAACEAri0waDACAABfBAAADgAAAAAAAAAAAAAAAAAu&#10;AgAAZHJzL2Uyb0RvYy54bWxQSwECLQAUAAYACAAAACEAlnEqreAAAAAKAQAADwAAAAAAAAAAAAAA&#10;AACKBAAAZHJzL2Rvd25yZXYueG1sUEsFBgAAAAAEAAQA8wAAAJcFAAAAAA==&#10;">
              <v:textbox>
                <w:txbxContent>
                  <w:p w:rsidR="00A2205F" w:rsidRDefault="00A2205F" w:rsidP="00A2205F">
                    <w:pPr>
                      <w:jc w:val="center"/>
                    </w:pPr>
                    <w:r>
                      <w:t>DATOS PERSONALES PROTEGIDOS POR EL ART.- 116 DE LA LGTAIP Y EL ART.- 61 DE LA LTAIPEO</w:t>
                    </w:r>
                  </w:p>
                </w:txbxContent>
              </v:textbox>
              <w10:wrap anchorx="margin"/>
            </v:shape>
          </w:pict>
        </mc:Fallback>
      </mc:AlternateContent>
    </w:r>
    <w:r w:rsidRPr="00A73AD7">
      <w:rPr>
        <w:rFonts w:ascii="Arial" w:hAnsi="Arial" w:cs="Arial"/>
        <w:noProof/>
        <w:sz w:val="18"/>
        <w:szCs w:val="18"/>
        <w:lang w:val="es-MX"/>
      </w:rPr>
      <w:drawing>
        <wp:anchor distT="0" distB="0" distL="114300" distR="114300" simplePos="0" relativeHeight="251659264" behindDoc="1" locked="0" layoutInCell="1" allowOverlap="1" wp14:anchorId="4B2BC52E" wp14:editId="69384210">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rPr>
      <w:t>0</w:t>
    </w:r>
    <w:r>
      <w:rPr>
        <w:rFonts w:ascii="Arial" w:hAnsi="Arial" w:cs="Arial"/>
      </w:rPr>
      <w:t>0</w:t>
    </w:r>
    <w:r>
      <w:rPr>
        <w:rFonts w:ascii="Arial" w:hAnsi="Arial" w:cs="Arial"/>
      </w:rPr>
      <w:t>26</w:t>
    </w:r>
    <w:r w:rsidRPr="00A73AD7">
      <w:rPr>
        <w:rFonts w:ascii="Arial" w:hAnsi="Arial" w:cs="Arial"/>
      </w:rPr>
      <w:t>/20</w:t>
    </w:r>
    <w:r>
      <w:rPr>
        <w:rFonts w:ascii="Arial" w:hAnsi="Arial" w:cs="Arial"/>
      </w:rPr>
      <w:t>20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A2205F">
    <w:pPr>
      <w:pStyle w:val="Encabezado"/>
    </w:pPr>
    <w:r>
      <w:rPr>
        <w:noProof/>
        <w:lang w:val="es-MX"/>
      </w:rPr>
      <w:drawing>
        <wp:anchor distT="0" distB="0" distL="114300" distR="114300" simplePos="0" relativeHeight="251661312" behindDoc="1" locked="0" layoutInCell="1" allowOverlap="1" wp14:anchorId="33611EC8" wp14:editId="2FE6ABC2">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3F5807CB" wp14:editId="2F2FDA2D">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05F"/>
    <w:rsid w:val="00294EC6"/>
    <w:rsid w:val="004B1DB0"/>
    <w:rsid w:val="005223BF"/>
    <w:rsid w:val="00685BC3"/>
    <w:rsid w:val="00A2205F"/>
    <w:rsid w:val="00AC77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6EBA5661-B047-4D7B-A6ED-B87C3DBC0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205F"/>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A2205F"/>
    <w:pPr>
      <w:spacing w:after="120"/>
    </w:pPr>
    <w:rPr>
      <w:lang w:val="x-none"/>
    </w:rPr>
  </w:style>
  <w:style w:type="character" w:customStyle="1" w:styleId="TextoindependienteCar">
    <w:name w:val="Texto independiente Car"/>
    <w:basedOn w:val="Fuentedeprrafopredeter"/>
    <w:link w:val="Textoindependiente"/>
    <w:uiPriority w:val="99"/>
    <w:rsid w:val="00A2205F"/>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A2205F"/>
    <w:pPr>
      <w:autoSpaceDE w:val="0"/>
      <w:autoSpaceDN w:val="0"/>
    </w:pPr>
    <w:rPr>
      <w:lang w:eastAsia="es-ES"/>
    </w:rPr>
  </w:style>
  <w:style w:type="character" w:customStyle="1" w:styleId="TextonotapieCar">
    <w:name w:val="Texto nota pie Car"/>
    <w:basedOn w:val="Fuentedeprrafopredeter"/>
    <w:link w:val="Textonotapie"/>
    <w:uiPriority w:val="99"/>
    <w:rsid w:val="00A2205F"/>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2205F"/>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2205F"/>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A2205F"/>
    <w:pPr>
      <w:tabs>
        <w:tab w:val="center" w:pos="4419"/>
        <w:tab w:val="right" w:pos="8838"/>
      </w:tabs>
    </w:pPr>
  </w:style>
  <w:style w:type="character" w:customStyle="1" w:styleId="EncabezadoCar">
    <w:name w:val="Encabezado Car"/>
    <w:basedOn w:val="Fuentedeprrafopredeter"/>
    <w:link w:val="Encabezado"/>
    <w:uiPriority w:val="99"/>
    <w:rsid w:val="00A2205F"/>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A2205F"/>
    <w:pPr>
      <w:tabs>
        <w:tab w:val="center" w:pos="4419"/>
        <w:tab w:val="right" w:pos="8838"/>
      </w:tabs>
    </w:pPr>
  </w:style>
  <w:style w:type="character" w:customStyle="1" w:styleId="PiedepginaCar">
    <w:name w:val="Pie de página Car"/>
    <w:basedOn w:val="Fuentedeprrafopredeter"/>
    <w:link w:val="Piedepgina"/>
    <w:uiPriority w:val="99"/>
    <w:rsid w:val="00A2205F"/>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glossaryDocument" Target="glossary/document.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120"/>
    <w:rsid w:val="0023212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983F86A9514F4DF784908C8EEB85C6DD">
    <w:name w:val="983F86A9514F4DF784908C8EEB85C6DD"/>
    <w:rsid w:val="002321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1905</Words>
  <Characters>10479</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2023-04-13T15:56:00Z</dcterms:created>
  <dcterms:modified xsi:type="dcterms:W3CDTF">2023-04-13T16:05:00Z</dcterms:modified>
</cp:coreProperties>
</file>