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D4397" w14:textId="656AB679" w:rsidR="00DB3D8E" w:rsidRPr="00ED4953" w:rsidRDefault="00DB3D8E" w:rsidP="00DB3D8E">
      <w:pPr>
        <w:spacing w:line="240" w:lineRule="auto"/>
        <w:ind w:left="2124"/>
        <w:jc w:val="both"/>
        <w:rPr>
          <w:rFonts w:ascii="Arial" w:hAnsi="Arial" w:cs="Arial"/>
          <w:b/>
          <w:sz w:val="26"/>
          <w:szCs w:val="26"/>
        </w:rPr>
      </w:pPr>
      <w:r w:rsidRPr="00ED4953">
        <w:rPr>
          <w:rFonts w:ascii="Arial" w:hAnsi="Arial" w:cs="Arial"/>
          <w:b/>
          <w:sz w:val="26"/>
          <w:szCs w:val="26"/>
        </w:rPr>
        <w:t>SALA SUPERIOR DEL TRIBUNAL DE JUSTICIA ADMINISTRATIVA DEL ESTADO DE OAXACA</w:t>
      </w:r>
      <w:r w:rsidR="00FB63B9" w:rsidRPr="00ED4953">
        <w:rPr>
          <w:rFonts w:ascii="Arial" w:hAnsi="Arial" w:cs="Arial"/>
          <w:b/>
          <w:sz w:val="26"/>
          <w:szCs w:val="26"/>
        </w:rPr>
        <w:t>.</w:t>
      </w:r>
    </w:p>
    <w:p w14:paraId="2BA6BE5D" w14:textId="7FB4CBE8" w:rsidR="00DB3D8E" w:rsidRPr="00ED4953" w:rsidRDefault="0057148C" w:rsidP="00DB3D8E">
      <w:pPr>
        <w:spacing w:line="240" w:lineRule="auto"/>
        <w:ind w:left="2124"/>
        <w:jc w:val="both"/>
        <w:rPr>
          <w:rFonts w:ascii="Arial" w:hAnsi="Arial" w:cs="Arial"/>
          <w:b/>
          <w:sz w:val="26"/>
          <w:szCs w:val="26"/>
        </w:rPr>
      </w:pPr>
      <w:r w:rsidRPr="00ED4953">
        <w:rPr>
          <w:rFonts w:ascii="Arial" w:hAnsi="Arial" w:cs="Arial"/>
          <w:b/>
          <w:sz w:val="26"/>
          <w:szCs w:val="26"/>
        </w:rPr>
        <w:t>RECURSO DE REVISIÓN</w:t>
      </w:r>
      <w:r w:rsidR="00D84035" w:rsidRPr="00ED4953">
        <w:rPr>
          <w:rFonts w:ascii="Arial" w:hAnsi="Arial" w:cs="Arial"/>
          <w:b/>
          <w:sz w:val="26"/>
          <w:szCs w:val="26"/>
        </w:rPr>
        <w:t xml:space="preserve">: </w:t>
      </w:r>
      <w:r w:rsidR="00497263" w:rsidRPr="00ED4953">
        <w:rPr>
          <w:rFonts w:ascii="Arial" w:hAnsi="Arial" w:cs="Arial"/>
          <w:b/>
          <w:sz w:val="26"/>
          <w:szCs w:val="26"/>
        </w:rPr>
        <w:t>0262</w:t>
      </w:r>
      <w:r w:rsidR="003121B6" w:rsidRPr="00ED4953">
        <w:rPr>
          <w:rFonts w:ascii="Arial" w:hAnsi="Arial" w:cs="Arial"/>
          <w:b/>
          <w:sz w:val="26"/>
          <w:szCs w:val="26"/>
        </w:rPr>
        <w:t>/2020</w:t>
      </w:r>
      <w:r w:rsidR="00FB63B9" w:rsidRPr="00ED4953">
        <w:rPr>
          <w:rFonts w:ascii="Arial" w:hAnsi="Arial" w:cs="Arial"/>
          <w:b/>
          <w:sz w:val="26"/>
          <w:szCs w:val="26"/>
        </w:rPr>
        <w:t>.</w:t>
      </w:r>
    </w:p>
    <w:p w14:paraId="36E1CCB4" w14:textId="0E1EA506" w:rsidR="00DB3D8E" w:rsidRPr="00ED4953" w:rsidRDefault="0057148C" w:rsidP="00DB3D8E">
      <w:pPr>
        <w:spacing w:line="240" w:lineRule="auto"/>
        <w:ind w:left="2124"/>
        <w:jc w:val="both"/>
        <w:rPr>
          <w:rFonts w:ascii="Arial" w:hAnsi="Arial" w:cs="Arial"/>
          <w:b/>
          <w:sz w:val="26"/>
          <w:szCs w:val="26"/>
        </w:rPr>
      </w:pPr>
      <w:r w:rsidRPr="00ED4953">
        <w:rPr>
          <w:rFonts w:ascii="Arial" w:hAnsi="Arial" w:cs="Arial"/>
          <w:b/>
          <w:sz w:val="26"/>
          <w:szCs w:val="26"/>
        </w:rPr>
        <w:t>EXPEDIENTE:</w:t>
      </w:r>
      <w:r w:rsidR="003121B6" w:rsidRPr="00ED4953">
        <w:rPr>
          <w:rFonts w:ascii="Arial" w:hAnsi="Arial" w:cs="Arial"/>
          <w:b/>
          <w:sz w:val="26"/>
          <w:szCs w:val="26"/>
        </w:rPr>
        <w:t xml:space="preserve"> </w:t>
      </w:r>
      <w:r w:rsidR="00497263" w:rsidRPr="00ED4953">
        <w:rPr>
          <w:rFonts w:ascii="Arial" w:hAnsi="Arial" w:cs="Arial"/>
          <w:b/>
          <w:sz w:val="26"/>
          <w:szCs w:val="26"/>
        </w:rPr>
        <w:t>0403</w:t>
      </w:r>
      <w:r w:rsidR="003121B6" w:rsidRPr="00ED4953">
        <w:rPr>
          <w:rFonts w:ascii="Arial" w:hAnsi="Arial" w:cs="Arial"/>
          <w:b/>
          <w:sz w:val="26"/>
          <w:szCs w:val="26"/>
        </w:rPr>
        <w:t>/2016</w:t>
      </w:r>
      <w:r w:rsidR="00221A7F" w:rsidRPr="00ED4953">
        <w:rPr>
          <w:rFonts w:ascii="Arial" w:hAnsi="Arial" w:cs="Arial"/>
          <w:b/>
          <w:sz w:val="26"/>
          <w:szCs w:val="26"/>
        </w:rPr>
        <w:t xml:space="preserve"> </w:t>
      </w:r>
      <w:r w:rsidR="00F75A22">
        <w:rPr>
          <w:rFonts w:ascii="Arial" w:hAnsi="Arial" w:cs="Arial"/>
          <w:b/>
          <w:sz w:val="26"/>
          <w:szCs w:val="26"/>
        </w:rPr>
        <w:t xml:space="preserve"> DE LA </w:t>
      </w:r>
      <w:r w:rsidR="00497263" w:rsidRPr="00ED4953">
        <w:rPr>
          <w:rFonts w:ascii="Arial" w:hAnsi="Arial" w:cs="Arial"/>
          <w:b/>
          <w:sz w:val="26"/>
          <w:szCs w:val="26"/>
        </w:rPr>
        <w:t>SEXTA</w:t>
      </w:r>
      <w:r w:rsidR="00625CC5" w:rsidRPr="00ED4953">
        <w:rPr>
          <w:rFonts w:ascii="Arial" w:hAnsi="Arial" w:cs="Arial"/>
          <w:b/>
          <w:sz w:val="26"/>
          <w:szCs w:val="26"/>
        </w:rPr>
        <w:t xml:space="preserve"> </w:t>
      </w:r>
      <w:r w:rsidR="00DB3D8E" w:rsidRPr="00ED4953">
        <w:rPr>
          <w:rFonts w:ascii="Arial" w:hAnsi="Arial" w:cs="Arial"/>
          <w:b/>
          <w:sz w:val="26"/>
          <w:szCs w:val="26"/>
        </w:rPr>
        <w:t>SALA UNITARIA DE</w:t>
      </w:r>
      <w:r w:rsidR="00781516" w:rsidRPr="00ED4953">
        <w:rPr>
          <w:rFonts w:ascii="Arial" w:hAnsi="Arial" w:cs="Arial"/>
          <w:b/>
          <w:sz w:val="26"/>
          <w:szCs w:val="26"/>
        </w:rPr>
        <w:t xml:space="preserve"> PRIMERA</w:t>
      </w:r>
      <w:r w:rsidR="00DB3D8E" w:rsidRPr="00ED4953">
        <w:rPr>
          <w:rFonts w:ascii="Arial" w:hAnsi="Arial" w:cs="Arial"/>
          <w:b/>
          <w:sz w:val="26"/>
          <w:szCs w:val="26"/>
        </w:rPr>
        <w:t xml:space="preserve"> INSTANCIA</w:t>
      </w:r>
      <w:r w:rsidR="00FB63B9" w:rsidRPr="00ED4953">
        <w:rPr>
          <w:rFonts w:ascii="Arial" w:hAnsi="Arial" w:cs="Arial"/>
          <w:b/>
          <w:sz w:val="26"/>
          <w:szCs w:val="26"/>
        </w:rPr>
        <w:t>.</w:t>
      </w:r>
    </w:p>
    <w:p w14:paraId="0F76E3D8" w14:textId="220029F2" w:rsidR="00DB3D8E" w:rsidRPr="00ED4953" w:rsidRDefault="00580FDE" w:rsidP="00DB3D8E">
      <w:pPr>
        <w:spacing w:line="240" w:lineRule="auto"/>
        <w:ind w:left="2124"/>
        <w:jc w:val="both"/>
        <w:rPr>
          <w:rFonts w:ascii="Arial" w:hAnsi="Arial" w:cs="Arial"/>
          <w:b/>
          <w:sz w:val="26"/>
          <w:szCs w:val="26"/>
        </w:rPr>
      </w:pPr>
      <w:r w:rsidRPr="00ED4953">
        <w:rPr>
          <w:rFonts w:ascii="Arial" w:hAnsi="Arial" w:cs="Arial"/>
          <w:b/>
          <w:sz w:val="26"/>
          <w:szCs w:val="26"/>
        </w:rPr>
        <w:t xml:space="preserve">PONENTE: </w:t>
      </w:r>
      <w:r w:rsidR="00590DA9" w:rsidRPr="00ED4953">
        <w:rPr>
          <w:rFonts w:ascii="Arial" w:hAnsi="Arial" w:cs="Arial"/>
          <w:b/>
          <w:sz w:val="26"/>
          <w:szCs w:val="26"/>
        </w:rPr>
        <w:t>MAGISTRADO</w:t>
      </w:r>
      <w:r w:rsidR="008921BC" w:rsidRPr="00ED4953">
        <w:rPr>
          <w:rFonts w:ascii="Arial" w:hAnsi="Arial" w:cs="Arial"/>
          <w:b/>
          <w:sz w:val="26"/>
          <w:szCs w:val="26"/>
        </w:rPr>
        <w:t xml:space="preserve"> </w:t>
      </w:r>
      <w:r w:rsidR="003121B6" w:rsidRPr="00ED4953">
        <w:rPr>
          <w:rFonts w:ascii="Arial" w:hAnsi="Arial" w:cs="Arial"/>
          <w:b/>
          <w:sz w:val="26"/>
          <w:szCs w:val="26"/>
        </w:rPr>
        <w:t>PAULO JOSÉ LUIS TAPIA PALACIOS</w:t>
      </w:r>
      <w:r w:rsidR="00DB3D8E" w:rsidRPr="00ED4953">
        <w:rPr>
          <w:rFonts w:ascii="Arial" w:hAnsi="Arial" w:cs="Arial"/>
          <w:b/>
          <w:sz w:val="26"/>
          <w:szCs w:val="26"/>
        </w:rPr>
        <w:t>.</w:t>
      </w:r>
    </w:p>
    <w:p w14:paraId="5F0F8FC3" w14:textId="77777777" w:rsidR="00DB3D8E" w:rsidRPr="00ED4953" w:rsidRDefault="00DB3D8E" w:rsidP="00DB3D8E">
      <w:pPr>
        <w:spacing w:line="240" w:lineRule="auto"/>
        <w:ind w:left="2124"/>
        <w:jc w:val="both"/>
        <w:rPr>
          <w:rFonts w:ascii="Arial" w:hAnsi="Arial" w:cs="Arial"/>
          <w:b/>
          <w:sz w:val="26"/>
          <w:szCs w:val="26"/>
        </w:rPr>
      </w:pPr>
    </w:p>
    <w:p w14:paraId="730B11D1" w14:textId="4BC9EAB2" w:rsidR="00DB3D8E" w:rsidRPr="00ED4953" w:rsidRDefault="00DB3D8E" w:rsidP="00DB3D8E">
      <w:pPr>
        <w:spacing w:line="360" w:lineRule="auto"/>
        <w:jc w:val="both"/>
        <w:rPr>
          <w:rFonts w:ascii="Arial" w:hAnsi="Arial" w:cs="Arial"/>
          <w:b/>
          <w:sz w:val="26"/>
          <w:szCs w:val="26"/>
        </w:rPr>
      </w:pPr>
      <w:r w:rsidRPr="00ED4953">
        <w:rPr>
          <w:rFonts w:ascii="Arial" w:hAnsi="Arial" w:cs="Arial"/>
          <w:b/>
          <w:sz w:val="26"/>
          <w:szCs w:val="26"/>
        </w:rPr>
        <w:t xml:space="preserve">OAXACA DE JUÁREZ, OAXACA A </w:t>
      </w:r>
      <w:r w:rsidR="00F75A22">
        <w:rPr>
          <w:rFonts w:ascii="Arial" w:hAnsi="Arial" w:cs="Arial"/>
          <w:b/>
          <w:sz w:val="26"/>
          <w:szCs w:val="26"/>
        </w:rPr>
        <w:t xml:space="preserve">07 </w:t>
      </w:r>
      <w:r w:rsidR="00150096">
        <w:rPr>
          <w:rFonts w:ascii="Arial" w:hAnsi="Arial" w:cs="Arial"/>
          <w:b/>
          <w:sz w:val="26"/>
          <w:szCs w:val="26"/>
        </w:rPr>
        <w:t xml:space="preserve">SIETE DE OCTUBRE </w:t>
      </w:r>
      <w:r w:rsidRPr="00ED4953">
        <w:rPr>
          <w:rFonts w:ascii="Arial" w:hAnsi="Arial" w:cs="Arial"/>
          <w:b/>
          <w:sz w:val="26"/>
          <w:szCs w:val="26"/>
        </w:rPr>
        <w:t xml:space="preserve">DE </w:t>
      </w:r>
      <w:r w:rsidR="00F75A22">
        <w:rPr>
          <w:rFonts w:ascii="Arial" w:hAnsi="Arial" w:cs="Arial"/>
          <w:b/>
          <w:sz w:val="26"/>
          <w:szCs w:val="26"/>
        </w:rPr>
        <w:t xml:space="preserve">2021 </w:t>
      </w:r>
      <w:r w:rsidRPr="00ED4953">
        <w:rPr>
          <w:rFonts w:ascii="Arial" w:hAnsi="Arial" w:cs="Arial"/>
          <w:b/>
          <w:sz w:val="26"/>
          <w:szCs w:val="26"/>
        </w:rPr>
        <w:t xml:space="preserve">DOS MIL </w:t>
      </w:r>
      <w:r w:rsidR="00B14049" w:rsidRPr="00ED4953">
        <w:rPr>
          <w:rFonts w:ascii="Arial" w:hAnsi="Arial" w:cs="Arial"/>
          <w:b/>
          <w:sz w:val="26"/>
          <w:szCs w:val="26"/>
        </w:rPr>
        <w:t>VEINTIUNO. -</w:t>
      </w:r>
      <w:r w:rsidRPr="00ED4953">
        <w:rPr>
          <w:rFonts w:ascii="Arial" w:hAnsi="Arial" w:cs="Arial"/>
          <w:b/>
          <w:sz w:val="26"/>
          <w:szCs w:val="26"/>
        </w:rPr>
        <w:t xml:space="preserve"> - - - - - - - - - - - - - - - - - - - - - - - - - </w:t>
      </w:r>
      <w:r w:rsidR="0072190A" w:rsidRPr="00ED4953">
        <w:rPr>
          <w:rFonts w:ascii="Arial" w:hAnsi="Arial" w:cs="Arial"/>
          <w:b/>
          <w:sz w:val="26"/>
          <w:szCs w:val="26"/>
        </w:rPr>
        <w:t xml:space="preserve">- - - - - - - - - </w:t>
      </w:r>
    </w:p>
    <w:p w14:paraId="0AB760F0" w14:textId="16445579" w:rsidR="00DB3D8E" w:rsidRPr="00ED4953" w:rsidRDefault="00645ADD" w:rsidP="00645ADD">
      <w:pPr>
        <w:spacing w:line="360" w:lineRule="auto"/>
        <w:ind w:firstLine="708"/>
        <w:jc w:val="both"/>
        <w:rPr>
          <w:rFonts w:ascii="Arial" w:hAnsi="Arial" w:cs="Arial"/>
          <w:sz w:val="26"/>
          <w:szCs w:val="26"/>
        </w:rPr>
      </w:pPr>
      <w:r w:rsidRPr="00ED4953">
        <w:rPr>
          <w:rFonts w:ascii="Arial" w:hAnsi="Arial" w:cs="Arial"/>
          <w:sz w:val="26"/>
          <w:szCs w:val="26"/>
        </w:rPr>
        <w:t xml:space="preserve">Por recibido el Cuaderno de Revisión </w:t>
      </w:r>
      <w:r w:rsidR="00357C70" w:rsidRPr="00ED4953">
        <w:rPr>
          <w:rFonts w:ascii="Arial" w:hAnsi="Arial" w:cs="Arial"/>
          <w:b/>
          <w:sz w:val="26"/>
          <w:szCs w:val="26"/>
        </w:rPr>
        <w:t>0262</w:t>
      </w:r>
      <w:r w:rsidRPr="00ED4953">
        <w:rPr>
          <w:rFonts w:ascii="Arial" w:hAnsi="Arial" w:cs="Arial"/>
          <w:b/>
          <w:sz w:val="26"/>
          <w:szCs w:val="26"/>
        </w:rPr>
        <w:t>/2020</w:t>
      </w:r>
      <w:r w:rsidR="00D03BD5" w:rsidRPr="00ED4953">
        <w:rPr>
          <w:rFonts w:ascii="Arial" w:hAnsi="Arial" w:cs="Arial"/>
          <w:sz w:val="26"/>
          <w:szCs w:val="26"/>
        </w:rPr>
        <w:t xml:space="preserve">, </w:t>
      </w:r>
      <w:r w:rsidRPr="00ED4953">
        <w:rPr>
          <w:rFonts w:ascii="Arial" w:hAnsi="Arial" w:cs="Arial"/>
          <w:sz w:val="26"/>
          <w:szCs w:val="26"/>
        </w:rPr>
        <w:t xml:space="preserve">que remite la Secretaría General de Acuerdos, con motivo del recurso de revisión interpuesto por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927571" w:rsidRPr="00ED4953">
        <w:rPr>
          <w:rFonts w:ascii="Arial" w:hAnsi="Arial" w:cs="Arial"/>
          <w:sz w:val="26"/>
          <w:szCs w:val="26"/>
        </w:rPr>
        <w:t xml:space="preserve">, </w:t>
      </w:r>
      <w:r w:rsidR="004C1CFA" w:rsidRPr="00ED4953">
        <w:rPr>
          <w:rFonts w:ascii="Arial" w:hAnsi="Arial" w:cs="Arial"/>
          <w:sz w:val="26"/>
          <w:szCs w:val="26"/>
        </w:rPr>
        <w:t>e</w:t>
      </w:r>
      <w:r w:rsidRPr="00ED4953">
        <w:rPr>
          <w:rFonts w:ascii="Arial" w:hAnsi="Arial" w:cs="Arial"/>
          <w:sz w:val="26"/>
          <w:szCs w:val="26"/>
        </w:rPr>
        <w:t xml:space="preserve">n contra </w:t>
      </w:r>
      <w:r w:rsidR="009C20CB" w:rsidRPr="00ED4953">
        <w:rPr>
          <w:rFonts w:ascii="Arial" w:hAnsi="Arial" w:cs="Arial"/>
          <w:sz w:val="26"/>
          <w:szCs w:val="26"/>
        </w:rPr>
        <w:t>de la parte relativa del acuerdo dictado el</w:t>
      </w:r>
      <w:r w:rsidR="00574B53" w:rsidRPr="00ED4953">
        <w:rPr>
          <w:rFonts w:ascii="Arial" w:hAnsi="Arial" w:cs="Arial"/>
          <w:sz w:val="26"/>
          <w:szCs w:val="26"/>
        </w:rPr>
        <w:t xml:space="preserve"> </w:t>
      </w:r>
      <w:r w:rsidR="00357C70" w:rsidRPr="00ED4953">
        <w:rPr>
          <w:rFonts w:ascii="Arial" w:hAnsi="Arial" w:cs="Arial"/>
          <w:sz w:val="26"/>
          <w:szCs w:val="26"/>
        </w:rPr>
        <w:t>17 diecisiete</w:t>
      </w:r>
      <w:r w:rsidR="009B390D" w:rsidRPr="00ED4953">
        <w:rPr>
          <w:rFonts w:ascii="Arial" w:hAnsi="Arial" w:cs="Arial"/>
          <w:sz w:val="26"/>
          <w:szCs w:val="26"/>
        </w:rPr>
        <w:t xml:space="preserve"> de </w:t>
      </w:r>
      <w:r w:rsidR="00357C70" w:rsidRPr="00ED4953">
        <w:rPr>
          <w:rFonts w:ascii="Arial" w:hAnsi="Arial" w:cs="Arial"/>
          <w:sz w:val="26"/>
          <w:szCs w:val="26"/>
        </w:rPr>
        <w:t>marzo</w:t>
      </w:r>
      <w:r w:rsidRPr="00ED4953">
        <w:rPr>
          <w:rFonts w:ascii="Arial" w:hAnsi="Arial" w:cs="Arial"/>
          <w:sz w:val="26"/>
          <w:szCs w:val="26"/>
        </w:rPr>
        <w:t xml:space="preserve"> de </w:t>
      </w:r>
      <w:r w:rsidR="00357C70" w:rsidRPr="00ED4953">
        <w:rPr>
          <w:rFonts w:ascii="Arial" w:hAnsi="Arial" w:cs="Arial"/>
          <w:sz w:val="26"/>
          <w:szCs w:val="26"/>
        </w:rPr>
        <w:t>2020</w:t>
      </w:r>
      <w:r w:rsidR="00C00E30" w:rsidRPr="00ED4953">
        <w:rPr>
          <w:rFonts w:ascii="Arial" w:hAnsi="Arial" w:cs="Arial"/>
          <w:sz w:val="26"/>
          <w:szCs w:val="26"/>
        </w:rPr>
        <w:t xml:space="preserve"> </w:t>
      </w:r>
      <w:r w:rsidRPr="00ED4953">
        <w:rPr>
          <w:rFonts w:ascii="Arial" w:hAnsi="Arial" w:cs="Arial"/>
          <w:sz w:val="26"/>
          <w:szCs w:val="26"/>
        </w:rPr>
        <w:t>dos m</w:t>
      </w:r>
      <w:r w:rsidR="008F6AB6" w:rsidRPr="00ED4953">
        <w:rPr>
          <w:rFonts w:ascii="Arial" w:hAnsi="Arial" w:cs="Arial"/>
          <w:sz w:val="26"/>
          <w:szCs w:val="26"/>
        </w:rPr>
        <w:t>il veinte</w:t>
      </w:r>
      <w:r w:rsidRPr="00ED4953">
        <w:rPr>
          <w:rFonts w:ascii="Arial" w:hAnsi="Arial" w:cs="Arial"/>
          <w:sz w:val="26"/>
          <w:szCs w:val="26"/>
        </w:rPr>
        <w:t xml:space="preserve">, </w:t>
      </w:r>
      <w:r w:rsidR="00AA6A85" w:rsidRPr="00ED4953">
        <w:rPr>
          <w:rFonts w:ascii="Arial" w:hAnsi="Arial" w:cs="Arial"/>
          <w:sz w:val="26"/>
          <w:szCs w:val="26"/>
        </w:rPr>
        <w:t>emitido</w:t>
      </w:r>
      <w:r w:rsidRPr="00ED4953">
        <w:rPr>
          <w:rFonts w:ascii="Arial" w:hAnsi="Arial" w:cs="Arial"/>
          <w:sz w:val="26"/>
          <w:szCs w:val="26"/>
        </w:rPr>
        <w:t xml:space="preserve"> en el expediente </w:t>
      </w:r>
      <w:r w:rsidR="008F6AB6" w:rsidRPr="00ED4953">
        <w:rPr>
          <w:rFonts w:ascii="Arial" w:hAnsi="Arial" w:cs="Arial"/>
          <w:b/>
          <w:sz w:val="26"/>
          <w:szCs w:val="26"/>
        </w:rPr>
        <w:t>0403</w:t>
      </w:r>
      <w:r w:rsidRPr="00ED4953">
        <w:rPr>
          <w:rFonts w:ascii="Arial" w:hAnsi="Arial" w:cs="Arial"/>
          <w:b/>
          <w:sz w:val="26"/>
          <w:szCs w:val="26"/>
        </w:rPr>
        <w:t xml:space="preserve">/2016 </w:t>
      </w:r>
      <w:r w:rsidR="008F6AB6" w:rsidRPr="00ED4953">
        <w:rPr>
          <w:rFonts w:ascii="Arial" w:hAnsi="Arial" w:cs="Arial"/>
          <w:sz w:val="26"/>
          <w:szCs w:val="26"/>
        </w:rPr>
        <w:t>de la Sexta</w:t>
      </w:r>
      <w:r w:rsidRPr="00ED4953">
        <w:rPr>
          <w:rFonts w:ascii="Arial" w:hAnsi="Arial" w:cs="Arial"/>
          <w:sz w:val="26"/>
          <w:szCs w:val="26"/>
        </w:rPr>
        <w:t xml:space="preserve"> Sal</w:t>
      </w:r>
      <w:r w:rsidR="000F5BED" w:rsidRPr="00ED4953">
        <w:rPr>
          <w:rFonts w:ascii="Arial" w:hAnsi="Arial" w:cs="Arial"/>
          <w:sz w:val="26"/>
          <w:szCs w:val="26"/>
        </w:rPr>
        <w:t xml:space="preserve">a Unitaria de Primera Instancia, relativo al juicio de nulidad promovido por </w:t>
      </w:r>
      <w:r w:rsidR="000F5BED" w:rsidRPr="00ED4953">
        <w:rPr>
          <w:rFonts w:ascii="Arial" w:hAnsi="Arial" w:cs="Arial"/>
          <w:b/>
          <w:sz w:val="26"/>
          <w:szCs w:val="26"/>
        </w:rPr>
        <w:t xml:space="preserve">el aquí recurrente </w:t>
      </w:r>
      <w:r w:rsidR="000F5BED" w:rsidRPr="00ED4953">
        <w:rPr>
          <w:rFonts w:ascii="Arial" w:hAnsi="Arial" w:cs="Arial"/>
          <w:sz w:val="26"/>
          <w:szCs w:val="26"/>
        </w:rPr>
        <w:t>en contr</w:t>
      </w:r>
      <w:r w:rsidR="000F5BED" w:rsidRPr="00ED4953">
        <w:rPr>
          <w:rFonts w:ascii="Arial" w:hAnsi="Arial" w:cs="Arial"/>
          <w:bCs/>
          <w:sz w:val="26"/>
          <w:szCs w:val="26"/>
        </w:rPr>
        <w:t xml:space="preserve">a del </w:t>
      </w:r>
      <w:r w:rsidR="000F5BED" w:rsidRPr="00ED4953">
        <w:rPr>
          <w:rFonts w:ascii="Arial" w:hAnsi="Arial" w:cs="Arial"/>
          <w:b/>
          <w:bCs/>
          <w:sz w:val="26"/>
          <w:szCs w:val="26"/>
        </w:rPr>
        <w:t xml:space="preserve">GOBERNADOR CONSTITUCIONAL DEL ESTADO LIBRE Y SOBERANO DE OAXACA </w:t>
      </w:r>
      <w:r w:rsidR="000F5BED" w:rsidRPr="00ED4953">
        <w:rPr>
          <w:rFonts w:ascii="Arial" w:hAnsi="Arial" w:cs="Arial"/>
          <w:bCs/>
          <w:sz w:val="26"/>
          <w:szCs w:val="26"/>
        </w:rPr>
        <w:t xml:space="preserve">y de la </w:t>
      </w:r>
      <w:r w:rsidR="000F5BED" w:rsidRPr="00ED4953">
        <w:rPr>
          <w:rFonts w:ascii="Arial" w:hAnsi="Arial" w:cs="Arial"/>
          <w:b/>
          <w:bCs/>
          <w:sz w:val="26"/>
          <w:szCs w:val="26"/>
        </w:rPr>
        <w:t xml:space="preserve">DIRECTORA DE CONCESIONES </w:t>
      </w:r>
      <w:r w:rsidR="000F5BED" w:rsidRPr="00ED4953">
        <w:rPr>
          <w:rFonts w:ascii="Arial" w:hAnsi="Arial" w:cs="Arial"/>
          <w:bCs/>
          <w:sz w:val="26"/>
          <w:szCs w:val="26"/>
        </w:rPr>
        <w:t>de la entonces</w:t>
      </w:r>
      <w:r w:rsidR="000F5BED" w:rsidRPr="00ED4953">
        <w:rPr>
          <w:rFonts w:ascii="Arial" w:hAnsi="Arial" w:cs="Arial"/>
          <w:b/>
          <w:bCs/>
          <w:sz w:val="26"/>
          <w:szCs w:val="26"/>
        </w:rPr>
        <w:t xml:space="preserve"> SECRETARÍA DE VIALIDAD Y TRANSPORTE DEL PODER EJECUTIVO DEL ESTADO</w:t>
      </w:r>
      <w:r w:rsidR="000F5BED" w:rsidRPr="00ED4953">
        <w:rPr>
          <w:rFonts w:ascii="Arial" w:hAnsi="Arial" w:cs="Arial"/>
          <w:sz w:val="26"/>
          <w:szCs w:val="26"/>
        </w:rPr>
        <w:t>;</w:t>
      </w:r>
      <w:r w:rsidR="00890E10">
        <w:rPr>
          <w:rFonts w:ascii="Arial" w:hAnsi="Arial" w:cs="Arial"/>
          <w:sz w:val="26"/>
          <w:szCs w:val="26"/>
        </w:rPr>
        <w:t xml:space="preserve"> </w:t>
      </w:r>
      <w:r w:rsidR="000F5BED" w:rsidRPr="00ED4953">
        <w:rPr>
          <w:rFonts w:ascii="Arial" w:hAnsi="Arial" w:cs="Arial"/>
          <w:sz w:val="26"/>
          <w:szCs w:val="26"/>
        </w:rPr>
        <w:t>c</w:t>
      </w:r>
      <w:r w:rsidRPr="00ED4953">
        <w:rPr>
          <w:rFonts w:ascii="Arial" w:hAnsi="Arial" w:cs="Arial"/>
          <w:sz w:val="26"/>
          <w:szCs w:val="26"/>
        </w:rPr>
        <w:t>on fundamento en los artículos 207 y 208 de la Ley de Justicia Administrativa para el Estado de Oaxaca</w:t>
      </w:r>
      <w:r w:rsidR="00187301" w:rsidRPr="00ED4953">
        <w:rPr>
          <w:rFonts w:ascii="Arial" w:hAnsi="Arial" w:cs="Arial"/>
          <w:sz w:val="26"/>
          <w:szCs w:val="26"/>
        </w:rPr>
        <w:t>,</w:t>
      </w:r>
      <w:r w:rsidR="00B10B3E" w:rsidRPr="00ED4953">
        <w:rPr>
          <w:rFonts w:ascii="Arial" w:hAnsi="Arial" w:cs="Arial"/>
          <w:sz w:val="26"/>
          <w:szCs w:val="26"/>
        </w:rPr>
        <w:t xml:space="preserve"> </w:t>
      </w:r>
      <w:r w:rsidR="00574B53" w:rsidRPr="00ED4953">
        <w:rPr>
          <w:rFonts w:ascii="Arial" w:hAnsi="Arial" w:cs="Arial"/>
          <w:bCs/>
          <w:iCs/>
          <w:sz w:val="26"/>
          <w:szCs w:val="26"/>
        </w:rPr>
        <w:t>aplicable al caso</w:t>
      </w:r>
      <w:r w:rsidR="001779CC" w:rsidRPr="00ED4953">
        <w:rPr>
          <w:rFonts w:ascii="Arial" w:hAnsi="Arial" w:cs="Arial"/>
          <w:bCs/>
          <w:iCs/>
          <w:sz w:val="26"/>
          <w:szCs w:val="26"/>
        </w:rPr>
        <w:t>;</w:t>
      </w:r>
      <w:r w:rsidRPr="00ED4953">
        <w:rPr>
          <w:rFonts w:ascii="Arial" w:hAnsi="Arial" w:cs="Arial"/>
          <w:sz w:val="26"/>
          <w:szCs w:val="26"/>
        </w:rPr>
        <w:t xml:space="preserve"> se admite. En consecuencia, se procede a dictar resolución en los siguientes términos: - - - - - - - - - - </w:t>
      </w:r>
      <w:r w:rsidR="00FB0124" w:rsidRPr="00ED4953">
        <w:rPr>
          <w:rFonts w:ascii="Arial" w:hAnsi="Arial" w:cs="Arial"/>
          <w:sz w:val="26"/>
          <w:szCs w:val="26"/>
        </w:rPr>
        <w:t xml:space="preserve">- - - - - - - - - - - - - - - </w:t>
      </w:r>
      <w:r w:rsidR="0022358A">
        <w:rPr>
          <w:rFonts w:ascii="Arial" w:hAnsi="Arial" w:cs="Arial"/>
          <w:sz w:val="26"/>
          <w:szCs w:val="26"/>
        </w:rPr>
        <w:t xml:space="preserve"> </w:t>
      </w:r>
      <w:r w:rsidR="00712F04" w:rsidRPr="00ED4953">
        <w:rPr>
          <w:rFonts w:ascii="Arial" w:hAnsi="Arial" w:cs="Arial"/>
          <w:sz w:val="26"/>
          <w:szCs w:val="26"/>
        </w:rPr>
        <w:t xml:space="preserve"> </w:t>
      </w:r>
    </w:p>
    <w:p w14:paraId="380E7AC7" w14:textId="77777777" w:rsidR="00DB3D8E" w:rsidRPr="00ED4953" w:rsidRDefault="00DB3D8E" w:rsidP="00DB3D8E">
      <w:pPr>
        <w:spacing w:line="360" w:lineRule="auto"/>
        <w:jc w:val="center"/>
        <w:rPr>
          <w:rFonts w:ascii="Arial" w:hAnsi="Arial" w:cs="Arial"/>
          <w:b/>
          <w:bCs/>
          <w:sz w:val="26"/>
          <w:szCs w:val="26"/>
        </w:rPr>
      </w:pPr>
      <w:r w:rsidRPr="00ED4953">
        <w:rPr>
          <w:rFonts w:ascii="Arial" w:hAnsi="Arial" w:cs="Arial"/>
          <w:b/>
          <w:bCs/>
          <w:sz w:val="26"/>
          <w:szCs w:val="26"/>
        </w:rPr>
        <w:t>R E S U L T A N D O</w:t>
      </w:r>
    </w:p>
    <w:p w14:paraId="1E8908D9" w14:textId="6CC9302C" w:rsidR="00DB3D8E" w:rsidRPr="00ED4953" w:rsidRDefault="00DB3D8E" w:rsidP="00EF7CCD">
      <w:pPr>
        <w:spacing w:line="360" w:lineRule="auto"/>
        <w:ind w:firstLine="708"/>
        <w:jc w:val="both"/>
        <w:rPr>
          <w:rFonts w:ascii="Arial" w:hAnsi="Arial" w:cs="Arial"/>
          <w:sz w:val="26"/>
          <w:szCs w:val="26"/>
        </w:rPr>
      </w:pPr>
      <w:r w:rsidRPr="00ED4953">
        <w:rPr>
          <w:rFonts w:ascii="Arial" w:hAnsi="Arial" w:cs="Arial"/>
          <w:b/>
          <w:bCs/>
          <w:sz w:val="26"/>
          <w:szCs w:val="26"/>
        </w:rPr>
        <w:t xml:space="preserve">PRIMERO. </w:t>
      </w:r>
      <w:r w:rsidRPr="00ED4953">
        <w:rPr>
          <w:rFonts w:ascii="Arial" w:hAnsi="Arial" w:cs="Arial"/>
          <w:sz w:val="26"/>
          <w:szCs w:val="26"/>
        </w:rPr>
        <w:t>Inconforme con</w:t>
      </w:r>
      <w:r w:rsidR="00AF6F9F" w:rsidRPr="00ED4953">
        <w:rPr>
          <w:rFonts w:ascii="Arial" w:hAnsi="Arial" w:cs="Arial"/>
          <w:sz w:val="26"/>
          <w:szCs w:val="26"/>
        </w:rPr>
        <w:t xml:space="preserve"> </w:t>
      </w:r>
      <w:r w:rsidR="00651251" w:rsidRPr="00ED4953">
        <w:rPr>
          <w:rFonts w:ascii="Arial" w:hAnsi="Arial" w:cs="Arial"/>
          <w:sz w:val="26"/>
          <w:szCs w:val="26"/>
        </w:rPr>
        <w:t xml:space="preserve">la parte relativa del acuerdo dictado </w:t>
      </w:r>
      <w:r w:rsidR="00972877" w:rsidRPr="00ED4953">
        <w:rPr>
          <w:rFonts w:ascii="Arial" w:hAnsi="Arial" w:cs="Arial"/>
          <w:sz w:val="26"/>
          <w:szCs w:val="26"/>
        </w:rPr>
        <w:t xml:space="preserve">el 17 diecisiete </w:t>
      </w:r>
      <w:r w:rsidR="00C4780B" w:rsidRPr="00ED4953">
        <w:rPr>
          <w:rFonts w:ascii="Arial" w:hAnsi="Arial" w:cs="Arial"/>
          <w:sz w:val="26"/>
          <w:szCs w:val="26"/>
        </w:rPr>
        <w:t xml:space="preserve">de </w:t>
      </w:r>
      <w:r w:rsidR="00972877" w:rsidRPr="00ED4953">
        <w:rPr>
          <w:rFonts w:ascii="Arial" w:hAnsi="Arial" w:cs="Arial"/>
          <w:sz w:val="26"/>
          <w:szCs w:val="26"/>
        </w:rPr>
        <w:t>marzo</w:t>
      </w:r>
      <w:r w:rsidR="00B96AAE" w:rsidRPr="00ED4953">
        <w:rPr>
          <w:rFonts w:ascii="Arial" w:hAnsi="Arial" w:cs="Arial"/>
          <w:sz w:val="26"/>
          <w:szCs w:val="26"/>
        </w:rPr>
        <w:t xml:space="preserve"> de</w:t>
      </w:r>
      <w:r w:rsidR="00972877" w:rsidRPr="00ED4953">
        <w:rPr>
          <w:rFonts w:ascii="Arial" w:hAnsi="Arial" w:cs="Arial"/>
          <w:sz w:val="26"/>
          <w:szCs w:val="26"/>
        </w:rPr>
        <w:t xml:space="preserve"> 2020 dos mil veinte</w:t>
      </w:r>
      <w:r w:rsidR="006648FA" w:rsidRPr="00ED4953">
        <w:rPr>
          <w:rFonts w:ascii="Arial" w:hAnsi="Arial" w:cs="Arial"/>
          <w:sz w:val="26"/>
          <w:szCs w:val="26"/>
        </w:rPr>
        <w:t xml:space="preserve">, por la </w:t>
      </w:r>
      <w:r w:rsidR="00972877" w:rsidRPr="00ED4953">
        <w:rPr>
          <w:rFonts w:ascii="Arial" w:hAnsi="Arial" w:cs="Arial"/>
          <w:sz w:val="26"/>
          <w:szCs w:val="26"/>
        </w:rPr>
        <w:t>Sexta</w:t>
      </w:r>
      <w:r w:rsidR="00CE0A7A" w:rsidRPr="00ED4953">
        <w:rPr>
          <w:rFonts w:ascii="Arial" w:hAnsi="Arial" w:cs="Arial"/>
          <w:sz w:val="26"/>
          <w:szCs w:val="26"/>
        </w:rPr>
        <w:t xml:space="preserve"> </w:t>
      </w:r>
      <w:r w:rsidRPr="00ED4953">
        <w:rPr>
          <w:rFonts w:ascii="Arial" w:hAnsi="Arial" w:cs="Arial"/>
          <w:sz w:val="26"/>
          <w:szCs w:val="26"/>
        </w:rPr>
        <w:t>Sal</w:t>
      </w:r>
      <w:r w:rsidR="00AF6F9F" w:rsidRPr="00ED4953">
        <w:rPr>
          <w:rFonts w:ascii="Arial" w:hAnsi="Arial" w:cs="Arial"/>
          <w:sz w:val="26"/>
          <w:szCs w:val="26"/>
        </w:rPr>
        <w:t xml:space="preserve">a Unitaria de Primera </w:t>
      </w:r>
      <w:r w:rsidR="005E38C0" w:rsidRPr="00ED4953">
        <w:rPr>
          <w:rFonts w:ascii="Arial" w:hAnsi="Arial" w:cs="Arial"/>
          <w:sz w:val="26"/>
          <w:szCs w:val="26"/>
        </w:rPr>
        <w:t xml:space="preserve">Instancia, </w:t>
      </w:r>
      <w:r w:rsidR="0022358A">
        <w:rPr>
          <w:rFonts w:ascii="Arial" w:eastAsia="Calibri" w:hAnsi="Arial" w:cs="Arial"/>
          <w:b/>
          <w:sz w:val="26"/>
          <w:szCs w:val="26"/>
        </w:rPr>
        <w:t>***********</w:t>
      </w:r>
      <w:r w:rsidR="00CE0A7A" w:rsidRPr="00ED4953">
        <w:rPr>
          <w:rFonts w:ascii="Arial" w:hAnsi="Arial" w:cs="Arial"/>
          <w:sz w:val="26"/>
          <w:szCs w:val="26"/>
        </w:rPr>
        <w:t>,</w:t>
      </w:r>
      <w:r w:rsidR="00DE3898" w:rsidRPr="00ED4953">
        <w:rPr>
          <w:rFonts w:ascii="Arial" w:hAnsi="Arial" w:cs="Arial"/>
          <w:sz w:val="26"/>
          <w:szCs w:val="26"/>
        </w:rPr>
        <w:t xml:space="preserve"> </w:t>
      </w:r>
      <w:r w:rsidRPr="00ED4953">
        <w:rPr>
          <w:rFonts w:ascii="Arial" w:hAnsi="Arial" w:cs="Arial"/>
          <w:sz w:val="26"/>
          <w:szCs w:val="26"/>
        </w:rPr>
        <w:t xml:space="preserve">interpuso en su contra recurso de </w:t>
      </w:r>
      <w:r w:rsidR="004E7077" w:rsidRPr="00ED4953">
        <w:rPr>
          <w:rFonts w:ascii="Arial" w:hAnsi="Arial" w:cs="Arial"/>
          <w:sz w:val="26"/>
          <w:szCs w:val="26"/>
        </w:rPr>
        <w:t>revisión. -</w:t>
      </w:r>
      <w:r w:rsidR="0066033E" w:rsidRPr="00ED4953">
        <w:rPr>
          <w:rFonts w:ascii="Arial" w:hAnsi="Arial" w:cs="Arial"/>
          <w:sz w:val="26"/>
          <w:szCs w:val="26"/>
        </w:rPr>
        <w:t xml:space="preserve"> - - -</w:t>
      </w:r>
      <w:r w:rsidR="005B7770" w:rsidRPr="00ED4953">
        <w:rPr>
          <w:rFonts w:ascii="Arial" w:hAnsi="Arial" w:cs="Arial"/>
          <w:sz w:val="26"/>
          <w:szCs w:val="26"/>
        </w:rPr>
        <w:t xml:space="preserve"> </w:t>
      </w:r>
      <w:r w:rsidR="00AE50E1" w:rsidRPr="00ED4953">
        <w:rPr>
          <w:rFonts w:ascii="Arial" w:hAnsi="Arial" w:cs="Arial"/>
          <w:sz w:val="26"/>
          <w:szCs w:val="26"/>
        </w:rPr>
        <w:t xml:space="preserve">- - - - - - - </w:t>
      </w:r>
      <w:r w:rsidR="007772F7" w:rsidRPr="00ED4953">
        <w:rPr>
          <w:rFonts w:ascii="Arial" w:hAnsi="Arial" w:cs="Arial"/>
          <w:sz w:val="26"/>
          <w:szCs w:val="26"/>
        </w:rPr>
        <w:t xml:space="preserve">- - - - - - </w:t>
      </w:r>
      <w:r w:rsidR="0004229E" w:rsidRPr="00ED4953">
        <w:rPr>
          <w:rFonts w:ascii="Arial" w:hAnsi="Arial" w:cs="Arial"/>
          <w:sz w:val="26"/>
          <w:szCs w:val="26"/>
        </w:rPr>
        <w:t xml:space="preserve">- - - - </w:t>
      </w:r>
      <w:r w:rsidR="000F137E" w:rsidRPr="00ED4953">
        <w:rPr>
          <w:rFonts w:ascii="Arial" w:hAnsi="Arial" w:cs="Arial"/>
          <w:sz w:val="26"/>
          <w:szCs w:val="26"/>
        </w:rPr>
        <w:t xml:space="preserve">- - - - - - - - - - - - </w:t>
      </w:r>
      <w:r w:rsidR="0022358A">
        <w:rPr>
          <w:rFonts w:ascii="Arial" w:hAnsi="Arial" w:cs="Arial"/>
          <w:sz w:val="26"/>
          <w:szCs w:val="26"/>
        </w:rPr>
        <w:t xml:space="preserve">- - - - - - - - - - - - - </w:t>
      </w:r>
    </w:p>
    <w:p w14:paraId="0A253D89" w14:textId="552B922E" w:rsidR="00DB3D8E" w:rsidRPr="00ED4953" w:rsidRDefault="00DB3D8E" w:rsidP="00DB3D8E">
      <w:pPr>
        <w:spacing w:after="0" w:line="360" w:lineRule="auto"/>
        <w:ind w:firstLine="708"/>
        <w:jc w:val="both"/>
        <w:rPr>
          <w:rFonts w:ascii="Arial" w:hAnsi="Arial" w:cs="Arial"/>
          <w:bCs/>
          <w:sz w:val="26"/>
          <w:szCs w:val="26"/>
        </w:rPr>
      </w:pPr>
      <w:r w:rsidRPr="00ED4953">
        <w:rPr>
          <w:rFonts w:ascii="Arial" w:hAnsi="Arial" w:cs="Arial"/>
          <w:b/>
          <w:bCs/>
          <w:sz w:val="26"/>
          <w:szCs w:val="26"/>
        </w:rPr>
        <w:t xml:space="preserve">SEGUNDO. </w:t>
      </w:r>
      <w:r w:rsidR="00277D95" w:rsidRPr="00ED4953">
        <w:rPr>
          <w:rFonts w:ascii="Arial" w:eastAsiaTheme="minorHAnsi" w:hAnsi="Arial" w:cs="Arial"/>
          <w:sz w:val="26"/>
          <w:szCs w:val="26"/>
          <w:lang w:eastAsia="en-US"/>
        </w:rPr>
        <w:t xml:space="preserve">El acuerdo recurrido </w:t>
      </w:r>
      <w:r w:rsidR="00277D95" w:rsidRPr="00ED4953">
        <w:rPr>
          <w:rFonts w:ascii="Arial" w:hAnsi="Arial" w:cs="Arial"/>
          <w:bCs/>
          <w:sz w:val="26"/>
          <w:szCs w:val="26"/>
        </w:rPr>
        <w:t>es del tenor literal siguiente</w:t>
      </w:r>
      <w:r w:rsidRPr="00ED4953">
        <w:rPr>
          <w:rFonts w:ascii="Arial" w:hAnsi="Arial" w:cs="Arial"/>
          <w:bCs/>
          <w:sz w:val="26"/>
          <w:szCs w:val="26"/>
        </w:rPr>
        <w:t>:</w:t>
      </w:r>
      <w:r w:rsidR="00277D95" w:rsidRPr="00ED4953">
        <w:rPr>
          <w:rFonts w:ascii="Arial" w:hAnsi="Arial" w:cs="Arial"/>
          <w:bCs/>
          <w:sz w:val="26"/>
          <w:szCs w:val="26"/>
        </w:rPr>
        <w:t xml:space="preserve">- - - </w:t>
      </w:r>
    </w:p>
    <w:p w14:paraId="6C26812C" w14:textId="77777777" w:rsidR="009737EA" w:rsidRPr="00ED4953" w:rsidRDefault="009737EA" w:rsidP="00DB3D8E">
      <w:pPr>
        <w:spacing w:after="0" w:line="360" w:lineRule="auto"/>
        <w:ind w:firstLine="708"/>
        <w:jc w:val="both"/>
        <w:rPr>
          <w:rFonts w:ascii="Arial" w:hAnsi="Arial" w:cs="Arial"/>
          <w:bCs/>
          <w:sz w:val="26"/>
          <w:szCs w:val="26"/>
        </w:rPr>
      </w:pPr>
    </w:p>
    <w:p w14:paraId="6916FC99" w14:textId="232637F0" w:rsidR="00FB7F9D" w:rsidRPr="00150096" w:rsidRDefault="00FB7F9D" w:rsidP="009737EA">
      <w:pPr>
        <w:spacing w:line="360" w:lineRule="auto"/>
        <w:ind w:left="709" w:right="758"/>
        <w:jc w:val="both"/>
        <w:rPr>
          <w:rFonts w:ascii="Arial" w:eastAsia="Times New Roman" w:hAnsi="Arial" w:cs="Arial"/>
          <w:i/>
          <w:iCs/>
          <w:sz w:val="24"/>
          <w:lang w:eastAsia="es-ES"/>
        </w:rPr>
      </w:pPr>
      <w:r w:rsidRPr="00150096">
        <w:rPr>
          <w:rFonts w:ascii="Arial" w:eastAsia="Times New Roman" w:hAnsi="Arial" w:cs="Arial"/>
          <w:bCs/>
          <w:i/>
          <w:iCs/>
          <w:sz w:val="24"/>
          <w:lang w:eastAsia="es-ES"/>
        </w:rPr>
        <w:t>“…</w:t>
      </w:r>
      <w:r w:rsidR="009737EA" w:rsidRPr="00150096">
        <w:rPr>
          <w:rFonts w:ascii="Arial" w:hAnsi="Arial" w:cs="Arial"/>
          <w:i/>
          <w:sz w:val="24"/>
        </w:rPr>
        <w:t>Por recibido en la Oficialía de Partes</w:t>
      </w:r>
      <w:r w:rsidR="00F775D7">
        <w:rPr>
          <w:rFonts w:ascii="Arial" w:hAnsi="Arial" w:cs="Arial"/>
          <w:i/>
          <w:sz w:val="24"/>
        </w:rPr>
        <w:t xml:space="preserve"> Común de Primera Instancia de e</w:t>
      </w:r>
      <w:r w:rsidR="009737EA" w:rsidRPr="00150096">
        <w:rPr>
          <w:rFonts w:ascii="Arial" w:hAnsi="Arial" w:cs="Arial"/>
          <w:i/>
          <w:sz w:val="24"/>
        </w:rPr>
        <w:t xml:space="preserve">ste Tribunal el 2 dos de octubre de 2019 dos mil diecinueve el oficio SEMOVI/DJ/DCAA/1820/2019 del DIRECTOR JURÍDICO DE LA SECRETARÍA DE MOVILIDAD DEL ESTADO DE OAXACA por medio del cual manifiesta dar cumplimiento a la prevención que le fue realizada en auto de 20 veinte de agosto de 2019 dos mil diecinueve y para lo cual remite </w:t>
      </w:r>
      <w:r w:rsidR="009737EA" w:rsidRPr="00150096">
        <w:rPr>
          <w:rFonts w:ascii="Arial" w:hAnsi="Arial" w:cs="Arial"/>
          <w:i/>
          <w:sz w:val="24"/>
        </w:rPr>
        <w:lastRenderedPageBreak/>
        <w:t xml:space="preserve">la copia certificada del documento en el que consta su nombramiento y la protesta de ley al cargo que le fue conferido, asimismo, manifiesta que hace suyo el acuerdo de 5 cinco de febrero de 2019 dos mil diecinueve dictado por la Dirección de  Concesiones de la Secretaría de Movilidad y que fue exhibido mediante oficio SEMOVI/DJ/DCAA/0228/2019 al presente juicio, visto su contenido se </w:t>
      </w:r>
      <w:r w:rsidR="009737EA" w:rsidRPr="00150096">
        <w:rPr>
          <w:rFonts w:ascii="Arial" w:hAnsi="Arial" w:cs="Arial"/>
          <w:b/>
          <w:i/>
          <w:sz w:val="24"/>
        </w:rPr>
        <w:t>Acuerda:</w:t>
      </w:r>
      <w:r w:rsidR="009737EA" w:rsidRPr="00150096">
        <w:rPr>
          <w:rFonts w:ascii="Arial" w:hAnsi="Arial" w:cs="Arial"/>
          <w:i/>
          <w:sz w:val="24"/>
        </w:rPr>
        <w:t xml:space="preserve"> Con fundamento en el artículo 120 de la Ley de Justicia Administrativa para el Estado de Oaxaca, téngase al DIRECTOR JURÍDICO DE LA SECRETARÍA DE MOVILIDAD por demostrada su personalidad virtud que acompaña la copia debidamente certificada del documento en el que consta su nombramiento y la protesta de ley al cargo que le fue conferido. Ahora bien, conforme a las constancias judiciales se tiene la resolución de 20 veinte de septiembre de 2018 dos mil dieciocho dictada por la Sala Superior de este Tribunal en la que existe la siguiente consideración “…En tal orden de ideas, es evidente la indebida fundamentación y motivación del oficio SEVITRA/DJ/DCAA/4181/2013 de nueve de diciembre de dos mil trece impugnado; toda vez que, si bien la autoridad demandada cumplió con el imperativo legal de fundar su actuación, las normas citadas, no resultan aplicables al caso, pues como ya se puntualizó, las disposiciones que citó, no le facultan para actuar en la forma en que lo hizo; actuación que lleva a decretar una nulidad lisa y llana del acto, ante la indebida fundamentación y motivación, </w:t>
      </w:r>
      <w:r w:rsidR="009737EA" w:rsidRPr="00150096">
        <w:rPr>
          <w:rFonts w:ascii="Arial" w:hAnsi="Arial" w:cs="Arial"/>
          <w:b/>
          <w:i/>
          <w:sz w:val="24"/>
        </w:rPr>
        <w:t>sin embargo</w:t>
      </w:r>
      <w:r w:rsidR="009737EA" w:rsidRPr="00150096">
        <w:rPr>
          <w:rFonts w:ascii="Arial" w:hAnsi="Arial" w:cs="Arial"/>
          <w:i/>
          <w:sz w:val="24"/>
        </w:rPr>
        <w:t>, al tratarse de una petición del administrado hacia la demandada, que no puede quedar sin respuesta, l</w:t>
      </w:r>
      <w:r w:rsidR="00712F04" w:rsidRPr="00150096">
        <w:rPr>
          <w:rFonts w:ascii="Arial" w:hAnsi="Arial" w:cs="Arial"/>
          <w:i/>
          <w:sz w:val="24"/>
        </w:rPr>
        <w:t>a nulidad a decretarse debe</w:t>
      </w:r>
      <w:r w:rsidR="00A9569A" w:rsidRPr="00150096">
        <w:rPr>
          <w:rFonts w:ascii="Arial" w:hAnsi="Arial" w:cs="Arial"/>
          <w:i/>
          <w:sz w:val="24"/>
        </w:rPr>
        <w:t xml:space="preserve"> se</w:t>
      </w:r>
      <w:r w:rsidR="00F775D7">
        <w:rPr>
          <w:rFonts w:ascii="Arial" w:hAnsi="Arial" w:cs="Arial"/>
          <w:i/>
          <w:sz w:val="24"/>
        </w:rPr>
        <w:t>r</w:t>
      </w:r>
      <w:r w:rsidR="009737EA" w:rsidRPr="00150096">
        <w:rPr>
          <w:rFonts w:ascii="Arial" w:hAnsi="Arial" w:cs="Arial"/>
          <w:i/>
          <w:sz w:val="24"/>
        </w:rPr>
        <w:t xml:space="preserve"> </w:t>
      </w:r>
      <w:r w:rsidR="009737EA" w:rsidRPr="00150096">
        <w:rPr>
          <w:rFonts w:ascii="Arial" w:hAnsi="Arial" w:cs="Arial"/>
          <w:b/>
          <w:i/>
          <w:sz w:val="24"/>
        </w:rPr>
        <w:t>para el efecto</w:t>
      </w:r>
      <w:r w:rsidR="009737EA" w:rsidRPr="00150096">
        <w:rPr>
          <w:rFonts w:ascii="Arial" w:hAnsi="Arial" w:cs="Arial"/>
          <w:i/>
          <w:sz w:val="24"/>
        </w:rPr>
        <w:t xml:space="preserve">, de que se emita uno nuevo en el que se subsanen las deficiencias advertidas, en el caso, para que la petición del administrado sea atendida por la autoridad competente para ello y sea ésta la que resuelva lo atinente a la renovación solicitada…” y también dice “…en ese orden de ideas, se impone REVOCAR la sentencia recurrida en la que se declaró la validez del acto impugnado, para en su lugar ordenar la </w:t>
      </w:r>
      <w:r w:rsidR="009737EA" w:rsidRPr="00150096">
        <w:rPr>
          <w:rFonts w:ascii="Arial" w:hAnsi="Arial" w:cs="Arial"/>
          <w:b/>
          <w:i/>
          <w:sz w:val="24"/>
        </w:rPr>
        <w:t xml:space="preserve">NULIDAD PARA EL EFECTO </w:t>
      </w:r>
      <w:r w:rsidR="009737EA" w:rsidRPr="00150096">
        <w:rPr>
          <w:rFonts w:ascii="Arial" w:hAnsi="Arial" w:cs="Arial"/>
          <w:i/>
          <w:sz w:val="24"/>
        </w:rPr>
        <w:t xml:space="preserve">de que la Directora de Concesiones de la Secretaría de Vialidad y Transporte, se </w:t>
      </w:r>
      <w:r w:rsidR="009737EA" w:rsidRPr="00150096">
        <w:rPr>
          <w:rFonts w:ascii="Arial" w:hAnsi="Arial" w:cs="Arial"/>
          <w:b/>
          <w:i/>
          <w:sz w:val="24"/>
        </w:rPr>
        <w:t xml:space="preserve">declare incompetente </w:t>
      </w:r>
      <w:r w:rsidR="009737EA" w:rsidRPr="00150096">
        <w:rPr>
          <w:rFonts w:ascii="Arial" w:hAnsi="Arial" w:cs="Arial"/>
          <w:i/>
          <w:sz w:val="24"/>
        </w:rPr>
        <w:t xml:space="preserve">para conocer de la petición de renovación de concesión del servicio público de alquiler taxi en la población de Huajuapan de León, Oaxaca, y en su caso la </w:t>
      </w:r>
      <w:r w:rsidR="009737EA" w:rsidRPr="00150096">
        <w:rPr>
          <w:rFonts w:ascii="Arial" w:hAnsi="Arial" w:cs="Arial"/>
          <w:b/>
          <w:i/>
          <w:sz w:val="24"/>
        </w:rPr>
        <w:t xml:space="preserve">turne </w:t>
      </w:r>
      <w:r w:rsidR="009737EA" w:rsidRPr="00150096">
        <w:rPr>
          <w:rFonts w:ascii="Arial" w:hAnsi="Arial" w:cs="Arial"/>
          <w:i/>
          <w:sz w:val="24"/>
        </w:rPr>
        <w:t xml:space="preserve">a la autoridad competente para ello….” en ese sentido la sentencia firme, conmina a la </w:t>
      </w:r>
      <w:r w:rsidR="009737EA" w:rsidRPr="00150096">
        <w:rPr>
          <w:rFonts w:ascii="Arial" w:hAnsi="Arial" w:cs="Arial"/>
          <w:i/>
          <w:sz w:val="24"/>
        </w:rPr>
        <w:lastRenderedPageBreak/>
        <w:t xml:space="preserve">demandada a </w:t>
      </w:r>
      <w:r w:rsidR="009737EA" w:rsidRPr="00150096">
        <w:rPr>
          <w:rFonts w:ascii="Arial" w:hAnsi="Arial" w:cs="Arial"/>
          <w:b/>
          <w:i/>
          <w:sz w:val="24"/>
        </w:rPr>
        <w:t>a)</w:t>
      </w:r>
      <w:r w:rsidR="009737EA" w:rsidRPr="00150096">
        <w:rPr>
          <w:rFonts w:ascii="Arial" w:hAnsi="Arial" w:cs="Arial"/>
          <w:i/>
          <w:sz w:val="24"/>
        </w:rPr>
        <w:t xml:space="preserve"> que se declare incompetente para conocer de la petición de la parte actora y </w:t>
      </w:r>
      <w:r w:rsidR="009737EA" w:rsidRPr="00150096">
        <w:rPr>
          <w:rFonts w:ascii="Arial" w:hAnsi="Arial" w:cs="Arial"/>
          <w:b/>
          <w:i/>
          <w:sz w:val="24"/>
        </w:rPr>
        <w:t xml:space="preserve">b) </w:t>
      </w:r>
      <w:r w:rsidR="009737EA" w:rsidRPr="00150096">
        <w:rPr>
          <w:rFonts w:ascii="Arial" w:hAnsi="Arial" w:cs="Arial"/>
          <w:i/>
          <w:sz w:val="24"/>
        </w:rPr>
        <w:t xml:space="preserve">turne la petición del actor a la autoridad que resulte competente para atender lo atinente a la renovación de la concesión. </w:t>
      </w:r>
      <w:r w:rsidR="009737EA" w:rsidRPr="00150096">
        <w:rPr>
          <w:rFonts w:ascii="Arial" w:hAnsi="Arial" w:cs="Arial"/>
          <w:b/>
          <w:i/>
          <w:sz w:val="24"/>
        </w:rPr>
        <w:t xml:space="preserve">Ahora, </w:t>
      </w:r>
      <w:r w:rsidR="009737EA" w:rsidRPr="00150096">
        <w:rPr>
          <w:rFonts w:ascii="Arial" w:hAnsi="Arial" w:cs="Arial"/>
          <w:i/>
          <w:sz w:val="24"/>
        </w:rPr>
        <w:t xml:space="preserve">del oficio SEMOVI/DJ/DCAA/0228/2019 de la Secretaría de Movilidad del Estado con el cual anexa la copia certificada del acuerdo de 5 cinco de febrero de 2019 dos mil diecinueve se desprende que la Dirección de Concesiones se declaró incompetente para conocer de la petición de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2358A">
        <w:rPr>
          <w:rFonts w:ascii="Arial" w:eastAsia="Times New Roman" w:hAnsi="Arial" w:cs="Arial"/>
          <w:sz w:val="26"/>
          <w:szCs w:val="26"/>
        </w:rPr>
        <w:t xml:space="preserve"> </w:t>
      </w:r>
      <w:r w:rsidR="009737EA" w:rsidRPr="00150096">
        <w:rPr>
          <w:rFonts w:ascii="Arial" w:hAnsi="Arial" w:cs="Arial"/>
          <w:i/>
          <w:sz w:val="24"/>
        </w:rPr>
        <w:t xml:space="preserve">en la que solicitó la renovación de su concesión del servicio público de alquiler taxi en la población de Huajuapan de León, Oaxaca y ordenó turnar a la Secretaría de Movilidad para que sea ella quien atienda dicha petición. Asimismo, consta la copia certificada del oficio SEMOVI/DJ/DCAA/0227/2019 de Director de Concesiones de la Secretaría de Movilidad por medio del cual turna a la titular de la citada dependencia la petición de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2358A">
        <w:rPr>
          <w:rFonts w:ascii="Arial" w:eastAsia="Times New Roman" w:hAnsi="Arial" w:cs="Arial"/>
          <w:sz w:val="26"/>
          <w:szCs w:val="26"/>
        </w:rPr>
        <w:t xml:space="preserve"> </w:t>
      </w:r>
      <w:r w:rsidR="0022358A">
        <w:rPr>
          <w:rFonts w:ascii="Arial" w:eastAsia="Times New Roman" w:hAnsi="Arial" w:cs="Arial"/>
          <w:sz w:val="26"/>
          <w:szCs w:val="26"/>
        </w:rPr>
        <w:t xml:space="preserve"> </w:t>
      </w:r>
      <w:r w:rsidR="009737EA" w:rsidRPr="00150096">
        <w:rPr>
          <w:rFonts w:ascii="Arial" w:hAnsi="Arial" w:cs="Arial"/>
          <w:i/>
          <w:sz w:val="24"/>
        </w:rPr>
        <w:t xml:space="preserve">de 28 veintiocho de septiembre y 1 uno de agosto ambos de 2012 dos mil doce por medio de los cuales solicitó la renovación de su acuerdo de concesión del servicio público de alquiler taxi en la población de Huajuapan de León, Oaxaca. </w:t>
      </w:r>
      <w:r w:rsidR="009737EA" w:rsidRPr="00150096">
        <w:rPr>
          <w:rFonts w:ascii="Arial" w:hAnsi="Arial" w:cs="Arial"/>
          <w:b/>
          <w:i/>
          <w:sz w:val="24"/>
        </w:rPr>
        <w:t xml:space="preserve">En ese sentido, </w:t>
      </w:r>
      <w:r w:rsidR="009737EA" w:rsidRPr="00150096">
        <w:rPr>
          <w:rFonts w:ascii="Arial" w:hAnsi="Arial" w:cs="Arial"/>
          <w:i/>
          <w:sz w:val="24"/>
        </w:rPr>
        <w:t xml:space="preserve">es jurídicamente posible decir que se han cumplido los lineamientos otorgados por la Sala Superior en la resolución de 20 veinte de septiembre de 2018 dos mil dieciocho y en consecuencia, esta Sala </w:t>
      </w:r>
      <w:r w:rsidR="009737EA" w:rsidRPr="00150096">
        <w:rPr>
          <w:rFonts w:ascii="Arial" w:hAnsi="Arial" w:cs="Arial"/>
          <w:b/>
          <w:i/>
          <w:sz w:val="24"/>
        </w:rPr>
        <w:t xml:space="preserve">tiene por cumplida la sentencia </w:t>
      </w:r>
      <w:r w:rsidR="009737EA" w:rsidRPr="00150096">
        <w:rPr>
          <w:rFonts w:ascii="Arial" w:hAnsi="Arial" w:cs="Arial"/>
          <w:i/>
          <w:sz w:val="24"/>
        </w:rPr>
        <w:t xml:space="preserve">y con fundamento en los artículos 106, fracción VI de la Ley de Justicia Administrativa para el Estado de Oaxaca en relación con los diversos 71 fracción VIII y 102 del Reglamento Interno del Tribunal de Justicia Administrativa del Estado de Oaxaca, aprobado mediante Acuerdo General AG/TJAO/03/2020 de 10 diez de marzo de 2020 dos mil veinte, se ordena </w:t>
      </w:r>
      <w:r w:rsidR="009737EA" w:rsidRPr="00150096">
        <w:rPr>
          <w:rFonts w:ascii="Arial" w:hAnsi="Arial" w:cs="Arial"/>
          <w:b/>
          <w:i/>
          <w:sz w:val="24"/>
        </w:rPr>
        <w:t>remitir</w:t>
      </w:r>
      <w:r w:rsidR="009737EA" w:rsidRPr="00150096">
        <w:rPr>
          <w:rFonts w:ascii="Arial" w:hAnsi="Arial" w:cs="Arial"/>
          <w:i/>
          <w:sz w:val="24"/>
        </w:rPr>
        <w:t xml:space="preserve"> el presente expediente al archivo de este Tribunal como asunto </w:t>
      </w:r>
      <w:r w:rsidR="009737EA" w:rsidRPr="00150096">
        <w:rPr>
          <w:rFonts w:ascii="Arial" w:hAnsi="Arial" w:cs="Arial"/>
          <w:b/>
          <w:i/>
          <w:sz w:val="24"/>
        </w:rPr>
        <w:t xml:space="preserve">total y definitivamente concluido. </w:t>
      </w:r>
      <w:r w:rsidR="009737EA" w:rsidRPr="00150096">
        <w:rPr>
          <w:rFonts w:ascii="Arial" w:hAnsi="Arial" w:cs="Arial"/>
          <w:i/>
          <w:sz w:val="24"/>
        </w:rPr>
        <w:t xml:space="preserve">- - - - </w:t>
      </w:r>
      <w:r w:rsidR="0022358A">
        <w:rPr>
          <w:rFonts w:ascii="Arial" w:hAnsi="Arial" w:cs="Arial"/>
          <w:i/>
          <w:sz w:val="24"/>
        </w:rPr>
        <w:t xml:space="preserve">- - - - - - - - - - - - - - - - - - - - - - - - - - - - - - - - - - </w:t>
      </w:r>
    </w:p>
    <w:p w14:paraId="31E57B95" w14:textId="7E3D5BD0" w:rsidR="00FB7F9D" w:rsidRPr="00150096" w:rsidRDefault="00FB7F9D" w:rsidP="009737EA">
      <w:pPr>
        <w:widowControl w:val="0"/>
        <w:tabs>
          <w:tab w:val="left" w:pos="7938"/>
        </w:tabs>
        <w:spacing w:before="240" w:after="0" w:line="360" w:lineRule="auto"/>
        <w:ind w:left="709" w:right="758"/>
        <w:jc w:val="both"/>
        <w:rPr>
          <w:rFonts w:ascii="Arial" w:eastAsia="Times New Roman" w:hAnsi="Arial" w:cs="Arial"/>
          <w:i/>
          <w:iCs/>
          <w:sz w:val="24"/>
          <w:lang w:eastAsia="es-ES"/>
        </w:rPr>
      </w:pPr>
      <w:r w:rsidRPr="00150096">
        <w:rPr>
          <w:rFonts w:ascii="Arial" w:eastAsia="Times New Roman" w:hAnsi="Arial" w:cs="Arial"/>
          <w:i/>
          <w:iCs/>
          <w:sz w:val="24"/>
          <w:lang w:eastAsia="es-ES"/>
        </w:rPr>
        <w:t>(…)</w:t>
      </w:r>
    </w:p>
    <w:p w14:paraId="25551C5A" w14:textId="068A5FB9" w:rsidR="00C86588" w:rsidRPr="00150096" w:rsidRDefault="00997020" w:rsidP="00FB7F9D">
      <w:pPr>
        <w:widowControl w:val="0"/>
        <w:tabs>
          <w:tab w:val="left" w:pos="7938"/>
        </w:tabs>
        <w:spacing w:before="240" w:after="0" w:line="360" w:lineRule="auto"/>
        <w:ind w:left="1134" w:right="616"/>
        <w:jc w:val="both"/>
        <w:rPr>
          <w:rFonts w:ascii="Arial" w:eastAsia="Times New Roman" w:hAnsi="Arial" w:cs="Arial"/>
          <w:i/>
          <w:iCs/>
          <w:sz w:val="24"/>
          <w:lang w:eastAsia="es-ES"/>
        </w:rPr>
      </w:pPr>
      <w:r w:rsidRPr="00150096">
        <w:rPr>
          <w:rFonts w:ascii="Arial" w:eastAsia="Times New Roman" w:hAnsi="Arial" w:cs="Arial"/>
          <w:i/>
          <w:iCs/>
          <w:sz w:val="24"/>
          <w:lang w:eastAsia="es-ES"/>
        </w:rPr>
        <w:t>…”</w:t>
      </w:r>
      <w:r w:rsidR="00203C8F" w:rsidRPr="00150096">
        <w:rPr>
          <w:rFonts w:ascii="Arial" w:eastAsia="Times New Roman" w:hAnsi="Arial" w:cs="Arial"/>
          <w:i/>
          <w:iCs/>
          <w:sz w:val="24"/>
          <w:lang w:eastAsia="es-ES"/>
        </w:rPr>
        <w:t>.</w:t>
      </w:r>
    </w:p>
    <w:p w14:paraId="5B0B8F42" w14:textId="101202B2" w:rsidR="00DB3D8E" w:rsidRPr="00ED4953"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ED4953">
        <w:rPr>
          <w:rFonts w:ascii="Arial" w:eastAsia="Calibri" w:hAnsi="Arial" w:cs="Arial"/>
          <w:b/>
          <w:bCs/>
          <w:sz w:val="26"/>
          <w:szCs w:val="26"/>
        </w:rPr>
        <w:t>C O N S I D E R A N D O</w:t>
      </w:r>
    </w:p>
    <w:p w14:paraId="36BC3EDC" w14:textId="5C213157" w:rsidR="00993167" w:rsidRPr="00ED4953" w:rsidRDefault="00E3282A" w:rsidP="00DB3D8E">
      <w:pPr>
        <w:spacing w:before="240" w:after="0" w:line="360" w:lineRule="auto"/>
        <w:ind w:firstLine="709"/>
        <w:jc w:val="both"/>
        <w:rPr>
          <w:rFonts w:ascii="Arial" w:eastAsiaTheme="minorHAnsi" w:hAnsi="Arial" w:cs="Arial"/>
          <w:bCs/>
          <w:iCs/>
          <w:sz w:val="26"/>
          <w:szCs w:val="26"/>
          <w:lang w:eastAsia="es-ES"/>
        </w:rPr>
      </w:pPr>
      <w:r w:rsidRPr="00A13B47">
        <w:rPr>
          <w:rFonts w:ascii="Arial" w:hAnsi="Arial" w:cs="Arial"/>
          <w:b/>
          <w:bCs/>
          <w:iCs/>
          <w:sz w:val="26"/>
          <w:szCs w:val="26"/>
          <w:lang w:eastAsia="es-ES"/>
        </w:rPr>
        <w:t>PRIMERO.</w:t>
      </w:r>
      <w:r w:rsidRPr="00A13B47">
        <w:rPr>
          <w:rFonts w:ascii="Arial" w:hAnsi="Arial" w:cs="Arial"/>
          <w:b/>
          <w:bCs/>
          <w:iCs/>
          <w:sz w:val="26"/>
          <w:szCs w:val="26"/>
        </w:rPr>
        <w:t xml:space="preserve"> </w:t>
      </w:r>
      <w:r w:rsidRPr="00A13B4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Pr="00A13B47">
        <w:rPr>
          <w:rFonts w:ascii="Arial" w:hAnsi="Arial" w:cs="Arial"/>
          <w:bCs/>
          <w:iCs/>
          <w:sz w:val="26"/>
          <w:szCs w:val="26"/>
          <w:lang w:eastAsia="es-ES"/>
        </w:rPr>
        <w:t xml:space="preserve"> 1 párrafo segundo, 2 párrafos primero y cuarto, 4 fracción VIII, </w:t>
      </w:r>
      <w:r w:rsidRPr="00A13B47">
        <w:rPr>
          <w:rFonts w:ascii="Arial" w:hAnsi="Arial" w:cs="Arial"/>
          <w:bCs/>
          <w:iCs/>
          <w:sz w:val="26"/>
          <w:szCs w:val="26"/>
          <w:lang w:eastAsia="es-ES"/>
        </w:rPr>
        <w:lastRenderedPageBreak/>
        <w:t xml:space="preserve">23, 24 fracción I, 25 fracción I, 26 y 27 de la Ley Orgánica del Tribunal de Justicia Administrativa del Estado de Oaxaca, publicada en el Periódico Oficial del Estado de Oaxaca el 7 siete de noviembre del año 2019 dos mil diecinueve; 86, 88, 92, 93 fracción I, 94, 201, 206 fracción VIII y 208 </w:t>
      </w:r>
      <w:r w:rsidRPr="00A13B47">
        <w:rPr>
          <w:rFonts w:ascii="Arial" w:hAnsi="Arial" w:cs="Arial"/>
          <w:bCs/>
          <w:iCs/>
          <w:sz w:val="26"/>
          <w:szCs w:val="26"/>
        </w:rPr>
        <w:t>de la Ley de Justicia Administrativa para el Estado de Oaxaca, aplicable al caso</w:t>
      </w:r>
      <w:r w:rsidRPr="00A13B47">
        <w:rPr>
          <w:rFonts w:ascii="Arial" w:hAnsi="Arial" w:cs="Arial"/>
          <w:sz w:val="26"/>
          <w:szCs w:val="26"/>
        </w:rPr>
        <w:t xml:space="preserve">, </w:t>
      </w:r>
      <w:r w:rsidRPr="00A13B47">
        <w:rPr>
          <w:rFonts w:ascii="Arial" w:hAnsi="Arial" w:cs="Arial"/>
          <w:bCs/>
          <w:iCs/>
          <w:sz w:val="26"/>
          <w:szCs w:val="26"/>
        </w:rPr>
        <w:t xml:space="preserve">al tratarse de un recurso de revisión </w:t>
      </w:r>
      <w:r w:rsidR="00993167" w:rsidRPr="00ED4953">
        <w:rPr>
          <w:rFonts w:ascii="Arial" w:eastAsiaTheme="minorHAnsi" w:hAnsi="Arial" w:cs="Arial"/>
          <w:bCs/>
          <w:iCs/>
          <w:sz w:val="26"/>
          <w:szCs w:val="26"/>
          <w:lang w:eastAsia="es-ES"/>
        </w:rPr>
        <w:t xml:space="preserve">interpuesto </w:t>
      </w:r>
      <w:r w:rsidR="00C37CBA" w:rsidRPr="00ED4953">
        <w:rPr>
          <w:rFonts w:ascii="Arial" w:hAnsi="Arial" w:cs="Arial"/>
          <w:sz w:val="26"/>
          <w:szCs w:val="26"/>
        </w:rPr>
        <w:t xml:space="preserve">en contra de la parte relativa del acuerdo dictado </w:t>
      </w:r>
      <w:r w:rsidR="00993167" w:rsidRPr="00ED4953">
        <w:rPr>
          <w:rFonts w:ascii="Arial" w:eastAsiaTheme="minorHAnsi" w:hAnsi="Arial" w:cs="Arial"/>
          <w:bCs/>
          <w:iCs/>
          <w:sz w:val="26"/>
          <w:szCs w:val="26"/>
          <w:lang w:eastAsia="es-ES"/>
        </w:rPr>
        <w:t xml:space="preserve">el </w:t>
      </w:r>
      <w:r w:rsidR="00BB217D" w:rsidRPr="00ED4953">
        <w:rPr>
          <w:rFonts w:ascii="Arial" w:eastAsiaTheme="minorHAnsi" w:hAnsi="Arial" w:cs="Arial"/>
          <w:bCs/>
          <w:iCs/>
          <w:sz w:val="26"/>
          <w:szCs w:val="26"/>
          <w:lang w:eastAsia="es-ES"/>
        </w:rPr>
        <w:t>17</w:t>
      </w:r>
      <w:r w:rsidR="00A85854" w:rsidRPr="00ED4953">
        <w:rPr>
          <w:rFonts w:ascii="Arial" w:eastAsiaTheme="minorHAnsi" w:hAnsi="Arial" w:cs="Arial"/>
          <w:bCs/>
          <w:iCs/>
          <w:sz w:val="26"/>
          <w:szCs w:val="26"/>
          <w:lang w:eastAsia="es-ES"/>
        </w:rPr>
        <w:t xml:space="preserve"> </w:t>
      </w:r>
      <w:r w:rsidR="00BB217D" w:rsidRPr="00ED4953">
        <w:rPr>
          <w:rFonts w:ascii="Arial" w:eastAsiaTheme="minorHAnsi" w:hAnsi="Arial" w:cs="Arial"/>
          <w:bCs/>
          <w:iCs/>
          <w:sz w:val="26"/>
          <w:szCs w:val="26"/>
          <w:lang w:eastAsia="es-ES"/>
        </w:rPr>
        <w:t>diecisiete</w:t>
      </w:r>
      <w:r w:rsidR="00FB0124" w:rsidRPr="00ED4953">
        <w:rPr>
          <w:rFonts w:ascii="Arial" w:eastAsiaTheme="minorHAnsi" w:hAnsi="Arial" w:cs="Arial"/>
          <w:bCs/>
          <w:iCs/>
          <w:sz w:val="26"/>
          <w:szCs w:val="26"/>
          <w:lang w:eastAsia="es-ES"/>
        </w:rPr>
        <w:t xml:space="preserve"> </w:t>
      </w:r>
      <w:r w:rsidR="00993167" w:rsidRPr="00ED4953">
        <w:rPr>
          <w:rFonts w:ascii="Arial" w:eastAsiaTheme="minorHAnsi" w:hAnsi="Arial" w:cs="Arial"/>
          <w:bCs/>
          <w:iCs/>
          <w:sz w:val="26"/>
          <w:szCs w:val="26"/>
          <w:lang w:eastAsia="es-ES"/>
        </w:rPr>
        <w:t xml:space="preserve">de </w:t>
      </w:r>
      <w:r w:rsidR="00BB217D" w:rsidRPr="00ED4953">
        <w:rPr>
          <w:rFonts w:ascii="Arial" w:eastAsiaTheme="minorHAnsi" w:hAnsi="Arial" w:cs="Arial"/>
          <w:bCs/>
          <w:iCs/>
          <w:sz w:val="26"/>
          <w:szCs w:val="26"/>
          <w:lang w:eastAsia="es-ES"/>
        </w:rPr>
        <w:t xml:space="preserve">marzo </w:t>
      </w:r>
      <w:r w:rsidR="00993167" w:rsidRPr="00ED4953">
        <w:rPr>
          <w:rFonts w:ascii="Arial" w:eastAsiaTheme="minorHAnsi" w:hAnsi="Arial" w:cs="Arial"/>
          <w:bCs/>
          <w:iCs/>
          <w:sz w:val="26"/>
          <w:szCs w:val="26"/>
          <w:lang w:eastAsia="es-ES"/>
        </w:rPr>
        <w:t xml:space="preserve">de </w:t>
      </w:r>
      <w:r w:rsidR="00BB217D" w:rsidRPr="00ED4953">
        <w:rPr>
          <w:rFonts w:ascii="Arial" w:eastAsiaTheme="minorHAnsi" w:hAnsi="Arial" w:cs="Arial"/>
          <w:bCs/>
          <w:iCs/>
          <w:sz w:val="26"/>
          <w:szCs w:val="26"/>
          <w:lang w:eastAsia="es-ES"/>
        </w:rPr>
        <w:t>2020</w:t>
      </w:r>
      <w:r w:rsidR="00FB0124" w:rsidRPr="00ED4953">
        <w:rPr>
          <w:rFonts w:ascii="Arial" w:eastAsiaTheme="minorHAnsi" w:hAnsi="Arial" w:cs="Arial"/>
          <w:bCs/>
          <w:iCs/>
          <w:sz w:val="26"/>
          <w:szCs w:val="26"/>
          <w:lang w:eastAsia="es-ES"/>
        </w:rPr>
        <w:t xml:space="preserve"> </w:t>
      </w:r>
      <w:r w:rsidR="00BB217D" w:rsidRPr="00ED4953">
        <w:rPr>
          <w:rFonts w:ascii="Arial" w:eastAsiaTheme="minorHAnsi" w:hAnsi="Arial" w:cs="Arial"/>
          <w:bCs/>
          <w:iCs/>
          <w:sz w:val="26"/>
          <w:szCs w:val="26"/>
          <w:lang w:eastAsia="es-ES"/>
        </w:rPr>
        <w:t>dos mil veinte</w:t>
      </w:r>
      <w:r w:rsidR="00993167" w:rsidRPr="00ED4953">
        <w:rPr>
          <w:rFonts w:ascii="Arial" w:eastAsiaTheme="minorHAnsi" w:hAnsi="Arial" w:cs="Arial"/>
          <w:bCs/>
          <w:iCs/>
          <w:sz w:val="26"/>
          <w:szCs w:val="26"/>
          <w:lang w:eastAsia="es-ES"/>
        </w:rPr>
        <w:t xml:space="preserve">, por el </w:t>
      </w:r>
      <w:r w:rsidR="00590DA9" w:rsidRPr="00ED4953">
        <w:rPr>
          <w:rFonts w:ascii="Arial" w:eastAsiaTheme="minorHAnsi" w:hAnsi="Arial" w:cs="Arial"/>
          <w:bCs/>
          <w:iCs/>
          <w:sz w:val="26"/>
          <w:szCs w:val="26"/>
          <w:lang w:eastAsia="es-ES"/>
        </w:rPr>
        <w:t>Magistrado</w:t>
      </w:r>
      <w:r w:rsidR="00993167" w:rsidRPr="00ED4953">
        <w:rPr>
          <w:rFonts w:ascii="Arial" w:eastAsiaTheme="minorHAnsi" w:hAnsi="Arial" w:cs="Arial"/>
          <w:bCs/>
          <w:iCs/>
          <w:sz w:val="26"/>
          <w:szCs w:val="26"/>
          <w:lang w:eastAsia="es-ES"/>
        </w:rPr>
        <w:t xml:space="preserve"> de la </w:t>
      </w:r>
      <w:r w:rsidR="00BB217D" w:rsidRPr="00ED4953">
        <w:rPr>
          <w:rFonts w:ascii="Arial" w:eastAsiaTheme="minorHAnsi" w:hAnsi="Arial" w:cs="Arial"/>
          <w:bCs/>
          <w:iCs/>
          <w:sz w:val="26"/>
          <w:szCs w:val="26"/>
          <w:lang w:eastAsia="es-ES"/>
        </w:rPr>
        <w:t xml:space="preserve">Sexta </w:t>
      </w:r>
      <w:r w:rsidR="00993167" w:rsidRPr="00ED4953">
        <w:rPr>
          <w:rFonts w:ascii="Arial" w:eastAsiaTheme="minorHAnsi" w:hAnsi="Arial" w:cs="Arial"/>
          <w:bCs/>
          <w:iCs/>
          <w:sz w:val="26"/>
          <w:szCs w:val="26"/>
          <w:lang w:eastAsia="es-ES"/>
        </w:rPr>
        <w:t xml:space="preserve">Sala Unitaria de Primera Instancia en el juicio de nulidad </w:t>
      </w:r>
      <w:r w:rsidR="00BB217D" w:rsidRPr="00ED4953">
        <w:rPr>
          <w:rFonts w:ascii="Arial" w:eastAsiaTheme="minorHAnsi" w:hAnsi="Arial" w:cs="Arial"/>
          <w:b/>
          <w:bCs/>
          <w:iCs/>
          <w:sz w:val="26"/>
          <w:szCs w:val="26"/>
          <w:lang w:eastAsia="es-ES"/>
        </w:rPr>
        <w:t>0403</w:t>
      </w:r>
      <w:r w:rsidR="00675DCA" w:rsidRPr="00ED4953">
        <w:rPr>
          <w:rFonts w:ascii="Arial" w:eastAsiaTheme="minorHAnsi" w:hAnsi="Arial" w:cs="Arial"/>
          <w:b/>
          <w:bCs/>
          <w:iCs/>
          <w:sz w:val="26"/>
          <w:szCs w:val="26"/>
          <w:lang w:eastAsia="es-ES"/>
        </w:rPr>
        <w:t>/2016</w:t>
      </w:r>
      <w:r w:rsidR="00993167" w:rsidRPr="00ED4953">
        <w:rPr>
          <w:rFonts w:ascii="Arial" w:eastAsiaTheme="minorHAnsi" w:hAnsi="Arial" w:cs="Arial"/>
          <w:bCs/>
          <w:iCs/>
          <w:sz w:val="26"/>
          <w:szCs w:val="26"/>
          <w:lang w:eastAsia="es-ES"/>
        </w:rPr>
        <w:t>.</w:t>
      </w:r>
      <w:r w:rsidR="00A85854" w:rsidRPr="00ED4953">
        <w:rPr>
          <w:rFonts w:ascii="Arial" w:eastAsiaTheme="minorHAnsi" w:hAnsi="Arial" w:cs="Arial"/>
          <w:bCs/>
          <w:iCs/>
          <w:sz w:val="26"/>
          <w:szCs w:val="26"/>
          <w:lang w:eastAsia="es-ES"/>
        </w:rPr>
        <w:t xml:space="preserve">- - - </w:t>
      </w:r>
      <w:r>
        <w:rPr>
          <w:rFonts w:ascii="Arial" w:eastAsiaTheme="minorHAnsi" w:hAnsi="Arial" w:cs="Arial"/>
          <w:bCs/>
          <w:iCs/>
          <w:sz w:val="26"/>
          <w:szCs w:val="26"/>
          <w:lang w:eastAsia="es-ES"/>
        </w:rPr>
        <w:t>- - - - - - - - - - - -</w:t>
      </w:r>
    </w:p>
    <w:p w14:paraId="7DA577E1" w14:textId="251455B4" w:rsidR="007B431E" w:rsidRPr="00ED4953" w:rsidRDefault="00DB3D8E" w:rsidP="007B431E">
      <w:pPr>
        <w:spacing w:before="240" w:line="360" w:lineRule="auto"/>
        <w:ind w:firstLine="708"/>
        <w:jc w:val="both"/>
        <w:rPr>
          <w:rFonts w:ascii="Arial" w:hAnsi="Arial" w:cs="Arial"/>
          <w:sz w:val="26"/>
          <w:szCs w:val="26"/>
        </w:rPr>
      </w:pPr>
      <w:r w:rsidRPr="00ED4953">
        <w:rPr>
          <w:rFonts w:ascii="Arial" w:hAnsi="Arial" w:cs="Arial"/>
          <w:b/>
          <w:sz w:val="26"/>
          <w:szCs w:val="26"/>
        </w:rPr>
        <w:t>SEGUNDO</w:t>
      </w:r>
      <w:r w:rsidRPr="00ED4953">
        <w:rPr>
          <w:rFonts w:ascii="Arial" w:hAnsi="Arial" w:cs="Arial"/>
          <w:sz w:val="26"/>
          <w:szCs w:val="26"/>
        </w:rPr>
        <w:t xml:space="preserve">. </w:t>
      </w:r>
      <w:r w:rsidR="007B22FB" w:rsidRPr="00ED4953">
        <w:rPr>
          <w:rFonts w:ascii="Arial" w:hAnsi="Arial" w:cs="Arial"/>
          <w:sz w:val="26"/>
          <w:szCs w:val="26"/>
        </w:rPr>
        <w:t xml:space="preserve">Los </w:t>
      </w:r>
      <w:r w:rsidR="00507D87" w:rsidRPr="00ED4953">
        <w:rPr>
          <w:rFonts w:ascii="Arial" w:hAnsi="Arial" w:cs="Arial"/>
          <w:sz w:val="26"/>
          <w:szCs w:val="26"/>
        </w:rPr>
        <w:t>agravio</w:t>
      </w:r>
      <w:r w:rsidR="007B22FB" w:rsidRPr="00ED4953">
        <w:rPr>
          <w:rFonts w:ascii="Arial" w:hAnsi="Arial" w:cs="Arial"/>
          <w:sz w:val="26"/>
          <w:szCs w:val="26"/>
        </w:rPr>
        <w:t>s</w:t>
      </w:r>
      <w:r w:rsidR="00507D87" w:rsidRPr="00ED4953">
        <w:rPr>
          <w:rFonts w:ascii="Arial" w:hAnsi="Arial" w:cs="Arial"/>
          <w:sz w:val="26"/>
          <w:szCs w:val="26"/>
        </w:rPr>
        <w:t xml:space="preserve"> hecho</w:t>
      </w:r>
      <w:r w:rsidR="007B22FB" w:rsidRPr="00ED4953">
        <w:rPr>
          <w:rFonts w:ascii="Arial" w:hAnsi="Arial" w:cs="Arial"/>
          <w:sz w:val="26"/>
          <w:szCs w:val="26"/>
        </w:rPr>
        <w:t>s</w:t>
      </w:r>
      <w:r w:rsidR="00CF4277" w:rsidRPr="00ED4953">
        <w:rPr>
          <w:rFonts w:ascii="Arial" w:hAnsi="Arial" w:cs="Arial"/>
          <w:sz w:val="26"/>
          <w:szCs w:val="26"/>
        </w:rPr>
        <w:t xml:space="preserve"> valer se encuentran expuesto</w:t>
      </w:r>
      <w:r w:rsidR="007B22FB" w:rsidRPr="00ED4953">
        <w:rPr>
          <w:rFonts w:ascii="Arial" w:hAnsi="Arial" w:cs="Arial"/>
          <w:sz w:val="26"/>
          <w:szCs w:val="26"/>
        </w:rPr>
        <w:t>s</w:t>
      </w:r>
      <w:r w:rsidRPr="00ED4953">
        <w:rPr>
          <w:rFonts w:ascii="Arial" w:hAnsi="Arial" w:cs="Arial"/>
          <w:sz w:val="26"/>
          <w:szCs w:val="26"/>
        </w:rPr>
        <w:t xml:space="preserve"> en el escrito respectivo del recurrente, por lo que no ex</w:t>
      </w:r>
      <w:r w:rsidR="00866A24" w:rsidRPr="00ED4953">
        <w:rPr>
          <w:rFonts w:ascii="Arial" w:hAnsi="Arial" w:cs="Arial"/>
          <w:sz w:val="26"/>
          <w:szCs w:val="26"/>
        </w:rPr>
        <w:t>iste necesidad de transcribirlo</w:t>
      </w:r>
      <w:r w:rsidR="007B22FB" w:rsidRPr="00ED4953">
        <w:rPr>
          <w:rFonts w:ascii="Arial" w:hAnsi="Arial" w:cs="Arial"/>
          <w:sz w:val="26"/>
          <w:szCs w:val="26"/>
        </w:rPr>
        <w:t>s</w:t>
      </w:r>
      <w:r w:rsidRPr="00ED4953">
        <w:rPr>
          <w:rFonts w:ascii="Arial" w:hAnsi="Arial" w:cs="Arial"/>
          <w:sz w:val="26"/>
          <w:szCs w:val="26"/>
        </w:rPr>
        <w:t xml:space="preserve">, al no transgredírsele derecho alguno, como tampoco se vulnera disposición expresa que imponga tal obligación. </w:t>
      </w:r>
      <w:r w:rsidR="007B431E" w:rsidRPr="00ED4953">
        <w:rPr>
          <w:rFonts w:ascii="Arial" w:hAnsi="Arial" w:cs="Arial"/>
          <w:sz w:val="26"/>
          <w:szCs w:val="26"/>
        </w:rPr>
        <w:t>Sirve de apoyo a lo anterior, la Jurisprudencia 2a./J.</w:t>
      </w:r>
      <w:r w:rsidR="00C27CAA" w:rsidRPr="00ED4953">
        <w:rPr>
          <w:rFonts w:ascii="Arial" w:hAnsi="Arial" w:cs="Arial"/>
          <w:sz w:val="26"/>
          <w:szCs w:val="26"/>
        </w:rPr>
        <w:t xml:space="preserve"> 58/2010 de número de registro 164618 emitid</w:t>
      </w:r>
      <w:r w:rsidR="007B431E" w:rsidRPr="00ED4953">
        <w:rPr>
          <w:rFonts w:ascii="Arial" w:hAnsi="Arial" w:cs="Arial"/>
          <w:sz w:val="26"/>
          <w:szCs w:val="26"/>
        </w:rPr>
        <w:t>a por la Segunda Sala de la Suprema Corte de Justicia de la Nación, publicada en el Semanario Judicial de la</w:t>
      </w:r>
      <w:r w:rsidR="00C27CAA" w:rsidRPr="00ED4953">
        <w:rPr>
          <w:rFonts w:ascii="Arial" w:hAnsi="Arial" w:cs="Arial"/>
          <w:sz w:val="26"/>
          <w:szCs w:val="26"/>
        </w:rPr>
        <w:t xml:space="preserve"> Federación y su Gaceta, en la Novena É</w:t>
      </w:r>
      <w:r w:rsidR="007B431E" w:rsidRPr="00ED4953">
        <w:rPr>
          <w:rFonts w:ascii="Arial" w:hAnsi="Arial" w:cs="Arial"/>
          <w:sz w:val="26"/>
          <w:szCs w:val="26"/>
        </w:rPr>
        <w:t>poca, Tom</w:t>
      </w:r>
      <w:r w:rsidR="001F4443" w:rsidRPr="00ED4953">
        <w:rPr>
          <w:rFonts w:ascii="Arial" w:hAnsi="Arial" w:cs="Arial"/>
          <w:sz w:val="26"/>
          <w:szCs w:val="26"/>
        </w:rPr>
        <w:t>o XXXI, Mayo de 2010, página 830</w:t>
      </w:r>
      <w:r w:rsidR="007B431E" w:rsidRPr="00ED4953">
        <w:rPr>
          <w:rFonts w:ascii="Arial" w:hAnsi="Arial" w:cs="Arial"/>
          <w:sz w:val="26"/>
          <w:szCs w:val="26"/>
        </w:rPr>
        <w:t>, materia común, de rubro y texto siguientes:</w:t>
      </w:r>
      <w:r w:rsidR="008244D3">
        <w:rPr>
          <w:rFonts w:ascii="Arial" w:hAnsi="Arial" w:cs="Arial"/>
          <w:sz w:val="26"/>
          <w:szCs w:val="26"/>
        </w:rPr>
        <w:t xml:space="preserve"> - - - - - - - - - - - - - - - - - - - -</w:t>
      </w:r>
    </w:p>
    <w:p w14:paraId="00BD3476" w14:textId="77094CC7" w:rsidR="007B431E" w:rsidRPr="00150096" w:rsidRDefault="007B431E" w:rsidP="007B431E">
      <w:pPr>
        <w:spacing w:after="0" w:line="360" w:lineRule="auto"/>
        <w:ind w:left="1134" w:right="474"/>
        <w:jc w:val="both"/>
        <w:rPr>
          <w:rFonts w:ascii="Arial" w:hAnsi="Arial" w:cs="Arial"/>
          <w:sz w:val="24"/>
          <w:szCs w:val="24"/>
        </w:rPr>
      </w:pPr>
      <w:r w:rsidRPr="00150096">
        <w:rPr>
          <w:rFonts w:ascii="Arial" w:hAnsi="Arial" w:cs="Arial"/>
          <w:sz w:val="24"/>
          <w:szCs w:val="24"/>
        </w:rPr>
        <w:t>“</w:t>
      </w:r>
      <w:r w:rsidRPr="00150096">
        <w:rPr>
          <w:rFonts w:ascii="Arial" w:hAnsi="Arial" w:cs="Arial"/>
          <w:b/>
          <w:i/>
          <w:sz w:val="24"/>
          <w:szCs w:val="24"/>
        </w:rPr>
        <w:t xml:space="preserve">CONCEPTOS DE VIOLACIÓN O AGRAVIOS. PARA CUMPLIR CON LOS PRINCIPIOS DE CONGRUENCIA Y EXHAUSTIVIDAD EN LAS SENTENCIAS DE AMPARO ES INNECESARIA SU TRANSCRIPCIÓN. </w:t>
      </w:r>
      <w:r w:rsidRPr="00150096">
        <w:rPr>
          <w:rFonts w:ascii="Arial" w:hAnsi="Arial" w:cs="Arial"/>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w:t>
      </w:r>
      <w:r w:rsidRPr="00150096">
        <w:rPr>
          <w:rFonts w:ascii="Arial" w:hAnsi="Arial" w:cs="Arial"/>
          <w:b/>
          <w:i/>
          <w:sz w:val="24"/>
          <w:szCs w:val="24"/>
        </w:rPr>
        <w:t>principios</w:t>
      </w:r>
      <w:r w:rsidRPr="00150096">
        <w:rPr>
          <w:rFonts w:ascii="Arial" w:hAnsi="Arial" w:cs="Arial"/>
          <w:i/>
          <w:sz w:val="24"/>
          <w:szCs w:val="24"/>
        </w:rPr>
        <w:t xml:space="preserve">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w:t>
      </w:r>
      <w:r w:rsidRPr="00150096">
        <w:rPr>
          <w:rFonts w:ascii="Arial" w:hAnsi="Arial" w:cs="Arial"/>
          <w:i/>
          <w:sz w:val="24"/>
          <w:szCs w:val="24"/>
        </w:rPr>
        <w:lastRenderedPageBreak/>
        <w:t>planteamientos de legalidad o inconstitucionalidad que efectivamente se hayan hecho valer.</w:t>
      </w:r>
      <w:r w:rsidRPr="00150096">
        <w:rPr>
          <w:rFonts w:ascii="Arial" w:hAnsi="Arial" w:cs="Arial"/>
          <w:sz w:val="24"/>
          <w:szCs w:val="24"/>
        </w:rPr>
        <w:t xml:space="preserve">” </w:t>
      </w:r>
    </w:p>
    <w:p w14:paraId="3220C900" w14:textId="692A2BD2" w:rsidR="006F354C" w:rsidRPr="00ED4953" w:rsidRDefault="00EC3CB8" w:rsidP="006C66CC">
      <w:pPr>
        <w:spacing w:before="240" w:after="0" w:line="360" w:lineRule="auto"/>
        <w:ind w:firstLine="709"/>
        <w:jc w:val="both"/>
        <w:rPr>
          <w:rFonts w:ascii="Arial" w:eastAsia="Calibri" w:hAnsi="Arial" w:cs="Arial"/>
          <w:bCs/>
          <w:sz w:val="26"/>
          <w:szCs w:val="26"/>
        </w:rPr>
      </w:pPr>
      <w:r w:rsidRPr="00ED4953">
        <w:rPr>
          <w:rFonts w:ascii="Arial" w:eastAsia="Calibri" w:hAnsi="Arial" w:cs="Arial"/>
          <w:b/>
          <w:bCs/>
          <w:sz w:val="26"/>
          <w:szCs w:val="26"/>
        </w:rPr>
        <w:t>TERCERO</w:t>
      </w:r>
      <w:r w:rsidRPr="00ED4953">
        <w:rPr>
          <w:rFonts w:ascii="Arial" w:eastAsia="Calibri" w:hAnsi="Arial" w:cs="Arial"/>
          <w:bCs/>
          <w:sz w:val="26"/>
          <w:szCs w:val="26"/>
        </w:rPr>
        <w:t xml:space="preserve">. </w:t>
      </w:r>
      <w:r w:rsidR="007B431E" w:rsidRPr="00ED4953">
        <w:rPr>
          <w:rFonts w:ascii="Arial" w:eastAsia="Calibri" w:hAnsi="Arial" w:cs="Arial"/>
          <w:bCs/>
          <w:sz w:val="26"/>
          <w:szCs w:val="26"/>
        </w:rPr>
        <w:t xml:space="preserve">El recurrente alega que le </w:t>
      </w:r>
      <w:r w:rsidR="00A9569A" w:rsidRPr="00ED4953">
        <w:rPr>
          <w:rFonts w:ascii="Arial" w:eastAsia="Calibri" w:hAnsi="Arial" w:cs="Arial"/>
          <w:bCs/>
          <w:sz w:val="26"/>
          <w:szCs w:val="26"/>
        </w:rPr>
        <w:t>agravia</w:t>
      </w:r>
      <w:r w:rsidR="007B431E" w:rsidRPr="00ED4953">
        <w:rPr>
          <w:rFonts w:ascii="Arial" w:eastAsia="Calibri" w:hAnsi="Arial" w:cs="Arial"/>
          <w:bCs/>
          <w:sz w:val="26"/>
          <w:szCs w:val="26"/>
        </w:rPr>
        <w:t xml:space="preserve"> el acuerdo de </w:t>
      </w:r>
      <w:r w:rsidR="00D57364" w:rsidRPr="00ED4953">
        <w:rPr>
          <w:rFonts w:ascii="Arial" w:eastAsia="Calibri" w:hAnsi="Arial" w:cs="Arial"/>
          <w:bCs/>
          <w:sz w:val="26"/>
          <w:szCs w:val="26"/>
        </w:rPr>
        <w:t>fecha 17 diecisiete de marzo</w:t>
      </w:r>
      <w:r w:rsidR="007B431E" w:rsidRPr="00ED4953">
        <w:rPr>
          <w:rFonts w:ascii="Arial" w:eastAsia="Calibri" w:hAnsi="Arial" w:cs="Arial"/>
          <w:bCs/>
          <w:sz w:val="26"/>
          <w:szCs w:val="26"/>
        </w:rPr>
        <w:t xml:space="preserve"> de</w:t>
      </w:r>
      <w:r w:rsidR="00D57364" w:rsidRPr="00ED4953">
        <w:rPr>
          <w:rFonts w:ascii="Arial" w:eastAsia="Calibri" w:hAnsi="Arial" w:cs="Arial"/>
          <w:bCs/>
          <w:sz w:val="26"/>
          <w:szCs w:val="26"/>
        </w:rPr>
        <w:t xml:space="preserve"> 2020 dos mil veinte</w:t>
      </w:r>
      <w:r w:rsidR="007B431E" w:rsidRPr="00ED4953">
        <w:rPr>
          <w:rFonts w:ascii="Arial" w:eastAsia="Calibri" w:hAnsi="Arial" w:cs="Arial"/>
          <w:bCs/>
          <w:sz w:val="26"/>
          <w:szCs w:val="26"/>
        </w:rPr>
        <w:t xml:space="preserve">, </w:t>
      </w:r>
      <w:r w:rsidR="00B9476D" w:rsidRPr="00ED4953">
        <w:rPr>
          <w:rFonts w:ascii="Arial" w:eastAsia="Calibri" w:hAnsi="Arial" w:cs="Arial"/>
          <w:bCs/>
          <w:sz w:val="26"/>
          <w:szCs w:val="26"/>
        </w:rPr>
        <w:t>dic</w:t>
      </w:r>
      <w:r w:rsidR="006C66CC" w:rsidRPr="00ED4953">
        <w:rPr>
          <w:rFonts w:ascii="Arial" w:eastAsia="Calibri" w:hAnsi="Arial" w:cs="Arial"/>
          <w:bCs/>
          <w:sz w:val="26"/>
          <w:szCs w:val="26"/>
        </w:rPr>
        <w:t xml:space="preserve">tado por </w:t>
      </w:r>
      <w:r w:rsidR="00590DA9" w:rsidRPr="00ED4953">
        <w:rPr>
          <w:rFonts w:ascii="Arial" w:eastAsia="Calibri" w:hAnsi="Arial" w:cs="Arial"/>
          <w:bCs/>
          <w:sz w:val="26"/>
          <w:szCs w:val="26"/>
        </w:rPr>
        <w:t>el Magistrado</w:t>
      </w:r>
      <w:r w:rsidR="006C66CC" w:rsidRPr="00ED4953">
        <w:rPr>
          <w:rFonts w:ascii="Arial" w:eastAsia="Calibri" w:hAnsi="Arial" w:cs="Arial"/>
          <w:bCs/>
          <w:sz w:val="26"/>
          <w:szCs w:val="26"/>
        </w:rPr>
        <w:t xml:space="preserve"> Titular de la </w:t>
      </w:r>
      <w:r w:rsidR="00D57364" w:rsidRPr="00ED4953">
        <w:rPr>
          <w:rFonts w:ascii="Arial" w:eastAsia="Calibri" w:hAnsi="Arial" w:cs="Arial"/>
          <w:bCs/>
          <w:sz w:val="26"/>
          <w:szCs w:val="26"/>
        </w:rPr>
        <w:t xml:space="preserve">Sexta </w:t>
      </w:r>
      <w:r w:rsidR="006C66CC" w:rsidRPr="00ED4953">
        <w:rPr>
          <w:rFonts w:ascii="Arial" w:eastAsia="Calibri" w:hAnsi="Arial" w:cs="Arial"/>
          <w:bCs/>
          <w:sz w:val="26"/>
          <w:szCs w:val="26"/>
        </w:rPr>
        <w:t>Sala Unitaria de Primera Instancia de</w:t>
      </w:r>
      <w:r w:rsidR="00AD60B8" w:rsidRPr="00ED4953">
        <w:rPr>
          <w:rFonts w:ascii="Arial" w:eastAsia="Calibri" w:hAnsi="Arial" w:cs="Arial"/>
          <w:bCs/>
          <w:sz w:val="26"/>
          <w:szCs w:val="26"/>
        </w:rPr>
        <w:t xml:space="preserve"> este</w:t>
      </w:r>
      <w:r w:rsidR="006C66CC" w:rsidRPr="00ED4953">
        <w:rPr>
          <w:rFonts w:ascii="Arial" w:eastAsia="Calibri" w:hAnsi="Arial" w:cs="Arial"/>
          <w:bCs/>
          <w:sz w:val="26"/>
          <w:szCs w:val="26"/>
        </w:rPr>
        <w:t xml:space="preserve"> Tribunal, en virtud</w:t>
      </w:r>
      <w:r w:rsidR="00590DA9" w:rsidRPr="00ED4953">
        <w:rPr>
          <w:rFonts w:ascii="Arial" w:eastAsia="Calibri" w:hAnsi="Arial" w:cs="Arial"/>
          <w:bCs/>
          <w:sz w:val="26"/>
          <w:szCs w:val="26"/>
        </w:rPr>
        <w:t xml:space="preserve"> de que en dicho auto se declaró</w:t>
      </w:r>
      <w:r w:rsidR="006C66CC" w:rsidRPr="00ED4953">
        <w:rPr>
          <w:rFonts w:ascii="Arial" w:eastAsia="Calibri" w:hAnsi="Arial" w:cs="Arial"/>
          <w:bCs/>
          <w:sz w:val="26"/>
          <w:szCs w:val="26"/>
        </w:rPr>
        <w:t xml:space="preserve"> como total y definiti</w:t>
      </w:r>
      <w:r w:rsidR="006F354C" w:rsidRPr="00ED4953">
        <w:rPr>
          <w:rFonts w:ascii="Arial" w:eastAsia="Calibri" w:hAnsi="Arial" w:cs="Arial"/>
          <w:bCs/>
          <w:sz w:val="26"/>
          <w:szCs w:val="26"/>
        </w:rPr>
        <w:t>vame</w:t>
      </w:r>
      <w:r w:rsidR="00D57364" w:rsidRPr="00ED4953">
        <w:rPr>
          <w:rFonts w:ascii="Arial" w:eastAsia="Calibri" w:hAnsi="Arial" w:cs="Arial"/>
          <w:bCs/>
          <w:sz w:val="26"/>
          <w:szCs w:val="26"/>
        </w:rPr>
        <w:t xml:space="preserve">nte concluido el expediente </w:t>
      </w:r>
      <w:r w:rsidR="00D57364" w:rsidRPr="00ED4953">
        <w:rPr>
          <w:rFonts w:ascii="Arial" w:eastAsia="Calibri" w:hAnsi="Arial" w:cs="Arial"/>
          <w:b/>
          <w:bCs/>
          <w:sz w:val="26"/>
          <w:szCs w:val="26"/>
        </w:rPr>
        <w:t>0403</w:t>
      </w:r>
      <w:r w:rsidR="00891185" w:rsidRPr="00ED4953">
        <w:rPr>
          <w:rFonts w:ascii="Arial" w:eastAsia="Calibri" w:hAnsi="Arial" w:cs="Arial"/>
          <w:b/>
          <w:bCs/>
          <w:sz w:val="26"/>
          <w:szCs w:val="26"/>
        </w:rPr>
        <w:t>/2016</w:t>
      </w:r>
      <w:r w:rsidR="00586380" w:rsidRPr="00ED4953">
        <w:rPr>
          <w:rFonts w:ascii="Arial" w:eastAsia="Calibri" w:hAnsi="Arial" w:cs="Arial"/>
          <w:bCs/>
          <w:sz w:val="26"/>
          <w:szCs w:val="26"/>
        </w:rPr>
        <w:t>.</w:t>
      </w:r>
      <w:r w:rsidR="006F354C" w:rsidRPr="00ED4953">
        <w:rPr>
          <w:rFonts w:ascii="Arial" w:eastAsia="Calibri" w:hAnsi="Arial" w:cs="Arial"/>
          <w:bCs/>
          <w:sz w:val="26"/>
          <w:szCs w:val="26"/>
        </w:rPr>
        <w:t xml:space="preserve">- - - - - - - - - - - - - - - </w:t>
      </w:r>
      <w:r w:rsidR="00A9569A" w:rsidRPr="00ED4953">
        <w:rPr>
          <w:rFonts w:ascii="Arial" w:eastAsia="Calibri" w:hAnsi="Arial" w:cs="Arial"/>
          <w:bCs/>
          <w:sz w:val="26"/>
          <w:szCs w:val="26"/>
        </w:rPr>
        <w:t xml:space="preserve">- - - - - - - - - - - - </w:t>
      </w:r>
    </w:p>
    <w:p w14:paraId="6935ED6A" w14:textId="592001A0" w:rsidR="00891185" w:rsidRPr="00ED4953" w:rsidRDefault="00837BFC" w:rsidP="00891185">
      <w:pPr>
        <w:spacing w:before="240" w:after="0" w:line="360" w:lineRule="auto"/>
        <w:ind w:firstLine="709"/>
        <w:jc w:val="both"/>
        <w:rPr>
          <w:rFonts w:ascii="Arial" w:eastAsia="Calibri" w:hAnsi="Arial" w:cs="Arial"/>
          <w:bCs/>
          <w:sz w:val="26"/>
          <w:szCs w:val="26"/>
        </w:rPr>
      </w:pPr>
      <w:r w:rsidRPr="00ED4953">
        <w:rPr>
          <w:rFonts w:ascii="Arial" w:eastAsia="Calibri" w:hAnsi="Arial" w:cs="Arial"/>
          <w:bCs/>
          <w:sz w:val="26"/>
          <w:szCs w:val="26"/>
        </w:rPr>
        <w:t xml:space="preserve">Arguye el recurrente que </w:t>
      </w:r>
      <w:r w:rsidR="00891185" w:rsidRPr="00ED4953">
        <w:rPr>
          <w:rFonts w:ascii="Arial" w:eastAsia="Calibri" w:hAnsi="Arial" w:cs="Arial"/>
          <w:bCs/>
          <w:sz w:val="26"/>
          <w:szCs w:val="26"/>
        </w:rPr>
        <w:t xml:space="preserve">su </w:t>
      </w:r>
      <w:r w:rsidR="00891185" w:rsidRPr="00ED4953">
        <w:rPr>
          <w:rFonts w:ascii="Arial" w:eastAsia="Calibri" w:hAnsi="Arial" w:cs="Arial"/>
          <w:b/>
          <w:bCs/>
          <w:sz w:val="26"/>
          <w:szCs w:val="26"/>
        </w:rPr>
        <w:t xml:space="preserve">primer agravio </w:t>
      </w:r>
      <w:r w:rsidR="00891185" w:rsidRPr="00ED4953">
        <w:rPr>
          <w:rFonts w:ascii="Arial" w:eastAsia="Calibri" w:hAnsi="Arial" w:cs="Arial"/>
          <w:bCs/>
          <w:sz w:val="26"/>
          <w:szCs w:val="26"/>
        </w:rPr>
        <w:t xml:space="preserve">es respecto de que el </w:t>
      </w:r>
      <w:r w:rsidR="00590DA9" w:rsidRPr="00ED4953">
        <w:rPr>
          <w:rFonts w:ascii="Arial" w:eastAsia="Calibri" w:hAnsi="Arial" w:cs="Arial"/>
          <w:bCs/>
          <w:sz w:val="26"/>
          <w:szCs w:val="26"/>
        </w:rPr>
        <w:t>Magistrado</w:t>
      </w:r>
      <w:r w:rsidR="00891185" w:rsidRPr="00ED4953">
        <w:rPr>
          <w:rFonts w:ascii="Arial" w:eastAsia="Calibri" w:hAnsi="Arial" w:cs="Arial"/>
          <w:bCs/>
          <w:sz w:val="26"/>
          <w:szCs w:val="26"/>
        </w:rPr>
        <w:t xml:space="preserve"> de la Sexta Sala Unitaria, declaró cumplida la ejecutoria, sin realizar un análisis exhaustivo del cumplimiento de la misma; lo ant</w:t>
      </w:r>
      <w:r w:rsidR="00967988" w:rsidRPr="00ED4953">
        <w:rPr>
          <w:rFonts w:ascii="Arial" w:eastAsia="Calibri" w:hAnsi="Arial" w:cs="Arial"/>
          <w:bCs/>
          <w:sz w:val="26"/>
          <w:szCs w:val="26"/>
        </w:rPr>
        <w:t>erior porque únicamente le bastó</w:t>
      </w:r>
      <w:r w:rsidR="00891185" w:rsidRPr="00ED4953">
        <w:rPr>
          <w:rFonts w:ascii="Arial" w:eastAsia="Calibri" w:hAnsi="Arial" w:cs="Arial"/>
          <w:bCs/>
          <w:sz w:val="26"/>
          <w:szCs w:val="26"/>
        </w:rPr>
        <w:t xml:space="preserve"> que el Director de Concesiones se haya declarado incompetente y turnado su petición a quien </w:t>
      </w:r>
      <w:r w:rsidR="00967988" w:rsidRPr="00ED4953">
        <w:rPr>
          <w:rFonts w:ascii="Arial" w:eastAsia="Calibri" w:hAnsi="Arial" w:cs="Arial"/>
          <w:bCs/>
          <w:sz w:val="26"/>
          <w:szCs w:val="26"/>
        </w:rPr>
        <w:t>consideró</w:t>
      </w:r>
      <w:r w:rsidR="00891185" w:rsidRPr="00ED4953">
        <w:rPr>
          <w:rFonts w:ascii="Arial" w:eastAsia="Calibri" w:hAnsi="Arial" w:cs="Arial"/>
          <w:bCs/>
          <w:sz w:val="26"/>
          <w:szCs w:val="26"/>
        </w:rPr>
        <w:t xml:space="preserve"> competente para resolver respecto de la reno</w:t>
      </w:r>
      <w:r w:rsidR="00967988" w:rsidRPr="00ED4953">
        <w:rPr>
          <w:rFonts w:ascii="Arial" w:eastAsia="Calibri" w:hAnsi="Arial" w:cs="Arial"/>
          <w:bCs/>
          <w:sz w:val="26"/>
          <w:szCs w:val="26"/>
        </w:rPr>
        <w:t>vación de concesión solicitada;</w:t>
      </w:r>
      <w:r w:rsidR="00891185" w:rsidRPr="00ED4953">
        <w:rPr>
          <w:rFonts w:ascii="Arial" w:eastAsia="Calibri" w:hAnsi="Arial" w:cs="Arial"/>
          <w:bCs/>
          <w:sz w:val="26"/>
          <w:szCs w:val="26"/>
        </w:rPr>
        <w:t xml:space="preserve"> sin observar, fundar y motivar; lo anterior desde luego, dice el recurrente le produce incertidumbre jurídica, pues el </w:t>
      </w:r>
      <w:r w:rsidR="00891185" w:rsidRPr="00ED4953">
        <w:rPr>
          <w:rFonts w:ascii="Arial" w:eastAsia="Calibri" w:hAnsi="Arial" w:cs="Arial"/>
          <w:bCs/>
          <w:i/>
          <w:sz w:val="26"/>
          <w:szCs w:val="26"/>
        </w:rPr>
        <w:t>A quo</w:t>
      </w:r>
      <w:r w:rsidR="00891185" w:rsidRPr="00ED4953">
        <w:rPr>
          <w:rFonts w:ascii="Arial" w:eastAsia="Calibri" w:hAnsi="Arial" w:cs="Arial"/>
          <w:bCs/>
          <w:sz w:val="26"/>
          <w:szCs w:val="26"/>
        </w:rPr>
        <w:t xml:space="preserve"> no agotó su función de examinar los alcances y límites de la ejecutoria de mérito, infligiéndole u</w:t>
      </w:r>
      <w:r w:rsidR="00586380" w:rsidRPr="00ED4953">
        <w:rPr>
          <w:rFonts w:ascii="Arial" w:eastAsia="Calibri" w:hAnsi="Arial" w:cs="Arial"/>
          <w:bCs/>
          <w:sz w:val="26"/>
          <w:szCs w:val="26"/>
        </w:rPr>
        <w:t>n agravio que debe ser reparado; contraviniendo así</w:t>
      </w:r>
      <w:r w:rsidR="00586380" w:rsidRPr="00ED4953">
        <w:rPr>
          <w:rFonts w:ascii="Arial" w:hAnsi="Arial" w:cs="Arial"/>
          <w:sz w:val="26"/>
          <w:szCs w:val="26"/>
        </w:rPr>
        <w:t xml:space="preserve"> lo dispuesto por el artículo 179 de la Ley de Justicia Administrativa para el Estado de Oaxaca</w:t>
      </w:r>
      <w:r w:rsidR="00586380" w:rsidRPr="00ED4953">
        <w:rPr>
          <w:rFonts w:ascii="Arial" w:eastAsia="Calibri" w:hAnsi="Arial" w:cs="Arial"/>
          <w:bCs/>
          <w:sz w:val="26"/>
          <w:szCs w:val="26"/>
        </w:rPr>
        <w:t xml:space="preserve"> </w:t>
      </w:r>
      <w:r w:rsidR="00891185" w:rsidRPr="00ED4953">
        <w:rPr>
          <w:rFonts w:ascii="Arial" w:eastAsia="Calibri" w:hAnsi="Arial" w:cs="Arial"/>
          <w:bCs/>
          <w:sz w:val="26"/>
          <w:szCs w:val="26"/>
        </w:rPr>
        <w:t xml:space="preserve">- - - - - - - - - - - - - - - - - - </w:t>
      </w:r>
      <w:r w:rsidR="00586380" w:rsidRPr="00ED4953">
        <w:rPr>
          <w:rFonts w:ascii="Arial" w:eastAsia="Calibri" w:hAnsi="Arial" w:cs="Arial"/>
          <w:bCs/>
          <w:sz w:val="26"/>
          <w:szCs w:val="26"/>
        </w:rPr>
        <w:t xml:space="preserve">- - - - - - - - - - - - - - - - - - - - </w:t>
      </w:r>
    </w:p>
    <w:p w14:paraId="54990DDC" w14:textId="625230FA" w:rsidR="004969C8" w:rsidRPr="00ED4953" w:rsidRDefault="004969C8" w:rsidP="00891185">
      <w:pPr>
        <w:spacing w:before="240" w:after="0" w:line="360" w:lineRule="auto"/>
        <w:ind w:firstLine="709"/>
        <w:jc w:val="both"/>
        <w:rPr>
          <w:rFonts w:ascii="Arial" w:eastAsia="Calibri" w:hAnsi="Arial" w:cs="Arial"/>
          <w:bCs/>
          <w:sz w:val="26"/>
          <w:szCs w:val="26"/>
        </w:rPr>
      </w:pPr>
      <w:r w:rsidRPr="00ED4953">
        <w:rPr>
          <w:rFonts w:ascii="Arial" w:eastAsia="Calibri" w:hAnsi="Arial" w:cs="Arial"/>
          <w:bCs/>
          <w:sz w:val="26"/>
          <w:szCs w:val="26"/>
        </w:rPr>
        <w:t>De la misma manera</w:t>
      </w:r>
      <w:r w:rsidR="004637B0" w:rsidRPr="00ED4953">
        <w:rPr>
          <w:rFonts w:ascii="Arial" w:eastAsia="Calibri" w:hAnsi="Arial" w:cs="Arial"/>
          <w:bCs/>
          <w:sz w:val="26"/>
          <w:szCs w:val="26"/>
        </w:rPr>
        <w:t>,</w:t>
      </w:r>
      <w:r w:rsidRPr="00ED4953">
        <w:rPr>
          <w:rFonts w:ascii="Arial" w:eastAsia="Calibri" w:hAnsi="Arial" w:cs="Arial"/>
          <w:bCs/>
          <w:sz w:val="26"/>
          <w:szCs w:val="26"/>
        </w:rPr>
        <w:t xml:space="preserve"> dice el recurrente que e</w:t>
      </w:r>
      <w:r w:rsidR="00891185" w:rsidRPr="00ED4953">
        <w:rPr>
          <w:rFonts w:ascii="Arial" w:eastAsia="Calibri" w:hAnsi="Arial" w:cs="Arial"/>
          <w:bCs/>
          <w:sz w:val="26"/>
          <w:szCs w:val="26"/>
        </w:rPr>
        <w:t xml:space="preserve">l auto recurrido evidentemente no contiene un análisis razonado y fundado de los argumentos jurídicos por los cuales se considera que la Secretaría de Movilidad es competente para resolver respecto de la renovación de </w:t>
      </w:r>
      <w:r w:rsidR="00967988" w:rsidRPr="00ED4953">
        <w:rPr>
          <w:rFonts w:ascii="Arial" w:eastAsia="Calibri" w:hAnsi="Arial" w:cs="Arial"/>
          <w:bCs/>
          <w:sz w:val="26"/>
          <w:szCs w:val="26"/>
        </w:rPr>
        <w:t xml:space="preserve">la </w:t>
      </w:r>
      <w:r w:rsidR="00891185" w:rsidRPr="00ED4953">
        <w:rPr>
          <w:rFonts w:ascii="Arial" w:eastAsia="Calibri" w:hAnsi="Arial" w:cs="Arial"/>
          <w:bCs/>
          <w:sz w:val="26"/>
          <w:szCs w:val="26"/>
        </w:rPr>
        <w:t>concesión para prestar el servicio público de transporte en la modalidad de taxi en la</w:t>
      </w:r>
      <w:r w:rsidR="00967988" w:rsidRPr="00ED4953">
        <w:rPr>
          <w:rFonts w:ascii="Arial" w:eastAsia="Calibri" w:hAnsi="Arial" w:cs="Arial"/>
          <w:bCs/>
          <w:sz w:val="26"/>
          <w:szCs w:val="26"/>
        </w:rPr>
        <w:t xml:space="preserve"> población de Huajuapan de León, Oaxaca.- - - - - - - - - - - - </w:t>
      </w:r>
    </w:p>
    <w:p w14:paraId="318A20A6" w14:textId="06E0E6CB" w:rsidR="00891185" w:rsidRPr="00ED4953" w:rsidRDefault="004969C8" w:rsidP="00891185">
      <w:pPr>
        <w:spacing w:before="240" w:after="0" w:line="360" w:lineRule="auto"/>
        <w:ind w:firstLine="709"/>
        <w:jc w:val="both"/>
        <w:rPr>
          <w:rFonts w:ascii="Arial" w:eastAsia="Calibri" w:hAnsi="Arial" w:cs="Arial"/>
          <w:bCs/>
          <w:sz w:val="26"/>
          <w:szCs w:val="26"/>
        </w:rPr>
      </w:pPr>
      <w:r w:rsidRPr="00ED4953">
        <w:rPr>
          <w:rFonts w:ascii="Arial" w:eastAsia="Calibri" w:hAnsi="Arial" w:cs="Arial"/>
          <w:bCs/>
          <w:sz w:val="26"/>
          <w:szCs w:val="26"/>
        </w:rPr>
        <w:t>Concluye la manifestación de su primer agravio diciendo que e</w:t>
      </w:r>
      <w:r w:rsidR="00891185" w:rsidRPr="00ED4953">
        <w:rPr>
          <w:rFonts w:ascii="Arial" w:eastAsia="Calibri" w:hAnsi="Arial" w:cs="Arial"/>
          <w:bCs/>
          <w:sz w:val="26"/>
          <w:szCs w:val="26"/>
        </w:rPr>
        <w:t xml:space="preserve">l </w:t>
      </w:r>
      <w:r w:rsidR="00590DA9" w:rsidRPr="00ED4953">
        <w:rPr>
          <w:rFonts w:ascii="Arial" w:eastAsia="Calibri" w:hAnsi="Arial" w:cs="Arial"/>
          <w:bCs/>
          <w:sz w:val="26"/>
          <w:szCs w:val="26"/>
        </w:rPr>
        <w:t>Magistrado</w:t>
      </w:r>
      <w:r w:rsidRPr="00ED4953">
        <w:rPr>
          <w:rFonts w:ascii="Arial" w:eastAsia="Calibri" w:hAnsi="Arial" w:cs="Arial"/>
          <w:bCs/>
          <w:sz w:val="26"/>
          <w:szCs w:val="26"/>
        </w:rPr>
        <w:t xml:space="preserve"> de la Sala Unitaria, dejó</w:t>
      </w:r>
      <w:r w:rsidR="00891185" w:rsidRPr="00ED4953">
        <w:rPr>
          <w:rFonts w:ascii="Arial" w:eastAsia="Calibri" w:hAnsi="Arial" w:cs="Arial"/>
          <w:bCs/>
          <w:sz w:val="26"/>
          <w:szCs w:val="26"/>
        </w:rPr>
        <w:t xml:space="preserve"> </w:t>
      </w:r>
      <w:r w:rsidR="00586D35" w:rsidRPr="00ED4953">
        <w:rPr>
          <w:rFonts w:ascii="Arial" w:eastAsia="Calibri" w:hAnsi="Arial" w:cs="Arial"/>
          <w:bCs/>
          <w:sz w:val="26"/>
          <w:szCs w:val="26"/>
        </w:rPr>
        <w:t xml:space="preserve">de </w:t>
      </w:r>
      <w:r w:rsidR="00891185" w:rsidRPr="00ED4953">
        <w:rPr>
          <w:rFonts w:ascii="Arial" w:eastAsia="Calibri" w:hAnsi="Arial" w:cs="Arial"/>
          <w:bCs/>
          <w:sz w:val="26"/>
          <w:szCs w:val="26"/>
        </w:rPr>
        <w:t>motivar y fundamentar su resolución</w:t>
      </w:r>
      <w:r w:rsidRPr="00ED4953">
        <w:rPr>
          <w:rFonts w:ascii="Arial" w:eastAsia="Calibri" w:hAnsi="Arial" w:cs="Arial"/>
          <w:bCs/>
          <w:sz w:val="26"/>
          <w:szCs w:val="26"/>
        </w:rPr>
        <w:t>,</w:t>
      </w:r>
      <w:r w:rsidR="00891185" w:rsidRPr="00ED4953">
        <w:rPr>
          <w:rFonts w:ascii="Arial" w:eastAsia="Calibri" w:hAnsi="Arial" w:cs="Arial"/>
          <w:bCs/>
          <w:sz w:val="26"/>
          <w:szCs w:val="26"/>
        </w:rPr>
        <w:t xml:space="preserve"> y por ende</w:t>
      </w:r>
      <w:r w:rsidRPr="00ED4953">
        <w:rPr>
          <w:rFonts w:ascii="Arial" w:eastAsia="Calibri" w:hAnsi="Arial" w:cs="Arial"/>
          <w:bCs/>
          <w:sz w:val="26"/>
          <w:szCs w:val="26"/>
        </w:rPr>
        <w:t>, violentó</w:t>
      </w:r>
      <w:r w:rsidR="00891185" w:rsidRPr="00ED4953">
        <w:rPr>
          <w:rFonts w:ascii="Arial" w:eastAsia="Calibri" w:hAnsi="Arial" w:cs="Arial"/>
          <w:bCs/>
          <w:sz w:val="26"/>
          <w:szCs w:val="26"/>
        </w:rPr>
        <w:t xml:space="preserve"> la fracción II del artículo 177 de la Ley de Justicia Administr</w:t>
      </w:r>
      <w:r w:rsidRPr="00ED4953">
        <w:rPr>
          <w:rFonts w:ascii="Arial" w:eastAsia="Calibri" w:hAnsi="Arial" w:cs="Arial"/>
          <w:bCs/>
          <w:sz w:val="26"/>
          <w:szCs w:val="26"/>
        </w:rPr>
        <w:t>ativa para el Estado de Oaxaca.- - - - - - - - - - - - - -</w:t>
      </w:r>
    </w:p>
    <w:p w14:paraId="1B1358A6" w14:textId="5827D633" w:rsidR="00891185" w:rsidRPr="00ED4953" w:rsidRDefault="004969C8" w:rsidP="00891185">
      <w:pPr>
        <w:spacing w:before="240" w:after="0" w:line="360" w:lineRule="auto"/>
        <w:ind w:firstLine="709"/>
        <w:jc w:val="both"/>
        <w:rPr>
          <w:rFonts w:ascii="Arial" w:eastAsia="Calibri" w:hAnsi="Arial" w:cs="Arial"/>
          <w:bCs/>
          <w:sz w:val="26"/>
          <w:szCs w:val="26"/>
        </w:rPr>
      </w:pPr>
      <w:r w:rsidRPr="00ED4953">
        <w:rPr>
          <w:rFonts w:ascii="Arial" w:eastAsia="Calibri" w:hAnsi="Arial" w:cs="Arial"/>
          <w:bCs/>
          <w:sz w:val="26"/>
          <w:szCs w:val="26"/>
        </w:rPr>
        <w:t>Considera aplicable al caso p</w:t>
      </w:r>
      <w:r w:rsidR="00891185" w:rsidRPr="00ED4953">
        <w:rPr>
          <w:rFonts w:ascii="Arial" w:eastAsia="Calibri" w:hAnsi="Arial" w:cs="Arial"/>
          <w:bCs/>
          <w:sz w:val="26"/>
          <w:szCs w:val="26"/>
        </w:rPr>
        <w:t>or analogía la</w:t>
      </w:r>
      <w:r w:rsidR="00967988" w:rsidRPr="00ED4953">
        <w:rPr>
          <w:rFonts w:ascii="Arial" w:eastAsia="Calibri" w:hAnsi="Arial" w:cs="Arial"/>
          <w:bCs/>
          <w:sz w:val="26"/>
          <w:szCs w:val="26"/>
        </w:rPr>
        <w:t>s</w:t>
      </w:r>
      <w:r w:rsidR="00891185" w:rsidRPr="00ED4953">
        <w:rPr>
          <w:rFonts w:ascii="Arial" w:eastAsia="Calibri" w:hAnsi="Arial" w:cs="Arial"/>
          <w:bCs/>
          <w:sz w:val="26"/>
          <w:szCs w:val="26"/>
        </w:rPr>
        <w:t xml:space="preserve"> jurisprudencia</w:t>
      </w:r>
      <w:r w:rsidR="00967988" w:rsidRPr="00ED4953">
        <w:rPr>
          <w:rFonts w:ascii="Arial" w:eastAsia="Calibri" w:hAnsi="Arial" w:cs="Arial"/>
          <w:bCs/>
          <w:sz w:val="26"/>
          <w:szCs w:val="26"/>
        </w:rPr>
        <w:t>s</w:t>
      </w:r>
      <w:r w:rsidR="004009E8" w:rsidRPr="00ED4953">
        <w:rPr>
          <w:rFonts w:ascii="Arial" w:eastAsia="Calibri" w:hAnsi="Arial" w:cs="Arial"/>
          <w:bCs/>
          <w:sz w:val="26"/>
          <w:szCs w:val="26"/>
        </w:rPr>
        <w:t xml:space="preserve"> y tesis aislada</w:t>
      </w:r>
      <w:r w:rsidR="00967988" w:rsidRPr="00ED4953">
        <w:rPr>
          <w:rFonts w:ascii="Arial" w:eastAsia="Calibri" w:hAnsi="Arial" w:cs="Arial"/>
          <w:bCs/>
          <w:sz w:val="26"/>
          <w:szCs w:val="26"/>
        </w:rPr>
        <w:t>s</w:t>
      </w:r>
      <w:r w:rsidR="00F0619B" w:rsidRPr="00ED4953">
        <w:rPr>
          <w:rFonts w:ascii="Arial" w:eastAsia="Calibri" w:hAnsi="Arial" w:cs="Arial"/>
          <w:bCs/>
          <w:sz w:val="26"/>
          <w:szCs w:val="26"/>
        </w:rPr>
        <w:t xml:space="preserve"> </w:t>
      </w:r>
      <w:r w:rsidR="004C235C" w:rsidRPr="00ED4953">
        <w:rPr>
          <w:rFonts w:ascii="Arial" w:eastAsia="Calibri" w:hAnsi="Arial" w:cs="Arial"/>
          <w:bCs/>
          <w:sz w:val="26"/>
          <w:szCs w:val="26"/>
        </w:rPr>
        <w:t>de registros: 2010987</w:t>
      </w:r>
      <w:r w:rsidR="00F0619B" w:rsidRPr="00ED4953">
        <w:rPr>
          <w:rFonts w:ascii="Arial" w:eastAsia="Calibri" w:hAnsi="Arial" w:cs="Arial"/>
          <w:bCs/>
          <w:sz w:val="26"/>
          <w:szCs w:val="26"/>
        </w:rPr>
        <w:t xml:space="preserve">, </w:t>
      </w:r>
      <w:r w:rsidR="004C235C" w:rsidRPr="00ED4953">
        <w:rPr>
          <w:rFonts w:ascii="Arial" w:eastAsia="Calibri" w:hAnsi="Arial" w:cs="Arial"/>
          <w:bCs/>
          <w:sz w:val="26"/>
          <w:szCs w:val="26"/>
        </w:rPr>
        <w:t>2012341</w:t>
      </w:r>
      <w:r w:rsidR="00F0619B" w:rsidRPr="00ED4953">
        <w:rPr>
          <w:rFonts w:ascii="Arial" w:eastAsia="Calibri" w:hAnsi="Arial" w:cs="Arial"/>
          <w:bCs/>
          <w:sz w:val="26"/>
          <w:szCs w:val="26"/>
        </w:rPr>
        <w:t>, 2001662, 182301</w:t>
      </w:r>
      <w:r w:rsidR="004009E8" w:rsidRPr="00ED4953">
        <w:rPr>
          <w:rFonts w:ascii="Arial" w:eastAsia="Calibri" w:hAnsi="Arial" w:cs="Arial"/>
          <w:bCs/>
          <w:sz w:val="26"/>
          <w:szCs w:val="26"/>
        </w:rPr>
        <w:t xml:space="preserve">, </w:t>
      </w:r>
      <w:r w:rsidR="00891185" w:rsidRPr="00ED4953">
        <w:rPr>
          <w:rFonts w:ascii="Arial" w:eastAsia="Calibri" w:hAnsi="Arial" w:cs="Arial"/>
          <w:bCs/>
          <w:sz w:val="26"/>
          <w:szCs w:val="26"/>
        </w:rPr>
        <w:t>siguientes:</w:t>
      </w:r>
      <w:r w:rsidR="0075292D">
        <w:rPr>
          <w:rFonts w:ascii="Arial" w:eastAsia="Calibri" w:hAnsi="Arial" w:cs="Arial"/>
          <w:bCs/>
          <w:sz w:val="26"/>
          <w:szCs w:val="26"/>
        </w:rPr>
        <w:t>- - - - - - - - - - - - - - - - - - - - - - - - - - - - - - - - - - - - - - - - - - - - -</w:t>
      </w:r>
    </w:p>
    <w:p w14:paraId="3EAE5F1D" w14:textId="31141232" w:rsidR="00891185" w:rsidRPr="00150096" w:rsidRDefault="00891185" w:rsidP="00891185">
      <w:pPr>
        <w:spacing w:before="240" w:after="0" w:line="360" w:lineRule="auto"/>
        <w:ind w:firstLine="709"/>
        <w:jc w:val="both"/>
        <w:rPr>
          <w:rFonts w:ascii="Arial" w:eastAsia="Calibri" w:hAnsi="Arial" w:cs="Arial"/>
          <w:b/>
          <w:bCs/>
          <w:i/>
          <w:sz w:val="24"/>
        </w:rPr>
      </w:pPr>
      <w:r w:rsidRPr="00150096">
        <w:rPr>
          <w:rFonts w:ascii="Arial" w:eastAsia="Calibri" w:hAnsi="Arial" w:cs="Arial"/>
          <w:b/>
          <w:bCs/>
          <w:i/>
          <w:sz w:val="24"/>
        </w:rPr>
        <w:t xml:space="preserve">“SENTENCIAS DE AMPARO. SU CUMPLIMIENTO DEBE SER TOTAL, ATENTO A LOS PRINCIPIOS DE </w:t>
      </w:r>
      <w:r w:rsidR="00EE6A9F" w:rsidRPr="00150096">
        <w:rPr>
          <w:rFonts w:ascii="Arial" w:eastAsia="Calibri" w:hAnsi="Arial" w:cs="Arial"/>
          <w:b/>
          <w:bCs/>
          <w:i/>
          <w:sz w:val="24"/>
        </w:rPr>
        <w:t>CONGRUENCIA Y DE EXHAUSTIVIDAD.”</w:t>
      </w:r>
    </w:p>
    <w:p w14:paraId="26A25B22" w14:textId="3D9C5274" w:rsidR="00891185" w:rsidRPr="00150096" w:rsidRDefault="00891185" w:rsidP="00891185">
      <w:pPr>
        <w:spacing w:before="240" w:after="0" w:line="360" w:lineRule="auto"/>
        <w:ind w:firstLine="709"/>
        <w:jc w:val="both"/>
        <w:rPr>
          <w:rFonts w:ascii="Arial" w:eastAsia="Calibri" w:hAnsi="Arial" w:cs="Arial"/>
          <w:b/>
          <w:bCs/>
          <w:i/>
          <w:sz w:val="24"/>
        </w:rPr>
      </w:pPr>
      <w:r w:rsidRPr="00150096">
        <w:rPr>
          <w:rFonts w:ascii="Arial" w:eastAsia="Calibri" w:hAnsi="Arial" w:cs="Arial"/>
          <w:b/>
          <w:bCs/>
          <w:i/>
          <w:sz w:val="24"/>
        </w:rPr>
        <w:lastRenderedPageBreak/>
        <w:t>“EJECUTORIA DE AMPARO. EL JUEZ DE DISTRITO DEBE VELAR POR SU EXACTO CUMPLIMIENTO, EN LAS CONDICIONES POR LAS QUE FUE CONCEDIDO EL AMPARO.</w:t>
      </w:r>
      <w:r w:rsidR="00EE6A9F" w:rsidRPr="00150096">
        <w:rPr>
          <w:rFonts w:ascii="Arial" w:eastAsia="Calibri" w:hAnsi="Arial" w:cs="Arial"/>
          <w:b/>
          <w:bCs/>
          <w:i/>
          <w:sz w:val="24"/>
        </w:rPr>
        <w:t>”</w:t>
      </w:r>
    </w:p>
    <w:p w14:paraId="4DBFEF5A" w14:textId="44844BE3" w:rsidR="00891185" w:rsidRPr="00150096" w:rsidRDefault="00F0619B" w:rsidP="00891185">
      <w:pPr>
        <w:spacing w:before="240" w:after="0" w:line="360" w:lineRule="auto"/>
        <w:ind w:firstLine="709"/>
        <w:jc w:val="both"/>
        <w:rPr>
          <w:rFonts w:ascii="Arial" w:eastAsia="Calibri" w:hAnsi="Arial" w:cs="Arial"/>
          <w:b/>
          <w:bCs/>
          <w:i/>
          <w:sz w:val="24"/>
        </w:rPr>
      </w:pPr>
      <w:r w:rsidRPr="00150096">
        <w:rPr>
          <w:rFonts w:ascii="Arial" w:eastAsia="Calibri" w:hAnsi="Arial" w:cs="Arial"/>
          <w:b/>
          <w:bCs/>
          <w:i/>
          <w:sz w:val="24"/>
        </w:rPr>
        <w:t>“</w:t>
      </w:r>
      <w:r w:rsidR="00891185" w:rsidRPr="00150096">
        <w:rPr>
          <w:rFonts w:ascii="Arial" w:eastAsia="Calibri" w:hAnsi="Arial" w:cs="Arial"/>
          <w:b/>
          <w:bCs/>
          <w:i/>
          <w:sz w:val="24"/>
        </w:rPr>
        <w:t>JUICIO CONTENCIOSO ADMINISTRATIVO FEDERAL. EL PROMOVIDO ANTE LAS SALAS REGIONALES DEL TRIBUNAL FEDERAL DE JUSTICIA FISCAL Y ADMINISTRATIVA CONTRA RESOLUCIONES DEFINITIVAS, ACTOS AD</w:t>
      </w:r>
      <w:r w:rsidRPr="00150096">
        <w:rPr>
          <w:rFonts w:ascii="Arial" w:eastAsia="Calibri" w:hAnsi="Arial" w:cs="Arial"/>
          <w:b/>
          <w:bCs/>
          <w:i/>
          <w:sz w:val="24"/>
        </w:rPr>
        <w:t xml:space="preserve">MINISTRATIVOS Y PROCEDIMIENTOS </w:t>
      </w:r>
      <w:r w:rsidR="00891185" w:rsidRPr="00150096">
        <w:rPr>
          <w:rFonts w:ascii="Arial" w:eastAsia="Calibri" w:hAnsi="Arial" w:cs="Arial"/>
          <w:b/>
          <w:bCs/>
          <w:i/>
          <w:sz w:val="24"/>
        </w:rPr>
        <w:t>QUE SE FUNDEN EN UN TRATADO O ACUERDO INTERNACIONAL PARA EVITAR LA DOBLE TRIBUTACIÓN, O EN MATERIA COMERCIAL, SUSCRITO POR MÉXICO, O CUANDO EL DEMANDANTE ADUZCA LA FALTA DE APLICACIÓN DE ALGUNO DE ÉSTOS EN SUS FAVOR, DEBE SER RESUELTO POR LAS SELECCIONES DE LA</w:t>
      </w:r>
      <w:r w:rsidRPr="00150096">
        <w:rPr>
          <w:rFonts w:ascii="Arial" w:eastAsia="Calibri" w:hAnsi="Arial" w:cs="Arial"/>
          <w:b/>
          <w:bCs/>
          <w:i/>
          <w:sz w:val="24"/>
        </w:rPr>
        <w:t xml:space="preserve"> SALA SUPERIOR DE DICHO ÓRGANO.”</w:t>
      </w:r>
    </w:p>
    <w:p w14:paraId="2A76640E" w14:textId="45AE2399" w:rsidR="00090E77" w:rsidRPr="007778A1" w:rsidRDefault="00891185" w:rsidP="007778A1">
      <w:pPr>
        <w:spacing w:before="240" w:after="0" w:line="360" w:lineRule="auto"/>
        <w:ind w:firstLine="709"/>
        <w:jc w:val="both"/>
        <w:rPr>
          <w:rFonts w:ascii="Arial" w:eastAsia="Calibri" w:hAnsi="Arial" w:cs="Arial"/>
          <w:b/>
          <w:bCs/>
          <w:i/>
          <w:sz w:val="24"/>
        </w:rPr>
      </w:pPr>
      <w:r w:rsidRPr="00150096">
        <w:rPr>
          <w:rFonts w:ascii="Arial" w:eastAsia="Calibri" w:hAnsi="Arial" w:cs="Arial"/>
          <w:b/>
          <w:bCs/>
          <w:i/>
          <w:sz w:val="24"/>
        </w:rPr>
        <w:t>“SERVIDORES PÚBLICOS. EL LEGISLADOR EMPLEÓ COMO SINÓNIMOS LAS PALABRAS “INSTAURAR” Y “SUSTANCIAR” EN EL TEXTO DEL ARTÍCULO 26, FRACCIÓN IV, INCISO A), DEL REGLAMENTO INTERIOR DE LA SECRETARÍA DE CONTRALORÍA Y DESARROLLO ADMINISTRATIVO VIGENTE HASTA EL 16 DE JULIO DE 2001.</w:t>
      </w:r>
      <w:r w:rsidR="00F0619B" w:rsidRPr="00150096">
        <w:rPr>
          <w:rFonts w:ascii="Arial" w:eastAsia="Calibri" w:hAnsi="Arial" w:cs="Arial"/>
          <w:b/>
          <w:bCs/>
          <w:i/>
          <w:sz w:val="24"/>
        </w:rPr>
        <w:t>”</w:t>
      </w:r>
    </w:p>
    <w:p w14:paraId="79929F67" w14:textId="12135C42" w:rsidR="00B9476D" w:rsidRPr="00ED4953" w:rsidRDefault="00145846" w:rsidP="006602C3">
      <w:pPr>
        <w:spacing w:before="240" w:line="360" w:lineRule="auto"/>
        <w:ind w:firstLine="709"/>
        <w:jc w:val="both"/>
        <w:rPr>
          <w:rFonts w:ascii="Arial" w:hAnsi="Arial" w:cs="Arial"/>
          <w:bCs/>
          <w:sz w:val="26"/>
          <w:szCs w:val="26"/>
        </w:rPr>
      </w:pPr>
      <w:r w:rsidRPr="00ED4953">
        <w:rPr>
          <w:rFonts w:ascii="Arial" w:hAnsi="Arial" w:cs="Arial"/>
          <w:bCs/>
          <w:sz w:val="26"/>
          <w:szCs w:val="26"/>
        </w:rPr>
        <w:t xml:space="preserve">Esta Sala Superior estima </w:t>
      </w:r>
      <w:r w:rsidR="00842C48" w:rsidRPr="00ED4953">
        <w:rPr>
          <w:rFonts w:ascii="Arial" w:hAnsi="Arial" w:cs="Arial"/>
          <w:bCs/>
          <w:sz w:val="26"/>
          <w:szCs w:val="26"/>
        </w:rPr>
        <w:t xml:space="preserve">que </w:t>
      </w:r>
      <w:r w:rsidR="003105CE" w:rsidRPr="00ED4953">
        <w:rPr>
          <w:rFonts w:ascii="Arial" w:hAnsi="Arial" w:cs="Arial"/>
          <w:bCs/>
          <w:sz w:val="26"/>
          <w:szCs w:val="26"/>
        </w:rPr>
        <w:t xml:space="preserve">lo antes </w:t>
      </w:r>
      <w:r w:rsidR="006602C3" w:rsidRPr="00ED4953">
        <w:rPr>
          <w:rFonts w:ascii="Arial" w:hAnsi="Arial" w:cs="Arial"/>
          <w:bCs/>
          <w:sz w:val="26"/>
          <w:szCs w:val="26"/>
        </w:rPr>
        <w:t>esgrimido</w:t>
      </w:r>
      <w:r w:rsidR="003105CE" w:rsidRPr="00ED4953">
        <w:rPr>
          <w:rFonts w:ascii="Arial" w:hAnsi="Arial" w:cs="Arial"/>
          <w:bCs/>
          <w:sz w:val="26"/>
          <w:szCs w:val="26"/>
        </w:rPr>
        <w:t xml:space="preserve"> (</w:t>
      </w:r>
      <w:r w:rsidR="003105CE" w:rsidRPr="00ED4953">
        <w:rPr>
          <w:rFonts w:ascii="Arial" w:hAnsi="Arial" w:cs="Arial"/>
          <w:b/>
          <w:bCs/>
          <w:sz w:val="26"/>
          <w:szCs w:val="26"/>
        </w:rPr>
        <w:t>primer agravio</w:t>
      </w:r>
      <w:r w:rsidR="003105CE" w:rsidRPr="00ED4953">
        <w:rPr>
          <w:rFonts w:ascii="Arial" w:hAnsi="Arial" w:cs="Arial"/>
          <w:bCs/>
          <w:sz w:val="26"/>
          <w:szCs w:val="26"/>
        </w:rPr>
        <w:t>)</w:t>
      </w:r>
      <w:r w:rsidR="00DD721B" w:rsidRPr="00ED4953">
        <w:rPr>
          <w:rFonts w:ascii="Arial" w:hAnsi="Arial" w:cs="Arial"/>
          <w:bCs/>
          <w:sz w:val="26"/>
          <w:szCs w:val="26"/>
        </w:rPr>
        <w:t xml:space="preserve"> por el recurrente </w:t>
      </w:r>
      <w:r w:rsidR="006602C3" w:rsidRPr="00ED4953">
        <w:rPr>
          <w:rFonts w:ascii="Arial" w:hAnsi="Arial" w:cs="Arial"/>
          <w:bCs/>
          <w:sz w:val="26"/>
          <w:szCs w:val="26"/>
        </w:rPr>
        <w:t>resulta</w:t>
      </w:r>
      <w:r w:rsidR="006602C3" w:rsidRPr="00ED4953">
        <w:rPr>
          <w:rFonts w:ascii="Arial" w:hAnsi="Arial" w:cs="Arial"/>
          <w:b/>
          <w:bCs/>
          <w:sz w:val="26"/>
          <w:szCs w:val="26"/>
        </w:rPr>
        <w:t xml:space="preserve"> INFUNDADO</w:t>
      </w:r>
      <w:r w:rsidR="00DD721B" w:rsidRPr="00ED4953">
        <w:rPr>
          <w:rFonts w:ascii="Arial" w:hAnsi="Arial" w:cs="Arial"/>
          <w:bCs/>
          <w:sz w:val="26"/>
          <w:szCs w:val="26"/>
        </w:rPr>
        <w:t xml:space="preserve">, </w:t>
      </w:r>
      <w:r w:rsidR="00B9476D" w:rsidRPr="00ED4953">
        <w:rPr>
          <w:rFonts w:ascii="Arial" w:hAnsi="Arial" w:cs="Arial"/>
          <w:bCs/>
          <w:sz w:val="26"/>
          <w:szCs w:val="26"/>
        </w:rPr>
        <w:t>por las razones siguientes:</w:t>
      </w:r>
      <w:r w:rsidR="007778A1">
        <w:rPr>
          <w:rFonts w:ascii="Arial" w:hAnsi="Arial" w:cs="Arial"/>
          <w:bCs/>
          <w:sz w:val="26"/>
          <w:szCs w:val="26"/>
        </w:rPr>
        <w:t>- - - - - - - - - - - - - - - - - - - - - - - - - - - - - - - - - - - - - - - - - - - - -</w:t>
      </w:r>
    </w:p>
    <w:p w14:paraId="538457E6" w14:textId="5D1D3BC4" w:rsidR="00853C69" w:rsidRPr="00ED4953" w:rsidRDefault="00B9476D" w:rsidP="00860D2C">
      <w:pPr>
        <w:spacing w:line="360" w:lineRule="auto"/>
        <w:ind w:firstLine="708"/>
        <w:jc w:val="both"/>
        <w:rPr>
          <w:rFonts w:ascii="Arial" w:hAnsi="Arial" w:cs="Arial"/>
          <w:bCs/>
          <w:sz w:val="26"/>
          <w:szCs w:val="26"/>
        </w:rPr>
      </w:pPr>
      <w:r w:rsidRPr="00ED4953">
        <w:rPr>
          <w:rFonts w:ascii="Arial" w:hAnsi="Arial" w:cs="Arial"/>
          <w:bCs/>
          <w:sz w:val="26"/>
          <w:szCs w:val="26"/>
        </w:rPr>
        <w:t>D</w:t>
      </w:r>
      <w:r w:rsidR="00853C69" w:rsidRPr="00ED4953">
        <w:rPr>
          <w:rFonts w:ascii="Arial" w:hAnsi="Arial" w:cs="Arial"/>
          <w:bCs/>
          <w:sz w:val="26"/>
          <w:szCs w:val="26"/>
        </w:rPr>
        <w:t>el análisis a las constancias del expediente original</w:t>
      </w:r>
      <w:r w:rsidR="00586D35" w:rsidRPr="00ED4953">
        <w:rPr>
          <w:rFonts w:ascii="Arial" w:hAnsi="Arial" w:cs="Arial"/>
          <w:bCs/>
          <w:sz w:val="26"/>
          <w:szCs w:val="26"/>
        </w:rPr>
        <w:t>,</w:t>
      </w:r>
      <w:r w:rsidR="00853C69" w:rsidRPr="00ED4953">
        <w:rPr>
          <w:rFonts w:ascii="Arial" w:hAnsi="Arial" w:cs="Arial"/>
          <w:bCs/>
          <w:sz w:val="26"/>
          <w:szCs w:val="26"/>
        </w:rPr>
        <w:t xml:space="preserve"> a las que por tratarse de actuaciones judiciales</w:t>
      </w:r>
      <w:r w:rsidR="00E11DCA" w:rsidRPr="00ED4953">
        <w:rPr>
          <w:rFonts w:ascii="Arial" w:hAnsi="Arial" w:cs="Arial"/>
          <w:bCs/>
          <w:sz w:val="26"/>
          <w:szCs w:val="26"/>
        </w:rPr>
        <w:t>,</w:t>
      </w:r>
      <w:r w:rsidR="00853C69" w:rsidRPr="00ED4953">
        <w:rPr>
          <w:rFonts w:ascii="Arial" w:hAnsi="Arial" w:cs="Arial"/>
          <w:bCs/>
          <w:sz w:val="26"/>
          <w:szCs w:val="26"/>
        </w:rPr>
        <w:t xml:space="preserve"> </w:t>
      </w:r>
      <w:r w:rsidR="00586D35" w:rsidRPr="00ED4953">
        <w:rPr>
          <w:rFonts w:ascii="Arial" w:hAnsi="Arial" w:cs="Arial"/>
          <w:bCs/>
          <w:sz w:val="26"/>
          <w:szCs w:val="26"/>
        </w:rPr>
        <w:t>tiene</w:t>
      </w:r>
      <w:r w:rsidR="00853C69" w:rsidRPr="00ED4953">
        <w:rPr>
          <w:rFonts w:ascii="Arial" w:hAnsi="Arial" w:cs="Arial"/>
          <w:bCs/>
          <w:sz w:val="26"/>
          <w:szCs w:val="26"/>
        </w:rPr>
        <w:t xml:space="preserve"> pleno </w:t>
      </w:r>
      <w:r w:rsidR="00E11DCA" w:rsidRPr="00ED4953">
        <w:rPr>
          <w:rFonts w:ascii="Arial" w:hAnsi="Arial" w:cs="Arial"/>
          <w:bCs/>
          <w:sz w:val="26"/>
          <w:szCs w:val="26"/>
        </w:rPr>
        <w:t>valor probatorio</w:t>
      </w:r>
      <w:r w:rsidR="006F0841" w:rsidRPr="00ED4953">
        <w:rPr>
          <w:rFonts w:ascii="Arial" w:hAnsi="Arial" w:cs="Arial"/>
          <w:bCs/>
          <w:sz w:val="26"/>
          <w:szCs w:val="26"/>
        </w:rPr>
        <w:t>,</w:t>
      </w:r>
      <w:r w:rsidR="00E11DCA" w:rsidRPr="00ED4953">
        <w:rPr>
          <w:rFonts w:ascii="Arial" w:hAnsi="Arial" w:cs="Arial"/>
          <w:bCs/>
          <w:sz w:val="26"/>
          <w:szCs w:val="26"/>
        </w:rPr>
        <w:t xml:space="preserve"> </w:t>
      </w:r>
      <w:r w:rsidR="00853C69" w:rsidRPr="00ED4953">
        <w:rPr>
          <w:rFonts w:ascii="Arial" w:hAnsi="Arial" w:cs="Arial"/>
          <w:bCs/>
          <w:sz w:val="26"/>
          <w:szCs w:val="26"/>
        </w:rPr>
        <w:t xml:space="preserve">conforme lo previsto por el artículo </w:t>
      </w:r>
      <w:r w:rsidR="00853C69" w:rsidRPr="00ED4953">
        <w:rPr>
          <w:rFonts w:ascii="Arial" w:hAnsi="Arial" w:cs="Arial"/>
          <w:bCs/>
          <w:color w:val="000000"/>
          <w:sz w:val="26"/>
          <w:szCs w:val="26"/>
        </w:rPr>
        <w:t>173</w:t>
      </w:r>
      <w:r w:rsidR="00853C69" w:rsidRPr="00ED4953">
        <w:rPr>
          <w:rFonts w:ascii="Arial" w:hAnsi="Arial" w:cs="Arial"/>
          <w:color w:val="000000"/>
          <w:sz w:val="26"/>
          <w:szCs w:val="26"/>
        </w:rPr>
        <w:t xml:space="preserve"> fracción I</w:t>
      </w:r>
      <w:r w:rsidR="00853C69" w:rsidRPr="00ED4953">
        <w:rPr>
          <w:rStyle w:val="Refdenotaalpie"/>
          <w:rFonts w:ascii="Arial" w:hAnsi="Arial" w:cs="Arial"/>
          <w:color w:val="000000"/>
          <w:sz w:val="26"/>
          <w:szCs w:val="26"/>
        </w:rPr>
        <w:footnoteReference w:id="1"/>
      </w:r>
      <w:r w:rsidR="00853C69" w:rsidRPr="00ED4953">
        <w:rPr>
          <w:rFonts w:ascii="Arial" w:hAnsi="Arial" w:cs="Arial"/>
          <w:color w:val="000000"/>
          <w:sz w:val="26"/>
          <w:szCs w:val="26"/>
        </w:rPr>
        <w:t xml:space="preserve"> de la Ley de Justicia Administrativa para el Estado de Oaxaca</w:t>
      </w:r>
      <w:r w:rsidR="00853C69" w:rsidRPr="00ED4953">
        <w:rPr>
          <w:rFonts w:ascii="Arial" w:eastAsia="Calibri" w:hAnsi="Arial" w:cs="Arial"/>
          <w:bCs/>
          <w:sz w:val="26"/>
          <w:szCs w:val="26"/>
        </w:rPr>
        <w:t xml:space="preserve">, </w:t>
      </w:r>
      <w:r w:rsidR="00853C69" w:rsidRPr="00ED4953">
        <w:rPr>
          <w:rFonts w:ascii="Arial" w:hAnsi="Arial" w:cs="Arial"/>
          <w:sz w:val="26"/>
          <w:szCs w:val="26"/>
        </w:rPr>
        <w:t>se advierte lo siguiente:</w:t>
      </w:r>
      <w:r w:rsidR="00C833C9">
        <w:rPr>
          <w:rFonts w:ascii="Arial" w:hAnsi="Arial" w:cs="Arial"/>
          <w:sz w:val="26"/>
          <w:szCs w:val="26"/>
        </w:rPr>
        <w:t>- - - - -</w:t>
      </w:r>
    </w:p>
    <w:p w14:paraId="5A4D916B" w14:textId="7B31B32B" w:rsidR="00385FD5" w:rsidRPr="00ED4953" w:rsidRDefault="00887E85" w:rsidP="00F2418A">
      <w:pPr>
        <w:pStyle w:val="Prrafodelista"/>
        <w:numPr>
          <w:ilvl w:val="0"/>
          <w:numId w:val="14"/>
        </w:numPr>
        <w:spacing w:before="240" w:after="0" w:line="360" w:lineRule="auto"/>
        <w:jc w:val="both"/>
        <w:rPr>
          <w:rFonts w:ascii="Arial" w:eastAsia="Calibri" w:hAnsi="Arial" w:cs="Arial"/>
          <w:bCs/>
          <w:i/>
          <w:sz w:val="26"/>
          <w:szCs w:val="26"/>
        </w:rPr>
      </w:pPr>
      <w:r w:rsidRPr="00ED4953">
        <w:rPr>
          <w:rFonts w:ascii="Arial" w:eastAsia="Calibri" w:hAnsi="Arial" w:cs="Arial"/>
          <w:bCs/>
          <w:sz w:val="26"/>
          <w:szCs w:val="26"/>
        </w:rPr>
        <w:t xml:space="preserve">Mediante sentencia de </w:t>
      </w:r>
      <w:r w:rsidR="00C00E30" w:rsidRPr="00ED4953">
        <w:rPr>
          <w:rFonts w:ascii="Arial" w:eastAsia="Calibri" w:hAnsi="Arial" w:cs="Arial"/>
          <w:bCs/>
          <w:sz w:val="26"/>
          <w:szCs w:val="26"/>
        </w:rPr>
        <w:t>fecha</w:t>
      </w:r>
      <w:r w:rsidR="00F2418A" w:rsidRPr="00ED4953">
        <w:rPr>
          <w:rFonts w:ascii="Arial" w:eastAsia="Calibri" w:hAnsi="Arial" w:cs="Arial"/>
          <w:b/>
          <w:bCs/>
          <w:sz w:val="26"/>
          <w:szCs w:val="26"/>
        </w:rPr>
        <w:t xml:space="preserve"> </w:t>
      </w:r>
      <w:r w:rsidR="009A668D" w:rsidRPr="00ED4953">
        <w:rPr>
          <w:rFonts w:ascii="Arial" w:eastAsia="Calibri" w:hAnsi="Arial" w:cs="Arial"/>
          <w:b/>
          <w:bCs/>
          <w:sz w:val="26"/>
          <w:szCs w:val="26"/>
        </w:rPr>
        <w:t>15 quince de marzo de</w:t>
      </w:r>
      <w:r w:rsidR="008A206A" w:rsidRPr="00ED4953">
        <w:rPr>
          <w:rFonts w:ascii="Arial" w:eastAsia="Calibri" w:hAnsi="Arial" w:cs="Arial"/>
          <w:b/>
          <w:bCs/>
          <w:sz w:val="26"/>
          <w:szCs w:val="26"/>
        </w:rPr>
        <w:t xml:space="preserve"> 2018 dos mil dieciocho</w:t>
      </w:r>
      <w:r w:rsidR="008A206A" w:rsidRPr="00ED4953">
        <w:rPr>
          <w:rStyle w:val="Refdenotaalpie"/>
          <w:rFonts w:ascii="Arial" w:eastAsia="Calibri" w:hAnsi="Arial" w:cs="Arial"/>
          <w:bCs/>
          <w:sz w:val="26"/>
          <w:szCs w:val="26"/>
        </w:rPr>
        <w:footnoteReference w:id="2"/>
      </w:r>
      <w:r w:rsidRPr="00ED4953">
        <w:rPr>
          <w:rFonts w:ascii="Arial" w:eastAsia="Calibri" w:hAnsi="Arial" w:cs="Arial"/>
          <w:bCs/>
          <w:sz w:val="26"/>
          <w:szCs w:val="26"/>
        </w:rPr>
        <w:t xml:space="preserve">, </w:t>
      </w:r>
      <w:r w:rsidR="007C5408" w:rsidRPr="00ED4953">
        <w:rPr>
          <w:rFonts w:ascii="Arial" w:eastAsia="Calibri" w:hAnsi="Arial" w:cs="Arial"/>
          <w:bCs/>
          <w:sz w:val="26"/>
          <w:szCs w:val="26"/>
        </w:rPr>
        <w:t xml:space="preserve">el </w:t>
      </w:r>
      <w:r w:rsidR="00590DA9" w:rsidRPr="00ED4953">
        <w:rPr>
          <w:rFonts w:ascii="Arial" w:eastAsia="Calibri" w:hAnsi="Arial" w:cs="Arial"/>
          <w:bCs/>
          <w:sz w:val="26"/>
          <w:szCs w:val="26"/>
        </w:rPr>
        <w:t>Magistrado</w:t>
      </w:r>
      <w:r w:rsidRPr="00ED4953">
        <w:rPr>
          <w:rFonts w:ascii="Arial" w:eastAsia="Calibri" w:hAnsi="Arial" w:cs="Arial"/>
          <w:bCs/>
          <w:sz w:val="26"/>
          <w:szCs w:val="26"/>
        </w:rPr>
        <w:t xml:space="preserve"> de la </w:t>
      </w:r>
      <w:r w:rsidR="008A206A" w:rsidRPr="00ED4953">
        <w:rPr>
          <w:rFonts w:ascii="Arial" w:eastAsia="Calibri" w:hAnsi="Arial" w:cs="Arial"/>
          <w:bCs/>
          <w:sz w:val="26"/>
          <w:szCs w:val="26"/>
        </w:rPr>
        <w:t>Sexta</w:t>
      </w:r>
      <w:r w:rsidRPr="00ED4953">
        <w:rPr>
          <w:rFonts w:ascii="Arial" w:eastAsia="Calibri" w:hAnsi="Arial" w:cs="Arial"/>
          <w:bCs/>
          <w:sz w:val="26"/>
          <w:szCs w:val="26"/>
        </w:rPr>
        <w:t xml:space="preserve"> Sala Unitaria d</w:t>
      </w:r>
      <w:r w:rsidR="005670B3" w:rsidRPr="00ED4953">
        <w:rPr>
          <w:rFonts w:ascii="Arial" w:eastAsia="Calibri" w:hAnsi="Arial" w:cs="Arial"/>
          <w:bCs/>
          <w:sz w:val="26"/>
          <w:szCs w:val="26"/>
        </w:rPr>
        <w:t xml:space="preserve">e Primera Instancia de este Tribunal, </w:t>
      </w:r>
      <w:r w:rsidR="008A206A" w:rsidRPr="00ED4953">
        <w:rPr>
          <w:rFonts w:ascii="Arial" w:eastAsia="Calibri" w:hAnsi="Arial" w:cs="Arial"/>
          <w:bCs/>
          <w:sz w:val="26"/>
          <w:szCs w:val="26"/>
        </w:rPr>
        <w:t xml:space="preserve">resolvió </w:t>
      </w:r>
      <w:r w:rsidR="005670B3" w:rsidRPr="00ED4953">
        <w:rPr>
          <w:rFonts w:ascii="Arial" w:eastAsia="Calibri" w:hAnsi="Arial" w:cs="Arial"/>
          <w:bCs/>
          <w:sz w:val="26"/>
          <w:szCs w:val="26"/>
        </w:rPr>
        <w:t>lo siguiente:</w:t>
      </w:r>
    </w:p>
    <w:p w14:paraId="3CF6761F" w14:textId="70C8BE7F" w:rsidR="00CD5C64" w:rsidRPr="00150096" w:rsidRDefault="00CD5C64" w:rsidP="00CD5C64">
      <w:pPr>
        <w:pStyle w:val="Prrafodelista"/>
        <w:spacing w:before="240" w:after="0" w:line="360" w:lineRule="auto"/>
        <w:ind w:left="1843"/>
        <w:rPr>
          <w:rFonts w:ascii="Arial" w:eastAsia="Calibri" w:hAnsi="Arial" w:cs="Arial"/>
          <w:bCs/>
          <w:i/>
          <w:sz w:val="24"/>
        </w:rPr>
      </w:pPr>
      <w:r w:rsidRPr="00150096">
        <w:rPr>
          <w:rFonts w:ascii="Arial" w:eastAsia="Calibri" w:hAnsi="Arial" w:cs="Arial"/>
          <w:bCs/>
          <w:i/>
          <w:sz w:val="24"/>
        </w:rPr>
        <w:t>“…</w:t>
      </w:r>
    </w:p>
    <w:p w14:paraId="64259E2C" w14:textId="5DDCE1E0" w:rsidR="008A206A" w:rsidRPr="00150096" w:rsidRDefault="00CD5C64" w:rsidP="00CD5C64">
      <w:pPr>
        <w:pStyle w:val="Prrafodelista"/>
        <w:spacing w:before="240" w:after="0" w:line="360" w:lineRule="auto"/>
        <w:ind w:left="1843"/>
        <w:jc w:val="center"/>
        <w:rPr>
          <w:rFonts w:ascii="Arial" w:eastAsia="Calibri" w:hAnsi="Arial" w:cs="Arial"/>
          <w:bCs/>
          <w:i/>
          <w:sz w:val="24"/>
        </w:rPr>
      </w:pPr>
      <w:r w:rsidRPr="00150096">
        <w:rPr>
          <w:rFonts w:ascii="Arial" w:eastAsia="Calibri" w:hAnsi="Arial" w:cs="Arial"/>
          <w:bCs/>
          <w:i/>
          <w:sz w:val="24"/>
        </w:rPr>
        <w:t xml:space="preserve">R E S U E L V E </w:t>
      </w:r>
    </w:p>
    <w:p w14:paraId="79C0BFC1" w14:textId="30211AAA" w:rsidR="005568F4" w:rsidRPr="00150096" w:rsidRDefault="005568F4" w:rsidP="00CD5C64">
      <w:pPr>
        <w:spacing w:line="360" w:lineRule="auto"/>
        <w:ind w:left="1843" w:right="333"/>
        <w:jc w:val="both"/>
        <w:rPr>
          <w:rFonts w:ascii="Arial" w:hAnsi="Arial" w:cs="Arial"/>
          <w:bCs/>
          <w:i/>
          <w:sz w:val="24"/>
        </w:rPr>
      </w:pPr>
      <w:r w:rsidRPr="00150096">
        <w:rPr>
          <w:rFonts w:ascii="Arial" w:hAnsi="Arial" w:cs="Arial"/>
          <w:bCs/>
          <w:i/>
          <w:sz w:val="24"/>
        </w:rPr>
        <w:t>(…)</w:t>
      </w:r>
    </w:p>
    <w:p w14:paraId="182A1EA8" w14:textId="7054A2E8" w:rsidR="00CD5C64" w:rsidRPr="00150096" w:rsidRDefault="00CD5C64" w:rsidP="00231ED1">
      <w:pPr>
        <w:spacing w:line="360" w:lineRule="auto"/>
        <w:ind w:left="1843" w:right="333"/>
        <w:jc w:val="both"/>
        <w:rPr>
          <w:rFonts w:ascii="Arial" w:hAnsi="Arial" w:cs="Arial"/>
          <w:bCs/>
          <w:i/>
          <w:sz w:val="24"/>
        </w:rPr>
      </w:pPr>
      <w:r w:rsidRPr="00150096">
        <w:rPr>
          <w:rFonts w:ascii="Arial" w:hAnsi="Arial" w:cs="Arial"/>
          <w:b/>
          <w:bCs/>
          <w:i/>
          <w:sz w:val="24"/>
        </w:rPr>
        <w:t>CUAR</w:t>
      </w:r>
      <w:r w:rsidR="00231ED1" w:rsidRPr="00150096">
        <w:rPr>
          <w:rFonts w:ascii="Arial" w:hAnsi="Arial" w:cs="Arial"/>
          <w:b/>
          <w:bCs/>
          <w:i/>
          <w:sz w:val="24"/>
        </w:rPr>
        <w:t xml:space="preserve">TO. </w:t>
      </w:r>
      <w:r w:rsidRPr="00150096">
        <w:rPr>
          <w:rFonts w:ascii="Arial" w:hAnsi="Arial" w:cs="Arial"/>
          <w:bCs/>
          <w:i/>
          <w:sz w:val="24"/>
        </w:rPr>
        <w:t xml:space="preserve">Se declara la </w:t>
      </w:r>
      <w:r w:rsidRPr="00150096">
        <w:rPr>
          <w:rFonts w:ascii="Arial" w:hAnsi="Arial" w:cs="Arial"/>
          <w:b/>
          <w:bCs/>
          <w:i/>
          <w:sz w:val="24"/>
        </w:rPr>
        <w:t>VALIDEZ</w:t>
      </w:r>
      <w:r w:rsidRPr="00150096">
        <w:rPr>
          <w:rFonts w:ascii="Arial" w:hAnsi="Arial" w:cs="Arial"/>
          <w:bCs/>
          <w:i/>
          <w:sz w:val="24"/>
        </w:rPr>
        <w:t xml:space="preserve"> de la Resolución contenida en el oficio SEVITRA/DJ/DCAA/4181/2013 de fecha 09 nueve de diciembre de 2013 dos mil trece, </w:t>
      </w:r>
      <w:r w:rsidRPr="00150096">
        <w:rPr>
          <w:rFonts w:ascii="Arial" w:hAnsi="Arial" w:cs="Arial"/>
          <w:bCs/>
          <w:i/>
          <w:sz w:val="24"/>
        </w:rPr>
        <w:lastRenderedPageBreak/>
        <w:t xml:space="preserve">signado por la Directora de Concesiones de la Secretaría de Vialidad y trasporte (sic) del Estado de Oaxaca.- - - - - </w:t>
      </w:r>
    </w:p>
    <w:p w14:paraId="6F1E8055" w14:textId="62A619AC" w:rsidR="006E7B56" w:rsidRPr="00150096" w:rsidRDefault="006E7B56" w:rsidP="00231ED1">
      <w:pPr>
        <w:spacing w:line="360" w:lineRule="auto"/>
        <w:ind w:left="1843" w:right="333"/>
        <w:jc w:val="both"/>
        <w:rPr>
          <w:rFonts w:ascii="Arial" w:hAnsi="Arial" w:cs="Arial"/>
          <w:i/>
          <w:sz w:val="24"/>
        </w:rPr>
      </w:pPr>
      <w:r w:rsidRPr="00150096">
        <w:rPr>
          <w:rFonts w:ascii="Arial" w:hAnsi="Arial" w:cs="Arial"/>
          <w:i/>
          <w:sz w:val="24"/>
        </w:rPr>
        <w:t>(…)</w:t>
      </w:r>
    </w:p>
    <w:p w14:paraId="370626CC" w14:textId="30EA17FF" w:rsidR="00D84DC8" w:rsidRPr="00150096" w:rsidRDefault="00D84DC8" w:rsidP="00231ED1">
      <w:pPr>
        <w:spacing w:line="360" w:lineRule="auto"/>
        <w:ind w:left="1843" w:right="333"/>
        <w:jc w:val="both"/>
        <w:rPr>
          <w:rFonts w:ascii="Arial" w:eastAsia="Calibri" w:hAnsi="Arial" w:cs="Arial"/>
          <w:b/>
          <w:bCs/>
          <w:sz w:val="24"/>
        </w:rPr>
      </w:pPr>
      <w:r w:rsidRPr="00150096">
        <w:rPr>
          <w:rFonts w:ascii="Arial" w:hAnsi="Arial" w:cs="Arial"/>
          <w:i/>
          <w:sz w:val="24"/>
        </w:rPr>
        <w:t>…”</w:t>
      </w:r>
    </w:p>
    <w:p w14:paraId="3C138BD7" w14:textId="0301E47D" w:rsidR="002F6FD3" w:rsidRPr="00ED4953" w:rsidRDefault="002F6FD3" w:rsidP="005B41E0">
      <w:pPr>
        <w:pStyle w:val="Prrafodelista"/>
        <w:numPr>
          <w:ilvl w:val="0"/>
          <w:numId w:val="14"/>
        </w:numPr>
        <w:spacing w:before="240" w:after="0" w:line="360" w:lineRule="auto"/>
        <w:jc w:val="both"/>
        <w:rPr>
          <w:rFonts w:ascii="Arial" w:eastAsia="Calibri" w:hAnsi="Arial" w:cs="Arial"/>
          <w:bCs/>
          <w:sz w:val="26"/>
          <w:szCs w:val="26"/>
        </w:rPr>
      </w:pPr>
      <w:r w:rsidRPr="00ED4953">
        <w:rPr>
          <w:rFonts w:ascii="Arial" w:eastAsia="Calibri" w:hAnsi="Arial" w:cs="Arial"/>
          <w:bCs/>
          <w:sz w:val="26"/>
          <w:szCs w:val="26"/>
        </w:rPr>
        <w:t xml:space="preserve">Contra dicha sentencia, el actor en el juicio de nulidad interpuso recurso de revisión, por lo que mediante resolución de recurso de revisión </w:t>
      </w:r>
      <w:r w:rsidRPr="00ED4953">
        <w:rPr>
          <w:rFonts w:ascii="Arial" w:eastAsia="Calibri" w:hAnsi="Arial" w:cs="Arial"/>
          <w:b/>
          <w:bCs/>
          <w:sz w:val="26"/>
          <w:szCs w:val="26"/>
        </w:rPr>
        <w:t>0171/2018</w:t>
      </w:r>
      <w:r w:rsidRPr="00ED4953">
        <w:rPr>
          <w:rFonts w:ascii="Arial" w:eastAsia="Calibri" w:hAnsi="Arial" w:cs="Arial"/>
          <w:bCs/>
          <w:sz w:val="26"/>
          <w:szCs w:val="26"/>
        </w:rPr>
        <w:t>,</w:t>
      </w:r>
      <w:r w:rsidR="009A668D" w:rsidRPr="00ED4953">
        <w:rPr>
          <w:rFonts w:ascii="Arial" w:eastAsia="Calibri" w:hAnsi="Arial" w:cs="Arial"/>
          <w:bCs/>
          <w:sz w:val="26"/>
          <w:szCs w:val="26"/>
        </w:rPr>
        <w:t xml:space="preserve"> de fecha </w:t>
      </w:r>
      <w:r w:rsidR="009A668D" w:rsidRPr="00ED4953">
        <w:rPr>
          <w:rFonts w:ascii="Arial" w:eastAsia="Calibri" w:hAnsi="Arial" w:cs="Arial"/>
          <w:b/>
          <w:bCs/>
          <w:sz w:val="26"/>
          <w:szCs w:val="26"/>
        </w:rPr>
        <w:t xml:space="preserve">20 </w:t>
      </w:r>
      <w:r w:rsidR="00D86974" w:rsidRPr="00ED4953">
        <w:rPr>
          <w:rFonts w:ascii="Arial" w:eastAsia="Calibri" w:hAnsi="Arial" w:cs="Arial"/>
          <w:b/>
          <w:bCs/>
          <w:sz w:val="26"/>
          <w:szCs w:val="26"/>
        </w:rPr>
        <w:t xml:space="preserve">veinte </w:t>
      </w:r>
      <w:r w:rsidR="009A668D" w:rsidRPr="00ED4953">
        <w:rPr>
          <w:rFonts w:ascii="Arial" w:eastAsia="Calibri" w:hAnsi="Arial" w:cs="Arial"/>
          <w:b/>
          <w:bCs/>
          <w:sz w:val="26"/>
          <w:szCs w:val="26"/>
        </w:rPr>
        <w:t>de septiembre de 2018 dos mil dieciocho</w:t>
      </w:r>
      <w:r w:rsidR="009A668D" w:rsidRPr="00ED4953">
        <w:rPr>
          <w:rStyle w:val="Refdenotaalpie"/>
          <w:rFonts w:ascii="Arial" w:eastAsia="Calibri" w:hAnsi="Arial" w:cs="Arial"/>
          <w:b/>
          <w:bCs/>
          <w:sz w:val="26"/>
          <w:szCs w:val="26"/>
        </w:rPr>
        <w:footnoteReference w:id="3"/>
      </w:r>
      <w:r w:rsidR="009A668D" w:rsidRPr="00ED4953">
        <w:rPr>
          <w:rFonts w:ascii="Arial" w:eastAsia="Calibri" w:hAnsi="Arial" w:cs="Arial"/>
          <w:bCs/>
          <w:sz w:val="26"/>
          <w:szCs w:val="26"/>
        </w:rPr>
        <w:t>,</w:t>
      </w:r>
      <w:r w:rsidRPr="00ED4953">
        <w:rPr>
          <w:rFonts w:ascii="Arial" w:eastAsia="Calibri" w:hAnsi="Arial" w:cs="Arial"/>
          <w:bCs/>
          <w:sz w:val="26"/>
          <w:szCs w:val="26"/>
        </w:rPr>
        <w:t xml:space="preserve"> la Sala Superior de este Tribunal </w:t>
      </w:r>
      <w:r w:rsidR="00D84DC8" w:rsidRPr="00ED4953">
        <w:rPr>
          <w:rFonts w:ascii="Arial" w:eastAsia="Calibri" w:hAnsi="Arial" w:cs="Arial"/>
          <w:bCs/>
          <w:sz w:val="26"/>
          <w:szCs w:val="26"/>
        </w:rPr>
        <w:t>determinó en su considerando TERCERO</w:t>
      </w:r>
      <w:r w:rsidR="007172E3" w:rsidRPr="00ED4953">
        <w:rPr>
          <w:rFonts w:ascii="Arial" w:eastAsia="Calibri" w:hAnsi="Arial" w:cs="Arial"/>
          <w:bCs/>
          <w:sz w:val="26"/>
          <w:szCs w:val="26"/>
        </w:rPr>
        <w:t xml:space="preserve"> penúltimo párrafo</w:t>
      </w:r>
      <w:r w:rsidR="00D84DC8" w:rsidRPr="00ED4953">
        <w:rPr>
          <w:rFonts w:ascii="Arial" w:eastAsia="Calibri" w:hAnsi="Arial" w:cs="Arial"/>
          <w:bCs/>
          <w:sz w:val="26"/>
          <w:szCs w:val="26"/>
        </w:rPr>
        <w:t xml:space="preserve"> y resolutivo PRIMERO</w:t>
      </w:r>
      <w:r w:rsidR="007172E3" w:rsidRPr="00ED4953">
        <w:rPr>
          <w:rFonts w:ascii="Arial" w:eastAsia="Calibri" w:hAnsi="Arial" w:cs="Arial"/>
          <w:bCs/>
          <w:sz w:val="26"/>
          <w:szCs w:val="26"/>
        </w:rPr>
        <w:t>,</w:t>
      </w:r>
      <w:r w:rsidR="00D84DC8" w:rsidRPr="00ED4953">
        <w:rPr>
          <w:rFonts w:ascii="Arial" w:eastAsia="Calibri" w:hAnsi="Arial" w:cs="Arial"/>
          <w:bCs/>
          <w:sz w:val="26"/>
          <w:szCs w:val="26"/>
        </w:rPr>
        <w:t xml:space="preserve"> lo siguiente:</w:t>
      </w:r>
    </w:p>
    <w:p w14:paraId="64BF064E" w14:textId="77777777" w:rsidR="00D84DC8" w:rsidRPr="00150096" w:rsidRDefault="00D84DC8" w:rsidP="00842C48">
      <w:pPr>
        <w:spacing w:line="360" w:lineRule="auto"/>
        <w:ind w:left="1843" w:right="333"/>
        <w:jc w:val="both"/>
        <w:rPr>
          <w:rFonts w:ascii="Arial" w:hAnsi="Arial" w:cs="Arial"/>
          <w:bCs/>
          <w:i/>
          <w:sz w:val="24"/>
        </w:rPr>
      </w:pPr>
      <w:r w:rsidRPr="00150096">
        <w:rPr>
          <w:rFonts w:ascii="Arial" w:hAnsi="Arial" w:cs="Arial"/>
          <w:bCs/>
          <w:i/>
          <w:sz w:val="24"/>
        </w:rPr>
        <w:t>“…</w:t>
      </w:r>
    </w:p>
    <w:p w14:paraId="0D571EE6" w14:textId="77777777" w:rsidR="00842C48" w:rsidRPr="00150096" w:rsidRDefault="007172E3" w:rsidP="00842C48">
      <w:pPr>
        <w:spacing w:line="360" w:lineRule="auto"/>
        <w:ind w:left="1843" w:right="333"/>
        <w:jc w:val="both"/>
        <w:rPr>
          <w:rFonts w:ascii="Arial" w:hAnsi="Arial" w:cs="Arial"/>
          <w:bCs/>
          <w:i/>
          <w:sz w:val="24"/>
        </w:rPr>
      </w:pPr>
      <w:r w:rsidRPr="00150096">
        <w:rPr>
          <w:rFonts w:ascii="Arial" w:hAnsi="Arial" w:cs="Arial"/>
          <w:bCs/>
          <w:i/>
          <w:sz w:val="24"/>
        </w:rPr>
        <w:t xml:space="preserve">En ese orden de ideas, se impone </w:t>
      </w:r>
      <w:r w:rsidRPr="00150096">
        <w:rPr>
          <w:rFonts w:ascii="Arial" w:hAnsi="Arial" w:cs="Arial"/>
          <w:b/>
          <w:bCs/>
          <w:i/>
          <w:sz w:val="24"/>
        </w:rPr>
        <w:t>REVOCAR</w:t>
      </w:r>
      <w:r w:rsidRPr="00150096">
        <w:rPr>
          <w:rFonts w:ascii="Arial" w:hAnsi="Arial" w:cs="Arial"/>
          <w:bCs/>
          <w:i/>
          <w:sz w:val="24"/>
        </w:rPr>
        <w:t xml:space="preserve"> la sentencia recurrida en la que se declaró la validez del acto impugnado, para en su lugar </w:t>
      </w:r>
      <w:r w:rsidR="00842C48" w:rsidRPr="00150096">
        <w:rPr>
          <w:rFonts w:ascii="Arial" w:hAnsi="Arial" w:cs="Arial"/>
          <w:bCs/>
          <w:i/>
          <w:sz w:val="24"/>
        </w:rPr>
        <w:t xml:space="preserve">ordenar la </w:t>
      </w:r>
      <w:r w:rsidR="00842C48" w:rsidRPr="00150096">
        <w:rPr>
          <w:rFonts w:ascii="Arial" w:hAnsi="Arial" w:cs="Arial"/>
          <w:b/>
          <w:bCs/>
          <w:i/>
          <w:sz w:val="24"/>
        </w:rPr>
        <w:t>NULIDAD PARA EL EFECTO</w:t>
      </w:r>
      <w:r w:rsidR="00842C48" w:rsidRPr="00150096">
        <w:rPr>
          <w:rFonts w:ascii="Arial" w:hAnsi="Arial" w:cs="Arial"/>
          <w:bCs/>
          <w:i/>
          <w:sz w:val="24"/>
        </w:rPr>
        <w:t xml:space="preserve"> de que la Directora de Concesiones de la Secretaría de Vialidad y Transporte, se </w:t>
      </w:r>
      <w:r w:rsidR="00842C48" w:rsidRPr="00150096">
        <w:rPr>
          <w:rFonts w:ascii="Arial" w:hAnsi="Arial" w:cs="Arial"/>
          <w:b/>
          <w:bCs/>
          <w:i/>
          <w:sz w:val="24"/>
        </w:rPr>
        <w:t xml:space="preserve">declare incompetente </w:t>
      </w:r>
      <w:r w:rsidR="00842C48" w:rsidRPr="00150096">
        <w:rPr>
          <w:rFonts w:ascii="Arial" w:hAnsi="Arial" w:cs="Arial"/>
          <w:bCs/>
          <w:i/>
          <w:sz w:val="24"/>
        </w:rPr>
        <w:t xml:space="preserve">para conocer de la petición de renovación de concesión del servicio público de alquiler taxi en la población de Huajuapan de León, Oaxaca, y en su caso la </w:t>
      </w:r>
      <w:r w:rsidR="00842C48" w:rsidRPr="00150096">
        <w:rPr>
          <w:rFonts w:ascii="Arial" w:hAnsi="Arial" w:cs="Arial"/>
          <w:b/>
          <w:bCs/>
          <w:i/>
          <w:sz w:val="24"/>
        </w:rPr>
        <w:t xml:space="preserve">turne </w:t>
      </w:r>
      <w:r w:rsidR="00842C48" w:rsidRPr="00150096">
        <w:rPr>
          <w:rFonts w:ascii="Arial" w:hAnsi="Arial" w:cs="Arial"/>
          <w:bCs/>
          <w:i/>
          <w:sz w:val="24"/>
        </w:rPr>
        <w:t>a la autoridad competente para ello.</w:t>
      </w:r>
    </w:p>
    <w:p w14:paraId="361D79F3" w14:textId="3C8D3BF9" w:rsidR="007172E3" w:rsidRPr="00150096" w:rsidRDefault="00842C48" w:rsidP="00842C48">
      <w:pPr>
        <w:spacing w:line="360" w:lineRule="auto"/>
        <w:ind w:left="1843" w:right="333"/>
        <w:jc w:val="both"/>
        <w:rPr>
          <w:rFonts w:ascii="Arial" w:hAnsi="Arial" w:cs="Arial"/>
          <w:bCs/>
          <w:i/>
          <w:sz w:val="24"/>
        </w:rPr>
      </w:pPr>
      <w:r w:rsidRPr="00150096">
        <w:rPr>
          <w:rFonts w:ascii="Arial" w:hAnsi="Arial" w:cs="Arial"/>
          <w:bCs/>
          <w:i/>
          <w:sz w:val="24"/>
        </w:rPr>
        <w:t xml:space="preserve">(…) </w:t>
      </w:r>
    </w:p>
    <w:p w14:paraId="0F61C2AB" w14:textId="77777777" w:rsidR="00D84DC8" w:rsidRPr="00150096" w:rsidRDefault="00D84DC8" w:rsidP="009A668D">
      <w:pPr>
        <w:pStyle w:val="Prrafodelista"/>
        <w:spacing w:before="240" w:line="360" w:lineRule="auto"/>
        <w:ind w:left="1843"/>
        <w:jc w:val="center"/>
        <w:rPr>
          <w:rFonts w:ascii="Arial" w:eastAsia="Calibri" w:hAnsi="Arial" w:cs="Arial"/>
          <w:bCs/>
          <w:i/>
          <w:sz w:val="24"/>
        </w:rPr>
      </w:pPr>
      <w:r w:rsidRPr="00150096">
        <w:rPr>
          <w:rFonts w:ascii="Arial" w:eastAsia="Calibri" w:hAnsi="Arial" w:cs="Arial"/>
          <w:bCs/>
          <w:i/>
          <w:sz w:val="24"/>
        </w:rPr>
        <w:t xml:space="preserve">R E S U E L V E </w:t>
      </w:r>
    </w:p>
    <w:p w14:paraId="279C49E7" w14:textId="79FA7F03" w:rsidR="00D84DC8" w:rsidRPr="00150096" w:rsidRDefault="009A668D" w:rsidP="009A668D">
      <w:pPr>
        <w:spacing w:line="360" w:lineRule="auto"/>
        <w:ind w:left="1843" w:right="333"/>
        <w:jc w:val="both"/>
        <w:rPr>
          <w:rFonts w:ascii="Arial" w:hAnsi="Arial" w:cs="Arial"/>
          <w:bCs/>
          <w:i/>
          <w:sz w:val="24"/>
        </w:rPr>
      </w:pPr>
      <w:r w:rsidRPr="00150096">
        <w:rPr>
          <w:rFonts w:ascii="Arial" w:hAnsi="Arial" w:cs="Arial"/>
          <w:b/>
          <w:bCs/>
          <w:i/>
          <w:sz w:val="24"/>
        </w:rPr>
        <w:t>PRIMERO</w:t>
      </w:r>
      <w:r w:rsidR="00D84DC8" w:rsidRPr="00150096">
        <w:rPr>
          <w:rFonts w:ascii="Arial" w:hAnsi="Arial" w:cs="Arial"/>
          <w:b/>
          <w:bCs/>
          <w:i/>
          <w:sz w:val="24"/>
        </w:rPr>
        <w:t xml:space="preserve">. </w:t>
      </w:r>
      <w:r w:rsidR="00D84DC8" w:rsidRPr="00150096">
        <w:rPr>
          <w:rFonts w:ascii="Arial" w:hAnsi="Arial" w:cs="Arial"/>
          <w:bCs/>
          <w:i/>
          <w:sz w:val="24"/>
        </w:rPr>
        <w:t>Se</w:t>
      </w:r>
      <w:r w:rsidRPr="00150096">
        <w:rPr>
          <w:rFonts w:ascii="Arial" w:hAnsi="Arial" w:cs="Arial"/>
          <w:bCs/>
          <w:i/>
          <w:sz w:val="24"/>
        </w:rPr>
        <w:t xml:space="preserve"> </w:t>
      </w:r>
      <w:r w:rsidRPr="00150096">
        <w:rPr>
          <w:rFonts w:ascii="Arial" w:hAnsi="Arial" w:cs="Arial"/>
          <w:b/>
          <w:bCs/>
          <w:i/>
          <w:sz w:val="24"/>
        </w:rPr>
        <w:t>REVOCA</w:t>
      </w:r>
      <w:r w:rsidRPr="00150096">
        <w:rPr>
          <w:rFonts w:ascii="Arial" w:hAnsi="Arial" w:cs="Arial"/>
          <w:bCs/>
          <w:i/>
          <w:sz w:val="24"/>
        </w:rPr>
        <w:t xml:space="preserve"> la sentencia recurrida, por las razones expuestas en el considerando que antecede</w:t>
      </w:r>
      <w:r w:rsidR="00D84DC8" w:rsidRPr="00150096">
        <w:rPr>
          <w:rFonts w:ascii="Arial" w:hAnsi="Arial" w:cs="Arial"/>
          <w:bCs/>
          <w:i/>
          <w:sz w:val="24"/>
        </w:rPr>
        <w:t xml:space="preserve">.- - - </w:t>
      </w:r>
    </w:p>
    <w:p w14:paraId="31CBD8DE" w14:textId="77777777" w:rsidR="00D84DC8" w:rsidRPr="00150096" w:rsidRDefault="00D84DC8" w:rsidP="00D84DC8">
      <w:pPr>
        <w:spacing w:line="360" w:lineRule="auto"/>
        <w:ind w:left="1843" w:right="333"/>
        <w:jc w:val="both"/>
        <w:rPr>
          <w:rFonts w:ascii="Arial" w:hAnsi="Arial" w:cs="Arial"/>
          <w:i/>
          <w:sz w:val="24"/>
        </w:rPr>
      </w:pPr>
      <w:r w:rsidRPr="00150096">
        <w:rPr>
          <w:rFonts w:ascii="Arial" w:hAnsi="Arial" w:cs="Arial"/>
          <w:i/>
          <w:sz w:val="24"/>
        </w:rPr>
        <w:t>(…)</w:t>
      </w:r>
    </w:p>
    <w:p w14:paraId="744B8E18" w14:textId="77777777" w:rsidR="00D84DC8" w:rsidRPr="00150096" w:rsidRDefault="00D84DC8" w:rsidP="00D84DC8">
      <w:pPr>
        <w:spacing w:line="360" w:lineRule="auto"/>
        <w:ind w:left="1843" w:right="333"/>
        <w:jc w:val="both"/>
        <w:rPr>
          <w:rFonts w:ascii="Arial" w:eastAsia="Calibri" w:hAnsi="Arial" w:cs="Arial"/>
          <w:b/>
          <w:bCs/>
          <w:sz w:val="24"/>
        </w:rPr>
      </w:pPr>
      <w:r w:rsidRPr="00150096">
        <w:rPr>
          <w:rFonts w:ascii="Arial" w:hAnsi="Arial" w:cs="Arial"/>
          <w:i/>
          <w:sz w:val="24"/>
        </w:rPr>
        <w:t>…”</w:t>
      </w:r>
    </w:p>
    <w:p w14:paraId="32ED0224" w14:textId="44921DF4" w:rsidR="00946AD0" w:rsidRPr="00ED4953" w:rsidRDefault="00C35DDB" w:rsidP="005B41E0">
      <w:pPr>
        <w:pStyle w:val="Prrafodelista"/>
        <w:numPr>
          <w:ilvl w:val="0"/>
          <w:numId w:val="14"/>
        </w:numPr>
        <w:spacing w:before="240" w:after="0" w:line="360" w:lineRule="auto"/>
        <w:jc w:val="both"/>
        <w:rPr>
          <w:rFonts w:ascii="Arial" w:eastAsia="Calibri" w:hAnsi="Arial" w:cs="Arial"/>
          <w:bCs/>
          <w:sz w:val="26"/>
          <w:szCs w:val="26"/>
        </w:rPr>
      </w:pPr>
      <w:r w:rsidRPr="00ED4953">
        <w:rPr>
          <w:rFonts w:ascii="Arial" w:eastAsia="Calibri" w:hAnsi="Arial" w:cs="Arial"/>
          <w:bCs/>
          <w:sz w:val="26"/>
          <w:szCs w:val="26"/>
        </w:rPr>
        <w:t xml:space="preserve">Mediante </w:t>
      </w:r>
      <w:r w:rsidR="00F7464D" w:rsidRPr="00ED4953">
        <w:rPr>
          <w:rFonts w:ascii="Arial" w:eastAsia="Calibri" w:hAnsi="Arial" w:cs="Arial"/>
          <w:bCs/>
          <w:sz w:val="26"/>
          <w:szCs w:val="26"/>
        </w:rPr>
        <w:t>proveído</w:t>
      </w:r>
      <w:r w:rsidR="004074DD" w:rsidRPr="00ED4953">
        <w:rPr>
          <w:rFonts w:ascii="Arial" w:eastAsia="Calibri" w:hAnsi="Arial" w:cs="Arial"/>
          <w:bCs/>
          <w:sz w:val="26"/>
          <w:szCs w:val="26"/>
        </w:rPr>
        <w:t xml:space="preserve"> de </w:t>
      </w:r>
      <w:r w:rsidR="00F7464D" w:rsidRPr="00ED4953">
        <w:rPr>
          <w:rFonts w:ascii="Arial" w:eastAsia="Calibri" w:hAnsi="Arial" w:cs="Arial"/>
          <w:bCs/>
          <w:sz w:val="26"/>
          <w:szCs w:val="26"/>
        </w:rPr>
        <w:t xml:space="preserve">fecha </w:t>
      </w:r>
      <w:r w:rsidR="009A668D" w:rsidRPr="00ED4953">
        <w:rPr>
          <w:rFonts w:ascii="Arial" w:eastAsia="Calibri" w:hAnsi="Arial" w:cs="Arial"/>
          <w:b/>
          <w:bCs/>
          <w:sz w:val="26"/>
          <w:szCs w:val="26"/>
        </w:rPr>
        <w:t>15 quince de enero de 2019 dos mil diecinueve</w:t>
      </w:r>
      <w:r w:rsidR="00F7464D" w:rsidRPr="00ED4953">
        <w:rPr>
          <w:rStyle w:val="Refdenotaalpie"/>
          <w:rFonts w:ascii="Arial" w:eastAsia="Calibri" w:hAnsi="Arial" w:cs="Arial"/>
          <w:bCs/>
          <w:sz w:val="26"/>
          <w:szCs w:val="26"/>
        </w:rPr>
        <w:footnoteReference w:id="4"/>
      </w:r>
      <w:r w:rsidR="00946AD0" w:rsidRPr="00ED4953">
        <w:rPr>
          <w:rFonts w:ascii="Arial" w:eastAsia="Calibri" w:hAnsi="Arial" w:cs="Arial"/>
          <w:bCs/>
          <w:sz w:val="26"/>
          <w:szCs w:val="26"/>
        </w:rPr>
        <w:t>, el Magistrado de la Sexta Sala Unitaria acord</w:t>
      </w:r>
      <w:r w:rsidR="00D22224" w:rsidRPr="00ED4953">
        <w:rPr>
          <w:rFonts w:ascii="Arial" w:eastAsia="Calibri" w:hAnsi="Arial" w:cs="Arial"/>
          <w:bCs/>
          <w:sz w:val="26"/>
          <w:szCs w:val="26"/>
        </w:rPr>
        <w:t>ó lo siguiente: -se transcribe parte que interesa-.</w:t>
      </w:r>
      <w:r w:rsidR="00893763">
        <w:rPr>
          <w:rFonts w:ascii="Arial" w:eastAsia="Calibri" w:hAnsi="Arial" w:cs="Arial"/>
          <w:bCs/>
          <w:sz w:val="26"/>
          <w:szCs w:val="26"/>
        </w:rPr>
        <w:t xml:space="preserve"> - - - - - - - - - - - - - - - - - - - - - - - - - - - - - - - - - - - -</w:t>
      </w:r>
    </w:p>
    <w:p w14:paraId="3A0CBC94" w14:textId="5E26A7D5" w:rsidR="00D22224" w:rsidRPr="00150096" w:rsidRDefault="00D22224" w:rsidP="00D22224">
      <w:pPr>
        <w:spacing w:line="360" w:lineRule="auto"/>
        <w:ind w:left="1843" w:right="333"/>
        <w:jc w:val="both"/>
        <w:rPr>
          <w:rFonts w:ascii="Arial" w:eastAsia="Calibri" w:hAnsi="Arial" w:cs="Arial"/>
          <w:bCs/>
          <w:i/>
          <w:sz w:val="24"/>
        </w:rPr>
      </w:pPr>
      <w:r w:rsidRPr="00150096">
        <w:rPr>
          <w:rFonts w:ascii="Arial" w:eastAsia="Calibri" w:hAnsi="Arial" w:cs="Arial"/>
          <w:bCs/>
          <w:i/>
          <w:sz w:val="24"/>
        </w:rPr>
        <w:t>“…</w:t>
      </w:r>
      <w:r w:rsidRPr="00150096">
        <w:rPr>
          <w:rFonts w:ascii="Arial" w:eastAsia="Calibri" w:hAnsi="Arial" w:cs="Arial"/>
          <w:b/>
          <w:bCs/>
          <w:i/>
          <w:sz w:val="24"/>
        </w:rPr>
        <w:t xml:space="preserve"> se requiere a la Directora de Concesiones de la Secretaría de Vialidad y Transporte del Estado (ahora </w:t>
      </w:r>
      <w:r w:rsidRPr="00150096">
        <w:rPr>
          <w:rFonts w:ascii="Arial" w:eastAsia="Calibri" w:hAnsi="Arial" w:cs="Arial"/>
          <w:b/>
          <w:bCs/>
          <w:i/>
          <w:sz w:val="24"/>
        </w:rPr>
        <w:lastRenderedPageBreak/>
        <w:t>denominada Secretaría de Movilidad) para que dentro del plazo de tres días hábiles</w:t>
      </w:r>
      <w:r w:rsidRPr="00150096">
        <w:rPr>
          <w:rFonts w:ascii="Arial" w:eastAsia="Calibri" w:hAnsi="Arial" w:cs="Arial"/>
          <w:bCs/>
          <w:i/>
          <w:sz w:val="24"/>
        </w:rPr>
        <w:t xml:space="preserve"> contados a partir del día hábil siguiente en que surta efectos la notificación del presente proveído </w:t>
      </w:r>
      <w:r w:rsidRPr="00150096">
        <w:rPr>
          <w:rFonts w:ascii="Arial" w:eastAsia="Calibri" w:hAnsi="Arial" w:cs="Arial"/>
          <w:b/>
          <w:bCs/>
          <w:i/>
          <w:sz w:val="24"/>
        </w:rPr>
        <w:t>cumpla cabalmente con la resolución de fecha 20 veinte de septiembre del 2018 dos mil dieciocho dictada para</w:t>
      </w:r>
      <w:r w:rsidRPr="00150096">
        <w:rPr>
          <w:rFonts w:ascii="Arial" w:eastAsia="Calibri" w:hAnsi="Arial" w:cs="Arial"/>
          <w:bCs/>
          <w:i/>
          <w:sz w:val="24"/>
        </w:rPr>
        <w:t xml:space="preserve"> (sic)</w:t>
      </w:r>
      <w:r w:rsidRPr="00150096">
        <w:rPr>
          <w:rFonts w:ascii="Arial" w:eastAsia="Calibri" w:hAnsi="Arial" w:cs="Arial"/>
          <w:b/>
          <w:bCs/>
          <w:i/>
          <w:sz w:val="24"/>
        </w:rPr>
        <w:t xml:space="preserve"> la Sala Superior de este Tribunal en el recurso de revisión 171/2018 (que ya le fue notificada por conducto de esa Sala de alzada) conforme a los lineamientos ahí establecidos, en la cual revocó la sentencia recurrida y determinó la Nulidad para Efectos</w:t>
      </w:r>
      <w:r w:rsidRPr="00150096">
        <w:rPr>
          <w:rFonts w:ascii="Arial" w:eastAsia="Calibri" w:hAnsi="Arial" w:cs="Arial"/>
          <w:bCs/>
          <w:i/>
          <w:sz w:val="24"/>
        </w:rPr>
        <w:t>…”</w:t>
      </w:r>
    </w:p>
    <w:p w14:paraId="78A363F8" w14:textId="04E9E9B4" w:rsidR="00A12B32" w:rsidRPr="00ED4953" w:rsidRDefault="000F6C85" w:rsidP="005B41E0">
      <w:pPr>
        <w:pStyle w:val="Prrafodelista"/>
        <w:numPr>
          <w:ilvl w:val="0"/>
          <w:numId w:val="14"/>
        </w:numPr>
        <w:spacing w:before="240" w:after="0" w:line="360" w:lineRule="auto"/>
        <w:jc w:val="both"/>
        <w:rPr>
          <w:rFonts w:ascii="Arial" w:eastAsia="Calibri" w:hAnsi="Arial" w:cs="Arial"/>
          <w:bCs/>
          <w:sz w:val="26"/>
          <w:szCs w:val="26"/>
        </w:rPr>
      </w:pPr>
      <w:r w:rsidRPr="00ED4953">
        <w:rPr>
          <w:rFonts w:ascii="Arial" w:eastAsia="Calibri" w:hAnsi="Arial" w:cs="Arial"/>
          <w:bCs/>
          <w:sz w:val="26"/>
          <w:szCs w:val="26"/>
        </w:rPr>
        <w:t xml:space="preserve">Mediante </w:t>
      </w:r>
      <w:r w:rsidR="00F7464D" w:rsidRPr="00ED4953">
        <w:rPr>
          <w:rFonts w:ascii="Arial" w:eastAsia="Calibri" w:hAnsi="Arial" w:cs="Arial"/>
          <w:bCs/>
          <w:sz w:val="26"/>
          <w:szCs w:val="26"/>
        </w:rPr>
        <w:t xml:space="preserve">oficio número </w:t>
      </w:r>
      <w:r w:rsidRPr="00ED4953">
        <w:rPr>
          <w:rFonts w:ascii="Arial" w:eastAsia="Calibri" w:hAnsi="Arial" w:cs="Arial"/>
          <w:b/>
          <w:bCs/>
          <w:sz w:val="26"/>
          <w:szCs w:val="26"/>
        </w:rPr>
        <w:t>SEMOVI/DJ/DCAA/0228/2019</w:t>
      </w:r>
      <w:r w:rsidR="00F7464D" w:rsidRPr="00ED4953">
        <w:rPr>
          <w:rStyle w:val="Refdenotaalpie"/>
          <w:rFonts w:ascii="Arial" w:eastAsia="Calibri" w:hAnsi="Arial" w:cs="Arial"/>
          <w:bCs/>
          <w:sz w:val="26"/>
          <w:szCs w:val="26"/>
        </w:rPr>
        <w:footnoteReference w:id="5"/>
      </w:r>
      <w:r w:rsidR="00F7464D" w:rsidRPr="00ED4953">
        <w:rPr>
          <w:rFonts w:ascii="Arial" w:eastAsia="Calibri" w:hAnsi="Arial" w:cs="Arial"/>
          <w:bCs/>
          <w:sz w:val="26"/>
          <w:szCs w:val="26"/>
        </w:rPr>
        <w:t>,</w:t>
      </w:r>
      <w:r w:rsidR="00881093" w:rsidRPr="00ED4953">
        <w:rPr>
          <w:rFonts w:ascii="Arial" w:eastAsia="Calibri" w:hAnsi="Arial" w:cs="Arial"/>
          <w:bCs/>
          <w:sz w:val="26"/>
          <w:szCs w:val="26"/>
        </w:rPr>
        <w:t xml:space="preserve"> </w:t>
      </w:r>
      <w:r w:rsidR="00A12B32" w:rsidRPr="00ED4953">
        <w:rPr>
          <w:rFonts w:ascii="Arial" w:eastAsia="Calibri" w:hAnsi="Arial" w:cs="Arial"/>
          <w:b/>
          <w:bCs/>
          <w:sz w:val="26"/>
          <w:szCs w:val="26"/>
        </w:rPr>
        <w:t>de fecha 5 cinco de febrero de 2019 dos mil diecinueve</w:t>
      </w:r>
      <w:r w:rsidR="00A12B32" w:rsidRPr="00ED4953">
        <w:rPr>
          <w:rFonts w:ascii="Arial" w:eastAsia="Calibri" w:hAnsi="Arial" w:cs="Arial"/>
          <w:bCs/>
          <w:sz w:val="26"/>
          <w:szCs w:val="26"/>
        </w:rPr>
        <w:t>, la Secretaria</w:t>
      </w:r>
      <w:r w:rsidR="00881093" w:rsidRPr="00ED4953">
        <w:rPr>
          <w:rFonts w:ascii="Arial" w:eastAsia="Calibri" w:hAnsi="Arial" w:cs="Arial"/>
          <w:bCs/>
          <w:sz w:val="26"/>
          <w:szCs w:val="26"/>
        </w:rPr>
        <w:t xml:space="preserve"> de</w:t>
      </w:r>
      <w:r w:rsidR="00A12B32" w:rsidRPr="00ED4953">
        <w:rPr>
          <w:rFonts w:ascii="Arial" w:eastAsia="Calibri" w:hAnsi="Arial" w:cs="Arial"/>
          <w:bCs/>
          <w:sz w:val="26"/>
          <w:szCs w:val="26"/>
        </w:rPr>
        <w:t xml:space="preserve"> Movilidad del Gobierno del Estado de Oaxaca, informó del cumplimiento dado a la resolución del recurso de revisión 0171/2018, así mismo adjuntó copia certificada del acuerdo de fecha 5 cinco de febrero de 2019 dos mil diecinueve, que dice recayó </w:t>
      </w:r>
      <w:r w:rsidR="00A964D2" w:rsidRPr="00ED4953">
        <w:rPr>
          <w:rFonts w:ascii="Arial" w:eastAsia="Calibri" w:hAnsi="Arial" w:cs="Arial"/>
          <w:bCs/>
          <w:sz w:val="26"/>
          <w:szCs w:val="26"/>
        </w:rPr>
        <w:t xml:space="preserve">en cumplimiento </w:t>
      </w:r>
      <w:r w:rsidR="00A12B32" w:rsidRPr="00ED4953">
        <w:rPr>
          <w:rFonts w:ascii="Arial" w:eastAsia="Calibri" w:hAnsi="Arial" w:cs="Arial"/>
          <w:bCs/>
          <w:sz w:val="26"/>
          <w:szCs w:val="26"/>
        </w:rPr>
        <w:t>a la sentencia antes citada.</w:t>
      </w:r>
      <w:r w:rsidR="00893763">
        <w:rPr>
          <w:rFonts w:ascii="Arial" w:eastAsia="Calibri" w:hAnsi="Arial" w:cs="Arial"/>
          <w:bCs/>
          <w:sz w:val="26"/>
          <w:szCs w:val="26"/>
        </w:rPr>
        <w:t xml:space="preserve"> - - - - - - - - - - - - - - - - - - - - - - - - - - - - - - - - - - </w:t>
      </w:r>
    </w:p>
    <w:p w14:paraId="74BDA4D5" w14:textId="744005C4" w:rsidR="00893763" w:rsidRPr="00893763" w:rsidRDefault="00A37920" w:rsidP="00893763">
      <w:pPr>
        <w:pStyle w:val="Prrafodelista"/>
        <w:numPr>
          <w:ilvl w:val="0"/>
          <w:numId w:val="14"/>
        </w:numPr>
        <w:spacing w:before="240" w:line="360" w:lineRule="auto"/>
        <w:jc w:val="both"/>
        <w:rPr>
          <w:rFonts w:ascii="Arial" w:eastAsia="Calibri" w:hAnsi="Arial" w:cs="Arial"/>
          <w:bCs/>
          <w:sz w:val="26"/>
          <w:szCs w:val="26"/>
        </w:rPr>
      </w:pPr>
      <w:r w:rsidRPr="00ED4953">
        <w:rPr>
          <w:rFonts w:ascii="Arial" w:eastAsia="Calibri" w:hAnsi="Arial" w:cs="Arial"/>
          <w:bCs/>
          <w:sz w:val="26"/>
          <w:szCs w:val="26"/>
        </w:rPr>
        <w:t xml:space="preserve">Mediante acuerdo de fecha </w:t>
      </w:r>
      <w:r w:rsidRPr="00ED4953">
        <w:rPr>
          <w:rFonts w:ascii="Arial" w:eastAsia="Calibri" w:hAnsi="Arial" w:cs="Arial"/>
          <w:b/>
          <w:bCs/>
          <w:sz w:val="26"/>
          <w:szCs w:val="26"/>
        </w:rPr>
        <w:t>23 veintitrés de mayo de 2019 dos mil diecinueve</w:t>
      </w:r>
      <w:r w:rsidRPr="00ED4953">
        <w:rPr>
          <w:rFonts w:ascii="Arial" w:eastAsia="Calibri" w:hAnsi="Arial" w:cs="Arial"/>
          <w:bCs/>
          <w:sz w:val="26"/>
          <w:szCs w:val="26"/>
        </w:rPr>
        <w:t>, la Sala Unitaria acordó reservar el oficio de cuenta y el anexo referido en el numeral anterior</w:t>
      </w:r>
      <w:r w:rsidR="00D1297D" w:rsidRPr="00ED4953">
        <w:rPr>
          <w:rFonts w:ascii="Arial" w:eastAsia="Calibri" w:hAnsi="Arial" w:cs="Arial"/>
          <w:bCs/>
          <w:sz w:val="26"/>
          <w:szCs w:val="26"/>
        </w:rPr>
        <w:t>;</w:t>
      </w:r>
      <w:r w:rsidRPr="00ED4953">
        <w:rPr>
          <w:rFonts w:ascii="Arial" w:eastAsia="Calibri" w:hAnsi="Arial" w:cs="Arial"/>
          <w:bCs/>
          <w:sz w:val="26"/>
          <w:szCs w:val="26"/>
        </w:rPr>
        <w:t xml:space="preserve"> por tanto, requirió a la Secretaría de Movilidad, lo siguiente: -se transcribe parte que interesa</w:t>
      </w:r>
      <w:r w:rsidR="00C7379D" w:rsidRPr="00ED4953">
        <w:rPr>
          <w:rFonts w:ascii="Arial" w:eastAsia="Calibri" w:hAnsi="Arial" w:cs="Arial"/>
          <w:bCs/>
          <w:sz w:val="26"/>
          <w:szCs w:val="26"/>
        </w:rPr>
        <w:t>-.</w:t>
      </w:r>
      <w:r w:rsidR="00C7379D">
        <w:rPr>
          <w:rFonts w:ascii="Arial" w:eastAsia="Calibri" w:hAnsi="Arial" w:cs="Arial"/>
          <w:bCs/>
          <w:sz w:val="26"/>
          <w:szCs w:val="26"/>
        </w:rPr>
        <w:t xml:space="preserve"> -</w:t>
      </w:r>
      <w:r w:rsidR="00893763">
        <w:rPr>
          <w:rFonts w:ascii="Arial" w:eastAsia="Calibri" w:hAnsi="Arial" w:cs="Arial"/>
          <w:bCs/>
          <w:sz w:val="26"/>
          <w:szCs w:val="26"/>
        </w:rPr>
        <w:t xml:space="preserve"> - - - - - - - - - - - - - - - - - </w:t>
      </w:r>
    </w:p>
    <w:p w14:paraId="6F39ADA7" w14:textId="278B1E18" w:rsidR="00A37920" w:rsidRPr="00150096" w:rsidRDefault="00A37920" w:rsidP="00A37920">
      <w:pPr>
        <w:spacing w:line="360" w:lineRule="auto"/>
        <w:ind w:left="1843" w:right="333"/>
        <w:jc w:val="both"/>
        <w:rPr>
          <w:rFonts w:ascii="Arial" w:eastAsia="Calibri" w:hAnsi="Arial" w:cs="Arial"/>
          <w:bCs/>
          <w:i/>
          <w:sz w:val="24"/>
        </w:rPr>
      </w:pPr>
      <w:r w:rsidRPr="00150096">
        <w:rPr>
          <w:rFonts w:ascii="Arial" w:eastAsia="Calibri" w:hAnsi="Arial" w:cs="Arial"/>
          <w:bCs/>
          <w:i/>
          <w:sz w:val="24"/>
        </w:rPr>
        <w:t>“…</w:t>
      </w:r>
      <w:r w:rsidRPr="00150096">
        <w:rPr>
          <w:rFonts w:ascii="Arial" w:eastAsia="Calibri" w:hAnsi="Arial" w:cs="Arial"/>
          <w:b/>
          <w:bCs/>
          <w:i/>
          <w:sz w:val="24"/>
        </w:rPr>
        <w:t>se requiere a la Secretaría de Movilidad del Gobierno del Estado de Oaxaca para que dentro de los tres días siguientes al en que se reciba el oficio de notificación del presente auto, acredite su personería en este juicio</w:t>
      </w:r>
      <w:r w:rsidRPr="00150096">
        <w:rPr>
          <w:rFonts w:ascii="Arial" w:eastAsia="Calibri" w:hAnsi="Arial" w:cs="Arial"/>
          <w:bCs/>
          <w:i/>
          <w:sz w:val="24"/>
        </w:rPr>
        <w:t>…”</w:t>
      </w:r>
    </w:p>
    <w:p w14:paraId="2025BA3A" w14:textId="66442DA7" w:rsidR="00903EBE" w:rsidRPr="00ED4953" w:rsidRDefault="00881093" w:rsidP="0083265F">
      <w:pPr>
        <w:pStyle w:val="Prrafodelista"/>
        <w:numPr>
          <w:ilvl w:val="0"/>
          <w:numId w:val="14"/>
        </w:numPr>
        <w:spacing w:before="240" w:line="360" w:lineRule="auto"/>
        <w:jc w:val="both"/>
        <w:rPr>
          <w:rFonts w:ascii="Arial" w:eastAsia="Calibri" w:hAnsi="Arial" w:cs="Arial"/>
          <w:bCs/>
          <w:sz w:val="26"/>
          <w:szCs w:val="26"/>
        </w:rPr>
      </w:pPr>
      <w:r w:rsidRPr="00ED4953">
        <w:rPr>
          <w:rFonts w:ascii="Arial" w:eastAsia="Calibri" w:hAnsi="Arial" w:cs="Arial"/>
          <w:bCs/>
          <w:sz w:val="26"/>
          <w:szCs w:val="26"/>
        </w:rPr>
        <w:t xml:space="preserve"> </w:t>
      </w:r>
      <w:r w:rsidR="0083265F" w:rsidRPr="00ED4953">
        <w:rPr>
          <w:rFonts w:ascii="Arial" w:eastAsia="Calibri" w:hAnsi="Arial" w:cs="Arial"/>
          <w:bCs/>
          <w:sz w:val="26"/>
          <w:szCs w:val="26"/>
        </w:rPr>
        <w:t xml:space="preserve">Mediante oficio número </w:t>
      </w:r>
      <w:r w:rsidR="0083265F" w:rsidRPr="00ED4953">
        <w:rPr>
          <w:rFonts w:ascii="Arial" w:eastAsia="Calibri" w:hAnsi="Arial" w:cs="Arial"/>
          <w:b/>
          <w:bCs/>
          <w:sz w:val="26"/>
          <w:szCs w:val="26"/>
        </w:rPr>
        <w:t>SEMOVI/DJ/DCAA/1100/2019</w:t>
      </w:r>
      <w:r w:rsidR="0083265F" w:rsidRPr="00ED4953">
        <w:rPr>
          <w:rStyle w:val="Refdenotaalpie"/>
          <w:rFonts w:ascii="Arial" w:eastAsia="Calibri" w:hAnsi="Arial" w:cs="Arial"/>
          <w:bCs/>
          <w:sz w:val="26"/>
          <w:szCs w:val="26"/>
        </w:rPr>
        <w:footnoteReference w:id="6"/>
      </w:r>
      <w:r w:rsidR="0083265F" w:rsidRPr="00ED4953">
        <w:rPr>
          <w:rFonts w:ascii="Arial" w:eastAsia="Calibri" w:hAnsi="Arial" w:cs="Arial"/>
          <w:bCs/>
          <w:sz w:val="26"/>
          <w:szCs w:val="26"/>
        </w:rPr>
        <w:t xml:space="preserve">, de fecha </w:t>
      </w:r>
      <w:r w:rsidR="0083265F" w:rsidRPr="00ED4953">
        <w:rPr>
          <w:rFonts w:ascii="Arial" w:eastAsia="Calibri" w:hAnsi="Arial" w:cs="Arial"/>
          <w:b/>
          <w:bCs/>
          <w:sz w:val="26"/>
          <w:szCs w:val="26"/>
        </w:rPr>
        <w:t>11 once de junio de 2019 dos mil diecinueve</w:t>
      </w:r>
      <w:r w:rsidR="0083265F" w:rsidRPr="00ED4953">
        <w:rPr>
          <w:rFonts w:ascii="Arial" w:eastAsia="Calibri" w:hAnsi="Arial" w:cs="Arial"/>
          <w:bCs/>
          <w:sz w:val="26"/>
          <w:szCs w:val="26"/>
        </w:rPr>
        <w:t>, el Director Jurídico de la Secretar</w:t>
      </w:r>
      <w:r w:rsidR="00301E3F" w:rsidRPr="00ED4953">
        <w:rPr>
          <w:rFonts w:ascii="Arial" w:eastAsia="Calibri" w:hAnsi="Arial" w:cs="Arial"/>
          <w:bCs/>
          <w:sz w:val="26"/>
          <w:szCs w:val="26"/>
        </w:rPr>
        <w:t>í</w:t>
      </w:r>
      <w:r w:rsidR="0083265F" w:rsidRPr="00ED4953">
        <w:rPr>
          <w:rFonts w:ascii="Arial" w:eastAsia="Calibri" w:hAnsi="Arial" w:cs="Arial"/>
          <w:bCs/>
          <w:sz w:val="26"/>
          <w:szCs w:val="26"/>
        </w:rPr>
        <w:t>a de Movilidad del Gobierno del Estado de Oaxaca, acreditó su personalidad ante este Tribunal.</w:t>
      </w:r>
      <w:r w:rsidR="00381293">
        <w:rPr>
          <w:rFonts w:ascii="Arial" w:eastAsia="Calibri" w:hAnsi="Arial" w:cs="Arial"/>
          <w:bCs/>
          <w:sz w:val="26"/>
          <w:szCs w:val="26"/>
        </w:rPr>
        <w:t xml:space="preserve"> - - - - - - - - - - - - - - - - - - - - - - - - - - - - - - - - - - - - -</w:t>
      </w:r>
    </w:p>
    <w:p w14:paraId="517A1064" w14:textId="2A4B9E22" w:rsidR="00301E3F" w:rsidRPr="00ED4953" w:rsidRDefault="0083265F" w:rsidP="00301E3F">
      <w:pPr>
        <w:pStyle w:val="Prrafodelista"/>
        <w:numPr>
          <w:ilvl w:val="0"/>
          <w:numId w:val="14"/>
        </w:numPr>
        <w:spacing w:before="240" w:line="360" w:lineRule="auto"/>
        <w:jc w:val="both"/>
        <w:rPr>
          <w:rFonts w:ascii="Arial" w:eastAsia="Calibri" w:hAnsi="Arial" w:cs="Arial"/>
          <w:bCs/>
          <w:sz w:val="26"/>
          <w:szCs w:val="26"/>
        </w:rPr>
      </w:pPr>
      <w:r w:rsidRPr="00ED4953">
        <w:rPr>
          <w:rFonts w:ascii="Arial" w:eastAsia="Calibri" w:hAnsi="Arial" w:cs="Arial"/>
          <w:bCs/>
          <w:sz w:val="26"/>
          <w:szCs w:val="26"/>
        </w:rPr>
        <w:t xml:space="preserve">A través del proveído de fecha </w:t>
      </w:r>
      <w:r w:rsidRPr="00ED4953">
        <w:rPr>
          <w:rFonts w:ascii="Arial" w:eastAsia="Calibri" w:hAnsi="Arial" w:cs="Arial"/>
          <w:b/>
          <w:bCs/>
          <w:sz w:val="26"/>
          <w:szCs w:val="26"/>
        </w:rPr>
        <w:t>20 veinte de agosto de 2019 dos mil diecinueve</w:t>
      </w:r>
      <w:r w:rsidR="005C5BFE" w:rsidRPr="00ED4953">
        <w:rPr>
          <w:rStyle w:val="Refdenotaalpie"/>
          <w:rFonts w:ascii="Arial" w:eastAsia="Calibri" w:hAnsi="Arial" w:cs="Arial"/>
          <w:b/>
          <w:bCs/>
          <w:sz w:val="26"/>
          <w:szCs w:val="26"/>
        </w:rPr>
        <w:footnoteReference w:id="7"/>
      </w:r>
      <w:r w:rsidRPr="00ED4953">
        <w:rPr>
          <w:rFonts w:ascii="Arial" w:eastAsia="Calibri" w:hAnsi="Arial" w:cs="Arial"/>
          <w:bCs/>
          <w:sz w:val="26"/>
          <w:szCs w:val="26"/>
        </w:rPr>
        <w:t xml:space="preserve">, la Sexta Sala Unitaria advirtió a la </w:t>
      </w:r>
      <w:r w:rsidRPr="00ED4953">
        <w:rPr>
          <w:rFonts w:ascii="Arial" w:eastAsia="Calibri" w:hAnsi="Arial" w:cs="Arial"/>
          <w:bCs/>
          <w:sz w:val="26"/>
          <w:szCs w:val="26"/>
        </w:rPr>
        <w:lastRenderedPageBreak/>
        <w:t xml:space="preserve">Secretaría de Movilidad del Estado, que </w:t>
      </w:r>
      <w:r w:rsidRPr="00ED4953">
        <w:rPr>
          <w:rFonts w:ascii="Arial" w:eastAsia="Calibri" w:hAnsi="Arial" w:cs="Arial"/>
          <w:b/>
          <w:bCs/>
          <w:sz w:val="26"/>
          <w:szCs w:val="26"/>
        </w:rPr>
        <w:t>no</w:t>
      </w:r>
      <w:r w:rsidRPr="00ED4953">
        <w:rPr>
          <w:rFonts w:ascii="Arial" w:eastAsia="Calibri" w:hAnsi="Arial" w:cs="Arial"/>
          <w:bCs/>
          <w:sz w:val="26"/>
          <w:szCs w:val="26"/>
        </w:rPr>
        <w:t xml:space="preserve"> acreditó </w:t>
      </w:r>
      <w:r w:rsidR="00301E3F" w:rsidRPr="00ED4953">
        <w:rPr>
          <w:rFonts w:ascii="Arial" w:eastAsia="Calibri" w:hAnsi="Arial" w:cs="Arial"/>
          <w:bCs/>
          <w:sz w:val="26"/>
          <w:szCs w:val="26"/>
        </w:rPr>
        <w:t>la personalidad de la Titular de dicha Secretaría</w:t>
      </w:r>
      <w:r w:rsidRPr="00ED4953">
        <w:rPr>
          <w:rFonts w:ascii="Arial" w:eastAsia="Calibri" w:hAnsi="Arial" w:cs="Arial"/>
          <w:bCs/>
          <w:sz w:val="26"/>
          <w:szCs w:val="26"/>
        </w:rPr>
        <w:t xml:space="preserve">, por lo que nuevamente requirió a dicha dependencia </w:t>
      </w:r>
      <w:r w:rsidR="00301E3F" w:rsidRPr="00ED4953">
        <w:rPr>
          <w:rFonts w:ascii="Arial" w:eastAsia="Calibri" w:hAnsi="Arial" w:cs="Arial"/>
          <w:bCs/>
          <w:sz w:val="26"/>
          <w:szCs w:val="26"/>
        </w:rPr>
        <w:t>para que de manera fehaciente acredite su personería al cargo.</w:t>
      </w:r>
      <w:r w:rsidR="006F5AE5">
        <w:rPr>
          <w:rFonts w:ascii="Arial" w:eastAsia="Calibri" w:hAnsi="Arial" w:cs="Arial"/>
          <w:bCs/>
          <w:sz w:val="26"/>
          <w:szCs w:val="26"/>
        </w:rPr>
        <w:t xml:space="preserve"> - - - - - -</w:t>
      </w:r>
    </w:p>
    <w:p w14:paraId="42E622E9" w14:textId="0ACD337B" w:rsidR="00521FB8" w:rsidRPr="00ED4953" w:rsidRDefault="00301E3F" w:rsidP="00301E3F">
      <w:pPr>
        <w:pStyle w:val="Prrafodelista"/>
        <w:numPr>
          <w:ilvl w:val="0"/>
          <w:numId w:val="14"/>
        </w:numPr>
        <w:spacing w:before="240" w:line="360" w:lineRule="auto"/>
        <w:jc w:val="both"/>
        <w:rPr>
          <w:rFonts w:ascii="Arial" w:eastAsia="Calibri" w:hAnsi="Arial" w:cs="Arial"/>
          <w:bCs/>
          <w:i/>
        </w:rPr>
      </w:pPr>
      <w:r w:rsidRPr="00ED4953">
        <w:rPr>
          <w:rFonts w:ascii="Arial" w:eastAsia="Calibri" w:hAnsi="Arial" w:cs="Arial"/>
          <w:bCs/>
          <w:sz w:val="26"/>
          <w:szCs w:val="26"/>
        </w:rPr>
        <w:t xml:space="preserve"> Finalmente a través </w:t>
      </w:r>
      <w:r w:rsidR="006B729F" w:rsidRPr="00ED4953">
        <w:rPr>
          <w:rFonts w:ascii="Arial" w:eastAsia="Calibri" w:hAnsi="Arial" w:cs="Arial"/>
          <w:bCs/>
          <w:sz w:val="26"/>
          <w:szCs w:val="26"/>
        </w:rPr>
        <w:t>de</w:t>
      </w:r>
      <w:r w:rsidR="0030619A" w:rsidRPr="00ED4953">
        <w:rPr>
          <w:rFonts w:ascii="Arial" w:eastAsia="Calibri" w:hAnsi="Arial" w:cs="Arial"/>
          <w:bCs/>
          <w:sz w:val="26"/>
          <w:szCs w:val="26"/>
        </w:rPr>
        <w:t>l</w:t>
      </w:r>
      <w:r w:rsidR="006B729F" w:rsidRPr="00ED4953">
        <w:rPr>
          <w:rFonts w:ascii="Arial" w:eastAsia="Calibri" w:hAnsi="Arial" w:cs="Arial"/>
          <w:bCs/>
          <w:sz w:val="26"/>
          <w:szCs w:val="26"/>
        </w:rPr>
        <w:t xml:space="preserve"> oficio número </w:t>
      </w:r>
      <w:r w:rsidRPr="00ED4953">
        <w:rPr>
          <w:rFonts w:ascii="Arial" w:eastAsia="Calibri" w:hAnsi="Arial" w:cs="Arial"/>
          <w:b/>
          <w:bCs/>
          <w:sz w:val="26"/>
          <w:szCs w:val="26"/>
        </w:rPr>
        <w:t>SEMOVI</w:t>
      </w:r>
      <w:r w:rsidR="006B729F" w:rsidRPr="00ED4953">
        <w:rPr>
          <w:rFonts w:ascii="Arial" w:eastAsia="Calibri" w:hAnsi="Arial" w:cs="Arial"/>
          <w:b/>
          <w:bCs/>
          <w:sz w:val="26"/>
          <w:szCs w:val="26"/>
        </w:rPr>
        <w:t>/DJ/DCAA/</w:t>
      </w:r>
      <w:r w:rsidRPr="00ED4953">
        <w:rPr>
          <w:rFonts w:ascii="Arial" w:eastAsia="Calibri" w:hAnsi="Arial" w:cs="Arial"/>
          <w:b/>
          <w:bCs/>
          <w:sz w:val="26"/>
          <w:szCs w:val="26"/>
        </w:rPr>
        <w:t>1820/2019</w:t>
      </w:r>
      <w:r w:rsidRPr="00ED4953">
        <w:rPr>
          <w:rStyle w:val="Refdenotaalpie"/>
          <w:rFonts w:ascii="Arial" w:eastAsia="Calibri" w:hAnsi="Arial" w:cs="Arial"/>
          <w:b/>
          <w:bCs/>
          <w:sz w:val="26"/>
          <w:szCs w:val="26"/>
        </w:rPr>
        <w:footnoteReference w:id="8"/>
      </w:r>
      <w:r w:rsidRPr="00ED4953">
        <w:rPr>
          <w:rFonts w:ascii="Arial" w:eastAsia="Calibri" w:hAnsi="Arial" w:cs="Arial"/>
          <w:bCs/>
          <w:sz w:val="26"/>
          <w:szCs w:val="26"/>
        </w:rPr>
        <w:t>,</w:t>
      </w:r>
      <w:r w:rsidR="006B729F" w:rsidRPr="00ED4953">
        <w:rPr>
          <w:rFonts w:ascii="Arial" w:eastAsia="Calibri" w:hAnsi="Arial" w:cs="Arial"/>
          <w:bCs/>
          <w:sz w:val="26"/>
          <w:szCs w:val="26"/>
        </w:rPr>
        <w:t xml:space="preserve"> </w:t>
      </w:r>
      <w:r w:rsidR="0035602F" w:rsidRPr="00ED4953">
        <w:rPr>
          <w:rFonts w:ascii="Arial" w:eastAsia="Calibri" w:hAnsi="Arial" w:cs="Arial"/>
          <w:bCs/>
          <w:sz w:val="26"/>
          <w:szCs w:val="26"/>
        </w:rPr>
        <w:t xml:space="preserve">de </w:t>
      </w:r>
      <w:r w:rsidR="00C00E30" w:rsidRPr="00ED4953">
        <w:rPr>
          <w:rFonts w:ascii="Arial" w:eastAsia="Calibri" w:hAnsi="Arial" w:cs="Arial"/>
          <w:bCs/>
          <w:sz w:val="26"/>
          <w:szCs w:val="26"/>
        </w:rPr>
        <w:t>fecha</w:t>
      </w:r>
      <w:r w:rsidR="00C00E30" w:rsidRPr="00ED4953">
        <w:rPr>
          <w:rFonts w:ascii="Arial" w:eastAsia="Calibri" w:hAnsi="Arial" w:cs="Arial"/>
          <w:b/>
          <w:bCs/>
          <w:sz w:val="26"/>
          <w:szCs w:val="26"/>
        </w:rPr>
        <w:t xml:space="preserve"> </w:t>
      </w:r>
      <w:r w:rsidRPr="00ED4953">
        <w:rPr>
          <w:rFonts w:ascii="Arial" w:eastAsia="Calibri" w:hAnsi="Arial" w:cs="Arial"/>
          <w:bCs/>
          <w:sz w:val="26"/>
          <w:szCs w:val="26"/>
        </w:rPr>
        <w:t>02 dos</w:t>
      </w:r>
      <w:r w:rsidR="00E02533" w:rsidRPr="00ED4953">
        <w:rPr>
          <w:rFonts w:ascii="Arial" w:eastAsia="Calibri" w:hAnsi="Arial" w:cs="Arial"/>
          <w:bCs/>
          <w:sz w:val="26"/>
          <w:szCs w:val="26"/>
        </w:rPr>
        <w:t xml:space="preserve"> </w:t>
      </w:r>
      <w:r w:rsidR="0035602F" w:rsidRPr="00ED4953">
        <w:rPr>
          <w:rFonts w:ascii="Arial" w:eastAsia="Calibri" w:hAnsi="Arial" w:cs="Arial"/>
          <w:bCs/>
          <w:sz w:val="26"/>
          <w:szCs w:val="26"/>
        </w:rPr>
        <w:t xml:space="preserve">de </w:t>
      </w:r>
      <w:r w:rsidRPr="00ED4953">
        <w:rPr>
          <w:rFonts w:ascii="Arial" w:eastAsia="Calibri" w:hAnsi="Arial" w:cs="Arial"/>
          <w:bCs/>
          <w:sz w:val="26"/>
          <w:szCs w:val="26"/>
        </w:rPr>
        <w:t>octu</w:t>
      </w:r>
      <w:r w:rsidR="00E02533" w:rsidRPr="00ED4953">
        <w:rPr>
          <w:rFonts w:ascii="Arial" w:eastAsia="Calibri" w:hAnsi="Arial" w:cs="Arial"/>
          <w:bCs/>
          <w:sz w:val="26"/>
          <w:szCs w:val="26"/>
        </w:rPr>
        <w:t>bre</w:t>
      </w:r>
      <w:r w:rsidR="0035602F" w:rsidRPr="00ED4953">
        <w:rPr>
          <w:rFonts w:ascii="Arial" w:eastAsia="Calibri" w:hAnsi="Arial" w:cs="Arial"/>
          <w:bCs/>
          <w:sz w:val="26"/>
          <w:szCs w:val="26"/>
        </w:rPr>
        <w:t xml:space="preserve"> de</w:t>
      </w:r>
      <w:r w:rsidRPr="00ED4953">
        <w:rPr>
          <w:rFonts w:ascii="Arial" w:eastAsia="Calibri" w:hAnsi="Arial" w:cs="Arial"/>
          <w:bCs/>
          <w:sz w:val="26"/>
          <w:szCs w:val="26"/>
        </w:rPr>
        <w:t xml:space="preserve"> 2019</w:t>
      </w:r>
      <w:r w:rsidR="00C00E30" w:rsidRPr="00ED4953">
        <w:rPr>
          <w:rFonts w:ascii="Arial" w:eastAsia="Calibri" w:hAnsi="Arial" w:cs="Arial"/>
          <w:bCs/>
          <w:sz w:val="26"/>
          <w:szCs w:val="26"/>
        </w:rPr>
        <w:t xml:space="preserve"> </w:t>
      </w:r>
      <w:r w:rsidRPr="00ED4953">
        <w:rPr>
          <w:rFonts w:ascii="Arial" w:eastAsia="Calibri" w:hAnsi="Arial" w:cs="Arial"/>
          <w:bCs/>
          <w:sz w:val="26"/>
          <w:szCs w:val="26"/>
        </w:rPr>
        <w:t>dos mil diecinueve</w:t>
      </w:r>
      <w:r w:rsidR="0035602F" w:rsidRPr="00ED4953">
        <w:rPr>
          <w:rFonts w:ascii="Arial" w:eastAsia="Calibri" w:hAnsi="Arial" w:cs="Arial"/>
          <w:bCs/>
          <w:sz w:val="26"/>
          <w:szCs w:val="26"/>
        </w:rPr>
        <w:t xml:space="preserve">, </w:t>
      </w:r>
      <w:r w:rsidRPr="00ED4953">
        <w:rPr>
          <w:rFonts w:ascii="Arial" w:eastAsia="Calibri" w:hAnsi="Arial" w:cs="Arial"/>
          <w:bCs/>
          <w:sz w:val="26"/>
          <w:szCs w:val="26"/>
        </w:rPr>
        <w:t>el Director Jurídico de la Secretaría de Movilidad del Gobierno del Estado de Oaxaca, acredit</w:t>
      </w:r>
      <w:r w:rsidR="00190668" w:rsidRPr="00ED4953">
        <w:rPr>
          <w:rFonts w:ascii="Arial" w:eastAsia="Calibri" w:hAnsi="Arial" w:cs="Arial"/>
          <w:bCs/>
          <w:sz w:val="26"/>
          <w:szCs w:val="26"/>
        </w:rPr>
        <w:t>ó la</w:t>
      </w:r>
      <w:r w:rsidRPr="00ED4953">
        <w:rPr>
          <w:rFonts w:ascii="Arial" w:eastAsia="Calibri" w:hAnsi="Arial" w:cs="Arial"/>
          <w:bCs/>
          <w:sz w:val="26"/>
          <w:szCs w:val="26"/>
        </w:rPr>
        <w:t xml:space="preserve"> p</w:t>
      </w:r>
      <w:r w:rsidR="00190668" w:rsidRPr="00ED4953">
        <w:rPr>
          <w:rFonts w:ascii="Arial" w:eastAsia="Calibri" w:hAnsi="Arial" w:cs="Arial"/>
          <w:bCs/>
          <w:sz w:val="26"/>
          <w:szCs w:val="26"/>
        </w:rPr>
        <w:t>e</w:t>
      </w:r>
      <w:r w:rsidR="00D1297D" w:rsidRPr="00ED4953">
        <w:rPr>
          <w:rFonts w:ascii="Arial" w:eastAsia="Calibri" w:hAnsi="Arial" w:cs="Arial"/>
          <w:bCs/>
          <w:sz w:val="26"/>
          <w:szCs w:val="26"/>
        </w:rPr>
        <w:t>rsonalidad de la Titular de la S</w:t>
      </w:r>
      <w:r w:rsidR="00190668" w:rsidRPr="00ED4953">
        <w:rPr>
          <w:rFonts w:ascii="Arial" w:eastAsia="Calibri" w:hAnsi="Arial" w:cs="Arial"/>
          <w:bCs/>
          <w:sz w:val="26"/>
          <w:szCs w:val="26"/>
        </w:rPr>
        <w:t>ecretaria antes referida, a través del nombramiento expedido por el Ejecutivo del Estado.</w:t>
      </w:r>
      <w:r w:rsidR="00AD060E">
        <w:rPr>
          <w:rFonts w:ascii="Arial" w:eastAsia="Calibri" w:hAnsi="Arial" w:cs="Arial"/>
          <w:bCs/>
          <w:sz w:val="26"/>
          <w:szCs w:val="26"/>
        </w:rPr>
        <w:t xml:space="preserve"> - - - - - - - - - - - - - - - - </w:t>
      </w:r>
    </w:p>
    <w:p w14:paraId="3A21078C" w14:textId="5DCE4A21" w:rsidR="00E0164D" w:rsidRPr="00ED4953" w:rsidRDefault="00E0164D" w:rsidP="009D21FA">
      <w:pPr>
        <w:pStyle w:val="Sinespaciado"/>
        <w:tabs>
          <w:tab w:val="left" w:pos="5235"/>
        </w:tabs>
        <w:spacing w:before="240" w:after="240" w:line="360" w:lineRule="auto"/>
        <w:ind w:firstLine="709"/>
        <w:jc w:val="both"/>
        <w:rPr>
          <w:rFonts w:ascii="Arial" w:eastAsia="Calibri" w:hAnsi="Arial" w:cs="Arial"/>
          <w:bCs/>
          <w:sz w:val="26"/>
          <w:szCs w:val="26"/>
        </w:rPr>
      </w:pPr>
      <w:r w:rsidRPr="00ED4953">
        <w:rPr>
          <w:rFonts w:ascii="Arial" w:eastAsia="Calibri" w:hAnsi="Arial" w:cs="Arial"/>
          <w:bCs/>
          <w:sz w:val="26"/>
          <w:szCs w:val="26"/>
        </w:rPr>
        <w:t xml:space="preserve">Todo lo anterior dio como resultado que </w:t>
      </w:r>
      <w:r w:rsidR="00D62733" w:rsidRPr="00ED4953">
        <w:rPr>
          <w:rFonts w:ascii="Arial" w:eastAsia="Calibri" w:hAnsi="Arial" w:cs="Arial"/>
          <w:bCs/>
          <w:sz w:val="26"/>
          <w:szCs w:val="26"/>
        </w:rPr>
        <w:t xml:space="preserve">mediante </w:t>
      </w:r>
      <w:r w:rsidRPr="00ED4953">
        <w:rPr>
          <w:rFonts w:ascii="Arial" w:eastAsia="Calibri" w:hAnsi="Arial" w:cs="Arial"/>
          <w:bCs/>
          <w:sz w:val="26"/>
          <w:szCs w:val="26"/>
        </w:rPr>
        <w:t xml:space="preserve">el </w:t>
      </w:r>
      <w:r w:rsidRPr="00ED4953">
        <w:rPr>
          <w:rFonts w:ascii="Arial" w:eastAsia="Calibri" w:hAnsi="Arial" w:cs="Arial"/>
          <w:b/>
          <w:bCs/>
          <w:sz w:val="26"/>
          <w:szCs w:val="26"/>
        </w:rPr>
        <w:t>acuerdo aquí impugnado</w:t>
      </w:r>
      <w:r w:rsidR="005568F4" w:rsidRPr="00ED4953">
        <w:rPr>
          <w:rFonts w:ascii="Arial" w:eastAsia="Calibri" w:hAnsi="Arial" w:cs="Arial"/>
          <w:b/>
          <w:bCs/>
          <w:sz w:val="26"/>
          <w:szCs w:val="26"/>
        </w:rPr>
        <w:t xml:space="preserve">, </w:t>
      </w:r>
      <w:r w:rsidRPr="00ED4953">
        <w:rPr>
          <w:rFonts w:ascii="Arial" w:eastAsia="Calibri" w:hAnsi="Arial" w:cs="Arial"/>
          <w:bCs/>
          <w:sz w:val="26"/>
          <w:szCs w:val="26"/>
        </w:rPr>
        <w:t>se tuviera por cum</w:t>
      </w:r>
      <w:r w:rsidR="000F0E49" w:rsidRPr="00ED4953">
        <w:rPr>
          <w:rFonts w:ascii="Arial" w:eastAsia="Calibri" w:hAnsi="Arial" w:cs="Arial"/>
          <w:bCs/>
          <w:sz w:val="26"/>
          <w:szCs w:val="26"/>
        </w:rPr>
        <w:t>plida la resolución de fecha 20 veinte de septiembre de 2018 dos mil dieciocho</w:t>
      </w:r>
      <w:r w:rsidR="005D5AFE" w:rsidRPr="00ED4953">
        <w:rPr>
          <w:rFonts w:ascii="Arial" w:eastAsia="Calibri" w:hAnsi="Arial" w:cs="Arial"/>
          <w:bCs/>
          <w:sz w:val="26"/>
          <w:szCs w:val="26"/>
        </w:rPr>
        <w:t>, dictada por ésta Sala Superior del Tribunal de Justicia Administrativa del Estado de Oaxaca</w:t>
      </w:r>
      <w:r w:rsidRPr="00ED4953">
        <w:rPr>
          <w:rFonts w:ascii="Arial" w:eastAsia="Calibri" w:hAnsi="Arial" w:cs="Arial"/>
          <w:bCs/>
          <w:sz w:val="26"/>
          <w:szCs w:val="26"/>
        </w:rPr>
        <w:t xml:space="preserve">.- - - - - - </w:t>
      </w:r>
      <w:r w:rsidR="000F0E49" w:rsidRPr="00ED4953">
        <w:rPr>
          <w:rFonts w:ascii="Arial" w:eastAsia="Calibri" w:hAnsi="Arial" w:cs="Arial"/>
          <w:bCs/>
          <w:sz w:val="26"/>
          <w:szCs w:val="26"/>
        </w:rPr>
        <w:t xml:space="preserve">- - </w:t>
      </w:r>
    </w:p>
    <w:p w14:paraId="61C3C7C4" w14:textId="7DBE7F60" w:rsidR="007A09EC" w:rsidRPr="00ED4953" w:rsidRDefault="00CC7381" w:rsidP="001816BA">
      <w:pPr>
        <w:pStyle w:val="Sinespaciado"/>
        <w:tabs>
          <w:tab w:val="left" w:pos="5235"/>
        </w:tabs>
        <w:spacing w:before="240" w:after="240" w:line="360" w:lineRule="auto"/>
        <w:ind w:firstLine="709"/>
        <w:jc w:val="both"/>
        <w:rPr>
          <w:rFonts w:ascii="Arial" w:eastAsia="Calibri" w:hAnsi="Arial" w:cs="Arial"/>
          <w:bCs/>
          <w:color w:val="000000" w:themeColor="text1"/>
          <w:sz w:val="26"/>
          <w:szCs w:val="26"/>
          <w:lang w:val="es-MX"/>
        </w:rPr>
      </w:pPr>
      <w:r w:rsidRPr="00ED4953">
        <w:rPr>
          <w:rFonts w:ascii="Arial" w:eastAsia="Calibri" w:hAnsi="Arial" w:cs="Arial"/>
          <w:b/>
          <w:bCs/>
          <w:sz w:val="26"/>
          <w:szCs w:val="26"/>
        </w:rPr>
        <w:t>Corresponde</w:t>
      </w:r>
      <w:r w:rsidR="00585D2E" w:rsidRPr="00ED4953">
        <w:rPr>
          <w:rFonts w:ascii="Arial" w:eastAsia="Calibri" w:hAnsi="Arial" w:cs="Arial"/>
          <w:b/>
          <w:bCs/>
          <w:sz w:val="26"/>
          <w:szCs w:val="26"/>
        </w:rPr>
        <w:t xml:space="preserve"> a esta Sala Superior</w:t>
      </w:r>
      <w:r w:rsidR="00585D2E" w:rsidRPr="00ED4953">
        <w:rPr>
          <w:rFonts w:ascii="Arial" w:eastAsia="Calibri" w:hAnsi="Arial" w:cs="Arial"/>
          <w:bCs/>
          <w:sz w:val="26"/>
          <w:szCs w:val="26"/>
        </w:rPr>
        <w:t>, adminicular cada uno de los puntos antes descritos y</w:t>
      </w:r>
      <w:r w:rsidR="00F15BE0" w:rsidRPr="00ED4953">
        <w:rPr>
          <w:rFonts w:ascii="Arial" w:eastAsia="Calibri" w:hAnsi="Arial" w:cs="Arial"/>
          <w:bCs/>
          <w:sz w:val="26"/>
          <w:szCs w:val="26"/>
        </w:rPr>
        <w:t xml:space="preserve"> realizar su an</w:t>
      </w:r>
      <w:r w:rsidR="005568F4" w:rsidRPr="00ED4953">
        <w:rPr>
          <w:rFonts w:ascii="Arial" w:eastAsia="Calibri" w:hAnsi="Arial" w:cs="Arial"/>
          <w:bCs/>
          <w:sz w:val="26"/>
          <w:szCs w:val="26"/>
        </w:rPr>
        <w:t xml:space="preserve">álisis atendiendo el agravio del </w:t>
      </w:r>
      <w:r w:rsidR="00F15BE0" w:rsidRPr="00ED4953">
        <w:rPr>
          <w:rFonts w:ascii="Arial" w:eastAsia="Calibri" w:hAnsi="Arial" w:cs="Arial"/>
          <w:bCs/>
          <w:sz w:val="26"/>
          <w:szCs w:val="26"/>
        </w:rPr>
        <w:t>recurrente</w:t>
      </w:r>
      <w:r w:rsidR="009D21FA" w:rsidRPr="00ED4953">
        <w:rPr>
          <w:rFonts w:ascii="Arial" w:eastAsia="Calibri" w:hAnsi="Arial" w:cs="Arial"/>
          <w:bCs/>
          <w:sz w:val="26"/>
          <w:szCs w:val="26"/>
        </w:rPr>
        <w:t>;</w:t>
      </w:r>
      <w:r w:rsidR="00585D2E" w:rsidRPr="00ED4953">
        <w:rPr>
          <w:rFonts w:ascii="Arial" w:eastAsia="Calibri" w:hAnsi="Arial" w:cs="Arial"/>
          <w:bCs/>
          <w:sz w:val="26"/>
          <w:szCs w:val="26"/>
        </w:rPr>
        <w:t xml:space="preserve"> por tanto, </w:t>
      </w:r>
      <w:r w:rsidR="00F15BE0" w:rsidRPr="00ED4953">
        <w:rPr>
          <w:rFonts w:ascii="Arial" w:eastAsia="Calibri" w:hAnsi="Arial" w:cs="Arial"/>
          <w:bCs/>
          <w:sz w:val="26"/>
          <w:szCs w:val="26"/>
        </w:rPr>
        <w:t>se tiene que</w:t>
      </w:r>
      <w:r w:rsidR="00C3714A" w:rsidRPr="00ED4953">
        <w:rPr>
          <w:rFonts w:ascii="Arial" w:eastAsia="Calibri" w:hAnsi="Arial" w:cs="Arial"/>
          <w:bCs/>
          <w:sz w:val="26"/>
          <w:szCs w:val="26"/>
        </w:rPr>
        <w:t xml:space="preserve"> del oficio número </w:t>
      </w:r>
      <w:r w:rsidR="00C3714A" w:rsidRPr="00ED4953">
        <w:rPr>
          <w:rFonts w:ascii="Arial" w:eastAsia="Calibri" w:hAnsi="Arial" w:cs="Arial"/>
          <w:b/>
          <w:bCs/>
          <w:sz w:val="26"/>
          <w:szCs w:val="26"/>
        </w:rPr>
        <w:t>SEMOVI/DJ/DCAA/0228/2019</w:t>
      </w:r>
      <w:r w:rsidR="00C3714A" w:rsidRPr="00ED4953">
        <w:rPr>
          <w:rFonts w:ascii="Arial" w:eastAsia="Calibri" w:hAnsi="Arial" w:cs="Arial"/>
          <w:bCs/>
          <w:sz w:val="26"/>
          <w:szCs w:val="26"/>
        </w:rPr>
        <w:t>, de fecha 5 cinco de febrero de 2019 dos mil diecinueve, la Secretaria de Movilidad del Gobierno del Estado de Oaxaca, informó del cumplimiento dado a la resolución del r</w:t>
      </w:r>
      <w:r w:rsidR="001816BA" w:rsidRPr="00ED4953">
        <w:rPr>
          <w:rFonts w:ascii="Arial" w:eastAsia="Calibri" w:hAnsi="Arial" w:cs="Arial"/>
          <w:bCs/>
          <w:sz w:val="26"/>
          <w:szCs w:val="26"/>
        </w:rPr>
        <w:t>ecurso de revisión 0171/2018,</w:t>
      </w:r>
      <w:r w:rsidR="00C3714A" w:rsidRPr="00ED4953">
        <w:rPr>
          <w:rFonts w:ascii="Arial" w:eastAsia="Calibri" w:hAnsi="Arial" w:cs="Arial"/>
          <w:bCs/>
          <w:sz w:val="26"/>
          <w:szCs w:val="26"/>
        </w:rPr>
        <w:t xml:space="preserve"> </w:t>
      </w:r>
      <w:r w:rsidR="001816BA" w:rsidRPr="00ED4953">
        <w:rPr>
          <w:rFonts w:ascii="Arial" w:eastAsia="Calibri" w:hAnsi="Arial" w:cs="Arial"/>
          <w:bCs/>
          <w:sz w:val="26"/>
          <w:szCs w:val="26"/>
        </w:rPr>
        <w:t>a través</w:t>
      </w:r>
      <w:r w:rsidR="00C3714A" w:rsidRPr="00ED4953">
        <w:rPr>
          <w:rFonts w:ascii="Arial" w:eastAsia="Calibri" w:hAnsi="Arial" w:cs="Arial"/>
          <w:bCs/>
          <w:sz w:val="26"/>
          <w:szCs w:val="26"/>
        </w:rPr>
        <w:t xml:space="preserve"> del acuerdo </w:t>
      </w:r>
      <w:r w:rsidR="001816BA" w:rsidRPr="00ED4953">
        <w:rPr>
          <w:rFonts w:ascii="Arial" w:eastAsia="Calibri" w:hAnsi="Arial" w:cs="Arial"/>
          <w:bCs/>
          <w:sz w:val="26"/>
          <w:szCs w:val="26"/>
        </w:rPr>
        <w:t>emitido en esa misma fecha,</w:t>
      </w:r>
      <w:r w:rsidR="007A09EC" w:rsidRPr="00ED4953">
        <w:rPr>
          <w:rFonts w:ascii="Arial" w:eastAsia="Calibri" w:hAnsi="Arial" w:cs="Arial"/>
          <w:bCs/>
          <w:color w:val="000000" w:themeColor="text1"/>
          <w:sz w:val="26"/>
          <w:szCs w:val="26"/>
        </w:rPr>
        <w:t xml:space="preserve"> </w:t>
      </w:r>
      <w:r w:rsidR="001816BA" w:rsidRPr="00ED4953">
        <w:rPr>
          <w:rFonts w:ascii="Arial" w:eastAsia="Calibri" w:hAnsi="Arial" w:cs="Arial"/>
          <w:b/>
          <w:bCs/>
          <w:color w:val="000000" w:themeColor="text1"/>
          <w:sz w:val="26"/>
          <w:szCs w:val="26"/>
        </w:rPr>
        <w:t xml:space="preserve">mismo que </w:t>
      </w:r>
      <w:r w:rsidR="000B2E0D" w:rsidRPr="00ED4953">
        <w:rPr>
          <w:rFonts w:ascii="Arial" w:eastAsia="Calibri" w:hAnsi="Arial" w:cs="Arial"/>
          <w:b/>
          <w:bCs/>
          <w:color w:val="000000" w:themeColor="text1"/>
          <w:sz w:val="26"/>
          <w:szCs w:val="26"/>
        </w:rPr>
        <w:t xml:space="preserve">se </w:t>
      </w:r>
      <w:r w:rsidR="001816BA" w:rsidRPr="00ED4953">
        <w:rPr>
          <w:rFonts w:ascii="Arial" w:eastAsia="Calibri" w:hAnsi="Arial" w:cs="Arial"/>
          <w:b/>
          <w:bCs/>
          <w:color w:val="000000" w:themeColor="text1"/>
          <w:sz w:val="26"/>
          <w:szCs w:val="26"/>
        </w:rPr>
        <w:t>reproduce a continuación:</w:t>
      </w:r>
      <w:r w:rsidR="00605EDE">
        <w:rPr>
          <w:rFonts w:ascii="Arial" w:eastAsia="Calibri" w:hAnsi="Arial" w:cs="Arial"/>
          <w:b/>
          <w:bCs/>
          <w:color w:val="000000" w:themeColor="text1"/>
          <w:sz w:val="26"/>
          <w:szCs w:val="26"/>
        </w:rPr>
        <w:t xml:space="preserve"> - - - - - - - - - - - - - - - - - - - -</w:t>
      </w:r>
    </w:p>
    <w:p w14:paraId="28870305" w14:textId="33912C69" w:rsidR="00434D78" w:rsidRPr="00150096" w:rsidRDefault="00434D78" w:rsidP="00434D78">
      <w:pPr>
        <w:spacing w:before="240" w:line="360" w:lineRule="auto"/>
        <w:ind w:left="284" w:right="333"/>
        <w:jc w:val="both"/>
        <w:rPr>
          <w:rFonts w:ascii="Arial" w:hAnsi="Arial" w:cs="Arial"/>
          <w:i/>
          <w:sz w:val="24"/>
        </w:rPr>
      </w:pPr>
      <w:r w:rsidRPr="00150096">
        <w:rPr>
          <w:rFonts w:ascii="Arial" w:eastAsia="Calibri" w:hAnsi="Arial" w:cs="Arial"/>
          <w:bCs/>
          <w:i/>
          <w:color w:val="000000" w:themeColor="text1"/>
          <w:sz w:val="24"/>
        </w:rPr>
        <w:t>“</w:t>
      </w:r>
      <w:r w:rsidRPr="00150096">
        <w:rPr>
          <w:rFonts w:ascii="Arial" w:hAnsi="Arial" w:cs="Arial"/>
          <w:b/>
          <w:i/>
          <w:sz w:val="24"/>
        </w:rPr>
        <w:t xml:space="preserve">San Antonio de la Cal, Oaxaca cinco de febrero del dos mil diecinueve.- </w:t>
      </w:r>
      <w:r w:rsidRPr="00150096">
        <w:rPr>
          <w:rFonts w:ascii="Arial" w:hAnsi="Arial" w:cs="Arial"/>
          <w:i/>
          <w:sz w:val="24"/>
        </w:rPr>
        <w:t xml:space="preserve">Derivado del oficio número TJAO/6°SU/201/2019 de treinta de enero del dos mil diecinueve, recibido a través del Departamento de Recepción de Trámites de esta Secretaría el treinta y uno de enero del año en curso, signado por la licenciada Grisel Rosa Tapia García, Actuaria adscrita a la Sexta Sala Unitaria de Primera Instancia del Tribunal de Justicia Administrativa del Estado de Oaxaca, mediante el cual anexa copia simple del acuerdo de quince de enero del dos mil diecinueve, por medio del cual </w:t>
      </w:r>
      <w:r w:rsidRPr="00150096">
        <w:rPr>
          <w:rFonts w:ascii="Arial" w:hAnsi="Arial" w:cs="Arial"/>
          <w:b/>
          <w:i/>
          <w:sz w:val="24"/>
        </w:rPr>
        <w:t xml:space="preserve">requiere a la Directora de Concesiones de la Secretaría de Vialidad y Transporte (ahora denominada Secretaría de Movilidad) para que dentro del plazo de tres días hábiles </w:t>
      </w:r>
      <w:r w:rsidRPr="00150096">
        <w:rPr>
          <w:rFonts w:ascii="Arial" w:hAnsi="Arial" w:cs="Arial"/>
          <w:i/>
          <w:sz w:val="24"/>
        </w:rPr>
        <w:t xml:space="preserve">contados a partir del día hábil siguiente en que surta efectos la notificación del presente proveído </w:t>
      </w:r>
      <w:r w:rsidRPr="00150096">
        <w:rPr>
          <w:rFonts w:ascii="Arial" w:hAnsi="Arial" w:cs="Arial"/>
          <w:b/>
          <w:i/>
          <w:sz w:val="24"/>
        </w:rPr>
        <w:t xml:space="preserve">cumpla cabalmente con la </w:t>
      </w:r>
      <w:r w:rsidRPr="00150096">
        <w:rPr>
          <w:rFonts w:ascii="Arial" w:hAnsi="Arial" w:cs="Arial"/>
          <w:b/>
          <w:i/>
          <w:sz w:val="24"/>
        </w:rPr>
        <w:lastRenderedPageBreak/>
        <w:t>resolución de fecha veinte de septiembre del dos mil dieciocho dictada por la Sala Superior de ese Tribunal en el recurso de revisión 171/2018 (que ya fue notificada por conducto de la Sala de alzada) conforme a los lineamientos ahí establecidos, en la cual revocó la sentencia recurrida y determinó la Nulidad para Efectos</w:t>
      </w:r>
      <w:r w:rsidRPr="00150096">
        <w:rPr>
          <w:rFonts w:ascii="Arial" w:hAnsi="Arial" w:cs="Arial"/>
          <w:i/>
          <w:sz w:val="24"/>
        </w:rPr>
        <w:t xml:space="preserve">, por lo que atento al requerimiento y en estricto cumplimiento al fallo que se menciona se, </w:t>
      </w:r>
    </w:p>
    <w:p w14:paraId="5E8BAC62" w14:textId="77777777" w:rsidR="00434D78" w:rsidRPr="00150096" w:rsidRDefault="00434D78" w:rsidP="00434D78">
      <w:pPr>
        <w:spacing w:before="240" w:line="360" w:lineRule="auto"/>
        <w:ind w:left="284" w:right="333"/>
        <w:jc w:val="center"/>
        <w:rPr>
          <w:rFonts w:ascii="Arial" w:hAnsi="Arial" w:cs="Arial"/>
          <w:b/>
          <w:i/>
          <w:sz w:val="24"/>
        </w:rPr>
      </w:pPr>
      <w:r w:rsidRPr="00150096">
        <w:rPr>
          <w:rFonts w:ascii="Arial" w:hAnsi="Arial" w:cs="Arial"/>
          <w:b/>
          <w:i/>
          <w:sz w:val="24"/>
        </w:rPr>
        <w:t>ACUERDA</w:t>
      </w:r>
    </w:p>
    <w:p w14:paraId="2F611613" w14:textId="5490ECCD" w:rsidR="00434D78" w:rsidRPr="00150096" w:rsidRDefault="00434D78" w:rsidP="00434D78">
      <w:pPr>
        <w:spacing w:before="240" w:line="360" w:lineRule="auto"/>
        <w:ind w:left="284" w:right="333"/>
        <w:jc w:val="both"/>
        <w:rPr>
          <w:rFonts w:ascii="Arial" w:hAnsi="Arial" w:cs="Arial"/>
          <w:i/>
          <w:sz w:val="24"/>
        </w:rPr>
      </w:pPr>
      <w:r w:rsidRPr="00150096">
        <w:rPr>
          <w:rFonts w:ascii="Arial" w:hAnsi="Arial" w:cs="Arial"/>
          <w:b/>
          <w:i/>
          <w:sz w:val="24"/>
        </w:rPr>
        <w:t>PRIMERO</w:t>
      </w:r>
      <w:r w:rsidRPr="00150096">
        <w:rPr>
          <w:rFonts w:ascii="Arial" w:hAnsi="Arial" w:cs="Arial"/>
          <w:i/>
          <w:sz w:val="24"/>
        </w:rPr>
        <w:t xml:space="preserve">. Que con fecha veinte de septiembre de dos mil dieciocho, los Magistrados Integrantes de la Sala Superior del Tribunal de Justicia Administrativa del Estado de Oaxaca, revocaron la sentencia de quince de marzo de dos mil dieciocho dictada por la Sexta Sala Unitaria de Primera Instancia, en la que se declaró la </w:t>
      </w:r>
      <w:r w:rsidRPr="00150096">
        <w:rPr>
          <w:rFonts w:ascii="Arial" w:hAnsi="Arial" w:cs="Arial"/>
          <w:b/>
          <w:i/>
          <w:sz w:val="24"/>
        </w:rPr>
        <w:t>validez</w:t>
      </w:r>
      <w:r w:rsidRPr="00150096">
        <w:rPr>
          <w:rFonts w:ascii="Arial" w:hAnsi="Arial" w:cs="Arial"/>
          <w:i/>
          <w:sz w:val="24"/>
        </w:rPr>
        <w:t xml:space="preserve"> del acto impugnado, para en su lugar ordenar la </w:t>
      </w:r>
      <w:r w:rsidRPr="00150096">
        <w:rPr>
          <w:rFonts w:ascii="Arial" w:hAnsi="Arial" w:cs="Arial"/>
          <w:b/>
          <w:i/>
          <w:sz w:val="24"/>
        </w:rPr>
        <w:t xml:space="preserve">NULIDAD PARA EL EFECTO </w:t>
      </w:r>
      <w:r w:rsidRPr="00150096">
        <w:rPr>
          <w:rFonts w:ascii="Arial" w:hAnsi="Arial" w:cs="Arial"/>
          <w:i/>
          <w:sz w:val="24"/>
        </w:rPr>
        <w:t xml:space="preserve">de que la Directora de Concesiones de la Secretaría de Vialidad y Transporte, se </w:t>
      </w:r>
      <w:r w:rsidRPr="00150096">
        <w:rPr>
          <w:rFonts w:ascii="Arial" w:hAnsi="Arial" w:cs="Arial"/>
          <w:b/>
          <w:i/>
          <w:sz w:val="24"/>
        </w:rPr>
        <w:t xml:space="preserve">declare incompetente </w:t>
      </w:r>
      <w:r w:rsidRPr="00150096">
        <w:rPr>
          <w:rFonts w:ascii="Arial" w:hAnsi="Arial" w:cs="Arial"/>
          <w:i/>
          <w:sz w:val="24"/>
        </w:rPr>
        <w:t xml:space="preserve">para conocer de la petición de renovación de concesión del servicio público de alquiler taxi en la población de Huajuapan de León, Oaxaca, y en su caso la </w:t>
      </w:r>
      <w:r w:rsidRPr="00150096">
        <w:rPr>
          <w:rFonts w:ascii="Arial" w:hAnsi="Arial" w:cs="Arial"/>
          <w:b/>
          <w:i/>
          <w:sz w:val="24"/>
        </w:rPr>
        <w:t>turne</w:t>
      </w:r>
      <w:r w:rsidRPr="00150096">
        <w:rPr>
          <w:rFonts w:ascii="Arial" w:hAnsi="Arial" w:cs="Arial"/>
          <w:i/>
          <w:sz w:val="24"/>
        </w:rPr>
        <w:t xml:space="preserve"> a la autoridad competente para ello.</w:t>
      </w:r>
    </w:p>
    <w:p w14:paraId="3A98B503" w14:textId="23945958" w:rsidR="00434D78" w:rsidRPr="00150096" w:rsidRDefault="0054133D" w:rsidP="00434D78">
      <w:pPr>
        <w:spacing w:before="240" w:line="360" w:lineRule="auto"/>
        <w:ind w:left="284" w:right="333"/>
        <w:jc w:val="both"/>
        <w:rPr>
          <w:rFonts w:ascii="Arial" w:hAnsi="Arial" w:cs="Arial"/>
          <w:b/>
          <w:i/>
          <w:sz w:val="24"/>
        </w:rPr>
      </w:pPr>
      <w:r w:rsidRPr="00150096">
        <w:rPr>
          <w:rFonts w:ascii="Arial" w:hAnsi="Arial" w:cs="Arial"/>
          <w:b/>
          <w:i/>
          <w:noProof/>
          <w:sz w:val="24"/>
        </w:rPr>
        <mc:AlternateContent>
          <mc:Choice Requires="wps">
            <w:drawing>
              <wp:anchor distT="0" distB="0" distL="114300" distR="114300" simplePos="0" relativeHeight="251681792" behindDoc="0" locked="0" layoutInCell="1" allowOverlap="1" wp14:anchorId="2B7995B3" wp14:editId="7A7BF70F">
                <wp:simplePos x="0" y="0"/>
                <wp:positionH relativeFrom="margin">
                  <wp:align>center</wp:align>
                </wp:positionH>
                <wp:positionV relativeFrom="paragraph">
                  <wp:posOffset>1247260</wp:posOffset>
                </wp:positionV>
                <wp:extent cx="4880344" cy="0"/>
                <wp:effectExtent l="0" t="0" r="34925" b="19050"/>
                <wp:wrapNone/>
                <wp:docPr id="1" name="Conector recto 1"/>
                <wp:cNvGraphicFramePr/>
                <a:graphic xmlns:a="http://schemas.openxmlformats.org/drawingml/2006/main">
                  <a:graphicData uri="http://schemas.microsoft.com/office/word/2010/wordprocessingShape">
                    <wps:wsp>
                      <wps:cNvCnPr/>
                      <wps:spPr>
                        <a:xfrm>
                          <a:off x="0" y="0"/>
                          <a:ext cx="488034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7A69C1" id="Conector recto 1" o:spid="_x0000_s1026" style="position:absolute;z-index:251681792;visibility:visible;mso-wrap-style:square;mso-wrap-distance-left:9pt;mso-wrap-distance-top:0;mso-wrap-distance-right:9pt;mso-wrap-distance-bottom:0;mso-position-horizontal:center;mso-position-horizontal-relative:margin;mso-position-vertical:absolute;mso-position-vertical-relative:text" from="0,98.2pt" to="384.3pt,9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" strokecolor="black [3213]">
                <w10:wrap anchorx="margin"/>
              </v:line>
            </w:pict>
          </mc:Fallback>
        </mc:AlternateContent>
      </w:r>
      <w:r w:rsidR="00150096" w:rsidRPr="00150096">
        <w:rPr>
          <w:rFonts w:ascii="Arial" w:hAnsi="Arial" w:cs="Arial"/>
          <w:b/>
          <w:i/>
          <w:noProof/>
          <w:sz w:val="24"/>
        </w:rPr>
        <mc:AlternateContent>
          <mc:Choice Requires="wps">
            <w:drawing>
              <wp:anchor distT="0" distB="0" distL="114300" distR="114300" simplePos="0" relativeHeight="251672576" behindDoc="0" locked="0" layoutInCell="1" allowOverlap="1" wp14:anchorId="6683A4F0" wp14:editId="3CEEDCFC">
                <wp:simplePos x="0" y="0"/>
                <wp:positionH relativeFrom="column">
                  <wp:posOffset>5090424</wp:posOffset>
                </wp:positionH>
                <wp:positionV relativeFrom="paragraph">
                  <wp:posOffset>1152166</wp:posOffset>
                </wp:positionV>
                <wp:extent cx="552734" cy="6824"/>
                <wp:effectExtent l="57150" t="76200" r="0" b="127000"/>
                <wp:wrapNone/>
                <wp:docPr id="26" name="Conector recto de flecha 26"/>
                <wp:cNvGraphicFramePr/>
                <a:graphic xmlns:a="http://schemas.openxmlformats.org/drawingml/2006/main">
                  <a:graphicData uri="http://schemas.microsoft.com/office/word/2010/wordprocessingShape">
                    <wps:wsp>
                      <wps:cNvCnPr/>
                      <wps:spPr>
                        <a:xfrm flipH="1" flipV="1">
                          <a:off x="0" y="0"/>
                          <a:ext cx="552734" cy="6824"/>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DEC1F3" id="_x0000_t32" coordsize="21600,21600" o:spt="32" o:oned="t" path="m,l21600,21600e" filled="f">
                <v:path arrowok="t" fillok="f" o:connecttype="none"/>
                <o:lock v:ext="edit" shapetype="t"/>
              </v:shapetype>
              <v:shape id="Conector recto de flecha 26" o:spid="_x0000_s1026" type="#_x0000_t32" style="position:absolute;margin-left:400.8pt;margin-top:90.7pt;width:43.5pt;height:.55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" strokecolor="black [3213]" strokeweight="2pt">
                <v:stroke endarrow="block"/>
                <v:shadow on="t" color="black" opacity="24903f" origin=",.5" offset="0,.55556mm"/>
              </v:shape>
            </w:pict>
          </mc:Fallback>
        </mc:AlternateContent>
      </w:r>
      <w:r w:rsidR="00434D78" w:rsidRPr="00150096">
        <w:rPr>
          <w:rFonts w:ascii="Arial" w:hAnsi="Arial" w:cs="Arial"/>
          <w:b/>
          <w:i/>
          <w:sz w:val="24"/>
        </w:rPr>
        <w:tab/>
      </w:r>
      <w:r w:rsidR="00434D78" w:rsidRPr="00150096">
        <w:rPr>
          <w:rFonts w:ascii="Arial" w:hAnsi="Arial" w:cs="Arial"/>
          <w:i/>
          <w:sz w:val="24"/>
        </w:rPr>
        <w:t>En ese sentido, y atendiendo al principio de legalidad establecido en el artículo 2° de la Constitución Política del Estado Libre y Soberano de Oaxaca, el cual a la letra dice: “…</w:t>
      </w:r>
      <w:r w:rsidR="00434D78" w:rsidRPr="00150096">
        <w:rPr>
          <w:rFonts w:ascii="Arial" w:hAnsi="Arial" w:cs="Arial"/>
          <w:b/>
          <w:i/>
          <w:sz w:val="24"/>
        </w:rPr>
        <w:t xml:space="preserve">El poder público y sus representantes sólo pueden hacer lo que la Ley les autoriza y deben hacer, lo que la Ley les ordena…” esta autoridad se declara incompetente para continuar conociendo de la petición </w:t>
      </w:r>
      <w:r w:rsidR="00434D78" w:rsidRPr="00150096">
        <w:rPr>
          <w:rFonts w:ascii="Arial" w:hAnsi="Arial" w:cs="Arial"/>
          <w:i/>
          <w:sz w:val="24"/>
        </w:rPr>
        <w:t xml:space="preserve">formulada por el Ciudadano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2358A">
        <w:rPr>
          <w:rFonts w:ascii="Arial" w:eastAsia="Calibri" w:hAnsi="Arial" w:cs="Arial"/>
          <w:b/>
          <w:sz w:val="26"/>
          <w:szCs w:val="26"/>
        </w:rPr>
        <w:t>.</w:t>
      </w:r>
    </w:p>
    <w:p w14:paraId="0F651354" w14:textId="6E3BEA44" w:rsidR="00434D78" w:rsidRPr="00150096" w:rsidRDefault="00150096" w:rsidP="00434D78">
      <w:pPr>
        <w:spacing w:before="240" w:line="360" w:lineRule="auto"/>
        <w:ind w:left="284" w:right="333"/>
        <w:jc w:val="both"/>
        <w:rPr>
          <w:rFonts w:ascii="Arial" w:hAnsi="Arial" w:cs="Arial"/>
          <w:i/>
          <w:sz w:val="24"/>
        </w:rPr>
      </w:pPr>
      <w:r w:rsidRPr="00150096">
        <w:rPr>
          <w:rFonts w:ascii="Arial" w:hAnsi="Arial" w:cs="Arial"/>
          <w:b/>
          <w:i/>
          <w:noProof/>
          <w:sz w:val="24"/>
        </w:rPr>
        <mc:AlternateContent>
          <mc:Choice Requires="wps">
            <w:drawing>
              <wp:anchor distT="0" distB="0" distL="114300" distR="114300" simplePos="0" relativeHeight="251674624" behindDoc="0" locked="0" layoutInCell="1" allowOverlap="1" wp14:anchorId="66E31D22" wp14:editId="2A0FF55D">
                <wp:simplePos x="0" y="0"/>
                <wp:positionH relativeFrom="column">
                  <wp:posOffset>-575945</wp:posOffset>
                </wp:positionH>
                <wp:positionV relativeFrom="paragraph">
                  <wp:posOffset>319573</wp:posOffset>
                </wp:positionV>
                <wp:extent cx="682341" cy="45719"/>
                <wp:effectExtent l="38100" t="38100" r="41910" b="126365"/>
                <wp:wrapNone/>
                <wp:docPr id="28" name="Conector recto de flecha 28"/>
                <wp:cNvGraphicFramePr/>
                <a:graphic xmlns:a="http://schemas.openxmlformats.org/drawingml/2006/main">
                  <a:graphicData uri="http://schemas.microsoft.com/office/word/2010/wordprocessingShape">
                    <wps:wsp>
                      <wps:cNvCnPr/>
                      <wps:spPr>
                        <a:xfrm>
                          <a:off x="0" y="0"/>
                          <a:ext cx="682341"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F6B23D" id="Conector recto de flecha 28" o:spid="_x0000_s1026" type="#_x0000_t32" style="position:absolute;margin-left:-45.35pt;margin-top:25.15pt;width:53.7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" strokecolor="black [3213]" strokeweight="2pt">
                <v:stroke endarrow="block"/>
                <v:shadow on="t" color="black" opacity="24903f" origin=",.5" offset="0,.55556mm"/>
              </v:shape>
            </w:pict>
          </mc:Fallback>
        </mc:AlternateContent>
      </w:r>
      <w:r w:rsidR="00434D78" w:rsidRPr="00150096">
        <w:rPr>
          <w:rFonts w:ascii="Arial" w:hAnsi="Arial" w:cs="Arial"/>
          <w:b/>
          <w:i/>
          <w:sz w:val="24"/>
        </w:rPr>
        <w:tab/>
        <w:t>SEGUNDO</w:t>
      </w:r>
      <w:r w:rsidR="00434D78" w:rsidRPr="00150096">
        <w:rPr>
          <w:rFonts w:ascii="Arial" w:hAnsi="Arial" w:cs="Arial"/>
          <w:i/>
          <w:sz w:val="24"/>
        </w:rPr>
        <w:t>.- No obstante lo anterior, en ese mismo sentido, es dable manifestar, que</w:t>
      </w:r>
      <w:r w:rsidR="00290269" w:rsidRPr="00150096">
        <w:rPr>
          <w:rFonts w:ascii="Arial" w:hAnsi="Arial" w:cs="Arial"/>
          <w:i/>
          <w:sz w:val="24"/>
        </w:rPr>
        <w:t xml:space="preserve"> </w:t>
      </w:r>
      <w:r w:rsidR="00C10B79" w:rsidRPr="00150096">
        <w:rPr>
          <w:rFonts w:ascii="Arial" w:hAnsi="Arial" w:cs="Arial"/>
          <w:i/>
          <w:sz w:val="24"/>
        </w:rPr>
        <w:t>(sic)</w:t>
      </w:r>
      <w:r w:rsidR="00434D78" w:rsidRPr="00150096">
        <w:rPr>
          <w:rFonts w:ascii="Arial" w:hAnsi="Arial" w:cs="Arial"/>
          <w:i/>
          <w:sz w:val="24"/>
        </w:rPr>
        <w:t xml:space="preserve"> decreto número 1532, publicado en el periódico oficial de fecha dos de agosto del dos mil dieciocho, mediante el cual se reforman, derogan y adicionan diversas disposiciones de la ley orgánica del poder ejecutivo del estado de Oaxaca, en relación con el quinto transitorio y el artículo 27 fracción VII, 40 de la Le</w:t>
      </w:r>
      <w:r w:rsidR="00936C51" w:rsidRPr="00150096">
        <w:rPr>
          <w:rFonts w:ascii="Arial" w:hAnsi="Arial" w:cs="Arial"/>
          <w:i/>
          <w:sz w:val="24"/>
        </w:rPr>
        <w:t>y</w:t>
      </w:r>
      <w:r w:rsidR="00434D78" w:rsidRPr="00150096">
        <w:rPr>
          <w:rFonts w:ascii="Arial" w:hAnsi="Arial" w:cs="Arial"/>
          <w:i/>
          <w:sz w:val="24"/>
        </w:rPr>
        <w:t xml:space="preserve"> Orgánica Poder Ejecutivo vigente en el Estado, al Secretario de Movilidad le corresponde el despacho de los siguientes asuntos: </w:t>
      </w:r>
    </w:p>
    <w:p w14:paraId="33A32BD3" w14:textId="77777777" w:rsidR="00434D78" w:rsidRPr="00150096" w:rsidRDefault="00434D78" w:rsidP="00434D78">
      <w:pPr>
        <w:spacing w:before="240" w:line="360" w:lineRule="auto"/>
        <w:ind w:left="284" w:right="333"/>
        <w:jc w:val="both"/>
        <w:rPr>
          <w:rFonts w:ascii="Arial" w:hAnsi="Arial" w:cs="Arial"/>
          <w:b/>
          <w:i/>
          <w:sz w:val="24"/>
        </w:rPr>
      </w:pPr>
      <w:r w:rsidRPr="00150096">
        <w:rPr>
          <w:rFonts w:ascii="Arial" w:hAnsi="Arial" w:cs="Arial"/>
          <w:b/>
          <w:i/>
          <w:sz w:val="24"/>
        </w:rPr>
        <w:tab/>
        <w:t>(…)</w:t>
      </w:r>
    </w:p>
    <w:p w14:paraId="15D4FADF" w14:textId="4A5ECB8A" w:rsidR="00434D78" w:rsidRPr="00150096" w:rsidRDefault="00D558D3" w:rsidP="00434D78">
      <w:pPr>
        <w:spacing w:before="240" w:line="360" w:lineRule="auto"/>
        <w:ind w:left="284" w:right="333"/>
        <w:jc w:val="both"/>
        <w:rPr>
          <w:rFonts w:ascii="Arial" w:hAnsi="Arial" w:cs="Arial"/>
          <w:b/>
          <w:i/>
          <w:sz w:val="24"/>
        </w:rPr>
      </w:pPr>
      <w:r w:rsidRPr="00150096">
        <w:rPr>
          <w:rFonts w:ascii="Arial" w:hAnsi="Arial" w:cs="Arial"/>
          <w:b/>
          <w:i/>
          <w:noProof/>
          <w:sz w:val="24"/>
        </w:rPr>
        <mc:AlternateContent>
          <mc:Choice Requires="wps">
            <w:drawing>
              <wp:anchor distT="0" distB="0" distL="114300" distR="114300" simplePos="0" relativeHeight="251676672" behindDoc="0" locked="0" layoutInCell="1" allowOverlap="1" wp14:anchorId="51124EAD" wp14:editId="47CB3A6A">
                <wp:simplePos x="0" y="0"/>
                <wp:positionH relativeFrom="column">
                  <wp:posOffset>-537950</wp:posOffset>
                </wp:positionH>
                <wp:positionV relativeFrom="paragraph">
                  <wp:posOffset>439221</wp:posOffset>
                </wp:positionV>
                <wp:extent cx="682341" cy="45719"/>
                <wp:effectExtent l="38100" t="38100" r="41910" b="126365"/>
                <wp:wrapNone/>
                <wp:docPr id="29" name="Conector recto de flecha 29"/>
                <wp:cNvGraphicFramePr/>
                <a:graphic xmlns:a="http://schemas.openxmlformats.org/drawingml/2006/main">
                  <a:graphicData uri="http://schemas.microsoft.com/office/word/2010/wordprocessingShape">
                    <wps:wsp>
                      <wps:cNvCnPr/>
                      <wps:spPr>
                        <a:xfrm>
                          <a:off x="0" y="0"/>
                          <a:ext cx="682341"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9DD479" id="_x0000_t32" coordsize="21600,21600" o:spt="32" o:oned="t" path="m,l21600,21600e" filled="f">
                <v:path arrowok="t" fillok="f" o:connecttype="none"/>
                <o:lock v:ext="edit" shapetype="t"/>
              </v:shapetype>
              <v:shape id="Conector recto de flecha 29" o:spid="_x0000_s1026" type="#_x0000_t32" style="position:absolute;margin-left:-42.35pt;margin-top:34.6pt;width:53.7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" strokecolor="black [3213]" strokeweight="2pt">
                <v:stroke endarrow="block"/>
                <v:shadow on="t" color="black" opacity="24903f" origin=",.5" offset="0,.55556mm"/>
              </v:shape>
            </w:pict>
          </mc:Fallback>
        </mc:AlternateContent>
      </w:r>
      <w:r w:rsidR="00434D78" w:rsidRPr="00150096">
        <w:rPr>
          <w:rFonts w:ascii="Arial" w:hAnsi="Arial" w:cs="Arial"/>
          <w:b/>
          <w:i/>
          <w:sz w:val="24"/>
        </w:rPr>
        <w:t xml:space="preserve">VIII. Conocer, iniciar e instruir los trámites para otorgar, negar, revocar, cancelar, suspender, modificar, prorrogar, renovar, aprobar y dar por terminadas, según corresponda, las concesiones </w:t>
      </w:r>
      <w:r w:rsidR="00434D78" w:rsidRPr="00150096">
        <w:rPr>
          <w:rFonts w:ascii="Arial" w:hAnsi="Arial" w:cs="Arial"/>
          <w:b/>
          <w:i/>
          <w:sz w:val="24"/>
        </w:rPr>
        <w:lastRenderedPageBreak/>
        <w:t>y permisos, para la explotación del servicio público de transporte en el Estado que otorgue el Gobernador del Estado en términos de la Ley de la materia.</w:t>
      </w:r>
    </w:p>
    <w:p w14:paraId="26A8FFDA" w14:textId="77777777" w:rsidR="00434D78" w:rsidRPr="00150096" w:rsidRDefault="00434D78" w:rsidP="00434D78">
      <w:pPr>
        <w:spacing w:before="240" w:line="360" w:lineRule="auto"/>
        <w:ind w:left="284" w:right="333"/>
        <w:jc w:val="both"/>
        <w:rPr>
          <w:rFonts w:ascii="Arial" w:hAnsi="Arial" w:cs="Arial"/>
          <w:i/>
          <w:sz w:val="24"/>
        </w:rPr>
      </w:pPr>
      <w:r w:rsidRPr="00150096">
        <w:rPr>
          <w:rFonts w:ascii="Arial" w:hAnsi="Arial" w:cs="Arial"/>
          <w:i/>
          <w:sz w:val="24"/>
        </w:rPr>
        <w:t>De la misma manera el acuerdo por el cual se delega facultades al Secretario de Vialidad y Transporte del Poder Ejecutivo del Estado de Oaxaca, publicado en el extra del Periódico Oficial, el cuatro de septiembre de dos mil doce, establece:</w:t>
      </w:r>
    </w:p>
    <w:p w14:paraId="3C6C0292" w14:textId="77777777" w:rsidR="00434D78" w:rsidRPr="00150096" w:rsidRDefault="00434D78" w:rsidP="00434D78">
      <w:pPr>
        <w:spacing w:before="240" w:line="360" w:lineRule="auto"/>
        <w:ind w:left="284" w:right="333"/>
        <w:jc w:val="both"/>
        <w:rPr>
          <w:rFonts w:ascii="Arial" w:hAnsi="Arial" w:cs="Arial"/>
          <w:b/>
          <w:i/>
          <w:sz w:val="24"/>
        </w:rPr>
      </w:pPr>
      <w:r w:rsidRPr="00150096">
        <w:rPr>
          <w:rFonts w:ascii="Arial" w:hAnsi="Arial" w:cs="Arial"/>
          <w:i/>
          <w:sz w:val="24"/>
        </w:rPr>
        <w:tab/>
      </w:r>
      <w:r w:rsidRPr="00150096">
        <w:rPr>
          <w:rFonts w:ascii="Arial" w:hAnsi="Arial" w:cs="Arial"/>
          <w:b/>
          <w:i/>
          <w:sz w:val="24"/>
        </w:rPr>
        <w:t>(…)</w:t>
      </w:r>
    </w:p>
    <w:p w14:paraId="16AB739B" w14:textId="77777777" w:rsidR="00434D78" w:rsidRPr="00150096" w:rsidRDefault="00434D78" w:rsidP="00434D78">
      <w:pPr>
        <w:spacing w:before="240" w:line="360" w:lineRule="auto"/>
        <w:ind w:left="284" w:right="333"/>
        <w:jc w:val="both"/>
        <w:rPr>
          <w:rFonts w:ascii="Arial" w:hAnsi="Arial" w:cs="Arial"/>
          <w:b/>
          <w:i/>
          <w:sz w:val="24"/>
        </w:rPr>
      </w:pPr>
      <w:r w:rsidRPr="00150096">
        <w:rPr>
          <w:rFonts w:ascii="Arial" w:hAnsi="Arial" w:cs="Arial"/>
          <w:b/>
          <w:i/>
          <w:sz w:val="24"/>
        </w:rPr>
        <w:t>PRIMERO.- Se delega facultades al Secretario de Vialidad y Transporte para que en el ejercicio de sus atribuciones ejecute las disposiciones señaladas en el artículo 95 BIS del Reglamento de la Ley de Tránsito Reformada del Estado de Oaxaca.</w:t>
      </w:r>
    </w:p>
    <w:p w14:paraId="4A7ECF9C" w14:textId="00C1FD0E" w:rsidR="00434D78" w:rsidRPr="00150096" w:rsidRDefault="00434D78" w:rsidP="00434D78">
      <w:pPr>
        <w:spacing w:before="240" w:line="360" w:lineRule="auto"/>
        <w:ind w:left="284" w:right="333"/>
        <w:jc w:val="both"/>
        <w:rPr>
          <w:rFonts w:ascii="Arial" w:hAnsi="Arial" w:cs="Arial"/>
          <w:b/>
          <w:i/>
          <w:sz w:val="24"/>
        </w:rPr>
      </w:pPr>
      <w:r w:rsidRPr="00150096">
        <w:rPr>
          <w:rFonts w:ascii="Arial" w:hAnsi="Arial" w:cs="Arial"/>
          <w:b/>
          <w:i/>
          <w:sz w:val="24"/>
        </w:rPr>
        <w:t>SEGUNDO.- Las facultades otorgadas en el artículo que antec</w:t>
      </w:r>
      <w:r w:rsidR="00E15DB1" w:rsidRPr="00150096">
        <w:rPr>
          <w:rFonts w:ascii="Arial" w:hAnsi="Arial" w:cs="Arial"/>
          <w:b/>
          <w:i/>
          <w:sz w:val="24"/>
        </w:rPr>
        <w:t>ede se entenderán concedidas de</w:t>
      </w:r>
      <w:r w:rsidR="0054133D">
        <w:rPr>
          <w:rFonts w:ascii="Arial" w:hAnsi="Arial" w:cs="Arial"/>
          <w:b/>
          <w:i/>
          <w:sz w:val="24"/>
        </w:rPr>
        <w:t xml:space="preserve"> </w:t>
      </w:r>
      <w:r w:rsidRPr="00150096">
        <w:rPr>
          <w:rFonts w:ascii="Arial" w:hAnsi="Arial" w:cs="Arial"/>
          <w:b/>
          <w:i/>
          <w:sz w:val="24"/>
        </w:rPr>
        <w:t>limitativa, mismas que cesarán cuando así lo determine el Titular del Poder Ejecutivo, quien en su momento ejercerá de pleno derecho las facultades que le otorgan los ordenamientos correspondientes.</w:t>
      </w:r>
    </w:p>
    <w:p w14:paraId="7DEF6664" w14:textId="3480224E" w:rsidR="00434D78" w:rsidRPr="00150096" w:rsidRDefault="00434D78" w:rsidP="00434D78">
      <w:pPr>
        <w:spacing w:before="240" w:line="360" w:lineRule="auto"/>
        <w:ind w:left="284" w:right="333"/>
        <w:jc w:val="both"/>
        <w:rPr>
          <w:rFonts w:ascii="Arial" w:hAnsi="Arial" w:cs="Arial"/>
          <w:i/>
          <w:sz w:val="24"/>
        </w:rPr>
      </w:pPr>
      <w:r w:rsidRPr="00150096">
        <w:rPr>
          <w:rFonts w:ascii="Arial" w:hAnsi="Arial" w:cs="Arial"/>
          <w:b/>
          <w:i/>
          <w:sz w:val="24"/>
        </w:rPr>
        <w:tab/>
        <w:t xml:space="preserve">TERCERO. </w:t>
      </w:r>
      <w:r w:rsidRPr="00150096">
        <w:rPr>
          <w:rFonts w:ascii="Arial" w:hAnsi="Arial" w:cs="Arial"/>
          <w:i/>
          <w:sz w:val="24"/>
        </w:rPr>
        <w:t xml:space="preserve">Que de la interpretación sistemática y armónica de los preceptos legales mencionados, se tiene que la autoridad legalmente competente para resolver de la solicitud planteada por el Ciudadano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Pr="00150096">
        <w:rPr>
          <w:rFonts w:ascii="Arial" w:hAnsi="Arial" w:cs="Arial"/>
          <w:i/>
          <w:sz w:val="24"/>
        </w:rPr>
        <w:t>, es la Secretaría de Movilidad del Gobierno del Estado.</w:t>
      </w:r>
    </w:p>
    <w:p w14:paraId="6437F88C" w14:textId="77777777" w:rsidR="00434D78" w:rsidRPr="00150096" w:rsidRDefault="00434D78" w:rsidP="00434D78">
      <w:pPr>
        <w:spacing w:before="240" w:line="360" w:lineRule="auto"/>
        <w:ind w:left="284" w:right="333"/>
        <w:jc w:val="both"/>
        <w:rPr>
          <w:rFonts w:ascii="Arial" w:hAnsi="Arial" w:cs="Arial"/>
          <w:i/>
          <w:sz w:val="24"/>
        </w:rPr>
      </w:pPr>
      <w:r w:rsidRPr="00150096">
        <w:rPr>
          <w:rFonts w:ascii="Arial" w:hAnsi="Arial" w:cs="Arial"/>
          <w:b/>
          <w:i/>
          <w:sz w:val="24"/>
        </w:rPr>
        <w:tab/>
      </w:r>
      <w:r w:rsidRPr="00150096">
        <w:rPr>
          <w:rFonts w:ascii="Arial" w:hAnsi="Arial" w:cs="Arial"/>
          <w:i/>
          <w:sz w:val="24"/>
        </w:rPr>
        <w:t xml:space="preserve">En mérito a lo anterior se, </w:t>
      </w:r>
    </w:p>
    <w:p w14:paraId="5246F431" w14:textId="77777777" w:rsidR="00434D78" w:rsidRPr="00150096" w:rsidRDefault="00434D78" w:rsidP="00434D78">
      <w:pPr>
        <w:spacing w:before="240" w:line="360" w:lineRule="auto"/>
        <w:ind w:left="284" w:right="333"/>
        <w:jc w:val="center"/>
        <w:rPr>
          <w:rFonts w:ascii="Arial" w:hAnsi="Arial" w:cs="Arial"/>
          <w:b/>
          <w:i/>
          <w:sz w:val="24"/>
        </w:rPr>
      </w:pPr>
      <w:r w:rsidRPr="00150096">
        <w:rPr>
          <w:rFonts w:ascii="Arial" w:hAnsi="Arial" w:cs="Arial"/>
          <w:b/>
          <w:i/>
          <w:sz w:val="24"/>
        </w:rPr>
        <w:t>ACUERDA:</w:t>
      </w:r>
    </w:p>
    <w:p w14:paraId="0712D3C5" w14:textId="2C21073E" w:rsidR="00434D78" w:rsidRPr="00150096" w:rsidRDefault="00D558D3" w:rsidP="00434D78">
      <w:pPr>
        <w:spacing w:before="240" w:line="360" w:lineRule="auto"/>
        <w:ind w:left="284" w:right="333"/>
        <w:jc w:val="both"/>
        <w:rPr>
          <w:rFonts w:ascii="Arial" w:hAnsi="Arial" w:cs="Arial"/>
          <w:i/>
          <w:sz w:val="24"/>
        </w:rPr>
      </w:pPr>
      <w:r w:rsidRPr="00150096">
        <w:rPr>
          <w:rFonts w:ascii="Arial" w:hAnsi="Arial" w:cs="Arial"/>
          <w:b/>
          <w:i/>
          <w:noProof/>
          <w:sz w:val="24"/>
        </w:rPr>
        <mc:AlternateContent>
          <mc:Choice Requires="wps">
            <w:drawing>
              <wp:anchor distT="0" distB="0" distL="114300" distR="114300" simplePos="0" relativeHeight="251678720" behindDoc="0" locked="0" layoutInCell="1" allowOverlap="1" wp14:anchorId="4E1E3A48" wp14:editId="341FFA41">
                <wp:simplePos x="0" y="0"/>
                <wp:positionH relativeFrom="column">
                  <wp:posOffset>-526730</wp:posOffset>
                </wp:positionH>
                <wp:positionV relativeFrom="paragraph">
                  <wp:posOffset>435836</wp:posOffset>
                </wp:positionV>
                <wp:extent cx="682341" cy="45719"/>
                <wp:effectExtent l="38100" t="38100" r="41910" b="126365"/>
                <wp:wrapNone/>
                <wp:docPr id="30" name="Conector recto de flecha 30"/>
                <wp:cNvGraphicFramePr/>
                <a:graphic xmlns:a="http://schemas.openxmlformats.org/drawingml/2006/main">
                  <a:graphicData uri="http://schemas.microsoft.com/office/word/2010/wordprocessingShape">
                    <wps:wsp>
                      <wps:cNvCnPr/>
                      <wps:spPr>
                        <a:xfrm>
                          <a:off x="0" y="0"/>
                          <a:ext cx="682341"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50FA49" id="Conector recto de flecha 30" o:spid="_x0000_s1026" type="#_x0000_t32" style="position:absolute;margin-left:-41.45pt;margin-top:34.3pt;width:53.7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" strokecolor="black [3213]" strokeweight="2pt">
                <v:stroke endarrow="block"/>
                <v:shadow on="t" color="black" opacity="24903f" origin=",.5" offset="0,.55556mm"/>
              </v:shape>
            </w:pict>
          </mc:Fallback>
        </mc:AlternateContent>
      </w:r>
      <w:r w:rsidR="00434D78" w:rsidRPr="00150096">
        <w:rPr>
          <w:rFonts w:ascii="Arial" w:hAnsi="Arial" w:cs="Arial"/>
          <w:i/>
          <w:sz w:val="24"/>
        </w:rPr>
        <w:tab/>
      </w:r>
      <w:r w:rsidR="00434D78" w:rsidRPr="00150096">
        <w:rPr>
          <w:rFonts w:ascii="Arial" w:hAnsi="Arial" w:cs="Arial"/>
          <w:b/>
          <w:i/>
          <w:sz w:val="24"/>
        </w:rPr>
        <w:t xml:space="preserve">PRIMERO. Esta Dirección a mi cargo </w:t>
      </w:r>
      <w:r w:rsidR="00434D78" w:rsidRPr="00150096">
        <w:rPr>
          <w:rFonts w:ascii="Arial" w:hAnsi="Arial" w:cs="Arial"/>
          <w:i/>
          <w:sz w:val="24"/>
        </w:rPr>
        <w:t xml:space="preserve">se </w:t>
      </w:r>
      <w:r w:rsidR="00434D78" w:rsidRPr="00150096">
        <w:rPr>
          <w:rFonts w:ascii="Arial" w:hAnsi="Arial" w:cs="Arial"/>
          <w:b/>
          <w:i/>
          <w:sz w:val="24"/>
        </w:rPr>
        <w:t xml:space="preserve">declara legalmente incompetente </w:t>
      </w:r>
      <w:r w:rsidR="00434D78" w:rsidRPr="00150096">
        <w:rPr>
          <w:rFonts w:ascii="Arial" w:hAnsi="Arial" w:cs="Arial"/>
          <w:i/>
          <w:sz w:val="24"/>
        </w:rPr>
        <w:t xml:space="preserve">para continuar conociendo de la petición formulada por el Ciudadano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2358A">
        <w:rPr>
          <w:rFonts w:ascii="Arial" w:eastAsia="Times New Roman" w:hAnsi="Arial" w:cs="Arial"/>
          <w:sz w:val="26"/>
          <w:szCs w:val="26"/>
        </w:rPr>
        <w:t xml:space="preserve"> </w:t>
      </w:r>
      <w:r w:rsidR="0022358A">
        <w:rPr>
          <w:rFonts w:ascii="Arial" w:eastAsia="Times New Roman" w:hAnsi="Arial" w:cs="Arial"/>
          <w:sz w:val="26"/>
          <w:szCs w:val="26"/>
        </w:rPr>
        <w:t xml:space="preserve"> </w:t>
      </w:r>
      <w:r w:rsidR="00434D78" w:rsidRPr="00150096">
        <w:rPr>
          <w:rFonts w:ascii="Arial" w:hAnsi="Arial" w:cs="Arial"/>
          <w:i/>
          <w:sz w:val="24"/>
        </w:rPr>
        <w:t>en el cual solicitó la renovación de concesión del servicio público de alquiler taxi en la población de Huajuapan de León, Oaxaca.</w:t>
      </w:r>
    </w:p>
    <w:p w14:paraId="7852E97B" w14:textId="4BDCDF53" w:rsidR="00434D78" w:rsidRPr="00150096" w:rsidRDefault="00D558D3" w:rsidP="00434D78">
      <w:pPr>
        <w:spacing w:before="240" w:line="360" w:lineRule="auto"/>
        <w:ind w:left="284" w:right="333"/>
        <w:jc w:val="both"/>
        <w:rPr>
          <w:rFonts w:ascii="Arial" w:hAnsi="Arial" w:cs="Arial"/>
          <w:i/>
          <w:sz w:val="24"/>
        </w:rPr>
      </w:pPr>
      <w:r w:rsidRPr="00150096">
        <w:rPr>
          <w:rFonts w:ascii="Arial" w:hAnsi="Arial" w:cs="Arial"/>
          <w:b/>
          <w:i/>
          <w:noProof/>
          <w:sz w:val="24"/>
        </w:rPr>
        <mc:AlternateContent>
          <mc:Choice Requires="wps">
            <w:drawing>
              <wp:anchor distT="0" distB="0" distL="114300" distR="114300" simplePos="0" relativeHeight="251680768" behindDoc="0" locked="0" layoutInCell="1" allowOverlap="1" wp14:anchorId="459CD7F5" wp14:editId="65D3DF83">
                <wp:simplePos x="0" y="0"/>
                <wp:positionH relativeFrom="column">
                  <wp:posOffset>-482806</wp:posOffset>
                </wp:positionH>
                <wp:positionV relativeFrom="paragraph">
                  <wp:posOffset>216488</wp:posOffset>
                </wp:positionV>
                <wp:extent cx="682341" cy="45719"/>
                <wp:effectExtent l="38100" t="38100" r="41910" b="126365"/>
                <wp:wrapNone/>
                <wp:docPr id="31" name="Conector recto de flecha 31"/>
                <wp:cNvGraphicFramePr/>
                <a:graphic xmlns:a="http://schemas.openxmlformats.org/drawingml/2006/main">
                  <a:graphicData uri="http://schemas.microsoft.com/office/word/2010/wordprocessingShape">
                    <wps:wsp>
                      <wps:cNvCnPr/>
                      <wps:spPr>
                        <a:xfrm>
                          <a:off x="0" y="0"/>
                          <a:ext cx="682341" cy="45719"/>
                        </a:xfrm>
                        <a:prstGeom prst="straightConnector1">
                          <a:avLst/>
                        </a:prstGeom>
                        <a:ln>
                          <a:solidFill>
                            <a:schemeClr val="tx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2DBF4A" id="Conector recto de flecha 31" o:spid="_x0000_s1026" type="#_x0000_t32" style="position:absolute;margin-left:-38pt;margin-top:17.05pt;width:53.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" strokecolor="black [3213]" strokeweight="2pt">
                <v:stroke endarrow="block"/>
                <v:shadow on="t" color="black" opacity="24903f" origin=",.5" offset="0,.55556mm"/>
              </v:shape>
            </w:pict>
          </mc:Fallback>
        </mc:AlternateContent>
      </w:r>
      <w:r w:rsidR="00434D78" w:rsidRPr="00150096">
        <w:rPr>
          <w:rFonts w:ascii="Arial" w:hAnsi="Arial" w:cs="Arial"/>
          <w:b/>
          <w:i/>
          <w:sz w:val="24"/>
        </w:rPr>
        <w:tab/>
        <w:t>SEGUNDO. Consecuentemente</w:t>
      </w:r>
      <w:r w:rsidR="00434D78" w:rsidRPr="00150096">
        <w:rPr>
          <w:rFonts w:ascii="Arial" w:hAnsi="Arial" w:cs="Arial"/>
          <w:i/>
          <w:sz w:val="24"/>
        </w:rPr>
        <w:t xml:space="preserve"> se ordena turnar, a la Secretaría de Movilidad para que el ámbito de sus atribuciones resuelva lo que conforme derecho proceda, el escrito del Ciudadano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2358A">
        <w:rPr>
          <w:rFonts w:ascii="Arial" w:eastAsia="Times New Roman" w:hAnsi="Arial" w:cs="Arial"/>
          <w:sz w:val="26"/>
          <w:szCs w:val="26"/>
        </w:rPr>
        <w:t xml:space="preserve"> </w:t>
      </w:r>
      <w:r w:rsidR="00434D78" w:rsidRPr="00150096">
        <w:rPr>
          <w:rFonts w:ascii="Arial" w:hAnsi="Arial" w:cs="Arial"/>
          <w:i/>
          <w:sz w:val="24"/>
        </w:rPr>
        <w:t xml:space="preserve"> fechados el veintiocho de septiembre y uno de agosto del dos mil doce respectivamente, mismos que fueron recibidos por la otrora Secretaría de Vialidad y Transporte, ahora Secretaría de Movilidad, el cinco de octubre y veintidós de agosto de ese mismo año, por medio del cual </w:t>
      </w:r>
      <w:r w:rsidR="00434D78" w:rsidRPr="00150096">
        <w:rPr>
          <w:rFonts w:ascii="Arial" w:hAnsi="Arial" w:cs="Arial"/>
          <w:i/>
          <w:sz w:val="24"/>
        </w:rPr>
        <w:lastRenderedPageBreak/>
        <w:t>solicitó renovación de concesión del servicio público de alquiler (taxi) en la población de Huaj</w:t>
      </w:r>
      <w:r w:rsidR="00150096">
        <w:rPr>
          <w:rFonts w:ascii="Arial" w:hAnsi="Arial" w:cs="Arial"/>
          <w:i/>
          <w:sz w:val="24"/>
        </w:rPr>
        <w:t>u</w:t>
      </w:r>
      <w:r w:rsidR="00434D78" w:rsidRPr="00150096">
        <w:rPr>
          <w:rFonts w:ascii="Arial" w:hAnsi="Arial" w:cs="Arial"/>
          <w:i/>
          <w:sz w:val="24"/>
        </w:rPr>
        <w:t>apan de León Oaxaca.</w:t>
      </w:r>
    </w:p>
    <w:p w14:paraId="1FD40760" w14:textId="77777777" w:rsidR="00434D78" w:rsidRPr="00150096" w:rsidRDefault="00434D78" w:rsidP="00434D78">
      <w:pPr>
        <w:spacing w:before="240" w:line="360" w:lineRule="auto"/>
        <w:ind w:left="284" w:right="333"/>
        <w:jc w:val="both"/>
        <w:rPr>
          <w:rFonts w:ascii="Arial" w:hAnsi="Arial" w:cs="Arial"/>
          <w:i/>
          <w:sz w:val="24"/>
        </w:rPr>
      </w:pPr>
      <w:r w:rsidRPr="00150096">
        <w:rPr>
          <w:rFonts w:ascii="Arial" w:hAnsi="Arial" w:cs="Arial"/>
          <w:b/>
          <w:i/>
          <w:sz w:val="24"/>
        </w:rPr>
        <w:tab/>
      </w:r>
      <w:r w:rsidRPr="00150096">
        <w:rPr>
          <w:rFonts w:ascii="Arial" w:hAnsi="Arial" w:cs="Arial"/>
          <w:i/>
          <w:sz w:val="24"/>
        </w:rPr>
        <w:t xml:space="preserve">Así lo acuerda y firma el licenciado </w:t>
      </w:r>
      <w:r w:rsidRPr="00150096">
        <w:rPr>
          <w:rFonts w:ascii="Arial" w:hAnsi="Arial" w:cs="Arial"/>
          <w:b/>
          <w:i/>
          <w:sz w:val="24"/>
        </w:rPr>
        <w:t>IRVING ANDRÉS ACEVEDO MARTÍNEZ</w:t>
      </w:r>
      <w:r w:rsidRPr="00150096">
        <w:rPr>
          <w:rFonts w:ascii="Arial" w:hAnsi="Arial" w:cs="Arial"/>
          <w:i/>
          <w:sz w:val="24"/>
        </w:rPr>
        <w:t>, Director de Concesiones de la Secretaría de Movilidad del Gobierno del Estado.</w:t>
      </w:r>
    </w:p>
    <w:p w14:paraId="242BB2BC" w14:textId="77777777" w:rsidR="00434D78" w:rsidRPr="00150096" w:rsidRDefault="00434D78" w:rsidP="00434D78">
      <w:pPr>
        <w:spacing w:before="240" w:line="360" w:lineRule="auto"/>
        <w:ind w:left="284" w:right="333"/>
        <w:jc w:val="center"/>
        <w:rPr>
          <w:rFonts w:ascii="Arial" w:hAnsi="Arial" w:cs="Arial"/>
          <w:b/>
          <w:i/>
          <w:sz w:val="24"/>
        </w:rPr>
      </w:pPr>
      <w:r w:rsidRPr="00150096">
        <w:rPr>
          <w:rFonts w:ascii="Arial" w:hAnsi="Arial" w:cs="Arial"/>
          <w:b/>
          <w:i/>
          <w:sz w:val="24"/>
        </w:rPr>
        <w:t>DIRECTOR DE CONCESIONES</w:t>
      </w:r>
    </w:p>
    <w:p w14:paraId="3B74AD5D" w14:textId="77777777" w:rsidR="00434D78" w:rsidRPr="00150096" w:rsidRDefault="00434D78" w:rsidP="00434D78">
      <w:pPr>
        <w:spacing w:before="240" w:line="360" w:lineRule="auto"/>
        <w:ind w:left="284" w:right="333"/>
        <w:jc w:val="center"/>
        <w:rPr>
          <w:rFonts w:ascii="Arial" w:hAnsi="Arial" w:cs="Arial"/>
          <w:i/>
          <w:sz w:val="24"/>
        </w:rPr>
      </w:pPr>
      <w:r w:rsidRPr="00150096">
        <w:rPr>
          <w:rFonts w:ascii="Arial" w:hAnsi="Arial" w:cs="Arial"/>
          <w:i/>
          <w:sz w:val="24"/>
        </w:rPr>
        <w:t>(Firma y sello ilegible)</w:t>
      </w:r>
    </w:p>
    <w:p w14:paraId="062BA52D" w14:textId="77777777" w:rsidR="00434D78" w:rsidRPr="00150096" w:rsidRDefault="00434D78" w:rsidP="00434D78">
      <w:pPr>
        <w:spacing w:before="240" w:line="360" w:lineRule="auto"/>
        <w:ind w:left="284" w:right="333"/>
        <w:jc w:val="center"/>
        <w:rPr>
          <w:rFonts w:ascii="Arial" w:hAnsi="Arial" w:cs="Arial"/>
          <w:b/>
          <w:i/>
          <w:sz w:val="24"/>
        </w:rPr>
      </w:pPr>
      <w:r w:rsidRPr="00150096">
        <w:rPr>
          <w:rFonts w:ascii="Arial" w:hAnsi="Arial" w:cs="Arial"/>
          <w:b/>
          <w:i/>
          <w:sz w:val="24"/>
        </w:rPr>
        <w:t>LIC. IRVING ANDRÉS ACEVEDO MARTÍNEZ</w:t>
      </w:r>
      <w:r w:rsidRPr="00150096">
        <w:rPr>
          <w:rFonts w:ascii="Arial" w:hAnsi="Arial" w:cs="Arial"/>
          <w:i/>
          <w:sz w:val="24"/>
        </w:rPr>
        <w:t>,</w:t>
      </w:r>
    </w:p>
    <w:p w14:paraId="536C6166" w14:textId="79BFC8F0" w:rsidR="00434D78" w:rsidRPr="00150096" w:rsidRDefault="00D558D3" w:rsidP="00D558D3">
      <w:pPr>
        <w:spacing w:before="240" w:line="360" w:lineRule="auto"/>
        <w:ind w:left="284" w:right="333"/>
        <w:rPr>
          <w:rFonts w:ascii="Arial" w:hAnsi="Arial" w:cs="Arial"/>
          <w:i/>
          <w:sz w:val="24"/>
        </w:rPr>
      </w:pPr>
      <w:r w:rsidRPr="00150096">
        <w:rPr>
          <w:rFonts w:ascii="Arial" w:hAnsi="Arial" w:cs="Arial"/>
          <w:i/>
          <w:sz w:val="24"/>
        </w:rPr>
        <w:t>…”</w:t>
      </w:r>
    </w:p>
    <w:p w14:paraId="7A5DAE3E" w14:textId="418C1AB7" w:rsidR="00220B30" w:rsidRPr="00ED4953" w:rsidRDefault="00482AA1" w:rsidP="0045113D">
      <w:pPr>
        <w:pStyle w:val="Sinespaciado"/>
        <w:tabs>
          <w:tab w:val="left" w:pos="5235"/>
        </w:tabs>
        <w:spacing w:before="240" w:after="240" w:line="360" w:lineRule="auto"/>
        <w:ind w:firstLine="709"/>
        <w:jc w:val="both"/>
        <w:rPr>
          <w:rFonts w:ascii="Arial" w:eastAsia="Calibri" w:hAnsi="Arial" w:cs="Arial"/>
          <w:bCs/>
          <w:color w:val="000000" w:themeColor="text1"/>
          <w:sz w:val="26"/>
          <w:szCs w:val="26"/>
        </w:rPr>
      </w:pPr>
      <w:r w:rsidRPr="00ED4953">
        <w:rPr>
          <w:rFonts w:ascii="Arial" w:eastAsia="Calibri" w:hAnsi="Arial" w:cs="Arial"/>
          <w:bCs/>
          <w:color w:val="000000" w:themeColor="text1"/>
          <w:sz w:val="26"/>
          <w:szCs w:val="26"/>
        </w:rPr>
        <w:t xml:space="preserve">En efecto, </w:t>
      </w:r>
      <w:r w:rsidR="00D558D3" w:rsidRPr="00ED4953">
        <w:rPr>
          <w:rFonts w:ascii="Arial" w:eastAsia="Calibri" w:hAnsi="Arial" w:cs="Arial"/>
          <w:bCs/>
          <w:color w:val="000000" w:themeColor="text1"/>
          <w:sz w:val="26"/>
          <w:szCs w:val="26"/>
        </w:rPr>
        <w:t>con el acuerdo</w:t>
      </w:r>
      <w:r w:rsidR="00732A87" w:rsidRPr="00ED4953">
        <w:rPr>
          <w:rFonts w:ascii="Arial" w:eastAsia="Calibri" w:hAnsi="Arial" w:cs="Arial"/>
          <w:bCs/>
          <w:color w:val="000000" w:themeColor="text1"/>
          <w:sz w:val="26"/>
          <w:szCs w:val="26"/>
        </w:rPr>
        <w:t xml:space="preserve"> </w:t>
      </w:r>
      <w:r w:rsidRPr="00ED4953">
        <w:rPr>
          <w:rFonts w:ascii="Arial" w:eastAsia="Calibri" w:hAnsi="Arial" w:cs="Arial"/>
          <w:bCs/>
          <w:color w:val="000000" w:themeColor="text1"/>
          <w:sz w:val="26"/>
          <w:szCs w:val="26"/>
        </w:rPr>
        <w:t>antes transcrito</w:t>
      </w:r>
      <w:r w:rsidR="00732A87" w:rsidRPr="00ED4953">
        <w:rPr>
          <w:rFonts w:ascii="Arial" w:eastAsia="Calibri" w:hAnsi="Arial" w:cs="Arial"/>
          <w:bCs/>
          <w:color w:val="000000" w:themeColor="text1"/>
          <w:sz w:val="26"/>
          <w:szCs w:val="26"/>
        </w:rPr>
        <w:t xml:space="preserve"> la autoridad demandada</w:t>
      </w:r>
      <w:r w:rsidRPr="00ED4953">
        <w:rPr>
          <w:rFonts w:ascii="Arial" w:eastAsia="Calibri" w:hAnsi="Arial" w:cs="Arial"/>
          <w:bCs/>
          <w:color w:val="000000" w:themeColor="text1"/>
          <w:sz w:val="26"/>
          <w:szCs w:val="26"/>
        </w:rPr>
        <w:t xml:space="preserve"> </w:t>
      </w:r>
      <w:r w:rsidR="003E279E" w:rsidRPr="00ED4953">
        <w:rPr>
          <w:rFonts w:ascii="Arial" w:eastAsia="Calibri" w:hAnsi="Arial" w:cs="Arial"/>
          <w:bCs/>
          <w:color w:val="000000" w:themeColor="text1"/>
          <w:sz w:val="26"/>
          <w:szCs w:val="26"/>
        </w:rPr>
        <w:t xml:space="preserve">dio </w:t>
      </w:r>
      <w:r w:rsidR="006047AF" w:rsidRPr="00ED4953">
        <w:rPr>
          <w:rFonts w:ascii="Arial" w:eastAsia="Calibri" w:hAnsi="Arial" w:cs="Arial"/>
          <w:b/>
          <w:bCs/>
          <w:color w:val="000000" w:themeColor="text1"/>
          <w:sz w:val="26"/>
          <w:szCs w:val="26"/>
        </w:rPr>
        <w:t>cumplimiento</w:t>
      </w:r>
      <w:r w:rsidRPr="00ED4953">
        <w:rPr>
          <w:rFonts w:ascii="Arial" w:eastAsia="Calibri" w:hAnsi="Arial" w:cs="Arial"/>
          <w:bCs/>
          <w:color w:val="000000" w:themeColor="text1"/>
          <w:sz w:val="26"/>
          <w:szCs w:val="26"/>
        </w:rPr>
        <w:t xml:space="preserve"> </w:t>
      </w:r>
      <w:r w:rsidR="006047AF" w:rsidRPr="00ED4953">
        <w:rPr>
          <w:rFonts w:ascii="Arial" w:eastAsia="Calibri" w:hAnsi="Arial" w:cs="Arial"/>
          <w:bCs/>
          <w:color w:val="000000" w:themeColor="text1"/>
          <w:sz w:val="26"/>
          <w:szCs w:val="26"/>
        </w:rPr>
        <w:t xml:space="preserve">a la resolución </w:t>
      </w:r>
      <w:r w:rsidR="00220B30" w:rsidRPr="00ED4953">
        <w:rPr>
          <w:rFonts w:ascii="Arial" w:eastAsia="Calibri" w:hAnsi="Arial" w:cs="Arial"/>
          <w:bCs/>
          <w:color w:val="000000" w:themeColor="text1"/>
          <w:sz w:val="26"/>
          <w:szCs w:val="26"/>
        </w:rPr>
        <w:t>de fecha 20 veinte</w:t>
      </w:r>
      <w:r w:rsidRPr="00ED4953">
        <w:rPr>
          <w:rFonts w:ascii="Arial" w:eastAsia="Calibri" w:hAnsi="Arial" w:cs="Arial"/>
          <w:bCs/>
          <w:color w:val="000000" w:themeColor="text1"/>
          <w:sz w:val="26"/>
          <w:szCs w:val="26"/>
        </w:rPr>
        <w:t xml:space="preserve"> de septiembre de</w:t>
      </w:r>
      <w:r w:rsidR="00220B30" w:rsidRPr="00ED4953">
        <w:rPr>
          <w:rFonts w:ascii="Arial" w:eastAsia="Calibri" w:hAnsi="Arial" w:cs="Arial"/>
          <w:bCs/>
          <w:color w:val="000000" w:themeColor="text1"/>
          <w:sz w:val="26"/>
          <w:szCs w:val="26"/>
        </w:rPr>
        <w:t xml:space="preserve"> 2018 dos mil dieciocho, por las consideraciones siguientes: </w:t>
      </w:r>
      <w:r w:rsidR="004A56F1">
        <w:rPr>
          <w:rFonts w:ascii="Arial" w:eastAsia="Calibri" w:hAnsi="Arial" w:cs="Arial"/>
          <w:bCs/>
          <w:color w:val="000000" w:themeColor="text1"/>
          <w:sz w:val="26"/>
          <w:szCs w:val="26"/>
        </w:rPr>
        <w:t>- - - - - - - - -</w:t>
      </w:r>
    </w:p>
    <w:p w14:paraId="0E595D25" w14:textId="6C7946AA" w:rsidR="00DC27B6" w:rsidRPr="00ED4953" w:rsidRDefault="00DC27B6" w:rsidP="0045113D">
      <w:pPr>
        <w:pStyle w:val="Sinespaciado"/>
        <w:tabs>
          <w:tab w:val="left" w:pos="5235"/>
        </w:tabs>
        <w:spacing w:before="240" w:after="240" w:line="360" w:lineRule="auto"/>
        <w:ind w:firstLine="709"/>
        <w:jc w:val="both"/>
        <w:rPr>
          <w:rFonts w:ascii="Arial" w:eastAsia="Calibri" w:hAnsi="Arial" w:cs="Arial"/>
          <w:sz w:val="26"/>
          <w:szCs w:val="26"/>
          <w:lang w:eastAsia="en-US"/>
        </w:rPr>
      </w:pPr>
      <w:r w:rsidRPr="00ED4953">
        <w:rPr>
          <w:rFonts w:ascii="Arial" w:eastAsia="Calibri" w:hAnsi="Arial" w:cs="Arial"/>
          <w:sz w:val="26"/>
          <w:szCs w:val="26"/>
          <w:lang w:eastAsia="en-US"/>
        </w:rPr>
        <w:t>El acuerdo</w:t>
      </w:r>
      <w:r w:rsidR="00E660E8" w:rsidRPr="00ED4953">
        <w:rPr>
          <w:rFonts w:ascii="Arial" w:eastAsia="Calibri" w:hAnsi="Arial" w:cs="Arial"/>
          <w:sz w:val="26"/>
          <w:szCs w:val="26"/>
          <w:lang w:eastAsia="en-US"/>
        </w:rPr>
        <w:t xml:space="preserve"> </w:t>
      </w:r>
      <w:r w:rsidRPr="00ED4953">
        <w:rPr>
          <w:rFonts w:ascii="Arial" w:eastAsia="Calibri" w:hAnsi="Arial" w:cs="Arial"/>
          <w:sz w:val="26"/>
          <w:szCs w:val="26"/>
          <w:lang w:eastAsia="en-US"/>
        </w:rPr>
        <w:t>de fecha 5 cinco de febrero de 2019 dos mil diecinueve,</w:t>
      </w:r>
      <w:r w:rsidR="002A5D2A" w:rsidRPr="00ED4953">
        <w:rPr>
          <w:rFonts w:ascii="Arial" w:eastAsia="Calibri" w:hAnsi="Arial" w:cs="Arial"/>
          <w:sz w:val="26"/>
          <w:szCs w:val="26"/>
          <w:lang w:eastAsia="en-US"/>
        </w:rPr>
        <w:t xml:space="preserve"> suscrito por el Director de Concesiones de la Secretaría de Movilidad,</w:t>
      </w:r>
      <w:r w:rsidRPr="00ED4953">
        <w:rPr>
          <w:rFonts w:ascii="Arial" w:eastAsia="Calibri" w:hAnsi="Arial" w:cs="Arial"/>
          <w:sz w:val="26"/>
          <w:szCs w:val="26"/>
          <w:lang w:eastAsia="en-US"/>
        </w:rPr>
        <w:t xml:space="preserve"> en su párrafo tercero </w:t>
      </w:r>
      <w:r w:rsidR="009E0CA8" w:rsidRPr="00ED4953">
        <w:rPr>
          <w:rFonts w:ascii="Arial" w:eastAsia="Calibri" w:hAnsi="Arial" w:cs="Arial"/>
          <w:sz w:val="26"/>
          <w:szCs w:val="26"/>
          <w:lang w:eastAsia="en-US"/>
        </w:rPr>
        <w:t xml:space="preserve">en donde </w:t>
      </w:r>
      <w:r w:rsidRPr="00ED4953">
        <w:rPr>
          <w:rFonts w:ascii="Arial" w:eastAsia="Calibri" w:hAnsi="Arial" w:cs="Arial"/>
          <w:sz w:val="26"/>
          <w:szCs w:val="26"/>
          <w:lang w:eastAsia="en-US"/>
        </w:rPr>
        <w:t xml:space="preserve">se </w:t>
      </w:r>
      <w:r w:rsidR="00141807" w:rsidRPr="00ED4953">
        <w:rPr>
          <w:rFonts w:ascii="Arial" w:eastAsia="Calibri" w:hAnsi="Arial" w:cs="Arial"/>
          <w:sz w:val="26"/>
          <w:szCs w:val="26"/>
          <w:lang w:eastAsia="en-US"/>
        </w:rPr>
        <w:t xml:space="preserve">dejó sin efecto al declarar </w:t>
      </w:r>
      <w:r w:rsidRPr="00ED4953">
        <w:rPr>
          <w:rFonts w:ascii="Arial" w:eastAsia="Calibri" w:hAnsi="Arial" w:cs="Arial"/>
          <w:b/>
          <w:sz w:val="26"/>
          <w:szCs w:val="26"/>
          <w:lang w:eastAsia="en-US"/>
        </w:rPr>
        <w:t xml:space="preserve">incompetente </w:t>
      </w:r>
      <w:r w:rsidRPr="00ED4953">
        <w:rPr>
          <w:rFonts w:ascii="Arial" w:eastAsia="Calibri" w:hAnsi="Arial" w:cs="Arial"/>
          <w:sz w:val="26"/>
          <w:szCs w:val="26"/>
          <w:lang w:eastAsia="en-US"/>
        </w:rPr>
        <w:t>para continuar conocien</w:t>
      </w:r>
      <w:r w:rsidR="002A5D2A" w:rsidRPr="00ED4953">
        <w:rPr>
          <w:rFonts w:ascii="Arial" w:eastAsia="Calibri" w:hAnsi="Arial" w:cs="Arial"/>
          <w:sz w:val="26"/>
          <w:szCs w:val="26"/>
          <w:lang w:eastAsia="en-US"/>
        </w:rPr>
        <w:t xml:space="preserve">do de la petición hecha por </w:t>
      </w:r>
      <w:r w:rsidR="0022358A">
        <w:rPr>
          <w:rFonts w:ascii="Arial" w:eastAsia="Times New Roman" w:hAnsi="Arial" w:cs="Arial"/>
          <w:sz w:val="26"/>
          <w:szCs w:val="26"/>
        </w:rPr>
        <w:t xml:space="preserve"> </w:t>
      </w:r>
      <w:r w:rsidR="0022358A">
        <w:rPr>
          <w:rFonts w:ascii="Arial" w:eastAsia="Calibri" w:hAnsi="Arial" w:cs="Arial"/>
          <w:b/>
          <w:sz w:val="26"/>
          <w:szCs w:val="26"/>
        </w:rPr>
        <w:t>***********</w:t>
      </w:r>
      <w:r w:rsidR="002A5D2A" w:rsidRPr="00ED4953">
        <w:rPr>
          <w:rFonts w:ascii="Arial" w:eastAsia="Calibri" w:hAnsi="Arial" w:cs="Arial"/>
          <w:sz w:val="26"/>
          <w:szCs w:val="26"/>
          <w:lang w:eastAsia="en-US"/>
        </w:rPr>
        <w:t>.- - - - - - -</w:t>
      </w:r>
      <w:r w:rsidR="00141807" w:rsidRPr="00ED4953">
        <w:rPr>
          <w:rFonts w:ascii="Arial" w:eastAsia="Calibri" w:hAnsi="Arial" w:cs="Arial"/>
          <w:sz w:val="26"/>
          <w:szCs w:val="26"/>
          <w:lang w:eastAsia="en-US"/>
        </w:rPr>
        <w:t xml:space="preserve"> - - - - - - - - - - - - - - - - - - - - - - - - - - - - - - -</w:t>
      </w:r>
      <w:r w:rsidR="0022358A">
        <w:rPr>
          <w:rFonts w:ascii="Arial" w:eastAsia="Calibri" w:hAnsi="Arial" w:cs="Arial"/>
          <w:sz w:val="26"/>
          <w:szCs w:val="26"/>
          <w:lang w:eastAsia="en-US"/>
        </w:rPr>
        <w:t xml:space="preserve"> - - - - - - - </w:t>
      </w:r>
      <w:bookmarkStart w:id="0" w:name="_GoBack"/>
      <w:bookmarkEnd w:id="0"/>
      <w:r w:rsidR="00141807" w:rsidRPr="00ED4953">
        <w:rPr>
          <w:rFonts w:ascii="Arial" w:eastAsia="Calibri" w:hAnsi="Arial" w:cs="Arial"/>
          <w:sz w:val="26"/>
          <w:szCs w:val="26"/>
          <w:lang w:eastAsia="en-US"/>
        </w:rPr>
        <w:t xml:space="preserve"> </w:t>
      </w:r>
    </w:p>
    <w:p w14:paraId="474A8EDF" w14:textId="60477922" w:rsidR="00DC27B6" w:rsidRPr="00ED4953" w:rsidRDefault="002A5D2A" w:rsidP="0045113D">
      <w:pPr>
        <w:pStyle w:val="Sinespaciado"/>
        <w:tabs>
          <w:tab w:val="left" w:pos="5235"/>
        </w:tabs>
        <w:spacing w:before="240" w:after="240" w:line="360" w:lineRule="auto"/>
        <w:ind w:firstLine="709"/>
        <w:jc w:val="both"/>
        <w:rPr>
          <w:rFonts w:ascii="Arial" w:eastAsia="Calibri" w:hAnsi="Arial" w:cs="Arial"/>
          <w:sz w:val="26"/>
          <w:szCs w:val="26"/>
          <w:lang w:eastAsia="en-US"/>
        </w:rPr>
      </w:pPr>
      <w:r w:rsidRPr="00ED4953">
        <w:rPr>
          <w:rFonts w:ascii="Arial" w:eastAsia="Calibri" w:hAnsi="Arial" w:cs="Arial"/>
          <w:sz w:val="26"/>
          <w:szCs w:val="26"/>
          <w:lang w:eastAsia="en-US"/>
        </w:rPr>
        <w:t xml:space="preserve">Acto seguido, </w:t>
      </w:r>
      <w:r w:rsidR="003E279E" w:rsidRPr="00ED4953">
        <w:rPr>
          <w:rFonts w:ascii="Arial" w:eastAsia="Calibri" w:hAnsi="Arial" w:cs="Arial"/>
          <w:sz w:val="26"/>
          <w:szCs w:val="26"/>
          <w:lang w:eastAsia="en-US"/>
        </w:rPr>
        <w:t>la autoridad demanda</w:t>
      </w:r>
      <w:r w:rsidR="00F63483" w:rsidRPr="00ED4953">
        <w:rPr>
          <w:rFonts w:ascii="Arial" w:eastAsia="Calibri" w:hAnsi="Arial" w:cs="Arial"/>
          <w:sz w:val="26"/>
          <w:szCs w:val="26"/>
          <w:lang w:eastAsia="en-US"/>
        </w:rPr>
        <w:t>da</w:t>
      </w:r>
      <w:r w:rsidR="003E279E" w:rsidRPr="00ED4953">
        <w:rPr>
          <w:rFonts w:ascii="Arial" w:eastAsia="Calibri" w:hAnsi="Arial" w:cs="Arial"/>
          <w:sz w:val="26"/>
          <w:szCs w:val="26"/>
          <w:lang w:eastAsia="en-US"/>
        </w:rPr>
        <w:t xml:space="preserve"> fundó correctamente su actuación al turnar la petición de renovación de concesión </w:t>
      </w:r>
      <w:r w:rsidR="00E73AE8" w:rsidRPr="00ED4953">
        <w:rPr>
          <w:rFonts w:ascii="Arial" w:eastAsia="Calibri" w:hAnsi="Arial" w:cs="Arial"/>
          <w:sz w:val="26"/>
          <w:szCs w:val="26"/>
          <w:lang w:eastAsia="en-US"/>
        </w:rPr>
        <w:t>ante la titular de la Secretaría de Mov</w:t>
      </w:r>
      <w:r w:rsidR="00DF0F5B" w:rsidRPr="00ED4953">
        <w:rPr>
          <w:rFonts w:ascii="Arial" w:eastAsia="Calibri" w:hAnsi="Arial" w:cs="Arial"/>
          <w:sz w:val="26"/>
          <w:szCs w:val="26"/>
          <w:lang w:eastAsia="en-US"/>
        </w:rPr>
        <w:t xml:space="preserve">ilidad del Gobierno del Estado, </w:t>
      </w:r>
      <w:r w:rsidR="00E73AE8" w:rsidRPr="00ED4953">
        <w:rPr>
          <w:rFonts w:ascii="Arial" w:eastAsia="Calibri" w:hAnsi="Arial" w:cs="Arial"/>
          <w:sz w:val="26"/>
          <w:szCs w:val="26"/>
          <w:lang w:eastAsia="en-US"/>
        </w:rPr>
        <w:t>acción que fue sustentada en los siguientes preceptos legales:</w:t>
      </w:r>
      <w:r w:rsidR="004A56F1">
        <w:rPr>
          <w:rFonts w:ascii="Arial" w:eastAsia="Calibri" w:hAnsi="Arial" w:cs="Arial"/>
          <w:sz w:val="26"/>
          <w:szCs w:val="26"/>
          <w:lang w:eastAsia="en-US"/>
        </w:rPr>
        <w:t xml:space="preserve"> - - - - - - - - - - - - - - - - - -</w:t>
      </w:r>
    </w:p>
    <w:p w14:paraId="29155FBB" w14:textId="1D365EEA" w:rsidR="00E73AE8" w:rsidRPr="00ED4953" w:rsidRDefault="00F37C11" w:rsidP="00F37C11">
      <w:pPr>
        <w:pStyle w:val="Sinespaciado"/>
        <w:tabs>
          <w:tab w:val="left" w:pos="5235"/>
        </w:tabs>
        <w:spacing w:before="240" w:after="240" w:line="360" w:lineRule="auto"/>
        <w:ind w:firstLine="709"/>
        <w:jc w:val="both"/>
        <w:rPr>
          <w:rFonts w:ascii="Arial" w:eastAsia="Calibri" w:hAnsi="Arial" w:cs="Arial"/>
          <w:sz w:val="26"/>
          <w:szCs w:val="26"/>
          <w:lang w:eastAsia="en-US"/>
        </w:rPr>
      </w:pPr>
      <w:r w:rsidRPr="00ED4953">
        <w:rPr>
          <w:rFonts w:ascii="Arial" w:eastAsia="Calibri" w:hAnsi="Arial" w:cs="Arial"/>
          <w:sz w:val="26"/>
          <w:szCs w:val="26"/>
          <w:lang w:eastAsia="en-US"/>
        </w:rPr>
        <w:t xml:space="preserve">Transitorio QUINTO de la </w:t>
      </w:r>
      <w:r w:rsidR="003A7CD7" w:rsidRPr="00ED4953">
        <w:rPr>
          <w:rFonts w:ascii="Arial" w:eastAsia="Calibri" w:hAnsi="Arial" w:cs="Arial"/>
          <w:sz w:val="26"/>
          <w:szCs w:val="26"/>
          <w:lang w:eastAsia="en-US"/>
        </w:rPr>
        <w:t>Ley Orgánica del Poder Ejecutivo del Estado de Oaxaca</w:t>
      </w:r>
      <w:r w:rsidRPr="00ED4953">
        <w:rPr>
          <w:rFonts w:ascii="Arial" w:eastAsia="Calibri" w:hAnsi="Arial" w:cs="Arial"/>
          <w:sz w:val="26"/>
          <w:szCs w:val="26"/>
          <w:lang w:eastAsia="en-US"/>
        </w:rPr>
        <w:t xml:space="preserve"> (</w:t>
      </w:r>
      <w:r w:rsidR="004A2881" w:rsidRPr="00ED4953">
        <w:rPr>
          <w:rFonts w:ascii="Arial" w:eastAsia="Calibri" w:hAnsi="Arial" w:cs="Arial"/>
          <w:sz w:val="26"/>
          <w:szCs w:val="26"/>
          <w:lang w:eastAsia="en-US"/>
        </w:rPr>
        <w:t>decreto núm. 1532 Periódico Oficial del Gobierno del estado de Oaxaca,</w:t>
      </w:r>
      <w:r w:rsidRPr="00ED4953">
        <w:rPr>
          <w:rFonts w:ascii="Arial" w:eastAsia="Calibri" w:hAnsi="Arial" w:cs="Arial"/>
          <w:sz w:val="26"/>
          <w:szCs w:val="26"/>
          <w:lang w:eastAsia="en-US"/>
        </w:rPr>
        <w:t xml:space="preserve"> extra de fecha 2 de agosto de 2018), que dice: </w:t>
      </w:r>
      <w:r w:rsidR="001772E2">
        <w:rPr>
          <w:rFonts w:ascii="Arial" w:eastAsia="Calibri" w:hAnsi="Arial" w:cs="Arial"/>
          <w:sz w:val="26"/>
          <w:szCs w:val="26"/>
          <w:lang w:eastAsia="en-US"/>
        </w:rPr>
        <w:t>- - - -</w:t>
      </w:r>
    </w:p>
    <w:p w14:paraId="471B9B88" w14:textId="489ADE5A" w:rsidR="003A7CD7" w:rsidRPr="00150096" w:rsidRDefault="003A7CD7" w:rsidP="00F37C11">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b/>
          <w:i/>
          <w:sz w:val="24"/>
          <w:lang w:eastAsia="en-US"/>
        </w:rPr>
        <w:t>QUINTO.-</w:t>
      </w:r>
      <w:r w:rsidRPr="00150096">
        <w:rPr>
          <w:rFonts w:ascii="Arial" w:eastAsia="Calibri" w:hAnsi="Arial" w:cs="Arial"/>
          <w:i/>
          <w:sz w:val="24"/>
          <w:lang w:eastAsia="en-US"/>
        </w:rPr>
        <w:t xml:space="preserve"> Los asuntos en trámite que venía desarrollando la Secretaría de Vialidad y Transporte, se entenderán y se continuarán ante la Secretaría de Movilidad, conforme a la normatividad vigente al momento de su inicio y en lo que no contravenga al presente Decreto.</w:t>
      </w:r>
    </w:p>
    <w:p w14:paraId="3EE0B7B7" w14:textId="457D96B7" w:rsidR="00F37C11" w:rsidRPr="00ED4953" w:rsidRDefault="00F37C11" w:rsidP="00F37C11">
      <w:pPr>
        <w:pStyle w:val="Sinespaciado"/>
        <w:tabs>
          <w:tab w:val="left" w:pos="5235"/>
        </w:tabs>
        <w:spacing w:before="240" w:after="240" w:line="360" w:lineRule="auto"/>
        <w:ind w:firstLine="709"/>
        <w:jc w:val="both"/>
        <w:rPr>
          <w:rFonts w:ascii="Arial" w:eastAsia="Calibri" w:hAnsi="Arial" w:cs="Arial"/>
          <w:sz w:val="26"/>
          <w:szCs w:val="26"/>
          <w:lang w:eastAsia="en-US"/>
        </w:rPr>
      </w:pPr>
      <w:r w:rsidRPr="00ED4953">
        <w:rPr>
          <w:rFonts w:ascii="Arial" w:eastAsia="Calibri" w:hAnsi="Arial" w:cs="Arial"/>
          <w:sz w:val="26"/>
          <w:szCs w:val="26"/>
          <w:lang w:eastAsia="en-US"/>
        </w:rPr>
        <w:t>Así como los artículos 27 fracción VII y 40 fracción VIII de la Ley Orgánica del Poder Ejecutivo del Estado de Oaxaca, que prevén lo siguiente:</w:t>
      </w:r>
      <w:r w:rsidR="00F17FAA">
        <w:rPr>
          <w:rFonts w:ascii="Arial" w:eastAsia="Calibri" w:hAnsi="Arial" w:cs="Arial"/>
          <w:sz w:val="26"/>
          <w:szCs w:val="26"/>
          <w:lang w:eastAsia="en-US"/>
        </w:rPr>
        <w:t xml:space="preserve"> - - - - - - - - - - - - - - - - - - - - - - - - - - - - - - - - - - - - - - - - - - - - -</w:t>
      </w:r>
    </w:p>
    <w:p w14:paraId="4E1E358A" w14:textId="77777777" w:rsidR="00F37C11" w:rsidRPr="00150096" w:rsidRDefault="00F37C11" w:rsidP="00F37C11">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hAnsi="Arial" w:cs="Arial"/>
          <w:b/>
          <w:bCs/>
          <w:i/>
          <w:sz w:val="24"/>
        </w:rPr>
        <w:lastRenderedPageBreak/>
        <w:t>Articulo 27.-</w:t>
      </w:r>
      <w:r w:rsidR="003A7CD7" w:rsidRPr="00150096">
        <w:rPr>
          <w:rFonts w:ascii="Arial" w:eastAsia="Calibri" w:hAnsi="Arial" w:cs="Arial"/>
          <w:i/>
          <w:sz w:val="24"/>
          <w:lang w:eastAsia="en-US"/>
        </w:rPr>
        <w:t xml:space="preserve"> Para el ejercicio de sus atribuciones y el despacho de los asuntos que son de su competencia, el Gobernador del Estado, contará con las siguientes dependencias de la Administración Pública Centralizada.</w:t>
      </w:r>
    </w:p>
    <w:p w14:paraId="41A5C388" w14:textId="77F8DF5F" w:rsidR="009B78BD" w:rsidRPr="00150096" w:rsidRDefault="009B78BD" w:rsidP="00F37C11">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i/>
          <w:sz w:val="24"/>
          <w:lang w:eastAsia="en-US"/>
        </w:rPr>
        <w:t>(…)</w:t>
      </w:r>
    </w:p>
    <w:p w14:paraId="22A0AE9C" w14:textId="4AF8F739" w:rsidR="009B78BD" w:rsidRPr="00150096" w:rsidRDefault="009B78BD" w:rsidP="00F37C11">
      <w:pPr>
        <w:pStyle w:val="Sinespaciado"/>
        <w:tabs>
          <w:tab w:val="left" w:pos="5235"/>
        </w:tabs>
        <w:spacing w:before="240" w:after="240" w:line="360" w:lineRule="auto"/>
        <w:ind w:firstLine="709"/>
        <w:jc w:val="both"/>
        <w:rPr>
          <w:rFonts w:ascii="Arial" w:eastAsia="Calibri" w:hAnsi="Arial" w:cs="Arial"/>
          <w:i/>
          <w:sz w:val="24"/>
          <w:lang w:eastAsia="en-US"/>
        </w:rPr>
      </w:pPr>
      <w:r w:rsidRPr="00150096">
        <w:rPr>
          <w:rFonts w:ascii="Arial" w:eastAsia="Calibri" w:hAnsi="Arial" w:cs="Arial"/>
          <w:i/>
          <w:sz w:val="24"/>
          <w:lang w:eastAsia="en-US"/>
        </w:rPr>
        <w:t>VII. Secretaría de Movilidad;</w:t>
      </w:r>
    </w:p>
    <w:p w14:paraId="4C311F2C" w14:textId="0D29AB16" w:rsidR="009B78BD" w:rsidRPr="00150096" w:rsidRDefault="009B78BD" w:rsidP="00F37C11">
      <w:pPr>
        <w:pStyle w:val="Sinespaciado"/>
        <w:tabs>
          <w:tab w:val="left" w:pos="5235"/>
        </w:tabs>
        <w:spacing w:before="240" w:after="240" w:line="360" w:lineRule="auto"/>
        <w:ind w:firstLine="709"/>
        <w:jc w:val="both"/>
        <w:rPr>
          <w:rFonts w:ascii="Arial" w:eastAsia="Calibri" w:hAnsi="Arial" w:cs="Arial"/>
          <w:i/>
          <w:sz w:val="24"/>
          <w:lang w:eastAsia="en-US"/>
        </w:rPr>
      </w:pPr>
      <w:r w:rsidRPr="00150096">
        <w:rPr>
          <w:rFonts w:ascii="Arial" w:eastAsia="Calibri" w:hAnsi="Arial" w:cs="Arial"/>
          <w:i/>
          <w:sz w:val="24"/>
          <w:lang w:eastAsia="en-US"/>
        </w:rPr>
        <w:t>(…)</w:t>
      </w:r>
    </w:p>
    <w:p w14:paraId="2CCCDFFA" w14:textId="3E9D3D90" w:rsidR="009B78BD" w:rsidRPr="00150096" w:rsidRDefault="009B78BD" w:rsidP="00DF0F5B">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b/>
          <w:i/>
          <w:sz w:val="24"/>
          <w:lang w:eastAsia="en-US"/>
        </w:rPr>
        <w:t>ARTÍCULO 40.</w:t>
      </w:r>
      <w:r w:rsidRPr="00150096">
        <w:rPr>
          <w:rFonts w:ascii="Arial" w:eastAsia="Calibri" w:hAnsi="Arial" w:cs="Arial"/>
          <w:i/>
          <w:sz w:val="24"/>
          <w:lang w:eastAsia="en-US"/>
        </w:rPr>
        <w:t xml:space="preserve"> A la Secretaría de Movilidad le corresponde el despacho, estudio, resolución y planeación de los siguientes asuntos:</w:t>
      </w:r>
    </w:p>
    <w:p w14:paraId="314F8ADD" w14:textId="390AAB74" w:rsidR="009B78BD" w:rsidRPr="00150096" w:rsidRDefault="009B78BD" w:rsidP="00F37C11">
      <w:pPr>
        <w:pStyle w:val="Sinespaciado"/>
        <w:tabs>
          <w:tab w:val="left" w:pos="5235"/>
        </w:tabs>
        <w:spacing w:before="240" w:after="240" w:line="360" w:lineRule="auto"/>
        <w:ind w:firstLine="709"/>
        <w:jc w:val="both"/>
        <w:rPr>
          <w:rFonts w:ascii="Arial" w:eastAsia="Calibri" w:hAnsi="Arial" w:cs="Arial"/>
          <w:i/>
          <w:sz w:val="24"/>
          <w:lang w:eastAsia="en-US"/>
        </w:rPr>
      </w:pPr>
      <w:r w:rsidRPr="00150096">
        <w:rPr>
          <w:rFonts w:ascii="Arial" w:eastAsia="Calibri" w:hAnsi="Arial" w:cs="Arial"/>
          <w:i/>
          <w:sz w:val="24"/>
          <w:lang w:eastAsia="en-US"/>
        </w:rPr>
        <w:t>(…)</w:t>
      </w:r>
    </w:p>
    <w:p w14:paraId="46A44CA9" w14:textId="09470D04" w:rsidR="003A7CD7" w:rsidRPr="00150096" w:rsidRDefault="009B78BD" w:rsidP="00DF0F5B">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i/>
          <w:sz w:val="24"/>
          <w:lang w:eastAsia="en-US"/>
        </w:rPr>
        <w:t>VIII. Conocer, iniciar e instruir los trámites y procedimientos para otorgar, negar, revocar, cancelar, suspender, modificar, prorrogar, renovar, aprobar y dar por terminadas, según corresponda, las concesiones y permisos, para la explotación del servicio público de transporte en el Estado, que otorgue el Gobernador del Estado, en términos de la Ley de la materia;</w:t>
      </w:r>
    </w:p>
    <w:p w14:paraId="05CAF633" w14:textId="1F463C84" w:rsidR="009B78BD" w:rsidRPr="00150096" w:rsidRDefault="009B78BD" w:rsidP="00F37C11">
      <w:pPr>
        <w:pStyle w:val="Sinespaciado"/>
        <w:tabs>
          <w:tab w:val="left" w:pos="5235"/>
        </w:tabs>
        <w:spacing w:before="240" w:after="240" w:line="360" w:lineRule="auto"/>
        <w:ind w:firstLine="709"/>
        <w:jc w:val="both"/>
        <w:rPr>
          <w:rFonts w:ascii="Arial" w:eastAsia="Calibri" w:hAnsi="Arial" w:cs="Arial"/>
          <w:i/>
          <w:sz w:val="24"/>
          <w:lang w:eastAsia="en-US"/>
        </w:rPr>
      </w:pPr>
      <w:r w:rsidRPr="00150096">
        <w:rPr>
          <w:rFonts w:ascii="Arial" w:eastAsia="Calibri" w:hAnsi="Arial" w:cs="Arial"/>
          <w:i/>
          <w:sz w:val="24"/>
          <w:lang w:eastAsia="en-US"/>
        </w:rPr>
        <w:t>(…)</w:t>
      </w:r>
    </w:p>
    <w:p w14:paraId="717E4E6B" w14:textId="2602CAB0" w:rsidR="009B78BD" w:rsidRPr="00ED4953" w:rsidRDefault="00F37C11" w:rsidP="00F37C11">
      <w:pPr>
        <w:pStyle w:val="Sinespaciado"/>
        <w:tabs>
          <w:tab w:val="left" w:pos="5235"/>
        </w:tabs>
        <w:spacing w:before="240" w:after="240" w:line="360" w:lineRule="auto"/>
        <w:ind w:firstLine="709"/>
        <w:jc w:val="both"/>
        <w:rPr>
          <w:rFonts w:ascii="Arial" w:eastAsia="Calibri" w:hAnsi="Arial" w:cs="Arial"/>
          <w:sz w:val="26"/>
          <w:szCs w:val="26"/>
          <w:lang w:eastAsia="en-US"/>
        </w:rPr>
      </w:pPr>
      <w:r w:rsidRPr="00ED4953">
        <w:rPr>
          <w:rFonts w:ascii="Arial" w:eastAsia="Calibri" w:hAnsi="Arial" w:cs="Arial"/>
          <w:sz w:val="26"/>
          <w:szCs w:val="26"/>
          <w:lang w:eastAsia="en-US"/>
        </w:rPr>
        <w:t xml:space="preserve">Lo anterior </w:t>
      </w:r>
      <w:r w:rsidR="009E4301" w:rsidRPr="00ED4953">
        <w:rPr>
          <w:rFonts w:ascii="Arial" w:eastAsia="Calibri" w:hAnsi="Arial" w:cs="Arial"/>
          <w:sz w:val="26"/>
          <w:szCs w:val="26"/>
          <w:lang w:eastAsia="en-US"/>
        </w:rPr>
        <w:t xml:space="preserve">en el marco legal del acuerdo delegatorio del Titular del Ejecutivo del Estado: </w:t>
      </w:r>
      <w:r w:rsidRPr="00ED4953">
        <w:rPr>
          <w:rFonts w:ascii="Arial" w:eastAsia="Calibri" w:hAnsi="Arial" w:cs="Arial"/>
          <w:b/>
          <w:sz w:val="26"/>
          <w:szCs w:val="26"/>
          <w:lang w:eastAsia="en-US"/>
        </w:rPr>
        <w:t>AC DE VIALI</w:t>
      </w:r>
      <w:r w:rsidR="0054133D" w:rsidRPr="0054133D">
        <w:rPr>
          <w:rFonts w:ascii="Arial" w:eastAsia="Calibri" w:hAnsi="Arial" w:cs="Arial"/>
          <w:b/>
          <w:sz w:val="26"/>
          <w:szCs w:val="26"/>
          <w:lang w:eastAsia="en-US"/>
        </w:rPr>
        <w:t xml:space="preserve"> </w:t>
      </w:r>
      <w:r w:rsidR="0054133D" w:rsidRPr="00ED4953">
        <w:rPr>
          <w:rFonts w:ascii="Arial" w:eastAsia="Calibri" w:hAnsi="Arial" w:cs="Arial"/>
          <w:b/>
          <w:sz w:val="26"/>
          <w:szCs w:val="26"/>
          <w:lang w:eastAsia="en-US"/>
        </w:rPr>
        <w:t xml:space="preserve">UERDO.- POR EL QUE SE DELEGAN FACULTADES AL SECRETARIO </w:t>
      </w:r>
      <w:r w:rsidRPr="00ED4953">
        <w:rPr>
          <w:rFonts w:ascii="Arial" w:eastAsia="Calibri" w:hAnsi="Arial" w:cs="Arial"/>
          <w:b/>
          <w:sz w:val="26"/>
          <w:szCs w:val="26"/>
          <w:lang w:eastAsia="en-US"/>
        </w:rPr>
        <w:t xml:space="preserve">DAD Y TRANSPORTE, DEL PODER EJECUTIVO </w:t>
      </w:r>
      <w:r w:rsidR="009E4301" w:rsidRPr="00ED4953">
        <w:rPr>
          <w:rFonts w:ascii="Arial" w:eastAsia="Calibri" w:hAnsi="Arial" w:cs="Arial"/>
          <w:b/>
          <w:sz w:val="26"/>
          <w:szCs w:val="26"/>
          <w:lang w:eastAsia="en-US"/>
        </w:rPr>
        <w:t>DEL ESTADO DEL ESTADO DE OAXACA</w:t>
      </w:r>
      <w:r w:rsidR="009E4301" w:rsidRPr="00ED4953">
        <w:rPr>
          <w:rFonts w:ascii="Arial" w:eastAsia="Calibri" w:hAnsi="Arial" w:cs="Arial"/>
          <w:sz w:val="26"/>
          <w:szCs w:val="26"/>
          <w:lang w:eastAsia="en-US"/>
        </w:rPr>
        <w:t>,</w:t>
      </w:r>
      <w:r w:rsidR="00BC5AEE" w:rsidRPr="00ED4953">
        <w:rPr>
          <w:rFonts w:ascii="Arial" w:eastAsia="Calibri" w:hAnsi="Arial" w:cs="Arial"/>
          <w:sz w:val="26"/>
          <w:szCs w:val="26"/>
          <w:lang w:eastAsia="en-US"/>
        </w:rPr>
        <w:t xml:space="preserve"> de fecha 4 cuatro de septiembre de 2012 dos mil doce,</w:t>
      </w:r>
      <w:r w:rsidR="009E4301" w:rsidRPr="00ED4953">
        <w:rPr>
          <w:rFonts w:ascii="Arial" w:eastAsia="Calibri" w:hAnsi="Arial" w:cs="Arial"/>
          <w:sz w:val="26"/>
          <w:szCs w:val="26"/>
          <w:lang w:eastAsia="en-US"/>
        </w:rPr>
        <w:t xml:space="preserve"> que en su</w:t>
      </w:r>
      <w:r w:rsidR="008E05F5" w:rsidRPr="00ED4953">
        <w:rPr>
          <w:rFonts w:ascii="Arial" w:eastAsia="Calibri" w:hAnsi="Arial" w:cs="Arial"/>
          <w:sz w:val="26"/>
          <w:szCs w:val="26"/>
          <w:lang w:eastAsia="en-US"/>
        </w:rPr>
        <w:t>s</w:t>
      </w:r>
      <w:r w:rsidR="009E4301" w:rsidRPr="00ED4953">
        <w:rPr>
          <w:rFonts w:ascii="Arial" w:eastAsia="Calibri" w:hAnsi="Arial" w:cs="Arial"/>
          <w:sz w:val="26"/>
          <w:szCs w:val="26"/>
          <w:lang w:eastAsia="en-US"/>
        </w:rPr>
        <w:t xml:space="preserve"> numeral</w:t>
      </w:r>
      <w:r w:rsidR="008573BC" w:rsidRPr="00ED4953">
        <w:rPr>
          <w:rFonts w:ascii="Arial" w:eastAsia="Calibri" w:hAnsi="Arial" w:cs="Arial"/>
          <w:sz w:val="26"/>
          <w:szCs w:val="26"/>
          <w:lang w:eastAsia="en-US"/>
        </w:rPr>
        <w:t>es</w:t>
      </w:r>
      <w:r w:rsidR="009E4301" w:rsidRPr="00ED4953">
        <w:rPr>
          <w:rFonts w:ascii="Arial" w:eastAsia="Calibri" w:hAnsi="Arial" w:cs="Arial"/>
          <w:sz w:val="26"/>
          <w:szCs w:val="26"/>
          <w:lang w:eastAsia="en-US"/>
        </w:rPr>
        <w:t xml:space="preserve"> PRIMERO y SEGUNDO, señalan lo </w:t>
      </w:r>
      <w:r w:rsidR="008573BC" w:rsidRPr="00ED4953">
        <w:rPr>
          <w:rFonts w:ascii="Arial" w:eastAsia="Calibri" w:hAnsi="Arial" w:cs="Arial"/>
          <w:sz w:val="26"/>
          <w:szCs w:val="26"/>
          <w:lang w:eastAsia="en-US"/>
        </w:rPr>
        <w:t>siguiente:</w:t>
      </w:r>
      <w:r w:rsidR="00A737BE">
        <w:rPr>
          <w:rFonts w:ascii="Arial" w:eastAsia="Calibri" w:hAnsi="Arial" w:cs="Arial"/>
          <w:sz w:val="26"/>
          <w:szCs w:val="26"/>
          <w:lang w:eastAsia="en-US"/>
        </w:rPr>
        <w:t xml:space="preserve"> - - - - - - - - - -</w:t>
      </w:r>
    </w:p>
    <w:p w14:paraId="18BB9CC5" w14:textId="7E26086C" w:rsidR="008573BC" w:rsidRPr="00150096" w:rsidRDefault="008573BC" w:rsidP="008573BC">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b/>
          <w:i/>
          <w:sz w:val="24"/>
          <w:lang w:eastAsia="en-US"/>
        </w:rPr>
        <w:t>PRIMERO.-</w:t>
      </w:r>
      <w:r w:rsidRPr="00150096">
        <w:rPr>
          <w:rFonts w:ascii="Arial" w:eastAsia="Calibri" w:hAnsi="Arial" w:cs="Arial"/>
          <w:i/>
          <w:sz w:val="24"/>
          <w:lang w:eastAsia="en-US"/>
        </w:rPr>
        <w:t xml:space="preserve"> Se delega facultades al Secretario de Vialidad y Transporte para que en el ejercicio de sus atribuciones ejecute las disposiciones señaladas en el artículo 95 BIS del Reglamento de la Ley de Tránsito Reformada del Estado de Oaxaca.</w:t>
      </w:r>
    </w:p>
    <w:p w14:paraId="141E22C1" w14:textId="13B2D804" w:rsidR="008573BC" w:rsidRPr="00150096" w:rsidRDefault="008573BC" w:rsidP="008573BC">
      <w:pPr>
        <w:pStyle w:val="Sinespaciado"/>
        <w:tabs>
          <w:tab w:val="left" w:pos="5235"/>
        </w:tabs>
        <w:spacing w:before="240" w:after="240" w:line="360" w:lineRule="auto"/>
        <w:ind w:left="709" w:right="758"/>
        <w:jc w:val="both"/>
        <w:rPr>
          <w:rFonts w:ascii="Arial" w:eastAsia="Calibri" w:hAnsi="Arial" w:cs="Arial"/>
          <w:i/>
          <w:sz w:val="24"/>
          <w:lang w:eastAsia="en-US"/>
        </w:rPr>
      </w:pPr>
      <w:r w:rsidRPr="00150096">
        <w:rPr>
          <w:rFonts w:ascii="Arial" w:eastAsia="Calibri" w:hAnsi="Arial" w:cs="Arial"/>
          <w:b/>
          <w:i/>
          <w:sz w:val="24"/>
          <w:lang w:eastAsia="en-US"/>
        </w:rPr>
        <w:t>SEGUNDO.-</w:t>
      </w:r>
      <w:r w:rsidRPr="00150096">
        <w:rPr>
          <w:rFonts w:ascii="Arial" w:eastAsia="Calibri" w:hAnsi="Arial" w:cs="Arial"/>
          <w:i/>
          <w:sz w:val="24"/>
          <w:lang w:eastAsia="en-US"/>
        </w:rPr>
        <w:t xml:space="preserve"> Las facultades otorgadas en el artículo que antecede se entenderán concedidas de limitativa, mismas que secarán así lo determine el Titular del Poder Ejecutivo, quien en su momento ejercerá de pleno derecho las facultades que le otorgan los ordenamientos correspondientes.</w:t>
      </w:r>
    </w:p>
    <w:p w14:paraId="78AFFFA0" w14:textId="5A5FC1D5" w:rsidR="007E1C0E" w:rsidRPr="00ED4953" w:rsidRDefault="008573BC" w:rsidP="007E1C0E">
      <w:pPr>
        <w:spacing w:before="240" w:line="360" w:lineRule="auto"/>
        <w:ind w:firstLine="709"/>
        <w:jc w:val="both"/>
        <w:rPr>
          <w:rFonts w:ascii="Arial" w:eastAsia="Calibri" w:hAnsi="Arial" w:cs="Arial"/>
          <w:bCs/>
          <w:color w:val="000000" w:themeColor="text1"/>
          <w:sz w:val="26"/>
          <w:szCs w:val="26"/>
        </w:rPr>
      </w:pPr>
      <w:r w:rsidRPr="00ED4953">
        <w:rPr>
          <w:rFonts w:ascii="Arial" w:eastAsia="Calibri" w:hAnsi="Arial" w:cs="Arial"/>
          <w:bCs/>
          <w:color w:val="000000" w:themeColor="text1"/>
          <w:sz w:val="26"/>
          <w:szCs w:val="26"/>
          <w:lang w:val="es-ES"/>
        </w:rPr>
        <w:lastRenderedPageBreak/>
        <w:t>T</w:t>
      </w:r>
      <w:r w:rsidR="00D84F5A" w:rsidRPr="00ED4953">
        <w:rPr>
          <w:rFonts w:ascii="Arial" w:eastAsia="Calibri" w:hAnsi="Arial" w:cs="Arial"/>
          <w:bCs/>
          <w:color w:val="000000" w:themeColor="text1"/>
          <w:sz w:val="26"/>
          <w:szCs w:val="26"/>
          <w:lang w:val="es-ES"/>
        </w:rPr>
        <w:t>omando</w:t>
      </w:r>
      <w:r w:rsidR="00F459D1" w:rsidRPr="00ED4953">
        <w:rPr>
          <w:rFonts w:ascii="Arial" w:eastAsia="Calibri" w:hAnsi="Arial" w:cs="Arial"/>
          <w:bCs/>
          <w:color w:val="000000" w:themeColor="text1"/>
          <w:sz w:val="26"/>
          <w:szCs w:val="26"/>
        </w:rPr>
        <w:t xml:space="preserve"> en cuenta todo lo anterior</w:t>
      </w:r>
      <w:r w:rsidR="00A31436" w:rsidRPr="00ED4953">
        <w:rPr>
          <w:rFonts w:ascii="Arial" w:eastAsia="Calibri" w:hAnsi="Arial" w:cs="Arial"/>
          <w:bCs/>
          <w:color w:val="000000" w:themeColor="text1"/>
          <w:sz w:val="26"/>
          <w:szCs w:val="26"/>
        </w:rPr>
        <w:t xml:space="preserve">, </w:t>
      </w:r>
      <w:r w:rsidR="00F459D1" w:rsidRPr="00ED4953">
        <w:rPr>
          <w:rFonts w:ascii="Arial" w:eastAsia="Calibri" w:hAnsi="Arial" w:cs="Arial"/>
          <w:bCs/>
          <w:color w:val="000000" w:themeColor="text1"/>
          <w:sz w:val="26"/>
          <w:szCs w:val="26"/>
        </w:rPr>
        <w:t xml:space="preserve">se concluye que fue </w:t>
      </w:r>
      <w:r w:rsidR="00911B2E" w:rsidRPr="00ED4953">
        <w:rPr>
          <w:rFonts w:ascii="Arial" w:eastAsia="Calibri" w:hAnsi="Arial" w:cs="Arial"/>
          <w:bCs/>
          <w:color w:val="000000" w:themeColor="text1"/>
          <w:sz w:val="26"/>
          <w:szCs w:val="26"/>
        </w:rPr>
        <w:t>cumplida</w:t>
      </w:r>
      <w:r w:rsidR="00956A4C" w:rsidRPr="00ED4953">
        <w:rPr>
          <w:rFonts w:ascii="Arial" w:eastAsia="Calibri" w:hAnsi="Arial" w:cs="Arial"/>
          <w:bCs/>
          <w:color w:val="000000" w:themeColor="text1"/>
          <w:sz w:val="26"/>
          <w:szCs w:val="26"/>
        </w:rPr>
        <w:t xml:space="preserve"> </w:t>
      </w:r>
      <w:r w:rsidR="00D84F5A" w:rsidRPr="00ED4953">
        <w:rPr>
          <w:rFonts w:ascii="Arial" w:eastAsia="Calibri" w:hAnsi="Arial" w:cs="Arial"/>
          <w:bCs/>
          <w:color w:val="000000" w:themeColor="text1"/>
          <w:sz w:val="26"/>
          <w:szCs w:val="26"/>
        </w:rPr>
        <w:t xml:space="preserve">la resolución </w:t>
      </w:r>
      <w:r w:rsidR="00F459D1" w:rsidRPr="00ED4953">
        <w:rPr>
          <w:rFonts w:ascii="Arial" w:eastAsia="Calibri" w:hAnsi="Arial" w:cs="Arial"/>
          <w:bCs/>
          <w:color w:val="000000" w:themeColor="text1"/>
          <w:sz w:val="26"/>
          <w:szCs w:val="26"/>
        </w:rPr>
        <w:t xml:space="preserve">de fecha </w:t>
      </w:r>
      <w:r w:rsidR="00D84F5A" w:rsidRPr="00ED4953">
        <w:rPr>
          <w:rFonts w:ascii="Arial" w:eastAsia="Calibri" w:hAnsi="Arial" w:cs="Arial"/>
          <w:bCs/>
          <w:color w:val="000000" w:themeColor="text1"/>
          <w:sz w:val="26"/>
          <w:szCs w:val="26"/>
        </w:rPr>
        <w:t>20 veinte</w:t>
      </w:r>
      <w:r w:rsidR="00F459D1" w:rsidRPr="00ED4953">
        <w:rPr>
          <w:rFonts w:ascii="Arial" w:eastAsia="Calibri" w:hAnsi="Arial" w:cs="Arial"/>
          <w:bCs/>
          <w:color w:val="000000" w:themeColor="text1"/>
          <w:sz w:val="26"/>
          <w:szCs w:val="26"/>
        </w:rPr>
        <w:t xml:space="preserve"> de septiembre </w:t>
      </w:r>
      <w:r w:rsidR="00D84F5A" w:rsidRPr="00ED4953">
        <w:rPr>
          <w:rFonts w:ascii="Arial" w:eastAsia="Calibri" w:hAnsi="Arial" w:cs="Arial"/>
          <w:bCs/>
          <w:color w:val="000000" w:themeColor="text1"/>
          <w:sz w:val="26"/>
          <w:szCs w:val="26"/>
        </w:rPr>
        <w:t>de 2018</w:t>
      </w:r>
      <w:r w:rsidR="004B1E55" w:rsidRPr="00ED4953">
        <w:rPr>
          <w:rFonts w:ascii="Arial" w:eastAsia="Calibri" w:hAnsi="Arial" w:cs="Arial"/>
          <w:bCs/>
          <w:color w:val="000000" w:themeColor="text1"/>
          <w:sz w:val="26"/>
          <w:szCs w:val="26"/>
        </w:rPr>
        <w:t xml:space="preserve"> dos mil </w:t>
      </w:r>
      <w:r w:rsidR="00D84F5A" w:rsidRPr="00ED4953">
        <w:rPr>
          <w:rFonts w:ascii="Arial" w:eastAsia="Calibri" w:hAnsi="Arial" w:cs="Arial"/>
          <w:bCs/>
          <w:color w:val="000000" w:themeColor="text1"/>
          <w:sz w:val="26"/>
          <w:szCs w:val="26"/>
        </w:rPr>
        <w:t>dieciocho</w:t>
      </w:r>
      <w:r w:rsidR="00956A4C" w:rsidRPr="00ED4953">
        <w:rPr>
          <w:rFonts w:ascii="Arial" w:eastAsia="Calibri" w:hAnsi="Arial" w:cs="Arial"/>
          <w:bCs/>
          <w:color w:val="000000" w:themeColor="text1"/>
          <w:sz w:val="26"/>
          <w:szCs w:val="26"/>
        </w:rPr>
        <w:t>,</w:t>
      </w:r>
      <w:r w:rsidR="003C3DA6" w:rsidRPr="00ED4953">
        <w:rPr>
          <w:rFonts w:ascii="Arial" w:eastAsia="Calibri" w:hAnsi="Arial" w:cs="Arial"/>
          <w:bCs/>
          <w:color w:val="000000" w:themeColor="text1"/>
          <w:sz w:val="26"/>
          <w:szCs w:val="26"/>
        </w:rPr>
        <w:t xml:space="preserve"> dictada por esta</w:t>
      </w:r>
      <w:r w:rsidR="00956A4C" w:rsidRPr="00ED4953">
        <w:rPr>
          <w:rFonts w:ascii="Arial" w:eastAsia="Calibri" w:hAnsi="Arial" w:cs="Arial"/>
          <w:bCs/>
          <w:color w:val="000000" w:themeColor="text1"/>
          <w:sz w:val="26"/>
          <w:szCs w:val="26"/>
        </w:rPr>
        <w:t xml:space="preserve"> </w:t>
      </w:r>
      <w:r w:rsidR="00D84F5A" w:rsidRPr="00ED4953">
        <w:rPr>
          <w:rFonts w:ascii="Arial" w:eastAsia="Calibri" w:hAnsi="Arial" w:cs="Arial"/>
          <w:bCs/>
          <w:color w:val="000000" w:themeColor="text1"/>
          <w:sz w:val="26"/>
          <w:szCs w:val="26"/>
        </w:rPr>
        <w:t xml:space="preserve">Sala Superior </w:t>
      </w:r>
      <w:r w:rsidR="00312987" w:rsidRPr="00ED4953">
        <w:rPr>
          <w:rFonts w:ascii="Arial" w:eastAsia="Calibri" w:hAnsi="Arial" w:cs="Arial"/>
          <w:bCs/>
          <w:color w:val="000000" w:themeColor="text1"/>
          <w:sz w:val="26"/>
          <w:szCs w:val="26"/>
        </w:rPr>
        <w:t xml:space="preserve">de este Tribunal, en los términos precisados en ésta; siendo que el fallo </w:t>
      </w:r>
      <w:r w:rsidR="00744247" w:rsidRPr="00ED4953">
        <w:rPr>
          <w:rFonts w:ascii="Arial" w:eastAsia="Calibri" w:hAnsi="Arial" w:cs="Arial"/>
          <w:bCs/>
          <w:color w:val="000000" w:themeColor="text1"/>
          <w:sz w:val="26"/>
          <w:szCs w:val="26"/>
        </w:rPr>
        <w:t xml:space="preserve">ordenó la NULIDAD PARA EFECTO de que la Directora de Concesiones de la entonces Secretaría de Vialidad y Transporte, se declarare incompetente para conocer de la petición de renovación de concesión del servicio público de alquiler (taxi) en la población de Huajuapan de León, Oaxaca, y por consiguiente ordenó que el asunto </w:t>
      </w:r>
      <w:r w:rsidR="007E1C0E" w:rsidRPr="00ED4953">
        <w:rPr>
          <w:rFonts w:ascii="Arial" w:eastAsia="Calibri" w:hAnsi="Arial" w:cs="Arial"/>
          <w:bCs/>
          <w:color w:val="000000" w:themeColor="text1"/>
          <w:sz w:val="26"/>
          <w:szCs w:val="26"/>
        </w:rPr>
        <w:t xml:space="preserve">se turnara a la autoridad competente para ello; lo que en derecho fue procedente.- - - - - - - - - - - - - - - - - - - - </w:t>
      </w:r>
    </w:p>
    <w:p w14:paraId="712363D1" w14:textId="737ECCB2" w:rsidR="003C3DA6" w:rsidRPr="00ED4953" w:rsidRDefault="003C3DA6" w:rsidP="007E1C0E">
      <w:pPr>
        <w:spacing w:before="240" w:line="360" w:lineRule="auto"/>
        <w:ind w:firstLine="709"/>
        <w:jc w:val="both"/>
        <w:rPr>
          <w:rFonts w:ascii="Arial" w:eastAsia="Calibri" w:hAnsi="Arial" w:cs="Arial"/>
          <w:bCs/>
          <w:color w:val="000000" w:themeColor="text1"/>
          <w:sz w:val="26"/>
          <w:szCs w:val="26"/>
        </w:rPr>
      </w:pPr>
      <w:r w:rsidRPr="00ED4953">
        <w:rPr>
          <w:rFonts w:ascii="Arial" w:eastAsia="Calibri" w:hAnsi="Arial" w:cs="Arial"/>
          <w:bCs/>
          <w:color w:val="000000" w:themeColor="text1"/>
          <w:sz w:val="26"/>
          <w:szCs w:val="26"/>
        </w:rPr>
        <w:t xml:space="preserve">En consecuencia, es correcto </w:t>
      </w:r>
      <w:r w:rsidR="00DF0F5B" w:rsidRPr="00ED4953">
        <w:rPr>
          <w:rFonts w:ascii="Arial" w:eastAsia="Calibri" w:hAnsi="Arial" w:cs="Arial"/>
          <w:bCs/>
          <w:color w:val="000000" w:themeColor="text1"/>
          <w:sz w:val="26"/>
          <w:szCs w:val="26"/>
        </w:rPr>
        <w:t>el contenido</w:t>
      </w:r>
      <w:r w:rsidRPr="00ED4953">
        <w:rPr>
          <w:rFonts w:ascii="Arial" w:eastAsia="Calibri" w:hAnsi="Arial" w:cs="Arial"/>
          <w:bCs/>
          <w:color w:val="000000" w:themeColor="text1"/>
          <w:sz w:val="26"/>
          <w:szCs w:val="26"/>
        </w:rPr>
        <w:t xml:space="preserve"> </w:t>
      </w:r>
      <w:r w:rsidR="0074689F" w:rsidRPr="00ED4953">
        <w:rPr>
          <w:rFonts w:ascii="Arial" w:eastAsia="Calibri" w:hAnsi="Arial" w:cs="Arial"/>
          <w:bCs/>
          <w:color w:val="000000" w:themeColor="text1"/>
          <w:sz w:val="26"/>
          <w:szCs w:val="26"/>
        </w:rPr>
        <w:t>d</w:t>
      </w:r>
      <w:r w:rsidRPr="00ED4953">
        <w:rPr>
          <w:rFonts w:ascii="Arial" w:eastAsia="Calibri" w:hAnsi="Arial" w:cs="Arial"/>
          <w:bCs/>
          <w:color w:val="000000" w:themeColor="text1"/>
          <w:sz w:val="26"/>
          <w:szCs w:val="26"/>
        </w:rPr>
        <w:t xml:space="preserve">el acuerdo aquí impugnado, pues dicho proveído </w:t>
      </w:r>
      <w:r w:rsidR="00AF0D2F" w:rsidRPr="00ED4953">
        <w:rPr>
          <w:rFonts w:ascii="Arial" w:eastAsia="Calibri" w:hAnsi="Arial" w:cs="Arial"/>
          <w:bCs/>
          <w:color w:val="000000" w:themeColor="text1"/>
          <w:sz w:val="26"/>
          <w:szCs w:val="26"/>
        </w:rPr>
        <w:t>dio cuenta de lo ordenado en la resolución de</w:t>
      </w:r>
      <w:r w:rsidR="00CE12E7" w:rsidRPr="00ED4953">
        <w:rPr>
          <w:rFonts w:ascii="Arial" w:eastAsia="Calibri" w:hAnsi="Arial" w:cs="Arial"/>
          <w:bCs/>
          <w:color w:val="000000" w:themeColor="text1"/>
          <w:sz w:val="26"/>
          <w:szCs w:val="26"/>
        </w:rPr>
        <w:t>l</w:t>
      </w:r>
      <w:r w:rsidR="00AF0D2F" w:rsidRPr="00ED4953">
        <w:rPr>
          <w:rFonts w:ascii="Arial" w:eastAsia="Calibri" w:hAnsi="Arial" w:cs="Arial"/>
          <w:bCs/>
          <w:color w:val="000000" w:themeColor="text1"/>
          <w:sz w:val="26"/>
          <w:szCs w:val="26"/>
        </w:rPr>
        <w:t xml:space="preserve"> recurso de revisión 0171/2018 y del cumplimiento dado por la autoridad demandada mediante oficio número SEMOVI/DJ/DCAA/0228/2019, de fecha 5 cinco de febrero de 2019 dos mil diecinueve</w:t>
      </w:r>
      <w:r w:rsidR="00CE12E7" w:rsidRPr="00ED4953">
        <w:rPr>
          <w:rFonts w:ascii="Arial" w:eastAsia="Calibri" w:hAnsi="Arial" w:cs="Arial"/>
          <w:bCs/>
          <w:color w:val="000000" w:themeColor="text1"/>
          <w:sz w:val="26"/>
          <w:szCs w:val="26"/>
        </w:rPr>
        <w:t xml:space="preserve">; en ese sentido, la Sala Unitaria dijo: </w:t>
      </w:r>
      <w:r w:rsidR="00CE12E7" w:rsidRPr="00ED4953">
        <w:rPr>
          <w:rFonts w:ascii="Arial" w:eastAsia="Calibri" w:hAnsi="Arial" w:cs="Arial"/>
          <w:bCs/>
          <w:i/>
          <w:color w:val="000000" w:themeColor="text1"/>
          <w:sz w:val="26"/>
          <w:szCs w:val="26"/>
        </w:rPr>
        <w:t>“esta Sala tiene por cumplida la sentencia”</w:t>
      </w:r>
      <w:r w:rsidR="00CE12E7" w:rsidRPr="00ED4953">
        <w:rPr>
          <w:rFonts w:ascii="Arial" w:eastAsia="Calibri" w:hAnsi="Arial" w:cs="Arial"/>
          <w:bCs/>
          <w:color w:val="000000" w:themeColor="text1"/>
          <w:sz w:val="26"/>
          <w:szCs w:val="26"/>
        </w:rPr>
        <w:t xml:space="preserve">, </w:t>
      </w:r>
      <w:r w:rsidR="00AF0D2F" w:rsidRPr="00ED4953">
        <w:rPr>
          <w:rFonts w:ascii="Arial" w:eastAsia="Calibri" w:hAnsi="Arial" w:cs="Arial"/>
          <w:bCs/>
          <w:color w:val="000000" w:themeColor="text1"/>
          <w:sz w:val="26"/>
          <w:szCs w:val="26"/>
        </w:rPr>
        <w:t>sin</w:t>
      </w:r>
      <w:r w:rsidRPr="00ED4953">
        <w:rPr>
          <w:rFonts w:ascii="Arial" w:eastAsia="Calibri" w:hAnsi="Arial" w:cs="Arial"/>
          <w:bCs/>
          <w:color w:val="000000" w:themeColor="text1"/>
          <w:sz w:val="26"/>
          <w:szCs w:val="26"/>
        </w:rPr>
        <w:t xml:space="preserve"> prejuzgar sob</w:t>
      </w:r>
      <w:r w:rsidR="00AF0D2F" w:rsidRPr="00ED4953">
        <w:rPr>
          <w:rFonts w:ascii="Arial" w:eastAsia="Calibri" w:hAnsi="Arial" w:cs="Arial"/>
          <w:bCs/>
          <w:color w:val="000000" w:themeColor="text1"/>
          <w:sz w:val="26"/>
          <w:szCs w:val="26"/>
        </w:rPr>
        <w:t xml:space="preserve">re la legalidad de la ejecución.- </w:t>
      </w:r>
    </w:p>
    <w:p w14:paraId="115B0E5C" w14:textId="18130E37" w:rsidR="00AF0D2F" w:rsidRPr="00ED4953" w:rsidRDefault="00AF0D2F" w:rsidP="00AF0D2F">
      <w:pPr>
        <w:spacing w:before="240" w:line="360" w:lineRule="auto"/>
        <w:ind w:firstLine="708"/>
        <w:jc w:val="both"/>
        <w:rPr>
          <w:rFonts w:ascii="Arial" w:hAnsi="Arial" w:cs="Arial"/>
          <w:sz w:val="26"/>
          <w:szCs w:val="26"/>
        </w:rPr>
      </w:pPr>
      <w:r w:rsidRPr="00ED4953">
        <w:rPr>
          <w:rFonts w:ascii="Arial" w:hAnsi="Arial" w:cs="Arial"/>
          <w:sz w:val="26"/>
          <w:szCs w:val="26"/>
        </w:rPr>
        <w:t xml:space="preserve">Sirve de apoyo </w:t>
      </w:r>
      <w:r w:rsidR="00CE12E7" w:rsidRPr="00ED4953">
        <w:rPr>
          <w:rFonts w:ascii="Arial" w:hAnsi="Arial" w:cs="Arial"/>
          <w:sz w:val="26"/>
          <w:szCs w:val="26"/>
        </w:rPr>
        <w:t xml:space="preserve">por analogía </w:t>
      </w:r>
      <w:r w:rsidRPr="00ED4953">
        <w:rPr>
          <w:rFonts w:ascii="Arial" w:hAnsi="Arial" w:cs="Arial"/>
          <w:sz w:val="26"/>
          <w:szCs w:val="26"/>
        </w:rPr>
        <w:t xml:space="preserve">a lo anterior, la Jurisprudencia 2a./J. 201/2009 de número de registro </w:t>
      </w:r>
      <w:r w:rsidR="003D2D60" w:rsidRPr="00ED4953">
        <w:rPr>
          <w:rFonts w:ascii="Arial" w:hAnsi="Arial" w:cs="Arial"/>
          <w:sz w:val="26"/>
          <w:szCs w:val="26"/>
        </w:rPr>
        <w:t>165807</w:t>
      </w:r>
      <w:r w:rsidRPr="00ED4953">
        <w:rPr>
          <w:rFonts w:ascii="Arial" w:hAnsi="Arial" w:cs="Arial"/>
          <w:sz w:val="26"/>
          <w:szCs w:val="26"/>
        </w:rPr>
        <w:t xml:space="preserve"> emitida por la Segunda Sala de la Suprema Corte de Justicia de la Nación, publicada en el Semanario Judicial de la Federación y su Gaceta, en la Novena Época, Tomo XXX, </w:t>
      </w:r>
      <w:r w:rsidR="003D2D60" w:rsidRPr="00ED4953">
        <w:rPr>
          <w:rFonts w:ascii="Arial" w:hAnsi="Arial" w:cs="Arial"/>
          <w:sz w:val="26"/>
          <w:szCs w:val="26"/>
        </w:rPr>
        <w:t>Diciembre de 2009, página 301</w:t>
      </w:r>
      <w:r w:rsidRPr="00ED4953">
        <w:rPr>
          <w:rFonts w:ascii="Arial" w:hAnsi="Arial" w:cs="Arial"/>
          <w:sz w:val="26"/>
          <w:szCs w:val="26"/>
        </w:rPr>
        <w:t>, materia común, de rubro y texto siguientes:</w:t>
      </w:r>
      <w:r w:rsidR="000F6592">
        <w:rPr>
          <w:rFonts w:ascii="Arial" w:hAnsi="Arial" w:cs="Arial"/>
          <w:sz w:val="26"/>
          <w:szCs w:val="26"/>
        </w:rPr>
        <w:t>- - - - - - - - -  - - - - - - - - - - - - - - - - - - - - - - - - - - - - - - - - - - -</w:t>
      </w:r>
    </w:p>
    <w:p w14:paraId="3380D19B" w14:textId="77777777" w:rsidR="003D2D60" w:rsidRPr="00150096" w:rsidRDefault="003D2D60" w:rsidP="00CE12E7">
      <w:pPr>
        <w:spacing w:before="240" w:line="360" w:lineRule="auto"/>
        <w:ind w:left="709" w:right="758"/>
        <w:jc w:val="both"/>
        <w:rPr>
          <w:rFonts w:ascii="Arial" w:eastAsia="Calibri" w:hAnsi="Arial" w:cs="Arial"/>
          <w:b/>
          <w:bCs/>
          <w:i/>
          <w:color w:val="000000" w:themeColor="text1"/>
          <w:sz w:val="24"/>
        </w:rPr>
      </w:pPr>
      <w:r w:rsidRPr="00150096">
        <w:rPr>
          <w:rFonts w:ascii="Arial" w:eastAsia="Calibri" w:hAnsi="Arial" w:cs="Arial"/>
          <w:b/>
          <w:bCs/>
          <w:i/>
          <w:color w:val="000000" w:themeColor="text1"/>
          <w:sz w:val="24"/>
        </w:rPr>
        <w:t>EJECUTORIA DE AMPARO. EL AUTO QUE DECLARA SU CUMPLIMIENTO NO DEBE CONTENER PRONUNCIAMIENTO SOBRE LA LEGALIDAD DE LA EJECUCIÓN, SINO FORMULARSE LISO Y LLANO.</w:t>
      </w:r>
    </w:p>
    <w:p w14:paraId="4102C38B" w14:textId="0A90ABCB" w:rsidR="00CE12E7" w:rsidRPr="00150096" w:rsidRDefault="003D2D60" w:rsidP="00CE12E7">
      <w:pPr>
        <w:spacing w:before="240" w:line="360" w:lineRule="auto"/>
        <w:ind w:left="709" w:right="758"/>
        <w:jc w:val="both"/>
        <w:rPr>
          <w:rFonts w:ascii="Arial" w:eastAsia="Calibri" w:hAnsi="Arial" w:cs="Arial"/>
          <w:bCs/>
          <w:color w:val="000000" w:themeColor="text1"/>
          <w:sz w:val="28"/>
          <w:szCs w:val="26"/>
        </w:rPr>
      </w:pPr>
      <w:r w:rsidRPr="00150096">
        <w:rPr>
          <w:rFonts w:ascii="Arial" w:eastAsia="Calibri" w:hAnsi="Arial" w:cs="Arial"/>
          <w:bCs/>
          <w:i/>
          <w:color w:val="000000" w:themeColor="text1"/>
          <w:sz w:val="24"/>
        </w:rPr>
        <w:t xml:space="preserve">El artículo 105 de la Ley de Amparo impone a las autoridades responsables la obligación de cumplimentar las ejecutorias de amparo, así como el procedimiento tendiente a lograr su exacto y debido cumplimiento cuando no fueren obedecidas a pesar de los requerimientos formulados al efecto, </w:t>
      </w:r>
      <w:r w:rsidRPr="00150096">
        <w:rPr>
          <w:rFonts w:ascii="Arial" w:eastAsia="Calibri" w:hAnsi="Arial" w:cs="Arial"/>
          <w:b/>
          <w:bCs/>
          <w:i/>
          <w:color w:val="000000" w:themeColor="text1"/>
          <w:sz w:val="24"/>
          <w:u w:val="single"/>
        </w:rPr>
        <w:t xml:space="preserve">y de su párrafo tercero se deduce la obligación del Juez de Distrito de pronunciarse sobre el cumplimiento que, en su caso, hubieren dado las autoridades responsables. Así, cuando dichas responsables justifiquen ante el indicado juzgador la ejecución del fallo protector de que se trate y éste, a su </w:t>
      </w:r>
      <w:r w:rsidRPr="00150096">
        <w:rPr>
          <w:rFonts w:ascii="Arial" w:eastAsia="Calibri" w:hAnsi="Arial" w:cs="Arial"/>
          <w:b/>
          <w:bCs/>
          <w:i/>
          <w:color w:val="000000" w:themeColor="text1"/>
          <w:sz w:val="24"/>
          <w:u w:val="single"/>
        </w:rPr>
        <w:lastRenderedPageBreak/>
        <w:t>juicio, considere que se ha cumplido con la ejecutoria, deberá declararlo en el proveído correspondiente de manera lisa y llana</w:t>
      </w:r>
      <w:r w:rsidRPr="00150096">
        <w:rPr>
          <w:rFonts w:ascii="Arial" w:eastAsia="Calibri" w:hAnsi="Arial" w:cs="Arial"/>
          <w:bCs/>
          <w:i/>
          <w:color w:val="000000" w:themeColor="text1"/>
          <w:sz w:val="24"/>
        </w:rPr>
        <w:t>, y abstenerse de calificarlo con expresiones tales como "debido", "exacto", "cabal", u otras semejantes, ya que ello implicaría prejuzgar sobre la legalidad de la ejecución y, además, produciría confusión tanto al quejoso, ante la incertidumbre del medio de defensa legal procedente si no se conforma con los términos de fondo del acto autoritario que acata la referida sentencia de amparo, como a las autoridades responsables, ante los razonamientos de la impugnación relativa y la determinación judicial con la calificación oficiosa y, además, podría llevar al propio juzgador a emitir un fallo contradictorio con dicha determinación, en el supuesto de que declarara fundada alguna queja por exceso o defecto en la ejecución.</w:t>
      </w:r>
      <w:r w:rsidR="00CE12E7" w:rsidRPr="00150096">
        <w:rPr>
          <w:rFonts w:ascii="Arial" w:eastAsia="Calibri" w:hAnsi="Arial" w:cs="Arial"/>
          <w:b/>
          <w:bCs/>
          <w:color w:val="000000" w:themeColor="text1"/>
          <w:sz w:val="24"/>
        </w:rPr>
        <w:t>-Lo resaltado y subrayado es propio-.</w:t>
      </w:r>
    </w:p>
    <w:p w14:paraId="666932B2" w14:textId="0CC2D010" w:rsidR="00DA748A" w:rsidRPr="00ED4953" w:rsidRDefault="00575018" w:rsidP="00220ADA">
      <w:pPr>
        <w:spacing w:before="240" w:line="360" w:lineRule="auto"/>
        <w:ind w:firstLine="709"/>
        <w:jc w:val="both"/>
        <w:rPr>
          <w:rFonts w:ascii="Arial" w:hAnsi="Arial" w:cs="Arial"/>
          <w:bCs/>
          <w:sz w:val="26"/>
          <w:szCs w:val="26"/>
        </w:rPr>
      </w:pPr>
      <w:r w:rsidRPr="00ED4953">
        <w:rPr>
          <w:rFonts w:ascii="Arial" w:hAnsi="Arial" w:cs="Arial"/>
          <w:bCs/>
          <w:sz w:val="26"/>
          <w:szCs w:val="26"/>
        </w:rPr>
        <w:t>No pasa desapercibido para e</w:t>
      </w:r>
      <w:r w:rsidR="00FC3BA7" w:rsidRPr="00ED4953">
        <w:rPr>
          <w:rFonts w:ascii="Arial" w:hAnsi="Arial" w:cs="Arial"/>
          <w:bCs/>
          <w:sz w:val="26"/>
          <w:szCs w:val="26"/>
        </w:rPr>
        <w:t xml:space="preserve">sta Sala Superior </w:t>
      </w:r>
      <w:r w:rsidR="00220ADA" w:rsidRPr="00ED4953">
        <w:rPr>
          <w:rFonts w:ascii="Arial" w:hAnsi="Arial" w:cs="Arial"/>
          <w:bCs/>
          <w:sz w:val="26"/>
          <w:szCs w:val="26"/>
        </w:rPr>
        <w:t>atender</w:t>
      </w:r>
      <w:r w:rsidR="008765A2" w:rsidRPr="00ED4953">
        <w:rPr>
          <w:rFonts w:ascii="Arial" w:hAnsi="Arial" w:cs="Arial"/>
          <w:bCs/>
          <w:sz w:val="26"/>
          <w:szCs w:val="26"/>
        </w:rPr>
        <w:t xml:space="preserve"> el contenido de </w:t>
      </w:r>
      <w:r w:rsidR="00FC3BA7" w:rsidRPr="00ED4953">
        <w:rPr>
          <w:rFonts w:ascii="Arial" w:hAnsi="Arial" w:cs="Arial"/>
          <w:bCs/>
          <w:sz w:val="26"/>
          <w:szCs w:val="26"/>
        </w:rPr>
        <w:t xml:space="preserve">los </w:t>
      </w:r>
      <w:r w:rsidR="008765A2" w:rsidRPr="00ED4953">
        <w:rPr>
          <w:rFonts w:ascii="Arial" w:hAnsi="Arial" w:cs="Arial"/>
          <w:bCs/>
          <w:sz w:val="26"/>
          <w:szCs w:val="26"/>
        </w:rPr>
        <w:t xml:space="preserve">artículos </w:t>
      </w:r>
      <w:r w:rsidR="008765A2" w:rsidRPr="00ED4953">
        <w:rPr>
          <w:rFonts w:ascii="Arial" w:eastAsia="Calibri" w:hAnsi="Arial" w:cs="Arial"/>
          <w:bCs/>
          <w:sz w:val="26"/>
          <w:szCs w:val="26"/>
        </w:rPr>
        <w:t xml:space="preserve">177 fracción II y 179 de la Ley de Justicia Administrativa para el Estado de Oaxaca, </w:t>
      </w:r>
      <w:r w:rsidR="00FC3BA7" w:rsidRPr="00ED4953">
        <w:rPr>
          <w:rFonts w:ascii="Arial" w:hAnsi="Arial" w:cs="Arial"/>
          <w:bCs/>
          <w:sz w:val="26"/>
          <w:szCs w:val="26"/>
        </w:rPr>
        <w:t>que dice el recurrente fueron violentados</w:t>
      </w:r>
      <w:r w:rsidR="00DA748A" w:rsidRPr="00ED4953">
        <w:rPr>
          <w:rFonts w:ascii="Arial" w:hAnsi="Arial" w:cs="Arial"/>
          <w:bCs/>
          <w:sz w:val="26"/>
          <w:szCs w:val="26"/>
        </w:rPr>
        <w:t xml:space="preserve">.- - - - - - - - - - - - - - - - - - - - - - - - - - - - - - - - - - - - - - - - - - - - </w:t>
      </w:r>
    </w:p>
    <w:p w14:paraId="76A41837" w14:textId="2B7FC691" w:rsidR="00220ADA" w:rsidRPr="00ED4953" w:rsidRDefault="00DA748A" w:rsidP="00220ADA">
      <w:pPr>
        <w:spacing w:before="240" w:line="360" w:lineRule="auto"/>
        <w:ind w:firstLine="709"/>
        <w:jc w:val="both"/>
        <w:rPr>
          <w:rFonts w:ascii="Arial" w:hAnsi="Arial" w:cs="Arial"/>
          <w:bCs/>
          <w:sz w:val="26"/>
          <w:szCs w:val="26"/>
        </w:rPr>
      </w:pPr>
      <w:r w:rsidRPr="00ED4953">
        <w:rPr>
          <w:rFonts w:ascii="Arial" w:hAnsi="Arial" w:cs="Arial"/>
          <w:bCs/>
          <w:sz w:val="26"/>
          <w:szCs w:val="26"/>
        </w:rPr>
        <w:t>Por</w:t>
      </w:r>
      <w:r w:rsidR="00220ADA" w:rsidRPr="00ED4953">
        <w:rPr>
          <w:rFonts w:ascii="Arial" w:hAnsi="Arial" w:cs="Arial"/>
          <w:bCs/>
          <w:sz w:val="26"/>
          <w:szCs w:val="26"/>
        </w:rPr>
        <w:t xml:space="preserve"> tanto</w:t>
      </w:r>
      <w:r w:rsidRPr="00ED4953">
        <w:rPr>
          <w:rFonts w:ascii="Arial" w:hAnsi="Arial" w:cs="Arial"/>
          <w:bCs/>
          <w:sz w:val="26"/>
          <w:szCs w:val="26"/>
        </w:rPr>
        <w:t>,</w:t>
      </w:r>
      <w:r w:rsidR="00220ADA" w:rsidRPr="00ED4953">
        <w:rPr>
          <w:rFonts w:ascii="Arial" w:hAnsi="Arial" w:cs="Arial"/>
          <w:bCs/>
          <w:sz w:val="26"/>
          <w:szCs w:val="26"/>
        </w:rPr>
        <w:t xml:space="preserve"> es menester de ésta autoridad citar textualmente el contenido de cada uno de los artículos antes citados:</w:t>
      </w:r>
      <w:r w:rsidR="00CA4C81">
        <w:rPr>
          <w:rFonts w:ascii="Arial" w:hAnsi="Arial" w:cs="Arial"/>
          <w:bCs/>
          <w:sz w:val="26"/>
          <w:szCs w:val="26"/>
        </w:rPr>
        <w:t xml:space="preserve"> - - - - - - - - - - - - - </w:t>
      </w:r>
    </w:p>
    <w:p w14:paraId="2AE19CF9" w14:textId="459EEA73" w:rsidR="00106B83" w:rsidRPr="00150096" w:rsidRDefault="00106B83" w:rsidP="00106B83">
      <w:pPr>
        <w:spacing w:after="0" w:line="360" w:lineRule="auto"/>
        <w:ind w:left="709" w:right="758"/>
        <w:jc w:val="both"/>
        <w:rPr>
          <w:rFonts w:ascii="Arial" w:hAnsi="Arial" w:cs="Arial"/>
          <w:bCs/>
          <w:i/>
          <w:sz w:val="24"/>
        </w:rPr>
      </w:pPr>
      <w:r w:rsidRPr="00150096">
        <w:rPr>
          <w:rFonts w:ascii="Arial" w:hAnsi="Arial" w:cs="Arial"/>
          <w:b/>
          <w:bCs/>
          <w:i/>
          <w:sz w:val="24"/>
        </w:rPr>
        <w:t>ARTÍCULO 177.-</w:t>
      </w:r>
      <w:r w:rsidRPr="00150096">
        <w:rPr>
          <w:rFonts w:ascii="Arial" w:hAnsi="Arial" w:cs="Arial"/>
          <w:bCs/>
          <w:i/>
          <w:sz w:val="24"/>
        </w:rPr>
        <w:t xml:space="preserve"> Las sentencias que emita el Tribunal, deberán de contener:</w:t>
      </w:r>
    </w:p>
    <w:p w14:paraId="17C8AC64" w14:textId="02AE3941" w:rsidR="00106B83" w:rsidRPr="00150096" w:rsidRDefault="00106B83" w:rsidP="00106B83">
      <w:pPr>
        <w:spacing w:after="0" w:line="360" w:lineRule="auto"/>
        <w:ind w:firstLine="709"/>
        <w:jc w:val="both"/>
        <w:rPr>
          <w:rFonts w:ascii="Arial" w:hAnsi="Arial" w:cs="Arial"/>
          <w:bCs/>
          <w:i/>
          <w:sz w:val="24"/>
        </w:rPr>
      </w:pPr>
      <w:r w:rsidRPr="00150096">
        <w:rPr>
          <w:rFonts w:ascii="Arial" w:hAnsi="Arial" w:cs="Arial"/>
          <w:bCs/>
          <w:i/>
          <w:sz w:val="24"/>
        </w:rPr>
        <w:t>(…)</w:t>
      </w:r>
    </w:p>
    <w:p w14:paraId="59DD9A6F" w14:textId="0B557595" w:rsidR="00220ADA" w:rsidRPr="00150096" w:rsidRDefault="00106B83" w:rsidP="00106B83">
      <w:pPr>
        <w:spacing w:after="0" w:line="360" w:lineRule="auto"/>
        <w:ind w:left="709" w:right="758"/>
        <w:jc w:val="both"/>
        <w:rPr>
          <w:rFonts w:ascii="Arial" w:hAnsi="Arial" w:cs="Arial"/>
          <w:bCs/>
          <w:i/>
          <w:sz w:val="24"/>
        </w:rPr>
      </w:pPr>
      <w:r w:rsidRPr="00150096">
        <w:rPr>
          <w:rFonts w:ascii="Arial" w:hAnsi="Arial" w:cs="Arial"/>
          <w:bCs/>
          <w:i/>
          <w:sz w:val="24"/>
        </w:rPr>
        <w:t>II. La exposición debidamente fundada y motivada de las consideraciones en que se basa la resolución, y</w:t>
      </w:r>
    </w:p>
    <w:p w14:paraId="4E18349D" w14:textId="3ED71A3E" w:rsidR="00220ADA" w:rsidRPr="00150096" w:rsidRDefault="00106B83" w:rsidP="00106B83">
      <w:pPr>
        <w:spacing w:after="0" w:line="360" w:lineRule="auto"/>
        <w:ind w:firstLine="709"/>
        <w:jc w:val="both"/>
        <w:rPr>
          <w:rFonts w:ascii="Arial" w:hAnsi="Arial" w:cs="Arial"/>
          <w:bCs/>
          <w:i/>
          <w:sz w:val="24"/>
        </w:rPr>
      </w:pPr>
      <w:r w:rsidRPr="00150096">
        <w:rPr>
          <w:rFonts w:ascii="Arial" w:hAnsi="Arial" w:cs="Arial"/>
          <w:bCs/>
          <w:i/>
          <w:sz w:val="24"/>
        </w:rPr>
        <w:t>(…)</w:t>
      </w:r>
    </w:p>
    <w:p w14:paraId="46E0447B" w14:textId="707C0803" w:rsidR="00106B83" w:rsidRPr="00150096" w:rsidRDefault="00106B83" w:rsidP="00106B83">
      <w:pPr>
        <w:spacing w:after="0" w:line="360" w:lineRule="auto"/>
        <w:ind w:left="709" w:right="758"/>
        <w:jc w:val="both"/>
        <w:rPr>
          <w:rFonts w:ascii="Arial" w:hAnsi="Arial" w:cs="Arial"/>
          <w:bCs/>
          <w:i/>
          <w:sz w:val="24"/>
        </w:rPr>
      </w:pPr>
      <w:r w:rsidRPr="00150096">
        <w:rPr>
          <w:rFonts w:ascii="Arial" w:hAnsi="Arial" w:cs="Arial"/>
          <w:b/>
          <w:bCs/>
          <w:i/>
          <w:sz w:val="24"/>
        </w:rPr>
        <w:t>ARTICULO 179.-</w:t>
      </w:r>
      <w:r w:rsidRPr="00150096">
        <w:rPr>
          <w:rFonts w:ascii="Arial" w:hAnsi="Arial" w:cs="Arial"/>
          <w:bCs/>
          <w:i/>
          <w:sz w:val="24"/>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w:t>
      </w:r>
    </w:p>
    <w:p w14:paraId="6FCFE23C" w14:textId="47DA3F2A" w:rsidR="00106B83" w:rsidRPr="00150096" w:rsidRDefault="00106B83" w:rsidP="00106B83">
      <w:pPr>
        <w:spacing w:after="0" w:line="360" w:lineRule="auto"/>
        <w:ind w:left="709" w:right="758"/>
        <w:jc w:val="both"/>
        <w:rPr>
          <w:rFonts w:ascii="Arial" w:hAnsi="Arial" w:cs="Arial"/>
          <w:bCs/>
          <w:i/>
          <w:sz w:val="24"/>
        </w:rPr>
      </w:pPr>
      <w:r w:rsidRPr="00150096">
        <w:rPr>
          <w:rFonts w:ascii="Arial" w:hAnsi="Arial" w:cs="Arial"/>
          <w:bCs/>
          <w:i/>
          <w:sz w:val="24"/>
        </w:rPr>
        <w:t>Asimismo, si la sentencia se dicta para determinado efecto, está será clara al explicar dicho efecto y sus alcances materiales.</w:t>
      </w:r>
    </w:p>
    <w:p w14:paraId="73DA5D28" w14:textId="256F4F61" w:rsidR="008765A2" w:rsidRPr="00ED4953" w:rsidRDefault="00D62C7D" w:rsidP="00220ADA">
      <w:pPr>
        <w:spacing w:before="240" w:line="360" w:lineRule="auto"/>
        <w:ind w:firstLine="709"/>
        <w:jc w:val="both"/>
        <w:rPr>
          <w:rFonts w:ascii="Arial" w:hAnsi="Arial" w:cs="Arial"/>
          <w:bCs/>
          <w:sz w:val="26"/>
          <w:szCs w:val="26"/>
        </w:rPr>
      </w:pPr>
      <w:r w:rsidRPr="00ED4953">
        <w:rPr>
          <w:rFonts w:ascii="Arial" w:hAnsi="Arial" w:cs="Arial"/>
          <w:bCs/>
          <w:sz w:val="26"/>
          <w:szCs w:val="26"/>
        </w:rPr>
        <w:t>De los artículos antes trascritos</w:t>
      </w:r>
      <w:r w:rsidR="00DA748A" w:rsidRPr="00ED4953">
        <w:rPr>
          <w:rFonts w:ascii="Arial" w:hAnsi="Arial" w:cs="Arial"/>
          <w:bCs/>
          <w:sz w:val="26"/>
          <w:szCs w:val="26"/>
        </w:rPr>
        <w:t>,</w:t>
      </w:r>
      <w:r w:rsidRPr="00ED4953">
        <w:rPr>
          <w:rFonts w:ascii="Arial" w:hAnsi="Arial" w:cs="Arial"/>
          <w:bCs/>
          <w:sz w:val="26"/>
          <w:szCs w:val="26"/>
        </w:rPr>
        <w:t xml:space="preserve"> se advierte que el primero de ellos </w:t>
      </w:r>
      <w:r w:rsidR="008765A2" w:rsidRPr="00ED4953">
        <w:rPr>
          <w:rFonts w:ascii="Arial" w:hAnsi="Arial" w:cs="Arial"/>
          <w:bCs/>
          <w:sz w:val="26"/>
          <w:szCs w:val="26"/>
        </w:rPr>
        <w:t>es atinente a la</w:t>
      </w:r>
      <w:r w:rsidR="00220ADA" w:rsidRPr="00ED4953">
        <w:rPr>
          <w:rFonts w:ascii="Arial" w:hAnsi="Arial" w:cs="Arial"/>
          <w:bCs/>
          <w:sz w:val="26"/>
          <w:szCs w:val="26"/>
        </w:rPr>
        <w:t xml:space="preserve"> debida</w:t>
      </w:r>
      <w:r w:rsidR="008765A2" w:rsidRPr="00ED4953">
        <w:rPr>
          <w:rFonts w:ascii="Arial" w:hAnsi="Arial" w:cs="Arial"/>
          <w:bCs/>
          <w:sz w:val="26"/>
          <w:szCs w:val="26"/>
        </w:rPr>
        <w:t xml:space="preserve"> fundamentación y motivación </w:t>
      </w:r>
      <w:r w:rsidR="00220ADA" w:rsidRPr="00ED4953">
        <w:rPr>
          <w:rFonts w:ascii="Arial" w:hAnsi="Arial" w:cs="Arial"/>
          <w:bCs/>
          <w:sz w:val="26"/>
          <w:szCs w:val="26"/>
        </w:rPr>
        <w:t xml:space="preserve">de las sentencias </w:t>
      </w:r>
      <w:r w:rsidR="00220ADA" w:rsidRPr="00ED4953">
        <w:rPr>
          <w:rFonts w:ascii="Arial" w:hAnsi="Arial" w:cs="Arial"/>
          <w:bCs/>
          <w:sz w:val="26"/>
          <w:szCs w:val="26"/>
        </w:rPr>
        <w:lastRenderedPageBreak/>
        <w:t xml:space="preserve">que emita este Tribunal; el segundo establece que las sentencias definitivas deberán reconocer </w:t>
      </w:r>
      <w:r w:rsidR="008765A2" w:rsidRPr="00ED4953">
        <w:rPr>
          <w:rFonts w:ascii="Arial" w:hAnsi="Arial" w:cs="Arial"/>
          <w:bCs/>
          <w:sz w:val="26"/>
          <w:szCs w:val="26"/>
        </w:rPr>
        <w:t>total o parcial</w:t>
      </w:r>
      <w:r w:rsidR="00220ADA" w:rsidRPr="00ED4953">
        <w:rPr>
          <w:rFonts w:ascii="Arial" w:hAnsi="Arial" w:cs="Arial"/>
          <w:bCs/>
          <w:sz w:val="26"/>
          <w:szCs w:val="26"/>
        </w:rPr>
        <w:t>mente</w:t>
      </w:r>
      <w:r w:rsidR="008765A2" w:rsidRPr="00ED4953">
        <w:rPr>
          <w:rFonts w:ascii="Arial" w:hAnsi="Arial" w:cs="Arial"/>
          <w:bCs/>
          <w:sz w:val="26"/>
          <w:szCs w:val="26"/>
        </w:rPr>
        <w:t xml:space="preserve"> la legalidad o validez del acto impugnado, así como </w:t>
      </w:r>
      <w:r w:rsidR="00220ADA" w:rsidRPr="00ED4953">
        <w:rPr>
          <w:rFonts w:ascii="Arial" w:hAnsi="Arial" w:cs="Arial"/>
          <w:bCs/>
          <w:sz w:val="26"/>
          <w:szCs w:val="26"/>
        </w:rPr>
        <w:t>declarar</w:t>
      </w:r>
      <w:r w:rsidRPr="00ED4953">
        <w:t xml:space="preserve"> </w:t>
      </w:r>
      <w:r w:rsidRPr="00ED4953">
        <w:rPr>
          <w:rFonts w:ascii="Arial" w:hAnsi="Arial" w:cs="Arial"/>
          <w:bCs/>
          <w:sz w:val="26"/>
          <w:szCs w:val="26"/>
        </w:rPr>
        <w:t xml:space="preserve">total o parcialmente </w:t>
      </w:r>
      <w:r w:rsidR="008765A2" w:rsidRPr="00ED4953">
        <w:rPr>
          <w:rFonts w:ascii="Arial" w:hAnsi="Arial" w:cs="Arial"/>
          <w:bCs/>
          <w:sz w:val="26"/>
          <w:szCs w:val="26"/>
        </w:rPr>
        <w:t>la nulidad del mismo</w:t>
      </w:r>
      <w:r w:rsidR="00DA748A" w:rsidRPr="00ED4953">
        <w:rPr>
          <w:rFonts w:ascii="Arial" w:hAnsi="Arial" w:cs="Arial"/>
          <w:bCs/>
          <w:sz w:val="26"/>
          <w:szCs w:val="26"/>
        </w:rPr>
        <w:t xml:space="preserve"> o</w:t>
      </w:r>
      <w:r w:rsidRPr="00ED4953">
        <w:rPr>
          <w:rFonts w:ascii="Arial" w:hAnsi="Arial" w:cs="Arial"/>
          <w:bCs/>
          <w:sz w:val="26"/>
          <w:szCs w:val="26"/>
        </w:rPr>
        <w:t xml:space="preserve"> modificándolos para determinado efecto, debiendo precisar con claridad la forma, término, y en su caso el efecto en que la autoridad debe cumplir.- - - - - - - -</w:t>
      </w:r>
      <w:r w:rsidR="00DA748A" w:rsidRPr="00ED4953">
        <w:rPr>
          <w:rFonts w:ascii="Arial" w:hAnsi="Arial" w:cs="Arial"/>
          <w:bCs/>
          <w:sz w:val="26"/>
          <w:szCs w:val="26"/>
        </w:rPr>
        <w:t xml:space="preserve"> - - - - - - - - - - - - - - - - - - - - - - - - - - - - - - - - - - - </w:t>
      </w:r>
    </w:p>
    <w:p w14:paraId="6AC3EBA9" w14:textId="67932C3D" w:rsidR="00DA748A" w:rsidRPr="00ED4953" w:rsidRDefault="00DA748A" w:rsidP="00220ADA">
      <w:pPr>
        <w:spacing w:before="240" w:line="360" w:lineRule="auto"/>
        <w:ind w:firstLine="709"/>
        <w:jc w:val="both"/>
        <w:rPr>
          <w:rFonts w:ascii="Arial" w:hAnsi="Arial" w:cs="Arial"/>
          <w:bCs/>
          <w:sz w:val="26"/>
          <w:szCs w:val="26"/>
        </w:rPr>
      </w:pPr>
      <w:r w:rsidRPr="00ED4953">
        <w:rPr>
          <w:rFonts w:ascii="Arial" w:hAnsi="Arial" w:cs="Arial"/>
          <w:bCs/>
          <w:sz w:val="26"/>
          <w:szCs w:val="26"/>
        </w:rPr>
        <w:t xml:space="preserve">Teniendo en cuenta lo anterior, esta Sala Superior estima que el argumento en estudio carece de razón y por tanto es </w:t>
      </w:r>
      <w:r w:rsidRPr="00ED4953">
        <w:rPr>
          <w:rFonts w:ascii="Arial" w:hAnsi="Arial" w:cs="Arial"/>
          <w:b/>
          <w:bCs/>
          <w:sz w:val="26"/>
          <w:szCs w:val="26"/>
        </w:rPr>
        <w:t>INFUNDADO</w:t>
      </w:r>
      <w:r w:rsidRPr="00ED4953">
        <w:rPr>
          <w:rFonts w:ascii="Arial" w:hAnsi="Arial" w:cs="Arial"/>
          <w:bCs/>
          <w:sz w:val="26"/>
          <w:szCs w:val="26"/>
        </w:rPr>
        <w:t xml:space="preserve">, porque contrariamente a lo que afirma el inconforme, del análisis efectuado a los preceptos legales antes señalados, </w:t>
      </w:r>
      <w:r w:rsidR="00B11EB2" w:rsidRPr="00ED4953">
        <w:rPr>
          <w:rFonts w:ascii="Arial" w:hAnsi="Arial" w:cs="Arial"/>
          <w:bCs/>
          <w:sz w:val="26"/>
          <w:szCs w:val="26"/>
        </w:rPr>
        <w:t xml:space="preserve">estos corresponden a la formulación de sentencias y </w:t>
      </w:r>
      <w:r w:rsidR="00B11EB2" w:rsidRPr="00ED4953">
        <w:rPr>
          <w:rFonts w:ascii="Arial" w:hAnsi="Arial" w:cs="Arial"/>
          <w:b/>
          <w:bCs/>
          <w:sz w:val="26"/>
          <w:szCs w:val="26"/>
        </w:rPr>
        <w:t>no al contenido de los acuerdos emitidos en el juicio de nulidad.</w:t>
      </w:r>
      <w:r w:rsidR="00B11EB2" w:rsidRPr="00ED4953">
        <w:rPr>
          <w:rFonts w:ascii="Arial" w:hAnsi="Arial" w:cs="Arial"/>
          <w:bCs/>
          <w:sz w:val="26"/>
          <w:szCs w:val="26"/>
        </w:rPr>
        <w:t xml:space="preserve">- - - - - - - - - - - - - - - - - - - - - - - - - - - - </w:t>
      </w:r>
    </w:p>
    <w:p w14:paraId="79811BE5" w14:textId="7D79D7AA" w:rsidR="0066381B" w:rsidRPr="00ED4953" w:rsidRDefault="00B16073" w:rsidP="00D84F5A">
      <w:pPr>
        <w:spacing w:before="240" w:line="360" w:lineRule="auto"/>
        <w:ind w:firstLine="709"/>
        <w:jc w:val="both"/>
        <w:rPr>
          <w:rFonts w:ascii="Arial" w:hAnsi="Arial" w:cs="Arial"/>
          <w:bCs/>
          <w:sz w:val="26"/>
          <w:szCs w:val="26"/>
        </w:rPr>
      </w:pPr>
      <w:r w:rsidRPr="00ED4953">
        <w:rPr>
          <w:rFonts w:ascii="Arial" w:hAnsi="Arial" w:cs="Arial"/>
          <w:bCs/>
          <w:sz w:val="26"/>
          <w:szCs w:val="26"/>
        </w:rPr>
        <w:t>Ahora, r</w:t>
      </w:r>
      <w:r w:rsidR="0066381B" w:rsidRPr="00ED4953">
        <w:rPr>
          <w:rFonts w:ascii="Arial" w:hAnsi="Arial" w:cs="Arial"/>
          <w:bCs/>
          <w:sz w:val="26"/>
          <w:szCs w:val="26"/>
        </w:rPr>
        <w:t xml:space="preserve">especto del </w:t>
      </w:r>
      <w:r w:rsidR="0066381B" w:rsidRPr="00ED4953">
        <w:rPr>
          <w:rFonts w:ascii="Arial" w:hAnsi="Arial" w:cs="Arial"/>
          <w:b/>
          <w:bCs/>
          <w:sz w:val="26"/>
          <w:szCs w:val="26"/>
        </w:rPr>
        <w:t>segundo agravio</w:t>
      </w:r>
      <w:r w:rsidR="0066381B" w:rsidRPr="00ED4953">
        <w:rPr>
          <w:rFonts w:ascii="Arial" w:hAnsi="Arial" w:cs="Arial"/>
          <w:bCs/>
          <w:sz w:val="26"/>
          <w:szCs w:val="26"/>
        </w:rPr>
        <w:t xml:space="preserve">, dice el recurrente que el acuerdo que se combate es ilegal, toda vez que el Magistrado de la Sala Unitaria dejó de resolver con firmeza, respecto al cumplimiento de la sentencia, pues para ello, debió de exigir a la autoridad demandada que además del acuerdo y los oficios en cita, le demostrare que efectivamente remitió formal y materialmente su petición de renovación de concesión al Gobernador Constitucional del Estado de Oaxaca, acompañando sus escritos de petición que obran en el expediente administrativo formado con motivo de su calidad de concesionario del servicio público de transporte; </w:t>
      </w:r>
      <w:r w:rsidR="00436E02" w:rsidRPr="00ED4953">
        <w:rPr>
          <w:rFonts w:ascii="Arial" w:hAnsi="Arial" w:cs="Arial"/>
          <w:bCs/>
          <w:sz w:val="26"/>
          <w:szCs w:val="26"/>
        </w:rPr>
        <w:t>en consecuencia, dice el recurrente que el Titular del Ejecutivo Estatal debe resolver</w:t>
      </w:r>
      <w:r w:rsidR="0066381B" w:rsidRPr="00ED4953">
        <w:rPr>
          <w:rFonts w:ascii="Arial" w:hAnsi="Arial" w:cs="Arial"/>
          <w:bCs/>
          <w:sz w:val="26"/>
          <w:szCs w:val="26"/>
        </w:rPr>
        <w:t xml:space="preserve"> su petición conforme a derecho, cumpliendo con todos y cada uno de los requisitos exigi</w:t>
      </w:r>
      <w:r w:rsidR="00436E02" w:rsidRPr="00ED4953">
        <w:rPr>
          <w:rFonts w:ascii="Arial" w:hAnsi="Arial" w:cs="Arial"/>
          <w:bCs/>
          <w:sz w:val="26"/>
          <w:szCs w:val="26"/>
        </w:rPr>
        <w:t xml:space="preserve">dos en los actos administrativos.- - - - - - - - - - - - - - - - - - - - - - - - - - - - - - - - - - </w:t>
      </w:r>
    </w:p>
    <w:p w14:paraId="5AB4B863" w14:textId="43D7096E" w:rsidR="00026CCB" w:rsidRPr="00ED4953" w:rsidRDefault="00026CCB" w:rsidP="00E17ABD">
      <w:pPr>
        <w:spacing w:before="240" w:line="360" w:lineRule="auto"/>
        <w:ind w:firstLine="709"/>
        <w:jc w:val="both"/>
        <w:rPr>
          <w:rFonts w:ascii="Arial" w:eastAsia="Calibri" w:hAnsi="Arial" w:cs="Arial"/>
          <w:bCs/>
          <w:color w:val="000000" w:themeColor="text1"/>
          <w:sz w:val="26"/>
          <w:szCs w:val="26"/>
        </w:rPr>
      </w:pPr>
      <w:r w:rsidRPr="00ED4953">
        <w:rPr>
          <w:rFonts w:ascii="Arial" w:hAnsi="Arial" w:cs="Arial"/>
          <w:bCs/>
          <w:sz w:val="26"/>
          <w:szCs w:val="26"/>
        </w:rPr>
        <w:t xml:space="preserve">Lo antes manifestado por el recurrente resulta </w:t>
      </w:r>
      <w:r w:rsidR="00F63483" w:rsidRPr="00ED4953">
        <w:rPr>
          <w:rFonts w:ascii="Arial" w:hAnsi="Arial" w:cs="Arial"/>
          <w:b/>
          <w:bCs/>
          <w:sz w:val="26"/>
          <w:szCs w:val="26"/>
        </w:rPr>
        <w:t>INFUNDADO</w:t>
      </w:r>
      <w:r w:rsidRPr="00ED4953">
        <w:rPr>
          <w:rFonts w:ascii="Arial" w:hAnsi="Arial" w:cs="Arial"/>
          <w:bCs/>
          <w:sz w:val="26"/>
          <w:szCs w:val="26"/>
        </w:rPr>
        <w:t xml:space="preserve">, pues </w:t>
      </w:r>
      <w:r w:rsidR="00D84F5A" w:rsidRPr="00ED4953">
        <w:rPr>
          <w:rFonts w:ascii="Arial" w:eastAsia="Calibri" w:hAnsi="Arial" w:cs="Arial"/>
          <w:sz w:val="26"/>
          <w:szCs w:val="26"/>
          <w:lang w:val="es-ES" w:eastAsia="en-US"/>
        </w:rPr>
        <w:t xml:space="preserve">como ha </w:t>
      </w:r>
      <w:r w:rsidR="0058591F" w:rsidRPr="00ED4953">
        <w:rPr>
          <w:rFonts w:ascii="Arial" w:eastAsia="Calibri" w:hAnsi="Arial" w:cs="Arial"/>
          <w:sz w:val="26"/>
          <w:szCs w:val="26"/>
          <w:lang w:val="es-ES" w:eastAsia="en-US"/>
        </w:rPr>
        <w:t>quedado</w:t>
      </w:r>
      <w:r w:rsidR="00D84F5A" w:rsidRPr="00ED4953">
        <w:rPr>
          <w:rFonts w:ascii="Arial" w:eastAsia="Calibri" w:hAnsi="Arial" w:cs="Arial"/>
          <w:sz w:val="26"/>
          <w:szCs w:val="26"/>
          <w:lang w:val="es-ES" w:eastAsia="en-US"/>
        </w:rPr>
        <w:t xml:space="preserve"> demostrado, el cumplimiento </w:t>
      </w:r>
      <w:r w:rsidRPr="00ED4953">
        <w:rPr>
          <w:rFonts w:ascii="Arial" w:eastAsia="Calibri" w:hAnsi="Arial" w:cs="Arial"/>
          <w:sz w:val="26"/>
          <w:szCs w:val="26"/>
          <w:lang w:val="es-ES" w:eastAsia="en-US"/>
        </w:rPr>
        <w:t xml:space="preserve">de la resolución de fecha </w:t>
      </w:r>
      <w:r w:rsidRPr="00ED4953">
        <w:rPr>
          <w:rFonts w:ascii="Arial" w:eastAsia="Calibri" w:hAnsi="Arial" w:cs="Arial"/>
          <w:bCs/>
          <w:color w:val="000000" w:themeColor="text1"/>
          <w:sz w:val="26"/>
          <w:szCs w:val="26"/>
        </w:rPr>
        <w:t xml:space="preserve">20 veinte de septiembre de 2018 dos mil dieciocho, dictada por esta Sala Superior de este Tribunal, </w:t>
      </w:r>
      <w:r w:rsidRPr="00ED4953">
        <w:rPr>
          <w:rFonts w:ascii="Arial" w:eastAsia="Calibri" w:hAnsi="Arial" w:cs="Arial"/>
          <w:sz w:val="26"/>
          <w:szCs w:val="26"/>
          <w:lang w:val="es-ES" w:eastAsia="en-US"/>
        </w:rPr>
        <w:t xml:space="preserve">se ciñó en estricto apego a lo ordenado en la misma; por lo tanto la autoridad demandada no está obligada a soslayar su actuación administrativa, toda vez que su ámbito de competencia quedó superado al momento de </w:t>
      </w:r>
      <w:r w:rsidR="008A4AAB" w:rsidRPr="00ED4953">
        <w:rPr>
          <w:rFonts w:ascii="Arial" w:eastAsia="Calibri" w:hAnsi="Arial" w:cs="Arial"/>
          <w:b/>
          <w:sz w:val="26"/>
          <w:szCs w:val="26"/>
          <w:lang w:val="es-ES" w:eastAsia="en-US"/>
        </w:rPr>
        <w:t>declararse incompetente</w:t>
      </w:r>
      <w:r w:rsidR="008A4AAB" w:rsidRPr="00ED4953">
        <w:rPr>
          <w:rFonts w:ascii="Arial" w:eastAsia="Calibri" w:hAnsi="Arial" w:cs="Arial"/>
          <w:sz w:val="26"/>
          <w:szCs w:val="26"/>
          <w:lang w:val="es-ES" w:eastAsia="en-US"/>
        </w:rPr>
        <w:t xml:space="preserve"> para seguir conociendo de la petición de solicitud de renovación de concesión,</w:t>
      </w:r>
      <w:r w:rsidR="005D113F" w:rsidRPr="00ED4953">
        <w:rPr>
          <w:rFonts w:ascii="Arial" w:eastAsia="Calibri" w:hAnsi="Arial" w:cs="Arial"/>
          <w:sz w:val="26"/>
          <w:szCs w:val="26"/>
          <w:lang w:val="es-ES" w:eastAsia="en-US"/>
        </w:rPr>
        <w:t xml:space="preserve"> </w:t>
      </w:r>
      <w:r w:rsidR="005D113F" w:rsidRPr="00ED4953">
        <w:rPr>
          <w:rFonts w:ascii="Arial" w:eastAsia="Calibri" w:hAnsi="Arial" w:cs="Arial"/>
          <w:b/>
          <w:sz w:val="26"/>
          <w:szCs w:val="26"/>
          <w:lang w:val="es-ES" w:eastAsia="en-US"/>
        </w:rPr>
        <w:t xml:space="preserve">máxime que </w:t>
      </w:r>
      <w:r w:rsidR="00037779" w:rsidRPr="00ED4953">
        <w:rPr>
          <w:rFonts w:ascii="Arial" w:eastAsia="Calibri" w:hAnsi="Arial" w:cs="Arial"/>
          <w:b/>
          <w:sz w:val="26"/>
          <w:szCs w:val="26"/>
          <w:lang w:val="es-ES" w:eastAsia="en-US"/>
        </w:rPr>
        <w:t>ordenó turnar el asunto ante la autoridad efectivamente facultada para dictar o emitir el act</w:t>
      </w:r>
      <w:r w:rsidR="00D229FE" w:rsidRPr="00ED4953">
        <w:rPr>
          <w:rFonts w:ascii="Arial" w:eastAsia="Calibri" w:hAnsi="Arial" w:cs="Arial"/>
          <w:b/>
          <w:sz w:val="26"/>
          <w:szCs w:val="26"/>
          <w:lang w:val="es-ES" w:eastAsia="en-US"/>
        </w:rPr>
        <w:t>o de que se trate</w:t>
      </w:r>
      <w:r w:rsidR="00D229FE" w:rsidRPr="00ED4953">
        <w:rPr>
          <w:rFonts w:ascii="Arial" w:eastAsia="Calibri" w:hAnsi="Arial" w:cs="Arial"/>
          <w:sz w:val="26"/>
          <w:szCs w:val="26"/>
          <w:lang w:val="es-ES" w:eastAsia="en-US"/>
        </w:rPr>
        <w:t>,</w:t>
      </w:r>
      <w:r w:rsidR="00037779" w:rsidRPr="00ED4953">
        <w:rPr>
          <w:rFonts w:ascii="Arial" w:eastAsia="Calibri" w:hAnsi="Arial" w:cs="Arial"/>
          <w:sz w:val="26"/>
          <w:szCs w:val="26"/>
          <w:lang w:val="es-ES" w:eastAsia="en-US"/>
        </w:rPr>
        <w:t xml:space="preserve"> </w:t>
      </w:r>
      <w:r w:rsidR="008A4AAB" w:rsidRPr="00ED4953">
        <w:rPr>
          <w:rFonts w:ascii="Arial" w:eastAsia="Calibri" w:hAnsi="Arial" w:cs="Arial"/>
          <w:sz w:val="26"/>
          <w:szCs w:val="26"/>
          <w:lang w:val="es-ES" w:eastAsia="en-US"/>
        </w:rPr>
        <w:t xml:space="preserve">sin que ello implique vulnerar el derecho de acceso a la justicia </w:t>
      </w:r>
      <w:r w:rsidR="008A4AAB" w:rsidRPr="00ED4953">
        <w:rPr>
          <w:rFonts w:ascii="Arial" w:eastAsia="Calibri" w:hAnsi="Arial" w:cs="Arial"/>
          <w:sz w:val="26"/>
          <w:szCs w:val="26"/>
          <w:lang w:val="es-ES" w:eastAsia="en-US"/>
        </w:rPr>
        <w:lastRenderedPageBreak/>
        <w:t>reconocido en los artículos 17</w:t>
      </w:r>
      <w:r w:rsidR="008A4AAB" w:rsidRPr="00ED4953">
        <w:rPr>
          <w:rStyle w:val="Refdenotaalpie"/>
          <w:rFonts w:ascii="Arial" w:eastAsia="Calibri" w:hAnsi="Arial" w:cs="Arial"/>
          <w:sz w:val="26"/>
          <w:szCs w:val="26"/>
          <w:lang w:val="es-ES" w:eastAsia="en-US"/>
        </w:rPr>
        <w:footnoteReference w:id="9"/>
      </w:r>
      <w:r w:rsidR="008A4AAB" w:rsidRPr="00ED4953">
        <w:rPr>
          <w:rFonts w:ascii="Arial" w:eastAsia="Calibri" w:hAnsi="Arial" w:cs="Arial"/>
          <w:sz w:val="26"/>
          <w:szCs w:val="26"/>
          <w:lang w:val="es-ES" w:eastAsia="en-US"/>
        </w:rPr>
        <w:t xml:space="preserve"> de la Constitución Política de los Estados Unidos Mexicanos.</w:t>
      </w:r>
      <w:r w:rsidR="00037779" w:rsidRPr="00ED4953">
        <w:rPr>
          <w:rFonts w:ascii="Arial" w:eastAsia="Calibri" w:hAnsi="Arial" w:cs="Arial"/>
          <w:sz w:val="26"/>
          <w:szCs w:val="26"/>
          <w:lang w:val="es-ES" w:eastAsia="en-US"/>
        </w:rPr>
        <w:t xml:space="preserve">- - - - - - - - - - - - - - - - - - - - - - - - - - - - - - - - </w:t>
      </w:r>
      <w:r w:rsidR="00F63483" w:rsidRPr="00ED4953">
        <w:rPr>
          <w:rFonts w:ascii="Arial" w:eastAsia="Calibri" w:hAnsi="Arial" w:cs="Arial"/>
          <w:sz w:val="26"/>
          <w:szCs w:val="26"/>
          <w:lang w:val="es-ES" w:eastAsia="en-US"/>
        </w:rPr>
        <w:t xml:space="preserve">- - - - - - </w:t>
      </w:r>
    </w:p>
    <w:p w14:paraId="54C7BBBB" w14:textId="58E4CB99" w:rsidR="00E17ABD" w:rsidRPr="00ED4953" w:rsidRDefault="00E17ABD" w:rsidP="00E17ABD">
      <w:pPr>
        <w:spacing w:before="240" w:line="360" w:lineRule="auto"/>
        <w:ind w:firstLine="709"/>
        <w:jc w:val="both"/>
        <w:rPr>
          <w:rFonts w:ascii="Arial" w:eastAsia="Calibri" w:hAnsi="Arial" w:cs="Arial"/>
          <w:sz w:val="26"/>
          <w:szCs w:val="26"/>
          <w:lang w:val="es-ES" w:eastAsia="en-US"/>
        </w:rPr>
      </w:pPr>
      <w:r w:rsidRPr="00ED4953">
        <w:rPr>
          <w:rFonts w:ascii="Arial" w:eastAsia="Calibri" w:hAnsi="Arial" w:cs="Arial"/>
          <w:sz w:val="26"/>
          <w:szCs w:val="26"/>
          <w:lang w:val="es-ES" w:eastAsia="en-US"/>
        </w:rPr>
        <w:t xml:space="preserve">Por las consideraciones antes expuestas, y dado que </w:t>
      </w:r>
      <w:r w:rsidR="00037779" w:rsidRPr="00ED4953">
        <w:rPr>
          <w:rFonts w:ascii="Arial" w:eastAsia="Calibri" w:hAnsi="Arial" w:cs="Arial"/>
          <w:sz w:val="26"/>
          <w:szCs w:val="26"/>
          <w:lang w:val="es-ES" w:eastAsia="en-US"/>
        </w:rPr>
        <w:t>los</w:t>
      </w:r>
      <w:r w:rsidR="00B261CD" w:rsidRPr="00ED4953">
        <w:rPr>
          <w:rFonts w:ascii="Arial" w:eastAsia="Calibri" w:hAnsi="Arial" w:cs="Arial"/>
          <w:sz w:val="26"/>
          <w:szCs w:val="26"/>
          <w:lang w:val="es-ES" w:eastAsia="en-US"/>
        </w:rPr>
        <w:t xml:space="preserve"> agravio</w:t>
      </w:r>
      <w:r w:rsidR="00037779" w:rsidRPr="00ED4953">
        <w:rPr>
          <w:rFonts w:ascii="Arial" w:eastAsia="Calibri" w:hAnsi="Arial" w:cs="Arial"/>
          <w:sz w:val="26"/>
          <w:szCs w:val="26"/>
          <w:lang w:val="es-ES" w:eastAsia="en-US"/>
        </w:rPr>
        <w:t>s</w:t>
      </w:r>
      <w:r w:rsidR="00B261CD" w:rsidRPr="00ED4953">
        <w:rPr>
          <w:rFonts w:ascii="Arial" w:eastAsia="Calibri" w:hAnsi="Arial" w:cs="Arial"/>
          <w:sz w:val="26"/>
          <w:szCs w:val="26"/>
          <w:lang w:val="es-ES" w:eastAsia="en-US"/>
        </w:rPr>
        <w:t xml:space="preserve"> formulado</w:t>
      </w:r>
      <w:r w:rsidR="00037779" w:rsidRPr="00ED4953">
        <w:rPr>
          <w:rFonts w:ascii="Arial" w:eastAsia="Calibri" w:hAnsi="Arial" w:cs="Arial"/>
          <w:sz w:val="26"/>
          <w:szCs w:val="26"/>
          <w:lang w:val="es-ES" w:eastAsia="en-US"/>
        </w:rPr>
        <w:t>s</w:t>
      </w:r>
      <w:r w:rsidRPr="00ED4953">
        <w:rPr>
          <w:rFonts w:ascii="Arial" w:eastAsia="Calibri" w:hAnsi="Arial" w:cs="Arial"/>
          <w:sz w:val="26"/>
          <w:szCs w:val="26"/>
          <w:lang w:val="es-ES" w:eastAsia="en-US"/>
        </w:rPr>
        <w:t xml:space="preserve"> por el r</w:t>
      </w:r>
      <w:r w:rsidR="003F58FD" w:rsidRPr="00ED4953">
        <w:rPr>
          <w:rFonts w:ascii="Arial" w:eastAsia="Calibri" w:hAnsi="Arial" w:cs="Arial"/>
          <w:sz w:val="26"/>
          <w:szCs w:val="26"/>
          <w:lang w:val="es-ES" w:eastAsia="en-US"/>
        </w:rPr>
        <w:t>ecurrente</w:t>
      </w:r>
      <w:r w:rsidR="00037779" w:rsidRPr="00ED4953">
        <w:rPr>
          <w:rFonts w:ascii="Arial" w:eastAsia="Calibri" w:hAnsi="Arial" w:cs="Arial"/>
          <w:sz w:val="26"/>
          <w:szCs w:val="26"/>
          <w:lang w:val="es-ES" w:eastAsia="en-US"/>
        </w:rPr>
        <w:t xml:space="preserve"> se advierten </w:t>
      </w:r>
      <w:r w:rsidR="00037779" w:rsidRPr="00ED4953">
        <w:rPr>
          <w:rFonts w:ascii="Arial" w:eastAsia="Calibri" w:hAnsi="Arial" w:cs="Arial"/>
          <w:b/>
          <w:sz w:val="26"/>
          <w:szCs w:val="26"/>
          <w:lang w:val="es-ES" w:eastAsia="en-US"/>
        </w:rPr>
        <w:t>INFUNDADOS</w:t>
      </w:r>
      <w:r w:rsidRPr="00ED4953">
        <w:rPr>
          <w:rFonts w:ascii="Arial" w:eastAsia="Calibri" w:hAnsi="Arial" w:cs="Arial"/>
          <w:sz w:val="26"/>
          <w:szCs w:val="26"/>
          <w:lang w:val="es-ES" w:eastAsia="en-US"/>
        </w:rPr>
        <w:t xml:space="preserve">; </w:t>
      </w:r>
      <w:r w:rsidR="00BA033D" w:rsidRPr="00ED4953">
        <w:rPr>
          <w:rFonts w:ascii="Arial" w:eastAsia="Calibri" w:hAnsi="Arial" w:cs="Arial"/>
          <w:bCs/>
          <w:sz w:val="26"/>
          <w:szCs w:val="26"/>
        </w:rPr>
        <w:t xml:space="preserve">lo procedente es </w:t>
      </w:r>
      <w:r w:rsidR="00BA033D" w:rsidRPr="00ED4953">
        <w:rPr>
          <w:rFonts w:ascii="Arial" w:eastAsia="Calibri" w:hAnsi="Arial" w:cs="Arial"/>
          <w:b/>
          <w:bCs/>
          <w:sz w:val="26"/>
          <w:szCs w:val="26"/>
        </w:rPr>
        <w:t xml:space="preserve">CONFIRMAR </w:t>
      </w:r>
      <w:r w:rsidR="00BA033D" w:rsidRPr="00ED4953">
        <w:rPr>
          <w:rFonts w:ascii="Arial" w:eastAsia="Calibri" w:hAnsi="Arial" w:cs="Arial"/>
          <w:bCs/>
          <w:sz w:val="26"/>
          <w:szCs w:val="26"/>
        </w:rPr>
        <w:t>el acuerdo recurrido</w:t>
      </w:r>
      <w:r w:rsidR="00BA033D" w:rsidRPr="00ED4953">
        <w:rPr>
          <w:rFonts w:ascii="Arial" w:hAnsi="Arial" w:cs="Arial"/>
          <w:sz w:val="26"/>
          <w:szCs w:val="26"/>
        </w:rPr>
        <w:t>, por las razones antes expuestas por esta Sala Superior</w:t>
      </w:r>
      <w:r w:rsidRPr="00ED4953">
        <w:rPr>
          <w:rFonts w:ascii="Arial" w:eastAsia="Calibri" w:hAnsi="Arial" w:cs="Arial"/>
          <w:sz w:val="26"/>
          <w:szCs w:val="26"/>
          <w:lang w:val="es-ES" w:eastAsia="en-US"/>
        </w:rPr>
        <w:t>;</w:t>
      </w:r>
      <w:r w:rsidR="00CA0A1A">
        <w:rPr>
          <w:rFonts w:ascii="Arial" w:eastAsia="Calibri" w:hAnsi="Arial" w:cs="Arial"/>
          <w:sz w:val="26"/>
          <w:szCs w:val="26"/>
          <w:lang w:val="es-ES" w:eastAsia="en-US"/>
        </w:rPr>
        <w:t xml:space="preserve"> y c</w:t>
      </w:r>
      <w:r w:rsidR="00CA0A1A" w:rsidRPr="00344445">
        <w:rPr>
          <w:rFonts w:ascii="Arial" w:eastAsia="Calibri" w:hAnsi="Arial" w:cs="Arial"/>
          <w:sz w:val="26"/>
          <w:szCs w:val="26"/>
          <w:lang w:val="es-ES" w:eastAsia="en-US"/>
        </w:rPr>
        <w:t xml:space="preserve">on fundamento en los artículos </w:t>
      </w:r>
      <w:r w:rsidR="00CA0A1A" w:rsidRPr="004C1097">
        <w:rPr>
          <w:rFonts w:ascii="Arial" w:hAnsi="Arial" w:cs="Arial"/>
          <w:sz w:val="26"/>
          <w:szCs w:val="26"/>
        </w:rPr>
        <w:t>artículos 207 y 208 de la Ley de Justicia Administrativa para el Estado de Oaxaca,</w:t>
      </w:r>
      <w:r w:rsidR="00CA0A1A" w:rsidRPr="007A3073">
        <w:rPr>
          <w:rFonts w:ascii="Arial" w:hAnsi="Arial" w:cs="Arial"/>
          <w:sz w:val="26"/>
          <w:szCs w:val="26"/>
        </w:rPr>
        <w:t xml:space="preserve"> aplicable por ser la que estaba vigente al inicio del juicio natural, se</w:t>
      </w:r>
      <w:r w:rsidRPr="00ED4953">
        <w:rPr>
          <w:rFonts w:ascii="Arial" w:hAnsi="Arial" w:cs="Arial"/>
          <w:sz w:val="26"/>
          <w:szCs w:val="26"/>
        </w:rPr>
        <w:t xml:space="preserve">:- - - </w:t>
      </w:r>
    </w:p>
    <w:p w14:paraId="0D79C93B" w14:textId="77777777" w:rsidR="00E17ABD" w:rsidRPr="00ED4953" w:rsidRDefault="00E17ABD" w:rsidP="00E17ABD">
      <w:pPr>
        <w:tabs>
          <w:tab w:val="left" w:pos="1134"/>
        </w:tabs>
        <w:spacing w:line="360" w:lineRule="auto"/>
        <w:jc w:val="center"/>
        <w:rPr>
          <w:rFonts w:ascii="Arial" w:hAnsi="Arial" w:cs="Arial"/>
          <w:b/>
          <w:sz w:val="26"/>
          <w:szCs w:val="26"/>
        </w:rPr>
      </w:pPr>
      <w:r w:rsidRPr="00ED4953">
        <w:rPr>
          <w:rFonts w:ascii="Arial" w:hAnsi="Arial" w:cs="Arial"/>
          <w:b/>
          <w:sz w:val="26"/>
          <w:szCs w:val="26"/>
        </w:rPr>
        <w:t>R E S U E L V E</w:t>
      </w:r>
    </w:p>
    <w:p w14:paraId="07E1078D" w14:textId="2FCCF926" w:rsidR="00BA033D" w:rsidRPr="00ED4953" w:rsidRDefault="00E17ABD" w:rsidP="00E17ABD">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ED4953">
        <w:rPr>
          <w:rFonts w:ascii="Arial" w:hAnsi="Arial" w:cs="Arial"/>
          <w:b/>
          <w:sz w:val="26"/>
          <w:szCs w:val="26"/>
        </w:rPr>
        <w:t>PRIMERO</w:t>
      </w:r>
      <w:r w:rsidRPr="00ED4953">
        <w:rPr>
          <w:rFonts w:ascii="Arial" w:hAnsi="Arial" w:cs="Arial"/>
          <w:sz w:val="26"/>
          <w:szCs w:val="26"/>
        </w:rPr>
        <w:t xml:space="preserve">. Se </w:t>
      </w:r>
      <w:r w:rsidR="009747D5" w:rsidRPr="00ED4953">
        <w:rPr>
          <w:rFonts w:ascii="Arial" w:eastAsia="Calibri" w:hAnsi="Arial" w:cs="Arial"/>
          <w:b/>
          <w:sz w:val="26"/>
          <w:szCs w:val="26"/>
          <w:lang w:val="es-ES" w:eastAsia="en-US"/>
        </w:rPr>
        <w:t>CONFIRMA</w:t>
      </w:r>
      <w:r w:rsidR="003F58FD" w:rsidRPr="00ED4953">
        <w:rPr>
          <w:rFonts w:ascii="Arial" w:eastAsia="Calibri" w:hAnsi="Arial" w:cs="Arial"/>
          <w:b/>
          <w:sz w:val="26"/>
          <w:szCs w:val="26"/>
          <w:lang w:val="es-ES" w:eastAsia="en-US"/>
        </w:rPr>
        <w:t xml:space="preserve"> </w:t>
      </w:r>
      <w:r w:rsidR="003F58FD" w:rsidRPr="00ED4953">
        <w:rPr>
          <w:rFonts w:ascii="Arial" w:hAnsi="Arial" w:cs="Arial"/>
          <w:sz w:val="26"/>
          <w:szCs w:val="26"/>
        </w:rPr>
        <w:t xml:space="preserve">el acuerdo de fecha </w:t>
      </w:r>
      <w:r w:rsidR="002E0B92" w:rsidRPr="00ED4953">
        <w:rPr>
          <w:rFonts w:ascii="Arial" w:hAnsi="Arial" w:cs="Arial"/>
          <w:sz w:val="26"/>
          <w:szCs w:val="26"/>
        </w:rPr>
        <w:t>17 diecisiete</w:t>
      </w:r>
      <w:r w:rsidR="003F58FD" w:rsidRPr="00ED4953">
        <w:rPr>
          <w:rFonts w:ascii="Arial" w:hAnsi="Arial" w:cs="Arial"/>
          <w:sz w:val="26"/>
          <w:szCs w:val="26"/>
        </w:rPr>
        <w:t xml:space="preserve"> dos de </w:t>
      </w:r>
      <w:r w:rsidR="002E0B92" w:rsidRPr="00ED4953">
        <w:rPr>
          <w:rFonts w:ascii="Arial" w:hAnsi="Arial" w:cs="Arial"/>
          <w:sz w:val="26"/>
          <w:szCs w:val="26"/>
        </w:rPr>
        <w:t>marzo de 2020</w:t>
      </w:r>
      <w:r w:rsidR="003F58FD" w:rsidRPr="00ED4953">
        <w:rPr>
          <w:rFonts w:ascii="Arial" w:hAnsi="Arial" w:cs="Arial"/>
          <w:sz w:val="26"/>
          <w:szCs w:val="26"/>
        </w:rPr>
        <w:t xml:space="preserve"> dos mil </w:t>
      </w:r>
      <w:r w:rsidR="002E0B92" w:rsidRPr="00ED4953">
        <w:rPr>
          <w:rFonts w:ascii="Arial" w:hAnsi="Arial" w:cs="Arial"/>
          <w:sz w:val="26"/>
          <w:szCs w:val="26"/>
        </w:rPr>
        <w:t>veinte</w:t>
      </w:r>
      <w:r w:rsidR="003F58FD" w:rsidRPr="00ED4953">
        <w:rPr>
          <w:rFonts w:ascii="Arial" w:hAnsi="Arial" w:cs="Arial"/>
          <w:sz w:val="26"/>
          <w:szCs w:val="26"/>
        </w:rPr>
        <w:t xml:space="preserve">, dictado en el expediente </w:t>
      </w:r>
      <w:r w:rsidR="002E0B92" w:rsidRPr="00ED4953">
        <w:rPr>
          <w:rFonts w:ascii="Arial" w:hAnsi="Arial" w:cs="Arial"/>
          <w:sz w:val="26"/>
          <w:szCs w:val="26"/>
        </w:rPr>
        <w:t>0403</w:t>
      </w:r>
      <w:r w:rsidR="003F58FD" w:rsidRPr="00ED4953">
        <w:rPr>
          <w:rFonts w:ascii="Arial" w:hAnsi="Arial" w:cs="Arial"/>
          <w:sz w:val="26"/>
          <w:szCs w:val="26"/>
        </w:rPr>
        <w:t>/2016</w:t>
      </w:r>
      <w:r w:rsidR="003F58FD" w:rsidRPr="00ED4953">
        <w:rPr>
          <w:rFonts w:ascii="Arial" w:hAnsi="Arial" w:cs="Arial"/>
          <w:b/>
          <w:sz w:val="26"/>
          <w:szCs w:val="26"/>
        </w:rPr>
        <w:t xml:space="preserve"> </w:t>
      </w:r>
      <w:r w:rsidR="003F58FD" w:rsidRPr="00ED4953">
        <w:rPr>
          <w:rFonts w:ascii="Arial" w:hAnsi="Arial" w:cs="Arial"/>
          <w:sz w:val="26"/>
          <w:szCs w:val="26"/>
        </w:rPr>
        <w:t xml:space="preserve">de la </w:t>
      </w:r>
      <w:r w:rsidR="002E0B92" w:rsidRPr="00ED4953">
        <w:rPr>
          <w:rFonts w:ascii="Arial" w:hAnsi="Arial" w:cs="Arial"/>
          <w:sz w:val="26"/>
          <w:szCs w:val="26"/>
        </w:rPr>
        <w:t xml:space="preserve">Sexta </w:t>
      </w:r>
      <w:r w:rsidR="003F58FD" w:rsidRPr="00ED4953">
        <w:rPr>
          <w:rFonts w:ascii="Arial" w:hAnsi="Arial" w:cs="Arial"/>
          <w:sz w:val="26"/>
          <w:szCs w:val="26"/>
        </w:rPr>
        <w:t>Sala Unitaria de Primera Instancia</w:t>
      </w:r>
      <w:r w:rsidR="00BA033D" w:rsidRPr="00ED4953">
        <w:rPr>
          <w:rFonts w:ascii="Arial" w:hAnsi="Arial" w:cs="Arial"/>
          <w:color w:val="000000" w:themeColor="text1"/>
          <w:sz w:val="26"/>
          <w:szCs w:val="26"/>
        </w:rPr>
        <w:t xml:space="preserve">, </w:t>
      </w:r>
      <w:r w:rsidR="00BA033D" w:rsidRPr="00ED4953">
        <w:rPr>
          <w:rFonts w:ascii="Arial" w:hAnsi="Arial" w:cs="Arial"/>
          <w:color w:val="000000"/>
          <w:sz w:val="26"/>
          <w:szCs w:val="26"/>
        </w:rPr>
        <w:t xml:space="preserve">por las razones expuestas en el considerando que antecede.- - - - - - - - - - - - - </w:t>
      </w:r>
      <w:r w:rsidR="002E0B92" w:rsidRPr="00ED4953">
        <w:rPr>
          <w:rFonts w:ascii="Arial" w:hAnsi="Arial" w:cs="Arial"/>
          <w:color w:val="000000"/>
          <w:sz w:val="26"/>
          <w:szCs w:val="26"/>
        </w:rPr>
        <w:t xml:space="preserve">- - - - - -  </w:t>
      </w:r>
    </w:p>
    <w:p w14:paraId="043BC677" w14:textId="4C72B7C3" w:rsidR="00E17ABD" w:rsidRPr="00ED4953" w:rsidRDefault="00E17ABD" w:rsidP="00BA033D">
      <w:pPr>
        <w:pStyle w:val="Textoindependiente21"/>
        <w:tabs>
          <w:tab w:val="left" w:pos="-1985"/>
          <w:tab w:val="left" w:pos="7938"/>
        </w:tabs>
        <w:spacing w:before="240" w:after="240" w:line="360" w:lineRule="auto"/>
        <w:ind w:right="17" w:firstLine="709"/>
        <w:rPr>
          <w:rFonts w:ascii="Arial" w:hAnsi="Arial" w:cs="Arial"/>
          <w:sz w:val="26"/>
          <w:szCs w:val="26"/>
        </w:rPr>
      </w:pPr>
      <w:r w:rsidRPr="00ED4953">
        <w:rPr>
          <w:rFonts w:ascii="Arial" w:eastAsia="Calibri" w:hAnsi="Arial" w:cs="Arial"/>
          <w:b/>
          <w:bCs/>
          <w:sz w:val="26"/>
          <w:szCs w:val="26"/>
        </w:rPr>
        <w:t>SEGUNDO</w:t>
      </w:r>
      <w:r w:rsidRPr="00ED4953">
        <w:rPr>
          <w:rFonts w:ascii="Arial" w:eastAsia="Calibri" w:hAnsi="Arial" w:cs="Arial"/>
          <w:bCs/>
          <w:sz w:val="26"/>
          <w:szCs w:val="26"/>
        </w:rPr>
        <w:t>.</w:t>
      </w:r>
      <w:r w:rsidR="00BA033D" w:rsidRPr="00ED4953">
        <w:rPr>
          <w:rFonts w:ascii="Arial" w:eastAsia="Calibri" w:hAnsi="Arial" w:cs="Arial"/>
          <w:bCs/>
          <w:sz w:val="26"/>
          <w:szCs w:val="26"/>
        </w:rPr>
        <w:t xml:space="preserve"> </w:t>
      </w:r>
      <w:r w:rsidRPr="00ED4953">
        <w:rPr>
          <w:rFonts w:ascii="Arial" w:hAnsi="Arial" w:cs="Arial"/>
          <w:b/>
          <w:sz w:val="26"/>
          <w:szCs w:val="26"/>
        </w:rPr>
        <w:t>NOTIFÍQUESE Y CÚMPLASE,</w:t>
      </w:r>
      <w:r w:rsidRPr="00ED4953">
        <w:rPr>
          <w:rFonts w:ascii="Arial" w:hAnsi="Arial" w:cs="Arial"/>
          <w:sz w:val="26"/>
          <w:szCs w:val="26"/>
        </w:rPr>
        <w:t xml:space="preserve"> remítase copia certificada de la presente resolución a la </w:t>
      </w:r>
      <w:r w:rsidR="002E0B92" w:rsidRPr="00ED4953">
        <w:rPr>
          <w:rFonts w:ascii="Arial" w:hAnsi="Arial" w:cs="Arial"/>
          <w:sz w:val="26"/>
          <w:szCs w:val="26"/>
        </w:rPr>
        <w:t xml:space="preserve">Sexta </w:t>
      </w:r>
      <w:r w:rsidRPr="00ED4953">
        <w:rPr>
          <w:rFonts w:ascii="Arial" w:hAnsi="Arial" w:cs="Arial"/>
          <w:sz w:val="26"/>
          <w:szCs w:val="26"/>
        </w:rPr>
        <w:t xml:space="preserve">Sala Unitaria de Primera Instancia de este Tribunal y en su oportunidad archívese el presente cuaderno de revisión como asunto concluido.- - - - - - - - - - - - - </w:t>
      </w:r>
      <w:r w:rsidR="00BA033D" w:rsidRPr="00ED4953">
        <w:rPr>
          <w:rFonts w:ascii="Arial" w:hAnsi="Arial" w:cs="Arial"/>
          <w:sz w:val="26"/>
          <w:szCs w:val="26"/>
        </w:rPr>
        <w:t xml:space="preserve">- - - - - - </w:t>
      </w:r>
    </w:p>
    <w:p w14:paraId="311B8AE0" w14:textId="4D71D9E2" w:rsidR="00B47849" w:rsidRPr="00B47849" w:rsidRDefault="00B47849" w:rsidP="00B47849">
      <w:pPr>
        <w:spacing w:after="120" w:line="360" w:lineRule="auto"/>
        <w:ind w:firstLine="709"/>
        <w:jc w:val="both"/>
        <w:rPr>
          <w:rFonts w:ascii="Arial" w:eastAsia="Times New Roman" w:hAnsi="Arial" w:cs="Arial"/>
          <w:sz w:val="26"/>
          <w:szCs w:val="26"/>
        </w:rPr>
      </w:pPr>
      <w:r w:rsidRPr="00B47849">
        <w:rPr>
          <w:rFonts w:ascii="Arial" w:hAnsi="Arial" w:cs="Arial"/>
          <w:sz w:val="26"/>
          <w:szCs w:val="26"/>
        </w:rPr>
        <w:t>Por unanimidad de votos, lo resolvieron y firmaron los Magistrados integrantes de la Sala Superior, Manuel Velasco Alcántara, Raúl Palomares Palomino</w:t>
      </w:r>
      <w:r>
        <w:rPr>
          <w:rFonts w:ascii="Arial" w:hAnsi="Arial" w:cs="Arial"/>
          <w:sz w:val="26"/>
          <w:szCs w:val="26"/>
        </w:rPr>
        <w:t xml:space="preserve">, </w:t>
      </w:r>
      <w:r w:rsidRPr="00B47849">
        <w:rPr>
          <w:rFonts w:ascii="Arial" w:hAnsi="Arial" w:cs="Arial"/>
          <w:sz w:val="26"/>
          <w:szCs w:val="26"/>
        </w:rPr>
        <w:t>Gloria del Carmen Camacho Meza, Paulo José Luis Tapia Palacios</w:t>
      </w:r>
      <w:r>
        <w:rPr>
          <w:rFonts w:ascii="Arial" w:hAnsi="Arial" w:cs="Arial"/>
          <w:sz w:val="26"/>
          <w:szCs w:val="26"/>
        </w:rPr>
        <w:t xml:space="preserve"> </w:t>
      </w:r>
      <w:r w:rsidRPr="00B47849">
        <w:rPr>
          <w:rFonts w:ascii="Arial" w:hAnsi="Arial" w:cs="Arial"/>
          <w:b/>
          <w:bCs/>
          <w:sz w:val="26"/>
          <w:szCs w:val="26"/>
        </w:rPr>
        <w:t>(ponente)</w:t>
      </w:r>
      <w:r w:rsidRPr="00B47849">
        <w:rPr>
          <w:rFonts w:ascii="Arial" w:hAnsi="Arial" w:cs="Arial"/>
          <w:sz w:val="26"/>
          <w:szCs w:val="26"/>
        </w:rPr>
        <w:t>, con excusa aprobada del Magistrado Abraham Santiago Soriano, para conocer, discutir y resolver en la presente resolución; quienes actúan con el Licenciado Juan Edy García Coronado, Secretario General de Acuerdos de este Tribunal, que autoriza y da fe. - - - - - - - - - - - - - - - - -  - - - - - - - - - - - - - - - - - - - - - - -</w:t>
      </w:r>
    </w:p>
    <w:p w14:paraId="2DFE733C" w14:textId="77777777" w:rsidR="00E17ABD" w:rsidRPr="00ED4953" w:rsidRDefault="00E17ABD" w:rsidP="00E17ABD">
      <w:pPr>
        <w:tabs>
          <w:tab w:val="left" w:pos="1680"/>
          <w:tab w:val="center" w:pos="4277"/>
        </w:tabs>
        <w:spacing w:line="360" w:lineRule="auto"/>
        <w:jc w:val="center"/>
        <w:rPr>
          <w:rFonts w:ascii="Arial" w:hAnsi="Arial" w:cs="Arial"/>
          <w:sz w:val="26"/>
          <w:szCs w:val="26"/>
        </w:rPr>
      </w:pPr>
    </w:p>
    <w:p w14:paraId="72354156" w14:textId="77777777" w:rsidR="00E17ABD" w:rsidRPr="00ED4953" w:rsidRDefault="00E17ABD" w:rsidP="00E17ABD">
      <w:pPr>
        <w:tabs>
          <w:tab w:val="left" w:pos="1680"/>
          <w:tab w:val="center" w:pos="4277"/>
        </w:tabs>
        <w:spacing w:line="360" w:lineRule="auto"/>
        <w:jc w:val="center"/>
        <w:rPr>
          <w:rFonts w:ascii="Arial" w:hAnsi="Arial" w:cs="Arial"/>
          <w:sz w:val="26"/>
          <w:szCs w:val="26"/>
        </w:rPr>
      </w:pPr>
    </w:p>
    <w:p w14:paraId="001871EA" w14:textId="71CED3FA" w:rsidR="00E17ABD" w:rsidRPr="00DD010D" w:rsidRDefault="00590DA9" w:rsidP="00DD010D">
      <w:pPr>
        <w:pStyle w:val="Sinespaciado"/>
        <w:jc w:val="center"/>
        <w:rPr>
          <w:rFonts w:ascii="Arial" w:hAnsi="Arial" w:cs="Arial"/>
          <w:sz w:val="26"/>
          <w:szCs w:val="26"/>
        </w:rPr>
      </w:pPr>
      <w:r w:rsidRPr="00DD010D">
        <w:rPr>
          <w:rFonts w:ascii="Arial" w:hAnsi="Arial" w:cs="Arial"/>
          <w:sz w:val="26"/>
          <w:szCs w:val="26"/>
        </w:rPr>
        <w:t>MAGISTRADO</w:t>
      </w:r>
      <w:r w:rsidR="00E17ABD" w:rsidRPr="00DD010D">
        <w:rPr>
          <w:rFonts w:ascii="Arial" w:hAnsi="Arial" w:cs="Arial"/>
          <w:sz w:val="26"/>
          <w:szCs w:val="26"/>
        </w:rPr>
        <w:t xml:space="preserve"> MANUEL VELASCO ALCÁNTARA</w:t>
      </w:r>
    </w:p>
    <w:p w14:paraId="44D6C040" w14:textId="77777777" w:rsidR="00E17ABD" w:rsidRPr="00DD010D" w:rsidRDefault="00E17ABD" w:rsidP="00DD010D">
      <w:pPr>
        <w:pStyle w:val="Sinespaciado"/>
        <w:jc w:val="center"/>
        <w:rPr>
          <w:rFonts w:ascii="Arial" w:hAnsi="Arial" w:cs="Arial"/>
          <w:sz w:val="26"/>
          <w:szCs w:val="26"/>
        </w:rPr>
      </w:pPr>
      <w:r w:rsidRPr="00DD010D">
        <w:rPr>
          <w:rFonts w:ascii="Arial" w:hAnsi="Arial" w:cs="Arial"/>
          <w:sz w:val="26"/>
          <w:szCs w:val="26"/>
        </w:rPr>
        <w:t>PRESIDENTE</w:t>
      </w:r>
    </w:p>
    <w:p w14:paraId="7D9A3176"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1F687E05" w14:textId="7E26D7B0" w:rsidR="00E17ABD" w:rsidRPr="00887FF8" w:rsidRDefault="00771CDA" w:rsidP="00E17ABD">
      <w:pPr>
        <w:tabs>
          <w:tab w:val="center" w:pos="4135"/>
          <w:tab w:val="left" w:pos="7515"/>
        </w:tabs>
        <w:spacing w:line="360" w:lineRule="auto"/>
        <w:jc w:val="center"/>
        <w:rPr>
          <w:rFonts w:ascii="Arial" w:hAnsi="Arial" w:cs="Arial"/>
          <w:b/>
          <w:bCs/>
          <w:sz w:val="20"/>
          <w:szCs w:val="20"/>
        </w:rPr>
      </w:pPr>
      <w:r w:rsidRPr="00887FF8">
        <w:rPr>
          <w:rFonts w:ascii="Arial" w:hAnsi="Arial" w:cs="Arial"/>
          <w:b/>
          <w:bCs/>
          <w:sz w:val="20"/>
          <w:szCs w:val="20"/>
        </w:rPr>
        <w:t>LAS PRESENTES FIRMAS CORRESPONDEN AL RECURSO DE REVISIÓN 0262/2020.</w:t>
      </w:r>
    </w:p>
    <w:p w14:paraId="7302471D" w14:textId="77777777" w:rsidR="00E17ABD" w:rsidRPr="00ED4953" w:rsidRDefault="00E17ABD" w:rsidP="00C55F91">
      <w:pPr>
        <w:tabs>
          <w:tab w:val="center" w:pos="4135"/>
          <w:tab w:val="left" w:pos="7515"/>
        </w:tabs>
        <w:spacing w:line="360" w:lineRule="auto"/>
        <w:rPr>
          <w:rFonts w:ascii="Arial" w:hAnsi="Arial" w:cs="Arial"/>
          <w:sz w:val="26"/>
          <w:szCs w:val="26"/>
        </w:rPr>
      </w:pPr>
    </w:p>
    <w:p w14:paraId="396F0731"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7373ACC1"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37B74CAB" w14:textId="2AA7658F" w:rsidR="00E17ABD" w:rsidRPr="00ED4953" w:rsidRDefault="00590DA9" w:rsidP="00E17ABD">
      <w:pPr>
        <w:tabs>
          <w:tab w:val="center" w:pos="4135"/>
          <w:tab w:val="left" w:pos="7515"/>
        </w:tabs>
        <w:spacing w:line="360" w:lineRule="auto"/>
        <w:jc w:val="center"/>
        <w:rPr>
          <w:rFonts w:ascii="Arial" w:hAnsi="Arial" w:cs="Arial"/>
          <w:sz w:val="26"/>
          <w:szCs w:val="26"/>
        </w:rPr>
      </w:pPr>
      <w:r w:rsidRPr="00ED4953">
        <w:rPr>
          <w:rFonts w:ascii="Arial" w:hAnsi="Arial" w:cs="Arial"/>
          <w:sz w:val="26"/>
          <w:szCs w:val="26"/>
        </w:rPr>
        <w:t>MAGISTRADO</w:t>
      </w:r>
      <w:r w:rsidR="00E17ABD" w:rsidRPr="00ED4953">
        <w:rPr>
          <w:rFonts w:ascii="Arial" w:hAnsi="Arial" w:cs="Arial"/>
          <w:sz w:val="26"/>
          <w:szCs w:val="26"/>
        </w:rPr>
        <w:t xml:space="preserve"> RAÚL PALOMARES PALOMINO</w:t>
      </w:r>
    </w:p>
    <w:p w14:paraId="0E050CF9"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72CF5F8E"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1891C625"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p>
    <w:p w14:paraId="2B6B4126" w14:textId="77777777" w:rsidR="00E17ABD" w:rsidRPr="00ED4953" w:rsidRDefault="00E17ABD" w:rsidP="00E17ABD">
      <w:pPr>
        <w:tabs>
          <w:tab w:val="center" w:pos="4135"/>
          <w:tab w:val="left" w:pos="7515"/>
        </w:tabs>
        <w:spacing w:line="360" w:lineRule="auto"/>
        <w:jc w:val="center"/>
        <w:rPr>
          <w:rFonts w:ascii="Arial" w:hAnsi="Arial" w:cs="Arial"/>
          <w:sz w:val="26"/>
          <w:szCs w:val="26"/>
        </w:rPr>
      </w:pPr>
      <w:r w:rsidRPr="00ED4953">
        <w:rPr>
          <w:rFonts w:ascii="Arial" w:hAnsi="Arial" w:cs="Arial"/>
          <w:sz w:val="26"/>
          <w:szCs w:val="26"/>
        </w:rPr>
        <w:t>MAGISTRADA GLORIA DEL CARMEN CAMACHO MEZA</w:t>
      </w:r>
    </w:p>
    <w:p w14:paraId="4CAF2220" w14:textId="77777777" w:rsidR="00E17ABD" w:rsidRPr="00ED4953" w:rsidRDefault="00E17ABD" w:rsidP="00E17ABD">
      <w:pPr>
        <w:tabs>
          <w:tab w:val="left" w:pos="1925"/>
          <w:tab w:val="center" w:pos="4135"/>
        </w:tabs>
        <w:jc w:val="center"/>
        <w:rPr>
          <w:rFonts w:ascii="Arial" w:hAnsi="Arial" w:cs="Arial"/>
          <w:sz w:val="26"/>
          <w:szCs w:val="26"/>
        </w:rPr>
      </w:pPr>
    </w:p>
    <w:p w14:paraId="75BCFEDD" w14:textId="53059C30" w:rsidR="00E17ABD" w:rsidRDefault="00E17ABD" w:rsidP="00E17ABD">
      <w:pPr>
        <w:tabs>
          <w:tab w:val="left" w:pos="1925"/>
          <w:tab w:val="center" w:pos="4135"/>
        </w:tabs>
        <w:jc w:val="center"/>
        <w:rPr>
          <w:rFonts w:ascii="Arial" w:hAnsi="Arial" w:cs="Arial"/>
          <w:sz w:val="26"/>
          <w:szCs w:val="26"/>
        </w:rPr>
      </w:pPr>
    </w:p>
    <w:p w14:paraId="1945BBB3" w14:textId="77777777" w:rsidR="00C55F91" w:rsidRPr="00ED4953" w:rsidRDefault="00C55F91" w:rsidP="00E17ABD">
      <w:pPr>
        <w:tabs>
          <w:tab w:val="left" w:pos="1925"/>
          <w:tab w:val="center" w:pos="4135"/>
        </w:tabs>
        <w:jc w:val="center"/>
        <w:rPr>
          <w:rFonts w:ascii="Arial" w:hAnsi="Arial" w:cs="Arial"/>
          <w:sz w:val="26"/>
          <w:szCs w:val="26"/>
        </w:rPr>
      </w:pPr>
    </w:p>
    <w:p w14:paraId="6E8A4AEF" w14:textId="77777777" w:rsidR="00E17ABD" w:rsidRPr="00ED4953" w:rsidRDefault="00E17ABD" w:rsidP="00E17ABD">
      <w:pPr>
        <w:tabs>
          <w:tab w:val="left" w:pos="1925"/>
          <w:tab w:val="center" w:pos="4135"/>
        </w:tabs>
        <w:jc w:val="center"/>
        <w:rPr>
          <w:rFonts w:ascii="Arial" w:hAnsi="Arial" w:cs="Arial"/>
          <w:sz w:val="26"/>
          <w:szCs w:val="26"/>
        </w:rPr>
      </w:pPr>
    </w:p>
    <w:p w14:paraId="4A69AD55" w14:textId="75F82ACD" w:rsidR="00E17ABD" w:rsidRPr="00ED4953" w:rsidRDefault="00590DA9" w:rsidP="00E17ABD">
      <w:pPr>
        <w:tabs>
          <w:tab w:val="left" w:pos="1925"/>
          <w:tab w:val="center" w:pos="4135"/>
        </w:tabs>
        <w:jc w:val="center"/>
        <w:rPr>
          <w:rFonts w:ascii="Arial" w:hAnsi="Arial" w:cs="Arial"/>
          <w:sz w:val="26"/>
          <w:szCs w:val="26"/>
        </w:rPr>
      </w:pPr>
      <w:r w:rsidRPr="00ED4953">
        <w:rPr>
          <w:rFonts w:ascii="Arial" w:hAnsi="Arial" w:cs="Arial"/>
          <w:sz w:val="26"/>
          <w:szCs w:val="26"/>
        </w:rPr>
        <w:t>MAGISTRADO</w:t>
      </w:r>
      <w:r w:rsidR="00E17ABD" w:rsidRPr="00ED4953">
        <w:rPr>
          <w:rFonts w:ascii="Arial" w:hAnsi="Arial" w:cs="Arial"/>
          <w:sz w:val="26"/>
          <w:szCs w:val="26"/>
        </w:rPr>
        <w:t xml:space="preserve"> PAULO JOSÉ LUIS TAPIA PALACIOS</w:t>
      </w:r>
    </w:p>
    <w:p w14:paraId="532B6F1E" w14:textId="77777777" w:rsidR="00E17ABD" w:rsidRPr="00ED4953" w:rsidRDefault="00E17ABD" w:rsidP="00E17ABD">
      <w:pPr>
        <w:tabs>
          <w:tab w:val="left" w:pos="1925"/>
          <w:tab w:val="center" w:pos="4135"/>
        </w:tabs>
        <w:jc w:val="center"/>
        <w:rPr>
          <w:rFonts w:ascii="Arial" w:hAnsi="Arial" w:cs="Arial"/>
          <w:sz w:val="26"/>
          <w:szCs w:val="26"/>
        </w:rPr>
      </w:pPr>
    </w:p>
    <w:p w14:paraId="4452B88D" w14:textId="77777777" w:rsidR="00E17ABD" w:rsidRPr="00ED4953" w:rsidRDefault="00E17ABD" w:rsidP="00E17ABD">
      <w:pPr>
        <w:tabs>
          <w:tab w:val="left" w:pos="1925"/>
          <w:tab w:val="center" w:pos="4135"/>
        </w:tabs>
        <w:jc w:val="center"/>
        <w:rPr>
          <w:rFonts w:ascii="Arial" w:hAnsi="Arial" w:cs="Arial"/>
          <w:sz w:val="26"/>
          <w:szCs w:val="26"/>
        </w:rPr>
      </w:pPr>
    </w:p>
    <w:p w14:paraId="51AA2874" w14:textId="77777777" w:rsidR="00150096" w:rsidRDefault="00150096" w:rsidP="00C55F91">
      <w:pPr>
        <w:tabs>
          <w:tab w:val="left" w:pos="1925"/>
          <w:tab w:val="center" w:pos="4135"/>
        </w:tabs>
        <w:rPr>
          <w:rFonts w:ascii="Arial" w:hAnsi="Arial" w:cs="Arial"/>
          <w:sz w:val="26"/>
          <w:szCs w:val="26"/>
        </w:rPr>
      </w:pPr>
    </w:p>
    <w:p w14:paraId="07DEBBE4" w14:textId="77777777" w:rsidR="00150096" w:rsidRPr="00C55F91" w:rsidRDefault="00150096" w:rsidP="00C55F91">
      <w:pPr>
        <w:pStyle w:val="Sinespaciado"/>
        <w:jc w:val="center"/>
        <w:rPr>
          <w:rFonts w:ascii="Arial" w:hAnsi="Arial" w:cs="Arial"/>
          <w:sz w:val="26"/>
          <w:szCs w:val="26"/>
        </w:rPr>
      </w:pPr>
    </w:p>
    <w:p w14:paraId="5EB6D0F7" w14:textId="77777777" w:rsidR="00E17ABD" w:rsidRPr="00C55F91" w:rsidRDefault="00E17ABD" w:rsidP="00C55F91">
      <w:pPr>
        <w:pStyle w:val="Sinespaciado"/>
        <w:jc w:val="center"/>
        <w:rPr>
          <w:rFonts w:ascii="Arial" w:hAnsi="Arial" w:cs="Arial"/>
          <w:sz w:val="26"/>
          <w:szCs w:val="26"/>
        </w:rPr>
      </w:pPr>
      <w:r w:rsidRPr="00C55F91">
        <w:rPr>
          <w:rFonts w:ascii="Arial" w:hAnsi="Arial" w:cs="Arial"/>
          <w:sz w:val="26"/>
          <w:szCs w:val="26"/>
        </w:rPr>
        <w:t>LIC. JUAN EDY GARCÍA CORONADO</w:t>
      </w:r>
    </w:p>
    <w:p w14:paraId="267B6B2C" w14:textId="77777777" w:rsidR="00E17ABD" w:rsidRPr="00C55F91" w:rsidRDefault="00E17ABD" w:rsidP="00C55F91">
      <w:pPr>
        <w:pStyle w:val="Sinespaciado"/>
        <w:jc w:val="center"/>
        <w:rPr>
          <w:rFonts w:ascii="Arial" w:hAnsi="Arial" w:cs="Arial"/>
          <w:sz w:val="26"/>
          <w:szCs w:val="26"/>
        </w:rPr>
      </w:pPr>
      <w:r w:rsidRPr="00C55F91">
        <w:rPr>
          <w:rFonts w:ascii="Arial" w:hAnsi="Arial" w:cs="Arial"/>
          <w:sz w:val="26"/>
          <w:szCs w:val="26"/>
        </w:rPr>
        <w:t>SECRETARIO GENERAL DE ACUERDOS</w:t>
      </w:r>
    </w:p>
    <w:p w14:paraId="67CB4FD9" w14:textId="77777777" w:rsidR="00E17ABD" w:rsidRPr="00365AA8" w:rsidRDefault="00E17ABD" w:rsidP="00E17ABD">
      <w:pPr>
        <w:spacing w:line="360" w:lineRule="auto"/>
        <w:ind w:right="49" w:firstLine="567"/>
        <w:jc w:val="both"/>
        <w:rPr>
          <w:rFonts w:ascii="Arial" w:eastAsia="Calibri" w:hAnsi="Arial" w:cs="Arial"/>
          <w:bCs/>
          <w:sz w:val="26"/>
          <w:szCs w:val="26"/>
        </w:rPr>
      </w:pPr>
    </w:p>
    <w:p w14:paraId="5608208D" w14:textId="58FBF3E0" w:rsidR="00F952CF" w:rsidRPr="00E17ABD" w:rsidRDefault="00F952CF" w:rsidP="00E17ABD">
      <w:pPr>
        <w:pStyle w:val="Sinespaciado"/>
        <w:tabs>
          <w:tab w:val="left" w:pos="5235"/>
        </w:tabs>
        <w:spacing w:before="240" w:after="240" w:line="360" w:lineRule="auto"/>
        <w:ind w:firstLine="709"/>
        <w:jc w:val="both"/>
        <w:rPr>
          <w:rFonts w:ascii="Arial" w:hAnsi="Arial" w:cs="Arial"/>
          <w:sz w:val="26"/>
          <w:szCs w:val="26"/>
          <w:lang w:val="es-MX"/>
        </w:rPr>
      </w:pPr>
    </w:p>
    <w:sectPr w:rsidR="00F952CF" w:rsidRPr="00E17ABD" w:rsidSect="00F75A2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9873D9" w14:textId="77777777" w:rsidR="0051723B" w:rsidRDefault="0051723B">
      <w:pPr>
        <w:spacing w:after="0" w:line="240" w:lineRule="auto"/>
      </w:pPr>
      <w:r>
        <w:separator/>
      </w:r>
    </w:p>
  </w:endnote>
  <w:endnote w:type="continuationSeparator" w:id="0">
    <w:p w14:paraId="5A333099" w14:textId="77777777" w:rsidR="0051723B" w:rsidRDefault="00517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CBD0C" w14:textId="77777777" w:rsidR="00DC27B6" w:rsidRDefault="00DC27B6">
    <w:pPr>
      <w:pStyle w:val="Piedepgina"/>
      <w:jc w:val="center"/>
    </w:pPr>
  </w:p>
  <w:p w14:paraId="210D2A69" w14:textId="77777777" w:rsidR="00DC27B6" w:rsidRDefault="00DC27B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0CD7A" w14:textId="77777777" w:rsidR="0051723B" w:rsidRDefault="0051723B">
      <w:pPr>
        <w:spacing w:after="0" w:line="240" w:lineRule="auto"/>
      </w:pPr>
      <w:r>
        <w:separator/>
      </w:r>
    </w:p>
  </w:footnote>
  <w:footnote w:type="continuationSeparator" w:id="0">
    <w:p w14:paraId="5F34A900" w14:textId="77777777" w:rsidR="0051723B" w:rsidRDefault="0051723B">
      <w:pPr>
        <w:spacing w:after="0" w:line="240" w:lineRule="auto"/>
      </w:pPr>
      <w:r>
        <w:continuationSeparator/>
      </w:r>
    </w:p>
  </w:footnote>
  <w:footnote w:id="1">
    <w:p w14:paraId="44EA8966" w14:textId="77777777" w:rsidR="00DC27B6" w:rsidRPr="00853C69" w:rsidRDefault="00DC27B6" w:rsidP="00853C69">
      <w:pPr>
        <w:pStyle w:val="Textonotapie"/>
        <w:jc w:val="both"/>
        <w:rPr>
          <w:rFonts w:ascii="Arial" w:hAnsi="Arial" w:cs="Arial"/>
          <w:i/>
          <w:sz w:val="16"/>
          <w:szCs w:val="16"/>
        </w:rPr>
      </w:pPr>
      <w:r w:rsidRPr="00853C69">
        <w:rPr>
          <w:rStyle w:val="Refdenotaalpie"/>
          <w:rFonts w:ascii="Arial" w:hAnsi="Arial" w:cs="Arial"/>
          <w:i/>
          <w:sz w:val="16"/>
          <w:szCs w:val="16"/>
        </w:rPr>
        <w:footnoteRef/>
      </w:r>
      <w:r w:rsidRPr="00853C69">
        <w:rPr>
          <w:rFonts w:ascii="Arial" w:hAnsi="Arial" w:cs="Arial"/>
          <w:i/>
          <w:sz w:val="16"/>
          <w:szCs w:val="16"/>
        </w:rPr>
        <w:t xml:space="preserve"> “</w:t>
      </w:r>
      <w:r w:rsidRPr="00853C69">
        <w:rPr>
          <w:rFonts w:ascii="Arial" w:hAnsi="Arial" w:cs="Arial"/>
          <w:b/>
          <w:i/>
          <w:sz w:val="16"/>
          <w:szCs w:val="16"/>
        </w:rPr>
        <w:t xml:space="preserve">ARTÍCULO 173.- </w:t>
      </w:r>
      <w:r w:rsidRPr="00853C69">
        <w:rPr>
          <w:rFonts w:ascii="Arial" w:hAnsi="Arial" w:cs="Arial"/>
          <w:i/>
          <w:sz w:val="16"/>
          <w:szCs w:val="16"/>
        </w:rPr>
        <w:t>La valoración de las pruebas se hará de acuerdo con las siguientes reglas:</w:t>
      </w:r>
    </w:p>
    <w:p w14:paraId="74A5F8AD" w14:textId="3382FC38" w:rsidR="00DC27B6" w:rsidRPr="00853C69" w:rsidRDefault="00DC27B6" w:rsidP="00853C69">
      <w:pPr>
        <w:pStyle w:val="Textonotapie"/>
        <w:jc w:val="both"/>
        <w:rPr>
          <w:rFonts w:ascii="Arial" w:hAnsi="Arial" w:cs="Arial"/>
          <w:i/>
          <w:sz w:val="16"/>
          <w:szCs w:val="16"/>
        </w:rPr>
      </w:pPr>
      <w:r w:rsidRPr="00853C69">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53C69">
        <w:rPr>
          <w:rFonts w:ascii="Arial" w:hAnsi="Arial" w:cs="Arial"/>
          <w:i/>
          <w:sz w:val="16"/>
          <w:szCs w:val="16"/>
        </w:rPr>
        <w:t xml:space="preserve"> declaraciones de verdad o manifestac</w:t>
      </w:r>
      <w:r>
        <w:rPr>
          <w:rFonts w:ascii="Arial" w:hAnsi="Arial" w:cs="Arial"/>
          <w:i/>
          <w:sz w:val="16"/>
          <w:szCs w:val="16"/>
        </w:rPr>
        <w:t>iones de hechos de particulares,</w:t>
      </w:r>
      <w:r w:rsidRPr="00853C69">
        <w:rPr>
          <w:rFonts w:ascii="Arial" w:hAnsi="Arial" w:cs="Arial"/>
          <w:i/>
          <w:sz w:val="16"/>
          <w:szCs w:val="16"/>
        </w:rPr>
        <w:t xml:space="preserve"> y</w:t>
      </w:r>
    </w:p>
    <w:p w14:paraId="1E41F0E6" w14:textId="77777777" w:rsidR="00DC27B6" w:rsidRPr="002E365A" w:rsidRDefault="00DC27B6" w:rsidP="00853C69">
      <w:pPr>
        <w:pStyle w:val="Textonotapie"/>
        <w:jc w:val="both"/>
      </w:pPr>
      <w:r w:rsidRPr="00853C69">
        <w:rPr>
          <w:rFonts w:ascii="Arial" w:hAnsi="Arial" w:cs="Arial"/>
          <w:i/>
          <w:sz w:val="16"/>
          <w:szCs w:val="16"/>
        </w:rPr>
        <w:t xml:space="preserve">   …”</w:t>
      </w:r>
    </w:p>
  </w:footnote>
  <w:footnote w:id="2">
    <w:p w14:paraId="0B96F95B" w14:textId="78DAE14E" w:rsidR="00DC27B6" w:rsidRPr="00A155EA" w:rsidRDefault="00DC27B6" w:rsidP="008A206A">
      <w:pPr>
        <w:pStyle w:val="Textonotapie"/>
        <w:rPr>
          <w:rFonts w:ascii="Arial" w:hAnsi="Arial" w:cs="Arial"/>
          <w:i/>
          <w:sz w:val="16"/>
          <w:szCs w:val="16"/>
        </w:rPr>
      </w:pPr>
      <w:r w:rsidRPr="00A155EA">
        <w:rPr>
          <w:rStyle w:val="Refdenotaalpie"/>
          <w:rFonts w:ascii="Arial" w:hAnsi="Arial" w:cs="Arial"/>
          <w:i/>
          <w:sz w:val="16"/>
          <w:szCs w:val="16"/>
        </w:rPr>
        <w:footnoteRef/>
      </w:r>
      <w:r>
        <w:rPr>
          <w:rFonts w:ascii="Arial" w:hAnsi="Arial" w:cs="Arial"/>
          <w:i/>
          <w:sz w:val="16"/>
          <w:szCs w:val="16"/>
        </w:rPr>
        <w:t xml:space="preserve"> Visible en fojas 82 a la 85 del expediente del juicio de nulidad 0403/2016. </w:t>
      </w:r>
    </w:p>
  </w:footnote>
  <w:footnote w:id="3">
    <w:p w14:paraId="4AE90A4A" w14:textId="15B467D9" w:rsidR="00DC27B6" w:rsidRDefault="00DC27B6">
      <w:pPr>
        <w:pStyle w:val="Textonotapie"/>
      </w:pPr>
      <w:r>
        <w:rPr>
          <w:rStyle w:val="Refdenotaalpie"/>
        </w:rPr>
        <w:footnoteRef/>
      </w:r>
      <w:r>
        <w:t xml:space="preserve"> </w:t>
      </w:r>
      <w:r>
        <w:rPr>
          <w:rFonts w:ascii="Arial" w:hAnsi="Arial" w:cs="Arial"/>
          <w:i/>
          <w:sz w:val="16"/>
          <w:szCs w:val="16"/>
        </w:rPr>
        <w:t>Visible en fojas 94 a la 97 del expediente del juicio de nulidad 0403/2016.</w:t>
      </w:r>
    </w:p>
  </w:footnote>
  <w:footnote w:id="4">
    <w:p w14:paraId="35B60618" w14:textId="216ECE4C" w:rsidR="00DC27B6" w:rsidRPr="00F7464D" w:rsidRDefault="00DC27B6" w:rsidP="00F7464D">
      <w:pPr>
        <w:pStyle w:val="Textonotapie"/>
        <w:rPr>
          <w:rFonts w:ascii="Arial" w:hAnsi="Arial" w:cs="Arial"/>
          <w:i/>
          <w:sz w:val="16"/>
          <w:szCs w:val="16"/>
        </w:rPr>
      </w:pPr>
      <w:r w:rsidRPr="00F7464D">
        <w:rPr>
          <w:rStyle w:val="Refdenotaalpie"/>
          <w:rFonts w:ascii="Arial" w:hAnsi="Arial" w:cs="Arial"/>
          <w:i/>
          <w:sz w:val="16"/>
          <w:szCs w:val="16"/>
        </w:rPr>
        <w:footnoteRef/>
      </w:r>
      <w:r>
        <w:rPr>
          <w:rFonts w:ascii="Arial" w:hAnsi="Arial" w:cs="Arial"/>
          <w:i/>
          <w:sz w:val="16"/>
          <w:szCs w:val="16"/>
        </w:rPr>
        <w:t xml:space="preserve"> Visible en foja 99</w:t>
      </w:r>
      <w:r w:rsidRPr="00F7464D">
        <w:rPr>
          <w:rFonts w:ascii="Arial" w:hAnsi="Arial" w:cs="Arial"/>
          <w:i/>
          <w:sz w:val="16"/>
          <w:szCs w:val="16"/>
        </w:rPr>
        <w:t xml:space="preserve"> del exped</w:t>
      </w:r>
      <w:r>
        <w:rPr>
          <w:rFonts w:ascii="Arial" w:hAnsi="Arial" w:cs="Arial"/>
          <w:i/>
          <w:sz w:val="16"/>
          <w:szCs w:val="16"/>
        </w:rPr>
        <w:t>iente del juicio de nulidad 0403</w:t>
      </w:r>
      <w:r w:rsidRPr="00F7464D">
        <w:rPr>
          <w:rFonts w:ascii="Arial" w:hAnsi="Arial" w:cs="Arial"/>
          <w:i/>
          <w:sz w:val="16"/>
          <w:szCs w:val="16"/>
        </w:rPr>
        <w:t>/2016.</w:t>
      </w:r>
    </w:p>
  </w:footnote>
  <w:footnote w:id="5">
    <w:p w14:paraId="6A185758" w14:textId="28D45D62" w:rsidR="00DC27B6" w:rsidRDefault="00DC27B6">
      <w:pPr>
        <w:pStyle w:val="Textonotapie"/>
      </w:pPr>
      <w:r w:rsidRPr="00F7464D">
        <w:rPr>
          <w:rStyle w:val="Refdenotaalpie"/>
          <w:rFonts w:ascii="Arial" w:hAnsi="Arial" w:cs="Arial"/>
          <w:i/>
          <w:sz w:val="16"/>
          <w:szCs w:val="16"/>
        </w:rPr>
        <w:footnoteRef/>
      </w:r>
      <w:r>
        <w:rPr>
          <w:rFonts w:ascii="Arial" w:hAnsi="Arial" w:cs="Arial"/>
          <w:i/>
          <w:sz w:val="16"/>
          <w:szCs w:val="16"/>
        </w:rPr>
        <w:t xml:space="preserve"> Visible en fojas 105 a la 108 </w:t>
      </w:r>
      <w:r w:rsidRPr="00F7464D">
        <w:rPr>
          <w:rFonts w:ascii="Arial" w:hAnsi="Arial" w:cs="Arial"/>
          <w:i/>
          <w:sz w:val="16"/>
          <w:szCs w:val="16"/>
        </w:rPr>
        <w:t>del exped</w:t>
      </w:r>
      <w:r>
        <w:rPr>
          <w:rFonts w:ascii="Arial" w:hAnsi="Arial" w:cs="Arial"/>
          <w:i/>
          <w:sz w:val="16"/>
          <w:szCs w:val="16"/>
        </w:rPr>
        <w:t>iente del juicio de nulidad 0403</w:t>
      </w:r>
      <w:r w:rsidRPr="00F7464D">
        <w:rPr>
          <w:rFonts w:ascii="Arial" w:hAnsi="Arial" w:cs="Arial"/>
          <w:i/>
          <w:sz w:val="16"/>
          <w:szCs w:val="16"/>
        </w:rPr>
        <w:t>/2016.</w:t>
      </w:r>
    </w:p>
  </w:footnote>
  <w:footnote w:id="6">
    <w:p w14:paraId="410294B6" w14:textId="43D966A6" w:rsidR="00DC27B6" w:rsidRDefault="00DC27B6" w:rsidP="0083265F">
      <w:pPr>
        <w:pStyle w:val="Textonotapie"/>
      </w:pPr>
      <w:r w:rsidRPr="00F7464D">
        <w:rPr>
          <w:rStyle w:val="Refdenotaalpie"/>
          <w:rFonts w:ascii="Arial" w:hAnsi="Arial" w:cs="Arial"/>
          <w:i/>
          <w:sz w:val="16"/>
          <w:szCs w:val="16"/>
        </w:rPr>
        <w:footnoteRef/>
      </w:r>
      <w:r>
        <w:rPr>
          <w:rFonts w:ascii="Arial" w:hAnsi="Arial" w:cs="Arial"/>
          <w:i/>
          <w:sz w:val="16"/>
          <w:szCs w:val="16"/>
        </w:rPr>
        <w:t xml:space="preserve"> Visible en foja 115 </w:t>
      </w:r>
      <w:r w:rsidRPr="00F7464D">
        <w:rPr>
          <w:rFonts w:ascii="Arial" w:hAnsi="Arial" w:cs="Arial"/>
          <w:i/>
          <w:sz w:val="16"/>
          <w:szCs w:val="16"/>
        </w:rPr>
        <w:t>del exped</w:t>
      </w:r>
      <w:r>
        <w:rPr>
          <w:rFonts w:ascii="Arial" w:hAnsi="Arial" w:cs="Arial"/>
          <w:i/>
          <w:sz w:val="16"/>
          <w:szCs w:val="16"/>
        </w:rPr>
        <w:t>iente del juicio de nulidad 0403</w:t>
      </w:r>
      <w:r w:rsidRPr="00F7464D">
        <w:rPr>
          <w:rFonts w:ascii="Arial" w:hAnsi="Arial" w:cs="Arial"/>
          <w:i/>
          <w:sz w:val="16"/>
          <w:szCs w:val="16"/>
        </w:rPr>
        <w:t>/2016.</w:t>
      </w:r>
    </w:p>
  </w:footnote>
  <w:footnote w:id="7">
    <w:p w14:paraId="7E606EB3" w14:textId="0A0242F5" w:rsidR="00DC27B6" w:rsidRDefault="00DC27B6">
      <w:pPr>
        <w:pStyle w:val="Textonotapie"/>
      </w:pPr>
      <w:r>
        <w:rPr>
          <w:rStyle w:val="Refdenotaalpie"/>
        </w:rPr>
        <w:footnoteRef/>
      </w:r>
      <w:r>
        <w:t xml:space="preserve"> </w:t>
      </w:r>
      <w:r>
        <w:rPr>
          <w:rFonts w:ascii="Arial" w:hAnsi="Arial" w:cs="Arial"/>
          <w:i/>
          <w:sz w:val="16"/>
          <w:szCs w:val="16"/>
        </w:rPr>
        <w:t xml:space="preserve">Visible en foja 118 </w:t>
      </w:r>
      <w:r w:rsidRPr="00F7464D">
        <w:rPr>
          <w:rFonts w:ascii="Arial" w:hAnsi="Arial" w:cs="Arial"/>
          <w:i/>
          <w:sz w:val="16"/>
          <w:szCs w:val="16"/>
        </w:rPr>
        <w:t>del exped</w:t>
      </w:r>
      <w:r>
        <w:rPr>
          <w:rFonts w:ascii="Arial" w:hAnsi="Arial" w:cs="Arial"/>
          <w:i/>
          <w:sz w:val="16"/>
          <w:szCs w:val="16"/>
        </w:rPr>
        <w:t>iente del juicio de nulidad 0403</w:t>
      </w:r>
      <w:r w:rsidRPr="00F7464D">
        <w:rPr>
          <w:rFonts w:ascii="Arial" w:hAnsi="Arial" w:cs="Arial"/>
          <w:i/>
          <w:sz w:val="16"/>
          <w:szCs w:val="16"/>
        </w:rPr>
        <w:t>/2016.</w:t>
      </w:r>
    </w:p>
  </w:footnote>
  <w:footnote w:id="8">
    <w:p w14:paraId="326FED7B" w14:textId="331D4FAE" w:rsidR="00DC27B6" w:rsidRDefault="00DC27B6">
      <w:pPr>
        <w:pStyle w:val="Textonotapie"/>
      </w:pPr>
      <w:r>
        <w:rPr>
          <w:rStyle w:val="Refdenotaalpie"/>
        </w:rPr>
        <w:footnoteRef/>
      </w:r>
      <w:r>
        <w:t xml:space="preserve">  </w:t>
      </w:r>
      <w:r>
        <w:rPr>
          <w:rFonts w:ascii="Arial" w:hAnsi="Arial" w:cs="Arial"/>
          <w:i/>
          <w:sz w:val="16"/>
          <w:szCs w:val="16"/>
        </w:rPr>
        <w:t xml:space="preserve">Visible en foja 125 </w:t>
      </w:r>
      <w:r w:rsidRPr="00F7464D">
        <w:rPr>
          <w:rFonts w:ascii="Arial" w:hAnsi="Arial" w:cs="Arial"/>
          <w:i/>
          <w:sz w:val="16"/>
          <w:szCs w:val="16"/>
        </w:rPr>
        <w:t>del exped</w:t>
      </w:r>
      <w:r>
        <w:rPr>
          <w:rFonts w:ascii="Arial" w:hAnsi="Arial" w:cs="Arial"/>
          <w:i/>
          <w:sz w:val="16"/>
          <w:szCs w:val="16"/>
        </w:rPr>
        <w:t>iente del juicio de nulidad 0403</w:t>
      </w:r>
      <w:r w:rsidRPr="00F7464D">
        <w:rPr>
          <w:rFonts w:ascii="Arial" w:hAnsi="Arial" w:cs="Arial"/>
          <w:i/>
          <w:sz w:val="16"/>
          <w:szCs w:val="16"/>
        </w:rPr>
        <w:t>/2016.</w:t>
      </w:r>
    </w:p>
  </w:footnote>
  <w:footnote w:id="9">
    <w:p w14:paraId="348B88CD" w14:textId="77777777" w:rsidR="008A4AAB" w:rsidRPr="008A4AAB" w:rsidRDefault="008A4AAB" w:rsidP="008A4AAB">
      <w:pPr>
        <w:pStyle w:val="Textonotapie"/>
        <w:rPr>
          <w:rFonts w:ascii="Arial" w:hAnsi="Arial" w:cs="Arial"/>
          <w:i/>
          <w:sz w:val="16"/>
          <w:szCs w:val="16"/>
        </w:rPr>
      </w:pPr>
      <w:r w:rsidRPr="008A4AAB">
        <w:rPr>
          <w:rStyle w:val="Refdenotaalpie"/>
          <w:rFonts w:ascii="Arial" w:hAnsi="Arial" w:cs="Arial"/>
          <w:i/>
          <w:sz w:val="16"/>
          <w:szCs w:val="16"/>
        </w:rPr>
        <w:footnoteRef/>
      </w:r>
      <w:r w:rsidRPr="008A4AAB">
        <w:rPr>
          <w:rFonts w:ascii="Arial" w:hAnsi="Arial" w:cs="Arial"/>
          <w:i/>
          <w:sz w:val="16"/>
          <w:szCs w:val="16"/>
        </w:rPr>
        <w:t xml:space="preserve"> </w:t>
      </w:r>
      <w:r w:rsidRPr="008A4AAB">
        <w:rPr>
          <w:rFonts w:ascii="Arial" w:hAnsi="Arial" w:cs="Arial"/>
          <w:b/>
          <w:i/>
          <w:sz w:val="16"/>
          <w:szCs w:val="16"/>
        </w:rPr>
        <w:t>Artículo 17.</w:t>
      </w:r>
      <w:r w:rsidRPr="008A4AAB">
        <w:rPr>
          <w:rFonts w:ascii="Arial" w:hAnsi="Arial" w:cs="Arial"/>
          <w:i/>
          <w:sz w:val="16"/>
          <w:szCs w:val="16"/>
        </w:rPr>
        <w:t xml:space="preserve"> Ninguna persona podrá hacerse justicia por sí misma, ni ejercer violencia para reclamar su derecho.</w:t>
      </w:r>
    </w:p>
    <w:p w14:paraId="680BF703" w14:textId="77777777" w:rsidR="008A4AAB" w:rsidRPr="008A4AAB" w:rsidRDefault="008A4AAB" w:rsidP="008A4AAB">
      <w:pPr>
        <w:pStyle w:val="Textonotapie"/>
        <w:rPr>
          <w:rFonts w:ascii="Arial" w:hAnsi="Arial" w:cs="Arial"/>
          <w:i/>
          <w:sz w:val="16"/>
          <w:szCs w:val="16"/>
        </w:rPr>
      </w:pPr>
    </w:p>
    <w:p w14:paraId="0AA2EFBB" w14:textId="2E10266D" w:rsidR="008A4AAB" w:rsidRDefault="008A4AAB" w:rsidP="008A4AAB">
      <w:pPr>
        <w:pStyle w:val="Textonotapie"/>
        <w:rPr>
          <w:rFonts w:ascii="Arial" w:hAnsi="Arial" w:cs="Arial"/>
          <w:i/>
          <w:sz w:val="16"/>
          <w:szCs w:val="16"/>
        </w:rPr>
      </w:pPr>
      <w:r w:rsidRPr="008A4AAB">
        <w:rPr>
          <w:rFonts w:ascii="Arial" w:hAnsi="Arial" w:cs="Arial"/>
          <w:i/>
          <w:sz w:val="16"/>
          <w:szCs w:val="16"/>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4427F29" w14:textId="4B9879CD" w:rsidR="008A4AAB" w:rsidRPr="008A4AAB" w:rsidRDefault="008A4AAB" w:rsidP="008A4AAB">
      <w:pPr>
        <w:pStyle w:val="Textonotapie"/>
        <w:rPr>
          <w:rFonts w:ascii="Arial" w:hAnsi="Arial" w:cs="Arial"/>
          <w:i/>
          <w:sz w:val="16"/>
          <w:szCs w:val="16"/>
        </w:rPr>
      </w:pPr>
      <w:r>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0E5FBDA" w14:textId="77777777" w:rsidR="00DC27B6" w:rsidRDefault="0022358A">
        <w:pPr>
          <w:pStyle w:val="Encabezado"/>
          <w:jc w:val="center"/>
        </w:pPr>
        <w:r>
          <w:rPr>
            <w:noProof/>
          </w:rPr>
          <w:pict w14:anchorId="285F68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C27B6">
          <w:fldChar w:fldCharType="begin"/>
        </w:r>
        <w:r w:rsidR="00DC27B6">
          <w:instrText>PAGE   \* MERGEFORMAT</w:instrText>
        </w:r>
        <w:r w:rsidR="00DC27B6">
          <w:fldChar w:fldCharType="separate"/>
        </w:r>
        <w:r w:rsidRPr="0022358A">
          <w:rPr>
            <w:noProof/>
            <w:lang w:val="es-ES"/>
          </w:rPr>
          <w:t>18</w:t>
        </w:r>
        <w:r w:rsidR="00DC27B6">
          <w:rPr>
            <w:noProof/>
            <w:lang w:val="es-ES"/>
          </w:rPr>
          <w:fldChar w:fldCharType="end"/>
        </w:r>
      </w:p>
    </w:sdtContent>
  </w:sdt>
  <w:p w14:paraId="01FBABDF" w14:textId="77777777" w:rsidR="00DC27B6" w:rsidRDefault="00DC27B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1B76DC" w14:textId="77777777" w:rsidR="00DC27B6" w:rsidRDefault="0022358A">
    <w:pPr>
      <w:pStyle w:val="Encabezado"/>
      <w:jc w:val="center"/>
    </w:pPr>
    <w:r>
      <w:rPr>
        <w:noProof/>
      </w:rPr>
      <w:pict w14:anchorId="6F2BA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C27B6">
          <w:fldChar w:fldCharType="begin"/>
        </w:r>
        <w:r w:rsidR="00DC27B6">
          <w:instrText>PAGE   \* MERGEFORMAT</w:instrText>
        </w:r>
        <w:r w:rsidR="00DC27B6">
          <w:fldChar w:fldCharType="separate"/>
        </w:r>
        <w:r w:rsidRPr="0022358A">
          <w:rPr>
            <w:noProof/>
            <w:lang w:val="es-ES"/>
          </w:rPr>
          <w:t>17</w:t>
        </w:r>
        <w:r w:rsidR="00DC27B6">
          <w:rPr>
            <w:noProof/>
            <w:lang w:val="es-ES"/>
          </w:rPr>
          <w:fldChar w:fldCharType="end"/>
        </w:r>
      </w:sdtContent>
    </w:sdt>
  </w:p>
  <w:p w14:paraId="6CABB8AD" w14:textId="3B6231EB" w:rsidR="00DC27B6" w:rsidRDefault="00DC27B6"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78E7C058" wp14:editId="62C1AEF7">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1C669D"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4A9A" w14:textId="77777777" w:rsidR="00DC27B6" w:rsidRDefault="0022358A">
    <w:pPr>
      <w:pStyle w:val="Encabezado"/>
    </w:pPr>
    <w:r>
      <w:rPr>
        <w:noProof/>
      </w:rPr>
      <w:pict w14:anchorId="6DCADC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94283BC2"/>
    <w:lvl w:ilvl="0" w:tplc="CED8D130">
      <w:start w:val="1"/>
      <w:numFmt w:val="decimal"/>
      <w:lvlText w:val="%1."/>
      <w:lvlJc w:val="left"/>
      <w:pPr>
        <w:ind w:left="1429" w:hanging="360"/>
      </w:pPr>
      <w:rPr>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3"/>
  </w:num>
  <w:num w:numId="3">
    <w:abstractNumId w:val="1"/>
  </w:num>
  <w:num w:numId="4">
    <w:abstractNumId w:val="9"/>
  </w:num>
  <w:num w:numId="5">
    <w:abstractNumId w:val="12"/>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4"/>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39"/>
    <w:rsid w:val="00005EA0"/>
    <w:rsid w:val="00007105"/>
    <w:rsid w:val="00007296"/>
    <w:rsid w:val="00007E09"/>
    <w:rsid w:val="00007EFD"/>
    <w:rsid w:val="00007FD5"/>
    <w:rsid w:val="000106FE"/>
    <w:rsid w:val="000121A9"/>
    <w:rsid w:val="000126F6"/>
    <w:rsid w:val="00012918"/>
    <w:rsid w:val="0001298C"/>
    <w:rsid w:val="00012DC1"/>
    <w:rsid w:val="000130C8"/>
    <w:rsid w:val="000135AF"/>
    <w:rsid w:val="00014F98"/>
    <w:rsid w:val="0001695E"/>
    <w:rsid w:val="00016C0B"/>
    <w:rsid w:val="00016E88"/>
    <w:rsid w:val="000174F5"/>
    <w:rsid w:val="00020680"/>
    <w:rsid w:val="00020A23"/>
    <w:rsid w:val="00020D86"/>
    <w:rsid w:val="000213A8"/>
    <w:rsid w:val="000215EA"/>
    <w:rsid w:val="00021989"/>
    <w:rsid w:val="00021B04"/>
    <w:rsid w:val="00021C5F"/>
    <w:rsid w:val="00021CC2"/>
    <w:rsid w:val="00022BBC"/>
    <w:rsid w:val="00023D19"/>
    <w:rsid w:val="00023F33"/>
    <w:rsid w:val="0002408E"/>
    <w:rsid w:val="00024545"/>
    <w:rsid w:val="000249CD"/>
    <w:rsid w:val="00025BEB"/>
    <w:rsid w:val="000262A2"/>
    <w:rsid w:val="000264DD"/>
    <w:rsid w:val="00026C11"/>
    <w:rsid w:val="00026CCB"/>
    <w:rsid w:val="000306D4"/>
    <w:rsid w:val="00030BAF"/>
    <w:rsid w:val="00031A62"/>
    <w:rsid w:val="00032074"/>
    <w:rsid w:val="000324B9"/>
    <w:rsid w:val="000329BA"/>
    <w:rsid w:val="00032D83"/>
    <w:rsid w:val="000330FB"/>
    <w:rsid w:val="00033F94"/>
    <w:rsid w:val="00034F3F"/>
    <w:rsid w:val="0003508F"/>
    <w:rsid w:val="0003629C"/>
    <w:rsid w:val="00036809"/>
    <w:rsid w:val="00036823"/>
    <w:rsid w:val="000369AF"/>
    <w:rsid w:val="00037279"/>
    <w:rsid w:val="00037443"/>
    <w:rsid w:val="00037779"/>
    <w:rsid w:val="00037843"/>
    <w:rsid w:val="00037C6A"/>
    <w:rsid w:val="00037FEB"/>
    <w:rsid w:val="00040C69"/>
    <w:rsid w:val="000412D7"/>
    <w:rsid w:val="000419E9"/>
    <w:rsid w:val="00041EAA"/>
    <w:rsid w:val="0004221A"/>
    <w:rsid w:val="0004229E"/>
    <w:rsid w:val="00042473"/>
    <w:rsid w:val="00043077"/>
    <w:rsid w:val="000441B5"/>
    <w:rsid w:val="00044C5F"/>
    <w:rsid w:val="000450F5"/>
    <w:rsid w:val="00045290"/>
    <w:rsid w:val="000466B1"/>
    <w:rsid w:val="000466D5"/>
    <w:rsid w:val="000525F8"/>
    <w:rsid w:val="0005285F"/>
    <w:rsid w:val="00053207"/>
    <w:rsid w:val="0005370C"/>
    <w:rsid w:val="00053712"/>
    <w:rsid w:val="000540E8"/>
    <w:rsid w:val="0005431D"/>
    <w:rsid w:val="00054705"/>
    <w:rsid w:val="00054D3C"/>
    <w:rsid w:val="00055248"/>
    <w:rsid w:val="00055F66"/>
    <w:rsid w:val="000562FB"/>
    <w:rsid w:val="000565B2"/>
    <w:rsid w:val="00060DBB"/>
    <w:rsid w:val="00060EF2"/>
    <w:rsid w:val="00061268"/>
    <w:rsid w:val="00061414"/>
    <w:rsid w:val="00061610"/>
    <w:rsid w:val="000616B5"/>
    <w:rsid w:val="00061C4C"/>
    <w:rsid w:val="0006202A"/>
    <w:rsid w:val="000620CD"/>
    <w:rsid w:val="00062802"/>
    <w:rsid w:val="00062BE3"/>
    <w:rsid w:val="000640D8"/>
    <w:rsid w:val="00064906"/>
    <w:rsid w:val="00064E90"/>
    <w:rsid w:val="00064FD9"/>
    <w:rsid w:val="00066E42"/>
    <w:rsid w:val="00067B5A"/>
    <w:rsid w:val="00070777"/>
    <w:rsid w:val="00070AA4"/>
    <w:rsid w:val="00071C6F"/>
    <w:rsid w:val="00071E8C"/>
    <w:rsid w:val="00071F15"/>
    <w:rsid w:val="000728B9"/>
    <w:rsid w:val="000733EC"/>
    <w:rsid w:val="000737BF"/>
    <w:rsid w:val="00074A23"/>
    <w:rsid w:val="00074C62"/>
    <w:rsid w:val="000755A5"/>
    <w:rsid w:val="000756DE"/>
    <w:rsid w:val="00076647"/>
    <w:rsid w:val="00076CEA"/>
    <w:rsid w:val="0007705D"/>
    <w:rsid w:val="00077661"/>
    <w:rsid w:val="00077DFD"/>
    <w:rsid w:val="00080A85"/>
    <w:rsid w:val="0008122B"/>
    <w:rsid w:val="0008141F"/>
    <w:rsid w:val="00082E66"/>
    <w:rsid w:val="00083375"/>
    <w:rsid w:val="00083E5A"/>
    <w:rsid w:val="00084176"/>
    <w:rsid w:val="00085132"/>
    <w:rsid w:val="0008514D"/>
    <w:rsid w:val="00085F74"/>
    <w:rsid w:val="000867F1"/>
    <w:rsid w:val="00087470"/>
    <w:rsid w:val="000875DB"/>
    <w:rsid w:val="000900BD"/>
    <w:rsid w:val="000904A5"/>
    <w:rsid w:val="0009077C"/>
    <w:rsid w:val="00090D7D"/>
    <w:rsid w:val="00090E77"/>
    <w:rsid w:val="000910E0"/>
    <w:rsid w:val="00091B93"/>
    <w:rsid w:val="000939DB"/>
    <w:rsid w:val="00093C95"/>
    <w:rsid w:val="00094EB2"/>
    <w:rsid w:val="00095419"/>
    <w:rsid w:val="000964DE"/>
    <w:rsid w:val="00096B18"/>
    <w:rsid w:val="00096C5C"/>
    <w:rsid w:val="00096CE1"/>
    <w:rsid w:val="000A060D"/>
    <w:rsid w:val="000A084D"/>
    <w:rsid w:val="000A0E5E"/>
    <w:rsid w:val="000A12C0"/>
    <w:rsid w:val="000A1491"/>
    <w:rsid w:val="000A17DF"/>
    <w:rsid w:val="000A200A"/>
    <w:rsid w:val="000A2550"/>
    <w:rsid w:val="000A27AC"/>
    <w:rsid w:val="000A335C"/>
    <w:rsid w:val="000A33D9"/>
    <w:rsid w:val="000A33F5"/>
    <w:rsid w:val="000A3D6B"/>
    <w:rsid w:val="000A5540"/>
    <w:rsid w:val="000A578F"/>
    <w:rsid w:val="000A58B5"/>
    <w:rsid w:val="000A5D36"/>
    <w:rsid w:val="000A5FA8"/>
    <w:rsid w:val="000A6C87"/>
    <w:rsid w:val="000A73A4"/>
    <w:rsid w:val="000B0351"/>
    <w:rsid w:val="000B03B9"/>
    <w:rsid w:val="000B0431"/>
    <w:rsid w:val="000B0D9D"/>
    <w:rsid w:val="000B1A06"/>
    <w:rsid w:val="000B1F22"/>
    <w:rsid w:val="000B2866"/>
    <w:rsid w:val="000B2E0D"/>
    <w:rsid w:val="000B31B3"/>
    <w:rsid w:val="000B35EE"/>
    <w:rsid w:val="000B36E5"/>
    <w:rsid w:val="000B39C8"/>
    <w:rsid w:val="000B3B3B"/>
    <w:rsid w:val="000B3F21"/>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6A2"/>
    <w:rsid w:val="000C1E6B"/>
    <w:rsid w:val="000C238B"/>
    <w:rsid w:val="000C2764"/>
    <w:rsid w:val="000C35F6"/>
    <w:rsid w:val="000C3DC9"/>
    <w:rsid w:val="000C4139"/>
    <w:rsid w:val="000C47B5"/>
    <w:rsid w:val="000C5414"/>
    <w:rsid w:val="000C5BCE"/>
    <w:rsid w:val="000C5DC1"/>
    <w:rsid w:val="000C6670"/>
    <w:rsid w:val="000C6977"/>
    <w:rsid w:val="000D04BF"/>
    <w:rsid w:val="000D153E"/>
    <w:rsid w:val="000D170C"/>
    <w:rsid w:val="000D1CF0"/>
    <w:rsid w:val="000D2A1F"/>
    <w:rsid w:val="000D3E85"/>
    <w:rsid w:val="000D42B5"/>
    <w:rsid w:val="000D4AFE"/>
    <w:rsid w:val="000D4F9B"/>
    <w:rsid w:val="000D5082"/>
    <w:rsid w:val="000D5397"/>
    <w:rsid w:val="000D558F"/>
    <w:rsid w:val="000D5746"/>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0E49"/>
    <w:rsid w:val="000F137E"/>
    <w:rsid w:val="000F1899"/>
    <w:rsid w:val="000F2020"/>
    <w:rsid w:val="000F2125"/>
    <w:rsid w:val="000F2949"/>
    <w:rsid w:val="000F2B5A"/>
    <w:rsid w:val="000F2D32"/>
    <w:rsid w:val="000F3D2D"/>
    <w:rsid w:val="000F4347"/>
    <w:rsid w:val="000F50E8"/>
    <w:rsid w:val="000F54B0"/>
    <w:rsid w:val="000F5BED"/>
    <w:rsid w:val="000F5C41"/>
    <w:rsid w:val="000F5DE0"/>
    <w:rsid w:val="000F62C3"/>
    <w:rsid w:val="000F6592"/>
    <w:rsid w:val="000F6C85"/>
    <w:rsid w:val="000F75AF"/>
    <w:rsid w:val="000F77DE"/>
    <w:rsid w:val="001002F5"/>
    <w:rsid w:val="001019F2"/>
    <w:rsid w:val="001025E5"/>
    <w:rsid w:val="00102AFD"/>
    <w:rsid w:val="001041F6"/>
    <w:rsid w:val="00104E5D"/>
    <w:rsid w:val="0010644A"/>
    <w:rsid w:val="00106B83"/>
    <w:rsid w:val="0010719A"/>
    <w:rsid w:val="001108F3"/>
    <w:rsid w:val="00110B09"/>
    <w:rsid w:val="00110C32"/>
    <w:rsid w:val="00111BFC"/>
    <w:rsid w:val="00111CBB"/>
    <w:rsid w:val="0011210D"/>
    <w:rsid w:val="00112765"/>
    <w:rsid w:val="00112BF7"/>
    <w:rsid w:val="00113361"/>
    <w:rsid w:val="00113A46"/>
    <w:rsid w:val="00114AC5"/>
    <w:rsid w:val="00115E8A"/>
    <w:rsid w:val="001162E0"/>
    <w:rsid w:val="00116579"/>
    <w:rsid w:val="001173DD"/>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B74"/>
    <w:rsid w:val="001312BC"/>
    <w:rsid w:val="00131911"/>
    <w:rsid w:val="00131CDF"/>
    <w:rsid w:val="00132391"/>
    <w:rsid w:val="00133BFB"/>
    <w:rsid w:val="00133DCC"/>
    <w:rsid w:val="001347CF"/>
    <w:rsid w:val="00134A68"/>
    <w:rsid w:val="00134AB5"/>
    <w:rsid w:val="00135132"/>
    <w:rsid w:val="0013555E"/>
    <w:rsid w:val="00135B0C"/>
    <w:rsid w:val="00136897"/>
    <w:rsid w:val="0013695E"/>
    <w:rsid w:val="00136FB8"/>
    <w:rsid w:val="00137B06"/>
    <w:rsid w:val="0014043C"/>
    <w:rsid w:val="00140D7E"/>
    <w:rsid w:val="00141807"/>
    <w:rsid w:val="00142417"/>
    <w:rsid w:val="0014241E"/>
    <w:rsid w:val="00143682"/>
    <w:rsid w:val="00143F8B"/>
    <w:rsid w:val="001441D3"/>
    <w:rsid w:val="001450E2"/>
    <w:rsid w:val="00145846"/>
    <w:rsid w:val="001460CF"/>
    <w:rsid w:val="00146507"/>
    <w:rsid w:val="00146509"/>
    <w:rsid w:val="0014671A"/>
    <w:rsid w:val="00146991"/>
    <w:rsid w:val="00146F55"/>
    <w:rsid w:val="00147CCC"/>
    <w:rsid w:val="00147FEF"/>
    <w:rsid w:val="00150096"/>
    <w:rsid w:val="0015050B"/>
    <w:rsid w:val="00151A88"/>
    <w:rsid w:val="00151B52"/>
    <w:rsid w:val="00152DA5"/>
    <w:rsid w:val="00152F51"/>
    <w:rsid w:val="00152FB6"/>
    <w:rsid w:val="0015351E"/>
    <w:rsid w:val="00153BE4"/>
    <w:rsid w:val="001542BE"/>
    <w:rsid w:val="00154490"/>
    <w:rsid w:val="00156250"/>
    <w:rsid w:val="00156F22"/>
    <w:rsid w:val="001570E1"/>
    <w:rsid w:val="00157244"/>
    <w:rsid w:val="001572D0"/>
    <w:rsid w:val="001579F0"/>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89D"/>
    <w:rsid w:val="001729D0"/>
    <w:rsid w:val="00172B51"/>
    <w:rsid w:val="00172C89"/>
    <w:rsid w:val="00173A66"/>
    <w:rsid w:val="0017568D"/>
    <w:rsid w:val="00175C14"/>
    <w:rsid w:val="001761CB"/>
    <w:rsid w:val="0017651E"/>
    <w:rsid w:val="001772E2"/>
    <w:rsid w:val="001778B4"/>
    <w:rsid w:val="001779CB"/>
    <w:rsid w:val="001779CC"/>
    <w:rsid w:val="00177B53"/>
    <w:rsid w:val="001816BA"/>
    <w:rsid w:val="001826D0"/>
    <w:rsid w:val="0018345B"/>
    <w:rsid w:val="0018356C"/>
    <w:rsid w:val="0018358B"/>
    <w:rsid w:val="0018454F"/>
    <w:rsid w:val="001846BB"/>
    <w:rsid w:val="001848E6"/>
    <w:rsid w:val="001854BD"/>
    <w:rsid w:val="00185DC5"/>
    <w:rsid w:val="00186701"/>
    <w:rsid w:val="00186C92"/>
    <w:rsid w:val="00186FB3"/>
    <w:rsid w:val="00187301"/>
    <w:rsid w:val="0018765B"/>
    <w:rsid w:val="00190298"/>
    <w:rsid w:val="00190668"/>
    <w:rsid w:val="00192226"/>
    <w:rsid w:val="00192287"/>
    <w:rsid w:val="001923AE"/>
    <w:rsid w:val="001924B2"/>
    <w:rsid w:val="00193379"/>
    <w:rsid w:val="00194192"/>
    <w:rsid w:val="00194B7B"/>
    <w:rsid w:val="001951A3"/>
    <w:rsid w:val="00195583"/>
    <w:rsid w:val="00195C28"/>
    <w:rsid w:val="001A0745"/>
    <w:rsid w:val="001A1188"/>
    <w:rsid w:val="001A1302"/>
    <w:rsid w:val="001A16CC"/>
    <w:rsid w:val="001A18E1"/>
    <w:rsid w:val="001A2144"/>
    <w:rsid w:val="001A2FDB"/>
    <w:rsid w:val="001A3755"/>
    <w:rsid w:val="001A40EE"/>
    <w:rsid w:val="001A4127"/>
    <w:rsid w:val="001A4E1C"/>
    <w:rsid w:val="001A50A5"/>
    <w:rsid w:val="001A554E"/>
    <w:rsid w:val="001A6EBE"/>
    <w:rsid w:val="001A6F68"/>
    <w:rsid w:val="001A77FB"/>
    <w:rsid w:val="001B009D"/>
    <w:rsid w:val="001B13DB"/>
    <w:rsid w:val="001B15BC"/>
    <w:rsid w:val="001B17F6"/>
    <w:rsid w:val="001B341D"/>
    <w:rsid w:val="001B3A10"/>
    <w:rsid w:val="001B4777"/>
    <w:rsid w:val="001B6E63"/>
    <w:rsid w:val="001B7EF3"/>
    <w:rsid w:val="001C0151"/>
    <w:rsid w:val="001C0C36"/>
    <w:rsid w:val="001C100F"/>
    <w:rsid w:val="001C1402"/>
    <w:rsid w:val="001C1FDF"/>
    <w:rsid w:val="001C22EC"/>
    <w:rsid w:val="001C239E"/>
    <w:rsid w:val="001C2557"/>
    <w:rsid w:val="001C2644"/>
    <w:rsid w:val="001C276C"/>
    <w:rsid w:val="001C2B0B"/>
    <w:rsid w:val="001C2B81"/>
    <w:rsid w:val="001C36D8"/>
    <w:rsid w:val="001C39B4"/>
    <w:rsid w:val="001C3A80"/>
    <w:rsid w:val="001C421F"/>
    <w:rsid w:val="001C422B"/>
    <w:rsid w:val="001C502D"/>
    <w:rsid w:val="001C53B0"/>
    <w:rsid w:val="001C5C7A"/>
    <w:rsid w:val="001C65CB"/>
    <w:rsid w:val="001C7EC3"/>
    <w:rsid w:val="001D07F6"/>
    <w:rsid w:val="001D0DCF"/>
    <w:rsid w:val="001D17AE"/>
    <w:rsid w:val="001D31A6"/>
    <w:rsid w:val="001D3B81"/>
    <w:rsid w:val="001D40CC"/>
    <w:rsid w:val="001D4D61"/>
    <w:rsid w:val="001D4D8C"/>
    <w:rsid w:val="001D5282"/>
    <w:rsid w:val="001D529D"/>
    <w:rsid w:val="001D577C"/>
    <w:rsid w:val="001D617B"/>
    <w:rsid w:val="001D694C"/>
    <w:rsid w:val="001D754A"/>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6EF"/>
    <w:rsid w:val="001F287C"/>
    <w:rsid w:val="001F28E8"/>
    <w:rsid w:val="001F2D73"/>
    <w:rsid w:val="001F4443"/>
    <w:rsid w:val="001F5050"/>
    <w:rsid w:val="001F625A"/>
    <w:rsid w:val="001F6B28"/>
    <w:rsid w:val="001F6C56"/>
    <w:rsid w:val="001F72DF"/>
    <w:rsid w:val="001F77D0"/>
    <w:rsid w:val="002010A9"/>
    <w:rsid w:val="00201769"/>
    <w:rsid w:val="00201DDB"/>
    <w:rsid w:val="00201DF3"/>
    <w:rsid w:val="0020247E"/>
    <w:rsid w:val="002025FD"/>
    <w:rsid w:val="00203C8F"/>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F3C"/>
    <w:rsid w:val="002170A5"/>
    <w:rsid w:val="00217651"/>
    <w:rsid w:val="00217D9D"/>
    <w:rsid w:val="00217F57"/>
    <w:rsid w:val="00220086"/>
    <w:rsid w:val="002206C6"/>
    <w:rsid w:val="00220ADA"/>
    <w:rsid w:val="00220B30"/>
    <w:rsid w:val="00221232"/>
    <w:rsid w:val="00221687"/>
    <w:rsid w:val="00221709"/>
    <w:rsid w:val="002219E3"/>
    <w:rsid w:val="00221A7F"/>
    <w:rsid w:val="00222664"/>
    <w:rsid w:val="00222A05"/>
    <w:rsid w:val="00222E1E"/>
    <w:rsid w:val="00223036"/>
    <w:rsid w:val="0022341D"/>
    <w:rsid w:val="0022358A"/>
    <w:rsid w:val="0022360E"/>
    <w:rsid w:val="00223F75"/>
    <w:rsid w:val="00224412"/>
    <w:rsid w:val="002246DF"/>
    <w:rsid w:val="002248E9"/>
    <w:rsid w:val="00225069"/>
    <w:rsid w:val="00226D97"/>
    <w:rsid w:val="00226F4D"/>
    <w:rsid w:val="00227445"/>
    <w:rsid w:val="00227471"/>
    <w:rsid w:val="00230C2E"/>
    <w:rsid w:val="00230D10"/>
    <w:rsid w:val="00231036"/>
    <w:rsid w:val="00231ED1"/>
    <w:rsid w:val="00232D7F"/>
    <w:rsid w:val="0023417B"/>
    <w:rsid w:val="00234638"/>
    <w:rsid w:val="002350A1"/>
    <w:rsid w:val="00235C97"/>
    <w:rsid w:val="002366A6"/>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CF9"/>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4EE4"/>
    <w:rsid w:val="002561FA"/>
    <w:rsid w:val="00256B3C"/>
    <w:rsid w:val="00256E7D"/>
    <w:rsid w:val="00256F27"/>
    <w:rsid w:val="00257816"/>
    <w:rsid w:val="00257C5E"/>
    <w:rsid w:val="00260433"/>
    <w:rsid w:val="0026116F"/>
    <w:rsid w:val="002617F9"/>
    <w:rsid w:val="00262666"/>
    <w:rsid w:val="00262D7C"/>
    <w:rsid w:val="00263720"/>
    <w:rsid w:val="00263889"/>
    <w:rsid w:val="00265161"/>
    <w:rsid w:val="00265F1B"/>
    <w:rsid w:val="002665A2"/>
    <w:rsid w:val="00267221"/>
    <w:rsid w:val="00270087"/>
    <w:rsid w:val="00270831"/>
    <w:rsid w:val="0027275E"/>
    <w:rsid w:val="00272A7D"/>
    <w:rsid w:val="00273171"/>
    <w:rsid w:val="002748AA"/>
    <w:rsid w:val="00275418"/>
    <w:rsid w:val="00275909"/>
    <w:rsid w:val="00277D95"/>
    <w:rsid w:val="00280489"/>
    <w:rsid w:val="002805AC"/>
    <w:rsid w:val="00280919"/>
    <w:rsid w:val="00280940"/>
    <w:rsid w:val="00281103"/>
    <w:rsid w:val="00281661"/>
    <w:rsid w:val="00282768"/>
    <w:rsid w:val="00282C81"/>
    <w:rsid w:val="00283B3F"/>
    <w:rsid w:val="002841EE"/>
    <w:rsid w:val="002844AF"/>
    <w:rsid w:val="00284891"/>
    <w:rsid w:val="00285B3A"/>
    <w:rsid w:val="00285C95"/>
    <w:rsid w:val="00286C13"/>
    <w:rsid w:val="00286D80"/>
    <w:rsid w:val="00286FC5"/>
    <w:rsid w:val="00287888"/>
    <w:rsid w:val="00287B93"/>
    <w:rsid w:val="00290269"/>
    <w:rsid w:val="002903E7"/>
    <w:rsid w:val="00290C4C"/>
    <w:rsid w:val="00291333"/>
    <w:rsid w:val="00291341"/>
    <w:rsid w:val="002926B1"/>
    <w:rsid w:val="00292CA5"/>
    <w:rsid w:val="00293B1D"/>
    <w:rsid w:val="00293E41"/>
    <w:rsid w:val="002944C9"/>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5D2A"/>
    <w:rsid w:val="002A657D"/>
    <w:rsid w:val="002A6B3D"/>
    <w:rsid w:val="002A6E86"/>
    <w:rsid w:val="002A6EF0"/>
    <w:rsid w:val="002B0967"/>
    <w:rsid w:val="002B1C2A"/>
    <w:rsid w:val="002B2706"/>
    <w:rsid w:val="002B3A68"/>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961"/>
    <w:rsid w:val="002C6A3D"/>
    <w:rsid w:val="002C6CE8"/>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0B92"/>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CF5"/>
    <w:rsid w:val="002F4F72"/>
    <w:rsid w:val="002F511C"/>
    <w:rsid w:val="002F5E12"/>
    <w:rsid w:val="002F67C7"/>
    <w:rsid w:val="002F6EC3"/>
    <w:rsid w:val="002F6FD3"/>
    <w:rsid w:val="002F7173"/>
    <w:rsid w:val="002F7484"/>
    <w:rsid w:val="002F77C3"/>
    <w:rsid w:val="002F7BD3"/>
    <w:rsid w:val="003008C9"/>
    <w:rsid w:val="00301CB4"/>
    <w:rsid w:val="00301E3F"/>
    <w:rsid w:val="00302960"/>
    <w:rsid w:val="0030330D"/>
    <w:rsid w:val="00304999"/>
    <w:rsid w:val="00304F25"/>
    <w:rsid w:val="003056B2"/>
    <w:rsid w:val="00305D48"/>
    <w:rsid w:val="0030619A"/>
    <w:rsid w:val="00306940"/>
    <w:rsid w:val="00307353"/>
    <w:rsid w:val="00307E06"/>
    <w:rsid w:val="003105CE"/>
    <w:rsid w:val="0031096E"/>
    <w:rsid w:val="00311560"/>
    <w:rsid w:val="00311708"/>
    <w:rsid w:val="003117B2"/>
    <w:rsid w:val="00311BB1"/>
    <w:rsid w:val="003121B6"/>
    <w:rsid w:val="00312470"/>
    <w:rsid w:val="00312605"/>
    <w:rsid w:val="0031285C"/>
    <w:rsid w:val="00312987"/>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2F6"/>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02A"/>
    <w:rsid w:val="0034180B"/>
    <w:rsid w:val="00341A52"/>
    <w:rsid w:val="00342184"/>
    <w:rsid w:val="0034266B"/>
    <w:rsid w:val="00342740"/>
    <w:rsid w:val="00342B26"/>
    <w:rsid w:val="00342CE5"/>
    <w:rsid w:val="00343BE2"/>
    <w:rsid w:val="003446BB"/>
    <w:rsid w:val="003448FF"/>
    <w:rsid w:val="00344D9B"/>
    <w:rsid w:val="00345946"/>
    <w:rsid w:val="00345C53"/>
    <w:rsid w:val="00346754"/>
    <w:rsid w:val="00347AAB"/>
    <w:rsid w:val="00347FD3"/>
    <w:rsid w:val="0035006A"/>
    <w:rsid w:val="003509B6"/>
    <w:rsid w:val="00350B13"/>
    <w:rsid w:val="00352C85"/>
    <w:rsid w:val="00352CC2"/>
    <w:rsid w:val="00352DE7"/>
    <w:rsid w:val="0035300A"/>
    <w:rsid w:val="00353280"/>
    <w:rsid w:val="0035347E"/>
    <w:rsid w:val="003549F9"/>
    <w:rsid w:val="00354A26"/>
    <w:rsid w:val="00355E72"/>
    <w:rsid w:val="0035602F"/>
    <w:rsid w:val="00356372"/>
    <w:rsid w:val="0035659D"/>
    <w:rsid w:val="00357C70"/>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6EEC"/>
    <w:rsid w:val="0036711C"/>
    <w:rsid w:val="00370629"/>
    <w:rsid w:val="003708D3"/>
    <w:rsid w:val="00371249"/>
    <w:rsid w:val="003719E1"/>
    <w:rsid w:val="003726E1"/>
    <w:rsid w:val="00373854"/>
    <w:rsid w:val="00374012"/>
    <w:rsid w:val="003743D7"/>
    <w:rsid w:val="003749C0"/>
    <w:rsid w:val="003750D6"/>
    <w:rsid w:val="003752B5"/>
    <w:rsid w:val="0037545E"/>
    <w:rsid w:val="0037599C"/>
    <w:rsid w:val="00375C05"/>
    <w:rsid w:val="00375FDD"/>
    <w:rsid w:val="0037634D"/>
    <w:rsid w:val="003804A7"/>
    <w:rsid w:val="00380BC4"/>
    <w:rsid w:val="00381293"/>
    <w:rsid w:val="00381A45"/>
    <w:rsid w:val="00381DC3"/>
    <w:rsid w:val="0038228C"/>
    <w:rsid w:val="00382BDE"/>
    <w:rsid w:val="003835CD"/>
    <w:rsid w:val="003859C4"/>
    <w:rsid w:val="00385EA5"/>
    <w:rsid w:val="00385FD5"/>
    <w:rsid w:val="00386F92"/>
    <w:rsid w:val="003874C3"/>
    <w:rsid w:val="00387725"/>
    <w:rsid w:val="00387C65"/>
    <w:rsid w:val="00390CDE"/>
    <w:rsid w:val="00392B20"/>
    <w:rsid w:val="00393D40"/>
    <w:rsid w:val="00394516"/>
    <w:rsid w:val="00395933"/>
    <w:rsid w:val="003961E1"/>
    <w:rsid w:val="00396B92"/>
    <w:rsid w:val="003974F9"/>
    <w:rsid w:val="0039774F"/>
    <w:rsid w:val="003A0188"/>
    <w:rsid w:val="003A0AA1"/>
    <w:rsid w:val="003A0FE5"/>
    <w:rsid w:val="003A24EC"/>
    <w:rsid w:val="003A3EA0"/>
    <w:rsid w:val="003A4146"/>
    <w:rsid w:val="003A41DC"/>
    <w:rsid w:val="003A6262"/>
    <w:rsid w:val="003A645D"/>
    <w:rsid w:val="003A740C"/>
    <w:rsid w:val="003A7CD7"/>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139"/>
    <w:rsid w:val="003B79F9"/>
    <w:rsid w:val="003C0293"/>
    <w:rsid w:val="003C036A"/>
    <w:rsid w:val="003C0DF1"/>
    <w:rsid w:val="003C1936"/>
    <w:rsid w:val="003C1E4B"/>
    <w:rsid w:val="003C268F"/>
    <w:rsid w:val="003C32DC"/>
    <w:rsid w:val="003C32FC"/>
    <w:rsid w:val="003C3DA6"/>
    <w:rsid w:val="003C42AD"/>
    <w:rsid w:val="003C4C9F"/>
    <w:rsid w:val="003C5D9D"/>
    <w:rsid w:val="003C7036"/>
    <w:rsid w:val="003C7781"/>
    <w:rsid w:val="003C7FA5"/>
    <w:rsid w:val="003D0C96"/>
    <w:rsid w:val="003D1CAA"/>
    <w:rsid w:val="003D2D60"/>
    <w:rsid w:val="003D427D"/>
    <w:rsid w:val="003D4395"/>
    <w:rsid w:val="003D474C"/>
    <w:rsid w:val="003D5398"/>
    <w:rsid w:val="003D5BAD"/>
    <w:rsid w:val="003D5F20"/>
    <w:rsid w:val="003D6923"/>
    <w:rsid w:val="003D6E19"/>
    <w:rsid w:val="003D737D"/>
    <w:rsid w:val="003D75DB"/>
    <w:rsid w:val="003D7E33"/>
    <w:rsid w:val="003E0C30"/>
    <w:rsid w:val="003E0F2A"/>
    <w:rsid w:val="003E1CD9"/>
    <w:rsid w:val="003E279E"/>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58FD"/>
    <w:rsid w:val="003F7A40"/>
    <w:rsid w:val="004003E7"/>
    <w:rsid w:val="004009E8"/>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4DD"/>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40B"/>
    <w:rsid w:val="00430E42"/>
    <w:rsid w:val="0043209C"/>
    <w:rsid w:val="004322A6"/>
    <w:rsid w:val="00433351"/>
    <w:rsid w:val="004340BA"/>
    <w:rsid w:val="004348C5"/>
    <w:rsid w:val="00434D78"/>
    <w:rsid w:val="00435107"/>
    <w:rsid w:val="00436B6F"/>
    <w:rsid w:val="00436E02"/>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13D"/>
    <w:rsid w:val="0045154D"/>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0C7"/>
    <w:rsid w:val="0046279F"/>
    <w:rsid w:val="00463325"/>
    <w:rsid w:val="004637B0"/>
    <w:rsid w:val="00463B4C"/>
    <w:rsid w:val="00463D48"/>
    <w:rsid w:val="00464148"/>
    <w:rsid w:val="004647B9"/>
    <w:rsid w:val="00464F06"/>
    <w:rsid w:val="004652D5"/>
    <w:rsid w:val="00465BF5"/>
    <w:rsid w:val="004668E6"/>
    <w:rsid w:val="004673D5"/>
    <w:rsid w:val="00471357"/>
    <w:rsid w:val="0047198C"/>
    <w:rsid w:val="0047274B"/>
    <w:rsid w:val="00472B3D"/>
    <w:rsid w:val="00472D90"/>
    <w:rsid w:val="00472E5A"/>
    <w:rsid w:val="00473EB5"/>
    <w:rsid w:val="0047647A"/>
    <w:rsid w:val="004771E5"/>
    <w:rsid w:val="00477357"/>
    <w:rsid w:val="00477E07"/>
    <w:rsid w:val="00480A69"/>
    <w:rsid w:val="004813E0"/>
    <w:rsid w:val="00482AA1"/>
    <w:rsid w:val="00482EED"/>
    <w:rsid w:val="00483B0E"/>
    <w:rsid w:val="00484AE9"/>
    <w:rsid w:val="00485508"/>
    <w:rsid w:val="0048596B"/>
    <w:rsid w:val="0048659E"/>
    <w:rsid w:val="00486775"/>
    <w:rsid w:val="004872A4"/>
    <w:rsid w:val="004874A4"/>
    <w:rsid w:val="00491E99"/>
    <w:rsid w:val="004929E7"/>
    <w:rsid w:val="0049318A"/>
    <w:rsid w:val="004935CD"/>
    <w:rsid w:val="00493A5B"/>
    <w:rsid w:val="00494F0A"/>
    <w:rsid w:val="00495547"/>
    <w:rsid w:val="004961AD"/>
    <w:rsid w:val="00496339"/>
    <w:rsid w:val="004967A0"/>
    <w:rsid w:val="004969C8"/>
    <w:rsid w:val="00496C40"/>
    <w:rsid w:val="00497059"/>
    <w:rsid w:val="00497082"/>
    <w:rsid w:val="00497263"/>
    <w:rsid w:val="004973EC"/>
    <w:rsid w:val="00497B15"/>
    <w:rsid w:val="004A0617"/>
    <w:rsid w:val="004A1A63"/>
    <w:rsid w:val="004A2326"/>
    <w:rsid w:val="004A2881"/>
    <w:rsid w:val="004A2A39"/>
    <w:rsid w:val="004A2FA0"/>
    <w:rsid w:val="004A319F"/>
    <w:rsid w:val="004A32F1"/>
    <w:rsid w:val="004A363B"/>
    <w:rsid w:val="004A36A8"/>
    <w:rsid w:val="004A56F1"/>
    <w:rsid w:val="004A6251"/>
    <w:rsid w:val="004A6CA2"/>
    <w:rsid w:val="004A770C"/>
    <w:rsid w:val="004A781C"/>
    <w:rsid w:val="004A7CC7"/>
    <w:rsid w:val="004A7ECD"/>
    <w:rsid w:val="004B05CE"/>
    <w:rsid w:val="004B0EF8"/>
    <w:rsid w:val="004B117E"/>
    <w:rsid w:val="004B17F7"/>
    <w:rsid w:val="004B18B8"/>
    <w:rsid w:val="004B1E33"/>
    <w:rsid w:val="004B1E55"/>
    <w:rsid w:val="004B224C"/>
    <w:rsid w:val="004B3F55"/>
    <w:rsid w:val="004B4654"/>
    <w:rsid w:val="004B51F5"/>
    <w:rsid w:val="004B5540"/>
    <w:rsid w:val="004B5F62"/>
    <w:rsid w:val="004B6800"/>
    <w:rsid w:val="004B69CB"/>
    <w:rsid w:val="004B6A37"/>
    <w:rsid w:val="004B6B98"/>
    <w:rsid w:val="004B6EED"/>
    <w:rsid w:val="004B748E"/>
    <w:rsid w:val="004B7C5E"/>
    <w:rsid w:val="004C05E4"/>
    <w:rsid w:val="004C1578"/>
    <w:rsid w:val="004C1927"/>
    <w:rsid w:val="004C1A34"/>
    <w:rsid w:val="004C1CFA"/>
    <w:rsid w:val="004C2276"/>
    <w:rsid w:val="004C235C"/>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8C0"/>
    <w:rsid w:val="004D79AB"/>
    <w:rsid w:val="004E0DB7"/>
    <w:rsid w:val="004E13BA"/>
    <w:rsid w:val="004E1A6E"/>
    <w:rsid w:val="004E1B12"/>
    <w:rsid w:val="004E3257"/>
    <w:rsid w:val="004E32FC"/>
    <w:rsid w:val="004E3E15"/>
    <w:rsid w:val="004E4A63"/>
    <w:rsid w:val="004E531A"/>
    <w:rsid w:val="004E6061"/>
    <w:rsid w:val="004E6502"/>
    <w:rsid w:val="004E7077"/>
    <w:rsid w:val="004E744E"/>
    <w:rsid w:val="004E7816"/>
    <w:rsid w:val="004F026D"/>
    <w:rsid w:val="004F0402"/>
    <w:rsid w:val="004F07B7"/>
    <w:rsid w:val="004F12C9"/>
    <w:rsid w:val="004F1B13"/>
    <w:rsid w:val="004F22F2"/>
    <w:rsid w:val="004F28AC"/>
    <w:rsid w:val="004F2A92"/>
    <w:rsid w:val="004F2E5D"/>
    <w:rsid w:val="004F2E7C"/>
    <w:rsid w:val="004F421C"/>
    <w:rsid w:val="004F4289"/>
    <w:rsid w:val="004F48BF"/>
    <w:rsid w:val="004F5821"/>
    <w:rsid w:val="004F5D74"/>
    <w:rsid w:val="004F674E"/>
    <w:rsid w:val="004F6C74"/>
    <w:rsid w:val="004F7BF3"/>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07D87"/>
    <w:rsid w:val="00510956"/>
    <w:rsid w:val="00510F23"/>
    <w:rsid w:val="0051133B"/>
    <w:rsid w:val="005115C3"/>
    <w:rsid w:val="00513088"/>
    <w:rsid w:val="00515288"/>
    <w:rsid w:val="00515B21"/>
    <w:rsid w:val="00515CF2"/>
    <w:rsid w:val="00517079"/>
    <w:rsid w:val="0051723B"/>
    <w:rsid w:val="00520023"/>
    <w:rsid w:val="00520177"/>
    <w:rsid w:val="005201C4"/>
    <w:rsid w:val="00520569"/>
    <w:rsid w:val="00520AEE"/>
    <w:rsid w:val="005212AE"/>
    <w:rsid w:val="005216FA"/>
    <w:rsid w:val="00521FB8"/>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33D"/>
    <w:rsid w:val="0054184C"/>
    <w:rsid w:val="00541B18"/>
    <w:rsid w:val="00541D68"/>
    <w:rsid w:val="00542646"/>
    <w:rsid w:val="00543994"/>
    <w:rsid w:val="00543C2D"/>
    <w:rsid w:val="00543DE7"/>
    <w:rsid w:val="0054479C"/>
    <w:rsid w:val="00544C07"/>
    <w:rsid w:val="00544E43"/>
    <w:rsid w:val="00545EB3"/>
    <w:rsid w:val="00546E22"/>
    <w:rsid w:val="00547361"/>
    <w:rsid w:val="00547737"/>
    <w:rsid w:val="00547A16"/>
    <w:rsid w:val="005502EA"/>
    <w:rsid w:val="00551154"/>
    <w:rsid w:val="005522CE"/>
    <w:rsid w:val="00552ACC"/>
    <w:rsid w:val="00553082"/>
    <w:rsid w:val="005532E3"/>
    <w:rsid w:val="00553578"/>
    <w:rsid w:val="00554C70"/>
    <w:rsid w:val="0055538E"/>
    <w:rsid w:val="0055560D"/>
    <w:rsid w:val="0055566D"/>
    <w:rsid w:val="005558DD"/>
    <w:rsid w:val="00555A41"/>
    <w:rsid w:val="005568BA"/>
    <w:rsid w:val="005568F4"/>
    <w:rsid w:val="0055695F"/>
    <w:rsid w:val="00556D72"/>
    <w:rsid w:val="0055738D"/>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C4F"/>
    <w:rsid w:val="005670B3"/>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4B53"/>
    <w:rsid w:val="00575018"/>
    <w:rsid w:val="005760DB"/>
    <w:rsid w:val="00577656"/>
    <w:rsid w:val="0057772B"/>
    <w:rsid w:val="00580176"/>
    <w:rsid w:val="005802AF"/>
    <w:rsid w:val="00580FDE"/>
    <w:rsid w:val="00581327"/>
    <w:rsid w:val="005817AB"/>
    <w:rsid w:val="00582960"/>
    <w:rsid w:val="00582C57"/>
    <w:rsid w:val="00584BAB"/>
    <w:rsid w:val="00584EFB"/>
    <w:rsid w:val="0058591F"/>
    <w:rsid w:val="00585D2E"/>
    <w:rsid w:val="0058621D"/>
    <w:rsid w:val="00586380"/>
    <w:rsid w:val="005864DD"/>
    <w:rsid w:val="00586D35"/>
    <w:rsid w:val="00586D72"/>
    <w:rsid w:val="00586E4F"/>
    <w:rsid w:val="00587330"/>
    <w:rsid w:val="00587984"/>
    <w:rsid w:val="00587A84"/>
    <w:rsid w:val="00590AF7"/>
    <w:rsid w:val="00590DA9"/>
    <w:rsid w:val="005916FB"/>
    <w:rsid w:val="00592360"/>
    <w:rsid w:val="00593333"/>
    <w:rsid w:val="005960D3"/>
    <w:rsid w:val="0059673D"/>
    <w:rsid w:val="005973A7"/>
    <w:rsid w:val="00597B8E"/>
    <w:rsid w:val="005A0825"/>
    <w:rsid w:val="005A09A3"/>
    <w:rsid w:val="005A1C89"/>
    <w:rsid w:val="005A1FEE"/>
    <w:rsid w:val="005A273F"/>
    <w:rsid w:val="005A2A29"/>
    <w:rsid w:val="005A338C"/>
    <w:rsid w:val="005A3583"/>
    <w:rsid w:val="005A3CE5"/>
    <w:rsid w:val="005A4118"/>
    <w:rsid w:val="005A453F"/>
    <w:rsid w:val="005A493F"/>
    <w:rsid w:val="005A5C44"/>
    <w:rsid w:val="005A6A9E"/>
    <w:rsid w:val="005A752F"/>
    <w:rsid w:val="005B1E67"/>
    <w:rsid w:val="005B2365"/>
    <w:rsid w:val="005B296A"/>
    <w:rsid w:val="005B3184"/>
    <w:rsid w:val="005B36F5"/>
    <w:rsid w:val="005B38D5"/>
    <w:rsid w:val="005B3BB9"/>
    <w:rsid w:val="005B3F3B"/>
    <w:rsid w:val="005B41E0"/>
    <w:rsid w:val="005B49BD"/>
    <w:rsid w:val="005B5FC8"/>
    <w:rsid w:val="005B6E2C"/>
    <w:rsid w:val="005B6F9D"/>
    <w:rsid w:val="005B7761"/>
    <w:rsid w:val="005B7770"/>
    <w:rsid w:val="005C08BA"/>
    <w:rsid w:val="005C0DC0"/>
    <w:rsid w:val="005C194D"/>
    <w:rsid w:val="005C1C0E"/>
    <w:rsid w:val="005C21B5"/>
    <w:rsid w:val="005C3179"/>
    <w:rsid w:val="005C464F"/>
    <w:rsid w:val="005C49F4"/>
    <w:rsid w:val="005C565F"/>
    <w:rsid w:val="005C5B71"/>
    <w:rsid w:val="005C5BFE"/>
    <w:rsid w:val="005C639C"/>
    <w:rsid w:val="005C7062"/>
    <w:rsid w:val="005C714B"/>
    <w:rsid w:val="005C795A"/>
    <w:rsid w:val="005D074D"/>
    <w:rsid w:val="005D113F"/>
    <w:rsid w:val="005D2CDE"/>
    <w:rsid w:val="005D2DDC"/>
    <w:rsid w:val="005D341C"/>
    <w:rsid w:val="005D3944"/>
    <w:rsid w:val="005D3A26"/>
    <w:rsid w:val="005D3C96"/>
    <w:rsid w:val="005D3DB2"/>
    <w:rsid w:val="005D413D"/>
    <w:rsid w:val="005D4C8F"/>
    <w:rsid w:val="005D4EDA"/>
    <w:rsid w:val="005D58F0"/>
    <w:rsid w:val="005D5AFE"/>
    <w:rsid w:val="005D65FC"/>
    <w:rsid w:val="005D6747"/>
    <w:rsid w:val="005D6918"/>
    <w:rsid w:val="005E08EE"/>
    <w:rsid w:val="005E1980"/>
    <w:rsid w:val="005E38C0"/>
    <w:rsid w:val="005E3A57"/>
    <w:rsid w:val="005E3BA2"/>
    <w:rsid w:val="005E40A8"/>
    <w:rsid w:val="005E5F15"/>
    <w:rsid w:val="005E6328"/>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E3B"/>
    <w:rsid w:val="005F7759"/>
    <w:rsid w:val="005F7852"/>
    <w:rsid w:val="0060041C"/>
    <w:rsid w:val="006012BD"/>
    <w:rsid w:val="00601C04"/>
    <w:rsid w:val="00602086"/>
    <w:rsid w:val="00602AAE"/>
    <w:rsid w:val="006031E8"/>
    <w:rsid w:val="00603EE5"/>
    <w:rsid w:val="006041CB"/>
    <w:rsid w:val="006047AF"/>
    <w:rsid w:val="00605560"/>
    <w:rsid w:val="00605582"/>
    <w:rsid w:val="00605720"/>
    <w:rsid w:val="00605796"/>
    <w:rsid w:val="00605C0C"/>
    <w:rsid w:val="00605C57"/>
    <w:rsid w:val="00605C73"/>
    <w:rsid w:val="00605EDE"/>
    <w:rsid w:val="0060626C"/>
    <w:rsid w:val="006065FF"/>
    <w:rsid w:val="00607309"/>
    <w:rsid w:val="00607F3D"/>
    <w:rsid w:val="0061028C"/>
    <w:rsid w:val="00610C46"/>
    <w:rsid w:val="00610CBD"/>
    <w:rsid w:val="00611400"/>
    <w:rsid w:val="00613601"/>
    <w:rsid w:val="00614079"/>
    <w:rsid w:val="00614188"/>
    <w:rsid w:val="00615362"/>
    <w:rsid w:val="006157B6"/>
    <w:rsid w:val="006159D3"/>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CC5"/>
    <w:rsid w:val="00625F4E"/>
    <w:rsid w:val="006279BE"/>
    <w:rsid w:val="006304BB"/>
    <w:rsid w:val="0063071F"/>
    <w:rsid w:val="00630C62"/>
    <w:rsid w:val="00631127"/>
    <w:rsid w:val="00631207"/>
    <w:rsid w:val="0063273E"/>
    <w:rsid w:val="00633242"/>
    <w:rsid w:val="00633FA0"/>
    <w:rsid w:val="00634279"/>
    <w:rsid w:val="00634534"/>
    <w:rsid w:val="00634EF5"/>
    <w:rsid w:val="00636329"/>
    <w:rsid w:val="00636401"/>
    <w:rsid w:val="00636905"/>
    <w:rsid w:val="00636A93"/>
    <w:rsid w:val="0063772A"/>
    <w:rsid w:val="00637A3B"/>
    <w:rsid w:val="006418C8"/>
    <w:rsid w:val="006427D9"/>
    <w:rsid w:val="00642BAE"/>
    <w:rsid w:val="00642CAD"/>
    <w:rsid w:val="00643498"/>
    <w:rsid w:val="00643D25"/>
    <w:rsid w:val="006448DB"/>
    <w:rsid w:val="00644D3E"/>
    <w:rsid w:val="00645AB9"/>
    <w:rsid w:val="00645ADD"/>
    <w:rsid w:val="00645E2A"/>
    <w:rsid w:val="006460CB"/>
    <w:rsid w:val="00646267"/>
    <w:rsid w:val="00646D5C"/>
    <w:rsid w:val="00646DD7"/>
    <w:rsid w:val="006473BA"/>
    <w:rsid w:val="006475F4"/>
    <w:rsid w:val="00647D90"/>
    <w:rsid w:val="006502D1"/>
    <w:rsid w:val="006504FE"/>
    <w:rsid w:val="006509E7"/>
    <w:rsid w:val="00651251"/>
    <w:rsid w:val="00651275"/>
    <w:rsid w:val="0065228A"/>
    <w:rsid w:val="00653793"/>
    <w:rsid w:val="00653B71"/>
    <w:rsid w:val="00653B8D"/>
    <w:rsid w:val="00654244"/>
    <w:rsid w:val="006546B6"/>
    <w:rsid w:val="006547BB"/>
    <w:rsid w:val="00654A1F"/>
    <w:rsid w:val="00654E96"/>
    <w:rsid w:val="006555CA"/>
    <w:rsid w:val="00655BA3"/>
    <w:rsid w:val="006560E3"/>
    <w:rsid w:val="006564ED"/>
    <w:rsid w:val="00656C6E"/>
    <w:rsid w:val="00657BC8"/>
    <w:rsid w:val="006602C3"/>
    <w:rsid w:val="0066033E"/>
    <w:rsid w:val="0066116D"/>
    <w:rsid w:val="00661801"/>
    <w:rsid w:val="0066381B"/>
    <w:rsid w:val="00663F47"/>
    <w:rsid w:val="006648FA"/>
    <w:rsid w:val="00664AC4"/>
    <w:rsid w:val="00664FB0"/>
    <w:rsid w:val="0066505B"/>
    <w:rsid w:val="00665ACE"/>
    <w:rsid w:val="00665E23"/>
    <w:rsid w:val="0066701C"/>
    <w:rsid w:val="006671D4"/>
    <w:rsid w:val="0066750D"/>
    <w:rsid w:val="00667F2F"/>
    <w:rsid w:val="006707B7"/>
    <w:rsid w:val="00671338"/>
    <w:rsid w:val="00672CE0"/>
    <w:rsid w:val="00672F8D"/>
    <w:rsid w:val="006730DE"/>
    <w:rsid w:val="006730F3"/>
    <w:rsid w:val="00673B33"/>
    <w:rsid w:val="006747AB"/>
    <w:rsid w:val="00675DCA"/>
    <w:rsid w:val="006761E5"/>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0F2"/>
    <w:rsid w:val="006A28FD"/>
    <w:rsid w:val="006A326C"/>
    <w:rsid w:val="006A37C4"/>
    <w:rsid w:val="006A4231"/>
    <w:rsid w:val="006A52BF"/>
    <w:rsid w:val="006A5821"/>
    <w:rsid w:val="006A5A6C"/>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B729F"/>
    <w:rsid w:val="006C0D49"/>
    <w:rsid w:val="006C1371"/>
    <w:rsid w:val="006C1BC7"/>
    <w:rsid w:val="006C1F9E"/>
    <w:rsid w:val="006C2F23"/>
    <w:rsid w:val="006C408C"/>
    <w:rsid w:val="006C44AE"/>
    <w:rsid w:val="006C456A"/>
    <w:rsid w:val="006C564D"/>
    <w:rsid w:val="006C66CC"/>
    <w:rsid w:val="006C671F"/>
    <w:rsid w:val="006C69EB"/>
    <w:rsid w:val="006C6F3C"/>
    <w:rsid w:val="006C6FB7"/>
    <w:rsid w:val="006D007C"/>
    <w:rsid w:val="006D04BD"/>
    <w:rsid w:val="006D06F5"/>
    <w:rsid w:val="006D0985"/>
    <w:rsid w:val="006D120B"/>
    <w:rsid w:val="006D3C5F"/>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5DAE"/>
    <w:rsid w:val="006E698C"/>
    <w:rsid w:val="006E6A36"/>
    <w:rsid w:val="006E7B56"/>
    <w:rsid w:val="006E7F21"/>
    <w:rsid w:val="006F0329"/>
    <w:rsid w:val="006F0771"/>
    <w:rsid w:val="006F0841"/>
    <w:rsid w:val="006F0913"/>
    <w:rsid w:val="006F1D98"/>
    <w:rsid w:val="006F2412"/>
    <w:rsid w:val="006F2B50"/>
    <w:rsid w:val="006F3230"/>
    <w:rsid w:val="006F354C"/>
    <w:rsid w:val="006F3FE0"/>
    <w:rsid w:val="006F462B"/>
    <w:rsid w:val="006F5392"/>
    <w:rsid w:val="006F5864"/>
    <w:rsid w:val="006F5AE5"/>
    <w:rsid w:val="006F6131"/>
    <w:rsid w:val="006F646C"/>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2F04"/>
    <w:rsid w:val="00713419"/>
    <w:rsid w:val="007135A0"/>
    <w:rsid w:val="00713957"/>
    <w:rsid w:val="00714402"/>
    <w:rsid w:val="00714488"/>
    <w:rsid w:val="00715319"/>
    <w:rsid w:val="00715EBB"/>
    <w:rsid w:val="00716736"/>
    <w:rsid w:val="00716DD4"/>
    <w:rsid w:val="007172E3"/>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A87"/>
    <w:rsid w:val="007332CB"/>
    <w:rsid w:val="00734300"/>
    <w:rsid w:val="0073439D"/>
    <w:rsid w:val="00734795"/>
    <w:rsid w:val="00736F71"/>
    <w:rsid w:val="00740D93"/>
    <w:rsid w:val="00742127"/>
    <w:rsid w:val="007426D1"/>
    <w:rsid w:val="00743E50"/>
    <w:rsid w:val="00743F9C"/>
    <w:rsid w:val="00744247"/>
    <w:rsid w:val="00744DC2"/>
    <w:rsid w:val="00744E48"/>
    <w:rsid w:val="00744EED"/>
    <w:rsid w:val="00746015"/>
    <w:rsid w:val="00746730"/>
    <w:rsid w:val="0074689F"/>
    <w:rsid w:val="00747E03"/>
    <w:rsid w:val="00751760"/>
    <w:rsid w:val="0075292D"/>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1CDA"/>
    <w:rsid w:val="007722CF"/>
    <w:rsid w:val="00772E06"/>
    <w:rsid w:val="00773C44"/>
    <w:rsid w:val="00774396"/>
    <w:rsid w:val="007743DD"/>
    <w:rsid w:val="00774CB7"/>
    <w:rsid w:val="007758EE"/>
    <w:rsid w:val="00775BD0"/>
    <w:rsid w:val="007772F7"/>
    <w:rsid w:val="007778A1"/>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B3E"/>
    <w:rsid w:val="00790CF4"/>
    <w:rsid w:val="00790DA7"/>
    <w:rsid w:val="0079143D"/>
    <w:rsid w:val="00791F5C"/>
    <w:rsid w:val="007927EC"/>
    <w:rsid w:val="00792E46"/>
    <w:rsid w:val="00792E5F"/>
    <w:rsid w:val="00793AAA"/>
    <w:rsid w:val="00793C07"/>
    <w:rsid w:val="007949E2"/>
    <w:rsid w:val="00795A12"/>
    <w:rsid w:val="00796315"/>
    <w:rsid w:val="00796538"/>
    <w:rsid w:val="00796AB8"/>
    <w:rsid w:val="00796CE5"/>
    <w:rsid w:val="007A09EC"/>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A7796"/>
    <w:rsid w:val="007B08F4"/>
    <w:rsid w:val="007B0A40"/>
    <w:rsid w:val="007B14D2"/>
    <w:rsid w:val="007B22FB"/>
    <w:rsid w:val="007B34BC"/>
    <w:rsid w:val="007B431E"/>
    <w:rsid w:val="007B452B"/>
    <w:rsid w:val="007B4904"/>
    <w:rsid w:val="007B4EEE"/>
    <w:rsid w:val="007B5EBB"/>
    <w:rsid w:val="007B65D2"/>
    <w:rsid w:val="007B6AD5"/>
    <w:rsid w:val="007B7BD6"/>
    <w:rsid w:val="007C04A2"/>
    <w:rsid w:val="007C1271"/>
    <w:rsid w:val="007C1C8F"/>
    <w:rsid w:val="007C313D"/>
    <w:rsid w:val="007C350E"/>
    <w:rsid w:val="007C36B7"/>
    <w:rsid w:val="007C3B2E"/>
    <w:rsid w:val="007C405D"/>
    <w:rsid w:val="007C4D7C"/>
    <w:rsid w:val="007C5408"/>
    <w:rsid w:val="007C5545"/>
    <w:rsid w:val="007C587A"/>
    <w:rsid w:val="007C58BF"/>
    <w:rsid w:val="007C6C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D69CB"/>
    <w:rsid w:val="007E1B1F"/>
    <w:rsid w:val="007E1C0E"/>
    <w:rsid w:val="007E219C"/>
    <w:rsid w:val="007E2DF7"/>
    <w:rsid w:val="007E3210"/>
    <w:rsid w:val="007E32FC"/>
    <w:rsid w:val="007E4266"/>
    <w:rsid w:val="007E4928"/>
    <w:rsid w:val="007E4EA5"/>
    <w:rsid w:val="007E5A5C"/>
    <w:rsid w:val="007E5AFE"/>
    <w:rsid w:val="007E7273"/>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E27"/>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3DCA"/>
    <w:rsid w:val="008161D5"/>
    <w:rsid w:val="00817892"/>
    <w:rsid w:val="008178B4"/>
    <w:rsid w:val="00817A06"/>
    <w:rsid w:val="0082001A"/>
    <w:rsid w:val="008205D0"/>
    <w:rsid w:val="0082070E"/>
    <w:rsid w:val="00820D99"/>
    <w:rsid w:val="00820E06"/>
    <w:rsid w:val="008211F5"/>
    <w:rsid w:val="008212FB"/>
    <w:rsid w:val="00823863"/>
    <w:rsid w:val="008240AB"/>
    <w:rsid w:val="008241FC"/>
    <w:rsid w:val="008244D3"/>
    <w:rsid w:val="00824B51"/>
    <w:rsid w:val="00824FA5"/>
    <w:rsid w:val="0082561D"/>
    <w:rsid w:val="00825DF2"/>
    <w:rsid w:val="00826459"/>
    <w:rsid w:val="008264A3"/>
    <w:rsid w:val="00826F27"/>
    <w:rsid w:val="008270BC"/>
    <w:rsid w:val="00827B23"/>
    <w:rsid w:val="008303A9"/>
    <w:rsid w:val="008309C8"/>
    <w:rsid w:val="008309F3"/>
    <w:rsid w:val="00830E08"/>
    <w:rsid w:val="00831037"/>
    <w:rsid w:val="008312B3"/>
    <w:rsid w:val="0083265F"/>
    <w:rsid w:val="0083287B"/>
    <w:rsid w:val="00832A83"/>
    <w:rsid w:val="00832D2B"/>
    <w:rsid w:val="00833114"/>
    <w:rsid w:val="008354F3"/>
    <w:rsid w:val="008357D2"/>
    <w:rsid w:val="008370CF"/>
    <w:rsid w:val="00837BFC"/>
    <w:rsid w:val="00837CEF"/>
    <w:rsid w:val="00840700"/>
    <w:rsid w:val="00840C89"/>
    <w:rsid w:val="00840D61"/>
    <w:rsid w:val="0084114B"/>
    <w:rsid w:val="00842756"/>
    <w:rsid w:val="00842C48"/>
    <w:rsid w:val="008430AD"/>
    <w:rsid w:val="008433AE"/>
    <w:rsid w:val="0084355F"/>
    <w:rsid w:val="00843D17"/>
    <w:rsid w:val="008457A1"/>
    <w:rsid w:val="0084581F"/>
    <w:rsid w:val="0084703C"/>
    <w:rsid w:val="008473A8"/>
    <w:rsid w:val="008473B9"/>
    <w:rsid w:val="00847424"/>
    <w:rsid w:val="00847B25"/>
    <w:rsid w:val="00850259"/>
    <w:rsid w:val="008504C8"/>
    <w:rsid w:val="00851000"/>
    <w:rsid w:val="00851789"/>
    <w:rsid w:val="00853C69"/>
    <w:rsid w:val="00854886"/>
    <w:rsid w:val="00855029"/>
    <w:rsid w:val="0085507C"/>
    <w:rsid w:val="0085563E"/>
    <w:rsid w:val="008573BC"/>
    <w:rsid w:val="008575A2"/>
    <w:rsid w:val="008601DA"/>
    <w:rsid w:val="00860D2C"/>
    <w:rsid w:val="00861653"/>
    <w:rsid w:val="00861978"/>
    <w:rsid w:val="008625C0"/>
    <w:rsid w:val="00863418"/>
    <w:rsid w:val="008634C5"/>
    <w:rsid w:val="00863FB1"/>
    <w:rsid w:val="00864019"/>
    <w:rsid w:val="00864F72"/>
    <w:rsid w:val="00865B42"/>
    <w:rsid w:val="00865C98"/>
    <w:rsid w:val="00865DA1"/>
    <w:rsid w:val="00866A24"/>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5A2"/>
    <w:rsid w:val="0087759D"/>
    <w:rsid w:val="00877BBE"/>
    <w:rsid w:val="00877D5E"/>
    <w:rsid w:val="00877EAF"/>
    <w:rsid w:val="00880169"/>
    <w:rsid w:val="00880384"/>
    <w:rsid w:val="008804B7"/>
    <w:rsid w:val="0088052E"/>
    <w:rsid w:val="00880860"/>
    <w:rsid w:val="00880A15"/>
    <w:rsid w:val="00880AD0"/>
    <w:rsid w:val="00881093"/>
    <w:rsid w:val="00881102"/>
    <w:rsid w:val="0088142E"/>
    <w:rsid w:val="0088144E"/>
    <w:rsid w:val="00881527"/>
    <w:rsid w:val="00881759"/>
    <w:rsid w:val="00883058"/>
    <w:rsid w:val="0088412E"/>
    <w:rsid w:val="00884613"/>
    <w:rsid w:val="00884F71"/>
    <w:rsid w:val="0088509D"/>
    <w:rsid w:val="0088596A"/>
    <w:rsid w:val="00885A50"/>
    <w:rsid w:val="008866BD"/>
    <w:rsid w:val="00887311"/>
    <w:rsid w:val="00887B04"/>
    <w:rsid w:val="00887E85"/>
    <w:rsid w:val="00887FF8"/>
    <w:rsid w:val="00890833"/>
    <w:rsid w:val="00890BC5"/>
    <w:rsid w:val="00890CCF"/>
    <w:rsid w:val="00890E10"/>
    <w:rsid w:val="00890E9C"/>
    <w:rsid w:val="00891185"/>
    <w:rsid w:val="00891864"/>
    <w:rsid w:val="0089216D"/>
    <w:rsid w:val="008921BC"/>
    <w:rsid w:val="008927FE"/>
    <w:rsid w:val="00893763"/>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06A"/>
    <w:rsid w:val="008A23DD"/>
    <w:rsid w:val="008A249E"/>
    <w:rsid w:val="008A4AAB"/>
    <w:rsid w:val="008A4EE6"/>
    <w:rsid w:val="008A6544"/>
    <w:rsid w:val="008A65C4"/>
    <w:rsid w:val="008A7EC3"/>
    <w:rsid w:val="008A7F72"/>
    <w:rsid w:val="008B0AD8"/>
    <w:rsid w:val="008B1D4F"/>
    <w:rsid w:val="008B1F69"/>
    <w:rsid w:val="008B2361"/>
    <w:rsid w:val="008B299F"/>
    <w:rsid w:val="008B2A33"/>
    <w:rsid w:val="008B3030"/>
    <w:rsid w:val="008B32AC"/>
    <w:rsid w:val="008B33CF"/>
    <w:rsid w:val="008B3977"/>
    <w:rsid w:val="008B3E54"/>
    <w:rsid w:val="008B43C8"/>
    <w:rsid w:val="008B458E"/>
    <w:rsid w:val="008B4EBC"/>
    <w:rsid w:val="008B5073"/>
    <w:rsid w:val="008B5200"/>
    <w:rsid w:val="008B5BD9"/>
    <w:rsid w:val="008B5DFE"/>
    <w:rsid w:val="008B604B"/>
    <w:rsid w:val="008B68E8"/>
    <w:rsid w:val="008B6D5F"/>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504"/>
    <w:rsid w:val="008C65C9"/>
    <w:rsid w:val="008C7C52"/>
    <w:rsid w:val="008D1236"/>
    <w:rsid w:val="008D1260"/>
    <w:rsid w:val="008D1EDE"/>
    <w:rsid w:val="008D20BC"/>
    <w:rsid w:val="008D3131"/>
    <w:rsid w:val="008D32AD"/>
    <w:rsid w:val="008D3620"/>
    <w:rsid w:val="008D458F"/>
    <w:rsid w:val="008D4A9D"/>
    <w:rsid w:val="008D52D9"/>
    <w:rsid w:val="008D6772"/>
    <w:rsid w:val="008D7AC6"/>
    <w:rsid w:val="008D7E8A"/>
    <w:rsid w:val="008E02E6"/>
    <w:rsid w:val="008E05F5"/>
    <w:rsid w:val="008E08A8"/>
    <w:rsid w:val="008E0B04"/>
    <w:rsid w:val="008E14D0"/>
    <w:rsid w:val="008E15B5"/>
    <w:rsid w:val="008E1E04"/>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6120"/>
    <w:rsid w:val="008F6AB6"/>
    <w:rsid w:val="008F743B"/>
    <w:rsid w:val="009011B4"/>
    <w:rsid w:val="0090168E"/>
    <w:rsid w:val="00901AE0"/>
    <w:rsid w:val="009020E0"/>
    <w:rsid w:val="00902FFF"/>
    <w:rsid w:val="009031FB"/>
    <w:rsid w:val="00903765"/>
    <w:rsid w:val="00903E8E"/>
    <w:rsid w:val="00903EBE"/>
    <w:rsid w:val="00904997"/>
    <w:rsid w:val="00904F32"/>
    <w:rsid w:val="00905D8A"/>
    <w:rsid w:val="00906235"/>
    <w:rsid w:val="0090696C"/>
    <w:rsid w:val="00907C15"/>
    <w:rsid w:val="0091170B"/>
    <w:rsid w:val="00911817"/>
    <w:rsid w:val="00911B2E"/>
    <w:rsid w:val="00912F68"/>
    <w:rsid w:val="009133A9"/>
    <w:rsid w:val="00913418"/>
    <w:rsid w:val="009137F9"/>
    <w:rsid w:val="00913C08"/>
    <w:rsid w:val="00915282"/>
    <w:rsid w:val="0091567A"/>
    <w:rsid w:val="00915FAA"/>
    <w:rsid w:val="0091750A"/>
    <w:rsid w:val="00920287"/>
    <w:rsid w:val="009204D2"/>
    <w:rsid w:val="00920947"/>
    <w:rsid w:val="0092099A"/>
    <w:rsid w:val="00920C90"/>
    <w:rsid w:val="00921E9D"/>
    <w:rsid w:val="009220E0"/>
    <w:rsid w:val="009220E3"/>
    <w:rsid w:val="0092244D"/>
    <w:rsid w:val="00922FD0"/>
    <w:rsid w:val="0092383C"/>
    <w:rsid w:val="00923E83"/>
    <w:rsid w:val="00923FD8"/>
    <w:rsid w:val="00924C4B"/>
    <w:rsid w:val="009250C3"/>
    <w:rsid w:val="009250CB"/>
    <w:rsid w:val="00926AC7"/>
    <w:rsid w:val="00926FCD"/>
    <w:rsid w:val="00927571"/>
    <w:rsid w:val="00927607"/>
    <w:rsid w:val="00931D14"/>
    <w:rsid w:val="00931E4D"/>
    <w:rsid w:val="00931E61"/>
    <w:rsid w:val="009322BE"/>
    <w:rsid w:val="00933060"/>
    <w:rsid w:val="00933673"/>
    <w:rsid w:val="00934282"/>
    <w:rsid w:val="00934719"/>
    <w:rsid w:val="00934B4F"/>
    <w:rsid w:val="00935C0C"/>
    <w:rsid w:val="00936747"/>
    <w:rsid w:val="009368E4"/>
    <w:rsid w:val="00936C51"/>
    <w:rsid w:val="00937A05"/>
    <w:rsid w:val="00937A28"/>
    <w:rsid w:val="00937B14"/>
    <w:rsid w:val="00937D05"/>
    <w:rsid w:val="009401E4"/>
    <w:rsid w:val="0094044A"/>
    <w:rsid w:val="00940C5D"/>
    <w:rsid w:val="0094121E"/>
    <w:rsid w:val="00941603"/>
    <w:rsid w:val="00941839"/>
    <w:rsid w:val="00942CAB"/>
    <w:rsid w:val="00942E61"/>
    <w:rsid w:val="009430C6"/>
    <w:rsid w:val="00945295"/>
    <w:rsid w:val="0094562D"/>
    <w:rsid w:val="00946AD0"/>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6A4C"/>
    <w:rsid w:val="00957E51"/>
    <w:rsid w:val="009608E8"/>
    <w:rsid w:val="00960E04"/>
    <w:rsid w:val="0096112B"/>
    <w:rsid w:val="00961515"/>
    <w:rsid w:val="009629EE"/>
    <w:rsid w:val="0096309B"/>
    <w:rsid w:val="00963995"/>
    <w:rsid w:val="00963E77"/>
    <w:rsid w:val="00964A87"/>
    <w:rsid w:val="00964CE3"/>
    <w:rsid w:val="00965204"/>
    <w:rsid w:val="00965931"/>
    <w:rsid w:val="00965DB7"/>
    <w:rsid w:val="009663A9"/>
    <w:rsid w:val="00966C28"/>
    <w:rsid w:val="00967988"/>
    <w:rsid w:val="009700BB"/>
    <w:rsid w:val="00971321"/>
    <w:rsid w:val="00972877"/>
    <w:rsid w:val="00972B61"/>
    <w:rsid w:val="009730F2"/>
    <w:rsid w:val="009737EA"/>
    <w:rsid w:val="00974250"/>
    <w:rsid w:val="009747D5"/>
    <w:rsid w:val="00974AAF"/>
    <w:rsid w:val="00974DD0"/>
    <w:rsid w:val="00974F50"/>
    <w:rsid w:val="009756EC"/>
    <w:rsid w:val="009757EE"/>
    <w:rsid w:val="0097584C"/>
    <w:rsid w:val="00976851"/>
    <w:rsid w:val="00976FCC"/>
    <w:rsid w:val="0097768E"/>
    <w:rsid w:val="009818A2"/>
    <w:rsid w:val="009829E2"/>
    <w:rsid w:val="00983525"/>
    <w:rsid w:val="009844CE"/>
    <w:rsid w:val="00984590"/>
    <w:rsid w:val="00984E61"/>
    <w:rsid w:val="00984F92"/>
    <w:rsid w:val="00984FB7"/>
    <w:rsid w:val="009855CB"/>
    <w:rsid w:val="00985932"/>
    <w:rsid w:val="009868FC"/>
    <w:rsid w:val="00986D6A"/>
    <w:rsid w:val="00990013"/>
    <w:rsid w:val="00990D44"/>
    <w:rsid w:val="00991E94"/>
    <w:rsid w:val="00991FC8"/>
    <w:rsid w:val="00992712"/>
    <w:rsid w:val="00993167"/>
    <w:rsid w:val="00993E7E"/>
    <w:rsid w:val="0099690A"/>
    <w:rsid w:val="00997020"/>
    <w:rsid w:val="00997136"/>
    <w:rsid w:val="009971A7"/>
    <w:rsid w:val="00997DB0"/>
    <w:rsid w:val="009A103E"/>
    <w:rsid w:val="009A28F4"/>
    <w:rsid w:val="009A33BE"/>
    <w:rsid w:val="009A3F67"/>
    <w:rsid w:val="009A40C4"/>
    <w:rsid w:val="009A5A82"/>
    <w:rsid w:val="009A668D"/>
    <w:rsid w:val="009A6B33"/>
    <w:rsid w:val="009B069C"/>
    <w:rsid w:val="009B0C38"/>
    <w:rsid w:val="009B1120"/>
    <w:rsid w:val="009B127F"/>
    <w:rsid w:val="009B15EE"/>
    <w:rsid w:val="009B19C2"/>
    <w:rsid w:val="009B1EAF"/>
    <w:rsid w:val="009B229F"/>
    <w:rsid w:val="009B2A75"/>
    <w:rsid w:val="009B2AE4"/>
    <w:rsid w:val="009B30D4"/>
    <w:rsid w:val="009B315C"/>
    <w:rsid w:val="009B38A3"/>
    <w:rsid w:val="009B38C8"/>
    <w:rsid w:val="009B390D"/>
    <w:rsid w:val="009B4212"/>
    <w:rsid w:val="009B4E0E"/>
    <w:rsid w:val="009B5202"/>
    <w:rsid w:val="009B537A"/>
    <w:rsid w:val="009B6107"/>
    <w:rsid w:val="009B622A"/>
    <w:rsid w:val="009B6D2C"/>
    <w:rsid w:val="009B78BD"/>
    <w:rsid w:val="009B7AFA"/>
    <w:rsid w:val="009C0461"/>
    <w:rsid w:val="009C16E5"/>
    <w:rsid w:val="009C1E72"/>
    <w:rsid w:val="009C20CB"/>
    <w:rsid w:val="009C24D1"/>
    <w:rsid w:val="009C3841"/>
    <w:rsid w:val="009C4EC5"/>
    <w:rsid w:val="009C539F"/>
    <w:rsid w:val="009C607A"/>
    <w:rsid w:val="009C6929"/>
    <w:rsid w:val="009C6A52"/>
    <w:rsid w:val="009C6EDF"/>
    <w:rsid w:val="009C72C2"/>
    <w:rsid w:val="009C77EF"/>
    <w:rsid w:val="009D0305"/>
    <w:rsid w:val="009D183B"/>
    <w:rsid w:val="009D20C4"/>
    <w:rsid w:val="009D21FA"/>
    <w:rsid w:val="009D229D"/>
    <w:rsid w:val="009D2378"/>
    <w:rsid w:val="009D267D"/>
    <w:rsid w:val="009D30B3"/>
    <w:rsid w:val="009D30C1"/>
    <w:rsid w:val="009D3356"/>
    <w:rsid w:val="009D3CB7"/>
    <w:rsid w:val="009D3DBF"/>
    <w:rsid w:val="009D4901"/>
    <w:rsid w:val="009D4C43"/>
    <w:rsid w:val="009D5068"/>
    <w:rsid w:val="009D5281"/>
    <w:rsid w:val="009D5ABD"/>
    <w:rsid w:val="009D5AC5"/>
    <w:rsid w:val="009D5D6A"/>
    <w:rsid w:val="009D6566"/>
    <w:rsid w:val="009D6EC6"/>
    <w:rsid w:val="009D7058"/>
    <w:rsid w:val="009D76EB"/>
    <w:rsid w:val="009E0336"/>
    <w:rsid w:val="009E0CA8"/>
    <w:rsid w:val="009E10EC"/>
    <w:rsid w:val="009E10F6"/>
    <w:rsid w:val="009E1628"/>
    <w:rsid w:val="009E2013"/>
    <w:rsid w:val="009E2816"/>
    <w:rsid w:val="009E2B95"/>
    <w:rsid w:val="009E2F5D"/>
    <w:rsid w:val="009E34FA"/>
    <w:rsid w:val="009E3D69"/>
    <w:rsid w:val="009E3DAE"/>
    <w:rsid w:val="009E3DB9"/>
    <w:rsid w:val="009E4301"/>
    <w:rsid w:val="009E4B0C"/>
    <w:rsid w:val="009E4B72"/>
    <w:rsid w:val="009E557A"/>
    <w:rsid w:val="009E646B"/>
    <w:rsid w:val="009E7B07"/>
    <w:rsid w:val="009F050C"/>
    <w:rsid w:val="009F0836"/>
    <w:rsid w:val="009F1587"/>
    <w:rsid w:val="009F23BB"/>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9F7692"/>
    <w:rsid w:val="00A00067"/>
    <w:rsid w:val="00A00501"/>
    <w:rsid w:val="00A01117"/>
    <w:rsid w:val="00A0221E"/>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1FCF"/>
    <w:rsid w:val="00A12661"/>
    <w:rsid w:val="00A12B32"/>
    <w:rsid w:val="00A12D31"/>
    <w:rsid w:val="00A12F8B"/>
    <w:rsid w:val="00A13C0F"/>
    <w:rsid w:val="00A14EF6"/>
    <w:rsid w:val="00A155EA"/>
    <w:rsid w:val="00A164A6"/>
    <w:rsid w:val="00A165FE"/>
    <w:rsid w:val="00A16EFC"/>
    <w:rsid w:val="00A17A7F"/>
    <w:rsid w:val="00A20FD0"/>
    <w:rsid w:val="00A21357"/>
    <w:rsid w:val="00A215C1"/>
    <w:rsid w:val="00A21B13"/>
    <w:rsid w:val="00A22381"/>
    <w:rsid w:val="00A23061"/>
    <w:rsid w:val="00A237D6"/>
    <w:rsid w:val="00A23D23"/>
    <w:rsid w:val="00A243B5"/>
    <w:rsid w:val="00A24A17"/>
    <w:rsid w:val="00A24B73"/>
    <w:rsid w:val="00A257A4"/>
    <w:rsid w:val="00A258BB"/>
    <w:rsid w:val="00A27138"/>
    <w:rsid w:val="00A271B6"/>
    <w:rsid w:val="00A30D30"/>
    <w:rsid w:val="00A31158"/>
    <w:rsid w:val="00A31436"/>
    <w:rsid w:val="00A3215A"/>
    <w:rsid w:val="00A32881"/>
    <w:rsid w:val="00A32B50"/>
    <w:rsid w:val="00A3359F"/>
    <w:rsid w:val="00A33F3B"/>
    <w:rsid w:val="00A34AF4"/>
    <w:rsid w:val="00A352E3"/>
    <w:rsid w:val="00A35446"/>
    <w:rsid w:val="00A3583F"/>
    <w:rsid w:val="00A36936"/>
    <w:rsid w:val="00A3755E"/>
    <w:rsid w:val="00A37825"/>
    <w:rsid w:val="00A37895"/>
    <w:rsid w:val="00A37920"/>
    <w:rsid w:val="00A37B04"/>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62"/>
    <w:rsid w:val="00A52DC6"/>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78"/>
    <w:rsid w:val="00A654A2"/>
    <w:rsid w:val="00A654DF"/>
    <w:rsid w:val="00A655E9"/>
    <w:rsid w:val="00A66CB2"/>
    <w:rsid w:val="00A67E0E"/>
    <w:rsid w:val="00A703F5"/>
    <w:rsid w:val="00A71119"/>
    <w:rsid w:val="00A7212C"/>
    <w:rsid w:val="00A72E3D"/>
    <w:rsid w:val="00A72EE1"/>
    <w:rsid w:val="00A737BE"/>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4DFB"/>
    <w:rsid w:val="00A85854"/>
    <w:rsid w:val="00A85897"/>
    <w:rsid w:val="00A86C24"/>
    <w:rsid w:val="00A86E22"/>
    <w:rsid w:val="00A87174"/>
    <w:rsid w:val="00A87279"/>
    <w:rsid w:val="00A87E95"/>
    <w:rsid w:val="00A900FE"/>
    <w:rsid w:val="00A92803"/>
    <w:rsid w:val="00A92C9A"/>
    <w:rsid w:val="00A9370A"/>
    <w:rsid w:val="00A94E2C"/>
    <w:rsid w:val="00A94F2D"/>
    <w:rsid w:val="00A9527A"/>
    <w:rsid w:val="00A95480"/>
    <w:rsid w:val="00A9569A"/>
    <w:rsid w:val="00A95DD5"/>
    <w:rsid w:val="00A96022"/>
    <w:rsid w:val="00A964D2"/>
    <w:rsid w:val="00A966F4"/>
    <w:rsid w:val="00A96770"/>
    <w:rsid w:val="00A97932"/>
    <w:rsid w:val="00AA001E"/>
    <w:rsid w:val="00AA0197"/>
    <w:rsid w:val="00AA029D"/>
    <w:rsid w:val="00AA11A2"/>
    <w:rsid w:val="00AA1E2F"/>
    <w:rsid w:val="00AA20E4"/>
    <w:rsid w:val="00AA221F"/>
    <w:rsid w:val="00AA2C0B"/>
    <w:rsid w:val="00AA2CA6"/>
    <w:rsid w:val="00AA2DDA"/>
    <w:rsid w:val="00AA3786"/>
    <w:rsid w:val="00AA38B9"/>
    <w:rsid w:val="00AA438D"/>
    <w:rsid w:val="00AA4B2E"/>
    <w:rsid w:val="00AA4D7F"/>
    <w:rsid w:val="00AA55E0"/>
    <w:rsid w:val="00AA5BC8"/>
    <w:rsid w:val="00AA61B7"/>
    <w:rsid w:val="00AA689B"/>
    <w:rsid w:val="00AA6A85"/>
    <w:rsid w:val="00AA7023"/>
    <w:rsid w:val="00AB00F1"/>
    <w:rsid w:val="00AB0CE7"/>
    <w:rsid w:val="00AB11B8"/>
    <w:rsid w:val="00AB18D3"/>
    <w:rsid w:val="00AB203E"/>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060E"/>
    <w:rsid w:val="00AD100C"/>
    <w:rsid w:val="00AD2540"/>
    <w:rsid w:val="00AD38ED"/>
    <w:rsid w:val="00AD39D6"/>
    <w:rsid w:val="00AD3C97"/>
    <w:rsid w:val="00AD4282"/>
    <w:rsid w:val="00AD50ED"/>
    <w:rsid w:val="00AD5A42"/>
    <w:rsid w:val="00AD60B8"/>
    <w:rsid w:val="00AD7073"/>
    <w:rsid w:val="00AD77FD"/>
    <w:rsid w:val="00AD79E2"/>
    <w:rsid w:val="00AD7FFB"/>
    <w:rsid w:val="00AE1AAB"/>
    <w:rsid w:val="00AE1C5C"/>
    <w:rsid w:val="00AE271F"/>
    <w:rsid w:val="00AE3DF5"/>
    <w:rsid w:val="00AE4CFF"/>
    <w:rsid w:val="00AE4E46"/>
    <w:rsid w:val="00AE50E1"/>
    <w:rsid w:val="00AE52B0"/>
    <w:rsid w:val="00AE54F8"/>
    <w:rsid w:val="00AE5C7F"/>
    <w:rsid w:val="00AE6BA2"/>
    <w:rsid w:val="00AE78C9"/>
    <w:rsid w:val="00AF0D2F"/>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0C9E"/>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264"/>
    <w:rsid w:val="00B105B7"/>
    <w:rsid w:val="00B1076E"/>
    <w:rsid w:val="00B10B3E"/>
    <w:rsid w:val="00B11EB2"/>
    <w:rsid w:val="00B1212B"/>
    <w:rsid w:val="00B125A0"/>
    <w:rsid w:val="00B13177"/>
    <w:rsid w:val="00B13E8D"/>
    <w:rsid w:val="00B14049"/>
    <w:rsid w:val="00B15852"/>
    <w:rsid w:val="00B16073"/>
    <w:rsid w:val="00B161B4"/>
    <w:rsid w:val="00B16527"/>
    <w:rsid w:val="00B16887"/>
    <w:rsid w:val="00B176C8"/>
    <w:rsid w:val="00B20379"/>
    <w:rsid w:val="00B2074B"/>
    <w:rsid w:val="00B20BE0"/>
    <w:rsid w:val="00B211BD"/>
    <w:rsid w:val="00B21544"/>
    <w:rsid w:val="00B21AB1"/>
    <w:rsid w:val="00B228FA"/>
    <w:rsid w:val="00B2361C"/>
    <w:rsid w:val="00B23719"/>
    <w:rsid w:val="00B2459C"/>
    <w:rsid w:val="00B25FA6"/>
    <w:rsid w:val="00B26009"/>
    <w:rsid w:val="00B261CD"/>
    <w:rsid w:val="00B26215"/>
    <w:rsid w:val="00B26918"/>
    <w:rsid w:val="00B26C44"/>
    <w:rsid w:val="00B27B3D"/>
    <w:rsid w:val="00B30025"/>
    <w:rsid w:val="00B31114"/>
    <w:rsid w:val="00B313D0"/>
    <w:rsid w:val="00B3156A"/>
    <w:rsid w:val="00B315E1"/>
    <w:rsid w:val="00B315F4"/>
    <w:rsid w:val="00B317DD"/>
    <w:rsid w:val="00B32E59"/>
    <w:rsid w:val="00B33EBC"/>
    <w:rsid w:val="00B33FC4"/>
    <w:rsid w:val="00B34E8B"/>
    <w:rsid w:val="00B36BE7"/>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46D16"/>
    <w:rsid w:val="00B47849"/>
    <w:rsid w:val="00B50446"/>
    <w:rsid w:val="00B51B10"/>
    <w:rsid w:val="00B523E5"/>
    <w:rsid w:val="00B528A3"/>
    <w:rsid w:val="00B52E31"/>
    <w:rsid w:val="00B5349D"/>
    <w:rsid w:val="00B534E9"/>
    <w:rsid w:val="00B54BDD"/>
    <w:rsid w:val="00B5501D"/>
    <w:rsid w:val="00B5579B"/>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B40"/>
    <w:rsid w:val="00B64DB8"/>
    <w:rsid w:val="00B6596E"/>
    <w:rsid w:val="00B65D72"/>
    <w:rsid w:val="00B661AF"/>
    <w:rsid w:val="00B6786A"/>
    <w:rsid w:val="00B67AA4"/>
    <w:rsid w:val="00B7058E"/>
    <w:rsid w:val="00B70EC1"/>
    <w:rsid w:val="00B70F1D"/>
    <w:rsid w:val="00B7103E"/>
    <w:rsid w:val="00B72097"/>
    <w:rsid w:val="00B7241E"/>
    <w:rsid w:val="00B72FDD"/>
    <w:rsid w:val="00B735DA"/>
    <w:rsid w:val="00B73AD3"/>
    <w:rsid w:val="00B73BBC"/>
    <w:rsid w:val="00B759C6"/>
    <w:rsid w:val="00B765B3"/>
    <w:rsid w:val="00B766B9"/>
    <w:rsid w:val="00B76E0C"/>
    <w:rsid w:val="00B7789B"/>
    <w:rsid w:val="00B77D30"/>
    <w:rsid w:val="00B77DF2"/>
    <w:rsid w:val="00B77FE4"/>
    <w:rsid w:val="00B8020F"/>
    <w:rsid w:val="00B8071F"/>
    <w:rsid w:val="00B80858"/>
    <w:rsid w:val="00B814A1"/>
    <w:rsid w:val="00B82205"/>
    <w:rsid w:val="00B8238D"/>
    <w:rsid w:val="00B82642"/>
    <w:rsid w:val="00B832CE"/>
    <w:rsid w:val="00B83A0B"/>
    <w:rsid w:val="00B84710"/>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76D"/>
    <w:rsid w:val="00B95FE2"/>
    <w:rsid w:val="00B962EE"/>
    <w:rsid w:val="00B965D7"/>
    <w:rsid w:val="00B96AAE"/>
    <w:rsid w:val="00B97246"/>
    <w:rsid w:val="00B9725F"/>
    <w:rsid w:val="00B972B2"/>
    <w:rsid w:val="00B97390"/>
    <w:rsid w:val="00BA033D"/>
    <w:rsid w:val="00BA03EE"/>
    <w:rsid w:val="00BA058C"/>
    <w:rsid w:val="00BA1836"/>
    <w:rsid w:val="00BA18D4"/>
    <w:rsid w:val="00BA224E"/>
    <w:rsid w:val="00BA258A"/>
    <w:rsid w:val="00BA2A3D"/>
    <w:rsid w:val="00BA31EF"/>
    <w:rsid w:val="00BA3973"/>
    <w:rsid w:val="00BA3D32"/>
    <w:rsid w:val="00BA42E0"/>
    <w:rsid w:val="00BA5246"/>
    <w:rsid w:val="00BA59AD"/>
    <w:rsid w:val="00BA63BB"/>
    <w:rsid w:val="00BA65C8"/>
    <w:rsid w:val="00BA6A89"/>
    <w:rsid w:val="00BA6F7A"/>
    <w:rsid w:val="00BA79B7"/>
    <w:rsid w:val="00BB0D35"/>
    <w:rsid w:val="00BB13C5"/>
    <w:rsid w:val="00BB1812"/>
    <w:rsid w:val="00BB217D"/>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5AE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0E30"/>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B79"/>
    <w:rsid w:val="00C1168F"/>
    <w:rsid w:val="00C11D9D"/>
    <w:rsid w:val="00C1296A"/>
    <w:rsid w:val="00C13E95"/>
    <w:rsid w:val="00C1492D"/>
    <w:rsid w:val="00C14A18"/>
    <w:rsid w:val="00C14B07"/>
    <w:rsid w:val="00C14BF5"/>
    <w:rsid w:val="00C1538D"/>
    <w:rsid w:val="00C15877"/>
    <w:rsid w:val="00C15ADE"/>
    <w:rsid w:val="00C15B7A"/>
    <w:rsid w:val="00C165C5"/>
    <w:rsid w:val="00C16FBB"/>
    <w:rsid w:val="00C17BA5"/>
    <w:rsid w:val="00C2004B"/>
    <w:rsid w:val="00C20DE5"/>
    <w:rsid w:val="00C2159C"/>
    <w:rsid w:val="00C2196F"/>
    <w:rsid w:val="00C219E2"/>
    <w:rsid w:val="00C22D5B"/>
    <w:rsid w:val="00C22D64"/>
    <w:rsid w:val="00C22F22"/>
    <w:rsid w:val="00C2365F"/>
    <w:rsid w:val="00C23BF3"/>
    <w:rsid w:val="00C23FDB"/>
    <w:rsid w:val="00C24B6B"/>
    <w:rsid w:val="00C25A02"/>
    <w:rsid w:val="00C268F6"/>
    <w:rsid w:val="00C27CAA"/>
    <w:rsid w:val="00C27D1A"/>
    <w:rsid w:val="00C31200"/>
    <w:rsid w:val="00C316BB"/>
    <w:rsid w:val="00C31A08"/>
    <w:rsid w:val="00C31BE7"/>
    <w:rsid w:val="00C32229"/>
    <w:rsid w:val="00C32DE7"/>
    <w:rsid w:val="00C32F73"/>
    <w:rsid w:val="00C32FD3"/>
    <w:rsid w:val="00C34063"/>
    <w:rsid w:val="00C341CB"/>
    <w:rsid w:val="00C3542E"/>
    <w:rsid w:val="00C35B5E"/>
    <w:rsid w:val="00C35DB1"/>
    <w:rsid w:val="00C35DDB"/>
    <w:rsid w:val="00C36517"/>
    <w:rsid w:val="00C36A6B"/>
    <w:rsid w:val="00C370A0"/>
    <w:rsid w:val="00C3714A"/>
    <w:rsid w:val="00C37CBA"/>
    <w:rsid w:val="00C4017A"/>
    <w:rsid w:val="00C404FF"/>
    <w:rsid w:val="00C40770"/>
    <w:rsid w:val="00C41357"/>
    <w:rsid w:val="00C41799"/>
    <w:rsid w:val="00C42403"/>
    <w:rsid w:val="00C4244D"/>
    <w:rsid w:val="00C42C2F"/>
    <w:rsid w:val="00C42D6F"/>
    <w:rsid w:val="00C43101"/>
    <w:rsid w:val="00C43B8F"/>
    <w:rsid w:val="00C45268"/>
    <w:rsid w:val="00C455CD"/>
    <w:rsid w:val="00C45BBF"/>
    <w:rsid w:val="00C46708"/>
    <w:rsid w:val="00C474EF"/>
    <w:rsid w:val="00C4780B"/>
    <w:rsid w:val="00C500D2"/>
    <w:rsid w:val="00C50922"/>
    <w:rsid w:val="00C51440"/>
    <w:rsid w:val="00C518A6"/>
    <w:rsid w:val="00C52089"/>
    <w:rsid w:val="00C53E87"/>
    <w:rsid w:val="00C54610"/>
    <w:rsid w:val="00C55364"/>
    <w:rsid w:val="00C55CDE"/>
    <w:rsid w:val="00C55F91"/>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9D"/>
    <w:rsid w:val="00C737D7"/>
    <w:rsid w:val="00C73886"/>
    <w:rsid w:val="00C73DC4"/>
    <w:rsid w:val="00C74D41"/>
    <w:rsid w:val="00C756FD"/>
    <w:rsid w:val="00C75775"/>
    <w:rsid w:val="00C757E6"/>
    <w:rsid w:val="00C75C57"/>
    <w:rsid w:val="00C75E08"/>
    <w:rsid w:val="00C76261"/>
    <w:rsid w:val="00C76927"/>
    <w:rsid w:val="00C76E4E"/>
    <w:rsid w:val="00C77DBD"/>
    <w:rsid w:val="00C80261"/>
    <w:rsid w:val="00C808D5"/>
    <w:rsid w:val="00C80910"/>
    <w:rsid w:val="00C80E3D"/>
    <w:rsid w:val="00C810FC"/>
    <w:rsid w:val="00C833C9"/>
    <w:rsid w:val="00C83651"/>
    <w:rsid w:val="00C83754"/>
    <w:rsid w:val="00C83F2B"/>
    <w:rsid w:val="00C84998"/>
    <w:rsid w:val="00C855DB"/>
    <w:rsid w:val="00C86588"/>
    <w:rsid w:val="00C8734A"/>
    <w:rsid w:val="00C9111E"/>
    <w:rsid w:val="00C91446"/>
    <w:rsid w:val="00C919AB"/>
    <w:rsid w:val="00C924E2"/>
    <w:rsid w:val="00C92681"/>
    <w:rsid w:val="00C946D2"/>
    <w:rsid w:val="00C94994"/>
    <w:rsid w:val="00C94C04"/>
    <w:rsid w:val="00C951C1"/>
    <w:rsid w:val="00C95FEF"/>
    <w:rsid w:val="00C9600B"/>
    <w:rsid w:val="00C962CF"/>
    <w:rsid w:val="00C96BE2"/>
    <w:rsid w:val="00C96F6C"/>
    <w:rsid w:val="00C96FC0"/>
    <w:rsid w:val="00C97806"/>
    <w:rsid w:val="00C978B4"/>
    <w:rsid w:val="00CA069E"/>
    <w:rsid w:val="00CA0A1A"/>
    <w:rsid w:val="00CA1A5E"/>
    <w:rsid w:val="00CA1BD1"/>
    <w:rsid w:val="00CA1D49"/>
    <w:rsid w:val="00CA2377"/>
    <w:rsid w:val="00CA265A"/>
    <w:rsid w:val="00CA2AB1"/>
    <w:rsid w:val="00CA2D94"/>
    <w:rsid w:val="00CA403B"/>
    <w:rsid w:val="00CA476E"/>
    <w:rsid w:val="00CA4B98"/>
    <w:rsid w:val="00CA4BFA"/>
    <w:rsid w:val="00CA4C81"/>
    <w:rsid w:val="00CA545E"/>
    <w:rsid w:val="00CA5463"/>
    <w:rsid w:val="00CA5A6D"/>
    <w:rsid w:val="00CA66BE"/>
    <w:rsid w:val="00CB118A"/>
    <w:rsid w:val="00CB1AC1"/>
    <w:rsid w:val="00CB25EF"/>
    <w:rsid w:val="00CB26F2"/>
    <w:rsid w:val="00CB2BAE"/>
    <w:rsid w:val="00CB3166"/>
    <w:rsid w:val="00CB40D4"/>
    <w:rsid w:val="00CB41E1"/>
    <w:rsid w:val="00CB638D"/>
    <w:rsid w:val="00CB66B4"/>
    <w:rsid w:val="00CB6900"/>
    <w:rsid w:val="00CB6EB4"/>
    <w:rsid w:val="00CB6EE8"/>
    <w:rsid w:val="00CB7439"/>
    <w:rsid w:val="00CB748E"/>
    <w:rsid w:val="00CB7C3A"/>
    <w:rsid w:val="00CC0FC3"/>
    <w:rsid w:val="00CC1406"/>
    <w:rsid w:val="00CC154C"/>
    <w:rsid w:val="00CC1DB2"/>
    <w:rsid w:val="00CC367C"/>
    <w:rsid w:val="00CC36B6"/>
    <w:rsid w:val="00CC3FEE"/>
    <w:rsid w:val="00CC416D"/>
    <w:rsid w:val="00CC45E5"/>
    <w:rsid w:val="00CC466F"/>
    <w:rsid w:val="00CC55E8"/>
    <w:rsid w:val="00CC5DF0"/>
    <w:rsid w:val="00CC6A4D"/>
    <w:rsid w:val="00CC71C6"/>
    <w:rsid w:val="00CC7381"/>
    <w:rsid w:val="00CC7E7D"/>
    <w:rsid w:val="00CD0968"/>
    <w:rsid w:val="00CD0AA9"/>
    <w:rsid w:val="00CD1491"/>
    <w:rsid w:val="00CD2580"/>
    <w:rsid w:val="00CD3739"/>
    <w:rsid w:val="00CD3AE0"/>
    <w:rsid w:val="00CD3B16"/>
    <w:rsid w:val="00CD4B83"/>
    <w:rsid w:val="00CD5020"/>
    <w:rsid w:val="00CD58BA"/>
    <w:rsid w:val="00CD5C64"/>
    <w:rsid w:val="00CD6145"/>
    <w:rsid w:val="00CD64DE"/>
    <w:rsid w:val="00CD6D50"/>
    <w:rsid w:val="00CD7638"/>
    <w:rsid w:val="00CD7CB9"/>
    <w:rsid w:val="00CD7E95"/>
    <w:rsid w:val="00CE049D"/>
    <w:rsid w:val="00CE0A7A"/>
    <w:rsid w:val="00CE1228"/>
    <w:rsid w:val="00CE123E"/>
    <w:rsid w:val="00CE12E7"/>
    <w:rsid w:val="00CE140B"/>
    <w:rsid w:val="00CE1F45"/>
    <w:rsid w:val="00CE2476"/>
    <w:rsid w:val="00CE25CA"/>
    <w:rsid w:val="00CE2CBA"/>
    <w:rsid w:val="00CE302C"/>
    <w:rsid w:val="00CE31BD"/>
    <w:rsid w:val="00CE449A"/>
    <w:rsid w:val="00CE4619"/>
    <w:rsid w:val="00CE4BF2"/>
    <w:rsid w:val="00CE5E91"/>
    <w:rsid w:val="00CE7BF0"/>
    <w:rsid w:val="00CF01EA"/>
    <w:rsid w:val="00CF10EF"/>
    <w:rsid w:val="00CF1F53"/>
    <w:rsid w:val="00CF1FAE"/>
    <w:rsid w:val="00CF3BED"/>
    <w:rsid w:val="00CF4277"/>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3BD5"/>
    <w:rsid w:val="00D040A2"/>
    <w:rsid w:val="00D055E6"/>
    <w:rsid w:val="00D05CAF"/>
    <w:rsid w:val="00D065AD"/>
    <w:rsid w:val="00D06BB8"/>
    <w:rsid w:val="00D072EF"/>
    <w:rsid w:val="00D07394"/>
    <w:rsid w:val="00D07A9C"/>
    <w:rsid w:val="00D10A14"/>
    <w:rsid w:val="00D113FF"/>
    <w:rsid w:val="00D11E7B"/>
    <w:rsid w:val="00D1297D"/>
    <w:rsid w:val="00D12C52"/>
    <w:rsid w:val="00D12D84"/>
    <w:rsid w:val="00D14E13"/>
    <w:rsid w:val="00D16547"/>
    <w:rsid w:val="00D17260"/>
    <w:rsid w:val="00D20368"/>
    <w:rsid w:val="00D209D8"/>
    <w:rsid w:val="00D20B6C"/>
    <w:rsid w:val="00D20DAB"/>
    <w:rsid w:val="00D20EF1"/>
    <w:rsid w:val="00D2186C"/>
    <w:rsid w:val="00D22224"/>
    <w:rsid w:val="00D22767"/>
    <w:rsid w:val="00D229FE"/>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94B"/>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BE0"/>
    <w:rsid w:val="00D46D83"/>
    <w:rsid w:val="00D47AB6"/>
    <w:rsid w:val="00D507D9"/>
    <w:rsid w:val="00D50BC3"/>
    <w:rsid w:val="00D52E63"/>
    <w:rsid w:val="00D5321B"/>
    <w:rsid w:val="00D53E86"/>
    <w:rsid w:val="00D545A8"/>
    <w:rsid w:val="00D548A5"/>
    <w:rsid w:val="00D548E5"/>
    <w:rsid w:val="00D54EEA"/>
    <w:rsid w:val="00D558D3"/>
    <w:rsid w:val="00D55BD9"/>
    <w:rsid w:val="00D56163"/>
    <w:rsid w:val="00D566F5"/>
    <w:rsid w:val="00D56BF3"/>
    <w:rsid w:val="00D56E67"/>
    <w:rsid w:val="00D57364"/>
    <w:rsid w:val="00D60503"/>
    <w:rsid w:val="00D60A7E"/>
    <w:rsid w:val="00D62605"/>
    <w:rsid w:val="00D62733"/>
    <w:rsid w:val="00D62C7D"/>
    <w:rsid w:val="00D63073"/>
    <w:rsid w:val="00D6362A"/>
    <w:rsid w:val="00D63DA5"/>
    <w:rsid w:val="00D641C8"/>
    <w:rsid w:val="00D64B3A"/>
    <w:rsid w:val="00D64D09"/>
    <w:rsid w:val="00D64EA6"/>
    <w:rsid w:val="00D6587E"/>
    <w:rsid w:val="00D65C48"/>
    <w:rsid w:val="00D67C48"/>
    <w:rsid w:val="00D70CA3"/>
    <w:rsid w:val="00D70DB1"/>
    <w:rsid w:val="00D712C0"/>
    <w:rsid w:val="00D718E2"/>
    <w:rsid w:val="00D719E5"/>
    <w:rsid w:val="00D72097"/>
    <w:rsid w:val="00D73167"/>
    <w:rsid w:val="00D7322F"/>
    <w:rsid w:val="00D73481"/>
    <w:rsid w:val="00D73C07"/>
    <w:rsid w:val="00D743AB"/>
    <w:rsid w:val="00D74799"/>
    <w:rsid w:val="00D74FDC"/>
    <w:rsid w:val="00D7536B"/>
    <w:rsid w:val="00D75AD5"/>
    <w:rsid w:val="00D76C40"/>
    <w:rsid w:val="00D76EE0"/>
    <w:rsid w:val="00D77035"/>
    <w:rsid w:val="00D81033"/>
    <w:rsid w:val="00D81136"/>
    <w:rsid w:val="00D82C07"/>
    <w:rsid w:val="00D82CE9"/>
    <w:rsid w:val="00D8317A"/>
    <w:rsid w:val="00D83A75"/>
    <w:rsid w:val="00D84035"/>
    <w:rsid w:val="00D84AEE"/>
    <w:rsid w:val="00D84DC8"/>
    <w:rsid w:val="00D84F5A"/>
    <w:rsid w:val="00D8502A"/>
    <w:rsid w:val="00D850ED"/>
    <w:rsid w:val="00D85A56"/>
    <w:rsid w:val="00D85E53"/>
    <w:rsid w:val="00D865D9"/>
    <w:rsid w:val="00D86974"/>
    <w:rsid w:val="00D86B99"/>
    <w:rsid w:val="00D9154A"/>
    <w:rsid w:val="00D923F4"/>
    <w:rsid w:val="00D92BBA"/>
    <w:rsid w:val="00D93271"/>
    <w:rsid w:val="00D93F15"/>
    <w:rsid w:val="00D9475D"/>
    <w:rsid w:val="00D96319"/>
    <w:rsid w:val="00D971B6"/>
    <w:rsid w:val="00DA020A"/>
    <w:rsid w:val="00DA07B6"/>
    <w:rsid w:val="00DA0CA2"/>
    <w:rsid w:val="00DA0E1E"/>
    <w:rsid w:val="00DA158D"/>
    <w:rsid w:val="00DA1D14"/>
    <w:rsid w:val="00DA31AB"/>
    <w:rsid w:val="00DA3B52"/>
    <w:rsid w:val="00DA4151"/>
    <w:rsid w:val="00DA4B87"/>
    <w:rsid w:val="00DA5129"/>
    <w:rsid w:val="00DA54E7"/>
    <w:rsid w:val="00DA5795"/>
    <w:rsid w:val="00DA5945"/>
    <w:rsid w:val="00DA63A9"/>
    <w:rsid w:val="00DA717D"/>
    <w:rsid w:val="00DA748A"/>
    <w:rsid w:val="00DA7986"/>
    <w:rsid w:val="00DA7A5F"/>
    <w:rsid w:val="00DB05C4"/>
    <w:rsid w:val="00DB0766"/>
    <w:rsid w:val="00DB07C2"/>
    <w:rsid w:val="00DB08C6"/>
    <w:rsid w:val="00DB0E2F"/>
    <w:rsid w:val="00DB0F5D"/>
    <w:rsid w:val="00DB12CE"/>
    <w:rsid w:val="00DB1351"/>
    <w:rsid w:val="00DB16DB"/>
    <w:rsid w:val="00DB1D9D"/>
    <w:rsid w:val="00DB2AE9"/>
    <w:rsid w:val="00DB2C6D"/>
    <w:rsid w:val="00DB3037"/>
    <w:rsid w:val="00DB3D8E"/>
    <w:rsid w:val="00DB45FD"/>
    <w:rsid w:val="00DB48F6"/>
    <w:rsid w:val="00DB4D86"/>
    <w:rsid w:val="00DB516F"/>
    <w:rsid w:val="00DB5E7E"/>
    <w:rsid w:val="00DB6A81"/>
    <w:rsid w:val="00DB77AF"/>
    <w:rsid w:val="00DB7F38"/>
    <w:rsid w:val="00DC09F8"/>
    <w:rsid w:val="00DC0D1A"/>
    <w:rsid w:val="00DC1C5C"/>
    <w:rsid w:val="00DC2465"/>
    <w:rsid w:val="00DC252B"/>
    <w:rsid w:val="00DC27B6"/>
    <w:rsid w:val="00DC2811"/>
    <w:rsid w:val="00DC458D"/>
    <w:rsid w:val="00DC4BE1"/>
    <w:rsid w:val="00DC5054"/>
    <w:rsid w:val="00DC596B"/>
    <w:rsid w:val="00DC6D86"/>
    <w:rsid w:val="00DC78C5"/>
    <w:rsid w:val="00DC7910"/>
    <w:rsid w:val="00DC7CCB"/>
    <w:rsid w:val="00DD010D"/>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21B"/>
    <w:rsid w:val="00DD7A5E"/>
    <w:rsid w:val="00DD7A78"/>
    <w:rsid w:val="00DE00F6"/>
    <w:rsid w:val="00DE1132"/>
    <w:rsid w:val="00DE148A"/>
    <w:rsid w:val="00DE18DA"/>
    <w:rsid w:val="00DE1E31"/>
    <w:rsid w:val="00DE2C26"/>
    <w:rsid w:val="00DE2CFB"/>
    <w:rsid w:val="00DE32B0"/>
    <w:rsid w:val="00DE33C5"/>
    <w:rsid w:val="00DE3898"/>
    <w:rsid w:val="00DE414D"/>
    <w:rsid w:val="00DE5048"/>
    <w:rsid w:val="00DE68DD"/>
    <w:rsid w:val="00DE77DC"/>
    <w:rsid w:val="00DF0F5B"/>
    <w:rsid w:val="00DF0FAE"/>
    <w:rsid w:val="00DF1506"/>
    <w:rsid w:val="00DF1F74"/>
    <w:rsid w:val="00DF23A1"/>
    <w:rsid w:val="00DF2FA1"/>
    <w:rsid w:val="00DF5862"/>
    <w:rsid w:val="00DF5E93"/>
    <w:rsid w:val="00DF66BB"/>
    <w:rsid w:val="00DF7D55"/>
    <w:rsid w:val="00E00E3A"/>
    <w:rsid w:val="00E013E9"/>
    <w:rsid w:val="00E013EF"/>
    <w:rsid w:val="00E0164D"/>
    <w:rsid w:val="00E017F2"/>
    <w:rsid w:val="00E01B2C"/>
    <w:rsid w:val="00E02533"/>
    <w:rsid w:val="00E0267C"/>
    <w:rsid w:val="00E02932"/>
    <w:rsid w:val="00E02CE1"/>
    <w:rsid w:val="00E03B4B"/>
    <w:rsid w:val="00E043FA"/>
    <w:rsid w:val="00E04ACE"/>
    <w:rsid w:val="00E055B0"/>
    <w:rsid w:val="00E069C1"/>
    <w:rsid w:val="00E0725D"/>
    <w:rsid w:val="00E102C0"/>
    <w:rsid w:val="00E1063D"/>
    <w:rsid w:val="00E10676"/>
    <w:rsid w:val="00E10E12"/>
    <w:rsid w:val="00E10FA2"/>
    <w:rsid w:val="00E119EA"/>
    <w:rsid w:val="00E11DCA"/>
    <w:rsid w:val="00E11DFA"/>
    <w:rsid w:val="00E123BB"/>
    <w:rsid w:val="00E12B19"/>
    <w:rsid w:val="00E12DB1"/>
    <w:rsid w:val="00E1320D"/>
    <w:rsid w:val="00E13856"/>
    <w:rsid w:val="00E13E2F"/>
    <w:rsid w:val="00E14C82"/>
    <w:rsid w:val="00E15278"/>
    <w:rsid w:val="00E1582A"/>
    <w:rsid w:val="00E158E9"/>
    <w:rsid w:val="00E15B98"/>
    <w:rsid w:val="00E15DB1"/>
    <w:rsid w:val="00E15E97"/>
    <w:rsid w:val="00E16411"/>
    <w:rsid w:val="00E16654"/>
    <w:rsid w:val="00E17ABD"/>
    <w:rsid w:val="00E17B49"/>
    <w:rsid w:val="00E17DE3"/>
    <w:rsid w:val="00E17F03"/>
    <w:rsid w:val="00E2102F"/>
    <w:rsid w:val="00E21670"/>
    <w:rsid w:val="00E21CDD"/>
    <w:rsid w:val="00E21E11"/>
    <w:rsid w:val="00E233C9"/>
    <w:rsid w:val="00E23438"/>
    <w:rsid w:val="00E24415"/>
    <w:rsid w:val="00E2482A"/>
    <w:rsid w:val="00E24D01"/>
    <w:rsid w:val="00E25521"/>
    <w:rsid w:val="00E25917"/>
    <w:rsid w:val="00E261E0"/>
    <w:rsid w:val="00E26580"/>
    <w:rsid w:val="00E266B4"/>
    <w:rsid w:val="00E2721C"/>
    <w:rsid w:val="00E27B4B"/>
    <w:rsid w:val="00E311CE"/>
    <w:rsid w:val="00E31D2B"/>
    <w:rsid w:val="00E31E30"/>
    <w:rsid w:val="00E31E40"/>
    <w:rsid w:val="00E3282A"/>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915"/>
    <w:rsid w:val="00E41CEB"/>
    <w:rsid w:val="00E41DFA"/>
    <w:rsid w:val="00E4205C"/>
    <w:rsid w:val="00E42264"/>
    <w:rsid w:val="00E42D1E"/>
    <w:rsid w:val="00E43435"/>
    <w:rsid w:val="00E43B4E"/>
    <w:rsid w:val="00E44850"/>
    <w:rsid w:val="00E455A1"/>
    <w:rsid w:val="00E45AD7"/>
    <w:rsid w:val="00E45DF0"/>
    <w:rsid w:val="00E45F05"/>
    <w:rsid w:val="00E47A30"/>
    <w:rsid w:val="00E47CEC"/>
    <w:rsid w:val="00E50E09"/>
    <w:rsid w:val="00E52259"/>
    <w:rsid w:val="00E540CA"/>
    <w:rsid w:val="00E54462"/>
    <w:rsid w:val="00E54583"/>
    <w:rsid w:val="00E55442"/>
    <w:rsid w:val="00E55F46"/>
    <w:rsid w:val="00E5633C"/>
    <w:rsid w:val="00E56E97"/>
    <w:rsid w:val="00E56EE4"/>
    <w:rsid w:val="00E60A17"/>
    <w:rsid w:val="00E621FE"/>
    <w:rsid w:val="00E62CBA"/>
    <w:rsid w:val="00E648F7"/>
    <w:rsid w:val="00E64CC9"/>
    <w:rsid w:val="00E65E40"/>
    <w:rsid w:val="00E660E8"/>
    <w:rsid w:val="00E67861"/>
    <w:rsid w:val="00E67D3C"/>
    <w:rsid w:val="00E702B9"/>
    <w:rsid w:val="00E70956"/>
    <w:rsid w:val="00E71269"/>
    <w:rsid w:val="00E71EAE"/>
    <w:rsid w:val="00E72262"/>
    <w:rsid w:val="00E73410"/>
    <w:rsid w:val="00E73AE8"/>
    <w:rsid w:val="00E73EA0"/>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3E31"/>
    <w:rsid w:val="00E86711"/>
    <w:rsid w:val="00E86798"/>
    <w:rsid w:val="00E87D5F"/>
    <w:rsid w:val="00E90CAB"/>
    <w:rsid w:val="00E90E54"/>
    <w:rsid w:val="00E9118C"/>
    <w:rsid w:val="00E914A9"/>
    <w:rsid w:val="00E91A7E"/>
    <w:rsid w:val="00E92595"/>
    <w:rsid w:val="00E92D6B"/>
    <w:rsid w:val="00E92FE6"/>
    <w:rsid w:val="00E93342"/>
    <w:rsid w:val="00E93957"/>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3C9"/>
    <w:rsid w:val="00EB4B15"/>
    <w:rsid w:val="00EB51C7"/>
    <w:rsid w:val="00EB5858"/>
    <w:rsid w:val="00EB5DEF"/>
    <w:rsid w:val="00EB61E5"/>
    <w:rsid w:val="00EB67AA"/>
    <w:rsid w:val="00EB70B5"/>
    <w:rsid w:val="00EB780C"/>
    <w:rsid w:val="00EC0088"/>
    <w:rsid w:val="00EC307E"/>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4953"/>
    <w:rsid w:val="00ED525B"/>
    <w:rsid w:val="00ED5337"/>
    <w:rsid w:val="00ED59E7"/>
    <w:rsid w:val="00ED70B9"/>
    <w:rsid w:val="00ED7403"/>
    <w:rsid w:val="00ED7AA8"/>
    <w:rsid w:val="00EE057C"/>
    <w:rsid w:val="00EE0858"/>
    <w:rsid w:val="00EE236A"/>
    <w:rsid w:val="00EE2649"/>
    <w:rsid w:val="00EE2A58"/>
    <w:rsid w:val="00EE3015"/>
    <w:rsid w:val="00EE31AF"/>
    <w:rsid w:val="00EE34A1"/>
    <w:rsid w:val="00EE41A1"/>
    <w:rsid w:val="00EE50C5"/>
    <w:rsid w:val="00EE536C"/>
    <w:rsid w:val="00EE53E7"/>
    <w:rsid w:val="00EE6A9F"/>
    <w:rsid w:val="00EE71BF"/>
    <w:rsid w:val="00EE73E5"/>
    <w:rsid w:val="00EE7B44"/>
    <w:rsid w:val="00EE7D04"/>
    <w:rsid w:val="00EE7FB9"/>
    <w:rsid w:val="00EF0140"/>
    <w:rsid w:val="00EF09AC"/>
    <w:rsid w:val="00EF14D1"/>
    <w:rsid w:val="00EF1DD2"/>
    <w:rsid w:val="00EF4008"/>
    <w:rsid w:val="00EF58F2"/>
    <w:rsid w:val="00EF60C8"/>
    <w:rsid w:val="00EF6733"/>
    <w:rsid w:val="00EF6AD7"/>
    <w:rsid w:val="00EF6F33"/>
    <w:rsid w:val="00EF7BD1"/>
    <w:rsid w:val="00EF7CCD"/>
    <w:rsid w:val="00F006A9"/>
    <w:rsid w:val="00F009EB"/>
    <w:rsid w:val="00F017FB"/>
    <w:rsid w:val="00F01F7A"/>
    <w:rsid w:val="00F02736"/>
    <w:rsid w:val="00F02A35"/>
    <w:rsid w:val="00F02DE0"/>
    <w:rsid w:val="00F030A2"/>
    <w:rsid w:val="00F0344E"/>
    <w:rsid w:val="00F03930"/>
    <w:rsid w:val="00F03D36"/>
    <w:rsid w:val="00F04DD4"/>
    <w:rsid w:val="00F053FC"/>
    <w:rsid w:val="00F05564"/>
    <w:rsid w:val="00F0619B"/>
    <w:rsid w:val="00F06302"/>
    <w:rsid w:val="00F079CC"/>
    <w:rsid w:val="00F12A30"/>
    <w:rsid w:val="00F13509"/>
    <w:rsid w:val="00F1360C"/>
    <w:rsid w:val="00F1390D"/>
    <w:rsid w:val="00F151EA"/>
    <w:rsid w:val="00F15595"/>
    <w:rsid w:val="00F156A1"/>
    <w:rsid w:val="00F15BE0"/>
    <w:rsid w:val="00F17208"/>
    <w:rsid w:val="00F17FAA"/>
    <w:rsid w:val="00F208B7"/>
    <w:rsid w:val="00F20998"/>
    <w:rsid w:val="00F20B24"/>
    <w:rsid w:val="00F21368"/>
    <w:rsid w:val="00F21535"/>
    <w:rsid w:val="00F21A7E"/>
    <w:rsid w:val="00F224D7"/>
    <w:rsid w:val="00F226DE"/>
    <w:rsid w:val="00F227F6"/>
    <w:rsid w:val="00F22851"/>
    <w:rsid w:val="00F233B1"/>
    <w:rsid w:val="00F2418A"/>
    <w:rsid w:val="00F246FB"/>
    <w:rsid w:val="00F24944"/>
    <w:rsid w:val="00F2516C"/>
    <w:rsid w:val="00F2560A"/>
    <w:rsid w:val="00F25B7F"/>
    <w:rsid w:val="00F25F03"/>
    <w:rsid w:val="00F2644C"/>
    <w:rsid w:val="00F264AD"/>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37C11"/>
    <w:rsid w:val="00F40094"/>
    <w:rsid w:val="00F40646"/>
    <w:rsid w:val="00F417E8"/>
    <w:rsid w:val="00F42459"/>
    <w:rsid w:val="00F42591"/>
    <w:rsid w:val="00F426C8"/>
    <w:rsid w:val="00F4377C"/>
    <w:rsid w:val="00F44809"/>
    <w:rsid w:val="00F45459"/>
    <w:rsid w:val="00F459D1"/>
    <w:rsid w:val="00F46D5A"/>
    <w:rsid w:val="00F47305"/>
    <w:rsid w:val="00F5036E"/>
    <w:rsid w:val="00F519A9"/>
    <w:rsid w:val="00F52963"/>
    <w:rsid w:val="00F52AF5"/>
    <w:rsid w:val="00F53204"/>
    <w:rsid w:val="00F53860"/>
    <w:rsid w:val="00F53DCD"/>
    <w:rsid w:val="00F54021"/>
    <w:rsid w:val="00F542AA"/>
    <w:rsid w:val="00F543D3"/>
    <w:rsid w:val="00F551B0"/>
    <w:rsid w:val="00F55452"/>
    <w:rsid w:val="00F55CC1"/>
    <w:rsid w:val="00F56A49"/>
    <w:rsid w:val="00F60D33"/>
    <w:rsid w:val="00F61136"/>
    <w:rsid w:val="00F6166A"/>
    <w:rsid w:val="00F624A5"/>
    <w:rsid w:val="00F62D15"/>
    <w:rsid w:val="00F63483"/>
    <w:rsid w:val="00F6398A"/>
    <w:rsid w:val="00F63C51"/>
    <w:rsid w:val="00F64C5A"/>
    <w:rsid w:val="00F66D81"/>
    <w:rsid w:val="00F67C3E"/>
    <w:rsid w:val="00F70281"/>
    <w:rsid w:val="00F707C2"/>
    <w:rsid w:val="00F707EE"/>
    <w:rsid w:val="00F70E04"/>
    <w:rsid w:val="00F710EA"/>
    <w:rsid w:val="00F728D3"/>
    <w:rsid w:val="00F73249"/>
    <w:rsid w:val="00F74615"/>
    <w:rsid w:val="00F7464D"/>
    <w:rsid w:val="00F74CF0"/>
    <w:rsid w:val="00F75115"/>
    <w:rsid w:val="00F75A22"/>
    <w:rsid w:val="00F75D29"/>
    <w:rsid w:val="00F75F03"/>
    <w:rsid w:val="00F775D7"/>
    <w:rsid w:val="00F77624"/>
    <w:rsid w:val="00F804E8"/>
    <w:rsid w:val="00F80DF4"/>
    <w:rsid w:val="00F8181F"/>
    <w:rsid w:val="00F8258C"/>
    <w:rsid w:val="00F826FD"/>
    <w:rsid w:val="00F82BC8"/>
    <w:rsid w:val="00F82E77"/>
    <w:rsid w:val="00F838C1"/>
    <w:rsid w:val="00F83AD4"/>
    <w:rsid w:val="00F83C99"/>
    <w:rsid w:val="00F84C3A"/>
    <w:rsid w:val="00F85662"/>
    <w:rsid w:val="00F858DD"/>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528"/>
    <w:rsid w:val="00FA197C"/>
    <w:rsid w:val="00FA19AF"/>
    <w:rsid w:val="00FA1B8A"/>
    <w:rsid w:val="00FA39AD"/>
    <w:rsid w:val="00FA3C84"/>
    <w:rsid w:val="00FA46ED"/>
    <w:rsid w:val="00FA4A5E"/>
    <w:rsid w:val="00FA4B22"/>
    <w:rsid w:val="00FA5829"/>
    <w:rsid w:val="00FA746C"/>
    <w:rsid w:val="00FA7B8D"/>
    <w:rsid w:val="00FB0124"/>
    <w:rsid w:val="00FB0C83"/>
    <w:rsid w:val="00FB1000"/>
    <w:rsid w:val="00FB1043"/>
    <w:rsid w:val="00FB20F3"/>
    <w:rsid w:val="00FB43AC"/>
    <w:rsid w:val="00FB47EA"/>
    <w:rsid w:val="00FB53EC"/>
    <w:rsid w:val="00FB567E"/>
    <w:rsid w:val="00FB63B9"/>
    <w:rsid w:val="00FB7C38"/>
    <w:rsid w:val="00FB7F1F"/>
    <w:rsid w:val="00FB7F9D"/>
    <w:rsid w:val="00FC054A"/>
    <w:rsid w:val="00FC0790"/>
    <w:rsid w:val="00FC0A0D"/>
    <w:rsid w:val="00FC0F4A"/>
    <w:rsid w:val="00FC1146"/>
    <w:rsid w:val="00FC1289"/>
    <w:rsid w:val="00FC16C4"/>
    <w:rsid w:val="00FC2C91"/>
    <w:rsid w:val="00FC3459"/>
    <w:rsid w:val="00FC387F"/>
    <w:rsid w:val="00FC3BA7"/>
    <w:rsid w:val="00FC4866"/>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E6FA6"/>
    <w:rsid w:val="00FF0C49"/>
    <w:rsid w:val="00FF0FDB"/>
    <w:rsid w:val="00FF1282"/>
    <w:rsid w:val="00FF1339"/>
    <w:rsid w:val="00FF1682"/>
    <w:rsid w:val="00FF26C8"/>
    <w:rsid w:val="00FF33D3"/>
    <w:rsid w:val="00FF479B"/>
    <w:rsid w:val="00FF5100"/>
    <w:rsid w:val="00FF5C53"/>
    <w:rsid w:val="00FF6101"/>
    <w:rsid w:val="00FF63AC"/>
    <w:rsid w:val="00FF6424"/>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BC393"/>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4DC8"/>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813DC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09272342">
      <w:bodyDiv w:val="1"/>
      <w:marLeft w:val="0"/>
      <w:marRight w:val="0"/>
      <w:marTop w:val="0"/>
      <w:marBottom w:val="0"/>
      <w:divBdr>
        <w:top w:val="none" w:sz="0" w:space="0" w:color="auto"/>
        <w:left w:val="none" w:sz="0" w:space="0" w:color="auto"/>
        <w:bottom w:val="none" w:sz="0" w:space="0" w:color="auto"/>
        <w:right w:val="none" w:sz="0" w:space="0" w:color="auto"/>
      </w:divBdr>
    </w:div>
    <w:div w:id="505093196">
      <w:bodyDiv w:val="1"/>
      <w:marLeft w:val="0"/>
      <w:marRight w:val="0"/>
      <w:marTop w:val="0"/>
      <w:marBottom w:val="0"/>
      <w:divBdr>
        <w:top w:val="none" w:sz="0" w:space="0" w:color="auto"/>
        <w:left w:val="none" w:sz="0" w:space="0" w:color="auto"/>
        <w:bottom w:val="none" w:sz="0" w:space="0" w:color="auto"/>
        <w:right w:val="none" w:sz="0" w:space="0" w:color="auto"/>
      </w:divBdr>
    </w:div>
    <w:div w:id="820731869">
      <w:bodyDiv w:val="1"/>
      <w:marLeft w:val="0"/>
      <w:marRight w:val="0"/>
      <w:marTop w:val="0"/>
      <w:marBottom w:val="0"/>
      <w:divBdr>
        <w:top w:val="none" w:sz="0" w:space="0" w:color="auto"/>
        <w:left w:val="none" w:sz="0" w:space="0" w:color="auto"/>
        <w:bottom w:val="none" w:sz="0" w:space="0" w:color="auto"/>
        <w:right w:val="none" w:sz="0" w:space="0" w:color="auto"/>
      </w:divBdr>
    </w:div>
    <w:div w:id="94924075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B859C-1839-48DB-9451-A172A570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18</Pages>
  <Words>5558</Words>
  <Characters>30574</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128</cp:revision>
  <cp:lastPrinted>2021-10-07T15:45:00Z</cp:lastPrinted>
  <dcterms:created xsi:type="dcterms:W3CDTF">2021-07-23T18:10:00Z</dcterms:created>
  <dcterms:modified xsi:type="dcterms:W3CDTF">2022-02-04T17:25:00Z</dcterms:modified>
</cp:coreProperties>
</file>