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A5E4" w14:textId="77777777" w:rsidR="00D56B12" w:rsidRPr="00DD505F" w:rsidRDefault="00D56B12" w:rsidP="00D56B12">
      <w:pPr>
        <w:ind w:left="2124"/>
        <w:jc w:val="both"/>
        <w:rPr>
          <w:rFonts w:ascii="Arial" w:eastAsiaTheme="minorHAnsi" w:hAnsi="Arial" w:cs="Arial"/>
          <w:b/>
          <w:sz w:val="26"/>
          <w:szCs w:val="26"/>
          <w:lang w:val="es-ES" w:eastAsia="en-US"/>
        </w:rPr>
      </w:pPr>
      <w:r w:rsidRPr="00DD505F">
        <w:rPr>
          <w:rFonts w:ascii="Arial" w:eastAsiaTheme="minorHAnsi" w:hAnsi="Arial" w:cs="Arial"/>
          <w:b/>
          <w:sz w:val="26"/>
          <w:szCs w:val="26"/>
          <w:lang w:val="es-ES" w:eastAsia="en-US"/>
        </w:rPr>
        <w:t>SALA SUPERIOR DEL TRIBUNAL DE JUSTICIA ADMINISTRATIVA DEL ESTADO DE OAXACA</w:t>
      </w:r>
    </w:p>
    <w:p w14:paraId="6A318947" w14:textId="6CAAA4E4" w:rsidR="0099352D" w:rsidRPr="00DD505F" w:rsidRDefault="00C3482B" w:rsidP="0099352D">
      <w:pPr>
        <w:spacing w:line="240" w:lineRule="auto"/>
        <w:ind w:left="2124"/>
        <w:jc w:val="both"/>
        <w:rPr>
          <w:rFonts w:ascii="Arial" w:eastAsiaTheme="minorHAnsi" w:hAnsi="Arial" w:cs="Arial"/>
          <w:b/>
          <w:sz w:val="26"/>
          <w:szCs w:val="26"/>
          <w:lang w:val="es-ES" w:eastAsia="en-US"/>
        </w:rPr>
      </w:pPr>
      <w:r w:rsidRPr="00DD505F">
        <w:rPr>
          <w:rFonts w:ascii="Arial" w:eastAsiaTheme="minorHAnsi" w:hAnsi="Arial" w:cs="Arial"/>
          <w:b/>
          <w:sz w:val="26"/>
          <w:szCs w:val="26"/>
          <w:lang w:val="es-ES" w:eastAsia="en-US"/>
        </w:rPr>
        <w:t xml:space="preserve">RECURSO DE REVISIÓN: </w:t>
      </w:r>
      <w:r w:rsidR="00CF1C4F" w:rsidRPr="00DD505F">
        <w:rPr>
          <w:rFonts w:ascii="Arial" w:eastAsiaTheme="minorHAnsi" w:hAnsi="Arial" w:cs="Arial"/>
          <w:b/>
          <w:sz w:val="26"/>
          <w:szCs w:val="26"/>
          <w:lang w:val="es-ES" w:eastAsia="en-US"/>
        </w:rPr>
        <w:t>263</w:t>
      </w:r>
      <w:r w:rsidR="00D56B12" w:rsidRPr="00DD505F">
        <w:rPr>
          <w:rFonts w:ascii="Arial" w:eastAsiaTheme="minorHAnsi" w:hAnsi="Arial" w:cs="Arial"/>
          <w:b/>
          <w:sz w:val="26"/>
          <w:szCs w:val="26"/>
          <w:lang w:val="es-ES" w:eastAsia="en-US"/>
        </w:rPr>
        <w:t>/20</w:t>
      </w:r>
      <w:r w:rsidR="006D1710" w:rsidRPr="00DD505F">
        <w:rPr>
          <w:rFonts w:ascii="Arial" w:eastAsiaTheme="minorHAnsi" w:hAnsi="Arial" w:cs="Arial"/>
          <w:b/>
          <w:sz w:val="26"/>
          <w:szCs w:val="26"/>
          <w:lang w:val="es-ES" w:eastAsia="en-US"/>
        </w:rPr>
        <w:t>20</w:t>
      </w:r>
      <w:r w:rsidR="00063177" w:rsidRPr="00DD505F">
        <w:rPr>
          <w:rFonts w:ascii="Arial" w:eastAsiaTheme="minorHAnsi" w:hAnsi="Arial" w:cs="Arial"/>
          <w:b/>
          <w:sz w:val="26"/>
          <w:szCs w:val="26"/>
          <w:lang w:val="es-ES" w:eastAsia="en-US"/>
        </w:rPr>
        <w:t>.</w:t>
      </w:r>
    </w:p>
    <w:p w14:paraId="15FD652D" w14:textId="0C696D8F" w:rsidR="00D56B12" w:rsidRPr="00DD505F" w:rsidRDefault="00063177" w:rsidP="0099352D">
      <w:pPr>
        <w:spacing w:line="240" w:lineRule="auto"/>
        <w:ind w:left="2124"/>
        <w:jc w:val="both"/>
        <w:rPr>
          <w:rFonts w:ascii="Arial" w:eastAsiaTheme="minorHAnsi" w:hAnsi="Arial" w:cs="Arial"/>
          <w:b/>
          <w:sz w:val="26"/>
          <w:szCs w:val="26"/>
          <w:lang w:val="es-ES" w:eastAsia="en-US"/>
        </w:rPr>
      </w:pPr>
      <w:r w:rsidRPr="00DD505F">
        <w:rPr>
          <w:rFonts w:ascii="Arial" w:eastAsiaTheme="minorHAnsi" w:hAnsi="Arial" w:cs="Arial"/>
          <w:b/>
          <w:sz w:val="26"/>
          <w:szCs w:val="26"/>
          <w:lang w:val="es-ES" w:eastAsia="en-US"/>
        </w:rPr>
        <w:t xml:space="preserve"> EXPEDIENTE: </w:t>
      </w:r>
      <w:r w:rsidR="00CF1C4F" w:rsidRPr="00DD505F">
        <w:rPr>
          <w:rFonts w:ascii="Arial" w:eastAsiaTheme="minorHAnsi" w:hAnsi="Arial" w:cs="Arial"/>
          <w:b/>
          <w:sz w:val="26"/>
          <w:szCs w:val="26"/>
          <w:lang w:val="es-ES" w:eastAsia="en-US"/>
        </w:rPr>
        <w:t>4</w:t>
      </w:r>
      <w:r w:rsidR="00D56B12" w:rsidRPr="00DD505F">
        <w:rPr>
          <w:rFonts w:ascii="Arial" w:eastAsiaTheme="minorHAnsi" w:hAnsi="Arial" w:cs="Arial"/>
          <w:b/>
          <w:sz w:val="26"/>
          <w:szCs w:val="26"/>
          <w:lang w:val="es-ES" w:eastAsia="en-US"/>
        </w:rPr>
        <w:t>/20</w:t>
      </w:r>
      <w:r w:rsidR="00CF1C4F" w:rsidRPr="00DD505F">
        <w:rPr>
          <w:rFonts w:ascii="Arial" w:eastAsiaTheme="minorHAnsi" w:hAnsi="Arial" w:cs="Arial"/>
          <w:b/>
          <w:sz w:val="26"/>
          <w:szCs w:val="26"/>
          <w:lang w:val="es-ES" w:eastAsia="en-US"/>
        </w:rPr>
        <w:t>19</w:t>
      </w:r>
      <w:r w:rsidR="00D56B12" w:rsidRPr="00DD505F">
        <w:rPr>
          <w:rFonts w:ascii="Arial" w:eastAsiaTheme="minorHAnsi" w:hAnsi="Arial" w:cs="Arial"/>
          <w:b/>
          <w:sz w:val="26"/>
          <w:szCs w:val="26"/>
          <w:lang w:val="es-ES" w:eastAsia="en-US"/>
        </w:rPr>
        <w:t xml:space="preserve"> DE LA </w:t>
      </w:r>
      <w:r w:rsidR="00CF1C4F" w:rsidRPr="00DD505F">
        <w:rPr>
          <w:rFonts w:ascii="Arial" w:eastAsiaTheme="minorHAnsi" w:hAnsi="Arial" w:cs="Arial"/>
          <w:b/>
          <w:sz w:val="26"/>
          <w:szCs w:val="26"/>
          <w:lang w:val="es-ES" w:eastAsia="en-US"/>
        </w:rPr>
        <w:t>TERCERA</w:t>
      </w:r>
      <w:r w:rsidR="00D56B12" w:rsidRPr="00DD505F">
        <w:rPr>
          <w:rFonts w:ascii="Arial" w:eastAsiaTheme="minorHAnsi" w:hAnsi="Arial" w:cs="Arial"/>
          <w:b/>
          <w:sz w:val="26"/>
          <w:szCs w:val="26"/>
          <w:lang w:val="es-ES" w:eastAsia="en-US"/>
        </w:rPr>
        <w:t xml:space="preserve"> SALA UNIT</w:t>
      </w:r>
      <w:bookmarkStart w:id="0" w:name="_GoBack"/>
      <w:bookmarkEnd w:id="0"/>
      <w:r w:rsidR="00D56B12" w:rsidRPr="00DD505F">
        <w:rPr>
          <w:rFonts w:ascii="Arial" w:eastAsiaTheme="minorHAnsi" w:hAnsi="Arial" w:cs="Arial"/>
          <w:b/>
          <w:sz w:val="26"/>
          <w:szCs w:val="26"/>
          <w:lang w:val="es-ES" w:eastAsia="en-US"/>
        </w:rPr>
        <w:t>ARIA DE PRIMERA INSTANCIA.</w:t>
      </w:r>
    </w:p>
    <w:p w14:paraId="03136172" w14:textId="2B4EEAAA" w:rsidR="00E55411" w:rsidRPr="00DD505F" w:rsidRDefault="00D56B12" w:rsidP="009F5A0C">
      <w:pPr>
        <w:spacing w:line="240" w:lineRule="auto"/>
        <w:ind w:left="2124"/>
        <w:jc w:val="both"/>
        <w:rPr>
          <w:rFonts w:ascii="Arial" w:eastAsiaTheme="minorHAnsi" w:hAnsi="Arial" w:cs="Arial"/>
          <w:b/>
          <w:sz w:val="26"/>
          <w:szCs w:val="26"/>
          <w:lang w:val="es-ES" w:eastAsia="en-US"/>
        </w:rPr>
      </w:pPr>
      <w:r w:rsidRPr="00DD505F">
        <w:rPr>
          <w:rFonts w:ascii="Arial" w:eastAsiaTheme="minorHAnsi" w:hAnsi="Arial" w:cs="Arial"/>
          <w:b/>
          <w:sz w:val="26"/>
          <w:szCs w:val="26"/>
          <w:lang w:val="es-ES" w:eastAsia="en-US"/>
        </w:rPr>
        <w:t xml:space="preserve">PONENTE: </w:t>
      </w:r>
      <w:r w:rsidR="00007F26" w:rsidRPr="00DD505F">
        <w:rPr>
          <w:rFonts w:ascii="Arial" w:eastAsiaTheme="minorHAnsi" w:hAnsi="Arial" w:cs="Arial"/>
          <w:b/>
          <w:sz w:val="26"/>
          <w:szCs w:val="26"/>
          <w:lang w:val="es-ES" w:eastAsia="en-US"/>
        </w:rPr>
        <w:t xml:space="preserve">MAGISTRADO </w:t>
      </w:r>
      <w:r w:rsidR="00003E9C" w:rsidRPr="00DD505F">
        <w:rPr>
          <w:rFonts w:ascii="Arial" w:eastAsiaTheme="minorHAnsi" w:hAnsi="Arial" w:cs="Arial"/>
          <w:b/>
          <w:sz w:val="26"/>
          <w:szCs w:val="26"/>
          <w:lang w:val="es-ES" w:eastAsia="en-US"/>
        </w:rPr>
        <w:t>PAULO JOSÉ LUIS TAPIA PALACIOS.</w:t>
      </w:r>
    </w:p>
    <w:p w14:paraId="4E342289" w14:textId="489A730F" w:rsidR="007E7416" w:rsidRPr="00DD505F" w:rsidRDefault="007E7416" w:rsidP="007E7416">
      <w:pPr>
        <w:spacing w:after="120" w:line="360" w:lineRule="auto"/>
        <w:jc w:val="both"/>
        <w:rPr>
          <w:rFonts w:ascii="Arial" w:eastAsiaTheme="minorHAnsi" w:hAnsi="Arial" w:cs="Arial"/>
          <w:b/>
          <w:sz w:val="26"/>
          <w:szCs w:val="26"/>
          <w:lang w:val="es-ES" w:eastAsia="en-US"/>
        </w:rPr>
      </w:pPr>
      <w:r w:rsidRPr="00DD505F">
        <w:rPr>
          <w:rFonts w:ascii="Arial" w:eastAsiaTheme="minorHAnsi" w:hAnsi="Arial" w:cs="Arial"/>
          <w:b/>
          <w:sz w:val="26"/>
          <w:szCs w:val="26"/>
          <w:lang w:val="es-ES" w:eastAsia="en-US"/>
        </w:rPr>
        <w:t>OAXACA DE JUÁREZ, OAXACA, A</w:t>
      </w:r>
      <w:r w:rsidR="00E55411">
        <w:rPr>
          <w:rFonts w:ascii="Arial" w:eastAsiaTheme="minorHAnsi" w:hAnsi="Arial" w:cs="Arial"/>
          <w:b/>
          <w:sz w:val="26"/>
          <w:szCs w:val="26"/>
          <w:lang w:val="es-ES" w:eastAsia="en-US"/>
        </w:rPr>
        <w:t xml:space="preserve"> DIEZ DE JUNIO </w:t>
      </w:r>
      <w:r w:rsidRPr="00DD505F">
        <w:rPr>
          <w:rFonts w:ascii="Arial" w:eastAsiaTheme="minorHAnsi" w:hAnsi="Arial" w:cs="Arial"/>
          <w:b/>
          <w:sz w:val="26"/>
          <w:szCs w:val="26"/>
          <w:lang w:val="es-ES" w:eastAsia="en-US"/>
        </w:rPr>
        <w:t xml:space="preserve">DOS MIL VEINTIUNO. - - - - - - - - - - - - - - - - - - - - - - - - - - - - - - - - - - - - - - - - - - </w:t>
      </w:r>
    </w:p>
    <w:p w14:paraId="411DBBD5" w14:textId="1040F055" w:rsidR="007E7416" w:rsidRPr="00DD505F" w:rsidRDefault="007E7416" w:rsidP="00476D19">
      <w:pPr>
        <w:spacing w:after="120" w:line="360" w:lineRule="auto"/>
        <w:ind w:firstLine="708"/>
        <w:jc w:val="both"/>
        <w:rPr>
          <w:rFonts w:ascii="Arial" w:eastAsiaTheme="minorHAnsi" w:hAnsi="Arial" w:cs="Arial"/>
          <w:b/>
          <w:sz w:val="26"/>
          <w:szCs w:val="26"/>
          <w:lang w:val="es-ES" w:eastAsia="en-US"/>
        </w:rPr>
      </w:pPr>
      <w:r w:rsidRPr="00DD505F">
        <w:rPr>
          <w:rFonts w:ascii="Arial" w:eastAsiaTheme="minorHAnsi" w:hAnsi="Arial" w:cs="Arial"/>
          <w:sz w:val="26"/>
          <w:szCs w:val="26"/>
          <w:lang w:val="es-ES" w:eastAsia="en-US"/>
        </w:rPr>
        <w:t xml:space="preserve">Por recibido el Cuaderno de Revisión </w:t>
      </w:r>
      <w:r w:rsidR="00AE5454" w:rsidRPr="00DD505F">
        <w:rPr>
          <w:rFonts w:ascii="Arial" w:eastAsiaTheme="minorHAnsi" w:hAnsi="Arial" w:cs="Arial"/>
          <w:b/>
          <w:sz w:val="26"/>
          <w:szCs w:val="26"/>
          <w:lang w:val="es-ES" w:eastAsia="en-US"/>
        </w:rPr>
        <w:t>263</w:t>
      </w:r>
      <w:r w:rsidRPr="00DD505F">
        <w:rPr>
          <w:rFonts w:ascii="Arial" w:eastAsiaTheme="minorHAnsi" w:hAnsi="Arial" w:cs="Arial"/>
          <w:b/>
          <w:sz w:val="26"/>
          <w:szCs w:val="26"/>
          <w:lang w:val="es-ES" w:eastAsia="en-US"/>
        </w:rPr>
        <w:t>/2020</w:t>
      </w:r>
      <w:r w:rsidRPr="00DD505F">
        <w:rPr>
          <w:rFonts w:ascii="Arial" w:eastAsiaTheme="minorHAnsi" w:hAnsi="Arial" w:cs="Arial"/>
          <w:sz w:val="26"/>
          <w:szCs w:val="26"/>
          <w:lang w:val="es-ES" w:eastAsia="en-US"/>
        </w:rPr>
        <w:t xml:space="preserve">, que remite la Secretaría General de Acuerdos, con motivo del recurso de revisión interpuesto por </w:t>
      </w:r>
      <w:r w:rsidR="00AE5454" w:rsidRPr="00DD505F">
        <w:rPr>
          <w:rFonts w:ascii="Arial" w:eastAsiaTheme="minorHAnsi" w:hAnsi="Arial" w:cs="Arial"/>
          <w:b/>
          <w:sz w:val="26"/>
          <w:szCs w:val="26"/>
          <w:lang w:val="es-ES" w:eastAsia="en-US"/>
        </w:rPr>
        <w:t>RICARDO RUÍZ ZARAGOZA</w:t>
      </w:r>
      <w:r w:rsidR="0099352D" w:rsidRPr="00DD505F">
        <w:rPr>
          <w:rFonts w:ascii="Arial" w:eastAsiaTheme="minorHAnsi" w:hAnsi="Arial" w:cs="Arial"/>
          <w:b/>
          <w:sz w:val="26"/>
          <w:szCs w:val="26"/>
          <w:lang w:val="es-ES" w:eastAsia="en-US"/>
        </w:rPr>
        <w:t xml:space="preserve"> </w:t>
      </w:r>
      <w:r w:rsidR="00003E9C" w:rsidRPr="00DD505F">
        <w:rPr>
          <w:rFonts w:ascii="Arial" w:eastAsiaTheme="minorHAnsi" w:hAnsi="Arial" w:cs="Arial"/>
          <w:sz w:val="26"/>
          <w:szCs w:val="26"/>
          <w:lang w:val="es-ES" w:eastAsia="en-US"/>
        </w:rPr>
        <w:t>y</w:t>
      </w:r>
      <w:r w:rsidR="00FE26E5" w:rsidRPr="00DD505F">
        <w:rPr>
          <w:rFonts w:ascii="Arial" w:eastAsiaTheme="minorHAnsi" w:hAnsi="Arial" w:cs="Arial"/>
          <w:b/>
          <w:sz w:val="26"/>
          <w:szCs w:val="26"/>
          <w:lang w:val="es-ES" w:eastAsia="en-US"/>
        </w:rPr>
        <w:t xml:space="preserve"> </w:t>
      </w:r>
      <w:r w:rsidR="00AE5454" w:rsidRPr="00DD505F">
        <w:rPr>
          <w:rFonts w:ascii="Arial" w:eastAsiaTheme="minorHAnsi" w:hAnsi="Arial" w:cs="Arial"/>
          <w:b/>
          <w:sz w:val="26"/>
          <w:szCs w:val="26"/>
          <w:lang w:val="es-ES" w:eastAsia="en-US"/>
        </w:rPr>
        <w:t>ARMANDO GENARO</w:t>
      </w:r>
      <w:r w:rsidR="00C031FE" w:rsidRPr="00DD505F">
        <w:rPr>
          <w:rFonts w:ascii="Arial" w:eastAsiaTheme="minorHAnsi" w:hAnsi="Arial" w:cs="Arial"/>
          <w:b/>
          <w:sz w:val="26"/>
          <w:szCs w:val="26"/>
          <w:lang w:val="es-ES" w:eastAsia="en-US"/>
        </w:rPr>
        <w:t xml:space="preserve"> </w:t>
      </w:r>
      <w:r w:rsidR="00AE5454" w:rsidRPr="00DD505F">
        <w:rPr>
          <w:rFonts w:ascii="Arial" w:eastAsiaTheme="minorHAnsi" w:hAnsi="Arial" w:cs="Arial"/>
          <w:b/>
          <w:sz w:val="26"/>
          <w:szCs w:val="26"/>
          <w:lang w:val="es-ES" w:eastAsia="en-US"/>
        </w:rPr>
        <w:t>AGUILAR MÉNDEZ</w:t>
      </w:r>
      <w:r w:rsidR="00476D19" w:rsidRPr="00DD505F">
        <w:rPr>
          <w:rFonts w:ascii="Arial" w:eastAsiaTheme="minorHAnsi" w:hAnsi="Arial" w:cs="Arial"/>
          <w:sz w:val="26"/>
          <w:szCs w:val="26"/>
          <w:lang w:val="es-ES" w:eastAsia="en-US"/>
        </w:rPr>
        <w:t>,</w:t>
      </w:r>
      <w:r w:rsidR="004D31A0" w:rsidRPr="00DD505F">
        <w:rPr>
          <w:rFonts w:ascii="Arial" w:eastAsiaTheme="minorHAnsi" w:hAnsi="Arial" w:cs="Arial"/>
          <w:sz w:val="26"/>
          <w:szCs w:val="26"/>
          <w:lang w:val="es-ES" w:eastAsia="en-US"/>
        </w:rPr>
        <w:t xml:space="preserve"> </w:t>
      </w:r>
      <w:r w:rsidR="004D31A0" w:rsidRPr="00DD505F">
        <w:rPr>
          <w:rFonts w:ascii="Arial" w:eastAsiaTheme="minorHAnsi" w:hAnsi="Arial" w:cs="Arial"/>
          <w:b/>
          <w:sz w:val="26"/>
          <w:szCs w:val="26"/>
          <w:lang w:val="es-ES" w:eastAsia="en-US"/>
        </w:rPr>
        <w:t>APODERADOS LEGALES DE LOS SERVICIOS DE AGUA POTABLE Y ALCANTARILLADO DE OAXACA</w:t>
      </w:r>
      <w:r w:rsidR="004D31A0" w:rsidRPr="00DD505F">
        <w:rPr>
          <w:rFonts w:ascii="Arial" w:eastAsiaTheme="minorHAnsi" w:hAnsi="Arial" w:cs="Arial"/>
          <w:sz w:val="26"/>
          <w:szCs w:val="26"/>
          <w:lang w:val="es-ES" w:eastAsia="en-US"/>
        </w:rPr>
        <w:t>,</w:t>
      </w:r>
      <w:r w:rsidRPr="00DD505F">
        <w:rPr>
          <w:rFonts w:ascii="Arial" w:eastAsiaTheme="minorHAnsi" w:hAnsi="Arial" w:cs="Arial"/>
          <w:sz w:val="26"/>
          <w:szCs w:val="26"/>
          <w:lang w:val="es-ES" w:eastAsia="en-US"/>
        </w:rPr>
        <w:t xml:space="preserve"> en contra de</w:t>
      </w:r>
      <w:r w:rsidR="00C031FE" w:rsidRPr="00DD505F">
        <w:rPr>
          <w:rFonts w:ascii="Arial" w:eastAsiaTheme="minorHAnsi" w:hAnsi="Arial" w:cs="Arial"/>
          <w:sz w:val="26"/>
          <w:szCs w:val="26"/>
          <w:lang w:val="es-ES" w:eastAsia="en-US"/>
        </w:rPr>
        <w:t xml:space="preserve"> la sentencia de fecha trece de marzo</w:t>
      </w:r>
      <w:r w:rsidR="0099352D" w:rsidRPr="00DD505F">
        <w:rPr>
          <w:rFonts w:ascii="Arial" w:eastAsiaTheme="minorHAnsi" w:hAnsi="Arial" w:cs="Arial"/>
          <w:sz w:val="26"/>
          <w:szCs w:val="26"/>
          <w:lang w:val="es-ES" w:eastAsia="en-US"/>
        </w:rPr>
        <w:t xml:space="preserve"> de dos mil veinte</w:t>
      </w:r>
      <w:r w:rsidRPr="00DD505F">
        <w:rPr>
          <w:rFonts w:ascii="Arial" w:eastAsiaTheme="minorHAnsi" w:hAnsi="Arial" w:cs="Arial"/>
          <w:sz w:val="26"/>
          <w:szCs w:val="26"/>
          <w:lang w:val="es-ES" w:eastAsia="en-US"/>
        </w:rPr>
        <w:t>, dictad</w:t>
      </w:r>
      <w:r w:rsidR="00476D19" w:rsidRPr="00DD505F">
        <w:rPr>
          <w:rFonts w:ascii="Arial" w:eastAsiaTheme="minorHAnsi" w:hAnsi="Arial" w:cs="Arial"/>
          <w:sz w:val="26"/>
          <w:szCs w:val="26"/>
          <w:lang w:val="es-ES" w:eastAsia="en-US"/>
        </w:rPr>
        <w:t>a</w:t>
      </w:r>
      <w:r w:rsidRPr="00DD505F">
        <w:rPr>
          <w:rFonts w:ascii="Arial" w:eastAsiaTheme="minorHAnsi" w:hAnsi="Arial" w:cs="Arial"/>
          <w:sz w:val="26"/>
          <w:szCs w:val="26"/>
          <w:lang w:val="es-ES" w:eastAsia="en-US"/>
        </w:rPr>
        <w:t xml:space="preserve"> en </w:t>
      </w:r>
      <w:r w:rsidR="00476D19" w:rsidRPr="00DD505F">
        <w:rPr>
          <w:rFonts w:ascii="Arial" w:eastAsiaTheme="minorHAnsi" w:hAnsi="Arial" w:cs="Arial"/>
          <w:sz w:val="26"/>
          <w:szCs w:val="26"/>
          <w:lang w:val="es-ES" w:eastAsia="en-US"/>
        </w:rPr>
        <w:t>el</w:t>
      </w:r>
      <w:r w:rsidRPr="00DD505F">
        <w:rPr>
          <w:rFonts w:ascii="Arial" w:eastAsiaTheme="minorHAnsi" w:hAnsi="Arial" w:cs="Arial"/>
          <w:sz w:val="26"/>
          <w:szCs w:val="26"/>
          <w:lang w:val="es-ES" w:eastAsia="en-US"/>
        </w:rPr>
        <w:t xml:space="preserve"> expediente </w:t>
      </w:r>
      <w:r w:rsidR="00C031FE" w:rsidRPr="00DD505F">
        <w:rPr>
          <w:rFonts w:ascii="Arial" w:eastAsiaTheme="minorHAnsi" w:hAnsi="Arial" w:cs="Arial"/>
          <w:b/>
          <w:sz w:val="26"/>
          <w:szCs w:val="26"/>
          <w:lang w:val="es-ES" w:eastAsia="en-US"/>
        </w:rPr>
        <w:t>4</w:t>
      </w:r>
      <w:r w:rsidRPr="00DD505F">
        <w:rPr>
          <w:rFonts w:ascii="Arial" w:eastAsiaTheme="minorHAnsi" w:hAnsi="Arial" w:cs="Arial"/>
          <w:b/>
          <w:sz w:val="26"/>
          <w:szCs w:val="26"/>
          <w:lang w:val="es-ES" w:eastAsia="en-US"/>
        </w:rPr>
        <w:t>/201</w:t>
      </w:r>
      <w:r w:rsidR="00C031FE" w:rsidRPr="00DD505F">
        <w:rPr>
          <w:rFonts w:ascii="Arial" w:eastAsiaTheme="minorHAnsi" w:hAnsi="Arial" w:cs="Arial"/>
          <w:b/>
          <w:sz w:val="26"/>
          <w:szCs w:val="26"/>
          <w:lang w:val="es-ES" w:eastAsia="en-US"/>
        </w:rPr>
        <w:t>9</w:t>
      </w:r>
      <w:r w:rsidRPr="00DD505F">
        <w:rPr>
          <w:rFonts w:ascii="Arial" w:eastAsiaTheme="minorHAnsi" w:hAnsi="Arial" w:cs="Arial"/>
          <w:b/>
          <w:sz w:val="26"/>
          <w:szCs w:val="26"/>
          <w:lang w:val="es-ES" w:eastAsia="en-US"/>
        </w:rPr>
        <w:t xml:space="preserve"> </w:t>
      </w:r>
      <w:r w:rsidRPr="00DD505F">
        <w:rPr>
          <w:rFonts w:ascii="Arial" w:eastAsiaTheme="minorHAnsi" w:hAnsi="Arial" w:cs="Arial"/>
          <w:sz w:val="26"/>
          <w:szCs w:val="26"/>
          <w:lang w:val="es-ES" w:eastAsia="en-US"/>
        </w:rPr>
        <w:t xml:space="preserve">del índice de la </w:t>
      </w:r>
      <w:r w:rsidR="00C031FE" w:rsidRPr="00DD505F">
        <w:rPr>
          <w:rFonts w:ascii="Arial" w:eastAsiaTheme="minorHAnsi" w:hAnsi="Arial" w:cs="Arial"/>
          <w:sz w:val="26"/>
          <w:szCs w:val="26"/>
          <w:lang w:val="es-ES" w:eastAsia="en-US"/>
        </w:rPr>
        <w:t>Tercera</w:t>
      </w:r>
      <w:r w:rsidRPr="00DD505F">
        <w:rPr>
          <w:rFonts w:ascii="Arial" w:eastAsiaTheme="minorHAnsi" w:hAnsi="Arial" w:cs="Arial"/>
          <w:sz w:val="26"/>
          <w:szCs w:val="26"/>
          <w:lang w:val="es-ES" w:eastAsia="en-US"/>
        </w:rPr>
        <w:t xml:space="preserve"> Sala Unitaria de Primera Instancia, relativo al </w:t>
      </w:r>
      <w:r w:rsidR="00C031FE" w:rsidRPr="00DD505F">
        <w:rPr>
          <w:rFonts w:ascii="Arial" w:eastAsiaTheme="minorHAnsi" w:hAnsi="Arial" w:cs="Arial"/>
          <w:sz w:val="26"/>
          <w:szCs w:val="26"/>
          <w:lang w:val="es-ES" w:eastAsia="en-US"/>
        </w:rPr>
        <w:t xml:space="preserve">juicio de nulidad promovido por </w:t>
      </w:r>
      <w:r w:rsidR="00AF554E">
        <w:rPr>
          <w:rFonts w:ascii="Arial" w:hAnsi="Arial" w:cs="Arial"/>
          <w:b/>
          <w:sz w:val="26"/>
          <w:szCs w:val="26"/>
        </w:rPr>
        <w:t>***********</w:t>
      </w:r>
      <w:r w:rsidR="00C031FE" w:rsidRPr="00DD505F">
        <w:rPr>
          <w:rFonts w:ascii="Arial" w:eastAsiaTheme="minorHAnsi" w:hAnsi="Arial" w:cs="Arial"/>
          <w:sz w:val="26"/>
          <w:szCs w:val="26"/>
          <w:lang w:val="es-ES" w:eastAsia="en-US"/>
        </w:rPr>
        <w:t xml:space="preserve">, representante legal de la empresa </w:t>
      </w:r>
      <w:r w:rsidR="00AF554E">
        <w:rPr>
          <w:rFonts w:ascii="Arial" w:hAnsi="Arial" w:cs="Arial"/>
          <w:b/>
          <w:sz w:val="26"/>
          <w:szCs w:val="26"/>
        </w:rPr>
        <w:t>***********</w:t>
      </w:r>
      <w:r w:rsidR="008F2346" w:rsidRPr="00DD505F">
        <w:rPr>
          <w:rFonts w:ascii="Arial" w:eastAsiaTheme="minorHAnsi" w:hAnsi="Arial" w:cs="Arial"/>
          <w:b/>
          <w:sz w:val="26"/>
          <w:szCs w:val="26"/>
          <w:lang w:val="es-ES" w:eastAsia="en-US"/>
        </w:rPr>
        <w:t>,</w:t>
      </w:r>
      <w:r w:rsidR="00C031FE" w:rsidRPr="00DD505F">
        <w:rPr>
          <w:rFonts w:ascii="Arial" w:eastAsiaTheme="minorHAnsi" w:hAnsi="Arial" w:cs="Arial"/>
          <w:b/>
          <w:sz w:val="26"/>
          <w:szCs w:val="26"/>
          <w:lang w:val="es-ES" w:eastAsia="en-US"/>
        </w:rPr>
        <w:t xml:space="preserve"> S.A. DE C.V.</w:t>
      </w:r>
      <w:r w:rsidR="008F2346" w:rsidRPr="00DD505F">
        <w:rPr>
          <w:rFonts w:ascii="Arial" w:eastAsiaTheme="minorHAnsi" w:hAnsi="Arial" w:cs="Arial"/>
          <w:b/>
          <w:sz w:val="26"/>
          <w:szCs w:val="26"/>
          <w:lang w:val="es-ES" w:eastAsia="en-US"/>
        </w:rPr>
        <w:t xml:space="preserve"> </w:t>
      </w:r>
      <w:r w:rsidR="008F2346" w:rsidRPr="00DD505F">
        <w:rPr>
          <w:rFonts w:ascii="Arial" w:eastAsiaTheme="minorHAnsi" w:hAnsi="Arial" w:cs="Arial"/>
          <w:sz w:val="26"/>
          <w:szCs w:val="26"/>
          <w:lang w:val="es-ES" w:eastAsia="en-US"/>
        </w:rPr>
        <w:t xml:space="preserve">en contra del </w:t>
      </w:r>
      <w:r w:rsidR="008F2346" w:rsidRPr="00DD505F">
        <w:rPr>
          <w:rFonts w:ascii="Arial" w:eastAsiaTheme="minorHAnsi" w:hAnsi="Arial" w:cs="Arial"/>
          <w:b/>
          <w:sz w:val="26"/>
          <w:szCs w:val="26"/>
          <w:lang w:val="es-ES" w:eastAsia="en-US"/>
        </w:rPr>
        <w:t>JEFE DEL DEPARTAMENTO DE QUEJAS Y DENUNCIAS DE LOS SERVICIOS DE AGUA POTABLE Y ALCANTARILLADO DE OAXACA</w:t>
      </w:r>
      <w:r w:rsidRPr="00DD505F">
        <w:rPr>
          <w:rFonts w:ascii="Arial" w:eastAsiaTheme="minorHAnsi" w:hAnsi="Arial" w:cs="Arial"/>
          <w:sz w:val="26"/>
          <w:szCs w:val="26"/>
          <w:lang w:val="es-ES" w:eastAsia="en-US"/>
        </w:rPr>
        <w:t>;</w:t>
      </w:r>
      <w:r w:rsidRPr="00DD505F">
        <w:rPr>
          <w:rFonts w:ascii="Arial" w:eastAsiaTheme="minorHAnsi" w:hAnsi="Arial" w:cs="Arial"/>
          <w:b/>
          <w:sz w:val="26"/>
          <w:szCs w:val="26"/>
          <w:lang w:val="es-ES" w:eastAsia="en-US"/>
        </w:rPr>
        <w:t xml:space="preserve"> </w:t>
      </w:r>
      <w:r w:rsidRPr="00DD505F">
        <w:rPr>
          <w:rFonts w:ascii="Arial" w:eastAsiaTheme="minorHAnsi" w:hAnsi="Arial" w:cs="Arial"/>
          <w:sz w:val="26"/>
          <w:szCs w:val="26"/>
          <w:lang w:val="es-ES" w:eastAsia="en-US"/>
        </w:rPr>
        <w:t xml:space="preserve">por lo que con fundamento en los artículos </w:t>
      </w:r>
      <w:r w:rsidRPr="00DD505F">
        <w:rPr>
          <w:rFonts w:ascii="Arial" w:eastAsia="Calibri" w:hAnsi="Arial" w:cs="Arial"/>
          <w:sz w:val="26"/>
          <w:szCs w:val="26"/>
          <w:lang w:val="es-ES" w:eastAsia="en-US"/>
        </w:rPr>
        <w:t>237 y 238 de la Ley de Procedimiento y Justicia Administrativa para el Estado de Oaxaca</w:t>
      </w:r>
      <w:r w:rsidRPr="00DD505F">
        <w:rPr>
          <w:rFonts w:ascii="Arial" w:eastAsiaTheme="minorHAnsi" w:hAnsi="Arial" w:cs="Arial"/>
          <w:sz w:val="26"/>
          <w:szCs w:val="26"/>
          <w:lang w:eastAsia="en-US"/>
        </w:rPr>
        <w:t>,</w:t>
      </w:r>
      <w:r w:rsidRPr="00DD505F">
        <w:rPr>
          <w:rFonts w:ascii="Arial" w:eastAsiaTheme="minorHAnsi" w:hAnsi="Arial" w:cs="Arial"/>
          <w:sz w:val="26"/>
          <w:szCs w:val="26"/>
          <w:lang w:val="es-ES" w:eastAsia="en-US"/>
        </w:rPr>
        <w:t xml:space="preserve"> se admite. En consecuencia, se procede a dictar resolución en los siguientes términos: </w:t>
      </w:r>
      <w:r w:rsidR="00E55411">
        <w:rPr>
          <w:rFonts w:ascii="Arial" w:eastAsiaTheme="minorHAnsi" w:hAnsi="Arial" w:cs="Arial"/>
          <w:sz w:val="26"/>
          <w:szCs w:val="26"/>
          <w:lang w:val="es-ES" w:eastAsia="en-US"/>
        </w:rPr>
        <w:t>- - - - - - - - - - - - - - - - - - - - - - - - - - - - - - - - - - -</w:t>
      </w:r>
    </w:p>
    <w:p w14:paraId="2CBBC0F5" w14:textId="0AA4990C" w:rsidR="007E7416" w:rsidRPr="00DD505F" w:rsidRDefault="007E7416" w:rsidP="007E7416">
      <w:pPr>
        <w:spacing w:after="120" w:line="360" w:lineRule="auto"/>
        <w:jc w:val="center"/>
        <w:rPr>
          <w:rFonts w:ascii="Arial" w:eastAsiaTheme="minorHAnsi" w:hAnsi="Arial" w:cs="Arial"/>
          <w:b/>
          <w:bCs/>
          <w:sz w:val="26"/>
          <w:szCs w:val="26"/>
          <w:lang w:val="es-ES" w:eastAsia="en-US"/>
        </w:rPr>
      </w:pPr>
      <w:r w:rsidRPr="00DD505F">
        <w:rPr>
          <w:rFonts w:ascii="Arial" w:eastAsiaTheme="minorHAnsi" w:hAnsi="Arial" w:cs="Arial"/>
          <w:b/>
          <w:bCs/>
          <w:sz w:val="26"/>
          <w:szCs w:val="26"/>
          <w:lang w:val="es-ES" w:eastAsia="en-US"/>
        </w:rPr>
        <w:t>R E S U L T A N D O</w:t>
      </w:r>
    </w:p>
    <w:p w14:paraId="39E64408" w14:textId="5C61343D" w:rsidR="007E7416" w:rsidRPr="00DD505F" w:rsidRDefault="007E7416" w:rsidP="00BD5E03">
      <w:pPr>
        <w:spacing w:after="120" w:line="360" w:lineRule="auto"/>
        <w:ind w:firstLine="708"/>
        <w:jc w:val="both"/>
        <w:rPr>
          <w:rFonts w:ascii="Arial" w:eastAsiaTheme="minorHAnsi" w:hAnsi="Arial" w:cs="Arial"/>
          <w:b/>
          <w:sz w:val="26"/>
          <w:szCs w:val="26"/>
          <w:lang w:val="es-ES" w:eastAsia="en-US"/>
        </w:rPr>
      </w:pPr>
      <w:r w:rsidRPr="00DD505F">
        <w:rPr>
          <w:rFonts w:ascii="Arial" w:eastAsiaTheme="minorHAnsi" w:hAnsi="Arial" w:cs="Arial"/>
          <w:b/>
          <w:bCs/>
          <w:sz w:val="26"/>
          <w:szCs w:val="26"/>
          <w:lang w:val="es-ES" w:eastAsia="en-US"/>
        </w:rPr>
        <w:t xml:space="preserve">PRIMERO. </w:t>
      </w:r>
      <w:r w:rsidRPr="00DD505F">
        <w:rPr>
          <w:rFonts w:ascii="Arial" w:eastAsiaTheme="minorHAnsi" w:hAnsi="Arial" w:cs="Arial"/>
          <w:sz w:val="26"/>
          <w:szCs w:val="26"/>
          <w:lang w:val="es-ES" w:eastAsia="en-US"/>
        </w:rPr>
        <w:t xml:space="preserve">Inconforme con </w:t>
      </w:r>
      <w:r w:rsidR="00476D19" w:rsidRPr="00DD505F">
        <w:rPr>
          <w:rFonts w:ascii="Arial" w:eastAsiaTheme="minorHAnsi" w:hAnsi="Arial" w:cs="Arial"/>
          <w:sz w:val="26"/>
          <w:szCs w:val="26"/>
          <w:lang w:val="es-ES" w:eastAsia="en-US"/>
        </w:rPr>
        <w:t xml:space="preserve">la sentencia de fecha </w:t>
      </w:r>
      <w:r w:rsidR="00F21A2D" w:rsidRPr="00DD505F">
        <w:rPr>
          <w:rFonts w:ascii="Arial" w:eastAsiaTheme="minorHAnsi" w:hAnsi="Arial" w:cs="Arial"/>
          <w:sz w:val="26"/>
          <w:szCs w:val="26"/>
          <w:lang w:val="es-ES" w:eastAsia="en-US"/>
        </w:rPr>
        <w:t>trece de marzo de dos mil veinte</w:t>
      </w:r>
      <w:r w:rsidRPr="00DD505F">
        <w:rPr>
          <w:rFonts w:ascii="Arial" w:eastAsiaTheme="minorHAnsi" w:hAnsi="Arial" w:cs="Arial"/>
          <w:sz w:val="26"/>
          <w:szCs w:val="26"/>
          <w:lang w:val="es-ES" w:eastAsia="en-US"/>
        </w:rPr>
        <w:t>, dictad</w:t>
      </w:r>
      <w:r w:rsidR="00476D19" w:rsidRPr="00DD505F">
        <w:rPr>
          <w:rFonts w:ascii="Arial" w:eastAsiaTheme="minorHAnsi" w:hAnsi="Arial" w:cs="Arial"/>
          <w:sz w:val="26"/>
          <w:szCs w:val="26"/>
          <w:lang w:val="es-ES" w:eastAsia="en-US"/>
        </w:rPr>
        <w:t>a</w:t>
      </w:r>
      <w:r w:rsidRPr="00DD505F">
        <w:rPr>
          <w:rFonts w:ascii="Arial" w:eastAsiaTheme="minorHAnsi" w:hAnsi="Arial" w:cs="Arial"/>
          <w:sz w:val="26"/>
          <w:szCs w:val="26"/>
          <w:lang w:val="es-ES" w:eastAsia="en-US"/>
        </w:rPr>
        <w:t xml:space="preserve"> </w:t>
      </w:r>
      <w:r w:rsidR="00476D19" w:rsidRPr="00DD505F">
        <w:rPr>
          <w:rFonts w:ascii="Arial" w:eastAsiaTheme="minorHAnsi" w:hAnsi="Arial" w:cs="Arial"/>
          <w:sz w:val="26"/>
          <w:szCs w:val="26"/>
          <w:lang w:val="es-ES" w:eastAsia="en-US"/>
        </w:rPr>
        <w:t xml:space="preserve">en </w:t>
      </w:r>
      <w:r w:rsidR="00402500" w:rsidRPr="00DD505F">
        <w:rPr>
          <w:rFonts w:ascii="Arial" w:eastAsiaTheme="minorHAnsi" w:hAnsi="Arial" w:cs="Arial"/>
          <w:sz w:val="26"/>
          <w:szCs w:val="26"/>
          <w:lang w:val="es-ES" w:eastAsia="en-US"/>
        </w:rPr>
        <w:t>el expediente</w:t>
      </w:r>
      <w:r w:rsidRPr="00DD505F">
        <w:rPr>
          <w:rFonts w:ascii="Arial" w:eastAsiaTheme="minorHAnsi" w:hAnsi="Arial" w:cs="Arial"/>
          <w:sz w:val="26"/>
          <w:szCs w:val="26"/>
          <w:lang w:val="es-ES" w:eastAsia="en-US"/>
        </w:rPr>
        <w:t xml:space="preserve"> de nulidad </w:t>
      </w:r>
      <w:r w:rsidR="00F21A2D" w:rsidRPr="00DD505F">
        <w:rPr>
          <w:rFonts w:ascii="Arial" w:eastAsiaTheme="minorHAnsi" w:hAnsi="Arial" w:cs="Arial"/>
          <w:b/>
          <w:sz w:val="26"/>
          <w:szCs w:val="26"/>
          <w:lang w:val="es-ES" w:eastAsia="en-US"/>
        </w:rPr>
        <w:t>4</w:t>
      </w:r>
      <w:r w:rsidRPr="00DD505F">
        <w:rPr>
          <w:rFonts w:ascii="Arial" w:eastAsiaTheme="minorHAnsi" w:hAnsi="Arial" w:cs="Arial"/>
          <w:b/>
          <w:sz w:val="26"/>
          <w:szCs w:val="26"/>
          <w:lang w:val="es-ES" w:eastAsia="en-US"/>
        </w:rPr>
        <w:t>/201</w:t>
      </w:r>
      <w:r w:rsidR="00F21A2D" w:rsidRPr="00DD505F">
        <w:rPr>
          <w:rFonts w:ascii="Arial" w:eastAsiaTheme="minorHAnsi" w:hAnsi="Arial" w:cs="Arial"/>
          <w:b/>
          <w:sz w:val="26"/>
          <w:szCs w:val="26"/>
          <w:lang w:val="es-ES" w:eastAsia="en-US"/>
        </w:rPr>
        <w:t>9</w:t>
      </w:r>
      <w:r w:rsidRPr="00DD505F">
        <w:rPr>
          <w:rFonts w:ascii="Arial" w:eastAsiaTheme="minorHAnsi" w:hAnsi="Arial" w:cs="Arial"/>
          <w:sz w:val="26"/>
          <w:szCs w:val="26"/>
          <w:lang w:val="es-ES" w:eastAsia="en-US"/>
        </w:rPr>
        <w:t xml:space="preserve"> del índice de la </w:t>
      </w:r>
      <w:r w:rsidR="00F21A2D" w:rsidRPr="00DD505F">
        <w:rPr>
          <w:rFonts w:ascii="Arial" w:eastAsiaTheme="minorHAnsi" w:hAnsi="Arial" w:cs="Arial"/>
          <w:sz w:val="26"/>
          <w:szCs w:val="26"/>
          <w:lang w:val="es-ES" w:eastAsia="en-US"/>
        </w:rPr>
        <w:t>Tercera</w:t>
      </w:r>
      <w:r w:rsidRPr="00DD505F">
        <w:rPr>
          <w:rFonts w:ascii="Arial" w:eastAsiaTheme="minorHAnsi" w:hAnsi="Arial" w:cs="Arial"/>
          <w:sz w:val="26"/>
          <w:szCs w:val="26"/>
          <w:lang w:val="es-ES" w:eastAsia="en-US"/>
        </w:rPr>
        <w:t xml:space="preserve"> Sala Unitaria de Primera Instancia,</w:t>
      </w:r>
      <w:r w:rsidR="004921C1" w:rsidRPr="00DD505F">
        <w:rPr>
          <w:rFonts w:ascii="Arial" w:eastAsiaTheme="minorHAnsi" w:hAnsi="Arial" w:cs="Arial"/>
          <w:sz w:val="26"/>
          <w:szCs w:val="26"/>
          <w:lang w:val="es-ES" w:eastAsia="en-US"/>
        </w:rPr>
        <w:t xml:space="preserve"> los aquí recurrentes</w:t>
      </w:r>
      <w:r w:rsidR="00332AF0" w:rsidRPr="00DD505F">
        <w:rPr>
          <w:rFonts w:ascii="Arial" w:eastAsiaTheme="minorHAnsi" w:hAnsi="Arial" w:cs="Arial"/>
          <w:sz w:val="26"/>
          <w:szCs w:val="26"/>
          <w:lang w:val="es-ES" w:eastAsia="en-US"/>
        </w:rPr>
        <w:t>, interpusieron</w:t>
      </w:r>
      <w:r w:rsidRPr="00DD505F">
        <w:rPr>
          <w:rFonts w:ascii="Arial" w:eastAsiaTheme="minorHAnsi" w:hAnsi="Arial" w:cs="Arial"/>
          <w:sz w:val="26"/>
          <w:szCs w:val="26"/>
          <w:lang w:val="es-ES" w:eastAsia="en-US"/>
        </w:rPr>
        <w:t xml:space="preserve"> en su contra recurso de revisión. - </w:t>
      </w:r>
      <w:r w:rsidR="002C1C6B" w:rsidRPr="00DD505F">
        <w:rPr>
          <w:rFonts w:ascii="Arial" w:eastAsiaTheme="minorHAnsi" w:hAnsi="Arial" w:cs="Arial"/>
          <w:sz w:val="26"/>
          <w:szCs w:val="26"/>
          <w:lang w:val="es-ES" w:eastAsia="en-US"/>
        </w:rPr>
        <w:t xml:space="preserve">- - - - - - - - - </w:t>
      </w:r>
      <w:r w:rsidR="00F21A2D" w:rsidRPr="00DD505F">
        <w:rPr>
          <w:rFonts w:ascii="Arial" w:eastAsiaTheme="minorHAnsi" w:hAnsi="Arial" w:cs="Arial"/>
          <w:sz w:val="26"/>
          <w:szCs w:val="26"/>
          <w:lang w:val="es-ES" w:eastAsia="en-US"/>
        </w:rPr>
        <w:t xml:space="preserve">- - - - - - - - </w:t>
      </w:r>
    </w:p>
    <w:p w14:paraId="51CCB641" w14:textId="4F200A4B" w:rsidR="007E7416" w:rsidRPr="00DD505F" w:rsidRDefault="007E7416" w:rsidP="007E7416">
      <w:pPr>
        <w:spacing w:after="120" w:line="360" w:lineRule="auto"/>
        <w:ind w:firstLine="708"/>
        <w:jc w:val="both"/>
        <w:rPr>
          <w:rFonts w:ascii="Arial" w:eastAsia="Calibri" w:hAnsi="Arial" w:cs="Arial"/>
          <w:sz w:val="26"/>
          <w:szCs w:val="26"/>
          <w:lang w:val="es-ES" w:eastAsia="en-US"/>
        </w:rPr>
      </w:pPr>
      <w:r w:rsidRPr="00DD505F">
        <w:rPr>
          <w:rFonts w:ascii="Arial" w:eastAsiaTheme="minorHAnsi" w:hAnsi="Arial" w:cs="Arial"/>
          <w:b/>
          <w:bCs/>
          <w:sz w:val="26"/>
          <w:szCs w:val="26"/>
          <w:lang w:eastAsia="en-US"/>
        </w:rPr>
        <w:t xml:space="preserve">SEGUNDO. </w:t>
      </w:r>
      <w:r w:rsidR="007E3261" w:rsidRPr="00DD505F">
        <w:rPr>
          <w:rFonts w:ascii="Arial" w:eastAsia="Calibri" w:hAnsi="Arial" w:cs="Arial"/>
          <w:sz w:val="26"/>
          <w:szCs w:val="26"/>
          <w:lang w:val="es-ES" w:eastAsia="en-US"/>
        </w:rPr>
        <w:t>Los puntos resolutivos de la sentencia recurrida, son</w:t>
      </w:r>
      <w:r w:rsidRPr="00DD505F">
        <w:rPr>
          <w:rFonts w:ascii="Arial" w:eastAsia="Calibri" w:hAnsi="Arial" w:cs="Arial"/>
          <w:sz w:val="26"/>
          <w:szCs w:val="26"/>
          <w:lang w:val="es-ES" w:eastAsia="en-US"/>
        </w:rPr>
        <w:t xml:space="preserve"> del tenor literal siguiente: - - - - - - - - - - - - - - - - - - - - - - - - - - - - - - - - - - </w:t>
      </w:r>
    </w:p>
    <w:p w14:paraId="6EFB3532" w14:textId="0DEF45EA" w:rsidR="00955C69" w:rsidRPr="00DD505F" w:rsidRDefault="00387D54" w:rsidP="00D911F5">
      <w:pPr>
        <w:spacing w:before="240" w:after="120" w:line="360" w:lineRule="auto"/>
        <w:ind w:left="709" w:right="758"/>
        <w:jc w:val="both"/>
        <w:rPr>
          <w:rFonts w:ascii="Arial" w:eastAsia="Times New Roman" w:hAnsi="Arial" w:cs="Arial"/>
          <w:i/>
          <w:iCs/>
          <w:lang w:val="es-ES" w:eastAsia="es-ES"/>
        </w:rPr>
      </w:pPr>
      <w:r w:rsidRPr="00DD505F">
        <w:rPr>
          <w:rFonts w:ascii="Arial" w:eastAsia="Times New Roman" w:hAnsi="Arial" w:cs="Arial"/>
          <w:bCs/>
          <w:i/>
          <w:iCs/>
          <w:lang w:val="es-ES" w:eastAsia="es-ES"/>
        </w:rPr>
        <w:t>“…</w:t>
      </w:r>
      <w:r w:rsidRPr="00DD505F">
        <w:rPr>
          <w:rFonts w:ascii="Arial" w:eastAsia="Times New Roman" w:hAnsi="Arial" w:cs="Arial"/>
          <w:b/>
          <w:bCs/>
          <w:i/>
          <w:iCs/>
          <w:lang w:val="es-ES" w:eastAsia="es-ES"/>
        </w:rPr>
        <w:t xml:space="preserve"> PRIMERO</w:t>
      </w:r>
      <w:r w:rsidR="002F5B48" w:rsidRPr="00DD505F">
        <w:rPr>
          <w:rFonts w:ascii="Arial" w:eastAsia="Times New Roman" w:hAnsi="Arial" w:cs="Arial"/>
          <w:b/>
          <w:bCs/>
          <w:i/>
          <w:iCs/>
          <w:lang w:val="es-ES" w:eastAsia="es-ES"/>
        </w:rPr>
        <w:t xml:space="preserve">. </w:t>
      </w:r>
      <w:r w:rsidR="002F5B48" w:rsidRPr="00DD505F">
        <w:rPr>
          <w:rFonts w:ascii="Arial" w:eastAsia="Times New Roman" w:hAnsi="Arial" w:cs="Arial"/>
          <w:i/>
          <w:iCs/>
          <w:lang w:val="es-ES" w:eastAsia="es-ES"/>
        </w:rPr>
        <w:t>Esta Tercera</w:t>
      </w:r>
      <w:r w:rsidRPr="00DD505F">
        <w:rPr>
          <w:rFonts w:ascii="Arial" w:eastAsia="Times New Roman" w:hAnsi="Arial" w:cs="Arial"/>
          <w:i/>
          <w:iCs/>
          <w:lang w:val="es-ES" w:eastAsia="es-ES"/>
        </w:rPr>
        <w:t xml:space="preserve"> Sala Unitaria</w:t>
      </w:r>
      <w:r w:rsidR="002F5B48" w:rsidRPr="00DD505F">
        <w:rPr>
          <w:rFonts w:ascii="Arial" w:eastAsia="Times New Roman" w:hAnsi="Arial" w:cs="Arial"/>
          <w:i/>
          <w:iCs/>
          <w:lang w:val="es-ES" w:eastAsia="es-ES"/>
        </w:rPr>
        <w:t xml:space="preserve"> de Primera Instancia</w:t>
      </w:r>
      <w:r w:rsidRPr="00DD505F">
        <w:rPr>
          <w:rFonts w:ascii="Arial" w:eastAsia="Times New Roman" w:hAnsi="Arial" w:cs="Arial"/>
          <w:i/>
          <w:iCs/>
          <w:lang w:val="es-ES" w:eastAsia="es-ES"/>
        </w:rPr>
        <w:t xml:space="preserve"> del Tribunal de Justi</w:t>
      </w:r>
      <w:r w:rsidR="002F5B48" w:rsidRPr="00DD505F">
        <w:rPr>
          <w:rFonts w:ascii="Arial" w:eastAsia="Times New Roman" w:hAnsi="Arial" w:cs="Arial"/>
          <w:i/>
          <w:iCs/>
          <w:lang w:val="es-ES" w:eastAsia="es-ES"/>
        </w:rPr>
        <w:t>cia Administrativa de Estado, fue</w:t>
      </w:r>
      <w:r w:rsidRPr="00DD505F">
        <w:rPr>
          <w:rFonts w:ascii="Arial" w:eastAsia="Times New Roman" w:hAnsi="Arial" w:cs="Arial"/>
          <w:i/>
          <w:iCs/>
          <w:lang w:val="es-ES" w:eastAsia="es-ES"/>
        </w:rPr>
        <w:t xml:space="preserve"> competente para conoc</w:t>
      </w:r>
      <w:r w:rsidR="002F5B48" w:rsidRPr="00DD505F">
        <w:rPr>
          <w:rFonts w:ascii="Arial" w:eastAsia="Times New Roman" w:hAnsi="Arial" w:cs="Arial"/>
          <w:i/>
          <w:iCs/>
          <w:lang w:val="es-ES" w:eastAsia="es-ES"/>
        </w:rPr>
        <w:t>er y resolver el presente asunto</w:t>
      </w:r>
      <w:r w:rsidRPr="00DD505F">
        <w:rPr>
          <w:rFonts w:ascii="Arial" w:eastAsia="Times New Roman" w:hAnsi="Arial" w:cs="Arial"/>
          <w:i/>
          <w:iCs/>
          <w:lang w:val="es-ES" w:eastAsia="es-ES"/>
        </w:rPr>
        <w:t>. - - -</w:t>
      </w:r>
      <w:r w:rsidR="004216D9" w:rsidRPr="00DD505F">
        <w:rPr>
          <w:rFonts w:ascii="Arial" w:eastAsia="Times New Roman" w:hAnsi="Arial" w:cs="Arial"/>
          <w:i/>
          <w:iCs/>
          <w:lang w:val="es-ES" w:eastAsia="es-ES"/>
        </w:rPr>
        <w:t xml:space="preserve"> </w:t>
      </w:r>
      <w:r w:rsidRPr="00DD505F">
        <w:rPr>
          <w:rFonts w:ascii="Arial" w:eastAsia="Times New Roman" w:hAnsi="Arial" w:cs="Arial"/>
          <w:i/>
          <w:iCs/>
          <w:lang w:val="es-ES" w:eastAsia="es-ES"/>
        </w:rPr>
        <w:t>- - - -</w:t>
      </w:r>
      <w:r w:rsidR="0021792E" w:rsidRPr="00DD505F">
        <w:rPr>
          <w:rFonts w:ascii="Arial" w:eastAsia="Times New Roman" w:hAnsi="Arial" w:cs="Arial"/>
          <w:i/>
          <w:iCs/>
          <w:lang w:val="es-ES" w:eastAsia="es-ES"/>
        </w:rPr>
        <w:t xml:space="preserve">  </w:t>
      </w:r>
      <w:r w:rsidRPr="00DD505F">
        <w:rPr>
          <w:rFonts w:ascii="Arial" w:eastAsia="Times New Roman" w:hAnsi="Arial" w:cs="Arial"/>
          <w:i/>
          <w:iCs/>
          <w:lang w:val="es-ES" w:eastAsia="es-ES"/>
        </w:rPr>
        <w:t xml:space="preserve">- - - - - - - - - -  - - - - - </w:t>
      </w:r>
    </w:p>
    <w:p w14:paraId="58ABFA82" w14:textId="1F0B436E" w:rsidR="002F5B48" w:rsidRPr="00DD505F" w:rsidRDefault="00387D54" w:rsidP="00D911F5">
      <w:pPr>
        <w:spacing w:before="240" w:after="120" w:line="360" w:lineRule="auto"/>
        <w:ind w:left="709" w:right="758"/>
        <w:jc w:val="both"/>
        <w:rPr>
          <w:rFonts w:ascii="Arial" w:eastAsia="Times New Roman" w:hAnsi="Arial" w:cs="Arial"/>
          <w:i/>
          <w:iCs/>
          <w:lang w:val="es-ES" w:eastAsia="es-ES"/>
        </w:rPr>
      </w:pPr>
      <w:r w:rsidRPr="00DD505F">
        <w:rPr>
          <w:rFonts w:ascii="Arial" w:eastAsia="Times New Roman" w:hAnsi="Arial" w:cs="Arial"/>
          <w:b/>
          <w:bCs/>
          <w:i/>
          <w:iCs/>
          <w:lang w:val="es-ES" w:eastAsia="es-ES"/>
        </w:rPr>
        <w:t>SEGUNDO.</w:t>
      </w:r>
      <w:r w:rsidR="002F5B48" w:rsidRPr="00DD505F">
        <w:rPr>
          <w:rFonts w:ascii="Arial" w:eastAsia="Times New Roman" w:hAnsi="Arial" w:cs="Arial"/>
          <w:i/>
          <w:iCs/>
          <w:lang w:val="es-ES" w:eastAsia="es-ES"/>
        </w:rPr>
        <w:t xml:space="preserve"> </w:t>
      </w:r>
      <w:r w:rsidRPr="00DD505F">
        <w:rPr>
          <w:rFonts w:ascii="Arial" w:eastAsia="Times New Roman" w:hAnsi="Arial" w:cs="Arial"/>
          <w:i/>
          <w:iCs/>
          <w:lang w:val="es-ES" w:eastAsia="es-ES"/>
        </w:rPr>
        <w:t>La personalidad de las partes</w:t>
      </w:r>
      <w:r w:rsidR="002F5B48" w:rsidRPr="00DD505F">
        <w:rPr>
          <w:rFonts w:ascii="Arial" w:eastAsia="Times New Roman" w:hAnsi="Arial" w:cs="Arial"/>
          <w:i/>
          <w:iCs/>
          <w:lang w:val="es-ES" w:eastAsia="es-ES"/>
        </w:rPr>
        <w:t>,</w:t>
      </w:r>
      <w:r w:rsidRPr="00DD505F">
        <w:rPr>
          <w:rFonts w:ascii="Arial" w:eastAsia="Times New Roman" w:hAnsi="Arial" w:cs="Arial"/>
          <w:i/>
          <w:iCs/>
          <w:lang w:val="es-ES" w:eastAsia="es-ES"/>
        </w:rPr>
        <w:t xml:space="preserve"> qued</w:t>
      </w:r>
      <w:r w:rsidR="0021792E" w:rsidRPr="00DD505F">
        <w:rPr>
          <w:rFonts w:ascii="Arial" w:eastAsia="Times New Roman" w:hAnsi="Arial" w:cs="Arial"/>
          <w:i/>
          <w:iCs/>
          <w:lang w:val="es-ES" w:eastAsia="es-ES"/>
        </w:rPr>
        <w:t>ó</w:t>
      </w:r>
      <w:r w:rsidRPr="00DD505F">
        <w:rPr>
          <w:rFonts w:ascii="Arial" w:eastAsia="Times New Roman" w:hAnsi="Arial" w:cs="Arial"/>
          <w:i/>
          <w:iCs/>
          <w:lang w:val="es-ES" w:eastAsia="es-ES"/>
        </w:rPr>
        <w:t xml:space="preserve"> acreditada </w:t>
      </w:r>
      <w:r w:rsidR="002F5B48" w:rsidRPr="00DD505F">
        <w:rPr>
          <w:rFonts w:ascii="Arial" w:eastAsia="Times New Roman" w:hAnsi="Arial" w:cs="Arial"/>
          <w:i/>
          <w:iCs/>
          <w:lang w:val="es-ES" w:eastAsia="es-ES"/>
        </w:rPr>
        <w:t>en autos</w:t>
      </w:r>
      <w:r w:rsidRPr="00DD505F">
        <w:rPr>
          <w:rFonts w:ascii="Arial" w:eastAsia="Times New Roman" w:hAnsi="Arial" w:cs="Arial"/>
          <w:i/>
          <w:iCs/>
          <w:lang w:val="es-ES" w:eastAsia="es-ES"/>
        </w:rPr>
        <w:t xml:space="preserve">. </w:t>
      </w:r>
    </w:p>
    <w:p w14:paraId="4FD61BEC" w14:textId="0CF53925" w:rsidR="00387D54" w:rsidRPr="00DD505F" w:rsidRDefault="00402500" w:rsidP="00D911F5">
      <w:pPr>
        <w:spacing w:before="240" w:after="120" w:line="360" w:lineRule="auto"/>
        <w:ind w:left="709" w:right="758"/>
        <w:jc w:val="both"/>
        <w:rPr>
          <w:rFonts w:ascii="Arial" w:eastAsia="Times New Roman" w:hAnsi="Arial" w:cs="Arial"/>
          <w:i/>
          <w:iCs/>
          <w:lang w:val="es-ES" w:eastAsia="es-ES"/>
        </w:rPr>
      </w:pPr>
      <w:r w:rsidRPr="00DD505F">
        <w:rPr>
          <w:rFonts w:ascii="Arial" w:eastAsia="Times New Roman" w:hAnsi="Arial" w:cs="Arial"/>
          <w:b/>
          <w:bCs/>
          <w:i/>
          <w:iCs/>
          <w:lang w:val="es-ES" w:eastAsia="es-ES"/>
        </w:rPr>
        <w:lastRenderedPageBreak/>
        <w:t>TERCERO.</w:t>
      </w:r>
      <w:r w:rsidR="002F5B48" w:rsidRPr="00DD505F">
        <w:rPr>
          <w:rFonts w:ascii="Arial" w:eastAsia="Times New Roman" w:hAnsi="Arial" w:cs="Arial"/>
          <w:i/>
          <w:iCs/>
          <w:lang w:val="es-ES" w:eastAsia="es-ES"/>
        </w:rPr>
        <w:t xml:space="preserve"> </w:t>
      </w:r>
      <w:r w:rsidR="002F5B48" w:rsidRPr="00DD505F">
        <w:rPr>
          <w:rFonts w:ascii="Arial" w:eastAsia="Times New Roman" w:hAnsi="Arial" w:cs="Arial"/>
          <w:b/>
          <w:bCs/>
          <w:i/>
          <w:iCs/>
          <w:lang w:val="es-ES" w:eastAsia="es-ES"/>
        </w:rPr>
        <w:t>NO SE SOBRESEE</w:t>
      </w:r>
      <w:r w:rsidR="002F5B48" w:rsidRPr="00DD505F">
        <w:rPr>
          <w:rFonts w:ascii="Arial" w:eastAsia="Times New Roman" w:hAnsi="Arial" w:cs="Arial"/>
          <w:i/>
          <w:iCs/>
          <w:lang w:val="es-ES" w:eastAsia="es-ES"/>
        </w:rPr>
        <w:t xml:space="preserve"> </w:t>
      </w:r>
      <w:r w:rsidR="00387D54" w:rsidRPr="00DD505F">
        <w:rPr>
          <w:rFonts w:ascii="Arial" w:eastAsia="Times New Roman" w:hAnsi="Arial" w:cs="Arial"/>
          <w:i/>
          <w:iCs/>
          <w:lang w:val="es-ES" w:eastAsia="es-ES"/>
        </w:rPr>
        <w:t xml:space="preserve">el presente juicio </w:t>
      </w:r>
      <w:r w:rsidR="002F5B48" w:rsidRPr="00DD505F">
        <w:rPr>
          <w:rFonts w:ascii="Arial" w:eastAsia="Times New Roman" w:hAnsi="Arial" w:cs="Arial"/>
          <w:i/>
          <w:iCs/>
          <w:lang w:val="es-ES" w:eastAsia="es-ES"/>
        </w:rPr>
        <w:t xml:space="preserve">por la causal invocada por la autoridad demandada, en los términos citados en esta sentencia.- - - - - - - - - - - - - - - - - - - - - - - - - - - - - - - - - - - - - - - - - - - </w:t>
      </w:r>
    </w:p>
    <w:p w14:paraId="690DEE3C" w14:textId="1B4A3370" w:rsidR="000208CC" w:rsidRPr="00DD505F" w:rsidRDefault="00387D54" w:rsidP="00D911F5">
      <w:pPr>
        <w:spacing w:before="240" w:after="120" w:line="360" w:lineRule="auto"/>
        <w:ind w:left="709" w:right="758"/>
        <w:jc w:val="both"/>
        <w:rPr>
          <w:rFonts w:ascii="Arial" w:eastAsia="Times New Roman" w:hAnsi="Arial" w:cs="Arial"/>
          <w:i/>
          <w:iCs/>
          <w:lang w:val="es-ES" w:eastAsia="es-ES"/>
        </w:rPr>
      </w:pPr>
      <w:r w:rsidRPr="00DD505F">
        <w:rPr>
          <w:rFonts w:ascii="Arial" w:eastAsia="Times New Roman" w:hAnsi="Arial" w:cs="Arial"/>
          <w:b/>
          <w:bCs/>
          <w:i/>
          <w:iCs/>
          <w:lang w:val="es-ES" w:eastAsia="es-ES"/>
        </w:rPr>
        <w:t>CUARTO.</w:t>
      </w:r>
      <w:r w:rsidR="002F5B48" w:rsidRPr="00DD505F">
        <w:rPr>
          <w:rFonts w:ascii="Arial" w:eastAsia="Times New Roman" w:hAnsi="Arial" w:cs="Arial"/>
          <w:i/>
          <w:iCs/>
          <w:lang w:val="es-ES" w:eastAsia="es-ES"/>
        </w:rPr>
        <w:t xml:space="preserve"> </w:t>
      </w:r>
      <w:r w:rsidR="002F5B48" w:rsidRPr="00DD505F">
        <w:rPr>
          <w:rFonts w:ascii="Arial" w:eastAsia="Times New Roman" w:hAnsi="Arial" w:cs="Arial"/>
          <w:bCs/>
          <w:i/>
          <w:iCs/>
          <w:lang w:val="es-ES" w:eastAsia="es-ES"/>
        </w:rPr>
        <w:t xml:space="preserve">Se declara la </w:t>
      </w:r>
      <w:r w:rsidR="002F5B48" w:rsidRPr="00DD505F">
        <w:rPr>
          <w:rFonts w:ascii="Arial" w:eastAsia="Times New Roman" w:hAnsi="Arial" w:cs="Arial"/>
          <w:b/>
          <w:bCs/>
          <w:i/>
          <w:iCs/>
          <w:lang w:val="es-ES" w:eastAsia="es-ES"/>
        </w:rPr>
        <w:t xml:space="preserve">NULIDAD LISA Y LLANA </w:t>
      </w:r>
      <w:r w:rsidR="002F5B48" w:rsidRPr="00DD505F">
        <w:rPr>
          <w:rFonts w:ascii="Arial" w:eastAsia="Times New Roman" w:hAnsi="Arial" w:cs="Arial"/>
          <w:bCs/>
          <w:i/>
          <w:iCs/>
          <w:lang w:val="es-ES" w:eastAsia="es-ES"/>
        </w:rPr>
        <w:t xml:space="preserve">de la resolución impugnada en este juicio y se condena a la demandada a la </w:t>
      </w:r>
      <w:r w:rsidR="002F5B48" w:rsidRPr="00DD505F">
        <w:rPr>
          <w:rFonts w:ascii="Arial" w:eastAsia="Times New Roman" w:hAnsi="Arial" w:cs="Arial"/>
          <w:i/>
          <w:iCs/>
          <w:lang w:val="es-ES" w:eastAsia="es-ES"/>
        </w:rPr>
        <w:t>inmediata</w:t>
      </w:r>
      <w:r w:rsidR="002F5B48" w:rsidRPr="00DD505F">
        <w:rPr>
          <w:rFonts w:ascii="Arial" w:eastAsia="Times New Roman" w:hAnsi="Arial" w:cs="Arial"/>
          <w:bCs/>
          <w:i/>
          <w:iCs/>
          <w:lang w:val="es-ES" w:eastAsia="es-ES"/>
        </w:rPr>
        <w:t xml:space="preserve"> gestión del pago que adeuda a la parte actora de este juicio, en los términos del último considerando de esta sentencia.- - - - - - - - - - - - - </w:t>
      </w:r>
    </w:p>
    <w:p w14:paraId="22A4596B" w14:textId="1DCB220D" w:rsidR="009038A5" w:rsidRPr="00DD505F" w:rsidRDefault="009038A5" w:rsidP="00D911F5">
      <w:pPr>
        <w:spacing w:before="240" w:after="120" w:line="360" w:lineRule="auto"/>
        <w:ind w:left="709" w:right="758"/>
        <w:jc w:val="both"/>
        <w:rPr>
          <w:rFonts w:ascii="Arial" w:eastAsia="Times New Roman" w:hAnsi="Arial" w:cs="Arial"/>
          <w:i/>
          <w:iCs/>
          <w:lang w:val="es-ES" w:eastAsia="es-ES"/>
        </w:rPr>
      </w:pPr>
      <w:r w:rsidRPr="00DD505F">
        <w:rPr>
          <w:rFonts w:ascii="Arial" w:eastAsia="Times New Roman" w:hAnsi="Arial" w:cs="Arial"/>
          <w:b/>
          <w:bCs/>
          <w:i/>
          <w:iCs/>
          <w:lang w:val="es-ES" w:eastAsia="es-ES"/>
        </w:rPr>
        <w:t>QUINTO.</w:t>
      </w:r>
      <w:r w:rsidRPr="00DD505F">
        <w:rPr>
          <w:rFonts w:ascii="Arial" w:eastAsia="Times New Roman" w:hAnsi="Arial" w:cs="Arial"/>
          <w:i/>
          <w:iCs/>
          <w:lang w:val="es-ES" w:eastAsia="es-ES"/>
        </w:rPr>
        <w:t xml:space="preserve"> - Conforme a lo</w:t>
      </w:r>
      <w:r w:rsidR="002E4A61" w:rsidRPr="00DD505F">
        <w:rPr>
          <w:rFonts w:ascii="Arial" w:eastAsia="Times New Roman" w:hAnsi="Arial" w:cs="Arial"/>
          <w:i/>
          <w:iCs/>
          <w:lang w:val="es-ES" w:eastAsia="es-ES"/>
        </w:rPr>
        <w:t xml:space="preserve"> dispuesto en los artículos 172, fracción I, </w:t>
      </w:r>
      <w:r w:rsidRPr="00DD505F">
        <w:rPr>
          <w:rFonts w:ascii="Arial" w:eastAsia="Times New Roman" w:hAnsi="Arial" w:cs="Arial"/>
          <w:i/>
          <w:iCs/>
          <w:lang w:val="es-ES" w:eastAsia="es-ES"/>
        </w:rPr>
        <w:t>y 173</w:t>
      </w:r>
      <w:r w:rsidR="002E4A61" w:rsidRPr="00DD505F">
        <w:rPr>
          <w:rFonts w:ascii="Arial" w:eastAsia="Times New Roman" w:hAnsi="Arial" w:cs="Arial"/>
          <w:i/>
          <w:iCs/>
          <w:lang w:val="es-ES" w:eastAsia="es-ES"/>
        </w:rPr>
        <w:t>, fracciones I y II,</w:t>
      </w:r>
      <w:r w:rsidR="004216D9" w:rsidRPr="00DD505F">
        <w:rPr>
          <w:rFonts w:ascii="Arial" w:eastAsia="Times New Roman" w:hAnsi="Arial" w:cs="Arial"/>
          <w:i/>
          <w:iCs/>
          <w:lang w:val="es-ES" w:eastAsia="es-ES"/>
        </w:rPr>
        <w:t xml:space="preserve"> de la Ley de Procedimiento</w:t>
      </w:r>
      <w:r w:rsidRPr="00DD505F">
        <w:rPr>
          <w:rFonts w:ascii="Arial" w:eastAsia="Times New Roman" w:hAnsi="Arial" w:cs="Arial"/>
          <w:i/>
          <w:iCs/>
          <w:lang w:val="es-ES" w:eastAsia="es-ES"/>
        </w:rPr>
        <w:t xml:space="preserve"> y Justicia </w:t>
      </w:r>
      <w:r w:rsidR="002E4A61" w:rsidRPr="00DD505F">
        <w:rPr>
          <w:rFonts w:ascii="Arial" w:eastAsia="Times New Roman" w:hAnsi="Arial" w:cs="Arial"/>
          <w:i/>
          <w:iCs/>
          <w:lang w:val="es-ES" w:eastAsia="es-ES"/>
        </w:rPr>
        <w:t>Administrativa para el Estado,</w:t>
      </w:r>
      <w:r w:rsidR="002E4A61" w:rsidRPr="00DD505F">
        <w:rPr>
          <w:rFonts w:ascii="Arial" w:eastAsia="Times New Roman" w:hAnsi="Arial" w:cs="Arial"/>
          <w:b/>
          <w:bCs/>
          <w:i/>
          <w:iCs/>
          <w:lang w:val="es-ES" w:eastAsia="es-ES"/>
        </w:rPr>
        <w:t xml:space="preserve"> NOTIFÍQUESE PERSONALMENTE A LA PARTE ACTORA Y POR OFICIO A LA AUTORIDAD DEMANDADA. CÚMPLASE</w:t>
      </w:r>
      <w:r w:rsidR="002E4A61" w:rsidRPr="00DD505F">
        <w:rPr>
          <w:rFonts w:ascii="Arial" w:eastAsia="Times New Roman" w:hAnsi="Arial" w:cs="Arial"/>
          <w:bCs/>
          <w:i/>
          <w:iCs/>
          <w:lang w:val="es-ES" w:eastAsia="es-ES"/>
        </w:rPr>
        <w:t>.</w:t>
      </w:r>
      <w:r w:rsidRPr="00DD505F">
        <w:rPr>
          <w:rFonts w:ascii="Arial" w:eastAsia="Times New Roman" w:hAnsi="Arial" w:cs="Arial"/>
          <w:i/>
          <w:iCs/>
          <w:lang w:val="es-ES" w:eastAsia="es-ES"/>
        </w:rPr>
        <w:t xml:space="preserve"> - - - - - - - - - - -</w:t>
      </w:r>
      <w:r w:rsidR="00310FB0" w:rsidRPr="00DD505F">
        <w:rPr>
          <w:rFonts w:ascii="Arial" w:eastAsia="Times New Roman" w:hAnsi="Arial" w:cs="Arial"/>
          <w:i/>
          <w:iCs/>
          <w:lang w:val="es-ES" w:eastAsia="es-ES"/>
        </w:rPr>
        <w:t xml:space="preserve"> </w:t>
      </w:r>
      <w:r w:rsidRPr="00DD505F">
        <w:rPr>
          <w:rFonts w:ascii="Arial" w:eastAsia="Times New Roman" w:hAnsi="Arial" w:cs="Arial"/>
          <w:i/>
          <w:iCs/>
          <w:lang w:val="es-ES" w:eastAsia="es-ES"/>
        </w:rPr>
        <w:t xml:space="preserve">- -  - - - - - - - </w:t>
      </w:r>
      <w:r w:rsidR="002E4A61" w:rsidRPr="00DD505F">
        <w:rPr>
          <w:rFonts w:ascii="Arial" w:eastAsia="Times New Roman" w:hAnsi="Arial" w:cs="Arial"/>
          <w:i/>
          <w:iCs/>
          <w:lang w:val="es-ES" w:eastAsia="es-ES"/>
        </w:rPr>
        <w:t xml:space="preserve">- - - - - - - - - </w:t>
      </w:r>
    </w:p>
    <w:p w14:paraId="79C80655" w14:textId="67900B04" w:rsidR="00D56B12" w:rsidRPr="00DD505F" w:rsidRDefault="00D56B12" w:rsidP="00402500">
      <w:pPr>
        <w:spacing w:before="240" w:after="120" w:line="360" w:lineRule="auto"/>
        <w:ind w:left="709" w:right="616"/>
        <w:jc w:val="center"/>
        <w:rPr>
          <w:rFonts w:ascii="Arial" w:eastAsia="Times New Roman" w:hAnsi="Arial" w:cs="Arial"/>
          <w:b/>
          <w:bCs/>
          <w:sz w:val="26"/>
          <w:szCs w:val="26"/>
          <w:lang w:val="es-ES" w:eastAsia="es-ES"/>
        </w:rPr>
      </w:pPr>
      <w:r w:rsidRPr="00DD505F">
        <w:rPr>
          <w:rFonts w:ascii="Arial" w:eastAsia="Times New Roman" w:hAnsi="Arial" w:cs="Arial"/>
          <w:b/>
          <w:bCs/>
          <w:sz w:val="26"/>
          <w:szCs w:val="26"/>
          <w:lang w:val="es-ES" w:eastAsia="es-ES"/>
        </w:rPr>
        <w:t>C O N S I D E R A N D O</w:t>
      </w:r>
    </w:p>
    <w:p w14:paraId="5477EAB0" w14:textId="726FFDDF" w:rsidR="00D56B12" w:rsidRPr="00DD505F" w:rsidRDefault="00D56B12" w:rsidP="00281E8B">
      <w:pPr>
        <w:spacing w:before="100" w:beforeAutospacing="1" w:after="0" w:line="360" w:lineRule="auto"/>
        <w:ind w:right="51" w:firstLine="708"/>
        <w:jc w:val="both"/>
        <w:rPr>
          <w:rFonts w:ascii="Arial" w:eastAsia="Times New Roman" w:hAnsi="Arial" w:cs="Arial"/>
          <w:bCs/>
          <w:sz w:val="26"/>
          <w:szCs w:val="26"/>
          <w:lang w:val="es-ES" w:eastAsia="es-ES"/>
        </w:rPr>
      </w:pPr>
      <w:r w:rsidRPr="00DD505F">
        <w:rPr>
          <w:rFonts w:ascii="Arial" w:eastAsiaTheme="minorHAnsi" w:hAnsi="Arial" w:cs="Arial"/>
          <w:b/>
          <w:bCs/>
          <w:iCs/>
          <w:sz w:val="26"/>
          <w:szCs w:val="26"/>
          <w:lang w:val="es-ES" w:eastAsia="en-US"/>
        </w:rPr>
        <w:t xml:space="preserve">PRIMERO. </w:t>
      </w:r>
      <w:r w:rsidRPr="00DD505F">
        <w:rPr>
          <w:rFonts w:ascii="Arial" w:eastAsiaTheme="minorHAnsi" w:hAnsi="Arial" w:cs="Arial"/>
          <w:bCs/>
          <w:iCs/>
          <w:sz w:val="26"/>
          <w:szCs w:val="26"/>
          <w:lang w:val="es-ES" w:eastAsia="en-US"/>
        </w:rPr>
        <w:t>Esta Sala Superior es competente para conocer del presente asunto, de conformidad con lo dispuesto por los artículos 114 Quáter de la Constitución Política del Estado Libre y Soberano de Oaxaca;</w:t>
      </w:r>
      <w:r w:rsidRPr="00DD505F">
        <w:rPr>
          <w:rFonts w:ascii="Arial" w:eastAsiaTheme="minorHAnsi" w:hAnsi="Arial" w:cs="Arial"/>
          <w:bCs/>
          <w:iCs/>
          <w:sz w:val="26"/>
          <w:szCs w:val="26"/>
          <w:lang w:val="es-ES" w:eastAsia="es-ES"/>
        </w:rPr>
        <w:t xml:space="preserve"> </w:t>
      </w:r>
      <w:r w:rsidRPr="00DD505F">
        <w:rPr>
          <w:rFonts w:ascii="Arial" w:eastAsiaTheme="minorHAnsi" w:hAnsi="Arial" w:cs="Arial"/>
          <w:bCs/>
          <w:iCs/>
          <w:sz w:val="26"/>
          <w:szCs w:val="26"/>
          <w:lang w:val="es-ES" w:eastAsia="en-US"/>
        </w:rPr>
        <w:t>23, 24 fracción I, 25 fracción I, 26 y 27 de la Ley Orgánica del Tribunal de Justicia Administrativa del Estado de Oaxaca, publicada en el Periódi</w:t>
      </w:r>
      <w:r w:rsidR="00906875" w:rsidRPr="00DD505F">
        <w:rPr>
          <w:rFonts w:ascii="Arial" w:eastAsiaTheme="minorHAnsi" w:hAnsi="Arial" w:cs="Arial"/>
          <w:bCs/>
          <w:iCs/>
          <w:sz w:val="26"/>
          <w:szCs w:val="26"/>
          <w:lang w:val="es-ES" w:eastAsia="en-US"/>
        </w:rPr>
        <w:t xml:space="preserve">co Oficial del Estado de Oaxaca </w:t>
      </w:r>
      <w:r w:rsidR="00906875" w:rsidRPr="00DD505F">
        <w:rPr>
          <w:rFonts w:ascii="Arial" w:hAnsi="Arial" w:cs="Arial"/>
          <w:bCs/>
          <w:iCs/>
          <w:sz w:val="26"/>
          <w:szCs w:val="26"/>
        </w:rPr>
        <w:t>el siete de noviembre de dos mil diecinueve;</w:t>
      </w:r>
      <w:r w:rsidRPr="00DD505F">
        <w:rPr>
          <w:rFonts w:ascii="Arial" w:eastAsiaTheme="minorHAnsi" w:hAnsi="Arial" w:cs="Arial"/>
          <w:bCs/>
          <w:iCs/>
          <w:sz w:val="26"/>
          <w:szCs w:val="26"/>
          <w:lang w:val="es-ES" w:eastAsia="en-US"/>
        </w:rPr>
        <w:t xml:space="preserve"> así como los numerales </w:t>
      </w:r>
      <w:r w:rsidRPr="00DD505F">
        <w:rPr>
          <w:rFonts w:ascii="Arial" w:eastAsiaTheme="minorHAnsi" w:hAnsi="Arial" w:cs="Arial"/>
          <w:bCs/>
          <w:iCs/>
          <w:sz w:val="26"/>
          <w:szCs w:val="26"/>
          <w:lang w:val="es-ES" w:eastAsia="es-ES"/>
        </w:rPr>
        <w:t xml:space="preserve">125, 127, 129, 130 fracción I, 131, 231, 236 y 238 </w:t>
      </w:r>
      <w:r w:rsidRPr="00DD505F">
        <w:rPr>
          <w:rFonts w:ascii="Arial" w:eastAsiaTheme="minorHAnsi" w:hAnsi="Arial" w:cs="Arial"/>
          <w:bCs/>
          <w:iCs/>
          <w:sz w:val="26"/>
          <w:szCs w:val="26"/>
          <w:lang w:val="es-ES" w:eastAsia="en-US"/>
        </w:rPr>
        <w:t xml:space="preserve">de la Ley de Procedimiento y Justicia Administrativa para el Estado de Oaxaca, dado que se trata de un Recurso de Revisión interpuesto en contra </w:t>
      </w:r>
      <w:r w:rsidR="00402500" w:rsidRPr="00DD505F">
        <w:rPr>
          <w:rFonts w:ascii="Arial" w:eastAsiaTheme="minorHAnsi" w:hAnsi="Arial" w:cs="Arial"/>
          <w:bCs/>
          <w:iCs/>
          <w:sz w:val="26"/>
          <w:szCs w:val="26"/>
          <w:lang w:val="es-ES" w:eastAsia="en-US"/>
        </w:rPr>
        <w:t xml:space="preserve">de la sentencia de fecha </w:t>
      </w:r>
      <w:r w:rsidR="00217EE2" w:rsidRPr="00DD505F">
        <w:rPr>
          <w:rFonts w:ascii="Arial" w:eastAsiaTheme="minorHAnsi" w:hAnsi="Arial" w:cs="Arial"/>
          <w:bCs/>
          <w:iCs/>
          <w:sz w:val="26"/>
          <w:szCs w:val="26"/>
          <w:lang w:val="es-ES" w:eastAsia="en-US"/>
        </w:rPr>
        <w:t>trece de marzo</w:t>
      </w:r>
      <w:r w:rsidR="00402500" w:rsidRPr="00DD505F">
        <w:rPr>
          <w:rFonts w:ascii="Arial" w:eastAsiaTheme="minorHAnsi" w:hAnsi="Arial" w:cs="Arial"/>
          <w:bCs/>
          <w:iCs/>
          <w:sz w:val="26"/>
          <w:szCs w:val="26"/>
          <w:lang w:val="es-ES" w:eastAsia="en-US"/>
        </w:rPr>
        <w:t xml:space="preserve"> del año dos mil veinte</w:t>
      </w:r>
      <w:r w:rsidRPr="00DD505F">
        <w:rPr>
          <w:rFonts w:ascii="Arial" w:eastAsiaTheme="minorHAnsi" w:hAnsi="Arial" w:cs="Arial"/>
          <w:bCs/>
          <w:iCs/>
          <w:sz w:val="26"/>
          <w:szCs w:val="26"/>
          <w:lang w:val="es-ES" w:eastAsia="en-US"/>
        </w:rPr>
        <w:t>, dictad</w:t>
      </w:r>
      <w:r w:rsidR="00402500" w:rsidRPr="00DD505F">
        <w:rPr>
          <w:rFonts w:ascii="Arial" w:eastAsiaTheme="minorHAnsi" w:hAnsi="Arial" w:cs="Arial"/>
          <w:bCs/>
          <w:iCs/>
          <w:sz w:val="26"/>
          <w:szCs w:val="26"/>
          <w:lang w:val="es-ES" w:eastAsia="en-US"/>
        </w:rPr>
        <w:t>a</w:t>
      </w:r>
      <w:r w:rsidRPr="00DD505F">
        <w:rPr>
          <w:rFonts w:ascii="Arial" w:eastAsiaTheme="minorHAnsi" w:hAnsi="Arial" w:cs="Arial"/>
          <w:bCs/>
          <w:iCs/>
          <w:sz w:val="26"/>
          <w:szCs w:val="26"/>
          <w:lang w:val="es-ES" w:eastAsia="en-US"/>
        </w:rPr>
        <w:t xml:space="preserve"> por </w:t>
      </w:r>
      <w:r w:rsidR="00402500" w:rsidRPr="00DD505F">
        <w:rPr>
          <w:rFonts w:ascii="Arial" w:eastAsiaTheme="minorHAnsi" w:hAnsi="Arial" w:cs="Arial"/>
          <w:bCs/>
          <w:iCs/>
          <w:sz w:val="26"/>
          <w:szCs w:val="26"/>
          <w:lang w:val="es-ES" w:eastAsia="en-US"/>
        </w:rPr>
        <w:t>la</w:t>
      </w:r>
      <w:r w:rsidR="00E749F0" w:rsidRPr="00DD505F">
        <w:rPr>
          <w:rFonts w:ascii="Arial" w:eastAsiaTheme="minorHAnsi" w:hAnsi="Arial" w:cs="Arial"/>
          <w:bCs/>
          <w:iCs/>
          <w:sz w:val="26"/>
          <w:szCs w:val="26"/>
          <w:lang w:val="es-ES" w:eastAsia="en-US"/>
        </w:rPr>
        <w:t xml:space="preserve"> </w:t>
      </w:r>
      <w:r w:rsidRPr="00DD505F">
        <w:rPr>
          <w:rFonts w:ascii="Arial" w:eastAsiaTheme="minorHAnsi" w:hAnsi="Arial" w:cs="Arial"/>
          <w:bCs/>
          <w:iCs/>
          <w:sz w:val="26"/>
          <w:szCs w:val="26"/>
          <w:lang w:val="es-ES" w:eastAsia="en-US"/>
        </w:rPr>
        <w:t>Magistrad</w:t>
      </w:r>
      <w:r w:rsidR="00402500" w:rsidRPr="00DD505F">
        <w:rPr>
          <w:rFonts w:ascii="Arial" w:eastAsiaTheme="minorHAnsi" w:hAnsi="Arial" w:cs="Arial"/>
          <w:bCs/>
          <w:iCs/>
          <w:sz w:val="26"/>
          <w:szCs w:val="26"/>
          <w:lang w:val="es-ES" w:eastAsia="en-US"/>
        </w:rPr>
        <w:t>a</w:t>
      </w:r>
      <w:r w:rsidRPr="00DD505F">
        <w:rPr>
          <w:rFonts w:ascii="Arial" w:eastAsiaTheme="minorHAnsi" w:hAnsi="Arial" w:cs="Arial"/>
          <w:bCs/>
          <w:iCs/>
          <w:sz w:val="26"/>
          <w:szCs w:val="26"/>
          <w:lang w:val="es-ES" w:eastAsia="en-US"/>
        </w:rPr>
        <w:t xml:space="preserve"> de la </w:t>
      </w:r>
      <w:r w:rsidR="00217EE2" w:rsidRPr="00DD505F">
        <w:rPr>
          <w:rFonts w:ascii="Arial" w:eastAsiaTheme="minorHAnsi" w:hAnsi="Arial" w:cs="Arial"/>
          <w:bCs/>
          <w:iCs/>
          <w:sz w:val="26"/>
          <w:szCs w:val="26"/>
          <w:lang w:val="es-ES" w:eastAsia="en-US"/>
        </w:rPr>
        <w:t>Tercera</w:t>
      </w:r>
      <w:r w:rsidRPr="00DD505F">
        <w:rPr>
          <w:rFonts w:ascii="Arial" w:eastAsiaTheme="minorHAnsi" w:hAnsi="Arial" w:cs="Arial"/>
          <w:bCs/>
          <w:iCs/>
          <w:sz w:val="26"/>
          <w:szCs w:val="26"/>
          <w:lang w:val="es-ES" w:eastAsia="en-US"/>
        </w:rPr>
        <w:t xml:space="preserve"> Sala Unitaria de Primera Instancia</w:t>
      </w:r>
      <w:r w:rsidR="00906875" w:rsidRPr="00DD505F">
        <w:rPr>
          <w:rFonts w:ascii="Arial" w:eastAsiaTheme="minorHAnsi" w:hAnsi="Arial" w:cs="Arial"/>
          <w:bCs/>
          <w:iCs/>
          <w:sz w:val="26"/>
          <w:szCs w:val="26"/>
          <w:lang w:val="es-ES" w:eastAsia="en-US"/>
        </w:rPr>
        <w:t xml:space="preserve"> de este Tribunal</w:t>
      </w:r>
      <w:r w:rsidRPr="00DD505F">
        <w:rPr>
          <w:rFonts w:ascii="Arial" w:eastAsiaTheme="minorHAnsi" w:hAnsi="Arial" w:cs="Arial"/>
          <w:bCs/>
          <w:iCs/>
          <w:sz w:val="26"/>
          <w:szCs w:val="26"/>
          <w:lang w:val="es-ES" w:eastAsia="en-US"/>
        </w:rPr>
        <w:t xml:space="preserve">, en el </w:t>
      </w:r>
      <w:r w:rsidRPr="00DD505F">
        <w:rPr>
          <w:rFonts w:ascii="Arial" w:eastAsiaTheme="minorHAnsi" w:hAnsi="Arial" w:cs="Arial"/>
          <w:sz w:val="26"/>
          <w:szCs w:val="26"/>
          <w:lang w:val="es-ES" w:eastAsia="en-US"/>
        </w:rPr>
        <w:t xml:space="preserve">expediente </w:t>
      </w:r>
      <w:r w:rsidR="00217EE2" w:rsidRPr="00DD505F">
        <w:rPr>
          <w:rFonts w:ascii="Arial" w:eastAsiaTheme="minorHAnsi" w:hAnsi="Arial" w:cs="Arial"/>
          <w:b/>
          <w:sz w:val="26"/>
          <w:szCs w:val="26"/>
          <w:lang w:val="es-ES" w:eastAsia="en-US"/>
        </w:rPr>
        <w:t>4</w:t>
      </w:r>
      <w:r w:rsidRPr="00DD505F">
        <w:rPr>
          <w:rFonts w:ascii="Arial" w:eastAsiaTheme="minorHAnsi" w:hAnsi="Arial" w:cs="Arial"/>
          <w:b/>
          <w:sz w:val="26"/>
          <w:szCs w:val="26"/>
          <w:lang w:val="es-ES" w:eastAsia="en-US"/>
        </w:rPr>
        <w:t>/20</w:t>
      </w:r>
      <w:r w:rsidR="00A61E7E" w:rsidRPr="00DD505F">
        <w:rPr>
          <w:rFonts w:ascii="Arial" w:eastAsiaTheme="minorHAnsi" w:hAnsi="Arial" w:cs="Arial"/>
          <w:b/>
          <w:sz w:val="26"/>
          <w:szCs w:val="26"/>
          <w:lang w:val="es-ES" w:eastAsia="en-US"/>
        </w:rPr>
        <w:t>1</w:t>
      </w:r>
      <w:r w:rsidR="00217EE2" w:rsidRPr="00DD505F">
        <w:rPr>
          <w:rFonts w:ascii="Arial" w:eastAsiaTheme="minorHAnsi" w:hAnsi="Arial" w:cs="Arial"/>
          <w:b/>
          <w:sz w:val="26"/>
          <w:szCs w:val="26"/>
          <w:lang w:val="es-ES" w:eastAsia="en-US"/>
        </w:rPr>
        <w:t>9</w:t>
      </w:r>
      <w:r w:rsidR="00E749F0" w:rsidRPr="00DD505F">
        <w:rPr>
          <w:rFonts w:ascii="Arial" w:eastAsiaTheme="minorHAnsi" w:hAnsi="Arial" w:cs="Arial"/>
          <w:b/>
          <w:sz w:val="26"/>
          <w:szCs w:val="26"/>
          <w:lang w:val="es-ES" w:eastAsia="en-US"/>
        </w:rPr>
        <w:t>.</w:t>
      </w:r>
      <w:r w:rsidR="00281E8B" w:rsidRPr="00DD505F">
        <w:rPr>
          <w:rFonts w:ascii="Arial" w:eastAsiaTheme="minorHAnsi" w:hAnsi="Arial" w:cs="Arial"/>
          <w:b/>
          <w:sz w:val="26"/>
          <w:szCs w:val="26"/>
          <w:lang w:val="es-ES" w:eastAsia="en-US"/>
        </w:rPr>
        <w:t xml:space="preserve"> </w:t>
      </w:r>
      <w:r w:rsidR="00281E8B" w:rsidRPr="00DD505F">
        <w:rPr>
          <w:rFonts w:ascii="Arial" w:eastAsiaTheme="minorHAnsi" w:hAnsi="Arial" w:cs="Arial"/>
          <w:bCs/>
          <w:sz w:val="26"/>
          <w:szCs w:val="26"/>
          <w:lang w:val="es-ES" w:eastAsia="en-US"/>
        </w:rPr>
        <w:t>-</w:t>
      </w:r>
      <w:r w:rsidR="00310FB0" w:rsidRPr="00DD505F">
        <w:rPr>
          <w:rFonts w:ascii="Arial" w:eastAsiaTheme="minorHAnsi" w:hAnsi="Arial" w:cs="Arial"/>
          <w:bCs/>
          <w:sz w:val="26"/>
          <w:szCs w:val="26"/>
          <w:lang w:val="es-ES" w:eastAsia="en-US"/>
        </w:rPr>
        <w:t xml:space="preserve"> </w:t>
      </w:r>
      <w:r w:rsidR="00217EE2" w:rsidRPr="00DD505F">
        <w:rPr>
          <w:rFonts w:ascii="Arial" w:eastAsiaTheme="minorHAnsi" w:hAnsi="Arial" w:cs="Arial"/>
          <w:bCs/>
          <w:sz w:val="26"/>
          <w:szCs w:val="26"/>
          <w:lang w:val="es-ES" w:eastAsia="en-US"/>
        </w:rPr>
        <w:t xml:space="preserve">- - - - </w:t>
      </w:r>
      <w:r w:rsidR="00A14857" w:rsidRPr="00DD505F">
        <w:rPr>
          <w:rFonts w:ascii="Arial" w:eastAsiaTheme="minorHAnsi" w:hAnsi="Arial" w:cs="Arial"/>
          <w:bCs/>
          <w:sz w:val="26"/>
          <w:szCs w:val="26"/>
          <w:lang w:val="es-ES" w:eastAsia="en-US"/>
        </w:rPr>
        <w:t xml:space="preserve">- - - </w:t>
      </w:r>
    </w:p>
    <w:p w14:paraId="5730D385" w14:textId="7099C937" w:rsidR="0058456C" w:rsidRPr="00DD505F" w:rsidRDefault="00D56B12" w:rsidP="0058456C">
      <w:pPr>
        <w:spacing w:before="240" w:line="360" w:lineRule="auto"/>
        <w:ind w:firstLine="708"/>
        <w:jc w:val="both"/>
        <w:rPr>
          <w:rFonts w:ascii="Arial" w:hAnsi="Arial" w:cs="Arial"/>
          <w:sz w:val="26"/>
          <w:szCs w:val="26"/>
        </w:rPr>
      </w:pPr>
      <w:r w:rsidRPr="00DD505F">
        <w:rPr>
          <w:rFonts w:ascii="Arial" w:eastAsiaTheme="minorHAnsi" w:hAnsi="Arial" w:cs="Arial"/>
          <w:b/>
          <w:bCs/>
          <w:sz w:val="26"/>
          <w:szCs w:val="26"/>
          <w:lang w:eastAsia="en-US"/>
        </w:rPr>
        <w:t>SEGUNDO.</w:t>
      </w:r>
      <w:r w:rsidRPr="00DD505F">
        <w:rPr>
          <w:rFonts w:ascii="Arial" w:eastAsiaTheme="minorHAnsi" w:hAnsi="Arial" w:cs="Arial"/>
          <w:bCs/>
          <w:sz w:val="26"/>
          <w:szCs w:val="26"/>
          <w:lang w:eastAsia="en-US"/>
        </w:rPr>
        <w:t xml:space="preserve"> </w:t>
      </w:r>
      <w:r w:rsidRPr="00DD505F">
        <w:rPr>
          <w:rFonts w:ascii="Arial" w:eastAsiaTheme="minorHAnsi" w:hAnsi="Arial" w:cs="Arial"/>
          <w:bCs/>
          <w:sz w:val="26"/>
          <w:szCs w:val="26"/>
          <w:lang w:val="es-ES" w:eastAsia="en-US"/>
        </w:rPr>
        <w:t>Los agravios hechos valer se encuentr</w:t>
      </w:r>
      <w:r w:rsidR="00020017" w:rsidRPr="00DD505F">
        <w:rPr>
          <w:rFonts w:ascii="Arial" w:eastAsiaTheme="minorHAnsi" w:hAnsi="Arial" w:cs="Arial"/>
          <w:bCs/>
          <w:sz w:val="26"/>
          <w:szCs w:val="26"/>
          <w:lang w:val="es-ES" w:eastAsia="en-US"/>
        </w:rPr>
        <w:t>an expuestos en el escrito de los</w:t>
      </w:r>
      <w:r w:rsidRPr="00DD505F">
        <w:rPr>
          <w:rFonts w:ascii="Arial" w:eastAsiaTheme="minorHAnsi" w:hAnsi="Arial" w:cs="Arial"/>
          <w:bCs/>
          <w:sz w:val="26"/>
          <w:szCs w:val="26"/>
          <w:lang w:val="es-ES" w:eastAsia="en-US"/>
        </w:rPr>
        <w:t xml:space="preserve"> recurrente</w:t>
      </w:r>
      <w:r w:rsidR="00A36E67" w:rsidRPr="00DD505F">
        <w:rPr>
          <w:rFonts w:ascii="Arial" w:eastAsiaTheme="minorHAnsi" w:hAnsi="Arial" w:cs="Arial"/>
          <w:bCs/>
          <w:sz w:val="26"/>
          <w:szCs w:val="26"/>
          <w:lang w:val="es-ES" w:eastAsia="en-US"/>
        </w:rPr>
        <w:t>s</w:t>
      </w:r>
      <w:r w:rsidRPr="00DD505F">
        <w:rPr>
          <w:rFonts w:ascii="Arial" w:eastAsiaTheme="minorHAnsi" w:hAnsi="Arial" w:cs="Arial"/>
          <w:bCs/>
          <w:sz w:val="26"/>
          <w:szCs w:val="26"/>
          <w:lang w:val="es-ES" w:eastAsia="en-US"/>
        </w:rPr>
        <w:t>, por lo que no existe necesidad de transcribirlos, al no transgredirse derecho alguno, como tampoco se vulnera disposición expresa que imponga tal obligación</w:t>
      </w:r>
      <w:r w:rsidRPr="00DD505F">
        <w:rPr>
          <w:rFonts w:ascii="Arial" w:eastAsiaTheme="minorHAnsi" w:hAnsi="Arial" w:cs="Arial"/>
          <w:sz w:val="26"/>
          <w:szCs w:val="26"/>
          <w:lang w:val="es-ES" w:eastAsia="en-US"/>
        </w:rPr>
        <w:t xml:space="preserve">. </w:t>
      </w:r>
      <w:r w:rsidR="0058456C" w:rsidRPr="00DD505F">
        <w:rPr>
          <w:rFonts w:ascii="Arial" w:hAnsi="Arial" w:cs="Arial"/>
          <w:sz w:val="26"/>
          <w:szCs w:val="26"/>
        </w:rPr>
        <w:t>Sirve de apoyo a lo anterior, la Jurisprudencia 2a./J. 58/2010,</w:t>
      </w:r>
      <w:r w:rsidR="0090199D" w:rsidRPr="00DD505F">
        <w:rPr>
          <w:rFonts w:ascii="Arial" w:hAnsi="Arial" w:cs="Arial"/>
          <w:sz w:val="26"/>
          <w:szCs w:val="26"/>
        </w:rPr>
        <w:t xml:space="preserve"> de Registro 164618,</w:t>
      </w:r>
      <w:r w:rsidR="0058456C" w:rsidRPr="00DD505F">
        <w:rPr>
          <w:rFonts w:ascii="Arial" w:hAnsi="Arial" w:cs="Arial"/>
          <w:sz w:val="26"/>
          <w:szCs w:val="26"/>
        </w:rPr>
        <w:t xml:space="preserve"> emitida por la Segunda Sala de la Suprema Corte de Justicia de la Nación, publicada en el Semanario Judicial de la Federación y su Gaceta, en la novena época, Tom</w:t>
      </w:r>
      <w:r w:rsidR="00D81447" w:rsidRPr="00DD505F">
        <w:rPr>
          <w:rFonts w:ascii="Arial" w:hAnsi="Arial" w:cs="Arial"/>
          <w:sz w:val="26"/>
          <w:szCs w:val="26"/>
        </w:rPr>
        <w:t>o XXXI, Mayo de 2010, página 830</w:t>
      </w:r>
      <w:r w:rsidR="0058456C" w:rsidRPr="00DD505F">
        <w:rPr>
          <w:rFonts w:ascii="Arial" w:hAnsi="Arial" w:cs="Arial"/>
          <w:sz w:val="26"/>
          <w:szCs w:val="26"/>
        </w:rPr>
        <w:t>, materia común, de rubro y texto siguientes:</w:t>
      </w:r>
      <w:r w:rsidR="00E55411" w:rsidRPr="00E55411">
        <w:rPr>
          <w:rFonts w:ascii="Arial" w:eastAsiaTheme="minorHAnsi" w:hAnsi="Arial" w:cs="Arial"/>
          <w:sz w:val="26"/>
          <w:szCs w:val="26"/>
          <w:lang w:val="es-ES" w:eastAsia="en-US"/>
        </w:rPr>
        <w:t xml:space="preserve"> </w:t>
      </w:r>
      <w:r w:rsidR="00E55411">
        <w:rPr>
          <w:rFonts w:ascii="Arial" w:eastAsiaTheme="minorHAnsi" w:hAnsi="Arial" w:cs="Arial"/>
          <w:sz w:val="26"/>
          <w:szCs w:val="26"/>
          <w:lang w:val="es-ES" w:eastAsia="en-US"/>
        </w:rPr>
        <w:t xml:space="preserve">- - - - - - - - - - - - - - - - - - - - - </w:t>
      </w:r>
    </w:p>
    <w:p w14:paraId="072F7574" w14:textId="77777777" w:rsidR="0058456C" w:rsidRPr="00DD505F" w:rsidRDefault="0058456C" w:rsidP="0058456C">
      <w:pPr>
        <w:spacing w:after="0" w:line="360" w:lineRule="auto"/>
        <w:ind w:left="1134" w:right="474"/>
        <w:jc w:val="both"/>
        <w:rPr>
          <w:rFonts w:ascii="Arial" w:hAnsi="Arial" w:cs="Arial"/>
          <w:b/>
          <w:i/>
        </w:rPr>
      </w:pPr>
      <w:r w:rsidRPr="00DD505F">
        <w:rPr>
          <w:rFonts w:ascii="Arial" w:hAnsi="Arial" w:cs="Arial"/>
          <w:sz w:val="26"/>
          <w:szCs w:val="26"/>
        </w:rPr>
        <w:t>“</w:t>
      </w:r>
      <w:r w:rsidRPr="00DD505F">
        <w:rPr>
          <w:rFonts w:ascii="Arial" w:hAnsi="Arial" w:cs="Arial"/>
          <w:b/>
          <w:i/>
        </w:rPr>
        <w:t xml:space="preserve">CONCEPTOS DE VIOLACIÓN O AGRAVIOS. PARA CUMPLIR CON LOS PRINCIPIOS DE CONGRUENCIA Y EXHAUSTIVIDAD </w:t>
      </w:r>
      <w:r w:rsidRPr="00DD505F">
        <w:rPr>
          <w:rFonts w:ascii="Arial" w:hAnsi="Arial" w:cs="Arial"/>
          <w:b/>
          <w:i/>
        </w:rPr>
        <w:lastRenderedPageBreak/>
        <w:t>EN LAS SENTENCIAS DE AMPARO ES INNECESARIA SU TRANSCRIPCIÓN.</w:t>
      </w:r>
    </w:p>
    <w:p w14:paraId="42B99857" w14:textId="65161A18" w:rsidR="0058456C" w:rsidRPr="00DD505F" w:rsidRDefault="0058456C" w:rsidP="0058456C">
      <w:pPr>
        <w:spacing w:after="0" w:line="360" w:lineRule="auto"/>
        <w:ind w:left="1134" w:right="474"/>
        <w:jc w:val="both"/>
        <w:rPr>
          <w:rFonts w:ascii="Arial" w:hAnsi="Arial" w:cs="Arial"/>
          <w:sz w:val="26"/>
          <w:szCs w:val="26"/>
        </w:rPr>
      </w:pPr>
      <w:r w:rsidRPr="00DD505F">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D505F">
        <w:rPr>
          <w:rFonts w:ascii="Arial" w:hAnsi="Arial" w:cs="Arial"/>
          <w:sz w:val="26"/>
          <w:szCs w:val="26"/>
        </w:rPr>
        <w:t xml:space="preserve">” </w:t>
      </w:r>
    </w:p>
    <w:p w14:paraId="265ABBCB" w14:textId="57E8F439" w:rsidR="007D129A" w:rsidRPr="00DD505F" w:rsidRDefault="00D56B12" w:rsidP="00433D7E">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DD505F">
        <w:rPr>
          <w:rFonts w:ascii="Arial" w:eastAsia="Calibri" w:hAnsi="Arial" w:cs="Arial"/>
          <w:b/>
          <w:bCs/>
          <w:sz w:val="26"/>
          <w:szCs w:val="26"/>
          <w:lang w:val="es-ES" w:eastAsia="en-US"/>
        </w:rPr>
        <w:t>TERCERO.</w:t>
      </w:r>
      <w:r w:rsidR="00906875" w:rsidRPr="00DD505F">
        <w:rPr>
          <w:rFonts w:ascii="Arial" w:eastAsia="Calibri" w:hAnsi="Arial" w:cs="Arial"/>
          <w:bCs/>
          <w:sz w:val="26"/>
          <w:szCs w:val="26"/>
          <w:lang w:val="es-ES" w:eastAsia="en-US"/>
        </w:rPr>
        <w:t xml:space="preserve"> </w:t>
      </w:r>
      <w:r w:rsidR="008B1DFC" w:rsidRPr="00DD505F">
        <w:rPr>
          <w:rFonts w:ascii="Arial" w:eastAsia="Calibri" w:hAnsi="Arial" w:cs="Arial"/>
          <w:bCs/>
          <w:sz w:val="26"/>
          <w:szCs w:val="26"/>
          <w:lang w:val="es-ES" w:eastAsia="en-US"/>
        </w:rPr>
        <w:t xml:space="preserve">Por razón de método, y dado que de la lectura del </w:t>
      </w:r>
      <w:r w:rsidR="00EC1B46" w:rsidRPr="00DD505F">
        <w:rPr>
          <w:rFonts w:ascii="Arial" w:eastAsia="Calibri" w:hAnsi="Arial" w:cs="Arial"/>
          <w:bCs/>
          <w:sz w:val="26"/>
          <w:szCs w:val="26"/>
          <w:lang w:val="es-ES" w:eastAsia="en-US"/>
        </w:rPr>
        <w:t>oficio</w:t>
      </w:r>
      <w:r w:rsidR="008B1DFC" w:rsidRPr="00DD505F">
        <w:rPr>
          <w:rFonts w:ascii="Arial" w:eastAsia="Calibri" w:hAnsi="Arial" w:cs="Arial"/>
          <w:bCs/>
          <w:sz w:val="26"/>
          <w:szCs w:val="26"/>
          <w:lang w:val="es-ES" w:eastAsia="en-US"/>
        </w:rPr>
        <w:t xml:space="preserve"> de recurso de revisión se desprenden diversos agravios dis</w:t>
      </w:r>
      <w:r w:rsidR="006920CC" w:rsidRPr="00DD505F">
        <w:rPr>
          <w:rFonts w:ascii="Arial" w:eastAsia="Calibri" w:hAnsi="Arial" w:cs="Arial"/>
          <w:bCs/>
          <w:sz w:val="26"/>
          <w:szCs w:val="26"/>
          <w:lang w:val="es-ES" w:eastAsia="en-US"/>
        </w:rPr>
        <w:t>persos en el texto del recurso</w:t>
      </w:r>
      <w:r w:rsidR="008B1DFC" w:rsidRPr="00DD505F">
        <w:rPr>
          <w:rFonts w:ascii="Arial" w:eastAsia="Calibri" w:hAnsi="Arial" w:cs="Arial"/>
          <w:bCs/>
          <w:sz w:val="26"/>
          <w:szCs w:val="26"/>
          <w:lang w:val="es-ES" w:eastAsia="en-US"/>
        </w:rPr>
        <w:t>, a efecto de dar un orden a los planteamientos formulados por los recurrentes, se agrupan los agravios identificados, indicando el número de foja del escrito recursal en el que se pueden apreciar, y al analizar éstos, se resolverá sobre la existencia de causales de improcedencia, o en su caso, se estudiará y resolverá sobre el fondo de los mismos.</w:t>
      </w:r>
      <w:r w:rsidR="00325A03" w:rsidRPr="00DD505F">
        <w:rPr>
          <w:rFonts w:ascii="Arial" w:eastAsia="Calibri" w:hAnsi="Arial" w:cs="Arial"/>
          <w:bCs/>
          <w:sz w:val="26"/>
          <w:szCs w:val="26"/>
          <w:lang w:val="es-ES" w:eastAsia="en-US"/>
        </w:rPr>
        <w:t xml:space="preserve">- - - - - - - - - - - - - - - - - - - - - - - - - - - - - - - - - - - - - - - - - </w:t>
      </w:r>
    </w:p>
    <w:p w14:paraId="5358A397" w14:textId="3327C42A" w:rsidR="008B1DFC" w:rsidRPr="00DD505F" w:rsidRDefault="008B1DFC"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En apoyo a lo anterior, se invoca la jurisprudencia VI.2o.C. J/304, con número de registro 167961</w:t>
      </w:r>
      <w:r w:rsidR="007D129A" w:rsidRPr="00DD505F">
        <w:rPr>
          <w:rFonts w:ascii="Arial" w:eastAsia="Calibri" w:hAnsi="Arial" w:cs="Arial"/>
          <w:bCs/>
          <w:sz w:val="26"/>
          <w:szCs w:val="26"/>
        </w:rPr>
        <w:t xml:space="preserve">, emitida por los </w:t>
      </w:r>
      <w:r w:rsidRPr="00DD505F">
        <w:rPr>
          <w:rFonts w:ascii="Arial" w:eastAsia="Calibri" w:hAnsi="Arial" w:cs="Arial"/>
          <w:bCs/>
          <w:sz w:val="26"/>
          <w:szCs w:val="26"/>
        </w:rPr>
        <w:t xml:space="preserve">Tribunales Colegiados de Circuito en la Novena Época, visible en la Gaceta del Semanario Judicial de la Federación, Tomo XXIX, Febrero de 2009, </w:t>
      </w:r>
      <w:r w:rsidR="007D129A" w:rsidRPr="00DD505F">
        <w:rPr>
          <w:rFonts w:ascii="Arial" w:eastAsia="Calibri" w:hAnsi="Arial" w:cs="Arial"/>
          <w:bCs/>
          <w:sz w:val="26"/>
          <w:szCs w:val="26"/>
        </w:rPr>
        <w:t xml:space="preserve">Página 1677, </w:t>
      </w:r>
      <w:r w:rsidRPr="00DD505F">
        <w:rPr>
          <w:rFonts w:ascii="Arial" w:eastAsia="Calibri" w:hAnsi="Arial" w:cs="Arial"/>
          <w:bCs/>
          <w:sz w:val="26"/>
          <w:szCs w:val="26"/>
        </w:rPr>
        <w:t>de rubro y texto siguiente:</w:t>
      </w:r>
      <w:r w:rsidR="009F5A0C" w:rsidRPr="009F5A0C">
        <w:rPr>
          <w:rFonts w:ascii="Arial" w:eastAsiaTheme="minorHAnsi" w:hAnsi="Arial" w:cs="Arial"/>
          <w:sz w:val="26"/>
          <w:szCs w:val="26"/>
          <w:lang w:val="es-ES" w:eastAsia="en-US"/>
        </w:rPr>
        <w:t xml:space="preserve"> </w:t>
      </w:r>
      <w:r w:rsidR="009F5A0C">
        <w:rPr>
          <w:rFonts w:ascii="Arial" w:eastAsiaTheme="minorHAnsi" w:hAnsi="Arial" w:cs="Arial"/>
          <w:sz w:val="26"/>
          <w:szCs w:val="26"/>
          <w:lang w:val="es-ES" w:eastAsia="en-US"/>
        </w:rPr>
        <w:t xml:space="preserve">- - - - - - - - - - - - - - - - - - - - - - - - - - - - - - - - - </w:t>
      </w:r>
    </w:p>
    <w:p w14:paraId="3D4BB362" w14:textId="388B093D" w:rsidR="007D129A" w:rsidRPr="00DD505F" w:rsidRDefault="007D129A" w:rsidP="007D129A">
      <w:pPr>
        <w:widowControl w:val="0"/>
        <w:tabs>
          <w:tab w:val="left" w:pos="7938"/>
        </w:tabs>
        <w:spacing w:before="240" w:line="360" w:lineRule="auto"/>
        <w:ind w:left="709" w:right="758"/>
        <w:jc w:val="both"/>
        <w:rPr>
          <w:rFonts w:ascii="Arial" w:eastAsia="Calibri" w:hAnsi="Arial" w:cs="Arial"/>
          <w:b/>
          <w:bCs/>
          <w:i/>
        </w:rPr>
      </w:pPr>
      <w:r w:rsidRPr="00DD505F">
        <w:rPr>
          <w:rFonts w:ascii="Arial" w:eastAsia="Calibri" w:hAnsi="Arial" w:cs="Arial"/>
          <w:b/>
          <w:bCs/>
          <w:i/>
        </w:rPr>
        <w:t>“CONCEPTOS DE VIOLACIÓN O AGRAVIOS. PROCEDE SU ANÁLISIS DE MANERA INDIVIDUAL, CONJUNTA O POR GRUPOS Y EN EL ORDEN PROPUESTO O EN UNO DIVERSO.</w:t>
      </w:r>
    </w:p>
    <w:p w14:paraId="117A881E" w14:textId="0CA4922E" w:rsidR="007D129A" w:rsidRPr="00DD505F" w:rsidRDefault="007D129A" w:rsidP="007D129A">
      <w:pPr>
        <w:widowControl w:val="0"/>
        <w:tabs>
          <w:tab w:val="left" w:pos="7938"/>
        </w:tabs>
        <w:spacing w:before="240" w:line="360" w:lineRule="auto"/>
        <w:ind w:left="709" w:right="758"/>
        <w:jc w:val="both"/>
        <w:rPr>
          <w:rFonts w:ascii="Arial" w:eastAsia="Calibri" w:hAnsi="Arial" w:cs="Arial"/>
          <w:bCs/>
          <w:i/>
        </w:rPr>
      </w:pPr>
      <w:r w:rsidRPr="00DD505F">
        <w:rPr>
          <w:rFonts w:ascii="Arial" w:eastAsia="Calibri" w:hAnsi="Arial" w:cs="Arial"/>
          <w:bCs/>
          <w:i/>
        </w:rPr>
        <w:t xml:space="preserve">El artículo 79 de la Ley de Amparo previene que la Suprema Corte de Justicia de la Nación, los Tribunales Colegiados de Circuito y los Juzgados de Distrito pueden realizar el examen conjunto de los </w:t>
      </w:r>
      <w:r w:rsidRPr="00DD505F">
        <w:rPr>
          <w:rFonts w:ascii="Arial" w:eastAsia="Calibri" w:hAnsi="Arial" w:cs="Arial"/>
          <w:bCs/>
          <w:i/>
        </w:rPr>
        <w:lastRenderedPageBreak/>
        <w:t>conceptos de violación o agravios, así como los demás razonamientos de las partes, a fin de resolver la cuestión efectivamente planteada, empero no impone la obligación al juzgador de garantías de seguir el orden propuesto por el quejoso o recurrente en su escrito de inconformidad, sino que la única condición que establece el referido precepto es que se analicen todos los puntos materia de debate, lo cual puede hacerse de manera individual, conjunta o por grupos, en el propio orden de su exposición o en uno diverso.”</w:t>
      </w:r>
    </w:p>
    <w:p w14:paraId="30D3727A" w14:textId="72EE3DBF" w:rsidR="00906875" w:rsidRPr="00DD505F" w:rsidRDefault="00433D7E"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Alegan lo</w:t>
      </w:r>
      <w:r w:rsidR="00571104" w:rsidRPr="00DD505F">
        <w:rPr>
          <w:rFonts w:ascii="Arial" w:eastAsia="Calibri" w:hAnsi="Arial" w:cs="Arial"/>
          <w:bCs/>
          <w:sz w:val="26"/>
          <w:szCs w:val="26"/>
        </w:rPr>
        <w:t>s recurrentes</w:t>
      </w:r>
      <w:r w:rsidR="00785E26" w:rsidRPr="00DD505F">
        <w:rPr>
          <w:rFonts w:ascii="Arial" w:eastAsia="Calibri" w:hAnsi="Arial" w:cs="Arial"/>
          <w:bCs/>
          <w:sz w:val="26"/>
          <w:szCs w:val="26"/>
        </w:rPr>
        <w:t xml:space="preserve"> que</w:t>
      </w:r>
      <w:r w:rsidR="00BE0E55" w:rsidRPr="00DD505F">
        <w:rPr>
          <w:rFonts w:ascii="Arial" w:eastAsia="Calibri" w:hAnsi="Arial" w:cs="Arial"/>
          <w:bCs/>
          <w:sz w:val="26"/>
          <w:szCs w:val="26"/>
        </w:rPr>
        <w:t xml:space="preserve"> </w:t>
      </w:r>
      <w:r w:rsidR="00785E26" w:rsidRPr="00DD505F">
        <w:rPr>
          <w:rFonts w:ascii="Arial" w:eastAsia="Calibri" w:hAnsi="Arial" w:cs="Arial"/>
          <w:bCs/>
          <w:sz w:val="26"/>
          <w:szCs w:val="26"/>
        </w:rPr>
        <w:t xml:space="preserve">la sentencia </w:t>
      </w:r>
      <w:r w:rsidR="00571104" w:rsidRPr="00DD505F">
        <w:rPr>
          <w:rFonts w:ascii="Arial" w:eastAsia="Calibri" w:hAnsi="Arial" w:cs="Arial"/>
          <w:bCs/>
          <w:sz w:val="26"/>
          <w:szCs w:val="26"/>
          <w:lang w:val="es-ES" w:eastAsia="en-US"/>
        </w:rPr>
        <w:t xml:space="preserve">de fecha </w:t>
      </w:r>
      <w:r w:rsidRPr="00DD505F">
        <w:rPr>
          <w:rFonts w:ascii="Arial" w:eastAsia="Calibri" w:hAnsi="Arial" w:cs="Arial"/>
          <w:bCs/>
          <w:sz w:val="26"/>
          <w:szCs w:val="26"/>
          <w:lang w:val="es-ES" w:eastAsia="en-US"/>
        </w:rPr>
        <w:t>trece de marzo</w:t>
      </w:r>
      <w:r w:rsidR="00571104" w:rsidRPr="00DD505F">
        <w:rPr>
          <w:rFonts w:ascii="Arial" w:eastAsia="Calibri" w:hAnsi="Arial" w:cs="Arial"/>
          <w:bCs/>
          <w:sz w:val="26"/>
          <w:szCs w:val="26"/>
          <w:lang w:val="es-ES" w:eastAsia="en-US"/>
        </w:rPr>
        <w:t xml:space="preserve"> de dos mil veinte</w:t>
      </w:r>
      <w:r w:rsidR="00571104" w:rsidRPr="00DD505F">
        <w:rPr>
          <w:rFonts w:ascii="Arial" w:eastAsia="Calibri" w:hAnsi="Arial" w:cs="Arial"/>
          <w:bCs/>
          <w:sz w:val="26"/>
          <w:szCs w:val="26"/>
        </w:rPr>
        <w:t>,</w:t>
      </w:r>
      <w:r w:rsidR="00427DAD" w:rsidRPr="00DD505F">
        <w:rPr>
          <w:rFonts w:ascii="Arial" w:eastAsia="Calibri" w:hAnsi="Arial" w:cs="Arial"/>
          <w:bCs/>
          <w:sz w:val="26"/>
          <w:szCs w:val="26"/>
        </w:rPr>
        <w:t xml:space="preserve"> le</w:t>
      </w:r>
      <w:r w:rsidR="00C72054" w:rsidRPr="00DD505F">
        <w:rPr>
          <w:rFonts w:ascii="Arial" w:eastAsia="Calibri" w:hAnsi="Arial" w:cs="Arial"/>
          <w:bCs/>
          <w:sz w:val="26"/>
          <w:szCs w:val="26"/>
        </w:rPr>
        <w:t>s</w:t>
      </w:r>
      <w:r w:rsidR="004216D9" w:rsidRPr="00DD505F">
        <w:rPr>
          <w:rFonts w:ascii="Arial" w:eastAsia="Calibri" w:hAnsi="Arial" w:cs="Arial"/>
          <w:bCs/>
          <w:sz w:val="26"/>
          <w:szCs w:val="26"/>
        </w:rPr>
        <w:t xml:space="preserve"> causan agravio</w:t>
      </w:r>
      <w:r w:rsidR="0013766E" w:rsidRPr="00DD505F">
        <w:rPr>
          <w:rFonts w:ascii="Arial" w:eastAsia="Calibri" w:hAnsi="Arial" w:cs="Arial"/>
          <w:bCs/>
          <w:sz w:val="26"/>
          <w:szCs w:val="26"/>
        </w:rPr>
        <w:t xml:space="preserve">, </w:t>
      </w:r>
      <w:r w:rsidR="00427DAD" w:rsidRPr="00DD505F">
        <w:rPr>
          <w:rFonts w:ascii="Arial" w:eastAsia="Calibri" w:hAnsi="Arial" w:cs="Arial"/>
          <w:bCs/>
          <w:sz w:val="26"/>
          <w:szCs w:val="26"/>
        </w:rPr>
        <w:t>se procede a su estudio:</w:t>
      </w:r>
    </w:p>
    <w:p w14:paraId="6EB50E5B" w14:textId="2FE3B380" w:rsidR="00D973E5" w:rsidRPr="00DD505F" w:rsidRDefault="000A7BE1" w:rsidP="00433D7E">
      <w:pPr>
        <w:widowControl w:val="0"/>
        <w:tabs>
          <w:tab w:val="left" w:pos="7938"/>
        </w:tabs>
        <w:spacing w:before="240" w:line="360" w:lineRule="auto"/>
        <w:ind w:right="18" w:firstLine="709"/>
        <w:jc w:val="both"/>
        <w:rPr>
          <w:rFonts w:ascii="Arial" w:hAnsi="Arial" w:cs="Arial"/>
          <w:sz w:val="26"/>
          <w:szCs w:val="26"/>
        </w:rPr>
      </w:pPr>
      <w:r w:rsidRPr="00DD505F">
        <w:rPr>
          <w:rFonts w:ascii="Arial" w:eastAsia="Calibri" w:hAnsi="Arial" w:cs="Arial"/>
          <w:bCs/>
          <w:sz w:val="26"/>
          <w:szCs w:val="26"/>
        </w:rPr>
        <w:t xml:space="preserve">En el </w:t>
      </w:r>
      <w:r w:rsidR="00427DAD" w:rsidRPr="00DD505F">
        <w:rPr>
          <w:rFonts w:ascii="Arial" w:eastAsia="Calibri" w:hAnsi="Arial" w:cs="Arial"/>
          <w:b/>
          <w:bCs/>
          <w:sz w:val="26"/>
          <w:szCs w:val="26"/>
        </w:rPr>
        <w:t>primer agravio</w:t>
      </w:r>
      <w:r w:rsidR="000C5F7C" w:rsidRPr="00DD505F">
        <w:rPr>
          <w:rFonts w:ascii="Arial" w:eastAsia="Calibri" w:hAnsi="Arial" w:cs="Arial"/>
          <w:bCs/>
          <w:sz w:val="26"/>
          <w:szCs w:val="26"/>
        </w:rPr>
        <w:t xml:space="preserve"> (foja seis</w:t>
      </w:r>
      <w:r w:rsidR="00427DAD" w:rsidRPr="00DD505F">
        <w:rPr>
          <w:rFonts w:ascii="Arial" w:eastAsia="Calibri" w:hAnsi="Arial" w:cs="Arial"/>
          <w:bCs/>
          <w:sz w:val="26"/>
          <w:szCs w:val="26"/>
        </w:rPr>
        <w:t xml:space="preserve"> del cuaderno de revisión), </w:t>
      </w:r>
      <w:r w:rsidR="00CB2752" w:rsidRPr="00DD505F">
        <w:rPr>
          <w:rFonts w:ascii="Arial" w:eastAsia="Calibri" w:hAnsi="Arial" w:cs="Arial"/>
          <w:bCs/>
          <w:sz w:val="26"/>
          <w:szCs w:val="26"/>
        </w:rPr>
        <w:t xml:space="preserve">así como en </w:t>
      </w:r>
      <w:r w:rsidR="00427DAD" w:rsidRPr="00DD505F">
        <w:rPr>
          <w:rFonts w:ascii="Arial" w:eastAsia="Calibri" w:hAnsi="Arial" w:cs="Arial"/>
          <w:bCs/>
          <w:sz w:val="26"/>
          <w:szCs w:val="26"/>
        </w:rPr>
        <w:t xml:space="preserve">el párrafo </w:t>
      </w:r>
      <w:r w:rsidR="00CB2752" w:rsidRPr="00DD505F">
        <w:rPr>
          <w:rFonts w:ascii="Arial" w:eastAsia="Calibri" w:hAnsi="Arial" w:cs="Arial"/>
          <w:bCs/>
          <w:sz w:val="26"/>
          <w:szCs w:val="26"/>
        </w:rPr>
        <w:t>último</w:t>
      </w:r>
      <w:r w:rsidR="00831495" w:rsidRPr="00DD505F">
        <w:rPr>
          <w:rFonts w:ascii="Arial" w:eastAsia="Calibri" w:hAnsi="Arial" w:cs="Arial"/>
          <w:bCs/>
          <w:sz w:val="26"/>
          <w:szCs w:val="26"/>
        </w:rPr>
        <w:t xml:space="preserve"> (segunda parte)</w:t>
      </w:r>
      <w:r w:rsidR="00CB2752" w:rsidRPr="00DD505F">
        <w:rPr>
          <w:rFonts w:ascii="Arial" w:eastAsia="Calibri" w:hAnsi="Arial" w:cs="Arial"/>
          <w:bCs/>
          <w:sz w:val="26"/>
          <w:szCs w:val="26"/>
        </w:rPr>
        <w:t xml:space="preserve"> del</w:t>
      </w:r>
      <w:r w:rsidR="00427DAD" w:rsidRPr="00DD505F">
        <w:rPr>
          <w:rFonts w:ascii="Arial" w:eastAsia="Calibri" w:hAnsi="Arial" w:cs="Arial"/>
          <w:bCs/>
          <w:sz w:val="26"/>
          <w:szCs w:val="26"/>
        </w:rPr>
        <w:t xml:space="preserve"> </w:t>
      </w:r>
      <w:r w:rsidR="00427DAD" w:rsidRPr="00DD505F">
        <w:rPr>
          <w:rFonts w:ascii="Arial" w:eastAsia="Calibri" w:hAnsi="Arial" w:cs="Arial"/>
          <w:b/>
          <w:bCs/>
          <w:sz w:val="26"/>
          <w:szCs w:val="26"/>
        </w:rPr>
        <w:t>segundo agravio</w:t>
      </w:r>
      <w:r w:rsidR="005D6052" w:rsidRPr="00DD505F">
        <w:rPr>
          <w:rFonts w:ascii="Arial" w:eastAsia="Calibri" w:hAnsi="Arial" w:cs="Arial"/>
          <w:bCs/>
          <w:sz w:val="26"/>
          <w:szCs w:val="26"/>
        </w:rPr>
        <w:t xml:space="preserve"> (foja </w:t>
      </w:r>
      <w:r w:rsidR="000C5F7C" w:rsidRPr="00DD505F">
        <w:rPr>
          <w:rFonts w:ascii="Arial" w:eastAsia="Calibri" w:hAnsi="Arial" w:cs="Arial"/>
          <w:bCs/>
          <w:sz w:val="26"/>
          <w:szCs w:val="26"/>
        </w:rPr>
        <w:t>diez</w:t>
      </w:r>
      <w:r w:rsidR="005D6052" w:rsidRPr="00DD505F">
        <w:rPr>
          <w:rFonts w:ascii="Arial" w:eastAsia="Calibri" w:hAnsi="Arial" w:cs="Arial"/>
          <w:bCs/>
          <w:sz w:val="26"/>
          <w:szCs w:val="26"/>
        </w:rPr>
        <w:t xml:space="preserve"> del cuaderno de revisión)</w:t>
      </w:r>
      <w:r w:rsidRPr="00DD505F">
        <w:rPr>
          <w:rFonts w:ascii="Arial" w:eastAsia="Calibri" w:hAnsi="Arial" w:cs="Arial"/>
          <w:bCs/>
          <w:sz w:val="26"/>
          <w:szCs w:val="26"/>
        </w:rPr>
        <w:t xml:space="preserve"> y </w:t>
      </w:r>
      <w:r w:rsidR="00CB2752" w:rsidRPr="00DD505F">
        <w:rPr>
          <w:rFonts w:ascii="Arial" w:eastAsia="Calibri" w:hAnsi="Arial" w:cs="Arial"/>
          <w:bCs/>
          <w:sz w:val="26"/>
          <w:szCs w:val="26"/>
        </w:rPr>
        <w:t xml:space="preserve">en </w:t>
      </w:r>
      <w:r w:rsidRPr="00DD505F">
        <w:rPr>
          <w:rFonts w:ascii="Arial" w:eastAsia="Calibri" w:hAnsi="Arial" w:cs="Arial"/>
          <w:bCs/>
          <w:sz w:val="26"/>
          <w:szCs w:val="26"/>
        </w:rPr>
        <w:t>el</w:t>
      </w:r>
      <w:r w:rsidR="005D6052" w:rsidRPr="00DD505F">
        <w:rPr>
          <w:rFonts w:ascii="Arial" w:eastAsia="Calibri" w:hAnsi="Arial" w:cs="Arial"/>
          <w:bCs/>
          <w:sz w:val="26"/>
          <w:szCs w:val="26"/>
        </w:rPr>
        <w:t xml:space="preserve"> </w:t>
      </w:r>
      <w:r w:rsidR="005D6052" w:rsidRPr="00DD505F">
        <w:rPr>
          <w:rFonts w:ascii="Arial" w:eastAsia="Calibri" w:hAnsi="Arial" w:cs="Arial"/>
          <w:b/>
          <w:bCs/>
          <w:sz w:val="26"/>
          <w:szCs w:val="26"/>
        </w:rPr>
        <w:t>tercer agravio</w:t>
      </w:r>
      <w:r w:rsidR="005D6052" w:rsidRPr="00DD505F">
        <w:rPr>
          <w:rFonts w:ascii="Arial" w:eastAsia="Calibri" w:hAnsi="Arial" w:cs="Arial"/>
          <w:bCs/>
          <w:sz w:val="26"/>
          <w:szCs w:val="26"/>
        </w:rPr>
        <w:t xml:space="preserve"> (foja </w:t>
      </w:r>
      <w:r w:rsidR="000C5F7C" w:rsidRPr="00DD505F">
        <w:rPr>
          <w:rFonts w:ascii="Arial" w:eastAsia="Calibri" w:hAnsi="Arial" w:cs="Arial"/>
          <w:bCs/>
          <w:sz w:val="26"/>
          <w:szCs w:val="26"/>
        </w:rPr>
        <w:t>diez</w:t>
      </w:r>
      <w:r w:rsidR="005D6052" w:rsidRPr="00DD505F">
        <w:rPr>
          <w:rFonts w:ascii="Arial" w:eastAsia="Calibri" w:hAnsi="Arial" w:cs="Arial"/>
          <w:bCs/>
          <w:sz w:val="26"/>
          <w:szCs w:val="26"/>
        </w:rPr>
        <w:t xml:space="preserve"> y </w:t>
      </w:r>
      <w:r w:rsidR="000C5F7C" w:rsidRPr="00DD505F">
        <w:rPr>
          <w:rFonts w:ascii="Arial" w:eastAsia="Calibri" w:hAnsi="Arial" w:cs="Arial"/>
          <w:bCs/>
          <w:sz w:val="26"/>
          <w:szCs w:val="26"/>
        </w:rPr>
        <w:t>once</w:t>
      </w:r>
      <w:r w:rsidR="005D6052" w:rsidRPr="00DD505F">
        <w:rPr>
          <w:rFonts w:ascii="Arial" w:eastAsia="Calibri" w:hAnsi="Arial" w:cs="Arial"/>
          <w:bCs/>
          <w:sz w:val="26"/>
          <w:szCs w:val="26"/>
        </w:rPr>
        <w:t xml:space="preserve"> del cuaderno de revisión)</w:t>
      </w:r>
      <w:r w:rsidR="0026670E" w:rsidRPr="00DD505F">
        <w:rPr>
          <w:rFonts w:ascii="Arial" w:eastAsia="Calibri" w:hAnsi="Arial" w:cs="Arial"/>
          <w:bCs/>
          <w:sz w:val="26"/>
          <w:szCs w:val="26"/>
        </w:rPr>
        <w:t xml:space="preserve">, </w:t>
      </w:r>
      <w:r w:rsidRPr="00DD505F">
        <w:rPr>
          <w:rFonts w:ascii="Arial" w:eastAsia="Calibri" w:hAnsi="Arial" w:cs="Arial"/>
          <w:bCs/>
          <w:sz w:val="26"/>
          <w:szCs w:val="26"/>
        </w:rPr>
        <w:t>la autoridad administrativa demandada</w:t>
      </w:r>
      <w:r w:rsidR="00A36E67" w:rsidRPr="00DD505F">
        <w:rPr>
          <w:rFonts w:ascii="Arial" w:eastAsia="Calibri" w:hAnsi="Arial" w:cs="Arial"/>
          <w:bCs/>
          <w:sz w:val="26"/>
          <w:szCs w:val="26"/>
        </w:rPr>
        <w:t xml:space="preserve">, hoy recurrente, </w:t>
      </w:r>
      <w:r w:rsidRPr="00DD505F">
        <w:rPr>
          <w:rFonts w:ascii="Arial" w:eastAsia="Calibri" w:hAnsi="Arial" w:cs="Arial"/>
          <w:bCs/>
          <w:sz w:val="26"/>
          <w:szCs w:val="26"/>
        </w:rPr>
        <w:t xml:space="preserve"> </w:t>
      </w:r>
      <w:r w:rsidR="00EA4AF4" w:rsidRPr="00DD505F">
        <w:rPr>
          <w:rFonts w:ascii="Arial" w:eastAsia="Calibri" w:hAnsi="Arial" w:cs="Arial"/>
          <w:bCs/>
          <w:sz w:val="26"/>
          <w:szCs w:val="26"/>
        </w:rPr>
        <w:t xml:space="preserve">arguye </w:t>
      </w:r>
      <w:r w:rsidRPr="00DD505F">
        <w:rPr>
          <w:rFonts w:ascii="Arial" w:eastAsia="Calibri" w:hAnsi="Arial" w:cs="Arial"/>
          <w:bCs/>
          <w:sz w:val="26"/>
          <w:szCs w:val="26"/>
        </w:rPr>
        <w:t>que</w:t>
      </w:r>
      <w:r w:rsidR="00ED65AC" w:rsidRPr="00DD505F">
        <w:rPr>
          <w:rFonts w:ascii="Arial" w:eastAsia="Calibri" w:hAnsi="Arial" w:cs="Arial"/>
          <w:bCs/>
          <w:sz w:val="26"/>
          <w:szCs w:val="26"/>
        </w:rPr>
        <w:t xml:space="preserve"> </w:t>
      </w:r>
      <w:r w:rsidR="00ED65AC" w:rsidRPr="00DD505F">
        <w:rPr>
          <w:rFonts w:ascii="Arial" w:hAnsi="Arial" w:cs="Arial"/>
          <w:sz w:val="26"/>
          <w:szCs w:val="26"/>
        </w:rPr>
        <w:t>debieron d</w:t>
      </w:r>
      <w:r w:rsidR="00CD5EA1" w:rsidRPr="00DD505F">
        <w:rPr>
          <w:rFonts w:ascii="Arial" w:hAnsi="Arial" w:cs="Arial"/>
          <w:sz w:val="26"/>
          <w:szCs w:val="26"/>
        </w:rPr>
        <w:t>e haber sido llamados a juicio</w:t>
      </w:r>
      <w:r w:rsidR="00ED65AC" w:rsidRPr="00DD505F">
        <w:rPr>
          <w:rFonts w:ascii="Arial" w:hAnsi="Arial" w:cs="Arial"/>
          <w:sz w:val="26"/>
          <w:szCs w:val="26"/>
        </w:rPr>
        <w:t xml:space="preserve"> los representantes legales de la Secretaría de Finanzas y de la Secretaría de Contraloría y Transparencia Gubernamental, ambas del Gobierno del Estado de Oaxaca, a efecto de que manifestaran si efectivamente la autoridad responsable o bien el actor, presentaron la documentación idónea y</w:t>
      </w:r>
      <w:r w:rsidR="007307DD" w:rsidRPr="00DD505F">
        <w:rPr>
          <w:rFonts w:ascii="Arial" w:hAnsi="Arial" w:cs="Arial"/>
          <w:sz w:val="26"/>
          <w:szCs w:val="26"/>
        </w:rPr>
        <w:t xml:space="preserve"> si</w:t>
      </w:r>
      <w:r w:rsidR="00ED65AC" w:rsidRPr="00DD505F">
        <w:rPr>
          <w:rFonts w:ascii="Arial" w:hAnsi="Arial" w:cs="Arial"/>
          <w:sz w:val="26"/>
          <w:szCs w:val="26"/>
        </w:rPr>
        <w:t xml:space="preserve"> l</w:t>
      </w:r>
      <w:r w:rsidR="00CD5EA1" w:rsidRPr="00DD505F">
        <w:rPr>
          <w:rFonts w:ascii="Arial" w:hAnsi="Arial" w:cs="Arial"/>
          <w:sz w:val="26"/>
          <w:szCs w:val="26"/>
        </w:rPr>
        <w:t>levaron a cabo el procedimiento;</w:t>
      </w:r>
      <w:r w:rsidR="00ED65AC" w:rsidRPr="00DD505F">
        <w:rPr>
          <w:rFonts w:ascii="Arial" w:hAnsi="Arial" w:cs="Arial"/>
          <w:sz w:val="26"/>
          <w:szCs w:val="26"/>
        </w:rPr>
        <w:t xml:space="preserve"> </w:t>
      </w:r>
      <w:r w:rsidR="007307DD" w:rsidRPr="00DD505F">
        <w:rPr>
          <w:rFonts w:ascii="Arial" w:hAnsi="Arial" w:cs="Arial"/>
          <w:sz w:val="26"/>
          <w:szCs w:val="26"/>
        </w:rPr>
        <w:t>lo anterior, para</w:t>
      </w:r>
      <w:r w:rsidR="00ED65AC" w:rsidRPr="00DD505F">
        <w:rPr>
          <w:rFonts w:ascii="Arial" w:hAnsi="Arial" w:cs="Arial"/>
          <w:sz w:val="26"/>
          <w:szCs w:val="26"/>
        </w:rPr>
        <w:t xml:space="preserve"> estar en aptitud de cubrir el adeudo </w:t>
      </w:r>
      <w:r w:rsidR="004D5388" w:rsidRPr="00DD505F">
        <w:rPr>
          <w:rFonts w:ascii="Arial" w:hAnsi="Arial" w:cs="Arial"/>
          <w:sz w:val="26"/>
          <w:szCs w:val="26"/>
        </w:rPr>
        <w:t xml:space="preserve">que se reclama, </w:t>
      </w:r>
      <w:r w:rsidR="00ED65AC" w:rsidRPr="00DD505F">
        <w:rPr>
          <w:rFonts w:ascii="Arial" w:hAnsi="Arial" w:cs="Arial"/>
          <w:sz w:val="26"/>
          <w:szCs w:val="26"/>
        </w:rPr>
        <w:t>entidades que sí fueron demandadas por el actor</w:t>
      </w:r>
      <w:r w:rsidR="007307DD" w:rsidRPr="00DD505F">
        <w:rPr>
          <w:rFonts w:ascii="Arial" w:hAnsi="Arial" w:cs="Arial"/>
          <w:sz w:val="26"/>
          <w:szCs w:val="26"/>
        </w:rPr>
        <w:t>,</w:t>
      </w:r>
      <w:r w:rsidR="00ED65AC" w:rsidRPr="00DD505F">
        <w:rPr>
          <w:rFonts w:ascii="Arial" w:hAnsi="Arial" w:cs="Arial"/>
          <w:sz w:val="26"/>
          <w:szCs w:val="26"/>
        </w:rPr>
        <w:t xml:space="preserve"> y que </w:t>
      </w:r>
      <w:r w:rsidR="007307DD" w:rsidRPr="00DD505F">
        <w:rPr>
          <w:rFonts w:ascii="Arial" w:hAnsi="Arial" w:cs="Arial"/>
          <w:sz w:val="26"/>
          <w:szCs w:val="26"/>
        </w:rPr>
        <w:t xml:space="preserve">este Tribunal </w:t>
      </w:r>
      <w:r w:rsidR="00ED65AC" w:rsidRPr="00DD505F">
        <w:rPr>
          <w:rFonts w:ascii="Arial" w:hAnsi="Arial" w:cs="Arial"/>
          <w:sz w:val="26"/>
          <w:szCs w:val="26"/>
        </w:rPr>
        <w:t>determinó d</w:t>
      </w:r>
      <w:r w:rsidR="00B67213" w:rsidRPr="00DD505F">
        <w:rPr>
          <w:rFonts w:ascii="Arial" w:hAnsi="Arial" w:cs="Arial"/>
          <w:sz w:val="26"/>
          <w:szCs w:val="26"/>
        </w:rPr>
        <w:t xml:space="preserve">esechar la demanda en su contra, </w:t>
      </w:r>
      <w:r w:rsidR="00ED65AC" w:rsidRPr="00DD505F">
        <w:rPr>
          <w:rFonts w:ascii="Arial" w:hAnsi="Arial" w:cs="Arial"/>
          <w:sz w:val="26"/>
          <w:szCs w:val="26"/>
        </w:rPr>
        <w:t>siendo éstas, dice</w:t>
      </w:r>
      <w:r w:rsidR="00807E9A" w:rsidRPr="00DD505F">
        <w:rPr>
          <w:rFonts w:ascii="Arial" w:hAnsi="Arial" w:cs="Arial"/>
          <w:sz w:val="26"/>
          <w:szCs w:val="26"/>
        </w:rPr>
        <w:t>n</w:t>
      </w:r>
      <w:r w:rsidR="00ED65AC" w:rsidRPr="00DD505F">
        <w:rPr>
          <w:rFonts w:ascii="Arial" w:hAnsi="Arial" w:cs="Arial"/>
          <w:sz w:val="26"/>
          <w:szCs w:val="26"/>
        </w:rPr>
        <w:t xml:space="preserve">, las idóneas para la tutela administrativa efectiva que el </w:t>
      </w:r>
      <w:r w:rsidR="00ED65AC" w:rsidRPr="00DD505F">
        <w:rPr>
          <w:rFonts w:ascii="Arial" w:hAnsi="Arial" w:cs="Arial"/>
          <w:i/>
          <w:sz w:val="26"/>
          <w:szCs w:val="26"/>
        </w:rPr>
        <w:t xml:space="preserve">A quo </w:t>
      </w:r>
      <w:r w:rsidR="00EA4AF4" w:rsidRPr="00DD505F">
        <w:rPr>
          <w:rFonts w:ascii="Arial" w:hAnsi="Arial" w:cs="Arial"/>
          <w:sz w:val="26"/>
          <w:szCs w:val="26"/>
        </w:rPr>
        <w:t>refiere; así mismo, manifiesta</w:t>
      </w:r>
      <w:r w:rsidR="00DF5C9A" w:rsidRPr="00DD505F">
        <w:rPr>
          <w:rFonts w:ascii="Arial" w:hAnsi="Arial" w:cs="Arial"/>
          <w:sz w:val="26"/>
          <w:szCs w:val="26"/>
        </w:rPr>
        <w:t>n</w:t>
      </w:r>
      <w:r w:rsidR="00EA4AF4" w:rsidRPr="00DD505F">
        <w:rPr>
          <w:rFonts w:ascii="Arial" w:hAnsi="Arial" w:cs="Arial"/>
          <w:sz w:val="26"/>
          <w:szCs w:val="26"/>
        </w:rPr>
        <w:t xml:space="preserve"> que </w:t>
      </w:r>
      <w:r w:rsidR="001C693B" w:rsidRPr="00DD505F">
        <w:rPr>
          <w:rFonts w:ascii="Arial" w:hAnsi="Arial" w:cs="Arial"/>
          <w:sz w:val="26"/>
          <w:szCs w:val="26"/>
        </w:rPr>
        <w:t>el representante</w:t>
      </w:r>
      <w:r w:rsidR="0080762F" w:rsidRPr="00DD505F">
        <w:rPr>
          <w:rFonts w:ascii="Arial" w:hAnsi="Arial" w:cs="Arial"/>
          <w:sz w:val="26"/>
          <w:szCs w:val="26"/>
        </w:rPr>
        <w:t xml:space="preserve"> </w:t>
      </w:r>
      <w:r w:rsidR="00EA4AF4" w:rsidRPr="00DD505F">
        <w:rPr>
          <w:rFonts w:ascii="Arial" w:hAnsi="Arial" w:cs="Arial"/>
          <w:sz w:val="26"/>
          <w:szCs w:val="26"/>
        </w:rPr>
        <w:t xml:space="preserve">legal del organismo no ha sido oído, ni vencido en juicio, es decir, no fue llamado a juicio </w:t>
      </w:r>
      <w:r w:rsidR="00122154" w:rsidRPr="00DD505F">
        <w:rPr>
          <w:rFonts w:ascii="Arial" w:hAnsi="Arial" w:cs="Arial"/>
          <w:sz w:val="26"/>
          <w:szCs w:val="26"/>
        </w:rPr>
        <w:t>el servidor público</w:t>
      </w:r>
      <w:r w:rsidR="00EA4AF4" w:rsidRPr="00DD505F">
        <w:rPr>
          <w:rFonts w:ascii="Arial" w:hAnsi="Arial" w:cs="Arial"/>
          <w:sz w:val="26"/>
          <w:szCs w:val="26"/>
        </w:rPr>
        <w:t xml:space="preserve"> con facultades de dirección de los Servicios de Agua Potable y Alcantarillado de Oaxaca.</w:t>
      </w:r>
      <w:r w:rsidR="007307DD" w:rsidRPr="00DD505F">
        <w:rPr>
          <w:rFonts w:ascii="Arial" w:hAnsi="Arial" w:cs="Arial"/>
          <w:sz w:val="26"/>
          <w:szCs w:val="26"/>
        </w:rPr>
        <w:t xml:space="preserve">- </w:t>
      </w:r>
      <w:r w:rsidR="00D911F5" w:rsidRPr="00DD505F">
        <w:rPr>
          <w:rFonts w:ascii="Arial" w:hAnsi="Arial" w:cs="Arial"/>
          <w:sz w:val="26"/>
          <w:szCs w:val="26"/>
        </w:rPr>
        <w:t xml:space="preserve">- - - - - - - - - - - - </w:t>
      </w:r>
      <w:r w:rsidR="003A4C42" w:rsidRPr="00DD505F">
        <w:rPr>
          <w:rFonts w:ascii="Arial" w:hAnsi="Arial" w:cs="Arial"/>
          <w:sz w:val="26"/>
          <w:szCs w:val="26"/>
        </w:rPr>
        <w:t xml:space="preserve">- - - - - - - - - - - - - - - - - - - - - - - - - - - - - - - - - </w:t>
      </w:r>
    </w:p>
    <w:p w14:paraId="2CE81801" w14:textId="2720C99F" w:rsidR="00433D7E" w:rsidRPr="00DD505F" w:rsidRDefault="003A4C42"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Son</w:t>
      </w:r>
      <w:r w:rsidR="000E7BD8" w:rsidRPr="00DD505F">
        <w:rPr>
          <w:rFonts w:ascii="Arial" w:eastAsia="Calibri" w:hAnsi="Arial" w:cs="Arial"/>
          <w:bCs/>
          <w:sz w:val="26"/>
          <w:szCs w:val="26"/>
        </w:rPr>
        <w:t xml:space="preserve"> </w:t>
      </w:r>
      <w:r w:rsidR="000E7BD8" w:rsidRPr="00DD505F">
        <w:rPr>
          <w:rFonts w:ascii="Arial" w:eastAsia="Calibri" w:hAnsi="Arial" w:cs="Arial"/>
          <w:b/>
          <w:bCs/>
          <w:sz w:val="26"/>
          <w:szCs w:val="26"/>
        </w:rPr>
        <w:t>INFUNDADO</w:t>
      </w:r>
      <w:r w:rsidRPr="00DD505F">
        <w:rPr>
          <w:rFonts w:ascii="Arial" w:eastAsia="Calibri" w:hAnsi="Arial" w:cs="Arial"/>
          <w:b/>
          <w:bCs/>
          <w:sz w:val="26"/>
          <w:szCs w:val="26"/>
        </w:rPr>
        <w:t>S</w:t>
      </w:r>
      <w:r w:rsidR="000E7BD8" w:rsidRPr="00DD505F">
        <w:rPr>
          <w:rFonts w:ascii="Arial" w:eastAsia="Calibri" w:hAnsi="Arial" w:cs="Arial"/>
          <w:b/>
          <w:bCs/>
          <w:sz w:val="26"/>
          <w:szCs w:val="26"/>
        </w:rPr>
        <w:t xml:space="preserve"> </w:t>
      </w:r>
      <w:r w:rsidRPr="00DD505F">
        <w:rPr>
          <w:rFonts w:ascii="Arial" w:eastAsia="Calibri" w:hAnsi="Arial" w:cs="Arial"/>
          <w:bCs/>
          <w:sz w:val="26"/>
          <w:szCs w:val="26"/>
        </w:rPr>
        <w:t>los</w:t>
      </w:r>
      <w:r w:rsidR="000E7BD8" w:rsidRPr="00DD505F">
        <w:rPr>
          <w:rFonts w:ascii="Arial" w:eastAsia="Calibri" w:hAnsi="Arial" w:cs="Arial"/>
          <w:bCs/>
          <w:sz w:val="26"/>
          <w:szCs w:val="26"/>
        </w:rPr>
        <w:t xml:space="preserve"> agravio</w:t>
      </w:r>
      <w:r w:rsidRPr="00DD505F">
        <w:rPr>
          <w:rFonts w:ascii="Arial" w:eastAsia="Calibri" w:hAnsi="Arial" w:cs="Arial"/>
          <w:bCs/>
          <w:sz w:val="26"/>
          <w:szCs w:val="26"/>
        </w:rPr>
        <w:t>s</w:t>
      </w:r>
      <w:r w:rsidR="00474B4D" w:rsidRPr="00DD505F">
        <w:rPr>
          <w:rFonts w:ascii="Arial" w:eastAsia="Calibri" w:hAnsi="Arial" w:cs="Arial"/>
          <w:bCs/>
          <w:sz w:val="26"/>
          <w:szCs w:val="26"/>
        </w:rPr>
        <w:t xml:space="preserve"> </w:t>
      </w:r>
      <w:r w:rsidR="00B8088F" w:rsidRPr="00DD505F">
        <w:rPr>
          <w:rFonts w:ascii="Arial" w:eastAsia="Calibri" w:hAnsi="Arial" w:cs="Arial"/>
          <w:bCs/>
          <w:sz w:val="26"/>
          <w:szCs w:val="26"/>
        </w:rPr>
        <w:t>anterior</w:t>
      </w:r>
      <w:r w:rsidRPr="00DD505F">
        <w:rPr>
          <w:rFonts w:ascii="Arial" w:eastAsia="Calibri" w:hAnsi="Arial" w:cs="Arial"/>
          <w:bCs/>
          <w:sz w:val="26"/>
          <w:szCs w:val="26"/>
        </w:rPr>
        <w:t>es</w:t>
      </w:r>
      <w:r w:rsidR="00B8088F" w:rsidRPr="00DD505F">
        <w:rPr>
          <w:rFonts w:ascii="Arial" w:eastAsia="Calibri" w:hAnsi="Arial" w:cs="Arial"/>
          <w:bCs/>
          <w:sz w:val="26"/>
          <w:szCs w:val="26"/>
        </w:rPr>
        <w:t>,</w:t>
      </w:r>
      <w:r w:rsidR="00DF5C9A" w:rsidRPr="00DD505F">
        <w:rPr>
          <w:rFonts w:ascii="Arial" w:eastAsia="Calibri" w:hAnsi="Arial" w:cs="Arial"/>
          <w:bCs/>
          <w:sz w:val="26"/>
          <w:szCs w:val="26"/>
        </w:rPr>
        <w:t xml:space="preserve"> </w:t>
      </w:r>
      <w:r w:rsidR="000E7BD8" w:rsidRPr="00DD505F">
        <w:rPr>
          <w:rFonts w:ascii="Arial" w:eastAsia="Calibri" w:hAnsi="Arial" w:cs="Arial"/>
          <w:bCs/>
          <w:sz w:val="26"/>
          <w:szCs w:val="26"/>
        </w:rPr>
        <w:t xml:space="preserve">esto es porque, como lo estableció el resolutor primigenio en su proveído de fecha veintidós </w:t>
      </w:r>
      <w:r w:rsidR="009A526E" w:rsidRPr="00DD505F">
        <w:rPr>
          <w:rFonts w:ascii="Arial" w:eastAsia="Calibri" w:hAnsi="Arial" w:cs="Arial"/>
          <w:bCs/>
          <w:sz w:val="26"/>
          <w:szCs w:val="26"/>
        </w:rPr>
        <w:t>de enero de dos mil diecinueve</w:t>
      </w:r>
      <w:r w:rsidR="009945F0" w:rsidRPr="00DD505F">
        <w:rPr>
          <w:rStyle w:val="Refdenotaalpie"/>
          <w:rFonts w:ascii="Arial" w:eastAsia="Calibri" w:hAnsi="Arial" w:cs="Arial"/>
          <w:bCs/>
          <w:sz w:val="26"/>
          <w:szCs w:val="26"/>
        </w:rPr>
        <w:footnoteReference w:id="1"/>
      </w:r>
      <w:r w:rsidR="009A526E" w:rsidRPr="00DD505F">
        <w:rPr>
          <w:rFonts w:ascii="Arial" w:eastAsia="Calibri" w:hAnsi="Arial" w:cs="Arial"/>
          <w:bCs/>
          <w:sz w:val="26"/>
          <w:szCs w:val="26"/>
        </w:rPr>
        <w:t xml:space="preserve">, </w:t>
      </w:r>
      <w:r w:rsidR="004C490A" w:rsidRPr="00DD505F">
        <w:rPr>
          <w:rFonts w:ascii="Arial" w:eastAsia="Calibri" w:hAnsi="Arial" w:cs="Arial"/>
          <w:bCs/>
          <w:sz w:val="26"/>
          <w:szCs w:val="26"/>
        </w:rPr>
        <w:t>-</w:t>
      </w:r>
      <w:r w:rsidR="009A526E" w:rsidRPr="00DD505F">
        <w:rPr>
          <w:rFonts w:ascii="Arial" w:eastAsia="Calibri" w:hAnsi="Arial" w:cs="Arial"/>
          <w:bCs/>
          <w:sz w:val="26"/>
          <w:szCs w:val="26"/>
        </w:rPr>
        <w:t>se transcribe lo esencial</w:t>
      </w:r>
      <w:r w:rsidR="004C490A" w:rsidRPr="00DD505F">
        <w:rPr>
          <w:rFonts w:ascii="Arial" w:eastAsia="Calibri" w:hAnsi="Arial" w:cs="Arial"/>
          <w:bCs/>
          <w:sz w:val="26"/>
          <w:szCs w:val="26"/>
        </w:rPr>
        <w:t>-:</w:t>
      </w:r>
    </w:p>
    <w:p w14:paraId="3C423C93" w14:textId="60CB26F5" w:rsidR="009A526E" w:rsidRPr="00DD505F" w:rsidRDefault="009945F0" w:rsidP="009945F0">
      <w:pPr>
        <w:widowControl w:val="0"/>
        <w:tabs>
          <w:tab w:val="left" w:pos="7938"/>
        </w:tabs>
        <w:spacing w:before="240" w:line="360" w:lineRule="auto"/>
        <w:ind w:left="709" w:right="758"/>
        <w:jc w:val="both"/>
        <w:rPr>
          <w:rFonts w:ascii="Arial" w:eastAsia="Calibri" w:hAnsi="Arial" w:cs="Arial"/>
          <w:bCs/>
          <w:i/>
        </w:rPr>
      </w:pPr>
      <w:r w:rsidRPr="00DD505F">
        <w:rPr>
          <w:rFonts w:ascii="Arial" w:eastAsia="Calibri" w:hAnsi="Arial" w:cs="Arial"/>
          <w:bCs/>
          <w:i/>
        </w:rPr>
        <w:t>“…</w:t>
      </w:r>
      <w:r w:rsidR="009A526E" w:rsidRPr="00DD505F">
        <w:rPr>
          <w:rFonts w:ascii="Arial" w:eastAsia="Calibri" w:hAnsi="Arial" w:cs="Arial"/>
          <w:bCs/>
          <w:i/>
        </w:rPr>
        <w:t xml:space="preserve">Por otra parte esta juzgadora advierte que la Dirección General de Servicios de Agua Potable y </w:t>
      </w:r>
      <w:r w:rsidRPr="00DD505F">
        <w:rPr>
          <w:rFonts w:ascii="Arial" w:eastAsia="Calibri" w:hAnsi="Arial" w:cs="Arial"/>
          <w:bCs/>
          <w:i/>
        </w:rPr>
        <w:t xml:space="preserve">(sic) </w:t>
      </w:r>
      <w:r w:rsidR="009A526E" w:rsidRPr="00DD505F">
        <w:rPr>
          <w:rFonts w:ascii="Arial" w:eastAsia="Calibri" w:hAnsi="Arial" w:cs="Arial"/>
          <w:bCs/>
          <w:i/>
        </w:rPr>
        <w:t xml:space="preserve">alcantarillado de Oaxaca, Subsecretaría de Planeación e Inversión Pública de la Secretaría de Finanzas del Poder Ejecutivo del Estado de Oaxaca, no dictaron, ordenaron, ejecutaron o trataron de ejecutar el oficio </w:t>
      </w:r>
      <w:r w:rsidR="00AF554E">
        <w:rPr>
          <w:rFonts w:ascii="Arial" w:hAnsi="Arial" w:cs="Arial"/>
          <w:b/>
          <w:sz w:val="26"/>
          <w:szCs w:val="26"/>
        </w:rPr>
        <w:t>***********</w:t>
      </w:r>
      <w:r w:rsidR="009A526E" w:rsidRPr="00DD505F">
        <w:rPr>
          <w:rFonts w:ascii="Arial" w:eastAsia="Calibri" w:hAnsi="Arial" w:cs="Arial"/>
          <w:bCs/>
          <w:i/>
        </w:rPr>
        <w:t xml:space="preserve">, de </w:t>
      </w:r>
      <w:r w:rsidR="009A526E" w:rsidRPr="00DD505F">
        <w:rPr>
          <w:rFonts w:ascii="Arial" w:eastAsia="Calibri" w:hAnsi="Arial" w:cs="Arial"/>
          <w:bCs/>
          <w:i/>
        </w:rPr>
        <w:lastRenderedPageBreak/>
        <w:t xml:space="preserve">seis de octubre de dos mil dieciocho, por lo que con fundamento en los artículos 158, 161 fracción X, y 182 fracción I de la Ley de Procedimiento y Justicia Administrativa para el Estado de Oaxaca, </w:t>
      </w:r>
      <w:r w:rsidR="009A526E" w:rsidRPr="00DD505F">
        <w:rPr>
          <w:rFonts w:ascii="Arial" w:eastAsia="Calibri" w:hAnsi="Arial" w:cs="Arial"/>
          <w:b/>
          <w:bCs/>
          <w:i/>
        </w:rPr>
        <w:t>se desecha por notoriamente improcedente la demanda de nulidad</w:t>
      </w:r>
      <w:r w:rsidR="009A526E" w:rsidRPr="00DD505F">
        <w:rPr>
          <w:rFonts w:ascii="Arial" w:eastAsia="Calibri" w:hAnsi="Arial" w:cs="Arial"/>
          <w:bCs/>
          <w:i/>
        </w:rPr>
        <w:t>, in</w:t>
      </w:r>
      <w:r w:rsidRPr="00DD505F">
        <w:rPr>
          <w:rFonts w:ascii="Arial" w:eastAsia="Calibri" w:hAnsi="Arial" w:cs="Arial"/>
          <w:bCs/>
          <w:i/>
        </w:rPr>
        <w:t>terpuesta en contra de la dirección y subsecretaría citadas…”</w:t>
      </w:r>
    </w:p>
    <w:p w14:paraId="5A6CA137" w14:textId="3A4289D5" w:rsidR="00232C32" w:rsidRPr="00DD505F" w:rsidRDefault="009945F0" w:rsidP="00BE33DB">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 xml:space="preserve">Se debe agregar que, el acto administrativo impugnado (oficio </w:t>
      </w:r>
      <w:r w:rsidR="00AF554E">
        <w:rPr>
          <w:rFonts w:ascii="Arial" w:hAnsi="Arial" w:cs="Arial"/>
          <w:b/>
          <w:sz w:val="26"/>
          <w:szCs w:val="26"/>
        </w:rPr>
        <w:t>***********</w:t>
      </w:r>
      <w:r w:rsidR="00794E03" w:rsidRPr="00DD505F">
        <w:rPr>
          <w:rStyle w:val="Refdenotaalpie"/>
          <w:rFonts w:ascii="Arial" w:eastAsia="Calibri" w:hAnsi="Arial" w:cs="Arial"/>
          <w:bCs/>
          <w:sz w:val="26"/>
          <w:szCs w:val="26"/>
        </w:rPr>
        <w:footnoteReference w:id="2"/>
      </w:r>
      <w:r w:rsidRPr="00DD505F">
        <w:rPr>
          <w:rFonts w:ascii="Arial" w:eastAsia="Calibri" w:hAnsi="Arial" w:cs="Arial"/>
          <w:bCs/>
          <w:sz w:val="26"/>
          <w:szCs w:val="26"/>
        </w:rPr>
        <w:t xml:space="preserve">) </w:t>
      </w:r>
      <w:r w:rsidR="003B5CC8" w:rsidRPr="00DD505F">
        <w:rPr>
          <w:rFonts w:ascii="Arial" w:eastAsia="Calibri" w:hAnsi="Arial" w:cs="Arial"/>
          <w:bCs/>
          <w:sz w:val="26"/>
          <w:szCs w:val="26"/>
        </w:rPr>
        <w:t xml:space="preserve">es una declaración unilateral de voluntad, externa y de carácter individual, emanado en este caso, </w:t>
      </w:r>
      <w:r w:rsidR="004F68DE" w:rsidRPr="00DD505F">
        <w:rPr>
          <w:rFonts w:ascii="Arial" w:eastAsia="Calibri" w:hAnsi="Arial" w:cs="Arial"/>
          <w:bCs/>
          <w:sz w:val="26"/>
          <w:szCs w:val="26"/>
        </w:rPr>
        <w:t>d</w:t>
      </w:r>
      <w:r w:rsidR="00A935DE" w:rsidRPr="00DD505F">
        <w:rPr>
          <w:rFonts w:ascii="Arial" w:eastAsia="Calibri" w:hAnsi="Arial" w:cs="Arial"/>
          <w:bCs/>
          <w:sz w:val="26"/>
          <w:szCs w:val="26"/>
        </w:rPr>
        <w:t>el Jefe del D</w:t>
      </w:r>
      <w:r w:rsidR="003B5CC8" w:rsidRPr="00DD505F">
        <w:rPr>
          <w:rFonts w:ascii="Arial" w:eastAsia="Calibri" w:hAnsi="Arial" w:cs="Arial"/>
          <w:bCs/>
          <w:sz w:val="26"/>
          <w:szCs w:val="26"/>
        </w:rPr>
        <w:t>epartament</w:t>
      </w:r>
      <w:r w:rsidR="00A935DE" w:rsidRPr="00DD505F">
        <w:rPr>
          <w:rFonts w:ascii="Arial" w:eastAsia="Calibri" w:hAnsi="Arial" w:cs="Arial"/>
          <w:bCs/>
          <w:sz w:val="26"/>
          <w:szCs w:val="26"/>
        </w:rPr>
        <w:t>o de Quejas y D</w:t>
      </w:r>
      <w:r w:rsidR="003E3687" w:rsidRPr="00DD505F">
        <w:rPr>
          <w:rFonts w:ascii="Arial" w:eastAsia="Calibri" w:hAnsi="Arial" w:cs="Arial"/>
          <w:bCs/>
          <w:sz w:val="26"/>
          <w:szCs w:val="26"/>
        </w:rPr>
        <w:t>enuncias de los Servicios de Agua Potable y A</w:t>
      </w:r>
      <w:r w:rsidR="003B5CC8" w:rsidRPr="00DD505F">
        <w:rPr>
          <w:rFonts w:ascii="Arial" w:eastAsia="Calibri" w:hAnsi="Arial" w:cs="Arial"/>
          <w:bCs/>
          <w:sz w:val="26"/>
          <w:szCs w:val="26"/>
        </w:rPr>
        <w:t>lcantarillado de Oaxaca, en su carácter de autoridad administrativa, pues a través del aludido oficio</w:t>
      </w:r>
      <w:r w:rsidR="00794E03" w:rsidRPr="00DD505F">
        <w:rPr>
          <w:rFonts w:ascii="Arial" w:eastAsia="Calibri" w:hAnsi="Arial" w:cs="Arial"/>
          <w:bCs/>
          <w:sz w:val="26"/>
          <w:szCs w:val="26"/>
        </w:rPr>
        <w:t>,</w:t>
      </w:r>
      <w:r w:rsidR="003B5CC8" w:rsidRPr="00DD505F">
        <w:rPr>
          <w:rFonts w:ascii="Arial" w:eastAsia="Calibri" w:hAnsi="Arial" w:cs="Arial"/>
          <w:bCs/>
          <w:sz w:val="26"/>
          <w:szCs w:val="26"/>
        </w:rPr>
        <w:t xml:space="preserve"> </w:t>
      </w:r>
      <w:r w:rsidR="00B35C4C" w:rsidRPr="00DD505F">
        <w:rPr>
          <w:rFonts w:ascii="Arial" w:eastAsia="Calibri" w:hAnsi="Arial" w:cs="Arial"/>
          <w:bCs/>
          <w:sz w:val="26"/>
          <w:szCs w:val="26"/>
        </w:rPr>
        <w:t xml:space="preserve">se </w:t>
      </w:r>
      <w:r w:rsidR="003B5CC8" w:rsidRPr="00DD505F">
        <w:rPr>
          <w:rFonts w:ascii="Arial" w:eastAsia="Calibri" w:hAnsi="Arial" w:cs="Arial"/>
          <w:bCs/>
          <w:sz w:val="26"/>
          <w:szCs w:val="26"/>
        </w:rPr>
        <w:t>dicta</w:t>
      </w:r>
      <w:r w:rsidR="00277FBC" w:rsidRPr="00DD505F">
        <w:rPr>
          <w:rFonts w:ascii="Arial" w:eastAsia="Calibri" w:hAnsi="Arial" w:cs="Arial"/>
          <w:bCs/>
          <w:sz w:val="26"/>
          <w:szCs w:val="26"/>
        </w:rPr>
        <w:t>n</w:t>
      </w:r>
      <w:r w:rsidR="003B5CC8" w:rsidRPr="00DD505F">
        <w:rPr>
          <w:rFonts w:ascii="Arial" w:eastAsia="Calibri" w:hAnsi="Arial" w:cs="Arial"/>
          <w:bCs/>
          <w:sz w:val="26"/>
          <w:szCs w:val="26"/>
        </w:rPr>
        <w:t xml:space="preserve"> y extingue</w:t>
      </w:r>
      <w:r w:rsidR="00B35C4C" w:rsidRPr="00DD505F">
        <w:rPr>
          <w:rFonts w:ascii="Arial" w:eastAsia="Calibri" w:hAnsi="Arial" w:cs="Arial"/>
          <w:bCs/>
          <w:sz w:val="26"/>
          <w:szCs w:val="26"/>
        </w:rPr>
        <w:t>n</w:t>
      </w:r>
      <w:r w:rsidR="003B5CC8" w:rsidRPr="00DD505F">
        <w:rPr>
          <w:rFonts w:ascii="Arial" w:eastAsia="Calibri" w:hAnsi="Arial" w:cs="Arial"/>
          <w:bCs/>
          <w:sz w:val="26"/>
          <w:szCs w:val="26"/>
        </w:rPr>
        <w:t xml:space="preserve"> situaciones de derecho</w:t>
      </w:r>
      <w:r w:rsidR="007F1518" w:rsidRPr="00DD505F">
        <w:rPr>
          <w:rFonts w:ascii="Arial" w:eastAsia="Calibri" w:hAnsi="Arial" w:cs="Arial"/>
          <w:bCs/>
          <w:sz w:val="26"/>
          <w:szCs w:val="26"/>
        </w:rPr>
        <w:t xml:space="preserve"> que perjudica</w:t>
      </w:r>
      <w:r w:rsidR="003E3687" w:rsidRPr="00DD505F">
        <w:rPr>
          <w:rFonts w:ascii="Arial" w:eastAsia="Calibri" w:hAnsi="Arial" w:cs="Arial"/>
          <w:bCs/>
          <w:sz w:val="26"/>
          <w:szCs w:val="26"/>
        </w:rPr>
        <w:t xml:space="preserve">n </w:t>
      </w:r>
      <w:r w:rsidR="00B35C4C" w:rsidRPr="00DD505F">
        <w:rPr>
          <w:rFonts w:ascii="Arial" w:eastAsia="Calibri" w:hAnsi="Arial" w:cs="Arial"/>
          <w:bCs/>
          <w:sz w:val="26"/>
          <w:szCs w:val="26"/>
        </w:rPr>
        <w:t>al administrado;</w:t>
      </w:r>
      <w:r w:rsidR="007F1518" w:rsidRPr="00DD505F">
        <w:rPr>
          <w:rFonts w:ascii="Arial" w:eastAsia="Calibri" w:hAnsi="Arial" w:cs="Arial"/>
          <w:bCs/>
          <w:sz w:val="26"/>
          <w:szCs w:val="26"/>
        </w:rPr>
        <w:t xml:space="preserve"> por tanto, </w:t>
      </w:r>
      <w:r w:rsidR="007F1518" w:rsidRPr="00DD505F">
        <w:rPr>
          <w:rFonts w:ascii="Arial" w:eastAsia="Calibri" w:hAnsi="Arial" w:cs="Arial"/>
          <w:b/>
          <w:bCs/>
          <w:sz w:val="26"/>
          <w:szCs w:val="26"/>
        </w:rPr>
        <w:t xml:space="preserve">en el juicio de nulidad 4/2019 no es dable llamar a juicio a </w:t>
      </w:r>
      <w:r w:rsidR="00153783" w:rsidRPr="00DD505F">
        <w:rPr>
          <w:rFonts w:ascii="Arial" w:eastAsia="Calibri" w:hAnsi="Arial" w:cs="Arial"/>
          <w:b/>
          <w:bCs/>
          <w:sz w:val="26"/>
          <w:szCs w:val="26"/>
        </w:rPr>
        <w:t>otras</w:t>
      </w:r>
      <w:r w:rsidR="007E7CED" w:rsidRPr="00DD505F">
        <w:rPr>
          <w:rFonts w:ascii="Arial" w:eastAsia="Calibri" w:hAnsi="Arial" w:cs="Arial"/>
          <w:b/>
          <w:bCs/>
          <w:sz w:val="26"/>
          <w:szCs w:val="26"/>
        </w:rPr>
        <w:t xml:space="preserve"> autoridades administrativa</w:t>
      </w:r>
      <w:r w:rsidR="00EF35ED" w:rsidRPr="00DD505F">
        <w:rPr>
          <w:rFonts w:ascii="Arial" w:eastAsia="Calibri" w:hAnsi="Arial" w:cs="Arial"/>
          <w:b/>
          <w:bCs/>
          <w:sz w:val="26"/>
          <w:szCs w:val="26"/>
        </w:rPr>
        <w:t>s</w:t>
      </w:r>
      <w:r w:rsidR="007E7CED" w:rsidRPr="00DD505F">
        <w:rPr>
          <w:rFonts w:ascii="Arial" w:eastAsia="Calibri" w:hAnsi="Arial" w:cs="Arial"/>
          <w:b/>
          <w:bCs/>
          <w:sz w:val="26"/>
          <w:szCs w:val="26"/>
        </w:rPr>
        <w:t>, al no tener aquéllas el carácter de autoridad responsable</w:t>
      </w:r>
      <w:r w:rsidR="007E7CED" w:rsidRPr="00DD505F">
        <w:rPr>
          <w:rFonts w:ascii="Arial" w:eastAsia="Calibri" w:hAnsi="Arial" w:cs="Arial"/>
          <w:bCs/>
          <w:sz w:val="26"/>
          <w:szCs w:val="26"/>
        </w:rPr>
        <w:t>.</w:t>
      </w:r>
      <w:r w:rsidR="00B755F7" w:rsidRPr="00DD505F">
        <w:rPr>
          <w:rFonts w:ascii="Arial" w:eastAsia="Calibri" w:hAnsi="Arial" w:cs="Arial"/>
          <w:bCs/>
          <w:sz w:val="26"/>
          <w:szCs w:val="26"/>
        </w:rPr>
        <w:t>-Se inserta</w:t>
      </w:r>
      <w:r w:rsidR="00844189" w:rsidRPr="00DD505F">
        <w:rPr>
          <w:rFonts w:ascii="Arial" w:eastAsia="Calibri" w:hAnsi="Arial" w:cs="Arial"/>
          <w:bCs/>
          <w:sz w:val="26"/>
          <w:szCs w:val="26"/>
        </w:rPr>
        <w:t xml:space="preserve"> imagen del oficio: </w:t>
      </w:r>
      <w:r w:rsidR="00AF554E">
        <w:rPr>
          <w:rFonts w:ascii="Arial" w:hAnsi="Arial" w:cs="Arial"/>
          <w:b/>
          <w:sz w:val="26"/>
          <w:szCs w:val="26"/>
        </w:rPr>
        <w:t>***********</w:t>
      </w:r>
      <w:r w:rsidR="00844189" w:rsidRPr="00DD505F">
        <w:rPr>
          <w:rFonts w:ascii="Arial" w:eastAsia="Calibri" w:hAnsi="Arial" w:cs="Arial"/>
          <w:bCs/>
          <w:sz w:val="26"/>
          <w:szCs w:val="26"/>
        </w:rPr>
        <w:t xml:space="preserve">.- </w:t>
      </w:r>
      <w:r w:rsidR="007F1518" w:rsidRPr="00DD505F">
        <w:rPr>
          <w:rFonts w:ascii="Arial" w:eastAsia="Calibri" w:hAnsi="Arial" w:cs="Arial"/>
          <w:bCs/>
          <w:sz w:val="26"/>
          <w:szCs w:val="26"/>
        </w:rPr>
        <w:t>- - - - - -</w:t>
      </w:r>
      <w:r w:rsidR="003E3687" w:rsidRPr="00DD505F">
        <w:rPr>
          <w:rFonts w:ascii="Arial" w:eastAsia="Calibri" w:hAnsi="Arial" w:cs="Arial"/>
          <w:bCs/>
          <w:sz w:val="26"/>
          <w:szCs w:val="26"/>
        </w:rPr>
        <w:t xml:space="preserve"> - - - - </w:t>
      </w:r>
      <w:r w:rsidR="00C32592" w:rsidRPr="00DD505F">
        <w:rPr>
          <w:rFonts w:ascii="Arial" w:eastAsia="Calibri" w:hAnsi="Arial" w:cs="Arial"/>
          <w:bCs/>
          <w:sz w:val="26"/>
          <w:szCs w:val="26"/>
        </w:rPr>
        <w:t xml:space="preserve">- - - - - - - - - - - - - - - - - - - - </w:t>
      </w:r>
    </w:p>
    <w:p w14:paraId="6094E8B3" w14:textId="09CBA509" w:rsidR="00656FBB" w:rsidRPr="00DD505F" w:rsidRDefault="00656FBB" w:rsidP="00BE33DB">
      <w:pPr>
        <w:widowControl w:val="0"/>
        <w:tabs>
          <w:tab w:val="left" w:pos="7938"/>
        </w:tabs>
        <w:spacing w:before="240" w:line="360" w:lineRule="auto"/>
        <w:ind w:right="18" w:firstLine="709"/>
        <w:jc w:val="both"/>
        <w:rPr>
          <w:rFonts w:ascii="Arial" w:eastAsia="Calibri" w:hAnsi="Arial" w:cs="Arial"/>
          <w:bCs/>
          <w:noProof/>
          <w:sz w:val="26"/>
          <w:szCs w:val="26"/>
        </w:rPr>
      </w:pPr>
    </w:p>
    <w:p w14:paraId="26381B02" w14:textId="1DDB8671" w:rsidR="00BE33DB" w:rsidRPr="00DD505F" w:rsidRDefault="00BE33DB" w:rsidP="00BE33DB">
      <w:pPr>
        <w:widowControl w:val="0"/>
        <w:tabs>
          <w:tab w:val="left" w:pos="7938"/>
        </w:tabs>
        <w:spacing w:before="240" w:line="360" w:lineRule="auto"/>
        <w:ind w:right="18" w:firstLine="709"/>
        <w:jc w:val="both"/>
        <w:rPr>
          <w:rFonts w:ascii="Arial" w:eastAsia="Calibri" w:hAnsi="Arial" w:cs="Arial"/>
          <w:bCs/>
          <w:sz w:val="26"/>
          <w:szCs w:val="26"/>
        </w:rPr>
      </w:pPr>
    </w:p>
    <w:p w14:paraId="04CA725F" w14:textId="5F673FDD" w:rsidR="00BE33DB" w:rsidRPr="00DD505F" w:rsidRDefault="00BE33DB" w:rsidP="00BE33DB">
      <w:pPr>
        <w:widowControl w:val="0"/>
        <w:tabs>
          <w:tab w:val="left" w:pos="7938"/>
        </w:tabs>
        <w:spacing w:before="240" w:line="360" w:lineRule="auto"/>
        <w:ind w:right="18" w:firstLine="709"/>
        <w:jc w:val="both"/>
        <w:rPr>
          <w:rFonts w:ascii="Arial" w:eastAsia="Calibri" w:hAnsi="Arial" w:cs="Arial"/>
          <w:bCs/>
          <w:sz w:val="26"/>
          <w:szCs w:val="26"/>
        </w:rPr>
      </w:pPr>
    </w:p>
    <w:p w14:paraId="1471A981" w14:textId="140ACE0C" w:rsidR="00232C32" w:rsidRPr="00DD505F" w:rsidRDefault="00232C32" w:rsidP="00433D7E">
      <w:pPr>
        <w:widowControl w:val="0"/>
        <w:tabs>
          <w:tab w:val="left" w:pos="7938"/>
        </w:tabs>
        <w:spacing w:before="240" w:line="360" w:lineRule="auto"/>
        <w:ind w:right="18" w:firstLine="709"/>
        <w:jc w:val="both"/>
        <w:rPr>
          <w:rFonts w:ascii="Arial" w:eastAsia="Calibri" w:hAnsi="Arial" w:cs="Arial"/>
          <w:bCs/>
          <w:sz w:val="26"/>
          <w:szCs w:val="26"/>
        </w:rPr>
      </w:pPr>
    </w:p>
    <w:p w14:paraId="67806A44" w14:textId="77777777" w:rsidR="00232C32" w:rsidRPr="00DD505F" w:rsidRDefault="00232C32" w:rsidP="00433D7E">
      <w:pPr>
        <w:widowControl w:val="0"/>
        <w:tabs>
          <w:tab w:val="left" w:pos="7938"/>
        </w:tabs>
        <w:spacing w:before="240" w:line="360" w:lineRule="auto"/>
        <w:ind w:right="18" w:firstLine="709"/>
        <w:jc w:val="both"/>
        <w:rPr>
          <w:rFonts w:ascii="Arial" w:eastAsia="Calibri" w:hAnsi="Arial" w:cs="Arial"/>
          <w:bCs/>
          <w:sz w:val="26"/>
          <w:szCs w:val="26"/>
        </w:rPr>
      </w:pPr>
    </w:p>
    <w:p w14:paraId="5E08B4AA" w14:textId="77777777" w:rsidR="00232C32" w:rsidRPr="00DD505F" w:rsidRDefault="00232C32" w:rsidP="00433D7E">
      <w:pPr>
        <w:widowControl w:val="0"/>
        <w:tabs>
          <w:tab w:val="left" w:pos="7938"/>
        </w:tabs>
        <w:spacing w:before="240" w:line="360" w:lineRule="auto"/>
        <w:ind w:right="18" w:firstLine="709"/>
        <w:jc w:val="both"/>
        <w:rPr>
          <w:rFonts w:ascii="Arial" w:eastAsia="Calibri" w:hAnsi="Arial" w:cs="Arial"/>
          <w:bCs/>
          <w:sz w:val="26"/>
          <w:szCs w:val="26"/>
        </w:rPr>
      </w:pPr>
    </w:p>
    <w:p w14:paraId="0F07C4B6" w14:textId="6CAC7145" w:rsidR="00232C32" w:rsidRPr="00DD505F" w:rsidRDefault="00232C32" w:rsidP="00433D7E">
      <w:pPr>
        <w:widowControl w:val="0"/>
        <w:tabs>
          <w:tab w:val="left" w:pos="7938"/>
        </w:tabs>
        <w:spacing w:before="240" w:line="360" w:lineRule="auto"/>
        <w:ind w:right="18" w:firstLine="709"/>
        <w:jc w:val="both"/>
        <w:rPr>
          <w:rFonts w:ascii="Arial" w:eastAsia="Calibri" w:hAnsi="Arial" w:cs="Arial"/>
          <w:bCs/>
          <w:sz w:val="26"/>
          <w:szCs w:val="26"/>
        </w:rPr>
      </w:pPr>
    </w:p>
    <w:p w14:paraId="3812439F" w14:textId="08275514" w:rsidR="00232C32" w:rsidRPr="00DD505F" w:rsidRDefault="00232C32" w:rsidP="00433D7E">
      <w:pPr>
        <w:widowControl w:val="0"/>
        <w:tabs>
          <w:tab w:val="left" w:pos="7938"/>
        </w:tabs>
        <w:spacing w:before="240" w:line="360" w:lineRule="auto"/>
        <w:ind w:right="18" w:firstLine="709"/>
        <w:jc w:val="both"/>
        <w:rPr>
          <w:rFonts w:ascii="Arial" w:eastAsia="Calibri" w:hAnsi="Arial" w:cs="Arial"/>
          <w:bCs/>
          <w:sz w:val="26"/>
          <w:szCs w:val="26"/>
        </w:rPr>
      </w:pPr>
    </w:p>
    <w:p w14:paraId="2FB90BDF" w14:textId="38077387" w:rsidR="00232C32" w:rsidRPr="00DD505F" w:rsidRDefault="00BC7953"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noProof/>
          <w:sz w:val="26"/>
          <w:szCs w:val="26"/>
        </w:rPr>
        <mc:AlternateContent>
          <mc:Choice Requires="wps">
            <w:drawing>
              <wp:anchor distT="0" distB="0" distL="114300" distR="114300" simplePos="0" relativeHeight="251667456" behindDoc="0" locked="0" layoutInCell="1" allowOverlap="1" wp14:anchorId="0471F724" wp14:editId="7715D963">
                <wp:simplePos x="0" y="0"/>
                <wp:positionH relativeFrom="column">
                  <wp:posOffset>679628</wp:posOffset>
                </wp:positionH>
                <wp:positionV relativeFrom="paragraph">
                  <wp:posOffset>317119</wp:posOffset>
                </wp:positionV>
                <wp:extent cx="3298977" cy="0"/>
                <wp:effectExtent l="0" t="0" r="34925" b="19050"/>
                <wp:wrapNone/>
                <wp:docPr id="19" name="Conector recto 19"/>
                <wp:cNvGraphicFramePr/>
                <a:graphic xmlns:a="http://schemas.openxmlformats.org/drawingml/2006/main">
                  <a:graphicData uri="http://schemas.microsoft.com/office/word/2010/wordprocessingShape">
                    <wps:wsp>
                      <wps:cNvCnPr/>
                      <wps:spPr>
                        <a:xfrm>
                          <a:off x="0" y="0"/>
                          <a:ext cx="3298977"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471A78" id="Conector recto 19"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5pt,24.95pt" to="313.2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" strokecolor="#0d0d0d [3069]"/>
            </w:pict>
          </mc:Fallback>
        </mc:AlternateContent>
      </w:r>
      <w:r w:rsidR="00844189" w:rsidRPr="00DD505F">
        <w:rPr>
          <w:rFonts w:ascii="Arial" w:eastAsia="Calibri" w:hAnsi="Arial" w:cs="Arial"/>
          <w:bCs/>
          <w:noProof/>
          <w:sz w:val="26"/>
          <w:szCs w:val="26"/>
        </w:rPr>
        <mc:AlternateContent>
          <mc:Choice Requires="wps">
            <w:drawing>
              <wp:anchor distT="0" distB="0" distL="114300" distR="114300" simplePos="0" relativeHeight="251660288" behindDoc="0" locked="0" layoutInCell="1" allowOverlap="1" wp14:anchorId="716CD106" wp14:editId="58D699E4">
                <wp:simplePos x="0" y="0"/>
                <wp:positionH relativeFrom="column">
                  <wp:posOffset>-440690</wp:posOffset>
                </wp:positionH>
                <wp:positionV relativeFrom="paragraph">
                  <wp:posOffset>255905</wp:posOffset>
                </wp:positionV>
                <wp:extent cx="1057523" cy="7951"/>
                <wp:effectExtent l="0" t="57150" r="47625" b="125730"/>
                <wp:wrapNone/>
                <wp:docPr id="20" name="Conector recto de flecha 20"/>
                <wp:cNvGraphicFramePr/>
                <a:graphic xmlns:a="http://schemas.openxmlformats.org/drawingml/2006/main">
                  <a:graphicData uri="http://schemas.microsoft.com/office/word/2010/wordprocessingShape">
                    <wps:wsp>
                      <wps:cNvCnPr/>
                      <wps:spPr>
                        <a:xfrm>
                          <a:off x="0" y="0"/>
                          <a:ext cx="1057523" cy="79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C5A5A6" id="_x0000_t32" coordsize="21600,21600" o:spt="32" o:oned="t" path="m,l21600,21600e" filled="f">
                <v:path arrowok="t" fillok="f" o:connecttype="none"/>
                <o:lock v:ext="edit" shapetype="t"/>
              </v:shapetype>
              <v:shape id="Conector recto de flecha 20" o:spid="_x0000_s1026" type="#_x0000_t32" style="position:absolute;margin-left:-34.7pt;margin-top:20.15pt;width:83.25pt;height:.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" strokecolor="black [3200]" strokeweight="2pt">
                <v:stroke endarrow="block"/>
                <v:shadow on="t" color="black" opacity="24903f" origin=",.5" offset="0,.55556mm"/>
              </v:shape>
            </w:pict>
          </mc:Fallback>
        </mc:AlternateContent>
      </w:r>
    </w:p>
    <w:p w14:paraId="055689AB" w14:textId="3C50A053" w:rsidR="00BE33DB" w:rsidRPr="00DD505F" w:rsidRDefault="00BC7953"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noProof/>
          <w:sz w:val="26"/>
          <w:szCs w:val="26"/>
        </w:rPr>
        <mc:AlternateContent>
          <mc:Choice Requires="wps">
            <w:drawing>
              <wp:anchor distT="0" distB="0" distL="114300" distR="114300" simplePos="0" relativeHeight="251673600" behindDoc="0" locked="0" layoutInCell="1" allowOverlap="1" wp14:anchorId="2862F9F4" wp14:editId="73CE9C27">
                <wp:simplePos x="0" y="0"/>
                <wp:positionH relativeFrom="column">
                  <wp:posOffset>685828</wp:posOffset>
                </wp:positionH>
                <wp:positionV relativeFrom="paragraph">
                  <wp:posOffset>434040</wp:posOffset>
                </wp:positionV>
                <wp:extent cx="3296606" cy="0"/>
                <wp:effectExtent l="0" t="0" r="37465" b="19050"/>
                <wp:wrapNone/>
                <wp:docPr id="27" name="Conector recto 27"/>
                <wp:cNvGraphicFramePr/>
                <a:graphic xmlns:a="http://schemas.openxmlformats.org/drawingml/2006/main">
                  <a:graphicData uri="http://schemas.microsoft.com/office/word/2010/wordprocessingShape">
                    <wps:wsp>
                      <wps:cNvCnPr/>
                      <wps:spPr>
                        <a:xfrm>
                          <a:off x="0" y="0"/>
                          <a:ext cx="329660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D93A87" id="Conector recto 27"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34.2pt" to="313.6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" strokecolor="#0d0d0d [3069]"/>
            </w:pict>
          </mc:Fallback>
        </mc:AlternateContent>
      </w:r>
      <w:r w:rsidRPr="00DD505F">
        <w:rPr>
          <w:rFonts w:ascii="Arial" w:eastAsia="Calibri" w:hAnsi="Arial" w:cs="Arial"/>
          <w:bCs/>
          <w:noProof/>
          <w:sz w:val="26"/>
          <w:szCs w:val="26"/>
        </w:rPr>
        <mc:AlternateContent>
          <mc:Choice Requires="wps">
            <w:drawing>
              <wp:anchor distT="0" distB="0" distL="114300" distR="114300" simplePos="0" relativeHeight="251671552" behindDoc="0" locked="0" layoutInCell="1" allowOverlap="1" wp14:anchorId="51E892CB" wp14:editId="1B6FAA11">
                <wp:simplePos x="0" y="0"/>
                <wp:positionH relativeFrom="column">
                  <wp:posOffset>683288</wp:posOffset>
                </wp:positionH>
                <wp:positionV relativeFrom="paragraph">
                  <wp:posOffset>145513</wp:posOffset>
                </wp:positionV>
                <wp:extent cx="3296606" cy="0"/>
                <wp:effectExtent l="0" t="0" r="37465" b="19050"/>
                <wp:wrapNone/>
                <wp:docPr id="26" name="Conector recto 26"/>
                <wp:cNvGraphicFramePr/>
                <a:graphic xmlns:a="http://schemas.openxmlformats.org/drawingml/2006/main">
                  <a:graphicData uri="http://schemas.microsoft.com/office/word/2010/wordprocessingShape">
                    <wps:wsp>
                      <wps:cNvCnPr/>
                      <wps:spPr>
                        <a:xfrm>
                          <a:off x="0" y="0"/>
                          <a:ext cx="329660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49171B" id="Conector recto 2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8pt,11.45pt" to="313.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" strokecolor="#0d0d0d [3069]"/>
            </w:pict>
          </mc:Fallback>
        </mc:AlternateContent>
      </w:r>
      <w:r w:rsidRPr="00DD505F">
        <w:rPr>
          <w:rFonts w:ascii="Arial" w:eastAsia="Calibri" w:hAnsi="Arial" w:cs="Arial"/>
          <w:bCs/>
          <w:noProof/>
          <w:sz w:val="26"/>
          <w:szCs w:val="26"/>
        </w:rPr>
        <mc:AlternateContent>
          <mc:Choice Requires="wps">
            <w:drawing>
              <wp:anchor distT="0" distB="0" distL="114300" distR="114300" simplePos="0" relativeHeight="251669504" behindDoc="0" locked="0" layoutInCell="1" allowOverlap="1" wp14:anchorId="61DDDA90" wp14:editId="7CB314B0">
                <wp:simplePos x="0" y="0"/>
                <wp:positionH relativeFrom="column">
                  <wp:posOffset>681719</wp:posOffset>
                </wp:positionH>
                <wp:positionV relativeFrom="paragraph">
                  <wp:posOffset>18303</wp:posOffset>
                </wp:positionV>
                <wp:extent cx="3296606" cy="0"/>
                <wp:effectExtent l="0" t="0" r="37465" b="19050"/>
                <wp:wrapNone/>
                <wp:docPr id="25" name="Conector recto 25"/>
                <wp:cNvGraphicFramePr/>
                <a:graphic xmlns:a="http://schemas.openxmlformats.org/drawingml/2006/main">
                  <a:graphicData uri="http://schemas.microsoft.com/office/word/2010/wordprocessingShape">
                    <wps:wsp>
                      <wps:cNvCnPr/>
                      <wps:spPr>
                        <a:xfrm>
                          <a:off x="0" y="0"/>
                          <a:ext cx="329660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64BC63" id="Conector recto 25"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7pt,1.45pt" to="313.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" strokecolor="#0d0d0d [3069]"/>
            </w:pict>
          </mc:Fallback>
        </mc:AlternateContent>
      </w:r>
      <w:r w:rsidR="00844189" w:rsidRPr="00DD505F">
        <w:rPr>
          <w:rFonts w:ascii="Arial" w:eastAsia="Calibri" w:hAnsi="Arial" w:cs="Arial"/>
          <w:bCs/>
          <w:noProof/>
          <w:sz w:val="26"/>
          <w:szCs w:val="26"/>
        </w:rPr>
        <mc:AlternateContent>
          <mc:Choice Requires="wps">
            <w:drawing>
              <wp:anchor distT="0" distB="0" distL="114300" distR="114300" simplePos="0" relativeHeight="251662336" behindDoc="0" locked="0" layoutInCell="1" allowOverlap="1" wp14:anchorId="6293A7DD" wp14:editId="0C8C3117">
                <wp:simplePos x="0" y="0"/>
                <wp:positionH relativeFrom="column">
                  <wp:posOffset>-436880</wp:posOffset>
                </wp:positionH>
                <wp:positionV relativeFrom="paragraph">
                  <wp:posOffset>429646</wp:posOffset>
                </wp:positionV>
                <wp:extent cx="1057523" cy="7951"/>
                <wp:effectExtent l="0" t="57150" r="47625" b="125730"/>
                <wp:wrapNone/>
                <wp:docPr id="21" name="Conector recto de flecha 21"/>
                <wp:cNvGraphicFramePr/>
                <a:graphic xmlns:a="http://schemas.openxmlformats.org/drawingml/2006/main">
                  <a:graphicData uri="http://schemas.microsoft.com/office/word/2010/wordprocessingShape">
                    <wps:wsp>
                      <wps:cNvCnPr/>
                      <wps:spPr>
                        <a:xfrm>
                          <a:off x="0" y="0"/>
                          <a:ext cx="1057523" cy="79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80AE4D" id="Conector recto de flecha 21" o:spid="_x0000_s1026" type="#_x0000_t32" style="position:absolute;margin-left:-34.4pt;margin-top:33.85pt;width:83.25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" strokecolor="black [3200]" strokeweight="2pt">
                <v:stroke endarrow="block"/>
                <v:shadow on="t" color="black" opacity="24903f" origin=",.5" offset="0,.55556mm"/>
              </v:shape>
            </w:pict>
          </mc:Fallback>
        </mc:AlternateContent>
      </w:r>
    </w:p>
    <w:p w14:paraId="63EC1E5D" w14:textId="7C235DB3" w:rsidR="00BE33DB" w:rsidRPr="00DD505F" w:rsidRDefault="00BC7953"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noProof/>
          <w:sz w:val="26"/>
          <w:szCs w:val="26"/>
        </w:rPr>
        <mc:AlternateContent>
          <mc:Choice Requires="wps">
            <w:drawing>
              <wp:anchor distT="0" distB="0" distL="114300" distR="114300" simplePos="0" relativeHeight="251677696" behindDoc="0" locked="0" layoutInCell="1" allowOverlap="1" wp14:anchorId="09C5DA61" wp14:editId="71980B8E">
                <wp:simplePos x="0" y="0"/>
                <wp:positionH relativeFrom="column">
                  <wp:posOffset>687852</wp:posOffset>
                </wp:positionH>
                <wp:positionV relativeFrom="paragraph">
                  <wp:posOffset>250972</wp:posOffset>
                </wp:positionV>
                <wp:extent cx="3296606" cy="0"/>
                <wp:effectExtent l="0" t="0" r="37465" b="19050"/>
                <wp:wrapNone/>
                <wp:docPr id="29" name="Conector recto 29"/>
                <wp:cNvGraphicFramePr/>
                <a:graphic xmlns:a="http://schemas.openxmlformats.org/drawingml/2006/main">
                  <a:graphicData uri="http://schemas.microsoft.com/office/word/2010/wordprocessingShape">
                    <wps:wsp>
                      <wps:cNvCnPr/>
                      <wps:spPr>
                        <a:xfrm>
                          <a:off x="0" y="0"/>
                          <a:ext cx="329660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D367A7" id="Conector recto 29"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15pt,19.75pt" to="313.7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" strokecolor="#0d0d0d [3069]"/>
            </w:pict>
          </mc:Fallback>
        </mc:AlternateContent>
      </w:r>
      <w:r w:rsidRPr="00DD505F">
        <w:rPr>
          <w:rFonts w:ascii="Arial" w:eastAsia="Calibri" w:hAnsi="Arial" w:cs="Arial"/>
          <w:bCs/>
          <w:noProof/>
          <w:sz w:val="26"/>
          <w:szCs w:val="26"/>
        </w:rPr>
        <mc:AlternateContent>
          <mc:Choice Requires="wps">
            <w:drawing>
              <wp:anchor distT="0" distB="0" distL="114300" distR="114300" simplePos="0" relativeHeight="251675648" behindDoc="0" locked="0" layoutInCell="1" allowOverlap="1" wp14:anchorId="442AAE67" wp14:editId="5AA31093">
                <wp:simplePos x="0" y="0"/>
                <wp:positionH relativeFrom="column">
                  <wp:posOffset>688082</wp:posOffset>
                </wp:positionH>
                <wp:positionV relativeFrom="paragraph">
                  <wp:posOffset>120573</wp:posOffset>
                </wp:positionV>
                <wp:extent cx="3296606" cy="0"/>
                <wp:effectExtent l="0" t="0" r="37465" b="19050"/>
                <wp:wrapNone/>
                <wp:docPr id="28" name="Conector recto 28"/>
                <wp:cNvGraphicFramePr/>
                <a:graphic xmlns:a="http://schemas.openxmlformats.org/drawingml/2006/main">
                  <a:graphicData uri="http://schemas.microsoft.com/office/word/2010/wordprocessingShape">
                    <wps:wsp>
                      <wps:cNvCnPr/>
                      <wps:spPr>
                        <a:xfrm>
                          <a:off x="0" y="0"/>
                          <a:ext cx="329660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C400F7" id="Conector recto 28"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2pt,9.5pt" to="313.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" strokecolor="#0d0d0d [3069]"/>
            </w:pict>
          </mc:Fallback>
        </mc:AlternateContent>
      </w:r>
    </w:p>
    <w:p w14:paraId="7455CD4B" w14:textId="4B4477E8" w:rsidR="00BE33DB" w:rsidRPr="00DD505F" w:rsidRDefault="00BE33DB" w:rsidP="00433D7E">
      <w:pPr>
        <w:widowControl w:val="0"/>
        <w:tabs>
          <w:tab w:val="left" w:pos="7938"/>
        </w:tabs>
        <w:spacing w:before="240" w:line="360" w:lineRule="auto"/>
        <w:ind w:right="18" w:firstLine="709"/>
        <w:jc w:val="both"/>
        <w:rPr>
          <w:rFonts w:ascii="Arial" w:eastAsia="Calibri" w:hAnsi="Arial" w:cs="Arial"/>
          <w:bCs/>
          <w:sz w:val="26"/>
          <w:szCs w:val="26"/>
        </w:rPr>
      </w:pPr>
    </w:p>
    <w:p w14:paraId="1AB1AB96" w14:textId="5BC5C477" w:rsidR="00BE33DB" w:rsidRPr="00DD505F" w:rsidRDefault="00BE33DB" w:rsidP="00433D7E">
      <w:pPr>
        <w:widowControl w:val="0"/>
        <w:tabs>
          <w:tab w:val="left" w:pos="7938"/>
        </w:tabs>
        <w:spacing w:before="240" w:line="360" w:lineRule="auto"/>
        <w:ind w:right="18" w:firstLine="709"/>
        <w:jc w:val="both"/>
        <w:rPr>
          <w:rFonts w:ascii="Arial" w:eastAsia="Calibri" w:hAnsi="Arial" w:cs="Arial"/>
          <w:bCs/>
          <w:sz w:val="26"/>
          <w:szCs w:val="26"/>
        </w:rPr>
      </w:pPr>
    </w:p>
    <w:p w14:paraId="2D105E5A" w14:textId="25AE770A" w:rsidR="00BE33DB" w:rsidRPr="00DD505F" w:rsidRDefault="00BE33DB" w:rsidP="00433D7E">
      <w:pPr>
        <w:widowControl w:val="0"/>
        <w:tabs>
          <w:tab w:val="left" w:pos="7938"/>
        </w:tabs>
        <w:spacing w:before="240" w:line="360" w:lineRule="auto"/>
        <w:ind w:right="18" w:firstLine="709"/>
        <w:jc w:val="both"/>
        <w:rPr>
          <w:rFonts w:ascii="Arial" w:eastAsia="Calibri" w:hAnsi="Arial" w:cs="Arial"/>
          <w:bCs/>
          <w:sz w:val="26"/>
          <w:szCs w:val="26"/>
        </w:rPr>
      </w:pPr>
    </w:p>
    <w:p w14:paraId="680079C3" w14:textId="236CB3DE" w:rsidR="00BE33DB" w:rsidRPr="00DD505F" w:rsidRDefault="00BE33DB" w:rsidP="00433D7E">
      <w:pPr>
        <w:widowControl w:val="0"/>
        <w:tabs>
          <w:tab w:val="left" w:pos="7938"/>
        </w:tabs>
        <w:spacing w:before="240" w:line="360" w:lineRule="auto"/>
        <w:ind w:right="18" w:firstLine="709"/>
        <w:jc w:val="both"/>
        <w:rPr>
          <w:rFonts w:ascii="Arial" w:eastAsia="Calibri" w:hAnsi="Arial" w:cs="Arial"/>
          <w:bCs/>
          <w:sz w:val="26"/>
          <w:szCs w:val="26"/>
        </w:rPr>
      </w:pPr>
    </w:p>
    <w:p w14:paraId="2E477FBC" w14:textId="21F53439" w:rsidR="00656FBB" w:rsidRPr="00DD505F" w:rsidRDefault="0035791D"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noProof/>
          <w:sz w:val="26"/>
          <w:szCs w:val="26"/>
        </w:rPr>
        <mc:AlternateContent>
          <mc:Choice Requires="wps">
            <w:drawing>
              <wp:anchor distT="0" distB="0" distL="114300" distR="114300" simplePos="0" relativeHeight="251683840" behindDoc="0" locked="0" layoutInCell="1" allowOverlap="1" wp14:anchorId="777A80D2" wp14:editId="0A07A777">
                <wp:simplePos x="0" y="0"/>
                <wp:positionH relativeFrom="column">
                  <wp:posOffset>1199146</wp:posOffset>
                </wp:positionH>
                <wp:positionV relativeFrom="paragraph">
                  <wp:posOffset>395333</wp:posOffset>
                </wp:positionV>
                <wp:extent cx="3444526" cy="0"/>
                <wp:effectExtent l="0" t="0" r="22860" b="19050"/>
                <wp:wrapNone/>
                <wp:docPr id="35" name="Conector recto 35"/>
                <wp:cNvGraphicFramePr/>
                <a:graphic xmlns:a="http://schemas.openxmlformats.org/drawingml/2006/main">
                  <a:graphicData uri="http://schemas.microsoft.com/office/word/2010/wordprocessingShape">
                    <wps:wsp>
                      <wps:cNvCnPr/>
                      <wps:spPr>
                        <a:xfrm>
                          <a:off x="0" y="0"/>
                          <a:ext cx="344452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EC4C8E" id="Conector recto 35"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4pt,31.15pt" to="365.6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" strokecolor="#0d0d0d [3069]"/>
            </w:pict>
          </mc:Fallback>
        </mc:AlternateContent>
      </w:r>
      <w:r w:rsidRPr="00DD505F">
        <w:rPr>
          <w:rFonts w:ascii="Arial" w:eastAsia="Calibri" w:hAnsi="Arial" w:cs="Arial"/>
          <w:bCs/>
          <w:noProof/>
          <w:sz w:val="26"/>
          <w:szCs w:val="26"/>
        </w:rPr>
        <mc:AlternateContent>
          <mc:Choice Requires="wps">
            <w:drawing>
              <wp:anchor distT="0" distB="0" distL="114300" distR="114300" simplePos="0" relativeHeight="251679744" behindDoc="0" locked="0" layoutInCell="1" allowOverlap="1" wp14:anchorId="0565CC43" wp14:editId="122A885B">
                <wp:simplePos x="0" y="0"/>
                <wp:positionH relativeFrom="column">
                  <wp:posOffset>1199145</wp:posOffset>
                </wp:positionH>
                <wp:positionV relativeFrom="paragraph">
                  <wp:posOffset>269728</wp:posOffset>
                </wp:positionV>
                <wp:extent cx="3441561" cy="0"/>
                <wp:effectExtent l="0" t="0" r="26035" b="19050"/>
                <wp:wrapNone/>
                <wp:docPr id="33" name="Conector recto 33"/>
                <wp:cNvGraphicFramePr/>
                <a:graphic xmlns:a="http://schemas.openxmlformats.org/drawingml/2006/main">
                  <a:graphicData uri="http://schemas.microsoft.com/office/word/2010/wordprocessingShape">
                    <wps:wsp>
                      <wps:cNvCnPr/>
                      <wps:spPr>
                        <a:xfrm>
                          <a:off x="0" y="0"/>
                          <a:ext cx="3441561"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361308" id="Conector recto 33"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4pt,21.25pt" to="365.4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" strokecolor="#0d0d0d [3069]"/>
            </w:pict>
          </mc:Fallback>
        </mc:AlternateContent>
      </w:r>
      <w:r w:rsidR="00844189" w:rsidRPr="00DD505F">
        <w:rPr>
          <w:rFonts w:ascii="Arial" w:eastAsia="Calibri" w:hAnsi="Arial" w:cs="Arial"/>
          <w:bCs/>
          <w:noProof/>
          <w:sz w:val="26"/>
          <w:szCs w:val="26"/>
        </w:rPr>
        <mc:AlternateContent>
          <mc:Choice Requires="wps">
            <w:drawing>
              <wp:anchor distT="0" distB="0" distL="114300" distR="114300" simplePos="0" relativeHeight="251664384" behindDoc="0" locked="0" layoutInCell="1" allowOverlap="1" wp14:anchorId="6C9C1BD6" wp14:editId="1B8436FB">
                <wp:simplePos x="0" y="0"/>
                <wp:positionH relativeFrom="column">
                  <wp:posOffset>-179705</wp:posOffset>
                </wp:positionH>
                <wp:positionV relativeFrom="paragraph">
                  <wp:posOffset>457835</wp:posOffset>
                </wp:positionV>
                <wp:extent cx="1057275" cy="7620"/>
                <wp:effectExtent l="0" t="57150" r="47625" b="125730"/>
                <wp:wrapNone/>
                <wp:docPr id="22" name="Conector recto de flecha 22"/>
                <wp:cNvGraphicFramePr/>
                <a:graphic xmlns:a="http://schemas.openxmlformats.org/drawingml/2006/main">
                  <a:graphicData uri="http://schemas.microsoft.com/office/word/2010/wordprocessingShape">
                    <wps:wsp>
                      <wps:cNvCnPr/>
                      <wps:spPr>
                        <a:xfrm>
                          <a:off x="0" y="0"/>
                          <a:ext cx="1057275" cy="76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A819D6" id="Conector recto de flecha 22" o:spid="_x0000_s1026" type="#_x0000_t32" style="position:absolute;margin-left:-14.15pt;margin-top:36.05pt;width:83.25pt;height:.6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" strokecolor="black [3200]" strokeweight="2pt">
                <v:stroke endarrow="block"/>
                <v:shadow on="t" color="black" opacity="24903f" origin=",.5" offset="0,.55556mm"/>
              </v:shape>
            </w:pict>
          </mc:Fallback>
        </mc:AlternateContent>
      </w:r>
    </w:p>
    <w:p w14:paraId="52FCFF88" w14:textId="4EC6D4D2" w:rsidR="00656FBB" w:rsidRPr="00DD505F" w:rsidRDefault="0035791D"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noProof/>
          <w:sz w:val="26"/>
          <w:szCs w:val="26"/>
        </w:rPr>
        <mc:AlternateContent>
          <mc:Choice Requires="wps">
            <w:drawing>
              <wp:anchor distT="0" distB="0" distL="114300" distR="114300" simplePos="0" relativeHeight="251681792" behindDoc="0" locked="0" layoutInCell="1" allowOverlap="1" wp14:anchorId="28688FE7" wp14:editId="37EB5C79">
                <wp:simplePos x="0" y="0"/>
                <wp:positionH relativeFrom="column">
                  <wp:posOffset>1199146</wp:posOffset>
                </wp:positionH>
                <wp:positionV relativeFrom="paragraph">
                  <wp:posOffset>103519</wp:posOffset>
                </wp:positionV>
                <wp:extent cx="3444526" cy="0"/>
                <wp:effectExtent l="0" t="0" r="22860" b="19050"/>
                <wp:wrapNone/>
                <wp:docPr id="34" name="Conector recto 34"/>
                <wp:cNvGraphicFramePr/>
                <a:graphic xmlns:a="http://schemas.openxmlformats.org/drawingml/2006/main">
                  <a:graphicData uri="http://schemas.microsoft.com/office/word/2010/wordprocessingShape">
                    <wps:wsp>
                      <wps:cNvCnPr/>
                      <wps:spPr>
                        <a:xfrm>
                          <a:off x="0" y="0"/>
                          <a:ext cx="3444526"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6879FD" id="Conector recto 34"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4pt,8.15pt" to="365.6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" strokecolor="#0d0d0d [3069]"/>
            </w:pict>
          </mc:Fallback>
        </mc:AlternateContent>
      </w:r>
    </w:p>
    <w:p w14:paraId="4EE3F65F" w14:textId="798C3CD5" w:rsidR="00656FBB" w:rsidRPr="00DD505F" w:rsidRDefault="00757E29"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noProof/>
          <w:sz w:val="26"/>
          <w:szCs w:val="26"/>
        </w:rPr>
        <mc:AlternateContent>
          <mc:Choice Requires="wps">
            <w:drawing>
              <wp:anchor distT="0" distB="0" distL="114300" distR="114300" simplePos="0" relativeHeight="251666432" behindDoc="0" locked="0" layoutInCell="1" allowOverlap="1" wp14:anchorId="45A4A46E" wp14:editId="1406C2AC">
                <wp:simplePos x="0" y="0"/>
                <wp:positionH relativeFrom="column">
                  <wp:posOffset>-179263</wp:posOffset>
                </wp:positionH>
                <wp:positionV relativeFrom="paragraph">
                  <wp:posOffset>442595</wp:posOffset>
                </wp:positionV>
                <wp:extent cx="1057275" cy="7620"/>
                <wp:effectExtent l="0" t="57150" r="47625" b="125730"/>
                <wp:wrapNone/>
                <wp:docPr id="23" name="Conector recto de flecha 23"/>
                <wp:cNvGraphicFramePr/>
                <a:graphic xmlns:a="http://schemas.openxmlformats.org/drawingml/2006/main">
                  <a:graphicData uri="http://schemas.microsoft.com/office/word/2010/wordprocessingShape">
                    <wps:wsp>
                      <wps:cNvCnPr/>
                      <wps:spPr>
                        <a:xfrm>
                          <a:off x="0" y="0"/>
                          <a:ext cx="1057275" cy="76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B7C8D1" id="_x0000_t32" coordsize="21600,21600" o:spt="32" o:oned="t" path="m,l21600,21600e" filled="f">
                <v:path arrowok="t" fillok="f" o:connecttype="none"/>
                <o:lock v:ext="edit" shapetype="t"/>
              </v:shapetype>
              <v:shape id="Conector recto de flecha 23" o:spid="_x0000_s1026" type="#_x0000_t32" style="position:absolute;margin-left:-14.1pt;margin-top:34.85pt;width:83.25pt;height:.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" strokecolor="black [3200]" strokeweight="2pt">
                <v:stroke endarrow="block"/>
                <v:shadow on="t" color="black" opacity="24903f" origin=",.5" offset="0,.55556mm"/>
              </v:shape>
            </w:pict>
          </mc:Fallback>
        </mc:AlternateContent>
      </w:r>
    </w:p>
    <w:p w14:paraId="1A6F7EEB" w14:textId="43D6C066"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4264C022"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2E2BAC1F"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5C76FDF2"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5BF92134"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6E29B14A"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0F952EED"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693600AE" w14:textId="77777777" w:rsidR="00656FBB" w:rsidRPr="00DD505F" w:rsidRDefault="00656FBB" w:rsidP="00433D7E">
      <w:pPr>
        <w:widowControl w:val="0"/>
        <w:tabs>
          <w:tab w:val="left" w:pos="7938"/>
        </w:tabs>
        <w:spacing w:before="240" w:line="360" w:lineRule="auto"/>
        <w:ind w:right="18" w:firstLine="709"/>
        <w:jc w:val="both"/>
        <w:rPr>
          <w:rFonts w:ascii="Arial" w:eastAsia="Calibri" w:hAnsi="Arial" w:cs="Arial"/>
          <w:bCs/>
          <w:sz w:val="26"/>
          <w:szCs w:val="26"/>
        </w:rPr>
      </w:pPr>
    </w:p>
    <w:p w14:paraId="74A27CE7" w14:textId="2996357F" w:rsidR="0029625C" w:rsidRPr="00DD505F" w:rsidRDefault="00503E43" w:rsidP="00433D7E">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En definitiva</w:t>
      </w:r>
      <w:r w:rsidR="0029625C" w:rsidRPr="00DD505F">
        <w:rPr>
          <w:rFonts w:ascii="Arial" w:eastAsia="Calibri" w:hAnsi="Arial" w:cs="Arial"/>
          <w:bCs/>
          <w:sz w:val="26"/>
          <w:szCs w:val="26"/>
        </w:rPr>
        <w:t xml:space="preserve">, el acto administrativo en controversia fue emitido por una autoridad diversa a la que los recurrentes señalan; </w:t>
      </w:r>
      <w:r w:rsidR="0029625C" w:rsidRPr="00DD505F">
        <w:rPr>
          <w:rFonts w:ascii="Arial" w:eastAsia="Calibri" w:hAnsi="Arial" w:cs="Arial"/>
          <w:b/>
          <w:bCs/>
          <w:sz w:val="26"/>
          <w:szCs w:val="26"/>
        </w:rPr>
        <w:t>como premisa lógica, para que exista un señalamiento de autoridad responsable, primero debe existir el acto administrativo que se le atribuye.</w:t>
      </w:r>
      <w:r w:rsidR="0029625C" w:rsidRPr="00DD505F">
        <w:rPr>
          <w:rFonts w:ascii="Arial" w:eastAsia="Calibri" w:hAnsi="Arial" w:cs="Arial"/>
          <w:bCs/>
          <w:sz w:val="26"/>
          <w:szCs w:val="26"/>
        </w:rPr>
        <w:t xml:space="preserve"> - - - - </w:t>
      </w:r>
    </w:p>
    <w:p w14:paraId="05327EBC" w14:textId="75599F90" w:rsidR="00B8088F" w:rsidRPr="00DD505F" w:rsidRDefault="00831495" w:rsidP="00F816E8">
      <w:pPr>
        <w:spacing w:before="240" w:line="360" w:lineRule="auto"/>
        <w:ind w:firstLine="708"/>
        <w:jc w:val="both"/>
        <w:rPr>
          <w:rFonts w:ascii="Arial" w:eastAsia="Calibri" w:hAnsi="Arial" w:cs="Arial"/>
          <w:bCs/>
          <w:sz w:val="26"/>
          <w:szCs w:val="26"/>
        </w:rPr>
      </w:pPr>
      <w:r w:rsidRPr="00DD505F">
        <w:rPr>
          <w:rFonts w:ascii="Arial" w:eastAsia="Calibri" w:hAnsi="Arial" w:cs="Arial"/>
          <w:bCs/>
          <w:sz w:val="26"/>
          <w:szCs w:val="26"/>
        </w:rPr>
        <w:t xml:space="preserve">Respecto de su </w:t>
      </w:r>
      <w:r w:rsidRPr="00DD505F">
        <w:rPr>
          <w:rFonts w:ascii="Arial" w:eastAsia="Calibri" w:hAnsi="Arial" w:cs="Arial"/>
          <w:b/>
          <w:bCs/>
          <w:sz w:val="26"/>
          <w:szCs w:val="26"/>
        </w:rPr>
        <w:t xml:space="preserve">segundo agravio </w:t>
      </w:r>
      <w:r w:rsidRPr="00DD505F">
        <w:rPr>
          <w:rFonts w:ascii="Arial" w:eastAsia="Calibri" w:hAnsi="Arial" w:cs="Arial"/>
          <w:bCs/>
          <w:sz w:val="26"/>
          <w:szCs w:val="26"/>
        </w:rPr>
        <w:t>(primera parte</w:t>
      </w:r>
      <w:r w:rsidR="00F82E1F" w:rsidRPr="00DD505F">
        <w:rPr>
          <w:rFonts w:ascii="Arial" w:eastAsia="Calibri" w:hAnsi="Arial" w:cs="Arial"/>
          <w:bCs/>
          <w:sz w:val="26"/>
          <w:szCs w:val="26"/>
        </w:rPr>
        <w:t xml:space="preserve">, foja </w:t>
      </w:r>
      <w:r w:rsidR="0081790C" w:rsidRPr="00DD505F">
        <w:rPr>
          <w:rFonts w:ascii="Arial" w:eastAsia="Calibri" w:hAnsi="Arial" w:cs="Arial"/>
          <w:bCs/>
          <w:sz w:val="26"/>
          <w:szCs w:val="26"/>
        </w:rPr>
        <w:t>siete</w:t>
      </w:r>
      <w:r w:rsidR="00F82E1F" w:rsidRPr="00DD505F">
        <w:rPr>
          <w:rFonts w:ascii="Arial" w:eastAsia="Calibri" w:hAnsi="Arial" w:cs="Arial"/>
          <w:bCs/>
          <w:sz w:val="26"/>
          <w:szCs w:val="26"/>
        </w:rPr>
        <w:t xml:space="preserve"> del cuaderno de revisión</w:t>
      </w:r>
      <w:r w:rsidRPr="00DD505F">
        <w:rPr>
          <w:rFonts w:ascii="Arial" w:eastAsia="Calibri" w:hAnsi="Arial" w:cs="Arial"/>
          <w:bCs/>
          <w:sz w:val="26"/>
          <w:szCs w:val="26"/>
        </w:rPr>
        <w:t xml:space="preserve">), los recurrentes manifiestan que, la </w:t>
      </w:r>
      <w:r w:rsidRPr="00DD505F">
        <w:rPr>
          <w:rFonts w:ascii="Arial" w:eastAsia="Calibri" w:hAnsi="Arial" w:cs="Arial"/>
          <w:bCs/>
          <w:i/>
          <w:sz w:val="26"/>
          <w:szCs w:val="26"/>
        </w:rPr>
        <w:t>A quo</w:t>
      </w:r>
      <w:r w:rsidRPr="00DD505F">
        <w:rPr>
          <w:rFonts w:ascii="Arial" w:eastAsia="Calibri" w:hAnsi="Arial" w:cs="Arial"/>
          <w:bCs/>
          <w:sz w:val="26"/>
          <w:szCs w:val="26"/>
        </w:rPr>
        <w:t xml:space="preserve"> realizó un cómputo incorrecto del plazo para la interposición del juicio de nulidad</w:t>
      </w:r>
      <w:r w:rsidR="006248AF" w:rsidRPr="00DD505F">
        <w:rPr>
          <w:rFonts w:ascii="Arial" w:eastAsia="Calibri" w:hAnsi="Arial" w:cs="Arial"/>
          <w:bCs/>
          <w:sz w:val="26"/>
          <w:szCs w:val="26"/>
        </w:rPr>
        <w:t xml:space="preserve">; </w:t>
      </w:r>
      <w:r w:rsidR="003C61CA" w:rsidRPr="00DD505F">
        <w:rPr>
          <w:rFonts w:ascii="Arial" w:eastAsia="Calibri" w:hAnsi="Arial" w:cs="Arial"/>
          <w:bCs/>
          <w:sz w:val="26"/>
          <w:szCs w:val="26"/>
        </w:rPr>
        <w:t>siendo que</w:t>
      </w:r>
      <w:r w:rsidR="006248AF" w:rsidRPr="00DD505F">
        <w:rPr>
          <w:rFonts w:ascii="Arial" w:eastAsia="Calibri" w:hAnsi="Arial" w:cs="Arial"/>
          <w:bCs/>
          <w:sz w:val="26"/>
          <w:szCs w:val="26"/>
        </w:rPr>
        <w:t xml:space="preserve">, la presentación de la demanda de nulidad resultó totalmente extemporánea al haberse presentado tres días posteriores a su vencimiento; por tanto, debió de haberse </w:t>
      </w:r>
      <w:r w:rsidR="00794C78" w:rsidRPr="00DD505F">
        <w:rPr>
          <w:rFonts w:ascii="Arial" w:eastAsia="Calibri" w:hAnsi="Arial" w:cs="Arial"/>
          <w:bCs/>
          <w:sz w:val="26"/>
          <w:szCs w:val="26"/>
        </w:rPr>
        <w:t>sobreseído</w:t>
      </w:r>
      <w:r w:rsidR="006248AF" w:rsidRPr="00DD505F">
        <w:rPr>
          <w:rFonts w:ascii="Arial" w:eastAsia="Calibri" w:hAnsi="Arial" w:cs="Arial"/>
          <w:bCs/>
          <w:sz w:val="26"/>
          <w:szCs w:val="26"/>
        </w:rPr>
        <w:t xml:space="preserve">. </w:t>
      </w:r>
      <w:r w:rsidRPr="00DD505F">
        <w:rPr>
          <w:rFonts w:ascii="Arial" w:eastAsia="Calibri" w:hAnsi="Arial" w:cs="Arial"/>
          <w:bCs/>
          <w:sz w:val="26"/>
          <w:szCs w:val="26"/>
        </w:rPr>
        <w:t xml:space="preserve">- - - - - - </w:t>
      </w:r>
      <w:r w:rsidR="00794C78" w:rsidRPr="00DD505F">
        <w:rPr>
          <w:rFonts w:ascii="Arial" w:eastAsia="Calibri" w:hAnsi="Arial" w:cs="Arial"/>
          <w:bCs/>
          <w:sz w:val="26"/>
          <w:szCs w:val="26"/>
        </w:rPr>
        <w:t xml:space="preserve">- - - - - </w:t>
      </w:r>
    </w:p>
    <w:p w14:paraId="084595B1" w14:textId="7AF87F35" w:rsidR="00D65A4A" w:rsidRPr="00DD505F" w:rsidRDefault="00D65A4A" w:rsidP="00D65A4A">
      <w:pPr>
        <w:spacing w:line="360" w:lineRule="auto"/>
        <w:ind w:firstLine="709"/>
        <w:jc w:val="both"/>
        <w:rPr>
          <w:rFonts w:ascii="Arial" w:hAnsi="Arial" w:cs="Arial"/>
          <w:sz w:val="26"/>
          <w:szCs w:val="26"/>
        </w:rPr>
      </w:pPr>
      <w:r w:rsidRPr="00DD505F">
        <w:rPr>
          <w:rFonts w:ascii="Arial" w:hAnsi="Arial" w:cs="Arial"/>
          <w:sz w:val="26"/>
          <w:szCs w:val="26"/>
        </w:rPr>
        <w:t xml:space="preserve">Es </w:t>
      </w:r>
      <w:r w:rsidRPr="00DD505F">
        <w:rPr>
          <w:rFonts w:ascii="Arial" w:hAnsi="Arial" w:cs="Arial"/>
          <w:b/>
          <w:sz w:val="26"/>
          <w:szCs w:val="26"/>
        </w:rPr>
        <w:t xml:space="preserve">INFUNDADO </w:t>
      </w:r>
      <w:r w:rsidRPr="00DD505F">
        <w:rPr>
          <w:rFonts w:ascii="Arial" w:hAnsi="Arial" w:cs="Arial"/>
          <w:sz w:val="26"/>
          <w:szCs w:val="26"/>
        </w:rPr>
        <w:t>su segundo agravio</w:t>
      </w:r>
      <w:r w:rsidR="003C61CA" w:rsidRPr="00DD505F">
        <w:rPr>
          <w:rFonts w:ascii="Arial" w:hAnsi="Arial" w:cs="Arial"/>
          <w:sz w:val="26"/>
          <w:szCs w:val="26"/>
        </w:rPr>
        <w:t xml:space="preserve"> (primera parte)</w:t>
      </w:r>
      <w:r w:rsidRPr="00DD505F">
        <w:rPr>
          <w:rFonts w:ascii="Arial" w:hAnsi="Arial" w:cs="Arial"/>
          <w:sz w:val="26"/>
          <w:szCs w:val="26"/>
        </w:rPr>
        <w:t xml:space="preserve">, </w:t>
      </w:r>
      <w:r w:rsidR="003E5FA7" w:rsidRPr="00DD505F">
        <w:rPr>
          <w:rFonts w:ascii="Arial" w:hAnsi="Arial" w:cs="Arial"/>
          <w:sz w:val="26"/>
          <w:szCs w:val="26"/>
        </w:rPr>
        <w:t>toda vez que, l</w:t>
      </w:r>
      <w:r w:rsidR="003D129E" w:rsidRPr="00DD505F">
        <w:rPr>
          <w:rFonts w:ascii="Arial" w:hAnsi="Arial" w:cs="Arial"/>
          <w:sz w:val="26"/>
          <w:szCs w:val="26"/>
        </w:rPr>
        <w:t>a demanda de juicio de n</w:t>
      </w:r>
      <w:r w:rsidRPr="00DD505F">
        <w:rPr>
          <w:rFonts w:ascii="Arial" w:hAnsi="Arial" w:cs="Arial"/>
          <w:sz w:val="26"/>
          <w:szCs w:val="26"/>
        </w:rPr>
        <w:t>ulidad se presentó dentro del plazo genérico de treinta días hábiles</w:t>
      </w:r>
      <w:r w:rsidR="003E5FA7" w:rsidRPr="00DD505F">
        <w:rPr>
          <w:rFonts w:ascii="Arial" w:hAnsi="Arial" w:cs="Arial"/>
          <w:sz w:val="26"/>
          <w:szCs w:val="26"/>
        </w:rPr>
        <w:t xml:space="preserve"> (</w:t>
      </w:r>
      <w:r w:rsidR="003E5FA7" w:rsidRPr="00DD505F">
        <w:rPr>
          <w:rFonts w:ascii="Arial" w:hAnsi="Arial" w:cs="Arial"/>
          <w:b/>
          <w:sz w:val="26"/>
          <w:szCs w:val="26"/>
        </w:rPr>
        <w:t>veintiuno de enero de dos mil diecinueve</w:t>
      </w:r>
      <w:r w:rsidR="003E5FA7" w:rsidRPr="00DD505F">
        <w:rPr>
          <w:rFonts w:ascii="Arial" w:hAnsi="Arial" w:cs="Arial"/>
          <w:sz w:val="26"/>
          <w:szCs w:val="26"/>
        </w:rPr>
        <w:t>)</w:t>
      </w:r>
      <w:r w:rsidR="000B0F32" w:rsidRPr="00DD505F">
        <w:rPr>
          <w:rFonts w:ascii="Arial" w:hAnsi="Arial" w:cs="Arial"/>
          <w:sz w:val="26"/>
          <w:szCs w:val="26"/>
        </w:rPr>
        <w:t xml:space="preserve">; </w:t>
      </w:r>
      <w:r w:rsidR="00E439E9" w:rsidRPr="00DD505F">
        <w:rPr>
          <w:rFonts w:ascii="Arial" w:hAnsi="Arial" w:cs="Arial"/>
          <w:sz w:val="26"/>
          <w:szCs w:val="26"/>
        </w:rPr>
        <w:t>esto es porque</w:t>
      </w:r>
      <w:r w:rsidR="000B0F32" w:rsidRPr="00DD505F">
        <w:rPr>
          <w:rFonts w:ascii="Arial" w:hAnsi="Arial" w:cs="Arial"/>
          <w:sz w:val="26"/>
          <w:szCs w:val="26"/>
        </w:rPr>
        <w:t xml:space="preserve">, </w:t>
      </w:r>
      <w:r w:rsidR="003E5FA7" w:rsidRPr="00DD505F">
        <w:rPr>
          <w:rFonts w:ascii="Arial" w:hAnsi="Arial" w:cs="Arial"/>
          <w:sz w:val="26"/>
          <w:szCs w:val="26"/>
        </w:rPr>
        <w:t>el acto administrativo en controversia fue notificado</w:t>
      </w:r>
      <w:r w:rsidRPr="00DD505F">
        <w:rPr>
          <w:rFonts w:ascii="Arial" w:hAnsi="Arial" w:cs="Arial"/>
          <w:sz w:val="26"/>
          <w:szCs w:val="26"/>
        </w:rPr>
        <w:t xml:space="preserve"> </w:t>
      </w:r>
      <w:r w:rsidR="003E5FA7" w:rsidRPr="00DD505F">
        <w:rPr>
          <w:rFonts w:ascii="Arial" w:hAnsi="Arial" w:cs="Arial"/>
          <w:sz w:val="26"/>
          <w:szCs w:val="26"/>
        </w:rPr>
        <w:t xml:space="preserve">el día </w:t>
      </w:r>
      <w:r w:rsidR="003E5FA7" w:rsidRPr="00DD505F">
        <w:rPr>
          <w:rFonts w:ascii="Arial" w:hAnsi="Arial" w:cs="Arial"/>
          <w:b/>
          <w:bCs/>
          <w:sz w:val="26"/>
          <w:szCs w:val="26"/>
        </w:rPr>
        <w:t>trece</w:t>
      </w:r>
      <w:r w:rsidRPr="00DD505F">
        <w:rPr>
          <w:rFonts w:ascii="Arial" w:hAnsi="Arial" w:cs="Arial"/>
          <w:b/>
          <w:bCs/>
          <w:sz w:val="26"/>
          <w:szCs w:val="26"/>
        </w:rPr>
        <w:t xml:space="preserve"> d</w:t>
      </w:r>
      <w:r w:rsidR="003E5FA7" w:rsidRPr="00DD505F">
        <w:rPr>
          <w:rFonts w:ascii="Arial" w:hAnsi="Arial" w:cs="Arial"/>
          <w:b/>
          <w:bCs/>
          <w:sz w:val="26"/>
          <w:szCs w:val="26"/>
        </w:rPr>
        <w:t>e noviembre de dos mil dieciocho</w:t>
      </w:r>
      <w:r w:rsidRPr="00DD505F">
        <w:rPr>
          <w:rFonts w:ascii="Arial" w:hAnsi="Arial" w:cs="Arial"/>
          <w:sz w:val="26"/>
          <w:szCs w:val="26"/>
        </w:rPr>
        <w:t>,</w:t>
      </w:r>
      <w:r w:rsidR="007C0BCE" w:rsidRPr="00DD505F">
        <w:rPr>
          <w:rFonts w:ascii="Arial" w:hAnsi="Arial" w:cs="Arial"/>
          <w:sz w:val="26"/>
          <w:szCs w:val="26"/>
        </w:rPr>
        <w:t xml:space="preserve"> sin que existiere </w:t>
      </w:r>
      <w:r w:rsidR="003E5FA7" w:rsidRPr="00DD505F">
        <w:rPr>
          <w:rFonts w:ascii="Arial" w:hAnsi="Arial" w:cs="Arial"/>
          <w:sz w:val="26"/>
          <w:szCs w:val="26"/>
        </w:rPr>
        <w:t>prueba en contrario;</w:t>
      </w:r>
      <w:r w:rsidRPr="00DD505F">
        <w:rPr>
          <w:rFonts w:ascii="Arial" w:hAnsi="Arial" w:cs="Arial"/>
          <w:sz w:val="26"/>
          <w:szCs w:val="26"/>
        </w:rPr>
        <w:t xml:space="preserve"> de tal modo que</w:t>
      </w:r>
      <w:r w:rsidR="003E5FA7" w:rsidRPr="00DD505F">
        <w:rPr>
          <w:rFonts w:ascii="Arial" w:hAnsi="Arial" w:cs="Arial"/>
          <w:sz w:val="26"/>
          <w:szCs w:val="26"/>
        </w:rPr>
        <w:t>,</w:t>
      </w:r>
      <w:r w:rsidRPr="00DD505F">
        <w:rPr>
          <w:rFonts w:ascii="Arial" w:hAnsi="Arial" w:cs="Arial"/>
          <w:sz w:val="26"/>
          <w:szCs w:val="26"/>
        </w:rPr>
        <w:t xml:space="preserve"> dicha notificación surtió sus efectos a</w:t>
      </w:r>
      <w:r w:rsidR="003E5FA7" w:rsidRPr="00DD505F">
        <w:rPr>
          <w:rFonts w:ascii="Arial" w:hAnsi="Arial" w:cs="Arial"/>
          <w:sz w:val="26"/>
          <w:szCs w:val="26"/>
        </w:rPr>
        <w:t>l día hábil siguiente, esto es,</w:t>
      </w:r>
      <w:r w:rsidRPr="00DD505F">
        <w:rPr>
          <w:rFonts w:ascii="Arial" w:hAnsi="Arial" w:cs="Arial"/>
          <w:sz w:val="26"/>
          <w:szCs w:val="26"/>
        </w:rPr>
        <w:t xml:space="preserve"> el </w:t>
      </w:r>
      <w:r w:rsidR="003E5FA7" w:rsidRPr="00DD505F">
        <w:rPr>
          <w:rFonts w:ascii="Arial" w:hAnsi="Arial" w:cs="Arial"/>
          <w:b/>
          <w:sz w:val="26"/>
          <w:szCs w:val="26"/>
        </w:rPr>
        <w:t>día catorce</w:t>
      </w:r>
      <w:r w:rsidR="007C0BCE" w:rsidRPr="00DD505F">
        <w:rPr>
          <w:rFonts w:ascii="Arial" w:hAnsi="Arial" w:cs="Arial"/>
          <w:b/>
          <w:sz w:val="26"/>
          <w:szCs w:val="26"/>
        </w:rPr>
        <w:t xml:space="preserve"> de noviembre </w:t>
      </w:r>
      <w:r w:rsidR="007C0BCE" w:rsidRPr="00DD505F">
        <w:rPr>
          <w:rFonts w:ascii="Arial" w:hAnsi="Arial" w:cs="Arial"/>
          <w:b/>
          <w:sz w:val="26"/>
          <w:szCs w:val="26"/>
        </w:rPr>
        <w:lastRenderedPageBreak/>
        <w:t>de dos mil dieciocho</w:t>
      </w:r>
      <w:r w:rsidR="00754168" w:rsidRPr="00DD505F">
        <w:rPr>
          <w:rFonts w:ascii="Arial" w:hAnsi="Arial" w:cs="Arial"/>
          <w:sz w:val="26"/>
          <w:szCs w:val="26"/>
        </w:rPr>
        <w:t xml:space="preserve">; todo lo anterior, </w:t>
      </w:r>
      <w:r w:rsidR="000B0F32" w:rsidRPr="00DD505F">
        <w:rPr>
          <w:rFonts w:ascii="Arial" w:hAnsi="Arial" w:cs="Arial"/>
          <w:sz w:val="26"/>
          <w:szCs w:val="26"/>
        </w:rPr>
        <w:t>de conformidad con</w:t>
      </w:r>
      <w:r w:rsidR="003E5FA7" w:rsidRPr="00DD505F">
        <w:rPr>
          <w:rFonts w:ascii="Arial" w:hAnsi="Arial" w:cs="Arial"/>
          <w:sz w:val="26"/>
          <w:szCs w:val="26"/>
        </w:rPr>
        <w:t xml:space="preserve"> lo dispuesto en </w:t>
      </w:r>
      <w:r w:rsidRPr="00DD505F">
        <w:rPr>
          <w:rFonts w:ascii="Arial" w:hAnsi="Arial" w:cs="Arial"/>
          <w:sz w:val="26"/>
          <w:szCs w:val="26"/>
        </w:rPr>
        <w:t xml:space="preserve">el </w:t>
      </w:r>
      <w:r w:rsidR="003E5FA7" w:rsidRPr="00DD505F">
        <w:rPr>
          <w:rFonts w:ascii="Arial" w:hAnsi="Arial" w:cs="Arial"/>
          <w:sz w:val="26"/>
          <w:szCs w:val="26"/>
        </w:rPr>
        <w:t>artículo</w:t>
      </w:r>
      <w:r w:rsidRPr="00DD505F">
        <w:rPr>
          <w:rFonts w:ascii="Arial" w:hAnsi="Arial" w:cs="Arial"/>
          <w:sz w:val="26"/>
          <w:szCs w:val="26"/>
        </w:rPr>
        <w:t xml:space="preserve"> 166, primer párrafo</w:t>
      </w:r>
      <w:r w:rsidR="00754168" w:rsidRPr="00DD505F">
        <w:rPr>
          <w:rFonts w:ascii="Arial" w:hAnsi="Arial" w:cs="Arial"/>
          <w:sz w:val="26"/>
          <w:szCs w:val="26"/>
        </w:rPr>
        <w:t>, de la Ley de Procedimiento y Justicia Administrativa para el Estado de Oaxaca</w:t>
      </w:r>
      <w:r w:rsidRPr="00DD505F">
        <w:rPr>
          <w:rFonts w:ascii="Arial" w:hAnsi="Arial" w:cs="Arial"/>
          <w:sz w:val="26"/>
          <w:szCs w:val="26"/>
        </w:rPr>
        <w:t>, que señala:</w:t>
      </w:r>
    </w:p>
    <w:p w14:paraId="13276DC3" w14:textId="1C2EFD21" w:rsidR="007C0BCE" w:rsidRPr="00DD505F" w:rsidRDefault="00D65A4A" w:rsidP="007C0BCE">
      <w:pPr>
        <w:spacing w:line="360" w:lineRule="auto"/>
        <w:ind w:left="709" w:right="758"/>
        <w:jc w:val="both"/>
        <w:rPr>
          <w:rFonts w:ascii="Arial" w:hAnsi="Arial" w:cs="Arial"/>
          <w:i/>
        </w:rPr>
      </w:pPr>
      <w:r w:rsidRPr="00DD505F">
        <w:rPr>
          <w:rFonts w:ascii="Arial" w:hAnsi="Arial" w:cs="Arial"/>
          <w:i/>
        </w:rPr>
        <w:t>“</w:t>
      </w:r>
      <w:r w:rsidRPr="00DD505F">
        <w:rPr>
          <w:rFonts w:ascii="Arial" w:hAnsi="Arial" w:cs="Arial"/>
          <w:b/>
          <w:i/>
        </w:rPr>
        <w:t>ARTÍCULO 166.-</w:t>
      </w:r>
      <w:r w:rsidRPr="00DD505F">
        <w:rPr>
          <w:rFonts w:ascii="Arial" w:hAnsi="Arial" w:cs="Arial"/>
          <w:i/>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r w:rsidR="007C0BCE" w:rsidRPr="00DD505F">
        <w:rPr>
          <w:rFonts w:ascii="Arial" w:hAnsi="Arial" w:cs="Arial"/>
          <w:i/>
        </w:rPr>
        <w:t>”</w:t>
      </w:r>
      <w:r w:rsidRPr="00DD505F">
        <w:rPr>
          <w:rFonts w:ascii="Arial" w:hAnsi="Arial" w:cs="Arial"/>
          <w:i/>
        </w:rPr>
        <w:t xml:space="preserve"> </w:t>
      </w:r>
    </w:p>
    <w:p w14:paraId="31A934AD" w14:textId="52DCECF9" w:rsidR="00722D63" w:rsidRPr="00DD505F" w:rsidRDefault="007C0BCE" w:rsidP="007C0BCE">
      <w:pPr>
        <w:spacing w:before="240" w:line="360" w:lineRule="auto"/>
        <w:ind w:firstLine="708"/>
        <w:jc w:val="both"/>
        <w:rPr>
          <w:rFonts w:ascii="Arial" w:hAnsi="Arial" w:cs="Arial"/>
          <w:sz w:val="26"/>
          <w:szCs w:val="26"/>
        </w:rPr>
      </w:pPr>
      <w:r w:rsidRPr="00DD505F">
        <w:rPr>
          <w:rFonts w:ascii="Arial" w:hAnsi="Arial" w:cs="Arial"/>
          <w:sz w:val="26"/>
          <w:szCs w:val="26"/>
        </w:rPr>
        <w:t xml:space="preserve">Por tanto, el citado plazo se computa a partir del </w:t>
      </w:r>
      <w:r w:rsidRPr="00DD505F">
        <w:rPr>
          <w:rFonts w:ascii="Arial" w:hAnsi="Arial" w:cs="Arial"/>
          <w:b/>
          <w:sz w:val="26"/>
          <w:szCs w:val="26"/>
        </w:rPr>
        <w:t>día quince de noviembre de dos mil dieciocho</w:t>
      </w:r>
      <w:r w:rsidR="00D65A4A" w:rsidRPr="00DD505F">
        <w:rPr>
          <w:rFonts w:ascii="Arial" w:hAnsi="Arial" w:cs="Arial"/>
          <w:sz w:val="26"/>
          <w:szCs w:val="26"/>
        </w:rPr>
        <w:t xml:space="preserve">, sin contar los días </w:t>
      </w:r>
      <w:r w:rsidR="00722D63" w:rsidRPr="00DD505F">
        <w:rPr>
          <w:rFonts w:ascii="Arial" w:hAnsi="Arial" w:cs="Arial"/>
          <w:sz w:val="26"/>
          <w:szCs w:val="26"/>
        </w:rPr>
        <w:t>diecisiete, dieciocho, veinticuatro y veinticinco de noviembre de dos mil dieciocho</w:t>
      </w:r>
      <w:r w:rsidR="00D65A4A" w:rsidRPr="00DD505F">
        <w:rPr>
          <w:rFonts w:ascii="Arial" w:hAnsi="Arial" w:cs="Arial"/>
          <w:sz w:val="26"/>
          <w:szCs w:val="26"/>
        </w:rPr>
        <w:t>, así como el uno</w:t>
      </w:r>
      <w:r w:rsidR="00722D63" w:rsidRPr="00DD505F">
        <w:rPr>
          <w:rFonts w:ascii="Arial" w:hAnsi="Arial" w:cs="Arial"/>
          <w:sz w:val="26"/>
          <w:szCs w:val="26"/>
        </w:rPr>
        <w:t>, dos, ocho, nueve, quince, dieciséis, veintidós, veintitrés, veintinueve y treinta de diciembre de dos mil dieciocho, de la misma manera, cinco, seis, doce, trece, diecinueve y veinte de enero de dos mil diecinueve</w:t>
      </w:r>
      <w:r w:rsidRPr="00DD505F">
        <w:rPr>
          <w:rFonts w:ascii="Arial" w:hAnsi="Arial" w:cs="Arial"/>
          <w:sz w:val="26"/>
          <w:szCs w:val="26"/>
        </w:rPr>
        <w:t>,</w:t>
      </w:r>
      <w:r w:rsidR="00722D63" w:rsidRPr="00DD505F">
        <w:rPr>
          <w:rFonts w:ascii="Arial" w:hAnsi="Arial" w:cs="Arial"/>
          <w:sz w:val="26"/>
          <w:szCs w:val="26"/>
        </w:rPr>
        <w:t xml:space="preserve"> todos los anteriores días</w:t>
      </w:r>
      <w:r w:rsidRPr="00DD505F">
        <w:rPr>
          <w:rFonts w:ascii="Arial" w:hAnsi="Arial" w:cs="Arial"/>
          <w:sz w:val="26"/>
          <w:szCs w:val="26"/>
        </w:rPr>
        <w:t xml:space="preserve"> por haber sido </w:t>
      </w:r>
      <w:r w:rsidRPr="00DD505F">
        <w:rPr>
          <w:rFonts w:ascii="Arial" w:hAnsi="Arial" w:cs="Arial"/>
          <w:b/>
          <w:sz w:val="26"/>
          <w:szCs w:val="26"/>
        </w:rPr>
        <w:t xml:space="preserve">sábados </w:t>
      </w:r>
      <w:r w:rsidR="00722D63" w:rsidRPr="00DD505F">
        <w:rPr>
          <w:rFonts w:ascii="Arial" w:hAnsi="Arial" w:cs="Arial"/>
          <w:b/>
          <w:sz w:val="26"/>
          <w:szCs w:val="26"/>
        </w:rPr>
        <w:t>y domingos</w:t>
      </w:r>
      <w:r w:rsidR="00722D63" w:rsidRPr="00DD505F">
        <w:rPr>
          <w:rFonts w:ascii="Arial" w:hAnsi="Arial" w:cs="Arial"/>
          <w:sz w:val="26"/>
          <w:szCs w:val="26"/>
        </w:rPr>
        <w:t xml:space="preserve">, por ende, inhábiles; </w:t>
      </w:r>
      <w:r w:rsidR="00DB7F31" w:rsidRPr="00DD505F">
        <w:rPr>
          <w:rFonts w:ascii="Arial" w:hAnsi="Arial" w:cs="Arial"/>
          <w:sz w:val="26"/>
          <w:szCs w:val="26"/>
        </w:rPr>
        <w:t xml:space="preserve">además, los días </w:t>
      </w:r>
      <w:r w:rsidR="00DB7F31" w:rsidRPr="00DD505F">
        <w:rPr>
          <w:rFonts w:ascii="Arial" w:hAnsi="Arial" w:cs="Arial"/>
          <w:b/>
          <w:sz w:val="26"/>
          <w:szCs w:val="26"/>
        </w:rPr>
        <w:t xml:space="preserve">inhábiles </w:t>
      </w:r>
      <w:r w:rsidR="00DB7F31" w:rsidRPr="00DD505F">
        <w:rPr>
          <w:rFonts w:ascii="Arial" w:hAnsi="Arial" w:cs="Arial"/>
          <w:sz w:val="26"/>
          <w:szCs w:val="26"/>
        </w:rPr>
        <w:t>autorizados por este Tribunal fueron: diecinueve de noviembre (conmemoración del 20 de noviembre), del diecisiete al treinta y uno de diciembre de dos mil</w:t>
      </w:r>
      <w:r w:rsidR="00D37C4A" w:rsidRPr="00DD505F">
        <w:rPr>
          <w:rFonts w:ascii="Arial" w:hAnsi="Arial" w:cs="Arial"/>
          <w:sz w:val="26"/>
          <w:szCs w:val="26"/>
        </w:rPr>
        <w:t xml:space="preserve"> dieciocho (periodo vacacional) y</w:t>
      </w:r>
      <w:r w:rsidR="00DB7F31" w:rsidRPr="00DD505F">
        <w:rPr>
          <w:rFonts w:ascii="Arial" w:hAnsi="Arial" w:cs="Arial"/>
          <w:sz w:val="26"/>
          <w:szCs w:val="26"/>
        </w:rPr>
        <w:t xml:space="preserve"> primero de enero de dos mil diecinueve</w:t>
      </w:r>
      <w:r w:rsidR="00D37C4A" w:rsidRPr="00DD505F">
        <w:rPr>
          <w:rFonts w:ascii="Arial" w:hAnsi="Arial" w:cs="Arial"/>
          <w:sz w:val="26"/>
          <w:szCs w:val="26"/>
        </w:rPr>
        <w:t>;</w:t>
      </w:r>
      <w:r w:rsidR="00DB7F31" w:rsidRPr="00DD505F">
        <w:rPr>
          <w:rFonts w:ascii="Arial" w:hAnsi="Arial" w:cs="Arial"/>
          <w:sz w:val="26"/>
          <w:szCs w:val="26"/>
        </w:rPr>
        <w:t xml:space="preserve"> y</w:t>
      </w:r>
      <w:r w:rsidR="00A74209" w:rsidRPr="00DD505F">
        <w:rPr>
          <w:rFonts w:ascii="Arial" w:hAnsi="Arial" w:cs="Arial"/>
          <w:sz w:val="26"/>
          <w:szCs w:val="26"/>
        </w:rPr>
        <w:t>,</w:t>
      </w:r>
      <w:r w:rsidR="00DB7F31" w:rsidRPr="00DD505F">
        <w:rPr>
          <w:rFonts w:ascii="Arial" w:hAnsi="Arial" w:cs="Arial"/>
          <w:sz w:val="26"/>
          <w:szCs w:val="26"/>
        </w:rPr>
        <w:t xml:space="preserve"> siete, ocho, nueve, diez y once</w:t>
      </w:r>
      <w:r w:rsidR="00DB7F31" w:rsidRPr="00DD505F">
        <w:rPr>
          <w:rFonts w:ascii="Arial" w:hAnsi="Arial" w:cs="Arial"/>
          <w:b/>
          <w:sz w:val="26"/>
          <w:szCs w:val="26"/>
        </w:rPr>
        <w:t xml:space="preserve"> </w:t>
      </w:r>
      <w:r w:rsidR="00DB7F31" w:rsidRPr="00DD505F">
        <w:rPr>
          <w:rFonts w:ascii="Arial" w:hAnsi="Arial" w:cs="Arial"/>
          <w:sz w:val="26"/>
          <w:szCs w:val="26"/>
        </w:rPr>
        <w:t>de enero de dos mil diecinueve (</w:t>
      </w:r>
      <w:r w:rsidR="00A74209" w:rsidRPr="00DD505F">
        <w:rPr>
          <w:rFonts w:ascii="Arial" w:hAnsi="Arial" w:cs="Arial"/>
          <w:b/>
          <w:sz w:val="26"/>
          <w:szCs w:val="26"/>
          <w:u w:val="single"/>
        </w:rPr>
        <w:t>por</w:t>
      </w:r>
      <w:r w:rsidR="00A74209" w:rsidRPr="00DD505F">
        <w:rPr>
          <w:rFonts w:ascii="Arial" w:hAnsi="Arial" w:cs="Arial"/>
          <w:sz w:val="26"/>
          <w:szCs w:val="26"/>
        </w:rPr>
        <w:t xml:space="preserve"> </w:t>
      </w:r>
      <w:r w:rsidR="00DB7F31" w:rsidRPr="00DD505F">
        <w:rPr>
          <w:rFonts w:ascii="Arial" w:hAnsi="Arial" w:cs="Arial"/>
          <w:b/>
          <w:sz w:val="26"/>
          <w:szCs w:val="26"/>
          <w:u w:val="single"/>
        </w:rPr>
        <w:t>acuerdo que suspende los plazo</w:t>
      </w:r>
      <w:r w:rsidR="00A74209" w:rsidRPr="00DD505F">
        <w:rPr>
          <w:rFonts w:ascii="Arial" w:hAnsi="Arial" w:cs="Arial"/>
          <w:b/>
          <w:sz w:val="26"/>
          <w:szCs w:val="26"/>
          <w:u w:val="single"/>
        </w:rPr>
        <w:t>s</w:t>
      </w:r>
      <w:r w:rsidR="00DB7F31" w:rsidRPr="00DD505F">
        <w:rPr>
          <w:rFonts w:ascii="Arial" w:hAnsi="Arial" w:cs="Arial"/>
          <w:b/>
          <w:sz w:val="26"/>
          <w:szCs w:val="26"/>
          <w:u w:val="single"/>
        </w:rPr>
        <w:t xml:space="preserve"> y términos jurisdiccionales AP/TJAO/01/2019</w:t>
      </w:r>
      <w:r w:rsidR="00DB7F31" w:rsidRPr="00DD505F">
        <w:rPr>
          <w:rFonts w:ascii="Arial" w:hAnsi="Arial" w:cs="Arial"/>
          <w:sz w:val="26"/>
          <w:szCs w:val="26"/>
        </w:rPr>
        <w:t>).</w:t>
      </w:r>
      <w:r w:rsidR="003D129E" w:rsidRPr="00DD505F">
        <w:rPr>
          <w:rFonts w:ascii="Arial" w:hAnsi="Arial" w:cs="Arial"/>
          <w:sz w:val="26"/>
          <w:szCs w:val="26"/>
        </w:rPr>
        <w:t xml:space="preserve">- - - - - - - - - - - - - - - - - - - - - - - - - - - - - - - - - - - - - - </w:t>
      </w:r>
    </w:p>
    <w:p w14:paraId="74D7ECCB" w14:textId="5DE9F805" w:rsidR="00D65A4A" w:rsidRPr="00DD505F" w:rsidRDefault="00B2056B" w:rsidP="00B2056B">
      <w:pPr>
        <w:spacing w:before="240" w:line="360" w:lineRule="auto"/>
        <w:ind w:firstLine="708"/>
        <w:jc w:val="both"/>
        <w:rPr>
          <w:rFonts w:ascii="Arial" w:hAnsi="Arial" w:cs="Arial"/>
          <w:sz w:val="26"/>
          <w:szCs w:val="26"/>
        </w:rPr>
      </w:pPr>
      <w:r w:rsidRPr="00DD505F">
        <w:rPr>
          <w:rFonts w:ascii="Arial" w:hAnsi="Arial" w:cs="Arial"/>
          <w:sz w:val="26"/>
          <w:szCs w:val="26"/>
        </w:rPr>
        <w:t xml:space="preserve">Siendo entonces que, el plazo para interponer </w:t>
      </w:r>
      <w:r w:rsidR="004163F6" w:rsidRPr="00DD505F">
        <w:rPr>
          <w:rFonts w:ascii="Arial" w:hAnsi="Arial" w:cs="Arial"/>
          <w:sz w:val="26"/>
          <w:szCs w:val="26"/>
        </w:rPr>
        <w:t>la demanda correspondió</w:t>
      </w:r>
      <w:r w:rsidRPr="00DD505F">
        <w:rPr>
          <w:rFonts w:ascii="Arial" w:hAnsi="Arial" w:cs="Arial"/>
          <w:sz w:val="26"/>
          <w:szCs w:val="26"/>
        </w:rPr>
        <w:t xml:space="preserve"> del </w:t>
      </w:r>
      <w:r w:rsidRPr="00DD505F">
        <w:rPr>
          <w:rFonts w:ascii="Arial" w:hAnsi="Arial" w:cs="Arial"/>
          <w:b/>
          <w:sz w:val="26"/>
          <w:szCs w:val="26"/>
        </w:rPr>
        <w:t>quince de noviembre</w:t>
      </w:r>
      <w:r w:rsidRPr="00DD505F">
        <w:rPr>
          <w:rFonts w:ascii="Arial" w:hAnsi="Arial" w:cs="Arial"/>
          <w:sz w:val="26"/>
          <w:szCs w:val="26"/>
        </w:rPr>
        <w:t xml:space="preserve"> de dos mil dieciocho al </w:t>
      </w:r>
      <w:r w:rsidRPr="00DD505F">
        <w:rPr>
          <w:rFonts w:ascii="Arial" w:hAnsi="Arial" w:cs="Arial"/>
          <w:b/>
          <w:sz w:val="26"/>
          <w:szCs w:val="26"/>
        </w:rPr>
        <w:t xml:space="preserve">veintiuno de enero </w:t>
      </w:r>
      <w:r w:rsidRPr="00DD505F">
        <w:rPr>
          <w:rFonts w:ascii="Arial" w:hAnsi="Arial" w:cs="Arial"/>
          <w:sz w:val="26"/>
          <w:szCs w:val="26"/>
        </w:rPr>
        <w:t xml:space="preserve">de dos mil diecinueve, </w:t>
      </w:r>
      <w:r w:rsidR="00D65A4A" w:rsidRPr="00DD505F">
        <w:rPr>
          <w:rFonts w:ascii="Arial" w:hAnsi="Arial" w:cs="Arial"/>
          <w:sz w:val="26"/>
          <w:szCs w:val="26"/>
        </w:rPr>
        <w:t>resulta ilustrativo el calendario siguiente:</w:t>
      </w:r>
    </w:p>
    <w:tbl>
      <w:tblPr>
        <w:tblW w:w="4395" w:type="pct"/>
        <w:jc w:val="center"/>
        <w:tblBorders>
          <w:top w:val="single" w:sz="12" w:space="0" w:color="00FF00"/>
          <w:left w:val="single" w:sz="12" w:space="0" w:color="00FF00"/>
          <w:bottom w:val="single" w:sz="8" w:space="0" w:color="00FF00"/>
          <w:right w:val="single" w:sz="12" w:space="0" w:color="00FF00"/>
        </w:tblBorders>
        <w:tblCellMar>
          <w:left w:w="14" w:type="dxa"/>
          <w:right w:w="43" w:type="dxa"/>
        </w:tblCellMar>
        <w:tblLook w:val="01E0" w:firstRow="1" w:lastRow="1" w:firstColumn="1" w:lastColumn="1" w:noHBand="0" w:noVBand="0"/>
      </w:tblPr>
      <w:tblGrid>
        <w:gridCol w:w="1196"/>
        <w:gridCol w:w="613"/>
        <w:gridCol w:w="1056"/>
        <w:gridCol w:w="902"/>
        <w:gridCol w:w="979"/>
        <w:gridCol w:w="1044"/>
        <w:gridCol w:w="914"/>
        <w:gridCol w:w="526"/>
      </w:tblGrid>
      <w:tr w:rsidR="00B2056B" w:rsidRPr="00DD505F" w14:paraId="4ABE99E4" w14:textId="77777777" w:rsidTr="000A6383">
        <w:trPr>
          <w:cantSplit/>
          <w:trHeight w:val="57"/>
          <w:jc w:val="center"/>
        </w:trPr>
        <w:tc>
          <w:tcPr>
            <w:tcW w:w="826" w:type="pct"/>
            <w:tcBorders>
              <w:top w:val="nil"/>
              <w:left w:val="single" w:sz="18" w:space="0" w:color="25478B"/>
              <w:bottom w:val="single" w:sz="18" w:space="0" w:color="25478B"/>
              <w:right w:val="single" w:sz="8" w:space="0" w:color="C0C0C0"/>
            </w:tcBorders>
            <w:shd w:val="clear" w:color="auto" w:fill="E6E6E6"/>
          </w:tcPr>
          <w:p w14:paraId="25ABF1E4" w14:textId="77777777" w:rsidR="00D65A4A" w:rsidRPr="00DD505F" w:rsidRDefault="00D65A4A" w:rsidP="00E54F51">
            <w:pPr>
              <w:pStyle w:val="CalendarText"/>
              <w:rPr>
                <w:rStyle w:val="CalendarNumbers"/>
                <w:b w:val="0"/>
                <w:bCs w:val="0"/>
                <w:color w:val="auto"/>
                <w:sz w:val="22"/>
                <w:szCs w:val="22"/>
                <w:lang w:val="es-MX"/>
              </w:rPr>
            </w:pPr>
          </w:p>
        </w:tc>
        <w:tc>
          <w:tcPr>
            <w:tcW w:w="424"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506B72B9" w14:textId="77777777" w:rsidR="00D65A4A" w:rsidRPr="00DD505F" w:rsidRDefault="00D65A4A" w:rsidP="00E54F51">
            <w:pPr>
              <w:pStyle w:val="CalendarText"/>
              <w:rPr>
                <w:rStyle w:val="StyleStyleCalendarNumbers10ptNotBold11pt"/>
                <w:rFonts w:eastAsia="PMingLiU"/>
                <w:color w:val="auto"/>
                <w:szCs w:val="22"/>
                <w:lang w:val="es-MX"/>
              </w:rPr>
            </w:pPr>
          </w:p>
          <w:p w14:paraId="451CF434" w14:textId="77777777" w:rsidR="00D65A4A" w:rsidRPr="00DD505F" w:rsidRDefault="00D65A4A" w:rsidP="00E54F51">
            <w:pPr>
              <w:pStyle w:val="CalendarText"/>
              <w:rPr>
                <w:rStyle w:val="WinCalendarBLANKCELLSTYLE0"/>
                <w:rFonts w:ascii="Arial" w:hAnsi="Arial"/>
                <w:color w:val="auto"/>
                <w:sz w:val="22"/>
                <w:szCs w:val="22"/>
                <w:lang w:val="es-MX"/>
              </w:rPr>
            </w:pPr>
          </w:p>
        </w:tc>
        <w:tc>
          <w:tcPr>
            <w:tcW w:w="730" w:type="pct"/>
            <w:tcBorders>
              <w:top w:val="single" w:sz="8" w:space="0" w:color="C0C0C0"/>
              <w:left w:val="single" w:sz="8" w:space="0" w:color="C0C0C0"/>
              <w:bottom w:val="single" w:sz="18" w:space="0" w:color="25478B"/>
              <w:right w:val="single" w:sz="8" w:space="0" w:color="C0C0C0"/>
            </w:tcBorders>
          </w:tcPr>
          <w:p w14:paraId="02D1564C" w14:textId="77777777" w:rsidR="00D65A4A" w:rsidRPr="00DD505F" w:rsidRDefault="00D65A4A" w:rsidP="00E54F51">
            <w:pPr>
              <w:pStyle w:val="CalendarText"/>
              <w:rPr>
                <w:rStyle w:val="WinCalendarBLANKCELLSTYLE0"/>
                <w:rFonts w:ascii="Arial" w:hAnsi="Arial"/>
                <w:color w:val="auto"/>
                <w:sz w:val="22"/>
                <w:szCs w:val="22"/>
                <w:lang w:val="es-MX"/>
              </w:rPr>
            </w:pPr>
          </w:p>
        </w:tc>
        <w:tc>
          <w:tcPr>
            <w:tcW w:w="624" w:type="pct"/>
            <w:tcBorders>
              <w:top w:val="single" w:sz="8" w:space="0" w:color="C0C0C0"/>
              <w:left w:val="single" w:sz="8" w:space="0" w:color="C0C0C0"/>
              <w:bottom w:val="single" w:sz="18" w:space="0" w:color="25478B"/>
              <w:right w:val="single" w:sz="8" w:space="0" w:color="C0C0C0"/>
            </w:tcBorders>
          </w:tcPr>
          <w:p w14:paraId="33E84833" w14:textId="77777777" w:rsidR="00D65A4A" w:rsidRPr="00DD505F" w:rsidRDefault="00D65A4A" w:rsidP="00E54F51">
            <w:pPr>
              <w:pStyle w:val="CalendarText"/>
              <w:rPr>
                <w:rStyle w:val="StyleStyleCalendarNumbers10ptNotBold11pt"/>
                <w:rFonts w:eastAsia="PMingLiU"/>
                <w:color w:val="auto"/>
                <w:szCs w:val="22"/>
                <w:lang w:val="es-MX"/>
              </w:rPr>
            </w:pPr>
            <w:r w:rsidRPr="00DD505F">
              <w:rPr>
                <w:rStyle w:val="WinCalendarHolidayBlue"/>
                <w:rFonts w:ascii="Arial" w:hAnsi="Arial"/>
                <w:color w:val="auto"/>
                <w:sz w:val="22"/>
                <w:szCs w:val="22"/>
                <w:lang w:val="es-MX"/>
              </w:rPr>
              <w:t xml:space="preserve"> </w:t>
            </w:r>
          </w:p>
          <w:p w14:paraId="712694E8" w14:textId="77777777" w:rsidR="00D65A4A" w:rsidRPr="00DD505F" w:rsidRDefault="00D65A4A" w:rsidP="00E54F51">
            <w:pPr>
              <w:pStyle w:val="CalendarText"/>
              <w:rPr>
                <w:rStyle w:val="WinCalendarBLANKCELLSTYLE0"/>
                <w:rFonts w:ascii="Arial" w:hAnsi="Arial"/>
                <w:color w:val="auto"/>
                <w:sz w:val="22"/>
                <w:szCs w:val="22"/>
                <w:lang w:val="es-MX"/>
              </w:rPr>
            </w:pPr>
          </w:p>
        </w:tc>
        <w:tc>
          <w:tcPr>
            <w:tcW w:w="677" w:type="pct"/>
            <w:tcBorders>
              <w:top w:val="single" w:sz="8" w:space="0" w:color="C0C0C0"/>
              <w:left w:val="single" w:sz="8" w:space="0" w:color="C0C0C0"/>
              <w:bottom w:val="single" w:sz="18" w:space="0" w:color="25478B"/>
              <w:right w:val="single" w:sz="18" w:space="0" w:color="25478B"/>
            </w:tcBorders>
          </w:tcPr>
          <w:p w14:paraId="702B8AF4" w14:textId="77777777" w:rsidR="00D65A4A" w:rsidRPr="00DD505F" w:rsidRDefault="00D65A4A" w:rsidP="00E54F51">
            <w:pPr>
              <w:pStyle w:val="CalendarText"/>
              <w:rPr>
                <w:rStyle w:val="StyleStyleCalendarNumbers10ptNotBold11pt"/>
                <w:rFonts w:eastAsia="PMingLiU"/>
                <w:color w:val="auto"/>
                <w:szCs w:val="22"/>
                <w:lang w:val="es-MX"/>
              </w:rPr>
            </w:pPr>
          </w:p>
          <w:p w14:paraId="517EAA73" w14:textId="77777777" w:rsidR="00D65A4A" w:rsidRPr="00DD505F" w:rsidRDefault="00D65A4A" w:rsidP="00E54F51">
            <w:pPr>
              <w:pStyle w:val="CalendarText"/>
              <w:rPr>
                <w:rStyle w:val="WinCalendarBLANKCELLSTYLE0"/>
                <w:rFonts w:ascii="Arial" w:hAnsi="Arial"/>
                <w:color w:val="auto"/>
                <w:sz w:val="22"/>
                <w:szCs w:val="22"/>
                <w:lang w:val="es-MX"/>
              </w:rPr>
            </w:pPr>
          </w:p>
        </w:tc>
        <w:tc>
          <w:tcPr>
            <w:tcW w:w="722" w:type="pct"/>
            <w:tcBorders>
              <w:top w:val="single" w:sz="18" w:space="0" w:color="25478B"/>
              <w:left w:val="single" w:sz="18" w:space="0" w:color="25478B"/>
              <w:bottom w:val="single" w:sz="8" w:space="0" w:color="C0C0C0"/>
              <w:right w:val="single" w:sz="8" w:space="0" w:color="C0C0C0"/>
            </w:tcBorders>
            <w:shd w:val="clear" w:color="auto" w:fill="auto"/>
          </w:tcPr>
          <w:p w14:paraId="035DE8B4"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w:t>
            </w:r>
            <w:r w:rsidRPr="00DD505F">
              <w:rPr>
                <w:rStyle w:val="WinCalendarHolidayBlue"/>
                <w:rFonts w:ascii="Arial" w:hAnsi="Arial"/>
                <w:color w:val="auto"/>
                <w:sz w:val="22"/>
                <w:szCs w:val="22"/>
              </w:rPr>
              <w:t xml:space="preserve"> </w:t>
            </w:r>
          </w:p>
          <w:p w14:paraId="44B4FC96" w14:textId="77777777" w:rsidR="00D65A4A" w:rsidRPr="00DD505F" w:rsidRDefault="00D65A4A" w:rsidP="00E54F51">
            <w:pPr>
              <w:pStyle w:val="CalendarText"/>
              <w:rPr>
                <w:rStyle w:val="WinCalendarBLANKCELLSTYLE0"/>
                <w:rFonts w:ascii="Arial" w:hAnsi="Arial"/>
                <w:color w:val="auto"/>
                <w:sz w:val="22"/>
                <w:szCs w:val="22"/>
              </w:rPr>
            </w:pPr>
          </w:p>
        </w:tc>
        <w:tc>
          <w:tcPr>
            <w:tcW w:w="632" w:type="pct"/>
            <w:tcBorders>
              <w:top w:val="single" w:sz="18" w:space="0" w:color="25478B"/>
              <w:left w:val="single" w:sz="8" w:space="0" w:color="C0C0C0"/>
              <w:bottom w:val="single" w:sz="8" w:space="0" w:color="C0C0C0"/>
              <w:right w:val="single" w:sz="8" w:space="0" w:color="C0C0C0"/>
            </w:tcBorders>
          </w:tcPr>
          <w:p w14:paraId="6E4ACCFF"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w:t>
            </w:r>
            <w:r w:rsidRPr="00DD505F">
              <w:rPr>
                <w:rStyle w:val="WinCalendarHolidayBlue"/>
                <w:rFonts w:ascii="Arial" w:hAnsi="Arial"/>
                <w:color w:val="auto"/>
                <w:sz w:val="22"/>
                <w:szCs w:val="22"/>
              </w:rPr>
              <w:t xml:space="preserve"> </w:t>
            </w:r>
          </w:p>
          <w:p w14:paraId="46A74FEB" w14:textId="77777777" w:rsidR="00D65A4A" w:rsidRPr="00DD505F" w:rsidRDefault="00D65A4A" w:rsidP="00E54F51">
            <w:pPr>
              <w:pStyle w:val="CalendarText"/>
              <w:rPr>
                <w:rStyle w:val="WinCalendarBLANKCELLSTYLE0"/>
                <w:rFonts w:ascii="Arial" w:hAnsi="Arial"/>
                <w:color w:val="auto"/>
                <w:sz w:val="22"/>
                <w:szCs w:val="22"/>
              </w:rPr>
            </w:pPr>
          </w:p>
        </w:tc>
        <w:tc>
          <w:tcPr>
            <w:tcW w:w="364" w:type="pct"/>
            <w:tcBorders>
              <w:top w:val="single" w:sz="18" w:space="0" w:color="25478B"/>
              <w:left w:val="single" w:sz="8" w:space="0" w:color="C0C0C0"/>
              <w:bottom w:val="single" w:sz="8" w:space="0" w:color="C0C0C0"/>
              <w:right w:val="single" w:sz="18" w:space="0" w:color="25478B"/>
            </w:tcBorders>
            <w:shd w:val="clear" w:color="auto" w:fill="D99594" w:themeFill="accent2" w:themeFillTint="99"/>
          </w:tcPr>
          <w:p w14:paraId="1BB1B8D3"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3</w:t>
            </w:r>
            <w:r w:rsidRPr="00DD505F">
              <w:rPr>
                <w:rStyle w:val="WinCalendarHolidayBlue"/>
                <w:rFonts w:ascii="Arial" w:hAnsi="Arial"/>
                <w:color w:val="auto"/>
                <w:sz w:val="22"/>
                <w:szCs w:val="22"/>
              </w:rPr>
              <w:t xml:space="preserve"> </w:t>
            </w:r>
          </w:p>
          <w:p w14:paraId="0C0C30F3"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64A4ADCD" w14:textId="77777777" w:rsidTr="000A6383">
        <w:trPr>
          <w:cantSplit/>
          <w:trHeight w:val="720"/>
          <w:jc w:val="center"/>
        </w:trPr>
        <w:tc>
          <w:tcPr>
            <w:tcW w:w="826" w:type="pct"/>
            <w:vMerge w:val="restart"/>
            <w:tcBorders>
              <w:top w:val="single" w:sz="18" w:space="0" w:color="25478B"/>
              <w:left w:val="single" w:sz="18" w:space="0" w:color="25478B"/>
              <w:bottom w:val="nil"/>
              <w:right w:val="single" w:sz="8" w:space="0" w:color="C0C0C0"/>
            </w:tcBorders>
            <w:shd w:val="clear" w:color="auto" w:fill="E6E6E6"/>
            <w:vAlign w:val="center"/>
          </w:tcPr>
          <w:p w14:paraId="0D22A1D6" w14:textId="50EAEB3C" w:rsidR="00D65A4A" w:rsidRPr="00DD505F" w:rsidRDefault="00D65A4A" w:rsidP="00E54F51">
            <w:pPr>
              <w:pStyle w:val="CalendarText"/>
              <w:jc w:val="center"/>
              <w:rPr>
                <w:rStyle w:val="CalendarNumbers"/>
                <w:bCs w:val="0"/>
                <w:color w:val="auto"/>
                <w:sz w:val="22"/>
                <w:szCs w:val="22"/>
              </w:rPr>
            </w:pPr>
            <w:proofErr w:type="spellStart"/>
            <w:r w:rsidRPr="00DD505F">
              <w:rPr>
                <w:rStyle w:val="CalendarNumbers"/>
                <w:color w:val="auto"/>
                <w:sz w:val="22"/>
                <w:szCs w:val="22"/>
              </w:rPr>
              <w:t>Nov</w:t>
            </w:r>
            <w:r w:rsidR="005819AE" w:rsidRPr="00DD505F">
              <w:rPr>
                <w:rStyle w:val="CalendarNumbers"/>
                <w:color w:val="auto"/>
                <w:sz w:val="22"/>
                <w:szCs w:val="22"/>
              </w:rPr>
              <w:t>iembre</w:t>
            </w:r>
            <w:proofErr w:type="spellEnd"/>
          </w:p>
          <w:p w14:paraId="04A758B3" w14:textId="77777777" w:rsidR="00D65A4A" w:rsidRPr="00DD505F" w:rsidRDefault="00D65A4A" w:rsidP="00E54F51">
            <w:pPr>
              <w:pStyle w:val="CalendarText"/>
              <w:jc w:val="center"/>
              <w:rPr>
                <w:rStyle w:val="CalendarNumbers"/>
                <w:bCs w:val="0"/>
                <w:color w:val="auto"/>
                <w:sz w:val="22"/>
                <w:szCs w:val="22"/>
              </w:rPr>
            </w:pPr>
            <w:r w:rsidRPr="00DD505F">
              <w:rPr>
                <w:rStyle w:val="CalendarNumbers"/>
                <w:color w:val="auto"/>
                <w:sz w:val="22"/>
                <w:szCs w:val="22"/>
              </w:rPr>
              <w:t>2018</w:t>
            </w:r>
          </w:p>
        </w:tc>
        <w:tc>
          <w:tcPr>
            <w:tcW w:w="424" w:type="pct"/>
            <w:tcBorders>
              <w:top w:val="single" w:sz="18" w:space="0" w:color="25478B"/>
              <w:left w:val="single" w:sz="8" w:space="0" w:color="C0C0C0"/>
              <w:bottom w:val="single" w:sz="8" w:space="0" w:color="C0C0C0"/>
              <w:right w:val="single" w:sz="8" w:space="0" w:color="C0C0C0"/>
            </w:tcBorders>
            <w:shd w:val="clear" w:color="auto" w:fill="D99594" w:themeFill="accent2" w:themeFillTint="99"/>
          </w:tcPr>
          <w:p w14:paraId="23028938"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4</w:t>
            </w:r>
          </w:p>
          <w:p w14:paraId="3356FA0B"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18" w:space="0" w:color="25478B"/>
              <w:left w:val="single" w:sz="8" w:space="0" w:color="C0C0C0"/>
              <w:bottom w:val="single" w:sz="8" w:space="0" w:color="C0C0C0"/>
              <w:right w:val="single" w:sz="8" w:space="0" w:color="C0C0C0"/>
            </w:tcBorders>
          </w:tcPr>
          <w:p w14:paraId="2AC34387"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5</w:t>
            </w:r>
            <w:r w:rsidRPr="00DD505F">
              <w:rPr>
                <w:rStyle w:val="WinCalendarHolidayBlue"/>
                <w:rFonts w:ascii="Arial" w:hAnsi="Arial"/>
                <w:color w:val="auto"/>
                <w:sz w:val="22"/>
                <w:szCs w:val="22"/>
              </w:rPr>
              <w:t xml:space="preserve"> </w:t>
            </w:r>
          </w:p>
          <w:p w14:paraId="2002491E" w14:textId="77777777" w:rsidR="00D65A4A" w:rsidRPr="00DD505F" w:rsidRDefault="00D65A4A" w:rsidP="00E54F51">
            <w:pPr>
              <w:pStyle w:val="CalendarText"/>
              <w:rPr>
                <w:rStyle w:val="WinCalendarBLANKCELLSTYLE0"/>
                <w:rFonts w:ascii="Arial" w:hAnsi="Arial"/>
                <w:color w:val="auto"/>
                <w:sz w:val="22"/>
                <w:szCs w:val="22"/>
              </w:rPr>
            </w:pPr>
          </w:p>
        </w:tc>
        <w:tc>
          <w:tcPr>
            <w:tcW w:w="624" w:type="pct"/>
            <w:tcBorders>
              <w:top w:val="single" w:sz="18" w:space="0" w:color="25478B"/>
              <w:left w:val="single" w:sz="8" w:space="0" w:color="C0C0C0"/>
              <w:bottom w:val="single" w:sz="8" w:space="0" w:color="C0C0C0"/>
              <w:right w:val="single" w:sz="8" w:space="0" w:color="C0C0C0"/>
            </w:tcBorders>
          </w:tcPr>
          <w:p w14:paraId="12BBCAC9"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6</w:t>
            </w:r>
            <w:r w:rsidRPr="00DD505F">
              <w:rPr>
                <w:rStyle w:val="WinCalendarHolidayBlue"/>
                <w:rFonts w:ascii="Arial" w:hAnsi="Arial"/>
                <w:color w:val="auto"/>
                <w:sz w:val="22"/>
                <w:szCs w:val="22"/>
              </w:rPr>
              <w:t xml:space="preserve"> </w:t>
            </w:r>
          </w:p>
          <w:p w14:paraId="495F2E0D" w14:textId="77777777" w:rsidR="00D65A4A" w:rsidRPr="00DD505F" w:rsidRDefault="00D65A4A" w:rsidP="00E54F51">
            <w:pPr>
              <w:pStyle w:val="CalendarText"/>
              <w:rPr>
                <w:rStyle w:val="WinCalendarBLANKCELLSTYLE0"/>
                <w:rFonts w:ascii="Arial" w:hAnsi="Arial"/>
                <w:color w:val="auto"/>
                <w:sz w:val="22"/>
                <w:szCs w:val="22"/>
              </w:rPr>
            </w:pPr>
          </w:p>
        </w:tc>
        <w:tc>
          <w:tcPr>
            <w:tcW w:w="677" w:type="pct"/>
            <w:tcBorders>
              <w:top w:val="single" w:sz="18" w:space="0" w:color="25478B"/>
              <w:left w:val="single" w:sz="8" w:space="0" w:color="C0C0C0"/>
              <w:bottom w:val="single" w:sz="8" w:space="0" w:color="C0C0C0"/>
              <w:right w:val="single" w:sz="8" w:space="0" w:color="C0C0C0"/>
            </w:tcBorders>
          </w:tcPr>
          <w:p w14:paraId="637688EE"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7</w:t>
            </w:r>
            <w:r w:rsidRPr="00DD505F">
              <w:rPr>
                <w:rStyle w:val="WinCalendarHolidayBlue"/>
                <w:rFonts w:ascii="Arial" w:hAnsi="Arial"/>
                <w:color w:val="auto"/>
                <w:sz w:val="22"/>
                <w:szCs w:val="22"/>
              </w:rPr>
              <w:t xml:space="preserve"> </w:t>
            </w:r>
          </w:p>
          <w:p w14:paraId="556FF4FE" w14:textId="77777777" w:rsidR="00D65A4A" w:rsidRPr="00DD505F" w:rsidRDefault="00D65A4A" w:rsidP="00E54F51">
            <w:pPr>
              <w:pStyle w:val="CalendarText"/>
              <w:rPr>
                <w:rStyle w:val="WinCalendarBLANKCELLSTYLE0"/>
                <w:rFonts w:ascii="Arial" w:hAnsi="Arial"/>
                <w:color w:val="auto"/>
                <w:sz w:val="22"/>
                <w:szCs w:val="22"/>
              </w:rPr>
            </w:pPr>
          </w:p>
        </w:tc>
        <w:tc>
          <w:tcPr>
            <w:tcW w:w="722" w:type="pct"/>
            <w:tcBorders>
              <w:top w:val="single" w:sz="8" w:space="0" w:color="C0C0C0"/>
              <w:left w:val="single" w:sz="8" w:space="0" w:color="C0C0C0"/>
              <w:bottom w:val="single" w:sz="8" w:space="0" w:color="C0C0C0"/>
              <w:right w:val="single" w:sz="8" w:space="0" w:color="C0C0C0"/>
            </w:tcBorders>
          </w:tcPr>
          <w:p w14:paraId="431688A5"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8</w:t>
            </w:r>
            <w:r w:rsidRPr="00DD505F">
              <w:rPr>
                <w:rStyle w:val="WinCalendarHolidayBlue"/>
                <w:rFonts w:ascii="Arial" w:hAnsi="Arial"/>
                <w:color w:val="auto"/>
                <w:sz w:val="22"/>
                <w:szCs w:val="22"/>
              </w:rPr>
              <w:t xml:space="preserve"> </w:t>
            </w:r>
          </w:p>
          <w:p w14:paraId="5284E9A6" w14:textId="77777777" w:rsidR="00D65A4A" w:rsidRPr="00DD505F" w:rsidRDefault="00D65A4A" w:rsidP="00E54F51">
            <w:pPr>
              <w:pStyle w:val="CalendarText"/>
              <w:rPr>
                <w:rStyle w:val="WinCalendarBLANKCELLSTYLE0"/>
                <w:rFonts w:ascii="Arial" w:hAnsi="Arial"/>
                <w:color w:val="auto"/>
                <w:sz w:val="22"/>
                <w:szCs w:val="22"/>
              </w:rPr>
            </w:pPr>
          </w:p>
        </w:tc>
        <w:tc>
          <w:tcPr>
            <w:tcW w:w="632" w:type="pct"/>
            <w:tcBorders>
              <w:top w:val="single" w:sz="8" w:space="0" w:color="C0C0C0"/>
              <w:left w:val="single" w:sz="8" w:space="0" w:color="C0C0C0"/>
              <w:bottom w:val="single" w:sz="8" w:space="0" w:color="C0C0C0"/>
              <w:right w:val="single" w:sz="8" w:space="0" w:color="C0C0C0"/>
            </w:tcBorders>
          </w:tcPr>
          <w:p w14:paraId="500458A0"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9</w:t>
            </w:r>
            <w:r w:rsidRPr="00DD505F">
              <w:rPr>
                <w:rStyle w:val="WinCalendarHolidayBlue"/>
                <w:rFonts w:ascii="Arial" w:hAnsi="Arial"/>
                <w:color w:val="auto"/>
                <w:sz w:val="22"/>
                <w:szCs w:val="22"/>
              </w:rPr>
              <w:t xml:space="preserve"> </w:t>
            </w:r>
          </w:p>
          <w:p w14:paraId="51C8CB5D" w14:textId="77777777" w:rsidR="00D65A4A" w:rsidRPr="00DD505F" w:rsidRDefault="00D65A4A" w:rsidP="00E54F51">
            <w:pPr>
              <w:pStyle w:val="CalendarText"/>
              <w:rPr>
                <w:rStyle w:val="WinCalendarBLANKCELLSTYLE0"/>
                <w:rFonts w:ascii="Arial" w:hAnsi="Arial"/>
                <w:color w:val="auto"/>
                <w:sz w:val="22"/>
                <w:szCs w:val="22"/>
              </w:rPr>
            </w:pPr>
          </w:p>
        </w:tc>
        <w:tc>
          <w:tcPr>
            <w:tcW w:w="364"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1F2E9570"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10</w:t>
            </w:r>
            <w:r w:rsidRPr="00DD505F">
              <w:rPr>
                <w:rStyle w:val="WinCalendarHolidayBlue"/>
                <w:rFonts w:ascii="Arial" w:hAnsi="Arial"/>
                <w:color w:val="auto"/>
                <w:sz w:val="22"/>
                <w:szCs w:val="22"/>
              </w:rPr>
              <w:t xml:space="preserve"> </w:t>
            </w:r>
          </w:p>
          <w:p w14:paraId="5927BDAE"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66C57ACE" w14:textId="77777777" w:rsidTr="000A6383">
        <w:trPr>
          <w:cantSplit/>
          <w:trHeight w:val="720"/>
          <w:jc w:val="center"/>
        </w:trPr>
        <w:tc>
          <w:tcPr>
            <w:tcW w:w="826" w:type="pct"/>
            <w:vMerge/>
            <w:tcBorders>
              <w:top w:val="nil"/>
              <w:left w:val="single" w:sz="18" w:space="0" w:color="25478B"/>
              <w:bottom w:val="nil"/>
              <w:right w:val="single" w:sz="8" w:space="0" w:color="C0C0C0"/>
            </w:tcBorders>
            <w:shd w:val="clear" w:color="auto" w:fill="E6E6E6"/>
          </w:tcPr>
          <w:p w14:paraId="1CAC7967"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1FBA156C"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11</w:t>
            </w:r>
            <w:r w:rsidRPr="00DD505F">
              <w:rPr>
                <w:rStyle w:val="WinCalendarHolidayBlue"/>
                <w:rFonts w:ascii="Arial" w:hAnsi="Arial"/>
                <w:color w:val="auto"/>
                <w:sz w:val="22"/>
                <w:szCs w:val="22"/>
              </w:rPr>
              <w:t xml:space="preserve"> </w:t>
            </w:r>
          </w:p>
          <w:p w14:paraId="40D4A222"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8" w:space="0" w:color="C0C0C0"/>
              <w:right w:val="single" w:sz="8" w:space="0" w:color="C0C0C0"/>
            </w:tcBorders>
          </w:tcPr>
          <w:p w14:paraId="385CBA49"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12</w:t>
            </w:r>
            <w:r w:rsidRPr="00DD505F">
              <w:rPr>
                <w:rStyle w:val="WinCalendarHolidayBlue"/>
                <w:rFonts w:ascii="Arial" w:hAnsi="Arial"/>
                <w:color w:val="auto"/>
                <w:sz w:val="22"/>
                <w:szCs w:val="22"/>
              </w:rPr>
              <w:t xml:space="preserve"> </w:t>
            </w:r>
          </w:p>
          <w:p w14:paraId="58634461" w14:textId="77777777" w:rsidR="00D65A4A" w:rsidRPr="00DD505F" w:rsidRDefault="00D65A4A" w:rsidP="00E54F51">
            <w:pPr>
              <w:pStyle w:val="CalendarText"/>
              <w:rPr>
                <w:rStyle w:val="WinCalendarBLANKCELLSTYLE0"/>
                <w:rFonts w:ascii="Arial" w:hAnsi="Arial"/>
                <w:color w:val="auto"/>
                <w:sz w:val="22"/>
                <w:szCs w:val="22"/>
              </w:rPr>
            </w:pPr>
          </w:p>
        </w:tc>
        <w:tc>
          <w:tcPr>
            <w:tcW w:w="624" w:type="pct"/>
            <w:tcBorders>
              <w:top w:val="single" w:sz="8" w:space="0" w:color="C0C0C0"/>
              <w:left w:val="single" w:sz="8" w:space="0" w:color="C0C0C0"/>
              <w:bottom w:val="single" w:sz="8" w:space="0" w:color="C0C0C0"/>
              <w:right w:val="single" w:sz="8" w:space="0" w:color="C0C0C0"/>
            </w:tcBorders>
          </w:tcPr>
          <w:p w14:paraId="7343307A"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13</w:t>
            </w:r>
            <w:r w:rsidRPr="00DD505F">
              <w:rPr>
                <w:rStyle w:val="WinCalendarHolidayBlue"/>
                <w:rFonts w:ascii="Arial" w:hAnsi="Arial"/>
                <w:color w:val="auto"/>
                <w:sz w:val="22"/>
                <w:szCs w:val="22"/>
              </w:rPr>
              <w:t xml:space="preserve"> </w:t>
            </w:r>
          </w:p>
          <w:p w14:paraId="73A7A018" w14:textId="77777777" w:rsidR="00D65A4A" w:rsidRPr="00DD505F" w:rsidRDefault="00D65A4A" w:rsidP="00E54F51">
            <w:pPr>
              <w:pStyle w:val="CalendarText"/>
              <w:rPr>
                <w:rStyle w:val="WinCalendarBLANKCELLSTYLE0"/>
                <w:rFonts w:ascii="Arial" w:hAnsi="Arial"/>
                <w:color w:val="auto"/>
                <w:sz w:val="22"/>
                <w:szCs w:val="22"/>
              </w:rPr>
            </w:pPr>
          </w:p>
        </w:tc>
        <w:tc>
          <w:tcPr>
            <w:tcW w:w="677" w:type="pct"/>
            <w:tcBorders>
              <w:top w:val="single" w:sz="8" w:space="0" w:color="C0C0C0"/>
              <w:left w:val="single" w:sz="8" w:space="0" w:color="C0C0C0"/>
              <w:bottom w:val="single" w:sz="8" w:space="0" w:color="C0C0C0"/>
              <w:right w:val="single" w:sz="8" w:space="0" w:color="C0C0C0"/>
            </w:tcBorders>
          </w:tcPr>
          <w:p w14:paraId="00B5A897"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14</w:t>
            </w:r>
            <w:r w:rsidRPr="00DD505F">
              <w:rPr>
                <w:rStyle w:val="WinCalendarHolidayBlue"/>
                <w:rFonts w:ascii="Arial" w:hAnsi="Arial"/>
                <w:color w:val="auto"/>
                <w:sz w:val="22"/>
                <w:szCs w:val="22"/>
              </w:rPr>
              <w:t xml:space="preserve"> </w:t>
            </w:r>
          </w:p>
          <w:p w14:paraId="541163AC" w14:textId="77777777" w:rsidR="00D65A4A" w:rsidRPr="00DD505F" w:rsidRDefault="00D65A4A" w:rsidP="00E54F51">
            <w:pPr>
              <w:pStyle w:val="CalendarText"/>
              <w:rPr>
                <w:rStyle w:val="WinCalendarBLANKCELLSTYLE0"/>
                <w:rFonts w:ascii="Arial" w:hAnsi="Arial"/>
                <w:color w:val="auto"/>
                <w:sz w:val="22"/>
                <w:szCs w:val="22"/>
              </w:rPr>
            </w:pPr>
          </w:p>
        </w:tc>
        <w:tc>
          <w:tcPr>
            <w:tcW w:w="722" w:type="pct"/>
            <w:tcBorders>
              <w:top w:val="single" w:sz="8" w:space="0" w:color="C0C0C0"/>
              <w:left w:val="single" w:sz="8" w:space="0" w:color="C0C0C0"/>
              <w:bottom w:val="single" w:sz="8" w:space="0" w:color="C0C0C0"/>
              <w:right w:val="single" w:sz="8" w:space="0" w:color="C0C0C0"/>
            </w:tcBorders>
          </w:tcPr>
          <w:p w14:paraId="3A29ADE1"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15</w:t>
            </w:r>
            <w:r w:rsidRPr="00DD505F">
              <w:rPr>
                <w:rStyle w:val="WinCalendarHolidayBlue"/>
                <w:rFonts w:ascii="Arial" w:hAnsi="Arial"/>
                <w:color w:val="auto"/>
                <w:sz w:val="22"/>
                <w:szCs w:val="22"/>
              </w:rPr>
              <w:t xml:space="preserve"> </w:t>
            </w:r>
          </w:p>
          <w:p w14:paraId="40B7F256" w14:textId="77777777" w:rsidR="00D65A4A" w:rsidRPr="00DD505F" w:rsidRDefault="00E54F51" w:rsidP="00E54F51">
            <w:pPr>
              <w:pStyle w:val="CalendarText"/>
              <w:rPr>
                <w:rStyle w:val="WinCalendarBLANKCELLSTYLE0"/>
                <w:rFonts w:ascii="Arial" w:hAnsi="Arial"/>
                <w:color w:val="7F7F7F" w:themeColor="text1" w:themeTint="80"/>
                <w:sz w:val="22"/>
                <w:szCs w:val="22"/>
              </w:rPr>
            </w:pPr>
            <w:r w:rsidRPr="00DD505F">
              <w:rPr>
                <w:rStyle w:val="WinCalendarBLANKCELLSTYLE0"/>
                <w:rFonts w:ascii="Arial" w:hAnsi="Arial"/>
                <w:color w:val="7F7F7F" w:themeColor="text1" w:themeTint="80"/>
                <w:sz w:val="22"/>
                <w:szCs w:val="22"/>
              </w:rPr>
              <w:t>(1)</w:t>
            </w:r>
          </w:p>
          <w:p w14:paraId="6C00615C" w14:textId="6A9C2F17" w:rsidR="00E54F51" w:rsidRPr="00DD505F" w:rsidRDefault="00E54F51" w:rsidP="00E54F51">
            <w:pPr>
              <w:pStyle w:val="CalendarText"/>
              <w:rPr>
                <w:rStyle w:val="WinCalendarBLANKCELLSTYLE0"/>
                <w:rFonts w:ascii="Arial" w:hAnsi="Arial"/>
                <w:b/>
                <w:i/>
                <w:color w:val="auto"/>
                <w:sz w:val="20"/>
              </w:rPr>
            </w:pPr>
            <w:proofErr w:type="spellStart"/>
            <w:r w:rsidRPr="00DD505F">
              <w:rPr>
                <w:rStyle w:val="WinCalendarBLANKCELLSTYLE0"/>
                <w:rFonts w:ascii="Arial" w:hAnsi="Arial"/>
                <w:b/>
                <w:i/>
                <w:color w:val="auto"/>
                <w:sz w:val="20"/>
              </w:rPr>
              <w:t>Inicio</w:t>
            </w:r>
            <w:proofErr w:type="spellEnd"/>
            <w:r w:rsidRPr="00DD505F">
              <w:rPr>
                <w:rStyle w:val="WinCalendarBLANKCELLSTYLE0"/>
                <w:rFonts w:ascii="Arial" w:hAnsi="Arial"/>
                <w:b/>
                <w:i/>
                <w:color w:val="auto"/>
                <w:sz w:val="20"/>
              </w:rPr>
              <w:t xml:space="preserve"> de</w:t>
            </w:r>
            <w:r w:rsidR="000A6383" w:rsidRPr="00DD505F">
              <w:rPr>
                <w:rStyle w:val="WinCalendarBLANKCELLSTYLE0"/>
                <w:rFonts w:ascii="Arial" w:hAnsi="Arial"/>
                <w:b/>
                <w:i/>
                <w:color w:val="auto"/>
                <w:sz w:val="20"/>
              </w:rPr>
              <w:t>l</w:t>
            </w:r>
            <w:r w:rsidRPr="00DD505F">
              <w:rPr>
                <w:rStyle w:val="WinCalendarBLANKCELLSTYLE0"/>
                <w:rFonts w:ascii="Arial" w:hAnsi="Arial"/>
                <w:b/>
                <w:i/>
                <w:color w:val="auto"/>
                <w:sz w:val="20"/>
              </w:rPr>
              <w:t xml:space="preserve"> </w:t>
            </w:r>
            <w:proofErr w:type="spellStart"/>
            <w:r w:rsidRPr="00DD505F">
              <w:rPr>
                <w:rStyle w:val="WinCalendarBLANKCELLSTYLE0"/>
                <w:rFonts w:ascii="Arial" w:hAnsi="Arial"/>
                <w:b/>
                <w:i/>
                <w:color w:val="auto"/>
                <w:sz w:val="20"/>
              </w:rPr>
              <w:t>plazo</w:t>
            </w:r>
            <w:proofErr w:type="spellEnd"/>
          </w:p>
        </w:tc>
        <w:tc>
          <w:tcPr>
            <w:tcW w:w="632" w:type="pct"/>
            <w:tcBorders>
              <w:top w:val="single" w:sz="8" w:space="0" w:color="C0C0C0"/>
              <w:left w:val="single" w:sz="8" w:space="0" w:color="C0C0C0"/>
              <w:bottom w:val="single" w:sz="8" w:space="0" w:color="C0C0C0"/>
              <w:right w:val="single" w:sz="8" w:space="0" w:color="C0C0C0"/>
            </w:tcBorders>
          </w:tcPr>
          <w:p w14:paraId="65A3F158"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16</w:t>
            </w:r>
            <w:r w:rsidRPr="00DD505F">
              <w:rPr>
                <w:rStyle w:val="WinCalendarHolidayBlue"/>
                <w:rFonts w:ascii="Arial" w:hAnsi="Arial"/>
                <w:color w:val="auto"/>
                <w:sz w:val="22"/>
                <w:szCs w:val="22"/>
              </w:rPr>
              <w:t xml:space="preserve"> </w:t>
            </w:r>
          </w:p>
          <w:p w14:paraId="5D6E9E99" w14:textId="60632D82"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(2)</w:t>
            </w:r>
          </w:p>
        </w:tc>
        <w:tc>
          <w:tcPr>
            <w:tcW w:w="364"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77C7476B"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17</w:t>
            </w:r>
            <w:r w:rsidRPr="00DD505F">
              <w:rPr>
                <w:rStyle w:val="WinCalendarHolidayBlue"/>
                <w:rFonts w:ascii="Arial" w:hAnsi="Arial"/>
                <w:color w:val="auto"/>
                <w:sz w:val="22"/>
                <w:szCs w:val="22"/>
              </w:rPr>
              <w:t xml:space="preserve"> </w:t>
            </w:r>
          </w:p>
          <w:p w14:paraId="330BCD08"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1F9B5541" w14:textId="77777777" w:rsidTr="000A6383">
        <w:trPr>
          <w:cantSplit/>
          <w:trHeight w:val="720"/>
          <w:jc w:val="center"/>
        </w:trPr>
        <w:tc>
          <w:tcPr>
            <w:tcW w:w="826" w:type="pct"/>
            <w:vMerge/>
            <w:tcBorders>
              <w:top w:val="nil"/>
              <w:left w:val="single" w:sz="18" w:space="0" w:color="25478B"/>
              <w:bottom w:val="nil"/>
              <w:right w:val="single" w:sz="8" w:space="0" w:color="C0C0C0"/>
            </w:tcBorders>
            <w:shd w:val="clear" w:color="auto" w:fill="E6E6E6"/>
          </w:tcPr>
          <w:p w14:paraId="410514F1"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B012ECC"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18</w:t>
            </w:r>
            <w:r w:rsidRPr="00DD505F">
              <w:rPr>
                <w:rStyle w:val="WinCalendarHolidayBlue"/>
                <w:rFonts w:ascii="Arial" w:hAnsi="Arial"/>
                <w:color w:val="auto"/>
                <w:sz w:val="22"/>
                <w:szCs w:val="22"/>
              </w:rPr>
              <w:t xml:space="preserve"> </w:t>
            </w:r>
          </w:p>
          <w:p w14:paraId="776D52B9"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380B84E9"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19</w:t>
            </w:r>
            <w:r w:rsidRPr="00DD505F">
              <w:rPr>
                <w:rStyle w:val="WinCalendarHolidayBlue"/>
                <w:rFonts w:ascii="Arial" w:hAnsi="Arial"/>
                <w:color w:val="auto"/>
                <w:sz w:val="22"/>
                <w:szCs w:val="22"/>
              </w:rPr>
              <w:t xml:space="preserve"> </w:t>
            </w:r>
          </w:p>
          <w:p w14:paraId="2CF6A24E" w14:textId="77777777" w:rsidR="00D65A4A" w:rsidRPr="00DD505F" w:rsidRDefault="00D65A4A" w:rsidP="00E54F51">
            <w:pPr>
              <w:pStyle w:val="CalendarText"/>
              <w:rPr>
                <w:rStyle w:val="WinCalendarBLANKCELLSTYLE0"/>
                <w:rFonts w:ascii="Arial" w:hAnsi="Arial"/>
                <w:color w:val="auto"/>
                <w:sz w:val="22"/>
                <w:szCs w:val="22"/>
              </w:rPr>
            </w:pPr>
          </w:p>
        </w:tc>
        <w:tc>
          <w:tcPr>
            <w:tcW w:w="624" w:type="pct"/>
            <w:tcBorders>
              <w:top w:val="single" w:sz="8" w:space="0" w:color="C0C0C0"/>
              <w:left w:val="single" w:sz="8" w:space="0" w:color="C0C0C0"/>
              <w:bottom w:val="single" w:sz="8" w:space="0" w:color="C0C0C0"/>
              <w:right w:val="single" w:sz="8" w:space="0" w:color="C0C0C0"/>
            </w:tcBorders>
          </w:tcPr>
          <w:p w14:paraId="0CBD6501"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20</w:t>
            </w:r>
            <w:r w:rsidRPr="00DD505F">
              <w:rPr>
                <w:rStyle w:val="WinCalendarHolidayBlue"/>
                <w:rFonts w:ascii="Arial" w:hAnsi="Arial"/>
                <w:color w:val="auto"/>
                <w:sz w:val="22"/>
                <w:szCs w:val="22"/>
              </w:rPr>
              <w:t xml:space="preserve"> </w:t>
            </w:r>
          </w:p>
          <w:p w14:paraId="58D88299" w14:textId="3C300C17"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(3)</w:t>
            </w:r>
          </w:p>
        </w:tc>
        <w:tc>
          <w:tcPr>
            <w:tcW w:w="677" w:type="pct"/>
            <w:tcBorders>
              <w:top w:val="single" w:sz="8" w:space="0" w:color="C0C0C0"/>
              <w:left w:val="single" w:sz="8" w:space="0" w:color="C0C0C0"/>
              <w:bottom w:val="single" w:sz="8" w:space="0" w:color="C0C0C0"/>
              <w:right w:val="single" w:sz="8" w:space="0" w:color="C0C0C0"/>
            </w:tcBorders>
          </w:tcPr>
          <w:p w14:paraId="0516FA02"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21</w:t>
            </w:r>
            <w:r w:rsidRPr="00DD505F">
              <w:rPr>
                <w:rStyle w:val="WinCalendarHolidayBlue"/>
                <w:rFonts w:ascii="Arial" w:hAnsi="Arial"/>
                <w:color w:val="auto"/>
                <w:sz w:val="22"/>
                <w:szCs w:val="22"/>
              </w:rPr>
              <w:t xml:space="preserve"> </w:t>
            </w:r>
          </w:p>
          <w:p w14:paraId="5D81CAB5" w14:textId="073CB61A"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(4)</w:t>
            </w:r>
          </w:p>
        </w:tc>
        <w:tc>
          <w:tcPr>
            <w:tcW w:w="722" w:type="pct"/>
            <w:tcBorders>
              <w:top w:val="single" w:sz="8" w:space="0" w:color="C0C0C0"/>
              <w:left w:val="single" w:sz="8" w:space="0" w:color="C0C0C0"/>
              <w:bottom w:val="single" w:sz="8" w:space="0" w:color="C0C0C0"/>
              <w:right w:val="single" w:sz="8" w:space="0" w:color="C0C0C0"/>
            </w:tcBorders>
          </w:tcPr>
          <w:p w14:paraId="574A737E"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22</w:t>
            </w:r>
            <w:r w:rsidRPr="00DD505F">
              <w:rPr>
                <w:rStyle w:val="WinCalendarHolidayBlue"/>
                <w:rFonts w:ascii="Arial" w:hAnsi="Arial"/>
                <w:color w:val="auto"/>
                <w:sz w:val="22"/>
                <w:szCs w:val="22"/>
              </w:rPr>
              <w:t xml:space="preserve"> </w:t>
            </w:r>
          </w:p>
          <w:p w14:paraId="5E3D9EA2" w14:textId="32884521"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(5)</w:t>
            </w:r>
          </w:p>
        </w:tc>
        <w:tc>
          <w:tcPr>
            <w:tcW w:w="632" w:type="pct"/>
            <w:tcBorders>
              <w:top w:val="single" w:sz="8" w:space="0" w:color="C0C0C0"/>
              <w:left w:val="single" w:sz="8" w:space="0" w:color="C0C0C0"/>
              <w:bottom w:val="single" w:sz="8" w:space="0" w:color="C0C0C0"/>
              <w:right w:val="single" w:sz="8" w:space="0" w:color="C0C0C0"/>
            </w:tcBorders>
          </w:tcPr>
          <w:p w14:paraId="7CFBA256"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23</w:t>
            </w:r>
            <w:r w:rsidRPr="00DD505F">
              <w:rPr>
                <w:rStyle w:val="WinCalendarHolidayBlue"/>
                <w:rFonts w:ascii="Arial" w:hAnsi="Arial"/>
                <w:color w:val="auto"/>
                <w:sz w:val="22"/>
                <w:szCs w:val="22"/>
              </w:rPr>
              <w:t xml:space="preserve"> </w:t>
            </w:r>
          </w:p>
          <w:p w14:paraId="5C8FB640" w14:textId="585B3B2F"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(6)</w:t>
            </w:r>
          </w:p>
        </w:tc>
        <w:tc>
          <w:tcPr>
            <w:tcW w:w="364" w:type="pct"/>
            <w:tcBorders>
              <w:top w:val="single" w:sz="8" w:space="0" w:color="C0C0C0"/>
              <w:left w:val="single" w:sz="8" w:space="0" w:color="C0C0C0"/>
              <w:bottom w:val="single" w:sz="18" w:space="0" w:color="25478B"/>
              <w:right w:val="single" w:sz="18" w:space="0" w:color="25478B"/>
            </w:tcBorders>
            <w:shd w:val="clear" w:color="auto" w:fill="D99594" w:themeFill="accent2" w:themeFillTint="99"/>
          </w:tcPr>
          <w:p w14:paraId="104F9C94"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24</w:t>
            </w:r>
            <w:r w:rsidRPr="00DD505F">
              <w:rPr>
                <w:rStyle w:val="WinCalendarHolidayBlue"/>
                <w:rFonts w:ascii="Arial" w:hAnsi="Arial"/>
                <w:color w:val="auto"/>
                <w:sz w:val="22"/>
                <w:szCs w:val="22"/>
              </w:rPr>
              <w:t xml:space="preserve"> </w:t>
            </w:r>
          </w:p>
          <w:p w14:paraId="59369FBF"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09A9A8CA" w14:textId="77777777" w:rsidTr="000A6383">
        <w:trPr>
          <w:cantSplit/>
          <w:trHeight w:val="720"/>
          <w:jc w:val="center"/>
        </w:trPr>
        <w:tc>
          <w:tcPr>
            <w:tcW w:w="826" w:type="pct"/>
            <w:vMerge/>
            <w:tcBorders>
              <w:top w:val="nil"/>
              <w:left w:val="single" w:sz="18" w:space="0" w:color="25478B"/>
              <w:bottom w:val="single" w:sz="18" w:space="0" w:color="25478B"/>
              <w:right w:val="single" w:sz="8" w:space="0" w:color="C0C0C0"/>
            </w:tcBorders>
            <w:shd w:val="clear" w:color="auto" w:fill="E6E6E6"/>
          </w:tcPr>
          <w:p w14:paraId="2522638D"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3351CFE5"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25</w:t>
            </w:r>
            <w:r w:rsidRPr="00DD505F">
              <w:rPr>
                <w:rStyle w:val="WinCalendarHolidayBlue"/>
                <w:rFonts w:ascii="Arial" w:hAnsi="Arial"/>
                <w:color w:val="auto"/>
                <w:sz w:val="22"/>
                <w:szCs w:val="22"/>
              </w:rPr>
              <w:t xml:space="preserve"> </w:t>
            </w:r>
          </w:p>
          <w:p w14:paraId="64A15C74"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18" w:space="0" w:color="25478B"/>
              <w:right w:val="single" w:sz="8" w:space="0" w:color="C0C0C0"/>
            </w:tcBorders>
          </w:tcPr>
          <w:p w14:paraId="1D64CD4C"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26</w:t>
            </w:r>
            <w:r w:rsidRPr="00DD505F">
              <w:rPr>
                <w:rStyle w:val="WinCalendarHolidayBlue"/>
                <w:rFonts w:ascii="Arial" w:hAnsi="Arial"/>
                <w:color w:val="auto"/>
                <w:sz w:val="22"/>
                <w:szCs w:val="22"/>
              </w:rPr>
              <w:t xml:space="preserve"> </w:t>
            </w:r>
          </w:p>
          <w:p w14:paraId="3F249974" w14:textId="28CD5781"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(7)</w:t>
            </w:r>
          </w:p>
        </w:tc>
        <w:tc>
          <w:tcPr>
            <w:tcW w:w="624" w:type="pct"/>
            <w:tcBorders>
              <w:top w:val="single" w:sz="8" w:space="0" w:color="C0C0C0"/>
              <w:left w:val="single" w:sz="8" w:space="0" w:color="C0C0C0"/>
              <w:bottom w:val="single" w:sz="18" w:space="0" w:color="25478B"/>
              <w:right w:val="single" w:sz="8" w:space="0" w:color="C0C0C0"/>
            </w:tcBorders>
          </w:tcPr>
          <w:p w14:paraId="7A1FBD7F"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27</w:t>
            </w:r>
            <w:r w:rsidRPr="00DD505F">
              <w:rPr>
                <w:rStyle w:val="WinCalendarHolidayBlue"/>
                <w:rFonts w:ascii="Arial" w:hAnsi="Arial"/>
                <w:color w:val="auto"/>
                <w:sz w:val="22"/>
                <w:szCs w:val="22"/>
              </w:rPr>
              <w:t xml:space="preserve"> </w:t>
            </w:r>
          </w:p>
          <w:p w14:paraId="2EB5A07B" w14:textId="44273DD8"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(8)</w:t>
            </w:r>
          </w:p>
        </w:tc>
        <w:tc>
          <w:tcPr>
            <w:tcW w:w="677" w:type="pct"/>
            <w:tcBorders>
              <w:top w:val="single" w:sz="8" w:space="0" w:color="C0C0C0"/>
              <w:left w:val="single" w:sz="8" w:space="0" w:color="C0C0C0"/>
              <w:bottom w:val="single" w:sz="18" w:space="0" w:color="25478B"/>
              <w:right w:val="single" w:sz="8" w:space="0" w:color="C0C0C0"/>
            </w:tcBorders>
          </w:tcPr>
          <w:p w14:paraId="08DA6587"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28</w:t>
            </w:r>
            <w:r w:rsidRPr="00DD505F">
              <w:rPr>
                <w:rStyle w:val="WinCalendarHolidayBlue"/>
                <w:rFonts w:ascii="Arial" w:hAnsi="Arial"/>
                <w:color w:val="auto"/>
                <w:sz w:val="22"/>
                <w:szCs w:val="22"/>
              </w:rPr>
              <w:t xml:space="preserve"> </w:t>
            </w:r>
          </w:p>
          <w:p w14:paraId="3D75B386" w14:textId="2EC4E456"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(9)</w:t>
            </w:r>
          </w:p>
        </w:tc>
        <w:tc>
          <w:tcPr>
            <w:tcW w:w="722" w:type="pct"/>
            <w:tcBorders>
              <w:top w:val="single" w:sz="8" w:space="0" w:color="C0C0C0"/>
              <w:left w:val="single" w:sz="8" w:space="0" w:color="C0C0C0"/>
              <w:bottom w:val="single" w:sz="18" w:space="0" w:color="25478B"/>
              <w:right w:val="single" w:sz="8" w:space="0" w:color="C0C0C0"/>
            </w:tcBorders>
          </w:tcPr>
          <w:p w14:paraId="67750075"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29</w:t>
            </w:r>
            <w:r w:rsidRPr="00DD505F">
              <w:rPr>
                <w:rStyle w:val="WinCalendarHolidayBlue"/>
                <w:rFonts w:ascii="Arial" w:hAnsi="Arial"/>
                <w:color w:val="auto"/>
                <w:sz w:val="22"/>
                <w:szCs w:val="22"/>
              </w:rPr>
              <w:t xml:space="preserve"> </w:t>
            </w:r>
          </w:p>
          <w:p w14:paraId="0E9F6E1C" w14:textId="77205BC3"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(10)</w:t>
            </w:r>
          </w:p>
        </w:tc>
        <w:tc>
          <w:tcPr>
            <w:tcW w:w="632" w:type="pct"/>
            <w:tcBorders>
              <w:top w:val="single" w:sz="8" w:space="0" w:color="C0C0C0"/>
              <w:left w:val="single" w:sz="8" w:space="0" w:color="C0C0C0"/>
              <w:bottom w:val="single" w:sz="18" w:space="0" w:color="25478B"/>
              <w:right w:val="single" w:sz="18" w:space="0" w:color="25478B"/>
            </w:tcBorders>
          </w:tcPr>
          <w:p w14:paraId="154FE757"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30</w:t>
            </w:r>
            <w:r w:rsidRPr="00DD505F">
              <w:rPr>
                <w:rStyle w:val="WinCalendarHolidayBlue"/>
                <w:rFonts w:ascii="Arial" w:hAnsi="Arial"/>
                <w:color w:val="auto"/>
                <w:sz w:val="22"/>
                <w:szCs w:val="22"/>
              </w:rPr>
              <w:t xml:space="preserve"> </w:t>
            </w:r>
          </w:p>
          <w:p w14:paraId="356AACCD" w14:textId="0DDC2679"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(11)</w:t>
            </w:r>
          </w:p>
        </w:tc>
        <w:tc>
          <w:tcPr>
            <w:tcW w:w="364" w:type="pct"/>
            <w:tcBorders>
              <w:top w:val="single" w:sz="18" w:space="0" w:color="25478B"/>
              <w:left w:val="single" w:sz="18" w:space="0" w:color="25478B"/>
              <w:bottom w:val="single" w:sz="8" w:space="0" w:color="C0C0C0"/>
              <w:right w:val="single" w:sz="18" w:space="0" w:color="25478B"/>
            </w:tcBorders>
            <w:shd w:val="clear" w:color="auto" w:fill="D99594" w:themeFill="accent2" w:themeFillTint="99"/>
          </w:tcPr>
          <w:p w14:paraId="58741727"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w:t>
            </w:r>
            <w:r w:rsidRPr="00DD505F">
              <w:rPr>
                <w:rStyle w:val="WinCalendarHolidayBlue"/>
                <w:rFonts w:ascii="Arial" w:hAnsi="Arial"/>
                <w:color w:val="auto"/>
                <w:sz w:val="22"/>
                <w:szCs w:val="22"/>
              </w:rPr>
              <w:t xml:space="preserve"> </w:t>
            </w:r>
          </w:p>
          <w:p w14:paraId="78A91579"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7FB1ADA6" w14:textId="77777777" w:rsidTr="000A6383">
        <w:trPr>
          <w:cantSplit/>
          <w:trHeight w:val="720"/>
          <w:jc w:val="center"/>
        </w:trPr>
        <w:tc>
          <w:tcPr>
            <w:tcW w:w="826" w:type="pct"/>
            <w:vMerge w:val="restart"/>
            <w:tcBorders>
              <w:top w:val="single" w:sz="18" w:space="0" w:color="25478B"/>
              <w:left w:val="single" w:sz="18" w:space="0" w:color="25478B"/>
              <w:bottom w:val="nil"/>
              <w:right w:val="single" w:sz="8" w:space="0" w:color="C0C0C0"/>
            </w:tcBorders>
            <w:shd w:val="clear" w:color="auto" w:fill="E6E6E6"/>
            <w:vAlign w:val="center"/>
          </w:tcPr>
          <w:p w14:paraId="4CBCFB2A" w14:textId="5A7EE382" w:rsidR="00D65A4A" w:rsidRPr="00DD505F" w:rsidRDefault="00D65A4A" w:rsidP="00E54F51">
            <w:pPr>
              <w:pStyle w:val="CalendarText"/>
              <w:jc w:val="center"/>
              <w:rPr>
                <w:rStyle w:val="CalendarNumbers"/>
                <w:bCs w:val="0"/>
                <w:color w:val="auto"/>
                <w:sz w:val="22"/>
                <w:szCs w:val="22"/>
              </w:rPr>
            </w:pPr>
            <w:proofErr w:type="spellStart"/>
            <w:r w:rsidRPr="00DD505F">
              <w:rPr>
                <w:rStyle w:val="CalendarNumbers"/>
                <w:color w:val="auto"/>
                <w:sz w:val="22"/>
                <w:szCs w:val="22"/>
              </w:rPr>
              <w:t>Dic</w:t>
            </w:r>
            <w:r w:rsidR="005819AE" w:rsidRPr="00DD505F">
              <w:rPr>
                <w:rStyle w:val="CalendarNumbers"/>
                <w:color w:val="auto"/>
                <w:sz w:val="22"/>
                <w:szCs w:val="22"/>
              </w:rPr>
              <w:t>iembre</w:t>
            </w:r>
            <w:proofErr w:type="spellEnd"/>
          </w:p>
          <w:p w14:paraId="08FC536D" w14:textId="77777777" w:rsidR="00D65A4A" w:rsidRPr="00DD505F" w:rsidRDefault="00D65A4A" w:rsidP="00E54F51">
            <w:pPr>
              <w:pStyle w:val="CalendarText"/>
              <w:jc w:val="center"/>
              <w:rPr>
                <w:rStyle w:val="CalendarNumbers"/>
                <w:bCs w:val="0"/>
                <w:color w:val="auto"/>
                <w:sz w:val="22"/>
                <w:szCs w:val="22"/>
              </w:rPr>
            </w:pPr>
            <w:r w:rsidRPr="00DD505F">
              <w:rPr>
                <w:rStyle w:val="CalendarNumbers"/>
                <w:color w:val="auto"/>
                <w:sz w:val="22"/>
                <w:szCs w:val="22"/>
              </w:rPr>
              <w:t>2018</w:t>
            </w:r>
          </w:p>
        </w:tc>
        <w:tc>
          <w:tcPr>
            <w:tcW w:w="424" w:type="pct"/>
            <w:tcBorders>
              <w:top w:val="single" w:sz="18" w:space="0" w:color="25478B"/>
              <w:left w:val="single" w:sz="8" w:space="0" w:color="C0C0C0"/>
              <w:bottom w:val="single" w:sz="8" w:space="0" w:color="C0C0C0"/>
              <w:right w:val="single" w:sz="8" w:space="0" w:color="C0C0C0"/>
            </w:tcBorders>
            <w:shd w:val="clear" w:color="auto" w:fill="D99594" w:themeFill="accent2" w:themeFillTint="99"/>
          </w:tcPr>
          <w:p w14:paraId="531935EB"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w:t>
            </w:r>
            <w:r w:rsidRPr="00DD505F">
              <w:rPr>
                <w:rStyle w:val="WinCalendarHolidayBlue"/>
                <w:rFonts w:ascii="Arial" w:hAnsi="Arial"/>
                <w:color w:val="auto"/>
                <w:sz w:val="22"/>
                <w:szCs w:val="22"/>
              </w:rPr>
              <w:t xml:space="preserve"> </w:t>
            </w:r>
          </w:p>
          <w:p w14:paraId="0936507E"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18" w:space="0" w:color="25478B"/>
              <w:left w:val="single" w:sz="8" w:space="0" w:color="C0C0C0"/>
              <w:bottom w:val="single" w:sz="8" w:space="0" w:color="C0C0C0"/>
              <w:right w:val="single" w:sz="8" w:space="0" w:color="C0C0C0"/>
            </w:tcBorders>
          </w:tcPr>
          <w:p w14:paraId="03BA9644"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3</w:t>
            </w:r>
            <w:r w:rsidRPr="00DD505F">
              <w:rPr>
                <w:rStyle w:val="WinCalendarHolidayBlue"/>
                <w:rFonts w:ascii="Arial" w:hAnsi="Arial"/>
                <w:color w:val="auto"/>
                <w:sz w:val="22"/>
                <w:szCs w:val="22"/>
              </w:rPr>
              <w:t xml:space="preserve"> </w:t>
            </w:r>
          </w:p>
          <w:p w14:paraId="282373CA" w14:textId="4B6F5B29"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(12)</w:t>
            </w:r>
          </w:p>
        </w:tc>
        <w:tc>
          <w:tcPr>
            <w:tcW w:w="624" w:type="pct"/>
            <w:tcBorders>
              <w:top w:val="single" w:sz="18" w:space="0" w:color="25478B"/>
              <w:left w:val="single" w:sz="8" w:space="0" w:color="C0C0C0"/>
              <w:bottom w:val="single" w:sz="8" w:space="0" w:color="C0C0C0"/>
              <w:right w:val="single" w:sz="8" w:space="0" w:color="C0C0C0"/>
            </w:tcBorders>
          </w:tcPr>
          <w:p w14:paraId="731DD1FD"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4</w:t>
            </w:r>
            <w:r w:rsidRPr="00DD505F">
              <w:rPr>
                <w:rStyle w:val="WinCalendarHolidayBlue"/>
                <w:rFonts w:ascii="Arial" w:hAnsi="Arial"/>
                <w:color w:val="auto"/>
                <w:sz w:val="22"/>
                <w:szCs w:val="22"/>
              </w:rPr>
              <w:t xml:space="preserve"> </w:t>
            </w:r>
          </w:p>
          <w:p w14:paraId="5A0DCD4C" w14:textId="7B881B75"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(13)</w:t>
            </w:r>
          </w:p>
        </w:tc>
        <w:tc>
          <w:tcPr>
            <w:tcW w:w="677" w:type="pct"/>
            <w:tcBorders>
              <w:top w:val="single" w:sz="18" w:space="0" w:color="25478B"/>
              <w:left w:val="single" w:sz="8" w:space="0" w:color="C0C0C0"/>
              <w:bottom w:val="single" w:sz="8" w:space="0" w:color="C0C0C0"/>
              <w:right w:val="single" w:sz="8" w:space="0" w:color="C0C0C0"/>
            </w:tcBorders>
          </w:tcPr>
          <w:p w14:paraId="5E89B626"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5</w:t>
            </w:r>
            <w:r w:rsidRPr="00DD505F">
              <w:rPr>
                <w:rStyle w:val="WinCalendarHolidayBlue"/>
                <w:rFonts w:ascii="Arial" w:hAnsi="Arial"/>
                <w:color w:val="auto"/>
                <w:sz w:val="22"/>
                <w:szCs w:val="22"/>
              </w:rPr>
              <w:t xml:space="preserve"> </w:t>
            </w:r>
          </w:p>
          <w:p w14:paraId="641DABF7" w14:textId="1CB16720"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(14)</w:t>
            </w:r>
          </w:p>
        </w:tc>
        <w:tc>
          <w:tcPr>
            <w:tcW w:w="722" w:type="pct"/>
            <w:tcBorders>
              <w:top w:val="single" w:sz="18" w:space="0" w:color="25478B"/>
              <w:left w:val="single" w:sz="8" w:space="0" w:color="C0C0C0"/>
              <w:bottom w:val="single" w:sz="8" w:space="0" w:color="C0C0C0"/>
              <w:right w:val="single" w:sz="8" w:space="0" w:color="C0C0C0"/>
            </w:tcBorders>
          </w:tcPr>
          <w:p w14:paraId="615B0C9A"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6</w:t>
            </w:r>
            <w:r w:rsidRPr="00DD505F">
              <w:rPr>
                <w:rStyle w:val="WinCalendarHolidayBlue"/>
                <w:rFonts w:ascii="Arial" w:hAnsi="Arial"/>
                <w:color w:val="auto"/>
                <w:sz w:val="22"/>
                <w:szCs w:val="22"/>
              </w:rPr>
              <w:t xml:space="preserve"> </w:t>
            </w:r>
          </w:p>
          <w:p w14:paraId="7CFF6308" w14:textId="65F63272"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(15)</w:t>
            </w:r>
          </w:p>
        </w:tc>
        <w:tc>
          <w:tcPr>
            <w:tcW w:w="632" w:type="pct"/>
            <w:tcBorders>
              <w:top w:val="single" w:sz="18" w:space="0" w:color="25478B"/>
              <w:left w:val="single" w:sz="8" w:space="0" w:color="C0C0C0"/>
              <w:bottom w:val="single" w:sz="8" w:space="0" w:color="C0C0C0"/>
              <w:right w:val="single" w:sz="8" w:space="0" w:color="C0C0C0"/>
            </w:tcBorders>
          </w:tcPr>
          <w:p w14:paraId="6C872A1B"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7</w:t>
            </w:r>
            <w:r w:rsidRPr="00DD505F">
              <w:rPr>
                <w:rStyle w:val="WinCalendarHolidayBlue"/>
                <w:rFonts w:ascii="Arial" w:hAnsi="Arial"/>
                <w:color w:val="auto"/>
                <w:sz w:val="22"/>
                <w:szCs w:val="22"/>
              </w:rPr>
              <w:t xml:space="preserve"> </w:t>
            </w:r>
          </w:p>
          <w:p w14:paraId="186745EC" w14:textId="0AA6CABD"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(16)</w:t>
            </w:r>
          </w:p>
        </w:tc>
        <w:tc>
          <w:tcPr>
            <w:tcW w:w="364"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4CF228CE"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8</w:t>
            </w:r>
            <w:r w:rsidRPr="00DD505F">
              <w:rPr>
                <w:rStyle w:val="WinCalendarHolidayBlue"/>
                <w:rFonts w:ascii="Arial" w:hAnsi="Arial"/>
                <w:color w:val="auto"/>
                <w:sz w:val="22"/>
                <w:szCs w:val="22"/>
              </w:rPr>
              <w:t xml:space="preserve"> </w:t>
            </w:r>
          </w:p>
          <w:p w14:paraId="011437EA"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4245AAAD" w14:textId="77777777" w:rsidTr="000A6383">
        <w:trPr>
          <w:cantSplit/>
          <w:trHeight w:val="720"/>
          <w:jc w:val="center"/>
        </w:trPr>
        <w:tc>
          <w:tcPr>
            <w:tcW w:w="826" w:type="pct"/>
            <w:vMerge/>
            <w:tcBorders>
              <w:top w:val="nil"/>
              <w:left w:val="single" w:sz="18" w:space="0" w:color="25478B"/>
              <w:bottom w:val="nil"/>
              <w:right w:val="single" w:sz="8" w:space="0" w:color="C0C0C0"/>
            </w:tcBorders>
            <w:shd w:val="clear" w:color="auto" w:fill="E6E6E6"/>
          </w:tcPr>
          <w:p w14:paraId="5E5FA87F"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16D00ACC"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9</w:t>
            </w:r>
            <w:r w:rsidRPr="00DD505F">
              <w:rPr>
                <w:rStyle w:val="WinCalendarHolidayBlue"/>
                <w:rFonts w:ascii="Arial" w:hAnsi="Arial"/>
                <w:color w:val="auto"/>
                <w:sz w:val="22"/>
                <w:szCs w:val="22"/>
              </w:rPr>
              <w:t xml:space="preserve"> </w:t>
            </w:r>
          </w:p>
          <w:p w14:paraId="463AF4D9"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8" w:space="0" w:color="C0C0C0"/>
              <w:right w:val="single" w:sz="8" w:space="0" w:color="C0C0C0"/>
            </w:tcBorders>
          </w:tcPr>
          <w:p w14:paraId="5ED00046"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10</w:t>
            </w:r>
            <w:r w:rsidRPr="00DD505F">
              <w:rPr>
                <w:rStyle w:val="WinCalendarHolidayBlue"/>
                <w:rFonts w:ascii="Arial" w:hAnsi="Arial"/>
                <w:color w:val="auto"/>
                <w:sz w:val="22"/>
                <w:szCs w:val="22"/>
              </w:rPr>
              <w:t xml:space="preserve"> </w:t>
            </w:r>
          </w:p>
          <w:p w14:paraId="6CA7564B" w14:textId="4704EC1A"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(17)</w:t>
            </w:r>
          </w:p>
        </w:tc>
        <w:tc>
          <w:tcPr>
            <w:tcW w:w="624" w:type="pct"/>
            <w:tcBorders>
              <w:top w:val="single" w:sz="8" w:space="0" w:color="C0C0C0"/>
              <w:left w:val="single" w:sz="8" w:space="0" w:color="C0C0C0"/>
              <w:bottom w:val="single" w:sz="8" w:space="0" w:color="C0C0C0"/>
              <w:right w:val="single" w:sz="8" w:space="0" w:color="C0C0C0"/>
            </w:tcBorders>
          </w:tcPr>
          <w:p w14:paraId="6AA6656B"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11</w:t>
            </w:r>
            <w:r w:rsidRPr="00DD505F">
              <w:rPr>
                <w:rStyle w:val="WinCalendarHolidayBlue"/>
                <w:rFonts w:ascii="Arial" w:hAnsi="Arial"/>
                <w:color w:val="auto"/>
                <w:sz w:val="22"/>
                <w:szCs w:val="22"/>
              </w:rPr>
              <w:t xml:space="preserve"> </w:t>
            </w:r>
          </w:p>
          <w:p w14:paraId="0C8DA28D" w14:textId="64615F8B"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(18)</w:t>
            </w:r>
          </w:p>
        </w:tc>
        <w:tc>
          <w:tcPr>
            <w:tcW w:w="677" w:type="pct"/>
            <w:tcBorders>
              <w:top w:val="single" w:sz="8" w:space="0" w:color="C0C0C0"/>
              <w:left w:val="single" w:sz="8" w:space="0" w:color="C0C0C0"/>
              <w:bottom w:val="single" w:sz="8" w:space="0" w:color="C0C0C0"/>
              <w:right w:val="single" w:sz="8" w:space="0" w:color="C0C0C0"/>
            </w:tcBorders>
          </w:tcPr>
          <w:p w14:paraId="30A1A52F"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12</w:t>
            </w:r>
            <w:r w:rsidRPr="00DD505F">
              <w:rPr>
                <w:rStyle w:val="WinCalendarHolidayBlue"/>
                <w:rFonts w:ascii="Arial" w:hAnsi="Arial"/>
                <w:color w:val="auto"/>
                <w:sz w:val="22"/>
                <w:szCs w:val="22"/>
              </w:rPr>
              <w:t xml:space="preserve"> </w:t>
            </w:r>
          </w:p>
          <w:p w14:paraId="444ACB20" w14:textId="0FFEE586"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(19)</w:t>
            </w:r>
          </w:p>
        </w:tc>
        <w:tc>
          <w:tcPr>
            <w:tcW w:w="722" w:type="pct"/>
            <w:tcBorders>
              <w:top w:val="single" w:sz="8" w:space="0" w:color="C0C0C0"/>
              <w:left w:val="single" w:sz="8" w:space="0" w:color="C0C0C0"/>
              <w:bottom w:val="single" w:sz="8" w:space="0" w:color="C0C0C0"/>
              <w:right w:val="single" w:sz="8" w:space="0" w:color="C0C0C0"/>
            </w:tcBorders>
          </w:tcPr>
          <w:p w14:paraId="045F564E"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13</w:t>
            </w:r>
            <w:r w:rsidRPr="00DD505F">
              <w:rPr>
                <w:rStyle w:val="WinCalendarHolidayBlue"/>
                <w:rFonts w:ascii="Arial" w:hAnsi="Arial"/>
                <w:color w:val="auto"/>
                <w:sz w:val="22"/>
                <w:szCs w:val="22"/>
              </w:rPr>
              <w:t xml:space="preserve"> </w:t>
            </w:r>
          </w:p>
          <w:p w14:paraId="587EB358" w14:textId="7E819964"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(20)</w:t>
            </w:r>
          </w:p>
        </w:tc>
        <w:tc>
          <w:tcPr>
            <w:tcW w:w="632" w:type="pct"/>
            <w:tcBorders>
              <w:top w:val="single" w:sz="8" w:space="0" w:color="C0C0C0"/>
              <w:left w:val="single" w:sz="8" w:space="0" w:color="C0C0C0"/>
              <w:bottom w:val="single" w:sz="8" w:space="0" w:color="C0C0C0"/>
              <w:right w:val="single" w:sz="8" w:space="0" w:color="C0C0C0"/>
            </w:tcBorders>
          </w:tcPr>
          <w:p w14:paraId="0FB31BFA"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14</w:t>
            </w:r>
            <w:r w:rsidRPr="00DD505F">
              <w:rPr>
                <w:rStyle w:val="WinCalendarHolidayBlue"/>
                <w:rFonts w:ascii="Arial" w:hAnsi="Arial"/>
                <w:color w:val="auto"/>
                <w:sz w:val="22"/>
                <w:szCs w:val="22"/>
              </w:rPr>
              <w:t xml:space="preserve"> </w:t>
            </w:r>
          </w:p>
          <w:p w14:paraId="6544F399" w14:textId="4147E429" w:rsidR="00D65A4A" w:rsidRPr="00DD505F" w:rsidRDefault="00E54F51" w:rsidP="00E54F51">
            <w:pPr>
              <w:pStyle w:val="CalendarText"/>
              <w:rPr>
                <w:rStyle w:val="WinCalendarBLANKCELLSTYLE0"/>
                <w:rFonts w:ascii="Arial" w:hAnsi="Arial"/>
                <w:color w:val="auto"/>
                <w:sz w:val="22"/>
                <w:szCs w:val="22"/>
              </w:rPr>
            </w:pPr>
            <w:r w:rsidRPr="00DD505F">
              <w:rPr>
                <w:rStyle w:val="WinCalendarBLANKCELLSTYLE0"/>
                <w:rFonts w:ascii="Arial" w:hAnsi="Arial"/>
                <w:color w:val="7F7F7F" w:themeColor="text1" w:themeTint="80"/>
                <w:sz w:val="22"/>
                <w:szCs w:val="22"/>
              </w:rPr>
              <w:t>(21)</w:t>
            </w:r>
          </w:p>
        </w:tc>
        <w:tc>
          <w:tcPr>
            <w:tcW w:w="364"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2142341D"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15</w:t>
            </w:r>
            <w:r w:rsidRPr="00DD505F">
              <w:rPr>
                <w:rStyle w:val="WinCalendarHolidayBlue"/>
                <w:rFonts w:ascii="Arial" w:hAnsi="Arial"/>
                <w:color w:val="auto"/>
                <w:sz w:val="22"/>
                <w:szCs w:val="22"/>
              </w:rPr>
              <w:t xml:space="preserve"> </w:t>
            </w:r>
          </w:p>
          <w:p w14:paraId="03D5F5DC"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36D7E166" w14:textId="77777777" w:rsidTr="000A6383">
        <w:trPr>
          <w:cantSplit/>
          <w:trHeight w:val="720"/>
          <w:jc w:val="center"/>
        </w:trPr>
        <w:tc>
          <w:tcPr>
            <w:tcW w:w="826" w:type="pct"/>
            <w:vMerge/>
            <w:tcBorders>
              <w:top w:val="nil"/>
              <w:left w:val="single" w:sz="18" w:space="0" w:color="25478B"/>
              <w:bottom w:val="nil"/>
              <w:right w:val="single" w:sz="8" w:space="0" w:color="C0C0C0"/>
            </w:tcBorders>
            <w:shd w:val="clear" w:color="auto" w:fill="E6E6E6"/>
          </w:tcPr>
          <w:p w14:paraId="05B179B4"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0496B37A"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16</w:t>
            </w:r>
            <w:r w:rsidRPr="00DD505F">
              <w:rPr>
                <w:rStyle w:val="WinCalendarHolidayBlue"/>
                <w:rFonts w:ascii="Arial" w:hAnsi="Arial"/>
                <w:color w:val="auto"/>
                <w:sz w:val="22"/>
                <w:szCs w:val="22"/>
              </w:rPr>
              <w:t xml:space="preserve"> </w:t>
            </w:r>
          </w:p>
          <w:p w14:paraId="247014EE"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ADFBE7B"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17</w:t>
            </w:r>
            <w:r w:rsidRPr="00DD505F">
              <w:rPr>
                <w:rStyle w:val="WinCalendarHolidayBlue"/>
                <w:rFonts w:ascii="Arial" w:hAnsi="Arial"/>
                <w:color w:val="auto"/>
                <w:sz w:val="22"/>
                <w:szCs w:val="22"/>
              </w:rPr>
              <w:t xml:space="preserve"> </w:t>
            </w:r>
          </w:p>
          <w:p w14:paraId="749B7495" w14:textId="77777777" w:rsidR="00D65A4A" w:rsidRPr="00DD505F" w:rsidRDefault="00D65A4A" w:rsidP="00E54F51">
            <w:pPr>
              <w:pStyle w:val="CalendarText"/>
              <w:rPr>
                <w:rStyle w:val="WinCalendarBLANKCELLSTYLE0"/>
                <w:rFonts w:ascii="Arial" w:hAnsi="Arial"/>
                <w:color w:val="auto"/>
                <w:sz w:val="22"/>
                <w:szCs w:val="22"/>
              </w:rPr>
            </w:pPr>
          </w:p>
        </w:tc>
        <w:tc>
          <w:tcPr>
            <w:tcW w:w="6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0AD47ABC"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18</w:t>
            </w:r>
            <w:r w:rsidRPr="00DD505F">
              <w:rPr>
                <w:rStyle w:val="WinCalendarHolidayBlue"/>
                <w:rFonts w:ascii="Arial" w:hAnsi="Arial"/>
                <w:color w:val="auto"/>
                <w:sz w:val="22"/>
                <w:szCs w:val="22"/>
              </w:rPr>
              <w:t xml:space="preserve"> </w:t>
            </w:r>
          </w:p>
          <w:p w14:paraId="1475227D" w14:textId="77777777" w:rsidR="00D65A4A" w:rsidRPr="00DD505F" w:rsidRDefault="00D65A4A" w:rsidP="00E54F51">
            <w:pPr>
              <w:pStyle w:val="CalendarText"/>
              <w:rPr>
                <w:rStyle w:val="WinCalendarBLANKCELLSTYLE0"/>
                <w:rFonts w:ascii="Arial" w:hAnsi="Arial"/>
                <w:color w:val="auto"/>
                <w:sz w:val="22"/>
                <w:szCs w:val="22"/>
              </w:rPr>
            </w:pPr>
          </w:p>
        </w:tc>
        <w:tc>
          <w:tcPr>
            <w:tcW w:w="677"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6CB8E4FB"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19</w:t>
            </w:r>
            <w:r w:rsidRPr="00DD505F">
              <w:rPr>
                <w:rStyle w:val="WinCalendarHolidayBlue"/>
                <w:rFonts w:ascii="Arial" w:hAnsi="Arial"/>
                <w:color w:val="auto"/>
                <w:sz w:val="22"/>
                <w:szCs w:val="22"/>
              </w:rPr>
              <w:t xml:space="preserve"> </w:t>
            </w:r>
          </w:p>
          <w:p w14:paraId="0C356DA5" w14:textId="77777777" w:rsidR="00D65A4A" w:rsidRPr="00DD505F" w:rsidRDefault="00D65A4A" w:rsidP="00E54F51">
            <w:pPr>
              <w:pStyle w:val="CalendarText"/>
              <w:rPr>
                <w:rStyle w:val="WinCalendarBLANKCELLSTYLE0"/>
                <w:rFonts w:ascii="Arial" w:hAnsi="Arial"/>
                <w:color w:val="auto"/>
                <w:sz w:val="22"/>
                <w:szCs w:val="22"/>
              </w:rPr>
            </w:pPr>
          </w:p>
        </w:tc>
        <w:tc>
          <w:tcPr>
            <w:tcW w:w="722"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8BBFB2D"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20</w:t>
            </w:r>
            <w:r w:rsidRPr="00DD505F">
              <w:rPr>
                <w:rStyle w:val="WinCalendarHolidayBlue"/>
                <w:rFonts w:ascii="Arial" w:hAnsi="Arial"/>
                <w:color w:val="auto"/>
                <w:sz w:val="22"/>
                <w:szCs w:val="22"/>
              </w:rPr>
              <w:t xml:space="preserve"> </w:t>
            </w:r>
          </w:p>
          <w:p w14:paraId="5E9FDBF1" w14:textId="77777777" w:rsidR="00D65A4A" w:rsidRPr="00DD505F" w:rsidRDefault="00D65A4A" w:rsidP="00E54F51">
            <w:pPr>
              <w:pStyle w:val="CalendarText"/>
              <w:rPr>
                <w:rStyle w:val="WinCalendarBLANKCELLSTYLE0"/>
                <w:rFonts w:ascii="Arial" w:hAnsi="Arial"/>
                <w:color w:val="auto"/>
                <w:sz w:val="22"/>
                <w:szCs w:val="22"/>
              </w:rPr>
            </w:pPr>
          </w:p>
        </w:tc>
        <w:tc>
          <w:tcPr>
            <w:tcW w:w="632"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35C58A49"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21</w:t>
            </w:r>
            <w:r w:rsidRPr="00DD505F">
              <w:rPr>
                <w:rStyle w:val="WinCalendarHolidayBlue"/>
                <w:rFonts w:ascii="Arial" w:hAnsi="Arial"/>
                <w:color w:val="auto"/>
                <w:sz w:val="22"/>
                <w:szCs w:val="22"/>
              </w:rPr>
              <w:t xml:space="preserve"> </w:t>
            </w:r>
          </w:p>
          <w:p w14:paraId="7656F546" w14:textId="77777777" w:rsidR="00D65A4A" w:rsidRPr="00DD505F" w:rsidRDefault="00D65A4A" w:rsidP="00E54F51">
            <w:pPr>
              <w:pStyle w:val="CalendarText"/>
              <w:rPr>
                <w:rStyle w:val="WinCalendarBLANKCELLSTYLE0"/>
                <w:rFonts w:ascii="Arial" w:hAnsi="Arial"/>
                <w:color w:val="auto"/>
                <w:sz w:val="22"/>
                <w:szCs w:val="22"/>
              </w:rPr>
            </w:pPr>
          </w:p>
        </w:tc>
        <w:tc>
          <w:tcPr>
            <w:tcW w:w="364"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010C67B5"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22</w:t>
            </w:r>
            <w:r w:rsidRPr="00DD505F">
              <w:rPr>
                <w:rStyle w:val="WinCalendarHolidayBlue"/>
                <w:rFonts w:ascii="Arial" w:hAnsi="Arial"/>
                <w:color w:val="auto"/>
                <w:sz w:val="22"/>
                <w:szCs w:val="22"/>
              </w:rPr>
              <w:t xml:space="preserve"> </w:t>
            </w:r>
          </w:p>
          <w:p w14:paraId="53F3462C"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7BD64CD8" w14:textId="77777777" w:rsidTr="000A6383">
        <w:trPr>
          <w:cantSplit/>
          <w:trHeight w:val="720"/>
          <w:jc w:val="center"/>
        </w:trPr>
        <w:tc>
          <w:tcPr>
            <w:tcW w:w="826" w:type="pct"/>
            <w:vMerge/>
            <w:tcBorders>
              <w:top w:val="nil"/>
              <w:left w:val="single" w:sz="18" w:space="0" w:color="25478B"/>
              <w:bottom w:val="nil"/>
              <w:right w:val="single" w:sz="8" w:space="0" w:color="C0C0C0"/>
            </w:tcBorders>
            <w:shd w:val="clear" w:color="auto" w:fill="E6E6E6"/>
          </w:tcPr>
          <w:p w14:paraId="12EEDC13"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07D8C75"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23</w:t>
            </w:r>
            <w:r w:rsidRPr="00DD505F">
              <w:rPr>
                <w:rStyle w:val="WinCalendarHolidayBlue"/>
                <w:rFonts w:ascii="Arial" w:hAnsi="Arial"/>
                <w:color w:val="auto"/>
                <w:sz w:val="22"/>
                <w:szCs w:val="22"/>
              </w:rPr>
              <w:t xml:space="preserve"> </w:t>
            </w:r>
          </w:p>
          <w:p w14:paraId="1B825041"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14D88E1"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24</w:t>
            </w:r>
            <w:r w:rsidRPr="00DD505F">
              <w:rPr>
                <w:rStyle w:val="WinCalendarHolidayBlue"/>
                <w:rFonts w:ascii="Arial" w:hAnsi="Arial"/>
                <w:color w:val="auto"/>
                <w:sz w:val="22"/>
                <w:szCs w:val="22"/>
              </w:rPr>
              <w:t xml:space="preserve"> </w:t>
            </w:r>
          </w:p>
          <w:p w14:paraId="46891394" w14:textId="77777777" w:rsidR="00D65A4A" w:rsidRPr="00DD505F" w:rsidRDefault="00D65A4A" w:rsidP="00E54F51">
            <w:pPr>
              <w:pStyle w:val="CalendarText"/>
              <w:rPr>
                <w:rStyle w:val="WinCalendarBLANKCELLSTYLE0"/>
                <w:rFonts w:ascii="Arial" w:hAnsi="Arial"/>
                <w:color w:val="auto"/>
                <w:sz w:val="22"/>
                <w:szCs w:val="22"/>
              </w:rPr>
            </w:pPr>
          </w:p>
        </w:tc>
        <w:tc>
          <w:tcPr>
            <w:tcW w:w="624"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13C0E7B7"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25</w:t>
            </w:r>
            <w:r w:rsidRPr="00DD505F">
              <w:rPr>
                <w:rStyle w:val="WinCalendarHolidayBlue"/>
                <w:rFonts w:ascii="Arial" w:hAnsi="Arial"/>
                <w:color w:val="auto"/>
                <w:sz w:val="22"/>
                <w:szCs w:val="22"/>
              </w:rPr>
              <w:t xml:space="preserve"> </w:t>
            </w:r>
          </w:p>
          <w:p w14:paraId="6A860DE0" w14:textId="77777777" w:rsidR="00D65A4A" w:rsidRPr="00DD505F" w:rsidRDefault="00D65A4A" w:rsidP="00E54F51">
            <w:pPr>
              <w:pStyle w:val="CalendarText"/>
              <w:rPr>
                <w:rStyle w:val="WinCalendarBLANKCELLSTYLE0"/>
                <w:rFonts w:ascii="Arial" w:hAnsi="Arial"/>
                <w:color w:val="auto"/>
                <w:sz w:val="22"/>
                <w:szCs w:val="22"/>
              </w:rPr>
            </w:pPr>
          </w:p>
        </w:tc>
        <w:tc>
          <w:tcPr>
            <w:tcW w:w="677"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33CF45A2"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26</w:t>
            </w:r>
            <w:r w:rsidRPr="00DD505F">
              <w:rPr>
                <w:rStyle w:val="WinCalendarHolidayBlue"/>
                <w:rFonts w:ascii="Arial" w:hAnsi="Arial"/>
                <w:color w:val="auto"/>
                <w:sz w:val="22"/>
                <w:szCs w:val="22"/>
              </w:rPr>
              <w:t xml:space="preserve"> </w:t>
            </w:r>
          </w:p>
          <w:p w14:paraId="31AF29F9" w14:textId="77777777" w:rsidR="00D65A4A" w:rsidRPr="00DD505F" w:rsidRDefault="00D65A4A" w:rsidP="00E54F51">
            <w:pPr>
              <w:pStyle w:val="CalendarText"/>
              <w:rPr>
                <w:rStyle w:val="WinCalendarBLANKCELLSTYLE0"/>
                <w:rFonts w:ascii="Arial" w:hAnsi="Arial"/>
                <w:color w:val="auto"/>
                <w:sz w:val="22"/>
                <w:szCs w:val="22"/>
              </w:rPr>
            </w:pPr>
          </w:p>
        </w:tc>
        <w:tc>
          <w:tcPr>
            <w:tcW w:w="722"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27EA124C"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27</w:t>
            </w:r>
            <w:r w:rsidRPr="00DD505F">
              <w:rPr>
                <w:rStyle w:val="WinCalendarHolidayBlue"/>
                <w:rFonts w:ascii="Arial" w:hAnsi="Arial"/>
                <w:color w:val="auto"/>
                <w:sz w:val="22"/>
                <w:szCs w:val="22"/>
              </w:rPr>
              <w:t xml:space="preserve"> </w:t>
            </w:r>
          </w:p>
          <w:p w14:paraId="59CCA31B" w14:textId="77777777" w:rsidR="00D65A4A" w:rsidRPr="00DD505F" w:rsidRDefault="00D65A4A" w:rsidP="00E54F51">
            <w:pPr>
              <w:pStyle w:val="CalendarText"/>
              <w:rPr>
                <w:rStyle w:val="WinCalendarBLANKCELLSTYLE0"/>
                <w:rFonts w:ascii="Arial" w:hAnsi="Arial"/>
                <w:color w:val="auto"/>
                <w:sz w:val="22"/>
                <w:szCs w:val="22"/>
              </w:rPr>
            </w:pPr>
          </w:p>
        </w:tc>
        <w:tc>
          <w:tcPr>
            <w:tcW w:w="632"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1A9A372D"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28</w:t>
            </w:r>
            <w:r w:rsidRPr="00DD505F">
              <w:rPr>
                <w:rStyle w:val="WinCalendarHolidayBlue"/>
                <w:rFonts w:ascii="Arial" w:hAnsi="Arial"/>
                <w:color w:val="auto"/>
                <w:sz w:val="22"/>
                <w:szCs w:val="22"/>
              </w:rPr>
              <w:t xml:space="preserve"> </w:t>
            </w:r>
          </w:p>
          <w:p w14:paraId="29437032" w14:textId="77777777" w:rsidR="00D65A4A" w:rsidRPr="00DD505F" w:rsidRDefault="00D65A4A" w:rsidP="00E54F51">
            <w:pPr>
              <w:pStyle w:val="CalendarText"/>
              <w:rPr>
                <w:rStyle w:val="WinCalendarBLANKCELLSTYLE0"/>
                <w:rFonts w:ascii="Arial" w:hAnsi="Arial"/>
                <w:color w:val="auto"/>
                <w:sz w:val="22"/>
                <w:szCs w:val="22"/>
              </w:rPr>
            </w:pPr>
          </w:p>
        </w:tc>
        <w:tc>
          <w:tcPr>
            <w:tcW w:w="364" w:type="pct"/>
            <w:tcBorders>
              <w:top w:val="single" w:sz="8" w:space="0" w:color="C0C0C0"/>
              <w:left w:val="single" w:sz="8" w:space="0" w:color="C0C0C0"/>
              <w:bottom w:val="single" w:sz="18" w:space="0" w:color="25478B"/>
              <w:right w:val="single" w:sz="18" w:space="0" w:color="25478B"/>
            </w:tcBorders>
            <w:shd w:val="clear" w:color="auto" w:fill="D99594" w:themeFill="accent2" w:themeFillTint="99"/>
          </w:tcPr>
          <w:p w14:paraId="1B340682"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29</w:t>
            </w:r>
            <w:r w:rsidRPr="00DD505F">
              <w:rPr>
                <w:rStyle w:val="WinCalendarHolidayBlue"/>
                <w:rFonts w:ascii="Arial" w:hAnsi="Arial"/>
                <w:color w:val="auto"/>
                <w:sz w:val="22"/>
                <w:szCs w:val="22"/>
              </w:rPr>
              <w:t xml:space="preserve"> </w:t>
            </w:r>
          </w:p>
          <w:p w14:paraId="35EA629F" w14:textId="77777777" w:rsidR="00D65A4A" w:rsidRPr="00DD505F" w:rsidRDefault="00D65A4A" w:rsidP="00E54F51">
            <w:pPr>
              <w:pStyle w:val="CalendarText"/>
              <w:rPr>
                <w:rStyle w:val="WinCalendarBLANKCELLSTYLE0"/>
                <w:rFonts w:ascii="Arial" w:hAnsi="Arial"/>
                <w:color w:val="auto"/>
                <w:sz w:val="22"/>
                <w:szCs w:val="22"/>
              </w:rPr>
            </w:pPr>
          </w:p>
        </w:tc>
      </w:tr>
      <w:tr w:rsidR="00B2056B" w:rsidRPr="00DD505F" w14:paraId="1D359805" w14:textId="77777777" w:rsidTr="000A6383">
        <w:trPr>
          <w:cantSplit/>
          <w:trHeight w:val="686"/>
          <w:jc w:val="center"/>
        </w:trPr>
        <w:tc>
          <w:tcPr>
            <w:tcW w:w="826" w:type="pct"/>
            <w:vMerge/>
            <w:tcBorders>
              <w:top w:val="nil"/>
              <w:left w:val="single" w:sz="18" w:space="0" w:color="25478B"/>
              <w:bottom w:val="single" w:sz="18" w:space="0" w:color="25478B"/>
              <w:right w:val="single" w:sz="8" w:space="0" w:color="C0C0C0"/>
            </w:tcBorders>
            <w:shd w:val="clear" w:color="auto" w:fill="E6E6E6"/>
          </w:tcPr>
          <w:p w14:paraId="674EE790" w14:textId="77777777" w:rsidR="00D65A4A" w:rsidRPr="00DD505F" w:rsidRDefault="00D65A4A" w:rsidP="00E54F51">
            <w:pPr>
              <w:pStyle w:val="CalendarText"/>
              <w:rPr>
                <w:rStyle w:val="CalendarNumbers"/>
                <w:b w:val="0"/>
                <w:bCs w:val="0"/>
                <w:color w:val="auto"/>
                <w:sz w:val="22"/>
                <w:szCs w:val="22"/>
              </w:rPr>
            </w:pPr>
          </w:p>
        </w:tc>
        <w:tc>
          <w:tcPr>
            <w:tcW w:w="424"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59166B22"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30</w:t>
            </w:r>
            <w:r w:rsidRPr="00DD505F">
              <w:rPr>
                <w:rStyle w:val="WinCalendarHolidayBlue"/>
                <w:rFonts w:ascii="Arial" w:hAnsi="Arial"/>
                <w:color w:val="auto"/>
                <w:sz w:val="22"/>
                <w:szCs w:val="22"/>
              </w:rPr>
              <w:t xml:space="preserve"> </w:t>
            </w:r>
          </w:p>
          <w:p w14:paraId="4C18DFCD" w14:textId="77777777" w:rsidR="00D65A4A" w:rsidRPr="00DD505F" w:rsidRDefault="00D65A4A" w:rsidP="00E54F51">
            <w:pPr>
              <w:pStyle w:val="CalendarText"/>
              <w:rPr>
                <w:rStyle w:val="WinCalendarBLANKCELLSTYLE0"/>
                <w:rFonts w:ascii="Arial" w:hAnsi="Arial"/>
                <w:color w:val="auto"/>
                <w:sz w:val="22"/>
                <w:szCs w:val="22"/>
              </w:rPr>
            </w:pPr>
          </w:p>
        </w:tc>
        <w:tc>
          <w:tcPr>
            <w:tcW w:w="730"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714E9D40" w14:textId="77777777" w:rsidR="00D65A4A" w:rsidRPr="00DD505F" w:rsidRDefault="00D65A4A" w:rsidP="00E54F51">
            <w:pPr>
              <w:pStyle w:val="CalendarText"/>
              <w:rPr>
                <w:rStyle w:val="StyleStyleCalendarNumbers10ptNotBold11pt"/>
                <w:rFonts w:eastAsia="PMingLiU"/>
                <w:color w:val="auto"/>
                <w:szCs w:val="22"/>
              </w:rPr>
            </w:pPr>
            <w:r w:rsidRPr="00DD505F">
              <w:rPr>
                <w:rStyle w:val="StyleStyleCalendarNumbers10ptNotBold11pt"/>
                <w:rFonts w:eastAsia="PMingLiU"/>
                <w:color w:val="auto"/>
                <w:szCs w:val="22"/>
              </w:rPr>
              <w:t>31</w:t>
            </w:r>
            <w:r w:rsidRPr="00DD505F">
              <w:rPr>
                <w:rStyle w:val="WinCalendarHolidayBlue"/>
                <w:rFonts w:ascii="Arial" w:hAnsi="Arial"/>
                <w:color w:val="auto"/>
                <w:sz w:val="22"/>
                <w:szCs w:val="22"/>
              </w:rPr>
              <w:t xml:space="preserve"> </w:t>
            </w:r>
          </w:p>
          <w:p w14:paraId="6FF3A206" w14:textId="77777777" w:rsidR="00D65A4A" w:rsidRPr="00DD505F" w:rsidRDefault="00D65A4A" w:rsidP="00E54F51">
            <w:pPr>
              <w:pStyle w:val="CalendarText"/>
              <w:rPr>
                <w:rStyle w:val="WinCalendarBLANKCELLSTYLE0"/>
                <w:rFonts w:ascii="Arial" w:hAnsi="Arial"/>
                <w:color w:val="auto"/>
                <w:sz w:val="22"/>
                <w:szCs w:val="22"/>
              </w:rPr>
            </w:pPr>
          </w:p>
        </w:tc>
        <w:tc>
          <w:tcPr>
            <w:tcW w:w="624" w:type="pct"/>
            <w:tcBorders>
              <w:top w:val="single" w:sz="18" w:space="0" w:color="25478B"/>
              <w:left w:val="single" w:sz="18" w:space="0" w:color="25478B"/>
              <w:bottom w:val="single" w:sz="8" w:space="0" w:color="C0C0C0"/>
              <w:right w:val="single" w:sz="8" w:space="0" w:color="C0C0C0"/>
            </w:tcBorders>
            <w:shd w:val="clear" w:color="auto" w:fill="auto"/>
          </w:tcPr>
          <w:p w14:paraId="709BB118" w14:textId="77777777" w:rsidR="00D65A4A" w:rsidRPr="00DD505F" w:rsidRDefault="00D65A4A" w:rsidP="00E54F51">
            <w:pPr>
              <w:pStyle w:val="CalendarText"/>
              <w:rPr>
                <w:rStyle w:val="StyleStyleCalendarNumbers10ptNotBold11pt"/>
                <w:rFonts w:eastAsia="PMingLiU"/>
                <w:color w:val="auto"/>
                <w:szCs w:val="22"/>
              </w:rPr>
            </w:pPr>
          </w:p>
          <w:p w14:paraId="1FE5DBBC" w14:textId="77777777" w:rsidR="00D65A4A" w:rsidRPr="00DD505F" w:rsidRDefault="00D65A4A" w:rsidP="00E54F51">
            <w:pPr>
              <w:pStyle w:val="CalendarText"/>
              <w:rPr>
                <w:rStyle w:val="WinCalendarBLANKCELLSTYLE0"/>
                <w:rFonts w:ascii="Arial" w:hAnsi="Arial"/>
                <w:color w:val="auto"/>
                <w:sz w:val="22"/>
                <w:szCs w:val="22"/>
              </w:rPr>
            </w:pPr>
          </w:p>
        </w:tc>
        <w:tc>
          <w:tcPr>
            <w:tcW w:w="677" w:type="pct"/>
            <w:tcBorders>
              <w:top w:val="single" w:sz="18" w:space="0" w:color="25478B"/>
              <w:left w:val="single" w:sz="8" w:space="0" w:color="C0C0C0"/>
              <w:bottom w:val="single" w:sz="8" w:space="0" w:color="C0C0C0"/>
              <w:right w:val="single" w:sz="8" w:space="0" w:color="C0C0C0"/>
            </w:tcBorders>
          </w:tcPr>
          <w:p w14:paraId="502B7212" w14:textId="77777777" w:rsidR="00D65A4A" w:rsidRPr="00DD505F" w:rsidRDefault="00D65A4A" w:rsidP="00E54F51">
            <w:pPr>
              <w:pStyle w:val="CalendarText"/>
              <w:rPr>
                <w:rStyle w:val="StyleStyleCalendarNumbers10ptNotBold11pt"/>
                <w:rFonts w:eastAsia="PMingLiU"/>
                <w:color w:val="auto"/>
                <w:szCs w:val="22"/>
              </w:rPr>
            </w:pPr>
          </w:p>
          <w:p w14:paraId="2DC3EDEA" w14:textId="77777777" w:rsidR="00D65A4A" w:rsidRPr="00DD505F" w:rsidRDefault="00D65A4A" w:rsidP="00E54F51">
            <w:pPr>
              <w:pStyle w:val="CalendarText"/>
              <w:rPr>
                <w:rStyle w:val="WinCalendarBLANKCELLSTYLE0"/>
                <w:rFonts w:ascii="Arial" w:hAnsi="Arial"/>
                <w:color w:val="auto"/>
                <w:sz w:val="22"/>
                <w:szCs w:val="22"/>
              </w:rPr>
            </w:pPr>
          </w:p>
        </w:tc>
        <w:tc>
          <w:tcPr>
            <w:tcW w:w="722" w:type="pct"/>
            <w:tcBorders>
              <w:top w:val="single" w:sz="18" w:space="0" w:color="25478B"/>
              <w:left w:val="single" w:sz="8" w:space="0" w:color="C0C0C0"/>
              <w:bottom w:val="single" w:sz="8" w:space="0" w:color="C0C0C0"/>
              <w:right w:val="single" w:sz="8" w:space="0" w:color="C0C0C0"/>
            </w:tcBorders>
          </w:tcPr>
          <w:p w14:paraId="508AE786" w14:textId="77777777" w:rsidR="00D65A4A" w:rsidRPr="00DD505F" w:rsidRDefault="00D65A4A" w:rsidP="00E54F51">
            <w:pPr>
              <w:pStyle w:val="CalendarText"/>
              <w:rPr>
                <w:rStyle w:val="StyleStyleCalendarNumbers10ptNotBold11pt"/>
                <w:rFonts w:eastAsia="PMingLiU"/>
                <w:color w:val="auto"/>
                <w:szCs w:val="22"/>
              </w:rPr>
            </w:pPr>
          </w:p>
          <w:p w14:paraId="7BE0DE63" w14:textId="77777777" w:rsidR="00D65A4A" w:rsidRPr="00DD505F" w:rsidRDefault="00D65A4A" w:rsidP="00E54F51">
            <w:pPr>
              <w:pStyle w:val="CalendarText"/>
              <w:rPr>
                <w:rStyle w:val="WinCalendarBLANKCELLSTYLE0"/>
                <w:rFonts w:ascii="Arial" w:hAnsi="Arial"/>
                <w:color w:val="auto"/>
                <w:sz w:val="22"/>
                <w:szCs w:val="22"/>
              </w:rPr>
            </w:pPr>
          </w:p>
        </w:tc>
        <w:tc>
          <w:tcPr>
            <w:tcW w:w="632" w:type="pct"/>
            <w:tcBorders>
              <w:top w:val="single" w:sz="18" w:space="0" w:color="25478B"/>
              <w:left w:val="single" w:sz="8" w:space="0" w:color="C0C0C0"/>
              <w:bottom w:val="single" w:sz="8" w:space="0" w:color="C0C0C0"/>
              <w:right w:val="single" w:sz="8" w:space="0" w:color="C0C0C0"/>
            </w:tcBorders>
          </w:tcPr>
          <w:p w14:paraId="7CC06C94" w14:textId="77777777" w:rsidR="00D65A4A" w:rsidRPr="00DD505F" w:rsidRDefault="00D65A4A" w:rsidP="00E54F51">
            <w:pPr>
              <w:pStyle w:val="CalendarText"/>
              <w:rPr>
                <w:rStyle w:val="StyleStyleCalendarNumbers10ptNotBold11pt"/>
                <w:rFonts w:eastAsia="PMingLiU"/>
                <w:color w:val="auto"/>
                <w:szCs w:val="22"/>
              </w:rPr>
            </w:pPr>
          </w:p>
          <w:p w14:paraId="7D126A44" w14:textId="77777777" w:rsidR="00D65A4A" w:rsidRPr="00DD505F" w:rsidRDefault="00D65A4A" w:rsidP="00E54F51">
            <w:pPr>
              <w:pStyle w:val="CalendarText"/>
              <w:rPr>
                <w:rStyle w:val="WinCalendarBLANKCELLSTYLE0"/>
                <w:rFonts w:ascii="Arial" w:hAnsi="Arial"/>
                <w:color w:val="auto"/>
                <w:sz w:val="22"/>
                <w:szCs w:val="22"/>
              </w:rPr>
            </w:pPr>
          </w:p>
        </w:tc>
        <w:tc>
          <w:tcPr>
            <w:tcW w:w="364" w:type="pct"/>
            <w:tcBorders>
              <w:top w:val="single" w:sz="18" w:space="0" w:color="25478B"/>
              <w:left w:val="single" w:sz="8" w:space="0" w:color="C0C0C0"/>
              <w:bottom w:val="single" w:sz="8" w:space="0" w:color="C0C0C0"/>
              <w:right w:val="single" w:sz="18" w:space="0" w:color="25478B"/>
            </w:tcBorders>
            <w:shd w:val="clear" w:color="auto" w:fill="D99594" w:themeFill="accent2" w:themeFillTint="99"/>
          </w:tcPr>
          <w:p w14:paraId="4683A053" w14:textId="77777777" w:rsidR="00D65A4A" w:rsidRPr="00DD505F" w:rsidRDefault="00D65A4A" w:rsidP="00E54F51">
            <w:pPr>
              <w:pStyle w:val="CalendarText"/>
              <w:rPr>
                <w:rStyle w:val="StyleStyleCalendarNumbers10ptNotBold11pt"/>
                <w:rFonts w:eastAsia="PMingLiU"/>
                <w:color w:val="auto"/>
                <w:szCs w:val="22"/>
              </w:rPr>
            </w:pPr>
          </w:p>
          <w:p w14:paraId="42AA601A" w14:textId="77777777" w:rsidR="00D65A4A" w:rsidRPr="00DD505F" w:rsidRDefault="00D65A4A" w:rsidP="00E54F51">
            <w:pPr>
              <w:pStyle w:val="CalendarText"/>
              <w:rPr>
                <w:rStyle w:val="WinCalendarBLANKCELLSTYLE0"/>
                <w:rFonts w:ascii="Arial" w:hAnsi="Arial"/>
                <w:color w:val="auto"/>
                <w:sz w:val="22"/>
                <w:szCs w:val="22"/>
              </w:rPr>
            </w:pPr>
          </w:p>
        </w:tc>
      </w:tr>
    </w:tbl>
    <w:p w14:paraId="2C15B1BD" w14:textId="77777777" w:rsidR="00D65A4A" w:rsidRPr="00DD505F" w:rsidRDefault="00D65A4A" w:rsidP="00D65A4A">
      <w:pPr>
        <w:jc w:val="right"/>
        <w:rPr>
          <w:rFonts w:ascii="Arial" w:hAnsi="Arial" w:cs="Arial"/>
          <w:color w:val="215868" w:themeColor="accent5" w:themeShade="80"/>
        </w:rPr>
      </w:pPr>
    </w:p>
    <w:tbl>
      <w:tblPr>
        <w:tblpPr w:leftFromText="141" w:rightFromText="141" w:vertAnchor="text" w:horzAnchor="margin" w:tblpX="403" w:tblpY="-54"/>
        <w:tblW w:w="4481" w:type="pct"/>
        <w:tblBorders>
          <w:top w:val="single" w:sz="12" w:space="0" w:color="00FF00"/>
          <w:left w:val="single" w:sz="12" w:space="0" w:color="00FF00"/>
          <w:bottom w:val="single" w:sz="8" w:space="0" w:color="00FF00"/>
          <w:right w:val="single" w:sz="12" w:space="0" w:color="00FF00"/>
        </w:tblBorders>
        <w:tblCellMar>
          <w:left w:w="14" w:type="dxa"/>
          <w:right w:w="43" w:type="dxa"/>
        </w:tblCellMar>
        <w:tblLook w:val="01E0" w:firstRow="1" w:lastRow="1" w:firstColumn="1" w:lastColumn="1" w:noHBand="0" w:noVBand="0"/>
      </w:tblPr>
      <w:tblGrid>
        <w:gridCol w:w="973"/>
        <w:gridCol w:w="643"/>
        <w:gridCol w:w="1158"/>
        <w:gridCol w:w="1009"/>
        <w:gridCol w:w="1010"/>
        <w:gridCol w:w="1010"/>
        <w:gridCol w:w="1010"/>
        <w:gridCol w:w="558"/>
      </w:tblGrid>
      <w:tr w:rsidR="00B2056B" w:rsidRPr="00DD505F" w14:paraId="2C5808B4" w14:textId="77777777" w:rsidTr="00E54F51">
        <w:trPr>
          <w:cantSplit/>
          <w:trHeight w:val="720"/>
        </w:trPr>
        <w:tc>
          <w:tcPr>
            <w:tcW w:w="673" w:type="pct"/>
            <w:tcBorders>
              <w:top w:val="single" w:sz="18" w:space="0" w:color="25478B"/>
              <w:left w:val="single" w:sz="18" w:space="0" w:color="25478B"/>
              <w:bottom w:val="nil"/>
              <w:right w:val="single" w:sz="8" w:space="0" w:color="C0C0C0"/>
            </w:tcBorders>
            <w:shd w:val="clear" w:color="auto" w:fill="E6E6E6"/>
            <w:vAlign w:val="center"/>
          </w:tcPr>
          <w:p w14:paraId="575062CB" w14:textId="77777777" w:rsidR="00D65A4A" w:rsidRPr="00DD505F" w:rsidRDefault="00D65A4A" w:rsidP="00B2056B">
            <w:pPr>
              <w:pStyle w:val="CalendarText"/>
              <w:jc w:val="center"/>
              <w:rPr>
                <w:rStyle w:val="CalendarNumbers"/>
                <w:bCs w:val="0"/>
                <w:color w:val="000000" w:themeColor="text1"/>
                <w:sz w:val="22"/>
                <w:szCs w:val="22"/>
              </w:rPr>
            </w:pPr>
          </w:p>
        </w:tc>
        <w:tc>
          <w:tcPr>
            <w:tcW w:w="449" w:type="pct"/>
            <w:tcBorders>
              <w:top w:val="single" w:sz="18" w:space="0" w:color="25478B"/>
              <w:left w:val="single" w:sz="8" w:space="0" w:color="C0C0C0"/>
              <w:bottom w:val="single" w:sz="8" w:space="0" w:color="C0C0C0"/>
              <w:right w:val="single" w:sz="8" w:space="0" w:color="C0C0C0"/>
            </w:tcBorders>
            <w:shd w:val="clear" w:color="auto" w:fill="D99594" w:themeFill="accent2" w:themeFillTint="99"/>
          </w:tcPr>
          <w:p w14:paraId="41EAFC5C" w14:textId="77777777" w:rsidR="00D65A4A" w:rsidRPr="00DD505F" w:rsidRDefault="00D65A4A" w:rsidP="00B2056B">
            <w:pPr>
              <w:pStyle w:val="CalendarText"/>
              <w:rPr>
                <w:rStyle w:val="StyleStyleCalendarNumbers10ptNotBold11pt"/>
                <w:rFonts w:eastAsia="PMingLiU"/>
                <w:bCs w:val="0"/>
                <w:color w:val="000000" w:themeColor="text1"/>
                <w:szCs w:val="22"/>
              </w:rPr>
            </w:pPr>
          </w:p>
        </w:tc>
        <w:tc>
          <w:tcPr>
            <w:tcW w:w="697" w:type="pct"/>
            <w:tcBorders>
              <w:top w:val="single" w:sz="18" w:space="0" w:color="25478B"/>
              <w:left w:val="single" w:sz="8" w:space="0" w:color="C0C0C0"/>
              <w:bottom w:val="single" w:sz="8" w:space="0" w:color="C0C0C0"/>
              <w:right w:val="single" w:sz="8" w:space="0" w:color="C0C0C0"/>
            </w:tcBorders>
          </w:tcPr>
          <w:p w14:paraId="6EE01D80" w14:textId="77777777" w:rsidR="00D65A4A" w:rsidRPr="00DD505F" w:rsidRDefault="00D65A4A" w:rsidP="00B2056B">
            <w:pPr>
              <w:pStyle w:val="CalendarText"/>
              <w:rPr>
                <w:rStyle w:val="StyleStyleCalendarNumbers10ptNotBold11pt"/>
                <w:rFonts w:eastAsia="PMingLiU"/>
                <w:bCs w:val="0"/>
                <w:color w:val="000000" w:themeColor="text1"/>
                <w:szCs w:val="22"/>
              </w:rPr>
            </w:pPr>
          </w:p>
        </w:tc>
        <w:tc>
          <w:tcPr>
            <w:tcW w:w="697"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26D8ADAA"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w:t>
            </w:r>
          </w:p>
        </w:tc>
        <w:tc>
          <w:tcPr>
            <w:tcW w:w="697" w:type="pct"/>
            <w:tcBorders>
              <w:top w:val="single" w:sz="8" w:space="0" w:color="C0C0C0"/>
              <w:left w:val="single" w:sz="8" w:space="0" w:color="C0C0C0"/>
              <w:bottom w:val="single" w:sz="8" w:space="0" w:color="C0C0C0"/>
              <w:right w:val="single" w:sz="8" w:space="0" w:color="C0C0C0"/>
            </w:tcBorders>
          </w:tcPr>
          <w:p w14:paraId="7E08D128" w14:textId="77777777" w:rsidR="00D65A4A" w:rsidRPr="00DD505F" w:rsidRDefault="00D65A4A" w:rsidP="00B2056B">
            <w:pPr>
              <w:pStyle w:val="CalendarText"/>
              <w:rPr>
                <w:rStyle w:val="StyleStyleCalendarNumbers10ptNotBold11pt"/>
                <w:rFonts w:eastAsia="PMingLiU"/>
                <w:color w:val="000000" w:themeColor="text1"/>
                <w:szCs w:val="22"/>
              </w:rPr>
            </w:pPr>
            <w:r w:rsidRPr="00DD505F">
              <w:rPr>
                <w:rStyle w:val="StyleStyleCalendarNumbers10ptNotBold11pt"/>
                <w:rFonts w:eastAsia="PMingLiU"/>
                <w:color w:val="000000" w:themeColor="text1"/>
                <w:szCs w:val="22"/>
              </w:rPr>
              <w:t>2</w:t>
            </w:r>
          </w:p>
          <w:p w14:paraId="618B1777" w14:textId="4AE6BD53" w:rsidR="00E54F51" w:rsidRPr="00DD505F" w:rsidRDefault="00E54F51" w:rsidP="00B2056B">
            <w:pPr>
              <w:pStyle w:val="CalendarText"/>
              <w:rPr>
                <w:rStyle w:val="StyleStyleCalendarNumbers10ptNotBold11pt"/>
                <w:rFonts w:eastAsia="PMingLiU"/>
                <w:b w:val="0"/>
                <w:bCs w:val="0"/>
                <w:color w:val="000000" w:themeColor="text1"/>
                <w:szCs w:val="22"/>
              </w:rPr>
            </w:pPr>
            <w:r w:rsidRPr="00DD505F">
              <w:rPr>
                <w:rStyle w:val="StyleStyleCalendarNumbers10ptNotBold11pt"/>
                <w:rFonts w:eastAsia="PMingLiU"/>
                <w:b w:val="0"/>
                <w:color w:val="7F7F7F" w:themeColor="text1" w:themeTint="80"/>
                <w:szCs w:val="22"/>
              </w:rPr>
              <w:t>(22)</w:t>
            </w:r>
          </w:p>
        </w:tc>
        <w:tc>
          <w:tcPr>
            <w:tcW w:w="697" w:type="pct"/>
            <w:tcBorders>
              <w:top w:val="single" w:sz="8" w:space="0" w:color="C0C0C0"/>
              <w:left w:val="single" w:sz="8" w:space="0" w:color="C0C0C0"/>
              <w:bottom w:val="single" w:sz="8" w:space="0" w:color="C0C0C0"/>
              <w:right w:val="single" w:sz="8" w:space="0" w:color="C0C0C0"/>
            </w:tcBorders>
          </w:tcPr>
          <w:p w14:paraId="10F9F04C" w14:textId="77777777" w:rsidR="00D65A4A" w:rsidRPr="00DD505F" w:rsidRDefault="00D65A4A" w:rsidP="00B2056B">
            <w:pPr>
              <w:pStyle w:val="CalendarText"/>
              <w:rPr>
                <w:rStyle w:val="StyleStyleCalendarNumbers10ptNotBold11pt"/>
                <w:rFonts w:eastAsia="PMingLiU"/>
                <w:color w:val="000000" w:themeColor="text1"/>
                <w:szCs w:val="22"/>
              </w:rPr>
            </w:pPr>
            <w:r w:rsidRPr="00DD505F">
              <w:rPr>
                <w:rStyle w:val="StyleStyleCalendarNumbers10ptNotBold11pt"/>
                <w:rFonts w:eastAsia="PMingLiU"/>
                <w:color w:val="000000" w:themeColor="text1"/>
                <w:szCs w:val="22"/>
              </w:rPr>
              <w:t>3</w:t>
            </w:r>
          </w:p>
          <w:p w14:paraId="30101FBA" w14:textId="4D4998C8" w:rsidR="00E54F51" w:rsidRPr="00DD505F" w:rsidRDefault="00E54F51" w:rsidP="00B2056B">
            <w:pPr>
              <w:pStyle w:val="CalendarText"/>
              <w:rPr>
                <w:rStyle w:val="StyleStyleCalendarNumbers10ptNotBold11pt"/>
                <w:rFonts w:eastAsia="PMingLiU"/>
                <w:b w:val="0"/>
                <w:bCs w:val="0"/>
                <w:color w:val="000000" w:themeColor="text1"/>
                <w:szCs w:val="22"/>
              </w:rPr>
            </w:pPr>
            <w:r w:rsidRPr="00DD505F">
              <w:rPr>
                <w:rStyle w:val="StyleStyleCalendarNumbers10ptNotBold11pt"/>
                <w:rFonts w:eastAsia="PMingLiU"/>
                <w:b w:val="0"/>
                <w:color w:val="7F7F7F" w:themeColor="text1" w:themeTint="80"/>
                <w:szCs w:val="22"/>
              </w:rPr>
              <w:t>(23)</w:t>
            </w:r>
          </w:p>
        </w:tc>
        <w:tc>
          <w:tcPr>
            <w:tcW w:w="697" w:type="pct"/>
            <w:tcBorders>
              <w:top w:val="single" w:sz="8" w:space="0" w:color="C0C0C0"/>
              <w:left w:val="single" w:sz="8" w:space="0" w:color="C0C0C0"/>
              <w:bottom w:val="single" w:sz="8" w:space="0" w:color="C0C0C0"/>
              <w:right w:val="single" w:sz="8" w:space="0" w:color="C0C0C0"/>
            </w:tcBorders>
          </w:tcPr>
          <w:p w14:paraId="1B770986" w14:textId="77777777" w:rsidR="00D65A4A" w:rsidRPr="00DD505F" w:rsidRDefault="00D65A4A" w:rsidP="00B2056B">
            <w:pPr>
              <w:pStyle w:val="CalendarText"/>
              <w:rPr>
                <w:rStyle w:val="StyleStyleCalendarNumbers10ptNotBold11pt"/>
                <w:rFonts w:eastAsia="PMingLiU"/>
                <w:color w:val="000000" w:themeColor="text1"/>
                <w:szCs w:val="22"/>
              </w:rPr>
            </w:pPr>
            <w:r w:rsidRPr="00DD505F">
              <w:rPr>
                <w:rStyle w:val="StyleStyleCalendarNumbers10ptNotBold11pt"/>
                <w:rFonts w:eastAsia="PMingLiU"/>
                <w:color w:val="000000" w:themeColor="text1"/>
                <w:szCs w:val="22"/>
              </w:rPr>
              <w:t>4</w:t>
            </w:r>
          </w:p>
          <w:p w14:paraId="759DE0D5" w14:textId="7F392D02" w:rsidR="00E54F51" w:rsidRPr="00DD505F" w:rsidRDefault="00E54F51" w:rsidP="00B2056B">
            <w:pPr>
              <w:pStyle w:val="CalendarText"/>
              <w:rPr>
                <w:rStyle w:val="StyleStyleCalendarNumbers10ptNotBold11pt"/>
                <w:rFonts w:eastAsia="PMingLiU"/>
                <w:b w:val="0"/>
                <w:bCs w:val="0"/>
                <w:color w:val="000000" w:themeColor="text1"/>
                <w:szCs w:val="22"/>
              </w:rPr>
            </w:pPr>
            <w:r w:rsidRPr="00DD505F">
              <w:rPr>
                <w:rStyle w:val="StyleStyleCalendarNumbers10ptNotBold11pt"/>
                <w:rFonts w:eastAsia="PMingLiU"/>
                <w:b w:val="0"/>
                <w:color w:val="7F7F7F" w:themeColor="text1" w:themeTint="80"/>
                <w:szCs w:val="22"/>
              </w:rPr>
              <w:t>(24)</w:t>
            </w:r>
          </w:p>
        </w:tc>
        <w:tc>
          <w:tcPr>
            <w:tcW w:w="391"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44C74969"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5</w:t>
            </w:r>
          </w:p>
        </w:tc>
      </w:tr>
      <w:tr w:rsidR="00B2056B" w:rsidRPr="00DD505F" w14:paraId="306E14C4" w14:textId="77777777" w:rsidTr="00E54F51">
        <w:trPr>
          <w:cantSplit/>
          <w:trHeight w:val="720"/>
        </w:trPr>
        <w:tc>
          <w:tcPr>
            <w:tcW w:w="673" w:type="pct"/>
            <w:vMerge w:val="restart"/>
            <w:tcBorders>
              <w:top w:val="single" w:sz="18" w:space="0" w:color="25478B"/>
              <w:left w:val="single" w:sz="18" w:space="0" w:color="25478B"/>
              <w:bottom w:val="nil"/>
              <w:right w:val="single" w:sz="8" w:space="0" w:color="C0C0C0"/>
            </w:tcBorders>
            <w:shd w:val="clear" w:color="auto" w:fill="E6E6E6"/>
            <w:vAlign w:val="center"/>
          </w:tcPr>
          <w:p w14:paraId="4852A6C6" w14:textId="37C9F9BF" w:rsidR="00D65A4A" w:rsidRPr="00DD505F" w:rsidRDefault="005819AE" w:rsidP="00B2056B">
            <w:pPr>
              <w:pStyle w:val="CalendarText"/>
              <w:jc w:val="center"/>
              <w:rPr>
                <w:rStyle w:val="CalendarNumbers"/>
                <w:bCs w:val="0"/>
                <w:color w:val="000000" w:themeColor="text1"/>
                <w:sz w:val="22"/>
                <w:szCs w:val="22"/>
              </w:rPr>
            </w:pPr>
            <w:proofErr w:type="spellStart"/>
            <w:r w:rsidRPr="00DD505F">
              <w:rPr>
                <w:rStyle w:val="CalendarNumbers"/>
                <w:color w:val="000000" w:themeColor="text1"/>
                <w:sz w:val="22"/>
                <w:szCs w:val="22"/>
              </w:rPr>
              <w:t>Enero</w:t>
            </w:r>
            <w:proofErr w:type="spellEnd"/>
          </w:p>
          <w:p w14:paraId="25D4DB6A" w14:textId="77777777" w:rsidR="00D65A4A" w:rsidRPr="00DD505F" w:rsidRDefault="00D65A4A" w:rsidP="00B2056B">
            <w:pPr>
              <w:pStyle w:val="CalendarText"/>
              <w:jc w:val="center"/>
              <w:rPr>
                <w:rStyle w:val="CalendarNumbers"/>
                <w:bCs w:val="0"/>
                <w:color w:val="000000" w:themeColor="text1"/>
                <w:sz w:val="22"/>
                <w:szCs w:val="22"/>
              </w:rPr>
            </w:pPr>
            <w:r w:rsidRPr="00DD505F">
              <w:rPr>
                <w:rStyle w:val="CalendarNumbers"/>
                <w:color w:val="000000" w:themeColor="text1"/>
                <w:sz w:val="22"/>
                <w:szCs w:val="22"/>
              </w:rPr>
              <w:t>2019</w:t>
            </w:r>
          </w:p>
        </w:tc>
        <w:tc>
          <w:tcPr>
            <w:tcW w:w="449" w:type="pct"/>
            <w:tcBorders>
              <w:top w:val="single" w:sz="18" w:space="0" w:color="25478B"/>
              <w:left w:val="single" w:sz="8" w:space="0" w:color="C0C0C0"/>
              <w:bottom w:val="single" w:sz="8" w:space="0" w:color="C0C0C0"/>
              <w:right w:val="single" w:sz="8" w:space="0" w:color="C0C0C0"/>
            </w:tcBorders>
            <w:shd w:val="clear" w:color="auto" w:fill="D99594" w:themeFill="accent2" w:themeFillTint="99"/>
          </w:tcPr>
          <w:p w14:paraId="71F2310B"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6</w:t>
            </w:r>
            <w:r w:rsidRPr="00DD505F">
              <w:rPr>
                <w:rStyle w:val="WinCalendarHolidayBlue"/>
                <w:rFonts w:ascii="Arial" w:hAnsi="Arial"/>
                <w:b/>
                <w:color w:val="000000" w:themeColor="text1"/>
                <w:sz w:val="22"/>
                <w:szCs w:val="22"/>
              </w:rPr>
              <w:t xml:space="preserve"> </w:t>
            </w:r>
          </w:p>
          <w:p w14:paraId="73507465"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18" w:space="0" w:color="25478B"/>
              <w:left w:val="single" w:sz="8" w:space="0" w:color="C0C0C0"/>
              <w:bottom w:val="single" w:sz="8" w:space="0" w:color="C0C0C0"/>
              <w:right w:val="single" w:sz="8" w:space="0" w:color="C0C0C0"/>
            </w:tcBorders>
            <w:shd w:val="clear" w:color="auto" w:fill="D99594" w:themeFill="accent2" w:themeFillTint="99"/>
          </w:tcPr>
          <w:p w14:paraId="708E3B34"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7</w:t>
            </w:r>
            <w:r w:rsidRPr="00DD505F">
              <w:rPr>
                <w:rStyle w:val="WinCalendarHolidayBlue"/>
                <w:rFonts w:ascii="Arial" w:hAnsi="Arial"/>
                <w:b/>
                <w:color w:val="000000" w:themeColor="text1"/>
                <w:sz w:val="22"/>
                <w:szCs w:val="22"/>
              </w:rPr>
              <w:t xml:space="preserve"> </w:t>
            </w:r>
          </w:p>
          <w:p w14:paraId="1B82251E" w14:textId="77777777" w:rsidR="00D65A4A" w:rsidRPr="00DD505F" w:rsidRDefault="00D65A4A" w:rsidP="00B2056B">
            <w:pPr>
              <w:pStyle w:val="CalendarText"/>
              <w:rPr>
                <w:rStyle w:val="WinCalendarBLANKCELLSTYLE0"/>
                <w:rFonts w:ascii="Arial" w:hAnsi="Arial"/>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6AD6A0AD"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8</w:t>
            </w:r>
            <w:r w:rsidRPr="00DD505F">
              <w:rPr>
                <w:rStyle w:val="WinCalendarHolidayBlue"/>
                <w:rFonts w:ascii="Arial" w:hAnsi="Arial"/>
                <w:b/>
                <w:color w:val="000000" w:themeColor="text1"/>
                <w:sz w:val="22"/>
                <w:szCs w:val="22"/>
              </w:rPr>
              <w:t xml:space="preserve"> </w:t>
            </w:r>
          </w:p>
          <w:p w14:paraId="46DEF034"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1B1CF55"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9</w:t>
            </w:r>
            <w:r w:rsidRPr="00DD505F">
              <w:rPr>
                <w:rStyle w:val="WinCalendarHolidayBlue"/>
                <w:rFonts w:ascii="Arial" w:hAnsi="Arial"/>
                <w:b/>
                <w:color w:val="000000" w:themeColor="text1"/>
                <w:sz w:val="22"/>
                <w:szCs w:val="22"/>
              </w:rPr>
              <w:t xml:space="preserve"> </w:t>
            </w:r>
          </w:p>
          <w:p w14:paraId="4D6BE4EB"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3F39DAB8"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10</w:t>
            </w:r>
            <w:r w:rsidRPr="00DD505F">
              <w:rPr>
                <w:rStyle w:val="WinCalendarHolidayBlue"/>
                <w:rFonts w:ascii="Arial" w:hAnsi="Arial"/>
                <w:b/>
                <w:color w:val="000000" w:themeColor="text1"/>
                <w:sz w:val="22"/>
                <w:szCs w:val="22"/>
              </w:rPr>
              <w:t xml:space="preserve"> </w:t>
            </w:r>
          </w:p>
          <w:p w14:paraId="2988AC65"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B4A7993"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11</w:t>
            </w:r>
            <w:r w:rsidRPr="00DD505F">
              <w:rPr>
                <w:rStyle w:val="WinCalendarHolidayBlue"/>
                <w:rFonts w:ascii="Arial" w:hAnsi="Arial"/>
                <w:b/>
                <w:color w:val="000000" w:themeColor="text1"/>
                <w:sz w:val="22"/>
                <w:szCs w:val="22"/>
              </w:rPr>
              <w:t xml:space="preserve"> </w:t>
            </w:r>
          </w:p>
          <w:p w14:paraId="73270944"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391"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3B9B6220"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12</w:t>
            </w:r>
            <w:r w:rsidRPr="00DD505F">
              <w:rPr>
                <w:rStyle w:val="WinCalendarHolidayBlue"/>
                <w:rFonts w:ascii="Arial" w:hAnsi="Arial"/>
                <w:b/>
                <w:color w:val="000000" w:themeColor="text1"/>
                <w:sz w:val="22"/>
                <w:szCs w:val="22"/>
              </w:rPr>
              <w:t xml:space="preserve"> </w:t>
            </w:r>
          </w:p>
          <w:p w14:paraId="5310392B" w14:textId="77777777" w:rsidR="00D65A4A" w:rsidRPr="00DD505F" w:rsidRDefault="00D65A4A" w:rsidP="00B2056B">
            <w:pPr>
              <w:pStyle w:val="CalendarText"/>
              <w:rPr>
                <w:rStyle w:val="WinCalendarBLANKCELLSTYLE0"/>
                <w:rFonts w:ascii="Arial" w:hAnsi="Arial"/>
                <w:b/>
                <w:color w:val="000000" w:themeColor="text1"/>
                <w:sz w:val="22"/>
                <w:szCs w:val="22"/>
              </w:rPr>
            </w:pPr>
          </w:p>
        </w:tc>
      </w:tr>
      <w:tr w:rsidR="00B2056B" w:rsidRPr="00DD505F" w14:paraId="3C1CDE7C" w14:textId="77777777" w:rsidTr="00B2056B">
        <w:trPr>
          <w:cantSplit/>
          <w:trHeight w:val="720"/>
        </w:trPr>
        <w:tc>
          <w:tcPr>
            <w:tcW w:w="673" w:type="pct"/>
            <w:vMerge/>
            <w:tcBorders>
              <w:top w:val="nil"/>
              <w:left w:val="single" w:sz="18" w:space="0" w:color="25478B"/>
              <w:bottom w:val="nil"/>
              <w:right w:val="single" w:sz="8" w:space="0" w:color="C0C0C0"/>
            </w:tcBorders>
            <w:shd w:val="clear" w:color="auto" w:fill="E6E6E6"/>
          </w:tcPr>
          <w:p w14:paraId="0A1F7D7F" w14:textId="77777777" w:rsidR="00D65A4A" w:rsidRPr="00DD505F" w:rsidRDefault="00D65A4A" w:rsidP="00B2056B">
            <w:pPr>
              <w:pStyle w:val="CalendarText"/>
              <w:rPr>
                <w:rStyle w:val="CalendarNumbers"/>
                <w:bCs w:val="0"/>
                <w:color w:val="000000" w:themeColor="text1"/>
                <w:sz w:val="22"/>
                <w:szCs w:val="22"/>
              </w:rPr>
            </w:pPr>
          </w:p>
        </w:tc>
        <w:tc>
          <w:tcPr>
            <w:tcW w:w="449"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751E1FE4"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13</w:t>
            </w:r>
            <w:r w:rsidRPr="00DD505F">
              <w:rPr>
                <w:rStyle w:val="WinCalendarHolidayBlue"/>
                <w:rFonts w:ascii="Arial" w:hAnsi="Arial"/>
                <w:b/>
                <w:color w:val="000000" w:themeColor="text1"/>
                <w:sz w:val="22"/>
                <w:szCs w:val="22"/>
              </w:rPr>
              <w:t xml:space="preserve"> </w:t>
            </w:r>
          </w:p>
          <w:p w14:paraId="1FBA54DB"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tcPr>
          <w:p w14:paraId="4A56261B"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14</w:t>
            </w:r>
            <w:r w:rsidRPr="00DD505F">
              <w:rPr>
                <w:rStyle w:val="WinCalendarHolidayBlue"/>
                <w:rFonts w:ascii="Arial" w:hAnsi="Arial"/>
                <w:b/>
                <w:color w:val="000000" w:themeColor="text1"/>
                <w:sz w:val="22"/>
                <w:szCs w:val="22"/>
              </w:rPr>
              <w:t xml:space="preserve"> </w:t>
            </w:r>
          </w:p>
          <w:p w14:paraId="6600BDC3" w14:textId="6961414A" w:rsidR="00D65A4A" w:rsidRPr="00DD505F" w:rsidRDefault="00E54F51" w:rsidP="00B2056B">
            <w:pPr>
              <w:pStyle w:val="CalendarText"/>
              <w:rPr>
                <w:rStyle w:val="WinCalendarBLANKCELLSTYLE0"/>
                <w:rFonts w:ascii="Arial" w:hAnsi="Arial"/>
                <w:color w:val="000000" w:themeColor="text1"/>
                <w:sz w:val="22"/>
                <w:szCs w:val="22"/>
              </w:rPr>
            </w:pPr>
            <w:r w:rsidRPr="00DD505F">
              <w:rPr>
                <w:rStyle w:val="WinCalendarBLANKCELLSTYLE0"/>
                <w:rFonts w:ascii="Arial" w:hAnsi="Arial"/>
                <w:color w:val="7F7F7F" w:themeColor="text1" w:themeTint="80"/>
                <w:sz w:val="22"/>
                <w:szCs w:val="22"/>
              </w:rPr>
              <w:t>(25)</w:t>
            </w:r>
          </w:p>
        </w:tc>
        <w:tc>
          <w:tcPr>
            <w:tcW w:w="697" w:type="pct"/>
            <w:tcBorders>
              <w:top w:val="single" w:sz="8" w:space="0" w:color="C0C0C0"/>
              <w:left w:val="single" w:sz="8" w:space="0" w:color="C0C0C0"/>
              <w:bottom w:val="single" w:sz="8" w:space="0" w:color="C0C0C0"/>
              <w:right w:val="single" w:sz="8" w:space="0" w:color="C0C0C0"/>
            </w:tcBorders>
          </w:tcPr>
          <w:p w14:paraId="457CC784"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15</w:t>
            </w:r>
            <w:r w:rsidRPr="00DD505F">
              <w:rPr>
                <w:rStyle w:val="WinCalendarHolidayBlue"/>
                <w:rFonts w:ascii="Arial" w:hAnsi="Arial"/>
                <w:b/>
                <w:color w:val="000000" w:themeColor="text1"/>
                <w:sz w:val="22"/>
                <w:szCs w:val="22"/>
              </w:rPr>
              <w:t xml:space="preserve"> </w:t>
            </w:r>
          </w:p>
          <w:p w14:paraId="5EFEFF73" w14:textId="0F68639B" w:rsidR="00D65A4A" w:rsidRPr="00DD505F" w:rsidRDefault="00E54F51" w:rsidP="00B2056B">
            <w:pPr>
              <w:pStyle w:val="CalendarText"/>
              <w:rPr>
                <w:rStyle w:val="WinCalendarBLANKCELLSTYLE0"/>
                <w:rFonts w:ascii="Arial" w:hAnsi="Arial"/>
                <w:color w:val="000000" w:themeColor="text1"/>
                <w:sz w:val="22"/>
                <w:szCs w:val="22"/>
              </w:rPr>
            </w:pPr>
            <w:r w:rsidRPr="00DD505F">
              <w:rPr>
                <w:rStyle w:val="WinCalendarBLANKCELLSTYLE0"/>
                <w:rFonts w:ascii="Arial" w:hAnsi="Arial"/>
                <w:color w:val="7F7F7F" w:themeColor="text1" w:themeTint="80"/>
                <w:sz w:val="22"/>
                <w:szCs w:val="22"/>
              </w:rPr>
              <w:t>(26)</w:t>
            </w:r>
          </w:p>
        </w:tc>
        <w:tc>
          <w:tcPr>
            <w:tcW w:w="697" w:type="pct"/>
            <w:tcBorders>
              <w:top w:val="single" w:sz="8" w:space="0" w:color="C0C0C0"/>
              <w:left w:val="single" w:sz="8" w:space="0" w:color="C0C0C0"/>
              <w:bottom w:val="single" w:sz="8" w:space="0" w:color="C0C0C0"/>
              <w:right w:val="single" w:sz="8" w:space="0" w:color="C0C0C0"/>
            </w:tcBorders>
          </w:tcPr>
          <w:p w14:paraId="779AB936"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16</w:t>
            </w:r>
            <w:r w:rsidRPr="00DD505F">
              <w:rPr>
                <w:rStyle w:val="WinCalendarHolidayBlue"/>
                <w:rFonts w:ascii="Arial" w:hAnsi="Arial"/>
                <w:b/>
                <w:color w:val="000000" w:themeColor="text1"/>
                <w:sz w:val="22"/>
                <w:szCs w:val="22"/>
              </w:rPr>
              <w:t xml:space="preserve"> </w:t>
            </w:r>
          </w:p>
          <w:p w14:paraId="05C0560A" w14:textId="56E53CFD" w:rsidR="00D65A4A" w:rsidRPr="00DD505F" w:rsidRDefault="00E54F51" w:rsidP="00B2056B">
            <w:pPr>
              <w:pStyle w:val="CalendarText"/>
              <w:rPr>
                <w:rStyle w:val="WinCalendarBLANKCELLSTYLE0"/>
                <w:rFonts w:ascii="Arial" w:hAnsi="Arial"/>
                <w:color w:val="000000" w:themeColor="text1"/>
                <w:sz w:val="22"/>
                <w:szCs w:val="22"/>
              </w:rPr>
            </w:pPr>
            <w:r w:rsidRPr="00DD505F">
              <w:rPr>
                <w:rStyle w:val="WinCalendarBLANKCELLSTYLE0"/>
                <w:rFonts w:ascii="Arial" w:hAnsi="Arial"/>
                <w:color w:val="7F7F7F" w:themeColor="text1" w:themeTint="80"/>
                <w:sz w:val="22"/>
                <w:szCs w:val="22"/>
              </w:rPr>
              <w:t>(27)</w:t>
            </w:r>
          </w:p>
        </w:tc>
        <w:tc>
          <w:tcPr>
            <w:tcW w:w="697" w:type="pct"/>
            <w:tcBorders>
              <w:top w:val="single" w:sz="8" w:space="0" w:color="C0C0C0"/>
              <w:left w:val="single" w:sz="8" w:space="0" w:color="C0C0C0"/>
              <w:bottom w:val="single" w:sz="8" w:space="0" w:color="C0C0C0"/>
              <w:right w:val="single" w:sz="8" w:space="0" w:color="C0C0C0"/>
            </w:tcBorders>
          </w:tcPr>
          <w:p w14:paraId="3EB17634"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17</w:t>
            </w:r>
            <w:r w:rsidRPr="00DD505F">
              <w:rPr>
                <w:rStyle w:val="WinCalendarHolidayBlue"/>
                <w:rFonts w:ascii="Arial" w:hAnsi="Arial"/>
                <w:b/>
                <w:color w:val="000000" w:themeColor="text1"/>
                <w:sz w:val="22"/>
                <w:szCs w:val="22"/>
              </w:rPr>
              <w:t xml:space="preserve"> </w:t>
            </w:r>
          </w:p>
          <w:p w14:paraId="3910880D" w14:textId="40E2E9C7" w:rsidR="00D65A4A" w:rsidRPr="00DD505F" w:rsidRDefault="00E54F51" w:rsidP="00B2056B">
            <w:pPr>
              <w:pStyle w:val="CalendarText"/>
              <w:rPr>
                <w:rStyle w:val="WinCalendarBLANKCELLSTYLE0"/>
                <w:rFonts w:ascii="Arial" w:hAnsi="Arial"/>
                <w:color w:val="000000" w:themeColor="text1"/>
                <w:sz w:val="22"/>
                <w:szCs w:val="22"/>
              </w:rPr>
            </w:pPr>
            <w:r w:rsidRPr="00DD505F">
              <w:rPr>
                <w:rStyle w:val="WinCalendarBLANKCELLSTYLE0"/>
                <w:rFonts w:ascii="Arial" w:hAnsi="Arial"/>
                <w:color w:val="7F7F7F" w:themeColor="text1" w:themeTint="80"/>
                <w:sz w:val="22"/>
                <w:szCs w:val="22"/>
              </w:rPr>
              <w:t>(28)</w:t>
            </w:r>
          </w:p>
        </w:tc>
        <w:tc>
          <w:tcPr>
            <w:tcW w:w="697" w:type="pct"/>
            <w:tcBorders>
              <w:top w:val="single" w:sz="8" w:space="0" w:color="C0C0C0"/>
              <w:left w:val="single" w:sz="8" w:space="0" w:color="C0C0C0"/>
              <w:bottom w:val="single" w:sz="8" w:space="0" w:color="C0C0C0"/>
              <w:right w:val="single" w:sz="8" w:space="0" w:color="C0C0C0"/>
            </w:tcBorders>
          </w:tcPr>
          <w:p w14:paraId="4A40286C"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18</w:t>
            </w:r>
            <w:r w:rsidRPr="00DD505F">
              <w:rPr>
                <w:rStyle w:val="WinCalendarHolidayBlue"/>
                <w:rFonts w:ascii="Arial" w:hAnsi="Arial"/>
                <w:b/>
                <w:color w:val="000000" w:themeColor="text1"/>
                <w:sz w:val="22"/>
                <w:szCs w:val="22"/>
              </w:rPr>
              <w:t xml:space="preserve"> </w:t>
            </w:r>
          </w:p>
          <w:p w14:paraId="1A5B9EF0" w14:textId="1B209B5E" w:rsidR="00D65A4A" w:rsidRPr="00DD505F" w:rsidRDefault="00E54F51" w:rsidP="00B2056B">
            <w:pPr>
              <w:pStyle w:val="CalendarText"/>
              <w:rPr>
                <w:rStyle w:val="WinCalendarBLANKCELLSTYLE0"/>
                <w:rFonts w:ascii="Arial" w:hAnsi="Arial"/>
                <w:color w:val="000000" w:themeColor="text1"/>
                <w:sz w:val="22"/>
                <w:szCs w:val="22"/>
              </w:rPr>
            </w:pPr>
            <w:r w:rsidRPr="00DD505F">
              <w:rPr>
                <w:rStyle w:val="WinCalendarBLANKCELLSTYLE0"/>
                <w:rFonts w:ascii="Arial" w:hAnsi="Arial"/>
                <w:color w:val="7F7F7F" w:themeColor="text1" w:themeTint="80"/>
                <w:sz w:val="22"/>
                <w:szCs w:val="22"/>
              </w:rPr>
              <w:t>(29)</w:t>
            </w:r>
          </w:p>
        </w:tc>
        <w:tc>
          <w:tcPr>
            <w:tcW w:w="391" w:type="pct"/>
            <w:tcBorders>
              <w:top w:val="single" w:sz="8" w:space="0" w:color="C0C0C0"/>
              <w:left w:val="single" w:sz="8" w:space="0" w:color="C0C0C0"/>
              <w:bottom w:val="single" w:sz="8" w:space="0" w:color="C0C0C0"/>
              <w:right w:val="single" w:sz="18" w:space="0" w:color="25478B"/>
            </w:tcBorders>
            <w:shd w:val="clear" w:color="auto" w:fill="D99594" w:themeFill="accent2" w:themeFillTint="99"/>
          </w:tcPr>
          <w:p w14:paraId="47ED1FA6"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19</w:t>
            </w:r>
            <w:r w:rsidRPr="00DD505F">
              <w:rPr>
                <w:rStyle w:val="WinCalendarHolidayBlue"/>
                <w:rFonts w:ascii="Arial" w:hAnsi="Arial"/>
                <w:b/>
                <w:color w:val="000000" w:themeColor="text1"/>
                <w:sz w:val="22"/>
                <w:szCs w:val="22"/>
              </w:rPr>
              <w:t xml:space="preserve"> </w:t>
            </w:r>
          </w:p>
          <w:p w14:paraId="6EE40190" w14:textId="77777777" w:rsidR="00D65A4A" w:rsidRPr="00DD505F" w:rsidRDefault="00D65A4A" w:rsidP="00B2056B">
            <w:pPr>
              <w:pStyle w:val="CalendarText"/>
              <w:rPr>
                <w:rStyle w:val="WinCalendarBLANKCELLSTYLE0"/>
                <w:rFonts w:ascii="Arial" w:hAnsi="Arial"/>
                <w:b/>
                <w:color w:val="000000" w:themeColor="text1"/>
                <w:sz w:val="22"/>
                <w:szCs w:val="22"/>
              </w:rPr>
            </w:pPr>
          </w:p>
        </w:tc>
      </w:tr>
      <w:tr w:rsidR="00B2056B" w:rsidRPr="00DD505F" w14:paraId="0140CC9B" w14:textId="77777777" w:rsidTr="00B2056B">
        <w:trPr>
          <w:cantSplit/>
          <w:trHeight w:val="720"/>
        </w:trPr>
        <w:tc>
          <w:tcPr>
            <w:tcW w:w="673" w:type="pct"/>
            <w:vMerge/>
            <w:tcBorders>
              <w:top w:val="nil"/>
              <w:left w:val="single" w:sz="18" w:space="0" w:color="25478B"/>
              <w:bottom w:val="nil"/>
              <w:right w:val="single" w:sz="8" w:space="0" w:color="C0C0C0"/>
            </w:tcBorders>
            <w:shd w:val="clear" w:color="auto" w:fill="E6E6E6"/>
          </w:tcPr>
          <w:p w14:paraId="3A90078D" w14:textId="77777777" w:rsidR="00D65A4A" w:rsidRPr="00DD505F" w:rsidRDefault="00D65A4A" w:rsidP="00B2056B">
            <w:pPr>
              <w:pStyle w:val="CalendarText"/>
              <w:rPr>
                <w:rStyle w:val="CalendarNumbers"/>
                <w:bCs w:val="0"/>
                <w:color w:val="000000" w:themeColor="text1"/>
                <w:sz w:val="22"/>
                <w:szCs w:val="22"/>
              </w:rPr>
            </w:pPr>
          </w:p>
        </w:tc>
        <w:tc>
          <w:tcPr>
            <w:tcW w:w="449" w:type="pct"/>
            <w:tcBorders>
              <w:top w:val="single" w:sz="8" w:space="0" w:color="C0C0C0"/>
              <w:left w:val="single" w:sz="8" w:space="0" w:color="C0C0C0"/>
              <w:bottom w:val="single" w:sz="8" w:space="0" w:color="C0C0C0"/>
              <w:right w:val="single" w:sz="8" w:space="0" w:color="C0C0C0"/>
            </w:tcBorders>
            <w:shd w:val="clear" w:color="auto" w:fill="D99594" w:themeFill="accent2" w:themeFillTint="99"/>
          </w:tcPr>
          <w:p w14:paraId="427E7128"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20</w:t>
            </w:r>
            <w:r w:rsidRPr="00DD505F">
              <w:rPr>
                <w:rStyle w:val="WinCalendarHolidayBlue"/>
                <w:rFonts w:ascii="Arial" w:hAnsi="Arial"/>
                <w:b/>
                <w:color w:val="000000" w:themeColor="text1"/>
                <w:sz w:val="22"/>
                <w:szCs w:val="22"/>
              </w:rPr>
              <w:t xml:space="preserve"> </w:t>
            </w:r>
          </w:p>
          <w:p w14:paraId="07C7E992"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tcPr>
          <w:p w14:paraId="1B5837F2" w14:textId="77777777" w:rsidR="00D65A4A" w:rsidRPr="00DD505F" w:rsidRDefault="00D65A4A" w:rsidP="00B2056B">
            <w:pPr>
              <w:pStyle w:val="CalendarText"/>
              <w:rPr>
                <w:rStyle w:val="StyleStyleCalendarNumbers10ptNotBold11pt"/>
                <w:rFonts w:eastAsia="PMingLiU"/>
                <w:bCs w:val="0"/>
                <w:color w:val="000000" w:themeColor="text1"/>
                <w:szCs w:val="22"/>
                <w:lang w:val="es-MX"/>
              </w:rPr>
            </w:pPr>
            <w:r w:rsidRPr="00DD505F">
              <w:rPr>
                <w:rStyle w:val="StyleStyleCalendarNumbers10ptNotBold11pt"/>
                <w:rFonts w:eastAsia="PMingLiU"/>
                <w:color w:val="000000" w:themeColor="text1"/>
                <w:szCs w:val="22"/>
                <w:lang w:val="es-MX"/>
              </w:rPr>
              <w:t>21</w:t>
            </w:r>
            <w:r w:rsidRPr="00DD505F">
              <w:rPr>
                <w:rStyle w:val="WinCalendarHolidayBlue"/>
                <w:rFonts w:ascii="Arial" w:hAnsi="Arial"/>
                <w:b/>
                <w:color w:val="000000" w:themeColor="text1"/>
                <w:sz w:val="22"/>
                <w:szCs w:val="22"/>
                <w:lang w:val="es-MX"/>
              </w:rPr>
              <w:t xml:space="preserve"> </w:t>
            </w:r>
          </w:p>
          <w:p w14:paraId="0B4DD2C5" w14:textId="77777777" w:rsidR="00D65A4A" w:rsidRPr="00DD505F" w:rsidRDefault="00E54F51" w:rsidP="00B2056B">
            <w:pPr>
              <w:pStyle w:val="CalendarText"/>
              <w:rPr>
                <w:rStyle w:val="WinCalendarBLANKCELLSTYLE0"/>
                <w:rFonts w:ascii="Arial" w:hAnsi="Arial"/>
                <w:color w:val="7F7F7F" w:themeColor="text1" w:themeTint="80"/>
                <w:sz w:val="22"/>
                <w:szCs w:val="22"/>
                <w:lang w:val="es-MX"/>
              </w:rPr>
            </w:pPr>
            <w:r w:rsidRPr="00DD505F">
              <w:rPr>
                <w:rStyle w:val="WinCalendarBLANKCELLSTYLE0"/>
                <w:rFonts w:ascii="Arial" w:hAnsi="Arial"/>
                <w:color w:val="7F7F7F" w:themeColor="text1" w:themeTint="80"/>
                <w:sz w:val="22"/>
                <w:szCs w:val="22"/>
                <w:lang w:val="es-MX"/>
              </w:rPr>
              <w:t>(30)</w:t>
            </w:r>
          </w:p>
          <w:p w14:paraId="5F5215D2" w14:textId="77777777" w:rsidR="00E54F51" w:rsidRPr="00DD505F" w:rsidRDefault="00E54F51" w:rsidP="00B2056B">
            <w:pPr>
              <w:pStyle w:val="CalendarText"/>
              <w:rPr>
                <w:rStyle w:val="WinCalendarBLANKCELLSTYLE0"/>
                <w:rFonts w:ascii="Arial" w:hAnsi="Arial"/>
                <w:b/>
                <w:i/>
                <w:color w:val="000000" w:themeColor="text1"/>
                <w:sz w:val="22"/>
                <w:szCs w:val="22"/>
                <w:lang w:val="es-MX"/>
              </w:rPr>
            </w:pPr>
            <w:r w:rsidRPr="00DD505F">
              <w:rPr>
                <w:rStyle w:val="WinCalendarBLANKCELLSTYLE0"/>
                <w:rFonts w:ascii="Arial" w:hAnsi="Arial"/>
                <w:b/>
                <w:i/>
                <w:color w:val="000000" w:themeColor="text1"/>
                <w:sz w:val="22"/>
                <w:szCs w:val="22"/>
                <w:lang w:val="es-MX"/>
              </w:rPr>
              <w:t>Fin del plazo</w:t>
            </w:r>
          </w:p>
          <w:p w14:paraId="2266F158" w14:textId="799556BF" w:rsidR="0035101D" w:rsidRPr="00DD505F" w:rsidRDefault="0035101D" w:rsidP="00B2056B">
            <w:pPr>
              <w:pStyle w:val="CalendarText"/>
              <w:rPr>
                <w:rStyle w:val="WinCalendarBLANKCELLSTYLE0"/>
                <w:rFonts w:ascii="Arial" w:hAnsi="Arial"/>
                <w:i/>
                <w:color w:val="000000" w:themeColor="text1"/>
                <w:sz w:val="22"/>
                <w:szCs w:val="22"/>
                <w:lang w:val="es-MX"/>
              </w:rPr>
            </w:pPr>
            <w:r w:rsidRPr="00DD505F">
              <w:rPr>
                <w:rStyle w:val="WinCalendarBLANKCELLSTYLE0"/>
                <w:rFonts w:ascii="Arial" w:hAnsi="Arial"/>
                <w:i/>
                <w:color w:val="000000" w:themeColor="text1"/>
                <w:sz w:val="22"/>
                <w:szCs w:val="22"/>
                <w:lang w:val="es-MX"/>
              </w:rPr>
              <w:t xml:space="preserve">Interpuesta la demanda </w:t>
            </w:r>
          </w:p>
        </w:tc>
        <w:tc>
          <w:tcPr>
            <w:tcW w:w="697" w:type="pct"/>
            <w:tcBorders>
              <w:top w:val="single" w:sz="8" w:space="0" w:color="C0C0C0"/>
              <w:left w:val="single" w:sz="8" w:space="0" w:color="C0C0C0"/>
              <w:bottom w:val="single" w:sz="8" w:space="0" w:color="C0C0C0"/>
              <w:right w:val="single" w:sz="8" w:space="0" w:color="C0C0C0"/>
            </w:tcBorders>
          </w:tcPr>
          <w:p w14:paraId="624579CF"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22</w:t>
            </w:r>
            <w:r w:rsidRPr="00DD505F">
              <w:rPr>
                <w:rStyle w:val="WinCalendarHolidayBlue"/>
                <w:rFonts w:ascii="Arial" w:hAnsi="Arial"/>
                <w:b/>
                <w:color w:val="000000" w:themeColor="text1"/>
                <w:sz w:val="22"/>
                <w:szCs w:val="22"/>
              </w:rPr>
              <w:t xml:space="preserve"> </w:t>
            </w:r>
          </w:p>
          <w:p w14:paraId="1E5EE6EC"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tcPr>
          <w:p w14:paraId="39CDB4B7"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23</w:t>
            </w:r>
            <w:r w:rsidRPr="00DD505F">
              <w:rPr>
                <w:rStyle w:val="WinCalendarHolidayBlue"/>
                <w:rFonts w:ascii="Arial" w:hAnsi="Arial"/>
                <w:b/>
                <w:color w:val="000000" w:themeColor="text1"/>
                <w:sz w:val="22"/>
                <w:szCs w:val="22"/>
              </w:rPr>
              <w:t xml:space="preserve"> </w:t>
            </w:r>
          </w:p>
          <w:p w14:paraId="239AA72D"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8" w:space="0" w:color="C0C0C0"/>
              <w:right w:val="single" w:sz="8" w:space="0" w:color="C0C0C0"/>
            </w:tcBorders>
          </w:tcPr>
          <w:p w14:paraId="7F0C22E4"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24</w:t>
            </w:r>
            <w:r w:rsidRPr="00DD505F">
              <w:rPr>
                <w:rStyle w:val="WinCalendarHolidayBlue"/>
                <w:rFonts w:ascii="Arial" w:hAnsi="Arial"/>
                <w:b/>
                <w:color w:val="000000" w:themeColor="text1"/>
                <w:sz w:val="22"/>
                <w:szCs w:val="22"/>
              </w:rPr>
              <w:t xml:space="preserve"> </w:t>
            </w:r>
          </w:p>
          <w:p w14:paraId="0FA371DA"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18" w:space="0" w:color="25478B"/>
              <w:right w:val="single" w:sz="8" w:space="0" w:color="C0C0C0"/>
            </w:tcBorders>
          </w:tcPr>
          <w:p w14:paraId="0C5376C4"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25</w:t>
            </w:r>
            <w:r w:rsidRPr="00DD505F">
              <w:rPr>
                <w:rStyle w:val="WinCalendarHolidayBlue"/>
                <w:rFonts w:ascii="Arial" w:hAnsi="Arial"/>
                <w:b/>
                <w:color w:val="000000" w:themeColor="text1"/>
                <w:sz w:val="22"/>
                <w:szCs w:val="22"/>
              </w:rPr>
              <w:t xml:space="preserve"> </w:t>
            </w:r>
          </w:p>
          <w:p w14:paraId="78FFE403"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391" w:type="pct"/>
            <w:tcBorders>
              <w:top w:val="single" w:sz="8" w:space="0" w:color="C0C0C0"/>
              <w:left w:val="single" w:sz="8" w:space="0" w:color="C0C0C0"/>
              <w:bottom w:val="single" w:sz="18" w:space="0" w:color="25478B"/>
              <w:right w:val="single" w:sz="18" w:space="0" w:color="25478B"/>
            </w:tcBorders>
            <w:shd w:val="clear" w:color="auto" w:fill="D99594" w:themeFill="accent2" w:themeFillTint="99"/>
          </w:tcPr>
          <w:p w14:paraId="0BDB4ABE"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26</w:t>
            </w:r>
            <w:r w:rsidRPr="00DD505F">
              <w:rPr>
                <w:rStyle w:val="WinCalendarHolidayBlue"/>
                <w:rFonts w:ascii="Arial" w:hAnsi="Arial"/>
                <w:b/>
                <w:color w:val="000000" w:themeColor="text1"/>
                <w:sz w:val="22"/>
                <w:szCs w:val="22"/>
              </w:rPr>
              <w:t xml:space="preserve"> </w:t>
            </w:r>
          </w:p>
          <w:p w14:paraId="76CF140A" w14:textId="77777777" w:rsidR="00D65A4A" w:rsidRPr="00DD505F" w:rsidRDefault="00D65A4A" w:rsidP="00B2056B">
            <w:pPr>
              <w:pStyle w:val="CalendarText"/>
              <w:rPr>
                <w:rStyle w:val="WinCalendarBLANKCELLSTYLE0"/>
                <w:rFonts w:ascii="Arial" w:hAnsi="Arial"/>
                <w:b/>
                <w:color w:val="000000" w:themeColor="text1"/>
                <w:sz w:val="22"/>
                <w:szCs w:val="22"/>
              </w:rPr>
            </w:pPr>
          </w:p>
        </w:tc>
      </w:tr>
      <w:tr w:rsidR="00B2056B" w:rsidRPr="00DD505F" w14:paraId="1AB873D2" w14:textId="77777777" w:rsidTr="00B2056B">
        <w:trPr>
          <w:cantSplit/>
          <w:trHeight w:val="720"/>
        </w:trPr>
        <w:tc>
          <w:tcPr>
            <w:tcW w:w="673" w:type="pct"/>
            <w:vMerge/>
            <w:tcBorders>
              <w:top w:val="nil"/>
              <w:left w:val="single" w:sz="18" w:space="0" w:color="25478B"/>
              <w:bottom w:val="single" w:sz="18" w:space="0" w:color="25478B"/>
              <w:right w:val="single" w:sz="8" w:space="0" w:color="C0C0C0"/>
            </w:tcBorders>
            <w:shd w:val="clear" w:color="auto" w:fill="E6E6E6"/>
          </w:tcPr>
          <w:p w14:paraId="2DF60B49" w14:textId="77777777" w:rsidR="00D65A4A" w:rsidRPr="00DD505F" w:rsidRDefault="00D65A4A" w:rsidP="00B2056B">
            <w:pPr>
              <w:pStyle w:val="CalendarText"/>
              <w:rPr>
                <w:rStyle w:val="CalendarNumbers"/>
                <w:bCs w:val="0"/>
                <w:color w:val="000000" w:themeColor="text1"/>
                <w:sz w:val="22"/>
                <w:szCs w:val="22"/>
              </w:rPr>
            </w:pPr>
          </w:p>
        </w:tc>
        <w:tc>
          <w:tcPr>
            <w:tcW w:w="449" w:type="pct"/>
            <w:tcBorders>
              <w:top w:val="single" w:sz="8" w:space="0" w:color="C0C0C0"/>
              <w:left w:val="single" w:sz="8" w:space="0" w:color="C0C0C0"/>
              <w:bottom w:val="single" w:sz="18" w:space="0" w:color="25478B"/>
              <w:right w:val="single" w:sz="8" w:space="0" w:color="C0C0C0"/>
            </w:tcBorders>
            <w:shd w:val="clear" w:color="auto" w:fill="D99594" w:themeFill="accent2" w:themeFillTint="99"/>
          </w:tcPr>
          <w:p w14:paraId="531BB31B"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27</w:t>
            </w:r>
            <w:r w:rsidRPr="00DD505F">
              <w:rPr>
                <w:rStyle w:val="WinCalendarHolidayBlue"/>
                <w:rFonts w:ascii="Arial" w:hAnsi="Arial"/>
                <w:b/>
                <w:color w:val="000000" w:themeColor="text1"/>
                <w:sz w:val="22"/>
                <w:szCs w:val="22"/>
              </w:rPr>
              <w:t xml:space="preserve"> </w:t>
            </w:r>
          </w:p>
          <w:p w14:paraId="68B2F201"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18" w:space="0" w:color="25478B"/>
              <w:right w:val="single" w:sz="8" w:space="0" w:color="C0C0C0"/>
            </w:tcBorders>
          </w:tcPr>
          <w:p w14:paraId="33FAF4C5"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28</w:t>
            </w:r>
            <w:r w:rsidRPr="00DD505F">
              <w:rPr>
                <w:rStyle w:val="WinCalendarHolidayBlue"/>
                <w:rFonts w:ascii="Arial" w:hAnsi="Arial"/>
                <w:b/>
                <w:color w:val="000000" w:themeColor="text1"/>
                <w:sz w:val="22"/>
                <w:szCs w:val="22"/>
              </w:rPr>
              <w:t xml:space="preserve"> </w:t>
            </w:r>
          </w:p>
          <w:p w14:paraId="3D8CEC54"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18" w:space="0" w:color="25478B"/>
              <w:right w:val="single" w:sz="8" w:space="0" w:color="C0C0C0"/>
            </w:tcBorders>
          </w:tcPr>
          <w:p w14:paraId="62532649"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29</w:t>
            </w:r>
            <w:r w:rsidRPr="00DD505F">
              <w:rPr>
                <w:rStyle w:val="WinCalendarHolidayBlue"/>
                <w:rFonts w:ascii="Arial" w:hAnsi="Arial"/>
                <w:b/>
                <w:color w:val="000000" w:themeColor="text1"/>
                <w:sz w:val="22"/>
                <w:szCs w:val="22"/>
              </w:rPr>
              <w:t xml:space="preserve"> </w:t>
            </w:r>
          </w:p>
          <w:p w14:paraId="2AF09B35"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18" w:space="0" w:color="25478B"/>
              <w:right w:val="single" w:sz="8" w:space="0" w:color="C0C0C0"/>
            </w:tcBorders>
          </w:tcPr>
          <w:p w14:paraId="6B7F0E2D"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30</w:t>
            </w:r>
            <w:r w:rsidRPr="00DD505F">
              <w:rPr>
                <w:rStyle w:val="WinCalendarHolidayBlue"/>
                <w:rFonts w:ascii="Arial" w:hAnsi="Arial"/>
                <w:b/>
                <w:color w:val="000000" w:themeColor="text1"/>
                <w:sz w:val="22"/>
                <w:szCs w:val="22"/>
              </w:rPr>
              <w:t xml:space="preserve"> </w:t>
            </w:r>
          </w:p>
          <w:p w14:paraId="044FD0F5"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8" w:space="0" w:color="C0C0C0"/>
              <w:left w:val="single" w:sz="8" w:space="0" w:color="C0C0C0"/>
              <w:bottom w:val="single" w:sz="18" w:space="0" w:color="25478B"/>
              <w:right w:val="single" w:sz="18" w:space="0" w:color="25478B"/>
            </w:tcBorders>
          </w:tcPr>
          <w:p w14:paraId="050FFD2E" w14:textId="77777777" w:rsidR="00D65A4A" w:rsidRPr="00DD505F" w:rsidRDefault="00D65A4A" w:rsidP="00B2056B">
            <w:pPr>
              <w:pStyle w:val="CalendarText"/>
              <w:rPr>
                <w:rStyle w:val="StyleStyleCalendarNumbers10ptNotBold11pt"/>
                <w:rFonts w:eastAsia="PMingLiU"/>
                <w:bCs w:val="0"/>
                <w:color w:val="000000" w:themeColor="text1"/>
                <w:szCs w:val="22"/>
              </w:rPr>
            </w:pPr>
            <w:r w:rsidRPr="00DD505F">
              <w:rPr>
                <w:rStyle w:val="StyleStyleCalendarNumbers10ptNotBold11pt"/>
                <w:rFonts w:eastAsia="PMingLiU"/>
                <w:color w:val="000000" w:themeColor="text1"/>
                <w:szCs w:val="22"/>
              </w:rPr>
              <w:t>31</w:t>
            </w:r>
            <w:r w:rsidRPr="00DD505F">
              <w:rPr>
                <w:rStyle w:val="WinCalendarHolidayBlue"/>
                <w:rFonts w:ascii="Arial" w:hAnsi="Arial"/>
                <w:b/>
                <w:color w:val="000000" w:themeColor="text1"/>
                <w:sz w:val="22"/>
                <w:szCs w:val="22"/>
              </w:rPr>
              <w:t xml:space="preserve"> </w:t>
            </w:r>
          </w:p>
          <w:p w14:paraId="51708DB3"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697" w:type="pct"/>
            <w:tcBorders>
              <w:top w:val="single" w:sz="18" w:space="0" w:color="25478B"/>
              <w:left w:val="single" w:sz="18" w:space="0" w:color="25478B"/>
              <w:bottom w:val="single" w:sz="8" w:space="0" w:color="C0C0C0"/>
              <w:right w:val="single" w:sz="8" w:space="0" w:color="C0C0C0"/>
            </w:tcBorders>
            <w:shd w:val="clear" w:color="auto" w:fill="auto"/>
          </w:tcPr>
          <w:p w14:paraId="65F8EA83" w14:textId="77777777" w:rsidR="00D65A4A" w:rsidRPr="00DD505F" w:rsidRDefault="00D65A4A" w:rsidP="00B2056B">
            <w:pPr>
              <w:pStyle w:val="CalendarText"/>
              <w:rPr>
                <w:rStyle w:val="StyleStyleCalendarNumbers10ptNotBold11pt"/>
                <w:rFonts w:eastAsia="PMingLiU"/>
                <w:bCs w:val="0"/>
                <w:color w:val="000000" w:themeColor="text1"/>
                <w:szCs w:val="22"/>
              </w:rPr>
            </w:pPr>
          </w:p>
          <w:p w14:paraId="19497F4E" w14:textId="77777777" w:rsidR="00D65A4A" w:rsidRPr="00DD505F" w:rsidRDefault="00D65A4A" w:rsidP="00B2056B">
            <w:pPr>
              <w:pStyle w:val="CalendarText"/>
              <w:rPr>
                <w:rStyle w:val="WinCalendarBLANKCELLSTYLE0"/>
                <w:rFonts w:ascii="Arial" w:hAnsi="Arial"/>
                <w:b/>
                <w:color w:val="000000" w:themeColor="text1"/>
                <w:sz w:val="22"/>
                <w:szCs w:val="22"/>
              </w:rPr>
            </w:pPr>
          </w:p>
        </w:tc>
        <w:tc>
          <w:tcPr>
            <w:tcW w:w="391" w:type="pct"/>
            <w:tcBorders>
              <w:top w:val="single" w:sz="18" w:space="0" w:color="25478B"/>
              <w:left w:val="single" w:sz="8" w:space="0" w:color="C0C0C0"/>
              <w:bottom w:val="single" w:sz="8" w:space="0" w:color="C0C0C0"/>
              <w:right w:val="single" w:sz="18" w:space="0" w:color="25478B"/>
            </w:tcBorders>
            <w:shd w:val="clear" w:color="auto" w:fill="D99594" w:themeFill="accent2" w:themeFillTint="99"/>
          </w:tcPr>
          <w:p w14:paraId="33A59367" w14:textId="77777777" w:rsidR="00D65A4A" w:rsidRPr="00DD505F" w:rsidRDefault="00D65A4A" w:rsidP="00B2056B">
            <w:pPr>
              <w:pStyle w:val="CalendarText"/>
              <w:rPr>
                <w:rStyle w:val="StyleStyleCalendarNumbers10ptNotBold11pt"/>
                <w:rFonts w:eastAsia="PMingLiU"/>
                <w:bCs w:val="0"/>
                <w:color w:val="000000" w:themeColor="text1"/>
                <w:szCs w:val="22"/>
              </w:rPr>
            </w:pPr>
          </w:p>
          <w:p w14:paraId="72149581" w14:textId="77777777" w:rsidR="00D65A4A" w:rsidRPr="00DD505F" w:rsidRDefault="00D65A4A" w:rsidP="00B2056B">
            <w:pPr>
              <w:pStyle w:val="CalendarText"/>
              <w:rPr>
                <w:rStyle w:val="WinCalendarBLANKCELLSTYLE0"/>
                <w:rFonts w:ascii="Arial" w:hAnsi="Arial"/>
                <w:b/>
                <w:color w:val="000000" w:themeColor="text1"/>
                <w:sz w:val="22"/>
                <w:szCs w:val="22"/>
              </w:rPr>
            </w:pPr>
          </w:p>
        </w:tc>
      </w:tr>
    </w:tbl>
    <w:p w14:paraId="313FFFCE" w14:textId="77777777" w:rsidR="00D65A4A" w:rsidRPr="00DD505F" w:rsidRDefault="00D65A4A" w:rsidP="00D65A4A">
      <w:pPr>
        <w:jc w:val="right"/>
        <w:rPr>
          <w:rStyle w:val="StyleStyleCalendarNumbers10ptNotBold11pt"/>
          <w:rFonts w:eastAsia="Times New Roman" w:cs="Arial"/>
          <w:bCs w:val="0"/>
          <w:color w:val="000000" w:themeColor="text1"/>
          <w:sz w:val="20"/>
        </w:rPr>
      </w:pPr>
    </w:p>
    <w:p w14:paraId="1F5CD5BE" w14:textId="3114B497" w:rsidR="00D65A4A" w:rsidRPr="00DD505F" w:rsidRDefault="00D65A4A" w:rsidP="00D60499">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De ahí que, si el término para</w:t>
      </w:r>
      <w:r w:rsidR="00D60499" w:rsidRPr="00DD505F">
        <w:rPr>
          <w:rFonts w:ascii="Arial" w:hAnsi="Arial" w:cs="Arial"/>
          <w:bCs/>
          <w:color w:val="000000" w:themeColor="text1"/>
          <w:sz w:val="26"/>
          <w:szCs w:val="26"/>
        </w:rPr>
        <w:t xml:space="preserve"> promover el juicio de nulidad c</w:t>
      </w:r>
      <w:r w:rsidRPr="00DD505F">
        <w:rPr>
          <w:rFonts w:ascii="Arial" w:hAnsi="Arial" w:cs="Arial"/>
          <w:bCs/>
          <w:color w:val="000000" w:themeColor="text1"/>
          <w:sz w:val="26"/>
          <w:szCs w:val="26"/>
        </w:rPr>
        <w:t xml:space="preserve">oncluyó el </w:t>
      </w:r>
      <w:r w:rsidR="00D60499" w:rsidRPr="00DD505F">
        <w:rPr>
          <w:rFonts w:ascii="Arial" w:hAnsi="Arial" w:cs="Arial"/>
          <w:b/>
          <w:bCs/>
          <w:color w:val="000000" w:themeColor="text1"/>
          <w:sz w:val="26"/>
          <w:szCs w:val="26"/>
        </w:rPr>
        <w:t>veintiuno</w:t>
      </w:r>
      <w:r w:rsidRPr="00DD505F">
        <w:rPr>
          <w:rFonts w:ascii="Arial" w:hAnsi="Arial" w:cs="Arial"/>
          <w:b/>
          <w:bCs/>
          <w:color w:val="000000" w:themeColor="text1"/>
          <w:sz w:val="26"/>
          <w:szCs w:val="26"/>
        </w:rPr>
        <w:t xml:space="preserve"> de </w:t>
      </w:r>
      <w:r w:rsidR="00D60499" w:rsidRPr="00DD505F">
        <w:rPr>
          <w:rFonts w:ascii="Arial" w:hAnsi="Arial" w:cs="Arial"/>
          <w:b/>
          <w:bCs/>
          <w:color w:val="000000" w:themeColor="text1"/>
          <w:sz w:val="26"/>
          <w:szCs w:val="26"/>
        </w:rPr>
        <w:t>enero dos mil diecinueve</w:t>
      </w:r>
      <w:r w:rsidR="00D60499" w:rsidRPr="00DD505F">
        <w:rPr>
          <w:rFonts w:ascii="Arial" w:hAnsi="Arial" w:cs="Arial"/>
          <w:bCs/>
          <w:color w:val="000000" w:themeColor="text1"/>
          <w:sz w:val="26"/>
          <w:szCs w:val="26"/>
        </w:rPr>
        <w:t xml:space="preserve"> y la</w:t>
      </w:r>
      <w:r w:rsidRPr="00DD505F">
        <w:rPr>
          <w:rFonts w:ascii="Arial" w:hAnsi="Arial" w:cs="Arial"/>
          <w:bCs/>
          <w:color w:val="000000" w:themeColor="text1"/>
          <w:sz w:val="26"/>
          <w:szCs w:val="26"/>
        </w:rPr>
        <w:t xml:space="preserve"> demanda se </w:t>
      </w:r>
      <w:r w:rsidR="00D60499" w:rsidRPr="00DD505F">
        <w:rPr>
          <w:rFonts w:ascii="Arial" w:hAnsi="Arial" w:cs="Arial"/>
          <w:bCs/>
          <w:color w:val="000000" w:themeColor="text1"/>
          <w:sz w:val="26"/>
          <w:szCs w:val="26"/>
        </w:rPr>
        <w:t>presentó</w:t>
      </w:r>
      <w:r w:rsidRPr="00DD505F">
        <w:rPr>
          <w:rFonts w:ascii="Arial" w:hAnsi="Arial" w:cs="Arial"/>
          <w:bCs/>
          <w:color w:val="000000" w:themeColor="text1"/>
          <w:sz w:val="26"/>
          <w:szCs w:val="26"/>
        </w:rPr>
        <w:t xml:space="preserve"> </w:t>
      </w:r>
      <w:r w:rsidR="007A743B" w:rsidRPr="00DD505F">
        <w:rPr>
          <w:rFonts w:ascii="Arial" w:hAnsi="Arial" w:cs="Arial"/>
          <w:bCs/>
          <w:color w:val="000000" w:themeColor="text1"/>
          <w:sz w:val="26"/>
          <w:szCs w:val="26"/>
        </w:rPr>
        <w:t>en esa misma fecha</w:t>
      </w:r>
      <w:r w:rsidR="007A743B" w:rsidRPr="00DD505F">
        <w:rPr>
          <w:rStyle w:val="Refdenotaalpie"/>
          <w:rFonts w:ascii="Arial" w:hAnsi="Arial" w:cs="Arial"/>
          <w:bCs/>
          <w:color w:val="000000" w:themeColor="text1"/>
          <w:sz w:val="26"/>
          <w:szCs w:val="26"/>
        </w:rPr>
        <w:footnoteReference w:id="3"/>
      </w:r>
      <w:r w:rsidR="007A743B" w:rsidRPr="00DD505F">
        <w:rPr>
          <w:rFonts w:ascii="Arial" w:hAnsi="Arial" w:cs="Arial"/>
          <w:bCs/>
          <w:color w:val="000000" w:themeColor="text1"/>
          <w:sz w:val="26"/>
          <w:szCs w:val="26"/>
        </w:rPr>
        <w:t xml:space="preserve">, </w:t>
      </w:r>
      <w:r w:rsidRPr="00DD505F">
        <w:rPr>
          <w:rFonts w:ascii="Arial" w:hAnsi="Arial" w:cs="Arial"/>
          <w:bCs/>
          <w:color w:val="000000" w:themeColor="text1"/>
          <w:sz w:val="26"/>
          <w:szCs w:val="26"/>
        </w:rPr>
        <w:t xml:space="preserve">resulta evidente que se </w:t>
      </w:r>
      <w:r w:rsidRPr="00DD505F">
        <w:rPr>
          <w:rFonts w:ascii="Arial" w:hAnsi="Arial" w:cs="Arial"/>
          <w:b/>
          <w:bCs/>
          <w:color w:val="000000" w:themeColor="text1"/>
          <w:sz w:val="26"/>
          <w:szCs w:val="26"/>
        </w:rPr>
        <w:t>promovió oportunamente</w:t>
      </w:r>
      <w:r w:rsidRPr="00DD505F">
        <w:rPr>
          <w:rFonts w:ascii="Arial" w:hAnsi="Arial" w:cs="Arial"/>
          <w:bCs/>
          <w:color w:val="000000" w:themeColor="text1"/>
          <w:sz w:val="26"/>
          <w:szCs w:val="26"/>
        </w:rPr>
        <w:t>.</w:t>
      </w:r>
      <w:r w:rsidR="003D129E" w:rsidRPr="00DD505F">
        <w:rPr>
          <w:rFonts w:ascii="Arial" w:hAnsi="Arial" w:cs="Arial"/>
          <w:bCs/>
          <w:color w:val="000000" w:themeColor="text1"/>
          <w:sz w:val="26"/>
          <w:szCs w:val="26"/>
        </w:rPr>
        <w:t xml:space="preserve">- - - - - - - - - - - - - - - - - - - - </w:t>
      </w:r>
      <w:r w:rsidR="007A743B" w:rsidRPr="00DD505F">
        <w:rPr>
          <w:rFonts w:ascii="Arial" w:hAnsi="Arial" w:cs="Arial"/>
          <w:bCs/>
          <w:color w:val="000000" w:themeColor="text1"/>
          <w:sz w:val="26"/>
          <w:szCs w:val="26"/>
        </w:rPr>
        <w:t>- - - - - - - - - - - - - - - - - - - -</w:t>
      </w:r>
    </w:p>
    <w:p w14:paraId="732ED3A3" w14:textId="6B4E69ED" w:rsidR="00F82E1F" w:rsidRPr="00DD505F" w:rsidRDefault="008A1C30" w:rsidP="00036D4E">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 xml:space="preserve">Por lo que concierne al </w:t>
      </w:r>
      <w:r w:rsidRPr="00DD505F">
        <w:rPr>
          <w:rFonts w:ascii="Arial" w:hAnsi="Arial" w:cs="Arial"/>
          <w:b/>
          <w:bCs/>
          <w:color w:val="000000" w:themeColor="text1"/>
          <w:sz w:val="26"/>
          <w:szCs w:val="26"/>
        </w:rPr>
        <w:t>cuarto agravio</w:t>
      </w:r>
      <w:r w:rsidRPr="00DD505F">
        <w:rPr>
          <w:rFonts w:ascii="Arial" w:hAnsi="Arial" w:cs="Arial"/>
          <w:bCs/>
          <w:color w:val="000000" w:themeColor="text1"/>
          <w:sz w:val="26"/>
          <w:szCs w:val="26"/>
        </w:rPr>
        <w:t xml:space="preserve"> (foja </w:t>
      </w:r>
      <w:r w:rsidR="00B7742D" w:rsidRPr="00DD505F">
        <w:rPr>
          <w:rFonts w:ascii="Arial" w:hAnsi="Arial" w:cs="Arial"/>
          <w:bCs/>
          <w:color w:val="000000" w:themeColor="text1"/>
          <w:sz w:val="26"/>
          <w:szCs w:val="26"/>
        </w:rPr>
        <w:t>once</w:t>
      </w:r>
      <w:r w:rsidRPr="00DD505F">
        <w:rPr>
          <w:rFonts w:ascii="Arial" w:hAnsi="Arial" w:cs="Arial"/>
          <w:bCs/>
          <w:color w:val="000000" w:themeColor="text1"/>
          <w:sz w:val="26"/>
          <w:szCs w:val="26"/>
        </w:rPr>
        <w:t xml:space="preserve"> del cuaderno de revisión), la autoridad demandada refiere que, la Sala Unitaria de Primera Instancia, fue omisa al no pronunciarse sobre sus argumentos y defensas plasmados en su oficio de contestación</w:t>
      </w:r>
      <w:r w:rsidR="00424F96" w:rsidRPr="00DD505F">
        <w:rPr>
          <w:rFonts w:ascii="Arial" w:hAnsi="Arial" w:cs="Arial"/>
          <w:bCs/>
          <w:color w:val="000000" w:themeColor="text1"/>
          <w:sz w:val="26"/>
          <w:szCs w:val="26"/>
        </w:rPr>
        <w:t xml:space="preserve"> </w:t>
      </w:r>
      <w:r w:rsidRPr="00DD505F">
        <w:rPr>
          <w:rFonts w:ascii="Arial" w:hAnsi="Arial" w:cs="Arial"/>
          <w:bCs/>
          <w:color w:val="000000" w:themeColor="text1"/>
          <w:sz w:val="26"/>
          <w:szCs w:val="26"/>
        </w:rPr>
        <w:t>de fecha ocho de febrero de dos mil diecinueve</w:t>
      </w:r>
      <w:r w:rsidR="00424F96" w:rsidRPr="00DD505F">
        <w:rPr>
          <w:rFonts w:ascii="Arial" w:hAnsi="Arial" w:cs="Arial"/>
          <w:bCs/>
          <w:color w:val="000000" w:themeColor="text1"/>
          <w:sz w:val="26"/>
          <w:szCs w:val="26"/>
        </w:rPr>
        <w:t xml:space="preserve">, </w:t>
      </w:r>
      <w:r w:rsidRPr="00DD505F">
        <w:rPr>
          <w:rFonts w:ascii="Arial" w:hAnsi="Arial" w:cs="Arial"/>
          <w:bCs/>
          <w:color w:val="000000" w:themeColor="text1"/>
          <w:sz w:val="26"/>
          <w:szCs w:val="26"/>
        </w:rPr>
        <w:t>para combatir el esc</w:t>
      </w:r>
      <w:r w:rsidR="00B22C86" w:rsidRPr="00DD505F">
        <w:rPr>
          <w:rFonts w:ascii="Arial" w:hAnsi="Arial" w:cs="Arial"/>
          <w:bCs/>
          <w:color w:val="000000" w:themeColor="text1"/>
          <w:sz w:val="26"/>
          <w:szCs w:val="26"/>
        </w:rPr>
        <w:t>rito por el que el actor demandó</w:t>
      </w:r>
      <w:r w:rsidRPr="00DD505F">
        <w:rPr>
          <w:rFonts w:ascii="Arial" w:hAnsi="Arial" w:cs="Arial"/>
          <w:bCs/>
          <w:color w:val="000000" w:themeColor="text1"/>
          <w:sz w:val="26"/>
          <w:szCs w:val="26"/>
        </w:rPr>
        <w:t xml:space="preserve"> la nulidad del </w:t>
      </w:r>
      <w:r w:rsidR="00B22C86" w:rsidRPr="00DD505F">
        <w:rPr>
          <w:rFonts w:ascii="Arial" w:hAnsi="Arial" w:cs="Arial"/>
          <w:bCs/>
          <w:color w:val="000000" w:themeColor="text1"/>
          <w:sz w:val="26"/>
          <w:szCs w:val="26"/>
        </w:rPr>
        <w:t>oficio</w:t>
      </w:r>
      <w:r w:rsidRPr="00DD505F">
        <w:rPr>
          <w:rFonts w:ascii="Arial" w:hAnsi="Arial" w:cs="Arial"/>
          <w:bCs/>
          <w:color w:val="000000" w:themeColor="text1"/>
          <w:sz w:val="26"/>
          <w:szCs w:val="26"/>
        </w:rPr>
        <w:t xml:space="preserve"> </w:t>
      </w:r>
      <w:r w:rsidR="00AF554E">
        <w:rPr>
          <w:rFonts w:ascii="Arial" w:hAnsi="Arial" w:cs="Arial"/>
          <w:b/>
          <w:sz w:val="26"/>
          <w:szCs w:val="26"/>
        </w:rPr>
        <w:t>***********</w:t>
      </w:r>
      <w:r w:rsidRPr="00DD505F">
        <w:rPr>
          <w:rFonts w:ascii="Arial" w:hAnsi="Arial" w:cs="Arial"/>
          <w:bCs/>
          <w:color w:val="000000" w:themeColor="text1"/>
          <w:sz w:val="26"/>
          <w:szCs w:val="26"/>
        </w:rPr>
        <w:t xml:space="preserve">; </w:t>
      </w:r>
      <w:r w:rsidR="00B22C86" w:rsidRPr="00DD505F">
        <w:rPr>
          <w:rFonts w:ascii="Arial" w:hAnsi="Arial" w:cs="Arial"/>
          <w:bCs/>
          <w:color w:val="000000" w:themeColor="text1"/>
          <w:sz w:val="26"/>
          <w:szCs w:val="26"/>
        </w:rPr>
        <w:t xml:space="preserve">dice que, </w:t>
      </w:r>
      <w:r w:rsidRPr="00DD505F">
        <w:rPr>
          <w:rFonts w:ascii="Arial" w:hAnsi="Arial" w:cs="Arial"/>
          <w:bCs/>
          <w:color w:val="000000" w:themeColor="text1"/>
          <w:sz w:val="26"/>
          <w:szCs w:val="26"/>
        </w:rPr>
        <w:t xml:space="preserve">la autoridad no realizó el análisis </w:t>
      </w:r>
      <w:r w:rsidR="00B22C86" w:rsidRPr="00DD505F">
        <w:rPr>
          <w:rFonts w:ascii="Arial" w:hAnsi="Arial" w:cs="Arial"/>
          <w:bCs/>
          <w:color w:val="000000" w:themeColor="text1"/>
          <w:sz w:val="26"/>
          <w:szCs w:val="26"/>
        </w:rPr>
        <w:t>d</w:t>
      </w:r>
      <w:r w:rsidRPr="00DD505F">
        <w:rPr>
          <w:rFonts w:ascii="Arial" w:hAnsi="Arial" w:cs="Arial"/>
          <w:bCs/>
          <w:color w:val="000000" w:themeColor="text1"/>
          <w:sz w:val="26"/>
          <w:szCs w:val="26"/>
        </w:rPr>
        <w:t>e todos y cada uno de los argumentos que se hic</w:t>
      </w:r>
      <w:r w:rsidR="00036D4E" w:rsidRPr="00DD505F">
        <w:rPr>
          <w:rFonts w:ascii="Arial" w:hAnsi="Arial" w:cs="Arial"/>
          <w:bCs/>
          <w:color w:val="000000" w:themeColor="text1"/>
          <w:sz w:val="26"/>
          <w:szCs w:val="26"/>
        </w:rPr>
        <w:t xml:space="preserve">ieron valer </w:t>
      </w:r>
      <w:r w:rsidR="00B22C86" w:rsidRPr="00DD505F">
        <w:rPr>
          <w:rFonts w:ascii="Arial" w:hAnsi="Arial" w:cs="Arial"/>
          <w:bCs/>
          <w:color w:val="000000" w:themeColor="text1"/>
          <w:sz w:val="26"/>
          <w:szCs w:val="26"/>
        </w:rPr>
        <w:t>por su representada, de conformidad con</w:t>
      </w:r>
      <w:r w:rsidR="00F72FFA" w:rsidRPr="00DD505F">
        <w:rPr>
          <w:rFonts w:ascii="Arial" w:hAnsi="Arial" w:cs="Arial"/>
          <w:bCs/>
          <w:color w:val="000000" w:themeColor="text1"/>
          <w:sz w:val="26"/>
          <w:szCs w:val="26"/>
        </w:rPr>
        <w:t xml:space="preserve"> lo dispuesto por</w:t>
      </w:r>
      <w:r w:rsidR="00B22C86" w:rsidRPr="00DD505F">
        <w:rPr>
          <w:rFonts w:ascii="Arial" w:hAnsi="Arial" w:cs="Arial"/>
          <w:bCs/>
          <w:color w:val="000000" w:themeColor="text1"/>
          <w:sz w:val="26"/>
          <w:szCs w:val="26"/>
        </w:rPr>
        <w:t xml:space="preserve"> </w:t>
      </w:r>
      <w:r w:rsidRPr="00DD505F">
        <w:rPr>
          <w:rFonts w:ascii="Arial" w:hAnsi="Arial" w:cs="Arial"/>
          <w:bCs/>
          <w:color w:val="000000" w:themeColor="text1"/>
          <w:sz w:val="26"/>
          <w:szCs w:val="26"/>
        </w:rPr>
        <w:t>el artículo 207</w:t>
      </w:r>
      <w:r w:rsidR="00036D4E" w:rsidRPr="00DD505F">
        <w:rPr>
          <w:rStyle w:val="Refdenotaalpie"/>
          <w:rFonts w:ascii="Arial" w:hAnsi="Arial" w:cs="Arial"/>
          <w:bCs/>
          <w:color w:val="000000" w:themeColor="text1"/>
          <w:sz w:val="26"/>
          <w:szCs w:val="26"/>
        </w:rPr>
        <w:footnoteReference w:id="4"/>
      </w:r>
      <w:r w:rsidRPr="00DD505F">
        <w:rPr>
          <w:rFonts w:ascii="Arial" w:hAnsi="Arial" w:cs="Arial"/>
          <w:bCs/>
          <w:color w:val="000000" w:themeColor="text1"/>
          <w:sz w:val="26"/>
          <w:szCs w:val="26"/>
        </w:rPr>
        <w:t xml:space="preserve"> de la Ley de Procedimiento y Justicia Administrativa para </w:t>
      </w:r>
      <w:r w:rsidR="00036D4E" w:rsidRPr="00DD505F">
        <w:rPr>
          <w:rFonts w:ascii="Arial" w:hAnsi="Arial" w:cs="Arial"/>
          <w:bCs/>
          <w:color w:val="000000" w:themeColor="text1"/>
          <w:sz w:val="26"/>
          <w:szCs w:val="26"/>
        </w:rPr>
        <w:t xml:space="preserve">el Estado </w:t>
      </w:r>
      <w:r w:rsidR="00036D4E" w:rsidRPr="00DD505F">
        <w:rPr>
          <w:rFonts w:ascii="Arial" w:hAnsi="Arial" w:cs="Arial"/>
          <w:bCs/>
          <w:color w:val="000000" w:themeColor="text1"/>
          <w:sz w:val="26"/>
          <w:szCs w:val="26"/>
        </w:rPr>
        <w:lastRenderedPageBreak/>
        <w:t xml:space="preserve">de Oaxaca.- - - - - - - - - - - - - - - - - - - - - - </w:t>
      </w:r>
      <w:r w:rsidR="00AF554E">
        <w:rPr>
          <w:rFonts w:ascii="Arial" w:hAnsi="Arial" w:cs="Arial"/>
          <w:bCs/>
          <w:color w:val="000000" w:themeColor="text1"/>
          <w:sz w:val="26"/>
          <w:szCs w:val="26"/>
        </w:rPr>
        <w:t>- - - - - - - - - - - - - - - - - - - - -</w:t>
      </w:r>
    </w:p>
    <w:p w14:paraId="0D982331" w14:textId="6454223B" w:rsidR="00265557" w:rsidRPr="00DD505F" w:rsidRDefault="00424F96" w:rsidP="00036D4E">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 xml:space="preserve">Es </w:t>
      </w:r>
      <w:r w:rsidRPr="00DD505F">
        <w:rPr>
          <w:rFonts w:ascii="Arial" w:hAnsi="Arial" w:cs="Arial"/>
          <w:b/>
          <w:bCs/>
          <w:color w:val="000000" w:themeColor="text1"/>
          <w:sz w:val="26"/>
          <w:szCs w:val="26"/>
        </w:rPr>
        <w:t>INFUNDADO</w:t>
      </w:r>
      <w:r w:rsidRPr="00DD505F">
        <w:rPr>
          <w:rFonts w:ascii="Arial" w:hAnsi="Arial" w:cs="Arial"/>
          <w:bCs/>
          <w:color w:val="000000" w:themeColor="text1"/>
          <w:sz w:val="26"/>
          <w:szCs w:val="26"/>
        </w:rPr>
        <w:t xml:space="preserve"> el agravio anterior, </w:t>
      </w:r>
      <w:r w:rsidR="00307209" w:rsidRPr="00DD505F">
        <w:rPr>
          <w:rFonts w:ascii="Arial" w:hAnsi="Arial" w:cs="Arial"/>
          <w:bCs/>
          <w:color w:val="000000" w:themeColor="text1"/>
          <w:sz w:val="26"/>
          <w:szCs w:val="26"/>
        </w:rPr>
        <w:t xml:space="preserve">pues contrario a lo manifestado por los recurrentes, </w:t>
      </w:r>
      <w:r w:rsidR="002301ED" w:rsidRPr="00DD505F">
        <w:rPr>
          <w:rFonts w:ascii="Arial" w:hAnsi="Arial" w:cs="Arial"/>
          <w:bCs/>
          <w:color w:val="000000" w:themeColor="text1"/>
          <w:sz w:val="26"/>
          <w:szCs w:val="26"/>
        </w:rPr>
        <w:t>el resolutor de la Tercera Sala Unitaria de Primera Instancia,</w:t>
      </w:r>
      <w:r w:rsidR="00307209" w:rsidRPr="00DD505F">
        <w:rPr>
          <w:rFonts w:ascii="Arial" w:hAnsi="Arial" w:cs="Arial"/>
          <w:bCs/>
          <w:color w:val="000000" w:themeColor="text1"/>
          <w:sz w:val="26"/>
          <w:szCs w:val="26"/>
        </w:rPr>
        <w:t xml:space="preserve"> en todo momento consideró y precisó los puntos controvertidos de la </w:t>
      </w:r>
      <w:r w:rsidR="00307209" w:rsidRPr="00DD505F">
        <w:rPr>
          <w:rFonts w:ascii="Arial" w:hAnsi="Arial" w:cs="Arial"/>
          <w:bCs/>
          <w:i/>
          <w:color w:val="000000" w:themeColor="text1"/>
          <w:sz w:val="26"/>
          <w:szCs w:val="26"/>
        </w:rPr>
        <w:t>Litis</w:t>
      </w:r>
      <w:r w:rsidR="00E51106" w:rsidRPr="00DD505F">
        <w:rPr>
          <w:rFonts w:ascii="Arial" w:hAnsi="Arial" w:cs="Arial"/>
          <w:bCs/>
          <w:color w:val="000000" w:themeColor="text1"/>
          <w:sz w:val="26"/>
          <w:szCs w:val="26"/>
        </w:rPr>
        <w:t>;</w:t>
      </w:r>
      <w:r w:rsidR="00503E43" w:rsidRPr="00DD505F">
        <w:rPr>
          <w:rFonts w:ascii="Arial" w:hAnsi="Arial" w:cs="Arial"/>
          <w:bCs/>
          <w:color w:val="000000" w:themeColor="text1"/>
          <w:sz w:val="26"/>
          <w:szCs w:val="26"/>
        </w:rPr>
        <w:t xml:space="preserve"> lo anterior, </w:t>
      </w:r>
      <w:r w:rsidR="002301ED" w:rsidRPr="00DD505F">
        <w:rPr>
          <w:rFonts w:ascii="Arial" w:hAnsi="Arial" w:cs="Arial"/>
          <w:bCs/>
          <w:color w:val="000000" w:themeColor="text1"/>
          <w:sz w:val="26"/>
          <w:szCs w:val="26"/>
        </w:rPr>
        <w:t xml:space="preserve">en concordancia con la demanda y con la contestación formulada por </w:t>
      </w:r>
      <w:r w:rsidR="00CD73D4" w:rsidRPr="00DD505F">
        <w:rPr>
          <w:rFonts w:ascii="Arial" w:hAnsi="Arial" w:cs="Arial"/>
          <w:bCs/>
          <w:color w:val="000000" w:themeColor="text1"/>
          <w:sz w:val="26"/>
          <w:szCs w:val="26"/>
        </w:rPr>
        <w:t>la autoridad</w:t>
      </w:r>
      <w:r w:rsidR="00307209" w:rsidRPr="00DD505F">
        <w:rPr>
          <w:rFonts w:ascii="Arial" w:hAnsi="Arial" w:cs="Arial"/>
          <w:bCs/>
          <w:color w:val="000000" w:themeColor="text1"/>
          <w:sz w:val="26"/>
          <w:szCs w:val="26"/>
        </w:rPr>
        <w:t>, lo que se colige con lo descrito en la sentencia</w:t>
      </w:r>
      <w:r w:rsidR="00503E43" w:rsidRPr="00DD505F">
        <w:rPr>
          <w:rStyle w:val="Refdenotaalpie"/>
          <w:rFonts w:ascii="Arial" w:hAnsi="Arial" w:cs="Arial"/>
          <w:bCs/>
          <w:color w:val="000000" w:themeColor="text1"/>
          <w:sz w:val="26"/>
          <w:szCs w:val="26"/>
        </w:rPr>
        <w:footnoteReference w:id="5"/>
      </w:r>
      <w:r w:rsidR="00307209" w:rsidRPr="00DD505F">
        <w:rPr>
          <w:rFonts w:ascii="Arial" w:hAnsi="Arial" w:cs="Arial"/>
          <w:bCs/>
          <w:color w:val="000000" w:themeColor="text1"/>
          <w:sz w:val="26"/>
          <w:szCs w:val="26"/>
        </w:rPr>
        <w:t xml:space="preserve"> que se impugna, misma que en su resulta</w:t>
      </w:r>
      <w:r w:rsidR="00CD73D4" w:rsidRPr="00DD505F">
        <w:rPr>
          <w:rFonts w:ascii="Arial" w:hAnsi="Arial" w:cs="Arial"/>
          <w:bCs/>
          <w:color w:val="000000" w:themeColor="text1"/>
          <w:sz w:val="26"/>
          <w:szCs w:val="26"/>
        </w:rPr>
        <w:t>n</w:t>
      </w:r>
      <w:r w:rsidR="00307209" w:rsidRPr="00DD505F">
        <w:rPr>
          <w:rFonts w:ascii="Arial" w:hAnsi="Arial" w:cs="Arial"/>
          <w:bCs/>
          <w:color w:val="000000" w:themeColor="text1"/>
          <w:sz w:val="26"/>
          <w:szCs w:val="26"/>
        </w:rPr>
        <w:t>do p</w:t>
      </w:r>
      <w:r w:rsidR="00140278" w:rsidRPr="00DD505F">
        <w:rPr>
          <w:rFonts w:ascii="Arial" w:hAnsi="Arial" w:cs="Arial"/>
          <w:bCs/>
          <w:color w:val="000000" w:themeColor="text1"/>
          <w:sz w:val="26"/>
          <w:szCs w:val="26"/>
        </w:rPr>
        <w:t xml:space="preserve">rimero estableció de manera clara el acto administrativo </w:t>
      </w:r>
      <w:r w:rsidR="00265557" w:rsidRPr="00DD505F">
        <w:rPr>
          <w:rFonts w:ascii="Arial" w:hAnsi="Arial" w:cs="Arial"/>
          <w:bCs/>
          <w:color w:val="000000" w:themeColor="text1"/>
          <w:sz w:val="26"/>
          <w:szCs w:val="26"/>
        </w:rPr>
        <w:t xml:space="preserve">que el </w:t>
      </w:r>
      <w:r w:rsidR="00CD73D4" w:rsidRPr="00DD505F">
        <w:rPr>
          <w:rFonts w:ascii="Arial" w:hAnsi="Arial" w:cs="Arial"/>
          <w:bCs/>
          <w:color w:val="000000" w:themeColor="text1"/>
          <w:sz w:val="26"/>
          <w:szCs w:val="26"/>
        </w:rPr>
        <w:t>gobernado</w:t>
      </w:r>
      <w:r w:rsidR="00265557" w:rsidRPr="00DD505F">
        <w:rPr>
          <w:rFonts w:ascii="Arial" w:hAnsi="Arial" w:cs="Arial"/>
          <w:bCs/>
          <w:color w:val="000000" w:themeColor="text1"/>
          <w:sz w:val="26"/>
          <w:szCs w:val="26"/>
        </w:rPr>
        <w:t xml:space="preserve"> demandó su nulidad, es decir</w:t>
      </w:r>
      <w:r w:rsidR="00CD73D4" w:rsidRPr="00DD505F">
        <w:rPr>
          <w:rFonts w:ascii="Arial" w:hAnsi="Arial" w:cs="Arial"/>
          <w:bCs/>
          <w:color w:val="000000" w:themeColor="text1"/>
          <w:sz w:val="26"/>
          <w:szCs w:val="26"/>
        </w:rPr>
        <w:t>,</w:t>
      </w:r>
      <w:r w:rsidR="00265557" w:rsidRPr="00DD505F">
        <w:rPr>
          <w:rFonts w:ascii="Arial" w:hAnsi="Arial" w:cs="Arial"/>
          <w:bCs/>
          <w:color w:val="000000" w:themeColor="text1"/>
          <w:sz w:val="26"/>
          <w:szCs w:val="26"/>
        </w:rPr>
        <w:t xml:space="preserve"> el oficio </w:t>
      </w:r>
      <w:r w:rsidR="00AF554E">
        <w:rPr>
          <w:rFonts w:ascii="Arial" w:hAnsi="Arial" w:cs="Arial"/>
          <w:b/>
          <w:sz w:val="26"/>
          <w:szCs w:val="26"/>
        </w:rPr>
        <w:t>***********</w:t>
      </w:r>
      <w:r w:rsidR="00CD73D4" w:rsidRPr="00DD505F">
        <w:rPr>
          <w:rFonts w:ascii="Arial" w:hAnsi="Arial" w:cs="Arial"/>
          <w:bCs/>
          <w:color w:val="000000" w:themeColor="text1"/>
          <w:sz w:val="26"/>
          <w:szCs w:val="26"/>
        </w:rPr>
        <w:t>; en el segundo resulta</w:t>
      </w:r>
      <w:r w:rsidR="007757FA" w:rsidRPr="00DD505F">
        <w:rPr>
          <w:rFonts w:ascii="Arial" w:hAnsi="Arial" w:cs="Arial"/>
          <w:bCs/>
          <w:color w:val="000000" w:themeColor="text1"/>
          <w:sz w:val="26"/>
          <w:szCs w:val="26"/>
        </w:rPr>
        <w:t>n</w:t>
      </w:r>
      <w:r w:rsidR="00CD73D4" w:rsidRPr="00DD505F">
        <w:rPr>
          <w:rFonts w:ascii="Arial" w:hAnsi="Arial" w:cs="Arial"/>
          <w:bCs/>
          <w:color w:val="000000" w:themeColor="text1"/>
          <w:sz w:val="26"/>
          <w:szCs w:val="26"/>
        </w:rPr>
        <w:t>do</w:t>
      </w:r>
      <w:r w:rsidR="00135CE6" w:rsidRPr="00DD505F">
        <w:rPr>
          <w:rFonts w:ascii="Arial" w:hAnsi="Arial" w:cs="Arial"/>
          <w:bCs/>
          <w:color w:val="000000" w:themeColor="text1"/>
          <w:sz w:val="26"/>
          <w:szCs w:val="26"/>
        </w:rPr>
        <w:t>, se verificó</w:t>
      </w:r>
      <w:r w:rsidR="00CD73D4" w:rsidRPr="00DD505F">
        <w:rPr>
          <w:rFonts w:ascii="Arial" w:hAnsi="Arial" w:cs="Arial"/>
          <w:bCs/>
          <w:color w:val="000000" w:themeColor="text1"/>
          <w:sz w:val="26"/>
          <w:szCs w:val="26"/>
        </w:rPr>
        <w:t xml:space="preserve"> que la autoridad demanda</w:t>
      </w:r>
      <w:r w:rsidR="000029C1" w:rsidRPr="00DD505F">
        <w:rPr>
          <w:rFonts w:ascii="Arial" w:hAnsi="Arial" w:cs="Arial"/>
          <w:bCs/>
          <w:color w:val="000000" w:themeColor="text1"/>
          <w:sz w:val="26"/>
          <w:szCs w:val="26"/>
        </w:rPr>
        <w:t>da</w:t>
      </w:r>
      <w:r w:rsidR="00CD73D4" w:rsidRPr="00DD505F">
        <w:rPr>
          <w:rFonts w:ascii="Arial" w:hAnsi="Arial" w:cs="Arial"/>
          <w:bCs/>
          <w:color w:val="000000" w:themeColor="text1"/>
          <w:sz w:val="26"/>
          <w:szCs w:val="26"/>
        </w:rPr>
        <w:t xml:space="preserve"> dio contestación a la demanda, haciendo v</w:t>
      </w:r>
      <w:r w:rsidR="00EF6E33" w:rsidRPr="00DD505F">
        <w:rPr>
          <w:rFonts w:ascii="Arial" w:hAnsi="Arial" w:cs="Arial"/>
          <w:bCs/>
          <w:color w:val="000000" w:themeColor="text1"/>
          <w:sz w:val="26"/>
          <w:szCs w:val="26"/>
        </w:rPr>
        <w:t xml:space="preserve">aler sus argumentos y defensas.- </w:t>
      </w:r>
      <w:r w:rsidR="00AF554E">
        <w:rPr>
          <w:rFonts w:ascii="Arial" w:hAnsi="Arial" w:cs="Arial"/>
          <w:bCs/>
          <w:color w:val="000000" w:themeColor="text1"/>
          <w:sz w:val="26"/>
          <w:szCs w:val="26"/>
        </w:rPr>
        <w:t xml:space="preserve"> </w:t>
      </w:r>
    </w:p>
    <w:p w14:paraId="21DA3D2E" w14:textId="6B22AE51" w:rsidR="00210B3F" w:rsidRPr="00DD505F" w:rsidRDefault="00C57294" w:rsidP="00036D4E">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Así también,</w:t>
      </w:r>
      <w:r w:rsidR="006A0548" w:rsidRPr="00DD505F">
        <w:rPr>
          <w:rFonts w:ascii="Arial" w:hAnsi="Arial" w:cs="Arial"/>
          <w:bCs/>
          <w:color w:val="000000" w:themeColor="text1"/>
          <w:sz w:val="26"/>
          <w:szCs w:val="26"/>
        </w:rPr>
        <w:t xml:space="preserve"> la citada sent</w:t>
      </w:r>
      <w:r w:rsidR="00135CE6" w:rsidRPr="00DD505F">
        <w:rPr>
          <w:rFonts w:ascii="Arial" w:hAnsi="Arial" w:cs="Arial"/>
          <w:bCs/>
          <w:color w:val="000000" w:themeColor="text1"/>
          <w:sz w:val="26"/>
          <w:szCs w:val="26"/>
        </w:rPr>
        <w:t>encia fijó en sus considerandos</w:t>
      </w:r>
      <w:r w:rsidR="009E71B2" w:rsidRPr="00DD505F">
        <w:rPr>
          <w:rFonts w:ascii="Arial" w:hAnsi="Arial" w:cs="Arial"/>
          <w:bCs/>
          <w:color w:val="000000" w:themeColor="text1"/>
          <w:sz w:val="26"/>
          <w:szCs w:val="26"/>
        </w:rPr>
        <w:t>, la competencia del Tribunal,</w:t>
      </w:r>
      <w:r w:rsidR="006A0548" w:rsidRPr="00DD505F">
        <w:rPr>
          <w:rFonts w:ascii="Arial" w:hAnsi="Arial" w:cs="Arial"/>
          <w:bCs/>
          <w:color w:val="000000" w:themeColor="text1"/>
          <w:sz w:val="26"/>
          <w:szCs w:val="26"/>
        </w:rPr>
        <w:t xml:space="preserve"> la personalidad de las partes y consecuentemente, procedió al estudio del acto administrativo controvertido; además, </w:t>
      </w:r>
      <w:r w:rsidR="00210B3F" w:rsidRPr="00DD505F">
        <w:rPr>
          <w:rFonts w:ascii="Arial" w:hAnsi="Arial" w:cs="Arial"/>
          <w:bCs/>
          <w:color w:val="000000" w:themeColor="text1"/>
          <w:sz w:val="26"/>
          <w:szCs w:val="26"/>
        </w:rPr>
        <w:t>atendió la solicitud de sobreseimiento que hiz</w:t>
      </w:r>
      <w:r w:rsidR="00EF6E33" w:rsidRPr="00DD505F">
        <w:rPr>
          <w:rFonts w:ascii="Arial" w:hAnsi="Arial" w:cs="Arial"/>
          <w:bCs/>
          <w:color w:val="000000" w:themeColor="text1"/>
          <w:sz w:val="26"/>
          <w:szCs w:val="26"/>
        </w:rPr>
        <w:t xml:space="preserve">o valer la autoridad demandada.- - - - - - - - - - - - - - - - - - - - - - - - - - - - - - </w:t>
      </w:r>
    </w:p>
    <w:p w14:paraId="525B5546" w14:textId="41EC080A" w:rsidR="00A76952" w:rsidRPr="00DD505F" w:rsidRDefault="003E6E74" w:rsidP="00036D4E">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Es así que</w:t>
      </w:r>
      <w:r w:rsidR="00C35E3D" w:rsidRPr="00DD505F">
        <w:rPr>
          <w:rFonts w:ascii="Arial" w:hAnsi="Arial" w:cs="Arial"/>
          <w:bCs/>
          <w:color w:val="000000" w:themeColor="text1"/>
          <w:sz w:val="26"/>
          <w:szCs w:val="26"/>
        </w:rPr>
        <w:t xml:space="preserve">, </w:t>
      </w:r>
      <w:r w:rsidR="00EC3A10" w:rsidRPr="00DD505F">
        <w:rPr>
          <w:rFonts w:ascii="Arial" w:hAnsi="Arial" w:cs="Arial"/>
          <w:bCs/>
          <w:color w:val="000000" w:themeColor="text1"/>
          <w:sz w:val="26"/>
          <w:szCs w:val="26"/>
        </w:rPr>
        <w:t>en el considerando quinto</w:t>
      </w:r>
      <w:r w:rsidR="00EF6E33" w:rsidRPr="00DD505F">
        <w:rPr>
          <w:rFonts w:ascii="Arial" w:hAnsi="Arial" w:cs="Arial"/>
          <w:bCs/>
          <w:color w:val="000000" w:themeColor="text1"/>
          <w:sz w:val="26"/>
          <w:szCs w:val="26"/>
        </w:rPr>
        <w:t xml:space="preserve"> de la sentencia,</w:t>
      </w:r>
      <w:r w:rsidR="00EC3A10" w:rsidRPr="00DD505F">
        <w:rPr>
          <w:rFonts w:ascii="Arial" w:hAnsi="Arial" w:cs="Arial"/>
          <w:bCs/>
          <w:color w:val="000000" w:themeColor="text1"/>
          <w:sz w:val="26"/>
          <w:szCs w:val="26"/>
        </w:rPr>
        <w:t xml:space="preserve"> se estudió la </w:t>
      </w:r>
      <w:r w:rsidR="00EC3A10" w:rsidRPr="00DD505F">
        <w:rPr>
          <w:rFonts w:ascii="Arial" w:hAnsi="Arial" w:cs="Arial"/>
          <w:bCs/>
          <w:i/>
          <w:color w:val="000000" w:themeColor="text1"/>
          <w:sz w:val="26"/>
          <w:szCs w:val="26"/>
        </w:rPr>
        <w:t>Litis</w:t>
      </w:r>
      <w:r w:rsidR="00EC3A10" w:rsidRPr="00DD505F">
        <w:rPr>
          <w:rFonts w:ascii="Arial" w:hAnsi="Arial" w:cs="Arial"/>
          <w:bCs/>
          <w:color w:val="000000" w:themeColor="text1"/>
          <w:sz w:val="26"/>
          <w:szCs w:val="26"/>
        </w:rPr>
        <w:t xml:space="preserve">, </w:t>
      </w:r>
      <w:r w:rsidR="002A29F3" w:rsidRPr="00DD505F">
        <w:rPr>
          <w:rFonts w:ascii="Arial" w:hAnsi="Arial" w:cs="Arial"/>
          <w:bCs/>
          <w:color w:val="000000" w:themeColor="text1"/>
          <w:sz w:val="26"/>
          <w:szCs w:val="26"/>
        </w:rPr>
        <w:t>resolviéndose</w:t>
      </w:r>
      <w:r w:rsidR="00EC3A10" w:rsidRPr="00DD505F">
        <w:rPr>
          <w:rFonts w:ascii="Arial" w:hAnsi="Arial" w:cs="Arial"/>
          <w:bCs/>
          <w:color w:val="000000" w:themeColor="text1"/>
          <w:sz w:val="26"/>
          <w:szCs w:val="26"/>
        </w:rPr>
        <w:t xml:space="preserve"> sobre la pretensión del actor deducida de su demanda</w:t>
      </w:r>
      <w:r w:rsidR="002A29F3" w:rsidRPr="00DD505F">
        <w:rPr>
          <w:rFonts w:ascii="Arial" w:hAnsi="Arial" w:cs="Arial"/>
          <w:bCs/>
          <w:color w:val="000000" w:themeColor="text1"/>
          <w:sz w:val="26"/>
          <w:szCs w:val="26"/>
        </w:rPr>
        <w:t>; se analizó y concedió</w:t>
      </w:r>
      <w:r w:rsidR="002301ED" w:rsidRPr="00DD505F">
        <w:rPr>
          <w:rFonts w:ascii="Arial" w:hAnsi="Arial" w:cs="Arial"/>
          <w:bCs/>
          <w:color w:val="000000" w:themeColor="text1"/>
          <w:sz w:val="26"/>
          <w:szCs w:val="26"/>
        </w:rPr>
        <w:t xml:space="preserve"> valor probatorio a pruebas que fueron ofrecidas</w:t>
      </w:r>
      <w:r w:rsidR="00A76952" w:rsidRPr="00DD505F">
        <w:rPr>
          <w:rFonts w:ascii="Arial" w:hAnsi="Arial" w:cs="Arial"/>
          <w:bCs/>
          <w:color w:val="000000" w:themeColor="text1"/>
          <w:sz w:val="26"/>
          <w:szCs w:val="26"/>
        </w:rPr>
        <w:t xml:space="preserve"> por las partes;</w:t>
      </w:r>
      <w:r w:rsidR="00EF6E33" w:rsidRPr="00DD505F">
        <w:rPr>
          <w:rFonts w:ascii="Arial" w:hAnsi="Arial" w:cs="Arial"/>
          <w:bCs/>
          <w:color w:val="000000" w:themeColor="text1"/>
          <w:sz w:val="26"/>
          <w:szCs w:val="26"/>
        </w:rPr>
        <w:t xml:space="preserve"> fundando y motivando</w:t>
      </w:r>
      <w:r w:rsidR="00C045D7" w:rsidRPr="00DD505F">
        <w:rPr>
          <w:rFonts w:ascii="Arial" w:hAnsi="Arial" w:cs="Arial"/>
          <w:bCs/>
          <w:color w:val="000000" w:themeColor="text1"/>
          <w:sz w:val="26"/>
          <w:szCs w:val="26"/>
        </w:rPr>
        <w:t xml:space="preserve"> así, la nulidad </w:t>
      </w:r>
      <w:r w:rsidR="00A76952" w:rsidRPr="00DD505F">
        <w:rPr>
          <w:rFonts w:ascii="Arial" w:hAnsi="Arial" w:cs="Arial"/>
          <w:bCs/>
          <w:color w:val="000000" w:themeColor="text1"/>
          <w:sz w:val="26"/>
          <w:szCs w:val="26"/>
        </w:rPr>
        <w:t>lisa y llana del acto impugnado, -se transcribe lo esencial-:</w:t>
      </w:r>
    </w:p>
    <w:p w14:paraId="2DDEB481" w14:textId="1C1434A0" w:rsidR="00A76952" w:rsidRPr="00DD505F" w:rsidRDefault="00A76952" w:rsidP="00A76952">
      <w:pPr>
        <w:widowControl w:val="0"/>
        <w:tabs>
          <w:tab w:val="left" w:pos="7938"/>
        </w:tabs>
        <w:spacing w:before="240" w:line="360" w:lineRule="auto"/>
        <w:ind w:left="709" w:right="758"/>
        <w:jc w:val="both"/>
        <w:rPr>
          <w:rFonts w:ascii="Arial" w:hAnsi="Arial" w:cs="Arial"/>
          <w:bCs/>
          <w:i/>
          <w:color w:val="000000" w:themeColor="text1"/>
        </w:rPr>
      </w:pPr>
      <w:r w:rsidRPr="00DD505F">
        <w:rPr>
          <w:rFonts w:ascii="Arial" w:hAnsi="Arial" w:cs="Arial"/>
          <w:bCs/>
          <w:i/>
          <w:color w:val="000000" w:themeColor="text1"/>
        </w:rPr>
        <w:t xml:space="preserve">“…Con respecto al artículo 24 de la Ley de Presupuesto, Gasto Público y su Contabilidad, corresponde la aplicación del artículo 25 del mismo cuerpo jurídico que establece una solución a los adeudos de ejercicios anteriores, consistente en: </w:t>
      </w:r>
      <w:r w:rsidRPr="00DD505F">
        <w:rPr>
          <w:rFonts w:ascii="Arial" w:hAnsi="Arial" w:cs="Arial"/>
          <w:b/>
          <w:bCs/>
          <w:i/>
          <w:color w:val="000000" w:themeColor="text1"/>
        </w:rPr>
        <w:t xml:space="preserve">“…podrá autorizar asignaciones presupuestales mayores a las aprobadas para el año, pero en estos casos los compromisos excedentes no cubiertos quedarán sujetos, para los fines de su ejecución y pago, a las disponibilidades </w:t>
      </w:r>
      <w:r w:rsidR="00E947B4" w:rsidRPr="00DD505F">
        <w:rPr>
          <w:rFonts w:ascii="Arial" w:hAnsi="Arial" w:cs="Arial"/>
          <w:b/>
          <w:bCs/>
          <w:i/>
          <w:color w:val="000000" w:themeColor="text1"/>
        </w:rPr>
        <w:t>de los años siguientes”</w:t>
      </w:r>
      <w:r w:rsidR="00E947B4" w:rsidRPr="00DD505F">
        <w:rPr>
          <w:rFonts w:ascii="Arial" w:hAnsi="Arial" w:cs="Arial"/>
          <w:bCs/>
          <w:i/>
          <w:color w:val="000000" w:themeColor="text1"/>
        </w:rPr>
        <w:t xml:space="preserve">. </w:t>
      </w:r>
    </w:p>
    <w:p w14:paraId="599D4130" w14:textId="08BA210D" w:rsidR="009903F1" w:rsidRPr="00DD505F" w:rsidRDefault="009903F1" w:rsidP="00A76952">
      <w:pPr>
        <w:widowControl w:val="0"/>
        <w:tabs>
          <w:tab w:val="left" w:pos="7938"/>
        </w:tabs>
        <w:spacing w:before="240" w:line="360" w:lineRule="auto"/>
        <w:ind w:left="709" w:right="758"/>
        <w:jc w:val="both"/>
        <w:rPr>
          <w:rFonts w:ascii="Arial" w:hAnsi="Arial" w:cs="Arial"/>
          <w:bCs/>
          <w:i/>
          <w:color w:val="000000" w:themeColor="text1"/>
        </w:rPr>
      </w:pPr>
      <w:r w:rsidRPr="00DD505F">
        <w:rPr>
          <w:rFonts w:ascii="Arial" w:hAnsi="Arial" w:cs="Arial"/>
          <w:bCs/>
          <w:i/>
          <w:color w:val="000000" w:themeColor="text1"/>
        </w:rPr>
        <w:t xml:space="preserve">Por todo lo anterior, queda probada a) La falta de </w:t>
      </w:r>
      <w:r w:rsidRPr="00DD505F">
        <w:rPr>
          <w:rFonts w:ascii="Arial" w:hAnsi="Arial" w:cs="Arial"/>
          <w:b/>
          <w:bCs/>
          <w:i/>
          <w:color w:val="000000" w:themeColor="text1"/>
        </w:rPr>
        <w:t>tutela administrativa</w:t>
      </w:r>
      <w:r w:rsidRPr="00DD505F">
        <w:rPr>
          <w:rFonts w:ascii="Arial" w:hAnsi="Arial" w:cs="Arial"/>
          <w:bCs/>
          <w:i/>
          <w:color w:val="000000" w:themeColor="text1"/>
        </w:rPr>
        <w:t xml:space="preserve"> </w:t>
      </w:r>
      <w:r w:rsidRPr="00DD505F">
        <w:rPr>
          <w:rFonts w:ascii="Arial" w:hAnsi="Arial" w:cs="Arial"/>
          <w:b/>
          <w:bCs/>
          <w:i/>
          <w:color w:val="000000" w:themeColor="text1"/>
        </w:rPr>
        <w:t>efectiva</w:t>
      </w:r>
      <w:r w:rsidRPr="00DD505F">
        <w:rPr>
          <w:rFonts w:ascii="Arial" w:hAnsi="Arial" w:cs="Arial"/>
          <w:bCs/>
          <w:i/>
          <w:color w:val="000000" w:themeColor="text1"/>
        </w:rPr>
        <w:t>, amparada por</w:t>
      </w:r>
      <w:r w:rsidR="009D421F" w:rsidRPr="00DD505F">
        <w:rPr>
          <w:rFonts w:ascii="Arial" w:hAnsi="Arial" w:cs="Arial"/>
          <w:bCs/>
          <w:i/>
          <w:color w:val="000000" w:themeColor="text1"/>
        </w:rPr>
        <w:t xml:space="preserve"> el artículo</w:t>
      </w:r>
      <w:r w:rsidRPr="00DD505F">
        <w:rPr>
          <w:rFonts w:ascii="Arial" w:hAnsi="Arial" w:cs="Arial"/>
          <w:bCs/>
          <w:i/>
          <w:color w:val="000000" w:themeColor="text1"/>
        </w:rPr>
        <w:t xml:space="preserve"> 2.3, inciso a y b, del PACTO INTERNACIONAL</w:t>
      </w:r>
      <w:r w:rsidR="00B44064" w:rsidRPr="00DD505F">
        <w:rPr>
          <w:rFonts w:ascii="Arial" w:hAnsi="Arial" w:cs="Arial"/>
          <w:bCs/>
          <w:i/>
          <w:color w:val="000000" w:themeColor="text1"/>
        </w:rPr>
        <w:t xml:space="preserve"> DE DERECHO CIVILES Y POLÍTICOS,</w:t>
      </w:r>
      <w:r w:rsidRPr="00DD505F">
        <w:rPr>
          <w:rFonts w:ascii="Arial" w:hAnsi="Arial" w:cs="Arial"/>
          <w:bCs/>
          <w:i/>
          <w:color w:val="000000" w:themeColor="text1"/>
        </w:rPr>
        <w:t xml:space="preserve"> DE NUEVA YORK, DE 1966. </w:t>
      </w:r>
      <w:r w:rsidR="00AD301A" w:rsidRPr="00DD505F">
        <w:rPr>
          <w:rFonts w:ascii="Arial" w:hAnsi="Arial" w:cs="Arial"/>
          <w:bCs/>
          <w:i/>
          <w:color w:val="000000" w:themeColor="text1"/>
        </w:rPr>
        <w:t xml:space="preserve">Así como la violación a las garantías procesales previstas en los artículos 8 y 25 de la Convención Americana de los Derechos Humanos. b) La inaplicabilidad de los artículos 68 de la Ley Estatal de Presupuesto y </w:t>
      </w:r>
      <w:r w:rsidR="002B52DB" w:rsidRPr="00DD505F">
        <w:rPr>
          <w:rFonts w:ascii="Arial" w:hAnsi="Arial" w:cs="Arial"/>
          <w:bCs/>
          <w:i/>
          <w:color w:val="000000" w:themeColor="text1"/>
        </w:rPr>
        <w:t xml:space="preserve">Responsabilidad </w:t>
      </w:r>
      <w:r w:rsidR="002B52DB" w:rsidRPr="00DD505F">
        <w:rPr>
          <w:rFonts w:ascii="Arial" w:hAnsi="Arial" w:cs="Arial"/>
          <w:bCs/>
          <w:i/>
          <w:color w:val="000000" w:themeColor="text1"/>
        </w:rPr>
        <w:lastRenderedPageBreak/>
        <w:t xml:space="preserve">Hacendaria en concordancia con lo establecido en el artículo 24 de la Ley de Presupuesto, Gasto Público y su Contabilidad, por inconvencionales y violatorios de los principios </w:t>
      </w:r>
      <w:r w:rsidR="0029198B" w:rsidRPr="00DD505F">
        <w:rPr>
          <w:rFonts w:ascii="Arial" w:hAnsi="Arial" w:cs="Arial"/>
          <w:bCs/>
          <w:i/>
          <w:color w:val="000000" w:themeColor="text1"/>
        </w:rPr>
        <w:t xml:space="preserve">rectores del procedimiento administrativo </w:t>
      </w:r>
      <w:r w:rsidR="0029198B" w:rsidRPr="00DD505F">
        <w:rPr>
          <w:rFonts w:ascii="Arial" w:hAnsi="Arial" w:cs="Arial"/>
          <w:b/>
          <w:bCs/>
          <w:i/>
          <w:color w:val="000000" w:themeColor="text1"/>
        </w:rPr>
        <w:t xml:space="preserve">legalidad, eficiencia, eficacia, economía, transparencia, </w:t>
      </w:r>
      <w:r w:rsidR="0029198B" w:rsidRPr="00DD505F">
        <w:rPr>
          <w:rFonts w:ascii="Arial" w:hAnsi="Arial" w:cs="Arial"/>
          <w:bCs/>
          <w:i/>
          <w:color w:val="000000" w:themeColor="text1"/>
        </w:rPr>
        <w:t>que debe regir la conducta de las autoridades ejecutoras del gasto público y al no haberlo hecho así, no puede fundamentarse su negativa al pago en una supuesta prescripción</w:t>
      </w:r>
      <w:r w:rsidR="00284308" w:rsidRPr="00DD505F">
        <w:rPr>
          <w:rFonts w:ascii="Arial" w:hAnsi="Arial" w:cs="Arial"/>
          <w:bCs/>
          <w:i/>
          <w:color w:val="000000" w:themeColor="text1"/>
        </w:rPr>
        <w:t>, cuando</w:t>
      </w:r>
      <w:r w:rsidR="00273E25" w:rsidRPr="00DD505F">
        <w:rPr>
          <w:rFonts w:ascii="Arial" w:hAnsi="Arial" w:cs="Arial"/>
          <w:bCs/>
          <w:i/>
          <w:color w:val="000000" w:themeColor="text1"/>
        </w:rPr>
        <w:t xml:space="preserve"> los términos han corrido a su cargo por violación a los mencionados principios y por lo tanto al haber invocado sus propias faltas en perjuicio de la parte actora, se viola el principio general de derecho </w:t>
      </w:r>
      <w:r w:rsidR="00273E25" w:rsidRPr="00DD505F">
        <w:rPr>
          <w:rFonts w:ascii="Arial" w:hAnsi="Arial" w:cs="Arial"/>
          <w:b/>
          <w:bCs/>
          <w:i/>
          <w:color w:val="000000" w:themeColor="text1"/>
        </w:rPr>
        <w:t xml:space="preserve">NEMO AUDITUR PROPRIAN TURPITUDINEM ALLEGANS, </w:t>
      </w:r>
      <w:r w:rsidR="00273E25" w:rsidRPr="00DD505F">
        <w:rPr>
          <w:rFonts w:ascii="Arial" w:hAnsi="Arial" w:cs="Arial"/>
          <w:bCs/>
          <w:i/>
          <w:color w:val="000000" w:themeColor="text1"/>
        </w:rPr>
        <w:t xml:space="preserve">de nadie puede alegar a su favor su propia torpeza. Por lo que se declara </w:t>
      </w:r>
      <w:r w:rsidR="00273E25" w:rsidRPr="00DD505F">
        <w:rPr>
          <w:rFonts w:ascii="Arial" w:hAnsi="Arial" w:cs="Arial"/>
          <w:b/>
          <w:bCs/>
          <w:i/>
          <w:color w:val="000000" w:themeColor="text1"/>
        </w:rPr>
        <w:t xml:space="preserve">LA NULIDAD LISA Y LLANA </w:t>
      </w:r>
      <w:r w:rsidR="00273E25" w:rsidRPr="00DD505F">
        <w:rPr>
          <w:rFonts w:ascii="Arial" w:hAnsi="Arial" w:cs="Arial"/>
          <w:bCs/>
          <w:i/>
          <w:color w:val="000000" w:themeColor="text1"/>
        </w:rPr>
        <w:t xml:space="preserve">de la resolución impugnada en este juicio contenida en el oficio número </w:t>
      </w:r>
      <w:r w:rsidR="00AF554E">
        <w:rPr>
          <w:rFonts w:ascii="Arial" w:hAnsi="Arial" w:cs="Arial"/>
          <w:b/>
          <w:sz w:val="26"/>
          <w:szCs w:val="26"/>
        </w:rPr>
        <w:t>***********</w:t>
      </w:r>
      <w:r w:rsidR="00273E25" w:rsidRPr="00DD505F">
        <w:rPr>
          <w:rFonts w:ascii="Arial" w:hAnsi="Arial" w:cs="Arial"/>
          <w:bCs/>
          <w:i/>
          <w:color w:val="000000" w:themeColor="text1"/>
        </w:rPr>
        <w:t xml:space="preserve">, emitido por la autoridad enjuiciada </w:t>
      </w:r>
      <w:r w:rsidR="000D0E44" w:rsidRPr="00DD505F">
        <w:rPr>
          <w:rFonts w:ascii="Arial" w:hAnsi="Arial" w:cs="Arial"/>
          <w:bCs/>
          <w:i/>
          <w:color w:val="000000" w:themeColor="text1"/>
        </w:rPr>
        <w:t>SERVICIOS DE AGUA POTABLE Y ALCANTARILLADO DE OAXACA.</w:t>
      </w:r>
    </w:p>
    <w:p w14:paraId="37C4CB40" w14:textId="65CEA3A3" w:rsidR="009510B9" w:rsidRPr="00DD505F" w:rsidRDefault="009510B9" w:rsidP="00A76952">
      <w:pPr>
        <w:widowControl w:val="0"/>
        <w:tabs>
          <w:tab w:val="left" w:pos="7938"/>
        </w:tabs>
        <w:spacing w:before="240" w:line="360" w:lineRule="auto"/>
        <w:ind w:left="709" w:right="758"/>
        <w:jc w:val="both"/>
        <w:rPr>
          <w:rFonts w:ascii="Arial" w:hAnsi="Arial" w:cs="Arial"/>
          <w:b/>
          <w:bCs/>
          <w:i/>
          <w:color w:val="000000" w:themeColor="text1"/>
        </w:rPr>
      </w:pPr>
      <w:r w:rsidRPr="00DD505F">
        <w:rPr>
          <w:rFonts w:ascii="Arial" w:hAnsi="Arial" w:cs="Arial"/>
          <w:bCs/>
          <w:i/>
          <w:color w:val="000000" w:themeColor="text1"/>
        </w:rPr>
        <w:t xml:space="preserve">Que con fundamento en el artículo 25 de la Ley de Presupuesto, Gasto Público y su Contabilidad, se ordena a los SERVICIOS DE AGUA POTABLE Y ALCANTARILLADO DE OAXACA, SAPAO; realice la gestión a que se refiere este artículo para que la SECRETARÍA DE FINANZAS DEL PODER EJECUTIVO, </w:t>
      </w:r>
      <w:r w:rsidRPr="00DD505F">
        <w:rPr>
          <w:rFonts w:ascii="Arial" w:hAnsi="Arial" w:cs="Arial"/>
          <w:b/>
          <w:bCs/>
          <w:i/>
          <w:color w:val="000000" w:themeColor="text1"/>
        </w:rPr>
        <w:t>autorice las asignaciones presupuestales mayores a las aprobadas para el año, pero en estos casos los compromisos excedentes no cubiertos quedarán sujetos, para los fines de</w:t>
      </w:r>
      <w:r w:rsidR="006F08A6" w:rsidRPr="00DD505F">
        <w:rPr>
          <w:rFonts w:ascii="Arial" w:hAnsi="Arial" w:cs="Arial"/>
          <w:b/>
          <w:bCs/>
          <w:i/>
          <w:color w:val="000000" w:themeColor="text1"/>
        </w:rPr>
        <w:t xml:space="preserve"> su</w:t>
      </w:r>
      <w:r w:rsidRPr="00DD505F">
        <w:rPr>
          <w:rFonts w:ascii="Arial" w:hAnsi="Arial" w:cs="Arial"/>
          <w:b/>
          <w:bCs/>
          <w:i/>
          <w:color w:val="000000" w:themeColor="text1"/>
        </w:rPr>
        <w:t xml:space="preserve"> ejecución y pago, a las disponibilidades de los años siguientes, en un término de TRES DÍAS, sobre el adeudo histórico de </w:t>
      </w:r>
      <w:r w:rsidR="00AF554E">
        <w:rPr>
          <w:rFonts w:ascii="Arial" w:hAnsi="Arial" w:cs="Arial"/>
          <w:b/>
          <w:sz w:val="26"/>
          <w:szCs w:val="26"/>
        </w:rPr>
        <w:t>***********</w:t>
      </w:r>
      <w:r w:rsidRPr="00DD505F">
        <w:rPr>
          <w:rFonts w:ascii="Arial" w:hAnsi="Arial" w:cs="Arial"/>
          <w:bCs/>
          <w:i/>
          <w:color w:val="000000" w:themeColor="text1"/>
        </w:rPr>
        <w:t xml:space="preserve">. </w:t>
      </w:r>
      <w:r w:rsidRPr="00DD505F">
        <w:rPr>
          <w:rFonts w:ascii="Arial" w:hAnsi="Arial" w:cs="Arial"/>
          <w:b/>
          <w:bCs/>
          <w:i/>
          <w:color w:val="000000" w:themeColor="text1"/>
        </w:rPr>
        <w:t xml:space="preserve">Debidamente actualizado en los términos del Código Fiscal del </w:t>
      </w:r>
      <w:r w:rsidR="00C171DE" w:rsidRPr="00DD505F">
        <w:rPr>
          <w:rFonts w:ascii="Arial" w:hAnsi="Arial" w:cs="Arial"/>
          <w:b/>
          <w:bCs/>
          <w:i/>
          <w:color w:val="000000" w:themeColor="text1"/>
        </w:rPr>
        <w:t>Estado a la fecha de hoy.</w:t>
      </w:r>
    </w:p>
    <w:p w14:paraId="1504D91C" w14:textId="68EF3190" w:rsidR="00C171DE" w:rsidRPr="00DD505F" w:rsidRDefault="00C171DE" w:rsidP="00A76952">
      <w:pPr>
        <w:widowControl w:val="0"/>
        <w:tabs>
          <w:tab w:val="left" w:pos="7938"/>
        </w:tabs>
        <w:spacing w:before="240" w:line="360" w:lineRule="auto"/>
        <w:ind w:left="709" w:right="758"/>
        <w:jc w:val="both"/>
        <w:rPr>
          <w:rFonts w:ascii="Arial" w:hAnsi="Arial" w:cs="Arial"/>
          <w:bCs/>
          <w:i/>
          <w:color w:val="000000" w:themeColor="text1"/>
        </w:rPr>
      </w:pPr>
      <w:r w:rsidRPr="00DD505F">
        <w:rPr>
          <w:rFonts w:ascii="Arial" w:hAnsi="Arial" w:cs="Arial"/>
          <w:bCs/>
          <w:i/>
          <w:color w:val="000000" w:themeColor="text1"/>
        </w:rPr>
        <w:t>Por lo expuesto y con fundamento en los artículos 206, 207, 209, de la Ley de Procedimiento y Justicia Administrativa, se…”</w:t>
      </w:r>
      <w:r w:rsidR="00691A00" w:rsidRPr="00DD505F">
        <w:rPr>
          <w:rFonts w:ascii="Arial" w:hAnsi="Arial" w:cs="Arial"/>
          <w:bCs/>
          <w:i/>
          <w:color w:val="000000" w:themeColor="text1"/>
        </w:rPr>
        <w:t xml:space="preserve"> </w:t>
      </w:r>
    </w:p>
    <w:p w14:paraId="441F6D4A" w14:textId="207CFD0A" w:rsidR="0028097B" w:rsidRPr="00DD505F" w:rsidRDefault="00AA4581" w:rsidP="0028097B">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hAnsi="Arial" w:cs="Arial"/>
          <w:bCs/>
          <w:color w:val="000000" w:themeColor="text1"/>
          <w:sz w:val="26"/>
          <w:szCs w:val="26"/>
        </w:rPr>
        <w:t xml:space="preserve">Con lo anteriormente transcrito, queda demostrado que el resolutor de primera </w:t>
      </w:r>
      <w:r w:rsidR="006E2573" w:rsidRPr="00DD505F">
        <w:rPr>
          <w:rFonts w:ascii="Arial" w:hAnsi="Arial" w:cs="Arial"/>
          <w:bCs/>
          <w:color w:val="000000" w:themeColor="text1"/>
          <w:sz w:val="26"/>
          <w:szCs w:val="26"/>
        </w:rPr>
        <w:t xml:space="preserve">instancia </w:t>
      </w:r>
      <w:r w:rsidR="00A10B76" w:rsidRPr="00DD505F">
        <w:rPr>
          <w:rFonts w:ascii="Arial" w:hAnsi="Arial" w:cs="Arial"/>
          <w:bCs/>
          <w:color w:val="000000" w:themeColor="text1"/>
          <w:sz w:val="26"/>
          <w:szCs w:val="26"/>
        </w:rPr>
        <w:t xml:space="preserve">sí </w:t>
      </w:r>
      <w:r w:rsidR="006E2573" w:rsidRPr="00DD505F">
        <w:rPr>
          <w:rFonts w:ascii="Arial" w:hAnsi="Arial" w:cs="Arial"/>
          <w:bCs/>
          <w:color w:val="000000" w:themeColor="text1"/>
          <w:sz w:val="26"/>
          <w:szCs w:val="26"/>
        </w:rPr>
        <w:t>se pronunció sobre los agravios expresados</w:t>
      </w:r>
      <w:r w:rsidR="004C6B6F" w:rsidRPr="00DD505F">
        <w:rPr>
          <w:rFonts w:ascii="Arial" w:hAnsi="Arial" w:cs="Arial"/>
          <w:bCs/>
          <w:color w:val="000000" w:themeColor="text1"/>
          <w:sz w:val="26"/>
          <w:szCs w:val="26"/>
        </w:rPr>
        <w:t xml:space="preserve"> por el actor</w:t>
      </w:r>
      <w:r w:rsidR="006E2573" w:rsidRPr="00DD505F">
        <w:rPr>
          <w:rFonts w:ascii="Arial" w:hAnsi="Arial" w:cs="Arial"/>
          <w:bCs/>
          <w:color w:val="000000" w:themeColor="text1"/>
          <w:sz w:val="26"/>
          <w:szCs w:val="26"/>
        </w:rPr>
        <w:t>, sin extender el examen de la decisión recurrida a cuestiones no planteadas por las partes; lo ante</w:t>
      </w:r>
      <w:r w:rsidR="00697F47" w:rsidRPr="00DD505F">
        <w:rPr>
          <w:rFonts w:ascii="Arial" w:hAnsi="Arial" w:cs="Arial"/>
          <w:bCs/>
          <w:color w:val="000000" w:themeColor="text1"/>
          <w:sz w:val="26"/>
          <w:szCs w:val="26"/>
        </w:rPr>
        <w:t>rior, desde luego, no constituyó</w:t>
      </w:r>
      <w:r w:rsidR="006E2573" w:rsidRPr="00DD505F">
        <w:rPr>
          <w:rFonts w:ascii="Arial" w:hAnsi="Arial" w:cs="Arial"/>
          <w:bCs/>
          <w:color w:val="000000" w:themeColor="text1"/>
          <w:sz w:val="26"/>
          <w:szCs w:val="26"/>
        </w:rPr>
        <w:t xml:space="preserve"> un obstáculo para que en el juicio de nulidad 4/2019 </w:t>
      </w:r>
      <w:r w:rsidR="00697F47" w:rsidRPr="00DD505F">
        <w:rPr>
          <w:rFonts w:ascii="Arial" w:hAnsi="Arial" w:cs="Arial"/>
          <w:bCs/>
          <w:color w:val="000000" w:themeColor="text1"/>
          <w:sz w:val="26"/>
          <w:szCs w:val="26"/>
        </w:rPr>
        <w:t>se emprendiera</w:t>
      </w:r>
      <w:r w:rsidR="006E2573" w:rsidRPr="00DD505F">
        <w:rPr>
          <w:rFonts w:ascii="Arial" w:hAnsi="Arial" w:cs="Arial"/>
          <w:bCs/>
          <w:color w:val="000000" w:themeColor="text1"/>
          <w:sz w:val="26"/>
          <w:szCs w:val="26"/>
        </w:rPr>
        <w:t xml:space="preserve"> el análisis del acto administrativo controvertido, inclusive en suplencia de la queja, en cuanto a diversos aspectos </w:t>
      </w:r>
      <w:r w:rsidR="00AD3F2B" w:rsidRPr="00DD505F">
        <w:rPr>
          <w:rFonts w:ascii="Arial" w:hAnsi="Arial" w:cs="Arial"/>
          <w:bCs/>
          <w:color w:val="000000" w:themeColor="text1"/>
          <w:sz w:val="26"/>
          <w:szCs w:val="26"/>
        </w:rPr>
        <w:t xml:space="preserve">narrados y que </w:t>
      </w:r>
      <w:r w:rsidR="00697F47" w:rsidRPr="00DD505F">
        <w:rPr>
          <w:rFonts w:ascii="Arial" w:hAnsi="Arial" w:cs="Arial"/>
          <w:bCs/>
          <w:color w:val="000000" w:themeColor="text1"/>
          <w:sz w:val="26"/>
          <w:szCs w:val="26"/>
        </w:rPr>
        <w:t>derivaron en agravios</w:t>
      </w:r>
      <w:r w:rsidR="00AD3F2B" w:rsidRPr="00DD505F">
        <w:rPr>
          <w:rFonts w:ascii="Arial" w:hAnsi="Arial" w:cs="Arial"/>
          <w:bCs/>
          <w:color w:val="000000" w:themeColor="text1"/>
          <w:sz w:val="26"/>
          <w:szCs w:val="26"/>
        </w:rPr>
        <w:t>.</w:t>
      </w:r>
      <w:r w:rsidR="0028097B" w:rsidRPr="00DD505F">
        <w:rPr>
          <w:rFonts w:ascii="Arial" w:hAnsi="Arial" w:cs="Arial"/>
          <w:bCs/>
          <w:color w:val="000000" w:themeColor="text1"/>
          <w:sz w:val="26"/>
          <w:szCs w:val="26"/>
        </w:rPr>
        <w:t xml:space="preserve"> </w:t>
      </w:r>
      <w:r w:rsidR="0028097B" w:rsidRPr="00DD505F">
        <w:rPr>
          <w:rFonts w:ascii="Arial" w:eastAsia="Calibri" w:hAnsi="Arial" w:cs="Arial"/>
          <w:bCs/>
          <w:sz w:val="26"/>
          <w:szCs w:val="26"/>
        </w:rPr>
        <w:t xml:space="preserve">Sirva de apoyo a lo anterior, la Tesis Aislada I.4o.A.39 K (10a.), con número de registro 2018204, emitida por los Tribunales Colegiados de Circuito en la Décima Época, visible en la </w:t>
      </w:r>
      <w:r w:rsidR="0028097B" w:rsidRPr="00DD505F">
        <w:rPr>
          <w:rFonts w:ascii="Arial" w:eastAsia="Calibri" w:hAnsi="Arial" w:cs="Arial"/>
          <w:bCs/>
          <w:sz w:val="26"/>
          <w:szCs w:val="26"/>
        </w:rPr>
        <w:lastRenderedPageBreak/>
        <w:t>Gaceta del Semanario Judicial de la Federación, Tomo III, Octubre de 2018, Página 2481, Materia: Administrativa, Común, de rubro y texto siguiente:</w:t>
      </w:r>
      <w:r w:rsidR="009F5A0C" w:rsidRPr="009F5A0C">
        <w:rPr>
          <w:rFonts w:ascii="Arial" w:eastAsiaTheme="minorHAnsi" w:hAnsi="Arial" w:cs="Arial"/>
          <w:sz w:val="26"/>
          <w:szCs w:val="26"/>
          <w:lang w:val="es-ES" w:eastAsia="en-US"/>
        </w:rPr>
        <w:t xml:space="preserve"> </w:t>
      </w:r>
      <w:r w:rsidR="009F5A0C">
        <w:rPr>
          <w:rFonts w:ascii="Arial" w:eastAsiaTheme="minorHAnsi" w:hAnsi="Arial" w:cs="Arial"/>
          <w:sz w:val="26"/>
          <w:szCs w:val="26"/>
          <w:lang w:val="es-ES" w:eastAsia="en-US"/>
        </w:rPr>
        <w:t>- - - - - - - - - - - - - - - - - - - - - - - - - - - - - - - - - - - - - - - - - - - - -</w:t>
      </w:r>
    </w:p>
    <w:p w14:paraId="190D66FD" w14:textId="77777777" w:rsidR="0028097B" w:rsidRPr="00DD505F" w:rsidRDefault="0028097B" w:rsidP="0028097B">
      <w:pPr>
        <w:widowControl w:val="0"/>
        <w:tabs>
          <w:tab w:val="left" w:pos="7938"/>
        </w:tabs>
        <w:spacing w:before="240" w:line="360" w:lineRule="auto"/>
        <w:ind w:left="709" w:right="758"/>
        <w:jc w:val="both"/>
        <w:rPr>
          <w:rFonts w:ascii="Arial" w:eastAsia="Calibri" w:hAnsi="Arial" w:cs="Arial"/>
          <w:b/>
          <w:bCs/>
          <w:i/>
        </w:rPr>
      </w:pPr>
      <w:r w:rsidRPr="00DD505F">
        <w:rPr>
          <w:rFonts w:ascii="Arial" w:eastAsia="Calibri" w:hAnsi="Arial" w:cs="Arial"/>
          <w:bCs/>
          <w:i/>
        </w:rPr>
        <w:t>“</w:t>
      </w:r>
      <w:r w:rsidRPr="00DD505F">
        <w:rPr>
          <w:rFonts w:ascii="Arial" w:eastAsia="Calibri" w:hAnsi="Arial" w:cs="Arial"/>
          <w:b/>
          <w:bCs/>
          <w:i/>
        </w:rPr>
        <w:t>RESOLUCIONES JURISDICCIONALES. CARACTERÍSTICAS QUE DETERMINAN SI CUMPLEN CON UNA ADECUADA FUNDAMENTACIÓN Y MOTIVACIÓN.</w:t>
      </w:r>
    </w:p>
    <w:p w14:paraId="10E343A2" w14:textId="68CF3306" w:rsidR="0028097B" w:rsidRPr="00DD505F" w:rsidRDefault="0028097B" w:rsidP="0028097B">
      <w:pPr>
        <w:widowControl w:val="0"/>
        <w:tabs>
          <w:tab w:val="left" w:pos="7938"/>
        </w:tabs>
        <w:spacing w:before="240" w:line="360" w:lineRule="auto"/>
        <w:ind w:left="709" w:right="758"/>
        <w:jc w:val="both"/>
        <w:rPr>
          <w:rFonts w:ascii="Arial" w:eastAsia="Calibri" w:hAnsi="Arial" w:cs="Arial"/>
          <w:bCs/>
          <w:sz w:val="26"/>
          <w:szCs w:val="26"/>
        </w:rPr>
      </w:pPr>
      <w:r w:rsidRPr="00DD505F">
        <w:rPr>
          <w:rFonts w:ascii="Arial" w:eastAsia="Calibri" w:hAnsi="Arial" w:cs="Arial"/>
          <w:bCs/>
          <w:i/>
        </w:rPr>
        <w:t xml:space="preserve">Dentro de los diversos derechos y garantías consagrados por la Constitución Política de los Estados Unidos Mexicanos, destaca la garantía de legalidad, prevista en su artículo 16, la cual consiste en la obligación que tiene la autoridad de fundar y motivar todo acto de molestia que se dirija a los particulares. En este sentido, la Suprema Corte de Justicia de la Nación sostiene que el cumplimiento de aquélla se verifica de manera distinta tratándose de actos administrativos y de resoluciones jurisdiccionales, pues éstas la observan sin necesidad de invocar expresamente el o los preceptos que las fundan, cuando de ellas se advierte con claridad el artículo en que se basa la decisión. Como complemento de lo anterior, debe tenerse en cuenta que las resoluciones jurisdiccionales presuponen un conflicto o litis entre las partes, en el cual el demandante establece sus pretensiones, apoyándose en determinados hechos o circunstancias y razones de derecho, y el demandado lo objeta mediante defensas y excepciones, lo que obliga al juzgador a decidir las controversias sometidas a su conocimiento, analizando todos y cada uno de los argumentos aducidos por las partes, de forma que se condene o absuelva al demandado. Para llegar a esta conclusión, el juzgador debe motivar su determinación expresando las razones normativas que informen de lo decidido –ratio </w:t>
      </w:r>
      <w:proofErr w:type="spellStart"/>
      <w:r w:rsidRPr="00DD505F">
        <w:rPr>
          <w:rFonts w:ascii="Arial" w:eastAsia="Calibri" w:hAnsi="Arial" w:cs="Arial"/>
          <w:bCs/>
          <w:i/>
        </w:rPr>
        <w:t>decidendi</w:t>
      </w:r>
      <w:proofErr w:type="spellEnd"/>
      <w:r w:rsidRPr="00DD505F">
        <w:rPr>
          <w:rFonts w:ascii="Arial" w:eastAsia="Calibri" w:hAnsi="Arial" w:cs="Arial"/>
          <w:bCs/>
          <w:i/>
        </w:rPr>
        <w:t xml:space="preserve">–, es decir, el razonamiento o principio normativo aplicable al caso que da respuesta a la </w:t>
      </w:r>
      <w:proofErr w:type="spellStart"/>
      <w:r w:rsidRPr="00DD505F">
        <w:rPr>
          <w:rFonts w:ascii="Arial" w:eastAsia="Calibri" w:hAnsi="Arial" w:cs="Arial"/>
          <w:bCs/>
          <w:i/>
        </w:rPr>
        <w:t>quaestio</w:t>
      </w:r>
      <w:proofErr w:type="spellEnd"/>
      <w:r w:rsidRPr="00DD505F">
        <w:rPr>
          <w:rFonts w:ascii="Arial" w:eastAsia="Calibri" w:hAnsi="Arial" w:cs="Arial"/>
          <w:bCs/>
          <w:i/>
        </w:rPr>
        <w:t xml:space="preserve"> iuris, en el entendido de que el razonamiento jurídico-práctico, pretende dar respuestas a preguntas o problemas acerca de lo que, en un caso determinado es debido hacer u omitir, con base en lo que dispone el ordenamiento jurídico. Por otra parte, la obligación a cargo de los órganos jurisdiccionales de motivar sus resoluciones no únicamente implica expresar argumentos explicativos del porqué se llegó a una decisión concreta, sino también demostrar que esa decisión no es arbitraria, al incorporar en ella el marco normativo aplicable, los problemas jurídicos planteados, la exposición concreta de los hechos jurídicamente relevantes, probados y las circunstancias particulares consideradas para resolver. Consecuentemente, para determinar si una resolución jurisdiccional cumple con una adecuada fundamentación y motivación, los razonamientos judiciales utilizados deben justificar la racionalidad de la decisión, con el fin de dar certeza a los gobernados a quienes se dirigen del porqué se llegó a una </w:t>
      </w:r>
      <w:r w:rsidRPr="00DD505F">
        <w:rPr>
          <w:rFonts w:ascii="Arial" w:eastAsia="Calibri" w:hAnsi="Arial" w:cs="Arial"/>
          <w:bCs/>
          <w:i/>
        </w:rPr>
        <w:lastRenderedPageBreak/>
        <w:t>conclusión y la razón por la cual es la más acertada, en tanto: (i) permiten resolver el problema planteado, (ii) responden a los elementos de hecho y de derecho relevantes para el caso, y (iii) muestran si la decisión es consistente respecto de las premisas dadas, con argumentos razonables.”</w:t>
      </w:r>
    </w:p>
    <w:p w14:paraId="028905B8" w14:textId="0C13FBC8" w:rsidR="00195E9F" w:rsidRPr="00DD505F" w:rsidRDefault="00AB1497" w:rsidP="00036D4E">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Por último, l</w:t>
      </w:r>
      <w:r w:rsidR="00BF589E" w:rsidRPr="00DD505F">
        <w:rPr>
          <w:rFonts w:ascii="Arial" w:hAnsi="Arial" w:cs="Arial"/>
          <w:bCs/>
          <w:color w:val="000000" w:themeColor="text1"/>
          <w:sz w:val="26"/>
          <w:szCs w:val="26"/>
        </w:rPr>
        <w:t xml:space="preserve">os recurrentes manifiestan en su </w:t>
      </w:r>
      <w:r w:rsidR="00BF589E" w:rsidRPr="00DD505F">
        <w:rPr>
          <w:rFonts w:ascii="Arial" w:hAnsi="Arial" w:cs="Arial"/>
          <w:b/>
          <w:bCs/>
          <w:color w:val="000000" w:themeColor="text1"/>
          <w:sz w:val="26"/>
          <w:szCs w:val="26"/>
        </w:rPr>
        <w:t>quinto agravio</w:t>
      </w:r>
      <w:r w:rsidR="00BF589E" w:rsidRPr="00DD505F">
        <w:rPr>
          <w:rFonts w:ascii="Arial" w:hAnsi="Arial" w:cs="Arial"/>
          <w:bCs/>
          <w:color w:val="000000" w:themeColor="text1"/>
          <w:sz w:val="26"/>
          <w:szCs w:val="26"/>
        </w:rPr>
        <w:t xml:space="preserve"> </w:t>
      </w:r>
      <w:r w:rsidR="00730A6C" w:rsidRPr="00DD505F">
        <w:rPr>
          <w:rFonts w:ascii="Arial" w:hAnsi="Arial" w:cs="Arial"/>
          <w:bCs/>
          <w:color w:val="000000" w:themeColor="text1"/>
          <w:sz w:val="26"/>
          <w:szCs w:val="26"/>
        </w:rPr>
        <w:t xml:space="preserve">(foja </w:t>
      </w:r>
      <w:r w:rsidR="00986F9A" w:rsidRPr="00DD505F">
        <w:rPr>
          <w:rFonts w:ascii="Arial" w:hAnsi="Arial" w:cs="Arial"/>
          <w:bCs/>
          <w:color w:val="000000" w:themeColor="text1"/>
          <w:sz w:val="26"/>
          <w:szCs w:val="26"/>
        </w:rPr>
        <w:t>doce</w:t>
      </w:r>
      <w:r w:rsidR="00730A6C" w:rsidRPr="00DD505F">
        <w:rPr>
          <w:rFonts w:ascii="Arial" w:hAnsi="Arial" w:cs="Arial"/>
          <w:bCs/>
          <w:color w:val="000000" w:themeColor="text1"/>
          <w:sz w:val="26"/>
          <w:szCs w:val="26"/>
        </w:rPr>
        <w:t xml:space="preserve"> del cuaderno de revisión) </w:t>
      </w:r>
      <w:r w:rsidR="00BF589E" w:rsidRPr="00DD505F">
        <w:rPr>
          <w:rFonts w:ascii="Arial" w:hAnsi="Arial" w:cs="Arial"/>
          <w:bCs/>
          <w:color w:val="000000" w:themeColor="text1"/>
          <w:sz w:val="26"/>
          <w:szCs w:val="26"/>
        </w:rPr>
        <w:t>que, la suplencia de la queja que refiere la Sala Unitaria no puede ir más allá de cuestiones no planteadas</w:t>
      </w:r>
      <w:r w:rsidR="0046167E" w:rsidRPr="00DD505F">
        <w:rPr>
          <w:rFonts w:ascii="Arial" w:hAnsi="Arial" w:cs="Arial"/>
          <w:bCs/>
          <w:color w:val="000000" w:themeColor="text1"/>
          <w:sz w:val="26"/>
          <w:szCs w:val="26"/>
        </w:rPr>
        <w:t>,</w:t>
      </w:r>
      <w:r w:rsidR="00BF589E" w:rsidRPr="00DD505F">
        <w:rPr>
          <w:rFonts w:ascii="Arial" w:hAnsi="Arial" w:cs="Arial"/>
          <w:bCs/>
          <w:color w:val="000000" w:themeColor="text1"/>
          <w:sz w:val="26"/>
          <w:szCs w:val="26"/>
        </w:rPr>
        <w:t xml:space="preserve"> pues dice</w:t>
      </w:r>
      <w:r w:rsidR="004620BA" w:rsidRPr="00DD505F">
        <w:rPr>
          <w:rFonts w:ascii="Arial" w:hAnsi="Arial" w:cs="Arial"/>
          <w:bCs/>
          <w:color w:val="000000" w:themeColor="text1"/>
          <w:sz w:val="26"/>
          <w:szCs w:val="26"/>
        </w:rPr>
        <w:t>n</w:t>
      </w:r>
      <w:r w:rsidR="00BF589E" w:rsidRPr="00DD505F">
        <w:rPr>
          <w:rFonts w:ascii="Arial" w:hAnsi="Arial" w:cs="Arial"/>
          <w:bCs/>
          <w:color w:val="000000" w:themeColor="text1"/>
          <w:sz w:val="26"/>
          <w:szCs w:val="26"/>
        </w:rPr>
        <w:t>,</w:t>
      </w:r>
      <w:r w:rsidR="003F7693" w:rsidRPr="00DD505F">
        <w:rPr>
          <w:rFonts w:ascii="Arial" w:hAnsi="Arial" w:cs="Arial"/>
          <w:bCs/>
          <w:color w:val="000000" w:themeColor="text1"/>
          <w:sz w:val="26"/>
          <w:szCs w:val="26"/>
        </w:rPr>
        <w:t xml:space="preserve"> que</w:t>
      </w:r>
      <w:r w:rsidR="00BF589E" w:rsidRPr="00DD505F">
        <w:rPr>
          <w:rFonts w:ascii="Arial" w:hAnsi="Arial" w:cs="Arial"/>
          <w:bCs/>
          <w:color w:val="000000" w:themeColor="text1"/>
          <w:sz w:val="26"/>
          <w:szCs w:val="26"/>
        </w:rPr>
        <w:t xml:space="preserve"> en la demanda de nulidad sólo se solicitó terminar el trámite para el pago</w:t>
      </w:r>
      <w:r w:rsidR="0046167E" w:rsidRPr="00DD505F">
        <w:rPr>
          <w:rFonts w:ascii="Arial" w:hAnsi="Arial" w:cs="Arial"/>
          <w:bCs/>
          <w:color w:val="000000" w:themeColor="text1"/>
          <w:sz w:val="26"/>
          <w:szCs w:val="26"/>
        </w:rPr>
        <w:t xml:space="preserve"> del</w:t>
      </w:r>
      <w:r w:rsidR="00BF589E" w:rsidRPr="00DD505F">
        <w:rPr>
          <w:rFonts w:ascii="Arial" w:hAnsi="Arial" w:cs="Arial"/>
          <w:bCs/>
          <w:color w:val="000000" w:themeColor="text1"/>
          <w:sz w:val="26"/>
          <w:szCs w:val="26"/>
        </w:rPr>
        <w:t xml:space="preserve"> contratista por una cantidad histórica de </w:t>
      </w:r>
      <w:r w:rsidR="00AF554E">
        <w:rPr>
          <w:rFonts w:ascii="Arial" w:hAnsi="Arial" w:cs="Arial"/>
          <w:b/>
          <w:sz w:val="26"/>
          <w:szCs w:val="26"/>
        </w:rPr>
        <w:t xml:space="preserve">*********** </w:t>
      </w:r>
      <w:r w:rsidR="00BF589E" w:rsidRPr="00DD505F">
        <w:rPr>
          <w:rFonts w:ascii="Arial" w:hAnsi="Arial" w:cs="Arial"/>
          <w:bCs/>
          <w:color w:val="000000" w:themeColor="text1"/>
          <w:sz w:val="26"/>
          <w:szCs w:val="26"/>
        </w:rPr>
        <w:t>o presupuestar el adeudo multicitado, por lo que se demuestra</w:t>
      </w:r>
      <w:r w:rsidR="0046167E" w:rsidRPr="00DD505F">
        <w:rPr>
          <w:rFonts w:ascii="Arial" w:hAnsi="Arial" w:cs="Arial"/>
          <w:bCs/>
          <w:color w:val="000000" w:themeColor="text1"/>
          <w:sz w:val="26"/>
          <w:szCs w:val="26"/>
        </w:rPr>
        <w:t xml:space="preserve"> que</w:t>
      </w:r>
      <w:r w:rsidR="00BF589E" w:rsidRPr="00DD505F">
        <w:rPr>
          <w:rFonts w:ascii="Arial" w:hAnsi="Arial" w:cs="Arial"/>
          <w:bCs/>
          <w:color w:val="000000" w:themeColor="text1"/>
          <w:sz w:val="26"/>
          <w:szCs w:val="26"/>
        </w:rPr>
        <w:t xml:space="preserve"> la argumentación</w:t>
      </w:r>
      <w:r w:rsidR="0046167E" w:rsidRPr="00DD505F">
        <w:rPr>
          <w:rFonts w:ascii="Arial" w:hAnsi="Arial" w:cs="Arial"/>
          <w:bCs/>
          <w:color w:val="000000" w:themeColor="text1"/>
          <w:sz w:val="26"/>
          <w:szCs w:val="26"/>
        </w:rPr>
        <w:t xml:space="preserve"> (suplencia de la queja)</w:t>
      </w:r>
      <w:r w:rsidR="00BF589E" w:rsidRPr="00DD505F">
        <w:rPr>
          <w:rFonts w:ascii="Arial" w:hAnsi="Arial" w:cs="Arial"/>
          <w:bCs/>
          <w:color w:val="000000" w:themeColor="text1"/>
          <w:sz w:val="26"/>
          <w:szCs w:val="26"/>
        </w:rPr>
        <w:t xml:space="preserve"> </w:t>
      </w:r>
      <w:r w:rsidR="0046167E" w:rsidRPr="00DD505F">
        <w:rPr>
          <w:rFonts w:ascii="Arial" w:hAnsi="Arial" w:cs="Arial"/>
          <w:bCs/>
          <w:color w:val="000000" w:themeColor="text1"/>
          <w:sz w:val="26"/>
          <w:szCs w:val="26"/>
        </w:rPr>
        <w:t xml:space="preserve">del resolutor fue </w:t>
      </w:r>
      <w:r w:rsidR="00BF589E" w:rsidRPr="00DD505F">
        <w:rPr>
          <w:rFonts w:ascii="Arial" w:hAnsi="Arial" w:cs="Arial"/>
          <w:bCs/>
          <w:color w:val="000000" w:themeColor="text1"/>
          <w:sz w:val="26"/>
          <w:szCs w:val="26"/>
        </w:rPr>
        <w:t xml:space="preserve">en </w:t>
      </w:r>
      <w:r w:rsidR="0046167E" w:rsidRPr="00DD505F">
        <w:rPr>
          <w:rFonts w:ascii="Arial" w:hAnsi="Arial" w:cs="Arial"/>
          <w:bCs/>
          <w:color w:val="000000" w:themeColor="text1"/>
          <w:sz w:val="26"/>
          <w:szCs w:val="26"/>
        </w:rPr>
        <w:t xml:space="preserve">exceso </w:t>
      </w:r>
      <w:r w:rsidR="00BF589E" w:rsidRPr="00DD505F">
        <w:rPr>
          <w:rFonts w:ascii="Arial" w:hAnsi="Arial" w:cs="Arial"/>
          <w:bCs/>
          <w:color w:val="000000" w:themeColor="text1"/>
          <w:sz w:val="26"/>
          <w:szCs w:val="26"/>
        </w:rPr>
        <w:t>en el juicio de nulidad 4/2019.</w:t>
      </w:r>
    </w:p>
    <w:p w14:paraId="590D9B80" w14:textId="6DA24704" w:rsidR="00204A97" w:rsidRPr="00DD505F" w:rsidRDefault="0046272F" w:rsidP="00597438">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De ahí que</w:t>
      </w:r>
      <w:r w:rsidR="003F7E34" w:rsidRPr="00DD505F">
        <w:rPr>
          <w:rFonts w:ascii="Arial" w:eastAsia="Calibri" w:hAnsi="Arial" w:cs="Arial"/>
          <w:bCs/>
          <w:sz w:val="26"/>
          <w:szCs w:val="26"/>
        </w:rPr>
        <w:t xml:space="preserve">, se califica como </w:t>
      </w:r>
      <w:r w:rsidR="003F7E34" w:rsidRPr="00DD505F">
        <w:rPr>
          <w:rFonts w:ascii="Arial" w:eastAsia="Calibri" w:hAnsi="Arial" w:cs="Arial"/>
          <w:b/>
          <w:bCs/>
          <w:sz w:val="26"/>
          <w:szCs w:val="26"/>
        </w:rPr>
        <w:t xml:space="preserve">INOPERANTE </w:t>
      </w:r>
      <w:r w:rsidR="003F7E34" w:rsidRPr="00DD505F">
        <w:rPr>
          <w:rFonts w:ascii="Arial" w:eastAsia="Calibri" w:hAnsi="Arial" w:cs="Arial"/>
          <w:bCs/>
          <w:sz w:val="26"/>
          <w:szCs w:val="26"/>
        </w:rPr>
        <w:t>el quinto agravio del r</w:t>
      </w:r>
      <w:r w:rsidR="003765A9" w:rsidRPr="00DD505F">
        <w:rPr>
          <w:rFonts w:ascii="Arial" w:eastAsia="Calibri" w:hAnsi="Arial" w:cs="Arial"/>
          <w:bCs/>
          <w:sz w:val="26"/>
          <w:szCs w:val="26"/>
        </w:rPr>
        <w:t>ecurso de revisión interpuesto; esto es así</w:t>
      </w:r>
      <w:r w:rsidR="003F7E34" w:rsidRPr="00DD505F">
        <w:rPr>
          <w:rFonts w:ascii="Arial" w:eastAsia="Calibri" w:hAnsi="Arial" w:cs="Arial"/>
          <w:bCs/>
          <w:sz w:val="26"/>
          <w:szCs w:val="26"/>
        </w:rPr>
        <w:t>, porque la invocación de hechos notorios constituye una excepción probatoria (suplencia de la queja) que permite al resolutor de primera instancia fundar su determinación en dichos sucesos, siempre y cuando de los hechos narrados</w:t>
      </w:r>
      <w:r w:rsidR="00E10F35" w:rsidRPr="00DD505F">
        <w:rPr>
          <w:rFonts w:ascii="Arial" w:eastAsia="Calibri" w:hAnsi="Arial" w:cs="Arial"/>
          <w:bCs/>
          <w:sz w:val="26"/>
          <w:szCs w:val="26"/>
        </w:rPr>
        <w:t xml:space="preserve"> por el administrado</w:t>
      </w:r>
      <w:r w:rsidR="003F7E34" w:rsidRPr="00DD505F">
        <w:rPr>
          <w:rFonts w:ascii="Arial" w:eastAsia="Calibri" w:hAnsi="Arial" w:cs="Arial"/>
          <w:bCs/>
          <w:sz w:val="26"/>
          <w:szCs w:val="26"/>
        </w:rPr>
        <w:t xml:space="preserve"> </w:t>
      </w:r>
      <w:r w:rsidR="003F7E34" w:rsidRPr="00DD505F">
        <w:rPr>
          <w:rFonts w:ascii="Arial" w:eastAsia="Calibri" w:hAnsi="Arial" w:cs="Arial"/>
          <w:b/>
          <w:bCs/>
          <w:sz w:val="26"/>
          <w:szCs w:val="26"/>
        </w:rPr>
        <w:t>se deduzca</w:t>
      </w:r>
      <w:r w:rsidR="003F7E34" w:rsidRPr="00DD505F">
        <w:rPr>
          <w:rFonts w:ascii="Arial" w:eastAsia="Calibri" w:hAnsi="Arial" w:cs="Arial"/>
          <w:bCs/>
          <w:sz w:val="26"/>
          <w:szCs w:val="26"/>
        </w:rPr>
        <w:t xml:space="preserve"> el agravio, esto tiene su fundamento legal en los artículos 149 y 206</w:t>
      </w:r>
      <w:r w:rsidR="00204A97" w:rsidRPr="00DD505F">
        <w:rPr>
          <w:rFonts w:ascii="Arial" w:eastAsia="Calibri" w:hAnsi="Arial" w:cs="Arial"/>
          <w:bCs/>
          <w:sz w:val="26"/>
          <w:szCs w:val="26"/>
        </w:rPr>
        <w:t xml:space="preserve"> </w:t>
      </w:r>
      <w:r w:rsidR="003F7E34" w:rsidRPr="00DD505F">
        <w:rPr>
          <w:rFonts w:ascii="Arial" w:eastAsia="Calibri" w:hAnsi="Arial" w:cs="Arial"/>
          <w:bCs/>
          <w:sz w:val="26"/>
          <w:szCs w:val="26"/>
        </w:rPr>
        <w:t>de la Ley de Procedimiento y Justicia Administrativa para el Estado de Oaxaca</w:t>
      </w:r>
      <w:r w:rsidR="00204A97" w:rsidRPr="00DD505F">
        <w:rPr>
          <w:rFonts w:ascii="Arial" w:eastAsia="Calibri" w:hAnsi="Arial" w:cs="Arial"/>
          <w:bCs/>
          <w:sz w:val="26"/>
          <w:szCs w:val="26"/>
        </w:rPr>
        <w:t xml:space="preserve">, </w:t>
      </w:r>
      <w:r w:rsidR="00391D35" w:rsidRPr="00DD505F">
        <w:rPr>
          <w:rFonts w:ascii="Arial" w:eastAsia="Calibri" w:hAnsi="Arial" w:cs="Arial"/>
          <w:bCs/>
          <w:sz w:val="26"/>
          <w:szCs w:val="26"/>
        </w:rPr>
        <w:t>-</w:t>
      </w:r>
      <w:r w:rsidR="00204A97" w:rsidRPr="00DD505F">
        <w:rPr>
          <w:rFonts w:ascii="Arial" w:eastAsia="Calibri" w:hAnsi="Arial" w:cs="Arial"/>
          <w:bCs/>
          <w:sz w:val="26"/>
          <w:szCs w:val="26"/>
        </w:rPr>
        <w:t>se transcriben para mayor entendimiento</w:t>
      </w:r>
      <w:r w:rsidR="00391D35" w:rsidRPr="00DD505F">
        <w:rPr>
          <w:rFonts w:ascii="Arial" w:eastAsia="Calibri" w:hAnsi="Arial" w:cs="Arial"/>
          <w:bCs/>
          <w:sz w:val="26"/>
          <w:szCs w:val="26"/>
        </w:rPr>
        <w:t>-</w:t>
      </w:r>
      <w:r w:rsidR="00204A97" w:rsidRPr="00DD505F">
        <w:rPr>
          <w:rFonts w:ascii="Arial" w:eastAsia="Calibri" w:hAnsi="Arial" w:cs="Arial"/>
          <w:bCs/>
          <w:sz w:val="26"/>
          <w:szCs w:val="26"/>
        </w:rPr>
        <w:t xml:space="preserve">: </w:t>
      </w:r>
    </w:p>
    <w:p w14:paraId="05427903" w14:textId="6EA3DFFE" w:rsidR="00204A97" w:rsidRPr="00DD505F" w:rsidRDefault="00204A97" w:rsidP="00204A97">
      <w:pPr>
        <w:widowControl w:val="0"/>
        <w:tabs>
          <w:tab w:val="left" w:pos="7938"/>
        </w:tabs>
        <w:spacing w:before="240" w:line="360" w:lineRule="auto"/>
        <w:ind w:right="18" w:firstLine="709"/>
        <w:jc w:val="both"/>
        <w:rPr>
          <w:rFonts w:ascii="Arial" w:eastAsia="Calibri" w:hAnsi="Arial" w:cs="Arial"/>
          <w:bCs/>
          <w:i/>
        </w:rPr>
      </w:pPr>
      <w:r w:rsidRPr="00DD505F">
        <w:rPr>
          <w:rFonts w:ascii="Arial" w:eastAsia="Calibri" w:hAnsi="Arial" w:cs="Arial"/>
          <w:bCs/>
          <w:i/>
        </w:rPr>
        <w:t>“…</w:t>
      </w:r>
      <w:r w:rsidRPr="00DD505F">
        <w:rPr>
          <w:rFonts w:ascii="Arial" w:eastAsia="Calibri" w:hAnsi="Arial" w:cs="Arial"/>
          <w:b/>
          <w:bCs/>
          <w:i/>
        </w:rPr>
        <w:t xml:space="preserve">ARTÍCULO 149.- </w:t>
      </w:r>
      <w:r w:rsidRPr="00DD505F">
        <w:rPr>
          <w:rFonts w:ascii="Arial" w:eastAsia="Calibri" w:hAnsi="Arial" w:cs="Arial"/>
          <w:bCs/>
          <w:i/>
        </w:rPr>
        <w:t>El juicio ante el Tribunal será de estricto derecho, pero se deberá suplir la deficiencia de la queja siempre que se trate del administrado.</w:t>
      </w:r>
    </w:p>
    <w:p w14:paraId="09EFE8CC" w14:textId="1C31B2D5" w:rsidR="00204A97" w:rsidRPr="00DD505F" w:rsidRDefault="00204A97" w:rsidP="00204A97">
      <w:pPr>
        <w:widowControl w:val="0"/>
        <w:tabs>
          <w:tab w:val="left" w:pos="7938"/>
        </w:tabs>
        <w:spacing w:before="240" w:line="360" w:lineRule="auto"/>
        <w:ind w:right="18" w:firstLine="709"/>
        <w:jc w:val="both"/>
        <w:rPr>
          <w:rFonts w:ascii="Arial" w:eastAsia="Calibri" w:hAnsi="Arial" w:cs="Arial"/>
          <w:bCs/>
          <w:i/>
        </w:rPr>
      </w:pPr>
      <w:r w:rsidRPr="00DD505F">
        <w:rPr>
          <w:rFonts w:ascii="Arial" w:eastAsia="Calibri" w:hAnsi="Arial" w:cs="Arial"/>
          <w:bCs/>
          <w:i/>
        </w:rPr>
        <w:t>(…)</w:t>
      </w:r>
    </w:p>
    <w:p w14:paraId="5779E331" w14:textId="68B95EF4" w:rsidR="00204A97" w:rsidRPr="00DD505F" w:rsidRDefault="00204A97" w:rsidP="00204A97">
      <w:pPr>
        <w:widowControl w:val="0"/>
        <w:tabs>
          <w:tab w:val="left" w:pos="7938"/>
        </w:tabs>
        <w:spacing w:before="240" w:line="360" w:lineRule="auto"/>
        <w:ind w:right="18" w:firstLine="709"/>
        <w:jc w:val="both"/>
        <w:rPr>
          <w:rFonts w:ascii="Arial" w:eastAsia="Calibri" w:hAnsi="Arial" w:cs="Arial"/>
          <w:bCs/>
          <w:i/>
        </w:rPr>
      </w:pPr>
      <w:r w:rsidRPr="00DD505F">
        <w:rPr>
          <w:rFonts w:ascii="Arial" w:eastAsia="Calibri" w:hAnsi="Arial" w:cs="Arial"/>
          <w:b/>
          <w:bCs/>
          <w:i/>
        </w:rPr>
        <w:t xml:space="preserve">ARTÍCULO 206.- </w:t>
      </w:r>
      <w:r w:rsidRPr="00DD505F">
        <w:rPr>
          <w:rFonts w:ascii="Arial" w:eastAsia="Calibri" w:hAnsi="Arial" w:cs="Arial"/>
          <w:bCs/>
          <w:i/>
        </w:rPr>
        <w:t>La Sala Unitaria de Primera Instancia, al pronunciar sentencia suplirá las deficiencias de la queja planteada por el actor en su demanda, siempre y cuando de los hechos narrados se deduzca el agravio, pero en todos los casos se contraerá a los puntos de la Litis…”</w:t>
      </w:r>
    </w:p>
    <w:p w14:paraId="7A0DBE11" w14:textId="3F076466" w:rsidR="00204A97" w:rsidRPr="00DD505F" w:rsidRDefault="00204A97" w:rsidP="00597438">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w:t>
      </w:r>
    </w:p>
    <w:p w14:paraId="6A0B92B2" w14:textId="7A1374EF" w:rsidR="00597438" w:rsidRPr="00DD505F" w:rsidRDefault="00597438" w:rsidP="00597438">
      <w:pPr>
        <w:widowControl w:val="0"/>
        <w:tabs>
          <w:tab w:val="left" w:pos="7938"/>
        </w:tabs>
        <w:spacing w:before="240" w:line="360" w:lineRule="auto"/>
        <w:ind w:right="18" w:firstLine="709"/>
        <w:jc w:val="both"/>
        <w:rPr>
          <w:rFonts w:ascii="Arial" w:eastAsia="Calibri" w:hAnsi="Arial" w:cs="Arial"/>
          <w:bCs/>
          <w:sz w:val="26"/>
          <w:szCs w:val="26"/>
        </w:rPr>
      </w:pPr>
      <w:r w:rsidRPr="00DD505F">
        <w:rPr>
          <w:rFonts w:ascii="Arial" w:eastAsia="Calibri" w:hAnsi="Arial" w:cs="Arial"/>
          <w:bCs/>
          <w:sz w:val="26"/>
          <w:szCs w:val="26"/>
        </w:rPr>
        <w:t xml:space="preserve">Sirva de apoyo por similitud a lo anterior, la Jurisprudencia con número de registro 2009936, emitida por la Segunda Sala de la Suprema Corte de Justicia de la Nación, en la Décima Época, visible en la Gaceta del Semanario Judicial de la Federación, Tomo I, Septiembre de 2015, Página 663, Materia: Común, de </w:t>
      </w:r>
      <w:r w:rsidR="008D4941" w:rsidRPr="00DD505F">
        <w:rPr>
          <w:rFonts w:ascii="Arial" w:eastAsia="Calibri" w:hAnsi="Arial" w:cs="Arial"/>
          <w:bCs/>
          <w:sz w:val="26"/>
          <w:szCs w:val="26"/>
        </w:rPr>
        <w:t>epígrafe</w:t>
      </w:r>
      <w:r w:rsidRPr="00DD505F">
        <w:rPr>
          <w:rFonts w:ascii="Arial" w:eastAsia="Calibri" w:hAnsi="Arial" w:cs="Arial"/>
          <w:bCs/>
          <w:sz w:val="26"/>
          <w:szCs w:val="26"/>
        </w:rPr>
        <w:t xml:space="preserve"> y texto siguiente:</w:t>
      </w:r>
    </w:p>
    <w:p w14:paraId="2BC7A0E5" w14:textId="77E10560" w:rsidR="008D4941" w:rsidRPr="00DD505F" w:rsidRDefault="008D4941" w:rsidP="008D4941">
      <w:pPr>
        <w:spacing w:before="240" w:line="360" w:lineRule="auto"/>
        <w:ind w:left="709" w:right="758" w:hanging="1"/>
        <w:jc w:val="both"/>
        <w:rPr>
          <w:rFonts w:ascii="Arial" w:eastAsia="Calibri" w:hAnsi="Arial" w:cs="Arial"/>
          <w:bCs/>
          <w:i/>
        </w:rPr>
      </w:pPr>
      <w:r w:rsidRPr="00DD505F">
        <w:rPr>
          <w:rFonts w:ascii="Arial" w:eastAsia="Calibri" w:hAnsi="Arial" w:cs="Arial"/>
          <w:bCs/>
          <w:i/>
        </w:rPr>
        <w:lastRenderedPageBreak/>
        <w:t>“</w:t>
      </w:r>
      <w:r w:rsidRPr="00DD505F">
        <w:rPr>
          <w:rFonts w:ascii="Arial" w:eastAsia="Calibri" w:hAnsi="Arial" w:cs="Arial"/>
          <w:b/>
          <w:bCs/>
          <w:i/>
        </w:rPr>
        <w:t>SUPLENCIA DE LA QUEJA DEFICIENTE. SU PROCEDENCIA EN OTRAS MATERIAS, AUN A FALTA DE CONCEPTO DE VIOLACIÓN O AGRAVIO, CUANDO SE ADVIERTA VIOLACIÓN GRAVE Y MANIFIESTA DE LA LEY.</w:t>
      </w:r>
    </w:p>
    <w:p w14:paraId="7394B21E" w14:textId="1849F8B7" w:rsidR="003F7E34" w:rsidRPr="00DD505F" w:rsidRDefault="008D4941" w:rsidP="008D4941">
      <w:pPr>
        <w:spacing w:before="240" w:line="360" w:lineRule="auto"/>
        <w:ind w:left="709" w:right="758"/>
        <w:jc w:val="both"/>
        <w:rPr>
          <w:rFonts w:ascii="Arial" w:eastAsia="Calibri" w:hAnsi="Arial" w:cs="Arial"/>
          <w:bCs/>
          <w:sz w:val="26"/>
          <w:szCs w:val="26"/>
        </w:rPr>
      </w:pPr>
      <w:r w:rsidRPr="00DD505F">
        <w:rPr>
          <w:rFonts w:ascii="Arial" w:eastAsia="Calibri" w:hAnsi="Arial" w:cs="Arial"/>
          <w:bCs/>
          <w:i/>
        </w:rPr>
        <w:t>La regulación establecida en el artículo 79, fracción VI, de la Ley de Amparo faculta al juzgador de amparo para suplir la deficiencia de la queja en materias diversas a las que el propio numeral prevé, ante una irregularidad procesal grave y manifiesta en la controversia del amparo, no resuelta en el procedimiento de origen, que afecte al quejoso o recurrente, aun ante la ausencia de concepto de violación o agravio al respecto, ya que revela la intención del legislador de no permitir que una de las partes se beneficie a costa de la indefensión de su contraria, como consecuencia de una actuación ilegal de la autoridad, permitiendo al Juez ejercer un discernimiento en cada caso concreto, en atención a la materia y sujeto de que se trate, lo cual es congruente con el artículo 107, fracción II, antepenúltimo párrafo, de la Constitución Política de los Estados Unidos Mexicanos.”</w:t>
      </w:r>
    </w:p>
    <w:p w14:paraId="03A17232" w14:textId="2385340F" w:rsidR="00D60625" w:rsidRPr="00DD505F" w:rsidRDefault="00646589" w:rsidP="00646589">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Además</w:t>
      </w:r>
      <w:r w:rsidR="00D60625" w:rsidRPr="00DD505F">
        <w:rPr>
          <w:rFonts w:ascii="Arial" w:hAnsi="Arial" w:cs="Arial"/>
          <w:bCs/>
          <w:color w:val="000000" w:themeColor="text1"/>
          <w:sz w:val="26"/>
          <w:szCs w:val="26"/>
        </w:rPr>
        <w:t xml:space="preserve"> de que, respecto del pago establecido en la sentencia impugnada, </w:t>
      </w:r>
      <w:r w:rsidRPr="00DD505F">
        <w:rPr>
          <w:rFonts w:ascii="Arial" w:hAnsi="Arial" w:cs="Arial"/>
          <w:bCs/>
          <w:color w:val="000000" w:themeColor="text1"/>
          <w:sz w:val="26"/>
          <w:szCs w:val="26"/>
        </w:rPr>
        <w:t xml:space="preserve">el actor en </w:t>
      </w:r>
      <w:r w:rsidR="006654EB" w:rsidRPr="00DD505F">
        <w:rPr>
          <w:rFonts w:ascii="Arial" w:hAnsi="Arial" w:cs="Arial"/>
          <w:bCs/>
          <w:color w:val="000000" w:themeColor="text1"/>
          <w:sz w:val="26"/>
          <w:szCs w:val="26"/>
        </w:rPr>
        <w:t>el texto de la demanda señaló:</w:t>
      </w:r>
    </w:p>
    <w:p w14:paraId="7CDEA6CE" w14:textId="0586F0E8" w:rsidR="00646589" w:rsidRPr="00DD505F" w:rsidRDefault="00D60625" w:rsidP="00D60625">
      <w:pPr>
        <w:widowControl w:val="0"/>
        <w:tabs>
          <w:tab w:val="left" w:pos="7938"/>
        </w:tabs>
        <w:spacing w:before="240" w:line="360" w:lineRule="auto"/>
        <w:ind w:left="709" w:right="758"/>
        <w:jc w:val="both"/>
        <w:rPr>
          <w:rFonts w:ascii="Arial" w:hAnsi="Arial" w:cs="Arial"/>
          <w:bCs/>
          <w:color w:val="000000" w:themeColor="text1"/>
        </w:rPr>
      </w:pPr>
      <w:r w:rsidRPr="00DD505F">
        <w:rPr>
          <w:rFonts w:ascii="Arial" w:hAnsi="Arial" w:cs="Arial"/>
          <w:bCs/>
          <w:i/>
          <w:color w:val="000000" w:themeColor="text1"/>
        </w:rPr>
        <w:t>“</w:t>
      </w:r>
      <w:r w:rsidR="00646589" w:rsidRPr="00DD505F">
        <w:rPr>
          <w:rFonts w:ascii="Arial" w:hAnsi="Arial" w:cs="Arial"/>
          <w:bCs/>
          <w:i/>
          <w:color w:val="000000" w:themeColor="text1"/>
        </w:rPr>
        <w:t xml:space="preserve">   </w:t>
      </w:r>
      <w:r w:rsidRPr="00DD505F">
        <w:rPr>
          <w:rFonts w:ascii="Arial" w:hAnsi="Arial" w:cs="Arial"/>
          <w:bCs/>
          <w:i/>
          <w:color w:val="000000" w:themeColor="text1"/>
        </w:rPr>
        <w:t>Además, solicito que ordene a las demandadas, realice el trámite de pago debidamente actualizado a la fecha que corresponda, al no existir impedimento para ello…”</w:t>
      </w:r>
    </w:p>
    <w:p w14:paraId="460A24BD" w14:textId="1FE9C4C1" w:rsidR="00D60625" w:rsidRPr="00DD505F" w:rsidRDefault="00D60625" w:rsidP="00646589">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 xml:space="preserve">Por tanto, la suplencia de la queja, no fue más allá de cuestiones no planteadas por el administrado.- - - - - - - - - - - - - - - - - - - - - - - - - - - </w:t>
      </w:r>
    </w:p>
    <w:p w14:paraId="2A8220B6" w14:textId="77777777" w:rsidR="003F7E34" w:rsidRPr="00DD505F" w:rsidRDefault="003F7E34" w:rsidP="003F7E34">
      <w:pPr>
        <w:spacing w:before="240" w:line="360" w:lineRule="auto"/>
        <w:ind w:firstLine="708"/>
        <w:jc w:val="both"/>
        <w:rPr>
          <w:rFonts w:ascii="Arial" w:eastAsia="Calibri" w:hAnsi="Arial" w:cs="Arial"/>
          <w:bCs/>
          <w:sz w:val="26"/>
          <w:szCs w:val="26"/>
        </w:rPr>
      </w:pPr>
      <w:r w:rsidRPr="00DD505F">
        <w:rPr>
          <w:rFonts w:ascii="Arial" w:eastAsia="Calibri" w:hAnsi="Arial" w:cs="Arial"/>
          <w:bCs/>
          <w:sz w:val="26"/>
          <w:szCs w:val="26"/>
        </w:rPr>
        <w:t xml:space="preserve">En virtud de las razones anteriormente expuestas, se tienen como </w:t>
      </w:r>
      <w:r w:rsidRPr="00DD505F">
        <w:rPr>
          <w:rFonts w:ascii="Arial" w:eastAsia="Calibri" w:hAnsi="Arial" w:cs="Arial"/>
          <w:b/>
          <w:bCs/>
          <w:sz w:val="26"/>
          <w:szCs w:val="26"/>
        </w:rPr>
        <w:t xml:space="preserve">INFUNDADOS </w:t>
      </w:r>
      <w:r w:rsidRPr="00DD505F">
        <w:rPr>
          <w:rFonts w:ascii="Arial" w:eastAsia="Calibri" w:hAnsi="Arial" w:cs="Arial"/>
          <w:bCs/>
          <w:sz w:val="26"/>
          <w:szCs w:val="26"/>
        </w:rPr>
        <w:t>e</w:t>
      </w:r>
      <w:r w:rsidRPr="00DD505F">
        <w:rPr>
          <w:rFonts w:ascii="Arial" w:eastAsia="Calibri" w:hAnsi="Arial" w:cs="Arial"/>
          <w:b/>
          <w:bCs/>
          <w:sz w:val="26"/>
          <w:szCs w:val="26"/>
        </w:rPr>
        <w:t xml:space="preserve"> INOPERANTES</w:t>
      </w:r>
      <w:r w:rsidRPr="00DD505F">
        <w:rPr>
          <w:rFonts w:ascii="Arial" w:eastAsia="Calibri" w:hAnsi="Arial" w:cs="Arial"/>
          <w:bCs/>
          <w:sz w:val="26"/>
          <w:szCs w:val="26"/>
        </w:rPr>
        <w:t xml:space="preserve"> los argumentos esgrimidos por la autoridad recurrente en su oficio de recurso de revisión. - - - - - - - - - - - </w:t>
      </w:r>
    </w:p>
    <w:p w14:paraId="5D2DAAAD" w14:textId="2349DE7E" w:rsidR="003F7E34" w:rsidRPr="00DD505F" w:rsidRDefault="003F7E34" w:rsidP="003F7E34">
      <w:pPr>
        <w:spacing w:before="240" w:line="360" w:lineRule="auto"/>
        <w:ind w:firstLine="708"/>
        <w:jc w:val="both"/>
        <w:rPr>
          <w:rFonts w:ascii="Arial" w:hAnsi="Arial" w:cs="Arial"/>
          <w:sz w:val="26"/>
          <w:szCs w:val="26"/>
        </w:rPr>
      </w:pPr>
      <w:r w:rsidRPr="00DD505F">
        <w:rPr>
          <w:rFonts w:ascii="Arial" w:eastAsia="Calibri" w:hAnsi="Arial" w:cs="Arial"/>
          <w:bCs/>
          <w:sz w:val="26"/>
          <w:szCs w:val="26"/>
        </w:rPr>
        <w:t xml:space="preserve">Finalmente, atendiendo a las consideraciones anteriormente expuestas, es procedente </w:t>
      </w:r>
      <w:r w:rsidRPr="00DD505F">
        <w:rPr>
          <w:rFonts w:ascii="Arial" w:eastAsia="Calibri" w:hAnsi="Arial" w:cs="Arial"/>
          <w:b/>
          <w:bCs/>
          <w:sz w:val="26"/>
          <w:szCs w:val="26"/>
        </w:rPr>
        <w:t xml:space="preserve">CONFIRMAR </w:t>
      </w:r>
      <w:r w:rsidRPr="00DD505F">
        <w:rPr>
          <w:rFonts w:ascii="Arial" w:eastAsia="Calibri" w:hAnsi="Arial" w:cs="Arial"/>
          <w:bCs/>
          <w:sz w:val="26"/>
          <w:szCs w:val="26"/>
        </w:rPr>
        <w:t>la sentencia recurrida</w:t>
      </w:r>
      <w:r w:rsidRPr="00DD505F">
        <w:rPr>
          <w:rFonts w:ascii="Arial" w:hAnsi="Arial" w:cs="Arial"/>
          <w:sz w:val="26"/>
          <w:szCs w:val="26"/>
        </w:rPr>
        <w:t>, y con fundamento en los artículos 237 y 238 de la Ley de Procedimiento Justicia Administrativa para el Estado de Oaxaca, se:</w:t>
      </w:r>
      <w:r w:rsidR="009F5A0C">
        <w:rPr>
          <w:rFonts w:ascii="Arial" w:hAnsi="Arial" w:cs="Arial"/>
          <w:sz w:val="26"/>
          <w:szCs w:val="26"/>
        </w:rPr>
        <w:t xml:space="preserve"> - - - - - - - - - - - - - </w:t>
      </w:r>
    </w:p>
    <w:p w14:paraId="7025AC49" w14:textId="77777777" w:rsidR="003F7E34" w:rsidRPr="00DD505F" w:rsidRDefault="003F7E34" w:rsidP="003F7E34">
      <w:pPr>
        <w:tabs>
          <w:tab w:val="left" w:pos="1134"/>
        </w:tabs>
        <w:spacing w:before="240" w:line="360" w:lineRule="auto"/>
        <w:jc w:val="center"/>
        <w:rPr>
          <w:rFonts w:ascii="Arial" w:eastAsia="Calibri" w:hAnsi="Arial" w:cs="Arial"/>
          <w:b/>
          <w:sz w:val="26"/>
          <w:szCs w:val="26"/>
        </w:rPr>
      </w:pPr>
      <w:r w:rsidRPr="00DD505F">
        <w:rPr>
          <w:rFonts w:ascii="Arial" w:eastAsia="Calibri" w:hAnsi="Arial" w:cs="Arial"/>
          <w:b/>
          <w:sz w:val="26"/>
          <w:szCs w:val="26"/>
        </w:rPr>
        <w:t>R E S U E L V E</w:t>
      </w:r>
    </w:p>
    <w:p w14:paraId="704F69CC" w14:textId="77777777" w:rsidR="003F7E34" w:rsidRPr="00DD505F" w:rsidRDefault="003F7E34" w:rsidP="003F7E34">
      <w:pPr>
        <w:spacing w:before="240" w:line="360" w:lineRule="auto"/>
        <w:ind w:firstLine="708"/>
        <w:jc w:val="both"/>
        <w:rPr>
          <w:rFonts w:ascii="Arial" w:eastAsia="Calibri" w:hAnsi="Arial" w:cs="Arial"/>
          <w:sz w:val="26"/>
          <w:szCs w:val="26"/>
        </w:rPr>
      </w:pPr>
      <w:r w:rsidRPr="00DD505F">
        <w:rPr>
          <w:rFonts w:ascii="Arial" w:eastAsia="Calibri" w:hAnsi="Arial" w:cs="Arial"/>
          <w:b/>
          <w:sz w:val="26"/>
          <w:szCs w:val="26"/>
        </w:rPr>
        <w:t>PRIMERO</w:t>
      </w:r>
      <w:r w:rsidRPr="00DD505F">
        <w:rPr>
          <w:rFonts w:ascii="Arial" w:eastAsia="Calibri" w:hAnsi="Arial" w:cs="Arial"/>
          <w:sz w:val="26"/>
          <w:szCs w:val="26"/>
        </w:rPr>
        <w:t xml:space="preserve">. Se </w:t>
      </w:r>
      <w:r w:rsidRPr="00DD505F">
        <w:rPr>
          <w:rFonts w:ascii="Arial" w:eastAsia="Calibri" w:hAnsi="Arial" w:cs="Arial"/>
          <w:b/>
          <w:sz w:val="26"/>
          <w:szCs w:val="26"/>
        </w:rPr>
        <w:t xml:space="preserve">CONFIRMA </w:t>
      </w:r>
      <w:r w:rsidRPr="00DD505F">
        <w:rPr>
          <w:rFonts w:ascii="Arial" w:eastAsia="Calibri" w:hAnsi="Arial" w:cs="Arial"/>
          <w:sz w:val="26"/>
          <w:szCs w:val="26"/>
        </w:rPr>
        <w:t xml:space="preserve">la sentencia de fecha </w:t>
      </w:r>
      <w:r w:rsidRPr="00DD505F">
        <w:rPr>
          <w:rFonts w:ascii="Arial" w:eastAsia="Calibri" w:hAnsi="Arial" w:cs="Arial"/>
          <w:b/>
          <w:sz w:val="26"/>
          <w:szCs w:val="26"/>
        </w:rPr>
        <w:t>trece de marzo de dos mil veinte</w:t>
      </w:r>
      <w:r w:rsidRPr="00DD505F">
        <w:rPr>
          <w:rFonts w:ascii="Arial" w:eastAsia="Calibri" w:hAnsi="Arial" w:cs="Arial"/>
          <w:sz w:val="26"/>
          <w:szCs w:val="26"/>
        </w:rPr>
        <w:t xml:space="preserve">, emitida por la Tercera Sala Unitaria de Primera Instancia de este Tribunal, en el juicio de nulidad </w:t>
      </w:r>
      <w:r w:rsidRPr="00DD505F">
        <w:rPr>
          <w:rFonts w:ascii="Arial" w:eastAsia="Calibri" w:hAnsi="Arial" w:cs="Arial"/>
          <w:b/>
          <w:sz w:val="26"/>
          <w:szCs w:val="26"/>
        </w:rPr>
        <w:t>4/2019</w:t>
      </w:r>
      <w:r w:rsidRPr="00DD505F">
        <w:rPr>
          <w:rFonts w:ascii="Arial" w:eastAsia="Calibri" w:hAnsi="Arial" w:cs="Arial"/>
          <w:sz w:val="26"/>
          <w:szCs w:val="26"/>
        </w:rPr>
        <w:t xml:space="preserve">, </w:t>
      </w:r>
      <w:r w:rsidRPr="00DD505F">
        <w:rPr>
          <w:rFonts w:ascii="Arial" w:eastAsia="Calibri" w:hAnsi="Arial" w:cs="Arial"/>
          <w:sz w:val="26"/>
          <w:szCs w:val="26"/>
          <w:lang w:eastAsia="es-ES"/>
        </w:rPr>
        <w:t>por las razones expuestas en el considerando que antecede</w:t>
      </w:r>
      <w:r w:rsidRPr="00DD505F">
        <w:rPr>
          <w:rFonts w:ascii="Arial" w:eastAsia="Calibri" w:hAnsi="Arial" w:cs="Arial"/>
          <w:sz w:val="26"/>
          <w:szCs w:val="26"/>
        </w:rPr>
        <w:t xml:space="preserve">. - - - - - - - - - - - - - - - - - - - </w:t>
      </w:r>
    </w:p>
    <w:p w14:paraId="319AABEC" w14:textId="77777777" w:rsidR="003F7E34" w:rsidRPr="00DD505F" w:rsidRDefault="003F7E34" w:rsidP="003F7E34">
      <w:pPr>
        <w:spacing w:before="240" w:after="0" w:line="360" w:lineRule="auto"/>
        <w:ind w:firstLine="709"/>
        <w:jc w:val="both"/>
        <w:rPr>
          <w:rFonts w:ascii="Arial" w:eastAsia="Calibri" w:hAnsi="Arial" w:cs="Arial"/>
          <w:sz w:val="26"/>
          <w:szCs w:val="26"/>
        </w:rPr>
      </w:pPr>
      <w:r w:rsidRPr="00DD505F">
        <w:rPr>
          <w:rFonts w:ascii="Arial" w:eastAsia="Calibri" w:hAnsi="Arial" w:cs="Arial"/>
          <w:b/>
          <w:sz w:val="26"/>
          <w:szCs w:val="26"/>
        </w:rPr>
        <w:lastRenderedPageBreak/>
        <w:t xml:space="preserve">SEGUNDO. </w:t>
      </w:r>
      <w:r w:rsidRPr="00DD505F">
        <w:rPr>
          <w:rFonts w:ascii="Arial" w:hAnsi="Arial" w:cs="Arial"/>
          <w:b/>
          <w:sz w:val="26"/>
          <w:szCs w:val="26"/>
        </w:rPr>
        <w:t>NOTIFÍQUESE Y CUMPLASE,</w:t>
      </w:r>
      <w:r w:rsidRPr="00DD505F">
        <w:rPr>
          <w:rFonts w:ascii="Arial" w:hAnsi="Arial" w:cs="Arial"/>
          <w:sz w:val="26"/>
          <w:szCs w:val="26"/>
        </w:rPr>
        <w:t xml:space="preserve"> con copia certificada de la presente resolución, vuelvan las constancias remitidas a Tercera Sala Unitaria de Primera Instancia, </w:t>
      </w:r>
      <w:r w:rsidRPr="00DD505F">
        <w:rPr>
          <w:rFonts w:ascii="Arial" w:eastAsia="Calibri" w:hAnsi="Arial" w:cs="Arial"/>
          <w:sz w:val="26"/>
          <w:szCs w:val="26"/>
        </w:rPr>
        <w:t xml:space="preserve">y en su oportunidad archívese el cuaderno de revisión como concluido. - - - - - - - - - - - - - - - - - - - - - - - - </w:t>
      </w:r>
    </w:p>
    <w:p w14:paraId="15C25D78" w14:textId="4085325B" w:rsidR="003F7E34" w:rsidRPr="00DD505F" w:rsidRDefault="00917A9B" w:rsidP="003F7E34">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Magistrados </w:t>
      </w:r>
      <w:r w:rsidR="003F7E34" w:rsidRPr="00DD505F">
        <w:rPr>
          <w:rFonts w:ascii="Arial" w:hAnsi="Arial" w:cs="Arial"/>
          <w:sz w:val="26"/>
          <w:szCs w:val="26"/>
        </w:rPr>
        <w:t>Manuel Velasco Alcántara, Abraham Santiago Soriano, Raúl Palomares Palomino, Gloria del Carmen Camacho Meza y Paulo José Luis Tapia Palacios (</w:t>
      </w:r>
      <w:r w:rsidR="003F7E34" w:rsidRPr="00DD505F">
        <w:rPr>
          <w:rFonts w:ascii="Arial" w:hAnsi="Arial" w:cs="Arial"/>
          <w:b/>
          <w:sz w:val="26"/>
          <w:szCs w:val="26"/>
        </w:rPr>
        <w:t>ponente</w:t>
      </w:r>
      <w:r w:rsidR="003F7E34" w:rsidRPr="00DD505F">
        <w:rPr>
          <w:rFonts w:ascii="Arial" w:hAnsi="Arial" w:cs="Arial"/>
          <w:sz w:val="26"/>
          <w:szCs w:val="26"/>
        </w:rPr>
        <w:t xml:space="preserve">); quienes actúan con el Licenciado Juan Edy García Coronado, Secretario General de Acuerdos de este Tribunal, que autoriza y da fe.- - - - - - - - - </w:t>
      </w:r>
    </w:p>
    <w:p w14:paraId="5C888B2D" w14:textId="77777777" w:rsidR="003F7E34" w:rsidRPr="00DD505F" w:rsidRDefault="003F7E34" w:rsidP="003F7E34">
      <w:pPr>
        <w:tabs>
          <w:tab w:val="left" w:pos="1680"/>
          <w:tab w:val="center" w:pos="4277"/>
        </w:tabs>
        <w:spacing w:line="360" w:lineRule="auto"/>
        <w:jc w:val="center"/>
        <w:rPr>
          <w:rFonts w:ascii="Arial" w:hAnsi="Arial" w:cs="Arial"/>
          <w:sz w:val="26"/>
          <w:szCs w:val="26"/>
        </w:rPr>
      </w:pPr>
    </w:p>
    <w:p w14:paraId="3C182719" w14:textId="77777777" w:rsidR="003F7E34" w:rsidRPr="00DD505F" w:rsidRDefault="003F7E34" w:rsidP="003F7E34">
      <w:pPr>
        <w:tabs>
          <w:tab w:val="left" w:pos="1680"/>
          <w:tab w:val="center" w:pos="4277"/>
        </w:tabs>
        <w:spacing w:line="360" w:lineRule="auto"/>
        <w:jc w:val="center"/>
        <w:rPr>
          <w:rFonts w:ascii="Arial" w:hAnsi="Arial" w:cs="Arial"/>
          <w:sz w:val="26"/>
          <w:szCs w:val="26"/>
        </w:rPr>
      </w:pPr>
    </w:p>
    <w:p w14:paraId="7D501B3B" w14:textId="63E94763" w:rsidR="003F7E34" w:rsidRPr="009F5A0C" w:rsidRDefault="003F7E34" w:rsidP="009F5A0C">
      <w:pPr>
        <w:pStyle w:val="Sinespaciado"/>
        <w:jc w:val="center"/>
        <w:rPr>
          <w:rFonts w:ascii="Arial" w:hAnsi="Arial" w:cs="Arial"/>
          <w:sz w:val="26"/>
          <w:szCs w:val="26"/>
        </w:rPr>
      </w:pPr>
      <w:r w:rsidRPr="009F5A0C">
        <w:rPr>
          <w:rFonts w:ascii="Arial" w:hAnsi="Arial" w:cs="Arial"/>
          <w:sz w:val="26"/>
          <w:szCs w:val="26"/>
        </w:rPr>
        <w:t>MAGISTRADO MANUEL VELASCO ALCÁNTARA</w:t>
      </w:r>
    </w:p>
    <w:p w14:paraId="05319721" w14:textId="77777777" w:rsidR="003F7E34" w:rsidRPr="009F5A0C" w:rsidRDefault="003F7E34" w:rsidP="009F5A0C">
      <w:pPr>
        <w:pStyle w:val="Sinespaciado"/>
        <w:jc w:val="center"/>
        <w:rPr>
          <w:rFonts w:ascii="Arial" w:hAnsi="Arial" w:cs="Arial"/>
          <w:sz w:val="26"/>
          <w:szCs w:val="26"/>
        </w:rPr>
      </w:pPr>
      <w:r w:rsidRPr="009F5A0C">
        <w:rPr>
          <w:rFonts w:ascii="Arial" w:hAnsi="Arial" w:cs="Arial"/>
          <w:sz w:val="26"/>
          <w:szCs w:val="26"/>
        </w:rPr>
        <w:t>PRESIDENTE</w:t>
      </w:r>
    </w:p>
    <w:p w14:paraId="5A7F87A8" w14:textId="19224A64" w:rsidR="003F7E34" w:rsidRDefault="003F7E34" w:rsidP="009F5A0C">
      <w:pPr>
        <w:pStyle w:val="Sinespaciado"/>
        <w:jc w:val="center"/>
        <w:rPr>
          <w:rFonts w:ascii="Arial" w:hAnsi="Arial" w:cs="Arial"/>
          <w:sz w:val="26"/>
          <w:szCs w:val="26"/>
        </w:rPr>
      </w:pPr>
    </w:p>
    <w:p w14:paraId="538CA117" w14:textId="550CC320" w:rsidR="009F5A0C" w:rsidRDefault="009F5A0C" w:rsidP="009F5A0C">
      <w:pPr>
        <w:pStyle w:val="Sinespaciado"/>
        <w:jc w:val="center"/>
        <w:rPr>
          <w:rFonts w:ascii="Arial" w:hAnsi="Arial" w:cs="Arial"/>
          <w:sz w:val="26"/>
          <w:szCs w:val="26"/>
        </w:rPr>
      </w:pPr>
    </w:p>
    <w:p w14:paraId="65A67F4F" w14:textId="3F6EEDFD" w:rsidR="009F5A0C" w:rsidRDefault="009F5A0C" w:rsidP="009F5A0C">
      <w:pPr>
        <w:pStyle w:val="Sinespaciado"/>
        <w:jc w:val="center"/>
        <w:rPr>
          <w:rFonts w:ascii="Arial" w:hAnsi="Arial" w:cs="Arial"/>
          <w:sz w:val="26"/>
          <w:szCs w:val="26"/>
        </w:rPr>
      </w:pPr>
    </w:p>
    <w:p w14:paraId="1DACD928" w14:textId="77777777" w:rsidR="009F5A0C" w:rsidRDefault="009F5A0C" w:rsidP="009F5A0C">
      <w:pPr>
        <w:pStyle w:val="Sinespaciado"/>
        <w:jc w:val="center"/>
        <w:rPr>
          <w:rFonts w:ascii="Arial" w:hAnsi="Arial" w:cs="Arial"/>
          <w:sz w:val="26"/>
          <w:szCs w:val="26"/>
        </w:rPr>
      </w:pPr>
    </w:p>
    <w:p w14:paraId="75AED8A8" w14:textId="77777777" w:rsidR="00AF554E" w:rsidRPr="009F5A0C" w:rsidRDefault="00AF554E" w:rsidP="009F5A0C">
      <w:pPr>
        <w:pStyle w:val="Sinespaciado"/>
        <w:jc w:val="center"/>
        <w:rPr>
          <w:rFonts w:ascii="Arial" w:hAnsi="Arial" w:cs="Arial"/>
          <w:sz w:val="26"/>
          <w:szCs w:val="26"/>
        </w:rPr>
      </w:pPr>
    </w:p>
    <w:p w14:paraId="05A0AD5F" w14:textId="77777777" w:rsidR="003F7E34" w:rsidRPr="009F5A0C" w:rsidRDefault="003F7E34" w:rsidP="009F5A0C">
      <w:pPr>
        <w:pStyle w:val="Sinespaciado"/>
        <w:jc w:val="center"/>
        <w:rPr>
          <w:rFonts w:ascii="Arial" w:hAnsi="Arial" w:cs="Arial"/>
          <w:sz w:val="26"/>
          <w:szCs w:val="26"/>
        </w:rPr>
      </w:pPr>
    </w:p>
    <w:p w14:paraId="69841A7C" w14:textId="77777777" w:rsidR="003F7E34" w:rsidRPr="009F5A0C" w:rsidRDefault="003F7E34" w:rsidP="009F5A0C">
      <w:pPr>
        <w:pStyle w:val="Sinespaciado"/>
        <w:jc w:val="center"/>
        <w:rPr>
          <w:rFonts w:ascii="Arial" w:hAnsi="Arial" w:cs="Arial"/>
          <w:sz w:val="26"/>
          <w:szCs w:val="26"/>
        </w:rPr>
      </w:pPr>
      <w:r w:rsidRPr="009F5A0C">
        <w:rPr>
          <w:rFonts w:ascii="Arial" w:hAnsi="Arial" w:cs="Arial"/>
          <w:sz w:val="26"/>
          <w:szCs w:val="26"/>
        </w:rPr>
        <w:t>MAGISTRADO ABRAHAM SANTIAGO SORIANO</w:t>
      </w:r>
    </w:p>
    <w:p w14:paraId="0BF8FAD1" w14:textId="77777777" w:rsidR="003F7E34" w:rsidRPr="009F5A0C" w:rsidRDefault="003F7E34" w:rsidP="009F5A0C">
      <w:pPr>
        <w:pStyle w:val="Sinespaciado"/>
        <w:jc w:val="center"/>
        <w:rPr>
          <w:rFonts w:ascii="Arial" w:hAnsi="Arial" w:cs="Arial"/>
          <w:sz w:val="26"/>
          <w:szCs w:val="26"/>
        </w:rPr>
      </w:pPr>
    </w:p>
    <w:p w14:paraId="0027CD56" w14:textId="0B1389A2" w:rsidR="003F7E34" w:rsidRDefault="003F7E34" w:rsidP="009F5A0C">
      <w:pPr>
        <w:pStyle w:val="Sinespaciado"/>
        <w:jc w:val="center"/>
        <w:rPr>
          <w:rFonts w:ascii="Arial" w:hAnsi="Arial" w:cs="Arial"/>
          <w:sz w:val="26"/>
          <w:szCs w:val="26"/>
        </w:rPr>
      </w:pPr>
    </w:p>
    <w:p w14:paraId="0793C4E0" w14:textId="4AF4819E" w:rsidR="009F5A0C" w:rsidRDefault="009F5A0C" w:rsidP="009F5A0C">
      <w:pPr>
        <w:pStyle w:val="Sinespaciado"/>
        <w:jc w:val="center"/>
        <w:rPr>
          <w:rFonts w:ascii="Arial" w:hAnsi="Arial" w:cs="Arial"/>
          <w:sz w:val="26"/>
          <w:szCs w:val="26"/>
        </w:rPr>
      </w:pPr>
    </w:p>
    <w:p w14:paraId="4FBA9D4A" w14:textId="77777777" w:rsidR="00AF554E" w:rsidRDefault="00AF554E" w:rsidP="009F5A0C">
      <w:pPr>
        <w:pStyle w:val="Sinespaciado"/>
        <w:jc w:val="center"/>
        <w:rPr>
          <w:rFonts w:ascii="Arial" w:hAnsi="Arial" w:cs="Arial"/>
          <w:sz w:val="26"/>
          <w:szCs w:val="26"/>
        </w:rPr>
      </w:pPr>
    </w:p>
    <w:p w14:paraId="211D65BD" w14:textId="7FD4C73E" w:rsidR="009F5A0C" w:rsidRDefault="009F5A0C" w:rsidP="009F5A0C">
      <w:pPr>
        <w:pStyle w:val="Sinespaciado"/>
        <w:jc w:val="center"/>
        <w:rPr>
          <w:rFonts w:ascii="Arial" w:hAnsi="Arial" w:cs="Arial"/>
          <w:sz w:val="26"/>
          <w:szCs w:val="26"/>
        </w:rPr>
      </w:pPr>
    </w:p>
    <w:p w14:paraId="5F5B62BF" w14:textId="4FE8317F" w:rsidR="009F5A0C" w:rsidRDefault="009F5A0C" w:rsidP="009F5A0C">
      <w:pPr>
        <w:pStyle w:val="Sinespaciado"/>
        <w:jc w:val="center"/>
        <w:rPr>
          <w:rFonts w:ascii="Arial" w:hAnsi="Arial" w:cs="Arial"/>
          <w:sz w:val="26"/>
          <w:szCs w:val="26"/>
        </w:rPr>
      </w:pPr>
    </w:p>
    <w:p w14:paraId="19BFB57F" w14:textId="77777777" w:rsidR="009F5A0C" w:rsidRPr="009F5A0C" w:rsidRDefault="009F5A0C" w:rsidP="009F5A0C">
      <w:pPr>
        <w:pStyle w:val="Sinespaciado"/>
        <w:jc w:val="center"/>
        <w:rPr>
          <w:rFonts w:ascii="Arial" w:hAnsi="Arial" w:cs="Arial"/>
          <w:sz w:val="26"/>
          <w:szCs w:val="26"/>
        </w:rPr>
      </w:pPr>
    </w:p>
    <w:p w14:paraId="69BAC963" w14:textId="77777777" w:rsidR="003F7E34" w:rsidRPr="009F5A0C" w:rsidRDefault="003F7E34" w:rsidP="009F5A0C">
      <w:pPr>
        <w:pStyle w:val="Sinespaciado"/>
        <w:jc w:val="center"/>
        <w:rPr>
          <w:rFonts w:ascii="Arial" w:hAnsi="Arial" w:cs="Arial"/>
          <w:sz w:val="26"/>
          <w:szCs w:val="26"/>
        </w:rPr>
      </w:pPr>
      <w:r w:rsidRPr="009F5A0C">
        <w:rPr>
          <w:rFonts w:ascii="Arial" w:hAnsi="Arial" w:cs="Arial"/>
          <w:sz w:val="26"/>
          <w:szCs w:val="26"/>
        </w:rPr>
        <w:t>MAGISTRADO RAÚL PALOMARES PALOMINO</w:t>
      </w:r>
    </w:p>
    <w:p w14:paraId="3DCCD446" w14:textId="77777777" w:rsidR="003F7E34" w:rsidRPr="009F5A0C" w:rsidRDefault="003F7E34" w:rsidP="009F5A0C">
      <w:pPr>
        <w:pStyle w:val="Sinespaciado"/>
        <w:jc w:val="center"/>
        <w:rPr>
          <w:rFonts w:ascii="Arial" w:hAnsi="Arial" w:cs="Arial"/>
          <w:sz w:val="26"/>
          <w:szCs w:val="26"/>
        </w:rPr>
      </w:pPr>
    </w:p>
    <w:p w14:paraId="0F6B48DD" w14:textId="6AA2933D" w:rsidR="003F7E34" w:rsidRDefault="003F7E34" w:rsidP="009F5A0C">
      <w:pPr>
        <w:pStyle w:val="Sinespaciado"/>
        <w:jc w:val="center"/>
        <w:rPr>
          <w:rFonts w:ascii="Arial" w:hAnsi="Arial" w:cs="Arial"/>
          <w:sz w:val="26"/>
          <w:szCs w:val="26"/>
        </w:rPr>
      </w:pPr>
    </w:p>
    <w:p w14:paraId="79F77DA6" w14:textId="269C3820" w:rsidR="009F5A0C" w:rsidRDefault="009F5A0C" w:rsidP="009F5A0C">
      <w:pPr>
        <w:pStyle w:val="Sinespaciado"/>
        <w:jc w:val="center"/>
        <w:rPr>
          <w:rFonts w:ascii="Arial" w:hAnsi="Arial" w:cs="Arial"/>
          <w:sz w:val="26"/>
          <w:szCs w:val="26"/>
        </w:rPr>
      </w:pPr>
    </w:p>
    <w:p w14:paraId="5221EFFA" w14:textId="1E0CF261" w:rsidR="009F5A0C" w:rsidRDefault="009F5A0C" w:rsidP="009F5A0C">
      <w:pPr>
        <w:pStyle w:val="Sinespaciado"/>
        <w:jc w:val="center"/>
        <w:rPr>
          <w:rFonts w:ascii="Arial" w:hAnsi="Arial" w:cs="Arial"/>
          <w:sz w:val="26"/>
          <w:szCs w:val="26"/>
        </w:rPr>
      </w:pPr>
    </w:p>
    <w:p w14:paraId="45310E41" w14:textId="77777777" w:rsidR="00AF554E" w:rsidRDefault="00AF554E" w:rsidP="009F5A0C">
      <w:pPr>
        <w:pStyle w:val="Sinespaciado"/>
        <w:jc w:val="center"/>
        <w:rPr>
          <w:rFonts w:ascii="Arial" w:hAnsi="Arial" w:cs="Arial"/>
          <w:sz w:val="26"/>
          <w:szCs w:val="26"/>
        </w:rPr>
      </w:pPr>
    </w:p>
    <w:p w14:paraId="1AC94D8A" w14:textId="77777777" w:rsidR="009F5A0C" w:rsidRDefault="009F5A0C" w:rsidP="009F5A0C">
      <w:pPr>
        <w:pStyle w:val="Sinespaciado"/>
        <w:jc w:val="center"/>
        <w:rPr>
          <w:rFonts w:ascii="Arial" w:hAnsi="Arial" w:cs="Arial"/>
          <w:sz w:val="26"/>
          <w:szCs w:val="26"/>
        </w:rPr>
      </w:pPr>
    </w:p>
    <w:p w14:paraId="4A9DAD44" w14:textId="77777777" w:rsidR="009F5A0C" w:rsidRPr="009F5A0C" w:rsidRDefault="009F5A0C" w:rsidP="009F5A0C">
      <w:pPr>
        <w:pStyle w:val="Sinespaciado"/>
        <w:jc w:val="center"/>
        <w:rPr>
          <w:rFonts w:ascii="Arial" w:hAnsi="Arial" w:cs="Arial"/>
          <w:sz w:val="26"/>
          <w:szCs w:val="26"/>
        </w:rPr>
      </w:pPr>
    </w:p>
    <w:p w14:paraId="21D703BB" w14:textId="5BE0529B" w:rsidR="003F7E34" w:rsidRPr="009F5A0C" w:rsidRDefault="00F23ED5" w:rsidP="009F5A0C">
      <w:pPr>
        <w:pStyle w:val="Sinespaciado"/>
        <w:jc w:val="center"/>
        <w:rPr>
          <w:rFonts w:ascii="Arial" w:hAnsi="Arial" w:cs="Arial"/>
          <w:sz w:val="26"/>
          <w:szCs w:val="26"/>
        </w:rPr>
      </w:pPr>
      <w:r w:rsidRPr="009F5A0C">
        <w:rPr>
          <w:rFonts w:ascii="Arial" w:hAnsi="Arial" w:cs="Arial"/>
          <w:sz w:val="26"/>
          <w:szCs w:val="26"/>
        </w:rPr>
        <w:t xml:space="preserve">MAGISTRADA </w:t>
      </w:r>
      <w:r w:rsidR="003F7E34" w:rsidRPr="009F5A0C">
        <w:rPr>
          <w:rFonts w:ascii="Arial" w:hAnsi="Arial" w:cs="Arial"/>
          <w:sz w:val="26"/>
          <w:szCs w:val="26"/>
        </w:rPr>
        <w:t>GLORIA DEL CARMEN CAMACHO MEZA</w:t>
      </w:r>
    </w:p>
    <w:p w14:paraId="3F3F7E0F" w14:textId="77777777" w:rsidR="009F5A0C" w:rsidRDefault="009F5A0C" w:rsidP="009F5A0C">
      <w:pPr>
        <w:pStyle w:val="Sinespaciado"/>
        <w:jc w:val="center"/>
        <w:rPr>
          <w:rFonts w:ascii="Arial" w:hAnsi="Arial" w:cs="Arial"/>
          <w:b/>
          <w:bCs/>
          <w:sz w:val="18"/>
          <w:szCs w:val="18"/>
        </w:rPr>
      </w:pPr>
    </w:p>
    <w:p w14:paraId="50B6CE50" w14:textId="2C9DDD4C" w:rsidR="003F7E34" w:rsidRPr="009F5A0C" w:rsidRDefault="009F5A0C" w:rsidP="009F5A0C">
      <w:pPr>
        <w:pStyle w:val="Sinespaciado"/>
        <w:jc w:val="center"/>
        <w:rPr>
          <w:rFonts w:ascii="Arial" w:hAnsi="Arial" w:cs="Arial"/>
          <w:b/>
          <w:bCs/>
          <w:sz w:val="18"/>
          <w:szCs w:val="18"/>
        </w:rPr>
      </w:pPr>
      <w:r w:rsidRPr="009F5A0C">
        <w:rPr>
          <w:rFonts w:ascii="Arial" w:hAnsi="Arial" w:cs="Arial"/>
          <w:b/>
          <w:bCs/>
          <w:sz w:val="18"/>
          <w:szCs w:val="18"/>
        </w:rPr>
        <w:t>LAS PRESENTES FIRMAS CORRESPONDEN AL RECURSO DE REVISIÓN 263/2020</w:t>
      </w:r>
    </w:p>
    <w:p w14:paraId="11FD1C16" w14:textId="01D3C9F0" w:rsidR="003F7E34" w:rsidRDefault="003F7E34" w:rsidP="009F5A0C">
      <w:pPr>
        <w:pStyle w:val="Sinespaciado"/>
        <w:jc w:val="center"/>
        <w:rPr>
          <w:rFonts w:ascii="Arial" w:hAnsi="Arial" w:cs="Arial"/>
          <w:sz w:val="26"/>
          <w:szCs w:val="26"/>
        </w:rPr>
      </w:pPr>
    </w:p>
    <w:p w14:paraId="34F6B06A" w14:textId="76DA9D23" w:rsidR="009F5A0C" w:rsidRDefault="009F5A0C" w:rsidP="009F5A0C">
      <w:pPr>
        <w:pStyle w:val="Sinespaciado"/>
        <w:jc w:val="center"/>
        <w:rPr>
          <w:rFonts w:ascii="Arial" w:hAnsi="Arial" w:cs="Arial"/>
          <w:sz w:val="26"/>
          <w:szCs w:val="26"/>
        </w:rPr>
      </w:pPr>
    </w:p>
    <w:p w14:paraId="3BCB3543" w14:textId="7DC71464" w:rsidR="009F5A0C" w:rsidRDefault="009F5A0C" w:rsidP="009F5A0C">
      <w:pPr>
        <w:pStyle w:val="Sinespaciado"/>
        <w:jc w:val="center"/>
        <w:rPr>
          <w:rFonts w:ascii="Arial" w:hAnsi="Arial" w:cs="Arial"/>
          <w:sz w:val="26"/>
          <w:szCs w:val="26"/>
        </w:rPr>
      </w:pPr>
    </w:p>
    <w:p w14:paraId="5966445A" w14:textId="43590CA2" w:rsidR="009F5A0C" w:rsidRDefault="009F5A0C" w:rsidP="009F5A0C">
      <w:pPr>
        <w:pStyle w:val="Sinespaciado"/>
        <w:jc w:val="center"/>
        <w:rPr>
          <w:rFonts w:ascii="Arial" w:hAnsi="Arial" w:cs="Arial"/>
          <w:sz w:val="26"/>
          <w:szCs w:val="26"/>
        </w:rPr>
      </w:pPr>
    </w:p>
    <w:p w14:paraId="4A4677D2" w14:textId="0C6F8C62" w:rsidR="009F5A0C" w:rsidRDefault="009F5A0C" w:rsidP="009F5A0C">
      <w:pPr>
        <w:pStyle w:val="Sinespaciado"/>
        <w:jc w:val="center"/>
        <w:rPr>
          <w:rFonts w:ascii="Arial" w:hAnsi="Arial" w:cs="Arial"/>
          <w:sz w:val="26"/>
          <w:szCs w:val="26"/>
        </w:rPr>
      </w:pPr>
    </w:p>
    <w:p w14:paraId="2E693DF4" w14:textId="167A95E1" w:rsidR="009F5A0C" w:rsidRDefault="009F5A0C" w:rsidP="009F5A0C">
      <w:pPr>
        <w:pStyle w:val="Sinespaciado"/>
        <w:jc w:val="center"/>
        <w:rPr>
          <w:rFonts w:ascii="Arial" w:hAnsi="Arial" w:cs="Arial"/>
          <w:sz w:val="26"/>
          <w:szCs w:val="26"/>
        </w:rPr>
      </w:pPr>
    </w:p>
    <w:p w14:paraId="05FC9C73" w14:textId="77777777" w:rsidR="00AF554E" w:rsidRDefault="00AF554E" w:rsidP="009F5A0C">
      <w:pPr>
        <w:pStyle w:val="Sinespaciado"/>
        <w:jc w:val="center"/>
        <w:rPr>
          <w:rFonts w:ascii="Arial" w:hAnsi="Arial" w:cs="Arial"/>
          <w:sz w:val="26"/>
          <w:szCs w:val="26"/>
        </w:rPr>
      </w:pPr>
    </w:p>
    <w:p w14:paraId="77D4A337" w14:textId="338663F3" w:rsidR="009F5A0C" w:rsidRDefault="009F5A0C" w:rsidP="009F5A0C">
      <w:pPr>
        <w:pStyle w:val="Sinespaciado"/>
        <w:jc w:val="center"/>
        <w:rPr>
          <w:rFonts w:ascii="Arial" w:hAnsi="Arial" w:cs="Arial"/>
          <w:sz w:val="26"/>
          <w:szCs w:val="26"/>
        </w:rPr>
      </w:pPr>
    </w:p>
    <w:p w14:paraId="45B53B91" w14:textId="77777777" w:rsidR="009F5A0C" w:rsidRPr="009F5A0C" w:rsidRDefault="009F5A0C" w:rsidP="009F5A0C">
      <w:pPr>
        <w:pStyle w:val="Sinespaciado"/>
        <w:jc w:val="center"/>
        <w:rPr>
          <w:rFonts w:ascii="Arial" w:hAnsi="Arial" w:cs="Arial"/>
          <w:sz w:val="26"/>
          <w:szCs w:val="26"/>
        </w:rPr>
      </w:pPr>
    </w:p>
    <w:p w14:paraId="470A8A2B" w14:textId="77777777" w:rsidR="00AF554E" w:rsidRDefault="00AF554E" w:rsidP="009F5A0C">
      <w:pPr>
        <w:pStyle w:val="Sinespaciado"/>
        <w:jc w:val="center"/>
        <w:rPr>
          <w:rFonts w:ascii="Arial" w:hAnsi="Arial" w:cs="Arial"/>
          <w:sz w:val="26"/>
          <w:szCs w:val="26"/>
        </w:rPr>
      </w:pPr>
    </w:p>
    <w:p w14:paraId="1015A171" w14:textId="248B31A3" w:rsidR="003F7E34" w:rsidRPr="009F5A0C" w:rsidRDefault="00F23ED5" w:rsidP="009F5A0C">
      <w:pPr>
        <w:pStyle w:val="Sinespaciado"/>
        <w:jc w:val="center"/>
        <w:rPr>
          <w:rFonts w:ascii="Arial" w:hAnsi="Arial" w:cs="Arial"/>
          <w:sz w:val="26"/>
          <w:szCs w:val="26"/>
        </w:rPr>
      </w:pPr>
      <w:r w:rsidRPr="009F5A0C">
        <w:rPr>
          <w:rFonts w:ascii="Arial" w:hAnsi="Arial" w:cs="Arial"/>
          <w:sz w:val="26"/>
          <w:szCs w:val="26"/>
        </w:rPr>
        <w:t xml:space="preserve">MAGISTRADO </w:t>
      </w:r>
      <w:r w:rsidR="003F7E34" w:rsidRPr="009F5A0C">
        <w:rPr>
          <w:rFonts w:ascii="Arial" w:hAnsi="Arial" w:cs="Arial"/>
          <w:sz w:val="26"/>
          <w:szCs w:val="26"/>
        </w:rPr>
        <w:t>PAULO JOSÉ LUIS TAPIA PALACIOS</w:t>
      </w:r>
    </w:p>
    <w:p w14:paraId="12C38FFA" w14:textId="77777777" w:rsidR="003F7E34" w:rsidRPr="009F5A0C" w:rsidRDefault="003F7E34" w:rsidP="009F5A0C">
      <w:pPr>
        <w:pStyle w:val="Sinespaciado"/>
        <w:jc w:val="center"/>
        <w:rPr>
          <w:rFonts w:ascii="Arial" w:hAnsi="Arial" w:cs="Arial"/>
          <w:sz w:val="26"/>
          <w:szCs w:val="26"/>
        </w:rPr>
      </w:pPr>
    </w:p>
    <w:p w14:paraId="2FCB0AAC" w14:textId="77777777" w:rsidR="003F7E34" w:rsidRPr="009F5A0C" w:rsidRDefault="003F7E34" w:rsidP="009F5A0C">
      <w:pPr>
        <w:pStyle w:val="Sinespaciado"/>
        <w:jc w:val="center"/>
        <w:rPr>
          <w:rFonts w:ascii="Arial" w:hAnsi="Arial" w:cs="Arial"/>
          <w:sz w:val="26"/>
          <w:szCs w:val="26"/>
        </w:rPr>
      </w:pPr>
    </w:p>
    <w:p w14:paraId="1B652AE0" w14:textId="54BAFECB" w:rsidR="003F7E34" w:rsidRDefault="003F7E34" w:rsidP="009F5A0C">
      <w:pPr>
        <w:pStyle w:val="Sinespaciado"/>
        <w:jc w:val="center"/>
        <w:rPr>
          <w:rFonts w:ascii="Arial" w:hAnsi="Arial" w:cs="Arial"/>
          <w:sz w:val="26"/>
          <w:szCs w:val="26"/>
        </w:rPr>
      </w:pPr>
    </w:p>
    <w:p w14:paraId="24CD98C6" w14:textId="7E6AB466" w:rsidR="009F5A0C" w:rsidRDefault="009F5A0C" w:rsidP="009F5A0C">
      <w:pPr>
        <w:pStyle w:val="Sinespaciado"/>
        <w:jc w:val="center"/>
        <w:rPr>
          <w:rFonts w:ascii="Arial" w:hAnsi="Arial" w:cs="Arial"/>
          <w:sz w:val="26"/>
          <w:szCs w:val="26"/>
        </w:rPr>
      </w:pPr>
    </w:p>
    <w:p w14:paraId="3BA38EF9" w14:textId="77777777" w:rsidR="009F5A0C" w:rsidRPr="009F5A0C" w:rsidRDefault="009F5A0C" w:rsidP="009F5A0C">
      <w:pPr>
        <w:pStyle w:val="Sinespaciado"/>
        <w:jc w:val="center"/>
        <w:rPr>
          <w:rFonts w:ascii="Arial" w:hAnsi="Arial" w:cs="Arial"/>
          <w:sz w:val="26"/>
          <w:szCs w:val="26"/>
        </w:rPr>
      </w:pPr>
    </w:p>
    <w:p w14:paraId="362B222E" w14:textId="77777777" w:rsidR="003F7E34" w:rsidRPr="009F5A0C" w:rsidRDefault="003F7E34" w:rsidP="009F5A0C">
      <w:pPr>
        <w:pStyle w:val="Sinespaciado"/>
        <w:jc w:val="center"/>
        <w:rPr>
          <w:rFonts w:ascii="Arial" w:hAnsi="Arial" w:cs="Arial"/>
          <w:sz w:val="26"/>
          <w:szCs w:val="26"/>
        </w:rPr>
      </w:pPr>
    </w:p>
    <w:p w14:paraId="73772516" w14:textId="076482FA" w:rsidR="003F7E34" w:rsidRPr="009F5A0C" w:rsidRDefault="003F7E34" w:rsidP="009F5A0C">
      <w:pPr>
        <w:pStyle w:val="Sinespaciado"/>
        <w:jc w:val="center"/>
        <w:rPr>
          <w:rFonts w:ascii="Arial" w:hAnsi="Arial" w:cs="Arial"/>
          <w:sz w:val="26"/>
          <w:szCs w:val="26"/>
        </w:rPr>
      </w:pPr>
      <w:r w:rsidRPr="009F5A0C">
        <w:rPr>
          <w:rFonts w:ascii="Arial" w:hAnsi="Arial" w:cs="Arial"/>
          <w:sz w:val="26"/>
          <w:szCs w:val="26"/>
        </w:rPr>
        <w:t>LIC. JUAN EDY GARCÍA CORONADO</w:t>
      </w:r>
    </w:p>
    <w:p w14:paraId="3CD6B0D5" w14:textId="77777777" w:rsidR="003F7E34" w:rsidRPr="009F5A0C" w:rsidRDefault="003F7E34" w:rsidP="009F5A0C">
      <w:pPr>
        <w:pStyle w:val="Sinespaciado"/>
        <w:jc w:val="center"/>
        <w:rPr>
          <w:rFonts w:ascii="Arial" w:hAnsi="Arial" w:cs="Arial"/>
          <w:sz w:val="26"/>
          <w:szCs w:val="26"/>
        </w:rPr>
      </w:pPr>
      <w:r w:rsidRPr="009F5A0C">
        <w:rPr>
          <w:rFonts w:ascii="Arial" w:hAnsi="Arial" w:cs="Arial"/>
          <w:sz w:val="26"/>
          <w:szCs w:val="26"/>
        </w:rPr>
        <w:t>SECRETARIO GENERAL DE ACUERDOS</w:t>
      </w:r>
    </w:p>
    <w:p w14:paraId="21D8095E" w14:textId="0582521C" w:rsidR="00204105" w:rsidRPr="00D56B12" w:rsidRDefault="00204105" w:rsidP="003F7E34">
      <w:pPr>
        <w:spacing w:before="240" w:line="360" w:lineRule="auto"/>
        <w:ind w:firstLine="708"/>
        <w:jc w:val="both"/>
      </w:pPr>
    </w:p>
    <w:sectPr w:rsidR="00204105" w:rsidRPr="00D56B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9C6C8" w14:textId="77777777" w:rsidR="0097532F" w:rsidRDefault="0097532F">
      <w:pPr>
        <w:spacing w:after="0" w:line="240" w:lineRule="auto"/>
      </w:pPr>
      <w:r>
        <w:separator/>
      </w:r>
    </w:p>
  </w:endnote>
  <w:endnote w:type="continuationSeparator" w:id="0">
    <w:p w14:paraId="54418A2D" w14:textId="77777777" w:rsidR="0097532F" w:rsidRDefault="00975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6103EBE" w:rsidR="00E54F51" w:rsidRDefault="005347D8">
    <w:pPr>
      <w:pStyle w:val="Piedepgina"/>
      <w:jc w:val="center"/>
    </w:pPr>
    <w:r>
      <w:rPr>
        <w:noProof/>
      </w:rPr>
      <mc:AlternateContent>
        <mc:Choice Requires="wps">
          <w:drawing>
            <wp:anchor distT="45720" distB="45720" distL="114300" distR="114300" simplePos="0" relativeHeight="251667456" behindDoc="0" locked="0" layoutInCell="1" allowOverlap="1" wp14:anchorId="7A1D74E2" wp14:editId="1304BB6F">
              <wp:simplePos x="0" y="0"/>
              <wp:positionH relativeFrom="column">
                <wp:posOffset>-1295400</wp:posOffset>
              </wp:positionH>
              <wp:positionV relativeFrom="paragraph">
                <wp:posOffset>-4723765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C0AB9E4" w14:textId="77777777" w:rsidR="005347D8" w:rsidRPr="00BB7E37" w:rsidRDefault="005347D8" w:rsidP="005347D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1D74E2" id="_x0000_t202" coordsize="21600,21600" o:spt="202" path="m,l,21600r21600,l21600,xe">
              <v:stroke joinstyle="miter"/>
              <v:path gradientshapeok="t" o:connecttype="rect"/>
            </v:shapetype>
            <v:shape id="Cuadro de texto 2" o:spid="_x0000_s1026" type="#_x0000_t202" style="position:absolute;left:0;text-align:left;margin-left:-102pt;margin-top:-371.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">
              <v:textbox>
                <w:txbxContent>
                  <w:p w14:paraId="5C0AB9E4" w14:textId="77777777" w:rsidR="005347D8" w:rsidRPr="00BB7E37" w:rsidRDefault="005347D8" w:rsidP="005347D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E54F51" w:rsidRDefault="00E54F5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5965E3" w14:textId="77777777" w:rsidR="0097532F" w:rsidRDefault="0097532F">
      <w:pPr>
        <w:spacing w:after="0" w:line="240" w:lineRule="auto"/>
      </w:pPr>
      <w:r>
        <w:separator/>
      </w:r>
    </w:p>
  </w:footnote>
  <w:footnote w:type="continuationSeparator" w:id="0">
    <w:p w14:paraId="174CAD0D" w14:textId="77777777" w:rsidR="0097532F" w:rsidRDefault="0097532F">
      <w:pPr>
        <w:spacing w:after="0" w:line="240" w:lineRule="auto"/>
      </w:pPr>
      <w:r>
        <w:continuationSeparator/>
      </w:r>
    </w:p>
  </w:footnote>
  <w:footnote w:id="1">
    <w:p w14:paraId="18D407F2" w14:textId="295F4DE6" w:rsidR="009945F0" w:rsidRPr="009945F0" w:rsidRDefault="009945F0">
      <w:pPr>
        <w:pStyle w:val="Textonotapie"/>
        <w:rPr>
          <w:rFonts w:ascii="Arial" w:hAnsi="Arial" w:cs="Arial"/>
          <w:i/>
          <w:sz w:val="16"/>
          <w:szCs w:val="16"/>
        </w:rPr>
      </w:pPr>
      <w:r w:rsidRPr="009945F0">
        <w:rPr>
          <w:rStyle w:val="Refdenotaalpie"/>
          <w:rFonts w:ascii="Arial" w:hAnsi="Arial" w:cs="Arial"/>
          <w:i/>
          <w:sz w:val="16"/>
          <w:szCs w:val="16"/>
        </w:rPr>
        <w:footnoteRef/>
      </w:r>
      <w:r w:rsidRPr="009945F0">
        <w:rPr>
          <w:rFonts w:ascii="Arial" w:hAnsi="Arial" w:cs="Arial"/>
          <w:i/>
          <w:sz w:val="16"/>
          <w:szCs w:val="16"/>
        </w:rPr>
        <w:t xml:space="preserve"> Visible en</w:t>
      </w:r>
      <w:r w:rsidR="00CD1CC3">
        <w:rPr>
          <w:rFonts w:ascii="Arial" w:hAnsi="Arial" w:cs="Arial"/>
          <w:i/>
          <w:sz w:val="16"/>
          <w:szCs w:val="16"/>
        </w:rPr>
        <w:t xml:space="preserve"> el</w:t>
      </w:r>
      <w:r w:rsidRPr="009945F0">
        <w:rPr>
          <w:rFonts w:ascii="Arial" w:hAnsi="Arial" w:cs="Arial"/>
          <w:i/>
          <w:sz w:val="16"/>
          <w:szCs w:val="16"/>
        </w:rPr>
        <w:t xml:space="preserve"> reverso de</w:t>
      </w:r>
      <w:r w:rsidR="000F6245">
        <w:rPr>
          <w:rFonts w:ascii="Arial" w:hAnsi="Arial" w:cs="Arial"/>
          <w:i/>
          <w:sz w:val="16"/>
          <w:szCs w:val="16"/>
        </w:rPr>
        <w:t xml:space="preserve"> la</w:t>
      </w:r>
      <w:r w:rsidRPr="009945F0">
        <w:rPr>
          <w:rFonts w:ascii="Arial" w:hAnsi="Arial" w:cs="Arial"/>
          <w:i/>
          <w:sz w:val="16"/>
          <w:szCs w:val="16"/>
        </w:rPr>
        <w:t xml:space="preserve"> foja 16 del juicio de nulidad 4/2019.</w:t>
      </w:r>
    </w:p>
  </w:footnote>
  <w:footnote w:id="2">
    <w:p w14:paraId="379B45FD" w14:textId="006B4093" w:rsidR="00794E03" w:rsidRDefault="00794E03">
      <w:pPr>
        <w:pStyle w:val="Textonotapie"/>
      </w:pPr>
      <w:r>
        <w:rPr>
          <w:rStyle w:val="Refdenotaalpie"/>
        </w:rPr>
        <w:footnoteRef/>
      </w:r>
      <w:r>
        <w:t xml:space="preserve"> </w:t>
      </w:r>
      <w:r w:rsidRPr="009945F0">
        <w:rPr>
          <w:rFonts w:ascii="Arial" w:hAnsi="Arial" w:cs="Arial"/>
          <w:i/>
          <w:sz w:val="16"/>
          <w:szCs w:val="16"/>
        </w:rPr>
        <w:t xml:space="preserve">Visible </w:t>
      </w:r>
      <w:r>
        <w:rPr>
          <w:rFonts w:ascii="Arial" w:hAnsi="Arial" w:cs="Arial"/>
          <w:i/>
          <w:sz w:val="16"/>
          <w:szCs w:val="16"/>
        </w:rPr>
        <w:t>en</w:t>
      </w:r>
      <w:r w:rsidR="002953B9">
        <w:rPr>
          <w:rFonts w:ascii="Arial" w:hAnsi="Arial" w:cs="Arial"/>
          <w:i/>
          <w:sz w:val="16"/>
          <w:szCs w:val="16"/>
        </w:rPr>
        <w:t xml:space="preserve"> la foja 9</w:t>
      </w:r>
      <w:r w:rsidRPr="009945F0">
        <w:rPr>
          <w:rFonts w:ascii="Arial" w:hAnsi="Arial" w:cs="Arial"/>
          <w:i/>
          <w:sz w:val="16"/>
          <w:szCs w:val="16"/>
        </w:rPr>
        <w:t xml:space="preserve"> del juicio de nulidad 4/2019.</w:t>
      </w:r>
    </w:p>
  </w:footnote>
  <w:footnote w:id="3">
    <w:p w14:paraId="0260DCAD" w14:textId="7FD08EBE" w:rsidR="007A743B" w:rsidRPr="007A743B" w:rsidRDefault="007A743B">
      <w:pPr>
        <w:pStyle w:val="Textonotapie"/>
        <w:rPr>
          <w:rFonts w:ascii="Arial" w:hAnsi="Arial" w:cs="Arial"/>
          <w:i/>
          <w:sz w:val="16"/>
          <w:szCs w:val="16"/>
        </w:rPr>
      </w:pPr>
      <w:r w:rsidRPr="007A743B">
        <w:rPr>
          <w:rStyle w:val="Refdenotaalpie"/>
          <w:rFonts w:ascii="Arial" w:hAnsi="Arial" w:cs="Arial"/>
          <w:i/>
          <w:sz w:val="16"/>
          <w:szCs w:val="16"/>
        </w:rPr>
        <w:footnoteRef/>
      </w:r>
      <w:r w:rsidRPr="007A743B">
        <w:rPr>
          <w:rFonts w:ascii="Arial" w:hAnsi="Arial" w:cs="Arial"/>
          <w:i/>
          <w:sz w:val="16"/>
          <w:szCs w:val="16"/>
        </w:rPr>
        <w:t xml:space="preserve"> Visible en foja 8 del juicio de nulidad 4/2019.</w:t>
      </w:r>
    </w:p>
  </w:footnote>
  <w:footnote w:id="4">
    <w:p w14:paraId="4E49B6C5" w14:textId="77777777" w:rsidR="00036D4E" w:rsidRPr="00036D4E" w:rsidRDefault="00036D4E" w:rsidP="00036D4E">
      <w:pPr>
        <w:autoSpaceDE w:val="0"/>
        <w:autoSpaceDN w:val="0"/>
        <w:adjustRightInd w:val="0"/>
        <w:spacing w:after="0" w:line="240" w:lineRule="auto"/>
        <w:jc w:val="both"/>
        <w:rPr>
          <w:rFonts w:ascii="Arial" w:hAnsi="Arial" w:cs="Arial"/>
          <w:i/>
          <w:sz w:val="16"/>
          <w:szCs w:val="16"/>
        </w:rPr>
      </w:pPr>
      <w:r w:rsidRPr="00036D4E">
        <w:rPr>
          <w:rStyle w:val="Refdenotaalpie"/>
          <w:rFonts w:ascii="Arial" w:hAnsi="Arial" w:cs="Arial"/>
          <w:i/>
          <w:sz w:val="16"/>
          <w:szCs w:val="16"/>
        </w:rPr>
        <w:footnoteRef/>
      </w:r>
      <w:r w:rsidRPr="00036D4E">
        <w:rPr>
          <w:rFonts w:ascii="Arial" w:hAnsi="Arial" w:cs="Arial"/>
          <w:i/>
          <w:sz w:val="16"/>
          <w:szCs w:val="16"/>
        </w:rPr>
        <w:t xml:space="preserve"> </w:t>
      </w:r>
      <w:r w:rsidRPr="00036D4E">
        <w:rPr>
          <w:rFonts w:ascii="Arial" w:hAnsi="Arial" w:cs="Arial"/>
          <w:b/>
          <w:bCs/>
          <w:i/>
          <w:sz w:val="16"/>
          <w:szCs w:val="16"/>
        </w:rPr>
        <w:t>ARTÍCULO 207</w:t>
      </w:r>
      <w:r w:rsidRPr="00036D4E">
        <w:rPr>
          <w:rFonts w:ascii="Arial" w:hAnsi="Arial" w:cs="Arial"/>
          <w:i/>
          <w:sz w:val="16"/>
          <w:szCs w:val="16"/>
        </w:rPr>
        <w:t>.- Las sentencias que emita el Tribunal, deberán de contener:</w:t>
      </w:r>
    </w:p>
    <w:p w14:paraId="2B2268B0" w14:textId="7D3A692C" w:rsidR="00036D4E" w:rsidRPr="00036D4E" w:rsidRDefault="00036D4E" w:rsidP="00036D4E">
      <w:pPr>
        <w:autoSpaceDE w:val="0"/>
        <w:autoSpaceDN w:val="0"/>
        <w:adjustRightInd w:val="0"/>
        <w:spacing w:after="0" w:line="240" w:lineRule="auto"/>
        <w:jc w:val="both"/>
        <w:rPr>
          <w:rFonts w:ascii="Arial" w:hAnsi="Arial" w:cs="Arial"/>
          <w:i/>
          <w:sz w:val="16"/>
          <w:szCs w:val="16"/>
        </w:rPr>
      </w:pPr>
      <w:r w:rsidRPr="00036D4E">
        <w:rPr>
          <w:rFonts w:ascii="Arial" w:hAnsi="Arial" w:cs="Arial"/>
          <w:i/>
          <w:sz w:val="16"/>
          <w:szCs w:val="16"/>
        </w:rPr>
        <w:t>I. La fijación clara y precisa de los puntos controvertidos, la exposición de las razones</w:t>
      </w:r>
      <w:r>
        <w:rPr>
          <w:rFonts w:ascii="Arial" w:hAnsi="Arial" w:cs="Arial"/>
          <w:i/>
          <w:sz w:val="16"/>
          <w:szCs w:val="16"/>
        </w:rPr>
        <w:t xml:space="preserve"> </w:t>
      </w:r>
      <w:r w:rsidRPr="00036D4E">
        <w:rPr>
          <w:rFonts w:ascii="Arial" w:hAnsi="Arial" w:cs="Arial"/>
          <w:i/>
          <w:sz w:val="16"/>
          <w:szCs w:val="16"/>
        </w:rPr>
        <w:t>por las que, en su caso, se haga uso de la facultad para suplir la deficiencia de la queja,</w:t>
      </w:r>
      <w:r>
        <w:rPr>
          <w:rFonts w:ascii="Arial" w:hAnsi="Arial" w:cs="Arial"/>
          <w:i/>
          <w:sz w:val="16"/>
          <w:szCs w:val="16"/>
        </w:rPr>
        <w:t xml:space="preserve"> </w:t>
      </w:r>
      <w:r w:rsidRPr="00036D4E">
        <w:rPr>
          <w:rFonts w:ascii="Arial" w:hAnsi="Arial" w:cs="Arial"/>
          <w:i/>
          <w:sz w:val="16"/>
          <w:szCs w:val="16"/>
        </w:rPr>
        <w:t>así como el examen y valoración de las pruebas que se hayan rendido;</w:t>
      </w:r>
    </w:p>
    <w:p w14:paraId="23C3ADF9" w14:textId="21747F96" w:rsidR="00036D4E" w:rsidRPr="00036D4E" w:rsidRDefault="00036D4E" w:rsidP="00036D4E">
      <w:pPr>
        <w:autoSpaceDE w:val="0"/>
        <w:autoSpaceDN w:val="0"/>
        <w:adjustRightInd w:val="0"/>
        <w:spacing w:after="0" w:line="240" w:lineRule="auto"/>
        <w:jc w:val="both"/>
        <w:rPr>
          <w:rFonts w:ascii="Arial" w:hAnsi="Arial" w:cs="Arial"/>
          <w:i/>
          <w:sz w:val="16"/>
          <w:szCs w:val="16"/>
        </w:rPr>
      </w:pPr>
      <w:r w:rsidRPr="00036D4E">
        <w:rPr>
          <w:rFonts w:ascii="Arial" w:hAnsi="Arial" w:cs="Arial"/>
          <w:i/>
          <w:sz w:val="16"/>
          <w:szCs w:val="16"/>
        </w:rPr>
        <w:t>II. La exposición debidamente fundada y motivada de las consideraciones en que se basa</w:t>
      </w:r>
      <w:r>
        <w:rPr>
          <w:rFonts w:ascii="Arial" w:hAnsi="Arial" w:cs="Arial"/>
          <w:i/>
          <w:sz w:val="16"/>
          <w:szCs w:val="16"/>
        </w:rPr>
        <w:t xml:space="preserve"> </w:t>
      </w:r>
      <w:r w:rsidRPr="00036D4E">
        <w:rPr>
          <w:rFonts w:ascii="Arial" w:hAnsi="Arial" w:cs="Arial"/>
          <w:i/>
          <w:sz w:val="16"/>
          <w:szCs w:val="16"/>
        </w:rPr>
        <w:t>la resolución; y</w:t>
      </w:r>
    </w:p>
    <w:p w14:paraId="7FCD8240" w14:textId="3882D904" w:rsidR="00036D4E" w:rsidRDefault="00036D4E" w:rsidP="00036D4E">
      <w:pPr>
        <w:autoSpaceDE w:val="0"/>
        <w:autoSpaceDN w:val="0"/>
        <w:adjustRightInd w:val="0"/>
        <w:spacing w:after="0" w:line="240" w:lineRule="auto"/>
        <w:jc w:val="both"/>
      </w:pPr>
      <w:r w:rsidRPr="00036D4E">
        <w:rPr>
          <w:rFonts w:ascii="Arial" w:hAnsi="Arial" w:cs="Arial"/>
          <w:i/>
          <w:sz w:val="16"/>
          <w:szCs w:val="16"/>
        </w:rPr>
        <w:t>III. Los puntos resolutivos, los que expresarán los actos o resoluciones cuya validez se</w:t>
      </w:r>
      <w:r>
        <w:rPr>
          <w:rFonts w:ascii="Arial" w:hAnsi="Arial" w:cs="Arial"/>
          <w:i/>
          <w:sz w:val="16"/>
          <w:szCs w:val="16"/>
        </w:rPr>
        <w:t xml:space="preserve"> </w:t>
      </w:r>
      <w:r w:rsidRPr="00036D4E">
        <w:rPr>
          <w:rFonts w:ascii="Arial" w:hAnsi="Arial" w:cs="Arial"/>
          <w:i/>
          <w:sz w:val="16"/>
          <w:szCs w:val="16"/>
        </w:rPr>
        <w:t>reconozca o cuya nulidad se declare.</w:t>
      </w:r>
    </w:p>
  </w:footnote>
  <w:footnote w:id="5">
    <w:p w14:paraId="2051C578" w14:textId="74391183" w:rsidR="00503E43" w:rsidRPr="00503E43" w:rsidRDefault="00503E43">
      <w:pPr>
        <w:pStyle w:val="Textonotapie"/>
        <w:rPr>
          <w:rFonts w:ascii="Arial" w:hAnsi="Arial" w:cs="Arial"/>
          <w:i/>
          <w:sz w:val="16"/>
          <w:szCs w:val="16"/>
        </w:rPr>
      </w:pPr>
      <w:r w:rsidRPr="00503E43">
        <w:rPr>
          <w:rStyle w:val="Refdenotaalpie"/>
          <w:rFonts w:ascii="Arial" w:hAnsi="Arial" w:cs="Arial"/>
          <w:i/>
          <w:sz w:val="16"/>
          <w:szCs w:val="16"/>
        </w:rPr>
        <w:footnoteRef/>
      </w:r>
      <w:r w:rsidRPr="00503E43">
        <w:rPr>
          <w:rFonts w:ascii="Arial" w:hAnsi="Arial" w:cs="Arial"/>
          <w:i/>
          <w:sz w:val="16"/>
          <w:szCs w:val="16"/>
        </w:rPr>
        <w:t xml:space="preserve"> Visible en fojas 86 a la 93 del juicio de nulidad.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54F51" w:rsidRDefault="0097532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54F51">
          <w:fldChar w:fldCharType="begin"/>
        </w:r>
        <w:r w:rsidR="00E54F51">
          <w:instrText>PAGE   \* MERGEFORMAT</w:instrText>
        </w:r>
        <w:r w:rsidR="00E54F51">
          <w:fldChar w:fldCharType="separate"/>
        </w:r>
        <w:r w:rsidR="005347D8" w:rsidRPr="005347D8">
          <w:rPr>
            <w:noProof/>
            <w:lang w:val="es-ES"/>
          </w:rPr>
          <w:t>14</w:t>
        </w:r>
        <w:r w:rsidR="00E54F51">
          <w:fldChar w:fldCharType="end"/>
        </w:r>
      </w:p>
    </w:sdtContent>
  </w:sdt>
  <w:p w14:paraId="0E68208C" w14:textId="77777777" w:rsidR="00E54F51" w:rsidRDefault="00E54F5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54F51" w:rsidRDefault="0097532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54F51">
          <w:fldChar w:fldCharType="begin"/>
        </w:r>
        <w:r w:rsidR="00E54F51">
          <w:instrText>PAGE   \* MERGEFORMAT</w:instrText>
        </w:r>
        <w:r w:rsidR="00E54F51">
          <w:fldChar w:fldCharType="separate"/>
        </w:r>
        <w:r w:rsidR="005347D8" w:rsidRPr="005347D8">
          <w:rPr>
            <w:noProof/>
            <w:lang w:val="es-ES"/>
          </w:rPr>
          <w:t>15</w:t>
        </w:r>
        <w:r w:rsidR="00E54F51">
          <w:fldChar w:fldCharType="end"/>
        </w:r>
      </w:sdtContent>
    </w:sdt>
  </w:p>
  <w:p w14:paraId="51E22156" w14:textId="0188BEE6" w:rsidR="00E54F51" w:rsidRDefault="00E54F51"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599FB0">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9E1784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54F51" w:rsidRDefault="0097532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006"/>
    <w:rsid w:val="0000147F"/>
    <w:rsid w:val="0000187B"/>
    <w:rsid w:val="00001FA6"/>
    <w:rsid w:val="0000259B"/>
    <w:rsid w:val="000029C1"/>
    <w:rsid w:val="00002B85"/>
    <w:rsid w:val="00003CC3"/>
    <w:rsid w:val="00003E9C"/>
    <w:rsid w:val="00004038"/>
    <w:rsid w:val="0000488B"/>
    <w:rsid w:val="00005B69"/>
    <w:rsid w:val="00005BCB"/>
    <w:rsid w:val="00005EA0"/>
    <w:rsid w:val="00007105"/>
    <w:rsid w:val="00007296"/>
    <w:rsid w:val="00007B39"/>
    <w:rsid w:val="00007E09"/>
    <w:rsid w:val="00007EFD"/>
    <w:rsid w:val="00007F26"/>
    <w:rsid w:val="00007FD5"/>
    <w:rsid w:val="000106FE"/>
    <w:rsid w:val="00011518"/>
    <w:rsid w:val="00011FF4"/>
    <w:rsid w:val="000121A9"/>
    <w:rsid w:val="000126F6"/>
    <w:rsid w:val="00012918"/>
    <w:rsid w:val="00012DC1"/>
    <w:rsid w:val="000130C8"/>
    <w:rsid w:val="000135AF"/>
    <w:rsid w:val="0001439A"/>
    <w:rsid w:val="00014F98"/>
    <w:rsid w:val="0001640B"/>
    <w:rsid w:val="0001695E"/>
    <w:rsid w:val="00016C0B"/>
    <w:rsid w:val="00016E88"/>
    <w:rsid w:val="00016FDA"/>
    <w:rsid w:val="000174F5"/>
    <w:rsid w:val="00020017"/>
    <w:rsid w:val="00020680"/>
    <w:rsid w:val="000208CC"/>
    <w:rsid w:val="00020D86"/>
    <w:rsid w:val="00021989"/>
    <w:rsid w:val="00021B04"/>
    <w:rsid w:val="00021C5F"/>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C5B"/>
    <w:rsid w:val="00034F3F"/>
    <w:rsid w:val="0003629C"/>
    <w:rsid w:val="00036809"/>
    <w:rsid w:val="00036823"/>
    <w:rsid w:val="000369AF"/>
    <w:rsid w:val="00036D4E"/>
    <w:rsid w:val="00037279"/>
    <w:rsid w:val="00037443"/>
    <w:rsid w:val="00037843"/>
    <w:rsid w:val="00037C6A"/>
    <w:rsid w:val="00040C69"/>
    <w:rsid w:val="000419E9"/>
    <w:rsid w:val="00041EAA"/>
    <w:rsid w:val="00042473"/>
    <w:rsid w:val="00043077"/>
    <w:rsid w:val="0004342B"/>
    <w:rsid w:val="000441B5"/>
    <w:rsid w:val="00044C5F"/>
    <w:rsid w:val="000450F5"/>
    <w:rsid w:val="000466B1"/>
    <w:rsid w:val="000466D5"/>
    <w:rsid w:val="00047220"/>
    <w:rsid w:val="000525F8"/>
    <w:rsid w:val="0005285F"/>
    <w:rsid w:val="00053207"/>
    <w:rsid w:val="0005370C"/>
    <w:rsid w:val="000540E8"/>
    <w:rsid w:val="00054705"/>
    <w:rsid w:val="00054D3C"/>
    <w:rsid w:val="00055248"/>
    <w:rsid w:val="00055F66"/>
    <w:rsid w:val="000562FB"/>
    <w:rsid w:val="000565B2"/>
    <w:rsid w:val="00060DBB"/>
    <w:rsid w:val="0006124F"/>
    <w:rsid w:val="00061268"/>
    <w:rsid w:val="00061610"/>
    <w:rsid w:val="000616B5"/>
    <w:rsid w:val="00061C4C"/>
    <w:rsid w:val="0006202A"/>
    <w:rsid w:val="000620CD"/>
    <w:rsid w:val="00062802"/>
    <w:rsid w:val="00062BE3"/>
    <w:rsid w:val="00063177"/>
    <w:rsid w:val="00064906"/>
    <w:rsid w:val="00064FD9"/>
    <w:rsid w:val="00067B5A"/>
    <w:rsid w:val="00070684"/>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412"/>
    <w:rsid w:val="00087470"/>
    <w:rsid w:val="000875DB"/>
    <w:rsid w:val="000900BD"/>
    <w:rsid w:val="000904A5"/>
    <w:rsid w:val="0009077C"/>
    <w:rsid w:val="00090D7D"/>
    <w:rsid w:val="000910E0"/>
    <w:rsid w:val="00091B93"/>
    <w:rsid w:val="000926EB"/>
    <w:rsid w:val="00092C5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383"/>
    <w:rsid w:val="000A6C62"/>
    <w:rsid w:val="000A6C87"/>
    <w:rsid w:val="000A7904"/>
    <w:rsid w:val="000A7BE1"/>
    <w:rsid w:val="000B0351"/>
    <w:rsid w:val="000B03B9"/>
    <w:rsid w:val="000B0431"/>
    <w:rsid w:val="000B0F32"/>
    <w:rsid w:val="000B1A06"/>
    <w:rsid w:val="000B1EA2"/>
    <w:rsid w:val="000B1F22"/>
    <w:rsid w:val="000B2866"/>
    <w:rsid w:val="000B31B3"/>
    <w:rsid w:val="000B35EE"/>
    <w:rsid w:val="000B36E5"/>
    <w:rsid w:val="000B39C8"/>
    <w:rsid w:val="000B3B3B"/>
    <w:rsid w:val="000B40FA"/>
    <w:rsid w:val="000B5281"/>
    <w:rsid w:val="000B584E"/>
    <w:rsid w:val="000B5EC8"/>
    <w:rsid w:val="000B5FE3"/>
    <w:rsid w:val="000B63C9"/>
    <w:rsid w:val="000B674B"/>
    <w:rsid w:val="000B6B86"/>
    <w:rsid w:val="000B6EF2"/>
    <w:rsid w:val="000B71FE"/>
    <w:rsid w:val="000B77B4"/>
    <w:rsid w:val="000B786F"/>
    <w:rsid w:val="000B7A3A"/>
    <w:rsid w:val="000C02A9"/>
    <w:rsid w:val="000C0569"/>
    <w:rsid w:val="000C1E6B"/>
    <w:rsid w:val="000C238B"/>
    <w:rsid w:val="000C2764"/>
    <w:rsid w:val="000C2F3A"/>
    <w:rsid w:val="000C3DC9"/>
    <w:rsid w:val="000C4139"/>
    <w:rsid w:val="000C47B5"/>
    <w:rsid w:val="000C5414"/>
    <w:rsid w:val="000C5BCE"/>
    <w:rsid w:val="000C5DC1"/>
    <w:rsid w:val="000C5F7C"/>
    <w:rsid w:val="000C6670"/>
    <w:rsid w:val="000D04BF"/>
    <w:rsid w:val="000D0E44"/>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09F1"/>
    <w:rsid w:val="000E1E0D"/>
    <w:rsid w:val="000E343A"/>
    <w:rsid w:val="000E3FF4"/>
    <w:rsid w:val="000E40FD"/>
    <w:rsid w:val="000E4AC8"/>
    <w:rsid w:val="000E4C30"/>
    <w:rsid w:val="000E5391"/>
    <w:rsid w:val="000E5501"/>
    <w:rsid w:val="000E5766"/>
    <w:rsid w:val="000E5B3C"/>
    <w:rsid w:val="000E5B66"/>
    <w:rsid w:val="000E74F5"/>
    <w:rsid w:val="000E772E"/>
    <w:rsid w:val="000E7BD8"/>
    <w:rsid w:val="000E7DB2"/>
    <w:rsid w:val="000F0C84"/>
    <w:rsid w:val="000F0D7B"/>
    <w:rsid w:val="000F14B5"/>
    <w:rsid w:val="000F2020"/>
    <w:rsid w:val="000F2949"/>
    <w:rsid w:val="000F2B5A"/>
    <w:rsid w:val="000F2D32"/>
    <w:rsid w:val="000F4347"/>
    <w:rsid w:val="000F50E8"/>
    <w:rsid w:val="000F54B0"/>
    <w:rsid w:val="000F5C41"/>
    <w:rsid w:val="000F5DE0"/>
    <w:rsid w:val="000F6245"/>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5EF1"/>
    <w:rsid w:val="001162E0"/>
    <w:rsid w:val="00116579"/>
    <w:rsid w:val="0011786C"/>
    <w:rsid w:val="00121DE8"/>
    <w:rsid w:val="00122154"/>
    <w:rsid w:val="00122DE5"/>
    <w:rsid w:val="00122F5E"/>
    <w:rsid w:val="001237B4"/>
    <w:rsid w:val="001239B6"/>
    <w:rsid w:val="001244EC"/>
    <w:rsid w:val="00126356"/>
    <w:rsid w:val="00126EEE"/>
    <w:rsid w:val="00126EEF"/>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5CE6"/>
    <w:rsid w:val="00136897"/>
    <w:rsid w:val="0013695E"/>
    <w:rsid w:val="00136FB8"/>
    <w:rsid w:val="0013766E"/>
    <w:rsid w:val="0014027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783"/>
    <w:rsid w:val="00153BE4"/>
    <w:rsid w:val="001542BE"/>
    <w:rsid w:val="00154490"/>
    <w:rsid w:val="00156250"/>
    <w:rsid w:val="00156B5B"/>
    <w:rsid w:val="00156F22"/>
    <w:rsid w:val="001570E1"/>
    <w:rsid w:val="00160716"/>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E9F"/>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F06"/>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26F"/>
    <w:rsid w:val="001C6396"/>
    <w:rsid w:val="001C64DE"/>
    <w:rsid w:val="001C693B"/>
    <w:rsid w:val="001C7EC3"/>
    <w:rsid w:val="001D048D"/>
    <w:rsid w:val="001D07F6"/>
    <w:rsid w:val="001D0AC0"/>
    <w:rsid w:val="001D0DCF"/>
    <w:rsid w:val="001D31A6"/>
    <w:rsid w:val="001D3B81"/>
    <w:rsid w:val="001D40CC"/>
    <w:rsid w:val="001D4D61"/>
    <w:rsid w:val="001D4D8C"/>
    <w:rsid w:val="001D5282"/>
    <w:rsid w:val="001D529D"/>
    <w:rsid w:val="001D577C"/>
    <w:rsid w:val="001D694C"/>
    <w:rsid w:val="001D754A"/>
    <w:rsid w:val="001E0DF3"/>
    <w:rsid w:val="001E288A"/>
    <w:rsid w:val="001E2A02"/>
    <w:rsid w:val="001E2B84"/>
    <w:rsid w:val="001E338B"/>
    <w:rsid w:val="001E3B11"/>
    <w:rsid w:val="001E4C02"/>
    <w:rsid w:val="001E4F54"/>
    <w:rsid w:val="001E65E8"/>
    <w:rsid w:val="001E6AE5"/>
    <w:rsid w:val="001E6C59"/>
    <w:rsid w:val="001E7020"/>
    <w:rsid w:val="001E71FD"/>
    <w:rsid w:val="001E77A9"/>
    <w:rsid w:val="001E7BD1"/>
    <w:rsid w:val="001F2154"/>
    <w:rsid w:val="001F287C"/>
    <w:rsid w:val="001F2D73"/>
    <w:rsid w:val="001F5050"/>
    <w:rsid w:val="001F625A"/>
    <w:rsid w:val="001F6B28"/>
    <w:rsid w:val="001F6C56"/>
    <w:rsid w:val="001F72DF"/>
    <w:rsid w:val="001F77D0"/>
    <w:rsid w:val="00200C4E"/>
    <w:rsid w:val="002010A9"/>
    <w:rsid w:val="00201769"/>
    <w:rsid w:val="0020247E"/>
    <w:rsid w:val="002025FD"/>
    <w:rsid w:val="00202832"/>
    <w:rsid w:val="00203FD3"/>
    <w:rsid w:val="00204105"/>
    <w:rsid w:val="00204A97"/>
    <w:rsid w:val="00205A55"/>
    <w:rsid w:val="00206222"/>
    <w:rsid w:val="0020694D"/>
    <w:rsid w:val="00206B99"/>
    <w:rsid w:val="00206EFB"/>
    <w:rsid w:val="002073D2"/>
    <w:rsid w:val="002078AA"/>
    <w:rsid w:val="00210261"/>
    <w:rsid w:val="0021074F"/>
    <w:rsid w:val="00210B3F"/>
    <w:rsid w:val="002111AC"/>
    <w:rsid w:val="0021188E"/>
    <w:rsid w:val="00212E08"/>
    <w:rsid w:val="0021302A"/>
    <w:rsid w:val="00213783"/>
    <w:rsid w:val="00214685"/>
    <w:rsid w:val="002147E4"/>
    <w:rsid w:val="00214CE8"/>
    <w:rsid w:val="002161AD"/>
    <w:rsid w:val="00216595"/>
    <w:rsid w:val="002165D6"/>
    <w:rsid w:val="00216AB7"/>
    <w:rsid w:val="002170A5"/>
    <w:rsid w:val="0021792E"/>
    <w:rsid w:val="00217EE2"/>
    <w:rsid w:val="00217F57"/>
    <w:rsid w:val="00221687"/>
    <w:rsid w:val="00221709"/>
    <w:rsid w:val="00222A05"/>
    <w:rsid w:val="00222E1E"/>
    <w:rsid w:val="0022341D"/>
    <w:rsid w:val="0022360E"/>
    <w:rsid w:val="00223F75"/>
    <w:rsid w:val="00224412"/>
    <w:rsid w:val="002246DF"/>
    <w:rsid w:val="002248E9"/>
    <w:rsid w:val="00225069"/>
    <w:rsid w:val="00226153"/>
    <w:rsid w:val="00227445"/>
    <w:rsid w:val="00227471"/>
    <w:rsid w:val="002301ED"/>
    <w:rsid w:val="00230D10"/>
    <w:rsid w:val="00231036"/>
    <w:rsid w:val="00231BD8"/>
    <w:rsid w:val="00232C32"/>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4A69"/>
    <w:rsid w:val="002450A8"/>
    <w:rsid w:val="0024549A"/>
    <w:rsid w:val="002458C0"/>
    <w:rsid w:val="00245F41"/>
    <w:rsid w:val="002466CD"/>
    <w:rsid w:val="0024672A"/>
    <w:rsid w:val="00246915"/>
    <w:rsid w:val="00247464"/>
    <w:rsid w:val="002476CF"/>
    <w:rsid w:val="00247875"/>
    <w:rsid w:val="00247B10"/>
    <w:rsid w:val="00247D11"/>
    <w:rsid w:val="00247E15"/>
    <w:rsid w:val="00247ECF"/>
    <w:rsid w:val="00250E2D"/>
    <w:rsid w:val="00252332"/>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47A6"/>
    <w:rsid w:val="00265161"/>
    <w:rsid w:val="00265557"/>
    <w:rsid w:val="00265F1B"/>
    <w:rsid w:val="002665A2"/>
    <w:rsid w:val="0026670E"/>
    <w:rsid w:val="00267221"/>
    <w:rsid w:val="00270087"/>
    <w:rsid w:val="00270831"/>
    <w:rsid w:val="0027142C"/>
    <w:rsid w:val="0027275E"/>
    <w:rsid w:val="00272A7D"/>
    <w:rsid w:val="00273171"/>
    <w:rsid w:val="00273E25"/>
    <w:rsid w:val="002748AA"/>
    <w:rsid w:val="00275418"/>
    <w:rsid w:val="00277FBC"/>
    <w:rsid w:val="002805AC"/>
    <w:rsid w:val="00280919"/>
    <w:rsid w:val="0028097B"/>
    <w:rsid w:val="00281661"/>
    <w:rsid w:val="00281E8B"/>
    <w:rsid w:val="00282C81"/>
    <w:rsid w:val="00283B3F"/>
    <w:rsid w:val="002841EE"/>
    <w:rsid w:val="00284308"/>
    <w:rsid w:val="002844AF"/>
    <w:rsid w:val="00284891"/>
    <w:rsid w:val="00284C85"/>
    <w:rsid w:val="00285B3A"/>
    <w:rsid w:val="00285C95"/>
    <w:rsid w:val="00285D99"/>
    <w:rsid w:val="00286C13"/>
    <w:rsid w:val="00286D80"/>
    <w:rsid w:val="0028708F"/>
    <w:rsid w:val="00287888"/>
    <w:rsid w:val="00287A48"/>
    <w:rsid w:val="00291333"/>
    <w:rsid w:val="00291341"/>
    <w:rsid w:val="0029198B"/>
    <w:rsid w:val="002926B1"/>
    <w:rsid w:val="00292CA5"/>
    <w:rsid w:val="00293B1D"/>
    <w:rsid w:val="00293E41"/>
    <w:rsid w:val="002953B9"/>
    <w:rsid w:val="0029625C"/>
    <w:rsid w:val="00296748"/>
    <w:rsid w:val="0029713B"/>
    <w:rsid w:val="00297C79"/>
    <w:rsid w:val="00297FEF"/>
    <w:rsid w:val="002A0081"/>
    <w:rsid w:val="002A0713"/>
    <w:rsid w:val="002A18E6"/>
    <w:rsid w:val="002A1AAC"/>
    <w:rsid w:val="002A2985"/>
    <w:rsid w:val="002A29A4"/>
    <w:rsid w:val="002A29F3"/>
    <w:rsid w:val="002A4088"/>
    <w:rsid w:val="002A4403"/>
    <w:rsid w:val="002A4AD1"/>
    <w:rsid w:val="002A4AE9"/>
    <w:rsid w:val="002A4B47"/>
    <w:rsid w:val="002A5750"/>
    <w:rsid w:val="002A657D"/>
    <w:rsid w:val="002A6B3D"/>
    <w:rsid w:val="002A6E86"/>
    <w:rsid w:val="002A6EF0"/>
    <w:rsid w:val="002B0967"/>
    <w:rsid w:val="002B0DFE"/>
    <w:rsid w:val="002B1C2A"/>
    <w:rsid w:val="002B2706"/>
    <w:rsid w:val="002B3BA3"/>
    <w:rsid w:val="002B4040"/>
    <w:rsid w:val="002B520D"/>
    <w:rsid w:val="002B52DB"/>
    <w:rsid w:val="002B5C09"/>
    <w:rsid w:val="002B5C82"/>
    <w:rsid w:val="002B6893"/>
    <w:rsid w:val="002B6B9D"/>
    <w:rsid w:val="002B6C19"/>
    <w:rsid w:val="002B6D0D"/>
    <w:rsid w:val="002B79C4"/>
    <w:rsid w:val="002B7AFC"/>
    <w:rsid w:val="002C01BF"/>
    <w:rsid w:val="002C06FE"/>
    <w:rsid w:val="002C1C6B"/>
    <w:rsid w:val="002C2259"/>
    <w:rsid w:val="002C23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0AF"/>
    <w:rsid w:val="002D6E4D"/>
    <w:rsid w:val="002D724E"/>
    <w:rsid w:val="002D7BA0"/>
    <w:rsid w:val="002E0C86"/>
    <w:rsid w:val="002E1666"/>
    <w:rsid w:val="002E3358"/>
    <w:rsid w:val="002E3511"/>
    <w:rsid w:val="002E3777"/>
    <w:rsid w:val="002E3B43"/>
    <w:rsid w:val="002E3D1C"/>
    <w:rsid w:val="002E4A61"/>
    <w:rsid w:val="002E4D3B"/>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545"/>
    <w:rsid w:val="002F3B18"/>
    <w:rsid w:val="002F3DC5"/>
    <w:rsid w:val="002F4F72"/>
    <w:rsid w:val="002F511C"/>
    <w:rsid w:val="002F5B48"/>
    <w:rsid w:val="002F5E12"/>
    <w:rsid w:val="002F67C7"/>
    <w:rsid w:val="002F6EC3"/>
    <w:rsid w:val="002F7173"/>
    <w:rsid w:val="002F7484"/>
    <w:rsid w:val="002F77C3"/>
    <w:rsid w:val="00301CB4"/>
    <w:rsid w:val="003021E0"/>
    <w:rsid w:val="00302960"/>
    <w:rsid w:val="0030330D"/>
    <w:rsid w:val="00304999"/>
    <w:rsid w:val="00304F25"/>
    <w:rsid w:val="003056B2"/>
    <w:rsid w:val="00305D48"/>
    <w:rsid w:val="00306940"/>
    <w:rsid w:val="00307209"/>
    <w:rsid w:val="00307353"/>
    <w:rsid w:val="00307E06"/>
    <w:rsid w:val="0031096E"/>
    <w:rsid w:val="00310FB0"/>
    <w:rsid w:val="00311560"/>
    <w:rsid w:val="00311708"/>
    <w:rsid w:val="00311BB1"/>
    <w:rsid w:val="00311CC2"/>
    <w:rsid w:val="00312470"/>
    <w:rsid w:val="0031285C"/>
    <w:rsid w:val="00313A44"/>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5A03"/>
    <w:rsid w:val="00326D5E"/>
    <w:rsid w:val="003270C1"/>
    <w:rsid w:val="00327A8E"/>
    <w:rsid w:val="00327BDD"/>
    <w:rsid w:val="00331836"/>
    <w:rsid w:val="0033190E"/>
    <w:rsid w:val="00332AF0"/>
    <w:rsid w:val="00333962"/>
    <w:rsid w:val="00333B62"/>
    <w:rsid w:val="00333E45"/>
    <w:rsid w:val="00334A65"/>
    <w:rsid w:val="003364DB"/>
    <w:rsid w:val="00336A8D"/>
    <w:rsid w:val="00337583"/>
    <w:rsid w:val="003379FB"/>
    <w:rsid w:val="00337DF6"/>
    <w:rsid w:val="0034068D"/>
    <w:rsid w:val="003406A4"/>
    <w:rsid w:val="0034180B"/>
    <w:rsid w:val="00341A52"/>
    <w:rsid w:val="003420F4"/>
    <w:rsid w:val="00342184"/>
    <w:rsid w:val="0034266B"/>
    <w:rsid w:val="00342740"/>
    <w:rsid w:val="00342B26"/>
    <w:rsid w:val="00342CE5"/>
    <w:rsid w:val="00343B07"/>
    <w:rsid w:val="00343BE2"/>
    <w:rsid w:val="003448FF"/>
    <w:rsid w:val="00345946"/>
    <w:rsid w:val="00345C53"/>
    <w:rsid w:val="00346754"/>
    <w:rsid w:val="00347188"/>
    <w:rsid w:val="00347AAB"/>
    <w:rsid w:val="00347FD3"/>
    <w:rsid w:val="0035006A"/>
    <w:rsid w:val="003509B6"/>
    <w:rsid w:val="00350B13"/>
    <w:rsid w:val="0035101D"/>
    <w:rsid w:val="00352CC2"/>
    <w:rsid w:val="00352DE7"/>
    <w:rsid w:val="0035300A"/>
    <w:rsid w:val="0035347E"/>
    <w:rsid w:val="003549F9"/>
    <w:rsid w:val="00355E72"/>
    <w:rsid w:val="0035659D"/>
    <w:rsid w:val="0035791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5A9"/>
    <w:rsid w:val="003804A7"/>
    <w:rsid w:val="0038148A"/>
    <w:rsid w:val="00381DC3"/>
    <w:rsid w:val="0038228C"/>
    <w:rsid w:val="00382BDE"/>
    <w:rsid w:val="00383463"/>
    <w:rsid w:val="003859C4"/>
    <w:rsid w:val="00385EA5"/>
    <w:rsid w:val="00386F92"/>
    <w:rsid w:val="003874C3"/>
    <w:rsid w:val="00387725"/>
    <w:rsid w:val="00387C65"/>
    <w:rsid w:val="00387D54"/>
    <w:rsid w:val="00390CDE"/>
    <w:rsid w:val="00391D35"/>
    <w:rsid w:val="00392B20"/>
    <w:rsid w:val="00394516"/>
    <w:rsid w:val="003961E1"/>
    <w:rsid w:val="003974F9"/>
    <w:rsid w:val="003A0AA1"/>
    <w:rsid w:val="003A0FE5"/>
    <w:rsid w:val="003A24EC"/>
    <w:rsid w:val="003A3EA0"/>
    <w:rsid w:val="003A4C42"/>
    <w:rsid w:val="003A6262"/>
    <w:rsid w:val="003A645D"/>
    <w:rsid w:val="003A6B6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864"/>
    <w:rsid w:val="003B4BAF"/>
    <w:rsid w:val="003B5111"/>
    <w:rsid w:val="003B57C3"/>
    <w:rsid w:val="003B5CC8"/>
    <w:rsid w:val="003B609E"/>
    <w:rsid w:val="003B6C7E"/>
    <w:rsid w:val="003B79F9"/>
    <w:rsid w:val="003C0293"/>
    <w:rsid w:val="003C0DF1"/>
    <w:rsid w:val="003C1936"/>
    <w:rsid w:val="003C1FF3"/>
    <w:rsid w:val="003C268F"/>
    <w:rsid w:val="003C2D3A"/>
    <w:rsid w:val="003C32DC"/>
    <w:rsid w:val="003C32FC"/>
    <w:rsid w:val="003C42AD"/>
    <w:rsid w:val="003C4629"/>
    <w:rsid w:val="003C4C9F"/>
    <w:rsid w:val="003C5C32"/>
    <w:rsid w:val="003C5D9D"/>
    <w:rsid w:val="003C61CA"/>
    <w:rsid w:val="003C7036"/>
    <w:rsid w:val="003C7151"/>
    <w:rsid w:val="003C7781"/>
    <w:rsid w:val="003C7FA5"/>
    <w:rsid w:val="003D0C96"/>
    <w:rsid w:val="003D129E"/>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687"/>
    <w:rsid w:val="003E3999"/>
    <w:rsid w:val="003E39AE"/>
    <w:rsid w:val="003E43BE"/>
    <w:rsid w:val="003E4A4E"/>
    <w:rsid w:val="003E504F"/>
    <w:rsid w:val="003E5B98"/>
    <w:rsid w:val="003E5FA7"/>
    <w:rsid w:val="003E62FB"/>
    <w:rsid w:val="003E6591"/>
    <w:rsid w:val="003E6921"/>
    <w:rsid w:val="003E6A41"/>
    <w:rsid w:val="003E6E74"/>
    <w:rsid w:val="003E7801"/>
    <w:rsid w:val="003F0AF5"/>
    <w:rsid w:val="003F14E4"/>
    <w:rsid w:val="003F1FC5"/>
    <w:rsid w:val="003F3E65"/>
    <w:rsid w:val="003F42FC"/>
    <w:rsid w:val="003F4833"/>
    <w:rsid w:val="003F4B68"/>
    <w:rsid w:val="003F532D"/>
    <w:rsid w:val="003F5E83"/>
    <w:rsid w:val="003F7693"/>
    <w:rsid w:val="003F7A40"/>
    <w:rsid w:val="003F7E34"/>
    <w:rsid w:val="004003E7"/>
    <w:rsid w:val="00400CE8"/>
    <w:rsid w:val="00401B8F"/>
    <w:rsid w:val="00401FEB"/>
    <w:rsid w:val="004022FC"/>
    <w:rsid w:val="00402500"/>
    <w:rsid w:val="0040257E"/>
    <w:rsid w:val="00402763"/>
    <w:rsid w:val="004027A1"/>
    <w:rsid w:val="0040483C"/>
    <w:rsid w:val="00405094"/>
    <w:rsid w:val="004051E8"/>
    <w:rsid w:val="00405E13"/>
    <w:rsid w:val="00406284"/>
    <w:rsid w:val="00406981"/>
    <w:rsid w:val="00406A7E"/>
    <w:rsid w:val="00406B2A"/>
    <w:rsid w:val="00406B80"/>
    <w:rsid w:val="00406C21"/>
    <w:rsid w:val="00406FC8"/>
    <w:rsid w:val="0040758D"/>
    <w:rsid w:val="00407734"/>
    <w:rsid w:val="00407A5C"/>
    <w:rsid w:val="004116EC"/>
    <w:rsid w:val="00411707"/>
    <w:rsid w:val="0041258E"/>
    <w:rsid w:val="00412C2F"/>
    <w:rsid w:val="0041486D"/>
    <w:rsid w:val="004149DB"/>
    <w:rsid w:val="0041584F"/>
    <w:rsid w:val="00415924"/>
    <w:rsid w:val="004163F6"/>
    <w:rsid w:val="004165A7"/>
    <w:rsid w:val="00416F89"/>
    <w:rsid w:val="00417A74"/>
    <w:rsid w:val="00417B7B"/>
    <w:rsid w:val="004206B0"/>
    <w:rsid w:val="004211BE"/>
    <w:rsid w:val="004216D9"/>
    <w:rsid w:val="004218C2"/>
    <w:rsid w:val="0042205F"/>
    <w:rsid w:val="00423C26"/>
    <w:rsid w:val="00423E43"/>
    <w:rsid w:val="00424839"/>
    <w:rsid w:val="00424D35"/>
    <w:rsid w:val="00424F96"/>
    <w:rsid w:val="004256FF"/>
    <w:rsid w:val="004258D6"/>
    <w:rsid w:val="004264F9"/>
    <w:rsid w:val="00426777"/>
    <w:rsid w:val="00427031"/>
    <w:rsid w:val="00427142"/>
    <w:rsid w:val="00427899"/>
    <w:rsid w:val="00427DAD"/>
    <w:rsid w:val="00427DBB"/>
    <w:rsid w:val="00427FBB"/>
    <w:rsid w:val="00430399"/>
    <w:rsid w:val="00430E42"/>
    <w:rsid w:val="0043209C"/>
    <w:rsid w:val="004322A6"/>
    <w:rsid w:val="00433351"/>
    <w:rsid w:val="00433D7E"/>
    <w:rsid w:val="004340BA"/>
    <w:rsid w:val="004345FA"/>
    <w:rsid w:val="004348C5"/>
    <w:rsid w:val="00436B6F"/>
    <w:rsid w:val="00437D5A"/>
    <w:rsid w:val="0044044F"/>
    <w:rsid w:val="00441DE8"/>
    <w:rsid w:val="00442AFC"/>
    <w:rsid w:val="00442F67"/>
    <w:rsid w:val="00442FBB"/>
    <w:rsid w:val="00443487"/>
    <w:rsid w:val="0044467E"/>
    <w:rsid w:val="0044496C"/>
    <w:rsid w:val="00444F46"/>
    <w:rsid w:val="0044520F"/>
    <w:rsid w:val="0044579B"/>
    <w:rsid w:val="00445F82"/>
    <w:rsid w:val="004468EC"/>
    <w:rsid w:val="00446A05"/>
    <w:rsid w:val="00446B69"/>
    <w:rsid w:val="004502C5"/>
    <w:rsid w:val="004509CE"/>
    <w:rsid w:val="004515BE"/>
    <w:rsid w:val="00452B43"/>
    <w:rsid w:val="00454957"/>
    <w:rsid w:val="00454AAC"/>
    <w:rsid w:val="004557F7"/>
    <w:rsid w:val="00455A62"/>
    <w:rsid w:val="00456294"/>
    <w:rsid w:val="004572E7"/>
    <w:rsid w:val="00457778"/>
    <w:rsid w:val="00457FE0"/>
    <w:rsid w:val="00461033"/>
    <w:rsid w:val="00461308"/>
    <w:rsid w:val="0046167E"/>
    <w:rsid w:val="00461FB3"/>
    <w:rsid w:val="004620BA"/>
    <w:rsid w:val="0046272F"/>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B4D"/>
    <w:rsid w:val="0047647A"/>
    <w:rsid w:val="00476D19"/>
    <w:rsid w:val="004771E5"/>
    <w:rsid w:val="00477357"/>
    <w:rsid w:val="00477E07"/>
    <w:rsid w:val="00480111"/>
    <w:rsid w:val="00480A69"/>
    <w:rsid w:val="004813E0"/>
    <w:rsid w:val="0048172F"/>
    <w:rsid w:val="00481DD7"/>
    <w:rsid w:val="00483B0E"/>
    <w:rsid w:val="00484AE9"/>
    <w:rsid w:val="00485508"/>
    <w:rsid w:val="0048659E"/>
    <w:rsid w:val="00486775"/>
    <w:rsid w:val="004874A4"/>
    <w:rsid w:val="00490FBE"/>
    <w:rsid w:val="00491E99"/>
    <w:rsid w:val="004921C1"/>
    <w:rsid w:val="004929E7"/>
    <w:rsid w:val="0049318A"/>
    <w:rsid w:val="00493A5B"/>
    <w:rsid w:val="00494F0A"/>
    <w:rsid w:val="0049520D"/>
    <w:rsid w:val="00495547"/>
    <w:rsid w:val="004961AD"/>
    <w:rsid w:val="00496339"/>
    <w:rsid w:val="004967A0"/>
    <w:rsid w:val="00496C40"/>
    <w:rsid w:val="00497059"/>
    <w:rsid w:val="00497082"/>
    <w:rsid w:val="004973EC"/>
    <w:rsid w:val="00497B15"/>
    <w:rsid w:val="004A0617"/>
    <w:rsid w:val="004A1A63"/>
    <w:rsid w:val="004A2326"/>
    <w:rsid w:val="004A2A39"/>
    <w:rsid w:val="004A2F89"/>
    <w:rsid w:val="004A319F"/>
    <w:rsid w:val="004A32F1"/>
    <w:rsid w:val="004A363B"/>
    <w:rsid w:val="004A36A8"/>
    <w:rsid w:val="004A6251"/>
    <w:rsid w:val="004A6CA2"/>
    <w:rsid w:val="004A770C"/>
    <w:rsid w:val="004A781C"/>
    <w:rsid w:val="004A7ECD"/>
    <w:rsid w:val="004B05CE"/>
    <w:rsid w:val="004B09EE"/>
    <w:rsid w:val="004B0EF8"/>
    <w:rsid w:val="004B117E"/>
    <w:rsid w:val="004B13C4"/>
    <w:rsid w:val="004B17F7"/>
    <w:rsid w:val="004B1E33"/>
    <w:rsid w:val="004B22E2"/>
    <w:rsid w:val="004B28B5"/>
    <w:rsid w:val="004B4654"/>
    <w:rsid w:val="004B5540"/>
    <w:rsid w:val="004B5F62"/>
    <w:rsid w:val="004B6800"/>
    <w:rsid w:val="004B69CB"/>
    <w:rsid w:val="004B6B98"/>
    <w:rsid w:val="004B748E"/>
    <w:rsid w:val="004B7C5E"/>
    <w:rsid w:val="004C05E4"/>
    <w:rsid w:val="004C1578"/>
    <w:rsid w:val="004C1927"/>
    <w:rsid w:val="004C2276"/>
    <w:rsid w:val="004C2BD6"/>
    <w:rsid w:val="004C3A42"/>
    <w:rsid w:val="004C4721"/>
    <w:rsid w:val="004C490A"/>
    <w:rsid w:val="004C4B13"/>
    <w:rsid w:val="004C4B5E"/>
    <w:rsid w:val="004C5064"/>
    <w:rsid w:val="004C513B"/>
    <w:rsid w:val="004C54F2"/>
    <w:rsid w:val="004C62A2"/>
    <w:rsid w:val="004C643F"/>
    <w:rsid w:val="004C6604"/>
    <w:rsid w:val="004C6683"/>
    <w:rsid w:val="004C6B6F"/>
    <w:rsid w:val="004C715A"/>
    <w:rsid w:val="004D0927"/>
    <w:rsid w:val="004D12E1"/>
    <w:rsid w:val="004D1337"/>
    <w:rsid w:val="004D19B6"/>
    <w:rsid w:val="004D2332"/>
    <w:rsid w:val="004D2CC5"/>
    <w:rsid w:val="004D3065"/>
    <w:rsid w:val="004D31A0"/>
    <w:rsid w:val="004D320B"/>
    <w:rsid w:val="004D3ADD"/>
    <w:rsid w:val="004D3AFC"/>
    <w:rsid w:val="004D3EE4"/>
    <w:rsid w:val="004D431C"/>
    <w:rsid w:val="004D48D7"/>
    <w:rsid w:val="004D500B"/>
    <w:rsid w:val="004D5388"/>
    <w:rsid w:val="004D5713"/>
    <w:rsid w:val="004D5934"/>
    <w:rsid w:val="004D5E04"/>
    <w:rsid w:val="004D6148"/>
    <w:rsid w:val="004D66F7"/>
    <w:rsid w:val="004D722B"/>
    <w:rsid w:val="004D79AB"/>
    <w:rsid w:val="004E0DB7"/>
    <w:rsid w:val="004E13BA"/>
    <w:rsid w:val="004E1A6E"/>
    <w:rsid w:val="004E1B12"/>
    <w:rsid w:val="004E1B84"/>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DE"/>
    <w:rsid w:val="004F6C74"/>
    <w:rsid w:val="005001E5"/>
    <w:rsid w:val="00500A0B"/>
    <w:rsid w:val="00500C4C"/>
    <w:rsid w:val="005016CA"/>
    <w:rsid w:val="00502093"/>
    <w:rsid w:val="00502177"/>
    <w:rsid w:val="0050345B"/>
    <w:rsid w:val="00503E43"/>
    <w:rsid w:val="00504E19"/>
    <w:rsid w:val="005063B6"/>
    <w:rsid w:val="00506A1C"/>
    <w:rsid w:val="0050734D"/>
    <w:rsid w:val="00507AB3"/>
    <w:rsid w:val="00510956"/>
    <w:rsid w:val="00510F23"/>
    <w:rsid w:val="0051133B"/>
    <w:rsid w:val="005115C3"/>
    <w:rsid w:val="005128D7"/>
    <w:rsid w:val="005139E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7D8"/>
    <w:rsid w:val="00534D86"/>
    <w:rsid w:val="00536608"/>
    <w:rsid w:val="0053715D"/>
    <w:rsid w:val="00537700"/>
    <w:rsid w:val="00537BB3"/>
    <w:rsid w:val="00537DB4"/>
    <w:rsid w:val="00540317"/>
    <w:rsid w:val="0054049A"/>
    <w:rsid w:val="00540DF5"/>
    <w:rsid w:val="0054184C"/>
    <w:rsid w:val="00541B18"/>
    <w:rsid w:val="00541D68"/>
    <w:rsid w:val="00542646"/>
    <w:rsid w:val="00542EA0"/>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3ADB"/>
    <w:rsid w:val="00554C70"/>
    <w:rsid w:val="0055538E"/>
    <w:rsid w:val="0055560D"/>
    <w:rsid w:val="0055566D"/>
    <w:rsid w:val="005558DD"/>
    <w:rsid w:val="00555A41"/>
    <w:rsid w:val="00555DA8"/>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104"/>
    <w:rsid w:val="0057187A"/>
    <w:rsid w:val="005720EB"/>
    <w:rsid w:val="0057273D"/>
    <w:rsid w:val="005731B2"/>
    <w:rsid w:val="00573350"/>
    <w:rsid w:val="00573D28"/>
    <w:rsid w:val="00573E34"/>
    <w:rsid w:val="005740D5"/>
    <w:rsid w:val="005740DA"/>
    <w:rsid w:val="005748EF"/>
    <w:rsid w:val="00577656"/>
    <w:rsid w:val="0057772B"/>
    <w:rsid w:val="00580176"/>
    <w:rsid w:val="005802AF"/>
    <w:rsid w:val="00581327"/>
    <w:rsid w:val="005817AB"/>
    <w:rsid w:val="005819AE"/>
    <w:rsid w:val="00581C34"/>
    <w:rsid w:val="00582696"/>
    <w:rsid w:val="00582C57"/>
    <w:rsid w:val="0058456C"/>
    <w:rsid w:val="00584BAB"/>
    <w:rsid w:val="00584EFB"/>
    <w:rsid w:val="0058621D"/>
    <w:rsid w:val="00586D72"/>
    <w:rsid w:val="00586E4F"/>
    <w:rsid w:val="00587330"/>
    <w:rsid w:val="00587984"/>
    <w:rsid w:val="00587A84"/>
    <w:rsid w:val="00590AF7"/>
    <w:rsid w:val="0059145C"/>
    <w:rsid w:val="00592360"/>
    <w:rsid w:val="00593333"/>
    <w:rsid w:val="005960D3"/>
    <w:rsid w:val="005973A7"/>
    <w:rsid w:val="00597438"/>
    <w:rsid w:val="005A0825"/>
    <w:rsid w:val="005A09A3"/>
    <w:rsid w:val="005A1879"/>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E92"/>
    <w:rsid w:val="005B5FC8"/>
    <w:rsid w:val="005B6E2C"/>
    <w:rsid w:val="005B7761"/>
    <w:rsid w:val="005C0423"/>
    <w:rsid w:val="005C08BA"/>
    <w:rsid w:val="005C0DC0"/>
    <w:rsid w:val="005C194D"/>
    <w:rsid w:val="005C21B5"/>
    <w:rsid w:val="005C288E"/>
    <w:rsid w:val="005C2EA5"/>
    <w:rsid w:val="005C3179"/>
    <w:rsid w:val="005C464F"/>
    <w:rsid w:val="005C565F"/>
    <w:rsid w:val="005C5B71"/>
    <w:rsid w:val="005C639C"/>
    <w:rsid w:val="005C7062"/>
    <w:rsid w:val="005C714B"/>
    <w:rsid w:val="005C7365"/>
    <w:rsid w:val="005C795A"/>
    <w:rsid w:val="005D2CDE"/>
    <w:rsid w:val="005D2DDC"/>
    <w:rsid w:val="005D341C"/>
    <w:rsid w:val="005D3A26"/>
    <w:rsid w:val="005D3C96"/>
    <w:rsid w:val="005D4EDA"/>
    <w:rsid w:val="005D58F0"/>
    <w:rsid w:val="005D6052"/>
    <w:rsid w:val="005D65FC"/>
    <w:rsid w:val="005D6747"/>
    <w:rsid w:val="005D6918"/>
    <w:rsid w:val="005E08EE"/>
    <w:rsid w:val="005E3A57"/>
    <w:rsid w:val="005E3BA2"/>
    <w:rsid w:val="005E40A8"/>
    <w:rsid w:val="005E5F15"/>
    <w:rsid w:val="005E7897"/>
    <w:rsid w:val="005F0996"/>
    <w:rsid w:val="005F1229"/>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B67"/>
    <w:rsid w:val="00603EE5"/>
    <w:rsid w:val="00605582"/>
    <w:rsid w:val="00605720"/>
    <w:rsid w:val="00605C0C"/>
    <w:rsid w:val="00605C57"/>
    <w:rsid w:val="00605C73"/>
    <w:rsid w:val="0060626C"/>
    <w:rsid w:val="006065FF"/>
    <w:rsid w:val="00607309"/>
    <w:rsid w:val="00607764"/>
    <w:rsid w:val="00607C91"/>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8AF"/>
    <w:rsid w:val="00624F20"/>
    <w:rsid w:val="00625651"/>
    <w:rsid w:val="00625F4E"/>
    <w:rsid w:val="006279BE"/>
    <w:rsid w:val="006304BB"/>
    <w:rsid w:val="0063071F"/>
    <w:rsid w:val="00630C62"/>
    <w:rsid w:val="00630CF6"/>
    <w:rsid w:val="00631207"/>
    <w:rsid w:val="0063273E"/>
    <w:rsid w:val="00633242"/>
    <w:rsid w:val="00633FA0"/>
    <w:rsid w:val="006344E8"/>
    <w:rsid w:val="00634534"/>
    <w:rsid w:val="00634EF5"/>
    <w:rsid w:val="0063629E"/>
    <w:rsid w:val="00636401"/>
    <w:rsid w:val="00636905"/>
    <w:rsid w:val="00636A93"/>
    <w:rsid w:val="0063772A"/>
    <w:rsid w:val="006418C8"/>
    <w:rsid w:val="006427D9"/>
    <w:rsid w:val="00642BAE"/>
    <w:rsid w:val="00642CAD"/>
    <w:rsid w:val="00643498"/>
    <w:rsid w:val="00643D25"/>
    <w:rsid w:val="00644153"/>
    <w:rsid w:val="006448DB"/>
    <w:rsid w:val="00644D3E"/>
    <w:rsid w:val="00645AB9"/>
    <w:rsid w:val="00645E2A"/>
    <w:rsid w:val="006460CB"/>
    <w:rsid w:val="00646267"/>
    <w:rsid w:val="00646589"/>
    <w:rsid w:val="00646D5C"/>
    <w:rsid w:val="00646DD7"/>
    <w:rsid w:val="006473BA"/>
    <w:rsid w:val="006475F4"/>
    <w:rsid w:val="00647D90"/>
    <w:rsid w:val="006502D1"/>
    <w:rsid w:val="006504FE"/>
    <w:rsid w:val="00650E73"/>
    <w:rsid w:val="00651189"/>
    <w:rsid w:val="00651275"/>
    <w:rsid w:val="0065228A"/>
    <w:rsid w:val="00652F03"/>
    <w:rsid w:val="00654244"/>
    <w:rsid w:val="006546B6"/>
    <w:rsid w:val="006547BB"/>
    <w:rsid w:val="006555CA"/>
    <w:rsid w:val="00655BA3"/>
    <w:rsid w:val="006560E3"/>
    <w:rsid w:val="006564ED"/>
    <w:rsid w:val="00656C6E"/>
    <w:rsid w:val="00656FBB"/>
    <w:rsid w:val="0066116D"/>
    <w:rsid w:val="0066384A"/>
    <w:rsid w:val="00663F47"/>
    <w:rsid w:val="00664AC4"/>
    <w:rsid w:val="00664FB0"/>
    <w:rsid w:val="0066505B"/>
    <w:rsid w:val="006654EB"/>
    <w:rsid w:val="00665ACE"/>
    <w:rsid w:val="0066641A"/>
    <w:rsid w:val="0066701C"/>
    <w:rsid w:val="006671D4"/>
    <w:rsid w:val="0066750D"/>
    <w:rsid w:val="00667F2F"/>
    <w:rsid w:val="00670154"/>
    <w:rsid w:val="00671338"/>
    <w:rsid w:val="00672CE0"/>
    <w:rsid w:val="00672F8D"/>
    <w:rsid w:val="006730DE"/>
    <w:rsid w:val="006730F3"/>
    <w:rsid w:val="00673B33"/>
    <w:rsid w:val="006747AB"/>
    <w:rsid w:val="006748B6"/>
    <w:rsid w:val="00676465"/>
    <w:rsid w:val="006775C4"/>
    <w:rsid w:val="0068056E"/>
    <w:rsid w:val="00681AC1"/>
    <w:rsid w:val="00681EE7"/>
    <w:rsid w:val="00682165"/>
    <w:rsid w:val="00683178"/>
    <w:rsid w:val="0068325D"/>
    <w:rsid w:val="00684F50"/>
    <w:rsid w:val="00685785"/>
    <w:rsid w:val="00685DBA"/>
    <w:rsid w:val="00686F6A"/>
    <w:rsid w:val="00687828"/>
    <w:rsid w:val="00687BEB"/>
    <w:rsid w:val="00691515"/>
    <w:rsid w:val="00691A00"/>
    <w:rsid w:val="006920CC"/>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F47"/>
    <w:rsid w:val="006A0548"/>
    <w:rsid w:val="006A07C1"/>
    <w:rsid w:val="006A136B"/>
    <w:rsid w:val="006A19D5"/>
    <w:rsid w:val="006A24B1"/>
    <w:rsid w:val="006A28FD"/>
    <w:rsid w:val="006A326C"/>
    <w:rsid w:val="006A52BF"/>
    <w:rsid w:val="006A5821"/>
    <w:rsid w:val="006A5A6C"/>
    <w:rsid w:val="006A5FB2"/>
    <w:rsid w:val="006A61E5"/>
    <w:rsid w:val="006A654C"/>
    <w:rsid w:val="006A6B9A"/>
    <w:rsid w:val="006A7061"/>
    <w:rsid w:val="006A7422"/>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603"/>
    <w:rsid w:val="006C1371"/>
    <w:rsid w:val="006C1F9E"/>
    <w:rsid w:val="006C2F23"/>
    <w:rsid w:val="006C3735"/>
    <w:rsid w:val="006C408C"/>
    <w:rsid w:val="006C44AE"/>
    <w:rsid w:val="006C456A"/>
    <w:rsid w:val="006C4E9A"/>
    <w:rsid w:val="006C564D"/>
    <w:rsid w:val="006C671F"/>
    <w:rsid w:val="006C6F3C"/>
    <w:rsid w:val="006C6FB7"/>
    <w:rsid w:val="006C7DFC"/>
    <w:rsid w:val="006D007C"/>
    <w:rsid w:val="006D06F5"/>
    <w:rsid w:val="006D120B"/>
    <w:rsid w:val="006D134E"/>
    <w:rsid w:val="006D1710"/>
    <w:rsid w:val="006D3FF8"/>
    <w:rsid w:val="006D428F"/>
    <w:rsid w:val="006D54E1"/>
    <w:rsid w:val="006D5A11"/>
    <w:rsid w:val="006D668F"/>
    <w:rsid w:val="006E0406"/>
    <w:rsid w:val="006E09D6"/>
    <w:rsid w:val="006E1695"/>
    <w:rsid w:val="006E197B"/>
    <w:rsid w:val="006E1AC8"/>
    <w:rsid w:val="006E22C9"/>
    <w:rsid w:val="006E2573"/>
    <w:rsid w:val="006E2793"/>
    <w:rsid w:val="006E2B27"/>
    <w:rsid w:val="006E58AF"/>
    <w:rsid w:val="006E698C"/>
    <w:rsid w:val="006E6A36"/>
    <w:rsid w:val="006E7F21"/>
    <w:rsid w:val="006F0329"/>
    <w:rsid w:val="006F0771"/>
    <w:rsid w:val="006F08A6"/>
    <w:rsid w:val="006F0913"/>
    <w:rsid w:val="006F161C"/>
    <w:rsid w:val="006F2412"/>
    <w:rsid w:val="006F3230"/>
    <w:rsid w:val="006F3FE0"/>
    <w:rsid w:val="006F462B"/>
    <w:rsid w:val="006F4A28"/>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2D63"/>
    <w:rsid w:val="0072304C"/>
    <w:rsid w:val="0072368F"/>
    <w:rsid w:val="00723EC1"/>
    <w:rsid w:val="00724552"/>
    <w:rsid w:val="00724C1C"/>
    <w:rsid w:val="00726C91"/>
    <w:rsid w:val="00727C09"/>
    <w:rsid w:val="00727D9C"/>
    <w:rsid w:val="00730089"/>
    <w:rsid w:val="00730250"/>
    <w:rsid w:val="00730453"/>
    <w:rsid w:val="007307DD"/>
    <w:rsid w:val="00730A6C"/>
    <w:rsid w:val="0073182F"/>
    <w:rsid w:val="0073212F"/>
    <w:rsid w:val="007324A9"/>
    <w:rsid w:val="00732E44"/>
    <w:rsid w:val="007332CB"/>
    <w:rsid w:val="00734300"/>
    <w:rsid w:val="0073439D"/>
    <w:rsid w:val="00734795"/>
    <w:rsid w:val="00736216"/>
    <w:rsid w:val="00736F71"/>
    <w:rsid w:val="00740D93"/>
    <w:rsid w:val="007426D1"/>
    <w:rsid w:val="00743E50"/>
    <w:rsid w:val="00743F9C"/>
    <w:rsid w:val="00744DC2"/>
    <w:rsid w:val="00744E48"/>
    <w:rsid w:val="00744EED"/>
    <w:rsid w:val="00746015"/>
    <w:rsid w:val="00746730"/>
    <w:rsid w:val="00751760"/>
    <w:rsid w:val="00752C85"/>
    <w:rsid w:val="00752CFC"/>
    <w:rsid w:val="00754168"/>
    <w:rsid w:val="007562AF"/>
    <w:rsid w:val="00756771"/>
    <w:rsid w:val="00756A0B"/>
    <w:rsid w:val="00757070"/>
    <w:rsid w:val="0075716B"/>
    <w:rsid w:val="00757251"/>
    <w:rsid w:val="007573A2"/>
    <w:rsid w:val="00757BFC"/>
    <w:rsid w:val="00757E29"/>
    <w:rsid w:val="00757FD7"/>
    <w:rsid w:val="00760108"/>
    <w:rsid w:val="00760AB6"/>
    <w:rsid w:val="00760DD6"/>
    <w:rsid w:val="00761447"/>
    <w:rsid w:val="0076160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7FA"/>
    <w:rsid w:val="007758EE"/>
    <w:rsid w:val="00775BD0"/>
    <w:rsid w:val="007779BF"/>
    <w:rsid w:val="00777B9A"/>
    <w:rsid w:val="00777CFA"/>
    <w:rsid w:val="00777F6C"/>
    <w:rsid w:val="007806D4"/>
    <w:rsid w:val="00781E84"/>
    <w:rsid w:val="00781EFF"/>
    <w:rsid w:val="00782019"/>
    <w:rsid w:val="007841D1"/>
    <w:rsid w:val="00785E26"/>
    <w:rsid w:val="00786A0E"/>
    <w:rsid w:val="00787328"/>
    <w:rsid w:val="00787FF8"/>
    <w:rsid w:val="007904C9"/>
    <w:rsid w:val="00790CF4"/>
    <w:rsid w:val="00790DA7"/>
    <w:rsid w:val="0079163A"/>
    <w:rsid w:val="00791F5C"/>
    <w:rsid w:val="007927EC"/>
    <w:rsid w:val="00792E46"/>
    <w:rsid w:val="00792E5F"/>
    <w:rsid w:val="00793C07"/>
    <w:rsid w:val="00794C78"/>
    <w:rsid w:val="00794E03"/>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43B"/>
    <w:rsid w:val="007A757A"/>
    <w:rsid w:val="007B08F4"/>
    <w:rsid w:val="007B0A40"/>
    <w:rsid w:val="007B14D2"/>
    <w:rsid w:val="007B20C6"/>
    <w:rsid w:val="007B34BC"/>
    <w:rsid w:val="007B452B"/>
    <w:rsid w:val="007B4EEE"/>
    <w:rsid w:val="007B5EBB"/>
    <w:rsid w:val="007B65D2"/>
    <w:rsid w:val="007B6AD5"/>
    <w:rsid w:val="007C04A2"/>
    <w:rsid w:val="007C0BCE"/>
    <w:rsid w:val="007C1271"/>
    <w:rsid w:val="007C313D"/>
    <w:rsid w:val="007C3B2E"/>
    <w:rsid w:val="007C405D"/>
    <w:rsid w:val="007C4D7C"/>
    <w:rsid w:val="007C5545"/>
    <w:rsid w:val="007C587A"/>
    <w:rsid w:val="007C755B"/>
    <w:rsid w:val="007C79F5"/>
    <w:rsid w:val="007C7A6B"/>
    <w:rsid w:val="007D0A0F"/>
    <w:rsid w:val="007D129A"/>
    <w:rsid w:val="007D131D"/>
    <w:rsid w:val="007D1719"/>
    <w:rsid w:val="007D303D"/>
    <w:rsid w:val="007D3939"/>
    <w:rsid w:val="007D3BCC"/>
    <w:rsid w:val="007D3CE0"/>
    <w:rsid w:val="007D404D"/>
    <w:rsid w:val="007D45CB"/>
    <w:rsid w:val="007D4645"/>
    <w:rsid w:val="007D5692"/>
    <w:rsid w:val="007D6461"/>
    <w:rsid w:val="007E3210"/>
    <w:rsid w:val="007E3261"/>
    <w:rsid w:val="007E32FC"/>
    <w:rsid w:val="007E4266"/>
    <w:rsid w:val="007E4EA5"/>
    <w:rsid w:val="007E5A5C"/>
    <w:rsid w:val="007E7416"/>
    <w:rsid w:val="007E7A9C"/>
    <w:rsid w:val="007E7CED"/>
    <w:rsid w:val="007F0BA9"/>
    <w:rsid w:val="007F14CC"/>
    <w:rsid w:val="007F1518"/>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62F"/>
    <w:rsid w:val="00807D76"/>
    <w:rsid w:val="00807E9A"/>
    <w:rsid w:val="00811182"/>
    <w:rsid w:val="00811407"/>
    <w:rsid w:val="00811B44"/>
    <w:rsid w:val="008122E4"/>
    <w:rsid w:val="00812D5A"/>
    <w:rsid w:val="00813494"/>
    <w:rsid w:val="00813755"/>
    <w:rsid w:val="00815823"/>
    <w:rsid w:val="008161D5"/>
    <w:rsid w:val="0081790C"/>
    <w:rsid w:val="00817A06"/>
    <w:rsid w:val="0082001A"/>
    <w:rsid w:val="0082042E"/>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208"/>
    <w:rsid w:val="008309C8"/>
    <w:rsid w:val="008309F3"/>
    <w:rsid w:val="008312B3"/>
    <w:rsid w:val="00831495"/>
    <w:rsid w:val="0083287B"/>
    <w:rsid w:val="00832A83"/>
    <w:rsid w:val="00832D2B"/>
    <w:rsid w:val="00833114"/>
    <w:rsid w:val="008357D2"/>
    <w:rsid w:val="0083639D"/>
    <w:rsid w:val="008370CF"/>
    <w:rsid w:val="00837CEF"/>
    <w:rsid w:val="00840C89"/>
    <w:rsid w:val="0084114B"/>
    <w:rsid w:val="008419C1"/>
    <w:rsid w:val="00842756"/>
    <w:rsid w:val="008430AD"/>
    <w:rsid w:val="008433AE"/>
    <w:rsid w:val="0084355F"/>
    <w:rsid w:val="00843D17"/>
    <w:rsid w:val="00844189"/>
    <w:rsid w:val="0084703C"/>
    <w:rsid w:val="008473A8"/>
    <w:rsid w:val="00847424"/>
    <w:rsid w:val="00847B25"/>
    <w:rsid w:val="00850259"/>
    <w:rsid w:val="008504C8"/>
    <w:rsid w:val="00850D57"/>
    <w:rsid w:val="00851000"/>
    <w:rsid w:val="00851789"/>
    <w:rsid w:val="00854886"/>
    <w:rsid w:val="00854CC4"/>
    <w:rsid w:val="00855029"/>
    <w:rsid w:val="0085507C"/>
    <w:rsid w:val="0085563E"/>
    <w:rsid w:val="008601DA"/>
    <w:rsid w:val="00861653"/>
    <w:rsid w:val="00861978"/>
    <w:rsid w:val="008625C0"/>
    <w:rsid w:val="00863418"/>
    <w:rsid w:val="008634C5"/>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1C30"/>
    <w:rsid w:val="008A23DD"/>
    <w:rsid w:val="008A249E"/>
    <w:rsid w:val="008A498C"/>
    <w:rsid w:val="008A4EE6"/>
    <w:rsid w:val="008A6544"/>
    <w:rsid w:val="008A65C4"/>
    <w:rsid w:val="008A7EC3"/>
    <w:rsid w:val="008A7F72"/>
    <w:rsid w:val="008B0AD8"/>
    <w:rsid w:val="008B1D4F"/>
    <w:rsid w:val="008B1DFC"/>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0ED0"/>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07B"/>
    <w:rsid w:val="008D2E5D"/>
    <w:rsid w:val="008D32AD"/>
    <w:rsid w:val="008D3620"/>
    <w:rsid w:val="008D458F"/>
    <w:rsid w:val="008D4941"/>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346"/>
    <w:rsid w:val="008F284E"/>
    <w:rsid w:val="008F2BAD"/>
    <w:rsid w:val="008F2CAE"/>
    <w:rsid w:val="008F39F2"/>
    <w:rsid w:val="008F45EB"/>
    <w:rsid w:val="008F4E1B"/>
    <w:rsid w:val="008F52F4"/>
    <w:rsid w:val="008F743B"/>
    <w:rsid w:val="009011B4"/>
    <w:rsid w:val="0090168E"/>
    <w:rsid w:val="0090199D"/>
    <w:rsid w:val="00901AE0"/>
    <w:rsid w:val="009020E0"/>
    <w:rsid w:val="00902FFF"/>
    <w:rsid w:val="00903765"/>
    <w:rsid w:val="009038A5"/>
    <w:rsid w:val="00903E8E"/>
    <w:rsid w:val="00904997"/>
    <w:rsid w:val="00905D8A"/>
    <w:rsid w:val="00906875"/>
    <w:rsid w:val="0090696C"/>
    <w:rsid w:val="00907C15"/>
    <w:rsid w:val="0091170B"/>
    <w:rsid w:val="00911817"/>
    <w:rsid w:val="00912F68"/>
    <w:rsid w:val="009133A9"/>
    <w:rsid w:val="00913418"/>
    <w:rsid w:val="009137F9"/>
    <w:rsid w:val="00913C08"/>
    <w:rsid w:val="00915282"/>
    <w:rsid w:val="0091567A"/>
    <w:rsid w:val="009168A0"/>
    <w:rsid w:val="00917A9B"/>
    <w:rsid w:val="00920287"/>
    <w:rsid w:val="00920947"/>
    <w:rsid w:val="0092099A"/>
    <w:rsid w:val="00920C90"/>
    <w:rsid w:val="00920DC0"/>
    <w:rsid w:val="00921E9D"/>
    <w:rsid w:val="009220E0"/>
    <w:rsid w:val="0092244D"/>
    <w:rsid w:val="00922FD0"/>
    <w:rsid w:val="0092383C"/>
    <w:rsid w:val="00923E83"/>
    <w:rsid w:val="00923FD8"/>
    <w:rsid w:val="009250CB"/>
    <w:rsid w:val="00926AC7"/>
    <w:rsid w:val="00926FCD"/>
    <w:rsid w:val="00927607"/>
    <w:rsid w:val="00931D14"/>
    <w:rsid w:val="009322BE"/>
    <w:rsid w:val="00932B5D"/>
    <w:rsid w:val="00933060"/>
    <w:rsid w:val="00933673"/>
    <w:rsid w:val="00934282"/>
    <w:rsid w:val="00934719"/>
    <w:rsid w:val="00934B4F"/>
    <w:rsid w:val="00935C0C"/>
    <w:rsid w:val="00936747"/>
    <w:rsid w:val="00937A05"/>
    <w:rsid w:val="00937A28"/>
    <w:rsid w:val="00937B14"/>
    <w:rsid w:val="00937D05"/>
    <w:rsid w:val="009401E4"/>
    <w:rsid w:val="0094044A"/>
    <w:rsid w:val="00940C25"/>
    <w:rsid w:val="00940C5D"/>
    <w:rsid w:val="00941603"/>
    <w:rsid w:val="00941839"/>
    <w:rsid w:val="0094252C"/>
    <w:rsid w:val="00942CAB"/>
    <w:rsid w:val="00942E61"/>
    <w:rsid w:val="00945295"/>
    <w:rsid w:val="0094562D"/>
    <w:rsid w:val="00946E68"/>
    <w:rsid w:val="00946FB0"/>
    <w:rsid w:val="009473C5"/>
    <w:rsid w:val="009475F5"/>
    <w:rsid w:val="00947785"/>
    <w:rsid w:val="00950019"/>
    <w:rsid w:val="009504AD"/>
    <w:rsid w:val="00950A73"/>
    <w:rsid w:val="009510B9"/>
    <w:rsid w:val="009513AF"/>
    <w:rsid w:val="009514A7"/>
    <w:rsid w:val="00952111"/>
    <w:rsid w:val="009524CE"/>
    <w:rsid w:val="009525E5"/>
    <w:rsid w:val="00952E94"/>
    <w:rsid w:val="00953386"/>
    <w:rsid w:val="00954F7D"/>
    <w:rsid w:val="00955C69"/>
    <w:rsid w:val="00955D30"/>
    <w:rsid w:val="00956727"/>
    <w:rsid w:val="009570DE"/>
    <w:rsid w:val="00957E51"/>
    <w:rsid w:val="009608E8"/>
    <w:rsid w:val="00960C63"/>
    <w:rsid w:val="00960E04"/>
    <w:rsid w:val="0096112B"/>
    <w:rsid w:val="009629EE"/>
    <w:rsid w:val="00962DC2"/>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32F"/>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5D57"/>
    <w:rsid w:val="009868FC"/>
    <w:rsid w:val="00986D6A"/>
    <w:rsid w:val="00986F9A"/>
    <w:rsid w:val="00990013"/>
    <w:rsid w:val="009903F1"/>
    <w:rsid w:val="00990D44"/>
    <w:rsid w:val="00991E94"/>
    <w:rsid w:val="00992712"/>
    <w:rsid w:val="00992EDD"/>
    <w:rsid w:val="0099352D"/>
    <w:rsid w:val="00993E7E"/>
    <w:rsid w:val="009945F0"/>
    <w:rsid w:val="0099690A"/>
    <w:rsid w:val="00997136"/>
    <w:rsid w:val="009971A7"/>
    <w:rsid w:val="009A33BE"/>
    <w:rsid w:val="009A3F67"/>
    <w:rsid w:val="009A526E"/>
    <w:rsid w:val="009A5ACB"/>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015"/>
    <w:rsid w:val="009B5202"/>
    <w:rsid w:val="009B537A"/>
    <w:rsid w:val="009B6107"/>
    <w:rsid w:val="009B622A"/>
    <w:rsid w:val="009B6D2C"/>
    <w:rsid w:val="009C0461"/>
    <w:rsid w:val="009C16E5"/>
    <w:rsid w:val="009C24D1"/>
    <w:rsid w:val="009C3841"/>
    <w:rsid w:val="009C5A8D"/>
    <w:rsid w:val="009C607A"/>
    <w:rsid w:val="009C6929"/>
    <w:rsid w:val="009C6A52"/>
    <w:rsid w:val="009C72C2"/>
    <w:rsid w:val="009C7F57"/>
    <w:rsid w:val="009D183B"/>
    <w:rsid w:val="009D20C4"/>
    <w:rsid w:val="009D2378"/>
    <w:rsid w:val="009D267D"/>
    <w:rsid w:val="009D30C1"/>
    <w:rsid w:val="009D3356"/>
    <w:rsid w:val="009D3CB7"/>
    <w:rsid w:val="009D3DBF"/>
    <w:rsid w:val="009D421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987"/>
    <w:rsid w:val="009E3D69"/>
    <w:rsid w:val="009E3DB9"/>
    <w:rsid w:val="009E4B0C"/>
    <w:rsid w:val="009E4B72"/>
    <w:rsid w:val="009E646B"/>
    <w:rsid w:val="009E71B2"/>
    <w:rsid w:val="009E7B07"/>
    <w:rsid w:val="009F050C"/>
    <w:rsid w:val="009F05EC"/>
    <w:rsid w:val="009F0E4D"/>
    <w:rsid w:val="009F1587"/>
    <w:rsid w:val="009F344F"/>
    <w:rsid w:val="009F3537"/>
    <w:rsid w:val="009F3962"/>
    <w:rsid w:val="009F3A8E"/>
    <w:rsid w:val="009F3B12"/>
    <w:rsid w:val="009F4300"/>
    <w:rsid w:val="009F46F3"/>
    <w:rsid w:val="009F4CDD"/>
    <w:rsid w:val="009F52DB"/>
    <w:rsid w:val="009F5A0C"/>
    <w:rsid w:val="009F5F75"/>
    <w:rsid w:val="009F6D03"/>
    <w:rsid w:val="009F74A6"/>
    <w:rsid w:val="009F75C0"/>
    <w:rsid w:val="009F7671"/>
    <w:rsid w:val="00A00067"/>
    <w:rsid w:val="00A00501"/>
    <w:rsid w:val="00A01117"/>
    <w:rsid w:val="00A022D9"/>
    <w:rsid w:val="00A023EE"/>
    <w:rsid w:val="00A02809"/>
    <w:rsid w:val="00A03344"/>
    <w:rsid w:val="00A0357E"/>
    <w:rsid w:val="00A03CB6"/>
    <w:rsid w:val="00A03CB7"/>
    <w:rsid w:val="00A04078"/>
    <w:rsid w:val="00A040CB"/>
    <w:rsid w:val="00A041FD"/>
    <w:rsid w:val="00A0428C"/>
    <w:rsid w:val="00A045DB"/>
    <w:rsid w:val="00A04848"/>
    <w:rsid w:val="00A0498A"/>
    <w:rsid w:val="00A04D47"/>
    <w:rsid w:val="00A06A2F"/>
    <w:rsid w:val="00A06D1F"/>
    <w:rsid w:val="00A06F57"/>
    <w:rsid w:val="00A06FB2"/>
    <w:rsid w:val="00A073BA"/>
    <w:rsid w:val="00A07A56"/>
    <w:rsid w:val="00A1031F"/>
    <w:rsid w:val="00A10B76"/>
    <w:rsid w:val="00A10D42"/>
    <w:rsid w:val="00A1186C"/>
    <w:rsid w:val="00A12661"/>
    <w:rsid w:val="00A12D31"/>
    <w:rsid w:val="00A12F8B"/>
    <w:rsid w:val="00A13826"/>
    <w:rsid w:val="00A13C0F"/>
    <w:rsid w:val="00A14857"/>
    <w:rsid w:val="00A161E7"/>
    <w:rsid w:val="00A164A6"/>
    <w:rsid w:val="00A165FE"/>
    <w:rsid w:val="00A16EFC"/>
    <w:rsid w:val="00A17A7F"/>
    <w:rsid w:val="00A20FD0"/>
    <w:rsid w:val="00A21357"/>
    <w:rsid w:val="00A215C1"/>
    <w:rsid w:val="00A21B13"/>
    <w:rsid w:val="00A21B6B"/>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5DD"/>
    <w:rsid w:val="00A3583F"/>
    <w:rsid w:val="00A36936"/>
    <w:rsid w:val="00A36E67"/>
    <w:rsid w:val="00A3747A"/>
    <w:rsid w:val="00A37825"/>
    <w:rsid w:val="00A4105D"/>
    <w:rsid w:val="00A41757"/>
    <w:rsid w:val="00A417FE"/>
    <w:rsid w:val="00A41FA8"/>
    <w:rsid w:val="00A426F3"/>
    <w:rsid w:val="00A42E01"/>
    <w:rsid w:val="00A435F7"/>
    <w:rsid w:val="00A44166"/>
    <w:rsid w:val="00A448E0"/>
    <w:rsid w:val="00A45609"/>
    <w:rsid w:val="00A456F5"/>
    <w:rsid w:val="00A45712"/>
    <w:rsid w:val="00A45C71"/>
    <w:rsid w:val="00A4628E"/>
    <w:rsid w:val="00A47209"/>
    <w:rsid w:val="00A47455"/>
    <w:rsid w:val="00A47E6E"/>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E7E"/>
    <w:rsid w:val="00A62D50"/>
    <w:rsid w:val="00A63422"/>
    <w:rsid w:val="00A63C59"/>
    <w:rsid w:val="00A64280"/>
    <w:rsid w:val="00A64C7D"/>
    <w:rsid w:val="00A64E0F"/>
    <w:rsid w:val="00A654A2"/>
    <w:rsid w:val="00A654DF"/>
    <w:rsid w:val="00A655E9"/>
    <w:rsid w:val="00A66CB2"/>
    <w:rsid w:val="00A676BD"/>
    <w:rsid w:val="00A703F5"/>
    <w:rsid w:val="00A71119"/>
    <w:rsid w:val="00A72E3D"/>
    <w:rsid w:val="00A72EE1"/>
    <w:rsid w:val="00A73B00"/>
    <w:rsid w:val="00A74209"/>
    <w:rsid w:val="00A746E4"/>
    <w:rsid w:val="00A751C3"/>
    <w:rsid w:val="00A761F4"/>
    <w:rsid w:val="00A76952"/>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4E5"/>
    <w:rsid w:val="00A84B23"/>
    <w:rsid w:val="00A84B4C"/>
    <w:rsid w:val="00A85897"/>
    <w:rsid w:val="00A86E22"/>
    <w:rsid w:val="00A87174"/>
    <w:rsid w:val="00A87279"/>
    <w:rsid w:val="00A87E95"/>
    <w:rsid w:val="00A900FE"/>
    <w:rsid w:val="00A92495"/>
    <w:rsid w:val="00A92A21"/>
    <w:rsid w:val="00A92C9A"/>
    <w:rsid w:val="00A935DE"/>
    <w:rsid w:val="00A9370A"/>
    <w:rsid w:val="00A94E2C"/>
    <w:rsid w:val="00A94F2D"/>
    <w:rsid w:val="00A95DD5"/>
    <w:rsid w:val="00A96022"/>
    <w:rsid w:val="00A966F4"/>
    <w:rsid w:val="00A96770"/>
    <w:rsid w:val="00A97932"/>
    <w:rsid w:val="00AA0197"/>
    <w:rsid w:val="00AA029D"/>
    <w:rsid w:val="00AA1086"/>
    <w:rsid w:val="00AA11A2"/>
    <w:rsid w:val="00AA20E4"/>
    <w:rsid w:val="00AA221F"/>
    <w:rsid w:val="00AA2C0B"/>
    <w:rsid w:val="00AA2CA6"/>
    <w:rsid w:val="00AA30BF"/>
    <w:rsid w:val="00AA3786"/>
    <w:rsid w:val="00AA38B9"/>
    <w:rsid w:val="00AA438D"/>
    <w:rsid w:val="00AA4581"/>
    <w:rsid w:val="00AA55E0"/>
    <w:rsid w:val="00AA56BB"/>
    <w:rsid w:val="00AA5BC8"/>
    <w:rsid w:val="00AA61B7"/>
    <w:rsid w:val="00AA689B"/>
    <w:rsid w:val="00AA7023"/>
    <w:rsid w:val="00AA7F37"/>
    <w:rsid w:val="00AB00F1"/>
    <w:rsid w:val="00AB0CE7"/>
    <w:rsid w:val="00AB11B8"/>
    <w:rsid w:val="00AB1497"/>
    <w:rsid w:val="00AB3569"/>
    <w:rsid w:val="00AB3B5F"/>
    <w:rsid w:val="00AB4ACF"/>
    <w:rsid w:val="00AB511E"/>
    <w:rsid w:val="00AB5C16"/>
    <w:rsid w:val="00AB5C8E"/>
    <w:rsid w:val="00AB628D"/>
    <w:rsid w:val="00AC00B1"/>
    <w:rsid w:val="00AC0229"/>
    <w:rsid w:val="00AC12CF"/>
    <w:rsid w:val="00AC154D"/>
    <w:rsid w:val="00AC2548"/>
    <w:rsid w:val="00AC3C32"/>
    <w:rsid w:val="00AC3DB8"/>
    <w:rsid w:val="00AC50AC"/>
    <w:rsid w:val="00AC6DB4"/>
    <w:rsid w:val="00AC6F4B"/>
    <w:rsid w:val="00AD100C"/>
    <w:rsid w:val="00AD2540"/>
    <w:rsid w:val="00AD301A"/>
    <w:rsid w:val="00AD38ED"/>
    <w:rsid w:val="00AD39D6"/>
    <w:rsid w:val="00AD3C97"/>
    <w:rsid w:val="00AD3F2B"/>
    <w:rsid w:val="00AD4282"/>
    <w:rsid w:val="00AD5A42"/>
    <w:rsid w:val="00AD7073"/>
    <w:rsid w:val="00AD77FD"/>
    <w:rsid w:val="00AD79E2"/>
    <w:rsid w:val="00AD7FFB"/>
    <w:rsid w:val="00AE1C5C"/>
    <w:rsid w:val="00AE271F"/>
    <w:rsid w:val="00AE2FBA"/>
    <w:rsid w:val="00AE3DF5"/>
    <w:rsid w:val="00AE4CFF"/>
    <w:rsid w:val="00AE4E46"/>
    <w:rsid w:val="00AE52B0"/>
    <w:rsid w:val="00AE5454"/>
    <w:rsid w:val="00AE54F8"/>
    <w:rsid w:val="00AE5C7F"/>
    <w:rsid w:val="00AF0F1E"/>
    <w:rsid w:val="00AF1629"/>
    <w:rsid w:val="00AF2172"/>
    <w:rsid w:val="00AF3B8C"/>
    <w:rsid w:val="00AF3E80"/>
    <w:rsid w:val="00AF45E9"/>
    <w:rsid w:val="00AF4CB2"/>
    <w:rsid w:val="00AF4E0C"/>
    <w:rsid w:val="00AF4E17"/>
    <w:rsid w:val="00AF554E"/>
    <w:rsid w:val="00AF5B71"/>
    <w:rsid w:val="00AF67FD"/>
    <w:rsid w:val="00AF6C6B"/>
    <w:rsid w:val="00AF6E07"/>
    <w:rsid w:val="00AF72B1"/>
    <w:rsid w:val="00B0093A"/>
    <w:rsid w:val="00B00AAC"/>
    <w:rsid w:val="00B01956"/>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17A94"/>
    <w:rsid w:val="00B20379"/>
    <w:rsid w:val="00B2056B"/>
    <w:rsid w:val="00B2074B"/>
    <w:rsid w:val="00B211BD"/>
    <w:rsid w:val="00B21544"/>
    <w:rsid w:val="00B21AB1"/>
    <w:rsid w:val="00B228FA"/>
    <w:rsid w:val="00B22C86"/>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0D"/>
    <w:rsid w:val="00B34E8B"/>
    <w:rsid w:val="00B35C4C"/>
    <w:rsid w:val="00B36DCC"/>
    <w:rsid w:val="00B372E3"/>
    <w:rsid w:val="00B37C1A"/>
    <w:rsid w:val="00B37D09"/>
    <w:rsid w:val="00B40212"/>
    <w:rsid w:val="00B40B0C"/>
    <w:rsid w:val="00B40B73"/>
    <w:rsid w:val="00B41312"/>
    <w:rsid w:val="00B417BF"/>
    <w:rsid w:val="00B41952"/>
    <w:rsid w:val="00B42215"/>
    <w:rsid w:val="00B429AA"/>
    <w:rsid w:val="00B438BE"/>
    <w:rsid w:val="00B43F46"/>
    <w:rsid w:val="00B44064"/>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28"/>
    <w:rsid w:val="00B60E54"/>
    <w:rsid w:val="00B6152A"/>
    <w:rsid w:val="00B61A36"/>
    <w:rsid w:val="00B6219D"/>
    <w:rsid w:val="00B62B0D"/>
    <w:rsid w:val="00B62E87"/>
    <w:rsid w:val="00B635E2"/>
    <w:rsid w:val="00B636E6"/>
    <w:rsid w:val="00B64DB8"/>
    <w:rsid w:val="00B6596E"/>
    <w:rsid w:val="00B65D72"/>
    <w:rsid w:val="00B65D7A"/>
    <w:rsid w:val="00B661AF"/>
    <w:rsid w:val="00B67213"/>
    <w:rsid w:val="00B6756E"/>
    <w:rsid w:val="00B6786A"/>
    <w:rsid w:val="00B67AA4"/>
    <w:rsid w:val="00B7058E"/>
    <w:rsid w:val="00B70EC1"/>
    <w:rsid w:val="00B70F1D"/>
    <w:rsid w:val="00B7103E"/>
    <w:rsid w:val="00B72097"/>
    <w:rsid w:val="00B724AB"/>
    <w:rsid w:val="00B72FDD"/>
    <w:rsid w:val="00B735DA"/>
    <w:rsid w:val="00B73AD3"/>
    <w:rsid w:val="00B755F7"/>
    <w:rsid w:val="00B759C6"/>
    <w:rsid w:val="00B766B9"/>
    <w:rsid w:val="00B76E0C"/>
    <w:rsid w:val="00B7742D"/>
    <w:rsid w:val="00B7789B"/>
    <w:rsid w:val="00B77DF2"/>
    <w:rsid w:val="00B8020F"/>
    <w:rsid w:val="00B8071F"/>
    <w:rsid w:val="00B8088F"/>
    <w:rsid w:val="00B814A1"/>
    <w:rsid w:val="00B82205"/>
    <w:rsid w:val="00B8238D"/>
    <w:rsid w:val="00B82642"/>
    <w:rsid w:val="00B832CE"/>
    <w:rsid w:val="00B83A0B"/>
    <w:rsid w:val="00B8477B"/>
    <w:rsid w:val="00B84AFF"/>
    <w:rsid w:val="00B84DE7"/>
    <w:rsid w:val="00B854B7"/>
    <w:rsid w:val="00B8650B"/>
    <w:rsid w:val="00B868FA"/>
    <w:rsid w:val="00B86B3C"/>
    <w:rsid w:val="00B876BF"/>
    <w:rsid w:val="00B87BE7"/>
    <w:rsid w:val="00B87E94"/>
    <w:rsid w:val="00B90116"/>
    <w:rsid w:val="00B90C51"/>
    <w:rsid w:val="00B90ED9"/>
    <w:rsid w:val="00B91714"/>
    <w:rsid w:val="00B923B6"/>
    <w:rsid w:val="00B9293A"/>
    <w:rsid w:val="00B93021"/>
    <w:rsid w:val="00B9370E"/>
    <w:rsid w:val="00B93BE3"/>
    <w:rsid w:val="00B95FE2"/>
    <w:rsid w:val="00B962EE"/>
    <w:rsid w:val="00B97246"/>
    <w:rsid w:val="00B9725F"/>
    <w:rsid w:val="00B972B2"/>
    <w:rsid w:val="00B97390"/>
    <w:rsid w:val="00BA03EE"/>
    <w:rsid w:val="00BA13F7"/>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F82"/>
    <w:rsid w:val="00BB0D35"/>
    <w:rsid w:val="00BB13C5"/>
    <w:rsid w:val="00BB1812"/>
    <w:rsid w:val="00BB23CB"/>
    <w:rsid w:val="00BB2532"/>
    <w:rsid w:val="00BB2686"/>
    <w:rsid w:val="00BB37EA"/>
    <w:rsid w:val="00BB3A96"/>
    <w:rsid w:val="00BB4D08"/>
    <w:rsid w:val="00BB57AC"/>
    <w:rsid w:val="00BB6A68"/>
    <w:rsid w:val="00BB739C"/>
    <w:rsid w:val="00BB7905"/>
    <w:rsid w:val="00BC0108"/>
    <w:rsid w:val="00BC088B"/>
    <w:rsid w:val="00BC1305"/>
    <w:rsid w:val="00BC2587"/>
    <w:rsid w:val="00BC2E5F"/>
    <w:rsid w:val="00BC342A"/>
    <w:rsid w:val="00BC40F2"/>
    <w:rsid w:val="00BC45CE"/>
    <w:rsid w:val="00BC4F3D"/>
    <w:rsid w:val="00BC64CE"/>
    <w:rsid w:val="00BC68AD"/>
    <w:rsid w:val="00BC7112"/>
    <w:rsid w:val="00BC7953"/>
    <w:rsid w:val="00BD0C00"/>
    <w:rsid w:val="00BD0DA0"/>
    <w:rsid w:val="00BD2A70"/>
    <w:rsid w:val="00BD3693"/>
    <w:rsid w:val="00BD438C"/>
    <w:rsid w:val="00BD492B"/>
    <w:rsid w:val="00BD4F9A"/>
    <w:rsid w:val="00BD5E03"/>
    <w:rsid w:val="00BD5E19"/>
    <w:rsid w:val="00BD6D4E"/>
    <w:rsid w:val="00BD71F1"/>
    <w:rsid w:val="00BD739F"/>
    <w:rsid w:val="00BD74CF"/>
    <w:rsid w:val="00BE0E55"/>
    <w:rsid w:val="00BE1BBE"/>
    <w:rsid w:val="00BE2C9F"/>
    <w:rsid w:val="00BE33DB"/>
    <w:rsid w:val="00BE36D5"/>
    <w:rsid w:val="00BE4FDC"/>
    <w:rsid w:val="00BE6056"/>
    <w:rsid w:val="00BE6217"/>
    <w:rsid w:val="00BE7C10"/>
    <w:rsid w:val="00BF01B9"/>
    <w:rsid w:val="00BF0D7C"/>
    <w:rsid w:val="00BF1235"/>
    <w:rsid w:val="00BF1F39"/>
    <w:rsid w:val="00BF2AD9"/>
    <w:rsid w:val="00BF2FDA"/>
    <w:rsid w:val="00BF5877"/>
    <w:rsid w:val="00BF589E"/>
    <w:rsid w:val="00BF68A1"/>
    <w:rsid w:val="00C006E1"/>
    <w:rsid w:val="00C013E9"/>
    <w:rsid w:val="00C01536"/>
    <w:rsid w:val="00C0185C"/>
    <w:rsid w:val="00C01AE5"/>
    <w:rsid w:val="00C02C49"/>
    <w:rsid w:val="00C031FE"/>
    <w:rsid w:val="00C0372A"/>
    <w:rsid w:val="00C045D7"/>
    <w:rsid w:val="00C045DA"/>
    <w:rsid w:val="00C04F09"/>
    <w:rsid w:val="00C056CD"/>
    <w:rsid w:val="00C05725"/>
    <w:rsid w:val="00C060AE"/>
    <w:rsid w:val="00C06237"/>
    <w:rsid w:val="00C06404"/>
    <w:rsid w:val="00C06502"/>
    <w:rsid w:val="00C067A6"/>
    <w:rsid w:val="00C0780B"/>
    <w:rsid w:val="00C07BB8"/>
    <w:rsid w:val="00C07CCB"/>
    <w:rsid w:val="00C1015F"/>
    <w:rsid w:val="00C10615"/>
    <w:rsid w:val="00C1063F"/>
    <w:rsid w:val="00C107A3"/>
    <w:rsid w:val="00C11D9D"/>
    <w:rsid w:val="00C12407"/>
    <w:rsid w:val="00C1296A"/>
    <w:rsid w:val="00C13E95"/>
    <w:rsid w:val="00C14A18"/>
    <w:rsid w:val="00C14B07"/>
    <w:rsid w:val="00C14BF5"/>
    <w:rsid w:val="00C15877"/>
    <w:rsid w:val="00C15ADE"/>
    <w:rsid w:val="00C15B7A"/>
    <w:rsid w:val="00C165C5"/>
    <w:rsid w:val="00C16FBB"/>
    <w:rsid w:val="00C171DE"/>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592"/>
    <w:rsid w:val="00C32DE7"/>
    <w:rsid w:val="00C32F73"/>
    <w:rsid w:val="00C32FD3"/>
    <w:rsid w:val="00C33CB3"/>
    <w:rsid w:val="00C341CB"/>
    <w:rsid w:val="00C3482B"/>
    <w:rsid w:val="00C3542E"/>
    <w:rsid w:val="00C35B5E"/>
    <w:rsid w:val="00C35E3D"/>
    <w:rsid w:val="00C370A0"/>
    <w:rsid w:val="00C4017A"/>
    <w:rsid w:val="00C404FF"/>
    <w:rsid w:val="00C40770"/>
    <w:rsid w:val="00C41357"/>
    <w:rsid w:val="00C415E1"/>
    <w:rsid w:val="00C41799"/>
    <w:rsid w:val="00C4244D"/>
    <w:rsid w:val="00C42C2F"/>
    <w:rsid w:val="00C43B8F"/>
    <w:rsid w:val="00C45268"/>
    <w:rsid w:val="00C455CD"/>
    <w:rsid w:val="00C45BBF"/>
    <w:rsid w:val="00C46708"/>
    <w:rsid w:val="00C474EF"/>
    <w:rsid w:val="00C500D2"/>
    <w:rsid w:val="00C50922"/>
    <w:rsid w:val="00C51440"/>
    <w:rsid w:val="00C51BA2"/>
    <w:rsid w:val="00C52089"/>
    <w:rsid w:val="00C52841"/>
    <w:rsid w:val="00C53E87"/>
    <w:rsid w:val="00C55CDE"/>
    <w:rsid w:val="00C56885"/>
    <w:rsid w:val="00C56AE3"/>
    <w:rsid w:val="00C56D20"/>
    <w:rsid w:val="00C57069"/>
    <w:rsid w:val="00C57208"/>
    <w:rsid w:val="00C57294"/>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054"/>
    <w:rsid w:val="00C724E4"/>
    <w:rsid w:val="00C732D8"/>
    <w:rsid w:val="00C7377B"/>
    <w:rsid w:val="00C737D7"/>
    <w:rsid w:val="00C73886"/>
    <w:rsid w:val="00C73DC4"/>
    <w:rsid w:val="00C74D41"/>
    <w:rsid w:val="00C7568C"/>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1AB0"/>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F64"/>
    <w:rsid w:val="00CA5463"/>
    <w:rsid w:val="00CA5A6D"/>
    <w:rsid w:val="00CB1AC1"/>
    <w:rsid w:val="00CB26F2"/>
    <w:rsid w:val="00CB2752"/>
    <w:rsid w:val="00CB27C3"/>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CC3"/>
    <w:rsid w:val="00CD2580"/>
    <w:rsid w:val="00CD3739"/>
    <w:rsid w:val="00CD3AE0"/>
    <w:rsid w:val="00CD3B16"/>
    <w:rsid w:val="00CD4B83"/>
    <w:rsid w:val="00CD5020"/>
    <w:rsid w:val="00CD58BA"/>
    <w:rsid w:val="00CD5EA1"/>
    <w:rsid w:val="00CD6145"/>
    <w:rsid w:val="00CD64DE"/>
    <w:rsid w:val="00CD6D50"/>
    <w:rsid w:val="00CD73D4"/>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C4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AE"/>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5D55"/>
    <w:rsid w:val="00D16547"/>
    <w:rsid w:val="00D16991"/>
    <w:rsid w:val="00D17D2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1F6F"/>
    <w:rsid w:val="00D33362"/>
    <w:rsid w:val="00D3396A"/>
    <w:rsid w:val="00D33A94"/>
    <w:rsid w:val="00D33C0D"/>
    <w:rsid w:val="00D34C41"/>
    <w:rsid w:val="00D35BC6"/>
    <w:rsid w:val="00D36212"/>
    <w:rsid w:val="00D3635F"/>
    <w:rsid w:val="00D36532"/>
    <w:rsid w:val="00D367F9"/>
    <w:rsid w:val="00D37C4A"/>
    <w:rsid w:val="00D37FBA"/>
    <w:rsid w:val="00D40A87"/>
    <w:rsid w:val="00D418AA"/>
    <w:rsid w:val="00D41CA2"/>
    <w:rsid w:val="00D42026"/>
    <w:rsid w:val="00D424A2"/>
    <w:rsid w:val="00D4251B"/>
    <w:rsid w:val="00D42ECA"/>
    <w:rsid w:val="00D44BD1"/>
    <w:rsid w:val="00D45359"/>
    <w:rsid w:val="00D45EAC"/>
    <w:rsid w:val="00D477C1"/>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57E6F"/>
    <w:rsid w:val="00D60499"/>
    <w:rsid w:val="00D60503"/>
    <w:rsid w:val="00D60625"/>
    <w:rsid w:val="00D62605"/>
    <w:rsid w:val="00D63073"/>
    <w:rsid w:val="00D6362A"/>
    <w:rsid w:val="00D63DA5"/>
    <w:rsid w:val="00D641C8"/>
    <w:rsid w:val="00D64B3A"/>
    <w:rsid w:val="00D64D09"/>
    <w:rsid w:val="00D6587E"/>
    <w:rsid w:val="00D65A4A"/>
    <w:rsid w:val="00D65C48"/>
    <w:rsid w:val="00D67C48"/>
    <w:rsid w:val="00D70CA3"/>
    <w:rsid w:val="00D718E2"/>
    <w:rsid w:val="00D719E5"/>
    <w:rsid w:val="00D72097"/>
    <w:rsid w:val="00D73167"/>
    <w:rsid w:val="00D7322F"/>
    <w:rsid w:val="00D73481"/>
    <w:rsid w:val="00D735BE"/>
    <w:rsid w:val="00D73C07"/>
    <w:rsid w:val="00D743AB"/>
    <w:rsid w:val="00D74799"/>
    <w:rsid w:val="00D74FDC"/>
    <w:rsid w:val="00D7536B"/>
    <w:rsid w:val="00D75AD5"/>
    <w:rsid w:val="00D81033"/>
    <w:rsid w:val="00D81136"/>
    <w:rsid w:val="00D81447"/>
    <w:rsid w:val="00D82C07"/>
    <w:rsid w:val="00D82CE9"/>
    <w:rsid w:val="00D8317A"/>
    <w:rsid w:val="00D84AEE"/>
    <w:rsid w:val="00D8502A"/>
    <w:rsid w:val="00D850ED"/>
    <w:rsid w:val="00D85E53"/>
    <w:rsid w:val="00D865D9"/>
    <w:rsid w:val="00D86B99"/>
    <w:rsid w:val="00D86DB0"/>
    <w:rsid w:val="00D90CE6"/>
    <w:rsid w:val="00D911F5"/>
    <w:rsid w:val="00D9154A"/>
    <w:rsid w:val="00D923F4"/>
    <w:rsid w:val="00D93271"/>
    <w:rsid w:val="00D93F15"/>
    <w:rsid w:val="00D9475D"/>
    <w:rsid w:val="00D9526F"/>
    <w:rsid w:val="00D96319"/>
    <w:rsid w:val="00D973E5"/>
    <w:rsid w:val="00DA020A"/>
    <w:rsid w:val="00DA07B6"/>
    <w:rsid w:val="00DA0CA2"/>
    <w:rsid w:val="00DA158D"/>
    <w:rsid w:val="00DA1D14"/>
    <w:rsid w:val="00DA3B52"/>
    <w:rsid w:val="00DA4151"/>
    <w:rsid w:val="00DA4B87"/>
    <w:rsid w:val="00DA5129"/>
    <w:rsid w:val="00DA54E7"/>
    <w:rsid w:val="00DA5795"/>
    <w:rsid w:val="00DA5945"/>
    <w:rsid w:val="00DA622E"/>
    <w:rsid w:val="00DA63A9"/>
    <w:rsid w:val="00DA6E17"/>
    <w:rsid w:val="00DA717D"/>
    <w:rsid w:val="00DA7986"/>
    <w:rsid w:val="00DA7A5F"/>
    <w:rsid w:val="00DB05C4"/>
    <w:rsid w:val="00DB0739"/>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1"/>
    <w:rsid w:val="00DB7F38"/>
    <w:rsid w:val="00DC09F8"/>
    <w:rsid w:val="00DC0D1A"/>
    <w:rsid w:val="00DC1C5C"/>
    <w:rsid w:val="00DC2465"/>
    <w:rsid w:val="00DC252B"/>
    <w:rsid w:val="00DC2811"/>
    <w:rsid w:val="00DC458D"/>
    <w:rsid w:val="00DC4BE1"/>
    <w:rsid w:val="00DC5054"/>
    <w:rsid w:val="00DC596B"/>
    <w:rsid w:val="00DC645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05F"/>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DE1"/>
    <w:rsid w:val="00DF0FAE"/>
    <w:rsid w:val="00DF1151"/>
    <w:rsid w:val="00DF1506"/>
    <w:rsid w:val="00DF1F74"/>
    <w:rsid w:val="00DF2FA1"/>
    <w:rsid w:val="00DF5862"/>
    <w:rsid w:val="00DF5C9A"/>
    <w:rsid w:val="00DF5E93"/>
    <w:rsid w:val="00DF66BB"/>
    <w:rsid w:val="00DF7D55"/>
    <w:rsid w:val="00E00E3A"/>
    <w:rsid w:val="00E013E9"/>
    <w:rsid w:val="00E013EF"/>
    <w:rsid w:val="00E017F2"/>
    <w:rsid w:val="00E01A12"/>
    <w:rsid w:val="00E01B2C"/>
    <w:rsid w:val="00E0267C"/>
    <w:rsid w:val="00E02932"/>
    <w:rsid w:val="00E02CE1"/>
    <w:rsid w:val="00E02E99"/>
    <w:rsid w:val="00E03B4B"/>
    <w:rsid w:val="00E043FA"/>
    <w:rsid w:val="00E048CD"/>
    <w:rsid w:val="00E04ACE"/>
    <w:rsid w:val="00E069C1"/>
    <w:rsid w:val="00E0725D"/>
    <w:rsid w:val="00E1063D"/>
    <w:rsid w:val="00E10676"/>
    <w:rsid w:val="00E10E12"/>
    <w:rsid w:val="00E10F35"/>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39E9"/>
    <w:rsid w:val="00E44850"/>
    <w:rsid w:val="00E44D42"/>
    <w:rsid w:val="00E455A1"/>
    <w:rsid w:val="00E45DF0"/>
    <w:rsid w:val="00E45F05"/>
    <w:rsid w:val="00E47A30"/>
    <w:rsid w:val="00E50E09"/>
    <w:rsid w:val="00E51106"/>
    <w:rsid w:val="00E534BA"/>
    <w:rsid w:val="00E540CA"/>
    <w:rsid w:val="00E54462"/>
    <w:rsid w:val="00E54583"/>
    <w:rsid w:val="00E54F51"/>
    <w:rsid w:val="00E55411"/>
    <w:rsid w:val="00E55F46"/>
    <w:rsid w:val="00E5633C"/>
    <w:rsid w:val="00E56E97"/>
    <w:rsid w:val="00E56EE4"/>
    <w:rsid w:val="00E60A17"/>
    <w:rsid w:val="00E621FE"/>
    <w:rsid w:val="00E62CBA"/>
    <w:rsid w:val="00E648F7"/>
    <w:rsid w:val="00E64CC9"/>
    <w:rsid w:val="00E65E40"/>
    <w:rsid w:val="00E67861"/>
    <w:rsid w:val="00E67D3C"/>
    <w:rsid w:val="00E70203"/>
    <w:rsid w:val="00E702B9"/>
    <w:rsid w:val="00E71269"/>
    <w:rsid w:val="00E71EAE"/>
    <w:rsid w:val="00E71F8C"/>
    <w:rsid w:val="00E749F0"/>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F0B"/>
    <w:rsid w:val="00E8463C"/>
    <w:rsid w:val="00E84D48"/>
    <w:rsid w:val="00E86711"/>
    <w:rsid w:val="00E86798"/>
    <w:rsid w:val="00E877FC"/>
    <w:rsid w:val="00E90CAB"/>
    <w:rsid w:val="00E90E54"/>
    <w:rsid w:val="00E9118C"/>
    <w:rsid w:val="00E914A9"/>
    <w:rsid w:val="00E92595"/>
    <w:rsid w:val="00E92FE6"/>
    <w:rsid w:val="00E93342"/>
    <w:rsid w:val="00E947B4"/>
    <w:rsid w:val="00E94929"/>
    <w:rsid w:val="00E9535A"/>
    <w:rsid w:val="00E9569C"/>
    <w:rsid w:val="00E968B6"/>
    <w:rsid w:val="00E96CF5"/>
    <w:rsid w:val="00E96D3C"/>
    <w:rsid w:val="00E97839"/>
    <w:rsid w:val="00E97BE5"/>
    <w:rsid w:val="00E97D3F"/>
    <w:rsid w:val="00EA2148"/>
    <w:rsid w:val="00EA21CB"/>
    <w:rsid w:val="00EA2C19"/>
    <w:rsid w:val="00EA3031"/>
    <w:rsid w:val="00EA3072"/>
    <w:rsid w:val="00EA3B39"/>
    <w:rsid w:val="00EA3BBF"/>
    <w:rsid w:val="00EA3BFE"/>
    <w:rsid w:val="00EA3EA7"/>
    <w:rsid w:val="00EA4AF4"/>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B46"/>
    <w:rsid w:val="00EC3A10"/>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65AC"/>
    <w:rsid w:val="00ED7403"/>
    <w:rsid w:val="00ED7972"/>
    <w:rsid w:val="00ED7AA8"/>
    <w:rsid w:val="00EE057C"/>
    <w:rsid w:val="00EE0858"/>
    <w:rsid w:val="00EE1EA3"/>
    <w:rsid w:val="00EE236A"/>
    <w:rsid w:val="00EE2649"/>
    <w:rsid w:val="00EE3015"/>
    <w:rsid w:val="00EE31AF"/>
    <w:rsid w:val="00EE34A1"/>
    <w:rsid w:val="00EE41A1"/>
    <w:rsid w:val="00EE50C5"/>
    <w:rsid w:val="00EE536C"/>
    <w:rsid w:val="00EE53E7"/>
    <w:rsid w:val="00EE5A02"/>
    <w:rsid w:val="00EE62A9"/>
    <w:rsid w:val="00EE6A3A"/>
    <w:rsid w:val="00EE6DE8"/>
    <w:rsid w:val="00EE71BF"/>
    <w:rsid w:val="00EE73E5"/>
    <w:rsid w:val="00EE7712"/>
    <w:rsid w:val="00EE7B44"/>
    <w:rsid w:val="00EE7D04"/>
    <w:rsid w:val="00EE7FB9"/>
    <w:rsid w:val="00EF09AC"/>
    <w:rsid w:val="00EF14D1"/>
    <w:rsid w:val="00EF1BB9"/>
    <w:rsid w:val="00EF1DD2"/>
    <w:rsid w:val="00EF35ED"/>
    <w:rsid w:val="00EF58F2"/>
    <w:rsid w:val="00EF60C8"/>
    <w:rsid w:val="00EF6733"/>
    <w:rsid w:val="00EF6AD7"/>
    <w:rsid w:val="00EF6E33"/>
    <w:rsid w:val="00F006A9"/>
    <w:rsid w:val="00F009EB"/>
    <w:rsid w:val="00F017FB"/>
    <w:rsid w:val="00F01F7A"/>
    <w:rsid w:val="00F02736"/>
    <w:rsid w:val="00F02A35"/>
    <w:rsid w:val="00F02A78"/>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2D"/>
    <w:rsid w:val="00F21A7E"/>
    <w:rsid w:val="00F224D7"/>
    <w:rsid w:val="00F226DE"/>
    <w:rsid w:val="00F227F6"/>
    <w:rsid w:val="00F22851"/>
    <w:rsid w:val="00F23ADA"/>
    <w:rsid w:val="00F23ED5"/>
    <w:rsid w:val="00F24944"/>
    <w:rsid w:val="00F2516C"/>
    <w:rsid w:val="00F2560A"/>
    <w:rsid w:val="00F25B7F"/>
    <w:rsid w:val="00F2644C"/>
    <w:rsid w:val="00F26992"/>
    <w:rsid w:val="00F26F0E"/>
    <w:rsid w:val="00F2789C"/>
    <w:rsid w:val="00F310A3"/>
    <w:rsid w:val="00F31B8A"/>
    <w:rsid w:val="00F31FDD"/>
    <w:rsid w:val="00F3234F"/>
    <w:rsid w:val="00F323A8"/>
    <w:rsid w:val="00F334EB"/>
    <w:rsid w:val="00F34DC1"/>
    <w:rsid w:val="00F34DEA"/>
    <w:rsid w:val="00F35DBE"/>
    <w:rsid w:val="00F36B23"/>
    <w:rsid w:val="00F370C9"/>
    <w:rsid w:val="00F37101"/>
    <w:rsid w:val="00F3725C"/>
    <w:rsid w:val="00F377CE"/>
    <w:rsid w:val="00F40094"/>
    <w:rsid w:val="00F40646"/>
    <w:rsid w:val="00F42591"/>
    <w:rsid w:val="00F426C8"/>
    <w:rsid w:val="00F4377C"/>
    <w:rsid w:val="00F44809"/>
    <w:rsid w:val="00F45459"/>
    <w:rsid w:val="00F46D5A"/>
    <w:rsid w:val="00F47305"/>
    <w:rsid w:val="00F47AF5"/>
    <w:rsid w:val="00F50103"/>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939"/>
    <w:rsid w:val="00F62D15"/>
    <w:rsid w:val="00F63014"/>
    <w:rsid w:val="00F6398A"/>
    <w:rsid w:val="00F63C51"/>
    <w:rsid w:val="00F64C5A"/>
    <w:rsid w:val="00F66D81"/>
    <w:rsid w:val="00F67C3E"/>
    <w:rsid w:val="00F70281"/>
    <w:rsid w:val="00F707C2"/>
    <w:rsid w:val="00F707EE"/>
    <w:rsid w:val="00F709F1"/>
    <w:rsid w:val="00F710EA"/>
    <w:rsid w:val="00F72A83"/>
    <w:rsid w:val="00F72FFA"/>
    <w:rsid w:val="00F73249"/>
    <w:rsid w:val="00F74615"/>
    <w:rsid w:val="00F74CF0"/>
    <w:rsid w:val="00F75115"/>
    <w:rsid w:val="00F75D29"/>
    <w:rsid w:val="00F75F03"/>
    <w:rsid w:val="00F77613"/>
    <w:rsid w:val="00F77624"/>
    <w:rsid w:val="00F804E8"/>
    <w:rsid w:val="00F80DF4"/>
    <w:rsid w:val="00F80F81"/>
    <w:rsid w:val="00F816E8"/>
    <w:rsid w:val="00F8181F"/>
    <w:rsid w:val="00F8258C"/>
    <w:rsid w:val="00F826FD"/>
    <w:rsid w:val="00F82BC8"/>
    <w:rsid w:val="00F82E1F"/>
    <w:rsid w:val="00F82E77"/>
    <w:rsid w:val="00F838C1"/>
    <w:rsid w:val="00F83C99"/>
    <w:rsid w:val="00F84C3A"/>
    <w:rsid w:val="00F85662"/>
    <w:rsid w:val="00F86E1B"/>
    <w:rsid w:val="00F90267"/>
    <w:rsid w:val="00F902E3"/>
    <w:rsid w:val="00F921D2"/>
    <w:rsid w:val="00F92334"/>
    <w:rsid w:val="00F937E1"/>
    <w:rsid w:val="00F93EFB"/>
    <w:rsid w:val="00F94647"/>
    <w:rsid w:val="00F94FA3"/>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533"/>
    <w:rsid w:val="00FB47EA"/>
    <w:rsid w:val="00FB567E"/>
    <w:rsid w:val="00FB7C38"/>
    <w:rsid w:val="00FB7F1F"/>
    <w:rsid w:val="00FC054A"/>
    <w:rsid w:val="00FC0790"/>
    <w:rsid w:val="00FC0A0D"/>
    <w:rsid w:val="00FC0F4A"/>
    <w:rsid w:val="00FC1289"/>
    <w:rsid w:val="00FC16C4"/>
    <w:rsid w:val="00FC2B72"/>
    <w:rsid w:val="00FC2C91"/>
    <w:rsid w:val="00FC3459"/>
    <w:rsid w:val="00FC387F"/>
    <w:rsid w:val="00FC3BD3"/>
    <w:rsid w:val="00FC4C6D"/>
    <w:rsid w:val="00FC4DC2"/>
    <w:rsid w:val="00FC5311"/>
    <w:rsid w:val="00FC540A"/>
    <w:rsid w:val="00FC6C11"/>
    <w:rsid w:val="00FC7940"/>
    <w:rsid w:val="00FC7B46"/>
    <w:rsid w:val="00FC7B74"/>
    <w:rsid w:val="00FD0CFA"/>
    <w:rsid w:val="00FD1CE7"/>
    <w:rsid w:val="00FD1D4B"/>
    <w:rsid w:val="00FD1F76"/>
    <w:rsid w:val="00FD230C"/>
    <w:rsid w:val="00FD30CD"/>
    <w:rsid w:val="00FD3204"/>
    <w:rsid w:val="00FD40D5"/>
    <w:rsid w:val="00FD45A7"/>
    <w:rsid w:val="00FD4636"/>
    <w:rsid w:val="00FD46BA"/>
    <w:rsid w:val="00FD4915"/>
    <w:rsid w:val="00FD4F18"/>
    <w:rsid w:val="00FD5D4A"/>
    <w:rsid w:val="00FD6B5B"/>
    <w:rsid w:val="00FE03F8"/>
    <w:rsid w:val="00FE05FC"/>
    <w:rsid w:val="00FE0693"/>
    <w:rsid w:val="00FE086E"/>
    <w:rsid w:val="00FE0AF4"/>
    <w:rsid w:val="00FE127F"/>
    <w:rsid w:val="00FE26E5"/>
    <w:rsid w:val="00FE27EE"/>
    <w:rsid w:val="00FE30E1"/>
    <w:rsid w:val="00FE520C"/>
    <w:rsid w:val="00FE631C"/>
    <w:rsid w:val="00FE65C5"/>
    <w:rsid w:val="00FE6DA0"/>
    <w:rsid w:val="00FF0C49"/>
    <w:rsid w:val="00FF0FDB"/>
    <w:rsid w:val="00FF1282"/>
    <w:rsid w:val="00FF1339"/>
    <w:rsid w:val="00FF1682"/>
    <w:rsid w:val="00FF1E95"/>
    <w:rsid w:val="00FF33D3"/>
    <w:rsid w:val="00FF479B"/>
    <w:rsid w:val="00FF5100"/>
    <w:rsid w:val="00FF5C53"/>
    <w:rsid w:val="00FF600F"/>
    <w:rsid w:val="00FF635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lendarText">
    <w:name w:val="CalendarText"/>
    <w:basedOn w:val="Normal"/>
    <w:link w:val="CalendarTextChar"/>
    <w:rsid w:val="00D65A4A"/>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D65A4A"/>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D65A4A"/>
    <w:rPr>
      <w:rFonts w:ascii="Arial" w:hAnsi="Arial"/>
      <w:b/>
      <w:bCs/>
      <w:color w:val="000080"/>
      <w:sz w:val="22"/>
      <w:szCs w:val="20"/>
    </w:rPr>
  </w:style>
  <w:style w:type="character" w:customStyle="1" w:styleId="WinCalendarHolidayBlue">
    <w:name w:val="WinCalendar_HolidayBlue"/>
    <w:rsid w:val="00D65A4A"/>
    <w:rPr>
      <w:rFonts w:ascii="Arial Narrow" w:hAnsi="Arial Narrow"/>
      <w:b w:val="0"/>
      <w:color w:val="333399"/>
      <w:sz w:val="16"/>
      <w:szCs w:val="20"/>
    </w:rPr>
  </w:style>
  <w:style w:type="character" w:customStyle="1" w:styleId="WinCalendarBLANKCELLSTYLE0">
    <w:name w:val="WinCalendar_BLANKCELL_STYLE0"/>
    <w:rsid w:val="00D65A4A"/>
    <w:rPr>
      <w:rFonts w:ascii="Arial Narrow" w:hAnsi="Arial Narrow"/>
      <w:b w:val="0"/>
      <w:color w:val="000000"/>
      <w:sz w:val="16"/>
      <w:szCs w:val="20"/>
    </w:rPr>
  </w:style>
  <w:style w:type="character" w:customStyle="1" w:styleId="CalendarTextChar">
    <w:name w:val="CalendarText Char"/>
    <w:basedOn w:val="Fuentedeprrafopredeter"/>
    <w:link w:val="CalendarText"/>
    <w:rsid w:val="00D65A4A"/>
    <w:rPr>
      <w:rFonts w:ascii="Arial" w:eastAsia="Times New Roman" w:hAnsi="Arial" w:cs="Arial"/>
      <w:color w:val="000000"/>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3902588">
      <w:bodyDiv w:val="1"/>
      <w:marLeft w:val="0"/>
      <w:marRight w:val="0"/>
      <w:marTop w:val="0"/>
      <w:marBottom w:val="0"/>
      <w:divBdr>
        <w:top w:val="none" w:sz="0" w:space="0" w:color="auto"/>
        <w:left w:val="none" w:sz="0" w:space="0" w:color="auto"/>
        <w:bottom w:val="none" w:sz="0" w:space="0" w:color="auto"/>
        <w:right w:val="none" w:sz="0" w:space="0" w:color="auto"/>
      </w:divBdr>
    </w:div>
    <w:div w:id="294876955">
      <w:bodyDiv w:val="1"/>
      <w:marLeft w:val="0"/>
      <w:marRight w:val="0"/>
      <w:marTop w:val="0"/>
      <w:marBottom w:val="0"/>
      <w:divBdr>
        <w:top w:val="none" w:sz="0" w:space="0" w:color="auto"/>
        <w:left w:val="none" w:sz="0" w:space="0" w:color="auto"/>
        <w:bottom w:val="none" w:sz="0" w:space="0" w:color="auto"/>
        <w:right w:val="none" w:sz="0" w:space="0" w:color="auto"/>
      </w:divBdr>
    </w:div>
    <w:div w:id="754016241">
      <w:bodyDiv w:val="1"/>
      <w:marLeft w:val="0"/>
      <w:marRight w:val="0"/>
      <w:marTop w:val="0"/>
      <w:marBottom w:val="0"/>
      <w:divBdr>
        <w:top w:val="none" w:sz="0" w:space="0" w:color="auto"/>
        <w:left w:val="none" w:sz="0" w:space="0" w:color="auto"/>
        <w:bottom w:val="none" w:sz="0" w:space="0" w:color="auto"/>
        <w:right w:val="none" w:sz="0" w:space="0" w:color="auto"/>
      </w:divBdr>
    </w:div>
    <w:div w:id="79221026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258447357">
      <w:bodyDiv w:val="1"/>
      <w:marLeft w:val="0"/>
      <w:marRight w:val="0"/>
      <w:marTop w:val="0"/>
      <w:marBottom w:val="0"/>
      <w:divBdr>
        <w:top w:val="none" w:sz="0" w:space="0" w:color="auto"/>
        <w:left w:val="none" w:sz="0" w:space="0" w:color="auto"/>
        <w:bottom w:val="none" w:sz="0" w:space="0" w:color="auto"/>
        <w:right w:val="none" w:sz="0" w:space="0" w:color="auto"/>
      </w:divBdr>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29448240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FEED4-A95B-4137-A864-8A52F4FC5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TotalTime>
  <Pages>15</Pages>
  <Words>4344</Words>
  <Characters>23893</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388</cp:revision>
  <cp:lastPrinted>2021-09-13T19:23:00Z</cp:lastPrinted>
  <dcterms:created xsi:type="dcterms:W3CDTF">2021-05-18T16:54:00Z</dcterms:created>
  <dcterms:modified xsi:type="dcterms:W3CDTF">2021-09-22T14:54:00Z</dcterms:modified>
</cp:coreProperties>
</file>