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181" w:rsidRPr="00A82A1C" w:rsidRDefault="008A7181" w:rsidP="008A7181">
      <w:pPr>
        <w:spacing w:line="360" w:lineRule="auto"/>
        <w:jc w:val="both"/>
        <w:rPr>
          <w:rFonts w:ascii="Arial" w:hAnsi="Arial" w:cs="Arial"/>
          <w:b/>
          <w:sz w:val="24"/>
          <w:szCs w:val="24"/>
        </w:rPr>
      </w:pPr>
      <w:r w:rsidRPr="00A82A1C">
        <w:rPr>
          <w:rFonts w:ascii="Arial" w:hAnsi="Arial" w:cs="Arial"/>
          <w:b/>
          <w:sz w:val="24"/>
          <w:szCs w:val="24"/>
        </w:rPr>
        <w:t xml:space="preserve">OAXACA DE JUÁREZ, OAXACA, </w:t>
      </w:r>
      <w:r>
        <w:rPr>
          <w:rFonts w:ascii="Arial" w:hAnsi="Arial" w:cs="Arial"/>
          <w:b/>
          <w:sz w:val="24"/>
          <w:szCs w:val="24"/>
        </w:rPr>
        <w:t>A QUINCE DE OCTUBRE DE DOS MIL DIECINUEVE.</w:t>
      </w:r>
      <w:r w:rsidR="00FC26E3">
        <w:rPr>
          <w:rFonts w:ascii="Arial" w:hAnsi="Arial" w:cs="Arial"/>
          <w:b/>
          <w:sz w:val="24"/>
          <w:szCs w:val="24"/>
        </w:rPr>
        <w:t xml:space="preserve"> </w:t>
      </w:r>
      <w:r w:rsidRPr="00A82A1C">
        <w:rPr>
          <w:rFonts w:ascii="Arial" w:hAnsi="Arial" w:cs="Arial"/>
          <w:b/>
          <w:sz w:val="24"/>
          <w:szCs w:val="24"/>
        </w:rPr>
        <w:t>-</w:t>
      </w:r>
      <w:r w:rsidR="00FC26E3">
        <w:rPr>
          <w:rFonts w:ascii="Arial" w:hAnsi="Arial" w:cs="Arial"/>
          <w:b/>
          <w:sz w:val="24"/>
          <w:szCs w:val="24"/>
        </w:rPr>
        <w:t xml:space="preserve"> </w:t>
      </w:r>
      <w:r>
        <w:rPr>
          <w:rFonts w:ascii="Arial" w:hAnsi="Arial" w:cs="Arial"/>
          <w:b/>
          <w:sz w:val="24"/>
          <w:szCs w:val="24"/>
        </w:rPr>
        <w:t xml:space="preserve">- - - - - - - - - - - - - - - - - - - - - - - - - - - - - - - - - - - - - - - - - - - - - - - - - </w:t>
      </w:r>
    </w:p>
    <w:p w:rsidR="008A7181" w:rsidRDefault="008A7181" w:rsidP="008A7181">
      <w:pPr>
        <w:spacing w:after="0" w:line="360" w:lineRule="auto"/>
        <w:ind w:firstLine="567"/>
        <w:jc w:val="both"/>
        <w:rPr>
          <w:rFonts w:ascii="Arial" w:eastAsia="Times New Roman" w:hAnsi="Arial" w:cs="Arial"/>
          <w:sz w:val="24"/>
          <w:szCs w:val="24"/>
          <w:lang w:eastAsia="es-ES"/>
        </w:rPr>
      </w:pPr>
      <w:r w:rsidRPr="005D49E4">
        <w:rPr>
          <w:rFonts w:ascii="Arial" w:eastAsia="Times New Roman" w:hAnsi="Arial" w:cs="Arial"/>
          <w:b/>
          <w:bCs/>
          <w:sz w:val="24"/>
          <w:szCs w:val="24"/>
          <w:lang w:eastAsia="es-ES"/>
        </w:rPr>
        <w:t>VISTOS</w:t>
      </w:r>
      <w:r w:rsidRPr="005D49E4">
        <w:rPr>
          <w:rFonts w:ascii="Arial" w:eastAsia="Times New Roman" w:hAnsi="Arial" w:cs="Arial"/>
          <w:bCs/>
          <w:sz w:val="24"/>
          <w:szCs w:val="24"/>
          <w:lang w:eastAsia="es-ES"/>
        </w:rPr>
        <w:t>,</w:t>
      </w:r>
      <w:r w:rsidRPr="005D49E4">
        <w:rPr>
          <w:rFonts w:ascii="Arial" w:eastAsia="Times New Roman" w:hAnsi="Arial" w:cs="Arial"/>
          <w:sz w:val="24"/>
          <w:szCs w:val="24"/>
          <w:lang w:eastAsia="es-ES"/>
        </w:rPr>
        <w:t xml:space="preserve"> para resolver los autos del juicio de nulidad número</w:t>
      </w:r>
      <w:r>
        <w:rPr>
          <w:rFonts w:ascii="Arial" w:eastAsia="Times New Roman" w:hAnsi="Arial" w:cs="Arial"/>
          <w:sz w:val="24"/>
          <w:szCs w:val="24"/>
          <w:lang w:eastAsia="es-ES"/>
        </w:rPr>
        <w:t xml:space="preserve"> </w:t>
      </w:r>
      <w:r>
        <w:rPr>
          <w:rFonts w:ascii="Arial" w:eastAsia="Times New Roman" w:hAnsi="Arial" w:cs="Arial"/>
          <w:b/>
          <w:bCs/>
          <w:sz w:val="24"/>
          <w:szCs w:val="24"/>
          <w:lang w:eastAsia="es-ES"/>
        </w:rPr>
        <w:t>0267/2016</w:t>
      </w:r>
      <w:r>
        <w:rPr>
          <w:rFonts w:ascii="Arial" w:eastAsia="Times New Roman" w:hAnsi="Arial" w:cs="Arial"/>
          <w:sz w:val="24"/>
          <w:szCs w:val="24"/>
          <w:lang w:eastAsia="es-ES"/>
        </w:rPr>
        <w:t xml:space="preserve">, </w:t>
      </w:r>
      <w:r w:rsidRPr="005D49E4">
        <w:rPr>
          <w:rFonts w:ascii="Arial" w:eastAsia="Times New Roman" w:hAnsi="Arial" w:cs="Arial"/>
          <w:sz w:val="24"/>
          <w:szCs w:val="24"/>
          <w:lang w:eastAsia="es-ES"/>
        </w:rPr>
        <w:t>promovido por</w:t>
      </w:r>
      <w:r>
        <w:rPr>
          <w:rFonts w:ascii="Arial" w:eastAsia="Times New Roman" w:hAnsi="Arial" w:cs="Arial"/>
          <w:sz w:val="24"/>
          <w:szCs w:val="24"/>
          <w:lang w:eastAsia="es-ES"/>
        </w:rPr>
        <w:t xml:space="preserve"> </w:t>
      </w:r>
      <w:r w:rsidR="00735EE4">
        <w:rPr>
          <w:rFonts w:ascii="Arial" w:eastAsia="Times New Roman" w:hAnsi="Arial" w:cs="Arial"/>
          <w:b/>
          <w:sz w:val="24"/>
          <w:szCs w:val="24"/>
          <w:lang w:eastAsia="es-ES"/>
        </w:rPr>
        <w:t>**********</w:t>
      </w:r>
      <w:r>
        <w:rPr>
          <w:rFonts w:ascii="Arial" w:eastAsia="Times New Roman" w:hAnsi="Arial" w:cs="Arial"/>
          <w:sz w:val="24"/>
          <w:szCs w:val="24"/>
          <w:lang w:eastAsia="es-ES"/>
        </w:rPr>
        <w:t xml:space="preserve">, </w:t>
      </w:r>
      <w:r w:rsidRPr="005D49E4">
        <w:rPr>
          <w:rFonts w:ascii="Arial" w:eastAsia="Times New Roman" w:hAnsi="Arial" w:cs="Arial"/>
          <w:sz w:val="24"/>
          <w:szCs w:val="24"/>
          <w:lang w:eastAsia="es-ES"/>
        </w:rPr>
        <w:t>en contra de</w:t>
      </w:r>
      <w:r>
        <w:rPr>
          <w:rFonts w:ascii="Arial" w:eastAsia="Times New Roman" w:hAnsi="Arial" w:cs="Arial"/>
          <w:sz w:val="24"/>
          <w:szCs w:val="24"/>
          <w:lang w:eastAsia="es-ES"/>
        </w:rPr>
        <w:t xml:space="preserve">: </w:t>
      </w:r>
      <w:r>
        <w:rPr>
          <w:rFonts w:ascii="Arial" w:eastAsia="Times New Roman" w:hAnsi="Arial" w:cs="Arial"/>
          <w:b/>
          <w:sz w:val="24"/>
          <w:szCs w:val="24"/>
          <w:lang w:eastAsia="es-ES"/>
        </w:rPr>
        <w:t xml:space="preserve">a) </w:t>
      </w:r>
      <w:r>
        <w:rPr>
          <w:rFonts w:ascii="Arial" w:eastAsia="Times New Roman" w:hAnsi="Arial" w:cs="Arial"/>
          <w:sz w:val="24"/>
          <w:szCs w:val="24"/>
          <w:lang w:eastAsia="es-ES"/>
        </w:rPr>
        <w:t xml:space="preserve">la negativa ficta recaída en sus escritos de veintisiete de marzo de dos mil siete y diez de junio de dos mil nueve, por parte del Secretario de Vialidad y Transporte del Estado, </w:t>
      </w:r>
      <w:r w:rsidRPr="00A82A1C">
        <w:rPr>
          <w:rFonts w:ascii="Arial" w:eastAsia="Times New Roman" w:hAnsi="Arial" w:cs="Arial"/>
          <w:b/>
          <w:bCs/>
          <w:sz w:val="24"/>
          <w:szCs w:val="24"/>
          <w:lang w:eastAsia="es-ES"/>
        </w:rPr>
        <w:t xml:space="preserve">ahora </w:t>
      </w:r>
      <w:r>
        <w:rPr>
          <w:rFonts w:ascii="Arial" w:eastAsia="Times New Roman" w:hAnsi="Arial" w:cs="Arial"/>
          <w:b/>
          <w:sz w:val="24"/>
          <w:szCs w:val="24"/>
          <w:lang w:eastAsia="es-ES"/>
        </w:rPr>
        <w:t>SECRETARIO DE MOVILIDAD DEL ESTADO</w:t>
      </w:r>
      <w:r w:rsidRPr="00A82A1C">
        <w:rPr>
          <w:rFonts w:ascii="Arial" w:eastAsia="Times New Roman" w:hAnsi="Arial" w:cs="Arial"/>
          <w:bCs/>
          <w:sz w:val="24"/>
          <w:szCs w:val="24"/>
          <w:lang w:eastAsia="es-ES"/>
        </w:rPr>
        <w:t>;</w:t>
      </w:r>
      <w:r>
        <w:rPr>
          <w:rFonts w:ascii="Arial" w:eastAsia="Times New Roman" w:hAnsi="Arial" w:cs="Arial"/>
          <w:b/>
          <w:sz w:val="24"/>
          <w:szCs w:val="24"/>
          <w:lang w:eastAsia="es-ES"/>
        </w:rPr>
        <w:t xml:space="preserve"> </w:t>
      </w:r>
      <w:r>
        <w:rPr>
          <w:rFonts w:ascii="Arial" w:eastAsia="Times New Roman" w:hAnsi="Arial" w:cs="Arial"/>
          <w:sz w:val="24"/>
          <w:szCs w:val="24"/>
          <w:lang w:eastAsia="es-ES"/>
        </w:rPr>
        <w:t xml:space="preserve">y </w:t>
      </w:r>
      <w:r>
        <w:rPr>
          <w:rFonts w:ascii="Arial" w:eastAsia="Times New Roman" w:hAnsi="Arial" w:cs="Arial"/>
          <w:b/>
          <w:sz w:val="24"/>
          <w:szCs w:val="24"/>
          <w:lang w:eastAsia="es-ES"/>
        </w:rPr>
        <w:t xml:space="preserve">b) </w:t>
      </w:r>
      <w:r>
        <w:rPr>
          <w:rFonts w:ascii="Arial" w:eastAsia="Times New Roman" w:hAnsi="Arial" w:cs="Arial"/>
          <w:sz w:val="24"/>
          <w:szCs w:val="24"/>
          <w:lang w:eastAsia="es-ES"/>
        </w:rPr>
        <w:t xml:space="preserve">las órdenes verbales o escritas para detener y/o infraccionar y/o retener y/o remitir a encierro el vehículo marca </w:t>
      </w:r>
      <w:r w:rsidR="00735EE4">
        <w:rPr>
          <w:rFonts w:ascii="Arial" w:eastAsia="Times New Roman" w:hAnsi="Arial" w:cs="Arial"/>
          <w:b/>
          <w:sz w:val="24"/>
          <w:szCs w:val="24"/>
          <w:lang w:eastAsia="es-ES"/>
        </w:rPr>
        <w:t>**********</w:t>
      </w:r>
      <w:r>
        <w:rPr>
          <w:rFonts w:ascii="Arial" w:eastAsia="Times New Roman" w:hAnsi="Arial" w:cs="Arial"/>
          <w:sz w:val="24"/>
          <w:szCs w:val="24"/>
          <w:lang w:eastAsia="es-ES"/>
        </w:rPr>
        <w:t xml:space="preserve">, Modelo </w:t>
      </w:r>
      <w:r w:rsidR="00735EE4">
        <w:rPr>
          <w:rFonts w:ascii="Arial" w:eastAsia="Times New Roman" w:hAnsi="Arial" w:cs="Arial"/>
          <w:b/>
          <w:sz w:val="24"/>
          <w:szCs w:val="24"/>
          <w:lang w:eastAsia="es-ES"/>
        </w:rPr>
        <w:t>**********</w:t>
      </w:r>
      <w:r>
        <w:rPr>
          <w:rFonts w:ascii="Arial" w:eastAsia="Times New Roman" w:hAnsi="Arial" w:cs="Arial"/>
          <w:sz w:val="24"/>
          <w:szCs w:val="24"/>
          <w:lang w:eastAsia="es-ES"/>
        </w:rPr>
        <w:t>, emitidos por el</w:t>
      </w:r>
      <w:r w:rsidR="00735EE4">
        <w:rPr>
          <w:rFonts w:ascii="Arial" w:eastAsia="Times New Roman" w:hAnsi="Arial" w:cs="Arial"/>
          <w:sz w:val="24"/>
          <w:szCs w:val="24"/>
          <w:lang w:eastAsia="es-ES"/>
        </w:rPr>
        <w:t xml:space="preserve"> </w:t>
      </w:r>
      <w:r w:rsidR="00735EE4">
        <w:rPr>
          <w:rFonts w:ascii="Arial" w:eastAsia="Times New Roman" w:hAnsi="Arial" w:cs="Arial"/>
          <w:b/>
          <w:sz w:val="24"/>
          <w:szCs w:val="24"/>
          <w:lang w:eastAsia="es-ES"/>
        </w:rPr>
        <w:t>**********</w:t>
      </w:r>
      <w:r>
        <w:rPr>
          <w:rFonts w:ascii="Arial" w:eastAsia="Times New Roman" w:hAnsi="Arial" w:cs="Arial"/>
          <w:sz w:val="24"/>
          <w:szCs w:val="24"/>
          <w:lang w:eastAsia="es-ES"/>
        </w:rPr>
        <w:t xml:space="preserve">, </w:t>
      </w:r>
      <w:r w:rsidRPr="005D49E4">
        <w:rPr>
          <w:rFonts w:ascii="Arial" w:eastAsia="Times New Roman" w:hAnsi="Arial" w:cs="Arial"/>
          <w:bCs/>
          <w:sz w:val="24"/>
          <w:szCs w:val="24"/>
          <w:lang w:eastAsia="es-ES"/>
        </w:rPr>
        <w:t xml:space="preserve">y;- - </w:t>
      </w:r>
      <w:r>
        <w:rPr>
          <w:rFonts w:ascii="Arial" w:eastAsia="Times New Roman" w:hAnsi="Arial" w:cs="Arial"/>
          <w:bCs/>
          <w:sz w:val="24"/>
          <w:szCs w:val="24"/>
          <w:lang w:eastAsia="es-ES"/>
        </w:rPr>
        <w:t xml:space="preserve">- - - - - - - - - - - - - - - - - - - - - - - - - - - - - - - - </w:t>
      </w:r>
    </w:p>
    <w:p w:rsidR="008A7181" w:rsidRPr="00BC6CD0" w:rsidRDefault="008A7181" w:rsidP="008A7181">
      <w:pPr>
        <w:spacing w:after="0" w:line="360" w:lineRule="auto"/>
        <w:jc w:val="both"/>
        <w:rPr>
          <w:rFonts w:ascii="Arial" w:eastAsia="Times New Roman" w:hAnsi="Arial" w:cs="Arial"/>
          <w:sz w:val="24"/>
          <w:szCs w:val="24"/>
          <w:lang w:eastAsia="es-ES"/>
        </w:rPr>
      </w:pPr>
    </w:p>
    <w:p w:rsidR="008A7181" w:rsidRPr="005D49E4" w:rsidRDefault="008A7181" w:rsidP="008A7181">
      <w:pPr>
        <w:widowControl w:val="0"/>
        <w:spacing w:line="360" w:lineRule="auto"/>
        <w:ind w:right="51" w:firstLine="567"/>
        <w:jc w:val="center"/>
        <w:rPr>
          <w:rFonts w:ascii="Arial" w:eastAsia="Times New Roman" w:hAnsi="Arial" w:cs="Arial"/>
          <w:b/>
          <w:bCs/>
          <w:sz w:val="24"/>
          <w:szCs w:val="24"/>
          <w:lang w:val="es-ES" w:eastAsia="es-ES"/>
        </w:rPr>
      </w:pPr>
      <w:r w:rsidRPr="005D49E4">
        <w:rPr>
          <w:rFonts w:ascii="Arial" w:eastAsia="Times New Roman" w:hAnsi="Arial" w:cs="Arial"/>
          <w:b/>
          <w:bCs/>
          <w:sz w:val="24"/>
          <w:szCs w:val="24"/>
          <w:lang w:val="es-ES" w:eastAsia="es-ES"/>
        </w:rPr>
        <w:t>R E S U L T A N D O:</w:t>
      </w:r>
    </w:p>
    <w:p w:rsidR="008A7181" w:rsidRDefault="008A7181" w:rsidP="008A7181">
      <w:pPr>
        <w:spacing w:line="360" w:lineRule="auto"/>
        <w:ind w:right="51" w:firstLine="567"/>
        <w:jc w:val="both"/>
        <w:rPr>
          <w:rFonts w:ascii="Arial" w:hAnsi="Arial" w:cs="Arial"/>
          <w:sz w:val="24"/>
          <w:szCs w:val="24"/>
          <w:lang w:val="es-ES"/>
        </w:rPr>
      </w:pPr>
      <w:r w:rsidRPr="005D49E4">
        <w:rPr>
          <w:rFonts w:ascii="Arial" w:eastAsia="Times New Roman" w:hAnsi="Arial" w:cs="Arial"/>
          <w:b/>
          <w:bCs/>
          <w:sz w:val="24"/>
          <w:szCs w:val="24"/>
          <w:lang w:val="es-ES" w:eastAsia="es-ES"/>
        </w:rPr>
        <w:t xml:space="preserve">PRIMERO. </w:t>
      </w:r>
      <w:r w:rsidRPr="00DD6DB9">
        <w:rPr>
          <w:rFonts w:ascii="Arial" w:eastAsia="Times New Roman" w:hAnsi="Arial" w:cs="Arial"/>
          <w:bCs/>
          <w:sz w:val="24"/>
          <w:szCs w:val="24"/>
          <w:lang w:val="es-ES" w:eastAsia="es-ES"/>
        </w:rPr>
        <w:t xml:space="preserve">Por </w:t>
      </w:r>
      <w:r>
        <w:rPr>
          <w:rFonts w:ascii="Arial" w:eastAsia="Times New Roman" w:hAnsi="Arial" w:cs="Arial"/>
          <w:bCs/>
          <w:sz w:val="24"/>
          <w:szCs w:val="24"/>
          <w:lang w:val="es-ES" w:eastAsia="es-ES"/>
        </w:rPr>
        <w:t>escrito recibido el tres de mayo de dos mil quince</w:t>
      </w:r>
      <w:r w:rsidRPr="00C0046D">
        <w:rPr>
          <w:rFonts w:ascii="Arial" w:eastAsia="Times New Roman" w:hAnsi="Arial" w:cs="Arial"/>
          <w:bCs/>
          <w:sz w:val="24"/>
          <w:szCs w:val="24"/>
          <w:lang w:val="es-ES" w:eastAsia="es-ES"/>
        </w:rPr>
        <w:t>,</w:t>
      </w:r>
      <w:r w:rsidRPr="00C0046D">
        <w:rPr>
          <w:rFonts w:ascii="Arial" w:eastAsia="Times New Roman" w:hAnsi="Arial" w:cs="Arial"/>
          <w:b/>
          <w:bCs/>
          <w:sz w:val="24"/>
          <w:szCs w:val="24"/>
          <w:lang w:val="es-ES" w:eastAsia="es-ES"/>
        </w:rPr>
        <w:t xml:space="preserve"> </w:t>
      </w:r>
      <w:r w:rsidR="00735EE4">
        <w:rPr>
          <w:rFonts w:ascii="Arial" w:eastAsia="Times New Roman" w:hAnsi="Arial" w:cs="Arial"/>
          <w:b/>
          <w:sz w:val="24"/>
          <w:szCs w:val="24"/>
          <w:lang w:eastAsia="es-ES"/>
        </w:rPr>
        <w:t>**********</w:t>
      </w:r>
      <w:r>
        <w:rPr>
          <w:rFonts w:ascii="Arial" w:eastAsia="Times New Roman" w:hAnsi="Arial" w:cs="Arial"/>
          <w:bCs/>
          <w:sz w:val="24"/>
          <w:szCs w:val="24"/>
          <w:lang w:val="es-ES" w:eastAsia="es-ES"/>
        </w:rPr>
        <w:t>, demandó por su propio derecho la nulidad de</w:t>
      </w:r>
      <w:r>
        <w:rPr>
          <w:rFonts w:ascii="Arial" w:eastAsia="Times New Roman" w:hAnsi="Arial" w:cs="Arial"/>
          <w:bCs/>
          <w:iCs/>
          <w:kern w:val="2"/>
          <w:sz w:val="24"/>
          <w:szCs w:val="24"/>
          <w:lang w:val="es-ES_tradnl" w:eastAsia="es-ES"/>
        </w:rPr>
        <w:t xml:space="preserve">: </w:t>
      </w:r>
      <w:r>
        <w:rPr>
          <w:rFonts w:ascii="Arial" w:eastAsia="Times New Roman" w:hAnsi="Arial" w:cs="Arial"/>
          <w:b/>
          <w:iCs/>
          <w:kern w:val="2"/>
          <w:sz w:val="24"/>
          <w:szCs w:val="24"/>
          <w:lang w:val="es-ES_tradnl" w:eastAsia="es-ES"/>
        </w:rPr>
        <w:t>a)</w:t>
      </w:r>
      <w:r>
        <w:rPr>
          <w:rFonts w:ascii="Arial" w:eastAsia="Times New Roman" w:hAnsi="Arial" w:cs="Arial"/>
          <w:bCs/>
          <w:iCs/>
          <w:kern w:val="2"/>
          <w:sz w:val="24"/>
          <w:szCs w:val="24"/>
          <w:lang w:val="es-ES_tradnl" w:eastAsia="es-ES"/>
        </w:rPr>
        <w:t xml:space="preserve"> </w:t>
      </w:r>
      <w:r w:rsidRPr="005D49E4">
        <w:rPr>
          <w:rFonts w:ascii="Arial" w:eastAsia="Times New Roman" w:hAnsi="Arial" w:cs="Arial"/>
          <w:bCs/>
          <w:iCs/>
          <w:kern w:val="2"/>
          <w:sz w:val="24"/>
          <w:szCs w:val="24"/>
          <w:lang w:val="es-ES_tradnl" w:eastAsia="es-ES"/>
        </w:rPr>
        <w:t xml:space="preserve">la resolución </w:t>
      </w:r>
      <w:r w:rsidRPr="005D49E4">
        <w:rPr>
          <w:rFonts w:ascii="Arial" w:eastAsia="Times New Roman" w:hAnsi="Arial" w:cs="Arial"/>
          <w:b/>
          <w:bCs/>
          <w:iCs/>
          <w:kern w:val="2"/>
          <w:sz w:val="24"/>
          <w:szCs w:val="24"/>
          <w:lang w:val="es-ES_tradnl" w:eastAsia="es-ES"/>
        </w:rPr>
        <w:t xml:space="preserve">negativa ficta </w:t>
      </w:r>
      <w:r w:rsidRPr="005D49E4">
        <w:rPr>
          <w:rFonts w:ascii="Arial" w:eastAsia="Times New Roman" w:hAnsi="Arial" w:cs="Arial"/>
          <w:bCs/>
          <w:iCs/>
          <w:kern w:val="2"/>
          <w:sz w:val="24"/>
          <w:szCs w:val="24"/>
          <w:lang w:val="es-ES_tradnl" w:eastAsia="es-ES"/>
        </w:rPr>
        <w:t xml:space="preserve">recaída en </w:t>
      </w:r>
      <w:r>
        <w:rPr>
          <w:rFonts w:ascii="Arial" w:eastAsia="Times New Roman" w:hAnsi="Arial" w:cs="Arial"/>
          <w:sz w:val="24"/>
          <w:szCs w:val="24"/>
          <w:lang w:eastAsia="es-ES"/>
        </w:rPr>
        <w:t xml:space="preserve">sus escritos de veintisiete de marzo de dos mil siete y diez de junio de dos mil nueve, por parte del Secretario de Vialidad y Transporte del Estado, </w:t>
      </w:r>
      <w:r w:rsidRPr="00A82A1C">
        <w:rPr>
          <w:rFonts w:ascii="Arial" w:eastAsia="Times New Roman" w:hAnsi="Arial" w:cs="Arial"/>
          <w:b/>
          <w:bCs/>
          <w:sz w:val="24"/>
          <w:szCs w:val="24"/>
          <w:lang w:eastAsia="es-ES"/>
        </w:rPr>
        <w:t xml:space="preserve">ahora </w:t>
      </w:r>
      <w:r>
        <w:rPr>
          <w:rFonts w:ascii="Arial" w:eastAsia="Times New Roman" w:hAnsi="Arial" w:cs="Arial"/>
          <w:b/>
          <w:sz w:val="24"/>
          <w:szCs w:val="24"/>
          <w:lang w:eastAsia="es-ES"/>
        </w:rPr>
        <w:t>Secretario de Movilidad del Estado</w:t>
      </w:r>
      <w:r>
        <w:rPr>
          <w:rFonts w:ascii="Arial" w:eastAsia="Times New Roman" w:hAnsi="Arial" w:cs="Arial"/>
          <w:sz w:val="24"/>
          <w:szCs w:val="24"/>
          <w:lang w:eastAsia="es-ES"/>
        </w:rPr>
        <w:t xml:space="preserve">, </w:t>
      </w:r>
      <w:r>
        <w:rPr>
          <w:rFonts w:ascii="Arial" w:eastAsia="Times New Roman" w:hAnsi="Arial" w:cs="Arial"/>
          <w:bCs/>
          <w:iCs/>
          <w:kern w:val="2"/>
          <w:sz w:val="24"/>
          <w:szCs w:val="24"/>
          <w:lang w:val="es-ES_tradnl" w:eastAsia="es-ES"/>
        </w:rPr>
        <w:t xml:space="preserve">y </w:t>
      </w:r>
      <w:r>
        <w:rPr>
          <w:rFonts w:ascii="Arial" w:eastAsia="Times New Roman" w:hAnsi="Arial" w:cs="Arial"/>
          <w:b/>
          <w:iCs/>
          <w:kern w:val="2"/>
          <w:sz w:val="24"/>
          <w:szCs w:val="24"/>
          <w:lang w:val="es-ES_tradnl" w:eastAsia="es-ES"/>
        </w:rPr>
        <w:t xml:space="preserve">b) </w:t>
      </w:r>
      <w:r w:rsidRPr="005D49E4">
        <w:rPr>
          <w:rFonts w:ascii="Arial" w:hAnsi="Arial" w:cs="Arial"/>
          <w:sz w:val="24"/>
          <w:szCs w:val="24"/>
          <w:lang w:val="es-ES"/>
        </w:rPr>
        <w:t xml:space="preserve">las </w:t>
      </w:r>
      <w:r w:rsidRPr="005D49E4">
        <w:rPr>
          <w:rFonts w:ascii="Arial" w:hAnsi="Arial" w:cs="Arial"/>
          <w:b/>
          <w:sz w:val="24"/>
          <w:szCs w:val="24"/>
          <w:lang w:val="es-ES"/>
        </w:rPr>
        <w:t xml:space="preserve">órdenes verbales </w:t>
      </w:r>
      <w:r w:rsidRPr="005D49E4">
        <w:rPr>
          <w:rFonts w:ascii="Arial" w:hAnsi="Arial" w:cs="Arial"/>
          <w:sz w:val="24"/>
          <w:szCs w:val="24"/>
          <w:lang w:val="es-ES"/>
        </w:rPr>
        <w:t>emitidas por el</w:t>
      </w:r>
      <w:r>
        <w:rPr>
          <w:rFonts w:ascii="Arial" w:hAnsi="Arial" w:cs="Arial"/>
          <w:sz w:val="24"/>
          <w:szCs w:val="24"/>
          <w:lang w:val="es-ES"/>
        </w:rPr>
        <w:t xml:space="preserve"> </w:t>
      </w:r>
      <w:r>
        <w:rPr>
          <w:rFonts w:ascii="Arial" w:eastAsia="Times New Roman" w:hAnsi="Arial" w:cs="Arial"/>
          <w:sz w:val="24"/>
          <w:szCs w:val="24"/>
          <w:lang w:eastAsia="es-ES"/>
        </w:rPr>
        <w:t>Jefe Operativo de Tránsito del Estado en la Villa de Zaachila, Oaxaca y del Director de Tránsito d</w:t>
      </w:r>
      <w:r w:rsidRPr="00C0046D">
        <w:rPr>
          <w:rFonts w:ascii="Arial" w:eastAsia="Times New Roman" w:hAnsi="Arial" w:cs="Arial"/>
          <w:sz w:val="24"/>
          <w:szCs w:val="24"/>
          <w:lang w:eastAsia="es-ES"/>
        </w:rPr>
        <w:t>el Estado</w:t>
      </w:r>
      <w:r>
        <w:rPr>
          <w:rFonts w:ascii="Arial" w:eastAsia="Times New Roman" w:hAnsi="Arial" w:cs="Arial"/>
          <w:sz w:val="24"/>
          <w:szCs w:val="24"/>
          <w:lang w:eastAsia="es-ES"/>
        </w:rPr>
        <w:t xml:space="preserve">, </w:t>
      </w:r>
      <w:r w:rsidRPr="005D49E4">
        <w:rPr>
          <w:rFonts w:ascii="Arial" w:hAnsi="Arial" w:cs="Arial"/>
          <w:sz w:val="24"/>
          <w:szCs w:val="24"/>
          <w:lang w:val="es-ES"/>
        </w:rPr>
        <w:t xml:space="preserve">para </w:t>
      </w:r>
      <w:r>
        <w:rPr>
          <w:rFonts w:ascii="Arial" w:eastAsia="Times New Roman" w:hAnsi="Arial" w:cs="Arial"/>
          <w:sz w:val="24"/>
          <w:szCs w:val="24"/>
          <w:lang w:eastAsia="es-ES"/>
        </w:rPr>
        <w:t xml:space="preserve">detener y/o infraccionar y/o retener y/o remitir a encierro el vehículo marca </w:t>
      </w:r>
      <w:r w:rsidR="00735EE4">
        <w:rPr>
          <w:rFonts w:ascii="Arial" w:eastAsia="Times New Roman" w:hAnsi="Arial" w:cs="Arial"/>
          <w:b/>
          <w:sz w:val="24"/>
          <w:szCs w:val="24"/>
          <w:lang w:eastAsia="es-ES"/>
        </w:rPr>
        <w:t>**********</w:t>
      </w:r>
      <w:r>
        <w:rPr>
          <w:rFonts w:ascii="Arial" w:eastAsia="Times New Roman" w:hAnsi="Arial" w:cs="Arial"/>
          <w:sz w:val="24"/>
          <w:szCs w:val="24"/>
          <w:lang w:eastAsia="es-ES"/>
        </w:rPr>
        <w:t xml:space="preserve">, Modelo </w:t>
      </w:r>
      <w:r w:rsidR="00735EE4">
        <w:rPr>
          <w:rFonts w:ascii="Arial" w:eastAsia="Times New Roman" w:hAnsi="Arial" w:cs="Arial"/>
          <w:b/>
          <w:sz w:val="24"/>
          <w:szCs w:val="24"/>
          <w:lang w:eastAsia="es-ES"/>
        </w:rPr>
        <w:t>**********</w:t>
      </w:r>
      <w:r>
        <w:rPr>
          <w:rFonts w:ascii="Arial" w:eastAsia="Times New Roman" w:hAnsi="Arial" w:cs="Arial"/>
          <w:sz w:val="24"/>
          <w:szCs w:val="24"/>
          <w:lang w:eastAsia="es-ES"/>
        </w:rPr>
        <w:t>,</w:t>
      </w:r>
      <w:r>
        <w:rPr>
          <w:rFonts w:ascii="Arial" w:hAnsi="Arial" w:cs="Arial"/>
          <w:sz w:val="24"/>
          <w:szCs w:val="24"/>
          <w:lang w:val="es-ES"/>
        </w:rPr>
        <w:t xml:space="preserve"> con</w:t>
      </w:r>
      <w:r>
        <w:rPr>
          <w:rFonts w:ascii="Arial" w:hAnsi="Arial" w:cs="Arial"/>
          <w:bCs/>
          <w:sz w:val="24"/>
          <w:szCs w:val="24"/>
        </w:rPr>
        <w:t xml:space="preserve"> número de motor </w:t>
      </w:r>
      <w:r w:rsidR="00735EE4">
        <w:rPr>
          <w:rFonts w:ascii="Arial" w:eastAsia="Times New Roman" w:hAnsi="Arial" w:cs="Arial"/>
          <w:b/>
          <w:sz w:val="24"/>
          <w:szCs w:val="24"/>
          <w:lang w:eastAsia="es-ES"/>
        </w:rPr>
        <w:t xml:space="preserve">********** </w:t>
      </w:r>
      <w:r>
        <w:rPr>
          <w:rFonts w:ascii="Arial" w:hAnsi="Arial" w:cs="Arial"/>
          <w:bCs/>
          <w:sz w:val="24"/>
          <w:szCs w:val="24"/>
        </w:rPr>
        <w:t xml:space="preserve">y número de serie </w:t>
      </w:r>
      <w:r w:rsidR="00735EE4">
        <w:rPr>
          <w:rFonts w:ascii="Arial" w:eastAsia="Times New Roman" w:hAnsi="Arial" w:cs="Arial"/>
          <w:b/>
          <w:sz w:val="24"/>
          <w:szCs w:val="24"/>
          <w:lang w:eastAsia="es-ES"/>
        </w:rPr>
        <w:t>**********</w:t>
      </w:r>
      <w:r>
        <w:rPr>
          <w:rFonts w:ascii="Arial" w:hAnsi="Arial" w:cs="Arial"/>
          <w:bCs/>
          <w:sz w:val="24"/>
          <w:szCs w:val="24"/>
        </w:rPr>
        <w:t>,</w:t>
      </w:r>
      <w:r w:rsidRPr="005D49E4">
        <w:rPr>
          <w:rFonts w:ascii="Arial" w:hAnsi="Arial" w:cs="Arial"/>
          <w:sz w:val="24"/>
          <w:szCs w:val="24"/>
          <w:lang w:val="es-ES"/>
        </w:rPr>
        <w:t xml:space="preserve"> con el que presta el servicio público </w:t>
      </w:r>
      <w:r>
        <w:rPr>
          <w:rFonts w:ascii="Arial" w:hAnsi="Arial" w:cs="Arial"/>
          <w:sz w:val="24"/>
          <w:szCs w:val="24"/>
          <w:lang w:val="es-ES"/>
        </w:rPr>
        <w:t xml:space="preserve">de taxi en la población de Reyes Mantecón, San Bartolo Coyotepec, Oaxaca. </w:t>
      </w:r>
    </w:p>
    <w:p w:rsidR="008A7181" w:rsidRPr="00C0046D" w:rsidRDefault="008A7181" w:rsidP="008A7181">
      <w:pPr>
        <w:spacing w:line="360" w:lineRule="auto"/>
        <w:ind w:right="51" w:firstLine="567"/>
        <w:jc w:val="both"/>
        <w:rPr>
          <w:rFonts w:ascii="Arial" w:eastAsia="Times New Roman" w:hAnsi="Arial" w:cs="Arial"/>
          <w:sz w:val="24"/>
          <w:szCs w:val="24"/>
          <w:lang w:val="es-ES_tradnl" w:eastAsia="es-ES"/>
        </w:rPr>
      </w:pPr>
      <w:r>
        <w:rPr>
          <w:rFonts w:ascii="Arial" w:hAnsi="Arial" w:cs="Arial"/>
          <w:sz w:val="24"/>
          <w:szCs w:val="24"/>
          <w:lang w:val="es-ES"/>
        </w:rPr>
        <w:t xml:space="preserve">Mediante acuerdo de veintiséis de mayo de dos mil quince, se admitió a trámite la demanda de nulidad de la parte actora, por lo que se </w:t>
      </w:r>
      <w:r w:rsidRPr="005D49E4">
        <w:rPr>
          <w:rFonts w:ascii="Arial" w:eastAsia="Times New Roman" w:hAnsi="Arial" w:cs="Arial"/>
          <w:sz w:val="24"/>
          <w:szCs w:val="24"/>
          <w:lang w:val="es-ES" w:eastAsia="es-ES"/>
        </w:rPr>
        <w:t>orden</w:t>
      </w:r>
      <w:r>
        <w:rPr>
          <w:rFonts w:ascii="Arial" w:eastAsia="Times New Roman" w:hAnsi="Arial" w:cs="Arial"/>
          <w:sz w:val="24"/>
          <w:szCs w:val="24"/>
          <w:lang w:val="es-ES" w:eastAsia="es-ES"/>
        </w:rPr>
        <w:t>ó</w:t>
      </w:r>
      <w:r w:rsidRPr="005D49E4">
        <w:rPr>
          <w:rFonts w:ascii="Arial" w:eastAsia="Times New Roman" w:hAnsi="Arial" w:cs="Arial"/>
          <w:sz w:val="24"/>
          <w:szCs w:val="24"/>
          <w:lang w:val="es-ES" w:eastAsia="es-ES"/>
        </w:rPr>
        <w:t xml:space="preserve"> </w:t>
      </w:r>
      <w:r w:rsidRPr="005D49E4">
        <w:rPr>
          <w:rFonts w:ascii="Arial" w:eastAsia="Times New Roman" w:hAnsi="Arial" w:cs="Arial"/>
          <w:sz w:val="24"/>
          <w:szCs w:val="24"/>
          <w:lang w:val="es-ES_tradnl" w:eastAsia="es-ES"/>
        </w:rPr>
        <w:t xml:space="preserve">notificar, emplazar y correr traslado a las </w:t>
      </w:r>
      <w:r w:rsidRPr="005D49E4">
        <w:rPr>
          <w:rFonts w:ascii="Arial" w:eastAsia="Times New Roman" w:hAnsi="Arial" w:cs="Arial"/>
          <w:b/>
          <w:sz w:val="24"/>
          <w:szCs w:val="24"/>
          <w:lang w:val="es-ES_tradnl" w:eastAsia="es-ES"/>
        </w:rPr>
        <w:t>autoridades demandadas</w:t>
      </w:r>
      <w:r w:rsidRPr="005D49E4">
        <w:rPr>
          <w:rFonts w:ascii="Arial" w:eastAsia="Times New Roman" w:hAnsi="Arial" w:cs="Arial"/>
          <w:sz w:val="24"/>
          <w:szCs w:val="24"/>
          <w:lang w:val="es-ES_tradnl" w:eastAsia="es-ES"/>
        </w:rPr>
        <w:t xml:space="preserve"> para que </w:t>
      </w:r>
      <w:r>
        <w:rPr>
          <w:rFonts w:ascii="Arial" w:eastAsia="Times New Roman" w:hAnsi="Arial" w:cs="Arial"/>
          <w:sz w:val="24"/>
          <w:szCs w:val="24"/>
          <w:lang w:val="es-ES_tradnl" w:eastAsia="es-ES"/>
        </w:rPr>
        <w:t xml:space="preserve">dentro del término de ley la contestaran, </w:t>
      </w:r>
      <w:r w:rsidRPr="005D49E4">
        <w:rPr>
          <w:rFonts w:ascii="Arial" w:eastAsia="Times New Roman" w:hAnsi="Arial" w:cs="Arial"/>
          <w:sz w:val="24"/>
          <w:szCs w:val="24"/>
          <w:lang w:val="es-ES_tradnl" w:eastAsia="es-ES"/>
        </w:rPr>
        <w:t>apercibidas que para el caso de no hacerlo, se les declararía precluído su d</w:t>
      </w:r>
      <w:r>
        <w:rPr>
          <w:rFonts w:ascii="Arial" w:eastAsia="Times New Roman" w:hAnsi="Arial" w:cs="Arial"/>
          <w:sz w:val="24"/>
          <w:szCs w:val="24"/>
          <w:lang w:val="es-ES_tradnl" w:eastAsia="es-ES"/>
        </w:rPr>
        <w:t xml:space="preserve">erecho correspondiente y se les tendría </w:t>
      </w:r>
      <w:r w:rsidRPr="005D49E4">
        <w:rPr>
          <w:rFonts w:ascii="Arial" w:eastAsia="Times New Roman" w:hAnsi="Arial" w:cs="Arial"/>
          <w:sz w:val="24"/>
          <w:szCs w:val="24"/>
          <w:lang w:val="es-ES_tradnl" w:eastAsia="es-ES"/>
        </w:rPr>
        <w:t xml:space="preserve">por contestada la demanda en sentido afirmativo, salvo prueba en </w:t>
      </w:r>
      <w:r>
        <w:rPr>
          <w:rFonts w:ascii="Arial" w:eastAsia="Times New Roman" w:hAnsi="Arial" w:cs="Arial"/>
          <w:sz w:val="24"/>
          <w:szCs w:val="24"/>
          <w:lang w:val="es-ES_tradnl" w:eastAsia="es-ES"/>
        </w:rPr>
        <w:t xml:space="preserve">contrario; y </w:t>
      </w:r>
      <w:r w:rsidRPr="00F620BB">
        <w:rPr>
          <w:rFonts w:ascii="Arial" w:eastAsia="Times New Roman" w:hAnsi="Arial" w:cs="Arial"/>
          <w:sz w:val="24"/>
          <w:szCs w:val="24"/>
          <w:lang w:val="es-ES_tradnl" w:eastAsia="es-ES"/>
        </w:rPr>
        <w:t xml:space="preserve">se ordenó mandar formar por cuerda separada el cuaderno de suspensión, con fundamento en </w:t>
      </w:r>
      <w:r>
        <w:rPr>
          <w:rFonts w:ascii="Arial" w:eastAsia="Times New Roman" w:hAnsi="Arial" w:cs="Arial"/>
          <w:sz w:val="24"/>
          <w:szCs w:val="24"/>
          <w:lang w:val="es-ES_tradnl" w:eastAsia="es-ES"/>
        </w:rPr>
        <w:t xml:space="preserve">los </w:t>
      </w:r>
      <w:r>
        <w:rPr>
          <w:rFonts w:ascii="Arial" w:eastAsia="Times New Roman" w:hAnsi="Arial" w:cs="Arial"/>
          <w:sz w:val="24"/>
          <w:szCs w:val="24"/>
          <w:lang w:val="es-ES_tradnl" w:eastAsia="es-ES"/>
        </w:rPr>
        <w:lastRenderedPageBreak/>
        <w:t xml:space="preserve">artículos 160 y 161 de la Ley de Justicia Administrativa para el Estado de Oaxaca, anterior a la vigente (foja </w:t>
      </w:r>
      <w:r w:rsidRPr="00B540D9">
        <w:rPr>
          <w:rFonts w:ascii="Arial" w:eastAsia="Times New Roman" w:hAnsi="Arial" w:cs="Arial"/>
          <w:sz w:val="24"/>
          <w:szCs w:val="24"/>
          <w:lang w:val="es-ES_tradnl" w:eastAsia="es-ES"/>
        </w:rPr>
        <w:t>55).</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sidRPr="005D49E4">
        <w:rPr>
          <w:rFonts w:ascii="Arial" w:eastAsia="Times New Roman" w:hAnsi="Arial" w:cs="Arial"/>
          <w:b/>
          <w:sz w:val="24"/>
          <w:szCs w:val="24"/>
          <w:lang w:val="es-ES_tradnl" w:eastAsia="es-ES"/>
        </w:rPr>
        <w:t xml:space="preserve">SEGUNDO. </w:t>
      </w:r>
      <w:r>
        <w:rPr>
          <w:rFonts w:ascii="Arial" w:eastAsia="Times New Roman" w:hAnsi="Arial" w:cs="Arial"/>
          <w:sz w:val="24"/>
          <w:szCs w:val="24"/>
          <w:lang w:val="es-ES_tradnl" w:eastAsia="es-ES"/>
        </w:rPr>
        <w:t>Por acuerdo</w:t>
      </w:r>
      <w:r w:rsidRPr="005D49E4">
        <w:rPr>
          <w:rFonts w:ascii="Arial" w:eastAsia="Times New Roman" w:hAnsi="Arial" w:cs="Arial"/>
          <w:sz w:val="24"/>
          <w:szCs w:val="24"/>
          <w:lang w:val="es-ES_tradnl" w:eastAsia="es-ES"/>
        </w:rPr>
        <w:t xml:space="preserve"> de</w:t>
      </w:r>
      <w:r>
        <w:rPr>
          <w:rFonts w:ascii="Arial" w:eastAsia="Times New Roman" w:hAnsi="Arial" w:cs="Arial"/>
          <w:sz w:val="24"/>
          <w:szCs w:val="24"/>
          <w:lang w:val="es-ES_tradnl" w:eastAsia="es-ES"/>
        </w:rPr>
        <w:t xml:space="preserve"> veinte de agosto de dos mil quince, </w:t>
      </w:r>
      <w:r w:rsidRPr="0079537D">
        <w:rPr>
          <w:rFonts w:ascii="Arial" w:eastAsia="Times New Roman" w:hAnsi="Arial" w:cs="Arial"/>
          <w:sz w:val="24"/>
          <w:szCs w:val="24"/>
          <w:lang w:val="es-ES_tradnl" w:eastAsia="es-ES"/>
        </w:rPr>
        <w:t>se tuvo</w:t>
      </w:r>
      <w:r w:rsidRPr="0079537D">
        <w:rPr>
          <w:rFonts w:ascii="Arial" w:eastAsia="Times New Roman" w:hAnsi="Arial" w:cs="Arial"/>
          <w:b/>
          <w:bCs/>
          <w:sz w:val="24"/>
          <w:szCs w:val="24"/>
          <w:lang w:val="es-ES_tradnl" w:eastAsia="es-ES"/>
        </w:rPr>
        <w:t xml:space="preserve"> </w:t>
      </w:r>
      <w:r w:rsidRPr="0079537D">
        <w:rPr>
          <w:rFonts w:ascii="Arial" w:eastAsia="Times New Roman" w:hAnsi="Arial" w:cs="Arial"/>
          <w:sz w:val="24"/>
          <w:szCs w:val="24"/>
          <w:lang w:val="es-ES_tradnl" w:eastAsia="es-ES"/>
        </w:rPr>
        <w:t>a las</w:t>
      </w:r>
      <w:r w:rsidRPr="0079537D">
        <w:rPr>
          <w:rFonts w:ascii="Arial" w:eastAsia="Times New Roman" w:hAnsi="Arial" w:cs="Arial"/>
          <w:b/>
          <w:bCs/>
          <w:sz w:val="24"/>
          <w:szCs w:val="24"/>
          <w:lang w:val="es-ES_tradnl" w:eastAsia="es-ES"/>
        </w:rPr>
        <w:t xml:space="preserve"> autoridades demandadas</w:t>
      </w:r>
      <w:r>
        <w:rPr>
          <w:rFonts w:ascii="Arial" w:eastAsia="Times New Roman" w:hAnsi="Arial" w:cs="Arial"/>
          <w:b/>
          <w:bCs/>
          <w:sz w:val="24"/>
          <w:szCs w:val="24"/>
          <w:lang w:val="es-ES_tradnl" w:eastAsia="es-ES"/>
        </w:rPr>
        <w:t xml:space="preserve"> </w:t>
      </w:r>
      <w:r w:rsidRPr="00ED0A3F">
        <w:rPr>
          <w:rFonts w:ascii="Arial" w:hAnsi="Arial" w:cs="Arial"/>
          <w:sz w:val="24"/>
          <w:szCs w:val="24"/>
        </w:rPr>
        <w:t>Director de Tránsito del Estado, y Jefe Operativo de Tránsito del Estado de la Villa de Zaachila</w:t>
      </w:r>
      <w:r w:rsidRPr="00F620BB">
        <w:rPr>
          <w:rFonts w:ascii="Arial" w:hAnsi="Arial" w:cs="Arial"/>
          <w:bCs/>
          <w:sz w:val="24"/>
          <w:szCs w:val="24"/>
        </w:rPr>
        <w:t>;</w:t>
      </w:r>
      <w:r>
        <w:rPr>
          <w:rFonts w:ascii="Arial" w:eastAsia="Times New Roman" w:hAnsi="Arial" w:cs="Arial"/>
          <w:b/>
          <w:bCs/>
          <w:sz w:val="24"/>
          <w:szCs w:val="24"/>
          <w:lang w:val="es-ES_tradnl" w:eastAsia="es-ES"/>
        </w:rPr>
        <w:t xml:space="preserve"> </w:t>
      </w:r>
      <w:r w:rsidRPr="00F620BB">
        <w:rPr>
          <w:rFonts w:ascii="Arial" w:eastAsia="Times New Roman" w:hAnsi="Arial" w:cs="Arial"/>
          <w:b/>
          <w:bCs/>
          <w:sz w:val="24"/>
          <w:szCs w:val="24"/>
          <w:lang w:val="es-ES" w:eastAsia="es-ES"/>
        </w:rPr>
        <w:t>contestando la demanda de nulidad</w:t>
      </w:r>
      <w:r>
        <w:rPr>
          <w:rFonts w:ascii="Arial" w:eastAsia="Times New Roman" w:hAnsi="Arial" w:cs="Arial"/>
          <w:sz w:val="24"/>
          <w:szCs w:val="24"/>
          <w:lang w:val="es-ES" w:eastAsia="es-ES"/>
        </w:rPr>
        <w:t xml:space="preserve"> del actor, haciendo valer sus excepciones y defensas, y por ofrecidas y admitidas sus </w:t>
      </w:r>
      <w:r>
        <w:rPr>
          <w:rFonts w:ascii="Arial" w:eastAsia="Times New Roman" w:hAnsi="Arial" w:cs="Arial"/>
          <w:sz w:val="24"/>
          <w:szCs w:val="23"/>
          <w:lang w:val="es-ES" w:eastAsia="es-ES"/>
        </w:rPr>
        <w:t>pruebas.</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sz w:val="24"/>
          <w:szCs w:val="23"/>
          <w:lang w:val="es-ES" w:eastAsia="es-ES"/>
        </w:rPr>
        <w:t xml:space="preserve">En el mismo auto se reservó acordar la contestación a la demanda de nulidad dada por el Secretario de Vialidad y Transporte del Gobierno del Estado, ahora Secretaría de Movilidad, hasta que diera cumplimiento con los requerimientos </w:t>
      </w:r>
      <w:r w:rsidRPr="001D4D4F">
        <w:rPr>
          <w:rFonts w:ascii="Arial" w:eastAsia="Times New Roman" w:hAnsi="Arial" w:cs="Arial"/>
          <w:sz w:val="24"/>
          <w:szCs w:val="23"/>
          <w:lang w:val="es-ES" w:eastAsia="es-ES"/>
        </w:rPr>
        <w:t>efectuados en el auto en comento.</w:t>
      </w:r>
      <w:r>
        <w:rPr>
          <w:rFonts w:ascii="Arial" w:eastAsia="Times New Roman" w:hAnsi="Arial" w:cs="Arial"/>
          <w:sz w:val="24"/>
          <w:szCs w:val="23"/>
          <w:lang w:val="es-ES" w:eastAsia="es-ES"/>
        </w:rPr>
        <w:t xml:space="preserve"> </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TERCERO. </w:t>
      </w:r>
      <w:r>
        <w:rPr>
          <w:rFonts w:ascii="Arial" w:eastAsia="Times New Roman" w:hAnsi="Arial" w:cs="Arial"/>
          <w:sz w:val="24"/>
          <w:szCs w:val="23"/>
          <w:lang w:val="es-ES" w:eastAsia="es-ES"/>
        </w:rPr>
        <w:t>Mediante auto de treinta y uno de marzo de dos mil dieciséis, se tuvo al Director Jurídico de la Secretaría de Vialidad y Transporte del Estado, ahora Secretaría de Movilidad, cumpliendo con los requerimientos efectuados a su nombre por auto de veinte de agosto de dos mil quince (fojas 123 y 124).</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CUARTO. </w:t>
      </w:r>
      <w:r>
        <w:rPr>
          <w:rFonts w:ascii="Arial" w:eastAsia="Times New Roman" w:hAnsi="Arial" w:cs="Arial"/>
          <w:sz w:val="24"/>
          <w:szCs w:val="23"/>
          <w:lang w:val="es-ES" w:eastAsia="es-ES"/>
        </w:rPr>
        <w:t xml:space="preserve">Por acuerdo de diecinueve de junio de dos mil diecisiete, se fijó fecha y hora para la celebración de la Audiencia de Ley (foja 208). </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QUINTO. </w:t>
      </w:r>
      <w:r>
        <w:rPr>
          <w:rFonts w:ascii="Arial" w:eastAsia="Times New Roman" w:hAnsi="Arial" w:cs="Arial"/>
          <w:sz w:val="24"/>
          <w:szCs w:val="23"/>
          <w:lang w:val="es-ES" w:eastAsia="es-ES"/>
        </w:rPr>
        <w:t xml:space="preserve">Mediante proveído de cuatro de julio de dos mil diecisiete, se llevó a cabo la Audiencia de Ley, misma que se suspendió toda vez que se advirtió una violación procesal en perjuicio de alguna de las partes, por lo que con la finalidad de regularizar el procedimiento, </w:t>
      </w:r>
      <w:r w:rsidRPr="00DF4E08">
        <w:rPr>
          <w:rFonts w:ascii="Arial" w:eastAsia="Times New Roman" w:hAnsi="Arial" w:cs="Arial"/>
          <w:b/>
          <w:sz w:val="24"/>
          <w:szCs w:val="23"/>
          <w:lang w:val="es-ES" w:eastAsia="es-ES"/>
        </w:rPr>
        <w:t>se tuvo</w:t>
      </w:r>
      <w:r>
        <w:rPr>
          <w:rFonts w:ascii="Arial" w:eastAsia="Times New Roman" w:hAnsi="Arial" w:cs="Arial"/>
          <w:sz w:val="24"/>
          <w:szCs w:val="23"/>
          <w:lang w:val="es-ES" w:eastAsia="es-ES"/>
        </w:rPr>
        <w:t xml:space="preserve"> al Secretario de Vialidad y Transporte del Estado de Oaxaca</w:t>
      </w:r>
      <w:r w:rsidRPr="00DF4E08">
        <w:rPr>
          <w:rFonts w:ascii="Arial" w:eastAsia="Times New Roman" w:hAnsi="Arial" w:cs="Arial"/>
          <w:b/>
          <w:sz w:val="24"/>
          <w:szCs w:val="23"/>
          <w:lang w:val="es-ES" w:eastAsia="es-ES"/>
        </w:rPr>
        <w:t>, contestando la demanda de nulidad de la actora</w:t>
      </w:r>
      <w:r>
        <w:rPr>
          <w:rFonts w:ascii="Arial" w:eastAsia="Times New Roman" w:hAnsi="Arial" w:cs="Arial"/>
          <w:sz w:val="24"/>
          <w:szCs w:val="23"/>
          <w:lang w:val="es-ES" w:eastAsia="es-ES"/>
        </w:rPr>
        <w:t xml:space="preserve"> (foja 219).</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sz w:val="24"/>
          <w:szCs w:val="23"/>
          <w:lang w:val="es-ES" w:eastAsia="es-ES"/>
        </w:rPr>
        <w:t xml:space="preserve">En el mismo auto, se requirió a la parte actora, para que dentro del término establecido por la ley de la materia, ampliara su demanda de nulidad. </w:t>
      </w:r>
    </w:p>
    <w:p w:rsidR="008A7181" w:rsidRPr="00DC6B02"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SEXTO. </w:t>
      </w:r>
      <w:r>
        <w:rPr>
          <w:rFonts w:ascii="Arial" w:eastAsia="Times New Roman" w:hAnsi="Arial" w:cs="Arial"/>
          <w:sz w:val="24"/>
          <w:szCs w:val="23"/>
          <w:lang w:val="es-ES" w:eastAsia="es-ES"/>
        </w:rPr>
        <w:t xml:space="preserve">Por auto de veintinueve de noviembre de dos mil diecisiete, se tuvo a la parte actora pretendiendo interponer recurso de revisión en contra del acuerdo de cuatro de julio de dos mil diecisiete, sin embargo; previo acordar su promoción se advirtió que la firma que calzaba su escrito era notoriamente distinta y difería sustancialmente de la firma contenida en el escrito inicial de demanda, en consecuencia, </w:t>
      </w:r>
      <w:r w:rsidRPr="00DF4E08">
        <w:rPr>
          <w:rFonts w:ascii="Arial" w:eastAsia="Times New Roman" w:hAnsi="Arial" w:cs="Arial"/>
          <w:b/>
          <w:sz w:val="24"/>
          <w:szCs w:val="23"/>
          <w:lang w:val="es-ES" w:eastAsia="es-ES"/>
        </w:rPr>
        <w:t>se requirió</w:t>
      </w:r>
      <w:r>
        <w:rPr>
          <w:rFonts w:ascii="Arial" w:eastAsia="Times New Roman" w:hAnsi="Arial" w:cs="Arial"/>
          <w:sz w:val="24"/>
          <w:szCs w:val="23"/>
          <w:lang w:val="es-ES" w:eastAsia="es-ES"/>
        </w:rPr>
        <w:t xml:space="preserve"> al actor para que compareciera debidamente identificado ante esta Sala Unitaria y </w:t>
      </w:r>
      <w:r w:rsidRPr="00DF4E08">
        <w:rPr>
          <w:rFonts w:ascii="Arial" w:eastAsia="Times New Roman" w:hAnsi="Arial" w:cs="Arial"/>
          <w:b/>
          <w:sz w:val="24"/>
          <w:szCs w:val="23"/>
          <w:lang w:val="es-ES" w:eastAsia="es-ES"/>
        </w:rPr>
        <w:t>ratificara</w:t>
      </w:r>
      <w:r>
        <w:rPr>
          <w:rFonts w:ascii="Arial" w:eastAsia="Times New Roman" w:hAnsi="Arial" w:cs="Arial"/>
          <w:sz w:val="24"/>
          <w:szCs w:val="23"/>
          <w:lang w:val="es-ES" w:eastAsia="es-ES"/>
        </w:rPr>
        <w:t xml:space="preserve"> o no su escrito (foja 247).</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SEPTIMO. </w:t>
      </w:r>
      <w:r>
        <w:rPr>
          <w:rFonts w:ascii="Arial" w:eastAsia="Times New Roman" w:hAnsi="Arial" w:cs="Arial"/>
          <w:sz w:val="24"/>
          <w:szCs w:val="23"/>
          <w:lang w:val="es-ES" w:eastAsia="es-ES"/>
        </w:rPr>
        <w:t xml:space="preserve">El veintiséis de enero de dos mil dieciocho, </w:t>
      </w:r>
      <w:r w:rsidRPr="00DF4E08">
        <w:rPr>
          <w:rFonts w:ascii="Arial" w:eastAsia="Times New Roman" w:hAnsi="Arial" w:cs="Arial"/>
          <w:b/>
          <w:sz w:val="24"/>
          <w:szCs w:val="23"/>
          <w:lang w:val="es-ES" w:eastAsia="es-ES"/>
        </w:rPr>
        <w:t>se llevó a cabo a diligencia de ratificación</w:t>
      </w:r>
      <w:r>
        <w:rPr>
          <w:rFonts w:ascii="Arial" w:eastAsia="Times New Roman" w:hAnsi="Arial" w:cs="Arial"/>
          <w:sz w:val="24"/>
          <w:szCs w:val="23"/>
          <w:lang w:val="es-ES" w:eastAsia="es-ES"/>
        </w:rPr>
        <w:t xml:space="preserve">, en la que se hizo constar que </w:t>
      </w:r>
      <w:r w:rsidRPr="00DF4E08">
        <w:rPr>
          <w:rFonts w:ascii="Arial" w:eastAsia="Times New Roman" w:hAnsi="Arial" w:cs="Arial"/>
          <w:b/>
          <w:sz w:val="24"/>
          <w:szCs w:val="23"/>
          <w:lang w:val="es-ES" w:eastAsia="es-ES"/>
        </w:rPr>
        <w:t xml:space="preserve">no compareció </w:t>
      </w:r>
      <w:r w:rsidRPr="00DF4E08">
        <w:rPr>
          <w:rFonts w:ascii="Arial" w:eastAsia="Times New Roman" w:hAnsi="Arial" w:cs="Arial"/>
          <w:sz w:val="24"/>
          <w:szCs w:val="23"/>
          <w:lang w:val="es-ES" w:eastAsia="es-ES"/>
        </w:rPr>
        <w:t>la parte actora</w:t>
      </w:r>
      <w:r>
        <w:rPr>
          <w:rFonts w:ascii="Arial" w:eastAsia="Times New Roman" w:hAnsi="Arial" w:cs="Arial"/>
          <w:sz w:val="24"/>
          <w:szCs w:val="23"/>
          <w:lang w:val="es-ES" w:eastAsia="es-ES"/>
        </w:rPr>
        <w:t xml:space="preserve">, ni persona alguna que la representara legalmente, en consecuencia, </w:t>
      </w:r>
      <w:r w:rsidRPr="00DF4E08">
        <w:rPr>
          <w:rFonts w:ascii="Arial" w:eastAsia="Times New Roman" w:hAnsi="Arial" w:cs="Arial"/>
          <w:b/>
          <w:sz w:val="24"/>
          <w:szCs w:val="23"/>
          <w:lang w:val="es-ES" w:eastAsia="es-ES"/>
        </w:rPr>
        <w:t>no se tuvo por interpuesto su recurso de revisión</w:t>
      </w:r>
      <w:r>
        <w:rPr>
          <w:rFonts w:ascii="Arial" w:eastAsia="Times New Roman" w:hAnsi="Arial" w:cs="Arial"/>
          <w:sz w:val="24"/>
          <w:szCs w:val="23"/>
          <w:lang w:val="es-ES" w:eastAsia="es-ES"/>
        </w:rPr>
        <w:t xml:space="preserve"> (foja 254).</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OCTAVO. </w:t>
      </w:r>
      <w:r>
        <w:rPr>
          <w:rFonts w:ascii="Arial" w:eastAsia="Times New Roman" w:hAnsi="Arial" w:cs="Arial"/>
          <w:sz w:val="24"/>
          <w:szCs w:val="23"/>
          <w:lang w:val="es-ES" w:eastAsia="es-ES"/>
        </w:rPr>
        <w:t xml:space="preserve">Mediante acuerdo de veintiséis de enero de dos mil dieciocho, se declaró precluído el derecho de la parte actora, respecto al requerimiento para que ampliara su demanda de nulidad; y se reservó la facultad para señalar fecha y hora para llevar a cabo de la Audiencia de Ley, hasta en tanto se encontrara </w:t>
      </w:r>
      <w:r>
        <w:rPr>
          <w:rFonts w:ascii="Arial" w:eastAsia="Times New Roman" w:hAnsi="Arial" w:cs="Arial"/>
          <w:sz w:val="24"/>
          <w:szCs w:val="23"/>
          <w:lang w:val="es-ES" w:eastAsia="es-ES"/>
        </w:rPr>
        <w:lastRenderedPageBreak/>
        <w:t>debidamente Instaurado el Tribunal de Justicia Administrativa del Estado de Oaxaca (fojas 255).</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NOVENO. </w:t>
      </w:r>
      <w:r>
        <w:rPr>
          <w:rFonts w:ascii="Arial" w:eastAsia="Times New Roman" w:hAnsi="Arial" w:cs="Arial"/>
          <w:sz w:val="24"/>
          <w:szCs w:val="23"/>
          <w:lang w:val="es-ES" w:eastAsia="es-ES"/>
        </w:rPr>
        <w:t xml:space="preserve">Por auto de nueve de marzo de dos mil dieciocho, se informó el cambio de estructura de este Tribunal, y se fijó fecha y hora para la celebración de la Audiencia de Ley (foja 256). </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DECIMO. </w:t>
      </w:r>
      <w:r>
        <w:rPr>
          <w:rFonts w:ascii="Arial" w:eastAsia="Times New Roman" w:hAnsi="Arial" w:cs="Arial"/>
          <w:sz w:val="24"/>
          <w:szCs w:val="23"/>
          <w:lang w:val="es-ES" w:eastAsia="es-ES"/>
        </w:rPr>
        <w:t xml:space="preserve">El seis de abril de dos mil dieciocho, se </w:t>
      </w:r>
      <w:r w:rsidRPr="00133EC7">
        <w:rPr>
          <w:rFonts w:ascii="Arial" w:eastAsia="Times New Roman" w:hAnsi="Arial" w:cs="Arial"/>
          <w:b/>
          <w:sz w:val="24"/>
          <w:szCs w:val="23"/>
          <w:lang w:val="es-ES" w:eastAsia="es-ES"/>
        </w:rPr>
        <w:t xml:space="preserve">suspendió la Audiencia de Ley </w:t>
      </w:r>
      <w:r>
        <w:rPr>
          <w:rFonts w:ascii="Arial" w:eastAsia="Times New Roman" w:hAnsi="Arial" w:cs="Arial"/>
          <w:sz w:val="24"/>
          <w:szCs w:val="23"/>
          <w:lang w:val="es-ES" w:eastAsia="es-ES"/>
        </w:rPr>
        <w:t xml:space="preserve">debido a que la </w:t>
      </w:r>
      <w:r w:rsidRPr="00133EC7">
        <w:rPr>
          <w:rFonts w:ascii="Arial" w:eastAsia="Times New Roman" w:hAnsi="Arial" w:cs="Arial"/>
          <w:b/>
          <w:sz w:val="24"/>
          <w:szCs w:val="23"/>
          <w:lang w:val="es-ES" w:eastAsia="es-ES"/>
        </w:rPr>
        <w:t>parte actora</w:t>
      </w:r>
      <w:r>
        <w:rPr>
          <w:rFonts w:ascii="Arial" w:eastAsia="Times New Roman" w:hAnsi="Arial" w:cs="Arial"/>
          <w:sz w:val="24"/>
          <w:szCs w:val="23"/>
          <w:lang w:val="es-ES" w:eastAsia="es-ES"/>
        </w:rPr>
        <w:t xml:space="preserve"> interpuso </w:t>
      </w:r>
      <w:r w:rsidRPr="00133EC7">
        <w:rPr>
          <w:rFonts w:ascii="Arial" w:eastAsia="Times New Roman" w:hAnsi="Arial" w:cs="Arial"/>
          <w:b/>
          <w:sz w:val="24"/>
          <w:szCs w:val="23"/>
          <w:lang w:val="es-ES" w:eastAsia="es-ES"/>
        </w:rPr>
        <w:t>recurso de revisión</w:t>
      </w:r>
      <w:r>
        <w:rPr>
          <w:rFonts w:ascii="Arial" w:eastAsia="Times New Roman" w:hAnsi="Arial" w:cs="Arial"/>
          <w:sz w:val="24"/>
          <w:szCs w:val="23"/>
          <w:lang w:val="es-ES" w:eastAsia="es-ES"/>
        </w:rPr>
        <w:t xml:space="preserve"> en contra del auto de veintiséis de enero de dos mil dieciocho, por lo que se ordenó mandar formar el cuaderno de revisión por separado y remitirlo a la Sala Superior de este Tribunal, para efectos de su tramitación y resolución (foja 271).</w:t>
      </w:r>
    </w:p>
    <w:p w:rsidR="008A7181"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sz w:val="24"/>
          <w:szCs w:val="23"/>
          <w:lang w:val="es-ES" w:eastAsia="es-ES"/>
        </w:rPr>
        <w:t xml:space="preserve">UNDÉCIMO. </w:t>
      </w:r>
      <w:r>
        <w:rPr>
          <w:rFonts w:ascii="Arial" w:eastAsia="Times New Roman" w:hAnsi="Arial" w:cs="Arial"/>
          <w:sz w:val="24"/>
          <w:szCs w:val="23"/>
          <w:lang w:val="es-ES" w:eastAsia="es-ES"/>
        </w:rPr>
        <w:t xml:space="preserve">Mediante proveído de veinte de septiembre de dos mil diecinueve, se remitió a esta Sala Unitaria la resolución dictada por los Magistrados Integrantes de la Sala Superior de este Tribunal en el recurso de revisión número </w:t>
      </w:r>
      <w:r w:rsidR="00735EE4">
        <w:rPr>
          <w:rFonts w:ascii="Arial" w:eastAsia="Times New Roman" w:hAnsi="Arial" w:cs="Arial"/>
          <w:b/>
          <w:sz w:val="24"/>
          <w:szCs w:val="24"/>
          <w:lang w:eastAsia="es-ES"/>
        </w:rPr>
        <w:t>**********</w:t>
      </w:r>
      <w:r>
        <w:rPr>
          <w:rFonts w:ascii="Arial" w:eastAsia="Times New Roman" w:hAnsi="Arial" w:cs="Arial"/>
          <w:sz w:val="24"/>
          <w:szCs w:val="23"/>
          <w:lang w:val="es-ES" w:eastAsia="es-ES"/>
        </w:rPr>
        <w:t xml:space="preserve">, por medio de la cual tuvieron a bien </w:t>
      </w:r>
      <w:r>
        <w:rPr>
          <w:rFonts w:ascii="Arial" w:eastAsia="Times New Roman" w:hAnsi="Arial" w:cs="Arial"/>
          <w:b/>
          <w:sz w:val="24"/>
          <w:szCs w:val="23"/>
          <w:lang w:val="es-ES" w:eastAsia="es-ES"/>
        </w:rPr>
        <w:t>confirmar</w:t>
      </w:r>
      <w:r>
        <w:rPr>
          <w:rFonts w:ascii="Arial" w:eastAsia="Times New Roman" w:hAnsi="Arial" w:cs="Arial"/>
          <w:sz w:val="24"/>
          <w:szCs w:val="23"/>
          <w:lang w:val="es-ES" w:eastAsia="es-ES"/>
        </w:rPr>
        <w:t xml:space="preserve"> el auto de veintiséis de enero de dos mil dieciocho.</w:t>
      </w:r>
    </w:p>
    <w:p w:rsidR="008A7181" w:rsidRPr="000060AC" w:rsidRDefault="008A7181" w:rsidP="008A7181">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sz w:val="24"/>
          <w:szCs w:val="23"/>
          <w:lang w:val="es-ES" w:eastAsia="es-ES"/>
        </w:rPr>
        <w:t xml:space="preserve">En el mismo auto se fijó nueva fecha y hora la celebración de la Audiencia de Ley (foja 297).  </w:t>
      </w:r>
    </w:p>
    <w:p w:rsidR="008A7181" w:rsidRDefault="008A7181" w:rsidP="008A7181">
      <w:pPr>
        <w:spacing w:after="0"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3"/>
          <w:lang w:val="es-ES" w:eastAsia="es-ES"/>
        </w:rPr>
        <w:t xml:space="preserve">DUODÉCIMO. </w:t>
      </w:r>
      <w:r>
        <w:rPr>
          <w:rFonts w:ascii="Arial" w:eastAsia="Times New Roman" w:hAnsi="Arial" w:cs="Arial"/>
          <w:snapToGrid w:val="0"/>
          <w:sz w:val="24"/>
          <w:szCs w:val="24"/>
          <w:lang w:val="es-ES_tradnl" w:eastAsia="es-ES"/>
        </w:rPr>
        <w:t xml:space="preserve">El ocho de octubre del año en curso, </w:t>
      </w:r>
      <w:r w:rsidRPr="000060AC">
        <w:rPr>
          <w:rFonts w:ascii="Arial" w:eastAsia="Times New Roman" w:hAnsi="Arial" w:cs="Arial"/>
          <w:snapToGrid w:val="0"/>
          <w:sz w:val="24"/>
          <w:szCs w:val="24"/>
          <w:lang w:val="es-ES_tradnl" w:eastAsia="es-ES"/>
        </w:rPr>
        <w:t>se declaró</w:t>
      </w:r>
      <w:r w:rsidRPr="000060AC">
        <w:rPr>
          <w:rFonts w:ascii="Arial" w:eastAsia="Times New Roman" w:hAnsi="Arial" w:cs="Arial"/>
          <w:sz w:val="24"/>
          <w:szCs w:val="24"/>
          <w:lang w:eastAsia="es-ES"/>
        </w:rPr>
        <w:t xml:space="preserve"> abierta la Audiencia de Ley en la que no comparecieron las partes ni persona alguna que legalmente las representara, la autoridad demandada </w:t>
      </w:r>
      <w:r w:rsidRPr="000060AC">
        <w:rPr>
          <w:rFonts w:ascii="Arial" w:eastAsia="Times New Roman" w:hAnsi="Arial" w:cs="Arial"/>
          <w:b/>
          <w:sz w:val="24"/>
          <w:szCs w:val="24"/>
          <w:lang w:eastAsia="es-ES"/>
        </w:rPr>
        <w:t>Director Jurídico de</w:t>
      </w:r>
      <w:r>
        <w:rPr>
          <w:rFonts w:ascii="Arial" w:eastAsia="Times New Roman" w:hAnsi="Arial" w:cs="Arial"/>
          <w:b/>
          <w:sz w:val="24"/>
          <w:szCs w:val="24"/>
          <w:lang w:eastAsia="es-ES"/>
        </w:rPr>
        <w:t xml:space="preserve"> la Secretaría de Vialidad y Transporte</w:t>
      </w:r>
      <w:r>
        <w:rPr>
          <w:rFonts w:ascii="Arial" w:eastAsia="Times New Roman" w:hAnsi="Arial" w:cs="Arial"/>
          <w:sz w:val="24"/>
          <w:szCs w:val="24"/>
          <w:lang w:eastAsia="es-ES"/>
        </w:rPr>
        <w:t xml:space="preserve">, ahora Secretaría de Movilidad, </w:t>
      </w:r>
      <w:r w:rsidRPr="000060AC">
        <w:rPr>
          <w:rFonts w:ascii="Arial" w:eastAsia="Times New Roman" w:hAnsi="Arial" w:cs="Arial"/>
          <w:b/>
          <w:sz w:val="24"/>
          <w:szCs w:val="24"/>
          <w:lang w:eastAsia="es-ES"/>
        </w:rPr>
        <w:t>formuló sus alegatos</w:t>
      </w:r>
      <w:r w:rsidRPr="000060AC">
        <w:rPr>
          <w:rFonts w:ascii="Arial" w:eastAsia="Times New Roman" w:hAnsi="Arial" w:cs="Arial"/>
          <w:sz w:val="24"/>
          <w:szCs w:val="24"/>
          <w:lang w:eastAsia="es-ES"/>
        </w:rPr>
        <w:t>, no así la parte actora ni las autoridades demandadas</w:t>
      </w:r>
      <w:r>
        <w:rPr>
          <w:rFonts w:ascii="Arial" w:eastAsia="Times New Roman" w:hAnsi="Arial" w:cs="Arial"/>
          <w:sz w:val="24"/>
          <w:szCs w:val="24"/>
          <w:lang w:eastAsia="es-ES"/>
        </w:rPr>
        <w:t xml:space="preserve"> </w:t>
      </w:r>
      <w:r w:rsidRPr="00ED0A3F">
        <w:rPr>
          <w:rFonts w:ascii="Arial" w:hAnsi="Arial" w:cs="Arial"/>
          <w:sz w:val="24"/>
          <w:szCs w:val="24"/>
        </w:rPr>
        <w:t>Director de Tránsito del Estado, y Jefe Operativo de Tránsito del Estado de la Villa de Zaachila</w:t>
      </w:r>
      <w:r>
        <w:rPr>
          <w:rFonts w:ascii="Arial" w:hAnsi="Arial" w:cs="Arial"/>
          <w:sz w:val="24"/>
          <w:szCs w:val="24"/>
        </w:rPr>
        <w:t xml:space="preserve">, </w:t>
      </w:r>
      <w:r w:rsidRPr="000060AC">
        <w:rPr>
          <w:rFonts w:ascii="Arial" w:hAnsi="Arial" w:cs="Arial"/>
          <w:bCs/>
          <w:sz w:val="24"/>
          <w:szCs w:val="24"/>
        </w:rPr>
        <w:t xml:space="preserve">por lo que </w:t>
      </w:r>
      <w:r w:rsidRPr="000060AC">
        <w:rPr>
          <w:rFonts w:ascii="Arial" w:eastAsia="Times New Roman" w:hAnsi="Arial" w:cs="Arial"/>
          <w:sz w:val="24"/>
          <w:szCs w:val="24"/>
        </w:rPr>
        <w:t xml:space="preserve">se citó a las partes </w:t>
      </w:r>
      <w:r w:rsidRPr="000060AC">
        <w:rPr>
          <w:rFonts w:ascii="Arial" w:eastAsia="Times New Roman" w:hAnsi="Arial" w:cs="Arial"/>
          <w:sz w:val="24"/>
          <w:szCs w:val="24"/>
          <w:lang w:val="es-ES_tradnl" w:eastAsia="es-ES"/>
        </w:rPr>
        <w:t>para oír sentencia, misma que ahora se pronuncia dentro del té</w:t>
      </w:r>
      <w:r>
        <w:rPr>
          <w:rFonts w:ascii="Arial" w:eastAsia="Times New Roman" w:hAnsi="Arial" w:cs="Arial"/>
          <w:sz w:val="24"/>
          <w:szCs w:val="24"/>
          <w:lang w:val="es-ES_tradnl" w:eastAsia="es-ES"/>
        </w:rPr>
        <w:t xml:space="preserve">rmino que establece el artículo 175 </w:t>
      </w:r>
      <w:r w:rsidRPr="000060AC">
        <w:rPr>
          <w:rFonts w:ascii="Arial" w:eastAsia="Times New Roman" w:hAnsi="Arial" w:cs="Arial"/>
          <w:sz w:val="24"/>
          <w:szCs w:val="24"/>
          <w:lang w:val="es-ES_tradnl" w:eastAsia="es-ES"/>
        </w:rPr>
        <w:t xml:space="preserve">de la Ley </w:t>
      </w:r>
      <w:r>
        <w:rPr>
          <w:rFonts w:ascii="Arial" w:eastAsia="Times New Roman" w:hAnsi="Arial" w:cs="Arial"/>
          <w:sz w:val="24"/>
          <w:szCs w:val="24"/>
          <w:lang w:val="es-ES_tradnl" w:eastAsia="es-ES"/>
        </w:rPr>
        <w:t xml:space="preserve">de </w:t>
      </w:r>
      <w:r w:rsidRPr="000060AC">
        <w:rPr>
          <w:rFonts w:ascii="Arial" w:eastAsia="Times New Roman" w:hAnsi="Arial" w:cs="Arial"/>
          <w:sz w:val="24"/>
          <w:szCs w:val="24"/>
          <w:lang w:val="es-ES_tradnl" w:eastAsia="es-ES"/>
        </w:rPr>
        <w:t xml:space="preserve">Justicia Administrativa para el </w:t>
      </w:r>
      <w:r w:rsidRPr="00EA470B">
        <w:rPr>
          <w:rFonts w:ascii="Arial" w:eastAsia="Times New Roman" w:hAnsi="Arial" w:cs="Arial"/>
          <w:sz w:val="24"/>
          <w:szCs w:val="24"/>
          <w:lang w:val="es-ES_tradnl" w:eastAsia="es-ES"/>
        </w:rPr>
        <w:t xml:space="preserve">Estado, anterior a la vigente; y; - - - - - - - - - - - - - - - - - - - - - </w:t>
      </w:r>
    </w:p>
    <w:p w:rsidR="008A7181" w:rsidRDefault="008A7181" w:rsidP="008A7181">
      <w:pPr>
        <w:spacing w:after="0" w:line="360" w:lineRule="auto"/>
        <w:ind w:right="51" w:firstLine="567"/>
        <w:jc w:val="both"/>
        <w:rPr>
          <w:rFonts w:ascii="Arial" w:eastAsia="Times New Roman" w:hAnsi="Arial" w:cs="Arial"/>
          <w:sz w:val="24"/>
          <w:szCs w:val="24"/>
          <w:lang w:val="es-ES_tradnl" w:eastAsia="es-ES"/>
        </w:rPr>
      </w:pPr>
    </w:p>
    <w:p w:rsidR="008A7181" w:rsidRPr="00CD21E0" w:rsidRDefault="008A7181" w:rsidP="008A7181">
      <w:pPr>
        <w:spacing w:line="360" w:lineRule="auto"/>
        <w:ind w:right="51"/>
        <w:jc w:val="center"/>
        <w:rPr>
          <w:rFonts w:ascii="Arial" w:eastAsia="Times New Roman" w:hAnsi="Arial" w:cs="Arial"/>
          <w:b/>
          <w:bCs/>
          <w:sz w:val="24"/>
          <w:szCs w:val="24"/>
          <w:lang w:val="es-ES_tradnl" w:eastAsia="es-ES"/>
        </w:rPr>
      </w:pPr>
      <w:r w:rsidRPr="00CD21E0">
        <w:rPr>
          <w:rFonts w:ascii="Arial" w:eastAsia="Times New Roman" w:hAnsi="Arial" w:cs="Arial"/>
          <w:b/>
          <w:bCs/>
          <w:sz w:val="24"/>
          <w:szCs w:val="24"/>
          <w:lang w:val="es-ES_tradnl" w:eastAsia="es-ES"/>
        </w:rPr>
        <w:t>C O N S I D E R A N D O:</w:t>
      </w:r>
    </w:p>
    <w:p w:rsidR="008A7181" w:rsidRPr="000B5954" w:rsidRDefault="008A7181" w:rsidP="008A7181">
      <w:pPr>
        <w:pStyle w:val="Textoindependienteprimerasangra"/>
        <w:spacing w:line="360" w:lineRule="auto"/>
        <w:ind w:firstLine="567"/>
        <w:jc w:val="both"/>
        <w:rPr>
          <w:rFonts w:ascii="Arial" w:hAnsi="Arial" w:cs="Arial"/>
          <w:sz w:val="24"/>
          <w:szCs w:val="24"/>
        </w:rPr>
      </w:pPr>
      <w:r w:rsidRPr="001D76C9">
        <w:rPr>
          <w:rFonts w:ascii="Arial" w:eastAsia="Times New Roman" w:hAnsi="Arial" w:cs="Arial"/>
          <w:b/>
          <w:sz w:val="24"/>
          <w:szCs w:val="24"/>
          <w:lang w:val="es-ES_tradnl" w:eastAsia="es-ES"/>
        </w:rPr>
        <w:t>PRIMERO</w:t>
      </w:r>
      <w:r w:rsidRPr="001D76C9">
        <w:rPr>
          <w:rFonts w:ascii="Arial" w:eastAsia="Times New Roman" w:hAnsi="Arial" w:cs="Arial"/>
          <w:b/>
          <w:color w:val="000000"/>
          <w:sz w:val="24"/>
          <w:szCs w:val="24"/>
          <w:lang w:val="es-ES_tradnl" w:eastAsia="es-ES"/>
        </w:rPr>
        <w:t xml:space="preserve">. </w:t>
      </w:r>
      <w:r w:rsidRPr="00002BFE">
        <w:rPr>
          <w:rFonts w:ascii="Arial" w:eastAsia="Times New Roman" w:hAnsi="Arial" w:cs="Arial"/>
          <w:b/>
          <w:color w:val="000000"/>
          <w:sz w:val="24"/>
          <w:szCs w:val="24"/>
          <w:lang w:val="es-ES_tradnl" w:eastAsia="es-ES"/>
        </w:rPr>
        <w:t xml:space="preserve">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QUATER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la Constitución Política del Estado Libre y Soberano de Oaxaca, en relación con los artículos 81, 82 fracción IV, 92, 95 fracciones I y II, 96 fracciones de la I a la XII, de la Ley de Justicia</w:t>
      </w:r>
      <w:r>
        <w:rPr>
          <w:rFonts w:ascii="Arial" w:hAnsi="Arial" w:cs="Arial"/>
          <w:sz w:val="24"/>
          <w:szCs w:val="24"/>
        </w:rPr>
        <w:t xml:space="preserve"> Administrativa para el Estado</w:t>
      </w:r>
      <w:r w:rsidRPr="00002BFE">
        <w:rPr>
          <w:rFonts w:ascii="Arial" w:hAnsi="Arial" w:cs="Arial"/>
          <w:sz w:val="24"/>
          <w:szCs w:val="24"/>
        </w:rPr>
        <w:t>,</w:t>
      </w:r>
      <w:r>
        <w:rPr>
          <w:rFonts w:ascii="Arial" w:hAnsi="Arial" w:cs="Arial"/>
          <w:sz w:val="24"/>
          <w:szCs w:val="24"/>
        </w:rPr>
        <w:t xml:space="preserve"> anterior a la vigente,</w:t>
      </w:r>
      <w:r w:rsidRPr="00002BFE">
        <w:rPr>
          <w:rFonts w:ascii="Arial" w:hAnsi="Arial" w:cs="Arial"/>
          <w:sz w:val="24"/>
          <w:szCs w:val="24"/>
        </w:rPr>
        <w:t xml:space="preserve"> </w:t>
      </w:r>
      <w:r>
        <w:rPr>
          <w:rFonts w:ascii="Arial" w:hAnsi="Arial" w:cs="Arial"/>
          <w:sz w:val="24"/>
          <w:szCs w:val="24"/>
        </w:rPr>
        <w:t>en relación</w:t>
      </w:r>
      <w:r w:rsidRPr="00002BFE">
        <w:rPr>
          <w:rFonts w:ascii="Arial" w:hAnsi="Arial" w:cs="Arial"/>
          <w:sz w:val="24"/>
          <w:szCs w:val="24"/>
        </w:rPr>
        <w:t xml:space="preserve"> con el artículo quinto transitorio de la Ley de Procedimiento y Justicia Administrativa para el Estado de Oaxaca, publicada en el Extra del Periódico Oficial del Estado</w:t>
      </w:r>
      <w:r>
        <w:rPr>
          <w:rFonts w:ascii="Arial" w:hAnsi="Arial" w:cs="Arial"/>
          <w:sz w:val="24"/>
          <w:szCs w:val="24"/>
        </w:rPr>
        <w:t>,</w:t>
      </w:r>
      <w:r w:rsidRPr="00002BFE">
        <w:rPr>
          <w:rFonts w:ascii="Arial" w:hAnsi="Arial" w:cs="Arial"/>
          <w:sz w:val="24"/>
          <w:szCs w:val="24"/>
        </w:rPr>
        <w:t xml:space="preserve"> el veinte de octubr</w:t>
      </w:r>
      <w:r>
        <w:rPr>
          <w:rFonts w:ascii="Arial" w:hAnsi="Arial" w:cs="Arial"/>
          <w:sz w:val="24"/>
          <w:szCs w:val="24"/>
        </w:rPr>
        <w:t xml:space="preserve">e de </w:t>
      </w:r>
      <w:r w:rsidRPr="00002BFE">
        <w:rPr>
          <w:rFonts w:ascii="Arial" w:hAnsi="Arial" w:cs="Arial"/>
          <w:sz w:val="24"/>
          <w:szCs w:val="24"/>
        </w:rPr>
        <w:t>d</w:t>
      </w:r>
      <w:r>
        <w:rPr>
          <w:rFonts w:ascii="Arial" w:hAnsi="Arial" w:cs="Arial"/>
          <w:sz w:val="24"/>
          <w:szCs w:val="24"/>
        </w:rPr>
        <w:t>os mil diecisiete y el artículo transitorio cuarto del Decreto número 786, publicado en el Extra del Periódico Oficial del Estado, el dieciséis de enero de dos mil dieciocho.</w:t>
      </w:r>
    </w:p>
    <w:p w:rsidR="008A7181" w:rsidRDefault="008A7181" w:rsidP="008A7181">
      <w:pPr>
        <w:spacing w:line="360" w:lineRule="auto"/>
        <w:ind w:right="-1" w:firstLine="567"/>
        <w:jc w:val="both"/>
        <w:rPr>
          <w:rFonts w:ascii="Arial" w:eastAsia="Times New Roman" w:hAnsi="Arial" w:cs="Arial"/>
          <w:sz w:val="24"/>
          <w:szCs w:val="24"/>
          <w:lang w:val="es-ES_tradnl" w:eastAsia="es-ES"/>
        </w:rPr>
      </w:pPr>
      <w:r w:rsidRPr="00CB4AA1">
        <w:rPr>
          <w:rFonts w:ascii="Arial" w:eastAsia="Times New Roman" w:hAnsi="Arial" w:cs="Arial"/>
          <w:b/>
          <w:bCs/>
          <w:sz w:val="24"/>
          <w:szCs w:val="24"/>
          <w:lang w:val="es-ES_tradnl" w:eastAsia="es-ES"/>
        </w:rPr>
        <w:lastRenderedPageBreak/>
        <w:t>SEGUNDO</w:t>
      </w:r>
      <w:r w:rsidRPr="00CB4AA1">
        <w:rPr>
          <w:rFonts w:ascii="Arial" w:eastAsia="Times New Roman" w:hAnsi="Arial" w:cs="Arial"/>
          <w:bCs/>
          <w:sz w:val="24"/>
          <w:szCs w:val="24"/>
          <w:lang w:val="es-ES_tradnl" w:eastAsia="es-ES"/>
        </w:rPr>
        <w:t>.</w:t>
      </w:r>
      <w:r w:rsidRPr="00CB4AA1">
        <w:rPr>
          <w:rFonts w:ascii="Arial" w:eastAsia="Times New Roman" w:hAnsi="Arial" w:cs="Arial"/>
          <w:sz w:val="24"/>
          <w:szCs w:val="24"/>
          <w:lang w:val="es-ES_tradnl" w:eastAsia="es-ES"/>
        </w:rPr>
        <w:t xml:space="preserve"> </w:t>
      </w:r>
      <w:r w:rsidRPr="00B73299">
        <w:rPr>
          <w:rFonts w:ascii="Arial" w:eastAsia="Times New Roman" w:hAnsi="Arial" w:cs="Arial"/>
          <w:b/>
          <w:sz w:val="24"/>
          <w:szCs w:val="24"/>
          <w:lang w:val="es-ES_tradnl" w:eastAsia="es-ES"/>
        </w:rPr>
        <w:t>Personalidad.</w:t>
      </w:r>
      <w:r>
        <w:rPr>
          <w:rFonts w:ascii="Arial" w:eastAsia="Times New Roman" w:hAnsi="Arial" w:cs="Arial"/>
          <w:sz w:val="24"/>
          <w:szCs w:val="24"/>
          <w:lang w:val="es-ES_tradnl" w:eastAsia="es-ES"/>
        </w:rPr>
        <w:t xml:space="preserve"> La personalidad </w:t>
      </w:r>
      <w:r w:rsidRPr="009D7854">
        <w:rPr>
          <w:rFonts w:ascii="Arial" w:eastAsia="Times New Roman" w:hAnsi="Arial" w:cs="Arial"/>
          <w:sz w:val="24"/>
          <w:szCs w:val="24"/>
          <w:lang w:val="es-ES_tradnl" w:eastAsia="es-ES"/>
        </w:rPr>
        <w:t xml:space="preserve">de </w:t>
      </w:r>
      <w:r>
        <w:rPr>
          <w:rFonts w:ascii="Arial" w:eastAsia="Times New Roman" w:hAnsi="Arial" w:cs="Arial"/>
          <w:sz w:val="24"/>
          <w:szCs w:val="24"/>
          <w:lang w:val="es-ES_tradnl" w:eastAsia="es-ES"/>
        </w:rPr>
        <w:t xml:space="preserve">la </w:t>
      </w:r>
      <w:r w:rsidRPr="00472AB9">
        <w:rPr>
          <w:rFonts w:ascii="Arial" w:eastAsia="Times New Roman" w:hAnsi="Arial" w:cs="Arial"/>
          <w:b/>
          <w:sz w:val="24"/>
          <w:szCs w:val="24"/>
          <w:lang w:val="es-ES_tradnl" w:eastAsia="es-ES"/>
        </w:rPr>
        <w:t>parte actora</w:t>
      </w:r>
      <w:r>
        <w:rPr>
          <w:rFonts w:ascii="Arial" w:eastAsia="Times New Roman" w:hAnsi="Arial" w:cs="Arial"/>
          <w:sz w:val="24"/>
          <w:szCs w:val="24"/>
          <w:lang w:val="es-ES_tradnl" w:eastAsia="es-ES"/>
        </w:rPr>
        <w:t xml:space="preserve"> quedó acreditada conforme al artículo 117 de la Ley de Justicia Administrativa para el estado, anterior a la vigente. Por su parte las </w:t>
      </w:r>
      <w:r>
        <w:rPr>
          <w:rFonts w:ascii="Arial" w:eastAsia="Times New Roman" w:hAnsi="Arial" w:cs="Arial"/>
          <w:b/>
          <w:sz w:val="24"/>
          <w:szCs w:val="24"/>
          <w:lang w:val="es-ES_tradnl" w:eastAsia="es-ES"/>
        </w:rPr>
        <w:t>autoridades demandadas</w:t>
      </w:r>
      <w:r>
        <w:rPr>
          <w:rFonts w:ascii="Arial" w:eastAsia="Times New Roman" w:hAnsi="Arial" w:cs="Arial"/>
          <w:sz w:val="24"/>
          <w:szCs w:val="24"/>
          <w:lang w:val="es-ES" w:eastAsia="es-ES"/>
        </w:rPr>
        <w:t xml:space="preserve"> </w:t>
      </w:r>
      <w:r w:rsidRPr="00ED0A3F">
        <w:rPr>
          <w:rFonts w:ascii="Arial" w:hAnsi="Arial" w:cs="Arial"/>
          <w:sz w:val="24"/>
          <w:szCs w:val="24"/>
        </w:rPr>
        <w:t>Di</w:t>
      </w:r>
      <w:r>
        <w:rPr>
          <w:rFonts w:ascii="Arial" w:hAnsi="Arial" w:cs="Arial"/>
          <w:sz w:val="24"/>
          <w:szCs w:val="24"/>
        </w:rPr>
        <w:t>rector de Tránsito del Estado,</w:t>
      </w:r>
      <w:r w:rsidRPr="00ED0A3F">
        <w:rPr>
          <w:rFonts w:ascii="Arial" w:hAnsi="Arial" w:cs="Arial"/>
          <w:sz w:val="24"/>
          <w:szCs w:val="24"/>
        </w:rPr>
        <w:t xml:space="preserve"> Jefe Operativo de Tránsito del Estado de la Villa de Zaachila</w:t>
      </w:r>
      <w:r>
        <w:rPr>
          <w:rFonts w:ascii="Arial" w:hAnsi="Arial" w:cs="Arial"/>
          <w:sz w:val="24"/>
          <w:szCs w:val="24"/>
        </w:rPr>
        <w:t xml:space="preserve">, y </w:t>
      </w:r>
      <w:r>
        <w:rPr>
          <w:rFonts w:ascii="Arial" w:eastAsia="Times New Roman" w:hAnsi="Arial" w:cs="Arial"/>
          <w:sz w:val="24"/>
          <w:szCs w:val="23"/>
          <w:lang w:val="es-ES" w:eastAsia="es-ES"/>
        </w:rPr>
        <w:t xml:space="preserve">Secretario de Vialidad y Transporte del Estado de Oaxaca, </w:t>
      </w:r>
      <w:r>
        <w:rPr>
          <w:rFonts w:ascii="Arial" w:eastAsia="Times New Roman" w:hAnsi="Arial" w:cs="Arial"/>
          <w:sz w:val="24"/>
          <w:szCs w:val="24"/>
          <w:lang w:val="es-ES_tradnl" w:eastAsia="es-ES"/>
        </w:rPr>
        <w:t xml:space="preserve">acreditaron su </w:t>
      </w:r>
      <w:r w:rsidRPr="00DB580C">
        <w:rPr>
          <w:rFonts w:ascii="Arial" w:eastAsia="Times New Roman" w:hAnsi="Arial" w:cs="Arial"/>
          <w:sz w:val="24"/>
          <w:szCs w:val="24"/>
          <w:lang w:val="es-ES_tradnl" w:eastAsia="es-ES"/>
        </w:rPr>
        <w:t xml:space="preserve">personalidad en términos de lo dispuesto por el artículo 120 de la </w:t>
      </w:r>
      <w:r>
        <w:rPr>
          <w:rFonts w:ascii="Arial" w:eastAsia="Times New Roman" w:hAnsi="Arial" w:cs="Arial"/>
          <w:sz w:val="24"/>
          <w:szCs w:val="24"/>
          <w:lang w:val="es-ES_tradnl" w:eastAsia="es-ES"/>
        </w:rPr>
        <w:t>Ley</w:t>
      </w:r>
      <w:r w:rsidRPr="009A102A">
        <w:rPr>
          <w:rFonts w:ascii="Arial" w:eastAsia="Times New Roman" w:hAnsi="Arial" w:cs="Arial"/>
          <w:sz w:val="24"/>
          <w:szCs w:val="24"/>
          <w:lang w:val="es-ES_tradnl" w:eastAsia="es-ES"/>
        </w:rPr>
        <w:t xml:space="preserve"> </w:t>
      </w:r>
      <w:r w:rsidRPr="00DB580C">
        <w:rPr>
          <w:rFonts w:ascii="Arial" w:eastAsia="Times New Roman" w:hAnsi="Arial" w:cs="Arial"/>
          <w:sz w:val="24"/>
          <w:szCs w:val="24"/>
          <w:lang w:val="es-ES_tradnl" w:eastAsia="es-ES"/>
        </w:rPr>
        <w:t>citada</w:t>
      </w:r>
      <w:r>
        <w:rPr>
          <w:rFonts w:ascii="Arial" w:eastAsia="Times New Roman" w:hAnsi="Arial" w:cs="Arial"/>
          <w:sz w:val="24"/>
          <w:szCs w:val="24"/>
          <w:lang w:val="es-ES_tradnl" w:eastAsia="es-ES"/>
        </w:rPr>
        <w:t>.</w:t>
      </w:r>
    </w:p>
    <w:p w:rsidR="008A7181" w:rsidRDefault="008A7181" w:rsidP="008A7181">
      <w:pPr>
        <w:spacing w:line="360" w:lineRule="auto"/>
        <w:ind w:right="-1" w:firstLine="567"/>
        <w:jc w:val="both"/>
        <w:rPr>
          <w:rFonts w:ascii="Arial" w:eastAsia="Times New Roman" w:hAnsi="Arial" w:cs="Arial"/>
          <w:bCs/>
          <w:sz w:val="24"/>
          <w:szCs w:val="24"/>
          <w:lang w:eastAsia="es-ES"/>
        </w:rPr>
      </w:pPr>
      <w:r w:rsidRPr="00CD21E0">
        <w:rPr>
          <w:rFonts w:ascii="Arial" w:eastAsia="Times New Roman" w:hAnsi="Arial" w:cs="Arial"/>
          <w:b/>
          <w:sz w:val="24"/>
          <w:szCs w:val="24"/>
          <w:lang w:val="es-ES_tradnl" w:eastAsia="es-ES"/>
        </w:rPr>
        <w:t>TERCERO. Causales de</w:t>
      </w:r>
      <w:r w:rsidRPr="00CD21E0">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improcedencia y sobreseimiento</w:t>
      </w:r>
      <w:r w:rsidRPr="007543BA">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w:t>
      </w:r>
      <w:r w:rsidRPr="00CD21E0">
        <w:rPr>
          <w:rFonts w:ascii="Arial" w:eastAsia="Times New Roman" w:hAnsi="Arial" w:cs="Arial"/>
          <w:sz w:val="24"/>
          <w:szCs w:val="24"/>
          <w:lang w:val="es-ES_tradnl" w:eastAsia="es-ES"/>
        </w:rPr>
        <w:t>Por ser</w:t>
      </w:r>
      <w:r w:rsidRPr="00CD21E0">
        <w:rPr>
          <w:rFonts w:ascii="Arial" w:eastAsia="Times New Roman" w:hAnsi="Arial" w:cs="Arial"/>
          <w:b/>
          <w:sz w:val="24"/>
          <w:szCs w:val="24"/>
          <w:lang w:val="es-ES_tradnl" w:eastAsia="es-ES"/>
        </w:rPr>
        <w:t xml:space="preserve"> </w:t>
      </w:r>
      <w:r w:rsidRPr="00CD21E0">
        <w:rPr>
          <w:rFonts w:ascii="Arial" w:eastAsia="Times New Roman" w:hAnsi="Arial" w:cs="Arial"/>
          <w:sz w:val="24"/>
          <w:szCs w:val="24"/>
          <w:lang w:val="es-ES_tradnl" w:eastAsia="es-ES"/>
        </w:rPr>
        <w:t xml:space="preserve">de orden público y de estudio preferente a cualquier otra cuestión, </w:t>
      </w:r>
      <w:r>
        <w:rPr>
          <w:rFonts w:ascii="Arial" w:eastAsia="Times New Roman" w:hAnsi="Arial" w:cs="Arial"/>
          <w:sz w:val="24"/>
          <w:szCs w:val="24"/>
          <w:lang w:val="es-ES_tradnl" w:eastAsia="es-ES"/>
        </w:rPr>
        <w:t>mismas que deben de ser analizadas de oficio o a petición de parte</w:t>
      </w:r>
      <w:r w:rsidRPr="00CD21E0">
        <w:rPr>
          <w:rFonts w:ascii="Arial" w:eastAsia="Times New Roman" w:hAnsi="Arial" w:cs="Arial"/>
          <w:sz w:val="24"/>
          <w:szCs w:val="24"/>
          <w:lang w:val="es-ES_tradnl" w:eastAsia="es-ES"/>
        </w:rPr>
        <w:t xml:space="preserve">, </w:t>
      </w:r>
      <w:r w:rsidRPr="00CD21E0">
        <w:rPr>
          <w:rFonts w:ascii="Arial" w:eastAsia="Times New Roman" w:hAnsi="Arial" w:cs="Arial"/>
          <w:bCs/>
          <w:sz w:val="24"/>
          <w:szCs w:val="24"/>
          <w:lang w:eastAsia="es-ES"/>
        </w:rPr>
        <w:t xml:space="preserve">ya que de actualizarse las hipótesis normativas, ello impide la resolución del fondo del asunto y deberá decretarse su sobreseimiento, de conformidad con lo dispuesto por </w:t>
      </w:r>
      <w:r>
        <w:rPr>
          <w:rFonts w:ascii="Arial" w:eastAsia="Times New Roman" w:hAnsi="Arial" w:cs="Arial"/>
          <w:bCs/>
          <w:sz w:val="24"/>
          <w:szCs w:val="24"/>
          <w:lang w:eastAsia="es-ES"/>
        </w:rPr>
        <w:t xml:space="preserve">los artículos 131 y 132 </w:t>
      </w:r>
      <w:r w:rsidRPr="00CD21E0">
        <w:rPr>
          <w:rFonts w:ascii="Arial" w:eastAsia="Times New Roman" w:hAnsi="Arial" w:cs="Arial"/>
          <w:bCs/>
          <w:sz w:val="24"/>
          <w:szCs w:val="24"/>
          <w:lang w:eastAsia="es-ES"/>
        </w:rPr>
        <w:t xml:space="preserve">de la </w:t>
      </w:r>
      <w:r w:rsidRPr="00DB580C">
        <w:rPr>
          <w:rFonts w:ascii="Arial" w:eastAsia="Times New Roman" w:hAnsi="Arial" w:cs="Arial"/>
          <w:bCs/>
          <w:sz w:val="24"/>
          <w:szCs w:val="24"/>
          <w:lang w:eastAsia="es-ES"/>
        </w:rPr>
        <w:t>Ley de Justicia Administrativa para el Estado, anterior a la vigente.</w:t>
      </w:r>
    </w:p>
    <w:p w:rsidR="008A7181" w:rsidRPr="00DB580C" w:rsidRDefault="008A7181" w:rsidP="008A7181">
      <w:pPr>
        <w:spacing w:line="360" w:lineRule="auto"/>
        <w:ind w:right="77" w:firstLine="567"/>
        <w:jc w:val="both"/>
        <w:rPr>
          <w:rFonts w:ascii="Arial" w:eastAsia="Times New Roman" w:hAnsi="Arial" w:cs="Arial"/>
          <w:b/>
          <w:bCs/>
          <w:sz w:val="24"/>
          <w:szCs w:val="24"/>
          <w:lang w:eastAsia="es-ES"/>
        </w:rPr>
      </w:pPr>
      <w:r w:rsidRPr="007543BA">
        <w:rPr>
          <w:rFonts w:ascii="Arial" w:eastAsia="Times New Roman" w:hAnsi="Arial" w:cs="Arial"/>
          <w:bCs/>
          <w:sz w:val="24"/>
          <w:szCs w:val="24"/>
          <w:lang w:eastAsia="es-ES"/>
        </w:rPr>
        <w:t>La</w:t>
      </w:r>
      <w:r w:rsidRPr="0073479C">
        <w:rPr>
          <w:rFonts w:ascii="Arial" w:eastAsia="Times New Roman" w:hAnsi="Arial" w:cs="Arial"/>
          <w:b/>
          <w:bCs/>
          <w:sz w:val="24"/>
          <w:szCs w:val="24"/>
          <w:lang w:eastAsia="es-ES"/>
        </w:rPr>
        <w:t xml:space="preserve"> parte actora</w:t>
      </w:r>
      <w:r>
        <w:rPr>
          <w:rFonts w:ascii="Arial" w:eastAsia="Times New Roman" w:hAnsi="Arial" w:cs="Arial"/>
          <w:bCs/>
          <w:sz w:val="24"/>
          <w:szCs w:val="24"/>
          <w:lang w:eastAsia="es-ES"/>
        </w:rPr>
        <w:t xml:space="preserve">, solicitó la nulidad de las órdenes verbales dictadas y giradas por las </w:t>
      </w:r>
      <w:r w:rsidRPr="00984DEE">
        <w:rPr>
          <w:rFonts w:ascii="Arial" w:eastAsia="Times New Roman" w:hAnsi="Arial" w:cs="Arial"/>
          <w:b/>
          <w:bCs/>
          <w:sz w:val="24"/>
          <w:szCs w:val="24"/>
          <w:lang w:eastAsia="es-ES"/>
        </w:rPr>
        <w:t>autoridades demandadas</w:t>
      </w:r>
      <w:r>
        <w:rPr>
          <w:rFonts w:ascii="Arial" w:eastAsia="Times New Roman" w:hAnsi="Arial" w:cs="Arial"/>
          <w:b/>
          <w:bCs/>
          <w:sz w:val="24"/>
          <w:szCs w:val="24"/>
          <w:lang w:eastAsia="es-ES"/>
        </w:rPr>
        <w:t xml:space="preserve"> </w:t>
      </w:r>
      <w:r>
        <w:rPr>
          <w:rFonts w:ascii="Arial" w:eastAsia="Times New Roman" w:hAnsi="Arial" w:cs="Arial"/>
          <w:sz w:val="24"/>
          <w:szCs w:val="24"/>
          <w:lang w:eastAsia="es-ES"/>
        </w:rPr>
        <w:t>Jefe Operativo de Tránsito del Estado en la Villa de Zaachila, Oaxaca y del Director de Tránsito d</w:t>
      </w:r>
      <w:r w:rsidRPr="00C0046D">
        <w:rPr>
          <w:rFonts w:ascii="Arial" w:eastAsia="Times New Roman" w:hAnsi="Arial" w:cs="Arial"/>
          <w:sz w:val="24"/>
          <w:szCs w:val="24"/>
          <w:lang w:eastAsia="es-ES"/>
        </w:rPr>
        <w:t>el Estado</w:t>
      </w:r>
      <w:r>
        <w:rPr>
          <w:rFonts w:ascii="Arial" w:eastAsia="Times New Roman" w:hAnsi="Arial" w:cs="Arial"/>
          <w:sz w:val="24"/>
          <w:szCs w:val="24"/>
          <w:lang w:eastAsia="es-ES"/>
        </w:rPr>
        <w:t xml:space="preserve">, </w:t>
      </w:r>
      <w:r w:rsidRPr="005D49E4">
        <w:rPr>
          <w:rFonts w:ascii="Arial" w:hAnsi="Arial" w:cs="Arial"/>
          <w:sz w:val="24"/>
          <w:szCs w:val="24"/>
          <w:lang w:val="es-ES"/>
        </w:rPr>
        <w:t xml:space="preserve">para </w:t>
      </w:r>
      <w:r>
        <w:rPr>
          <w:rFonts w:ascii="Arial" w:eastAsia="Times New Roman" w:hAnsi="Arial" w:cs="Arial"/>
          <w:sz w:val="24"/>
          <w:szCs w:val="24"/>
          <w:lang w:eastAsia="es-ES"/>
        </w:rPr>
        <w:t xml:space="preserve">detener y/o infraccionar y/o retener y/o remitir a encierro el vehículo marca </w:t>
      </w:r>
      <w:r w:rsidR="00735EE4">
        <w:rPr>
          <w:rFonts w:ascii="Arial" w:eastAsia="Times New Roman" w:hAnsi="Arial" w:cs="Arial"/>
          <w:b/>
          <w:sz w:val="24"/>
          <w:szCs w:val="24"/>
          <w:lang w:eastAsia="es-ES"/>
        </w:rPr>
        <w:t>**********</w:t>
      </w:r>
      <w:r>
        <w:rPr>
          <w:rFonts w:ascii="Arial" w:eastAsia="Times New Roman" w:hAnsi="Arial" w:cs="Arial"/>
          <w:sz w:val="24"/>
          <w:szCs w:val="24"/>
          <w:lang w:eastAsia="es-ES"/>
        </w:rPr>
        <w:t xml:space="preserve">, Modelo </w:t>
      </w:r>
      <w:r w:rsidR="00735EE4">
        <w:rPr>
          <w:rFonts w:ascii="Arial" w:eastAsia="Times New Roman" w:hAnsi="Arial" w:cs="Arial"/>
          <w:b/>
          <w:sz w:val="24"/>
          <w:szCs w:val="24"/>
          <w:lang w:eastAsia="es-ES"/>
        </w:rPr>
        <w:t>**********</w:t>
      </w:r>
      <w:r>
        <w:rPr>
          <w:rFonts w:ascii="Arial" w:eastAsia="Times New Roman" w:hAnsi="Arial" w:cs="Arial"/>
          <w:sz w:val="24"/>
          <w:szCs w:val="24"/>
          <w:lang w:eastAsia="es-ES"/>
        </w:rPr>
        <w:t>,</w:t>
      </w:r>
      <w:r>
        <w:rPr>
          <w:rFonts w:ascii="Arial" w:hAnsi="Arial" w:cs="Arial"/>
          <w:sz w:val="24"/>
          <w:szCs w:val="24"/>
          <w:lang w:val="es-ES"/>
        </w:rPr>
        <w:t xml:space="preserve"> con</w:t>
      </w:r>
      <w:r>
        <w:rPr>
          <w:rFonts w:ascii="Arial" w:hAnsi="Arial" w:cs="Arial"/>
          <w:bCs/>
          <w:sz w:val="24"/>
          <w:szCs w:val="24"/>
        </w:rPr>
        <w:t xml:space="preserve"> número de motor </w:t>
      </w:r>
      <w:r w:rsidR="00735EE4">
        <w:rPr>
          <w:rFonts w:ascii="Arial" w:eastAsia="Times New Roman" w:hAnsi="Arial" w:cs="Arial"/>
          <w:b/>
          <w:sz w:val="24"/>
          <w:szCs w:val="24"/>
          <w:lang w:eastAsia="es-ES"/>
        </w:rPr>
        <w:t xml:space="preserve">********** </w:t>
      </w:r>
      <w:r>
        <w:rPr>
          <w:rFonts w:ascii="Arial" w:hAnsi="Arial" w:cs="Arial"/>
          <w:bCs/>
          <w:sz w:val="24"/>
          <w:szCs w:val="24"/>
        </w:rPr>
        <w:t xml:space="preserve">y número de serie </w:t>
      </w:r>
      <w:r w:rsidR="00735EE4">
        <w:rPr>
          <w:rFonts w:ascii="Arial" w:eastAsia="Times New Roman" w:hAnsi="Arial" w:cs="Arial"/>
          <w:b/>
          <w:sz w:val="24"/>
          <w:szCs w:val="24"/>
          <w:lang w:eastAsia="es-ES"/>
        </w:rPr>
        <w:t xml:space="preserve">********** </w:t>
      </w:r>
      <w:r w:rsidRPr="00DB580C">
        <w:rPr>
          <w:rFonts w:ascii="Arial" w:hAnsi="Arial" w:cs="Arial"/>
          <w:bCs/>
          <w:sz w:val="24"/>
          <w:szCs w:val="24"/>
        </w:rPr>
        <w:t>,</w:t>
      </w:r>
      <w:r w:rsidRPr="005D49E4">
        <w:rPr>
          <w:rFonts w:ascii="Arial" w:hAnsi="Arial" w:cs="Arial"/>
          <w:sz w:val="24"/>
          <w:szCs w:val="24"/>
          <w:lang w:val="es-ES"/>
        </w:rPr>
        <w:t xml:space="preserve"> con el que presta el servicio público </w:t>
      </w:r>
      <w:r>
        <w:rPr>
          <w:rFonts w:ascii="Arial" w:hAnsi="Arial" w:cs="Arial"/>
          <w:sz w:val="24"/>
          <w:szCs w:val="24"/>
          <w:lang w:val="es-ES"/>
        </w:rPr>
        <w:t xml:space="preserve">de alquiler (taxi) en la población de Reyes Mantecón, </w:t>
      </w:r>
      <w:r w:rsidRPr="00A017ED">
        <w:rPr>
          <w:rFonts w:ascii="Arial" w:hAnsi="Arial" w:cs="Arial"/>
          <w:sz w:val="24"/>
          <w:szCs w:val="24"/>
          <w:lang w:val="es-ES"/>
        </w:rPr>
        <w:t>San Bartolo Coyotepec, Oaxaca.</w:t>
      </w:r>
      <w:r>
        <w:rPr>
          <w:rFonts w:ascii="Arial" w:hAnsi="Arial" w:cs="Arial"/>
          <w:sz w:val="24"/>
          <w:szCs w:val="24"/>
          <w:lang w:val="es-ES"/>
        </w:rPr>
        <w:t xml:space="preserve"> </w:t>
      </w:r>
    </w:p>
    <w:p w:rsidR="008A7181" w:rsidRDefault="008A7181" w:rsidP="008A7181">
      <w:pPr>
        <w:pStyle w:val="corte4fondo"/>
        <w:spacing w:after="240"/>
        <w:ind w:right="77" w:firstLine="567"/>
        <w:rPr>
          <w:rFonts w:cs="Arial"/>
          <w:sz w:val="24"/>
          <w:szCs w:val="24"/>
        </w:rPr>
      </w:pPr>
      <w:r w:rsidRPr="00A6419A">
        <w:rPr>
          <w:rFonts w:cs="Arial"/>
          <w:sz w:val="24"/>
          <w:szCs w:val="24"/>
          <w:lang w:eastAsia="es-ES"/>
        </w:rPr>
        <w:t>La</w:t>
      </w:r>
      <w:r>
        <w:rPr>
          <w:rFonts w:cs="Arial"/>
          <w:sz w:val="24"/>
          <w:szCs w:val="24"/>
          <w:lang w:eastAsia="es-ES"/>
        </w:rPr>
        <w:t>s</w:t>
      </w:r>
      <w:r>
        <w:rPr>
          <w:rFonts w:cs="Arial"/>
          <w:b/>
          <w:sz w:val="24"/>
          <w:szCs w:val="24"/>
          <w:lang w:eastAsia="es-ES"/>
        </w:rPr>
        <w:t xml:space="preserve"> autoridades demandadas</w:t>
      </w:r>
      <w:r>
        <w:rPr>
          <w:rFonts w:cs="Arial"/>
          <w:sz w:val="24"/>
          <w:szCs w:val="24"/>
          <w:lang w:eastAsia="es-ES"/>
        </w:rPr>
        <w:t xml:space="preserve"> Director de Tránsito del Estado, y Jefe Operativo de Transito del Estado en la Villa de Zaachila, Oaxaca, señalaron </w:t>
      </w:r>
      <w:r>
        <w:rPr>
          <w:rFonts w:cs="Arial"/>
          <w:sz w:val="24"/>
          <w:szCs w:val="24"/>
        </w:rPr>
        <w:t xml:space="preserve">en sus escritos de contestación de demanda, </w:t>
      </w:r>
      <w:r w:rsidRPr="007F0D53">
        <w:rPr>
          <w:rFonts w:cs="Arial"/>
          <w:sz w:val="24"/>
          <w:szCs w:val="24"/>
        </w:rPr>
        <w:t>que</w:t>
      </w:r>
      <w:r>
        <w:rPr>
          <w:rFonts w:cs="Arial"/>
          <w:sz w:val="24"/>
          <w:szCs w:val="24"/>
        </w:rPr>
        <w:t xml:space="preserve"> es totalmente inexistente el acto impugnado por la parte actora, toda vez que las citadas autoridades en ningún momento han emitido orden verbal o escrita para que al actor se le impida seguir prestando el servicio público de taxi en la Agencia Municipal de Reyes Mantecón, </w:t>
      </w:r>
      <w:r w:rsidRPr="002D7D48">
        <w:rPr>
          <w:rFonts w:cs="Arial"/>
          <w:sz w:val="24"/>
          <w:szCs w:val="24"/>
        </w:rPr>
        <w:t>San Bartolo Coyotepec.</w:t>
      </w:r>
      <w:r>
        <w:rPr>
          <w:rFonts w:cs="Arial"/>
          <w:sz w:val="24"/>
          <w:szCs w:val="24"/>
        </w:rPr>
        <w:t xml:space="preserve"> Oaxaca.</w:t>
      </w:r>
    </w:p>
    <w:p w:rsidR="008A7181" w:rsidRDefault="008A7181" w:rsidP="008A7181">
      <w:pPr>
        <w:pStyle w:val="corte4fondo"/>
        <w:rPr>
          <w:rFonts w:cs="Arial"/>
          <w:bCs/>
          <w:sz w:val="24"/>
          <w:szCs w:val="24"/>
          <w:lang w:eastAsia="es-ES"/>
        </w:rPr>
      </w:pPr>
      <w:r>
        <w:rPr>
          <w:rFonts w:cs="Arial"/>
          <w:sz w:val="24"/>
          <w:szCs w:val="24"/>
          <w:lang w:val="es-MX"/>
        </w:rPr>
        <w:t>Ahora bien, en autos</w:t>
      </w:r>
      <w:r w:rsidRPr="005D49E4">
        <w:rPr>
          <w:rFonts w:cs="Arial"/>
          <w:sz w:val="24"/>
          <w:szCs w:val="24"/>
          <w:lang w:val="es-MX"/>
        </w:rPr>
        <w:t xml:space="preserve"> del presente juicio, no obra constancia</w:t>
      </w:r>
      <w:r>
        <w:rPr>
          <w:rFonts w:cs="Arial"/>
          <w:sz w:val="24"/>
          <w:szCs w:val="24"/>
          <w:lang w:val="es-MX"/>
        </w:rPr>
        <w:t xml:space="preserve"> alguna</w:t>
      </w:r>
      <w:r w:rsidRPr="005D49E4">
        <w:rPr>
          <w:rFonts w:cs="Arial"/>
          <w:sz w:val="24"/>
          <w:szCs w:val="24"/>
          <w:lang w:val="es-MX"/>
        </w:rPr>
        <w:t xml:space="preserve"> con la que el actor</w:t>
      </w:r>
      <w:r w:rsidRPr="005D49E4">
        <w:rPr>
          <w:rFonts w:cs="Arial"/>
          <w:bCs/>
          <w:sz w:val="24"/>
          <w:szCs w:val="24"/>
        </w:rPr>
        <w:t xml:space="preserve"> acredite la existencia de las órdenes verbales o escritas, emitidas por las autoridades demandadas</w:t>
      </w:r>
      <w:r>
        <w:rPr>
          <w:rFonts w:cs="Arial"/>
          <w:bCs/>
          <w:sz w:val="24"/>
          <w:szCs w:val="24"/>
        </w:rPr>
        <w:t xml:space="preserve"> para </w:t>
      </w:r>
      <w:r w:rsidRPr="002D7D48">
        <w:rPr>
          <w:rFonts w:cs="Arial"/>
          <w:bCs/>
          <w:sz w:val="24"/>
          <w:szCs w:val="24"/>
          <w:lang w:val="es-MX"/>
        </w:rPr>
        <w:t xml:space="preserve">detener y/o infraccionar y/o retener y/o remitir a encierro el vehículo marca </w:t>
      </w:r>
      <w:r w:rsidR="00735EE4">
        <w:rPr>
          <w:rFonts w:cs="Arial"/>
          <w:bCs/>
          <w:sz w:val="24"/>
          <w:szCs w:val="24"/>
          <w:lang w:val="es-MX"/>
        </w:rPr>
        <w:t>**********</w:t>
      </w:r>
      <w:r w:rsidRPr="002D7D48">
        <w:rPr>
          <w:rFonts w:cs="Arial"/>
          <w:bCs/>
          <w:sz w:val="24"/>
          <w:szCs w:val="24"/>
          <w:lang w:val="es-MX"/>
        </w:rPr>
        <w:t xml:space="preserve">, Modelo </w:t>
      </w:r>
      <w:r w:rsidR="00735EE4">
        <w:rPr>
          <w:rFonts w:cs="Arial"/>
          <w:bCs/>
          <w:sz w:val="24"/>
          <w:szCs w:val="24"/>
          <w:lang w:val="es-MX"/>
        </w:rPr>
        <w:t>**********</w:t>
      </w:r>
      <w:r w:rsidR="00735EE4" w:rsidRPr="002D7D48">
        <w:rPr>
          <w:rFonts w:cs="Arial"/>
          <w:bCs/>
          <w:sz w:val="24"/>
          <w:szCs w:val="24"/>
          <w:lang w:val="es-MX"/>
        </w:rPr>
        <w:t>,</w:t>
      </w:r>
      <w:r w:rsidRPr="002D7D48">
        <w:rPr>
          <w:rFonts w:cs="Arial"/>
          <w:bCs/>
          <w:sz w:val="24"/>
          <w:szCs w:val="24"/>
          <w:lang w:val="es-ES"/>
        </w:rPr>
        <w:t xml:space="preserve"> con</w:t>
      </w:r>
      <w:r w:rsidRPr="002D7D48">
        <w:rPr>
          <w:rFonts w:cs="Arial"/>
          <w:bCs/>
          <w:sz w:val="24"/>
          <w:szCs w:val="24"/>
          <w:lang w:val="es-MX"/>
        </w:rPr>
        <w:t xml:space="preserve"> número de motor </w:t>
      </w:r>
      <w:r w:rsidR="00735EE4">
        <w:rPr>
          <w:rFonts w:cs="Arial"/>
          <w:bCs/>
          <w:sz w:val="24"/>
          <w:szCs w:val="24"/>
          <w:lang w:val="es-MX"/>
        </w:rPr>
        <w:t>**********</w:t>
      </w:r>
      <w:r w:rsidR="00735EE4" w:rsidRPr="002D7D48">
        <w:rPr>
          <w:rFonts w:cs="Arial"/>
          <w:bCs/>
          <w:sz w:val="24"/>
          <w:szCs w:val="24"/>
          <w:lang w:val="es-MX"/>
        </w:rPr>
        <w:t xml:space="preserve"> </w:t>
      </w:r>
      <w:r w:rsidRPr="002D7D48">
        <w:rPr>
          <w:rFonts w:cs="Arial"/>
          <w:bCs/>
          <w:sz w:val="24"/>
          <w:szCs w:val="24"/>
          <w:lang w:val="es-MX"/>
        </w:rPr>
        <w:t>y número de serie</w:t>
      </w:r>
      <w:r w:rsidR="00735EE4">
        <w:rPr>
          <w:rFonts w:cs="Arial"/>
          <w:bCs/>
          <w:sz w:val="24"/>
          <w:szCs w:val="24"/>
          <w:lang w:val="es-MX"/>
        </w:rPr>
        <w:t xml:space="preserve"> **********</w:t>
      </w:r>
      <w:r w:rsidR="00735EE4" w:rsidRPr="002D7D48">
        <w:rPr>
          <w:rFonts w:cs="Arial"/>
          <w:bCs/>
          <w:sz w:val="24"/>
          <w:szCs w:val="24"/>
          <w:lang w:val="es-MX"/>
        </w:rPr>
        <w:t>,</w:t>
      </w:r>
      <w:r w:rsidRPr="002D7D48">
        <w:rPr>
          <w:rFonts w:cs="Arial"/>
          <w:bCs/>
          <w:sz w:val="24"/>
          <w:szCs w:val="24"/>
          <w:lang w:val="es-ES"/>
        </w:rPr>
        <w:t xml:space="preserve"> con el que presta el servicio público de alquiler (taxi) en la población de Reyes Mantecón, </w:t>
      </w:r>
      <w:r>
        <w:rPr>
          <w:rFonts w:cs="Arial"/>
          <w:bCs/>
          <w:sz w:val="24"/>
          <w:szCs w:val="24"/>
          <w:lang w:val="es-ES"/>
        </w:rPr>
        <w:t xml:space="preserve">San Bartolo Coyotepec, Oaxaca, </w:t>
      </w:r>
      <w:r w:rsidRPr="005D49E4">
        <w:rPr>
          <w:rFonts w:cs="Arial"/>
          <w:bCs/>
          <w:sz w:val="24"/>
          <w:szCs w:val="24"/>
        </w:rPr>
        <w:t xml:space="preserve">con lo que </w:t>
      </w:r>
      <w:r w:rsidRPr="005D49E4">
        <w:rPr>
          <w:rFonts w:cs="Arial"/>
          <w:bCs/>
          <w:sz w:val="24"/>
          <w:szCs w:val="24"/>
          <w:lang w:eastAsia="es-ES"/>
        </w:rPr>
        <w:t>se actualiza la causal de improcedencia prevista en l</w:t>
      </w:r>
      <w:r>
        <w:rPr>
          <w:rFonts w:cs="Arial"/>
          <w:bCs/>
          <w:sz w:val="24"/>
          <w:szCs w:val="24"/>
          <w:lang w:eastAsia="es-ES"/>
        </w:rPr>
        <w:t xml:space="preserve">a fracción IX del artículo 131 </w:t>
      </w:r>
      <w:r w:rsidRPr="005D49E4">
        <w:rPr>
          <w:rFonts w:cs="Arial"/>
          <w:bCs/>
          <w:sz w:val="24"/>
          <w:szCs w:val="24"/>
          <w:lang w:eastAsia="es-ES"/>
        </w:rPr>
        <w:t>de l</w:t>
      </w:r>
      <w:r>
        <w:rPr>
          <w:rFonts w:cs="Arial"/>
          <w:bCs/>
          <w:sz w:val="24"/>
          <w:szCs w:val="24"/>
          <w:lang w:eastAsia="es-ES"/>
        </w:rPr>
        <w:t>a Ley de la Materia, anterior a la vigente, que</w:t>
      </w:r>
      <w:r w:rsidRPr="005D49E4">
        <w:rPr>
          <w:rFonts w:cs="Arial"/>
          <w:bCs/>
          <w:sz w:val="24"/>
          <w:szCs w:val="24"/>
          <w:lang w:eastAsia="es-ES"/>
        </w:rPr>
        <w:t xml:space="preserve"> establece: </w:t>
      </w:r>
    </w:p>
    <w:p w:rsidR="008A7181" w:rsidRPr="002D7D48" w:rsidRDefault="008A7181" w:rsidP="008A7181">
      <w:pPr>
        <w:tabs>
          <w:tab w:val="left" w:pos="6096"/>
        </w:tabs>
        <w:spacing w:after="0" w:line="276" w:lineRule="auto"/>
        <w:ind w:left="851" w:right="425"/>
        <w:jc w:val="both"/>
        <w:rPr>
          <w:rFonts w:ascii="Arial" w:hAnsi="Arial" w:cs="Arial"/>
          <w:i/>
          <w:sz w:val="21"/>
          <w:szCs w:val="21"/>
        </w:rPr>
      </w:pPr>
      <w:r w:rsidRPr="002D7D48">
        <w:rPr>
          <w:rFonts w:ascii="Arial" w:hAnsi="Arial" w:cs="Arial"/>
          <w:i/>
          <w:sz w:val="21"/>
          <w:szCs w:val="21"/>
        </w:rPr>
        <w:t>“...</w:t>
      </w:r>
      <w:r>
        <w:rPr>
          <w:rFonts w:ascii="Arial" w:hAnsi="Arial" w:cs="Arial"/>
          <w:b/>
          <w:i/>
          <w:sz w:val="21"/>
          <w:szCs w:val="21"/>
        </w:rPr>
        <w:t>ARTICULO 131.</w:t>
      </w:r>
      <w:r w:rsidRPr="002D7D48">
        <w:rPr>
          <w:rFonts w:ascii="Arial" w:hAnsi="Arial" w:cs="Arial"/>
          <w:i/>
          <w:sz w:val="21"/>
          <w:szCs w:val="21"/>
        </w:rPr>
        <w:t xml:space="preserve"> Es improcedente el juicio ante el Tribunal de lo </w:t>
      </w:r>
      <w:r>
        <w:rPr>
          <w:rFonts w:ascii="Arial" w:hAnsi="Arial" w:cs="Arial"/>
          <w:i/>
          <w:sz w:val="21"/>
          <w:szCs w:val="21"/>
        </w:rPr>
        <w:t>C</w:t>
      </w:r>
      <w:r w:rsidRPr="002D7D48">
        <w:rPr>
          <w:rFonts w:ascii="Arial" w:hAnsi="Arial" w:cs="Arial"/>
          <w:i/>
          <w:sz w:val="21"/>
          <w:szCs w:val="21"/>
        </w:rPr>
        <w:t>ontencioso Administrativo contra actos:</w:t>
      </w:r>
    </w:p>
    <w:p w:rsidR="008A7181" w:rsidRDefault="008A7181" w:rsidP="008A7181">
      <w:pPr>
        <w:tabs>
          <w:tab w:val="left" w:pos="6096"/>
        </w:tabs>
        <w:spacing w:after="0" w:line="276" w:lineRule="auto"/>
        <w:ind w:left="851" w:right="425"/>
        <w:jc w:val="both"/>
        <w:rPr>
          <w:rFonts w:ascii="Arial" w:hAnsi="Arial" w:cs="Arial"/>
          <w:i/>
          <w:sz w:val="21"/>
          <w:szCs w:val="21"/>
        </w:rPr>
      </w:pPr>
      <w:r w:rsidRPr="002D7D48">
        <w:rPr>
          <w:rFonts w:ascii="Arial" w:hAnsi="Arial" w:cs="Arial"/>
          <w:i/>
          <w:sz w:val="21"/>
          <w:szCs w:val="21"/>
        </w:rPr>
        <w:t>(…)</w:t>
      </w:r>
    </w:p>
    <w:p w:rsidR="008A7181" w:rsidRPr="002D7D48" w:rsidRDefault="008A7181" w:rsidP="008A7181">
      <w:pPr>
        <w:tabs>
          <w:tab w:val="left" w:pos="6096"/>
        </w:tabs>
        <w:spacing w:after="0" w:line="276" w:lineRule="auto"/>
        <w:ind w:left="851" w:right="425"/>
        <w:jc w:val="both"/>
        <w:rPr>
          <w:rFonts w:ascii="Arial" w:eastAsia="Times New Roman" w:hAnsi="Arial" w:cs="Arial"/>
          <w:bCs/>
          <w:i/>
          <w:sz w:val="21"/>
          <w:szCs w:val="21"/>
          <w:lang w:eastAsia="es-ES"/>
        </w:rPr>
      </w:pPr>
    </w:p>
    <w:p w:rsidR="008A7181" w:rsidRPr="002D7D48" w:rsidRDefault="008A7181" w:rsidP="008A7181">
      <w:pPr>
        <w:tabs>
          <w:tab w:val="left" w:pos="6096"/>
        </w:tabs>
        <w:spacing w:after="0" w:line="276" w:lineRule="auto"/>
        <w:ind w:left="851" w:right="425"/>
        <w:jc w:val="both"/>
        <w:rPr>
          <w:rFonts w:ascii="Arial" w:eastAsia="Times New Roman" w:hAnsi="Arial" w:cs="Arial"/>
          <w:bCs/>
          <w:i/>
          <w:sz w:val="21"/>
          <w:szCs w:val="21"/>
          <w:lang w:eastAsia="es-ES"/>
        </w:rPr>
      </w:pPr>
      <w:r w:rsidRPr="002D7D48">
        <w:rPr>
          <w:rFonts w:ascii="Arial" w:hAnsi="Arial" w:cs="Arial"/>
          <w:b/>
          <w:i/>
          <w:sz w:val="21"/>
          <w:szCs w:val="21"/>
        </w:rPr>
        <w:t>IX.</w:t>
      </w:r>
      <w:r w:rsidRPr="002D7D48">
        <w:rPr>
          <w:rFonts w:ascii="Arial" w:hAnsi="Arial" w:cs="Arial"/>
          <w:i/>
          <w:sz w:val="21"/>
          <w:szCs w:val="21"/>
        </w:rPr>
        <w:t xml:space="preserve"> Cuando de las constancias de autos apareciere claramente que no existe el acto reclamado o cuando no se probare su existencia, y”</w:t>
      </w:r>
    </w:p>
    <w:p w:rsidR="008A7181" w:rsidRPr="002D7D48" w:rsidRDefault="008A7181" w:rsidP="008A7181">
      <w:pPr>
        <w:pStyle w:val="Textoindependienteprimerasangra"/>
        <w:tabs>
          <w:tab w:val="left" w:pos="6096"/>
        </w:tabs>
        <w:spacing w:after="0" w:line="276" w:lineRule="auto"/>
        <w:ind w:left="851" w:right="425" w:firstLine="567"/>
        <w:jc w:val="both"/>
        <w:rPr>
          <w:rFonts w:ascii="Arial" w:hAnsi="Arial" w:cs="Arial"/>
          <w:color w:val="000000"/>
          <w:sz w:val="21"/>
          <w:szCs w:val="21"/>
        </w:rPr>
      </w:pPr>
    </w:p>
    <w:p w:rsidR="008A7181" w:rsidRPr="001E17DF" w:rsidRDefault="008A7181" w:rsidP="008A7181">
      <w:pPr>
        <w:pStyle w:val="Textoindependienteprimerasangra"/>
        <w:spacing w:line="360" w:lineRule="auto"/>
        <w:ind w:firstLine="567"/>
        <w:jc w:val="both"/>
        <w:rPr>
          <w:rFonts w:ascii="Arial" w:hAnsi="Arial" w:cs="Arial"/>
          <w:sz w:val="24"/>
          <w:szCs w:val="24"/>
        </w:rPr>
      </w:pPr>
      <w:r>
        <w:rPr>
          <w:rFonts w:ascii="Arial" w:hAnsi="Arial" w:cs="Arial"/>
          <w:color w:val="000000"/>
          <w:sz w:val="24"/>
          <w:szCs w:val="24"/>
        </w:rPr>
        <w:t>Por lo que el actor</w:t>
      </w:r>
      <w:r w:rsidRPr="00231824">
        <w:rPr>
          <w:rFonts w:ascii="Arial" w:hAnsi="Arial" w:cs="Arial"/>
          <w:color w:val="000000"/>
          <w:sz w:val="24"/>
          <w:szCs w:val="24"/>
        </w:rPr>
        <w:t xml:space="preserve"> </w:t>
      </w:r>
      <w:r w:rsidRPr="00231824">
        <w:rPr>
          <w:rFonts w:ascii="Arial" w:hAnsi="Arial" w:cs="Arial"/>
          <w:sz w:val="24"/>
          <w:szCs w:val="24"/>
        </w:rPr>
        <w:t>incumplió con la obligación que tiene de acreditar los hechos de su acción como lo disponen los artículos 147 fracció</w:t>
      </w:r>
      <w:r>
        <w:rPr>
          <w:rFonts w:ascii="Arial" w:hAnsi="Arial" w:cs="Arial"/>
          <w:sz w:val="24"/>
          <w:szCs w:val="24"/>
        </w:rPr>
        <w:t xml:space="preserve">n IX, 148 fracción V, </w:t>
      </w:r>
      <w:r>
        <w:rPr>
          <w:rFonts w:ascii="Arial" w:hAnsi="Arial" w:cs="Arial"/>
          <w:sz w:val="24"/>
          <w:szCs w:val="24"/>
        </w:rPr>
        <w:lastRenderedPageBreak/>
        <w:t>158 y 159</w:t>
      </w:r>
      <w:r w:rsidRPr="00231824">
        <w:rPr>
          <w:rFonts w:ascii="Arial" w:hAnsi="Arial" w:cs="Arial"/>
          <w:sz w:val="24"/>
          <w:szCs w:val="24"/>
        </w:rPr>
        <w:t xml:space="preserve"> de la Ley de Justicia Administrativa para el Estado,</w:t>
      </w:r>
      <w:r>
        <w:rPr>
          <w:rFonts w:ascii="Arial" w:hAnsi="Arial" w:cs="Arial"/>
          <w:sz w:val="24"/>
          <w:szCs w:val="24"/>
        </w:rPr>
        <w:t xml:space="preserve"> anterior a la vigente,</w:t>
      </w:r>
      <w:r w:rsidRPr="00231824">
        <w:rPr>
          <w:rFonts w:ascii="Arial" w:hAnsi="Arial" w:cs="Arial"/>
          <w:sz w:val="24"/>
          <w:szCs w:val="24"/>
        </w:rPr>
        <w:t xml:space="preserve"> </w:t>
      </w:r>
      <w:r w:rsidRPr="00231824">
        <w:rPr>
          <w:rFonts w:ascii="Arial" w:hAnsi="Arial" w:cs="Arial"/>
          <w:b/>
          <w:sz w:val="24"/>
          <w:szCs w:val="24"/>
        </w:rPr>
        <w:t>pues le corresponde la carga probatoria en el juicio en el que impera el principio de estricto derecho</w:t>
      </w:r>
      <w:r w:rsidRPr="00231824">
        <w:rPr>
          <w:rFonts w:ascii="Arial" w:hAnsi="Arial" w:cs="Arial"/>
          <w:sz w:val="24"/>
          <w:szCs w:val="24"/>
        </w:rPr>
        <w:t xml:space="preserve">, sin que sea posible suplir deficiencia alguna a la enjuiciante respecto a su omisión de aportar elementos probatorios con los que justifique la existencia de los actos que impugnó. </w:t>
      </w:r>
    </w:p>
    <w:p w:rsidR="008A7181" w:rsidRPr="002C63E9" w:rsidRDefault="008A7181" w:rsidP="008A7181">
      <w:pPr>
        <w:pStyle w:val="Textoindependienteprimerasangra"/>
        <w:spacing w:line="360" w:lineRule="auto"/>
        <w:ind w:firstLine="567"/>
        <w:jc w:val="both"/>
        <w:rPr>
          <w:rFonts w:ascii="Arial" w:hAnsi="Arial" w:cs="Arial"/>
          <w:sz w:val="24"/>
          <w:szCs w:val="24"/>
        </w:rPr>
      </w:pPr>
      <w:r w:rsidRPr="00231824">
        <w:rPr>
          <w:rFonts w:ascii="Arial" w:hAnsi="Arial" w:cs="Arial"/>
          <w:sz w:val="24"/>
          <w:szCs w:val="24"/>
        </w:rPr>
        <w:t>Tiene aplicación la Jurisprudencia de la Segunda Sala de la Suprema Corte de Justicia de la Nación, que aparece con el registro 164989 en la página 1035 del Semanario Judicial de la Federación y su Gaceta,</w:t>
      </w:r>
      <w:r w:rsidR="00FC26E3" w:rsidRPr="00231824">
        <w:rPr>
          <w:rFonts w:ascii="Arial" w:hAnsi="Arial" w:cs="Arial"/>
          <w:sz w:val="24"/>
          <w:szCs w:val="24"/>
        </w:rPr>
        <w:t xml:space="preserve"> tomo xxxi, marzo de 2010, novena época, materia administrativa, b</w:t>
      </w:r>
      <w:r w:rsidRPr="00231824">
        <w:rPr>
          <w:rFonts w:ascii="Arial" w:hAnsi="Arial" w:cs="Arial"/>
          <w:sz w:val="24"/>
          <w:szCs w:val="24"/>
        </w:rPr>
        <w:t xml:space="preserve">ajo el rubro y texto siguientes: </w:t>
      </w:r>
    </w:p>
    <w:p w:rsidR="008A7181" w:rsidRPr="002D7D48" w:rsidRDefault="008A7181" w:rsidP="008A7181">
      <w:pPr>
        <w:autoSpaceDE w:val="0"/>
        <w:autoSpaceDN w:val="0"/>
        <w:adjustRightInd w:val="0"/>
        <w:ind w:left="851" w:right="425"/>
        <w:jc w:val="both"/>
        <w:rPr>
          <w:rFonts w:ascii="Arial" w:hAnsi="Arial" w:cs="Arial"/>
          <w:i/>
          <w:color w:val="000000"/>
          <w:sz w:val="21"/>
          <w:szCs w:val="21"/>
        </w:rPr>
      </w:pPr>
      <w:r w:rsidRPr="002D7D48">
        <w:rPr>
          <w:rFonts w:ascii="Arial" w:hAnsi="Arial" w:cs="Arial"/>
          <w:i/>
          <w:color w:val="000000"/>
          <w:sz w:val="21"/>
          <w:szCs w:val="21"/>
        </w:rPr>
        <w:t>“</w:t>
      </w:r>
      <w:r w:rsidRPr="002D7D48">
        <w:rPr>
          <w:rFonts w:ascii="Arial" w:hAnsi="Arial" w:cs="Arial"/>
          <w:b/>
          <w:i/>
          <w:color w:val="000000"/>
          <w:sz w:val="21"/>
          <w:szCs w:val="21"/>
        </w:rPr>
        <w:t xml:space="preserve">MAGISTRADOS INSTRUCTORES DEL TRIBUNAL FEDERAL DE JUSTICIA FISCAL Y ADMINISTRATIVA. NO ESTÁN OBLIGADOS A ALLEGARSE PRUEBAS NO OFRECIDAS POR LAS PARTES NI A ORDENAR EL PERFECCIONAMIENTO DE LAS DEFICIENTEMENTE APORTADAS EN EL JUICIO CONTENCIOSO ADMINISTRATIVO, CON LAS QUE EVENTUALMENTE AQUÉL PUDIERA ACREDITAR LA ACCIÓN O EXCEPCIÓN DEDUCIDAS. </w:t>
      </w:r>
      <w:r w:rsidRPr="002D7D48">
        <w:rPr>
          <w:rFonts w:ascii="Arial" w:hAnsi="Arial" w:cs="Arial"/>
          <w:i/>
          <w:color w:val="000000"/>
          <w:sz w:val="21"/>
          <w:szCs w:val="21"/>
        </w:rPr>
        <w:t>De los artículos 14, fracciones IV y V, 15, 20, fracciones II a VII, 21, fracciones I y V, 40 y 41 de la Ley Federal de Procedimiento Contencioso Administrativo, así como de los derogados numerales 209, fracciones III y VII, 214, fracción VI y 230 del Código Fiscal de la Federación, se advierte que en los juicios ante el Tribunal Federal de Justicia Fiscal y Administrativa corresponde al actor probar los hechos constitutivos de su acción y al demandado sus excepciones; esto es, la parte interesada en demostrar un punto de hecho debe aportar la prueba conducente y gestionar su preparación y desahogo, pues en ella recae tal carga procesal, sin que sea óbice a lo anterior que el último párrafo del derogado artículo 230 del Código Fiscal de la Federación y el numeral 41 de la Ley Federal de Procedimiento Contencioso Administrativo prevean que el Magistrado Instructor podrá acordar la exhibición de cualquier documento relacionado con los hechos controvertidos u ordenar la práctica de cualquier diligencia, pues la facultad de practicar diligencias para mejor proveer contenida en los citados preceptos legales, debe entenderse como la potestad del Magistrado para ampliar las diligencias probatorias previamente ofrecidas por las partes y desahogadas durante la instrucción, cuando considere que existen situaciones dudosas, imprecisas o insuficientes en dichas probanzas, por lo que tales ampliaciones resulten indispensables para el conocimiento de la verdad sobre los puntos en litigio. De ahí que la facultad de ordenar la práctica de las referidas diligencias no entraña una obligación, sino una potestad de la que el Magistrado puede hacer uso libremente, sin llegar al extremo de suplir a las partes en el ofrecimiento de pruebas, pues ello contravendría los principios de equilibrio procesal e igualdad de las partes que deben observarse en todo litigio, ya que no debe perderse de vista que en el juicio contencioso administrativo prevalece el principio de estricto derecho. Además, si bien es cierto que conforme a los numerales indicados el Magistrado Instructor tiene la potestad de acordar la exhibición de cualquier documento que tenga relación con los hechos controvertidos o de ordenar la práctica de cualquier diligencia para un mejor conocimiento de los hechos controvertidos, también lo es que esa facultad no puede entenderse en el sentido de eximir a la parte actora de su obligación de exhibir las pruebas documentales que ofrezca a fin de demostrar su acción, ni de perfeccionar las aportadas deficientemente para ese mismo efecto, sino que tal facultad se refiere a que puede solicitar la exhibición de cualquier prueba considerada necesaria para la correcta resolución de la cuestión planteada”.</w:t>
      </w:r>
    </w:p>
    <w:p w:rsidR="00FC26E3" w:rsidRDefault="00FC26E3" w:rsidP="008A7181">
      <w:pPr>
        <w:spacing w:before="100" w:beforeAutospacing="1" w:after="100" w:afterAutospacing="1" w:line="360" w:lineRule="auto"/>
        <w:ind w:right="-93" w:firstLine="567"/>
        <w:jc w:val="both"/>
        <w:rPr>
          <w:rFonts w:ascii="Arial" w:hAnsi="Arial" w:cs="Arial"/>
          <w:sz w:val="24"/>
        </w:rPr>
      </w:pPr>
    </w:p>
    <w:p w:rsidR="008A7181" w:rsidRDefault="008A7181" w:rsidP="008A7181">
      <w:pPr>
        <w:spacing w:before="100" w:beforeAutospacing="1" w:after="100" w:afterAutospacing="1" w:line="360" w:lineRule="auto"/>
        <w:ind w:right="-93" w:firstLine="567"/>
        <w:jc w:val="both"/>
        <w:rPr>
          <w:rFonts w:ascii="Arial" w:eastAsia="Times New Roman" w:hAnsi="Arial" w:cs="Arial"/>
          <w:bCs/>
          <w:sz w:val="24"/>
          <w:szCs w:val="24"/>
          <w:lang w:eastAsia="es-ES"/>
        </w:rPr>
      </w:pPr>
      <w:r w:rsidRPr="00041144">
        <w:rPr>
          <w:rFonts w:ascii="Arial" w:hAnsi="Arial" w:cs="Arial"/>
          <w:sz w:val="24"/>
        </w:rPr>
        <w:t xml:space="preserve">En consecuencia, </w:t>
      </w:r>
      <w:r w:rsidRPr="00041144">
        <w:rPr>
          <w:rFonts w:ascii="Arial" w:hAnsi="Arial" w:cs="Arial"/>
          <w:b/>
          <w:sz w:val="24"/>
        </w:rPr>
        <w:t>SE SOBRESEE EL JUICIO</w:t>
      </w:r>
      <w:r w:rsidRPr="00041144">
        <w:rPr>
          <w:rFonts w:ascii="Arial" w:hAnsi="Arial" w:cs="Arial"/>
          <w:sz w:val="24"/>
        </w:rPr>
        <w:t xml:space="preserve">, </w:t>
      </w:r>
      <w:r w:rsidRPr="0073479C">
        <w:rPr>
          <w:rFonts w:ascii="Arial" w:hAnsi="Arial" w:cs="Arial"/>
          <w:b/>
          <w:sz w:val="24"/>
        </w:rPr>
        <w:t xml:space="preserve">respecto de </w:t>
      </w:r>
      <w:r>
        <w:rPr>
          <w:rFonts w:ascii="Arial" w:hAnsi="Arial" w:cs="Arial"/>
          <w:b/>
          <w:sz w:val="24"/>
        </w:rPr>
        <w:t xml:space="preserve">las </w:t>
      </w:r>
      <w:r>
        <w:rPr>
          <w:rFonts w:ascii="Arial" w:hAnsi="Arial" w:cs="Arial"/>
          <w:b/>
          <w:sz w:val="24"/>
          <w:szCs w:val="24"/>
        </w:rPr>
        <w:t>ó</w:t>
      </w:r>
      <w:r w:rsidRPr="0073479C">
        <w:rPr>
          <w:rFonts w:ascii="Arial" w:hAnsi="Arial" w:cs="Arial"/>
          <w:b/>
          <w:sz w:val="24"/>
          <w:szCs w:val="24"/>
        </w:rPr>
        <w:t>rden</w:t>
      </w:r>
      <w:r>
        <w:rPr>
          <w:rFonts w:ascii="Arial" w:hAnsi="Arial" w:cs="Arial"/>
          <w:b/>
          <w:sz w:val="24"/>
          <w:szCs w:val="24"/>
        </w:rPr>
        <w:t>es</w:t>
      </w:r>
      <w:r w:rsidRPr="0073479C">
        <w:rPr>
          <w:rFonts w:ascii="Arial" w:hAnsi="Arial" w:cs="Arial"/>
          <w:b/>
          <w:sz w:val="24"/>
          <w:szCs w:val="24"/>
        </w:rPr>
        <w:t xml:space="preserve"> verbal</w:t>
      </w:r>
      <w:r>
        <w:rPr>
          <w:rFonts w:ascii="Arial" w:hAnsi="Arial" w:cs="Arial"/>
          <w:b/>
          <w:sz w:val="24"/>
          <w:szCs w:val="24"/>
        </w:rPr>
        <w:t>es</w:t>
      </w:r>
      <w:r>
        <w:rPr>
          <w:rFonts w:ascii="Arial" w:hAnsi="Arial" w:cs="Arial"/>
          <w:sz w:val="24"/>
          <w:szCs w:val="24"/>
        </w:rPr>
        <w:t xml:space="preserve"> </w:t>
      </w:r>
      <w:r w:rsidRPr="00307468">
        <w:rPr>
          <w:rFonts w:ascii="Arial" w:hAnsi="Arial" w:cs="Arial"/>
          <w:sz w:val="24"/>
          <w:szCs w:val="24"/>
          <w:lang w:val="es-ES"/>
        </w:rPr>
        <w:t>para</w:t>
      </w:r>
      <w:r>
        <w:rPr>
          <w:rFonts w:ascii="Arial" w:hAnsi="Arial" w:cs="Arial"/>
          <w:sz w:val="24"/>
          <w:szCs w:val="24"/>
          <w:lang w:val="es-ES"/>
        </w:rPr>
        <w:t xml:space="preserve"> </w:t>
      </w:r>
      <w:r w:rsidRPr="002D7D48">
        <w:rPr>
          <w:rFonts w:ascii="Arial" w:hAnsi="Arial" w:cs="Arial"/>
          <w:bCs/>
          <w:sz w:val="24"/>
          <w:szCs w:val="24"/>
        </w:rPr>
        <w:t xml:space="preserve">detener y/o infraccionar y/o retener y/o remitir a encierro el vehículo marca </w:t>
      </w:r>
      <w:r w:rsidR="00735EE4">
        <w:rPr>
          <w:rFonts w:cs="Arial"/>
          <w:bCs/>
          <w:sz w:val="24"/>
          <w:szCs w:val="24"/>
        </w:rPr>
        <w:t>**********</w:t>
      </w:r>
      <w:r w:rsidRPr="002D7D48">
        <w:rPr>
          <w:rFonts w:ascii="Arial" w:hAnsi="Arial" w:cs="Arial"/>
          <w:bCs/>
          <w:sz w:val="24"/>
          <w:szCs w:val="24"/>
        </w:rPr>
        <w:t xml:space="preserve">, Modelo </w:t>
      </w:r>
      <w:r w:rsidR="00735EE4">
        <w:rPr>
          <w:rFonts w:cs="Arial"/>
          <w:bCs/>
          <w:sz w:val="24"/>
          <w:szCs w:val="24"/>
        </w:rPr>
        <w:t>**********</w:t>
      </w:r>
      <w:r w:rsidR="00735EE4" w:rsidRPr="002D7D48">
        <w:rPr>
          <w:rFonts w:cs="Arial"/>
          <w:bCs/>
          <w:sz w:val="24"/>
          <w:szCs w:val="24"/>
        </w:rPr>
        <w:t>,</w:t>
      </w:r>
      <w:r w:rsidRPr="002D7D48">
        <w:rPr>
          <w:rFonts w:ascii="Arial" w:hAnsi="Arial" w:cs="Arial"/>
          <w:bCs/>
          <w:sz w:val="24"/>
          <w:szCs w:val="24"/>
          <w:lang w:val="es-ES"/>
        </w:rPr>
        <w:t xml:space="preserve"> con</w:t>
      </w:r>
      <w:r w:rsidRPr="002D7D48">
        <w:rPr>
          <w:rFonts w:ascii="Arial" w:hAnsi="Arial" w:cs="Arial"/>
          <w:bCs/>
          <w:sz w:val="24"/>
          <w:szCs w:val="24"/>
        </w:rPr>
        <w:t xml:space="preserve"> número de motor </w:t>
      </w:r>
      <w:r w:rsidR="00735EE4">
        <w:rPr>
          <w:rFonts w:cs="Arial"/>
          <w:bCs/>
          <w:sz w:val="24"/>
          <w:szCs w:val="24"/>
        </w:rPr>
        <w:t>**********</w:t>
      </w:r>
      <w:r w:rsidR="00735EE4" w:rsidRPr="002D7D48">
        <w:rPr>
          <w:rFonts w:cs="Arial"/>
          <w:bCs/>
          <w:sz w:val="24"/>
          <w:szCs w:val="24"/>
        </w:rPr>
        <w:t xml:space="preserve">, </w:t>
      </w:r>
      <w:r w:rsidR="00735EE4">
        <w:rPr>
          <w:rFonts w:cs="Arial"/>
          <w:bCs/>
          <w:sz w:val="24"/>
          <w:szCs w:val="24"/>
        </w:rPr>
        <w:t xml:space="preserve"> </w:t>
      </w:r>
      <w:r w:rsidRPr="002D7D48">
        <w:rPr>
          <w:rFonts w:ascii="Arial" w:hAnsi="Arial" w:cs="Arial"/>
          <w:bCs/>
          <w:sz w:val="24"/>
          <w:szCs w:val="24"/>
        </w:rPr>
        <w:t xml:space="preserve">y número de serie </w:t>
      </w:r>
      <w:r w:rsidR="00735EE4">
        <w:rPr>
          <w:rFonts w:cs="Arial"/>
          <w:bCs/>
          <w:sz w:val="24"/>
          <w:szCs w:val="24"/>
        </w:rPr>
        <w:t>**********</w:t>
      </w:r>
      <w:r w:rsidR="00735EE4" w:rsidRPr="002D7D48">
        <w:rPr>
          <w:rFonts w:cs="Arial"/>
          <w:bCs/>
          <w:sz w:val="24"/>
          <w:szCs w:val="24"/>
        </w:rPr>
        <w:t>,</w:t>
      </w:r>
      <w:r w:rsidRPr="002D7D48">
        <w:rPr>
          <w:rFonts w:ascii="Arial" w:hAnsi="Arial" w:cs="Arial"/>
          <w:bCs/>
          <w:sz w:val="24"/>
          <w:szCs w:val="24"/>
          <w:lang w:val="es-ES"/>
        </w:rPr>
        <w:t xml:space="preserve"> con el que presta el servicio público de alquiler (taxi) en la </w:t>
      </w:r>
      <w:r w:rsidRPr="002D7D48">
        <w:rPr>
          <w:rFonts w:ascii="Arial" w:hAnsi="Arial" w:cs="Arial"/>
          <w:bCs/>
          <w:sz w:val="24"/>
          <w:szCs w:val="24"/>
          <w:lang w:val="es-ES"/>
        </w:rPr>
        <w:lastRenderedPageBreak/>
        <w:t>población de Reyes Mantecón, San Bartolo Coyotepec, Oaxaca</w:t>
      </w:r>
      <w:r>
        <w:rPr>
          <w:rFonts w:ascii="Arial" w:hAnsi="Arial" w:cs="Arial"/>
          <w:bCs/>
          <w:sz w:val="24"/>
          <w:szCs w:val="24"/>
          <w:lang w:val="es-ES"/>
        </w:rPr>
        <w:t>,</w:t>
      </w:r>
      <w:r>
        <w:rPr>
          <w:rFonts w:ascii="Arial" w:hAnsi="Arial" w:cs="Arial"/>
          <w:sz w:val="24"/>
          <w:szCs w:val="24"/>
          <w:lang w:val="es-ES"/>
        </w:rPr>
        <w:t xml:space="preserve"> </w:t>
      </w:r>
      <w:r>
        <w:rPr>
          <w:rFonts w:ascii="Arial" w:eastAsia="Times New Roman" w:hAnsi="Arial" w:cs="Arial"/>
          <w:bCs/>
          <w:sz w:val="24"/>
          <w:szCs w:val="24"/>
          <w:lang w:eastAsia="es-ES"/>
        </w:rPr>
        <w:t xml:space="preserve">por parte de las </w:t>
      </w:r>
      <w:r>
        <w:rPr>
          <w:rFonts w:ascii="Arial" w:eastAsia="Times New Roman" w:hAnsi="Arial" w:cs="Arial"/>
          <w:b/>
          <w:bCs/>
          <w:sz w:val="24"/>
          <w:szCs w:val="24"/>
          <w:lang w:eastAsia="es-ES"/>
        </w:rPr>
        <w:t xml:space="preserve">autoridades demandadas </w:t>
      </w:r>
      <w:r w:rsidRPr="002D7D48">
        <w:rPr>
          <w:rFonts w:ascii="Arial" w:eastAsia="Times New Roman" w:hAnsi="Arial" w:cs="Arial"/>
          <w:bCs/>
          <w:sz w:val="24"/>
          <w:szCs w:val="24"/>
          <w:lang w:eastAsia="es-ES"/>
        </w:rPr>
        <w:t xml:space="preserve">Director de Tránsito del Estado, y Jefe Operativo de </w:t>
      </w:r>
      <w:r w:rsidRPr="00B56DCC">
        <w:rPr>
          <w:rFonts w:ascii="Arial" w:eastAsia="Times New Roman" w:hAnsi="Arial" w:cs="Arial"/>
          <w:bCs/>
          <w:sz w:val="24"/>
          <w:szCs w:val="24"/>
          <w:lang w:eastAsia="es-ES"/>
        </w:rPr>
        <w:t>Transito del Estado en la Villa de Zaachila, Oaxaca.</w:t>
      </w:r>
    </w:p>
    <w:p w:rsidR="008A7181" w:rsidRDefault="008A7181" w:rsidP="008A7181">
      <w:pPr>
        <w:pStyle w:val="corte4fondo"/>
        <w:spacing w:after="240"/>
        <w:ind w:right="-1" w:firstLine="567"/>
        <w:rPr>
          <w:rFonts w:cs="Arial"/>
          <w:sz w:val="24"/>
          <w:szCs w:val="24"/>
          <w:lang w:val="es-ES"/>
        </w:rPr>
      </w:pPr>
      <w:r>
        <w:rPr>
          <w:rFonts w:cs="Arial"/>
          <w:b/>
          <w:sz w:val="24"/>
          <w:szCs w:val="24"/>
          <w:lang w:eastAsia="es-ES"/>
        </w:rPr>
        <w:t xml:space="preserve">CUARTO. </w:t>
      </w:r>
      <w:r w:rsidR="00735EE4">
        <w:rPr>
          <w:rFonts w:cs="Arial"/>
          <w:bCs/>
          <w:sz w:val="24"/>
          <w:szCs w:val="24"/>
          <w:lang w:val="es-MX"/>
        </w:rPr>
        <w:t>**********</w:t>
      </w:r>
      <w:r w:rsidR="00735EE4" w:rsidRPr="002D7D48">
        <w:rPr>
          <w:rFonts w:cs="Arial"/>
          <w:bCs/>
          <w:sz w:val="24"/>
          <w:szCs w:val="24"/>
          <w:lang w:val="es-MX"/>
        </w:rPr>
        <w:t>,</w:t>
      </w:r>
      <w:r w:rsidR="00735EE4">
        <w:rPr>
          <w:rFonts w:cs="Arial"/>
          <w:bCs/>
          <w:sz w:val="24"/>
          <w:szCs w:val="24"/>
          <w:lang w:val="es-MX"/>
        </w:rPr>
        <w:t xml:space="preserve"> </w:t>
      </w:r>
      <w:r w:rsidRPr="005D49E4">
        <w:rPr>
          <w:rFonts w:cs="Arial"/>
          <w:sz w:val="24"/>
          <w:szCs w:val="24"/>
          <w:lang w:eastAsia="es-ES"/>
        </w:rPr>
        <w:t xml:space="preserve">solicitó la nulidad de la </w:t>
      </w:r>
      <w:r w:rsidRPr="005D49E4">
        <w:rPr>
          <w:rFonts w:cs="Arial"/>
          <w:b/>
          <w:sz w:val="24"/>
          <w:szCs w:val="24"/>
          <w:lang w:eastAsia="es-ES"/>
        </w:rPr>
        <w:t xml:space="preserve">resolución negativa ficta </w:t>
      </w:r>
      <w:r w:rsidRPr="005D49E4">
        <w:rPr>
          <w:rFonts w:cs="Arial"/>
          <w:sz w:val="24"/>
          <w:szCs w:val="24"/>
          <w:lang w:eastAsia="es-ES"/>
        </w:rPr>
        <w:t xml:space="preserve">recaída </w:t>
      </w:r>
      <w:r>
        <w:rPr>
          <w:rFonts w:cs="Arial"/>
          <w:sz w:val="24"/>
          <w:szCs w:val="24"/>
          <w:lang w:eastAsia="es-ES"/>
        </w:rPr>
        <w:t xml:space="preserve">en sus escritos de veintisiete de marzo de dos mil siete y diez de junio de dos mil nueve, por parte del Secretario de Vialidad y Transporte del Estado, ahora Secretaría de Movilidad, </w:t>
      </w:r>
      <w:r w:rsidRPr="005D49E4">
        <w:rPr>
          <w:rFonts w:cs="Arial"/>
          <w:sz w:val="24"/>
          <w:szCs w:val="24"/>
          <w:lang w:val="es-ES"/>
        </w:rPr>
        <w:t>al no haberle</w:t>
      </w:r>
      <w:r>
        <w:rPr>
          <w:rFonts w:cs="Arial"/>
          <w:sz w:val="24"/>
          <w:szCs w:val="24"/>
          <w:lang w:val="es-ES"/>
        </w:rPr>
        <w:t>s</w:t>
      </w:r>
      <w:r w:rsidRPr="005D49E4">
        <w:rPr>
          <w:rFonts w:cs="Arial"/>
          <w:sz w:val="24"/>
          <w:szCs w:val="24"/>
          <w:lang w:val="es-ES"/>
        </w:rPr>
        <w:t xml:space="preserve"> dado contestación </w:t>
      </w:r>
      <w:r>
        <w:rPr>
          <w:rFonts w:cs="Arial"/>
          <w:sz w:val="24"/>
          <w:szCs w:val="24"/>
          <w:lang w:val="es-ES"/>
        </w:rPr>
        <w:t xml:space="preserve">a las peticiones </w:t>
      </w:r>
      <w:r w:rsidRPr="005D49E4">
        <w:rPr>
          <w:rFonts w:cs="Arial"/>
          <w:sz w:val="24"/>
          <w:szCs w:val="24"/>
          <w:lang w:val="es-ES"/>
        </w:rPr>
        <w:t xml:space="preserve">dentro del término de noventa días naturales a que se refiere la fracción V del artículo 96, de la </w:t>
      </w:r>
      <w:r w:rsidRPr="002E5C9F">
        <w:rPr>
          <w:rFonts w:cs="Arial"/>
          <w:sz w:val="24"/>
          <w:szCs w:val="24"/>
          <w:lang w:val="es-ES"/>
        </w:rPr>
        <w:t>Ley de Justicia Administrativa para el Estado, anterior a la vigente.</w:t>
      </w:r>
    </w:p>
    <w:p w:rsidR="008A7181" w:rsidRDefault="008A7181" w:rsidP="008A7181">
      <w:pPr>
        <w:pStyle w:val="corte4fondo"/>
        <w:spacing w:after="240"/>
        <w:ind w:right="-1" w:firstLine="567"/>
        <w:rPr>
          <w:rFonts w:cs="Arial"/>
          <w:i/>
          <w:sz w:val="24"/>
          <w:szCs w:val="24"/>
          <w:lang w:val="es-ES"/>
        </w:rPr>
      </w:pPr>
      <w:r w:rsidRPr="00244ACA">
        <w:rPr>
          <w:rFonts w:cs="Arial"/>
          <w:sz w:val="24"/>
          <w:szCs w:val="24"/>
          <w:lang w:val="es-ES"/>
        </w:rPr>
        <w:t xml:space="preserve">La </w:t>
      </w:r>
      <w:r w:rsidRPr="00244ACA">
        <w:rPr>
          <w:rFonts w:cs="Arial"/>
          <w:b/>
          <w:sz w:val="24"/>
          <w:szCs w:val="24"/>
          <w:lang w:val="es-ES"/>
        </w:rPr>
        <w:t xml:space="preserve">autoridad demandada </w:t>
      </w:r>
      <w:r w:rsidRPr="00244ACA">
        <w:rPr>
          <w:rFonts w:cs="Arial"/>
          <w:sz w:val="24"/>
          <w:szCs w:val="24"/>
          <w:lang w:val="es-ES"/>
        </w:rPr>
        <w:t xml:space="preserve">Secretario de Vialidad y Transporte del Gobierno del Estado, ahora Secretaría de Movilidad, manifestó: </w:t>
      </w:r>
      <w:r w:rsidRPr="00244ACA">
        <w:rPr>
          <w:rFonts w:cs="Arial"/>
          <w:i/>
          <w:sz w:val="24"/>
          <w:szCs w:val="24"/>
          <w:lang w:val="es-ES"/>
        </w:rPr>
        <w:t xml:space="preserve">“El correlativo que se contesta no es cierto, ya que el Ciudadano </w:t>
      </w:r>
      <w:r w:rsidR="00735EE4">
        <w:rPr>
          <w:rFonts w:cs="Arial"/>
          <w:bCs/>
          <w:sz w:val="24"/>
          <w:szCs w:val="24"/>
          <w:lang w:val="es-MX"/>
        </w:rPr>
        <w:t>**********</w:t>
      </w:r>
      <w:r w:rsidR="00735EE4" w:rsidRPr="002D7D48">
        <w:rPr>
          <w:rFonts w:cs="Arial"/>
          <w:bCs/>
          <w:sz w:val="24"/>
          <w:szCs w:val="24"/>
          <w:lang w:val="es-MX"/>
        </w:rPr>
        <w:t xml:space="preserve">, </w:t>
      </w:r>
      <w:r w:rsidRPr="00244ACA">
        <w:rPr>
          <w:rFonts w:cs="Arial"/>
          <w:b/>
          <w:i/>
          <w:sz w:val="24"/>
          <w:szCs w:val="24"/>
          <w:lang w:val="es-ES"/>
        </w:rPr>
        <w:t>no es concesionario del servicio público de alquiler (taxi)</w:t>
      </w:r>
      <w:r w:rsidRPr="00244ACA">
        <w:rPr>
          <w:rFonts w:cs="Arial"/>
          <w:i/>
          <w:sz w:val="24"/>
          <w:szCs w:val="24"/>
          <w:lang w:val="es-ES"/>
        </w:rPr>
        <w:t xml:space="preserve"> en la población de la Agencia de Reyes Mantecón, San Bartolo Coyotepec, Oaxaca, todas las constancias que anexa a su demanda administrativa son documentos apócrifos, no existe en el archivo de esta Secretaría de Vialidad y Transporte a nombre del actor, </w:t>
      </w:r>
      <w:r w:rsidRPr="00244ACA">
        <w:rPr>
          <w:rFonts w:cs="Arial"/>
          <w:b/>
          <w:i/>
          <w:sz w:val="24"/>
          <w:szCs w:val="24"/>
          <w:lang w:val="es-ES"/>
        </w:rPr>
        <w:t xml:space="preserve">no existen los escritos de petición que dice presentó ante la entonces Coordinación General del Transporte, de fecha </w:t>
      </w:r>
      <w:r w:rsidR="003F526B">
        <w:rPr>
          <w:rFonts w:cs="Arial"/>
          <w:b/>
          <w:i/>
          <w:sz w:val="24"/>
          <w:szCs w:val="24"/>
          <w:lang w:val="es-ES"/>
        </w:rPr>
        <w:t>**********</w:t>
      </w:r>
      <w:r w:rsidRPr="00244ACA">
        <w:rPr>
          <w:rFonts w:cs="Arial"/>
          <w:b/>
          <w:i/>
          <w:sz w:val="24"/>
          <w:szCs w:val="24"/>
          <w:lang w:val="es-ES"/>
        </w:rPr>
        <w:t xml:space="preserve"> y </w:t>
      </w:r>
      <w:r w:rsidR="003F526B">
        <w:rPr>
          <w:rFonts w:cs="Arial"/>
          <w:b/>
          <w:i/>
          <w:sz w:val="24"/>
          <w:szCs w:val="24"/>
          <w:lang w:val="es-ES"/>
        </w:rPr>
        <w:t>**********</w:t>
      </w:r>
      <w:r w:rsidRPr="00244ACA">
        <w:rPr>
          <w:rFonts w:cs="Arial"/>
          <w:i/>
          <w:sz w:val="24"/>
          <w:szCs w:val="24"/>
          <w:lang w:val="es-ES"/>
        </w:rPr>
        <w:t>, sin embargo esta autoridad les dio respuesta mediante oficio</w:t>
      </w:r>
      <w:r w:rsidR="00735EE4">
        <w:rPr>
          <w:rFonts w:cs="Arial"/>
          <w:i/>
          <w:sz w:val="24"/>
          <w:szCs w:val="24"/>
          <w:lang w:val="es-ES"/>
        </w:rPr>
        <w:t xml:space="preserve"> </w:t>
      </w:r>
      <w:r w:rsidR="00735EE4">
        <w:rPr>
          <w:rFonts w:cs="Arial"/>
          <w:bCs/>
          <w:sz w:val="24"/>
          <w:szCs w:val="24"/>
          <w:lang w:val="es-MX"/>
        </w:rPr>
        <w:t>**********</w:t>
      </w:r>
      <w:r w:rsidR="00735EE4" w:rsidRPr="002D7D48">
        <w:rPr>
          <w:rFonts w:cs="Arial"/>
          <w:bCs/>
          <w:sz w:val="24"/>
          <w:szCs w:val="24"/>
          <w:lang w:val="es-MX"/>
        </w:rPr>
        <w:t>,</w:t>
      </w:r>
      <w:r w:rsidRPr="00244ACA">
        <w:rPr>
          <w:rFonts w:cs="Arial"/>
          <w:i/>
          <w:sz w:val="24"/>
          <w:szCs w:val="24"/>
          <w:lang w:val="es-ES"/>
        </w:rPr>
        <w:t xml:space="preserve"> oficios para tener referencia fueron tomados los datos de las constancias que anexa a su demanda administrativa…”</w:t>
      </w:r>
    </w:p>
    <w:p w:rsidR="008A7181" w:rsidRPr="008030BD" w:rsidRDefault="008A7181" w:rsidP="008A7181">
      <w:pPr>
        <w:pStyle w:val="corte4fondo"/>
        <w:spacing w:after="240"/>
        <w:ind w:right="-1" w:firstLine="567"/>
        <w:rPr>
          <w:rFonts w:cs="Arial"/>
          <w:sz w:val="24"/>
          <w:szCs w:val="24"/>
        </w:rPr>
      </w:pPr>
      <w:r w:rsidRPr="008030BD">
        <w:rPr>
          <w:rFonts w:cs="Arial"/>
          <w:sz w:val="24"/>
          <w:szCs w:val="24"/>
        </w:rPr>
        <w:t xml:space="preserve">Luego, </w:t>
      </w:r>
      <w:r>
        <w:rPr>
          <w:rFonts w:cs="Arial"/>
          <w:sz w:val="24"/>
          <w:szCs w:val="24"/>
        </w:rPr>
        <w:t xml:space="preserve">si </w:t>
      </w:r>
      <w:r w:rsidRPr="008030BD">
        <w:rPr>
          <w:rFonts w:cs="Arial"/>
          <w:sz w:val="24"/>
          <w:szCs w:val="24"/>
        </w:rPr>
        <w:t>conforme a lo dispuesto por el artículo 96 fracción V, de la Ley de Justicia Administrativa para el Estado, anterior a la vigente, la autoridad demandada</w:t>
      </w:r>
      <w:r>
        <w:rPr>
          <w:rFonts w:cs="Arial"/>
          <w:sz w:val="24"/>
          <w:szCs w:val="24"/>
        </w:rPr>
        <w:t xml:space="preserve"> contaba con un término de </w:t>
      </w:r>
      <w:r w:rsidRPr="008030BD">
        <w:rPr>
          <w:rFonts w:cs="Arial"/>
          <w:sz w:val="24"/>
          <w:szCs w:val="24"/>
        </w:rPr>
        <w:t>noventa días naturales</w:t>
      </w:r>
      <w:r w:rsidRPr="00CE2529">
        <w:rPr>
          <w:rFonts w:cs="Arial"/>
          <w:sz w:val="24"/>
          <w:szCs w:val="24"/>
        </w:rPr>
        <w:t xml:space="preserve"> </w:t>
      </w:r>
      <w:r w:rsidRPr="008030BD">
        <w:rPr>
          <w:rFonts w:cs="Arial"/>
          <w:sz w:val="24"/>
          <w:szCs w:val="24"/>
        </w:rPr>
        <w:t xml:space="preserve">para </w:t>
      </w:r>
      <w:r>
        <w:rPr>
          <w:rFonts w:cs="Arial"/>
          <w:sz w:val="24"/>
          <w:szCs w:val="24"/>
        </w:rPr>
        <w:t xml:space="preserve">dar respuesta </w:t>
      </w:r>
      <w:r w:rsidRPr="008030BD">
        <w:rPr>
          <w:rFonts w:cs="Arial"/>
          <w:sz w:val="24"/>
          <w:szCs w:val="24"/>
        </w:rPr>
        <w:t>a las peticiones del actor,</w:t>
      </w:r>
      <w:r>
        <w:rPr>
          <w:rFonts w:cs="Arial"/>
          <w:sz w:val="24"/>
          <w:szCs w:val="24"/>
        </w:rPr>
        <w:t xml:space="preserve"> el termino ya había transcurrió, </w:t>
      </w:r>
      <w:r w:rsidRPr="008030BD">
        <w:rPr>
          <w:rFonts w:cs="Arial"/>
          <w:sz w:val="24"/>
          <w:szCs w:val="24"/>
        </w:rPr>
        <w:t>esto es así, porque los escritos de solicitud de la parte actora se presentaron ante la autoridad demandad</w:t>
      </w:r>
      <w:r>
        <w:rPr>
          <w:rFonts w:cs="Arial"/>
          <w:sz w:val="24"/>
          <w:szCs w:val="24"/>
        </w:rPr>
        <w:t>a</w:t>
      </w:r>
      <w:r w:rsidRPr="008030BD">
        <w:rPr>
          <w:rFonts w:cs="Arial"/>
          <w:sz w:val="24"/>
          <w:szCs w:val="24"/>
        </w:rPr>
        <w:t xml:space="preserve"> </w:t>
      </w:r>
      <w:r>
        <w:rPr>
          <w:rFonts w:cs="Arial"/>
          <w:sz w:val="24"/>
          <w:szCs w:val="24"/>
        </w:rPr>
        <w:t xml:space="preserve">los días </w:t>
      </w:r>
      <w:r>
        <w:rPr>
          <w:rFonts w:cs="Arial"/>
          <w:sz w:val="24"/>
          <w:szCs w:val="24"/>
          <w:lang w:eastAsia="es-ES"/>
        </w:rPr>
        <w:t>veintisiete de marzo de dos mil siete y diez de junio de dos mil nueve</w:t>
      </w:r>
      <w:r w:rsidRPr="00D46AAA">
        <w:rPr>
          <w:rFonts w:cs="Arial"/>
          <w:b/>
          <w:sz w:val="24"/>
          <w:szCs w:val="24"/>
        </w:rPr>
        <w:t>, y el escrito de demanda se presentó ante esta autoridad el tres de marzo de dos mil quince</w:t>
      </w:r>
      <w:r>
        <w:rPr>
          <w:rFonts w:cs="Arial"/>
          <w:sz w:val="24"/>
          <w:szCs w:val="24"/>
        </w:rPr>
        <w:t xml:space="preserve">, esto es, en una fecha </w:t>
      </w:r>
      <w:r w:rsidRPr="0050052E">
        <w:rPr>
          <w:rFonts w:cs="Arial"/>
          <w:b/>
          <w:sz w:val="24"/>
          <w:szCs w:val="24"/>
        </w:rPr>
        <w:t>anterior</w:t>
      </w:r>
      <w:r>
        <w:rPr>
          <w:rFonts w:cs="Arial"/>
          <w:sz w:val="24"/>
          <w:szCs w:val="24"/>
        </w:rPr>
        <w:t xml:space="preserve"> a la emisión del oficio número </w:t>
      </w:r>
      <w:r w:rsidR="00735EE4">
        <w:rPr>
          <w:rFonts w:cs="Arial"/>
          <w:bCs/>
          <w:sz w:val="24"/>
          <w:szCs w:val="24"/>
          <w:lang w:val="es-MX"/>
        </w:rPr>
        <w:t>**********</w:t>
      </w:r>
      <w:r w:rsidR="00735EE4" w:rsidRPr="002D7D48">
        <w:rPr>
          <w:rFonts w:cs="Arial"/>
          <w:bCs/>
          <w:sz w:val="24"/>
          <w:szCs w:val="24"/>
          <w:lang w:val="es-MX"/>
        </w:rPr>
        <w:t>,</w:t>
      </w:r>
      <w:r>
        <w:rPr>
          <w:rFonts w:cs="Arial"/>
          <w:sz w:val="24"/>
          <w:szCs w:val="24"/>
          <w:lang w:val="es-ES"/>
        </w:rPr>
        <w:t xml:space="preserve"> de dieciocho de junio de dos mil quince, por lo que </w:t>
      </w:r>
      <w:r w:rsidRPr="008030BD">
        <w:rPr>
          <w:rFonts w:cs="Arial"/>
          <w:sz w:val="24"/>
          <w:szCs w:val="24"/>
          <w:lang w:val="es-ES"/>
        </w:rPr>
        <w:t>se concluye que se configuró</w:t>
      </w:r>
      <w:r w:rsidRPr="008030BD">
        <w:rPr>
          <w:rFonts w:cs="Arial"/>
          <w:sz w:val="24"/>
          <w:szCs w:val="24"/>
        </w:rPr>
        <w:t xml:space="preserve"> </w:t>
      </w:r>
      <w:r w:rsidRPr="008030BD">
        <w:rPr>
          <w:rFonts w:cs="Arial"/>
          <w:b/>
          <w:sz w:val="24"/>
          <w:szCs w:val="24"/>
        </w:rPr>
        <w:t>LA EXISTENCIA DE LA RESOLUCIÓN NEGATIVA FICTA.</w:t>
      </w:r>
    </w:p>
    <w:p w:rsidR="008A7181" w:rsidRPr="008030BD" w:rsidRDefault="008A7181" w:rsidP="008A7181">
      <w:pPr>
        <w:spacing w:line="360" w:lineRule="auto"/>
        <w:ind w:firstLine="567"/>
        <w:jc w:val="both"/>
        <w:rPr>
          <w:rFonts w:ascii="Arial" w:hAnsi="Arial" w:cs="Arial"/>
          <w:sz w:val="24"/>
          <w:szCs w:val="24"/>
        </w:rPr>
      </w:pPr>
      <w:r w:rsidRPr="008030BD">
        <w:rPr>
          <w:rFonts w:ascii="Arial" w:hAnsi="Arial" w:cs="Arial"/>
          <w:sz w:val="24"/>
          <w:szCs w:val="24"/>
          <w:lang w:val="es-ES"/>
        </w:rPr>
        <w:t>L</w:t>
      </w:r>
      <w:r w:rsidRPr="008030BD">
        <w:rPr>
          <w:rFonts w:ascii="Arial" w:hAnsi="Arial" w:cs="Arial"/>
          <w:sz w:val="24"/>
          <w:szCs w:val="24"/>
        </w:rPr>
        <w:t>o anterior tiene sustento en la Jurisprudencia por contradicción de tesis 2a./J. 164/2006, No. Registro 173.736, Materia(s): Administrativa, Novena Época, Instancia: Segunda Sala, Fuente: Semanario Judicial de la Federación y su Gaceta, diciembre de 2006, visible en la Página: 204 bajo el rubro y texto siguiente:</w:t>
      </w:r>
    </w:p>
    <w:p w:rsidR="008A7181" w:rsidRDefault="008A7181" w:rsidP="008A7181">
      <w:pPr>
        <w:spacing w:after="0" w:line="276" w:lineRule="auto"/>
        <w:ind w:left="851" w:right="425"/>
        <w:jc w:val="both"/>
        <w:rPr>
          <w:rFonts w:ascii="Arial" w:hAnsi="Arial" w:cs="Arial"/>
          <w:i/>
          <w:sz w:val="21"/>
          <w:szCs w:val="21"/>
        </w:rPr>
      </w:pPr>
      <w:r w:rsidRPr="00CE2529">
        <w:rPr>
          <w:rFonts w:ascii="Arial" w:hAnsi="Arial" w:cs="Arial"/>
          <w:b/>
          <w:i/>
          <w:sz w:val="21"/>
          <w:szCs w:val="21"/>
        </w:rPr>
        <w:t>“NEGATIVA FICTA. LA DEMANDA DE NULIDAD EN SU CONTRA PUEDE PRESENTARSE EN CUALQUIER TIEMPO POSTERIOR A SU CONFIGURACIÓN, MIENTRAS NO SE NOTIFIQUE AL ADMINISTRADO LA RESOLUCIÓN EXPRESA (LEY DE JUSTICIA ADMINISTRATIVA PARA EL ESTADO DE NUEVO LEÓN)</w:t>
      </w:r>
      <w:r w:rsidRPr="00CE2529">
        <w:rPr>
          <w:rFonts w:ascii="Arial" w:hAnsi="Arial" w:cs="Arial"/>
          <w:i/>
          <w:sz w:val="21"/>
          <w:szCs w:val="21"/>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w:t>
      </w:r>
      <w:r w:rsidRPr="00CE2529">
        <w:rPr>
          <w:rFonts w:ascii="Arial" w:hAnsi="Arial" w:cs="Arial"/>
          <w:i/>
          <w:sz w:val="21"/>
          <w:szCs w:val="21"/>
        </w:rPr>
        <w:lastRenderedPageBreak/>
        <w:t>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rsidR="008A7181" w:rsidRPr="00CE2529" w:rsidRDefault="008A7181" w:rsidP="008A7181">
      <w:pPr>
        <w:spacing w:line="276" w:lineRule="auto"/>
        <w:ind w:left="851" w:right="425"/>
        <w:jc w:val="both"/>
        <w:rPr>
          <w:rFonts w:ascii="Arial" w:hAnsi="Arial" w:cs="Arial"/>
          <w:i/>
          <w:sz w:val="21"/>
          <w:szCs w:val="21"/>
        </w:rPr>
      </w:pPr>
    </w:p>
    <w:p w:rsidR="008A7181" w:rsidRDefault="008A7181" w:rsidP="008A7181">
      <w:pPr>
        <w:spacing w:line="360" w:lineRule="auto"/>
        <w:ind w:firstLine="567"/>
        <w:jc w:val="both"/>
        <w:rPr>
          <w:rFonts w:ascii="Arial" w:hAnsi="Arial" w:cs="Arial"/>
          <w:bCs/>
          <w:sz w:val="24"/>
          <w:szCs w:val="24"/>
        </w:rPr>
      </w:pPr>
      <w:r w:rsidRPr="00CE2529">
        <w:rPr>
          <w:rFonts w:ascii="Arial" w:hAnsi="Arial" w:cs="Arial"/>
          <w:b/>
          <w:sz w:val="24"/>
          <w:szCs w:val="24"/>
        </w:rPr>
        <w:t>Q</w:t>
      </w:r>
      <w:r>
        <w:rPr>
          <w:rFonts w:ascii="Arial" w:hAnsi="Arial" w:cs="Arial"/>
          <w:b/>
          <w:sz w:val="24"/>
          <w:szCs w:val="24"/>
        </w:rPr>
        <w:t xml:space="preserve">UINTO. </w:t>
      </w:r>
      <w:r>
        <w:rPr>
          <w:rFonts w:ascii="Arial" w:hAnsi="Arial" w:cs="Arial"/>
          <w:sz w:val="24"/>
          <w:szCs w:val="24"/>
        </w:rPr>
        <w:t>A</w:t>
      </w:r>
      <w:r w:rsidRPr="00CE2529">
        <w:rPr>
          <w:rFonts w:ascii="Arial" w:hAnsi="Arial" w:cs="Arial"/>
          <w:sz w:val="24"/>
          <w:szCs w:val="24"/>
        </w:rPr>
        <w:t xml:space="preserve"> este Juzgador corresponde pronunciarse sobre la validez o ilegalidad de lo solicitado por el actor en los escritos de veintisiete de marzo de dos mil siete y diez de junio de dos mil nueve, presentados ante el </w:t>
      </w:r>
      <w:r w:rsidRPr="00CE2529">
        <w:rPr>
          <w:rFonts w:ascii="Arial" w:hAnsi="Arial" w:cs="Arial"/>
          <w:b/>
          <w:bCs/>
          <w:sz w:val="24"/>
          <w:szCs w:val="24"/>
        </w:rPr>
        <w:t>Coordinador General del Transporte del Estado</w:t>
      </w:r>
      <w:r>
        <w:rPr>
          <w:rFonts w:ascii="Arial" w:hAnsi="Arial" w:cs="Arial"/>
          <w:b/>
          <w:bCs/>
          <w:sz w:val="24"/>
          <w:szCs w:val="24"/>
        </w:rPr>
        <w:t>,</w:t>
      </w:r>
      <w:r w:rsidRPr="00CE2529">
        <w:rPr>
          <w:rFonts w:ascii="Arial" w:hAnsi="Arial" w:cs="Arial"/>
          <w:b/>
          <w:bCs/>
          <w:sz w:val="24"/>
          <w:szCs w:val="24"/>
        </w:rPr>
        <w:t xml:space="preserve"> ahora Secretario de Movilidad del Estado</w:t>
      </w:r>
      <w:r w:rsidRPr="00CE2529">
        <w:rPr>
          <w:rFonts w:ascii="Arial" w:hAnsi="Arial" w:cs="Arial"/>
          <w:bCs/>
          <w:sz w:val="24"/>
          <w:szCs w:val="24"/>
        </w:rPr>
        <w:t xml:space="preserve">; respecto a la expedición de la boleta de certeza jurídica, y renovación de concesión número </w:t>
      </w:r>
      <w:r w:rsidR="00735EE4">
        <w:rPr>
          <w:rFonts w:cs="Arial"/>
          <w:bCs/>
          <w:sz w:val="24"/>
          <w:szCs w:val="24"/>
        </w:rPr>
        <w:t>**********</w:t>
      </w:r>
      <w:r w:rsidR="00735EE4" w:rsidRPr="002D7D48">
        <w:rPr>
          <w:rFonts w:cs="Arial"/>
          <w:bCs/>
          <w:sz w:val="24"/>
          <w:szCs w:val="24"/>
        </w:rPr>
        <w:t>,</w:t>
      </w:r>
      <w:r w:rsidRPr="00CE2529">
        <w:rPr>
          <w:rFonts w:ascii="Arial" w:hAnsi="Arial" w:cs="Arial"/>
          <w:bCs/>
          <w:sz w:val="24"/>
          <w:szCs w:val="24"/>
        </w:rPr>
        <w:t xml:space="preserve"> que tiene otorgada para la prestación del servicio público de alquiler (taxi), en la Agencia de Reyes Mantecón, San Bartolo Coyotepec, Oaxaca.</w:t>
      </w:r>
      <w:r>
        <w:rPr>
          <w:rFonts w:ascii="Arial" w:hAnsi="Arial" w:cs="Arial"/>
          <w:bCs/>
          <w:sz w:val="24"/>
          <w:szCs w:val="24"/>
        </w:rPr>
        <w:t xml:space="preserve"> </w:t>
      </w:r>
    </w:p>
    <w:p w:rsidR="008A7181" w:rsidRPr="005D49E4" w:rsidRDefault="008A7181" w:rsidP="008A7181">
      <w:pPr>
        <w:widowControl w:val="0"/>
        <w:autoSpaceDE w:val="0"/>
        <w:autoSpaceDN w:val="0"/>
        <w:adjustRightInd w:val="0"/>
        <w:spacing w:line="360" w:lineRule="auto"/>
        <w:ind w:firstLine="567"/>
        <w:jc w:val="both"/>
        <w:rPr>
          <w:rFonts w:ascii="Arial" w:hAnsi="Arial" w:cs="Arial"/>
          <w:color w:val="000000"/>
          <w:sz w:val="24"/>
          <w:szCs w:val="24"/>
        </w:rPr>
      </w:pPr>
      <w:r w:rsidRPr="005D49E4">
        <w:rPr>
          <w:rFonts w:ascii="Arial" w:hAnsi="Arial" w:cs="Arial"/>
          <w:color w:val="000000"/>
          <w:sz w:val="24"/>
          <w:szCs w:val="24"/>
        </w:rPr>
        <w:t>Esto es así, porque debe tomarse en consideración que en este juicio de nulidad, se trata del estudio de la resolución negativa ficta, cuyo análisis debe decidir el fondo de la cuestión planteada, es decir, que la resolución que se dicte en este tipo de asuntos, debe ser resuelta en definitiva, ya que de lo contrario se rompería con la finalidad de dicha ficción jurídica, que es la de abreviar tramites y dar una pronta resolución a la situación de los particulares e</w:t>
      </w:r>
      <w:r>
        <w:rPr>
          <w:rFonts w:ascii="Arial" w:hAnsi="Arial" w:cs="Arial"/>
          <w:color w:val="000000"/>
          <w:sz w:val="24"/>
          <w:szCs w:val="24"/>
        </w:rPr>
        <w:t>n aras de la seguridad jurídica</w:t>
      </w:r>
      <w:r w:rsidRPr="005D49E4">
        <w:rPr>
          <w:rFonts w:ascii="Arial" w:hAnsi="Arial" w:cs="Arial"/>
          <w:color w:val="000000"/>
          <w:sz w:val="24"/>
          <w:szCs w:val="24"/>
        </w:rPr>
        <w:t xml:space="preserve"> y no postergarla indefinidamente, lo que no se alcanzaría si concluido el juicio se volviera la petición del administrado para su resolución a la autoridad demandada. </w:t>
      </w:r>
    </w:p>
    <w:p w:rsidR="008A7181" w:rsidRPr="005D49E4" w:rsidRDefault="008A7181" w:rsidP="008A7181">
      <w:pPr>
        <w:widowControl w:val="0"/>
        <w:autoSpaceDE w:val="0"/>
        <w:autoSpaceDN w:val="0"/>
        <w:adjustRightInd w:val="0"/>
        <w:spacing w:after="0" w:line="360" w:lineRule="auto"/>
        <w:ind w:firstLine="567"/>
        <w:jc w:val="both"/>
        <w:rPr>
          <w:rFonts w:ascii="Arial" w:hAnsi="Arial" w:cs="Arial"/>
          <w:color w:val="000000"/>
          <w:sz w:val="24"/>
          <w:szCs w:val="24"/>
        </w:rPr>
      </w:pPr>
      <w:r w:rsidRPr="005D49E4">
        <w:rPr>
          <w:rFonts w:ascii="Arial" w:hAnsi="Arial" w:cs="Arial"/>
          <w:color w:val="000000"/>
          <w:sz w:val="24"/>
          <w:szCs w:val="24"/>
        </w:rPr>
        <w:t xml:space="preserve">Resulta aplicable a la anterior determinación la Jurisprudencia, Novena Época, Registro: 173738, Instancia: Segunda Sala, Fuente: Semanario Judicial de la Federación y su Gaceta, XXIV, </w:t>
      </w:r>
      <w:r w:rsidR="00FC26E3" w:rsidRPr="005D49E4">
        <w:rPr>
          <w:rFonts w:ascii="Arial" w:hAnsi="Arial" w:cs="Arial"/>
          <w:color w:val="000000"/>
          <w:sz w:val="24"/>
          <w:szCs w:val="24"/>
        </w:rPr>
        <w:t>diciembre</w:t>
      </w:r>
      <w:r w:rsidRPr="005D49E4">
        <w:rPr>
          <w:rFonts w:ascii="Arial" w:hAnsi="Arial" w:cs="Arial"/>
          <w:color w:val="000000"/>
          <w:sz w:val="24"/>
          <w:szCs w:val="24"/>
        </w:rPr>
        <w:t xml:space="preserve"> de 2006, </w:t>
      </w:r>
      <w:r w:rsidR="00FC26E3" w:rsidRPr="005D49E4">
        <w:rPr>
          <w:rFonts w:ascii="Arial" w:hAnsi="Arial" w:cs="Arial"/>
          <w:color w:val="000000"/>
          <w:sz w:val="24"/>
          <w:szCs w:val="24"/>
        </w:rPr>
        <w:t>materia administrativa tesis</w:t>
      </w:r>
      <w:r w:rsidR="00FC26E3">
        <w:rPr>
          <w:rFonts w:ascii="Arial" w:hAnsi="Arial" w:cs="Arial"/>
          <w:color w:val="000000"/>
          <w:sz w:val="24"/>
          <w:szCs w:val="24"/>
        </w:rPr>
        <w:t xml:space="preserve">: 2a. /j. 165/2006, página: 202, con el rubro y texto siguientes: </w:t>
      </w:r>
    </w:p>
    <w:p w:rsidR="008A7181" w:rsidRDefault="008A7181" w:rsidP="008A7181">
      <w:pPr>
        <w:spacing w:before="240" w:after="0" w:line="276" w:lineRule="auto"/>
        <w:ind w:left="851" w:right="425"/>
        <w:jc w:val="both"/>
        <w:rPr>
          <w:rFonts w:ascii="Arial" w:hAnsi="Arial" w:cs="Arial"/>
          <w:i/>
          <w:color w:val="000000"/>
          <w:sz w:val="21"/>
          <w:szCs w:val="21"/>
        </w:rPr>
      </w:pPr>
      <w:r w:rsidRPr="001402AB">
        <w:rPr>
          <w:rFonts w:ascii="Arial" w:hAnsi="Arial" w:cs="Arial"/>
          <w:b/>
          <w:i/>
          <w:color w:val="000000"/>
          <w:sz w:val="21"/>
          <w:szCs w:val="21"/>
        </w:rPr>
        <w:t xml:space="preserve">“NEGATIVA FICTA. EL TRIBUNAL FEDERAL DE JUSTICIA FISCAL Y ADMINISTRATIVA NO PUEDE APOYARSE EN CAUSAS DE IMPROCEDENCIA PARA RESOLVERLA. </w:t>
      </w:r>
      <w:r w:rsidRPr="001402AB">
        <w:rPr>
          <w:rFonts w:ascii="Arial" w:hAnsi="Arial" w:cs="Arial"/>
          <w:i/>
          <w:color w:val="000000"/>
          <w:sz w:val="21"/>
          <w:szCs w:val="21"/>
        </w:rPr>
        <w:t>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rsidR="008A7181" w:rsidRPr="00CE2529" w:rsidRDefault="008A7181" w:rsidP="008A7181">
      <w:pPr>
        <w:spacing w:before="240" w:after="0" w:line="276" w:lineRule="auto"/>
        <w:ind w:left="851" w:right="425"/>
        <w:jc w:val="both"/>
        <w:rPr>
          <w:rFonts w:ascii="Arial" w:hAnsi="Arial" w:cs="Arial"/>
          <w:b/>
          <w:i/>
          <w:color w:val="000000"/>
          <w:sz w:val="21"/>
          <w:szCs w:val="21"/>
        </w:rPr>
      </w:pPr>
    </w:p>
    <w:p w:rsidR="008A7181" w:rsidRPr="0070289B" w:rsidRDefault="008A7181" w:rsidP="008A7181">
      <w:pPr>
        <w:spacing w:line="360" w:lineRule="auto"/>
        <w:ind w:firstLine="567"/>
        <w:jc w:val="both"/>
        <w:rPr>
          <w:rFonts w:ascii="Arial" w:hAnsi="Arial" w:cs="Arial"/>
          <w:sz w:val="24"/>
          <w:szCs w:val="24"/>
          <w:lang w:eastAsia="es-ES"/>
        </w:rPr>
      </w:pPr>
      <w:r>
        <w:rPr>
          <w:rFonts w:ascii="Arial" w:hAnsi="Arial" w:cs="Arial"/>
          <w:sz w:val="24"/>
          <w:szCs w:val="24"/>
        </w:rPr>
        <w:t xml:space="preserve">En el presente caso, no debemos de perder de vista que mediante oficio número </w:t>
      </w:r>
      <w:r w:rsidR="00735EE4" w:rsidRPr="00735EE4">
        <w:rPr>
          <w:rFonts w:ascii="Arial" w:hAnsi="Arial" w:cs="Arial"/>
          <w:bCs/>
          <w:sz w:val="24"/>
          <w:szCs w:val="24"/>
        </w:rPr>
        <w:t>**********</w:t>
      </w:r>
      <w:r w:rsidR="00735EE4" w:rsidRPr="002D7D48">
        <w:rPr>
          <w:rFonts w:cs="Arial"/>
          <w:bCs/>
          <w:sz w:val="24"/>
          <w:szCs w:val="24"/>
        </w:rPr>
        <w:t>,</w:t>
      </w:r>
      <w:r>
        <w:rPr>
          <w:rFonts w:ascii="Arial" w:hAnsi="Arial" w:cs="Arial"/>
          <w:sz w:val="24"/>
          <w:szCs w:val="24"/>
          <w:lang w:val="es-ES"/>
        </w:rPr>
        <w:t xml:space="preserve"> de dieciséis de junio de dos mil quince, el Secretario de Vialidad </w:t>
      </w:r>
      <w:r>
        <w:rPr>
          <w:rFonts w:ascii="Arial" w:hAnsi="Arial" w:cs="Arial"/>
          <w:sz w:val="24"/>
          <w:szCs w:val="24"/>
          <w:lang w:val="es-ES"/>
        </w:rPr>
        <w:lastRenderedPageBreak/>
        <w:t xml:space="preserve">y Transporte, ahora Secretaría de Movilidad, </w:t>
      </w:r>
      <w:r>
        <w:rPr>
          <w:rFonts w:ascii="Arial" w:hAnsi="Arial" w:cs="Arial"/>
          <w:sz w:val="24"/>
          <w:szCs w:val="24"/>
        </w:rPr>
        <w:t>dio respuesta a la peticiones formuladas por el actor en sus escritos de veintisiete de marzo de dos mil siete y diez de junio de dos mil nueve</w:t>
      </w:r>
      <w:r>
        <w:rPr>
          <w:rFonts w:ascii="Arial" w:hAnsi="Arial" w:cs="Arial"/>
          <w:sz w:val="24"/>
          <w:szCs w:val="24"/>
          <w:lang w:eastAsia="es-ES"/>
        </w:rPr>
        <w:t xml:space="preserve">; respuesta que fue emitida y notificada con posterioridad a la presentación de la demanda de nulidad, en el citado oficio la autoridad demanda negó las peticiones formuladas por el actor en sus escritos antes mencionados, bajo el argumento que no existían constancias que acreditaran que el accionante contara con un procedimiento jurídico de otorgamiento de concesión, razón por la cual se consideró que no era posible autorizarle la boleta de certeza jurídica, alta de unidad y emplacamiento de su unidad de motor y la renovación del </w:t>
      </w:r>
      <w:r w:rsidR="00735EE4">
        <w:rPr>
          <w:rFonts w:ascii="Arial" w:hAnsi="Arial" w:cs="Arial"/>
          <w:sz w:val="24"/>
          <w:szCs w:val="24"/>
          <w:lang w:eastAsia="es-ES"/>
        </w:rPr>
        <w:t xml:space="preserve">acuerdo de concesión número </w:t>
      </w:r>
      <w:r w:rsidR="00735EE4">
        <w:rPr>
          <w:rFonts w:cs="Arial"/>
          <w:bCs/>
          <w:sz w:val="24"/>
          <w:szCs w:val="24"/>
        </w:rPr>
        <w:t>**********</w:t>
      </w:r>
      <w:r w:rsidRPr="00C75B37">
        <w:rPr>
          <w:rFonts w:ascii="Arial" w:hAnsi="Arial" w:cs="Arial"/>
          <w:sz w:val="24"/>
          <w:szCs w:val="24"/>
          <w:lang w:eastAsia="es-ES"/>
        </w:rPr>
        <w:t xml:space="preserve"> de diecinueve de junio de dos mil cuatro.</w:t>
      </w:r>
      <w:r>
        <w:rPr>
          <w:rFonts w:ascii="Arial" w:hAnsi="Arial" w:cs="Arial"/>
          <w:sz w:val="24"/>
          <w:szCs w:val="24"/>
          <w:lang w:eastAsia="es-ES"/>
        </w:rPr>
        <w:t xml:space="preserve"> </w:t>
      </w:r>
    </w:p>
    <w:p w:rsidR="008A7181" w:rsidRDefault="008A7181" w:rsidP="008A7181">
      <w:pPr>
        <w:spacing w:line="360" w:lineRule="auto"/>
        <w:ind w:firstLine="567"/>
        <w:jc w:val="both"/>
        <w:rPr>
          <w:rFonts w:ascii="Arial" w:hAnsi="Arial" w:cs="Arial"/>
          <w:sz w:val="24"/>
          <w:szCs w:val="24"/>
        </w:rPr>
      </w:pPr>
      <w:r>
        <w:rPr>
          <w:rFonts w:ascii="Arial" w:hAnsi="Arial" w:cs="Arial"/>
          <w:sz w:val="24"/>
          <w:szCs w:val="24"/>
        </w:rPr>
        <w:t xml:space="preserve">Por lo anterior, se da cuenta que estamos ante la co-existencia de </w:t>
      </w:r>
      <w:r w:rsidRPr="001402AB">
        <w:rPr>
          <w:rFonts w:ascii="Arial" w:hAnsi="Arial" w:cs="Arial"/>
          <w:sz w:val="24"/>
          <w:szCs w:val="24"/>
        </w:rPr>
        <w:t xml:space="preserve">una </w:t>
      </w:r>
      <w:r w:rsidRPr="007A476D">
        <w:rPr>
          <w:rFonts w:ascii="Arial" w:hAnsi="Arial" w:cs="Arial"/>
          <w:b/>
          <w:sz w:val="24"/>
          <w:szCs w:val="24"/>
        </w:rPr>
        <w:t xml:space="preserve">negativa ficta </w:t>
      </w:r>
      <w:r w:rsidRPr="001402AB">
        <w:rPr>
          <w:rFonts w:ascii="Arial" w:hAnsi="Arial" w:cs="Arial"/>
          <w:sz w:val="24"/>
          <w:szCs w:val="24"/>
        </w:rPr>
        <w:t>y una</w:t>
      </w:r>
      <w:r w:rsidRPr="007A476D">
        <w:rPr>
          <w:rFonts w:ascii="Arial" w:hAnsi="Arial" w:cs="Arial"/>
          <w:b/>
          <w:sz w:val="24"/>
          <w:szCs w:val="24"/>
        </w:rPr>
        <w:t xml:space="preserve"> negativa expresa</w:t>
      </w:r>
      <w:r>
        <w:rPr>
          <w:rFonts w:ascii="Arial" w:hAnsi="Arial" w:cs="Arial"/>
          <w:sz w:val="24"/>
          <w:szCs w:val="24"/>
        </w:rPr>
        <w:t xml:space="preserve">, recaída en los escritos de </w:t>
      </w:r>
      <w:r w:rsidRPr="001402AB">
        <w:rPr>
          <w:rFonts w:ascii="Arial" w:hAnsi="Arial" w:cs="Arial"/>
          <w:sz w:val="24"/>
          <w:szCs w:val="24"/>
        </w:rPr>
        <w:t>veintisiete de marzo de dos mil siete y diez de junio de dos mil nueve</w:t>
      </w:r>
      <w:r>
        <w:rPr>
          <w:rFonts w:ascii="Arial" w:hAnsi="Arial" w:cs="Arial"/>
          <w:sz w:val="24"/>
          <w:szCs w:val="24"/>
        </w:rPr>
        <w:t>.</w:t>
      </w:r>
    </w:p>
    <w:p w:rsidR="008A7181" w:rsidRDefault="008A7181" w:rsidP="008A7181">
      <w:pPr>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Ahora bien, cuando co-existan una negativa ficta y una expresa, sobre una petición, se debe de concluir que los fundamentos en los cuales se basan la negativa expresa, sostienen de igual forma los fundamentos de la ficta, como se puede apreciar del criterio sustentado por el Tribunal Federal de Justicia Administrativa, número </w:t>
      </w:r>
      <w:r w:rsidR="00735EE4">
        <w:rPr>
          <w:rFonts w:cs="Arial"/>
          <w:bCs/>
          <w:sz w:val="24"/>
          <w:szCs w:val="24"/>
        </w:rPr>
        <w:t>**********</w:t>
      </w:r>
      <w:r w:rsidR="00735EE4" w:rsidRPr="002D7D48">
        <w:rPr>
          <w:rFonts w:cs="Arial"/>
          <w:bCs/>
          <w:sz w:val="24"/>
          <w:szCs w:val="24"/>
        </w:rPr>
        <w:t>,</w:t>
      </w:r>
      <w:r>
        <w:rPr>
          <w:rFonts w:ascii="Arial" w:hAnsi="Arial" w:cs="Arial"/>
          <w:sz w:val="24"/>
          <w:szCs w:val="24"/>
          <w:lang w:eastAsia="es-ES"/>
        </w:rPr>
        <w:t xml:space="preserve"> mismo que sirven como ilustración para este juzgador, para resolver el presente asunto, y que para una mejor comprensión se transcriben:</w:t>
      </w:r>
    </w:p>
    <w:p w:rsidR="008A7181" w:rsidRPr="001402AB" w:rsidRDefault="008A7181" w:rsidP="008A7181">
      <w:pPr>
        <w:spacing w:line="240" w:lineRule="auto"/>
        <w:ind w:left="851" w:right="283"/>
        <w:jc w:val="both"/>
        <w:rPr>
          <w:rFonts w:ascii="Arial" w:hAnsi="Arial" w:cs="Arial"/>
          <w:i/>
          <w:sz w:val="21"/>
          <w:szCs w:val="21"/>
          <w:lang w:eastAsia="es-ES"/>
        </w:rPr>
      </w:pPr>
      <w:r w:rsidRPr="001402AB">
        <w:rPr>
          <w:rFonts w:ascii="Arial" w:hAnsi="Arial" w:cs="Arial"/>
          <w:b/>
          <w:i/>
          <w:sz w:val="21"/>
          <w:szCs w:val="21"/>
          <w:lang w:eastAsia="es-ES"/>
        </w:rPr>
        <w:t>RESOLUCIÓN EXPRESA. LA EXHIBIDA CON LA CONTESTACIÓN DE DEMANDA, CONTIENE LOS FUNDAMENTOS Y MOTIVOS DE LA RESOLUCIÓN FICTA.-</w:t>
      </w:r>
      <w:r w:rsidRPr="001402AB">
        <w:rPr>
          <w:rFonts w:ascii="Arial" w:hAnsi="Arial" w:cs="Arial"/>
          <w:i/>
          <w:sz w:val="21"/>
          <w:szCs w:val="21"/>
          <w:lang w:eastAsia="es-ES"/>
        </w:rPr>
        <w:t xml:space="preserve"> En tratándose de la impugnación de una resolución negativa ficta, si la demandada adjunta a su contestación la resolución expresa, no notificada con antelación a la presentación de demanda, se debe entender que en </w:t>
      </w:r>
      <w:r w:rsidRPr="001402AB">
        <w:rPr>
          <w:rFonts w:ascii="Arial" w:hAnsi="Arial" w:cs="Arial"/>
          <w:b/>
          <w:i/>
          <w:sz w:val="21"/>
          <w:szCs w:val="21"/>
          <w:lang w:eastAsia="es-ES"/>
        </w:rPr>
        <w:t>esa resolución expresa se contienen los motivos y fundamentos de la resolución ficta de que se queja la parte actora y que estos los hace suyos la autoridad demandada,</w:t>
      </w:r>
      <w:r w:rsidRPr="001402AB">
        <w:rPr>
          <w:rFonts w:ascii="Arial" w:hAnsi="Arial" w:cs="Arial"/>
          <w:i/>
          <w:sz w:val="21"/>
          <w:szCs w:val="21"/>
          <w:lang w:eastAsia="es-ES"/>
        </w:rPr>
        <w:t xml:space="preserve"> máxime si dentro de su oficio de contestación la inserta digitalmente, por lo que debe considerarse que dicha autoridad, cumple con la obligación que le impone el artículo 22, segundo párrafo, de la Ley Federal de Procedimiento Contencioso Administrativo, de dar a conocer los hechos y el derecho que sustentan la resolución negativa ficta impugnada.</w:t>
      </w:r>
    </w:p>
    <w:p w:rsidR="008A7181" w:rsidRDefault="008A7181" w:rsidP="008A7181">
      <w:pPr>
        <w:spacing w:after="0" w:line="240" w:lineRule="auto"/>
        <w:ind w:left="851" w:right="283" w:firstLine="567"/>
        <w:jc w:val="both"/>
        <w:rPr>
          <w:rFonts w:ascii="Arial" w:hAnsi="Arial" w:cs="Arial"/>
          <w:b/>
          <w:i/>
          <w:sz w:val="21"/>
          <w:szCs w:val="21"/>
          <w:lang w:eastAsia="es-ES"/>
        </w:rPr>
      </w:pPr>
      <w:r w:rsidRPr="00C75B37">
        <w:rPr>
          <w:rFonts w:ascii="Arial" w:hAnsi="Arial" w:cs="Arial"/>
          <w:b/>
          <w:i/>
          <w:sz w:val="21"/>
          <w:szCs w:val="21"/>
          <w:lang w:eastAsia="es-ES"/>
        </w:rPr>
        <w:t>(Énfasis añadido)</w:t>
      </w:r>
    </w:p>
    <w:p w:rsidR="008A7181" w:rsidRDefault="008A7181" w:rsidP="008A7181">
      <w:pPr>
        <w:spacing w:after="0" w:line="240" w:lineRule="auto"/>
        <w:ind w:left="851" w:right="283" w:firstLine="567"/>
        <w:jc w:val="both"/>
        <w:rPr>
          <w:rFonts w:ascii="Arial" w:hAnsi="Arial" w:cs="Arial"/>
          <w:b/>
          <w:i/>
          <w:sz w:val="21"/>
          <w:szCs w:val="21"/>
          <w:lang w:eastAsia="es-ES"/>
        </w:rPr>
      </w:pPr>
    </w:p>
    <w:p w:rsidR="008A7181" w:rsidRPr="001402AB" w:rsidRDefault="008A7181" w:rsidP="008A7181">
      <w:pPr>
        <w:spacing w:after="0" w:line="240" w:lineRule="auto"/>
        <w:ind w:left="851" w:right="283" w:firstLine="567"/>
        <w:jc w:val="both"/>
        <w:rPr>
          <w:rFonts w:ascii="Arial" w:hAnsi="Arial" w:cs="Arial"/>
          <w:i/>
          <w:sz w:val="21"/>
          <w:szCs w:val="21"/>
          <w:lang w:eastAsia="es-ES"/>
        </w:rPr>
      </w:pPr>
    </w:p>
    <w:p w:rsidR="008A7181" w:rsidRPr="00C75B37" w:rsidRDefault="008A7181" w:rsidP="008A7181">
      <w:pPr>
        <w:spacing w:line="360" w:lineRule="auto"/>
        <w:ind w:firstLine="567"/>
        <w:jc w:val="both"/>
        <w:rPr>
          <w:rFonts w:ascii="Arial" w:hAnsi="Arial" w:cs="Arial"/>
          <w:b/>
          <w:sz w:val="24"/>
          <w:szCs w:val="24"/>
        </w:rPr>
      </w:pPr>
      <w:r w:rsidRPr="00C75B37">
        <w:rPr>
          <w:rFonts w:ascii="Arial" w:hAnsi="Arial" w:cs="Arial"/>
          <w:sz w:val="24"/>
          <w:szCs w:val="24"/>
          <w:lang w:eastAsia="es-ES"/>
        </w:rPr>
        <w:t xml:space="preserve">En ese sentido, este juzgador procede al análisis del oficio </w:t>
      </w:r>
      <w:r w:rsidRPr="00C75B37">
        <w:rPr>
          <w:rFonts w:ascii="Arial" w:hAnsi="Arial" w:cs="Arial"/>
          <w:sz w:val="24"/>
          <w:szCs w:val="24"/>
        </w:rPr>
        <w:t xml:space="preserve">número </w:t>
      </w:r>
      <w:r w:rsidR="00735EE4">
        <w:rPr>
          <w:rFonts w:cs="Arial"/>
          <w:bCs/>
          <w:sz w:val="24"/>
          <w:szCs w:val="24"/>
        </w:rPr>
        <w:t>**********</w:t>
      </w:r>
      <w:r w:rsidRPr="00C75B37">
        <w:rPr>
          <w:rFonts w:ascii="Arial" w:hAnsi="Arial" w:cs="Arial"/>
          <w:sz w:val="24"/>
          <w:szCs w:val="24"/>
          <w:lang w:val="es-ES"/>
        </w:rPr>
        <w:t>, de dieciséis de junio de dos mil quince,</w:t>
      </w:r>
      <w:r w:rsidRPr="00C75B37">
        <w:rPr>
          <w:rFonts w:ascii="Arial" w:hAnsi="Arial" w:cs="Arial"/>
          <w:sz w:val="24"/>
          <w:szCs w:val="24"/>
        </w:rPr>
        <w:t xml:space="preserve"> suscrito por el Secretario de Vialidad y Transporte del Estado, ahora Secretaría de Movilidad, es decir, la </w:t>
      </w:r>
      <w:r w:rsidRPr="00C75B37">
        <w:rPr>
          <w:rFonts w:ascii="Arial" w:hAnsi="Arial" w:cs="Arial"/>
          <w:b/>
          <w:sz w:val="24"/>
          <w:szCs w:val="24"/>
        </w:rPr>
        <w:t>negativa expresa</w:t>
      </w:r>
      <w:r w:rsidRPr="00C75B37">
        <w:rPr>
          <w:rFonts w:ascii="Arial" w:hAnsi="Arial" w:cs="Arial"/>
          <w:sz w:val="24"/>
          <w:szCs w:val="24"/>
        </w:rPr>
        <w:t>.</w:t>
      </w:r>
      <w:r>
        <w:rPr>
          <w:rFonts w:ascii="Arial" w:hAnsi="Arial" w:cs="Arial"/>
          <w:sz w:val="24"/>
          <w:szCs w:val="24"/>
        </w:rPr>
        <w:t xml:space="preserve"> (foja73)</w:t>
      </w:r>
    </w:p>
    <w:p w:rsidR="008A7181" w:rsidRDefault="008A7181" w:rsidP="008A7181">
      <w:pPr>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Ahora bien, de autos se puede advertir que dicho oficio fue notificado al actor, el veintidós de junio de dos mil quince, sin embargo, </w:t>
      </w:r>
      <w:r w:rsidRPr="00AC3B45">
        <w:rPr>
          <w:rFonts w:ascii="Arial" w:hAnsi="Arial" w:cs="Arial"/>
          <w:b/>
          <w:sz w:val="24"/>
          <w:szCs w:val="24"/>
          <w:lang w:eastAsia="es-ES"/>
        </w:rPr>
        <w:t>se incumplió con las formalidades legales</w:t>
      </w:r>
      <w:r>
        <w:rPr>
          <w:rFonts w:ascii="Arial" w:hAnsi="Arial" w:cs="Arial"/>
          <w:sz w:val="24"/>
          <w:szCs w:val="24"/>
          <w:lang w:eastAsia="es-ES"/>
        </w:rPr>
        <w:t xml:space="preserve"> que debe de contener toda notificación que se realice.                  </w:t>
      </w:r>
      <w:r w:rsidR="003470C5">
        <w:rPr>
          <w:rFonts w:ascii="Arial" w:hAnsi="Arial" w:cs="Arial"/>
          <w:sz w:val="24"/>
          <w:szCs w:val="24"/>
          <w:lang w:eastAsia="es-ES"/>
        </w:rPr>
        <w:t>(</w:t>
      </w:r>
      <w:r>
        <w:rPr>
          <w:rFonts w:ascii="Arial" w:hAnsi="Arial" w:cs="Arial"/>
          <w:sz w:val="24"/>
          <w:szCs w:val="24"/>
          <w:lang w:eastAsia="es-ES"/>
        </w:rPr>
        <w:t>foja116).</w:t>
      </w:r>
    </w:p>
    <w:p w:rsidR="008A7181" w:rsidRDefault="008A7181" w:rsidP="008A7181">
      <w:pPr>
        <w:spacing w:line="360" w:lineRule="auto"/>
        <w:ind w:firstLine="567"/>
        <w:jc w:val="both"/>
        <w:rPr>
          <w:rFonts w:ascii="Arial" w:hAnsi="Arial" w:cs="Arial"/>
          <w:sz w:val="24"/>
          <w:szCs w:val="24"/>
          <w:lang w:eastAsia="es-ES"/>
        </w:rPr>
      </w:pPr>
      <w:r w:rsidRPr="003E5EBB">
        <w:rPr>
          <w:rFonts w:ascii="Arial" w:hAnsi="Arial" w:cs="Arial"/>
          <w:sz w:val="24"/>
          <w:szCs w:val="24"/>
          <w:lang w:eastAsia="es-ES"/>
        </w:rPr>
        <w:t xml:space="preserve">Esto es así, pues los artículos 24 a 28 de la Ley de Justicia Administrativa para el Estado, anterior a la vigente, señalan los requisitos que debe de reunir toda </w:t>
      </w:r>
      <w:r w:rsidRPr="003E5EBB">
        <w:rPr>
          <w:rFonts w:ascii="Arial" w:hAnsi="Arial" w:cs="Arial"/>
          <w:sz w:val="24"/>
          <w:szCs w:val="24"/>
          <w:lang w:eastAsia="es-ES"/>
        </w:rPr>
        <w:lastRenderedPageBreak/>
        <w:t>notificación que se realice en sede administrativa, mismo que debe de cumplirse a cabalidad pues a falta de uno de ellos se deberá declarar nula la notificación del acto administrativo.</w:t>
      </w:r>
    </w:p>
    <w:p w:rsidR="008A7181" w:rsidRDefault="008A7181" w:rsidP="008A7181">
      <w:pPr>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Los artículos citados indican: </w:t>
      </w:r>
      <w:r>
        <w:rPr>
          <w:rFonts w:ascii="Arial" w:hAnsi="Arial" w:cs="Arial"/>
          <w:b/>
          <w:sz w:val="24"/>
          <w:szCs w:val="24"/>
          <w:lang w:eastAsia="es-ES"/>
        </w:rPr>
        <w:t xml:space="preserve">a) </w:t>
      </w:r>
      <w:r>
        <w:rPr>
          <w:rFonts w:ascii="Arial" w:hAnsi="Arial" w:cs="Arial"/>
          <w:sz w:val="24"/>
          <w:szCs w:val="24"/>
          <w:lang w:eastAsia="es-ES"/>
        </w:rPr>
        <w:t xml:space="preserve">que las notificaciones pueden realizarse de manera personal, mediante oficio entregado por mensajero o correo certificado y por edictos cuando se desconozca el domicilio del interesado; </w:t>
      </w:r>
      <w:r>
        <w:rPr>
          <w:rFonts w:ascii="Arial" w:hAnsi="Arial" w:cs="Arial"/>
          <w:b/>
          <w:sz w:val="24"/>
          <w:szCs w:val="24"/>
          <w:lang w:eastAsia="es-ES"/>
        </w:rPr>
        <w:t xml:space="preserve">b) </w:t>
      </w:r>
      <w:r>
        <w:rPr>
          <w:rFonts w:ascii="Arial" w:hAnsi="Arial" w:cs="Arial"/>
          <w:sz w:val="24"/>
          <w:szCs w:val="24"/>
          <w:lang w:eastAsia="es-ES"/>
        </w:rPr>
        <w:t>las notificaciones personales se realizaran en el domicilio del interesado y con la persona que deba de ser notificada o su representante legal, en caso que ninguna de éstas personas estuviera presente, el notificador dejará citatorio con cualquier persona que se encuentre en el domicilio, para que el interesado lo espere a una hora hábil del día siguiente, si la persona hiciera caso omiso del citatorio, el notificador entenderá la diligencia con cualquier persona que se encuentre en el domicilio.</w:t>
      </w:r>
    </w:p>
    <w:p w:rsidR="008A7181" w:rsidRDefault="008A7181" w:rsidP="008A7181">
      <w:pPr>
        <w:spacing w:line="360" w:lineRule="auto"/>
        <w:ind w:firstLine="567"/>
        <w:jc w:val="both"/>
        <w:rPr>
          <w:rFonts w:ascii="Arial" w:hAnsi="Arial" w:cs="Arial"/>
          <w:sz w:val="24"/>
          <w:szCs w:val="24"/>
          <w:lang w:eastAsia="es-ES"/>
        </w:rPr>
      </w:pPr>
      <w:r>
        <w:rPr>
          <w:rFonts w:ascii="Arial" w:hAnsi="Arial" w:cs="Arial"/>
          <w:sz w:val="24"/>
          <w:szCs w:val="24"/>
          <w:lang w:eastAsia="es-ES"/>
        </w:rPr>
        <w:t>En el caso, la notificación por estrados, fue realizada a las nueve horas con treinta minutos del día veintidós de junio de dos mil quince, en las oficinas de la Dirección Jurídica de la Secretaría de Vialidad y Transporte, ubicada en la Calle Puerto Mazatlán, número doscientos trece, Colonia Eliseo Jiménez Ruiz.</w:t>
      </w:r>
    </w:p>
    <w:p w:rsidR="008A7181" w:rsidRDefault="008A7181" w:rsidP="008A7181">
      <w:pPr>
        <w:spacing w:line="360" w:lineRule="auto"/>
        <w:ind w:firstLine="567"/>
        <w:jc w:val="both"/>
        <w:rPr>
          <w:rFonts w:ascii="Arial" w:hAnsi="Arial" w:cs="Arial"/>
          <w:sz w:val="24"/>
          <w:szCs w:val="24"/>
          <w:lang w:eastAsia="es-ES"/>
        </w:rPr>
      </w:pPr>
      <w:r>
        <w:rPr>
          <w:rFonts w:ascii="Arial" w:hAnsi="Arial" w:cs="Arial"/>
          <w:sz w:val="24"/>
          <w:szCs w:val="24"/>
          <w:lang w:eastAsia="es-ES"/>
        </w:rPr>
        <w:t>Luego</w:t>
      </w:r>
      <w:r w:rsidRPr="003E5EBB">
        <w:rPr>
          <w:rFonts w:ascii="Arial" w:hAnsi="Arial" w:cs="Arial"/>
          <w:sz w:val="24"/>
          <w:szCs w:val="24"/>
          <w:lang w:eastAsia="es-ES"/>
        </w:rPr>
        <w:t>, los artículos 24 y 25 de la Ley de Justicia Administrativa para el Estado de Oaxaca, anterior a la vigente, no contemplan la notificación por estrados en las oficinas de la autoridad, solamente contemplan la notificación personal, por oficio y por edictos.</w:t>
      </w:r>
    </w:p>
    <w:p w:rsidR="008A7181" w:rsidRDefault="008A7181" w:rsidP="008A7181">
      <w:pPr>
        <w:spacing w:line="360" w:lineRule="auto"/>
        <w:ind w:firstLine="567"/>
        <w:jc w:val="both"/>
        <w:rPr>
          <w:rFonts w:ascii="Arial" w:hAnsi="Arial" w:cs="Arial"/>
          <w:sz w:val="24"/>
          <w:szCs w:val="24"/>
        </w:rPr>
      </w:pPr>
      <w:r>
        <w:rPr>
          <w:rFonts w:ascii="Arial" w:hAnsi="Arial" w:cs="Arial"/>
          <w:sz w:val="24"/>
          <w:szCs w:val="24"/>
          <w:lang w:eastAsia="es-ES"/>
        </w:rPr>
        <w:t xml:space="preserve">Por lo tanto, la notificación del oficio </w:t>
      </w:r>
      <w:r>
        <w:rPr>
          <w:rFonts w:ascii="Arial" w:hAnsi="Arial" w:cs="Arial"/>
          <w:sz w:val="24"/>
          <w:szCs w:val="24"/>
        </w:rPr>
        <w:t xml:space="preserve">número </w:t>
      </w:r>
      <w:r w:rsidR="00735EE4">
        <w:rPr>
          <w:rFonts w:cs="Arial"/>
          <w:bCs/>
          <w:sz w:val="24"/>
          <w:szCs w:val="24"/>
        </w:rPr>
        <w:t>**********</w:t>
      </w:r>
      <w:r w:rsidRPr="00C75B37">
        <w:rPr>
          <w:rFonts w:ascii="Arial" w:hAnsi="Arial" w:cs="Arial"/>
          <w:sz w:val="24"/>
          <w:szCs w:val="24"/>
          <w:lang w:val="es-ES"/>
        </w:rPr>
        <w:t xml:space="preserve">, </w:t>
      </w:r>
      <w:r>
        <w:rPr>
          <w:rFonts w:ascii="Arial" w:hAnsi="Arial" w:cs="Arial"/>
          <w:sz w:val="24"/>
          <w:szCs w:val="24"/>
          <w:lang w:val="es-ES"/>
        </w:rPr>
        <w:t xml:space="preserve">realizada el veintidós de junio de dos mil quince, </w:t>
      </w:r>
      <w:r w:rsidRPr="002256B3">
        <w:rPr>
          <w:rFonts w:ascii="Arial" w:hAnsi="Arial" w:cs="Arial"/>
          <w:b/>
          <w:sz w:val="24"/>
          <w:szCs w:val="24"/>
        </w:rPr>
        <w:t xml:space="preserve">no cumplió con las formalidades exigidas por los artículos </w:t>
      </w:r>
      <w:r w:rsidRPr="002256B3">
        <w:rPr>
          <w:rFonts w:ascii="Arial" w:hAnsi="Arial" w:cs="Arial"/>
          <w:b/>
          <w:sz w:val="24"/>
          <w:szCs w:val="24"/>
          <w:lang w:eastAsia="es-ES"/>
        </w:rPr>
        <w:t>24 a 28 de la Ley de Justicia Administrativa para el Estado, anterior a la vigente</w:t>
      </w:r>
      <w:r>
        <w:rPr>
          <w:rFonts w:ascii="Arial" w:hAnsi="Arial" w:cs="Arial"/>
          <w:sz w:val="24"/>
          <w:szCs w:val="24"/>
          <w:lang w:eastAsia="es-ES"/>
        </w:rPr>
        <w:t xml:space="preserve">; y siendo que la notificación es el acto por medio del cual la autoridad da a conocer al gobernado el contenido de una decisión, es importante que esta cumpla con los requisitos exigidos por la ley, para que de ésta manera el gobernado esté en aptitud de poder impugnar el contenido de lo notificado </w:t>
      </w:r>
      <w:r w:rsidRPr="00CE2529">
        <w:rPr>
          <w:rFonts w:ascii="Arial" w:hAnsi="Arial" w:cs="Arial"/>
          <w:sz w:val="24"/>
          <w:szCs w:val="24"/>
          <w:lang w:eastAsia="es-ES"/>
        </w:rPr>
        <w:t>ante la autoridad competente.</w:t>
      </w:r>
    </w:p>
    <w:p w:rsidR="008A7181" w:rsidRDefault="008A7181" w:rsidP="008A7181">
      <w:pPr>
        <w:spacing w:line="360" w:lineRule="auto"/>
        <w:ind w:firstLine="567"/>
        <w:jc w:val="both"/>
        <w:rPr>
          <w:rFonts w:ascii="Arial" w:hAnsi="Arial" w:cs="Arial"/>
          <w:sz w:val="24"/>
          <w:szCs w:val="24"/>
        </w:rPr>
      </w:pPr>
      <w:r>
        <w:rPr>
          <w:rFonts w:ascii="Arial" w:hAnsi="Arial" w:cs="Arial"/>
          <w:sz w:val="24"/>
          <w:szCs w:val="24"/>
          <w:lang w:eastAsia="es-ES"/>
        </w:rPr>
        <w:t xml:space="preserve">Por lo tanto, se declara la </w:t>
      </w:r>
      <w:r>
        <w:rPr>
          <w:rFonts w:ascii="Arial" w:hAnsi="Arial" w:cs="Arial"/>
          <w:b/>
          <w:sz w:val="24"/>
          <w:szCs w:val="24"/>
          <w:lang w:eastAsia="es-ES"/>
        </w:rPr>
        <w:t xml:space="preserve">NULIDAD </w:t>
      </w:r>
      <w:r>
        <w:rPr>
          <w:rFonts w:ascii="Arial" w:hAnsi="Arial" w:cs="Arial"/>
          <w:sz w:val="24"/>
          <w:szCs w:val="24"/>
          <w:lang w:eastAsia="es-ES"/>
        </w:rPr>
        <w:t xml:space="preserve">de la notificación realizada el </w:t>
      </w:r>
      <w:r>
        <w:rPr>
          <w:rFonts w:ascii="Arial" w:hAnsi="Arial" w:cs="Arial"/>
          <w:sz w:val="24"/>
          <w:szCs w:val="24"/>
          <w:lang w:val="es-ES"/>
        </w:rPr>
        <w:t xml:space="preserve">veintidós de junio de dos mil quince, </w:t>
      </w:r>
      <w:r>
        <w:rPr>
          <w:rFonts w:ascii="Arial" w:hAnsi="Arial" w:cs="Arial"/>
          <w:b/>
          <w:sz w:val="24"/>
          <w:szCs w:val="24"/>
        </w:rPr>
        <w:t xml:space="preserve">PARA EL EFECTO </w:t>
      </w:r>
      <w:r>
        <w:rPr>
          <w:rFonts w:ascii="Arial" w:hAnsi="Arial" w:cs="Arial"/>
          <w:sz w:val="24"/>
          <w:szCs w:val="24"/>
        </w:rPr>
        <w:t xml:space="preserve">de que la </w:t>
      </w:r>
      <w:r w:rsidRPr="00EE2CE9">
        <w:rPr>
          <w:rFonts w:ascii="Arial" w:hAnsi="Arial" w:cs="Arial"/>
          <w:b/>
          <w:sz w:val="24"/>
          <w:szCs w:val="24"/>
        </w:rPr>
        <w:t>autoridad demandada</w:t>
      </w:r>
      <w:r>
        <w:rPr>
          <w:rFonts w:ascii="Arial" w:hAnsi="Arial" w:cs="Arial"/>
          <w:sz w:val="24"/>
          <w:szCs w:val="24"/>
        </w:rPr>
        <w:t xml:space="preserve">, notifique al actor </w:t>
      </w:r>
      <w:r w:rsidR="003F526B">
        <w:rPr>
          <w:rFonts w:ascii="Arial" w:hAnsi="Arial" w:cs="Arial"/>
          <w:sz w:val="24"/>
          <w:szCs w:val="24"/>
        </w:rPr>
        <w:t>**********</w:t>
      </w:r>
      <w:r>
        <w:rPr>
          <w:rFonts w:ascii="Arial" w:hAnsi="Arial" w:cs="Arial"/>
          <w:sz w:val="24"/>
          <w:szCs w:val="24"/>
        </w:rPr>
        <w:t xml:space="preserve">, en su domicilio ubicado en la calle de la Paz, número 1,Reyes Mantecón, San Bartolo Coyotepec, Oaxaca ,el contenido del oficio número </w:t>
      </w:r>
      <w:r w:rsidR="00735EE4">
        <w:rPr>
          <w:rFonts w:cs="Arial"/>
          <w:bCs/>
          <w:sz w:val="24"/>
          <w:szCs w:val="24"/>
        </w:rPr>
        <w:t>**********</w:t>
      </w:r>
      <w:r w:rsidRPr="00C75B37">
        <w:rPr>
          <w:rFonts w:ascii="Arial" w:hAnsi="Arial" w:cs="Arial"/>
          <w:sz w:val="24"/>
          <w:szCs w:val="24"/>
          <w:lang w:val="es-ES"/>
        </w:rPr>
        <w:t>,</w:t>
      </w:r>
      <w:r>
        <w:rPr>
          <w:rFonts w:ascii="Arial" w:hAnsi="Arial" w:cs="Arial"/>
          <w:sz w:val="24"/>
          <w:szCs w:val="24"/>
          <w:lang w:val="es-ES"/>
        </w:rPr>
        <w:t xml:space="preserve"> de dieciocho de junio de dos mil quince, </w:t>
      </w:r>
      <w:r>
        <w:rPr>
          <w:rFonts w:ascii="Arial" w:hAnsi="Arial" w:cs="Arial"/>
          <w:sz w:val="24"/>
          <w:szCs w:val="24"/>
        </w:rPr>
        <w:t>cumpliendo con las formalidades exigidas por los artículos 24 y 25 de la Ley de Justicia Administrativa para el Estado, anterior a la vigente.</w:t>
      </w:r>
    </w:p>
    <w:p w:rsidR="008A7181" w:rsidRDefault="008A7181" w:rsidP="008A7181">
      <w:pPr>
        <w:spacing w:after="0" w:line="360" w:lineRule="auto"/>
        <w:ind w:right="-1" w:firstLine="567"/>
        <w:jc w:val="both"/>
        <w:rPr>
          <w:rFonts w:ascii="Arial" w:hAnsi="Arial" w:cs="Arial"/>
          <w:bCs/>
          <w:color w:val="000000"/>
          <w:sz w:val="24"/>
          <w:szCs w:val="24"/>
        </w:rPr>
      </w:pPr>
      <w:r w:rsidRPr="005D49E4">
        <w:rPr>
          <w:rFonts w:ascii="Arial" w:hAnsi="Arial" w:cs="Arial"/>
          <w:sz w:val="24"/>
          <w:szCs w:val="24"/>
        </w:rPr>
        <w:t xml:space="preserve">Por lo anteriormente expuesto y fundado en los artículos </w:t>
      </w:r>
      <w:r w:rsidRPr="005D49E4">
        <w:rPr>
          <w:rFonts w:ascii="Arial" w:hAnsi="Arial" w:cs="Arial"/>
          <w:bCs/>
          <w:color w:val="000000"/>
          <w:sz w:val="24"/>
          <w:szCs w:val="24"/>
        </w:rPr>
        <w:t xml:space="preserve">177 </w:t>
      </w:r>
      <w:r w:rsidRPr="005D49E4">
        <w:rPr>
          <w:rFonts w:ascii="Arial" w:eastAsia="Times New Roman" w:hAnsi="Arial" w:cs="Arial"/>
          <w:kern w:val="2"/>
          <w:sz w:val="24"/>
          <w:szCs w:val="24"/>
          <w:lang w:val="es-ES" w:eastAsia="ar-SA"/>
        </w:rPr>
        <w:t>fracción I, II y III</w:t>
      </w:r>
      <w:r w:rsidRPr="005D49E4">
        <w:rPr>
          <w:rFonts w:ascii="Arial" w:hAnsi="Arial" w:cs="Arial"/>
          <w:bCs/>
          <w:color w:val="000000"/>
          <w:sz w:val="24"/>
          <w:szCs w:val="24"/>
        </w:rPr>
        <w:t xml:space="preserve">, 178 fracción VI y 179 de la Ley de Justicia Administrativa para el Estado de Oaxaca, </w:t>
      </w:r>
      <w:r>
        <w:rPr>
          <w:rFonts w:ascii="Arial" w:hAnsi="Arial" w:cs="Arial"/>
          <w:bCs/>
          <w:color w:val="000000"/>
          <w:sz w:val="24"/>
          <w:szCs w:val="24"/>
        </w:rPr>
        <w:t xml:space="preserve">anterior a la vigente, </w:t>
      </w:r>
      <w:r w:rsidRPr="005D49E4">
        <w:rPr>
          <w:rFonts w:ascii="Arial" w:hAnsi="Arial" w:cs="Arial"/>
          <w:bCs/>
          <w:color w:val="000000"/>
          <w:sz w:val="24"/>
          <w:szCs w:val="24"/>
        </w:rPr>
        <w:t xml:space="preserve">se; - - - - - - - - - - - - - - - - - - - - - - - - - - - - - - - - - - - </w:t>
      </w:r>
      <w:r>
        <w:rPr>
          <w:rFonts w:ascii="Arial" w:hAnsi="Arial" w:cs="Arial"/>
          <w:bCs/>
          <w:color w:val="000000"/>
          <w:sz w:val="24"/>
          <w:szCs w:val="24"/>
        </w:rPr>
        <w:t xml:space="preserve">- </w:t>
      </w:r>
    </w:p>
    <w:p w:rsidR="008A7181" w:rsidRDefault="008A7181" w:rsidP="008A7181">
      <w:pPr>
        <w:spacing w:after="0" w:line="360" w:lineRule="auto"/>
        <w:ind w:right="-1" w:firstLine="567"/>
        <w:jc w:val="both"/>
        <w:rPr>
          <w:rFonts w:ascii="Arial" w:hAnsi="Arial" w:cs="Arial"/>
          <w:bCs/>
          <w:color w:val="000000"/>
          <w:sz w:val="24"/>
          <w:szCs w:val="24"/>
        </w:rPr>
      </w:pPr>
    </w:p>
    <w:p w:rsidR="003F526B" w:rsidRPr="00A5141A" w:rsidRDefault="003F526B" w:rsidP="008A7181">
      <w:pPr>
        <w:spacing w:after="0" w:line="360" w:lineRule="auto"/>
        <w:ind w:right="-1" w:firstLine="567"/>
        <w:jc w:val="both"/>
        <w:rPr>
          <w:rFonts w:ascii="Arial" w:hAnsi="Arial" w:cs="Arial"/>
          <w:bCs/>
          <w:color w:val="000000"/>
          <w:sz w:val="24"/>
          <w:szCs w:val="24"/>
        </w:rPr>
      </w:pPr>
      <w:bookmarkStart w:id="0" w:name="_GoBack"/>
      <w:bookmarkEnd w:id="0"/>
    </w:p>
    <w:p w:rsidR="008A7181" w:rsidRPr="005D49E4" w:rsidRDefault="008A7181" w:rsidP="008A7181">
      <w:pPr>
        <w:spacing w:line="360" w:lineRule="auto"/>
        <w:ind w:right="-1134"/>
        <w:jc w:val="center"/>
        <w:rPr>
          <w:rFonts w:ascii="Arial" w:eastAsia="Times New Roman" w:hAnsi="Arial" w:cs="Arial"/>
          <w:b/>
          <w:sz w:val="24"/>
          <w:szCs w:val="24"/>
          <w:lang w:val="es-ES_tradnl" w:eastAsia="es-ES"/>
        </w:rPr>
      </w:pPr>
      <w:r w:rsidRPr="005D49E4">
        <w:rPr>
          <w:rFonts w:ascii="Arial" w:eastAsia="Times New Roman" w:hAnsi="Arial" w:cs="Arial"/>
          <w:b/>
          <w:sz w:val="24"/>
          <w:szCs w:val="24"/>
          <w:lang w:val="es-ES_tradnl" w:eastAsia="es-ES"/>
        </w:rPr>
        <w:lastRenderedPageBreak/>
        <w:t>R E S U E L V E:</w:t>
      </w:r>
    </w:p>
    <w:p w:rsidR="008A7181" w:rsidRPr="005D49E4" w:rsidRDefault="008A7181" w:rsidP="008A7181">
      <w:pPr>
        <w:widowControl w:val="0"/>
        <w:suppressAutoHyphens/>
        <w:spacing w:line="360" w:lineRule="auto"/>
        <w:ind w:right="51" w:firstLine="567"/>
        <w:jc w:val="both"/>
        <w:rPr>
          <w:rFonts w:ascii="Arial" w:eastAsia="Arial Unicode MS" w:hAnsi="Arial" w:cs="Arial"/>
          <w:kern w:val="2"/>
          <w:sz w:val="24"/>
          <w:szCs w:val="24"/>
          <w:lang w:eastAsia="ar-SA"/>
        </w:rPr>
      </w:pPr>
      <w:r w:rsidRPr="005D49E4">
        <w:rPr>
          <w:rFonts w:ascii="Arial" w:eastAsia="Arial Unicode MS" w:hAnsi="Arial" w:cs="Arial"/>
          <w:b/>
          <w:bCs/>
          <w:kern w:val="2"/>
          <w:sz w:val="24"/>
          <w:szCs w:val="24"/>
          <w:lang w:eastAsia="ar-SA"/>
        </w:rPr>
        <w:t>PRIMERO.</w:t>
      </w:r>
      <w:r w:rsidRPr="005D49E4">
        <w:rPr>
          <w:rFonts w:ascii="Arial" w:eastAsia="Arial Unicode MS" w:hAnsi="Arial" w:cs="Arial"/>
          <w:kern w:val="2"/>
          <w:sz w:val="24"/>
          <w:szCs w:val="24"/>
          <w:lang w:eastAsia="ar-SA"/>
        </w:rPr>
        <w:t xml:space="preserve"> Esta Cuarta Sala Unitaria fue </w:t>
      </w:r>
      <w:r w:rsidRPr="00A5141A">
        <w:rPr>
          <w:rFonts w:ascii="Arial" w:eastAsia="Arial Unicode MS" w:hAnsi="Arial" w:cs="Arial"/>
          <w:b/>
          <w:kern w:val="2"/>
          <w:sz w:val="24"/>
          <w:szCs w:val="24"/>
          <w:lang w:eastAsia="ar-SA"/>
        </w:rPr>
        <w:t>competente</w:t>
      </w:r>
      <w:r w:rsidRPr="005D49E4">
        <w:rPr>
          <w:rFonts w:ascii="Arial" w:eastAsia="Arial Unicode MS" w:hAnsi="Arial" w:cs="Arial"/>
          <w:kern w:val="2"/>
          <w:sz w:val="24"/>
          <w:szCs w:val="24"/>
          <w:lang w:eastAsia="ar-SA"/>
        </w:rPr>
        <w:t xml:space="preserve"> para conocer y resolver </w:t>
      </w:r>
      <w:r>
        <w:rPr>
          <w:rFonts w:ascii="Arial" w:eastAsia="Arial Unicode MS" w:hAnsi="Arial" w:cs="Arial"/>
          <w:kern w:val="2"/>
          <w:sz w:val="24"/>
          <w:szCs w:val="24"/>
          <w:lang w:eastAsia="ar-SA"/>
        </w:rPr>
        <w:t>del presente asunto.</w:t>
      </w:r>
      <w:r w:rsidR="00453B8B">
        <w:rPr>
          <w:rFonts w:ascii="Arial" w:eastAsia="Arial Unicode MS" w:hAnsi="Arial" w:cs="Arial"/>
          <w:kern w:val="2"/>
          <w:sz w:val="24"/>
          <w:szCs w:val="24"/>
          <w:lang w:eastAsia="ar-SA"/>
        </w:rPr>
        <w:t xml:space="preserve"> </w:t>
      </w:r>
      <w:r w:rsidRPr="005D49E4">
        <w:rPr>
          <w:rFonts w:ascii="Arial" w:eastAsia="Arial Unicode MS" w:hAnsi="Arial" w:cs="Arial"/>
          <w:kern w:val="2"/>
          <w:sz w:val="24"/>
          <w:szCs w:val="24"/>
          <w:lang w:eastAsia="ar-SA"/>
        </w:rPr>
        <w:t>- - - - - - - - - - - - - - - - - - - - - - - - - - - - - - - - - - - - - -</w:t>
      </w:r>
      <w:r>
        <w:rPr>
          <w:rFonts w:ascii="Arial" w:eastAsia="Arial Unicode MS" w:hAnsi="Arial" w:cs="Arial"/>
          <w:kern w:val="2"/>
          <w:sz w:val="24"/>
          <w:szCs w:val="24"/>
          <w:lang w:eastAsia="ar-SA"/>
        </w:rPr>
        <w:t xml:space="preserve"> - </w:t>
      </w:r>
    </w:p>
    <w:p w:rsidR="008A7181" w:rsidRPr="00DB26FF" w:rsidRDefault="008A7181" w:rsidP="008A7181">
      <w:pPr>
        <w:spacing w:line="360" w:lineRule="auto"/>
        <w:ind w:right="51" w:firstLine="567"/>
        <w:jc w:val="both"/>
        <w:rPr>
          <w:rFonts w:ascii="Arial" w:hAnsi="Arial" w:cs="Arial"/>
          <w:b/>
          <w:sz w:val="24"/>
          <w:szCs w:val="24"/>
          <w:lang w:val="es-ES"/>
        </w:rPr>
      </w:pPr>
      <w:r w:rsidRPr="005D49E4">
        <w:rPr>
          <w:rFonts w:ascii="Arial" w:eastAsia="Arial Unicode MS" w:hAnsi="Arial" w:cs="Arial"/>
          <w:b/>
          <w:kern w:val="2"/>
          <w:sz w:val="24"/>
          <w:szCs w:val="24"/>
          <w:lang w:val="es-ES_tradnl" w:eastAsia="ar-SA"/>
        </w:rPr>
        <w:t xml:space="preserve">SEGUNDO. </w:t>
      </w:r>
      <w:r w:rsidRPr="005D49E4">
        <w:rPr>
          <w:rFonts w:ascii="Arial" w:eastAsia="Arial Unicode MS" w:hAnsi="Arial" w:cs="Arial"/>
          <w:kern w:val="2"/>
          <w:sz w:val="24"/>
          <w:szCs w:val="24"/>
          <w:lang w:val="es-ES_tradnl" w:eastAsia="ar-SA"/>
        </w:rPr>
        <w:t xml:space="preserve">La </w:t>
      </w:r>
      <w:r w:rsidRPr="00A5141A">
        <w:rPr>
          <w:rFonts w:ascii="Arial" w:eastAsia="Arial Unicode MS" w:hAnsi="Arial" w:cs="Arial"/>
          <w:b/>
          <w:kern w:val="2"/>
          <w:sz w:val="24"/>
          <w:szCs w:val="24"/>
          <w:lang w:val="es-ES_tradnl" w:eastAsia="ar-SA"/>
        </w:rPr>
        <w:t xml:space="preserve">personalidad </w:t>
      </w:r>
      <w:r>
        <w:rPr>
          <w:rFonts w:ascii="Arial" w:eastAsia="Arial Unicode MS" w:hAnsi="Arial" w:cs="Arial"/>
          <w:kern w:val="2"/>
          <w:sz w:val="24"/>
          <w:szCs w:val="24"/>
          <w:lang w:val="es-ES_tradnl" w:eastAsia="ar-SA"/>
        </w:rPr>
        <w:t>de las partes quedo acreditada en autos</w:t>
      </w:r>
      <w:r>
        <w:rPr>
          <w:rFonts w:ascii="Arial" w:hAnsi="Arial" w:cs="Arial"/>
          <w:sz w:val="24"/>
          <w:szCs w:val="24"/>
          <w:lang w:val="es-ES_tradnl"/>
        </w:rPr>
        <w:t>.</w:t>
      </w:r>
      <w:r w:rsidR="00453B8B">
        <w:rPr>
          <w:rFonts w:ascii="Arial" w:hAnsi="Arial" w:cs="Arial"/>
          <w:sz w:val="24"/>
          <w:szCs w:val="24"/>
          <w:lang w:val="es-ES_tradnl"/>
        </w:rPr>
        <w:t xml:space="preserve"> </w:t>
      </w:r>
      <w:r>
        <w:rPr>
          <w:rFonts w:ascii="Arial" w:eastAsia="Arial Unicode MS" w:hAnsi="Arial" w:cs="Arial"/>
          <w:kern w:val="2"/>
          <w:sz w:val="24"/>
          <w:szCs w:val="24"/>
          <w:lang w:val="es-ES_tradnl" w:eastAsia="ar-SA"/>
        </w:rPr>
        <w:t xml:space="preserve">- - - - </w:t>
      </w:r>
    </w:p>
    <w:p w:rsidR="008A7181" w:rsidRPr="00EE2CE9" w:rsidRDefault="008A7181" w:rsidP="008A7181">
      <w:pPr>
        <w:widowControl w:val="0"/>
        <w:suppressAutoHyphens/>
        <w:spacing w:line="360" w:lineRule="auto"/>
        <w:ind w:right="51" w:firstLine="567"/>
        <w:jc w:val="both"/>
        <w:rPr>
          <w:rFonts w:ascii="Arial" w:eastAsia="Times New Roman" w:hAnsi="Arial" w:cs="Arial"/>
          <w:bCs/>
          <w:sz w:val="24"/>
          <w:szCs w:val="24"/>
          <w:lang w:eastAsia="es-ES"/>
        </w:rPr>
      </w:pPr>
      <w:r w:rsidRPr="005D49E4">
        <w:rPr>
          <w:rFonts w:ascii="Arial" w:eastAsia="Arial Unicode MS" w:hAnsi="Arial" w:cs="Arial"/>
          <w:b/>
          <w:kern w:val="2"/>
          <w:sz w:val="24"/>
          <w:szCs w:val="24"/>
          <w:lang w:eastAsia="ar-SA"/>
        </w:rPr>
        <w:t xml:space="preserve">TERCERO. </w:t>
      </w:r>
      <w:r w:rsidRPr="005D49E4">
        <w:rPr>
          <w:rFonts w:ascii="Arial" w:hAnsi="Arial" w:cs="Arial"/>
          <w:b/>
          <w:sz w:val="24"/>
        </w:rPr>
        <w:t>SE SOBRESEE EL JUICIO</w:t>
      </w:r>
      <w:r w:rsidRPr="005D49E4">
        <w:rPr>
          <w:rFonts w:ascii="Arial" w:hAnsi="Arial" w:cs="Arial"/>
          <w:sz w:val="24"/>
        </w:rPr>
        <w:t xml:space="preserve">, </w:t>
      </w:r>
      <w:r w:rsidRPr="005D49E4">
        <w:rPr>
          <w:rFonts w:ascii="Arial" w:hAnsi="Arial" w:cs="Arial"/>
          <w:b/>
          <w:sz w:val="24"/>
        </w:rPr>
        <w:t xml:space="preserve">respecto de las </w:t>
      </w:r>
      <w:r w:rsidRPr="005D49E4">
        <w:rPr>
          <w:rFonts w:ascii="Arial" w:hAnsi="Arial" w:cs="Arial"/>
          <w:b/>
          <w:sz w:val="24"/>
          <w:szCs w:val="24"/>
        </w:rPr>
        <w:t>órdenes verbales</w:t>
      </w:r>
      <w:r w:rsidRPr="005D49E4">
        <w:rPr>
          <w:rFonts w:ascii="Arial" w:hAnsi="Arial" w:cs="Arial"/>
          <w:sz w:val="24"/>
          <w:szCs w:val="24"/>
        </w:rPr>
        <w:t xml:space="preserve"> dadas </w:t>
      </w:r>
      <w:r w:rsidRPr="005D49E4">
        <w:rPr>
          <w:rFonts w:ascii="Arial" w:eastAsia="Times New Roman" w:hAnsi="Arial" w:cs="Arial"/>
          <w:bCs/>
          <w:sz w:val="24"/>
          <w:szCs w:val="24"/>
          <w:lang w:eastAsia="es-ES"/>
        </w:rPr>
        <w:t>por parte de las autoridades demandadas</w:t>
      </w:r>
      <w:r>
        <w:rPr>
          <w:rFonts w:ascii="Arial" w:eastAsia="Times New Roman" w:hAnsi="Arial" w:cs="Arial"/>
          <w:sz w:val="24"/>
          <w:szCs w:val="24"/>
          <w:lang w:val="es-ES" w:eastAsia="es-ES"/>
        </w:rPr>
        <w:t>,</w:t>
      </w:r>
      <w:r w:rsidRPr="005D49E4">
        <w:rPr>
          <w:rFonts w:ascii="Arial" w:eastAsia="Times New Roman" w:hAnsi="Arial" w:cs="Arial"/>
          <w:bCs/>
          <w:sz w:val="24"/>
          <w:szCs w:val="24"/>
          <w:lang w:eastAsia="es-ES"/>
        </w:rPr>
        <w:t xml:space="preserve"> </w:t>
      </w:r>
      <w:r w:rsidRPr="005D49E4">
        <w:rPr>
          <w:rFonts w:ascii="Arial" w:hAnsi="Arial" w:cs="Arial"/>
          <w:sz w:val="24"/>
          <w:szCs w:val="24"/>
        </w:rPr>
        <w:t>para detener y desposeer a</w:t>
      </w:r>
      <w:r>
        <w:rPr>
          <w:rFonts w:ascii="Arial" w:hAnsi="Arial" w:cs="Arial"/>
          <w:sz w:val="24"/>
          <w:szCs w:val="24"/>
        </w:rPr>
        <w:t xml:space="preserve"> </w:t>
      </w:r>
      <w:r w:rsidRPr="005D49E4">
        <w:rPr>
          <w:rFonts w:ascii="Arial" w:hAnsi="Arial" w:cs="Arial"/>
          <w:sz w:val="24"/>
          <w:szCs w:val="24"/>
        </w:rPr>
        <w:t>l actor</w:t>
      </w:r>
      <w:r>
        <w:rPr>
          <w:rFonts w:ascii="Arial" w:hAnsi="Arial" w:cs="Arial"/>
          <w:sz w:val="24"/>
          <w:szCs w:val="24"/>
        </w:rPr>
        <w:t>a</w:t>
      </w:r>
      <w:r w:rsidRPr="005D49E4">
        <w:rPr>
          <w:rFonts w:ascii="Arial" w:hAnsi="Arial" w:cs="Arial"/>
          <w:sz w:val="24"/>
          <w:szCs w:val="24"/>
        </w:rPr>
        <w:t xml:space="preserve"> </w:t>
      </w:r>
      <w:r w:rsidRPr="005D49E4">
        <w:rPr>
          <w:rFonts w:ascii="Arial" w:hAnsi="Arial" w:cs="Arial"/>
          <w:bCs/>
          <w:sz w:val="24"/>
          <w:szCs w:val="24"/>
        </w:rPr>
        <w:t>del vehículo</w:t>
      </w:r>
      <w:r>
        <w:rPr>
          <w:rFonts w:ascii="Arial" w:hAnsi="Arial" w:cs="Arial"/>
          <w:bCs/>
          <w:sz w:val="24"/>
          <w:szCs w:val="24"/>
        </w:rPr>
        <w:t xml:space="preserve"> de su propiedad</w:t>
      </w:r>
      <w:r>
        <w:rPr>
          <w:rFonts w:ascii="Arial" w:hAnsi="Arial" w:cs="Arial"/>
          <w:sz w:val="24"/>
          <w:szCs w:val="24"/>
          <w:lang w:val="es-ES"/>
        </w:rPr>
        <w:t xml:space="preserve">, como quedó precisado en el considerando </w:t>
      </w:r>
      <w:r>
        <w:rPr>
          <w:rFonts w:ascii="Arial" w:hAnsi="Arial" w:cs="Arial"/>
          <w:b/>
          <w:sz w:val="24"/>
          <w:szCs w:val="24"/>
          <w:lang w:val="es-ES"/>
        </w:rPr>
        <w:t xml:space="preserve">tercero </w:t>
      </w:r>
      <w:r>
        <w:rPr>
          <w:rFonts w:ascii="Arial" w:hAnsi="Arial" w:cs="Arial"/>
          <w:sz w:val="24"/>
          <w:szCs w:val="24"/>
          <w:lang w:val="es-ES"/>
        </w:rPr>
        <w:t>de ésta sentencia.</w:t>
      </w:r>
      <w:r w:rsidR="00453B8B">
        <w:rPr>
          <w:rFonts w:ascii="Arial" w:hAnsi="Arial" w:cs="Arial"/>
          <w:sz w:val="24"/>
          <w:szCs w:val="24"/>
          <w:lang w:val="es-ES"/>
        </w:rPr>
        <w:t xml:space="preserve"> </w:t>
      </w:r>
      <w:r w:rsidRPr="005D49E4">
        <w:rPr>
          <w:rFonts w:ascii="Arial" w:eastAsia="Times New Roman" w:hAnsi="Arial" w:cs="Arial"/>
          <w:bCs/>
          <w:sz w:val="24"/>
          <w:szCs w:val="24"/>
          <w:lang w:eastAsia="es-ES"/>
        </w:rPr>
        <w:t xml:space="preserve">- - </w:t>
      </w:r>
      <w:r>
        <w:rPr>
          <w:rFonts w:ascii="Arial" w:eastAsia="Times New Roman" w:hAnsi="Arial" w:cs="Arial"/>
          <w:bCs/>
          <w:sz w:val="24"/>
          <w:szCs w:val="24"/>
          <w:lang w:eastAsia="es-ES"/>
        </w:rPr>
        <w:t xml:space="preserve">- - - - - - - - - - - - - - - - - - - - - - - - - - - - - - - - - - - - - - - </w:t>
      </w:r>
    </w:p>
    <w:p w:rsidR="008A7181" w:rsidRPr="005D49E4" w:rsidRDefault="00453B8B" w:rsidP="008A7181">
      <w:pPr>
        <w:pStyle w:val="Sinespaciado"/>
        <w:spacing w:line="360" w:lineRule="auto"/>
        <w:ind w:firstLine="567"/>
        <w:jc w:val="both"/>
        <w:rPr>
          <w:rFonts w:ascii="Arial" w:hAnsi="Arial" w:cs="Arial"/>
          <w:lang w:val="es-ES_tradnl" w:eastAsia="es-ES"/>
        </w:rPr>
      </w:pPr>
      <w:r>
        <w:rPr>
          <w:rFonts w:ascii="Arial" w:hAnsi="Arial" w:cs="Arial"/>
          <w:b/>
          <w:bCs/>
          <w:sz w:val="24"/>
          <w:szCs w:val="24"/>
          <w:lang w:eastAsia="es-ES"/>
        </w:rPr>
        <w:t>CUARTO.</w:t>
      </w:r>
      <w:r w:rsidR="008A7181" w:rsidRPr="005D49E4">
        <w:rPr>
          <w:rFonts w:ascii="Arial" w:hAnsi="Arial" w:cs="Arial"/>
          <w:b/>
          <w:bCs/>
          <w:sz w:val="24"/>
          <w:szCs w:val="24"/>
          <w:lang w:eastAsia="es-ES"/>
        </w:rPr>
        <w:t xml:space="preserve"> SE CONFIGURÓ LA RESOLUCIÓN NEGATIVA FICTA</w:t>
      </w:r>
      <w:r w:rsidR="008A7181" w:rsidRPr="005D49E4">
        <w:rPr>
          <w:rFonts w:ascii="Arial" w:hAnsi="Arial" w:cs="Arial"/>
          <w:bCs/>
          <w:sz w:val="24"/>
          <w:szCs w:val="24"/>
          <w:lang w:eastAsia="es-ES"/>
        </w:rPr>
        <w:t xml:space="preserve"> solicitada </w:t>
      </w:r>
      <w:r w:rsidR="008A7181">
        <w:rPr>
          <w:rFonts w:ascii="Arial" w:hAnsi="Arial" w:cs="Arial"/>
          <w:bCs/>
          <w:sz w:val="24"/>
          <w:szCs w:val="24"/>
          <w:lang w:eastAsia="es-ES"/>
        </w:rPr>
        <w:t xml:space="preserve">por el </w:t>
      </w:r>
      <w:r w:rsidR="008A7181" w:rsidRPr="005D49E4">
        <w:rPr>
          <w:rFonts w:ascii="Arial" w:hAnsi="Arial" w:cs="Arial"/>
          <w:bCs/>
          <w:sz w:val="24"/>
          <w:szCs w:val="24"/>
          <w:lang w:eastAsia="es-ES"/>
        </w:rPr>
        <w:t>actor</w:t>
      </w:r>
      <w:r w:rsidR="008A7181" w:rsidRPr="005D49E4">
        <w:rPr>
          <w:rFonts w:ascii="Arial" w:hAnsi="Arial" w:cs="Arial"/>
          <w:sz w:val="24"/>
          <w:szCs w:val="24"/>
          <w:lang w:val="es-ES_tradnl" w:eastAsia="es-ES"/>
        </w:rPr>
        <w:t xml:space="preserve">. </w:t>
      </w:r>
      <w:r w:rsidR="008A7181" w:rsidRPr="005D49E4">
        <w:rPr>
          <w:rFonts w:ascii="Arial" w:hAnsi="Arial" w:cs="Arial"/>
          <w:lang w:val="es-ES_tradnl" w:eastAsia="es-ES"/>
        </w:rPr>
        <w:t xml:space="preserve">- - - - - - - - - - - - - - - - - - - - - - - - - - - - - - - </w:t>
      </w:r>
      <w:r w:rsidR="008A7181">
        <w:rPr>
          <w:rFonts w:ascii="Arial" w:hAnsi="Arial" w:cs="Arial"/>
          <w:lang w:val="es-ES_tradnl" w:eastAsia="es-ES"/>
        </w:rPr>
        <w:t xml:space="preserve">- - - - - - - - - - - - - - - - - - - - - - - - - </w:t>
      </w:r>
    </w:p>
    <w:p w:rsidR="008A7181" w:rsidRPr="005D49E4" w:rsidRDefault="008A7181" w:rsidP="008A7181">
      <w:pPr>
        <w:widowControl w:val="0"/>
        <w:suppressAutoHyphens/>
        <w:spacing w:after="0" w:line="276" w:lineRule="auto"/>
        <w:ind w:right="51" w:firstLine="567"/>
        <w:jc w:val="both"/>
        <w:rPr>
          <w:rFonts w:ascii="Arial" w:hAnsi="Arial" w:cs="Arial"/>
          <w:lang w:eastAsia="ar-SA"/>
        </w:rPr>
      </w:pPr>
    </w:p>
    <w:p w:rsidR="008A7181" w:rsidRPr="005D49E4" w:rsidRDefault="008A7181" w:rsidP="008A7181">
      <w:pPr>
        <w:pStyle w:val="Sinespaciado"/>
        <w:spacing w:after="240" w:line="360" w:lineRule="auto"/>
        <w:ind w:firstLine="567"/>
        <w:jc w:val="both"/>
        <w:rPr>
          <w:rFonts w:ascii="Arial" w:hAnsi="Arial" w:cs="Arial"/>
          <w:sz w:val="24"/>
          <w:szCs w:val="24"/>
        </w:rPr>
      </w:pPr>
      <w:r w:rsidRPr="005D49E4">
        <w:rPr>
          <w:rFonts w:ascii="Arial" w:eastAsia="Times New Roman" w:hAnsi="Arial" w:cs="Arial"/>
          <w:b/>
          <w:sz w:val="24"/>
          <w:szCs w:val="24"/>
          <w:lang w:val="es-ES_tradnl" w:eastAsia="es-ES"/>
        </w:rPr>
        <w:t xml:space="preserve">QUINTO. </w:t>
      </w:r>
      <w:r w:rsidRPr="005D49E4">
        <w:rPr>
          <w:rFonts w:ascii="Arial" w:hAnsi="Arial" w:cs="Arial"/>
          <w:b/>
          <w:sz w:val="24"/>
          <w:szCs w:val="24"/>
        </w:rPr>
        <w:t xml:space="preserve">SE DECLARA </w:t>
      </w:r>
      <w:r>
        <w:rPr>
          <w:rFonts w:ascii="Arial" w:hAnsi="Arial" w:cs="Arial"/>
          <w:b/>
          <w:sz w:val="24"/>
          <w:szCs w:val="24"/>
          <w:lang w:eastAsia="es-ES"/>
        </w:rPr>
        <w:t xml:space="preserve">NULIDAD </w:t>
      </w:r>
      <w:r>
        <w:rPr>
          <w:rFonts w:ascii="Arial" w:hAnsi="Arial" w:cs="Arial"/>
          <w:sz w:val="24"/>
          <w:szCs w:val="24"/>
          <w:lang w:eastAsia="es-ES"/>
        </w:rPr>
        <w:t xml:space="preserve">de la notificación realizada el </w:t>
      </w:r>
      <w:r>
        <w:rPr>
          <w:rFonts w:ascii="Arial" w:hAnsi="Arial" w:cs="Arial"/>
          <w:sz w:val="24"/>
          <w:szCs w:val="24"/>
        </w:rPr>
        <w:t xml:space="preserve">veintiséis de agosto de dos mil catorce, </w:t>
      </w:r>
      <w:r>
        <w:rPr>
          <w:rFonts w:ascii="Arial" w:hAnsi="Arial" w:cs="Arial"/>
          <w:b/>
          <w:sz w:val="24"/>
          <w:szCs w:val="24"/>
        </w:rPr>
        <w:t xml:space="preserve">PARA EL EFECTO </w:t>
      </w:r>
      <w:r>
        <w:rPr>
          <w:rFonts w:ascii="Arial" w:hAnsi="Arial" w:cs="Arial"/>
          <w:sz w:val="24"/>
          <w:szCs w:val="24"/>
        </w:rPr>
        <w:t xml:space="preserve">de que la </w:t>
      </w:r>
      <w:r w:rsidRPr="00EE2CE9">
        <w:rPr>
          <w:rFonts w:ascii="Arial" w:hAnsi="Arial" w:cs="Arial"/>
          <w:b/>
          <w:sz w:val="24"/>
          <w:szCs w:val="24"/>
        </w:rPr>
        <w:t>autoridad demandada</w:t>
      </w:r>
      <w:r>
        <w:rPr>
          <w:rFonts w:ascii="Arial" w:hAnsi="Arial" w:cs="Arial"/>
          <w:sz w:val="24"/>
          <w:szCs w:val="24"/>
        </w:rPr>
        <w:t xml:space="preserve">, notifique al actor </w:t>
      </w:r>
      <w:r w:rsidR="00735EE4">
        <w:rPr>
          <w:rFonts w:cs="Arial"/>
          <w:bCs/>
          <w:sz w:val="24"/>
          <w:szCs w:val="24"/>
        </w:rPr>
        <w:t>**********</w:t>
      </w:r>
      <w:r>
        <w:rPr>
          <w:rFonts w:ascii="Arial" w:hAnsi="Arial" w:cs="Arial"/>
          <w:sz w:val="24"/>
          <w:szCs w:val="24"/>
        </w:rPr>
        <w:t xml:space="preserve">, en su domicilio ubicado en la calle de la Paz, número 1, Reyes Mantecón, San Bartolo Coyotepec, Oaxaca, el contenido del oficio número </w:t>
      </w:r>
      <w:r w:rsidR="00735EE4">
        <w:rPr>
          <w:rFonts w:cs="Arial"/>
          <w:bCs/>
          <w:sz w:val="24"/>
          <w:szCs w:val="24"/>
        </w:rPr>
        <w:t>**********</w:t>
      </w:r>
      <w:r w:rsidRPr="00C75B37">
        <w:rPr>
          <w:rFonts w:ascii="Arial" w:hAnsi="Arial" w:cs="Arial"/>
          <w:sz w:val="24"/>
          <w:szCs w:val="24"/>
          <w:lang w:val="es-ES"/>
        </w:rPr>
        <w:t>,</w:t>
      </w:r>
      <w:r>
        <w:rPr>
          <w:rFonts w:ascii="Arial" w:hAnsi="Arial" w:cs="Arial"/>
          <w:sz w:val="24"/>
          <w:szCs w:val="24"/>
          <w:lang w:val="es-ES"/>
        </w:rPr>
        <w:t xml:space="preserve"> de dieciocho de junio de dos mil quince</w:t>
      </w:r>
      <w:r>
        <w:rPr>
          <w:rFonts w:ascii="Arial" w:hAnsi="Arial" w:cs="Arial"/>
          <w:sz w:val="24"/>
          <w:szCs w:val="24"/>
        </w:rPr>
        <w:t>, como quedo precisado en el consid</w:t>
      </w:r>
      <w:r w:rsidR="00735EE4">
        <w:rPr>
          <w:rFonts w:ascii="Arial" w:hAnsi="Arial" w:cs="Arial"/>
          <w:sz w:val="24"/>
          <w:szCs w:val="24"/>
        </w:rPr>
        <w:t>erando quinto de esta sentencia.</w:t>
      </w:r>
      <w:r>
        <w:rPr>
          <w:rFonts w:ascii="Arial" w:hAnsi="Arial" w:cs="Arial"/>
          <w:sz w:val="24"/>
          <w:szCs w:val="24"/>
        </w:rPr>
        <w:t xml:space="preserve">- - - - - </w:t>
      </w:r>
      <w:r w:rsidR="00735EE4">
        <w:rPr>
          <w:rFonts w:ascii="Arial" w:hAnsi="Arial" w:cs="Arial"/>
          <w:sz w:val="24"/>
          <w:szCs w:val="24"/>
        </w:rPr>
        <w:t>- - - - - - - - - - - - - - - -</w:t>
      </w:r>
    </w:p>
    <w:p w:rsidR="008A7181" w:rsidRPr="005D49E4" w:rsidRDefault="008A7181" w:rsidP="008A7181">
      <w:pPr>
        <w:pStyle w:val="Sinespaciado"/>
        <w:spacing w:after="240" w:line="360" w:lineRule="auto"/>
        <w:ind w:firstLine="567"/>
        <w:jc w:val="both"/>
        <w:rPr>
          <w:rFonts w:ascii="Arial" w:eastAsia="Arial Unicode MS" w:hAnsi="Arial" w:cs="Arial"/>
          <w:kern w:val="2"/>
          <w:sz w:val="24"/>
          <w:szCs w:val="24"/>
          <w:lang w:eastAsia="ar-SA"/>
        </w:rPr>
      </w:pPr>
      <w:r w:rsidRPr="005D49E4">
        <w:rPr>
          <w:rFonts w:ascii="Arial" w:eastAsia="Arial Unicode MS" w:hAnsi="Arial" w:cs="Arial"/>
          <w:b/>
          <w:kern w:val="2"/>
          <w:sz w:val="24"/>
          <w:szCs w:val="24"/>
          <w:lang w:eastAsia="ar-SA"/>
        </w:rPr>
        <w:t>SEXTO</w:t>
      </w:r>
      <w:r>
        <w:rPr>
          <w:rFonts w:ascii="Arial" w:eastAsia="Arial Unicode MS" w:hAnsi="Arial" w:cs="Arial"/>
          <w:b/>
          <w:kern w:val="2"/>
          <w:sz w:val="24"/>
          <w:szCs w:val="24"/>
          <w:lang w:eastAsia="ar-SA"/>
        </w:rPr>
        <w:t xml:space="preserve">. NOTIFÍQUESE PERSONALMENTE AL </w:t>
      </w:r>
      <w:r w:rsidRPr="005D49E4">
        <w:rPr>
          <w:rFonts w:ascii="Arial" w:eastAsia="Arial Unicode MS" w:hAnsi="Arial" w:cs="Arial"/>
          <w:b/>
          <w:kern w:val="2"/>
          <w:sz w:val="24"/>
          <w:szCs w:val="24"/>
          <w:lang w:eastAsia="ar-SA"/>
        </w:rPr>
        <w:t xml:space="preserve">ACTOR </w:t>
      </w:r>
      <w:r>
        <w:rPr>
          <w:rFonts w:ascii="Arial" w:eastAsia="Arial Unicode MS" w:hAnsi="Arial" w:cs="Arial"/>
          <w:b/>
          <w:kern w:val="2"/>
          <w:sz w:val="24"/>
          <w:szCs w:val="24"/>
          <w:lang w:eastAsia="ar-SA"/>
        </w:rPr>
        <w:t xml:space="preserve">Y </w:t>
      </w:r>
      <w:r w:rsidRPr="005D49E4">
        <w:rPr>
          <w:rFonts w:ascii="Arial" w:eastAsia="Arial Unicode MS" w:hAnsi="Arial" w:cs="Arial"/>
          <w:b/>
          <w:kern w:val="2"/>
          <w:sz w:val="24"/>
          <w:szCs w:val="24"/>
          <w:lang w:eastAsia="ar-SA"/>
        </w:rPr>
        <w:t>POR OFICIO A LAS AUTORIDADES DEMANDADAS</w:t>
      </w:r>
      <w:r w:rsidRPr="005D49E4">
        <w:rPr>
          <w:rFonts w:ascii="Arial" w:eastAsia="Arial Unicode MS" w:hAnsi="Arial" w:cs="Arial"/>
          <w:kern w:val="2"/>
          <w:sz w:val="24"/>
          <w:szCs w:val="24"/>
          <w:lang w:eastAsia="ar-SA"/>
        </w:rPr>
        <w:t>,</w:t>
      </w:r>
      <w:r w:rsidRPr="005D49E4">
        <w:rPr>
          <w:rFonts w:ascii="Arial" w:eastAsia="Arial Unicode MS" w:hAnsi="Arial" w:cs="Arial"/>
          <w:b/>
          <w:kern w:val="2"/>
          <w:sz w:val="24"/>
          <w:szCs w:val="24"/>
          <w:lang w:eastAsia="ar-SA"/>
        </w:rPr>
        <w:t xml:space="preserve"> </w:t>
      </w:r>
      <w:r w:rsidRPr="005D49E4">
        <w:rPr>
          <w:rFonts w:ascii="Arial" w:eastAsia="Arial Unicode MS" w:hAnsi="Arial" w:cs="Arial"/>
          <w:kern w:val="2"/>
          <w:sz w:val="24"/>
          <w:szCs w:val="24"/>
          <w:lang w:eastAsia="ar-SA"/>
        </w:rPr>
        <w:t>con fundamento en</w:t>
      </w:r>
      <w:r>
        <w:rPr>
          <w:rFonts w:ascii="Arial" w:eastAsia="Arial Unicode MS" w:hAnsi="Arial" w:cs="Arial"/>
          <w:kern w:val="2"/>
          <w:sz w:val="24"/>
          <w:szCs w:val="24"/>
          <w:lang w:eastAsia="ar-SA"/>
        </w:rPr>
        <w:t xml:space="preserve"> los artículos 142 fracción I</w:t>
      </w:r>
      <w:r w:rsidRPr="005D49E4">
        <w:rPr>
          <w:rFonts w:ascii="Arial" w:eastAsia="Arial Unicode MS" w:hAnsi="Arial" w:cs="Arial"/>
          <w:kern w:val="2"/>
          <w:sz w:val="24"/>
          <w:szCs w:val="24"/>
          <w:lang w:eastAsia="ar-SA"/>
        </w:rPr>
        <w:t xml:space="preserve">, y 143 fracciones I, </w:t>
      </w:r>
      <w:r>
        <w:rPr>
          <w:rFonts w:ascii="Arial" w:eastAsia="Arial Unicode MS" w:hAnsi="Arial" w:cs="Arial"/>
          <w:kern w:val="2"/>
          <w:sz w:val="24"/>
          <w:szCs w:val="24"/>
          <w:lang w:eastAsia="ar-SA"/>
        </w:rPr>
        <w:t xml:space="preserve">y II, </w:t>
      </w:r>
      <w:r w:rsidRPr="005D49E4">
        <w:rPr>
          <w:rFonts w:ascii="Arial" w:eastAsia="Arial Unicode MS" w:hAnsi="Arial" w:cs="Arial"/>
          <w:kern w:val="2"/>
          <w:sz w:val="24"/>
          <w:szCs w:val="24"/>
          <w:lang w:eastAsia="ar-SA"/>
        </w:rPr>
        <w:t>de la Ley de Justicia Administrativa para el Estado de Oaxaca</w:t>
      </w:r>
      <w:r>
        <w:rPr>
          <w:rFonts w:ascii="Arial" w:eastAsia="Arial Unicode MS" w:hAnsi="Arial" w:cs="Arial"/>
          <w:b/>
          <w:kern w:val="2"/>
          <w:sz w:val="24"/>
          <w:szCs w:val="24"/>
          <w:lang w:eastAsia="ar-SA"/>
        </w:rPr>
        <w:t xml:space="preserve">, </w:t>
      </w:r>
      <w:r>
        <w:rPr>
          <w:rFonts w:ascii="Arial" w:eastAsia="Arial Unicode MS" w:hAnsi="Arial" w:cs="Arial"/>
          <w:kern w:val="2"/>
          <w:sz w:val="24"/>
          <w:szCs w:val="24"/>
          <w:lang w:eastAsia="ar-SA"/>
        </w:rPr>
        <w:t>anterior a la vigente.</w:t>
      </w:r>
      <w:r w:rsidR="00453B8B">
        <w:rPr>
          <w:rFonts w:ascii="Arial" w:eastAsia="Arial Unicode MS" w:hAnsi="Arial" w:cs="Arial"/>
          <w:kern w:val="2"/>
          <w:sz w:val="24"/>
          <w:szCs w:val="24"/>
          <w:lang w:eastAsia="ar-SA"/>
        </w:rPr>
        <w:t xml:space="preserve"> </w:t>
      </w:r>
      <w:r w:rsidRPr="005D49E4">
        <w:rPr>
          <w:rFonts w:ascii="Arial" w:eastAsia="Arial Unicode MS" w:hAnsi="Arial" w:cs="Arial"/>
          <w:kern w:val="2"/>
          <w:sz w:val="24"/>
          <w:szCs w:val="24"/>
          <w:lang w:eastAsia="ar-SA"/>
        </w:rPr>
        <w:t xml:space="preserve">- - - - - - - - - - - - - - - - - - - - - - - - - - - - - </w:t>
      </w:r>
      <w:r>
        <w:rPr>
          <w:rFonts w:ascii="Arial" w:eastAsia="Arial Unicode MS" w:hAnsi="Arial" w:cs="Arial"/>
          <w:kern w:val="2"/>
          <w:sz w:val="24"/>
          <w:szCs w:val="24"/>
          <w:lang w:eastAsia="ar-SA"/>
        </w:rPr>
        <w:t xml:space="preserve">- - - - - - - - </w:t>
      </w:r>
    </w:p>
    <w:p w:rsidR="008A7181" w:rsidRPr="00653571" w:rsidRDefault="008A7181" w:rsidP="008A7181">
      <w:pPr>
        <w:spacing w:line="360" w:lineRule="auto"/>
        <w:ind w:firstLine="567"/>
        <w:jc w:val="both"/>
        <w:rPr>
          <w:rFonts w:ascii="Lucida Handwriting" w:eastAsia="Arial Unicode MS" w:hAnsi="Lucida Handwriting" w:cs="Arial"/>
          <w:kern w:val="2"/>
          <w:sz w:val="14"/>
          <w:szCs w:val="14"/>
          <w:lang w:eastAsia="ar-SA"/>
        </w:rPr>
      </w:pPr>
      <w:r w:rsidRPr="005D49E4">
        <w:rPr>
          <w:rFonts w:ascii="Arial" w:hAnsi="Arial" w:cs="Arial"/>
          <w:sz w:val="24"/>
          <w:szCs w:val="24"/>
        </w:rPr>
        <w:t>Así lo resolvió y firma el Maestro en Derecho Pedro Carlos Zamora Martínez, Magistrado Titular de la Cuarta Sala Unitaria de Primera Instancia del Tribunal de</w:t>
      </w:r>
      <w:r>
        <w:rPr>
          <w:rFonts w:ascii="Arial" w:hAnsi="Arial" w:cs="Arial"/>
          <w:sz w:val="24"/>
          <w:szCs w:val="24"/>
        </w:rPr>
        <w:t xml:space="preserve"> Justicia Administrativa para el Estado de Oaxaca, </w:t>
      </w:r>
      <w:r w:rsidRPr="005D49E4">
        <w:rPr>
          <w:rFonts w:ascii="Arial" w:hAnsi="Arial" w:cs="Arial"/>
          <w:sz w:val="24"/>
          <w:szCs w:val="24"/>
        </w:rPr>
        <w:t xml:space="preserve">quien actúa legalmente con la Licenciada Monserrat García Altamirano, Secretaria de Acuerdos de esta Sala, quien autoriza y da fe. - - - - - - - - - - - - - - - </w:t>
      </w:r>
      <w:r w:rsidRPr="005D49E4">
        <w:rPr>
          <w:rFonts w:ascii="Arial" w:eastAsia="Arial Unicode MS" w:hAnsi="Arial" w:cs="Arial"/>
          <w:kern w:val="2"/>
          <w:sz w:val="24"/>
          <w:szCs w:val="24"/>
          <w:lang w:eastAsia="ar-SA"/>
        </w:rPr>
        <w:t xml:space="preserve">- - - - - - - - - - - - - - - - - - - - - </w:t>
      </w:r>
      <w:r>
        <w:rPr>
          <w:rFonts w:ascii="Arial" w:eastAsia="Arial Unicode MS" w:hAnsi="Arial" w:cs="Arial"/>
          <w:kern w:val="2"/>
          <w:sz w:val="24"/>
          <w:szCs w:val="24"/>
          <w:lang w:eastAsia="ar-SA"/>
        </w:rPr>
        <w:t xml:space="preserve">- - - - - - - - </w:t>
      </w:r>
    </w:p>
    <w:sectPr w:rsidR="008A7181" w:rsidRPr="00653571" w:rsidSect="00FA5F9A">
      <w:headerReference w:type="default" r:id="rId7"/>
      <w:headerReference w:type="first" r:id="rId8"/>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FDE" w:rsidRDefault="00947FDE" w:rsidP="000802F9">
      <w:pPr>
        <w:spacing w:after="0" w:line="240" w:lineRule="auto"/>
      </w:pPr>
      <w:r>
        <w:separator/>
      </w:r>
    </w:p>
  </w:endnote>
  <w:endnote w:type="continuationSeparator" w:id="0">
    <w:p w:rsidR="00947FDE" w:rsidRDefault="00947FDE"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FDE" w:rsidRDefault="00947FDE" w:rsidP="000802F9">
      <w:pPr>
        <w:spacing w:after="0" w:line="240" w:lineRule="auto"/>
      </w:pPr>
      <w:r>
        <w:separator/>
      </w:r>
    </w:p>
  </w:footnote>
  <w:footnote w:type="continuationSeparator" w:id="0">
    <w:p w:rsidR="00947FDE" w:rsidRDefault="00947FDE"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rsidR="009C2D10" w:rsidRDefault="00023148" w:rsidP="00223700">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8752" behindDoc="0" locked="0" layoutInCell="1" allowOverlap="1" wp14:anchorId="2F7141DB" wp14:editId="26F8379E">
                  <wp:simplePos x="0" y="0"/>
                  <wp:positionH relativeFrom="column">
                    <wp:posOffset>-1032933</wp:posOffset>
                  </wp:positionH>
                  <wp:positionV relativeFrom="paragraph">
                    <wp:posOffset>3584152</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23148" w:rsidRDefault="00023148" w:rsidP="0002314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7141DB" id="_x0000_t202" coordsize="21600,21600" o:spt="202" path="m,l,21600r21600,l21600,xe">
                  <v:stroke joinstyle="miter"/>
                  <v:path gradientshapeok="t" o:connecttype="rect"/>
                </v:shapetype>
                <v:shape id="Cuadro de texto 1" o:spid="_x0000_s1026" type="#_x0000_t202" style="position:absolute;left:0;text-align:left;margin-left:-81.35pt;margin-top:282.2pt;width:64.95pt;height:129.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">
                  <v:textbox>
                    <w:txbxContent>
                      <w:p w:rsidR="00023148" w:rsidRDefault="00023148" w:rsidP="0002314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C2D10">
          <w:fldChar w:fldCharType="begin"/>
        </w:r>
        <w:r w:rsidR="009C2D10">
          <w:instrText>PAGE   \* MERGEFORMAT</w:instrText>
        </w:r>
        <w:r w:rsidR="009C2D10">
          <w:fldChar w:fldCharType="separate"/>
        </w:r>
        <w:r w:rsidR="003F526B" w:rsidRPr="003F526B">
          <w:rPr>
            <w:noProof/>
            <w:lang w:val="es-ES"/>
          </w:rPr>
          <w:t>10</w:t>
        </w:r>
        <w:r w:rsidR="009C2D1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44" w:type="dxa"/>
      <w:tblInd w:w="1787" w:type="dxa"/>
      <w:tblLayout w:type="fixed"/>
      <w:tblLook w:val="04A0" w:firstRow="1" w:lastRow="0" w:firstColumn="1" w:lastColumn="0" w:noHBand="0" w:noVBand="1"/>
    </w:tblPr>
    <w:tblGrid>
      <w:gridCol w:w="2697"/>
      <w:gridCol w:w="21"/>
      <w:gridCol w:w="4426"/>
    </w:tblGrid>
    <w:tr w:rsidR="00C51C01" w:rsidRPr="00481955" w:rsidTr="00EE220A">
      <w:trPr>
        <w:trHeight w:val="1101"/>
      </w:trPr>
      <w:tc>
        <w:tcPr>
          <w:tcW w:w="7144" w:type="dxa"/>
          <w:gridSpan w:val="3"/>
        </w:tcPr>
        <w:p w:rsidR="00C51C01" w:rsidRPr="00481955" w:rsidRDefault="00C51C01" w:rsidP="000607F6">
          <w:pPr>
            <w:pStyle w:val="Encabezado"/>
            <w:spacing w:line="276" w:lineRule="auto"/>
            <w:ind w:left="548"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iCs/>
              <w:kern w:val="2"/>
              <w:sz w:val="24"/>
              <w:szCs w:val="24"/>
              <w:lang w:val="es-ES_tradnl" w:eastAsia="es-ES"/>
            </w:rPr>
          </w:pPr>
        </w:p>
      </w:tc>
    </w:tr>
    <w:tr w:rsidR="00C51C01" w:rsidRPr="00481955" w:rsidTr="00EE220A">
      <w:trPr>
        <w:trHeight w:val="657"/>
      </w:trPr>
      <w:tc>
        <w:tcPr>
          <w:tcW w:w="2718" w:type="dxa"/>
          <w:gridSpan w:val="2"/>
          <w:hideMark/>
        </w:tcPr>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 xml:space="preserve">juicio de </w:t>
          </w:r>
        </w:p>
        <w:p w:rsidR="00C51C01" w:rsidRPr="00481955" w:rsidRDefault="00C51C01" w:rsidP="000607F6">
          <w:pPr>
            <w:tabs>
              <w:tab w:val="center" w:pos="4419"/>
              <w:tab w:val="right" w:pos="8838"/>
            </w:tabs>
            <w:suppressAutoHyphens/>
            <w:spacing w:after="0" w:line="100" w:lineRule="atLeast"/>
            <w:ind w:left="548" w:right="-383"/>
            <w:jc w:val="both"/>
            <w:rPr>
              <w:rFonts w:ascii="Arial" w:eastAsia="Times New Roman" w:hAnsi="Arial" w:cs="Arial"/>
              <w:b/>
              <w:iCs/>
              <w:kern w:val="2"/>
              <w:sz w:val="24"/>
              <w:szCs w:val="24"/>
              <w:lang w:val="es-ES_tradnl" w:eastAsia="es-ES"/>
            </w:rPr>
          </w:pPr>
          <w:r w:rsidRPr="00481955">
            <w:rPr>
              <w:rFonts w:ascii="Arial" w:eastAsia="Times New Roman" w:hAnsi="Arial" w:cs="Arial"/>
              <w:b/>
              <w:iCs/>
              <w:caps/>
              <w:kern w:val="2"/>
              <w:sz w:val="24"/>
              <w:szCs w:val="24"/>
              <w:lang w:val="es-ES_tradnl" w:eastAsia="es-ES"/>
            </w:rPr>
            <w:t>nulidad:</w:t>
          </w:r>
        </w:p>
      </w:tc>
      <w:tc>
        <w:tcPr>
          <w:tcW w:w="4426" w:type="dxa"/>
          <w:hideMark/>
        </w:tcPr>
        <w:p w:rsidR="00C51C01" w:rsidRPr="00C97157" w:rsidRDefault="00CB17A6" w:rsidP="000607F6">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FC26E3">
            <w:rPr>
              <w:rFonts w:ascii="Arial" w:eastAsia="Times New Roman" w:hAnsi="Arial" w:cs="Arial"/>
              <w:bCs/>
              <w:iCs/>
              <w:caps/>
              <w:kern w:val="2"/>
              <w:sz w:val="24"/>
              <w:szCs w:val="24"/>
              <w:lang w:val="es-ES_tradnl" w:eastAsia="es-ES"/>
            </w:rPr>
            <w:t>267</w:t>
          </w:r>
          <w:r>
            <w:rPr>
              <w:rFonts w:ascii="Arial" w:eastAsia="Times New Roman" w:hAnsi="Arial" w:cs="Arial"/>
              <w:bCs/>
              <w:iCs/>
              <w:caps/>
              <w:kern w:val="2"/>
              <w:sz w:val="24"/>
              <w:szCs w:val="24"/>
              <w:lang w:val="es-ES_tradnl" w:eastAsia="es-ES"/>
            </w:rPr>
            <w:t>/2016.</w:t>
          </w:r>
        </w:p>
        <w:p w:rsidR="00C51C01" w:rsidRPr="00481955" w:rsidRDefault="00C51C01" w:rsidP="000607F6">
          <w:pPr>
            <w:tabs>
              <w:tab w:val="center" w:pos="4419"/>
              <w:tab w:val="right" w:pos="8838"/>
            </w:tabs>
            <w:suppressAutoHyphens/>
            <w:spacing w:after="0" w:line="100" w:lineRule="atLeast"/>
            <w:ind w:left="-73" w:right="-391"/>
            <w:jc w:val="both"/>
            <w:rPr>
              <w:rFonts w:ascii="Arial" w:eastAsia="Times New Roman" w:hAnsi="Arial" w:cs="Arial"/>
              <w:bCs/>
              <w:iCs/>
              <w:caps/>
              <w:kern w:val="2"/>
              <w:sz w:val="24"/>
              <w:szCs w:val="24"/>
              <w:lang w:val="es-ES_tradnl" w:eastAsia="es-ES"/>
            </w:rPr>
          </w:pPr>
        </w:p>
      </w:tc>
    </w:tr>
    <w:tr w:rsidR="00C51C01" w:rsidRPr="00481955" w:rsidTr="00EE220A">
      <w:trPr>
        <w:trHeight w:val="115"/>
      </w:trPr>
      <w:tc>
        <w:tcPr>
          <w:tcW w:w="2697" w:type="dxa"/>
          <w:hideMark/>
        </w:tcPr>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4447" w:type="dxa"/>
          <w:gridSpan w:val="2"/>
          <w:hideMark/>
        </w:tcPr>
        <w:p w:rsidR="00C51C01" w:rsidRPr="00481955" w:rsidRDefault="00023148" w:rsidP="00023148">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EE220A">
      <w:trPr>
        <w:trHeight w:val="1448"/>
      </w:trPr>
      <w:tc>
        <w:tcPr>
          <w:tcW w:w="2697" w:type="dxa"/>
        </w:tcPr>
        <w:p w:rsidR="00C51C01" w:rsidRPr="00481955" w:rsidRDefault="00C51C01" w:rsidP="000607F6">
          <w:pPr>
            <w:tabs>
              <w:tab w:val="center" w:pos="4419"/>
              <w:tab w:val="right" w:pos="8838"/>
            </w:tabs>
            <w:suppressAutoHyphens/>
            <w:spacing w:after="0" w:line="100" w:lineRule="atLeast"/>
            <w:ind w:left="548" w:right="-24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bCs/>
              <w:iCs/>
              <w:caps/>
              <w:kern w:val="2"/>
              <w:sz w:val="24"/>
              <w:szCs w:val="24"/>
              <w:lang w:val="es-ES_tradnl" w:eastAsia="es-ES"/>
            </w:rPr>
          </w:pPr>
        </w:p>
        <w:p w:rsidR="00C51C01" w:rsidRPr="00481955" w:rsidRDefault="00C51C01" w:rsidP="000607F6">
          <w:pPr>
            <w:tabs>
              <w:tab w:val="center" w:pos="4419"/>
              <w:tab w:val="right" w:pos="8838"/>
            </w:tabs>
            <w:suppressAutoHyphens/>
            <w:spacing w:after="0" w:line="100" w:lineRule="atLeast"/>
            <w:ind w:left="548" w:right="51"/>
            <w:jc w:val="both"/>
            <w:rPr>
              <w:rFonts w:ascii="Arial" w:eastAsia="Times New Roman" w:hAnsi="Arial" w:cs="Arial"/>
              <w:b/>
              <w:iCs/>
              <w:caps/>
              <w:kern w:val="2"/>
              <w:sz w:val="24"/>
              <w:szCs w:val="24"/>
              <w:lang w:val="es-ES_tradnl" w:eastAsia="es-ES"/>
            </w:rPr>
          </w:pPr>
        </w:p>
      </w:tc>
      <w:tc>
        <w:tcPr>
          <w:tcW w:w="4447" w:type="dxa"/>
          <w:gridSpan w:val="2"/>
        </w:tcPr>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Default="007E6ADB"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SECRETARIO DE VIALIDAD Y TRANSPORTE DEL ESTADO DE OAXACA Y OTROS.</w:t>
          </w:r>
        </w:p>
        <w:p w:rsidR="007E6ADB" w:rsidRPr="00481955" w:rsidRDefault="007E6ADB"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p>
        <w:p w:rsidR="00C51C01" w:rsidRPr="00481955" w:rsidRDefault="00C51C01" w:rsidP="000607F6">
          <w:pPr>
            <w:suppressAutoHyphens/>
            <w:spacing w:after="0" w:line="100" w:lineRule="atLeast"/>
            <w:ind w:left="-73" w:right="51"/>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C51C01" w:rsidRDefault="00023148" w:rsidP="0055436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2726757C" wp14:editId="0975CF4C">
              <wp:simplePos x="0" y="0"/>
              <wp:positionH relativeFrom="column">
                <wp:posOffset>-1096856</wp:posOffset>
              </wp:positionH>
              <wp:positionV relativeFrom="paragraph">
                <wp:posOffset>2159635</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023148" w:rsidRDefault="00023148" w:rsidP="00023148">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26757C" id="_x0000_t202" coordsize="21600,21600" o:spt="202" path="m,l,21600r21600,l21600,xe">
              <v:stroke joinstyle="miter"/>
              <v:path gradientshapeok="t" o:connecttype="rect"/>
            </v:shapetype>
            <v:shape id="Cuadro de texto 2" o:spid="_x0000_s1027" type="#_x0000_t202" style="position:absolute;margin-left:-86.35pt;margin-top:170.05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">
              <v:textbox>
                <w:txbxContent>
                  <w:p w:rsidR="00023148" w:rsidRDefault="00023148" w:rsidP="00023148">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1E0"/>
    <w:rsid w:val="00002801"/>
    <w:rsid w:val="000033A3"/>
    <w:rsid w:val="00005B95"/>
    <w:rsid w:val="00010DD6"/>
    <w:rsid w:val="00010E73"/>
    <w:rsid w:val="0001231F"/>
    <w:rsid w:val="00020210"/>
    <w:rsid w:val="000213B5"/>
    <w:rsid w:val="00022A3D"/>
    <w:rsid w:val="00023148"/>
    <w:rsid w:val="00023BD6"/>
    <w:rsid w:val="0002592C"/>
    <w:rsid w:val="00032476"/>
    <w:rsid w:val="00036D9A"/>
    <w:rsid w:val="00046574"/>
    <w:rsid w:val="00050051"/>
    <w:rsid w:val="00057C92"/>
    <w:rsid w:val="000602FA"/>
    <w:rsid w:val="000607F6"/>
    <w:rsid w:val="00062FDE"/>
    <w:rsid w:val="0007126F"/>
    <w:rsid w:val="000802F9"/>
    <w:rsid w:val="00084826"/>
    <w:rsid w:val="000866C2"/>
    <w:rsid w:val="00087947"/>
    <w:rsid w:val="00087C89"/>
    <w:rsid w:val="000918FF"/>
    <w:rsid w:val="0009274E"/>
    <w:rsid w:val="00094779"/>
    <w:rsid w:val="000A0E23"/>
    <w:rsid w:val="000A16A0"/>
    <w:rsid w:val="000A30AF"/>
    <w:rsid w:val="000A3193"/>
    <w:rsid w:val="000A3431"/>
    <w:rsid w:val="000A49A2"/>
    <w:rsid w:val="000A4F7A"/>
    <w:rsid w:val="000B373F"/>
    <w:rsid w:val="000B41D8"/>
    <w:rsid w:val="000C4FE1"/>
    <w:rsid w:val="000C7480"/>
    <w:rsid w:val="000C7B67"/>
    <w:rsid w:val="000E3BC2"/>
    <w:rsid w:val="000E723F"/>
    <w:rsid w:val="000F1EBA"/>
    <w:rsid w:val="00101CC7"/>
    <w:rsid w:val="00102452"/>
    <w:rsid w:val="0010251C"/>
    <w:rsid w:val="00104AC8"/>
    <w:rsid w:val="001061C8"/>
    <w:rsid w:val="0010754A"/>
    <w:rsid w:val="00107BEF"/>
    <w:rsid w:val="00126BAC"/>
    <w:rsid w:val="00131A9B"/>
    <w:rsid w:val="00132AB5"/>
    <w:rsid w:val="00133336"/>
    <w:rsid w:val="001349AA"/>
    <w:rsid w:val="00134E63"/>
    <w:rsid w:val="00135A39"/>
    <w:rsid w:val="00137D0D"/>
    <w:rsid w:val="00143147"/>
    <w:rsid w:val="00152806"/>
    <w:rsid w:val="001538F8"/>
    <w:rsid w:val="00160C92"/>
    <w:rsid w:val="00161A6D"/>
    <w:rsid w:val="0016475B"/>
    <w:rsid w:val="00164B47"/>
    <w:rsid w:val="00166913"/>
    <w:rsid w:val="00167320"/>
    <w:rsid w:val="00171FE4"/>
    <w:rsid w:val="00172C93"/>
    <w:rsid w:val="001824A9"/>
    <w:rsid w:val="00185746"/>
    <w:rsid w:val="001948B8"/>
    <w:rsid w:val="001A2617"/>
    <w:rsid w:val="001A4503"/>
    <w:rsid w:val="001A6C41"/>
    <w:rsid w:val="001B0226"/>
    <w:rsid w:val="001B12D5"/>
    <w:rsid w:val="001C1604"/>
    <w:rsid w:val="001C41AA"/>
    <w:rsid w:val="001C45C8"/>
    <w:rsid w:val="001D25C9"/>
    <w:rsid w:val="001D348E"/>
    <w:rsid w:val="001D6088"/>
    <w:rsid w:val="001D6696"/>
    <w:rsid w:val="001E098E"/>
    <w:rsid w:val="001E0A2F"/>
    <w:rsid w:val="001E1D99"/>
    <w:rsid w:val="001E57CA"/>
    <w:rsid w:val="001F0533"/>
    <w:rsid w:val="001F474A"/>
    <w:rsid w:val="001F4CDE"/>
    <w:rsid w:val="001F78DA"/>
    <w:rsid w:val="002017F7"/>
    <w:rsid w:val="00201C7C"/>
    <w:rsid w:val="00207776"/>
    <w:rsid w:val="002112BE"/>
    <w:rsid w:val="002146CF"/>
    <w:rsid w:val="00220AB3"/>
    <w:rsid w:val="00221220"/>
    <w:rsid w:val="00223237"/>
    <w:rsid w:val="00223700"/>
    <w:rsid w:val="00223D1E"/>
    <w:rsid w:val="0022510D"/>
    <w:rsid w:val="002256B3"/>
    <w:rsid w:val="002264B2"/>
    <w:rsid w:val="002375EF"/>
    <w:rsid w:val="00241902"/>
    <w:rsid w:val="002465D4"/>
    <w:rsid w:val="0025161A"/>
    <w:rsid w:val="0025463B"/>
    <w:rsid w:val="00256507"/>
    <w:rsid w:val="00256C3C"/>
    <w:rsid w:val="00264E1A"/>
    <w:rsid w:val="002736F4"/>
    <w:rsid w:val="00277826"/>
    <w:rsid w:val="00282187"/>
    <w:rsid w:val="00286CA4"/>
    <w:rsid w:val="002901A1"/>
    <w:rsid w:val="00296F40"/>
    <w:rsid w:val="002A150B"/>
    <w:rsid w:val="002A7E02"/>
    <w:rsid w:val="002B5687"/>
    <w:rsid w:val="002B73D9"/>
    <w:rsid w:val="002C210A"/>
    <w:rsid w:val="002C5A03"/>
    <w:rsid w:val="002C6881"/>
    <w:rsid w:val="002C7209"/>
    <w:rsid w:val="002D42EA"/>
    <w:rsid w:val="002E412A"/>
    <w:rsid w:val="002E4411"/>
    <w:rsid w:val="002F167D"/>
    <w:rsid w:val="002F3138"/>
    <w:rsid w:val="002F3479"/>
    <w:rsid w:val="002F348E"/>
    <w:rsid w:val="002F4D02"/>
    <w:rsid w:val="002F56C1"/>
    <w:rsid w:val="002F77BF"/>
    <w:rsid w:val="003003E6"/>
    <w:rsid w:val="0030264A"/>
    <w:rsid w:val="00302FD0"/>
    <w:rsid w:val="00304F7F"/>
    <w:rsid w:val="00306F2E"/>
    <w:rsid w:val="0032072A"/>
    <w:rsid w:val="00321025"/>
    <w:rsid w:val="003211C7"/>
    <w:rsid w:val="00327725"/>
    <w:rsid w:val="00331BD9"/>
    <w:rsid w:val="00336488"/>
    <w:rsid w:val="0034247F"/>
    <w:rsid w:val="0034628E"/>
    <w:rsid w:val="003470C5"/>
    <w:rsid w:val="003527F4"/>
    <w:rsid w:val="00352A14"/>
    <w:rsid w:val="003547EF"/>
    <w:rsid w:val="00357852"/>
    <w:rsid w:val="00370F2F"/>
    <w:rsid w:val="00371525"/>
    <w:rsid w:val="003757E2"/>
    <w:rsid w:val="003840CD"/>
    <w:rsid w:val="003858E2"/>
    <w:rsid w:val="003912C5"/>
    <w:rsid w:val="003919E4"/>
    <w:rsid w:val="00392651"/>
    <w:rsid w:val="0039522E"/>
    <w:rsid w:val="003A71C0"/>
    <w:rsid w:val="003B111B"/>
    <w:rsid w:val="003B287E"/>
    <w:rsid w:val="003C103B"/>
    <w:rsid w:val="003C3330"/>
    <w:rsid w:val="003C45CD"/>
    <w:rsid w:val="003D28C2"/>
    <w:rsid w:val="003D4270"/>
    <w:rsid w:val="003E196E"/>
    <w:rsid w:val="003E4E4E"/>
    <w:rsid w:val="003F0FB5"/>
    <w:rsid w:val="003F3A23"/>
    <w:rsid w:val="003F4409"/>
    <w:rsid w:val="003F526B"/>
    <w:rsid w:val="003F6CC0"/>
    <w:rsid w:val="004015FF"/>
    <w:rsid w:val="00411095"/>
    <w:rsid w:val="00423957"/>
    <w:rsid w:val="00426E95"/>
    <w:rsid w:val="004400D3"/>
    <w:rsid w:val="004420FA"/>
    <w:rsid w:val="00446AAE"/>
    <w:rsid w:val="00450F4F"/>
    <w:rsid w:val="00452662"/>
    <w:rsid w:val="00453A0F"/>
    <w:rsid w:val="00453B8B"/>
    <w:rsid w:val="004543E0"/>
    <w:rsid w:val="00462BBC"/>
    <w:rsid w:val="0046494A"/>
    <w:rsid w:val="004659FE"/>
    <w:rsid w:val="00470CF3"/>
    <w:rsid w:val="00471A59"/>
    <w:rsid w:val="004764E3"/>
    <w:rsid w:val="00476F7F"/>
    <w:rsid w:val="004772EE"/>
    <w:rsid w:val="0048049C"/>
    <w:rsid w:val="00481C2C"/>
    <w:rsid w:val="004846FC"/>
    <w:rsid w:val="00491C0F"/>
    <w:rsid w:val="004922E9"/>
    <w:rsid w:val="00497F7B"/>
    <w:rsid w:val="004A58C7"/>
    <w:rsid w:val="004A63DD"/>
    <w:rsid w:val="004B5190"/>
    <w:rsid w:val="004B74E0"/>
    <w:rsid w:val="004C1801"/>
    <w:rsid w:val="004C7D94"/>
    <w:rsid w:val="004D0FD6"/>
    <w:rsid w:val="004D257F"/>
    <w:rsid w:val="004E3CEE"/>
    <w:rsid w:val="004E3D66"/>
    <w:rsid w:val="004E4252"/>
    <w:rsid w:val="004E7CB7"/>
    <w:rsid w:val="004F638E"/>
    <w:rsid w:val="004F6703"/>
    <w:rsid w:val="004F78A6"/>
    <w:rsid w:val="004F7F5E"/>
    <w:rsid w:val="00500D12"/>
    <w:rsid w:val="005017D2"/>
    <w:rsid w:val="00511112"/>
    <w:rsid w:val="00511E38"/>
    <w:rsid w:val="00511F88"/>
    <w:rsid w:val="005174FD"/>
    <w:rsid w:val="0051797B"/>
    <w:rsid w:val="00524A97"/>
    <w:rsid w:val="005252C7"/>
    <w:rsid w:val="00527861"/>
    <w:rsid w:val="005340DA"/>
    <w:rsid w:val="00535256"/>
    <w:rsid w:val="00535D60"/>
    <w:rsid w:val="00536D16"/>
    <w:rsid w:val="00542B48"/>
    <w:rsid w:val="0054688D"/>
    <w:rsid w:val="00552029"/>
    <w:rsid w:val="00553B2F"/>
    <w:rsid w:val="00554367"/>
    <w:rsid w:val="00555E26"/>
    <w:rsid w:val="00557E22"/>
    <w:rsid w:val="0056431A"/>
    <w:rsid w:val="0056556E"/>
    <w:rsid w:val="005666BA"/>
    <w:rsid w:val="00570D25"/>
    <w:rsid w:val="0057251E"/>
    <w:rsid w:val="005748F8"/>
    <w:rsid w:val="0058114A"/>
    <w:rsid w:val="00581F71"/>
    <w:rsid w:val="0058238C"/>
    <w:rsid w:val="005913AF"/>
    <w:rsid w:val="00595F3F"/>
    <w:rsid w:val="00596A19"/>
    <w:rsid w:val="00596E58"/>
    <w:rsid w:val="0059767A"/>
    <w:rsid w:val="005A1DA5"/>
    <w:rsid w:val="005A5EE2"/>
    <w:rsid w:val="005B0E00"/>
    <w:rsid w:val="005B19D7"/>
    <w:rsid w:val="005B3308"/>
    <w:rsid w:val="005B6EBB"/>
    <w:rsid w:val="005C0670"/>
    <w:rsid w:val="005C0E7B"/>
    <w:rsid w:val="005C6A2E"/>
    <w:rsid w:val="005C7531"/>
    <w:rsid w:val="005E0976"/>
    <w:rsid w:val="005E37C8"/>
    <w:rsid w:val="005E48A0"/>
    <w:rsid w:val="005F08FE"/>
    <w:rsid w:val="005F2147"/>
    <w:rsid w:val="005F28BA"/>
    <w:rsid w:val="005F6B3F"/>
    <w:rsid w:val="005F6F64"/>
    <w:rsid w:val="006025FA"/>
    <w:rsid w:val="006042A6"/>
    <w:rsid w:val="006064BF"/>
    <w:rsid w:val="0060796F"/>
    <w:rsid w:val="006112CF"/>
    <w:rsid w:val="00612DF2"/>
    <w:rsid w:val="0061535E"/>
    <w:rsid w:val="00632DDD"/>
    <w:rsid w:val="006337A6"/>
    <w:rsid w:val="00645ECC"/>
    <w:rsid w:val="00651996"/>
    <w:rsid w:val="00652F4A"/>
    <w:rsid w:val="00654FAB"/>
    <w:rsid w:val="0065673F"/>
    <w:rsid w:val="00660888"/>
    <w:rsid w:val="00661008"/>
    <w:rsid w:val="00664FAB"/>
    <w:rsid w:val="006666A7"/>
    <w:rsid w:val="00674147"/>
    <w:rsid w:val="00686F05"/>
    <w:rsid w:val="00694D2B"/>
    <w:rsid w:val="006A3A4C"/>
    <w:rsid w:val="006A4DCF"/>
    <w:rsid w:val="006A7982"/>
    <w:rsid w:val="006B2756"/>
    <w:rsid w:val="006B2F7E"/>
    <w:rsid w:val="006B545D"/>
    <w:rsid w:val="006B6C7A"/>
    <w:rsid w:val="006C00E0"/>
    <w:rsid w:val="006C24D9"/>
    <w:rsid w:val="006D19C3"/>
    <w:rsid w:val="006E2B87"/>
    <w:rsid w:val="006E63B6"/>
    <w:rsid w:val="006E7AEB"/>
    <w:rsid w:val="006F122D"/>
    <w:rsid w:val="006F610A"/>
    <w:rsid w:val="006F7D7A"/>
    <w:rsid w:val="00700293"/>
    <w:rsid w:val="0070289B"/>
    <w:rsid w:val="00710383"/>
    <w:rsid w:val="00713133"/>
    <w:rsid w:val="00717D6F"/>
    <w:rsid w:val="00734EDF"/>
    <w:rsid w:val="00735EE4"/>
    <w:rsid w:val="00737091"/>
    <w:rsid w:val="00740890"/>
    <w:rsid w:val="00744C47"/>
    <w:rsid w:val="00751FCA"/>
    <w:rsid w:val="00753A87"/>
    <w:rsid w:val="0075795D"/>
    <w:rsid w:val="00763134"/>
    <w:rsid w:val="0076372F"/>
    <w:rsid w:val="007642E2"/>
    <w:rsid w:val="0076434E"/>
    <w:rsid w:val="007664FA"/>
    <w:rsid w:val="00772CA0"/>
    <w:rsid w:val="00773591"/>
    <w:rsid w:val="00773C9C"/>
    <w:rsid w:val="007901D2"/>
    <w:rsid w:val="00791B94"/>
    <w:rsid w:val="00791D2C"/>
    <w:rsid w:val="007A05B7"/>
    <w:rsid w:val="007A476D"/>
    <w:rsid w:val="007B0208"/>
    <w:rsid w:val="007B5ECE"/>
    <w:rsid w:val="007C784B"/>
    <w:rsid w:val="007C7F70"/>
    <w:rsid w:val="007D1151"/>
    <w:rsid w:val="007D4323"/>
    <w:rsid w:val="007D4A8A"/>
    <w:rsid w:val="007D58C2"/>
    <w:rsid w:val="007E5879"/>
    <w:rsid w:val="007E6ADB"/>
    <w:rsid w:val="007E73B7"/>
    <w:rsid w:val="007F0FEA"/>
    <w:rsid w:val="007F21CD"/>
    <w:rsid w:val="00802BB5"/>
    <w:rsid w:val="00802FB1"/>
    <w:rsid w:val="00803159"/>
    <w:rsid w:val="0080433D"/>
    <w:rsid w:val="00811801"/>
    <w:rsid w:val="00817A48"/>
    <w:rsid w:val="008226E1"/>
    <w:rsid w:val="00823E0D"/>
    <w:rsid w:val="00834BD3"/>
    <w:rsid w:val="008356B4"/>
    <w:rsid w:val="00843BF6"/>
    <w:rsid w:val="008465D0"/>
    <w:rsid w:val="00847815"/>
    <w:rsid w:val="00851193"/>
    <w:rsid w:val="0086440A"/>
    <w:rsid w:val="008657DF"/>
    <w:rsid w:val="00867A7F"/>
    <w:rsid w:val="00867F9C"/>
    <w:rsid w:val="00874888"/>
    <w:rsid w:val="00875097"/>
    <w:rsid w:val="008812FC"/>
    <w:rsid w:val="0088685D"/>
    <w:rsid w:val="0089415A"/>
    <w:rsid w:val="00894971"/>
    <w:rsid w:val="008A13FB"/>
    <w:rsid w:val="008A356B"/>
    <w:rsid w:val="008A7181"/>
    <w:rsid w:val="008B25F7"/>
    <w:rsid w:val="008B2CB6"/>
    <w:rsid w:val="008B423A"/>
    <w:rsid w:val="008B6F66"/>
    <w:rsid w:val="008C108A"/>
    <w:rsid w:val="008C3427"/>
    <w:rsid w:val="008D04B1"/>
    <w:rsid w:val="008D3E85"/>
    <w:rsid w:val="008D7AC0"/>
    <w:rsid w:val="008E36E7"/>
    <w:rsid w:val="008E548F"/>
    <w:rsid w:val="008E5A6F"/>
    <w:rsid w:val="008E6C3D"/>
    <w:rsid w:val="00907C28"/>
    <w:rsid w:val="00910358"/>
    <w:rsid w:val="00916DAB"/>
    <w:rsid w:val="00926F07"/>
    <w:rsid w:val="00931791"/>
    <w:rsid w:val="009321B2"/>
    <w:rsid w:val="009376A7"/>
    <w:rsid w:val="009435C2"/>
    <w:rsid w:val="00944D16"/>
    <w:rsid w:val="0094663F"/>
    <w:rsid w:val="00947FDE"/>
    <w:rsid w:val="00950C2C"/>
    <w:rsid w:val="00966AD2"/>
    <w:rsid w:val="0096789A"/>
    <w:rsid w:val="0097090A"/>
    <w:rsid w:val="0097093B"/>
    <w:rsid w:val="00972C1E"/>
    <w:rsid w:val="00974650"/>
    <w:rsid w:val="0098210D"/>
    <w:rsid w:val="00986F7E"/>
    <w:rsid w:val="0099509F"/>
    <w:rsid w:val="0099587F"/>
    <w:rsid w:val="009A010F"/>
    <w:rsid w:val="009A1420"/>
    <w:rsid w:val="009A5DAF"/>
    <w:rsid w:val="009B14DC"/>
    <w:rsid w:val="009C2D10"/>
    <w:rsid w:val="009C3B0B"/>
    <w:rsid w:val="009C3C6E"/>
    <w:rsid w:val="009D0F9E"/>
    <w:rsid w:val="009E02FE"/>
    <w:rsid w:val="009E221D"/>
    <w:rsid w:val="009E7AEB"/>
    <w:rsid w:val="009E7FF0"/>
    <w:rsid w:val="009F0192"/>
    <w:rsid w:val="009F0F2B"/>
    <w:rsid w:val="009F251B"/>
    <w:rsid w:val="009F2BB2"/>
    <w:rsid w:val="009F4D85"/>
    <w:rsid w:val="009F7AFC"/>
    <w:rsid w:val="00A0130C"/>
    <w:rsid w:val="00A024DB"/>
    <w:rsid w:val="00A04740"/>
    <w:rsid w:val="00A1345D"/>
    <w:rsid w:val="00A151DC"/>
    <w:rsid w:val="00A15537"/>
    <w:rsid w:val="00A23FAA"/>
    <w:rsid w:val="00A24952"/>
    <w:rsid w:val="00A36C58"/>
    <w:rsid w:val="00A36DB6"/>
    <w:rsid w:val="00A4061C"/>
    <w:rsid w:val="00A458DB"/>
    <w:rsid w:val="00A517DA"/>
    <w:rsid w:val="00A535D1"/>
    <w:rsid w:val="00A56AE3"/>
    <w:rsid w:val="00A61B2A"/>
    <w:rsid w:val="00A64023"/>
    <w:rsid w:val="00A65083"/>
    <w:rsid w:val="00A81822"/>
    <w:rsid w:val="00A81B6E"/>
    <w:rsid w:val="00A84079"/>
    <w:rsid w:val="00A8536C"/>
    <w:rsid w:val="00A95FAB"/>
    <w:rsid w:val="00AA35A7"/>
    <w:rsid w:val="00AB29C3"/>
    <w:rsid w:val="00AB377E"/>
    <w:rsid w:val="00AB4447"/>
    <w:rsid w:val="00AB639F"/>
    <w:rsid w:val="00AB7874"/>
    <w:rsid w:val="00AC3B45"/>
    <w:rsid w:val="00AD12FE"/>
    <w:rsid w:val="00AF09C7"/>
    <w:rsid w:val="00B01DC6"/>
    <w:rsid w:val="00B056F5"/>
    <w:rsid w:val="00B05A68"/>
    <w:rsid w:val="00B05AD9"/>
    <w:rsid w:val="00B13672"/>
    <w:rsid w:val="00B166FF"/>
    <w:rsid w:val="00B17689"/>
    <w:rsid w:val="00B26E58"/>
    <w:rsid w:val="00B36603"/>
    <w:rsid w:val="00B37299"/>
    <w:rsid w:val="00B42A87"/>
    <w:rsid w:val="00B44059"/>
    <w:rsid w:val="00B47B8B"/>
    <w:rsid w:val="00B50CBA"/>
    <w:rsid w:val="00B535D5"/>
    <w:rsid w:val="00B5502A"/>
    <w:rsid w:val="00B609BB"/>
    <w:rsid w:val="00B655B7"/>
    <w:rsid w:val="00B668FB"/>
    <w:rsid w:val="00B70FC2"/>
    <w:rsid w:val="00B77DDF"/>
    <w:rsid w:val="00B842B8"/>
    <w:rsid w:val="00BA3979"/>
    <w:rsid w:val="00BA4832"/>
    <w:rsid w:val="00BA64AA"/>
    <w:rsid w:val="00BB0F86"/>
    <w:rsid w:val="00BB1319"/>
    <w:rsid w:val="00BB6180"/>
    <w:rsid w:val="00BB6C80"/>
    <w:rsid w:val="00BC70AF"/>
    <w:rsid w:val="00BD486B"/>
    <w:rsid w:val="00BD61D2"/>
    <w:rsid w:val="00BD7028"/>
    <w:rsid w:val="00BD737F"/>
    <w:rsid w:val="00BE1386"/>
    <w:rsid w:val="00BE265D"/>
    <w:rsid w:val="00BE3B1F"/>
    <w:rsid w:val="00BE7444"/>
    <w:rsid w:val="00BF06D6"/>
    <w:rsid w:val="00BF47E9"/>
    <w:rsid w:val="00C02416"/>
    <w:rsid w:val="00C02C2E"/>
    <w:rsid w:val="00C03DD5"/>
    <w:rsid w:val="00C068C1"/>
    <w:rsid w:val="00C07FFA"/>
    <w:rsid w:val="00C12F13"/>
    <w:rsid w:val="00C13A94"/>
    <w:rsid w:val="00C16467"/>
    <w:rsid w:val="00C223FD"/>
    <w:rsid w:val="00C27564"/>
    <w:rsid w:val="00C33F8E"/>
    <w:rsid w:val="00C41DBF"/>
    <w:rsid w:val="00C506E3"/>
    <w:rsid w:val="00C51C01"/>
    <w:rsid w:val="00C51F13"/>
    <w:rsid w:val="00C54751"/>
    <w:rsid w:val="00C61EC1"/>
    <w:rsid w:val="00C65510"/>
    <w:rsid w:val="00C65653"/>
    <w:rsid w:val="00C67FC7"/>
    <w:rsid w:val="00C76837"/>
    <w:rsid w:val="00C80EAA"/>
    <w:rsid w:val="00C81805"/>
    <w:rsid w:val="00C95230"/>
    <w:rsid w:val="00C95CAC"/>
    <w:rsid w:val="00C97157"/>
    <w:rsid w:val="00C971B7"/>
    <w:rsid w:val="00CA0ADA"/>
    <w:rsid w:val="00CA5528"/>
    <w:rsid w:val="00CA64F7"/>
    <w:rsid w:val="00CA7CB9"/>
    <w:rsid w:val="00CB17A6"/>
    <w:rsid w:val="00CB46C1"/>
    <w:rsid w:val="00CB6BDE"/>
    <w:rsid w:val="00CB77C3"/>
    <w:rsid w:val="00CC0AEE"/>
    <w:rsid w:val="00CC4357"/>
    <w:rsid w:val="00CD122B"/>
    <w:rsid w:val="00CD4E04"/>
    <w:rsid w:val="00CD56C0"/>
    <w:rsid w:val="00CF4868"/>
    <w:rsid w:val="00D01C42"/>
    <w:rsid w:val="00D06BAD"/>
    <w:rsid w:val="00D164F6"/>
    <w:rsid w:val="00D3777D"/>
    <w:rsid w:val="00D40015"/>
    <w:rsid w:val="00D426A8"/>
    <w:rsid w:val="00D429D1"/>
    <w:rsid w:val="00D5077E"/>
    <w:rsid w:val="00D519B6"/>
    <w:rsid w:val="00D5596E"/>
    <w:rsid w:val="00D60967"/>
    <w:rsid w:val="00D616DC"/>
    <w:rsid w:val="00D67B78"/>
    <w:rsid w:val="00D70E88"/>
    <w:rsid w:val="00D82A6A"/>
    <w:rsid w:val="00D9007B"/>
    <w:rsid w:val="00D90CB7"/>
    <w:rsid w:val="00D9112A"/>
    <w:rsid w:val="00D96CB8"/>
    <w:rsid w:val="00DA20D4"/>
    <w:rsid w:val="00DA40AE"/>
    <w:rsid w:val="00DA79DC"/>
    <w:rsid w:val="00DB004A"/>
    <w:rsid w:val="00DB2C1E"/>
    <w:rsid w:val="00DB3987"/>
    <w:rsid w:val="00DB5D37"/>
    <w:rsid w:val="00DB6AB9"/>
    <w:rsid w:val="00DB7469"/>
    <w:rsid w:val="00DB7564"/>
    <w:rsid w:val="00DC4600"/>
    <w:rsid w:val="00DE1B41"/>
    <w:rsid w:val="00DE308F"/>
    <w:rsid w:val="00DE7983"/>
    <w:rsid w:val="00DF49A0"/>
    <w:rsid w:val="00DF62AD"/>
    <w:rsid w:val="00DF7050"/>
    <w:rsid w:val="00DF78A7"/>
    <w:rsid w:val="00E0571C"/>
    <w:rsid w:val="00E113A5"/>
    <w:rsid w:val="00E177A3"/>
    <w:rsid w:val="00E20603"/>
    <w:rsid w:val="00E247F3"/>
    <w:rsid w:val="00E25E13"/>
    <w:rsid w:val="00E34830"/>
    <w:rsid w:val="00E34CD2"/>
    <w:rsid w:val="00E373B8"/>
    <w:rsid w:val="00E42E6A"/>
    <w:rsid w:val="00E4496F"/>
    <w:rsid w:val="00E5057D"/>
    <w:rsid w:val="00E5391E"/>
    <w:rsid w:val="00E54166"/>
    <w:rsid w:val="00E5608D"/>
    <w:rsid w:val="00E61638"/>
    <w:rsid w:val="00E63963"/>
    <w:rsid w:val="00E67336"/>
    <w:rsid w:val="00E67351"/>
    <w:rsid w:val="00E67F40"/>
    <w:rsid w:val="00E83A47"/>
    <w:rsid w:val="00E8465E"/>
    <w:rsid w:val="00E91482"/>
    <w:rsid w:val="00E91EE6"/>
    <w:rsid w:val="00E95930"/>
    <w:rsid w:val="00EA17A9"/>
    <w:rsid w:val="00EA7FB3"/>
    <w:rsid w:val="00EB5FD6"/>
    <w:rsid w:val="00EB7AA7"/>
    <w:rsid w:val="00EC68F8"/>
    <w:rsid w:val="00ED01BF"/>
    <w:rsid w:val="00ED414F"/>
    <w:rsid w:val="00ED56E5"/>
    <w:rsid w:val="00EE0507"/>
    <w:rsid w:val="00EE220A"/>
    <w:rsid w:val="00EE2CE9"/>
    <w:rsid w:val="00EE36F7"/>
    <w:rsid w:val="00EE5476"/>
    <w:rsid w:val="00EE5DF0"/>
    <w:rsid w:val="00EE7CEB"/>
    <w:rsid w:val="00EF03E0"/>
    <w:rsid w:val="00EF1415"/>
    <w:rsid w:val="00EF2BFB"/>
    <w:rsid w:val="00EF4FF0"/>
    <w:rsid w:val="00F012DA"/>
    <w:rsid w:val="00F14796"/>
    <w:rsid w:val="00F15264"/>
    <w:rsid w:val="00F16BBC"/>
    <w:rsid w:val="00F16DA3"/>
    <w:rsid w:val="00F20426"/>
    <w:rsid w:val="00F252BE"/>
    <w:rsid w:val="00F25F6F"/>
    <w:rsid w:val="00F4367D"/>
    <w:rsid w:val="00F50F8B"/>
    <w:rsid w:val="00F54DF3"/>
    <w:rsid w:val="00F616CB"/>
    <w:rsid w:val="00F66155"/>
    <w:rsid w:val="00F67634"/>
    <w:rsid w:val="00F7412F"/>
    <w:rsid w:val="00F75E09"/>
    <w:rsid w:val="00F760D3"/>
    <w:rsid w:val="00F766EF"/>
    <w:rsid w:val="00F8513E"/>
    <w:rsid w:val="00F968A6"/>
    <w:rsid w:val="00FA3F7B"/>
    <w:rsid w:val="00FA5F9A"/>
    <w:rsid w:val="00FB5AB2"/>
    <w:rsid w:val="00FC0BB9"/>
    <w:rsid w:val="00FC26E3"/>
    <w:rsid w:val="00FC3A41"/>
    <w:rsid w:val="00FD084C"/>
    <w:rsid w:val="00FD10FC"/>
    <w:rsid w:val="00FE38D8"/>
    <w:rsid w:val="00FE486F"/>
    <w:rsid w:val="00FE4F3E"/>
    <w:rsid w:val="00FE6C4E"/>
    <w:rsid w:val="00FF0B87"/>
    <w:rsid w:val="00FF37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18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9435C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9435C2"/>
    <w:rPr>
      <w:rFonts w:ascii="Arial" w:eastAsia="Times New Roman" w:hAnsi="Arial" w:cs="Times New Roman"/>
      <w:sz w:val="30"/>
      <w:szCs w:val="20"/>
      <w:lang w:val="es-ES_tradn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420F9-38DB-4D77-BBE9-6F03A5288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1837</TotalTime>
  <Pages>10</Pages>
  <Words>4536</Words>
  <Characters>24948</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646</cp:revision>
  <cp:lastPrinted>2019-10-28T21:16:00Z</cp:lastPrinted>
  <dcterms:created xsi:type="dcterms:W3CDTF">2018-05-14T18:33:00Z</dcterms:created>
  <dcterms:modified xsi:type="dcterms:W3CDTF">2020-08-12T20:39:00Z</dcterms:modified>
</cp:coreProperties>
</file>