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BC1BC5" w:rsidRDefault="00D56B12" w:rsidP="00D56B12">
      <w:pPr>
        <w:ind w:left="2124"/>
        <w:jc w:val="both"/>
        <w:rPr>
          <w:rFonts w:ascii="Arial" w:eastAsiaTheme="minorHAnsi" w:hAnsi="Arial" w:cs="Arial"/>
          <w:b/>
          <w:sz w:val="26"/>
          <w:szCs w:val="26"/>
          <w:lang w:val="es-ES" w:eastAsia="en-US"/>
        </w:rPr>
      </w:pPr>
      <w:r w:rsidRPr="00BC1BC5">
        <w:rPr>
          <w:rFonts w:ascii="Arial" w:eastAsiaTheme="minorHAnsi" w:hAnsi="Arial" w:cs="Arial"/>
          <w:b/>
          <w:sz w:val="26"/>
          <w:szCs w:val="26"/>
          <w:lang w:val="es-ES" w:eastAsia="en-US"/>
        </w:rPr>
        <w:t>SALA SUPERIOR DEL TRIBUNAL DE JUSTICIA ADMINISTRATIVA DEL ESTADO DE OAXACA</w:t>
      </w:r>
    </w:p>
    <w:p w14:paraId="0FF3C5F1" w14:textId="27FA188D" w:rsidR="00D56B12" w:rsidRPr="00BC1BC5" w:rsidRDefault="00C3482B" w:rsidP="00D56B12">
      <w:pPr>
        <w:spacing w:line="240" w:lineRule="auto"/>
        <w:ind w:left="2124"/>
        <w:jc w:val="both"/>
        <w:rPr>
          <w:rFonts w:ascii="Arial" w:eastAsiaTheme="minorHAnsi" w:hAnsi="Arial" w:cs="Arial"/>
          <w:b/>
          <w:sz w:val="26"/>
          <w:szCs w:val="26"/>
          <w:lang w:val="es-ES" w:eastAsia="en-US"/>
        </w:rPr>
      </w:pPr>
      <w:r w:rsidRPr="00BC1BC5">
        <w:rPr>
          <w:rFonts w:ascii="Arial" w:eastAsiaTheme="minorHAnsi" w:hAnsi="Arial" w:cs="Arial"/>
          <w:b/>
          <w:sz w:val="26"/>
          <w:szCs w:val="26"/>
          <w:lang w:val="es-ES" w:eastAsia="en-US"/>
        </w:rPr>
        <w:t xml:space="preserve">RECURSO DE REVISIÓN: </w:t>
      </w:r>
      <w:r w:rsidR="004A7F7D" w:rsidRPr="00BC1BC5">
        <w:rPr>
          <w:rFonts w:ascii="Arial" w:eastAsiaTheme="minorHAnsi" w:hAnsi="Arial" w:cs="Arial"/>
          <w:b/>
          <w:sz w:val="26"/>
          <w:szCs w:val="26"/>
          <w:lang w:val="es-ES" w:eastAsia="en-US"/>
        </w:rPr>
        <w:t>0</w:t>
      </w:r>
      <w:r w:rsidR="009B3F33" w:rsidRPr="00BC1BC5">
        <w:rPr>
          <w:rFonts w:ascii="Arial" w:eastAsiaTheme="minorHAnsi" w:hAnsi="Arial" w:cs="Arial"/>
          <w:b/>
          <w:sz w:val="26"/>
          <w:szCs w:val="26"/>
          <w:lang w:val="es-ES" w:eastAsia="en-US"/>
        </w:rPr>
        <w:t>267</w:t>
      </w:r>
      <w:r w:rsidR="00D56B12" w:rsidRPr="00BC1BC5">
        <w:rPr>
          <w:rFonts w:ascii="Arial" w:eastAsiaTheme="minorHAnsi" w:hAnsi="Arial" w:cs="Arial"/>
          <w:b/>
          <w:sz w:val="26"/>
          <w:szCs w:val="26"/>
          <w:lang w:val="es-ES" w:eastAsia="en-US"/>
        </w:rPr>
        <w:t>/20</w:t>
      </w:r>
      <w:r w:rsidR="006D1710" w:rsidRPr="00BC1BC5">
        <w:rPr>
          <w:rFonts w:ascii="Arial" w:eastAsiaTheme="minorHAnsi" w:hAnsi="Arial" w:cs="Arial"/>
          <w:b/>
          <w:sz w:val="26"/>
          <w:szCs w:val="26"/>
          <w:lang w:val="es-ES" w:eastAsia="en-US"/>
        </w:rPr>
        <w:t>20</w:t>
      </w:r>
      <w:r w:rsidR="00063177" w:rsidRPr="00BC1BC5">
        <w:rPr>
          <w:rFonts w:ascii="Arial" w:eastAsiaTheme="minorHAnsi" w:hAnsi="Arial" w:cs="Arial"/>
          <w:b/>
          <w:sz w:val="26"/>
          <w:szCs w:val="26"/>
          <w:lang w:val="es-ES" w:eastAsia="en-US"/>
        </w:rPr>
        <w:t>.</w:t>
      </w:r>
    </w:p>
    <w:p w14:paraId="15FD652D" w14:textId="2097D202" w:rsidR="00D56B12" w:rsidRPr="00BC1BC5" w:rsidRDefault="00063177" w:rsidP="00D56B12">
      <w:pPr>
        <w:ind w:left="2124"/>
        <w:jc w:val="both"/>
        <w:rPr>
          <w:rFonts w:ascii="Arial" w:eastAsiaTheme="minorHAnsi" w:hAnsi="Arial" w:cs="Arial"/>
          <w:b/>
          <w:sz w:val="26"/>
          <w:szCs w:val="26"/>
          <w:lang w:val="es-ES" w:eastAsia="en-US"/>
        </w:rPr>
      </w:pPr>
      <w:r w:rsidRPr="00BC1BC5">
        <w:rPr>
          <w:rFonts w:ascii="Arial" w:eastAsiaTheme="minorHAnsi" w:hAnsi="Arial" w:cs="Arial"/>
          <w:b/>
          <w:sz w:val="26"/>
          <w:szCs w:val="26"/>
          <w:lang w:val="es-ES" w:eastAsia="en-US"/>
        </w:rPr>
        <w:t xml:space="preserve">EXPEDIENTE: </w:t>
      </w:r>
      <w:r w:rsidR="00A00E0F" w:rsidRPr="00BC1BC5">
        <w:rPr>
          <w:rFonts w:ascii="Arial" w:eastAsiaTheme="minorHAnsi" w:hAnsi="Arial" w:cs="Arial"/>
          <w:b/>
          <w:sz w:val="26"/>
          <w:szCs w:val="26"/>
          <w:lang w:val="es-ES" w:eastAsia="en-US"/>
        </w:rPr>
        <w:t>0</w:t>
      </w:r>
      <w:r w:rsidR="00146310" w:rsidRPr="00BC1BC5">
        <w:rPr>
          <w:rFonts w:ascii="Arial" w:eastAsiaTheme="minorHAnsi" w:hAnsi="Arial" w:cs="Arial"/>
          <w:b/>
          <w:sz w:val="26"/>
          <w:szCs w:val="26"/>
          <w:lang w:val="es-ES" w:eastAsia="en-US"/>
        </w:rPr>
        <w:t>113</w:t>
      </w:r>
      <w:r w:rsidR="00D56B12" w:rsidRPr="00BC1BC5">
        <w:rPr>
          <w:rFonts w:ascii="Arial" w:eastAsiaTheme="minorHAnsi" w:hAnsi="Arial" w:cs="Arial"/>
          <w:b/>
          <w:sz w:val="26"/>
          <w:szCs w:val="26"/>
          <w:lang w:val="es-ES" w:eastAsia="en-US"/>
        </w:rPr>
        <w:t>/20</w:t>
      </w:r>
      <w:r w:rsidR="00146310" w:rsidRPr="00BC1BC5">
        <w:rPr>
          <w:rFonts w:ascii="Arial" w:eastAsiaTheme="minorHAnsi" w:hAnsi="Arial" w:cs="Arial"/>
          <w:b/>
          <w:sz w:val="26"/>
          <w:szCs w:val="26"/>
          <w:lang w:val="es-ES" w:eastAsia="en-US"/>
        </w:rPr>
        <w:t>18</w:t>
      </w:r>
      <w:r w:rsidR="00D56B12" w:rsidRPr="00BC1BC5">
        <w:rPr>
          <w:rFonts w:ascii="Arial" w:eastAsiaTheme="minorHAnsi" w:hAnsi="Arial" w:cs="Arial"/>
          <w:b/>
          <w:sz w:val="26"/>
          <w:szCs w:val="26"/>
          <w:lang w:val="es-ES" w:eastAsia="en-US"/>
        </w:rPr>
        <w:t xml:space="preserve"> </w:t>
      </w:r>
      <w:r w:rsidR="00A00E0F" w:rsidRPr="00BC1BC5">
        <w:rPr>
          <w:rFonts w:ascii="Arial" w:eastAsiaTheme="minorHAnsi" w:hAnsi="Arial" w:cs="Arial"/>
          <w:b/>
          <w:sz w:val="26"/>
          <w:szCs w:val="26"/>
          <w:lang w:val="es-ES" w:eastAsia="en-US"/>
        </w:rPr>
        <w:t xml:space="preserve">DE LA </w:t>
      </w:r>
      <w:r w:rsidR="00146310" w:rsidRPr="00BC1BC5">
        <w:rPr>
          <w:rFonts w:ascii="Arial" w:eastAsiaTheme="minorHAnsi" w:hAnsi="Arial" w:cs="Arial"/>
          <w:b/>
          <w:sz w:val="26"/>
          <w:szCs w:val="26"/>
          <w:lang w:val="es-ES" w:eastAsia="en-US"/>
        </w:rPr>
        <w:t>SEXTA</w:t>
      </w:r>
      <w:r w:rsidR="00D56B12" w:rsidRPr="00BC1BC5">
        <w:rPr>
          <w:rFonts w:ascii="Arial" w:eastAsiaTheme="minorHAnsi" w:hAnsi="Arial" w:cs="Arial"/>
          <w:b/>
          <w:sz w:val="26"/>
          <w:szCs w:val="26"/>
          <w:lang w:val="es-ES" w:eastAsia="en-US"/>
        </w:rPr>
        <w:t xml:space="preserve"> SALA UNITARIA DE PRIMERA INSTANCIA.</w:t>
      </w:r>
    </w:p>
    <w:p w14:paraId="351F32C9" w14:textId="04DEF95B" w:rsidR="00D56B12" w:rsidRPr="00BC1BC5" w:rsidRDefault="00D56B12" w:rsidP="00D56B12">
      <w:pPr>
        <w:spacing w:line="240" w:lineRule="auto"/>
        <w:ind w:left="2124"/>
        <w:jc w:val="both"/>
        <w:rPr>
          <w:rFonts w:ascii="Arial" w:eastAsiaTheme="minorHAnsi" w:hAnsi="Arial" w:cs="Arial"/>
          <w:b/>
          <w:sz w:val="26"/>
          <w:szCs w:val="26"/>
          <w:lang w:val="es-ES" w:eastAsia="en-US"/>
        </w:rPr>
      </w:pPr>
      <w:r w:rsidRPr="00BC1BC5">
        <w:rPr>
          <w:rFonts w:ascii="Arial" w:eastAsiaTheme="minorHAnsi" w:hAnsi="Arial" w:cs="Arial"/>
          <w:b/>
          <w:sz w:val="26"/>
          <w:szCs w:val="26"/>
          <w:lang w:val="es-ES" w:eastAsia="en-US"/>
        </w:rPr>
        <w:t xml:space="preserve">PONENTE: </w:t>
      </w:r>
      <w:r w:rsidR="00007F26" w:rsidRPr="00BC1BC5">
        <w:rPr>
          <w:rFonts w:ascii="Arial" w:eastAsiaTheme="minorHAnsi" w:hAnsi="Arial" w:cs="Arial"/>
          <w:b/>
          <w:sz w:val="26"/>
          <w:szCs w:val="26"/>
          <w:lang w:val="es-ES" w:eastAsia="en-US"/>
        </w:rPr>
        <w:t xml:space="preserve">MAGISTRADO </w:t>
      </w:r>
      <w:r w:rsidR="004B6477" w:rsidRPr="00BC1BC5">
        <w:rPr>
          <w:rFonts w:ascii="Arial" w:eastAsiaTheme="minorHAnsi" w:hAnsi="Arial" w:cs="Arial"/>
          <w:b/>
          <w:sz w:val="26"/>
          <w:szCs w:val="26"/>
          <w:lang w:val="es-ES" w:eastAsia="en-US"/>
        </w:rPr>
        <w:t>PAULO JOSÉ</w:t>
      </w:r>
      <w:r w:rsidR="0001640B" w:rsidRPr="00BC1BC5">
        <w:rPr>
          <w:rFonts w:ascii="Arial" w:eastAsiaTheme="minorHAnsi" w:hAnsi="Arial" w:cs="Arial"/>
          <w:b/>
          <w:sz w:val="26"/>
          <w:szCs w:val="26"/>
          <w:lang w:val="es-ES" w:eastAsia="en-US"/>
        </w:rPr>
        <w:t xml:space="preserve"> LUIS TAPIA PALACIOS</w:t>
      </w:r>
      <w:r w:rsidRPr="00BC1BC5">
        <w:rPr>
          <w:rFonts w:ascii="Arial" w:eastAsiaTheme="minorHAnsi" w:hAnsi="Arial" w:cs="Arial"/>
          <w:b/>
          <w:sz w:val="26"/>
          <w:szCs w:val="26"/>
          <w:lang w:val="es-ES" w:eastAsia="en-US"/>
        </w:rPr>
        <w:t>.</w:t>
      </w:r>
    </w:p>
    <w:p w14:paraId="08EC0EC8" w14:textId="77777777" w:rsidR="00D56B12" w:rsidRPr="00BC1BC5" w:rsidRDefault="00D56B12" w:rsidP="00D56B12">
      <w:pPr>
        <w:spacing w:line="240" w:lineRule="auto"/>
        <w:ind w:left="2124"/>
        <w:jc w:val="both"/>
        <w:rPr>
          <w:rFonts w:ascii="Arial" w:eastAsiaTheme="minorHAnsi" w:hAnsi="Arial" w:cs="Arial"/>
          <w:b/>
          <w:sz w:val="26"/>
          <w:szCs w:val="26"/>
          <w:lang w:val="es-ES" w:eastAsia="en-US"/>
        </w:rPr>
      </w:pPr>
    </w:p>
    <w:p w14:paraId="4E342289" w14:textId="10C31A10" w:rsidR="007E7416" w:rsidRPr="00BC1BC5" w:rsidRDefault="007E7416" w:rsidP="007E7416">
      <w:pPr>
        <w:spacing w:after="120" w:line="360" w:lineRule="auto"/>
        <w:jc w:val="both"/>
        <w:rPr>
          <w:rFonts w:ascii="Arial" w:eastAsiaTheme="minorHAnsi" w:hAnsi="Arial" w:cs="Arial"/>
          <w:b/>
          <w:sz w:val="26"/>
          <w:szCs w:val="26"/>
          <w:lang w:val="es-ES" w:eastAsia="en-US"/>
        </w:rPr>
      </w:pPr>
      <w:r w:rsidRPr="00BC1BC5">
        <w:rPr>
          <w:rFonts w:ascii="Arial" w:eastAsiaTheme="minorHAnsi" w:hAnsi="Arial" w:cs="Arial"/>
          <w:b/>
          <w:sz w:val="26"/>
          <w:szCs w:val="26"/>
          <w:lang w:val="es-ES" w:eastAsia="en-US"/>
        </w:rPr>
        <w:t>OAXACA D</w:t>
      </w:r>
      <w:r w:rsidR="00314040" w:rsidRPr="00BC1BC5">
        <w:rPr>
          <w:rFonts w:ascii="Arial" w:eastAsiaTheme="minorHAnsi" w:hAnsi="Arial" w:cs="Arial"/>
          <w:b/>
          <w:sz w:val="26"/>
          <w:szCs w:val="26"/>
          <w:lang w:val="es-ES" w:eastAsia="en-US"/>
        </w:rPr>
        <w:t>E JUÁREZ, OAXACA, A</w:t>
      </w:r>
      <w:r w:rsidR="00B52BA5">
        <w:rPr>
          <w:rFonts w:ascii="Arial" w:eastAsiaTheme="minorHAnsi" w:hAnsi="Arial" w:cs="Arial"/>
          <w:b/>
          <w:sz w:val="26"/>
          <w:szCs w:val="26"/>
          <w:lang w:val="es-ES" w:eastAsia="en-US"/>
        </w:rPr>
        <w:t xml:space="preserve"> ONCE DE NOVIEMBRE </w:t>
      </w:r>
      <w:r w:rsidRPr="00BC1BC5">
        <w:rPr>
          <w:rFonts w:ascii="Arial" w:eastAsiaTheme="minorHAnsi" w:hAnsi="Arial" w:cs="Arial"/>
          <w:b/>
          <w:sz w:val="26"/>
          <w:szCs w:val="26"/>
          <w:lang w:val="es-ES" w:eastAsia="en-US"/>
        </w:rPr>
        <w:t xml:space="preserve">DE DOS MIL VEINTIUNO. - - - - - - - - - - - - - - - - - - - - - - - - - - - - - - - - - - - - - - - </w:t>
      </w:r>
    </w:p>
    <w:p w14:paraId="411DBBD5" w14:textId="5C170D0B" w:rsidR="007E7416" w:rsidRPr="00BC1BC5" w:rsidRDefault="007E7416" w:rsidP="007E7416">
      <w:pPr>
        <w:spacing w:after="120" w:line="360" w:lineRule="auto"/>
        <w:ind w:firstLine="708"/>
        <w:jc w:val="both"/>
        <w:rPr>
          <w:rFonts w:ascii="Arial" w:eastAsiaTheme="minorHAnsi" w:hAnsi="Arial" w:cs="Arial"/>
          <w:sz w:val="26"/>
          <w:szCs w:val="26"/>
          <w:lang w:val="es-ES" w:eastAsia="en-US"/>
        </w:rPr>
      </w:pPr>
      <w:r w:rsidRPr="00BC1BC5">
        <w:rPr>
          <w:rFonts w:ascii="Arial" w:eastAsiaTheme="minorHAnsi" w:hAnsi="Arial" w:cs="Arial"/>
          <w:sz w:val="26"/>
          <w:szCs w:val="26"/>
          <w:lang w:val="es-ES" w:eastAsia="en-US"/>
        </w:rPr>
        <w:t xml:space="preserve">Por recibido el Cuaderno de Revisión </w:t>
      </w:r>
      <w:r w:rsidR="004A7F7D" w:rsidRPr="00BC1BC5">
        <w:rPr>
          <w:rFonts w:ascii="Arial" w:eastAsiaTheme="minorHAnsi" w:hAnsi="Arial" w:cs="Arial"/>
          <w:b/>
          <w:sz w:val="26"/>
          <w:szCs w:val="26"/>
          <w:lang w:val="es-ES" w:eastAsia="en-US"/>
        </w:rPr>
        <w:t>0267</w:t>
      </w:r>
      <w:r w:rsidRPr="00BC1BC5">
        <w:rPr>
          <w:rFonts w:ascii="Arial" w:eastAsiaTheme="minorHAnsi" w:hAnsi="Arial" w:cs="Arial"/>
          <w:b/>
          <w:sz w:val="26"/>
          <w:szCs w:val="26"/>
          <w:lang w:val="es-ES" w:eastAsia="en-US"/>
        </w:rPr>
        <w:t>/2020</w:t>
      </w:r>
      <w:r w:rsidRPr="00BC1BC5">
        <w:rPr>
          <w:rFonts w:ascii="Arial" w:eastAsiaTheme="minorHAnsi" w:hAnsi="Arial" w:cs="Arial"/>
          <w:sz w:val="26"/>
          <w:szCs w:val="26"/>
          <w:lang w:val="es-ES" w:eastAsia="en-US"/>
        </w:rPr>
        <w:t xml:space="preserve">, que remite la Secretaría General de Acuerdos, con motivo del recurso de revisión interpuesto por </w:t>
      </w:r>
      <w:r w:rsidR="004A7F7D" w:rsidRPr="00BC1BC5">
        <w:rPr>
          <w:rFonts w:ascii="Arial" w:hAnsi="Arial" w:cs="Arial"/>
          <w:b/>
          <w:sz w:val="26"/>
          <w:szCs w:val="26"/>
        </w:rPr>
        <w:t>EL DIRECTOR DE SERVICIOS JURÍDICOS DEL INSTITUTO ESTATAL DE EDUCACIÓN PÚBLICA DE OAXACA</w:t>
      </w:r>
      <w:r w:rsidRPr="00BC1BC5">
        <w:rPr>
          <w:rFonts w:ascii="Arial" w:eastAsiaTheme="minorHAnsi" w:hAnsi="Arial" w:cs="Arial"/>
          <w:b/>
          <w:sz w:val="26"/>
          <w:szCs w:val="26"/>
          <w:lang w:val="es-ES" w:eastAsia="en-US"/>
        </w:rPr>
        <w:t>,</w:t>
      </w:r>
      <w:r w:rsidRPr="00BC1BC5">
        <w:rPr>
          <w:rFonts w:ascii="Arial" w:eastAsiaTheme="minorHAnsi" w:hAnsi="Arial" w:cs="Arial"/>
          <w:sz w:val="26"/>
          <w:szCs w:val="26"/>
          <w:lang w:val="es-ES" w:eastAsia="en-US"/>
        </w:rPr>
        <w:t xml:space="preserve"> </w:t>
      </w:r>
      <w:r w:rsidR="004A7F7D" w:rsidRPr="00BC1BC5">
        <w:rPr>
          <w:rFonts w:ascii="Arial" w:eastAsiaTheme="minorHAnsi" w:hAnsi="Arial" w:cs="Arial"/>
          <w:sz w:val="26"/>
          <w:szCs w:val="26"/>
          <w:lang w:val="es-ES" w:eastAsia="en-US"/>
        </w:rPr>
        <w:t>en contra de la parte relativa del acuerdo admisorio de veinti</w:t>
      </w:r>
      <w:r w:rsidR="00193CFB" w:rsidRPr="00BC1BC5">
        <w:rPr>
          <w:rFonts w:ascii="Arial" w:eastAsiaTheme="minorHAnsi" w:hAnsi="Arial" w:cs="Arial"/>
          <w:sz w:val="26"/>
          <w:szCs w:val="26"/>
          <w:lang w:val="es-ES" w:eastAsia="en-US"/>
        </w:rPr>
        <w:t>cinco de enero de dos mil diecinueve</w:t>
      </w:r>
      <w:r w:rsidR="004A7F7D" w:rsidRPr="00BC1BC5">
        <w:rPr>
          <w:rFonts w:ascii="Arial" w:eastAsiaTheme="minorHAnsi" w:hAnsi="Arial" w:cs="Arial"/>
          <w:sz w:val="26"/>
          <w:szCs w:val="26"/>
          <w:lang w:val="es-ES" w:eastAsia="en-US"/>
        </w:rPr>
        <w:t>, dictado por la Sexta Sala Unitaria de Primera Instancia en el expediente 0113/2018</w:t>
      </w:r>
      <w:r w:rsidRPr="00BC1BC5">
        <w:rPr>
          <w:rFonts w:ascii="Arial" w:eastAsiaTheme="minorHAnsi" w:hAnsi="Arial" w:cs="Arial"/>
          <w:sz w:val="26"/>
          <w:szCs w:val="26"/>
          <w:lang w:val="es-ES" w:eastAsia="en-US"/>
        </w:rPr>
        <w:t>, relativo al juicio de nulidad promovido por</w:t>
      </w:r>
      <w:r w:rsidR="004A7F7D" w:rsidRPr="00BC1BC5">
        <w:rPr>
          <w:rFonts w:ascii="Arial" w:eastAsiaTheme="minorHAnsi" w:hAnsi="Arial" w:cs="Arial"/>
          <w:b/>
          <w:sz w:val="26"/>
          <w:szCs w:val="26"/>
          <w:lang w:val="es-ES" w:eastAsia="en-US"/>
        </w:rPr>
        <w:t xml:space="preserve"> </w:t>
      </w:r>
      <w:r w:rsidR="0047191C">
        <w:rPr>
          <w:rFonts w:ascii="Arial" w:hAnsi="Arial" w:cs="Arial"/>
          <w:b/>
          <w:sz w:val="26"/>
          <w:szCs w:val="26"/>
        </w:rPr>
        <w:t>***********</w:t>
      </w:r>
      <w:r w:rsidR="004A7F7D" w:rsidRPr="00BC1BC5">
        <w:rPr>
          <w:rFonts w:ascii="Arial" w:eastAsiaTheme="minorHAnsi" w:hAnsi="Arial" w:cs="Arial"/>
          <w:sz w:val="26"/>
          <w:szCs w:val="26"/>
          <w:lang w:val="es-ES" w:eastAsia="en-US"/>
        </w:rPr>
        <w:t>,</w:t>
      </w:r>
      <w:r w:rsidR="004A7F7D" w:rsidRPr="00BC1BC5">
        <w:rPr>
          <w:rFonts w:ascii="Arial" w:eastAsiaTheme="minorHAnsi" w:hAnsi="Arial" w:cs="Arial"/>
          <w:b/>
          <w:sz w:val="26"/>
          <w:szCs w:val="26"/>
          <w:lang w:val="es-ES" w:eastAsia="en-US"/>
        </w:rPr>
        <w:t xml:space="preserve"> </w:t>
      </w:r>
      <w:r w:rsidR="004A7F7D" w:rsidRPr="00BC1BC5">
        <w:rPr>
          <w:rFonts w:ascii="Arial" w:eastAsiaTheme="minorHAnsi" w:hAnsi="Arial" w:cs="Arial"/>
          <w:sz w:val="26"/>
          <w:szCs w:val="26"/>
          <w:lang w:val="es-ES" w:eastAsia="en-US"/>
        </w:rPr>
        <w:t>apoderado legal de la persona moral denominada “</w:t>
      </w:r>
      <w:r w:rsidR="0047191C">
        <w:rPr>
          <w:rFonts w:ascii="Arial" w:hAnsi="Arial" w:cs="Arial"/>
          <w:b/>
          <w:sz w:val="26"/>
          <w:szCs w:val="26"/>
        </w:rPr>
        <w:t>***********</w:t>
      </w:r>
      <w:r w:rsidR="004A7F7D" w:rsidRPr="00BC1BC5">
        <w:rPr>
          <w:rFonts w:ascii="Arial" w:eastAsiaTheme="minorHAnsi" w:hAnsi="Arial" w:cs="Arial"/>
          <w:sz w:val="26"/>
          <w:szCs w:val="26"/>
          <w:lang w:val="es-ES" w:eastAsia="en-US"/>
        </w:rPr>
        <w:t>S.A. DE C.V.”</w:t>
      </w:r>
      <w:r w:rsidRPr="00BC1BC5">
        <w:rPr>
          <w:rFonts w:ascii="Arial" w:eastAsiaTheme="minorHAnsi" w:hAnsi="Arial" w:cs="Arial"/>
          <w:b/>
          <w:sz w:val="26"/>
          <w:szCs w:val="26"/>
          <w:lang w:val="es-ES" w:eastAsia="en-US"/>
        </w:rPr>
        <w:t xml:space="preserve"> </w:t>
      </w:r>
      <w:r w:rsidRPr="00BC1BC5">
        <w:rPr>
          <w:rFonts w:ascii="Arial" w:eastAsiaTheme="minorHAnsi" w:hAnsi="Arial" w:cs="Arial"/>
          <w:sz w:val="26"/>
          <w:szCs w:val="26"/>
          <w:lang w:val="es-ES" w:eastAsia="en-US"/>
        </w:rPr>
        <w:t>en contra de</w:t>
      </w:r>
      <w:r w:rsidR="004A7F7D" w:rsidRPr="00BC1BC5">
        <w:rPr>
          <w:rFonts w:ascii="Arial" w:eastAsiaTheme="minorHAnsi" w:hAnsi="Arial" w:cs="Arial"/>
          <w:sz w:val="26"/>
          <w:szCs w:val="26"/>
          <w:lang w:val="es-ES" w:eastAsia="en-US"/>
        </w:rPr>
        <w:t xml:space="preserve">l </w:t>
      </w:r>
      <w:r w:rsidR="004A7F7D" w:rsidRPr="00BC1BC5">
        <w:rPr>
          <w:rFonts w:ascii="Arial" w:eastAsiaTheme="minorHAnsi" w:hAnsi="Arial" w:cs="Arial"/>
          <w:b/>
          <w:sz w:val="26"/>
          <w:szCs w:val="26"/>
          <w:lang w:val="es-ES" w:eastAsia="en-US"/>
        </w:rPr>
        <w:t>INSTITUTO ESTATAL DE EDUCACIÓN PÚBLICA DE OAXACA</w:t>
      </w:r>
      <w:r w:rsidRPr="00BC1BC5">
        <w:rPr>
          <w:rFonts w:ascii="Arial" w:eastAsiaTheme="minorHAnsi" w:hAnsi="Arial" w:cs="Arial"/>
          <w:sz w:val="26"/>
          <w:szCs w:val="26"/>
          <w:lang w:val="es-ES" w:eastAsia="en-US"/>
        </w:rPr>
        <w:t>;</w:t>
      </w:r>
      <w:r w:rsidRPr="00BC1BC5">
        <w:rPr>
          <w:rFonts w:ascii="Arial" w:eastAsiaTheme="minorHAnsi" w:hAnsi="Arial" w:cs="Arial"/>
          <w:b/>
          <w:sz w:val="26"/>
          <w:szCs w:val="26"/>
          <w:lang w:val="es-ES" w:eastAsia="en-US"/>
        </w:rPr>
        <w:t xml:space="preserve"> </w:t>
      </w:r>
      <w:r w:rsidRPr="00BC1BC5">
        <w:rPr>
          <w:rFonts w:ascii="Arial" w:eastAsiaTheme="minorHAnsi" w:hAnsi="Arial" w:cs="Arial"/>
          <w:sz w:val="26"/>
          <w:szCs w:val="26"/>
          <w:lang w:val="es-ES" w:eastAsia="en-US"/>
        </w:rPr>
        <w:t xml:space="preserve">por lo que con fundamento en los artículos </w:t>
      </w:r>
      <w:r w:rsidRPr="00BC1BC5">
        <w:rPr>
          <w:rFonts w:ascii="Arial" w:eastAsia="Calibri" w:hAnsi="Arial" w:cs="Arial"/>
          <w:sz w:val="26"/>
          <w:szCs w:val="26"/>
          <w:lang w:val="es-ES" w:eastAsia="en-US"/>
        </w:rPr>
        <w:t>237 y 238 de la Ley de Procedimiento y Justicia Administrativa para el Estado de Oaxaca</w:t>
      </w:r>
      <w:r w:rsidRPr="00BC1BC5">
        <w:rPr>
          <w:rFonts w:ascii="Arial" w:eastAsiaTheme="minorHAnsi" w:hAnsi="Arial" w:cs="Arial"/>
          <w:sz w:val="26"/>
          <w:szCs w:val="26"/>
          <w:lang w:eastAsia="en-US"/>
        </w:rPr>
        <w:t>,</w:t>
      </w:r>
      <w:r w:rsidRPr="00BC1BC5">
        <w:rPr>
          <w:rFonts w:ascii="Arial" w:eastAsiaTheme="minorHAnsi" w:hAnsi="Arial" w:cs="Arial"/>
          <w:sz w:val="26"/>
          <w:szCs w:val="26"/>
          <w:lang w:val="es-ES" w:eastAsia="en-US"/>
        </w:rPr>
        <w:t xml:space="preserve"> se admite. En consecuencia, se procede a dictar resolución en los siguientes términos: </w:t>
      </w:r>
      <w:r w:rsidR="0047191C">
        <w:rPr>
          <w:rFonts w:ascii="Arial" w:eastAsiaTheme="minorHAnsi" w:hAnsi="Arial" w:cs="Arial"/>
          <w:sz w:val="26"/>
          <w:szCs w:val="26"/>
          <w:lang w:val="es-ES" w:eastAsia="en-US"/>
        </w:rPr>
        <w:t xml:space="preserve"> </w:t>
      </w:r>
    </w:p>
    <w:p w14:paraId="2CBBC0F5" w14:textId="169B9AFE" w:rsidR="007E7416" w:rsidRPr="00BC1BC5" w:rsidRDefault="000D1C32" w:rsidP="007E7416">
      <w:pPr>
        <w:spacing w:after="120" w:line="360" w:lineRule="auto"/>
        <w:jc w:val="center"/>
        <w:rPr>
          <w:rFonts w:ascii="Arial" w:eastAsiaTheme="minorHAnsi" w:hAnsi="Arial" w:cs="Arial"/>
          <w:b/>
          <w:bCs/>
          <w:sz w:val="26"/>
          <w:szCs w:val="26"/>
          <w:lang w:val="es-ES" w:eastAsia="en-US"/>
        </w:rPr>
      </w:pPr>
      <w:r w:rsidRPr="00BC1BC5">
        <w:rPr>
          <w:rFonts w:ascii="Arial" w:eastAsiaTheme="minorHAnsi" w:hAnsi="Arial" w:cs="Arial"/>
          <w:b/>
          <w:bCs/>
          <w:sz w:val="26"/>
          <w:szCs w:val="26"/>
          <w:lang w:val="es-ES" w:eastAsia="en-US"/>
        </w:rPr>
        <w:t>R E S U L T A N D O</w:t>
      </w:r>
    </w:p>
    <w:p w14:paraId="3AC403E5" w14:textId="0184245E" w:rsidR="007434FE" w:rsidRPr="00BC1BC5" w:rsidRDefault="007E7416" w:rsidP="007434FE">
      <w:pPr>
        <w:spacing w:line="360" w:lineRule="auto"/>
        <w:ind w:firstLine="708"/>
        <w:jc w:val="both"/>
        <w:rPr>
          <w:rFonts w:ascii="Arial" w:hAnsi="Arial" w:cs="Arial"/>
          <w:sz w:val="26"/>
          <w:szCs w:val="26"/>
        </w:rPr>
      </w:pPr>
      <w:r w:rsidRPr="00BC1BC5">
        <w:rPr>
          <w:rFonts w:ascii="Arial" w:eastAsiaTheme="minorHAnsi" w:hAnsi="Arial" w:cs="Arial"/>
          <w:b/>
          <w:bCs/>
          <w:sz w:val="26"/>
          <w:szCs w:val="26"/>
          <w:lang w:val="es-ES" w:eastAsia="en-US"/>
        </w:rPr>
        <w:t xml:space="preserve">PRIMERO. </w:t>
      </w:r>
      <w:r w:rsidR="007434FE" w:rsidRPr="00BC1BC5">
        <w:rPr>
          <w:rFonts w:ascii="Arial" w:hAnsi="Arial" w:cs="Arial"/>
          <w:sz w:val="26"/>
          <w:szCs w:val="26"/>
        </w:rPr>
        <w:t xml:space="preserve">Inconforme con la parte relativa del acuerdo admisorio de veinticinco de enero de dos mil </w:t>
      </w:r>
      <w:r w:rsidR="00440BB9" w:rsidRPr="00BC1BC5">
        <w:rPr>
          <w:rFonts w:ascii="Arial" w:hAnsi="Arial" w:cs="Arial"/>
          <w:sz w:val="26"/>
          <w:szCs w:val="26"/>
        </w:rPr>
        <w:t>diecinueve</w:t>
      </w:r>
      <w:r w:rsidR="007434FE" w:rsidRPr="00BC1BC5">
        <w:rPr>
          <w:rFonts w:ascii="Arial" w:hAnsi="Arial" w:cs="Arial"/>
          <w:sz w:val="26"/>
          <w:szCs w:val="26"/>
        </w:rPr>
        <w:t>, dictado por la Sexta Sala Unitaria de Primera Instancia en el juicio de nulidad 0113/2018</w:t>
      </w:r>
      <w:r w:rsidR="007434FE" w:rsidRPr="00BC1BC5">
        <w:rPr>
          <w:rFonts w:ascii="Arial" w:hAnsi="Arial" w:cs="Arial"/>
          <w:b/>
          <w:sz w:val="26"/>
          <w:szCs w:val="26"/>
        </w:rPr>
        <w:t xml:space="preserve"> </w:t>
      </w:r>
      <w:r w:rsidR="00B216EA" w:rsidRPr="00BC1BC5">
        <w:rPr>
          <w:rFonts w:ascii="Arial" w:hAnsi="Arial" w:cs="Arial"/>
          <w:b/>
          <w:sz w:val="26"/>
          <w:szCs w:val="26"/>
        </w:rPr>
        <w:t>EL</w:t>
      </w:r>
      <w:r w:rsidR="007434FE" w:rsidRPr="00BC1BC5">
        <w:rPr>
          <w:rFonts w:ascii="Arial" w:hAnsi="Arial" w:cs="Arial"/>
          <w:b/>
          <w:sz w:val="26"/>
          <w:szCs w:val="26"/>
        </w:rPr>
        <w:t xml:space="preserve"> DIRECTOR DE SERVICIOS JURÍDICOS DEL INSTITUTO ESTATAL DE EDUCACIÓN PÚBLICA DE OAXACA</w:t>
      </w:r>
      <w:r w:rsidR="007434FE" w:rsidRPr="00BC1BC5">
        <w:rPr>
          <w:rFonts w:ascii="Arial" w:hAnsi="Arial" w:cs="Arial"/>
          <w:sz w:val="26"/>
          <w:szCs w:val="26"/>
        </w:rPr>
        <w:t xml:space="preserve">, interpuso en su contra recurso de revisión.- - - - - - - - - - - </w:t>
      </w:r>
      <w:r w:rsidR="00B216EA" w:rsidRPr="00BC1BC5">
        <w:rPr>
          <w:rFonts w:ascii="Arial" w:hAnsi="Arial" w:cs="Arial"/>
          <w:sz w:val="26"/>
          <w:szCs w:val="26"/>
        </w:rPr>
        <w:t>- - - - - - - - - - - - - - - - - - - - - - - - - - -</w:t>
      </w:r>
    </w:p>
    <w:p w14:paraId="0CD6287C" w14:textId="63356C3C" w:rsidR="007434FE" w:rsidRPr="00BC1BC5" w:rsidRDefault="007434FE" w:rsidP="007434FE">
      <w:pPr>
        <w:spacing w:after="0" w:line="360" w:lineRule="auto"/>
        <w:ind w:firstLine="708"/>
        <w:jc w:val="both"/>
        <w:rPr>
          <w:rFonts w:ascii="Arial" w:hAnsi="Arial" w:cs="Arial"/>
          <w:bCs/>
          <w:sz w:val="26"/>
          <w:szCs w:val="26"/>
        </w:rPr>
      </w:pPr>
      <w:r w:rsidRPr="00BC1BC5">
        <w:rPr>
          <w:rFonts w:ascii="Arial" w:hAnsi="Arial" w:cs="Arial"/>
          <w:b/>
          <w:bCs/>
          <w:sz w:val="26"/>
          <w:szCs w:val="26"/>
        </w:rPr>
        <w:t xml:space="preserve">SEGUNDO. </w:t>
      </w:r>
      <w:r w:rsidRPr="00BC1BC5">
        <w:rPr>
          <w:rFonts w:ascii="Arial" w:hAnsi="Arial" w:cs="Arial"/>
          <w:bCs/>
          <w:sz w:val="26"/>
          <w:szCs w:val="26"/>
        </w:rPr>
        <w:t>La parte relativa del acuerdo recurrido, es el siguiente:</w:t>
      </w:r>
      <w:r w:rsidR="003C532D">
        <w:rPr>
          <w:rFonts w:ascii="Arial" w:hAnsi="Arial" w:cs="Arial"/>
          <w:bCs/>
          <w:sz w:val="26"/>
          <w:szCs w:val="26"/>
        </w:rPr>
        <w:t xml:space="preserve"> - - - - - - - - - - - - - - - - - - - - - - - - - - - - - - - - - - - - - - - - - - - - -</w:t>
      </w:r>
    </w:p>
    <w:p w14:paraId="07BBB799" w14:textId="77777777" w:rsidR="00B414BA" w:rsidRPr="00BC1BC5" w:rsidRDefault="007434FE" w:rsidP="00B414BA">
      <w:pPr>
        <w:tabs>
          <w:tab w:val="left" w:pos="6946"/>
        </w:tabs>
        <w:spacing w:after="0" w:line="360" w:lineRule="auto"/>
        <w:ind w:left="709" w:right="1325"/>
        <w:jc w:val="both"/>
        <w:rPr>
          <w:rFonts w:ascii="Arial" w:hAnsi="Arial" w:cs="Arial"/>
          <w:bCs/>
          <w:i/>
        </w:rPr>
      </w:pPr>
      <w:r w:rsidRPr="00BC1BC5">
        <w:rPr>
          <w:rFonts w:ascii="Arial" w:hAnsi="Arial" w:cs="Arial"/>
          <w:bCs/>
          <w:i/>
        </w:rPr>
        <w:t>“…</w:t>
      </w:r>
    </w:p>
    <w:p w14:paraId="4FFF0C6F" w14:textId="477F2739" w:rsidR="00B414BA" w:rsidRPr="00BC1BC5" w:rsidRDefault="00B414BA" w:rsidP="00B414BA">
      <w:pPr>
        <w:spacing w:after="0" w:line="360" w:lineRule="auto"/>
        <w:ind w:left="709" w:right="1325"/>
        <w:jc w:val="both"/>
        <w:rPr>
          <w:rFonts w:ascii="Arial" w:hAnsi="Arial" w:cs="Arial"/>
          <w:bCs/>
          <w:i/>
        </w:rPr>
      </w:pPr>
      <w:r w:rsidRPr="00BC1BC5">
        <w:rPr>
          <w:rFonts w:ascii="Arial" w:hAnsi="Arial" w:cs="Arial"/>
          <w:bCs/>
          <w:i/>
        </w:rPr>
        <w:t>(…)</w:t>
      </w:r>
    </w:p>
    <w:p w14:paraId="068CCD61" w14:textId="77777777" w:rsidR="00B414BA" w:rsidRPr="00BC1BC5" w:rsidRDefault="00B414BA" w:rsidP="00B414BA">
      <w:pPr>
        <w:spacing w:line="360" w:lineRule="auto"/>
        <w:ind w:left="709" w:right="758"/>
        <w:jc w:val="both"/>
        <w:rPr>
          <w:rFonts w:ascii="Arial" w:hAnsi="Arial" w:cs="Arial"/>
          <w:i/>
        </w:rPr>
      </w:pPr>
      <w:r w:rsidRPr="00BC1BC5">
        <w:rPr>
          <w:rFonts w:ascii="Arial" w:hAnsi="Arial" w:cs="Arial"/>
          <w:b/>
          <w:bCs/>
          <w:i/>
        </w:rPr>
        <w:t>En tal virtud,</w:t>
      </w:r>
      <w:r w:rsidRPr="00BC1BC5">
        <w:rPr>
          <w:rFonts w:ascii="Arial" w:hAnsi="Arial" w:cs="Arial"/>
          <w:i/>
        </w:rPr>
        <w:t xml:space="preserve"> con fundamento en los artículos 114, </w:t>
      </w:r>
      <w:proofErr w:type="spellStart"/>
      <w:r w:rsidRPr="00BC1BC5">
        <w:rPr>
          <w:rFonts w:ascii="Arial" w:hAnsi="Arial" w:cs="Arial"/>
          <w:i/>
        </w:rPr>
        <w:t>Quáter</w:t>
      </w:r>
      <w:proofErr w:type="spellEnd"/>
      <w:r w:rsidRPr="00BC1BC5">
        <w:rPr>
          <w:rFonts w:ascii="Arial" w:hAnsi="Arial" w:cs="Arial"/>
          <w:i/>
        </w:rPr>
        <w:t xml:space="preserve"> de la Constitución Política del Estado Libre y Soberano de Oaxaca respecto a las atribuciones de este Tribunal de Justicia Administrativa, 119, 120, </w:t>
      </w:r>
      <w:r w:rsidRPr="00BC1BC5">
        <w:rPr>
          <w:rFonts w:ascii="Arial" w:hAnsi="Arial" w:cs="Arial"/>
          <w:i/>
        </w:rPr>
        <w:lastRenderedPageBreak/>
        <w:t xml:space="preserve">fracción I, 122, 123, 124, 129, 132, 133 fracción IV, 145, 146, 147, 149, 150, 163, 164, 166, párrafo primero, 176, 177 y 178 de la Ley de Justicia (sic) de Procedimiento y Justicia Administrativa para el Estado de Oaxaca, publicada en el Extra del Periódico Oficial del Gobierno del Estado de Oaxaca de fecha veinte de octubre del dos mil diecisiete, </w:t>
      </w:r>
      <w:r w:rsidRPr="00BC1BC5">
        <w:rPr>
          <w:rFonts w:ascii="Arial" w:hAnsi="Arial" w:cs="Arial"/>
          <w:b/>
          <w:bCs/>
          <w:i/>
        </w:rPr>
        <w:t xml:space="preserve">se admite a trámite la demanda, </w:t>
      </w:r>
      <w:r w:rsidRPr="00BC1BC5">
        <w:rPr>
          <w:rFonts w:ascii="Arial" w:hAnsi="Arial" w:cs="Arial"/>
          <w:i/>
          <w:u w:val="single"/>
        </w:rPr>
        <w:t>con el traslado de la copia del escrito de demanda y anexos notifíquese este acuerdo, emplácese y córrase traslado a la autoridad demandada, Instituto Estatal de Educación Pública de Oaxaca</w:t>
      </w:r>
      <w:r w:rsidRPr="00BC1BC5">
        <w:rPr>
          <w:rFonts w:ascii="Arial" w:hAnsi="Arial" w:cs="Arial"/>
          <w:i/>
        </w:rPr>
        <w:t xml:space="preserve">, en el domicilio que señala la parte actora; para que dentro del </w:t>
      </w:r>
      <w:r w:rsidRPr="00BC1BC5">
        <w:rPr>
          <w:rFonts w:ascii="Arial" w:hAnsi="Arial" w:cs="Arial"/>
          <w:b/>
          <w:bCs/>
          <w:i/>
        </w:rPr>
        <w:t xml:space="preserve"> plazo de nueve días hábiles </w:t>
      </w:r>
      <w:r w:rsidRPr="00BC1BC5">
        <w:rPr>
          <w:rFonts w:ascii="Arial" w:hAnsi="Arial" w:cs="Arial"/>
          <w:i/>
        </w:rPr>
        <w:t xml:space="preserve"> contados a partir del día hábil siguiente en que surte efectos la notificación del presente proveído, comparezca ante esta Sala a dar contestación por escrito a la demanda referida, conforme a los artículos 183, párrafo primero, 184 y 185 de la Ley de Procedimiento y Justicia Administrativa para el Estado de Oaxaca, </w:t>
      </w:r>
      <w:r w:rsidRPr="00BC1BC5">
        <w:rPr>
          <w:rFonts w:ascii="Arial" w:hAnsi="Arial" w:cs="Arial"/>
          <w:i/>
          <w:u w:val="single"/>
        </w:rPr>
        <w:t>apercibida la autoridad demandada, que en caso de no contestar los hechos planteados por el promovente de este juicio, afirmándolos, negándolos, expresando que los ignora por no ser propios o exponiendo como ocurrieron, esta Sala los considerará presuntivamente ciertos y en caso de que no conteste la demanda, se le tendrá contestando en sentido afirmativo, salvo prueba en contrario</w:t>
      </w:r>
      <w:r w:rsidRPr="00BC1BC5">
        <w:rPr>
          <w:rFonts w:ascii="Arial" w:hAnsi="Arial" w:cs="Arial"/>
          <w:i/>
        </w:rPr>
        <w:t xml:space="preserve">, con fundamento en el artículo 183, segundo párrafo de la Ley de Procedimiento y Justicia Administrativa para el Estado de Oaxaca.- - - </w:t>
      </w:r>
    </w:p>
    <w:p w14:paraId="62AFA78D" w14:textId="77777777" w:rsidR="00B414BA" w:rsidRPr="00BC1BC5" w:rsidRDefault="00B414BA" w:rsidP="00B414BA">
      <w:pPr>
        <w:spacing w:after="0" w:line="360" w:lineRule="auto"/>
        <w:ind w:left="709" w:right="1325"/>
        <w:jc w:val="both"/>
        <w:rPr>
          <w:rFonts w:ascii="Arial" w:hAnsi="Arial" w:cs="Arial"/>
          <w:i/>
        </w:rPr>
      </w:pPr>
      <w:r w:rsidRPr="00BC1BC5">
        <w:rPr>
          <w:rFonts w:ascii="Arial" w:hAnsi="Arial" w:cs="Arial"/>
          <w:i/>
        </w:rPr>
        <w:t>(…)</w:t>
      </w:r>
    </w:p>
    <w:p w14:paraId="3531E08A" w14:textId="6064C34A" w:rsidR="007434FE" w:rsidRPr="00BC1BC5" w:rsidRDefault="007434FE" w:rsidP="00B414BA">
      <w:pPr>
        <w:spacing w:after="0" w:line="360" w:lineRule="auto"/>
        <w:ind w:left="709" w:right="758"/>
        <w:jc w:val="both"/>
        <w:rPr>
          <w:rFonts w:ascii="Arial" w:hAnsi="Arial" w:cs="Arial"/>
          <w:bCs/>
          <w:i/>
        </w:rPr>
      </w:pPr>
      <w:r w:rsidRPr="00BC1BC5">
        <w:rPr>
          <w:rFonts w:ascii="Arial" w:hAnsi="Arial" w:cs="Arial"/>
          <w:bCs/>
          <w:i/>
        </w:rPr>
        <w:t>…”</w:t>
      </w:r>
    </w:p>
    <w:p w14:paraId="79C80655" w14:textId="0D087150" w:rsidR="00D56B12" w:rsidRPr="00BC1BC5" w:rsidRDefault="000D1C32" w:rsidP="007434FE">
      <w:pPr>
        <w:spacing w:after="120" w:line="360" w:lineRule="auto"/>
        <w:ind w:firstLine="708"/>
        <w:jc w:val="center"/>
        <w:rPr>
          <w:rFonts w:ascii="Arial" w:eastAsia="Times New Roman" w:hAnsi="Arial" w:cs="Arial"/>
          <w:b/>
          <w:bCs/>
          <w:sz w:val="26"/>
          <w:szCs w:val="26"/>
          <w:lang w:val="es-ES" w:eastAsia="es-ES"/>
        </w:rPr>
      </w:pPr>
      <w:r w:rsidRPr="00BC1BC5">
        <w:rPr>
          <w:rFonts w:ascii="Arial" w:eastAsia="Times New Roman" w:hAnsi="Arial" w:cs="Arial"/>
          <w:b/>
          <w:bCs/>
          <w:sz w:val="26"/>
          <w:szCs w:val="26"/>
          <w:lang w:val="es-ES" w:eastAsia="es-ES"/>
        </w:rPr>
        <w:t>C O N S I D E R A N D O</w:t>
      </w:r>
    </w:p>
    <w:p w14:paraId="5477EAB0" w14:textId="1EA58C99" w:rsidR="00D56B12" w:rsidRPr="00BC1BC5" w:rsidRDefault="00D56B12" w:rsidP="00281E8B">
      <w:pPr>
        <w:spacing w:before="100" w:beforeAutospacing="1" w:after="0" w:line="360" w:lineRule="auto"/>
        <w:ind w:right="51" w:firstLine="708"/>
        <w:jc w:val="both"/>
        <w:rPr>
          <w:rFonts w:ascii="Arial" w:eastAsia="Times New Roman" w:hAnsi="Arial" w:cs="Arial"/>
          <w:bCs/>
          <w:sz w:val="26"/>
          <w:szCs w:val="26"/>
          <w:lang w:val="es-ES" w:eastAsia="es-ES"/>
        </w:rPr>
      </w:pPr>
      <w:r w:rsidRPr="00BC1BC5">
        <w:rPr>
          <w:rFonts w:ascii="Arial" w:eastAsiaTheme="minorHAnsi" w:hAnsi="Arial" w:cs="Arial"/>
          <w:b/>
          <w:bCs/>
          <w:iCs/>
          <w:sz w:val="26"/>
          <w:szCs w:val="26"/>
          <w:lang w:val="es-ES" w:eastAsia="en-US"/>
        </w:rPr>
        <w:t xml:space="preserve">PRIMERO. </w:t>
      </w:r>
      <w:r w:rsidRPr="00BC1BC5">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w:t>
      </w:r>
      <w:r w:rsidR="003C532D" w:rsidRPr="00BC1BC5">
        <w:rPr>
          <w:rFonts w:ascii="Arial" w:eastAsiaTheme="minorHAnsi" w:hAnsi="Arial" w:cs="Arial"/>
          <w:bCs/>
          <w:iCs/>
          <w:sz w:val="26"/>
          <w:szCs w:val="26"/>
          <w:lang w:val="es-ES" w:eastAsia="en-US"/>
        </w:rPr>
        <w:t>QUÁTER</w:t>
      </w:r>
      <w:r w:rsidRPr="00BC1BC5">
        <w:rPr>
          <w:rFonts w:ascii="Arial" w:eastAsiaTheme="minorHAnsi" w:hAnsi="Arial" w:cs="Arial"/>
          <w:bCs/>
          <w:iCs/>
          <w:sz w:val="26"/>
          <w:szCs w:val="26"/>
          <w:lang w:val="es-ES" w:eastAsia="en-US"/>
        </w:rPr>
        <w:t xml:space="preserve"> de la Constitución Política del Estado Libre y Soberano de Oaxaca;</w:t>
      </w:r>
      <w:r w:rsidRPr="00BC1BC5">
        <w:rPr>
          <w:rFonts w:ascii="Arial" w:eastAsiaTheme="minorHAnsi" w:hAnsi="Arial" w:cs="Arial"/>
          <w:bCs/>
          <w:iCs/>
          <w:sz w:val="26"/>
          <w:szCs w:val="26"/>
          <w:lang w:val="es-ES" w:eastAsia="es-ES"/>
        </w:rPr>
        <w:t xml:space="preserve"> </w:t>
      </w:r>
      <w:r w:rsidRPr="00BC1BC5">
        <w:rPr>
          <w:rFonts w:ascii="Arial" w:eastAsiaTheme="minorHAnsi" w:hAnsi="Arial" w:cs="Arial"/>
          <w:bCs/>
          <w:iCs/>
          <w:sz w:val="26"/>
          <w:szCs w:val="26"/>
          <w:lang w:val="es-ES" w:eastAsia="en-US"/>
        </w:rPr>
        <w:t xml:space="preserve">23, 24 fracción I, 25 fracción I, 26 y 27 de la Ley Orgánica del Tribunal de Justicia Administrativa del Estado de Oaxaca, publicada en el Periódico Oficial del Estado de Oaxaca; así como los numerales </w:t>
      </w:r>
      <w:r w:rsidRPr="00BC1BC5">
        <w:rPr>
          <w:rFonts w:ascii="Arial" w:eastAsiaTheme="minorHAnsi" w:hAnsi="Arial" w:cs="Arial"/>
          <w:bCs/>
          <w:iCs/>
          <w:sz w:val="26"/>
          <w:szCs w:val="26"/>
          <w:lang w:val="es-ES" w:eastAsia="es-ES"/>
        </w:rPr>
        <w:t xml:space="preserve">125, 127, 129, 130 fracción I, 131, 231, 236 y 238 </w:t>
      </w:r>
      <w:r w:rsidRPr="00BC1BC5">
        <w:rPr>
          <w:rFonts w:ascii="Arial" w:eastAsiaTheme="minorHAnsi" w:hAnsi="Arial" w:cs="Arial"/>
          <w:bCs/>
          <w:iCs/>
          <w:sz w:val="26"/>
          <w:szCs w:val="26"/>
          <w:lang w:val="es-ES" w:eastAsia="en-US"/>
        </w:rPr>
        <w:t xml:space="preserve">de la Ley de Procedimiento y Justicia Administrativa para el Estado de Oaxaca, dado que se trata de un </w:t>
      </w:r>
      <w:r w:rsidR="00061EE4" w:rsidRPr="00BC1BC5">
        <w:rPr>
          <w:rFonts w:ascii="Arial" w:eastAsiaTheme="minorHAnsi" w:hAnsi="Arial" w:cs="Arial"/>
          <w:bCs/>
          <w:iCs/>
          <w:sz w:val="26"/>
          <w:szCs w:val="26"/>
          <w:lang w:val="es-ES" w:eastAsia="en-US"/>
        </w:rPr>
        <w:t xml:space="preserve">recurso de revisión </w:t>
      </w:r>
      <w:r w:rsidR="00DE4440" w:rsidRPr="00BC1BC5">
        <w:rPr>
          <w:rFonts w:ascii="Arial" w:eastAsiaTheme="minorHAnsi" w:hAnsi="Arial" w:cs="Arial"/>
          <w:bCs/>
          <w:iCs/>
          <w:sz w:val="26"/>
          <w:szCs w:val="26"/>
          <w:lang w:val="es-ES" w:eastAsia="en-US"/>
        </w:rPr>
        <w:t xml:space="preserve">interpuesto en contra de </w:t>
      </w:r>
      <w:r w:rsidR="005E6604" w:rsidRPr="00BC1BC5">
        <w:rPr>
          <w:rFonts w:ascii="Arial" w:eastAsiaTheme="minorHAnsi" w:hAnsi="Arial" w:cs="Arial"/>
          <w:bCs/>
          <w:iCs/>
          <w:sz w:val="26"/>
          <w:szCs w:val="26"/>
          <w:lang w:val="es-ES" w:eastAsia="en-US"/>
        </w:rPr>
        <w:t>la parte relativa del acuerdo admisorio de</w:t>
      </w:r>
      <w:r w:rsidR="005C7365" w:rsidRPr="00BC1BC5">
        <w:rPr>
          <w:rFonts w:ascii="Arial" w:eastAsiaTheme="minorHAnsi" w:hAnsi="Arial" w:cs="Arial"/>
          <w:bCs/>
          <w:iCs/>
          <w:sz w:val="26"/>
          <w:szCs w:val="26"/>
          <w:lang w:val="es-ES" w:eastAsia="en-US"/>
        </w:rPr>
        <w:t xml:space="preserve"> </w:t>
      </w:r>
      <w:r w:rsidR="005E6604" w:rsidRPr="00BC1BC5">
        <w:rPr>
          <w:rFonts w:ascii="Arial" w:eastAsiaTheme="minorHAnsi" w:hAnsi="Arial" w:cs="Arial"/>
          <w:bCs/>
          <w:iCs/>
          <w:sz w:val="26"/>
          <w:szCs w:val="26"/>
          <w:lang w:val="es-ES" w:eastAsia="en-US"/>
        </w:rPr>
        <w:t xml:space="preserve">veinticinco </w:t>
      </w:r>
      <w:r w:rsidR="00E749F0" w:rsidRPr="00BC1BC5">
        <w:rPr>
          <w:rFonts w:ascii="Arial" w:eastAsiaTheme="minorHAnsi" w:hAnsi="Arial" w:cs="Arial"/>
          <w:bCs/>
          <w:iCs/>
          <w:sz w:val="26"/>
          <w:szCs w:val="26"/>
          <w:lang w:val="es-ES" w:eastAsia="en-US"/>
        </w:rPr>
        <w:t xml:space="preserve">de </w:t>
      </w:r>
      <w:r w:rsidR="005E6604" w:rsidRPr="00BC1BC5">
        <w:rPr>
          <w:rFonts w:ascii="Arial" w:eastAsiaTheme="minorHAnsi" w:hAnsi="Arial" w:cs="Arial"/>
          <w:bCs/>
          <w:iCs/>
          <w:sz w:val="26"/>
          <w:szCs w:val="26"/>
          <w:lang w:val="es-ES" w:eastAsia="en-US"/>
        </w:rPr>
        <w:t>enero del dos mil diecinueve</w:t>
      </w:r>
      <w:r w:rsidRPr="00BC1BC5">
        <w:rPr>
          <w:rFonts w:ascii="Arial" w:eastAsiaTheme="minorHAnsi" w:hAnsi="Arial" w:cs="Arial"/>
          <w:bCs/>
          <w:iCs/>
          <w:sz w:val="26"/>
          <w:szCs w:val="26"/>
          <w:lang w:val="es-ES" w:eastAsia="en-US"/>
        </w:rPr>
        <w:t xml:space="preserve">, dictado por </w:t>
      </w:r>
      <w:r w:rsidR="00E749F0" w:rsidRPr="00BC1BC5">
        <w:rPr>
          <w:rFonts w:ascii="Arial" w:eastAsiaTheme="minorHAnsi" w:hAnsi="Arial" w:cs="Arial"/>
          <w:bCs/>
          <w:iCs/>
          <w:sz w:val="26"/>
          <w:szCs w:val="26"/>
          <w:lang w:val="es-ES" w:eastAsia="en-US"/>
        </w:rPr>
        <w:t xml:space="preserve">el </w:t>
      </w:r>
      <w:r w:rsidRPr="00BC1BC5">
        <w:rPr>
          <w:rFonts w:ascii="Arial" w:eastAsiaTheme="minorHAnsi" w:hAnsi="Arial" w:cs="Arial"/>
          <w:bCs/>
          <w:iCs/>
          <w:sz w:val="26"/>
          <w:szCs w:val="26"/>
          <w:lang w:val="es-ES" w:eastAsia="en-US"/>
        </w:rPr>
        <w:t>Magistrad</w:t>
      </w:r>
      <w:r w:rsidR="00E749F0" w:rsidRPr="00BC1BC5">
        <w:rPr>
          <w:rFonts w:ascii="Arial" w:eastAsiaTheme="minorHAnsi" w:hAnsi="Arial" w:cs="Arial"/>
          <w:bCs/>
          <w:iCs/>
          <w:sz w:val="26"/>
          <w:szCs w:val="26"/>
          <w:lang w:val="es-ES" w:eastAsia="en-US"/>
        </w:rPr>
        <w:t>o</w:t>
      </w:r>
      <w:r w:rsidRPr="00BC1BC5">
        <w:rPr>
          <w:rFonts w:ascii="Arial" w:eastAsiaTheme="minorHAnsi" w:hAnsi="Arial" w:cs="Arial"/>
          <w:bCs/>
          <w:iCs/>
          <w:sz w:val="26"/>
          <w:szCs w:val="26"/>
          <w:lang w:val="es-ES" w:eastAsia="en-US"/>
        </w:rPr>
        <w:t xml:space="preserve"> de la </w:t>
      </w:r>
      <w:r w:rsidR="005E6604" w:rsidRPr="00BC1BC5">
        <w:rPr>
          <w:rFonts w:ascii="Arial" w:eastAsiaTheme="minorHAnsi" w:hAnsi="Arial" w:cs="Arial"/>
          <w:bCs/>
          <w:iCs/>
          <w:sz w:val="26"/>
          <w:szCs w:val="26"/>
          <w:lang w:val="es-ES" w:eastAsia="en-US"/>
        </w:rPr>
        <w:t xml:space="preserve">Sexta </w:t>
      </w:r>
      <w:r w:rsidRPr="00BC1BC5">
        <w:rPr>
          <w:rFonts w:ascii="Arial" w:eastAsiaTheme="minorHAnsi" w:hAnsi="Arial" w:cs="Arial"/>
          <w:bCs/>
          <w:iCs/>
          <w:sz w:val="26"/>
          <w:szCs w:val="26"/>
          <w:lang w:val="es-ES" w:eastAsia="en-US"/>
        </w:rPr>
        <w:t xml:space="preserve">Sala Unitaria de Primera Instancia, en el </w:t>
      </w:r>
      <w:r w:rsidRPr="00BC1BC5">
        <w:rPr>
          <w:rFonts w:ascii="Arial" w:eastAsiaTheme="minorHAnsi" w:hAnsi="Arial" w:cs="Arial"/>
          <w:sz w:val="26"/>
          <w:szCs w:val="26"/>
          <w:lang w:val="es-ES" w:eastAsia="en-US"/>
        </w:rPr>
        <w:t xml:space="preserve">expediente </w:t>
      </w:r>
      <w:r w:rsidR="005E6604" w:rsidRPr="00BC1BC5">
        <w:rPr>
          <w:rFonts w:ascii="Arial" w:eastAsiaTheme="minorHAnsi" w:hAnsi="Arial" w:cs="Arial"/>
          <w:b/>
          <w:sz w:val="26"/>
          <w:szCs w:val="26"/>
          <w:lang w:val="es-ES" w:eastAsia="en-US"/>
        </w:rPr>
        <w:t>0113</w:t>
      </w:r>
      <w:r w:rsidRPr="00BC1BC5">
        <w:rPr>
          <w:rFonts w:ascii="Arial" w:eastAsiaTheme="minorHAnsi" w:hAnsi="Arial" w:cs="Arial"/>
          <w:b/>
          <w:sz w:val="26"/>
          <w:szCs w:val="26"/>
          <w:lang w:val="es-ES" w:eastAsia="en-US"/>
        </w:rPr>
        <w:t>/20</w:t>
      </w:r>
      <w:r w:rsidR="005E6604" w:rsidRPr="00BC1BC5">
        <w:rPr>
          <w:rFonts w:ascii="Arial" w:eastAsiaTheme="minorHAnsi" w:hAnsi="Arial" w:cs="Arial"/>
          <w:b/>
          <w:sz w:val="26"/>
          <w:szCs w:val="26"/>
          <w:lang w:val="es-ES" w:eastAsia="en-US"/>
        </w:rPr>
        <w:t>18</w:t>
      </w:r>
      <w:r w:rsidR="00E749F0" w:rsidRPr="00BC1BC5">
        <w:rPr>
          <w:rFonts w:ascii="Arial" w:eastAsiaTheme="minorHAnsi" w:hAnsi="Arial" w:cs="Arial"/>
          <w:b/>
          <w:sz w:val="26"/>
          <w:szCs w:val="26"/>
          <w:lang w:val="es-ES" w:eastAsia="en-US"/>
        </w:rPr>
        <w:t>.</w:t>
      </w:r>
      <w:r w:rsidR="00281E8B" w:rsidRPr="00BC1BC5">
        <w:rPr>
          <w:rFonts w:ascii="Arial" w:eastAsiaTheme="minorHAnsi" w:hAnsi="Arial" w:cs="Arial"/>
          <w:b/>
          <w:sz w:val="26"/>
          <w:szCs w:val="26"/>
          <w:lang w:val="es-ES" w:eastAsia="en-US"/>
        </w:rPr>
        <w:t xml:space="preserve"> </w:t>
      </w:r>
      <w:r w:rsidR="00281E8B" w:rsidRPr="00BC1BC5">
        <w:rPr>
          <w:rFonts w:ascii="Arial" w:eastAsiaTheme="minorHAnsi" w:hAnsi="Arial" w:cs="Arial"/>
          <w:bCs/>
          <w:sz w:val="26"/>
          <w:szCs w:val="26"/>
          <w:lang w:val="es-ES" w:eastAsia="en-US"/>
        </w:rPr>
        <w:t>-</w:t>
      </w:r>
      <w:r w:rsidR="00F93565" w:rsidRPr="00BC1BC5">
        <w:rPr>
          <w:rFonts w:ascii="Arial" w:eastAsiaTheme="minorHAnsi" w:hAnsi="Arial" w:cs="Arial"/>
          <w:bCs/>
          <w:sz w:val="26"/>
          <w:szCs w:val="26"/>
          <w:lang w:val="es-ES" w:eastAsia="en-US"/>
        </w:rPr>
        <w:t xml:space="preserve"> - - - - </w:t>
      </w:r>
      <w:r w:rsidR="005E6604" w:rsidRPr="00BC1BC5">
        <w:rPr>
          <w:rFonts w:ascii="Arial" w:eastAsiaTheme="minorHAnsi" w:hAnsi="Arial" w:cs="Arial"/>
          <w:bCs/>
          <w:sz w:val="26"/>
          <w:szCs w:val="26"/>
          <w:lang w:val="es-ES" w:eastAsia="en-US"/>
        </w:rPr>
        <w:t xml:space="preserve">- - - - - - - - - - - - - - - - - - - - - - - - - - </w:t>
      </w:r>
    </w:p>
    <w:p w14:paraId="5730D385" w14:textId="59496034" w:rsidR="0058456C" w:rsidRPr="00BC1BC5" w:rsidRDefault="00D56B12" w:rsidP="0058456C">
      <w:pPr>
        <w:spacing w:before="240" w:line="360" w:lineRule="auto"/>
        <w:ind w:firstLine="708"/>
        <w:jc w:val="both"/>
        <w:rPr>
          <w:rFonts w:ascii="Arial" w:hAnsi="Arial" w:cs="Arial"/>
          <w:sz w:val="26"/>
          <w:szCs w:val="26"/>
        </w:rPr>
      </w:pPr>
      <w:r w:rsidRPr="00BC1BC5">
        <w:rPr>
          <w:rFonts w:ascii="Arial" w:eastAsiaTheme="minorHAnsi" w:hAnsi="Arial" w:cs="Arial"/>
          <w:b/>
          <w:bCs/>
          <w:sz w:val="26"/>
          <w:szCs w:val="26"/>
          <w:lang w:eastAsia="en-US"/>
        </w:rPr>
        <w:t>SEGUNDO.</w:t>
      </w:r>
      <w:r w:rsidRPr="00BC1BC5">
        <w:rPr>
          <w:rFonts w:ascii="Arial" w:eastAsiaTheme="minorHAnsi" w:hAnsi="Arial" w:cs="Arial"/>
          <w:bCs/>
          <w:sz w:val="26"/>
          <w:szCs w:val="26"/>
          <w:lang w:eastAsia="en-US"/>
        </w:rPr>
        <w:t xml:space="preserve"> </w:t>
      </w:r>
      <w:r w:rsidR="000D78CA" w:rsidRPr="00BC1BC5">
        <w:rPr>
          <w:rFonts w:ascii="Arial" w:eastAsiaTheme="minorHAnsi" w:hAnsi="Arial" w:cs="Arial"/>
          <w:bCs/>
          <w:sz w:val="26"/>
          <w:szCs w:val="26"/>
          <w:lang w:val="es-ES" w:eastAsia="en-US"/>
        </w:rPr>
        <w:t>El agravio hecho valer se encuentra expuesto</w:t>
      </w:r>
      <w:r w:rsidRPr="00BC1BC5">
        <w:rPr>
          <w:rFonts w:ascii="Arial" w:eastAsiaTheme="minorHAnsi" w:hAnsi="Arial" w:cs="Arial"/>
          <w:bCs/>
          <w:sz w:val="26"/>
          <w:szCs w:val="26"/>
          <w:lang w:val="es-ES" w:eastAsia="en-US"/>
        </w:rPr>
        <w:t xml:space="preserve"> en el </w:t>
      </w:r>
      <w:r w:rsidR="006C637C" w:rsidRPr="00BC1BC5">
        <w:rPr>
          <w:rFonts w:ascii="Arial" w:eastAsiaTheme="minorHAnsi" w:hAnsi="Arial" w:cs="Arial"/>
          <w:bCs/>
          <w:sz w:val="26"/>
          <w:szCs w:val="26"/>
          <w:lang w:val="es-ES" w:eastAsia="en-US"/>
        </w:rPr>
        <w:t>oficio</w:t>
      </w:r>
      <w:r w:rsidRPr="00BC1BC5">
        <w:rPr>
          <w:rFonts w:ascii="Arial" w:eastAsiaTheme="minorHAnsi" w:hAnsi="Arial" w:cs="Arial"/>
          <w:bCs/>
          <w:sz w:val="26"/>
          <w:szCs w:val="26"/>
          <w:lang w:val="es-ES" w:eastAsia="en-US"/>
        </w:rPr>
        <w:t xml:space="preserve"> de la</w:t>
      </w:r>
      <w:r w:rsidR="00BA4579" w:rsidRPr="00BC1BC5">
        <w:rPr>
          <w:rFonts w:ascii="Arial" w:eastAsiaTheme="minorHAnsi" w:hAnsi="Arial" w:cs="Arial"/>
          <w:bCs/>
          <w:sz w:val="26"/>
          <w:szCs w:val="26"/>
          <w:lang w:val="es-ES" w:eastAsia="en-US"/>
        </w:rPr>
        <w:t xml:space="preserve"> autoridad</w:t>
      </w:r>
      <w:r w:rsidRPr="00BC1BC5">
        <w:rPr>
          <w:rFonts w:ascii="Arial" w:eastAsiaTheme="minorHAnsi" w:hAnsi="Arial" w:cs="Arial"/>
          <w:bCs/>
          <w:sz w:val="26"/>
          <w:szCs w:val="26"/>
          <w:lang w:val="es-ES" w:eastAsia="en-US"/>
        </w:rPr>
        <w:t xml:space="preserve"> recurrente, por lo que no existe necesidad de transcribirlo, al no transgredirse derecho alguno, como tampoco se </w:t>
      </w:r>
      <w:r w:rsidRPr="00BC1BC5">
        <w:rPr>
          <w:rFonts w:ascii="Arial" w:eastAsiaTheme="minorHAnsi" w:hAnsi="Arial" w:cs="Arial"/>
          <w:bCs/>
          <w:sz w:val="26"/>
          <w:szCs w:val="26"/>
          <w:lang w:val="es-ES" w:eastAsia="en-US"/>
        </w:rPr>
        <w:lastRenderedPageBreak/>
        <w:t>vulnera disposición expresa que imponga tal obligación</w:t>
      </w:r>
      <w:r w:rsidRPr="00BC1BC5">
        <w:rPr>
          <w:rFonts w:ascii="Arial" w:eastAsiaTheme="minorHAnsi" w:hAnsi="Arial" w:cs="Arial"/>
          <w:sz w:val="26"/>
          <w:szCs w:val="26"/>
          <w:lang w:val="es-ES" w:eastAsia="en-US"/>
        </w:rPr>
        <w:t xml:space="preserve">. </w:t>
      </w:r>
      <w:r w:rsidR="0058456C" w:rsidRPr="00BC1BC5">
        <w:rPr>
          <w:rFonts w:ascii="Arial" w:hAnsi="Arial" w:cs="Arial"/>
          <w:sz w:val="26"/>
          <w:szCs w:val="26"/>
        </w:rPr>
        <w:t>Sirve de apoyo a lo anterior, la Jurisprudencia 2a./J. 58/2010, emitida por la Segunda Sala de la Suprema Corte de Justicia de la Nación, publicada en el Semanario Judicial de la</w:t>
      </w:r>
      <w:r w:rsidR="00912096" w:rsidRPr="00BC1BC5">
        <w:rPr>
          <w:rFonts w:ascii="Arial" w:hAnsi="Arial" w:cs="Arial"/>
          <w:sz w:val="26"/>
          <w:szCs w:val="26"/>
        </w:rPr>
        <w:t xml:space="preserve"> Federación y su Gaceta, en la Novena É</w:t>
      </w:r>
      <w:r w:rsidR="0058456C" w:rsidRPr="00BC1BC5">
        <w:rPr>
          <w:rFonts w:ascii="Arial" w:hAnsi="Arial" w:cs="Arial"/>
          <w:sz w:val="26"/>
          <w:szCs w:val="26"/>
        </w:rPr>
        <w:t>poca, T</w:t>
      </w:r>
      <w:r w:rsidR="00844EF3" w:rsidRPr="00BC1BC5">
        <w:rPr>
          <w:rFonts w:ascii="Arial" w:hAnsi="Arial" w:cs="Arial"/>
          <w:sz w:val="26"/>
          <w:szCs w:val="26"/>
        </w:rPr>
        <w:t>omo XXXI, Mayo de 2010, página 830</w:t>
      </w:r>
      <w:r w:rsidR="0058456C" w:rsidRPr="00BC1BC5">
        <w:rPr>
          <w:rFonts w:ascii="Arial" w:hAnsi="Arial" w:cs="Arial"/>
          <w:sz w:val="26"/>
          <w:szCs w:val="26"/>
        </w:rPr>
        <w:t>, materia común, de rubro y texto siguientes:</w:t>
      </w:r>
      <w:r w:rsidR="00246044">
        <w:rPr>
          <w:rFonts w:ascii="Arial" w:hAnsi="Arial" w:cs="Arial"/>
          <w:sz w:val="26"/>
          <w:szCs w:val="26"/>
        </w:rPr>
        <w:t xml:space="preserve"> - - - - - - - - - - - - - - -  - - - - - - - - - - - - - - - - - - - - - - - - - - - - -</w:t>
      </w:r>
    </w:p>
    <w:p w14:paraId="072F7574" w14:textId="77777777" w:rsidR="0058456C" w:rsidRPr="00BC1BC5" w:rsidRDefault="0058456C" w:rsidP="006C4771">
      <w:pPr>
        <w:spacing w:after="0" w:line="360" w:lineRule="auto"/>
        <w:ind w:left="709" w:right="758"/>
        <w:jc w:val="both"/>
        <w:rPr>
          <w:rFonts w:ascii="Arial" w:hAnsi="Arial" w:cs="Arial"/>
          <w:b/>
          <w:i/>
        </w:rPr>
      </w:pPr>
      <w:r w:rsidRPr="00BC1BC5">
        <w:rPr>
          <w:rFonts w:ascii="Arial" w:hAnsi="Arial" w:cs="Arial"/>
          <w:sz w:val="26"/>
          <w:szCs w:val="26"/>
        </w:rPr>
        <w:t>“</w:t>
      </w:r>
      <w:r w:rsidRPr="00BC1BC5">
        <w:rPr>
          <w:rFonts w:ascii="Arial" w:hAnsi="Arial" w:cs="Arial"/>
          <w:b/>
          <w:i/>
        </w:rPr>
        <w:t>CONCEPTOS DE VIOLACIÓN O AGRAVIOS. PARA CUMPLIR CON LOS PRINCIPIOS DE CONGRUENCIA Y EXHAUSTIVIDAD EN LAS SENTENCIAS DE AMPARO ES INNECESARIA SU TRANSCRIPCIÓN.</w:t>
      </w:r>
    </w:p>
    <w:p w14:paraId="42B99857" w14:textId="3AC2AB26" w:rsidR="0058456C" w:rsidRPr="00BC1BC5" w:rsidRDefault="0058456C" w:rsidP="006C4771">
      <w:pPr>
        <w:spacing w:after="0" w:line="360" w:lineRule="auto"/>
        <w:ind w:left="709" w:right="758"/>
        <w:jc w:val="both"/>
        <w:rPr>
          <w:rFonts w:ascii="Arial" w:hAnsi="Arial" w:cs="Arial"/>
          <w:sz w:val="26"/>
          <w:szCs w:val="26"/>
        </w:rPr>
      </w:pPr>
      <w:r w:rsidRPr="00BC1BC5">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B81ED7" w:rsidRPr="00BC1BC5">
        <w:rPr>
          <w:rFonts w:ascii="Arial" w:hAnsi="Arial" w:cs="Arial"/>
          <w:sz w:val="26"/>
          <w:szCs w:val="26"/>
        </w:rPr>
        <w:t>”</w:t>
      </w:r>
    </w:p>
    <w:p w14:paraId="431ED8A2" w14:textId="77777777" w:rsidR="00F93565" w:rsidRPr="00BC1BC5" w:rsidRDefault="00F93565" w:rsidP="0058456C">
      <w:pPr>
        <w:spacing w:after="0" w:line="360" w:lineRule="auto"/>
        <w:ind w:left="1134" w:right="474"/>
        <w:jc w:val="both"/>
        <w:rPr>
          <w:rFonts w:ascii="Arial" w:hAnsi="Arial" w:cs="Arial"/>
          <w:sz w:val="26"/>
          <w:szCs w:val="26"/>
        </w:rPr>
      </w:pPr>
    </w:p>
    <w:p w14:paraId="642D24E0" w14:textId="5C3776F2" w:rsidR="00D10F37" w:rsidRPr="00BC1BC5" w:rsidRDefault="00D56B12" w:rsidP="00D10F37">
      <w:pPr>
        <w:widowControl w:val="0"/>
        <w:tabs>
          <w:tab w:val="left" w:pos="7938"/>
        </w:tabs>
        <w:spacing w:after="0" w:line="360" w:lineRule="auto"/>
        <w:ind w:right="18" w:firstLine="709"/>
        <w:jc w:val="both"/>
        <w:rPr>
          <w:rFonts w:ascii="Arial" w:eastAsia="Calibri" w:hAnsi="Arial" w:cs="Arial"/>
          <w:bCs/>
          <w:color w:val="000000"/>
          <w:sz w:val="26"/>
          <w:szCs w:val="26"/>
          <w:lang w:val="es-ES" w:eastAsia="en-US"/>
        </w:rPr>
      </w:pPr>
      <w:r w:rsidRPr="00BC1BC5">
        <w:rPr>
          <w:rFonts w:ascii="Arial" w:eastAsia="Calibri" w:hAnsi="Arial" w:cs="Arial"/>
          <w:b/>
          <w:bCs/>
          <w:sz w:val="26"/>
          <w:szCs w:val="26"/>
          <w:lang w:val="es-ES" w:eastAsia="en-US"/>
        </w:rPr>
        <w:t>TERCERO.</w:t>
      </w:r>
      <w:r w:rsidRPr="00BC1BC5">
        <w:rPr>
          <w:rFonts w:ascii="Arial" w:eastAsia="Calibri" w:hAnsi="Arial" w:cs="Arial"/>
          <w:bCs/>
          <w:sz w:val="26"/>
          <w:szCs w:val="26"/>
          <w:lang w:val="es-ES" w:eastAsia="en-US"/>
        </w:rPr>
        <w:t xml:space="preserve"> </w:t>
      </w:r>
      <w:r w:rsidRPr="00BC1BC5">
        <w:rPr>
          <w:rFonts w:ascii="Arial" w:eastAsia="Calibri" w:hAnsi="Arial" w:cs="Arial"/>
          <w:bCs/>
          <w:color w:val="000000"/>
          <w:sz w:val="26"/>
          <w:szCs w:val="26"/>
          <w:lang w:val="es-ES" w:eastAsia="en-US"/>
        </w:rPr>
        <w:t xml:space="preserve">Del </w:t>
      </w:r>
      <w:r w:rsidR="00315B6A" w:rsidRPr="00BC1BC5">
        <w:rPr>
          <w:rFonts w:ascii="Arial" w:eastAsia="Calibri" w:hAnsi="Arial" w:cs="Arial"/>
          <w:bCs/>
          <w:color w:val="000000"/>
          <w:sz w:val="26"/>
          <w:szCs w:val="26"/>
          <w:lang w:val="es-ES" w:eastAsia="en-US"/>
        </w:rPr>
        <w:t>oficio</w:t>
      </w:r>
      <w:r w:rsidRPr="00BC1BC5">
        <w:rPr>
          <w:rFonts w:ascii="Arial" w:eastAsia="Calibri" w:hAnsi="Arial" w:cs="Arial"/>
          <w:bCs/>
          <w:color w:val="000000"/>
          <w:sz w:val="26"/>
          <w:szCs w:val="26"/>
          <w:lang w:val="es-ES" w:eastAsia="en-US"/>
        </w:rPr>
        <w:t xml:space="preserve"> del recurso de revisión, se desprende que </w:t>
      </w:r>
      <w:r w:rsidR="00D10F37" w:rsidRPr="00BC1BC5">
        <w:rPr>
          <w:rFonts w:ascii="Arial" w:eastAsia="Calibri" w:hAnsi="Arial" w:cs="Arial"/>
          <w:bCs/>
          <w:color w:val="000000"/>
          <w:sz w:val="26"/>
          <w:szCs w:val="26"/>
          <w:lang w:val="es-ES" w:eastAsia="en-US"/>
        </w:rPr>
        <w:t>la autoridad recurrente</w:t>
      </w:r>
      <w:r w:rsidRPr="00BC1BC5">
        <w:rPr>
          <w:rFonts w:ascii="Arial" w:eastAsia="Calibri" w:hAnsi="Arial" w:cs="Arial"/>
          <w:bCs/>
          <w:color w:val="000000"/>
          <w:sz w:val="26"/>
          <w:szCs w:val="26"/>
          <w:lang w:val="es-ES" w:eastAsia="en-US"/>
        </w:rPr>
        <w:t xml:space="preserve"> manifi</w:t>
      </w:r>
      <w:r w:rsidR="00DE4440" w:rsidRPr="00BC1BC5">
        <w:rPr>
          <w:rFonts w:ascii="Arial" w:eastAsia="Calibri" w:hAnsi="Arial" w:cs="Arial"/>
          <w:bCs/>
          <w:color w:val="000000"/>
          <w:sz w:val="26"/>
          <w:szCs w:val="26"/>
          <w:lang w:val="es-ES" w:eastAsia="en-US"/>
        </w:rPr>
        <w:t xml:space="preserve">esta inconformarse de la </w:t>
      </w:r>
      <w:r w:rsidR="00D10F37" w:rsidRPr="00BC1BC5">
        <w:rPr>
          <w:rFonts w:ascii="Arial" w:eastAsia="Calibri" w:hAnsi="Arial" w:cs="Arial"/>
          <w:bCs/>
          <w:color w:val="000000"/>
          <w:sz w:val="26"/>
          <w:szCs w:val="26"/>
          <w:lang w:val="es-ES" w:eastAsia="en-US"/>
        </w:rPr>
        <w:t>parte relativa del acuerdo admisorio</w:t>
      </w:r>
      <w:r w:rsidRPr="00BC1BC5">
        <w:rPr>
          <w:rFonts w:ascii="Arial" w:eastAsia="Calibri" w:hAnsi="Arial" w:cs="Arial"/>
          <w:bCs/>
          <w:color w:val="000000"/>
          <w:sz w:val="26"/>
          <w:szCs w:val="26"/>
          <w:lang w:val="es-ES" w:eastAsia="en-US"/>
        </w:rPr>
        <w:t xml:space="preserve"> de </w:t>
      </w:r>
      <w:r w:rsidR="00D10F37" w:rsidRPr="00BC1BC5">
        <w:rPr>
          <w:rFonts w:ascii="Arial" w:eastAsia="Calibri" w:hAnsi="Arial" w:cs="Arial"/>
          <w:bCs/>
          <w:color w:val="000000"/>
          <w:sz w:val="26"/>
          <w:szCs w:val="26"/>
          <w:lang w:val="es-ES" w:eastAsia="en-US"/>
        </w:rPr>
        <w:t xml:space="preserve">veinticinco de enero de dos mil veinte (sic); refiere que es ilegal la admisión de demanda, por contener actos viciados. - - - </w:t>
      </w:r>
    </w:p>
    <w:p w14:paraId="16AACF5D" w14:textId="7F49E0F2" w:rsidR="00D10F37" w:rsidRPr="00BC1BC5" w:rsidRDefault="001B7B6A" w:rsidP="000D78CA">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BC1BC5">
        <w:rPr>
          <w:rFonts w:ascii="Arial" w:eastAsia="Calibri" w:hAnsi="Arial" w:cs="Arial"/>
          <w:bCs/>
          <w:color w:val="000000"/>
          <w:sz w:val="26"/>
          <w:szCs w:val="26"/>
          <w:lang w:val="es-ES" w:eastAsia="en-US"/>
        </w:rPr>
        <w:t>Respecto de lo anterior, manifiesta la autoridad inconforme que al acordar</w:t>
      </w:r>
      <w:r w:rsidR="00F97AC7" w:rsidRPr="00BC1BC5">
        <w:rPr>
          <w:rFonts w:ascii="Arial" w:eastAsia="Calibri" w:hAnsi="Arial" w:cs="Arial"/>
          <w:bCs/>
          <w:color w:val="000000"/>
          <w:sz w:val="26"/>
          <w:szCs w:val="26"/>
          <w:lang w:val="es-ES" w:eastAsia="en-US"/>
        </w:rPr>
        <w:t>se</w:t>
      </w:r>
      <w:r w:rsidRPr="00BC1BC5">
        <w:rPr>
          <w:rFonts w:ascii="Arial" w:eastAsia="Calibri" w:hAnsi="Arial" w:cs="Arial"/>
          <w:bCs/>
          <w:color w:val="000000"/>
          <w:sz w:val="26"/>
          <w:szCs w:val="26"/>
          <w:lang w:val="es-ES" w:eastAsia="en-US"/>
        </w:rPr>
        <w:t xml:space="preserve"> la admisión de demanda se</w:t>
      </w:r>
      <w:r w:rsidR="00D10F37" w:rsidRPr="00BC1BC5">
        <w:rPr>
          <w:rFonts w:ascii="Arial" w:eastAsia="Calibri" w:hAnsi="Arial" w:cs="Arial"/>
          <w:bCs/>
          <w:color w:val="000000"/>
          <w:sz w:val="26"/>
          <w:szCs w:val="26"/>
          <w:lang w:val="es-ES" w:eastAsia="en-US"/>
        </w:rPr>
        <w:t xml:space="preserve"> </w:t>
      </w:r>
      <w:r w:rsidR="00F97AC7" w:rsidRPr="00BC1BC5">
        <w:rPr>
          <w:rFonts w:ascii="Arial" w:eastAsia="Calibri" w:hAnsi="Arial" w:cs="Arial"/>
          <w:bCs/>
          <w:color w:val="000000"/>
          <w:sz w:val="26"/>
          <w:szCs w:val="26"/>
          <w:lang w:val="es-ES" w:eastAsia="en-US"/>
        </w:rPr>
        <w:t>perdieron</w:t>
      </w:r>
      <w:r w:rsidR="00D10F37" w:rsidRPr="00BC1BC5">
        <w:rPr>
          <w:rFonts w:ascii="Arial" w:eastAsia="Calibri" w:hAnsi="Arial" w:cs="Arial"/>
          <w:bCs/>
          <w:color w:val="000000"/>
          <w:sz w:val="26"/>
          <w:szCs w:val="26"/>
          <w:lang w:val="es-ES" w:eastAsia="en-US"/>
        </w:rPr>
        <w:t xml:space="preserve"> de vista los requisitos o formalida</w:t>
      </w:r>
      <w:r w:rsidR="00114A1F" w:rsidRPr="00BC1BC5">
        <w:rPr>
          <w:rFonts w:ascii="Arial" w:eastAsia="Calibri" w:hAnsi="Arial" w:cs="Arial"/>
          <w:bCs/>
          <w:color w:val="000000"/>
          <w:sz w:val="26"/>
          <w:szCs w:val="26"/>
          <w:lang w:val="es-ES" w:eastAsia="en-US"/>
        </w:rPr>
        <w:t>des que</w:t>
      </w:r>
      <w:r w:rsidR="00D10F37" w:rsidRPr="00BC1BC5">
        <w:rPr>
          <w:rFonts w:ascii="Arial" w:eastAsia="Calibri" w:hAnsi="Arial" w:cs="Arial"/>
          <w:bCs/>
          <w:color w:val="000000"/>
          <w:sz w:val="26"/>
          <w:szCs w:val="26"/>
          <w:lang w:val="es-ES" w:eastAsia="en-US"/>
        </w:rPr>
        <w:t xml:space="preserve"> deben cumplir</w:t>
      </w:r>
      <w:r w:rsidR="00114A1F" w:rsidRPr="00BC1BC5">
        <w:rPr>
          <w:rFonts w:ascii="Arial" w:eastAsia="Calibri" w:hAnsi="Arial" w:cs="Arial"/>
          <w:bCs/>
          <w:color w:val="000000"/>
          <w:sz w:val="26"/>
          <w:szCs w:val="26"/>
          <w:lang w:val="es-ES" w:eastAsia="en-US"/>
        </w:rPr>
        <w:t>se</w:t>
      </w:r>
      <w:r w:rsidR="00D10F37" w:rsidRPr="00BC1BC5">
        <w:rPr>
          <w:rFonts w:ascii="Arial" w:eastAsia="Calibri" w:hAnsi="Arial" w:cs="Arial"/>
          <w:bCs/>
          <w:color w:val="000000"/>
          <w:sz w:val="26"/>
          <w:szCs w:val="26"/>
          <w:lang w:val="es-ES" w:eastAsia="en-US"/>
        </w:rPr>
        <w:t xml:space="preserve">, entre ellos, el </w:t>
      </w:r>
      <w:r w:rsidR="000D78CA" w:rsidRPr="00BC1BC5">
        <w:rPr>
          <w:rFonts w:ascii="Arial" w:eastAsia="Calibri" w:hAnsi="Arial" w:cs="Arial"/>
          <w:bCs/>
          <w:color w:val="000000"/>
          <w:sz w:val="26"/>
          <w:szCs w:val="26"/>
          <w:lang w:val="es-ES" w:eastAsia="en-US"/>
        </w:rPr>
        <w:t>plazo perentorio para</w:t>
      </w:r>
      <w:r w:rsidR="002F23C2" w:rsidRPr="00BC1BC5">
        <w:rPr>
          <w:rFonts w:ascii="Arial" w:eastAsia="Calibri" w:hAnsi="Arial" w:cs="Arial"/>
          <w:bCs/>
          <w:color w:val="000000"/>
          <w:sz w:val="26"/>
          <w:szCs w:val="26"/>
          <w:lang w:val="es-ES" w:eastAsia="en-US"/>
        </w:rPr>
        <w:t xml:space="preserve"> promover</w:t>
      </w:r>
      <w:r w:rsidR="00114A1F" w:rsidRPr="00BC1BC5">
        <w:rPr>
          <w:rFonts w:ascii="Arial" w:eastAsia="Calibri" w:hAnsi="Arial" w:cs="Arial"/>
          <w:bCs/>
          <w:color w:val="000000"/>
          <w:sz w:val="26"/>
          <w:szCs w:val="26"/>
          <w:lang w:val="es-ES" w:eastAsia="en-US"/>
        </w:rPr>
        <w:t>,</w:t>
      </w:r>
      <w:r w:rsidR="000D78CA" w:rsidRPr="00BC1BC5">
        <w:rPr>
          <w:rFonts w:ascii="Arial" w:eastAsia="Calibri" w:hAnsi="Arial" w:cs="Arial"/>
          <w:bCs/>
          <w:color w:val="000000"/>
          <w:sz w:val="26"/>
          <w:szCs w:val="26"/>
          <w:lang w:val="es-ES" w:eastAsia="en-US"/>
        </w:rPr>
        <w:t xml:space="preserve"> en término de </w:t>
      </w:r>
      <w:r w:rsidR="00D10F37" w:rsidRPr="00BC1BC5">
        <w:rPr>
          <w:rFonts w:ascii="Arial" w:eastAsia="Calibri" w:hAnsi="Arial" w:cs="Arial"/>
          <w:bCs/>
          <w:color w:val="000000"/>
          <w:sz w:val="26"/>
          <w:szCs w:val="26"/>
          <w:lang w:val="es-ES" w:eastAsia="en-US"/>
        </w:rPr>
        <w:t xml:space="preserve">lo previsto en los </w:t>
      </w:r>
      <w:r w:rsidR="000D78CA" w:rsidRPr="00BC1BC5">
        <w:rPr>
          <w:rFonts w:ascii="Arial" w:eastAsia="Calibri" w:hAnsi="Arial" w:cs="Arial"/>
          <w:bCs/>
          <w:color w:val="000000"/>
          <w:sz w:val="26"/>
          <w:szCs w:val="26"/>
          <w:lang w:val="es-ES" w:eastAsia="en-US"/>
        </w:rPr>
        <w:t>artículos 166, 167 y 168 d</w:t>
      </w:r>
      <w:r w:rsidR="007E2A71" w:rsidRPr="00BC1BC5">
        <w:rPr>
          <w:rFonts w:ascii="Arial" w:eastAsia="Calibri" w:hAnsi="Arial" w:cs="Arial"/>
          <w:bCs/>
          <w:color w:val="000000"/>
          <w:sz w:val="26"/>
          <w:szCs w:val="26"/>
          <w:lang w:val="es-ES" w:eastAsia="en-US"/>
        </w:rPr>
        <w:t>e la Ley adjetiva de la materia</w:t>
      </w:r>
      <w:r w:rsidR="000D78CA" w:rsidRPr="00BC1BC5">
        <w:rPr>
          <w:rFonts w:ascii="Arial" w:eastAsia="Calibri" w:hAnsi="Arial" w:cs="Arial"/>
          <w:bCs/>
          <w:color w:val="000000"/>
          <w:sz w:val="26"/>
          <w:szCs w:val="26"/>
          <w:lang w:val="es-ES" w:eastAsia="en-US"/>
        </w:rPr>
        <w:t>- los trascribe-.- - - - - - - - - - -</w:t>
      </w:r>
      <w:r w:rsidR="00114A1F" w:rsidRPr="00BC1BC5">
        <w:rPr>
          <w:rFonts w:ascii="Arial" w:eastAsia="Calibri" w:hAnsi="Arial" w:cs="Arial"/>
          <w:bCs/>
          <w:color w:val="000000"/>
          <w:sz w:val="26"/>
          <w:szCs w:val="26"/>
          <w:lang w:val="es-ES" w:eastAsia="en-US"/>
        </w:rPr>
        <w:t xml:space="preserve"> - - - - - - - - - - - </w:t>
      </w:r>
    </w:p>
    <w:p w14:paraId="2DDBC509" w14:textId="419EAEB9" w:rsidR="000D78CA" w:rsidRPr="00BC1BC5" w:rsidRDefault="000D78CA" w:rsidP="000D78CA">
      <w:pPr>
        <w:widowControl w:val="0"/>
        <w:tabs>
          <w:tab w:val="left" w:pos="7938"/>
        </w:tabs>
        <w:spacing w:before="240" w:after="0" w:line="360" w:lineRule="auto"/>
        <w:ind w:right="18" w:firstLine="709"/>
        <w:jc w:val="both"/>
        <w:rPr>
          <w:rFonts w:ascii="Arial" w:eastAsia="Calibri" w:hAnsi="Arial" w:cs="Arial"/>
          <w:bCs/>
          <w:i/>
          <w:color w:val="000000"/>
          <w:lang w:val="es-ES" w:eastAsia="en-US"/>
        </w:rPr>
      </w:pPr>
      <w:r w:rsidRPr="00BC1BC5">
        <w:rPr>
          <w:rFonts w:ascii="Arial" w:eastAsia="Calibri" w:hAnsi="Arial" w:cs="Arial"/>
          <w:bCs/>
          <w:color w:val="000000"/>
          <w:sz w:val="26"/>
          <w:szCs w:val="26"/>
          <w:lang w:val="es-ES" w:eastAsia="en-US"/>
        </w:rPr>
        <w:t xml:space="preserve">Considera aplicable la Jurisprudencia con número de registro: 2004823, de epígrafe: </w:t>
      </w:r>
      <w:r w:rsidRPr="00BC1BC5">
        <w:rPr>
          <w:rFonts w:ascii="Arial" w:eastAsia="Calibri" w:hAnsi="Arial" w:cs="Arial"/>
          <w:bCs/>
          <w:i/>
          <w:color w:val="000000"/>
          <w:lang w:val="es-ES" w:eastAsia="en-US"/>
        </w:rPr>
        <w:t>“</w:t>
      </w:r>
      <w:r w:rsidRPr="00BC1BC5">
        <w:rPr>
          <w:rFonts w:ascii="Arial" w:hAnsi="Arial" w:cs="Arial"/>
          <w:bCs/>
          <w:i/>
          <w:color w:val="212529"/>
          <w:shd w:val="clear" w:color="auto" w:fill="FFFFFF"/>
        </w:rPr>
        <w:t xml:space="preserve">ACCESO A LA JUSTICIA. ES UN DERECHO LIMITADO, </w:t>
      </w:r>
      <w:r w:rsidRPr="00BC1BC5">
        <w:rPr>
          <w:rFonts w:ascii="Arial" w:hAnsi="Arial" w:cs="Arial"/>
          <w:bCs/>
          <w:i/>
          <w:color w:val="212529"/>
          <w:shd w:val="clear" w:color="auto" w:fill="FFFFFF"/>
        </w:rPr>
        <w:lastRenderedPageBreak/>
        <w:t>POR LO QUE PARA SU EJERCICIO ES NECESARIO CUMPLIR CON LOS PRESUPUESTOS FORMALES Y MATERIALES DE ADMISIBILIDAD Y PROCEDENCIA, ASÍ COMO DE OPORTUNIDAD PARA LA PRESENTACIÓN DE LA DEMANDA DE AMPARO.”</w:t>
      </w:r>
    </w:p>
    <w:p w14:paraId="38A7AF48" w14:textId="0D5AC8EC" w:rsidR="00D56B12" w:rsidRPr="00BC1BC5" w:rsidRDefault="00D56B12" w:rsidP="003E6921">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BC1BC5">
        <w:rPr>
          <w:rFonts w:ascii="Arial" w:eastAsia="Calibri" w:hAnsi="Arial" w:cs="Arial"/>
          <w:b/>
          <w:bCs/>
          <w:color w:val="000000"/>
          <w:sz w:val="26"/>
          <w:szCs w:val="26"/>
          <w:lang w:val="es-ES" w:eastAsia="en-US"/>
        </w:rPr>
        <w:t>Previo al pronunciamiento</w:t>
      </w:r>
      <w:r w:rsidRPr="00BC1BC5">
        <w:rPr>
          <w:rFonts w:ascii="Arial" w:eastAsia="Calibri" w:hAnsi="Arial" w:cs="Arial"/>
          <w:bCs/>
          <w:color w:val="000000"/>
          <w:sz w:val="26"/>
          <w:szCs w:val="26"/>
          <w:lang w:val="es-ES" w:eastAsia="en-US"/>
        </w:rPr>
        <w:t xml:space="preserve"> </w:t>
      </w:r>
      <w:r w:rsidRPr="00BC1BC5">
        <w:rPr>
          <w:rFonts w:ascii="Arial" w:eastAsia="Calibri" w:hAnsi="Arial" w:cs="Arial"/>
          <w:b/>
          <w:bCs/>
          <w:color w:val="000000"/>
          <w:sz w:val="26"/>
          <w:szCs w:val="26"/>
          <w:lang w:val="es-ES" w:eastAsia="en-US"/>
        </w:rPr>
        <w:t>de la presente resolución</w:t>
      </w:r>
      <w:r w:rsidR="003878C3" w:rsidRPr="00BC1BC5">
        <w:rPr>
          <w:rFonts w:ascii="Arial" w:eastAsia="Calibri" w:hAnsi="Arial" w:cs="Arial"/>
          <w:bCs/>
          <w:color w:val="000000"/>
          <w:sz w:val="26"/>
          <w:szCs w:val="26"/>
          <w:lang w:val="es-ES" w:eastAsia="en-US"/>
        </w:rPr>
        <w:t>,</w:t>
      </w:r>
      <w:r w:rsidRPr="00BC1BC5">
        <w:rPr>
          <w:rFonts w:ascii="Arial" w:eastAsia="Calibri" w:hAnsi="Arial" w:cs="Arial"/>
          <w:bCs/>
          <w:color w:val="000000"/>
          <w:sz w:val="26"/>
          <w:szCs w:val="26"/>
          <w:lang w:val="es-ES" w:eastAsia="en-US"/>
        </w:rPr>
        <w:t xml:space="preserve"> es pertinente indicar que del</w:t>
      </w:r>
      <w:r w:rsidRPr="00BC1BC5">
        <w:rPr>
          <w:rFonts w:ascii="Arial" w:eastAsia="Calibri" w:hAnsi="Arial" w:cs="Arial"/>
          <w:bCs/>
          <w:sz w:val="26"/>
          <w:szCs w:val="26"/>
          <w:lang w:val="es-ES" w:eastAsia="en-US"/>
        </w:rPr>
        <w:t xml:space="preserve"> análisis de las constancias que integran el expediente </w:t>
      </w:r>
      <w:r w:rsidR="000158AA" w:rsidRPr="00BC1BC5">
        <w:rPr>
          <w:rFonts w:ascii="Arial" w:eastAsia="Calibri" w:hAnsi="Arial" w:cs="Arial"/>
          <w:bCs/>
          <w:sz w:val="26"/>
          <w:szCs w:val="26"/>
          <w:lang w:val="es-ES" w:eastAsia="en-US"/>
        </w:rPr>
        <w:t>del juicio de nulidad</w:t>
      </w:r>
      <w:r w:rsidRPr="00BC1BC5">
        <w:rPr>
          <w:rFonts w:ascii="Arial" w:eastAsia="Calibri" w:hAnsi="Arial" w:cs="Arial"/>
          <w:bCs/>
          <w:sz w:val="26"/>
          <w:szCs w:val="26"/>
          <w:lang w:val="es-ES" w:eastAsia="en-US"/>
        </w:rPr>
        <w:t xml:space="preserve"> </w:t>
      </w:r>
      <w:r w:rsidR="000158AA" w:rsidRPr="00BC1BC5">
        <w:rPr>
          <w:rFonts w:ascii="Arial" w:eastAsia="Calibri" w:hAnsi="Arial" w:cs="Arial"/>
          <w:b/>
          <w:bCs/>
          <w:sz w:val="26"/>
          <w:szCs w:val="26"/>
          <w:lang w:val="es-ES" w:eastAsia="en-US"/>
        </w:rPr>
        <w:t>0113</w:t>
      </w:r>
      <w:r w:rsidRPr="00BC1BC5">
        <w:rPr>
          <w:rFonts w:ascii="Arial" w:eastAsia="Calibri" w:hAnsi="Arial" w:cs="Arial"/>
          <w:b/>
          <w:bCs/>
          <w:sz w:val="26"/>
          <w:szCs w:val="26"/>
          <w:lang w:val="es-ES" w:eastAsia="en-US"/>
        </w:rPr>
        <w:t>/20</w:t>
      </w:r>
      <w:r w:rsidR="000158AA" w:rsidRPr="00BC1BC5">
        <w:rPr>
          <w:rFonts w:ascii="Arial" w:eastAsia="Calibri" w:hAnsi="Arial" w:cs="Arial"/>
          <w:b/>
          <w:bCs/>
          <w:sz w:val="26"/>
          <w:szCs w:val="26"/>
          <w:lang w:val="es-ES" w:eastAsia="en-US"/>
        </w:rPr>
        <w:t>18</w:t>
      </w:r>
      <w:r w:rsidRPr="00BC1BC5">
        <w:rPr>
          <w:rFonts w:ascii="Arial" w:eastAsia="Calibri" w:hAnsi="Arial" w:cs="Arial"/>
          <w:bCs/>
          <w:sz w:val="26"/>
          <w:szCs w:val="26"/>
          <w:lang w:val="es-ES" w:eastAsia="en-US"/>
        </w:rPr>
        <w:t xml:space="preserve"> que remitió</w:t>
      </w:r>
      <w:r w:rsidRPr="00BC1BC5">
        <w:rPr>
          <w:rFonts w:ascii="Arial" w:eastAsiaTheme="minorHAnsi" w:hAnsi="Arial" w:cs="Arial"/>
          <w:bCs/>
          <w:color w:val="000000"/>
          <w:sz w:val="26"/>
          <w:szCs w:val="26"/>
          <w:lang w:val="es-ES" w:eastAsia="en-US"/>
        </w:rPr>
        <w:t xml:space="preserve"> la </w:t>
      </w:r>
      <w:r w:rsidR="009C2B51" w:rsidRPr="00BC1BC5">
        <w:rPr>
          <w:rFonts w:ascii="Arial" w:eastAsiaTheme="minorHAnsi" w:hAnsi="Arial" w:cs="Arial"/>
          <w:bCs/>
          <w:color w:val="000000"/>
          <w:sz w:val="26"/>
          <w:szCs w:val="26"/>
          <w:lang w:val="es-ES" w:eastAsia="en-US"/>
        </w:rPr>
        <w:t>Sexta</w:t>
      </w:r>
      <w:r w:rsidRPr="00BC1BC5">
        <w:rPr>
          <w:rFonts w:ascii="Arial" w:eastAsiaTheme="minorHAnsi" w:hAnsi="Arial" w:cs="Arial"/>
          <w:bCs/>
          <w:color w:val="000000"/>
          <w:sz w:val="26"/>
          <w:szCs w:val="26"/>
          <w:lang w:val="es-ES" w:eastAsia="en-US"/>
        </w:rPr>
        <w:t xml:space="preserve"> Sala</w:t>
      </w:r>
      <w:r w:rsidR="003E6921" w:rsidRPr="00BC1BC5">
        <w:rPr>
          <w:rFonts w:ascii="Arial" w:eastAsiaTheme="minorHAnsi" w:hAnsi="Arial" w:cs="Arial"/>
          <w:bCs/>
          <w:color w:val="000000"/>
          <w:sz w:val="26"/>
          <w:szCs w:val="26"/>
          <w:lang w:val="es-ES" w:eastAsia="en-US"/>
        </w:rPr>
        <w:t xml:space="preserve"> Unitaria</w:t>
      </w:r>
      <w:r w:rsidRPr="00BC1BC5">
        <w:rPr>
          <w:rFonts w:ascii="Arial" w:eastAsiaTheme="minorHAnsi" w:hAnsi="Arial" w:cs="Arial"/>
          <w:bCs/>
          <w:color w:val="000000"/>
          <w:sz w:val="26"/>
          <w:szCs w:val="26"/>
          <w:lang w:val="es-ES" w:eastAsia="en-US"/>
        </w:rPr>
        <w:t xml:space="preserve"> de Primera Instancia, </w:t>
      </w:r>
      <w:r w:rsidRPr="00BC1BC5">
        <w:rPr>
          <w:rFonts w:ascii="Arial" w:eastAsia="Calibri" w:hAnsi="Arial" w:cs="Arial"/>
          <w:bCs/>
          <w:sz w:val="26"/>
          <w:szCs w:val="26"/>
          <w:lang w:val="es-ES" w:eastAsia="en-US"/>
        </w:rPr>
        <w:t>las cuales hacen prueba plena en términos del artículo 203, fracción I</w:t>
      </w:r>
      <w:r w:rsidR="003E6921" w:rsidRPr="00BC1BC5">
        <w:rPr>
          <w:rStyle w:val="Refdenotaalpie"/>
          <w:rFonts w:ascii="Arial" w:eastAsia="Calibri" w:hAnsi="Arial" w:cs="Arial"/>
          <w:bCs/>
          <w:sz w:val="26"/>
          <w:szCs w:val="26"/>
          <w:lang w:val="es-ES" w:eastAsia="en-US"/>
        </w:rPr>
        <w:footnoteReference w:id="1"/>
      </w:r>
      <w:r w:rsidRPr="00BC1BC5">
        <w:rPr>
          <w:rFonts w:ascii="Arial" w:eastAsia="Calibri" w:hAnsi="Arial" w:cs="Arial"/>
          <w:bCs/>
          <w:sz w:val="26"/>
          <w:szCs w:val="26"/>
          <w:lang w:val="es-ES" w:eastAsia="en-US"/>
        </w:rPr>
        <w:t xml:space="preserve"> de la Ley de Procedimiento y Justicia Administrativa para el Estado</w:t>
      </w:r>
      <w:r w:rsidR="003D476D" w:rsidRPr="00BC1BC5">
        <w:rPr>
          <w:rFonts w:ascii="Arial" w:eastAsia="Calibri" w:hAnsi="Arial" w:cs="Arial"/>
          <w:bCs/>
          <w:sz w:val="26"/>
          <w:szCs w:val="26"/>
          <w:lang w:val="es-ES" w:eastAsia="en-US"/>
        </w:rPr>
        <w:t xml:space="preserve"> de Oaxaca</w:t>
      </w:r>
      <w:r w:rsidRPr="00BC1BC5">
        <w:rPr>
          <w:rFonts w:ascii="Arial" w:eastAsia="Calibri" w:hAnsi="Arial" w:cs="Arial"/>
          <w:bCs/>
          <w:sz w:val="26"/>
          <w:szCs w:val="26"/>
          <w:lang w:val="es-ES" w:eastAsia="en-US"/>
        </w:rPr>
        <w:t>,</w:t>
      </w:r>
      <w:r w:rsidR="005046B1" w:rsidRPr="00BC1BC5">
        <w:rPr>
          <w:rFonts w:ascii="Arial" w:eastAsia="Calibri" w:hAnsi="Arial" w:cs="Arial"/>
          <w:bCs/>
          <w:sz w:val="26"/>
          <w:szCs w:val="26"/>
          <w:lang w:val="es-ES" w:eastAsia="en-US"/>
        </w:rPr>
        <w:t xml:space="preserve"> por tratarse de actuaciones judiciales,</w:t>
      </w:r>
      <w:r w:rsidRPr="00BC1BC5">
        <w:rPr>
          <w:rFonts w:ascii="Arial" w:eastAsia="Calibri" w:hAnsi="Arial" w:cs="Arial"/>
          <w:bCs/>
          <w:sz w:val="26"/>
          <w:szCs w:val="26"/>
          <w:lang w:val="es-ES" w:eastAsia="en-US"/>
        </w:rPr>
        <w:t xml:space="preserve"> se advierte lo siguiente:</w:t>
      </w:r>
      <w:r w:rsidR="002D50AF" w:rsidRPr="00BC1BC5">
        <w:rPr>
          <w:rFonts w:ascii="Arial" w:eastAsia="Calibri" w:hAnsi="Arial" w:cs="Arial"/>
          <w:bCs/>
          <w:sz w:val="26"/>
          <w:szCs w:val="26"/>
          <w:lang w:val="es-ES" w:eastAsia="en-US"/>
        </w:rPr>
        <w:t xml:space="preserve"> - - - - - </w:t>
      </w:r>
      <w:r w:rsidR="003878C3" w:rsidRPr="00BC1BC5">
        <w:rPr>
          <w:rFonts w:ascii="Arial" w:eastAsia="Calibri" w:hAnsi="Arial" w:cs="Arial"/>
          <w:bCs/>
          <w:sz w:val="26"/>
          <w:szCs w:val="26"/>
          <w:lang w:val="es-ES" w:eastAsia="en-US"/>
        </w:rPr>
        <w:t xml:space="preserve">- - - - - - - - - - - - - </w:t>
      </w:r>
    </w:p>
    <w:p w14:paraId="0D95212B" w14:textId="42EF69C4" w:rsidR="00897917" w:rsidRPr="00BC1BC5" w:rsidRDefault="00D77784" w:rsidP="00D77784">
      <w:pPr>
        <w:widowControl w:val="0"/>
        <w:numPr>
          <w:ilvl w:val="0"/>
          <w:numId w:val="13"/>
        </w:numPr>
        <w:spacing w:after="0" w:line="360" w:lineRule="auto"/>
        <w:ind w:right="18"/>
        <w:contextualSpacing/>
        <w:jc w:val="both"/>
        <w:rPr>
          <w:rFonts w:ascii="Arial" w:eastAsiaTheme="minorHAnsi" w:hAnsi="Arial" w:cs="Arial"/>
          <w:b/>
          <w:bCs/>
          <w:color w:val="000000"/>
          <w:sz w:val="26"/>
          <w:szCs w:val="26"/>
          <w:lang w:val="es-ES" w:eastAsia="en-US"/>
        </w:rPr>
      </w:pPr>
      <w:r w:rsidRPr="00BC1BC5">
        <w:rPr>
          <w:rFonts w:ascii="Arial" w:eastAsiaTheme="minorHAnsi" w:hAnsi="Arial" w:cs="Arial"/>
          <w:bCs/>
          <w:color w:val="000000"/>
          <w:sz w:val="26"/>
          <w:szCs w:val="26"/>
          <w:lang w:val="es-ES" w:eastAsia="en-US"/>
        </w:rPr>
        <w:t xml:space="preserve">Mediante escrito de veintiocho de junio de dos mil veintiuno, </w:t>
      </w:r>
      <w:r w:rsidR="0047191C">
        <w:rPr>
          <w:rFonts w:ascii="Arial" w:hAnsi="Arial" w:cs="Arial"/>
          <w:b/>
          <w:sz w:val="26"/>
          <w:szCs w:val="26"/>
        </w:rPr>
        <w:t>***********</w:t>
      </w:r>
      <w:r w:rsidRPr="00BC1BC5">
        <w:rPr>
          <w:rFonts w:ascii="Arial" w:eastAsiaTheme="minorHAnsi" w:hAnsi="Arial" w:cs="Arial"/>
          <w:bCs/>
          <w:color w:val="000000"/>
          <w:sz w:val="26"/>
          <w:szCs w:val="26"/>
          <w:lang w:val="es-ES" w:eastAsia="en-US"/>
        </w:rPr>
        <w:t>, apoderado legal de la persona moral denominada “</w:t>
      </w:r>
      <w:r w:rsidR="0047191C">
        <w:rPr>
          <w:rFonts w:ascii="Arial" w:hAnsi="Arial" w:cs="Arial"/>
          <w:b/>
          <w:sz w:val="26"/>
          <w:szCs w:val="26"/>
        </w:rPr>
        <w:t>***********</w:t>
      </w:r>
      <w:r w:rsidRPr="00BC1BC5">
        <w:rPr>
          <w:rFonts w:ascii="Arial" w:eastAsiaTheme="minorHAnsi" w:hAnsi="Arial" w:cs="Arial"/>
          <w:bCs/>
          <w:color w:val="000000"/>
          <w:sz w:val="26"/>
          <w:szCs w:val="26"/>
          <w:lang w:val="es-ES" w:eastAsia="en-US"/>
        </w:rPr>
        <w:t xml:space="preserve"> S.A. DE C.V.”, </w:t>
      </w:r>
      <w:r w:rsidR="00A82BBD" w:rsidRPr="00BC1BC5">
        <w:rPr>
          <w:rFonts w:ascii="Arial" w:eastAsiaTheme="minorHAnsi" w:hAnsi="Arial" w:cs="Arial"/>
          <w:bCs/>
          <w:color w:val="000000"/>
          <w:sz w:val="26"/>
          <w:szCs w:val="26"/>
          <w:lang w:val="es-ES" w:eastAsia="en-US"/>
        </w:rPr>
        <w:t xml:space="preserve">se </w:t>
      </w:r>
      <w:r w:rsidR="00A82BBD" w:rsidRPr="00BC1BC5">
        <w:rPr>
          <w:rFonts w:ascii="Arial" w:eastAsiaTheme="minorHAnsi" w:hAnsi="Arial" w:cs="Arial"/>
          <w:b/>
          <w:bCs/>
          <w:color w:val="000000"/>
          <w:sz w:val="26"/>
          <w:szCs w:val="26"/>
          <w:lang w:val="es-ES" w:eastAsia="en-US"/>
        </w:rPr>
        <w:t>desistió</w:t>
      </w:r>
      <w:r w:rsidR="00A82BBD" w:rsidRPr="00BC1BC5">
        <w:rPr>
          <w:rFonts w:ascii="Arial" w:eastAsiaTheme="minorHAnsi" w:hAnsi="Arial" w:cs="Arial"/>
          <w:bCs/>
          <w:color w:val="000000"/>
          <w:sz w:val="26"/>
          <w:szCs w:val="26"/>
          <w:lang w:val="es-ES" w:eastAsia="en-US"/>
        </w:rPr>
        <w:t xml:space="preserve"> de la acción promovida por su representada en contra del Instituto Estatal de Educación Pública de Oaxaca.</w:t>
      </w:r>
      <w:r w:rsidR="00001BD9" w:rsidRPr="00BC1BC5">
        <w:rPr>
          <w:rFonts w:ascii="Arial" w:eastAsiaTheme="minorHAnsi" w:hAnsi="Arial" w:cs="Arial"/>
          <w:bCs/>
          <w:color w:val="000000"/>
          <w:sz w:val="26"/>
          <w:szCs w:val="26"/>
          <w:lang w:val="es-ES" w:eastAsia="en-US"/>
        </w:rPr>
        <w:t xml:space="preserve">- - - - - - - - </w:t>
      </w:r>
      <w:r w:rsidR="00FC6700" w:rsidRPr="00BC1BC5">
        <w:rPr>
          <w:rFonts w:ascii="Arial" w:eastAsiaTheme="minorHAnsi" w:hAnsi="Arial" w:cs="Arial"/>
          <w:bCs/>
          <w:color w:val="000000"/>
          <w:sz w:val="26"/>
          <w:szCs w:val="26"/>
          <w:lang w:val="es-ES" w:eastAsia="en-US"/>
        </w:rPr>
        <w:t xml:space="preserve">- - - - - - - - </w:t>
      </w:r>
      <w:r w:rsidR="0047191C">
        <w:rPr>
          <w:rFonts w:ascii="Arial" w:eastAsiaTheme="minorHAnsi" w:hAnsi="Arial" w:cs="Arial"/>
          <w:bCs/>
          <w:color w:val="000000"/>
          <w:sz w:val="26"/>
          <w:szCs w:val="26"/>
          <w:lang w:val="es-ES" w:eastAsia="en-US"/>
        </w:rPr>
        <w:t xml:space="preserve">- - - - - - - - - - - - - - -  </w:t>
      </w:r>
    </w:p>
    <w:p w14:paraId="2A05759E" w14:textId="77777777" w:rsidR="00897917" w:rsidRPr="00BC1BC5" w:rsidRDefault="00897917" w:rsidP="00897917">
      <w:pPr>
        <w:widowControl w:val="0"/>
        <w:spacing w:after="0" w:line="360" w:lineRule="auto"/>
        <w:ind w:left="1065" w:right="18"/>
        <w:contextualSpacing/>
        <w:jc w:val="both"/>
        <w:rPr>
          <w:rFonts w:ascii="Arial" w:eastAsiaTheme="minorHAnsi" w:hAnsi="Arial" w:cs="Arial"/>
          <w:b/>
          <w:bCs/>
          <w:color w:val="000000"/>
          <w:sz w:val="26"/>
          <w:szCs w:val="26"/>
          <w:lang w:val="es-ES" w:eastAsia="en-US"/>
        </w:rPr>
      </w:pPr>
    </w:p>
    <w:p w14:paraId="5E7E9D2A" w14:textId="3E52D471" w:rsidR="00A82BBD" w:rsidRPr="00BC1BC5" w:rsidRDefault="00897917" w:rsidP="00CE5437">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BC1BC5">
        <w:rPr>
          <w:rFonts w:ascii="Arial" w:eastAsiaTheme="minorHAnsi" w:hAnsi="Arial" w:cs="Arial"/>
          <w:bCs/>
          <w:color w:val="000000"/>
          <w:sz w:val="26"/>
          <w:szCs w:val="26"/>
          <w:lang w:val="es-ES" w:eastAsia="en-US"/>
        </w:rPr>
        <w:t xml:space="preserve">Mediante </w:t>
      </w:r>
      <w:r w:rsidR="00A82BBD" w:rsidRPr="00BC1BC5">
        <w:rPr>
          <w:rFonts w:ascii="Arial" w:eastAsiaTheme="minorHAnsi" w:hAnsi="Arial" w:cs="Arial"/>
          <w:bCs/>
          <w:color w:val="000000"/>
          <w:sz w:val="26"/>
          <w:szCs w:val="26"/>
          <w:lang w:val="es-ES" w:eastAsia="en-US"/>
        </w:rPr>
        <w:t>proveído</w:t>
      </w:r>
      <w:r w:rsidRPr="00BC1BC5">
        <w:rPr>
          <w:rFonts w:ascii="Arial" w:eastAsiaTheme="minorHAnsi" w:hAnsi="Arial" w:cs="Arial"/>
          <w:bCs/>
          <w:color w:val="000000"/>
          <w:sz w:val="26"/>
          <w:szCs w:val="26"/>
          <w:lang w:val="es-ES" w:eastAsia="en-US"/>
        </w:rPr>
        <w:t xml:space="preserve"> de </w:t>
      </w:r>
      <w:r w:rsidR="00A82BBD" w:rsidRPr="00BC1BC5">
        <w:rPr>
          <w:rFonts w:ascii="Arial" w:eastAsiaTheme="minorHAnsi" w:hAnsi="Arial" w:cs="Arial"/>
          <w:bCs/>
          <w:color w:val="000000"/>
          <w:sz w:val="26"/>
          <w:szCs w:val="26"/>
          <w:lang w:val="es-ES" w:eastAsia="en-US"/>
        </w:rPr>
        <w:t xml:space="preserve">treinta y uno de junio de dos mil veintiuno, la Sala de </w:t>
      </w:r>
      <w:r w:rsidRPr="00BC1BC5">
        <w:rPr>
          <w:rFonts w:ascii="Arial" w:eastAsiaTheme="minorHAnsi" w:hAnsi="Arial" w:cs="Arial"/>
          <w:bCs/>
          <w:color w:val="000000"/>
          <w:sz w:val="26"/>
          <w:szCs w:val="26"/>
          <w:lang w:val="es-ES" w:eastAsia="en-US"/>
        </w:rPr>
        <w:t xml:space="preserve">Primera Instancia </w:t>
      </w:r>
      <w:r w:rsidR="00A82BBD" w:rsidRPr="00BC1BC5">
        <w:rPr>
          <w:rFonts w:ascii="Arial" w:eastAsiaTheme="minorHAnsi" w:hAnsi="Arial" w:cs="Arial"/>
          <w:bCs/>
          <w:color w:val="000000"/>
          <w:sz w:val="26"/>
          <w:szCs w:val="26"/>
          <w:lang w:val="es-ES" w:eastAsia="en-US"/>
        </w:rPr>
        <w:t>acordó requerir a la parte actora por conducto de su apoderado legal para que dentro del plazo de tres días hábiles, compareciera a ratificar su escrito de desistimiento.- - - - - - - - - - - - - - - - - - - - - - - - - -</w:t>
      </w:r>
    </w:p>
    <w:p w14:paraId="217F610A" w14:textId="77777777" w:rsidR="00A82BBD" w:rsidRPr="00BC1BC5" w:rsidRDefault="00A82BBD" w:rsidP="00A82BBD">
      <w:pPr>
        <w:pStyle w:val="Prrafodelista"/>
        <w:rPr>
          <w:rFonts w:ascii="Arial" w:eastAsiaTheme="minorHAnsi" w:hAnsi="Arial" w:cs="Arial"/>
          <w:b/>
          <w:bCs/>
          <w:color w:val="000000"/>
          <w:sz w:val="26"/>
          <w:szCs w:val="26"/>
          <w:lang w:val="es-ES" w:eastAsia="en-US"/>
        </w:rPr>
      </w:pPr>
    </w:p>
    <w:p w14:paraId="37B07C6A" w14:textId="50D93996" w:rsidR="00A82BBD" w:rsidRPr="00BC1BC5" w:rsidRDefault="00897917" w:rsidP="00C86F4A">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BC1BC5">
        <w:rPr>
          <w:rFonts w:ascii="Arial" w:eastAsiaTheme="minorHAnsi" w:hAnsi="Arial" w:cs="Arial"/>
          <w:bCs/>
          <w:color w:val="000000"/>
          <w:sz w:val="26"/>
          <w:szCs w:val="26"/>
          <w:lang w:val="es-ES" w:eastAsia="en-US"/>
        </w:rPr>
        <w:t xml:space="preserve"> </w:t>
      </w:r>
      <w:r w:rsidR="00614AD8" w:rsidRPr="00BC1BC5">
        <w:rPr>
          <w:rFonts w:ascii="Arial" w:eastAsiaTheme="minorHAnsi" w:hAnsi="Arial" w:cs="Arial"/>
          <w:bCs/>
          <w:color w:val="000000"/>
          <w:sz w:val="26"/>
          <w:szCs w:val="26"/>
          <w:lang w:val="es-ES" w:eastAsia="en-US"/>
        </w:rPr>
        <w:t>Con</w:t>
      </w:r>
      <w:r w:rsidR="00A82BBD" w:rsidRPr="00BC1BC5">
        <w:rPr>
          <w:rFonts w:ascii="Arial" w:eastAsiaTheme="minorHAnsi" w:hAnsi="Arial" w:cs="Arial"/>
          <w:bCs/>
          <w:color w:val="000000"/>
          <w:sz w:val="26"/>
          <w:szCs w:val="26"/>
          <w:lang w:val="es-ES" w:eastAsia="en-US"/>
        </w:rPr>
        <w:t xml:space="preserve"> escrito de veinte de septiembre de dos mil veintiuno, </w:t>
      </w:r>
      <w:r w:rsidR="0047191C">
        <w:rPr>
          <w:rFonts w:ascii="Arial" w:hAnsi="Arial" w:cs="Arial"/>
          <w:b/>
          <w:sz w:val="26"/>
          <w:szCs w:val="26"/>
        </w:rPr>
        <w:t>***********</w:t>
      </w:r>
      <w:r w:rsidR="00A82BBD" w:rsidRPr="00BC1BC5">
        <w:rPr>
          <w:rFonts w:ascii="Arial" w:eastAsiaTheme="minorHAnsi" w:hAnsi="Arial" w:cs="Arial"/>
          <w:bCs/>
          <w:color w:val="000000"/>
          <w:sz w:val="26"/>
          <w:szCs w:val="26"/>
          <w:lang w:val="es-ES" w:eastAsia="en-US"/>
        </w:rPr>
        <w:t>, apoderado legal de la persona moral denominada “</w:t>
      </w:r>
      <w:r w:rsidR="0047191C">
        <w:rPr>
          <w:rFonts w:ascii="Arial" w:hAnsi="Arial" w:cs="Arial"/>
          <w:b/>
          <w:sz w:val="26"/>
          <w:szCs w:val="26"/>
        </w:rPr>
        <w:t>***********</w:t>
      </w:r>
      <w:r w:rsidR="0047191C">
        <w:rPr>
          <w:rFonts w:ascii="Arial" w:hAnsi="Arial" w:cs="Arial"/>
          <w:b/>
          <w:sz w:val="26"/>
          <w:szCs w:val="26"/>
        </w:rPr>
        <w:t xml:space="preserve"> </w:t>
      </w:r>
      <w:r w:rsidR="00A82BBD" w:rsidRPr="00BC1BC5">
        <w:rPr>
          <w:rFonts w:ascii="Arial" w:eastAsiaTheme="minorHAnsi" w:hAnsi="Arial" w:cs="Arial"/>
          <w:bCs/>
          <w:color w:val="000000"/>
          <w:sz w:val="26"/>
          <w:szCs w:val="26"/>
          <w:lang w:val="es-ES" w:eastAsia="en-US"/>
        </w:rPr>
        <w:t xml:space="preserve">S.A. DE C.V.”, </w:t>
      </w:r>
      <w:r w:rsidR="00A82BBD" w:rsidRPr="00BC1BC5">
        <w:rPr>
          <w:rFonts w:ascii="Arial" w:eastAsiaTheme="minorHAnsi" w:hAnsi="Arial" w:cs="Arial"/>
          <w:b/>
          <w:bCs/>
          <w:color w:val="000000"/>
          <w:sz w:val="26"/>
          <w:szCs w:val="26"/>
          <w:lang w:val="es-ES" w:eastAsia="en-US"/>
        </w:rPr>
        <w:t>solicitó</w:t>
      </w:r>
      <w:r w:rsidR="00A82BBD" w:rsidRPr="00BC1BC5">
        <w:rPr>
          <w:rFonts w:ascii="Arial" w:eastAsiaTheme="minorHAnsi" w:hAnsi="Arial" w:cs="Arial"/>
          <w:bCs/>
          <w:color w:val="000000"/>
          <w:sz w:val="26"/>
          <w:szCs w:val="26"/>
          <w:lang w:val="es-ES" w:eastAsia="en-US"/>
        </w:rPr>
        <w:t xml:space="preserve"> se le señalara nueva fecha y hora para </w:t>
      </w:r>
      <w:r w:rsidR="00614AD8" w:rsidRPr="00BC1BC5">
        <w:rPr>
          <w:rFonts w:ascii="Arial" w:eastAsiaTheme="minorHAnsi" w:hAnsi="Arial" w:cs="Arial"/>
          <w:bCs/>
          <w:color w:val="000000"/>
          <w:sz w:val="26"/>
          <w:szCs w:val="26"/>
          <w:lang w:val="es-ES" w:eastAsia="en-US"/>
        </w:rPr>
        <w:t xml:space="preserve">acudir a ratificar su escrito de desistimiento.- - - - - </w:t>
      </w:r>
      <w:r w:rsidR="0047191C">
        <w:rPr>
          <w:rFonts w:ascii="Arial" w:eastAsiaTheme="minorHAnsi" w:hAnsi="Arial" w:cs="Arial"/>
          <w:bCs/>
          <w:color w:val="000000"/>
          <w:sz w:val="26"/>
          <w:szCs w:val="26"/>
          <w:lang w:val="es-ES" w:eastAsia="en-US"/>
        </w:rPr>
        <w:t xml:space="preserve"> </w:t>
      </w:r>
      <w:bookmarkStart w:id="0" w:name="_GoBack"/>
      <w:bookmarkEnd w:id="0"/>
      <w:r w:rsidR="00235770" w:rsidRPr="00BC1BC5">
        <w:rPr>
          <w:rFonts w:ascii="Arial" w:eastAsiaTheme="minorHAnsi" w:hAnsi="Arial" w:cs="Arial"/>
          <w:bCs/>
          <w:color w:val="000000"/>
          <w:sz w:val="26"/>
          <w:szCs w:val="26"/>
          <w:lang w:val="es-ES" w:eastAsia="en-US"/>
        </w:rPr>
        <w:t xml:space="preserve"> </w:t>
      </w:r>
    </w:p>
    <w:p w14:paraId="36B0C507" w14:textId="77777777" w:rsidR="00614AD8" w:rsidRPr="00BC1BC5" w:rsidRDefault="00614AD8" w:rsidP="00614AD8">
      <w:pPr>
        <w:pStyle w:val="Prrafodelista"/>
        <w:rPr>
          <w:rFonts w:ascii="Arial" w:eastAsiaTheme="minorHAnsi" w:hAnsi="Arial" w:cs="Arial"/>
          <w:b/>
          <w:bCs/>
          <w:color w:val="000000"/>
          <w:sz w:val="26"/>
          <w:szCs w:val="26"/>
          <w:lang w:val="es-ES" w:eastAsia="en-US"/>
        </w:rPr>
      </w:pPr>
    </w:p>
    <w:p w14:paraId="1AAE9C57" w14:textId="271BDFC7" w:rsidR="00A82BBD" w:rsidRPr="00BC1BC5" w:rsidRDefault="00614AD8" w:rsidP="004C00E8">
      <w:pPr>
        <w:widowControl w:val="0"/>
        <w:numPr>
          <w:ilvl w:val="0"/>
          <w:numId w:val="13"/>
        </w:numPr>
        <w:spacing w:after="0" w:line="360" w:lineRule="auto"/>
        <w:ind w:left="1065" w:right="18"/>
        <w:contextualSpacing/>
        <w:jc w:val="both"/>
        <w:rPr>
          <w:rFonts w:ascii="Arial" w:eastAsiaTheme="minorHAnsi" w:hAnsi="Arial" w:cs="Arial"/>
          <w:bCs/>
          <w:color w:val="000000"/>
          <w:sz w:val="26"/>
          <w:szCs w:val="26"/>
          <w:lang w:val="es-ES" w:eastAsia="en-US"/>
        </w:rPr>
      </w:pPr>
      <w:r w:rsidRPr="00BC1BC5">
        <w:rPr>
          <w:rFonts w:ascii="Arial" w:eastAsiaTheme="minorHAnsi" w:hAnsi="Arial" w:cs="Arial"/>
          <w:bCs/>
          <w:color w:val="000000"/>
          <w:sz w:val="26"/>
          <w:szCs w:val="26"/>
          <w:lang w:val="es-ES" w:eastAsia="en-US"/>
        </w:rPr>
        <w:t xml:space="preserve"> El veintitrés de septiembre de dos mil veintiuno, la Sexta Sala Unitaria de Primera Instancia acordó </w:t>
      </w:r>
      <w:r w:rsidRPr="00BC1BC5">
        <w:rPr>
          <w:rFonts w:ascii="Arial" w:eastAsiaTheme="minorHAnsi" w:hAnsi="Arial" w:cs="Arial"/>
          <w:b/>
          <w:bCs/>
          <w:color w:val="000000"/>
          <w:sz w:val="26"/>
          <w:szCs w:val="26"/>
          <w:lang w:val="es-ES" w:eastAsia="en-US"/>
        </w:rPr>
        <w:t>las trece horas del día veintiocho de septiembre de dos mil veintiuno</w:t>
      </w:r>
      <w:r w:rsidRPr="00BC1BC5">
        <w:rPr>
          <w:rFonts w:ascii="Arial" w:eastAsiaTheme="minorHAnsi" w:hAnsi="Arial" w:cs="Arial"/>
          <w:bCs/>
          <w:color w:val="000000"/>
          <w:sz w:val="26"/>
          <w:szCs w:val="26"/>
          <w:lang w:val="es-ES" w:eastAsia="en-US"/>
        </w:rPr>
        <w:t xml:space="preserve">, para que tuviere verificativo la ratificación del escrito de desistimiento de la parte actora.- - - - - - - - - - - - - - - - - - - - - - - - - - - - - - - - - - - </w:t>
      </w:r>
    </w:p>
    <w:p w14:paraId="2DC985B9" w14:textId="77777777" w:rsidR="00614AD8" w:rsidRPr="00BC1BC5" w:rsidRDefault="00614AD8" w:rsidP="00614AD8">
      <w:pPr>
        <w:pStyle w:val="Prrafodelista"/>
        <w:rPr>
          <w:rFonts w:ascii="Arial" w:eastAsiaTheme="minorHAnsi" w:hAnsi="Arial" w:cs="Arial"/>
          <w:bCs/>
          <w:color w:val="000000"/>
          <w:sz w:val="26"/>
          <w:szCs w:val="26"/>
          <w:lang w:val="es-ES" w:eastAsia="en-US"/>
        </w:rPr>
      </w:pPr>
    </w:p>
    <w:p w14:paraId="515DFEF5" w14:textId="16F0C56D" w:rsidR="00782242" w:rsidRPr="00BC1BC5" w:rsidRDefault="00614AD8" w:rsidP="00782242">
      <w:pPr>
        <w:widowControl w:val="0"/>
        <w:numPr>
          <w:ilvl w:val="0"/>
          <w:numId w:val="13"/>
        </w:numPr>
        <w:spacing w:after="0" w:line="360" w:lineRule="auto"/>
        <w:ind w:right="18"/>
        <w:contextualSpacing/>
        <w:jc w:val="both"/>
        <w:rPr>
          <w:rFonts w:ascii="Arial" w:eastAsiaTheme="minorHAnsi" w:hAnsi="Arial" w:cs="Arial"/>
          <w:b/>
          <w:bCs/>
          <w:color w:val="000000"/>
          <w:sz w:val="26"/>
          <w:szCs w:val="26"/>
          <w:lang w:val="es-ES" w:eastAsia="en-US"/>
        </w:rPr>
      </w:pPr>
      <w:r w:rsidRPr="00BC1BC5">
        <w:rPr>
          <w:rFonts w:ascii="Arial" w:eastAsiaTheme="minorHAnsi" w:hAnsi="Arial" w:cs="Arial"/>
          <w:bCs/>
          <w:color w:val="000000"/>
          <w:sz w:val="26"/>
          <w:szCs w:val="26"/>
          <w:lang w:val="es-ES" w:eastAsia="en-US"/>
        </w:rPr>
        <w:lastRenderedPageBreak/>
        <w:t xml:space="preserve">Finalmente, con fecha </w:t>
      </w:r>
      <w:r w:rsidR="00782242" w:rsidRPr="00BC1BC5">
        <w:rPr>
          <w:rFonts w:ascii="Arial" w:eastAsiaTheme="minorHAnsi" w:hAnsi="Arial" w:cs="Arial"/>
          <w:bCs/>
          <w:color w:val="000000"/>
          <w:sz w:val="26"/>
          <w:szCs w:val="26"/>
          <w:lang w:val="es-ES" w:eastAsia="en-US"/>
        </w:rPr>
        <w:t>veintiocho de septiembre de dos mil veintiuno, se celebr</w:t>
      </w:r>
      <w:r w:rsidR="002137D8" w:rsidRPr="00BC1BC5">
        <w:rPr>
          <w:rFonts w:ascii="Arial" w:eastAsiaTheme="minorHAnsi" w:hAnsi="Arial" w:cs="Arial"/>
          <w:bCs/>
          <w:color w:val="000000"/>
          <w:sz w:val="26"/>
          <w:szCs w:val="26"/>
          <w:lang w:val="es-ES" w:eastAsia="en-US"/>
        </w:rPr>
        <w:t>ó la diligencia</w:t>
      </w:r>
      <w:r w:rsidR="00782242" w:rsidRPr="00BC1BC5">
        <w:rPr>
          <w:rFonts w:ascii="Arial" w:eastAsiaTheme="minorHAnsi" w:hAnsi="Arial" w:cs="Arial"/>
          <w:bCs/>
          <w:color w:val="000000"/>
          <w:sz w:val="26"/>
          <w:szCs w:val="26"/>
          <w:lang w:val="es-ES" w:eastAsia="en-US"/>
        </w:rPr>
        <w:t xml:space="preserve"> de ratificación de desistimiento, por lo que la Sala Unitaria de Primera Instancia </w:t>
      </w:r>
      <w:r w:rsidR="00B84903" w:rsidRPr="00BC1BC5">
        <w:rPr>
          <w:rFonts w:ascii="Arial" w:eastAsiaTheme="minorHAnsi" w:hAnsi="Arial" w:cs="Arial"/>
          <w:bCs/>
          <w:color w:val="000000"/>
          <w:sz w:val="26"/>
          <w:szCs w:val="26"/>
          <w:lang w:val="es-ES" w:eastAsia="en-US"/>
        </w:rPr>
        <w:t>acordó lo siguiente:</w:t>
      </w:r>
    </w:p>
    <w:p w14:paraId="2DD2A0D2" w14:textId="43FCCF31" w:rsidR="00B84903" w:rsidRPr="00BC1BC5" w:rsidRDefault="00B84903" w:rsidP="00B84903">
      <w:pPr>
        <w:pStyle w:val="Prrafodelista"/>
        <w:ind w:left="1276" w:right="758"/>
        <w:jc w:val="both"/>
        <w:rPr>
          <w:rFonts w:ascii="Arial" w:eastAsiaTheme="minorHAnsi" w:hAnsi="Arial" w:cs="Arial"/>
          <w:b/>
          <w:bCs/>
          <w:i/>
          <w:color w:val="000000"/>
          <w:lang w:val="es-ES" w:eastAsia="en-US"/>
        </w:rPr>
      </w:pPr>
      <w:r w:rsidRPr="00BC1BC5">
        <w:rPr>
          <w:rFonts w:ascii="Arial" w:eastAsiaTheme="minorHAnsi" w:hAnsi="Arial" w:cs="Arial"/>
          <w:bCs/>
          <w:i/>
          <w:color w:val="000000"/>
          <w:lang w:val="es-ES" w:eastAsia="en-US"/>
        </w:rPr>
        <w:t>“… Acto continuo</w:t>
      </w:r>
      <w:r w:rsidRPr="00BC1BC5">
        <w:rPr>
          <w:rFonts w:ascii="Arial" w:eastAsiaTheme="minorHAnsi" w:hAnsi="Arial" w:cs="Arial"/>
          <w:b/>
          <w:bCs/>
          <w:i/>
          <w:color w:val="000000"/>
          <w:lang w:val="es-ES" w:eastAsia="en-US"/>
        </w:rPr>
        <w:t xml:space="preserve"> se acuerda</w:t>
      </w:r>
      <w:r w:rsidRPr="00BC1BC5">
        <w:rPr>
          <w:rFonts w:ascii="Arial" w:eastAsiaTheme="minorHAnsi" w:hAnsi="Arial" w:cs="Arial"/>
          <w:bCs/>
          <w:i/>
          <w:color w:val="000000"/>
          <w:lang w:val="es-ES" w:eastAsia="en-US"/>
        </w:rPr>
        <w:t xml:space="preserve">, visto lo manifestado por el compareciente, en este acto </w:t>
      </w:r>
      <w:r w:rsidRPr="00BC1BC5">
        <w:rPr>
          <w:rFonts w:ascii="Arial" w:eastAsiaTheme="minorHAnsi" w:hAnsi="Arial" w:cs="Arial"/>
          <w:b/>
          <w:bCs/>
          <w:i/>
          <w:color w:val="000000"/>
          <w:lang w:val="es-ES" w:eastAsia="en-US"/>
        </w:rPr>
        <w:t xml:space="preserve">se le tiene desistiéndose </w:t>
      </w:r>
      <w:r w:rsidRPr="00BC1BC5">
        <w:rPr>
          <w:rFonts w:ascii="Arial" w:eastAsiaTheme="minorHAnsi" w:hAnsi="Arial" w:cs="Arial"/>
          <w:bCs/>
          <w:i/>
          <w:color w:val="000000"/>
          <w:lang w:val="es-ES" w:eastAsia="en-US"/>
        </w:rPr>
        <w:t xml:space="preserve">de la presente demanda; en consecuencia, con fundamento en los artículos 71, fracción VIII y 102 del Reglamento Interno de este Tribunal; mediante oficio se ordena </w:t>
      </w:r>
      <w:r w:rsidRPr="00BC1BC5">
        <w:rPr>
          <w:rFonts w:ascii="Arial" w:eastAsiaTheme="minorHAnsi" w:hAnsi="Arial" w:cs="Arial"/>
          <w:b/>
          <w:bCs/>
          <w:i/>
          <w:color w:val="000000"/>
          <w:lang w:val="es-ES" w:eastAsia="en-US"/>
        </w:rPr>
        <w:t xml:space="preserve">remitir </w:t>
      </w:r>
      <w:r w:rsidRPr="00BC1BC5">
        <w:rPr>
          <w:rFonts w:ascii="Arial" w:eastAsiaTheme="minorHAnsi" w:hAnsi="Arial" w:cs="Arial"/>
          <w:bCs/>
          <w:i/>
          <w:color w:val="000000"/>
          <w:lang w:val="es-ES" w:eastAsia="en-US"/>
        </w:rPr>
        <w:t xml:space="preserve">el presente asunto al Archivo General de este Tribunal como </w:t>
      </w:r>
      <w:r w:rsidRPr="00BC1BC5">
        <w:rPr>
          <w:rFonts w:ascii="Arial" w:eastAsiaTheme="minorHAnsi" w:hAnsi="Arial" w:cs="Arial"/>
          <w:b/>
          <w:bCs/>
          <w:i/>
          <w:color w:val="000000"/>
          <w:lang w:val="es-ES" w:eastAsia="en-US"/>
        </w:rPr>
        <w:t>total y definitivamente concluido</w:t>
      </w:r>
      <w:r w:rsidRPr="00BC1BC5">
        <w:rPr>
          <w:rFonts w:ascii="Arial" w:eastAsiaTheme="minorHAnsi" w:hAnsi="Arial" w:cs="Arial"/>
          <w:bCs/>
          <w:i/>
          <w:color w:val="000000"/>
          <w:lang w:val="es-ES" w:eastAsia="en-US"/>
        </w:rPr>
        <w:t>… ”</w:t>
      </w:r>
    </w:p>
    <w:p w14:paraId="12398C9F" w14:textId="41CF6EB9" w:rsidR="00605E83" w:rsidRPr="00BC1BC5"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BC1BC5">
        <w:rPr>
          <w:rFonts w:ascii="Arial" w:eastAsia="Calibri" w:hAnsi="Arial" w:cs="Arial"/>
          <w:bCs/>
          <w:color w:val="000000"/>
          <w:sz w:val="26"/>
          <w:szCs w:val="26"/>
          <w:lang w:val="es-ES" w:eastAsia="en-US"/>
        </w:rPr>
        <w:t xml:space="preserve">En ese orden de ideas, </w:t>
      </w:r>
      <w:r w:rsidR="00B84903" w:rsidRPr="00BC1BC5">
        <w:rPr>
          <w:rFonts w:ascii="Arial" w:eastAsia="Calibri" w:hAnsi="Arial" w:cs="Arial"/>
          <w:bCs/>
          <w:color w:val="000000"/>
          <w:sz w:val="26"/>
          <w:szCs w:val="26"/>
          <w:lang w:val="es-ES" w:eastAsia="en-US"/>
        </w:rPr>
        <w:t xml:space="preserve">se acredita de </w:t>
      </w:r>
      <w:r w:rsidRPr="00BC1BC5">
        <w:rPr>
          <w:rFonts w:ascii="Arial" w:eastAsia="Calibri" w:hAnsi="Arial" w:cs="Arial"/>
          <w:bCs/>
          <w:color w:val="000000"/>
          <w:sz w:val="26"/>
          <w:szCs w:val="26"/>
          <w:lang w:val="es-ES" w:eastAsia="en-US"/>
        </w:rPr>
        <w:t xml:space="preserve">manera irrefutable que la Sala de Primera Instancia </w:t>
      </w:r>
      <w:r w:rsidR="00B84903" w:rsidRPr="00BC1BC5">
        <w:rPr>
          <w:rFonts w:ascii="Arial" w:eastAsia="Calibri" w:hAnsi="Arial" w:cs="Arial"/>
          <w:bCs/>
          <w:color w:val="000000"/>
          <w:sz w:val="26"/>
          <w:szCs w:val="26"/>
          <w:lang w:val="es-ES" w:eastAsia="en-US"/>
        </w:rPr>
        <w:t xml:space="preserve">tuvo a la parte actora desistiéndose de la demanda de nulidad interpuesta en contra del </w:t>
      </w:r>
      <w:r w:rsidR="0089040F" w:rsidRPr="00BC1BC5">
        <w:rPr>
          <w:rFonts w:ascii="Arial" w:eastAsia="Calibri" w:hAnsi="Arial" w:cs="Arial"/>
          <w:bCs/>
          <w:color w:val="000000"/>
          <w:sz w:val="26"/>
          <w:szCs w:val="26"/>
          <w:lang w:val="es-ES" w:eastAsia="en-US"/>
        </w:rPr>
        <w:t>Instituto Estatal de Educación Pública de Oaxaca</w:t>
      </w:r>
      <w:r w:rsidR="00894535" w:rsidRPr="00BC1BC5">
        <w:rPr>
          <w:rFonts w:ascii="Arial" w:eastAsia="Calibri" w:hAnsi="Arial" w:cs="Arial"/>
          <w:bCs/>
          <w:color w:val="000000"/>
          <w:sz w:val="26"/>
          <w:szCs w:val="26"/>
          <w:lang w:val="es-ES" w:eastAsia="en-US"/>
        </w:rPr>
        <w:t>,</w:t>
      </w:r>
      <w:r w:rsidR="00605E83" w:rsidRPr="00BC1BC5">
        <w:rPr>
          <w:rFonts w:ascii="Arial" w:eastAsia="Calibri" w:hAnsi="Arial" w:cs="Arial"/>
          <w:bCs/>
          <w:color w:val="000000"/>
          <w:sz w:val="26"/>
          <w:szCs w:val="26"/>
          <w:lang w:val="es-ES" w:eastAsia="en-US"/>
        </w:rPr>
        <w:t xml:space="preserve"> por lo que al haberse </w:t>
      </w:r>
      <w:r w:rsidR="00894535" w:rsidRPr="00BC1BC5">
        <w:rPr>
          <w:rFonts w:ascii="Arial" w:eastAsia="Calibri" w:hAnsi="Arial" w:cs="Arial"/>
          <w:bCs/>
          <w:color w:val="000000"/>
          <w:sz w:val="26"/>
          <w:szCs w:val="26"/>
          <w:lang w:val="es-ES" w:eastAsia="en-US"/>
        </w:rPr>
        <w:t>ratificado el escrito de desistimiento de</w:t>
      </w:r>
      <w:r w:rsidR="00894535" w:rsidRPr="00BC1BC5">
        <w:rPr>
          <w:rFonts w:ascii="Arial" w:eastAsiaTheme="minorHAnsi" w:hAnsi="Arial" w:cs="Arial"/>
          <w:bCs/>
          <w:color w:val="000000"/>
          <w:sz w:val="26"/>
          <w:szCs w:val="26"/>
          <w:lang w:val="es-ES" w:eastAsia="en-US"/>
        </w:rPr>
        <w:t xml:space="preserve"> veintiocho de junio de dos mil veintiuno, se colige que dicho acto procesal tuvo el propósito de abandonar la instancia </w:t>
      </w:r>
      <w:r w:rsidR="0065511F" w:rsidRPr="00BC1BC5">
        <w:rPr>
          <w:rFonts w:ascii="Arial" w:eastAsiaTheme="minorHAnsi" w:hAnsi="Arial" w:cs="Arial"/>
          <w:bCs/>
          <w:color w:val="000000"/>
          <w:sz w:val="26"/>
          <w:szCs w:val="26"/>
          <w:lang w:val="es-ES" w:eastAsia="en-US"/>
        </w:rPr>
        <w:t>y</w:t>
      </w:r>
      <w:r w:rsidR="00894535" w:rsidRPr="00BC1BC5">
        <w:rPr>
          <w:rFonts w:ascii="Arial" w:eastAsiaTheme="minorHAnsi" w:hAnsi="Arial" w:cs="Arial"/>
          <w:bCs/>
          <w:color w:val="000000"/>
          <w:sz w:val="26"/>
          <w:szCs w:val="26"/>
          <w:lang w:val="es-ES" w:eastAsia="en-US"/>
        </w:rPr>
        <w:t xml:space="preserve"> no continuar con el ejercicio de </w:t>
      </w:r>
      <w:r w:rsidR="0065511F" w:rsidRPr="00BC1BC5">
        <w:rPr>
          <w:rFonts w:ascii="Arial" w:eastAsiaTheme="minorHAnsi" w:hAnsi="Arial" w:cs="Arial"/>
          <w:bCs/>
          <w:color w:val="000000"/>
          <w:sz w:val="26"/>
          <w:szCs w:val="26"/>
          <w:lang w:val="es-ES" w:eastAsia="en-US"/>
        </w:rPr>
        <w:t>su</w:t>
      </w:r>
      <w:r w:rsidR="00894535" w:rsidRPr="00BC1BC5">
        <w:rPr>
          <w:rFonts w:ascii="Arial" w:eastAsiaTheme="minorHAnsi" w:hAnsi="Arial" w:cs="Arial"/>
          <w:bCs/>
          <w:color w:val="000000"/>
          <w:sz w:val="26"/>
          <w:szCs w:val="26"/>
          <w:lang w:val="es-ES" w:eastAsia="en-US"/>
        </w:rPr>
        <w:t xml:space="preserve"> acción, </w:t>
      </w:r>
      <w:r w:rsidR="0065511F" w:rsidRPr="00BC1BC5">
        <w:rPr>
          <w:rFonts w:ascii="Arial" w:eastAsiaTheme="minorHAnsi" w:hAnsi="Arial" w:cs="Arial"/>
          <w:bCs/>
          <w:color w:val="000000"/>
          <w:sz w:val="26"/>
          <w:szCs w:val="26"/>
          <w:lang w:val="es-ES" w:eastAsia="en-US"/>
        </w:rPr>
        <w:t>es decir,</w:t>
      </w:r>
      <w:r w:rsidR="00894535" w:rsidRPr="00BC1BC5">
        <w:rPr>
          <w:rFonts w:ascii="Arial" w:eastAsiaTheme="minorHAnsi" w:hAnsi="Arial" w:cs="Arial"/>
          <w:bCs/>
          <w:color w:val="000000"/>
          <w:sz w:val="26"/>
          <w:szCs w:val="26"/>
          <w:lang w:val="es-ES" w:eastAsia="en-US"/>
        </w:rPr>
        <w:t xml:space="preserve"> el accionante renunci</w:t>
      </w:r>
      <w:r w:rsidR="0065511F" w:rsidRPr="00BC1BC5">
        <w:rPr>
          <w:rFonts w:ascii="Arial" w:eastAsiaTheme="minorHAnsi" w:hAnsi="Arial" w:cs="Arial"/>
          <w:bCs/>
          <w:color w:val="000000"/>
          <w:sz w:val="26"/>
          <w:szCs w:val="26"/>
          <w:lang w:val="es-ES" w:eastAsia="en-US"/>
        </w:rPr>
        <w:t xml:space="preserve">ó a su pretensión litigiosa.- - - - - - - - - - - - - - - - - - - - - - - - - - - - - - - - - - - </w:t>
      </w:r>
    </w:p>
    <w:p w14:paraId="4DD79628" w14:textId="7E0B350B" w:rsidR="0065511F" w:rsidRPr="00BC1BC5" w:rsidRDefault="0065511F" w:rsidP="00605E83">
      <w:pPr>
        <w:widowControl w:val="0"/>
        <w:tabs>
          <w:tab w:val="left" w:pos="7938"/>
        </w:tabs>
        <w:spacing w:before="240" w:line="360" w:lineRule="auto"/>
        <w:ind w:right="18" w:firstLine="709"/>
        <w:jc w:val="both"/>
        <w:rPr>
          <w:rFonts w:ascii="Arial" w:eastAsia="Calibri" w:hAnsi="Arial" w:cs="Arial"/>
          <w:bCs/>
          <w:color w:val="000000"/>
          <w:sz w:val="26"/>
          <w:szCs w:val="26"/>
          <w:lang w:eastAsia="en-US"/>
        </w:rPr>
      </w:pPr>
      <w:r w:rsidRPr="00BC1BC5">
        <w:rPr>
          <w:rFonts w:ascii="Arial" w:eastAsia="Calibri" w:hAnsi="Arial" w:cs="Arial"/>
          <w:bCs/>
          <w:color w:val="000000"/>
          <w:sz w:val="26"/>
          <w:szCs w:val="26"/>
          <w:lang w:eastAsia="en-US"/>
        </w:rPr>
        <w:t>De ahí que, el desistimiento surtió su</w:t>
      </w:r>
      <w:r w:rsidR="002224A8" w:rsidRPr="00BC1BC5">
        <w:rPr>
          <w:rFonts w:ascii="Arial" w:eastAsia="Calibri" w:hAnsi="Arial" w:cs="Arial"/>
          <w:bCs/>
          <w:color w:val="000000"/>
          <w:sz w:val="26"/>
          <w:szCs w:val="26"/>
          <w:lang w:eastAsia="en-US"/>
        </w:rPr>
        <w:t>s</w:t>
      </w:r>
      <w:r w:rsidRPr="00BC1BC5">
        <w:rPr>
          <w:rFonts w:ascii="Arial" w:eastAsia="Calibri" w:hAnsi="Arial" w:cs="Arial"/>
          <w:bCs/>
          <w:color w:val="000000"/>
          <w:sz w:val="26"/>
          <w:szCs w:val="26"/>
          <w:lang w:eastAsia="en-US"/>
        </w:rPr>
        <w:t xml:space="preserve"> efecto</w:t>
      </w:r>
      <w:r w:rsidR="002224A8" w:rsidRPr="00BC1BC5">
        <w:rPr>
          <w:rFonts w:ascii="Arial" w:eastAsia="Calibri" w:hAnsi="Arial" w:cs="Arial"/>
          <w:bCs/>
          <w:color w:val="000000"/>
          <w:sz w:val="26"/>
          <w:szCs w:val="26"/>
          <w:lang w:eastAsia="en-US"/>
        </w:rPr>
        <w:t xml:space="preserve">s el día que tuvo verificativo la diligencia de </w:t>
      </w:r>
      <w:r w:rsidR="000102C9" w:rsidRPr="00BC1BC5">
        <w:rPr>
          <w:rFonts w:ascii="Arial" w:eastAsia="Calibri" w:hAnsi="Arial" w:cs="Arial"/>
          <w:bCs/>
          <w:color w:val="000000"/>
          <w:sz w:val="26"/>
          <w:szCs w:val="26"/>
          <w:lang w:eastAsia="en-US"/>
        </w:rPr>
        <w:t xml:space="preserve">ratificación de </w:t>
      </w:r>
      <w:r w:rsidR="002224A8" w:rsidRPr="00BC1BC5">
        <w:rPr>
          <w:rFonts w:ascii="Arial" w:eastAsia="Calibri" w:hAnsi="Arial" w:cs="Arial"/>
          <w:bCs/>
          <w:color w:val="000000"/>
          <w:sz w:val="26"/>
          <w:szCs w:val="26"/>
          <w:lang w:eastAsia="en-US"/>
        </w:rPr>
        <w:t xml:space="preserve">desistimiento, esto fue, el veintiocho de septiembre de dos mil veintiuno.- - - - - - - - - - - - - - - - - - - </w:t>
      </w:r>
    </w:p>
    <w:p w14:paraId="1FED687C" w14:textId="5CC567E4" w:rsidR="002224A8" w:rsidRPr="00BC1BC5" w:rsidRDefault="002224A8" w:rsidP="002224A8">
      <w:pPr>
        <w:spacing w:before="240" w:line="360" w:lineRule="auto"/>
        <w:ind w:firstLine="708"/>
        <w:jc w:val="both"/>
        <w:rPr>
          <w:rFonts w:ascii="Arial" w:hAnsi="Arial" w:cs="Arial"/>
          <w:sz w:val="26"/>
          <w:szCs w:val="26"/>
        </w:rPr>
      </w:pPr>
      <w:r w:rsidRPr="00BC1BC5">
        <w:rPr>
          <w:rFonts w:ascii="Arial" w:hAnsi="Arial" w:cs="Arial"/>
          <w:sz w:val="26"/>
          <w:szCs w:val="26"/>
        </w:rPr>
        <w:t>Sirve de apoyo a lo anterior, la Jurisprudencia 2a./J. 4/2019 (10a.) emitida por la Segunda Sala de la Suprema Corte de Justicia de la Nación, publicada en el Semanario Judicial de la Federación y su Gaceta, en la Décima Época, T</w:t>
      </w:r>
      <w:r w:rsidR="004E09B5" w:rsidRPr="00BC1BC5">
        <w:rPr>
          <w:rFonts w:ascii="Arial" w:hAnsi="Arial" w:cs="Arial"/>
          <w:sz w:val="26"/>
          <w:szCs w:val="26"/>
        </w:rPr>
        <w:t>omo I, Febrero de 2019</w:t>
      </w:r>
      <w:r w:rsidRPr="00BC1BC5">
        <w:rPr>
          <w:rFonts w:ascii="Arial" w:hAnsi="Arial" w:cs="Arial"/>
          <w:sz w:val="26"/>
          <w:szCs w:val="26"/>
        </w:rPr>
        <w:t xml:space="preserve">, página </w:t>
      </w:r>
      <w:r w:rsidR="004E09B5" w:rsidRPr="00BC1BC5">
        <w:rPr>
          <w:rFonts w:ascii="Arial" w:hAnsi="Arial" w:cs="Arial"/>
          <w:sz w:val="26"/>
          <w:szCs w:val="26"/>
        </w:rPr>
        <w:t>1016, M</w:t>
      </w:r>
      <w:r w:rsidRPr="00BC1BC5">
        <w:rPr>
          <w:rFonts w:ascii="Arial" w:hAnsi="Arial" w:cs="Arial"/>
          <w:sz w:val="26"/>
          <w:szCs w:val="26"/>
        </w:rPr>
        <w:t xml:space="preserve">ateria </w:t>
      </w:r>
      <w:r w:rsidR="004E09B5" w:rsidRPr="00BC1BC5">
        <w:rPr>
          <w:rFonts w:ascii="Arial" w:hAnsi="Arial" w:cs="Arial"/>
          <w:sz w:val="26"/>
          <w:szCs w:val="26"/>
        </w:rPr>
        <w:t>Administrativa, de rubro y texto siguiente:</w:t>
      </w:r>
    </w:p>
    <w:p w14:paraId="207A3EDD" w14:textId="356636B7" w:rsidR="000102C9" w:rsidRPr="00BC1BC5" w:rsidRDefault="000102C9" w:rsidP="000102C9">
      <w:pPr>
        <w:spacing w:before="240" w:line="360" w:lineRule="auto"/>
        <w:ind w:left="709" w:right="758"/>
        <w:jc w:val="both"/>
        <w:rPr>
          <w:rFonts w:ascii="Arial" w:hAnsi="Arial" w:cs="Arial"/>
          <w:b/>
          <w:i/>
        </w:rPr>
      </w:pPr>
      <w:r w:rsidRPr="00BC1BC5">
        <w:rPr>
          <w:rFonts w:ascii="Arial" w:hAnsi="Arial" w:cs="Arial"/>
          <w:b/>
          <w:i/>
        </w:rPr>
        <w:t>“DESISTIMIENTO DEL JUICIO CONTENCIOSO ADMINISTRATIVO. PARA QUE SURTA EFECTOS ES NECESARIA SU RATIFICACIÓN, AUN CUANDO LA LEY QUE LO REGULA NO LA PREVEA.</w:t>
      </w:r>
    </w:p>
    <w:p w14:paraId="2F1892D3" w14:textId="5CDA785D" w:rsidR="004E09B5" w:rsidRPr="00BC1BC5" w:rsidRDefault="000102C9" w:rsidP="000102C9">
      <w:pPr>
        <w:spacing w:before="240" w:line="360" w:lineRule="auto"/>
        <w:ind w:left="709" w:right="758"/>
        <w:jc w:val="both"/>
        <w:rPr>
          <w:rFonts w:ascii="Arial" w:hAnsi="Arial" w:cs="Arial"/>
          <w:i/>
        </w:rPr>
      </w:pPr>
      <w:r w:rsidRPr="00BC1BC5">
        <w:rPr>
          <w:rFonts w:ascii="Arial" w:hAnsi="Arial" w:cs="Arial"/>
          <w:i/>
        </w:rPr>
        <w:t xml:space="preserve">Conforme a las razones que informan el criterio sustentado por la Segunda Sala de la Suprema Corte de Justicia de la Nación en la jurisprudencia 2a./J. 119/2006, el desistimiento del juicio contencioso administrativo precisa ser ratificado por el actor –o por quien se encuentre legalmente facultado para ello– para que surta sus efectos, aunque esa condición no esté prevista en la ley que lo regula, habida cuenta que ello es acorde con el deber impuesto a los órganos jurisdiccionales de garantizar y proteger el derecho a una adecuada defensa, pues atento a la trascendencia de los efectos que produce el </w:t>
      </w:r>
      <w:r w:rsidRPr="00BC1BC5">
        <w:rPr>
          <w:rFonts w:ascii="Arial" w:hAnsi="Arial" w:cs="Arial"/>
          <w:i/>
        </w:rPr>
        <w:lastRenderedPageBreak/>
        <w:t>desistimiento, su ratificación se traduce en una formalidad esencial del procedimiento, al tener como fin corroborar que es voluntad del actor abdicar en su pretensión para evitar los perjuicios que pueda ocasionarle la resolución correspondiente, ya que, una vez aceptado, genera la conclusión del juicio y, en consecuencia, la posibilidad de que la autoridad demandada pueda ejecutar el acto o la resolución materia de impugnación.”</w:t>
      </w:r>
    </w:p>
    <w:p w14:paraId="2F5DA17F" w14:textId="73D05BB9" w:rsidR="009F244B" w:rsidRPr="00BC1BC5" w:rsidRDefault="00605E83" w:rsidP="009F244B">
      <w:pPr>
        <w:widowControl w:val="0"/>
        <w:tabs>
          <w:tab w:val="left" w:pos="7938"/>
        </w:tabs>
        <w:spacing w:before="240" w:line="360" w:lineRule="auto"/>
        <w:ind w:right="18" w:firstLine="709"/>
        <w:jc w:val="both"/>
        <w:rPr>
          <w:rFonts w:ascii="Arial" w:eastAsia="Calibri" w:hAnsi="Arial" w:cs="Arial"/>
          <w:bCs/>
          <w:color w:val="000000"/>
          <w:sz w:val="26"/>
          <w:szCs w:val="26"/>
          <w:lang w:eastAsia="en-US"/>
        </w:rPr>
      </w:pPr>
      <w:r w:rsidRPr="00BC1BC5">
        <w:rPr>
          <w:rFonts w:ascii="Arial" w:eastAsia="Calibri" w:hAnsi="Arial" w:cs="Arial"/>
          <w:bCs/>
          <w:color w:val="000000"/>
          <w:sz w:val="26"/>
          <w:szCs w:val="26"/>
          <w:lang w:eastAsia="en-US"/>
        </w:rPr>
        <w:t xml:space="preserve">Lo anterior hace evidente </w:t>
      </w:r>
      <w:r w:rsidR="000102C9" w:rsidRPr="00BC1BC5">
        <w:rPr>
          <w:rFonts w:ascii="Arial" w:eastAsia="Calibri" w:hAnsi="Arial" w:cs="Arial"/>
          <w:bCs/>
          <w:color w:val="000000"/>
          <w:sz w:val="26"/>
          <w:szCs w:val="26"/>
          <w:lang w:eastAsia="en-US"/>
        </w:rPr>
        <w:t xml:space="preserve">un </w:t>
      </w:r>
      <w:r w:rsidRPr="00BC1BC5">
        <w:rPr>
          <w:rFonts w:ascii="Arial" w:eastAsia="Calibri" w:hAnsi="Arial" w:cs="Arial"/>
          <w:b/>
          <w:bCs/>
          <w:color w:val="000000"/>
          <w:sz w:val="26"/>
          <w:szCs w:val="26"/>
          <w:lang w:eastAsia="en-US"/>
        </w:rPr>
        <w:t>cambio de situación jurídica</w:t>
      </w:r>
      <w:r w:rsidRPr="00BC1BC5">
        <w:rPr>
          <w:rFonts w:ascii="Arial" w:eastAsia="Calibri" w:hAnsi="Arial" w:cs="Arial"/>
          <w:bCs/>
          <w:color w:val="000000"/>
          <w:sz w:val="26"/>
          <w:szCs w:val="26"/>
          <w:lang w:eastAsia="en-US"/>
        </w:rPr>
        <w:t xml:space="preserve">, al existir </w:t>
      </w:r>
      <w:r w:rsidR="00235770" w:rsidRPr="00BC1BC5">
        <w:rPr>
          <w:rFonts w:ascii="Arial" w:eastAsia="Calibri" w:hAnsi="Arial" w:cs="Arial"/>
          <w:bCs/>
          <w:color w:val="000000"/>
          <w:sz w:val="26"/>
          <w:szCs w:val="26"/>
          <w:lang w:eastAsia="en-US"/>
        </w:rPr>
        <w:t xml:space="preserve">un </w:t>
      </w:r>
      <w:r w:rsidRPr="00BC1BC5">
        <w:rPr>
          <w:rFonts w:ascii="Arial" w:eastAsia="Calibri" w:hAnsi="Arial" w:cs="Arial"/>
          <w:bCs/>
          <w:color w:val="000000"/>
          <w:sz w:val="26"/>
          <w:szCs w:val="26"/>
          <w:lang w:eastAsia="en-US"/>
        </w:rPr>
        <w:t xml:space="preserve">acuerdo </w:t>
      </w:r>
      <w:r w:rsidR="00235770" w:rsidRPr="00BC1BC5">
        <w:rPr>
          <w:rFonts w:ascii="Arial" w:eastAsia="Calibri" w:hAnsi="Arial" w:cs="Arial"/>
          <w:bCs/>
          <w:color w:val="000000"/>
          <w:sz w:val="26"/>
          <w:szCs w:val="26"/>
          <w:lang w:eastAsia="en-US"/>
        </w:rPr>
        <w:t>que declaró concluido el juicio</w:t>
      </w:r>
      <w:r w:rsidRPr="00BC1BC5">
        <w:rPr>
          <w:rFonts w:ascii="Arial" w:eastAsia="Calibri" w:hAnsi="Arial" w:cs="Arial"/>
          <w:bCs/>
          <w:color w:val="000000"/>
          <w:sz w:val="26"/>
          <w:szCs w:val="26"/>
          <w:lang w:eastAsia="en-US"/>
        </w:rPr>
        <w:t xml:space="preserve"> por el desistimiento de la parte actor</w:t>
      </w:r>
      <w:r w:rsidR="00F6519E" w:rsidRPr="00BC1BC5">
        <w:rPr>
          <w:rFonts w:ascii="Arial" w:eastAsia="Calibri" w:hAnsi="Arial" w:cs="Arial"/>
          <w:bCs/>
          <w:color w:val="000000"/>
          <w:sz w:val="26"/>
          <w:szCs w:val="26"/>
          <w:lang w:eastAsia="en-US"/>
        </w:rPr>
        <w:t>a</w:t>
      </w:r>
      <w:r w:rsidRPr="00BC1BC5">
        <w:rPr>
          <w:rFonts w:ascii="Arial" w:eastAsia="Calibri" w:hAnsi="Arial" w:cs="Arial"/>
          <w:bCs/>
          <w:color w:val="000000"/>
          <w:sz w:val="26"/>
          <w:szCs w:val="26"/>
          <w:lang w:eastAsia="en-US"/>
        </w:rPr>
        <w:t>, lo que constituye un impedimento para el análisis de la legalidad o ilegalidad del acuerdo</w:t>
      </w:r>
      <w:r w:rsidR="00F37494" w:rsidRPr="00BC1BC5">
        <w:rPr>
          <w:rFonts w:ascii="Arial" w:eastAsia="Calibri" w:hAnsi="Arial" w:cs="Arial"/>
          <w:bCs/>
          <w:color w:val="000000"/>
          <w:sz w:val="26"/>
          <w:szCs w:val="26"/>
          <w:lang w:eastAsia="en-US"/>
        </w:rPr>
        <w:t xml:space="preserve"> admisorio </w:t>
      </w:r>
      <w:r w:rsidRPr="00BC1BC5">
        <w:rPr>
          <w:rFonts w:ascii="Arial" w:eastAsia="Calibri" w:hAnsi="Arial" w:cs="Arial"/>
          <w:bCs/>
          <w:color w:val="000000"/>
          <w:sz w:val="26"/>
          <w:szCs w:val="26"/>
          <w:lang w:eastAsia="en-US"/>
        </w:rPr>
        <w:t xml:space="preserve">recurrido; porque tal cambio, </w:t>
      </w:r>
      <w:r w:rsidR="009F244B" w:rsidRPr="00BC1BC5">
        <w:rPr>
          <w:rFonts w:ascii="Arial" w:eastAsia="Calibri" w:hAnsi="Arial" w:cs="Arial"/>
          <w:bCs/>
          <w:color w:val="000000"/>
          <w:sz w:val="26"/>
          <w:szCs w:val="26"/>
          <w:lang w:eastAsia="en-US"/>
        </w:rPr>
        <w:t>nos lleva a tener como total y definitivamente concluido el expediente 0113/2018; c</w:t>
      </w:r>
      <w:r w:rsidRPr="00BC1BC5">
        <w:rPr>
          <w:rFonts w:ascii="Arial" w:eastAsia="Calibri" w:hAnsi="Arial" w:cs="Arial"/>
          <w:bCs/>
          <w:color w:val="000000"/>
          <w:sz w:val="26"/>
          <w:szCs w:val="26"/>
          <w:lang w:eastAsia="en-US"/>
        </w:rPr>
        <w:t>onsecuentemente, este medio de impugnación debe declarase sin materia.</w:t>
      </w:r>
      <w:r w:rsidR="009F244B" w:rsidRPr="00BC1BC5">
        <w:rPr>
          <w:rFonts w:ascii="Arial" w:eastAsia="Calibri" w:hAnsi="Arial" w:cs="Arial"/>
          <w:bCs/>
          <w:color w:val="000000"/>
          <w:sz w:val="26"/>
          <w:szCs w:val="26"/>
          <w:lang w:eastAsia="en-US"/>
        </w:rPr>
        <w:t xml:space="preserve"> - - - - - - - - - - - - - - - - - - - - - - - - - - - - - - - - </w:t>
      </w:r>
    </w:p>
    <w:p w14:paraId="7F0FA303" w14:textId="1AC23652" w:rsidR="00D56B12" w:rsidRPr="00BC1BC5" w:rsidRDefault="00D56B12" w:rsidP="003C44F5">
      <w:pPr>
        <w:widowControl w:val="0"/>
        <w:spacing w:before="240" w:after="0" w:line="360" w:lineRule="auto"/>
        <w:ind w:right="18" w:firstLine="705"/>
        <w:contextualSpacing/>
        <w:jc w:val="both"/>
        <w:rPr>
          <w:rFonts w:ascii="Arial" w:eastAsia="Calibri" w:hAnsi="Arial" w:cs="Arial"/>
          <w:bCs/>
          <w:color w:val="000000"/>
          <w:sz w:val="26"/>
          <w:szCs w:val="26"/>
          <w:lang w:val="es-ES" w:eastAsia="en-US"/>
        </w:rPr>
      </w:pPr>
      <w:r w:rsidRPr="00BC1BC5">
        <w:rPr>
          <w:rFonts w:ascii="Arial" w:eastAsia="Calibri" w:hAnsi="Arial" w:cs="Arial"/>
          <w:bCs/>
          <w:sz w:val="26"/>
          <w:szCs w:val="26"/>
          <w:lang w:val="es-ES" w:eastAsia="en-US"/>
        </w:rPr>
        <w:t xml:space="preserve">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 </w:t>
      </w:r>
      <w:r w:rsidR="002D50AF" w:rsidRPr="00BC1BC5">
        <w:rPr>
          <w:rFonts w:ascii="Arial" w:eastAsia="Calibri" w:hAnsi="Arial" w:cs="Arial"/>
          <w:bCs/>
          <w:sz w:val="26"/>
          <w:szCs w:val="26"/>
          <w:lang w:val="es-ES" w:eastAsia="en-US"/>
        </w:rPr>
        <w:t xml:space="preserve">- - - - - - - - - - - - - - - - - - - - - - - - - - - - - - - - - - - - - - - </w:t>
      </w:r>
    </w:p>
    <w:p w14:paraId="15ED9DDB" w14:textId="70B917E7" w:rsidR="00D56B12" w:rsidRPr="00BC1BC5" w:rsidRDefault="00D56B12" w:rsidP="003C44F5">
      <w:pPr>
        <w:spacing w:before="240" w:after="0" w:line="360" w:lineRule="auto"/>
        <w:ind w:left="709" w:right="758"/>
        <w:jc w:val="both"/>
        <w:rPr>
          <w:rFonts w:ascii="Arial" w:eastAsia="Calibri" w:hAnsi="Arial" w:cs="Arial"/>
          <w:b/>
          <w:bCs/>
          <w:lang w:val="es-ES" w:eastAsia="en-US"/>
        </w:rPr>
      </w:pPr>
      <w:r w:rsidRPr="00BC1BC5">
        <w:rPr>
          <w:rFonts w:ascii="Arial" w:eastAsia="Calibri" w:hAnsi="Arial" w:cs="Arial"/>
          <w:b/>
          <w:bCs/>
          <w:i/>
          <w:lang w:val="es-ES" w:eastAsia="en-US"/>
        </w:rPr>
        <w:t xml:space="preserve">“CAMBIO DE SITUACIÓN JURÍDICA. REGLA GENERAL. </w:t>
      </w:r>
      <w:r w:rsidRPr="00BC1BC5">
        <w:rPr>
          <w:rFonts w:ascii="Arial" w:eastAsia="Calibri" w:hAnsi="Arial" w:cs="Arial"/>
          <w:bCs/>
          <w:i/>
          <w:lang w:val="es-ES" w:eastAsia="en-US"/>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3D368E7C" w14:textId="7E77604A" w:rsidR="000F52F3" w:rsidRPr="00BC1BC5" w:rsidRDefault="00E1121A" w:rsidP="00D56B12">
      <w:pPr>
        <w:spacing w:before="240" w:line="360" w:lineRule="auto"/>
        <w:ind w:firstLine="708"/>
        <w:jc w:val="both"/>
        <w:rPr>
          <w:rFonts w:ascii="Arial" w:eastAsia="Calibri" w:hAnsi="Arial" w:cs="Arial"/>
          <w:bCs/>
          <w:sz w:val="26"/>
          <w:szCs w:val="26"/>
          <w:lang w:val="es-ES" w:eastAsia="en-US"/>
        </w:rPr>
      </w:pPr>
      <w:r w:rsidRPr="00BC1BC5">
        <w:rPr>
          <w:rFonts w:ascii="Arial" w:eastAsia="Calibri" w:hAnsi="Arial" w:cs="Arial"/>
          <w:bCs/>
          <w:sz w:val="26"/>
          <w:szCs w:val="26"/>
          <w:lang w:val="es-ES" w:eastAsia="en-US"/>
        </w:rPr>
        <w:t>Por e</w:t>
      </w:r>
      <w:r w:rsidR="00D56B12" w:rsidRPr="00BC1BC5">
        <w:rPr>
          <w:rFonts w:ascii="Arial" w:eastAsia="Calibri" w:hAnsi="Arial" w:cs="Arial"/>
          <w:bCs/>
          <w:sz w:val="26"/>
          <w:szCs w:val="26"/>
          <w:lang w:val="es-ES" w:eastAsia="en-US"/>
        </w:rPr>
        <w:t xml:space="preserve">stas razones, como se apuntó en líneas </w:t>
      </w:r>
      <w:r w:rsidR="003C44F5" w:rsidRPr="00BC1BC5">
        <w:rPr>
          <w:rFonts w:ascii="Arial" w:eastAsia="Calibri" w:hAnsi="Arial" w:cs="Arial"/>
          <w:bCs/>
          <w:sz w:val="26"/>
          <w:szCs w:val="26"/>
          <w:lang w:val="es-ES" w:eastAsia="en-US"/>
        </w:rPr>
        <w:t>anteriores</w:t>
      </w:r>
      <w:r w:rsidR="00D56B12" w:rsidRPr="00BC1BC5">
        <w:rPr>
          <w:rFonts w:ascii="Arial" w:eastAsia="Calibri" w:hAnsi="Arial" w:cs="Arial"/>
          <w:bCs/>
          <w:sz w:val="26"/>
          <w:szCs w:val="26"/>
          <w:lang w:val="es-ES" w:eastAsia="en-US"/>
        </w:rPr>
        <w:t xml:space="preserve">, al haberse pronunciado </w:t>
      </w:r>
      <w:r w:rsidR="000F52F3" w:rsidRPr="00BC1BC5">
        <w:rPr>
          <w:rFonts w:ascii="Arial" w:eastAsia="Calibri" w:hAnsi="Arial" w:cs="Arial"/>
          <w:bCs/>
          <w:sz w:val="26"/>
          <w:szCs w:val="26"/>
          <w:lang w:val="es-ES" w:eastAsia="en-US"/>
        </w:rPr>
        <w:t>el acuerdo de ratificación de desistimiento</w:t>
      </w:r>
      <w:r w:rsidR="00C8348F" w:rsidRPr="00BC1BC5">
        <w:rPr>
          <w:rFonts w:ascii="Arial" w:eastAsia="Calibri" w:hAnsi="Arial" w:cs="Arial"/>
          <w:bCs/>
          <w:sz w:val="26"/>
          <w:szCs w:val="26"/>
          <w:lang w:val="es-ES" w:eastAsia="en-US"/>
        </w:rPr>
        <w:t>,</w:t>
      </w:r>
      <w:r w:rsidR="00D56B12" w:rsidRPr="00BC1BC5">
        <w:rPr>
          <w:rFonts w:ascii="Arial" w:eastAsia="Calibri" w:hAnsi="Arial" w:cs="Arial"/>
          <w:bCs/>
          <w:sz w:val="26"/>
          <w:szCs w:val="26"/>
          <w:lang w:val="es-ES" w:eastAsia="en-US"/>
        </w:rPr>
        <w:t xml:space="preserve"> debe </w:t>
      </w:r>
      <w:r w:rsidR="00D56B12" w:rsidRPr="00BC1BC5">
        <w:rPr>
          <w:rFonts w:ascii="Arial" w:eastAsia="Calibri" w:hAnsi="Arial" w:cs="Arial"/>
          <w:bCs/>
          <w:sz w:val="26"/>
          <w:szCs w:val="26"/>
          <w:lang w:val="es-ES" w:eastAsia="en-US"/>
        </w:rPr>
        <w:lastRenderedPageBreak/>
        <w:t xml:space="preserve">decretarse sin materia el presente medio de defensa, </w:t>
      </w:r>
      <w:r w:rsidR="009F05EC" w:rsidRPr="00BC1BC5">
        <w:rPr>
          <w:rFonts w:ascii="Arial" w:eastAsia="Calibri" w:hAnsi="Arial" w:cs="Arial"/>
          <w:bCs/>
          <w:sz w:val="26"/>
          <w:szCs w:val="26"/>
          <w:lang w:val="es-ES" w:eastAsia="en-US"/>
        </w:rPr>
        <w:t xml:space="preserve">en </w:t>
      </w:r>
      <w:r w:rsidR="00D56B12" w:rsidRPr="00BC1BC5">
        <w:rPr>
          <w:rFonts w:ascii="Arial" w:eastAsia="Calibri" w:hAnsi="Arial" w:cs="Arial"/>
          <w:bCs/>
          <w:sz w:val="26"/>
          <w:szCs w:val="26"/>
          <w:lang w:val="es-ES" w:eastAsia="en-US"/>
        </w:rPr>
        <w:t xml:space="preserve">virtud </w:t>
      </w:r>
      <w:r w:rsidR="009F05EC" w:rsidRPr="00BC1BC5">
        <w:rPr>
          <w:rFonts w:ascii="Arial" w:eastAsia="Calibri" w:hAnsi="Arial" w:cs="Arial"/>
          <w:bCs/>
          <w:sz w:val="26"/>
          <w:szCs w:val="26"/>
          <w:lang w:val="es-ES" w:eastAsia="en-US"/>
        </w:rPr>
        <w:t xml:space="preserve">de </w:t>
      </w:r>
      <w:r w:rsidR="00D56B12" w:rsidRPr="00BC1BC5">
        <w:rPr>
          <w:rFonts w:ascii="Arial" w:eastAsia="Calibri" w:hAnsi="Arial" w:cs="Arial"/>
          <w:bCs/>
          <w:sz w:val="26"/>
          <w:szCs w:val="26"/>
          <w:lang w:val="es-ES" w:eastAsia="en-US"/>
        </w:rPr>
        <w:t>que</w:t>
      </w:r>
      <w:r w:rsidR="000F52F3" w:rsidRPr="00BC1BC5">
        <w:rPr>
          <w:rFonts w:ascii="Arial" w:eastAsia="Calibri" w:hAnsi="Arial" w:cs="Arial"/>
          <w:bCs/>
          <w:sz w:val="26"/>
          <w:szCs w:val="26"/>
          <w:lang w:val="es-ES" w:eastAsia="en-US"/>
        </w:rPr>
        <w:t xml:space="preserve"> el actor </w:t>
      </w:r>
      <w:r w:rsidR="00CD15B5" w:rsidRPr="00BC1BC5">
        <w:rPr>
          <w:rFonts w:ascii="Arial" w:eastAsia="Calibri" w:hAnsi="Arial" w:cs="Arial"/>
          <w:bCs/>
          <w:sz w:val="26"/>
          <w:szCs w:val="26"/>
          <w:lang w:val="es-ES" w:eastAsia="en-US"/>
        </w:rPr>
        <w:t>renunció a</w:t>
      </w:r>
      <w:r w:rsidR="000F52F3" w:rsidRPr="00BC1BC5">
        <w:rPr>
          <w:rFonts w:ascii="Arial" w:eastAsia="Calibri" w:hAnsi="Arial" w:cs="Arial"/>
          <w:bCs/>
          <w:sz w:val="26"/>
          <w:szCs w:val="26"/>
          <w:lang w:val="es-ES" w:eastAsia="en-US"/>
        </w:rPr>
        <w:t xml:space="preserve"> su pretensión.- - - - - - - - - - - - - - - - - - - - - - - - - - - - - - </w:t>
      </w:r>
    </w:p>
    <w:p w14:paraId="57CDA676" w14:textId="33115CF2" w:rsidR="00D56B12" w:rsidRPr="00BC1BC5" w:rsidRDefault="00D56B12" w:rsidP="00D56B12">
      <w:pPr>
        <w:spacing w:before="240" w:line="360" w:lineRule="auto"/>
        <w:ind w:firstLine="708"/>
        <w:jc w:val="both"/>
        <w:rPr>
          <w:rFonts w:ascii="Arial" w:eastAsia="Calibri" w:hAnsi="Arial" w:cs="Arial"/>
          <w:bCs/>
          <w:sz w:val="26"/>
          <w:szCs w:val="26"/>
          <w:lang w:val="es-ES" w:eastAsia="en-US"/>
        </w:rPr>
      </w:pPr>
      <w:r w:rsidRPr="00BC1BC5">
        <w:rPr>
          <w:rFonts w:ascii="Arial" w:eastAsia="Calibri" w:hAnsi="Arial" w:cs="Arial"/>
          <w:bCs/>
          <w:sz w:val="26"/>
          <w:szCs w:val="26"/>
          <w:lang w:val="es-ES" w:eastAsia="en-US"/>
        </w:rPr>
        <w:t>Esta consideración encuentra sustento por identidad en el tema en la jurisprudencia IX.1o. J/12 del Primer Tribunal Colegiado del Noveno Distrito, d</w:t>
      </w:r>
      <w:r w:rsidR="00F6519E" w:rsidRPr="00BC1BC5">
        <w:rPr>
          <w:rFonts w:ascii="Arial" w:eastAsia="Calibri" w:hAnsi="Arial" w:cs="Arial"/>
          <w:bCs/>
          <w:sz w:val="26"/>
          <w:szCs w:val="26"/>
          <w:lang w:val="es-ES" w:eastAsia="en-US"/>
        </w:rPr>
        <w:t>ictada en la Novena É</w:t>
      </w:r>
      <w:r w:rsidRPr="00BC1BC5">
        <w:rPr>
          <w:rFonts w:ascii="Arial" w:eastAsia="Calibri" w:hAnsi="Arial" w:cs="Arial"/>
          <w:bCs/>
          <w:sz w:val="26"/>
          <w:szCs w:val="26"/>
          <w:lang w:val="es-ES" w:eastAsia="en-US"/>
        </w:rPr>
        <w:t xml:space="preserve">poca, misma que ha sido publicada en el Semanario Judicial de la Federación y </w:t>
      </w:r>
      <w:r w:rsidR="00F6519E" w:rsidRPr="00BC1BC5">
        <w:rPr>
          <w:rFonts w:ascii="Arial" w:eastAsia="Calibri" w:hAnsi="Arial" w:cs="Arial"/>
          <w:bCs/>
          <w:sz w:val="26"/>
          <w:szCs w:val="26"/>
          <w:lang w:val="es-ES" w:eastAsia="en-US"/>
        </w:rPr>
        <w:t>su Gaceta en el tomo XVIII, de D</w:t>
      </w:r>
      <w:r w:rsidRPr="00BC1BC5">
        <w:rPr>
          <w:rFonts w:ascii="Arial" w:eastAsia="Calibri" w:hAnsi="Arial" w:cs="Arial"/>
          <w:bCs/>
          <w:sz w:val="26"/>
          <w:szCs w:val="26"/>
          <w:lang w:val="es-ES" w:eastAsia="en-US"/>
        </w:rPr>
        <w:t>iciembre de 2003, y que es consultable a página 1312, con el título y texto del tenor literal siguiente:</w:t>
      </w:r>
      <w:r w:rsidR="002D50AF" w:rsidRPr="00BC1BC5">
        <w:rPr>
          <w:rFonts w:ascii="Arial" w:eastAsia="Calibri" w:hAnsi="Arial" w:cs="Arial"/>
          <w:bCs/>
          <w:sz w:val="26"/>
          <w:szCs w:val="26"/>
          <w:lang w:val="es-ES" w:eastAsia="en-US"/>
        </w:rPr>
        <w:t xml:space="preserve"> - - - - - - - - - - - - - - - </w:t>
      </w:r>
      <w:r w:rsidR="00766FAF" w:rsidRPr="00BC1BC5">
        <w:rPr>
          <w:rFonts w:ascii="Arial" w:eastAsia="Calibri" w:hAnsi="Arial" w:cs="Arial"/>
          <w:bCs/>
          <w:sz w:val="26"/>
          <w:szCs w:val="26"/>
          <w:lang w:val="es-ES" w:eastAsia="en-US"/>
        </w:rPr>
        <w:t xml:space="preserve">- - - - - </w:t>
      </w:r>
    </w:p>
    <w:p w14:paraId="0777D6C9" w14:textId="6FF3D195" w:rsidR="00D56B12" w:rsidRPr="00BC1BC5" w:rsidRDefault="00D56B12" w:rsidP="003C44F5">
      <w:pPr>
        <w:spacing w:before="240" w:line="360" w:lineRule="auto"/>
        <w:ind w:left="709" w:right="758"/>
        <w:jc w:val="both"/>
        <w:rPr>
          <w:rFonts w:ascii="Arial" w:eastAsia="Calibri" w:hAnsi="Arial" w:cs="Arial"/>
          <w:bCs/>
          <w:i/>
          <w:lang w:val="es-ES" w:eastAsia="en-US"/>
        </w:rPr>
      </w:pPr>
      <w:r w:rsidRPr="00BC1BC5">
        <w:rPr>
          <w:rFonts w:ascii="Arial" w:eastAsia="Calibri" w:hAnsi="Arial" w:cs="Arial"/>
          <w:bCs/>
          <w:i/>
          <w:lang w:val="es-ES" w:eastAsia="en-US"/>
        </w:rPr>
        <w:t>“</w:t>
      </w:r>
      <w:r w:rsidRPr="00BC1BC5">
        <w:rPr>
          <w:rFonts w:ascii="Arial" w:eastAsia="Calibri" w:hAnsi="Arial" w:cs="Arial"/>
          <w:b/>
          <w:bCs/>
          <w:i/>
          <w:lang w:val="es-ES" w:eastAsia="en-US"/>
        </w:rPr>
        <w:t>QUEJA SIN MATERIA</w:t>
      </w:r>
      <w:r w:rsidRPr="00BC1BC5">
        <w:rPr>
          <w:rFonts w:ascii="Arial" w:eastAsia="Calibri" w:hAnsi="Arial" w:cs="Arial"/>
          <w:bCs/>
          <w:i/>
          <w:lang w:val="es-ES" w:eastAsia="en-US"/>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BC1BC5">
        <w:rPr>
          <w:rFonts w:ascii="Arial" w:eastAsia="Calibri" w:hAnsi="Arial" w:cs="Arial"/>
          <w:bCs/>
          <w:i/>
          <w:lang w:val="es-ES" w:eastAsia="en-US"/>
        </w:rPr>
        <w:t>suspensional</w:t>
      </w:r>
      <w:proofErr w:type="spellEnd"/>
      <w:r w:rsidRPr="00BC1BC5">
        <w:rPr>
          <w:rFonts w:ascii="Arial" w:eastAsia="Calibri" w:hAnsi="Arial" w:cs="Arial"/>
          <w:bCs/>
          <w:i/>
          <w:lang w:val="es-ES" w:eastAsia="en-US"/>
        </w:rPr>
        <w:t xml:space="preserve"> ya no depende del auto de suspensión provisional, sino de la citada interlocutoria y ésta no es materia del recurso de queja, por lo cual no puede afectarse al resolver el mismo.”</w:t>
      </w:r>
    </w:p>
    <w:p w14:paraId="1B778F4D" w14:textId="33FED1D5" w:rsidR="00D56B12" w:rsidRPr="00BC1BC5" w:rsidRDefault="00D56B12" w:rsidP="00D56B12">
      <w:pPr>
        <w:spacing w:before="240" w:line="360" w:lineRule="auto"/>
        <w:ind w:right="49" w:firstLine="708"/>
        <w:jc w:val="both"/>
        <w:rPr>
          <w:rFonts w:ascii="Arial" w:eastAsia="Calibri" w:hAnsi="Arial" w:cs="Arial"/>
          <w:bCs/>
          <w:sz w:val="26"/>
          <w:szCs w:val="26"/>
          <w:lang w:val="es-ES" w:eastAsia="en-US"/>
        </w:rPr>
      </w:pPr>
      <w:r w:rsidRPr="00BC1BC5">
        <w:rPr>
          <w:rFonts w:ascii="Arial" w:eastAsia="Calibri" w:hAnsi="Arial" w:cs="Arial"/>
          <w:bCs/>
          <w:sz w:val="26"/>
          <w:szCs w:val="26"/>
          <w:lang w:val="es-ES" w:eastAsia="en-US"/>
        </w:rPr>
        <w:t>De esta manera, la nueva situación jurídica bajo la cual se rigen ahora las partes, constituye un obstáculo respecto al análisis de la legalidad o ileg</w:t>
      </w:r>
      <w:r w:rsidR="00F6519E" w:rsidRPr="00BC1BC5">
        <w:rPr>
          <w:rFonts w:ascii="Arial" w:eastAsia="Calibri" w:hAnsi="Arial" w:cs="Arial"/>
          <w:bCs/>
          <w:sz w:val="26"/>
          <w:szCs w:val="26"/>
          <w:lang w:val="es-ES" w:eastAsia="en-US"/>
        </w:rPr>
        <w:t xml:space="preserve">alidad del </w:t>
      </w:r>
      <w:r w:rsidR="00D96502" w:rsidRPr="00BC1BC5">
        <w:rPr>
          <w:rFonts w:ascii="Arial" w:eastAsia="Calibri" w:hAnsi="Arial" w:cs="Arial"/>
          <w:bCs/>
          <w:sz w:val="26"/>
          <w:szCs w:val="26"/>
          <w:lang w:val="es-ES" w:eastAsia="en-US"/>
        </w:rPr>
        <w:t>acuerdo admisorio, aquí recurrido</w:t>
      </w:r>
      <w:r w:rsidRPr="00BC1BC5">
        <w:rPr>
          <w:rFonts w:ascii="Arial" w:eastAsia="Calibri" w:hAnsi="Arial" w:cs="Arial"/>
          <w:bCs/>
          <w:sz w:val="26"/>
          <w:szCs w:val="26"/>
          <w:lang w:val="es-ES" w:eastAsia="en-US"/>
        </w:rPr>
        <w:t xml:space="preserve">. </w:t>
      </w:r>
      <w:r w:rsidR="002D50AF" w:rsidRPr="00BC1BC5">
        <w:rPr>
          <w:rFonts w:ascii="Arial" w:eastAsia="Calibri" w:hAnsi="Arial" w:cs="Arial"/>
          <w:bCs/>
          <w:sz w:val="26"/>
          <w:szCs w:val="26"/>
          <w:lang w:val="es-ES" w:eastAsia="en-US"/>
        </w:rPr>
        <w:t xml:space="preserve">- - - - - - - </w:t>
      </w:r>
      <w:r w:rsidR="00F6519E" w:rsidRPr="00BC1BC5">
        <w:rPr>
          <w:rFonts w:ascii="Arial" w:eastAsia="Calibri" w:hAnsi="Arial" w:cs="Arial"/>
          <w:bCs/>
          <w:sz w:val="26"/>
          <w:szCs w:val="26"/>
          <w:lang w:val="es-ES" w:eastAsia="en-US"/>
        </w:rPr>
        <w:t xml:space="preserve">- </w:t>
      </w:r>
    </w:p>
    <w:p w14:paraId="11BD2557" w14:textId="3CFB85C6" w:rsidR="00D56B12" w:rsidRPr="00BC1BC5" w:rsidRDefault="00D56B12" w:rsidP="00D56B12">
      <w:pPr>
        <w:spacing w:before="240" w:line="360" w:lineRule="auto"/>
        <w:ind w:right="49" w:firstLine="708"/>
        <w:jc w:val="both"/>
        <w:rPr>
          <w:rFonts w:ascii="Arial" w:eastAsia="Calibri" w:hAnsi="Arial" w:cs="Arial"/>
          <w:sz w:val="26"/>
          <w:szCs w:val="26"/>
          <w:lang w:val="es-ES" w:eastAsia="en-US"/>
        </w:rPr>
      </w:pPr>
      <w:r w:rsidRPr="00BC1BC5">
        <w:rPr>
          <w:rFonts w:ascii="Arial" w:eastAsia="Calibri" w:hAnsi="Arial" w:cs="Arial"/>
          <w:bCs/>
          <w:sz w:val="26"/>
          <w:szCs w:val="26"/>
          <w:lang w:val="es-ES" w:eastAsia="en-US"/>
        </w:rPr>
        <w:t xml:space="preserve">En consecuencia, se </w:t>
      </w:r>
      <w:r w:rsidR="004F281D" w:rsidRPr="00BC1BC5">
        <w:rPr>
          <w:rFonts w:ascii="Arial" w:eastAsia="Calibri" w:hAnsi="Arial" w:cs="Arial"/>
          <w:b/>
          <w:bCs/>
          <w:sz w:val="26"/>
          <w:szCs w:val="26"/>
          <w:lang w:val="es-ES" w:eastAsia="en-US"/>
        </w:rPr>
        <w:t xml:space="preserve">DECLARA </w:t>
      </w:r>
      <w:r w:rsidRPr="00BC1BC5">
        <w:rPr>
          <w:rFonts w:ascii="Arial" w:eastAsia="Calibri" w:hAnsi="Arial" w:cs="Arial"/>
          <w:b/>
          <w:bCs/>
          <w:sz w:val="26"/>
          <w:szCs w:val="26"/>
          <w:lang w:val="es-ES" w:eastAsia="en-US"/>
        </w:rPr>
        <w:t xml:space="preserve">SIN MATERIA </w:t>
      </w:r>
      <w:r w:rsidRPr="00BC1BC5">
        <w:rPr>
          <w:rFonts w:ascii="Arial" w:eastAsia="Calibri" w:hAnsi="Arial" w:cs="Arial"/>
          <w:bCs/>
          <w:sz w:val="26"/>
          <w:szCs w:val="26"/>
          <w:lang w:val="es-ES" w:eastAsia="en-US"/>
        </w:rPr>
        <w:t xml:space="preserve">el presente recurso de revisión y </w:t>
      </w:r>
      <w:r w:rsidRPr="00BC1BC5">
        <w:rPr>
          <w:rFonts w:ascii="Arial" w:eastAsia="Calibri" w:hAnsi="Arial" w:cs="Arial"/>
          <w:sz w:val="26"/>
          <w:szCs w:val="26"/>
          <w:lang w:val="es-ES" w:eastAsia="en-US"/>
        </w:rPr>
        <w:t xml:space="preserve">con fundamento en los artículos 237 y 238 de la Ley de Procedimiento y Justicia Administrativa para el Estado de Oaxaca, se: </w:t>
      </w:r>
      <w:r w:rsidR="006D5E3B">
        <w:rPr>
          <w:rFonts w:ascii="Arial" w:eastAsia="Calibri" w:hAnsi="Arial" w:cs="Arial"/>
          <w:sz w:val="26"/>
          <w:szCs w:val="26"/>
          <w:lang w:val="es-ES" w:eastAsia="en-US"/>
        </w:rPr>
        <w:t xml:space="preserve"> - - - - - - - - - - - - - - - - - - - - - - - - - - - - - - - - - - - - - - - - - - </w:t>
      </w:r>
    </w:p>
    <w:p w14:paraId="204E42D7" w14:textId="63BD0380" w:rsidR="00D56B12" w:rsidRPr="00BC1BC5" w:rsidRDefault="000D1C32" w:rsidP="00D56B12">
      <w:pPr>
        <w:spacing w:before="240" w:line="360" w:lineRule="auto"/>
        <w:ind w:right="49"/>
        <w:jc w:val="center"/>
        <w:rPr>
          <w:rFonts w:ascii="Arial" w:eastAsia="Calibri" w:hAnsi="Arial" w:cs="Arial"/>
          <w:b/>
          <w:bCs/>
          <w:sz w:val="26"/>
          <w:szCs w:val="26"/>
          <w:lang w:val="es-ES" w:eastAsia="en-US"/>
        </w:rPr>
      </w:pPr>
      <w:r w:rsidRPr="00BC1BC5">
        <w:rPr>
          <w:rFonts w:ascii="Arial" w:eastAsia="Calibri" w:hAnsi="Arial" w:cs="Arial"/>
          <w:b/>
          <w:bCs/>
          <w:sz w:val="26"/>
          <w:szCs w:val="26"/>
          <w:lang w:val="es-ES" w:eastAsia="en-US"/>
        </w:rPr>
        <w:t>R E S U E L V E</w:t>
      </w:r>
    </w:p>
    <w:p w14:paraId="7566E979" w14:textId="7C881EAD" w:rsidR="00D56B12" w:rsidRPr="00BC1BC5" w:rsidRDefault="00D56B12" w:rsidP="00D56B12">
      <w:pPr>
        <w:spacing w:before="240" w:line="360" w:lineRule="auto"/>
        <w:ind w:right="49" w:firstLine="708"/>
        <w:jc w:val="both"/>
        <w:rPr>
          <w:rFonts w:ascii="Arial" w:eastAsia="Calibri" w:hAnsi="Arial" w:cs="Arial"/>
          <w:sz w:val="26"/>
          <w:szCs w:val="26"/>
          <w:lang w:val="es-ES" w:eastAsia="en-US"/>
        </w:rPr>
      </w:pPr>
      <w:r w:rsidRPr="00BC1BC5">
        <w:rPr>
          <w:rFonts w:ascii="Arial" w:eastAsia="Calibri" w:hAnsi="Arial" w:cs="Arial"/>
          <w:b/>
          <w:sz w:val="26"/>
          <w:szCs w:val="26"/>
          <w:lang w:val="es-ES" w:eastAsia="en-US"/>
        </w:rPr>
        <w:t>PRIMERO</w:t>
      </w:r>
      <w:r w:rsidRPr="00BC1BC5">
        <w:rPr>
          <w:rFonts w:ascii="Arial" w:eastAsia="Calibri" w:hAnsi="Arial" w:cs="Arial"/>
          <w:sz w:val="26"/>
          <w:szCs w:val="26"/>
          <w:lang w:val="es-ES" w:eastAsia="en-US"/>
        </w:rPr>
        <w:t xml:space="preserve">. Se </w:t>
      </w:r>
      <w:r w:rsidR="004F281D" w:rsidRPr="00BC1BC5">
        <w:rPr>
          <w:rFonts w:ascii="Arial" w:eastAsia="Calibri" w:hAnsi="Arial" w:cs="Arial"/>
          <w:b/>
          <w:sz w:val="26"/>
          <w:szCs w:val="26"/>
          <w:lang w:val="es-ES" w:eastAsia="en-US"/>
        </w:rPr>
        <w:t xml:space="preserve">DECLARA </w:t>
      </w:r>
      <w:r w:rsidRPr="00BC1BC5">
        <w:rPr>
          <w:rFonts w:ascii="Arial" w:eastAsia="Calibri" w:hAnsi="Arial" w:cs="Arial"/>
          <w:b/>
          <w:sz w:val="26"/>
          <w:szCs w:val="26"/>
          <w:lang w:val="es-ES" w:eastAsia="en-US"/>
        </w:rPr>
        <w:t xml:space="preserve">SIN MATERIA </w:t>
      </w:r>
      <w:r w:rsidRPr="00BC1BC5">
        <w:rPr>
          <w:rFonts w:ascii="Arial" w:eastAsia="Calibri" w:hAnsi="Arial" w:cs="Arial"/>
          <w:sz w:val="26"/>
          <w:szCs w:val="26"/>
          <w:lang w:val="es-ES" w:eastAsia="en-US"/>
        </w:rPr>
        <w:t xml:space="preserve">este recurso de revisión, </w:t>
      </w:r>
      <w:r w:rsidRPr="00BC1BC5">
        <w:rPr>
          <w:rFonts w:ascii="Arial" w:eastAsia="Calibri" w:hAnsi="Arial" w:cs="Arial"/>
          <w:sz w:val="26"/>
          <w:szCs w:val="26"/>
          <w:lang w:val="es-ES" w:eastAsia="es-ES"/>
        </w:rPr>
        <w:t>por las razones expuestas en el considerando que antecede</w:t>
      </w:r>
      <w:r w:rsidRPr="00BC1BC5">
        <w:rPr>
          <w:rFonts w:ascii="Arial" w:eastAsia="Calibri" w:hAnsi="Arial" w:cs="Arial"/>
          <w:sz w:val="26"/>
          <w:szCs w:val="26"/>
          <w:lang w:val="es-ES" w:eastAsia="en-US"/>
        </w:rPr>
        <w:t xml:space="preserve">. </w:t>
      </w:r>
      <w:r w:rsidR="00D511FD" w:rsidRPr="00BC1BC5">
        <w:rPr>
          <w:rFonts w:ascii="Arial" w:eastAsia="Calibri" w:hAnsi="Arial" w:cs="Arial"/>
          <w:sz w:val="26"/>
          <w:szCs w:val="26"/>
          <w:lang w:val="es-ES" w:eastAsia="en-US"/>
        </w:rPr>
        <w:t xml:space="preserve">- </w:t>
      </w:r>
    </w:p>
    <w:p w14:paraId="0817D014" w14:textId="4D1B7DF5" w:rsidR="00D56B12" w:rsidRPr="00BC1BC5" w:rsidRDefault="00D56B12" w:rsidP="00D56B12">
      <w:pPr>
        <w:spacing w:before="240" w:line="360" w:lineRule="auto"/>
        <w:ind w:right="49" w:firstLine="708"/>
        <w:jc w:val="both"/>
        <w:rPr>
          <w:rFonts w:ascii="Arial" w:eastAsia="Calibri" w:hAnsi="Arial" w:cs="Arial"/>
          <w:bCs/>
          <w:sz w:val="26"/>
          <w:szCs w:val="26"/>
          <w:lang w:eastAsia="en-US"/>
        </w:rPr>
      </w:pPr>
      <w:r w:rsidRPr="00BC1BC5">
        <w:rPr>
          <w:rFonts w:ascii="Arial" w:eastAsia="Calibri" w:hAnsi="Arial" w:cs="Arial"/>
          <w:b/>
          <w:sz w:val="26"/>
          <w:szCs w:val="26"/>
          <w:lang w:val="es-ES" w:eastAsia="en-US"/>
        </w:rPr>
        <w:t>SEGUNDO</w:t>
      </w:r>
      <w:r w:rsidRPr="00BC1BC5">
        <w:rPr>
          <w:rFonts w:ascii="Arial" w:eastAsia="Calibri" w:hAnsi="Arial" w:cs="Arial"/>
          <w:sz w:val="26"/>
          <w:szCs w:val="26"/>
          <w:lang w:val="es-ES" w:eastAsia="en-US"/>
        </w:rPr>
        <w:t xml:space="preserve">. </w:t>
      </w:r>
      <w:r w:rsidRPr="00BC1BC5">
        <w:rPr>
          <w:rFonts w:ascii="Arial" w:eastAsia="Calibri" w:hAnsi="Arial" w:cs="Arial"/>
          <w:b/>
          <w:sz w:val="26"/>
          <w:szCs w:val="26"/>
          <w:lang w:val="es-ES" w:eastAsia="en-US"/>
        </w:rPr>
        <w:t>NOTIFÍQUESE Y CÚMPLASE,</w:t>
      </w:r>
      <w:r w:rsidRPr="00BC1BC5">
        <w:rPr>
          <w:rFonts w:ascii="Arial" w:eastAsia="Calibri" w:hAnsi="Arial" w:cs="Arial"/>
          <w:sz w:val="26"/>
          <w:szCs w:val="26"/>
          <w:lang w:val="es-ES" w:eastAsia="en-US"/>
        </w:rPr>
        <w:t xml:space="preserve"> con copia certificada de la presente resolución, vuelvan las constancias remitidas a la </w:t>
      </w:r>
      <w:r w:rsidR="00E203E9" w:rsidRPr="00BC1BC5">
        <w:rPr>
          <w:rFonts w:ascii="Arial" w:eastAsia="Calibri" w:hAnsi="Arial" w:cs="Arial"/>
          <w:sz w:val="26"/>
          <w:szCs w:val="26"/>
          <w:lang w:val="es-ES" w:eastAsia="en-US"/>
        </w:rPr>
        <w:t>Sexta</w:t>
      </w:r>
      <w:r w:rsidR="00AF45E9" w:rsidRPr="00BC1BC5">
        <w:rPr>
          <w:rFonts w:ascii="Arial" w:eastAsia="Calibri" w:hAnsi="Arial" w:cs="Arial"/>
          <w:sz w:val="26"/>
          <w:szCs w:val="26"/>
          <w:lang w:val="es-ES" w:eastAsia="en-US"/>
        </w:rPr>
        <w:t xml:space="preserve"> </w:t>
      </w:r>
      <w:r w:rsidRPr="00BC1BC5">
        <w:rPr>
          <w:rFonts w:ascii="Arial" w:eastAsia="Calibri" w:hAnsi="Arial" w:cs="Arial"/>
          <w:sz w:val="26"/>
          <w:szCs w:val="26"/>
          <w:lang w:val="es-ES" w:eastAsia="en-US"/>
        </w:rPr>
        <w:t xml:space="preserve">Sala Unitaria de Primera Instancia </w:t>
      </w:r>
      <w:r w:rsidRPr="00BC1BC5">
        <w:rPr>
          <w:rFonts w:ascii="Arial" w:eastAsia="Calibri" w:hAnsi="Arial" w:cs="Arial"/>
          <w:bCs/>
          <w:sz w:val="26"/>
          <w:szCs w:val="26"/>
          <w:lang w:eastAsia="en-US"/>
        </w:rPr>
        <w:t xml:space="preserve">de este Tribunal, y en su oportunidad archívese el cuaderno de revisión como asunto concluido. </w:t>
      </w:r>
      <w:r w:rsidR="00D511FD" w:rsidRPr="00BC1BC5">
        <w:rPr>
          <w:rFonts w:ascii="Arial" w:eastAsia="Calibri" w:hAnsi="Arial" w:cs="Arial"/>
          <w:bCs/>
          <w:sz w:val="26"/>
          <w:szCs w:val="26"/>
          <w:lang w:eastAsia="en-US"/>
        </w:rPr>
        <w:t xml:space="preserve">- - - - - - - - - </w:t>
      </w:r>
    </w:p>
    <w:p w14:paraId="1C2FE661" w14:textId="77777777" w:rsidR="009A555C" w:rsidRDefault="009A555C" w:rsidP="009A555C">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lastRenderedPageBreak/>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w:t>
      </w:r>
    </w:p>
    <w:p w14:paraId="74A5DEA4" w14:textId="77777777" w:rsidR="009A555C" w:rsidRDefault="009A555C" w:rsidP="009A555C">
      <w:pPr>
        <w:spacing w:after="0" w:line="360" w:lineRule="auto"/>
        <w:ind w:right="51" w:firstLine="567"/>
        <w:jc w:val="center"/>
        <w:rPr>
          <w:rFonts w:ascii="Arial" w:eastAsia="Calibri" w:hAnsi="Arial" w:cs="Arial"/>
          <w:b/>
          <w:sz w:val="18"/>
          <w:szCs w:val="18"/>
        </w:rPr>
      </w:pPr>
    </w:p>
    <w:p w14:paraId="1A5B3DC1" w14:textId="77777777" w:rsidR="009A555C" w:rsidRDefault="009A555C" w:rsidP="009A555C">
      <w:pPr>
        <w:spacing w:after="0" w:line="360" w:lineRule="auto"/>
        <w:ind w:right="51" w:firstLine="567"/>
        <w:jc w:val="center"/>
        <w:rPr>
          <w:rFonts w:ascii="Arial" w:eastAsia="Calibri" w:hAnsi="Arial" w:cs="Arial"/>
          <w:b/>
          <w:sz w:val="18"/>
          <w:szCs w:val="18"/>
        </w:rPr>
      </w:pPr>
    </w:p>
    <w:p w14:paraId="4DBE3741" w14:textId="77777777" w:rsidR="009A555C" w:rsidRDefault="009A555C" w:rsidP="009A555C">
      <w:pPr>
        <w:spacing w:after="0" w:line="240" w:lineRule="auto"/>
        <w:rPr>
          <w:rFonts w:ascii="Arial" w:eastAsia="Times New Roman" w:hAnsi="Arial" w:cs="Arial"/>
          <w:sz w:val="26"/>
          <w:szCs w:val="26"/>
        </w:rPr>
      </w:pPr>
    </w:p>
    <w:p w14:paraId="155A898A" w14:textId="77777777" w:rsidR="009A555C" w:rsidRDefault="009A555C" w:rsidP="009A555C">
      <w:pPr>
        <w:spacing w:after="0" w:line="240" w:lineRule="auto"/>
        <w:ind w:firstLine="567"/>
        <w:jc w:val="center"/>
        <w:rPr>
          <w:rFonts w:ascii="Arial" w:eastAsia="Times New Roman" w:hAnsi="Arial" w:cs="Arial"/>
          <w:sz w:val="26"/>
          <w:szCs w:val="26"/>
        </w:rPr>
      </w:pPr>
    </w:p>
    <w:p w14:paraId="4D5B2D34" w14:textId="77777777" w:rsidR="009A555C" w:rsidRDefault="009A555C" w:rsidP="009A555C">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3DE1F4F7" w14:textId="77777777" w:rsidR="009A555C" w:rsidRDefault="009A555C" w:rsidP="009A555C">
      <w:pPr>
        <w:spacing w:after="0" w:line="240" w:lineRule="auto"/>
        <w:ind w:firstLine="567"/>
        <w:jc w:val="center"/>
        <w:rPr>
          <w:rFonts w:ascii="Arial" w:hAnsi="Arial" w:cs="Arial"/>
          <w:sz w:val="26"/>
          <w:szCs w:val="26"/>
        </w:rPr>
      </w:pPr>
      <w:r>
        <w:rPr>
          <w:rFonts w:ascii="Arial" w:hAnsi="Arial" w:cs="Arial"/>
          <w:sz w:val="26"/>
          <w:szCs w:val="26"/>
        </w:rPr>
        <w:t>PRESIDENTE</w:t>
      </w:r>
    </w:p>
    <w:p w14:paraId="207F6FBD" w14:textId="77777777" w:rsidR="009A555C" w:rsidRDefault="009A555C" w:rsidP="009A555C">
      <w:pPr>
        <w:jc w:val="center"/>
        <w:rPr>
          <w:rFonts w:ascii="Arial" w:hAnsi="Arial" w:cs="Arial"/>
          <w:sz w:val="26"/>
          <w:szCs w:val="26"/>
        </w:rPr>
      </w:pPr>
    </w:p>
    <w:p w14:paraId="7D11A087" w14:textId="77777777" w:rsidR="009A555C" w:rsidRDefault="009A555C" w:rsidP="009A555C">
      <w:pPr>
        <w:rPr>
          <w:rFonts w:ascii="Arial" w:hAnsi="Arial" w:cs="Arial"/>
          <w:sz w:val="26"/>
          <w:szCs w:val="26"/>
        </w:rPr>
      </w:pPr>
    </w:p>
    <w:p w14:paraId="28484332" w14:textId="74C4EB65" w:rsidR="009A555C" w:rsidRDefault="009A555C" w:rsidP="009A555C">
      <w:pPr>
        <w:jc w:val="center"/>
        <w:rPr>
          <w:rFonts w:ascii="Arial" w:hAnsi="Arial" w:cs="Arial"/>
          <w:sz w:val="26"/>
          <w:szCs w:val="26"/>
        </w:rPr>
      </w:pPr>
    </w:p>
    <w:p w14:paraId="4187803F" w14:textId="77777777" w:rsidR="009A555C" w:rsidRDefault="009A555C" w:rsidP="009A555C">
      <w:pPr>
        <w:jc w:val="center"/>
        <w:rPr>
          <w:rFonts w:ascii="Arial" w:hAnsi="Arial" w:cs="Arial"/>
          <w:sz w:val="26"/>
          <w:szCs w:val="26"/>
        </w:rPr>
      </w:pPr>
    </w:p>
    <w:p w14:paraId="77469B38" w14:textId="77777777" w:rsidR="009A555C" w:rsidRDefault="009A555C" w:rsidP="009A555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ABDAD2D" w14:textId="77777777" w:rsidR="009A555C" w:rsidRDefault="009A555C" w:rsidP="009A555C">
      <w:pPr>
        <w:rPr>
          <w:rFonts w:ascii="Arial" w:hAnsi="Arial" w:cs="Arial"/>
          <w:sz w:val="26"/>
          <w:szCs w:val="26"/>
        </w:rPr>
      </w:pPr>
    </w:p>
    <w:p w14:paraId="405FF961" w14:textId="77777777" w:rsidR="009A555C" w:rsidRDefault="009A555C" w:rsidP="009A555C">
      <w:pPr>
        <w:rPr>
          <w:rFonts w:ascii="Arial" w:hAnsi="Arial" w:cs="Arial"/>
          <w:sz w:val="26"/>
          <w:szCs w:val="26"/>
        </w:rPr>
      </w:pPr>
    </w:p>
    <w:p w14:paraId="70C14FE1" w14:textId="77777777" w:rsidR="009A555C" w:rsidRDefault="009A555C" w:rsidP="009A555C">
      <w:pPr>
        <w:rPr>
          <w:rFonts w:ascii="Arial" w:hAnsi="Arial" w:cs="Arial"/>
          <w:sz w:val="26"/>
          <w:szCs w:val="26"/>
        </w:rPr>
      </w:pPr>
    </w:p>
    <w:p w14:paraId="43225609" w14:textId="77777777" w:rsidR="009A555C" w:rsidRDefault="009A555C" w:rsidP="009A555C">
      <w:pPr>
        <w:jc w:val="center"/>
        <w:rPr>
          <w:rFonts w:ascii="Arial" w:hAnsi="Arial" w:cs="Arial"/>
          <w:sz w:val="26"/>
          <w:szCs w:val="26"/>
        </w:rPr>
      </w:pPr>
      <w:r>
        <w:rPr>
          <w:rFonts w:ascii="Arial" w:hAnsi="Arial" w:cs="Arial"/>
          <w:sz w:val="26"/>
          <w:szCs w:val="26"/>
        </w:rPr>
        <w:t>MAGISTRADO RAÚL PALOMARES PALOMINO</w:t>
      </w:r>
    </w:p>
    <w:p w14:paraId="174B754F" w14:textId="77777777" w:rsidR="009A555C" w:rsidRDefault="009A555C" w:rsidP="009A555C">
      <w:pPr>
        <w:rPr>
          <w:rFonts w:ascii="Arial" w:hAnsi="Arial" w:cs="Arial"/>
          <w:sz w:val="26"/>
          <w:szCs w:val="26"/>
        </w:rPr>
      </w:pPr>
    </w:p>
    <w:p w14:paraId="44E0099A" w14:textId="3CEEC50C" w:rsidR="009A555C" w:rsidRDefault="009A555C" w:rsidP="009A555C">
      <w:pPr>
        <w:rPr>
          <w:rFonts w:ascii="Arial" w:hAnsi="Arial" w:cs="Arial"/>
          <w:sz w:val="26"/>
          <w:szCs w:val="26"/>
        </w:rPr>
      </w:pPr>
    </w:p>
    <w:p w14:paraId="2F0A29CA" w14:textId="77777777" w:rsidR="009A555C" w:rsidRDefault="009A555C" w:rsidP="009A555C">
      <w:pPr>
        <w:rPr>
          <w:rFonts w:ascii="Arial" w:hAnsi="Arial" w:cs="Arial"/>
          <w:sz w:val="26"/>
          <w:szCs w:val="26"/>
        </w:rPr>
      </w:pPr>
    </w:p>
    <w:p w14:paraId="7DC9DC80" w14:textId="77777777" w:rsidR="009A555C" w:rsidRDefault="009A555C" w:rsidP="009A555C">
      <w:pPr>
        <w:rPr>
          <w:rFonts w:ascii="Arial" w:hAnsi="Arial" w:cs="Arial"/>
          <w:b/>
          <w:bCs/>
          <w:sz w:val="20"/>
          <w:szCs w:val="20"/>
        </w:rPr>
      </w:pPr>
    </w:p>
    <w:p w14:paraId="441D0739" w14:textId="77777777" w:rsidR="009A555C" w:rsidRDefault="009A555C" w:rsidP="009A555C">
      <w:pPr>
        <w:jc w:val="center"/>
        <w:rPr>
          <w:rFonts w:ascii="Arial" w:hAnsi="Arial" w:cs="Arial"/>
          <w:sz w:val="26"/>
          <w:szCs w:val="26"/>
        </w:rPr>
      </w:pPr>
      <w:r>
        <w:rPr>
          <w:rFonts w:ascii="Arial" w:hAnsi="Arial" w:cs="Arial"/>
          <w:sz w:val="26"/>
          <w:szCs w:val="26"/>
        </w:rPr>
        <w:t>MAGISTRADA GLORIA DEL CARMEN CAMACHO MEZA</w:t>
      </w:r>
    </w:p>
    <w:p w14:paraId="28AADEC4" w14:textId="77777777" w:rsidR="009A555C" w:rsidRDefault="009A555C" w:rsidP="009A555C">
      <w:pPr>
        <w:tabs>
          <w:tab w:val="left" w:pos="1680"/>
          <w:tab w:val="center" w:pos="4277"/>
        </w:tabs>
        <w:spacing w:line="360" w:lineRule="auto"/>
        <w:rPr>
          <w:rFonts w:ascii="Arial" w:hAnsi="Arial" w:cs="Arial"/>
          <w:b/>
          <w:bCs/>
          <w:sz w:val="18"/>
          <w:szCs w:val="18"/>
        </w:rPr>
      </w:pPr>
    </w:p>
    <w:p w14:paraId="3E30BC80" w14:textId="77777777" w:rsidR="009A555C" w:rsidRDefault="009A555C" w:rsidP="009A555C">
      <w:pPr>
        <w:tabs>
          <w:tab w:val="left" w:pos="1680"/>
          <w:tab w:val="center" w:pos="4277"/>
        </w:tabs>
        <w:spacing w:line="360" w:lineRule="auto"/>
        <w:rPr>
          <w:rFonts w:ascii="Arial" w:hAnsi="Arial" w:cs="Arial"/>
          <w:b/>
          <w:bCs/>
          <w:sz w:val="18"/>
          <w:szCs w:val="18"/>
        </w:rPr>
      </w:pPr>
    </w:p>
    <w:p w14:paraId="4A471BEA" w14:textId="77777777" w:rsidR="009A555C" w:rsidRDefault="009A555C" w:rsidP="009A555C">
      <w:pPr>
        <w:tabs>
          <w:tab w:val="left" w:pos="1680"/>
          <w:tab w:val="center" w:pos="4277"/>
        </w:tabs>
        <w:spacing w:line="360" w:lineRule="auto"/>
        <w:jc w:val="center"/>
        <w:rPr>
          <w:rFonts w:ascii="Arial" w:hAnsi="Arial" w:cs="Arial"/>
          <w:b/>
          <w:bCs/>
          <w:sz w:val="18"/>
          <w:szCs w:val="18"/>
        </w:rPr>
      </w:pPr>
    </w:p>
    <w:p w14:paraId="2506C157" w14:textId="77777777" w:rsidR="009A555C" w:rsidRDefault="009A555C" w:rsidP="009A555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F33FE93" w14:textId="33F1E859" w:rsidR="009A555C" w:rsidRDefault="009A555C" w:rsidP="009A555C">
      <w:pPr>
        <w:tabs>
          <w:tab w:val="left" w:pos="1680"/>
          <w:tab w:val="center" w:pos="4277"/>
        </w:tabs>
        <w:spacing w:line="360" w:lineRule="auto"/>
        <w:jc w:val="center"/>
        <w:rPr>
          <w:rFonts w:ascii="Arial" w:hAnsi="Arial" w:cs="Arial"/>
          <w:sz w:val="26"/>
          <w:szCs w:val="26"/>
        </w:rPr>
      </w:pPr>
    </w:p>
    <w:p w14:paraId="626B807C" w14:textId="77777777" w:rsidR="009A555C" w:rsidRDefault="009A555C" w:rsidP="009A555C">
      <w:pPr>
        <w:tabs>
          <w:tab w:val="left" w:pos="1680"/>
          <w:tab w:val="center" w:pos="4277"/>
        </w:tabs>
        <w:spacing w:line="360" w:lineRule="auto"/>
        <w:jc w:val="center"/>
        <w:rPr>
          <w:rFonts w:ascii="Arial" w:hAnsi="Arial" w:cs="Arial"/>
          <w:sz w:val="26"/>
          <w:szCs w:val="26"/>
        </w:rPr>
      </w:pPr>
    </w:p>
    <w:p w14:paraId="58BA0A51" w14:textId="77777777" w:rsidR="009A555C" w:rsidRDefault="009A555C" w:rsidP="009A555C">
      <w:pPr>
        <w:spacing w:after="0" w:line="240" w:lineRule="auto"/>
        <w:jc w:val="center"/>
        <w:rPr>
          <w:rFonts w:ascii="Arial" w:hAnsi="Arial" w:cs="Arial"/>
          <w:sz w:val="26"/>
          <w:szCs w:val="26"/>
        </w:rPr>
      </w:pPr>
    </w:p>
    <w:p w14:paraId="742AB91D" w14:textId="77777777" w:rsidR="009A555C" w:rsidRDefault="009A555C" w:rsidP="009A555C">
      <w:pPr>
        <w:spacing w:after="0" w:line="240" w:lineRule="auto"/>
        <w:jc w:val="center"/>
        <w:rPr>
          <w:rFonts w:ascii="Arial" w:hAnsi="Arial" w:cs="Arial"/>
          <w:sz w:val="26"/>
          <w:szCs w:val="26"/>
        </w:rPr>
      </w:pPr>
    </w:p>
    <w:p w14:paraId="4E566DC1" w14:textId="77777777" w:rsidR="009A555C" w:rsidRDefault="009A555C" w:rsidP="009A555C">
      <w:pPr>
        <w:spacing w:after="0" w:line="240" w:lineRule="auto"/>
        <w:jc w:val="center"/>
        <w:rPr>
          <w:rFonts w:ascii="Arial" w:hAnsi="Arial" w:cs="Arial"/>
          <w:sz w:val="26"/>
          <w:szCs w:val="26"/>
        </w:rPr>
      </w:pPr>
      <w:r>
        <w:rPr>
          <w:rFonts w:ascii="Arial" w:hAnsi="Arial" w:cs="Arial"/>
          <w:sz w:val="26"/>
          <w:szCs w:val="26"/>
        </w:rPr>
        <w:t>LICENCIADO JUAN EDY GARCÍA CORONADO.</w:t>
      </w:r>
    </w:p>
    <w:p w14:paraId="64BD5968" w14:textId="77777777" w:rsidR="009A555C" w:rsidRDefault="009A555C" w:rsidP="009A555C">
      <w:pPr>
        <w:spacing w:after="0" w:line="240" w:lineRule="auto"/>
        <w:jc w:val="center"/>
      </w:pPr>
      <w:r>
        <w:rPr>
          <w:rFonts w:ascii="Arial" w:hAnsi="Arial" w:cs="Arial"/>
          <w:sz w:val="26"/>
          <w:szCs w:val="26"/>
        </w:rPr>
        <w:t>SECRETARIO GENERAL DE ACUERDOS</w:t>
      </w:r>
    </w:p>
    <w:p w14:paraId="1F777CF4" w14:textId="77777777" w:rsidR="004C16FF" w:rsidRPr="00D56B12" w:rsidRDefault="004C16FF" w:rsidP="00D56B12">
      <w:pPr>
        <w:spacing w:before="240" w:line="360" w:lineRule="auto"/>
        <w:ind w:right="49" w:firstLine="708"/>
        <w:jc w:val="both"/>
        <w:rPr>
          <w:rFonts w:ascii="Arial" w:eastAsia="Calibri" w:hAnsi="Arial" w:cs="Arial"/>
          <w:bCs/>
          <w:sz w:val="26"/>
          <w:szCs w:val="26"/>
          <w:lang w:eastAsia="en-US"/>
        </w:rPr>
      </w:pPr>
    </w:p>
    <w:sectPr w:rsidR="004C16FF" w:rsidRPr="00D56B12"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20821" w14:textId="77777777" w:rsidR="005976CF" w:rsidRDefault="005976CF">
      <w:pPr>
        <w:spacing w:after="0" w:line="240" w:lineRule="auto"/>
      </w:pPr>
      <w:r>
        <w:separator/>
      </w:r>
    </w:p>
  </w:endnote>
  <w:endnote w:type="continuationSeparator" w:id="0">
    <w:p w14:paraId="1BAE11CB" w14:textId="77777777" w:rsidR="005976CF" w:rsidRDefault="0059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A2977B" w14:textId="77777777" w:rsidR="005976CF" w:rsidRDefault="005976CF">
      <w:pPr>
        <w:spacing w:after="0" w:line="240" w:lineRule="auto"/>
      </w:pPr>
      <w:r>
        <w:separator/>
      </w:r>
    </w:p>
  </w:footnote>
  <w:footnote w:type="continuationSeparator" w:id="0">
    <w:p w14:paraId="2F26AACE" w14:textId="77777777" w:rsidR="005976CF" w:rsidRDefault="005976CF">
      <w:pPr>
        <w:spacing w:after="0" w:line="240" w:lineRule="auto"/>
      </w:pPr>
      <w:r>
        <w:continuationSeparator/>
      </w:r>
    </w:p>
  </w:footnote>
  <w:footnote w:id="1">
    <w:p w14:paraId="15258652" w14:textId="77777777" w:rsidR="003E6921" w:rsidRPr="003E6921" w:rsidRDefault="003E6921" w:rsidP="003E6921">
      <w:pPr>
        <w:autoSpaceDE w:val="0"/>
        <w:autoSpaceDN w:val="0"/>
        <w:adjustRightInd w:val="0"/>
        <w:spacing w:after="0" w:line="240" w:lineRule="auto"/>
        <w:jc w:val="both"/>
        <w:rPr>
          <w:rFonts w:ascii="Arial" w:hAnsi="Arial" w:cs="Arial"/>
          <w:i/>
          <w:sz w:val="16"/>
          <w:szCs w:val="16"/>
        </w:rPr>
      </w:pPr>
      <w:r w:rsidRPr="003E6921">
        <w:rPr>
          <w:rStyle w:val="Refdenotaalpie"/>
          <w:rFonts w:ascii="Arial" w:hAnsi="Arial" w:cs="Arial"/>
          <w:i/>
          <w:sz w:val="16"/>
          <w:szCs w:val="16"/>
        </w:rPr>
        <w:footnoteRef/>
      </w:r>
      <w:r w:rsidRPr="003E6921">
        <w:rPr>
          <w:rFonts w:ascii="Arial" w:hAnsi="Arial" w:cs="Arial"/>
          <w:i/>
          <w:sz w:val="16"/>
          <w:szCs w:val="16"/>
        </w:rPr>
        <w:t xml:space="preserve"> </w:t>
      </w:r>
      <w:r w:rsidRPr="003E6921">
        <w:rPr>
          <w:rFonts w:ascii="Arial" w:hAnsi="Arial" w:cs="Arial"/>
          <w:b/>
          <w:bCs/>
          <w:i/>
          <w:sz w:val="16"/>
          <w:szCs w:val="16"/>
        </w:rPr>
        <w:t xml:space="preserve">ARTÍCULO 203.- </w:t>
      </w:r>
      <w:r w:rsidRPr="003E6921">
        <w:rPr>
          <w:rFonts w:ascii="Arial" w:hAnsi="Arial" w:cs="Arial"/>
          <w:i/>
          <w:sz w:val="16"/>
          <w:szCs w:val="16"/>
        </w:rPr>
        <w:t>La valoración de las pruebas se hará de acuerdo con las siguientes reglas:</w:t>
      </w:r>
    </w:p>
    <w:p w14:paraId="605693A7" w14:textId="4BB2F51A" w:rsidR="003E6921" w:rsidRDefault="003E6921" w:rsidP="003E6921">
      <w:pPr>
        <w:autoSpaceDE w:val="0"/>
        <w:autoSpaceDN w:val="0"/>
        <w:adjustRightInd w:val="0"/>
        <w:spacing w:after="0" w:line="240" w:lineRule="auto"/>
        <w:jc w:val="both"/>
        <w:rPr>
          <w:rFonts w:ascii="Arial" w:hAnsi="Arial" w:cs="Arial"/>
          <w:i/>
          <w:sz w:val="16"/>
          <w:szCs w:val="16"/>
        </w:rPr>
      </w:pPr>
      <w:r w:rsidRPr="003E6921">
        <w:rPr>
          <w:rFonts w:ascii="Arial" w:hAnsi="Arial" w:cs="Arial"/>
          <w:i/>
          <w:sz w:val="16"/>
          <w:szCs w:val="16"/>
        </w:rPr>
        <w:t>I. Harán prueba plena la confesión expresa de las partes y los actos contenidos en</w:t>
      </w:r>
      <w:r>
        <w:rPr>
          <w:rFonts w:ascii="Arial" w:hAnsi="Arial" w:cs="Arial"/>
          <w:i/>
          <w:sz w:val="16"/>
          <w:szCs w:val="16"/>
        </w:rPr>
        <w:t xml:space="preserve"> </w:t>
      </w:r>
      <w:r w:rsidRPr="003E6921">
        <w:rPr>
          <w:rFonts w:ascii="Arial" w:hAnsi="Arial" w:cs="Arial"/>
          <w:i/>
          <w:sz w:val="16"/>
          <w:szCs w:val="16"/>
        </w:rPr>
        <w:t>documentos públicos, si en éstos últimos se contienen declaraciones de verdad o</w:t>
      </w:r>
      <w:r>
        <w:rPr>
          <w:rFonts w:ascii="Arial" w:hAnsi="Arial" w:cs="Arial"/>
          <w:i/>
          <w:sz w:val="16"/>
          <w:szCs w:val="16"/>
        </w:rPr>
        <w:t xml:space="preserve"> </w:t>
      </w:r>
      <w:r w:rsidRPr="003E6921">
        <w:rPr>
          <w:rFonts w:ascii="Arial" w:hAnsi="Arial" w:cs="Arial"/>
          <w:i/>
          <w:sz w:val="16"/>
          <w:szCs w:val="16"/>
        </w:rPr>
        <w:t>manifestaciones de hechos de particulares; y</w:t>
      </w:r>
    </w:p>
    <w:p w14:paraId="2B71D6B1" w14:textId="200B34A1" w:rsidR="003E6921" w:rsidRDefault="003E6921" w:rsidP="003E6921">
      <w:pPr>
        <w:autoSpaceDE w:val="0"/>
        <w:autoSpaceDN w:val="0"/>
        <w:adjustRightInd w:val="0"/>
        <w:spacing w:after="0" w:line="240" w:lineRule="auto"/>
        <w:jc w:val="both"/>
      </w:pPr>
      <w:r>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47191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7191C">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A060285" w:rsidR="000F5C41" w:rsidRDefault="0047191C">
    <w:pPr>
      <w:pStyle w:val="Encabezado"/>
      <w:jc w:val="center"/>
    </w:pP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7191C">
          <w:rPr>
            <w:noProof/>
            <w:lang w:val="es-ES"/>
          </w:rPr>
          <w:t>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7191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1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7105"/>
    <w:rsid w:val="00007296"/>
    <w:rsid w:val="00007E09"/>
    <w:rsid w:val="00007EFD"/>
    <w:rsid w:val="00007F26"/>
    <w:rsid w:val="00007FD5"/>
    <w:rsid w:val="000102C9"/>
    <w:rsid w:val="000106FE"/>
    <w:rsid w:val="000121A9"/>
    <w:rsid w:val="000126F6"/>
    <w:rsid w:val="00012918"/>
    <w:rsid w:val="00012DC1"/>
    <w:rsid w:val="000130C8"/>
    <w:rsid w:val="000135AF"/>
    <w:rsid w:val="0001439A"/>
    <w:rsid w:val="00014F98"/>
    <w:rsid w:val="000158AA"/>
    <w:rsid w:val="0001640B"/>
    <w:rsid w:val="0001695E"/>
    <w:rsid w:val="00016C0B"/>
    <w:rsid w:val="00016E88"/>
    <w:rsid w:val="000174F5"/>
    <w:rsid w:val="00020680"/>
    <w:rsid w:val="00020D86"/>
    <w:rsid w:val="00021989"/>
    <w:rsid w:val="00021B04"/>
    <w:rsid w:val="00021C11"/>
    <w:rsid w:val="00021C5F"/>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1EE4"/>
    <w:rsid w:val="0006202A"/>
    <w:rsid w:val="000620CD"/>
    <w:rsid w:val="00062802"/>
    <w:rsid w:val="00062BE3"/>
    <w:rsid w:val="00063177"/>
    <w:rsid w:val="00064906"/>
    <w:rsid w:val="00064FD9"/>
    <w:rsid w:val="00065428"/>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4D1"/>
    <w:rsid w:val="000D153E"/>
    <w:rsid w:val="000D170C"/>
    <w:rsid w:val="000D1C32"/>
    <w:rsid w:val="000D1CF0"/>
    <w:rsid w:val="000D2A1F"/>
    <w:rsid w:val="000D3E85"/>
    <w:rsid w:val="000D42B5"/>
    <w:rsid w:val="000D4AFE"/>
    <w:rsid w:val="000D5397"/>
    <w:rsid w:val="000D558F"/>
    <w:rsid w:val="000D5746"/>
    <w:rsid w:val="000D6E87"/>
    <w:rsid w:val="000D7314"/>
    <w:rsid w:val="000D78CA"/>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2F3"/>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1F"/>
    <w:rsid w:val="00114AC5"/>
    <w:rsid w:val="001162E0"/>
    <w:rsid w:val="00116579"/>
    <w:rsid w:val="0011786C"/>
    <w:rsid w:val="00121DE8"/>
    <w:rsid w:val="00122DE5"/>
    <w:rsid w:val="00122F5E"/>
    <w:rsid w:val="001237B4"/>
    <w:rsid w:val="001239B6"/>
    <w:rsid w:val="001244EC"/>
    <w:rsid w:val="00125C73"/>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689"/>
    <w:rsid w:val="00143682"/>
    <w:rsid w:val="0014375A"/>
    <w:rsid w:val="001441D3"/>
    <w:rsid w:val="001450E2"/>
    <w:rsid w:val="001460CF"/>
    <w:rsid w:val="00146310"/>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3CFB"/>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B6A"/>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28"/>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37D8"/>
    <w:rsid w:val="00214685"/>
    <w:rsid w:val="002147E4"/>
    <w:rsid w:val="00214CE8"/>
    <w:rsid w:val="002161AD"/>
    <w:rsid w:val="00216595"/>
    <w:rsid w:val="002165D6"/>
    <w:rsid w:val="00216AB7"/>
    <w:rsid w:val="002170A5"/>
    <w:rsid w:val="00217AC4"/>
    <w:rsid w:val="00217F57"/>
    <w:rsid w:val="00221687"/>
    <w:rsid w:val="00221709"/>
    <w:rsid w:val="002224A8"/>
    <w:rsid w:val="00222A05"/>
    <w:rsid w:val="00222E1E"/>
    <w:rsid w:val="0022341D"/>
    <w:rsid w:val="0022360E"/>
    <w:rsid w:val="00223F75"/>
    <w:rsid w:val="00224412"/>
    <w:rsid w:val="002246DF"/>
    <w:rsid w:val="002248E9"/>
    <w:rsid w:val="00225069"/>
    <w:rsid w:val="002261FD"/>
    <w:rsid w:val="00227445"/>
    <w:rsid w:val="00227471"/>
    <w:rsid w:val="00230D10"/>
    <w:rsid w:val="00231036"/>
    <w:rsid w:val="00232D7F"/>
    <w:rsid w:val="0023417B"/>
    <w:rsid w:val="002350A1"/>
    <w:rsid w:val="00235770"/>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044"/>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3C2"/>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040"/>
    <w:rsid w:val="00314E09"/>
    <w:rsid w:val="003150CD"/>
    <w:rsid w:val="003154AB"/>
    <w:rsid w:val="003155CF"/>
    <w:rsid w:val="00315B6A"/>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4F5"/>
    <w:rsid w:val="003C4629"/>
    <w:rsid w:val="003C4C9F"/>
    <w:rsid w:val="003C532D"/>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921"/>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BB9"/>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191C"/>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A7F7D"/>
    <w:rsid w:val="004B05CE"/>
    <w:rsid w:val="004B0EF8"/>
    <w:rsid w:val="004B117E"/>
    <w:rsid w:val="004B17F7"/>
    <w:rsid w:val="004B1E33"/>
    <w:rsid w:val="004B28B5"/>
    <w:rsid w:val="004B3666"/>
    <w:rsid w:val="004B4654"/>
    <w:rsid w:val="004B5540"/>
    <w:rsid w:val="004B5F62"/>
    <w:rsid w:val="004B6477"/>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9B5"/>
    <w:rsid w:val="004E0DB7"/>
    <w:rsid w:val="004E13BA"/>
    <w:rsid w:val="004E15E2"/>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6B1"/>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976CF"/>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604"/>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5E83"/>
    <w:rsid w:val="0060626C"/>
    <w:rsid w:val="006065FF"/>
    <w:rsid w:val="00607309"/>
    <w:rsid w:val="00607F3D"/>
    <w:rsid w:val="00610C46"/>
    <w:rsid w:val="00614079"/>
    <w:rsid w:val="00614188"/>
    <w:rsid w:val="00614AD8"/>
    <w:rsid w:val="00614E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11F"/>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9F"/>
    <w:rsid w:val="006A07C1"/>
    <w:rsid w:val="006A136B"/>
    <w:rsid w:val="006A19D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771"/>
    <w:rsid w:val="006C4E9A"/>
    <w:rsid w:val="006C564D"/>
    <w:rsid w:val="006C637C"/>
    <w:rsid w:val="006C671F"/>
    <w:rsid w:val="006C6F3C"/>
    <w:rsid w:val="006C6FB7"/>
    <w:rsid w:val="006D007C"/>
    <w:rsid w:val="006D06F5"/>
    <w:rsid w:val="006D120B"/>
    <w:rsid w:val="006D1710"/>
    <w:rsid w:val="006D3FF8"/>
    <w:rsid w:val="006D428F"/>
    <w:rsid w:val="006D54E1"/>
    <w:rsid w:val="006D5A11"/>
    <w:rsid w:val="006D5E3B"/>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E44"/>
    <w:rsid w:val="0073319D"/>
    <w:rsid w:val="007332CB"/>
    <w:rsid w:val="00734300"/>
    <w:rsid w:val="0073439D"/>
    <w:rsid w:val="00734795"/>
    <w:rsid w:val="00736F71"/>
    <w:rsid w:val="00740D93"/>
    <w:rsid w:val="007426D1"/>
    <w:rsid w:val="007434FE"/>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6FAF"/>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242"/>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2A71"/>
    <w:rsid w:val="007E3210"/>
    <w:rsid w:val="007E32FC"/>
    <w:rsid w:val="007E4266"/>
    <w:rsid w:val="007E4EA5"/>
    <w:rsid w:val="007E5A5C"/>
    <w:rsid w:val="007E7416"/>
    <w:rsid w:val="007E7A9C"/>
    <w:rsid w:val="007F0BA9"/>
    <w:rsid w:val="007F14CC"/>
    <w:rsid w:val="007F17A3"/>
    <w:rsid w:val="007F1A1A"/>
    <w:rsid w:val="007F1ECE"/>
    <w:rsid w:val="007F2DD4"/>
    <w:rsid w:val="007F35C6"/>
    <w:rsid w:val="007F3BF0"/>
    <w:rsid w:val="007F4946"/>
    <w:rsid w:val="007F4B42"/>
    <w:rsid w:val="007F4D5C"/>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2E8F"/>
    <w:rsid w:val="00863418"/>
    <w:rsid w:val="008634C5"/>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40F"/>
    <w:rsid w:val="00890833"/>
    <w:rsid w:val="00890BC5"/>
    <w:rsid w:val="00890E9C"/>
    <w:rsid w:val="00891864"/>
    <w:rsid w:val="008927FE"/>
    <w:rsid w:val="00893B24"/>
    <w:rsid w:val="00894002"/>
    <w:rsid w:val="00894535"/>
    <w:rsid w:val="008946EA"/>
    <w:rsid w:val="00894A6C"/>
    <w:rsid w:val="00894D4A"/>
    <w:rsid w:val="0089545F"/>
    <w:rsid w:val="0089557F"/>
    <w:rsid w:val="008959BA"/>
    <w:rsid w:val="00896821"/>
    <w:rsid w:val="00896F48"/>
    <w:rsid w:val="00897917"/>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341"/>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096"/>
    <w:rsid w:val="00912F68"/>
    <w:rsid w:val="009133A9"/>
    <w:rsid w:val="00913418"/>
    <w:rsid w:val="009137F9"/>
    <w:rsid w:val="00913C08"/>
    <w:rsid w:val="00913EB0"/>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270"/>
    <w:rsid w:val="00991E94"/>
    <w:rsid w:val="00992712"/>
    <w:rsid w:val="00993E7E"/>
    <w:rsid w:val="0099690A"/>
    <w:rsid w:val="00997136"/>
    <w:rsid w:val="009971A7"/>
    <w:rsid w:val="009A33BE"/>
    <w:rsid w:val="009A3F67"/>
    <w:rsid w:val="009A555C"/>
    <w:rsid w:val="009B0BD3"/>
    <w:rsid w:val="009B0C38"/>
    <w:rsid w:val="009B1120"/>
    <w:rsid w:val="009B127F"/>
    <w:rsid w:val="009B15EE"/>
    <w:rsid w:val="009B19C2"/>
    <w:rsid w:val="009B1EAF"/>
    <w:rsid w:val="009B229F"/>
    <w:rsid w:val="009B2AE4"/>
    <w:rsid w:val="009B30D4"/>
    <w:rsid w:val="009B38A3"/>
    <w:rsid w:val="009B38C8"/>
    <w:rsid w:val="009B3F33"/>
    <w:rsid w:val="009B4CE4"/>
    <w:rsid w:val="009B4E0E"/>
    <w:rsid w:val="009B5202"/>
    <w:rsid w:val="009B537A"/>
    <w:rsid w:val="009B6107"/>
    <w:rsid w:val="009B622A"/>
    <w:rsid w:val="009B6D2C"/>
    <w:rsid w:val="009C0461"/>
    <w:rsid w:val="009C16E5"/>
    <w:rsid w:val="009C24D1"/>
    <w:rsid w:val="009C2B5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0DB"/>
    <w:rsid w:val="009E646B"/>
    <w:rsid w:val="009E7B07"/>
    <w:rsid w:val="009F050C"/>
    <w:rsid w:val="009F05EC"/>
    <w:rsid w:val="009F1587"/>
    <w:rsid w:val="009F2391"/>
    <w:rsid w:val="009F244B"/>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E0F"/>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4F0E"/>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2BBD"/>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6EA"/>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685F"/>
    <w:rsid w:val="00B372E3"/>
    <w:rsid w:val="00B37C1A"/>
    <w:rsid w:val="00B37D09"/>
    <w:rsid w:val="00B40212"/>
    <w:rsid w:val="00B40B0C"/>
    <w:rsid w:val="00B40B73"/>
    <w:rsid w:val="00B41312"/>
    <w:rsid w:val="00B414BA"/>
    <w:rsid w:val="00B417BF"/>
    <w:rsid w:val="00B41952"/>
    <w:rsid w:val="00B42215"/>
    <w:rsid w:val="00B438BE"/>
    <w:rsid w:val="00B453AD"/>
    <w:rsid w:val="00B45776"/>
    <w:rsid w:val="00B462D1"/>
    <w:rsid w:val="00B50446"/>
    <w:rsid w:val="00B51B10"/>
    <w:rsid w:val="00B523E5"/>
    <w:rsid w:val="00B52834"/>
    <w:rsid w:val="00B528A3"/>
    <w:rsid w:val="00B52BA5"/>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1ED7"/>
    <w:rsid w:val="00B82205"/>
    <w:rsid w:val="00B8238D"/>
    <w:rsid w:val="00B82642"/>
    <w:rsid w:val="00B832CE"/>
    <w:rsid w:val="00B83A0B"/>
    <w:rsid w:val="00B8477B"/>
    <w:rsid w:val="00B84903"/>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4579"/>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BC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C61"/>
    <w:rsid w:val="00CA403B"/>
    <w:rsid w:val="00CA476E"/>
    <w:rsid w:val="00CA4B98"/>
    <w:rsid w:val="00CA4BFA"/>
    <w:rsid w:val="00CA5463"/>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5B5"/>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4F85"/>
    <w:rsid w:val="00CE5E91"/>
    <w:rsid w:val="00CE77E8"/>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0F37"/>
    <w:rsid w:val="00D113FF"/>
    <w:rsid w:val="00D11E7B"/>
    <w:rsid w:val="00D12C52"/>
    <w:rsid w:val="00D12D84"/>
    <w:rsid w:val="00D14769"/>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0D75"/>
    <w:rsid w:val="00D718E2"/>
    <w:rsid w:val="00D719E5"/>
    <w:rsid w:val="00D72097"/>
    <w:rsid w:val="00D73167"/>
    <w:rsid w:val="00D7322F"/>
    <w:rsid w:val="00D73481"/>
    <w:rsid w:val="00D73C07"/>
    <w:rsid w:val="00D743AB"/>
    <w:rsid w:val="00D74799"/>
    <w:rsid w:val="00D74FDC"/>
    <w:rsid w:val="00D7536B"/>
    <w:rsid w:val="00D75AD5"/>
    <w:rsid w:val="00D77784"/>
    <w:rsid w:val="00D81033"/>
    <w:rsid w:val="00D81136"/>
    <w:rsid w:val="00D826BF"/>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502"/>
    <w:rsid w:val="00DA020A"/>
    <w:rsid w:val="00DA07B6"/>
    <w:rsid w:val="00DA0CA2"/>
    <w:rsid w:val="00DA158D"/>
    <w:rsid w:val="00DA1D14"/>
    <w:rsid w:val="00DA2677"/>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69"/>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21A"/>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3E9"/>
    <w:rsid w:val="00E2102F"/>
    <w:rsid w:val="00E214A5"/>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5C"/>
    <w:rsid w:val="00F37494"/>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19E"/>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AC7"/>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700"/>
    <w:rsid w:val="00FC6C11"/>
    <w:rsid w:val="00FC7940"/>
    <w:rsid w:val="00FC7B46"/>
    <w:rsid w:val="00FC7B74"/>
    <w:rsid w:val="00FD0CFA"/>
    <w:rsid w:val="00FD1CE7"/>
    <w:rsid w:val="00FD1D4B"/>
    <w:rsid w:val="00FD1F76"/>
    <w:rsid w:val="00FD1F8E"/>
    <w:rsid w:val="00FD230C"/>
    <w:rsid w:val="00FD30CD"/>
    <w:rsid w:val="00FD40D5"/>
    <w:rsid w:val="00FD4514"/>
    <w:rsid w:val="00FD45A7"/>
    <w:rsid w:val="00FD4636"/>
    <w:rsid w:val="00FD46BA"/>
    <w:rsid w:val="00FD4915"/>
    <w:rsid w:val="00FD4F18"/>
    <w:rsid w:val="00FD5D4A"/>
    <w:rsid w:val="00FD6B5B"/>
    <w:rsid w:val="00FE03F8"/>
    <w:rsid w:val="00FE05FC"/>
    <w:rsid w:val="00FE0693"/>
    <w:rsid w:val="00FE086E"/>
    <w:rsid w:val="00FE0AF4"/>
    <w:rsid w:val="00FE127F"/>
    <w:rsid w:val="00FE27EE"/>
    <w:rsid w:val="00FE30E1"/>
    <w:rsid w:val="00FE520C"/>
    <w:rsid w:val="00FE610A"/>
    <w:rsid w:val="00FE631C"/>
    <w:rsid w:val="00FE65C5"/>
    <w:rsid w:val="00FE6DA0"/>
    <w:rsid w:val="00FF0C49"/>
    <w:rsid w:val="00FF0FDB"/>
    <w:rsid w:val="00FF1282"/>
    <w:rsid w:val="00FF1339"/>
    <w:rsid w:val="00FF1682"/>
    <w:rsid w:val="00FF1B1D"/>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68189386">
      <w:bodyDiv w:val="1"/>
      <w:marLeft w:val="0"/>
      <w:marRight w:val="0"/>
      <w:marTop w:val="0"/>
      <w:marBottom w:val="0"/>
      <w:divBdr>
        <w:top w:val="none" w:sz="0" w:space="0" w:color="auto"/>
        <w:left w:val="none" w:sz="0" w:space="0" w:color="auto"/>
        <w:bottom w:val="none" w:sz="0" w:space="0" w:color="auto"/>
        <w:right w:val="none" w:sz="0" w:space="0" w:color="auto"/>
      </w:divBdr>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E9208-9477-4008-98FD-F963DDDCD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9</Pages>
  <Words>2627</Words>
  <Characters>14450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82</cp:revision>
  <cp:lastPrinted>2021-10-14T21:00:00Z</cp:lastPrinted>
  <dcterms:created xsi:type="dcterms:W3CDTF">2021-10-14T16:14:00Z</dcterms:created>
  <dcterms:modified xsi:type="dcterms:W3CDTF">2022-02-08T21:01:00Z</dcterms:modified>
</cp:coreProperties>
</file>