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EDBDBB1" w:rsidR="003B6CF0" w:rsidRPr="00CB6405" w:rsidRDefault="000C2192" w:rsidP="003B6CF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CD5815">
        <w:rPr>
          <w:rFonts w:ascii="Arial" w:hAnsi="Arial" w:cs="Arial"/>
          <w:b/>
          <w:sz w:val="26"/>
          <w:szCs w:val="26"/>
        </w:rPr>
        <w:t>0</w:t>
      </w:r>
      <w:r w:rsidR="0042210F">
        <w:rPr>
          <w:rFonts w:ascii="Arial" w:hAnsi="Arial" w:cs="Arial"/>
          <w:b/>
          <w:sz w:val="26"/>
          <w:szCs w:val="26"/>
        </w:rPr>
        <w:t>2</w:t>
      </w:r>
      <w:r w:rsidR="0030470B">
        <w:rPr>
          <w:rFonts w:ascii="Arial" w:hAnsi="Arial" w:cs="Arial"/>
          <w:b/>
          <w:sz w:val="26"/>
          <w:szCs w:val="26"/>
        </w:rPr>
        <w:t>69</w:t>
      </w:r>
      <w:r w:rsidR="003B6CF0">
        <w:rPr>
          <w:rFonts w:ascii="Arial" w:hAnsi="Arial" w:cs="Arial"/>
          <w:b/>
          <w:sz w:val="26"/>
          <w:szCs w:val="26"/>
        </w:rPr>
        <w:t>/2020.</w:t>
      </w:r>
    </w:p>
    <w:p w14:paraId="4DFA70CD" w14:textId="14310401"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B8244D">
        <w:rPr>
          <w:rFonts w:ascii="Arial" w:hAnsi="Arial" w:cs="Arial"/>
          <w:b/>
          <w:sz w:val="26"/>
          <w:szCs w:val="26"/>
        </w:rPr>
        <w:t>1</w:t>
      </w:r>
      <w:r w:rsidR="0030470B">
        <w:rPr>
          <w:rFonts w:ascii="Arial" w:hAnsi="Arial" w:cs="Arial"/>
          <w:b/>
          <w:sz w:val="26"/>
          <w:szCs w:val="26"/>
        </w:rPr>
        <w:t>30</w:t>
      </w:r>
      <w:r w:rsidR="0042210F">
        <w:rPr>
          <w:rFonts w:ascii="Arial" w:hAnsi="Arial" w:cs="Arial"/>
          <w:b/>
          <w:sz w:val="26"/>
          <w:szCs w:val="26"/>
        </w:rPr>
        <w:t>/20</w:t>
      </w:r>
      <w:r w:rsidR="0030470B">
        <w:rPr>
          <w:rFonts w:ascii="Arial" w:hAnsi="Arial" w:cs="Arial"/>
          <w:b/>
          <w:sz w:val="26"/>
          <w:szCs w:val="26"/>
        </w:rPr>
        <w:t>19</w:t>
      </w:r>
      <w:r w:rsidRPr="00CB6405">
        <w:rPr>
          <w:rFonts w:ascii="Arial" w:hAnsi="Arial" w:cs="Arial"/>
          <w:b/>
          <w:sz w:val="26"/>
          <w:szCs w:val="26"/>
        </w:rPr>
        <w:t xml:space="preserve"> </w:t>
      </w:r>
      <w:r w:rsidR="0030470B">
        <w:rPr>
          <w:rFonts w:ascii="Arial" w:hAnsi="Arial" w:cs="Arial"/>
          <w:b/>
          <w:sz w:val="26"/>
          <w:szCs w:val="26"/>
        </w:rPr>
        <w:t>SEXTA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28A5DF89" w:rsidR="003B6CF0" w:rsidRDefault="003B6CF0" w:rsidP="002A211D">
      <w:pPr>
        <w:spacing w:before="240" w:line="360" w:lineRule="auto"/>
        <w:jc w:val="both"/>
        <w:rPr>
          <w:rFonts w:ascii="Arial" w:hAnsi="Arial" w:cs="Arial"/>
          <w:b/>
          <w:sz w:val="26"/>
          <w:szCs w:val="26"/>
        </w:rPr>
      </w:pPr>
      <w:r>
        <w:rPr>
          <w:rFonts w:ascii="Arial" w:hAnsi="Arial" w:cs="Arial"/>
          <w:b/>
          <w:sz w:val="26"/>
          <w:szCs w:val="26"/>
        </w:rPr>
        <w:t>OAXACA DE JUÁREZ, OAXACA</w:t>
      </w:r>
      <w:r w:rsidR="002A211D">
        <w:rPr>
          <w:rFonts w:ascii="Arial" w:hAnsi="Arial" w:cs="Arial"/>
          <w:b/>
          <w:sz w:val="26"/>
          <w:szCs w:val="26"/>
        </w:rPr>
        <w:t xml:space="preserve">, A SIETE DE OCTUBRE </w:t>
      </w:r>
      <w:r>
        <w:rPr>
          <w:rFonts w:ascii="Arial" w:hAnsi="Arial" w:cs="Arial"/>
          <w:b/>
          <w:sz w:val="26"/>
          <w:szCs w:val="26"/>
        </w:rPr>
        <w:t xml:space="preserve">DE DOS MIL VEINTIUNO. - - - - - - - - - - - - - - - - - - - - - - - - - - - - - - - - - - - - - - - </w:t>
      </w:r>
    </w:p>
    <w:p w14:paraId="4D672CCA" w14:textId="2D1E6BDB" w:rsidR="002E3522" w:rsidRDefault="003B6CF0" w:rsidP="00F873D6">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0C2192">
        <w:rPr>
          <w:rFonts w:ascii="Arial" w:hAnsi="Arial" w:cs="Arial"/>
          <w:b/>
          <w:sz w:val="26"/>
          <w:szCs w:val="26"/>
        </w:rPr>
        <w:t>2</w:t>
      </w:r>
      <w:r w:rsidR="0030470B">
        <w:rPr>
          <w:rFonts w:ascii="Arial" w:hAnsi="Arial" w:cs="Arial"/>
          <w:b/>
          <w:sz w:val="26"/>
          <w:szCs w:val="26"/>
        </w:rPr>
        <w:t>69</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r w:rsidR="0030470B">
        <w:rPr>
          <w:rFonts w:ascii="Arial" w:hAnsi="Arial" w:cs="Arial"/>
          <w:b/>
          <w:sz w:val="26"/>
          <w:szCs w:val="26"/>
        </w:rPr>
        <w:t>JUAN CARLOS LUIS PÉREZ</w:t>
      </w:r>
      <w:r w:rsidR="00B8244D">
        <w:rPr>
          <w:rFonts w:ascii="Arial" w:hAnsi="Arial" w:cs="Arial"/>
          <w:sz w:val="26"/>
          <w:szCs w:val="26"/>
        </w:rPr>
        <w:t>,</w:t>
      </w:r>
      <w:r w:rsidR="00B8244D">
        <w:rPr>
          <w:rFonts w:ascii="Arial" w:hAnsi="Arial" w:cs="Arial"/>
          <w:b/>
          <w:sz w:val="26"/>
          <w:szCs w:val="26"/>
        </w:rPr>
        <w:t xml:space="preserve"> </w:t>
      </w:r>
      <w:r w:rsidR="00E1384D">
        <w:rPr>
          <w:rFonts w:ascii="Arial" w:hAnsi="Arial" w:cs="Arial"/>
          <w:b/>
          <w:sz w:val="26"/>
          <w:szCs w:val="26"/>
        </w:rPr>
        <w:t>POLICÍA VIAL CON NÚMERO ESTADÍSTICO PV-</w:t>
      </w:r>
      <w:r w:rsidR="0030470B">
        <w:rPr>
          <w:rFonts w:ascii="Arial" w:hAnsi="Arial" w:cs="Arial"/>
          <w:b/>
          <w:sz w:val="26"/>
          <w:szCs w:val="26"/>
        </w:rPr>
        <w:t>18</w:t>
      </w:r>
      <w:r w:rsidR="00E1384D">
        <w:rPr>
          <w:rFonts w:ascii="Arial" w:hAnsi="Arial" w:cs="Arial"/>
          <w:b/>
          <w:sz w:val="26"/>
          <w:szCs w:val="26"/>
        </w:rPr>
        <w:t xml:space="preserve">, ADSCRITO A LA SUBDIRECCIÓN DE TRÁNSITO Y MOVILIDAD DEL MUNICIPIO DE OAXACA DE </w:t>
      </w:r>
      <w:r w:rsidR="00E1384D" w:rsidRPr="0052375D">
        <w:rPr>
          <w:rFonts w:ascii="Arial" w:hAnsi="Arial" w:cs="Arial"/>
          <w:b/>
          <w:sz w:val="26"/>
          <w:szCs w:val="26"/>
        </w:rPr>
        <w:t>JUÁREZ</w:t>
      </w:r>
      <w:r w:rsidR="00F06365">
        <w:rPr>
          <w:rFonts w:ascii="Arial" w:hAnsi="Arial" w:cs="Arial"/>
          <w:b/>
          <w:sz w:val="26"/>
          <w:szCs w:val="26"/>
        </w:rPr>
        <w:t>, OAXACA</w:t>
      </w:r>
      <w:bookmarkEnd w:id="0"/>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1" w:name="_Hlk80613725"/>
      <w:r w:rsidR="005E557A" w:rsidRPr="005E557A">
        <w:rPr>
          <w:rFonts w:ascii="Arial" w:hAnsi="Arial" w:cs="Arial"/>
          <w:bCs/>
          <w:color w:val="000000"/>
          <w:sz w:val="26"/>
          <w:szCs w:val="26"/>
        </w:rPr>
        <w:t>trece de diciembre de dos mil diecinueve</w:t>
      </w:r>
      <w:r w:rsidR="005E557A">
        <w:rPr>
          <w:rFonts w:ascii="Arial" w:hAnsi="Arial" w:cs="Arial"/>
          <w:bCs/>
          <w:color w:val="000000"/>
          <w:sz w:val="26"/>
          <w:szCs w:val="26"/>
        </w:rPr>
        <w:t xml:space="preserve"> </w:t>
      </w:r>
      <w:r w:rsidR="005E557A" w:rsidRPr="005E557A">
        <w:rPr>
          <w:rFonts w:ascii="Arial" w:hAnsi="Arial" w:cs="Arial"/>
          <w:bCs/>
          <w:i/>
          <w:iCs/>
          <w:color w:val="000000"/>
          <w:sz w:val="26"/>
          <w:szCs w:val="26"/>
        </w:rPr>
        <w:t>(sic)</w:t>
      </w:r>
      <w:r w:rsidRPr="005E557A">
        <w:rPr>
          <w:rFonts w:ascii="Arial" w:hAnsi="Arial" w:cs="Arial"/>
          <w:i/>
          <w:iCs/>
          <w:sz w:val="26"/>
          <w:szCs w:val="26"/>
        </w:rPr>
        <w:t>,</w:t>
      </w:r>
      <w:r w:rsidRPr="005E557A">
        <w:rPr>
          <w:rFonts w:ascii="Arial" w:eastAsia="Calibri" w:hAnsi="Arial" w:cs="Arial"/>
          <w:sz w:val="26"/>
          <w:szCs w:val="26"/>
          <w:lang w:eastAsia="en-US"/>
        </w:rPr>
        <w:t xml:space="preserve"> </w:t>
      </w:r>
      <w:bookmarkEnd w:id="1"/>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CE1FD3" w:rsidRPr="00A979D7">
        <w:rPr>
          <w:rFonts w:ascii="Arial" w:eastAsia="Calibri" w:hAnsi="Arial" w:cs="Arial"/>
          <w:bCs/>
          <w:sz w:val="26"/>
          <w:szCs w:val="26"/>
          <w:lang w:eastAsia="en-US"/>
        </w:rPr>
        <w:t>0</w:t>
      </w:r>
      <w:r w:rsidR="0030470B">
        <w:rPr>
          <w:rFonts w:ascii="Arial" w:eastAsia="Calibri" w:hAnsi="Arial" w:cs="Arial"/>
          <w:bCs/>
          <w:sz w:val="26"/>
          <w:szCs w:val="26"/>
          <w:lang w:eastAsia="en-US"/>
        </w:rPr>
        <w:t>130</w:t>
      </w:r>
      <w:r w:rsidR="00CE1FD3" w:rsidRPr="00A979D7">
        <w:rPr>
          <w:rFonts w:ascii="Arial" w:eastAsia="Calibri" w:hAnsi="Arial" w:cs="Arial"/>
          <w:bCs/>
          <w:sz w:val="26"/>
          <w:szCs w:val="26"/>
          <w:lang w:eastAsia="en-US"/>
        </w:rPr>
        <w:t>/201</w:t>
      </w:r>
      <w:r w:rsidR="00CE1FD3">
        <w:rPr>
          <w:rFonts w:ascii="Arial" w:eastAsia="Calibri" w:hAnsi="Arial" w:cs="Arial"/>
          <w:bCs/>
          <w:sz w:val="26"/>
          <w:szCs w:val="26"/>
          <w:lang w:eastAsia="en-US"/>
        </w:rPr>
        <w:t xml:space="preserve">9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la Sexta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7651D4">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7854A4">
        <w:rPr>
          <w:rFonts w:ascii="Arial" w:hAnsi="Arial" w:cs="Arial"/>
          <w:sz w:val="26"/>
          <w:szCs w:val="26"/>
        </w:rPr>
        <w:t>l</w:t>
      </w:r>
      <w:r w:rsidR="00F06365">
        <w:rPr>
          <w:rFonts w:ascii="Arial" w:hAnsi="Arial" w:cs="Arial"/>
          <w:sz w:val="26"/>
          <w:szCs w:val="26"/>
        </w:rPr>
        <w:t xml:space="preserve"> </w:t>
      </w:r>
      <w:r w:rsidR="00C81188" w:rsidRPr="00375120">
        <w:rPr>
          <w:rFonts w:ascii="Arial" w:hAnsi="Arial" w:cs="Arial"/>
          <w:sz w:val="26"/>
          <w:szCs w:val="26"/>
        </w:rPr>
        <w:t>hoy</w:t>
      </w:r>
      <w:r w:rsidR="00E1384D">
        <w:rPr>
          <w:rFonts w:ascii="Arial" w:hAnsi="Arial" w:cs="Arial"/>
          <w:b/>
          <w:sz w:val="26"/>
          <w:szCs w:val="26"/>
        </w:rPr>
        <w:t xml:space="preserve"> </w:t>
      </w:r>
      <w:r w:rsidR="007854A4">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w:t>
      </w:r>
      <w:r w:rsidR="00EA131E">
        <w:rPr>
          <w:rFonts w:ascii="Arial" w:hAnsi="Arial" w:cs="Arial"/>
          <w:sz w:val="26"/>
          <w:szCs w:val="26"/>
        </w:rPr>
        <w:t xml:space="preserve">la presente </w:t>
      </w:r>
      <w:r>
        <w:rPr>
          <w:rFonts w:ascii="Arial" w:hAnsi="Arial" w:cs="Arial"/>
          <w:sz w:val="26"/>
          <w:szCs w:val="26"/>
        </w:rPr>
        <w:t>resolución en los siguientes términos:</w:t>
      </w:r>
      <w:r w:rsidR="000C2192">
        <w:rPr>
          <w:rFonts w:ascii="Arial" w:hAnsi="Arial" w:cs="Arial"/>
          <w:sz w:val="26"/>
          <w:szCs w:val="26"/>
        </w:rPr>
        <w:t>-</w:t>
      </w:r>
      <w:r w:rsidR="00EA131E">
        <w:rPr>
          <w:rFonts w:ascii="Arial" w:hAnsi="Arial" w:cs="Arial"/>
          <w:sz w:val="26"/>
          <w:szCs w:val="26"/>
        </w:rPr>
        <w:t xml:space="preserve"> - - -</w:t>
      </w:r>
      <w:r w:rsidR="00CD5815">
        <w:rPr>
          <w:rFonts w:ascii="Arial" w:hAnsi="Arial" w:cs="Arial"/>
          <w:sz w:val="26"/>
          <w:szCs w:val="26"/>
        </w:rPr>
        <w:t xml:space="preserve"> </w:t>
      </w:r>
      <w:r w:rsidR="00F873D6">
        <w:rPr>
          <w:rFonts w:ascii="Arial" w:hAnsi="Arial" w:cs="Arial"/>
          <w:sz w:val="26"/>
          <w:szCs w:val="26"/>
        </w:rPr>
        <w:t xml:space="preserve">- - - - - - - - - - - - - - </w:t>
      </w:r>
      <w:r w:rsidR="007651D4">
        <w:rPr>
          <w:rFonts w:ascii="Arial" w:hAnsi="Arial" w:cs="Arial"/>
          <w:sz w:val="26"/>
          <w:szCs w:val="26"/>
        </w:rPr>
        <w:t xml:space="preserve"> </w:t>
      </w:r>
      <w:r w:rsidR="00C172D3">
        <w:rPr>
          <w:rFonts w:ascii="Arial" w:hAnsi="Arial" w:cs="Arial"/>
          <w:sz w:val="26"/>
          <w:szCs w:val="26"/>
        </w:rPr>
        <w:t xml:space="preserve"> </w:t>
      </w:r>
    </w:p>
    <w:p w14:paraId="58DB66E9" w14:textId="7407D03C" w:rsidR="002E3522" w:rsidRPr="00375120" w:rsidRDefault="003B6CF0" w:rsidP="002E3522">
      <w:pPr>
        <w:spacing w:line="360" w:lineRule="auto"/>
        <w:ind w:firstLine="709"/>
        <w:jc w:val="center"/>
        <w:rPr>
          <w:rFonts w:ascii="Arial" w:hAnsi="Arial" w:cs="Arial"/>
          <w:b/>
          <w:sz w:val="26"/>
          <w:szCs w:val="26"/>
        </w:rPr>
      </w:pPr>
      <w:r w:rsidRPr="00CB6405">
        <w:rPr>
          <w:rFonts w:ascii="Arial" w:hAnsi="Arial" w:cs="Arial"/>
          <w:b/>
          <w:bCs/>
          <w:sz w:val="26"/>
          <w:szCs w:val="26"/>
        </w:rPr>
        <w:t>R E S U L T A N D O</w:t>
      </w:r>
    </w:p>
    <w:p w14:paraId="5DE428AC" w14:textId="7962F0F8"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w:t>
      </w:r>
      <w:r w:rsidR="00E52B80">
        <w:rPr>
          <w:rFonts w:ascii="Arial" w:hAnsi="Arial" w:cs="Arial"/>
          <w:sz w:val="26"/>
          <w:szCs w:val="26"/>
        </w:rPr>
        <w:t xml:space="preserve"> </w:t>
      </w:r>
      <w:r w:rsidR="005E557A" w:rsidRPr="005E557A">
        <w:rPr>
          <w:rFonts w:ascii="Arial" w:hAnsi="Arial" w:cs="Arial"/>
          <w:bCs/>
          <w:color w:val="000000"/>
          <w:sz w:val="26"/>
          <w:szCs w:val="26"/>
        </w:rPr>
        <w:t xml:space="preserve">trece de diciembre de dos mil diecinueve </w:t>
      </w:r>
      <w:r w:rsidR="005E557A" w:rsidRPr="005E557A">
        <w:rPr>
          <w:rFonts w:ascii="Arial" w:hAnsi="Arial" w:cs="Arial"/>
          <w:bCs/>
          <w:i/>
          <w:iCs/>
          <w:color w:val="000000"/>
          <w:sz w:val="26"/>
          <w:szCs w:val="26"/>
        </w:rPr>
        <w:t>(sic</w:t>
      </w:r>
      <w:r w:rsidR="005E557A" w:rsidRPr="005E557A">
        <w:rPr>
          <w:rFonts w:ascii="Arial" w:hAnsi="Arial" w:cs="Arial"/>
          <w:b/>
          <w:i/>
          <w:iCs/>
          <w:color w:val="000000"/>
          <w:sz w:val="26"/>
          <w:szCs w:val="26"/>
        </w:rPr>
        <w:t>)</w:t>
      </w:r>
      <w:r w:rsidRPr="005E557A">
        <w:rPr>
          <w:rFonts w:ascii="Arial" w:hAnsi="Arial" w:cs="Arial"/>
          <w:i/>
          <w:iCs/>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D57E7D">
        <w:rPr>
          <w:rFonts w:ascii="Arial" w:hAnsi="Arial" w:cs="Arial"/>
          <w:sz w:val="26"/>
          <w:szCs w:val="26"/>
        </w:rPr>
        <w:t>Sexta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30470B">
        <w:rPr>
          <w:rFonts w:ascii="Arial" w:hAnsi="Arial" w:cs="Arial"/>
          <w:b/>
          <w:sz w:val="26"/>
          <w:szCs w:val="26"/>
        </w:rPr>
        <w:t>JUAN CARLOS LUIS PÉREZ</w:t>
      </w:r>
      <w:r w:rsidR="0030470B">
        <w:rPr>
          <w:rFonts w:ascii="Arial" w:hAnsi="Arial" w:cs="Arial"/>
          <w:sz w:val="26"/>
          <w:szCs w:val="26"/>
        </w:rPr>
        <w:t>,</w:t>
      </w:r>
      <w:r w:rsidR="0030470B">
        <w:rPr>
          <w:rFonts w:ascii="Arial" w:hAnsi="Arial" w:cs="Arial"/>
          <w:b/>
          <w:sz w:val="26"/>
          <w:szCs w:val="26"/>
        </w:rPr>
        <w:t xml:space="preserve"> POLICÍA VIAL CON NÚMERO ESTADÍSTICO PV-18, ADSCRITO A LA SUBDIRECCIÓN DE TRÁNSITO Y MOVILIDAD DEL MUNICIPIO DE OAXACA DE </w:t>
      </w:r>
      <w:r w:rsidR="0030470B" w:rsidRPr="0052375D">
        <w:rPr>
          <w:rFonts w:ascii="Arial" w:hAnsi="Arial" w:cs="Arial"/>
          <w:b/>
          <w:sz w:val="26"/>
          <w:szCs w:val="26"/>
        </w:rPr>
        <w:t>JUÁREZ</w:t>
      </w:r>
      <w:r w:rsidR="0030470B">
        <w:rPr>
          <w:rFonts w:ascii="Arial" w:hAnsi="Arial" w:cs="Arial"/>
          <w:b/>
          <w:sz w:val="26"/>
          <w:szCs w:val="26"/>
        </w:rPr>
        <w:t>, OAXACA</w:t>
      </w:r>
      <w:r w:rsidR="00592971" w:rsidRPr="0052375D">
        <w:rPr>
          <w:rFonts w:ascii="Arial" w:hAnsi="Arial" w:cs="Arial"/>
          <w:b/>
          <w:sz w:val="26"/>
          <w:szCs w:val="26"/>
        </w:rPr>
        <w:t>,</w:t>
      </w:r>
      <w:r w:rsidR="00E1384D" w:rsidRPr="0052375D">
        <w:rPr>
          <w:rFonts w:ascii="Arial" w:hAnsi="Arial" w:cs="Arial"/>
          <w:sz w:val="26"/>
          <w:szCs w:val="26"/>
        </w:rPr>
        <w:t xml:space="preserve"> </w:t>
      </w:r>
      <w:r w:rsidRPr="0052375D">
        <w:rPr>
          <w:rFonts w:ascii="Arial" w:hAnsi="Arial" w:cs="Arial"/>
          <w:sz w:val="26"/>
          <w:szCs w:val="26"/>
        </w:rPr>
        <w:t>interpuso</w:t>
      </w:r>
      <w:r w:rsidRPr="00CB6405">
        <w:rPr>
          <w:rFonts w:ascii="Arial" w:hAnsi="Arial" w:cs="Arial"/>
          <w:sz w:val="26"/>
          <w:szCs w:val="26"/>
        </w:rPr>
        <w:t xml:space="preserve"> en su contra recurso de </w:t>
      </w:r>
      <w:r w:rsidR="0063394A" w:rsidRPr="00CB6405">
        <w:rPr>
          <w:rFonts w:ascii="Arial" w:hAnsi="Arial" w:cs="Arial"/>
          <w:sz w:val="26"/>
          <w:szCs w:val="26"/>
        </w:rPr>
        <w:t>revisión.</w:t>
      </w:r>
      <w:r w:rsidR="0063394A">
        <w:rPr>
          <w:rFonts w:ascii="Arial" w:hAnsi="Arial" w:cs="Arial"/>
          <w:sz w:val="26"/>
          <w:szCs w:val="26"/>
        </w:rPr>
        <w:t xml:space="preserve"> -</w:t>
      </w:r>
      <w:r w:rsidR="000C2192">
        <w:rPr>
          <w:rFonts w:ascii="Arial" w:hAnsi="Arial" w:cs="Arial"/>
          <w:sz w:val="26"/>
          <w:szCs w:val="26"/>
        </w:rPr>
        <w:t xml:space="preserve"> - - - - - </w:t>
      </w:r>
      <w:r w:rsidR="0063394A">
        <w:rPr>
          <w:rFonts w:ascii="Arial" w:hAnsi="Arial" w:cs="Arial"/>
          <w:sz w:val="26"/>
          <w:szCs w:val="26"/>
        </w:rPr>
        <w:t xml:space="preserve"> - - - - - - - - - - - - - - - - - - - - - - - - - -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4ACBE18A"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703EA5">
        <w:rPr>
          <w:rFonts w:ascii="Arial" w:eastAsia="Calibri" w:hAnsi="Arial" w:cs="Arial"/>
          <w:bCs/>
          <w:i/>
          <w:color w:val="000000" w:themeColor="text1"/>
        </w:rPr>
        <w:t>Sexta</w:t>
      </w:r>
      <w:r>
        <w:rPr>
          <w:rFonts w:ascii="Arial" w:eastAsia="Calibri" w:hAnsi="Arial" w:cs="Arial"/>
          <w:bCs/>
          <w:i/>
          <w:color w:val="000000" w:themeColor="text1"/>
        </w:rPr>
        <w:t xml:space="preserve"> Sala </w:t>
      </w:r>
      <w:r w:rsidR="00703EA5">
        <w:rPr>
          <w:rFonts w:ascii="Arial" w:eastAsia="Calibri" w:hAnsi="Arial" w:cs="Arial"/>
          <w:bCs/>
          <w:i/>
          <w:color w:val="000000" w:themeColor="text1"/>
        </w:rPr>
        <w:t>Unitaria del Tribunal de</w:t>
      </w:r>
      <w:r>
        <w:rPr>
          <w:rFonts w:ascii="Arial" w:eastAsia="Calibri" w:hAnsi="Arial" w:cs="Arial"/>
          <w:bCs/>
          <w:i/>
          <w:color w:val="000000" w:themeColor="text1"/>
        </w:rPr>
        <w:t xml:space="preserve"> Justicia Administrativa del Estado de Oaxaca, es legalmente competente para conocer y resolver del presente </w:t>
      </w:r>
      <w:r w:rsidR="00703EA5">
        <w:rPr>
          <w:rFonts w:ascii="Arial" w:eastAsia="Calibri" w:hAnsi="Arial" w:cs="Arial"/>
          <w:bCs/>
          <w:i/>
          <w:color w:val="000000" w:themeColor="text1"/>
        </w:rPr>
        <w:t>juicio</w:t>
      </w:r>
      <w:r>
        <w:rPr>
          <w:rFonts w:ascii="Arial" w:eastAsia="Calibri" w:hAnsi="Arial" w:cs="Arial"/>
          <w:bCs/>
          <w:i/>
          <w:color w:val="000000" w:themeColor="text1"/>
        </w:rPr>
        <w:t>.- - - - - -</w:t>
      </w:r>
      <w:r w:rsidR="00D57E7D">
        <w:rPr>
          <w:rFonts w:ascii="Arial" w:eastAsia="Calibri" w:hAnsi="Arial" w:cs="Arial"/>
          <w:bCs/>
          <w:i/>
          <w:color w:val="000000" w:themeColor="text1"/>
        </w:rPr>
        <w:t xml:space="preserve"> </w:t>
      </w:r>
      <w:r w:rsidR="00C172D3">
        <w:rPr>
          <w:rFonts w:ascii="Arial" w:eastAsia="Calibri" w:hAnsi="Arial" w:cs="Arial"/>
          <w:bCs/>
          <w:i/>
          <w:color w:val="000000" w:themeColor="text1"/>
        </w:rPr>
        <w:t>- - - - - - - - -</w:t>
      </w:r>
    </w:p>
    <w:p w14:paraId="6780A049" w14:textId="54EAD3A4" w:rsidR="00703EA5" w:rsidRDefault="0050607F" w:rsidP="0050607F">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lastRenderedPageBreak/>
        <w:t xml:space="preserve">SEGUNDO.- </w:t>
      </w:r>
      <w:r w:rsidR="00703EA5">
        <w:rPr>
          <w:rFonts w:ascii="Arial" w:eastAsia="Calibri" w:hAnsi="Arial" w:cs="Arial"/>
          <w:i/>
          <w:color w:val="000000" w:themeColor="text1"/>
        </w:rPr>
        <w:t xml:space="preserve">La personalidad de las partes quedó asentada en autos, dentro del considerando SEGUNDO de la presente resolución.- - - - - - - - - - - - - - - - - - - - - - - - - - - - - - - - - - - - - - </w:t>
      </w:r>
    </w:p>
    <w:p w14:paraId="68448399" w14:textId="54DF6086" w:rsidR="0050607F" w:rsidRDefault="00703EA5"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TERCERO.- </w:t>
      </w:r>
      <w:r>
        <w:rPr>
          <w:rFonts w:ascii="Arial" w:eastAsia="Calibri" w:hAnsi="Arial" w:cs="Arial"/>
          <w:bCs/>
          <w:i/>
          <w:color w:val="000000" w:themeColor="text1"/>
        </w:rPr>
        <w:t xml:space="preserve">Esta Sala advierte que, en el presente juicio no se configura alguna causal de improcedencia o sobreseimiento, por lo tanto, </w:t>
      </w:r>
      <w:r w:rsidR="0050607F" w:rsidRPr="00703EA5">
        <w:rPr>
          <w:rFonts w:ascii="Arial" w:eastAsia="Calibri" w:hAnsi="Arial" w:cs="Arial"/>
          <w:b/>
          <w:i/>
          <w:color w:val="000000" w:themeColor="text1"/>
        </w:rPr>
        <w:t>NO SE SOBRESEE</w:t>
      </w:r>
      <w:r>
        <w:rPr>
          <w:rFonts w:ascii="Arial" w:eastAsia="Calibri" w:hAnsi="Arial" w:cs="Arial"/>
          <w:b/>
          <w:i/>
          <w:color w:val="000000" w:themeColor="text1"/>
        </w:rPr>
        <w:t>.</w:t>
      </w:r>
      <w:r w:rsidR="0050607F" w:rsidRPr="00B43574">
        <w:rPr>
          <w:rFonts w:ascii="Arial" w:eastAsia="Calibri" w:hAnsi="Arial" w:cs="Arial"/>
          <w:bCs/>
          <w:i/>
          <w:color w:val="000000" w:themeColor="text1"/>
        </w:rPr>
        <w:t xml:space="preserve">- - - - - - - - - - - - - - - - - - - - - - </w:t>
      </w:r>
    </w:p>
    <w:p w14:paraId="2779780D" w14:textId="5CDAFCEA" w:rsidR="0050607F" w:rsidRDefault="00703EA5"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sidR="0050607F">
        <w:rPr>
          <w:rFonts w:ascii="Arial" w:eastAsia="Calibri" w:hAnsi="Arial" w:cs="Arial"/>
          <w:bCs/>
          <w:i/>
          <w:color w:val="000000" w:themeColor="text1"/>
        </w:rPr>
        <w:t xml:space="preserve">Se declara la </w:t>
      </w:r>
      <w:bookmarkStart w:id="2" w:name="_Hlk77236877"/>
      <w:r w:rsidR="0050607F">
        <w:rPr>
          <w:rFonts w:ascii="Arial" w:eastAsia="Calibri" w:hAnsi="Arial" w:cs="Arial"/>
          <w:b/>
          <w:bCs/>
          <w:i/>
          <w:color w:val="000000" w:themeColor="text1"/>
        </w:rPr>
        <w:t>NULIDA</w:t>
      </w:r>
      <w:r>
        <w:rPr>
          <w:rFonts w:ascii="Arial" w:eastAsia="Calibri" w:hAnsi="Arial" w:cs="Arial"/>
          <w:b/>
          <w:bCs/>
          <w:i/>
          <w:color w:val="000000" w:themeColor="text1"/>
        </w:rPr>
        <w:t>D LISA Y LLANA</w:t>
      </w:r>
      <w:r w:rsidR="0050607F">
        <w:rPr>
          <w:rFonts w:ascii="Arial" w:eastAsia="Calibri" w:hAnsi="Arial" w:cs="Arial"/>
          <w:b/>
          <w:bCs/>
          <w:i/>
          <w:color w:val="000000" w:themeColor="text1"/>
        </w:rPr>
        <w:t xml:space="preserve"> </w:t>
      </w:r>
      <w:r w:rsidR="0050607F">
        <w:rPr>
          <w:rFonts w:ascii="Arial" w:eastAsia="Calibri" w:hAnsi="Arial" w:cs="Arial"/>
          <w:i/>
          <w:color w:val="000000" w:themeColor="text1"/>
        </w:rPr>
        <w:t xml:space="preserve">del acta de infracción de tránsito con número de folio </w:t>
      </w:r>
      <w:r w:rsidR="007651D4">
        <w:rPr>
          <w:rFonts w:ascii="Arial" w:hAnsi="Arial" w:cs="Arial"/>
          <w:b/>
          <w:sz w:val="26"/>
          <w:szCs w:val="26"/>
        </w:rPr>
        <w:t>***********</w:t>
      </w:r>
      <w:r w:rsidR="0050607F">
        <w:rPr>
          <w:rFonts w:ascii="Arial" w:eastAsia="Calibri" w:hAnsi="Arial" w:cs="Arial"/>
          <w:i/>
          <w:color w:val="000000" w:themeColor="text1"/>
        </w:rPr>
        <w:t xml:space="preserve"> de catorce de </w:t>
      </w:r>
      <w:r w:rsidR="008155CD">
        <w:rPr>
          <w:rFonts w:ascii="Arial" w:eastAsia="Calibri" w:hAnsi="Arial" w:cs="Arial"/>
          <w:i/>
          <w:color w:val="000000" w:themeColor="text1"/>
        </w:rPr>
        <w:t>octubre</w:t>
      </w:r>
      <w:r w:rsidR="0050607F">
        <w:rPr>
          <w:rFonts w:ascii="Arial" w:eastAsia="Calibri" w:hAnsi="Arial" w:cs="Arial"/>
          <w:i/>
          <w:color w:val="000000" w:themeColor="text1"/>
        </w:rPr>
        <w:t xml:space="preserve"> de dos mil diecinueve, </w:t>
      </w:r>
      <w:r w:rsidR="008155CD">
        <w:rPr>
          <w:rFonts w:ascii="Arial" w:eastAsia="Calibri" w:hAnsi="Arial" w:cs="Arial"/>
          <w:i/>
          <w:color w:val="000000" w:themeColor="text1"/>
        </w:rPr>
        <w:t>emitida por JUAN CARLOS LUIS PÉREZ, Policía Vial con número estadístico PV-18, adscrito a la Subdirección de Tránsito y Movilidad de la Dirección de Seguridad Pública, Vialidad y Protección Ciudadana del Municipio de Oaxaca de Juárez, Oaxaca,</w:t>
      </w:r>
      <w:bookmarkEnd w:id="2"/>
      <w:r w:rsidR="008155CD">
        <w:rPr>
          <w:rFonts w:ascii="Arial" w:eastAsia="Calibri" w:hAnsi="Arial" w:cs="Arial"/>
          <w:i/>
          <w:color w:val="000000" w:themeColor="text1"/>
        </w:rPr>
        <w:t xml:space="preserve"> en consecuencia, </w:t>
      </w:r>
      <w:r w:rsidR="008155CD" w:rsidRPr="00446674">
        <w:rPr>
          <w:rFonts w:ascii="Arial" w:eastAsia="Calibri" w:hAnsi="Arial" w:cs="Arial"/>
          <w:i/>
          <w:color w:val="000000" w:themeColor="text1"/>
          <w:u w:val="single"/>
        </w:rPr>
        <w:t xml:space="preserve">se ordena a esa autoridad demandada para que a través de sí misma </w:t>
      </w:r>
      <w:r w:rsidR="00DB4E56" w:rsidRPr="00446674">
        <w:rPr>
          <w:rFonts w:ascii="Arial" w:eastAsia="Calibri" w:hAnsi="Arial" w:cs="Arial"/>
          <w:i/>
          <w:color w:val="000000" w:themeColor="text1"/>
          <w:u w:val="single"/>
        </w:rPr>
        <w:t>o de quien sea legalmente competente realice la baja de la citada acta de infracción del sistema electrónico y/o documental que para tal efecto lleve esa autoridad</w:t>
      </w:r>
      <w:r w:rsidR="00DB4E56">
        <w:rPr>
          <w:rFonts w:ascii="Arial" w:eastAsia="Calibri" w:hAnsi="Arial" w:cs="Arial"/>
          <w:i/>
          <w:color w:val="000000" w:themeColor="text1"/>
        </w:rPr>
        <w:t>, por las razones ya expuestas en los considerandos CUARTO de esta sentencia</w:t>
      </w:r>
      <w:r w:rsidR="0050607F">
        <w:rPr>
          <w:rFonts w:ascii="Arial" w:eastAsia="Calibri" w:hAnsi="Arial" w:cs="Arial"/>
          <w:bCs/>
          <w:i/>
          <w:color w:val="000000" w:themeColor="text1"/>
        </w:rPr>
        <w:t xml:space="preserve">.- - - - - - - - - - - - - - - </w:t>
      </w:r>
      <w:r w:rsidR="00BC3390">
        <w:rPr>
          <w:rFonts w:ascii="Arial" w:eastAsia="Calibri" w:hAnsi="Arial" w:cs="Arial"/>
          <w:bCs/>
          <w:i/>
          <w:color w:val="000000" w:themeColor="text1"/>
        </w:rPr>
        <w:t>- - - - - - - - - - -</w:t>
      </w:r>
      <w:r w:rsidR="00D57E7D">
        <w:rPr>
          <w:rFonts w:ascii="Arial" w:eastAsia="Calibri" w:hAnsi="Arial" w:cs="Arial"/>
          <w:bCs/>
          <w:i/>
          <w:color w:val="000000" w:themeColor="text1"/>
        </w:rPr>
        <w:t xml:space="preserve"> </w:t>
      </w:r>
      <w:r w:rsidR="007651D4">
        <w:rPr>
          <w:rFonts w:ascii="Arial" w:eastAsia="Calibri" w:hAnsi="Arial" w:cs="Arial"/>
          <w:bCs/>
          <w:i/>
          <w:color w:val="000000" w:themeColor="text1"/>
        </w:rPr>
        <w:t xml:space="preserve"> </w:t>
      </w:r>
    </w:p>
    <w:p w14:paraId="79FF490F" w14:textId="1CDEEA5B" w:rsidR="0050607F" w:rsidRDefault="00DB4E56"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QUINTO</w:t>
      </w:r>
      <w:r w:rsidR="0050607F">
        <w:rPr>
          <w:rFonts w:ascii="Arial" w:eastAsia="Calibri" w:hAnsi="Arial" w:cs="Arial"/>
          <w:b/>
          <w:bCs/>
          <w:i/>
          <w:color w:val="000000" w:themeColor="text1"/>
        </w:rPr>
        <w:t xml:space="preserve">.- </w:t>
      </w:r>
      <w:r w:rsidR="0050607F">
        <w:rPr>
          <w:rFonts w:ascii="Arial" w:eastAsia="Calibri" w:hAnsi="Arial" w:cs="Arial"/>
          <w:bCs/>
          <w:i/>
          <w:color w:val="000000" w:themeColor="text1"/>
        </w:rPr>
        <w:t xml:space="preserve">Conforme a lo dispuesto en </w:t>
      </w:r>
      <w:r>
        <w:rPr>
          <w:rFonts w:ascii="Arial" w:eastAsia="Calibri" w:hAnsi="Arial" w:cs="Arial"/>
          <w:bCs/>
          <w:i/>
          <w:color w:val="000000" w:themeColor="text1"/>
        </w:rPr>
        <w:t>los</w:t>
      </w:r>
      <w:r w:rsidR="0050607F">
        <w:rPr>
          <w:rFonts w:ascii="Arial" w:eastAsia="Calibri" w:hAnsi="Arial" w:cs="Arial"/>
          <w:bCs/>
          <w:i/>
          <w:color w:val="000000" w:themeColor="text1"/>
        </w:rPr>
        <w:t xml:space="preserve"> artículo</w:t>
      </w:r>
      <w:r>
        <w:rPr>
          <w:rFonts w:ascii="Arial" w:eastAsia="Calibri" w:hAnsi="Arial" w:cs="Arial"/>
          <w:bCs/>
          <w:i/>
          <w:color w:val="000000" w:themeColor="text1"/>
        </w:rPr>
        <w:t>s</w:t>
      </w:r>
      <w:r w:rsidR="0050607F">
        <w:rPr>
          <w:rFonts w:ascii="Arial" w:eastAsia="Calibri" w:hAnsi="Arial" w:cs="Arial"/>
          <w:bCs/>
          <w:i/>
          <w:color w:val="000000" w:themeColor="text1"/>
        </w:rPr>
        <w:t xml:space="preserve"> 172 fracción I y 173 fracciones I y II de la Ley de Procedimiento y Justicia Administrativa para el Estado de Oaxaca, </w:t>
      </w:r>
      <w:r w:rsidR="0050607F">
        <w:rPr>
          <w:rFonts w:ascii="Arial" w:eastAsia="Calibri" w:hAnsi="Arial" w:cs="Arial"/>
          <w:b/>
          <w:i/>
          <w:color w:val="000000" w:themeColor="text1"/>
        </w:rPr>
        <w:t xml:space="preserve">NOTIFÍQUESE </w:t>
      </w:r>
      <w:r>
        <w:rPr>
          <w:rFonts w:ascii="Arial" w:eastAsia="Calibri" w:hAnsi="Arial" w:cs="Arial"/>
          <w:b/>
          <w:i/>
          <w:color w:val="000000" w:themeColor="text1"/>
        </w:rPr>
        <w:t>Y</w:t>
      </w:r>
      <w:r w:rsidR="0050607F">
        <w:rPr>
          <w:rFonts w:ascii="Arial" w:eastAsia="Calibri" w:hAnsi="Arial" w:cs="Arial"/>
          <w:b/>
          <w:i/>
          <w:color w:val="000000" w:themeColor="text1"/>
        </w:rPr>
        <w:t xml:space="preserve"> CÚMPLASE.</w:t>
      </w:r>
      <w:r w:rsidR="0050607F">
        <w:rPr>
          <w:rFonts w:ascii="Arial" w:eastAsia="Calibri" w:hAnsi="Arial" w:cs="Arial"/>
          <w:bCs/>
          <w:i/>
          <w:color w:val="000000" w:themeColor="text1"/>
        </w:rPr>
        <w:t xml:space="preserve">- </w:t>
      </w:r>
      <w:r>
        <w:rPr>
          <w:rFonts w:ascii="Arial" w:eastAsia="Calibri" w:hAnsi="Arial" w:cs="Arial"/>
          <w:bCs/>
          <w:i/>
          <w:color w:val="000000" w:themeColor="text1"/>
        </w:rPr>
        <w:t>- - - - - - - - - - - - - - - - - - - - - - -</w:t>
      </w:r>
    </w:p>
    <w:p w14:paraId="22A11FF6" w14:textId="6BDA9389" w:rsidR="00FC7B7E" w:rsidRDefault="003B6CF0" w:rsidP="00FC7B7E">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1FDE3585" w14:textId="77777777" w:rsidR="00FC7B7E" w:rsidRDefault="00FC7B7E" w:rsidP="00FC7B7E">
      <w:pPr>
        <w:pStyle w:val="Sinespaciado"/>
        <w:rPr>
          <w:rFonts w:eastAsia="Calibri"/>
        </w:rPr>
      </w:pPr>
    </w:p>
    <w:p w14:paraId="0B7C76DE" w14:textId="5EAB1619" w:rsidR="003B6CF0" w:rsidRPr="00FC7B7E" w:rsidRDefault="00FC7B7E" w:rsidP="00FC7B7E">
      <w:pPr>
        <w:spacing w:after="120" w:line="360" w:lineRule="auto"/>
        <w:ind w:right="49"/>
        <w:jc w:val="both"/>
        <w:rPr>
          <w:rFonts w:ascii="Arial" w:eastAsia="Calibri" w:hAnsi="Arial" w:cs="Arial"/>
          <w:b/>
          <w:bCs/>
          <w:sz w:val="26"/>
          <w:szCs w:val="26"/>
        </w:rPr>
      </w:pPr>
      <w:r>
        <w:rPr>
          <w:rFonts w:ascii="Arial" w:hAnsi="Arial" w:cs="Arial"/>
          <w:b/>
          <w:bCs/>
          <w:iCs/>
          <w:sz w:val="26"/>
          <w:szCs w:val="26"/>
        </w:rPr>
        <w:t xml:space="preserve">        </w:t>
      </w:r>
      <w:r w:rsidR="003B6CF0" w:rsidRPr="006E349D">
        <w:rPr>
          <w:rFonts w:ascii="Arial" w:hAnsi="Arial" w:cs="Arial"/>
          <w:b/>
          <w:bCs/>
          <w:iCs/>
          <w:sz w:val="26"/>
          <w:szCs w:val="26"/>
        </w:rPr>
        <w:t xml:space="preserve">PRIMERO. </w:t>
      </w:r>
      <w:r w:rsidR="003B6CF0" w:rsidRPr="00403CFB">
        <w:rPr>
          <w:rFonts w:ascii="Arial" w:hAnsi="Arial" w:cs="Arial"/>
          <w:bCs/>
          <w:iCs/>
          <w:sz w:val="26"/>
          <w:szCs w:val="26"/>
        </w:rPr>
        <w:t xml:space="preserve">Esta Sala Superior es competente para conocer del presente asunto, </w:t>
      </w:r>
      <w:r w:rsidR="003B6CF0">
        <w:rPr>
          <w:rFonts w:ascii="Arial" w:hAnsi="Arial" w:cs="Arial"/>
          <w:bCs/>
          <w:iCs/>
          <w:sz w:val="26"/>
          <w:szCs w:val="26"/>
        </w:rPr>
        <w:t>conforme a</w:t>
      </w:r>
      <w:r w:rsidR="003B6CF0" w:rsidRPr="00403CFB">
        <w:rPr>
          <w:rFonts w:ascii="Arial" w:hAnsi="Arial" w:cs="Arial"/>
          <w:bCs/>
          <w:iCs/>
          <w:sz w:val="26"/>
          <w:szCs w:val="26"/>
        </w:rPr>
        <w:t xml:space="preserve"> lo dispuesto por los artículos 114 QUÁTER de la Constitución Política del Estado Libre y Soberano de Oaxaca;</w:t>
      </w:r>
      <w:r w:rsidR="003B6CF0">
        <w:rPr>
          <w:rFonts w:ascii="Arial" w:hAnsi="Arial" w:cs="Arial"/>
          <w:bCs/>
          <w:iCs/>
          <w:sz w:val="26"/>
          <w:szCs w:val="26"/>
        </w:rPr>
        <w:t xml:space="preserve"> </w:t>
      </w:r>
      <w:r w:rsidR="003B6CF0" w:rsidRPr="00455424">
        <w:rPr>
          <w:rFonts w:ascii="Arial" w:hAnsi="Arial" w:cs="Arial"/>
          <w:bCs/>
          <w:iCs/>
          <w:sz w:val="26"/>
          <w:szCs w:val="26"/>
        </w:rPr>
        <w:t>1 párrafo segundo, 2 párrafos primero y cuarto, 4 fracción VIII, 2</w:t>
      </w:r>
      <w:r w:rsidR="003B6CF0">
        <w:rPr>
          <w:rFonts w:ascii="Arial" w:hAnsi="Arial" w:cs="Arial"/>
          <w:bCs/>
          <w:iCs/>
          <w:sz w:val="26"/>
          <w:szCs w:val="26"/>
        </w:rPr>
        <w:t>3, 24 fracción I, 25 fracción I y</w:t>
      </w:r>
      <w:r w:rsidR="003B6CF0" w:rsidRPr="00455424">
        <w:rPr>
          <w:rFonts w:ascii="Arial" w:hAnsi="Arial" w:cs="Arial"/>
          <w:bCs/>
          <w:iCs/>
          <w:sz w:val="26"/>
          <w:szCs w:val="26"/>
        </w:rPr>
        <w:t xml:space="preserve"> 27 de la Ley Orgánica del Tribunal de Justicia Administrativa del Estado de Oaxaca, publicada en el Periódico Oficial del Estado de Oaxaca</w:t>
      </w:r>
      <w:r w:rsidR="00D57E7D">
        <w:rPr>
          <w:rFonts w:ascii="Arial" w:hAnsi="Arial" w:cs="Arial"/>
          <w:bCs/>
          <w:iCs/>
          <w:sz w:val="26"/>
          <w:szCs w:val="26"/>
        </w:rPr>
        <w:t>,</w:t>
      </w:r>
      <w:r w:rsidR="003B6CF0" w:rsidRPr="00455424">
        <w:rPr>
          <w:rFonts w:ascii="Arial" w:hAnsi="Arial" w:cs="Arial"/>
          <w:bCs/>
          <w:iCs/>
          <w:sz w:val="26"/>
          <w:szCs w:val="26"/>
        </w:rPr>
        <w:t xml:space="preserve"> el siete de noviembre de dos mil diecinueve;</w:t>
      </w:r>
      <w:r w:rsidR="003B6CF0">
        <w:rPr>
          <w:rFonts w:ascii="Arial" w:hAnsi="Arial" w:cs="Arial"/>
          <w:bCs/>
          <w:iCs/>
          <w:sz w:val="26"/>
          <w:szCs w:val="26"/>
        </w:rPr>
        <w:t xml:space="preserve"> 120</w:t>
      </w:r>
      <w:r w:rsidR="003B6CF0" w:rsidRPr="00624207">
        <w:rPr>
          <w:rFonts w:ascii="Arial" w:hAnsi="Arial" w:cs="Arial"/>
          <w:bCs/>
          <w:iCs/>
          <w:sz w:val="26"/>
          <w:szCs w:val="26"/>
          <w:lang w:eastAsia="es-ES"/>
        </w:rPr>
        <w:t xml:space="preserve">, </w:t>
      </w:r>
      <w:r w:rsidR="003B6CF0">
        <w:rPr>
          <w:rFonts w:ascii="Arial" w:hAnsi="Arial" w:cs="Arial"/>
          <w:bCs/>
          <w:iCs/>
          <w:sz w:val="26"/>
          <w:szCs w:val="26"/>
          <w:lang w:eastAsia="es-ES"/>
        </w:rPr>
        <w:t>125</w:t>
      </w:r>
      <w:r w:rsidR="003B6CF0" w:rsidRPr="00624207">
        <w:rPr>
          <w:rFonts w:ascii="Arial" w:hAnsi="Arial" w:cs="Arial"/>
          <w:bCs/>
          <w:iCs/>
          <w:sz w:val="26"/>
          <w:szCs w:val="26"/>
          <w:lang w:eastAsia="es-ES"/>
        </w:rPr>
        <w:t xml:space="preserve">, </w:t>
      </w:r>
      <w:r w:rsidR="003B6CF0">
        <w:rPr>
          <w:rFonts w:ascii="Arial" w:hAnsi="Arial" w:cs="Arial"/>
          <w:bCs/>
          <w:iCs/>
          <w:sz w:val="26"/>
          <w:szCs w:val="26"/>
          <w:lang w:eastAsia="es-ES"/>
        </w:rPr>
        <w:t>127</w:t>
      </w:r>
      <w:r w:rsidR="003B6CF0" w:rsidRPr="00624207">
        <w:rPr>
          <w:rFonts w:ascii="Arial" w:hAnsi="Arial" w:cs="Arial"/>
          <w:bCs/>
          <w:iCs/>
          <w:sz w:val="26"/>
          <w:szCs w:val="26"/>
          <w:lang w:eastAsia="es-ES"/>
        </w:rPr>
        <w:t xml:space="preserve">, </w:t>
      </w:r>
      <w:r w:rsidR="003B6CF0">
        <w:rPr>
          <w:rFonts w:ascii="Arial" w:hAnsi="Arial" w:cs="Arial"/>
          <w:bCs/>
          <w:iCs/>
          <w:sz w:val="26"/>
          <w:szCs w:val="26"/>
          <w:lang w:eastAsia="es-ES"/>
        </w:rPr>
        <w:t>12</w:t>
      </w:r>
      <w:r w:rsidR="003B6CF0" w:rsidRPr="00624207">
        <w:rPr>
          <w:rFonts w:ascii="Arial" w:hAnsi="Arial" w:cs="Arial"/>
          <w:bCs/>
          <w:iCs/>
          <w:sz w:val="26"/>
          <w:szCs w:val="26"/>
          <w:lang w:eastAsia="es-ES"/>
        </w:rPr>
        <w:t>9</w:t>
      </w:r>
      <w:r w:rsidR="003B6CF0">
        <w:rPr>
          <w:rFonts w:ascii="Arial" w:hAnsi="Arial" w:cs="Arial"/>
          <w:bCs/>
          <w:iCs/>
          <w:sz w:val="26"/>
          <w:szCs w:val="26"/>
          <w:lang w:eastAsia="es-ES"/>
        </w:rPr>
        <w:t>,130 fracción</w:t>
      </w:r>
      <w:r w:rsidR="003B6CF0" w:rsidRPr="00624207">
        <w:rPr>
          <w:rFonts w:ascii="Arial" w:hAnsi="Arial" w:cs="Arial"/>
          <w:bCs/>
          <w:iCs/>
          <w:sz w:val="26"/>
          <w:szCs w:val="26"/>
          <w:lang w:eastAsia="es-ES"/>
        </w:rPr>
        <w:t xml:space="preserve"> </w:t>
      </w:r>
      <w:r w:rsidR="003B6CF0">
        <w:rPr>
          <w:rFonts w:ascii="Arial" w:hAnsi="Arial" w:cs="Arial"/>
          <w:bCs/>
          <w:iCs/>
          <w:sz w:val="26"/>
          <w:szCs w:val="26"/>
          <w:lang w:eastAsia="es-ES"/>
        </w:rPr>
        <w:t>l</w:t>
      </w:r>
      <w:r w:rsidR="003B6CF0" w:rsidRPr="00624207">
        <w:rPr>
          <w:rFonts w:ascii="Arial" w:hAnsi="Arial" w:cs="Arial"/>
          <w:bCs/>
          <w:iCs/>
          <w:sz w:val="26"/>
          <w:szCs w:val="26"/>
          <w:lang w:eastAsia="es-ES"/>
        </w:rPr>
        <w:t xml:space="preserve">, </w:t>
      </w:r>
      <w:r w:rsidR="003B6CF0">
        <w:rPr>
          <w:rFonts w:ascii="Arial" w:hAnsi="Arial" w:cs="Arial"/>
          <w:bCs/>
          <w:iCs/>
          <w:sz w:val="26"/>
          <w:szCs w:val="26"/>
          <w:lang w:eastAsia="es-ES"/>
        </w:rPr>
        <w:t>131, 201, 236</w:t>
      </w:r>
      <w:r w:rsidR="003B6CF0" w:rsidRPr="00624207">
        <w:rPr>
          <w:rFonts w:ascii="Arial" w:hAnsi="Arial" w:cs="Arial"/>
          <w:bCs/>
          <w:iCs/>
          <w:sz w:val="26"/>
          <w:szCs w:val="26"/>
          <w:lang w:eastAsia="es-ES"/>
        </w:rPr>
        <w:t xml:space="preserve"> y 2</w:t>
      </w:r>
      <w:r w:rsidR="003B6CF0">
        <w:rPr>
          <w:rFonts w:ascii="Arial" w:hAnsi="Arial" w:cs="Arial"/>
          <w:bCs/>
          <w:iCs/>
          <w:sz w:val="26"/>
          <w:szCs w:val="26"/>
          <w:lang w:eastAsia="es-ES"/>
        </w:rPr>
        <w:t>3</w:t>
      </w:r>
      <w:r w:rsidR="003B6CF0" w:rsidRPr="00624207">
        <w:rPr>
          <w:rFonts w:ascii="Arial" w:hAnsi="Arial" w:cs="Arial"/>
          <w:bCs/>
          <w:iCs/>
          <w:sz w:val="26"/>
          <w:szCs w:val="26"/>
          <w:lang w:eastAsia="es-ES"/>
        </w:rPr>
        <w:t xml:space="preserve">8 </w:t>
      </w:r>
      <w:r w:rsidR="003B6CF0" w:rsidRPr="00624207">
        <w:rPr>
          <w:rFonts w:ascii="Arial" w:hAnsi="Arial" w:cs="Arial"/>
          <w:bCs/>
          <w:iCs/>
          <w:sz w:val="26"/>
          <w:szCs w:val="26"/>
        </w:rPr>
        <w:t>de la Ley de</w:t>
      </w:r>
      <w:r w:rsidR="003B6CF0">
        <w:rPr>
          <w:rFonts w:ascii="Arial" w:hAnsi="Arial" w:cs="Arial"/>
          <w:bCs/>
          <w:iCs/>
          <w:sz w:val="26"/>
          <w:szCs w:val="26"/>
        </w:rPr>
        <w:t xml:space="preserve"> Procedimiento y </w:t>
      </w:r>
      <w:r w:rsidR="003B6CF0" w:rsidRPr="00624207">
        <w:rPr>
          <w:rFonts w:ascii="Arial" w:hAnsi="Arial" w:cs="Arial"/>
          <w:bCs/>
          <w:iCs/>
          <w:sz w:val="26"/>
          <w:szCs w:val="26"/>
        </w:rPr>
        <w:t xml:space="preserve">Justicia Administrativa para el Estado de Oaxaca, </w:t>
      </w:r>
      <w:r w:rsidR="003B6CF0">
        <w:rPr>
          <w:rFonts w:ascii="Arial" w:hAnsi="Arial" w:cs="Arial"/>
          <w:bCs/>
          <w:iCs/>
          <w:sz w:val="26"/>
          <w:szCs w:val="26"/>
        </w:rPr>
        <w:t xml:space="preserve"> </w:t>
      </w:r>
      <w:r w:rsidR="003B6CF0" w:rsidRPr="008E3662">
        <w:rPr>
          <w:rFonts w:ascii="Arial" w:hAnsi="Arial" w:cs="Arial"/>
          <w:bCs/>
          <w:iCs/>
          <w:sz w:val="26"/>
          <w:szCs w:val="26"/>
        </w:rPr>
        <w:t>dado que se trata de un recurso de revisión interpuesto en contra de la</w:t>
      </w:r>
      <w:r w:rsidR="003B6CF0">
        <w:rPr>
          <w:rFonts w:ascii="Arial" w:hAnsi="Arial" w:cs="Arial"/>
          <w:bCs/>
          <w:iCs/>
          <w:sz w:val="26"/>
          <w:szCs w:val="26"/>
        </w:rPr>
        <w:t xml:space="preserve"> </w:t>
      </w:r>
      <w:r w:rsidR="003B6CF0">
        <w:rPr>
          <w:rFonts w:ascii="Arial" w:hAnsi="Arial" w:cs="Arial"/>
          <w:sz w:val="26"/>
          <w:szCs w:val="26"/>
        </w:rPr>
        <w:t xml:space="preserve">sentencia de fecha </w:t>
      </w:r>
      <w:r w:rsidR="00331508">
        <w:rPr>
          <w:rFonts w:ascii="Arial" w:hAnsi="Arial" w:cs="Arial"/>
          <w:sz w:val="26"/>
          <w:szCs w:val="26"/>
        </w:rPr>
        <w:t xml:space="preserve">once de </w:t>
      </w:r>
      <w:r w:rsidR="00E34544">
        <w:rPr>
          <w:rFonts w:ascii="Arial" w:hAnsi="Arial" w:cs="Arial"/>
          <w:sz w:val="26"/>
          <w:szCs w:val="26"/>
        </w:rPr>
        <w:t>noviembre</w:t>
      </w:r>
      <w:r w:rsidR="00331508">
        <w:rPr>
          <w:rFonts w:ascii="Arial" w:hAnsi="Arial" w:cs="Arial"/>
          <w:sz w:val="26"/>
          <w:szCs w:val="26"/>
        </w:rPr>
        <w:t xml:space="preserve"> de dos mil veinte</w:t>
      </w:r>
      <w:r w:rsidR="003B6CF0" w:rsidRPr="008E3662">
        <w:rPr>
          <w:rFonts w:ascii="Arial" w:hAnsi="Arial" w:cs="Arial"/>
          <w:bCs/>
          <w:iCs/>
          <w:sz w:val="26"/>
          <w:szCs w:val="26"/>
        </w:rPr>
        <w:t xml:space="preserve">, dictada por la </w:t>
      </w:r>
      <w:r w:rsidR="00331508">
        <w:rPr>
          <w:rFonts w:ascii="Arial" w:hAnsi="Arial" w:cs="Arial"/>
          <w:bCs/>
          <w:iCs/>
          <w:sz w:val="26"/>
          <w:szCs w:val="26"/>
        </w:rPr>
        <w:t>S</w:t>
      </w:r>
      <w:r w:rsidR="00E34544">
        <w:rPr>
          <w:rFonts w:ascii="Arial" w:hAnsi="Arial" w:cs="Arial"/>
          <w:bCs/>
          <w:iCs/>
          <w:sz w:val="26"/>
          <w:szCs w:val="26"/>
        </w:rPr>
        <w:t>exta</w:t>
      </w:r>
      <w:r w:rsidR="000C2192">
        <w:rPr>
          <w:rFonts w:ascii="Arial" w:hAnsi="Arial" w:cs="Arial"/>
          <w:bCs/>
          <w:iCs/>
          <w:sz w:val="26"/>
          <w:szCs w:val="26"/>
        </w:rPr>
        <w:t xml:space="preserve"> </w:t>
      </w:r>
      <w:r w:rsidR="003B6CF0" w:rsidRPr="008E3662">
        <w:rPr>
          <w:rFonts w:ascii="Arial" w:hAnsi="Arial" w:cs="Arial"/>
          <w:bCs/>
          <w:iCs/>
          <w:sz w:val="26"/>
          <w:szCs w:val="26"/>
        </w:rPr>
        <w:t>Sala Unitaria de Primera Instancia de este Tribun</w:t>
      </w:r>
      <w:r w:rsidR="003B6CF0">
        <w:rPr>
          <w:rFonts w:ascii="Arial" w:hAnsi="Arial" w:cs="Arial"/>
          <w:bCs/>
          <w:iCs/>
          <w:sz w:val="26"/>
          <w:szCs w:val="26"/>
        </w:rPr>
        <w:t xml:space="preserve">al, en el juicio de nulidad </w:t>
      </w:r>
      <w:r w:rsidR="000C2192">
        <w:rPr>
          <w:rFonts w:ascii="Arial" w:hAnsi="Arial" w:cs="Arial"/>
          <w:b/>
          <w:bCs/>
          <w:iCs/>
          <w:sz w:val="26"/>
          <w:szCs w:val="26"/>
        </w:rPr>
        <w:t>0</w:t>
      </w:r>
      <w:r w:rsidR="00E34544">
        <w:rPr>
          <w:rFonts w:ascii="Arial" w:hAnsi="Arial" w:cs="Arial"/>
          <w:b/>
          <w:bCs/>
          <w:iCs/>
          <w:sz w:val="26"/>
          <w:szCs w:val="26"/>
        </w:rPr>
        <w:t>130</w:t>
      </w:r>
      <w:r w:rsidR="003B6CF0" w:rsidRPr="00AE78C3">
        <w:rPr>
          <w:rFonts w:ascii="Arial" w:hAnsi="Arial" w:cs="Arial"/>
          <w:b/>
          <w:bCs/>
          <w:iCs/>
          <w:sz w:val="26"/>
          <w:szCs w:val="26"/>
        </w:rPr>
        <w:t>/20</w:t>
      </w:r>
      <w:r w:rsidR="00331508">
        <w:rPr>
          <w:rFonts w:ascii="Arial" w:hAnsi="Arial" w:cs="Arial"/>
          <w:b/>
          <w:bCs/>
          <w:iCs/>
          <w:sz w:val="26"/>
          <w:szCs w:val="26"/>
        </w:rPr>
        <w:t>19</w:t>
      </w:r>
      <w:r w:rsidR="003B6CF0" w:rsidRPr="00AE78C3">
        <w:rPr>
          <w:rFonts w:ascii="Arial" w:hAnsi="Arial" w:cs="Arial"/>
          <w:b/>
          <w:bCs/>
          <w:iCs/>
          <w:sz w:val="26"/>
          <w:szCs w:val="26"/>
        </w:rPr>
        <w:t>.</w:t>
      </w:r>
      <w:r w:rsidR="000C2192">
        <w:rPr>
          <w:rFonts w:ascii="Arial" w:hAnsi="Arial" w:cs="Arial"/>
          <w:bCs/>
          <w:iCs/>
          <w:sz w:val="26"/>
          <w:szCs w:val="26"/>
        </w:rPr>
        <w:t xml:space="preserve">- - - - - - - - - - - - - - - - - </w:t>
      </w:r>
      <w:r w:rsidR="00C172D3">
        <w:rPr>
          <w:rFonts w:ascii="Arial" w:hAnsi="Arial" w:cs="Arial"/>
          <w:bCs/>
          <w:iCs/>
          <w:sz w:val="26"/>
          <w:szCs w:val="26"/>
        </w:rPr>
        <w:t xml:space="preserve">- - - - - - - - - - - - - </w:t>
      </w:r>
      <w:r w:rsidR="00CD7C0F">
        <w:rPr>
          <w:rFonts w:ascii="Arial" w:hAnsi="Arial" w:cs="Arial"/>
          <w:bCs/>
          <w:iCs/>
          <w:sz w:val="26"/>
          <w:szCs w:val="26"/>
        </w:rPr>
        <w:t>- - - - - -</w:t>
      </w:r>
    </w:p>
    <w:p w14:paraId="7C54A577" w14:textId="2C20FCA3"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0C2192">
        <w:rPr>
          <w:rFonts w:ascii="Arial" w:hAnsi="Arial" w:cs="Arial"/>
          <w:sz w:val="26"/>
          <w:szCs w:val="26"/>
        </w:rPr>
        <w:t xml:space="preserve">El </w:t>
      </w:r>
      <w:r w:rsidRPr="00CB6405">
        <w:rPr>
          <w:rFonts w:ascii="Arial" w:hAnsi="Arial" w:cs="Arial"/>
          <w:sz w:val="26"/>
          <w:szCs w:val="26"/>
        </w:rPr>
        <w:t>agravio hecho valer se encuentra expuesto en el escrito d</w:t>
      </w:r>
      <w:r>
        <w:rPr>
          <w:rFonts w:ascii="Arial" w:hAnsi="Arial" w:cs="Arial"/>
          <w:sz w:val="26"/>
          <w:szCs w:val="26"/>
        </w:rPr>
        <w:t>e la</w:t>
      </w:r>
      <w:r w:rsidRPr="00CB6405">
        <w:rPr>
          <w:rFonts w:ascii="Arial" w:hAnsi="Arial" w:cs="Arial"/>
          <w:sz w:val="26"/>
          <w:szCs w:val="26"/>
        </w:rPr>
        <w:t xml:space="preserve"> </w:t>
      </w:r>
      <w:r w:rsidR="000C2192">
        <w:rPr>
          <w:rFonts w:ascii="Arial" w:hAnsi="Arial" w:cs="Arial"/>
          <w:sz w:val="26"/>
          <w:szCs w:val="26"/>
        </w:rPr>
        <w:t xml:space="preserve">autoridad </w:t>
      </w:r>
      <w:r w:rsidRPr="00CB6405">
        <w:rPr>
          <w:rFonts w:ascii="Arial" w:hAnsi="Arial" w:cs="Arial"/>
          <w:sz w:val="26"/>
          <w:szCs w:val="26"/>
        </w:rPr>
        <w:t xml:space="preserve">recurrente, por lo que no existe necesidad de </w:t>
      </w:r>
      <w:r w:rsidRPr="0052375D">
        <w:rPr>
          <w:rFonts w:ascii="Arial" w:hAnsi="Arial" w:cs="Arial"/>
          <w:sz w:val="26"/>
          <w:szCs w:val="26"/>
        </w:rPr>
        <w:lastRenderedPageBreak/>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Tomo XXXI, Mayo de 2010, visible a página 830, Novena Época, bajo el rubro y texto siguiente:- - - - - - - -</w:t>
      </w:r>
      <w:r w:rsidR="001868F4">
        <w:rPr>
          <w:rFonts w:ascii="Arial" w:hAnsi="Arial" w:cs="Arial"/>
          <w:bCs/>
          <w:color w:val="000000"/>
          <w:sz w:val="26"/>
          <w:szCs w:val="26"/>
        </w:rPr>
        <w:t xml:space="preserve"> - - - - - - - </w:t>
      </w:r>
      <w:r w:rsidR="000C2192">
        <w:rPr>
          <w:rFonts w:ascii="Arial" w:hAnsi="Arial" w:cs="Arial"/>
          <w:bCs/>
          <w:color w:val="000000"/>
          <w:sz w:val="26"/>
          <w:szCs w:val="26"/>
        </w:rPr>
        <w:t xml:space="preserve"> </w:t>
      </w:r>
    </w:p>
    <w:p w14:paraId="7E5F0606" w14:textId="2558C3E7" w:rsidR="001868F4" w:rsidRDefault="000C2192" w:rsidP="001868F4">
      <w:pPr>
        <w:spacing w:after="120" w:line="36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w:t>
      </w:r>
      <w:r w:rsidR="00C172D3">
        <w:rPr>
          <w:rFonts w:ascii="Arial" w:eastAsia="Calibri" w:hAnsi="Arial" w:cs="Arial"/>
          <w:bCs/>
          <w:i/>
        </w:rPr>
        <w:t xml:space="preserve">- - - - - - - - - - - - - - - - - - - - - - - - - - </w:t>
      </w:r>
    </w:p>
    <w:p w14:paraId="599B4EF0" w14:textId="53C9FED3" w:rsidR="00336135" w:rsidRPr="00AC2949" w:rsidRDefault="00344445" w:rsidP="00336135">
      <w:pPr>
        <w:widowControl w:val="0"/>
        <w:tabs>
          <w:tab w:val="left" w:pos="7938"/>
        </w:tabs>
        <w:spacing w:before="240" w:line="360" w:lineRule="auto"/>
        <w:ind w:right="18" w:firstLine="709"/>
        <w:jc w:val="both"/>
        <w:rPr>
          <w:rFonts w:ascii="Arial" w:hAnsi="Arial" w:cs="Arial"/>
          <w:bCs/>
          <w:color w:val="000000"/>
          <w:sz w:val="26"/>
          <w:szCs w:val="26"/>
        </w:rPr>
      </w:pPr>
      <w:r w:rsidRPr="00344445">
        <w:rPr>
          <w:rFonts w:ascii="Arial" w:eastAsia="Times New Roman" w:hAnsi="Arial" w:cs="Arial"/>
          <w:b/>
          <w:sz w:val="26"/>
          <w:szCs w:val="26"/>
        </w:rPr>
        <w:t xml:space="preserve">TERCERO.- </w:t>
      </w:r>
      <w:r w:rsidR="00336135" w:rsidRPr="00AC2949">
        <w:rPr>
          <w:rFonts w:ascii="Arial" w:hAnsi="Arial" w:cs="Arial"/>
          <w:bCs/>
          <w:color w:val="000000"/>
          <w:sz w:val="26"/>
          <w:szCs w:val="26"/>
        </w:rPr>
        <w:t xml:space="preserve">Previo al análisis de la sentencia sujeta a revisión, se aclara que del libelo de inconformidades se tiene que </w:t>
      </w:r>
      <w:r w:rsidR="00336135">
        <w:rPr>
          <w:rFonts w:ascii="Arial" w:hAnsi="Arial" w:cs="Arial"/>
          <w:bCs/>
          <w:color w:val="000000"/>
          <w:sz w:val="26"/>
          <w:szCs w:val="26"/>
        </w:rPr>
        <w:t>el recurrente</w:t>
      </w:r>
      <w:r w:rsidR="00336135" w:rsidRPr="00AC2949">
        <w:rPr>
          <w:rFonts w:ascii="Arial" w:hAnsi="Arial" w:cs="Arial"/>
          <w:bCs/>
          <w:color w:val="000000"/>
          <w:sz w:val="26"/>
          <w:szCs w:val="26"/>
        </w:rPr>
        <w:t xml:space="preserve"> se agravia de la </w:t>
      </w:r>
      <w:r w:rsidR="00336135">
        <w:rPr>
          <w:rFonts w:ascii="Arial" w:hAnsi="Arial" w:cs="Arial"/>
          <w:bCs/>
          <w:color w:val="000000"/>
          <w:sz w:val="26"/>
          <w:szCs w:val="26"/>
        </w:rPr>
        <w:t xml:space="preserve">sentencia de </w:t>
      </w:r>
      <w:r w:rsidR="00E34544" w:rsidRPr="00D57E7D">
        <w:rPr>
          <w:rFonts w:ascii="Arial" w:hAnsi="Arial" w:cs="Arial"/>
          <w:b/>
          <w:color w:val="000000"/>
          <w:sz w:val="26"/>
          <w:szCs w:val="26"/>
        </w:rPr>
        <w:t>trece de diciembre de dos mil diecinueve</w:t>
      </w:r>
      <w:r w:rsidR="00336135">
        <w:rPr>
          <w:rFonts w:ascii="Arial" w:hAnsi="Arial" w:cs="Arial"/>
          <w:bCs/>
          <w:color w:val="000000"/>
          <w:sz w:val="26"/>
          <w:szCs w:val="26"/>
        </w:rPr>
        <w:t xml:space="preserve">, </w:t>
      </w:r>
      <w:r w:rsidR="00336135" w:rsidRPr="00AC2949">
        <w:rPr>
          <w:rFonts w:ascii="Arial" w:hAnsi="Arial" w:cs="Arial"/>
          <w:bCs/>
          <w:color w:val="000000"/>
          <w:sz w:val="26"/>
          <w:szCs w:val="26"/>
        </w:rPr>
        <w:t xml:space="preserve"> </w:t>
      </w:r>
      <w:r w:rsidR="00336135">
        <w:rPr>
          <w:rFonts w:ascii="Arial" w:hAnsi="Arial" w:cs="Arial"/>
          <w:bCs/>
          <w:color w:val="000000"/>
          <w:sz w:val="26"/>
          <w:szCs w:val="26"/>
        </w:rPr>
        <w:t xml:space="preserve">sin embargo, </w:t>
      </w:r>
      <w:r w:rsidR="00336135" w:rsidRPr="00AC2949">
        <w:rPr>
          <w:rFonts w:ascii="Arial" w:hAnsi="Arial" w:cs="Arial"/>
          <w:bCs/>
          <w:color w:val="000000"/>
          <w:sz w:val="26"/>
          <w:szCs w:val="26"/>
        </w:rPr>
        <w:t xml:space="preserve">del análisis al </w:t>
      </w:r>
      <w:r w:rsidR="00336135">
        <w:rPr>
          <w:rFonts w:ascii="Arial" w:hAnsi="Arial" w:cs="Arial"/>
          <w:bCs/>
          <w:color w:val="000000"/>
          <w:sz w:val="26"/>
          <w:szCs w:val="26"/>
        </w:rPr>
        <w:t>expediente</w:t>
      </w:r>
      <w:r w:rsidR="00336135" w:rsidRPr="00AC2949">
        <w:rPr>
          <w:rFonts w:ascii="Arial" w:hAnsi="Arial" w:cs="Arial"/>
          <w:bCs/>
          <w:color w:val="000000"/>
          <w:sz w:val="26"/>
          <w:szCs w:val="26"/>
        </w:rPr>
        <w:t xml:space="preserve"> principal remitido para la solución del presente asunto y que tiene pleno valor probatorio en términos del artículo </w:t>
      </w:r>
      <w:r w:rsidR="00336135">
        <w:rPr>
          <w:rFonts w:ascii="Arial" w:hAnsi="Arial" w:cs="Arial"/>
          <w:color w:val="000000"/>
          <w:sz w:val="26"/>
          <w:szCs w:val="26"/>
        </w:rPr>
        <w:t>203</w:t>
      </w:r>
      <w:r w:rsidR="00336135">
        <w:rPr>
          <w:rStyle w:val="Refdenotaalpie"/>
          <w:rFonts w:ascii="Arial" w:hAnsi="Arial" w:cs="Arial"/>
          <w:color w:val="000000"/>
          <w:sz w:val="26"/>
          <w:szCs w:val="26"/>
        </w:rPr>
        <w:footnoteReference w:id="1"/>
      </w:r>
      <w:r w:rsidR="00336135">
        <w:rPr>
          <w:rFonts w:ascii="Arial" w:hAnsi="Arial" w:cs="Arial"/>
          <w:color w:val="000000"/>
          <w:sz w:val="26"/>
          <w:szCs w:val="26"/>
        </w:rPr>
        <w:t xml:space="preserve"> fracción I de la Ley de Procedimiento y Justicia Administrativa para el Estado de Oaxaca</w:t>
      </w:r>
      <w:r w:rsidR="00336135" w:rsidRPr="00AC2949">
        <w:rPr>
          <w:rFonts w:ascii="Arial" w:hAnsi="Arial" w:cs="Arial"/>
          <w:bCs/>
          <w:color w:val="000000"/>
          <w:sz w:val="26"/>
          <w:szCs w:val="26"/>
        </w:rPr>
        <w:t xml:space="preserve">, se desprende que no existe </w:t>
      </w:r>
      <w:r w:rsidR="00336135">
        <w:rPr>
          <w:rFonts w:ascii="Arial" w:hAnsi="Arial" w:cs="Arial"/>
          <w:bCs/>
          <w:color w:val="000000"/>
          <w:sz w:val="26"/>
          <w:szCs w:val="26"/>
        </w:rPr>
        <w:t>sentencia</w:t>
      </w:r>
      <w:r w:rsidR="00336135" w:rsidRPr="00AC2949">
        <w:rPr>
          <w:rFonts w:ascii="Arial" w:hAnsi="Arial" w:cs="Arial"/>
          <w:bCs/>
          <w:color w:val="000000"/>
          <w:sz w:val="26"/>
          <w:szCs w:val="26"/>
        </w:rPr>
        <w:t xml:space="preserve"> alguna con esa fecha.</w:t>
      </w:r>
      <w:r w:rsidR="00336135">
        <w:rPr>
          <w:rFonts w:ascii="Arial" w:hAnsi="Arial" w:cs="Arial"/>
          <w:bCs/>
          <w:color w:val="000000"/>
          <w:sz w:val="26"/>
          <w:szCs w:val="26"/>
        </w:rPr>
        <w:t>- - - - - - - - - - -</w:t>
      </w:r>
      <w:r w:rsidR="00CD18C2">
        <w:rPr>
          <w:rFonts w:ascii="Arial" w:hAnsi="Arial" w:cs="Arial"/>
          <w:bCs/>
          <w:color w:val="000000"/>
          <w:sz w:val="26"/>
          <w:szCs w:val="26"/>
        </w:rPr>
        <w:t xml:space="preserve"> - - - - - - - - - - - - - </w:t>
      </w:r>
      <w:r w:rsidR="00C172D3">
        <w:rPr>
          <w:rFonts w:ascii="Arial" w:hAnsi="Arial" w:cs="Arial"/>
          <w:bCs/>
          <w:color w:val="000000"/>
          <w:sz w:val="26"/>
          <w:szCs w:val="26"/>
        </w:rPr>
        <w:t>- - - - -</w:t>
      </w:r>
    </w:p>
    <w:p w14:paraId="5EAB2D87" w14:textId="65D2D454" w:rsidR="00125BFB" w:rsidRPr="00DD3CDC" w:rsidRDefault="00336135" w:rsidP="00DD3CDC">
      <w:pPr>
        <w:widowControl w:val="0"/>
        <w:tabs>
          <w:tab w:val="left" w:pos="7938"/>
        </w:tabs>
        <w:spacing w:before="240" w:line="360" w:lineRule="auto"/>
        <w:ind w:right="18" w:firstLine="709"/>
        <w:jc w:val="both"/>
        <w:rPr>
          <w:rFonts w:ascii="Arial" w:eastAsia="Calibri" w:hAnsi="Arial" w:cs="Arial"/>
          <w:sz w:val="26"/>
          <w:szCs w:val="26"/>
          <w:lang w:eastAsia="en-US"/>
        </w:rPr>
      </w:pPr>
      <w:r w:rsidRPr="00CD18C2">
        <w:rPr>
          <w:rFonts w:ascii="Arial" w:hAnsi="Arial" w:cs="Arial"/>
          <w:color w:val="000000"/>
          <w:sz w:val="26"/>
          <w:szCs w:val="26"/>
        </w:rPr>
        <w:t>No obstante lo anterior,</w:t>
      </w:r>
      <w:r w:rsidRPr="00AC2949">
        <w:rPr>
          <w:rFonts w:ascii="Arial" w:hAnsi="Arial" w:cs="Arial"/>
          <w:b/>
          <w:bCs/>
          <w:color w:val="000000"/>
          <w:sz w:val="26"/>
          <w:szCs w:val="26"/>
        </w:rPr>
        <w:t xml:space="preserve"> </w:t>
      </w:r>
      <w:r w:rsidRPr="00AC2949">
        <w:rPr>
          <w:rFonts w:ascii="Arial" w:hAnsi="Arial" w:cs="Arial"/>
          <w:bCs/>
          <w:color w:val="000000"/>
          <w:sz w:val="26"/>
          <w:szCs w:val="26"/>
        </w:rPr>
        <w:t>esta Sala Superior deduce de l</w:t>
      </w:r>
      <w:r w:rsidR="00B8240D">
        <w:rPr>
          <w:rFonts w:ascii="Arial" w:hAnsi="Arial" w:cs="Arial"/>
          <w:bCs/>
          <w:color w:val="000000"/>
          <w:sz w:val="26"/>
          <w:szCs w:val="26"/>
        </w:rPr>
        <w:t xml:space="preserve">as </w:t>
      </w:r>
      <w:r w:rsidR="00B8240D">
        <w:rPr>
          <w:rFonts w:ascii="Arial" w:hAnsi="Arial" w:cs="Arial"/>
          <w:bCs/>
          <w:color w:val="000000"/>
          <w:sz w:val="26"/>
          <w:szCs w:val="26"/>
        </w:rPr>
        <w:lastRenderedPageBreak/>
        <w:t xml:space="preserve">manifestaciones vertidas por el recurrente </w:t>
      </w:r>
      <w:r w:rsidR="002C00A5">
        <w:rPr>
          <w:rFonts w:ascii="Arial" w:hAnsi="Arial" w:cs="Arial"/>
          <w:bCs/>
          <w:color w:val="000000"/>
          <w:sz w:val="26"/>
          <w:szCs w:val="26"/>
        </w:rPr>
        <w:t xml:space="preserve">en su escrito de recurso de revisión </w:t>
      </w:r>
      <w:r w:rsidR="00B8240D">
        <w:rPr>
          <w:rFonts w:ascii="Arial" w:hAnsi="Arial" w:cs="Arial"/>
          <w:bCs/>
          <w:color w:val="000000"/>
          <w:sz w:val="26"/>
          <w:szCs w:val="26"/>
        </w:rPr>
        <w:t xml:space="preserve">que </w:t>
      </w:r>
      <w:r w:rsidR="006121DA" w:rsidRPr="00D57E7D">
        <w:rPr>
          <w:rFonts w:ascii="Arial" w:hAnsi="Arial" w:cs="Arial"/>
          <w:bCs/>
          <w:color w:val="000000"/>
          <w:sz w:val="26"/>
          <w:szCs w:val="26"/>
        </w:rPr>
        <w:t>é</w:t>
      </w:r>
      <w:r w:rsidR="00B8240D" w:rsidRPr="00D57E7D">
        <w:rPr>
          <w:rFonts w:ascii="Arial" w:hAnsi="Arial" w:cs="Arial"/>
          <w:bCs/>
          <w:color w:val="000000"/>
          <w:sz w:val="26"/>
          <w:szCs w:val="26"/>
        </w:rPr>
        <w:t>stas</w:t>
      </w:r>
      <w:r w:rsidR="00B8240D">
        <w:rPr>
          <w:rFonts w:ascii="Arial" w:hAnsi="Arial" w:cs="Arial"/>
          <w:bCs/>
          <w:color w:val="000000"/>
          <w:sz w:val="26"/>
          <w:szCs w:val="26"/>
        </w:rPr>
        <w:t xml:space="preserve"> van</w:t>
      </w:r>
      <w:r w:rsidRPr="00AC2949">
        <w:rPr>
          <w:rFonts w:ascii="Arial" w:hAnsi="Arial" w:cs="Arial"/>
          <w:bCs/>
          <w:color w:val="000000"/>
          <w:sz w:val="26"/>
          <w:szCs w:val="26"/>
        </w:rPr>
        <w:t xml:space="preserve"> encaminad</w:t>
      </w:r>
      <w:r w:rsidR="00B8240D">
        <w:rPr>
          <w:rFonts w:ascii="Arial" w:hAnsi="Arial" w:cs="Arial"/>
          <w:bCs/>
          <w:color w:val="000000"/>
          <w:sz w:val="26"/>
          <w:szCs w:val="26"/>
        </w:rPr>
        <w:t>a</w:t>
      </w:r>
      <w:r w:rsidRPr="00AC2949">
        <w:rPr>
          <w:rFonts w:ascii="Arial" w:hAnsi="Arial" w:cs="Arial"/>
          <w:bCs/>
          <w:color w:val="000000"/>
          <w:sz w:val="26"/>
          <w:szCs w:val="26"/>
        </w:rPr>
        <w:t>s a controvertir la sentencia d</w:t>
      </w:r>
      <w:r w:rsidR="00D57E7D">
        <w:rPr>
          <w:rFonts w:ascii="Arial" w:hAnsi="Arial" w:cs="Arial"/>
          <w:bCs/>
          <w:color w:val="000000"/>
          <w:sz w:val="26"/>
          <w:szCs w:val="26"/>
        </w:rPr>
        <w:t>ictada el</w:t>
      </w:r>
      <w:r w:rsidRPr="00AC2949">
        <w:rPr>
          <w:rFonts w:ascii="Arial" w:hAnsi="Arial" w:cs="Arial"/>
          <w:bCs/>
          <w:color w:val="000000"/>
          <w:sz w:val="26"/>
          <w:szCs w:val="26"/>
        </w:rPr>
        <w:t xml:space="preserve"> </w:t>
      </w:r>
      <w:r w:rsidR="00CD18C2" w:rsidRPr="00D57E7D">
        <w:rPr>
          <w:rFonts w:ascii="Arial" w:hAnsi="Arial" w:cs="Arial"/>
          <w:b/>
          <w:color w:val="000000"/>
          <w:sz w:val="26"/>
          <w:szCs w:val="26"/>
        </w:rPr>
        <w:t xml:space="preserve">once de </w:t>
      </w:r>
      <w:r w:rsidR="00BC3390" w:rsidRPr="00D57E7D">
        <w:rPr>
          <w:rFonts w:ascii="Arial" w:hAnsi="Arial" w:cs="Arial"/>
          <w:b/>
          <w:color w:val="000000"/>
          <w:sz w:val="26"/>
          <w:szCs w:val="26"/>
        </w:rPr>
        <w:t>noviembre</w:t>
      </w:r>
      <w:r w:rsidR="00CD18C2" w:rsidRPr="00D57E7D">
        <w:rPr>
          <w:rFonts w:ascii="Arial" w:hAnsi="Arial" w:cs="Arial"/>
          <w:b/>
          <w:color w:val="000000"/>
          <w:sz w:val="26"/>
          <w:szCs w:val="26"/>
        </w:rPr>
        <w:t xml:space="preserve"> de dos mil veinte</w:t>
      </w:r>
      <w:r w:rsidR="00D57E7D">
        <w:rPr>
          <w:rFonts w:ascii="Arial" w:hAnsi="Arial" w:cs="Arial"/>
          <w:bCs/>
          <w:color w:val="000000"/>
          <w:sz w:val="26"/>
          <w:szCs w:val="26"/>
        </w:rPr>
        <w:t xml:space="preserve"> en el juicio de nulidad 0130/2019,</w:t>
      </w:r>
      <w:r>
        <w:rPr>
          <w:rFonts w:ascii="Arial" w:hAnsi="Arial" w:cs="Arial"/>
          <w:bCs/>
          <w:color w:val="000000"/>
          <w:sz w:val="26"/>
          <w:szCs w:val="26"/>
        </w:rPr>
        <w:t xml:space="preserve"> </w:t>
      </w:r>
      <w:r w:rsidR="00CD18C2">
        <w:rPr>
          <w:rFonts w:ascii="Arial" w:hAnsi="Arial" w:cs="Arial"/>
          <w:bCs/>
          <w:color w:val="000000"/>
          <w:sz w:val="26"/>
          <w:szCs w:val="26"/>
        </w:rPr>
        <w:t xml:space="preserve">en la que se declaró la </w:t>
      </w:r>
      <w:r w:rsidR="00BC3390" w:rsidRPr="00BC3390">
        <w:rPr>
          <w:rFonts w:ascii="Arial" w:hAnsi="Arial" w:cs="Arial"/>
          <w:bCs/>
          <w:color w:val="000000"/>
          <w:sz w:val="26"/>
          <w:szCs w:val="26"/>
        </w:rPr>
        <w:t xml:space="preserve">Nulidad Lisa </w:t>
      </w:r>
      <w:r w:rsidR="00BC3390">
        <w:rPr>
          <w:rFonts w:ascii="Arial" w:hAnsi="Arial" w:cs="Arial"/>
          <w:bCs/>
          <w:color w:val="000000"/>
          <w:sz w:val="26"/>
          <w:szCs w:val="26"/>
        </w:rPr>
        <w:t>y</w:t>
      </w:r>
      <w:r w:rsidR="00BC3390" w:rsidRPr="00BC3390">
        <w:rPr>
          <w:rFonts w:ascii="Arial" w:hAnsi="Arial" w:cs="Arial"/>
          <w:bCs/>
          <w:color w:val="000000"/>
          <w:sz w:val="26"/>
          <w:szCs w:val="26"/>
        </w:rPr>
        <w:t xml:space="preserve"> Llana del acta de infracción de tránsito con número de folio </w:t>
      </w:r>
      <w:r w:rsidR="007651D4">
        <w:rPr>
          <w:rFonts w:ascii="Arial" w:hAnsi="Arial" w:cs="Arial"/>
          <w:b/>
          <w:sz w:val="26"/>
          <w:szCs w:val="26"/>
        </w:rPr>
        <w:t>***********</w:t>
      </w:r>
      <w:r w:rsidR="00BC3390" w:rsidRPr="00BC3390">
        <w:rPr>
          <w:rFonts w:ascii="Arial" w:hAnsi="Arial" w:cs="Arial"/>
          <w:bCs/>
          <w:color w:val="000000"/>
          <w:sz w:val="26"/>
          <w:szCs w:val="26"/>
        </w:rPr>
        <w:t xml:space="preserve"> de catorce de octubre de dos mil diecinueve, emitida por Juan Carlos Luis Pérez, Policía Vial con número estadístico PV-18, adscrito a la Subdirección de Tránsito y Movilidad de la Dirección de Seguridad Pública, Vialidad y Protección Ciudadana del Munici</w:t>
      </w:r>
      <w:r w:rsidR="002C00A5">
        <w:rPr>
          <w:rFonts w:ascii="Arial" w:hAnsi="Arial" w:cs="Arial"/>
          <w:bCs/>
          <w:color w:val="000000"/>
          <w:sz w:val="26"/>
          <w:szCs w:val="26"/>
        </w:rPr>
        <w:t>pio de Oaxaca de Juárez, Oaxaca</w:t>
      </w:r>
      <w:r w:rsidR="00CD18C2">
        <w:rPr>
          <w:rFonts w:ascii="Arial" w:hAnsi="Arial" w:cs="Arial"/>
          <w:bCs/>
          <w:color w:val="000000"/>
          <w:sz w:val="26"/>
          <w:szCs w:val="26"/>
        </w:rPr>
        <w:t xml:space="preserve">; </w:t>
      </w:r>
      <w:r w:rsidRPr="00CD18C2">
        <w:rPr>
          <w:rFonts w:ascii="Arial" w:hAnsi="Arial" w:cs="Arial"/>
          <w:color w:val="000000"/>
          <w:sz w:val="26"/>
          <w:szCs w:val="26"/>
        </w:rPr>
        <w:t>por lo que</w:t>
      </w:r>
      <w:r w:rsidRPr="00AC2949">
        <w:rPr>
          <w:rFonts w:ascii="Arial" w:hAnsi="Arial" w:cs="Arial"/>
          <w:b/>
          <w:bCs/>
          <w:color w:val="000000"/>
          <w:sz w:val="26"/>
          <w:szCs w:val="26"/>
        </w:rPr>
        <w:t xml:space="preserve"> </w:t>
      </w:r>
      <w:r w:rsidRPr="00AC2949">
        <w:rPr>
          <w:rFonts w:ascii="Arial" w:hAnsi="Arial" w:cs="Arial"/>
          <w:bCs/>
          <w:color w:val="000000"/>
          <w:sz w:val="26"/>
          <w:szCs w:val="26"/>
        </w:rPr>
        <w:t xml:space="preserve">a fin de no obstaculizar la tutela jurisdiccional efectiva contenida en el artículo 17 de la Constitución Federal exigiendo mayores rigorismos que los establecidos por la ley que rige el proceso contencioso administrativo, </w:t>
      </w:r>
      <w:r w:rsidR="00B8240D">
        <w:rPr>
          <w:rFonts w:ascii="Arial" w:hAnsi="Arial" w:cs="Arial"/>
          <w:bCs/>
          <w:color w:val="000000"/>
          <w:sz w:val="26"/>
          <w:szCs w:val="26"/>
        </w:rPr>
        <w:t xml:space="preserve">y </w:t>
      </w:r>
      <w:r w:rsidRPr="00AC2949">
        <w:rPr>
          <w:rFonts w:ascii="Arial" w:hAnsi="Arial" w:cs="Arial"/>
          <w:bCs/>
          <w:color w:val="000000"/>
          <w:sz w:val="26"/>
          <w:szCs w:val="26"/>
        </w:rPr>
        <w:t>tomando en consideración que de la lectura que se hace a l</w:t>
      </w:r>
      <w:r w:rsidR="00DD3CDC">
        <w:rPr>
          <w:rFonts w:ascii="Arial" w:hAnsi="Arial" w:cs="Arial"/>
          <w:bCs/>
          <w:color w:val="000000"/>
          <w:sz w:val="26"/>
          <w:szCs w:val="26"/>
        </w:rPr>
        <w:t xml:space="preserve">as manifestaciones vertidas por el recurrente </w:t>
      </w:r>
      <w:r w:rsidRPr="00AC2949">
        <w:rPr>
          <w:rFonts w:ascii="Arial" w:hAnsi="Arial" w:cs="Arial"/>
          <w:bCs/>
          <w:color w:val="000000"/>
          <w:sz w:val="26"/>
          <w:szCs w:val="26"/>
        </w:rPr>
        <w:t>se arriba a la conclusión que están encaminad</w:t>
      </w:r>
      <w:r w:rsidR="00BC3390">
        <w:rPr>
          <w:rFonts w:ascii="Arial" w:hAnsi="Arial" w:cs="Arial"/>
          <w:bCs/>
          <w:color w:val="000000"/>
          <w:sz w:val="26"/>
          <w:szCs w:val="26"/>
        </w:rPr>
        <w:t>a</w:t>
      </w:r>
      <w:r w:rsidRPr="00AC2949">
        <w:rPr>
          <w:rFonts w:ascii="Arial" w:hAnsi="Arial" w:cs="Arial"/>
          <w:bCs/>
          <w:color w:val="000000"/>
          <w:sz w:val="26"/>
          <w:szCs w:val="26"/>
        </w:rPr>
        <w:t xml:space="preserve">s a controvertir la sentencia de </w:t>
      </w:r>
      <w:r w:rsidR="00CD18C2" w:rsidRPr="0094190F">
        <w:rPr>
          <w:rFonts w:ascii="Arial" w:hAnsi="Arial" w:cs="Arial"/>
          <w:b/>
          <w:color w:val="000000"/>
          <w:sz w:val="26"/>
          <w:szCs w:val="26"/>
        </w:rPr>
        <w:t xml:space="preserve">once de </w:t>
      </w:r>
      <w:r w:rsidR="0094190F" w:rsidRPr="0094190F">
        <w:rPr>
          <w:rFonts w:ascii="Arial" w:hAnsi="Arial" w:cs="Arial"/>
          <w:b/>
          <w:color w:val="000000"/>
          <w:sz w:val="26"/>
          <w:szCs w:val="26"/>
        </w:rPr>
        <w:t>noviembre</w:t>
      </w:r>
      <w:r w:rsidR="00CD18C2" w:rsidRPr="0094190F">
        <w:rPr>
          <w:rFonts w:ascii="Arial" w:hAnsi="Arial" w:cs="Arial"/>
          <w:b/>
          <w:color w:val="000000"/>
          <w:sz w:val="26"/>
          <w:szCs w:val="26"/>
        </w:rPr>
        <w:t xml:space="preserve"> de dos mil veinte</w:t>
      </w:r>
      <w:r w:rsidRPr="0094190F">
        <w:rPr>
          <w:rFonts w:ascii="Arial" w:hAnsi="Arial" w:cs="Arial"/>
          <w:bCs/>
          <w:color w:val="000000"/>
          <w:sz w:val="26"/>
          <w:szCs w:val="26"/>
        </w:rPr>
        <w:t>,</w:t>
      </w:r>
      <w:r w:rsidRPr="00AC2949">
        <w:rPr>
          <w:rFonts w:ascii="Arial" w:hAnsi="Arial" w:cs="Arial"/>
          <w:bCs/>
          <w:color w:val="000000"/>
          <w:sz w:val="26"/>
          <w:szCs w:val="26"/>
        </w:rPr>
        <w:t xml:space="preserve"> </w:t>
      </w:r>
      <w:r w:rsidR="00CD18C2">
        <w:rPr>
          <w:rFonts w:ascii="Arial" w:hAnsi="Arial" w:cs="Arial"/>
          <w:bCs/>
          <w:color w:val="000000"/>
          <w:sz w:val="26"/>
          <w:szCs w:val="26"/>
        </w:rPr>
        <w:t xml:space="preserve">por lo que se </w:t>
      </w:r>
      <w:r w:rsidRPr="00AC2949">
        <w:rPr>
          <w:rFonts w:ascii="Arial" w:hAnsi="Arial" w:cs="Arial"/>
          <w:bCs/>
          <w:color w:val="000000"/>
          <w:sz w:val="26"/>
          <w:szCs w:val="26"/>
        </w:rPr>
        <w:t>procede al análisis de</w:t>
      </w:r>
      <w:r w:rsidR="00CD18C2">
        <w:rPr>
          <w:rFonts w:ascii="Arial" w:hAnsi="Arial" w:cs="Arial"/>
          <w:bCs/>
          <w:color w:val="000000"/>
          <w:sz w:val="26"/>
          <w:szCs w:val="26"/>
        </w:rPr>
        <w:t>l agravio expuesto</w:t>
      </w:r>
      <w:r w:rsidR="00334D0D">
        <w:rPr>
          <w:rFonts w:ascii="Arial" w:hAnsi="Arial" w:cs="Arial"/>
          <w:bCs/>
          <w:color w:val="000000"/>
          <w:sz w:val="26"/>
          <w:szCs w:val="26"/>
        </w:rPr>
        <w:t>.</w:t>
      </w:r>
      <w:r w:rsidRPr="00AC2949">
        <w:rPr>
          <w:rFonts w:ascii="Arial" w:hAnsi="Arial" w:cs="Arial"/>
          <w:bCs/>
          <w:color w:val="000000"/>
          <w:sz w:val="26"/>
          <w:szCs w:val="26"/>
        </w:rPr>
        <w:t xml:space="preserve"> </w:t>
      </w:r>
      <w:r w:rsidR="00E34544">
        <w:rPr>
          <w:rFonts w:ascii="Arial" w:hAnsi="Arial" w:cs="Arial"/>
          <w:bCs/>
          <w:color w:val="000000"/>
          <w:sz w:val="26"/>
          <w:szCs w:val="26"/>
        </w:rPr>
        <w:t>Sirve de apoyo</w:t>
      </w:r>
      <w:r w:rsidRPr="00DD3CDC">
        <w:rPr>
          <w:rFonts w:ascii="Arial" w:hAnsi="Arial" w:cs="Arial"/>
          <w:bCs/>
          <w:color w:val="000000"/>
          <w:sz w:val="26"/>
          <w:szCs w:val="26"/>
        </w:rPr>
        <w:t xml:space="preserve"> por analogía </w:t>
      </w:r>
      <w:r w:rsidR="00125BFB" w:rsidRPr="00DD3CDC">
        <w:rPr>
          <w:rFonts w:ascii="Arial" w:eastAsia="Calibri" w:hAnsi="Arial" w:cs="Arial"/>
          <w:sz w:val="26"/>
          <w:szCs w:val="26"/>
          <w:lang w:eastAsia="en-US"/>
        </w:rPr>
        <w:t xml:space="preserve">la Jurisprudencia </w:t>
      </w:r>
      <w:r w:rsidR="00DD3CDC">
        <w:rPr>
          <w:rFonts w:ascii="Arial" w:eastAsia="Calibri" w:hAnsi="Arial" w:cs="Arial"/>
          <w:sz w:val="26"/>
          <w:szCs w:val="26"/>
          <w:lang w:eastAsia="en-US"/>
        </w:rPr>
        <w:t xml:space="preserve">con número de registro </w:t>
      </w:r>
      <w:r w:rsidR="00125BFB" w:rsidRPr="00DD3CDC">
        <w:rPr>
          <w:rFonts w:ascii="Arial" w:eastAsia="Calibri" w:hAnsi="Arial" w:cs="Arial"/>
          <w:sz w:val="26"/>
          <w:szCs w:val="26"/>
          <w:lang w:eastAsia="en-US"/>
        </w:rPr>
        <w:t>202540, publicad</w:t>
      </w:r>
      <w:r w:rsidR="00DD3CDC">
        <w:rPr>
          <w:rFonts w:ascii="Arial" w:eastAsia="Calibri" w:hAnsi="Arial" w:cs="Arial"/>
          <w:sz w:val="26"/>
          <w:szCs w:val="26"/>
          <w:lang w:eastAsia="en-US"/>
        </w:rPr>
        <w:t>a</w:t>
      </w:r>
      <w:r w:rsidR="00125BFB" w:rsidRPr="00DD3CDC">
        <w:rPr>
          <w:rFonts w:ascii="Arial" w:eastAsia="Calibri" w:hAnsi="Arial" w:cs="Arial"/>
          <w:sz w:val="26"/>
          <w:szCs w:val="26"/>
          <w:lang w:eastAsia="en-US"/>
        </w:rPr>
        <w:t xml:space="preserve"> en la Gaceta del Semanario Judicial de la Federación, </w:t>
      </w:r>
      <w:r w:rsidR="00125BFB" w:rsidRPr="00DD3CDC">
        <w:rPr>
          <w:rFonts w:ascii="Arial" w:eastAsia="Calibri" w:hAnsi="Arial" w:cs="Arial"/>
          <w:sz w:val="26"/>
          <w:szCs w:val="26"/>
        </w:rPr>
        <w:t>Tomo III, Mayo de 1996</w:t>
      </w:r>
      <w:r w:rsidR="00125BFB" w:rsidRPr="00DD3CDC">
        <w:rPr>
          <w:rFonts w:ascii="Arial" w:eastAsia="Calibri" w:hAnsi="Arial" w:cs="Arial"/>
          <w:sz w:val="26"/>
          <w:szCs w:val="26"/>
          <w:lang w:eastAsia="en-US"/>
        </w:rPr>
        <w:t xml:space="preserve">, Novena Época, pagina 461, bajo el rubro y texto siguientes: - - - - - - - - </w:t>
      </w:r>
      <w:r w:rsidR="007651D4">
        <w:rPr>
          <w:rFonts w:ascii="Arial" w:eastAsia="Calibri" w:hAnsi="Arial" w:cs="Arial"/>
          <w:sz w:val="26"/>
          <w:szCs w:val="26"/>
          <w:lang w:eastAsia="en-US"/>
        </w:rPr>
        <w:t xml:space="preserve"> </w:t>
      </w:r>
      <w:r w:rsidR="00E34544">
        <w:rPr>
          <w:rFonts w:ascii="Arial" w:eastAsia="Calibri" w:hAnsi="Arial" w:cs="Arial"/>
          <w:sz w:val="26"/>
          <w:szCs w:val="26"/>
          <w:lang w:eastAsia="en-US"/>
        </w:rPr>
        <w:t xml:space="preserve"> </w:t>
      </w:r>
    </w:p>
    <w:p w14:paraId="25EF2375" w14:textId="5DF9194B" w:rsidR="00125BFB" w:rsidRDefault="00DD3CDC" w:rsidP="00DD3CDC">
      <w:pPr>
        <w:spacing w:after="0" w:line="236" w:lineRule="atLeast"/>
        <w:ind w:left="993" w:right="1069"/>
        <w:jc w:val="both"/>
        <w:textAlignment w:val="baseline"/>
        <w:rPr>
          <w:rFonts w:ascii="Arial" w:eastAsia="Times New Roman" w:hAnsi="Arial" w:cs="Arial"/>
          <w:i/>
          <w:iCs/>
        </w:rPr>
      </w:pPr>
      <w:r w:rsidRPr="00DD3CDC">
        <w:rPr>
          <w:rFonts w:ascii="Arial" w:eastAsia="Times New Roman" w:hAnsi="Arial" w:cs="Arial"/>
          <w:bCs/>
          <w:i/>
          <w:iCs/>
        </w:rPr>
        <w:t>“</w:t>
      </w:r>
      <w:r w:rsidR="00125BFB" w:rsidRPr="00125BFB">
        <w:rPr>
          <w:rFonts w:ascii="Arial" w:eastAsia="Times New Roman" w:hAnsi="Arial" w:cs="Arial"/>
          <w:b/>
          <w:i/>
          <w:iCs/>
        </w:rPr>
        <w:t>ACTO RECLAMADO. ERROR EN LA FECHA DEL.</w:t>
      </w:r>
      <w:r w:rsidR="00125BFB" w:rsidRPr="00125BFB">
        <w:rPr>
          <w:rFonts w:ascii="Arial" w:eastAsia="Times New Roman" w:hAnsi="Arial" w:cs="Arial"/>
          <w:b/>
          <w:bCs/>
          <w:i/>
          <w:iCs/>
        </w:rPr>
        <w:t xml:space="preserve"> </w:t>
      </w:r>
      <w:bookmarkStart w:id="3" w:name="_Hlk77170247"/>
      <w:r w:rsidR="00125BFB" w:rsidRPr="00125BFB">
        <w:rPr>
          <w:rFonts w:ascii="Arial" w:eastAsia="Times New Roman" w:hAnsi="Arial" w:cs="Arial"/>
          <w:i/>
          <w:iCs/>
        </w:rPr>
        <w:t xml:space="preserve">La inexactitud en que se incurra al hacerse referencia a la fecha del laudo reclamado, es intrascendente si los conceptos de violación están encaminados a combatir consideraciones vertidas en el laudo cuya fecha fue motivo de error; así como si se encuentra plenamente identificado en las constancias del expediente laboral en el que se </w:t>
      </w:r>
      <w:bookmarkEnd w:id="3"/>
      <w:r w:rsidR="00125BFB" w:rsidRPr="00125BFB">
        <w:rPr>
          <w:rFonts w:ascii="Arial" w:eastAsia="Times New Roman" w:hAnsi="Arial" w:cs="Arial"/>
          <w:i/>
          <w:iCs/>
        </w:rPr>
        <w:t>emitió.</w:t>
      </w:r>
      <w:r w:rsidRPr="00DD3CDC">
        <w:rPr>
          <w:rFonts w:ascii="Arial" w:eastAsia="Times New Roman" w:hAnsi="Arial" w:cs="Arial"/>
          <w:i/>
          <w:iCs/>
        </w:rPr>
        <w:t>”</w:t>
      </w:r>
      <w:r w:rsidR="00125BFB" w:rsidRPr="00125BFB">
        <w:rPr>
          <w:rFonts w:ascii="Arial" w:eastAsia="Times New Roman" w:hAnsi="Arial" w:cs="Arial"/>
          <w:i/>
          <w:iCs/>
        </w:rPr>
        <w:t xml:space="preserve">- - - - - - - - - - - - - - - - - - </w:t>
      </w:r>
    </w:p>
    <w:p w14:paraId="384C3FA4" w14:textId="77777777" w:rsidR="00DD3CDC" w:rsidRPr="00DD3CDC" w:rsidRDefault="00DD3CDC" w:rsidP="00DD3CDC">
      <w:pPr>
        <w:spacing w:after="0" w:line="236" w:lineRule="atLeast"/>
        <w:ind w:left="993" w:right="1069"/>
        <w:jc w:val="both"/>
        <w:textAlignment w:val="baseline"/>
        <w:rPr>
          <w:rFonts w:ascii="Arial" w:eastAsia="Times New Roman" w:hAnsi="Arial" w:cs="Arial"/>
          <w:i/>
          <w:iCs/>
        </w:rPr>
      </w:pPr>
    </w:p>
    <w:p w14:paraId="120310B0" w14:textId="12ECC651" w:rsidR="0090050D" w:rsidRPr="00344445" w:rsidRDefault="00DD3CDC" w:rsidP="002F0F79">
      <w:pPr>
        <w:widowControl w:val="0"/>
        <w:tabs>
          <w:tab w:val="left" w:pos="0"/>
        </w:tabs>
        <w:spacing w:before="120" w:after="0" w:line="360" w:lineRule="auto"/>
        <w:ind w:right="18"/>
        <w:jc w:val="both"/>
        <w:rPr>
          <w:rFonts w:ascii="Arial" w:eastAsia="Times New Roman" w:hAnsi="Arial" w:cs="Arial"/>
          <w:sz w:val="26"/>
          <w:szCs w:val="26"/>
        </w:rPr>
      </w:pPr>
      <w:r>
        <w:rPr>
          <w:rFonts w:ascii="Arial" w:eastAsia="Times New Roman" w:hAnsi="Arial" w:cs="Arial"/>
          <w:sz w:val="26"/>
          <w:szCs w:val="26"/>
        </w:rPr>
        <w:tab/>
      </w:r>
      <w:r w:rsidR="007E16A4">
        <w:rPr>
          <w:rFonts w:ascii="Arial" w:eastAsia="Times New Roman" w:hAnsi="Arial" w:cs="Arial"/>
          <w:b/>
          <w:sz w:val="26"/>
          <w:szCs w:val="26"/>
        </w:rPr>
        <w:t xml:space="preserve">CUARTO.-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que la sentencia en revisión le causa agravios a su investidura como policía vial, </w:t>
      </w:r>
      <w:r w:rsidR="002C7856">
        <w:rPr>
          <w:rFonts w:ascii="Arial" w:eastAsia="Times New Roman" w:hAnsi="Arial" w:cs="Arial"/>
          <w:sz w:val="26"/>
          <w:szCs w:val="26"/>
        </w:rPr>
        <w:t>al no estar</w:t>
      </w:r>
      <w:r w:rsidR="002C7856" w:rsidRPr="00344445">
        <w:rPr>
          <w:rFonts w:ascii="Arial" w:eastAsia="Times New Roman" w:hAnsi="Arial" w:cs="Arial"/>
          <w:sz w:val="26"/>
          <w:szCs w:val="26"/>
        </w:rPr>
        <w:t xml:space="preserve"> debidamente fundada y motivada, requisito que debe llenarse para un acto de autoridad de acuerdo a lo previsto en el artículo </w:t>
      </w:r>
      <w:r w:rsidR="00344445" w:rsidRPr="00344445">
        <w:rPr>
          <w:rFonts w:ascii="Arial" w:eastAsia="Times New Roman" w:hAnsi="Arial" w:cs="Arial"/>
          <w:sz w:val="26"/>
          <w:szCs w:val="26"/>
        </w:rPr>
        <w:t xml:space="preserve">16 Constitucional, lo anterior es </w:t>
      </w:r>
      <w:r w:rsidR="00344445" w:rsidRPr="00541FBA">
        <w:rPr>
          <w:rFonts w:ascii="Arial" w:eastAsia="Times New Roman" w:hAnsi="Arial" w:cs="Arial"/>
          <w:sz w:val="26"/>
          <w:szCs w:val="26"/>
        </w:rPr>
        <w:t>así</w:t>
      </w:r>
      <w:r w:rsidR="00230758" w:rsidRPr="00541FBA">
        <w:rPr>
          <w:rFonts w:ascii="Arial" w:eastAsia="Times New Roman" w:hAnsi="Arial" w:cs="Arial"/>
          <w:sz w:val="26"/>
          <w:szCs w:val="26"/>
        </w:rPr>
        <w:t>,</w:t>
      </w:r>
      <w:r w:rsidR="00344445" w:rsidRPr="00344445">
        <w:rPr>
          <w:rFonts w:ascii="Arial" w:eastAsia="Times New Roman" w:hAnsi="Arial" w:cs="Arial"/>
          <w:sz w:val="26"/>
          <w:szCs w:val="26"/>
        </w:rPr>
        <w:t xml:space="preserve"> porque tomando en consideración que en el presente asunto se está en presencia de un juicio de naturaleza administrativa, </w:t>
      </w:r>
      <w:r w:rsidR="0090050D">
        <w:rPr>
          <w:rFonts w:ascii="Arial" w:eastAsia="Times New Roman" w:hAnsi="Arial" w:cs="Arial"/>
          <w:sz w:val="26"/>
          <w:szCs w:val="26"/>
        </w:rPr>
        <w:t xml:space="preserve">el cual </w:t>
      </w:r>
      <w:r w:rsidR="00344445" w:rsidRPr="00344445">
        <w:rPr>
          <w:rFonts w:ascii="Arial" w:eastAsia="Times New Roman" w:hAnsi="Arial" w:cs="Arial"/>
          <w:sz w:val="26"/>
          <w:szCs w:val="26"/>
        </w:rPr>
        <w:t xml:space="preserve">no admite suplencia de la queja, y que </w:t>
      </w:r>
      <w:r w:rsidR="00344445" w:rsidRPr="0094190F">
        <w:rPr>
          <w:rFonts w:ascii="Arial" w:eastAsia="Times New Roman" w:hAnsi="Arial" w:cs="Arial"/>
          <w:sz w:val="26"/>
          <w:szCs w:val="26"/>
        </w:rPr>
        <w:t xml:space="preserve">el </w:t>
      </w:r>
      <w:r w:rsidR="006121DA" w:rsidRPr="0094190F">
        <w:rPr>
          <w:rFonts w:ascii="Arial" w:eastAsia="Times New Roman" w:hAnsi="Arial" w:cs="Arial"/>
          <w:sz w:val="26"/>
          <w:szCs w:val="26"/>
        </w:rPr>
        <w:t>j</w:t>
      </w:r>
      <w:r w:rsidR="00344445" w:rsidRPr="0094190F">
        <w:rPr>
          <w:rFonts w:ascii="Arial" w:eastAsia="Times New Roman" w:hAnsi="Arial" w:cs="Arial"/>
          <w:sz w:val="26"/>
          <w:szCs w:val="26"/>
        </w:rPr>
        <w:t>uzgador</w:t>
      </w:r>
      <w:r w:rsidR="00344445" w:rsidRPr="00344445">
        <w:rPr>
          <w:rFonts w:ascii="Arial" w:eastAsia="Times New Roman" w:hAnsi="Arial" w:cs="Arial"/>
          <w:sz w:val="26"/>
          <w:szCs w:val="26"/>
        </w:rPr>
        <w:t xml:space="preserve">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w:t>
      </w:r>
      <w:r w:rsidR="00344445" w:rsidRPr="00344445">
        <w:rPr>
          <w:rFonts w:ascii="Arial" w:eastAsia="Times New Roman" w:hAnsi="Arial" w:cs="Arial"/>
          <w:sz w:val="26"/>
          <w:szCs w:val="26"/>
        </w:rPr>
        <w:lastRenderedPageBreak/>
        <w:t>que la ley le permite, y que de la Ley de la materia no se desprende que la autoridad jurisdiccional tenga facultades para declarar insubsistente lo actuado por ella misma y ordenar la reposición del procedimiento, por lo que de existir violaciones procesales son las partes quienes deben pronunciarse al respecto y no el órgano jurisdiccional de oficio, retrasando con ello la impartición de justicia.</w:t>
      </w:r>
      <w:r w:rsidR="002F0F79">
        <w:rPr>
          <w:rFonts w:ascii="Arial" w:eastAsia="Times New Roman" w:hAnsi="Arial" w:cs="Arial"/>
          <w:sz w:val="26"/>
          <w:szCs w:val="26"/>
        </w:rPr>
        <w:t xml:space="preserve">- - - </w:t>
      </w:r>
      <w:r w:rsidR="002C7856">
        <w:rPr>
          <w:rFonts w:ascii="Arial" w:eastAsia="Times New Roman" w:hAnsi="Arial" w:cs="Arial"/>
          <w:sz w:val="26"/>
          <w:szCs w:val="26"/>
        </w:rPr>
        <w:t xml:space="preserve">- - - - - - - - - - - - - - - - - </w:t>
      </w:r>
    </w:p>
    <w:p w14:paraId="3B3AE056" w14:textId="410210D4" w:rsidR="00DE6A3A" w:rsidRDefault="00DE6A3A" w:rsidP="002F0F79">
      <w:pPr>
        <w:spacing w:before="120" w:after="0" w:line="360" w:lineRule="auto"/>
        <w:ind w:firstLine="708"/>
        <w:jc w:val="both"/>
        <w:rPr>
          <w:rFonts w:ascii="Arial" w:hAnsi="Arial" w:cs="Arial"/>
          <w:bCs/>
          <w:iCs/>
          <w:sz w:val="26"/>
          <w:szCs w:val="26"/>
          <w:lang w:eastAsia="es-ES"/>
        </w:rPr>
      </w:pPr>
      <w:bookmarkStart w:id="4" w:name="_Hlk39776426"/>
      <w:r>
        <w:rPr>
          <w:rFonts w:ascii="Arial" w:eastAsia="Calibri" w:hAnsi="Arial" w:cs="Arial"/>
          <w:b/>
          <w:bCs/>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 xml:space="preserve">que integran el expediente de Primera Instancia remitido para la substanciación del presente recurso, </w:t>
      </w:r>
      <w:r w:rsidR="001868F4">
        <w:rPr>
          <w:rFonts w:ascii="Arial" w:hAnsi="Arial" w:cs="Arial"/>
          <w:color w:val="000000"/>
          <w:sz w:val="26"/>
          <w:szCs w:val="26"/>
        </w:rPr>
        <w:t>las cuales tienen pleno</w:t>
      </w:r>
      <w:r>
        <w:rPr>
          <w:rFonts w:ascii="Arial" w:hAnsi="Arial" w:cs="Arial"/>
          <w:color w:val="000000"/>
          <w:sz w:val="26"/>
          <w:szCs w:val="26"/>
        </w:rPr>
        <w:t xml:space="preserve"> valor probatorio, por tratarse de actuaciones procesales, conforme a lo dispuesto por el artículo </w:t>
      </w:r>
      <w:bookmarkStart w:id="5" w:name="_Hlk77171460"/>
      <w:r>
        <w:rPr>
          <w:rFonts w:ascii="Arial" w:hAnsi="Arial" w:cs="Arial"/>
          <w:color w:val="000000"/>
          <w:sz w:val="26"/>
          <w:szCs w:val="26"/>
        </w:rPr>
        <w:t>203 fracción I de la Ley de Procedimiento y Justicia Administrativa para el Estado de Oaxaca</w:t>
      </w:r>
      <w:bookmarkEnd w:id="5"/>
      <w:r>
        <w:rPr>
          <w:rFonts w:ascii="Arial" w:hAnsi="Arial" w:cs="Arial"/>
          <w:color w:val="000000"/>
          <w:sz w:val="26"/>
          <w:szCs w:val="26"/>
        </w:rPr>
        <w:t xml:space="preserve">, se tiene la sentencia de </w:t>
      </w:r>
      <w:r w:rsidR="007E16A4" w:rsidRPr="0094190F">
        <w:rPr>
          <w:rFonts w:ascii="Arial" w:hAnsi="Arial" w:cs="Arial"/>
          <w:b/>
          <w:iCs/>
          <w:sz w:val="26"/>
          <w:szCs w:val="26"/>
          <w:lang w:eastAsia="es-ES"/>
        </w:rPr>
        <w:t xml:space="preserve">once de </w:t>
      </w:r>
      <w:r w:rsidR="0094190F" w:rsidRPr="0094190F">
        <w:rPr>
          <w:rFonts w:ascii="Arial" w:hAnsi="Arial" w:cs="Arial"/>
          <w:b/>
          <w:iCs/>
          <w:sz w:val="26"/>
          <w:szCs w:val="26"/>
          <w:lang w:eastAsia="es-ES"/>
        </w:rPr>
        <w:t>noviembre de</w:t>
      </w:r>
      <w:r w:rsidR="007E16A4" w:rsidRPr="0094190F">
        <w:rPr>
          <w:rFonts w:ascii="Arial" w:hAnsi="Arial" w:cs="Arial"/>
          <w:b/>
          <w:iCs/>
          <w:sz w:val="26"/>
          <w:szCs w:val="26"/>
          <w:lang w:eastAsia="es-ES"/>
        </w:rPr>
        <w:t xml:space="preserve"> dos mil veinte</w:t>
      </w:r>
      <w:r>
        <w:rPr>
          <w:rFonts w:ascii="Arial" w:hAnsi="Arial" w:cs="Arial"/>
          <w:bCs/>
          <w:iCs/>
          <w:sz w:val="26"/>
          <w:szCs w:val="26"/>
          <w:lang w:eastAsia="es-ES"/>
        </w:rPr>
        <w:t>, en la que</w:t>
      </w:r>
      <w:r w:rsidR="003040E3">
        <w:rPr>
          <w:rFonts w:ascii="Arial" w:hAnsi="Arial" w:cs="Arial"/>
          <w:bCs/>
          <w:iCs/>
          <w:sz w:val="26"/>
          <w:szCs w:val="26"/>
          <w:lang w:eastAsia="es-ES"/>
        </w:rPr>
        <w:t xml:space="preserve"> en su </w:t>
      </w:r>
      <w:r w:rsidR="007E16A4">
        <w:rPr>
          <w:rFonts w:ascii="Arial" w:hAnsi="Arial" w:cs="Arial"/>
          <w:bCs/>
          <w:iCs/>
          <w:sz w:val="26"/>
          <w:szCs w:val="26"/>
          <w:lang w:eastAsia="es-ES"/>
        </w:rPr>
        <w:t xml:space="preserve">considerando </w:t>
      </w:r>
      <w:r w:rsidR="0097629C">
        <w:rPr>
          <w:rFonts w:ascii="Arial" w:hAnsi="Arial" w:cs="Arial"/>
          <w:bCs/>
          <w:iCs/>
          <w:sz w:val="26"/>
          <w:szCs w:val="26"/>
          <w:lang w:eastAsia="es-ES"/>
        </w:rPr>
        <w:t>CUARTO</w:t>
      </w:r>
      <w:r w:rsidR="003040E3">
        <w:rPr>
          <w:rFonts w:ascii="Arial" w:hAnsi="Arial" w:cs="Arial"/>
          <w:bCs/>
          <w:iCs/>
          <w:sz w:val="26"/>
          <w:szCs w:val="26"/>
          <w:lang w:eastAsia="es-ES"/>
        </w:rPr>
        <w:t xml:space="preserve"> </w:t>
      </w:r>
      <w:r>
        <w:rPr>
          <w:rFonts w:ascii="Arial" w:hAnsi="Arial" w:cs="Arial"/>
          <w:bCs/>
          <w:iCs/>
          <w:sz w:val="26"/>
          <w:szCs w:val="26"/>
          <w:lang w:eastAsia="es-ES"/>
        </w:rPr>
        <w:t xml:space="preserve">se encuentra la siguiente determinación:- - - </w:t>
      </w:r>
      <w:r w:rsidR="001868F4">
        <w:rPr>
          <w:rFonts w:ascii="Arial" w:hAnsi="Arial" w:cs="Arial"/>
          <w:bCs/>
          <w:iCs/>
          <w:sz w:val="26"/>
          <w:szCs w:val="26"/>
          <w:lang w:eastAsia="es-ES"/>
        </w:rPr>
        <w:t xml:space="preserve">- - - - - - - - - - - - - - - - - - - - - - - - - - - - - - - - - - - - - - </w:t>
      </w:r>
    </w:p>
    <w:p w14:paraId="7627C4EA" w14:textId="35B7847A" w:rsidR="00537E01" w:rsidRDefault="00537E01" w:rsidP="002F0F7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r w:rsidR="001E2515">
        <w:rPr>
          <w:rFonts w:ascii="Arial" w:hAnsi="Arial" w:cs="Arial"/>
          <w:b/>
          <w:bCs/>
          <w:i/>
          <w:iCs/>
          <w:lang w:eastAsia="es-ES"/>
        </w:rPr>
        <w:t>CUARTO</w:t>
      </w:r>
      <w:r w:rsidR="003040E3">
        <w:rPr>
          <w:rFonts w:ascii="Arial" w:hAnsi="Arial" w:cs="Arial"/>
          <w:b/>
          <w:bCs/>
          <w:i/>
          <w:iCs/>
          <w:lang w:eastAsia="es-ES"/>
        </w:rPr>
        <w:t xml:space="preserve">.- </w:t>
      </w:r>
      <w:r w:rsidR="003040E3">
        <w:rPr>
          <w:rFonts w:ascii="Arial" w:hAnsi="Arial" w:cs="Arial"/>
          <w:bCs/>
          <w:i/>
          <w:iCs/>
          <w:lang w:eastAsia="es-ES"/>
        </w:rPr>
        <w:t>[…]</w:t>
      </w:r>
    </w:p>
    <w:p w14:paraId="18A95176" w14:textId="6A447EC7" w:rsidR="00FE1B1E" w:rsidRDefault="003040E3" w:rsidP="00242524">
      <w:pPr>
        <w:spacing w:line="360" w:lineRule="auto"/>
        <w:ind w:left="851" w:right="900"/>
        <w:jc w:val="both"/>
        <w:rPr>
          <w:rFonts w:ascii="Arial" w:hAnsi="Arial" w:cs="Arial"/>
          <w:bCs/>
          <w:i/>
          <w:iCs/>
          <w:lang w:eastAsia="es-ES"/>
        </w:rPr>
      </w:pPr>
      <w:r>
        <w:rPr>
          <w:rFonts w:ascii="Arial" w:hAnsi="Arial" w:cs="Arial"/>
          <w:bCs/>
          <w:i/>
          <w:iCs/>
          <w:lang w:eastAsia="es-ES"/>
        </w:rPr>
        <w:tab/>
      </w:r>
      <w:bookmarkStart w:id="6" w:name="_Hlk74574762"/>
      <w:r w:rsidR="00597CB4">
        <w:rPr>
          <w:rFonts w:ascii="Arial" w:hAnsi="Arial" w:cs="Arial"/>
          <w:bCs/>
          <w:i/>
          <w:iCs/>
          <w:lang w:eastAsia="es-ES"/>
        </w:rPr>
        <w:t xml:space="preserve">Ahora bien, esta Sexta Sala Unitaria de Primera Instancia del Tribunal de Justicia Administrativa para el Estado de Oaxaca, procede al estudio de los conceptos de impugnación hechos valer </w:t>
      </w:r>
      <w:r w:rsidR="006429B9">
        <w:rPr>
          <w:rFonts w:ascii="Arial" w:hAnsi="Arial" w:cs="Arial"/>
          <w:bCs/>
          <w:i/>
          <w:iCs/>
          <w:lang w:eastAsia="es-ES"/>
        </w:rPr>
        <w:t xml:space="preserve">por la parte actora y al análisis del acta de infracción impugnada número </w:t>
      </w:r>
      <w:r w:rsidR="007651D4">
        <w:rPr>
          <w:rFonts w:ascii="Arial" w:hAnsi="Arial" w:cs="Arial"/>
          <w:b/>
          <w:sz w:val="26"/>
          <w:szCs w:val="26"/>
        </w:rPr>
        <w:t>***********</w:t>
      </w:r>
      <w:r w:rsidR="006429B9">
        <w:rPr>
          <w:rFonts w:ascii="Arial" w:hAnsi="Arial" w:cs="Arial"/>
          <w:bCs/>
          <w:i/>
          <w:iCs/>
          <w:lang w:eastAsia="es-ES"/>
        </w:rPr>
        <w:t xml:space="preserve"> de fecha catorce de octubre de dos mil diecinueve, visible en la foja 9 del sumario, a la cual se le confiere pleno valor probatorio al haber sido expedida por funcionario público en ejercicio de sus funciones, en términos del artículo 203 fracción II, de la Ley que rige a este Tribunal.</w:t>
      </w:r>
    </w:p>
    <w:p w14:paraId="3DE12AAC" w14:textId="7EC27E6D" w:rsidR="00B33FA0" w:rsidRDefault="006429B9" w:rsidP="00242524">
      <w:pPr>
        <w:spacing w:line="360" w:lineRule="auto"/>
        <w:ind w:left="851" w:right="900"/>
        <w:jc w:val="both"/>
        <w:rPr>
          <w:rFonts w:ascii="Arial" w:hAnsi="Arial" w:cs="Arial"/>
          <w:bCs/>
          <w:i/>
          <w:iCs/>
          <w:lang w:eastAsia="es-ES"/>
        </w:rPr>
      </w:pPr>
      <w:r>
        <w:rPr>
          <w:rFonts w:ascii="Arial" w:hAnsi="Arial" w:cs="Arial"/>
          <w:bCs/>
          <w:i/>
          <w:iCs/>
          <w:lang w:eastAsia="es-ES"/>
        </w:rPr>
        <w:t xml:space="preserve">Ahora bien, en términos del artículo 206 de la Ley de Procedimiento y Justicia Administrativa para el Estado de Oaxaca, se advierte que resultan </w:t>
      </w:r>
      <w:r w:rsidR="007E16A4" w:rsidRPr="007E16A4">
        <w:rPr>
          <w:rFonts w:ascii="Arial" w:hAnsi="Arial" w:cs="Arial"/>
          <w:b/>
          <w:i/>
          <w:iCs/>
          <w:lang w:eastAsia="es-ES"/>
        </w:rPr>
        <w:t>FUNDADOS</w:t>
      </w:r>
      <w:r w:rsidR="007E16A4">
        <w:rPr>
          <w:rFonts w:ascii="Arial" w:hAnsi="Arial" w:cs="Arial"/>
          <w:b/>
          <w:i/>
          <w:iCs/>
          <w:lang w:eastAsia="es-ES"/>
        </w:rPr>
        <w:t xml:space="preserve"> </w:t>
      </w:r>
      <w:r w:rsidRPr="007E16A4">
        <w:rPr>
          <w:rFonts w:ascii="Arial" w:hAnsi="Arial" w:cs="Arial"/>
          <w:bCs/>
          <w:i/>
          <w:iCs/>
          <w:lang w:eastAsia="es-ES"/>
        </w:rPr>
        <w:t>los</w:t>
      </w:r>
      <w:r>
        <w:rPr>
          <w:rFonts w:ascii="Arial" w:hAnsi="Arial" w:cs="Arial"/>
          <w:bCs/>
          <w:i/>
          <w:iCs/>
          <w:lang w:eastAsia="es-ES"/>
        </w:rPr>
        <w:t xml:space="preserve"> conceptos de impugnación hechos valer por la accionante, en el sentido de que el acta de infracción impugnada no satisface el requisito de fundamentación y motivación exigible en la fracción V, del artículo 17 de la Ley de Procedimiento y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w:t>
      </w:r>
      <w:r w:rsidR="00765C36">
        <w:rPr>
          <w:rFonts w:ascii="Arial" w:hAnsi="Arial" w:cs="Arial"/>
          <w:bCs/>
          <w:i/>
          <w:iCs/>
          <w:lang w:eastAsia="es-ES"/>
        </w:rPr>
        <w:t xml:space="preserve">particulares, causas inmediatas y circunstancias especiales de qué forma la autoridad demandada arribó a la determinación de que el accionante, cometió la falta administrativa consistente en estacionarse sobre (sic) banqueta, tipificado en el artículo 70, del Reglamento de Vialidad para el Municipio de Oaxaca de Juárez, </w:t>
      </w:r>
      <w:r w:rsidR="00765C36">
        <w:rPr>
          <w:rFonts w:ascii="Arial" w:hAnsi="Arial" w:cs="Arial"/>
          <w:bCs/>
          <w:i/>
          <w:iCs/>
          <w:lang w:eastAsia="es-ES"/>
        </w:rPr>
        <w:lastRenderedPageBreak/>
        <w:t>mismo que vendría a ser el hecho generador de la infracción, por lo que al no señalar las circunstancias de modo, tiempo y lugar en que acontecieron los hechos, dicha acta resulta viciada, ya que la autoridad demandada únicamente se limitó a invocar el fundamento de su actuar y escribió el motivo de la infracció</w:t>
      </w:r>
      <w:r w:rsidR="00B33FA0">
        <w:rPr>
          <w:rFonts w:ascii="Arial" w:hAnsi="Arial" w:cs="Arial"/>
          <w:bCs/>
          <w:i/>
          <w:iCs/>
          <w:lang w:eastAsia="es-ES"/>
        </w:rPr>
        <w:t>n, mas no hizo referencia a la motivación de los hechos ocurridos que lo llevaron a esa conclusión, dejando a la parte actora en estado de indefensión al incumplir la obligación de fundar y motivar que le impone el artículo 17, fracción V, de la Ley de Procedimiento y Justicia Administrativa para el Estado de Oaxaca.</w:t>
      </w:r>
    </w:p>
    <w:p w14:paraId="02F3556D" w14:textId="1C1C03E6" w:rsidR="0022357E" w:rsidRDefault="00B33FA0" w:rsidP="00242524">
      <w:pPr>
        <w:spacing w:line="360" w:lineRule="auto"/>
        <w:ind w:left="851" w:right="900"/>
        <w:jc w:val="both"/>
        <w:rPr>
          <w:rFonts w:ascii="Arial" w:hAnsi="Arial" w:cs="Arial"/>
          <w:bCs/>
          <w:i/>
          <w:iCs/>
          <w:lang w:eastAsia="es-ES"/>
        </w:rPr>
      </w:pPr>
      <w:r>
        <w:rPr>
          <w:rFonts w:ascii="Arial" w:hAnsi="Arial" w:cs="Arial"/>
          <w:bCs/>
          <w:i/>
          <w:iCs/>
          <w:lang w:eastAsia="es-ES"/>
        </w:rPr>
        <w:tab/>
        <w:t xml:space="preserve">Tan es así, que del acta de infracción se advierte que la autoridad demandada en la parte relativa a </w:t>
      </w:r>
      <w:r>
        <w:rPr>
          <w:rFonts w:ascii="Arial" w:hAnsi="Arial" w:cs="Arial"/>
          <w:b/>
          <w:i/>
          <w:iCs/>
          <w:lang w:eastAsia="es-ES"/>
        </w:rPr>
        <w:t xml:space="preserve">MOTIVACIÓN </w:t>
      </w:r>
      <w:r>
        <w:rPr>
          <w:rFonts w:ascii="Arial" w:hAnsi="Arial" w:cs="Arial"/>
          <w:bCs/>
          <w:i/>
          <w:iCs/>
          <w:lang w:eastAsia="es-ES"/>
        </w:rPr>
        <w:t>describió: “por estacionarse sobre banqueta”</w:t>
      </w:r>
      <w:r w:rsidR="00765C36">
        <w:rPr>
          <w:rFonts w:ascii="Arial" w:hAnsi="Arial" w:cs="Arial"/>
          <w:bCs/>
          <w:i/>
          <w:iCs/>
          <w:lang w:eastAsia="es-ES"/>
        </w:rPr>
        <w:t xml:space="preserve"> </w:t>
      </w:r>
      <w:r>
        <w:rPr>
          <w:rFonts w:ascii="Arial" w:hAnsi="Arial" w:cs="Arial"/>
          <w:bCs/>
          <w:i/>
          <w:iCs/>
          <w:lang w:eastAsia="es-ES"/>
        </w:rPr>
        <w:t xml:space="preserve">en cuanto a </w:t>
      </w:r>
      <w:r>
        <w:rPr>
          <w:rFonts w:ascii="Arial" w:hAnsi="Arial" w:cs="Arial"/>
          <w:b/>
          <w:i/>
          <w:iCs/>
          <w:lang w:eastAsia="es-ES"/>
        </w:rPr>
        <w:t xml:space="preserve">FUNDAMENTACIÓN: </w:t>
      </w:r>
      <w:r>
        <w:rPr>
          <w:rFonts w:ascii="Arial" w:hAnsi="Arial" w:cs="Arial"/>
          <w:bCs/>
          <w:i/>
          <w:iCs/>
          <w:lang w:eastAsia="es-ES"/>
        </w:rPr>
        <w:t xml:space="preserve">“artículo 70”. Dentro de las </w:t>
      </w:r>
      <w:r>
        <w:rPr>
          <w:rFonts w:ascii="Arial" w:hAnsi="Arial" w:cs="Arial"/>
          <w:b/>
          <w:i/>
          <w:iCs/>
          <w:lang w:eastAsia="es-ES"/>
        </w:rPr>
        <w:t xml:space="preserve">OBSERVACIONES: </w:t>
      </w:r>
      <w:r>
        <w:rPr>
          <w:rFonts w:ascii="Arial" w:hAnsi="Arial" w:cs="Arial"/>
          <w:bCs/>
          <w:i/>
          <w:iCs/>
          <w:lang w:eastAsia="es-ES"/>
        </w:rPr>
        <w:t xml:space="preserve">“se notificó en el parabrisas”, quedando de manifiesto que el acta de infracción carece de la debida motivación y fundamentación para que la administrada esté en aptitud de poder hacer valer recurso alguno </w:t>
      </w:r>
      <w:r w:rsidR="00FA7E41">
        <w:rPr>
          <w:rFonts w:ascii="Arial" w:hAnsi="Arial" w:cs="Arial"/>
          <w:bCs/>
          <w:i/>
          <w:iCs/>
          <w:lang w:eastAsia="es-ES"/>
        </w:rPr>
        <w:t xml:space="preserve">para la defensa de sus derechos, ya que el razonamiento hecho por la autoridad emisora debe ser claro, preciso y detallado de forma comprensible del porqué está interfiriendo en su esfera jurídica de la infractora, que sería la conducta antijuridica realizada por esta y que norma le resulta aplicable, lo que en el presente caso no acontece, ya que dentro del apartado de motivación asentó la conducta tipificada como falta administrativa, y en el apartado de fundamentación, citó el fundamento legal donde se encuentra tipificada la falta administrativa, </w:t>
      </w:r>
      <w:r w:rsidR="00FA7E41">
        <w:rPr>
          <w:rFonts w:ascii="Arial" w:hAnsi="Arial" w:cs="Arial"/>
          <w:b/>
          <w:i/>
          <w:iCs/>
          <w:lang w:eastAsia="es-ES"/>
        </w:rPr>
        <w:t xml:space="preserve">sin embargo, </w:t>
      </w:r>
      <w:r w:rsidR="00FA7E41">
        <w:rPr>
          <w:rFonts w:ascii="Arial" w:hAnsi="Arial" w:cs="Arial"/>
          <w:bCs/>
          <w:i/>
          <w:iCs/>
          <w:lang w:eastAsia="es-ES"/>
        </w:rPr>
        <w:t xml:space="preserve">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w:t>
      </w:r>
      <w:r w:rsidR="00A25697">
        <w:rPr>
          <w:rFonts w:ascii="Arial" w:hAnsi="Arial" w:cs="Arial"/>
          <w:bCs/>
          <w:i/>
          <w:iCs/>
          <w:lang w:eastAsia="es-ES"/>
        </w:rPr>
        <w:t xml:space="preserve">de la forma en que el policía vial pudo apreciar a través de sus sentidos la comisión de dicha falta, no así el motivo o falta, luego entonces al no haber una correcta </w:t>
      </w:r>
      <w:r w:rsidR="0022357E">
        <w:rPr>
          <w:rFonts w:ascii="Arial" w:hAnsi="Arial" w:cs="Arial"/>
          <w:bCs/>
          <w:i/>
          <w:iCs/>
          <w:lang w:eastAsia="es-ES"/>
        </w:rPr>
        <w:t xml:space="preserve">motivación, </w:t>
      </w:r>
      <w:r w:rsidR="0022357E" w:rsidRPr="0094190F">
        <w:rPr>
          <w:rFonts w:ascii="Arial" w:hAnsi="Arial" w:cs="Arial"/>
          <w:bCs/>
          <w:i/>
          <w:iCs/>
          <w:lang w:eastAsia="es-ES"/>
        </w:rPr>
        <w:t>se vulneró</w:t>
      </w:r>
      <w:r w:rsidR="0094190F">
        <w:rPr>
          <w:rFonts w:ascii="Arial" w:hAnsi="Arial" w:cs="Arial"/>
          <w:bCs/>
          <w:i/>
          <w:iCs/>
          <w:lang w:eastAsia="es-ES"/>
        </w:rPr>
        <w:t xml:space="preserve"> </w:t>
      </w:r>
      <w:r w:rsidR="0094190F" w:rsidRPr="002B4157">
        <w:rPr>
          <w:rFonts w:ascii="Arial" w:hAnsi="Arial" w:cs="Arial"/>
          <w:bCs/>
          <w:i/>
          <w:iCs/>
          <w:lang w:eastAsia="es-ES"/>
        </w:rPr>
        <w:t>(sic)</w:t>
      </w:r>
      <w:r w:rsidR="0022357E" w:rsidRPr="0094190F">
        <w:rPr>
          <w:rFonts w:ascii="Arial" w:hAnsi="Arial" w:cs="Arial"/>
          <w:bCs/>
          <w:i/>
          <w:iCs/>
          <w:lang w:eastAsia="es-ES"/>
        </w:rPr>
        <w:t xml:space="preserve"> los derechos</w:t>
      </w:r>
      <w:r w:rsidR="0022357E">
        <w:rPr>
          <w:rFonts w:ascii="Arial" w:hAnsi="Arial" w:cs="Arial"/>
          <w:bCs/>
          <w:i/>
          <w:iCs/>
          <w:lang w:eastAsia="es-ES"/>
        </w:rPr>
        <w:t xml:space="preserve"> de la hoy actora, por lo que en ese tenor, dicho acto de autoridad carece de una adecuada motivación y fundamentación…</w:t>
      </w:r>
    </w:p>
    <w:p w14:paraId="0F43CD23" w14:textId="77777777" w:rsidR="00EB1282" w:rsidRDefault="0022357E" w:rsidP="00242524">
      <w:pPr>
        <w:spacing w:line="360" w:lineRule="auto"/>
        <w:ind w:left="851" w:right="900"/>
        <w:jc w:val="both"/>
        <w:rPr>
          <w:rFonts w:ascii="Arial" w:hAnsi="Arial" w:cs="Arial"/>
          <w:bCs/>
          <w:i/>
          <w:iCs/>
          <w:lang w:eastAsia="es-ES"/>
        </w:rPr>
      </w:pPr>
      <w:r>
        <w:rPr>
          <w:rFonts w:ascii="Arial" w:hAnsi="Arial" w:cs="Arial"/>
          <w:bCs/>
          <w:i/>
          <w:iCs/>
          <w:lang w:eastAsia="es-ES"/>
        </w:rPr>
        <w:tab/>
      </w:r>
      <w:r>
        <w:rPr>
          <w:rFonts w:ascii="Arial" w:hAnsi="Arial" w:cs="Arial"/>
          <w:b/>
          <w:i/>
          <w:iCs/>
          <w:lang w:eastAsia="es-ES"/>
        </w:rPr>
        <w:t xml:space="preserve">Luego entonces, </w:t>
      </w:r>
      <w:r>
        <w:rPr>
          <w:rFonts w:ascii="Arial" w:hAnsi="Arial" w:cs="Arial"/>
          <w:bCs/>
          <w:i/>
          <w:iCs/>
          <w:lang w:eastAsia="es-ES"/>
        </w:rPr>
        <w:t xml:space="preserve">al no contener una correcta motivación y fundamentación dicho acto administrativo carece de validez alguna, ya que contraviene a los requisitos fundamentales de todo acto administrativo contemplado en el artículo 17 fracción V de la Ley de </w:t>
      </w:r>
      <w:r w:rsidR="00665E65">
        <w:rPr>
          <w:rFonts w:ascii="Arial" w:hAnsi="Arial" w:cs="Arial"/>
          <w:bCs/>
          <w:i/>
          <w:iCs/>
          <w:lang w:eastAsia="es-ES"/>
        </w:rPr>
        <w:t xml:space="preserve">Procedimiento y Justicia Administrativa para el Estado de Oaxaca, derivado de eso, para que en el presente caso tuviera validez el acto administrativo, se requiere la descripción clara y completa de </w:t>
      </w:r>
      <w:r w:rsidR="00665E65">
        <w:rPr>
          <w:rFonts w:ascii="Arial" w:hAnsi="Arial" w:cs="Arial"/>
          <w:bCs/>
          <w:i/>
          <w:iCs/>
          <w:lang w:eastAsia="es-ES"/>
        </w:rPr>
        <w:lastRenderedPageBreak/>
        <w:t xml:space="preserve">la conducta que encuadra en la hipótesis normativa, lo que no se aprecia en el presente caso, pues la autoridad en un primer término no indica la forma en que advirtió que el infractor cometió dicha falta además de exponer una conducta genérica y no especifica, por lo que al no estar estipulado el modo </w:t>
      </w:r>
      <w:r w:rsidR="00EB1282">
        <w:rPr>
          <w:rFonts w:ascii="Arial" w:hAnsi="Arial" w:cs="Arial"/>
          <w:bCs/>
          <w:i/>
          <w:iCs/>
          <w:lang w:eastAsia="es-ES"/>
        </w:rPr>
        <w:t>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6230DD1F" w14:textId="4521A682" w:rsidR="006429B9" w:rsidRPr="00FA7E41" w:rsidRDefault="00EB1282" w:rsidP="00107F30">
      <w:pPr>
        <w:spacing w:line="360" w:lineRule="auto"/>
        <w:ind w:left="851" w:right="900" w:firstLine="283"/>
        <w:jc w:val="both"/>
        <w:rPr>
          <w:rFonts w:ascii="Arial" w:hAnsi="Arial" w:cs="Arial"/>
          <w:bCs/>
          <w:i/>
          <w:iCs/>
          <w:lang w:eastAsia="es-ES"/>
        </w:rPr>
      </w:pPr>
      <w:r>
        <w:rPr>
          <w:rFonts w:ascii="Arial" w:hAnsi="Arial" w:cs="Arial"/>
          <w:bCs/>
          <w:i/>
          <w:iCs/>
          <w:lang w:eastAsia="es-ES"/>
        </w:rPr>
        <w:t xml:space="preserve">Por las razones esgrimidas, se declara la </w:t>
      </w:r>
      <w:r>
        <w:rPr>
          <w:rFonts w:ascii="Arial" w:hAnsi="Arial" w:cs="Arial"/>
          <w:b/>
          <w:i/>
          <w:iCs/>
          <w:lang w:eastAsia="es-ES"/>
        </w:rPr>
        <w:t xml:space="preserve">NULIDAD LISA Y LLANA </w:t>
      </w:r>
      <w:r>
        <w:rPr>
          <w:rFonts w:ascii="Arial" w:hAnsi="Arial" w:cs="Arial"/>
          <w:bCs/>
          <w:i/>
          <w:iCs/>
          <w:lang w:eastAsia="es-ES"/>
        </w:rPr>
        <w:t xml:space="preserve">del acta de infracción con número de folio </w:t>
      </w:r>
      <w:bookmarkStart w:id="7" w:name="_Hlk77248103"/>
      <w:r w:rsidR="007651D4">
        <w:rPr>
          <w:rFonts w:ascii="Arial" w:hAnsi="Arial" w:cs="Arial"/>
          <w:b/>
          <w:sz w:val="26"/>
          <w:szCs w:val="26"/>
        </w:rPr>
        <w:t>***********</w:t>
      </w:r>
      <w:r>
        <w:rPr>
          <w:rFonts w:ascii="Arial" w:hAnsi="Arial" w:cs="Arial"/>
          <w:bCs/>
          <w:i/>
          <w:iCs/>
          <w:lang w:eastAsia="es-ES"/>
        </w:rPr>
        <w:t xml:space="preserve"> de catorce de octubre de dos mil diecinueve, emitida por el Policía Vial JUAN CARLOS LUIS PÉREZ, Policía Vial con Número Estadístico PV-18, adscrito a la Subdirección de Tránsito y Movilidad de la Dirección de Seguridad Pública, Vialidad y Protección Ciudadana del Municipio de Oaxaca de Juárez, Oaxaca</w:t>
      </w:r>
      <w:bookmarkEnd w:id="7"/>
      <w:r>
        <w:rPr>
          <w:rFonts w:ascii="Arial" w:hAnsi="Arial" w:cs="Arial"/>
          <w:bCs/>
          <w:i/>
          <w:iCs/>
          <w:lang w:eastAsia="es-ES"/>
        </w:rPr>
        <w:t xml:space="preserve">, </w:t>
      </w:r>
      <w:r>
        <w:rPr>
          <w:rFonts w:ascii="Arial" w:hAnsi="Arial" w:cs="Arial"/>
          <w:b/>
          <w:i/>
          <w:iCs/>
          <w:lang w:eastAsia="es-ES"/>
        </w:rPr>
        <w:t xml:space="preserve">en consecuencia, </w:t>
      </w:r>
      <w:r w:rsidRPr="00107F30">
        <w:rPr>
          <w:rFonts w:ascii="Arial" w:hAnsi="Arial" w:cs="Arial"/>
          <w:bCs/>
          <w:i/>
          <w:iCs/>
          <w:u w:val="single"/>
          <w:lang w:eastAsia="es-ES"/>
        </w:rPr>
        <w:t>se ordena a esa autoridad demandada para que a través de sí misma</w:t>
      </w:r>
      <w:r w:rsidR="00107F30" w:rsidRPr="00107F30">
        <w:rPr>
          <w:rFonts w:ascii="Arial" w:hAnsi="Arial" w:cs="Arial"/>
          <w:bCs/>
          <w:i/>
          <w:iCs/>
          <w:u w:val="single"/>
          <w:lang w:eastAsia="es-ES"/>
        </w:rPr>
        <w:t xml:space="preserve"> o de quien sea legalmente competente, realice la baja de la citada acta de infracción del sistema electrónico y/o documental que para tal efecto lleve esa autoridad</w:t>
      </w:r>
      <w:r w:rsidR="00107F30">
        <w:rPr>
          <w:rFonts w:ascii="Arial" w:hAnsi="Arial" w:cs="Arial"/>
          <w:bCs/>
          <w:i/>
          <w:iCs/>
          <w:u w:val="single"/>
          <w:lang w:eastAsia="es-ES"/>
        </w:rPr>
        <w:t xml:space="preserve">. </w:t>
      </w:r>
      <w:r w:rsidR="00107F30">
        <w:rPr>
          <w:rFonts w:ascii="Arial" w:hAnsi="Arial" w:cs="Arial"/>
          <w:bCs/>
          <w:i/>
          <w:iCs/>
          <w:lang w:eastAsia="es-ES"/>
        </w:rPr>
        <w:t xml:space="preserve">…“. - - - - - - - - - - - - - - - - - - - - - - - -  </w:t>
      </w:r>
      <w:r>
        <w:rPr>
          <w:rFonts w:ascii="Arial" w:hAnsi="Arial" w:cs="Arial"/>
          <w:bCs/>
          <w:i/>
          <w:iCs/>
          <w:lang w:eastAsia="es-ES"/>
        </w:rPr>
        <w:t xml:space="preserve">  </w:t>
      </w:r>
      <w:r w:rsidR="00A25697">
        <w:rPr>
          <w:rFonts w:ascii="Arial" w:hAnsi="Arial" w:cs="Arial"/>
          <w:bCs/>
          <w:i/>
          <w:iCs/>
          <w:lang w:eastAsia="es-ES"/>
        </w:rPr>
        <w:t xml:space="preserve"> </w:t>
      </w:r>
    </w:p>
    <w:bookmarkEnd w:id="6"/>
    <w:p w14:paraId="68660E3F" w14:textId="6BED9EAB" w:rsidR="00DE6A3A" w:rsidRDefault="00DE6A3A" w:rsidP="00FA76F1">
      <w:pPr>
        <w:spacing w:after="120" w:line="360" w:lineRule="auto"/>
        <w:ind w:firstLine="709"/>
        <w:jc w:val="both"/>
        <w:rPr>
          <w:rFonts w:ascii="Arial" w:eastAsia="Calibri" w:hAnsi="Arial" w:cs="Arial"/>
          <w:sz w:val="26"/>
          <w:szCs w:val="26"/>
          <w:lang w:val="es-ES" w:eastAsia="en-US"/>
        </w:rPr>
      </w:pPr>
      <w:r w:rsidRPr="00FA76F1">
        <w:rPr>
          <w:rFonts w:ascii="Arial" w:eastAsia="Calibri" w:hAnsi="Arial" w:cs="Arial"/>
          <w:bCs/>
          <w:color w:val="000000" w:themeColor="text1"/>
          <w:sz w:val="26"/>
          <w:szCs w:val="26"/>
        </w:rPr>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 xml:space="preserve">se advierte que la Primera Instancia sí fundó y motivó su determinación, cuando señaló las razones por las que consideró que el acta de infracción impugnada carece de la debida fundamentación y motivación, ya que citó los preceptos legales y </w:t>
      </w:r>
      <w:r w:rsidRPr="00DF4CA9">
        <w:rPr>
          <w:rFonts w:ascii="Arial" w:eastAsia="Calibri" w:hAnsi="Arial" w:cs="Arial"/>
          <w:bCs/>
          <w:sz w:val="26"/>
          <w:szCs w:val="26"/>
        </w:rPr>
        <w:t xml:space="preserve">criterios con los que sustentó sus consideraciones; además no </w:t>
      </w:r>
      <w:r w:rsidR="0052375D" w:rsidRPr="00DF4CA9">
        <w:rPr>
          <w:rFonts w:ascii="Arial" w:eastAsia="Calibri" w:hAnsi="Arial" w:cs="Arial"/>
          <w:bCs/>
          <w:sz w:val="26"/>
          <w:szCs w:val="26"/>
        </w:rPr>
        <w:t xml:space="preserve">suplió de ninguna manera </w:t>
      </w:r>
      <w:r w:rsidRPr="00F00126">
        <w:rPr>
          <w:rFonts w:ascii="Arial" w:eastAsia="Calibri" w:hAnsi="Arial" w:cs="Arial"/>
          <w:bCs/>
          <w:sz w:val="26"/>
          <w:szCs w:val="26"/>
        </w:rPr>
        <w:t xml:space="preserve">la </w:t>
      </w:r>
      <w:r w:rsidR="00D5509E" w:rsidRPr="00F00126">
        <w:rPr>
          <w:rFonts w:ascii="Arial" w:eastAsia="Calibri" w:hAnsi="Arial" w:cs="Arial"/>
          <w:bCs/>
          <w:sz w:val="26"/>
          <w:szCs w:val="26"/>
        </w:rPr>
        <w:t xml:space="preserve">deficiencia de la </w:t>
      </w:r>
      <w:r w:rsidRPr="00F00126">
        <w:rPr>
          <w:rFonts w:ascii="Arial" w:eastAsia="Calibri" w:hAnsi="Arial" w:cs="Arial"/>
          <w:bCs/>
          <w:sz w:val="26"/>
          <w:szCs w:val="26"/>
        </w:rPr>
        <w:t>queja</w:t>
      </w:r>
      <w:r w:rsidR="00CE2CAC" w:rsidRPr="00375120">
        <w:rPr>
          <w:rFonts w:ascii="Arial" w:eastAsia="Calibri" w:hAnsi="Arial" w:cs="Arial"/>
          <w:bCs/>
          <w:sz w:val="26"/>
          <w:szCs w:val="26"/>
        </w:rPr>
        <w:t>,</w:t>
      </w:r>
      <w:r w:rsidRPr="00DF4CA9">
        <w:rPr>
          <w:rFonts w:ascii="Arial" w:eastAsia="Calibri" w:hAnsi="Arial" w:cs="Arial"/>
          <w:bCs/>
          <w:sz w:val="26"/>
          <w:szCs w:val="26"/>
        </w:rPr>
        <w:t xml:space="preserve"> ni resolvió de manera distinta a lo permitido por la Ley, sino por el contrario</w:t>
      </w:r>
      <w:r w:rsidR="00E93333" w:rsidRPr="00DF4CA9">
        <w:rPr>
          <w:rFonts w:ascii="Arial" w:eastAsia="Calibri" w:hAnsi="Arial" w:cs="Arial"/>
          <w:bCs/>
          <w:sz w:val="26"/>
          <w:szCs w:val="26"/>
        </w:rPr>
        <w:t>,</w:t>
      </w:r>
      <w:r w:rsidRPr="00DF4CA9">
        <w:rPr>
          <w:rFonts w:ascii="Arial" w:eastAsia="Calibri" w:hAnsi="Arial" w:cs="Arial"/>
          <w:bCs/>
          <w:sz w:val="26"/>
          <w:szCs w:val="26"/>
        </w:rPr>
        <w:t xml:space="preserve"> su determinación fue realizada conforme </w:t>
      </w:r>
      <w:r w:rsidR="00E93333" w:rsidRPr="00DF4CA9">
        <w:rPr>
          <w:rFonts w:ascii="Arial" w:eastAsia="Calibri" w:hAnsi="Arial" w:cs="Arial"/>
          <w:bCs/>
          <w:sz w:val="26"/>
          <w:szCs w:val="26"/>
        </w:rPr>
        <w:t xml:space="preserve">a </w:t>
      </w:r>
      <w:r w:rsidRPr="00DF4CA9">
        <w:rPr>
          <w:rFonts w:ascii="Arial" w:eastAsia="Calibri" w:hAnsi="Arial" w:cs="Arial"/>
          <w:bCs/>
          <w:sz w:val="26"/>
          <w:szCs w:val="26"/>
        </w:rPr>
        <w:t>lo planteado por las partes</w:t>
      </w:r>
      <w:r w:rsidR="00375120">
        <w:rPr>
          <w:rFonts w:ascii="Arial" w:eastAsia="Calibri" w:hAnsi="Arial" w:cs="Arial"/>
          <w:bCs/>
          <w:sz w:val="26"/>
          <w:szCs w:val="26"/>
        </w:rPr>
        <w:t xml:space="preserve">, </w:t>
      </w:r>
      <w:r w:rsidRPr="00DF4CA9">
        <w:rPr>
          <w:rFonts w:ascii="Arial" w:eastAsia="Calibri" w:hAnsi="Arial" w:cs="Arial"/>
          <w:bCs/>
          <w:sz w:val="26"/>
          <w:szCs w:val="26"/>
        </w:rPr>
        <w:t xml:space="preserve">así como tampoco declaró insubsistente lo actuado por ella misma </w:t>
      </w:r>
      <w:r w:rsidR="0081767F" w:rsidRPr="00DF4CA9">
        <w:rPr>
          <w:rFonts w:ascii="Arial" w:eastAsia="Calibri" w:hAnsi="Arial" w:cs="Arial"/>
          <w:bCs/>
          <w:sz w:val="26"/>
          <w:szCs w:val="26"/>
        </w:rPr>
        <w:t>ni</w:t>
      </w:r>
      <w:r w:rsidRPr="00DF4CA9">
        <w:rPr>
          <w:rFonts w:ascii="Arial" w:eastAsia="Calibri" w:hAnsi="Arial" w:cs="Arial"/>
          <w:bCs/>
          <w:sz w:val="26"/>
          <w:szCs w:val="26"/>
        </w:rPr>
        <w:t xml:space="preserve"> </w:t>
      </w:r>
      <w:r>
        <w:rPr>
          <w:rFonts w:ascii="Arial" w:eastAsia="Calibri" w:hAnsi="Arial" w:cs="Arial"/>
          <w:bCs/>
          <w:sz w:val="26"/>
          <w:szCs w:val="26"/>
        </w:rPr>
        <w:t xml:space="preserve">ordenó la reposición del procedimiento, como lo refiere el revisionista, por tanto </w:t>
      </w:r>
      <w:r w:rsidR="007E16A4">
        <w:rPr>
          <w:rFonts w:ascii="Arial" w:eastAsia="Calibri" w:hAnsi="Arial" w:cs="Arial"/>
          <w:bCs/>
          <w:sz w:val="26"/>
          <w:szCs w:val="26"/>
        </w:rPr>
        <w:t xml:space="preserve">estas </w:t>
      </w:r>
      <w:r>
        <w:rPr>
          <w:rFonts w:ascii="Arial" w:eastAsia="Calibri" w:hAnsi="Arial" w:cs="Arial"/>
          <w:bCs/>
          <w:sz w:val="26"/>
          <w:szCs w:val="26"/>
        </w:rPr>
        <w:t xml:space="preserve">manifestaciones resultan </w:t>
      </w:r>
      <w:r w:rsidR="009B4CF0" w:rsidRPr="0052375D">
        <w:rPr>
          <w:rFonts w:ascii="Arial" w:eastAsia="Calibri" w:hAnsi="Arial" w:cs="Arial"/>
          <w:b/>
          <w:bCs/>
          <w:sz w:val="26"/>
          <w:szCs w:val="26"/>
        </w:rPr>
        <w:t>INFUNDADAS</w:t>
      </w:r>
      <w:r w:rsidRPr="0052375D">
        <w:rPr>
          <w:rFonts w:ascii="Arial" w:eastAsia="Calibri" w:hAnsi="Arial" w:cs="Arial"/>
          <w:b/>
          <w:bCs/>
          <w:sz w:val="26"/>
          <w:szCs w:val="26"/>
        </w:rPr>
        <w:t>.</w:t>
      </w:r>
      <w:r>
        <w:rPr>
          <w:rFonts w:ascii="Arial" w:eastAsia="Calibri" w:hAnsi="Arial" w:cs="Arial"/>
          <w:b/>
          <w:bCs/>
          <w:sz w:val="26"/>
          <w:szCs w:val="26"/>
        </w:rPr>
        <w:t xml:space="preserve"> - - - - - - - - - - - - - - - - - - - - - </w:t>
      </w:r>
      <w:bookmarkEnd w:id="4"/>
      <w:r w:rsidR="00375120">
        <w:rPr>
          <w:rFonts w:ascii="Arial" w:eastAsia="Calibri" w:hAnsi="Arial" w:cs="Arial"/>
          <w:b/>
          <w:bCs/>
          <w:sz w:val="26"/>
          <w:szCs w:val="26"/>
        </w:rPr>
        <w:t xml:space="preserve">- </w:t>
      </w:r>
    </w:p>
    <w:p w14:paraId="32C7B759" w14:textId="2E085D81" w:rsidR="009A2087" w:rsidRDefault="00344445" w:rsidP="00AF7562">
      <w:pPr>
        <w:spacing w:after="120" w:line="360" w:lineRule="auto"/>
        <w:ind w:firstLine="709"/>
        <w:jc w:val="both"/>
        <w:rPr>
          <w:rFonts w:ascii="Arial" w:eastAsia="Calibri" w:hAnsi="Arial" w:cs="Arial"/>
          <w:bCs/>
          <w:sz w:val="26"/>
          <w:szCs w:val="26"/>
        </w:rPr>
      </w:pPr>
      <w:r w:rsidRPr="00344445">
        <w:rPr>
          <w:rFonts w:ascii="Arial" w:eastAsia="Calibri" w:hAnsi="Arial" w:cs="Arial"/>
          <w:sz w:val="26"/>
          <w:szCs w:val="26"/>
          <w:lang w:val="es-ES" w:eastAsia="en-US"/>
        </w:rPr>
        <w:t xml:space="preserve">Por otra parte, </w:t>
      </w:r>
      <w:r w:rsidR="005943E9">
        <w:rPr>
          <w:rFonts w:ascii="Arial" w:eastAsia="Calibri" w:hAnsi="Arial" w:cs="Arial"/>
          <w:sz w:val="26"/>
          <w:szCs w:val="26"/>
          <w:lang w:val="es-ES" w:eastAsia="en-US"/>
        </w:rPr>
        <w:t xml:space="preserve">el revisionista </w:t>
      </w:r>
      <w:r w:rsidR="0052375D">
        <w:rPr>
          <w:rFonts w:ascii="Arial" w:eastAsia="Calibri" w:hAnsi="Arial" w:cs="Arial"/>
          <w:bCs/>
          <w:sz w:val="26"/>
          <w:szCs w:val="26"/>
        </w:rPr>
        <w:t xml:space="preserve">menciona </w:t>
      </w:r>
      <w:r w:rsidR="009A2087">
        <w:rPr>
          <w:rFonts w:ascii="Arial" w:eastAsia="Calibri" w:hAnsi="Arial" w:cs="Arial"/>
          <w:bCs/>
          <w:sz w:val="26"/>
          <w:szCs w:val="26"/>
        </w:rPr>
        <w:t>q</w:t>
      </w:r>
      <w:r w:rsidR="009A2087">
        <w:rPr>
          <w:rFonts w:ascii="Arial" w:eastAsia="Calibri" w:hAnsi="Arial" w:cs="Arial"/>
          <w:bCs/>
          <w:color w:val="000000" w:themeColor="text1"/>
          <w:sz w:val="26"/>
          <w:szCs w:val="26"/>
        </w:rPr>
        <w:t>ue</w:t>
      </w:r>
      <w:r w:rsidR="005943E9">
        <w:rPr>
          <w:rFonts w:ascii="Arial" w:eastAsia="Calibri" w:hAnsi="Arial" w:cs="Arial"/>
          <w:bCs/>
          <w:color w:val="000000" w:themeColor="text1"/>
          <w:sz w:val="26"/>
          <w:szCs w:val="26"/>
        </w:rPr>
        <w:t xml:space="preserve"> en el acta de infracción </w:t>
      </w:r>
      <w:r w:rsidR="009A2087">
        <w:rPr>
          <w:rFonts w:ascii="Arial" w:eastAsia="Calibri" w:hAnsi="Arial" w:cs="Arial"/>
          <w:bCs/>
          <w:color w:val="000000" w:themeColor="text1"/>
          <w:sz w:val="26"/>
          <w:szCs w:val="26"/>
        </w:rPr>
        <w:t xml:space="preserve"> </w:t>
      </w:r>
      <w:r w:rsidR="00B035D6">
        <w:rPr>
          <w:rFonts w:ascii="Arial" w:eastAsia="Calibri" w:hAnsi="Arial" w:cs="Arial"/>
          <w:bCs/>
          <w:color w:val="000000" w:themeColor="text1"/>
          <w:sz w:val="26"/>
          <w:szCs w:val="26"/>
        </w:rPr>
        <w:t xml:space="preserve">10905 </w:t>
      </w:r>
      <w:r w:rsidR="009A2087">
        <w:rPr>
          <w:rFonts w:ascii="Arial" w:eastAsia="Calibri" w:hAnsi="Arial" w:cs="Arial"/>
          <w:bCs/>
          <w:color w:val="000000" w:themeColor="text1"/>
          <w:sz w:val="26"/>
          <w:szCs w:val="26"/>
        </w:rPr>
        <w:t>plasm</w:t>
      </w:r>
      <w:r w:rsidR="002F0F79">
        <w:rPr>
          <w:rFonts w:ascii="Arial" w:eastAsia="Calibri" w:hAnsi="Arial" w:cs="Arial"/>
          <w:bCs/>
          <w:color w:val="000000" w:themeColor="text1"/>
          <w:sz w:val="26"/>
          <w:szCs w:val="26"/>
        </w:rPr>
        <w:t>ó</w:t>
      </w:r>
      <w:r w:rsidR="009A2087">
        <w:rPr>
          <w:rFonts w:ascii="Arial" w:eastAsia="Calibri" w:hAnsi="Arial" w:cs="Arial"/>
          <w:bCs/>
          <w:color w:val="000000" w:themeColor="text1"/>
          <w:sz w:val="26"/>
          <w:szCs w:val="26"/>
        </w:rPr>
        <w:t xml:space="preserve"> las circunstancias de modo, tiempo y lugar, </w:t>
      </w:r>
      <w:r w:rsidR="00B035D6">
        <w:rPr>
          <w:rFonts w:ascii="Arial" w:eastAsia="Calibri" w:hAnsi="Arial" w:cs="Arial"/>
          <w:bCs/>
          <w:color w:val="000000" w:themeColor="text1"/>
          <w:sz w:val="26"/>
          <w:szCs w:val="26"/>
        </w:rPr>
        <w:t xml:space="preserve">las cuales </w:t>
      </w:r>
      <w:r w:rsidR="009A2087">
        <w:rPr>
          <w:rFonts w:ascii="Arial" w:eastAsia="Calibri" w:hAnsi="Arial" w:cs="Arial"/>
          <w:bCs/>
          <w:color w:val="000000" w:themeColor="text1"/>
          <w:sz w:val="26"/>
          <w:szCs w:val="26"/>
        </w:rPr>
        <w:t>resulta</w:t>
      </w:r>
      <w:r w:rsidR="00B035D6">
        <w:rPr>
          <w:rFonts w:ascii="Arial" w:eastAsia="Calibri" w:hAnsi="Arial" w:cs="Arial"/>
          <w:bCs/>
          <w:color w:val="000000" w:themeColor="text1"/>
          <w:sz w:val="26"/>
          <w:szCs w:val="26"/>
        </w:rPr>
        <w:t>n</w:t>
      </w:r>
      <w:r w:rsidR="009A2087">
        <w:rPr>
          <w:rFonts w:ascii="Arial" w:eastAsia="Calibri" w:hAnsi="Arial" w:cs="Arial"/>
          <w:bCs/>
          <w:color w:val="000000" w:themeColor="text1"/>
          <w:sz w:val="26"/>
          <w:szCs w:val="26"/>
        </w:rPr>
        <w:t xml:space="preserve"> suficiente</w:t>
      </w:r>
      <w:r w:rsidR="00B035D6">
        <w:rPr>
          <w:rFonts w:ascii="Arial" w:eastAsia="Calibri" w:hAnsi="Arial" w:cs="Arial"/>
          <w:bCs/>
          <w:color w:val="000000" w:themeColor="text1"/>
          <w:sz w:val="26"/>
          <w:szCs w:val="26"/>
        </w:rPr>
        <w:t>s</w:t>
      </w:r>
      <w:r w:rsidR="009A2087">
        <w:rPr>
          <w:rFonts w:ascii="Arial" w:eastAsia="Calibri" w:hAnsi="Arial" w:cs="Arial"/>
          <w:bCs/>
          <w:color w:val="000000" w:themeColor="text1"/>
          <w:sz w:val="26"/>
          <w:szCs w:val="26"/>
        </w:rPr>
        <w:t xml:space="preserve"> para cumplir con el requisito de fundamentación que exige la fracción V, del artículo 7 de la </w:t>
      </w:r>
      <w:r w:rsidR="009A2087" w:rsidRPr="00BE5D80">
        <w:rPr>
          <w:rFonts w:ascii="Arial" w:eastAsia="Calibri" w:hAnsi="Arial" w:cs="Arial"/>
          <w:bCs/>
          <w:color w:val="000000" w:themeColor="text1"/>
          <w:sz w:val="26"/>
          <w:szCs w:val="26"/>
        </w:rPr>
        <w:t>Ley de Justicia Administrativa</w:t>
      </w:r>
      <w:r w:rsidR="009A2087">
        <w:rPr>
          <w:rFonts w:ascii="Arial" w:eastAsia="Calibri" w:hAnsi="Arial" w:cs="Arial"/>
          <w:bCs/>
          <w:color w:val="000000" w:themeColor="text1"/>
          <w:sz w:val="26"/>
          <w:szCs w:val="26"/>
        </w:rPr>
        <w:t xml:space="preserve"> para el Estado de Oaxaca</w:t>
      </w:r>
      <w:r w:rsidR="005943E9">
        <w:rPr>
          <w:rFonts w:ascii="Arial" w:eastAsia="Calibri" w:hAnsi="Arial" w:cs="Arial"/>
          <w:bCs/>
          <w:color w:val="000000" w:themeColor="text1"/>
          <w:sz w:val="26"/>
          <w:szCs w:val="26"/>
        </w:rPr>
        <w:t xml:space="preserve"> (sic)</w:t>
      </w:r>
      <w:r w:rsidR="009A2087">
        <w:rPr>
          <w:rFonts w:ascii="Arial" w:eastAsia="Calibri" w:hAnsi="Arial" w:cs="Arial"/>
          <w:bCs/>
          <w:color w:val="000000" w:themeColor="text1"/>
          <w:sz w:val="26"/>
          <w:szCs w:val="26"/>
        </w:rPr>
        <w:t xml:space="preserve">, </w:t>
      </w:r>
      <w:r w:rsidR="00B035D6">
        <w:rPr>
          <w:rFonts w:ascii="Arial" w:eastAsia="Calibri" w:hAnsi="Arial" w:cs="Arial"/>
          <w:bCs/>
          <w:color w:val="000000" w:themeColor="text1"/>
          <w:sz w:val="26"/>
          <w:szCs w:val="26"/>
        </w:rPr>
        <w:t>ya</w:t>
      </w:r>
      <w:r w:rsidR="009A2087">
        <w:rPr>
          <w:rFonts w:ascii="Arial" w:eastAsia="Calibri" w:hAnsi="Arial" w:cs="Arial"/>
          <w:bCs/>
          <w:color w:val="000000" w:themeColor="text1"/>
          <w:sz w:val="26"/>
          <w:szCs w:val="26"/>
        </w:rPr>
        <w:t xml:space="preserve"> que señaló las normas legales aplicables, desprendiéndose en tal sentido, por qué se emitió la infracción en pugna y con lo que l</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actor</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tuvo conocimiento de </w:t>
      </w:r>
      <w:r w:rsidR="009A2087">
        <w:rPr>
          <w:rFonts w:ascii="Arial" w:eastAsia="Calibri" w:hAnsi="Arial" w:cs="Arial"/>
          <w:bCs/>
          <w:color w:val="000000" w:themeColor="text1"/>
          <w:sz w:val="26"/>
          <w:szCs w:val="26"/>
        </w:rPr>
        <w:lastRenderedPageBreak/>
        <w:t xml:space="preserve">la causa por la que se hizo acreedor a una infracción consistente en </w:t>
      </w:r>
      <w:r w:rsidR="0081767F">
        <w:rPr>
          <w:rFonts w:ascii="Arial" w:eastAsia="Calibri" w:hAnsi="Arial" w:cs="Arial"/>
          <w:bCs/>
          <w:color w:val="000000" w:themeColor="text1"/>
          <w:sz w:val="26"/>
          <w:szCs w:val="26"/>
        </w:rPr>
        <w:t>“</w:t>
      </w:r>
      <w:r w:rsidR="00107F30">
        <w:rPr>
          <w:rFonts w:ascii="Arial" w:eastAsia="Calibri" w:hAnsi="Arial" w:cs="Arial"/>
          <w:bCs/>
          <w:color w:val="000000" w:themeColor="text1"/>
          <w:sz w:val="26"/>
          <w:szCs w:val="26"/>
        </w:rPr>
        <w:t>POR ESTACIONARSE SOBRE BANQUETA</w:t>
      </w:r>
      <w:r w:rsidR="0081767F" w:rsidRPr="009F7C9B">
        <w:rPr>
          <w:rFonts w:ascii="Arial" w:eastAsia="Calibri" w:hAnsi="Arial" w:cs="Arial"/>
          <w:bCs/>
          <w:color w:val="000000" w:themeColor="text1"/>
          <w:sz w:val="26"/>
          <w:szCs w:val="26"/>
        </w:rPr>
        <w:t>”</w:t>
      </w:r>
      <w:r w:rsidR="009A2087" w:rsidRPr="009F7C9B">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asimismo, </w:t>
      </w:r>
      <w:r w:rsidR="002F0F79">
        <w:rPr>
          <w:rFonts w:ascii="Arial" w:eastAsia="Calibri" w:hAnsi="Arial" w:cs="Arial"/>
          <w:bCs/>
          <w:color w:val="000000" w:themeColor="text1"/>
          <w:sz w:val="26"/>
          <w:szCs w:val="26"/>
        </w:rPr>
        <w:t>expone</w:t>
      </w:r>
      <w:r w:rsidR="009A2087">
        <w:rPr>
          <w:rFonts w:ascii="Arial" w:eastAsia="Calibri" w:hAnsi="Arial" w:cs="Arial"/>
          <w:bCs/>
          <w:color w:val="000000" w:themeColor="text1"/>
          <w:sz w:val="26"/>
          <w:szCs w:val="26"/>
        </w:rPr>
        <w:t xml:space="preserve"> que en ningún momento dejó en estado de indefensión a</w:t>
      </w:r>
      <w:r w:rsidR="00107F30">
        <w:rPr>
          <w:rFonts w:ascii="Arial" w:eastAsia="Calibri" w:hAnsi="Arial" w:cs="Arial"/>
          <w:bCs/>
          <w:color w:val="000000" w:themeColor="text1"/>
          <w:sz w:val="26"/>
          <w:szCs w:val="26"/>
        </w:rPr>
        <w:t xml:space="preserve"> </w:t>
      </w:r>
      <w:r w:rsidR="009A2087">
        <w:rPr>
          <w:rFonts w:ascii="Arial" w:eastAsia="Calibri" w:hAnsi="Arial" w:cs="Arial"/>
          <w:bCs/>
          <w:color w:val="000000" w:themeColor="text1"/>
          <w:sz w:val="26"/>
          <w:szCs w:val="26"/>
        </w:rPr>
        <w:t>l</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w:t>
      </w:r>
      <w:r w:rsidR="00961CAB">
        <w:rPr>
          <w:rFonts w:ascii="Arial" w:eastAsia="Calibri" w:hAnsi="Arial" w:cs="Arial"/>
          <w:bCs/>
          <w:color w:val="000000" w:themeColor="text1"/>
          <w:sz w:val="26"/>
          <w:szCs w:val="26"/>
        </w:rPr>
        <w:t xml:space="preserve">parte </w:t>
      </w:r>
      <w:r w:rsidR="009A2087">
        <w:rPr>
          <w:rFonts w:ascii="Arial" w:eastAsia="Calibri" w:hAnsi="Arial" w:cs="Arial"/>
          <w:bCs/>
          <w:color w:val="000000" w:themeColor="text1"/>
          <w:sz w:val="26"/>
          <w:szCs w:val="26"/>
        </w:rPr>
        <w:t>actor</w:t>
      </w:r>
      <w:r w:rsidR="00107F30">
        <w:rPr>
          <w:rFonts w:ascii="Arial" w:eastAsia="Calibri" w:hAnsi="Arial" w:cs="Arial"/>
          <w:bCs/>
          <w:color w:val="000000" w:themeColor="text1"/>
          <w:sz w:val="26"/>
          <w:szCs w:val="26"/>
        </w:rPr>
        <w:t>a</w:t>
      </w:r>
      <w:r w:rsidR="009A2087">
        <w:rPr>
          <w:rFonts w:ascii="Arial" w:eastAsia="Calibri" w:hAnsi="Arial" w:cs="Arial"/>
          <w:bCs/>
          <w:color w:val="000000" w:themeColor="text1"/>
          <w:sz w:val="26"/>
          <w:szCs w:val="26"/>
        </w:rPr>
        <w:t xml:space="preserve">, quien se encuentra impugnando el acta de infracción </w:t>
      </w:r>
      <w:bookmarkStart w:id="8" w:name="_Hlk77159072"/>
      <w:r w:rsidR="007651D4">
        <w:rPr>
          <w:rFonts w:ascii="Arial" w:hAnsi="Arial" w:cs="Arial"/>
          <w:b/>
          <w:sz w:val="26"/>
          <w:szCs w:val="26"/>
        </w:rPr>
        <w:t>***********</w:t>
      </w:r>
      <w:r w:rsidR="009A2087">
        <w:rPr>
          <w:rFonts w:ascii="Arial" w:eastAsia="Calibri" w:hAnsi="Arial" w:cs="Arial"/>
          <w:bCs/>
          <w:color w:val="000000" w:themeColor="text1"/>
          <w:sz w:val="26"/>
          <w:szCs w:val="26"/>
        </w:rPr>
        <w:t xml:space="preserve"> de fecha </w:t>
      </w:r>
      <w:r w:rsidR="008D32EF">
        <w:rPr>
          <w:rFonts w:ascii="Arial" w:eastAsia="Calibri" w:hAnsi="Arial" w:cs="Arial"/>
          <w:bCs/>
          <w:color w:val="000000" w:themeColor="text1"/>
          <w:sz w:val="26"/>
          <w:szCs w:val="26"/>
        </w:rPr>
        <w:t xml:space="preserve">catorce de </w:t>
      </w:r>
      <w:r w:rsidR="00107F30">
        <w:rPr>
          <w:rFonts w:ascii="Arial" w:eastAsia="Calibri" w:hAnsi="Arial" w:cs="Arial"/>
          <w:bCs/>
          <w:color w:val="000000" w:themeColor="text1"/>
          <w:sz w:val="26"/>
          <w:szCs w:val="26"/>
        </w:rPr>
        <w:t>octubre</w:t>
      </w:r>
      <w:r w:rsidR="008D32EF">
        <w:rPr>
          <w:rFonts w:ascii="Arial" w:eastAsia="Calibri" w:hAnsi="Arial" w:cs="Arial"/>
          <w:bCs/>
          <w:color w:val="000000" w:themeColor="text1"/>
          <w:sz w:val="26"/>
          <w:szCs w:val="26"/>
        </w:rPr>
        <w:t xml:space="preserve"> de dos mil diecinueve</w:t>
      </w:r>
      <w:bookmarkEnd w:id="8"/>
      <w:r w:rsidR="009A2087" w:rsidRPr="00DF4CA9">
        <w:rPr>
          <w:rFonts w:ascii="Arial" w:eastAsia="Calibri" w:hAnsi="Arial" w:cs="Arial"/>
          <w:bCs/>
          <w:color w:val="000000" w:themeColor="text1"/>
          <w:sz w:val="26"/>
          <w:szCs w:val="26"/>
        </w:rPr>
        <w:t xml:space="preserve">, aunado al hecho de que fue sorprendido en flagrancia, además de que </w:t>
      </w:r>
      <w:r w:rsidR="009A2087" w:rsidRPr="00DF4CA9">
        <w:rPr>
          <w:rFonts w:ascii="Arial" w:hAnsi="Arial" w:cs="Arial"/>
          <w:sz w:val="26"/>
          <w:szCs w:val="26"/>
        </w:rPr>
        <w:t>en la misma se encuentra señal</w:t>
      </w:r>
      <w:r w:rsidR="00592971" w:rsidRPr="00DF4CA9">
        <w:rPr>
          <w:rFonts w:ascii="Arial" w:hAnsi="Arial" w:cs="Arial"/>
          <w:sz w:val="26"/>
          <w:szCs w:val="26"/>
        </w:rPr>
        <w:t>ado</w:t>
      </w:r>
      <w:r w:rsidR="009A2087" w:rsidRPr="00DF4CA9">
        <w:rPr>
          <w:rFonts w:ascii="Arial" w:hAnsi="Arial" w:cs="Arial"/>
          <w:sz w:val="26"/>
          <w:szCs w:val="26"/>
        </w:rPr>
        <w:t xml:space="preserve"> el artículo </w:t>
      </w:r>
      <w:r w:rsidR="00107F30">
        <w:rPr>
          <w:rFonts w:ascii="Arial" w:hAnsi="Arial" w:cs="Arial"/>
          <w:sz w:val="26"/>
          <w:szCs w:val="26"/>
        </w:rPr>
        <w:t>70</w:t>
      </w:r>
      <w:r w:rsidR="009A2087" w:rsidRPr="00DF4CA9">
        <w:rPr>
          <w:rFonts w:ascii="Arial" w:hAnsi="Arial" w:cs="Arial"/>
          <w:sz w:val="26"/>
          <w:szCs w:val="26"/>
        </w:rPr>
        <w:t xml:space="preserve"> del Reglamento de Vialidad del Municipio de Oaxaca de Juárez, pues el artículo 16 Constitucional, </w:t>
      </w:r>
      <w:r w:rsidR="009A2087" w:rsidRPr="00D62119">
        <w:rPr>
          <w:rFonts w:ascii="Arial" w:hAnsi="Arial" w:cs="Arial"/>
          <w:sz w:val="26"/>
          <w:szCs w:val="26"/>
        </w:rPr>
        <w:t xml:space="preserve">establece para las autoridades </w:t>
      </w:r>
      <w:r w:rsidR="00CE2CAC" w:rsidRPr="00D62119">
        <w:rPr>
          <w:rFonts w:ascii="Arial" w:hAnsi="Arial" w:cs="Arial"/>
          <w:sz w:val="26"/>
          <w:szCs w:val="26"/>
        </w:rPr>
        <w:t xml:space="preserve">la obligación </w:t>
      </w:r>
      <w:r w:rsidR="009A2087" w:rsidRPr="00D62119">
        <w:rPr>
          <w:rFonts w:ascii="Arial" w:hAnsi="Arial" w:cs="Arial"/>
          <w:sz w:val="26"/>
          <w:szCs w:val="26"/>
        </w:rPr>
        <w:t>de</w:t>
      </w:r>
      <w:r w:rsidR="009A2087" w:rsidRPr="00DF4CA9">
        <w:rPr>
          <w:rFonts w:ascii="Arial" w:hAnsi="Arial" w:cs="Arial"/>
          <w:sz w:val="26"/>
          <w:szCs w:val="26"/>
        </w:rPr>
        <w:t xml:space="preserve"> </w:t>
      </w:r>
      <w:r w:rsidR="00047A15" w:rsidRPr="00DF4CA9">
        <w:rPr>
          <w:rFonts w:ascii="Arial" w:hAnsi="Arial" w:cs="Arial"/>
          <w:sz w:val="26"/>
          <w:szCs w:val="26"/>
        </w:rPr>
        <w:t>fundar</w:t>
      </w:r>
      <w:r w:rsidR="009A2087" w:rsidRPr="00DF4CA9">
        <w:rPr>
          <w:rFonts w:ascii="Arial" w:hAnsi="Arial" w:cs="Arial"/>
          <w:sz w:val="26"/>
          <w:szCs w:val="26"/>
        </w:rPr>
        <w:t xml:space="preserve"> y motivar sus actos, y dicha obligación se satisface desde el punto de vista formal, cuando se expresan las normas legales aplicables y los hechos </w:t>
      </w:r>
      <w:r w:rsidR="00047A15" w:rsidRPr="00DF4CA9">
        <w:rPr>
          <w:rFonts w:ascii="Arial" w:hAnsi="Arial" w:cs="Arial"/>
          <w:sz w:val="26"/>
          <w:szCs w:val="26"/>
        </w:rPr>
        <w:t>que encajen con la</w:t>
      </w:r>
      <w:r w:rsidR="00E93333" w:rsidRPr="00DF4CA9">
        <w:rPr>
          <w:rFonts w:ascii="Arial" w:hAnsi="Arial" w:cs="Arial"/>
          <w:sz w:val="26"/>
          <w:szCs w:val="26"/>
        </w:rPr>
        <w:t>s</w:t>
      </w:r>
      <w:r w:rsidR="00047A15" w:rsidRPr="00DF4CA9">
        <w:rPr>
          <w:rFonts w:ascii="Arial" w:hAnsi="Arial" w:cs="Arial"/>
          <w:sz w:val="26"/>
          <w:szCs w:val="26"/>
        </w:rPr>
        <w:t xml:space="preserve"> hipótesis normativas; bastando que quede claro el razonamiento sustancial al respecto, sin que pueda exigirse formalmente mayor amplitud o abundancia que la expresión de lo estrictamente necesario para que se comprenda el argumento expresado; por tanto, señala que el acto impugnado, se encuentra debidamente fundado y motivado sin que el juzgado</w:t>
      </w:r>
      <w:r w:rsidR="00E93333" w:rsidRPr="00DF4CA9">
        <w:rPr>
          <w:rFonts w:ascii="Arial" w:hAnsi="Arial" w:cs="Arial"/>
          <w:sz w:val="26"/>
          <w:szCs w:val="26"/>
        </w:rPr>
        <w:t>r</w:t>
      </w:r>
      <w:r w:rsidR="00047A15" w:rsidRPr="00DF4CA9">
        <w:rPr>
          <w:rFonts w:ascii="Arial" w:hAnsi="Arial" w:cs="Arial"/>
          <w:sz w:val="26"/>
          <w:szCs w:val="26"/>
        </w:rPr>
        <w:t xml:space="preserve"> lo haya tomado e</w:t>
      </w:r>
      <w:r w:rsidR="00E93333" w:rsidRPr="00DF4CA9">
        <w:rPr>
          <w:rFonts w:ascii="Arial" w:hAnsi="Arial" w:cs="Arial"/>
          <w:sz w:val="26"/>
          <w:szCs w:val="26"/>
        </w:rPr>
        <w:t>n</w:t>
      </w:r>
      <w:r w:rsidR="00047A15" w:rsidRPr="00DF4CA9">
        <w:rPr>
          <w:rFonts w:ascii="Arial" w:hAnsi="Arial" w:cs="Arial"/>
          <w:sz w:val="26"/>
          <w:szCs w:val="26"/>
        </w:rPr>
        <w:t xml:space="preserve"> cu</w:t>
      </w:r>
      <w:r w:rsidR="00E93333" w:rsidRPr="00DF4CA9">
        <w:rPr>
          <w:rFonts w:ascii="Arial" w:hAnsi="Arial" w:cs="Arial"/>
          <w:sz w:val="26"/>
          <w:szCs w:val="26"/>
        </w:rPr>
        <w:t>e</w:t>
      </w:r>
      <w:r w:rsidR="00047A15" w:rsidRPr="00DF4CA9">
        <w:rPr>
          <w:rFonts w:ascii="Arial" w:hAnsi="Arial" w:cs="Arial"/>
          <w:sz w:val="26"/>
          <w:szCs w:val="26"/>
        </w:rPr>
        <w:t xml:space="preserve">nta, pues no hizo </w:t>
      </w:r>
      <w:r w:rsidR="009A2087" w:rsidRPr="00DF4CA9">
        <w:rPr>
          <w:rFonts w:ascii="Arial" w:eastAsia="Calibri" w:hAnsi="Arial" w:cs="Arial"/>
          <w:bCs/>
          <w:sz w:val="26"/>
          <w:szCs w:val="26"/>
        </w:rPr>
        <w:t>una valoración correcta de las pruebas que obran en autos</w:t>
      </w:r>
      <w:r w:rsidR="00E93333" w:rsidRPr="00DF4CA9">
        <w:rPr>
          <w:rFonts w:ascii="Arial" w:eastAsia="Calibri" w:hAnsi="Arial" w:cs="Arial"/>
          <w:bCs/>
          <w:sz w:val="26"/>
          <w:szCs w:val="26"/>
        </w:rPr>
        <w:t>,</w:t>
      </w:r>
      <w:r w:rsidR="009A2087" w:rsidRPr="00DF4CA9">
        <w:rPr>
          <w:rFonts w:ascii="Arial" w:eastAsia="Calibri" w:hAnsi="Arial" w:cs="Arial"/>
          <w:bCs/>
          <w:sz w:val="26"/>
          <w:szCs w:val="26"/>
        </w:rPr>
        <w:t xml:space="preserve"> como lo es el acta de infracción, porque de haberla hecho habría llegado a la conclusión que el mismo cumple con los requisitos del artículo 7 de la Ley de Justicia Administrativa para el Estado</w:t>
      </w:r>
      <w:r w:rsidR="00BE5D80" w:rsidRPr="00DF4CA9">
        <w:rPr>
          <w:rFonts w:ascii="Arial" w:eastAsia="Calibri" w:hAnsi="Arial" w:cs="Arial"/>
          <w:bCs/>
          <w:sz w:val="26"/>
          <w:szCs w:val="26"/>
        </w:rPr>
        <w:t xml:space="preserve"> de Oaxaca</w:t>
      </w:r>
      <w:r w:rsidR="00E93333" w:rsidRPr="00DF4CA9">
        <w:rPr>
          <w:rFonts w:ascii="Arial" w:eastAsia="Calibri" w:hAnsi="Arial" w:cs="Arial"/>
          <w:bCs/>
          <w:sz w:val="26"/>
          <w:szCs w:val="26"/>
        </w:rPr>
        <w:t xml:space="preserve"> (sic)</w:t>
      </w:r>
      <w:r w:rsidR="009A2087" w:rsidRPr="00DF4CA9">
        <w:rPr>
          <w:rFonts w:ascii="Arial" w:eastAsia="Calibri" w:hAnsi="Arial" w:cs="Arial"/>
          <w:bCs/>
          <w:sz w:val="26"/>
          <w:szCs w:val="26"/>
        </w:rPr>
        <w:t xml:space="preserve">. - - - - - </w:t>
      </w:r>
      <w:r w:rsidR="00592971" w:rsidRPr="00DF4CA9">
        <w:rPr>
          <w:rFonts w:ascii="Arial" w:eastAsia="Calibri" w:hAnsi="Arial" w:cs="Arial"/>
          <w:bCs/>
          <w:sz w:val="26"/>
          <w:szCs w:val="26"/>
        </w:rPr>
        <w:t>-</w:t>
      </w:r>
      <w:r w:rsidR="00D62119">
        <w:rPr>
          <w:rFonts w:ascii="Arial" w:eastAsia="Calibri" w:hAnsi="Arial" w:cs="Arial"/>
          <w:bCs/>
          <w:sz w:val="26"/>
          <w:szCs w:val="26"/>
        </w:rPr>
        <w:t xml:space="preserve"> - </w:t>
      </w:r>
      <w:r w:rsidR="00961CAB">
        <w:rPr>
          <w:rFonts w:ascii="Arial" w:eastAsia="Calibri" w:hAnsi="Arial" w:cs="Arial"/>
          <w:bCs/>
          <w:sz w:val="26"/>
          <w:szCs w:val="26"/>
        </w:rPr>
        <w:t>- - - - - - - - - - -</w:t>
      </w:r>
      <w:r w:rsidR="00D50A30">
        <w:rPr>
          <w:rFonts w:ascii="Arial" w:eastAsia="Calibri" w:hAnsi="Arial" w:cs="Arial"/>
          <w:bCs/>
          <w:sz w:val="26"/>
          <w:szCs w:val="26"/>
        </w:rPr>
        <w:t xml:space="preserve"> </w:t>
      </w:r>
    </w:p>
    <w:p w14:paraId="2033D4BC" w14:textId="315D6841" w:rsidR="00AA1AD3" w:rsidRPr="00B43211" w:rsidRDefault="00AA1AD3" w:rsidP="00F233D8">
      <w:pPr>
        <w:spacing w:line="360" w:lineRule="auto"/>
        <w:ind w:firstLine="851"/>
        <w:jc w:val="both"/>
        <w:rPr>
          <w:rFonts w:ascii="Arial" w:eastAsia="Calibri" w:hAnsi="Arial" w:cs="Arial"/>
          <w:bCs/>
          <w:color w:val="000000" w:themeColor="text1"/>
          <w:sz w:val="26"/>
          <w:szCs w:val="26"/>
        </w:rPr>
      </w:pPr>
      <w:r w:rsidRPr="00AF7562">
        <w:rPr>
          <w:rFonts w:ascii="Arial" w:eastAsia="Calibri" w:hAnsi="Arial" w:cs="Arial"/>
          <w:bCs/>
          <w:sz w:val="26"/>
          <w:szCs w:val="26"/>
        </w:rPr>
        <w:t xml:space="preserve">Estas alegaciones son </w:t>
      </w:r>
      <w:r w:rsidRPr="00AF7562">
        <w:rPr>
          <w:rFonts w:ascii="Arial" w:eastAsia="Calibri" w:hAnsi="Arial" w:cs="Arial"/>
          <w:b/>
          <w:bCs/>
          <w:sz w:val="26"/>
          <w:szCs w:val="26"/>
        </w:rPr>
        <w:t>INFUNDADAS</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puesto que de la lectura de la sentencia dictada en el juicio de</w:t>
      </w:r>
      <w:r w:rsidR="00F233D8">
        <w:rPr>
          <w:rFonts w:ascii="Arial" w:eastAsia="Calibri" w:hAnsi="Arial" w:cs="Arial"/>
          <w:bCs/>
          <w:color w:val="000000" w:themeColor="text1"/>
          <w:sz w:val="26"/>
          <w:szCs w:val="26"/>
        </w:rPr>
        <w:t xml:space="preserve"> Primera Instancia, se advierte lo siguiente: “</w:t>
      </w:r>
      <w:r w:rsidR="00F233D8">
        <w:rPr>
          <w:rFonts w:ascii="Arial" w:hAnsi="Arial" w:cs="Arial"/>
          <w:bCs/>
          <w:i/>
          <w:iCs/>
          <w:lang w:eastAsia="es-ES"/>
        </w:rPr>
        <w:t xml:space="preserve">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luego entonces al no haber una correcta motivación, se vulneró los derechos de la hoy actora, por lo que en ese tenor, dicho acto de autoridad carece de una adecuada motivación y fundamentación…”, </w:t>
      </w:r>
      <w:r w:rsidR="00F233D8" w:rsidRPr="00F233D8">
        <w:rPr>
          <w:rFonts w:ascii="Arial" w:hAnsi="Arial" w:cs="Arial"/>
          <w:bCs/>
          <w:iCs/>
          <w:sz w:val="26"/>
          <w:szCs w:val="26"/>
          <w:lang w:eastAsia="es-ES"/>
        </w:rPr>
        <w:t xml:space="preserve">de ahí que </w:t>
      </w:r>
      <w:r w:rsidRPr="00B43211">
        <w:rPr>
          <w:rFonts w:ascii="Arial" w:eastAsia="Calibri" w:hAnsi="Arial" w:cs="Arial"/>
          <w:bCs/>
          <w:color w:val="000000" w:themeColor="text1"/>
          <w:sz w:val="26"/>
          <w:szCs w:val="26"/>
        </w:rPr>
        <w:t xml:space="preserve">contrario a lo manifestado por el recurrente, </w:t>
      </w:r>
      <w:r w:rsidR="00F233D8">
        <w:rPr>
          <w:rFonts w:ascii="Arial" w:eastAsia="Calibri" w:hAnsi="Arial" w:cs="Arial"/>
          <w:bCs/>
          <w:color w:val="000000" w:themeColor="text1"/>
          <w:sz w:val="26"/>
          <w:szCs w:val="26"/>
        </w:rPr>
        <w:t>se</w:t>
      </w:r>
      <w:r w:rsidR="00961CAB">
        <w:rPr>
          <w:rFonts w:ascii="Arial" w:eastAsia="Calibri" w:hAnsi="Arial" w:cs="Arial"/>
          <w:bCs/>
          <w:color w:val="000000" w:themeColor="text1"/>
          <w:sz w:val="26"/>
          <w:szCs w:val="26"/>
        </w:rPr>
        <w:t xml:space="preserve"> omitió </w:t>
      </w:r>
      <w:r w:rsidR="00B02381">
        <w:rPr>
          <w:rFonts w:ascii="Arial" w:eastAsia="Calibri" w:hAnsi="Arial" w:cs="Arial"/>
          <w:bCs/>
          <w:color w:val="000000" w:themeColor="text1"/>
          <w:sz w:val="26"/>
          <w:szCs w:val="26"/>
        </w:rPr>
        <w:t xml:space="preserve">detallar la motivación correspondiente </w:t>
      </w:r>
      <w:r w:rsidRPr="00B43211">
        <w:rPr>
          <w:rFonts w:ascii="Arial" w:eastAsia="Calibri" w:hAnsi="Arial" w:cs="Arial"/>
          <w:bCs/>
          <w:color w:val="000000" w:themeColor="text1"/>
          <w:sz w:val="26"/>
          <w:szCs w:val="26"/>
        </w:rPr>
        <w:t xml:space="preserve">a efecto de tener el acto administrativo como debidamente fundado y motivado de conformidad con el artículo 16 Constitucional, en relación con el diverso </w:t>
      </w:r>
      <w:r>
        <w:rPr>
          <w:rFonts w:ascii="Arial" w:eastAsia="Calibri" w:hAnsi="Arial" w:cs="Arial"/>
          <w:bCs/>
          <w:color w:val="000000" w:themeColor="text1"/>
          <w:sz w:val="26"/>
          <w:szCs w:val="26"/>
        </w:rPr>
        <w:t>1</w:t>
      </w:r>
      <w:r w:rsidRPr="00B43211">
        <w:rPr>
          <w:rFonts w:ascii="Arial" w:eastAsia="Calibri" w:hAnsi="Arial" w:cs="Arial"/>
          <w:bCs/>
          <w:color w:val="000000" w:themeColor="text1"/>
          <w:sz w:val="26"/>
          <w:szCs w:val="26"/>
        </w:rPr>
        <w:t>7</w:t>
      </w:r>
      <w:r>
        <w:rPr>
          <w:rStyle w:val="Refdenotaalpie"/>
          <w:rFonts w:ascii="Arial" w:eastAsia="Calibri" w:hAnsi="Arial" w:cs="Arial"/>
          <w:bCs/>
          <w:color w:val="000000" w:themeColor="text1"/>
          <w:sz w:val="26"/>
          <w:szCs w:val="26"/>
        </w:rPr>
        <w:footnoteReference w:id="2"/>
      </w:r>
      <w:r w:rsidRPr="00B43211">
        <w:rPr>
          <w:rFonts w:ascii="Arial" w:eastAsia="Calibri" w:hAnsi="Arial" w:cs="Arial"/>
          <w:bCs/>
          <w:color w:val="000000" w:themeColor="text1"/>
          <w:sz w:val="26"/>
          <w:szCs w:val="26"/>
        </w:rPr>
        <w:t xml:space="preserve"> fracción V de la Ley de </w:t>
      </w:r>
      <w:r>
        <w:rPr>
          <w:rFonts w:ascii="Arial" w:eastAsia="Calibri" w:hAnsi="Arial" w:cs="Arial"/>
          <w:bCs/>
          <w:color w:val="000000" w:themeColor="text1"/>
          <w:sz w:val="26"/>
          <w:szCs w:val="26"/>
        </w:rPr>
        <w:t xml:space="preserve">Procedimiento y Justicia Administrativa para el Estado de Oaxaca, ordenamiento vigente durante el procedimiento del juicio de </w:t>
      </w:r>
      <w:r>
        <w:rPr>
          <w:rFonts w:ascii="Arial" w:eastAsia="Calibri" w:hAnsi="Arial" w:cs="Arial"/>
          <w:bCs/>
          <w:color w:val="000000" w:themeColor="text1"/>
          <w:sz w:val="26"/>
          <w:szCs w:val="26"/>
        </w:rPr>
        <w:lastRenderedPageBreak/>
        <w:t>nulidad 0</w:t>
      </w:r>
      <w:r w:rsidR="00107F30">
        <w:rPr>
          <w:rFonts w:ascii="Arial" w:eastAsia="Calibri" w:hAnsi="Arial" w:cs="Arial"/>
          <w:bCs/>
          <w:color w:val="000000" w:themeColor="text1"/>
          <w:sz w:val="26"/>
          <w:szCs w:val="26"/>
        </w:rPr>
        <w:t>130</w:t>
      </w:r>
      <w:r>
        <w:rPr>
          <w:rFonts w:ascii="Arial" w:eastAsia="Calibri" w:hAnsi="Arial" w:cs="Arial"/>
          <w:bCs/>
          <w:color w:val="000000" w:themeColor="text1"/>
          <w:sz w:val="26"/>
          <w:szCs w:val="26"/>
        </w:rPr>
        <w:t>/20</w:t>
      </w:r>
      <w:r w:rsidR="00107F30">
        <w:rPr>
          <w:rFonts w:ascii="Arial" w:eastAsia="Calibri" w:hAnsi="Arial" w:cs="Arial"/>
          <w:bCs/>
          <w:color w:val="000000" w:themeColor="text1"/>
          <w:sz w:val="26"/>
          <w:szCs w:val="26"/>
        </w:rPr>
        <w:t>19</w:t>
      </w:r>
      <w:r>
        <w:rPr>
          <w:rFonts w:ascii="Arial" w:eastAsia="Calibri" w:hAnsi="Arial" w:cs="Arial"/>
          <w:bCs/>
          <w:color w:val="000000" w:themeColor="text1"/>
          <w:sz w:val="26"/>
          <w:szCs w:val="26"/>
        </w:rPr>
        <w:t>, y no el artículo 7 fracción V de la Ley de Justicia Administrativa para el Estado de Oaxaca, que señala el recurrente</w:t>
      </w:r>
      <w:r w:rsidRPr="00B43211">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 - -  </w:t>
      </w:r>
    </w:p>
    <w:p w14:paraId="7F74EF62" w14:textId="0A0B4131" w:rsidR="00AA1AD3" w:rsidRPr="00B43211" w:rsidRDefault="00AA1AD3" w:rsidP="00AA1AD3">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 xml:space="preserve">:- - - - - - - - - - </w:t>
      </w:r>
      <w:r w:rsidR="00B02381">
        <w:rPr>
          <w:rFonts w:ascii="Arial" w:eastAsia="Calibri" w:hAnsi="Arial" w:cs="Arial"/>
          <w:bCs/>
          <w:color w:val="000000" w:themeColor="text1"/>
          <w:sz w:val="26"/>
          <w:szCs w:val="26"/>
        </w:rPr>
        <w:t xml:space="preserve">- </w:t>
      </w:r>
    </w:p>
    <w:p w14:paraId="4410808E" w14:textId="6CD0B829" w:rsidR="00AA1AD3" w:rsidRPr="00302462" w:rsidRDefault="00AA1AD3" w:rsidP="00AA1AD3">
      <w:pPr>
        <w:spacing w:after="0" w:line="360" w:lineRule="auto"/>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302462">
        <w:rPr>
          <w:rFonts w:ascii="Arial" w:eastAsia="Times New Roman" w:hAnsi="Arial" w:cs="Arial"/>
          <w:i/>
          <w:iCs/>
          <w:color w:val="000000" w:themeColor="text1"/>
        </w:rPr>
        <w:t>.</w:t>
      </w:r>
      <w:r>
        <w:rPr>
          <w:rFonts w:ascii="Arial" w:eastAsia="Times New Roman" w:hAnsi="Arial" w:cs="Arial"/>
          <w:i/>
          <w:iCs/>
          <w:color w:val="000000" w:themeColor="text1"/>
        </w:rPr>
        <w:t xml:space="preserve">- - - - - </w:t>
      </w:r>
      <w:r w:rsidR="00022A5E">
        <w:rPr>
          <w:rFonts w:ascii="Arial" w:eastAsia="Times New Roman" w:hAnsi="Arial" w:cs="Arial"/>
          <w:i/>
          <w:iCs/>
          <w:color w:val="000000" w:themeColor="text1"/>
        </w:rPr>
        <w:t>-</w:t>
      </w:r>
      <w:r w:rsidR="00D50A30">
        <w:rPr>
          <w:rFonts w:ascii="Arial" w:eastAsia="Times New Roman" w:hAnsi="Arial" w:cs="Arial"/>
          <w:i/>
          <w:iCs/>
          <w:color w:val="000000" w:themeColor="text1"/>
        </w:rPr>
        <w:t xml:space="preserve"> </w:t>
      </w:r>
    </w:p>
    <w:p w14:paraId="4820AE76" w14:textId="48D18558" w:rsidR="00AA1AD3" w:rsidRPr="00A0405D" w:rsidRDefault="00AA1AD3" w:rsidP="00AA1AD3">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del inconforme de que la Primera Instancia no hizo una valoración correcta del acta de infracción, </w:t>
      </w:r>
      <w:r w:rsidRPr="0042535C">
        <w:rPr>
          <w:rFonts w:ascii="Arial" w:eastAsia="Calibri" w:hAnsi="Arial" w:cs="Arial"/>
          <w:b/>
          <w:bCs/>
          <w:sz w:val="26"/>
          <w:szCs w:val="26"/>
        </w:rPr>
        <w:t>es equivocada</w:t>
      </w:r>
      <w:r>
        <w:rPr>
          <w:rFonts w:ascii="Arial" w:eastAsia="Calibri" w:hAnsi="Arial" w:cs="Arial"/>
          <w:bCs/>
          <w:sz w:val="26"/>
          <w:szCs w:val="26"/>
        </w:rPr>
        <w:t xml:space="preserve">, porque la determinación del A quo, se </w:t>
      </w:r>
      <w:r w:rsidRPr="00F00126">
        <w:rPr>
          <w:rFonts w:ascii="Arial" w:eastAsia="Calibri" w:hAnsi="Arial" w:cs="Arial"/>
          <w:bCs/>
          <w:sz w:val="26"/>
          <w:szCs w:val="26"/>
        </w:rPr>
        <w:t xml:space="preserve">basó precisamente en el análisis y valoración que realizó del acta de infracción </w:t>
      </w:r>
      <w:r w:rsidR="007651D4">
        <w:rPr>
          <w:rFonts w:ascii="Arial" w:hAnsi="Arial" w:cs="Arial"/>
          <w:b/>
          <w:sz w:val="26"/>
          <w:szCs w:val="26"/>
        </w:rPr>
        <w:t>***********</w:t>
      </w:r>
      <w:r w:rsidR="00A0405D" w:rsidRPr="00A0405D">
        <w:rPr>
          <w:rFonts w:ascii="Arial" w:hAnsi="Arial" w:cs="Arial"/>
          <w:bCs/>
          <w:sz w:val="26"/>
          <w:szCs w:val="26"/>
          <w:lang w:eastAsia="es-ES"/>
        </w:rPr>
        <w:t xml:space="preserve"> de catorce de octubre de dos mil diecinueve</w:t>
      </w:r>
      <w:r w:rsidR="00022A5E">
        <w:rPr>
          <w:rFonts w:ascii="Arial" w:hAnsi="Arial" w:cs="Arial"/>
          <w:bCs/>
          <w:sz w:val="26"/>
          <w:szCs w:val="26"/>
          <w:lang w:eastAsia="es-ES"/>
        </w:rPr>
        <w:t xml:space="preserve">, </w:t>
      </w:r>
      <w:r w:rsidR="00397CA9">
        <w:rPr>
          <w:rFonts w:ascii="Arial" w:hAnsi="Arial" w:cs="Arial"/>
          <w:bCs/>
          <w:sz w:val="26"/>
          <w:szCs w:val="26"/>
          <w:lang w:eastAsia="es-ES"/>
        </w:rPr>
        <w:t xml:space="preserve">tal </w:t>
      </w:r>
      <w:r w:rsidR="00022A5E">
        <w:rPr>
          <w:rFonts w:ascii="Arial" w:hAnsi="Arial" w:cs="Arial"/>
          <w:bCs/>
          <w:sz w:val="26"/>
          <w:szCs w:val="26"/>
          <w:lang w:eastAsia="es-ES"/>
        </w:rPr>
        <w:t xml:space="preserve">como se advierte de la transcripción realizada en líneas anteriores del considerando </w:t>
      </w:r>
      <w:r w:rsidR="0005394F">
        <w:rPr>
          <w:rFonts w:ascii="Arial" w:hAnsi="Arial" w:cs="Arial"/>
          <w:bCs/>
          <w:sz w:val="26"/>
          <w:szCs w:val="26"/>
          <w:lang w:eastAsia="es-ES"/>
        </w:rPr>
        <w:t xml:space="preserve">CUARTO </w:t>
      </w:r>
      <w:r w:rsidR="00022A5E">
        <w:rPr>
          <w:rFonts w:ascii="Arial" w:hAnsi="Arial" w:cs="Arial"/>
          <w:bCs/>
          <w:sz w:val="26"/>
          <w:szCs w:val="26"/>
          <w:lang w:eastAsia="es-ES"/>
        </w:rPr>
        <w:t xml:space="preserve"> de la sentencia de </w:t>
      </w:r>
      <w:r w:rsidR="00022A5E" w:rsidRPr="007E16A4">
        <w:rPr>
          <w:rFonts w:ascii="Arial" w:hAnsi="Arial" w:cs="Arial"/>
          <w:bCs/>
          <w:iCs/>
          <w:sz w:val="26"/>
          <w:szCs w:val="26"/>
          <w:lang w:eastAsia="es-ES"/>
        </w:rPr>
        <w:t xml:space="preserve">once de </w:t>
      </w:r>
      <w:r w:rsidR="00397CA9">
        <w:rPr>
          <w:rFonts w:ascii="Arial" w:hAnsi="Arial" w:cs="Arial"/>
          <w:bCs/>
          <w:iCs/>
          <w:sz w:val="26"/>
          <w:szCs w:val="26"/>
          <w:lang w:eastAsia="es-ES"/>
        </w:rPr>
        <w:t>noviembre</w:t>
      </w:r>
      <w:r w:rsidR="00022A5E" w:rsidRPr="007E16A4">
        <w:rPr>
          <w:rFonts w:ascii="Arial" w:hAnsi="Arial" w:cs="Arial"/>
          <w:bCs/>
          <w:iCs/>
          <w:sz w:val="26"/>
          <w:szCs w:val="26"/>
          <w:lang w:eastAsia="es-ES"/>
        </w:rPr>
        <w:t xml:space="preserve"> de dos mil veinte</w:t>
      </w:r>
      <w:r w:rsidRPr="00A0405D">
        <w:rPr>
          <w:rFonts w:ascii="Arial" w:hAnsi="Arial" w:cs="Arial"/>
          <w:bCs/>
          <w:sz w:val="26"/>
          <w:szCs w:val="26"/>
          <w:lang w:eastAsia="es-ES"/>
        </w:rPr>
        <w:t>.</w:t>
      </w:r>
      <w:r w:rsidRPr="00A0405D">
        <w:rPr>
          <w:rFonts w:ascii="Arial" w:eastAsia="Calibri" w:hAnsi="Arial" w:cs="Arial"/>
          <w:bCs/>
          <w:sz w:val="26"/>
          <w:szCs w:val="26"/>
        </w:rPr>
        <w:t xml:space="preserve">- - - - - - - - - - - </w:t>
      </w:r>
      <w:r w:rsidR="00C172D3">
        <w:rPr>
          <w:rFonts w:ascii="Arial" w:eastAsia="Calibri" w:hAnsi="Arial" w:cs="Arial"/>
          <w:bCs/>
          <w:sz w:val="26"/>
          <w:szCs w:val="26"/>
        </w:rPr>
        <w:t xml:space="preserve">- </w:t>
      </w:r>
    </w:p>
    <w:p w14:paraId="4487CE46" w14:textId="30013633" w:rsidR="00803FF6" w:rsidRDefault="005E16C2" w:rsidP="00E675DA">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También</w:t>
      </w:r>
      <w:r w:rsidR="00F97BE3">
        <w:rPr>
          <w:rFonts w:ascii="Arial" w:eastAsia="Calibri" w:hAnsi="Arial" w:cs="Arial"/>
          <w:sz w:val="26"/>
          <w:szCs w:val="26"/>
          <w:lang w:val="es-ES" w:eastAsia="en-US"/>
        </w:rPr>
        <w:t>,</w:t>
      </w:r>
      <w:r w:rsidR="007D205B">
        <w:rPr>
          <w:rFonts w:ascii="Arial" w:eastAsia="Calibri" w:hAnsi="Arial" w:cs="Arial"/>
          <w:sz w:val="26"/>
          <w:szCs w:val="26"/>
          <w:lang w:val="es-ES" w:eastAsia="en-US"/>
        </w:rPr>
        <w:t xml:space="preserve"> la autoridad recurrente </w:t>
      </w:r>
      <w:r w:rsidR="00F97BE3">
        <w:rPr>
          <w:rFonts w:ascii="Arial" w:eastAsia="Calibri" w:hAnsi="Arial" w:cs="Arial"/>
          <w:sz w:val="26"/>
          <w:szCs w:val="26"/>
          <w:lang w:val="es-ES" w:eastAsia="en-US"/>
        </w:rPr>
        <w:t xml:space="preserve">argumenta </w:t>
      </w:r>
      <w:r w:rsidR="007D205B">
        <w:rPr>
          <w:rFonts w:ascii="Arial" w:eastAsia="Calibri" w:hAnsi="Arial" w:cs="Arial"/>
          <w:sz w:val="26"/>
          <w:szCs w:val="26"/>
          <w:lang w:val="es-ES" w:eastAsia="en-US"/>
        </w:rPr>
        <w:t xml:space="preserve">que le causa </w:t>
      </w:r>
      <w:r w:rsidR="007325FA">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fund</w:t>
      </w:r>
      <w:r w:rsidR="0081767F">
        <w:rPr>
          <w:rFonts w:ascii="Arial" w:eastAsia="Calibri" w:hAnsi="Arial" w:cs="Arial"/>
          <w:sz w:val="26"/>
          <w:szCs w:val="26"/>
          <w:lang w:val="es-ES" w:eastAsia="en-US"/>
        </w:rPr>
        <w:t>e</w:t>
      </w:r>
      <w:r w:rsidR="007F65FB">
        <w:rPr>
          <w:rFonts w:ascii="Arial" w:eastAsia="Calibri" w:hAnsi="Arial" w:cs="Arial"/>
          <w:sz w:val="26"/>
          <w:szCs w:val="26"/>
          <w:lang w:val="es-ES" w:eastAsia="en-US"/>
        </w:rPr>
        <w:t xml:space="preserve"> su actuar en la última parte del artículo 179 de la Ley de la materia, del que no se desprende que la sentencia deba tener el sentido en el que la autoridad la emana, por lo que</w:t>
      </w:r>
      <w:r w:rsidR="0081767F">
        <w:rPr>
          <w:rFonts w:ascii="Arial" w:eastAsia="Calibri" w:hAnsi="Arial" w:cs="Arial"/>
          <w:sz w:val="26"/>
          <w:szCs w:val="26"/>
          <w:lang w:val="es-ES" w:eastAsia="en-US"/>
        </w:rPr>
        <w:t xml:space="preserve"> le </w:t>
      </w:r>
      <w:r w:rsidR="007F65FB">
        <w:rPr>
          <w:rFonts w:ascii="Arial" w:eastAsia="Calibri" w:hAnsi="Arial" w:cs="Arial"/>
          <w:sz w:val="26"/>
          <w:szCs w:val="26"/>
          <w:lang w:val="es-ES" w:eastAsia="en-US"/>
        </w:rPr>
        <w:t>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w:t>
      </w:r>
      <w:r w:rsidR="0081767F">
        <w:rPr>
          <w:rFonts w:ascii="Arial" w:eastAsia="Calibri" w:hAnsi="Arial" w:cs="Arial"/>
          <w:sz w:val="26"/>
          <w:szCs w:val="26"/>
          <w:lang w:val="es-ES" w:eastAsia="en-US"/>
        </w:rPr>
        <w:t>o</w:t>
      </w:r>
      <w:r w:rsidR="007F65FB">
        <w:rPr>
          <w:rFonts w:ascii="Arial" w:eastAsia="Calibri" w:hAnsi="Arial" w:cs="Arial"/>
          <w:sz w:val="26"/>
          <w:szCs w:val="26"/>
          <w:lang w:val="es-ES" w:eastAsia="en-US"/>
        </w:rPr>
        <w:t>, como es lo establecido en el artículo 14 de la Constitución Política d</w:t>
      </w:r>
      <w:r w:rsidR="00022A5E">
        <w:rPr>
          <w:rFonts w:ascii="Arial" w:eastAsia="Calibri" w:hAnsi="Arial" w:cs="Arial"/>
          <w:sz w:val="26"/>
          <w:szCs w:val="26"/>
          <w:lang w:val="es-ES" w:eastAsia="en-US"/>
        </w:rPr>
        <w:t xml:space="preserve">e los Estados Unidos Mexicanos.- - - - - - - - - - - - - - - - - - - - - - - - - - - - - - - - - - - - - - - - - - - </w:t>
      </w:r>
    </w:p>
    <w:p w14:paraId="77D44CE7" w14:textId="4DA626ED" w:rsidR="005B00A8" w:rsidRDefault="00055DB5" w:rsidP="005B00A8">
      <w:pPr>
        <w:spacing w:after="120" w:line="360" w:lineRule="auto"/>
        <w:ind w:right="51" w:firstLine="709"/>
        <w:jc w:val="both"/>
        <w:rPr>
          <w:rFonts w:ascii="Arial" w:eastAsia="Calibri" w:hAnsi="Arial" w:cs="Arial"/>
          <w:sz w:val="26"/>
          <w:szCs w:val="26"/>
        </w:rPr>
      </w:pPr>
      <w:r>
        <w:rPr>
          <w:rFonts w:ascii="Arial" w:eastAsia="Calibri" w:hAnsi="Arial" w:cs="Arial"/>
          <w:sz w:val="26"/>
          <w:szCs w:val="26"/>
          <w:lang w:val="es-ES" w:eastAsia="en-US"/>
        </w:rPr>
        <w:lastRenderedPageBreak/>
        <w:t xml:space="preserve">Esta Sala Superior estima que el argumento </w:t>
      </w:r>
      <w:r w:rsidR="007652A4">
        <w:rPr>
          <w:rFonts w:ascii="Arial" w:eastAsia="Calibri" w:hAnsi="Arial" w:cs="Arial"/>
          <w:sz w:val="26"/>
          <w:szCs w:val="26"/>
          <w:lang w:val="es-ES" w:eastAsia="en-US"/>
        </w:rPr>
        <w:t xml:space="preserve">en estudio </w:t>
      </w:r>
      <w:r>
        <w:rPr>
          <w:rFonts w:ascii="Arial" w:eastAsia="Calibri" w:hAnsi="Arial" w:cs="Arial"/>
          <w:sz w:val="26"/>
          <w:szCs w:val="26"/>
          <w:lang w:val="es-ES" w:eastAsia="en-US"/>
        </w:rPr>
        <w:t>carece de razón</w:t>
      </w:r>
      <w:r w:rsidR="005C0240">
        <w:rPr>
          <w:rFonts w:ascii="Arial" w:eastAsia="Calibri" w:hAnsi="Arial" w:cs="Arial"/>
          <w:sz w:val="26"/>
          <w:szCs w:val="26"/>
          <w:lang w:val="es-ES" w:eastAsia="en-US"/>
        </w:rPr>
        <w:t xml:space="preserve"> y por tanto es </w:t>
      </w:r>
      <w:r w:rsidR="00043FE5" w:rsidRPr="003325B2">
        <w:rPr>
          <w:rFonts w:ascii="Arial" w:eastAsia="Calibri" w:hAnsi="Arial" w:cs="Arial"/>
          <w:b/>
          <w:sz w:val="26"/>
          <w:szCs w:val="26"/>
          <w:lang w:val="es-ES" w:eastAsia="en-US"/>
        </w:rPr>
        <w:t>INFUNDADO</w:t>
      </w:r>
      <w:r w:rsidRPr="003325B2">
        <w:rPr>
          <w:rFonts w:ascii="Arial" w:eastAsia="Calibri" w:hAnsi="Arial" w:cs="Arial"/>
          <w:b/>
          <w:sz w:val="26"/>
          <w:szCs w:val="26"/>
          <w:lang w:val="es-ES" w:eastAsia="en-US"/>
        </w:rPr>
        <w:t>,</w:t>
      </w:r>
      <w:r w:rsidR="007652A4" w:rsidRPr="0052375D">
        <w:rPr>
          <w:rFonts w:ascii="Arial" w:eastAsia="Calibri" w:hAnsi="Arial" w:cs="Arial"/>
          <w:sz w:val="26"/>
          <w:szCs w:val="26"/>
          <w:lang w:val="es-ES" w:eastAsia="en-US"/>
        </w:rPr>
        <w:t xml:space="preserve"> </w:t>
      </w:r>
      <w:r w:rsidR="00750525" w:rsidRPr="0052375D">
        <w:rPr>
          <w:rFonts w:ascii="Arial" w:eastAsia="Calibri" w:hAnsi="Arial" w:cs="Arial"/>
          <w:bCs/>
          <w:sz w:val="26"/>
          <w:szCs w:val="26"/>
        </w:rPr>
        <w:t>porque</w:t>
      </w:r>
      <w:r w:rsidR="00022A5E">
        <w:rPr>
          <w:rFonts w:ascii="Arial" w:eastAsia="Calibri" w:hAnsi="Arial" w:cs="Arial"/>
          <w:bCs/>
          <w:sz w:val="26"/>
          <w:szCs w:val="26"/>
        </w:rPr>
        <w:t xml:space="preserve">, </w:t>
      </w:r>
      <w:r w:rsidR="005B00A8" w:rsidRPr="00D304A3">
        <w:rPr>
          <w:rFonts w:ascii="Arial" w:eastAsia="Calibri" w:hAnsi="Arial" w:cs="Arial"/>
          <w:bCs/>
          <w:sz w:val="26"/>
          <w:szCs w:val="26"/>
        </w:rPr>
        <w:t>del análisis efectuado al texto de la sentencia en revisión, no se advierte en ninguna parte, la cita del artículo 179</w:t>
      </w:r>
      <w:r w:rsidR="00750525">
        <w:rPr>
          <w:rStyle w:val="Refdenotaalpie"/>
          <w:rFonts w:ascii="Arial" w:eastAsia="Calibri" w:hAnsi="Arial" w:cs="Arial"/>
          <w:bCs/>
          <w:sz w:val="26"/>
          <w:szCs w:val="26"/>
        </w:rPr>
        <w:footnoteReference w:id="3"/>
      </w:r>
      <w:r w:rsidR="005B00A8" w:rsidRPr="00D304A3">
        <w:rPr>
          <w:rFonts w:ascii="Arial" w:eastAsia="Calibri" w:hAnsi="Arial" w:cs="Arial"/>
          <w:bCs/>
          <w:sz w:val="26"/>
          <w:szCs w:val="26"/>
        </w:rPr>
        <w:t xml:space="preserve"> de la Ley de Procedimiento y Justicia Administrativa para el Estado de Oaxaca, aunando a que el contenido de ese precepto legal, no es atinente al sentido de las sentencias</w:t>
      </w:r>
      <w:r w:rsidR="005B00A8">
        <w:rPr>
          <w:rFonts w:ascii="Arial" w:eastAsia="Calibri" w:hAnsi="Arial" w:cs="Arial"/>
          <w:bCs/>
          <w:sz w:val="26"/>
          <w:szCs w:val="26"/>
        </w:rPr>
        <w:t xml:space="preserve"> sino que se </w:t>
      </w:r>
      <w:r w:rsidR="005B00A8">
        <w:rPr>
          <w:rFonts w:ascii="Arial" w:eastAsia="Calibri" w:hAnsi="Arial" w:cs="Arial"/>
          <w:sz w:val="26"/>
          <w:szCs w:val="26"/>
        </w:rPr>
        <w:t xml:space="preserve">refiere al requerimiento que </w:t>
      </w:r>
      <w:r w:rsidR="001D2441" w:rsidRPr="00114B1A">
        <w:rPr>
          <w:rFonts w:ascii="Arial" w:eastAsia="Calibri" w:hAnsi="Arial" w:cs="Arial"/>
          <w:sz w:val="26"/>
          <w:szCs w:val="26"/>
        </w:rPr>
        <w:t>debe efectua</w:t>
      </w:r>
      <w:r w:rsidR="00114B1A">
        <w:rPr>
          <w:rFonts w:ascii="Arial" w:eastAsia="Calibri" w:hAnsi="Arial" w:cs="Arial"/>
          <w:sz w:val="26"/>
          <w:szCs w:val="26"/>
        </w:rPr>
        <w:t>r la Sala</w:t>
      </w:r>
      <w:r w:rsidR="001B7A7B">
        <w:rPr>
          <w:rFonts w:ascii="Arial" w:eastAsia="Calibri" w:hAnsi="Arial" w:cs="Arial"/>
          <w:sz w:val="26"/>
          <w:szCs w:val="26"/>
        </w:rPr>
        <w:t xml:space="preserve"> </w:t>
      </w:r>
      <w:r w:rsidR="005B00A8">
        <w:rPr>
          <w:rFonts w:ascii="Arial" w:eastAsia="Calibri" w:hAnsi="Arial" w:cs="Arial"/>
          <w:sz w:val="26"/>
          <w:szCs w:val="26"/>
        </w:rPr>
        <w:t>a la parte actora, cuando no se cumpla alguno de los requisitos de la demanda, cuando ésta fuere obscura o imprecisa, o cuando no se anexen los documentos a que se refieren los artículos 177</w:t>
      </w:r>
      <w:r w:rsidR="005B00A8">
        <w:rPr>
          <w:rStyle w:val="Refdenotaalpie"/>
          <w:rFonts w:ascii="Arial" w:eastAsia="Calibri" w:hAnsi="Arial" w:cs="Arial"/>
          <w:sz w:val="26"/>
          <w:szCs w:val="26"/>
        </w:rPr>
        <w:footnoteReference w:id="4"/>
      </w:r>
      <w:r w:rsidR="005B00A8">
        <w:rPr>
          <w:rFonts w:ascii="Arial" w:eastAsia="Calibri" w:hAnsi="Arial" w:cs="Arial"/>
          <w:sz w:val="26"/>
          <w:szCs w:val="26"/>
        </w:rPr>
        <w:t xml:space="preserve"> y 178</w:t>
      </w:r>
      <w:r w:rsidR="005B00A8">
        <w:rPr>
          <w:rStyle w:val="Refdenotaalpie"/>
          <w:rFonts w:ascii="Arial" w:eastAsia="Calibri" w:hAnsi="Arial" w:cs="Arial"/>
          <w:sz w:val="26"/>
          <w:szCs w:val="26"/>
        </w:rPr>
        <w:footnoteReference w:id="5"/>
      </w:r>
      <w:r w:rsidR="005B00A8">
        <w:rPr>
          <w:rFonts w:ascii="Arial" w:eastAsia="Calibri" w:hAnsi="Arial" w:cs="Arial"/>
          <w:sz w:val="26"/>
          <w:szCs w:val="26"/>
        </w:rPr>
        <w:t xml:space="preserve"> de la de la Ley de Procedimiento y Justicia Administrativa para el Estado de Oaxaca.- </w:t>
      </w:r>
      <w:r w:rsidR="00C172D3">
        <w:rPr>
          <w:rFonts w:ascii="Arial" w:eastAsia="Calibri" w:hAnsi="Arial" w:cs="Arial"/>
          <w:sz w:val="26"/>
          <w:szCs w:val="26"/>
        </w:rPr>
        <w:t>- - - - - - - - - - - - - - -</w:t>
      </w:r>
    </w:p>
    <w:p w14:paraId="638918E9" w14:textId="393873D9" w:rsidR="00EA6238" w:rsidRDefault="00EA6238" w:rsidP="00EA6238">
      <w:pPr>
        <w:spacing w:line="360" w:lineRule="auto"/>
        <w:ind w:firstLine="851"/>
        <w:jc w:val="both"/>
        <w:rPr>
          <w:rFonts w:ascii="Arial" w:eastAsia="Calibri" w:hAnsi="Arial" w:cs="Arial"/>
          <w:bCs/>
          <w:sz w:val="26"/>
          <w:szCs w:val="26"/>
        </w:rPr>
      </w:pPr>
      <w:r>
        <w:rPr>
          <w:rFonts w:ascii="Arial" w:eastAsia="Calibri" w:hAnsi="Arial" w:cs="Arial"/>
          <w:bCs/>
          <w:sz w:val="26"/>
          <w:szCs w:val="26"/>
        </w:rPr>
        <w:t xml:space="preserve">Ahora, en relación a que la ausencia de motivación debe tener como consecuencia la nulidad para el efecto y no lisa y llana, tal consideración es </w:t>
      </w:r>
      <w:r>
        <w:rPr>
          <w:rFonts w:ascii="Arial" w:eastAsia="Calibri" w:hAnsi="Arial" w:cs="Arial"/>
          <w:b/>
          <w:sz w:val="26"/>
          <w:szCs w:val="26"/>
        </w:rPr>
        <w:t>INOPERANTE</w:t>
      </w:r>
      <w:r>
        <w:rPr>
          <w:rFonts w:ascii="Arial" w:eastAsia="Calibri" w:hAnsi="Arial" w:cs="Arial"/>
          <w:bCs/>
          <w:sz w:val="26"/>
          <w:szCs w:val="26"/>
        </w:rPr>
        <w:t xml:space="preserve">, toda vez que resulta una mera afirmación sin fundamento jurídico, puesto que el recurrente no expresa los motivos por virtud de los cuales justifique que la falta de motivación deba tener como consecuencia una nulidad para el efecto de que pueda repetir su actuación. Máxime que esta representación considera que, para el caso concreto, no resulta aplicable la nulidad para el efecto, </w:t>
      </w:r>
      <w:r w:rsidR="00B41C1E" w:rsidRPr="00B41C1E">
        <w:rPr>
          <w:rFonts w:ascii="Arial" w:eastAsia="Calibri" w:hAnsi="Arial" w:cs="Arial"/>
          <w:bCs/>
          <w:sz w:val="26"/>
          <w:szCs w:val="26"/>
        </w:rPr>
        <w:t xml:space="preserve">puesto que ello constituiría una segunda oportunidad para que la autoridad administrativa funde y motive de forma adecuada la multa con </w:t>
      </w:r>
      <w:r w:rsidRPr="00223A50">
        <w:rPr>
          <w:rFonts w:ascii="Arial" w:eastAsia="Calibri" w:hAnsi="Arial" w:cs="Arial"/>
          <w:bCs/>
          <w:sz w:val="26"/>
          <w:szCs w:val="26"/>
        </w:rPr>
        <w:t xml:space="preserve">número de folio </w:t>
      </w:r>
      <w:r w:rsidR="007651D4">
        <w:rPr>
          <w:rFonts w:ascii="Arial" w:hAnsi="Arial" w:cs="Arial"/>
          <w:b/>
          <w:sz w:val="26"/>
          <w:szCs w:val="26"/>
        </w:rPr>
        <w:t>***********</w:t>
      </w:r>
      <w:bookmarkStart w:id="9" w:name="_GoBack"/>
      <w:bookmarkEnd w:id="9"/>
      <w:r w:rsidRPr="00EA6238">
        <w:rPr>
          <w:rFonts w:ascii="Arial" w:eastAsia="Calibri" w:hAnsi="Arial" w:cs="Arial"/>
          <w:bCs/>
          <w:sz w:val="26"/>
          <w:szCs w:val="26"/>
        </w:rPr>
        <w:t xml:space="preserve"> de catorce de octubre de dos mil diecinueve</w:t>
      </w:r>
      <w:r>
        <w:rPr>
          <w:rFonts w:ascii="Arial" w:eastAsia="Calibri" w:hAnsi="Arial" w:cs="Arial"/>
          <w:bCs/>
          <w:sz w:val="26"/>
          <w:szCs w:val="26"/>
        </w:rPr>
        <w:t xml:space="preserve">, </w:t>
      </w:r>
      <w:r>
        <w:rPr>
          <w:rFonts w:ascii="Arial" w:eastAsia="Calibri" w:hAnsi="Arial" w:cs="Arial"/>
          <w:bCs/>
          <w:sz w:val="26"/>
          <w:szCs w:val="26"/>
        </w:rPr>
        <w:lastRenderedPageBreak/>
        <w:t xml:space="preserve">así como que sus argumentos no desvirtúan las consideraciones de la Primera Instancia. - - - - - - - - - - - - - - - - - - - - - - </w:t>
      </w:r>
      <w:r w:rsidR="00C172D3">
        <w:rPr>
          <w:rFonts w:ascii="Arial" w:eastAsia="Calibri" w:hAnsi="Arial" w:cs="Arial"/>
          <w:bCs/>
          <w:sz w:val="26"/>
          <w:szCs w:val="26"/>
        </w:rPr>
        <w:t>- - - - - - - - - - - - - - - - -</w:t>
      </w:r>
    </w:p>
    <w:p w14:paraId="1D8D8A0C" w14:textId="5F29BFAB" w:rsidR="00EA6238" w:rsidRPr="002B506D" w:rsidRDefault="00EA6238" w:rsidP="00BC4E13">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w:t>
      </w:r>
      <w:r w:rsidR="00BC4E13">
        <w:rPr>
          <w:rFonts w:ascii="Arial" w:eastAsia="Times New Roman" w:hAnsi="Arial"/>
          <w:color w:val="000000" w:themeColor="text1"/>
          <w:sz w:val="26"/>
          <w:szCs w:val="26"/>
        </w:rPr>
        <w:t xml:space="preserve"> con número de </w:t>
      </w:r>
      <w:r w:rsidR="00BC4E13" w:rsidRPr="002B4157">
        <w:rPr>
          <w:rFonts w:ascii="Arial" w:eastAsia="Times New Roman" w:hAnsi="Arial"/>
          <w:color w:val="000000" w:themeColor="text1"/>
          <w:sz w:val="26"/>
          <w:szCs w:val="26"/>
        </w:rPr>
        <w:t>registro 21841</w:t>
      </w:r>
      <w:r w:rsidR="00BC4E13">
        <w:rPr>
          <w:rFonts w:ascii="Arial" w:eastAsia="Times New Roman" w:hAnsi="Arial"/>
          <w:color w:val="000000" w:themeColor="text1"/>
          <w:sz w:val="26"/>
          <w:szCs w:val="26"/>
        </w:rPr>
        <w:t xml:space="preserve">, </w:t>
      </w:r>
      <w:r w:rsidRPr="002B506D">
        <w:rPr>
          <w:rFonts w:ascii="Arial" w:eastAsia="Times New Roman" w:hAnsi="Arial"/>
          <w:color w:val="000000" w:themeColor="text1"/>
          <w:sz w:val="26"/>
          <w:szCs w:val="26"/>
        </w:rPr>
        <w:t>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r>
        <w:rPr>
          <w:rFonts w:ascii="Arial" w:eastAsia="Times New Roman" w:hAnsi="Arial"/>
          <w:color w:val="000000" w:themeColor="text1"/>
          <w:sz w:val="26"/>
          <w:szCs w:val="26"/>
        </w:rPr>
        <w:t xml:space="preserve">- - </w:t>
      </w:r>
      <w:r w:rsidR="00BC4E13">
        <w:rPr>
          <w:rFonts w:ascii="Arial" w:eastAsia="Times New Roman" w:hAnsi="Arial"/>
          <w:color w:val="000000" w:themeColor="text1"/>
          <w:sz w:val="26"/>
          <w:szCs w:val="26"/>
        </w:rPr>
        <w:t>- - - - - - - - - - - - - - - - -</w:t>
      </w:r>
    </w:p>
    <w:p w14:paraId="59F5BB4F" w14:textId="77777777" w:rsidR="00EA6238" w:rsidRPr="00302462" w:rsidRDefault="00EA6238" w:rsidP="00EA6238">
      <w:pPr>
        <w:spacing w:line="360" w:lineRule="auto"/>
        <w:ind w:left="851" w:right="900"/>
        <w:jc w:val="both"/>
        <w:rPr>
          <w:rFonts w:ascii="Arial" w:hAnsi="Arial" w:cs="Arial"/>
          <w:bCs/>
          <w:i/>
          <w:color w:val="000000" w:themeColor="text1"/>
        </w:rPr>
      </w:pPr>
      <w:r w:rsidRPr="00302462">
        <w:rPr>
          <w:rFonts w:ascii="Arial" w:eastAsia="Times New Roman" w:hAnsi="Arial"/>
          <w:b/>
          <w:i/>
          <w:color w:val="000000" w:themeColor="text1"/>
        </w:rPr>
        <w:t xml:space="preserve">AGRAVIOS. DEBEN DE IMPUGNAR LA ILEGALIDAD DEL FALLO RECURRIDO. </w:t>
      </w:r>
      <w:r w:rsidRPr="00302462">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 </w:t>
      </w:r>
    </w:p>
    <w:p w14:paraId="59845BF2" w14:textId="77777777" w:rsidR="00A106DC" w:rsidRPr="00A106DC" w:rsidRDefault="00A106DC" w:rsidP="00A106DC">
      <w:pPr>
        <w:spacing w:after="0" w:line="240" w:lineRule="auto"/>
        <w:ind w:left="851" w:right="900"/>
        <w:jc w:val="both"/>
        <w:rPr>
          <w:rFonts w:ascii="Arial" w:hAnsi="Arial" w:cs="Arial"/>
          <w:i/>
          <w:iCs/>
        </w:rPr>
      </w:pPr>
    </w:p>
    <w:p w14:paraId="622E8AB9" w14:textId="77777777" w:rsidR="00093A23" w:rsidRDefault="00344445" w:rsidP="009A5554">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w:t>
      </w:r>
      <w:r w:rsidR="00EA6238">
        <w:rPr>
          <w:rFonts w:ascii="Arial" w:eastAsia="Calibri" w:hAnsi="Arial" w:cs="Arial"/>
          <w:sz w:val="26"/>
          <w:szCs w:val="26"/>
          <w:lang w:val="es-ES" w:eastAsia="en-US"/>
        </w:rPr>
        <w:t>se</w:t>
      </w:r>
      <w:r w:rsidR="005371B1" w:rsidRPr="0015274D">
        <w:rPr>
          <w:rFonts w:ascii="Arial" w:eastAsia="Calibri" w:hAnsi="Arial" w:cs="Arial"/>
          <w:sz w:val="26"/>
          <w:szCs w:val="26"/>
          <w:lang w:val="es-ES" w:eastAsia="en-US"/>
        </w:rPr>
        <w:t xml:space="preserve"> </w:t>
      </w:r>
      <w:r w:rsidRPr="0015274D">
        <w:rPr>
          <w:rFonts w:ascii="Arial" w:eastAsia="Calibri" w:hAnsi="Arial" w:cs="Arial"/>
          <w:b/>
          <w:sz w:val="26"/>
          <w:szCs w:val="26"/>
          <w:lang w:val="es-ES" w:eastAsia="en-US"/>
        </w:rPr>
        <w:t>CONFIRMA</w:t>
      </w:r>
      <w:r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Pr="00344445">
        <w:rPr>
          <w:rFonts w:ascii="Arial" w:eastAsia="Calibri" w:hAnsi="Arial" w:cs="Arial"/>
          <w:sz w:val="26"/>
          <w:szCs w:val="26"/>
          <w:lang w:val="es-ES" w:eastAsia="en-US"/>
        </w:rPr>
        <w:t xml:space="preserve">;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AA7B8E">
        <w:rPr>
          <w:rFonts w:ascii="Arial" w:eastAsia="Calibri" w:hAnsi="Arial" w:cs="Arial"/>
          <w:sz w:val="26"/>
          <w:szCs w:val="26"/>
          <w:lang w:val="es-ES" w:eastAsia="en-US"/>
        </w:rPr>
        <w:t xml:space="preserve"> - - - - - - - - - - - - -  - - - - - - - - - - - - - - - -</w:t>
      </w:r>
      <w:r w:rsidR="00EA6238">
        <w:rPr>
          <w:rFonts w:ascii="Arial" w:eastAsia="Calibri" w:hAnsi="Arial" w:cs="Arial"/>
          <w:sz w:val="26"/>
          <w:szCs w:val="26"/>
          <w:lang w:val="es-ES" w:eastAsia="en-US"/>
        </w:rPr>
        <w:t xml:space="preserve"> - - - - - </w:t>
      </w:r>
      <w:r w:rsidR="00AA7B8E">
        <w:rPr>
          <w:rFonts w:ascii="Arial" w:eastAsia="Calibri" w:hAnsi="Arial" w:cs="Arial"/>
          <w:sz w:val="26"/>
          <w:szCs w:val="26"/>
          <w:lang w:val="es-ES" w:eastAsia="en-US"/>
        </w:rPr>
        <w:t xml:space="preserve"> </w:t>
      </w:r>
      <w:r w:rsidR="0015274D">
        <w:rPr>
          <w:rFonts w:ascii="Arial" w:eastAsia="Calibri" w:hAnsi="Arial" w:cs="Arial"/>
          <w:sz w:val="26"/>
          <w:szCs w:val="26"/>
          <w:lang w:val="es-ES" w:eastAsia="en-US"/>
        </w:rPr>
        <w:t xml:space="preserve"> </w:t>
      </w:r>
    </w:p>
    <w:p w14:paraId="5E1E8AAF" w14:textId="1AB9BA58" w:rsidR="00344445" w:rsidRPr="007855B5" w:rsidRDefault="00344445" w:rsidP="009A5554">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9A5554">
        <w:rPr>
          <w:rFonts w:ascii="Arial" w:eastAsia="Times New Roman" w:hAnsi="Arial" w:cs="Arial"/>
          <w:b/>
          <w:sz w:val="26"/>
          <w:szCs w:val="26"/>
          <w:lang w:val="es-ES"/>
        </w:rPr>
        <w:t>R E S U E L V E</w:t>
      </w:r>
    </w:p>
    <w:p w14:paraId="54BB4080" w14:textId="2C1A6CD2"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B96789" w:rsidRPr="00115E6C">
        <w:rPr>
          <w:rFonts w:ascii="Arial" w:eastAsia="Times New Roman" w:hAnsi="Arial" w:cs="Arial"/>
          <w:bCs/>
          <w:color w:val="000000"/>
          <w:sz w:val="26"/>
          <w:szCs w:val="26"/>
        </w:rPr>
        <w:t xml:space="preserve">once de </w:t>
      </w:r>
      <w:r w:rsidR="00115E6C" w:rsidRPr="00115E6C">
        <w:rPr>
          <w:rFonts w:ascii="Arial" w:eastAsia="Times New Roman" w:hAnsi="Arial" w:cs="Arial"/>
          <w:bCs/>
          <w:color w:val="000000"/>
          <w:sz w:val="26"/>
          <w:szCs w:val="26"/>
        </w:rPr>
        <w:t>noviembre</w:t>
      </w:r>
      <w:r w:rsidR="00107F30" w:rsidRPr="00115E6C">
        <w:rPr>
          <w:rFonts w:ascii="Arial" w:eastAsia="Times New Roman" w:hAnsi="Arial" w:cs="Arial"/>
          <w:bCs/>
          <w:color w:val="000000"/>
          <w:sz w:val="26"/>
          <w:szCs w:val="26"/>
        </w:rPr>
        <w:t xml:space="preserve"> </w:t>
      </w:r>
      <w:r w:rsidR="00B96789" w:rsidRPr="00115E6C">
        <w:rPr>
          <w:rFonts w:ascii="Arial" w:eastAsia="Times New Roman" w:hAnsi="Arial" w:cs="Arial"/>
          <w:bCs/>
          <w:color w:val="000000"/>
          <w:sz w:val="26"/>
          <w:szCs w:val="26"/>
        </w:rPr>
        <w:t>de dos mil veinte</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00AA7B8E" w:rsidRPr="00360651">
        <w:rPr>
          <w:rFonts w:ascii="Arial" w:eastAsia="Times New Roman" w:hAnsi="Arial" w:cs="Arial"/>
          <w:bCs/>
          <w:color w:val="000000"/>
          <w:sz w:val="26"/>
          <w:szCs w:val="26"/>
        </w:rPr>
        <w:t xml:space="preserve">por </w:t>
      </w:r>
      <w:r w:rsidR="00B96789">
        <w:rPr>
          <w:rFonts w:ascii="Arial" w:eastAsia="Times New Roman" w:hAnsi="Arial" w:cs="Arial"/>
          <w:bCs/>
          <w:color w:val="000000"/>
          <w:sz w:val="26"/>
          <w:szCs w:val="26"/>
        </w:rPr>
        <w:t xml:space="preserve">la </w:t>
      </w:r>
      <w:r w:rsidR="00107F30">
        <w:rPr>
          <w:rFonts w:ascii="Arial" w:eastAsia="Times New Roman" w:hAnsi="Arial" w:cs="Arial"/>
          <w:bCs/>
          <w:color w:val="000000"/>
          <w:sz w:val="26"/>
          <w:szCs w:val="26"/>
        </w:rPr>
        <w:t xml:space="preserve">Sexta </w:t>
      </w:r>
      <w:r w:rsidR="00AA7B8E">
        <w:rPr>
          <w:rFonts w:ascii="Arial" w:eastAsia="Times New Roman" w:hAnsi="Arial" w:cs="Arial"/>
          <w:bCs/>
          <w:color w:val="000000"/>
          <w:sz w:val="26"/>
          <w:szCs w:val="26"/>
        </w:rPr>
        <w:t xml:space="preserve">Sala Unitaria de Primera Instancia,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E31C5F">
        <w:rPr>
          <w:rFonts w:ascii="Arial" w:eastAsia="Times New Roman" w:hAnsi="Arial" w:cs="Arial"/>
          <w:color w:val="000000"/>
          <w:sz w:val="26"/>
          <w:szCs w:val="26"/>
        </w:rPr>
        <w:t xml:space="preserve"> </w:t>
      </w:r>
    </w:p>
    <w:p w14:paraId="019BFD13" w14:textId="01E783BA"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125BFB">
        <w:rPr>
          <w:rFonts w:ascii="Arial" w:hAnsi="Arial" w:cs="Arial"/>
          <w:sz w:val="26"/>
          <w:szCs w:val="26"/>
        </w:rPr>
        <w:t>S</w:t>
      </w:r>
      <w:r w:rsidR="00107F30">
        <w:rPr>
          <w:rFonts w:ascii="Arial" w:hAnsi="Arial" w:cs="Arial"/>
          <w:sz w:val="26"/>
          <w:szCs w:val="26"/>
        </w:rPr>
        <w:t>exta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9A5554">
        <w:rPr>
          <w:rFonts w:ascii="Arial" w:hAnsi="Arial" w:cs="Arial"/>
          <w:sz w:val="26"/>
          <w:szCs w:val="26"/>
        </w:rPr>
        <w:t>concluido.</w:t>
      </w:r>
      <w:r w:rsidR="009A5554" w:rsidRPr="001E435C">
        <w:rPr>
          <w:rFonts w:ascii="Arial" w:hAnsi="Arial" w:cs="Arial"/>
          <w:sz w:val="26"/>
          <w:szCs w:val="26"/>
        </w:rPr>
        <w:t xml:space="preserve"> -</w:t>
      </w:r>
      <w:r w:rsidRPr="001E435C">
        <w:rPr>
          <w:rFonts w:ascii="Arial" w:hAnsi="Arial" w:cs="Arial"/>
          <w:sz w:val="26"/>
          <w:szCs w:val="26"/>
        </w:rPr>
        <w:t xml:space="preserve"> - - </w:t>
      </w:r>
    </w:p>
    <w:p w14:paraId="5A45CFFB" w14:textId="77777777" w:rsidR="00BD1BF8" w:rsidRPr="00677A95" w:rsidRDefault="002F0F79" w:rsidP="00BD1BF8">
      <w:pPr>
        <w:pStyle w:val="Sinespaciado"/>
        <w:spacing w:before="240" w:line="360" w:lineRule="auto"/>
        <w:ind w:right="-376"/>
        <w:jc w:val="both"/>
        <w:rPr>
          <w:rFonts w:ascii="Arial" w:eastAsiaTheme="minorHAnsi" w:hAnsi="Arial" w:cs="Arial"/>
          <w:sz w:val="26"/>
          <w:szCs w:val="26"/>
        </w:rPr>
      </w:pPr>
      <w:r>
        <w:rPr>
          <w:rFonts w:ascii="Arial" w:hAnsi="Arial" w:cs="Arial"/>
          <w:sz w:val="26"/>
          <w:szCs w:val="26"/>
        </w:rPr>
        <w:tab/>
      </w:r>
      <w:r w:rsidR="00BD1BF8" w:rsidRPr="00677A95">
        <w:rPr>
          <w:rFonts w:ascii="Arial" w:eastAsia="Calibri" w:hAnsi="Arial" w:cs="Arial"/>
          <w:sz w:val="26"/>
          <w:szCs w:val="26"/>
        </w:rPr>
        <w:t xml:space="preserve">Así por unanimidad de votos, lo resolvieron y firmaron </w:t>
      </w:r>
      <w:r w:rsidR="00BD1BF8" w:rsidRPr="00677A95">
        <w:rPr>
          <w:rFonts w:ascii="Arial" w:hAnsi="Arial" w:cs="Arial"/>
          <w:sz w:val="26"/>
          <w:szCs w:val="26"/>
        </w:rPr>
        <w:t>los Magistrados integrantes de la Sala Superior, Manuel Velasco Alcántara, Abraham Santiago Soriano, Raúl Palomares Palomino</w:t>
      </w:r>
      <w:r w:rsidR="00BD1BF8">
        <w:rPr>
          <w:rFonts w:ascii="Arial" w:hAnsi="Arial" w:cs="Arial"/>
          <w:sz w:val="26"/>
          <w:szCs w:val="26"/>
        </w:rPr>
        <w:t xml:space="preserve">, </w:t>
      </w:r>
      <w:r w:rsidR="00BD1BF8" w:rsidRPr="00677A95">
        <w:rPr>
          <w:rFonts w:ascii="Arial" w:hAnsi="Arial" w:cs="Arial"/>
          <w:sz w:val="26"/>
          <w:szCs w:val="26"/>
        </w:rPr>
        <w:t xml:space="preserve">Gloria del Carmen Camacho Meza </w:t>
      </w:r>
      <w:r w:rsidR="00BD1BF8" w:rsidRPr="00677A95">
        <w:rPr>
          <w:rFonts w:ascii="Arial" w:hAnsi="Arial" w:cs="Arial"/>
          <w:b/>
          <w:bCs/>
          <w:sz w:val="26"/>
          <w:szCs w:val="26"/>
        </w:rPr>
        <w:t>(ponente)</w:t>
      </w:r>
      <w:r w:rsidR="00BD1BF8" w:rsidRPr="00677A95">
        <w:rPr>
          <w:rFonts w:ascii="Arial" w:hAnsi="Arial" w:cs="Arial"/>
          <w:sz w:val="26"/>
          <w:szCs w:val="26"/>
        </w:rPr>
        <w:t xml:space="preserve">, y Paulo José Luis Tapia Palacios, </w:t>
      </w:r>
      <w:r w:rsidR="00BD1BF8">
        <w:rPr>
          <w:rFonts w:ascii="Arial" w:hAnsi="Arial" w:cs="Arial"/>
          <w:sz w:val="26"/>
          <w:szCs w:val="26"/>
        </w:rPr>
        <w:t xml:space="preserve">quienes actúan con el Licenciado Juan Edy García Coronado, Secretario General de Acuerdos de este Tribunal, que autoriza y da fe. - - - - - - - - - - - - - - - - - - - - - - - - - - - - - </w:t>
      </w:r>
    </w:p>
    <w:p w14:paraId="4348AE5E" w14:textId="77777777" w:rsidR="00BD1BF8" w:rsidRPr="00677A95" w:rsidRDefault="00BD1BF8" w:rsidP="00BD1BF8">
      <w:pPr>
        <w:spacing w:after="0" w:line="360" w:lineRule="auto"/>
        <w:ind w:right="51" w:firstLine="567"/>
        <w:jc w:val="center"/>
        <w:rPr>
          <w:rFonts w:ascii="Arial" w:eastAsia="Calibri" w:hAnsi="Arial" w:cs="Arial"/>
          <w:b/>
          <w:sz w:val="18"/>
          <w:szCs w:val="18"/>
        </w:rPr>
      </w:pPr>
    </w:p>
    <w:p w14:paraId="56563259" w14:textId="77777777" w:rsidR="00BD1BF8" w:rsidRPr="00677A95" w:rsidRDefault="00BD1BF8" w:rsidP="00BD1BF8">
      <w:pPr>
        <w:spacing w:after="0" w:line="360" w:lineRule="auto"/>
        <w:ind w:right="51" w:firstLine="567"/>
        <w:jc w:val="center"/>
        <w:rPr>
          <w:rFonts w:ascii="Arial" w:eastAsia="Calibri" w:hAnsi="Arial" w:cs="Arial"/>
          <w:b/>
          <w:sz w:val="18"/>
          <w:szCs w:val="18"/>
        </w:rPr>
      </w:pPr>
    </w:p>
    <w:p w14:paraId="43D6773E" w14:textId="77777777" w:rsidR="00BD1BF8" w:rsidRDefault="00BD1BF8" w:rsidP="00BD1BF8">
      <w:pPr>
        <w:spacing w:after="0" w:line="360" w:lineRule="auto"/>
        <w:ind w:right="51"/>
        <w:jc w:val="center"/>
        <w:rPr>
          <w:rFonts w:ascii="Arial" w:eastAsia="Calibri" w:hAnsi="Arial" w:cs="Arial"/>
          <w:bCs/>
          <w:sz w:val="20"/>
          <w:szCs w:val="20"/>
        </w:rPr>
      </w:pPr>
    </w:p>
    <w:p w14:paraId="15A9697B" w14:textId="77777777" w:rsidR="00BD1BF8" w:rsidRPr="00677A95" w:rsidRDefault="00BD1BF8" w:rsidP="00BD1BF8">
      <w:pPr>
        <w:spacing w:after="0" w:line="240" w:lineRule="auto"/>
        <w:rPr>
          <w:rFonts w:ascii="Arial" w:eastAsia="Times New Roman" w:hAnsi="Arial" w:cs="Arial"/>
          <w:sz w:val="26"/>
          <w:szCs w:val="26"/>
        </w:rPr>
      </w:pPr>
    </w:p>
    <w:p w14:paraId="1F405300" w14:textId="77777777" w:rsidR="00BD1BF8" w:rsidRPr="00677A95" w:rsidRDefault="00BD1BF8" w:rsidP="00BD1BF8">
      <w:pPr>
        <w:spacing w:after="0" w:line="240" w:lineRule="auto"/>
        <w:ind w:firstLine="567"/>
        <w:jc w:val="center"/>
        <w:rPr>
          <w:rFonts w:ascii="Arial" w:eastAsia="Times New Roman" w:hAnsi="Arial" w:cs="Arial"/>
          <w:sz w:val="26"/>
          <w:szCs w:val="26"/>
        </w:rPr>
      </w:pPr>
    </w:p>
    <w:p w14:paraId="01BCED23" w14:textId="77777777" w:rsidR="00BD1BF8" w:rsidRPr="00677A95" w:rsidRDefault="00BD1BF8" w:rsidP="00BD1BF8">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47E20BCA" w14:textId="77777777" w:rsidR="00BD1BF8" w:rsidRPr="00677A95" w:rsidRDefault="00BD1BF8" w:rsidP="00BD1BF8">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45EB2771" w14:textId="77777777" w:rsidR="00BD1BF8" w:rsidRPr="00677A95" w:rsidRDefault="00BD1BF8" w:rsidP="00BD1BF8">
      <w:pPr>
        <w:jc w:val="center"/>
        <w:rPr>
          <w:rFonts w:ascii="Arial" w:hAnsi="Arial" w:cs="Arial"/>
          <w:sz w:val="26"/>
          <w:szCs w:val="26"/>
        </w:rPr>
      </w:pPr>
    </w:p>
    <w:p w14:paraId="6954E979" w14:textId="77777777" w:rsidR="00BD1BF8" w:rsidRPr="00677A95" w:rsidRDefault="00BD1BF8" w:rsidP="00BD1BF8">
      <w:pPr>
        <w:rPr>
          <w:rFonts w:ascii="Arial" w:hAnsi="Arial" w:cs="Arial"/>
          <w:sz w:val="26"/>
          <w:szCs w:val="26"/>
        </w:rPr>
      </w:pPr>
    </w:p>
    <w:p w14:paraId="798DB579" w14:textId="77D8032B" w:rsidR="00BD1BF8" w:rsidRDefault="00BD1BF8" w:rsidP="00BD1BF8">
      <w:pPr>
        <w:jc w:val="center"/>
        <w:rPr>
          <w:rFonts w:ascii="Arial" w:hAnsi="Arial" w:cs="Arial"/>
          <w:sz w:val="26"/>
          <w:szCs w:val="26"/>
        </w:rPr>
      </w:pPr>
    </w:p>
    <w:p w14:paraId="34FE8F6B" w14:textId="77777777" w:rsidR="00BD1BF8" w:rsidRPr="00677A95" w:rsidRDefault="00BD1BF8" w:rsidP="00BD1BF8">
      <w:pPr>
        <w:jc w:val="center"/>
        <w:rPr>
          <w:rFonts w:ascii="Arial" w:hAnsi="Arial" w:cs="Arial"/>
          <w:sz w:val="26"/>
          <w:szCs w:val="26"/>
        </w:rPr>
      </w:pPr>
    </w:p>
    <w:p w14:paraId="4C77E016" w14:textId="77777777" w:rsidR="00BD1BF8" w:rsidRPr="00677A95" w:rsidRDefault="00BD1BF8" w:rsidP="00BD1BF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2DDC9305" w14:textId="77777777" w:rsidR="00BD1BF8" w:rsidRPr="00677A95" w:rsidRDefault="00BD1BF8" w:rsidP="00BD1BF8">
      <w:pPr>
        <w:jc w:val="center"/>
        <w:rPr>
          <w:rFonts w:ascii="Arial" w:hAnsi="Arial" w:cs="Arial"/>
          <w:sz w:val="26"/>
          <w:szCs w:val="26"/>
        </w:rPr>
      </w:pPr>
      <w:r>
        <w:rPr>
          <w:rFonts w:ascii="Arial" w:hAnsi="Arial" w:cs="Arial"/>
          <w:sz w:val="26"/>
          <w:szCs w:val="26"/>
        </w:rPr>
        <w:t xml:space="preserve">       </w:t>
      </w:r>
    </w:p>
    <w:p w14:paraId="0200F74B" w14:textId="77777777" w:rsidR="00BD1BF8" w:rsidRPr="00677A95" w:rsidRDefault="00BD1BF8" w:rsidP="00BD1BF8">
      <w:pPr>
        <w:rPr>
          <w:rFonts w:ascii="Arial" w:hAnsi="Arial" w:cs="Arial"/>
          <w:sz w:val="26"/>
          <w:szCs w:val="26"/>
        </w:rPr>
      </w:pPr>
    </w:p>
    <w:p w14:paraId="7A1BAEDE" w14:textId="24D0CD05" w:rsidR="00BD1BF8" w:rsidRDefault="00BD1BF8" w:rsidP="00BD1BF8">
      <w:pPr>
        <w:rPr>
          <w:rFonts w:ascii="Arial" w:hAnsi="Arial" w:cs="Arial"/>
          <w:sz w:val="26"/>
          <w:szCs w:val="26"/>
        </w:rPr>
      </w:pPr>
    </w:p>
    <w:p w14:paraId="795607CA" w14:textId="77777777" w:rsidR="00BD1BF8" w:rsidRPr="00677A95" w:rsidRDefault="00BD1BF8" w:rsidP="00BD1BF8">
      <w:pPr>
        <w:rPr>
          <w:rFonts w:ascii="Arial" w:hAnsi="Arial" w:cs="Arial"/>
          <w:sz w:val="26"/>
          <w:szCs w:val="26"/>
        </w:rPr>
      </w:pPr>
    </w:p>
    <w:p w14:paraId="13106474" w14:textId="77777777" w:rsidR="00BD1BF8" w:rsidRPr="00677A95" w:rsidRDefault="00BD1BF8" w:rsidP="00BD1BF8">
      <w:pPr>
        <w:jc w:val="center"/>
        <w:rPr>
          <w:rFonts w:ascii="Arial" w:hAnsi="Arial" w:cs="Arial"/>
          <w:sz w:val="26"/>
          <w:szCs w:val="26"/>
        </w:rPr>
      </w:pPr>
      <w:r w:rsidRPr="00677A95">
        <w:rPr>
          <w:rFonts w:ascii="Arial" w:hAnsi="Arial" w:cs="Arial"/>
          <w:sz w:val="26"/>
          <w:szCs w:val="26"/>
        </w:rPr>
        <w:t>MAGISTRADO RAÚL PALOMARES PALOMINO</w:t>
      </w:r>
    </w:p>
    <w:p w14:paraId="76EA6C9C" w14:textId="77777777" w:rsidR="00BD1BF8" w:rsidRDefault="00BD1BF8" w:rsidP="00BD1BF8">
      <w:pPr>
        <w:jc w:val="center"/>
        <w:rPr>
          <w:rFonts w:ascii="Arial" w:hAnsi="Arial" w:cs="Arial"/>
          <w:sz w:val="26"/>
          <w:szCs w:val="26"/>
        </w:rPr>
      </w:pPr>
    </w:p>
    <w:p w14:paraId="1A559EE6" w14:textId="77777777" w:rsidR="00BD1BF8" w:rsidRDefault="00BD1BF8" w:rsidP="00BD1BF8">
      <w:pPr>
        <w:jc w:val="center"/>
        <w:rPr>
          <w:rFonts w:ascii="Arial" w:hAnsi="Arial" w:cs="Arial"/>
          <w:sz w:val="26"/>
          <w:szCs w:val="26"/>
        </w:rPr>
      </w:pPr>
    </w:p>
    <w:p w14:paraId="61BDABB4" w14:textId="77777777" w:rsidR="00BD1BF8" w:rsidRDefault="00BD1BF8" w:rsidP="00BD1BF8">
      <w:pPr>
        <w:jc w:val="center"/>
        <w:rPr>
          <w:rFonts w:ascii="Arial" w:hAnsi="Arial" w:cs="Arial"/>
          <w:sz w:val="26"/>
          <w:szCs w:val="26"/>
        </w:rPr>
      </w:pPr>
    </w:p>
    <w:p w14:paraId="4471038A" w14:textId="77777777" w:rsidR="00BD1BF8" w:rsidRPr="00677A95" w:rsidRDefault="00BD1BF8" w:rsidP="00BD1BF8">
      <w:pPr>
        <w:jc w:val="center"/>
        <w:rPr>
          <w:rFonts w:ascii="Arial" w:hAnsi="Arial" w:cs="Arial"/>
          <w:sz w:val="26"/>
          <w:szCs w:val="26"/>
        </w:rPr>
      </w:pPr>
    </w:p>
    <w:p w14:paraId="3EA1953B" w14:textId="77777777" w:rsidR="00BD1BF8" w:rsidRPr="00677A95" w:rsidRDefault="00BD1BF8" w:rsidP="00BD1BF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MAGISTRADA GLORIA DEL CARMEN CAMACHO MEZA</w:t>
      </w:r>
    </w:p>
    <w:p w14:paraId="4E1D6D97" w14:textId="77777777" w:rsidR="00BD1BF8" w:rsidRPr="00677A95" w:rsidRDefault="00BD1BF8" w:rsidP="00BD1BF8">
      <w:pPr>
        <w:tabs>
          <w:tab w:val="left" w:pos="1680"/>
          <w:tab w:val="center" w:pos="4277"/>
        </w:tabs>
        <w:spacing w:line="360" w:lineRule="auto"/>
        <w:rPr>
          <w:rFonts w:ascii="Arial" w:hAnsi="Arial" w:cs="Arial"/>
          <w:sz w:val="26"/>
          <w:szCs w:val="26"/>
        </w:rPr>
      </w:pPr>
    </w:p>
    <w:p w14:paraId="1F2FE904" w14:textId="77777777" w:rsidR="00BD1BF8" w:rsidRDefault="00BD1BF8" w:rsidP="00BD1BF8">
      <w:pPr>
        <w:tabs>
          <w:tab w:val="left" w:pos="1680"/>
          <w:tab w:val="center" w:pos="4277"/>
        </w:tabs>
        <w:spacing w:line="360" w:lineRule="auto"/>
        <w:rPr>
          <w:rFonts w:ascii="Arial" w:hAnsi="Arial" w:cs="Arial"/>
          <w:sz w:val="26"/>
          <w:szCs w:val="26"/>
        </w:rPr>
      </w:pPr>
    </w:p>
    <w:p w14:paraId="0C0B03B1" w14:textId="7475BB74" w:rsidR="00BD1BF8" w:rsidRDefault="00BD1BF8" w:rsidP="00BD1BF8">
      <w:pPr>
        <w:tabs>
          <w:tab w:val="left" w:pos="1680"/>
          <w:tab w:val="center" w:pos="4277"/>
        </w:tabs>
        <w:spacing w:line="360" w:lineRule="auto"/>
        <w:rPr>
          <w:rFonts w:ascii="Arial" w:hAnsi="Arial" w:cs="Arial"/>
          <w:sz w:val="26"/>
          <w:szCs w:val="26"/>
        </w:rPr>
      </w:pPr>
    </w:p>
    <w:p w14:paraId="63A540B5" w14:textId="77777777" w:rsidR="00BD1BF8" w:rsidRPr="00677A95" w:rsidRDefault="00BD1BF8" w:rsidP="00BD1BF8">
      <w:pPr>
        <w:tabs>
          <w:tab w:val="left" w:pos="1680"/>
          <w:tab w:val="center" w:pos="4277"/>
        </w:tabs>
        <w:spacing w:line="360" w:lineRule="auto"/>
        <w:rPr>
          <w:rFonts w:ascii="Arial" w:hAnsi="Arial" w:cs="Arial"/>
          <w:sz w:val="26"/>
          <w:szCs w:val="26"/>
        </w:rPr>
      </w:pPr>
    </w:p>
    <w:p w14:paraId="1D994A7C" w14:textId="77777777" w:rsidR="00BD1BF8" w:rsidRPr="00677A95" w:rsidRDefault="00BD1BF8" w:rsidP="00BD1BF8">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1CCB3ED5" w14:textId="77777777" w:rsidR="00BD1BF8" w:rsidRPr="00677A95" w:rsidRDefault="00BD1BF8" w:rsidP="00BD1BF8">
      <w:pPr>
        <w:tabs>
          <w:tab w:val="left" w:pos="1680"/>
          <w:tab w:val="center" w:pos="4277"/>
        </w:tabs>
        <w:spacing w:line="360" w:lineRule="auto"/>
        <w:jc w:val="center"/>
        <w:rPr>
          <w:rFonts w:ascii="Arial" w:hAnsi="Arial" w:cs="Arial"/>
          <w:sz w:val="26"/>
          <w:szCs w:val="26"/>
        </w:rPr>
      </w:pPr>
    </w:p>
    <w:p w14:paraId="3C36254E" w14:textId="77777777" w:rsidR="00BD1BF8" w:rsidRPr="00677A95" w:rsidRDefault="00BD1BF8" w:rsidP="00BD1BF8">
      <w:pPr>
        <w:tabs>
          <w:tab w:val="left" w:pos="1680"/>
          <w:tab w:val="center" w:pos="4277"/>
        </w:tabs>
        <w:spacing w:line="360" w:lineRule="auto"/>
        <w:jc w:val="center"/>
        <w:rPr>
          <w:rFonts w:ascii="Arial" w:hAnsi="Arial" w:cs="Arial"/>
          <w:sz w:val="26"/>
          <w:szCs w:val="26"/>
        </w:rPr>
      </w:pPr>
    </w:p>
    <w:p w14:paraId="0441F675" w14:textId="77777777" w:rsidR="00BD1BF8" w:rsidRPr="00677A95" w:rsidRDefault="00BD1BF8" w:rsidP="00BD1BF8">
      <w:pPr>
        <w:spacing w:after="0" w:line="240" w:lineRule="auto"/>
        <w:jc w:val="center"/>
        <w:rPr>
          <w:rFonts w:ascii="Arial" w:hAnsi="Arial" w:cs="Arial"/>
          <w:sz w:val="26"/>
          <w:szCs w:val="26"/>
        </w:rPr>
      </w:pPr>
    </w:p>
    <w:p w14:paraId="7198A72A" w14:textId="77777777" w:rsidR="00BD1BF8" w:rsidRPr="00677A95" w:rsidRDefault="00BD1BF8" w:rsidP="00BD1BF8">
      <w:pPr>
        <w:spacing w:after="0" w:line="240" w:lineRule="auto"/>
        <w:jc w:val="center"/>
        <w:rPr>
          <w:rFonts w:ascii="Arial" w:hAnsi="Arial" w:cs="Arial"/>
          <w:sz w:val="26"/>
          <w:szCs w:val="26"/>
        </w:rPr>
      </w:pPr>
    </w:p>
    <w:p w14:paraId="0851ED19" w14:textId="77777777" w:rsidR="00BD1BF8" w:rsidRPr="00677A95" w:rsidRDefault="00BD1BF8" w:rsidP="00BD1BF8">
      <w:pPr>
        <w:spacing w:after="0" w:line="240" w:lineRule="auto"/>
        <w:jc w:val="center"/>
        <w:rPr>
          <w:rFonts w:ascii="Arial" w:hAnsi="Arial" w:cs="Arial"/>
          <w:sz w:val="26"/>
          <w:szCs w:val="26"/>
        </w:rPr>
      </w:pPr>
      <w:r w:rsidRPr="00677A95">
        <w:rPr>
          <w:rFonts w:ascii="Arial" w:hAnsi="Arial" w:cs="Arial"/>
          <w:sz w:val="26"/>
          <w:szCs w:val="26"/>
        </w:rPr>
        <w:t>LIC. JUAN EDY GARCÍA CORONADO.</w:t>
      </w:r>
    </w:p>
    <w:p w14:paraId="4A018EDB" w14:textId="77777777" w:rsidR="00BD1BF8" w:rsidRPr="00666C98" w:rsidRDefault="00BD1BF8" w:rsidP="00BD1BF8">
      <w:pPr>
        <w:spacing w:after="0" w:line="240" w:lineRule="auto"/>
        <w:jc w:val="center"/>
      </w:pPr>
      <w:r w:rsidRPr="00677A95">
        <w:rPr>
          <w:rFonts w:ascii="Arial" w:hAnsi="Arial" w:cs="Arial"/>
          <w:sz w:val="26"/>
          <w:szCs w:val="26"/>
        </w:rPr>
        <w:t>SECRETARIO GENERAL DE ACUERDOS</w:t>
      </w:r>
    </w:p>
    <w:p w14:paraId="38D238EE" w14:textId="77777777" w:rsidR="00BD1BF8" w:rsidRPr="007C19F9" w:rsidRDefault="00BD1BF8" w:rsidP="00BD1BF8">
      <w:pPr>
        <w:widowControl w:val="0"/>
        <w:tabs>
          <w:tab w:val="left" w:pos="0"/>
        </w:tabs>
        <w:spacing w:before="120" w:after="0" w:line="360" w:lineRule="auto"/>
        <w:ind w:right="18"/>
        <w:jc w:val="both"/>
        <w:rPr>
          <w:lang w:val="es-ES"/>
        </w:rPr>
      </w:pPr>
    </w:p>
    <w:p w14:paraId="50453FE0" w14:textId="73DEE656" w:rsidR="00BA258A" w:rsidRPr="003B6CF0" w:rsidRDefault="00BA258A" w:rsidP="00BD1BF8">
      <w:pPr>
        <w:widowControl w:val="0"/>
        <w:tabs>
          <w:tab w:val="left" w:pos="0"/>
        </w:tabs>
        <w:spacing w:after="120" w:line="360" w:lineRule="auto"/>
        <w:ind w:right="18"/>
        <w:jc w:val="both"/>
      </w:pPr>
    </w:p>
    <w:sectPr w:rsidR="00BA258A" w:rsidRPr="003B6CF0" w:rsidSect="002A211D">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A8B82" w14:textId="77777777" w:rsidR="00F80AC1" w:rsidRDefault="00F80AC1">
      <w:pPr>
        <w:spacing w:after="0" w:line="240" w:lineRule="auto"/>
      </w:pPr>
      <w:r>
        <w:separator/>
      </w:r>
    </w:p>
  </w:endnote>
  <w:endnote w:type="continuationSeparator" w:id="0">
    <w:p w14:paraId="353FDD66" w14:textId="77777777" w:rsidR="00F80AC1" w:rsidRDefault="00F8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CE911" w14:textId="77777777" w:rsidR="00F80AC1" w:rsidRDefault="00F80AC1">
      <w:pPr>
        <w:spacing w:after="0" w:line="240" w:lineRule="auto"/>
      </w:pPr>
      <w:r>
        <w:separator/>
      </w:r>
    </w:p>
  </w:footnote>
  <w:footnote w:type="continuationSeparator" w:id="0">
    <w:p w14:paraId="7676D8FF" w14:textId="77777777" w:rsidR="00F80AC1" w:rsidRDefault="00F80AC1">
      <w:pPr>
        <w:spacing w:after="0" w:line="240" w:lineRule="auto"/>
      </w:pPr>
      <w:r>
        <w:continuationSeparator/>
      </w:r>
    </w:p>
  </w:footnote>
  <w:footnote w:id="1">
    <w:p w14:paraId="2E89225B" w14:textId="77777777" w:rsidR="00336135" w:rsidRDefault="00336135" w:rsidP="00336135">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5DF7CAE8" w14:textId="77777777" w:rsidR="00336135" w:rsidRDefault="00336135" w:rsidP="00336135">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28D1CDC5" w14:textId="77777777" w:rsidR="00AA1AD3" w:rsidRDefault="00AA1AD3" w:rsidP="00AA1AD3">
      <w:pPr>
        <w:pStyle w:val="Textonotapie"/>
      </w:pPr>
      <w:r>
        <w:rPr>
          <w:rStyle w:val="Refdenotaalpie"/>
        </w:rPr>
        <w:footnoteRef/>
      </w:r>
      <w:r>
        <w:t xml:space="preserve"> </w:t>
      </w:r>
      <w:r w:rsidRPr="008D0852">
        <w:rPr>
          <w:b/>
        </w:rPr>
        <w:t>ARTÍCULO 17</w:t>
      </w:r>
      <w:r>
        <w:t>.- Son elementos y requisitos de validez del acto administrativo:</w:t>
      </w:r>
    </w:p>
    <w:p w14:paraId="13CFBD6F" w14:textId="77777777" w:rsidR="00AA1AD3" w:rsidRDefault="00AA1AD3" w:rsidP="00AA1AD3">
      <w:pPr>
        <w:pStyle w:val="Textonotapie"/>
      </w:pPr>
      <w:r>
        <w:t>V. Estar fundado y motivado;</w:t>
      </w:r>
    </w:p>
  </w:footnote>
  <w:footnote w:id="3">
    <w:p w14:paraId="4F93364A" w14:textId="33D798EE" w:rsidR="00750525" w:rsidRDefault="00750525" w:rsidP="00750525">
      <w:pPr>
        <w:pStyle w:val="Textonotapie"/>
        <w:jc w:val="both"/>
      </w:pPr>
      <w:r>
        <w:rPr>
          <w:rStyle w:val="Refdenotaalpie"/>
        </w:rPr>
        <w:footnoteRef/>
      </w:r>
      <w:r>
        <w:t xml:space="preserve"> </w:t>
      </w:r>
      <w:r w:rsidRPr="00750525">
        <w:rPr>
          <w:b/>
        </w:rPr>
        <w:t>ARTÍCULO 179.-</w:t>
      </w:r>
      <w: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4">
    <w:p w14:paraId="10F41C27" w14:textId="77777777" w:rsidR="005B00A8" w:rsidRPr="00D304A3" w:rsidRDefault="005B00A8" w:rsidP="005B00A8">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7FE8BA43" w14:textId="77777777" w:rsidR="005B00A8" w:rsidRPr="00D304A3" w:rsidRDefault="005B00A8" w:rsidP="005B00A8">
      <w:pPr>
        <w:pStyle w:val="Textonotapie"/>
      </w:pPr>
      <w:r w:rsidRPr="00D304A3">
        <w:t xml:space="preserve">I. El nombre y domicilio del actor; </w:t>
      </w:r>
    </w:p>
    <w:p w14:paraId="1E3EA217" w14:textId="77777777" w:rsidR="005B00A8" w:rsidRPr="00D304A3" w:rsidRDefault="005B00A8" w:rsidP="005B00A8">
      <w:pPr>
        <w:pStyle w:val="Textonotapie"/>
      </w:pPr>
      <w:r w:rsidRPr="00D304A3">
        <w:t xml:space="preserve">II. La autoridad o autoridades demandadas y su domicilio; </w:t>
      </w:r>
    </w:p>
    <w:p w14:paraId="63DD08AC" w14:textId="77777777" w:rsidR="005B00A8" w:rsidRPr="00D304A3" w:rsidRDefault="005B00A8" w:rsidP="005B00A8">
      <w:pPr>
        <w:pStyle w:val="Textonotapie"/>
      </w:pPr>
      <w:r w:rsidRPr="00D304A3">
        <w:t xml:space="preserve">III. El nombre y domicilio del tercero afectado si lo hubiere; </w:t>
      </w:r>
    </w:p>
    <w:p w14:paraId="31A290CB" w14:textId="77777777" w:rsidR="005B00A8" w:rsidRPr="00D304A3" w:rsidRDefault="005B00A8" w:rsidP="005B00A8">
      <w:pPr>
        <w:pStyle w:val="Textonotapie"/>
      </w:pPr>
      <w:r w:rsidRPr="00D304A3">
        <w:t>IV. La resolución o acto administrativo que se impugna;</w:t>
      </w:r>
    </w:p>
    <w:p w14:paraId="44997B36" w14:textId="77777777" w:rsidR="005B00A8" w:rsidRPr="00D304A3" w:rsidRDefault="005B00A8" w:rsidP="005B00A8">
      <w:pPr>
        <w:pStyle w:val="Textonotapie"/>
      </w:pPr>
      <w:r w:rsidRPr="00D304A3">
        <w:t xml:space="preserve"> V. El señalamiento de la fecha en que se tuvo conocimiento de la resolución o acto combatido;</w:t>
      </w:r>
    </w:p>
    <w:p w14:paraId="4F189AB0" w14:textId="77777777" w:rsidR="005B00A8" w:rsidRPr="00D304A3" w:rsidRDefault="005B00A8" w:rsidP="005B00A8">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7DF32421" w14:textId="77777777" w:rsidR="005B00A8" w:rsidRPr="00D304A3" w:rsidRDefault="005B00A8" w:rsidP="005B00A8">
      <w:pPr>
        <w:pStyle w:val="Textonotapie"/>
      </w:pPr>
      <w:r w:rsidRPr="00D304A3">
        <w:t xml:space="preserve">VIII. La expresión de los conceptos de impugnación; IX. Las pruebas que se ofrezcan relacionándolas con los hechos de la demanda; y </w:t>
      </w:r>
    </w:p>
    <w:p w14:paraId="73BE1027" w14:textId="77777777" w:rsidR="005B00A8" w:rsidRPr="00D304A3" w:rsidRDefault="005B00A8" w:rsidP="005B00A8">
      <w:pPr>
        <w:pStyle w:val="Textonotapie"/>
        <w:rPr>
          <w:lang w:val="es-ES"/>
        </w:rPr>
      </w:pPr>
      <w:r w:rsidRPr="00D304A3">
        <w:t>X. La firma del interesado. En caso de que no pueda o no sepa firmar, el interesado estampará sus huellas digitales, firmando a su ruego un testigo de conocimiento.</w:t>
      </w:r>
    </w:p>
  </w:footnote>
  <w:footnote w:id="5">
    <w:p w14:paraId="5D7EA645" w14:textId="77777777" w:rsidR="005B00A8" w:rsidRPr="00D304A3" w:rsidRDefault="005B00A8" w:rsidP="005B00A8">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5EBD99E1" w14:textId="77777777" w:rsidR="005B00A8" w:rsidRPr="00D304A3" w:rsidRDefault="005B00A8" w:rsidP="005B00A8">
      <w:pPr>
        <w:pStyle w:val="Textonotapie"/>
      </w:pPr>
      <w:r w:rsidRPr="00D304A3">
        <w:t xml:space="preserve">I. El documento que justifique la personalidad cuando no se promueva en nombre propio; </w:t>
      </w:r>
    </w:p>
    <w:p w14:paraId="2AC52D66" w14:textId="77777777" w:rsidR="005B00A8" w:rsidRPr="00D304A3" w:rsidRDefault="005B00A8" w:rsidP="005B00A8">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696B61AB" w14:textId="77777777" w:rsidR="005B00A8" w:rsidRPr="00D304A3" w:rsidRDefault="005B00A8" w:rsidP="005B00A8">
      <w:pPr>
        <w:pStyle w:val="Textonotapie"/>
      </w:pPr>
      <w:r w:rsidRPr="00D304A3">
        <w:t>III. Una copia de la demanda y de los documentos anexos, para cada una de las partes;</w:t>
      </w:r>
    </w:p>
    <w:p w14:paraId="578EBF20" w14:textId="77777777" w:rsidR="005B00A8" w:rsidRPr="00D304A3" w:rsidRDefault="005B00A8" w:rsidP="005B00A8">
      <w:pPr>
        <w:pStyle w:val="Textonotapie"/>
      </w:pPr>
      <w:r w:rsidRPr="00D304A3">
        <w:t xml:space="preserve">IV. El interrogatorio o cuestionario respectivo firmados por el oferente, en caso de que se ofrezca prueba testimonial, pericial o inspección ocular; y </w:t>
      </w:r>
    </w:p>
    <w:p w14:paraId="1A471EF2" w14:textId="1D2403DF" w:rsidR="005B00A8" w:rsidRDefault="005B00A8" w:rsidP="005B00A8">
      <w:pPr>
        <w:pStyle w:val="Textonotapie"/>
      </w:pPr>
      <w:r w:rsidRPr="00D304A3">
        <w:t>V. Las demás pruebas documentales que se ofrezcan</w:t>
      </w:r>
    </w:p>
    <w:p w14:paraId="09B53890" w14:textId="77777777" w:rsidR="00BE5D80" w:rsidRPr="00C9121C" w:rsidRDefault="00BE5D80" w:rsidP="005B00A8">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7651D4">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7651D4">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CE20C94" w:rsidR="000F5C41" w:rsidRDefault="007651D4">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7651D4">
          <w:rPr>
            <w:noProof/>
            <w:lang w:val="es-ES"/>
          </w:rPr>
          <w:t>11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30ED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7651D4">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394F"/>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A23"/>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192"/>
    <w:rsid w:val="000C238B"/>
    <w:rsid w:val="000C2764"/>
    <w:rsid w:val="000C3DC9"/>
    <w:rsid w:val="000C4139"/>
    <w:rsid w:val="000C47B5"/>
    <w:rsid w:val="000C4974"/>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74D"/>
    <w:rsid w:val="00152DA5"/>
    <w:rsid w:val="00152F51"/>
    <w:rsid w:val="00152FB6"/>
    <w:rsid w:val="0015351E"/>
    <w:rsid w:val="00153A09"/>
    <w:rsid w:val="00153BE4"/>
    <w:rsid w:val="001542BE"/>
    <w:rsid w:val="00154490"/>
    <w:rsid w:val="00156103"/>
    <w:rsid w:val="00156250"/>
    <w:rsid w:val="00156F22"/>
    <w:rsid w:val="001570E1"/>
    <w:rsid w:val="00161661"/>
    <w:rsid w:val="0016171F"/>
    <w:rsid w:val="00161765"/>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392"/>
    <w:rsid w:val="001734AA"/>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8F4"/>
    <w:rsid w:val="00186FB3"/>
    <w:rsid w:val="0018765B"/>
    <w:rsid w:val="001917EF"/>
    <w:rsid w:val="00192287"/>
    <w:rsid w:val="001923AE"/>
    <w:rsid w:val="001924B2"/>
    <w:rsid w:val="00193379"/>
    <w:rsid w:val="00194B7B"/>
    <w:rsid w:val="001951A3"/>
    <w:rsid w:val="00195583"/>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DB"/>
    <w:rsid w:val="001B6E63"/>
    <w:rsid w:val="001B7A7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886"/>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B11"/>
    <w:rsid w:val="001E4C02"/>
    <w:rsid w:val="001E5A09"/>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6DF"/>
    <w:rsid w:val="002248E9"/>
    <w:rsid w:val="00225069"/>
    <w:rsid w:val="0022552E"/>
    <w:rsid w:val="00227445"/>
    <w:rsid w:val="00227471"/>
    <w:rsid w:val="00230758"/>
    <w:rsid w:val="00230D10"/>
    <w:rsid w:val="00231036"/>
    <w:rsid w:val="00232D7F"/>
    <w:rsid w:val="0023417B"/>
    <w:rsid w:val="002350A1"/>
    <w:rsid w:val="00235FE5"/>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3AF8"/>
    <w:rsid w:val="002541B3"/>
    <w:rsid w:val="00256B3C"/>
    <w:rsid w:val="00256E7D"/>
    <w:rsid w:val="00256F27"/>
    <w:rsid w:val="00257816"/>
    <w:rsid w:val="00257C5E"/>
    <w:rsid w:val="00260433"/>
    <w:rsid w:val="0026116F"/>
    <w:rsid w:val="0026142D"/>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FE3"/>
    <w:rsid w:val="00293B1D"/>
    <w:rsid w:val="00293E41"/>
    <w:rsid w:val="002953F9"/>
    <w:rsid w:val="00296748"/>
    <w:rsid w:val="00296B8C"/>
    <w:rsid w:val="0029713B"/>
    <w:rsid w:val="00297C79"/>
    <w:rsid w:val="002A0081"/>
    <w:rsid w:val="002A0713"/>
    <w:rsid w:val="002A18E6"/>
    <w:rsid w:val="002A1AAC"/>
    <w:rsid w:val="002A211D"/>
    <w:rsid w:val="002A2985"/>
    <w:rsid w:val="002A3E71"/>
    <w:rsid w:val="002A4088"/>
    <w:rsid w:val="002A4403"/>
    <w:rsid w:val="002A4AD1"/>
    <w:rsid w:val="002A4AE9"/>
    <w:rsid w:val="002A4B47"/>
    <w:rsid w:val="002A4DEA"/>
    <w:rsid w:val="002A5750"/>
    <w:rsid w:val="002A657D"/>
    <w:rsid w:val="002A6B3D"/>
    <w:rsid w:val="002A6E86"/>
    <w:rsid w:val="002A6EAE"/>
    <w:rsid w:val="002A6EF0"/>
    <w:rsid w:val="002B0967"/>
    <w:rsid w:val="002B1C2A"/>
    <w:rsid w:val="002B2706"/>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522"/>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120"/>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4F9"/>
    <w:rsid w:val="00397CA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17F"/>
    <w:rsid w:val="003C5D9D"/>
    <w:rsid w:val="003C7036"/>
    <w:rsid w:val="003C7781"/>
    <w:rsid w:val="003C7FA5"/>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674"/>
    <w:rsid w:val="004468EC"/>
    <w:rsid w:val="00446A05"/>
    <w:rsid w:val="00446B69"/>
    <w:rsid w:val="0044712C"/>
    <w:rsid w:val="004502C5"/>
    <w:rsid w:val="004509CE"/>
    <w:rsid w:val="004515BE"/>
    <w:rsid w:val="00452B43"/>
    <w:rsid w:val="00453288"/>
    <w:rsid w:val="00454957"/>
    <w:rsid w:val="00455119"/>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A1C"/>
    <w:rsid w:val="00506B8B"/>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75D"/>
    <w:rsid w:val="005241A5"/>
    <w:rsid w:val="005242CB"/>
    <w:rsid w:val="00524D42"/>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994"/>
    <w:rsid w:val="00543C2D"/>
    <w:rsid w:val="00543DE7"/>
    <w:rsid w:val="00544460"/>
    <w:rsid w:val="0054458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831"/>
    <w:rsid w:val="00561AFE"/>
    <w:rsid w:val="00561B8F"/>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984"/>
    <w:rsid w:val="00587A84"/>
    <w:rsid w:val="00590AF7"/>
    <w:rsid w:val="00592360"/>
    <w:rsid w:val="00592816"/>
    <w:rsid w:val="00592971"/>
    <w:rsid w:val="00593333"/>
    <w:rsid w:val="005943E9"/>
    <w:rsid w:val="005960D3"/>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E67"/>
    <w:rsid w:val="005B2365"/>
    <w:rsid w:val="005B27BD"/>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424"/>
    <w:rsid w:val="005E08EE"/>
    <w:rsid w:val="005E16C2"/>
    <w:rsid w:val="005E2FE1"/>
    <w:rsid w:val="005E3A57"/>
    <w:rsid w:val="005E3BA2"/>
    <w:rsid w:val="005E40A8"/>
    <w:rsid w:val="005E557A"/>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8FC"/>
    <w:rsid w:val="006279BE"/>
    <w:rsid w:val="006304BB"/>
    <w:rsid w:val="0063071F"/>
    <w:rsid w:val="00630C62"/>
    <w:rsid w:val="00631207"/>
    <w:rsid w:val="0063273E"/>
    <w:rsid w:val="00633242"/>
    <w:rsid w:val="0063394A"/>
    <w:rsid w:val="00633FA0"/>
    <w:rsid w:val="00634534"/>
    <w:rsid w:val="00634EF5"/>
    <w:rsid w:val="00636401"/>
    <w:rsid w:val="00636905"/>
    <w:rsid w:val="00636A93"/>
    <w:rsid w:val="0063772A"/>
    <w:rsid w:val="006418C8"/>
    <w:rsid w:val="006427D9"/>
    <w:rsid w:val="006429B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20E6"/>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5C4"/>
    <w:rsid w:val="0068056E"/>
    <w:rsid w:val="00680658"/>
    <w:rsid w:val="00681AC1"/>
    <w:rsid w:val="00681EE7"/>
    <w:rsid w:val="00682165"/>
    <w:rsid w:val="00683178"/>
    <w:rsid w:val="0068325D"/>
    <w:rsid w:val="00684F50"/>
    <w:rsid w:val="00685785"/>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072"/>
    <w:rsid w:val="006C671F"/>
    <w:rsid w:val="006C6F3C"/>
    <w:rsid w:val="006C6FB7"/>
    <w:rsid w:val="006D007C"/>
    <w:rsid w:val="006D06F5"/>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7898"/>
    <w:rsid w:val="00720562"/>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1A9E"/>
    <w:rsid w:val="007426D1"/>
    <w:rsid w:val="00743E50"/>
    <w:rsid w:val="00743F9C"/>
    <w:rsid w:val="00744BFA"/>
    <w:rsid w:val="00744DC2"/>
    <w:rsid w:val="00744E48"/>
    <w:rsid w:val="00744EED"/>
    <w:rsid w:val="00746015"/>
    <w:rsid w:val="00746730"/>
    <w:rsid w:val="00750525"/>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1D4"/>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EEA"/>
    <w:rsid w:val="007C04A2"/>
    <w:rsid w:val="007C0DA0"/>
    <w:rsid w:val="007C1271"/>
    <w:rsid w:val="007C313D"/>
    <w:rsid w:val="007C344F"/>
    <w:rsid w:val="007C3B2E"/>
    <w:rsid w:val="007C405D"/>
    <w:rsid w:val="007C4D7C"/>
    <w:rsid w:val="007C554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A4"/>
    <w:rsid w:val="007F5B11"/>
    <w:rsid w:val="007F65FB"/>
    <w:rsid w:val="007F7CB7"/>
    <w:rsid w:val="007F7F91"/>
    <w:rsid w:val="00801A10"/>
    <w:rsid w:val="00801F3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D42"/>
    <w:rsid w:val="00896821"/>
    <w:rsid w:val="00896F48"/>
    <w:rsid w:val="008A0BA3"/>
    <w:rsid w:val="008A12C7"/>
    <w:rsid w:val="008A23DD"/>
    <w:rsid w:val="008A249E"/>
    <w:rsid w:val="008A4EE6"/>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29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5554"/>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697"/>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33E"/>
    <w:rsid w:val="00A426F3"/>
    <w:rsid w:val="00A42E01"/>
    <w:rsid w:val="00A44166"/>
    <w:rsid w:val="00A448E0"/>
    <w:rsid w:val="00A456F5"/>
    <w:rsid w:val="00A45C71"/>
    <w:rsid w:val="00A4628E"/>
    <w:rsid w:val="00A47209"/>
    <w:rsid w:val="00A47455"/>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4C18"/>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7073"/>
    <w:rsid w:val="00AD77FD"/>
    <w:rsid w:val="00AD7823"/>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50"/>
    <w:rsid w:val="00AF67FD"/>
    <w:rsid w:val="00AF6C6B"/>
    <w:rsid w:val="00AF6E07"/>
    <w:rsid w:val="00AF72B1"/>
    <w:rsid w:val="00AF7562"/>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717"/>
    <w:rsid w:val="00B228FA"/>
    <w:rsid w:val="00B2361C"/>
    <w:rsid w:val="00B23719"/>
    <w:rsid w:val="00B23D6D"/>
    <w:rsid w:val="00B2459C"/>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A0"/>
    <w:rsid w:val="00B33FC4"/>
    <w:rsid w:val="00B34E8B"/>
    <w:rsid w:val="00B3599F"/>
    <w:rsid w:val="00B372E3"/>
    <w:rsid w:val="00B37C1A"/>
    <w:rsid w:val="00B37D09"/>
    <w:rsid w:val="00B40212"/>
    <w:rsid w:val="00B40B0C"/>
    <w:rsid w:val="00B40B73"/>
    <w:rsid w:val="00B41312"/>
    <w:rsid w:val="00B417BF"/>
    <w:rsid w:val="00B41C1E"/>
    <w:rsid w:val="00B42215"/>
    <w:rsid w:val="00B438BE"/>
    <w:rsid w:val="00B43A2F"/>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C4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D61"/>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F3D"/>
    <w:rsid w:val="00BC64CE"/>
    <w:rsid w:val="00BC68AD"/>
    <w:rsid w:val="00BC7112"/>
    <w:rsid w:val="00BD0C00"/>
    <w:rsid w:val="00BD0DA0"/>
    <w:rsid w:val="00BD1BF8"/>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F2B"/>
    <w:rsid w:val="00C84998"/>
    <w:rsid w:val="00C855DB"/>
    <w:rsid w:val="00C9111E"/>
    <w:rsid w:val="00C91446"/>
    <w:rsid w:val="00C919AB"/>
    <w:rsid w:val="00C92681"/>
    <w:rsid w:val="00C93604"/>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C2"/>
    <w:rsid w:val="00CD2580"/>
    <w:rsid w:val="00CD3739"/>
    <w:rsid w:val="00CD3AE0"/>
    <w:rsid w:val="00CD3B16"/>
    <w:rsid w:val="00CD4B83"/>
    <w:rsid w:val="00CD5020"/>
    <w:rsid w:val="00CD5815"/>
    <w:rsid w:val="00CD58BA"/>
    <w:rsid w:val="00CD6145"/>
    <w:rsid w:val="00CD64DE"/>
    <w:rsid w:val="00CD6D50"/>
    <w:rsid w:val="00CD7638"/>
    <w:rsid w:val="00CD7C0F"/>
    <w:rsid w:val="00CD7E95"/>
    <w:rsid w:val="00CE049D"/>
    <w:rsid w:val="00CE123E"/>
    <w:rsid w:val="00CE140B"/>
    <w:rsid w:val="00CE1FD3"/>
    <w:rsid w:val="00CE2476"/>
    <w:rsid w:val="00CE25CA"/>
    <w:rsid w:val="00CE2CAC"/>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115"/>
    <w:rsid w:val="00D24260"/>
    <w:rsid w:val="00D2457A"/>
    <w:rsid w:val="00D25024"/>
    <w:rsid w:val="00D25A36"/>
    <w:rsid w:val="00D26250"/>
    <w:rsid w:val="00D2737B"/>
    <w:rsid w:val="00D3007F"/>
    <w:rsid w:val="00D30447"/>
    <w:rsid w:val="00D30D56"/>
    <w:rsid w:val="00D30DBA"/>
    <w:rsid w:val="00D30EC7"/>
    <w:rsid w:val="00D33362"/>
    <w:rsid w:val="00D33C0D"/>
    <w:rsid w:val="00D34C41"/>
    <w:rsid w:val="00D35BC6"/>
    <w:rsid w:val="00D3635F"/>
    <w:rsid w:val="00D36532"/>
    <w:rsid w:val="00D367F9"/>
    <w:rsid w:val="00D379CB"/>
    <w:rsid w:val="00D37FBA"/>
    <w:rsid w:val="00D40A87"/>
    <w:rsid w:val="00D40D10"/>
    <w:rsid w:val="00D418AA"/>
    <w:rsid w:val="00D41CA2"/>
    <w:rsid w:val="00D42026"/>
    <w:rsid w:val="00D424A2"/>
    <w:rsid w:val="00D4251B"/>
    <w:rsid w:val="00D42ECA"/>
    <w:rsid w:val="00D4357C"/>
    <w:rsid w:val="00D44BD1"/>
    <w:rsid w:val="00D45359"/>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6A3A"/>
    <w:rsid w:val="00DE77DC"/>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E09"/>
    <w:rsid w:val="00E51A5F"/>
    <w:rsid w:val="00E52B80"/>
    <w:rsid w:val="00E540CA"/>
    <w:rsid w:val="00E54462"/>
    <w:rsid w:val="00E54583"/>
    <w:rsid w:val="00E55F46"/>
    <w:rsid w:val="00E5633C"/>
    <w:rsid w:val="00E56E97"/>
    <w:rsid w:val="00E56EE4"/>
    <w:rsid w:val="00E60206"/>
    <w:rsid w:val="00E60A17"/>
    <w:rsid w:val="00E621FE"/>
    <w:rsid w:val="00E6282E"/>
    <w:rsid w:val="00E62CBA"/>
    <w:rsid w:val="00E648F7"/>
    <w:rsid w:val="00E64CC9"/>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0F30"/>
    <w:rsid w:val="00E9118C"/>
    <w:rsid w:val="00E914A9"/>
    <w:rsid w:val="00E92595"/>
    <w:rsid w:val="00E92FE6"/>
    <w:rsid w:val="00E93333"/>
    <w:rsid w:val="00E93342"/>
    <w:rsid w:val="00E943E1"/>
    <w:rsid w:val="00E94929"/>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EDD"/>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365"/>
    <w:rsid w:val="00F079CC"/>
    <w:rsid w:val="00F13509"/>
    <w:rsid w:val="00F1360C"/>
    <w:rsid w:val="00F1390D"/>
    <w:rsid w:val="00F15072"/>
    <w:rsid w:val="00F151EA"/>
    <w:rsid w:val="00F15595"/>
    <w:rsid w:val="00F156A1"/>
    <w:rsid w:val="00F165F3"/>
    <w:rsid w:val="00F208B7"/>
    <w:rsid w:val="00F20B24"/>
    <w:rsid w:val="00F21368"/>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AC1"/>
    <w:rsid w:val="00F80DF4"/>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7A79"/>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C7B7E"/>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86F7CE72-56CB-B64D-B590-89755A05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F260C-BC92-45C2-B51F-9EA8BD2CC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4222</Words>
  <Characters>23227</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31</cp:revision>
  <cp:lastPrinted>2021-10-13T19:24:00Z</cp:lastPrinted>
  <dcterms:created xsi:type="dcterms:W3CDTF">2021-08-27T21:13:00Z</dcterms:created>
  <dcterms:modified xsi:type="dcterms:W3CDTF">2022-02-03T20:37:00Z</dcterms:modified>
</cp:coreProperties>
</file>