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470B" w:rsidRPr="002976F8" w:rsidRDefault="00A7470B" w:rsidP="00A7470B">
      <w:pPr>
        <w:pStyle w:val="corte4fondo"/>
        <w:spacing w:line="276" w:lineRule="auto"/>
        <w:ind w:left="3544" w:right="51" w:firstLine="0"/>
        <w:rPr>
          <w:rFonts w:cs="Arial"/>
          <w:b/>
          <w:sz w:val="20"/>
        </w:rPr>
      </w:pPr>
      <w:bookmarkStart w:id="0" w:name="_GoBack"/>
      <w:bookmarkEnd w:id="0"/>
      <w:r w:rsidRPr="002976F8">
        <w:rPr>
          <w:rFonts w:cs="Arial"/>
          <w:b/>
          <w:sz w:val="20"/>
        </w:rPr>
        <w:t>QUINTA SALA UNITARIA DE PRIMERA INSTANCIA DEL TRIBUNAL DE JUSTICIA ADMINISTRATIVA DEL ESTADO DE OAXACA.</w:t>
      </w:r>
    </w:p>
    <w:p w:rsidR="00A7470B" w:rsidRPr="002976F8" w:rsidRDefault="00A7470B" w:rsidP="00A7470B">
      <w:pPr>
        <w:pStyle w:val="corte4fondo"/>
        <w:spacing w:line="276" w:lineRule="auto"/>
        <w:ind w:left="3544" w:right="-521" w:firstLine="0"/>
        <w:rPr>
          <w:rFonts w:cs="Arial"/>
          <w:b/>
          <w:sz w:val="20"/>
        </w:rPr>
      </w:pPr>
    </w:p>
    <w:p w:rsidR="00A7470B" w:rsidRPr="002976F8" w:rsidRDefault="00A7470B" w:rsidP="00A7470B">
      <w:pPr>
        <w:pStyle w:val="corte4fondo"/>
        <w:spacing w:line="276" w:lineRule="auto"/>
        <w:ind w:left="3544" w:right="-521" w:firstLine="0"/>
        <w:rPr>
          <w:rFonts w:cs="Arial"/>
          <w:sz w:val="20"/>
        </w:rPr>
      </w:pPr>
      <w:r w:rsidRPr="002976F8">
        <w:rPr>
          <w:rFonts w:cs="Arial"/>
          <w:b/>
          <w:sz w:val="20"/>
        </w:rPr>
        <w:t>JUICIO DE NULIDAD</w:t>
      </w:r>
      <w:r w:rsidRPr="002976F8">
        <w:rPr>
          <w:rFonts w:cs="Arial"/>
          <w:sz w:val="20"/>
        </w:rPr>
        <w:t xml:space="preserve">: </w:t>
      </w:r>
      <w:r w:rsidR="00671E3A" w:rsidRPr="002976F8">
        <w:rPr>
          <w:rFonts w:cs="Arial"/>
          <w:b/>
          <w:bCs/>
          <w:sz w:val="20"/>
        </w:rPr>
        <w:t>0</w:t>
      </w:r>
      <w:r w:rsidR="00496E59">
        <w:rPr>
          <w:rFonts w:cs="Arial"/>
          <w:b/>
          <w:bCs/>
          <w:sz w:val="20"/>
        </w:rPr>
        <w:t>27</w:t>
      </w:r>
      <w:r w:rsidRPr="002976F8">
        <w:rPr>
          <w:rFonts w:cs="Arial"/>
          <w:b/>
          <w:bCs/>
          <w:sz w:val="20"/>
        </w:rPr>
        <w:t>/201</w:t>
      </w:r>
      <w:r w:rsidR="00CA786A" w:rsidRPr="002976F8">
        <w:rPr>
          <w:rFonts w:cs="Arial"/>
          <w:b/>
          <w:bCs/>
          <w:sz w:val="20"/>
        </w:rPr>
        <w:t>9</w:t>
      </w:r>
      <w:r w:rsidRPr="002976F8">
        <w:rPr>
          <w:rFonts w:cs="Arial"/>
          <w:sz w:val="20"/>
        </w:rPr>
        <w:t xml:space="preserve">. </w:t>
      </w:r>
    </w:p>
    <w:p w:rsidR="00A7470B" w:rsidRPr="002976F8" w:rsidRDefault="00A7470B" w:rsidP="00A7470B">
      <w:pPr>
        <w:pStyle w:val="corte4fondo"/>
        <w:spacing w:line="276" w:lineRule="auto"/>
        <w:ind w:left="3544" w:right="-521" w:firstLine="0"/>
        <w:rPr>
          <w:rFonts w:cs="Arial"/>
          <w:sz w:val="20"/>
        </w:rPr>
      </w:pPr>
    </w:p>
    <w:p w:rsidR="00A7470B" w:rsidRPr="002976F8" w:rsidRDefault="00A7470B" w:rsidP="00A7470B">
      <w:pPr>
        <w:pStyle w:val="corte4fondo"/>
        <w:spacing w:line="276" w:lineRule="auto"/>
        <w:ind w:left="3544" w:right="51" w:firstLine="0"/>
        <w:rPr>
          <w:rFonts w:cs="Arial"/>
          <w:sz w:val="20"/>
        </w:rPr>
      </w:pPr>
      <w:r w:rsidRPr="002976F8">
        <w:rPr>
          <w:rFonts w:cs="Arial"/>
          <w:b/>
          <w:sz w:val="20"/>
        </w:rPr>
        <w:t>ACTOR:</w:t>
      </w:r>
      <w:r w:rsidR="00ED1774">
        <w:rPr>
          <w:rFonts w:cs="Arial"/>
          <w:b/>
          <w:sz w:val="20"/>
        </w:rPr>
        <w:t xml:space="preserve"> </w:t>
      </w:r>
      <w:r w:rsidR="005764A9">
        <w:rPr>
          <w:rFonts w:cs="Arial"/>
          <w:b/>
          <w:szCs w:val="24"/>
        </w:rPr>
        <w:t>**********</w:t>
      </w:r>
    </w:p>
    <w:p w:rsidR="00A7470B" w:rsidRPr="002976F8" w:rsidRDefault="00A7470B" w:rsidP="00A7470B">
      <w:pPr>
        <w:pStyle w:val="corte4fondo"/>
        <w:spacing w:line="276" w:lineRule="auto"/>
        <w:ind w:left="3544" w:right="-521" w:firstLine="0"/>
        <w:rPr>
          <w:rFonts w:cs="Arial"/>
          <w:b/>
          <w:i/>
          <w:sz w:val="20"/>
        </w:rPr>
      </w:pPr>
      <w:r w:rsidRPr="002976F8">
        <w:rPr>
          <w:rFonts w:cs="Arial"/>
          <w:b/>
          <w:i/>
          <w:sz w:val="20"/>
        </w:rPr>
        <w:t xml:space="preserve"> </w:t>
      </w:r>
    </w:p>
    <w:p w:rsidR="00A7470B" w:rsidRPr="002976F8" w:rsidRDefault="00A7470B" w:rsidP="00A7470B">
      <w:pPr>
        <w:pStyle w:val="corte4fondo"/>
        <w:spacing w:line="276" w:lineRule="auto"/>
        <w:ind w:left="3544" w:right="51" w:firstLine="0"/>
        <w:rPr>
          <w:rFonts w:cs="Arial"/>
          <w:b/>
          <w:sz w:val="20"/>
        </w:rPr>
      </w:pPr>
      <w:r w:rsidRPr="002976F8">
        <w:rPr>
          <w:rFonts w:cs="Arial"/>
          <w:b/>
          <w:sz w:val="20"/>
        </w:rPr>
        <w:t xml:space="preserve">AUTORIDAD DEMANDADA: </w:t>
      </w:r>
      <w:r w:rsidR="0015201D" w:rsidRPr="002976F8">
        <w:rPr>
          <w:rFonts w:cs="Arial"/>
          <w:b/>
          <w:sz w:val="20"/>
        </w:rPr>
        <w:t xml:space="preserve">DIRECTORA DE </w:t>
      </w:r>
      <w:r w:rsidR="00496E59">
        <w:rPr>
          <w:rFonts w:cs="Arial"/>
          <w:b/>
          <w:sz w:val="20"/>
        </w:rPr>
        <w:t xml:space="preserve">LO CONTENCIOSO DE LA PROCURADURÍA FISCAL DE LA SECRETARÍA DE </w:t>
      </w:r>
      <w:r w:rsidR="0015201D" w:rsidRPr="002976F8">
        <w:rPr>
          <w:rFonts w:cs="Arial"/>
          <w:b/>
          <w:sz w:val="20"/>
        </w:rPr>
        <w:t xml:space="preserve">FINANZAS DEL </w:t>
      </w:r>
      <w:r w:rsidR="00496E59">
        <w:rPr>
          <w:rFonts w:cs="Arial"/>
          <w:b/>
          <w:sz w:val="20"/>
        </w:rPr>
        <w:t xml:space="preserve">PODER EJECUTIVO </w:t>
      </w:r>
      <w:r w:rsidR="00210BD3" w:rsidRPr="002976F8">
        <w:rPr>
          <w:rFonts w:cs="Arial"/>
          <w:b/>
          <w:sz w:val="20"/>
        </w:rPr>
        <w:t>DEL ESTADO DE OAXACA.</w:t>
      </w:r>
    </w:p>
    <w:p w:rsidR="00A7470B" w:rsidRPr="0068383B" w:rsidRDefault="00A7470B" w:rsidP="00A7470B">
      <w:pPr>
        <w:pStyle w:val="Textoindependiente21"/>
        <w:spacing w:line="360" w:lineRule="auto"/>
        <w:ind w:firstLine="0"/>
        <w:rPr>
          <w:rFonts w:ascii="Arial" w:hAnsi="Arial" w:cs="Arial"/>
          <w:b/>
          <w:szCs w:val="24"/>
        </w:rPr>
      </w:pPr>
    </w:p>
    <w:p w:rsidR="00A7470B" w:rsidRPr="0068383B" w:rsidRDefault="00A7470B" w:rsidP="00A7470B">
      <w:pPr>
        <w:pStyle w:val="Textoindependiente21"/>
        <w:spacing w:line="360" w:lineRule="auto"/>
        <w:ind w:firstLine="0"/>
        <w:rPr>
          <w:rFonts w:ascii="Arial" w:hAnsi="Arial" w:cs="Arial"/>
          <w:szCs w:val="24"/>
        </w:rPr>
      </w:pPr>
      <w:r w:rsidRPr="0068383B">
        <w:rPr>
          <w:rFonts w:ascii="Arial" w:hAnsi="Arial" w:cs="Arial"/>
          <w:b/>
          <w:szCs w:val="24"/>
        </w:rPr>
        <w:t xml:space="preserve">OAXACA DE JUÁREZ, OAXACA, DISTRITO DEL CENTRO A, </w:t>
      </w:r>
      <w:r w:rsidR="00EF1EEC">
        <w:rPr>
          <w:rFonts w:ascii="Arial" w:hAnsi="Arial" w:cs="Arial"/>
          <w:b/>
          <w:szCs w:val="24"/>
        </w:rPr>
        <w:t>DIECISIETE</w:t>
      </w:r>
      <w:r w:rsidR="00417E76" w:rsidRPr="0068383B">
        <w:rPr>
          <w:rFonts w:ascii="Arial" w:hAnsi="Arial" w:cs="Arial"/>
          <w:b/>
          <w:szCs w:val="24"/>
        </w:rPr>
        <w:t xml:space="preserve"> DE </w:t>
      </w:r>
      <w:r w:rsidR="00EF1EEC">
        <w:rPr>
          <w:rFonts w:ascii="Arial" w:hAnsi="Arial" w:cs="Arial"/>
          <w:b/>
          <w:szCs w:val="24"/>
        </w:rPr>
        <w:t xml:space="preserve">MARZO </w:t>
      </w:r>
      <w:r w:rsidR="00417E76" w:rsidRPr="0068383B">
        <w:rPr>
          <w:rFonts w:ascii="Arial" w:hAnsi="Arial" w:cs="Arial"/>
          <w:b/>
          <w:szCs w:val="24"/>
        </w:rPr>
        <w:t>DE DOS MIL VEINTE</w:t>
      </w:r>
      <w:r w:rsidR="007842E9">
        <w:rPr>
          <w:rFonts w:ascii="Arial" w:hAnsi="Arial" w:cs="Arial"/>
          <w:b/>
          <w:szCs w:val="24"/>
        </w:rPr>
        <w:t xml:space="preserve"> (</w:t>
      </w:r>
      <w:r w:rsidR="00EF1EEC">
        <w:rPr>
          <w:rFonts w:ascii="Arial" w:hAnsi="Arial" w:cs="Arial"/>
          <w:b/>
          <w:szCs w:val="24"/>
        </w:rPr>
        <w:t>17</w:t>
      </w:r>
      <w:r w:rsidR="007842E9">
        <w:rPr>
          <w:rFonts w:ascii="Arial" w:hAnsi="Arial" w:cs="Arial"/>
          <w:b/>
          <w:szCs w:val="24"/>
        </w:rPr>
        <w:t>-0</w:t>
      </w:r>
      <w:r w:rsidR="00EF1EEC">
        <w:rPr>
          <w:rFonts w:ascii="Arial" w:hAnsi="Arial" w:cs="Arial"/>
          <w:b/>
          <w:szCs w:val="24"/>
        </w:rPr>
        <w:t>3</w:t>
      </w:r>
      <w:r w:rsidR="007842E9">
        <w:rPr>
          <w:rFonts w:ascii="Arial" w:hAnsi="Arial" w:cs="Arial"/>
          <w:b/>
          <w:szCs w:val="24"/>
        </w:rPr>
        <w:t>-2020)</w:t>
      </w:r>
      <w:r w:rsidRPr="0068383B">
        <w:rPr>
          <w:rFonts w:ascii="Arial" w:hAnsi="Arial" w:cs="Arial"/>
          <w:b/>
          <w:szCs w:val="24"/>
        </w:rPr>
        <w:t>.</w:t>
      </w:r>
      <w:r w:rsidR="00A011F2" w:rsidRPr="0068383B">
        <w:rPr>
          <w:rFonts w:ascii="Arial" w:hAnsi="Arial" w:cs="Arial"/>
          <w:b/>
          <w:szCs w:val="24"/>
        </w:rPr>
        <w:t xml:space="preserve"> </w:t>
      </w:r>
      <w:r w:rsidRPr="0068383B">
        <w:rPr>
          <w:rFonts w:ascii="Arial" w:hAnsi="Arial" w:cs="Arial"/>
          <w:b/>
          <w:szCs w:val="24"/>
        </w:rPr>
        <w:t xml:space="preserve"> </w:t>
      </w:r>
      <w:r w:rsidRPr="0068383B">
        <w:rPr>
          <w:rFonts w:ascii="Arial" w:hAnsi="Arial" w:cs="Arial"/>
          <w:szCs w:val="24"/>
        </w:rPr>
        <w:t xml:space="preserve">- - - - - - - - - - </w:t>
      </w:r>
    </w:p>
    <w:p w:rsidR="00A7470B" w:rsidRPr="0068383B" w:rsidRDefault="00A7470B" w:rsidP="00A7470B">
      <w:pPr>
        <w:pStyle w:val="Textoindependiente21"/>
        <w:spacing w:line="360" w:lineRule="auto"/>
        <w:ind w:firstLine="0"/>
        <w:rPr>
          <w:rFonts w:ascii="Arial" w:hAnsi="Arial" w:cs="Arial"/>
          <w:szCs w:val="24"/>
        </w:rPr>
      </w:pPr>
    </w:p>
    <w:p w:rsidR="00A7470B" w:rsidRPr="0068383B" w:rsidRDefault="00A7470B" w:rsidP="00D9381C">
      <w:pPr>
        <w:pStyle w:val="corte4fondo"/>
        <w:ind w:right="51" w:firstLine="708"/>
        <w:rPr>
          <w:rFonts w:cs="Arial"/>
          <w:sz w:val="24"/>
          <w:szCs w:val="24"/>
        </w:rPr>
      </w:pPr>
      <w:r w:rsidRPr="0068383B">
        <w:rPr>
          <w:rFonts w:cs="Arial"/>
          <w:sz w:val="24"/>
          <w:szCs w:val="24"/>
        </w:rPr>
        <w:t xml:space="preserve">V I S T O S para resolver los autos del juicio de nulidad de número </w:t>
      </w:r>
      <w:r w:rsidR="00D9381C" w:rsidRPr="0068383B">
        <w:rPr>
          <w:rFonts w:cs="Arial"/>
          <w:sz w:val="24"/>
          <w:szCs w:val="24"/>
        </w:rPr>
        <w:t>0</w:t>
      </w:r>
      <w:r w:rsidR="009C7D1A">
        <w:rPr>
          <w:rFonts w:cs="Arial"/>
          <w:sz w:val="24"/>
          <w:szCs w:val="24"/>
        </w:rPr>
        <w:t>27</w:t>
      </w:r>
      <w:r w:rsidR="00D9381C" w:rsidRPr="0068383B">
        <w:rPr>
          <w:rFonts w:cs="Arial"/>
          <w:sz w:val="24"/>
          <w:szCs w:val="24"/>
        </w:rPr>
        <w:t>/2019</w:t>
      </w:r>
      <w:r w:rsidRPr="0068383B">
        <w:rPr>
          <w:rFonts w:cs="Arial"/>
          <w:sz w:val="24"/>
          <w:szCs w:val="24"/>
        </w:rPr>
        <w:t>, promovido por</w:t>
      </w:r>
      <w:r w:rsidR="001E0830" w:rsidRPr="0068383B">
        <w:rPr>
          <w:rFonts w:cs="Arial"/>
          <w:sz w:val="24"/>
          <w:szCs w:val="24"/>
        </w:rPr>
        <w:t xml:space="preserve"> </w:t>
      </w:r>
      <w:r w:rsidR="005764A9">
        <w:rPr>
          <w:rFonts w:cs="Arial"/>
          <w:b/>
          <w:szCs w:val="24"/>
        </w:rPr>
        <w:t>**********</w:t>
      </w:r>
      <w:r w:rsidR="001E0830" w:rsidRPr="0068383B">
        <w:rPr>
          <w:rFonts w:cs="Arial"/>
          <w:sz w:val="24"/>
          <w:szCs w:val="24"/>
        </w:rPr>
        <w:t xml:space="preserve">, en contra de la </w:t>
      </w:r>
      <w:r w:rsidR="009C7D1A">
        <w:rPr>
          <w:rFonts w:cs="Arial"/>
          <w:sz w:val="24"/>
          <w:szCs w:val="24"/>
        </w:rPr>
        <w:t xml:space="preserve">Resolución </w:t>
      </w:r>
      <w:r w:rsidR="000D4619">
        <w:rPr>
          <w:rFonts w:cs="Arial"/>
          <w:sz w:val="24"/>
          <w:szCs w:val="24"/>
        </w:rPr>
        <w:t xml:space="preserve">número </w:t>
      </w:r>
      <w:r w:rsidR="005764A9">
        <w:rPr>
          <w:rFonts w:cs="Arial"/>
          <w:b/>
          <w:szCs w:val="24"/>
        </w:rPr>
        <w:t>**********</w:t>
      </w:r>
      <w:r w:rsidR="000D4619">
        <w:rPr>
          <w:rFonts w:cs="Arial"/>
          <w:sz w:val="24"/>
          <w:szCs w:val="24"/>
        </w:rPr>
        <w:t xml:space="preserve"> de </w:t>
      </w:r>
      <w:r w:rsidR="005764A9">
        <w:rPr>
          <w:rFonts w:cs="Arial"/>
          <w:b/>
          <w:szCs w:val="24"/>
        </w:rPr>
        <w:t xml:space="preserve">********** </w:t>
      </w:r>
      <w:r w:rsidR="000D4619">
        <w:rPr>
          <w:rFonts w:cs="Arial"/>
          <w:sz w:val="24"/>
          <w:szCs w:val="24"/>
        </w:rPr>
        <w:t>emitid</w:t>
      </w:r>
      <w:r w:rsidR="001E0830" w:rsidRPr="0068383B">
        <w:rPr>
          <w:rFonts w:cs="Arial"/>
          <w:sz w:val="24"/>
          <w:szCs w:val="24"/>
        </w:rPr>
        <w:t xml:space="preserve">a por la </w:t>
      </w:r>
      <w:r w:rsidR="001E0830" w:rsidRPr="0068383B">
        <w:rPr>
          <w:rFonts w:cs="Arial"/>
          <w:b/>
          <w:bCs/>
          <w:sz w:val="24"/>
          <w:szCs w:val="24"/>
        </w:rPr>
        <w:t xml:space="preserve">DIRECTORA DE </w:t>
      </w:r>
      <w:r w:rsidR="000D4619">
        <w:rPr>
          <w:rFonts w:cs="Arial"/>
          <w:b/>
          <w:bCs/>
          <w:sz w:val="24"/>
          <w:szCs w:val="24"/>
        </w:rPr>
        <w:t xml:space="preserve">LO CONTENCIOSO DE LA PROCURADURÍA FISCAL </w:t>
      </w:r>
      <w:r w:rsidR="00481709" w:rsidRPr="0068383B">
        <w:rPr>
          <w:rFonts w:cs="Arial"/>
          <w:b/>
          <w:bCs/>
          <w:sz w:val="24"/>
          <w:szCs w:val="24"/>
        </w:rPr>
        <w:t>DE LA</w:t>
      </w:r>
      <w:r w:rsidR="001E0830" w:rsidRPr="0068383B">
        <w:rPr>
          <w:rFonts w:cs="Arial"/>
          <w:b/>
          <w:bCs/>
          <w:sz w:val="24"/>
          <w:szCs w:val="24"/>
        </w:rPr>
        <w:t xml:space="preserve"> SECRETARÍA DE FINANZAS DEL</w:t>
      </w:r>
      <w:r w:rsidR="00481709" w:rsidRPr="0068383B">
        <w:rPr>
          <w:rFonts w:cs="Arial"/>
          <w:b/>
          <w:bCs/>
          <w:sz w:val="24"/>
          <w:szCs w:val="24"/>
        </w:rPr>
        <w:t xml:space="preserve"> GOBIERNO DEL</w:t>
      </w:r>
      <w:r w:rsidR="001E0830" w:rsidRPr="0068383B">
        <w:rPr>
          <w:rFonts w:cs="Arial"/>
          <w:b/>
          <w:bCs/>
          <w:sz w:val="24"/>
          <w:szCs w:val="24"/>
        </w:rPr>
        <w:t xml:space="preserve"> ESTADO DE OAXACA</w:t>
      </w:r>
      <w:r w:rsidR="001E0830" w:rsidRPr="0068383B">
        <w:rPr>
          <w:rFonts w:cs="Arial"/>
          <w:sz w:val="24"/>
          <w:szCs w:val="24"/>
        </w:rPr>
        <w:t>,</w:t>
      </w:r>
      <w:r w:rsidR="006155F6" w:rsidRPr="0068383B">
        <w:rPr>
          <w:rFonts w:cs="Arial"/>
          <w:b/>
          <w:sz w:val="24"/>
          <w:szCs w:val="24"/>
        </w:rPr>
        <w:t xml:space="preserve"> y;</w:t>
      </w:r>
      <w:r w:rsidR="00C84F30" w:rsidRPr="0068383B">
        <w:rPr>
          <w:rFonts w:cs="Arial"/>
          <w:sz w:val="24"/>
          <w:szCs w:val="24"/>
        </w:rPr>
        <w:t xml:space="preserve"> </w:t>
      </w:r>
    </w:p>
    <w:p w:rsidR="00313160" w:rsidRPr="0068383B" w:rsidRDefault="00313160" w:rsidP="00A7470B">
      <w:pPr>
        <w:pStyle w:val="corte4fondo"/>
        <w:ind w:right="51" w:firstLine="0"/>
        <w:rPr>
          <w:rFonts w:cs="Arial"/>
          <w:sz w:val="24"/>
          <w:szCs w:val="24"/>
        </w:rPr>
      </w:pPr>
    </w:p>
    <w:p w:rsidR="00A7470B" w:rsidRPr="0068383B" w:rsidRDefault="00A7470B" w:rsidP="00A7470B">
      <w:pPr>
        <w:spacing w:line="360" w:lineRule="auto"/>
        <w:rPr>
          <w:rFonts w:ascii="Arial" w:hAnsi="Arial" w:cs="Arial"/>
          <w:b/>
          <w:spacing w:val="-3"/>
          <w:sz w:val="24"/>
          <w:szCs w:val="24"/>
          <w:lang w:val="es-ES_tradnl"/>
        </w:rPr>
      </w:pPr>
      <w:r w:rsidRPr="0068383B">
        <w:rPr>
          <w:rFonts w:ascii="Arial" w:hAnsi="Arial" w:cs="Arial"/>
          <w:sz w:val="24"/>
          <w:szCs w:val="24"/>
        </w:rPr>
        <w:t xml:space="preserve">                                         </w:t>
      </w:r>
      <w:r w:rsidRPr="0068383B">
        <w:rPr>
          <w:rFonts w:ascii="Arial" w:hAnsi="Arial" w:cs="Arial"/>
          <w:b/>
          <w:sz w:val="24"/>
          <w:szCs w:val="24"/>
        </w:rPr>
        <w:t>R E</w:t>
      </w:r>
      <w:r w:rsidRPr="0068383B">
        <w:rPr>
          <w:rFonts w:ascii="Arial" w:hAnsi="Arial" w:cs="Arial"/>
          <w:b/>
          <w:spacing w:val="-3"/>
          <w:sz w:val="24"/>
          <w:szCs w:val="24"/>
          <w:lang w:val="es-ES_tradnl"/>
        </w:rPr>
        <w:t xml:space="preserve"> S U L T A N D O:</w:t>
      </w:r>
    </w:p>
    <w:p w:rsidR="00A23052" w:rsidRPr="0068383B" w:rsidRDefault="00A7470B" w:rsidP="002F5BA3">
      <w:pPr>
        <w:spacing w:line="360" w:lineRule="auto"/>
        <w:jc w:val="both"/>
        <w:rPr>
          <w:rFonts w:ascii="Arial" w:hAnsi="Arial" w:cs="Arial"/>
          <w:sz w:val="24"/>
          <w:szCs w:val="24"/>
        </w:rPr>
      </w:pPr>
      <w:r w:rsidRPr="0068383B">
        <w:rPr>
          <w:rFonts w:ascii="Arial" w:hAnsi="Arial" w:cs="Arial"/>
          <w:b/>
          <w:spacing w:val="-3"/>
          <w:sz w:val="24"/>
          <w:szCs w:val="24"/>
          <w:lang w:val="es-ES_tradnl"/>
        </w:rPr>
        <w:tab/>
        <w:t>PRIMERO.-</w:t>
      </w:r>
      <w:r w:rsidRPr="0068383B">
        <w:rPr>
          <w:rFonts w:ascii="Arial" w:hAnsi="Arial" w:cs="Arial"/>
          <w:sz w:val="24"/>
          <w:szCs w:val="24"/>
        </w:rPr>
        <w:t>.</w:t>
      </w:r>
      <w:r w:rsidR="00454C0A" w:rsidRPr="0068383B">
        <w:rPr>
          <w:rFonts w:ascii="Arial" w:hAnsi="Arial" w:cs="Arial"/>
          <w:sz w:val="24"/>
          <w:szCs w:val="24"/>
        </w:rPr>
        <w:t xml:space="preserve"> </w:t>
      </w:r>
      <w:r w:rsidR="00440BDA">
        <w:rPr>
          <w:rFonts w:cs="Arial"/>
          <w:b/>
          <w:szCs w:val="24"/>
        </w:rPr>
        <w:t>**********</w:t>
      </w:r>
      <w:r w:rsidR="00653FA6" w:rsidRPr="0068383B">
        <w:rPr>
          <w:rFonts w:ascii="Arial" w:hAnsi="Arial" w:cs="Arial"/>
          <w:sz w:val="24"/>
          <w:szCs w:val="24"/>
        </w:rPr>
        <w:t xml:space="preserve">, por su propio derecho y mediante escrito presentado el </w:t>
      </w:r>
      <w:r w:rsidR="000D4619">
        <w:rPr>
          <w:rFonts w:ascii="Arial" w:hAnsi="Arial" w:cs="Arial"/>
          <w:sz w:val="24"/>
          <w:szCs w:val="24"/>
        </w:rPr>
        <w:t>uno</w:t>
      </w:r>
      <w:r w:rsidR="00B876A3" w:rsidRPr="0068383B">
        <w:rPr>
          <w:rFonts w:ascii="Arial" w:hAnsi="Arial" w:cs="Arial"/>
          <w:sz w:val="24"/>
          <w:szCs w:val="24"/>
        </w:rPr>
        <w:t xml:space="preserve"> de </w:t>
      </w:r>
      <w:r w:rsidR="000D4619">
        <w:rPr>
          <w:rFonts w:ascii="Arial" w:hAnsi="Arial" w:cs="Arial"/>
          <w:sz w:val="24"/>
          <w:szCs w:val="24"/>
        </w:rPr>
        <w:t>abril</w:t>
      </w:r>
      <w:r w:rsidR="00B876A3" w:rsidRPr="0068383B">
        <w:rPr>
          <w:rFonts w:ascii="Arial" w:hAnsi="Arial" w:cs="Arial"/>
          <w:sz w:val="24"/>
          <w:szCs w:val="24"/>
        </w:rPr>
        <w:t xml:space="preserve"> d</w:t>
      </w:r>
      <w:r w:rsidR="002F5BA3" w:rsidRPr="0068383B">
        <w:rPr>
          <w:rFonts w:ascii="Arial" w:hAnsi="Arial" w:cs="Arial"/>
          <w:sz w:val="24"/>
          <w:szCs w:val="24"/>
        </w:rPr>
        <w:t xml:space="preserve">e dos mil diecinueve </w:t>
      </w:r>
      <w:r w:rsidR="0016485D">
        <w:rPr>
          <w:rFonts w:ascii="Arial" w:hAnsi="Arial" w:cs="Arial"/>
          <w:sz w:val="24"/>
          <w:szCs w:val="24"/>
        </w:rPr>
        <w:t>ant</w:t>
      </w:r>
      <w:r w:rsidR="002F5BA3" w:rsidRPr="0068383B">
        <w:rPr>
          <w:rFonts w:ascii="Arial" w:hAnsi="Arial" w:cs="Arial"/>
          <w:sz w:val="24"/>
          <w:szCs w:val="24"/>
        </w:rPr>
        <w:t xml:space="preserve">e Oficialía de Partes Común de este Tribunal de Justicia Administrativa del Estado de Oaxaca, promovió </w:t>
      </w:r>
      <w:r w:rsidR="002F5BA3" w:rsidRPr="0068383B">
        <w:rPr>
          <w:rFonts w:ascii="Arial" w:hAnsi="Arial" w:cs="Arial"/>
          <w:b/>
          <w:bCs/>
          <w:sz w:val="24"/>
          <w:szCs w:val="24"/>
        </w:rPr>
        <w:t>juicio de nulidad</w:t>
      </w:r>
      <w:r w:rsidR="002F5BA3" w:rsidRPr="0068383B">
        <w:rPr>
          <w:rFonts w:ascii="Arial" w:hAnsi="Arial" w:cs="Arial"/>
          <w:sz w:val="24"/>
          <w:szCs w:val="24"/>
        </w:rPr>
        <w:t xml:space="preserve"> en contra de la </w:t>
      </w:r>
      <w:r w:rsidR="000D4619" w:rsidRPr="005B2A98">
        <w:rPr>
          <w:rFonts w:ascii="Arial" w:hAnsi="Arial" w:cs="Arial"/>
          <w:sz w:val="24"/>
          <w:szCs w:val="24"/>
        </w:rPr>
        <w:t xml:space="preserve">Resolución número </w:t>
      </w:r>
      <w:r w:rsidR="005764A9">
        <w:rPr>
          <w:rFonts w:cs="Arial"/>
          <w:b/>
          <w:szCs w:val="24"/>
        </w:rPr>
        <w:t xml:space="preserve">********** </w:t>
      </w:r>
      <w:r w:rsidR="000D4619" w:rsidRPr="005B2A98">
        <w:rPr>
          <w:rFonts w:ascii="Arial" w:hAnsi="Arial" w:cs="Arial"/>
          <w:sz w:val="24"/>
          <w:szCs w:val="24"/>
        </w:rPr>
        <w:t xml:space="preserve">de </w:t>
      </w:r>
      <w:r w:rsidR="005764A9">
        <w:rPr>
          <w:rFonts w:cs="Arial"/>
          <w:b/>
          <w:szCs w:val="24"/>
        </w:rPr>
        <w:t xml:space="preserve">********** </w:t>
      </w:r>
      <w:r w:rsidR="000D4619" w:rsidRPr="000D4619">
        <w:rPr>
          <w:rFonts w:ascii="Arial" w:hAnsi="Arial" w:cs="Arial"/>
          <w:sz w:val="24"/>
          <w:szCs w:val="24"/>
        </w:rPr>
        <w:t xml:space="preserve">emitida por la </w:t>
      </w:r>
      <w:r w:rsidR="000D4619" w:rsidRPr="000D4619">
        <w:rPr>
          <w:rFonts w:ascii="Arial" w:hAnsi="Arial" w:cs="Arial"/>
          <w:b/>
          <w:bCs/>
          <w:sz w:val="24"/>
          <w:szCs w:val="24"/>
        </w:rPr>
        <w:t>DIRECTORA DE LO CONTENCIOSO DE LA PROCURADURÍA FISCAL DE LA SECRETARÍA DE FINANZAS DEL GOBIERNO DEL ESTADO DE OAXACA</w:t>
      </w:r>
      <w:r w:rsidR="002F5BA3" w:rsidRPr="0068383B">
        <w:rPr>
          <w:rFonts w:ascii="Arial" w:hAnsi="Arial" w:cs="Arial"/>
          <w:b/>
          <w:bCs/>
          <w:sz w:val="24"/>
          <w:szCs w:val="24"/>
        </w:rPr>
        <w:t>.</w:t>
      </w:r>
    </w:p>
    <w:p w:rsidR="00A7470B" w:rsidRPr="0068383B" w:rsidRDefault="00A7470B" w:rsidP="00A7470B">
      <w:pPr>
        <w:spacing w:line="360" w:lineRule="auto"/>
        <w:jc w:val="both"/>
        <w:rPr>
          <w:rFonts w:ascii="Arial" w:hAnsi="Arial" w:cs="Arial"/>
          <w:sz w:val="24"/>
          <w:szCs w:val="24"/>
        </w:rPr>
      </w:pPr>
      <w:r w:rsidRPr="0068383B">
        <w:rPr>
          <w:rFonts w:ascii="Arial" w:hAnsi="Arial" w:cs="Arial"/>
          <w:sz w:val="24"/>
          <w:szCs w:val="24"/>
        </w:rPr>
        <w:t xml:space="preserve">    </w:t>
      </w:r>
    </w:p>
    <w:p w:rsidR="00A7470B" w:rsidRDefault="00A7470B" w:rsidP="00A7470B">
      <w:pPr>
        <w:spacing w:line="360" w:lineRule="auto"/>
        <w:jc w:val="both"/>
        <w:rPr>
          <w:rFonts w:ascii="Arial" w:hAnsi="Arial" w:cs="Arial"/>
          <w:sz w:val="24"/>
          <w:szCs w:val="24"/>
        </w:rPr>
      </w:pPr>
      <w:r w:rsidRPr="0068383B">
        <w:rPr>
          <w:rFonts w:ascii="Arial" w:hAnsi="Arial" w:cs="Arial"/>
          <w:sz w:val="24"/>
          <w:szCs w:val="24"/>
        </w:rPr>
        <w:t xml:space="preserve">          </w:t>
      </w:r>
      <w:r w:rsidRPr="0068383B">
        <w:rPr>
          <w:rFonts w:ascii="Arial" w:hAnsi="Arial" w:cs="Arial"/>
          <w:b/>
          <w:sz w:val="24"/>
          <w:szCs w:val="24"/>
        </w:rPr>
        <w:t xml:space="preserve">SEGUNDO.- </w:t>
      </w:r>
      <w:r w:rsidR="00D5528D" w:rsidRPr="0068383B">
        <w:rPr>
          <w:rFonts w:ascii="Arial" w:hAnsi="Arial" w:cs="Arial"/>
          <w:sz w:val="24"/>
          <w:szCs w:val="24"/>
        </w:rPr>
        <w:t xml:space="preserve"> </w:t>
      </w:r>
      <w:r w:rsidR="002F5BA3" w:rsidRPr="0068383B">
        <w:rPr>
          <w:rFonts w:ascii="Arial" w:hAnsi="Arial" w:cs="Arial"/>
          <w:sz w:val="24"/>
          <w:szCs w:val="24"/>
        </w:rPr>
        <w:t xml:space="preserve">Mediante proveído de </w:t>
      </w:r>
      <w:r w:rsidR="0084359E">
        <w:rPr>
          <w:rFonts w:ascii="Arial" w:hAnsi="Arial" w:cs="Arial"/>
          <w:sz w:val="24"/>
          <w:szCs w:val="24"/>
        </w:rPr>
        <w:t>dos</w:t>
      </w:r>
      <w:r w:rsidR="000C7F07">
        <w:rPr>
          <w:rFonts w:ascii="Arial" w:hAnsi="Arial" w:cs="Arial"/>
          <w:sz w:val="24"/>
          <w:szCs w:val="24"/>
        </w:rPr>
        <w:t xml:space="preserve"> </w:t>
      </w:r>
      <w:r w:rsidR="002F5BA3" w:rsidRPr="0068383B">
        <w:rPr>
          <w:rFonts w:ascii="Arial" w:hAnsi="Arial" w:cs="Arial"/>
          <w:sz w:val="24"/>
          <w:szCs w:val="24"/>
        </w:rPr>
        <w:t xml:space="preserve">de </w:t>
      </w:r>
      <w:r w:rsidR="0084359E">
        <w:rPr>
          <w:rFonts w:ascii="Arial" w:hAnsi="Arial" w:cs="Arial"/>
          <w:sz w:val="24"/>
          <w:szCs w:val="24"/>
        </w:rPr>
        <w:t>abril</w:t>
      </w:r>
      <w:r w:rsidR="002F5BA3" w:rsidRPr="0068383B">
        <w:rPr>
          <w:rFonts w:ascii="Arial" w:hAnsi="Arial" w:cs="Arial"/>
          <w:sz w:val="24"/>
          <w:szCs w:val="24"/>
        </w:rPr>
        <w:t xml:space="preserve"> de dos mil diecinueve, se </w:t>
      </w:r>
      <w:r w:rsidR="002F5BA3" w:rsidRPr="0068383B">
        <w:rPr>
          <w:rFonts w:ascii="Arial" w:hAnsi="Arial" w:cs="Arial"/>
          <w:b/>
          <w:bCs/>
          <w:sz w:val="24"/>
          <w:szCs w:val="24"/>
        </w:rPr>
        <w:t>admitió a trámite</w:t>
      </w:r>
      <w:r w:rsidR="002F5BA3" w:rsidRPr="0068383B">
        <w:rPr>
          <w:rFonts w:ascii="Arial" w:hAnsi="Arial" w:cs="Arial"/>
          <w:sz w:val="24"/>
          <w:szCs w:val="24"/>
        </w:rPr>
        <w:t xml:space="preserve"> la demanda interpuesta</w:t>
      </w:r>
      <w:r w:rsidR="0084359E">
        <w:rPr>
          <w:rFonts w:ascii="Arial" w:hAnsi="Arial" w:cs="Arial"/>
          <w:sz w:val="24"/>
          <w:szCs w:val="24"/>
        </w:rPr>
        <w:t xml:space="preserve"> en contra de la resolución citada en el párrafo anterior y desechándose demanda en contra del acto combatido con número de control </w:t>
      </w:r>
      <w:r w:rsidR="005764A9">
        <w:rPr>
          <w:rFonts w:cs="Arial"/>
          <w:b/>
          <w:szCs w:val="24"/>
        </w:rPr>
        <w:t>**********</w:t>
      </w:r>
      <w:r w:rsidR="0084359E">
        <w:rPr>
          <w:rFonts w:ascii="Arial" w:hAnsi="Arial" w:cs="Arial"/>
          <w:sz w:val="24"/>
          <w:szCs w:val="24"/>
        </w:rPr>
        <w:t xml:space="preserve"> de </w:t>
      </w:r>
      <w:r w:rsidR="005764A9">
        <w:rPr>
          <w:rFonts w:cs="Arial"/>
          <w:b/>
          <w:szCs w:val="24"/>
        </w:rPr>
        <w:t>**********</w:t>
      </w:r>
      <w:r w:rsidR="002F5BA3" w:rsidRPr="0068383B">
        <w:rPr>
          <w:rFonts w:ascii="Arial" w:hAnsi="Arial" w:cs="Arial"/>
          <w:sz w:val="24"/>
          <w:szCs w:val="24"/>
        </w:rPr>
        <w:t xml:space="preserve">, ordenándose notificar, correr traslado, emplazar y apercibir a la autoridad demandada </w:t>
      </w:r>
      <w:r w:rsidR="00EC073C" w:rsidRPr="0068383B">
        <w:rPr>
          <w:rFonts w:ascii="Arial" w:hAnsi="Arial" w:cs="Arial"/>
          <w:b/>
          <w:bCs/>
          <w:sz w:val="24"/>
          <w:szCs w:val="24"/>
        </w:rPr>
        <w:t xml:space="preserve">DIRECTORA </w:t>
      </w:r>
      <w:r w:rsidR="00F27841" w:rsidRPr="000D4619">
        <w:rPr>
          <w:rFonts w:ascii="Arial" w:hAnsi="Arial" w:cs="Arial"/>
          <w:b/>
          <w:bCs/>
          <w:sz w:val="24"/>
          <w:szCs w:val="24"/>
        </w:rPr>
        <w:t>DE LO CONTENCIOSO DE LA PROCURADURÍA FISCAL DE LA SECRETARÍA</w:t>
      </w:r>
      <w:r w:rsidR="00F27841" w:rsidRPr="0068383B">
        <w:rPr>
          <w:rFonts w:ascii="Arial" w:hAnsi="Arial" w:cs="Arial"/>
          <w:b/>
          <w:bCs/>
          <w:sz w:val="24"/>
          <w:szCs w:val="24"/>
        </w:rPr>
        <w:t xml:space="preserve"> </w:t>
      </w:r>
      <w:r w:rsidR="00EC073C" w:rsidRPr="0068383B">
        <w:rPr>
          <w:rFonts w:ascii="Arial" w:hAnsi="Arial" w:cs="Arial"/>
          <w:b/>
          <w:bCs/>
          <w:sz w:val="24"/>
          <w:szCs w:val="24"/>
        </w:rPr>
        <w:t>DE FINANZAS DEL GOBIERNO DEL ESTADO DE OAXACA</w:t>
      </w:r>
      <w:r w:rsidR="002F5BA3" w:rsidRPr="0068383B">
        <w:rPr>
          <w:rFonts w:ascii="Arial" w:hAnsi="Arial" w:cs="Arial"/>
          <w:sz w:val="24"/>
          <w:szCs w:val="24"/>
        </w:rPr>
        <w:t>, para que produjera su contestación en los términos de ley.</w:t>
      </w:r>
      <w:r w:rsidRPr="0068383B">
        <w:rPr>
          <w:rFonts w:ascii="Arial" w:hAnsi="Arial" w:cs="Arial"/>
          <w:sz w:val="24"/>
          <w:szCs w:val="24"/>
        </w:rPr>
        <w:t xml:space="preserve"> </w:t>
      </w:r>
    </w:p>
    <w:p w:rsidR="005D58E3" w:rsidRPr="0068383B" w:rsidRDefault="005D58E3" w:rsidP="00A7470B">
      <w:pPr>
        <w:spacing w:line="360" w:lineRule="auto"/>
        <w:jc w:val="both"/>
        <w:rPr>
          <w:rFonts w:ascii="Arial" w:hAnsi="Arial" w:cs="Arial"/>
          <w:sz w:val="24"/>
          <w:szCs w:val="24"/>
        </w:rPr>
      </w:pPr>
    </w:p>
    <w:p w:rsidR="008E493A" w:rsidRPr="0068383B" w:rsidRDefault="00A7470B" w:rsidP="005B2A98">
      <w:pPr>
        <w:spacing w:line="360" w:lineRule="auto"/>
        <w:jc w:val="both"/>
        <w:rPr>
          <w:rFonts w:ascii="Arial" w:hAnsi="Arial" w:cs="Arial"/>
          <w:bCs/>
          <w:sz w:val="24"/>
          <w:szCs w:val="24"/>
        </w:rPr>
      </w:pPr>
      <w:r w:rsidRPr="0068383B">
        <w:rPr>
          <w:rFonts w:ascii="Arial" w:hAnsi="Arial" w:cs="Arial"/>
          <w:sz w:val="24"/>
          <w:szCs w:val="24"/>
        </w:rPr>
        <w:t xml:space="preserve">       </w:t>
      </w:r>
      <w:r w:rsidR="00066DF4" w:rsidRPr="0068383B">
        <w:rPr>
          <w:rFonts w:ascii="Arial" w:hAnsi="Arial" w:cs="Arial"/>
          <w:b/>
          <w:bCs/>
          <w:sz w:val="24"/>
          <w:szCs w:val="24"/>
        </w:rPr>
        <w:t>TERCERO</w:t>
      </w:r>
      <w:r w:rsidRPr="0068383B">
        <w:rPr>
          <w:rFonts w:ascii="Arial" w:hAnsi="Arial" w:cs="Arial"/>
          <w:b/>
          <w:bCs/>
          <w:sz w:val="24"/>
          <w:szCs w:val="24"/>
        </w:rPr>
        <w:t>.-</w:t>
      </w:r>
      <w:r w:rsidRPr="0068383B">
        <w:rPr>
          <w:rFonts w:ascii="Arial" w:hAnsi="Arial" w:cs="Arial"/>
          <w:b/>
          <w:sz w:val="24"/>
          <w:szCs w:val="24"/>
        </w:rPr>
        <w:t xml:space="preserve"> </w:t>
      </w:r>
      <w:r w:rsidR="002F5BA3" w:rsidRPr="0068383B">
        <w:rPr>
          <w:rFonts w:ascii="Arial" w:hAnsi="Arial" w:cs="Arial"/>
          <w:bCs/>
          <w:sz w:val="24"/>
          <w:szCs w:val="24"/>
        </w:rPr>
        <w:t xml:space="preserve">Por auto de </w:t>
      </w:r>
      <w:r w:rsidR="005F579C">
        <w:rPr>
          <w:rFonts w:ascii="Arial" w:hAnsi="Arial" w:cs="Arial"/>
          <w:bCs/>
          <w:sz w:val="24"/>
          <w:szCs w:val="24"/>
        </w:rPr>
        <w:t>dieciséis</w:t>
      </w:r>
      <w:r w:rsidR="002F5BA3" w:rsidRPr="0068383B">
        <w:rPr>
          <w:rFonts w:ascii="Arial" w:hAnsi="Arial" w:cs="Arial"/>
          <w:bCs/>
          <w:sz w:val="24"/>
          <w:szCs w:val="24"/>
        </w:rPr>
        <w:t xml:space="preserve"> de </w:t>
      </w:r>
      <w:r w:rsidR="005F579C">
        <w:rPr>
          <w:rFonts w:ascii="Arial" w:hAnsi="Arial" w:cs="Arial"/>
          <w:bCs/>
          <w:sz w:val="24"/>
          <w:szCs w:val="24"/>
        </w:rPr>
        <w:t>may</w:t>
      </w:r>
      <w:r w:rsidR="002F5BA3" w:rsidRPr="0068383B">
        <w:rPr>
          <w:rFonts w:ascii="Arial" w:hAnsi="Arial" w:cs="Arial"/>
          <w:bCs/>
          <w:sz w:val="24"/>
          <w:szCs w:val="24"/>
        </w:rPr>
        <w:t>o de dos mil diecinueve, se tuvo</w:t>
      </w:r>
      <w:r w:rsidR="006B40BE">
        <w:rPr>
          <w:rFonts w:ascii="Arial" w:hAnsi="Arial" w:cs="Arial"/>
          <w:bCs/>
          <w:sz w:val="24"/>
          <w:szCs w:val="24"/>
        </w:rPr>
        <w:t xml:space="preserve"> a</w:t>
      </w:r>
      <w:r w:rsidR="002F5BA3" w:rsidRPr="0068383B">
        <w:rPr>
          <w:rFonts w:ascii="Arial" w:hAnsi="Arial" w:cs="Arial"/>
          <w:bCs/>
          <w:sz w:val="24"/>
          <w:szCs w:val="24"/>
        </w:rPr>
        <w:t xml:space="preserve"> la </w:t>
      </w:r>
      <w:r w:rsidR="002F5BA3" w:rsidRPr="0068383B">
        <w:rPr>
          <w:rFonts w:ascii="Arial" w:hAnsi="Arial" w:cs="Arial"/>
          <w:b/>
          <w:sz w:val="24"/>
          <w:szCs w:val="24"/>
        </w:rPr>
        <w:t>DIRECTORA DE LO CONTENCIOSO DE LA PROCURADURÍA FISCAL DEPENDIENTE DE LA SECRETARÍA DE FINANZAS DEL PODER EJECUTIVO</w:t>
      </w:r>
      <w:r w:rsidR="002F5BA3" w:rsidRPr="0068383B">
        <w:rPr>
          <w:rFonts w:ascii="Arial" w:hAnsi="Arial" w:cs="Arial"/>
          <w:bCs/>
          <w:sz w:val="24"/>
          <w:szCs w:val="24"/>
        </w:rPr>
        <w:t xml:space="preserve"> por acreditada la personalidad con la que </w:t>
      </w:r>
      <w:r w:rsidR="000C7F07">
        <w:rPr>
          <w:rFonts w:ascii="Arial" w:hAnsi="Arial" w:cs="Arial"/>
          <w:bCs/>
          <w:sz w:val="24"/>
          <w:szCs w:val="24"/>
        </w:rPr>
        <w:t>compareció a juicio</w:t>
      </w:r>
      <w:r w:rsidR="002F5BA3" w:rsidRPr="0068383B">
        <w:rPr>
          <w:rFonts w:ascii="Arial" w:hAnsi="Arial" w:cs="Arial"/>
          <w:bCs/>
          <w:sz w:val="24"/>
          <w:szCs w:val="24"/>
        </w:rPr>
        <w:t xml:space="preserve"> y </w:t>
      </w:r>
      <w:r w:rsidR="002F5BA3" w:rsidRPr="0068383B">
        <w:rPr>
          <w:rFonts w:ascii="Arial" w:hAnsi="Arial" w:cs="Arial"/>
          <w:bCs/>
          <w:sz w:val="24"/>
          <w:szCs w:val="24"/>
        </w:rPr>
        <w:lastRenderedPageBreak/>
        <w:t>dando contestación a la demanda dentro del plazo legal concedido, corriéndosele traslado al actor,</w:t>
      </w:r>
      <w:r w:rsidR="009A7CBF" w:rsidRPr="0068383B">
        <w:rPr>
          <w:rFonts w:ascii="Arial" w:hAnsi="Arial" w:cs="Arial"/>
          <w:bCs/>
          <w:sz w:val="24"/>
          <w:szCs w:val="24"/>
        </w:rPr>
        <w:t xml:space="preserve"> para </w:t>
      </w:r>
      <w:r w:rsidR="005F579C">
        <w:rPr>
          <w:rFonts w:ascii="Arial" w:hAnsi="Arial" w:cs="Arial"/>
          <w:bCs/>
          <w:sz w:val="24"/>
          <w:szCs w:val="24"/>
        </w:rPr>
        <w:t>los efectos legales correspondientes</w:t>
      </w:r>
      <w:r w:rsidR="005B2A98">
        <w:rPr>
          <w:rFonts w:ascii="Arial" w:hAnsi="Arial" w:cs="Arial"/>
          <w:bCs/>
          <w:sz w:val="24"/>
          <w:szCs w:val="24"/>
        </w:rPr>
        <w:t xml:space="preserve">; señalándose las </w:t>
      </w:r>
      <w:r w:rsidR="008E493A" w:rsidRPr="0068383B">
        <w:rPr>
          <w:rFonts w:ascii="Arial" w:hAnsi="Arial" w:cs="Arial"/>
          <w:b/>
          <w:sz w:val="24"/>
          <w:szCs w:val="24"/>
        </w:rPr>
        <w:t>DOCE HORAS</w:t>
      </w:r>
      <w:r w:rsidR="008E493A" w:rsidRPr="0068383B">
        <w:rPr>
          <w:rFonts w:ascii="Arial" w:hAnsi="Arial" w:cs="Arial"/>
          <w:bCs/>
          <w:sz w:val="24"/>
          <w:szCs w:val="24"/>
        </w:rPr>
        <w:t xml:space="preserve"> del </w:t>
      </w:r>
      <w:r w:rsidR="005B2A98">
        <w:rPr>
          <w:rFonts w:ascii="Arial" w:hAnsi="Arial" w:cs="Arial"/>
          <w:b/>
          <w:sz w:val="24"/>
          <w:szCs w:val="24"/>
        </w:rPr>
        <w:t>DOS</w:t>
      </w:r>
      <w:r w:rsidR="008E493A" w:rsidRPr="0068383B">
        <w:rPr>
          <w:rFonts w:ascii="Arial" w:hAnsi="Arial" w:cs="Arial"/>
          <w:b/>
          <w:sz w:val="24"/>
          <w:szCs w:val="24"/>
        </w:rPr>
        <w:t xml:space="preserve"> DE </w:t>
      </w:r>
      <w:r w:rsidR="005B2A98">
        <w:rPr>
          <w:rFonts w:ascii="Arial" w:hAnsi="Arial" w:cs="Arial"/>
          <w:b/>
          <w:sz w:val="24"/>
          <w:szCs w:val="24"/>
        </w:rPr>
        <w:t>JULIO</w:t>
      </w:r>
      <w:r w:rsidR="008E493A" w:rsidRPr="0068383B">
        <w:rPr>
          <w:rFonts w:ascii="Arial" w:hAnsi="Arial" w:cs="Arial"/>
          <w:b/>
          <w:sz w:val="24"/>
          <w:szCs w:val="24"/>
        </w:rPr>
        <w:t xml:space="preserve"> DE DOS MIL DIECINUEVE</w:t>
      </w:r>
      <w:r w:rsidR="008E493A" w:rsidRPr="0068383B">
        <w:rPr>
          <w:rFonts w:ascii="Arial" w:hAnsi="Arial" w:cs="Arial"/>
          <w:bCs/>
          <w:sz w:val="24"/>
          <w:szCs w:val="24"/>
        </w:rPr>
        <w:t xml:space="preserve"> para la celebración de la Audiencia Final.</w:t>
      </w:r>
    </w:p>
    <w:p w:rsidR="008E493A" w:rsidRPr="0068383B" w:rsidRDefault="008E493A" w:rsidP="002F5BA3">
      <w:pPr>
        <w:spacing w:line="360" w:lineRule="auto"/>
        <w:ind w:firstLine="426"/>
        <w:jc w:val="both"/>
        <w:rPr>
          <w:rFonts w:ascii="Arial" w:hAnsi="Arial" w:cs="Arial"/>
          <w:bCs/>
          <w:sz w:val="24"/>
          <w:szCs w:val="24"/>
        </w:rPr>
      </w:pPr>
    </w:p>
    <w:p w:rsidR="00A7470B" w:rsidRPr="0068383B" w:rsidRDefault="00A237B5" w:rsidP="00A237B5">
      <w:pPr>
        <w:spacing w:line="360" w:lineRule="auto"/>
        <w:ind w:firstLine="708"/>
        <w:jc w:val="both"/>
        <w:rPr>
          <w:rFonts w:ascii="Arial" w:hAnsi="Arial" w:cs="Arial"/>
          <w:sz w:val="24"/>
          <w:szCs w:val="24"/>
        </w:rPr>
      </w:pPr>
      <w:r>
        <w:rPr>
          <w:rFonts w:ascii="Arial" w:hAnsi="Arial" w:cs="Arial"/>
          <w:b/>
          <w:sz w:val="24"/>
          <w:szCs w:val="24"/>
        </w:rPr>
        <w:t>QUINTO</w:t>
      </w:r>
      <w:r w:rsidR="008E493A" w:rsidRPr="0068383B">
        <w:rPr>
          <w:rFonts w:ascii="Arial" w:hAnsi="Arial" w:cs="Arial"/>
          <w:b/>
          <w:sz w:val="24"/>
          <w:szCs w:val="24"/>
        </w:rPr>
        <w:t xml:space="preserve">.- </w:t>
      </w:r>
      <w:r w:rsidR="00A7470B" w:rsidRPr="0068383B">
        <w:rPr>
          <w:rFonts w:ascii="Arial" w:hAnsi="Arial" w:cs="Arial"/>
          <w:sz w:val="24"/>
          <w:szCs w:val="24"/>
        </w:rPr>
        <w:t xml:space="preserve">Siendo las </w:t>
      </w:r>
      <w:r w:rsidR="00182F8B" w:rsidRPr="0068383B">
        <w:rPr>
          <w:rFonts w:ascii="Arial" w:hAnsi="Arial" w:cs="Arial"/>
          <w:b/>
          <w:bCs/>
          <w:sz w:val="24"/>
          <w:szCs w:val="24"/>
        </w:rPr>
        <w:t>D</w:t>
      </w:r>
      <w:r w:rsidR="000932EE" w:rsidRPr="0068383B">
        <w:rPr>
          <w:rFonts w:ascii="Arial" w:hAnsi="Arial" w:cs="Arial"/>
          <w:b/>
          <w:bCs/>
          <w:sz w:val="24"/>
          <w:szCs w:val="24"/>
        </w:rPr>
        <w:t>OCE HORAS</w:t>
      </w:r>
      <w:r w:rsidR="000932EE" w:rsidRPr="0068383B">
        <w:rPr>
          <w:rFonts w:ascii="Arial" w:hAnsi="Arial" w:cs="Arial"/>
          <w:sz w:val="24"/>
          <w:szCs w:val="24"/>
        </w:rPr>
        <w:t xml:space="preserve"> del </w:t>
      </w:r>
      <w:r w:rsidR="005B2A98">
        <w:rPr>
          <w:rFonts w:ascii="Arial" w:hAnsi="Arial" w:cs="Arial"/>
          <w:b/>
          <w:bCs/>
          <w:sz w:val="24"/>
          <w:szCs w:val="24"/>
        </w:rPr>
        <w:t>DOS</w:t>
      </w:r>
      <w:r w:rsidR="008E493A" w:rsidRPr="0068383B">
        <w:rPr>
          <w:rFonts w:ascii="Arial" w:hAnsi="Arial" w:cs="Arial"/>
          <w:b/>
          <w:bCs/>
          <w:sz w:val="24"/>
          <w:szCs w:val="24"/>
        </w:rPr>
        <w:t xml:space="preserve"> DE</w:t>
      </w:r>
      <w:r w:rsidR="00AB3952">
        <w:rPr>
          <w:rFonts w:ascii="Arial" w:hAnsi="Arial" w:cs="Arial"/>
          <w:b/>
          <w:bCs/>
          <w:sz w:val="24"/>
          <w:szCs w:val="24"/>
        </w:rPr>
        <w:t xml:space="preserve"> </w:t>
      </w:r>
      <w:r w:rsidR="005B2A98">
        <w:rPr>
          <w:rFonts w:ascii="Arial" w:hAnsi="Arial" w:cs="Arial"/>
          <w:b/>
          <w:bCs/>
          <w:sz w:val="24"/>
          <w:szCs w:val="24"/>
        </w:rPr>
        <w:t>JULIO</w:t>
      </w:r>
      <w:r w:rsidR="008E493A" w:rsidRPr="0068383B">
        <w:rPr>
          <w:rFonts w:ascii="Arial" w:hAnsi="Arial" w:cs="Arial"/>
          <w:b/>
          <w:bCs/>
          <w:sz w:val="24"/>
          <w:szCs w:val="24"/>
        </w:rPr>
        <w:t xml:space="preserve"> DE DOS MIL DIECINUEVE</w:t>
      </w:r>
      <w:r w:rsidR="00A7470B" w:rsidRPr="0068383B">
        <w:rPr>
          <w:rFonts w:ascii="Arial" w:hAnsi="Arial" w:cs="Arial"/>
          <w:sz w:val="24"/>
          <w:szCs w:val="24"/>
        </w:rPr>
        <w:t>, se llevó a cabo la Audiencia de Ley, en la que no se presentaron las partes, ni persona alguna que legalmente las representara, asentando la Secretar</w:t>
      </w:r>
      <w:r w:rsidR="00C80CDF" w:rsidRPr="0068383B">
        <w:rPr>
          <w:rFonts w:ascii="Arial" w:hAnsi="Arial" w:cs="Arial"/>
          <w:sz w:val="24"/>
          <w:szCs w:val="24"/>
        </w:rPr>
        <w:t>i</w:t>
      </w:r>
      <w:r w:rsidR="00A7470B" w:rsidRPr="0068383B">
        <w:rPr>
          <w:rFonts w:ascii="Arial" w:hAnsi="Arial" w:cs="Arial"/>
          <w:sz w:val="24"/>
          <w:szCs w:val="24"/>
        </w:rPr>
        <w:t>a de Acuerdos de est</w:t>
      </w:r>
      <w:r w:rsidR="00A16A50" w:rsidRPr="0068383B">
        <w:rPr>
          <w:rFonts w:ascii="Arial" w:hAnsi="Arial" w:cs="Arial"/>
          <w:sz w:val="24"/>
          <w:szCs w:val="24"/>
        </w:rPr>
        <w:t>a</w:t>
      </w:r>
      <w:r w:rsidR="00A7470B" w:rsidRPr="0068383B">
        <w:rPr>
          <w:rFonts w:ascii="Arial" w:hAnsi="Arial" w:cs="Arial"/>
          <w:sz w:val="24"/>
          <w:szCs w:val="24"/>
        </w:rPr>
        <w:t xml:space="preserve"> </w:t>
      </w:r>
      <w:r w:rsidR="00A16A50" w:rsidRPr="0068383B">
        <w:rPr>
          <w:rFonts w:ascii="Arial" w:hAnsi="Arial" w:cs="Arial"/>
          <w:sz w:val="24"/>
          <w:szCs w:val="24"/>
        </w:rPr>
        <w:t xml:space="preserve">Sala Unitaria que, </w:t>
      </w:r>
      <w:r w:rsidR="00182F8B" w:rsidRPr="0068383B">
        <w:rPr>
          <w:rFonts w:ascii="Arial" w:hAnsi="Arial" w:cs="Arial"/>
          <w:sz w:val="24"/>
          <w:szCs w:val="24"/>
        </w:rPr>
        <w:t>ninguna de las partes presentó alegatos</w:t>
      </w:r>
      <w:r w:rsidR="00A7470B" w:rsidRPr="0068383B">
        <w:rPr>
          <w:rFonts w:ascii="Arial" w:hAnsi="Arial" w:cs="Arial"/>
          <w:sz w:val="24"/>
          <w:szCs w:val="24"/>
        </w:rPr>
        <w:t xml:space="preserve">, por lo que se citó a las partes </w:t>
      </w:r>
      <w:r w:rsidR="004A26D1" w:rsidRPr="0068383B">
        <w:rPr>
          <w:rFonts w:ascii="Arial" w:hAnsi="Arial" w:cs="Arial"/>
          <w:sz w:val="24"/>
          <w:szCs w:val="24"/>
        </w:rPr>
        <w:t xml:space="preserve">a </w:t>
      </w:r>
      <w:r w:rsidR="00A7470B" w:rsidRPr="0068383B">
        <w:rPr>
          <w:rFonts w:ascii="Arial" w:hAnsi="Arial" w:cs="Arial"/>
          <w:sz w:val="24"/>
          <w:szCs w:val="24"/>
        </w:rPr>
        <w:t>oír sentencia dentro del término de ley</w:t>
      </w:r>
      <w:r w:rsidR="00550B29">
        <w:rPr>
          <w:rFonts w:ascii="Arial" w:hAnsi="Arial" w:cs="Arial"/>
          <w:sz w:val="24"/>
          <w:szCs w:val="24"/>
        </w:rPr>
        <w:t xml:space="preserve">, misma que ahora se pronuncia, y; </w:t>
      </w:r>
    </w:p>
    <w:p w:rsidR="00313160" w:rsidRPr="0068383B" w:rsidRDefault="00313160" w:rsidP="00C2667A">
      <w:pPr>
        <w:pStyle w:val="corte4fondo"/>
        <w:ind w:right="51" w:firstLine="0"/>
        <w:rPr>
          <w:rFonts w:cs="Arial"/>
          <w:bCs/>
          <w:sz w:val="24"/>
          <w:szCs w:val="24"/>
        </w:rPr>
      </w:pPr>
    </w:p>
    <w:p w:rsidR="00A7470B" w:rsidRPr="0068383B" w:rsidRDefault="00A7470B" w:rsidP="00A7470B">
      <w:pPr>
        <w:spacing w:line="360" w:lineRule="auto"/>
        <w:jc w:val="both"/>
        <w:rPr>
          <w:rFonts w:ascii="Arial" w:hAnsi="Arial" w:cs="Arial"/>
          <w:b/>
          <w:spacing w:val="-3"/>
          <w:sz w:val="24"/>
          <w:szCs w:val="24"/>
          <w:lang w:val="es-ES_tradnl"/>
        </w:rPr>
      </w:pPr>
      <w:r w:rsidRPr="0068383B">
        <w:rPr>
          <w:rFonts w:ascii="Arial" w:hAnsi="Arial" w:cs="Arial"/>
          <w:b/>
          <w:spacing w:val="-3"/>
          <w:sz w:val="24"/>
          <w:szCs w:val="24"/>
          <w:lang w:val="es-ES_tradnl"/>
        </w:rPr>
        <w:t xml:space="preserve"> </w:t>
      </w:r>
      <w:r w:rsidRPr="0068383B">
        <w:rPr>
          <w:rFonts w:ascii="Arial" w:hAnsi="Arial" w:cs="Arial"/>
          <w:b/>
          <w:spacing w:val="-3"/>
          <w:sz w:val="24"/>
          <w:szCs w:val="24"/>
          <w:lang w:val="es-ES_tradnl"/>
        </w:rPr>
        <w:tab/>
      </w:r>
      <w:r w:rsidRPr="0068383B">
        <w:rPr>
          <w:rFonts w:ascii="Arial" w:hAnsi="Arial" w:cs="Arial"/>
          <w:b/>
          <w:spacing w:val="-3"/>
          <w:sz w:val="24"/>
          <w:szCs w:val="24"/>
          <w:lang w:val="es-ES_tradnl"/>
        </w:rPr>
        <w:tab/>
      </w:r>
      <w:r w:rsidRPr="0068383B">
        <w:rPr>
          <w:rFonts w:ascii="Arial" w:hAnsi="Arial" w:cs="Arial"/>
          <w:b/>
          <w:spacing w:val="-3"/>
          <w:sz w:val="24"/>
          <w:szCs w:val="24"/>
          <w:lang w:val="es-ES_tradnl"/>
        </w:rPr>
        <w:tab/>
      </w:r>
      <w:r w:rsidRPr="0068383B">
        <w:rPr>
          <w:rFonts w:ascii="Arial" w:hAnsi="Arial" w:cs="Arial"/>
          <w:b/>
          <w:spacing w:val="-3"/>
          <w:sz w:val="24"/>
          <w:szCs w:val="24"/>
          <w:lang w:val="es-ES_tradnl"/>
        </w:rPr>
        <w:tab/>
        <w:t>C O N S I D E R A N D O:</w:t>
      </w:r>
    </w:p>
    <w:p w:rsidR="00313160" w:rsidRPr="0068383B" w:rsidRDefault="00313160" w:rsidP="00C2667A">
      <w:pPr>
        <w:tabs>
          <w:tab w:val="left" w:pos="2103"/>
        </w:tabs>
        <w:spacing w:line="360" w:lineRule="auto"/>
        <w:rPr>
          <w:rFonts w:ascii="Arial" w:hAnsi="Arial" w:cs="Arial"/>
          <w:b/>
          <w:spacing w:val="-3"/>
          <w:sz w:val="24"/>
          <w:szCs w:val="24"/>
          <w:lang w:val="es-ES_tradnl"/>
        </w:rPr>
      </w:pPr>
    </w:p>
    <w:p w:rsidR="00C12D4A" w:rsidRDefault="00A7470B" w:rsidP="00C12D4A">
      <w:pPr>
        <w:spacing w:line="360" w:lineRule="auto"/>
        <w:ind w:hanging="426"/>
        <w:jc w:val="both"/>
        <w:rPr>
          <w:rFonts w:ascii="Arial" w:hAnsi="Arial" w:cs="Arial"/>
          <w:sz w:val="24"/>
          <w:szCs w:val="24"/>
        </w:rPr>
      </w:pPr>
      <w:r w:rsidRPr="0068383B">
        <w:rPr>
          <w:rFonts w:ascii="Arial" w:hAnsi="Arial" w:cs="Arial"/>
          <w:b/>
          <w:sz w:val="24"/>
          <w:szCs w:val="24"/>
          <w:lang w:val="es-ES_tradnl"/>
        </w:rPr>
        <w:tab/>
        <w:t xml:space="preserve">          </w:t>
      </w:r>
      <w:r w:rsidRPr="0068383B">
        <w:rPr>
          <w:rFonts w:ascii="Arial" w:hAnsi="Arial" w:cs="Arial"/>
          <w:b/>
          <w:sz w:val="24"/>
          <w:szCs w:val="24"/>
        </w:rPr>
        <w:t xml:space="preserve">PRIMERO.- </w:t>
      </w:r>
      <w:r w:rsidRPr="0068383B">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de la Constitución Política del Estado Libre y Soberano de Oaxaca; </w:t>
      </w:r>
      <w:r w:rsidR="00C12D4A" w:rsidRPr="0068383B">
        <w:rPr>
          <w:rFonts w:ascii="Arial" w:hAnsi="Arial" w:cs="Arial"/>
          <w:sz w:val="24"/>
          <w:szCs w:val="24"/>
        </w:rPr>
        <w:t>así como en términos de los artículos</w:t>
      </w:r>
      <w:r w:rsidR="00C12D4A">
        <w:rPr>
          <w:rFonts w:ascii="Arial" w:hAnsi="Arial" w:cs="Arial"/>
          <w:sz w:val="24"/>
          <w:szCs w:val="24"/>
        </w:rPr>
        <w:t xml:space="preserve"> 132, fracción II, 133, fracción II,</w:t>
      </w:r>
      <w:r w:rsidR="00C12D4A" w:rsidRPr="0068383B">
        <w:rPr>
          <w:rFonts w:ascii="Arial" w:hAnsi="Arial" w:cs="Arial"/>
          <w:sz w:val="24"/>
          <w:szCs w:val="24"/>
        </w:rPr>
        <w:t xml:space="preserve"> 146 y 147 de la Ley de Procedimiento y Justicia Administrativa para el Estado de Oaxaca. </w:t>
      </w:r>
    </w:p>
    <w:p w:rsidR="00C12D4A" w:rsidRDefault="00C12D4A" w:rsidP="00C12D4A">
      <w:pPr>
        <w:spacing w:line="360" w:lineRule="auto"/>
        <w:ind w:hanging="426"/>
        <w:jc w:val="both"/>
        <w:rPr>
          <w:rFonts w:ascii="Arial" w:hAnsi="Arial" w:cs="Arial"/>
          <w:sz w:val="24"/>
          <w:szCs w:val="24"/>
        </w:rPr>
      </w:pPr>
    </w:p>
    <w:p w:rsidR="00A7470B" w:rsidRPr="00322C77" w:rsidRDefault="00A7470B" w:rsidP="00C12D4A">
      <w:pPr>
        <w:spacing w:line="360" w:lineRule="auto"/>
        <w:ind w:hanging="426"/>
        <w:jc w:val="both"/>
        <w:rPr>
          <w:rFonts w:ascii="Arial" w:hAnsi="Arial" w:cs="Arial"/>
          <w:sz w:val="24"/>
          <w:szCs w:val="24"/>
        </w:rPr>
      </w:pPr>
      <w:r w:rsidRPr="0068383B">
        <w:rPr>
          <w:rFonts w:cs="Arial"/>
          <w:b/>
          <w:snapToGrid w:val="0"/>
          <w:sz w:val="24"/>
          <w:szCs w:val="24"/>
        </w:rPr>
        <w:t xml:space="preserve">           </w:t>
      </w:r>
      <w:r w:rsidR="00494895">
        <w:rPr>
          <w:rFonts w:cs="Arial"/>
          <w:b/>
          <w:snapToGrid w:val="0"/>
          <w:sz w:val="24"/>
          <w:szCs w:val="24"/>
        </w:rPr>
        <w:tab/>
      </w:r>
      <w:r w:rsidRPr="00322C77">
        <w:rPr>
          <w:rFonts w:ascii="Arial" w:hAnsi="Arial" w:cs="Arial"/>
          <w:b/>
          <w:snapToGrid w:val="0"/>
          <w:sz w:val="24"/>
          <w:szCs w:val="24"/>
        </w:rPr>
        <w:t xml:space="preserve">SEGUNDO.- </w:t>
      </w:r>
      <w:r w:rsidRPr="00322C77">
        <w:rPr>
          <w:rFonts w:ascii="Arial" w:hAnsi="Arial" w:cs="Arial"/>
          <w:sz w:val="24"/>
          <w:szCs w:val="24"/>
        </w:rPr>
        <w:t>La personalidad de las partes quedó acreditada en autos, en términos de</w:t>
      </w:r>
      <w:r w:rsidR="006222CF" w:rsidRPr="00322C77">
        <w:rPr>
          <w:rFonts w:ascii="Arial" w:hAnsi="Arial" w:cs="Arial"/>
          <w:sz w:val="24"/>
          <w:szCs w:val="24"/>
        </w:rPr>
        <w:t xml:space="preserve"> </w:t>
      </w:r>
      <w:r w:rsidRPr="00322C77">
        <w:rPr>
          <w:rFonts w:ascii="Arial" w:hAnsi="Arial" w:cs="Arial"/>
          <w:sz w:val="24"/>
          <w:szCs w:val="24"/>
        </w:rPr>
        <w:t>l</w:t>
      </w:r>
      <w:r w:rsidR="006222CF" w:rsidRPr="00322C77">
        <w:rPr>
          <w:rFonts w:ascii="Arial" w:hAnsi="Arial" w:cs="Arial"/>
          <w:sz w:val="24"/>
          <w:szCs w:val="24"/>
        </w:rPr>
        <w:t>os</w:t>
      </w:r>
      <w:r w:rsidRPr="00322C77">
        <w:rPr>
          <w:rFonts w:ascii="Arial" w:hAnsi="Arial" w:cs="Arial"/>
          <w:sz w:val="24"/>
          <w:szCs w:val="24"/>
        </w:rPr>
        <w:t xml:space="preserve"> artículo</w:t>
      </w:r>
      <w:r w:rsidR="006222CF" w:rsidRPr="00322C77">
        <w:rPr>
          <w:rFonts w:ascii="Arial" w:hAnsi="Arial" w:cs="Arial"/>
          <w:sz w:val="24"/>
          <w:szCs w:val="24"/>
        </w:rPr>
        <w:t>s 148 y</w:t>
      </w:r>
      <w:r w:rsidRPr="00322C77">
        <w:rPr>
          <w:rFonts w:ascii="Arial" w:hAnsi="Arial" w:cs="Arial"/>
          <w:sz w:val="24"/>
          <w:szCs w:val="24"/>
        </w:rPr>
        <w:t xml:space="preserve"> </w:t>
      </w:r>
      <w:r w:rsidRPr="00322C77">
        <w:rPr>
          <w:rFonts w:ascii="Arial" w:hAnsi="Arial" w:cs="Arial"/>
          <w:snapToGrid w:val="0"/>
          <w:sz w:val="24"/>
          <w:szCs w:val="24"/>
        </w:rPr>
        <w:t xml:space="preserve">150 de la Ley de Procedimiento y Justicia Administrativa para el Estado de Oaxaca, </w:t>
      </w:r>
      <w:r w:rsidRPr="00322C77">
        <w:rPr>
          <w:rFonts w:ascii="Arial" w:hAnsi="Arial" w:cs="Arial"/>
          <w:sz w:val="24"/>
          <w:szCs w:val="24"/>
        </w:rPr>
        <w:t>ya que el actor promueve por su propio derech</w:t>
      </w:r>
      <w:r w:rsidR="00817C00" w:rsidRPr="00322C77">
        <w:rPr>
          <w:rFonts w:ascii="Arial" w:hAnsi="Arial" w:cs="Arial"/>
          <w:sz w:val="24"/>
          <w:szCs w:val="24"/>
        </w:rPr>
        <w:t xml:space="preserve">o, </w:t>
      </w:r>
      <w:r w:rsidRPr="00322C77">
        <w:rPr>
          <w:rFonts w:ascii="Arial" w:hAnsi="Arial" w:cs="Arial"/>
          <w:sz w:val="24"/>
          <w:szCs w:val="24"/>
        </w:rPr>
        <w:t xml:space="preserve">y la Autoridad demandada </w:t>
      </w:r>
      <w:r w:rsidR="005B2A98">
        <w:rPr>
          <w:rFonts w:ascii="Arial" w:hAnsi="Arial" w:cs="Arial"/>
          <w:sz w:val="24"/>
          <w:szCs w:val="24"/>
        </w:rPr>
        <w:t>exh</w:t>
      </w:r>
      <w:r w:rsidR="00C04FCC" w:rsidRPr="00C04FCC">
        <w:rPr>
          <w:rFonts w:ascii="Arial" w:hAnsi="Arial" w:cs="Arial"/>
          <w:sz w:val="24"/>
          <w:szCs w:val="24"/>
        </w:rPr>
        <w:t xml:space="preserve">ibió copia debidamente certificada de su nombramiento, </w:t>
      </w:r>
      <w:r w:rsidRPr="00322C77">
        <w:rPr>
          <w:rFonts w:ascii="Arial" w:hAnsi="Arial" w:cs="Arial"/>
          <w:sz w:val="24"/>
          <w:szCs w:val="24"/>
        </w:rPr>
        <w:t>documental que adquiere valor probatorio pleno en términos del artículo 203 fracción I, de la Ley que rige a este Tribunal, quedando con ello acreditada la personalidad de las partes dentro del presente juicio.</w:t>
      </w:r>
      <w:r w:rsidR="009F1356" w:rsidRPr="00322C77">
        <w:rPr>
          <w:rFonts w:ascii="Arial" w:hAnsi="Arial" w:cs="Arial"/>
          <w:sz w:val="24"/>
          <w:szCs w:val="24"/>
        </w:rPr>
        <w:t xml:space="preserve"> </w:t>
      </w:r>
    </w:p>
    <w:p w:rsidR="00A7470B" w:rsidRPr="0068383B" w:rsidRDefault="00A7470B" w:rsidP="00A7470B">
      <w:pPr>
        <w:spacing w:line="360" w:lineRule="auto"/>
        <w:ind w:right="51" w:firstLine="709"/>
        <w:jc w:val="both"/>
        <w:rPr>
          <w:rFonts w:ascii="Arial" w:hAnsi="Arial" w:cs="Arial"/>
          <w:snapToGrid w:val="0"/>
          <w:sz w:val="24"/>
          <w:szCs w:val="24"/>
        </w:rPr>
      </w:pPr>
    </w:p>
    <w:p w:rsidR="00322C77" w:rsidRDefault="00A7470B" w:rsidP="00F10D58">
      <w:pPr>
        <w:spacing w:line="360" w:lineRule="auto"/>
        <w:ind w:right="51" w:firstLine="567"/>
        <w:jc w:val="both"/>
        <w:rPr>
          <w:rFonts w:ascii="Arial" w:hAnsi="Arial" w:cs="Arial"/>
          <w:bCs/>
          <w:sz w:val="24"/>
          <w:szCs w:val="24"/>
        </w:rPr>
      </w:pPr>
      <w:r w:rsidRPr="0068383B">
        <w:rPr>
          <w:rFonts w:ascii="Arial" w:hAnsi="Arial" w:cs="Arial"/>
          <w:b/>
          <w:sz w:val="24"/>
          <w:szCs w:val="24"/>
          <w:lang w:val="es-ES_tradnl"/>
        </w:rPr>
        <w:t>TERCERO</w:t>
      </w:r>
      <w:r w:rsidRPr="0068383B">
        <w:rPr>
          <w:rFonts w:ascii="Arial" w:hAnsi="Arial" w:cs="Arial"/>
          <w:sz w:val="24"/>
          <w:szCs w:val="24"/>
          <w:lang w:val="es-ES_tradnl"/>
        </w:rPr>
        <w:t>.-</w:t>
      </w:r>
      <w:r w:rsidR="00E216A2" w:rsidRPr="0068383B">
        <w:rPr>
          <w:rFonts w:ascii="Arial" w:hAnsi="Arial" w:cs="Arial"/>
          <w:sz w:val="24"/>
          <w:szCs w:val="24"/>
          <w:lang w:val="es-ES_tradnl"/>
        </w:rPr>
        <w:t xml:space="preserve"> </w:t>
      </w:r>
      <w:r w:rsidR="00C1627E" w:rsidRPr="0068383B">
        <w:rPr>
          <w:rFonts w:ascii="Arial" w:hAnsi="Arial" w:cs="Arial"/>
          <w:sz w:val="24"/>
          <w:szCs w:val="24"/>
        </w:rPr>
        <w:t xml:space="preserve">Por ser las </w:t>
      </w:r>
      <w:r w:rsidR="00C1627E" w:rsidRPr="00322C77">
        <w:rPr>
          <w:rFonts w:ascii="Arial" w:hAnsi="Arial" w:cs="Arial"/>
          <w:sz w:val="24"/>
          <w:szCs w:val="24"/>
        </w:rPr>
        <w:t>causales de improcedencia</w:t>
      </w:r>
      <w:r w:rsidR="00C1627E" w:rsidRPr="0068383B">
        <w:rPr>
          <w:rFonts w:ascii="Arial" w:hAnsi="Arial" w:cs="Arial"/>
          <w:sz w:val="24"/>
          <w:szCs w:val="24"/>
        </w:rPr>
        <w:t xml:space="preserve"> y sobreseimiento de interés público y de estudio previo y obligado, </w:t>
      </w:r>
      <w:r w:rsidR="00EF1D8A" w:rsidRPr="0068383B">
        <w:rPr>
          <w:rFonts w:ascii="Arial" w:hAnsi="Arial" w:cs="Arial"/>
          <w:sz w:val="24"/>
          <w:szCs w:val="24"/>
        </w:rPr>
        <w:t xml:space="preserve">esta Quinta Sala Unitaria se encuentra obligada a analizar </w:t>
      </w:r>
      <w:r w:rsidR="00322C77" w:rsidRPr="0068383B">
        <w:rPr>
          <w:rFonts w:ascii="Arial" w:hAnsi="Arial" w:cs="Arial"/>
          <w:sz w:val="24"/>
          <w:szCs w:val="24"/>
        </w:rPr>
        <w:t xml:space="preserve">si se actualiza alguna de </w:t>
      </w:r>
      <w:r w:rsidR="00322C77">
        <w:rPr>
          <w:rFonts w:ascii="Arial" w:hAnsi="Arial" w:cs="Arial"/>
          <w:sz w:val="24"/>
          <w:szCs w:val="24"/>
        </w:rPr>
        <w:t xml:space="preserve">las </w:t>
      </w:r>
      <w:r w:rsidR="00322C77" w:rsidRPr="0068383B">
        <w:rPr>
          <w:rFonts w:ascii="Arial" w:hAnsi="Arial" w:cs="Arial"/>
          <w:sz w:val="24"/>
          <w:szCs w:val="24"/>
        </w:rPr>
        <w:t xml:space="preserve">contenidas en la Ley de Procedimiento y Justicia </w:t>
      </w:r>
      <w:r w:rsidR="00322C77" w:rsidRPr="00622CA5">
        <w:rPr>
          <w:rFonts w:ascii="Arial" w:hAnsi="Arial" w:cs="Arial"/>
          <w:sz w:val="24"/>
          <w:szCs w:val="24"/>
        </w:rPr>
        <w:t xml:space="preserve">Administrativa para el Estado de Oaxaca, </w:t>
      </w:r>
      <w:r w:rsidR="0032290E" w:rsidRPr="0068383B">
        <w:rPr>
          <w:rFonts w:ascii="Arial" w:hAnsi="Arial" w:cs="Arial"/>
          <w:sz w:val="24"/>
          <w:szCs w:val="24"/>
        </w:rPr>
        <w:t xml:space="preserve">para lo cual, del estudio de autos se advierte que no se actualizan ninguna de las causales previstas en los numerales 161 y 162 de la Ley de Procedimiento y Justicia Administrativa para el Estado de Oaxaca, por lo tanto </w:t>
      </w:r>
      <w:r w:rsidR="0032290E" w:rsidRPr="0068383B">
        <w:rPr>
          <w:rFonts w:ascii="Arial" w:hAnsi="Arial" w:cs="Arial"/>
          <w:b/>
          <w:sz w:val="24"/>
          <w:szCs w:val="24"/>
        </w:rPr>
        <w:t>NO SE SOBRESEE</w:t>
      </w:r>
      <w:r w:rsidR="0032290E" w:rsidRPr="0068383B">
        <w:rPr>
          <w:rFonts w:ascii="Arial" w:hAnsi="Arial" w:cs="Arial"/>
          <w:sz w:val="24"/>
          <w:szCs w:val="24"/>
        </w:rPr>
        <w:t xml:space="preserve"> el presente juicio</w:t>
      </w:r>
      <w:r w:rsidR="0032290E" w:rsidRPr="0068383B">
        <w:rPr>
          <w:rFonts w:ascii="Arial" w:hAnsi="Arial" w:cs="Arial"/>
          <w:bCs/>
          <w:sz w:val="24"/>
          <w:szCs w:val="24"/>
        </w:rPr>
        <w:t>.</w:t>
      </w:r>
    </w:p>
    <w:p w:rsidR="00DB5D8B" w:rsidRPr="0068383B" w:rsidRDefault="00A7470B" w:rsidP="00A7470B">
      <w:pPr>
        <w:spacing w:line="360" w:lineRule="auto"/>
        <w:jc w:val="both"/>
        <w:rPr>
          <w:rFonts w:ascii="Arial" w:hAnsi="Arial" w:cs="Arial"/>
          <w:sz w:val="24"/>
          <w:szCs w:val="24"/>
        </w:rPr>
      </w:pPr>
      <w:r w:rsidRPr="0068383B">
        <w:rPr>
          <w:rFonts w:ascii="Arial" w:hAnsi="Arial" w:cs="Arial"/>
          <w:sz w:val="24"/>
          <w:szCs w:val="24"/>
        </w:rPr>
        <w:lastRenderedPageBreak/>
        <w:t xml:space="preserve">        </w:t>
      </w:r>
    </w:p>
    <w:p w:rsidR="00A7470B" w:rsidRPr="0068383B" w:rsidRDefault="00A7470B" w:rsidP="00DB5D8B">
      <w:pPr>
        <w:spacing w:line="360" w:lineRule="auto"/>
        <w:ind w:firstLine="708"/>
        <w:jc w:val="both"/>
        <w:rPr>
          <w:rFonts w:ascii="Arial" w:hAnsi="Arial" w:cs="Arial"/>
          <w:sz w:val="24"/>
          <w:szCs w:val="24"/>
        </w:rPr>
      </w:pPr>
      <w:r w:rsidRPr="0068383B">
        <w:rPr>
          <w:rFonts w:ascii="Arial" w:hAnsi="Arial" w:cs="Arial"/>
          <w:b/>
          <w:sz w:val="24"/>
          <w:szCs w:val="24"/>
        </w:rPr>
        <w:t>CUARTO</w:t>
      </w:r>
      <w:r w:rsidRPr="0068383B">
        <w:rPr>
          <w:rFonts w:ascii="Arial" w:hAnsi="Arial" w:cs="Arial"/>
          <w:sz w:val="24"/>
          <w:szCs w:val="24"/>
        </w:rPr>
        <w:t>.-</w:t>
      </w:r>
      <w:r w:rsidR="00703365" w:rsidRPr="0068383B">
        <w:rPr>
          <w:rFonts w:ascii="Arial" w:hAnsi="Arial" w:cs="Arial"/>
          <w:sz w:val="24"/>
          <w:szCs w:val="24"/>
        </w:rPr>
        <w:t xml:space="preserve"> </w:t>
      </w:r>
      <w:r w:rsidRPr="0068383B">
        <w:rPr>
          <w:rFonts w:ascii="Arial" w:hAnsi="Arial" w:cs="Arial"/>
          <w:b/>
          <w:bCs/>
          <w:sz w:val="24"/>
          <w:szCs w:val="24"/>
        </w:rPr>
        <w:t xml:space="preserve">Estudio de los Conceptos de Impugnación y pruebas ofrecidas por la parte actora. </w:t>
      </w:r>
      <w:r w:rsidRPr="0068383B">
        <w:rPr>
          <w:rFonts w:ascii="Arial" w:hAnsi="Arial" w:cs="Arial"/>
          <w:bCs/>
          <w:sz w:val="24"/>
          <w:szCs w:val="24"/>
        </w:rPr>
        <w:t xml:space="preserve">Los conceptos de impugnación hechos valer por </w:t>
      </w:r>
      <w:r w:rsidR="0024203F" w:rsidRPr="0068383B">
        <w:rPr>
          <w:rFonts w:ascii="Arial" w:hAnsi="Arial" w:cs="Arial"/>
          <w:bCs/>
          <w:sz w:val="24"/>
          <w:szCs w:val="24"/>
        </w:rPr>
        <w:t>el accionante</w:t>
      </w:r>
      <w:r w:rsidR="00192DEB" w:rsidRPr="0068383B">
        <w:rPr>
          <w:rFonts w:ascii="Arial" w:hAnsi="Arial" w:cs="Arial"/>
          <w:bCs/>
          <w:sz w:val="24"/>
          <w:szCs w:val="24"/>
        </w:rPr>
        <w:t>,</w:t>
      </w:r>
      <w:r w:rsidRPr="0068383B">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68383B">
        <w:rPr>
          <w:rFonts w:ascii="Arial" w:hAnsi="Arial" w:cs="Arial"/>
          <w:sz w:val="24"/>
          <w:szCs w:val="24"/>
        </w:rPr>
        <w:t xml:space="preserve">; no </w:t>
      </w:r>
      <w:r w:rsidR="00393C9D" w:rsidRPr="0068383B">
        <w:rPr>
          <w:rFonts w:ascii="Arial" w:hAnsi="Arial" w:cs="Arial"/>
          <w:sz w:val="24"/>
          <w:szCs w:val="24"/>
        </w:rPr>
        <w:t>obstante,</w:t>
      </w:r>
      <w:r w:rsidRPr="0068383B">
        <w:rPr>
          <w:rFonts w:ascii="Arial" w:hAnsi="Arial" w:cs="Arial"/>
          <w:sz w:val="24"/>
          <w:szCs w:val="24"/>
        </w:rPr>
        <w:t xml:space="preserve"> ello, serán valorados en el cuerpo de esta sentencia. </w:t>
      </w:r>
      <w:r w:rsidR="004B18A0" w:rsidRPr="0068383B">
        <w:rPr>
          <w:rFonts w:ascii="Arial" w:hAnsi="Arial" w:cs="Arial"/>
          <w:sz w:val="24"/>
          <w:szCs w:val="24"/>
        </w:rPr>
        <w:t xml:space="preserve"> </w:t>
      </w:r>
    </w:p>
    <w:p w:rsidR="00A7470B" w:rsidRPr="0068383B" w:rsidRDefault="00A7470B" w:rsidP="00A7470B">
      <w:pPr>
        <w:spacing w:line="360" w:lineRule="auto"/>
        <w:jc w:val="both"/>
        <w:rPr>
          <w:rFonts w:ascii="Arial" w:hAnsi="Arial" w:cs="Arial"/>
          <w:sz w:val="24"/>
          <w:szCs w:val="24"/>
        </w:rPr>
      </w:pPr>
    </w:p>
    <w:p w:rsidR="00A7470B" w:rsidRPr="0068383B" w:rsidRDefault="00A7470B" w:rsidP="00A7470B">
      <w:pPr>
        <w:pStyle w:val="Textonotapie"/>
        <w:widowControl w:val="0"/>
        <w:spacing w:line="360" w:lineRule="auto"/>
        <w:ind w:firstLine="708"/>
        <w:jc w:val="both"/>
        <w:rPr>
          <w:rFonts w:ascii="Arial" w:hAnsi="Arial" w:cs="Arial"/>
          <w:sz w:val="24"/>
          <w:szCs w:val="24"/>
          <w:lang w:eastAsia="es-MX"/>
        </w:rPr>
      </w:pPr>
      <w:r w:rsidRPr="0068383B">
        <w:rPr>
          <w:rFonts w:ascii="Arial" w:hAnsi="Arial" w:cs="Arial"/>
          <w:sz w:val="24"/>
          <w:szCs w:val="24"/>
          <w:lang w:val="es-MX" w:eastAsia="es-MX"/>
        </w:rPr>
        <w:t>Al respecto resulta aplicable</w:t>
      </w:r>
      <w:r w:rsidRPr="0068383B">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68383B">
        <w:rPr>
          <w:rFonts w:ascii="Arial" w:hAnsi="Arial" w:cs="Arial"/>
          <w:i/>
          <w:sz w:val="24"/>
          <w:szCs w:val="24"/>
          <w:lang w:eastAsia="es-MX"/>
        </w:rPr>
        <w:t>Semanario Judicial de la Federación y su Gaceta</w:t>
      </w:r>
      <w:r w:rsidRPr="0068383B">
        <w:rPr>
          <w:rFonts w:ascii="Arial" w:hAnsi="Arial" w:cs="Arial"/>
          <w:sz w:val="24"/>
          <w:szCs w:val="24"/>
          <w:lang w:eastAsia="es-MX"/>
        </w:rPr>
        <w:t>, Tomo XXXI, mayo de 2010, página 830, de rubro:</w:t>
      </w:r>
    </w:p>
    <w:p w:rsidR="00A7470B" w:rsidRPr="0068383B" w:rsidRDefault="00A7470B" w:rsidP="00A7470B">
      <w:pPr>
        <w:pStyle w:val="Textonotapie"/>
        <w:widowControl w:val="0"/>
        <w:spacing w:line="276" w:lineRule="auto"/>
        <w:ind w:firstLine="708"/>
        <w:jc w:val="both"/>
        <w:rPr>
          <w:rFonts w:ascii="Arial" w:hAnsi="Arial" w:cs="Arial"/>
          <w:sz w:val="24"/>
          <w:szCs w:val="24"/>
          <w:lang w:eastAsia="es-MX"/>
        </w:rPr>
      </w:pPr>
    </w:p>
    <w:p w:rsidR="00313160" w:rsidRPr="0068383B" w:rsidRDefault="00313160" w:rsidP="00A7470B">
      <w:pPr>
        <w:pStyle w:val="Textonotapie"/>
        <w:widowControl w:val="0"/>
        <w:spacing w:line="360" w:lineRule="auto"/>
        <w:ind w:left="1701" w:right="1469"/>
        <w:jc w:val="both"/>
        <w:rPr>
          <w:rFonts w:ascii="Arial" w:hAnsi="Arial" w:cs="Arial"/>
          <w:sz w:val="24"/>
          <w:szCs w:val="24"/>
          <w:lang w:eastAsia="es-MX"/>
        </w:rPr>
      </w:pPr>
    </w:p>
    <w:p w:rsidR="00A7470B" w:rsidRPr="0068383B" w:rsidRDefault="00A7470B" w:rsidP="00A7470B">
      <w:pPr>
        <w:pStyle w:val="Textonotapie"/>
        <w:widowControl w:val="0"/>
        <w:spacing w:line="360" w:lineRule="auto"/>
        <w:ind w:left="1701" w:right="1469"/>
        <w:jc w:val="both"/>
        <w:rPr>
          <w:rFonts w:ascii="Arial" w:hAnsi="Arial" w:cs="Arial"/>
          <w:b/>
          <w:sz w:val="24"/>
          <w:szCs w:val="24"/>
          <w:lang w:eastAsia="es-MX"/>
        </w:rPr>
      </w:pPr>
      <w:r w:rsidRPr="0068383B">
        <w:rPr>
          <w:rFonts w:ascii="Arial" w:hAnsi="Arial" w:cs="Arial"/>
          <w:sz w:val="24"/>
          <w:szCs w:val="24"/>
          <w:lang w:eastAsia="es-MX"/>
        </w:rPr>
        <w:t xml:space="preserve"> </w:t>
      </w:r>
      <w:r w:rsidRPr="0068383B">
        <w:rPr>
          <w:rFonts w:ascii="Arial" w:hAnsi="Arial" w:cs="Arial"/>
          <w:b/>
          <w:sz w:val="24"/>
          <w:szCs w:val="24"/>
          <w:lang w:eastAsia="es-MX"/>
        </w:rPr>
        <w:t>CONCEPTOS DE VIOLACIÓN O AGRAVIOS. PARA CUMPLIR CON LOS PRINCIPIOS DE CONGRUENCIA Y EXHAUSTIVIDAD EN LAS SENTENCIAS DE AMPARO ES INNECESARIA SU TRANSCRIPCIÓN.</w:t>
      </w:r>
    </w:p>
    <w:p w:rsidR="00313160" w:rsidRPr="0068383B" w:rsidRDefault="00313160" w:rsidP="00A7470B">
      <w:pPr>
        <w:pStyle w:val="Textonotapie"/>
        <w:widowControl w:val="0"/>
        <w:spacing w:line="360" w:lineRule="auto"/>
        <w:ind w:right="1469"/>
        <w:jc w:val="both"/>
        <w:rPr>
          <w:rFonts w:ascii="Arial" w:hAnsi="Arial" w:cs="Arial"/>
          <w:b/>
          <w:sz w:val="24"/>
          <w:szCs w:val="24"/>
          <w:lang w:eastAsia="es-MX"/>
        </w:rPr>
      </w:pPr>
    </w:p>
    <w:p w:rsidR="00856120" w:rsidRPr="002C37F5" w:rsidRDefault="00A7470B" w:rsidP="00A7470B">
      <w:pPr>
        <w:pStyle w:val="Sangradetextonormal2"/>
        <w:spacing w:line="360" w:lineRule="auto"/>
        <w:ind w:right="51" w:firstLine="0"/>
        <w:jc w:val="both"/>
        <w:rPr>
          <w:rFonts w:ascii="Arial" w:hAnsi="Arial" w:cs="Arial"/>
          <w:sz w:val="24"/>
          <w:szCs w:val="24"/>
        </w:rPr>
      </w:pPr>
      <w:r w:rsidRPr="0068383B">
        <w:rPr>
          <w:rFonts w:ascii="Arial" w:hAnsi="Arial" w:cs="Arial"/>
          <w:sz w:val="24"/>
          <w:szCs w:val="24"/>
        </w:rPr>
        <w:t xml:space="preserve">         Ahora bien, </w:t>
      </w:r>
      <w:r w:rsidR="009449E7" w:rsidRPr="0068383B">
        <w:rPr>
          <w:rFonts w:ascii="Arial" w:hAnsi="Arial" w:cs="Arial"/>
          <w:sz w:val="24"/>
          <w:szCs w:val="24"/>
        </w:rPr>
        <w:t xml:space="preserve">el actor </w:t>
      </w:r>
      <w:r w:rsidR="005764A9">
        <w:rPr>
          <w:rFonts w:cs="Arial"/>
          <w:b/>
          <w:szCs w:val="24"/>
        </w:rPr>
        <w:t>**********</w:t>
      </w:r>
      <w:r w:rsidR="00703365" w:rsidRPr="0068383B">
        <w:rPr>
          <w:rFonts w:ascii="Arial" w:hAnsi="Arial" w:cs="Arial"/>
          <w:b/>
          <w:sz w:val="24"/>
          <w:szCs w:val="24"/>
        </w:rPr>
        <w:t>,</w:t>
      </w:r>
      <w:r w:rsidRPr="0068383B">
        <w:rPr>
          <w:rFonts w:ascii="Arial" w:hAnsi="Arial" w:cs="Arial"/>
          <w:sz w:val="24"/>
          <w:szCs w:val="24"/>
        </w:rPr>
        <w:t xml:space="preserve"> demand</w:t>
      </w:r>
      <w:r w:rsidR="00122105" w:rsidRPr="0068383B">
        <w:rPr>
          <w:rFonts w:ascii="Arial" w:hAnsi="Arial" w:cs="Arial"/>
          <w:sz w:val="24"/>
          <w:szCs w:val="24"/>
        </w:rPr>
        <w:t>ó</w:t>
      </w:r>
      <w:r w:rsidRPr="0068383B">
        <w:rPr>
          <w:rFonts w:ascii="Arial" w:hAnsi="Arial" w:cs="Arial"/>
          <w:sz w:val="24"/>
          <w:szCs w:val="24"/>
        </w:rPr>
        <w:t xml:space="preserve"> la nulidad de</w:t>
      </w:r>
      <w:r w:rsidR="00C17E6F" w:rsidRPr="0068383B">
        <w:rPr>
          <w:rFonts w:ascii="Arial" w:hAnsi="Arial" w:cs="Arial"/>
          <w:sz w:val="24"/>
          <w:szCs w:val="24"/>
        </w:rPr>
        <w:t xml:space="preserve"> la</w:t>
      </w:r>
      <w:r w:rsidR="00514893" w:rsidRPr="0068383B">
        <w:rPr>
          <w:rFonts w:ascii="Arial" w:hAnsi="Arial" w:cs="Arial"/>
          <w:sz w:val="24"/>
          <w:szCs w:val="24"/>
        </w:rPr>
        <w:t xml:space="preserve"> </w:t>
      </w:r>
      <w:r w:rsidR="005B2A98" w:rsidRPr="005B2A98">
        <w:rPr>
          <w:rFonts w:ascii="Arial" w:hAnsi="Arial" w:cs="Arial"/>
          <w:sz w:val="24"/>
          <w:szCs w:val="24"/>
        </w:rPr>
        <w:t xml:space="preserve">Resolución número </w:t>
      </w:r>
      <w:r w:rsidR="005764A9">
        <w:rPr>
          <w:rFonts w:cs="Arial"/>
          <w:b/>
          <w:szCs w:val="24"/>
        </w:rPr>
        <w:t xml:space="preserve">********** </w:t>
      </w:r>
      <w:r w:rsidR="005B2A98" w:rsidRPr="005B2A98">
        <w:rPr>
          <w:rFonts w:ascii="Arial" w:hAnsi="Arial" w:cs="Arial"/>
          <w:sz w:val="24"/>
          <w:szCs w:val="24"/>
        </w:rPr>
        <w:t xml:space="preserve">de </w:t>
      </w:r>
      <w:r w:rsidR="005764A9">
        <w:rPr>
          <w:rFonts w:cs="Arial"/>
          <w:b/>
          <w:szCs w:val="24"/>
        </w:rPr>
        <w:t xml:space="preserve">********** </w:t>
      </w:r>
      <w:r w:rsidR="005B2A98" w:rsidRPr="000D4619">
        <w:rPr>
          <w:rFonts w:ascii="Arial" w:hAnsi="Arial" w:cs="Arial"/>
          <w:sz w:val="24"/>
          <w:szCs w:val="24"/>
        </w:rPr>
        <w:t xml:space="preserve">emitida por la </w:t>
      </w:r>
      <w:r w:rsidR="005B2A98" w:rsidRPr="000D4619">
        <w:rPr>
          <w:rFonts w:ascii="Arial" w:hAnsi="Arial" w:cs="Arial"/>
          <w:b/>
          <w:bCs/>
          <w:sz w:val="24"/>
          <w:szCs w:val="24"/>
        </w:rPr>
        <w:t>DIRECTORA DE LO CONTENCIOSO DE LA PROCURADURÍA FISCAL DE LA SECRETARÍA DE FINANZAS DEL GOBIERNO DEL ESTADO DE OAXACA</w:t>
      </w:r>
      <w:r w:rsidR="002C37F5">
        <w:rPr>
          <w:rFonts w:ascii="Arial" w:hAnsi="Arial" w:cs="Arial"/>
          <w:b/>
          <w:bCs/>
          <w:sz w:val="24"/>
          <w:szCs w:val="24"/>
        </w:rPr>
        <w:t xml:space="preserve">, </w:t>
      </w:r>
      <w:r w:rsidR="002C37F5">
        <w:rPr>
          <w:rFonts w:ascii="Arial" w:hAnsi="Arial" w:cs="Arial"/>
          <w:sz w:val="24"/>
          <w:szCs w:val="24"/>
        </w:rPr>
        <w:t xml:space="preserve">de la cual refirió que la demandada, al resolver el recurso de revocación </w:t>
      </w:r>
      <w:r w:rsidR="00843D3D">
        <w:rPr>
          <w:rFonts w:ascii="Arial" w:hAnsi="Arial" w:cs="Arial"/>
          <w:sz w:val="24"/>
          <w:szCs w:val="24"/>
        </w:rPr>
        <w:t xml:space="preserve">dentro del expediente </w:t>
      </w:r>
      <w:r w:rsidR="00440BDA">
        <w:rPr>
          <w:rFonts w:cs="Arial"/>
          <w:b/>
          <w:szCs w:val="24"/>
        </w:rPr>
        <w:t>**********</w:t>
      </w:r>
      <w:r w:rsidR="00843D3D">
        <w:rPr>
          <w:rFonts w:ascii="Arial" w:hAnsi="Arial" w:cs="Arial"/>
          <w:sz w:val="24"/>
          <w:szCs w:val="24"/>
        </w:rPr>
        <w:t xml:space="preserve">, omitió examinar lo denunciado en el Tercer Agravio del citado recurso, relativo a la falta de fundamentación y motivación de la multa recurrida con número de control </w:t>
      </w:r>
      <w:r w:rsidR="005764A9">
        <w:rPr>
          <w:rFonts w:cs="Arial"/>
          <w:b/>
          <w:szCs w:val="24"/>
        </w:rPr>
        <w:t>**********</w:t>
      </w:r>
      <w:r w:rsidR="00F121E8">
        <w:rPr>
          <w:rFonts w:ascii="Arial" w:hAnsi="Arial" w:cs="Arial"/>
          <w:sz w:val="24"/>
          <w:szCs w:val="24"/>
        </w:rPr>
        <w:t xml:space="preserve"> de </w:t>
      </w:r>
      <w:r w:rsidR="005764A9">
        <w:rPr>
          <w:rFonts w:cs="Arial"/>
          <w:b/>
          <w:szCs w:val="24"/>
        </w:rPr>
        <w:t xml:space="preserve">********** </w:t>
      </w:r>
      <w:r w:rsidR="001D1134">
        <w:rPr>
          <w:rFonts w:ascii="Arial" w:hAnsi="Arial" w:cs="Arial"/>
          <w:sz w:val="24"/>
          <w:szCs w:val="24"/>
        </w:rPr>
        <w:t>emitida por la Directora de Ingresos y Recaudación de la Secretaría de Finanzas del Estado de Oaxaca.</w:t>
      </w:r>
    </w:p>
    <w:p w:rsidR="00A0381C" w:rsidRPr="0068383B" w:rsidRDefault="00A0381C" w:rsidP="00A7470B">
      <w:pPr>
        <w:pStyle w:val="Sangradetextonormal2"/>
        <w:spacing w:line="360" w:lineRule="auto"/>
        <w:ind w:right="51" w:firstLine="0"/>
        <w:jc w:val="both"/>
        <w:rPr>
          <w:rFonts w:ascii="Arial" w:hAnsi="Arial" w:cs="Arial"/>
          <w:b/>
          <w:bCs/>
          <w:sz w:val="24"/>
          <w:szCs w:val="24"/>
        </w:rPr>
      </w:pPr>
    </w:p>
    <w:p w:rsidR="00A84CD0" w:rsidRPr="0068383B" w:rsidRDefault="00A84CD0" w:rsidP="00A7470B">
      <w:pPr>
        <w:pStyle w:val="Sangradetextonormal2"/>
        <w:spacing w:line="360" w:lineRule="auto"/>
        <w:ind w:right="51" w:firstLine="0"/>
        <w:jc w:val="both"/>
        <w:rPr>
          <w:rFonts w:ascii="Arial" w:hAnsi="Arial" w:cs="Arial"/>
          <w:b/>
          <w:bCs/>
          <w:sz w:val="24"/>
          <w:szCs w:val="24"/>
        </w:rPr>
      </w:pPr>
    </w:p>
    <w:p w:rsidR="006A136D" w:rsidRDefault="00A7470B" w:rsidP="00057E9B">
      <w:pPr>
        <w:pStyle w:val="Sangradetextonormal2"/>
        <w:tabs>
          <w:tab w:val="left" w:pos="2041"/>
        </w:tabs>
        <w:spacing w:line="360" w:lineRule="auto"/>
        <w:ind w:right="51" w:firstLine="0"/>
        <w:jc w:val="both"/>
        <w:rPr>
          <w:rFonts w:ascii="Arial" w:hAnsi="Arial" w:cs="Arial"/>
          <w:sz w:val="24"/>
          <w:szCs w:val="24"/>
        </w:rPr>
      </w:pPr>
      <w:r w:rsidRPr="0068383B">
        <w:rPr>
          <w:rFonts w:ascii="Arial" w:hAnsi="Arial" w:cs="Arial"/>
          <w:bCs/>
          <w:sz w:val="24"/>
          <w:szCs w:val="24"/>
        </w:rPr>
        <w:t xml:space="preserve">           </w:t>
      </w:r>
      <w:r w:rsidR="009D4C53" w:rsidRPr="0068383B">
        <w:rPr>
          <w:rFonts w:ascii="Arial" w:hAnsi="Arial" w:cs="Arial"/>
          <w:bCs/>
          <w:sz w:val="24"/>
          <w:szCs w:val="24"/>
        </w:rPr>
        <w:t>E</w:t>
      </w:r>
      <w:r w:rsidRPr="0068383B">
        <w:rPr>
          <w:rFonts w:ascii="Arial" w:hAnsi="Arial" w:cs="Arial"/>
          <w:sz w:val="24"/>
          <w:szCs w:val="24"/>
        </w:rPr>
        <w:t>st</w:t>
      </w:r>
      <w:r w:rsidR="009D4C53" w:rsidRPr="0068383B">
        <w:rPr>
          <w:rFonts w:ascii="Arial" w:hAnsi="Arial" w:cs="Arial"/>
          <w:sz w:val="24"/>
          <w:szCs w:val="24"/>
        </w:rPr>
        <w:t>e</w:t>
      </w:r>
      <w:r w:rsidRPr="0068383B">
        <w:rPr>
          <w:rFonts w:ascii="Arial" w:hAnsi="Arial" w:cs="Arial"/>
          <w:sz w:val="24"/>
          <w:szCs w:val="24"/>
        </w:rPr>
        <w:t xml:space="preserve"> Juzgador</w:t>
      </w:r>
      <w:r w:rsidR="003D2B39" w:rsidRPr="0068383B">
        <w:rPr>
          <w:rFonts w:ascii="Arial" w:hAnsi="Arial" w:cs="Arial"/>
          <w:sz w:val="24"/>
          <w:szCs w:val="24"/>
        </w:rPr>
        <w:t>,</w:t>
      </w:r>
      <w:r w:rsidRPr="0068383B">
        <w:rPr>
          <w:rFonts w:ascii="Arial" w:hAnsi="Arial" w:cs="Arial"/>
          <w:sz w:val="24"/>
          <w:szCs w:val="24"/>
        </w:rPr>
        <w:t xml:space="preserve"> por cuestión de método y técnica jurídica, procede a pronunciarse </w:t>
      </w:r>
      <w:r w:rsidR="009D4C53" w:rsidRPr="0068383B">
        <w:rPr>
          <w:rFonts w:ascii="Arial" w:hAnsi="Arial" w:cs="Arial"/>
          <w:sz w:val="24"/>
          <w:szCs w:val="24"/>
        </w:rPr>
        <w:t xml:space="preserve"> </w:t>
      </w:r>
      <w:r w:rsidRPr="0068383B">
        <w:rPr>
          <w:rFonts w:ascii="Arial" w:hAnsi="Arial" w:cs="Arial"/>
          <w:sz w:val="24"/>
          <w:szCs w:val="24"/>
        </w:rPr>
        <w:t>respecto a la legalidad de la resolución sujeta a debate,</w:t>
      </w:r>
      <w:r w:rsidR="001D1134">
        <w:rPr>
          <w:rFonts w:ascii="Arial" w:hAnsi="Arial" w:cs="Arial"/>
          <w:sz w:val="24"/>
          <w:szCs w:val="24"/>
        </w:rPr>
        <w:t xml:space="preserve"> de la cual se advierte que resulta</w:t>
      </w:r>
      <w:r w:rsidR="006A136D">
        <w:rPr>
          <w:rFonts w:ascii="Arial" w:hAnsi="Arial" w:cs="Arial"/>
          <w:sz w:val="24"/>
          <w:szCs w:val="24"/>
        </w:rPr>
        <w:t xml:space="preserve"> parcialmente</w:t>
      </w:r>
      <w:r w:rsidR="001D1134">
        <w:rPr>
          <w:rFonts w:ascii="Arial" w:hAnsi="Arial" w:cs="Arial"/>
          <w:sz w:val="24"/>
          <w:szCs w:val="24"/>
        </w:rPr>
        <w:t xml:space="preserve"> </w:t>
      </w:r>
      <w:r w:rsidR="001D1134">
        <w:rPr>
          <w:rFonts w:ascii="Arial" w:hAnsi="Arial" w:cs="Arial"/>
          <w:b/>
          <w:bCs/>
          <w:sz w:val="24"/>
          <w:szCs w:val="24"/>
        </w:rPr>
        <w:t>fundado</w:t>
      </w:r>
      <w:r w:rsidR="001D1134">
        <w:rPr>
          <w:rFonts w:ascii="Arial" w:hAnsi="Arial" w:cs="Arial"/>
          <w:sz w:val="24"/>
          <w:szCs w:val="24"/>
        </w:rPr>
        <w:t xml:space="preserve"> el agravio expuesto por el actor, en el sentido que la autoridad demandada </w:t>
      </w:r>
      <w:r w:rsidR="006A136D">
        <w:rPr>
          <w:rFonts w:ascii="Arial" w:hAnsi="Arial" w:cs="Arial"/>
          <w:sz w:val="24"/>
          <w:szCs w:val="24"/>
        </w:rPr>
        <w:t>no se pronunció de manera exhaustiva respecto de la debida fundamentación y motivación de la que refirió carecía la Multa</w:t>
      </w:r>
      <w:r w:rsidR="00010B4A">
        <w:rPr>
          <w:rFonts w:ascii="Arial" w:hAnsi="Arial" w:cs="Arial"/>
          <w:sz w:val="24"/>
          <w:szCs w:val="24"/>
        </w:rPr>
        <w:t xml:space="preserve"> por Infracción relacionada con la Presentación de Declaraciones del Impuesto sobre Erogaciones por Remuneraciones al </w:t>
      </w:r>
      <w:r w:rsidR="00010B4A">
        <w:rPr>
          <w:rFonts w:ascii="Arial" w:hAnsi="Arial" w:cs="Arial"/>
          <w:sz w:val="24"/>
          <w:szCs w:val="24"/>
        </w:rPr>
        <w:lastRenderedPageBreak/>
        <w:t>Trabajo Personal</w:t>
      </w:r>
      <w:r w:rsidR="006A136D">
        <w:rPr>
          <w:rFonts w:ascii="Arial" w:hAnsi="Arial" w:cs="Arial"/>
          <w:sz w:val="24"/>
          <w:szCs w:val="24"/>
        </w:rPr>
        <w:t xml:space="preserve"> </w:t>
      </w:r>
      <w:r w:rsidR="00010B4A">
        <w:rPr>
          <w:rFonts w:ascii="Arial" w:hAnsi="Arial" w:cs="Arial"/>
          <w:sz w:val="24"/>
          <w:szCs w:val="24"/>
        </w:rPr>
        <w:t xml:space="preserve">con número de control </w:t>
      </w:r>
      <w:r w:rsidR="005764A9">
        <w:rPr>
          <w:rFonts w:cs="Arial"/>
          <w:b/>
          <w:szCs w:val="24"/>
        </w:rPr>
        <w:t>**********</w:t>
      </w:r>
      <w:r w:rsidR="00010B4A">
        <w:rPr>
          <w:rFonts w:ascii="Arial" w:hAnsi="Arial" w:cs="Arial"/>
          <w:sz w:val="24"/>
          <w:szCs w:val="24"/>
        </w:rPr>
        <w:t xml:space="preserve"> de </w:t>
      </w:r>
      <w:r w:rsidR="005764A9">
        <w:rPr>
          <w:rFonts w:cs="Arial"/>
          <w:b/>
          <w:szCs w:val="24"/>
        </w:rPr>
        <w:t xml:space="preserve">********** </w:t>
      </w:r>
      <w:r w:rsidR="00010B4A">
        <w:rPr>
          <w:rFonts w:ascii="Arial" w:hAnsi="Arial" w:cs="Arial"/>
          <w:sz w:val="24"/>
          <w:szCs w:val="24"/>
        </w:rPr>
        <w:t>emitida por la Directora de Ingresos y Recaudación de la Secretaría de Finanzas del Estado de Oaxaca</w:t>
      </w:r>
      <w:r w:rsidR="009256F1">
        <w:rPr>
          <w:rFonts w:ascii="Arial" w:hAnsi="Arial" w:cs="Arial"/>
          <w:sz w:val="24"/>
          <w:szCs w:val="24"/>
        </w:rPr>
        <w:t>.</w:t>
      </w:r>
    </w:p>
    <w:p w:rsidR="00565404" w:rsidRPr="0068383B" w:rsidRDefault="006A136D" w:rsidP="00057E9B">
      <w:pPr>
        <w:pStyle w:val="Sangradetextonormal2"/>
        <w:tabs>
          <w:tab w:val="left" w:pos="2041"/>
        </w:tabs>
        <w:spacing w:line="360" w:lineRule="auto"/>
        <w:ind w:right="51" w:firstLine="0"/>
        <w:jc w:val="both"/>
        <w:rPr>
          <w:rFonts w:ascii="Arial" w:hAnsi="Arial" w:cs="Arial"/>
          <w:i/>
          <w:iCs/>
          <w:sz w:val="19"/>
          <w:szCs w:val="19"/>
          <w:lang w:val="es-ES"/>
        </w:rPr>
      </w:pPr>
      <w:r>
        <w:rPr>
          <w:rFonts w:ascii="Arial" w:hAnsi="Arial" w:cs="Arial"/>
          <w:sz w:val="24"/>
          <w:szCs w:val="24"/>
        </w:rPr>
        <w:t xml:space="preserve"> </w:t>
      </w:r>
      <w:r w:rsidR="00A7470B" w:rsidRPr="0068383B">
        <w:rPr>
          <w:rFonts w:ascii="Arial" w:hAnsi="Arial" w:cs="Arial"/>
          <w:sz w:val="24"/>
          <w:szCs w:val="24"/>
        </w:rPr>
        <w:t xml:space="preserve"> </w:t>
      </w:r>
    </w:p>
    <w:p w:rsidR="00565404" w:rsidRDefault="00565404" w:rsidP="00565404">
      <w:pPr>
        <w:spacing w:line="360" w:lineRule="auto"/>
        <w:jc w:val="both"/>
        <w:rPr>
          <w:rFonts w:ascii="Arial" w:hAnsi="Arial" w:cs="Arial"/>
          <w:sz w:val="24"/>
          <w:szCs w:val="24"/>
        </w:rPr>
      </w:pPr>
    </w:p>
    <w:p w:rsidR="00EB6A99" w:rsidRDefault="009256F1" w:rsidP="00B82C50">
      <w:pPr>
        <w:spacing w:line="360" w:lineRule="auto"/>
        <w:ind w:right="-516" w:firstLine="709"/>
        <w:jc w:val="both"/>
        <w:rPr>
          <w:rFonts w:ascii="Arial" w:hAnsi="Arial" w:cs="Arial"/>
          <w:sz w:val="24"/>
          <w:szCs w:val="24"/>
          <w:lang w:eastAsia="es-ES"/>
        </w:rPr>
      </w:pPr>
      <w:r>
        <w:rPr>
          <w:rFonts w:ascii="Arial" w:hAnsi="Arial" w:cs="Arial"/>
          <w:sz w:val="24"/>
          <w:szCs w:val="24"/>
          <w:lang w:eastAsia="es-ES"/>
        </w:rPr>
        <w:t xml:space="preserve">Se dice lo anterior en razón que, si bien la demandada argumentó que la multa recurrida se encontraba debidamente fundada y motivada, pues se incorporaron en ésta los artículos 63, 64, 65, 66 y 69 de la Ley Estatal de Hacienda, de los cuales efectuó la transcripción de los mismos; también se </w:t>
      </w:r>
      <w:r w:rsidR="00445AF1" w:rsidRPr="0068383B">
        <w:rPr>
          <w:rFonts w:ascii="Arial" w:hAnsi="Arial" w:cs="Arial"/>
          <w:sz w:val="24"/>
          <w:szCs w:val="24"/>
          <w:lang w:eastAsia="es-ES"/>
        </w:rPr>
        <w:t>advierte</w:t>
      </w:r>
      <w:r>
        <w:rPr>
          <w:rFonts w:ascii="Arial" w:hAnsi="Arial" w:cs="Arial"/>
          <w:sz w:val="24"/>
          <w:szCs w:val="24"/>
          <w:lang w:eastAsia="es-ES"/>
        </w:rPr>
        <w:t xml:space="preserve"> que </w:t>
      </w:r>
      <w:r w:rsidR="00B82C50">
        <w:rPr>
          <w:rFonts w:ascii="Arial" w:hAnsi="Arial" w:cs="Arial"/>
          <w:sz w:val="24"/>
          <w:szCs w:val="24"/>
          <w:lang w:eastAsia="es-ES"/>
        </w:rPr>
        <w:t xml:space="preserve">tal y como lo refirió el actor, </w:t>
      </w:r>
      <w:r w:rsidR="003C1335">
        <w:rPr>
          <w:rFonts w:ascii="Arial" w:hAnsi="Arial" w:cs="Arial"/>
          <w:sz w:val="24"/>
          <w:szCs w:val="24"/>
          <w:lang w:eastAsia="es-ES"/>
        </w:rPr>
        <w:t>la</w:t>
      </w:r>
      <w:r w:rsidR="00B82C50">
        <w:rPr>
          <w:rFonts w:ascii="Arial" w:hAnsi="Arial" w:cs="Arial"/>
          <w:sz w:val="24"/>
          <w:szCs w:val="24"/>
          <w:lang w:eastAsia="es-ES"/>
        </w:rPr>
        <w:t xml:space="preserve"> Directora de Ingresos y Recaudación de la Secretaría de Finanzas en la</w:t>
      </w:r>
      <w:r w:rsidR="003C1335">
        <w:rPr>
          <w:rFonts w:ascii="Arial" w:hAnsi="Arial" w:cs="Arial"/>
          <w:sz w:val="24"/>
          <w:szCs w:val="24"/>
          <w:lang w:eastAsia="es-ES"/>
        </w:rPr>
        <w:t xml:space="preserve"> multa combatida en sede administrativa, </w:t>
      </w:r>
      <w:r w:rsidR="00EB6A99" w:rsidRPr="0068383B">
        <w:rPr>
          <w:rFonts w:ascii="Arial" w:hAnsi="Arial" w:cs="Arial"/>
          <w:sz w:val="24"/>
          <w:szCs w:val="24"/>
          <w:lang w:eastAsia="es-ES"/>
        </w:rPr>
        <w:t xml:space="preserve">omitió señalar </w:t>
      </w:r>
      <w:r w:rsidR="00EB6A99">
        <w:rPr>
          <w:rFonts w:ascii="Arial" w:hAnsi="Arial" w:cs="Arial"/>
          <w:sz w:val="24"/>
          <w:szCs w:val="24"/>
          <w:lang w:eastAsia="es-ES"/>
        </w:rPr>
        <w:t xml:space="preserve">el fundamento legal específico, así como </w:t>
      </w:r>
      <w:r w:rsidR="00EB6A99" w:rsidRPr="0068383B">
        <w:rPr>
          <w:rFonts w:ascii="Arial" w:hAnsi="Arial" w:cs="Arial"/>
          <w:sz w:val="24"/>
          <w:szCs w:val="24"/>
          <w:lang w:eastAsia="es-ES"/>
        </w:rPr>
        <w:t>las razones particulares, causas inmediatas y circunstancias especiales</w:t>
      </w:r>
      <w:r w:rsidR="00EB6A99">
        <w:rPr>
          <w:rFonts w:ascii="Arial" w:hAnsi="Arial" w:cs="Arial"/>
          <w:sz w:val="24"/>
          <w:szCs w:val="24"/>
          <w:lang w:eastAsia="es-ES"/>
        </w:rPr>
        <w:t xml:space="preserve"> que le llevaron a determinar </w:t>
      </w:r>
      <w:r w:rsidR="00EB6A99" w:rsidRPr="0068383B">
        <w:rPr>
          <w:rFonts w:ascii="Arial" w:hAnsi="Arial" w:cs="Arial"/>
          <w:sz w:val="24"/>
          <w:szCs w:val="24"/>
          <w:lang w:eastAsia="es-ES"/>
        </w:rPr>
        <w:t xml:space="preserve">que el accionante era sujeto obligado al pago del Impuesto </w:t>
      </w:r>
      <w:r w:rsidR="00B82C50">
        <w:rPr>
          <w:rFonts w:ascii="Arial" w:hAnsi="Arial" w:cs="Arial"/>
          <w:sz w:val="24"/>
          <w:szCs w:val="24"/>
          <w:lang w:eastAsia="es-ES"/>
        </w:rPr>
        <w:t>sobre Erogaciones por Remuneraciones al Trabajo Personal</w:t>
      </w:r>
      <w:r w:rsidR="00EB6A99" w:rsidRPr="0068383B">
        <w:rPr>
          <w:rFonts w:ascii="Arial" w:hAnsi="Arial" w:cs="Arial"/>
          <w:sz w:val="24"/>
          <w:szCs w:val="24"/>
          <w:lang w:eastAsia="es-ES"/>
        </w:rPr>
        <w:t xml:space="preserve">; es decir, no precisa cuáles fueron los antecedentes por los cuales consideró que el accionante se ubica en la circunstancia que la ley considera como hecho generador de la obligación fiscal; pues para tales efectos, no basta con el señalamiento de que se le ha identificado como sujeto obligado, sino que la autoridad debió </w:t>
      </w:r>
      <w:r w:rsidR="00EB6A99">
        <w:rPr>
          <w:rFonts w:ascii="Arial" w:hAnsi="Arial" w:cs="Arial"/>
          <w:sz w:val="24"/>
          <w:szCs w:val="24"/>
          <w:lang w:eastAsia="es-ES"/>
        </w:rPr>
        <w:t xml:space="preserve">motivar y fundar su actuar, al considerar que el actor se ubicó en </w:t>
      </w:r>
      <w:r w:rsidR="00EB6A99" w:rsidRPr="0068383B">
        <w:rPr>
          <w:rFonts w:ascii="Arial" w:hAnsi="Arial" w:cs="Arial"/>
          <w:sz w:val="24"/>
          <w:szCs w:val="24"/>
          <w:lang w:eastAsia="es-ES"/>
        </w:rPr>
        <w:t>la hipótesis normativa para ser considerad</w:t>
      </w:r>
      <w:r w:rsidR="00EB6A99">
        <w:rPr>
          <w:rFonts w:ascii="Arial" w:hAnsi="Arial" w:cs="Arial"/>
          <w:sz w:val="24"/>
          <w:szCs w:val="24"/>
          <w:lang w:eastAsia="es-ES"/>
        </w:rPr>
        <w:t>o</w:t>
      </w:r>
      <w:r w:rsidR="00EB6A99" w:rsidRPr="0068383B">
        <w:rPr>
          <w:rFonts w:ascii="Arial" w:hAnsi="Arial" w:cs="Arial"/>
          <w:sz w:val="24"/>
          <w:szCs w:val="24"/>
          <w:lang w:eastAsia="es-ES"/>
        </w:rPr>
        <w:t xml:space="preserve"> sujeta del multicitado Impuesto</w:t>
      </w:r>
      <w:r w:rsidR="00EB6A99">
        <w:rPr>
          <w:rFonts w:ascii="Arial" w:hAnsi="Arial" w:cs="Arial"/>
          <w:sz w:val="24"/>
          <w:szCs w:val="24"/>
          <w:lang w:eastAsia="es-ES"/>
        </w:rPr>
        <w:t>.</w:t>
      </w:r>
    </w:p>
    <w:p w:rsidR="00EB6A99" w:rsidRPr="0068383B" w:rsidRDefault="00EB6A99" w:rsidP="00EB6A99">
      <w:pPr>
        <w:widowControl w:val="0"/>
        <w:spacing w:line="360" w:lineRule="auto"/>
        <w:jc w:val="both"/>
        <w:rPr>
          <w:rFonts w:ascii="Arial" w:hAnsi="Arial" w:cs="Arial"/>
          <w:sz w:val="24"/>
          <w:szCs w:val="24"/>
          <w:lang w:eastAsia="es-ES"/>
        </w:rPr>
      </w:pPr>
    </w:p>
    <w:p w:rsidR="00346C94" w:rsidRDefault="00346C94" w:rsidP="00346C94">
      <w:pPr>
        <w:widowControl w:val="0"/>
        <w:spacing w:line="360" w:lineRule="auto"/>
        <w:ind w:right="-516" w:firstLine="708"/>
        <w:jc w:val="both"/>
        <w:rPr>
          <w:rFonts w:ascii="Arial" w:hAnsi="Arial" w:cs="Arial"/>
          <w:sz w:val="24"/>
          <w:szCs w:val="24"/>
          <w:lang w:eastAsia="es-ES"/>
        </w:rPr>
      </w:pPr>
      <w:r>
        <w:rPr>
          <w:rFonts w:ascii="Arial" w:hAnsi="Arial" w:cs="Arial"/>
          <w:sz w:val="24"/>
          <w:szCs w:val="24"/>
          <w:lang w:eastAsia="es-ES"/>
        </w:rPr>
        <w:t xml:space="preserve">Así mismo es de señalarse que si bien en la multa </w:t>
      </w:r>
      <w:r w:rsidR="005764A9">
        <w:rPr>
          <w:rFonts w:cs="Arial"/>
          <w:b/>
          <w:szCs w:val="24"/>
        </w:rPr>
        <w:t>**********</w:t>
      </w:r>
      <w:r>
        <w:rPr>
          <w:rFonts w:ascii="Arial" w:hAnsi="Arial" w:cs="Arial"/>
          <w:sz w:val="24"/>
          <w:szCs w:val="24"/>
          <w:lang w:eastAsia="es-ES"/>
        </w:rPr>
        <w:t xml:space="preserve"> de </w:t>
      </w:r>
      <w:r w:rsidR="005764A9">
        <w:rPr>
          <w:rFonts w:cs="Arial"/>
          <w:b/>
          <w:szCs w:val="24"/>
        </w:rPr>
        <w:t>**********</w:t>
      </w:r>
      <w:r>
        <w:rPr>
          <w:rFonts w:ascii="Arial" w:hAnsi="Arial" w:cs="Arial"/>
          <w:sz w:val="24"/>
          <w:szCs w:val="24"/>
          <w:lang w:eastAsia="es-ES"/>
        </w:rPr>
        <w:t xml:space="preserve"> se invoca el artículo 63 de la Ley Estatal de Hacienda vigente, tal fundamentación la realizó de manera incompleta, puesto que no se especificaron en cuál de los dos supuestos encuadraba la conducta del actor, y por ende, tampoco se motivó la misma, pues tal precepto legal contempla dos supuestos, siendo imperioso para la </w:t>
      </w:r>
      <w:r w:rsidR="00EA098C">
        <w:rPr>
          <w:rFonts w:ascii="Arial" w:hAnsi="Arial" w:cs="Arial"/>
          <w:sz w:val="24"/>
          <w:szCs w:val="24"/>
          <w:lang w:eastAsia="es-ES"/>
        </w:rPr>
        <w:t>Directora de Ingresos y Recaudación de la Secretaría de Finanzas</w:t>
      </w:r>
      <w:r>
        <w:rPr>
          <w:rFonts w:ascii="Arial" w:hAnsi="Arial" w:cs="Arial"/>
          <w:sz w:val="24"/>
          <w:szCs w:val="24"/>
          <w:lang w:eastAsia="es-ES"/>
        </w:rPr>
        <w:t xml:space="preserve">, el </w:t>
      </w:r>
      <w:r w:rsidR="00EA098C">
        <w:rPr>
          <w:rFonts w:ascii="Arial" w:hAnsi="Arial" w:cs="Arial"/>
          <w:sz w:val="24"/>
          <w:szCs w:val="24"/>
          <w:lang w:eastAsia="es-ES"/>
        </w:rPr>
        <w:t>plasmar</w:t>
      </w:r>
      <w:r>
        <w:rPr>
          <w:rFonts w:ascii="Arial" w:hAnsi="Arial" w:cs="Arial"/>
          <w:sz w:val="24"/>
          <w:szCs w:val="24"/>
          <w:lang w:eastAsia="es-ES"/>
        </w:rPr>
        <w:t xml:space="preserve"> la fracción específica que da origen a que el contribuyente </w:t>
      </w:r>
      <w:r w:rsidR="005764A9">
        <w:rPr>
          <w:rFonts w:cs="Arial"/>
          <w:b/>
          <w:szCs w:val="24"/>
        </w:rPr>
        <w:t xml:space="preserve">********** </w:t>
      </w:r>
      <w:r w:rsidR="00EA098C">
        <w:rPr>
          <w:rFonts w:ascii="Arial" w:hAnsi="Arial" w:cs="Arial"/>
          <w:sz w:val="24"/>
          <w:szCs w:val="24"/>
          <w:lang w:eastAsia="es-ES"/>
        </w:rPr>
        <w:t xml:space="preserve">se ubica, para encontrase obligado </w:t>
      </w:r>
      <w:r>
        <w:rPr>
          <w:rFonts w:ascii="Arial" w:hAnsi="Arial" w:cs="Arial"/>
          <w:sz w:val="24"/>
          <w:szCs w:val="24"/>
          <w:lang w:eastAsia="es-ES"/>
        </w:rPr>
        <w:t>al pago o presentación de la declaración del Impuesto sobre Erogaciones por Remuneraciones al Trabajo Personal, supuestamente omitida por el actor.</w:t>
      </w:r>
    </w:p>
    <w:p w:rsidR="00346C94" w:rsidRDefault="00346C94" w:rsidP="00346C94">
      <w:pPr>
        <w:widowControl w:val="0"/>
        <w:spacing w:line="360" w:lineRule="auto"/>
        <w:jc w:val="both"/>
        <w:rPr>
          <w:rFonts w:ascii="Arial" w:hAnsi="Arial" w:cs="Arial"/>
          <w:sz w:val="24"/>
          <w:szCs w:val="24"/>
          <w:lang w:eastAsia="es-ES"/>
        </w:rPr>
      </w:pPr>
    </w:p>
    <w:p w:rsidR="00EB6A99" w:rsidRDefault="00346C94" w:rsidP="001C05CC">
      <w:pPr>
        <w:widowControl w:val="0"/>
        <w:spacing w:line="360" w:lineRule="auto"/>
        <w:ind w:firstLine="708"/>
        <w:jc w:val="both"/>
        <w:rPr>
          <w:rFonts w:ascii="Arial" w:hAnsi="Arial" w:cs="Arial"/>
          <w:sz w:val="24"/>
          <w:szCs w:val="24"/>
        </w:rPr>
      </w:pPr>
      <w:r w:rsidRPr="0068383B">
        <w:rPr>
          <w:rFonts w:ascii="Arial" w:hAnsi="Arial" w:cs="Arial"/>
          <w:sz w:val="24"/>
          <w:szCs w:val="24"/>
          <w:lang w:eastAsia="es-ES"/>
        </w:rPr>
        <w:t>De lo ante</w:t>
      </w:r>
      <w:r>
        <w:rPr>
          <w:rFonts w:ascii="Arial" w:hAnsi="Arial" w:cs="Arial"/>
          <w:sz w:val="24"/>
          <w:szCs w:val="24"/>
          <w:lang w:eastAsia="es-ES"/>
        </w:rPr>
        <w:t>s expuesto, al advertir este juzgador que existe una violación formal, en razón que el acto de autoridad que hoy se combate, carece de una debida fundamentación y motivación, elemento ínsito del mismo, de conformidad con lo establecido en la fracción V del artículo 17 de la Ley de Procedimiento y Justicia Administrativa para el Estado de Oaxaca, pues como ya se apuntó</w:t>
      </w:r>
      <w:r w:rsidR="00EA098C">
        <w:rPr>
          <w:rFonts w:ascii="Arial" w:hAnsi="Arial" w:cs="Arial"/>
          <w:sz w:val="24"/>
          <w:szCs w:val="24"/>
          <w:lang w:eastAsia="es-ES"/>
        </w:rPr>
        <w:t xml:space="preserve"> la autoridad demandada no fue exhaustiva en analizar el Agravio Tercero </w:t>
      </w:r>
      <w:r w:rsidR="000721E8">
        <w:rPr>
          <w:rFonts w:ascii="Arial" w:hAnsi="Arial" w:cs="Arial"/>
          <w:sz w:val="24"/>
          <w:szCs w:val="24"/>
          <w:lang w:eastAsia="es-ES"/>
        </w:rPr>
        <w:t xml:space="preserve">expuesto por el actor </w:t>
      </w:r>
      <w:r w:rsidR="00EA098C">
        <w:rPr>
          <w:rFonts w:ascii="Arial" w:hAnsi="Arial" w:cs="Arial"/>
          <w:sz w:val="24"/>
          <w:szCs w:val="24"/>
          <w:lang w:eastAsia="es-ES"/>
        </w:rPr>
        <w:t xml:space="preserve">en su escrito que contenía </w:t>
      </w:r>
      <w:r w:rsidR="00EA098C">
        <w:rPr>
          <w:rFonts w:ascii="Arial" w:hAnsi="Arial" w:cs="Arial"/>
          <w:sz w:val="24"/>
          <w:szCs w:val="24"/>
          <w:lang w:eastAsia="es-ES"/>
        </w:rPr>
        <w:lastRenderedPageBreak/>
        <w:t>el Recurso de Rev</w:t>
      </w:r>
      <w:r w:rsidR="002C623B">
        <w:rPr>
          <w:rFonts w:ascii="Arial" w:hAnsi="Arial" w:cs="Arial"/>
          <w:sz w:val="24"/>
          <w:szCs w:val="24"/>
          <w:lang w:eastAsia="es-ES"/>
        </w:rPr>
        <w:t>ocación</w:t>
      </w:r>
      <w:r w:rsidR="000721E8">
        <w:rPr>
          <w:rFonts w:ascii="Arial" w:hAnsi="Arial" w:cs="Arial"/>
          <w:sz w:val="24"/>
          <w:szCs w:val="24"/>
          <w:lang w:eastAsia="es-ES"/>
        </w:rPr>
        <w:t>, pues como ya se señaló en el acto recurrido en sede administrativa, la autoridad fue omisa en e</w:t>
      </w:r>
      <w:r>
        <w:rPr>
          <w:rFonts w:ascii="Arial" w:hAnsi="Arial" w:cs="Arial"/>
          <w:sz w:val="24"/>
          <w:szCs w:val="24"/>
          <w:lang w:eastAsia="es-ES"/>
        </w:rPr>
        <w:t>xpresar el dispositivo legal y fracción aplicable al caso específico, así como las razones que se hayan considerado para estimar que el caso puede subsumirse en la hipótesis prevista en la n</w:t>
      </w:r>
      <w:r w:rsidRPr="001C05CC">
        <w:rPr>
          <w:rFonts w:ascii="Arial" w:hAnsi="Arial" w:cs="Arial"/>
          <w:sz w:val="24"/>
          <w:szCs w:val="24"/>
          <w:lang w:eastAsia="es-ES"/>
        </w:rPr>
        <w:t xml:space="preserve">orma jurídica, lo procedente es </w:t>
      </w:r>
      <w:r w:rsidRPr="001C05CC">
        <w:rPr>
          <w:rFonts w:ascii="Arial" w:hAnsi="Arial" w:cs="Arial"/>
          <w:b/>
          <w:sz w:val="24"/>
          <w:szCs w:val="24"/>
          <w:lang w:eastAsia="es-ES"/>
        </w:rPr>
        <w:t xml:space="preserve">declarar la nulidad </w:t>
      </w:r>
      <w:r w:rsidRPr="001C05CC">
        <w:rPr>
          <w:rFonts w:ascii="Arial" w:hAnsi="Arial" w:cs="Arial"/>
          <w:sz w:val="24"/>
          <w:szCs w:val="24"/>
          <w:lang w:eastAsia="es-ES"/>
        </w:rPr>
        <w:t xml:space="preserve">de </w:t>
      </w:r>
      <w:r w:rsidRPr="001C05CC">
        <w:rPr>
          <w:rFonts w:ascii="Arial" w:hAnsi="Arial" w:cs="Arial"/>
          <w:sz w:val="24"/>
          <w:szCs w:val="24"/>
        </w:rPr>
        <w:t xml:space="preserve">la </w:t>
      </w:r>
      <w:r w:rsidR="001C05CC" w:rsidRPr="001C05CC">
        <w:rPr>
          <w:rFonts w:ascii="Arial" w:hAnsi="Arial" w:cs="Arial"/>
          <w:sz w:val="24"/>
          <w:szCs w:val="24"/>
        </w:rPr>
        <w:t xml:space="preserve">Resolución número </w:t>
      </w:r>
      <w:r w:rsidR="005764A9">
        <w:rPr>
          <w:rFonts w:cs="Arial"/>
          <w:b/>
          <w:szCs w:val="24"/>
        </w:rPr>
        <w:t xml:space="preserve">********** </w:t>
      </w:r>
      <w:r w:rsidR="001C05CC" w:rsidRPr="001C05CC">
        <w:rPr>
          <w:rFonts w:ascii="Arial" w:hAnsi="Arial" w:cs="Arial"/>
          <w:sz w:val="24"/>
          <w:szCs w:val="24"/>
        </w:rPr>
        <w:t xml:space="preserve">de </w:t>
      </w:r>
      <w:r w:rsidR="005764A9">
        <w:rPr>
          <w:rFonts w:cs="Arial"/>
          <w:b/>
          <w:szCs w:val="24"/>
        </w:rPr>
        <w:t xml:space="preserve">********** </w:t>
      </w:r>
      <w:r w:rsidR="001C05CC" w:rsidRPr="001C05CC">
        <w:rPr>
          <w:rFonts w:ascii="Arial" w:hAnsi="Arial" w:cs="Arial"/>
          <w:sz w:val="24"/>
          <w:szCs w:val="24"/>
        </w:rPr>
        <w:t xml:space="preserve">emitida por la </w:t>
      </w:r>
      <w:r w:rsidR="001C05CC" w:rsidRPr="001C05CC">
        <w:rPr>
          <w:rFonts w:ascii="Arial" w:hAnsi="Arial" w:cs="Arial"/>
          <w:b/>
          <w:bCs/>
          <w:sz w:val="24"/>
          <w:szCs w:val="24"/>
        </w:rPr>
        <w:t>DIRECTORA DE LO CONTENCIOSO DE LA PROCURADURÍA FISCAL DE LA SECRETARÍA DE FINANZAS DEL GOBIERNO DEL ESTADO DE OAXACA</w:t>
      </w:r>
      <w:r w:rsidR="001C05CC">
        <w:rPr>
          <w:rFonts w:ascii="Arial" w:hAnsi="Arial" w:cs="Arial"/>
          <w:b/>
          <w:bCs/>
          <w:sz w:val="24"/>
          <w:szCs w:val="24"/>
        </w:rPr>
        <w:t>,</w:t>
      </w:r>
      <w:r w:rsidR="001C05CC">
        <w:rPr>
          <w:rFonts w:ascii="Arial" w:hAnsi="Arial" w:cs="Arial"/>
          <w:sz w:val="24"/>
          <w:szCs w:val="24"/>
        </w:rPr>
        <w:t xml:space="preserve"> para el efecto </w:t>
      </w:r>
      <w:r w:rsidR="00583F5C">
        <w:rPr>
          <w:rFonts w:ascii="Arial" w:hAnsi="Arial" w:cs="Arial"/>
          <w:sz w:val="24"/>
          <w:szCs w:val="24"/>
        </w:rPr>
        <w:t xml:space="preserve">de </w:t>
      </w:r>
      <w:r w:rsidR="001C05CC">
        <w:rPr>
          <w:rFonts w:ascii="Arial" w:hAnsi="Arial" w:cs="Arial"/>
          <w:sz w:val="24"/>
          <w:szCs w:val="24"/>
        </w:rPr>
        <w:t xml:space="preserve">que dicte otra, en la que declare la nulidad de la Multa por Infracción relacionada con la presentación de Declaraciones del Impuesto sobre Erogaciones por Remuneraciones al Trabajo Personal con número de control </w:t>
      </w:r>
      <w:r w:rsidR="005764A9">
        <w:rPr>
          <w:rFonts w:cs="Arial"/>
          <w:b/>
          <w:szCs w:val="24"/>
        </w:rPr>
        <w:t>**********</w:t>
      </w:r>
      <w:r w:rsidR="001C05CC">
        <w:rPr>
          <w:rFonts w:ascii="Arial" w:hAnsi="Arial" w:cs="Arial"/>
          <w:sz w:val="24"/>
          <w:szCs w:val="24"/>
        </w:rPr>
        <w:t xml:space="preserve">de </w:t>
      </w:r>
      <w:r w:rsidR="005764A9">
        <w:rPr>
          <w:rFonts w:cs="Arial"/>
          <w:b/>
          <w:szCs w:val="24"/>
        </w:rPr>
        <w:t>**********</w:t>
      </w:r>
      <w:r w:rsidR="001C05CC">
        <w:rPr>
          <w:rFonts w:ascii="Arial" w:hAnsi="Arial" w:cs="Arial"/>
          <w:sz w:val="24"/>
          <w:szCs w:val="24"/>
        </w:rPr>
        <w:t>, impuesta por la Directora de Ingresos y Recaudación de la Secretaría de Finanzas, por las razones esgrimidas en el presente Considerando.</w:t>
      </w:r>
    </w:p>
    <w:p w:rsidR="001C05CC" w:rsidRDefault="001C05CC" w:rsidP="008A5D0D">
      <w:pPr>
        <w:spacing w:line="360" w:lineRule="auto"/>
        <w:ind w:right="-91" w:firstLine="708"/>
        <w:contextualSpacing/>
        <w:jc w:val="both"/>
        <w:rPr>
          <w:rFonts w:ascii="Arial" w:eastAsia="Arial Unicode MS" w:hAnsi="Arial" w:cs="Arial"/>
          <w:sz w:val="24"/>
          <w:szCs w:val="24"/>
        </w:rPr>
      </w:pPr>
    </w:p>
    <w:p w:rsidR="008A5D0D" w:rsidRPr="00221D8C" w:rsidRDefault="008A5D0D" w:rsidP="008A5D0D">
      <w:pPr>
        <w:spacing w:line="360" w:lineRule="auto"/>
        <w:ind w:right="-91" w:firstLine="708"/>
        <w:contextualSpacing/>
        <w:jc w:val="both"/>
        <w:rPr>
          <w:sz w:val="24"/>
          <w:szCs w:val="24"/>
        </w:rPr>
      </w:pPr>
      <w:r>
        <w:rPr>
          <w:rFonts w:ascii="Arial" w:eastAsia="Arial Unicode MS" w:hAnsi="Arial" w:cs="Arial"/>
          <w:sz w:val="24"/>
          <w:szCs w:val="24"/>
        </w:rPr>
        <w:t>No es óbice para esta Quinta Sala, que el actor formuló diversos conceptos de impugnación respecto del acto que hoy combate</w:t>
      </w:r>
      <w:r w:rsidR="004C683B">
        <w:rPr>
          <w:rFonts w:ascii="Arial" w:eastAsia="Arial Unicode MS" w:hAnsi="Arial" w:cs="Arial"/>
          <w:sz w:val="24"/>
          <w:szCs w:val="24"/>
        </w:rPr>
        <w:t xml:space="preserve">; sin embargo, </w:t>
      </w:r>
      <w:r>
        <w:rPr>
          <w:rFonts w:ascii="Arial" w:eastAsia="Arial Unicode MS" w:hAnsi="Arial" w:cs="Arial"/>
          <w:sz w:val="24"/>
          <w:szCs w:val="24"/>
        </w:rPr>
        <w:t>atendiendo al principio de mayor beneficio,</w:t>
      </w:r>
      <w:r w:rsidR="004C683B">
        <w:rPr>
          <w:rFonts w:ascii="Arial" w:eastAsia="Arial Unicode MS" w:hAnsi="Arial" w:cs="Arial"/>
          <w:sz w:val="24"/>
          <w:szCs w:val="24"/>
        </w:rPr>
        <w:t xml:space="preserve"> no se analiza el resto de los mismos, </w:t>
      </w:r>
      <w:r>
        <w:rPr>
          <w:rFonts w:ascii="Arial" w:eastAsia="Arial Unicode MS" w:hAnsi="Arial" w:cs="Arial"/>
          <w:sz w:val="24"/>
          <w:szCs w:val="24"/>
        </w:rPr>
        <w:t xml:space="preserve">toda vez que a nada práctico conduciría el estudiar los diversos argumentos vertidos, en virtud que no mejorarían lo alcanzado por el actor.  Es ilustrativo al presente asunto lo sustentado en la Jurisprudencia en Materia Común, Novena Época, Registro electrónico </w:t>
      </w:r>
      <w:r w:rsidR="00440BDA">
        <w:rPr>
          <w:rFonts w:cs="Arial"/>
          <w:b/>
          <w:szCs w:val="24"/>
        </w:rPr>
        <w:t>**********</w:t>
      </w:r>
      <w:r>
        <w:rPr>
          <w:rFonts w:ascii="Arial" w:eastAsia="Arial Unicode MS" w:hAnsi="Arial" w:cs="Arial"/>
          <w:sz w:val="24"/>
          <w:szCs w:val="24"/>
        </w:rPr>
        <w:t xml:space="preserve">, de rubro siguiente: </w:t>
      </w:r>
      <w:r w:rsidRPr="00966C9E">
        <w:rPr>
          <w:rFonts w:ascii="Arial" w:eastAsia="Arial Unicode MS" w:hAnsi="Arial" w:cs="Arial"/>
          <w:b/>
          <w:bCs/>
          <w:i/>
          <w:iCs/>
          <w:sz w:val="24"/>
          <w:szCs w:val="24"/>
        </w:rPr>
        <w:t>“CONCEPTOS DE VIOLACIÓN EN AMPARO DIRECTO. EL ESTUDIO DE LOS QUE DETERMINEN SU CONCESIÓN DEBE AENDER AL PRINCIPIO DE MAYOR BENEFICIO, PUDIÉNDOSE OMITIR EL DE AQUELLOS QUE</w:t>
      </w:r>
      <w:r w:rsidR="00E12413">
        <w:rPr>
          <w:rFonts w:ascii="Arial" w:eastAsia="Arial Unicode MS" w:hAnsi="Arial" w:cs="Arial"/>
          <w:b/>
          <w:bCs/>
          <w:i/>
          <w:iCs/>
          <w:sz w:val="24"/>
          <w:szCs w:val="24"/>
        </w:rPr>
        <w:t>,</w:t>
      </w:r>
      <w:r>
        <w:rPr>
          <w:rFonts w:ascii="Arial" w:eastAsia="Arial Unicode MS" w:hAnsi="Arial" w:cs="Arial"/>
          <w:b/>
          <w:bCs/>
          <w:i/>
          <w:iCs/>
          <w:sz w:val="24"/>
          <w:szCs w:val="24"/>
        </w:rPr>
        <w:t xml:space="preserve"> </w:t>
      </w:r>
      <w:r w:rsidRPr="00966C9E">
        <w:rPr>
          <w:rFonts w:ascii="Arial" w:eastAsia="Arial Unicode MS" w:hAnsi="Arial" w:cs="Arial"/>
          <w:b/>
          <w:bCs/>
          <w:i/>
          <w:iCs/>
          <w:sz w:val="24"/>
          <w:szCs w:val="24"/>
        </w:rPr>
        <w:t>AUNQUE RESULTEN FUNDADOS, NO MEJOREN LO YA ALCANZADO POR EL QUEJOSO, INCLUSIVE LOS QUE SE REFIEREN A CONSTITUCIONALIDAD DE LEYES.</w:t>
      </w:r>
    </w:p>
    <w:p w:rsidR="00A7470B" w:rsidRPr="0068383B" w:rsidRDefault="00A7470B" w:rsidP="00EB6A99">
      <w:pPr>
        <w:widowControl w:val="0"/>
        <w:spacing w:line="360" w:lineRule="auto"/>
        <w:ind w:firstLine="708"/>
        <w:jc w:val="both"/>
        <w:rPr>
          <w:rFonts w:cs="Arial"/>
          <w:sz w:val="24"/>
          <w:szCs w:val="24"/>
        </w:rPr>
      </w:pPr>
    </w:p>
    <w:p w:rsidR="0001512E" w:rsidRPr="0068383B" w:rsidRDefault="00A7470B" w:rsidP="0001512E">
      <w:pPr>
        <w:spacing w:line="360" w:lineRule="auto"/>
        <w:ind w:right="51" w:firstLine="567"/>
        <w:jc w:val="both"/>
        <w:rPr>
          <w:rFonts w:ascii="Arial" w:hAnsi="Arial" w:cs="Arial"/>
          <w:sz w:val="24"/>
          <w:szCs w:val="24"/>
        </w:rPr>
      </w:pPr>
      <w:r w:rsidRPr="0068383B">
        <w:rPr>
          <w:rFonts w:ascii="Arial" w:hAnsi="Arial" w:cs="Arial"/>
          <w:sz w:val="24"/>
          <w:szCs w:val="24"/>
        </w:rPr>
        <w:t xml:space="preserve">       </w:t>
      </w:r>
      <w:r w:rsidRPr="0068383B">
        <w:rPr>
          <w:rFonts w:ascii="Arial" w:hAnsi="Arial" w:cs="Arial"/>
          <w:b/>
          <w:sz w:val="24"/>
          <w:szCs w:val="24"/>
        </w:rPr>
        <w:t xml:space="preserve"> QUINTO.-</w:t>
      </w:r>
      <w:r w:rsidRPr="0068383B">
        <w:rPr>
          <w:rFonts w:ascii="Arial" w:hAnsi="Arial" w:cs="Arial"/>
          <w:sz w:val="24"/>
          <w:szCs w:val="24"/>
        </w:rPr>
        <w:t xml:space="preserve"> </w:t>
      </w:r>
      <w:r w:rsidR="0001512E" w:rsidRPr="0068383B">
        <w:rPr>
          <w:rFonts w:ascii="Arial" w:hAnsi="Arial" w:cs="Arial"/>
          <w:sz w:val="24"/>
          <w:szCs w:val="24"/>
        </w:rPr>
        <w:t>Como la parte actora en el presente juicio,</w:t>
      </w:r>
      <w:r w:rsidR="0001512E" w:rsidRPr="0068383B">
        <w:rPr>
          <w:rFonts w:ascii="Arial" w:hAnsi="Arial" w:cs="Arial"/>
          <w:b/>
          <w:sz w:val="24"/>
          <w:szCs w:val="24"/>
        </w:rPr>
        <w:t xml:space="preserve"> </w:t>
      </w:r>
      <w:r w:rsidR="00C3409E" w:rsidRPr="0068383B">
        <w:rPr>
          <w:rFonts w:ascii="Arial" w:hAnsi="Arial" w:cs="Arial"/>
          <w:b/>
          <w:sz w:val="24"/>
          <w:szCs w:val="24"/>
        </w:rPr>
        <w:t xml:space="preserve">no </w:t>
      </w:r>
      <w:r w:rsidR="0001512E" w:rsidRPr="0068383B">
        <w:rPr>
          <w:rFonts w:ascii="Arial" w:hAnsi="Arial" w:cs="Arial"/>
          <w:b/>
          <w:sz w:val="24"/>
          <w:szCs w:val="24"/>
        </w:rPr>
        <w:t>se opuso a la publicación de sus datos personales</w:t>
      </w:r>
      <w:r w:rsidR="0001512E" w:rsidRPr="0068383B">
        <w:rPr>
          <w:rFonts w:ascii="Arial" w:hAnsi="Arial" w:cs="Arial"/>
          <w:sz w:val="24"/>
          <w:szCs w:val="24"/>
        </w:rPr>
        <w:t xml:space="preserve"> y al encontrarse obligado este juzgador a proteger dicha información</w:t>
      </w:r>
      <w:r w:rsidR="0001512E" w:rsidRPr="0068383B">
        <w:rPr>
          <w:rFonts w:ascii="Arial" w:hAnsi="Arial" w:cs="Arial"/>
          <w:b/>
          <w:sz w:val="24"/>
          <w:szCs w:val="24"/>
        </w:rPr>
        <w:t xml:space="preserve"> </w:t>
      </w:r>
      <w:r w:rsidR="0001512E" w:rsidRPr="0068383B">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01512E" w:rsidRPr="0068383B">
        <w:rPr>
          <w:rFonts w:ascii="Arial" w:hAnsi="Arial" w:cs="Arial"/>
          <w:b/>
          <w:sz w:val="24"/>
          <w:szCs w:val="24"/>
        </w:rPr>
        <w:t xml:space="preserve">se ordena la publicación de la sentencia, </w:t>
      </w:r>
      <w:r w:rsidR="0001512E" w:rsidRPr="0068383B">
        <w:rPr>
          <w:rFonts w:ascii="Arial" w:hAnsi="Arial" w:cs="Arial"/>
          <w:sz w:val="24"/>
          <w:szCs w:val="24"/>
        </w:rPr>
        <w:t xml:space="preserve">con la supresión de datos personales identificables, procurándose que no se impida conocer el criterio sostenido por este órgano jurisdiccional. </w:t>
      </w:r>
    </w:p>
    <w:p w:rsidR="00A7470B" w:rsidRPr="0068383B" w:rsidRDefault="00A7470B" w:rsidP="00A7470B">
      <w:pPr>
        <w:pStyle w:val="corte4fondo"/>
        <w:ind w:right="-516" w:firstLine="0"/>
        <w:rPr>
          <w:rFonts w:cs="Arial"/>
          <w:i/>
          <w:sz w:val="24"/>
          <w:szCs w:val="24"/>
          <w:lang w:val="es-ES"/>
        </w:rPr>
      </w:pPr>
    </w:p>
    <w:p w:rsidR="00A7470B" w:rsidRDefault="00A7470B" w:rsidP="00A7470B">
      <w:pPr>
        <w:spacing w:line="360" w:lineRule="auto"/>
        <w:ind w:right="51"/>
        <w:jc w:val="both"/>
        <w:rPr>
          <w:rFonts w:ascii="Arial" w:hAnsi="Arial" w:cs="Arial"/>
          <w:sz w:val="24"/>
          <w:szCs w:val="24"/>
        </w:rPr>
      </w:pPr>
      <w:r w:rsidRPr="0068383B">
        <w:rPr>
          <w:rFonts w:ascii="Arial" w:hAnsi="Arial" w:cs="Arial"/>
          <w:sz w:val="24"/>
          <w:szCs w:val="24"/>
        </w:rPr>
        <w:lastRenderedPageBreak/>
        <w:t xml:space="preserve">              Por lo expuesto, fundado y motivado, en términos de los artículos 207, fracciones I, II y III, </w:t>
      </w:r>
      <w:r w:rsidR="0030132A" w:rsidRPr="0068383B">
        <w:rPr>
          <w:rFonts w:ascii="Arial" w:hAnsi="Arial" w:cs="Arial"/>
          <w:sz w:val="24"/>
          <w:szCs w:val="24"/>
        </w:rPr>
        <w:t>208, fracción II</w:t>
      </w:r>
      <w:r w:rsidR="00DF6492" w:rsidRPr="0068383B">
        <w:rPr>
          <w:rFonts w:ascii="Arial" w:hAnsi="Arial" w:cs="Arial"/>
          <w:sz w:val="24"/>
          <w:szCs w:val="24"/>
        </w:rPr>
        <w:t xml:space="preserve"> y VI</w:t>
      </w:r>
      <w:r w:rsidR="0030132A" w:rsidRPr="0068383B">
        <w:rPr>
          <w:rFonts w:ascii="Arial" w:hAnsi="Arial" w:cs="Arial"/>
          <w:sz w:val="24"/>
          <w:szCs w:val="24"/>
        </w:rPr>
        <w:t xml:space="preserve">, </w:t>
      </w:r>
      <w:r w:rsidR="009D5AF8" w:rsidRPr="0068383B">
        <w:rPr>
          <w:rFonts w:ascii="Arial" w:hAnsi="Arial" w:cs="Arial"/>
          <w:sz w:val="24"/>
          <w:szCs w:val="24"/>
        </w:rPr>
        <w:t xml:space="preserve">209 </w:t>
      </w:r>
      <w:r w:rsidRPr="0068383B">
        <w:rPr>
          <w:rFonts w:ascii="Arial" w:hAnsi="Arial" w:cs="Arial"/>
          <w:sz w:val="24"/>
          <w:szCs w:val="24"/>
        </w:rPr>
        <w:t>de la Ley de Procedimiento y Justicia Administrativa para el Estado de Oaxaca, se</w:t>
      </w:r>
      <w:r w:rsidR="0030132A" w:rsidRPr="0068383B">
        <w:rPr>
          <w:rFonts w:ascii="Arial" w:hAnsi="Arial" w:cs="Arial"/>
          <w:sz w:val="24"/>
          <w:szCs w:val="24"/>
        </w:rPr>
        <w:t>:</w:t>
      </w:r>
      <w:r w:rsidRPr="0068383B">
        <w:rPr>
          <w:rFonts w:ascii="Arial" w:hAnsi="Arial" w:cs="Arial"/>
          <w:sz w:val="24"/>
          <w:szCs w:val="24"/>
        </w:rPr>
        <w:t xml:space="preserve"> </w:t>
      </w:r>
    </w:p>
    <w:p w:rsidR="00A85A49" w:rsidRPr="0068383B" w:rsidRDefault="00A85A49" w:rsidP="00A7470B">
      <w:pPr>
        <w:spacing w:line="360" w:lineRule="auto"/>
        <w:ind w:right="51"/>
        <w:jc w:val="both"/>
        <w:rPr>
          <w:rFonts w:ascii="Arial" w:hAnsi="Arial" w:cs="Arial"/>
          <w:sz w:val="24"/>
          <w:szCs w:val="24"/>
        </w:rPr>
      </w:pPr>
    </w:p>
    <w:p w:rsidR="00A7470B" w:rsidRPr="0068383B" w:rsidRDefault="00A7470B" w:rsidP="00A7470B">
      <w:pPr>
        <w:spacing w:line="360" w:lineRule="auto"/>
        <w:jc w:val="center"/>
        <w:rPr>
          <w:rFonts w:ascii="Arial" w:hAnsi="Arial" w:cs="Arial"/>
          <w:b/>
          <w:sz w:val="24"/>
          <w:szCs w:val="24"/>
        </w:rPr>
      </w:pPr>
      <w:r w:rsidRPr="0068383B">
        <w:rPr>
          <w:rFonts w:ascii="Arial" w:hAnsi="Arial" w:cs="Arial"/>
          <w:b/>
          <w:sz w:val="24"/>
          <w:szCs w:val="24"/>
        </w:rPr>
        <w:t>R E S U E L V E:</w:t>
      </w:r>
    </w:p>
    <w:p w:rsidR="00A7470B" w:rsidRPr="0068383B" w:rsidRDefault="00A7470B" w:rsidP="00A7470B">
      <w:pPr>
        <w:spacing w:line="360" w:lineRule="auto"/>
        <w:rPr>
          <w:rFonts w:ascii="Arial" w:hAnsi="Arial" w:cs="Arial"/>
          <w:b/>
          <w:sz w:val="24"/>
          <w:szCs w:val="24"/>
        </w:rPr>
      </w:pPr>
    </w:p>
    <w:p w:rsidR="00A7470B" w:rsidRPr="0068383B" w:rsidRDefault="00A7470B" w:rsidP="00A7470B">
      <w:pPr>
        <w:spacing w:line="360" w:lineRule="auto"/>
        <w:ind w:firstLine="708"/>
        <w:jc w:val="both"/>
        <w:rPr>
          <w:rFonts w:ascii="Arial" w:hAnsi="Arial" w:cs="Arial"/>
          <w:sz w:val="24"/>
          <w:szCs w:val="24"/>
        </w:rPr>
      </w:pPr>
      <w:r w:rsidRPr="0068383B">
        <w:rPr>
          <w:rFonts w:ascii="Arial" w:hAnsi="Arial" w:cs="Arial"/>
          <w:b/>
          <w:sz w:val="24"/>
          <w:szCs w:val="24"/>
        </w:rPr>
        <w:t>PRIMERO</w:t>
      </w:r>
      <w:r w:rsidRPr="0068383B">
        <w:rPr>
          <w:rFonts w:ascii="Arial" w:hAnsi="Arial" w:cs="Arial"/>
          <w:sz w:val="24"/>
          <w:szCs w:val="24"/>
        </w:rPr>
        <w:t xml:space="preserve">.- Esta Quinta Sala Unitaria del Tribunal de Justicia Administrativa del Estado de Oaxaca, es competente para conocer y resolver el presente juicio. </w:t>
      </w:r>
    </w:p>
    <w:p w:rsidR="00A7470B" w:rsidRPr="0068383B" w:rsidRDefault="00A7470B" w:rsidP="00A7470B">
      <w:pPr>
        <w:spacing w:line="360" w:lineRule="auto"/>
        <w:ind w:firstLine="708"/>
        <w:jc w:val="both"/>
        <w:rPr>
          <w:rFonts w:ascii="Arial" w:hAnsi="Arial" w:cs="Arial"/>
          <w:sz w:val="24"/>
          <w:szCs w:val="24"/>
        </w:rPr>
      </w:pPr>
    </w:p>
    <w:p w:rsidR="00A7470B" w:rsidRPr="0068383B" w:rsidRDefault="00A7470B" w:rsidP="00A7470B">
      <w:pPr>
        <w:spacing w:line="360" w:lineRule="auto"/>
        <w:ind w:firstLine="708"/>
        <w:jc w:val="both"/>
        <w:rPr>
          <w:rFonts w:ascii="Arial" w:hAnsi="Arial" w:cs="Arial"/>
          <w:sz w:val="24"/>
          <w:szCs w:val="24"/>
        </w:rPr>
      </w:pPr>
      <w:r w:rsidRPr="0068383B">
        <w:rPr>
          <w:rFonts w:ascii="Arial" w:hAnsi="Arial" w:cs="Arial"/>
          <w:b/>
          <w:sz w:val="24"/>
          <w:szCs w:val="24"/>
        </w:rPr>
        <w:t>SEGUNDO</w:t>
      </w:r>
      <w:r w:rsidRPr="0068383B">
        <w:rPr>
          <w:rFonts w:ascii="Arial" w:hAnsi="Arial" w:cs="Arial"/>
          <w:sz w:val="24"/>
          <w:szCs w:val="24"/>
        </w:rPr>
        <w:t xml:space="preserve">.- La personalidad de las partes quedó acreditada en autos. </w:t>
      </w:r>
      <w:r w:rsidR="00732EB6" w:rsidRPr="0068383B">
        <w:rPr>
          <w:rFonts w:ascii="Arial" w:hAnsi="Arial" w:cs="Arial"/>
          <w:sz w:val="24"/>
          <w:szCs w:val="24"/>
        </w:rPr>
        <w:t xml:space="preserve"> </w:t>
      </w:r>
    </w:p>
    <w:p w:rsidR="00A7470B" w:rsidRPr="0068383B" w:rsidRDefault="00A7470B" w:rsidP="00A7470B">
      <w:pPr>
        <w:spacing w:line="360" w:lineRule="auto"/>
        <w:ind w:firstLine="708"/>
        <w:jc w:val="both"/>
        <w:rPr>
          <w:rFonts w:ascii="Arial" w:hAnsi="Arial" w:cs="Arial"/>
          <w:b/>
          <w:sz w:val="24"/>
          <w:szCs w:val="24"/>
        </w:rPr>
      </w:pPr>
    </w:p>
    <w:p w:rsidR="008971AB" w:rsidRDefault="00A7470B" w:rsidP="00A7470B">
      <w:pPr>
        <w:spacing w:line="360" w:lineRule="auto"/>
        <w:ind w:firstLine="708"/>
        <w:jc w:val="both"/>
        <w:rPr>
          <w:rFonts w:ascii="Arial" w:hAnsi="Arial" w:cs="Arial"/>
          <w:sz w:val="24"/>
          <w:szCs w:val="24"/>
          <w:lang w:val="es-MX"/>
        </w:rPr>
      </w:pPr>
      <w:r w:rsidRPr="0068383B">
        <w:rPr>
          <w:rFonts w:ascii="Arial" w:hAnsi="Arial" w:cs="Arial"/>
          <w:b/>
          <w:sz w:val="24"/>
          <w:szCs w:val="24"/>
        </w:rPr>
        <w:t>TERCERO.</w:t>
      </w:r>
      <w:r w:rsidRPr="0068383B">
        <w:rPr>
          <w:rFonts w:ascii="Arial" w:hAnsi="Arial" w:cs="Arial"/>
          <w:sz w:val="24"/>
          <w:szCs w:val="24"/>
        </w:rPr>
        <w:t>-</w:t>
      </w:r>
      <w:r w:rsidRPr="0068383B">
        <w:rPr>
          <w:rFonts w:ascii="Arial" w:hAnsi="Arial" w:cs="Arial"/>
          <w:sz w:val="24"/>
          <w:szCs w:val="24"/>
          <w:lang w:val="es-MX"/>
        </w:rPr>
        <w:t xml:space="preserve"> Este Juzgador advierte que, en el presente juicio</w:t>
      </w:r>
      <w:r w:rsidR="00DF6492" w:rsidRPr="0068383B">
        <w:rPr>
          <w:rFonts w:ascii="Arial" w:hAnsi="Arial" w:cs="Arial"/>
          <w:sz w:val="24"/>
          <w:szCs w:val="24"/>
          <w:lang w:val="es-MX"/>
        </w:rPr>
        <w:t xml:space="preserve"> no</w:t>
      </w:r>
      <w:r w:rsidRPr="0068383B">
        <w:rPr>
          <w:rFonts w:ascii="Arial" w:hAnsi="Arial" w:cs="Arial"/>
          <w:sz w:val="24"/>
          <w:szCs w:val="24"/>
          <w:lang w:val="es-MX"/>
        </w:rPr>
        <w:t xml:space="preserve"> se configura</w:t>
      </w:r>
      <w:r w:rsidR="00CA7EF7" w:rsidRPr="0068383B">
        <w:rPr>
          <w:rFonts w:ascii="Arial" w:hAnsi="Arial" w:cs="Arial"/>
          <w:sz w:val="24"/>
          <w:szCs w:val="24"/>
          <w:lang w:val="es-MX"/>
        </w:rPr>
        <w:t xml:space="preserve">n </w:t>
      </w:r>
      <w:r w:rsidR="00DF6492" w:rsidRPr="0068383B">
        <w:rPr>
          <w:rFonts w:ascii="Arial" w:hAnsi="Arial" w:cs="Arial"/>
          <w:sz w:val="24"/>
          <w:szCs w:val="24"/>
          <w:lang w:val="es-MX"/>
        </w:rPr>
        <w:t xml:space="preserve">ninguna causal </w:t>
      </w:r>
      <w:r w:rsidR="00CA7EF7" w:rsidRPr="0068383B">
        <w:rPr>
          <w:rFonts w:ascii="Arial" w:hAnsi="Arial" w:cs="Arial"/>
          <w:sz w:val="24"/>
          <w:szCs w:val="24"/>
          <w:lang w:val="es-MX"/>
        </w:rPr>
        <w:t>de</w:t>
      </w:r>
      <w:r w:rsidRPr="0068383B">
        <w:rPr>
          <w:rFonts w:ascii="Arial" w:hAnsi="Arial" w:cs="Arial"/>
          <w:sz w:val="24"/>
          <w:szCs w:val="24"/>
          <w:lang w:val="es-MX"/>
        </w:rPr>
        <w:t xml:space="preserve"> improcedencia </w:t>
      </w:r>
      <w:r w:rsidR="00CA7EF7" w:rsidRPr="0068383B">
        <w:rPr>
          <w:rFonts w:ascii="Arial" w:hAnsi="Arial" w:cs="Arial"/>
          <w:sz w:val="24"/>
          <w:szCs w:val="24"/>
          <w:lang w:val="es-MX"/>
        </w:rPr>
        <w:t>y</w:t>
      </w:r>
      <w:r w:rsidRPr="0068383B">
        <w:rPr>
          <w:rFonts w:ascii="Arial" w:hAnsi="Arial" w:cs="Arial"/>
          <w:sz w:val="24"/>
          <w:szCs w:val="24"/>
          <w:lang w:val="es-MX"/>
        </w:rPr>
        <w:t xml:space="preserve"> sobreseimiento</w:t>
      </w:r>
      <w:r w:rsidR="00CA7EF7" w:rsidRPr="0068383B">
        <w:rPr>
          <w:rFonts w:ascii="Arial" w:hAnsi="Arial" w:cs="Arial"/>
          <w:sz w:val="24"/>
          <w:szCs w:val="24"/>
          <w:lang w:val="es-MX"/>
        </w:rPr>
        <w:t xml:space="preserve"> </w:t>
      </w:r>
      <w:proofErr w:type="gramStart"/>
      <w:r w:rsidR="00CA7EF7" w:rsidRPr="0068383B">
        <w:rPr>
          <w:rFonts w:ascii="Arial" w:hAnsi="Arial" w:cs="Arial"/>
          <w:sz w:val="24"/>
          <w:szCs w:val="24"/>
          <w:lang w:val="es-MX"/>
        </w:rPr>
        <w:t>contenidas</w:t>
      </w:r>
      <w:proofErr w:type="gramEnd"/>
      <w:r w:rsidR="00CA7EF7" w:rsidRPr="0068383B">
        <w:rPr>
          <w:rFonts w:ascii="Arial" w:hAnsi="Arial" w:cs="Arial"/>
          <w:sz w:val="24"/>
          <w:szCs w:val="24"/>
          <w:lang w:val="es-MX"/>
        </w:rPr>
        <w:t xml:space="preserve"> en los numerales </w:t>
      </w:r>
      <w:r w:rsidR="00CA7EF7" w:rsidRPr="0068383B">
        <w:rPr>
          <w:rFonts w:ascii="Arial" w:hAnsi="Arial" w:cs="Arial"/>
          <w:sz w:val="24"/>
          <w:szCs w:val="24"/>
        </w:rPr>
        <w:t>161</w:t>
      </w:r>
      <w:r w:rsidR="00DF6492" w:rsidRPr="0068383B">
        <w:rPr>
          <w:rFonts w:ascii="Arial" w:hAnsi="Arial" w:cs="Arial"/>
          <w:sz w:val="24"/>
          <w:szCs w:val="24"/>
        </w:rPr>
        <w:t xml:space="preserve"> </w:t>
      </w:r>
      <w:r w:rsidR="00CA7EF7" w:rsidRPr="0068383B">
        <w:rPr>
          <w:rFonts w:ascii="Arial" w:hAnsi="Arial" w:cs="Arial"/>
          <w:sz w:val="24"/>
          <w:szCs w:val="24"/>
        </w:rPr>
        <w:t>y 162 de la Ley de Procedimiento y Justicia Administrativa para el Estado de Oaxaca</w:t>
      </w:r>
      <w:r w:rsidRPr="0068383B">
        <w:rPr>
          <w:rFonts w:ascii="Arial" w:hAnsi="Arial" w:cs="Arial"/>
          <w:sz w:val="24"/>
          <w:szCs w:val="24"/>
          <w:lang w:val="es-MX"/>
        </w:rPr>
        <w:t xml:space="preserve">, por tanto, </w:t>
      </w:r>
      <w:r w:rsidR="00DF6492" w:rsidRPr="0068383B">
        <w:rPr>
          <w:rFonts w:ascii="Arial" w:hAnsi="Arial" w:cs="Arial"/>
          <w:b/>
          <w:bCs/>
          <w:sz w:val="24"/>
          <w:szCs w:val="24"/>
          <w:lang w:val="es-MX"/>
        </w:rPr>
        <w:t xml:space="preserve">NO </w:t>
      </w:r>
      <w:r w:rsidRPr="0068383B">
        <w:rPr>
          <w:rFonts w:ascii="Arial" w:hAnsi="Arial" w:cs="Arial"/>
          <w:b/>
          <w:sz w:val="24"/>
          <w:szCs w:val="24"/>
          <w:lang w:val="es-MX"/>
        </w:rPr>
        <w:t>SE SOBRESEE</w:t>
      </w:r>
      <w:r w:rsidR="00F21406" w:rsidRPr="0068383B">
        <w:rPr>
          <w:rFonts w:ascii="Arial" w:hAnsi="Arial" w:cs="Arial"/>
          <w:sz w:val="24"/>
          <w:szCs w:val="24"/>
          <w:lang w:val="es-MX"/>
        </w:rPr>
        <w:t>,</w:t>
      </w:r>
      <w:r w:rsidR="00CA7EF7" w:rsidRPr="0068383B">
        <w:rPr>
          <w:rFonts w:ascii="Arial" w:hAnsi="Arial" w:cs="Arial"/>
          <w:sz w:val="24"/>
          <w:szCs w:val="24"/>
          <w:lang w:val="es-MX"/>
        </w:rPr>
        <w:t xml:space="preserve"> el presente juicio</w:t>
      </w:r>
      <w:r w:rsidR="00F21406" w:rsidRPr="0068383B">
        <w:rPr>
          <w:rFonts w:ascii="Arial" w:hAnsi="Arial" w:cs="Arial"/>
          <w:sz w:val="24"/>
          <w:szCs w:val="24"/>
          <w:lang w:val="es-MX"/>
        </w:rPr>
        <w:t xml:space="preserve"> en términos del considerando </w:t>
      </w:r>
      <w:r w:rsidR="00F21406" w:rsidRPr="0068383B">
        <w:rPr>
          <w:rFonts w:ascii="Arial" w:hAnsi="Arial" w:cs="Arial"/>
          <w:b/>
          <w:bCs/>
          <w:sz w:val="24"/>
          <w:szCs w:val="24"/>
          <w:lang w:val="es-MX"/>
        </w:rPr>
        <w:t>TERCERO</w:t>
      </w:r>
      <w:r w:rsidR="00F21406" w:rsidRPr="0068383B">
        <w:rPr>
          <w:rFonts w:ascii="Arial" w:hAnsi="Arial" w:cs="Arial"/>
          <w:sz w:val="24"/>
          <w:szCs w:val="24"/>
          <w:lang w:val="es-MX"/>
        </w:rPr>
        <w:t xml:space="preserve"> de este fallo. </w:t>
      </w:r>
    </w:p>
    <w:p w:rsidR="00A85A49" w:rsidRPr="0068383B" w:rsidRDefault="00A85A49" w:rsidP="00A7470B">
      <w:pPr>
        <w:spacing w:line="360" w:lineRule="auto"/>
        <w:ind w:firstLine="708"/>
        <w:jc w:val="both"/>
        <w:rPr>
          <w:rFonts w:ascii="Arial" w:hAnsi="Arial" w:cs="Arial"/>
          <w:bCs/>
          <w:sz w:val="24"/>
          <w:szCs w:val="24"/>
          <w:lang w:val="es-MX"/>
        </w:rPr>
      </w:pPr>
    </w:p>
    <w:p w:rsidR="00583F5C" w:rsidRPr="00583F5C" w:rsidRDefault="00A7470B" w:rsidP="0033727D">
      <w:pPr>
        <w:spacing w:line="360" w:lineRule="auto"/>
        <w:ind w:right="-91"/>
        <w:jc w:val="both"/>
        <w:rPr>
          <w:rFonts w:ascii="Arial" w:hAnsi="Arial" w:cs="Arial"/>
          <w:sz w:val="24"/>
          <w:szCs w:val="24"/>
        </w:rPr>
      </w:pPr>
      <w:r w:rsidRPr="0068383B">
        <w:rPr>
          <w:rFonts w:ascii="Arial" w:hAnsi="Arial" w:cs="Arial"/>
          <w:b/>
          <w:bCs/>
          <w:sz w:val="24"/>
          <w:szCs w:val="24"/>
          <w:lang w:val="es-MX"/>
        </w:rPr>
        <w:t xml:space="preserve">         </w:t>
      </w:r>
      <w:r w:rsidRPr="00550C17">
        <w:rPr>
          <w:rFonts w:ascii="Arial" w:hAnsi="Arial" w:cs="Arial"/>
          <w:b/>
          <w:bCs/>
          <w:sz w:val="24"/>
          <w:szCs w:val="24"/>
          <w:lang w:val="es-MX"/>
        </w:rPr>
        <w:t xml:space="preserve">   CUARTO</w:t>
      </w:r>
      <w:r w:rsidRPr="00550C17">
        <w:rPr>
          <w:rFonts w:ascii="Arial" w:hAnsi="Arial" w:cs="Arial"/>
          <w:bCs/>
          <w:sz w:val="24"/>
          <w:szCs w:val="24"/>
          <w:lang w:val="es-MX"/>
        </w:rPr>
        <w:t>.-</w:t>
      </w:r>
      <w:r w:rsidR="008971AB" w:rsidRPr="00550C17">
        <w:rPr>
          <w:rFonts w:ascii="Arial" w:hAnsi="Arial" w:cs="Arial"/>
          <w:bCs/>
          <w:sz w:val="24"/>
          <w:szCs w:val="24"/>
          <w:lang w:val="es-MX"/>
        </w:rPr>
        <w:t xml:space="preserve"> </w:t>
      </w:r>
      <w:r w:rsidRPr="00550C17">
        <w:rPr>
          <w:rFonts w:ascii="Arial" w:hAnsi="Arial" w:cs="Arial"/>
          <w:b/>
          <w:bCs/>
          <w:sz w:val="24"/>
          <w:szCs w:val="24"/>
        </w:rPr>
        <w:t>S</w:t>
      </w:r>
      <w:r w:rsidR="0068383B" w:rsidRPr="00550C17">
        <w:rPr>
          <w:rFonts w:ascii="Arial" w:hAnsi="Arial" w:cs="Arial"/>
          <w:b/>
          <w:bCs/>
          <w:sz w:val="24"/>
          <w:szCs w:val="24"/>
        </w:rPr>
        <w:t xml:space="preserve">e declara la nulidad </w:t>
      </w:r>
      <w:r w:rsidR="00583F5C" w:rsidRPr="001C05CC">
        <w:rPr>
          <w:rFonts w:ascii="Arial" w:hAnsi="Arial" w:cs="Arial"/>
          <w:sz w:val="24"/>
          <w:szCs w:val="24"/>
          <w:lang w:eastAsia="es-ES"/>
        </w:rPr>
        <w:t xml:space="preserve">de </w:t>
      </w:r>
      <w:r w:rsidR="00583F5C" w:rsidRPr="001C05CC">
        <w:rPr>
          <w:rFonts w:ascii="Arial" w:hAnsi="Arial" w:cs="Arial"/>
          <w:sz w:val="24"/>
          <w:szCs w:val="24"/>
        </w:rPr>
        <w:t xml:space="preserve">la Resolución número </w:t>
      </w:r>
      <w:r w:rsidR="005764A9">
        <w:rPr>
          <w:rFonts w:cs="Arial"/>
          <w:b/>
          <w:szCs w:val="24"/>
        </w:rPr>
        <w:t>**********</w:t>
      </w:r>
      <w:r w:rsidR="00583F5C" w:rsidRPr="001C05CC">
        <w:rPr>
          <w:rFonts w:ascii="Arial" w:hAnsi="Arial" w:cs="Arial"/>
          <w:sz w:val="24"/>
          <w:szCs w:val="24"/>
        </w:rPr>
        <w:t xml:space="preserve">de </w:t>
      </w:r>
      <w:r w:rsidR="005764A9">
        <w:rPr>
          <w:rFonts w:cs="Arial"/>
          <w:b/>
          <w:szCs w:val="24"/>
        </w:rPr>
        <w:t>**********</w:t>
      </w:r>
      <w:r w:rsidR="00583F5C" w:rsidRPr="001C05CC">
        <w:rPr>
          <w:rFonts w:ascii="Arial" w:hAnsi="Arial" w:cs="Arial"/>
          <w:sz w:val="24"/>
          <w:szCs w:val="24"/>
        </w:rPr>
        <w:t xml:space="preserve"> emitida por la </w:t>
      </w:r>
      <w:r w:rsidR="00583F5C" w:rsidRPr="001C05CC">
        <w:rPr>
          <w:rFonts w:ascii="Arial" w:hAnsi="Arial" w:cs="Arial"/>
          <w:b/>
          <w:bCs/>
          <w:sz w:val="24"/>
          <w:szCs w:val="24"/>
        </w:rPr>
        <w:t>DIRECTORA DE LO CONTENCIOSO DE LA PROCURADURÍA FISCAL DE LA SECRETARÍA DE FINANZAS DEL GOBIERNO DEL ESTADO DE OAXACA</w:t>
      </w:r>
      <w:r w:rsidR="00583F5C">
        <w:rPr>
          <w:rFonts w:ascii="Arial" w:hAnsi="Arial" w:cs="Arial"/>
          <w:b/>
          <w:bCs/>
          <w:sz w:val="24"/>
          <w:szCs w:val="24"/>
        </w:rPr>
        <w:t>,</w:t>
      </w:r>
      <w:r w:rsidR="00583F5C">
        <w:rPr>
          <w:rFonts w:ascii="Arial" w:hAnsi="Arial" w:cs="Arial"/>
          <w:sz w:val="24"/>
          <w:szCs w:val="24"/>
        </w:rPr>
        <w:t xml:space="preserve"> para el efecto de que dicte otra, en los términos especificados en el Considerando Cuarto de la presente sentencia.</w:t>
      </w:r>
    </w:p>
    <w:p w:rsidR="0033727D" w:rsidRPr="0068383B" w:rsidRDefault="0033727D" w:rsidP="0033727D">
      <w:pPr>
        <w:spacing w:line="360" w:lineRule="auto"/>
        <w:ind w:right="-91"/>
        <w:jc w:val="both"/>
        <w:rPr>
          <w:rFonts w:ascii="Arial" w:hAnsi="Arial" w:cs="Arial"/>
          <w:bCs/>
          <w:sz w:val="24"/>
          <w:szCs w:val="24"/>
        </w:rPr>
      </w:pPr>
    </w:p>
    <w:p w:rsidR="00BE5477" w:rsidRPr="0068383B" w:rsidRDefault="00A7470B" w:rsidP="0033727D">
      <w:pPr>
        <w:spacing w:line="360" w:lineRule="auto"/>
        <w:ind w:right="-91" w:firstLine="567"/>
        <w:jc w:val="both"/>
        <w:rPr>
          <w:rFonts w:ascii="Arial" w:hAnsi="Arial" w:cs="Arial"/>
          <w:bCs/>
          <w:sz w:val="24"/>
          <w:szCs w:val="24"/>
        </w:rPr>
      </w:pPr>
      <w:r w:rsidRPr="0068383B">
        <w:rPr>
          <w:rFonts w:ascii="Arial" w:hAnsi="Arial" w:cs="Arial"/>
          <w:b/>
          <w:sz w:val="24"/>
          <w:szCs w:val="24"/>
        </w:rPr>
        <w:t>QUINTO</w:t>
      </w:r>
      <w:r w:rsidRPr="0068383B">
        <w:rPr>
          <w:rFonts w:ascii="Arial" w:hAnsi="Arial" w:cs="Arial"/>
          <w:sz w:val="24"/>
          <w:szCs w:val="24"/>
        </w:rPr>
        <w:t>.-</w:t>
      </w:r>
      <w:r w:rsidR="00BE5477" w:rsidRPr="0068383B">
        <w:rPr>
          <w:rFonts w:ascii="Arial" w:hAnsi="Arial" w:cs="Arial"/>
          <w:b/>
          <w:sz w:val="24"/>
          <w:szCs w:val="24"/>
          <w:lang w:val="es-MX"/>
        </w:rPr>
        <w:t xml:space="preserve"> </w:t>
      </w:r>
      <w:r w:rsidR="00BE5477" w:rsidRPr="0068383B">
        <w:rPr>
          <w:rFonts w:ascii="Arial" w:eastAsia="Calibri" w:hAnsi="Arial" w:cs="Arial"/>
          <w:sz w:val="24"/>
          <w:szCs w:val="24"/>
          <w:lang w:val="es-MX" w:eastAsia="en-US"/>
        </w:rPr>
        <w:t xml:space="preserve">Conforme a lo dispuesto en los artículos 172, fracción I, 173 fracciones I y II, de la Ley de Procedimiento y Justicia Administrativa para el Estado de Oaxaca, </w:t>
      </w:r>
      <w:r w:rsidR="00BE5477" w:rsidRPr="005A5682">
        <w:rPr>
          <w:rFonts w:ascii="Arial" w:eastAsia="Calibri" w:hAnsi="Arial" w:cs="Arial"/>
          <w:b/>
          <w:bCs/>
          <w:sz w:val="24"/>
          <w:szCs w:val="24"/>
          <w:lang w:val="es-MX" w:eastAsia="en-US"/>
        </w:rPr>
        <w:t>NOTIFÍQUESE</w:t>
      </w:r>
      <w:r w:rsidR="00BE5477" w:rsidRPr="0068383B">
        <w:rPr>
          <w:rFonts w:ascii="Arial" w:eastAsia="Calibri" w:hAnsi="Arial" w:cs="Arial"/>
          <w:sz w:val="24"/>
          <w:szCs w:val="24"/>
          <w:lang w:val="es-MX" w:eastAsia="en-US"/>
        </w:rPr>
        <w:t xml:space="preserve"> personalmente a</w:t>
      </w:r>
      <w:r w:rsidR="00253029" w:rsidRPr="0068383B">
        <w:rPr>
          <w:rFonts w:ascii="Arial" w:eastAsia="Calibri" w:hAnsi="Arial" w:cs="Arial"/>
          <w:sz w:val="24"/>
          <w:szCs w:val="24"/>
          <w:lang w:val="es-MX" w:eastAsia="en-US"/>
        </w:rPr>
        <w:t>l</w:t>
      </w:r>
      <w:r w:rsidR="00BE5477" w:rsidRPr="0068383B">
        <w:rPr>
          <w:rFonts w:ascii="Arial" w:eastAsia="Calibri" w:hAnsi="Arial" w:cs="Arial"/>
          <w:sz w:val="24"/>
          <w:szCs w:val="24"/>
          <w:lang w:val="es-MX" w:eastAsia="en-US"/>
        </w:rPr>
        <w:t xml:space="preserve"> </w:t>
      </w:r>
      <w:r w:rsidR="00253029" w:rsidRPr="0068383B">
        <w:rPr>
          <w:rFonts w:ascii="Arial" w:eastAsia="Calibri" w:hAnsi="Arial" w:cs="Arial"/>
          <w:sz w:val="24"/>
          <w:szCs w:val="24"/>
          <w:lang w:val="es-MX" w:eastAsia="en-US"/>
        </w:rPr>
        <w:t>actor</w:t>
      </w:r>
      <w:r w:rsidR="004F498C" w:rsidRPr="0068383B">
        <w:rPr>
          <w:rFonts w:ascii="Arial" w:eastAsia="Calibri" w:hAnsi="Arial" w:cs="Arial"/>
          <w:sz w:val="24"/>
          <w:szCs w:val="24"/>
          <w:lang w:val="es-MX" w:eastAsia="en-US"/>
        </w:rPr>
        <w:t xml:space="preserve"> </w:t>
      </w:r>
      <w:r w:rsidR="00BE5477" w:rsidRPr="0068383B">
        <w:rPr>
          <w:rFonts w:ascii="Arial" w:eastAsia="Calibri" w:hAnsi="Arial" w:cs="Arial"/>
          <w:sz w:val="24"/>
          <w:szCs w:val="24"/>
          <w:lang w:val="es-MX" w:eastAsia="en-US"/>
        </w:rPr>
        <w:t xml:space="preserve">y por oficio a la autoridad demandad y </w:t>
      </w:r>
      <w:r w:rsidR="00BE5477" w:rsidRPr="005A5682">
        <w:rPr>
          <w:rFonts w:ascii="Arial" w:eastAsia="Calibri" w:hAnsi="Arial" w:cs="Arial"/>
          <w:b/>
          <w:bCs/>
          <w:sz w:val="24"/>
          <w:szCs w:val="24"/>
          <w:lang w:val="es-MX" w:eastAsia="en-US"/>
        </w:rPr>
        <w:t>CÚMPLASE</w:t>
      </w:r>
      <w:r w:rsidR="00BE5477" w:rsidRPr="0068383B">
        <w:rPr>
          <w:rFonts w:ascii="Arial" w:eastAsia="Calibri" w:hAnsi="Arial" w:cs="Arial"/>
          <w:sz w:val="24"/>
          <w:szCs w:val="24"/>
          <w:lang w:val="es-MX" w:eastAsia="en-US"/>
        </w:rPr>
        <w:t>.</w:t>
      </w:r>
      <w:r w:rsidR="00E91D5C" w:rsidRPr="0068383B">
        <w:rPr>
          <w:rFonts w:ascii="Arial" w:eastAsia="Calibri" w:hAnsi="Arial" w:cs="Arial"/>
          <w:sz w:val="24"/>
          <w:szCs w:val="24"/>
          <w:lang w:val="es-MX" w:eastAsia="en-US"/>
        </w:rPr>
        <w:t xml:space="preserve"> </w:t>
      </w:r>
      <w:r w:rsidR="00E91D5C" w:rsidRPr="0068383B">
        <w:rPr>
          <w:rFonts w:ascii="Arial" w:hAnsi="Arial" w:cs="Arial"/>
          <w:bCs/>
          <w:sz w:val="24"/>
          <w:szCs w:val="24"/>
        </w:rPr>
        <w:t xml:space="preserve">- - - - - - - - - - - - - - - - - - - - - -- - - - - - - - - </w:t>
      </w:r>
    </w:p>
    <w:p w:rsidR="00A7470B" w:rsidRPr="0068383B" w:rsidRDefault="00A7470B" w:rsidP="00A7470B">
      <w:pPr>
        <w:spacing w:line="360" w:lineRule="auto"/>
        <w:ind w:right="51"/>
        <w:jc w:val="both"/>
        <w:rPr>
          <w:rFonts w:ascii="Arial" w:hAnsi="Arial" w:cs="Arial"/>
          <w:sz w:val="24"/>
          <w:szCs w:val="24"/>
        </w:rPr>
      </w:pPr>
    </w:p>
    <w:p w:rsidR="00AB0868" w:rsidRDefault="00AB0868" w:rsidP="00A237B5">
      <w:pPr>
        <w:spacing w:line="360" w:lineRule="auto"/>
        <w:ind w:right="-91" w:firstLine="567"/>
        <w:contextualSpacing/>
        <w:jc w:val="both"/>
        <w:rPr>
          <w:rFonts w:ascii="Arial" w:eastAsia="Arial Unicode MS" w:hAnsi="Arial" w:cs="Arial"/>
          <w:sz w:val="24"/>
          <w:szCs w:val="24"/>
        </w:rPr>
      </w:pPr>
      <w:r w:rsidRPr="00221D8C">
        <w:rPr>
          <w:rFonts w:ascii="Arial" w:eastAsia="Arial Unicode MS" w:hAnsi="Arial" w:cs="Arial"/>
          <w:sz w:val="24"/>
          <w:szCs w:val="24"/>
        </w:rPr>
        <w:t xml:space="preserve">Así lo acordó y firma la Licenciada </w:t>
      </w:r>
      <w:proofErr w:type="spellStart"/>
      <w:r w:rsidRPr="00221D8C">
        <w:rPr>
          <w:rFonts w:ascii="Arial" w:eastAsia="Arial Unicode MS" w:hAnsi="Arial" w:cs="Arial"/>
          <w:sz w:val="24"/>
          <w:szCs w:val="24"/>
        </w:rPr>
        <w:t>Marissa</w:t>
      </w:r>
      <w:proofErr w:type="spellEnd"/>
      <w:r w:rsidRPr="00221D8C">
        <w:rPr>
          <w:rFonts w:ascii="Arial" w:eastAsia="Arial Unicode MS" w:hAnsi="Arial" w:cs="Arial"/>
          <w:sz w:val="24"/>
          <w:szCs w:val="24"/>
        </w:rPr>
        <w:t xml:space="preserve"> Ignacio Valencia, Secretaria de Acuerdos adscrita a la Quinta Sala Unitaria de Primera Instancia, autorizada por la Presidencia del Tribunal de Justicia Administrativa para el Estado de Oaxaca, para tramitar y resolver los asuntos radicados en esta Sala, en términos de los artículos 13, fracción  XIV y 48, ambos del Reglamento Interno del Tribunal de Justicia Administrativa del Estado de Oaxaca, quien actúa legalmente con el Licenciado José Ignacio Ruiz Castro, actuario de esta Sala, que autoriza y da fe. </w:t>
      </w:r>
    </w:p>
    <w:p w:rsidR="00083577" w:rsidRPr="00083577" w:rsidRDefault="00083577" w:rsidP="00AB0868">
      <w:pPr>
        <w:spacing w:line="360" w:lineRule="auto"/>
        <w:ind w:right="49" w:firstLine="567"/>
        <w:jc w:val="both"/>
        <w:rPr>
          <w:rFonts w:ascii="Arial" w:hAnsi="Arial" w:cs="Arial"/>
          <w:b/>
          <w:bCs/>
          <w:sz w:val="24"/>
          <w:szCs w:val="24"/>
        </w:rPr>
      </w:pPr>
    </w:p>
    <w:sectPr w:rsidR="00083577" w:rsidRPr="00083577" w:rsidSect="00440BDA">
      <w:headerReference w:type="default" r:id="rId9"/>
      <w:headerReference w:type="first" r:id="rId10"/>
      <w:pgSz w:w="12242" w:h="20163" w:code="5"/>
      <w:pgMar w:top="1134" w:right="1134" w:bottom="2155" w:left="2835"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6449" w:rsidRDefault="00036449">
      <w:r>
        <w:separator/>
      </w:r>
    </w:p>
  </w:endnote>
  <w:endnote w:type="continuationSeparator" w:id="0">
    <w:p w:rsidR="00036449" w:rsidRDefault="000364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6449" w:rsidRDefault="00036449">
      <w:r>
        <w:separator/>
      </w:r>
    </w:p>
  </w:footnote>
  <w:footnote w:type="continuationSeparator" w:id="0">
    <w:p w:rsidR="00036449" w:rsidRDefault="000364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A00" w:rsidRPr="00CC4788" w:rsidRDefault="006C65CF"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F93687">
      <w:rPr>
        <w:rFonts w:ascii="Arial" w:hAnsi="Arial" w:cs="Arial"/>
        <w:b/>
        <w:noProof/>
        <w:sz w:val="28"/>
        <w:lang w:val="en-US"/>
      </w:rPr>
      <w:t>6</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420E56">
      <w:rPr>
        <w:rFonts w:ascii="Arial" w:hAnsi="Arial" w:cs="Arial"/>
        <w:b/>
        <w:sz w:val="28"/>
        <w:lang w:val="en-US"/>
      </w:rPr>
      <w:t>0</w:t>
    </w:r>
    <w:r w:rsidR="006B40BE">
      <w:rPr>
        <w:rFonts w:ascii="Arial" w:hAnsi="Arial" w:cs="Arial"/>
        <w:b/>
        <w:sz w:val="28"/>
        <w:lang w:val="en-US"/>
      </w:rPr>
      <w:t>27</w:t>
    </w:r>
    <w:r>
      <w:rPr>
        <w:rFonts w:ascii="Arial" w:hAnsi="Arial" w:cs="Arial"/>
        <w:b/>
        <w:sz w:val="28"/>
        <w:lang w:val="en-US"/>
      </w:rPr>
      <w:t>/201</w:t>
    </w:r>
    <w:r w:rsidR="00585572">
      <w:rPr>
        <w:rFonts w:ascii="Arial" w:hAnsi="Arial" w:cs="Arial"/>
        <w:b/>
        <w:sz w:val="28"/>
        <w:lang w:val="en-US"/>
      </w:rPr>
      <w:t>9</w:t>
    </w:r>
  </w:p>
  <w:p w:rsidR="00386A00" w:rsidRPr="00CC4788" w:rsidRDefault="00440BDA">
    <w:pPr>
      <w:rPr>
        <w:lang w:val="es-ES_tradnl"/>
      </w:rPr>
    </w:pPr>
    <w:r>
      <w:rPr>
        <w:rFonts w:ascii="Bookman Old Style" w:hAnsi="Bookman Old Style"/>
        <w:noProof/>
        <w:lang w:val="es-MX"/>
      </w:rPr>
      <mc:AlternateContent>
        <mc:Choice Requires="wps">
          <w:drawing>
            <wp:anchor distT="45720" distB="45720" distL="114300" distR="114300" simplePos="0" relativeHeight="251663360" behindDoc="0" locked="0" layoutInCell="1" allowOverlap="1" wp14:anchorId="39C77887" wp14:editId="3467B7D3">
              <wp:simplePos x="0" y="0"/>
              <wp:positionH relativeFrom="page">
                <wp:posOffset>200660</wp:posOffset>
              </wp:positionH>
              <wp:positionV relativeFrom="paragraph">
                <wp:posOffset>3549650</wp:posOffset>
              </wp:positionV>
              <wp:extent cx="1046480" cy="1685925"/>
              <wp:effectExtent l="0" t="0" r="20320" b="28575"/>
              <wp:wrapSquare wrapText="bothSides"/>
              <wp:docPr id="2"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440BDA" w:rsidRDefault="00440BDA" w:rsidP="00440BD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margin-left:15.8pt;margin-top:279.5pt;width:82.4pt;height:132.75pt;z-index:2516633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">
              <v:textbox>
                <w:txbxContent>
                  <w:p w:rsidR="00440BDA" w:rsidRDefault="00440BDA" w:rsidP="00440BDA">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76F8" w:rsidRDefault="00440BDA">
    <w:pPr>
      <w:pStyle w:val="Encabezado"/>
    </w:pPr>
    <w:r>
      <w:rPr>
        <w:rFonts w:ascii="Bookman Old Style" w:hAnsi="Bookman Old Style"/>
        <w:noProof/>
        <w:lang w:val="es-MX"/>
      </w:rPr>
      <mc:AlternateContent>
        <mc:Choice Requires="wps">
          <w:drawing>
            <wp:anchor distT="45720" distB="45720" distL="114300" distR="114300" simplePos="0" relativeHeight="251661312" behindDoc="0" locked="0" layoutInCell="1" allowOverlap="1" wp14:anchorId="6C7E05DF" wp14:editId="39B438EB">
              <wp:simplePos x="0" y="0"/>
              <wp:positionH relativeFrom="page">
                <wp:posOffset>492125</wp:posOffset>
              </wp:positionH>
              <wp:positionV relativeFrom="paragraph">
                <wp:posOffset>7120890</wp:posOffset>
              </wp:positionV>
              <wp:extent cx="1046480" cy="1685925"/>
              <wp:effectExtent l="0" t="0" r="20320" b="28575"/>
              <wp:wrapSquare wrapText="bothSides"/>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440BDA" w:rsidRDefault="00440BDA" w:rsidP="00440BD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38.75pt;margin-top:560.7pt;width:82.4pt;height:132.7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">
              <v:textbox>
                <w:txbxContent>
                  <w:p w:rsidR="00440BDA" w:rsidRDefault="00440BDA" w:rsidP="00440BDA">
                    <w:pPr>
                      <w:jc w:val="center"/>
                    </w:pPr>
                    <w:r>
                      <w:t>DATOS PERSONALES PROTEGIDOS POR EL ART.- 116 DE LA LGTAIP Y EL ART.- 56 DE LA LTAIPEO</w:t>
                    </w:r>
                  </w:p>
                </w:txbxContent>
              </v:textbox>
              <w10:wrap type="square" anchorx="page"/>
            </v:shape>
          </w:pict>
        </mc:Fallback>
      </mc:AlternateContent>
    </w:r>
    <w:r w:rsidR="002976F8" w:rsidRPr="00541515">
      <w:rPr>
        <w:noProof/>
        <w:sz w:val="18"/>
        <w:szCs w:val="18"/>
        <w:lang w:val="es-MX"/>
      </w:rPr>
      <w:drawing>
        <wp:anchor distT="0" distB="0" distL="114300" distR="114300" simplePos="0" relativeHeight="251659264" behindDoc="0" locked="0" layoutInCell="1" allowOverlap="1" wp14:anchorId="5C3FB678" wp14:editId="13481168">
          <wp:simplePos x="0" y="0"/>
          <wp:positionH relativeFrom="page">
            <wp:align>center</wp:align>
          </wp:positionH>
          <wp:positionV relativeFrom="paragraph">
            <wp:posOffset>5772838</wp:posOffset>
          </wp:positionV>
          <wp:extent cx="2328853" cy="202882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8853" cy="20288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967BB"/>
    <w:multiLevelType w:val="hybridMultilevel"/>
    <w:tmpl w:val="202A6F0C"/>
    <w:lvl w:ilvl="0" w:tplc="9EE415FE">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1">
    <w:nsid w:val="06C60E4E"/>
    <w:multiLevelType w:val="hybridMultilevel"/>
    <w:tmpl w:val="A1D01644"/>
    <w:lvl w:ilvl="0" w:tplc="5F325858">
      <w:start w:val="8"/>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F96690F"/>
    <w:multiLevelType w:val="hybridMultilevel"/>
    <w:tmpl w:val="0310DB52"/>
    <w:lvl w:ilvl="0" w:tplc="9484190E">
      <w:start w:val="1"/>
      <w:numFmt w:val="upperRoman"/>
      <w:lvlText w:val="%1."/>
      <w:lvlJc w:val="right"/>
      <w:pPr>
        <w:ind w:left="720" w:hanging="360"/>
      </w:pPr>
      <w:rPr>
        <w:rFonts w:hint="default"/>
        <w:b w:val="0"/>
        <w:color w:val="auto"/>
        <w:sz w:val="19"/>
        <w:szCs w:val="19"/>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1992AD5"/>
    <w:multiLevelType w:val="hybridMultilevel"/>
    <w:tmpl w:val="5C0EFB3E"/>
    <w:lvl w:ilvl="0" w:tplc="05DE5DF2">
      <w:start w:val="1"/>
      <w:numFmt w:val="upperRoman"/>
      <w:lvlText w:val="%1."/>
      <w:lvlJc w:val="right"/>
      <w:pPr>
        <w:ind w:left="720" w:hanging="360"/>
      </w:pPr>
      <w:rPr>
        <w:rFonts w:hint="default"/>
        <w:b w:val="0"/>
        <w:color w:val="auto"/>
        <w:sz w:val="19"/>
        <w:szCs w:val="19"/>
        <w:lang w:val="es-E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50093171"/>
    <w:multiLevelType w:val="hybridMultilevel"/>
    <w:tmpl w:val="80FCEB78"/>
    <w:lvl w:ilvl="0" w:tplc="83FE46C6">
      <w:start w:val="1"/>
      <w:numFmt w:val="upperRoman"/>
      <w:lvlText w:val="%1."/>
      <w:lvlJc w:val="left"/>
      <w:pPr>
        <w:ind w:left="2421" w:hanging="72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5">
    <w:nsid w:val="58730180"/>
    <w:multiLevelType w:val="hybridMultilevel"/>
    <w:tmpl w:val="37B804A0"/>
    <w:lvl w:ilvl="0" w:tplc="ADD0AE44">
      <w:start w:val="1"/>
      <w:numFmt w:val="upperRoman"/>
      <w:lvlText w:val="%1."/>
      <w:lvlJc w:val="right"/>
      <w:pPr>
        <w:ind w:left="720" w:hanging="360"/>
      </w:pPr>
      <w:rPr>
        <w:rFonts w:hint="default"/>
        <w:b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77375862"/>
    <w:multiLevelType w:val="hybridMultilevel"/>
    <w:tmpl w:val="6116FCC6"/>
    <w:lvl w:ilvl="0" w:tplc="C86ECAEC">
      <w:start w:val="1"/>
      <w:numFmt w:val="upperRoman"/>
      <w:lvlText w:val="%1."/>
      <w:lvlJc w:val="right"/>
      <w:pPr>
        <w:ind w:left="720" w:hanging="360"/>
      </w:pPr>
      <w:rPr>
        <w:rFonts w:hint="default"/>
        <w:b w:val="0"/>
        <w:sz w:val="19"/>
        <w:szCs w:val="19"/>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4"/>
  </w:num>
  <w:num w:numId="3">
    <w:abstractNumId w:val="5"/>
  </w:num>
  <w:num w:numId="4">
    <w:abstractNumId w:val="3"/>
  </w:num>
  <w:num w:numId="5">
    <w:abstractNumId w:val="6"/>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70B"/>
    <w:rsid w:val="00004313"/>
    <w:rsid w:val="00006F76"/>
    <w:rsid w:val="00010B4A"/>
    <w:rsid w:val="0001207A"/>
    <w:rsid w:val="0001512E"/>
    <w:rsid w:val="00016D77"/>
    <w:rsid w:val="00022C9F"/>
    <w:rsid w:val="00024755"/>
    <w:rsid w:val="00031340"/>
    <w:rsid w:val="00036449"/>
    <w:rsid w:val="00043063"/>
    <w:rsid w:val="000448CA"/>
    <w:rsid w:val="00057C29"/>
    <w:rsid w:val="00057E9B"/>
    <w:rsid w:val="00060A3F"/>
    <w:rsid w:val="00066DF4"/>
    <w:rsid w:val="000721E8"/>
    <w:rsid w:val="00075B6B"/>
    <w:rsid w:val="0007715E"/>
    <w:rsid w:val="00083158"/>
    <w:rsid w:val="00083577"/>
    <w:rsid w:val="00085B85"/>
    <w:rsid w:val="000912CC"/>
    <w:rsid w:val="000932EE"/>
    <w:rsid w:val="0009443C"/>
    <w:rsid w:val="00095629"/>
    <w:rsid w:val="000976E6"/>
    <w:rsid w:val="000A0B14"/>
    <w:rsid w:val="000A2B10"/>
    <w:rsid w:val="000B0543"/>
    <w:rsid w:val="000B26F1"/>
    <w:rsid w:val="000B327A"/>
    <w:rsid w:val="000B5BAC"/>
    <w:rsid w:val="000B6BF7"/>
    <w:rsid w:val="000B7423"/>
    <w:rsid w:val="000C0A1D"/>
    <w:rsid w:val="000C1FF9"/>
    <w:rsid w:val="000C43EA"/>
    <w:rsid w:val="000C4E54"/>
    <w:rsid w:val="000C7F07"/>
    <w:rsid w:val="000D17D0"/>
    <w:rsid w:val="000D4619"/>
    <w:rsid w:val="000D5DD5"/>
    <w:rsid w:val="000D62E3"/>
    <w:rsid w:val="000E3EC6"/>
    <w:rsid w:val="000E6184"/>
    <w:rsid w:val="000F7A65"/>
    <w:rsid w:val="00101755"/>
    <w:rsid w:val="00101BD2"/>
    <w:rsid w:val="00102A26"/>
    <w:rsid w:val="001076F5"/>
    <w:rsid w:val="001077F2"/>
    <w:rsid w:val="0011419A"/>
    <w:rsid w:val="00122105"/>
    <w:rsid w:val="0013685E"/>
    <w:rsid w:val="00143FD9"/>
    <w:rsid w:val="00144325"/>
    <w:rsid w:val="00147586"/>
    <w:rsid w:val="0015201D"/>
    <w:rsid w:val="00152959"/>
    <w:rsid w:val="00156F31"/>
    <w:rsid w:val="0016485D"/>
    <w:rsid w:val="00166528"/>
    <w:rsid w:val="001721CA"/>
    <w:rsid w:val="00180AFB"/>
    <w:rsid w:val="00182F8B"/>
    <w:rsid w:val="00191F43"/>
    <w:rsid w:val="00192D75"/>
    <w:rsid w:val="00192DEB"/>
    <w:rsid w:val="00195713"/>
    <w:rsid w:val="00196747"/>
    <w:rsid w:val="001971FE"/>
    <w:rsid w:val="00197F00"/>
    <w:rsid w:val="001A251F"/>
    <w:rsid w:val="001A3D15"/>
    <w:rsid w:val="001C01D0"/>
    <w:rsid w:val="001C05CC"/>
    <w:rsid w:val="001C6A80"/>
    <w:rsid w:val="001D1134"/>
    <w:rsid w:val="001D333D"/>
    <w:rsid w:val="001E0830"/>
    <w:rsid w:val="001E4BF4"/>
    <w:rsid w:val="001F156B"/>
    <w:rsid w:val="001F1F1E"/>
    <w:rsid w:val="001F29A6"/>
    <w:rsid w:val="001F543E"/>
    <w:rsid w:val="0020061A"/>
    <w:rsid w:val="00200881"/>
    <w:rsid w:val="00201672"/>
    <w:rsid w:val="00202675"/>
    <w:rsid w:val="002028A2"/>
    <w:rsid w:val="002029B9"/>
    <w:rsid w:val="00210BD3"/>
    <w:rsid w:val="00216863"/>
    <w:rsid w:val="002175F0"/>
    <w:rsid w:val="00225713"/>
    <w:rsid w:val="00230499"/>
    <w:rsid w:val="002322CF"/>
    <w:rsid w:val="00232F5D"/>
    <w:rsid w:val="002368E7"/>
    <w:rsid w:val="00236B20"/>
    <w:rsid w:val="0024203F"/>
    <w:rsid w:val="00242795"/>
    <w:rsid w:val="00243C4B"/>
    <w:rsid w:val="00253029"/>
    <w:rsid w:val="00255ADB"/>
    <w:rsid w:val="00266488"/>
    <w:rsid w:val="0026675C"/>
    <w:rsid w:val="00270B92"/>
    <w:rsid w:val="00276D08"/>
    <w:rsid w:val="0028408C"/>
    <w:rsid w:val="0028421A"/>
    <w:rsid w:val="00284B51"/>
    <w:rsid w:val="00290B16"/>
    <w:rsid w:val="00294829"/>
    <w:rsid w:val="002976F8"/>
    <w:rsid w:val="002A5BA0"/>
    <w:rsid w:val="002B0700"/>
    <w:rsid w:val="002B0846"/>
    <w:rsid w:val="002B3E3E"/>
    <w:rsid w:val="002B56E9"/>
    <w:rsid w:val="002B749A"/>
    <w:rsid w:val="002C2327"/>
    <w:rsid w:val="002C37F5"/>
    <w:rsid w:val="002C623B"/>
    <w:rsid w:val="002D14A8"/>
    <w:rsid w:val="002D4C85"/>
    <w:rsid w:val="002D50D6"/>
    <w:rsid w:val="002D5FDF"/>
    <w:rsid w:val="002D71A3"/>
    <w:rsid w:val="002E23FD"/>
    <w:rsid w:val="002E60A6"/>
    <w:rsid w:val="002F1BD3"/>
    <w:rsid w:val="002F21A9"/>
    <w:rsid w:val="002F507F"/>
    <w:rsid w:val="002F5BA3"/>
    <w:rsid w:val="002F62F0"/>
    <w:rsid w:val="0030132A"/>
    <w:rsid w:val="0030371B"/>
    <w:rsid w:val="00313160"/>
    <w:rsid w:val="003134A7"/>
    <w:rsid w:val="0032290E"/>
    <w:rsid w:val="00322C77"/>
    <w:rsid w:val="00326F5E"/>
    <w:rsid w:val="0033045F"/>
    <w:rsid w:val="003367DE"/>
    <w:rsid w:val="0033727D"/>
    <w:rsid w:val="003378D6"/>
    <w:rsid w:val="00340712"/>
    <w:rsid w:val="0034226C"/>
    <w:rsid w:val="003435DC"/>
    <w:rsid w:val="003438AF"/>
    <w:rsid w:val="00346C94"/>
    <w:rsid w:val="0034784A"/>
    <w:rsid w:val="0035659D"/>
    <w:rsid w:val="00362275"/>
    <w:rsid w:val="003638D6"/>
    <w:rsid w:val="003659E4"/>
    <w:rsid w:val="00365C35"/>
    <w:rsid w:val="00376514"/>
    <w:rsid w:val="00376A7F"/>
    <w:rsid w:val="003819B9"/>
    <w:rsid w:val="00383267"/>
    <w:rsid w:val="00383424"/>
    <w:rsid w:val="00390A60"/>
    <w:rsid w:val="0039258F"/>
    <w:rsid w:val="00392EDE"/>
    <w:rsid w:val="00393C9D"/>
    <w:rsid w:val="00397475"/>
    <w:rsid w:val="00397C2A"/>
    <w:rsid w:val="003A0291"/>
    <w:rsid w:val="003A12E5"/>
    <w:rsid w:val="003A1F03"/>
    <w:rsid w:val="003A474B"/>
    <w:rsid w:val="003A68FA"/>
    <w:rsid w:val="003B0FFE"/>
    <w:rsid w:val="003B269A"/>
    <w:rsid w:val="003B3289"/>
    <w:rsid w:val="003B68E3"/>
    <w:rsid w:val="003B74BE"/>
    <w:rsid w:val="003C1335"/>
    <w:rsid w:val="003C58F6"/>
    <w:rsid w:val="003C735B"/>
    <w:rsid w:val="003D18A4"/>
    <w:rsid w:val="003D2B39"/>
    <w:rsid w:val="003D3249"/>
    <w:rsid w:val="003D3CAE"/>
    <w:rsid w:val="003D64A4"/>
    <w:rsid w:val="003E36A2"/>
    <w:rsid w:val="003E7608"/>
    <w:rsid w:val="003F16AA"/>
    <w:rsid w:val="003F7BE9"/>
    <w:rsid w:val="00405A88"/>
    <w:rsid w:val="00416A35"/>
    <w:rsid w:val="00417E76"/>
    <w:rsid w:val="00420E56"/>
    <w:rsid w:val="00426591"/>
    <w:rsid w:val="00431D3F"/>
    <w:rsid w:val="00433F92"/>
    <w:rsid w:val="004343DA"/>
    <w:rsid w:val="00435CFD"/>
    <w:rsid w:val="00436CAE"/>
    <w:rsid w:val="00440BDA"/>
    <w:rsid w:val="004454B8"/>
    <w:rsid w:val="00445AF1"/>
    <w:rsid w:val="00446607"/>
    <w:rsid w:val="004467D4"/>
    <w:rsid w:val="00446C74"/>
    <w:rsid w:val="00451E29"/>
    <w:rsid w:val="00454C0A"/>
    <w:rsid w:val="00456CD8"/>
    <w:rsid w:val="004576C8"/>
    <w:rsid w:val="0046693F"/>
    <w:rsid w:val="00471241"/>
    <w:rsid w:val="00474864"/>
    <w:rsid w:val="00476948"/>
    <w:rsid w:val="00481709"/>
    <w:rsid w:val="00483F2C"/>
    <w:rsid w:val="00485A0F"/>
    <w:rsid w:val="00490081"/>
    <w:rsid w:val="00494895"/>
    <w:rsid w:val="00496E59"/>
    <w:rsid w:val="004A1C95"/>
    <w:rsid w:val="004A26D1"/>
    <w:rsid w:val="004A5E87"/>
    <w:rsid w:val="004B18A0"/>
    <w:rsid w:val="004C683B"/>
    <w:rsid w:val="004C78B5"/>
    <w:rsid w:val="004D7FDB"/>
    <w:rsid w:val="004E0613"/>
    <w:rsid w:val="004E0A2D"/>
    <w:rsid w:val="004E0CF3"/>
    <w:rsid w:val="004F498C"/>
    <w:rsid w:val="004F7790"/>
    <w:rsid w:val="0050331B"/>
    <w:rsid w:val="005072D5"/>
    <w:rsid w:val="00514893"/>
    <w:rsid w:val="00517E41"/>
    <w:rsid w:val="0052640E"/>
    <w:rsid w:val="00526699"/>
    <w:rsid w:val="0052694B"/>
    <w:rsid w:val="0053042D"/>
    <w:rsid w:val="00533B5A"/>
    <w:rsid w:val="00535CBE"/>
    <w:rsid w:val="00541583"/>
    <w:rsid w:val="0054477E"/>
    <w:rsid w:val="00544850"/>
    <w:rsid w:val="0054712A"/>
    <w:rsid w:val="00550B29"/>
    <w:rsid w:val="00550C17"/>
    <w:rsid w:val="0055281D"/>
    <w:rsid w:val="005637F4"/>
    <w:rsid w:val="00565404"/>
    <w:rsid w:val="00570DAC"/>
    <w:rsid w:val="00572253"/>
    <w:rsid w:val="005729B8"/>
    <w:rsid w:val="005764A9"/>
    <w:rsid w:val="00577E41"/>
    <w:rsid w:val="00581A7A"/>
    <w:rsid w:val="00582C80"/>
    <w:rsid w:val="00582CB5"/>
    <w:rsid w:val="005838B7"/>
    <w:rsid w:val="00583F5C"/>
    <w:rsid w:val="00584B85"/>
    <w:rsid w:val="00585572"/>
    <w:rsid w:val="00586920"/>
    <w:rsid w:val="005A2CC6"/>
    <w:rsid w:val="005A5682"/>
    <w:rsid w:val="005A62AA"/>
    <w:rsid w:val="005A7044"/>
    <w:rsid w:val="005A7334"/>
    <w:rsid w:val="005A7DB5"/>
    <w:rsid w:val="005B2A98"/>
    <w:rsid w:val="005B468E"/>
    <w:rsid w:val="005B7747"/>
    <w:rsid w:val="005C3225"/>
    <w:rsid w:val="005C42E6"/>
    <w:rsid w:val="005D58E3"/>
    <w:rsid w:val="005E5162"/>
    <w:rsid w:val="005F1A59"/>
    <w:rsid w:val="005F579C"/>
    <w:rsid w:val="005F64E8"/>
    <w:rsid w:val="0060151F"/>
    <w:rsid w:val="00611776"/>
    <w:rsid w:val="006150F3"/>
    <w:rsid w:val="006155F6"/>
    <w:rsid w:val="00616BC0"/>
    <w:rsid w:val="006222CF"/>
    <w:rsid w:val="006239F5"/>
    <w:rsid w:val="00623C80"/>
    <w:rsid w:val="00626014"/>
    <w:rsid w:val="00635C92"/>
    <w:rsid w:val="006367BE"/>
    <w:rsid w:val="00640B17"/>
    <w:rsid w:val="006415E7"/>
    <w:rsid w:val="006464B4"/>
    <w:rsid w:val="00653FA6"/>
    <w:rsid w:val="00663FC4"/>
    <w:rsid w:val="00671E3A"/>
    <w:rsid w:val="0067576E"/>
    <w:rsid w:val="00676317"/>
    <w:rsid w:val="00680438"/>
    <w:rsid w:val="006817B0"/>
    <w:rsid w:val="00683784"/>
    <w:rsid w:val="0068383B"/>
    <w:rsid w:val="00687F21"/>
    <w:rsid w:val="00692D64"/>
    <w:rsid w:val="006A0BDA"/>
    <w:rsid w:val="006A1290"/>
    <w:rsid w:val="006A136D"/>
    <w:rsid w:val="006A7557"/>
    <w:rsid w:val="006B0320"/>
    <w:rsid w:val="006B284E"/>
    <w:rsid w:val="006B40BE"/>
    <w:rsid w:val="006C0062"/>
    <w:rsid w:val="006C0E42"/>
    <w:rsid w:val="006C65CF"/>
    <w:rsid w:val="006E02DF"/>
    <w:rsid w:val="006E0554"/>
    <w:rsid w:val="006E414F"/>
    <w:rsid w:val="006F33EE"/>
    <w:rsid w:val="00703365"/>
    <w:rsid w:val="00703689"/>
    <w:rsid w:val="007132B7"/>
    <w:rsid w:val="0071430F"/>
    <w:rsid w:val="00715FCE"/>
    <w:rsid w:val="007173BB"/>
    <w:rsid w:val="00732D63"/>
    <w:rsid w:val="00732EB6"/>
    <w:rsid w:val="00752E14"/>
    <w:rsid w:val="00756378"/>
    <w:rsid w:val="00757AC9"/>
    <w:rsid w:val="00761B70"/>
    <w:rsid w:val="00761EF6"/>
    <w:rsid w:val="00774F8D"/>
    <w:rsid w:val="00777DFB"/>
    <w:rsid w:val="00781F8F"/>
    <w:rsid w:val="00783A73"/>
    <w:rsid w:val="00783E21"/>
    <w:rsid w:val="007842E9"/>
    <w:rsid w:val="00785F7D"/>
    <w:rsid w:val="0079031B"/>
    <w:rsid w:val="00797129"/>
    <w:rsid w:val="007973FE"/>
    <w:rsid w:val="007975A2"/>
    <w:rsid w:val="007975E5"/>
    <w:rsid w:val="007A1930"/>
    <w:rsid w:val="007A25FE"/>
    <w:rsid w:val="007A4A31"/>
    <w:rsid w:val="007A5A0E"/>
    <w:rsid w:val="007B37E9"/>
    <w:rsid w:val="007B4268"/>
    <w:rsid w:val="007C2EFD"/>
    <w:rsid w:val="007D07CB"/>
    <w:rsid w:val="007E286A"/>
    <w:rsid w:val="007E3497"/>
    <w:rsid w:val="007E4BD3"/>
    <w:rsid w:val="007F38FF"/>
    <w:rsid w:val="007F7A19"/>
    <w:rsid w:val="00801328"/>
    <w:rsid w:val="00811021"/>
    <w:rsid w:val="00813D65"/>
    <w:rsid w:val="00815078"/>
    <w:rsid w:val="00817C00"/>
    <w:rsid w:val="00817C35"/>
    <w:rsid w:val="00823B53"/>
    <w:rsid w:val="0083034B"/>
    <w:rsid w:val="00832CD1"/>
    <w:rsid w:val="0083457D"/>
    <w:rsid w:val="00836E34"/>
    <w:rsid w:val="008376C0"/>
    <w:rsid w:val="00840352"/>
    <w:rsid w:val="008420BD"/>
    <w:rsid w:val="0084359E"/>
    <w:rsid w:val="00843BF9"/>
    <w:rsid w:val="00843D3D"/>
    <w:rsid w:val="00847221"/>
    <w:rsid w:val="00855B43"/>
    <w:rsid w:val="00856120"/>
    <w:rsid w:val="008646F3"/>
    <w:rsid w:val="0086572F"/>
    <w:rsid w:val="00871A6B"/>
    <w:rsid w:val="00875C07"/>
    <w:rsid w:val="00876C2F"/>
    <w:rsid w:val="008770A3"/>
    <w:rsid w:val="0088372E"/>
    <w:rsid w:val="00883C09"/>
    <w:rsid w:val="00884FAC"/>
    <w:rsid w:val="00886010"/>
    <w:rsid w:val="008971AB"/>
    <w:rsid w:val="008979D3"/>
    <w:rsid w:val="008A1A9D"/>
    <w:rsid w:val="008A1F33"/>
    <w:rsid w:val="008A1FCD"/>
    <w:rsid w:val="008A5D0D"/>
    <w:rsid w:val="008A7F5A"/>
    <w:rsid w:val="008C4820"/>
    <w:rsid w:val="008D4E7E"/>
    <w:rsid w:val="008D61FB"/>
    <w:rsid w:val="008E093C"/>
    <w:rsid w:val="008E493A"/>
    <w:rsid w:val="008F4B8C"/>
    <w:rsid w:val="00901138"/>
    <w:rsid w:val="009035E6"/>
    <w:rsid w:val="00903CAF"/>
    <w:rsid w:val="00906135"/>
    <w:rsid w:val="0091198F"/>
    <w:rsid w:val="009148CE"/>
    <w:rsid w:val="009172F2"/>
    <w:rsid w:val="00921454"/>
    <w:rsid w:val="009226B8"/>
    <w:rsid w:val="009246F3"/>
    <w:rsid w:val="009256F1"/>
    <w:rsid w:val="009270DE"/>
    <w:rsid w:val="00932F1F"/>
    <w:rsid w:val="0094070F"/>
    <w:rsid w:val="00942359"/>
    <w:rsid w:val="009449E7"/>
    <w:rsid w:val="00945218"/>
    <w:rsid w:val="00945988"/>
    <w:rsid w:val="00952F97"/>
    <w:rsid w:val="009567BC"/>
    <w:rsid w:val="00963293"/>
    <w:rsid w:val="0097316D"/>
    <w:rsid w:val="009825ED"/>
    <w:rsid w:val="00993509"/>
    <w:rsid w:val="009952FB"/>
    <w:rsid w:val="00996C3A"/>
    <w:rsid w:val="009977FC"/>
    <w:rsid w:val="009A38EB"/>
    <w:rsid w:val="009A48ED"/>
    <w:rsid w:val="009A6A23"/>
    <w:rsid w:val="009A6DE6"/>
    <w:rsid w:val="009A7CBF"/>
    <w:rsid w:val="009B5A3B"/>
    <w:rsid w:val="009C0591"/>
    <w:rsid w:val="009C5FCD"/>
    <w:rsid w:val="009C6632"/>
    <w:rsid w:val="009C7D1A"/>
    <w:rsid w:val="009D0F9D"/>
    <w:rsid w:val="009D4C53"/>
    <w:rsid w:val="009D5021"/>
    <w:rsid w:val="009D5AF8"/>
    <w:rsid w:val="009E0394"/>
    <w:rsid w:val="009F1356"/>
    <w:rsid w:val="009F52E9"/>
    <w:rsid w:val="009F76EC"/>
    <w:rsid w:val="00A011F2"/>
    <w:rsid w:val="00A0381C"/>
    <w:rsid w:val="00A1269C"/>
    <w:rsid w:val="00A16A50"/>
    <w:rsid w:val="00A22277"/>
    <w:rsid w:val="00A23052"/>
    <w:rsid w:val="00A237B5"/>
    <w:rsid w:val="00A351FD"/>
    <w:rsid w:val="00A362BB"/>
    <w:rsid w:val="00A40E88"/>
    <w:rsid w:val="00A46C4F"/>
    <w:rsid w:val="00A55D62"/>
    <w:rsid w:val="00A560FC"/>
    <w:rsid w:val="00A619E6"/>
    <w:rsid w:val="00A7020C"/>
    <w:rsid w:val="00A704B7"/>
    <w:rsid w:val="00A7374F"/>
    <w:rsid w:val="00A73ACE"/>
    <w:rsid w:val="00A7470B"/>
    <w:rsid w:val="00A76E53"/>
    <w:rsid w:val="00A84CD0"/>
    <w:rsid w:val="00A85A49"/>
    <w:rsid w:val="00A86C17"/>
    <w:rsid w:val="00A915E7"/>
    <w:rsid w:val="00A91708"/>
    <w:rsid w:val="00A9694B"/>
    <w:rsid w:val="00A978AA"/>
    <w:rsid w:val="00AA13C5"/>
    <w:rsid w:val="00AA40FC"/>
    <w:rsid w:val="00AB0868"/>
    <w:rsid w:val="00AB1842"/>
    <w:rsid w:val="00AB3952"/>
    <w:rsid w:val="00AB4AEF"/>
    <w:rsid w:val="00AB6D65"/>
    <w:rsid w:val="00AD660D"/>
    <w:rsid w:val="00AE4C2F"/>
    <w:rsid w:val="00AE4FC2"/>
    <w:rsid w:val="00AE551D"/>
    <w:rsid w:val="00AF01B8"/>
    <w:rsid w:val="00AF14F3"/>
    <w:rsid w:val="00AF34E2"/>
    <w:rsid w:val="00AF6FA3"/>
    <w:rsid w:val="00B0280A"/>
    <w:rsid w:val="00B07037"/>
    <w:rsid w:val="00B1142C"/>
    <w:rsid w:val="00B14A07"/>
    <w:rsid w:val="00B25DFE"/>
    <w:rsid w:val="00B30C09"/>
    <w:rsid w:val="00B32E29"/>
    <w:rsid w:val="00B364A6"/>
    <w:rsid w:val="00B3697C"/>
    <w:rsid w:val="00B37F36"/>
    <w:rsid w:val="00B4080A"/>
    <w:rsid w:val="00B4452A"/>
    <w:rsid w:val="00B4507F"/>
    <w:rsid w:val="00B46985"/>
    <w:rsid w:val="00B473B3"/>
    <w:rsid w:val="00B52E21"/>
    <w:rsid w:val="00B53FC8"/>
    <w:rsid w:val="00B56F80"/>
    <w:rsid w:val="00B62C25"/>
    <w:rsid w:val="00B71073"/>
    <w:rsid w:val="00B75493"/>
    <w:rsid w:val="00B75B0A"/>
    <w:rsid w:val="00B81D24"/>
    <w:rsid w:val="00B82C50"/>
    <w:rsid w:val="00B876A3"/>
    <w:rsid w:val="00B91E78"/>
    <w:rsid w:val="00BA07D4"/>
    <w:rsid w:val="00BA1073"/>
    <w:rsid w:val="00BA2E12"/>
    <w:rsid w:val="00BA6A36"/>
    <w:rsid w:val="00BC13C6"/>
    <w:rsid w:val="00BC4863"/>
    <w:rsid w:val="00BC502E"/>
    <w:rsid w:val="00BD598D"/>
    <w:rsid w:val="00BD762E"/>
    <w:rsid w:val="00BD7B6E"/>
    <w:rsid w:val="00BE12C6"/>
    <w:rsid w:val="00BE1576"/>
    <w:rsid w:val="00BE5477"/>
    <w:rsid w:val="00BF30FB"/>
    <w:rsid w:val="00BF602A"/>
    <w:rsid w:val="00C047A4"/>
    <w:rsid w:val="00C04991"/>
    <w:rsid w:val="00C04FCC"/>
    <w:rsid w:val="00C12D4A"/>
    <w:rsid w:val="00C1627E"/>
    <w:rsid w:val="00C17E6F"/>
    <w:rsid w:val="00C227A4"/>
    <w:rsid w:val="00C24B55"/>
    <w:rsid w:val="00C264CF"/>
    <w:rsid w:val="00C2667A"/>
    <w:rsid w:val="00C3409E"/>
    <w:rsid w:val="00C34929"/>
    <w:rsid w:val="00C41CB7"/>
    <w:rsid w:val="00C57B2D"/>
    <w:rsid w:val="00C57BB7"/>
    <w:rsid w:val="00C6639A"/>
    <w:rsid w:val="00C702AD"/>
    <w:rsid w:val="00C70C8F"/>
    <w:rsid w:val="00C70D96"/>
    <w:rsid w:val="00C7377B"/>
    <w:rsid w:val="00C80CDF"/>
    <w:rsid w:val="00C84F30"/>
    <w:rsid w:val="00C8769B"/>
    <w:rsid w:val="00C9180B"/>
    <w:rsid w:val="00C91F3B"/>
    <w:rsid w:val="00CA368A"/>
    <w:rsid w:val="00CA786A"/>
    <w:rsid w:val="00CA7EF7"/>
    <w:rsid w:val="00CB3C83"/>
    <w:rsid w:val="00CB6FF1"/>
    <w:rsid w:val="00CC2606"/>
    <w:rsid w:val="00CC520F"/>
    <w:rsid w:val="00CC7F70"/>
    <w:rsid w:val="00CD1CE2"/>
    <w:rsid w:val="00CD4323"/>
    <w:rsid w:val="00CD54DC"/>
    <w:rsid w:val="00CE1A15"/>
    <w:rsid w:val="00CE20F6"/>
    <w:rsid w:val="00CF02B3"/>
    <w:rsid w:val="00CF074C"/>
    <w:rsid w:val="00CF20FB"/>
    <w:rsid w:val="00D060DC"/>
    <w:rsid w:val="00D07001"/>
    <w:rsid w:val="00D10866"/>
    <w:rsid w:val="00D13ED3"/>
    <w:rsid w:val="00D17E8D"/>
    <w:rsid w:val="00D231DE"/>
    <w:rsid w:val="00D24E45"/>
    <w:rsid w:val="00D25346"/>
    <w:rsid w:val="00D268EB"/>
    <w:rsid w:val="00D27743"/>
    <w:rsid w:val="00D472DE"/>
    <w:rsid w:val="00D516AD"/>
    <w:rsid w:val="00D51B77"/>
    <w:rsid w:val="00D52FA0"/>
    <w:rsid w:val="00D5528D"/>
    <w:rsid w:val="00D6021E"/>
    <w:rsid w:val="00D652BC"/>
    <w:rsid w:val="00D671B5"/>
    <w:rsid w:val="00D76B5A"/>
    <w:rsid w:val="00D8281A"/>
    <w:rsid w:val="00D9381C"/>
    <w:rsid w:val="00D94C10"/>
    <w:rsid w:val="00D95C78"/>
    <w:rsid w:val="00D97308"/>
    <w:rsid w:val="00D9745C"/>
    <w:rsid w:val="00D97592"/>
    <w:rsid w:val="00DA26E3"/>
    <w:rsid w:val="00DA3284"/>
    <w:rsid w:val="00DA3651"/>
    <w:rsid w:val="00DA7E7D"/>
    <w:rsid w:val="00DB5D8B"/>
    <w:rsid w:val="00DB646D"/>
    <w:rsid w:val="00DC2DD1"/>
    <w:rsid w:val="00DD20D5"/>
    <w:rsid w:val="00DD32CA"/>
    <w:rsid w:val="00DD5C48"/>
    <w:rsid w:val="00DE3800"/>
    <w:rsid w:val="00DE652A"/>
    <w:rsid w:val="00DF05D4"/>
    <w:rsid w:val="00DF2499"/>
    <w:rsid w:val="00DF46D9"/>
    <w:rsid w:val="00DF6492"/>
    <w:rsid w:val="00E00385"/>
    <w:rsid w:val="00E02DAB"/>
    <w:rsid w:val="00E12413"/>
    <w:rsid w:val="00E13808"/>
    <w:rsid w:val="00E15DEB"/>
    <w:rsid w:val="00E21680"/>
    <w:rsid w:val="00E216A2"/>
    <w:rsid w:val="00E33000"/>
    <w:rsid w:val="00E46DDB"/>
    <w:rsid w:val="00E56334"/>
    <w:rsid w:val="00E616EC"/>
    <w:rsid w:val="00E62F07"/>
    <w:rsid w:val="00E638AD"/>
    <w:rsid w:val="00E640E8"/>
    <w:rsid w:val="00E6591C"/>
    <w:rsid w:val="00E72D12"/>
    <w:rsid w:val="00E73DD2"/>
    <w:rsid w:val="00E771EE"/>
    <w:rsid w:val="00E771F3"/>
    <w:rsid w:val="00E82536"/>
    <w:rsid w:val="00E84E4C"/>
    <w:rsid w:val="00E8501C"/>
    <w:rsid w:val="00E86DD4"/>
    <w:rsid w:val="00E87B45"/>
    <w:rsid w:val="00E91D5C"/>
    <w:rsid w:val="00EA098C"/>
    <w:rsid w:val="00EA0ABC"/>
    <w:rsid w:val="00EA76D0"/>
    <w:rsid w:val="00EB0FA3"/>
    <w:rsid w:val="00EB2675"/>
    <w:rsid w:val="00EB42CB"/>
    <w:rsid w:val="00EB43D5"/>
    <w:rsid w:val="00EB6A99"/>
    <w:rsid w:val="00EB7F9B"/>
    <w:rsid w:val="00EC073C"/>
    <w:rsid w:val="00ED1774"/>
    <w:rsid w:val="00ED3C2F"/>
    <w:rsid w:val="00ED754D"/>
    <w:rsid w:val="00ED7AE5"/>
    <w:rsid w:val="00EE1690"/>
    <w:rsid w:val="00EE1D0E"/>
    <w:rsid w:val="00EF1D8A"/>
    <w:rsid w:val="00EF1EEC"/>
    <w:rsid w:val="00F07D32"/>
    <w:rsid w:val="00F10D58"/>
    <w:rsid w:val="00F115D6"/>
    <w:rsid w:val="00F121E8"/>
    <w:rsid w:val="00F13CC4"/>
    <w:rsid w:val="00F20C78"/>
    <w:rsid w:val="00F21406"/>
    <w:rsid w:val="00F22C12"/>
    <w:rsid w:val="00F25813"/>
    <w:rsid w:val="00F27841"/>
    <w:rsid w:val="00F33C30"/>
    <w:rsid w:val="00F41CB2"/>
    <w:rsid w:val="00F60248"/>
    <w:rsid w:val="00F82612"/>
    <w:rsid w:val="00F86198"/>
    <w:rsid w:val="00F90321"/>
    <w:rsid w:val="00F928A7"/>
    <w:rsid w:val="00F93687"/>
    <w:rsid w:val="00F95C95"/>
    <w:rsid w:val="00FA0E25"/>
    <w:rsid w:val="00FB35C3"/>
    <w:rsid w:val="00FB56B7"/>
    <w:rsid w:val="00FB7047"/>
    <w:rsid w:val="00FD2D20"/>
    <w:rsid w:val="00FD5113"/>
    <w:rsid w:val="00FD6F5B"/>
    <w:rsid w:val="00FE0619"/>
    <w:rsid w:val="00FE6318"/>
    <w:rsid w:val="00FF0149"/>
    <w:rsid w:val="00FF3929"/>
    <w:rsid w:val="00FF4D0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70B"/>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A7470B"/>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A7470B"/>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A7470B"/>
    <w:pPr>
      <w:autoSpaceDE w:val="0"/>
      <w:autoSpaceDN w:val="0"/>
    </w:pPr>
    <w:rPr>
      <w:lang w:eastAsia="es-ES"/>
    </w:rPr>
  </w:style>
  <w:style w:type="character" w:customStyle="1" w:styleId="TextonotapieCar">
    <w:name w:val="Texto nota pie Car"/>
    <w:basedOn w:val="Fuentedeprrafopredeter"/>
    <w:link w:val="Textonotapie"/>
    <w:rsid w:val="00A7470B"/>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7470B"/>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7470B"/>
    <w:rPr>
      <w:rFonts w:ascii="Arial" w:eastAsia="Times New Roman" w:hAnsi="Arial" w:cs="Times New Roman"/>
      <w:sz w:val="30"/>
      <w:szCs w:val="20"/>
      <w:lang w:val="es-ES_tradnl" w:eastAsia="es-ES"/>
    </w:rPr>
  </w:style>
  <w:style w:type="paragraph" w:customStyle="1" w:styleId="Sangradetextonormal2">
    <w:name w:val="Sangría de texto normal2"/>
    <w:rsid w:val="00A7470B"/>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A7470B"/>
    <w:pPr>
      <w:widowControl w:val="0"/>
      <w:spacing w:line="480" w:lineRule="auto"/>
      <w:ind w:right="51" w:firstLine="1134"/>
      <w:jc w:val="both"/>
    </w:pPr>
    <w:rPr>
      <w:rFonts w:ascii="Courier" w:hAnsi="Courier"/>
      <w:sz w:val="24"/>
      <w:lang w:eastAsia="es-ES"/>
    </w:rPr>
  </w:style>
  <w:style w:type="paragraph" w:styleId="Prrafodelista">
    <w:name w:val="List Paragraph"/>
    <w:basedOn w:val="Normal"/>
    <w:uiPriority w:val="34"/>
    <w:qFormat/>
    <w:rsid w:val="00BF30FB"/>
    <w:pPr>
      <w:ind w:left="720"/>
      <w:contextualSpacing/>
    </w:pPr>
  </w:style>
  <w:style w:type="paragraph" w:styleId="Piedepgina">
    <w:name w:val="footer"/>
    <w:basedOn w:val="Normal"/>
    <w:link w:val="PiedepginaCar"/>
    <w:uiPriority w:val="99"/>
    <w:unhideWhenUsed/>
    <w:rsid w:val="00420E56"/>
    <w:pPr>
      <w:tabs>
        <w:tab w:val="center" w:pos="4419"/>
        <w:tab w:val="right" w:pos="8838"/>
      </w:tabs>
    </w:pPr>
  </w:style>
  <w:style w:type="character" w:customStyle="1" w:styleId="PiedepginaCar">
    <w:name w:val="Pie de página Car"/>
    <w:basedOn w:val="Fuentedeprrafopredeter"/>
    <w:link w:val="Piedepgina"/>
    <w:uiPriority w:val="99"/>
    <w:rsid w:val="00420E56"/>
    <w:rPr>
      <w:rFonts w:ascii="Times New Roman" w:eastAsia="Times New Roman" w:hAnsi="Times New Roman" w:cs="Times New Roman"/>
      <w:sz w:val="20"/>
      <w:szCs w:val="20"/>
      <w:lang w:val="es-ES" w:eastAsia="es-MX"/>
    </w:rPr>
  </w:style>
  <w:style w:type="paragraph" w:styleId="Sinespaciado">
    <w:name w:val="No Spacing"/>
    <w:link w:val="SinespaciadoCar"/>
    <w:uiPriority w:val="1"/>
    <w:qFormat/>
    <w:rsid w:val="003A0291"/>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3A0291"/>
    <w:rPr>
      <w:rFonts w:ascii="Calibri" w:eastAsia="Calibri" w:hAnsi="Calibri" w:cs="Times New Roman"/>
    </w:rPr>
  </w:style>
  <w:style w:type="table" w:styleId="Tablaconcuadrcula">
    <w:name w:val="Table Grid"/>
    <w:basedOn w:val="Tablanormal"/>
    <w:uiPriority w:val="39"/>
    <w:rsid w:val="004900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70B"/>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A7470B"/>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A7470B"/>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A7470B"/>
    <w:pPr>
      <w:autoSpaceDE w:val="0"/>
      <w:autoSpaceDN w:val="0"/>
    </w:pPr>
    <w:rPr>
      <w:lang w:eastAsia="es-ES"/>
    </w:rPr>
  </w:style>
  <w:style w:type="character" w:customStyle="1" w:styleId="TextonotapieCar">
    <w:name w:val="Texto nota pie Car"/>
    <w:basedOn w:val="Fuentedeprrafopredeter"/>
    <w:link w:val="Textonotapie"/>
    <w:rsid w:val="00A7470B"/>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7470B"/>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7470B"/>
    <w:rPr>
      <w:rFonts w:ascii="Arial" w:eastAsia="Times New Roman" w:hAnsi="Arial" w:cs="Times New Roman"/>
      <w:sz w:val="30"/>
      <w:szCs w:val="20"/>
      <w:lang w:val="es-ES_tradnl" w:eastAsia="es-ES"/>
    </w:rPr>
  </w:style>
  <w:style w:type="paragraph" w:customStyle="1" w:styleId="Sangradetextonormal2">
    <w:name w:val="Sangría de texto normal2"/>
    <w:rsid w:val="00A7470B"/>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A7470B"/>
    <w:pPr>
      <w:widowControl w:val="0"/>
      <w:spacing w:line="480" w:lineRule="auto"/>
      <w:ind w:right="51" w:firstLine="1134"/>
      <w:jc w:val="both"/>
    </w:pPr>
    <w:rPr>
      <w:rFonts w:ascii="Courier" w:hAnsi="Courier"/>
      <w:sz w:val="24"/>
      <w:lang w:eastAsia="es-ES"/>
    </w:rPr>
  </w:style>
  <w:style w:type="paragraph" w:styleId="Prrafodelista">
    <w:name w:val="List Paragraph"/>
    <w:basedOn w:val="Normal"/>
    <w:uiPriority w:val="34"/>
    <w:qFormat/>
    <w:rsid w:val="00BF30FB"/>
    <w:pPr>
      <w:ind w:left="720"/>
      <w:contextualSpacing/>
    </w:pPr>
  </w:style>
  <w:style w:type="paragraph" w:styleId="Piedepgina">
    <w:name w:val="footer"/>
    <w:basedOn w:val="Normal"/>
    <w:link w:val="PiedepginaCar"/>
    <w:uiPriority w:val="99"/>
    <w:unhideWhenUsed/>
    <w:rsid w:val="00420E56"/>
    <w:pPr>
      <w:tabs>
        <w:tab w:val="center" w:pos="4419"/>
        <w:tab w:val="right" w:pos="8838"/>
      </w:tabs>
    </w:pPr>
  </w:style>
  <w:style w:type="character" w:customStyle="1" w:styleId="PiedepginaCar">
    <w:name w:val="Pie de página Car"/>
    <w:basedOn w:val="Fuentedeprrafopredeter"/>
    <w:link w:val="Piedepgina"/>
    <w:uiPriority w:val="99"/>
    <w:rsid w:val="00420E56"/>
    <w:rPr>
      <w:rFonts w:ascii="Times New Roman" w:eastAsia="Times New Roman" w:hAnsi="Times New Roman" w:cs="Times New Roman"/>
      <w:sz w:val="20"/>
      <w:szCs w:val="20"/>
      <w:lang w:val="es-ES" w:eastAsia="es-MX"/>
    </w:rPr>
  </w:style>
  <w:style w:type="paragraph" w:styleId="Sinespaciado">
    <w:name w:val="No Spacing"/>
    <w:link w:val="SinespaciadoCar"/>
    <w:uiPriority w:val="1"/>
    <w:qFormat/>
    <w:rsid w:val="003A0291"/>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3A0291"/>
    <w:rPr>
      <w:rFonts w:ascii="Calibri" w:eastAsia="Calibri" w:hAnsi="Calibri" w:cs="Times New Roman"/>
    </w:rPr>
  </w:style>
  <w:style w:type="table" w:styleId="Tablaconcuadrcula">
    <w:name w:val="Table Grid"/>
    <w:basedOn w:val="Tablanormal"/>
    <w:uiPriority w:val="39"/>
    <w:rsid w:val="004900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92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1CB44D-68F5-4464-B68E-985140F61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2085</Words>
  <Characters>11470</Characters>
  <Application>Microsoft Office Word</Application>
  <DocSecurity>0</DocSecurity>
  <Lines>95</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 DANIEL AVHEZ</dc:creator>
  <cp:lastModifiedBy>Jose</cp:lastModifiedBy>
  <cp:revision>8</cp:revision>
  <cp:lastPrinted>2021-02-12T21:18:00Z</cp:lastPrinted>
  <dcterms:created xsi:type="dcterms:W3CDTF">2020-05-11T18:16:00Z</dcterms:created>
  <dcterms:modified xsi:type="dcterms:W3CDTF">2021-02-12T21:18:00Z</dcterms:modified>
</cp:coreProperties>
</file>