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2F9" w:rsidRPr="00E66467" w:rsidRDefault="000802F9" w:rsidP="000802F9">
      <w:pPr>
        <w:spacing w:line="360" w:lineRule="auto"/>
        <w:jc w:val="both"/>
        <w:rPr>
          <w:rFonts w:ascii="Arial" w:hAnsi="Arial" w:cs="Arial"/>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CA07F5">
        <w:rPr>
          <w:rFonts w:ascii="Arial" w:hAnsi="Arial" w:cs="Arial"/>
          <w:b/>
          <w:sz w:val="24"/>
          <w:szCs w:val="24"/>
        </w:rPr>
        <w:t>NUEVE</w:t>
      </w:r>
      <w:r w:rsidR="007C46C2">
        <w:rPr>
          <w:rFonts w:ascii="Arial" w:hAnsi="Arial" w:cs="Arial"/>
          <w:b/>
          <w:sz w:val="24"/>
          <w:szCs w:val="24"/>
        </w:rPr>
        <w:t xml:space="preserve"> DE </w:t>
      </w:r>
      <w:r w:rsidR="00CA07F5">
        <w:rPr>
          <w:rFonts w:ascii="Arial" w:hAnsi="Arial" w:cs="Arial"/>
          <w:b/>
          <w:sz w:val="24"/>
          <w:szCs w:val="24"/>
        </w:rPr>
        <w:t>OCTU</w:t>
      </w:r>
      <w:r w:rsidR="007C46C2">
        <w:rPr>
          <w:rFonts w:ascii="Arial" w:hAnsi="Arial" w:cs="Arial"/>
          <w:b/>
          <w:sz w:val="24"/>
          <w:szCs w:val="24"/>
        </w:rPr>
        <w:t>BRE DE DOS MIL VEINTIUNO</w:t>
      </w:r>
      <w:r w:rsidR="003166ED" w:rsidRPr="00E66467">
        <w:rPr>
          <w:rFonts w:ascii="Arial" w:hAnsi="Arial" w:cs="Arial"/>
          <w:sz w:val="24"/>
          <w:szCs w:val="24"/>
        </w:rPr>
        <w:t xml:space="preserve">. - </w:t>
      </w:r>
      <w:r w:rsidR="00CA07F5">
        <w:rPr>
          <w:rFonts w:ascii="Arial" w:hAnsi="Arial" w:cs="Arial"/>
          <w:sz w:val="24"/>
          <w:szCs w:val="24"/>
        </w:rPr>
        <w:t>- - - - - - - - - - - - - - - - - - - - - - - - - - - - - - - - - - - - - - - - - - - - - - - - - - -</w:t>
      </w:r>
    </w:p>
    <w:p w:rsidR="006604AA" w:rsidRDefault="000802F9" w:rsidP="00217C56">
      <w:pPr>
        <w:pStyle w:val="Sinespaciado"/>
        <w:spacing w:after="240" w:line="360" w:lineRule="auto"/>
        <w:ind w:firstLine="709"/>
        <w:jc w:val="both"/>
        <w:rPr>
          <w:rFonts w:ascii="Arial" w:hAnsi="Arial" w:cs="Arial"/>
          <w:sz w:val="24"/>
          <w:szCs w:val="24"/>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D96257">
        <w:rPr>
          <w:rFonts w:ascii="Arial" w:hAnsi="Arial" w:cs="Arial"/>
          <w:b/>
          <w:sz w:val="24"/>
          <w:szCs w:val="24"/>
          <w:lang w:eastAsia="es-ES"/>
        </w:rPr>
        <w:t>0</w:t>
      </w:r>
      <w:r w:rsidR="003C523A">
        <w:rPr>
          <w:rFonts w:ascii="Arial" w:hAnsi="Arial" w:cs="Arial"/>
          <w:b/>
          <w:sz w:val="24"/>
          <w:szCs w:val="24"/>
          <w:lang w:eastAsia="es-ES"/>
        </w:rPr>
        <w:t>027</w:t>
      </w:r>
      <w:r w:rsidR="001E294D">
        <w:rPr>
          <w:rFonts w:ascii="Arial" w:hAnsi="Arial" w:cs="Arial"/>
          <w:b/>
          <w:sz w:val="24"/>
          <w:szCs w:val="24"/>
          <w:lang w:eastAsia="es-ES"/>
        </w:rPr>
        <w:t>/20</w:t>
      </w:r>
      <w:r w:rsidR="003C523A">
        <w:rPr>
          <w:rFonts w:ascii="Arial" w:hAnsi="Arial" w:cs="Arial"/>
          <w:b/>
          <w:sz w:val="24"/>
          <w:szCs w:val="24"/>
          <w:lang w:eastAsia="es-ES"/>
        </w:rPr>
        <w:t>21</w:t>
      </w:r>
      <w:r w:rsidRPr="009E202F">
        <w:rPr>
          <w:rFonts w:ascii="Arial" w:hAnsi="Arial" w:cs="Arial"/>
          <w:sz w:val="24"/>
          <w:szCs w:val="24"/>
          <w:lang w:eastAsia="es-ES"/>
        </w:rPr>
        <w:t>, promovido por</w:t>
      </w:r>
      <w:r w:rsidR="00CF5C60">
        <w:rPr>
          <w:rFonts w:ascii="Arial" w:hAnsi="Arial" w:cs="Arial"/>
          <w:sz w:val="24"/>
          <w:szCs w:val="24"/>
          <w:lang w:eastAsia="es-ES"/>
        </w:rPr>
        <w:t xml:space="preserve"> </w:t>
      </w:r>
      <w:r w:rsidR="005A302C">
        <w:rPr>
          <w:rFonts w:ascii="Arial" w:eastAsia="Times New Roman" w:hAnsi="Arial" w:cs="Arial"/>
          <w:bCs/>
          <w:iCs/>
          <w:caps/>
          <w:kern w:val="2"/>
          <w:sz w:val="24"/>
          <w:szCs w:val="24"/>
          <w:lang w:val="es-ES_tradnl" w:eastAsia="es-ES"/>
        </w:rPr>
        <w:t>**********</w:t>
      </w:r>
      <w:r w:rsidR="00967B8C" w:rsidRPr="00967B8C">
        <w:rPr>
          <w:rFonts w:ascii="Arial" w:hAnsi="Arial" w:cs="Arial"/>
          <w:b/>
          <w:sz w:val="24"/>
          <w:szCs w:val="24"/>
          <w:lang w:eastAsia="es-ES"/>
        </w:rPr>
        <w:t>,</w:t>
      </w:r>
      <w:r w:rsidR="00967B8C">
        <w:rPr>
          <w:rFonts w:ascii="Arial" w:hAnsi="Arial" w:cs="Arial"/>
          <w:b/>
          <w:sz w:val="24"/>
          <w:szCs w:val="24"/>
          <w:lang w:eastAsia="es-ES"/>
        </w:rPr>
        <w:t xml:space="preserve"> </w:t>
      </w:r>
      <w:r w:rsidR="001803E6">
        <w:rPr>
          <w:rFonts w:ascii="Arial" w:hAnsi="Arial" w:cs="Arial"/>
          <w:sz w:val="24"/>
          <w:szCs w:val="24"/>
          <w:lang w:eastAsia="es-ES"/>
        </w:rPr>
        <w:t xml:space="preserve">en </w:t>
      </w:r>
      <w:r w:rsidR="00D96257">
        <w:rPr>
          <w:rFonts w:ascii="Arial" w:eastAsia="Times New Roman" w:hAnsi="Arial" w:cs="Arial"/>
          <w:bCs/>
          <w:iCs/>
          <w:kern w:val="2"/>
          <w:sz w:val="24"/>
          <w:szCs w:val="24"/>
          <w:lang w:val="es-ES_tradnl" w:eastAsia="es-ES"/>
        </w:rPr>
        <w:t>contra del</w:t>
      </w:r>
      <w:r w:rsidR="001803E6">
        <w:rPr>
          <w:rFonts w:ascii="Arial" w:eastAsia="Times New Roman" w:hAnsi="Arial" w:cs="Arial"/>
          <w:bCs/>
          <w:iCs/>
          <w:kern w:val="2"/>
          <w:sz w:val="24"/>
          <w:szCs w:val="24"/>
          <w:lang w:val="es-ES_tradnl" w:eastAsia="es-ES"/>
        </w:rPr>
        <w:t xml:space="preserve"> </w:t>
      </w:r>
      <w:r w:rsidR="00C55168">
        <w:rPr>
          <w:rFonts w:ascii="Arial" w:hAnsi="Arial" w:cs="Arial"/>
          <w:sz w:val="24"/>
          <w:szCs w:val="24"/>
        </w:rPr>
        <w:t xml:space="preserve">acta de infracción con número de folio </w:t>
      </w:r>
      <w:r w:rsidR="005A302C">
        <w:rPr>
          <w:rFonts w:ascii="Arial" w:eastAsia="Times New Roman" w:hAnsi="Arial" w:cs="Arial"/>
          <w:bCs/>
          <w:iCs/>
          <w:caps/>
          <w:kern w:val="2"/>
          <w:sz w:val="24"/>
          <w:szCs w:val="24"/>
          <w:lang w:val="es-ES_tradnl" w:eastAsia="es-ES"/>
        </w:rPr>
        <w:t>**********</w:t>
      </w:r>
      <w:r w:rsidR="00C55168" w:rsidRPr="00A76356">
        <w:rPr>
          <w:rFonts w:ascii="Arial" w:hAnsi="Arial" w:cs="Arial"/>
          <w:sz w:val="24"/>
          <w:szCs w:val="24"/>
        </w:rPr>
        <w:t>,</w:t>
      </w:r>
      <w:r w:rsidR="00C55168">
        <w:rPr>
          <w:rFonts w:ascii="Arial" w:hAnsi="Arial" w:cs="Arial"/>
          <w:b/>
          <w:sz w:val="24"/>
          <w:szCs w:val="24"/>
        </w:rPr>
        <w:t xml:space="preserve"> </w:t>
      </w:r>
      <w:r w:rsidR="00C55168">
        <w:rPr>
          <w:rFonts w:ascii="Arial" w:hAnsi="Arial" w:cs="Arial"/>
          <w:sz w:val="24"/>
          <w:szCs w:val="24"/>
        </w:rPr>
        <w:t xml:space="preserve">de </w:t>
      </w:r>
      <w:r w:rsidR="003C523A">
        <w:rPr>
          <w:rFonts w:ascii="Arial" w:hAnsi="Arial" w:cs="Arial"/>
          <w:sz w:val="24"/>
          <w:szCs w:val="24"/>
        </w:rPr>
        <w:t>veinticinco de febrero de dos mil veintiuno</w:t>
      </w:r>
      <w:r w:rsidR="00C55168">
        <w:rPr>
          <w:rFonts w:ascii="Arial" w:eastAsia="Times New Roman" w:hAnsi="Arial" w:cs="Arial"/>
          <w:b/>
          <w:bCs/>
          <w:iCs/>
          <w:kern w:val="2"/>
          <w:sz w:val="24"/>
          <w:szCs w:val="24"/>
          <w:lang w:val="es-ES_tradnl" w:eastAsia="es-ES"/>
        </w:rPr>
        <w:t xml:space="preserve">, </w:t>
      </w:r>
      <w:r w:rsidR="003C523A">
        <w:rPr>
          <w:rFonts w:ascii="Arial" w:eastAsia="Times New Roman" w:hAnsi="Arial" w:cs="Arial"/>
          <w:sz w:val="24"/>
          <w:szCs w:val="24"/>
          <w:lang w:val="es-ES" w:eastAsia="es-ES"/>
        </w:rPr>
        <w:t>levantada por el</w:t>
      </w:r>
      <w:r w:rsidR="00C55168">
        <w:rPr>
          <w:rFonts w:ascii="Arial" w:eastAsia="Times New Roman" w:hAnsi="Arial" w:cs="Arial"/>
          <w:b/>
          <w:sz w:val="24"/>
          <w:szCs w:val="24"/>
          <w:lang w:val="es-ES" w:eastAsia="es-ES"/>
        </w:rPr>
        <w:t xml:space="preserve"> </w:t>
      </w:r>
      <w:r w:rsidR="001803E6">
        <w:rPr>
          <w:rFonts w:ascii="Arial" w:eastAsia="Times New Roman" w:hAnsi="Arial" w:cs="Arial"/>
          <w:b/>
          <w:bCs/>
          <w:iCs/>
          <w:kern w:val="2"/>
          <w:sz w:val="24"/>
          <w:szCs w:val="24"/>
          <w:lang w:val="es-ES_tradnl" w:eastAsia="es-ES"/>
        </w:rPr>
        <w:t>POLICÍA VI</w:t>
      </w:r>
      <w:r w:rsidR="007C46C2">
        <w:rPr>
          <w:rFonts w:ascii="Arial" w:eastAsia="Times New Roman" w:hAnsi="Arial" w:cs="Arial"/>
          <w:b/>
          <w:bCs/>
          <w:iCs/>
          <w:kern w:val="2"/>
          <w:sz w:val="24"/>
          <w:szCs w:val="24"/>
          <w:lang w:val="es-ES_tradnl" w:eastAsia="es-ES"/>
        </w:rPr>
        <w:t>AL CON NÚMERO</w:t>
      </w:r>
      <w:r w:rsidR="003C523A">
        <w:rPr>
          <w:rFonts w:ascii="Arial" w:eastAsia="Times New Roman" w:hAnsi="Arial" w:cs="Arial"/>
          <w:b/>
          <w:bCs/>
          <w:iCs/>
          <w:kern w:val="2"/>
          <w:sz w:val="24"/>
          <w:szCs w:val="24"/>
          <w:lang w:val="es-ES_tradnl" w:eastAsia="es-ES"/>
        </w:rPr>
        <w:t xml:space="preserve"> ESTADÍSTICO PV-32</w:t>
      </w:r>
      <w:r w:rsidR="001803E6">
        <w:rPr>
          <w:rFonts w:ascii="Arial" w:eastAsia="Times New Roman" w:hAnsi="Arial" w:cs="Arial"/>
          <w:b/>
          <w:bCs/>
          <w:iCs/>
          <w:kern w:val="2"/>
          <w:sz w:val="24"/>
          <w:szCs w:val="24"/>
          <w:lang w:val="es-ES_tradnl" w:eastAsia="es-ES"/>
        </w:rPr>
        <w:t xml:space="preserve">, </w:t>
      </w:r>
      <w:r w:rsidR="003C523A">
        <w:rPr>
          <w:rFonts w:ascii="Arial" w:eastAsia="Times New Roman" w:hAnsi="Arial" w:cs="Arial"/>
          <w:b/>
          <w:bCs/>
          <w:iCs/>
          <w:kern w:val="2"/>
          <w:sz w:val="24"/>
          <w:szCs w:val="24"/>
          <w:lang w:val="es-ES_tradnl" w:eastAsia="es-ES"/>
        </w:rPr>
        <w:t>ADSCRITO</w:t>
      </w:r>
      <w:r w:rsidR="007C46C2">
        <w:rPr>
          <w:rFonts w:ascii="Arial" w:eastAsia="Times New Roman" w:hAnsi="Arial" w:cs="Arial"/>
          <w:b/>
          <w:bCs/>
          <w:iCs/>
          <w:kern w:val="2"/>
          <w:sz w:val="24"/>
          <w:szCs w:val="24"/>
          <w:lang w:val="es-ES_tradnl" w:eastAsia="es-ES"/>
        </w:rPr>
        <w:t xml:space="preserve"> </w:t>
      </w:r>
      <w:r w:rsidR="00CD2153">
        <w:rPr>
          <w:rFonts w:ascii="Arial" w:eastAsia="Times New Roman" w:hAnsi="Arial" w:cs="Arial"/>
          <w:b/>
          <w:bCs/>
          <w:iCs/>
          <w:kern w:val="2"/>
          <w:sz w:val="24"/>
          <w:szCs w:val="24"/>
          <w:lang w:val="es-ES_tradnl" w:eastAsia="es-ES"/>
        </w:rPr>
        <w:t xml:space="preserve">A </w:t>
      </w:r>
      <w:r w:rsidR="007C46C2">
        <w:rPr>
          <w:rFonts w:ascii="Arial" w:eastAsia="Times New Roman" w:hAnsi="Arial" w:cs="Arial"/>
          <w:b/>
          <w:bCs/>
          <w:iCs/>
          <w:kern w:val="2"/>
          <w:sz w:val="24"/>
          <w:szCs w:val="24"/>
          <w:lang w:val="es-ES_tradnl" w:eastAsia="es-ES"/>
        </w:rPr>
        <w:t xml:space="preserve">LA SUBDIRECCIÓN DE TRÁNSITO Y MOVILIDAD </w:t>
      </w:r>
      <w:r w:rsidR="001803E6">
        <w:rPr>
          <w:rFonts w:ascii="Arial" w:eastAsia="Times New Roman" w:hAnsi="Arial" w:cs="Arial"/>
          <w:b/>
          <w:bCs/>
          <w:iCs/>
          <w:kern w:val="2"/>
          <w:sz w:val="24"/>
          <w:szCs w:val="24"/>
          <w:lang w:val="es-ES_tradnl" w:eastAsia="es-ES"/>
        </w:rPr>
        <w:t>DE</w:t>
      </w:r>
      <w:r w:rsidR="007C46C2">
        <w:rPr>
          <w:rFonts w:ascii="Arial" w:eastAsia="Times New Roman" w:hAnsi="Arial" w:cs="Arial"/>
          <w:b/>
          <w:bCs/>
          <w:iCs/>
          <w:kern w:val="2"/>
          <w:sz w:val="24"/>
          <w:szCs w:val="24"/>
          <w:lang w:val="es-ES_tradnl" w:eastAsia="es-ES"/>
        </w:rPr>
        <w:t>L</w:t>
      </w:r>
      <w:r w:rsidR="001803E6">
        <w:rPr>
          <w:rFonts w:ascii="Arial" w:eastAsia="Times New Roman" w:hAnsi="Arial" w:cs="Arial"/>
          <w:b/>
          <w:bCs/>
          <w:iCs/>
          <w:kern w:val="2"/>
          <w:sz w:val="24"/>
          <w:szCs w:val="24"/>
          <w:lang w:val="es-ES_tradnl" w:eastAsia="es-ES"/>
        </w:rPr>
        <w:t xml:space="preserve"> MUNICIPIO DE OAXACA DE JUÁREZ, OAXACA, </w:t>
      </w:r>
      <w:r w:rsidR="00C55168">
        <w:rPr>
          <w:rFonts w:ascii="Arial" w:hAnsi="Arial" w:cs="Arial"/>
          <w:sz w:val="24"/>
          <w:szCs w:val="24"/>
        </w:rPr>
        <w:t xml:space="preserve">y; - - - - - - - - - - - - - - - - - - - - - - </w:t>
      </w:r>
      <w:r w:rsidR="007C46C2">
        <w:rPr>
          <w:rFonts w:ascii="Arial" w:hAnsi="Arial" w:cs="Arial"/>
          <w:sz w:val="24"/>
          <w:szCs w:val="24"/>
        </w:rPr>
        <w:t xml:space="preserve">- - - - - - - - - - - - </w:t>
      </w:r>
      <w:r w:rsidR="003C523A">
        <w:rPr>
          <w:rFonts w:ascii="Arial" w:hAnsi="Arial" w:cs="Arial"/>
          <w:sz w:val="24"/>
          <w:szCs w:val="24"/>
        </w:rPr>
        <w:t xml:space="preserve">- - - - - - - - - - </w:t>
      </w:r>
    </w:p>
    <w:p w:rsidR="000802F9" w:rsidRDefault="000802F9" w:rsidP="00217C56">
      <w:pPr>
        <w:pStyle w:val="Sinespaciado"/>
        <w:spacing w:after="240" w:line="360" w:lineRule="auto"/>
        <w:ind w:firstLine="709"/>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7664FA" w:rsidRPr="00552029" w:rsidRDefault="000802F9" w:rsidP="00022A3D">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sidR="003C523A">
        <w:rPr>
          <w:rFonts w:ascii="Arial" w:eastAsia="Times New Roman" w:hAnsi="Arial" w:cs="Arial"/>
          <w:sz w:val="24"/>
          <w:szCs w:val="24"/>
          <w:lang w:val="es-ES" w:eastAsia="es-ES"/>
        </w:rPr>
        <w:t xml:space="preserve">Por auto </w:t>
      </w:r>
      <w:r w:rsidR="005D0E58">
        <w:rPr>
          <w:rFonts w:ascii="Arial" w:eastAsia="Times New Roman" w:hAnsi="Arial" w:cs="Arial"/>
          <w:sz w:val="24"/>
          <w:szCs w:val="24"/>
          <w:lang w:val="es-ES" w:eastAsia="es-ES"/>
        </w:rPr>
        <w:t xml:space="preserve">de </w:t>
      </w:r>
      <w:r w:rsidR="003C523A">
        <w:rPr>
          <w:rFonts w:ascii="Arial" w:eastAsia="Times New Roman" w:hAnsi="Arial" w:cs="Arial"/>
          <w:sz w:val="24"/>
          <w:szCs w:val="24"/>
          <w:lang w:val="es-ES" w:eastAsia="es-ES"/>
        </w:rPr>
        <w:t>ocho de abril de dos mil veintiuno</w:t>
      </w:r>
      <w:r w:rsidR="00900625">
        <w:rPr>
          <w:rFonts w:ascii="Arial" w:eastAsia="Times New Roman" w:hAnsi="Arial" w:cs="Arial"/>
          <w:sz w:val="24"/>
          <w:szCs w:val="24"/>
          <w:lang w:val="es-ES" w:eastAsia="es-ES"/>
        </w:rPr>
        <w:t>,</w:t>
      </w:r>
      <w:r w:rsidR="008D005F">
        <w:rPr>
          <w:rFonts w:ascii="Arial" w:eastAsia="Times New Roman" w:hAnsi="Arial" w:cs="Arial"/>
          <w:sz w:val="24"/>
          <w:szCs w:val="24"/>
          <w:lang w:val="es-ES" w:eastAsia="es-ES"/>
        </w:rPr>
        <w:t xml:space="preserve"> </w:t>
      </w:r>
      <w:r w:rsidR="008D005F" w:rsidRPr="004A05A4">
        <w:rPr>
          <w:rFonts w:ascii="Arial" w:eastAsia="Times New Roman" w:hAnsi="Arial" w:cs="Arial"/>
          <w:b/>
          <w:sz w:val="24"/>
          <w:szCs w:val="24"/>
          <w:lang w:val="es-ES" w:eastAsia="es-ES"/>
        </w:rPr>
        <w:t>se admitió</w:t>
      </w:r>
      <w:r w:rsidR="008D005F" w:rsidRPr="000F1C72">
        <w:rPr>
          <w:rFonts w:ascii="Arial" w:eastAsia="Times New Roman" w:hAnsi="Arial" w:cs="Arial"/>
          <w:b/>
          <w:sz w:val="24"/>
          <w:szCs w:val="24"/>
          <w:lang w:val="es-ES" w:eastAsia="es-ES"/>
        </w:rPr>
        <w:t xml:space="preserve"> a trámite la demanda</w:t>
      </w:r>
      <w:r w:rsidR="008D005F">
        <w:rPr>
          <w:rFonts w:ascii="Arial" w:eastAsia="Times New Roman" w:hAnsi="Arial" w:cs="Arial"/>
          <w:b/>
          <w:sz w:val="24"/>
          <w:szCs w:val="24"/>
          <w:lang w:val="es-ES" w:eastAsia="es-ES"/>
        </w:rPr>
        <w:t xml:space="preserve"> de nulidad </w:t>
      </w:r>
      <w:r w:rsidR="008D005F">
        <w:rPr>
          <w:rFonts w:ascii="Arial" w:eastAsia="Times New Roman" w:hAnsi="Arial" w:cs="Arial"/>
          <w:sz w:val="24"/>
          <w:szCs w:val="24"/>
          <w:lang w:val="es-ES" w:eastAsia="es-ES"/>
        </w:rPr>
        <w:t xml:space="preserve">de la parte actora, </w:t>
      </w:r>
      <w:r w:rsidR="007664FA" w:rsidRPr="000F1C72">
        <w:rPr>
          <w:rFonts w:ascii="Arial" w:eastAsia="Times New Roman" w:hAnsi="Arial" w:cs="Arial"/>
          <w:sz w:val="24"/>
          <w:szCs w:val="24"/>
          <w:lang w:val="es-ES" w:eastAsia="es-ES"/>
        </w:rPr>
        <w:t xml:space="preserve">ordenándose </w:t>
      </w:r>
      <w:r w:rsidR="007664FA" w:rsidRPr="000F1C72">
        <w:rPr>
          <w:rFonts w:ascii="Arial" w:eastAsia="Times New Roman" w:hAnsi="Arial" w:cs="Arial"/>
          <w:sz w:val="24"/>
          <w:szCs w:val="24"/>
          <w:lang w:val="es-ES_tradnl" w:eastAsia="es-ES"/>
        </w:rPr>
        <w:t xml:space="preserve">notificar, emplazar y correr traslado a la </w:t>
      </w:r>
      <w:r w:rsidR="007664FA">
        <w:rPr>
          <w:rFonts w:ascii="Arial" w:eastAsia="Times New Roman" w:hAnsi="Arial" w:cs="Arial"/>
          <w:b/>
          <w:sz w:val="24"/>
          <w:szCs w:val="24"/>
          <w:lang w:val="es-ES_tradnl" w:eastAsia="es-ES"/>
        </w:rPr>
        <w:t>autoridad demandada</w:t>
      </w:r>
      <w:r w:rsidR="00022A3D">
        <w:rPr>
          <w:rFonts w:ascii="Arial" w:eastAsia="Times New Roman" w:hAnsi="Arial" w:cs="Arial"/>
          <w:b/>
          <w:sz w:val="24"/>
          <w:szCs w:val="24"/>
          <w:lang w:val="es-ES_tradnl" w:eastAsia="es-ES"/>
        </w:rPr>
        <w:t>,</w:t>
      </w:r>
      <w:r w:rsidR="007664FA">
        <w:rPr>
          <w:rFonts w:ascii="Arial" w:eastAsia="Times New Roman" w:hAnsi="Arial" w:cs="Arial"/>
          <w:b/>
          <w:sz w:val="24"/>
          <w:szCs w:val="24"/>
          <w:lang w:val="es-ES_tradnl" w:eastAsia="es-ES"/>
        </w:rPr>
        <w:t xml:space="preserve"> </w:t>
      </w:r>
      <w:r w:rsidR="007664FA" w:rsidRPr="000F1C72">
        <w:rPr>
          <w:rFonts w:ascii="Arial" w:eastAsia="Times New Roman" w:hAnsi="Arial" w:cs="Arial"/>
          <w:sz w:val="24"/>
          <w:szCs w:val="24"/>
          <w:lang w:val="es-ES_tradnl" w:eastAsia="es-ES"/>
        </w:rPr>
        <w:t xml:space="preserve">para que dentro del término de ley la contestara; </w:t>
      </w:r>
      <w:r w:rsidR="007664FA">
        <w:rPr>
          <w:rFonts w:ascii="Arial" w:eastAsia="Times New Roman" w:hAnsi="Arial" w:cs="Arial"/>
          <w:sz w:val="24"/>
          <w:szCs w:val="24"/>
          <w:lang w:val="es-ES_tradnl" w:eastAsia="es-ES"/>
        </w:rPr>
        <w:t xml:space="preserve">apercibida </w:t>
      </w:r>
      <w:r w:rsidR="007664FA" w:rsidRPr="000F1C72">
        <w:rPr>
          <w:rFonts w:ascii="Arial" w:eastAsia="Times New Roman" w:hAnsi="Arial" w:cs="Arial"/>
          <w:sz w:val="24"/>
          <w:szCs w:val="24"/>
          <w:lang w:val="es-ES_tradnl" w:eastAsia="es-ES"/>
        </w:rPr>
        <w:t>que para</w:t>
      </w:r>
      <w:r w:rsidR="007664FA">
        <w:rPr>
          <w:rFonts w:ascii="Arial" w:eastAsia="Times New Roman" w:hAnsi="Arial" w:cs="Arial"/>
          <w:sz w:val="24"/>
          <w:szCs w:val="24"/>
          <w:lang w:val="es-ES_tradnl" w:eastAsia="es-ES"/>
        </w:rPr>
        <w:t xml:space="preserve"> el caso de no hacerlo se </w:t>
      </w:r>
      <w:r w:rsidR="007664FA" w:rsidRPr="000F1C72">
        <w:rPr>
          <w:rFonts w:ascii="Arial" w:eastAsia="Times New Roman" w:hAnsi="Arial" w:cs="Arial"/>
          <w:sz w:val="24"/>
          <w:szCs w:val="24"/>
          <w:lang w:val="es-ES_tradnl" w:eastAsia="es-ES"/>
        </w:rPr>
        <w:t xml:space="preserve">tendría </w:t>
      </w:r>
      <w:r w:rsidR="007664FA">
        <w:rPr>
          <w:rFonts w:ascii="Arial" w:eastAsia="Times New Roman" w:hAnsi="Arial" w:cs="Arial"/>
          <w:sz w:val="24"/>
          <w:szCs w:val="24"/>
          <w:lang w:val="es-ES_tradnl" w:eastAsia="es-ES"/>
        </w:rPr>
        <w:t xml:space="preserve">por </w:t>
      </w:r>
      <w:r w:rsidR="007664FA" w:rsidRPr="000F1C72">
        <w:rPr>
          <w:rFonts w:ascii="Arial" w:eastAsia="Times New Roman" w:hAnsi="Arial" w:cs="Arial"/>
          <w:sz w:val="24"/>
          <w:szCs w:val="24"/>
          <w:lang w:val="es-ES_tradnl" w:eastAsia="es-ES"/>
        </w:rPr>
        <w:t>precluído su derecho y por contestada la demanda en sentido afirma</w:t>
      </w:r>
      <w:r w:rsidR="007664FA">
        <w:rPr>
          <w:rFonts w:ascii="Arial" w:eastAsia="Times New Roman" w:hAnsi="Arial" w:cs="Arial"/>
          <w:sz w:val="24"/>
          <w:szCs w:val="24"/>
          <w:lang w:val="es-ES_tradnl" w:eastAsia="es-ES"/>
        </w:rPr>
        <w:t>tivo, salvo prueba en contrario</w:t>
      </w:r>
      <w:r w:rsidR="00DE5543">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(foja</w:t>
      </w:r>
      <w:r w:rsidR="00FD7317">
        <w:rPr>
          <w:rFonts w:ascii="Arial" w:eastAsia="Times New Roman" w:hAnsi="Arial" w:cs="Arial"/>
          <w:sz w:val="24"/>
          <w:szCs w:val="24"/>
          <w:lang w:val="es-ES_tradnl" w:eastAsia="es-ES"/>
        </w:rPr>
        <w:t xml:space="preserve">s </w:t>
      </w:r>
      <w:r w:rsidR="003C523A">
        <w:rPr>
          <w:rFonts w:ascii="Arial" w:eastAsia="Times New Roman" w:hAnsi="Arial" w:cs="Arial"/>
          <w:sz w:val="24"/>
          <w:szCs w:val="24"/>
          <w:lang w:val="es-ES_tradnl" w:eastAsia="es-ES"/>
        </w:rPr>
        <w:t>11 y 12</w:t>
      </w:r>
      <w:r w:rsidR="00552029">
        <w:rPr>
          <w:rFonts w:ascii="Arial" w:eastAsia="Times New Roman" w:hAnsi="Arial" w:cs="Arial"/>
          <w:sz w:val="24"/>
          <w:szCs w:val="24"/>
          <w:lang w:val="es-ES_tradnl" w:eastAsia="es-ES"/>
        </w:rPr>
        <w:t>).</w:t>
      </w:r>
    </w:p>
    <w:p w:rsidR="00996106" w:rsidRDefault="009F533D" w:rsidP="00E3495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0802F9" w:rsidRPr="00C612C7">
        <w:rPr>
          <w:rFonts w:ascii="Arial" w:eastAsia="Times New Roman" w:hAnsi="Arial" w:cs="Arial"/>
          <w:b/>
          <w:sz w:val="24"/>
          <w:szCs w:val="24"/>
          <w:lang w:val="es-ES" w:eastAsia="es-ES"/>
        </w:rPr>
        <w:t xml:space="preserve">. </w:t>
      </w:r>
      <w:r w:rsidR="005D0E58">
        <w:rPr>
          <w:rFonts w:ascii="Arial" w:eastAsia="Times New Roman" w:hAnsi="Arial" w:cs="Arial"/>
          <w:sz w:val="24"/>
          <w:szCs w:val="24"/>
          <w:lang w:val="es-ES" w:eastAsia="es-ES"/>
        </w:rPr>
        <w:t xml:space="preserve">Por acuerdo de </w:t>
      </w:r>
      <w:r w:rsidR="003C523A">
        <w:rPr>
          <w:rFonts w:ascii="Arial" w:eastAsia="Times New Roman" w:hAnsi="Arial" w:cs="Arial"/>
          <w:sz w:val="24"/>
          <w:szCs w:val="24"/>
          <w:lang w:val="es-ES" w:eastAsia="es-ES"/>
        </w:rPr>
        <w:t>siete de junio</w:t>
      </w:r>
      <w:r w:rsidR="00954574">
        <w:rPr>
          <w:rFonts w:ascii="Arial" w:eastAsia="Times New Roman" w:hAnsi="Arial" w:cs="Arial"/>
          <w:sz w:val="24"/>
          <w:szCs w:val="24"/>
          <w:lang w:val="es-ES" w:eastAsia="es-ES"/>
        </w:rPr>
        <w:t xml:space="preserve"> de dos mil veintiuno,</w:t>
      </w:r>
      <w:r w:rsidR="00CF5069">
        <w:rPr>
          <w:rFonts w:ascii="Arial" w:eastAsia="Times New Roman" w:hAnsi="Arial" w:cs="Arial"/>
          <w:b/>
          <w:sz w:val="24"/>
          <w:szCs w:val="24"/>
          <w:lang w:val="es-ES" w:eastAsia="es-ES"/>
        </w:rPr>
        <w:t xml:space="preserve"> </w:t>
      </w:r>
      <w:r w:rsidR="00C617A5">
        <w:rPr>
          <w:rFonts w:ascii="Arial" w:eastAsia="Times New Roman" w:hAnsi="Arial" w:cs="Arial"/>
          <w:sz w:val="24"/>
          <w:szCs w:val="24"/>
          <w:lang w:val="es-ES" w:eastAsia="es-ES"/>
        </w:rPr>
        <w:t>se tuvo a la</w:t>
      </w:r>
      <w:r w:rsidR="00CF5069">
        <w:rPr>
          <w:rFonts w:ascii="Arial" w:eastAsia="Times New Roman" w:hAnsi="Arial" w:cs="Arial"/>
          <w:sz w:val="24"/>
          <w:szCs w:val="24"/>
          <w:lang w:val="es-ES" w:eastAsia="es-ES"/>
        </w:rPr>
        <w:t xml:space="preserve"> autoridad demandada</w:t>
      </w:r>
      <w:r w:rsidR="00C617A5">
        <w:rPr>
          <w:rFonts w:ascii="Arial" w:eastAsia="Times New Roman" w:hAnsi="Arial" w:cs="Arial"/>
          <w:sz w:val="24"/>
          <w:szCs w:val="24"/>
          <w:lang w:val="es-ES" w:eastAsia="es-ES"/>
        </w:rPr>
        <w:t xml:space="preserve"> </w:t>
      </w:r>
      <w:r w:rsidR="00C617A5" w:rsidRPr="00C617A5">
        <w:rPr>
          <w:rFonts w:ascii="Arial" w:eastAsia="Times New Roman" w:hAnsi="Arial" w:cs="Arial"/>
          <w:b/>
          <w:sz w:val="24"/>
          <w:szCs w:val="24"/>
          <w:lang w:val="es-ES" w:eastAsia="es-ES"/>
        </w:rPr>
        <w:t>en tiempo</w:t>
      </w:r>
      <w:r w:rsidR="00C617A5">
        <w:rPr>
          <w:rFonts w:ascii="Arial" w:eastAsia="Times New Roman" w:hAnsi="Arial" w:cs="Arial"/>
          <w:sz w:val="24"/>
          <w:szCs w:val="24"/>
          <w:lang w:val="es-ES" w:eastAsia="es-ES"/>
        </w:rPr>
        <w:t xml:space="preserve"> </w:t>
      </w:r>
      <w:r w:rsidR="000E689C">
        <w:rPr>
          <w:rFonts w:ascii="Arial" w:hAnsi="Arial" w:cs="Arial"/>
          <w:b/>
          <w:sz w:val="24"/>
          <w:szCs w:val="24"/>
        </w:rPr>
        <w:t xml:space="preserve">contestando la demanda de nulidad </w:t>
      </w:r>
      <w:r w:rsidR="00A72894">
        <w:rPr>
          <w:rFonts w:ascii="Arial" w:hAnsi="Arial" w:cs="Arial"/>
          <w:b/>
          <w:sz w:val="24"/>
          <w:szCs w:val="24"/>
        </w:rPr>
        <w:t xml:space="preserve">interpuesta por </w:t>
      </w:r>
      <w:r w:rsidR="000E689C">
        <w:rPr>
          <w:rFonts w:ascii="Arial" w:hAnsi="Arial" w:cs="Arial"/>
          <w:b/>
          <w:sz w:val="24"/>
          <w:szCs w:val="24"/>
        </w:rPr>
        <w:t>la parte actora</w:t>
      </w:r>
      <w:r w:rsidR="00876B4A">
        <w:rPr>
          <w:rFonts w:ascii="Arial" w:eastAsia="Times New Roman" w:hAnsi="Arial" w:cs="Arial"/>
          <w:sz w:val="24"/>
          <w:szCs w:val="24"/>
          <w:lang w:val="es-ES" w:eastAsia="es-ES"/>
        </w:rPr>
        <w:t xml:space="preserve">, haciendo valer sus excepciones y defensas, </w:t>
      </w:r>
      <w:r w:rsidR="00876B4A">
        <w:rPr>
          <w:rFonts w:ascii="Arial" w:eastAsia="Times New Roman" w:hAnsi="Arial" w:cs="Arial"/>
          <w:sz w:val="24"/>
          <w:szCs w:val="24"/>
          <w:lang w:val="es-ES_tradnl" w:eastAsia="es-ES"/>
        </w:rPr>
        <w:t>por ofrecidas y admitidas sus pruebas,</w:t>
      </w:r>
      <w:r w:rsidR="005D0E58">
        <w:rPr>
          <w:rFonts w:ascii="Arial" w:eastAsia="Times New Roman" w:hAnsi="Arial" w:cs="Arial"/>
          <w:sz w:val="24"/>
          <w:szCs w:val="24"/>
          <w:lang w:val="es-ES_tradnl" w:eastAsia="es-ES"/>
        </w:rPr>
        <w:t xml:space="preserve"> ordenándose correr traslado a la parte actora para los efectos legales correspondientes; por lo que, se fijó día y hora</w:t>
      </w:r>
      <w:r w:rsidR="00876B4A">
        <w:rPr>
          <w:rFonts w:ascii="Arial" w:eastAsia="Times New Roman" w:hAnsi="Arial" w:cs="Arial"/>
          <w:sz w:val="24"/>
          <w:szCs w:val="24"/>
          <w:lang w:val="es-ES_tradnl" w:eastAsia="es-ES"/>
        </w:rPr>
        <w:t xml:space="preserve"> para que tuviera verificativo la audiencia de Ley (foja</w:t>
      </w:r>
      <w:r w:rsidR="003C523A">
        <w:rPr>
          <w:rFonts w:ascii="Arial" w:eastAsia="Times New Roman" w:hAnsi="Arial" w:cs="Arial"/>
          <w:sz w:val="24"/>
          <w:szCs w:val="24"/>
          <w:lang w:val="es-ES_tradnl" w:eastAsia="es-ES"/>
        </w:rPr>
        <w:t xml:space="preserve"> 23</w:t>
      </w:r>
      <w:r w:rsidR="00876B4A">
        <w:rPr>
          <w:rFonts w:ascii="Arial" w:eastAsia="Times New Roman" w:hAnsi="Arial" w:cs="Arial"/>
          <w:sz w:val="24"/>
          <w:szCs w:val="24"/>
          <w:lang w:val="es-ES_tradnl" w:eastAsia="es-ES"/>
        </w:rPr>
        <w:t>).</w:t>
      </w:r>
    </w:p>
    <w:p w:rsidR="00FA5F9A" w:rsidRPr="004922E9" w:rsidRDefault="009F533D" w:rsidP="00E3495D">
      <w:pPr>
        <w:spacing w:line="360" w:lineRule="auto"/>
        <w:ind w:right="51" w:firstLine="567"/>
        <w:jc w:val="both"/>
        <w:rPr>
          <w:rFonts w:ascii="Arial" w:hAnsi="Arial" w:cs="Arial"/>
          <w:color w:val="000000"/>
          <w:sz w:val="24"/>
          <w:szCs w:val="24"/>
        </w:rPr>
      </w:pPr>
      <w:r w:rsidRPr="00010B2C">
        <w:rPr>
          <w:rFonts w:ascii="Arial" w:eastAsia="Times New Roman" w:hAnsi="Arial" w:cs="Arial"/>
          <w:b/>
          <w:sz w:val="24"/>
          <w:szCs w:val="24"/>
          <w:lang w:val="es-ES" w:eastAsia="es-ES"/>
        </w:rPr>
        <w:t>TERCERO</w:t>
      </w:r>
      <w:r w:rsidR="004C4514" w:rsidRPr="00010B2C">
        <w:rPr>
          <w:rFonts w:ascii="Arial" w:eastAsia="Times New Roman" w:hAnsi="Arial" w:cs="Arial"/>
          <w:b/>
          <w:sz w:val="24"/>
          <w:szCs w:val="24"/>
          <w:lang w:val="es-ES" w:eastAsia="es-ES"/>
        </w:rPr>
        <w:t xml:space="preserve">. </w:t>
      </w:r>
      <w:r w:rsidR="004C4514" w:rsidRPr="00010B2C">
        <w:rPr>
          <w:rFonts w:ascii="Arial" w:eastAsia="Times New Roman" w:hAnsi="Arial" w:cs="Arial"/>
          <w:sz w:val="24"/>
          <w:szCs w:val="24"/>
          <w:lang w:val="es-ES" w:eastAsia="es-ES"/>
        </w:rPr>
        <w:t xml:space="preserve">El </w:t>
      </w:r>
      <w:r w:rsidR="00CA07F5" w:rsidRPr="00010B2C">
        <w:rPr>
          <w:rFonts w:ascii="Arial" w:eastAsia="Times New Roman" w:hAnsi="Arial" w:cs="Arial"/>
          <w:sz w:val="24"/>
          <w:szCs w:val="24"/>
          <w:lang w:val="es-ES" w:eastAsia="es-ES"/>
        </w:rPr>
        <w:t>ocho de octubre</w:t>
      </w:r>
      <w:r w:rsidR="000A0137" w:rsidRPr="00010B2C">
        <w:rPr>
          <w:rFonts w:ascii="Arial" w:eastAsia="Times New Roman" w:hAnsi="Arial" w:cs="Arial"/>
          <w:sz w:val="24"/>
          <w:szCs w:val="24"/>
          <w:lang w:val="es-ES" w:eastAsia="es-ES"/>
        </w:rPr>
        <w:t xml:space="preserve"> de dos mil veintiuno,</w:t>
      </w:r>
      <w:r w:rsidR="004C4514" w:rsidRPr="00010B2C">
        <w:rPr>
          <w:rFonts w:ascii="Arial" w:eastAsia="Times New Roman" w:hAnsi="Arial" w:cs="Arial"/>
          <w:sz w:val="24"/>
          <w:szCs w:val="24"/>
          <w:lang w:val="es-ES" w:eastAsia="es-ES"/>
        </w:rPr>
        <w:t xml:space="preserve"> </w:t>
      </w:r>
      <w:r w:rsidR="000802F9" w:rsidRPr="00010B2C">
        <w:rPr>
          <w:rFonts w:ascii="Arial" w:eastAsia="Times New Roman" w:hAnsi="Arial" w:cs="Arial"/>
          <w:snapToGrid w:val="0"/>
          <w:sz w:val="24"/>
          <w:szCs w:val="24"/>
          <w:lang w:val="es-ES_tradnl" w:eastAsia="es-ES"/>
        </w:rPr>
        <w:t xml:space="preserve">se llevó a cabo la Audiencia de Ley, </w:t>
      </w:r>
      <w:r w:rsidR="000802F9" w:rsidRPr="00010B2C">
        <w:rPr>
          <w:rFonts w:ascii="Arial" w:eastAsia="Times New Roman" w:hAnsi="Arial" w:cs="Arial"/>
          <w:sz w:val="24"/>
          <w:szCs w:val="24"/>
          <w:lang w:eastAsia="es-ES"/>
        </w:rPr>
        <w:t xml:space="preserve">en la que no </w:t>
      </w:r>
      <w:r w:rsidR="00E3495D" w:rsidRPr="00010B2C">
        <w:rPr>
          <w:rFonts w:ascii="Arial" w:eastAsia="Times New Roman" w:hAnsi="Arial" w:cs="Arial"/>
          <w:sz w:val="24"/>
          <w:szCs w:val="24"/>
          <w:lang w:eastAsia="es-ES"/>
        </w:rPr>
        <w:t>comparecieron</w:t>
      </w:r>
      <w:r w:rsidR="000802F9" w:rsidRPr="00010B2C">
        <w:rPr>
          <w:rFonts w:ascii="Arial" w:eastAsia="Times New Roman" w:hAnsi="Arial" w:cs="Arial"/>
          <w:sz w:val="24"/>
          <w:szCs w:val="24"/>
          <w:lang w:eastAsia="es-ES"/>
        </w:rPr>
        <w:t xml:space="preserve"> las partes ni persona alguna que legalmente las representara; </w:t>
      </w:r>
      <w:r w:rsidR="00CA07F5" w:rsidRPr="00010B2C">
        <w:rPr>
          <w:rFonts w:ascii="Arial" w:hAnsi="Arial" w:cs="Arial"/>
          <w:sz w:val="24"/>
          <w:szCs w:val="24"/>
        </w:rPr>
        <w:t>la parte actora formuló alegatos, no así la autoridad demandada,</w:t>
      </w:r>
      <w:r w:rsidR="00B37299" w:rsidRPr="00010B2C">
        <w:rPr>
          <w:rFonts w:ascii="Arial" w:eastAsia="Times New Roman" w:hAnsi="Arial" w:cs="Arial"/>
          <w:color w:val="FF0000"/>
          <w:sz w:val="24"/>
          <w:szCs w:val="24"/>
          <w:lang w:eastAsia="es-ES"/>
        </w:rPr>
        <w:t xml:space="preserve"> </w:t>
      </w:r>
      <w:r w:rsidR="00B37299" w:rsidRPr="00010B2C">
        <w:rPr>
          <w:rFonts w:ascii="Arial" w:eastAsia="Times New Roman" w:hAnsi="Arial" w:cs="Arial"/>
          <w:sz w:val="24"/>
          <w:szCs w:val="24"/>
          <w:lang w:eastAsia="es-ES"/>
        </w:rPr>
        <w:t>y</w:t>
      </w:r>
      <w:r w:rsidR="000802F9" w:rsidRPr="00010B2C">
        <w:rPr>
          <w:rFonts w:ascii="Arial" w:eastAsia="Times New Roman" w:hAnsi="Arial" w:cs="Arial"/>
          <w:sz w:val="24"/>
          <w:szCs w:val="24"/>
          <w:lang w:eastAsia="es-ES"/>
        </w:rPr>
        <w:t xml:space="preserve"> </w:t>
      </w:r>
      <w:r w:rsidR="000802F9" w:rsidRPr="00010B2C">
        <w:rPr>
          <w:rFonts w:ascii="Arial" w:eastAsia="Times New Roman" w:hAnsi="Arial" w:cs="Arial"/>
          <w:sz w:val="24"/>
          <w:szCs w:val="24"/>
          <w:lang w:val="es-ES_tradnl" w:eastAsia="es-ES"/>
        </w:rPr>
        <w:t>se citó para oír sentenci</w:t>
      </w:r>
      <w:r w:rsidR="00B37299" w:rsidRPr="00010B2C">
        <w:rPr>
          <w:rFonts w:ascii="Arial" w:eastAsia="Times New Roman" w:hAnsi="Arial" w:cs="Arial"/>
          <w:sz w:val="24"/>
          <w:szCs w:val="24"/>
          <w:lang w:val="es-ES_tradnl" w:eastAsia="es-ES"/>
        </w:rPr>
        <w:t>a</w:t>
      </w:r>
      <w:r w:rsidR="00E3495D" w:rsidRPr="00010B2C">
        <w:rPr>
          <w:rFonts w:ascii="Arial" w:eastAsia="Times New Roman" w:hAnsi="Arial" w:cs="Arial"/>
          <w:sz w:val="24"/>
          <w:szCs w:val="24"/>
          <w:lang w:val="es-ES_tradnl" w:eastAsia="es-ES"/>
        </w:rPr>
        <w:t>, misma que ahora se dicta dentro del término que establece el artículo 205, de la Ley de Procedimiento y Justicia Administrativa para el Estado</w:t>
      </w:r>
      <w:r w:rsidR="004922E9" w:rsidRPr="00010B2C">
        <w:rPr>
          <w:rFonts w:ascii="Arial" w:hAnsi="Arial" w:cs="Arial"/>
          <w:color w:val="000000"/>
          <w:sz w:val="24"/>
          <w:szCs w:val="24"/>
        </w:rPr>
        <w:t xml:space="preserve">, </w:t>
      </w:r>
      <w:r w:rsidR="001E57CA" w:rsidRPr="00010B2C">
        <w:rPr>
          <w:rFonts w:ascii="Arial" w:hAnsi="Arial" w:cs="Arial"/>
          <w:color w:val="000000"/>
          <w:sz w:val="24"/>
          <w:szCs w:val="24"/>
        </w:rPr>
        <w:t>y; -</w:t>
      </w:r>
      <w:r w:rsidR="001E57CA" w:rsidRPr="00E720B2">
        <w:rPr>
          <w:rFonts w:ascii="Arial" w:hAnsi="Arial" w:cs="Arial"/>
          <w:color w:val="000000"/>
          <w:sz w:val="24"/>
          <w:szCs w:val="24"/>
        </w:rPr>
        <w:t xml:space="preserve"> - - - - - </w:t>
      </w:r>
      <w:r w:rsidR="00CC7332">
        <w:rPr>
          <w:rFonts w:ascii="Arial" w:hAnsi="Arial" w:cs="Arial"/>
          <w:color w:val="000000"/>
          <w:sz w:val="24"/>
          <w:szCs w:val="24"/>
        </w:rPr>
        <w:t>- - -</w:t>
      </w:r>
      <w:r w:rsidR="00D9348D">
        <w:rPr>
          <w:rFonts w:ascii="Arial" w:hAnsi="Arial" w:cs="Arial"/>
          <w:color w:val="000000"/>
          <w:sz w:val="24"/>
          <w:szCs w:val="24"/>
        </w:rPr>
        <w:t xml:space="preserve"> - - - - - - - - </w:t>
      </w:r>
      <w:r w:rsidR="00CA07F5">
        <w:rPr>
          <w:rFonts w:ascii="Arial" w:hAnsi="Arial" w:cs="Arial"/>
          <w:color w:val="000000"/>
          <w:sz w:val="24"/>
          <w:szCs w:val="24"/>
        </w:rPr>
        <w:t xml:space="preserve">- - - - - - - - - - - - - - - - - - - - - </w:t>
      </w:r>
    </w:p>
    <w:p w:rsidR="00D9348D" w:rsidRDefault="00D9348D" w:rsidP="001E57CA">
      <w:pPr>
        <w:spacing w:line="360" w:lineRule="auto"/>
        <w:ind w:right="51"/>
        <w:jc w:val="center"/>
        <w:rPr>
          <w:rFonts w:ascii="Arial" w:eastAsia="Times New Roman" w:hAnsi="Arial" w:cs="Arial"/>
          <w:b/>
          <w:bCs/>
          <w:sz w:val="24"/>
          <w:szCs w:val="24"/>
          <w:lang w:val="es-ES_tradnl" w:eastAsia="es-ES"/>
        </w:rPr>
      </w:pPr>
    </w:p>
    <w:p w:rsidR="00FA5F9A" w:rsidRPr="00C97157" w:rsidRDefault="000802F9" w:rsidP="001E57CA">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lastRenderedPageBreak/>
        <w:t>C O N S I D E R A N D O:</w:t>
      </w:r>
    </w:p>
    <w:p w:rsidR="00F71DEC" w:rsidRDefault="00E3495D" w:rsidP="00F71DE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F71DEC">
        <w:rPr>
          <w:rFonts w:ascii="Arial" w:eastAsia="Times New Roman" w:hAnsi="Arial" w:cs="Arial"/>
          <w:bCs/>
          <w:sz w:val="24"/>
          <w:szCs w:val="24"/>
          <w:lang w:val="es-ES" w:eastAsia="es-ES"/>
        </w:rPr>
        <w:t xml:space="preserve">Esta </w:t>
      </w:r>
      <w:r w:rsidR="00F71DEC">
        <w:rPr>
          <w:rFonts w:ascii="Arial" w:hAnsi="Arial" w:cs="Arial"/>
          <w:sz w:val="24"/>
          <w:szCs w:val="24"/>
        </w:rPr>
        <w:t xml:space="preserve">Cuarta Sala Unitaria de Primera Instancia del Tribunal de Justicia Administrativa del Estado, </w:t>
      </w:r>
      <w:r w:rsidR="00F71DEC" w:rsidRPr="00D9348D">
        <w:rPr>
          <w:rFonts w:ascii="Arial" w:eastAsia="Times New Roman" w:hAnsi="Arial" w:cs="Arial"/>
          <w:b/>
          <w:bCs/>
          <w:sz w:val="24"/>
          <w:szCs w:val="24"/>
          <w:lang w:val="es-ES" w:eastAsia="es-ES"/>
        </w:rPr>
        <w:t>es competente</w:t>
      </w:r>
      <w:r w:rsidR="00F71DEC">
        <w:rPr>
          <w:rFonts w:ascii="Arial" w:eastAsia="Times New Roman" w:hAnsi="Arial" w:cs="Arial"/>
          <w:bCs/>
          <w:sz w:val="24"/>
          <w:szCs w:val="24"/>
          <w:lang w:val="es-ES" w:eastAsia="es-ES"/>
        </w:rPr>
        <w:t xml:space="preserve"> para conocer y resolver el presente juicio de nulidad promovido en contra de un acto atribuido a autoridad</w:t>
      </w:r>
      <w:r w:rsidR="00734CC5">
        <w:rPr>
          <w:rFonts w:ascii="Arial" w:eastAsia="Times New Roman" w:hAnsi="Arial" w:cs="Arial"/>
          <w:bCs/>
          <w:sz w:val="24"/>
          <w:szCs w:val="24"/>
          <w:lang w:val="es-ES" w:eastAsia="es-ES"/>
        </w:rPr>
        <w:t xml:space="preserve">es administrativas de carácter </w:t>
      </w:r>
      <w:r w:rsidR="0018179A">
        <w:rPr>
          <w:rFonts w:ascii="Arial" w:eastAsia="Times New Roman" w:hAnsi="Arial" w:cs="Arial"/>
          <w:bCs/>
          <w:sz w:val="24"/>
          <w:szCs w:val="24"/>
          <w:lang w:val="es-ES" w:eastAsia="es-ES"/>
        </w:rPr>
        <w:t>municipal</w:t>
      </w:r>
      <w:r w:rsidR="00F71DEC">
        <w:rPr>
          <w:rFonts w:ascii="Arial" w:eastAsia="Times New Roman" w:hAnsi="Arial" w:cs="Arial"/>
          <w:bCs/>
          <w:sz w:val="24"/>
          <w:szCs w:val="24"/>
          <w:lang w:val="es-ES" w:eastAsia="es-ES"/>
        </w:rPr>
        <w:t xml:space="preserve">, de conformidad con lo dispuesto por el artículo 114 QUÁTER, de </w:t>
      </w:r>
      <w:r w:rsidR="00F71DEC">
        <w:rPr>
          <w:rFonts w:ascii="Arial" w:hAnsi="Arial" w:cs="Arial"/>
          <w:sz w:val="24"/>
          <w:szCs w:val="24"/>
        </w:rPr>
        <w:t xml:space="preserve">la Constitución Política del Estado Libre y Soberano de Oaxaca, en relación con los artículos 119, 120 fracción IV, 129, 132 fracciones I y II, 133 </w:t>
      </w:r>
      <w:r w:rsidR="00135490">
        <w:rPr>
          <w:rFonts w:ascii="Arial" w:hAnsi="Arial" w:cs="Arial"/>
          <w:sz w:val="24"/>
          <w:szCs w:val="24"/>
        </w:rPr>
        <w:t>fracción I</w:t>
      </w:r>
      <w:r w:rsidR="00F71DEC">
        <w:rPr>
          <w:rFonts w:ascii="Arial" w:hAnsi="Arial" w:cs="Arial"/>
          <w:sz w:val="24"/>
          <w:szCs w:val="24"/>
        </w:rPr>
        <w:t xml:space="preserve">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rsidR="00B94A85" w:rsidRDefault="000802F9" w:rsidP="00B94A85">
      <w:pPr>
        <w:spacing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93464F">
        <w:rPr>
          <w:rFonts w:ascii="Arial" w:eastAsia="Times New Roman" w:hAnsi="Arial" w:cs="Arial"/>
          <w:sz w:val="24"/>
          <w:szCs w:val="24"/>
          <w:lang w:val="es-ES_tradnl" w:eastAsia="es-ES"/>
        </w:rPr>
        <w:t>de</w:t>
      </w:r>
      <w:r w:rsidR="00E87191">
        <w:rPr>
          <w:rFonts w:ascii="Arial" w:eastAsia="Times New Roman" w:hAnsi="Arial" w:cs="Arial"/>
          <w:sz w:val="24"/>
          <w:szCs w:val="24"/>
          <w:lang w:val="es-ES_tradnl" w:eastAsia="es-ES"/>
        </w:rPr>
        <w:t xml:space="preserve"> </w:t>
      </w:r>
      <w:r w:rsidR="0093464F">
        <w:rPr>
          <w:rFonts w:ascii="Arial" w:eastAsia="Times New Roman" w:hAnsi="Arial" w:cs="Arial"/>
          <w:sz w:val="24"/>
          <w:szCs w:val="24"/>
          <w:lang w:val="es-ES_tradnl" w:eastAsia="es-ES"/>
        </w:rPr>
        <w:t>l</w:t>
      </w:r>
      <w:r w:rsidR="00E87191">
        <w:rPr>
          <w:rFonts w:ascii="Arial" w:eastAsia="Times New Roman" w:hAnsi="Arial" w:cs="Arial"/>
          <w:sz w:val="24"/>
          <w:szCs w:val="24"/>
          <w:lang w:val="es-ES_tradnl" w:eastAsia="es-ES"/>
        </w:rPr>
        <w:t>a</w:t>
      </w:r>
      <w:r w:rsidR="00E3495D">
        <w:rPr>
          <w:rFonts w:ascii="Arial" w:eastAsia="Times New Roman" w:hAnsi="Arial" w:cs="Arial"/>
          <w:sz w:val="24"/>
          <w:szCs w:val="24"/>
          <w:lang w:val="es-ES_tradnl" w:eastAsia="es-ES"/>
        </w:rPr>
        <w:t xml:space="preserve"> </w:t>
      </w:r>
      <w:r w:rsidR="00E3495D" w:rsidRPr="00E3495D">
        <w:rPr>
          <w:rFonts w:ascii="Arial" w:eastAsia="Times New Roman" w:hAnsi="Arial" w:cs="Arial"/>
          <w:b/>
          <w:sz w:val="24"/>
          <w:szCs w:val="24"/>
          <w:lang w:val="es-ES_tradnl" w:eastAsia="es-ES"/>
        </w:rPr>
        <w:t>actor</w:t>
      </w:r>
      <w:r w:rsidR="00E87191">
        <w:rPr>
          <w:rFonts w:ascii="Arial" w:eastAsia="Times New Roman" w:hAnsi="Arial" w:cs="Arial"/>
          <w:b/>
          <w:sz w:val="24"/>
          <w:szCs w:val="24"/>
          <w:lang w:val="es-ES_tradnl" w:eastAsia="es-ES"/>
        </w:rPr>
        <w:t>a</w:t>
      </w:r>
      <w:r w:rsidR="005666BA">
        <w:rPr>
          <w:rFonts w:ascii="Arial" w:eastAsia="Times New Roman" w:hAnsi="Arial" w:cs="Arial"/>
          <w:b/>
          <w:sz w:val="24"/>
          <w:szCs w:val="24"/>
          <w:lang w:val="es-ES_tradnl" w:eastAsia="es-ES"/>
        </w:rPr>
        <w:t xml:space="preserve"> </w:t>
      </w:r>
      <w:r w:rsidR="0058238C">
        <w:rPr>
          <w:rFonts w:ascii="Arial" w:eastAsia="Times New Roman" w:hAnsi="Arial" w:cs="Arial"/>
          <w:sz w:val="24"/>
          <w:szCs w:val="24"/>
          <w:lang w:val="es-ES_tradnl" w:eastAsia="es-ES"/>
        </w:rPr>
        <w:t>quedó acreditada en términos del artículo</w:t>
      </w:r>
      <w:r w:rsidR="0058238C" w:rsidRPr="000F1C72">
        <w:rPr>
          <w:rFonts w:ascii="Arial" w:eastAsia="Times New Roman" w:hAnsi="Arial" w:cs="Arial"/>
          <w:sz w:val="24"/>
          <w:szCs w:val="24"/>
          <w:lang w:val="es-ES_tradnl" w:eastAsia="es-ES"/>
        </w:rPr>
        <w:t xml:space="preserve"> </w:t>
      </w:r>
      <w:r w:rsidR="00781F5F">
        <w:rPr>
          <w:rFonts w:ascii="Arial" w:eastAsia="Times New Roman" w:hAnsi="Arial" w:cs="Arial"/>
          <w:sz w:val="24"/>
          <w:szCs w:val="24"/>
          <w:lang w:val="es-ES_tradnl" w:eastAsia="es-ES"/>
        </w:rPr>
        <w:t>148</w:t>
      </w:r>
      <w:r w:rsidR="0058238C" w:rsidRPr="000F1C72">
        <w:rPr>
          <w:rFonts w:ascii="Arial" w:eastAsia="Times New Roman" w:hAnsi="Arial" w:cs="Arial"/>
          <w:sz w:val="24"/>
          <w:szCs w:val="24"/>
          <w:lang w:val="es-ES_tradnl" w:eastAsia="es-ES"/>
        </w:rPr>
        <w:t xml:space="preserve">, de la Ley de </w:t>
      </w:r>
      <w:r w:rsidR="00781F5F">
        <w:rPr>
          <w:rFonts w:ascii="Arial" w:eastAsia="Times New Roman" w:hAnsi="Arial" w:cs="Arial"/>
          <w:sz w:val="24"/>
          <w:szCs w:val="24"/>
          <w:lang w:val="es-ES_tradnl" w:eastAsia="es-ES"/>
        </w:rPr>
        <w:t xml:space="preserve">Procedimiento y Justicia Administrativa </w:t>
      </w:r>
      <w:r w:rsidR="00B94A85">
        <w:rPr>
          <w:rFonts w:ascii="Arial" w:eastAsia="Times New Roman" w:hAnsi="Arial" w:cs="Arial"/>
          <w:sz w:val="24"/>
          <w:szCs w:val="24"/>
          <w:lang w:val="es-ES_tradnl" w:eastAsia="es-ES"/>
        </w:rPr>
        <w:t>para el Estado, ya que promueve</w:t>
      </w:r>
      <w:r w:rsidR="00781F5F">
        <w:rPr>
          <w:rFonts w:ascii="Arial" w:eastAsia="Times New Roman" w:hAnsi="Arial" w:cs="Arial"/>
          <w:sz w:val="24"/>
          <w:szCs w:val="24"/>
          <w:lang w:val="es-ES_tradnl" w:eastAsia="es-ES"/>
        </w:rPr>
        <w:t xml:space="preserve"> por su propio derecho; </w:t>
      </w:r>
      <w:r w:rsidR="00B94A85">
        <w:rPr>
          <w:rFonts w:ascii="Arial" w:eastAsia="Times New Roman" w:hAnsi="Arial" w:cs="Arial"/>
          <w:sz w:val="24"/>
          <w:szCs w:val="24"/>
          <w:lang w:val="es-ES_tradnl" w:eastAsia="es-ES"/>
        </w:rPr>
        <w:t xml:space="preserve">y </w:t>
      </w:r>
      <w:r w:rsidR="001217D0">
        <w:rPr>
          <w:rFonts w:ascii="Arial" w:eastAsia="Times New Roman" w:hAnsi="Arial" w:cs="Arial"/>
          <w:sz w:val="24"/>
          <w:szCs w:val="24"/>
          <w:lang w:val="es-ES_tradnl" w:eastAsia="es-ES"/>
        </w:rPr>
        <w:t xml:space="preserve">de </w:t>
      </w:r>
      <w:r w:rsidR="00B94A85">
        <w:rPr>
          <w:rFonts w:ascii="Arial" w:eastAsia="Times New Roman" w:hAnsi="Arial" w:cs="Arial"/>
          <w:sz w:val="24"/>
          <w:szCs w:val="24"/>
          <w:lang w:val="es-ES_tradnl" w:eastAsia="es-ES"/>
        </w:rPr>
        <w:t xml:space="preserve">la </w:t>
      </w:r>
      <w:r w:rsidR="00B94A85">
        <w:rPr>
          <w:rFonts w:ascii="Arial" w:eastAsia="Times New Roman" w:hAnsi="Arial" w:cs="Arial"/>
          <w:b/>
          <w:sz w:val="24"/>
          <w:szCs w:val="24"/>
          <w:lang w:val="es-ES_tradnl" w:eastAsia="es-ES"/>
        </w:rPr>
        <w:t>autoridad demandada</w:t>
      </w:r>
      <w:r w:rsidR="001217D0">
        <w:rPr>
          <w:rFonts w:ascii="Arial" w:eastAsia="Times New Roman" w:hAnsi="Arial" w:cs="Arial"/>
          <w:b/>
          <w:sz w:val="24"/>
          <w:szCs w:val="24"/>
          <w:lang w:val="es-ES_tradnl" w:eastAsia="es-ES"/>
        </w:rPr>
        <w:t xml:space="preserve">, </w:t>
      </w:r>
      <w:r w:rsidR="00B94A85">
        <w:rPr>
          <w:rFonts w:ascii="Arial" w:eastAsia="Times New Roman" w:hAnsi="Arial" w:cs="Arial"/>
          <w:sz w:val="24"/>
          <w:szCs w:val="24"/>
          <w:lang w:val="es-ES_tradnl" w:eastAsia="es-ES"/>
        </w:rPr>
        <w:t xml:space="preserve">la </w:t>
      </w:r>
      <w:r w:rsidR="001217D0">
        <w:rPr>
          <w:rFonts w:ascii="Arial" w:eastAsia="Times New Roman" w:hAnsi="Arial" w:cs="Arial"/>
          <w:sz w:val="24"/>
          <w:szCs w:val="24"/>
          <w:lang w:val="es-ES_tradnl" w:eastAsia="es-ES"/>
        </w:rPr>
        <w:t>acredit</w:t>
      </w:r>
      <w:r w:rsidR="00520EB3">
        <w:rPr>
          <w:rFonts w:ascii="Arial" w:eastAsia="Times New Roman" w:hAnsi="Arial" w:cs="Arial"/>
          <w:sz w:val="24"/>
          <w:szCs w:val="24"/>
          <w:lang w:val="es-ES_tradnl" w:eastAsia="es-ES"/>
        </w:rPr>
        <w:t>ó</w:t>
      </w:r>
      <w:r w:rsidR="001217D0">
        <w:rPr>
          <w:rFonts w:ascii="Arial" w:eastAsia="Times New Roman" w:hAnsi="Arial" w:cs="Arial"/>
          <w:sz w:val="24"/>
          <w:szCs w:val="24"/>
          <w:lang w:val="es-ES_tradnl" w:eastAsia="es-ES"/>
        </w:rPr>
        <w:t xml:space="preserve"> </w:t>
      </w:r>
      <w:r w:rsidR="00B94A85">
        <w:rPr>
          <w:rFonts w:ascii="Arial" w:eastAsia="Times New Roman" w:hAnsi="Arial" w:cs="Arial"/>
          <w:sz w:val="24"/>
          <w:szCs w:val="24"/>
          <w:lang w:val="es-ES_tradnl" w:eastAsia="es-ES"/>
        </w:rPr>
        <w:t xml:space="preserve">en términos del artículo </w:t>
      </w:r>
      <w:r w:rsidR="00B94A85" w:rsidRPr="00135490">
        <w:rPr>
          <w:rFonts w:ascii="Arial" w:eastAsia="Times New Roman" w:hAnsi="Arial" w:cs="Arial"/>
          <w:color w:val="0D0D0D" w:themeColor="text1" w:themeTint="F2"/>
          <w:sz w:val="24"/>
          <w:szCs w:val="24"/>
          <w:lang w:val="es-ES_tradnl" w:eastAsia="es-ES"/>
        </w:rPr>
        <w:t>151</w:t>
      </w:r>
      <w:r w:rsidR="00B94A85" w:rsidRPr="00B94A85">
        <w:rPr>
          <w:rFonts w:ascii="Arial" w:eastAsia="Times New Roman" w:hAnsi="Arial" w:cs="Arial"/>
          <w:color w:val="FF0000"/>
          <w:sz w:val="24"/>
          <w:szCs w:val="24"/>
          <w:lang w:val="es-ES_tradnl" w:eastAsia="es-ES"/>
        </w:rPr>
        <w:t xml:space="preserve"> </w:t>
      </w:r>
      <w:r w:rsidR="00B94A85">
        <w:rPr>
          <w:rFonts w:ascii="Arial" w:eastAsia="Times New Roman" w:hAnsi="Arial" w:cs="Arial"/>
          <w:sz w:val="24"/>
          <w:szCs w:val="24"/>
          <w:lang w:val="es-ES_tradnl" w:eastAsia="es-ES"/>
        </w:rPr>
        <w:t>de la Ley citada.</w:t>
      </w:r>
    </w:p>
    <w:p w:rsidR="002C5092" w:rsidRDefault="002C5092" w:rsidP="002C5092">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 xml:space="preserve">ya que, de actualizarse las hipótesis </w:t>
      </w:r>
      <w:proofErr w:type="gramStart"/>
      <w:r>
        <w:rPr>
          <w:rFonts w:ascii="Arial" w:eastAsia="Times New Roman" w:hAnsi="Arial" w:cs="Arial"/>
          <w:bCs/>
          <w:sz w:val="24"/>
          <w:szCs w:val="24"/>
          <w:lang w:eastAsia="es-ES"/>
        </w:rPr>
        <w:t>normativas</w:t>
      </w:r>
      <w:proofErr w:type="gramEnd"/>
      <w:r>
        <w:rPr>
          <w:rFonts w:ascii="Arial" w:eastAsia="Times New Roman" w:hAnsi="Arial" w:cs="Arial"/>
          <w:bCs/>
          <w:sz w:val="24"/>
          <w:szCs w:val="24"/>
          <w:lang w:eastAsia="es-ES"/>
        </w:rPr>
        <w:t>, ello impide la resolución de fondo del asunto y deberá decretarse su sobreseimiento, en los términos de los artículos 161 y 162, de la ley de la materia.</w:t>
      </w:r>
    </w:p>
    <w:p w:rsidR="002C5092" w:rsidRDefault="0061798C" w:rsidP="002C5092">
      <w:pPr>
        <w:spacing w:line="360" w:lineRule="auto"/>
        <w:ind w:firstLine="567"/>
        <w:jc w:val="both"/>
        <w:rPr>
          <w:rFonts w:ascii="Arial" w:hAnsi="Arial" w:cs="Arial"/>
          <w:sz w:val="24"/>
          <w:szCs w:val="24"/>
        </w:rPr>
      </w:pPr>
      <w:r>
        <w:rPr>
          <w:rFonts w:ascii="Arial" w:hAnsi="Arial" w:cs="Arial"/>
          <w:sz w:val="24"/>
          <w:szCs w:val="24"/>
        </w:rPr>
        <w:t>El</w:t>
      </w:r>
      <w:r w:rsidR="002C5092">
        <w:rPr>
          <w:rFonts w:ascii="Arial" w:hAnsi="Arial" w:cs="Arial"/>
          <w:sz w:val="24"/>
          <w:szCs w:val="24"/>
        </w:rPr>
        <w:t xml:space="preserve"> </w:t>
      </w:r>
      <w:r w:rsidR="00050022">
        <w:rPr>
          <w:rFonts w:ascii="Arial" w:eastAsia="Times New Roman" w:hAnsi="Arial" w:cs="Arial"/>
          <w:bCs/>
          <w:sz w:val="24"/>
          <w:szCs w:val="24"/>
          <w:lang w:val="es-ES_tradnl" w:eastAsia="es-ES"/>
        </w:rPr>
        <w:t>Sub Oficial</w:t>
      </w:r>
      <w:r w:rsidR="002C5092">
        <w:rPr>
          <w:rFonts w:ascii="Arial" w:eastAsia="Times New Roman" w:hAnsi="Arial" w:cs="Arial"/>
          <w:bCs/>
          <w:sz w:val="24"/>
          <w:szCs w:val="24"/>
          <w:lang w:val="es-ES_tradnl" w:eastAsia="es-ES"/>
        </w:rPr>
        <w:t xml:space="preserve"> V</w:t>
      </w:r>
      <w:r w:rsidR="00135490">
        <w:rPr>
          <w:rFonts w:ascii="Arial" w:eastAsia="Times New Roman" w:hAnsi="Arial" w:cs="Arial"/>
          <w:bCs/>
          <w:sz w:val="24"/>
          <w:szCs w:val="24"/>
          <w:lang w:val="es-ES_tradnl" w:eastAsia="es-ES"/>
        </w:rPr>
        <w:t>i</w:t>
      </w:r>
      <w:r>
        <w:rPr>
          <w:rFonts w:ascii="Arial" w:eastAsia="Times New Roman" w:hAnsi="Arial" w:cs="Arial"/>
          <w:bCs/>
          <w:sz w:val="24"/>
          <w:szCs w:val="24"/>
          <w:lang w:val="es-ES_tradnl" w:eastAsia="es-ES"/>
        </w:rPr>
        <w:t>al</w:t>
      </w:r>
      <w:r w:rsidR="00050022">
        <w:rPr>
          <w:rFonts w:ascii="Arial" w:eastAsia="Times New Roman" w:hAnsi="Arial" w:cs="Arial"/>
          <w:bCs/>
          <w:sz w:val="24"/>
          <w:szCs w:val="24"/>
          <w:lang w:val="es-ES_tradnl" w:eastAsia="es-ES"/>
        </w:rPr>
        <w:t>,</w:t>
      </w:r>
      <w:r>
        <w:rPr>
          <w:rFonts w:ascii="Arial" w:eastAsia="Times New Roman" w:hAnsi="Arial" w:cs="Arial"/>
          <w:bCs/>
          <w:sz w:val="24"/>
          <w:szCs w:val="24"/>
          <w:lang w:val="es-ES_tradnl" w:eastAsia="es-ES"/>
        </w:rPr>
        <w:t xml:space="preserve"> con número estadístico PV-32</w:t>
      </w:r>
      <w:r w:rsidR="002C5092">
        <w:rPr>
          <w:rFonts w:ascii="Arial" w:eastAsia="Times New Roman" w:hAnsi="Arial" w:cs="Arial"/>
          <w:bCs/>
          <w:sz w:val="24"/>
          <w:szCs w:val="24"/>
          <w:lang w:val="es-ES_tradnl" w:eastAsia="es-ES"/>
        </w:rPr>
        <w:t>, adscrit</w:t>
      </w:r>
      <w:r>
        <w:rPr>
          <w:rFonts w:ascii="Arial" w:eastAsia="Times New Roman" w:hAnsi="Arial" w:cs="Arial"/>
          <w:bCs/>
          <w:sz w:val="24"/>
          <w:szCs w:val="24"/>
          <w:lang w:val="es-ES_tradnl" w:eastAsia="es-ES"/>
        </w:rPr>
        <w:t>o</w:t>
      </w:r>
      <w:r w:rsidR="002C5092">
        <w:rPr>
          <w:rFonts w:ascii="Arial" w:eastAsia="Times New Roman" w:hAnsi="Arial" w:cs="Arial"/>
          <w:bCs/>
          <w:sz w:val="24"/>
          <w:szCs w:val="24"/>
          <w:lang w:val="es-ES_tradnl" w:eastAsia="es-ES"/>
        </w:rPr>
        <w:t xml:space="preserve"> a la Subdirección de Tránsito y Movilidad del Municipio de Oaxaca de Juárez, Oaxaca</w:t>
      </w:r>
      <w:r w:rsidR="002C5092">
        <w:rPr>
          <w:rFonts w:ascii="Arial" w:hAnsi="Arial" w:cs="Arial"/>
          <w:bCs/>
          <w:sz w:val="24"/>
          <w:szCs w:val="24"/>
        </w:rPr>
        <w:t>,</w:t>
      </w:r>
      <w:r w:rsidR="002C5092">
        <w:rPr>
          <w:rFonts w:ascii="Arial" w:hAnsi="Arial" w:cs="Arial"/>
          <w:sz w:val="24"/>
          <w:szCs w:val="24"/>
        </w:rPr>
        <w:t xml:space="preserve"> hizo valer como causales de improcedencia las contenidas en las fracciones VI y X del artículo 161 de la Ley de Procedimiento y Justicia Administrativa del Estado de Oaxaca, que indican:</w:t>
      </w:r>
    </w:p>
    <w:p w:rsidR="002C5092" w:rsidRDefault="002C5092" w:rsidP="002C5092">
      <w:pPr>
        <w:spacing w:line="240" w:lineRule="auto"/>
        <w:ind w:left="851" w:right="425"/>
        <w:jc w:val="both"/>
        <w:rPr>
          <w:rFonts w:ascii="Arial" w:hAnsi="Arial" w:cs="Arial"/>
          <w:i/>
          <w:szCs w:val="21"/>
        </w:rPr>
      </w:pPr>
      <w:r>
        <w:rPr>
          <w:rFonts w:ascii="Arial" w:hAnsi="Arial" w:cs="Arial"/>
          <w:i/>
          <w:szCs w:val="21"/>
        </w:rPr>
        <w:t>“</w:t>
      </w:r>
      <w:r>
        <w:rPr>
          <w:rFonts w:ascii="Arial" w:hAnsi="Arial" w:cs="Arial"/>
          <w:b/>
          <w:i/>
          <w:szCs w:val="21"/>
        </w:rPr>
        <w:t>Artículo 161</w:t>
      </w:r>
      <w:r>
        <w:rPr>
          <w:rFonts w:ascii="Arial" w:hAnsi="Arial" w:cs="Arial"/>
          <w:i/>
          <w:szCs w:val="21"/>
        </w:rPr>
        <w:t xml:space="preserve">. Es improcedente el juicio ante el Tribunal de lo Contencioso Administrativo contra actos: </w:t>
      </w:r>
    </w:p>
    <w:p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rsidR="002C5092" w:rsidRDefault="002C5092" w:rsidP="002C5092">
      <w:pPr>
        <w:spacing w:line="240" w:lineRule="auto"/>
        <w:ind w:left="851" w:right="425"/>
        <w:jc w:val="both"/>
        <w:rPr>
          <w:rFonts w:ascii="Arial" w:hAnsi="Arial" w:cs="Arial"/>
          <w:i/>
          <w:szCs w:val="21"/>
        </w:rPr>
      </w:pPr>
      <w:r>
        <w:rPr>
          <w:rFonts w:ascii="Arial" w:hAnsi="Arial" w:cs="Arial"/>
          <w:b/>
          <w:i/>
          <w:szCs w:val="21"/>
        </w:rPr>
        <w:t>VI.</w:t>
      </w:r>
      <w:r>
        <w:rPr>
          <w:rFonts w:ascii="Arial" w:hAnsi="Arial" w:cs="Arial"/>
          <w:i/>
          <w:szCs w:val="21"/>
        </w:rPr>
        <w:t xml:space="preserve"> Contra actos consentidos expresamente o por manifestaciones de voluntad que entrañen ese consentimiento, entendiéndose por éstos últimos, en contra de los cuales no se promueva el juicio dentro del término que para tal efecto señale esta Ley; </w:t>
      </w:r>
    </w:p>
    <w:p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rsidR="002C5092" w:rsidRDefault="002C5092" w:rsidP="002C5092">
      <w:pPr>
        <w:spacing w:before="240" w:line="240" w:lineRule="auto"/>
        <w:ind w:left="851" w:right="425"/>
        <w:jc w:val="both"/>
        <w:rPr>
          <w:rFonts w:ascii="Arial" w:hAnsi="Arial" w:cs="Arial"/>
          <w:i/>
          <w:szCs w:val="21"/>
        </w:rPr>
      </w:pPr>
      <w:r>
        <w:rPr>
          <w:rFonts w:ascii="Arial" w:hAnsi="Arial" w:cs="Arial"/>
          <w:b/>
          <w:i/>
          <w:szCs w:val="21"/>
        </w:rPr>
        <w:t>X.</w:t>
      </w:r>
      <w:r>
        <w:rPr>
          <w:rFonts w:ascii="Arial" w:hAnsi="Arial" w:cs="Arial"/>
          <w:i/>
          <w:szCs w:val="21"/>
        </w:rPr>
        <w:t xml:space="preserve"> En los demás casos en que la improcedencia resulte de alguna disposición de esta Ley o de cualquiera otra de naturaleza administrativa.</w:t>
      </w:r>
    </w:p>
    <w:p w:rsidR="002C5092" w:rsidRDefault="002C5092" w:rsidP="002C5092">
      <w:pPr>
        <w:spacing w:before="240" w:after="0" w:line="240" w:lineRule="auto"/>
        <w:ind w:left="567" w:right="283"/>
        <w:jc w:val="both"/>
        <w:rPr>
          <w:rFonts w:ascii="Arial" w:hAnsi="Arial" w:cs="Arial"/>
          <w:sz w:val="21"/>
          <w:szCs w:val="21"/>
        </w:rPr>
      </w:pPr>
    </w:p>
    <w:p w:rsidR="002C5092" w:rsidRDefault="00050022" w:rsidP="002C5092">
      <w:pPr>
        <w:spacing w:line="360" w:lineRule="auto"/>
        <w:ind w:right="51" w:firstLine="567"/>
        <w:jc w:val="both"/>
        <w:rPr>
          <w:rFonts w:ascii="Arial" w:hAnsi="Arial" w:cs="Arial"/>
          <w:sz w:val="24"/>
          <w:szCs w:val="24"/>
        </w:rPr>
      </w:pPr>
      <w:r>
        <w:rPr>
          <w:rFonts w:ascii="Arial" w:hAnsi="Arial" w:cs="Arial"/>
          <w:sz w:val="24"/>
          <w:szCs w:val="24"/>
        </w:rPr>
        <w:t>N</w:t>
      </w:r>
      <w:r w:rsidR="002C5092">
        <w:rPr>
          <w:rFonts w:ascii="Arial" w:hAnsi="Arial" w:cs="Arial"/>
          <w:sz w:val="24"/>
          <w:szCs w:val="24"/>
        </w:rPr>
        <w:t xml:space="preserve">o se configura la </w:t>
      </w:r>
      <w:r w:rsidR="002C5092">
        <w:rPr>
          <w:rFonts w:ascii="Arial" w:hAnsi="Arial" w:cs="Arial"/>
          <w:b/>
          <w:sz w:val="24"/>
          <w:szCs w:val="24"/>
        </w:rPr>
        <w:t>causal contenida en la fracción VI</w:t>
      </w:r>
      <w:r w:rsidR="002C5092">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w:t>
      </w:r>
      <w:r w:rsidR="002C5092">
        <w:rPr>
          <w:rFonts w:ascii="Arial" w:hAnsi="Arial" w:cs="Arial"/>
          <w:sz w:val="24"/>
          <w:szCs w:val="24"/>
        </w:rPr>
        <w:lastRenderedPageBreak/>
        <w:t xml:space="preserve">prueba o manifestación expresa del demandante, que entrañe la aceptación del acta impugnada, prueba de ello, es el presente juicio de nulidad que se resuelve, por ello, </w:t>
      </w:r>
      <w:r w:rsidR="002C5092">
        <w:rPr>
          <w:rFonts w:ascii="Arial" w:hAnsi="Arial" w:cs="Arial"/>
          <w:b/>
          <w:sz w:val="24"/>
          <w:szCs w:val="24"/>
        </w:rPr>
        <w:t>no es un acto consentido</w:t>
      </w:r>
      <w:r w:rsidR="002C5092">
        <w:rPr>
          <w:rFonts w:ascii="Arial" w:hAnsi="Arial" w:cs="Arial"/>
          <w:sz w:val="24"/>
          <w:szCs w:val="24"/>
        </w:rPr>
        <w:t xml:space="preserve">, ya que el acta de infracción fue levantada el día </w:t>
      </w:r>
      <w:r w:rsidR="0061798C">
        <w:rPr>
          <w:rFonts w:ascii="Arial" w:hAnsi="Arial" w:cs="Arial"/>
          <w:sz w:val="24"/>
          <w:szCs w:val="24"/>
        </w:rPr>
        <w:t>veinticinco de febrero de dos mil veintiuno</w:t>
      </w:r>
      <w:r w:rsidR="002C5092">
        <w:rPr>
          <w:rFonts w:ascii="Arial" w:hAnsi="Arial" w:cs="Arial"/>
          <w:sz w:val="24"/>
          <w:szCs w:val="24"/>
        </w:rPr>
        <w:t xml:space="preserve">; </w:t>
      </w:r>
      <w:r w:rsidR="002C5092">
        <w:rPr>
          <w:rFonts w:ascii="Arial" w:hAnsi="Arial" w:cs="Arial"/>
          <w:bCs/>
          <w:sz w:val="24"/>
          <w:szCs w:val="24"/>
          <w:lang w:eastAsia="es-ES"/>
        </w:rPr>
        <w:t xml:space="preserve">y </w:t>
      </w:r>
      <w:r w:rsidR="002C5092">
        <w:rPr>
          <w:rFonts w:ascii="Arial" w:hAnsi="Arial" w:cs="Arial"/>
          <w:sz w:val="24"/>
          <w:szCs w:val="24"/>
        </w:rPr>
        <w:t xml:space="preserve">la demanda de nulidad fue presentada el día </w:t>
      </w:r>
      <w:r w:rsidR="0061798C">
        <w:rPr>
          <w:rFonts w:ascii="Arial" w:hAnsi="Arial" w:cs="Arial"/>
          <w:b/>
          <w:sz w:val="24"/>
          <w:szCs w:val="24"/>
        </w:rPr>
        <w:t>siete de abril de dos mil veintiuno</w:t>
      </w:r>
      <w:r w:rsidR="002C5092">
        <w:rPr>
          <w:rFonts w:ascii="Arial" w:hAnsi="Arial" w:cs="Arial"/>
          <w:sz w:val="24"/>
          <w:szCs w:val="24"/>
        </w:rPr>
        <w:t>, en la Oficialía de Partes Común de Primera Instancia de este Tribunal.</w:t>
      </w:r>
    </w:p>
    <w:p w:rsidR="002C5092" w:rsidRDefault="002C5092" w:rsidP="002C5092">
      <w:pPr>
        <w:spacing w:line="360" w:lineRule="auto"/>
        <w:ind w:firstLine="567"/>
        <w:jc w:val="both"/>
        <w:rPr>
          <w:rFonts w:ascii="Arial" w:hAnsi="Arial" w:cs="Arial"/>
          <w:sz w:val="24"/>
          <w:szCs w:val="24"/>
        </w:rPr>
      </w:pPr>
      <w:r>
        <w:rPr>
          <w:rFonts w:ascii="Arial" w:hAnsi="Arial" w:cs="Arial"/>
          <w:sz w:val="24"/>
          <w:szCs w:val="24"/>
        </w:rPr>
        <w:t xml:space="preserve">Por tal razón, si el escrito de demanda fue presentado dentro del término de treinta días </w:t>
      </w:r>
      <w:r w:rsidRPr="00556011">
        <w:rPr>
          <w:rFonts w:ascii="Arial" w:hAnsi="Arial" w:cs="Arial"/>
          <w:b/>
          <w:sz w:val="24"/>
          <w:szCs w:val="24"/>
        </w:rPr>
        <w:t>hábiles</w:t>
      </w:r>
      <w:r>
        <w:rPr>
          <w:rFonts w:ascii="Arial" w:hAnsi="Arial" w:cs="Arial"/>
          <w:sz w:val="24"/>
          <w:szCs w:val="24"/>
        </w:rPr>
        <w:t xml:space="preserve"> que prevé el artículo 166 de la Ley de la Materia, </w:t>
      </w:r>
      <w:r>
        <w:rPr>
          <w:rFonts w:ascii="Arial" w:hAnsi="Arial" w:cs="Arial"/>
          <w:bCs/>
          <w:sz w:val="24"/>
          <w:szCs w:val="24"/>
        </w:rPr>
        <w:t xml:space="preserve">el juicio se promovió dentro del término citado y, </w:t>
      </w:r>
      <w:r>
        <w:rPr>
          <w:rFonts w:ascii="Arial" w:hAnsi="Arial" w:cs="Arial"/>
          <w:sz w:val="24"/>
          <w:szCs w:val="24"/>
        </w:rPr>
        <w:t>por ende, no se configura la causal de sobreseimiento solicitada por la autoridad demandada.</w:t>
      </w:r>
    </w:p>
    <w:p w:rsidR="002C5092" w:rsidRDefault="002C5092" w:rsidP="002C5092">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Cs/>
          <w:sz w:val="24"/>
          <w:szCs w:val="24"/>
        </w:rPr>
        <w:t xml:space="preserve">la </w:t>
      </w:r>
      <w:r>
        <w:rPr>
          <w:rFonts w:ascii="Arial" w:hAnsi="Arial" w:cs="Arial"/>
          <w:b/>
          <w:sz w:val="24"/>
          <w:szCs w:val="24"/>
        </w:rPr>
        <w:t>causal de improcedencia</w:t>
      </w:r>
      <w:r>
        <w:rPr>
          <w:rFonts w:ascii="Arial" w:hAnsi="Arial" w:cs="Arial"/>
          <w:sz w:val="24"/>
          <w:szCs w:val="24"/>
        </w:rPr>
        <w:t xml:space="preserve"> </w:t>
      </w:r>
      <w:r>
        <w:rPr>
          <w:rFonts w:ascii="Arial" w:hAnsi="Arial" w:cs="Arial"/>
          <w:b/>
          <w:sz w:val="24"/>
          <w:szCs w:val="24"/>
        </w:rPr>
        <w:t>contenida en la fracción</w:t>
      </w:r>
      <w:r>
        <w:rPr>
          <w:rFonts w:ascii="Arial" w:hAnsi="Arial" w:cs="Arial"/>
          <w:sz w:val="24"/>
          <w:szCs w:val="24"/>
        </w:rPr>
        <w:t xml:space="preserve"> </w:t>
      </w:r>
      <w:r>
        <w:rPr>
          <w:rFonts w:ascii="Arial" w:hAnsi="Arial" w:cs="Arial"/>
          <w:b/>
          <w:sz w:val="24"/>
          <w:szCs w:val="24"/>
        </w:rPr>
        <w:t xml:space="preserve">X </w:t>
      </w:r>
      <w:r>
        <w:rPr>
          <w:rFonts w:ascii="Arial" w:hAnsi="Arial" w:cs="Arial"/>
          <w:sz w:val="24"/>
          <w:szCs w:val="24"/>
        </w:rPr>
        <w:t xml:space="preserve">del artículo 161 de la Ley de Procedimiento y Justicia Administrativa para el Estado de Oaxaca,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rsidR="002C5092" w:rsidRDefault="002C5092" w:rsidP="002C5092">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 autoridad demandada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w:t>
      </w:r>
    </w:p>
    <w:p w:rsidR="002C5092" w:rsidRDefault="002C5092" w:rsidP="002C5092">
      <w:pPr>
        <w:spacing w:line="360" w:lineRule="auto"/>
        <w:ind w:right="51" w:firstLine="567"/>
        <w:jc w:val="both"/>
        <w:rPr>
          <w:rFonts w:ascii="Arial" w:hAnsi="Arial" w:cs="Arial"/>
          <w:bCs/>
          <w:sz w:val="24"/>
          <w:szCs w:val="24"/>
          <w:lang w:val="es-ES_tradnl" w:eastAsia="es-ES"/>
        </w:rPr>
      </w:pPr>
      <w:r>
        <w:rPr>
          <w:rFonts w:ascii="Arial" w:hAnsi="Arial" w:cs="Arial"/>
          <w:b/>
          <w:sz w:val="24"/>
          <w:szCs w:val="24"/>
        </w:rPr>
        <w:t xml:space="preserve">CUARTO. </w:t>
      </w:r>
      <w:r w:rsidR="007D00DF">
        <w:rPr>
          <w:rFonts w:ascii="Arial" w:hAnsi="Arial" w:cs="Arial"/>
          <w:bCs/>
          <w:sz w:val="24"/>
          <w:szCs w:val="24"/>
        </w:rPr>
        <w:t>El actor</w:t>
      </w:r>
      <w:r>
        <w:rPr>
          <w:rFonts w:ascii="Arial" w:hAnsi="Arial" w:cs="Arial"/>
          <w:bCs/>
          <w:sz w:val="24"/>
          <w:szCs w:val="24"/>
        </w:rPr>
        <w:t xml:space="preserve"> </w:t>
      </w:r>
      <w:r w:rsidR="005A302C">
        <w:rPr>
          <w:rFonts w:ascii="Arial" w:eastAsia="Times New Roman" w:hAnsi="Arial" w:cs="Arial"/>
          <w:bCs/>
          <w:iCs/>
          <w:caps/>
          <w:kern w:val="2"/>
          <w:sz w:val="24"/>
          <w:szCs w:val="24"/>
          <w:lang w:val="es-ES_tradnl" w:eastAsia="es-ES"/>
        </w:rPr>
        <w:t>**********</w:t>
      </w:r>
      <w:r>
        <w:rPr>
          <w:rFonts w:ascii="Arial" w:hAnsi="Arial" w:cs="Arial"/>
          <w:bCs/>
          <w:sz w:val="24"/>
          <w:szCs w:val="24"/>
        </w:rPr>
        <w:t xml:space="preserve">, </w:t>
      </w:r>
      <w:r>
        <w:rPr>
          <w:rFonts w:ascii="Arial" w:hAnsi="Arial" w:cs="Arial"/>
          <w:b/>
          <w:sz w:val="24"/>
          <w:szCs w:val="24"/>
        </w:rPr>
        <w:t xml:space="preserve">demandó la nulidad </w:t>
      </w:r>
      <w:r>
        <w:rPr>
          <w:rFonts w:ascii="Arial" w:hAnsi="Arial" w:cs="Arial"/>
          <w:bCs/>
          <w:sz w:val="24"/>
          <w:szCs w:val="24"/>
        </w:rPr>
        <w:t xml:space="preserve">del acta de infracción con número de folio </w:t>
      </w:r>
      <w:r w:rsidR="005A302C">
        <w:rPr>
          <w:rFonts w:ascii="Arial" w:eastAsia="Times New Roman" w:hAnsi="Arial" w:cs="Arial"/>
          <w:bCs/>
          <w:iCs/>
          <w:caps/>
          <w:kern w:val="2"/>
          <w:sz w:val="24"/>
          <w:szCs w:val="24"/>
          <w:lang w:val="es-ES_tradnl" w:eastAsia="es-ES"/>
        </w:rPr>
        <w:t>**********</w:t>
      </w:r>
      <w:r>
        <w:rPr>
          <w:rFonts w:ascii="Arial" w:hAnsi="Arial" w:cs="Arial"/>
          <w:bCs/>
          <w:sz w:val="24"/>
          <w:szCs w:val="24"/>
        </w:rPr>
        <w:t xml:space="preserve">, de </w:t>
      </w:r>
      <w:r w:rsidR="007D00DF">
        <w:rPr>
          <w:rFonts w:ascii="Arial" w:hAnsi="Arial" w:cs="Arial"/>
          <w:bCs/>
          <w:sz w:val="24"/>
          <w:szCs w:val="24"/>
        </w:rPr>
        <w:t>veinticinco de febrero de dos mil veintiuno</w:t>
      </w:r>
      <w:r w:rsidR="00C24CA7">
        <w:rPr>
          <w:rFonts w:ascii="Arial" w:hAnsi="Arial" w:cs="Arial"/>
          <w:bCs/>
          <w:sz w:val="24"/>
          <w:szCs w:val="24"/>
        </w:rPr>
        <w:t xml:space="preserve">, </w:t>
      </w:r>
      <w:r>
        <w:rPr>
          <w:rFonts w:ascii="Arial" w:hAnsi="Arial" w:cs="Arial"/>
          <w:bCs/>
          <w:sz w:val="24"/>
          <w:szCs w:val="24"/>
          <w:lang w:eastAsia="es-ES"/>
        </w:rPr>
        <w:t>emitida</w:t>
      </w:r>
      <w:r>
        <w:rPr>
          <w:rFonts w:ascii="Arial" w:hAnsi="Arial" w:cs="Arial"/>
          <w:sz w:val="24"/>
          <w:szCs w:val="24"/>
        </w:rPr>
        <w:t xml:space="preserve"> por </w:t>
      </w:r>
      <w:r w:rsidR="007D00DF">
        <w:rPr>
          <w:rFonts w:ascii="Arial" w:eastAsia="Times New Roman" w:hAnsi="Arial" w:cs="Arial"/>
          <w:bCs/>
          <w:iCs/>
          <w:kern w:val="2"/>
          <w:sz w:val="24"/>
          <w:szCs w:val="24"/>
          <w:lang w:val="es-ES_tradnl" w:eastAsia="es-ES"/>
        </w:rPr>
        <w:t>el</w:t>
      </w:r>
      <w:r w:rsidR="00C95CF2">
        <w:rPr>
          <w:rFonts w:ascii="Arial" w:eastAsia="Times New Roman" w:hAnsi="Arial" w:cs="Arial"/>
          <w:bCs/>
          <w:iCs/>
          <w:kern w:val="2"/>
          <w:sz w:val="24"/>
          <w:szCs w:val="24"/>
          <w:lang w:val="es-ES_tradnl" w:eastAsia="es-ES"/>
        </w:rPr>
        <w:t xml:space="preserve"> </w:t>
      </w:r>
      <w:r w:rsidR="00C95CF2">
        <w:rPr>
          <w:rFonts w:ascii="Arial" w:eastAsia="Times New Roman" w:hAnsi="Arial" w:cs="Arial"/>
          <w:b/>
          <w:bCs/>
          <w:iCs/>
          <w:kern w:val="2"/>
          <w:sz w:val="24"/>
          <w:szCs w:val="24"/>
          <w:lang w:val="es-ES_tradnl" w:eastAsia="es-ES"/>
        </w:rPr>
        <w:t>Policía Vi</w:t>
      </w:r>
      <w:r w:rsidR="007D00DF">
        <w:rPr>
          <w:rFonts w:ascii="Arial" w:eastAsia="Times New Roman" w:hAnsi="Arial" w:cs="Arial"/>
          <w:b/>
          <w:bCs/>
          <w:iCs/>
          <w:kern w:val="2"/>
          <w:sz w:val="24"/>
          <w:szCs w:val="24"/>
          <w:lang w:val="es-ES_tradnl" w:eastAsia="es-ES"/>
        </w:rPr>
        <w:t>al con número estadístico PV-32, adscrito</w:t>
      </w:r>
      <w:r w:rsidR="00C64329">
        <w:rPr>
          <w:rFonts w:ascii="Arial" w:eastAsia="Times New Roman" w:hAnsi="Arial" w:cs="Arial"/>
          <w:b/>
          <w:bCs/>
          <w:iCs/>
          <w:kern w:val="2"/>
          <w:sz w:val="24"/>
          <w:szCs w:val="24"/>
          <w:lang w:val="es-ES_tradnl" w:eastAsia="es-ES"/>
        </w:rPr>
        <w:t xml:space="preserve"> a la Subdirección de Tránsito y Movilidad del </w:t>
      </w:r>
      <w:r w:rsidR="00C95CF2">
        <w:rPr>
          <w:rFonts w:ascii="Arial" w:eastAsia="Times New Roman" w:hAnsi="Arial" w:cs="Arial"/>
          <w:b/>
          <w:bCs/>
          <w:iCs/>
          <w:kern w:val="2"/>
          <w:sz w:val="24"/>
          <w:szCs w:val="24"/>
          <w:lang w:val="es-ES_tradnl" w:eastAsia="es-ES"/>
        </w:rPr>
        <w:t>Municipio de Oaxaca de Juárez, Oaxaca</w:t>
      </w:r>
      <w:r w:rsidR="00852518">
        <w:rPr>
          <w:rFonts w:ascii="Arial" w:eastAsia="Times New Roman" w:hAnsi="Arial" w:cs="Arial"/>
          <w:b/>
          <w:bCs/>
          <w:iCs/>
          <w:kern w:val="2"/>
          <w:sz w:val="24"/>
          <w:szCs w:val="24"/>
          <w:lang w:val="es-ES_tradnl" w:eastAsia="es-ES"/>
        </w:rPr>
        <w:t xml:space="preserve">, </w:t>
      </w:r>
      <w:r>
        <w:rPr>
          <w:rFonts w:ascii="Arial" w:hAnsi="Arial" w:cs="Arial"/>
          <w:sz w:val="24"/>
          <w:szCs w:val="24"/>
        </w:rPr>
        <w:t xml:space="preserve">expresando en sus conceptos de impugnación, que ésta no se encuentra debidamente </w:t>
      </w:r>
      <w:r>
        <w:rPr>
          <w:rFonts w:ascii="Arial" w:hAnsi="Arial" w:cs="Arial"/>
          <w:b/>
          <w:sz w:val="24"/>
          <w:szCs w:val="24"/>
        </w:rPr>
        <w:t>fundada y motivada</w:t>
      </w:r>
      <w:r>
        <w:rPr>
          <w:rFonts w:ascii="Arial" w:hAnsi="Arial" w:cs="Arial"/>
          <w:sz w:val="24"/>
          <w:szCs w:val="24"/>
        </w:rPr>
        <w:t>.</w:t>
      </w:r>
    </w:p>
    <w:p w:rsidR="002C5092" w:rsidRDefault="00FB41A7" w:rsidP="002C5092">
      <w:pPr>
        <w:spacing w:line="360" w:lineRule="auto"/>
        <w:ind w:right="18" w:firstLine="567"/>
        <w:jc w:val="both"/>
        <w:rPr>
          <w:rFonts w:ascii="Arial" w:hAnsi="Arial" w:cs="Arial"/>
          <w:sz w:val="24"/>
          <w:szCs w:val="24"/>
        </w:rPr>
      </w:pPr>
      <w:r>
        <w:rPr>
          <w:rFonts w:ascii="Arial" w:hAnsi="Arial" w:cs="Arial"/>
          <w:sz w:val="24"/>
          <w:szCs w:val="24"/>
        </w:rPr>
        <w:t>Ahora, esta</w:t>
      </w:r>
      <w:r w:rsidR="002C5092">
        <w:rPr>
          <w:rFonts w:ascii="Arial" w:hAnsi="Arial" w:cs="Arial"/>
          <w:sz w:val="24"/>
          <w:szCs w:val="24"/>
        </w:rPr>
        <w:t xml:space="preserve"> juzgador</w:t>
      </w:r>
      <w:r>
        <w:rPr>
          <w:rFonts w:ascii="Arial" w:hAnsi="Arial" w:cs="Arial"/>
          <w:sz w:val="24"/>
          <w:szCs w:val="24"/>
        </w:rPr>
        <w:t>a</w:t>
      </w:r>
      <w:r w:rsidR="002C5092">
        <w:rPr>
          <w:rFonts w:ascii="Arial" w:hAnsi="Arial" w:cs="Arial"/>
          <w:sz w:val="24"/>
          <w:szCs w:val="24"/>
        </w:rPr>
        <w:t xml:space="preserve"> procede al análisis del acta de infracció</w:t>
      </w:r>
      <w:r w:rsidR="007D00DF">
        <w:rPr>
          <w:rFonts w:ascii="Arial" w:hAnsi="Arial" w:cs="Arial"/>
          <w:sz w:val="24"/>
          <w:szCs w:val="24"/>
        </w:rPr>
        <w:t xml:space="preserve">n impugnada con número de folio </w:t>
      </w:r>
      <w:r w:rsidR="005A302C">
        <w:rPr>
          <w:rFonts w:ascii="Arial" w:eastAsia="Times New Roman" w:hAnsi="Arial" w:cs="Arial"/>
          <w:bCs/>
          <w:iCs/>
          <w:caps/>
          <w:kern w:val="2"/>
          <w:sz w:val="24"/>
          <w:szCs w:val="24"/>
          <w:lang w:val="es-ES_tradnl" w:eastAsia="es-ES"/>
        </w:rPr>
        <w:t>**********</w:t>
      </w:r>
      <w:r w:rsidR="002C5092">
        <w:rPr>
          <w:rFonts w:ascii="Arial" w:hAnsi="Arial" w:cs="Arial"/>
          <w:sz w:val="24"/>
          <w:szCs w:val="24"/>
        </w:rPr>
        <w:t xml:space="preserve">, de </w:t>
      </w:r>
      <w:r w:rsidR="007D00DF">
        <w:rPr>
          <w:rFonts w:ascii="Arial" w:hAnsi="Arial" w:cs="Arial"/>
          <w:sz w:val="24"/>
          <w:szCs w:val="24"/>
        </w:rPr>
        <w:t>veinticinco de febrero de dos mil veintiuno</w:t>
      </w:r>
      <w:r w:rsidR="002C5092">
        <w:rPr>
          <w:rFonts w:ascii="Arial" w:hAnsi="Arial" w:cs="Arial"/>
          <w:sz w:val="24"/>
          <w:szCs w:val="24"/>
        </w:rPr>
        <w:t xml:space="preserve">, emitida por </w:t>
      </w:r>
      <w:r w:rsidR="007D00DF">
        <w:rPr>
          <w:rFonts w:ascii="Arial" w:hAnsi="Arial" w:cs="Arial"/>
          <w:sz w:val="24"/>
          <w:szCs w:val="24"/>
        </w:rPr>
        <w:t>el</w:t>
      </w:r>
      <w:r w:rsidR="00E16427">
        <w:rPr>
          <w:rFonts w:ascii="Arial" w:hAnsi="Arial" w:cs="Arial"/>
          <w:sz w:val="24"/>
          <w:szCs w:val="24"/>
        </w:rPr>
        <w:t xml:space="preserve"> </w:t>
      </w:r>
      <w:r w:rsidR="00E16427" w:rsidRPr="003202F3">
        <w:rPr>
          <w:rFonts w:ascii="Arial" w:eastAsia="Times New Roman" w:hAnsi="Arial" w:cs="Arial"/>
          <w:bCs/>
          <w:iCs/>
          <w:kern w:val="2"/>
          <w:sz w:val="24"/>
          <w:szCs w:val="24"/>
          <w:lang w:val="es-ES_tradnl" w:eastAsia="es-ES"/>
        </w:rPr>
        <w:t>Policía Vi</w:t>
      </w:r>
      <w:r w:rsidR="007D00DF">
        <w:rPr>
          <w:rFonts w:ascii="Arial" w:eastAsia="Times New Roman" w:hAnsi="Arial" w:cs="Arial"/>
          <w:bCs/>
          <w:iCs/>
          <w:kern w:val="2"/>
          <w:sz w:val="24"/>
          <w:szCs w:val="24"/>
          <w:lang w:val="es-ES_tradnl" w:eastAsia="es-ES"/>
        </w:rPr>
        <w:t>al con número estadístico PV-32</w:t>
      </w:r>
      <w:r w:rsidR="00E16427" w:rsidRPr="003202F3">
        <w:rPr>
          <w:rFonts w:ascii="Arial" w:eastAsia="Times New Roman" w:hAnsi="Arial" w:cs="Arial"/>
          <w:bCs/>
          <w:iCs/>
          <w:kern w:val="2"/>
          <w:sz w:val="24"/>
          <w:szCs w:val="24"/>
          <w:lang w:val="es-ES_tradnl" w:eastAsia="es-ES"/>
        </w:rPr>
        <w:t xml:space="preserve">, </w:t>
      </w:r>
      <w:r w:rsidR="007D00DF">
        <w:rPr>
          <w:rFonts w:ascii="Arial" w:eastAsia="Times New Roman" w:hAnsi="Arial" w:cs="Arial"/>
          <w:bCs/>
          <w:iCs/>
          <w:kern w:val="2"/>
          <w:sz w:val="24"/>
          <w:szCs w:val="24"/>
          <w:lang w:val="es-ES_tradnl" w:eastAsia="es-ES"/>
        </w:rPr>
        <w:t>adscrito</w:t>
      </w:r>
      <w:r>
        <w:rPr>
          <w:rFonts w:ascii="Arial" w:eastAsia="Times New Roman" w:hAnsi="Arial" w:cs="Arial"/>
          <w:bCs/>
          <w:iCs/>
          <w:kern w:val="2"/>
          <w:sz w:val="24"/>
          <w:szCs w:val="24"/>
          <w:lang w:val="es-ES_tradnl" w:eastAsia="es-ES"/>
        </w:rPr>
        <w:t xml:space="preserve"> a la Subdirección de Tránsito y Movilidad </w:t>
      </w:r>
      <w:r w:rsidR="00E16427" w:rsidRPr="003202F3">
        <w:rPr>
          <w:rFonts w:ascii="Arial" w:eastAsia="Times New Roman" w:hAnsi="Arial" w:cs="Arial"/>
          <w:bCs/>
          <w:iCs/>
          <w:kern w:val="2"/>
          <w:sz w:val="24"/>
          <w:szCs w:val="24"/>
          <w:lang w:val="es-ES_tradnl" w:eastAsia="es-ES"/>
        </w:rPr>
        <w:t>de</w:t>
      </w:r>
      <w:r>
        <w:rPr>
          <w:rFonts w:ascii="Arial" w:eastAsia="Times New Roman" w:hAnsi="Arial" w:cs="Arial"/>
          <w:bCs/>
          <w:iCs/>
          <w:kern w:val="2"/>
          <w:sz w:val="24"/>
          <w:szCs w:val="24"/>
          <w:lang w:val="es-ES_tradnl" w:eastAsia="es-ES"/>
        </w:rPr>
        <w:t>l</w:t>
      </w:r>
      <w:r w:rsidR="00E16427" w:rsidRPr="003202F3">
        <w:rPr>
          <w:rFonts w:ascii="Arial" w:eastAsia="Times New Roman" w:hAnsi="Arial" w:cs="Arial"/>
          <w:bCs/>
          <w:iCs/>
          <w:kern w:val="2"/>
          <w:sz w:val="24"/>
          <w:szCs w:val="24"/>
          <w:lang w:val="es-ES_tradnl" w:eastAsia="es-ES"/>
        </w:rPr>
        <w:t xml:space="preserve"> Municipio de Oaxaca de Juárez, Oaxaca</w:t>
      </w:r>
      <w:r w:rsidR="00E16427">
        <w:rPr>
          <w:rFonts w:ascii="Arial" w:eastAsia="Times New Roman" w:hAnsi="Arial" w:cs="Arial"/>
          <w:bCs/>
          <w:iCs/>
          <w:kern w:val="2"/>
          <w:sz w:val="24"/>
          <w:szCs w:val="24"/>
          <w:lang w:val="es-ES_tradnl" w:eastAsia="es-ES"/>
        </w:rPr>
        <w:t xml:space="preserve">, </w:t>
      </w:r>
      <w:r w:rsidR="002C5092">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rsidR="002C5092" w:rsidRPr="00293549" w:rsidRDefault="002C5092" w:rsidP="00293549">
      <w:pPr>
        <w:spacing w:line="360" w:lineRule="auto"/>
        <w:ind w:right="18" w:firstLine="567"/>
        <w:jc w:val="both"/>
        <w:rPr>
          <w:rFonts w:ascii="Arial" w:hAnsi="Arial" w:cs="Arial"/>
          <w:sz w:val="24"/>
          <w:szCs w:val="24"/>
        </w:rPr>
      </w:pPr>
      <w:r>
        <w:rPr>
          <w:rFonts w:ascii="Arial" w:hAnsi="Arial" w:cs="Arial"/>
          <w:color w:val="000000"/>
          <w:sz w:val="24"/>
          <w:szCs w:val="24"/>
        </w:rPr>
        <w:t xml:space="preserve">De ella </w:t>
      </w:r>
      <w:r w:rsidR="007D00DF">
        <w:rPr>
          <w:rFonts w:ascii="Arial" w:hAnsi="Arial" w:cs="Arial"/>
          <w:sz w:val="24"/>
          <w:szCs w:val="24"/>
        </w:rPr>
        <w:t>se advierte, que el</w:t>
      </w:r>
      <w:r>
        <w:rPr>
          <w:rFonts w:ascii="Arial" w:hAnsi="Arial" w:cs="Arial"/>
          <w:sz w:val="24"/>
          <w:szCs w:val="24"/>
        </w:rPr>
        <w:t xml:space="preserve"> Policía Vial que lo emitió, en el rubro de </w:t>
      </w:r>
      <w:r>
        <w:rPr>
          <w:rFonts w:ascii="Arial" w:hAnsi="Arial" w:cs="Arial"/>
          <w:b/>
          <w:sz w:val="24"/>
          <w:szCs w:val="24"/>
        </w:rPr>
        <w:t>motivación</w:t>
      </w:r>
      <w:r>
        <w:rPr>
          <w:rFonts w:ascii="Arial" w:hAnsi="Arial" w:cs="Arial"/>
          <w:sz w:val="24"/>
          <w:szCs w:val="24"/>
        </w:rPr>
        <w:t xml:space="preserve"> señaló “</w:t>
      </w:r>
      <w:r w:rsidR="00205B72">
        <w:rPr>
          <w:rFonts w:ascii="Arial" w:hAnsi="Arial" w:cs="Arial"/>
          <w:sz w:val="24"/>
          <w:szCs w:val="24"/>
        </w:rPr>
        <w:t>POR ESTACIONARSE EN DOBLE FILA Y OBSTRUIR LA CIRCULACIÓN ARTÍCULO 86 FRACCIÓN IX</w:t>
      </w:r>
      <w:r w:rsidR="009E5A07">
        <w:rPr>
          <w:rFonts w:ascii="Arial" w:hAnsi="Arial" w:cs="Arial"/>
          <w:sz w:val="24"/>
          <w:szCs w:val="24"/>
        </w:rPr>
        <w:t>”</w:t>
      </w:r>
      <w:r>
        <w:rPr>
          <w:rFonts w:ascii="Arial" w:hAnsi="Arial" w:cs="Arial"/>
          <w:sz w:val="24"/>
          <w:szCs w:val="24"/>
        </w:rPr>
        <w:t xml:space="preserve">, y en cuanto al rubro de </w:t>
      </w:r>
      <w:r>
        <w:rPr>
          <w:rFonts w:ascii="Arial" w:hAnsi="Arial" w:cs="Arial"/>
          <w:b/>
          <w:sz w:val="24"/>
          <w:szCs w:val="24"/>
        </w:rPr>
        <w:t>fundamentación</w:t>
      </w:r>
      <w:r>
        <w:rPr>
          <w:rFonts w:ascii="Arial" w:hAnsi="Arial" w:cs="Arial"/>
          <w:sz w:val="24"/>
          <w:szCs w:val="24"/>
        </w:rPr>
        <w:t xml:space="preserve"> indicó “</w:t>
      </w:r>
      <w:r w:rsidR="00205B72" w:rsidRPr="00293549">
        <w:rPr>
          <w:rFonts w:ascii="Arial" w:hAnsi="Arial" w:cs="Arial"/>
          <w:sz w:val="24"/>
          <w:szCs w:val="24"/>
        </w:rPr>
        <w:t>ARTÍCULO 21 Y 115 FRACCIÓN II Y III INCISO H) DE LA CONSTITUCIÓN POLÍTICA DE LOS ESTADOS UNIDOS MEXICANOS; 113 FRACCIÓN II Y III INCISO H) DE LA CONSTITUCIÓN POLÍTICA DEL ESTADO LIBRE Y SOBERANO DE OAXACA; 143 DE LA LEY ORGÁNICA MUNICIPAL DEL ESTA</w:t>
      </w:r>
      <w:r w:rsidR="00205B72">
        <w:rPr>
          <w:rFonts w:ascii="Arial" w:hAnsi="Arial" w:cs="Arial"/>
          <w:sz w:val="24"/>
          <w:szCs w:val="24"/>
        </w:rPr>
        <w:t>DO LIBRE Y SOBERANO DE OAXACA; A</w:t>
      </w:r>
      <w:r w:rsidR="00205B72" w:rsidRPr="00293549">
        <w:rPr>
          <w:rFonts w:ascii="Arial" w:hAnsi="Arial" w:cs="Arial"/>
          <w:sz w:val="24"/>
          <w:szCs w:val="24"/>
        </w:rPr>
        <w:t xml:space="preserve">RTÍCULO 188 DE LA LEY DE INGRESOS DEL MUNICIPIO DE OAXACA DE JUÁREZ </w:t>
      </w:r>
      <w:r w:rsidR="00205B72">
        <w:rPr>
          <w:rFonts w:ascii="Arial" w:hAnsi="Arial" w:cs="Arial"/>
          <w:sz w:val="24"/>
          <w:szCs w:val="24"/>
        </w:rPr>
        <w:t xml:space="preserve">PARA EL EJERCICIO FISCAL 2020; </w:t>
      </w:r>
      <w:r w:rsidR="00205B72">
        <w:rPr>
          <w:rFonts w:ascii="Arial" w:hAnsi="Arial" w:cs="Arial"/>
          <w:sz w:val="24"/>
          <w:szCs w:val="24"/>
        </w:rPr>
        <w:lastRenderedPageBreak/>
        <w:t>A</w:t>
      </w:r>
      <w:r w:rsidR="00205B72" w:rsidRPr="00293549">
        <w:rPr>
          <w:rFonts w:ascii="Arial" w:hAnsi="Arial" w:cs="Arial"/>
          <w:sz w:val="24"/>
          <w:szCs w:val="24"/>
        </w:rPr>
        <w:t>RTÍCULO 1, 16 FRACCIÓN II, 85 PÁRRAFO SEGUNDO, 90 FRACCIÓN II, 129, 130, 132, 135, 136, 149 Y 156 DEL REGLAMENTO DE VIALIDAD DEL MUNICIPIO DE OAXACA DE JUÁREZ</w:t>
      </w:r>
      <w:r>
        <w:rPr>
          <w:rFonts w:ascii="Arial" w:hAnsi="Arial" w:cs="Arial"/>
          <w:sz w:val="24"/>
          <w:szCs w:val="24"/>
        </w:rPr>
        <w:t xml:space="preserve">”; sin embargo, no precisó las </w:t>
      </w:r>
      <w:r>
        <w:rPr>
          <w:rFonts w:ascii="Arial" w:hAnsi="Arial" w:cs="Arial"/>
          <w:b/>
          <w:sz w:val="24"/>
          <w:szCs w:val="24"/>
        </w:rPr>
        <w:t>razones</w:t>
      </w:r>
      <w:r>
        <w:rPr>
          <w:rFonts w:ascii="Arial" w:hAnsi="Arial" w:cs="Arial"/>
          <w:sz w:val="24"/>
          <w:szCs w:val="24"/>
        </w:rPr>
        <w:t>,</w:t>
      </w:r>
      <w:r>
        <w:rPr>
          <w:rFonts w:ascii="Arial" w:hAnsi="Arial" w:cs="Arial"/>
          <w:b/>
          <w:sz w:val="24"/>
          <w:szCs w:val="24"/>
        </w:rPr>
        <w:t xml:space="preserve"> motivos o circunstancias especiales que llevaron a esa autoridad a concluir que el caso en particular encuadraba en el supuesto previsto en las normas legales invocadas</w:t>
      </w:r>
      <w:r>
        <w:rPr>
          <w:rFonts w:ascii="Arial" w:hAnsi="Arial" w:cs="Arial"/>
          <w:sz w:val="24"/>
          <w:szCs w:val="24"/>
        </w:rPr>
        <w:t xml:space="preserve"> como fundamento.</w:t>
      </w:r>
    </w:p>
    <w:p w:rsidR="002C5092" w:rsidRDefault="002C5092" w:rsidP="002C5092">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Por lo que, la autoridad demandada omitió señalar tiempo, modo y circunstancias de la conducta del infractor q</w:t>
      </w:r>
      <w:r w:rsidR="008E3EE2">
        <w:rPr>
          <w:rFonts w:ascii="Arial" w:hAnsi="Arial" w:cs="Arial"/>
          <w:sz w:val="24"/>
          <w:szCs w:val="24"/>
        </w:rPr>
        <w:t xml:space="preserve">ue le llevaron a concluir que el </w:t>
      </w:r>
      <w:r>
        <w:rPr>
          <w:rFonts w:ascii="Arial" w:hAnsi="Arial" w:cs="Arial"/>
          <w:sz w:val="24"/>
          <w:szCs w:val="24"/>
        </w:rPr>
        <w:t>actor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w:t>
      </w:r>
      <w:r w:rsidR="008E3EE2">
        <w:rPr>
          <w:rFonts w:ascii="Arial" w:hAnsi="Arial" w:cs="Arial"/>
          <w:sz w:val="24"/>
          <w:szCs w:val="24"/>
        </w:rPr>
        <w:t>l administrado</w:t>
      </w:r>
      <w:r>
        <w:rPr>
          <w:rFonts w:ascii="Arial" w:hAnsi="Arial" w:cs="Arial"/>
          <w:sz w:val="24"/>
          <w:szCs w:val="24"/>
        </w:rPr>
        <w:t xml:space="preserve"> en estado de indefensión al ignorar las causas por las cuales se emitió el acto impugnado; ya que únicamente se limitó a invocar como fundamento de su actuar el </w:t>
      </w:r>
      <w:r w:rsidR="00293549">
        <w:rPr>
          <w:rFonts w:ascii="Arial" w:hAnsi="Arial" w:cs="Arial"/>
          <w:sz w:val="24"/>
          <w:szCs w:val="24"/>
        </w:rPr>
        <w:t>artículo 86</w:t>
      </w:r>
      <w:r>
        <w:rPr>
          <w:rFonts w:ascii="Arial" w:hAnsi="Arial" w:cs="Arial"/>
          <w:sz w:val="24"/>
          <w:szCs w:val="24"/>
        </w:rPr>
        <w:t xml:space="preserve"> fracción </w:t>
      </w:r>
      <w:r w:rsidR="008E3EE2">
        <w:rPr>
          <w:rFonts w:ascii="Arial" w:hAnsi="Arial" w:cs="Arial"/>
          <w:sz w:val="24"/>
          <w:szCs w:val="24"/>
        </w:rPr>
        <w:t>IX</w:t>
      </w:r>
      <w:r w:rsidR="00293549">
        <w:rPr>
          <w:rFonts w:ascii="Arial" w:hAnsi="Arial" w:cs="Arial"/>
          <w:sz w:val="24"/>
          <w:szCs w:val="24"/>
        </w:rPr>
        <w:t xml:space="preserve"> </w:t>
      </w:r>
      <w:r>
        <w:rPr>
          <w:rFonts w:ascii="Arial" w:hAnsi="Arial" w:cs="Arial"/>
          <w:sz w:val="24"/>
          <w:szCs w:val="24"/>
        </w:rPr>
        <w:t>del Reglamento de Vialidad para el Municipio de Oaxaca de Juárez Oaxaca, sin que hiciera referencia de los hechos ocurridos ni especificara las razones particulares o causas inmediatas, que lo llevaron a concluir el sustento para la emisión del acto.</w:t>
      </w:r>
    </w:p>
    <w:p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Así, </w:t>
      </w:r>
      <w:r w:rsidR="008E3EE2">
        <w:rPr>
          <w:rFonts w:ascii="Arial" w:hAnsi="Arial" w:cs="Arial"/>
          <w:sz w:val="24"/>
          <w:szCs w:val="24"/>
        </w:rPr>
        <w:t>el</w:t>
      </w:r>
      <w:r w:rsidR="006C24F2">
        <w:rPr>
          <w:rFonts w:ascii="Arial" w:hAnsi="Arial" w:cs="Arial"/>
          <w:sz w:val="24"/>
          <w:szCs w:val="24"/>
        </w:rPr>
        <w:t xml:space="preserve"> </w:t>
      </w:r>
      <w:r w:rsidR="006C24F2" w:rsidRPr="003202F3">
        <w:rPr>
          <w:rFonts w:ascii="Arial" w:eastAsia="Times New Roman" w:hAnsi="Arial" w:cs="Arial"/>
          <w:bCs/>
          <w:iCs/>
          <w:kern w:val="2"/>
          <w:sz w:val="24"/>
          <w:szCs w:val="24"/>
          <w:lang w:val="es-ES_tradnl" w:eastAsia="es-ES"/>
        </w:rPr>
        <w:t>Policía Via</w:t>
      </w:r>
      <w:r w:rsidR="008E3EE2">
        <w:rPr>
          <w:rFonts w:ascii="Arial" w:eastAsia="Times New Roman" w:hAnsi="Arial" w:cs="Arial"/>
          <w:bCs/>
          <w:iCs/>
          <w:kern w:val="2"/>
          <w:sz w:val="24"/>
          <w:szCs w:val="24"/>
          <w:lang w:val="es-ES_tradnl" w:eastAsia="es-ES"/>
        </w:rPr>
        <w:t>l con número estadístico PV-32, adscrito</w:t>
      </w:r>
      <w:r w:rsidR="00293549">
        <w:rPr>
          <w:rFonts w:ascii="Arial" w:eastAsia="Times New Roman" w:hAnsi="Arial" w:cs="Arial"/>
          <w:bCs/>
          <w:iCs/>
          <w:kern w:val="2"/>
          <w:sz w:val="24"/>
          <w:szCs w:val="24"/>
          <w:lang w:val="es-ES_tradnl" w:eastAsia="es-ES"/>
        </w:rPr>
        <w:t xml:space="preserve"> a la Subdirección de Tránsito y Movilidad</w:t>
      </w:r>
      <w:r w:rsidR="006C24F2" w:rsidRPr="003202F3">
        <w:rPr>
          <w:rFonts w:ascii="Arial" w:eastAsia="Times New Roman" w:hAnsi="Arial" w:cs="Arial"/>
          <w:bCs/>
          <w:iCs/>
          <w:kern w:val="2"/>
          <w:sz w:val="24"/>
          <w:szCs w:val="24"/>
          <w:lang w:val="es-ES_tradnl" w:eastAsia="es-ES"/>
        </w:rPr>
        <w:t xml:space="preserve"> de</w:t>
      </w:r>
      <w:r w:rsidR="00293549">
        <w:rPr>
          <w:rFonts w:ascii="Arial" w:eastAsia="Times New Roman" w:hAnsi="Arial" w:cs="Arial"/>
          <w:bCs/>
          <w:iCs/>
          <w:kern w:val="2"/>
          <w:sz w:val="24"/>
          <w:szCs w:val="24"/>
          <w:lang w:val="es-ES_tradnl" w:eastAsia="es-ES"/>
        </w:rPr>
        <w:t>l</w:t>
      </w:r>
      <w:r w:rsidR="006C24F2" w:rsidRPr="003202F3">
        <w:rPr>
          <w:rFonts w:ascii="Arial" w:eastAsia="Times New Roman" w:hAnsi="Arial" w:cs="Arial"/>
          <w:bCs/>
          <w:iCs/>
          <w:kern w:val="2"/>
          <w:sz w:val="24"/>
          <w:szCs w:val="24"/>
          <w:lang w:val="es-ES_tradnl" w:eastAsia="es-ES"/>
        </w:rPr>
        <w:t xml:space="preserve"> Municipio de Oaxaca de Juárez</w:t>
      </w:r>
      <w:r w:rsidR="006C24F2">
        <w:rPr>
          <w:rFonts w:ascii="Arial" w:eastAsia="Times New Roman" w:hAnsi="Arial" w:cs="Arial"/>
          <w:bCs/>
          <w:iCs/>
          <w:kern w:val="2"/>
          <w:sz w:val="24"/>
          <w:szCs w:val="24"/>
          <w:lang w:val="es-ES_tradnl" w:eastAsia="es-ES"/>
        </w:rPr>
        <w:t xml:space="preserve">, </w:t>
      </w:r>
      <w:r w:rsidR="003A51C6">
        <w:rPr>
          <w:rFonts w:ascii="Arial" w:eastAsia="Times New Roman" w:hAnsi="Arial" w:cs="Arial"/>
          <w:bCs/>
          <w:iCs/>
          <w:kern w:val="2"/>
          <w:sz w:val="24"/>
          <w:szCs w:val="24"/>
          <w:lang w:val="es-ES_tradnl" w:eastAsia="es-ES"/>
        </w:rPr>
        <w:t xml:space="preserve">Oaxaca, </w:t>
      </w:r>
      <w:r>
        <w:rPr>
          <w:rFonts w:ascii="Arial" w:hAnsi="Arial" w:cs="Arial"/>
          <w:sz w:val="24"/>
          <w:szCs w:val="24"/>
        </w:rPr>
        <w:t>al no precisar y concluir con argumentos lógico jurídicos las circunstanc</w:t>
      </w:r>
      <w:r w:rsidR="008E3EE2">
        <w:rPr>
          <w:rFonts w:ascii="Arial" w:hAnsi="Arial" w:cs="Arial"/>
          <w:sz w:val="24"/>
          <w:szCs w:val="24"/>
        </w:rPr>
        <w:t>ias por las cuales estimó que el supuesto</w:t>
      </w:r>
      <w:r>
        <w:rPr>
          <w:rFonts w:ascii="Arial" w:hAnsi="Arial" w:cs="Arial"/>
          <w:sz w:val="24"/>
          <w:szCs w:val="24"/>
        </w:rPr>
        <w:t xml:space="preserve">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w:t>
      </w:r>
      <w:r w:rsidR="006C24F2">
        <w:rPr>
          <w:rFonts w:ascii="Arial" w:hAnsi="Arial" w:cs="Arial"/>
          <w:sz w:val="24"/>
          <w:szCs w:val="24"/>
        </w:rPr>
        <w:t xml:space="preserve">tomo </w:t>
      </w:r>
      <w:r>
        <w:rPr>
          <w:rFonts w:ascii="Arial" w:hAnsi="Arial" w:cs="Arial"/>
          <w:sz w:val="24"/>
          <w:szCs w:val="24"/>
        </w:rPr>
        <w:t xml:space="preserve">64, abril de 1993, </w:t>
      </w:r>
      <w:r w:rsidR="006C24F2">
        <w:rPr>
          <w:rFonts w:ascii="Arial" w:hAnsi="Arial" w:cs="Arial"/>
          <w:sz w:val="24"/>
          <w:szCs w:val="24"/>
        </w:rPr>
        <w:t>octava época, materia administrativa</w:t>
      </w:r>
      <w:r>
        <w:rPr>
          <w:rFonts w:ascii="Arial" w:hAnsi="Arial" w:cs="Arial"/>
          <w:sz w:val="24"/>
          <w:szCs w:val="24"/>
        </w:rPr>
        <w:t>, bajo el rubro y texto siguientes:</w:t>
      </w:r>
    </w:p>
    <w:p w:rsidR="002C5092" w:rsidRDefault="002C5092" w:rsidP="002C5092">
      <w:pPr>
        <w:tabs>
          <w:tab w:val="left" w:pos="7230"/>
        </w:tabs>
        <w:spacing w:after="0"/>
        <w:ind w:left="851" w:right="425"/>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w:t>
      </w:r>
      <w:r>
        <w:rPr>
          <w:rFonts w:ascii="Arial" w:hAnsi="Arial" w:cs="Arial"/>
          <w:i/>
          <w:sz w:val="21"/>
          <w:szCs w:val="21"/>
        </w:rPr>
        <w:lastRenderedPageBreak/>
        <w:t xml:space="preserve">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Pr>
          <w:rFonts w:ascii="Arial" w:hAnsi="Arial" w:cs="Arial"/>
          <w:i/>
          <w:sz w:val="21"/>
          <w:szCs w:val="21"/>
        </w:rPr>
        <w:t>subincisos</w:t>
      </w:r>
      <w:proofErr w:type="spellEnd"/>
      <w:r>
        <w:rPr>
          <w:rFonts w:ascii="Arial" w:hAnsi="Arial" w:cs="Arial"/>
          <w:i/>
          <w:sz w:val="21"/>
          <w:szCs w:val="21"/>
        </w:rPr>
        <w:t>, fracciones y preceptos aplicables, y b).- Los cuerpos legales, y preceptos que otorgan competencia o facultades a las autoridades para emitir el acto en agravio del gobernado”.</w:t>
      </w:r>
    </w:p>
    <w:p w:rsidR="002C5092" w:rsidRDefault="002C5092" w:rsidP="002C5092">
      <w:pPr>
        <w:spacing w:after="0"/>
        <w:ind w:right="566"/>
        <w:jc w:val="both"/>
        <w:rPr>
          <w:rFonts w:ascii="Arial" w:hAnsi="Arial" w:cs="Arial"/>
        </w:rPr>
      </w:pPr>
    </w:p>
    <w:p w:rsidR="002C5092" w:rsidRDefault="002C5092" w:rsidP="002C5092">
      <w:pPr>
        <w:spacing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En consecuencia, procede con fundamento en el artículo 208 fracción II, de la Ley de Procedimiento y Justicia Administrativa para el Estado de Oaxaca, declarar la </w:t>
      </w:r>
      <w:r>
        <w:rPr>
          <w:rFonts w:ascii="Arial" w:hAnsi="Arial" w:cs="Arial"/>
          <w:b/>
          <w:sz w:val="24"/>
          <w:szCs w:val="24"/>
        </w:rPr>
        <w:t xml:space="preserve">NULIDAD LISA Y LLANA, </w:t>
      </w:r>
      <w:r>
        <w:rPr>
          <w:rFonts w:ascii="Arial" w:hAnsi="Arial" w:cs="Arial"/>
          <w:sz w:val="24"/>
          <w:szCs w:val="24"/>
        </w:rPr>
        <w:t xml:space="preserve">del acta de infracción </w:t>
      </w:r>
      <w:r w:rsidR="005A302C">
        <w:rPr>
          <w:rFonts w:ascii="Arial" w:eastAsia="Times New Roman" w:hAnsi="Arial" w:cs="Arial"/>
          <w:bCs/>
          <w:iCs/>
          <w:caps/>
          <w:kern w:val="2"/>
          <w:sz w:val="24"/>
          <w:szCs w:val="24"/>
          <w:lang w:val="es-ES_tradnl" w:eastAsia="es-ES"/>
        </w:rPr>
        <w:t>**********</w:t>
      </w:r>
      <w:r>
        <w:rPr>
          <w:rFonts w:ascii="Arial" w:hAnsi="Arial" w:cs="Arial"/>
          <w:sz w:val="24"/>
          <w:szCs w:val="24"/>
        </w:rPr>
        <w:t xml:space="preserve">, de </w:t>
      </w:r>
      <w:r w:rsidR="008E3EE2">
        <w:rPr>
          <w:rFonts w:ascii="Arial" w:hAnsi="Arial" w:cs="Arial"/>
          <w:sz w:val="24"/>
          <w:szCs w:val="24"/>
        </w:rPr>
        <w:t>veinticinco de febrero de dos mil veintiuno</w:t>
      </w:r>
      <w:r>
        <w:rPr>
          <w:rFonts w:ascii="Arial" w:hAnsi="Arial" w:cs="Arial"/>
          <w:sz w:val="24"/>
          <w:szCs w:val="24"/>
        </w:rPr>
        <w:t xml:space="preserve">, </w:t>
      </w:r>
      <w:r w:rsidR="008E3EE2">
        <w:rPr>
          <w:rFonts w:ascii="Arial" w:hAnsi="Arial" w:cs="Arial"/>
          <w:bCs/>
          <w:sz w:val="24"/>
          <w:szCs w:val="24"/>
          <w:lang w:eastAsia="es-ES"/>
        </w:rPr>
        <w:t>emitida</w:t>
      </w:r>
      <w:r>
        <w:rPr>
          <w:rFonts w:ascii="Arial" w:hAnsi="Arial" w:cs="Arial"/>
          <w:sz w:val="24"/>
          <w:szCs w:val="24"/>
        </w:rPr>
        <w:t xml:space="preserve"> por </w:t>
      </w:r>
      <w:r w:rsidR="008E3EE2">
        <w:rPr>
          <w:rFonts w:ascii="Arial" w:hAnsi="Arial" w:cs="Arial"/>
          <w:sz w:val="24"/>
          <w:szCs w:val="24"/>
        </w:rPr>
        <w:t>el</w:t>
      </w:r>
      <w:r w:rsidR="000B4F01">
        <w:rPr>
          <w:rFonts w:ascii="Arial" w:hAnsi="Arial" w:cs="Arial"/>
          <w:sz w:val="24"/>
          <w:szCs w:val="24"/>
        </w:rPr>
        <w:t xml:space="preserve"> </w:t>
      </w:r>
      <w:r w:rsidR="000B4F01" w:rsidRPr="003202F3">
        <w:rPr>
          <w:rFonts w:ascii="Arial" w:eastAsia="Times New Roman" w:hAnsi="Arial" w:cs="Arial"/>
          <w:bCs/>
          <w:iCs/>
          <w:kern w:val="2"/>
          <w:sz w:val="24"/>
          <w:szCs w:val="24"/>
          <w:lang w:val="es-ES_tradnl" w:eastAsia="es-ES"/>
        </w:rPr>
        <w:t>Policía Vi</w:t>
      </w:r>
      <w:r w:rsidR="00730000">
        <w:rPr>
          <w:rFonts w:ascii="Arial" w:eastAsia="Times New Roman" w:hAnsi="Arial" w:cs="Arial"/>
          <w:bCs/>
          <w:iCs/>
          <w:kern w:val="2"/>
          <w:sz w:val="24"/>
          <w:szCs w:val="24"/>
          <w:lang w:val="es-ES_tradnl" w:eastAsia="es-ES"/>
        </w:rPr>
        <w:t>al co</w:t>
      </w:r>
      <w:r w:rsidR="008E3EE2">
        <w:rPr>
          <w:rFonts w:ascii="Arial" w:eastAsia="Times New Roman" w:hAnsi="Arial" w:cs="Arial"/>
          <w:bCs/>
          <w:iCs/>
          <w:kern w:val="2"/>
          <w:sz w:val="24"/>
          <w:szCs w:val="24"/>
          <w:lang w:val="es-ES_tradnl" w:eastAsia="es-ES"/>
        </w:rPr>
        <w:t>n número estadístico      PV-32</w:t>
      </w:r>
      <w:r w:rsidR="000B4F01" w:rsidRPr="003202F3">
        <w:rPr>
          <w:rFonts w:ascii="Arial" w:eastAsia="Times New Roman" w:hAnsi="Arial" w:cs="Arial"/>
          <w:bCs/>
          <w:iCs/>
          <w:kern w:val="2"/>
          <w:sz w:val="24"/>
          <w:szCs w:val="24"/>
          <w:lang w:val="es-ES_tradnl" w:eastAsia="es-ES"/>
        </w:rPr>
        <w:t xml:space="preserve">, </w:t>
      </w:r>
      <w:r w:rsidR="008E3EE2">
        <w:rPr>
          <w:rFonts w:ascii="Arial" w:eastAsia="Times New Roman" w:hAnsi="Arial" w:cs="Arial"/>
          <w:bCs/>
          <w:iCs/>
          <w:kern w:val="2"/>
          <w:sz w:val="24"/>
          <w:szCs w:val="24"/>
          <w:lang w:val="es-ES_tradnl" w:eastAsia="es-ES"/>
        </w:rPr>
        <w:t>adscrito</w:t>
      </w:r>
      <w:r w:rsidR="00730000">
        <w:rPr>
          <w:rFonts w:ascii="Arial" w:eastAsia="Times New Roman" w:hAnsi="Arial" w:cs="Arial"/>
          <w:bCs/>
          <w:iCs/>
          <w:kern w:val="2"/>
          <w:sz w:val="24"/>
          <w:szCs w:val="24"/>
          <w:lang w:val="es-ES_tradnl" w:eastAsia="es-ES"/>
        </w:rPr>
        <w:t xml:space="preserve"> a la Subdirección de Tránsito y Movilidad </w:t>
      </w:r>
      <w:r w:rsidR="000B4F01" w:rsidRPr="003202F3">
        <w:rPr>
          <w:rFonts w:ascii="Arial" w:eastAsia="Times New Roman" w:hAnsi="Arial" w:cs="Arial"/>
          <w:bCs/>
          <w:iCs/>
          <w:kern w:val="2"/>
          <w:sz w:val="24"/>
          <w:szCs w:val="24"/>
          <w:lang w:val="es-ES_tradnl" w:eastAsia="es-ES"/>
        </w:rPr>
        <w:t>de</w:t>
      </w:r>
      <w:r w:rsidR="00730000">
        <w:rPr>
          <w:rFonts w:ascii="Arial" w:eastAsia="Times New Roman" w:hAnsi="Arial" w:cs="Arial"/>
          <w:bCs/>
          <w:iCs/>
          <w:kern w:val="2"/>
          <w:sz w:val="24"/>
          <w:szCs w:val="24"/>
          <w:lang w:val="es-ES_tradnl" w:eastAsia="es-ES"/>
        </w:rPr>
        <w:t>l</w:t>
      </w:r>
      <w:r w:rsidR="000B4F01" w:rsidRPr="003202F3">
        <w:rPr>
          <w:rFonts w:ascii="Arial" w:eastAsia="Times New Roman" w:hAnsi="Arial" w:cs="Arial"/>
          <w:bCs/>
          <w:iCs/>
          <w:kern w:val="2"/>
          <w:sz w:val="24"/>
          <w:szCs w:val="24"/>
          <w:lang w:val="es-ES_tradnl" w:eastAsia="es-ES"/>
        </w:rPr>
        <w:t xml:space="preserve"> Municipio de Oaxaca de Juárez</w:t>
      </w:r>
      <w:r w:rsidR="000B4F01">
        <w:rPr>
          <w:rFonts w:ascii="Arial" w:eastAsia="Times New Roman" w:hAnsi="Arial" w:cs="Arial"/>
          <w:bCs/>
          <w:iCs/>
          <w:kern w:val="2"/>
          <w:sz w:val="24"/>
          <w:szCs w:val="24"/>
          <w:lang w:val="es-ES_tradnl" w:eastAsia="es-ES"/>
        </w:rPr>
        <w:t xml:space="preserve">, </w:t>
      </w:r>
      <w:r>
        <w:rPr>
          <w:rFonts w:ascii="Arial" w:eastAsia="Times New Roman" w:hAnsi="Arial" w:cs="Arial"/>
          <w:sz w:val="24"/>
          <w:szCs w:val="24"/>
          <w:lang w:val="es-ES" w:eastAsia="es-ES"/>
        </w:rPr>
        <w:t>y una vez que cause ejecutoria la sentencia se dé baja del Sistema SAP, el acta de infracción impugnada.</w:t>
      </w:r>
    </w:p>
    <w:p w:rsidR="002C5092" w:rsidRDefault="002C5092" w:rsidP="002C5092">
      <w:pPr>
        <w:spacing w:after="0" w:line="360" w:lineRule="auto"/>
        <w:ind w:right="51" w:firstLine="567"/>
        <w:jc w:val="both"/>
        <w:rPr>
          <w:rFonts w:ascii="Arial" w:hAnsi="Arial" w:cs="Arial"/>
          <w:sz w:val="24"/>
          <w:szCs w:val="24"/>
        </w:rPr>
      </w:pPr>
      <w:r>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 -</w:t>
      </w:r>
      <w:r w:rsidR="000B4F01">
        <w:rPr>
          <w:rFonts w:ascii="Arial" w:hAnsi="Arial" w:cs="Arial"/>
          <w:sz w:val="24"/>
          <w:szCs w:val="24"/>
        </w:rPr>
        <w:t xml:space="preserve"> - - - - -</w:t>
      </w:r>
    </w:p>
    <w:p w:rsidR="002C5092" w:rsidRDefault="002C5092" w:rsidP="002C5092">
      <w:pPr>
        <w:spacing w:after="0" w:line="360" w:lineRule="auto"/>
        <w:ind w:right="51" w:firstLine="567"/>
        <w:jc w:val="both"/>
        <w:rPr>
          <w:rFonts w:ascii="Arial" w:hAnsi="Arial" w:cs="Arial"/>
          <w:sz w:val="24"/>
          <w:szCs w:val="24"/>
        </w:rPr>
      </w:pPr>
    </w:p>
    <w:p w:rsidR="002C5092" w:rsidRDefault="002C5092" w:rsidP="002C5092">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w:t>
      </w:r>
    </w:p>
    <w:p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quedo acreditada en autos. - - - - -</w:t>
      </w:r>
    </w:p>
    <w:p w:rsidR="002C5092" w:rsidRDefault="002C5092" w:rsidP="002C5092">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las causales de improcedencia hechas valer por la autoridad demandada, por lo que </w:t>
      </w:r>
      <w:r>
        <w:rPr>
          <w:rFonts w:ascii="Arial" w:hAnsi="Arial" w:cs="Arial"/>
          <w:b/>
          <w:color w:val="000000"/>
          <w:sz w:val="24"/>
          <w:szCs w:val="24"/>
        </w:rPr>
        <w:t>NO SE SOBRESEE EL JUICIO</w:t>
      </w:r>
      <w:r>
        <w:rPr>
          <w:rFonts w:ascii="Arial" w:hAnsi="Arial" w:cs="Arial"/>
          <w:color w:val="000000"/>
          <w:sz w:val="24"/>
          <w:szCs w:val="24"/>
        </w:rPr>
        <w:t xml:space="preserve">. - - - - - - - </w:t>
      </w:r>
    </w:p>
    <w:p w:rsidR="002C5092" w:rsidRDefault="002C5092" w:rsidP="002C5092">
      <w:pPr>
        <w:spacing w:line="360" w:lineRule="auto"/>
        <w:ind w:right="51" w:firstLine="567"/>
        <w:jc w:val="both"/>
        <w:rPr>
          <w:rFonts w:ascii="Arial" w:hAnsi="Arial" w:cs="Arial"/>
          <w:b/>
          <w:sz w:val="24"/>
          <w:szCs w:val="24"/>
          <w:lang w:val="es-ES_tradnl" w:eastAsia="es-ES"/>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NULIDAD LISA Y LLANA</w:t>
      </w:r>
      <w:r>
        <w:rPr>
          <w:rFonts w:ascii="Arial" w:hAnsi="Arial" w:cs="Arial"/>
          <w:sz w:val="24"/>
          <w:szCs w:val="24"/>
        </w:rPr>
        <w:t xml:space="preserve"> del acta de infracción </w:t>
      </w:r>
      <w:r w:rsidR="005A302C">
        <w:rPr>
          <w:rFonts w:ascii="Arial" w:eastAsia="Times New Roman" w:hAnsi="Arial" w:cs="Arial"/>
          <w:bCs/>
          <w:iCs/>
          <w:caps/>
          <w:kern w:val="2"/>
          <w:sz w:val="24"/>
          <w:szCs w:val="24"/>
          <w:lang w:val="es-ES_tradnl" w:eastAsia="es-ES"/>
        </w:rPr>
        <w:t>**********</w:t>
      </w:r>
      <w:r>
        <w:rPr>
          <w:rFonts w:ascii="Arial" w:hAnsi="Arial" w:cs="Arial"/>
          <w:sz w:val="24"/>
          <w:szCs w:val="24"/>
        </w:rPr>
        <w:t xml:space="preserve">, de </w:t>
      </w:r>
      <w:r w:rsidR="008E3EE2">
        <w:rPr>
          <w:rFonts w:ascii="Arial" w:hAnsi="Arial" w:cs="Arial"/>
          <w:sz w:val="24"/>
          <w:szCs w:val="24"/>
        </w:rPr>
        <w:t>veinticinco de febrero de dos mil veintiuno</w:t>
      </w:r>
      <w:r>
        <w:rPr>
          <w:rFonts w:ascii="Arial" w:hAnsi="Arial" w:cs="Arial"/>
          <w:sz w:val="24"/>
          <w:szCs w:val="24"/>
        </w:rPr>
        <w:t xml:space="preserve">, </w:t>
      </w:r>
      <w:r>
        <w:rPr>
          <w:rFonts w:ascii="Arial" w:hAnsi="Arial" w:cs="Arial"/>
          <w:bCs/>
          <w:sz w:val="24"/>
          <w:szCs w:val="24"/>
          <w:lang w:eastAsia="es-ES"/>
        </w:rPr>
        <w:t>emitida</w:t>
      </w:r>
      <w:r>
        <w:rPr>
          <w:rFonts w:ascii="Arial" w:hAnsi="Arial" w:cs="Arial"/>
          <w:sz w:val="24"/>
          <w:szCs w:val="24"/>
        </w:rPr>
        <w:t xml:space="preserve"> por </w:t>
      </w:r>
      <w:r w:rsidR="008E3EE2">
        <w:rPr>
          <w:rFonts w:ascii="Arial" w:hAnsi="Arial" w:cs="Arial"/>
          <w:sz w:val="24"/>
          <w:szCs w:val="24"/>
        </w:rPr>
        <w:t xml:space="preserve">el </w:t>
      </w:r>
      <w:r w:rsidR="008B6E8B" w:rsidRPr="003202F3">
        <w:rPr>
          <w:rFonts w:ascii="Arial" w:eastAsia="Times New Roman" w:hAnsi="Arial" w:cs="Arial"/>
          <w:bCs/>
          <w:iCs/>
          <w:kern w:val="2"/>
          <w:sz w:val="24"/>
          <w:szCs w:val="24"/>
          <w:lang w:val="es-ES_tradnl" w:eastAsia="es-ES"/>
        </w:rPr>
        <w:t>Policía Vi</w:t>
      </w:r>
      <w:r w:rsidR="00D1699D">
        <w:rPr>
          <w:rFonts w:ascii="Arial" w:eastAsia="Times New Roman" w:hAnsi="Arial" w:cs="Arial"/>
          <w:bCs/>
          <w:iCs/>
          <w:kern w:val="2"/>
          <w:sz w:val="24"/>
          <w:szCs w:val="24"/>
          <w:lang w:val="es-ES_tradnl" w:eastAsia="es-ES"/>
        </w:rPr>
        <w:t>al con número estadístico PV-32</w:t>
      </w:r>
      <w:r w:rsidR="008B6E8B" w:rsidRPr="003202F3">
        <w:rPr>
          <w:rFonts w:ascii="Arial" w:eastAsia="Times New Roman" w:hAnsi="Arial" w:cs="Arial"/>
          <w:bCs/>
          <w:iCs/>
          <w:kern w:val="2"/>
          <w:sz w:val="24"/>
          <w:szCs w:val="24"/>
          <w:lang w:val="es-ES_tradnl" w:eastAsia="es-ES"/>
        </w:rPr>
        <w:t xml:space="preserve">, </w:t>
      </w:r>
      <w:r w:rsidR="008E3EE2">
        <w:rPr>
          <w:rFonts w:ascii="Arial" w:eastAsia="Times New Roman" w:hAnsi="Arial" w:cs="Arial"/>
          <w:bCs/>
          <w:iCs/>
          <w:kern w:val="2"/>
          <w:sz w:val="24"/>
          <w:szCs w:val="24"/>
          <w:lang w:val="es-ES_tradnl" w:eastAsia="es-ES"/>
        </w:rPr>
        <w:t>adscrito</w:t>
      </w:r>
      <w:r w:rsidR="005A5E2C">
        <w:rPr>
          <w:rFonts w:ascii="Arial" w:eastAsia="Times New Roman" w:hAnsi="Arial" w:cs="Arial"/>
          <w:bCs/>
          <w:iCs/>
          <w:kern w:val="2"/>
          <w:sz w:val="24"/>
          <w:szCs w:val="24"/>
          <w:lang w:val="es-ES_tradnl" w:eastAsia="es-ES"/>
        </w:rPr>
        <w:t xml:space="preserve"> a la Subdirección de Tránsito y Movilidad </w:t>
      </w:r>
      <w:r w:rsidR="008B6E8B" w:rsidRPr="003202F3">
        <w:rPr>
          <w:rFonts w:ascii="Arial" w:eastAsia="Times New Roman" w:hAnsi="Arial" w:cs="Arial"/>
          <w:bCs/>
          <w:iCs/>
          <w:kern w:val="2"/>
          <w:sz w:val="24"/>
          <w:szCs w:val="24"/>
          <w:lang w:val="es-ES_tradnl" w:eastAsia="es-ES"/>
        </w:rPr>
        <w:t>de</w:t>
      </w:r>
      <w:r w:rsidR="005A5E2C">
        <w:rPr>
          <w:rFonts w:ascii="Arial" w:eastAsia="Times New Roman" w:hAnsi="Arial" w:cs="Arial"/>
          <w:bCs/>
          <w:iCs/>
          <w:kern w:val="2"/>
          <w:sz w:val="24"/>
          <w:szCs w:val="24"/>
          <w:lang w:val="es-ES_tradnl" w:eastAsia="es-ES"/>
        </w:rPr>
        <w:t>l</w:t>
      </w:r>
      <w:r w:rsidR="008B6E8B" w:rsidRPr="003202F3">
        <w:rPr>
          <w:rFonts w:ascii="Arial" w:eastAsia="Times New Roman" w:hAnsi="Arial" w:cs="Arial"/>
          <w:bCs/>
          <w:iCs/>
          <w:kern w:val="2"/>
          <w:sz w:val="24"/>
          <w:szCs w:val="24"/>
          <w:lang w:val="es-ES_tradnl" w:eastAsia="es-ES"/>
        </w:rPr>
        <w:t xml:space="preserve"> Municipio de Oaxaca de Juárez</w:t>
      </w:r>
      <w:r w:rsidR="008B6E8B">
        <w:rPr>
          <w:rFonts w:ascii="Arial" w:hAnsi="Arial" w:cs="Arial"/>
          <w:color w:val="000000"/>
          <w:sz w:val="24"/>
          <w:szCs w:val="24"/>
        </w:rPr>
        <w:t xml:space="preserve">, Oaxaca, </w:t>
      </w:r>
      <w:r>
        <w:rPr>
          <w:rFonts w:ascii="Arial" w:hAnsi="Arial" w:cs="Arial"/>
          <w:color w:val="000000"/>
          <w:sz w:val="24"/>
          <w:szCs w:val="24"/>
        </w:rPr>
        <w:t>como quedo precisado en el considerando cuarto de esta sentencia.</w:t>
      </w:r>
      <w:r>
        <w:rPr>
          <w:rFonts w:ascii="Arial" w:hAnsi="Arial" w:cs="Arial"/>
          <w:sz w:val="24"/>
          <w:szCs w:val="24"/>
        </w:rPr>
        <w:t xml:space="preserve">- - - - </w:t>
      </w:r>
      <w:r>
        <w:rPr>
          <w:rFonts w:ascii="Arial" w:eastAsia="Arial Unicode MS" w:hAnsi="Arial" w:cs="Arial"/>
          <w:kern w:val="2"/>
          <w:sz w:val="24"/>
          <w:szCs w:val="24"/>
          <w:lang w:eastAsia="ar-SA"/>
        </w:rPr>
        <w:t xml:space="preserve">- - - - - - - - - - - - </w:t>
      </w:r>
      <w:r w:rsidR="005A5E2C">
        <w:rPr>
          <w:rFonts w:ascii="Arial" w:eastAsia="Arial Unicode MS" w:hAnsi="Arial" w:cs="Arial"/>
          <w:kern w:val="2"/>
          <w:sz w:val="24"/>
          <w:szCs w:val="24"/>
          <w:lang w:eastAsia="ar-SA"/>
        </w:rPr>
        <w:t xml:space="preserve">- - - - - - - - - - - - - - - - - </w:t>
      </w:r>
      <w:r w:rsidR="004F765E">
        <w:rPr>
          <w:rFonts w:ascii="Arial" w:eastAsia="Arial Unicode MS" w:hAnsi="Arial" w:cs="Arial"/>
          <w:kern w:val="2"/>
          <w:sz w:val="24"/>
          <w:szCs w:val="24"/>
          <w:lang w:eastAsia="ar-SA"/>
        </w:rPr>
        <w:t xml:space="preserve">- - - - - - - - - - </w:t>
      </w:r>
    </w:p>
    <w:p w:rsidR="002076A8" w:rsidRDefault="002C5092" w:rsidP="00FF38C0">
      <w:pPr>
        <w:spacing w:line="360" w:lineRule="auto"/>
        <w:ind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QUINTO. </w:t>
      </w:r>
      <w:r w:rsidR="00FF38C0">
        <w:rPr>
          <w:rFonts w:ascii="Arial" w:eastAsia="Arial Unicode MS" w:hAnsi="Arial" w:cs="Arial"/>
          <w:b/>
          <w:kern w:val="2"/>
          <w:sz w:val="24"/>
          <w:szCs w:val="24"/>
          <w:lang w:eastAsia="ar-SA"/>
        </w:rPr>
        <w:t>NOTIFÍQUESE PERSONALM</w:t>
      </w:r>
      <w:r w:rsidR="002076A8">
        <w:rPr>
          <w:rFonts w:ascii="Arial" w:eastAsia="Arial Unicode MS" w:hAnsi="Arial" w:cs="Arial"/>
          <w:b/>
          <w:kern w:val="2"/>
          <w:sz w:val="24"/>
          <w:szCs w:val="24"/>
          <w:lang w:eastAsia="ar-SA"/>
        </w:rPr>
        <w:t>ENTE AL ACTOR Y POR OFICIO A LA AUTORIDAD</w:t>
      </w:r>
      <w:r w:rsidR="00FF38C0">
        <w:rPr>
          <w:rFonts w:ascii="Arial" w:eastAsia="Arial Unicode MS" w:hAnsi="Arial" w:cs="Arial"/>
          <w:b/>
          <w:kern w:val="2"/>
          <w:sz w:val="24"/>
          <w:szCs w:val="24"/>
          <w:lang w:eastAsia="ar-SA"/>
        </w:rPr>
        <w:t xml:space="preserve"> DEMANDADA</w:t>
      </w:r>
      <w:r w:rsidR="00FF38C0">
        <w:rPr>
          <w:rFonts w:ascii="Arial" w:eastAsia="Arial Unicode MS" w:hAnsi="Arial" w:cs="Arial"/>
          <w:kern w:val="2"/>
          <w:sz w:val="24"/>
          <w:szCs w:val="24"/>
          <w:lang w:eastAsia="ar-SA"/>
        </w:rPr>
        <w:t>,</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 xml:space="preserve">- - - - - - - - - - - - - - - - - - - - - - - - - - - - - - - </w:t>
      </w:r>
      <w:r w:rsidR="002076A8">
        <w:rPr>
          <w:rFonts w:ascii="Arial" w:eastAsia="Arial Unicode MS" w:hAnsi="Arial" w:cs="Arial"/>
          <w:kern w:val="2"/>
          <w:sz w:val="24"/>
          <w:szCs w:val="24"/>
          <w:lang w:eastAsia="ar-SA"/>
        </w:rPr>
        <w:t xml:space="preserve">- - - - - - - - - - - </w:t>
      </w:r>
      <w:r w:rsidR="005A5E2C">
        <w:rPr>
          <w:rFonts w:ascii="Arial" w:eastAsia="Arial Unicode MS" w:hAnsi="Arial" w:cs="Arial"/>
          <w:kern w:val="2"/>
          <w:sz w:val="24"/>
          <w:szCs w:val="24"/>
          <w:lang w:eastAsia="ar-SA"/>
        </w:rPr>
        <w:t xml:space="preserve">- - - - - </w:t>
      </w:r>
    </w:p>
    <w:p w:rsidR="003A51C6" w:rsidRDefault="003A51C6" w:rsidP="003A51C6">
      <w:pPr>
        <w:spacing w:after="240" w:line="360" w:lineRule="auto"/>
        <w:ind w:firstLine="567"/>
        <w:jc w:val="both"/>
        <w:rPr>
          <w:rFonts w:ascii="Arial" w:hAnsi="Arial" w:cs="Arial"/>
          <w:sz w:val="24"/>
          <w:szCs w:val="24"/>
        </w:rPr>
      </w:pPr>
      <w:r>
        <w:rPr>
          <w:rFonts w:ascii="Arial" w:hAnsi="Arial" w:cs="Arial"/>
          <w:sz w:val="24"/>
          <w:szCs w:val="24"/>
        </w:rPr>
        <w:t xml:space="preserve">Así lo acordó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w:t>
      </w:r>
      <w:r>
        <w:rPr>
          <w:rFonts w:ascii="Arial" w:hAnsi="Arial" w:cs="Arial"/>
          <w:sz w:val="24"/>
          <w:szCs w:val="24"/>
        </w:rPr>
        <w:lastRenderedPageBreak/>
        <w:t xml:space="preserve">quien actúa legalmente asistida del </w:t>
      </w:r>
      <w:proofErr w:type="spellStart"/>
      <w:r>
        <w:rPr>
          <w:rFonts w:ascii="Arial" w:hAnsi="Arial" w:cs="Arial"/>
          <w:sz w:val="24"/>
          <w:szCs w:val="24"/>
        </w:rPr>
        <w:t>Pste</w:t>
      </w:r>
      <w:proofErr w:type="spellEnd"/>
      <w:r>
        <w:rPr>
          <w:rFonts w:ascii="Arial" w:hAnsi="Arial" w:cs="Arial"/>
          <w:sz w:val="24"/>
          <w:szCs w:val="24"/>
        </w:rPr>
        <w:t xml:space="preserve">. </w:t>
      </w:r>
      <w:proofErr w:type="gramStart"/>
      <w:r>
        <w:rPr>
          <w:rFonts w:ascii="Arial" w:hAnsi="Arial" w:cs="Arial"/>
          <w:sz w:val="24"/>
          <w:szCs w:val="24"/>
        </w:rPr>
        <w:t>en</w:t>
      </w:r>
      <w:proofErr w:type="gramEnd"/>
      <w:r>
        <w:rPr>
          <w:rFonts w:ascii="Arial" w:hAnsi="Arial" w:cs="Arial"/>
          <w:sz w:val="24"/>
          <w:szCs w:val="24"/>
        </w:rPr>
        <w:t xml:space="preserve"> D. Medardo Martínez Bautista, Actuario adscrito a la Sala, quien autoriza y da fe;</w:t>
      </w:r>
      <w:r w:rsidRPr="000A26E3">
        <w:rPr>
          <w:rFonts w:ascii="Arial" w:eastAsia="Arial" w:hAnsi="Arial" w:cs="Arial"/>
          <w:sz w:val="24"/>
          <w:szCs w:val="24"/>
        </w:rPr>
        <w:t xml:space="preserve"> </w:t>
      </w:r>
      <w:r>
        <w:rPr>
          <w:rFonts w:ascii="Arial" w:eastAsia="Arial" w:hAnsi="Arial" w:cs="Arial"/>
          <w:sz w:val="24"/>
          <w:szCs w:val="24"/>
        </w:rPr>
        <w:t>lo anterior, con fundamento en el artículo 20, fracción XXII, de la Ley Orgánica del Tribunal de Justicia Administrativa para el Estado de Oaxaca, publicada en el Periódico Oficial del Estado, el día siete de noviembre de dos mil diecinueve, 139, fracción IV, de la Ley de Procedimiento y Justicia Administrativa del Estado, en relación con el diverso 72 del Reglamento Interno de este Tribunal</w:t>
      </w:r>
      <w:r w:rsidRPr="00A027D4">
        <w:rPr>
          <w:rFonts w:ascii="Arial" w:hAnsi="Arial" w:cs="Arial"/>
          <w:sz w:val="24"/>
          <w:szCs w:val="24"/>
        </w:rPr>
        <w:t>.</w:t>
      </w:r>
      <w:r>
        <w:rPr>
          <w:rFonts w:ascii="Arial" w:hAnsi="Arial" w:cs="Arial"/>
          <w:sz w:val="24"/>
          <w:szCs w:val="24"/>
        </w:rPr>
        <w:t xml:space="preserve"> </w:t>
      </w:r>
      <w:r w:rsidRPr="00A027D4">
        <w:rPr>
          <w:rFonts w:ascii="Arial" w:hAnsi="Arial" w:cs="Arial"/>
          <w:sz w:val="24"/>
          <w:szCs w:val="24"/>
        </w:rPr>
        <w:t xml:space="preserve">- - - </w:t>
      </w:r>
      <w:r w:rsidRPr="00A027D4">
        <w:rPr>
          <w:rFonts w:ascii="Arial" w:eastAsia="Calibri" w:hAnsi="Arial" w:cs="Arial"/>
          <w:sz w:val="24"/>
          <w:szCs w:val="24"/>
        </w:rPr>
        <w:t xml:space="preserve">- - - - - - - - - - - - - - - </w:t>
      </w:r>
      <w:r>
        <w:rPr>
          <w:rFonts w:ascii="Arial" w:eastAsia="Calibri" w:hAnsi="Arial" w:cs="Arial"/>
          <w:sz w:val="24"/>
          <w:szCs w:val="24"/>
        </w:rPr>
        <w:t>- - - - - - - - - - - - - - - - - - - - - - - - - -</w:t>
      </w:r>
      <w:bookmarkStart w:id="0" w:name="_GoBack"/>
      <w:bookmarkEnd w:id="0"/>
    </w:p>
    <w:sectPr w:rsidR="003A51C6" w:rsidSect="005F65DB">
      <w:headerReference w:type="default" r:id="rId8"/>
      <w:footerReference w:type="default" r:id="rId9"/>
      <w:headerReference w:type="first" r:id="rId10"/>
      <w:pgSz w:w="12242" w:h="20163" w:code="5"/>
      <w:pgMar w:top="1276" w:right="1043"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455C" w:rsidRDefault="00FC455C" w:rsidP="000802F9">
      <w:pPr>
        <w:spacing w:after="0" w:line="240" w:lineRule="auto"/>
      </w:pPr>
      <w:r>
        <w:separator/>
      </w:r>
    </w:p>
  </w:endnote>
  <w:endnote w:type="continuationSeparator" w:id="0">
    <w:p w:rsidR="00FC455C" w:rsidRDefault="00FC455C"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2A1A" w:rsidRDefault="009B2A1A">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02F4944D" wp14:editId="7BE9FC46">
              <wp:simplePos x="0" y="0"/>
              <wp:positionH relativeFrom="column">
                <wp:posOffset>-1050877</wp:posOffset>
              </wp:positionH>
              <wp:positionV relativeFrom="paragraph">
                <wp:posOffset>-4686035</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9B2A1A" w:rsidRDefault="009B2A1A" w:rsidP="009B2A1A">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F4944D" id="_x0000_t202" coordsize="21600,21600" o:spt="202" path="m,l,21600r21600,l21600,xe">
              <v:stroke joinstyle="miter"/>
              <v:path gradientshapeok="t" o:connecttype="rect"/>
            </v:shapetype>
            <v:shape id="Cuadro de texto 1" o:spid="_x0000_s1026" type="#_x0000_t202" style="position:absolute;margin-left:-82.75pt;margin-top:-369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">
              <v:textbox>
                <w:txbxContent>
                  <w:p w:rsidR="009B2A1A" w:rsidRDefault="009B2A1A" w:rsidP="009B2A1A">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455C" w:rsidRDefault="00FC455C" w:rsidP="000802F9">
      <w:pPr>
        <w:spacing w:after="0" w:line="240" w:lineRule="auto"/>
      </w:pPr>
      <w:r>
        <w:separator/>
      </w:r>
    </w:p>
  </w:footnote>
  <w:footnote w:type="continuationSeparator" w:id="0">
    <w:p w:rsidR="00FC455C" w:rsidRDefault="00FC455C"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82351"/>
      <w:docPartObj>
        <w:docPartGallery w:val="Page Numbers (Top of Page)"/>
        <w:docPartUnique/>
      </w:docPartObj>
    </w:sdtPr>
    <w:sdtEndPr/>
    <w:sdtContent>
      <w:p w:rsidR="009C2D10" w:rsidRDefault="009C2D10">
        <w:pPr>
          <w:pStyle w:val="Encabezado"/>
          <w:jc w:val="center"/>
        </w:pPr>
        <w:r>
          <w:fldChar w:fldCharType="begin"/>
        </w:r>
        <w:r>
          <w:instrText>PAGE   \* MERGEFORMAT</w:instrText>
        </w:r>
        <w:r>
          <w:fldChar w:fldCharType="separate"/>
        </w:r>
        <w:r w:rsidR="005A302C" w:rsidRPr="005A302C">
          <w:rPr>
            <w:noProof/>
            <w:lang w:val="es-ES"/>
          </w:rPr>
          <w:t>6</w:t>
        </w:r>
        <w:r>
          <w:fldChar w:fldCharType="end"/>
        </w:r>
      </w:p>
    </w:sdtContent>
  </w:sdt>
  <w:p w:rsidR="009C2D10" w:rsidRDefault="009C2D1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819" w:type="dxa"/>
      <w:tblInd w:w="2313" w:type="dxa"/>
      <w:tblLayout w:type="fixed"/>
      <w:tblLook w:val="04A0" w:firstRow="1" w:lastRow="0" w:firstColumn="1" w:lastColumn="0" w:noHBand="0" w:noVBand="1"/>
    </w:tblPr>
    <w:tblGrid>
      <w:gridCol w:w="2432"/>
      <w:gridCol w:w="3827"/>
      <w:gridCol w:w="1134"/>
      <w:gridCol w:w="426"/>
    </w:tblGrid>
    <w:tr w:rsidR="00C51C01" w:rsidRPr="00481955" w:rsidTr="007C46C2">
      <w:trPr>
        <w:gridAfter w:val="2"/>
        <w:wAfter w:w="1560" w:type="dxa"/>
        <w:trHeight w:val="714"/>
      </w:trPr>
      <w:tc>
        <w:tcPr>
          <w:tcW w:w="6259" w:type="dxa"/>
          <w:gridSpan w:val="2"/>
        </w:tcPr>
        <w:p w:rsidR="00C51C01" w:rsidRPr="00481955" w:rsidRDefault="00C51C01" w:rsidP="00025839">
          <w:pPr>
            <w:pStyle w:val="Encabezado"/>
            <w:spacing w:line="276" w:lineRule="auto"/>
            <w:ind w:left="56"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iCs/>
              <w:kern w:val="2"/>
              <w:sz w:val="24"/>
              <w:szCs w:val="24"/>
              <w:lang w:val="es-ES_tradnl" w:eastAsia="es-ES"/>
            </w:rPr>
          </w:pPr>
        </w:p>
      </w:tc>
    </w:tr>
    <w:tr w:rsidR="00C51C01" w:rsidRPr="00481955" w:rsidTr="007C46C2">
      <w:trPr>
        <w:gridAfter w:val="1"/>
        <w:wAfter w:w="426" w:type="dxa"/>
        <w:trHeight w:val="426"/>
      </w:trPr>
      <w:tc>
        <w:tcPr>
          <w:tcW w:w="2432" w:type="dxa"/>
          <w:hideMark/>
        </w:tcPr>
        <w:p w:rsidR="00C51C01" w:rsidRPr="00481955" w:rsidRDefault="00C51C01" w:rsidP="00DC38B8">
          <w:pPr>
            <w:tabs>
              <w:tab w:val="center" w:pos="4419"/>
              <w:tab w:val="right" w:pos="8838"/>
            </w:tabs>
            <w:suppressAutoHyphens/>
            <w:spacing w:after="0" w:line="100" w:lineRule="atLeast"/>
            <w:ind w:left="56" w:right="-383" w:firstLine="34"/>
            <w:jc w:val="both"/>
            <w:rPr>
              <w:rFonts w:ascii="Arial" w:eastAsia="Times New Roman" w:hAnsi="Arial" w:cs="Arial"/>
              <w:b/>
              <w:iCs/>
              <w:kern w:val="2"/>
              <w:sz w:val="24"/>
              <w:szCs w:val="24"/>
              <w:lang w:val="es-ES_tradnl" w:eastAsia="es-ES"/>
            </w:rPr>
          </w:pPr>
          <w:r w:rsidRPr="00DC38B8">
            <w:rPr>
              <w:rFonts w:ascii="Arial" w:eastAsia="Times New Roman" w:hAnsi="Arial" w:cs="Arial"/>
              <w:b/>
              <w:iCs/>
              <w:caps/>
              <w:kern w:val="2"/>
              <w:sz w:val="20"/>
              <w:szCs w:val="20"/>
              <w:lang w:val="es-ES_tradnl" w:eastAsia="es-ES"/>
            </w:rPr>
            <w:t>juicio de nulidad:</w:t>
          </w:r>
        </w:p>
      </w:tc>
      <w:tc>
        <w:tcPr>
          <w:tcW w:w="4961" w:type="dxa"/>
          <w:gridSpan w:val="2"/>
          <w:hideMark/>
        </w:tcPr>
        <w:p w:rsidR="00C51C01" w:rsidRPr="00C97157" w:rsidRDefault="00956CE7" w:rsidP="00DC38B8">
          <w:pPr>
            <w:tabs>
              <w:tab w:val="right" w:pos="8838"/>
            </w:tabs>
            <w:suppressAutoHyphens/>
            <w:spacing w:after="0" w:line="100" w:lineRule="atLeast"/>
            <w:ind w:left="-108"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3C523A">
            <w:rPr>
              <w:rFonts w:ascii="Arial" w:eastAsia="Times New Roman" w:hAnsi="Arial" w:cs="Arial"/>
              <w:bCs/>
              <w:iCs/>
              <w:caps/>
              <w:kern w:val="2"/>
              <w:sz w:val="24"/>
              <w:szCs w:val="24"/>
              <w:lang w:val="es-ES_tradnl" w:eastAsia="es-ES"/>
            </w:rPr>
            <w:t>027</w:t>
          </w:r>
          <w:r w:rsidR="001E294D">
            <w:rPr>
              <w:rFonts w:ascii="Arial" w:eastAsia="Times New Roman" w:hAnsi="Arial" w:cs="Arial"/>
              <w:bCs/>
              <w:iCs/>
              <w:caps/>
              <w:kern w:val="2"/>
              <w:sz w:val="24"/>
              <w:szCs w:val="24"/>
              <w:lang w:val="es-ES_tradnl" w:eastAsia="es-ES"/>
            </w:rPr>
            <w:t>/20</w:t>
          </w:r>
          <w:r w:rsidR="003C523A">
            <w:rPr>
              <w:rFonts w:ascii="Arial" w:eastAsia="Times New Roman" w:hAnsi="Arial" w:cs="Arial"/>
              <w:bCs/>
              <w:iCs/>
              <w:caps/>
              <w:kern w:val="2"/>
              <w:sz w:val="24"/>
              <w:szCs w:val="24"/>
              <w:lang w:val="es-ES_tradnl" w:eastAsia="es-ES"/>
            </w:rPr>
            <w:t>21</w:t>
          </w:r>
        </w:p>
        <w:p w:rsidR="00C51C01" w:rsidRPr="00481955" w:rsidRDefault="00C51C01" w:rsidP="00025839">
          <w:pPr>
            <w:tabs>
              <w:tab w:val="center" w:pos="4419"/>
              <w:tab w:val="right" w:pos="8838"/>
            </w:tabs>
            <w:suppressAutoHyphens/>
            <w:spacing w:after="0" w:line="100" w:lineRule="atLeast"/>
            <w:ind w:left="56" w:right="-391"/>
            <w:jc w:val="both"/>
            <w:rPr>
              <w:rFonts w:ascii="Arial" w:eastAsia="Times New Roman" w:hAnsi="Arial" w:cs="Arial"/>
              <w:bCs/>
              <w:iCs/>
              <w:caps/>
              <w:kern w:val="2"/>
              <w:sz w:val="24"/>
              <w:szCs w:val="24"/>
              <w:lang w:val="es-ES_tradnl" w:eastAsia="es-ES"/>
            </w:rPr>
          </w:pPr>
        </w:p>
      </w:tc>
    </w:tr>
    <w:tr w:rsidR="00C51C01" w:rsidRPr="00481955" w:rsidTr="007C46C2">
      <w:trPr>
        <w:trHeight w:val="74"/>
      </w:trPr>
      <w:tc>
        <w:tcPr>
          <w:tcW w:w="2432" w:type="dxa"/>
          <w:hideMark/>
        </w:tcPr>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5387" w:type="dxa"/>
          <w:gridSpan w:val="3"/>
        </w:tcPr>
        <w:p w:rsidR="00C51C01" w:rsidRPr="00481955" w:rsidRDefault="005A302C"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C51C01" w:rsidRPr="00481955" w:rsidTr="007C46C2">
      <w:trPr>
        <w:trHeight w:val="939"/>
      </w:trPr>
      <w:tc>
        <w:tcPr>
          <w:tcW w:w="2432" w:type="dxa"/>
        </w:tcPr>
        <w:p w:rsidR="00C51C01" w:rsidRPr="00481955" w:rsidRDefault="00C51C01" w:rsidP="00025839">
          <w:pPr>
            <w:tabs>
              <w:tab w:val="center" w:pos="4419"/>
              <w:tab w:val="right" w:pos="8838"/>
            </w:tabs>
            <w:suppressAutoHyphens/>
            <w:spacing w:after="0" w:line="100" w:lineRule="atLeast"/>
            <w:ind w:left="56" w:right="-241" w:firstLine="34"/>
            <w:jc w:val="both"/>
            <w:rPr>
              <w:rFonts w:ascii="Arial" w:eastAsia="Times New Roman" w:hAnsi="Arial" w:cs="Arial"/>
              <w:b/>
              <w:bCs/>
              <w:iCs/>
              <w:caps/>
              <w:kern w:val="2"/>
              <w:sz w:val="24"/>
              <w:szCs w:val="24"/>
              <w:lang w:val="es-ES_tradnl" w:eastAsia="es-ES"/>
            </w:rPr>
          </w:pP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rsidR="007C46C2" w:rsidRDefault="007C46C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rsidR="007C46C2" w:rsidRDefault="007C46C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rsidR="007C46C2" w:rsidRDefault="007C46C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p>
      </w:tc>
      <w:tc>
        <w:tcPr>
          <w:tcW w:w="5387" w:type="dxa"/>
          <w:gridSpan w:val="3"/>
        </w:tcPr>
        <w:p w:rsidR="00C51C01" w:rsidRPr="00481955" w:rsidRDefault="00C51C01"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rsidR="00873728" w:rsidRDefault="00C60E6E"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POLICIA VI</w:t>
          </w:r>
          <w:r w:rsidR="003C523A">
            <w:rPr>
              <w:rFonts w:ascii="Arial" w:eastAsia="Times New Roman" w:hAnsi="Arial" w:cs="Arial"/>
              <w:bCs/>
              <w:iCs/>
              <w:caps/>
              <w:kern w:val="2"/>
              <w:sz w:val="24"/>
              <w:szCs w:val="24"/>
              <w:lang w:val="es-ES_tradnl" w:eastAsia="es-ES"/>
            </w:rPr>
            <w:t>AL CON NÚMERO ESTADÍSTICO PV-32</w:t>
          </w:r>
          <w:r>
            <w:rPr>
              <w:rFonts w:ascii="Arial" w:eastAsia="Times New Roman" w:hAnsi="Arial" w:cs="Arial"/>
              <w:bCs/>
              <w:iCs/>
              <w:caps/>
              <w:kern w:val="2"/>
              <w:sz w:val="24"/>
              <w:szCs w:val="24"/>
              <w:lang w:val="es-ES_tradnl" w:eastAsia="es-ES"/>
            </w:rPr>
            <w:t xml:space="preserve">, </w:t>
          </w:r>
          <w:r w:rsidR="003C523A">
            <w:rPr>
              <w:rFonts w:ascii="Arial" w:eastAsia="Times New Roman" w:hAnsi="Arial" w:cs="Arial"/>
              <w:bCs/>
              <w:iCs/>
              <w:caps/>
              <w:kern w:val="2"/>
              <w:sz w:val="24"/>
              <w:szCs w:val="24"/>
              <w:lang w:val="es-ES_tradnl" w:eastAsia="es-ES"/>
            </w:rPr>
            <w:t>ADSCRITO</w:t>
          </w:r>
          <w:r w:rsidR="007C46C2">
            <w:rPr>
              <w:rFonts w:ascii="Arial" w:eastAsia="Times New Roman" w:hAnsi="Arial" w:cs="Arial"/>
              <w:bCs/>
              <w:iCs/>
              <w:caps/>
              <w:kern w:val="2"/>
              <w:sz w:val="24"/>
              <w:szCs w:val="24"/>
              <w:lang w:val="es-ES_tradnl" w:eastAsia="es-ES"/>
            </w:rPr>
            <w:t xml:space="preserve"> A LA SUBDIRECCIÓN DE TRÁNSITO Y MOVILIDAD </w:t>
          </w:r>
          <w:r>
            <w:rPr>
              <w:rFonts w:ascii="Arial" w:eastAsia="Times New Roman" w:hAnsi="Arial" w:cs="Arial"/>
              <w:bCs/>
              <w:iCs/>
              <w:caps/>
              <w:kern w:val="2"/>
              <w:sz w:val="24"/>
              <w:szCs w:val="24"/>
              <w:lang w:val="es-ES_tradnl" w:eastAsia="es-ES"/>
            </w:rPr>
            <w:t>DEL MUNICIPIO DE OAXACA DE JUÁREZ</w:t>
          </w:r>
        </w:p>
        <w:p w:rsidR="00C51C01" w:rsidRPr="00481955" w:rsidRDefault="00C51C01"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rsidR="00C51C01" w:rsidRPr="00481955" w:rsidRDefault="007C46C2"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lICENCIADA</w:t>
          </w:r>
          <w:r w:rsidR="00C51C01" w:rsidRPr="00481955">
            <w:rPr>
              <w:rFonts w:ascii="Arial" w:eastAsia="Times New Roman" w:hAnsi="Arial" w:cs="Arial"/>
              <w:bCs/>
              <w:iCs/>
              <w:caps/>
              <w:kern w:val="2"/>
              <w:sz w:val="24"/>
              <w:szCs w:val="24"/>
              <w:lang w:val="es-ES_tradnl" w:eastAsia="es-ES"/>
            </w:rPr>
            <w:t xml:space="preserve"> monserrat garcía altamirano.</w:t>
          </w:r>
        </w:p>
      </w:tc>
    </w:tr>
  </w:tbl>
  <w:p w:rsidR="00C51C01" w:rsidRDefault="009B2A1A" w:rsidP="00967B8C">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6192" behindDoc="0" locked="0" layoutInCell="1" allowOverlap="1" wp14:anchorId="68702BEC" wp14:editId="3251E616">
              <wp:simplePos x="0" y="0"/>
              <wp:positionH relativeFrom="column">
                <wp:posOffset>-1046470</wp:posOffset>
              </wp:positionH>
              <wp:positionV relativeFrom="paragraph">
                <wp:posOffset>2745238</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9B2A1A" w:rsidRDefault="009B2A1A" w:rsidP="009B2A1A">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702BEC" id="_x0000_t202" coordsize="21600,21600" o:spt="202" path="m,l,21600r21600,l21600,xe">
              <v:stroke joinstyle="miter"/>
              <v:path gradientshapeok="t" o:connecttype="rect"/>
            </v:shapetype>
            <v:shape id="Cuadro de texto 2" o:spid="_x0000_s1027" type="#_x0000_t202" style="position:absolute;margin-left:-82.4pt;margin-top:216.15pt;width:64.95pt;height:129.2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">
              <v:textbox>
                <w:txbxContent>
                  <w:p w:rsidR="009B2A1A" w:rsidRDefault="009B2A1A" w:rsidP="009B2A1A">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A52D8B"/>
    <w:multiLevelType w:val="hybridMultilevel"/>
    <w:tmpl w:val="621082D2"/>
    <w:lvl w:ilvl="0" w:tplc="169A8608">
      <w:start w:val="1"/>
      <w:numFmt w:val="lowerLetter"/>
      <w:lvlText w:val="%1)"/>
      <w:lvlJc w:val="left"/>
      <w:pPr>
        <w:ind w:left="1647" w:hanging="36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1">
    <w:nsid w:val="596A018C"/>
    <w:multiLevelType w:val="hybridMultilevel"/>
    <w:tmpl w:val="F8C2BAC4"/>
    <w:lvl w:ilvl="0" w:tplc="AAD43ADE">
      <w:start w:val="1"/>
      <w:numFmt w:val="upperRoman"/>
      <w:lvlText w:val="%1."/>
      <w:lvlJc w:val="left"/>
      <w:pPr>
        <w:ind w:left="1287" w:hanging="72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5B26"/>
    <w:rsid w:val="00010B2C"/>
    <w:rsid w:val="000119D6"/>
    <w:rsid w:val="000140AA"/>
    <w:rsid w:val="00015198"/>
    <w:rsid w:val="00017F8D"/>
    <w:rsid w:val="000213B5"/>
    <w:rsid w:val="00022A3D"/>
    <w:rsid w:val="00025839"/>
    <w:rsid w:val="00032C60"/>
    <w:rsid w:val="000429DB"/>
    <w:rsid w:val="000451DD"/>
    <w:rsid w:val="00046574"/>
    <w:rsid w:val="00050022"/>
    <w:rsid w:val="000501BE"/>
    <w:rsid w:val="000510BD"/>
    <w:rsid w:val="00051F13"/>
    <w:rsid w:val="000607F6"/>
    <w:rsid w:val="00077067"/>
    <w:rsid w:val="000802F9"/>
    <w:rsid w:val="000A0137"/>
    <w:rsid w:val="000A2695"/>
    <w:rsid w:val="000A30AF"/>
    <w:rsid w:val="000A75CF"/>
    <w:rsid w:val="000B09F3"/>
    <w:rsid w:val="000B4F01"/>
    <w:rsid w:val="000B7918"/>
    <w:rsid w:val="000E689C"/>
    <w:rsid w:val="000F774F"/>
    <w:rsid w:val="001217D0"/>
    <w:rsid w:val="00124111"/>
    <w:rsid w:val="00135490"/>
    <w:rsid w:val="00142F14"/>
    <w:rsid w:val="001510A8"/>
    <w:rsid w:val="00151E8B"/>
    <w:rsid w:val="00155266"/>
    <w:rsid w:val="0016257F"/>
    <w:rsid w:val="00164349"/>
    <w:rsid w:val="00172BBF"/>
    <w:rsid w:val="001803E6"/>
    <w:rsid w:val="0018179A"/>
    <w:rsid w:val="00185746"/>
    <w:rsid w:val="00192C35"/>
    <w:rsid w:val="001A6C41"/>
    <w:rsid w:val="001A74A3"/>
    <w:rsid w:val="001B3873"/>
    <w:rsid w:val="001D6088"/>
    <w:rsid w:val="001E294D"/>
    <w:rsid w:val="001E382B"/>
    <w:rsid w:val="001E57CA"/>
    <w:rsid w:val="001E5AF1"/>
    <w:rsid w:val="001F321F"/>
    <w:rsid w:val="002031AF"/>
    <w:rsid w:val="00205B72"/>
    <w:rsid w:val="002076A8"/>
    <w:rsid w:val="002146CF"/>
    <w:rsid w:val="00217C56"/>
    <w:rsid w:val="00221F75"/>
    <w:rsid w:val="00254463"/>
    <w:rsid w:val="0025463B"/>
    <w:rsid w:val="002743B5"/>
    <w:rsid w:val="0028014E"/>
    <w:rsid w:val="0028019C"/>
    <w:rsid w:val="00282970"/>
    <w:rsid w:val="00286CA4"/>
    <w:rsid w:val="002901A1"/>
    <w:rsid w:val="00293549"/>
    <w:rsid w:val="0029490C"/>
    <w:rsid w:val="002B3AB9"/>
    <w:rsid w:val="002C2317"/>
    <w:rsid w:val="002C5092"/>
    <w:rsid w:val="00302FD0"/>
    <w:rsid w:val="00304279"/>
    <w:rsid w:val="003166ED"/>
    <w:rsid w:val="003202F3"/>
    <w:rsid w:val="00331BD9"/>
    <w:rsid w:val="00352A14"/>
    <w:rsid w:val="00356466"/>
    <w:rsid w:val="003858AA"/>
    <w:rsid w:val="003858E2"/>
    <w:rsid w:val="00394B9F"/>
    <w:rsid w:val="0039522E"/>
    <w:rsid w:val="003A0F00"/>
    <w:rsid w:val="003A1408"/>
    <w:rsid w:val="003A51C6"/>
    <w:rsid w:val="003A7580"/>
    <w:rsid w:val="003B6D0C"/>
    <w:rsid w:val="003B71DF"/>
    <w:rsid w:val="003C3330"/>
    <w:rsid w:val="003C523A"/>
    <w:rsid w:val="003D0754"/>
    <w:rsid w:val="003D4270"/>
    <w:rsid w:val="003E08C9"/>
    <w:rsid w:val="003E196E"/>
    <w:rsid w:val="003E2089"/>
    <w:rsid w:val="003E3732"/>
    <w:rsid w:val="004015FF"/>
    <w:rsid w:val="0041288B"/>
    <w:rsid w:val="004140E0"/>
    <w:rsid w:val="0041661F"/>
    <w:rsid w:val="0044143A"/>
    <w:rsid w:val="00450F4F"/>
    <w:rsid w:val="00452662"/>
    <w:rsid w:val="004543E0"/>
    <w:rsid w:val="00471A59"/>
    <w:rsid w:val="004922E9"/>
    <w:rsid w:val="0049671F"/>
    <w:rsid w:val="004A2E31"/>
    <w:rsid w:val="004B14AA"/>
    <w:rsid w:val="004C4514"/>
    <w:rsid w:val="004C70FA"/>
    <w:rsid w:val="004D6471"/>
    <w:rsid w:val="004E6F16"/>
    <w:rsid w:val="004F08B7"/>
    <w:rsid w:val="004F4791"/>
    <w:rsid w:val="004F638E"/>
    <w:rsid w:val="004F765E"/>
    <w:rsid w:val="00511112"/>
    <w:rsid w:val="00516272"/>
    <w:rsid w:val="0051797B"/>
    <w:rsid w:val="00520EB3"/>
    <w:rsid w:val="00535D60"/>
    <w:rsid w:val="00552029"/>
    <w:rsid w:val="00555E26"/>
    <w:rsid w:val="00556011"/>
    <w:rsid w:val="005666BA"/>
    <w:rsid w:val="00570D25"/>
    <w:rsid w:val="0057251E"/>
    <w:rsid w:val="0058238C"/>
    <w:rsid w:val="005901D1"/>
    <w:rsid w:val="0059292E"/>
    <w:rsid w:val="00592E7A"/>
    <w:rsid w:val="005A1DA5"/>
    <w:rsid w:val="005A302C"/>
    <w:rsid w:val="005A5E2C"/>
    <w:rsid w:val="005A5EE2"/>
    <w:rsid w:val="005B19D7"/>
    <w:rsid w:val="005C37EE"/>
    <w:rsid w:val="005C6E5A"/>
    <w:rsid w:val="005D0E58"/>
    <w:rsid w:val="005D55DB"/>
    <w:rsid w:val="005E230C"/>
    <w:rsid w:val="005F65DB"/>
    <w:rsid w:val="005F6B3F"/>
    <w:rsid w:val="006042A6"/>
    <w:rsid w:val="00612DF2"/>
    <w:rsid w:val="00612E24"/>
    <w:rsid w:val="0061798C"/>
    <w:rsid w:val="00651996"/>
    <w:rsid w:val="00652F4A"/>
    <w:rsid w:val="00654C1F"/>
    <w:rsid w:val="006604AA"/>
    <w:rsid w:val="00661008"/>
    <w:rsid w:val="00663E51"/>
    <w:rsid w:val="00674B21"/>
    <w:rsid w:val="006852B3"/>
    <w:rsid w:val="00687B74"/>
    <w:rsid w:val="0069365D"/>
    <w:rsid w:val="00697EA8"/>
    <w:rsid w:val="006B5B01"/>
    <w:rsid w:val="006B6223"/>
    <w:rsid w:val="006B6C7A"/>
    <w:rsid w:val="006C24F2"/>
    <w:rsid w:val="006C7765"/>
    <w:rsid w:val="006D1D26"/>
    <w:rsid w:val="006E34BD"/>
    <w:rsid w:val="006F122D"/>
    <w:rsid w:val="00700293"/>
    <w:rsid w:val="00710383"/>
    <w:rsid w:val="007220A8"/>
    <w:rsid w:val="00730000"/>
    <w:rsid w:val="00734CC5"/>
    <w:rsid w:val="00744C47"/>
    <w:rsid w:val="00744DC5"/>
    <w:rsid w:val="00746A4B"/>
    <w:rsid w:val="007529A5"/>
    <w:rsid w:val="00755D73"/>
    <w:rsid w:val="007664FA"/>
    <w:rsid w:val="007803ED"/>
    <w:rsid w:val="00781F5F"/>
    <w:rsid w:val="00786C82"/>
    <w:rsid w:val="0079562B"/>
    <w:rsid w:val="007A4BC5"/>
    <w:rsid w:val="007A749A"/>
    <w:rsid w:val="007B0078"/>
    <w:rsid w:val="007C2537"/>
    <w:rsid w:val="007C25A4"/>
    <w:rsid w:val="007C3561"/>
    <w:rsid w:val="007C46C2"/>
    <w:rsid w:val="007D00DF"/>
    <w:rsid w:val="007D2C57"/>
    <w:rsid w:val="007D6B2B"/>
    <w:rsid w:val="007E73B7"/>
    <w:rsid w:val="007F393B"/>
    <w:rsid w:val="00823D7B"/>
    <w:rsid w:val="008442E1"/>
    <w:rsid w:val="00845625"/>
    <w:rsid w:val="00847815"/>
    <w:rsid w:val="00852518"/>
    <w:rsid w:val="00855E38"/>
    <w:rsid w:val="0086057A"/>
    <w:rsid w:val="00863E9D"/>
    <w:rsid w:val="00865C92"/>
    <w:rsid w:val="00873728"/>
    <w:rsid w:val="00876B4A"/>
    <w:rsid w:val="0089415A"/>
    <w:rsid w:val="008A1649"/>
    <w:rsid w:val="008B37A9"/>
    <w:rsid w:val="008B423A"/>
    <w:rsid w:val="008B6E8B"/>
    <w:rsid w:val="008C65DF"/>
    <w:rsid w:val="008D005F"/>
    <w:rsid w:val="008E3EE2"/>
    <w:rsid w:val="008F03AE"/>
    <w:rsid w:val="00900625"/>
    <w:rsid w:val="00906E1E"/>
    <w:rsid w:val="00907B40"/>
    <w:rsid w:val="00921E17"/>
    <w:rsid w:val="00922AF1"/>
    <w:rsid w:val="00931791"/>
    <w:rsid w:val="0093464F"/>
    <w:rsid w:val="00954574"/>
    <w:rsid w:val="00956CE7"/>
    <w:rsid w:val="0096500F"/>
    <w:rsid w:val="00967B8C"/>
    <w:rsid w:val="00972EA7"/>
    <w:rsid w:val="00983E3B"/>
    <w:rsid w:val="00985798"/>
    <w:rsid w:val="00986503"/>
    <w:rsid w:val="0099509F"/>
    <w:rsid w:val="009954D2"/>
    <w:rsid w:val="00996106"/>
    <w:rsid w:val="009A24E4"/>
    <w:rsid w:val="009B2A1A"/>
    <w:rsid w:val="009B3276"/>
    <w:rsid w:val="009C25F3"/>
    <w:rsid w:val="009C2D10"/>
    <w:rsid w:val="009C2F56"/>
    <w:rsid w:val="009C3C6E"/>
    <w:rsid w:val="009E0C32"/>
    <w:rsid w:val="009E1DCB"/>
    <w:rsid w:val="009E221D"/>
    <w:rsid w:val="009E5A07"/>
    <w:rsid w:val="009F251B"/>
    <w:rsid w:val="009F533D"/>
    <w:rsid w:val="00A00189"/>
    <w:rsid w:val="00A121D1"/>
    <w:rsid w:val="00A12548"/>
    <w:rsid w:val="00A21E57"/>
    <w:rsid w:val="00A30B39"/>
    <w:rsid w:val="00A34600"/>
    <w:rsid w:val="00A34F6D"/>
    <w:rsid w:val="00A44221"/>
    <w:rsid w:val="00A54AEA"/>
    <w:rsid w:val="00A5591B"/>
    <w:rsid w:val="00A623D8"/>
    <w:rsid w:val="00A62F50"/>
    <w:rsid w:val="00A72008"/>
    <w:rsid w:val="00A72894"/>
    <w:rsid w:val="00A7360A"/>
    <w:rsid w:val="00A76356"/>
    <w:rsid w:val="00A808D6"/>
    <w:rsid w:val="00A8536C"/>
    <w:rsid w:val="00A87BE9"/>
    <w:rsid w:val="00AA467A"/>
    <w:rsid w:val="00AB377E"/>
    <w:rsid w:val="00AB4447"/>
    <w:rsid w:val="00AB639F"/>
    <w:rsid w:val="00AB6D04"/>
    <w:rsid w:val="00AD6B65"/>
    <w:rsid w:val="00B056F5"/>
    <w:rsid w:val="00B11B87"/>
    <w:rsid w:val="00B204DD"/>
    <w:rsid w:val="00B36B7F"/>
    <w:rsid w:val="00B37299"/>
    <w:rsid w:val="00B42A87"/>
    <w:rsid w:val="00B45A99"/>
    <w:rsid w:val="00B55A86"/>
    <w:rsid w:val="00B64F2B"/>
    <w:rsid w:val="00B70FC2"/>
    <w:rsid w:val="00B774E6"/>
    <w:rsid w:val="00B84530"/>
    <w:rsid w:val="00B94A85"/>
    <w:rsid w:val="00BD15F4"/>
    <w:rsid w:val="00BD5990"/>
    <w:rsid w:val="00BF5042"/>
    <w:rsid w:val="00BF57C2"/>
    <w:rsid w:val="00C02416"/>
    <w:rsid w:val="00C02D7E"/>
    <w:rsid w:val="00C068C1"/>
    <w:rsid w:val="00C16941"/>
    <w:rsid w:val="00C24CA7"/>
    <w:rsid w:val="00C268C2"/>
    <w:rsid w:val="00C31DA0"/>
    <w:rsid w:val="00C37BD2"/>
    <w:rsid w:val="00C46612"/>
    <w:rsid w:val="00C5183C"/>
    <w:rsid w:val="00C51C01"/>
    <w:rsid w:val="00C54003"/>
    <w:rsid w:val="00C55168"/>
    <w:rsid w:val="00C60E6E"/>
    <w:rsid w:val="00C617A5"/>
    <w:rsid w:val="00C64329"/>
    <w:rsid w:val="00C65510"/>
    <w:rsid w:val="00C6654D"/>
    <w:rsid w:val="00C66C18"/>
    <w:rsid w:val="00C67FC7"/>
    <w:rsid w:val="00C715E1"/>
    <w:rsid w:val="00C72246"/>
    <w:rsid w:val="00C80EAA"/>
    <w:rsid w:val="00C95CF2"/>
    <w:rsid w:val="00C97157"/>
    <w:rsid w:val="00C971B7"/>
    <w:rsid w:val="00CA07F5"/>
    <w:rsid w:val="00CA5528"/>
    <w:rsid w:val="00CB17A6"/>
    <w:rsid w:val="00CC7332"/>
    <w:rsid w:val="00CD2153"/>
    <w:rsid w:val="00CD4E04"/>
    <w:rsid w:val="00CF5069"/>
    <w:rsid w:val="00CF5C60"/>
    <w:rsid w:val="00CF6C9A"/>
    <w:rsid w:val="00D01C42"/>
    <w:rsid w:val="00D04FE1"/>
    <w:rsid w:val="00D164F6"/>
    <w:rsid w:val="00D1699D"/>
    <w:rsid w:val="00D26F06"/>
    <w:rsid w:val="00D33FB8"/>
    <w:rsid w:val="00D3777D"/>
    <w:rsid w:val="00D5077E"/>
    <w:rsid w:val="00D60711"/>
    <w:rsid w:val="00D678FC"/>
    <w:rsid w:val="00D861F0"/>
    <w:rsid w:val="00D9348D"/>
    <w:rsid w:val="00D96257"/>
    <w:rsid w:val="00DB2C1E"/>
    <w:rsid w:val="00DB46DA"/>
    <w:rsid w:val="00DC1873"/>
    <w:rsid w:val="00DC38B8"/>
    <w:rsid w:val="00DC6B8F"/>
    <w:rsid w:val="00DD2C32"/>
    <w:rsid w:val="00DE1928"/>
    <w:rsid w:val="00DE5543"/>
    <w:rsid w:val="00E076BB"/>
    <w:rsid w:val="00E16427"/>
    <w:rsid w:val="00E3495D"/>
    <w:rsid w:val="00E4007C"/>
    <w:rsid w:val="00E4496F"/>
    <w:rsid w:val="00E5391E"/>
    <w:rsid w:val="00E54166"/>
    <w:rsid w:val="00E66467"/>
    <w:rsid w:val="00E720B2"/>
    <w:rsid w:val="00E73EB2"/>
    <w:rsid w:val="00E87191"/>
    <w:rsid w:val="00EA7FB3"/>
    <w:rsid w:val="00EB0E33"/>
    <w:rsid w:val="00EB234F"/>
    <w:rsid w:val="00EB48B4"/>
    <w:rsid w:val="00EE0507"/>
    <w:rsid w:val="00EE220A"/>
    <w:rsid w:val="00EE5DF0"/>
    <w:rsid w:val="00EF0A3A"/>
    <w:rsid w:val="00EF1670"/>
    <w:rsid w:val="00EF4FF0"/>
    <w:rsid w:val="00F1640B"/>
    <w:rsid w:val="00F16BBC"/>
    <w:rsid w:val="00F16DA3"/>
    <w:rsid w:val="00F46AB8"/>
    <w:rsid w:val="00F500C3"/>
    <w:rsid w:val="00F517A5"/>
    <w:rsid w:val="00F54DF3"/>
    <w:rsid w:val="00F56D77"/>
    <w:rsid w:val="00F61833"/>
    <w:rsid w:val="00F71DEC"/>
    <w:rsid w:val="00F82CC5"/>
    <w:rsid w:val="00FA583E"/>
    <w:rsid w:val="00FA5F9A"/>
    <w:rsid w:val="00FB41A7"/>
    <w:rsid w:val="00FB6D07"/>
    <w:rsid w:val="00FC3A41"/>
    <w:rsid w:val="00FC455C"/>
    <w:rsid w:val="00FD084C"/>
    <w:rsid w:val="00FD7317"/>
    <w:rsid w:val="00FF0500"/>
    <w:rsid w:val="00FF38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67226549">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1173716447">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A6D86A-85D5-4A53-AF14-0FC3C52D6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1407</TotalTime>
  <Pages>6</Pages>
  <Words>2275</Words>
  <Characters>12516</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14762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318</cp:revision>
  <cp:lastPrinted>2021-03-24T21:56:00Z</cp:lastPrinted>
  <dcterms:created xsi:type="dcterms:W3CDTF">2018-05-14T18:33:00Z</dcterms:created>
  <dcterms:modified xsi:type="dcterms:W3CDTF">2022-02-23T20:07:00Z</dcterms:modified>
</cp:coreProperties>
</file>