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1F" w:rsidRDefault="006B201F" w:rsidP="006B201F">
      <w:pPr>
        <w:spacing w:line="240" w:lineRule="auto"/>
        <w:ind w:left="2127" w:right="497"/>
        <w:jc w:val="both"/>
        <w:rPr>
          <w:rFonts w:ascii="Arial" w:hAnsi="Arial" w:cs="Arial"/>
          <w:b/>
          <w:color w:val="FF0000"/>
          <w:sz w:val="26"/>
          <w:szCs w:val="26"/>
        </w:rPr>
      </w:pPr>
      <w:r>
        <w:rPr>
          <w:rFonts w:ascii="Arial" w:hAnsi="Arial" w:cs="Arial"/>
          <w:b/>
          <w:sz w:val="26"/>
          <w:szCs w:val="26"/>
        </w:rPr>
        <w:t>SALA SUPERIOR DEL T</w:t>
      </w:r>
      <w:r w:rsidR="00C07DF2">
        <w:rPr>
          <w:rFonts w:ascii="Arial" w:hAnsi="Arial" w:cs="Arial"/>
          <w:b/>
          <w:sz w:val="26"/>
          <w:szCs w:val="26"/>
        </w:rPr>
        <w:t>RIBUNAL DE JUSTICIA ADMINISTRAT</w:t>
      </w:r>
      <w:r>
        <w:rPr>
          <w:rFonts w:ascii="Arial" w:hAnsi="Arial" w:cs="Arial"/>
          <w:b/>
          <w:sz w:val="26"/>
          <w:szCs w:val="26"/>
        </w:rPr>
        <w:t>IVA DEL ESTADO DE OAXACA</w:t>
      </w:r>
      <w:r>
        <w:rPr>
          <w:rFonts w:ascii="Arial" w:hAnsi="Arial" w:cs="Arial"/>
          <w:b/>
          <w:color w:val="FF0000"/>
          <w:sz w:val="26"/>
          <w:szCs w:val="26"/>
        </w:rPr>
        <w:t>.</w:t>
      </w:r>
    </w:p>
    <w:p w:rsidR="006B201F" w:rsidRDefault="00462630" w:rsidP="006B201F">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0276</w:t>
      </w:r>
      <w:r w:rsidR="006B201F">
        <w:rPr>
          <w:rFonts w:ascii="Arial" w:hAnsi="Arial" w:cs="Arial"/>
          <w:b/>
          <w:sz w:val="26"/>
          <w:szCs w:val="26"/>
        </w:rPr>
        <w:t>/2018</w:t>
      </w:r>
    </w:p>
    <w:p w:rsidR="006B201F" w:rsidRDefault="00462630" w:rsidP="006B201F">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484</w:t>
      </w:r>
      <w:r w:rsidR="000A2419">
        <w:rPr>
          <w:rFonts w:ascii="Arial" w:hAnsi="Arial" w:cs="Arial"/>
          <w:b/>
          <w:sz w:val="26"/>
          <w:szCs w:val="26"/>
        </w:rPr>
        <w:t>/2016</w:t>
      </w:r>
      <w:r>
        <w:rPr>
          <w:rFonts w:ascii="Arial" w:hAnsi="Arial" w:cs="Arial"/>
          <w:b/>
          <w:sz w:val="26"/>
          <w:szCs w:val="26"/>
        </w:rPr>
        <w:t xml:space="preserve"> DE LA TERCERA</w:t>
      </w:r>
      <w:r w:rsidR="006B201F">
        <w:rPr>
          <w:rFonts w:ascii="Arial" w:hAnsi="Arial" w:cs="Arial"/>
          <w:b/>
          <w:sz w:val="26"/>
          <w:szCs w:val="26"/>
        </w:rPr>
        <w:t xml:space="preserve"> SALA UNITARIA DE PRIMERA INSTANCIA</w:t>
      </w:r>
    </w:p>
    <w:p w:rsidR="006B201F" w:rsidRDefault="006B201F" w:rsidP="006B201F">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6B201F" w:rsidRDefault="00C07DF2" w:rsidP="006B201F">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9B710F">
        <w:rPr>
          <w:rFonts w:ascii="Arial" w:hAnsi="Arial" w:cs="Arial"/>
          <w:b/>
          <w:sz w:val="26"/>
          <w:szCs w:val="26"/>
        </w:rPr>
        <w:t xml:space="preserve">VEINTIOCHO </w:t>
      </w:r>
      <w:r w:rsidR="006B201F">
        <w:rPr>
          <w:rFonts w:ascii="Arial" w:hAnsi="Arial" w:cs="Arial"/>
          <w:b/>
          <w:sz w:val="26"/>
          <w:szCs w:val="26"/>
        </w:rPr>
        <w:t xml:space="preserve">DE </w:t>
      </w:r>
      <w:r w:rsidR="00462630">
        <w:rPr>
          <w:rFonts w:ascii="Arial" w:hAnsi="Arial" w:cs="Arial"/>
          <w:b/>
          <w:sz w:val="26"/>
          <w:szCs w:val="26"/>
        </w:rPr>
        <w:t xml:space="preserve">MARZO </w:t>
      </w:r>
      <w:r w:rsidR="006B201F">
        <w:rPr>
          <w:rFonts w:ascii="Arial" w:hAnsi="Arial" w:cs="Arial"/>
          <w:b/>
          <w:sz w:val="26"/>
          <w:szCs w:val="26"/>
        </w:rPr>
        <w:t>DE DOS MIL DIECI</w:t>
      </w:r>
      <w:r w:rsidR="00462630">
        <w:rPr>
          <w:rFonts w:ascii="Arial" w:hAnsi="Arial" w:cs="Arial"/>
          <w:b/>
          <w:sz w:val="26"/>
          <w:szCs w:val="26"/>
        </w:rPr>
        <w:t>NUEVE</w:t>
      </w:r>
      <w:r w:rsidR="006B201F">
        <w:rPr>
          <w:rFonts w:ascii="Arial" w:hAnsi="Arial" w:cs="Arial"/>
          <w:b/>
          <w:sz w:val="26"/>
          <w:szCs w:val="26"/>
        </w:rPr>
        <w:t>.</w:t>
      </w:r>
      <w:r>
        <w:rPr>
          <w:rFonts w:ascii="Arial" w:hAnsi="Arial" w:cs="Arial"/>
          <w:b/>
          <w:sz w:val="26"/>
          <w:szCs w:val="26"/>
        </w:rPr>
        <w:t xml:space="preserve"> </w:t>
      </w:r>
    </w:p>
    <w:p w:rsidR="006B201F" w:rsidRDefault="006B201F" w:rsidP="006B201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62630">
        <w:rPr>
          <w:rFonts w:ascii="Arial" w:hAnsi="Arial" w:cs="Arial"/>
          <w:b/>
          <w:sz w:val="26"/>
          <w:szCs w:val="26"/>
        </w:rPr>
        <w:t>276</w:t>
      </w:r>
      <w:r>
        <w:rPr>
          <w:rFonts w:ascii="Arial" w:hAnsi="Arial" w:cs="Arial"/>
          <w:b/>
          <w:sz w:val="26"/>
          <w:szCs w:val="26"/>
        </w:rPr>
        <w:t>/2018</w:t>
      </w:r>
      <w:r>
        <w:rPr>
          <w:rFonts w:ascii="Arial" w:hAnsi="Arial" w:cs="Arial"/>
          <w:sz w:val="26"/>
          <w:szCs w:val="26"/>
        </w:rPr>
        <w:t>, que remite la Secretaría General de Acuerdos, con motivo del recurso de revisión interpuesto por</w:t>
      </w:r>
      <w:r w:rsidR="00462630">
        <w:rPr>
          <w:rFonts w:ascii="Arial" w:hAnsi="Arial" w:cs="Arial"/>
          <w:sz w:val="26"/>
          <w:szCs w:val="26"/>
        </w:rPr>
        <w:t xml:space="preserve"> </w:t>
      </w:r>
      <w:r w:rsidR="00FF6CF3">
        <w:rPr>
          <w:rFonts w:ascii="Arial" w:hAnsi="Arial" w:cs="Arial"/>
          <w:b/>
          <w:sz w:val="26"/>
          <w:szCs w:val="26"/>
        </w:rPr>
        <w:t>**********</w:t>
      </w:r>
      <w:r w:rsidR="00C02675">
        <w:rPr>
          <w:rFonts w:ascii="Arial" w:hAnsi="Arial" w:cs="Arial"/>
          <w:b/>
          <w:sz w:val="26"/>
          <w:szCs w:val="26"/>
        </w:rPr>
        <w:t xml:space="preserve">, </w:t>
      </w:r>
      <w:r>
        <w:rPr>
          <w:rFonts w:ascii="Arial" w:hAnsi="Arial" w:cs="Arial"/>
          <w:b/>
          <w:sz w:val="26"/>
          <w:szCs w:val="26"/>
        </w:rPr>
        <w:t xml:space="preserve"> </w:t>
      </w:r>
      <w:r>
        <w:rPr>
          <w:rFonts w:ascii="Arial" w:hAnsi="Arial" w:cs="Arial"/>
          <w:sz w:val="26"/>
          <w:szCs w:val="26"/>
        </w:rPr>
        <w:t xml:space="preserve">en contra de la sentencia de </w:t>
      </w:r>
      <w:r w:rsidR="00462630">
        <w:rPr>
          <w:rFonts w:ascii="Arial" w:hAnsi="Arial" w:cs="Arial"/>
          <w:sz w:val="26"/>
          <w:szCs w:val="26"/>
        </w:rPr>
        <w:t xml:space="preserve">22 veintidós de mayo de 2018 </w:t>
      </w:r>
      <w:r>
        <w:rPr>
          <w:rFonts w:ascii="Arial" w:hAnsi="Arial" w:cs="Arial"/>
          <w:sz w:val="26"/>
          <w:szCs w:val="26"/>
        </w:rPr>
        <w:t xml:space="preserve">dos mil dieciocho, dictada en el expediente </w:t>
      </w:r>
      <w:r w:rsidR="00462630">
        <w:rPr>
          <w:rFonts w:ascii="Arial" w:hAnsi="Arial" w:cs="Arial"/>
          <w:b/>
          <w:sz w:val="26"/>
          <w:szCs w:val="26"/>
        </w:rPr>
        <w:t>484</w:t>
      </w:r>
      <w:r w:rsidR="000A2419">
        <w:rPr>
          <w:rFonts w:ascii="Arial" w:hAnsi="Arial" w:cs="Arial"/>
          <w:b/>
          <w:sz w:val="26"/>
          <w:szCs w:val="26"/>
        </w:rPr>
        <w:t>/2016</w:t>
      </w:r>
      <w:r>
        <w:rPr>
          <w:rFonts w:ascii="Arial" w:hAnsi="Arial" w:cs="Arial"/>
          <w:b/>
          <w:sz w:val="26"/>
          <w:szCs w:val="26"/>
        </w:rPr>
        <w:t>,</w:t>
      </w:r>
      <w:r>
        <w:rPr>
          <w:rFonts w:ascii="Arial" w:hAnsi="Arial" w:cs="Arial"/>
          <w:sz w:val="26"/>
          <w:szCs w:val="26"/>
        </w:rPr>
        <w:t xml:space="preserve"> de la </w:t>
      </w:r>
      <w:r w:rsidR="00462630">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w:t>
      </w:r>
      <w:r w:rsidR="00F97D7A" w:rsidRPr="00F97D7A">
        <w:rPr>
          <w:rFonts w:ascii="Arial" w:hAnsi="Arial" w:cs="Arial"/>
          <w:b/>
          <w:sz w:val="26"/>
          <w:szCs w:val="26"/>
        </w:rPr>
        <w:t xml:space="preserve">EL </w:t>
      </w:r>
      <w:r w:rsidR="00F97D7A">
        <w:rPr>
          <w:rFonts w:ascii="Arial" w:hAnsi="Arial" w:cs="Arial"/>
          <w:b/>
          <w:sz w:val="26"/>
          <w:szCs w:val="26"/>
        </w:rPr>
        <w:t>RECURRENTE</w:t>
      </w:r>
      <w:r w:rsidR="00462630">
        <w:rPr>
          <w:rFonts w:ascii="Arial" w:hAnsi="Arial" w:cs="Arial"/>
          <w:b/>
          <w:sz w:val="26"/>
          <w:szCs w:val="26"/>
        </w:rPr>
        <w:t xml:space="preserve"> </w:t>
      </w:r>
      <w:r>
        <w:rPr>
          <w:rFonts w:ascii="Arial" w:hAnsi="Arial" w:cs="Arial"/>
          <w:sz w:val="26"/>
          <w:szCs w:val="26"/>
        </w:rPr>
        <w:t>en contra del</w:t>
      </w:r>
      <w:r w:rsidR="000A2419">
        <w:rPr>
          <w:rFonts w:ascii="Arial" w:hAnsi="Arial" w:cs="Arial"/>
          <w:sz w:val="26"/>
          <w:szCs w:val="26"/>
        </w:rPr>
        <w:t xml:space="preserve"> </w:t>
      </w:r>
      <w:r>
        <w:rPr>
          <w:rFonts w:ascii="Arial" w:hAnsi="Arial" w:cs="Arial"/>
          <w:sz w:val="26"/>
          <w:szCs w:val="26"/>
        </w:rPr>
        <w:t xml:space="preserve"> </w:t>
      </w:r>
      <w:r w:rsidR="00462630">
        <w:rPr>
          <w:rFonts w:ascii="Arial" w:hAnsi="Arial" w:cs="Arial"/>
          <w:b/>
          <w:sz w:val="26"/>
          <w:szCs w:val="26"/>
        </w:rPr>
        <w:t xml:space="preserve">PRESIDENTE MUNICIPAL, SÍNDICO PROCURADOR, DIRECTOR O JEFE DE RELACIONES LABORALES Y EL COMISIONADO MUNICIPAL, TODOS DEL MUNICIPIO DE HUAJUAPÁN DE LEÓN, OAXACA DE JUÁREZ; </w:t>
      </w:r>
      <w:r w:rsidR="00B650B6" w:rsidRPr="005806D7">
        <w:rPr>
          <w:rFonts w:ascii="Arial" w:eastAsia="Calibri" w:hAnsi="Arial" w:cs="Arial"/>
          <w:sz w:val="26"/>
          <w:szCs w:val="26"/>
        </w:rPr>
        <w:t>por lo que con fundamento en los artículos 207 y 208, de la Ley de Justicia Administrativa para el Estado de Oaxaca,</w:t>
      </w:r>
      <w:r w:rsidR="00B650B6">
        <w:rPr>
          <w:rFonts w:ascii="Arial" w:eastAsia="Calibri" w:hAnsi="Arial" w:cs="Arial"/>
          <w:sz w:val="26"/>
          <w:szCs w:val="26"/>
        </w:rPr>
        <w:t xml:space="preserve"> </w:t>
      </w:r>
      <w:r w:rsidR="00B650B6">
        <w:rPr>
          <w:rFonts w:ascii="Arial" w:hAnsi="Arial" w:cs="Arial"/>
          <w:bCs/>
          <w:iCs/>
          <w:sz w:val="26"/>
          <w:szCs w:val="26"/>
        </w:rPr>
        <w:t>vigen</w:t>
      </w:r>
      <w:r w:rsidR="00682094">
        <w:rPr>
          <w:rFonts w:ascii="Arial" w:hAnsi="Arial" w:cs="Arial"/>
          <w:bCs/>
          <w:iCs/>
          <w:sz w:val="26"/>
          <w:szCs w:val="26"/>
        </w:rPr>
        <w:t>te al inicio del juicio natural</w:t>
      </w:r>
      <w:r>
        <w:rPr>
          <w:rFonts w:ascii="Arial" w:hAnsi="Arial" w:cs="Arial"/>
          <w:sz w:val="26"/>
          <w:szCs w:val="26"/>
        </w:rPr>
        <w:t>, se admite. En consecuencia, se procede a dictar resolución en los siguientes términos:</w:t>
      </w:r>
    </w:p>
    <w:p w:rsidR="006B201F" w:rsidRDefault="006B201F" w:rsidP="006B201F">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C07DF2">
        <w:rPr>
          <w:rFonts w:ascii="Arial" w:hAnsi="Arial" w:cs="Arial"/>
          <w:sz w:val="26"/>
          <w:szCs w:val="26"/>
        </w:rPr>
        <w:t>Inconforme con la sentencia de</w:t>
      </w:r>
      <w:r w:rsidR="000A2419">
        <w:rPr>
          <w:rFonts w:ascii="Arial" w:hAnsi="Arial" w:cs="Arial"/>
          <w:sz w:val="26"/>
          <w:szCs w:val="26"/>
        </w:rPr>
        <w:t xml:space="preserve"> </w:t>
      </w:r>
      <w:r w:rsidR="00462630">
        <w:rPr>
          <w:rFonts w:ascii="Arial" w:hAnsi="Arial" w:cs="Arial"/>
          <w:sz w:val="26"/>
          <w:szCs w:val="26"/>
        </w:rPr>
        <w:t>22 veintidós de mayo de 2018</w:t>
      </w:r>
      <w:r>
        <w:rPr>
          <w:rFonts w:ascii="Arial" w:hAnsi="Arial" w:cs="Arial"/>
          <w:sz w:val="26"/>
          <w:szCs w:val="26"/>
        </w:rPr>
        <w:t xml:space="preserve"> dos mil dieciocho, dictada por la </w:t>
      </w:r>
      <w:r w:rsidR="00462630">
        <w:rPr>
          <w:rFonts w:ascii="Arial" w:hAnsi="Arial" w:cs="Arial"/>
          <w:sz w:val="26"/>
          <w:szCs w:val="26"/>
        </w:rPr>
        <w:t xml:space="preserve">Tercera </w:t>
      </w:r>
      <w:r>
        <w:rPr>
          <w:rFonts w:ascii="Arial" w:hAnsi="Arial" w:cs="Arial"/>
          <w:sz w:val="26"/>
          <w:szCs w:val="26"/>
        </w:rPr>
        <w:t xml:space="preserve">Sala Unitaria de Primera Instancia, </w:t>
      </w:r>
      <w:r w:rsidR="00FF6CF3">
        <w:rPr>
          <w:rFonts w:ascii="Arial" w:hAnsi="Arial" w:cs="Arial"/>
          <w:b/>
          <w:sz w:val="26"/>
          <w:szCs w:val="26"/>
        </w:rPr>
        <w:t>**********</w:t>
      </w:r>
      <w:r w:rsidR="008C2061">
        <w:rPr>
          <w:rFonts w:ascii="Arial" w:hAnsi="Arial" w:cs="Arial"/>
          <w:b/>
          <w:sz w:val="26"/>
          <w:szCs w:val="26"/>
        </w:rPr>
        <w:t xml:space="preserve">, </w:t>
      </w:r>
      <w:r>
        <w:rPr>
          <w:rFonts w:ascii="Arial" w:hAnsi="Arial" w:cs="Arial"/>
          <w:sz w:val="26"/>
          <w:szCs w:val="26"/>
        </w:rPr>
        <w:t>interpuso en su contra recurso de revisión.</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C02675">
        <w:rPr>
          <w:rFonts w:ascii="Arial" w:hAnsi="Arial" w:cs="Arial"/>
          <w:sz w:val="26"/>
          <w:szCs w:val="26"/>
        </w:rPr>
        <w:t xml:space="preserve">Los puntos resolutivos de la sentencia </w:t>
      </w:r>
      <w:r>
        <w:rPr>
          <w:rFonts w:ascii="Arial" w:hAnsi="Arial" w:cs="Arial"/>
          <w:sz w:val="26"/>
          <w:szCs w:val="26"/>
        </w:rPr>
        <w:t xml:space="preserve">recurrida </w:t>
      </w:r>
      <w:r w:rsidR="008C2061">
        <w:rPr>
          <w:rFonts w:ascii="Arial" w:hAnsi="Arial" w:cs="Arial"/>
          <w:sz w:val="26"/>
          <w:szCs w:val="26"/>
        </w:rPr>
        <w:t xml:space="preserve">son </w:t>
      </w:r>
      <w:r>
        <w:rPr>
          <w:rFonts w:ascii="Arial" w:hAnsi="Arial" w:cs="Arial"/>
          <w:sz w:val="26"/>
          <w:szCs w:val="26"/>
        </w:rPr>
        <w:t>del tenor literal siguiente:</w:t>
      </w:r>
    </w:p>
    <w:p w:rsidR="006B201F" w:rsidRDefault="006B201F"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PRIMERO.-</w:t>
      </w:r>
      <w:r w:rsidR="008C2061">
        <w:rPr>
          <w:rFonts w:ascii="Arial" w:eastAsia="Calibri" w:hAnsi="Arial" w:cs="Arial"/>
          <w:bCs/>
          <w:color w:val="000000" w:themeColor="text1"/>
        </w:rPr>
        <w:t xml:space="preserve">Esta Tercera Sala Unitaria de Primera Instancia del Tribunal de Justicia Administrativa del Estado, fue competente para conocer y resolver del presente asunto. </w:t>
      </w:r>
      <w:r w:rsidR="005E214A">
        <w:rPr>
          <w:rFonts w:ascii="Arial" w:eastAsia="Calibri" w:hAnsi="Arial" w:cs="Arial"/>
          <w:bCs/>
          <w:color w:val="000000" w:themeColor="text1"/>
        </w:rPr>
        <w:t xml:space="preserve">.- - - - - - - - - - - - - - - - </w:t>
      </w:r>
    </w:p>
    <w:p w:rsidR="008C2061" w:rsidRDefault="008C2061" w:rsidP="005E214A">
      <w:pPr>
        <w:spacing w:after="0" w:line="360" w:lineRule="auto"/>
        <w:ind w:left="1134" w:right="566"/>
        <w:jc w:val="both"/>
        <w:rPr>
          <w:rFonts w:ascii="Arial" w:eastAsia="Calibri" w:hAnsi="Arial" w:cs="Arial"/>
          <w:bCs/>
          <w:color w:val="000000" w:themeColor="text1"/>
        </w:rPr>
      </w:pPr>
    </w:p>
    <w:p w:rsidR="005E214A" w:rsidRDefault="005E214A"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SEGUNDO.- </w:t>
      </w:r>
      <w:r w:rsidR="008C2061">
        <w:rPr>
          <w:rFonts w:ascii="Arial" w:eastAsia="Calibri" w:hAnsi="Arial" w:cs="Arial"/>
          <w:bCs/>
          <w:color w:val="000000" w:themeColor="text1"/>
        </w:rPr>
        <w:t>La personalidad de las partes, quedo acreditada en autos. - - - - - - - - - - - - - - - - - - - - - - - - - - - - - - - - - - - - - - - - - - - -</w:t>
      </w:r>
    </w:p>
    <w:p w:rsidR="00C02675" w:rsidRDefault="00C02675" w:rsidP="005E214A">
      <w:pPr>
        <w:spacing w:after="0" w:line="360" w:lineRule="auto"/>
        <w:ind w:left="1134" w:right="566"/>
        <w:jc w:val="both"/>
        <w:rPr>
          <w:rFonts w:ascii="Arial" w:eastAsia="Calibri" w:hAnsi="Arial" w:cs="Arial"/>
          <w:bCs/>
          <w:color w:val="000000" w:themeColor="text1"/>
        </w:rPr>
      </w:pPr>
    </w:p>
    <w:p w:rsidR="00C02675" w:rsidRDefault="005E214A" w:rsidP="005E214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lastRenderedPageBreak/>
        <w:t>TERCERO.</w:t>
      </w:r>
      <w:r>
        <w:rPr>
          <w:rFonts w:ascii="Arial" w:eastAsia="Calibri" w:hAnsi="Arial" w:cs="Arial"/>
          <w:bCs/>
          <w:color w:val="000000" w:themeColor="text1"/>
        </w:rPr>
        <w:t xml:space="preserve">- </w:t>
      </w:r>
      <w:r w:rsidR="008C2061">
        <w:rPr>
          <w:rFonts w:ascii="Arial" w:eastAsia="Calibri" w:hAnsi="Arial" w:cs="Arial"/>
          <w:bCs/>
          <w:color w:val="000000" w:themeColor="text1"/>
        </w:rPr>
        <w:t xml:space="preserve">Se declara LA NULIDAD LISA Y LLANA de la resolución verbal impugnada y se condena a las autoridades el pago de la indemnización señalada en el último considerando. - - - </w:t>
      </w:r>
    </w:p>
    <w:p w:rsidR="008C2061" w:rsidRDefault="008C2061" w:rsidP="005E214A">
      <w:pPr>
        <w:spacing w:after="0" w:line="360" w:lineRule="auto"/>
        <w:ind w:left="1134" w:right="566"/>
        <w:jc w:val="both"/>
        <w:rPr>
          <w:rFonts w:ascii="Arial" w:eastAsia="Calibri" w:hAnsi="Arial" w:cs="Arial"/>
          <w:bCs/>
          <w:color w:val="000000" w:themeColor="text1"/>
        </w:rPr>
      </w:pPr>
    </w:p>
    <w:p w:rsidR="008C2061" w:rsidRDefault="005E214A" w:rsidP="005E214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CUARTO.</w:t>
      </w:r>
      <w:r w:rsidR="008C2061">
        <w:rPr>
          <w:rFonts w:ascii="Arial" w:eastAsia="Calibri" w:hAnsi="Arial" w:cs="Arial"/>
          <w:bCs/>
          <w:color w:val="000000" w:themeColor="text1"/>
        </w:rPr>
        <w:t xml:space="preserve">- Conforme a lo dispuesto en </w:t>
      </w:r>
      <w:proofErr w:type="gramStart"/>
      <w:r>
        <w:rPr>
          <w:rFonts w:ascii="Arial" w:eastAsia="Calibri" w:hAnsi="Arial" w:cs="Arial"/>
          <w:bCs/>
          <w:color w:val="000000" w:themeColor="text1"/>
        </w:rPr>
        <w:t>l</w:t>
      </w:r>
      <w:r w:rsidR="008C2061">
        <w:rPr>
          <w:rFonts w:ascii="Arial" w:eastAsia="Calibri" w:hAnsi="Arial" w:cs="Arial"/>
          <w:bCs/>
          <w:color w:val="000000" w:themeColor="text1"/>
        </w:rPr>
        <w:t>os</w:t>
      </w:r>
      <w:proofErr w:type="gramEnd"/>
      <w:r>
        <w:rPr>
          <w:rFonts w:ascii="Arial" w:eastAsia="Calibri" w:hAnsi="Arial" w:cs="Arial"/>
          <w:bCs/>
          <w:color w:val="000000" w:themeColor="text1"/>
        </w:rPr>
        <w:t xml:space="preserve"> artículo 142 fracción I y 143 fracciones I y II, de la Ley de Justicia Administrativa para el Estado,</w:t>
      </w:r>
      <w:r>
        <w:rPr>
          <w:rFonts w:ascii="Arial" w:eastAsia="Calibri" w:hAnsi="Arial" w:cs="Arial"/>
          <w:b/>
          <w:bCs/>
          <w:color w:val="000000" w:themeColor="text1"/>
        </w:rPr>
        <w:t xml:space="preserve"> NOTIFÍQUESE PERSONALMENTE A LA PARTE ACTORA Y POR OFICIO A LA</w:t>
      </w:r>
      <w:r w:rsidR="008C2061">
        <w:rPr>
          <w:rFonts w:ascii="Arial" w:eastAsia="Calibri" w:hAnsi="Arial" w:cs="Arial"/>
          <w:b/>
          <w:bCs/>
          <w:color w:val="000000" w:themeColor="text1"/>
        </w:rPr>
        <w:t>S</w:t>
      </w:r>
      <w:r>
        <w:rPr>
          <w:rFonts w:ascii="Arial" w:eastAsia="Calibri" w:hAnsi="Arial" w:cs="Arial"/>
          <w:b/>
          <w:bCs/>
          <w:color w:val="000000" w:themeColor="text1"/>
        </w:rPr>
        <w:t xml:space="preserve"> AUTORIDAD</w:t>
      </w:r>
      <w:r w:rsidR="008C2061">
        <w:rPr>
          <w:rFonts w:ascii="Arial" w:eastAsia="Calibri" w:hAnsi="Arial" w:cs="Arial"/>
          <w:b/>
          <w:bCs/>
          <w:color w:val="000000" w:themeColor="text1"/>
        </w:rPr>
        <w:t>ES</w:t>
      </w:r>
      <w:r>
        <w:rPr>
          <w:rFonts w:ascii="Arial" w:eastAsia="Calibri" w:hAnsi="Arial" w:cs="Arial"/>
          <w:b/>
          <w:bCs/>
          <w:color w:val="000000" w:themeColor="text1"/>
        </w:rPr>
        <w:t xml:space="preserve"> DEMANDADA</w:t>
      </w:r>
      <w:r w:rsidR="008C2061">
        <w:rPr>
          <w:rFonts w:ascii="Arial" w:eastAsia="Calibri" w:hAnsi="Arial" w:cs="Arial"/>
          <w:b/>
          <w:bCs/>
          <w:color w:val="000000" w:themeColor="text1"/>
        </w:rPr>
        <w:t>S</w:t>
      </w:r>
      <w:r>
        <w:rPr>
          <w:rFonts w:ascii="Arial" w:eastAsia="Calibri" w:hAnsi="Arial" w:cs="Arial"/>
          <w:b/>
          <w:bCs/>
          <w:color w:val="000000" w:themeColor="text1"/>
        </w:rPr>
        <w:t>. CÚMPLASE.- - - - - - - - - - - - - - - - - - - - - - - -</w:t>
      </w:r>
    </w:p>
    <w:p w:rsidR="005E214A" w:rsidRDefault="00C02675" w:rsidP="005E214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w:t>
      </w:r>
    </w:p>
    <w:p w:rsidR="006B201F" w:rsidRDefault="006B201F" w:rsidP="00C07DF2">
      <w:pPr>
        <w:spacing w:after="0" w:line="360" w:lineRule="auto"/>
        <w:ind w:right="566"/>
        <w:jc w:val="both"/>
        <w:rPr>
          <w:rFonts w:ascii="Arial" w:eastAsia="Calibri" w:hAnsi="Arial" w:cs="Arial"/>
          <w:b/>
          <w:bCs/>
          <w:color w:val="000000" w:themeColor="text1"/>
        </w:rPr>
      </w:pPr>
    </w:p>
    <w:p w:rsidR="006B201F" w:rsidRDefault="006B201F" w:rsidP="006B201F">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3E6EC8" w:rsidRDefault="003E6EC8" w:rsidP="00477676">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w:t>
      </w:r>
      <w:r w:rsidR="008C2061">
        <w:rPr>
          <w:rFonts w:ascii="Arial" w:hAnsi="Arial" w:cs="Arial"/>
          <w:bCs/>
          <w:iCs/>
          <w:sz w:val="26"/>
          <w:szCs w:val="26"/>
        </w:rPr>
        <w:t>20</w:t>
      </w:r>
      <w:r>
        <w:rPr>
          <w:rFonts w:ascii="Arial" w:hAnsi="Arial" w:cs="Arial"/>
          <w:bCs/>
          <w:iCs/>
          <w:sz w:val="26"/>
          <w:szCs w:val="26"/>
        </w:rPr>
        <w:t xml:space="preserve"> veinte de octubre de </w:t>
      </w:r>
      <w:r w:rsidR="008C2061">
        <w:rPr>
          <w:rFonts w:ascii="Arial" w:hAnsi="Arial" w:cs="Arial"/>
          <w:bCs/>
          <w:iCs/>
          <w:sz w:val="26"/>
          <w:szCs w:val="26"/>
        </w:rPr>
        <w:t xml:space="preserve">2017 </w:t>
      </w:r>
      <w:r>
        <w:rPr>
          <w:rFonts w:ascii="Arial" w:hAnsi="Arial" w:cs="Arial"/>
          <w:bCs/>
          <w:iCs/>
          <w:sz w:val="26"/>
          <w:szCs w:val="26"/>
        </w:rPr>
        <w:t>dos mil diecisiete,</w:t>
      </w:r>
      <w:r>
        <w:rPr>
          <w:rFonts w:ascii="Arial" w:hAnsi="Arial" w:cs="Arial"/>
          <w:sz w:val="26"/>
          <w:szCs w:val="26"/>
        </w:rPr>
        <w:t xml:space="preserve"> </w:t>
      </w:r>
      <w:r w:rsidR="006E5697" w:rsidRPr="006E5697">
        <w:rPr>
          <w:rFonts w:ascii="Arial" w:hAnsi="Arial" w:cs="Arial"/>
          <w:bCs/>
          <w:iCs/>
          <w:sz w:val="26"/>
          <w:szCs w:val="26"/>
        </w:rPr>
        <w:t>dado que se trata de un juicio iniciado el 17 diecisiete de octubre de 2016 dos mil dieciséis y resuelto el 22 veintidós de mayo de 2018 dos mil dieciocho</w:t>
      </w:r>
      <w:r>
        <w:rPr>
          <w:rFonts w:ascii="Arial" w:hAnsi="Arial" w:cs="Arial"/>
          <w:bCs/>
          <w:iCs/>
          <w:sz w:val="26"/>
          <w:szCs w:val="26"/>
        </w:rPr>
        <w:t xml:space="preserve">, dictado por la </w:t>
      </w:r>
      <w:r w:rsidR="008C2061">
        <w:rPr>
          <w:rFonts w:ascii="Arial" w:hAnsi="Arial" w:cs="Arial"/>
          <w:bCs/>
          <w:iCs/>
          <w:sz w:val="26"/>
          <w:szCs w:val="26"/>
        </w:rPr>
        <w:t xml:space="preserve">Tercera </w:t>
      </w:r>
      <w:r>
        <w:rPr>
          <w:rFonts w:ascii="Arial" w:hAnsi="Arial" w:cs="Arial"/>
          <w:bCs/>
          <w:iCs/>
          <w:sz w:val="26"/>
          <w:szCs w:val="26"/>
        </w:rPr>
        <w:t xml:space="preserve">Sala Unitaria de Primera Instancia, en el expediente </w:t>
      </w:r>
      <w:r w:rsidR="008C2061">
        <w:rPr>
          <w:rFonts w:ascii="Arial" w:hAnsi="Arial" w:cs="Arial"/>
          <w:b/>
          <w:bCs/>
          <w:iCs/>
          <w:sz w:val="26"/>
          <w:szCs w:val="26"/>
        </w:rPr>
        <w:t>0484</w:t>
      </w:r>
      <w:r>
        <w:rPr>
          <w:rFonts w:ascii="Arial" w:hAnsi="Arial" w:cs="Arial"/>
          <w:b/>
          <w:bCs/>
          <w:iCs/>
          <w:sz w:val="26"/>
          <w:szCs w:val="26"/>
        </w:rPr>
        <w:t>/2016.</w:t>
      </w:r>
    </w:p>
    <w:p w:rsidR="00F97D7A" w:rsidRDefault="006B201F" w:rsidP="00F97D7A">
      <w:pPr>
        <w:spacing w:line="360" w:lineRule="auto"/>
        <w:ind w:firstLine="709"/>
        <w:jc w:val="both"/>
        <w:rPr>
          <w:rFonts w:ascii="Arial" w:hAnsi="Arial" w:cs="Arial"/>
          <w:bCs/>
          <w:sz w:val="24"/>
          <w:szCs w:val="24"/>
          <w:lang w:val="es-MX"/>
        </w:rPr>
      </w:pPr>
      <w:r>
        <w:rPr>
          <w:rFonts w:ascii="Arial" w:hAnsi="Arial" w:cs="Arial"/>
          <w:b/>
          <w:bCs/>
          <w:sz w:val="26"/>
          <w:szCs w:val="26"/>
        </w:rPr>
        <w:t>SEGUNDO.</w:t>
      </w:r>
      <w:r>
        <w:rPr>
          <w:rFonts w:ascii="Arial" w:hAnsi="Arial" w:cs="Arial"/>
          <w:bCs/>
          <w:sz w:val="26"/>
          <w:szCs w:val="26"/>
        </w:rPr>
        <w:t xml:space="preserve"> </w:t>
      </w:r>
      <w:r w:rsidR="00F97D7A" w:rsidRPr="00F97D7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F97D7A" w:rsidRPr="00F97D7A" w:rsidRDefault="00F97D7A" w:rsidP="00477676">
      <w:pPr>
        <w:spacing w:before="240" w:line="360" w:lineRule="auto"/>
        <w:ind w:firstLine="708"/>
        <w:jc w:val="both"/>
        <w:rPr>
          <w:rFonts w:ascii="Arial" w:hAnsi="Arial" w:cs="Arial"/>
          <w:bCs/>
          <w:sz w:val="26"/>
          <w:szCs w:val="26"/>
          <w:lang w:val="es-MX"/>
        </w:rPr>
      </w:pPr>
    </w:p>
    <w:p w:rsidR="006B201F" w:rsidRPr="00477676" w:rsidRDefault="00F97D7A" w:rsidP="00477676">
      <w:pPr>
        <w:spacing w:before="240" w:line="360" w:lineRule="auto"/>
        <w:ind w:firstLine="708"/>
        <w:jc w:val="both"/>
        <w:rPr>
          <w:rFonts w:ascii="Arial" w:hAnsi="Arial" w:cs="Arial"/>
          <w:bCs/>
          <w:color w:val="000000"/>
          <w:sz w:val="26"/>
          <w:szCs w:val="26"/>
          <w:lang w:val="es-MX"/>
        </w:rPr>
      </w:pPr>
      <w:r w:rsidRPr="00F97D7A">
        <w:rPr>
          <w:rFonts w:ascii="Arial" w:hAnsi="Arial" w:cs="Arial"/>
          <w:b/>
          <w:bCs/>
          <w:color w:val="000000"/>
          <w:sz w:val="26"/>
          <w:szCs w:val="26"/>
          <w:lang w:val="es-MX"/>
        </w:rPr>
        <w:lastRenderedPageBreak/>
        <w:t>TERCERO</w:t>
      </w:r>
      <w:r>
        <w:rPr>
          <w:rFonts w:ascii="Arial" w:hAnsi="Arial" w:cs="Arial"/>
          <w:bCs/>
          <w:color w:val="000000"/>
          <w:sz w:val="26"/>
          <w:szCs w:val="26"/>
          <w:lang w:val="es-MX"/>
        </w:rPr>
        <w:t xml:space="preserve">. </w:t>
      </w:r>
      <w:r w:rsidR="006B201F">
        <w:rPr>
          <w:rFonts w:ascii="Arial" w:hAnsi="Arial" w:cs="Arial"/>
          <w:bCs/>
          <w:color w:val="000000"/>
          <w:sz w:val="26"/>
          <w:szCs w:val="26"/>
          <w:lang w:val="es-MX"/>
        </w:rPr>
        <w:t>De las constancias que integran el expediente principal, así como del cuaderno del presente recurso de revisión, a las que se les otorga pleno valor probatorio conforme a lo dispuesto por el artículo 173, fracción I, de la</w:t>
      </w:r>
      <w:r w:rsidR="00C07DF2">
        <w:rPr>
          <w:rFonts w:ascii="Arial" w:hAnsi="Arial" w:cs="Arial"/>
          <w:bCs/>
          <w:color w:val="000000"/>
          <w:sz w:val="26"/>
          <w:szCs w:val="26"/>
          <w:lang w:val="es-MX"/>
        </w:rPr>
        <w:t xml:space="preserve"> reformada</w:t>
      </w:r>
      <w:r w:rsidR="006B201F">
        <w:rPr>
          <w:rFonts w:ascii="Arial" w:hAnsi="Arial" w:cs="Arial"/>
          <w:bCs/>
          <w:color w:val="000000"/>
          <w:sz w:val="26"/>
          <w:szCs w:val="26"/>
          <w:lang w:val="es-MX"/>
        </w:rPr>
        <w:t xml:space="preserve"> Ley de Justicia Administrativa para el Estado de Oaxaca, por tratarse de actuaciones judiciales, se advierte que:</w:t>
      </w:r>
      <w:r w:rsidR="008C2061">
        <w:rPr>
          <w:rFonts w:ascii="Arial" w:hAnsi="Arial" w:cs="Arial"/>
          <w:bCs/>
          <w:color w:val="000000"/>
          <w:sz w:val="26"/>
          <w:szCs w:val="26"/>
          <w:lang w:val="es-MX"/>
        </w:rPr>
        <w:t xml:space="preserve"> </w:t>
      </w:r>
      <w:r w:rsidR="00FF6CF3">
        <w:rPr>
          <w:rFonts w:ascii="Arial" w:hAnsi="Arial" w:cs="Arial"/>
          <w:b/>
          <w:color w:val="000000"/>
          <w:sz w:val="26"/>
          <w:szCs w:val="26"/>
          <w:lang w:val="es-MX"/>
        </w:rPr>
        <w:t>**********</w:t>
      </w:r>
      <w:r w:rsidR="00477676">
        <w:rPr>
          <w:rFonts w:ascii="Arial" w:hAnsi="Arial" w:cs="Arial"/>
          <w:b/>
          <w:color w:val="000000"/>
          <w:sz w:val="26"/>
          <w:szCs w:val="26"/>
          <w:lang w:val="es-MX"/>
        </w:rPr>
        <w:t xml:space="preserve">, </w:t>
      </w:r>
      <w:r w:rsidR="006B201F">
        <w:rPr>
          <w:rFonts w:ascii="Arial" w:hAnsi="Arial" w:cs="Arial"/>
          <w:color w:val="000000"/>
          <w:sz w:val="26"/>
          <w:szCs w:val="26"/>
          <w:lang w:val="es-MX"/>
        </w:rPr>
        <w:t>presentó el escrito del recurso de revi</w:t>
      </w:r>
      <w:r w:rsidR="008C2061">
        <w:rPr>
          <w:rFonts w:ascii="Arial" w:hAnsi="Arial" w:cs="Arial"/>
          <w:color w:val="000000"/>
          <w:sz w:val="26"/>
          <w:szCs w:val="26"/>
          <w:lang w:val="es-MX"/>
        </w:rPr>
        <w:t>sión en contra de la sentencia 22 veintidós de mayo de 2018 dos mil dieciocho</w:t>
      </w:r>
      <w:r w:rsidR="006B201F">
        <w:rPr>
          <w:rFonts w:ascii="Arial" w:hAnsi="Arial" w:cs="Arial"/>
          <w:color w:val="000000"/>
          <w:sz w:val="26"/>
          <w:szCs w:val="26"/>
          <w:lang w:val="es-MX"/>
        </w:rPr>
        <w:t xml:space="preserve">, el cual fue recibido en la Oficialía de Partes el </w:t>
      </w:r>
      <w:r w:rsidR="008C2061">
        <w:rPr>
          <w:rFonts w:ascii="Arial" w:hAnsi="Arial" w:cs="Arial"/>
          <w:color w:val="000000"/>
          <w:sz w:val="26"/>
          <w:szCs w:val="26"/>
          <w:lang w:val="es-MX"/>
        </w:rPr>
        <w:t xml:space="preserve">05 cinco de julio </w:t>
      </w:r>
      <w:r w:rsidR="006B201F">
        <w:rPr>
          <w:rFonts w:ascii="Arial" w:hAnsi="Arial" w:cs="Arial"/>
          <w:color w:val="000000"/>
          <w:sz w:val="26"/>
          <w:szCs w:val="26"/>
          <w:lang w:val="es-MX"/>
        </w:rPr>
        <w:t>de 2018 dos mil dieciocho.</w:t>
      </w:r>
    </w:p>
    <w:p w:rsidR="006B201F" w:rsidRDefault="006B201F" w:rsidP="006B201F">
      <w:pPr>
        <w:spacing w:line="360" w:lineRule="auto"/>
        <w:jc w:val="both"/>
        <w:rPr>
          <w:rFonts w:ascii="Arial" w:hAnsi="Arial" w:cs="Arial"/>
          <w:color w:val="000000"/>
          <w:sz w:val="26"/>
          <w:szCs w:val="26"/>
          <w:lang w:val="es-MX"/>
        </w:rPr>
      </w:pPr>
      <w:r>
        <w:rPr>
          <w:rFonts w:ascii="Arial" w:hAnsi="Arial" w:cs="Arial"/>
          <w:color w:val="000000"/>
          <w:sz w:val="26"/>
          <w:szCs w:val="26"/>
          <w:lang w:val="es-MX"/>
        </w:rPr>
        <w:tab/>
        <w:t xml:space="preserve">Ahora, el artículo 207 de la </w:t>
      </w:r>
      <w:r w:rsidR="00C07DF2">
        <w:rPr>
          <w:rFonts w:ascii="Arial" w:hAnsi="Arial" w:cs="Arial"/>
          <w:color w:val="000000"/>
          <w:sz w:val="26"/>
          <w:szCs w:val="26"/>
          <w:lang w:val="es-MX"/>
        </w:rPr>
        <w:t xml:space="preserve">citada </w:t>
      </w:r>
      <w:r>
        <w:rPr>
          <w:rFonts w:ascii="Arial" w:hAnsi="Arial" w:cs="Arial"/>
          <w:color w:val="000000"/>
          <w:sz w:val="26"/>
          <w:szCs w:val="26"/>
          <w:lang w:val="es-MX"/>
        </w:rPr>
        <w:t>Ley de Justicia Administrativa para el Estado de Oaxaca, establece:</w:t>
      </w:r>
    </w:p>
    <w:p w:rsidR="006B201F" w:rsidRDefault="006B201F" w:rsidP="006B201F">
      <w:pPr>
        <w:tabs>
          <w:tab w:val="left" w:pos="7938"/>
        </w:tabs>
        <w:spacing w:before="240"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207</w:t>
      </w:r>
      <w:r>
        <w:rPr>
          <w:rFonts w:ascii="Arial" w:hAnsi="Arial" w:cs="Arial"/>
          <w:color w:val="000000"/>
          <w:sz w:val="20"/>
          <w:szCs w:val="20"/>
          <w:lang w:val="es-MX"/>
        </w:rPr>
        <w:t>.- El recurso de revisión se presentará por escrito con expresión de agravios ante el Juzgado que dictó el acuerdo o resolución que se impugna, dentro de los cinco días siguientes a la notificación de la resolución recurrida.”</w:t>
      </w:r>
    </w:p>
    <w:p w:rsidR="006B201F" w:rsidRDefault="006B201F" w:rsidP="006B201F">
      <w:pPr>
        <w:spacing w:before="240" w:after="0" w:line="360" w:lineRule="auto"/>
        <w:ind w:right="476"/>
        <w:jc w:val="both"/>
        <w:rPr>
          <w:rFonts w:ascii="Arial" w:hAnsi="Arial" w:cs="Arial"/>
          <w:color w:val="000000"/>
          <w:sz w:val="26"/>
          <w:szCs w:val="26"/>
          <w:lang w:val="es-MX"/>
        </w:rPr>
      </w:pPr>
      <w:r>
        <w:rPr>
          <w:rFonts w:ascii="Arial" w:hAnsi="Arial" w:cs="Arial"/>
          <w:color w:val="000000"/>
          <w:sz w:val="26"/>
          <w:szCs w:val="26"/>
          <w:lang w:val="es-MX"/>
        </w:rPr>
        <w:t xml:space="preserve"> </w:t>
      </w:r>
      <w:r>
        <w:rPr>
          <w:rFonts w:ascii="Arial" w:hAnsi="Arial" w:cs="Arial"/>
          <w:color w:val="000000"/>
          <w:sz w:val="26"/>
          <w:szCs w:val="26"/>
          <w:lang w:val="es-MX"/>
        </w:rPr>
        <w:tab/>
        <w:t>Y, el diverso artículo 140, segundo párrafo de la citada Ley, señala:</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140</w:t>
      </w:r>
      <w:r>
        <w:rPr>
          <w:rFonts w:ascii="Arial" w:hAnsi="Arial" w:cs="Arial"/>
          <w:color w:val="000000"/>
          <w:sz w:val="20"/>
          <w:szCs w:val="20"/>
          <w:lang w:val="es-MX"/>
        </w:rPr>
        <w:t>.-…</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Las notificaciones surtirán sus efectos el día hábil siguiente de aquel en que se realicen.”</w:t>
      </w:r>
    </w:p>
    <w:p w:rsidR="006B201F" w:rsidRDefault="006B201F" w:rsidP="006B201F">
      <w:pPr>
        <w:spacing w:before="240" w:after="0" w:line="360" w:lineRule="auto"/>
        <w:jc w:val="both"/>
        <w:rPr>
          <w:rFonts w:ascii="Arial" w:eastAsia="Calibri" w:hAnsi="Arial" w:cs="Arial"/>
          <w:color w:val="000000"/>
          <w:sz w:val="26"/>
          <w:szCs w:val="26"/>
          <w:lang w:val="es-MX"/>
        </w:rPr>
      </w:pPr>
      <w:r>
        <w:rPr>
          <w:rFonts w:ascii="Arial" w:hAnsi="Arial" w:cs="Arial"/>
          <w:color w:val="000000"/>
          <w:sz w:val="26"/>
          <w:szCs w:val="26"/>
          <w:lang w:val="es-MX"/>
        </w:rPr>
        <w:tab/>
        <w:t xml:space="preserve">Así, se tiene que dicha resolución le fue notificada el </w:t>
      </w:r>
      <w:r w:rsidR="00706338">
        <w:rPr>
          <w:rFonts w:ascii="Arial" w:hAnsi="Arial" w:cs="Arial"/>
          <w:color w:val="000000"/>
          <w:sz w:val="26"/>
          <w:szCs w:val="26"/>
          <w:lang w:val="es-MX"/>
        </w:rPr>
        <w:t>15 quince de junio</w:t>
      </w:r>
      <w:r w:rsidR="008939B5">
        <w:rPr>
          <w:rFonts w:ascii="Arial" w:hAnsi="Arial" w:cs="Arial"/>
          <w:color w:val="000000"/>
          <w:sz w:val="26"/>
          <w:szCs w:val="26"/>
          <w:lang w:val="es-MX"/>
        </w:rPr>
        <w:t xml:space="preserve"> </w:t>
      </w:r>
      <w:r>
        <w:rPr>
          <w:rFonts w:ascii="Arial" w:hAnsi="Arial" w:cs="Arial"/>
          <w:color w:val="000000"/>
          <w:sz w:val="26"/>
          <w:szCs w:val="26"/>
          <w:lang w:val="es-MX"/>
        </w:rPr>
        <w:t>de 2018 dos mil dieciocho, como consta en diligencia de notif</w:t>
      </w:r>
      <w:r w:rsidR="00706338">
        <w:rPr>
          <w:rFonts w:ascii="Arial" w:hAnsi="Arial" w:cs="Arial"/>
          <w:color w:val="000000"/>
          <w:sz w:val="26"/>
          <w:szCs w:val="26"/>
          <w:lang w:val="es-MX"/>
        </w:rPr>
        <w:t>icación correspondiente (folio 161</w:t>
      </w:r>
      <w:r>
        <w:rPr>
          <w:rFonts w:ascii="Arial" w:hAnsi="Arial" w:cs="Arial"/>
          <w:color w:val="000000"/>
          <w:sz w:val="26"/>
          <w:szCs w:val="26"/>
          <w:lang w:val="es-MX"/>
        </w:rPr>
        <w:t xml:space="preserve">), y surtiendo efectos el </w:t>
      </w:r>
      <w:r w:rsidR="00706338">
        <w:rPr>
          <w:rFonts w:ascii="Arial" w:hAnsi="Arial" w:cs="Arial"/>
          <w:color w:val="000000"/>
          <w:sz w:val="26"/>
          <w:szCs w:val="26"/>
          <w:lang w:val="es-MX"/>
        </w:rPr>
        <w:t xml:space="preserve">18 dieciocho de junio </w:t>
      </w:r>
      <w:r w:rsidR="005D6FAE">
        <w:rPr>
          <w:rFonts w:ascii="Arial" w:hAnsi="Arial" w:cs="Arial"/>
          <w:color w:val="000000"/>
          <w:sz w:val="26"/>
          <w:szCs w:val="26"/>
          <w:lang w:val="es-MX"/>
        </w:rPr>
        <w:t>del presente</w:t>
      </w:r>
      <w:r>
        <w:rPr>
          <w:rFonts w:ascii="Arial" w:hAnsi="Arial" w:cs="Arial"/>
          <w:color w:val="000000"/>
          <w:sz w:val="26"/>
          <w:szCs w:val="26"/>
          <w:lang w:val="es-MX"/>
        </w:rPr>
        <w:t xml:space="preserve"> año, del día hábil siguiente a la realización de la referida notificación, por lo que el plazo aludido transcurrió del </w:t>
      </w:r>
      <w:r w:rsidR="00706338">
        <w:rPr>
          <w:rFonts w:ascii="Arial" w:hAnsi="Arial" w:cs="Arial"/>
          <w:color w:val="000000"/>
          <w:sz w:val="26"/>
          <w:szCs w:val="26"/>
          <w:lang w:val="es-MX"/>
        </w:rPr>
        <w:t>19 diecinueve de junio</w:t>
      </w:r>
      <w:r w:rsidR="008E649F">
        <w:rPr>
          <w:rFonts w:ascii="Arial" w:hAnsi="Arial" w:cs="Arial"/>
          <w:color w:val="000000"/>
          <w:sz w:val="26"/>
          <w:szCs w:val="26"/>
          <w:lang w:val="es-MX"/>
        </w:rPr>
        <w:t xml:space="preserve"> </w:t>
      </w:r>
      <w:r>
        <w:rPr>
          <w:rFonts w:ascii="Arial" w:hAnsi="Arial" w:cs="Arial"/>
          <w:color w:val="000000"/>
          <w:sz w:val="26"/>
          <w:szCs w:val="26"/>
          <w:lang w:val="es-MX"/>
        </w:rPr>
        <w:t xml:space="preserve">de 2018 dos mil dieciocho al </w:t>
      </w:r>
      <w:r w:rsidR="00706338">
        <w:rPr>
          <w:rFonts w:ascii="Arial" w:hAnsi="Arial" w:cs="Arial"/>
          <w:color w:val="000000"/>
          <w:sz w:val="26"/>
          <w:szCs w:val="26"/>
          <w:lang w:val="es-MX"/>
        </w:rPr>
        <w:t xml:space="preserve">27 veintisiete de junio </w:t>
      </w:r>
      <w:r>
        <w:rPr>
          <w:rFonts w:ascii="Arial" w:hAnsi="Arial" w:cs="Arial"/>
          <w:color w:val="000000"/>
          <w:sz w:val="26"/>
          <w:szCs w:val="26"/>
          <w:lang w:val="es-MX"/>
        </w:rPr>
        <w:t>del 2018 dos mil diecioch</w:t>
      </w:r>
      <w:r w:rsidR="008E649F">
        <w:rPr>
          <w:rFonts w:ascii="Arial" w:hAnsi="Arial" w:cs="Arial"/>
          <w:color w:val="000000"/>
          <w:sz w:val="26"/>
          <w:szCs w:val="26"/>
          <w:lang w:val="es-MX"/>
        </w:rPr>
        <w:t xml:space="preserve">o, descontándose los días del </w:t>
      </w:r>
      <w:r w:rsidR="00706338">
        <w:rPr>
          <w:rFonts w:ascii="Arial" w:hAnsi="Arial" w:cs="Arial"/>
          <w:color w:val="000000"/>
          <w:sz w:val="26"/>
          <w:szCs w:val="26"/>
          <w:lang w:val="es-MX"/>
        </w:rPr>
        <w:t xml:space="preserve">16 dieciséis, 17 diecisiete, 23 veintitrés, 24 veinticuatro, 25 veinticinco y 26 veintiséis de junio de 2018 dos mil dieciocho </w:t>
      </w:r>
      <w:r>
        <w:rPr>
          <w:rFonts w:ascii="Arial" w:eastAsia="Calibri" w:hAnsi="Arial" w:cs="Arial"/>
          <w:color w:val="000000"/>
          <w:sz w:val="26"/>
          <w:szCs w:val="26"/>
          <w:lang w:val="es-MX"/>
        </w:rPr>
        <w:t xml:space="preserve">por corresponder a días inhábiles; lo anterior, conforme  a lo dispuesto en los artículos 135 y 138 de la </w:t>
      </w:r>
      <w:r w:rsidR="00C07DF2">
        <w:rPr>
          <w:rFonts w:ascii="Arial" w:eastAsia="Calibri" w:hAnsi="Arial" w:cs="Arial"/>
          <w:color w:val="000000"/>
          <w:sz w:val="26"/>
          <w:szCs w:val="26"/>
          <w:lang w:val="es-MX"/>
        </w:rPr>
        <w:t xml:space="preserve">reformada </w:t>
      </w:r>
      <w:r>
        <w:rPr>
          <w:rFonts w:ascii="Arial" w:eastAsia="Calibri" w:hAnsi="Arial" w:cs="Arial"/>
          <w:color w:val="000000"/>
          <w:sz w:val="26"/>
          <w:szCs w:val="26"/>
          <w:lang w:val="es-MX"/>
        </w:rPr>
        <w:t>Ley de Justicia Administrativa para el Estado de Oaxaca, los cuales establecen:</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ARTICULO 135</w:t>
      </w:r>
      <w:r>
        <w:rPr>
          <w:rFonts w:ascii="Arial" w:hAnsi="Arial" w:cs="Arial"/>
          <w:color w:val="000000"/>
          <w:sz w:val="20"/>
          <w:szCs w:val="20"/>
          <w:lang w:val="es-MX"/>
        </w:rPr>
        <w:t>.- Son días hábiles para la promoción, substanciación y resolución del juicio contencioso administrativo, todos los días del año, con exclusión de los sábados y domingos, así como los señalados en el calendario oficial del Tribunal.”</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w:t>
      </w:r>
      <w:r>
        <w:rPr>
          <w:rFonts w:ascii="Arial" w:hAnsi="Arial" w:cs="Arial"/>
          <w:b/>
          <w:color w:val="000000"/>
          <w:sz w:val="20"/>
          <w:szCs w:val="20"/>
          <w:lang w:val="es-MX"/>
        </w:rPr>
        <w:t>ARTICULO 138</w:t>
      </w:r>
      <w:r>
        <w:rPr>
          <w:rFonts w:ascii="Arial" w:hAnsi="Arial" w:cs="Arial"/>
          <w:color w:val="000000"/>
          <w:sz w:val="20"/>
          <w:szCs w:val="20"/>
          <w:lang w:val="es-MX"/>
        </w:rPr>
        <w:t>.- Los plazos serán improrrogables y su cómputo se sujetará a las reglas siguientes:</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lastRenderedPageBreak/>
        <w:t>I. Empezarán a correr a partir del día siguiente a aquél en que surta efectos la notificación y se incluirá en ellos el día del vencimiento, y</w:t>
      </w:r>
    </w:p>
    <w:p w:rsidR="006B201F" w:rsidRDefault="006B201F" w:rsidP="006B201F">
      <w:pPr>
        <w:spacing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II. Los plazos se contarán por días hábiles.”</w:t>
      </w:r>
    </w:p>
    <w:p w:rsidR="006B201F" w:rsidRDefault="006B201F" w:rsidP="006B201F">
      <w:pPr>
        <w:spacing w:after="0" w:line="360" w:lineRule="auto"/>
        <w:ind w:left="1134" w:right="616"/>
        <w:jc w:val="both"/>
        <w:rPr>
          <w:rFonts w:ascii="Arial" w:hAnsi="Arial" w:cs="Arial"/>
          <w:color w:val="000000"/>
          <w:sz w:val="20"/>
          <w:szCs w:val="20"/>
          <w:lang w:val="es-MX"/>
        </w:rPr>
      </w:pPr>
    </w:p>
    <w:p w:rsidR="006B201F" w:rsidRDefault="006B201F" w:rsidP="006B201F">
      <w:pPr>
        <w:spacing w:after="0" w:line="360" w:lineRule="auto"/>
        <w:ind w:left="1134" w:right="616"/>
        <w:jc w:val="both"/>
        <w:rPr>
          <w:rFonts w:ascii="Arial" w:hAnsi="Arial" w:cs="Arial"/>
          <w:color w:val="000000"/>
          <w:sz w:val="20"/>
          <w:szCs w:val="20"/>
          <w:lang w:val="es-MX"/>
        </w:rPr>
      </w:pPr>
    </w:p>
    <w:p w:rsidR="006B201F" w:rsidRDefault="006B201F" w:rsidP="006B201F">
      <w:pPr>
        <w:widowControl w:val="0"/>
        <w:tabs>
          <w:tab w:val="left" w:pos="7938"/>
          <w:tab w:val="left" w:pos="8222"/>
        </w:tabs>
        <w:spacing w:after="0" w:line="360" w:lineRule="auto"/>
        <w:ind w:right="49"/>
        <w:jc w:val="both"/>
        <w:rPr>
          <w:rFonts w:ascii="Arial" w:eastAsia="Calibri" w:hAnsi="Arial" w:cs="Arial"/>
          <w:sz w:val="26"/>
          <w:szCs w:val="26"/>
          <w:lang w:val="es-MX"/>
        </w:rPr>
      </w:pPr>
      <w:r>
        <w:rPr>
          <w:rFonts w:ascii="Arial" w:hAnsi="Arial" w:cs="Arial"/>
          <w:color w:val="000000"/>
          <w:sz w:val="26"/>
          <w:szCs w:val="26"/>
          <w:lang w:val="es-MX"/>
        </w:rPr>
        <w:t xml:space="preserve">            Por tanto, al haberse presentado el escrito del recurso de revisión el </w:t>
      </w:r>
      <w:r w:rsidR="00F97D7A">
        <w:rPr>
          <w:rFonts w:ascii="Arial" w:hAnsi="Arial" w:cs="Arial"/>
          <w:color w:val="000000"/>
          <w:sz w:val="26"/>
          <w:szCs w:val="26"/>
          <w:lang w:val="es-MX"/>
        </w:rPr>
        <w:t xml:space="preserve">05 cinco de julio </w:t>
      </w:r>
      <w:r>
        <w:rPr>
          <w:rFonts w:ascii="Arial" w:hAnsi="Arial" w:cs="Arial"/>
          <w:color w:val="000000"/>
          <w:sz w:val="26"/>
          <w:szCs w:val="26"/>
          <w:lang w:val="es-MX"/>
        </w:rPr>
        <w:t xml:space="preserve">de 2018 dos mil dieciocho, como consta del sello de recepción de la Oficialía de Partes de este Tribunal, es evidente que se realizó fuera del plazo, que dispone el artículo 207 de la Ley en comento, lo que impone </w:t>
      </w:r>
      <w:r>
        <w:rPr>
          <w:rFonts w:ascii="Arial" w:hAnsi="Arial" w:cs="Arial"/>
          <w:b/>
          <w:color w:val="000000"/>
          <w:sz w:val="26"/>
          <w:szCs w:val="26"/>
          <w:lang w:val="es-MX"/>
        </w:rPr>
        <w:t>DESECHARLO</w:t>
      </w:r>
      <w:r>
        <w:rPr>
          <w:rFonts w:ascii="Arial" w:hAnsi="Arial" w:cs="Arial"/>
          <w:color w:val="000000"/>
          <w:sz w:val="26"/>
          <w:szCs w:val="26"/>
          <w:lang w:val="es-MX"/>
        </w:rPr>
        <w:t xml:space="preserve"> por </w:t>
      </w:r>
      <w:r>
        <w:rPr>
          <w:rFonts w:ascii="Arial" w:hAnsi="Arial" w:cs="Arial"/>
          <w:b/>
          <w:color w:val="000000"/>
          <w:sz w:val="26"/>
          <w:szCs w:val="26"/>
          <w:lang w:val="es-MX"/>
        </w:rPr>
        <w:t xml:space="preserve">EXTEMPORÁNEO. </w:t>
      </w:r>
      <w:r>
        <w:rPr>
          <w:rFonts w:ascii="Arial" w:eastAsia="Calibri" w:hAnsi="Arial" w:cs="Arial"/>
          <w:sz w:val="26"/>
          <w:szCs w:val="26"/>
          <w:lang w:val="es-MX"/>
        </w:rPr>
        <w:t xml:space="preserve">En mérito de lo anterior, con fundamento en los artículos 207 y 208 de la Ley de Justicia Administrativa para el Estado, </w:t>
      </w:r>
      <w:r w:rsidR="00C07DF2">
        <w:rPr>
          <w:rFonts w:ascii="Arial" w:eastAsia="Calibri" w:hAnsi="Arial" w:cs="Arial"/>
          <w:sz w:val="26"/>
          <w:szCs w:val="26"/>
          <w:lang w:val="es-MX"/>
        </w:rPr>
        <w:t xml:space="preserve">vigente al inicio del juicio principal, </w:t>
      </w:r>
      <w:r>
        <w:rPr>
          <w:rFonts w:ascii="Arial" w:eastAsia="Calibri" w:hAnsi="Arial" w:cs="Arial"/>
          <w:sz w:val="26"/>
          <w:szCs w:val="26"/>
          <w:lang w:val="es-MX"/>
        </w:rPr>
        <w:t>se:</w:t>
      </w:r>
    </w:p>
    <w:p w:rsidR="006B201F" w:rsidRDefault="006B201F" w:rsidP="006B201F">
      <w:pPr>
        <w:spacing w:before="240" w:line="360" w:lineRule="auto"/>
        <w:jc w:val="center"/>
        <w:rPr>
          <w:rFonts w:ascii="Arial" w:hAnsi="Arial" w:cs="Arial"/>
          <w:b/>
          <w:sz w:val="24"/>
          <w:szCs w:val="24"/>
        </w:rPr>
      </w:pPr>
      <w:r>
        <w:rPr>
          <w:rFonts w:ascii="Arial" w:hAnsi="Arial" w:cs="Arial"/>
          <w:b/>
          <w:sz w:val="24"/>
          <w:szCs w:val="24"/>
        </w:rPr>
        <w:t>R E S U E L V E</w:t>
      </w:r>
    </w:p>
    <w:p w:rsidR="006B201F" w:rsidRDefault="006B201F" w:rsidP="006B201F">
      <w:pPr>
        <w:spacing w:after="0" w:line="360" w:lineRule="auto"/>
        <w:jc w:val="both"/>
        <w:rPr>
          <w:rFonts w:ascii="Arial" w:hAnsi="Arial" w:cs="Arial"/>
          <w:sz w:val="26"/>
          <w:szCs w:val="26"/>
          <w:lang w:val="es-MX"/>
        </w:rPr>
      </w:pPr>
      <w:r>
        <w:rPr>
          <w:rFonts w:ascii="Arial" w:hAnsi="Arial" w:cs="Arial"/>
          <w:b/>
          <w:sz w:val="26"/>
          <w:szCs w:val="26"/>
        </w:rPr>
        <w:tab/>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EXTEMPORÁNEO</w:t>
      </w:r>
      <w:r>
        <w:rPr>
          <w:rFonts w:ascii="Arial" w:hAnsi="Arial" w:cs="Arial"/>
          <w:sz w:val="26"/>
          <w:szCs w:val="26"/>
          <w:lang w:val="es-MX"/>
        </w:rPr>
        <w:t xml:space="preserve">, el recurso de revisión interpuesto en contra de la sentencia de </w:t>
      </w:r>
      <w:r w:rsidR="008E649F">
        <w:rPr>
          <w:rFonts w:ascii="Arial" w:hAnsi="Arial" w:cs="Arial"/>
          <w:sz w:val="26"/>
          <w:szCs w:val="26"/>
          <w:lang w:val="es-MX"/>
        </w:rPr>
        <w:t xml:space="preserve">siete de marzo </w:t>
      </w:r>
      <w:r>
        <w:rPr>
          <w:rFonts w:ascii="Arial" w:hAnsi="Arial" w:cs="Arial"/>
          <w:sz w:val="26"/>
          <w:szCs w:val="26"/>
          <w:lang w:val="es-MX"/>
        </w:rPr>
        <w:t>de dos mil dieciocho, por las razones expuestas en el Considerando que antecede.</w:t>
      </w:r>
    </w:p>
    <w:p w:rsidR="006B201F" w:rsidRDefault="006B201F" w:rsidP="006B201F">
      <w:pPr>
        <w:spacing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con copia certificada de la presente resolución, vuelvan las constancias remitidas a la </w:t>
      </w:r>
      <w:r w:rsidR="00F97D7A">
        <w:rPr>
          <w:rFonts w:ascii="Arial" w:hAnsi="Arial" w:cs="Arial"/>
          <w:sz w:val="26"/>
          <w:szCs w:val="26"/>
        </w:rPr>
        <w:t xml:space="preserve">Tercera </w:t>
      </w:r>
      <w:r>
        <w:rPr>
          <w:rFonts w:ascii="Arial" w:hAnsi="Arial" w:cs="Arial"/>
          <w:sz w:val="26"/>
          <w:szCs w:val="26"/>
        </w:rPr>
        <w:t>Sala Unitaria de Primera Instancia, y en su oportunidad archívese el cuader</w:t>
      </w:r>
      <w:r w:rsidR="00755B34">
        <w:rPr>
          <w:rFonts w:ascii="Arial" w:hAnsi="Arial" w:cs="Arial"/>
          <w:sz w:val="26"/>
          <w:szCs w:val="26"/>
        </w:rPr>
        <w:t>no de revisión como concluido.</w:t>
      </w:r>
    </w:p>
    <w:p w:rsidR="001E04FB" w:rsidRDefault="00C07DF2" w:rsidP="00F97D7A">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757C13" w:rsidRDefault="00757C13" w:rsidP="00F97D7A">
      <w:pPr>
        <w:pStyle w:val="Sinespaciado"/>
        <w:spacing w:before="240" w:line="360" w:lineRule="auto"/>
        <w:ind w:firstLine="708"/>
        <w:jc w:val="both"/>
        <w:rPr>
          <w:rFonts w:ascii="Arial" w:eastAsiaTheme="minorEastAsia" w:hAnsi="Arial" w:cs="Arial"/>
          <w:sz w:val="26"/>
          <w:szCs w:val="26"/>
          <w:lang w:val="es-MX" w:eastAsia="es-MX"/>
        </w:rPr>
      </w:pPr>
    </w:p>
    <w:p w:rsidR="00C07DF2" w:rsidRPr="00557C64" w:rsidRDefault="00C07DF2" w:rsidP="00F97D7A">
      <w:pPr>
        <w:pStyle w:val="Sinespaciado"/>
        <w:ind w:firstLine="708"/>
        <w:jc w:val="center"/>
        <w:rPr>
          <w:rFonts w:ascii="Arial" w:eastAsiaTheme="minorEastAsia" w:hAnsi="Arial" w:cs="Arial"/>
          <w:sz w:val="26"/>
          <w:szCs w:val="26"/>
          <w:lang w:val="es-MX" w:eastAsia="es-MX"/>
        </w:rPr>
      </w:pPr>
      <w:r w:rsidRPr="0007468A">
        <w:rPr>
          <w:rFonts w:ascii="Arial" w:eastAsia="Calibri" w:hAnsi="Arial" w:cs="Arial"/>
          <w:sz w:val="26"/>
          <w:szCs w:val="26"/>
        </w:rPr>
        <w:t>MAGISTRADO ADRIÁN QUIROGA AVENDAÑO</w:t>
      </w:r>
    </w:p>
    <w:p w:rsidR="00C07DF2" w:rsidRDefault="00C07DF2" w:rsidP="00F97D7A">
      <w:pPr>
        <w:spacing w:after="0" w:line="240" w:lineRule="auto"/>
        <w:ind w:left="142" w:firstLine="709"/>
        <w:jc w:val="center"/>
        <w:rPr>
          <w:rFonts w:ascii="Arial" w:eastAsia="Calibri" w:hAnsi="Arial" w:cs="Arial"/>
          <w:sz w:val="26"/>
          <w:szCs w:val="26"/>
        </w:rPr>
      </w:pPr>
      <w:r w:rsidRPr="0007468A">
        <w:rPr>
          <w:rFonts w:ascii="Arial" w:eastAsia="Arial" w:hAnsi="Arial" w:cs="Arial"/>
          <w:bCs/>
          <w:sz w:val="26"/>
          <w:szCs w:val="26"/>
        </w:rPr>
        <w:t>PRESIDENTE</w:t>
      </w:r>
    </w:p>
    <w:p w:rsidR="00C07DF2" w:rsidRDefault="00C07DF2"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757C13" w:rsidRDefault="00757C13" w:rsidP="00F97D7A">
      <w:pPr>
        <w:spacing w:after="0" w:line="240" w:lineRule="auto"/>
        <w:jc w:val="center"/>
        <w:rPr>
          <w:rFonts w:ascii="Arial" w:eastAsia="Calibri" w:hAnsi="Arial" w:cs="Arial"/>
          <w:sz w:val="26"/>
          <w:szCs w:val="26"/>
        </w:rPr>
      </w:pPr>
    </w:p>
    <w:p w:rsidR="00C07DF2" w:rsidRDefault="00C07DF2" w:rsidP="00F97D7A">
      <w:pPr>
        <w:spacing w:after="0" w:line="240" w:lineRule="auto"/>
        <w:ind w:left="142" w:firstLine="709"/>
        <w:jc w:val="center"/>
        <w:rPr>
          <w:rFonts w:ascii="Arial" w:eastAsia="Calibri" w:hAnsi="Arial" w:cs="Arial"/>
          <w:sz w:val="26"/>
          <w:szCs w:val="26"/>
        </w:rPr>
      </w:pPr>
      <w:r>
        <w:rPr>
          <w:rFonts w:ascii="Arial" w:eastAsia="Calibri" w:hAnsi="Arial" w:cs="Arial"/>
          <w:sz w:val="26"/>
          <w:szCs w:val="26"/>
        </w:rPr>
        <w:t>MAGISTRADO HUGO VILLEGAS AQUINO</w:t>
      </w:r>
    </w:p>
    <w:p w:rsidR="00757C13" w:rsidRDefault="00757C13" w:rsidP="00F97D7A">
      <w:pPr>
        <w:spacing w:after="0" w:line="240" w:lineRule="auto"/>
        <w:ind w:left="142" w:firstLine="709"/>
        <w:jc w:val="center"/>
        <w:rPr>
          <w:rFonts w:ascii="Arial" w:eastAsia="Calibri" w:hAnsi="Arial" w:cs="Arial"/>
          <w:sz w:val="26"/>
          <w:szCs w:val="26"/>
        </w:rPr>
      </w:pPr>
    </w:p>
    <w:p w:rsidR="00757C13" w:rsidRPr="00821585" w:rsidRDefault="00757C13" w:rsidP="00F97D7A">
      <w:pPr>
        <w:spacing w:after="0" w:line="240" w:lineRule="auto"/>
        <w:ind w:left="142" w:firstLine="709"/>
        <w:jc w:val="center"/>
        <w:rPr>
          <w:rFonts w:ascii="Arial" w:eastAsia="Calibri" w:hAnsi="Arial" w:cs="Arial"/>
          <w:b/>
          <w:sz w:val="14"/>
          <w:szCs w:val="26"/>
        </w:rPr>
      </w:pPr>
      <w:r w:rsidRPr="00821585">
        <w:rPr>
          <w:rFonts w:ascii="Arial" w:eastAsia="Calibri" w:hAnsi="Arial" w:cs="Arial"/>
          <w:b/>
          <w:sz w:val="14"/>
          <w:szCs w:val="26"/>
        </w:rPr>
        <w:lastRenderedPageBreak/>
        <w:t>LAS PRESENTES FIRMAS CORRESPONDEN AL RECURSO DE REVISIÓN 276/2018</w:t>
      </w:r>
    </w:p>
    <w:p w:rsidR="00757C13" w:rsidRPr="00821585" w:rsidRDefault="00757C13" w:rsidP="00F97D7A">
      <w:pPr>
        <w:spacing w:after="0" w:line="240" w:lineRule="auto"/>
        <w:ind w:left="142" w:firstLine="709"/>
        <w:jc w:val="center"/>
        <w:rPr>
          <w:rFonts w:ascii="Arial" w:eastAsia="Calibri" w:hAnsi="Arial" w:cs="Arial"/>
          <w:b/>
          <w:sz w:val="14"/>
          <w:szCs w:val="26"/>
        </w:rPr>
      </w:pPr>
    </w:p>
    <w:p w:rsidR="00757C13" w:rsidRDefault="00757C13" w:rsidP="00F97D7A">
      <w:pPr>
        <w:spacing w:after="0" w:line="240" w:lineRule="auto"/>
        <w:ind w:left="142" w:firstLine="709"/>
        <w:jc w:val="center"/>
        <w:rPr>
          <w:rFonts w:ascii="Arial" w:eastAsia="Calibri" w:hAnsi="Arial" w:cs="Arial"/>
          <w:sz w:val="26"/>
          <w:szCs w:val="26"/>
        </w:rPr>
      </w:pPr>
    </w:p>
    <w:p w:rsidR="00C07DF2" w:rsidRDefault="00C07DF2"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821585" w:rsidRDefault="00821585" w:rsidP="00F97D7A">
      <w:pPr>
        <w:spacing w:after="0" w:line="240" w:lineRule="auto"/>
        <w:jc w:val="center"/>
        <w:rPr>
          <w:rFonts w:ascii="Arial" w:eastAsia="Calibri" w:hAnsi="Arial" w:cs="Arial"/>
          <w:sz w:val="26"/>
          <w:szCs w:val="26"/>
        </w:rPr>
      </w:pPr>
    </w:p>
    <w:p w:rsidR="00C07DF2" w:rsidRDefault="00C07DF2" w:rsidP="00F97D7A">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ENRIQUE PACHECO MARTÍNEZ</w:t>
      </w: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821585" w:rsidRDefault="00821585" w:rsidP="00F97D7A">
      <w:pPr>
        <w:spacing w:after="0" w:line="240" w:lineRule="auto"/>
        <w:ind w:left="142" w:firstLine="709"/>
        <w:jc w:val="center"/>
        <w:rPr>
          <w:rFonts w:ascii="Arial" w:eastAsia="Calibri" w:hAnsi="Arial" w:cs="Arial"/>
          <w:sz w:val="26"/>
          <w:szCs w:val="26"/>
        </w:rPr>
      </w:pPr>
    </w:p>
    <w:p w:rsidR="00C07DF2" w:rsidRDefault="00C07DF2" w:rsidP="00F97D7A">
      <w:pPr>
        <w:spacing w:after="0"/>
        <w:jc w:val="center"/>
        <w:rPr>
          <w:rFonts w:ascii="Arial" w:eastAsia="Calibri" w:hAnsi="Arial" w:cs="Arial"/>
          <w:sz w:val="26"/>
          <w:szCs w:val="26"/>
        </w:rPr>
      </w:pPr>
    </w:p>
    <w:p w:rsidR="00C07DF2" w:rsidRDefault="00F97D7A" w:rsidP="00F97D7A">
      <w:pPr>
        <w:spacing w:after="0" w:line="240" w:lineRule="auto"/>
        <w:ind w:right="-72"/>
        <w:jc w:val="center"/>
        <w:rPr>
          <w:rFonts w:ascii="Arial" w:hAnsi="Arial" w:cs="Arial"/>
          <w:sz w:val="26"/>
          <w:szCs w:val="26"/>
        </w:rPr>
      </w:pPr>
      <w:r>
        <w:rPr>
          <w:rFonts w:ascii="Arial" w:hAnsi="Arial" w:cs="Arial"/>
          <w:sz w:val="26"/>
          <w:szCs w:val="26"/>
        </w:rPr>
        <w:t xml:space="preserve">           </w:t>
      </w:r>
      <w:r w:rsidR="00C07DF2" w:rsidRPr="0007468A">
        <w:rPr>
          <w:rFonts w:ascii="Arial" w:hAnsi="Arial" w:cs="Arial"/>
          <w:sz w:val="26"/>
          <w:szCs w:val="26"/>
        </w:rPr>
        <w:t>MAGISTRADA MARÍA ELENA VILLA DE JARQUÍN</w:t>
      </w: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821585" w:rsidRDefault="00821585" w:rsidP="00F97D7A">
      <w:pPr>
        <w:spacing w:after="0" w:line="240" w:lineRule="auto"/>
        <w:ind w:right="-72"/>
        <w:jc w:val="center"/>
        <w:rPr>
          <w:rFonts w:ascii="Arial" w:hAnsi="Arial" w:cs="Arial"/>
          <w:sz w:val="26"/>
          <w:szCs w:val="26"/>
        </w:rPr>
      </w:pPr>
    </w:p>
    <w:p w:rsidR="00C07DF2" w:rsidRDefault="00C07DF2" w:rsidP="00F97D7A">
      <w:pPr>
        <w:tabs>
          <w:tab w:val="left" w:pos="6495"/>
        </w:tabs>
        <w:spacing w:after="0"/>
        <w:jc w:val="center"/>
        <w:rPr>
          <w:rFonts w:ascii="Arial" w:eastAsia="Calibri" w:hAnsi="Arial" w:cs="Arial"/>
          <w:sz w:val="26"/>
          <w:szCs w:val="26"/>
        </w:rPr>
      </w:pPr>
    </w:p>
    <w:p w:rsidR="00821585" w:rsidRDefault="00821585" w:rsidP="00F97D7A">
      <w:pPr>
        <w:tabs>
          <w:tab w:val="left" w:pos="6495"/>
        </w:tabs>
        <w:spacing w:after="0"/>
        <w:jc w:val="center"/>
        <w:rPr>
          <w:rFonts w:ascii="Arial" w:eastAsia="Calibri" w:hAnsi="Arial" w:cs="Arial"/>
          <w:sz w:val="26"/>
          <w:szCs w:val="26"/>
        </w:rPr>
      </w:pPr>
    </w:p>
    <w:p w:rsidR="00C07DF2" w:rsidRDefault="00F97D7A" w:rsidP="00F97D7A">
      <w:pPr>
        <w:spacing w:after="0"/>
        <w:jc w:val="center"/>
        <w:rPr>
          <w:rFonts w:ascii="Arial" w:eastAsia="Calibri" w:hAnsi="Arial" w:cs="Arial"/>
          <w:sz w:val="26"/>
          <w:szCs w:val="26"/>
        </w:rPr>
      </w:pPr>
      <w:r>
        <w:rPr>
          <w:rFonts w:ascii="Arial" w:eastAsia="Calibri" w:hAnsi="Arial" w:cs="Arial"/>
          <w:sz w:val="26"/>
          <w:szCs w:val="26"/>
        </w:rPr>
        <w:t xml:space="preserve">          </w:t>
      </w:r>
      <w:r w:rsidR="00C07DF2">
        <w:rPr>
          <w:rFonts w:ascii="Arial" w:eastAsia="Calibri" w:hAnsi="Arial" w:cs="Arial"/>
          <w:sz w:val="26"/>
          <w:szCs w:val="26"/>
        </w:rPr>
        <w:t>MAGISTRADO MANUEL VELASCO ALCANTARA</w:t>
      </w: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821585" w:rsidRDefault="00821585" w:rsidP="00F97D7A">
      <w:pPr>
        <w:spacing w:after="0"/>
        <w:jc w:val="center"/>
        <w:rPr>
          <w:rFonts w:ascii="Arial" w:eastAsia="Calibri" w:hAnsi="Arial" w:cs="Arial"/>
          <w:sz w:val="26"/>
          <w:szCs w:val="26"/>
        </w:rPr>
      </w:pPr>
    </w:p>
    <w:p w:rsidR="00C07DF2" w:rsidRDefault="00C07DF2" w:rsidP="00F97D7A">
      <w:pPr>
        <w:spacing w:after="0"/>
        <w:jc w:val="center"/>
        <w:rPr>
          <w:rFonts w:ascii="Arial" w:eastAsia="Calibri" w:hAnsi="Arial" w:cs="Arial"/>
          <w:sz w:val="26"/>
          <w:szCs w:val="26"/>
        </w:rPr>
      </w:pPr>
    </w:p>
    <w:p w:rsidR="00821585" w:rsidRPr="0007468A" w:rsidRDefault="00821585" w:rsidP="00F97D7A">
      <w:pPr>
        <w:spacing w:after="0"/>
        <w:jc w:val="center"/>
        <w:rPr>
          <w:rFonts w:ascii="Arial" w:eastAsia="Calibri" w:hAnsi="Arial" w:cs="Arial"/>
          <w:sz w:val="26"/>
          <w:szCs w:val="26"/>
        </w:rPr>
      </w:pPr>
    </w:p>
    <w:p w:rsidR="00C07DF2" w:rsidRPr="0007468A" w:rsidRDefault="00F97D7A" w:rsidP="00F97D7A">
      <w:pPr>
        <w:spacing w:after="0"/>
        <w:jc w:val="center"/>
        <w:rPr>
          <w:rFonts w:ascii="Arial" w:eastAsia="Calibri" w:hAnsi="Arial" w:cs="Arial"/>
          <w:sz w:val="26"/>
          <w:szCs w:val="26"/>
        </w:rPr>
      </w:pPr>
      <w:r>
        <w:rPr>
          <w:rFonts w:ascii="Arial" w:eastAsia="Calibri" w:hAnsi="Arial" w:cs="Arial"/>
          <w:sz w:val="26"/>
          <w:szCs w:val="26"/>
        </w:rPr>
        <w:t xml:space="preserve">             </w:t>
      </w:r>
      <w:r w:rsidR="00C07DF2" w:rsidRPr="0007468A">
        <w:rPr>
          <w:rFonts w:ascii="Arial" w:eastAsia="Calibri" w:hAnsi="Arial" w:cs="Arial"/>
          <w:sz w:val="26"/>
          <w:szCs w:val="26"/>
        </w:rPr>
        <w:t xml:space="preserve">LICENCIADA </w:t>
      </w:r>
      <w:r>
        <w:rPr>
          <w:rFonts w:ascii="Arial" w:eastAsia="Calibri" w:hAnsi="Arial" w:cs="Arial"/>
          <w:sz w:val="26"/>
          <w:szCs w:val="26"/>
        </w:rPr>
        <w:t>LETICIA GARCIA SOTO</w:t>
      </w:r>
    </w:p>
    <w:p w:rsidR="00C07DF2" w:rsidRPr="0007468A" w:rsidRDefault="00F97D7A" w:rsidP="00F97D7A">
      <w:pPr>
        <w:spacing w:after="0"/>
        <w:jc w:val="center"/>
        <w:rPr>
          <w:rFonts w:ascii="Arial" w:eastAsia="Calibri" w:hAnsi="Arial" w:cs="Arial"/>
          <w:sz w:val="26"/>
          <w:szCs w:val="26"/>
        </w:rPr>
      </w:pPr>
      <w:r>
        <w:rPr>
          <w:rFonts w:ascii="Arial" w:eastAsia="Calibri" w:hAnsi="Arial" w:cs="Arial"/>
          <w:sz w:val="26"/>
          <w:szCs w:val="26"/>
        </w:rPr>
        <w:t xml:space="preserve">              </w:t>
      </w:r>
      <w:r w:rsidR="00C07DF2" w:rsidRPr="0007468A">
        <w:rPr>
          <w:rFonts w:ascii="Arial" w:eastAsia="Calibri" w:hAnsi="Arial" w:cs="Arial"/>
          <w:sz w:val="26"/>
          <w:szCs w:val="26"/>
        </w:rPr>
        <w:t>SECRETARIA GENERAL DE ACUERDOS</w:t>
      </w:r>
    </w:p>
    <w:p w:rsidR="00C07DF2" w:rsidRPr="0089276A" w:rsidRDefault="00C07DF2" w:rsidP="00C07DF2">
      <w:pPr>
        <w:pStyle w:val="Sinespaciado"/>
        <w:spacing w:before="240" w:line="360" w:lineRule="auto"/>
        <w:ind w:firstLine="708"/>
        <w:jc w:val="both"/>
        <w:rPr>
          <w:rFonts w:ascii="Arial" w:eastAsiaTheme="minorEastAsia" w:hAnsi="Arial" w:cs="Arial"/>
          <w:sz w:val="26"/>
          <w:szCs w:val="26"/>
          <w:lang w:eastAsia="es-MX"/>
        </w:rPr>
      </w:pPr>
    </w:p>
    <w:p w:rsidR="00C07DF2" w:rsidRPr="0089276A" w:rsidRDefault="00C07DF2" w:rsidP="00C07DF2">
      <w:pPr>
        <w:pStyle w:val="Sinespaciado"/>
        <w:spacing w:before="240" w:line="360" w:lineRule="auto"/>
        <w:ind w:firstLine="708"/>
        <w:jc w:val="both"/>
        <w:rPr>
          <w:rFonts w:ascii="Arial" w:eastAsiaTheme="minorEastAsia" w:hAnsi="Arial" w:cs="Arial"/>
          <w:sz w:val="26"/>
          <w:szCs w:val="26"/>
          <w:lang w:eastAsia="es-MX"/>
        </w:rPr>
      </w:pPr>
    </w:p>
    <w:p w:rsidR="00C07DF2" w:rsidRPr="00C60EB1" w:rsidRDefault="00C07DF2" w:rsidP="00C07DF2">
      <w:pPr>
        <w:pStyle w:val="Sinespaciado"/>
        <w:spacing w:line="360" w:lineRule="auto"/>
        <w:jc w:val="both"/>
      </w:pPr>
    </w:p>
    <w:p w:rsidR="0023434D" w:rsidRPr="00C60EB1" w:rsidRDefault="0023434D" w:rsidP="00C07DF2">
      <w:pPr>
        <w:pStyle w:val="Sinespaciado"/>
        <w:spacing w:line="360" w:lineRule="auto"/>
        <w:jc w:val="both"/>
      </w:pPr>
    </w:p>
    <w:sectPr w:rsidR="0023434D" w:rsidRPr="00C60EB1" w:rsidSect="00757C13">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468" w:rsidRDefault="005B7468">
      <w:pPr>
        <w:spacing w:after="0" w:line="240" w:lineRule="auto"/>
      </w:pPr>
      <w:r>
        <w:separator/>
      </w:r>
    </w:p>
  </w:endnote>
  <w:endnote w:type="continuationSeparator" w:id="0">
    <w:p w:rsidR="005B7468" w:rsidRDefault="005B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88D" w:rsidRDefault="004058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88D" w:rsidRDefault="0040588D">
    <w:pPr>
      <w:pStyle w:val="Piedepgina"/>
    </w:pPr>
    <w:r>
      <w:rPr>
        <w:noProof/>
        <w:lang w:val="es-MX" w:eastAsia="es-MX"/>
      </w:rPr>
      <w:drawing>
        <wp:anchor distT="0" distB="0" distL="114300" distR="114300" simplePos="0" relativeHeight="251666944" behindDoc="0" locked="0" layoutInCell="1" allowOverlap="1" wp14:anchorId="5748A452" wp14:editId="18D4C51E">
          <wp:simplePos x="0" y="0"/>
          <wp:positionH relativeFrom="column">
            <wp:posOffset>-1166495</wp:posOffset>
          </wp:positionH>
          <wp:positionV relativeFrom="paragraph">
            <wp:posOffset>-4331970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88D" w:rsidRDefault="004058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468" w:rsidRDefault="005B7468">
      <w:pPr>
        <w:spacing w:after="0" w:line="240" w:lineRule="auto"/>
      </w:pPr>
      <w:r>
        <w:separator/>
      </w:r>
    </w:p>
  </w:footnote>
  <w:footnote w:type="continuationSeparator" w:id="0">
    <w:p w:rsidR="005B7468" w:rsidRDefault="005B7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40588D" w:rsidP="00D25099">
        <w:pPr>
          <w:pStyle w:val="Encabezado"/>
          <w:jc w:val="center"/>
        </w:pPr>
        <w:r>
          <w:rPr>
            <w:noProof/>
            <w:lang w:val="es-MX" w:eastAsia="es-MX"/>
          </w:rPr>
          <w:drawing>
            <wp:anchor distT="0" distB="0" distL="114300" distR="114300" simplePos="0" relativeHeight="251672064" behindDoc="0" locked="0" layoutInCell="1" allowOverlap="1" wp14:anchorId="1B4C0AA3" wp14:editId="4F40CCCE">
              <wp:simplePos x="0" y="0"/>
              <wp:positionH relativeFrom="column">
                <wp:posOffset>5894070</wp:posOffset>
              </wp:positionH>
              <wp:positionV relativeFrom="paragraph">
                <wp:posOffset>5661025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40588D">
          <w:rPr>
            <w:noProof/>
          </w:rPr>
          <w:t>5</w:t>
        </w:r>
        <w:r>
          <w:rPr>
            <w:noProof/>
          </w:rPr>
          <w:fldChar w:fldCharType="end"/>
        </w:r>
      </w:p>
      <w:p w:rsidR="00E61AB6" w:rsidRDefault="0040588D"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2848" behindDoc="1" locked="0" layoutInCell="1" allowOverlap="1" wp14:anchorId="3C08E468" wp14:editId="3C2F442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7C561B86" wp14:editId="0E6AECF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88D" w:rsidRDefault="004058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2419"/>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4FB"/>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EC8"/>
    <w:rsid w:val="003E7801"/>
    <w:rsid w:val="003E7C2E"/>
    <w:rsid w:val="003E7C91"/>
    <w:rsid w:val="003F09E7"/>
    <w:rsid w:val="003F47AD"/>
    <w:rsid w:val="003F5E8A"/>
    <w:rsid w:val="00400164"/>
    <w:rsid w:val="0040457E"/>
    <w:rsid w:val="00404D0E"/>
    <w:rsid w:val="0040588D"/>
    <w:rsid w:val="00407B2F"/>
    <w:rsid w:val="00411707"/>
    <w:rsid w:val="00412972"/>
    <w:rsid w:val="0041349D"/>
    <w:rsid w:val="004138D3"/>
    <w:rsid w:val="0041760B"/>
    <w:rsid w:val="00423A9D"/>
    <w:rsid w:val="00424229"/>
    <w:rsid w:val="0042619D"/>
    <w:rsid w:val="00427081"/>
    <w:rsid w:val="00433FAD"/>
    <w:rsid w:val="004365BF"/>
    <w:rsid w:val="004407BC"/>
    <w:rsid w:val="00441D6B"/>
    <w:rsid w:val="004426E6"/>
    <w:rsid w:val="00444733"/>
    <w:rsid w:val="004503A6"/>
    <w:rsid w:val="00454494"/>
    <w:rsid w:val="004547D3"/>
    <w:rsid w:val="004567C7"/>
    <w:rsid w:val="00457CC7"/>
    <w:rsid w:val="00462630"/>
    <w:rsid w:val="004633DC"/>
    <w:rsid w:val="004715AF"/>
    <w:rsid w:val="00472E19"/>
    <w:rsid w:val="00474E30"/>
    <w:rsid w:val="0047763B"/>
    <w:rsid w:val="00477676"/>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28C"/>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68"/>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6FAE"/>
    <w:rsid w:val="005D74CC"/>
    <w:rsid w:val="005D751A"/>
    <w:rsid w:val="005E18B0"/>
    <w:rsid w:val="005E214A"/>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ED9"/>
    <w:rsid w:val="00621035"/>
    <w:rsid w:val="00621070"/>
    <w:rsid w:val="00627DD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094"/>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5697"/>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338"/>
    <w:rsid w:val="0070679D"/>
    <w:rsid w:val="00707019"/>
    <w:rsid w:val="00707245"/>
    <w:rsid w:val="00710E5B"/>
    <w:rsid w:val="00712EE0"/>
    <w:rsid w:val="0071697F"/>
    <w:rsid w:val="0071716F"/>
    <w:rsid w:val="0072215B"/>
    <w:rsid w:val="0072271C"/>
    <w:rsid w:val="00722C4D"/>
    <w:rsid w:val="00723286"/>
    <w:rsid w:val="00727C09"/>
    <w:rsid w:val="00733866"/>
    <w:rsid w:val="00734DBB"/>
    <w:rsid w:val="007372AF"/>
    <w:rsid w:val="007372F0"/>
    <w:rsid w:val="007402AF"/>
    <w:rsid w:val="00742461"/>
    <w:rsid w:val="00742758"/>
    <w:rsid w:val="0074315B"/>
    <w:rsid w:val="00745F93"/>
    <w:rsid w:val="00747AB7"/>
    <w:rsid w:val="00752052"/>
    <w:rsid w:val="00752B02"/>
    <w:rsid w:val="00755251"/>
    <w:rsid w:val="00755B34"/>
    <w:rsid w:val="007568F4"/>
    <w:rsid w:val="007569A2"/>
    <w:rsid w:val="0075724E"/>
    <w:rsid w:val="00757C13"/>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585"/>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9B5"/>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061"/>
    <w:rsid w:val="008C297E"/>
    <w:rsid w:val="008C380D"/>
    <w:rsid w:val="008C508D"/>
    <w:rsid w:val="008C74CA"/>
    <w:rsid w:val="008D04B8"/>
    <w:rsid w:val="008D1236"/>
    <w:rsid w:val="008D38EC"/>
    <w:rsid w:val="008E215F"/>
    <w:rsid w:val="008E4231"/>
    <w:rsid w:val="008E586E"/>
    <w:rsid w:val="008E5A8E"/>
    <w:rsid w:val="008E649F"/>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3E15"/>
    <w:rsid w:val="009752F6"/>
    <w:rsid w:val="009753AC"/>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710F"/>
    <w:rsid w:val="009C2D9C"/>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50B6"/>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675"/>
    <w:rsid w:val="00C02A64"/>
    <w:rsid w:val="00C06278"/>
    <w:rsid w:val="00C06502"/>
    <w:rsid w:val="00C06661"/>
    <w:rsid w:val="00C07DF2"/>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97D7A"/>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 w:val="00FF6C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33D1F79-0EC9-437B-AF5C-B3CEB9A5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5A811-3939-44DF-B411-157CCEFDD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1231</Words>
  <Characters>6774</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9</cp:revision>
  <cp:lastPrinted>2018-10-11T15:11:00Z</cp:lastPrinted>
  <dcterms:created xsi:type="dcterms:W3CDTF">2019-03-01T16:42:00Z</dcterms:created>
  <dcterms:modified xsi:type="dcterms:W3CDTF">2019-04-09T15:28:00Z</dcterms:modified>
</cp:coreProperties>
</file>