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3197B" w14:textId="77777777" w:rsidR="00E53A2D" w:rsidRPr="00CB6405" w:rsidRDefault="00E53A2D" w:rsidP="00E53A2D">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15542FF" w14:textId="02A3F9BE" w:rsidR="00E53A2D" w:rsidRPr="00A240AA" w:rsidRDefault="00E53A2D" w:rsidP="00E53A2D">
      <w:pPr>
        <w:spacing w:line="240" w:lineRule="auto"/>
        <w:ind w:left="3119"/>
        <w:jc w:val="both"/>
        <w:rPr>
          <w:rFonts w:ascii="Arial" w:hAnsi="Arial" w:cs="Arial"/>
          <w:b/>
          <w:sz w:val="26"/>
          <w:szCs w:val="26"/>
        </w:rPr>
      </w:pPr>
      <w:r>
        <w:rPr>
          <w:rFonts w:ascii="Arial" w:hAnsi="Arial" w:cs="Arial"/>
          <w:b/>
          <w:sz w:val="26"/>
          <w:szCs w:val="26"/>
        </w:rPr>
        <w:t xml:space="preserve">RECURSO DE REVISIÓN: </w:t>
      </w:r>
      <w:r w:rsidR="00C05EF1">
        <w:rPr>
          <w:rFonts w:ascii="Arial" w:hAnsi="Arial" w:cs="Arial"/>
          <w:b/>
          <w:iCs/>
          <w:caps/>
          <w:sz w:val="26"/>
          <w:szCs w:val="26"/>
        </w:rPr>
        <w:t>276</w:t>
      </w:r>
      <w:r>
        <w:rPr>
          <w:rFonts w:ascii="Arial" w:hAnsi="Arial" w:cs="Arial"/>
          <w:b/>
          <w:iCs/>
          <w:caps/>
          <w:sz w:val="26"/>
          <w:szCs w:val="26"/>
        </w:rPr>
        <w:t>/2020</w:t>
      </w:r>
    </w:p>
    <w:p w14:paraId="4EF81D22" w14:textId="7306488F" w:rsidR="00E53A2D" w:rsidRPr="00CB6405" w:rsidRDefault="00E53A2D" w:rsidP="00E53A2D">
      <w:pPr>
        <w:spacing w:line="240" w:lineRule="auto"/>
        <w:ind w:left="311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C05EF1">
        <w:rPr>
          <w:rFonts w:ascii="Arial" w:hAnsi="Arial" w:cs="Arial"/>
          <w:b/>
          <w:iCs/>
          <w:caps/>
          <w:sz w:val="26"/>
          <w:szCs w:val="26"/>
        </w:rPr>
        <w:t>123</w:t>
      </w:r>
      <w:r>
        <w:rPr>
          <w:rFonts w:ascii="Arial" w:hAnsi="Arial" w:cs="Arial"/>
          <w:b/>
          <w:iCs/>
          <w:caps/>
          <w:sz w:val="26"/>
          <w:szCs w:val="26"/>
        </w:rPr>
        <w:t>/20</w:t>
      </w:r>
      <w:r w:rsidR="00C05EF1">
        <w:rPr>
          <w:rFonts w:ascii="Arial" w:hAnsi="Arial" w:cs="Arial"/>
          <w:b/>
          <w:iCs/>
          <w:caps/>
          <w:sz w:val="26"/>
          <w:szCs w:val="26"/>
        </w:rPr>
        <w:t>20</w:t>
      </w:r>
      <w:r w:rsidRPr="002C2607">
        <w:rPr>
          <w:rFonts w:ascii="Arial" w:hAnsi="Arial" w:cs="Arial"/>
          <w:b/>
          <w:iCs/>
          <w:caps/>
          <w:sz w:val="26"/>
          <w:szCs w:val="26"/>
        </w:rPr>
        <w:t xml:space="preserve"> </w:t>
      </w:r>
      <w:r w:rsidR="00C05EF1">
        <w:rPr>
          <w:rFonts w:ascii="Arial" w:hAnsi="Arial" w:cs="Arial"/>
          <w:b/>
          <w:iCs/>
          <w:caps/>
          <w:sz w:val="26"/>
          <w:szCs w:val="26"/>
        </w:rPr>
        <w:t>QUINTA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170E0C5" w14:textId="7A15F953" w:rsidR="00E53A2D" w:rsidRDefault="00E53A2D" w:rsidP="00E53A2D">
      <w:pPr>
        <w:spacing w:line="240" w:lineRule="auto"/>
        <w:ind w:left="3119"/>
        <w:jc w:val="both"/>
        <w:rPr>
          <w:rFonts w:ascii="Arial" w:hAnsi="Arial" w:cs="Arial"/>
          <w:b/>
          <w:sz w:val="26"/>
          <w:szCs w:val="26"/>
        </w:rPr>
      </w:pPr>
      <w:r w:rsidRPr="00CB6405">
        <w:rPr>
          <w:rFonts w:ascii="Arial" w:hAnsi="Arial" w:cs="Arial"/>
          <w:b/>
          <w:sz w:val="26"/>
          <w:szCs w:val="26"/>
        </w:rPr>
        <w:t xml:space="preserve">PONENTE: MAGISTRADO </w:t>
      </w:r>
      <w:r w:rsidR="00C05EF1">
        <w:rPr>
          <w:rFonts w:ascii="Arial" w:hAnsi="Arial" w:cs="Arial"/>
          <w:b/>
          <w:sz w:val="26"/>
          <w:szCs w:val="26"/>
        </w:rPr>
        <w:t>ABRAHAM SANTIAGO SORIANO</w:t>
      </w:r>
    </w:p>
    <w:p w14:paraId="63A49AA2" w14:textId="77777777" w:rsidR="00E53A2D" w:rsidRDefault="00E53A2D" w:rsidP="00E53A2D">
      <w:pPr>
        <w:pStyle w:val="Sinespaciado"/>
      </w:pPr>
    </w:p>
    <w:p w14:paraId="69BDC9EF" w14:textId="326B90F3" w:rsidR="00E53A2D" w:rsidRDefault="00E53A2D" w:rsidP="00E53A2D">
      <w:pPr>
        <w:spacing w:line="360" w:lineRule="auto"/>
        <w:jc w:val="both"/>
        <w:rPr>
          <w:rFonts w:ascii="Arial" w:hAnsi="Arial" w:cs="Arial"/>
          <w:b/>
          <w:sz w:val="26"/>
          <w:szCs w:val="26"/>
          <w:lang w:val="es-ES"/>
        </w:rPr>
      </w:pPr>
      <w:r>
        <w:rPr>
          <w:rFonts w:ascii="Arial" w:hAnsi="Arial" w:cs="Arial"/>
          <w:b/>
          <w:sz w:val="26"/>
          <w:szCs w:val="26"/>
        </w:rPr>
        <w:t>OAXACA DE JUÁR</w:t>
      </w:r>
      <w:bookmarkStart w:id="0" w:name="_GoBack"/>
      <w:bookmarkEnd w:id="0"/>
      <w:r>
        <w:rPr>
          <w:rFonts w:ascii="Arial" w:hAnsi="Arial" w:cs="Arial"/>
          <w:b/>
          <w:sz w:val="26"/>
          <w:szCs w:val="26"/>
        </w:rPr>
        <w:t xml:space="preserve">EZ, OAXACA, A VEINTISIETE DE MAYO DE DOS MIL VEINTIUNO. - - - - - - - - - - - - - - - - - - - - - - - - - - - - - - - - - - - - - - - </w:t>
      </w:r>
    </w:p>
    <w:p w14:paraId="30F8CDA3" w14:textId="6FC2206D" w:rsidR="00E53A2D" w:rsidRDefault="00E53A2D" w:rsidP="00E53A2D">
      <w:pPr>
        <w:spacing w:line="360" w:lineRule="auto"/>
        <w:ind w:firstLine="567"/>
        <w:jc w:val="both"/>
        <w:rPr>
          <w:rFonts w:ascii="Arial" w:hAnsi="Arial" w:cs="Arial"/>
          <w:sz w:val="26"/>
          <w:szCs w:val="26"/>
        </w:rPr>
      </w:pPr>
      <w:r>
        <w:rPr>
          <w:rFonts w:ascii="Arial" w:hAnsi="Arial" w:cs="Arial"/>
          <w:sz w:val="26"/>
          <w:szCs w:val="26"/>
        </w:rPr>
        <w:t xml:space="preserve">Por recibido el Recurso de Revisión </w:t>
      </w:r>
      <w:r>
        <w:rPr>
          <w:rFonts w:ascii="Arial" w:hAnsi="Arial" w:cs="Arial"/>
          <w:b/>
          <w:sz w:val="26"/>
          <w:szCs w:val="26"/>
        </w:rPr>
        <w:t xml:space="preserve">276/2020 </w:t>
      </w:r>
      <w:r>
        <w:rPr>
          <w:rFonts w:ascii="Arial" w:hAnsi="Arial" w:cs="Arial"/>
          <w:sz w:val="26"/>
          <w:szCs w:val="26"/>
        </w:rPr>
        <w:t xml:space="preserve">que remite la Secretaría General de Acuerdos, con motivo del recurso de revisión interpuesto por </w:t>
      </w:r>
      <w:r w:rsidR="005C252D">
        <w:rPr>
          <w:rFonts w:ascii="Arial" w:hAnsi="Arial" w:cs="Arial"/>
          <w:b/>
          <w:bCs/>
          <w:sz w:val="26"/>
          <w:szCs w:val="26"/>
        </w:rPr>
        <w:t>***********</w:t>
      </w:r>
      <w:r>
        <w:rPr>
          <w:rFonts w:ascii="Arial" w:hAnsi="Arial" w:cs="Arial"/>
          <w:b/>
          <w:bCs/>
          <w:sz w:val="26"/>
          <w:szCs w:val="26"/>
        </w:rPr>
        <w:t xml:space="preserve">, EN REPRESENTACIÓN DE SU FINADO HIJO </w:t>
      </w:r>
      <w:r w:rsidR="005C252D">
        <w:rPr>
          <w:rFonts w:ascii="Arial" w:hAnsi="Arial" w:cs="Arial"/>
          <w:b/>
          <w:bCs/>
          <w:sz w:val="26"/>
          <w:szCs w:val="26"/>
        </w:rPr>
        <w:t>***********</w:t>
      </w:r>
      <w:r>
        <w:rPr>
          <w:rFonts w:ascii="Arial" w:hAnsi="Arial" w:cs="Arial"/>
          <w:b/>
          <w:bCs/>
          <w:sz w:val="26"/>
          <w:szCs w:val="26"/>
        </w:rPr>
        <w:t>,</w:t>
      </w:r>
      <w:r>
        <w:rPr>
          <w:rFonts w:ascii="Arial" w:hAnsi="Arial" w:cs="Arial"/>
          <w:b/>
          <w:sz w:val="26"/>
          <w:szCs w:val="26"/>
        </w:rPr>
        <w:t xml:space="preserve"> POLICÍA DEL HONORABLE AYUNTAMIENTO MUNICIPAL DE LA HEROICA CIUDAD DE HUAJUAPAN DE LEÓN, OAXACA,</w:t>
      </w:r>
      <w:r>
        <w:rPr>
          <w:rFonts w:ascii="Arial" w:hAnsi="Arial" w:cs="Arial"/>
          <w:sz w:val="26"/>
          <w:szCs w:val="26"/>
        </w:rPr>
        <w:t xml:space="preserve"> en contra del acuerdo de cuatro de noviembre de dos mil veinte, dictado en el expediente </w:t>
      </w:r>
      <w:r>
        <w:rPr>
          <w:rFonts w:ascii="Arial" w:hAnsi="Arial" w:cs="Arial"/>
          <w:b/>
          <w:sz w:val="26"/>
          <w:szCs w:val="26"/>
        </w:rPr>
        <w:t xml:space="preserve">123/2020 </w:t>
      </w:r>
      <w:r>
        <w:rPr>
          <w:rFonts w:ascii="Arial" w:hAnsi="Arial" w:cs="Arial"/>
          <w:sz w:val="26"/>
          <w:szCs w:val="26"/>
        </w:rPr>
        <w:t xml:space="preserve">del índice de la Quinta Sala Unitaria de Primera Instancia, relativo al juicio de nulidad promovido por </w:t>
      </w:r>
      <w:r>
        <w:rPr>
          <w:rFonts w:ascii="Arial" w:hAnsi="Arial" w:cs="Arial"/>
          <w:b/>
          <w:bCs/>
          <w:sz w:val="26"/>
          <w:szCs w:val="26"/>
        </w:rPr>
        <w:t>LA RECURRENTE</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bCs/>
          <w:sz w:val="26"/>
          <w:szCs w:val="26"/>
        </w:rPr>
        <w:t>HONORABLE AYUNTAMIENTO CONSTITUCIONAL DEL MUNICIPIO DE LA HEROICA CIUDAD DE HUAJUAPAN DE LEÓN, OAXACA</w:t>
      </w:r>
      <w:r>
        <w:rPr>
          <w:rFonts w:ascii="Arial" w:hAnsi="Arial" w:cs="Arial"/>
          <w:b/>
          <w:sz w:val="26"/>
          <w:szCs w:val="26"/>
        </w:rPr>
        <w:t xml:space="preserve">, </w:t>
      </w:r>
      <w:r>
        <w:rPr>
          <w:rFonts w:ascii="Arial" w:hAnsi="Arial" w:cs="Arial"/>
          <w:sz w:val="26"/>
          <w:szCs w:val="26"/>
        </w:rPr>
        <w:t xml:space="preserve">por lo que con fundamento en los artículos 236, fracción I, 237 y 238 de la Ley de Procedimiento y Justicia Administrativa para el Estado de Oaxaca, se admite. En consecuencia, se procede a dictar resolución en los siguientes </w:t>
      </w:r>
      <w:r w:rsidR="0052129A">
        <w:rPr>
          <w:rFonts w:ascii="Arial" w:hAnsi="Arial" w:cs="Arial"/>
          <w:sz w:val="26"/>
          <w:szCs w:val="26"/>
        </w:rPr>
        <w:t>términos: -</w:t>
      </w:r>
      <w:r w:rsidR="005678C6">
        <w:rPr>
          <w:rFonts w:ascii="Arial" w:hAnsi="Arial" w:cs="Arial"/>
          <w:sz w:val="26"/>
          <w:szCs w:val="26"/>
        </w:rPr>
        <w:t xml:space="preserve"> - - - - - - - - - </w:t>
      </w:r>
    </w:p>
    <w:p w14:paraId="53F5AAB3" w14:textId="2F83813B" w:rsidR="00E53A2D" w:rsidRDefault="00E53A2D" w:rsidP="00E53A2D">
      <w:pPr>
        <w:spacing w:line="360" w:lineRule="auto"/>
        <w:jc w:val="center"/>
        <w:rPr>
          <w:rFonts w:ascii="Arial" w:hAnsi="Arial" w:cs="Arial"/>
          <w:b/>
          <w:bCs/>
          <w:sz w:val="26"/>
          <w:szCs w:val="26"/>
        </w:rPr>
      </w:pPr>
      <w:r>
        <w:rPr>
          <w:rFonts w:ascii="Arial" w:hAnsi="Arial" w:cs="Arial"/>
          <w:b/>
          <w:bCs/>
          <w:sz w:val="26"/>
          <w:szCs w:val="26"/>
        </w:rPr>
        <w:t xml:space="preserve">R E S U L T A N D O </w:t>
      </w:r>
    </w:p>
    <w:p w14:paraId="12A26F9E" w14:textId="20882E28" w:rsidR="00E53A2D" w:rsidRDefault="00E53A2D" w:rsidP="00E53A2D">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el acuerdo de cuatro de noviembre de dos mil veinte, dictado por la Secretaria de Acuerdos adscrita a la Quinta Sala Unitaria de Primera Instancia, autorizada entonces por la Presidencia del Tribunal, para tramitar y resolver los asuntos en esa Sala;</w:t>
      </w:r>
      <w:r>
        <w:rPr>
          <w:rFonts w:ascii="Arial" w:hAnsi="Arial" w:cs="Arial"/>
          <w:b/>
          <w:sz w:val="26"/>
          <w:szCs w:val="26"/>
        </w:rPr>
        <w:t xml:space="preserve"> </w:t>
      </w:r>
      <w:r>
        <w:rPr>
          <w:rFonts w:ascii="Arial" w:hAnsi="Arial" w:cs="Arial"/>
          <w:bCs/>
          <w:sz w:val="26"/>
          <w:szCs w:val="26"/>
        </w:rPr>
        <w:t>la promovente</w:t>
      </w:r>
      <w:r>
        <w:rPr>
          <w:rFonts w:ascii="Arial" w:hAnsi="Arial" w:cs="Arial"/>
          <w:b/>
          <w:sz w:val="26"/>
          <w:szCs w:val="26"/>
        </w:rPr>
        <w:t xml:space="preserve"> </w:t>
      </w:r>
      <w:r w:rsidR="005C252D">
        <w:rPr>
          <w:rFonts w:ascii="Arial" w:hAnsi="Arial" w:cs="Arial"/>
          <w:b/>
          <w:bCs/>
          <w:sz w:val="26"/>
          <w:szCs w:val="26"/>
        </w:rPr>
        <w:t>***********</w:t>
      </w:r>
      <w:r>
        <w:rPr>
          <w:rFonts w:ascii="Arial" w:hAnsi="Arial" w:cs="Arial"/>
          <w:b/>
          <w:bCs/>
          <w:sz w:val="26"/>
          <w:szCs w:val="26"/>
        </w:rPr>
        <w:t xml:space="preserve">, EN REPRESENTACIÓN DE SU FINADO HIJO </w:t>
      </w:r>
      <w:r w:rsidR="005C252D">
        <w:rPr>
          <w:rFonts w:ascii="Arial" w:hAnsi="Arial" w:cs="Arial"/>
          <w:b/>
          <w:bCs/>
          <w:sz w:val="26"/>
          <w:szCs w:val="26"/>
        </w:rPr>
        <w:t>***********</w:t>
      </w:r>
      <w:r>
        <w:rPr>
          <w:rFonts w:ascii="Arial" w:hAnsi="Arial" w:cs="Arial"/>
          <w:b/>
          <w:bCs/>
          <w:sz w:val="26"/>
          <w:szCs w:val="26"/>
        </w:rPr>
        <w:t>,</w:t>
      </w:r>
      <w:r>
        <w:rPr>
          <w:rFonts w:ascii="Arial" w:hAnsi="Arial" w:cs="Arial"/>
          <w:b/>
          <w:sz w:val="26"/>
          <w:szCs w:val="26"/>
        </w:rPr>
        <w:t xml:space="preserve"> POLICÍA DEL HONORABLE AYUNTAMIENTO MUNICIPAL DE LA HEROICA CIUDAD DE HUAJUAPAN DE LEÓN, OAXACA</w:t>
      </w:r>
      <w:r>
        <w:rPr>
          <w:rFonts w:ascii="Arial" w:hAnsi="Arial" w:cs="Arial"/>
          <w:bCs/>
          <w:sz w:val="26"/>
          <w:szCs w:val="26"/>
        </w:rPr>
        <w:t xml:space="preserve">, </w:t>
      </w:r>
      <w:r>
        <w:rPr>
          <w:rFonts w:ascii="Arial" w:hAnsi="Arial" w:cs="Arial"/>
          <w:sz w:val="26"/>
          <w:szCs w:val="26"/>
        </w:rPr>
        <w:t>interpuso en su contra recurso de revisión. - - - - - - - - - - - - -</w:t>
      </w:r>
      <w:r w:rsidR="005C252D">
        <w:rPr>
          <w:rFonts w:ascii="Arial" w:hAnsi="Arial" w:cs="Arial"/>
          <w:sz w:val="26"/>
          <w:szCs w:val="26"/>
        </w:rPr>
        <w:t xml:space="preserve"> - - - - - - - - - - - - - - - - - - - - - - - - - - - - - - - - - </w:t>
      </w:r>
    </w:p>
    <w:p w14:paraId="7CA0CB06" w14:textId="77777777" w:rsidR="00E53A2D" w:rsidRDefault="00E53A2D" w:rsidP="00E53A2D">
      <w:pPr>
        <w:spacing w:line="360" w:lineRule="auto"/>
        <w:ind w:firstLine="567"/>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 acuerdo recurrido es del tenor literal siguiente:</w:t>
      </w:r>
    </w:p>
    <w:p w14:paraId="3F99A216" w14:textId="05B27D3A" w:rsidR="00E53A2D" w:rsidRPr="00976088" w:rsidRDefault="00E53A2D" w:rsidP="00E53A2D">
      <w:pPr>
        <w:spacing w:line="360" w:lineRule="auto"/>
        <w:ind w:left="851" w:right="900"/>
        <w:jc w:val="both"/>
        <w:rPr>
          <w:rFonts w:ascii="Arial" w:hAnsi="Arial" w:cs="Arial"/>
          <w:bCs/>
          <w:i/>
        </w:rPr>
      </w:pPr>
      <w:r w:rsidRPr="005678C6">
        <w:rPr>
          <w:rFonts w:ascii="Arial" w:hAnsi="Arial" w:cs="Arial"/>
          <w:i/>
        </w:rPr>
        <w:lastRenderedPageBreak/>
        <w:t>“…</w:t>
      </w:r>
      <w:r w:rsidRPr="005678C6">
        <w:rPr>
          <w:rFonts w:ascii="Arial" w:hAnsi="Arial" w:cs="Arial"/>
          <w:bCs/>
          <w:i/>
        </w:rPr>
        <w:t xml:space="preserve">Glósese a los presentes autos escrito de treinta de septiembre del año en que se actúa, presentado ante (sic) Oficialía de Partes Común de este Tribunal el uno de octubre  de dos mil veinte, signado por la actora </w:t>
      </w:r>
      <w:r w:rsidR="005C252D">
        <w:rPr>
          <w:rFonts w:ascii="Arial" w:hAnsi="Arial" w:cs="Arial"/>
          <w:b/>
          <w:bCs/>
          <w:sz w:val="26"/>
          <w:szCs w:val="26"/>
        </w:rPr>
        <w:t>***********</w:t>
      </w:r>
      <w:r w:rsidRPr="005678C6">
        <w:rPr>
          <w:rFonts w:ascii="Arial" w:hAnsi="Arial" w:cs="Arial"/>
          <w:bCs/>
          <w:i/>
        </w:rPr>
        <w:t xml:space="preserve">; atendiendo a su contenido, téngasele dando cumplimiento al requerimiento  efectuado mediante proveído de trece de marzo del presente año; por lo que, con fundamento en el artículo 158, 161 fracción VI, y 182 fracción I de la Ley de Procedimiento y Justicia Administrativa para el Estado de Oaxaca se desecha la presente demanda por notoriamente improcedente, en razón de que el acto que pretende recurrir la actora fue consentido por la misma, ya que la  demanda  no </w:t>
      </w:r>
      <w:r w:rsidRPr="00976088">
        <w:rPr>
          <w:rFonts w:ascii="Arial" w:hAnsi="Arial" w:cs="Arial"/>
          <w:bCs/>
          <w:i/>
        </w:rPr>
        <w:t>fue  presentada dentro del plazo establecido en el artículo 166 del ordenamiento legal antes invocado, el cual establece: “</w:t>
      </w:r>
      <w:r w:rsidRPr="00976088">
        <w:rPr>
          <w:rFonts w:ascii="Arial" w:hAnsi="Arial" w:cs="Arial"/>
          <w:b/>
          <w:i/>
        </w:rPr>
        <w:t>Artículo 166.-</w:t>
      </w:r>
      <w:r w:rsidRPr="00976088">
        <w:rPr>
          <w:rFonts w:ascii="Arial" w:hAnsi="Arial" w:cs="Arial"/>
          <w:bCs/>
          <w:i/>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afectados tienen conocimiento del acto”.</w:t>
      </w:r>
    </w:p>
    <w:p w14:paraId="03EBF80B" w14:textId="1F68F9D6" w:rsidR="00E53A2D" w:rsidRPr="00976088" w:rsidRDefault="00E53A2D" w:rsidP="00E53A2D">
      <w:pPr>
        <w:spacing w:line="360" w:lineRule="auto"/>
        <w:ind w:left="851" w:right="900"/>
        <w:jc w:val="both"/>
        <w:rPr>
          <w:rFonts w:ascii="Arial" w:hAnsi="Arial" w:cs="Arial"/>
          <w:bCs/>
          <w:i/>
        </w:rPr>
      </w:pPr>
      <w:r w:rsidRPr="00976088">
        <w:rPr>
          <w:rFonts w:ascii="Arial" w:hAnsi="Arial" w:cs="Arial"/>
          <w:bCs/>
          <w:i/>
        </w:rPr>
        <w:t xml:space="preserve">Se dice lo anterior, en virtud de que, según confesión expresa de la actora en su escrito de demanda, refiere: “…falta de pago que se me hizo saber por parte del H. AYUNTAMIENTO MUNICIPAL DE LA CIUDAD QUE VENGO MENCIONANDO, (FECHA QUE TUVO CONOCIMIENTO DEL ACTO COMBATIDO) a través del Secretario Municipal quien me dijo  que el día TREINTA DE OCTUBRE DE DOS MIL DIECINUEVE, que no me pagaría ninguna indemnización por muerte de mi finado hijo que vengo refiriendo, ni me pagaría ningún derecho que como Policía Municipal de dicho ayuntamiento a (sic) él le correspondía…”; por lo que al realizar el cómputo respectivo, se advierte que el plazo de treinta días hábiles establecido para interponer el Juicio de Nulidad, </w:t>
      </w:r>
      <w:r w:rsidRPr="00976088">
        <w:rPr>
          <w:rFonts w:ascii="Arial" w:hAnsi="Arial" w:cs="Arial"/>
          <w:b/>
          <w:i/>
        </w:rPr>
        <w:t>comenzó</w:t>
      </w:r>
      <w:r w:rsidRPr="00976088">
        <w:rPr>
          <w:rFonts w:ascii="Arial" w:hAnsi="Arial" w:cs="Arial"/>
          <w:bCs/>
          <w:i/>
        </w:rPr>
        <w:t xml:space="preserve"> a transcurrir a partir del cinco de noviembre de dos mil diecinueve (05/11/2019) y </w:t>
      </w:r>
      <w:r w:rsidRPr="00976088">
        <w:rPr>
          <w:rFonts w:ascii="Arial" w:hAnsi="Arial" w:cs="Arial"/>
          <w:b/>
          <w:i/>
        </w:rPr>
        <w:t>feneció</w:t>
      </w:r>
      <w:r w:rsidRPr="00976088">
        <w:rPr>
          <w:rFonts w:ascii="Arial" w:hAnsi="Arial" w:cs="Arial"/>
          <w:bCs/>
          <w:i/>
        </w:rPr>
        <w:t xml:space="preserve"> el siete de enero del presente ejercicio (07/01/2020), descontándose los días sábados y domingos, treinta y uno de octubre, uno y dieciocho de noviembre, del dieciséis al treinta y uno de diciembre de dos mil diecinueve, del uno al tres de enero de dos mil veinte, por ser inhábiles, de conformidad con lo establecido en el artículo 165 de la Ley de Procedimiento y Justicia Administrativa, Acuerdos Generales AG/TJAO/01/2019 y AG/TJAO/01/2020, aprobados por el Pleno de este órgano jurisdiccional; y que la demanda interpuesta por la actora </w:t>
      </w:r>
      <w:r w:rsidR="005C252D">
        <w:rPr>
          <w:rFonts w:ascii="Arial" w:hAnsi="Arial" w:cs="Arial"/>
          <w:b/>
          <w:bCs/>
          <w:sz w:val="26"/>
          <w:szCs w:val="26"/>
        </w:rPr>
        <w:t>***********</w:t>
      </w:r>
      <w:r w:rsidRPr="00976088">
        <w:rPr>
          <w:rFonts w:ascii="Arial" w:hAnsi="Arial" w:cs="Arial"/>
          <w:bCs/>
          <w:i/>
        </w:rPr>
        <w:t xml:space="preserve">, fue presentada el trece de enero de dos mil veinte, resultando evidentemente </w:t>
      </w:r>
      <w:r w:rsidRPr="00976088">
        <w:rPr>
          <w:rFonts w:ascii="Arial" w:hAnsi="Arial" w:cs="Arial"/>
          <w:b/>
          <w:i/>
        </w:rPr>
        <w:t>extemporánea</w:t>
      </w:r>
      <w:r w:rsidRPr="00976088">
        <w:rPr>
          <w:rFonts w:ascii="Arial" w:hAnsi="Arial" w:cs="Arial"/>
          <w:bCs/>
          <w:i/>
        </w:rPr>
        <w:t xml:space="preserve"> la presentación de la misma.</w:t>
      </w:r>
    </w:p>
    <w:p w14:paraId="0E976D81" w14:textId="77777777" w:rsidR="00E53A2D" w:rsidRPr="006E4F3C" w:rsidRDefault="00E53A2D" w:rsidP="00E53A2D">
      <w:pPr>
        <w:spacing w:line="360" w:lineRule="auto"/>
        <w:ind w:left="851" w:right="900"/>
        <w:jc w:val="both"/>
        <w:rPr>
          <w:rFonts w:ascii="Arial" w:hAnsi="Arial" w:cs="Arial"/>
          <w:bCs/>
          <w:i/>
        </w:rPr>
      </w:pPr>
      <w:r w:rsidRPr="005678C6">
        <w:rPr>
          <w:rFonts w:ascii="Arial" w:hAnsi="Arial" w:cs="Arial"/>
          <w:bCs/>
          <w:i/>
        </w:rPr>
        <w:lastRenderedPageBreak/>
        <w:t>En cons</w:t>
      </w:r>
      <w:r w:rsidRPr="006E4F3C">
        <w:rPr>
          <w:rFonts w:ascii="Arial" w:hAnsi="Arial" w:cs="Arial"/>
          <w:bCs/>
          <w:i/>
        </w:rPr>
        <w:t>ecuencia, al haberse presentado el escrito de demanda de cinco de diciembre de dos mil diecinueve, ante la Junta de Arbitraje para los Empleados al Servicio de los Poderes del Estado hasta el trece de enero del presente año, se actualiza la causal contenida en la fracción VI del artículo 161 de la Ley de Procedimiento y Justicia Administrativa para el Estado, que prescribe: “</w:t>
      </w:r>
      <w:r w:rsidRPr="006E4F3C">
        <w:rPr>
          <w:rFonts w:ascii="Arial" w:hAnsi="Arial" w:cs="Arial"/>
          <w:b/>
          <w:i/>
        </w:rPr>
        <w:t>Artículo 161.-</w:t>
      </w:r>
      <w:r w:rsidRPr="006E4F3C">
        <w:rPr>
          <w:rFonts w:ascii="Arial" w:hAnsi="Arial" w:cs="Arial"/>
          <w:bCs/>
          <w:i/>
        </w:rPr>
        <w:t xml:space="preserve"> Es improcedente el Juicio ante el Tribunal Contencioso Administrativo y de Cuentas contra actos: </w:t>
      </w:r>
      <w:r w:rsidRPr="006E4F3C">
        <w:rPr>
          <w:rFonts w:ascii="Arial" w:hAnsi="Arial" w:cs="Arial"/>
          <w:b/>
          <w:i/>
        </w:rPr>
        <w:t>VI.-</w:t>
      </w:r>
      <w:r w:rsidRPr="006E4F3C">
        <w:rPr>
          <w:rFonts w:ascii="Arial" w:hAnsi="Arial" w:cs="Arial"/>
          <w:bCs/>
          <w:i/>
        </w:rPr>
        <w:t xml:space="preserve"> Contra actos consentidos expresamente o por manifestaciones de voluntad que entrañen ese consentimiento, entendiéndose por estos últimos, en contra de los cuales no se promueva el juicio dentro del término que para tal efecto señale esta Ley;”.</w:t>
      </w:r>
    </w:p>
    <w:p w14:paraId="6250A77B" w14:textId="77777777" w:rsidR="00E53A2D" w:rsidRPr="006E4F3C" w:rsidRDefault="00E53A2D" w:rsidP="00E53A2D">
      <w:pPr>
        <w:spacing w:line="360" w:lineRule="auto"/>
        <w:ind w:left="851" w:right="900"/>
        <w:jc w:val="both"/>
        <w:rPr>
          <w:rFonts w:ascii="Arial" w:hAnsi="Arial" w:cs="Arial"/>
          <w:i/>
        </w:rPr>
      </w:pPr>
      <w:r w:rsidRPr="006E4F3C">
        <w:rPr>
          <w:rFonts w:ascii="Arial" w:hAnsi="Arial" w:cs="Arial"/>
          <w:bCs/>
          <w:i/>
        </w:rPr>
        <w:t xml:space="preserve">Por las razones antes vertidas, y toda vez que esta juzgadora advierte motivo manifiesto e indudable de improcedencia para la tramitación del presente Juicio de Nulidad; con fundamento en lo establecido en la fracción I del artículo 182 de la Ley de Procedimiento y Justicia Administrativa, se </w:t>
      </w:r>
      <w:r w:rsidRPr="006E4F3C">
        <w:rPr>
          <w:rFonts w:ascii="Arial" w:hAnsi="Arial" w:cs="Arial"/>
          <w:b/>
          <w:i/>
        </w:rPr>
        <w:t>DESECHA</w:t>
      </w:r>
      <w:r w:rsidRPr="006E4F3C">
        <w:rPr>
          <w:rFonts w:ascii="Arial" w:hAnsi="Arial" w:cs="Arial"/>
          <w:bCs/>
          <w:i/>
        </w:rPr>
        <w:t xml:space="preserve"> la presente demanda por notoriamente </w:t>
      </w:r>
      <w:r w:rsidRPr="006E4F3C">
        <w:rPr>
          <w:rFonts w:ascii="Arial" w:hAnsi="Arial" w:cs="Arial"/>
          <w:b/>
          <w:i/>
        </w:rPr>
        <w:t>IMPROCEDENTE</w:t>
      </w:r>
      <w:r w:rsidRPr="006E4F3C">
        <w:rPr>
          <w:rFonts w:ascii="Arial" w:hAnsi="Arial" w:cs="Arial"/>
          <w:bCs/>
          <w:i/>
        </w:rPr>
        <w:t>; por lo que, en su oportunidad, archívese el presente asunto como total y definitivamente concluido…”.</w:t>
      </w:r>
    </w:p>
    <w:p w14:paraId="4B360DAC" w14:textId="4ECA0355" w:rsidR="00E53A2D" w:rsidRDefault="00E53A2D" w:rsidP="00E53A2D">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14:paraId="73B76037" w14:textId="77777777" w:rsidR="00E53A2D" w:rsidRDefault="00E53A2D" w:rsidP="00E53A2D">
      <w:pPr>
        <w:spacing w:line="360" w:lineRule="auto"/>
        <w:ind w:firstLine="426"/>
        <w:jc w:val="both"/>
        <w:rPr>
          <w:rFonts w:ascii="Arial" w:hAnsi="Arial" w:cs="Arial"/>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fracción I y 238 </w:t>
      </w:r>
      <w:r>
        <w:rPr>
          <w:rFonts w:ascii="Arial" w:hAnsi="Arial" w:cs="Arial"/>
          <w:bCs/>
          <w:iCs/>
          <w:sz w:val="26"/>
          <w:szCs w:val="26"/>
        </w:rPr>
        <w:t>de la Ley de Procedimiento y Justicia Administrativa para el Estado de Oaxaca, dado que se trata de un recurso de Revisión interpuesto en contra del acuerdo de cuatro de noviembre de dos mil veinte</w:t>
      </w:r>
      <w:r>
        <w:rPr>
          <w:rFonts w:ascii="Arial" w:hAnsi="Arial" w:cs="Arial"/>
          <w:sz w:val="26"/>
          <w:szCs w:val="26"/>
        </w:rPr>
        <w:t xml:space="preserve">, dictado en el expediente </w:t>
      </w:r>
      <w:r>
        <w:rPr>
          <w:rFonts w:ascii="Arial" w:hAnsi="Arial" w:cs="Arial"/>
          <w:b/>
          <w:sz w:val="26"/>
          <w:szCs w:val="26"/>
        </w:rPr>
        <w:t xml:space="preserve">123/2020 </w:t>
      </w:r>
      <w:r>
        <w:rPr>
          <w:rFonts w:ascii="Arial" w:hAnsi="Arial" w:cs="Arial"/>
          <w:sz w:val="26"/>
          <w:szCs w:val="26"/>
        </w:rPr>
        <w:t xml:space="preserve">del índice de la Quinta Sala Unitaria de Primera Instancia del Tribunal. - - - - </w:t>
      </w:r>
    </w:p>
    <w:p w14:paraId="5CF30AED" w14:textId="0FD502AC" w:rsidR="00E53A2D" w:rsidRDefault="00E53A2D" w:rsidP="00E53A2D">
      <w:pPr>
        <w:spacing w:line="360" w:lineRule="auto"/>
        <w:ind w:firstLine="567"/>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principal, las que tienen pleno valor probatorio, conforme a lo dispuesto por el artículo 203, fracción I, de la Ley de Procedimiento y Justicia Administrativa para el Estado de Oaxaca, por tratarse de actuaciones contenidas en documentos públicos, se advierte que</w:t>
      </w:r>
      <w:r>
        <w:rPr>
          <w:rFonts w:ascii="Arial" w:hAnsi="Arial" w:cs="Arial"/>
          <w:b/>
          <w:bCs/>
          <w:sz w:val="26"/>
          <w:szCs w:val="26"/>
        </w:rPr>
        <w:t xml:space="preserve"> </w:t>
      </w:r>
      <w:r w:rsidR="005C252D">
        <w:rPr>
          <w:rFonts w:ascii="Arial" w:hAnsi="Arial" w:cs="Arial"/>
          <w:b/>
          <w:bCs/>
          <w:sz w:val="26"/>
          <w:szCs w:val="26"/>
        </w:rPr>
        <w:t>***********</w:t>
      </w:r>
      <w:r>
        <w:rPr>
          <w:rFonts w:ascii="Arial" w:hAnsi="Arial" w:cs="Arial"/>
          <w:b/>
          <w:bCs/>
          <w:sz w:val="26"/>
          <w:szCs w:val="26"/>
        </w:rPr>
        <w:t xml:space="preserve">, EN REPRESENTACIÓN DE SU FINADO HIJO </w:t>
      </w:r>
      <w:r w:rsidR="005C252D">
        <w:rPr>
          <w:rFonts w:ascii="Arial" w:hAnsi="Arial" w:cs="Arial"/>
          <w:b/>
          <w:bCs/>
          <w:sz w:val="26"/>
          <w:szCs w:val="26"/>
        </w:rPr>
        <w:t>***********</w:t>
      </w:r>
      <w:r>
        <w:rPr>
          <w:rFonts w:ascii="Arial" w:hAnsi="Arial" w:cs="Arial"/>
          <w:b/>
          <w:bCs/>
          <w:sz w:val="26"/>
          <w:szCs w:val="26"/>
        </w:rPr>
        <w:t>,</w:t>
      </w:r>
      <w:r>
        <w:rPr>
          <w:rFonts w:ascii="Arial" w:hAnsi="Arial" w:cs="Arial"/>
          <w:b/>
          <w:sz w:val="26"/>
          <w:szCs w:val="26"/>
        </w:rPr>
        <w:t xml:space="preserve"> POLICÍA DEL </w:t>
      </w:r>
      <w:r>
        <w:rPr>
          <w:rFonts w:ascii="Arial" w:hAnsi="Arial" w:cs="Arial"/>
          <w:b/>
          <w:sz w:val="26"/>
          <w:szCs w:val="26"/>
        </w:rPr>
        <w:lastRenderedPageBreak/>
        <w:t>HONORABLE AYUNTAMIENTO MUNICIPAL DE LA HEROICA CIUDAD DE HUAJUAPAN DE LEÓN, OAXACA</w:t>
      </w:r>
      <w:r>
        <w:rPr>
          <w:rFonts w:ascii="Arial" w:hAnsi="Arial" w:cs="Arial"/>
          <w:bCs/>
          <w:sz w:val="26"/>
          <w:szCs w:val="26"/>
        </w:rPr>
        <w:t>,</w:t>
      </w:r>
      <w:r>
        <w:rPr>
          <w:rFonts w:ascii="Arial" w:hAnsi="Arial" w:cs="Arial"/>
          <w:sz w:val="26"/>
          <w:szCs w:val="26"/>
        </w:rPr>
        <w:t xml:space="preserve"> </w:t>
      </w:r>
      <w:r>
        <w:rPr>
          <w:rFonts w:ascii="Arial" w:hAnsi="Arial" w:cs="Arial"/>
          <w:color w:val="000000"/>
          <w:sz w:val="26"/>
          <w:szCs w:val="26"/>
        </w:rPr>
        <w:t>presentó recurso de revisión en contra del acuerdo de cuatro de noviembre de dos mil veinte, el cual fue recibido en la Oficialía de Partes Común de este Tribunal de Justicia Administrativa del Estado de Oaxaca el siete de diciembre de dos mil veinte; por lo que es importante precisar lo siguiente:</w:t>
      </w:r>
      <w:r w:rsidR="00A90FCF">
        <w:rPr>
          <w:rFonts w:ascii="Arial" w:hAnsi="Arial" w:cs="Arial"/>
          <w:color w:val="000000"/>
          <w:sz w:val="26"/>
          <w:szCs w:val="26"/>
        </w:rPr>
        <w:t xml:space="preserve">- - - - - - - - </w:t>
      </w:r>
    </w:p>
    <w:p w14:paraId="72F70421" w14:textId="7249A47F" w:rsidR="00E53A2D" w:rsidRDefault="00E53A2D" w:rsidP="00E53A2D">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 xml:space="preserve">El artículo 237 de la Ley de Procedimiento y Justicia Administrativa para el Estado de Oaxaca, establece: </w:t>
      </w:r>
      <w:r w:rsidR="00A90FCF">
        <w:rPr>
          <w:rFonts w:ascii="Arial" w:hAnsi="Arial" w:cs="Arial"/>
          <w:color w:val="000000"/>
          <w:sz w:val="26"/>
          <w:szCs w:val="26"/>
        </w:rPr>
        <w:t xml:space="preserve">- - - - - - - - - - - -  -- - - - - - - - -  - - </w:t>
      </w:r>
    </w:p>
    <w:p w14:paraId="0966649F" w14:textId="77777777" w:rsidR="00E53A2D" w:rsidRDefault="00E53A2D" w:rsidP="00E53A2D">
      <w:pPr>
        <w:tabs>
          <w:tab w:val="left" w:pos="7371"/>
        </w:tabs>
        <w:spacing w:line="360" w:lineRule="auto"/>
        <w:ind w:left="851" w:right="1325"/>
        <w:jc w:val="both"/>
        <w:rPr>
          <w:rFonts w:ascii="Arial" w:hAnsi="Arial" w:cs="Arial"/>
          <w:i/>
          <w:color w:val="000000"/>
        </w:rPr>
      </w:pPr>
      <w:r>
        <w:rPr>
          <w:rFonts w:ascii="Arial" w:hAnsi="Arial" w:cs="Arial"/>
          <w:i/>
          <w:color w:val="000000"/>
        </w:rPr>
        <w:t xml:space="preserve"> “</w:t>
      </w:r>
      <w:r>
        <w:rPr>
          <w:rFonts w:ascii="Arial" w:hAnsi="Arial" w:cs="Arial"/>
          <w:b/>
          <w:i/>
          <w:color w:val="000000"/>
        </w:rPr>
        <w:t>ARTÍCULO 237</w:t>
      </w:r>
      <w:r>
        <w:rPr>
          <w:rFonts w:ascii="Arial" w:hAnsi="Arial" w:cs="Arial"/>
          <w:i/>
          <w:color w:val="000000"/>
        </w:rPr>
        <w:t>.- El recurso de revisión se presentará por escrito con expresión de agravios ante el Juzgado que dictó el acuerdo o resolución que se impugna, dentro de los cinco días siguientes a la notificación de la resolución recurrida…”</w:t>
      </w:r>
    </w:p>
    <w:p w14:paraId="382EDA57" w14:textId="0371300C" w:rsidR="00E53A2D" w:rsidRDefault="00E53A2D" w:rsidP="00E53A2D">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170, segundo párrafo de la Ley invocada, señala:</w:t>
      </w:r>
      <w:r w:rsidR="00D23FEE" w:rsidRPr="00D23FEE">
        <w:rPr>
          <w:rFonts w:ascii="Arial" w:hAnsi="Arial" w:cs="Arial"/>
          <w:color w:val="000000"/>
          <w:sz w:val="26"/>
          <w:szCs w:val="26"/>
        </w:rPr>
        <w:t xml:space="preserve"> </w:t>
      </w:r>
      <w:r w:rsidR="00D23FEE">
        <w:rPr>
          <w:rFonts w:ascii="Arial" w:hAnsi="Arial" w:cs="Arial"/>
          <w:color w:val="000000"/>
          <w:sz w:val="26"/>
          <w:szCs w:val="26"/>
        </w:rPr>
        <w:t xml:space="preserve">- - - - - - - - - - - -  -- - - - - - - - -  - - - - - - - - - - - - - - - - - - - - - - - - </w:t>
      </w:r>
    </w:p>
    <w:p w14:paraId="787B0661" w14:textId="77777777" w:rsidR="00E53A2D" w:rsidRDefault="00E53A2D" w:rsidP="00E53A2D">
      <w:pPr>
        <w:tabs>
          <w:tab w:val="left" w:pos="7655"/>
        </w:tabs>
        <w:spacing w:line="360" w:lineRule="auto"/>
        <w:ind w:left="851" w:right="1325"/>
        <w:jc w:val="both"/>
        <w:rPr>
          <w:rFonts w:ascii="Arial" w:hAnsi="Arial" w:cs="Arial"/>
          <w:i/>
          <w:color w:val="000000"/>
        </w:rPr>
      </w:pPr>
      <w:r>
        <w:rPr>
          <w:rFonts w:ascii="Arial" w:hAnsi="Arial" w:cs="Arial"/>
          <w:i/>
          <w:color w:val="000000"/>
        </w:rPr>
        <w:t xml:space="preserve"> “</w:t>
      </w:r>
      <w:r>
        <w:rPr>
          <w:rFonts w:ascii="Arial" w:hAnsi="Arial" w:cs="Arial"/>
          <w:b/>
          <w:i/>
          <w:color w:val="000000"/>
        </w:rPr>
        <w:t>ARTÍCULO 170</w:t>
      </w:r>
      <w:r>
        <w:rPr>
          <w:rFonts w:ascii="Arial" w:hAnsi="Arial" w:cs="Arial"/>
          <w:i/>
          <w:color w:val="000000"/>
        </w:rPr>
        <w:t>.-…Las notificaciones surtirán sus efectos el día hábil siguiente de aquel en que se realicen.”</w:t>
      </w:r>
    </w:p>
    <w:p w14:paraId="22B0C215" w14:textId="77777777" w:rsidR="00E53A2D" w:rsidRDefault="00E53A2D" w:rsidP="00E53A2D">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b/>
          <w:bCs/>
          <w:color w:val="000000"/>
          <w:sz w:val="26"/>
          <w:szCs w:val="26"/>
        </w:rPr>
        <w:t>Ahora bien</w:t>
      </w:r>
      <w:r>
        <w:rPr>
          <w:rFonts w:ascii="Arial" w:hAnsi="Arial" w:cs="Arial"/>
          <w:color w:val="000000"/>
          <w:sz w:val="26"/>
          <w:szCs w:val="26"/>
        </w:rPr>
        <w:t>, de los autos que conforman el expediente de nulidad de origen, se advierte que el acuerdo que se recurre de fecha cuatro de noviembre de dos mil veinte, fue notificado a la promovente a través de su autorizado legal el dieciocho de noviembre de dos mil veinte, como así consta en la constancia correspondiente y su razón de entrega</w:t>
      </w:r>
      <w:r>
        <w:rPr>
          <w:rStyle w:val="Refdenotaalpie"/>
          <w:rFonts w:ascii="Arial" w:hAnsi="Arial" w:cs="Arial"/>
          <w:color w:val="000000"/>
          <w:sz w:val="26"/>
          <w:szCs w:val="26"/>
        </w:rPr>
        <w:footnoteReference w:id="1"/>
      </w:r>
      <w:r>
        <w:rPr>
          <w:rFonts w:ascii="Arial" w:hAnsi="Arial" w:cs="Arial"/>
          <w:color w:val="000000"/>
          <w:sz w:val="26"/>
          <w:szCs w:val="26"/>
        </w:rPr>
        <w:t xml:space="preserve">. - - - </w:t>
      </w:r>
    </w:p>
    <w:p w14:paraId="7212696E" w14:textId="5C673B36" w:rsidR="00E53A2D" w:rsidRDefault="00E53A2D" w:rsidP="00E53A2D">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b/>
          <w:bCs/>
          <w:color w:val="000000"/>
          <w:sz w:val="26"/>
          <w:szCs w:val="26"/>
        </w:rPr>
        <w:t>Entonces</w:t>
      </w:r>
      <w:r>
        <w:rPr>
          <w:rFonts w:ascii="Arial" w:hAnsi="Arial" w:cs="Arial"/>
          <w:color w:val="000000"/>
          <w:sz w:val="26"/>
          <w:szCs w:val="26"/>
        </w:rPr>
        <w:t xml:space="preserve">, se acredita fehacientemente que la aquí recurrente </w:t>
      </w:r>
      <w:r>
        <w:rPr>
          <w:rFonts w:ascii="Arial" w:hAnsi="Arial" w:cs="Arial"/>
          <w:b/>
          <w:bCs/>
          <w:color w:val="000000"/>
          <w:sz w:val="26"/>
          <w:szCs w:val="26"/>
        </w:rPr>
        <w:t>tuvo conocimiento del acuerdo que impugna el dieciocho de noviembre de dos mil veinte</w:t>
      </w:r>
      <w:r>
        <w:rPr>
          <w:rFonts w:ascii="Arial" w:hAnsi="Arial" w:cs="Arial"/>
          <w:color w:val="000000"/>
          <w:sz w:val="26"/>
          <w:szCs w:val="26"/>
        </w:rPr>
        <w:t xml:space="preserve">, surtiendo efecto la notificación el diecinueve del mismo mes y año, día hábil siguiente a la realización de la referida notificación, por lo que </w:t>
      </w:r>
      <w:r>
        <w:rPr>
          <w:rFonts w:ascii="Arial" w:hAnsi="Arial" w:cs="Arial"/>
          <w:b/>
          <w:bCs/>
          <w:color w:val="000000"/>
          <w:sz w:val="26"/>
          <w:szCs w:val="26"/>
        </w:rPr>
        <w:t>el plazo aludido transcurrió del veinte al veintiséis de noviembre de dos mil veinte</w:t>
      </w:r>
      <w:r>
        <w:rPr>
          <w:rFonts w:ascii="Arial" w:hAnsi="Arial" w:cs="Arial"/>
          <w:color w:val="000000"/>
          <w:sz w:val="26"/>
          <w:szCs w:val="26"/>
        </w:rPr>
        <w:t xml:space="preserve">, descontándose los días veintiuno y veintidós de noviembre de dos mil veinte, por ser  sábado y domingo, conforme a lo dispuesto en los artículos 165 y 168 de la Ley de Procedimiento y Justicia Administrativa para el Estado de Oaxaca; preceptos legales invocados que establecen: </w:t>
      </w:r>
      <w:r w:rsidR="005C252D">
        <w:rPr>
          <w:rFonts w:ascii="Arial" w:hAnsi="Arial" w:cs="Arial"/>
          <w:color w:val="000000"/>
          <w:sz w:val="26"/>
          <w:szCs w:val="26"/>
        </w:rPr>
        <w:t xml:space="preserve">- - - - - - - - - - - - - </w:t>
      </w:r>
      <w:r w:rsidR="00D23FEE">
        <w:rPr>
          <w:rFonts w:ascii="Arial" w:hAnsi="Arial" w:cs="Arial"/>
          <w:color w:val="000000"/>
          <w:sz w:val="26"/>
          <w:szCs w:val="26"/>
        </w:rPr>
        <w:t xml:space="preserve">- - - - - - </w:t>
      </w:r>
    </w:p>
    <w:p w14:paraId="47639DF1" w14:textId="77777777" w:rsidR="00E53A2D" w:rsidRDefault="00E53A2D" w:rsidP="00E53A2D">
      <w:pPr>
        <w:spacing w:line="360" w:lineRule="auto"/>
        <w:ind w:left="851" w:right="758"/>
        <w:jc w:val="both"/>
        <w:rPr>
          <w:rFonts w:ascii="Arial" w:hAnsi="Arial" w:cs="Arial"/>
          <w:i/>
          <w:color w:val="000000"/>
        </w:rPr>
      </w:pPr>
      <w:r>
        <w:rPr>
          <w:rFonts w:ascii="Arial" w:hAnsi="Arial" w:cs="Arial"/>
          <w:i/>
          <w:color w:val="000000"/>
        </w:rPr>
        <w:t xml:space="preserve"> “</w:t>
      </w:r>
      <w:r>
        <w:rPr>
          <w:rFonts w:ascii="Arial" w:hAnsi="Arial" w:cs="Arial"/>
          <w:b/>
          <w:i/>
          <w:color w:val="000000"/>
        </w:rPr>
        <w:t>ARTICULO 165</w:t>
      </w:r>
      <w:r>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53AEFF7D" w14:textId="77777777" w:rsidR="00E53A2D" w:rsidRDefault="00E53A2D" w:rsidP="00E53A2D">
      <w:pPr>
        <w:spacing w:line="360" w:lineRule="auto"/>
        <w:ind w:left="851" w:right="758"/>
        <w:jc w:val="both"/>
        <w:rPr>
          <w:rFonts w:ascii="Arial" w:hAnsi="Arial" w:cs="Arial"/>
          <w:i/>
          <w:color w:val="000000"/>
        </w:rPr>
      </w:pPr>
      <w:r>
        <w:rPr>
          <w:rFonts w:ascii="Arial" w:hAnsi="Arial" w:cs="Arial"/>
          <w:i/>
          <w:color w:val="000000"/>
        </w:rPr>
        <w:lastRenderedPageBreak/>
        <w:t>“</w:t>
      </w:r>
      <w:r>
        <w:rPr>
          <w:rFonts w:ascii="Arial" w:hAnsi="Arial" w:cs="Arial"/>
          <w:b/>
          <w:i/>
          <w:color w:val="000000"/>
        </w:rPr>
        <w:t>ARTICULO 168</w:t>
      </w:r>
      <w:r>
        <w:rPr>
          <w:rFonts w:ascii="Arial" w:hAnsi="Arial" w:cs="Arial"/>
          <w:i/>
          <w:color w:val="000000"/>
        </w:rPr>
        <w:t>.- Los plazos serán improrrogables y su cómputo se sujetará a las reglas siguientes:</w:t>
      </w:r>
    </w:p>
    <w:p w14:paraId="7B8C4F8C" w14:textId="77777777" w:rsidR="00E53A2D" w:rsidRDefault="00E53A2D" w:rsidP="00E53A2D">
      <w:pPr>
        <w:spacing w:line="360" w:lineRule="auto"/>
        <w:ind w:left="851" w:right="758"/>
        <w:jc w:val="both"/>
        <w:rPr>
          <w:rFonts w:ascii="Arial" w:hAnsi="Arial" w:cs="Arial"/>
          <w:i/>
          <w:color w:val="000000"/>
        </w:rPr>
      </w:pPr>
      <w:r>
        <w:rPr>
          <w:rFonts w:ascii="Arial" w:hAnsi="Arial" w:cs="Arial"/>
          <w:i/>
          <w:color w:val="000000"/>
        </w:rPr>
        <w:t xml:space="preserve"> Empezarán a correr a partir del día siguiente a aquél en que surta efectos la notificación y se incluirá en ellos el día del vencimiento, y- </w:t>
      </w:r>
    </w:p>
    <w:p w14:paraId="50D4B8B3" w14:textId="77777777" w:rsidR="00E53A2D" w:rsidRDefault="00E53A2D" w:rsidP="00E53A2D">
      <w:pPr>
        <w:spacing w:after="120" w:line="360" w:lineRule="auto"/>
        <w:ind w:left="851" w:right="758"/>
        <w:jc w:val="both"/>
        <w:rPr>
          <w:rFonts w:ascii="Arial" w:hAnsi="Arial" w:cs="Arial"/>
          <w:i/>
          <w:color w:val="000000"/>
          <w:sz w:val="20"/>
          <w:szCs w:val="20"/>
        </w:rPr>
      </w:pPr>
      <w:r>
        <w:rPr>
          <w:rFonts w:ascii="Arial" w:hAnsi="Arial" w:cs="Arial"/>
          <w:i/>
          <w:color w:val="000000"/>
        </w:rPr>
        <w:t>II. Los plazos se contarán por días hábiles.”</w:t>
      </w:r>
    </w:p>
    <w:p w14:paraId="0BBE9B33" w14:textId="77777777" w:rsidR="00E53A2D" w:rsidRDefault="00E53A2D" w:rsidP="00E53A2D">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Por tanto, </w:t>
      </w:r>
      <w:r>
        <w:rPr>
          <w:rFonts w:ascii="Arial" w:hAnsi="Arial" w:cs="Arial"/>
          <w:b/>
          <w:bCs/>
          <w:color w:val="000000"/>
          <w:sz w:val="26"/>
          <w:szCs w:val="26"/>
        </w:rPr>
        <w:t>al haberse presentado el escrito del recurso de revisión hasta el siete de diciembre de dos mil veinte</w:t>
      </w:r>
      <w:r>
        <w:rPr>
          <w:rFonts w:ascii="Arial" w:hAnsi="Arial" w:cs="Arial"/>
          <w:color w:val="000000"/>
          <w:sz w:val="26"/>
          <w:szCs w:val="26"/>
        </w:rPr>
        <w:t>, como consta del sello de recepción de la Oficialía de Partes Común de este Tribunal de Justicia Administrativa del Estado de Oaxaca</w:t>
      </w:r>
      <w:r>
        <w:rPr>
          <w:rStyle w:val="Refdenotaalpie"/>
          <w:rFonts w:ascii="Arial" w:hAnsi="Arial" w:cs="Arial"/>
          <w:color w:val="000000"/>
          <w:sz w:val="26"/>
          <w:szCs w:val="26"/>
        </w:rPr>
        <w:footnoteReference w:id="2"/>
      </w:r>
      <w:r>
        <w:rPr>
          <w:rFonts w:ascii="Arial" w:hAnsi="Arial" w:cs="Arial"/>
          <w:color w:val="000000"/>
          <w:sz w:val="26"/>
          <w:szCs w:val="26"/>
        </w:rPr>
        <w:t xml:space="preserve">, es evidente que se efectuó fuera del plazo que dispone el artículo 237 de la Ley de Procedimiento y Justicia Administrativa para el Estado de Oaxaca,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sin que dicha determinación transgreda el derecho de audiencia de la parte recurrente</w:t>
      </w:r>
      <w:r>
        <w:rPr>
          <w:rFonts w:ascii="Arial" w:hAnsi="Arial" w:cs="Arial"/>
          <w:sz w:val="26"/>
          <w:szCs w:val="26"/>
        </w:rPr>
        <w:t>, el cual es limitado, pues para que pueda ser ejercido es necesario cumplir con los presupuestos formales y materiales de admisibilidad y procedencia para ese tipo de acciones, lo cual además, brinda certeza jurídica. - - - - - - - - - - - - - - - - - - - - - - - - - - - - - - - - - - -</w:t>
      </w:r>
    </w:p>
    <w:p w14:paraId="2A54A3C8" w14:textId="52FC2B5E" w:rsidR="00E53A2D" w:rsidRDefault="00E53A2D" w:rsidP="00E53A2D">
      <w:pPr>
        <w:spacing w:line="360" w:lineRule="auto"/>
        <w:ind w:right="-234"/>
        <w:jc w:val="both"/>
        <w:rPr>
          <w:rFonts w:ascii="Arial" w:hAnsi="Arial" w:cs="Arial"/>
          <w:sz w:val="26"/>
          <w:szCs w:val="26"/>
        </w:rPr>
      </w:pPr>
      <w:r>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r w:rsidR="00D23FEE" w:rsidRPr="00D23FEE">
        <w:rPr>
          <w:rFonts w:ascii="Arial" w:hAnsi="Arial" w:cs="Arial"/>
          <w:color w:val="000000"/>
          <w:sz w:val="26"/>
          <w:szCs w:val="26"/>
        </w:rPr>
        <w:t xml:space="preserve"> </w:t>
      </w:r>
      <w:r w:rsidR="00D23FEE">
        <w:rPr>
          <w:rFonts w:ascii="Arial" w:hAnsi="Arial" w:cs="Arial"/>
          <w:color w:val="000000"/>
          <w:sz w:val="26"/>
          <w:szCs w:val="26"/>
        </w:rPr>
        <w:t xml:space="preserve">- - - - - - - - - - - -  -- - - - - - - - -  - - - - - </w:t>
      </w:r>
    </w:p>
    <w:p w14:paraId="0C1C089A" w14:textId="77777777" w:rsidR="00E53A2D" w:rsidRPr="00D23FEE" w:rsidRDefault="00E53A2D" w:rsidP="00E53A2D">
      <w:pPr>
        <w:ind w:left="284" w:right="333"/>
        <w:jc w:val="both"/>
        <w:rPr>
          <w:rFonts w:ascii="Arial" w:hAnsi="Arial" w:cs="Arial"/>
          <w:i/>
          <w:iCs/>
        </w:rPr>
      </w:pPr>
      <w:r w:rsidRPr="00D23FEE">
        <w:rPr>
          <w:rFonts w:ascii="Arial" w:hAnsi="Arial" w:cs="Arial"/>
          <w:b/>
          <w:i/>
          <w:iCs/>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D23FEE">
        <w:rPr>
          <w:rFonts w:ascii="Arial" w:hAnsi="Arial" w:cs="Arial"/>
          <w:i/>
          <w:iCs/>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D23FEE">
        <w:rPr>
          <w:rFonts w:ascii="Arial" w:hAnsi="Arial" w:cs="Arial"/>
          <w:i/>
          <w:iCs/>
        </w:rPr>
        <w:t>personae</w:t>
      </w:r>
      <w:proofErr w:type="spellEnd"/>
      <w:r w:rsidRPr="00D23FEE">
        <w:rPr>
          <w:rFonts w:ascii="Arial" w:hAnsi="Arial" w:cs="Arial"/>
          <w:i/>
          <w:iCs/>
        </w:rPr>
        <w:t xml:space="preserve"> (previsto en el artículo 29 de la Convención Americana sobre Derechos Humanos conocida como Pacto de San José de Costa Rica), que implica, inter </w:t>
      </w:r>
      <w:proofErr w:type="spellStart"/>
      <w:r w:rsidRPr="00D23FEE">
        <w:rPr>
          <w:rFonts w:ascii="Arial" w:hAnsi="Arial" w:cs="Arial"/>
          <w:i/>
          <w:iCs/>
        </w:rPr>
        <w:t>alia</w:t>
      </w:r>
      <w:proofErr w:type="spellEnd"/>
      <w:r w:rsidRPr="00D23FEE">
        <w:rPr>
          <w:rFonts w:ascii="Arial" w:hAnsi="Arial" w:cs="Arial"/>
          <w:i/>
          <w:iCs/>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w:t>
      </w:r>
      <w:r w:rsidRPr="00D23FEE">
        <w:rPr>
          <w:rFonts w:ascii="Arial" w:hAnsi="Arial" w:cs="Arial"/>
          <w:i/>
          <w:iCs/>
        </w:rPr>
        <w:lastRenderedPageBreak/>
        <w:t xml:space="preserve">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 - - - - - - - - - - - - - - - - - - - - - - - - - - - - - - - - - - - - - - - - - - - - - - - - - - </w:t>
      </w:r>
    </w:p>
    <w:p w14:paraId="2A82A05D" w14:textId="156907DC" w:rsidR="00E53A2D" w:rsidRDefault="00E53A2D" w:rsidP="00E53A2D">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En mérito de lo anterior, con fundamento en los artículos 237 y 238 de la Ley de Procedimiento y Justicia Administrativa para el Estado aplicable al caso, se:</w:t>
      </w:r>
      <w:r w:rsidR="00D23FEE" w:rsidRPr="00D23FEE">
        <w:rPr>
          <w:rFonts w:ascii="Arial" w:hAnsi="Arial" w:cs="Arial"/>
          <w:color w:val="000000"/>
          <w:sz w:val="26"/>
          <w:szCs w:val="26"/>
        </w:rPr>
        <w:t xml:space="preserve"> </w:t>
      </w:r>
      <w:r w:rsidR="00D23FEE">
        <w:rPr>
          <w:rFonts w:ascii="Arial" w:hAnsi="Arial" w:cs="Arial"/>
          <w:color w:val="000000"/>
          <w:sz w:val="26"/>
          <w:szCs w:val="26"/>
        </w:rPr>
        <w:t xml:space="preserve">- - - - - - - - - - - </w:t>
      </w:r>
      <w:r w:rsidR="00C56587">
        <w:rPr>
          <w:rFonts w:ascii="Arial" w:hAnsi="Arial" w:cs="Arial"/>
          <w:color w:val="000000"/>
          <w:sz w:val="26"/>
          <w:szCs w:val="26"/>
        </w:rPr>
        <w:t>- --</w:t>
      </w:r>
      <w:r w:rsidR="00D23FEE">
        <w:rPr>
          <w:rFonts w:ascii="Arial" w:hAnsi="Arial" w:cs="Arial"/>
          <w:color w:val="000000"/>
          <w:sz w:val="26"/>
          <w:szCs w:val="26"/>
        </w:rPr>
        <w:t xml:space="preserve"> - - - - - - - </w:t>
      </w:r>
      <w:r w:rsidR="00831950">
        <w:rPr>
          <w:rFonts w:ascii="Arial" w:hAnsi="Arial" w:cs="Arial"/>
          <w:color w:val="000000"/>
          <w:sz w:val="26"/>
          <w:szCs w:val="26"/>
        </w:rPr>
        <w:t>- -</w:t>
      </w:r>
      <w:r w:rsidR="00D23FEE">
        <w:rPr>
          <w:rFonts w:ascii="Arial" w:hAnsi="Arial" w:cs="Arial"/>
          <w:color w:val="000000"/>
          <w:sz w:val="26"/>
          <w:szCs w:val="26"/>
        </w:rPr>
        <w:t xml:space="preserve"> - - - - - - - - - - - - - </w:t>
      </w:r>
    </w:p>
    <w:p w14:paraId="704ECDE6" w14:textId="5FF601FD" w:rsidR="00E53A2D" w:rsidRPr="000F6680" w:rsidRDefault="00E53A2D" w:rsidP="00E53A2D">
      <w:pPr>
        <w:widowControl w:val="0"/>
        <w:tabs>
          <w:tab w:val="left" w:pos="7938"/>
          <w:tab w:val="left" w:pos="8222"/>
        </w:tabs>
        <w:spacing w:after="120" w:line="360" w:lineRule="auto"/>
        <w:ind w:right="49"/>
        <w:jc w:val="center"/>
        <w:rPr>
          <w:rFonts w:ascii="Arial" w:hAnsi="Arial" w:cs="Arial"/>
          <w:b/>
          <w:sz w:val="26"/>
          <w:szCs w:val="26"/>
        </w:rPr>
      </w:pPr>
      <w:r w:rsidRPr="000F6680">
        <w:rPr>
          <w:rFonts w:ascii="Arial" w:hAnsi="Arial" w:cs="Arial"/>
          <w:b/>
          <w:sz w:val="26"/>
          <w:szCs w:val="26"/>
        </w:rPr>
        <w:t>R E S U E L V E</w:t>
      </w:r>
    </w:p>
    <w:p w14:paraId="1A3DE0A6" w14:textId="3122779C" w:rsidR="00E53A2D" w:rsidRDefault="00E53A2D" w:rsidP="00E53A2D">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por </w:t>
      </w:r>
      <w:r w:rsidR="005C252D">
        <w:rPr>
          <w:rFonts w:ascii="Arial" w:hAnsi="Arial" w:cs="Arial"/>
          <w:b/>
          <w:bCs/>
          <w:sz w:val="26"/>
          <w:szCs w:val="26"/>
        </w:rPr>
        <w:t>***********</w:t>
      </w:r>
      <w:r>
        <w:rPr>
          <w:rFonts w:ascii="Arial" w:hAnsi="Arial" w:cs="Arial"/>
          <w:b/>
          <w:bCs/>
          <w:sz w:val="26"/>
          <w:szCs w:val="26"/>
        </w:rPr>
        <w:t xml:space="preserve">, EN REPRESENTACIÓN DE SU FINADO HIJO </w:t>
      </w:r>
      <w:r w:rsidR="005C252D">
        <w:rPr>
          <w:rFonts w:ascii="Arial" w:hAnsi="Arial" w:cs="Arial"/>
          <w:b/>
          <w:bCs/>
          <w:sz w:val="26"/>
          <w:szCs w:val="26"/>
        </w:rPr>
        <w:t>***********</w:t>
      </w:r>
      <w:r>
        <w:rPr>
          <w:rFonts w:ascii="Arial" w:hAnsi="Arial" w:cs="Arial"/>
          <w:b/>
          <w:bCs/>
          <w:sz w:val="26"/>
          <w:szCs w:val="26"/>
        </w:rPr>
        <w:t>,</w:t>
      </w:r>
      <w:r>
        <w:rPr>
          <w:rFonts w:ascii="Arial" w:hAnsi="Arial" w:cs="Arial"/>
          <w:b/>
          <w:sz w:val="26"/>
          <w:szCs w:val="26"/>
        </w:rPr>
        <w:t xml:space="preserve"> POLICÍA DEL HONORABLE AYUNTAMIENTO MUNICIPAL DE LA HEROICA CIUDAD DE HUAJUAPAN DE LEÓN, OAXACA</w:t>
      </w:r>
      <w:r>
        <w:rPr>
          <w:rFonts w:ascii="Arial" w:hAnsi="Arial" w:cs="Arial"/>
          <w:sz w:val="26"/>
          <w:szCs w:val="26"/>
        </w:rPr>
        <w:t>, en contra del acuerdo de cuatro de noviembre de dos mil veinte, dictado</w:t>
      </w:r>
      <w:r>
        <w:rPr>
          <w:rFonts w:ascii="Arial" w:hAnsi="Arial" w:cs="Arial"/>
          <w:bCs/>
          <w:iCs/>
          <w:sz w:val="26"/>
          <w:szCs w:val="26"/>
        </w:rPr>
        <w:t xml:space="preserve"> </w:t>
      </w:r>
      <w:r>
        <w:rPr>
          <w:rFonts w:ascii="Arial" w:hAnsi="Arial" w:cs="Arial"/>
          <w:sz w:val="26"/>
          <w:szCs w:val="26"/>
        </w:rPr>
        <w:t xml:space="preserve">por la Secretaria de Acuerdos adscrita a la Quinta Sala Unitaria de Primera Instancia, autorizada entonces por la Presidencia del Tribunal, para tramitar y resolver los asuntos en esa Sala, por las razones expuestas en el considerando Segundo de esta resolución. - - </w:t>
      </w:r>
      <w:r w:rsidR="005C252D">
        <w:rPr>
          <w:rFonts w:ascii="Arial" w:hAnsi="Arial" w:cs="Arial"/>
          <w:sz w:val="26"/>
          <w:szCs w:val="26"/>
        </w:rPr>
        <w:t xml:space="preserve">- - - - - - - - - - - - - - - - - - - - - - - - - - - - - </w:t>
      </w:r>
    </w:p>
    <w:p w14:paraId="52E00FF4" w14:textId="77777777" w:rsidR="00E53A2D" w:rsidRDefault="00E53A2D" w:rsidP="00E53A2D">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 - - - - - - - - - - - - - - - - - - -</w:t>
      </w:r>
    </w:p>
    <w:p w14:paraId="0634AB57" w14:textId="77777777" w:rsidR="00AB0968" w:rsidRDefault="00AB0968" w:rsidP="00AB0968">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Manuel Velasco Alcántara, Abraham Santiago Soriano </w:t>
      </w:r>
      <w:r>
        <w:rPr>
          <w:rFonts w:ascii="Arial" w:hAnsi="Arial" w:cs="Arial"/>
          <w:b/>
          <w:bCs/>
          <w:sz w:val="26"/>
          <w:szCs w:val="26"/>
        </w:rPr>
        <w:t xml:space="preserve">(ponente), </w:t>
      </w:r>
      <w:r>
        <w:rPr>
          <w:rFonts w:ascii="Arial" w:hAnsi="Arial" w:cs="Arial"/>
          <w:sz w:val="26"/>
          <w:szCs w:val="26"/>
        </w:rPr>
        <w:t xml:space="preserve">Raúl Palomares Palomino, Gloria del Carmen Camacho Meza y Paulo José </w:t>
      </w:r>
      <w:r>
        <w:rPr>
          <w:rFonts w:ascii="Arial" w:hAnsi="Arial" w:cs="Arial"/>
          <w:sz w:val="26"/>
          <w:szCs w:val="26"/>
        </w:rPr>
        <w:lastRenderedPageBreak/>
        <w:t xml:space="preserve">Luis Tapia Palacios; quienes actúan con el Licenciado Juan Edy García Coronado, Secretario General de Acuerdos de este Tribunal, que autoriza y da fe.- - - - - - - - - - - - - - - - - - - - - - - - - - - - - - - - - - - - - - - - - </w:t>
      </w:r>
    </w:p>
    <w:p w14:paraId="2D9DCC7F" w14:textId="77777777" w:rsidR="00AB0968" w:rsidRDefault="00AB0968" w:rsidP="00AB0968">
      <w:pPr>
        <w:pStyle w:val="Sinespaciado"/>
        <w:rPr>
          <w:rFonts w:ascii="Arial" w:hAnsi="Arial" w:cs="Arial"/>
          <w:sz w:val="26"/>
          <w:szCs w:val="26"/>
        </w:rPr>
      </w:pPr>
    </w:p>
    <w:p w14:paraId="19BAFE34" w14:textId="77777777" w:rsidR="00AB0968" w:rsidRDefault="00AB0968" w:rsidP="00AB0968">
      <w:pPr>
        <w:pStyle w:val="Sinespaciado"/>
        <w:jc w:val="center"/>
        <w:rPr>
          <w:rFonts w:ascii="Arial" w:hAnsi="Arial" w:cs="Arial"/>
          <w:sz w:val="26"/>
          <w:szCs w:val="26"/>
        </w:rPr>
      </w:pPr>
    </w:p>
    <w:p w14:paraId="35B6D11B" w14:textId="77777777" w:rsidR="00AB0968" w:rsidRDefault="00AB0968" w:rsidP="00AB0968">
      <w:pPr>
        <w:pStyle w:val="Sinespaciado"/>
        <w:jc w:val="center"/>
        <w:rPr>
          <w:rFonts w:ascii="Arial" w:hAnsi="Arial" w:cs="Arial"/>
          <w:sz w:val="26"/>
          <w:szCs w:val="26"/>
        </w:rPr>
      </w:pPr>
    </w:p>
    <w:p w14:paraId="4180C5D6" w14:textId="77777777" w:rsidR="00AB0968" w:rsidRDefault="00AB0968" w:rsidP="00AB0968">
      <w:pPr>
        <w:pStyle w:val="Sinespaciado"/>
        <w:jc w:val="center"/>
        <w:rPr>
          <w:rFonts w:ascii="Arial" w:hAnsi="Arial" w:cs="Arial"/>
          <w:sz w:val="26"/>
          <w:szCs w:val="26"/>
        </w:rPr>
      </w:pPr>
    </w:p>
    <w:p w14:paraId="04327218" w14:textId="77777777" w:rsidR="00AB0968" w:rsidRDefault="00AB0968" w:rsidP="00AB0968">
      <w:pPr>
        <w:pStyle w:val="Sinespaciado"/>
        <w:jc w:val="center"/>
        <w:rPr>
          <w:rFonts w:ascii="Arial" w:hAnsi="Arial" w:cs="Arial"/>
          <w:sz w:val="26"/>
          <w:szCs w:val="26"/>
        </w:rPr>
      </w:pPr>
      <w:r>
        <w:rPr>
          <w:rFonts w:ascii="Arial" w:hAnsi="Arial" w:cs="Arial"/>
          <w:sz w:val="26"/>
          <w:szCs w:val="26"/>
        </w:rPr>
        <w:t>MAGISTRADO MANUEL VELASCO ALCÁNTARA</w:t>
      </w:r>
    </w:p>
    <w:p w14:paraId="1E4FC3E9" w14:textId="77777777" w:rsidR="00AB0968" w:rsidRDefault="00AB0968" w:rsidP="00AB0968">
      <w:pPr>
        <w:pStyle w:val="Sinespaciado"/>
        <w:jc w:val="center"/>
        <w:rPr>
          <w:rFonts w:ascii="Arial" w:hAnsi="Arial" w:cs="Arial"/>
          <w:sz w:val="26"/>
          <w:szCs w:val="26"/>
        </w:rPr>
      </w:pPr>
      <w:r>
        <w:rPr>
          <w:rFonts w:ascii="Arial" w:hAnsi="Arial" w:cs="Arial"/>
          <w:sz w:val="26"/>
          <w:szCs w:val="26"/>
        </w:rPr>
        <w:t>PRESIDENTE</w:t>
      </w:r>
    </w:p>
    <w:p w14:paraId="751B762B" w14:textId="77777777" w:rsidR="00AB0968" w:rsidRDefault="00AB0968" w:rsidP="00AB0968">
      <w:pPr>
        <w:tabs>
          <w:tab w:val="center" w:pos="4135"/>
          <w:tab w:val="left" w:pos="7515"/>
        </w:tabs>
        <w:spacing w:line="360" w:lineRule="auto"/>
        <w:rPr>
          <w:rFonts w:ascii="Arial" w:hAnsi="Arial" w:cs="Arial"/>
          <w:sz w:val="26"/>
          <w:szCs w:val="26"/>
        </w:rPr>
      </w:pPr>
    </w:p>
    <w:p w14:paraId="39913620" w14:textId="77777777" w:rsidR="00AB0968" w:rsidRDefault="00AB0968" w:rsidP="00AB0968">
      <w:pPr>
        <w:tabs>
          <w:tab w:val="center" w:pos="4135"/>
          <w:tab w:val="left" w:pos="7515"/>
        </w:tabs>
        <w:spacing w:line="360" w:lineRule="auto"/>
        <w:jc w:val="center"/>
        <w:rPr>
          <w:rFonts w:ascii="Arial" w:hAnsi="Arial" w:cs="Arial"/>
          <w:sz w:val="26"/>
          <w:szCs w:val="26"/>
        </w:rPr>
      </w:pPr>
    </w:p>
    <w:p w14:paraId="12D62FB0" w14:textId="77777777" w:rsidR="00AB0968" w:rsidRDefault="00AB0968" w:rsidP="00AB0968">
      <w:pPr>
        <w:tabs>
          <w:tab w:val="center" w:pos="4135"/>
          <w:tab w:val="left" w:pos="7515"/>
        </w:tabs>
        <w:spacing w:line="360" w:lineRule="auto"/>
        <w:jc w:val="center"/>
        <w:rPr>
          <w:rFonts w:ascii="Arial" w:hAnsi="Arial" w:cs="Arial"/>
          <w:sz w:val="26"/>
          <w:szCs w:val="26"/>
        </w:rPr>
      </w:pPr>
    </w:p>
    <w:p w14:paraId="3DF0200B" w14:textId="77777777" w:rsidR="00AB0968" w:rsidRDefault="00AB0968" w:rsidP="00AB09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00A2D2C" w14:textId="77777777" w:rsidR="00AB0968" w:rsidRDefault="00AB0968" w:rsidP="00AB0968">
      <w:pPr>
        <w:tabs>
          <w:tab w:val="left" w:pos="1925"/>
          <w:tab w:val="center" w:pos="4135"/>
        </w:tabs>
        <w:rPr>
          <w:rFonts w:ascii="Arial" w:hAnsi="Arial" w:cs="Arial"/>
          <w:sz w:val="26"/>
          <w:szCs w:val="26"/>
        </w:rPr>
      </w:pPr>
    </w:p>
    <w:p w14:paraId="6173CF64" w14:textId="77777777" w:rsidR="00AB0968" w:rsidRDefault="00AB0968" w:rsidP="00AB0968">
      <w:pPr>
        <w:tabs>
          <w:tab w:val="left" w:pos="1925"/>
          <w:tab w:val="center" w:pos="4135"/>
        </w:tabs>
        <w:rPr>
          <w:rFonts w:ascii="Arial" w:hAnsi="Arial" w:cs="Arial"/>
          <w:sz w:val="26"/>
          <w:szCs w:val="26"/>
        </w:rPr>
      </w:pPr>
    </w:p>
    <w:p w14:paraId="32E82A70" w14:textId="77777777" w:rsidR="00AB0968" w:rsidRDefault="00AB0968" w:rsidP="00AB0968">
      <w:pPr>
        <w:tabs>
          <w:tab w:val="left" w:pos="1925"/>
          <w:tab w:val="center" w:pos="4135"/>
        </w:tabs>
        <w:rPr>
          <w:rFonts w:ascii="Arial" w:hAnsi="Arial" w:cs="Arial"/>
          <w:sz w:val="26"/>
          <w:szCs w:val="26"/>
        </w:rPr>
      </w:pPr>
    </w:p>
    <w:p w14:paraId="0FB0CEE0" w14:textId="77777777" w:rsidR="00AB0968" w:rsidRDefault="00AB0968" w:rsidP="00AB09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CFD2618" w14:textId="77777777" w:rsidR="00AB0968" w:rsidRDefault="00AB0968" w:rsidP="00AB0968">
      <w:pPr>
        <w:tabs>
          <w:tab w:val="left" w:pos="1925"/>
          <w:tab w:val="center" w:pos="4135"/>
        </w:tabs>
        <w:jc w:val="center"/>
        <w:rPr>
          <w:rFonts w:ascii="Arial" w:hAnsi="Arial" w:cs="Arial"/>
          <w:b/>
          <w:bCs/>
          <w:sz w:val="18"/>
          <w:szCs w:val="18"/>
        </w:rPr>
      </w:pPr>
    </w:p>
    <w:p w14:paraId="66AB1B77" w14:textId="77777777" w:rsidR="00AB0968" w:rsidRDefault="00AB0968" w:rsidP="00AB0968">
      <w:pPr>
        <w:tabs>
          <w:tab w:val="left" w:pos="1925"/>
          <w:tab w:val="center" w:pos="4135"/>
        </w:tabs>
        <w:jc w:val="center"/>
        <w:rPr>
          <w:rFonts w:ascii="Arial" w:hAnsi="Arial" w:cs="Arial"/>
          <w:sz w:val="26"/>
          <w:szCs w:val="26"/>
        </w:rPr>
      </w:pPr>
    </w:p>
    <w:p w14:paraId="4D499FA3" w14:textId="77777777" w:rsidR="00AB0968" w:rsidRDefault="00AB0968" w:rsidP="00AB0968">
      <w:pPr>
        <w:tabs>
          <w:tab w:val="left" w:pos="1925"/>
          <w:tab w:val="center" w:pos="4135"/>
        </w:tabs>
        <w:jc w:val="center"/>
        <w:rPr>
          <w:rFonts w:ascii="Arial" w:hAnsi="Arial" w:cs="Arial"/>
          <w:sz w:val="26"/>
          <w:szCs w:val="26"/>
        </w:rPr>
      </w:pPr>
    </w:p>
    <w:p w14:paraId="1C7E1047" w14:textId="77777777" w:rsidR="00AB0968" w:rsidRDefault="00AB0968" w:rsidP="00AB0968">
      <w:pPr>
        <w:tabs>
          <w:tab w:val="left" w:pos="1925"/>
          <w:tab w:val="center" w:pos="4135"/>
        </w:tabs>
        <w:rPr>
          <w:rFonts w:ascii="Arial" w:hAnsi="Arial" w:cs="Arial"/>
          <w:sz w:val="26"/>
          <w:szCs w:val="26"/>
        </w:rPr>
      </w:pPr>
    </w:p>
    <w:p w14:paraId="2B432206" w14:textId="77777777" w:rsidR="00AB0968" w:rsidRDefault="00AB0968" w:rsidP="00AB0968">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97D1CCA" w14:textId="77777777" w:rsidR="00AB0968" w:rsidRDefault="00AB0968" w:rsidP="00AB0968">
      <w:pPr>
        <w:tabs>
          <w:tab w:val="left" w:pos="1925"/>
          <w:tab w:val="center" w:pos="4135"/>
        </w:tabs>
        <w:jc w:val="center"/>
        <w:rPr>
          <w:rFonts w:ascii="Arial" w:hAnsi="Arial" w:cs="Arial"/>
          <w:sz w:val="26"/>
          <w:szCs w:val="26"/>
        </w:rPr>
      </w:pPr>
    </w:p>
    <w:p w14:paraId="5FC65EB4" w14:textId="77777777" w:rsidR="00AB0968" w:rsidRDefault="00AB0968" w:rsidP="00AB0968">
      <w:pPr>
        <w:tabs>
          <w:tab w:val="left" w:pos="1925"/>
          <w:tab w:val="center" w:pos="4135"/>
        </w:tabs>
        <w:rPr>
          <w:rFonts w:ascii="Arial" w:hAnsi="Arial" w:cs="Arial"/>
          <w:sz w:val="26"/>
          <w:szCs w:val="26"/>
        </w:rPr>
      </w:pPr>
    </w:p>
    <w:p w14:paraId="582BF9C1" w14:textId="77777777" w:rsidR="00AB0968" w:rsidRDefault="00AB0968" w:rsidP="00AB0968">
      <w:pPr>
        <w:tabs>
          <w:tab w:val="left" w:pos="1925"/>
          <w:tab w:val="center" w:pos="4135"/>
        </w:tabs>
        <w:rPr>
          <w:rFonts w:ascii="Arial" w:hAnsi="Arial" w:cs="Arial"/>
          <w:sz w:val="26"/>
          <w:szCs w:val="26"/>
        </w:rPr>
      </w:pPr>
    </w:p>
    <w:p w14:paraId="2A193D34" w14:textId="77777777" w:rsidR="00AB0968" w:rsidRDefault="00AB0968" w:rsidP="00AB0968">
      <w:pPr>
        <w:tabs>
          <w:tab w:val="left" w:pos="1925"/>
          <w:tab w:val="center" w:pos="4135"/>
        </w:tabs>
        <w:jc w:val="center"/>
        <w:rPr>
          <w:rFonts w:ascii="Arial" w:hAnsi="Arial" w:cs="Arial"/>
          <w:sz w:val="26"/>
          <w:szCs w:val="26"/>
        </w:rPr>
      </w:pPr>
    </w:p>
    <w:p w14:paraId="254DB06F" w14:textId="77777777" w:rsidR="00AB0968" w:rsidRDefault="00AB0968" w:rsidP="00AB0968">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076632C" w14:textId="77777777" w:rsidR="00AB0968" w:rsidRDefault="00AB0968" w:rsidP="00AB0968">
      <w:pPr>
        <w:tabs>
          <w:tab w:val="left" w:pos="1925"/>
          <w:tab w:val="center" w:pos="4135"/>
        </w:tabs>
        <w:jc w:val="center"/>
        <w:rPr>
          <w:rFonts w:ascii="Arial" w:hAnsi="Arial" w:cs="Arial"/>
          <w:sz w:val="26"/>
          <w:szCs w:val="26"/>
        </w:rPr>
      </w:pPr>
    </w:p>
    <w:p w14:paraId="48C76873" w14:textId="77777777" w:rsidR="00AB0968" w:rsidRDefault="00AB0968" w:rsidP="00AB0968">
      <w:pPr>
        <w:tabs>
          <w:tab w:val="left" w:pos="1925"/>
          <w:tab w:val="center" w:pos="4135"/>
        </w:tabs>
        <w:jc w:val="center"/>
        <w:rPr>
          <w:rFonts w:ascii="Arial" w:hAnsi="Arial" w:cs="Arial"/>
          <w:sz w:val="26"/>
          <w:szCs w:val="26"/>
        </w:rPr>
      </w:pPr>
    </w:p>
    <w:p w14:paraId="24FED8F9" w14:textId="77777777" w:rsidR="00AB0968" w:rsidRDefault="00AB0968" w:rsidP="00AB0968">
      <w:pPr>
        <w:tabs>
          <w:tab w:val="left" w:pos="1925"/>
          <w:tab w:val="center" w:pos="4135"/>
        </w:tabs>
        <w:rPr>
          <w:rFonts w:ascii="Arial" w:hAnsi="Arial" w:cs="Arial"/>
          <w:sz w:val="26"/>
          <w:szCs w:val="26"/>
        </w:rPr>
      </w:pPr>
    </w:p>
    <w:p w14:paraId="5FD69016" w14:textId="77777777" w:rsidR="00AB0968" w:rsidRDefault="00AB0968" w:rsidP="00AB0968">
      <w:pPr>
        <w:pStyle w:val="Sinespaciado"/>
        <w:jc w:val="center"/>
        <w:rPr>
          <w:rFonts w:ascii="Arial" w:hAnsi="Arial" w:cs="Arial"/>
          <w:sz w:val="26"/>
          <w:szCs w:val="26"/>
        </w:rPr>
      </w:pPr>
      <w:r>
        <w:rPr>
          <w:rFonts w:ascii="Arial" w:hAnsi="Arial" w:cs="Arial"/>
          <w:sz w:val="26"/>
          <w:szCs w:val="26"/>
        </w:rPr>
        <w:t>LIC. JUAN EDY GARCÍA CORONADO</w:t>
      </w:r>
    </w:p>
    <w:p w14:paraId="45628EB5" w14:textId="77777777" w:rsidR="00AB0968" w:rsidRDefault="00AB0968" w:rsidP="00AB0968">
      <w:pPr>
        <w:pStyle w:val="Sinespaciado"/>
        <w:jc w:val="center"/>
        <w:rPr>
          <w:rFonts w:ascii="Arial" w:hAnsi="Arial" w:cs="Arial"/>
          <w:sz w:val="26"/>
          <w:szCs w:val="26"/>
        </w:rPr>
      </w:pPr>
      <w:r>
        <w:rPr>
          <w:rFonts w:ascii="Arial" w:hAnsi="Arial" w:cs="Arial"/>
          <w:sz w:val="26"/>
          <w:szCs w:val="26"/>
        </w:rPr>
        <w:t>SECRETARIO GENERAL DE ACUERDOS</w:t>
      </w:r>
    </w:p>
    <w:p w14:paraId="50453FE0" w14:textId="758CCE4D" w:rsidR="00BA258A" w:rsidRPr="00673539" w:rsidRDefault="00BA258A" w:rsidP="00AB0968">
      <w:pPr>
        <w:spacing w:before="240" w:line="360" w:lineRule="auto"/>
        <w:ind w:firstLine="708"/>
        <w:jc w:val="both"/>
        <w:rPr>
          <w:rFonts w:ascii="Arial" w:hAnsi="Arial" w:cs="Arial"/>
          <w:sz w:val="26"/>
          <w:szCs w:val="26"/>
        </w:rPr>
      </w:pPr>
    </w:p>
    <w:sectPr w:rsidR="00BA258A" w:rsidRPr="00673539" w:rsidSect="00D23FE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8065A" w14:textId="77777777" w:rsidR="006C3C3A" w:rsidRDefault="006C3C3A">
      <w:pPr>
        <w:spacing w:after="0" w:line="240" w:lineRule="auto"/>
      </w:pPr>
      <w:r>
        <w:separator/>
      </w:r>
    </w:p>
  </w:endnote>
  <w:endnote w:type="continuationSeparator" w:id="0">
    <w:p w14:paraId="72B83799" w14:textId="77777777" w:rsidR="006C3C3A" w:rsidRDefault="006C3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7F2C2B7" w:rsidR="00A80DC8" w:rsidRDefault="005F75B7">
    <w:pPr>
      <w:pStyle w:val="Piedepgina"/>
      <w:jc w:val="center"/>
    </w:pPr>
    <w:r>
      <w:rPr>
        <w:noProof/>
      </w:rPr>
      <mc:AlternateContent>
        <mc:Choice Requires="wps">
          <w:drawing>
            <wp:anchor distT="45720" distB="45720" distL="114300" distR="114300" simplePos="0" relativeHeight="251667456" behindDoc="0" locked="0" layoutInCell="1" allowOverlap="1" wp14:anchorId="37B4932C" wp14:editId="184ABC59">
              <wp:simplePos x="0" y="0"/>
              <wp:positionH relativeFrom="column">
                <wp:posOffset>-1190625</wp:posOffset>
              </wp:positionH>
              <wp:positionV relativeFrom="paragraph">
                <wp:posOffset>-4819015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D169DC5" w14:textId="77777777" w:rsidR="005F75B7" w:rsidRPr="00BB7E37" w:rsidRDefault="005F75B7" w:rsidP="005F75B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B4932C" id="_x0000_t202" coordsize="21600,21600" o:spt="202" path="m,l,21600r21600,l21600,xe">
              <v:stroke joinstyle="miter"/>
              <v:path gradientshapeok="t" o:connecttype="rect"/>
            </v:shapetype>
            <v:shape id="Cuadro de texto 2" o:spid="_x0000_s1026" type="#_x0000_t202" style="position:absolute;left:0;text-align:left;margin-left:-93.75pt;margin-top:-379.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">
              <v:textbox>
                <w:txbxContent>
                  <w:p w14:paraId="2D169DC5" w14:textId="77777777" w:rsidR="005F75B7" w:rsidRPr="00BB7E37" w:rsidRDefault="005F75B7" w:rsidP="005F75B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F941B" w14:textId="77777777" w:rsidR="006C3C3A" w:rsidRDefault="006C3C3A">
      <w:pPr>
        <w:spacing w:after="0" w:line="240" w:lineRule="auto"/>
      </w:pPr>
      <w:r>
        <w:separator/>
      </w:r>
    </w:p>
  </w:footnote>
  <w:footnote w:type="continuationSeparator" w:id="0">
    <w:p w14:paraId="1E6564B0" w14:textId="77777777" w:rsidR="006C3C3A" w:rsidRDefault="006C3C3A">
      <w:pPr>
        <w:spacing w:after="0" w:line="240" w:lineRule="auto"/>
      </w:pPr>
      <w:r>
        <w:continuationSeparator/>
      </w:r>
    </w:p>
  </w:footnote>
  <w:footnote w:id="1">
    <w:p w14:paraId="5CFC0A48" w14:textId="77777777" w:rsidR="00E53A2D" w:rsidRDefault="00E53A2D" w:rsidP="00E53A2D">
      <w:pPr>
        <w:pStyle w:val="Textonotapie"/>
      </w:pPr>
      <w:r>
        <w:rPr>
          <w:rStyle w:val="Refdenotaalpie"/>
        </w:rPr>
        <w:footnoteRef/>
      </w:r>
      <w:r>
        <w:t xml:space="preserve"> Visibles a fojas 44 y 45 del expediente natural.</w:t>
      </w:r>
    </w:p>
  </w:footnote>
  <w:footnote w:id="2">
    <w:p w14:paraId="4C235EDF" w14:textId="77777777" w:rsidR="00E53A2D" w:rsidRDefault="00E53A2D" w:rsidP="00E53A2D">
      <w:pPr>
        <w:pStyle w:val="Textonotapie"/>
      </w:pPr>
      <w:r>
        <w:rPr>
          <w:rStyle w:val="Refdenotaalpie"/>
        </w:rPr>
        <w:footnoteRef/>
      </w:r>
      <w:r>
        <w:t xml:space="preserve"> Visible al reverso la foja 2 del cuaderno del recurso de revisión 276/2020.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6C3C3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5F75B7" w:rsidRPr="005F75B7">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6C3C3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5F75B7" w:rsidRPr="005F75B7">
          <w:rPr>
            <w:noProof/>
            <w:lang w:val="es-ES"/>
          </w:rPr>
          <w:t>1</w:t>
        </w:r>
        <w:r w:rsidR="000F5C41">
          <w:fldChar w:fldCharType="end"/>
        </w:r>
      </w:sdtContent>
    </w:sdt>
  </w:p>
  <w:p w14:paraId="51E22156" w14:textId="1E0A9B41"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3C1CFB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D33830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C3C3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680"/>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970"/>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87DFB"/>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9A"/>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8C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52D"/>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5B7"/>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C3A"/>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3A7D"/>
    <w:rsid w:val="006E4F3C"/>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C7B"/>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1950"/>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088"/>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FCF"/>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968"/>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EF1"/>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587"/>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3FEE"/>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3A2D"/>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9450677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76198-BE19-40C4-987D-F13B73752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2464</Words>
  <Characters>13555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33</cp:revision>
  <cp:lastPrinted>2021-06-01T18:35:00Z</cp:lastPrinted>
  <dcterms:created xsi:type="dcterms:W3CDTF">2021-02-11T20:15:00Z</dcterms:created>
  <dcterms:modified xsi:type="dcterms:W3CDTF">2021-09-21T20:38:00Z</dcterms:modified>
</cp:coreProperties>
</file>