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660756">
            <w:pPr>
              <w:tabs>
                <w:tab w:val="left" w:pos="3103"/>
              </w:tabs>
              <w:spacing w:after="0" w:line="240" w:lineRule="auto"/>
              <w:ind w:left="1686"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127C38">
              <w:rPr>
                <w:rFonts w:ascii="Arial" w:hAnsi="Arial" w:cs="Arial"/>
                <w:b/>
                <w:iCs/>
                <w:caps/>
                <w:sz w:val="26"/>
                <w:szCs w:val="26"/>
                <w:lang w:val="es-PE"/>
              </w:rPr>
              <w:t>279</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127C38">
              <w:rPr>
                <w:rFonts w:ascii="Arial" w:hAnsi="Arial" w:cs="Arial"/>
                <w:b/>
                <w:iCs/>
                <w:caps/>
                <w:sz w:val="26"/>
                <w:szCs w:val="26"/>
                <w:lang w:val="es-PE"/>
              </w:rPr>
              <w:t>085/2017</w:t>
            </w:r>
            <w:r w:rsidRPr="00801603">
              <w:rPr>
                <w:rFonts w:ascii="Arial" w:hAnsi="Arial" w:cs="Arial"/>
                <w:b/>
                <w:iCs/>
                <w:caps/>
                <w:sz w:val="26"/>
                <w:szCs w:val="26"/>
                <w:lang w:val="es-PE"/>
              </w:rPr>
              <w:t xml:space="preserve"> DE LA </w:t>
            </w:r>
            <w:r w:rsidR="00127C38">
              <w:rPr>
                <w:rFonts w:ascii="Arial" w:hAnsi="Arial" w:cs="Arial"/>
                <w:b/>
                <w:iCs/>
                <w:caps/>
                <w:sz w:val="26"/>
                <w:szCs w:val="26"/>
                <w:lang w:val="es-PE"/>
              </w:rPr>
              <w:t xml:space="preserve">CUARTA </w:t>
            </w:r>
            <w:r w:rsidRPr="00801603">
              <w:rPr>
                <w:rFonts w:ascii="Arial" w:hAnsi="Arial" w:cs="Arial"/>
                <w:b/>
                <w:iCs/>
                <w:caps/>
                <w:sz w:val="26"/>
                <w:szCs w:val="26"/>
                <w:lang w:val="es-PE"/>
              </w:rPr>
              <w:t>SALA UNITARIA DE PRIMERA INSTANCIA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127C38">
            <w:pPr>
              <w:pStyle w:val="Encabezado"/>
              <w:tabs>
                <w:tab w:val="clear" w:pos="4252"/>
              </w:tabs>
              <w:ind w:left="1686"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C428E3">
              <w:rPr>
                <w:rFonts w:ascii="Arial" w:hAnsi="Arial" w:cs="Arial"/>
                <w:b/>
                <w:iCs/>
                <w:caps/>
                <w:sz w:val="26"/>
                <w:szCs w:val="26"/>
                <w:lang w:val="es-PE"/>
              </w:rPr>
              <w:t>MARÍ</w:t>
            </w:r>
            <w:r w:rsidR="00127C38">
              <w:rPr>
                <w:rFonts w:ascii="Arial" w:hAnsi="Arial" w:cs="Arial"/>
                <w:b/>
                <w:iCs/>
                <w:caps/>
                <w:sz w:val="26"/>
                <w:szCs w:val="26"/>
                <w:lang w:val="es-PE"/>
              </w:rPr>
              <w:t>A</w:t>
            </w:r>
            <w:r w:rsidR="00C428E3">
              <w:rPr>
                <w:rFonts w:ascii="Arial" w:hAnsi="Arial" w:cs="Arial"/>
                <w:b/>
                <w:iCs/>
                <w:caps/>
                <w:sz w:val="26"/>
                <w:szCs w:val="26"/>
                <w:lang w:val="es-PE"/>
              </w:rPr>
              <w:t xml:space="preserve"> ELENA VILLA DE JARQUÍ</w:t>
            </w:r>
            <w:r w:rsidR="00127C38">
              <w:rPr>
                <w:rFonts w:ascii="Arial" w:hAnsi="Arial" w:cs="Arial"/>
                <w:b/>
                <w:iCs/>
                <w:caps/>
                <w:sz w:val="26"/>
                <w:szCs w:val="26"/>
                <w:lang w:val="es-PE"/>
              </w:rPr>
              <w:t>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C428E3">
        <w:rPr>
          <w:rFonts w:ascii="Arial" w:hAnsi="Arial" w:cs="Arial"/>
          <w:b/>
          <w:sz w:val="26"/>
          <w:szCs w:val="26"/>
          <w:lang w:val="es-MX"/>
        </w:rPr>
        <w:t xml:space="preserve">VEINTIUNO </w:t>
      </w:r>
      <w:r w:rsidR="00801603" w:rsidRPr="00801603">
        <w:rPr>
          <w:rFonts w:ascii="Arial" w:hAnsi="Arial" w:cs="Arial"/>
          <w:b/>
          <w:sz w:val="26"/>
          <w:szCs w:val="26"/>
          <w:lang w:val="es-MX"/>
        </w:rPr>
        <w:t xml:space="preserve">DE </w:t>
      </w:r>
      <w:r w:rsidR="00127C38">
        <w:rPr>
          <w:rFonts w:ascii="Arial" w:hAnsi="Arial" w:cs="Arial"/>
          <w:b/>
          <w:sz w:val="26"/>
          <w:szCs w:val="26"/>
          <w:lang w:val="es-MX"/>
        </w:rPr>
        <w:t xml:space="preserve">FEBRERO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0A7369" w:rsidRDefault="00C428E3" w:rsidP="000A7369">
      <w:pPr>
        <w:spacing w:after="0" w:line="360" w:lineRule="auto"/>
        <w:jc w:val="both"/>
        <w:rPr>
          <w:rFonts w:ascii="Arial" w:hAnsi="Arial" w:cs="Arial"/>
          <w:sz w:val="26"/>
          <w:szCs w:val="26"/>
        </w:rPr>
      </w:pPr>
      <w:r>
        <w:rPr>
          <w:rFonts w:ascii="Arial" w:hAnsi="Arial" w:cs="Arial"/>
          <w:sz w:val="26"/>
          <w:szCs w:val="26"/>
          <w:lang w:val="es-MX"/>
        </w:rPr>
        <w:tab/>
      </w:r>
      <w:r w:rsidR="00A544EE" w:rsidRPr="001B3376">
        <w:rPr>
          <w:rFonts w:ascii="Arial" w:hAnsi="Arial" w:cs="Arial"/>
          <w:sz w:val="26"/>
          <w:szCs w:val="26"/>
          <w:lang w:val="es-MX"/>
        </w:rPr>
        <w:t xml:space="preserve">Por recibido el Cuaderno de Revisión </w:t>
      </w:r>
      <w:r w:rsidR="00127C38">
        <w:rPr>
          <w:rFonts w:ascii="Arial" w:hAnsi="Arial" w:cs="Arial"/>
          <w:b/>
          <w:sz w:val="26"/>
          <w:szCs w:val="26"/>
          <w:lang w:val="es-MX"/>
        </w:rPr>
        <w:t>0279</w:t>
      </w:r>
      <w:r w:rsidR="00A544EE" w:rsidRPr="001B3376">
        <w:rPr>
          <w:rFonts w:ascii="Arial" w:hAnsi="Arial" w:cs="Arial"/>
          <w:b/>
          <w:sz w:val="26"/>
          <w:szCs w:val="26"/>
          <w:lang w:val="es-MX"/>
        </w:rPr>
        <w:t>/2018</w:t>
      </w:r>
      <w:r w:rsidR="00A544EE" w:rsidRPr="001B3376">
        <w:rPr>
          <w:rFonts w:ascii="Arial" w:hAnsi="Arial" w:cs="Arial"/>
          <w:sz w:val="26"/>
          <w:szCs w:val="26"/>
          <w:lang w:val="es-MX"/>
        </w:rPr>
        <w:t xml:space="preserve">, que remite la Secretaría General de Acuerdos, con motivo del recurso de revisión interpuesto por </w:t>
      </w:r>
      <w:r w:rsidR="00A544EE" w:rsidRPr="001B3376">
        <w:rPr>
          <w:rFonts w:ascii="Arial" w:hAnsi="Arial" w:cs="Arial"/>
          <w:b/>
          <w:sz w:val="26"/>
          <w:szCs w:val="26"/>
          <w:lang w:val="es-MX"/>
        </w:rPr>
        <w:t>GISELA SUÁREZ ARTERO, en su carácter de RECAUDADORA DE RENTAS DEL MUNICIPIO DE O</w:t>
      </w:r>
      <w:r w:rsidR="00E2414E">
        <w:rPr>
          <w:rFonts w:ascii="Arial" w:hAnsi="Arial" w:cs="Arial"/>
          <w:b/>
          <w:sz w:val="26"/>
          <w:szCs w:val="26"/>
          <w:lang w:val="es-MX"/>
        </w:rPr>
        <w:t>A</w:t>
      </w:r>
      <w:r w:rsidR="00A544EE" w:rsidRPr="001B3376">
        <w:rPr>
          <w:rFonts w:ascii="Arial" w:hAnsi="Arial" w:cs="Arial"/>
          <w:b/>
          <w:sz w:val="26"/>
          <w:szCs w:val="26"/>
          <w:lang w:val="es-MX"/>
        </w:rPr>
        <w:t xml:space="preserve">XACA DE JUÁREZ, OAXACA </w:t>
      </w:r>
      <w:r w:rsidR="00A544EE" w:rsidRPr="001B3376">
        <w:rPr>
          <w:rFonts w:ascii="Arial" w:hAnsi="Arial" w:cs="Arial"/>
          <w:sz w:val="26"/>
          <w:szCs w:val="26"/>
          <w:lang w:val="es-MX"/>
        </w:rPr>
        <w:t xml:space="preserve">y como autoridad demandada, en contra la sentencia de </w:t>
      </w:r>
      <w:r w:rsidR="00127C38">
        <w:rPr>
          <w:rFonts w:ascii="Arial" w:hAnsi="Arial" w:cs="Arial"/>
          <w:sz w:val="26"/>
          <w:szCs w:val="26"/>
          <w:lang w:val="es-MX"/>
        </w:rPr>
        <w:t xml:space="preserve">31 treinta y uno de mayo </w:t>
      </w:r>
      <w:r w:rsidR="00A544EE" w:rsidRPr="001B3376">
        <w:rPr>
          <w:rFonts w:ascii="Arial" w:hAnsi="Arial" w:cs="Arial"/>
          <w:sz w:val="26"/>
          <w:szCs w:val="26"/>
          <w:lang w:val="es-MX"/>
        </w:rPr>
        <w:t xml:space="preserve">de 2018 dos mil dieciocho dictada por la </w:t>
      </w:r>
      <w:r w:rsidR="00127C38">
        <w:rPr>
          <w:rFonts w:ascii="Arial" w:hAnsi="Arial" w:cs="Arial"/>
          <w:sz w:val="26"/>
          <w:szCs w:val="26"/>
          <w:lang w:val="es-MX"/>
        </w:rPr>
        <w:t xml:space="preserve">Cuarta </w:t>
      </w:r>
      <w:r w:rsidR="00A544EE"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00A544EE" w:rsidRPr="001B3376">
        <w:rPr>
          <w:rFonts w:ascii="Arial" w:hAnsi="Arial" w:cs="Arial"/>
          <w:sz w:val="26"/>
          <w:szCs w:val="26"/>
          <w:lang w:val="es-MX"/>
        </w:rPr>
        <w:t xml:space="preserve"> </w:t>
      </w:r>
      <w:r w:rsidR="00127C38">
        <w:rPr>
          <w:rFonts w:ascii="Arial" w:hAnsi="Arial" w:cs="Arial"/>
          <w:b/>
          <w:sz w:val="26"/>
          <w:szCs w:val="26"/>
          <w:lang w:val="es-MX"/>
        </w:rPr>
        <w:t>085/2017</w:t>
      </w:r>
      <w:r w:rsidR="00A544EE" w:rsidRPr="001B3376">
        <w:rPr>
          <w:rFonts w:ascii="Arial" w:hAnsi="Arial" w:cs="Arial"/>
          <w:b/>
          <w:sz w:val="26"/>
          <w:szCs w:val="26"/>
          <w:lang w:val="es-MX"/>
        </w:rPr>
        <w:t xml:space="preserve"> </w:t>
      </w:r>
      <w:r w:rsidR="00A544EE" w:rsidRPr="001B3376">
        <w:rPr>
          <w:rFonts w:ascii="Arial" w:hAnsi="Arial" w:cs="Arial"/>
          <w:sz w:val="26"/>
          <w:szCs w:val="26"/>
          <w:lang w:val="es-MX"/>
        </w:rPr>
        <w:t xml:space="preserve">de su índice relativo al juicio de nulidad promovido por </w:t>
      </w:r>
      <w:r w:rsidR="00635B1A">
        <w:rPr>
          <w:rFonts w:ascii="Arial" w:hAnsi="Arial" w:cs="Arial"/>
          <w:b/>
          <w:sz w:val="26"/>
          <w:szCs w:val="26"/>
          <w:lang w:val="es-MX"/>
        </w:rPr>
        <w:t>**********</w:t>
      </w:r>
      <w:r w:rsidR="00127C38">
        <w:rPr>
          <w:rFonts w:ascii="Arial" w:hAnsi="Arial" w:cs="Arial"/>
          <w:sz w:val="26"/>
          <w:szCs w:val="26"/>
          <w:lang w:val="es-MX"/>
        </w:rPr>
        <w:t xml:space="preserve">en contra de </w:t>
      </w:r>
      <w:r w:rsidR="00127C38" w:rsidRPr="00127C38">
        <w:rPr>
          <w:rFonts w:ascii="Arial" w:hAnsi="Arial" w:cs="Arial"/>
          <w:b/>
          <w:sz w:val="26"/>
          <w:szCs w:val="26"/>
          <w:lang w:val="es-MX"/>
        </w:rPr>
        <w:t xml:space="preserve">BENITO CABALLERO </w:t>
      </w:r>
      <w:r>
        <w:rPr>
          <w:rFonts w:ascii="Arial" w:hAnsi="Arial" w:cs="Arial"/>
          <w:b/>
          <w:sz w:val="26"/>
          <w:szCs w:val="26"/>
          <w:lang w:val="es-MX"/>
        </w:rPr>
        <w:t>ENRÍQUEZ</w:t>
      </w:r>
      <w:r w:rsidR="00127C38" w:rsidRPr="00127C38">
        <w:rPr>
          <w:rFonts w:ascii="Arial" w:hAnsi="Arial" w:cs="Arial"/>
          <w:b/>
          <w:sz w:val="26"/>
          <w:szCs w:val="26"/>
          <w:lang w:val="es-MX"/>
        </w:rPr>
        <w:t xml:space="preserve"> POLICÍA VIAL CON NUMERO ESTADÍSTICO PV-08, ADSCRITO A LA COMISARIA DE VIALIDAD MUNICIPAL DE OAXACA DE JUÁREZ, OAXACA</w:t>
      </w:r>
      <w:r w:rsidR="00127C38">
        <w:rPr>
          <w:rFonts w:ascii="Arial" w:hAnsi="Arial" w:cs="Arial"/>
          <w:b/>
          <w:sz w:val="26"/>
          <w:szCs w:val="26"/>
          <w:lang w:val="es-MX"/>
        </w:rPr>
        <w:t xml:space="preserve">, </w:t>
      </w:r>
      <w:r w:rsidR="00127C38" w:rsidRPr="00127C38">
        <w:rPr>
          <w:rFonts w:ascii="Arial" w:hAnsi="Arial" w:cs="Arial"/>
          <w:sz w:val="26"/>
          <w:szCs w:val="26"/>
          <w:lang w:val="es-MX"/>
        </w:rPr>
        <w:t xml:space="preserve">y de la </w:t>
      </w:r>
      <w:r w:rsidR="00127C38" w:rsidRPr="001B3376">
        <w:rPr>
          <w:rFonts w:ascii="Arial" w:hAnsi="Arial" w:cs="Arial"/>
          <w:b/>
          <w:sz w:val="26"/>
          <w:szCs w:val="26"/>
          <w:lang w:val="es-MX"/>
        </w:rPr>
        <w:t>RECAUDADORA DE RENTAS DEL MUNICIPIO DE O</w:t>
      </w:r>
      <w:r w:rsidR="00127C38">
        <w:rPr>
          <w:rFonts w:ascii="Arial" w:hAnsi="Arial" w:cs="Arial"/>
          <w:b/>
          <w:sz w:val="26"/>
          <w:szCs w:val="26"/>
          <w:lang w:val="es-MX"/>
        </w:rPr>
        <w:t>A</w:t>
      </w:r>
      <w:r w:rsidR="00127C38" w:rsidRPr="001B3376">
        <w:rPr>
          <w:rFonts w:ascii="Arial" w:hAnsi="Arial" w:cs="Arial"/>
          <w:b/>
          <w:sz w:val="26"/>
          <w:szCs w:val="26"/>
          <w:lang w:val="es-MX"/>
        </w:rPr>
        <w:t>XACA DE JUÁREZ, OAXACA</w:t>
      </w:r>
      <w:r w:rsidR="00127C38">
        <w:rPr>
          <w:rFonts w:ascii="Arial" w:hAnsi="Arial" w:cs="Arial"/>
          <w:sz w:val="26"/>
          <w:szCs w:val="26"/>
          <w:lang w:val="es-MX"/>
        </w:rPr>
        <w:t xml:space="preserve"> </w:t>
      </w:r>
      <w:r w:rsidR="000A7369" w:rsidRPr="00372D3D">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vigente al inicio del juicio natural, </w:t>
      </w:r>
      <w:r w:rsidR="000A7369" w:rsidRPr="00372D3D">
        <w:rPr>
          <w:rFonts w:ascii="Arial" w:hAnsi="Arial" w:cs="Arial"/>
          <w:sz w:val="26"/>
          <w:szCs w:val="26"/>
        </w:rPr>
        <w:t>se admite. En consecuencia, se procede a dictar resolución en los siguientes términos:</w:t>
      </w:r>
    </w:p>
    <w:p w:rsidR="00A544EE" w:rsidRPr="000A7369" w:rsidRDefault="00A544EE" w:rsidP="00A544EE">
      <w:pPr>
        <w:spacing w:line="360" w:lineRule="auto"/>
        <w:ind w:firstLine="708"/>
        <w:jc w:val="both"/>
        <w:rPr>
          <w:rFonts w:ascii="Arial" w:hAnsi="Arial" w:cs="Arial"/>
          <w:sz w:val="26"/>
          <w:szCs w:val="26"/>
        </w:rPr>
      </w:pP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 xml:space="preserve">Inconforme con la sentencia de </w:t>
      </w:r>
      <w:r w:rsidR="00127C38">
        <w:rPr>
          <w:rFonts w:ascii="Arial" w:hAnsi="Arial" w:cs="Arial"/>
          <w:sz w:val="26"/>
          <w:szCs w:val="26"/>
          <w:lang w:val="es-MX"/>
        </w:rPr>
        <w:t xml:space="preserve">31 treinta y uno de mayo </w:t>
      </w:r>
      <w:r w:rsidRPr="001B3376">
        <w:rPr>
          <w:rFonts w:ascii="Arial" w:hAnsi="Arial" w:cs="Arial"/>
          <w:sz w:val="26"/>
          <w:szCs w:val="26"/>
          <w:lang w:val="es-MX"/>
        </w:rPr>
        <w:t>de 2018 dos mil dieciocho</w:t>
      </w:r>
      <w:r w:rsidR="00127C38">
        <w:rPr>
          <w:rFonts w:ascii="Arial" w:hAnsi="Arial" w:cs="Arial"/>
          <w:sz w:val="26"/>
          <w:szCs w:val="26"/>
          <w:lang w:val="es-MX"/>
        </w:rPr>
        <w:t>,</w:t>
      </w:r>
      <w:r w:rsidRPr="001B3376">
        <w:rPr>
          <w:rFonts w:ascii="Arial" w:hAnsi="Arial" w:cs="Arial"/>
          <w:sz w:val="26"/>
          <w:szCs w:val="26"/>
          <w:lang w:val="es-MX"/>
        </w:rPr>
        <w:t xml:space="preserve"> dictada por la </w:t>
      </w:r>
      <w:r w:rsidR="00127C38">
        <w:rPr>
          <w:rFonts w:ascii="Arial" w:hAnsi="Arial" w:cs="Arial"/>
          <w:sz w:val="26"/>
          <w:szCs w:val="26"/>
          <w:lang w:val="es-MX"/>
        </w:rPr>
        <w:t xml:space="preserve">Cuarta </w:t>
      </w:r>
      <w:r w:rsidRPr="001B3376">
        <w:rPr>
          <w:rFonts w:ascii="Arial" w:hAnsi="Arial" w:cs="Arial"/>
          <w:sz w:val="26"/>
          <w:szCs w:val="26"/>
          <w:lang w:val="es-MX"/>
        </w:rPr>
        <w:t xml:space="preserve">Sala Unitaria de Primera Instancia de este Tribunal la </w:t>
      </w:r>
      <w:r w:rsidRPr="001B3376">
        <w:rPr>
          <w:rFonts w:ascii="Arial" w:hAnsi="Arial" w:cs="Arial"/>
          <w:b/>
          <w:sz w:val="26"/>
          <w:szCs w:val="26"/>
          <w:lang w:val="es-MX"/>
        </w:rPr>
        <w:t xml:space="preserve">RECAUDADORA DE RENTAS DEL MUNICIPIO DE OAXACA DE JUÁREZ, OAXACA, </w:t>
      </w:r>
      <w:r w:rsidRPr="001B3376">
        <w:rPr>
          <w:rFonts w:ascii="Arial" w:hAnsi="Arial" w:cs="Arial"/>
          <w:sz w:val="26"/>
          <w:szCs w:val="26"/>
          <w:lang w:val="es-MX"/>
        </w:rPr>
        <w:t xml:space="preserve">como autoridad demandada interpone en su contra recurso de revisión. </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lastRenderedPageBreak/>
        <w:tab/>
        <w:t xml:space="preserve">SEGUNDO.- </w:t>
      </w:r>
      <w:r w:rsidRPr="001B3376">
        <w:rPr>
          <w:rFonts w:ascii="Arial" w:eastAsia="Calibri" w:hAnsi="Arial" w:cs="Arial"/>
          <w:sz w:val="26"/>
          <w:szCs w:val="26"/>
        </w:rPr>
        <w:t>Los puntos resolutivos de la sentencia recurrida son los siguientes:</w:t>
      </w:r>
    </w:p>
    <w:p w:rsidR="00A544EE" w:rsidRPr="00195BF9" w:rsidRDefault="00A544EE" w:rsidP="00A544EE">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A544EE" w:rsidRDefault="00A544EE" w:rsidP="00A544EE">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w:t>
      </w:r>
      <w:r>
        <w:rPr>
          <w:rFonts w:ascii="Arial" w:hAnsi="Arial" w:cs="Arial"/>
          <w:bCs/>
          <w:i/>
          <w:iCs/>
        </w:rPr>
        <w:t xml:space="preserve"> Esta</w:t>
      </w:r>
      <w:r w:rsidR="00127C38">
        <w:rPr>
          <w:rFonts w:ascii="Arial" w:hAnsi="Arial" w:cs="Arial"/>
          <w:bCs/>
          <w:i/>
          <w:iCs/>
        </w:rPr>
        <w:t xml:space="preserve"> Cuarta Sala Unitaria fue competente para conocer y resolver del presente asunto.- - - - - - - - - - - - - - - - - </w:t>
      </w:r>
      <w:r>
        <w:rPr>
          <w:rFonts w:ascii="Arial" w:hAnsi="Arial" w:cs="Arial"/>
          <w:bCs/>
          <w:i/>
          <w:iCs/>
        </w:rPr>
        <w:t xml:space="preserve"> </w:t>
      </w:r>
    </w:p>
    <w:p w:rsidR="00C44789" w:rsidRDefault="00A544EE" w:rsidP="00A544EE">
      <w:pPr>
        <w:spacing w:after="0" w:line="360" w:lineRule="auto"/>
        <w:ind w:left="1134" w:right="902"/>
        <w:jc w:val="both"/>
        <w:rPr>
          <w:rFonts w:ascii="Arial" w:hAnsi="Arial" w:cs="Arial"/>
          <w:bCs/>
          <w:i/>
          <w:iCs/>
        </w:rPr>
      </w:pPr>
      <w:r>
        <w:rPr>
          <w:rFonts w:ascii="Arial" w:hAnsi="Arial" w:cs="Arial"/>
          <w:b/>
          <w:bCs/>
          <w:i/>
          <w:iCs/>
        </w:rPr>
        <w:t>SEGUNDO</w:t>
      </w:r>
      <w:r w:rsidRPr="00DA75AB">
        <w:rPr>
          <w:rFonts w:ascii="Arial" w:hAnsi="Arial" w:cs="Arial"/>
          <w:bCs/>
          <w:i/>
          <w:iCs/>
        </w:rPr>
        <w:t>.</w:t>
      </w:r>
      <w:r>
        <w:rPr>
          <w:rFonts w:ascii="Arial" w:hAnsi="Arial" w:cs="Arial"/>
          <w:bCs/>
          <w:i/>
          <w:iCs/>
        </w:rPr>
        <w:t xml:space="preserve"> </w:t>
      </w:r>
      <w:r w:rsidR="00127C38">
        <w:rPr>
          <w:rFonts w:ascii="Arial" w:hAnsi="Arial" w:cs="Arial"/>
          <w:bCs/>
          <w:i/>
          <w:iCs/>
        </w:rPr>
        <w:t xml:space="preserve">La personalidad de las partes quedo acreditada en autos. - - - - - - - - - - - - - - - - - - - - - - - - - - - - - - - - - - - </w:t>
      </w:r>
      <w:r>
        <w:rPr>
          <w:rFonts w:ascii="Arial" w:hAnsi="Arial" w:cs="Arial"/>
          <w:b/>
          <w:bCs/>
          <w:i/>
          <w:iCs/>
        </w:rPr>
        <w:t>TERCERO</w:t>
      </w:r>
      <w:r w:rsidRPr="00DA75AB">
        <w:rPr>
          <w:rFonts w:ascii="Arial" w:hAnsi="Arial" w:cs="Arial"/>
          <w:bCs/>
          <w:i/>
          <w:iCs/>
        </w:rPr>
        <w:t>.</w:t>
      </w:r>
      <w:r>
        <w:rPr>
          <w:rFonts w:ascii="Arial" w:hAnsi="Arial" w:cs="Arial"/>
          <w:bCs/>
          <w:i/>
          <w:iCs/>
        </w:rPr>
        <w:t xml:space="preserve"> No se actualizaron las causales de improcedencia, </w:t>
      </w:r>
      <w:r w:rsidR="00127C38">
        <w:rPr>
          <w:rFonts w:ascii="Arial" w:hAnsi="Arial" w:cs="Arial"/>
          <w:bCs/>
          <w:i/>
          <w:iCs/>
        </w:rPr>
        <w:t xml:space="preserve">hechas valer por la autoridad demandada Policía Vial con número estadístico PV-08, de la Comisaria de Vialidad del Municipio de Oaxaca de Juárez, como quedo precisado en el considerando cuarto de esta sentencia. - - - - - - - - - - - - </w:t>
      </w:r>
      <w:r>
        <w:rPr>
          <w:rFonts w:ascii="Arial" w:hAnsi="Arial" w:cs="Arial"/>
          <w:b/>
          <w:bCs/>
          <w:i/>
          <w:iCs/>
        </w:rPr>
        <w:t>CUARTO</w:t>
      </w:r>
      <w:r w:rsidRPr="00B056BE">
        <w:rPr>
          <w:rFonts w:ascii="Arial" w:hAnsi="Arial" w:cs="Arial"/>
          <w:bCs/>
          <w:i/>
          <w:iCs/>
        </w:rPr>
        <w:t>.</w:t>
      </w:r>
      <w:r>
        <w:rPr>
          <w:rFonts w:ascii="Arial" w:hAnsi="Arial" w:cs="Arial"/>
          <w:bCs/>
          <w:i/>
          <w:iCs/>
        </w:rPr>
        <w:t xml:space="preserve"> Se declara la </w:t>
      </w:r>
      <w:r>
        <w:rPr>
          <w:rFonts w:ascii="Arial" w:hAnsi="Arial" w:cs="Arial"/>
          <w:b/>
          <w:bCs/>
          <w:i/>
          <w:iCs/>
        </w:rPr>
        <w:t>NULIDAD LISA Y</w:t>
      </w:r>
      <w:r w:rsidR="00127C38">
        <w:rPr>
          <w:rFonts w:ascii="Arial" w:hAnsi="Arial" w:cs="Arial"/>
          <w:b/>
          <w:bCs/>
          <w:i/>
          <w:iCs/>
        </w:rPr>
        <w:t xml:space="preserve"> </w:t>
      </w:r>
      <w:r>
        <w:rPr>
          <w:rFonts w:ascii="Arial" w:hAnsi="Arial" w:cs="Arial"/>
          <w:b/>
          <w:bCs/>
          <w:i/>
          <w:iCs/>
        </w:rPr>
        <w:t>LLANA</w:t>
      </w:r>
      <w:r w:rsidR="00C44789">
        <w:rPr>
          <w:rFonts w:ascii="Arial" w:hAnsi="Arial" w:cs="Arial"/>
          <w:b/>
          <w:bCs/>
          <w:i/>
          <w:iCs/>
        </w:rPr>
        <w:t xml:space="preserve"> </w:t>
      </w:r>
      <w:r w:rsidR="00C44789" w:rsidRPr="00C44789">
        <w:rPr>
          <w:rFonts w:ascii="Arial" w:hAnsi="Arial" w:cs="Arial"/>
          <w:bCs/>
          <w:i/>
          <w:iCs/>
        </w:rPr>
        <w:t>del acta de infracción con número de folio 18746, de 29 veintinueve de agosto de 2017 dos mil diecisiete levantada por el Policía vialidad del Municipio de Oaxaca de Juárez, como quedo precisado en el considerando cuarto de esta sentencia.</w:t>
      </w:r>
      <w:r>
        <w:rPr>
          <w:rFonts w:ascii="Arial" w:hAnsi="Arial" w:cs="Arial"/>
          <w:b/>
          <w:bCs/>
          <w:i/>
          <w:iCs/>
        </w:rPr>
        <w:t xml:space="preserve"> QUINTO</w:t>
      </w:r>
      <w:r w:rsidRPr="00B056BE">
        <w:rPr>
          <w:rFonts w:ascii="Arial" w:hAnsi="Arial" w:cs="Arial"/>
          <w:bCs/>
          <w:i/>
          <w:iCs/>
        </w:rPr>
        <w:t>.</w:t>
      </w:r>
      <w:r>
        <w:rPr>
          <w:rFonts w:ascii="Arial" w:hAnsi="Arial" w:cs="Arial"/>
          <w:bCs/>
          <w:i/>
          <w:iCs/>
        </w:rPr>
        <w:t xml:space="preserve"> </w:t>
      </w:r>
      <w:r w:rsidR="00C44789">
        <w:rPr>
          <w:rFonts w:ascii="Arial" w:hAnsi="Arial" w:cs="Arial"/>
          <w:bCs/>
          <w:i/>
          <w:iCs/>
        </w:rPr>
        <w:t>En consecuencia, se ordena a la Recaudadora de Rentas de la Coordinación de finanzas y Administración Municipal de Oaxaca de Juárez, Oaxaca, haga la devolución a Francisco Leyva Cruz, de la cantidad pagada por concepto de multa consignada en el recibo oficial de pago GRL03300000316975, de 01 uno de septiembre de 2017 dos mil diecisiete, como quedo precisado en el considerando quinto de esta sentencia.- - - - - - - - - - - - - - - - - - - - - - - - - - - - - - - - -</w:t>
      </w:r>
    </w:p>
    <w:p w:rsidR="00A544EE" w:rsidRPr="00B056BE" w:rsidRDefault="00C44789" w:rsidP="00A544EE">
      <w:pPr>
        <w:spacing w:after="0" w:line="360" w:lineRule="auto"/>
        <w:ind w:left="1134" w:right="902"/>
        <w:jc w:val="both"/>
        <w:rPr>
          <w:rFonts w:ascii="Arial" w:hAnsi="Arial" w:cs="Arial"/>
          <w:b/>
          <w:bCs/>
          <w:i/>
          <w:iCs/>
        </w:rPr>
      </w:pPr>
      <w:r w:rsidRPr="00C44789">
        <w:rPr>
          <w:rFonts w:ascii="Arial" w:hAnsi="Arial" w:cs="Arial"/>
          <w:b/>
          <w:bCs/>
          <w:i/>
          <w:iCs/>
        </w:rPr>
        <w:t>SEXTO.-</w:t>
      </w:r>
      <w:r>
        <w:rPr>
          <w:rFonts w:ascii="Arial" w:hAnsi="Arial" w:cs="Arial"/>
          <w:bCs/>
          <w:i/>
          <w:iCs/>
        </w:rPr>
        <w:t xml:space="preserve"> </w:t>
      </w:r>
      <w:r>
        <w:rPr>
          <w:rFonts w:ascii="Arial" w:hAnsi="Arial" w:cs="Arial"/>
          <w:b/>
          <w:bCs/>
          <w:i/>
          <w:iCs/>
        </w:rPr>
        <w:t>NOTIFÍQUESE PERSNALMENTE A LA</w:t>
      </w:r>
      <w:r w:rsidR="00A544EE">
        <w:rPr>
          <w:rFonts w:ascii="Arial" w:hAnsi="Arial" w:cs="Arial"/>
          <w:b/>
          <w:bCs/>
          <w:i/>
          <w:iCs/>
        </w:rPr>
        <w:t xml:space="preserve"> PARTE ACTORA Y POR OFICI</w:t>
      </w:r>
      <w:r>
        <w:rPr>
          <w:rFonts w:ascii="Arial" w:hAnsi="Arial" w:cs="Arial"/>
          <w:b/>
          <w:bCs/>
          <w:i/>
          <w:iCs/>
        </w:rPr>
        <w:t>O A LAS AUTORIDADES DEMANDADAS</w:t>
      </w:r>
      <w:r>
        <w:rPr>
          <w:rFonts w:ascii="Arial" w:hAnsi="Arial" w:cs="Arial"/>
          <w:bCs/>
          <w:i/>
          <w:iCs/>
        </w:rPr>
        <w:t>. Con fundamento en los artículos 142 fracciones I y 143 fracciones I y II, de la Ley de Justicia Administrativa</w:t>
      </w:r>
      <w:r w:rsidR="0049739A">
        <w:rPr>
          <w:rFonts w:ascii="Arial" w:hAnsi="Arial" w:cs="Arial"/>
          <w:bCs/>
          <w:i/>
          <w:iCs/>
        </w:rPr>
        <w:t xml:space="preserve"> para el Estado de Oaxaca, anterior a la vigente. </w:t>
      </w:r>
    </w:p>
    <w:p w:rsidR="00A544EE" w:rsidRPr="0072015D" w:rsidRDefault="00A544EE" w:rsidP="00A544EE">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Pr="00A5131D" w:rsidRDefault="00A544EE"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r w:rsidRPr="001B3376">
        <w:rPr>
          <w:rFonts w:ascii="Arial" w:hAnsi="Arial" w:cs="Arial"/>
          <w:b/>
          <w:bCs/>
          <w:iCs/>
          <w:sz w:val="26"/>
          <w:szCs w:val="26"/>
        </w:rPr>
        <w:t xml:space="preserve">PRIMERO. </w:t>
      </w:r>
      <w:r w:rsidR="00C428E3" w:rsidRPr="00B23FC1">
        <w:rPr>
          <w:rFonts w:ascii="Arial" w:eastAsia="Calibri" w:hAnsi="Arial" w:cs="Arial"/>
          <w:bCs/>
          <w:iCs/>
          <w:sz w:val="26"/>
          <w:szCs w:val="26"/>
          <w:lang w:eastAsia="es-ES"/>
        </w:rPr>
        <w:t>Esta Sala Superior</w:t>
      </w:r>
      <w:r w:rsidR="00C428E3" w:rsidRPr="00B23FC1">
        <w:rPr>
          <w:rFonts w:ascii="Arial" w:eastAsia="Calibri" w:hAnsi="Arial" w:cs="Arial"/>
          <w:b/>
          <w:bCs/>
          <w:iCs/>
          <w:sz w:val="26"/>
          <w:szCs w:val="26"/>
          <w:lang w:eastAsia="es-ES"/>
        </w:rPr>
        <w:t xml:space="preserve"> </w:t>
      </w:r>
      <w:r w:rsidR="00C428E3"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sidR="00C428E3">
        <w:rPr>
          <w:rFonts w:ascii="Arial" w:hAnsi="Arial" w:cs="Arial"/>
          <w:bCs/>
          <w:iCs/>
          <w:sz w:val="26"/>
          <w:szCs w:val="26"/>
          <w:lang w:eastAsia="es-ES"/>
        </w:rPr>
        <w:t xml:space="preserve"> </w:t>
      </w:r>
      <w:r w:rsidR="000A7369" w:rsidRPr="00002F3E">
        <w:rPr>
          <w:rFonts w:ascii="Arial" w:hAnsi="Arial" w:cs="Arial"/>
          <w:bCs/>
          <w:iCs/>
          <w:sz w:val="26"/>
          <w:szCs w:val="26"/>
          <w:lang w:eastAsia="es-ES"/>
        </w:rPr>
        <w:t>dado que se trata de un Recurso de Revisión interpuesto en contra</w:t>
      </w:r>
      <w:r w:rsidR="000A7369">
        <w:rPr>
          <w:rFonts w:ascii="Arial" w:hAnsi="Arial" w:cs="Arial"/>
          <w:bCs/>
          <w:iCs/>
          <w:sz w:val="26"/>
          <w:szCs w:val="26"/>
          <w:lang w:eastAsia="es-ES"/>
        </w:rPr>
        <w:t xml:space="preserve"> </w:t>
      </w:r>
      <w:r w:rsidR="000A7369" w:rsidRPr="00FC6FA0">
        <w:rPr>
          <w:rFonts w:ascii="Arial" w:hAnsi="Arial" w:cs="Arial"/>
          <w:bCs/>
          <w:iCs/>
          <w:sz w:val="26"/>
          <w:szCs w:val="26"/>
          <w:lang w:eastAsia="es-ES"/>
        </w:rPr>
        <w:t xml:space="preserve">de la </w:t>
      </w:r>
      <w:r w:rsidR="000A7369">
        <w:rPr>
          <w:rFonts w:ascii="Arial" w:hAnsi="Arial" w:cs="Arial"/>
          <w:bCs/>
          <w:iCs/>
          <w:sz w:val="26"/>
          <w:szCs w:val="26"/>
          <w:lang w:eastAsia="es-ES"/>
        </w:rPr>
        <w:t>sentencia de 31 treinta y uno de mayo de 2018 dos mil dieciocho</w:t>
      </w:r>
      <w:r w:rsidR="000A7369" w:rsidRPr="00FC6FA0">
        <w:rPr>
          <w:rFonts w:ascii="Arial" w:hAnsi="Arial" w:cs="Arial"/>
          <w:bCs/>
          <w:iCs/>
          <w:sz w:val="26"/>
          <w:szCs w:val="26"/>
          <w:lang w:eastAsia="es-ES"/>
        </w:rPr>
        <w:t xml:space="preserve">, dictada </w:t>
      </w:r>
      <w:r w:rsidR="000A7369" w:rsidRPr="00FC6FA0">
        <w:rPr>
          <w:rFonts w:ascii="Arial" w:eastAsia="Calibri" w:hAnsi="Arial" w:cs="Arial"/>
          <w:sz w:val="26"/>
          <w:szCs w:val="26"/>
        </w:rPr>
        <w:t xml:space="preserve">en el expediente </w:t>
      </w:r>
      <w:r w:rsidR="000A7369">
        <w:rPr>
          <w:rFonts w:ascii="Arial" w:eastAsia="Calibri" w:hAnsi="Arial" w:cs="Arial"/>
          <w:b/>
          <w:sz w:val="26"/>
          <w:szCs w:val="26"/>
        </w:rPr>
        <w:t>085/2017</w:t>
      </w:r>
      <w:r w:rsidR="000A7369" w:rsidRPr="00FC6FA0">
        <w:rPr>
          <w:rFonts w:ascii="Arial" w:hAnsi="Arial" w:cs="Arial"/>
          <w:bCs/>
          <w:iCs/>
          <w:sz w:val="26"/>
          <w:szCs w:val="26"/>
        </w:rPr>
        <w:t xml:space="preserve"> de la </w:t>
      </w:r>
      <w:r w:rsidR="000A7369">
        <w:rPr>
          <w:rFonts w:ascii="Arial" w:hAnsi="Arial" w:cs="Arial"/>
          <w:sz w:val="26"/>
          <w:szCs w:val="26"/>
        </w:rPr>
        <w:t xml:space="preserve">Cuarta </w:t>
      </w:r>
      <w:r w:rsidR="000A7369" w:rsidRPr="00FC6FA0">
        <w:rPr>
          <w:rFonts w:ascii="Arial" w:hAnsi="Arial" w:cs="Arial"/>
          <w:sz w:val="26"/>
          <w:szCs w:val="26"/>
        </w:rPr>
        <w:t>Sala Unitaria de Primera Instancia de este Tribunal.</w:t>
      </w:r>
    </w:p>
    <w:p w:rsidR="00A544EE" w:rsidRDefault="00A544EE" w:rsidP="00A544EE">
      <w:pPr>
        <w:widowControl w:val="0"/>
        <w:tabs>
          <w:tab w:val="left" w:pos="7938"/>
        </w:tabs>
        <w:spacing w:before="240" w:line="360" w:lineRule="auto"/>
        <w:ind w:right="18" w:firstLine="709"/>
        <w:jc w:val="both"/>
        <w:rPr>
          <w:rFonts w:ascii="Arial" w:hAnsi="Arial" w:cs="Arial"/>
          <w:sz w:val="26"/>
          <w:szCs w:val="26"/>
        </w:rPr>
      </w:pPr>
      <w:r w:rsidRPr="001B3376">
        <w:rPr>
          <w:rFonts w:ascii="Arial" w:hAnsi="Arial" w:cs="Arial"/>
          <w:b/>
          <w:bCs/>
          <w:sz w:val="26"/>
          <w:szCs w:val="26"/>
          <w:lang w:val="es-MX"/>
        </w:rPr>
        <w:t>SEGUNDO.</w:t>
      </w:r>
      <w:r w:rsidRPr="001B3376">
        <w:rPr>
          <w:rFonts w:ascii="Arial" w:hAnsi="Arial" w:cs="Arial"/>
          <w:bCs/>
          <w:sz w:val="26"/>
          <w:szCs w:val="26"/>
          <w:lang w:val="es-MX"/>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A544EE" w:rsidRPr="001B3376" w:rsidRDefault="00AD5FB8" w:rsidP="00A544EE">
      <w:pPr>
        <w:spacing w:line="360" w:lineRule="auto"/>
        <w:ind w:firstLine="709"/>
        <w:jc w:val="both"/>
        <w:rPr>
          <w:rFonts w:ascii="Arial" w:eastAsia="Calibri" w:hAnsi="Arial" w:cs="Arial"/>
          <w:bCs/>
          <w:sz w:val="26"/>
          <w:szCs w:val="26"/>
        </w:rPr>
      </w:pPr>
      <w:r>
        <w:rPr>
          <w:rFonts w:ascii="Arial" w:hAnsi="Arial" w:cs="Arial"/>
          <w:b/>
          <w:bCs/>
          <w:sz w:val="26"/>
          <w:szCs w:val="26"/>
          <w:lang w:val="es-MX"/>
        </w:rPr>
        <w:t>TERCERO</w:t>
      </w:r>
      <w:r w:rsidR="00A544EE" w:rsidRPr="001B3376">
        <w:rPr>
          <w:rFonts w:ascii="Arial" w:hAnsi="Arial" w:cs="Arial"/>
          <w:b/>
          <w:bCs/>
          <w:sz w:val="26"/>
          <w:szCs w:val="26"/>
          <w:lang w:val="es-MX"/>
        </w:rPr>
        <w:t xml:space="preserve">. </w:t>
      </w:r>
      <w:r w:rsidR="00A544EE" w:rsidRPr="001B3376">
        <w:rPr>
          <w:rFonts w:ascii="Arial" w:eastAsia="Calibri" w:hAnsi="Arial" w:cs="Arial"/>
          <w:bCs/>
          <w:sz w:val="26"/>
          <w:szCs w:val="26"/>
        </w:rPr>
        <w:t xml:space="preserve">El artículo </w:t>
      </w:r>
      <w:r w:rsidR="000A7369">
        <w:rPr>
          <w:rFonts w:ascii="Arial" w:eastAsia="Calibri" w:hAnsi="Arial" w:cs="Arial"/>
          <w:bCs/>
          <w:sz w:val="26"/>
          <w:szCs w:val="26"/>
        </w:rPr>
        <w:t>206</w:t>
      </w:r>
      <w:r w:rsidR="00A544EE" w:rsidRPr="001B3376">
        <w:rPr>
          <w:rFonts w:ascii="Arial" w:eastAsia="Calibri" w:hAnsi="Arial" w:cs="Arial"/>
          <w:bCs/>
          <w:sz w:val="26"/>
          <w:szCs w:val="26"/>
        </w:rPr>
        <w:t xml:space="preserve"> de la Ley</w:t>
      </w:r>
      <w:r w:rsidR="000A7369">
        <w:rPr>
          <w:rFonts w:ascii="Arial" w:eastAsia="Calibri" w:hAnsi="Arial" w:cs="Arial"/>
          <w:bCs/>
          <w:sz w:val="26"/>
          <w:szCs w:val="26"/>
        </w:rPr>
        <w:t xml:space="preserve"> de Justicia Administrativa</w:t>
      </w:r>
      <w:r w:rsidR="00A544EE" w:rsidRPr="001B3376">
        <w:rPr>
          <w:rFonts w:ascii="Arial" w:eastAsia="Calibri" w:hAnsi="Arial" w:cs="Arial"/>
          <w:bCs/>
          <w:sz w:val="26"/>
          <w:szCs w:val="26"/>
        </w:rPr>
        <w:t xml:space="preserve"> para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el actor, la autoridad demandada, de conformidad con lo</w:t>
      </w:r>
      <w:r w:rsidR="000A7369">
        <w:rPr>
          <w:rFonts w:ascii="Arial" w:eastAsia="Calibri" w:hAnsi="Arial" w:cs="Arial"/>
          <w:bCs/>
          <w:sz w:val="26"/>
          <w:szCs w:val="26"/>
        </w:rPr>
        <w:t xml:space="preserve"> establecido con el artículo 133 </w:t>
      </w:r>
      <w:r w:rsidRPr="001B3376">
        <w:rPr>
          <w:rFonts w:ascii="Arial" w:eastAsia="Calibri" w:hAnsi="Arial" w:cs="Arial"/>
          <w:bCs/>
          <w:sz w:val="26"/>
          <w:szCs w:val="26"/>
        </w:rPr>
        <w:t>de la Ley de la materia, y de acuerdo a las constancias que integran el expediente de primera instancia, que merecen pleno valor probatorio de conformidad con lo dis</w:t>
      </w:r>
      <w:r w:rsidR="00275E6B">
        <w:rPr>
          <w:rFonts w:ascii="Arial" w:eastAsia="Calibri" w:hAnsi="Arial" w:cs="Arial"/>
          <w:bCs/>
          <w:sz w:val="26"/>
          <w:szCs w:val="26"/>
        </w:rPr>
        <w:t>puesto por el artículo 173</w:t>
      </w:r>
      <w:r w:rsidRPr="001B3376">
        <w:rPr>
          <w:rFonts w:ascii="Arial" w:eastAsia="Calibri" w:hAnsi="Arial" w:cs="Arial"/>
          <w:bCs/>
          <w:sz w:val="26"/>
          <w:szCs w:val="26"/>
        </w:rPr>
        <w:t xml:space="preserve"> fracción I de la Ley</w:t>
      </w:r>
      <w:r w:rsidR="00275E6B">
        <w:rPr>
          <w:rFonts w:ascii="Arial" w:eastAsia="Calibri" w:hAnsi="Arial" w:cs="Arial"/>
          <w:bCs/>
          <w:sz w:val="26"/>
          <w:szCs w:val="26"/>
        </w:rPr>
        <w:t xml:space="preserve"> de Justicia Administrativo del Estado de Oaxaca</w:t>
      </w:r>
      <w:r w:rsidRPr="001B3376">
        <w:rPr>
          <w:rFonts w:ascii="Arial" w:eastAsia="Calibri" w:hAnsi="Arial" w:cs="Arial"/>
          <w:bCs/>
          <w:sz w:val="26"/>
          <w:szCs w:val="26"/>
        </w:rPr>
        <w:t xml:space="preserve">, </w:t>
      </w:r>
      <w:r w:rsidR="00C428E3">
        <w:rPr>
          <w:rFonts w:ascii="Arial" w:eastAsia="Calibri" w:hAnsi="Arial" w:cs="Arial"/>
          <w:bCs/>
          <w:sz w:val="26"/>
          <w:szCs w:val="26"/>
        </w:rPr>
        <w:t xml:space="preserve">vigente hasta el veinte de octubre de dos mil diecisiete, </w:t>
      </w:r>
      <w:r w:rsidRPr="001B3376">
        <w:rPr>
          <w:rFonts w:ascii="Arial" w:eastAsia="Calibri" w:hAnsi="Arial" w:cs="Arial"/>
          <w:bCs/>
          <w:sz w:val="26"/>
          <w:szCs w:val="26"/>
        </w:rPr>
        <w:t xml:space="preserve">se establece que la </w:t>
      </w:r>
      <w:r w:rsidRPr="001B3376">
        <w:rPr>
          <w:rFonts w:ascii="Arial" w:eastAsia="Calibri" w:hAnsi="Arial" w:cs="Arial"/>
          <w:b/>
          <w:bCs/>
          <w:sz w:val="26"/>
          <w:szCs w:val="26"/>
        </w:rPr>
        <w:t>RECAUDADORA DE RENTAS DEL MUNICIPIO  DE OAXACA DE JUÁREZ,</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folio </w:t>
      </w:r>
      <w:r w:rsidR="0049739A">
        <w:rPr>
          <w:rFonts w:ascii="Arial" w:eastAsia="Calibri" w:hAnsi="Arial" w:cs="Arial"/>
          <w:bCs/>
          <w:sz w:val="26"/>
          <w:szCs w:val="26"/>
        </w:rPr>
        <w:t>18746</w:t>
      </w:r>
      <w:r w:rsidRPr="001B3376">
        <w:rPr>
          <w:rFonts w:ascii="Arial" w:eastAsia="Calibri" w:hAnsi="Arial" w:cs="Arial"/>
          <w:bCs/>
          <w:sz w:val="26"/>
          <w:szCs w:val="26"/>
        </w:rPr>
        <w:t xml:space="preserve"> de</w:t>
      </w:r>
      <w:r w:rsidR="0049739A">
        <w:rPr>
          <w:rFonts w:ascii="Arial" w:eastAsia="Calibri" w:hAnsi="Arial" w:cs="Arial"/>
          <w:bCs/>
          <w:sz w:val="26"/>
          <w:szCs w:val="26"/>
        </w:rPr>
        <w:t xml:space="preserve"> 29 veintinueve de agosto de 2017 dos mil diecisiete</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544EE">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p>
    <w:p w:rsidR="00A544EE" w:rsidRDefault="00A544EE" w:rsidP="00A544EE">
      <w:pPr>
        <w:spacing w:line="36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A544EE" w:rsidRPr="001B3376" w:rsidRDefault="00A544EE" w:rsidP="001B3376">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la  Segunda Sala de la Suprema Corte de Justicia de la Nación, también emitida en la novena </w:t>
      </w:r>
      <w:proofErr w:type="spellStart"/>
      <w:r w:rsidRPr="001B3376">
        <w:rPr>
          <w:rFonts w:ascii="Arial" w:hAnsi="Arial" w:cs="Arial"/>
          <w:sz w:val="26"/>
          <w:szCs w:val="26"/>
        </w:rPr>
        <w:t>épooca</w:t>
      </w:r>
      <w:proofErr w:type="spellEnd"/>
      <w:r w:rsidRPr="001B3376">
        <w:rPr>
          <w:rFonts w:ascii="Arial" w:hAnsi="Arial" w:cs="Arial"/>
          <w:sz w:val="26"/>
          <w:szCs w:val="26"/>
        </w:rPr>
        <w:t>. Semanario Judicial de la Federación y su Gaceta. Tomo VII, Enero de 1998, Pág. 351.</w:t>
      </w:r>
    </w:p>
    <w:p w:rsidR="00A544EE" w:rsidRPr="00D32226" w:rsidRDefault="00A544EE" w:rsidP="00A544EE">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A544EE" w:rsidRDefault="00A544EE" w:rsidP="00A544EE">
      <w:pPr>
        <w:spacing w:after="0" w:line="360" w:lineRule="auto"/>
        <w:ind w:left="708" w:right="616" w:firstLine="1"/>
        <w:jc w:val="both"/>
        <w:rPr>
          <w:rFonts w:ascii="Arial" w:eastAsia="Calibri" w:hAnsi="Arial" w:cs="Arial"/>
          <w:bCs/>
        </w:rPr>
      </w:pP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49739A">
        <w:rPr>
          <w:rFonts w:ascii="Arial" w:eastAsia="Calibri" w:hAnsi="Arial" w:cs="Arial"/>
          <w:bCs/>
          <w:sz w:val="26"/>
          <w:szCs w:val="26"/>
        </w:rPr>
        <w:t>18746</w:t>
      </w:r>
      <w:r w:rsidR="00030EF2">
        <w:rPr>
          <w:rFonts w:ascii="Arial" w:eastAsia="Calibri" w:hAnsi="Arial" w:cs="Arial"/>
          <w:bCs/>
          <w:sz w:val="26"/>
          <w:szCs w:val="26"/>
        </w:rPr>
        <w:t xml:space="preserve"> d</w:t>
      </w:r>
      <w:r w:rsidRPr="001B3376">
        <w:rPr>
          <w:rFonts w:ascii="Arial" w:eastAsia="Calibri" w:hAnsi="Arial" w:cs="Arial"/>
          <w:bCs/>
          <w:sz w:val="26"/>
          <w:szCs w:val="26"/>
        </w:rPr>
        <w:t>e</w:t>
      </w:r>
      <w:r w:rsidR="0049739A">
        <w:rPr>
          <w:rFonts w:ascii="Arial" w:eastAsia="Calibri" w:hAnsi="Arial" w:cs="Arial"/>
          <w:bCs/>
          <w:sz w:val="26"/>
          <w:szCs w:val="26"/>
        </w:rPr>
        <w:t xml:space="preserve"> 29 veintinueve de agosto de 2017 dos mil diecisiete</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r w:rsidRPr="001B3376">
        <w:rPr>
          <w:rFonts w:ascii="Arial" w:eastAsia="Calibri" w:hAnsi="Arial" w:cs="Arial"/>
          <w:sz w:val="26"/>
          <w:szCs w:val="26"/>
        </w:rPr>
        <w:tab/>
      </w:r>
    </w:p>
    <w:p w:rsidR="00AD5FB8" w:rsidRPr="001B3376" w:rsidRDefault="00AD5FB8" w:rsidP="00A544EE">
      <w:pPr>
        <w:spacing w:after="0" w:line="360" w:lineRule="auto"/>
        <w:jc w:val="both"/>
        <w:rPr>
          <w:rFonts w:ascii="Arial" w:eastAsia="Calibri" w:hAnsi="Arial" w:cs="Arial"/>
          <w:sz w:val="26"/>
          <w:szCs w:val="26"/>
        </w:rPr>
      </w:pPr>
    </w:p>
    <w:p w:rsidR="00AD5FB8" w:rsidRDefault="00AD5FB8" w:rsidP="00AD5FB8">
      <w:pPr>
        <w:spacing w:after="0" w:line="360" w:lineRule="auto"/>
        <w:ind w:firstLine="708"/>
        <w:jc w:val="both"/>
        <w:rPr>
          <w:rFonts w:ascii="Arial" w:eastAsia="Calibri" w:hAnsi="Arial" w:cs="Arial"/>
          <w:sz w:val="26"/>
          <w:szCs w:val="26"/>
        </w:rPr>
      </w:pPr>
      <w:r w:rsidRPr="00365F44">
        <w:rPr>
          <w:rFonts w:ascii="Arial" w:eastAsia="Calibri" w:hAnsi="Arial" w:cs="Arial"/>
          <w:sz w:val="26"/>
          <w:szCs w:val="26"/>
        </w:rPr>
        <w:t xml:space="preserve">En consecuencia ante las anteriores consideraciones, procede </w:t>
      </w:r>
      <w:r w:rsidRPr="00365F44">
        <w:rPr>
          <w:rFonts w:ascii="Arial" w:eastAsia="Calibri" w:hAnsi="Arial" w:cs="Arial"/>
          <w:b/>
          <w:sz w:val="26"/>
          <w:szCs w:val="26"/>
        </w:rPr>
        <w:t xml:space="preserve">DESECHAR </w:t>
      </w:r>
      <w:r w:rsidRPr="00365F44">
        <w:rPr>
          <w:rFonts w:ascii="Arial" w:eastAsia="Calibri" w:hAnsi="Arial" w:cs="Arial"/>
          <w:sz w:val="26"/>
          <w:szCs w:val="26"/>
        </w:rPr>
        <w:t xml:space="preserve">al no estar legitimada para impugnar la sentencia en los términos planteado y con fundamento en los artículos </w:t>
      </w:r>
      <w:r>
        <w:rPr>
          <w:rFonts w:ascii="Arial" w:eastAsia="Calibri" w:hAnsi="Arial" w:cs="Arial"/>
          <w:sz w:val="26"/>
          <w:szCs w:val="26"/>
        </w:rPr>
        <w:t>207 y 20</w:t>
      </w:r>
      <w:r w:rsidRPr="00365F44">
        <w:rPr>
          <w:rFonts w:ascii="Arial" w:eastAsia="Calibri" w:hAnsi="Arial" w:cs="Arial"/>
          <w:sz w:val="26"/>
          <w:szCs w:val="26"/>
        </w:rPr>
        <w:t xml:space="preserve">8 de la Ley </w:t>
      </w:r>
      <w:r>
        <w:rPr>
          <w:rFonts w:ascii="Arial" w:eastAsia="Calibri" w:hAnsi="Arial" w:cs="Arial"/>
          <w:sz w:val="26"/>
          <w:szCs w:val="26"/>
        </w:rPr>
        <w:t xml:space="preserve">de </w:t>
      </w:r>
      <w:r w:rsidRPr="00365F44">
        <w:rPr>
          <w:rFonts w:ascii="Arial" w:eastAsia="Calibri" w:hAnsi="Arial" w:cs="Arial"/>
          <w:sz w:val="26"/>
          <w:szCs w:val="26"/>
        </w:rPr>
        <w:t>Justicia Administrativa para el Estado</w:t>
      </w:r>
      <w:r>
        <w:rPr>
          <w:rFonts w:ascii="Arial" w:eastAsia="Calibri" w:hAnsi="Arial" w:cs="Arial"/>
          <w:sz w:val="26"/>
          <w:szCs w:val="26"/>
        </w:rPr>
        <w:t xml:space="preserve"> de Oaxaca</w:t>
      </w:r>
      <w:r w:rsidRPr="00365F44">
        <w:rPr>
          <w:rFonts w:ascii="Arial" w:eastAsia="Calibri" w:hAnsi="Arial" w:cs="Arial"/>
          <w:sz w:val="26"/>
          <w:szCs w:val="26"/>
        </w:rPr>
        <w:t xml:space="preserve">, </w:t>
      </w:r>
      <w:r w:rsidR="00C428E3">
        <w:rPr>
          <w:rFonts w:ascii="Arial" w:eastAsia="Calibri" w:hAnsi="Arial" w:cs="Arial"/>
          <w:sz w:val="26"/>
          <w:szCs w:val="26"/>
        </w:rPr>
        <w:t xml:space="preserve">vigente hasta el veinte de octubre de dos mil diecisiete, </w:t>
      </w:r>
      <w:r w:rsidRPr="00365F44">
        <w:rPr>
          <w:rFonts w:ascii="Arial" w:eastAsia="Calibri" w:hAnsi="Arial" w:cs="Arial"/>
          <w:sz w:val="26"/>
          <w:szCs w:val="26"/>
        </w:rPr>
        <w:t>se:</w:t>
      </w:r>
    </w:p>
    <w:p w:rsidR="00AD5FB8" w:rsidRDefault="00AD5FB8" w:rsidP="00AD5FB8">
      <w:pPr>
        <w:spacing w:after="0" w:line="360" w:lineRule="auto"/>
        <w:ind w:firstLine="708"/>
        <w:jc w:val="both"/>
        <w:rPr>
          <w:rFonts w:ascii="Arial" w:eastAsia="Calibri" w:hAnsi="Arial" w:cs="Arial"/>
          <w:sz w:val="26"/>
          <w:szCs w:val="26"/>
        </w:rPr>
      </w:pPr>
    </w:p>
    <w:p w:rsidR="00AD5FB8" w:rsidRDefault="001B3376" w:rsidP="00AD5FB8">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AD5FB8" w:rsidRPr="001B3376" w:rsidRDefault="00AD5FB8" w:rsidP="00AD5FB8">
      <w:pPr>
        <w:tabs>
          <w:tab w:val="left" w:pos="1134"/>
        </w:tabs>
        <w:spacing w:after="0" w:line="360" w:lineRule="auto"/>
        <w:jc w:val="center"/>
        <w:rPr>
          <w:rFonts w:ascii="Arial" w:eastAsia="Calibri" w:hAnsi="Arial" w:cs="Arial"/>
          <w:b/>
          <w:sz w:val="26"/>
          <w:szCs w:val="26"/>
          <w:lang w:val="es-MX"/>
        </w:rPr>
      </w:pPr>
    </w:p>
    <w:p w:rsidR="00A544EE" w:rsidRPr="001B3376" w:rsidRDefault="00AD5FB8" w:rsidP="00AD5FB8">
      <w:pPr>
        <w:spacing w:line="360" w:lineRule="auto"/>
        <w:ind w:firstLine="709"/>
        <w:jc w:val="both"/>
        <w:rPr>
          <w:rFonts w:ascii="Arial" w:eastAsia="Calibri" w:hAnsi="Arial" w:cs="Arial"/>
          <w:sz w:val="26"/>
          <w:szCs w:val="26"/>
        </w:rPr>
      </w:pPr>
      <w:r>
        <w:rPr>
          <w:rFonts w:ascii="Arial" w:eastAsia="Calibri" w:hAnsi="Arial" w:cs="Arial"/>
          <w:b/>
          <w:sz w:val="26"/>
          <w:szCs w:val="26"/>
        </w:rPr>
        <w:t xml:space="preserve"> </w:t>
      </w:r>
      <w:r w:rsidRPr="001B3376">
        <w:rPr>
          <w:rFonts w:ascii="Arial" w:eastAsia="Calibri" w:hAnsi="Arial" w:cs="Arial"/>
          <w:b/>
          <w:sz w:val="26"/>
          <w:szCs w:val="26"/>
        </w:rPr>
        <w:t>PRIMERO</w:t>
      </w:r>
      <w:r w:rsidRPr="001B3376">
        <w:rPr>
          <w:rFonts w:ascii="Arial" w:eastAsia="Calibri" w:hAnsi="Arial" w:cs="Arial"/>
          <w:sz w:val="26"/>
          <w:szCs w:val="26"/>
        </w:rPr>
        <w:t xml:space="preserve">. </w:t>
      </w:r>
      <w:r w:rsidRPr="00365F44">
        <w:rPr>
          <w:rFonts w:ascii="Arial" w:eastAsia="Calibri" w:hAnsi="Arial" w:cs="Arial"/>
          <w:sz w:val="26"/>
          <w:szCs w:val="26"/>
        </w:rPr>
        <w:t xml:space="preserve">Se </w:t>
      </w:r>
      <w:r w:rsidRPr="00365F44">
        <w:rPr>
          <w:rFonts w:ascii="Arial" w:eastAsia="Calibri" w:hAnsi="Arial" w:cs="Arial"/>
          <w:b/>
          <w:sz w:val="26"/>
          <w:szCs w:val="26"/>
        </w:rPr>
        <w:t xml:space="preserve">DESECHA </w:t>
      </w:r>
      <w:r w:rsidRPr="00365F44">
        <w:rPr>
          <w:rFonts w:ascii="Arial" w:eastAsia="Calibri" w:hAnsi="Arial" w:cs="Arial"/>
          <w:sz w:val="26"/>
          <w:szCs w:val="26"/>
        </w:rPr>
        <w:t>su recurso de revisión al no estar legitimada para impugnar</w:t>
      </w:r>
      <w:r w:rsidRPr="00365F44">
        <w:rPr>
          <w:rFonts w:ascii="Arial" w:eastAsia="Calibri" w:hAnsi="Arial" w:cs="Arial"/>
          <w:b/>
          <w:sz w:val="26"/>
          <w:szCs w:val="26"/>
        </w:rPr>
        <w:t xml:space="preserve"> </w:t>
      </w:r>
      <w:r w:rsidRPr="00365F44">
        <w:rPr>
          <w:rFonts w:ascii="Arial" w:eastAsia="Calibri" w:hAnsi="Arial" w:cs="Arial"/>
          <w:sz w:val="26"/>
          <w:szCs w:val="26"/>
        </w:rPr>
        <w:t xml:space="preserve">la sentencia en los términos planteados, </w:t>
      </w:r>
      <w:r w:rsidRPr="00365F44">
        <w:rPr>
          <w:rFonts w:ascii="Arial" w:eastAsia="Calibri" w:hAnsi="Arial" w:cs="Arial"/>
          <w:sz w:val="26"/>
          <w:szCs w:val="26"/>
          <w:lang w:eastAsia="es-ES"/>
        </w:rPr>
        <w:t>por las razones expuestas en el considerando que antecede</w:t>
      </w:r>
    </w:p>
    <w:p w:rsidR="001B3376" w:rsidRDefault="00A544EE" w:rsidP="00A544EE">
      <w:pPr>
        <w:spacing w:before="240" w:line="360" w:lineRule="auto"/>
        <w:ind w:firstLine="708"/>
        <w:jc w:val="both"/>
        <w:rPr>
          <w:rFonts w:ascii="Arial" w:eastAsia="Calibri" w:hAnsi="Arial" w:cs="Arial"/>
          <w:sz w:val="26"/>
          <w:szCs w:val="26"/>
        </w:rPr>
      </w:pPr>
      <w:r w:rsidRPr="001B3376">
        <w:rPr>
          <w:rFonts w:ascii="Arial" w:hAnsi="Arial" w:cs="Arial"/>
          <w:b/>
          <w:sz w:val="26"/>
          <w:szCs w:val="26"/>
        </w:rPr>
        <w:t>SEGUNDO. NOTIFÍQUESE Y CUMPLASE,</w:t>
      </w:r>
      <w:r w:rsidRPr="001B3376">
        <w:rPr>
          <w:rFonts w:ascii="Arial" w:hAnsi="Arial" w:cs="Arial"/>
          <w:sz w:val="26"/>
          <w:szCs w:val="26"/>
        </w:rPr>
        <w:t xml:space="preserve"> con copia certificada de la presente resolución, vuelvan las constancias remitidas a la </w:t>
      </w:r>
      <w:r w:rsidR="0049739A">
        <w:rPr>
          <w:rFonts w:ascii="Arial" w:hAnsi="Arial" w:cs="Arial"/>
          <w:sz w:val="26"/>
          <w:szCs w:val="26"/>
        </w:rPr>
        <w:t xml:space="preserve">Cuarta </w:t>
      </w:r>
      <w:r w:rsidRPr="001B3376">
        <w:rPr>
          <w:rFonts w:ascii="Arial" w:hAnsi="Arial" w:cs="Arial"/>
          <w:sz w:val="26"/>
          <w:szCs w:val="26"/>
        </w:rPr>
        <w:t xml:space="preserve">Sala Unitaria de Primera Instancia, </w:t>
      </w:r>
      <w:r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AD5FB8" w:rsidRPr="00AD5FB8" w:rsidRDefault="00AD5FB8" w:rsidP="00AD5FB8">
      <w:pPr>
        <w:pStyle w:val="Sinespaciado"/>
        <w:spacing w:before="240" w:after="240" w:line="360" w:lineRule="auto"/>
        <w:jc w:val="both"/>
        <w:rPr>
          <w:rFonts w:ascii="Arial" w:hAnsi="Arial" w:cs="Arial"/>
          <w:b/>
          <w:sz w:val="26"/>
          <w:szCs w:val="26"/>
        </w:rPr>
      </w:pPr>
      <w:r>
        <w:rPr>
          <w:rFonts w:ascii="Arial" w:hAnsi="Arial" w:cs="Arial"/>
          <w:b/>
          <w:sz w:val="26"/>
          <w:szCs w:val="26"/>
        </w:rPr>
        <w:t xml:space="preserve">         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Default="00801603" w:rsidP="0049739A">
      <w:pPr>
        <w:tabs>
          <w:tab w:val="left" w:pos="1985"/>
        </w:tabs>
        <w:spacing w:after="0" w:line="360" w:lineRule="auto"/>
        <w:jc w:val="both"/>
        <w:rPr>
          <w:rFonts w:ascii="Arial" w:hAnsi="Arial" w:cs="Arial"/>
          <w:bCs/>
          <w:sz w:val="26"/>
          <w:szCs w:val="26"/>
        </w:rPr>
      </w:pPr>
    </w:p>
    <w:p w:rsidR="00C428E3" w:rsidRDefault="00C428E3" w:rsidP="0049739A">
      <w:pPr>
        <w:tabs>
          <w:tab w:val="left" w:pos="1985"/>
        </w:tabs>
        <w:spacing w:after="0" w:line="360" w:lineRule="auto"/>
        <w:jc w:val="both"/>
        <w:rPr>
          <w:rFonts w:ascii="Arial" w:hAnsi="Arial" w:cs="Arial"/>
          <w:bCs/>
          <w:sz w:val="26"/>
          <w:szCs w:val="26"/>
        </w:rPr>
      </w:pPr>
    </w:p>
    <w:p w:rsidR="00C428E3" w:rsidRDefault="00C428E3" w:rsidP="0049739A">
      <w:pPr>
        <w:tabs>
          <w:tab w:val="left" w:pos="1985"/>
        </w:tabs>
        <w:spacing w:after="0" w:line="360" w:lineRule="auto"/>
        <w:jc w:val="both"/>
        <w:rPr>
          <w:rFonts w:ascii="Arial" w:hAnsi="Arial" w:cs="Arial"/>
          <w:bCs/>
          <w:sz w:val="26"/>
          <w:szCs w:val="26"/>
        </w:rPr>
      </w:pPr>
    </w:p>
    <w:p w:rsidR="00C428E3" w:rsidRDefault="00C428E3" w:rsidP="0049739A">
      <w:pPr>
        <w:tabs>
          <w:tab w:val="left" w:pos="1985"/>
        </w:tabs>
        <w:spacing w:after="0" w:line="360" w:lineRule="auto"/>
        <w:jc w:val="both"/>
        <w:rPr>
          <w:rFonts w:ascii="Arial" w:hAnsi="Arial" w:cs="Arial"/>
          <w:bCs/>
          <w:sz w:val="26"/>
          <w:szCs w:val="26"/>
        </w:rPr>
      </w:pPr>
    </w:p>
    <w:p w:rsidR="00C428E3" w:rsidRPr="007433DD" w:rsidRDefault="00C428E3" w:rsidP="0049739A">
      <w:pPr>
        <w:tabs>
          <w:tab w:val="left" w:pos="1985"/>
        </w:tabs>
        <w:spacing w:after="0" w:line="360" w:lineRule="auto"/>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1B3376" w:rsidRDefault="00801603" w:rsidP="0049739A">
      <w:pPr>
        <w:spacing w:after="0"/>
        <w:jc w:val="center"/>
        <w:rPr>
          <w:rFonts w:ascii="Arial" w:hAnsi="Arial" w:cs="Arial"/>
          <w:sz w:val="26"/>
          <w:szCs w:val="26"/>
        </w:rPr>
      </w:pPr>
      <w:r w:rsidRPr="008E57C1">
        <w:rPr>
          <w:rFonts w:ascii="Arial" w:hAnsi="Arial" w:cs="Arial"/>
          <w:sz w:val="26"/>
          <w:szCs w:val="26"/>
        </w:rPr>
        <w:t>PRESIDENTE</w:t>
      </w:r>
    </w:p>
    <w:p w:rsidR="0049739A" w:rsidRDefault="0049739A"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Pr="00C428E3" w:rsidRDefault="00C428E3" w:rsidP="0049739A">
      <w:pPr>
        <w:spacing w:after="0"/>
        <w:jc w:val="center"/>
        <w:rPr>
          <w:rFonts w:ascii="Arial" w:hAnsi="Arial" w:cs="Arial"/>
          <w:sz w:val="16"/>
          <w:szCs w:val="26"/>
        </w:rPr>
      </w:pPr>
      <w:r w:rsidRPr="00C428E3">
        <w:rPr>
          <w:rFonts w:ascii="Arial" w:hAnsi="Arial" w:cs="Arial"/>
          <w:sz w:val="16"/>
          <w:szCs w:val="26"/>
        </w:rPr>
        <w:t>LAS PRESENTES FIRMAS CORRESPONDEN AL RECURSO DE REVISIÓN 279/2018</w:t>
      </w: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C428E3" w:rsidRDefault="00C428E3" w:rsidP="0049739A">
      <w:pPr>
        <w:spacing w:after="0"/>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C428E3" w:rsidRDefault="00C428E3" w:rsidP="0049739A">
      <w:pPr>
        <w:spacing w:line="360" w:lineRule="auto"/>
        <w:jc w:val="center"/>
        <w:rPr>
          <w:rFonts w:ascii="Arial" w:hAnsi="Arial" w:cs="Arial"/>
          <w:sz w:val="26"/>
          <w:szCs w:val="26"/>
        </w:rPr>
      </w:pPr>
    </w:p>
    <w:p w:rsidR="00C428E3" w:rsidRDefault="00C428E3" w:rsidP="0049739A">
      <w:pPr>
        <w:spacing w:line="360" w:lineRule="auto"/>
        <w:jc w:val="center"/>
        <w:rPr>
          <w:rFonts w:ascii="Arial" w:hAnsi="Arial" w:cs="Arial"/>
          <w:sz w:val="26"/>
          <w:szCs w:val="26"/>
        </w:rPr>
      </w:pPr>
    </w:p>
    <w:p w:rsidR="00C428E3" w:rsidRPr="008E57C1" w:rsidRDefault="00C428E3"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C428E3" w:rsidRDefault="00C428E3" w:rsidP="0049739A">
      <w:pPr>
        <w:spacing w:line="360" w:lineRule="auto"/>
        <w:jc w:val="center"/>
        <w:rPr>
          <w:rFonts w:ascii="Arial" w:hAnsi="Arial" w:cs="Arial"/>
          <w:sz w:val="26"/>
          <w:szCs w:val="26"/>
        </w:rPr>
      </w:pPr>
    </w:p>
    <w:p w:rsidR="00C428E3" w:rsidRDefault="00C428E3" w:rsidP="0049739A">
      <w:pPr>
        <w:spacing w:line="360" w:lineRule="auto"/>
        <w:jc w:val="center"/>
        <w:rPr>
          <w:rFonts w:ascii="Arial" w:hAnsi="Arial" w:cs="Arial"/>
          <w:sz w:val="26"/>
          <w:szCs w:val="26"/>
        </w:rPr>
      </w:pPr>
    </w:p>
    <w:p w:rsidR="00C428E3" w:rsidRPr="008E57C1" w:rsidRDefault="00C428E3"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C428E3" w:rsidRDefault="00C428E3" w:rsidP="0049739A">
      <w:pPr>
        <w:spacing w:line="360" w:lineRule="auto"/>
        <w:jc w:val="center"/>
        <w:rPr>
          <w:rFonts w:ascii="Arial" w:hAnsi="Arial" w:cs="Arial"/>
          <w:sz w:val="26"/>
          <w:szCs w:val="26"/>
        </w:rPr>
      </w:pPr>
    </w:p>
    <w:p w:rsidR="00C428E3" w:rsidRDefault="00C428E3" w:rsidP="0049739A">
      <w:pPr>
        <w:spacing w:line="360" w:lineRule="auto"/>
        <w:jc w:val="center"/>
        <w:rPr>
          <w:rFonts w:ascii="Arial" w:hAnsi="Arial" w:cs="Arial"/>
          <w:sz w:val="26"/>
          <w:szCs w:val="26"/>
        </w:rPr>
      </w:pPr>
    </w:p>
    <w:p w:rsidR="00C428E3" w:rsidRPr="0049739A" w:rsidRDefault="00C428E3" w:rsidP="0049739A">
      <w:pPr>
        <w:spacing w:line="360" w:lineRule="auto"/>
        <w:jc w:val="center"/>
        <w:rPr>
          <w:rFonts w:ascii="Arial" w:hAnsi="Arial" w:cs="Arial"/>
          <w:sz w:val="26"/>
          <w:szCs w:val="26"/>
        </w:rPr>
      </w:pPr>
    </w:p>
    <w:p w:rsidR="00801603" w:rsidRDefault="00801603" w:rsidP="0049739A">
      <w:pPr>
        <w:jc w:val="center"/>
        <w:rPr>
          <w:rFonts w:ascii="Arial" w:eastAsia="Times New Roman" w:hAnsi="Arial" w:cs="Arial"/>
          <w:sz w:val="26"/>
          <w:szCs w:val="26"/>
          <w:lang w:eastAsia="es-MX"/>
        </w:rPr>
      </w:pPr>
      <w:r w:rsidRPr="00D92955">
        <w:rPr>
          <w:rFonts w:ascii="Arial" w:eastAsia="Times New Roman" w:hAnsi="Arial" w:cs="Arial"/>
          <w:sz w:val="26"/>
          <w:szCs w:val="26"/>
          <w:lang w:eastAsia="es-MX"/>
        </w:rPr>
        <w:t>MAGISTRADO MANUEL VELASCO ALCÁNTARA</w:t>
      </w:r>
    </w:p>
    <w:p w:rsidR="00C428E3" w:rsidRDefault="00C428E3" w:rsidP="0049739A">
      <w:pPr>
        <w:jc w:val="center"/>
        <w:rPr>
          <w:rFonts w:ascii="Arial" w:eastAsia="Times New Roman" w:hAnsi="Arial" w:cs="Arial"/>
          <w:sz w:val="26"/>
          <w:szCs w:val="26"/>
          <w:lang w:eastAsia="es-MX"/>
        </w:rPr>
      </w:pPr>
    </w:p>
    <w:p w:rsidR="00C428E3" w:rsidRDefault="00C428E3" w:rsidP="0049739A">
      <w:pPr>
        <w:jc w:val="center"/>
        <w:rPr>
          <w:rFonts w:ascii="Arial" w:eastAsia="Times New Roman" w:hAnsi="Arial" w:cs="Arial"/>
          <w:sz w:val="26"/>
          <w:szCs w:val="26"/>
          <w:lang w:eastAsia="es-MX"/>
        </w:rPr>
      </w:pPr>
    </w:p>
    <w:p w:rsidR="00C428E3" w:rsidRDefault="00C428E3" w:rsidP="0049739A">
      <w:pPr>
        <w:jc w:val="center"/>
        <w:rPr>
          <w:rFonts w:ascii="Arial" w:eastAsia="Times New Roman" w:hAnsi="Arial" w:cs="Arial"/>
          <w:sz w:val="26"/>
          <w:szCs w:val="26"/>
          <w:lang w:eastAsia="es-MX"/>
        </w:rPr>
      </w:pPr>
    </w:p>
    <w:p w:rsidR="00C428E3" w:rsidRPr="008E57C1" w:rsidRDefault="00C428E3" w:rsidP="0049739A">
      <w:pPr>
        <w:jc w:val="cente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 xml:space="preserve">LICENCIADA </w:t>
      </w:r>
      <w:r w:rsidR="00B77815">
        <w:rPr>
          <w:rFonts w:ascii="Arial" w:hAnsi="Arial" w:cs="Arial"/>
          <w:sz w:val="26"/>
          <w:szCs w:val="26"/>
        </w:rPr>
        <w:t>LETICIA GARCÍA SOTO</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1C5" w:rsidRDefault="002441C5">
      <w:pPr>
        <w:spacing w:after="0" w:line="240" w:lineRule="auto"/>
      </w:pPr>
      <w:r>
        <w:separator/>
      </w:r>
    </w:p>
  </w:endnote>
  <w:endnote w:type="continuationSeparator" w:id="0">
    <w:p w:rsidR="002441C5" w:rsidRDefault="0024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B81" w:rsidRDefault="00C45B8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B81" w:rsidRDefault="00C45B81">
    <w:pPr>
      <w:pStyle w:val="Piedepgina"/>
    </w:pPr>
    <w:r>
      <w:rPr>
        <w:noProof/>
        <w:lang w:val="es-MX" w:eastAsia="es-MX"/>
      </w:rPr>
      <w:drawing>
        <wp:anchor distT="0" distB="0" distL="114300" distR="114300" simplePos="0" relativeHeight="251666944" behindDoc="0" locked="0" layoutInCell="1" allowOverlap="1" wp14:anchorId="2C23609D" wp14:editId="643E2B38">
          <wp:simplePos x="0" y="0"/>
          <wp:positionH relativeFrom="column">
            <wp:posOffset>-1483360</wp:posOffset>
          </wp:positionH>
          <wp:positionV relativeFrom="paragraph">
            <wp:posOffset>-4914392</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B81" w:rsidRDefault="00C45B8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1C5" w:rsidRDefault="002441C5">
      <w:pPr>
        <w:spacing w:after="0" w:line="240" w:lineRule="auto"/>
      </w:pPr>
      <w:r>
        <w:separator/>
      </w:r>
    </w:p>
  </w:footnote>
  <w:footnote w:type="continuationSeparator" w:id="0">
    <w:p w:rsidR="002441C5" w:rsidRDefault="002441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45B81">
          <w:rPr>
            <w:noProof/>
          </w:rPr>
          <w:t>8</w:t>
        </w:r>
        <w:r>
          <w:fldChar w:fldCharType="end"/>
        </w:r>
      </w:p>
    </w:sdtContent>
  </w:sdt>
  <w:p w:rsidR="00D2291D" w:rsidRDefault="00C45B81">
    <w:pPr>
      <w:pStyle w:val="Encabezado"/>
    </w:pPr>
    <w:bookmarkStart w:id="0" w:name="_GoBack"/>
    <w:r>
      <w:rPr>
        <w:noProof/>
        <w:lang w:val="es-MX" w:eastAsia="es-MX"/>
      </w:rPr>
      <w:drawing>
        <wp:anchor distT="0" distB="0" distL="114300" distR="114300" simplePos="0" relativeHeight="251672064" behindDoc="0" locked="0" layoutInCell="1" allowOverlap="1" wp14:anchorId="4D980F55" wp14:editId="5D911E66">
          <wp:simplePos x="0" y="0"/>
          <wp:positionH relativeFrom="column">
            <wp:posOffset>5436616</wp:posOffset>
          </wp:positionH>
          <wp:positionV relativeFrom="paragraph">
            <wp:posOffset>4811903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45B81">
          <w:rPr>
            <w:noProof/>
          </w:rPr>
          <w:t>1</w:t>
        </w:r>
        <w:r>
          <w:rPr>
            <w:noProof/>
          </w:rPr>
          <w:fldChar w:fldCharType="end"/>
        </w:r>
      </w:p>
      <w:p w:rsidR="00D2291D" w:rsidRDefault="00C45B81"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2608" behindDoc="0" locked="0" layoutInCell="1" allowOverlap="1" wp14:anchorId="6F265D62" wp14:editId="2DD975F5">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2848" behindDoc="1" locked="0" layoutInCell="1" allowOverlap="1" wp14:anchorId="0A8F0D80" wp14:editId="2D05A4A5">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B81" w:rsidRDefault="00C45B8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A00AD"/>
    <w:rsid w:val="000A6BF4"/>
    <w:rsid w:val="000A7369"/>
    <w:rsid w:val="000E14E6"/>
    <w:rsid w:val="000E2A31"/>
    <w:rsid w:val="000F7C4A"/>
    <w:rsid w:val="00127C38"/>
    <w:rsid w:val="00197BE2"/>
    <w:rsid w:val="001B3376"/>
    <w:rsid w:val="001C78EB"/>
    <w:rsid w:val="0022359F"/>
    <w:rsid w:val="00240FBF"/>
    <w:rsid w:val="002441C5"/>
    <w:rsid w:val="00275E6B"/>
    <w:rsid w:val="002A4476"/>
    <w:rsid w:val="00326A65"/>
    <w:rsid w:val="00402396"/>
    <w:rsid w:val="00473052"/>
    <w:rsid w:val="00492A65"/>
    <w:rsid w:val="0049739A"/>
    <w:rsid w:val="00506596"/>
    <w:rsid w:val="00516E57"/>
    <w:rsid w:val="00525AC3"/>
    <w:rsid w:val="005A4CC2"/>
    <w:rsid w:val="005D541C"/>
    <w:rsid w:val="005F4AD5"/>
    <w:rsid w:val="00627433"/>
    <w:rsid w:val="00635B1A"/>
    <w:rsid w:val="00652D2C"/>
    <w:rsid w:val="00660756"/>
    <w:rsid w:val="006F0D66"/>
    <w:rsid w:val="007270F3"/>
    <w:rsid w:val="00792A64"/>
    <w:rsid w:val="007B032E"/>
    <w:rsid w:val="00801603"/>
    <w:rsid w:val="008261CB"/>
    <w:rsid w:val="00895DBE"/>
    <w:rsid w:val="008C5CE8"/>
    <w:rsid w:val="00985CF6"/>
    <w:rsid w:val="009B0BE8"/>
    <w:rsid w:val="009D7504"/>
    <w:rsid w:val="00A203EB"/>
    <w:rsid w:val="00A544EE"/>
    <w:rsid w:val="00AD01F9"/>
    <w:rsid w:val="00AD5FB8"/>
    <w:rsid w:val="00B056BE"/>
    <w:rsid w:val="00B77815"/>
    <w:rsid w:val="00BA554F"/>
    <w:rsid w:val="00BB20FD"/>
    <w:rsid w:val="00BC481E"/>
    <w:rsid w:val="00BD032D"/>
    <w:rsid w:val="00BE0087"/>
    <w:rsid w:val="00C40BC8"/>
    <w:rsid w:val="00C428E3"/>
    <w:rsid w:val="00C44789"/>
    <w:rsid w:val="00C45B81"/>
    <w:rsid w:val="00C64FB6"/>
    <w:rsid w:val="00C65E13"/>
    <w:rsid w:val="00C76252"/>
    <w:rsid w:val="00CE69FF"/>
    <w:rsid w:val="00D50DB8"/>
    <w:rsid w:val="00DA75AB"/>
    <w:rsid w:val="00DD5EF0"/>
    <w:rsid w:val="00E2414E"/>
    <w:rsid w:val="00F04C03"/>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31C5E8-59D6-43B2-B159-C87E0798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2385</Words>
  <Characters>13118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cp:revision>
  <cp:lastPrinted>2019-02-20T18:51:00Z</cp:lastPrinted>
  <dcterms:created xsi:type="dcterms:W3CDTF">2019-02-08T17:36:00Z</dcterms:created>
  <dcterms:modified xsi:type="dcterms:W3CDTF">2019-04-08T20:02:00Z</dcterms:modified>
</cp:coreProperties>
</file>