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37108" w14:textId="77777777" w:rsidR="00C06661" w:rsidRPr="00CB6405" w:rsidRDefault="00C06661" w:rsidP="00FE2D79">
      <w:pPr>
        <w:spacing w:line="240" w:lineRule="auto"/>
        <w:ind w:left="2124" w:firstLine="3"/>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14:paraId="70E43132"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224B8">
        <w:rPr>
          <w:rFonts w:ascii="Arial" w:hAnsi="Arial" w:cs="Arial"/>
          <w:b/>
          <w:sz w:val="26"/>
          <w:szCs w:val="26"/>
        </w:rPr>
        <w:t>279</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14:paraId="7D403D93"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224B8">
        <w:rPr>
          <w:rFonts w:ascii="Arial" w:hAnsi="Arial" w:cs="Arial"/>
          <w:b/>
          <w:sz w:val="26"/>
          <w:szCs w:val="26"/>
        </w:rPr>
        <w:t>0009</w:t>
      </w:r>
      <w:r>
        <w:rPr>
          <w:rFonts w:ascii="Arial" w:hAnsi="Arial" w:cs="Arial"/>
          <w:b/>
          <w:sz w:val="26"/>
          <w:szCs w:val="26"/>
        </w:rPr>
        <w:t>/</w:t>
      </w:r>
      <w:r w:rsidRPr="00CB6405">
        <w:rPr>
          <w:rFonts w:ascii="Arial" w:hAnsi="Arial" w:cs="Arial"/>
          <w:b/>
          <w:sz w:val="26"/>
          <w:szCs w:val="26"/>
        </w:rPr>
        <w:t>201</w:t>
      </w:r>
      <w:r w:rsidR="00FE2D79">
        <w:rPr>
          <w:rFonts w:ascii="Arial" w:hAnsi="Arial" w:cs="Arial"/>
          <w:b/>
          <w:sz w:val="26"/>
          <w:szCs w:val="26"/>
        </w:rPr>
        <w:t>9</w:t>
      </w:r>
      <w:r w:rsidRPr="00CB6405">
        <w:rPr>
          <w:rFonts w:ascii="Arial" w:hAnsi="Arial" w:cs="Arial"/>
          <w:b/>
          <w:sz w:val="26"/>
          <w:szCs w:val="26"/>
        </w:rPr>
        <w:t xml:space="preserve"> </w:t>
      </w:r>
      <w:r w:rsidR="00F224B8">
        <w:rPr>
          <w:rFonts w:ascii="Arial" w:hAnsi="Arial" w:cs="Arial"/>
          <w:b/>
          <w:sz w:val="26"/>
          <w:szCs w:val="26"/>
        </w:rPr>
        <w:t xml:space="preserve">SÉPTIMA </w:t>
      </w:r>
      <w:r w:rsidRPr="00CB6405">
        <w:rPr>
          <w:rFonts w:ascii="Arial" w:hAnsi="Arial" w:cs="Arial"/>
          <w:b/>
          <w:sz w:val="26"/>
          <w:szCs w:val="26"/>
        </w:rPr>
        <w:t>SALA UNITARIA DE PRIMERA INSTANCIA</w:t>
      </w:r>
      <w:r w:rsidR="001213C8">
        <w:rPr>
          <w:rFonts w:ascii="Arial" w:hAnsi="Arial" w:cs="Arial"/>
          <w:b/>
          <w:sz w:val="26"/>
          <w:szCs w:val="26"/>
        </w:rPr>
        <w:t>.</w:t>
      </w:r>
    </w:p>
    <w:p w14:paraId="24873EB1" w14:textId="77777777"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14:paraId="737CE3BD" w14:textId="77777777" w:rsidR="00F224B8" w:rsidRDefault="00F224B8" w:rsidP="00FC0A4D">
      <w:pPr>
        <w:spacing w:line="360" w:lineRule="auto"/>
        <w:jc w:val="both"/>
        <w:rPr>
          <w:rFonts w:ascii="Arial" w:hAnsi="Arial" w:cs="Arial"/>
          <w:b/>
          <w:sz w:val="26"/>
          <w:szCs w:val="26"/>
        </w:rPr>
      </w:pPr>
    </w:p>
    <w:p w14:paraId="5F7E6E8B" w14:textId="77777777" w:rsidR="006D0635" w:rsidRDefault="00FC4278" w:rsidP="00FC0A4D">
      <w:pPr>
        <w:spacing w:line="360" w:lineRule="auto"/>
        <w:jc w:val="both"/>
        <w:rPr>
          <w:rFonts w:ascii="Arial" w:hAnsi="Arial" w:cs="Arial"/>
          <w:b/>
          <w:sz w:val="26"/>
          <w:szCs w:val="26"/>
        </w:rPr>
      </w:pPr>
      <w:r>
        <w:rPr>
          <w:rFonts w:ascii="Arial" w:hAnsi="Arial" w:cs="Arial"/>
          <w:b/>
          <w:sz w:val="26"/>
          <w:szCs w:val="26"/>
        </w:rPr>
        <w:t>OAXACA DE JUÁREZ, OAXACA</w:t>
      </w:r>
      <w:r w:rsidR="006D0635">
        <w:rPr>
          <w:rFonts w:ascii="Arial" w:hAnsi="Arial" w:cs="Arial"/>
          <w:b/>
          <w:sz w:val="26"/>
          <w:szCs w:val="26"/>
        </w:rPr>
        <w:t xml:space="preserve">, A UNO DE OCTUBRE </w:t>
      </w:r>
      <w:r w:rsidR="00FE2D79">
        <w:rPr>
          <w:rFonts w:ascii="Arial" w:hAnsi="Arial" w:cs="Arial"/>
          <w:b/>
          <w:sz w:val="26"/>
          <w:szCs w:val="26"/>
        </w:rPr>
        <w:t>DE</w:t>
      </w:r>
      <w:r w:rsidR="00757B5C">
        <w:rPr>
          <w:rFonts w:ascii="Arial" w:hAnsi="Arial" w:cs="Arial"/>
          <w:b/>
          <w:sz w:val="26"/>
          <w:szCs w:val="26"/>
        </w:rPr>
        <w:t xml:space="preserve"> </w:t>
      </w:r>
      <w:r>
        <w:rPr>
          <w:rFonts w:ascii="Arial" w:hAnsi="Arial" w:cs="Arial"/>
          <w:b/>
          <w:sz w:val="26"/>
          <w:szCs w:val="26"/>
        </w:rPr>
        <w:t xml:space="preserve">DOS MIL </w:t>
      </w:r>
      <w:r w:rsidR="00FE2D79">
        <w:rPr>
          <w:rFonts w:ascii="Arial" w:hAnsi="Arial" w:cs="Arial"/>
          <w:b/>
          <w:sz w:val="26"/>
          <w:szCs w:val="26"/>
        </w:rPr>
        <w:t>VEINTE.</w:t>
      </w:r>
      <w:r>
        <w:rPr>
          <w:rFonts w:ascii="Arial" w:hAnsi="Arial" w:cs="Arial"/>
          <w:b/>
          <w:sz w:val="26"/>
          <w:szCs w:val="26"/>
        </w:rPr>
        <w:t xml:space="preserve"> </w:t>
      </w:r>
      <w:r w:rsidR="001213C8">
        <w:rPr>
          <w:rFonts w:ascii="Arial" w:hAnsi="Arial" w:cs="Arial"/>
          <w:b/>
          <w:sz w:val="26"/>
          <w:szCs w:val="26"/>
        </w:rPr>
        <w:t xml:space="preserve">- - - - - - - - - - - - - - - - - - - - - - - - - - - - - - - - - - </w:t>
      </w:r>
      <w:r w:rsidR="00FE2D79">
        <w:rPr>
          <w:rFonts w:ascii="Arial" w:hAnsi="Arial" w:cs="Arial"/>
          <w:b/>
          <w:sz w:val="26"/>
          <w:szCs w:val="26"/>
        </w:rPr>
        <w:t>- - - - - - - -</w:t>
      </w:r>
    </w:p>
    <w:p w14:paraId="1939C8E4" w14:textId="555A7F11" w:rsidR="00FC0A4D" w:rsidRPr="00E5261F" w:rsidRDefault="001213C8" w:rsidP="006D0635">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F224B8">
        <w:rPr>
          <w:rFonts w:ascii="Arial" w:hAnsi="Arial" w:cs="Arial"/>
          <w:b/>
          <w:sz w:val="26"/>
          <w:szCs w:val="26"/>
        </w:rPr>
        <w:t>279</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w:t>
      </w:r>
      <w:r w:rsidR="00D8253F">
        <w:rPr>
          <w:rFonts w:ascii="Arial" w:hAnsi="Arial" w:cs="Arial"/>
          <w:sz w:val="26"/>
          <w:szCs w:val="26"/>
        </w:rPr>
        <w:t>m</w:t>
      </w:r>
      <w:r>
        <w:rPr>
          <w:rFonts w:ascii="Arial" w:hAnsi="Arial" w:cs="Arial"/>
          <w:sz w:val="26"/>
          <w:szCs w:val="26"/>
        </w:rPr>
        <w:t>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3C1E07" w:rsidRPr="003C1E07">
        <w:rPr>
          <w:rFonts w:ascii="Arial" w:hAnsi="Arial" w:cs="Arial"/>
          <w:sz w:val="26"/>
          <w:szCs w:val="26"/>
        </w:rPr>
        <w:t xml:space="preserve">la </w:t>
      </w:r>
      <w:r w:rsidR="003C1E07" w:rsidRPr="003C1E07">
        <w:rPr>
          <w:rFonts w:ascii="Arial" w:hAnsi="Arial" w:cs="Arial"/>
          <w:b/>
          <w:sz w:val="26"/>
          <w:szCs w:val="26"/>
        </w:rPr>
        <w:t>TESORERA MUNICIP</w:t>
      </w:r>
      <w:r w:rsidR="00FA302C">
        <w:rPr>
          <w:rFonts w:ascii="Arial" w:hAnsi="Arial" w:cs="Arial"/>
          <w:b/>
          <w:sz w:val="26"/>
          <w:szCs w:val="26"/>
        </w:rPr>
        <w:t>AL DE</w:t>
      </w:r>
      <w:r w:rsidR="003C1E07" w:rsidRPr="003C1E07">
        <w:rPr>
          <w:rFonts w:ascii="Arial" w:hAnsi="Arial" w:cs="Arial"/>
          <w:b/>
          <w:sz w:val="26"/>
          <w:szCs w:val="26"/>
        </w:rPr>
        <w:t xml:space="preserve"> OAXACA DE JUÁREZ,</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sentencia de</w:t>
      </w:r>
      <w:r w:rsidR="00A40DD5">
        <w:rPr>
          <w:rFonts w:ascii="Arial" w:hAnsi="Arial" w:cs="Arial"/>
          <w:sz w:val="26"/>
          <w:szCs w:val="26"/>
        </w:rPr>
        <w:t xml:space="preserve"> </w:t>
      </w:r>
      <w:r w:rsidR="00F224B8">
        <w:rPr>
          <w:rFonts w:ascii="Arial" w:hAnsi="Arial" w:cs="Arial"/>
          <w:sz w:val="26"/>
          <w:szCs w:val="26"/>
        </w:rPr>
        <w:t xml:space="preserve">doce </w:t>
      </w:r>
      <w:r w:rsidR="009E1793">
        <w:rPr>
          <w:rFonts w:ascii="Arial" w:hAnsi="Arial" w:cs="Arial"/>
          <w:sz w:val="26"/>
          <w:szCs w:val="26"/>
        </w:rPr>
        <w:t xml:space="preserve">de julio </w:t>
      </w:r>
      <w:r w:rsidR="00E076A7">
        <w:rPr>
          <w:rFonts w:ascii="Arial" w:hAnsi="Arial" w:cs="Arial"/>
          <w:sz w:val="26"/>
          <w:szCs w:val="26"/>
        </w:rPr>
        <w:t>de</w:t>
      </w:r>
      <w:r w:rsidR="00E51600">
        <w:rPr>
          <w:rFonts w:ascii="Arial" w:hAnsi="Arial" w:cs="Arial"/>
          <w:sz w:val="26"/>
          <w:szCs w:val="26"/>
        </w:rPr>
        <w:t xml:space="preserve"> </w:t>
      </w:r>
      <w:r w:rsidR="00C06661" w:rsidRPr="00CB6405">
        <w:rPr>
          <w:rFonts w:ascii="Arial" w:hAnsi="Arial" w:cs="Arial"/>
          <w:sz w:val="26"/>
          <w:szCs w:val="26"/>
        </w:rPr>
        <w:t>dos mil dieci</w:t>
      </w:r>
      <w:bookmarkEnd w:id="0"/>
      <w:r w:rsidR="009E1793">
        <w:rPr>
          <w:rFonts w:ascii="Arial" w:hAnsi="Arial" w:cs="Arial"/>
          <w:sz w:val="26"/>
          <w:szCs w:val="26"/>
        </w:rPr>
        <w:t>nueve</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976521">
        <w:rPr>
          <w:rFonts w:ascii="Arial" w:hAnsi="Arial" w:cs="Arial"/>
          <w:b/>
          <w:sz w:val="26"/>
          <w:szCs w:val="26"/>
        </w:rPr>
        <w:t>009</w:t>
      </w:r>
      <w:r w:rsidR="009E1793">
        <w:rPr>
          <w:rFonts w:ascii="Arial" w:hAnsi="Arial" w:cs="Arial"/>
          <w:b/>
          <w:sz w:val="26"/>
          <w:szCs w:val="26"/>
        </w:rPr>
        <w:t>/2019</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9E1793">
        <w:rPr>
          <w:rFonts w:ascii="Arial" w:hAnsi="Arial" w:cs="Arial"/>
          <w:sz w:val="26"/>
          <w:szCs w:val="26"/>
        </w:rPr>
        <w:t>S</w:t>
      </w:r>
      <w:r w:rsidR="00976521">
        <w:rPr>
          <w:rFonts w:ascii="Arial" w:hAnsi="Arial" w:cs="Arial"/>
          <w:sz w:val="26"/>
          <w:szCs w:val="26"/>
        </w:rPr>
        <w:t>éptima</w:t>
      </w:r>
      <w:r w:rsidR="009E1793">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976521">
        <w:rPr>
          <w:rFonts w:ascii="Arial" w:hAnsi="Arial" w:cs="Arial"/>
          <w:b/>
          <w:sz w:val="26"/>
          <w:szCs w:val="26"/>
        </w:rPr>
        <w:t xml:space="preserve"> </w:t>
      </w:r>
      <w:r w:rsidR="00F04E40">
        <w:rPr>
          <w:rFonts w:ascii="Arial" w:hAnsi="Arial" w:cs="Arial"/>
          <w:b/>
          <w:sz w:val="26"/>
          <w:szCs w:val="26"/>
        </w:rPr>
        <w:t>*************</w:t>
      </w:r>
      <w:r w:rsidR="002348B8">
        <w:rPr>
          <w:rFonts w:ascii="Arial" w:hAnsi="Arial" w:cs="Arial"/>
          <w:sz w:val="26"/>
          <w:szCs w:val="26"/>
        </w:rPr>
        <w:t xml:space="preserve">, </w:t>
      </w:r>
      <w:r w:rsidR="006B6D39" w:rsidRPr="006B6D39">
        <w:rPr>
          <w:rFonts w:ascii="Arial" w:hAnsi="Arial" w:cs="Arial"/>
          <w:sz w:val="26"/>
          <w:szCs w:val="26"/>
        </w:rPr>
        <w:t>en contra de</w:t>
      </w:r>
      <w:r w:rsidR="00976521">
        <w:rPr>
          <w:rFonts w:ascii="Arial" w:hAnsi="Arial" w:cs="Arial"/>
          <w:sz w:val="26"/>
          <w:szCs w:val="26"/>
        </w:rPr>
        <w:t xml:space="preserve"> </w:t>
      </w:r>
      <w:r w:rsidR="006B6D39" w:rsidRPr="006B6D39">
        <w:rPr>
          <w:rFonts w:ascii="Arial" w:hAnsi="Arial" w:cs="Arial"/>
          <w:sz w:val="26"/>
          <w:szCs w:val="26"/>
        </w:rPr>
        <w:t>l</w:t>
      </w:r>
      <w:r w:rsidR="00976521">
        <w:rPr>
          <w:rFonts w:ascii="Arial" w:hAnsi="Arial" w:cs="Arial"/>
          <w:sz w:val="26"/>
          <w:szCs w:val="26"/>
        </w:rPr>
        <w:t>a</w:t>
      </w:r>
      <w:r w:rsidR="006B6D39">
        <w:rPr>
          <w:rFonts w:ascii="Arial" w:hAnsi="Arial" w:cs="Arial"/>
          <w:b/>
          <w:sz w:val="26"/>
          <w:szCs w:val="26"/>
        </w:rPr>
        <w:t xml:space="preserve"> </w:t>
      </w:r>
      <w:r w:rsidR="001E2D44">
        <w:rPr>
          <w:rFonts w:ascii="Arial" w:hAnsi="Arial" w:cs="Arial"/>
          <w:b/>
          <w:sz w:val="26"/>
          <w:szCs w:val="26"/>
        </w:rPr>
        <w:t xml:space="preserve">POLICÍA </w:t>
      </w:r>
      <w:r w:rsidR="001E2D44" w:rsidRPr="006B3BEA">
        <w:rPr>
          <w:rFonts w:ascii="Arial" w:hAnsi="Arial" w:cs="Arial"/>
          <w:b/>
          <w:sz w:val="26"/>
          <w:szCs w:val="26"/>
        </w:rPr>
        <w:t>VIAL</w:t>
      </w:r>
      <w:r w:rsidR="00930D67">
        <w:rPr>
          <w:rFonts w:ascii="Arial" w:hAnsi="Arial" w:cs="Arial"/>
          <w:b/>
          <w:sz w:val="26"/>
          <w:szCs w:val="26"/>
        </w:rPr>
        <w:t xml:space="preserve"> CON NÚM</w:t>
      </w:r>
      <w:r w:rsidR="001E5FC7">
        <w:rPr>
          <w:rFonts w:ascii="Arial" w:hAnsi="Arial" w:cs="Arial"/>
          <w:b/>
          <w:sz w:val="26"/>
          <w:szCs w:val="26"/>
        </w:rPr>
        <w:t xml:space="preserve">ERO ESTADÍSTICO </w:t>
      </w:r>
      <w:r w:rsidR="001E2D44" w:rsidRPr="006B3BEA">
        <w:rPr>
          <w:rFonts w:ascii="Arial" w:hAnsi="Arial" w:cs="Arial"/>
          <w:b/>
          <w:sz w:val="26"/>
          <w:szCs w:val="26"/>
        </w:rPr>
        <w:t>PV-</w:t>
      </w:r>
      <w:r w:rsidR="00976521">
        <w:rPr>
          <w:rFonts w:ascii="Arial" w:hAnsi="Arial" w:cs="Arial"/>
          <w:b/>
          <w:sz w:val="26"/>
          <w:szCs w:val="26"/>
        </w:rPr>
        <w:t>240</w:t>
      </w:r>
      <w:r w:rsidR="00FA302C">
        <w:rPr>
          <w:rFonts w:ascii="Arial" w:hAnsi="Arial" w:cs="Arial"/>
          <w:b/>
          <w:sz w:val="26"/>
          <w:szCs w:val="26"/>
        </w:rPr>
        <w:t xml:space="preserve"> </w:t>
      </w:r>
      <w:r w:rsidR="00976521">
        <w:rPr>
          <w:rFonts w:ascii="Arial" w:hAnsi="Arial" w:cs="Arial"/>
          <w:b/>
          <w:sz w:val="26"/>
          <w:szCs w:val="26"/>
        </w:rPr>
        <w:t>ADSCRITO A LA COMISARÍA</w:t>
      </w:r>
      <w:r w:rsidR="002348B8">
        <w:rPr>
          <w:rFonts w:ascii="Arial" w:hAnsi="Arial" w:cs="Arial"/>
          <w:b/>
          <w:sz w:val="26"/>
          <w:szCs w:val="26"/>
        </w:rPr>
        <w:t xml:space="preserve"> </w:t>
      </w:r>
      <w:r w:rsidR="000D2027">
        <w:rPr>
          <w:rFonts w:ascii="Arial" w:hAnsi="Arial" w:cs="Arial"/>
          <w:b/>
          <w:sz w:val="26"/>
          <w:szCs w:val="26"/>
        </w:rPr>
        <w:t xml:space="preserve">DE </w:t>
      </w:r>
      <w:r w:rsidR="00FA302C">
        <w:rPr>
          <w:rFonts w:ascii="Arial" w:hAnsi="Arial" w:cs="Arial"/>
          <w:b/>
          <w:sz w:val="26"/>
          <w:szCs w:val="26"/>
        </w:rPr>
        <w:t xml:space="preserve">VIALIDAD </w:t>
      </w:r>
      <w:r w:rsidR="00CC4EA1">
        <w:rPr>
          <w:rFonts w:ascii="Arial" w:hAnsi="Arial" w:cs="Arial"/>
          <w:b/>
          <w:sz w:val="26"/>
          <w:szCs w:val="26"/>
        </w:rPr>
        <w:t xml:space="preserve">DEL MUNICIPIO </w:t>
      </w:r>
      <w:r w:rsidR="000D2027">
        <w:rPr>
          <w:rFonts w:ascii="Arial" w:hAnsi="Arial" w:cs="Arial"/>
          <w:b/>
          <w:sz w:val="26"/>
          <w:szCs w:val="26"/>
        </w:rPr>
        <w:t>DE OAXACA DE JUÁREZ</w:t>
      </w:r>
      <w:r w:rsidR="00C06661" w:rsidRPr="006B3BEA">
        <w:rPr>
          <w:rFonts w:ascii="Arial" w:hAnsi="Arial" w:cs="Arial"/>
          <w:sz w:val="26"/>
          <w:szCs w:val="26"/>
        </w:rPr>
        <w:t>;</w:t>
      </w:r>
      <w:r w:rsidR="00C06661" w:rsidRPr="00CB6405">
        <w:rPr>
          <w:rFonts w:ascii="Arial" w:hAnsi="Arial" w:cs="Arial"/>
          <w:b/>
          <w:sz w:val="26"/>
          <w:szCs w:val="26"/>
        </w:rPr>
        <w:t xml:space="preserve"> </w:t>
      </w:r>
      <w:r w:rsidR="00FC0A4D" w:rsidRPr="00E5261F">
        <w:rPr>
          <w:rFonts w:ascii="Arial" w:hAnsi="Arial" w:cs="Arial"/>
          <w:sz w:val="26"/>
          <w:szCs w:val="26"/>
        </w:rPr>
        <w:t>por lo que, con fundamento en los artículos 237 y 238 de la Ley de Procedimiento y Justicia Administrativa para el Estado de Oaxaca, se admite. Por consiguiente, se procede a dictar resolución en los siguientes términos:</w:t>
      </w:r>
    </w:p>
    <w:p w14:paraId="58DC96C9" w14:textId="77777777" w:rsidR="00C06661" w:rsidRPr="00CB6405" w:rsidRDefault="00C06661" w:rsidP="00FC0A4D">
      <w:pPr>
        <w:spacing w:before="240" w:line="360" w:lineRule="auto"/>
        <w:jc w:val="center"/>
        <w:rPr>
          <w:rFonts w:ascii="Arial" w:hAnsi="Arial" w:cs="Arial"/>
          <w:b/>
          <w:bCs/>
          <w:sz w:val="26"/>
          <w:szCs w:val="26"/>
        </w:rPr>
      </w:pPr>
      <w:r w:rsidRPr="00CB6405">
        <w:rPr>
          <w:rFonts w:ascii="Arial" w:hAnsi="Arial" w:cs="Arial"/>
          <w:b/>
          <w:bCs/>
          <w:sz w:val="26"/>
          <w:szCs w:val="26"/>
        </w:rPr>
        <w:t>R E S U L T A N D O</w:t>
      </w:r>
    </w:p>
    <w:p w14:paraId="2191938F" w14:textId="77777777"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w:t>
      </w:r>
      <w:r w:rsidR="00FC0A4D">
        <w:rPr>
          <w:rFonts w:ascii="Arial" w:hAnsi="Arial" w:cs="Arial"/>
          <w:sz w:val="26"/>
          <w:szCs w:val="26"/>
        </w:rPr>
        <w:t xml:space="preserve"> </w:t>
      </w:r>
      <w:r w:rsidR="00976521">
        <w:rPr>
          <w:rFonts w:ascii="Arial" w:hAnsi="Arial" w:cs="Arial"/>
          <w:sz w:val="26"/>
          <w:szCs w:val="26"/>
        </w:rPr>
        <w:t xml:space="preserve">doce </w:t>
      </w:r>
      <w:r w:rsidR="00FC0A4D">
        <w:rPr>
          <w:rFonts w:ascii="Arial" w:hAnsi="Arial" w:cs="Arial"/>
          <w:sz w:val="26"/>
          <w:szCs w:val="26"/>
        </w:rPr>
        <w:t xml:space="preserve">de julio de </w:t>
      </w:r>
      <w:r w:rsidR="00FC0A4D" w:rsidRPr="00CB6405">
        <w:rPr>
          <w:rFonts w:ascii="Arial" w:hAnsi="Arial" w:cs="Arial"/>
          <w:sz w:val="26"/>
          <w:szCs w:val="26"/>
        </w:rPr>
        <w:t>dos mil dieci</w:t>
      </w:r>
      <w:r w:rsidR="00FC0A4D">
        <w:rPr>
          <w:rFonts w:ascii="Arial" w:hAnsi="Arial" w:cs="Arial"/>
          <w:sz w:val="26"/>
          <w:szCs w:val="26"/>
        </w:rPr>
        <w:t>nueve</w:t>
      </w:r>
      <w:r w:rsidR="00FA302C">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976521">
        <w:rPr>
          <w:rFonts w:ascii="Arial" w:hAnsi="Arial" w:cs="Arial"/>
          <w:sz w:val="26"/>
          <w:szCs w:val="26"/>
        </w:rPr>
        <w:t>Séptima</w:t>
      </w:r>
      <w:r w:rsidR="00FC0A4D">
        <w:rPr>
          <w:rFonts w:ascii="Arial" w:hAnsi="Arial" w:cs="Arial"/>
          <w:sz w:val="26"/>
          <w:szCs w:val="26"/>
        </w:rPr>
        <w:t xml:space="preserve"> </w:t>
      </w:r>
      <w:r w:rsidRPr="00CB6405">
        <w:rPr>
          <w:rFonts w:ascii="Arial" w:hAnsi="Arial" w:cs="Arial"/>
          <w:sz w:val="26"/>
          <w:szCs w:val="26"/>
        </w:rPr>
        <w:t xml:space="preserve">Sala Unitaria de Primera Instancia, </w:t>
      </w:r>
      <w:r w:rsidR="00FC0A4D">
        <w:rPr>
          <w:rFonts w:ascii="Arial" w:hAnsi="Arial" w:cs="Arial"/>
          <w:sz w:val="26"/>
          <w:szCs w:val="26"/>
        </w:rPr>
        <w:t xml:space="preserve">la </w:t>
      </w:r>
      <w:r w:rsidR="00FC0A4D" w:rsidRPr="003C1E07">
        <w:rPr>
          <w:rFonts w:ascii="Arial" w:hAnsi="Arial" w:cs="Arial"/>
          <w:b/>
          <w:sz w:val="26"/>
          <w:szCs w:val="26"/>
        </w:rPr>
        <w:t>TESORERA MUNICIP</w:t>
      </w:r>
      <w:r w:rsidR="00FC0A4D">
        <w:rPr>
          <w:rFonts w:ascii="Arial" w:hAnsi="Arial" w:cs="Arial"/>
          <w:b/>
          <w:sz w:val="26"/>
          <w:szCs w:val="26"/>
        </w:rPr>
        <w:t>AL DE</w:t>
      </w:r>
      <w:r w:rsidR="00FC0A4D" w:rsidRPr="003C1E07">
        <w:rPr>
          <w:rFonts w:ascii="Arial" w:hAnsi="Arial" w:cs="Arial"/>
          <w:b/>
          <w:sz w:val="26"/>
          <w:szCs w:val="26"/>
        </w:rPr>
        <w:t xml:space="preserve"> OAXACA DE JUÁREZ</w:t>
      </w:r>
      <w:r w:rsidR="00FC0A4D"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68D6960F" w14:textId="77777777"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14:paraId="0B47B7BC" w14:textId="77777777" w:rsidR="00976521" w:rsidRDefault="00C37A09"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Cs/>
          <w:i/>
          <w:iCs/>
          <w:lang w:eastAsia="es-ES"/>
        </w:rPr>
        <w:t>“</w:t>
      </w:r>
      <w:r w:rsidRPr="00976521">
        <w:rPr>
          <w:rFonts w:ascii="Arial" w:eastAsia="Times New Roman" w:hAnsi="Arial" w:cs="Arial"/>
          <w:b/>
          <w:bCs/>
          <w:i/>
          <w:iCs/>
          <w:lang w:eastAsia="es-ES"/>
        </w:rPr>
        <w:t xml:space="preserve">PRIMERO. </w:t>
      </w:r>
      <w:r w:rsidRPr="00976521">
        <w:rPr>
          <w:rFonts w:ascii="Arial" w:eastAsia="Times New Roman" w:hAnsi="Arial" w:cs="Arial"/>
          <w:bCs/>
          <w:i/>
          <w:iCs/>
          <w:lang w:eastAsia="es-ES"/>
        </w:rPr>
        <w:t xml:space="preserve">Esta </w:t>
      </w:r>
      <w:r w:rsidR="00976521" w:rsidRPr="00976521">
        <w:rPr>
          <w:rFonts w:ascii="Arial" w:eastAsia="Times New Roman" w:hAnsi="Arial" w:cs="Arial"/>
          <w:bCs/>
          <w:i/>
          <w:iCs/>
          <w:lang w:eastAsia="es-ES"/>
        </w:rPr>
        <w:t>Séptima</w:t>
      </w:r>
      <w:r w:rsidR="00FC0A4D" w:rsidRPr="00976521">
        <w:rPr>
          <w:rFonts w:ascii="Arial" w:eastAsia="Times New Roman" w:hAnsi="Arial" w:cs="Arial"/>
          <w:bCs/>
          <w:i/>
          <w:iCs/>
          <w:lang w:eastAsia="es-ES"/>
        </w:rPr>
        <w:t xml:space="preserve"> </w:t>
      </w:r>
      <w:r w:rsidR="00B53176" w:rsidRPr="00976521">
        <w:rPr>
          <w:rFonts w:ascii="Arial" w:eastAsia="Times New Roman" w:hAnsi="Arial" w:cs="Arial"/>
          <w:bCs/>
          <w:i/>
          <w:iCs/>
          <w:lang w:eastAsia="es-ES"/>
        </w:rPr>
        <w:t xml:space="preserve">Sala </w:t>
      </w:r>
      <w:r w:rsidR="00976521" w:rsidRPr="00976521">
        <w:rPr>
          <w:rFonts w:ascii="Arial" w:eastAsia="Times New Roman" w:hAnsi="Arial" w:cs="Arial"/>
          <w:bCs/>
          <w:i/>
          <w:iCs/>
          <w:lang w:eastAsia="es-ES"/>
        </w:rPr>
        <w:t>de Primera Instancia del Tribunal de Justicia Administrativa, es legalmente</w:t>
      </w:r>
      <w:r w:rsidR="00B53176" w:rsidRPr="00976521">
        <w:rPr>
          <w:rFonts w:ascii="Arial" w:eastAsia="Times New Roman" w:hAnsi="Arial" w:cs="Arial"/>
          <w:b/>
          <w:bCs/>
          <w:i/>
          <w:iCs/>
          <w:lang w:eastAsia="es-ES"/>
        </w:rPr>
        <w:t xml:space="preserve"> compe</w:t>
      </w:r>
      <w:r w:rsidR="00FB0E2A" w:rsidRPr="00976521">
        <w:rPr>
          <w:rFonts w:ascii="Arial" w:eastAsia="Times New Roman" w:hAnsi="Arial" w:cs="Arial"/>
          <w:b/>
          <w:bCs/>
          <w:i/>
          <w:iCs/>
          <w:lang w:eastAsia="es-ES"/>
        </w:rPr>
        <w:t>tente</w:t>
      </w:r>
      <w:r w:rsidR="00FB0E2A" w:rsidRPr="00976521">
        <w:rPr>
          <w:rFonts w:ascii="Arial" w:eastAsia="Times New Roman" w:hAnsi="Arial" w:cs="Arial"/>
          <w:bCs/>
          <w:i/>
          <w:iCs/>
          <w:lang w:eastAsia="es-ES"/>
        </w:rPr>
        <w:t xml:space="preserve"> para conocer </w:t>
      </w:r>
      <w:r w:rsidR="00BD5CAE" w:rsidRPr="00976521">
        <w:rPr>
          <w:rFonts w:ascii="Arial" w:eastAsia="Times New Roman" w:hAnsi="Arial" w:cs="Arial"/>
          <w:bCs/>
          <w:i/>
          <w:iCs/>
          <w:lang w:eastAsia="es-ES"/>
        </w:rPr>
        <w:t xml:space="preserve">y resolver </w:t>
      </w:r>
      <w:r w:rsidR="00061B56" w:rsidRPr="00976521">
        <w:rPr>
          <w:rFonts w:ascii="Arial" w:eastAsia="Times New Roman" w:hAnsi="Arial" w:cs="Arial"/>
          <w:bCs/>
          <w:i/>
          <w:iCs/>
          <w:lang w:eastAsia="es-ES"/>
        </w:rPr>
        <w:t>d</w:t>
      </w:r>
      <w:r w:rsidR="00BD5CAE" w:rsidRPr="00976521">
        <w:rPr>
          <w:rFonts w:ascii="Arial" w:eastAsia="Times New Roman" w:hAnsi="Arial" w:cs="Arial"/>
          <w:bCs/>
          <w:i/>
          <w:iCs/>
          <w:lang w:eastAsia="es-ES"/>
        </w:rPr>
        <w:t xml:space="preserve">el presente </w:t>
      </w:r>
      <w:r w:rsidR="00976521" w:rsidRPr="00976521">
        <w:rPr>
          <w:rFonts w:ascii="Arial" w:eastAsia="Times New Roman" w:hAnsi="Arial" w:cs="Arial"/>
          <w:bCs/>
          <w:i/>
          <w:iCs/>
          <w:lang w:eastAsia="es-ES"/>
        </w:rPr>
        <w:t>Juicio de Nulidad</w:t>
      </w:r>
      <w:r w:rsidR="00151D48" w:rsidRPr="00976521">
        <w:rPr>
          <w:rFonts w:ascii="Arial" w:eastAsia="Times New Roman" w:hAnsi="Arial" w:cs="Arial"/>
          <w:bCs/>
          <w:i/>
          <w:iCs/>
          <w:lang w:eastAsia="es-ES"/>
        </w:rPr>
        <w:t>.</w:t>
      </w:r>
      <w:r w:rsidR="003C63BE" w:rsidRPr="00976521">
        <w:rPr>
          <w:rFonts w:ascii="Arial" w:eastAsia="Times New Roman" w:hAnsi="Arial" w:cs="Arial"/>
          <w:bCs/>
          <w:i/>
          <w:iCs/>
          <w:lang w:eastAsia="es-ES"/>
        </w:rPr>
        <w:t xml:space="preserve">- - </w:t>
      </w:r>
      <w:r w:rsidR="006B3BEA" w:rsidRPr="00976521">
        <w:rPr>
          <w:rFonts w:ascii="Arial" w:eastAsia="Times New Roman" w:hAnsi="Arial" w:cs="Arial"/>
          <w:bCs/>
          <w:i/>
          <w:iCs/>
          <w:lang w:eastAsia="es-ES"/>
        </w:rPr>
        <w:t xml:space="preserve">- </w:t>
      </w:r>
      <w:r w:rsidR="00D63E6B" w:rsidRPr="00976521">
        <w:rPr>
          <w:rFonts w:ascii="Arial" w:eastAsia="Times New Roman" w:hAnsi="Arial" w:cs="Arial"/>
          <w:bCs/>
          <w:i/>
          <w:iCs/>
          <w:lang w:eastAsia="es-ES"/>
        </w:rPr>
        <w:t xml:space="preserve">- - - - - - - - - </w:t>
      </w:r>
    </w:p>
    <w:p w14:paraId="59606B8E" w14:textId="77777777" w:rsidR="00FC0A4D" w:rsidRDefault="00151D48"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
          <w:bCs/>
          <w:i/>
          <w:iCs/>
          <w:lang w:eastAsia="es-ES"/>
        </w:rPr>
        <w:t xml:space="preserve">SEGUNDO. </w:t>
      </w:r>
      <w:r w:rsidR="00976521" w:rsidRPr="00976521">
        <w:rPr>
          <w:rFonts w:ascii="Arial" w:eastAsia="Times New Roman" w:hAnsi="Arial" w:cs="Arial"/>
          <w:bCs/>
          <w:i/>
          <w:iCs/>
          <w:lang w:eastAsia="es-ES"/>
        </w:rPr>
        <w:t>No se actualizó</w:t>
      </w:r>
      <w:r w:rsidR="00976521" w:rsidRPr="00976521">
        <w:rPr>
          <w:rFonts w:ascii="Arial" w:eastAsia="Times New Roman" w:hAnsi="Arial" w:cs="Arial"/>
          <w:b/>
          <w:bCs/>
          <w:i/>
          <w:iCs/>
          <w:lang w:eastAsia="es-ES"/>
        </w:rPr>
        <w:t xml:space="preserve"> </w:t>
      </w:r>
      <w:r w:rsidR="00976521" w:rsidRPr="00976521">
        <w:rPr>
          <w:rFonts w:ascii="Arial" w:eastAsia="Times New Roman" w:hAnsi="Arial" w:cs="Arial"/>
          <w:bCs/>
          <w:i/>
          <w:iCs/>
          <w:lang w:eastAsia="es-ES"/>
        </w:rPr>
        <w:t xml:space="preserve">causal de improcedencia alguna, </w:t>
      </w:r>
      <w:r w:rsidR="00976521">
        <w:rPr>
          <w:rFonts w:ascii="Arial" w:eastAsia="Times New Roman" w:hAnsi="Arial" w:cs="Arial"/>
          <w:bCs/>
          <w:i/>
          <w:iCs/>
          <w:lang w:eastAsia="es-ES"/>
        </w:rPr>
        <w:t xml:space="preserve">por lo que NO SE SOBRESEE EL JUICIO, en términos del </w:t>
      </w:r>
      <w:r w:rsidR="00976521">
        <w:rPr>
          <w:rFonts w:ascii="Arial" w:eastAsia="Times New Roman" w:hAnsi="Arial" w:cs="Arial"/>
          <w:bCs/>
          <w:i/>
          <w:iCs/>
          <w:lang w:eastAsia="es-ES"/>
        </w:rPr>
        <w:lastRenderedPageBreak/>
        <w:t>considerando QUINTO de esta resolución. - - - - - - - - - - - - - - - -</w:t>
      </w:r>
    </w:p>
    <w:p w14:paraId="630B12A1" w14:textId="472B06D6" w:rsidR="00976521" w:rsidRDefault="00CC4EA1"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TERCERO.</w:t>
      </w:r>
      <w:r>
        <w:rPr>
          <w:rFonts w:ascii="Arial" w:eastAsia="Times New Roman" w:hAnsi="Arial" w:cs="Arial"/>
          <w:bCs/>
          <w:i/>
          <w:iCs/>
          <w:lang w:eastAsia="es-ES"/>
        </w:rPr>
        <w:t xml:space="preserve">- Se declara la NULIDAD del acta de infracción de tránsito con número de folio </w:t>
      </w:r>
      <w:r w:rsidR="00F04E40">
        <w:rPr>
          <w:rFonts w:ascii="Arial" w:hAnsi="Arial" w:cs="Arial"/>
          <w:b/>
          <w:sz w:val="26"/>
          <w:szCs w:val="26"/>
        </w:rPr>
        <w:t>***********</w:t>
      </w:r>
      <w:r>
        <w:rPr>
          <w:rFonts w:ascii="Arial" w:eastAsia="Times New Roman" w:hAnsi="Arial" w:cs="Arial"/>
          <w:bCs/>
          <w:i/>
          <w:iCs/>
          <w:lang w:eastAsia="es-ES"/>
        </w:rPr>
        <w:t xml:space="preserve">, de tres de diciembre de dos mil dieciocho (03/12/2018), relacionada al vehículo de servicio público marcado con el número económico </w:t>
      </w:r>
      <w:r w:rsidR="00F04E40">
        <w:rPr>
          <w:rFonts w:ascii="Arial" w:hAnsi="Arial" w:cs="Arial"/>
          <w:b/>
          <w:sz w:val="26"/>
          <w:szCs w:val="26"/>
        </w:rPr>
        <w:t>***********</w:t>
      </w:r>
      <w:r>
        <w:rPr>
          <w:rFonts w:ascii="Arial" w:eastAsia="Times New Roman" w:hAnsi="Arial" w:cs="Arial"/>
          <w:bCs/>
          <w:i/>
          <w:iCs/>
          <w:lang w:eastAsia="es-ES"/>
        </w:rPr>
        <w:t xml:space="preserve">del Estado de Oaxaca, emitida por </w:t>
      </w:r>
      <w:r w:rsidR="00F04E40">
        <w:rPr>
          <w:rFonts w:ascii="Arial" w:hAnsi="Arial" w:cs="Arial"/>
          <w:b/>
          <w:sz w:val="26"/>
          <w:szCs w:val="26"/>
        </w:rPr>
        <w:t>***********</w:t>
      </w:r>
      <w:r>
        <w:rPr>
          <w:rFonts w:ascii="Arial" w:eastAsia="Times New Roman" w:hAnsi="Arial" w:cs="Arial"/>
          <w:bCs/>
          <w:i/>
          <w:iCs/>
          <w:lang w:eastAsia="es-ES"/>
        </w:rPr>
        <w:t xml:space="preserve">, Policía Vial con número estadístico </w:t>
      </w:r>
      <w:r w:rsidR="00F04E40">
        <w:rPr>
          <w:rFonts w:ascii="Arial" w:hAnsi="Arial" w:cs="Arial"/>
          <w:b/>
          <w:sz w:val="26"/>
          <w:szCs w:val="26"/>
        </w:rPr>
        <w:t>***********</w:t>
      </w:r>
      <w:r>
        <w:rPr>
          <w:rFonts w:ascii="Arial" w:eastAsia="Times New Roman" w:hAnsi="Arial" w:cs="Arial"/>
          <w:bCs/>
          <w:i/>
          <w:iCs/>
          <w:lang w:eastAsia="es-ES"/>
        </w:rPr>
        <w:t xml:space="preserve"> de </w:t>
      </w:r>
      <w:r w:rsidRPr="00CC4EA1">
        <w:rPr>
          <w:rFonts w:ascii="Arial" w:eastAsia="Times New Roman" w:hAnsi="Arial" w:cs="Arial"/>
          <w:bCs/>
          <w:i/>
          <w:iCs/>
          <w:lang w:eastAsia="es-ES"/>
        </w:rPr>
        <w:t xml:space="preserve">la Comisaría </w:t>
      </w:r>
      <w:r>
        <w:rPr>
          <w:rFonts w:ascii="Arial" w:eastAsia="Times New Roman" w:hAnsi="Arial" w:cs="Arial"/>
          <w:bCs/>
          <w:i/>
          <w:iCs/>
          <w:lang w:eastAsia="es-ES"/>
        </w:rPr>
        <w:t>d</w:t>
      </w:r>
      <w:r w:rsidRPr="00CC4EA1">
        <w:rPr>
          <w:rFonts w:ascii="Arial" w:eastAsia="Times New Roman" w:hAnsi="Arial" w:cs="Arial"/>
          <w:bCs/>
          <w:i/>
          <w:iCs/>
          <w:lang w:eastAsia="es-ES"/>
        </w:rPr>
        <w:t xml:space="preserve">e Vialidad </w:t>
      </w:r>
      <w:r>
        <w:rPr>
          <w:rFonts w:ascii="Arial" w:eastAsia="Times New Roman" w:hAnsi="Arial" w:cs="Arial"/>
          <w:bCs/>
          <w:i/>
          <w:iCs/>
          <w:lang w:eastAsia="es-ES"/>
        </w:rPr>
        <w:t>d</w:t>
      </w:r>
      <w:r w:rsidRPr="00CC4EA1">
        <w:rPr>
          <w:rFonts w:ascii="Arial" w:eastAsia="Times New Roman" w:hAnsi="Arial" w:cs="Arial"/>
          <w:bCs/>
          <w:i/>
          <w:iCs/>
          <w:lang w:eastAsia="es-ES"/>
        </w:rPr>
        <w:t xml:space="preserve">el Municipio </w:t>
      </w:r>
      <w:r>
        <w:rPr>
          <w:rFonts w:ascii="Arial" w:eastAsia="Times New Roman" w:hAnsi="Arial" w:cs="Arial"/>
          <w:bCs/>
          <w:i/>
          <w:iCs/>
          <w:lang w:eastAsia="es-ES"/>
        </w:rPr>
        <w:t>d</w:t>
      </w:r>
      <w:r w:rsidRPr="00CC4EA1">
        <w:rPr>
          <w:rFonts w:ascii="Arial" w:eastAsia="Times New Roman" w:hAnsi="Arial" w:cs="Arial"/>
          <w:bCs/>
          <w:i/>
          <w:iCs/>
          <w:lang w:eastAsia="es-ES"/>
        </w:rPr>
        <w:t xml:space="preserve">e Oaxaca </w:t>
      </w:r>
      <w:r>
        <w:rPr>
          <w:rFonts w:ascii="Arial" w:eastAsia="Times New Roman" w:hAnsi="Arial" w:cs="Arial"/>
          <w:bCs/>
          <w:i/>
          <w:iCs/>
          <w:lang w:eastAsia="es-ES"/>
        </w:rPr>
        <w:t>d</w:t>
      </w:r>
      <w:r w:rsidRPr="00CC4EA1">
        <w:rPr>
          <w:rFonts w:ascii="Arial" w:eastAsia="Times New Roman" w:hAnsi="Arial" w:cs="Arial"/>
          <w:bCs/>
          <w:i/>
          <w:iCs/>
          <w:lang w:eastAsia="es-ES"/>
        </w:rPr>
        <w:t>e Juárez</w:t>
      </w:r>
      <w:r>
        <w:rPr>
          <w:rFonts w:ascii="Arial" w:eastAsia="Times New Roman" w:hAnsi="Arial" w:cs="Arial"/>
          <w:bCs/>
          <w:i/>
          <w:iCs/>
          <w:lang w:eastAsia="es-ES"/>
        </w:rPr>
        <w:t>; ordenándose a las autoridades demandadas, realicen las gestiones necesarias para la cancelación del acta de infracción en el sistema electrónico con que cuenta la Comisaría de Vialidad a  la que pertenece, así como sea regresada la cantidad que erogó el actor para recuperar su licencia que fue retenida como garantía, lo anterior en términos preci</w:t>
      </w:r>
      <w:r w:rsidR="00B7372D">
        <w:rPr>
          <w:rFonts w:ascii="Arial" w:eastAsia="Times New Roman" w:hAnsi="Arial" w:cs="Arial"/>
          <w:bCs/>
          <w:i/>
          <w:iCs/>
          <w:lang w:eastAsia="es-ES"/>
        </w:rPr>
        <w:t>sados en el considerando SEXTO de esta resolución. - - - - - -</w:t>
      </w:r>
    </w:p>
    <w:p w14:paraId="3AD6A7D8" w14:textId="77777777" w:rsidR="00951960" w:rsidRPr="00B7372D" w:rsidRDefault="00B7372D" w:rsidP="00B7372D">
      <w:pPr>
        <w:widowControl w:val="0"/>
        <w:tabs>
          <w:tab w:val="left" w:pos="7938"/>
        </w:tabs>
        <w:spacing w:before="240" w:after="0" w:line="360" w:lineRule="auto"/>
        <w:ind w:left="1134" w:right="616"/>
        <w:jc w:val="both"/>
        <w:rPr>
          <w:rFonts w:ascii="Arial" w:eastAsia="Times New Roman" w:hAnsi="Arial" w:cs="Arial"/>
          <w:bCs/>
          <w:i/>
          <w:iCs/>
          <w:lang w:eastAsia="es-ES"/>
        </w:rPr>
      </w:pPr>
      <w:r w:rsidRPr="00B7372D">
        <w:rPr>
          <w:rFonts w:ascii="Arial" w:eastAsia="Times New Roman" w:hAnsi="Arial" w:cs="Arial"/>
          <w:b/>
          <w:bCs/>
          <w:i/>
          <w:iCs/>
          <w:lang w:eastAsia="es-ES"/>
        </w:rPr>
        <w:t>CUARTO.</w:t>
      </w:r>
      <w:r w:rsidRPr="00B7372D">
        <w:rPr>
          <w:rFonts w:ascii="Arial" w:eastAsia="Times New Roman" w:hAnsi="Arial" w:cs="Arial"/>
          <w:bCs/>
          <w:i/>
          <w:iCs/>
          <w:lang w:eastAsia="es-ES"/>
        </w:rPr>
        <w:t xml:space="preserve">- Conforme a lo dispuesto en el artículo 172 fracción I y 173 fracciones I y II, de la Ley de Procedimiento y Justicia Administrativa para el Estado de Oaxaca, </w:t>
      </w:r>
      <w:r w:rsidR="002001F3" w:rsidRPr="00B7372D">
        <w:rPr>
          <w:rFonts w:ascii="Arial" w:eastAsia="Times New Roman" w:hAnsi="Arial" w:cs="Arial"/>
          <w:b/>
          <w:bCs/>
          <w:i/>
          <w:iCs/>
          <w:lang w:eastAsia="es-ES"/>
        </w:rPr>
        <w:t>NOTIFÍQUESE PERSONALMENTE A</w:t>
      </w:r>
      <w:r w:rsidRPr="00B7372D">
        <w:rPr>
          <w:rFonts w:ascii="Arial" w:eastAsia="Times New Roman" w:hAnsi="Arial" w:cs="Arial"/>
          <w:b/>
          <w:bCs/>
          <w:i/>
          <w:iCs/>
          <w:lang w:eastAsia="es-ES"/>
        </w:rPr>
        <w:t xml:space="preserve"> </w:t>
      </w:r>
      <w:r w:rsidR="002001F3" w:rsidRPr="00B7372D">
        <w:rPr>
          <w:rFonts w:ascii="Arial" w:eastAsia="Times New Roman" w:hAnsi="Arial" w:cs="Arial"/>
          <w:b/>
          <w:bCs/>
          <w:i/>
          <w:iCs/>
          <w:lang w:eastAsia="es-ES"/>
        </w:rPr>
        <w:t>L</w:t>
      </w:r>
      <w:r w:rsidRPr="00B7372D">
        <w:rPr>
          <w:rFonts w:ascii="Arial" w:eastAsia="Times New Roman" w:hAnsi="Arial" w:cs="Arial"/>
          <w:b/>
          <w:bCs/>
          <w:i/>
          <w:iCs/>
          <w:lang w:eastAsia="es-ES"/>
        </w:rPr>
        <w:t>A PARTE</w:t>
      </w:r>
      <w:r w:rsidR="002001F3" w:rsidRPr="00B7372D">
        <w:rPr>
          <w:rFonts w:ascii="Arial" w:eastAsia="Times New Roman" w:hAnsi="Arial" w:cs="Arial"/>
          <w:b/>
          <w:bCs/>
          <w:i/>
          <w:iCs/>
          <w:lang w:eastAsia="es-ES"/>
        </w:rPr>
        <w:t xml:space="preserve"> ACTOR</w:t>
      </w:r>
      <w:r w:rsidRPr="00B7372D">
        <w:rPr>
          <w:rFonts w:ascii="Arial" w:eastAsia="Times New Roman" w:hAnsi="Arial" w:cs="Arial"/>
          <w:b/>
          <w:bCs/>
          <w:i/>
          <w:iCs/>
          <w:lang w:eastAsia="es-ES"/>
        </w:rPr>
        <w:t xml:space="preserve">A Y </w:t>
      </w:r>
      <w:r w:rsidR="002001F3" w:rsidRPr="00B7372D">
        <w:rPr>
          <w:rFonts w:ascii="Arial" w:eastAsia="Times New Roman" w:hAnsi="Arial" w:cs="Arial"/>
          <w:b/>
          <w:bCs/>
          <w:i/>
          <w:iCs/>
          <w:lang w:eastAsia="es-ES"/>
        </w:rPr>
        <w:t xml:space="preserve">POR </w:t>
      </w:r>
      <w:r w:rsidRPr="00B7372D">
        <w:rPr>
          <w:rFonts w:ascii="Arial" w:eastAsia="Times New Roman" w:hAnsi="Arial" w:cs="Arial"/>
          <w:b/>
          <w:bCs/>
          <w:i/>
          <w:iCs/>
          <w:lang w:eastAsia="es-ES"/>
        </w:rPr>
        <w:t xml:space="preserve">OFICIO A LA AUTORIDAD DEMANDADA. </w:t>
      </w:r>
      <w:r w:rsidR="008F4249" w:rsidRPr="00B7372D">
        <w:rPr>
          <w:rFonts w:ascii="Arial" w:eastAsia="Times New Roman" w:hAnsi="Arial" w:cs="Arial"/>
          <w:b/>
          <w:bCs/>
          <w:i/>
          <w:iCs/>
          <w:lang w:eastAsia="es-ES"/>
        </w:rPr>
        <w:t>CÚMPLASE.”</w:t>
      </w:r>
      <w:r w:rsidR="008F4249" w:rsidRPr="00B7372D">
        <w:rPr>
          <w:rFonts w:ascii="Arial" w:eastAsia="Times New Roman" w:hAnsi="Arial" w:cs="Arial"/>
          <w:bCs/>
          <w:i/>
          <w:iCs/>
          <w:lang w:eastAsia="es-ES"/>
        </w:rPr>
        <w:t xml:space="preserve"> </w:t>
      </w:r>
      <w:r w:rsidR="00844E31" w:rsidRPr="00B7372D">
        <w:rPr>
          <w:rFonts w:ascii="Arial" w:eastAsia="Times New Roman" w:hAnsi="Arial" w:cs="Arial"/>
          <w:bCs/>
          <w:i/>
          <w:iCs/>
          <w:lang w:eastAsia="es-ES"/>
        </w:rPr>
        <w:t xml:space="preserve">- - - - - - - </w:t>
      </w:r>
      <w:r>
        <w:rPr>
          <w:rFonts w:ascii="Arial" w:eastAsia="Times New Roman" w:hAnsi="Arial" w:cs="Arial"/>
          <w:bCs/>
          <w:i/>
          <w:iCs/>
          <w:lang w:eastAsia="es-ES"/>
        </w:rPr>
        <w:t>- - - - - - - -</w:t>
      </w:r>
    </w:p>
    <w:p w14:paraId="57F1DEE3" w14:textId="77777777" w:rsidR="00844E31" w:rsidRDefault="00844E31" w:rsidP="00286D00">
      <w:pPr>
        <w:widowControl w:val="0"/>
        <w:tabs>
          <w:tab w:val="left" w:pos="7938"/>
        </w:tabs>
        <w:spacing w:after="0" w:line="360" w:lineRule="auto"/>
        <w:ind w:left="1134" w:right="616"/>
        <w:jc w:val="both"/>
        <w:rPr>
          <w:rFonts w:ascii="Arial" w:eastAsia="Times New Roman" w:hAnsi="Arial" w:cs="Arial"/>
          <w:bCs/>
          <w:i/>
          <w:iCs/>
          <w:sz w:val="24"/>
          <w:szCs w:val="24"/>
          <w:lang w:eastAsia="es-ES"/>
        </w:rPr>
      </w:pPr>
    </w:p>
    <w:p w14:paraId="75008700" w14:textId="77777777"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3047F15A" w14:textId="77777777" w:rsidR="008F4249" w:rsidRPr="00E5261F" w:rsidRDefault="00130877" w:rsidP="008F4249">
      <w:pPr>
        <w:spacing w:before="240" w:line="360" w:lineRule="auto"/>
        <w:ind w:firstLine="708"/>
        <w:jc w:val="both"/>
        <w:rPr>
          <w:rFonts w:ascii="Arial" w:hAnsi="Arial" w:cs="Arial"/>
          <w:b/>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D14593">
        <w:rPr>
          <w:rFonts w:ascii="Arial" w:hAnsi="Arial" w:cs="Arial"/>
          <w:bCs/>
          <w:iCs/>
          <w:sz w:val="26"/>
          <w:szCs w:val="26"/>
          <w:lang w:eastAsia="es-ES"/>
        </w:rPr>
        <w:t>1 párrafo segundo, 2 párrafo</w:t>
      </w:r>
      <w:r w:rsidR="009B667B">
        <w:rPr>
          <w:rFonts w:ascii="Arial" w:hAnsi="Arial" w:cs="Arial"/>
          <w:bCs/>
          <w:iCs/>
          <w:sz w:val="26"/>
          <w:szCs w:val="26"/>
          <w:lang w:eastAsia="es-ES"/>
        </w:rPr>
        <w:t>s</w:t>
      </w:r>
      <w:r w:rsidR="00D14593">
        <w:rPr>
          <w:rFonts w:ascii="Arial" w:hAnsi="Arial" w:cs="Arial"/>
          <w:bCs/>
          <w:iCs/>
          <w:sz w:val="26"/>
          <w:szCs w:val="26"/>
          <w:lang w:eastAsia="es-ES"/>
        </w:rPr>
        <w:t xml:space="preserve"> primero</w:t>
      </w:r>
      <w:r w:rsidR="009B667B">
        <w:rPr>
          <w:rFonts w:ascii="Arial" w:hAnsi="Arial" w:cs="Arial"/>
          <w:bCs/>
          <w:iCs/>
          <w:sz w:val="26"/>
          <w:szCs w:val="26"/>
          <w:lang w:eastAsia="es-ES"/>
        </w:rPr>
        <w:t xml:space="preserve"> y cuarto</w:t>
      </w:r>
      <w:r w:rsidR="00D14593">
        <w:rPr>
          <w:rFonts w:ascii="Arial" w:hAnsi="Arial" w:cs="Arial"/>
          <w:bCs/>
          <w:iCs/>
          <w:sz w:val="26"/>
          <w:szCs w:val="26"/>
          <w:lang w:eastAsia="es-ES"/>
        </w:rPr>
        <w:t>,</w:t>
      </w:r>
      <w:r w:rsidR="009B667B">
        <w:rPr>
          <w:rFonts w:ascii="Arial" w:hAnsi="Arial" w:cs="Arial"/>
          <w:bCs/>
          <w:iCs/>
          <w:sz w:val="26"/>
          <w:szCs w:val="26"/>
          <w:lang w:eastAsia="es-ES"/>
        </w:rPr>
        <w:t xml:space="preserve"> 4 fracción VIII, 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008F4249" w:rsidRPr="00E5261F">
        <w:rPr>
          <w:rFonts w:ascii="Arial" w:hAnsi="Arial" w:cs="Arial"/>
          <w:bCs/>
          <w:iCs/>
          <w:sz w:val="26"/>
          <w:szCs w:val="26"/>
          <w:lang w:eastAsia="es-ES"/>
        </w:rPr>
        <w:t>125</w:t>
      </w:r>
      <w:r w:rsidR="008F4249" w:rsidRPr="00E5261F">
        <w:rPr>
          <w:rFonts w:ascii="Arial" w:hAnsi="Arial" w:cs="Arial"/>
          <w:bCs/>
          <w:iCs/>
          <w:sz w:val="26"/>
          <w:szCs w:val="26"/>
        </w:rPr>
        <w:t xml:space="preserve">, 127, 129, 130 fracción I, 131, 231, 236 fracción </w:t>
      </w:r>
      <w:r w:rsidR="008F4249">
        <w:rPr>
          <w:rFonts w:ascii="Arial" w:hAnsi="Arial" w:cs="Arial"/>
          <w:bCs/>
          <w:iCs/>
          <w:sz w:val="26"/>
          <w:szCs w:val="26"/>
        </w:rPr>
        <w:t>VI</w:t>
      </w:r>
      <w:r w:rsidR="008F4249" w:rsidRPr="00E5261F">
        <w:rPr>
          <w:rFonts w:ascii="Arial" w:hAnsi="Arial" w:cs="Arial"/>
          <w:bCs/>
          <w:iCs/>
          <w:sz w:val="26"/>
          <w:szCs w:val="26"/>
        </w:rPr>
        <w:t>I y 238 de la Ley de Procedimiento y Justicia Administrativa para el Estado de Oaxaca, dado que se trata de un recurso de re</w:t>
      </w:r>
      <w:r w:rsidR="00E5658F">
        <w:rPr>
          <w:rFonts w:ascii="Arial" w:hAnsi="Arial" w:cs="Arial"/>
          <w:bCs/>
          <w:iCs/>
          <w:sz w:val="26"/>
          <w:szCs w:val="26"/>
        </w:rPr>
        <w:t xml:space="preserve">visión interpuesto en contra de </w:t>
      </w:r>
      <w:r w:rsidR="00E5658F">
        <w:rPr>
          <w:rFonts w:ascii="Arial" w:hAnsi="Arial" w:cs="Arial"/>
          <w:sz w:val="26"/>
          <w:szCs w:val="26"/>
        </w:rPr>
        <w:t xml:space="preserve">la sentencia de doce de julio de </w:t>
      </w:r>
      <w:r w:rsidR="00E5658F" w:rsidRPr="00CB6405">
        <w:rPr>
          <w:rFonts w:ascii="Arial" w:hAnsi="Arial" w:cs="Arial"/>
          <w:sz w:val="26"/>
          <w:szCs w:val="26"/>
        </w:rPr>
        <w:t>dos mil dieci</w:t>
      </w:r>
      <w:r w:rsidR="00E5658F">
        <w:rPr>
          <w:rFonts w:ascii="Arial" w:hAnsi="Arial" w:cs="Arial"/>
          <w:sz w:val="26"/>
          <w:szCs w:val="26"/>
        </w:rPr>
        <w:t>nueve,</w:t>
      </w:r>
      <w:r w:rsidR="00E5658F">
        <w:rPr>
          <w:rFonts w:ascii="Arial" w:hAnsi="Arial" w:cs="Arial"/>
          <w:bCs/>
          <w:iCs/>
          <w:sz w:val="26"/>
          <w:szCs w:val="26"/>
        </w:rPr>
        <w:t xml:space="preserve"> dictada</w:t>
      </w:r>
      <w:r w:rsidR="008F4249" w:rsidRPr="00E5261F">
        <w:rPr>
          <w:rFonts w:ascii="Arial" w:hAnsi="Arial" w:cs="Arial"/>
          <w:bCs/>
          <w:iCs/>
          <w:sz w:val="26"/>
          <w:szCs w:val="26"/>
        </w:rPr>
        <w:t xml:space="preserve"> por la </w:t>
      </w:r>
      <w:r w:rsidR="00E5658F">
        <w:rPr>
          <w:rFonts w:ascii="Arial" w:hAnsi="Arial" w:cs="Arial"/>
          <w:bCs/>
          <w:iCs/>
          <w:sz w:val="26"/>
          <w:szCs w:val="26"/>
        </w:rPr>
        <w:t>Séptima</w:t>
      </w:r>
      <w:r w:rsidR="008F4249" w:rsidRPr="00E5261F">
        <w:rPr>
          <w:rFonts w:ascii="Arial" w:hAnsi="Arial" w:cs="Arial"/>
          <w:bCs/>
          <w:iCs/>
          <w:sz w:val="26"/>
          <w:szCs w:val="26"/>
        </w:rPr>
        <w:t xml:space="preserve"> Sala Unitaria de Primera Instancia de este Tribunal, en el juicio de nulidad </w:t>
      </w:r>
      <w:r w:rsidR="00E5658F">
        <w:rPr>
          <w:rFonts w:ascii="Arial" w:hAnsi="Arial" w:cs="Arial"/>
          <w:b/>
          <w:bCs/>
          <w:iCs/>
          <w:sz w:val="26"/>
          <w:szCs w:val="26"/>
        </w:rPr>
        <w:t>0009/2019</w:t>
      </w:r>
      <w:r w:rsidR="008F4249" w:rsidRPr="00E5261F">
        <w:rPr>
          <w:rFonts w:ascii="Arial" w:hAnsi="Arial" w:cs="Arial"/>
          <w:b/>
          <w:bCs/>
          <w:iCs/>
          <w:sz w:val="26"/>
          <w:szCs w:val="26"/>
        </w:rPr>
        <w:t>.</w:t>
      </w:r>
    </w:p>
    <w:p w14:paraId="5302E854" w14:textId="77777777" w:rsidR="008F4249" w:rsidRDefault="008F4249" w:rsidP="008F4249">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oficio de la recurrente, por lo que no existe necesidad de transcribirlos, virtud a que ello no implica transgresión a derecho </w:t>
      </w:r>
      <w:r>
        <w:rPr>
          <w:rFonts w:ascii="Arial" w:hAnsi="Arial" w:cs="Arial"/>
          <w:bCs/>
          <w:sz w:val="26"/>
          <w:szCs w:val="26"/>
        </w:rPr>
        <w:lastRenderedPageBreak/>
        <w:t>alguno del recurrente, como tampoco se vulnera disposición expresa que imponga tal obligación</w:t>
      </w:r>
      <w:r>
        <w:rPr>
          <w:rFonts w:ascii="Arial" w:hAnsi="Arial" w:cs="Arial"/>
          <w:sz w:val="26"/>
          <w:szCs w:val="26"/>
        </w:rPr>
        <w:t>.</w:t>
      </w:r>
    </w:p>
    <w:p w14:paraId="3197C82A" w14:textId="77777777" w:rsidR="008F4249" w:rsidRDefault="008F4249" w:rsidP="008F4249">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14:paraId="26E6D172" w14:textId="77777777" w:rsidR="008F4249" w:rsidRPr="006D2D7D" w:rsidRDefault="008F4249" w:rsidP="006D2D7D">
      <w:pPr>
        <w:widowControl w:val="0"/>
        <w:tabs>
          <w:tab w:val="left" w:pos="7938"/>
        </w:tabs>
        <w:spacing w:after="0" w:line="360" w:lineRule="auto"/>
        <w:ind w:right="18" w:firstLine="709"/>
        <w:jc w:val="both"/>
        <w:rPr>
          <w:rFonts w:ascii="Arial" w:hAnsi="Arial" w:cs="Arial"/>
        </w:rPr>
      </w:pPr>
    </w:p>
    <w:p w14:paraId="7FFDC240" w14:textId="77777777" w:rsidR="008F4249" w:rsidRPr="006D2D7D" w:rsidRDefault="008F4249" w:rsidP="006D2D7D">
      <w:pPr>
        <w:spacing w:line="360" w:lineRule="auto"/>
        <w:ind w:left="1134" w:right="900"/>
        <w:jc w:val="both"/>
        <w:rPr>
          <w:rFonts w:ascii="Arial" w:eastAsia="Times New Roman" w:hAnsi="Arial" w:cs="Arial"/>
          <w:lang w:val="es-MX" w:eastAsia="es-MX"/>
        </w:rPr>
      </w:pPr>
      <w:r w:rsidRPr="006D2D7D">
        <w:rPr>
          <w:rFonts w:ascii="Arial" w:eastAsia="Times New Roman" w:hAnsi="Arial" w:cs="Arial"/>
          <w:b/>
          <w:bCs/>
          <w:lang w:val="es-MX" w:eastAsia="es-MX"/>
        </w:rPr>
        <w:t>“</w:t>
      </w:r>
      <w:r w:rsidRPr="006D2D7D">
        <w:rPr>
          <w:rFonts w:ascii="Arial" w:eastAsia="Times New Roman" w:hAnsi="Arial" w:cs="Arial"/>
          <w:b/>
          <w:i/>
          <w:lang w:val="es-MX" w:eastAsia="es-MX"/>
        </w:rPr>
        <w:t xml:space="preserve">CONCEPTOS DE VIOLACIÓN. NO ES OBLIGATORIO TRANSCRIBIRLOS EN LA SENTENCIA. </w:t>
      </w:r>
      <w:r w:rsidRPr="006D2D7D">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6D2D7D">
        <w:rPr>
          <w:rFonts w:ascii="Arial" w:eastAsia="Times New Roman" w:hAnsi="Arial" w:cs="Arial"/>
          <w:bCs/>
          <w:i/>
          <w:bdr w:val="none" w:sz="0" w:space="0" w:color="auto" w:frame="1"/>
          <w:lang w:val="es-MX" w:eastAsia="es-MX"/>
        </w:rPr>
        <w:t>es</w:t>
      </w:r>
      <w:r w:rsidRPr="006D2D7D">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D2D7D">
        <w:rPr>
          <w:rFonts w:ascii="Arial" w:eastAsia="Times New Roman" w:hAnsi="Arial" w:cs="Arial"/>
          <w:lang w:val="es-MX" w:eastAsia="es-MX"/>
        </w:rPr>
        <w:t>(sic).”</w:t>
      </w:r>
    </w:p>
    <w:p w14:paraId="45120829" w14:textId="77777777" w:rsidR="00FF33F3" w:rsidRDefault="008F4249" w:rsidP="00FF33F3">
      <w:pPr>
        <w:spacing w:before="240" w:line="360" w:lineRule="auto"/>
        <w:ind w:firstLine="708"/>
        <w:jc w:val="both"/>
        <w:rPr>
          <w:rFonts w:ascii="Arial" w:hAnsi="Arial" w:cs="Arial"/>
          <w:bCs/>
          <w:sz w:val="26"/>
          <w:szCs w:val="26"/>
          <w:lang w:val="es-MX"/>
        </w:rPr>
      </w:pPr>
      <w:r w:rsidRPr="009F4761">
        <w:rPr>
          <w:rFonts w:ascii="Arial" w:eastAsia="Times New Roman" w:hAnsi="Arial" w:cs="Arial"/>
          <w:b/>
          <w:sz w:val="26"/>
          <w:szCs w:val="26"/>
          <w:lang w:val="es-MX" w:eastAsia="es-MX"/>
        </w:rPr>
        <w:t>TERCERO.-</w:t>
      </w:r>
      <w:r w:rsidR="00FF33F3">
        <w:rPr>
          <w:rFonts w:ascii="Arial" w:eastAsia="Times New Roman" w:hAnsi="Arial" w:cs="Arial"/>
          <w:b/>
          <w:sz w:val="26"/>
          <w:szCs w:val="26"/>
          <w:lang w:val="es-MX" w:eastAsia="es-MX"/>
        </w:rPr>
        <w:t xml:space="preserve"> </w:t>
      </w:r>
      <w:r w:rsidR="00FF33F3" w:rsidRPr="00FF33F3">
        <w:rPr>
          <w:rFonts w:ascii="Arial" w:eastAsia="Times New Roman" w:hAnsi="Arial" w:cs="Arial"/>
          <w:sz w:val="26"/>
          <w:szCs w:val="26"/>
          <w:lang w:val="es-MX" w:eastAsia="es-MX"/>
        </w:rPr>
        <w:t xml:space="preserve">La autoridad recurrente </w:t>
      </w:r>
      <w:r w:rsidR="00FF33F3" w:rsidRPr="00FF33F3">
        <w:rPr>
          <w:rFonts w:ascii="Arial" w:hAnsi="Arial" w:cs="Arial"/>
          <w:bCs/>
          <w:sz w:val="26"/>
          <w:szCs w:val="26"/>
          <w:lang w:val="es-MX"/>
        </w:rPr>
        <w:t xml:space="preserve">vierte en su </w:t>
      </w:r>
      <w:r w:rsidR="000A41DB">
        <w:rPr>
          <w:rFonts w:ascii="Arial" w:hAnsi="Arial" w:cs="Arial"/>
          <w:bCs/>
          <w:sz w:val="26"/>
          <w:szCs w:val="26"/>
          <w:lang w:val="es-MX"/>
        </w:rPr>
        <w:t xml:space="preserve">primer </w:t>
      </w:r>
      <w:r w:rsidR="00FF33F3" w:rsidRPr="00FF33F3">
        <w:rPr>
          <w:rFonts w:ascii="Arial" w:hAnsi="Arial" w:cs="Arial"/>
          <w:bCs/>
          <w:sz w:val="26"/>
          <w:szCs w:val="26"/>
          <w:lang w:val="es-MX"/>
        </w:rPr>
        <w:t>agravio</w:t>
      </w:r>
      <w:r w:rsidR="000A41DB">
        <w:rPr>
          <w:rFonts w:ascii="Arial" w:hAnsi="Arial" w:cs="Arial"/>
          <w:bCs/>
          <w:sz w:val="26"/>
          <w:szCs w:val="26"/>
          <w:lang w:val="es-MX"/>
        </w:rPr>
        <w:t xml:space="preserve">, </w:t>
      </w:r>
      <w:r w:rsidR="00FF33F3" w:rsidRPr="00FF33F3">
        <w:rPr>
          <w:rFonts w:ascii="Arial" w:hAnsi="Arial" w:cs="Arial"/>
          <w:bCs/>
          <w:sz w:val="26"/>
          <w:szCs w:val="26"/>
          <w:lang w:val="es-MX"/>
        </w:rPr>
        <w:t xml:space="preserve"> el argumento consistente en que la sentencia recurrida viola en su perjuicio </w:t>
      </w:r>
      <w:r w:rsidR="000A41DB">
        <w:rPr>
          <w:rFonts w:ascii="Arial" w:hAnsi="Arial" w:cs="Arial"/>
          <w:bCs/>
          <w:sz w:val="26"/>
          <w:szCs w:val="26"/>
          <w:lang w:val="es-MX"/>
        </w:rPr>
        <w:t>los artículos 14 y 16 de la Constitución Política de los Estados Unidos Mexicanos, y 207 fracción II de la Ley de Procedimiento y Justicia Administrativa para el Estado</w:t>
      </w:r>
      <w:r w:rsidR="00B06D84">
        <w:rPr>
          <w:rFonts w:ascii="Arial" w:hAnsi="Arial" w:cs="Arial"/>
          <w:bCs/>
          <w:sz w:val="26"/>
          <w:szCs w:val="26"/>
          <w:lang w:val="es-MX"/>
        </w:rPr>
        <w:t xml:space="preserve"> de Oaxaca, en virtud de que la sentencia que se recurre, no está emitida en forma congruente con el acto impugnado, ya que a pesar de que quedó debidamente acreditada la correcta fundamentación y motivación del acto, y con ello, la validez del mismo; el </w:t>
      </w:r>
      <w:r w:rsidR="00B06D84" w:rsidRPr="00B06D84">
        <w:rPr>
          <w:rFonts w:ascii="Arial" w:hAnsi="Arial" w:cs="Arial"/>
          <w:bCs/>
          <w:i/>
          <w:sz w:val="26"/>
          <w:szCs w:val="26"/>
          <w:lang w:val="es-MX"/>
        </w:rPr>
        <w:t>A quo</w:t>
      </w:r>
      <w:r w:rsidR="00B06D84">
        <w:rPr>
          <w:rFonts w:ascii="Arial" w:hAnsi="Arial" w:cs="Arial"/>
          <w:bCs/>
          <w:sz w:val="26"/>
          <w:szCs w:val="26"/>
          <w:lang w:val="es-MX"/>
        </w:rPr>
        <w:t xml:space="preserve"> hace un razonamiento omiso, cuando determina que no se sobresee el juicio, declarando así la nulidad lisa y llana. </w:t>
      </w:r>
    </w:p>
    <w:p w14:paraId="5FCFF0EC" w14:textId="45FA8EC4" w:rsidR="00B06D84" w:rsidRDefault="00B06D84" w:rsidP="00FF33F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Continúa argumentando que en la especie, la actora demandó la nulidad del acta de infracción con número de folio </w:t>
      </w:r>
      <w:r w:rsidR="00F04E40">
        <w:rPr>
          <w:rFonts w:ascii="Arial" w:hAnsi="Arial" w:cs="Arial"/>
          <w:b/>
          <w:sz w:val="26"/>
          <w:szCs w:val="26"/>
        </w:rPr>
        <w:t>***********</w:t>
      </w:r>
      <w:r>
        <w:rPr>
          <w:rFonts w:ascii="Arial" w:hAnsi="Arial" w:cs="Arial"/>
          <w:bCs/>
          <w:sz w:val="26"/>
          <w:szCs w:val="26"/>
          <w:lang w:val="es-MX"/>
        </w:rPr>
        <w:t xml:space="preserve">, de fecha tres de diciembre de dos mil dieciocho, mediante el cual el policía vial indicó que la parte actora, realizó la conducta consistente en </w:t>
      </w:r>
      <w:r w:rsidRPr="00B1677B">
        <w:rPr>
          <w:rFonts w:ascii="Arial" w:hAnsi="Arial" w:cs="Arial"/>
          <w:bCs/>
          <w:i/>
          <w:sz w:val="26"/>
          <w:szCs w:val="26"/>
          <w:lang w:val="es-MX"/>
        </w:rPr>
        <w:t>“utilizar vía pública como terminal”,</w:t>
      </w:r>
      <w:r>
        <w:rPr>
          <w:rFonts w:ascii="Arial" w:hAnsi="Arial" w:cs="Arial"/>
          <w:bCs/>
          <w:sz w:val="26"/>
          <w:szCs w:val="26"/>
          <w:lang w:val="es-MX"/>
        </w:rPr>
        <w:t xml:space="preserve"> asimismo indicó: </w:t>
      </w:r>
      <w:r w:rsidRPr="00B1677B">
        <w:rPr>
          <w:rFonts w:ascii="Arial" w:hAnsi="Arial" w:cs="Arial"/>
          <w:bCs/>
          <w:i/>
          <w:sz w:val="26"/>
          <w:szCs w:val="26"/>
          <w:lang w:val="es-MX"/>
        </w:rPr>
        <w:t xml:space="preserve">“al momento en que se arriba al lugar vehículo tipo Tsuru tipo Nissan, el cual realizando terminal en la vía pública”; </w:t>
      </w:r>
      <w:r>
        <w:rPr>
          <w:rFonts w:ascii="Arial" w:hAnsi="Arial" w:cs="Arial"/>
          <w:bCs/>
          <w:sz w:val="26"/>
          <w:szCs w:val="26"/>
          <w:lang w:val="es-MX"/>
        </w:rPr>
        <w:t xml:space="preserve">por lo que sostiene que en el caso se </w:t>
      </w:r>
      <w:r>
        <w:rPr>
          <w:rFonts w:ascii="Arial" w:hAnsi="Arial" w:cs="Arial"/>
          <w:bCs/>
          <w:sz w:val="26"/>
          <w:szCs w:val="26"/>
          <w:lang w:val="es-MX"/>
        </w:rPr>
        <w:lastRenderedPageBreak/>
        <w:t>encuentran cumplidas las formalidades previstas en los artículos 16 constitucional y 17 fracción V de la Ley de Procedimiento y Justicia Administrativa para el Estado de Oaxaca.</w:t>
      </w:r>
    </w:p>
    <w:p w14:paraId="475A7A61" w14:textId="34783982" w:rsidR="00B06D84" w:rsidRDefault="00742D9F" w:rsidP="00FF33F3">
      <w:pPr>
        <w:spacing w:before="240" w:line="360" w:lineRule="auto"/>
        <w:ind w:firstLine="708"/>
        <w:jc w:val="both"/>
        <w:rPr>
          <w:rFonts w:ascii="Arial" w:eastAsia="Calibri" w:hAnsi="Arial" w:cs="Arial"/>
          <w:bCs/>
          <w:sz w:val="26"/>
          <w:szCs w:val="26"/>
        </w:rPr>
      </w:pPr>
      <w:r>
        <w:rPr>
          <w:rFonts w:ascii="Arial" w:hAnsi="Arial" w:cs="Arial"/>
          <w:bCs/>
          <w:sz w:val="26"/>
          <w:szCs w:val="26"/>
          <w:lang w:val="es-MX"/>
        </w:rPr>
        <w:t xml:space="preserve">Insiste la autoridad inconforme en que resulta evidente que se cometió la falta administrativa, la cual señala cómo </w:t>
      </w:r>
      <w:r w:rsidRPr="00B1677B">
        <w:rPr>
          <w:rFonts w:ascii="Arial" w:hAnsi="Arial" w:cs="Arial"/>
          <w:bCs/>
          <w:i/>
          <w:sz w:val="26"/>
          <w:szCs w:val="26"/>
          <w:lang w:val="es-MX"/>
        </w:rPr>
        <w:t xml:space="preserve">“al momento que se arriba al lugar el vehículo tipo </w:t>
      </w:r>
      <w:r w:rsidR="00F04E40">
        <w:rPr>
          <w:rFonts w:ascii="Arial" w:hAnsi="Arial" w:cs="Arial"/>
          <w:b/>
          <w:sz w:val="26"/>
          <w:szCs w:val="26"/>
        </w:rPr>
        <w:t>***********</w:t>
      </w:r>
      <w:r w:rsidRPr="00B1677B">
        <w:rPr>
          <w:rFonts w:ascii="Arial" w:hAnsi="Arial" w:cs="Arial"/>
          <w:bCs/>
          <w:i/>
          <w:sz w:val="26"/>
          <w:szCs w:val="26"/>
          <w:lang w:val="es-MX"/>
        </w:rPr>
        <w:t>, el cual realizando terminal en la vía pública”,</w:t>
      </w:r>
      <w:r>
        <w:rPr>
          <w:rFonts w:ascii="Arial" w:hAnsi="Arial" w:cs="Arial"/>
          <w:bCs/>
          <w:sz w:val="26"/>
          <w:szCs w:val="26"/>
          <w:lang w:val="es-MX"/>
        </w:rPr>
        <w:t xml:space="preserve"> es por ende que este cometía una falta al Reglamento de Vialidad para el Municipio de Oaxaca de Juárez, </w:t>
      </w:r>
      <w:r w:rsidR="00B1677B">
        <w:rPr>
          <w:rFonts w:ascii="Arial" w:hAnsi="Arial" w:cs="Arial"/>
          <w:bCs/>
          <w:sz w:val="26"/>
          <w:szCs w:val="26"/>
          <w:lang w:val="es-MX"/>
        </w:rPr>
        <w:t xml:space="preserve">al cual se somete al ser conductor en esta ciudad; es por ello que la Magistrada de Primera Instancia, debió haber sobreseído el juicio y no declarar la nulidad lisa y llana, ya que no había elementos suficientes por parte de la actora, para probar que no se actuó conforme a derecho al levantar el acta de infracción, ya que se cumplió con todos los elementos </w:t>
      </w:r>
      <w:r w:rsidR="00832FD9">
        <w:rPr>
          <w:rFonts w:ascii="Arial" w:hAnsi="Arial" w:cs="Arial"/>
          <w:bCs/>
          <w:sz w:val="26"/>
          <w:szCs w:val="26"/>
          <w:lang w:val="es-MX"/>
        </w:rPr>
        <w:t xml:space="preserve">que se requerían para que dicha acta estuviese fundada y motivada, y que en consecuencia, sí fueron citados en el acta de infracción, las circunstancias de modo, tiempo y lugar, por lo que resulta suficiente, para cumplir con el requisito de fundamentación y motivación, que exige el artículo 17 fracción V de la </w:t>
      </w:r>
      <w:r w:rsidR="00832FD9">
        <w:rPr>
          <w:rFonts w:ascii="Arial" w:eastAsia="Calibri" w:hAnsi="Arial" w:cs="Arial"/>
          <w:bCs/>
          <w:sz w:val="26"/>
          <w:szCs w:val="26"/>
        </w:rPr>
        <w:t xml:space="preserve">Ley de Procedimiento y Justicia Administrativa para el Estado de Oaxaca, en virtud de que se plasmaron las razones de la emisión del acta de infracción, y que fueron del conocimiento del infractor, es decir, que se enteró de la causa por la que se levantó el acta de infracción, sin que se le dejara en estado de indefensión. </w:t>
      </w:r>
    </w:p>
    <w:p w14:paraId="7515C39C" w14:textId="3B28AAE8" w:rsidR="00832FD9" w:rsidRDefault="00832FD9" w:rsidP="00FF33F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agravio segundo, la recurrente señala que el acta de infracción con número de folio </w:t>
      </w:r>
      <w:r w:rsidR="00F04E40">
        <w:rPr>
          <w:rFonts w:ascii="Arial" w:hAnsi="Arial" w:cs="Arial"/>
          <w:b/>
          <w:sz w:val="26"/>
          <w:szCs w:val="26"/>
        </w:rPr>
        <w:t>***********</w:t>
      </w:r>
      <w:r>
        <w:rPr>
          <w:rFonts w:ascii="Arial" w:eastAsia="Calibri" w:hAnsi="Arial" w:cs="Arial"/>
          <w:bCs/>
          <w:sz w:val="26"/>
          <w:szCs w:val="26"/>
        </w:rPr>
        <w:t>, de fecha tres de diciembre de dos mil dieciocho fue la correcta</w:t>
      </w:r>
      <w:r w:rsidR="004E53BE">
        <w:rPr>
          <w:rFonts w:ascii="Arial" w:eastAsia="Calibri" w:hAnsi="Arial" w:cs="Arial"/>
          <w:bCs/>
          <w:sz w:val="26"/>
          <w:szCs w:val="26"/>
        </w:rPr>
        <w:t>,</w:t>
      </w:r>
      <w:r>
        <w:rPr>
          <w:rFonts w:ascii="Arial" w:eastAsia="Calibri" w:hAnsi="Arial" w:cs="Arial"/>
          <w:bCs/>
          <w:sz w:val="26"/>
          <w:szCs w:val="26"/>
        </w:rPr>
        <w:t xml:space="preserve"> y los pre</w:t>
      </w:r>
      <w:r w:rsidR="004E53BE">
        <w:rPr>
          <w:rFonts w:ascii="Arial" w:eastAsia="Calibri" w:hAnsi="Arial" w:cs="Arial"/>
          <w:bCs/>
          <w:sz w:val="26"/>
          <w:szCs w:val="26"/>
        </w:rPr>
        <w:t xml:space="preserve">ceptos legales citados son aplicables al caso particular, por lo que de ninguna manera se dejó en estado de indefensión al administrado, dado que se señalaron los motivos, circunstancias especiales o razones particulares para determinar la conducta ilegal del infractor, con lo que se cumple con los requisitos de fundamentación y motivación, previstos por el </w:t>
      </w:r>
      <w:r w:rsidR="004E53BE">
        <w:rPr>
          <w:rFonts w:ascii="Arial" w:hAnsi="Arial" w:cs="Arial"/>
          <w:bCs/>
          <w:sz w:val="26"/>
          <w:szCs w:val="26"/>
          <w:lang w:val="es-MX"/>
        </w:rPr>
        <w:t xml:space="preserve">el artículo 17 fracción V de la </w:t>
      </w:r>
      <w:r w:rsidR="004E53BE">
        <w:rPr>
          <w:rFonts w:ascii="Arial" w:eastAsia="Calibri" w:hAnsi="Arial" w:cs="Arial"/>
          <w:bCs/>
          <w:sz w:val="26"/>
          <w:szCs w:val="26"/>
        </w:rPr>
        <w:t>Ley de Procedimiento y Justicia Administrativa para el Estado de Oaxaca.</w:t>
      </w:r>
    </w:p>
    <w:p w14:paraId="5EFE38D9" w14:textId="77777777" w:rsidR="00A70EED" w:rsidRDefault="006D2D7D" w:rsidP="008F4249">
      <w:pPr>
        <w:spacing w:before="240" w:line="360" w:lineRule="auto"/>
        <w:ind w:firstLine="708"/>
        <w:jc w:val="both"/>
        <w:rPr>
          <w:rFonts w:ascii="Arial" w:eastAsia="Calibri" w:hAnsi="Arial" w:cs="Arial"/>
          <w:bCs/>
          <w:sz w:val="26"/>
          <w:szCs w:val="26"/>
        </w:rPr>
      </w:pPr>
      <w:r>
        <w:rPr>
          <w:rFonts w:ascii="Arial" w:eastAsia="Times New Roman" w:hAnsi="Arial" w:cs="Arial"/>
          <w:sz w:val="26"/>
          <w:szCs w:val="26"/>
          <w:lang w:val="es-MX" w:eastAsia="es-MX"/>
        </w:rPr>
        <w:lastRenderedPageBreak/>
        <w:t>Primordialmente</w:t>
      </w:r>
      <w:r w:rsidR="009221A5">
        <w:rPr>
          <w:rFonts w:ascii="Arial" w:eastAsia="Times New Roman" w:hAnsi="Arial" w:cs="Arial"/>
          <w:sz w:val="26"/>
          <w:szCs w:val="26"/>
          <w:lang w:val="es-MX" w:eastAsia="es-MX"/>
        </w:rPr>
        <w:t xml:space="preserve">, </w:t>
      </w:r>
      <w:r w:rsidR="004E53BE">
        <w:rPr>
          <w:rFonts w:ascii="Arial" w:eastAsia="Times New Roman" w:hAnsi="Arial" w:cs="Arial"/>
          <w:sz w:val="26"/>
          <w:szCs w:val="26"/>
          <w:lang w:val="es-MX" w:eastAsia="es-MX"/>
        </w:rPr>
        <w:t>esta Sala Superior considera necesario</w:t>
      </w:r>
      <w:r w:rsidR="009221A5">
        <w:rPr>
          <w:rFonts w:ascii="Arial" w:eastAsia="Times New Roman" w:hAnsi="Arial" w:cs="Arial"/>
          <w:sz w:val="26"/>
          <w:szCs w:val="26"/>
          <w:lang w:val="es-MX" w:eastAsia="es-MX"/>
        </w:rPr>
        <w:t xml:space="preserve"> precisar que el</w:t>
      </w:r>
      <w:r w:rsidR="005C5F71">
        <w:rPr>
          <w:rFonts w:ascii="Arial" w:eastAsia="Calibri" w:hAnsi="Arial" w:cs="Arial"/>
          <w:bCs/>
          <w:sz w:val="26"/>
          <w:szCs w:val="26"/>
        </w:rPr>
        <w:t xml:space="preserve"> artículo 2</w:t>
      </w:r>
      <w:r w:rsidR="004D3CE8">
        <w:rPr>
          <w:rFonts w:ascii="Arial" w:eastAsia="Calibri" w:hAnsi="Arial" w:cs="Arial"/>
          <w:bCs/>
          <w:sz w:val="26"/>
          <w:szCs w:val="26"/>
        </w:rPr>
        <w:t>3</w:t>
      </w:r>
      <w:r w:rsidR="00522814">
        <w:rPr>
          <w:rFonts w:ascii="Arial" w:eastAsia="Calibri" w:hAnsi="Arial" w:cs="Arial"/>
          <w:bCs/>
          <w:sz w:val="26"/>
          <w:szCs w:val="26"/>
        </w:rPr>
        <w:t>6</w:t>
      </w:r>
      <w:r w:rsidR="005C5F71" w:rsidRPr="00DC6CDC">
        <w:rPr>
          <w:rFonts w:ascii="Arial" w:eastAsia="Calibri" w:hAnsi="Arial" w:cs="Arial"/>
          <w:bCs/>
          <w:sz w:val="26"/>
          <w:szCs w:val="26"/>
        </w:rPr>
        <w:t xml:space="preserve"> </w:t>
      </w:r>
      <w:r w:rsidR="00A70EED">
        <w:rPr>
          <w:rFonts w:ascii="Arial" w:eastAsia="Calibri" w:hAnsi="Arial" w:cs="Arial"/>
          <w:bCs/>
          <w:sz w:val="26"/>
          <w:szCs w:val="26"/>
        </w:rPr>
        <w:t>fracción VII</w:t>
      </w:r>
      <w:r w:rsidR="00BD2702">
        <w:rPr>
          <w:rStyle w:val="Refdenotaalpie"/>
          <w:rFonts w:ascii="Arial" w:eastAsia="Calibri" w:hAnsi="Arial" w:cs="Arial"/>
          <w:bCs/>
          <w:sz w:val="26"/>
          <w:szCs w:val="26"/>
        </w:rPr>
        <w:footnoteReference w:id="1"/>
      </w:r>
      <w:r w:rsidR="00A70EED">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9221A5">
        <w:rPr>
          <w:rFonts w:ascii="Arial" w:eastAsia="Calibri" w:hAnsi="Arial" w:cs="Arial"/>
          <w:bCs/>
          <w:sz w:val="26"/>
          <w:szCs w:val="26"/>
        </w:rPr>
        <w:t xml:space="preserve">Procedimiento y </w:t>
      </w:r>
      <w:r w:rsidR="005C5F71">
        <w:rPr>
          <w:rFonts w:ascii="Arial" w:eastAsia="Calibri" w:hAnsi="Arial" w:cs="Arial"/>
          <w:bCs/>
          <w:sz w:val="26"/>
          <w:szCs w:val="26"/>
        </w:rPr>
        <w:t xml:space="preserve">Justicia Administrativa para el Estado de Oaxaca, </w:t>
      </w:r>
      <w:r w:rsidR="002D3239">
        <w:rPr>
          <w:rFonts w:ascii="Arial" w:eastAsia="Calibri" w:hAnsi="Arial" w:cs="Arial"/>
          <w:bCs/>
          <w:sz w:val="26"/>
          <w:szCs w:val="26"/>
        </w:rPr>
        <w:t xml:space="preserve">establece que </w:t>
      </w:r>
      <w:r w:rsidR="00A70EED">
        <w:rPr>
          <w:rFonts w:ascii="Arial" w:eastAsia="Calibri" w:hAnsi="Arial" w:cs="Arial"/>
          <w:bCs/>
          <w:sz w:val="26"/>
          <w:szCs w:val="26"/>
        </w:rPr>
        <w:t xml:space="preserve">las sentencias </w:t>
      </w:r>
      <w:r w:rsidR="005C5F71">
        <w:rPr>
          <w:rFonts w:ascii="Arial" w:eastAsia="Calibri" w:hAnsi="Arial" w:cs="Arial"/>
          <w:bCs/>
          <w:sz w:val="26"/>
          <w:szCs w:val="26"/>
        </w:rPr>
        <w:t xml:space="preserve">de la primera </w:t>
      </w:r>
      <w:r w:rsidR="004A250E">
        <w:rPr>
          <w:rFonts w:ascii="Arial" w:eastAsia="Calibri" w:hAnsi="Arial" w:cs="Arial"/>
          <w:bCs/>
          <w:sz w:val="26"/>
          <w:szCs w:val="26"/>
        </w:rPr>
        <w:t>i</w:t>
      </w:r>
      <w:r w:rsidR="005C5F71">
        <w:rPr>
          <w:rFonts w:ascii="Arial" w:eastAsia="Calibri" w:hAnsi="Arial" w:cs="Arial"/>
          <w:bCs/>
          <w:sz w:val="26"/>
          <w:szCs w:val="26"/>
        </w:rPr>
        <w:t>nstancia, podrán</w:t>
      </w:r>
      <w:r w:rsidR="00A70EED">
        <w:rPr>
          <w:rFonts w:ascii="Arial" w:eastAsia="Calibri" w:hAnsi="Arial" w:cs="Arial"/>
          <w:bCs/>
          <w:sz w:val="26"/>
          <w:szCs w:val="26"/>
        </w:rPr>
        <w:t xml:space="preserve"> ser impugnadas por las partes a través del recurso de revisión</w:t>
      </w:r>
      <w:r w:rsidR="00BD2702">
        <w:rPr>
          <w:rFonts w:ascii="Arial" w:eastAsia="Calibri" w:hAnsi="Arial" w:cs="Arial"/>
          <w:bCs/>
          <w:sz w:val="26"/>
          <w:szCs w:val="26"/>
        </w:rPr>
        <w:t>.</w:t>
      </w:r>
    </w:p>
    <w:p w14:paraId="59D7BC5D" w14:textId="77777777" w:rsidR="000B24CB" w:rsidRDefault="000B0AA0"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w:t>
      </w:r>
      <w:r w:rsidR="009221A5">
        <w:rPr>
          <w:rFonts w:ascii="Arial" w:eastAsia="Calibri" w:hAnsi="Arial" w:cs="Arial"/>
          <w:bCs/>
          <w:sz w:val="26"/>
          <w:szCs w:val="26"/>
        </w:rPr>
        <w:t>el mismo</w:t>
      </w:r>
      <w:r>
        <w:rPr>
          <w:rFonts w:ascii="Arial" w:eastAsia="Calibri" w:hAnsi="Arial" w:cs="Arial"/>
          <w:bCs/>
          <w:sz w:val="26"/>
          <w:szCs w:val="26"/>
        </w:rPr>
        <w:t xml:space="preserve"> orden de ideas, </w:t>
      </w:r>
      <w:r w:rsidR="0047534A">
        <w:rPr>
          <w:rFonts w:ascii="Arial" w:eastAsia="Calibri" w:hAnsi="Arial" w:cs="Arial"/>
          <w:bCs/>
          <w:sz w:val="26"/>
          <w:szCs w:val="26"/>
        </w:rPr>
        <w:t>el artículo 1</w:t>
      </w:r>
      <w:r w:rsidR="004D3CE8">
        <w:rPr>
          <w:rFonts w:ascii="Arial" w:eastAsia="Calibri" w:hAnsi="Arial" w:cs="Arial"/>
          <w:bCs/>
          <w:sz w:val="26"/>
          <w:szCs w:val="26"/>
        </w:rPr>
        <w:t>63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 xml:space="preserve">la </w:t>
      </w:r>
      <w:r w:rsidR="006D2D7D">
        <w:rPr>
          <w:rFonts w:ascii="Arial" w:eastAsia="Calibri" w:hAnsi="Arial" w:cs="Arial"/>
          <w:bCs/>
          <w:sz w:val="26"/>
          <w:szCs w:val="26"/>
        </w:rPr>
        <w:t xml:space="preserve">misma </w:t>
      </w:r>
      <w:r w:rsidR="000B24CB">
        <w:rPr>
          <w:rFonts w:ascii="Arial" w:eastAsia="Calibri" w:hAnsi="Arial" w:cs="Arial"/>
          <w:bCs/>
          <w:sz w:val="26"/>
          <w:szCs w:val="26"/>
        </w:rPr>
        <w:t>Ley  establece:</w:t>
      </w:r>
    </w:p>
    <w:p w14:paraId="44622C54" w14:textId="77777777" w:rsidR="000B24CB" w:rsidRPr="00BC1DA3" w:rsidRDefault="004D3CE8" w:rsidP="008216AB">
      <w:pPr>
        <w:pStyle w:val="Default"/>
        <w:spacing w:line="276" w:lineRule="auto"/>
        <w:ind w:left="567" w:right="900"/>
        <w:jc w:val="both"/>
        <w:rPr>
          <w:i/>
        </w:rPr>
      </w:pPr>
      <w:r>
        <w:rPr>
          <w:b/>
          <w:bCs/>
          <w:i/>
        </w:rPr>
        <w:t>“ARTÍCULO 16</w:t>
      </w:r>
      <w:r w:rsidR="000B24CB" w:rsidRPr="00BC1DA3">
        <w:rPr>
          <w:b/>
          <w:bCs/>
          <w:i/>
        </w:rPr>
        <w:t xml:space="preserve">3.- </w:t>
      </w:r>
      <w:r w:rsidR="000B24CB" w:rsidRPr="00BC1DA3">
        <w:rPr>
          <w:i/>
        </w:rPr>
        <w:t xml:space="preserve">Son partes en el juicio contencioso administrativo: </w:t>
      </w:r>
    </w:p>
    <w:p w14:paraId="054B659D" w14:textId="77777777" w:rsidR="00873308" w:rsidRPr="00BC1DA3" w:rsidRDefault="00873308" w:rsidP="008216AB">
      <w:pPr>
        <w:pStyle w:val="Default"/>
        <w:spacing w:line="276" w:lineRule="auto"/>
        <w:ind w:left="567" w:right="900"/>
        <w:jc w:val="both"/>
        <w:rPr>
          <w:i/>
        </w:rPr>
      </w:pPr>
    </w:p>
    <w:p w14:paraId="3885FC5F" w14:textId="77777777" w:rsidR="000B24CB" w:rsidRPr="00BC1DA3" w:rsidRDefault="000B24CB" w:rsidP="008216AB">
      <w:pPr>
        <w:pStyle w:val="Default"/>
        <w:spacing w:line="276" w:lineRule="auto"/>
        <w:ind w:left="567" w:right="900"/>
        <w:jc w:val="both"/>
        <w:rPr>
          <w:i/>
        </w:rPr>
      </w:pPr>
      <w:r w:rsidRPr="00BC1DA3">
        <w:rPr>
          <w:i/>
        </w:rPr>
        <w:t xml:space="preserve">I. El actor. Tendrá ese carácter: </w:t>
      </w:r>
    </w:p>
    <w:p w14:paraId="072F952B" w14:textId="77777777" w:rsidR="000B24CB" w:rsidRPr="00BC1DA3" w:rsidRDefault="000B24CB" w:rsidP="008216AB">
      <w:pPr>
        <w:pStyle w:val="Default"/>
        <w:spacing w:line="276" w:lineRule="auto"/>
        <w:ind w:left="567" w:right="900"/>
        <w:jc w:val="both"/>
        <w:rPr>
          <w:i/>
        </w:rPr>
      </w:pPr>
    </w:p>
    <w:p w14:paraId="477A3F21" w14:textId="77777777" w:rsidR="000B24CB" w:rsidRPr="00BC1DA3" w:rsidRDefault="000B24CB" w:rsidP="008216AB">
      <w:pPr>
        <w:pStyle w:val="Default"/>
        <w:spacing w:line="276" w:lineRule="auto"/>
        <w:ind w:left="567" w:right="900"/>
        <w:jc w:val="both"/>
        <w:rPr>
          <w:i/>
        </w:rPr>
      </w:pPr>
      <w:r w:rsidRPr="00BC1DA3">
        <w:rPr>
          <w:i/>
        </w:rPr>
        <w:t xml:space="preserve">a) El Administrado, que será el particular que tenga interés jurídico o legítimo que funde su pretensión; y </w:t>
      </w:r>
    </w:p>
    <w:p w14:paraId="37D4AAC8" w14:textId="77777777" w:rsidR="000B24CB" w:rsidRPr="00BC1DA3" w:rsidRDefault="000B24CB" w:rsidP="008216AB">
      <w:pPr>
        <w:pStyle w:val="Default"/>
        <w:spacing w:line="276" w:lineRule="auto"/>
        <w:ind w:left="567" w:right="900"/>
        <w:jc w:val="both"/>
        <w:rPr>
          <w:i/>
        </w:rPr>
      </w:pPr>
    </w:p>
    <w:p w14:paraId="74A893AB" w14:textId="77777777" w:rsidR="000B24CB" w:rsidRPr="00BC1DA3" w:rsidRDefault="000B24CB" w:rsidP="008216AB">
      <w:pPr>
        <w:pStyle w:val="Default"/>
        <w:spacing w:line="276" w:lineRule="auto"/>
        <w:ind w:left="567" w:right="900"/>
        <w:jc w:val="both"/>
        <w:rPr>
          <w:i/>
        </w:rPr>
      </w:pPr>
      <w:r w:rsidRPr="00BC1DA3">
        <w:rPr>
          <w:i/>
        </w:rPr>
        <w:t xml:space="preserve">b) La autoridad en el juicio de lesividad. </w:t>
      </w:r>
    </w:p>
    <w:p w14:paraId="0235FF3C" w14:textId="77777777" w:rsidR="000B24CB" w:rsidRPr="00BC1DA3" w:rsidRDefault="000B24CB" w:rsidP="008216AB">
      <w:pPr>
        <w:pStyle w:val="Default"/>
        <w:spacing w:line="276" w:lineRule="auto"/>
        <w:ind w:left="567" w:right="900"/>
        <w:jc w:val="both"/>
        <w:rPr>
          <w:i/>
        </w:rPr>
      </w:pPr>
    </w:p>
    <w:p w14:paraId="6C8D5ADD" w14:textId="77777777" w:rsidR="000B24CB" w:rsidRPr="00BC1DA3" w:rsidRDefault="000B24CB" w:rsidP="008216AB">
      <w:pPr>
        <w:pStyle w:val="Default"/>
        <w:spacing w:line="276" w:lineRule="auto"/>
        <w:ind w:left="567" w:right="900"/>
        <w:jc w:val="both"/>
        <w:rPr>
          <w:i/>
        </w:rPr>
      </w:pPr>
      <w:r w:rsidRPr="00BC1DA3">
        <w:rPr>
          <w:i/>
        </w:rPr>
        <w:t xml:space="preserve">II. El demandado. Tendrá ese carácter: </w:t>
      </w:r>
    </w:p>
    <w:p w14:paraId="05E3C7BA" w14:textId="77777777" w:rsidR="00873308" w:rsidRPr="00BC1DA3" w:rsidRDefault="00873308" w:rsidP="008216AB">
      <w:pPr>
        <w:pStyle w:val="Default"/>
        <w:spacing w:line="276" w:lineRule="auto"/>
        <w:ind w:left="567" w:right="900"/>
        <w:jc w:val="both"/>
        <w:rPr>
          <w:i/>
        </w:rPr>
      </w:pPr>
    </w:p>
    <w:p w14:paraId="0E71E34B" w14:textId="77777777" w:rsidR="000B24CB" w:rsidRPr="00BC1DA3" w:rsidRDefault="000B24CB" w:rsidP="008216AB">
      <w:pPr>
        <w:pStyle w:val="Default"/>
        <w:spacing w:line="276" w:lineRule="auto"/>
        <w:ind w:left="567" w:right="900"/>
        <w:jc w:val="both"/>
        <w:rPr>
          <w:i/>
        </w:rPr>
      </w:pPr>
      <w:r w:rsidRPr="00BC1DA3">
        <w:rPr>
          <w:i/>
        </w:rPr>
        <w:t xml:space="preserve">a) La autoridad que dicte, ordene, ejecute o trate de ejecutar el acto impugnado, o que omita dar respuesta a las peticiones o instancias de los particulares; </w:t>
      </w:r>
    </w:p>
    <w:p w14:paraId="42297AFB" w14:textId="77777777" w:rsidR="00873308" w:rsidRPr="00BC1DA3" w:rsidRDefault="00873308" w:rsidP="008216AB">
      <w:pPr>
        <w:pStyle w:val="Default"/>
        <w:spacing w:line="276" w:lineRule="auto"/>
        <w:ind w:left="567" w:right="900"/>
        <w:jc w:val="both"/>
        <w:rPr>
          <w:i/>
        </w:rPr>
      </w:pPr>
    </w:p>
    <w:p w14:paraId="4C5FB4A4" w14:textId="77777777" w:rsidR="000B24CB" w:rsidRPr="00BC1DA3" w:rsidRDefault="000B24CB" w:rsidP="008216AB">
      <w:pPr>
        <w:pStyle w:val="Default"/>
        <w:spacing w:line="276" w:lineRule="auto"/>
        <w:ind w:left="567" w:right="900"/>
        <w:jc w:val="both"/>
        <w:rPr>
          <w:i/>
        </w:rPr>
      </w:pPr>
      <w:r w:rsidRPr="00BC1DA3">
        <w:rPr>
          <w:i/>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0EA1E008" w14:textId="77777777" w:rsidR="00873308" w:rsidRPr="00BC1DA3" w:rsidRDefault="00873308" w:rsidP="008216AB">
      <w:pPr>
        <w:pStyle w:val="Default"/>
        <w:spacing w:line="276" w:lineRule="auto"/>
        <w:ind w:left="567" w:right="900"/>
        <w:jc w:val="both"/>
        <w:rPr>
          <w:i/>
        </w:rPr>
      </w:pPr>
    </w:p>
    <w:p w14:paraId="731C4E52" w14:textId="77777777" w:rsidR="000B24CB" w:rsidRPr="00BC1DA3" w:rsidRDefault="000B24CB" w:rsidP="008216AB">
      <w:pPr>
        <w:pStyle w:val="Default"/>
        <w:spacing w:line="276" w:lineRule="auto"/>
        <w:ind w:left="567" w:right="900"/>
        <w:jc w:val="both"/>
        <w:rPr>
          <w:i/>
        </w:rPr>
      </w:pPr>
      <w:r w:rsidRPr="00BC1DA3">
        <w:rPr>
          <w:i/>
        </w:rPr>
        <w:t xml:space="preserve">c) El particular a quien favorezca la resolución cuya modificación o nulidad demande la autoridad administrativa, estatal o municipal. </w:t>
      </w:r>
    </w:p>
    <w:p w14:paraId="1FF5A191" w14:textId="77777777" w:rsidR="000B24CB" w:rsidRPr="00BC1DA3" w:rsidRDefault="000B24CB" w:rsidP="008216AB">
      <w:pPr>
        <w:pStyle w:val="NormalWeb"/>
        <w:spacing w:line="276" w:lineRule="auto"/>
        <w:ind w:left="567" w:right="900"/>
        <w:jc w:val="both"/>
        <w:rPr>
          <w:rFonts w:ascii="Arial" w:eastAsia="Calibri" w:hAnsi="Arial" w:cs="Arial"/>
          <w:bCs/>
          <w:i/>
        </w:rPr>
      </w:pPr>
      <w:r w:rsidRPr="00BC1DA3">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2D44023B" w14:textId="77777777" w:rsidR="00D75DC7" w:rsidRDefault="000B24CB"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14:paraId="25166102" w14:textId="77777777" w:rsidR="004E53BE" w:rsidRDefault="000807B4" w:rsidP="004D3CE8">
      <w:pPr>
        <w:widowControl w:val="0"/>
        <w:autoSpaceDE w:val="0"/>
        <w:autoSpaceDN w:val="0"/>
        <w:adjustRightInd w:val="0"/>
        <w:spacing w:before="240" w:after="0" w:line="360" w:lineRule="auto"/>
        <w:ind w:firstLine="708"/>
        <w:jc w:val="both"/>
        <w:rPr>
          <w:rFonts w:ascii="Arial" w:hAnsi="Arial" w:cs="Arial"/>
          <w:b/>
          <w:sz w:val="26"/>
          <w:szCs w:val="26"/>
        </w:rPr>
      </w:pPr>
      <w:r>
        <w:rPr>
          <w:rFonts w:ascii="Arial" w:eastAsia="Calibri" w:hAnsi="Arial" w:cs="Arial"/>
          <w:bCs/>
          <w:sz w:val="26"/>
          <w:szCs w:val="26"/>
        </w:rPr>
        <w:lastRenderedPageBreak/>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4D3CE8">
        <w:rPr>
          <w:rFonts w:ascii="Arial" w:eastAsia="Calibri" w:hAnsi="Arial" w:cs="Arial"/>
          <w:bCs/>
          <w:sz w:val="26"/>
          <w:szCs w:val="26"/>
        </w:rPr>
        <w:t>20</w:t>
      </w:r>
      <w:r w:rsidR="000B24CB">
        <w:rPr>
          <w:rFonts w:ascii="Arial" w:eastAsia="Calibri" w:hAnsi="Arial" w:cs="Arial"/>
          <w:bCs/>
          <w:sz w:val="26"/>
          <w:szCs w:val="26"/>
        </w:rPr>
        <w:t>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4D3CE8">
        <w:rPr>
          <w:rFonts w:ascii="Arial" w:eastAsia="Calibri" w:hAnsi="Arial" w:cs="Arial"/>
          <w:bCs/>
          <w:sz w:val="26"/>
          <w:szCs w:val="26"/>
        </w:rPr>
        <w:t xml:space="preserve">de Procedimiento </w:t>
      </w:r>
      <w:r w:rsidR="000B24CB">
        <w:rPr>
          <w:rFonts w:ascii="Arial" w:eastAsia="Calibri" w:hAnsi="Arial" w:cs="Arial"/>
          <w:bCs/>
          <w:sz w:val="26"/>
          <w:szCs w:val="26"/>
        </w:rPr>
        <w:t xml:space="preserve">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por trata</w:t>
      </w:r>
      <w:r w:rsidR="004A73FA">
        <w:rPr>
          <w:rFonts w:ascii="Arial" w:eastAsia="Calibri" w:hAnsi="Arial" w:cs="Arial"/>
          <w:bCs/>
          <w:sz w:val="26"/>
          <w:szCs w:val="26"/>
        </w:rPr>
        <w:t>r</w:t>
      </w:r>
      <w:r w:rsidR="00D75DC7">
        <w:rPr>
          <w:rFonts w:ascii="Arial" w:eastAsia="Calibri" w:hAnsi="Arial" w:cs="Arial"/>
          <w:bCs/>
          <w:sz w:val="26"/>
          <w:szCs w:val="26"/>
        </w:rPr>
        <w:t xml:space="preserve">se de actuaciones judiciales, se </w:t>
      </w:r>
      <w:r w:rsidR="00D26DB5">
        <w:rPr>
          <w:rFonts w:ascii="Arial" w:eastAsia="Calibri" w:hAnsi="Arial" w:cs="Arial"/>
          <w:bCs/>
          <w:sz w:val="26"/>
          <w:szCs w:val="26"/>
        </w:rPr>
        <w:t xml:space="preserve">advierte que el acto impugnado </w:t>
      </w:r>
      <w:r w:rsidR="00365A43">
        <w:rPr>
          <w:rFonts w:ascii="Arial" w:eastAsia="Calibri" w:hAnsi="Arial" w:cs="Arial"/>
          <w:bCs/>
          <w:sz w:val="26"/>
          <w:szCs w:val="26"/>
        </w:rPr>
        <w:t xml:space="preserve"> </w:t>
      </w:r>
      <w:r w:rsidR="005C5F71">
        <w:rPr>
          <w:rFonts w:ascii="Arial" w:eastAsia="Calibri" w:hAnsi="Arial" w:cs="Arial"/>
          <w:bCs/>
          <w:sz w:val="26"/>
          <w:szCs w:val="26"/>
        </w:rPr>
        <w:t xml:space="preserve">y del cual se declaró su nulidad lo constituye el acta de infracción </w:t>
      </w:r>
      <w:r w:rsidR="00AB420D" w:rsidRPr="00AB420D">
        <w:rPr>
          <w:rFonts w:ascii="Arial" w:eastAsia="Calibri" w:hAnsi="Arial" w:cs="Arial"/>
          <w:bCs/>
          <w:sz w:val="26"/>
          <w:szCs w:val="26"/>
        </w:rPr>
        <w:t xml:space="preserve">con número de folio </w:t>
      </w:r>
      <w:r w:rsidR="004E53BE">
        <w:rPr>
          <w:rFonts w:ascii="Arial" w:eastAsia="Calibri" w:hAnsi="Arial" w:cs="Arial"/>
          <w:bCs/>
          <w:sz w:val="26"/>
          <w:szCs w:val="26"/>
        </w:rPr>
        <w:t>14729</w:t>
      </w:r>
      <w:r w:rsidR="003829A7">
        <w:rPr>
          <w:rFonts w:ascii="Arial" w:eastAsia="Calibri" w:hAnsi="Arial" w:cs="Arial"/>
          <w:bCs/>
          <w:sz w:val="26"/>
          <w:szCs w:val="26"/>
        </w:rPr>
        <w:t>, de</w:t>
      </w:r>
      <w:r w:rsidR="0022443A" w:rsidRPr="0022443A">
        <w:rPr>
          <w:rFonts w:ascii="Arial" w:eastAsia="Calibri" w:hAnsi="Arial" w:cs="Arial"/>
          <w:bCs/>
          <w:sz w:val="26"/>
          <w:szCs w:val="26"/>
        </w:rPr>
        <w:t xml:space="preserve"> </w:t>
      </w:r>
      <w:r w:rsidR="004E53BE">
        <w:rPr>
          <w:rFonts w:ascii="Arial" w:eastAsia="Calibri" w:hAnsi="Arial" w:cs="Arial"/>
          <w:bCs/>
          <w:sz w:val="26"/>
          <w:szCs w:val="26"/>
        </w:rPr>
        <w:t>tres</w:t>
      </w:r>
      <w:r w:rsidR="0022443A" w:rsidRPr="0022443A">
        <w:rPr>
          <w:rFonts w:ascii="Arial" w:eastAsia="Calibri" w:hAnsi="Arial" w:cs="Arial"/>
          <w:bCs/>
          <w:sz w:val="26"/>
          <w:szCs w:val="26"/>
        </w:rPr>
        <w:t xml:space="preserve"> de </w:t>
      </w:r>
      <w:r w:rsidR="004D3CE8">
        <w:rPr>
          <w:rFonts w:ascii="Arial" w:eastAsia="Calibri" w:hAnsi="Arial" w:cs="Arial"/>
          <w:bCs/>
          <w:sz w:val="26"/>
          <w:szCs w:val="26"/>
        </w:rPr>
        <w:t>diciembre</w:t>
      </w:r>
      <w:r w:rsidR="0022443A" w:rsidRPr="0022443A">
        <w:rPr>
          <w:rFonts w:ascii="Arial" w:eastAsia="Calibri" w:hAnsi="Arial" w:cs="Arial"/>
          <w:bCs/>
          <w:sz w:val="26"/>
          <w:szCs w:val="26"/>
        </w:rPr>
        <w:t xml:space="preserve"> de </w:t>
      </w:r>
      <w:r w:rsidR="003829A7">
        <w:rPr>
          <w:rFonts w:ascii="Arial" w:eastAsia="Calibri" w:hAnsi="Arial" w:cs="Arial"/>
          <w:bCs/>
          <w:sz w:val="26"/>
          <w:szCs w:val="26"/>
        </w:rPr>
        <w:t>do</w:t>
      </w:r>
      <w:r w:rsidR="0022443A" w:rsidRPr="0022443A">
        <w:rPr>
          <w:rFonts w:ascii="Arial" w:eastAsia="Calibri" w:hAnsi="Arial" w:cs="Arial"/>
          <w:bCs/>
          <w:sz w:val="26"/>
          <w:szCs w:val="26"/>
        </w:rPr>
        <w:t>s mil dieci</w:t>
      </w:r>
      <w:r w:rsidR="004D3CE8">
        <w:rPr>
          <w:rFonts w:ascii="Arial" w:eastAsia="Calibri" w:hAnsi="Arial" w:cs="Arial"/>
          <w:bCs/>
          <w:sz w:val="26"/>
          <w:szCs w:val="26"/>
        </w:rPr>
        <w:t>ocho</w:t>
      </w:r>
      <w:r w:rsidR="004E53BE">
        <w:rPr>
          <w:rFonts w:ascii="Arial" w:eastAsia="Calibri" w:hAnsi="Arial" w:cs="Arial"/>
          <w:bCs/>
          <w:sz w:val="26"/>
          <w:szCs w:val="26"/>
        </w:rPr>
        <w:t>, levantada por la</w:t>
      </w:r>
      <w:r w:rsidR="0022443A" w:rsidRPr="0022443A">
        <w:rPr>
          <w:rFonts w:ascii="Arial" w:eastAsia="Calibri" w:hAnsi="Arial" w:cs="Arial"/>
          <w:bCs/>
          <w:sz w:val="26"/>
          <w:szCs w:val="26"/>
        </w:rPr>
        <w:t xml:space="preserve"> </w:t>
      </w:r>
      <w:r w:rsidR="004D3CE8">
        <w:rPr>
          <w:rFonts w:ascii="Arial" w:hAnsi="Arial" w:cs="Arial"/>
          <w:b/>
          <w:sz w:val="26"/>
          <w:szCs w:val="26"/>
        </w:rPr>
        <w:t xml:space="preserve">POLICÍA </w:t>
      </w:r>
      <w:r w:rsidR="004D3CE8" w:rsidRPr="006B3BEA">
        <w:rPr>
          <w:rFonts w:ascii="Arial" w:hAnsi="Arial" w:cs="Arial"/>
          <w:b/>
          <w:sz w:val="26"/>
          <w:szCs w:val="26"/>
        </w:rPr>
        <w:t>VIAL</w:t>
      </w:r>
      <w:r w:rsidR="004E53BE">
        <w:rPr>
          <w:rFonts w:ascii="Arial" w:hAnsi="Arial" w:cs="Arial"/>
          <w:b/>
          <w:sz w:val="26"/>
          <w:szCs w:val="26"/>
        </w:rPr>
        <w:t xml:space="preserve"> </w:t>
      </w:r>
      <w:r w:rsidR="004D3CE8">
        <w:rPr>
          <w:rFonts w:ascii="Arial" w:hAnsi="Arial" w:cs="Arial"/>
          <w:b/>
          <w:sz w:val="26"/>
          <w:szCs w:val="26"/>
        </w:rPr>
        <w:t xml:space="preserve">CON NÚMERO ESTADÍSTICO </w:t>
      </w:r>
      <w:r w:rsidR="004D3CE8" w:rsidRPr="006B3BEA">
        <w:rPr>
          <w:rFonts w:ascii="Arial" w:hAnsi="Arial" w:cs="Arial"/>
          <w:b/>
          <w:sz w:val="26"/>
          <w:szCs w:val="26"/>
        </w:rPr>
        <w:t>PV-</w:t>
      </w:r>
      <w:r w:rsidR="004E53BE">
        <w:rPr>
          <w:rFonts w:ascii="Arial" w:hAnsi="Arial" w:cs="Arial"/>
          <w:b/>
          <w:sz w:val="26"/>
          <w:szCs w:val="26"/>
        </w:rPr>
        <w:t>240</w:t>
      </w:r>
      <w:r w:rsidR="004D3CE8">
        <w:rPr>
          <w:rFonts w:ascii="Arial" w:hAnsi="Arial" w:cs="Arial"/>
          <w:b/>
          <w:sz w:val="26"/>
          <w:szCs w:val="26"/>
        </w:rPr>
        <w:t xml:space="preserve"> </w:t>
      </w:r>
      <w:r w:rsidR="004E53BE">
        <w:rPr>
          <w:rFonts w:ascii="Arial" w:hAnsi="Arial" w:cs="Arial"/>
          <w:b/>
          <w:sz w:val="26"/>
          <w:szCs w:val="26"/>
        </w:rPr>
        <w:t>ADSCRITA</w:t>
      </w:r>
      <w:r w:rsidR="00625FCF">
        <w:rPr>
          <w:rFonts w:ascii="Arial" w:hAnsi="Arial" w:cs="Arial"/>
          <w:b/>
          <w:sz w:val="26"/>
          <w:szCs w:val="26"/>
        </w:rPr>
        <w:t xml:space="preserve"> A LA </w:t>
      </w:r>
      <w:r w:rsidR="004E53BE">
        <w:rPr>
          <w:rFonts w:ascii="Arial" w:hAnsi="Arial" w:cs="Arial"/>
          <w:b/>
          <w:sz w:val="26"/>
          <w:szCs w:val="26"/>
        </w:rPr>
        <w:t>COMISARÍA DE VIALIDAD DEL MUNICIPIO DE OAXACA DE JUÁREZ</w:t>
      </w:r>
      <w:r w:rsidR="004E53BE">
        <w:rPr>
          <w:rFonts w:ascii="Arial" w:hAnsi="Arial" w:cs="Arial"/>
          <w:sz w:val="26"/>
          <w:szCs w:val="26"/>
        </w:rPr>
        <w:t>.</w:t>
      </w:r>
    </w:p>
    <w:p w14:paraId="66945FD1" w14:textId="45A5E833" w:rsidR="00CC5827" w:rsidRDefault="00AB420D" w:rsidP="004D3CE8">
      <w:pPr>
        <w:widowControl w:val="0"/>
        <w:autoSpaceDE w:val="0"/>
        <w:autoSpaceDN w:val="0"/>
        <w:adjustRightInd w:val="0"/>
        <w:spacing w:before="240" w:after="0" w:line="360" w:lineRule="auto"/>
        <w:ind w:firstLine="708"/>
        <w:jc w:val="both"/>
        <w:rPr>
          <w:rFonts w:ascii="Arial" w:hAnsi="Arial" w:cs="Arial"/>
          <w:bCs/>
          <w:sz w:val="26"/>
          <w:szCs w:val="26"/>
          <w:lang w:val="es-MX"/>
        </w:rPr>
      </w:pPr>
      <w:r>
        <w:rPr>
          <w:rFonts w:ascii="Arial" w:eastAsia="Calibri" w:hAnsi="Arial" w:cs="Arial"/>
          <w:bCs/>
          <w:sz w:val="26"/>
          <w:szCs w:val="26"/>
        </w:rPr>
        <w:t>Como se observa, el a</w:t>
      </w:r>
      <w:r w:rsidR="005C5F71">
        <w:rPr>
          <w:rFonts w:ascii="Arial" w:eastAsia="Calibri" w:hAnsi="Arial" w:cs="Arial"/>
          <w:bCs/>
          <w:sz w:val="26"/>
          <w:szCs w:val="26"/>
        </w:rPr>
        <w:t xml:space="preserve">cto </w:t>
      </w:r>
      <w:r>
        <w:rPr>
          <w:rFonts w:ascii="Arial" w:eastAsia="Calibri" w:hAnsi="Arial" w:cs="Arial"/>
          <w:bCs/>
          <w:sz w:val="26"/>
          <w:szCs w:val="26"/>
        </w:rPr>
        <w:t xml:space="preserve">impugnado en el juicio natural </w:t>
      </w:r>
      <w:r w:rsidR="005C5F71">
        <w:rPr>
          <w:rFonts w:ascii="Arial" w:eastAsia="Calibri" w:hAnsi="Arial" w:cs="Arial"/>
          <w:bCs/>
          <w:sz w:val="26"/>
          <w:szCs w:val="26"/>
        </w:rPr>
        <w:t xml:space="preserve">fue atribuido a autoridad diversa a la que hoy recurre, como así fue determinado en la sentencia en revisión, al indicar que </w:t>
      </w:r>
      <w:r>
        <w:rPr>
          <w:rFonts w:ascii="Arial" w:eastAsia="Calibri" w:hAnsi="Arial" w:cs="Arial"/>
          <w:bCs/>
          <w:sz w:val="26"/>
          <w:szCs w:val="26"/>
        </w:rPr>
        <w:t xml:space="preserve">el acta de infracción combatida </w:t>
      </w:r>
      <w:r w:rsidR="005C5F71">
        <w:rPr>
          <w:rFonts w:ascii="Arial" w:eastAsia="Calibri" w:hAnsi="Arial" w:cs="Arial"/>
          <w:bCs/>
          <w:sz w:val="26"/>
          <w:szCs w:val="26"/>
        </w:rPr>
        <w:t>fue elaborada por</w:t>
      </w:r>
      <w:r w:rsidR="00BC1DA3">
        <w:rPr>
          <w:rFonts w:ascii="Arial" w:eastAsia="Calibri" w:hAnsi="Arial" w:cs="Arial"/>
          <w:bCs/>
          <w:sz w:val="26"/>
          <w:szCs w:val="26"/>
        </w:rPr>
        <w:t xml:space="preserve"> el Policía Vial</w:t>
      </w:r>
      <w:r w:rsidR="00360CA9">
        <w:rPr>
          <w:rFonts w:ascii="Arial" w:eastAsia="Calibri" w:hAnsi="Arial" w:cs="Arial"/>
          <w:bCs/>
          <w:sz w:val="26"/>
          <w:szCs w:val="26"/>
        </w:rPr>
        <w:t xml:space="preserve"> </w:t>
      </w:r>
      <w:r w:rsidR="00CD172A">
        <w:rPr>
          <w:rFonts w:ascii="Arial" w:hAnsi="Arial" w:cs="Arial"/>
          <w:sz w:val="26"/>
          <w:szCs w:val="26"/>
        </w:rPr>
        <w:t xml:space="preserve">con número estadístico </w:t>
      </w:r>
      <w:r w:rsidR="00F04E40">
        <w:rPr>
          <w:rFonts w:ascii="Arial" w:hAnsi="Arial" w:cs="Arial"/>
          <w:b/>
          <w:sz w:val="26"/>
          <w:szCs w:val="26"/>
        </w:rPr>
        <w:t>***********</w:t>
      </w:r>
      <w:r w:rsidR="00CD172A">
        <w:rPr>
          <w:rFonts w:ascii="Arial" w:hAnsi="Arial" w:cs="Arial"/>
          <w:sz w:val="26"/>
          <w:szCs w:val="26"/>
        </w:rPr>
        <w:t xml:space="preserve"> adscrita</w:t>
      </w:r>
      <w:r w:rsidR="00625FCF">
        <w:rPr>
          <w:rFonts w:ascii="Arial" w:hAnsi="Arial" w:cs="Arial"/>
          <w:sz w:val="26"/>
          <w:szCs w:val="26"/>
        </w:rPr>
        <w:t xml:space="preserve"> a la C</w:t>
      </w:r>
      <w:r w:rsidR="00CD172A">
        <w:rPr>
          <w:rFonts w:ascii="Arial" w:hAnsi="Arial" w:cs="Arial"/>
          <w:sz w:val="26"/>
          <w:szCs w:val="26"/>
        </w:rPr>
        <w:t>omisaría</w:t>
      </w:r>
      <w:r w:rsidR="00625FCF" w:rsidRPr="00625FCF">
        <w:rPr>
          <w:rFonts w:ascii="Arial" w:hAnsi="Arial" w:cs="Arial"/>
          <w:sz w:val="26"/>
          <w:szCs w:val="26"/>
        </w:rPr>
        <w:t xml:space="preserve"> de </w:t>
      </w:r>
      <w:r w:rsidR="00625FCF">
        <w:rPr>
          <w:rFonts w:ascii="Arial" w:hAnsi="Arial" w:cs="Arial"/>
          <w:sz w:val="26"/>
          <w:szCs w:val="26"/>
        </w:rPr>
        <w:t>Vialidad del M</w:t>
      </w:r>
      <w:r w:rsidR="00625FCF" w:rsidRPr="00625FCF">
        <w:rPr>
          <w:rFonts w:ascii="Arial" w:hAnsi="Arial" w:cs="Arial"/>
          <w:sz w:val="26"/>
          <w:szCs w:val="26"/>
        </w:rPr>
        <w:t xml:space="preserve">unicipio </w:t>
      </w:r>
      <w:r w:rsidR="00625FCF">
        <w:rPr>
          <w:rFonts w:ascii="Arial" w:hAnsi="Arial" w:cs="Arial"/>
          <w:sz w:val="26"/>
          <w:szCs w:val="26"/>
        </w:rPr>
        <w:t>de Oaxaca de Juárez</w:t>
      </w:r>
      <w:r w:rsidR="00A7358C">
        <w:rPr>
          <w:rFonts w:ascii="Arial" w:eastAsia="Calibri" w:hAnsi="Arial" w:cs="Arial"/>
          <w:bCs/>
          <w:sz w:val="26"/>
          <w:szCs w:val="26"/>
        </w:rPr>
        <w:t>, por lo que,</w:t>
      </w:r>
      <w:r w:rsidR="00F47DBE">
        <w:rPr>
          <w:rFonts w:ascii="Arial" w:eastAsia="Calibri" w:hAnsi="Arial" w:cs="Arial"/>
          <w:bCs/>
          <w:sz w:val="26"/>
          <w:szCs w:val="26"/>
        </w:rPr>
        <w:t xml:space="preserve"> si bien es cierto que derivado de la </w:t>
      </w:r>
      <w:r w:rsidR="00F13BF2">
        <w:rPr>
          <w:rFonts w:ascii="Arial" w:eastAsia="Calibri" w:hAnsi="Arial" w:cs="Arial"/>
          <w:bCs/>
          <w:sz w:val="26"/>
          <w:szCs w:val="26"/>
        </w:rPr>
        <w:t xml:space="preserve">declaración de la </w:t>
      </w:r>
      <w:r w:rsidR="00F47DBE">
        <w:rPr>
          <w:rFonts w:ascii="Arial" w:eastAsia="Calibri" w:hAnsi="Arial" w:cs="Arial"/>
          <w:bCs/>
          <w:sz w:val="26"/>
          <w:szCs w:val="26"/>
        </w:rPr>
        <w:t xml:space="preserve">nulidad lisa y llana del acta de infracción </w:t>
      </w:r>
      <w:r w:rsidR="00F47DBE" w:rsidRPr="00AB420D">
        <w:rPr>
          <w:rFonts w:ascii="Arial" w:eastAsia="Calibri" w:hAnsi="Arial" w:cs="Arial"/>
          <w:bCs/>
          <w:sz w:val="26"/>
          <w:szCs w:val="26"/>
        </w:rPr>
        <w:t xml:space="preserve">con número de folio </w:t>
      </w:r>
      <w:r w:rsidR="00F04E40">
        <w:rPr>
          <w:rFonts w:ascii="Arial" w:hAnsi="Arial" w:cs="Arial"/>
          <w:b/>
          <w:sz w:val="26"/>
          <w:szCs w:val="26"/>
        </w:rPr>
        <w:t>***********</w:t>
      </w:r>
      <w:r w:rsidR="00F47DBE">
        <w:rPr>
          <w:rFonts w:ascii="Arial" w:eastAsia="Calibri" w:hAnsi="Arial" w:cs="Arial"/>
          <w:bCs/>
          <w:sz w:val="26"/>
          <w:szCs w:val="26"/>
        </w:rPr>
        <w:t xml:space="preserve">, la </w:t>
      </w:r>
      <w:r w:rsidR="00F47DBE" w:rsidRPr="00F47DBE">
        <w:rPr>
          <w:rFonts w:ascii="Arial" w:eastAsia="Calibri" w:hAnsi="Arial" w:cs="Arial"/>
          <w:bCs/>
          <w:i/>
          <w:sz w:val="26"/>
          <w:szCs w:val="26"/>
        </w:rPr>
        <w:t>A quo</w:t>
      </w:r>
      <w:r w:rsidR="00F47DBE">
        <w:rPr>
          <w:rFonts w:ascii="Arial" w:eastAsia="Calibri" w:hAnsi="Arial" w:cs="Arial"/>
          <w:bCs/>
          <w:sz w:val="26"/>
          <w:szCs w:val="26"/>
        </w:rPr>
        <w:t xml:space="preserve"> ordenó </w:t>
      </w:r>
      <w:r w:rsidR="00884EC0">
        <w:rPr>
          <w:rFonts w:ascii="Arial" w:eastAsia="Calibri" w:hAnsi="Arial" w:cs="Arial"/>
          <w:bCs/>
          <w:sz w:val="26"/>
          <w:szCs w:val="26"/>
        </w:rPr>
        <w:t xml:space="preserve">en la sentencia en revisión que le sea regresada al actor la cantidad que erogó para recuperar su licencia que fue retenida como garantía, </w:t>
      </w:r>
      <w:r w:rsidR="001C6F1C">
        <w:rPr>
          <w:rFonts w:ascii="Arial" w:eastAsia="Calibri" w:hAnsi="Arial" w:cs="Arial"/>
          <w:bCs/>
          <w:sz w:val="26"/>
          <w:szCs w:val="26"/>
        </w:rPr>
        <w:t xml:space="preserve">lo cual corresponde efectuar </w:t>
      </w:r>
      <w:r w:rsidR="00F47DBE">
        <w:rPr>
          <w:rFonts w:ascii="Arial" w:eastAsia="Calibri" w:hAnsi="Arial" w:cs="Arial"/>
          <w:bCs/>
          <w:sz w:val="26"/>
          <w:szCs w:val="26"/>
        </w:rPr>
        <w:t xml:space="preserve">a la </w:t>
      </w:r>
      <w:r w:rsidR="001C6F1C">
        <w:rPr>
          <w:rFonts w:ascii="Arial" w:hAnsi="Arial" w:cs="Arial"/>
          <w:bCs/>
          <w:sz w:val="26"/>
          <w:szCs w:val="26"/>
          <w:lang w:val="es-MX"/>
        </w:rPr>
        <w:t xml:space="preserve">Tesorera Municipal </w:t>
      </w:r>
      <w:r w:rsidR="00F13BF2" w:rsidRPr="00FF33F3">
        <w:rPr>
          <w:rFonts w:ascii="Arial" w:hAnsi="Arial" w:cs="Arial"/>
          <w:bCs/>
          <w:sz w:val="26"/>
          <w:szCs w:val="26"/>
          <w:lang w:val="es-MX"/>
        </w:rPr>
        <w:t>de Oaxaca de Juárez, O</w:t>
      </w:r>
      <w:r w:rsidR="00F13BF2">
        <w:rPr>
          <w:rFonts w:ascii="Arial" w:hAnsi="Arial" w:cs="Arial"/>
          <w:bCs/>
          <w:sz w:val="26"/>
          <w:szCs w:val="26"/>
          <w:lang w:val="es-MX"/>
        </w:rPr>
        <w:t xml:space="preserve">axaca, </w:t>
      </w:r>
      <w:r w:rsidR="00CC5827">
        <w:rPr>
          <w:rFonts w:ascii="Arial" w:hAnsi="Arial" w:cs="Arial"/>
          <w:bCs/>
          <w:sz w:val="26"/>
          <w:szCs w:val="26"/>
          <w:lang w:val="es-MX"/>
        </w:rPr>
        <w:t>esto no le con</w:t>
      </w:r>
      <w:r w:rsidR="00A7358C">
        <w:rPr>
          <w:rFonts w:ascii="Arial" w:hAnsi="Arial" w:cs="Arial"/>
          <w:bCs/>
          <w:sz w:val="26"/>
          <w:szCs w:val="26"/>
          <w:lang w:val="es-MX"/>
        </w:rPr>
        <w:t>cede legitimación a dicha autoridad</w:t>
      </w:r>
      <w:r w:rsidR="00CC5827">
        <w:rPr>
          <w:rFonts w:ascii="Arial" w:hAnsi="Arial" w:cs="Arial"/>
          <w:bCs/>
          <w:sz w:val="26"/>
          <w:szCs w:val="26"/>
          <w:lang w:val="es-MX"/>
        </w:rPr>
        <w:t xml:space="preserve"> para interponer el recurso </w:t>
      </w:r>
      <w:r w:rsidR="00CE2126">
        <w:rPr>
          <w:rFonts w:ascii="Arial" w:hAnsi="Arial" w:cs="Arial"/>
          <w:bCs/>
          <w:sz w:val="26"/>
          <w:szCs w:val="26"/>
          <w:lang w:val="es-MX"/>
        </w:rPr>
        <w:t>de revisión intentado</w:t>
      </w:r>
      <w:r w:rsidR="00CC5827">
        <w:rPr>
          <w:rFonts w:ascii="Arial" w:hAnsi="Arial" w:cs="Arial"/>
          <w:bCs/>
          <w:sz w:val="26"/>
          <w:szCs w:val="26"/>
          <w:lang w:val="es-MX"/>
        </w:rPr>
        <w:t>, ya que la devolución en comento se ordenó como consecuencia de</w:t>
      </w:r>
      <w:r w:rsidR="00CE2126">
        <w:rPr>
          <w:rFonts w:ascii="Arial" w:hAnsi="Arial" w:cs="Arial"/>
          <w:bCs/>
          <w:sz w:val="26"/>
          <w:szCs w:val="26"/>
          <w:lang w:val="es-MX"/>
        </w:rPr>
        <w:t xml:space="preserve"> haber declarado</w:t>
      </w:r>
      <w:r w:rsidR="00CC5827">
        <w:rPr>
          <w:rFonts w:ascii="Arial" w:hAnsi="Arial" w:cs="Arial"/>
          <w:bCs/>
          <w:sz w:val="26"/>
          <w:szCs w:val="26"/>
          <w:lang w:val="es-MX"/>
        </w:rPr>
        <w:t xml:space="preserve"> la nulidad lisa y llana de la infracción previamente señalada, y no porque la Tesorera Municipal hubiere emitido el acto combatido </w:t>
      </w:r>
      <w:r w:rsidR="000447C4">
        <w:rPr>
          <w:rFonts w:ascii="Arial" w:hAnsi="Arial" w:cs="Arial"/>
          <w:bCs/>
          <w:sz w:val="26"/>
          <w:szCs w:val="26"/>
          <w:lang w:val="es-MX"/>
        </w:rPr>
        <w:t>en el juicio natural</w:t>
      </w:r>
      <w:r w:rsidR="00CC5827">
        <w:rPr>
          <w:rFonts w:ascii="Arial" w:hAnsi="Arial" w:cs="Arial"/>
          <w:bCs/>
          <w:sz w:val="26"/>
          <w:szCs w:val="26"/>
          <w:lang w:val="es-MX"/>
        </w:rPr>
        <w:t>.</w:t>
      </w:r>
    </w:p>
    <w:p w14:paraId="652CC9D0" w14:textId="77777777" w:rsidR="005C5F71" w:rsidRDefault="00CC5827" w:rsidP="004D3CE8">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w:t>
      </w:r>
      <w:r w:rsidR="00E85EF1">
        <w:rPr>
          <w:rFonts w:ascii="Arial" w:eastAsia="Calibri" w:hAnsi="Arial" w:cs="Arial"/>
          <w:bCs/>
          <w:sz w:val="26"/>
          <w:szCs w:val="26"/>
        </w:rPr>
        <w:t xml:space="preserve">or tanto, </w:t>
      </w:r>
      <w:r w:rsidR="008E6BFB">
        <w:rPr>
          <w:rFonts w:ascii="Arial" w:eastAsia="Calibri" w:hAnsi="Arial" w:cs="Arial"/>
          <w:bCs/>
          <w:sz w:val="26"/>
          <w:szCs w:val="26"/>
        </w:rPr>
        <w:t xml:space="preserve">quien hoy promueve el recurso de revisión, </w:t>
      </w:r>
      <w:r w:rsidR="005C5F71">
        <w:rPr>
          <w:rFonts w:ascii="Arial" w:eastAsia="Calibri" w:hAnsi="Arial" w:cs="Arial"/>
          <w:bCs/>
          <w:sz w:val="26"/>
          <w:szCs w:val="26"/>
        </w:rPr>
        <w:t>no cuenta con</w:t>
      </w:r>
      <w:r w:rsidR="00E85EF1">
        <w:rPr>
          <w:rFonts w:ascii="Arial" w:eastAsia="Calibri" w:hAnsi="Arial" w:cs="Arial"/>
          <w:bCs/>
          <w:sz w:val="26"/>
          <w:szCs w:val="26"/>
        </w:rPr>
        <w:t xml:space="preserve"> </w:t>
      </w:r>
      <w:r w:rsidR="00E85EF1" w:rsidRPr="00E85EF1">
        <w:rPr>
          <w:rFonts w:ascii="Arial" w:eastAsia="Calibri" w:hAnsi="Arial" w:cs="Arial"/>
          <w:bCs/>
          <w:i/>
          <w:sz w:val="26"/>
          <w:szCs w:val="26"/>
        </w:rPr>
        <w:t>legitimación</w:t>
      </w:r>
      <w:r w:rsidR="00E85EF1">
        <w:rPr>
          <w:rFonts w:ascii="Arial" w:eastAsia="Calibri" w:hAnsi="Arial" w:cs="Arial"/>
          <w:bCs/>
          <w:i/>
          <w:sz w:val="26"/>
          <w:szCs w:val="26"/>
        </w:rPr>
        <w:t xml:space="preserve"> </w:t>
      </w:r>
      <w:r w:rsidR="005C5F71">
        <w:rPr>
          <w:rFonts w:ascii="Arial" w:eastAsia="Calibri" w:hAnsi="Arial" w:cs="Arial"/>
          <w:bCs/>
          <w:sz w:val="26"/>
          <w:szCs w:val="26"/>
        </w:rPr>
        <w:t>para impugnar la determinación de declarar nul</w:t>
      </w:r>
      <w:r w:rsidR="003A2589">
        <w:rPr>
          <w:rFonts w:ascii="Arial" w:eastAsia="Calibri" w:hAnsi="Arial" w:cs="Arial"/>
          <w:bCs/>
          <w:sz w:val="26"/>
          <w:szCs w:val="26"/>
        </w:rPr>
        <w:t>o</w:t>
      </w:r>
      <w:r w:rsidR="000447C4">
        <w:rPr>
          <w:rFonts w:ascii="Arial" w:eastAsia="Calibri" w:hAnsi="Arial" w:cs="Arial"/>
          <w:bCs/>
          <w:sz w:val="26"/>
          <w:szCs w:val="26"/>
        </w:rPr>
        <w:t xml:space="preserve"> ese acto de autoridad diversa.</w:t>
      </w:r>
    </w:p>
    <w:p w14:paraId="02471831" w14:textId="5265B4F7" w:rsidR="005C5F71" w:rsidRPr="00C45CA6" w:rsidRDefault="00E85EF1" w:rsidP="00C45CA6">
      <w:pPr>
        <w:widowControl w:val="0"/>
        <w:autoSpaceDE w:val="0"/>
        <w:autoSpaceDN w:val="0"/>
        <w:adjustRightInd w:val="0"/>
        <w:spacing w:before="240" w:after="0" w:line="360" w:lineRule="auto"/>
        <w:ind w:firstLine="708"/>
        <w:jc w:val="both"/>
        <w:rPr>
          <w:rFonts w:ascii="Arial" w:hAnsi="Arial" w:cs="Arial"/>
          <w:sz w:val="26"/>
          <w:szCs w:val="26"/>
        </w:rPr>
      </w:pPr>
      <w:r>
        <w:rPr>
          <w:rFonts w:ascii="Arial" w:eastAsia="Calibri" w:hAnsi="Arial" w:cs="Arial"/>
          <w:bCs/>
          <w:sz w:val="26"/>
          <w:szCs w:val="26"/>
        </w:rPr>
        <w:t>En ese sentido</w:t>
      </w:r>
      <w:r w:rsidR="005C5F71">
        <w:rPr>
          <w:rFonts w:ascii="Arial" w:eastAsia="Calibri" w:hAnsi="Arial" w:cs="Arial"/>
          <w:bCs/>
          <w:sz w:val="26"/>
          <w:szCs w:val="26"/>
        </w:rPr>
        <w:t xml:space="preserve">, debe entenderse a la </w:t>
      </w:r>
      <w:r w:rsidR="005C5F71" w:rsidRPr="00FB3BC4">
        <w:rPr>
          <w:rFonts w:ascii="Arial" w:eastAsia="Calibri" w:hAnsi="Arial" w:cs="Arial"/>
          <w:bCs/>
          <w:i/>
          <w:sz w:val="26"/>
          <w:szCs w:val="26"/>
        </w:rPr>
        <w:t>legitimación</w:t>
      </w:r>
      <w:r w:rsidR="00FB3BC4" w:rsidRPr="00FB3BC4">
        <w:rPr>
          <w:rFonts w:ascii="Arial" w:eastAsia="Calibri" w:hAnsi="Arial" w:cs="Arial"/>
          <w:bCs/>
          <w:i/>
          <w:sz w:val="26"/>
          <w:szCs w:val="26"/>
        </w:rPr>
        <w:t xml:space="preserve"> </w:t>
      </w:r>
      <w:r w:rsidR="00FB3BC4">
        <w:rPr>
          <w:rFonts w:ascii="Arial" w:eastAsia="Calibri" w:hAnsi="Arial" w:cs="Arial"/>
          <w:bCs/>
          <w:sz w:val="26"/>
          <w:szCs w:val="26"/>
        </w:rPr>
        <w:t xml:space="preserve">en su aspecto general, </w:t>
      </w:r>
      <w:r w:rsidR="005C5F71">
        <w:rPr>
          <w:rFonts w:ascii="Arial" w:eastAsia="Calibri" w:hAnsi="Arial" w:cs="Arial"/>
          <w:bCs/>
          <w:sz w:val="26"/>
          <w:szCs w:val="26"/>
        </w:rPr>
        <w:t xml:space="preserve">como la aptitud de ser parte en un proceso concreto, pero únicamente la que se encuentra en determinada relación con la </w:t>
      </w:r>
      <w:r w:rsidR="005C5F71">
        <w:rPr>
          <w:rFonts w:ascii="Arial" w:eastAsia="Calibri" w:hAnsi="Arial" w:cs="Arial"/>
          <w:bCs/>
          <w:sz w:val="26"/>
          <w:szCs w:val="26"/>
        </w:rPr>
        <w:lastRenderedPageBreak/>
        <w:t>pretensión, que tratándose del recurso</w:t>
      </w:r>
      <w:r w:rsidR="00E765F9">
        <w:rPr>
          <w:rFonts w:ascii="Arial" w:eastAsia="Calibri" w:hAnsi="Arial" w:cs="Arial"/>
          <w:bCs/>
          <w:sz w:val="26"/>
          <w:szCs w:val="26"/>
        </w:rPr>
        <w:t xml:space="preserve"> de revisión</w:t>
      </w:r>
      <w:r w:rsidR="005C5F71">
        <w:rPr>
          <w:rFonts w:ascii="Arial" w:eastAsia="Calibri" w:hAnsi="Arial" w:cs="Arial"/>
          <w:bCs/>
          <w:sz w:val="26"/>
          <w:szCs w:val="26"/>
        </w:rPr>
        <w:t xml:space="preserve">, sólo </w:t>
      </w:r>
      <w:r w:rsidR="00E765F9">
        <w:rPr>
          <w:rFonts w:ascii="Arial" w:eastAsia="Calibri" w:hAnsi="Arial" w:cs="Arial"/>
          <w:bCs/>
          <w:sz w:val="26"/>
          <w:szCs w:val="26"/>
        </w:rPr>
        <w:t>incumbe a quien pueda ocasionarle</w:t>
      </w:r>
      <w:r w:rsidR="005C5F71">
        <w:rPr>
          <w:rFonts w:ascii="Arial" w:eastAsia="Calibri" w:hAnsi="Arial" w:cs="Arial"/>
          <w:bCs/>
          <w:sz w:val="26"/>
          <w:szCs w:val="26"/>
        </w:rPr>
        <w:t xml:space="preserve"> perjuicio jurídico la decisión; esto es, que la sentencia impugnada le agravie directamente, para así, ver justificado su int</w:t>
      </w:r>
      <w:r w:rsidR="00C45CA6">
        <w:rPr>
          <w:rFonts w:ascii="Arial" w:eastAsia="Calibri" w:hAnsi="Arial" w:cs="Arial"/>
          <w:bCs/>
          <w:sz w:val="26"/>
          <w:szCs w:val="26"/>
        </w:rPr>
        <w:t>erés en que sea modificada o revo</w:t>
      </w:r>
      <w:r w:rsidR="005C5F71">
        <w:rPr>
          <w:rFonts w:ascii="Arial" w:eastAsia="Calibri" w:hAnsi="Arial" w:cs="Arial"/>
          <w:bCs/>
          <w:sz w:val="26"/>
          <w:szCs w:val="26"/>
        </w:rPr>
        <w:t>cada esa decisión.</w:t>
      </w:r>
      <w:r w:rsidR="0044404B">
        <w:rPr>
          <w:rFonts w:ascii="Arial" w:eastAsia="Calibri" w:hAnsi="Arial" w:cs="Arial"/>
          <w:bCs/>
          <w:sz w:val="26"/>
          <w:szCs w:val="26"/>
        </w:rPr>
        <w:t xml:space="preserve"> </w:t>
      </w:r>
      <w:r>
        <w:rPr>
          <w:rFonts w:ascii="Arial" w:eastAsia="Calibri" w:hAnsi="Arial" w:cs="Arial"/>
          <w:bCs/>
          <w:sz w:val="26"/>
          <w:szCs w:val="26"/>
        </w:rPr>
        <w:t>De tal forma</w:t>
      </w:r>
      <w:r w:rsidR="0032787B">
        <w:rPr>
          <w:rFonts w:ascii="Arial" w:eastAsia="Calibri" w:hAnsi="Arial" w:cs="Arial"/>
          <w:bCs/>
          <w:sz w:val="26"/>
          <w:szCs w:val="26"/>
        </w:rPr>
        <w:t xml:space="preserve">, que si como acontece </w:t>
      </w:r>
      <w:r w:rsidR="005C5F71">
        <w:rPr>
          <w:rFonts w:ascii="Arial" w:eastAsia="Calibri" w:hAnsi="Arial" w:cs="Arial"/>
          <w:bCs/>
          <w:sz w:val="26"/>
          <w:szCs w:val="26"/>
        </w:rPr>
        <w:t xml:space="preserve">en </w:t>
      </w:r>
      <w:r w:rsidR="001C77A4">
        <w:rPr>
          <w:rFonts w:ascii="Arial" w:eastAsia="Calibri" w:hAnsi="Arial" w:cs="Arial"/>
          <w:bCs/>
          <w:sz w:val="26"/>
          <w:szCs w:val="26"/>
        </w:rPr>
        <w:t>este caso</w:t>
      </w:r>
      <w:r w:rsidR="005C5F71">
        <w:rPr>
          <w:rFonts w:ascii="Arial" w:eastAsia="Calibri" w:hAnsi="Arial" w:cs="Arial"/>
          <w:bCs/>
          <w:sz w:val="26"/>
          <w:szCs w:val="26"/>
        </w:rPr>
        <w:t xml:space="preserve">, la nulidad decretada fue respecto del acta de infracción levantada </w:t>
      </w:r>
      <w:r w:rsidRPr="00AB420D">
        <w:rPr>
          <w:rFonts w:ascii="Arial" w:eastAsia="Calibri" w:hAnsi="Arial" w:cs="Arial"/>
          <w:bCs/>
          <w:sz w:val="26"/>
          <w:szCs w:val="26"/>
        </w:rPr>
        <w:t xml:space="preserve">por </w:t>
      </w:r>
      <w:r w:rsidR="00534567">
        <w:rPr>
          <w:rFonts w:ascii="Arial" w:eastAsia="Calibri" w:hAnsi="Arial" w:cs="Arial"/>
          <w:bCs/>
          <w:sz w:val="26"/>
          <w:szCs w:val="26"/>
        </w:rPr>
        <w:t>el</w:t>
      </w:r>
      <w:r w:rsidRPr="00AB420D">
        <w:rPr>
          <w:rFonts w:ascii="Arial" w:eastAsia="Calibri" w:hAnsi="Arial" w:cs="Arial"/>
          <w:b/>
          <w:bCs/>
          <w:sz w:val="26"/>
          <w:szCs w:val="26"/>
        </w:rPr>
        <w:t xml:space="preserve"> </w:t>
      </w:r>
      <w:r w:rsidR="00534567">
        <w:rPr>
          <w:rFonts w:ascii="Arial" w:hAnsi="Arial" w:cs="Arial"/>
          <w:sz w:val="26"/>
          <w:szCs w:val="26"/>
        </w:rPr>
        <w:t>Policía Vial</w:t>
      </w:r>
      <w:r w:rsidR="000447C4">
        <w:rPr>
          <w:rFonts w:ascii="Arial" w:hAnsi="Arial" w:cs="Arial"/>
          <w:sz w:val="26"/>
          <w:szCs w:val="26"/>
        </w:rPr>
        <w:t xml:space="preserve"> con número estadístico </w:t>
      </w:r>
      <w:r w:rsidR="00F04E40">
        <w:rPr>
          <w:rFonts w:ascii="Arial" w:hAnsi="Arial" w:cs="Arial"/>
          <w:b/>
          <w:sz w:val="26"/>
          <w:szCs w:val="26"/>
        </w:rPr>
        <w:t xml:space="preserve">*********** </w:t>
      </w:r>
      <w:r w:rsidR="00B93E06">
        <w:rPr>
          <w:rFonts w:ascii="Arial" w:hAnsi="Arial" w:cs="Arial"/>
          <w:sz w:val="26"/>
          <w:szCs w:val="26"/>
        </w:rPr>
        <w:t>adscrito a la C</w:t>
      </w:r>
      <w:r w:rsidR="000447C4">
        <w:rPr>
          <w:rFonts w:ascii="Arial" w:hAnsi="Arial" w:cs="Arial"/>
          <w:sz w:val="26"/>
          <w:szCs w:val="26"/>
        </w:rPr>
        <w:t>omisaría</w:t>
      </w:r>
      <w:r w:rsidR="00B93E06" w:rsidRPr="00625FCF">
        <w:rPr>
          <w:rFonts w:ascii="Arial" w:hAnsi="Arial" w:cs="Arial"/>
          <w:sz w:val="26"/>
          <w:szCs w:val="26"/>
        </w:rPr>
        <w:t xml:space="preserve"> de </w:t>
      </w:r>
      <w:r w:rsidR="00B93E06">
        <w:rPr>
          <w:rFonts w:ascii="Arial" w:hAnsi="Arial" w:cs="Arial"/>
          <w:sz w:val="26"/>
          <w:szCs w:val="26"/>
        </w:rPr>
        <w:t>Vialidad del M</w:t>
      </w:r>
      <w:r w:rsidR="00B93E06" w:rsidRPr="00625FCF">
        <w:rPr>
          <w:rFonts w:ascii="Arial" w:hAnsi="Arial" w:cs="Arial"/>
          <w:sz w:val="26"/>
          <w:szCs w:val="26"/>
        </w:rPr>
        <w:t xml:space="preserve">unicipio </w:t>
      </w:r>
      <w:r w:rsidR="00B93E06">
        <w:rPr>
          <w:rFonts w:ascii="Arial" w:hAnsi="Arial" w:cs="Arial"/>
          <w:sz w:val="26"/>
          <w:szCs w:val="26"/>
        </w:rPr>
        <w:t>de Oaxaca de Juárez</w:t>
      </w:r>
      <w:r w:rsidR="00B93E06">
        <w:rPr>
          <w:rFonts w:ascii="Arial" w:eastAsia="Calibri" w:hAnsi="Arial" w:cs="Arial"/>
          <w:bCs/>
          <w:sz w:val="26"/>
          <w:szCs w:val="26"/>
        </w:rPr>
        <w:t xml:space="preserve">; </w:t>
      </w:r>
      <w:r w:rsidR="005C5F71">
        <w:rPr>
          <w:rFonts w:ascii="Arial" w:eastAsia="Calibri" w:hAnsi="Arial" w:cs="Arial"/>
          <w:bCs/>
          <w:sz w:val="26"/>
          <w:szCs w:val="26"/>
        </w:rPr>
        <w:t xml:space="preserve">sólo dicha autoridad </w:t>
      </w:r>
      <w:r w:rsidR="00B677AD">
        <w:rPr>
          <w:rFonts w:ascii="Arial" w:eastAsia="Calibri" w:hAnsi="Arial" w:cs="Arial"/>
          <w:bCs/>
          <w:sz w:val="26"/>
          <w:szCs w:val="26"/>
        </w:rPr>
        <w:t xml:space="preserve">tiene </w:t>
      </w:r>
      <w:r w:rsidR="005C5F71">
        <w:rPr>
          <w:rFonts w:ascii="Arial" w:eastAsia="Calibri" w:hAnsi="Arial" w:cs="Arial"/>
          <w:bCs/>
          <w:sz w:val="26"/>
          <w:szCs w:val="26"/>
        </w:rPr>
        <w:t>la legitimación para impugnarla en lo atinente a tal declaración de nulidad y sus efectos.</w:t>
      </w:r>
    </w:p>
    <w:p w14:paraId="7C77CB4A" w14:textId="77777777"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w:t>
      </w:r>
      <w:r w:rsidR="00086E43">
        <w:rPr>
          <w:rFonts w:ascii="Arial" w:eastAsia="Calibri" w:hAnsi="Arial" w:cs="Arial"/>
          <w:bCs/>
          <w:sz w:val="26"/>
          <w:szCs w:val="26"/>
        </w:rPr>
        <w:t>specto,</w:t>
      </w:r>
      <w:r w:rsidR="00FB3BC4">
        <w:rPr>
          <w:rFonts w:ascii="Arial" w:eastAsia="Calibri" w:hAnsi="Arial" w:cs="Arial"/>
          <w:bCs/>
          <w:sz w:val="26"/>
          <w:szCs w:val="26"/>
        </w:rPr>
        <w:t xml:space="preserve"> </w:t>
      </w:r>
      <w:r w:rsidR="00086E43">
        <w:rPr>
          <w:rFonts w:ascii="Arial" w:eastAsia="Calibri" w:hAnsi="Arial" w:cs="Arial"/>
          <w:bCs/>
          <w:sz w:val="26"/>
          <w:szCs w:val="26"/>
        </w:rPr>
        <w:t>es</w:t>
      </w:r>
      <w:r>
        <w:rPr>
          <w:rFonts w:ascii="Arial" w:eastAsia="Calibri" w:hAnsi="Arial" w:cs="Arial"/>
          <w:bCs/>
          <w:sz w:val="26"/>
          <w:szCs w:val="26"/>
        </w:rPr>
        <w:t xml:space="preserve"> aplicable al caso </w:t>
      </w:r>
      <w:r w:rsidR="00FB3BC4">
        <w:rPr>
          <w:rFonts w:ascii="Arial" w:eastAsia="Calibri" w:hAnsi="Arial" w:cs="Arial"/>
          <w:bCs/>
          <w:sz w:val="26"/>
          <w:szCs w:val="26"/>
        </w:rPr>
        <w:t xml:space="preserve">que nos ocupa, </w:t>
      </w:r>
      <w:r>
        <w:rPr>
          <w:rFonts w:ascii="Arial" w:eastAsia="Calibri" w:hAnsi="Arial" w:cs="Arial"/>
          <w:bCs/>
          <w:sz w:val="26"/>
          <w:szCs w:val="26"/>
        </w:rPr>
        <w:t xml:space="preserve">el criterio emitido por el Octavo Tribunal Colegiado en </w:t>
      </w:r>
      <w:r w:rsidR="00837149">
        <w:rPr>
          <w:rFonts w:ascii="Arial" w:eastAsia="Calibri" w:hAnsi="Arial" w:cs="Arial"/>
          <w:bCs/>
          <w:sz w:val="26"/>
          <w:szCs w:val="26"/>
        </w:rPr>
        <w:t>M</w:t>
      </w:r>
      <w:r>
        <w:rPr>
          <w:rFonts w:ascii="Arial" w:eastAsia="Calibri" w:hAnsi="Arial" w:cs="Arial"/>
          <w:bCs/>
          <w:sz w:val="26"/>
          <w:szCs w:val="26"/>
        </w:rPr>
        <w:t>ateria Admin</w:t>
      </w:r>
      <w:r w:rsidR="00086E43">
        <w:rPr>
          <w:rFonts w:ascii="Arial" w:eastAsia="Calibri" w:hAnsi="Arial" w:cs="Arial"/>
          <w:bCs/>
          <w:sz w:val="26"/>
          <w:szCs w:val="26"/>
        </w:rPr>
        <w:t>istrativa del Primer Circuito, N</w:t>
      </w:r>
      <w:r>
        <w:rPr>
          <w:rFonts w:ascii="Arial" w:eastAsia="Calibri" w:hAnsi="Arial" w:cs="Arial"/>
          <w:bCs/>
          <w:sz w:val="26"/>
          <w:szCs w:val="26"/>
        </w:rPr>
        <w:t>ovena</w:t>
      </w:r>
      <w:r w:rsidR="00086E43">
        <w:rPr>
          <w:rFonts w:ascii="Arial" w:eastAsia="Times New Roman" w:hAnsi="Arial"/>
          <w:color w:val="000000"/>
          <w:sz w:val="26"/>
          <w:szCs w:val="26"/>
        </w:rPr>
        <w:t xml:space="preserve"> É</w:t>
      </w:r>
      <w:r>
        <w:rPr>
          <w:rFonts w:ascii="Arial" w:eastAsia="Times New Roman" w:hAnsi="Arial"/>
          <w:color w:val="000000"/>
          <w:sz w:val="26"/>
          <w:szCs w:val="26"/>
        </w:rPr>
        <w:t>poca, Tomo XXIX, en mayo de 2</w:t>
      </w:r>
      <w:r w:rsidR="006C4EE7">
        <w:rPr>
          <w:rFonts w:ascii="Arial" w:eastAsia="Times New Roman" w:hAnsi="Arial"/>
          <w:color w:val="000000"/>
          <w:sz w:val="26"/>
          <w:szCs w:val="26"/>
        </w:rPr>
        <w:t xml:space="preserve">009, consultable a página 1119 </w:t>
      </w:r>
      <w:r>
        <w:rPr>
          <w:rFonts w:ascii="Arial" w:eastAsia="Times New Roman" w:hAnsi="Arial"/>
          <w:color w:val="000000"/>
          <w:sz w:val="26"/>
          <w:szCs w:val="26"/>
        </w:rPr>
        <w:t>en la Gaceta del Semanario Judicial de la F</w:t>
      </w:r>
      <w:r w:rsidR="006C4EE7">
        <w:rPr>
          <w:rFonts w:ascii="Arial" w:eastAsia="Times New Roman" w:hAnsi="Arial"/>
          <w:color w:val="000000"/>
          <w:sz w:val="26"/>
          <w:szCs w:val="26"/>
        </w:rPr>
        <w:t>ederación, cuyo rubro y texto son</w:t>
      </w:r>
      <w:r>
        <w:rPr>
          <w:rFonts w:ascii="Arial" w:eastAsia="Times New Roman" w:hAnsi="Arial"/>
          <w:color w:val="000000"/>
          <w:sz w:val="26"/>
          <w:szCs w:val="26"/>
        </w:rPr>
        <w:t xml:space="preserve"> </w:t>
      </w:r>
      <w:r w:rsidR="006C4EE7">
        <w:rPr>
          <w:rFonts w:ascii="Arial" w:eastAsia="Times New Roman" w:hAnsi="Arial"/>
          <w:color w:val="000000"/>
          <w:sz w:val="26"/>
          <w:szCs w:val="26"/>
        </w:rPr>
        <w:t xml:space="preserve">los </w:t>
      </w:r>
      <w:r>
        <w:rPr>
          <w:rFonts w:ascii="Arial" w:eastAsia="Times New Roman" w:hAnsi="Arial"/>
          <w:color w:val="000000"/>
          <w:sz w:val="26"/>
          <w:szCs w:val="26"/>
        </w:rPr>
        <w:t>siguiente</w:t>
      </w:r>
      <w:r w:rsidR="006C4EE7">
        <w:rPr>
          <w:rFonts w:ascii="Arial" w:eastAsia="Times New Roman" w:hAnsi="Arial"/>
          <w:color w:val="000000"/>
          <w:sz w:val="26"/>
          <w:szCs w:val="26"/>
        </w:rPr>
        <w:t>s</w:t>
      </w:r>
      <w:r>
        <w:rPr>
          <w:rFonts w:ascii="Arial" w:eastAsia="Times New Roman" w:hAnsi="Arial"/>
          <w:color w:val="000000"/>
          <w:sz w:val="26"/>
          <w:szCs w:val="26"/>
        </w:rPr>
        <w:t>:</w:t>
      </w:r>
    </w:p>
    <w:p w14:paraId="1ABEDEA2" w14:textId="77777777" w:rsidR="005C5F71"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14:paraId="276FA3ED" w14:textId="77777777" w:rsidR="005F3137" w:rsidRDefault="005C5F71" w:rsidP="005C5F71">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 xml:space="preserve">En el </w:t>
      </w:r>
      <w:r w:rsidR="00FD36AB" w:rsidRPr="00087231">
        <w:rPr>
          <w:rFonts w:ascii="Arial" w:eastAsia="Calibri" w:hAnsi="Arial" w:cs="Arial"/>
          <w:bCs/>
          <w:sz w:val="26"/>
          <w:szCs w:val="26"/>
        </w:rPr>
        <w:t xml:space="preserve">presente </w:t>
      </w:r>
      <w:r w:rsidRPr="00087231">
        <w:rPr>
          <w:rFonts w:ascii="Arial" w:eastAsia="Calibri" w:hAnsi="Arial" w:cs="Arial"/>
          <w:bCs/>
          <w:sz w:val="26"/>
          <w:szCs w:val="26"/>
        </w:rPr>
        <w:t xml:space="preserve">caso, </w:t>
      </w:r>
      <w:r w:rsidR="00FD36AB" w:rsidRPr="00087231">
        <w:rPr>
          <w:rFonts w:ascii="Arial" w:eastAsia="Calibri" w:hAnsi="Arial" w:cs="Arial"/>
          <w:bCs/>
          <w:sz w:val="26"/>
          <w:szCs w:val="26"/>
        </w:rPr>
        <w:t xml:space="preserve">es pertinente </w:t>
      </w:r>
      <w:r w:rsidR="00087231" w:rsidRPr="00087231">
        <w:rPr>
          <w:rFonts w:ascii="Arial" w:eastAsia="Calibri" w:hAnsi="Arial" w:cs="Arial"/>
          <w:bCs/>
          <w:sz w:val="26"/>
          <w:szCs w:val="26"/>
        </w:rPr>
        <w:t>puntualizar</w:t>
      </w:r>
      <w:r w:rsidR="00BE08EF">
        <w:rPr>
          <w:rFonts w:ascii="Arial" w:eastAsia="Calibri" w:hAnsi="Arial" w:cs="Arial"/>
          <w:bCs/>
          <w:sz w:val="26"/>
          <w:szCs w:val="26"/>
        </w:rPr>
        <w:t xml:space="preserve"> que la legitimación respecto de las partes procesales, puede ser de dos tipos: </w:t>
      </w:r>
      <w:r w:rsidR="00BE08EF" w:rsidRPr="00BE08EF">
        <w:rPr>
          <w:rFonts w:ascii="Arial" w:eastAsia="Calibri" w:hAnsi="Arial" w:cs="Arial"/>
          <w:bCs/>
          <w:i/>
          <w:sz w:val="26"/>
          <w:szCs w:val="26"/>
        </w:rPr>
        <w:t>legitimación ad causam</w:t>
      </w:r>
      <w:r w:rsidR="00BE08EF">
        <w:rPr>
          <w:rFonts w:ascii="Arial" w:eastAsia="Calibri" w:hAnsi="Arial" w:cs="Arial"/>
          <w:bCs/>
          <w:sz w:val="26"/>
          <w:szCs w:val="26"/>
        </w:rPr>
        <w:t xml:space="preserve"> (legitimación en la causa) y </w:t>
      </w:r>
      <w:r w:rsidR="00BE08EF" w:rsidRPr="00116292">
        <w:rPr>
          <w:rFonts w:ascii="Arial" w:eastAsia="Calibri" w:hAnsi="Arial" w:cs="Arial"/>
          <w:bCs/>
          <w:i/>
          <w:sz w:val="26"/>
          <w:szCs w:val="26"/>
        </w:rPr>
        <w:t>legitimación ad processum</w:t>
      </w:r>
      <w:r w:rsidR="00BE08EF">
        <w:rPr>
          <w:rFonts w:ascii="Arial" w:eastAsia="Calibri" w:hAnsi="Arial" w:cs="Arial"/>
          <w:bCs/>
          <w:sz w:val="26"/>
          <w:szCs w:val="26"/>
        </w:rPr>
        <w:t xml:space="preserve"> </w:t>
      </w:r>
      <w:r w:rsidR="00BE08EF">
        <w:rPr>
          <w:rFonts w:ascii="Arial" w:eastAsia="Calibri" w:hAnsi="Arial" w:cs="Arial"/>
          <w:bCs/>
          <w:sz w:val="26"/>
          <w:szCs w:val="26"/>
        </w:rPr>
        <w:lastRenderedPageBreak/>
        <w:t xml:space="preserve">(legitimación procesal). La </w:t>
      </w:r>
      <w:r w:rsidR="00BE08EF" w:rsidRPr="00BE08EF">
        <w:rPr>
          <w:rFonts w:ascii="Arial" w:eastAsia="Calibri" w:hAnsi="Arial" w:cs="Arial"/>
          <w:bCs/>
          <w:i/>
          <w:sz w:val="26"/>
          <w:szCs w:val="26"/>
        </w:rPr>
        <w:t>legitimación ad causam</w:t>
      </w:r>
      <w:r w:rsidR="00BE08EF">
        <w:rPr>
          <w:rFonts w:ascii="Arial" w:eastAsia="Calibri" w:hAnsi="Arial" w:cs="Arial"/>
          <w:bCs/>
          <w:i/>
          <w:sz w:val="26"/>
          <w:szCs w:val="26"/>
        </w:rPr>
        <w:t xml:space="preserve"> </w:t>
      </w:r>
      <w:r w:rsidR="00BE08EF">
        <w:rPr>
          <w:rFonts w:ascii="Arial" w:eastAsia="Calibri" w:hAnsi="Arial" w:cs="Arial"/>
          <w:bCs/>
          <w:sz w:val="26"/>
          <w:szCs w:val="26"/>
        </w:rPr>
        <w:t xml:space="preserve">se refiere a la identidad del actor, así como a la identidad del demandado, o bien de los terceros, </w:t>
      </w:r>
      <w:r w:rsidR="00116292">
        <w:rPr>
          <w:rFonts w:ascii="Arial" w:eastAsia="Calibri" w:hAnsi="Arial" w:cs="Arial"/>
          <w:bCs/>
          <w:sz w:val="26"/>
          <w:szCs w:val="26"/>
        </w:rPr>
        <w:t>todos siempre en sentido material, en cuanto que ellos son titulares de un derecho subjetivo cuya aplicación y respeto piden al órgano jurisdiccional</w:t>
      </w:r>
      <w:r w:rsidR="005F3137">
        <w:rPr>
          <w:rFonts w:ascii="Arial" w:eastAsia="Calibri" w:hAnsi="Arial" w:cs="Arial"/>
          <w:bCs/>
          <w:sz w:val="26"/>
          <w:szCs w:val="26"/>
        </w:rPr>
        <w:t xml:space="preserve">, </w:t>
      </w:r>
      <w:r w:rsidR="005F3137" w:rsidRPr="005F3137">
        <w:rPr>
          <w:rFonts w:ascii="Arial" w:eastAsia="Calibri" w:hAnsi="Arial" w:cs="Arial"/>
          <w:bCs/>
          <w:sz w:val="26"/>
          <w:szCs w:val="26"/>
        </w:rPr>
        <w:t>y dado que es una cuestión referente al fondo del asunto sólo puede analizarse al dictar sentencia.</w:t>
      </w:r>
    </w:p>
    <w:p w14:paraId="00F081FC" w14:textId="77777777" w:rsidR="00087231" w:rsidRDefault="005F3137"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su parte, l</w:t>
      </w:r>
      <w:r w:rsidR="00116292">
        <w:rPr>
          <w:rFonts w:ascii="Arial" w:eastAsia="Calibri" w:hAnsi="Arial" w:cs="Arial"/>
          <w:bCs/>
          <w:sz w:val="26"/>
          <w:szCs w:val="26"/>
        </w:rPr>
        <w:t xml:space="preserve">a </w:t>
      </w:r>
      <w:r w:rsidR="00116292" w:rsidRPr="005F3137">
        <w:rPr>
          <w:rFonts w:ascii="Arial" w:eastAsia="Calibri" w:hAnsi="Arial" w:cs="Arial"/>
          <w:bCs/>
          <w:i/>
          <w:sz w:val="26"/>
          <w:szCs w:val="26"/>
        </w:rPr>
        <w:t xml:space="preserve">legitimación ad processum </w:t>
      </w:r>
      <w:r w:rsidR="00116292">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00116292" w:rsidRPr="00116292">
        <w:rPr>
          <w:rFonts w:ascii="Arial" w:eastAsia="Calibri" w:hAnsi="Arial" w:cs="Arial"/>
          <w:bCs/>
          <w:sz w:val="26"/>
          <w:szCs w:val="26"/>
        </w:rPr>
        <w:t>titular del derecho violentado o bien de quien estima se ha transgredido su esfera objetiva de dere</w:t>
      </w:r>
      <w:r w:rsidR="00646E72">
        <w:rPr>
          <w:rFonts w:ascii="Arial" w:eastAsia="Calibri" w:hAnsi="Arial" w:cs="Arial"/>
          <w:bCs/>
          <w:sz w:val="26"/>
          <w:szCs w:val="26"/>
        </w:rPr>
        <w:t xml:space="preserve">chos, por lo que su acreditamiento en el juicio implica un presupuesto procesal. </w:t>
      </w:r>
    </w:p>
    <w:p w14:paraId="25B74D95" w14:textId="52AB6072" w:rsidR="000447C4" w:rsidRDefault="000447C4" w:rsidP="000447C4">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lo tanto</w:t>
      </w:r>
      <w:r w:rsidR="0044404B">
        <w:rPr>
          <w:rFonts w:ascii="Arial" w:eastAsia="Calibri" w:hAnsi="Arial" w:cs="Arial"/>
          <w:bCs/>
          <w:sz w:val="26"/>
          <w:szCs w:val="26"/>
        </w:rPr>
        <w:t xml:space="preserve">, se advierte que </w:t>
      </w:r>
      <w:r>
        <w:rPr>
          <w:rFonts w:ascii="Arial" w:eastAsia="Calibri" w:hAnsi="Arial" w:cs="Arial"/>
          <w:bCs/>
          <w:sz w:val="26"/>
          <w:szCs w:val="26"/>
        </w:rPr>
        <w:t>l</w:t>
      </w:r>
      <w:r w:rsidR="0044404B">
        <w:rPr>
          <w:rFonts w:ascii="Arial" w:eastAsia="Calibri" w:hAnsi="Arial" w:cs="Arial"/>
          <w:bCs/>
          <w:sz w:val="26"/>
          <w:szCs w:val="26"/>
        </w:rPr>
        <w:t xml:space="preserve">a </w:t>
      </w:r>
      <w:r>
        <w:rPr>
          <w:rFonts w:ascii="Arial" w:eastAsia="Calibri" w:hAnsi="Arial" w:cs="Arial"/>
          <w:bCs/>
          <w:sz w:val="26"/>
          <w:szCs w:val="26"/>
        </w:rPr>
        <w:t>recurrente carece de legitimación procesal para interponer recurso de revisión en contra de la sentencia de fecha doce de julio de dos mil diecinueve, porque aunque la Tesorera Municipal de O</w:t>
      </w:r>
      <w:r w:rsidRPr="003C7D32">
        <w:rPr>
          <w:rFonts w:ascii="Arial" w:eastAsia="Calibri" w:hAnsi="Arial" w:cs="Arial"/>
          <w:bCs/>
          <w:sz w:val="26"/>
          <w:szCs w:val="26"/>
        </w:rPr>
        <w:t xml:space="preserve">axaca </w:t>
      </w:r>
      <w:r>
        <w:rPr>
          <w:rFonts w:ascii="Arial" w:eastAsia="Calibri" w:hAnsi="Arial" w:cs="Arial"/>
          <w:bCs/>
          <w:sz w:val="26"/>
          <w:szCs w:val="26"/>
        </w:rPr>
        <w:t>d</w:t>
      </w:r>
      <w:r w:rsidR="00C221FC">
        <w:rPr>
          <w:rFonts w:ascii="Arial" w:eastAsia="Calibri" w:hAnsi="Arial" w:cs="Arial"/>
          <w:bCs/>
          <w:sz w:val="26"/>
          <w:szCs w:val="26"/>
        </w:rPr>
        <w:t>e Juárez</w:t>
      </w:r>
      <w:r>
        <w:rPr>
          <w:rFonts w:ascii="Arial" w:eastAsia="Calibri" w:hAnsi="Arial" w:cs="Arial"/>
          <w:bCs/>
          <w:sz w:val="26"/>
          <w:szCs w:val="26"/>
        </w:rPr>
        <w:t xml:space="preserve"> alega que le causa </w:t>
      </w:r>
      <w:r w:rsidR="00C221FC">
        <w:rPr>
          <w:rFonts w:ascii="Arial" w:eastAsia="Calibri" w:hAnsi="Arial" w:cs="Arial"/>
          <w:bCs/>
          <w:sz w:val="26"/>
          <w:szCs w:val="26"/>
        </w:rPr>
        <w:t xml:space="preserve">agravio la sentencia recurrida, </w:t>
      </w:r>
      <w:r>
        <w:rPr>
          <w:rFonts w:ascii="Arial" w:eastAsia="Calibri" w:hAnsi="Arial" w:cs="Arial"/>
          <w:bCs/>
          <w:sz w:val="26"/>
          <w:szCs w:val="26"/>
        </w:rPr>
        <w:t xml:space="preserve">también es cierto que la autoridad inconforme carece de legitimación procesal para defender como lo hace, en el oficio de recurso correspondiente, el acta de infracción </w:t>
      </w:r>
      <w:r w:rsidRPr="00AB420D">
        <w:rPr>
          <w:rFonts w:ascii="Arial" w:eastAsia="Calibri" w:hAnsi="Arial" w:cs="Arial"/>
          <w:bCs/>
          <w:sz w:val="26"/>
          <w:szCs w:val="26"/>
        </w:rPr>
        <w:t>con número de folio</w:t>
      </w:r>
      <w:r>
        <w:rPr>
          <w:rFonts w:ascii="Arial" w:eastAsia="Calibri" w:hAnsi="Arial" w:cs="Arial"/>
          <w:bCs/>
          <w:sz w:val="26"/>
          <w:szCs w:val="26"/>
        </w:rPr>
        <w:t xml:space="preserve"> </w:t>
      </w:r>
      <w:r w:rsidR="00F04E40">
        <w:rPr>
          <w:rFonts w:ascii="Arial" w:hAnsi="Arial" w:cs="Arial"/>
          <w:b/>
          <w:sz w:val="26"/>
          <w:szCs w:val="26"/>
        </w:rPr>
        <w:t>***********</w:t>
      </w:r>
      <w:r>
        <w:rPr>
          <w:rFonts w:ascii="Arial" w:eastAsia="Calibri" w:hAnsi="Arial" w:cs="Arial"/>
          <w:bCs/>
          <w:sz w:val="26"/>
          <w:szCs w:val="26"/>
        </w:rPr>
        <w:t>, de tres de diciembre de dos mil diecinueve</w:t>
      </w:r>
      <w:r w:rsidRPr="003C396E">
        <w:rPr>
          <w:rFonts w:ascii="Arial" w:eastAsia="Calibri" w:hAnsi="Arial" w:cs="Arial"/>
          <w:bCs/>
          <w:sz w:val="26"/>
          <w:szCs w:val="26"/>
        </w:rPr>
        <w:t xml:space="preserve">, levantada por </w:t>
      </w:r>
      <w:r>
        <w:rPr>
          <w:rFonts w:ascii="Arial" w:eastAsia="Calibri" w:hAnsi="Arial" w:cs="Arial"/>
          <w:bCs/>
          <w:sz w:val="26"/>
          <w:szCs w:val="26"/>
        </w:rPr>
        <w:t>la</w:t>
      </w:r>
      <w:r w:rsidRPr="003C396E">
        <w:rPr>
          <w:rFonts w:ascii="Arial" w:eastAsia="Calibri" w:hAnsi="Arial" w:cs="Arial"/>
          <w:bCs/>
          <w:sz w:val="26"/>
          <w:szCs w:val="26"/>
        </w:rPr>
        <w:t xml:space="preserve"> Policía V</w:t>
      </w:r>
      <w:r>
        <w:rPr>
          <w:rFonts w:ascii="Arial" w:eastAsia="Calibri" w:hAnsi="Arial" w:cs="Arial"/>
          <w:bCs/>
          <w:sz w:val="26"/>
          <w:szCs w:val="26"/>
        </w:rPr>
        <w:t xml:space="preserve">ial con número estadístico </w:t>
      </w:r>
      <w:r w:rsidR="00F04E40">
        <w:rPr>
          <w:rFonts w:ascii="Arial" w:hAnsi="Arial" w:cs="Arial"/>
          <w:b/>
          <w:sz w:val="26"/>
          <w:szCs w:val="26"/>
        </w:rPr>
        <w:t>***********</w:t>
      </w:r>
      <w:r w:rsidRPr="003C396E">
        <w:rPr>
          <w:rFonts w:ascii="Arial" w:eastAsia="Calibri" w:hAnsi="Arial" w:cs="Arial"/>
          <w:bCs/>
          <w:sz w:val="26"/>
          <w:szCs w:val="26"/>
        </w:rPr>
        <w:t>, de la Comisaría de Vialidad del Municipio de Oaxaca de Juárez, Oaxaca,</w:t>
      </w:r>
      <w:r>
        <w:rPr>
          <w:rFonts w:ascii="Arial" w:eastAsia="Calibri" w:hAnsi="Arial" w:cs="Arial"/>
          <w:bCs/>
          <w:sz w:val="26"/>
          <w:szCs w:val="26"/>
        </w:rPr>
        <w:t xml:space="preserve"> que fue declarada nula en la primera instancia, pues es un acto que fue emitido por autoridad diversa a la que hoy recurre. </w:t>
      </w:r>
    </w:p>
    <w:p w14:paraId="042806FB" w14:textId="77777777" w:rsidR="00646E72" w:rsidRDefault="002422D2"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apoyo a lo anterior, se invoca</w:t>
      </w:r>
      <w:r w:rsidR="00646E72">
        <w:rPr>
          <w:rFonts w:ascii="Arial" w:eastAsia="Calibri" w:hAnsi="Arial" w:cs="Arial"/>
          <w:bCs/>
          <w:sz w:val="26"/>
          <w:szCs w:val="26"/>
        </w:rPr>
        <w:t xml:space="preserve"> </w:t>
      </w:r>
      <w:r w:rsidR="0045055C">
        <w:rPr>
          <w:rFonts w:ascii="Arial" w:eastAsia="Calibri" w:hAnsi="Arial" w:cs="Arial"/>
          <w:bCs/>
          <w:sz w:val="26"/>
          <w:szCs w:val="26"/>
        </w:rPr>
        <w:t xml:space="preserve">el criterio </w:t>
      </w:r>
      <w:r w:rsidR="00646E72">
        <w:rPr>
          <w:rFonts w:ascii="Arial" w:eastAsia="Calibri" w:hAnsi="Arial" w:cs="Arial"/>
          <w:bCs/>
          <w:sz w:val="26"/>
          <w:szCs w:val="26"/>
        </w:rPr>
        <w:t xml:space="preserve">sostenido por el Segundo Tribunal Colegiado del Décimo Tercer Circuito, en la tesis que aparece publicada en el Semanario Judicial de la Federación, perteneciente a la Octava Época, Tomo XI, febrero de 1993, página 275, que a la letra dice: </w:t>
      </w:r>
    </w:p>
    <w:p w14:paraId="0EA06C7E" w14:textId="77777777" w:rsidR="00D810E4" w:rsidRPr="00C221FC" w:rsidRDefault="00D810E4" w:rsidP="006D0635">
      <w:pPr>
        <w:spacing w:before="240" w:line="240" w:lineRule="auto"/>
        <w:ind w:left="851" w:right="333"/>
        <w:jc w:val="both"/>
        <w:rPr>
          <w:rFonts w:ascii="Arial" w:eastAsia="Calibri" w:hAnsi="Arial" w:cs="Arial"/>
          <w:bCs/>
          <w:i/>
        </w:rPr>
      </w:pPr>
      <w:r w:rsidRPr="00C221FC">
        <w:rPr>
          <w:rFonts w:ascii="Arial" w:eastAsia="Calibri" w:hAnsi="Arial" w:cs="Arial"/>
          <w:b/>
          <w:bCs/>
          <w:i/>
        </w:rPr>
        <w:t xml:space="preserve">LEGITIMACION EN LA CAUSA Y LEGITIMACION EN EL PROCESO. DIFERENCIAS. </w:t>
      </w:r>
      <w:r w:rsidRPr="00C221FC">
        <w:rPr>
          <w:rFonts w:ascii="Arial" w:eastAsia="Calibri" w:hAnsi="Arial" w:cs="Arial"/>
          <w:bCs/>
          <w:i/>
        </w:rPr>
        <w:t xml:space="preserve">La legitimatio ad causam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legitimatio ad procesum sí es un presupuesto procesal pues refiere a la capacidad de </w:t>
      </w:r>
      <w:r w:rsidRPr="00C221FC">
        <w:rPr>
          <w:rFonts w:ascii="Arial" w:eastAsia="Calibri" w:hAnsi="Arial" w:cs="Arial"/>
          <w:bCs/>
          <w:i/>
        </w:rPr>
        <w:lastRenderedPageBreak/>
        <w:t>las partes para ejecutar válidamente actos procesales y, por tanto, es condición para la validez formal del juicio.</w:t>
      </w:r>
    </w:p>
    <w:p w14:paraId="3B6EDA6E" w14:textId="77777777" w:rsidR="00D810E4" w:rsidRPr="00C221FC" w:rsidRDefault="00D810E4" w:rsidP="006D0635">
      <w:pPr>
        <w:spacing w:before="240" w:line="240" w:lineRule="auto"/>
        <w:ind w:left="851" w:right="333"/>
        <w:jc w:val="both"/>
        <w:rPr>
          <w:rFonts w:ascii="Arial" w:eastAsia="Calibri" w:hAnsi="Arial" w:cs="Arial"/>
          <w:bCs/>
          <w:i/>
        </w:rPr>
      </w:pPr>
      <w:r w:rsidRPr="00C221FC">
        <w:rPr>
          <w:rFonts w:ascii="Arial" w:eastAsia="Calibri" w:hAnsi="Arial" w:cs="Arial"/>
          <w:bCs/>
          <w:i/>
        </w:rPr>
        <w:t>SEGUNDO TRIBUNAL COLEGIADO DEL DECIMO SEXTO CIRCUITO.</w:t>
      </w:r>
    </w:p>
    <w:p w14:paraId="26BE7615" w14:textId="692C062A" w:rsidR="00D810E4" w:rsidRDefault="00D810E4" w:rsidP="006D0635">
      <w:pPr>
        <w:spacing w:before="240" w:line="240" w:lineRule="auto"/>
        <w:ind w:left="851" w:right="333"/>
        <w:jc w:val="both"/>
        <w:rPr>
          <w:rFonts w:ascii="Arial" w:eastAsia="Calibri" w:hAnsi="Arial" w:cs="Arial"/>
          <w:bCs/>
          <w:i/>
        </w:rPr>
      </w:pPr>
      <w:r w:rsidRPr="00C221FC">
        <w:rPr>
          <w:rFonts w:ascii="Arial" w:eastAsia="Calibri" w:hAnsi="Arial" w:cs="Arial"/>
          <w:bCs/>
          <w:i/>
        </w:rPr>
        <w:t>Amparo directo 114/91. María Eneida Arguijo, como albacea de la sucesión a bienes de Benjamín Arguijo Avalos. 12 de junio de 1991. Unanimidad de votos. Ponente: Ignacio Patlán Romero. Secretario: Gildardo García Barrón.</w:t>
      </w:r>
    </w:p>
    <w:p w14:paraId="58F55FE9" w14:textId="77777777" w:rsidR="006D0635" w:rsidRPr="00C221FC" w:rsidRDefault="006D0635" w:rsidP="006D0635">
      <w:pPr>
        <w:spacing w:before="240" w:line="240" w:lineRule="auto"/>
        <w:ind w:left="851" w:right="333"/>
        <w:jc w:val="both"/>
        <w:rPr>
          <w:rFonts w:ascii="Arial" w:eastAsia="Calibri" w:hAnsi="Arial" w:cs="Arial"/>
          <w:bCs/>
          <w:i/>
        </w:rPr>
      </w:pPr>
    </w:p>
    <w:p w14:paraId="73C4C3C4" w14:textId="222AA608" w:rsidR="00D75DC7" w:rsidRDefault="007D55DA" w:rsidP="00D85099">
      <w:pPr>
        <w:widowControl w:val="0"/>
        <w:spacing w:before="240" w:after="0" w:line="360" w:lineRule="auto"/>
        <w:ind w:right="18"/>
        <w:jc w:val="both"/>
        <w:rPr>
          <w:rFonts w:ascii="Arial" w:hAnsi="Arial" w:cs="Arial"/>
          <w:sz w:val="26"/>
          <w:szCs w:val="26"/>
        </w:rPr>
      </w:pPr>
      <w:r>
        <w:rPr>
          <w:rFonts w:ascii="Arial" w:eastAsia="Calibri" w:hAnsi="Arial" w:cs="Arial"/>
          <w:bCs/>
          <w:sz w:val="26"/>
          <w:szCs w:val="26"/>
        </w:rPr>
        <w:tab/>
      </w:r>
      <w:r w:rsidR="00A57537">
        <w:rPr>
          <w:rFonts w:ascii="Arial" w:eastAsia="Calibri" w:hAnsi="Arial" w:cs="Arial"/>
          <w:bCs/>
          <w:sz w:val="26"/>
          <w:szCs w:val="26"/>
        </w:rPr>
        <w:t>En</w:t>
      </w:r>
      <w:r w:rsidR="006D0635">
        <w:rPr>
          <w:rFonts w:ascii="Arial" w:eastAsia="Calibri" w:hAnsi="Arial" w:cs="Arial"/>
          <w:bCs/>
          <w:sz w:val="26"/>
          <w:szCs w:val="26"/>
        </w:rPr>
        <w:t xml:space="preserve"> </w:t>
      </w:r>
      <w:r w:rsidR="00A57537">
        <w:rPr>
          <w:rFonts w:ascii="Arial" w:eastAsia="Calibri" w:hAnsi="Arial" w:cs="Arial"/>
          <w:bCs/>
          <w:sz w:val="26"/>
          <w:szCs w:val="26"/>
        </w:rPr>
        <w:t>consecuencia,</w:t>
      </w:r>
      <w:r w:rsidR="006D0635">
        <w:rPr>
          <w:rFonts w:ascii="Arial" w:eastAsia="Calibri" w:hAnsi="Arial" w:cs="Arial"/>
          <w:bCs/>
          <w:sz w:val="26"/>
          <w:szCs w:val="26"/>
        </w:rPr>
        <w:t xml:space="preserve"> </w:t>
      </w:r>
      <w:r w:rsidR="00A57537">
        <w:rPr>
          <w:rFonts w:ascii="Arial" w:eastAsia="Calibri" w:hAnsi="Arial" w:cs="Arial"/>
          <w:bCs/>
          <w:sz w:val="26"/>
          <w:szCs w:val="26"/>
        </w:rPr>
        <w:t>atendiendo</w:t>
      </w:r>
      <w:r w:rsidR="006D0635">
        <w:rPr>
          <w:rFonts w:ascii="Arial" w:eastAsia="Calibri" w:hAnsi="Arial" w:cs="Arial"/>
          <w:bCs/>
          <w:sz w:val="26"/>
          <w:szCs w:val="26"/>
        </w:rPr>
        <w:t xml:space="preserve"> </w:t>
      </w:r>
      <w:r w:rsidR="00A57537">
        <w:rPr>
          <w:rFonts w:ascii="Arial" w:eastAsia="Calibri" w:hAnsi="Arial" w:cs="Arial"/>
          <w:bCs/>
          <w:sz w:val="26"/>
          <w:szCs w:val="26"/>
        </w:rPr>
        <w:t>a</w:t>
      </w:r>
      <w:r w:rsidR="006D0635">
        <w:rPr>
          <w:rFonts w:ascii="Arial" w:eastAsia="Calibri" w:hAnsi="Arial" w:cs="Arial"/>
          <w:bCs/>
          <w:sz w:val="26"/>
          <w:szCs w:val="26"/>
        </w:rPr>
        <w:t xml:space="preserve"> </w:t>
      </w:r>
      <w:r w:rsidR="00D75DC7">
        <w:rPr>
          <w:rFonts w:ascii="Arial" w:eastAsia="Calibri" w:hAnsi="Arial" w:cs="Arial"/>
          <w:bCs/>
          <w:sz w:val="26"/>
          <w:szCs w:val="26"/>
        </w:rPr>
        <w:t>las</w:t>
      </w:r>
      <w:r w:rsidR="006D0635">
        <w:rPr>
          <w:rFonts w:ascii="Arial" w:eastAsia="Calibri" w:hAnsi="Arial" w:cs="Arial"/>
          <w:bCs/>
          <w:sz w:val="26"/>
          <w:szCs w:val="26"/>
        </w:rPr>
        <w:t xml:space="preserve"> </w:t>
      </w:r>
      <w:r w:rsidR="00D75DC7">
        <w:rPr>
          <w:rFonts w:ascii="Arial" w:eastAsia="Calibri" w:hAnsi="Arial" w:cs="Arial"/>
          <w:bCs/>
          <w:sz w:val="26"/>
          <w:szCs w:val="26"/>
        </w:rPr>
        <w:t>consideraciones</w:t>
      </w:r>
      <w:r w:rsidR="00A57537">
        <w:rPr>
          <w:rFonts w:ascii="Arial" w:eastAsia="Calibri" w:hAnsi="Arial" w:cs="Arial"/>
          <w:bCs/>
          <w:sz w:val="26"/>
          <w:szCs w:val="26"/>
        </w:rPr>
        <w:t xml:space="preserve"> anteriormente expuestas</w:t>
      </w:r>
      <w:r w:rsidR="00D75DC7">
        <w:rPr>
          <w:rFonts w:ascii="Arial" w:eastAsia="Calibri" w:hAnsi="Arial" w:cs="Arial"/>
          <w:bCs/>
          <w:sz w:val="26"/>
          <w:szCs w:val="26"/>
        </w:rPr>
        <w:t>,</w:t>
      </w:r>
      <w:r w:rsidR="007D2B45">
        <w:rPr>
          <w:rFonts w:ascii="Arial" w:eastAsia="Calibri" w:hAnsi="Arial" w:cs="Arial"/>
          <w:bCs/>
          <w:sz w:val="26"/>
          <w:szCs w:val="26"/>
        </w:rPr>
        <w:t xml:space="preserve"> es </w:t>
      </w:r>
      <w:r w:rsidR="00D75DC7">
        <w:rPr>
          <w:rFonts w:ascii="Arial" w:eastAsia="Calibri" w:hAnsi="Arial" w:cs="Arial"/>
          <w:bCs/>
          <w:sz w:val="26"/>
          <w:szCs w:val="26"/>
        </w:rPr>
        <w:t>procede</w:t>
      </w:r>
      <w:r w:rsidR="007D2B45">
        <w:rPr>
          <w:rFonts w:ascii="Arial" w:eastAsia="Calibri" w:hAnsi="Arial" w:cs="Arial"/>
          <w:bCs/>
          <w:sz w:val="26"/>
          <w:szCs w:val="26"/>
        </w:rPr>
        <w:t>nte</w:t>
      </w:r>
      <w:r w:rsidR="00D75DC7">
        <w:rPr>
          <w:rFonts w:ascii="Arial" w:eastAsia="Calibri" w:hAnsi="Arial" w:cs="Arial"/>
          <w:bCs/>
          <w:sz w:val="26"/>
          <w:szCs w:val="26"/>
        </w:rPr>
        <w:t xml:space="preserv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w:t>
      </w:r>
      <w:r w:rsidR="00FD36AB">
        <w:rPr>
          <w:rFonts w:ascii="Arial" w:eastAsia="Calibri" w:hAnsi="Arial" w:cs="Arial"/>
          <w:bCs/>
          <w:sz w:val="26"/>
          <w:szCs w:val="26"/>
        </w:rPr>
        <w:t>revisión, al no estar legitimad</w:t>
      </w:r>
      <w:r w:rsidR="005F48E0">
        <w:rPr>
          <w:rFonts w:ascii="Arial" w:eastAsia="Calibri" w:hAnsi="Arial" w:cs="Arial"/>
          <w:bCs/>
          <w:sz w:val="26"/>
          <w:szCs w:val="26"/>
        </w:rPr>
        <w:t>a</w:t>
      </w:r>
      <w:r w:rsidR="00D75DC7">
        <w:rPr>
          <w:rFonts w:ascii="Arial" w:eastAsia="Calibri" w:hAnsi="Arial" w:cs="Arial"/>
          <w:bCs/>
          <w:sz w:val="26"/>
          <w:szCs w:val="26"/>
        </w:rPr>
        <w:t xml:space="preserve"> </w:t>
      </w:r>
      <w:r w:rsidR="00FD36AB">
        <w:rPr>
          <w:rFonts w:ascii="Arial" w:eastAsia="Calibri" w:hAnsi="Arial" w:cs="Arial"/>
          <w:bCs/>
          <w:sz w:val="26"/>
          <w:szCs w:val="26"/>
        </w:rPr>
        <w:t>l</w:t>
      </w:r>
      <w:r w:rsidR="005F48E0">
        <w:rPr>
          <w:rFonts w:ascii="Arial" w:eastAsia="Calibri" w:hAnsi="Arial" w:cs="Arial"/>
          <w:bCs/>
          <w:sz w:val="26"/>
          <w:szCs w:val="26"/>
        </w:rPr>
        <w:t>a</w:t>
      </w:r>
      <w:r w:rsidR="00FD36AB">
        <w:rPr>
          <w:rFonts w:ascii="Arial" w:eastAsia="Calibri" w:hAnsi="Arial" w:cs="Arial"/>
          <w:bCs/>
          <w:sz w:val="26"/>
          <w:szCs w:val="26"/>
        </w:rPr>
        <w:t xml:space="preserve"> </w:t>
      </w:r>
      <w:r w:rsidR="00CA65B8">
        <w:rPr>
          <w:rFonts w:ascii="Arial" w:eastAsia="Calibri" w:hAnsi="Arial" w:cs="Arial"/>
          <w:bCs/>
          <w:sz w:val="26"/>
          <w:szCs w:val="26"/>
        </w:rPr>
        <w:t xml:space="preserve">autoridad </w:t>
      </w:r>
      <w:r w:rsidR="00D75DC7">
        <w:rPr>
          <w:rFonts w:ascii="Arial" w:eastAsia="Calibri" w:hAnsi="Arial" w:cs="Arial"/>
          <w:bCs/>
          <w:sz w:val="26"/>
          <w:szCs w:val="26"/>
        </w:rPr>
        <w:t xml:space="preserve">recurrente para impugnar la sentencia en los términos planteados </w:t>
      </w:r>
      <w:r w:rsidR="00FD36AB" w:rsidRPr="006406CE">
        <w:rPr>
          <w:rFonts w:ascii="Arial" w:eastAsia="Calibri" w:hAnsi="Arial" w:cs="Arial"/>
          <w:sz w:val="26"/>
          <w:szCs w:val="26"/>
        </w:rPr>
        <w:t xml:space="preserve">y </w:t>
      </w:r>
      <w:r w:rsidR="00CA65B8" w:rsidRPr="00E5261F">
        <w:rPr>
          <w:rFonts w:ascii="Arial" w:hAnsi="Arial" w:cs="Arial"/>
          <w:bCs/>
          <w:iCs/>
          <w:sz w:val="26"/>
          <w:szCs w:val="26"/>
        </w:rPr>
        <w:t>con fundamento en los artículos 237 y 238 de la Ley de Procedimiento y Justicia Administrativa para el Estado</w:t>
      </w:r>
      <w:r w:rsidR="00CA65B8" w:rsidRPr="006406CE">
        <w:rPr>
          <w:rFonts w:ascii="Arial" w:eastAsia="Calibri" w:hAnsi="Arial" w:cs="Arial"/>
          <w:sz w:val="26"/>
          <w:szCs w:val="26"/>
        </w:rPr>
        <w:t xml:space="preserve"> </w:t>
      </w:r>
      <w:r w:rsidR="00CA65B8">
        <w:rPr>
          <w:rFonts w:ascii="Arial" w:eastAsia="Calibri" w:hAnsi="Arial" w:cs="Arial"/>
          <w:sz w:val="26"/>
          <w:szCs w:val="26"/>
        </w:rPr>
        <w:t xml:space="preserve">de Oaxaca, </w:t>
      </w:r>
      <w:r w:rsidR="00FD36AB" w:rsidRPr="006406CE">
        <w:rPr>
          <w:rFonts w:ascii="Arial" w:eastAsia="Calibri" w:hAnsi="Arial" w:cs="Arial"/>
          <w:sz w:val="26"/>
          <w:szCs w:val="26"/>
        </w:rPr>
        <w:t>se</w:t>
      </w:r>
      <w:r w:rsidR="00D75DC7">
        <w:rPr>
          <w:rFonts w:ascii="Arial" w:hAnsi="Arial" w:cs="Arial"/>
          <w:sz w:val="26"/>
          <w:szCs w:val="26"/>
        </w:rPr>
        <w:t>:</w:t>
      </w:r>
    </w:p>
    <w:p w14:paraId="5E97229F" w14:textId="77777777" w:rsidR="00D75DC7" w:rsidRDefault="00D75DC7" w:rsidP="00D75DC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671827AB" w14:textId="77777777"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14:paraId="24B6B945" w14:textId="77777777"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D85099">
        <w:rPr>
          <w:rFonts w:ascii="Arial" w:hAnsi="Arial" w:cs="Arial"/>
          <w:sz w:val="26"/>
          <w:szCs w:val="26"/>
        </w:rPr>
        <w:t>Séptima</w:t>
      </w:r>
      <w:r w:rsidR="0045239D">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p>
    <w:p w14:paraId="4703DC7A" w14:textId="77777777" w:rsidR="006D0635" w:rsidRDefault="006D0635" w:rsidP="006D0635">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7A2E06F7" w14:textId="77777777" w:rsidR="006D0635" w:rsidRDefault="006D0635" w:rsidP="006D0635">
      <w:pPr>
        <w:tabs>
          <w:tab w:val="left" w:pos="1680"/>
          <w:tab w:val="center" w:pos="4277"/>
        </w:tabs>
        <w:spacing w:line="240" w:lineRule="auto"/>
        <w:jc w:val="center"/>
        <w:rPr>
          <w:rFonts w:ascii="Arial" w:hAnsi="Arial" w:cs="Arial"/>
          <w:sz w:val="26"/>
          <w:szCs w:val="26"/>
        </w:rPr>
      </w:pPr>
    </w:p>
    <w:p w14:paraId="52CE18FB" w14:textId="77777777" w:rsidR="006D0635" w:rsidRDefault="006D0635" w:rsidP="006D0635">
      <w:pPr>
        <w:tabs>
          <w:tab w:val="left" w:pos="1680"/>
          <w:tab w:val="center" w:pos="4277"/>
        </w:tabs>
        <w:spacing w:line="240" w:lineRule="auto"/>
        <w:rPr>
          <w:rFonts w:ascii="Arial" w:hAnsi="Arial" w:cs="Arial"/>
          <w:sz w:val="26"/>
          <w:szCs w:val="26"/>
        </w:rPr>
      </w:pPr>
    </w:p>
    <w:p w14:paraId="47A13AB6" w14:textId="07EDA79D" w:rsidR="006D0635" w:rsidRDefault="006D0635" w:rsidP="006D0635">
      <w:pPr>
        <w:tabs>
          <w:tab w:val="left" w:pos="1680"/>
          <w:tab w:val="center" w:pos="4277"/>
        </w:tabs>
        <w:spacing w:line="240" w:lineRule="auto"/>
        <w:jc w:val="center"/>
        <w:rPr>
          <w:rFonts w:ascii="Arial" w:hAnsi="Arial" w:cs="Arial"/>
          <w:sz w:val="26"/>
          <w:szCs w:val="26"/>
        </w:rPr>
      </w:pPr>
    </w:p>
    <w:p w14:paraId="4343D849" w14:textId="77777777" w:rsidR="006D0635" w:rsidRDefault="006D0635" w:rsidP="006D0635">
      <w:pPr>
        <w:tabs>
          <w:tab w:val="left" w:pos="1680"/>
          <w:tab w:val="center" w:pos="4277"/>
        </w:tabs>
        <w:spacing w:line="240" w:lineRule="auto"/>
        <w:jc w:val="center"/>
        <w:rPr>
          <w:rFonts w:ascii="Arial" w:hAnsi="Arial" w:cs="Arial"/>
          <w:sz w:val="26"/>
          <w:szCs w:val="26"/>
        </w:rPr>
      </w:pPr>
    </w:p>
    <w:p w14:paraId="0F5636AE" w14:textId="77777777" w:rsidR="006D0635" w:rsidRDefault="006D0635" w:rsidP="006D063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97C6D86" w14:textId="77777777" w:rsidR="006D0635" w:rsidRDefault="006D0635" w:rsidP="006D063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582B65A" w14:textId="586D4D1A" w:rsidR="006D0635" w:rsidRDefault="006D0635" w:rsidP="006D0635">
      <w:pPr>
        <w:spacing w:after="0" w:line="360" w:lineRule="auto"/>
        <w:jc w:val="center"/>
        <w:rPr>
          <w:rFonts w:ascii="Arial" w:hAnsi="Arial" w:cs="Arial"/>
          <w:sz w:val="26"/>
          <w:szCs w:val="26"/>
        </w:rPr>
      </w:pPr>
    </w:p>
    <w:p w14:paraId="7433C804" w14:textId="77777777" w:rsidR="006D0635" w:rsidRDefault="006D0635" w:rsidP="006D0635">
      <w:pPr>
        <w:spacing w:after="0" w:line="360" w:lineRule="auto"/>
        <w:jc w:val="center"/>
        <w:rPr>
          <w:rFonts w:ascii="Arial" w:hAnsi="Arial" w:cs="Arial"/>
          <w:sz w:val="26"/>
          <w:szCs w:val="26"/>
        </w:rPr>
      </w:pPr>
    </w:p>
    <w:p w14:paraId="729A5A28" w14:textId="77777777" w:rsidR="006D0635" w:rsidRDefault="006D0635" w:rsidP="006D0635">
      <w:pPr>
        <w:spacing w:after="0" w:line="360" w:lineRule="auto"/>
        <w:jc w:val="center"/>
        <w:rPr>
          <w:rFonts w:ascii="Arial" w:hAnsi="Arial" w:cs="Arial"/>
          <w:sz w:val="26"/>
          <w:szCs w:val="26"/>
        </w:rPr>
      </w:pPr>
    </w:p>
    <w:p w14:paraId="57889813" w14:textId="018D3F09" w:rsidR="006D0635" w:rsidRDefault="006D0635" w:rsidP="006D0635">
      <w:pPr>
        <w:spacing w:after="0" w:line="360" w:lineRule="auto"/>
        <w:rPr>
          <w:rFonts w:ascii="Arial" w:hAnsi="Arial" w:cs="Arial"/>
          <w:sz w:val="26"/>
          <w:szCs w:val="26"/>
        </w:rPr>
      </w:pPr>
    </w:p>
    <w:p w14:paraId="22B8003B" w14:textId="77777777" w:rsidR="006D0635" w:rsidRDefault="006D0635" w:rsidP="006D0635">
      <w:pPr>
        <w:spacing w:after="0" w:line="360" w:lineRule="auto"/>
        <w:rPr>
          <w:rFonts w:ascii="Arial" w:hAnsi="Arial" w:cs="Arial"/>
          <w:sz w:val="26"/>
          <w:szCs w:val="26"/>
        </w:rPr>
      </w:pPr>
    </w:p>
    <w:p w14:paraId="2E3F02A5" w14:textId="77777777" w:rsidR="006D0635" w:rsidRDefault="006D0635" w:rsidP="006D063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5C09152C" w14:textId="77777777" w:rsidR="006D0635" w:rsidRDefault="006D0635" w:rsidP="006D0635">
      <w:pPr>
        <w:tabs>
          <w:tab w:val="center" w:pos="4135"/>
          <w:tab w:val="left" w:pos="7515"/>
        </w:tabs>
        <w:spacing w:after="0" w:line="360" w:lineRule="auto"/>
        <w:rPr>
          <w:rFonts w:ascii="Arial" w:hAnsi="Arial" w:cs="Arial"/>
          <w:b/>
          <w:bCs/>
          <w:sz w:val="14"/>
          <w:szCs w:val="14"/>
        </w:rPr>
      </w:pPr>
    </w:p>
    <w:p w14:paraId="637E31FE" w14:textId="2F1B8C02" w:rsidR="006D0635" w:rsidRPr="00B16E8F" w:rsidRDefault="006D0635" w:rsidP="006D0635">
      <w:pPr>
        <w:tabs>
          <w:tab w:val="center" w:pos="4135"/>
          <w:tab w:val="left" w:pos="7515"/>
        </w:tabs>
        <w:spacing w:after="0" w:line="360" w:lineRule="auto"/>
        <w:jc w:val="center"/>
        <w:rPr>
          <w:rFonts w:ascii="Arial" w:hAnsi="Arial" w:cs="Arial"/>
          <w:b/>
          <w:bCs/>
          <w:sz w:val="14"/>
          <w:szCs w:val="14"/>
        </w:rPr>
      </w:pPr>
      <w:r w:rsidRPr="00B16E8F">
        <w:rPr>
          <w:rFonts w:ascii="Arial" w:hAnsi="Arial" w:cs="Arial"/>
          <w:b/>
          <w:bCs/>
          <w:sz w:val="14"/>
          <w:szCs w:val="14"/>
        </w:rPr>
        <w:t>LAS PRESENTES FIRMAS CORRESPONDEN AL RECURSO DE REVISIÓN</w:t>
      </w:r>
      <w:r>
        <w:rPr>
          <w:rFonts w:ascii="Arial" w:hAnsi="Arial" w:cs="Arial"/>
          <w:b/>
          <w:bCs/>
          <w:sz w:val="14"/>
          <w:szCs w:val="14"/>
        </w:rPr>
        <w:t xml:space="preserve"> 279</w:t>
      </w:r>
      <w:r w:rsidRPr="00B16E8F">
        <w:rPr>
          <w:rFonts w:ascii="Arial" w:hAnsi="Arial" w:cs="Arial"/>
          <w:b/>
          <w:bCs/>
          <w:sz w:val="14"/>
          <w:szCs w:val="14"/>
        </w:rPr>
        <w:t>/20</w:t>
      </w:r>
      <w:r>
        <w:rPr>
          <w:rFonts w:ascii="Arial" w:hAnsi="Arial" w:cs="Arial"/>
          <w:b/>
          <w:bCs/>
          <w:sz w:val="14"/>
          <w:szCs w:val="14"/>
        </w:rPr>
        <w:t>19</w:t>
      </w:r>
    </w:p>
    <w:p w14:paraId="7B50C485"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64902E0E"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0A43C627"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65156B55"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01C37952"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4311DF4F"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1FB0AD19" w14:textId="77777777" w:rsidR="006D0635" w:rsidRDefault="006D0635" w:rsidP="006D063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7ED68EE"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49DF4BED"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1670984B"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788F3CE0"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2A1F5018" w14:textId="77777777" w:rsidR="006D0635" w:rsidRDefault="006D0635" w:rsidP="006D0635">
      <w:pPr>
        <w:tabs>
          <w:tab w:val="center" w:pos="4135"/>
          <w:tab w:val="left" w:pos="7515"/>
        </w:tabs>
        <w:spacing w:after="0" w:line="360" w:lineRule="auto"/>
        <w:jc w:val="center"/>
        <w:rPr>
          <w:rFonts w:ascii="Arial" w:hAnsi="Arial" w:cs="Arial"/>
          <w:sz w:val="26"/>
          <w:szCs w:val="26"/>
        </w:rPr>
      </w:pPr>
    </w:p>
    <w:p w14:paraId="0E505FCB" w14:textId="77777777" w:rsidR="006D0635" w:rsidRDefault="006D0635" w:rsidP="006D063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LICENCIADO JUAN EDY GARCIA CORONAD</w:t>
      </w:r>
    </w:p>
    <w:p w14:paraId="3C77B5A1" w14:textId="77777777" w:rsidR="006D0635" w:rsidRDefault="006D0635" w:rsidP="006D063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SECRETARIO GENERAL DE ACUERDO</w:t>
      </w:r>
    </w:p>
    <w:p w14:paraId="577FB4E2" w14:textId="77777777" w:rsidR="006D0635" w:rsidRPr="00156F22" w:rsidRDefault="006D0635" w:rsidP="006D0635">
      <w:pPr>
        <w:spacing w:after="0" w:line="360" w:lineRule="auto"/>
        <w:ind w:firstLine="708"/>
        <w:jc w:val="both"/>
        <w:rPr>
          <w:rFonts w:ascii="Arial" w:hAnsi="Arial" w:cs="Arial"/>
          <w:sz w:val="14"/>
          <w:szCs w:val="26"/>
        </w:rPr>
      </w:pPr>
    </w:p>
    <w:p w14:paraId="594B224F" w14:textId="77777777" w:rsidR="006D0635" w:rsidRPr="00D82C07" w:rsidRDefault="006D0635" w:rsidP="006D0635">
      <w:pPr>
        <w:spacing w:after="0" w:line="360" w:lineRule="auto"/>
        <w:ind w:firstLine="708"/>
        <w:jc w:val="both"/>
        <w:rPr>
          <w:rFonts w:ascii="Arial" w:eastAsia="Calibri" w:hAnsi="Arial" w:cs="Arial"/>
          <w:sz w:val="26"/>
          <w:szCs w:val="26"/>
        </w:rPr>
      </w:pPr>
    </w:p>
    <w:p w14:paraId="1D400CB5" w14:textId="44107922" w:rsidR="00B939A8" w:rsidRDefault="00B939A8" w:rsidP="006D0635">
      <w:pPr>
        <w:spacing w:before="240" w:line="360" w:lineRule="auto"/>
        <w:ind w:firstLine="708"/>
        <w:jc w:val="both"/>
        <w:rPr>
          <w:rFonts w:ascii="Arial" w:hAnsi="Arial" w:cs="Arial"/>
          <w:sz w:val="26"/>
          <w:szCs w:val="26"/>
        </w:rPr>
      </w:pPr>
    </w:p>
    <w:sectPr w:rsidR="00B939A8" w:rsidSect="006D063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48F25" w14:textId="77777777" w:rsidR="00422B8C" w:rsidRDefault="00422B8C">
      <w:pPr>
        <w:spacing w:after="0" w:line="240" w:lineRule="auto"/>
      </w:pPr>
      <w:r>
        <w:separator/>
      </w:r>
    </w:p>
  </w:endnote>
  <w:endnote w:type="continuationSeparator" w:id="0">
    <w:p w14:paraId="4BACA78B" w14:textId="77777777"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C62D7" w14:textId="77777777" w:rsidR="006D0635" w:rsidRDefault="006D063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5113E" w14:textId="51F0FD77" w:rsidR="006D0635" w:rsidRDefault="006D063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48EC" w14:textId="77777777" w:rsidR="006D0635" w:rsidRDefault="006D06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343839" w14:textId="77777777" w:rsidR="00422B8C" w:rsidRDefault="00422B8C">
      <w:pPr>
        <w:spacing w:after="0" w:line="240" w:lineRule="auto"/>
      </w:pPr>
      <w:r>
        <w:separator/>
      </w:r>
    </w:p>
  </w:footnote>
  <w:footnote w:type="continuationSeparator" w:id="0">
    <w:p w14:paraId="7FB2D413" w14:textId="77777777" w:rsidR="00422B8C" w:rsidRDefault="00422B8C">
      <w:pPr>
        <w:spacing w:after="0" w:line="240" w:lineRule="auto"/>
      </w:pPr>
      <w:r>
        <w:continuationSeparator/>
      </w:r>
    </w:p>
  </w:footnote>
  <w:footnote w:id="1">
    <w:p w14:paraId="616C0C73" w14:textId="77777777" w:rsidR="00BD2702" w:rsidRPr="00873308" w:rsidRDefault="00BD2702" w:rsidP="004D3CE8">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003829A7">
        <w:rPr>
          <w:rFonts w:ascii="Arial" w:hAnsi="Arial" w:cs="Arial"/>
          <w:b/>
          <w:i/>
        </w:rPr>
        <w:t xml:space="preserve">ARTÍCULO </w:t>
      </w:r>
      <w:r w:rsidR="004D3CE8">
        <w:rPr>
          <w:rFonts w:ascii="Arial" w:hAnsi="Arial" w:cs="Arial"/>
          <w:b/>
          <w:i/>
        </w:rPr>
        <w:t>23</w:t>
      </w:r>
      <w:r w:rsidRPr="00873308">
        <w:rPr>
          <w:rFonts w:ascii="Arial" w:hAnsi="Arial" w:cs="Arial"/>
          <w:b/>
          <w:i/>
        </w:rPr>
        <w:t xml:space="preserve">6.- </w:t>
      </w:r>
      <w:r w:rsidRPr="00873308">
        <w:rPr>
          <w:rFonts w:ascii="Arial" w:hAnsi="Arial" w:cs="Arial"/>
          <w:i/>
        </w:rPr>
        <w:t>Contra los acuerdos y resoluciones dictados por las salas unitarias de</w:t>
      </w:r>
      <w:r w:rsidR="00873308">
        <w:rPr>
          <w:rFonts w:ascii="Arial" w:hAnsi="Arial" w:cs="Arial"/>
          <w:i/>
        </w:rPr>
        <w:t xml:space="preserve"> </w:t>
      </w:r>
      <w:r w:rsidRPr="00873308">
        <w:rPr>
          <w:rFonts w:ascii="Arial" w:hAnsi="Arial" w:cs="Arial"/>
          <w:i/>
        </w:rPr>
        <w:t>primera instancia, procede el recurso de revisión,</w:t>
      </w:r>
      <w:r w:rsidR="00873308">
        <w:rPr>
          <w:rFonts w:ascii="Arial" w:hAnsi="Arial" w:cs="Arial"/>
          <w:i/>
        </w:rPr>
        <w:t xml:space="preserve"> cuyo conocimiento y resolución </w:t>
      </w:r>
      <w:r w:rsidRPr="00873308">
        <w:rPr>
          <w:rFonts w:ascii="Arial" w:hAnsi="Arial" w:cs="Arial"/>
          <w:i/>
        </w:rPr>
        <w:t>corresponde a la Sala Superior.</w:t>
      </w:r>
    </w:p>
    <w:p w14:paraId="09268660" w14:textId="77777777" w:rsidR="00BD2702" w:rsidRPr="00873308" w:rsidRDefault="00BD2702" w:rsidP="004D3CE8">
      <w:pPr>
        <w:pStyle w:val="Textonotapie"/>
        <w:jc w:val="both"/>
        <w:rPr>
          <w:rFonts w:ascii="Arial" w:hAnsi="Arial" w:cs="Arial"/>
          <w:i/>
        </w:rPr>
      </w:pPr>
      <w:r w:rsidRPr="00873308">
        <w:rPr>
          <w:rFonts w:ascii="Arial" w:hAnsi="Arial" w:cs="Arial"/>
          <w:i/>
        </w:rPr>
        <w:t>Podrán ser impugnadas por las partes, mediante recurso de revisión: …</w:t>
      </w:r>
    </w:p>
    <w:p w14:paraId="25FDC840" w14:textId="77777777" w:rsidR="00BD2702" w:rsidRPr="00873308" w:rsidRDefault="00BD2702" w:rsidP="004D3CE8">
      <w:pPr>
        <w:pStyle w:val="Textonotapie"/>
        <w:jc w:val="both"/>
        <w:rPr>
          <w:rFonts w:ascii="Arial" w:hAnsi="Arial" w:cs="Arial"/>
          <w:i/>
          <w:lang w:val="es-MX"/>
        </w:rPr>
      </w:pPr>
      <w:r w:rsidRPr="00873308">
        <w:rPr>
          <w:rFonts w:ascii="Arial" w:hAnsi="Arial" w:cs="Arial"/>
          <w:i/>
          <w:lang w:val="es-MX"/>
        </w:rPr>
        <w:t>VII. Las sentencias que decidan la cuestión planteada;</w:t>
      </w:r>
    </w:p>
  </w:footnote>
  <w:footnote w:id="2">
    <w:p w14:paraId="13F7FBA5" w14:textId="77777777"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4D3CE8">
        <w:rPr>
          <w:rFonts w:ascii="Arial" w:hAnsi="Arial" w:cs="Arial"/>
          <w:b/>
          <w:i/>
          <w:lang w:val="es-MX"/>
        </w:rPr>
        <w:t>20</w:t>
      </w:r>
      <w:r w:rsidR="0095018D" w:rsidRPr="0095018D">
        <w:rPr>
          <w:rFonts w:ascii="Arial" w:hAnsi="Arial" w:cs="Arial"/>
          <w:b/>
          <w:i/>
          <w:lang w:val="es-MX"/>
        </w:rPr>
        <w:t>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14:paraId="2B7DABDB" w14:textId="77777777"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6FC4F844" w14:textId="7344186F" w:rsidR="007A2B3C" w:rsidRDefault="0091063C">
        <w:pPr>
          <w:pStyle w:val="Encabezado"/>
          <w:jc w:val="center"/>
        </w:pPr>
        <w:r>
          <w:rPr>
            <w:noProof/>
          </w:rPr>
          <w:pict w14:anchorId="166A5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8495329"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PAGE   \* MERGEFORMAT</w:instrText>
        </w:r>
        <w:r w:rsidR="007A2B3C">
          <w:fldChar w:fldCharType="separate"/>
        </w:r>
        <w:r>
          <w:rPr>
            <w:noProof/>
          </w:rPr>
          <w:t>10</w:t>
        </w:r>
        <w:r w:rsidR="007A2B3C">
          <w:fldChar w:fldCharType="end"/>
        </w:r>
      </w:p>
    </w:sdtContent>
  </w:sdt>
  <w:p w14:paraId="72754588" w14:textId="77777777" w:rsidR="007A2B3C" w:rsidRDefault="007A2B3C">
    <w:pPr>
      <w:pStyle w:val="Encabezado"/>
    </w:pPr>
  </w:p>
  <w:p w14:paraId="17F963ED" w14:textId="77777777"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9EE8B" w14:textId="76786E23" w:rsidR="0091063C" w:rsidRDefault="0091063C" w:rsidP="00206B99">
    <w:pPr>
      <w:pStyle w:val="Encabezado"/>
      <w:jc w:val="center"/>
    </w:pPr>
  </w:p>
  <w:sdt>
    <w:sdtPr>
      <w:id w:val="7828657"/>
      <w:docPartObj>
        <w:docPartGallery w:val="Page Numbers (Top of Page)"/>
        <w:docPartUnique/>
      </w:docPartObj>
    </w:sdtPr>
    <w:sdtEndPr/>
    <w:sdtContent>
      <w:bookmarkStart w:id="1" w:name="_GoBack" w:displacedByCustomXml="prev"/>
      <w:p w14:paraId="72CA82A8" w14:textId="2266DD40" w:rsidR="007A2B3C" w:rsidRDefault="0091063C" w:rsidP="00206B99">
        <w:pPr>
          <w:pStyle w:val="Encabezado"/>
          <w:jc w:val="center"/>
          <w:rPr>
            <w:noProof/>
          </w:rPr>
        </w:pPr>
        <w:r>
          <w:rPr>
            <w:noProof/>
          </w:rPr>
          <w:pict w14:anchorId="77B1A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8495330"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bookmarkEnd w:id="1"/>
        <w:r w:rsidR="007A2B3C">
          <w:fldChar w:fldCharType="begin"/>
        </w:r>
        <w:r w:rsidR="007A2B3C">
          <w:instrText xml:space="preserve"> PAGE   \* MERGEFORMAT </w:instrText>
        </w:r>
        <w:r w:rsidR="007A2B3C">
          <w:fldChar w:fldCharType="separate"/>
        </w:r>
        <w:r>
          <w:rPr>
            <w:noProof/>
          </w:rPr>
          <w:t>1</w:t>
        </w:r>
        <w:r w:rsidR="007A2B3C">
          <w:rPr>
            <w:noProof/>
          </w:rPr>
          <w:fldChar w:fldCharType="end"/>
        </w:r>
      </w:p>
      <w:p w14:paraId="5E035ACB" w14:textId="34329886" w:rsidR="007A2B3C" w:rsidRDefault="0091063C" w:rsidP="00206B99">
        <w:pPr>
          <w:pStyle w:val="Encabezado"/>
          <w:jc w:val="center"/>
        </w:pPr>
      </w:p>
    </w:sdtContent>
  </w:sdt>
  <w:p w14:paraId="41BF1003" w14:textId="159E2C4E" w:rsidR="007A2B3C" w:rsidRDefault="007A2B3C" w:rsidP="00927607">
    <w:pPr>
      <w:pStyle w:val="Encabezado"/>
      <w:tabs>
        <w:tab w:val="left" w:pos="142"/>
      </w:tabs>
      <w:ind w:left="284"/>
    </w:pPr>
  </w:p>
  <w:p w14:paraId="59D61D01" w14:textId="2538AEB3" w:rsidR="007A2B3C" w:rsidRDefault="0091063C">
    <w:r>
      <w:rPr>
        <w:noProof/>
      </w:rPr>
      <mc:AlternateContent>
        <mc:Choice Requires="wps">
          <w:drawing>
            <wp:anchor distT="45720" distB="45720" distL="114300" distR="114300" simplePos="0" relativeHeight="251663872" behindDoc="0" locked="0" layoutInCell="1" allowOverlap="1" wp14:anchorId="29FAADB5" wp14:editId="417CB71C">
              <wp:simplePos x="0" y="0"/>
              <wp:positionH relativeFrom="column">
                <wp:posOffset>-1582420</wp:posOffset>
              </wp:positionH>
              <wp:positionV relativeFrom="paragraph">
                <wp:posOffset>5652135</wp:posOffset>
              </wp:positionV>
              <wp:extent cx="1098550" cy="805180"/>
              <wp:effectExtent l="0" t="0" r="25400"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805180"/>
                      </a:xfrm>
                      <a:prstGeom prst="rect">
                        <a:avLst/>
                      </a:prstGeom>
                      <a:solidFill>
                        <a:srgbClr val="FFFFFF"/>
                      </a:solidFill>
                      <a:ln w="9525">
                        <a:solidFill>
                          <a:srgbClr val="000000"/>
                        </a:solidFill>
                        <a:miter lim="800000"/>
                        <a:headEnd/>
                        <a:tailEnd/>
                      </a:ln>
                    </wps:spPr>
                    <wps:txbx>
                      <w:txbxContent>
                        <w:p w14:paraId="0DF5D927" w14:textId="2AC0346E" w:rsidR="0091063C" w:rsidRDefault="0091063C" w:rsidP="0091063C">
                          <w:pPr>
                            <w:rPr>
                              <w:sz w:val="16"/>
                              <w:szCs w:val="16"/>
                            </w:rPr>
                          </w:pPr>
                          <w:r>
                            <w:rPr>
                              <w:sz w:val="16"/>
                              <w:szCs w:val="16"/>
                            </w:rPr>
                            <w:t>Los datos personales están protegidos por el art.116 de la LGTAIP y el art. 56 de la LTAIPEO</w:t>
                          </w:r>
                        </w:p>
                        <w:p w14:paraId="1DC15E08" w14:textId="4542B255" w:rsidR="0091063C" w:rsidRDefault="009106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FAADB5" id="_x0000_t202" coordsize="21600,21600" o:spt="202" path="m,l,21600r21600,l21600,xe">
              <v:stroke joinstyle="miter"/>
              <v:path gradientshapeok="t" o:connecttype="rect"/>
            </v:shapetype>
            <v:shape id="Cuadro de texto 2" o:spid="_x0000_s1026" type="#_x0000_t202" style="position:absolute;margin-left:-124.6pt;margin-top:445.05pt;width:86.5pt;height:63.4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">
              <v:textbox>
                <w:txbxContent>
                  <w:p w14:paraId="0DF5D927" w14:textId="2AC0346E" w:rsidR="0091063C" w:rsidRDefault="0091063C" w:rsidP="0091063C">
                    <w:pPr>
                      <w:rPr>
                        <w:sz w:val="16"/>
                        <w:szCs w:val="16"/>
                      </w:rPr>
                    </w:pPr>
                    <w:r>
                      <w:rPr>
                        <w:sz w:val="16"/>
                        <w:szCs w:val="16"/>
                      </w:rPr>
                      <w:t>Los datos personales están protegidos por el art.116 de la LGTAIP y el art. 56 de la LTAIPEO</w:t>
                    </w:r>
                  </w:p>
                  <w:p w14:paraId="1DC15E08" w14:textId="4542B255" w:rsidR="0091063C" w:rsidRDefault="0091063C"/>
                </w:txbxContent>
              </v:textbox>
              <w10:wrap type="square"/>
            </v:shape>
          </w:pict>
        </mc:Fallback>
      </mc:AlternateContent>
    </w:r>
    <w:r w:rsidR="006D0635">
      <w:rPr>
        <w:noProof/>
        <w:lang w:val="es-MX" w:eastAsia="es-MX"/>
      </w:rPr>
      <mc:AlternateContent>
        <mc:Choice Requires="wpg">
          <w:drawing>
            <wp:anchor distT="0" distB="0" distL="114300" distR="114300" simplePos="0" relativeHeight="251657728" behindDoc="0" locked="0" layoutInCell="1" allowOverlap="1" wp14:anchorId="40ACBE84" wp14:editId="5602A1F9">
              <wp:simplePos x="0" y="0"/>
              <wp:positionH relativeFrom="column">
                <wp:posOffset>-1485900</wp:posOffset>
              </wp:positionH>
              <wp:positionV relativeFrom="paragraph">
                <wp:posOffset>4583771</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51D4D06F" id="Grupo 3" o:spid="_x0000_s1026" style="position:absolute;margin-left:-117pt;margin-top:360.95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4B83B" w14:textId="25D66A71" w:rsidR="006D0635" w:rsidRDefault="0091063C">
    <w:pPr>
      <w:pStyle w:val="Encabezado"/>
    </w:pPr>
    <w:r>
      <w:rPr>
        <w:noProof/>
      </w:rPr>
      <w:pict w14:anchorId="2DBE29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8495328"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4E58"/>
    <w:rsid w:val="000053E5"/>
    <w:rsid w:val="0000725B"/>
    <w:rsid w:val="00007717"/>
    <w:rsid w:val="00011594"/>
    <w:rsid w:val="000124FA"/>
    <w:rsid w:val="00013CC4"/>
    <w:rsid w:val="000169A3"/>
    <w:rsid w:val="00017C09"/>
    <w:rsid w:val="00021DF1"/>
    <w:rsid w:val="0002236D"/>
    <w:rsid w:val="0002434D"/>
    <w:rsid w:val="00026C11"/>
    <w:rsid w:val="00026F79"/>
    <w:rsid w:val="000330FB"/>
    <w:rsid w:val="00035047"/>
    <w:rsid w:val="00035379"/>
    <w:rsid w:val="000353A6"/>
    <w:rsid w:val="00036D01"/>
    <w:rsid w:val="000410A1"/>
    <w:rsid w:val="00041D15"/>
    <w:rsid w:val="0004237C"/>
    <w:rsid w:val="000447C4"/>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1DB"/>
    <w:rsid w:val="000A4E40"/>
    <w:rsid w:val="000A6360"/>
    <w:rsid w:val="000A6EC7"/>
    <w:rsid w:val="000A7BA9"/>
    <w:rsid w:val="000B0AA0"/>
    <w:rsid w:val="000B0E70"/>
    <w:rsid w:val="000B1A06"/>
    <w:rsid w:val="000B1E26"/>
    <w:rsid w:val="000B24CB"/>
    <w:rsid w:val="000B3B3B"/>
    <w:rsid w:val="000B4122"/>
    <w:rsid w:val="000C1F7C"/>
    <w:rsid w:val="000C313C"/>
    <w:rsid w:val="000C3DBF"/>
    <w:rsid w:val="000D0E1D"/>
    <w:rsid w:val="000D1BD0"/>
    <w:rsid w:val="000D2027"/>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208F4"/>
    <w:rsid w:val="001213C8"/>
    <w:rsid w:val="00121600"/>
    <w:rsid w:val="00121A8A"/>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178E"/>
    <w:rsid w:val="00142174"/>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19C"/>
    <w:rsid w:val="00164BAD"/>
    <w:rsid w:val="00171831"/>
    <w:rsid w:val="00172205"/>
    <w:rsid w:val="001732F5"/>
    <w:rsid w:val="001761CB"/>
    <w:rsid w:val="001770F5"/>
    <w:rsid w:val="00180F55"/>
    <w:rsid w:val="001827CF"/>
    <w:rsid w:val="001843E8"/>
    <w:rsid w:val="00184B23"/>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0ED8"/>
    <w:rsid w:val="001B1297"/>
    <w:rsid w:val="001B40F8"/>
    <w:rsid w:val="001B469D"/>
    <w:rsid w:val="001B5774"/>
    <w:rsid w:val="001C0740"/>
    <w:rsid w:val="001C3488"/>
    <w:rsid w:val="001C4AAC"/>
    <w:rsid w:val="001C5D6C"/>
    <w:rsid w:val="001C6A1B"/>
    <w:rsid w:val="001C6F1C"/>
    <w:rsid w:val="001C77A4"/>
    <w:rsid w:val="001C7E67"/>
    <w:rsid w:val="001D0A5A"/>
    <w:rsid w:val="001D27A6"/>
    <w:rsid w:val="001D3B81"/>
    <w:rsid w:val="001D6065"/>
    <w:rsid w:val="001D67A7"/>
    <w:rsid w:val="001D694C"/>
    <w:rsid w:val="001D730F"/>
    <w:rsid w:val="001E1758"/>
    <w:rsid w:val="001E2D44"/>
    <w:rsid w:val="001E3B11"/>
    <w:rsid w:val="001E503D"/>
    <w:rsid w:val="001E5FC7"/>
    <w:rsid w:val="001E631B"/>
    <w:rsid w:val="001E680E"/>
    <w:rsid w:val="001F03C6"/>
    <w:rsid w:val="001F5841"/>
    <w:rsid w:val="001F72DF"/>
    <w:rsid w:val="001F759D"/>
    <w:rsid w:val="002001F3"/>
    <w:rsid w:val="00200843"/>
    <w:rsid w:val="0020247E"/>
    <w:rsid w:val="00203FD3"/>
    <w:rsid w:val="00206222"/>
    <w:rsid w:val="00206B99"/>
    <w:rsid w:val="002103CD"/>
    <w:rsid w:val="002113FA"/>
    <w:rsid w:val="00211AEE"/>
    <w:rsid w:val="00211DEF"/>
    <w:rsid w:val="00212CDB"/>
    <w:rsid w:val="00212D0A"/>
    <w:rsid w:val="0021319E"/>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48B8"/>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62666"/>
    <w:rsid w:val="0026327D"/>
    <w:rsid w:val="00263720"/>
    <w:rsid w:val="002656DA"/>
    <w:rsid w:val="002660AE"/>
    <w:rsid w:val="00267A88"/>
    <w:rsid w:val="00271D24"/>
    <w:rsid w:val="002729E4"/>
    <w:rsid w:val="00273171"/>
    <w:rsid w:val="00273A5C"/>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796C"/>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0FD"/>
    <w:rsid w:val="00315C76"/>
    <w:rsid w:val="003171AC"/>
    <w:rsid w:val="0031730E"/>
    <w:rsid w:val="00321AAB"/>
    <w:rsid w:val="00321C10"/>
    <w:rsid w:val="00321DCC"/>
    <w:rsid w:val="003253CA"/>
    <w:rsid w:val="0032787B"/>
    <w:rsid w:val="00331836"/>
    <w:rsid w:val="0033426E"/>
    <w:rsid w:val="00335EF4"/>
    <w:rsid w:val="00337583"/>
    <w:rsid w:val="0034180B"/>
    <w:rsid w:val="00342CE5"/>
    <w:rsid w:val="003462AA"/>
    <w:rsid w:val="003505C2"/>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2805"/>
    <w:rsid w:val="003829A7"/>
    <w:rsid w:val="00382FD0"/>
    <w:rsid w:val="00383AA4"/>
    <w:rsid w:val="00387C97"/>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7AD"/>
    <w:rsid w:val="003F5E8A"/>
    <w:rsid w:val="003F6843"/>
    <w:rsid w:val="00400164"/>
    <w:rsid w:val="00400D16"/>
    <w:rsid w:val="00402AA1"/>
    <w:rsid w:val="00404059"/>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407BC"/>
    <w:rsid w:val="00441788"/>
    <w:rsid w:val="00441869"/>
    <w:rsid w:val="004426E6"/>
    <w:rsid w:val="0044404B"/>
    <w:rsid w:val="00444733"/>
    <w:rsid w:val="0044548C"/>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5388"/>
    <w:rsid w:val="004870D8"/>
    <w:rsid w:val="00491DA5"/>
    <w:rsid w:val="004961AD"/>
    <w:rsid w:val="004969E9"/>
    <w:rsid w:val="00497E3B"/>
    <w:rsid w:val="004A2326"/>
    <w:rsid w:val="004A250E"/>
    <w:rsid w:val="004A2EC8"/>
    <w:rsid w:val="004A319F"/>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3CE8"/>
    <w:rsid w:val="004D4428"/>
    <w:rsid w:val="004D5713"/>
    <w:rsid w:val="004D5934"/>
    <w:rsid w:val="004D7564"/>
    <w:rsid w:val="004E154D"/>
    <w:rsid w:val="004E16A4"/>
    <w:rsid w:val="004E53BE"/>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137"/>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0E18"/>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FAD"/>
    <w:rsid w:val="00624207"/>
    <w:rsid w:val="00625FCF"/>
    <w:rsid w:val="00630C62"/>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164"/>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2F23"/>
    <w:rsid w:val="006C31AF"/>
    <w:rsid w:val="006C3540"/>
    <w:rsid w:val="006C4EE7"/>
    <w:rsid w:val="006D0635"/>
    <w:rsid w:val="006D1203"/>
    <w:rsid w:val="006D2D7D"/>
    <w:rsid w:val="006D4142"/>
    <w:rsid w:val="006D6AE0"/>
    <w:rsid w:val="006D7AAA"/>
    <w:rsid w:val="006E0451"/>
    <w:rsid w:val="006E04EF"/>
    <w:rsid w:val="006E1B16"/>
    <w:rsid w:val="006E27BA"/>
    <w:rsid w:val="006E43D3"/>
    <w:rsid w:val="006E44A9"/>
    <w:rsid w:val="006E5BE1"/>
    <w:rsid w:val="006E6519"/>
    <w:rsid w:val="006F0897"/>
    <w:rsid w:val="006F0D29"/>
    <w:rsid w:val="006F1924"/>
    <w:rsid w:val="006F2412"/>
    <w:rsid w:val="006F3363"/>
    <w:rsid w:val="006F5760"/>
    <w:rsid w:val="006F6BE0"/>
    <w:rsid w:val="00700013"/>
    <w:rsid w:val="00700117"/>
    <w:rsid w:val="00701FA5"/>
    <w:rsid w:val="00702862"/>
    <w:rsid w:val="00702D97"/>
    <w:rsid w:val="00703F64"/>
    <w:rsid w:val="00704CD1"/>
    <w:rsid w:val="0070679D"/>
    <w:rsid w:val="00707019"/>
    <w:rsid w:val="00707245"/>
    <w:rsid w:val="00712EE0"/>
    <w:rsid w:val="00713539"/>
    <w:rsid w:val="0071716F"/>
    <w:rsid w:val="0072215B"/>
    <w:rsid w:val="0072271C"/>
    <w:rsid w:val="00723286"/>
    <w:rsid w:val="0072379C"/>
    <w:rsid w:val="00724D82"/>
    <w:rsid w:val="00727C09"/>
    <w:rsid w:val="0073356D"/>
    <w:rsid w:val="00733866"/>
    <w:rsid w:val="00735D1B"/>
    <w:rsid w:val="007372AF"/>
    <w:rsid w:val="007372F0"/>
    <w:rsid w:val="007402AF"/>
    <w:rsid w:val="00742461"/>
    <w:rsid w:val="00742758"/>
    <w:rsid w:val="00742D9F"/>
    <w:rsid w:val="0074315B"/>
    <w:rsid w:val="007439B9"/>
    <w:rsid w:val="00745F93"/>
    <w:rsid w:val="00747AB7"/>
    <w:rsid w:val="00751540"/>
    <w:rsid w:val="00752B02"/>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E46"/>
    <w:rsid w:val="0079380A"/>
    <w:rsid w:val="00795CE3"/>
    <w:rsid w:val="0079638C"/>
    <w:rsid w:val="007A0DD5"/>
    <w:rsid w:val="007A1ABA"/>
    <w:rsid w:val="007A25A8"/>
    <w:rsid w:val="007A2B3C"/>
    <w:rsid w:val="007A3ECB"/>
    <w:rsid w:val="007A493D"/>
    <w:rsid w:val="007A4CC0"/>
    <w:rsid w:val="007A5A9E"/>
    <w:rsid w:val="007B0E0D"/>
    <w:rsid w:val="007B29E4"/>
    <w:rsid w:val="007B448D"/>
    <w:rsid w:val="007B5637"/>
    <w:rsid w:val="007B6958"/>
    <w:rsid w:val="007C4D7C"/>
    <w:rsid w:val="007C4FC7"/>
    <w:rsid w:val="007C5134"/>
    <w:rsid w:val="007C6CD3"/>
    <w:rsid w:val="007C7059"/>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26E8"/>
    <w:rsid w:val="0083002A"/>
    <w:rsid w:val="00830884"/>
    <w:rsid w:val="00832757"/>
    <w:rsid w:val="00832BFA"/>
    <w:rsid w:val="00832FD9"/>
    <w:rsid w:val="00832FE5"/>
    <w:rsid w:val="00837149"/>
    <w:rsid w:val="0084114B"/>
    <w:rsid w:val="00841573"/>
    <w:rsid w:val="00841CA9"/>
    <w:rsid w:val="00842ED4"/>
    <w:rsid w:val="00844358"/>
    <w:rsid w:val="00844E31"/>
    <w:rsid w:val="00845EA4"/>
    <w:rsid w:val="00847A1D"/>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2F58"/>
    <w:rsid w:val="00883E64"/>
    <w:rsid w:val="0088403D"/>
    <w:rsid w:val="00884EC0"/>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66A5"/>
    <w:rsid w:val="008E215F"/>
    <w:rsid w:val="008E4231"/>
    <w:rsid w:val="008E586E"/>
    <w:rsid w:val="008E6BFB"/>
    <w:rsid w:val="008E7F15"/>
    <w:rsid w:val="008F05C2"/>
    <w:rsid w:val="008F4249"/>
    <w:rsid w:val="008F52F4"/>
    <w:rsid w:val="008F5FD8"/>
    <w:rsid w:val="008F66F1"/>
    <w:rsid w:val="008F6A42"/>
    <w:rsid w:val="008F7D31"/>
    <w:rsid w:val="009007FC"/>
    <w:rsid w:val="0090282D"/>
    <w:rsid w:val="00903BE5"/>
    <w:rsid w:val="009049BE"/>
    <w:rsid w:val="009073DD"/>
    <w:rsid w:val="0091063C"/>
    <w:rsid w:val="009111EA"/>
    <w:rsid w:val="0091170B"/>
    <w:rsid w:val="00912837"/>
    <w:rsid w:val="0091304F"/>
    <w:rsid w:val="009133A9"/>
    <w:rsid w:val="009159DA"/>
    <w:rsid w:val="009164CA"/>
    <w:rsid w:val="00917A79"/>
    <w:rsid w:val="00920D15"/>
    <w:rsid w:val="009210A6"/>
    <w:rsid w:val="009221A5"/>
    <w:rsid w:val="00926FCD"/>
    <w:rsid w:val="00927607"/>
    <w:rsid w:val="00930D67"/>
    <w:rsid w:val="00931E3D"/>
    <w:rsid w:val="0093645B"/>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52F6"/>
    <w:rsid w:val="009758DB"/>
    <w:rsid w:val="00976521"/>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A663C"/>
    <w:rsid w:val="009A6A2A"/>
    <w:rsid w:val="009B04EE"/>
    <w:rsid w:val="009B1106"/>
    <w:rsid w:val="009B1EAF"/>
    <w:rsid w:val="009B38C8"/>
    <w:rsid w:val="009B3FAA"/>
    <w:rsid w:val="009B667B"/>
    <w:rsid w:val="009C4221"/>
    <w:rsid w:val="009D14FC"/>
    <w:rsid w:val="009D1C54"/>
    <w:rsid w:val="009D1ED8"/>
    <w:rsid w:val="009D4A0A"/>
    <w:rsid w:val="009D6659"/>
    <w:rsid w:val="009D6A01"/>
    <w:rsid w:val="009D7058"/>
    <w:rsid w:val="009E0336"/>
    <w:rsid w:val="009E10EC"/>
    <w:rsid w:val="009E1793"/>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52AF"/>
    <w:rsid w:val="00A21B13"/>
    <w:rsid w:val="00A22285"/>
    <w:rsid w:val="00A2316B"/>
    <w:rsid w:val="00A2508C"/>
    <w:rsid w:val="00A2572E"/>
    <w:rsid w:val="00A25FC0"/>
    <w:rsid w:val="00A262B6"/>
    <w:rsid w:val="00A26D41"/>
    <w:rsid w:val="00A27138"/>
    <w:rsid w:val="00A275EC"/>
    <w:rsid w:val="00A33123"/>
    <w:rsid w:val="00A3359F"/>
    <w:rsid w:val="00A33A89"/>
    <w:rsid w:val="00A3728F"/>
    <w:rsid w:val="00A40DD5"/>
    <w:rsid w:val="00A4105D"/>
    <w:rsid w:val="00A426B8"/>
    <w:rsid w:val="00A42994"/>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358C"/>
    <w:rsid w:val="00A73A3B"/>
    <w:rsid w:val="00A743C6"/>
    <w:rsid w:val="00A7622C"/>
    <w:rsid w:val="00A77949"/>
    <w:rsid w:val="00A8007D"/>
    <w:rsid w:val="00A80B43"/>
    <w:rsid w:val="00A8244C"/>
    <w:rsid w:val="00A83D36"/>
    <w:rsid w:val="00A8485B"/>
    <w:rsid w:val="00A85B97"/>
    <w:rsid w:val="00A85C35"/>
    <w:rsid w:val="00A85F64"/>
    <w:rsid w:val="00A86899"/>
    <w:rsid w:val="00A87174"/>
    <w:rsid w:val="00A91632"/>
    <w:rsid w:val="00A923D9"/>
    <w:rsid w:val="00A933F4"/>
    <w:rsid w:val="00A93F22"/>
    <w:rsid w:val="00A94E2C"/>
    <w:rsid w:val="00A960AB"/>
    <w:rsid w:val="00A96340"/>
    <w:rsid w:val="00A977D1"/>
    <w:rsid w:val="00AA0100"/>
    <w:rsid w:val="00AA0A4A"/>
    <w:rsid w:val="00AA27AB"/>
    <w:rsid w:val="00AA29E9"/>
    <w:rsid w:val="00AA3331"/>
    <w:rsid w:val="00AA38C5"/>
    <w:rsid w:val="00AA3DF2"/>
    <w:rsid w:val="00AA4104"/>
    <w:rsid w:val="00AB00F1"/>
    <w:rsid w:val="00AB0764"/>
    <w:rsid w:val="00AB10A6"/>
    <w:rsid w:val="00AB19C6"/>
    <w:rsid w:val="00AB1E7B"/>
    <w:rsid w:val="00AB420D"/>
    <w:rsid w:val="00AB628D"/>
    <w:rsid w:val="00AB641E"/>
    <w:rsid w:val="00AB7A20"/>
    <w:rsid w:val="00AC1530"/>
    <w:rsid w:val="00AC1D64"/>
    <w:rsid w:val="00AD1E25"/>
    <w:rsid w:val="00AD38ED"/>
    <w:rsid w:val="00AD4282"/>
    <w:rsid w:val="00AD67C6"/>
    <w:rsid w:val="00AD77FD"/>
    <w:rsid w:val="00AE1A7A"/>
    <w:rsid w:val="00AE4894"/>
    <w:rsid w:val="00AE5AC8"/>
    <w:rsid w:val="00AE77F1"/>
    <w:rsid w:val="00AF61DE"/>
    <w:rsid w:val="00AF6F6A"/>
    <w:rsid w:val="00B049EC"/>
    <w:rsid w:val="00B04DD6"/>
    <w:rsid w:val="00B06D51"/>
    <w:rsid w:val="00B06D84"/>
    <w:rsid w:val="00B078A6"/>
    <w:rsid w:val="00B10264"/>
    <w:rsid w:val="00B10FF6"/>
    <w:rsid w:val="00B1212B"/>
    <w:rsid w:val="00B14213"/>
    <w:rsid w:val="00B15800"/>
    <w:rsid w:val="00B1677B"/>
    <w:rsid w:val="00B16A48"/>
    <w:rsid w:val="00B173E2"/>
    <w:rsid w:val="00B177F2"/>
    <w:rsid w:val="00B20636"/>
    <w:rsid w:val="00B216FE"/>
    <w:rsid w:val="00B26CCB"/>
    <w:rsid w:val="00B27C5D"/>
    <w:rsid w:val="00B31114"/>
    <w:rsid w:val="00B31B5C"/>
    <w:rsid w:val="00B34D98"/>
    <w:rsid w:val="00B35503"/>
    <w:rsid w:val="00B376A4"/>
    <w:rsid w:val="00B37C1A"/>
    <w:rsid w:val="00B37E5F"/>
    <w:rsid w:val="00B37EF4"/>
    <w:rsid w:val="00B408F8"/>
    <w:rsid w:val="00B45AA5"/>
    <w:rsid w:val="00B461BE"/>
    <w:rsid w:val="00B5088E"/>
    <w:rsid w:val="00B517B3"/>
    <w:rsid w:val="00B51C23"/>
    <w:rsid w:val="00B51D39"/>
    <w:rsid w:val="00B53176"/>
    <w:rsid w:val="00B54B7F"/>
    <w:rsid w:val="00B54FDE"/>
    <w:rsid w:val="00B55C20"/>
    <w:rsid w:val="00B606E2"/>
    <w:rsid w:val="00B61D3E"/>
    <w:rsid w:val="00B61F76"/>
    <w:rsid w:val="00B626F5"/>
    <w:rsid w:val="00B66885"/>
    <w:rsid w:val="00B677AD"/>
    <w:rsid w:val="00B7058E"/>
    <w:rsid w:val="00B70873"/>
    <w:rsid w:val="00B70EC1"/>
    <w:rsid w:val="00B7103E"/>
    <w:rsid w:val="00B71315"/>
    <w:rsid w:val="00B7173A"/>
    <w:rsid w:val="00B72FDD"/>
    <w:rsid w:val="00B7372D"/>
    <w:rsid w:val="00B73E27"/>
    <w:rsid w:val="00B758E5"/>
    <w:rsid w:val="00B76F62"/>
    <w:rsid w:val="00B77B2E"/>
    <w:rsid w:val="00B8098C"/>
    <w:rsid w:val="00B81724"/>
    <w:rsid w:val="00B83381"/>
    <w:rsid w:val="00B8390D"/>
    <w:rsid w:val="00B860B7"/>
    <w:rsid w:val="00B87E94"/>
    <w:rsid w:val="00B909B2"/>
    <w:rsid w:val="00B90D57"/>
    <w:rsid w:val="00B90ED9"/>
    <w:rsid w:val="00B9119F"/>
    <w:rsid w:val="00B939A8"/>
    <w:rsid w:val="00B93E06"/>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1FC"/>
    <w:rsid w:val="00C22D64"/>
    <w:rsid w:val="00C31567"/>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71340"/>
    <w:rsid w:val="00C72D55"/>
    <w:rsid w:val="00C732C5"/>
    <w:rsid w:val="00C7383B"/>
    <w:rsid w:val="00C80261"/>
    <w:rsid w:val="00C80513"/>
    <w:rsid w:val="00C80FE1"/>
    <w:rsid w:val="00C8246A"/>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65B8"/>
    <w:rsid w:val="00CA7887"/>
    <w:rsid w:val="00CB27A4"/>
    <w:rsid w:val="00CB621B"/>
    <w:rsid w:val="00CB65EC"/>
    <w:rsid w:val="00CB6E8A"/>
    <w:rsid w:val="00CC1DB1"/>
    <w:rsid w:val="00CC4EA1"/>
    <w:rsid w:val="00CC5827"/>
    <w:rsid w:val="00CC7CEF"/>
    <w:rsid w:val="00CD0468"/>
    <w:rsid w:val="00CD1491"/>
    <w:rsid w:val="00CD172A"/>
    <w:rsid w:val="00CD1F47"/>
    <w:rsid w:val="00CD61C8"/>
    <w:rsid w:val="00CD64DE"/>
    <w:rsid w:val="00CE2126"/>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89A"/>
    <w:rsid w:val="00D24BE6"/>
    <w:rsid w:val="00D26DB5"/>
    <w:rsid w:val="00D309C0"/>
    <w:rsid w:val="00D33C66"/>
    <w:rsid w:val="00D34A5A"/>
    <w:rsid w:val="00D35BF1"/>
    <w:rsid w:val="00D3635F"/>
    <w:rsid w:val="00D378CF"/>
    <w:rsid w:val="00D44218"/>
    <w:rsid w:val="00D4494B"/>
    <w:rsid w:val="00D44F2F"/>
    <w:rsid w:val="00D45843"/>
    <w:rsid w:val="00D50F7C"/>
    <w:rsid w:val="00D5482F"/>
    <w:rsid w:val="00D55CF9"/>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253F"/>
    <w:rsid w:val="00D85099"/>
    <w:rsid w:val="00D871A9"/>
    <w:rsid w:val="00D9154A"/>
    <w:rsid w:val="00D91AF2"/>
    <w:rsid w:val="00D93271"/>
    <w:rsid w:val="00D96319"/>
    <w:rsid w:val="00D96F2F"/>
    <w:rsid w:val="00DA0CA2"/>
    <w:rsid w:val="00DA158D"/>
    <w:rsid w:val="00DA4782"/>
    <w:rsid w:val="00DA4B8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658F"/>
    <w:rsid w:val="00E57493"/>
    <w:rsid w:val="00E61CDE"/>
    <w:rsid w:val="00E65459"/>
    <w:rsid w:val="00E67D3C"/>
    <w:rsid w:val="00E7006D"/>
    <w:rsid w:val="00E705F5"/>
    <w:rsid w:val="00E75BB5"/>
    <w:rsid w:val="00E765F9"/>
    <w:rsid w:val="00E76D7F"/>
    <w:rsid w:val="00E80262"/>
    <w:rsid w:val="00E80E37"/>
    <w:rsid w:val="00E8257C"/>
    <w:rsid w:val="00E83450"/>
    <w:rsid w:val="00E8389D"/>
    <w:rsid w:val="00E839DB"/>
    <w:rsid w:val="00E85EF1"/>
    <w:rsid w:val="00E86739"/>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F02DE0"/>
    <w:rsid w:val="00F04E40"/>
    <w:rsid w:val="00F053FC"/>
    <w:rsid w:val="00F06CB3"/>
    <w:rsid w:val="00F079CC"/>
    <w:rsid w:val="00F07FC2"/>
    <w:rsid w:val="00F123A4"/>
    <w:rsid w:val="00F13BF2"/>
    <w:rsid w:val="00F1519C"/>
    <w:rsid w:val="00F16161"/>
    <w:rsid w:val="00F16359"/>
    <w:rsid w:val="00F21698"/>
    <w:rsid w:val="00F224B8"/>
    <w:rsid w:val="00F24A07"/>
    <w:rsid w:val="00F2514D"/>
    <w:rsid w:val="00F27F68"/>
    <w:rsid w:val="00F3568E"/>
    <w:rsid w:val="00F35DBE"/>
    <w:rsid w:val="00F35E40"/>
    <w:rsid w:val="00F37880"/>
    <w:rsid w:val="00F42116"/>
    <w:rsid w:val="00F4377C"/>
    <w:rsid w:val="00F4491E"/>
    <w:rsid w:val="00F466A1"/>
    <w:rsid w:val="00F469C7"/>
    <w:rsid w:val="00F46C66"/>
    <w:rsid w:val="00F47DBE"/>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A4D"/>
    <w:rsid w:val="00FC0ED3"/>
    <w:rsid w:val="00FC1289"/>
    <w:rsid w:val="00FC15D5"/>
    <w:rsid w:val="00FC4278"/>
    <w:rsid w:val="00FC7940"/>
    <w:rsid w:val="00FD0CFA"/>
    <w:rsid w:val="00FD0F89"/>
    <w:rsid w:val="00FD36AB"/>
    <w:rsid w:val="00FD41C0"/>
    <w:rsid w:val="00FD46BA"/>
    <w:rsid w:val="00FD4DB9"/>
    <w:rsid w:val="00FD5D4A"/>
    <w:rsid w:val="00FD7489"/>
    <w:rsid w:val="00FE09B0"/>
    <w:rsid w:val="00FE0F9D"/>
    <w:rsid w:val="00FE10E6"/>
    <w:rsid w:val="00FE2D79"/>
    <w:rsid w:val="00FE42ED"/>
    <w:rsid w:val="00FE48CB"/>
    <w:rsid w:val="00FE6F33"/>
    <w:rsid w:val="00FF1D19"/>
    <w:rsid w:val="00FF24FD"/>
    <w:rsid w:val="00FF33F3"/>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96E6B75"/>
  <w15:docId w15:val="{1281D6DF-58BE-40FB-ABCF-C81F2AB0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88805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2E2F8-DD1E-4EF2-9C36-93C038288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10</Pages>
  <Words>2813</Words>
  <Characters>15476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36</cp:revision>
  <cp:lastPrinted>2020-01-10T20:35:00Z</cp:lastPrinted>
  <dcterms:created xsi:type="dcterms:W3CDTF">2020-05-10T23:22:00Z</dcterms:created>
  <dcterms:modified xsi:type="dcterms:W3CDTF">2021-01-25T19:55:00Z</dcterms:modified>
</cp:coreProperties>
</file>