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E980313" w14:textId="77777777" w:rsidR="003B6CF0" w:rsidRPr="00CB6405" w:rsidRDefault="003B6CF0" w:rsidP="003B6CF0">
      <w:pPr>
        <w:spacing w:line="240" w:lineRule="auto"/>
        <w:ind w:left="2124"/>
        <w:jc w:val="both"/>
        <w:rPr>
          <w:rFonts w:ascii="Arial" w:hAnsi="Arial" w:cs="Arial"/>
          <w:b/>
          <w:sz w:val="26"/>
          <w:szCs w:val="26"/>
        </w:rPr>
      </w:pPr>
      <w:r w:rsidRPr="00CB6405">
        <w:rPr>
          <w:rFonts w:ascii="Arial" w:hAnsi="Arial" w:cs="Arial"/>
          <w:b/>
          <w:sz w:val="26"/>
          <w:szCs w:val="26"/>
        </w:rPr>
        <w:t xml:space="preserve">SALA SUPERIOR DEL TRIBUNAL DE </w:t>
      </w:r>
      <w:r>
        <w:rPr>
          <w:rFonts w:ascii="Arial" w:hAnsi="Arial" w:cs="Arial"/>
          <w:b/>
          <w:sz w:val="26"/>
          <w:szCs w:val="26"/>
        </w:rPr>
        <w:t xml:space="preserve">JUSTICIA ADMINISTRATIVA </w:t>
      </w:r>
      <w:r w:rsidRPr="00CB6405">
        <w:rPr>
          <w:rFonts w:ascii="Arial" w:hAnsi="Arial" w:cs="Arial"/>
          <w:b/>
          <w:sz w:val="26"/>
          <w:szCs w:val="26"/>
        </w:rPr>
        <w:t>DEL ESTADO DE OAXACA</w:t>
      </w:r>
      <w:r>
        <w:rPr>
          <w:rFonts w:ascii="Arial" w:hAnsi="Arial" w:cs="Arial"/>
          <w:b/>
          <w:sz w:val="26"/>
          <w:szCs w:val="26"/>
        </w:rPr>
        <w:t>.</w:t>
      </w:r>
    </w:p>
    <w:p w14:paraId="18BAB690" w14:textId="4D2DE4A2" w:rsidR="003B6CF0" w:rsidRPr="00CB6405" w:rsidRDefault="003B6CF0" w:rsidP="003B6CF0">
      <w:pPr>
        <w:spacing w:line="240" w:lineRule="auto"/>
        <w:ind w:left="2124"/>
        <w:jc w:val="both"/>
        <w:rPr>
          <w:rFonts w:ascii="Arial" w:hAnsi="Arial" w:cs="Arial"/>
          <w:b/>
          <w:sz w:val="26"/>
          <w:szCs w:val="26"/>
        </w:rPr>
      </w:pPr>
      <w:r w:rsidRPr="00CB6405">
        <w:rPr>
          <w:rFonts w:ascii="Arial" w:hAnsi="Arial" w:cs="Arial"/>
          <w:b/>
          <w:sz w:val="26"/>
          <w:szCs w:val="26"/>
        </w:rPr>
        <w:t>RECURSO DE REVISIÓN:</w:t>
      </w:r>
      <w:r w:rsidRPr="00CB6405">
        <w:rPr>
          <w:rFonts w:ascii="Arial" w:hAnsi="Arial" w:cs="Arial"/>
          <w:b/>
          <w:sz w:val="26"/>
          <w:szCs w:val="26"/>
        </w:rPr>
        <w:tab/>
        <w:t>0</w:t>
      </w:r>
      <w:r w:rsidR="00D43B38">
        <w:rPr>
          <w:rFonts w:ascii="Arial" w:hAnsi="Arial" w:cs="Arial"/>
          <w:b/>
          <w:sz w:val="26"/>
          <w:szCs w:val="26"/>
        </w:rPr>
        <w:t>280</w:t>
      </w:r>
      <w:r>
        <w:rPr>
          <w:rFonts w:ascii="Arial" w:hAnsi="Arial" w:cs="Arial"/>
          <w:b/>
          <w:sz w:val="26"/>
          <w:szCs w:val="26"/>
        </w:rPr>
        <w:t>/2020.</w:t>
      </w:r>
    </w:p>
    <w:p w14:paraId="4DFA70CD" w14:textId="7934AA9E" w:rsidR="003B6CF0" w:rsidRDefault="003B6CF0" w:rsidP="003B6CF0">
      <w:pPr>
        <w:spacing w:line="240" w:lineRule="auto"/>
        <w:ind w:left="2124"/>
        <w:jc w:val="both"/>
        <w:rPr>
          <w:rFonts w:ascii="Arial" w:hAnsi="Arial" w:cs="Arial"/>
          <w:b/>
          <w:sz w:val="26"/>
          <w:szCs w:val="26"/>
        </w:rPr>
      </w:pPr>
      <w:r w:rsidRPr="00CB6405">
        <w:rPr>
          <w:rFonts w:ascii="Arial" w:hAnsi="Arial" w:cs="Arial"/>
          <w:b/>
          <w:sz w:val="26"/>
          <w:szCs w:val="26"/>
        </w:rPr>
        <w:t>EX</w:t>
      </w:r>
      <w:bookmarkStart w:id="0" w:name="_GoBack"/>
      <w:bookmarkEnd w:id="0"/>
      <w:r w:rsidRPr="00CB6405">
        <w:rPr>
          <w:rFonts w:ascii="Arial" w:hAnsi="Arial" w:cs="Arial"/>
          <w:b/>
          <w:sz w:val="26"/>
          <w:szCs w:val="26"/>
        </w:rPr>
        <w:t>PEDIENTE:</w:t>
      </w:r>
      <w:r w:rsidRPr="00CB6405">
        <w:rPr>
          <w:rFonts w:ascii="Arial" w:hAnsi="Arial" w:cs="Arial"/>
          <w:b/>
          <w:sz w:val="26"/>
          <w:szCs w:val="26"/>
        </w:rPr>
        <w:tab/>
      </w:r>
      <w:r w:rsidR="00D43B38">
        <w:rPr>
          <w:rFonts w:ascii="Arial" w:hAnsi="Arial" w:cs="Arial"/>
          <w:b/>
          <w:sz w:val="26"/>
          <w:szCs w:val="26"/>
        </w:rPr>
        <w:t>0132</w:t>
      </w:r>
      <w:r>
        <w:rPr>
          <w:rFonts w:ascii="Arial" w:hAnsi="Arial" w:cs="Arial"/>
          <w:b/>
          <w:sz w:val="26"/>
          <w:szCs w:val="26"/>
        </w:rPr>
        <w:t>/</w:t>
      </w:r>
      <w:r w:rsidRPr="00CB6405">
        <w:rPr>
          <w:rFonts w:ascii="Arial" w:hAnsi="Arial" w:cs="Arial"/>
          <w:b/>
          <w:sz w:val="26"/>
          <w:szCs w:val="26"/>
        </w:rPr>
        <w:t>20</w:t>
      </w:r>
      <w:r w:rsidR="00D43B38">
        <w:rPr>
          <w:rFonts w:ascii="Arial" w:hAnsi="Arial" w:cs="Arial"/>
          <w:b/>
          <w:sz w:val="26"/>
          <w:szCs w:val="26"/>
        </w:rPr>
        <w:t>20</w:t>
      </w:r>
      <w:r w:rsidRPr="00CB6405">
        <w:rPr>
          <w:rFonts w:ascii="Arial" w:hAnsi="Arial" w:cs="Arial"/>
          <w:b/>
          <w:sz w:val="26"/>
          <w:szCs w:val="26"/>
        </w:rPr>
        <w:t xml:space="preserve"> </w:t>
      </w:r>
      <w:r w:rsidR="00D43B38">
        <w:rPr>
          <w:rFonts w:ascii="Arial" w:hAnsi="Arial" w:cs="Arial"/>
          <w:b/>
          <w:sz w:val="26"/>
          <w:szCs w:val="26"/>
        </w:rPr>
        <w:t>PRIMERA</w:t>
      </w:r>
      <w:r>
        <w:rPr>
          <w:rFonts w:ascii="Arial" w:hAnsi="Arial" w:cs="Arial"/>
          <w:b/>
          <w:sz w:val="26"/>
          <w:szCs w:val="26"/>
        </w:rPr>
        <w:t xml:space="preserve"> </w:t>
      </w:r>
      <w:r w:rsidRPr="00CB6405">
        <w:rPr>
          <w:rFonts w:ascii="Arial" w:hAnsi="Arial" w:cs="Arial"/>
          <w:b/>
          <w:sz w:val="26"/>
          <w:szCs w:val="26"/>
        </w:rPr>
        <w:t>SALA UNITARIA DE PRIMERA INSTANCIA</w:t>
      </w:r>
      <w:r>
        <w:rPr>
          <w:rFonts w:ascii="Arial" w:hAnsi="Arial" w:cs="Arial"/>
          <w:b/>
          <w:sz w:val="26"/>
          <w:szCs w:val="26"/>
        </w:rPr>
        <w:t>.</w:t>
      </w:r>
    </w:p>
    <w:p w14:paraId="1BC6550C" w14:textId="797B00C6" w:rsidR="003B6CF0" w:rsidRDefault="003B6CF0" w:rsidP="0062786C">
      <w:pPr>
        <w:spacing w:line="240" w:lineRule="auto"/>
        <w:ind w:left="2124"/>
        <w:jc w:val="both"/>
        <w:rPr>
          <w:rFonts w:ascii="Arial" w:hAnsi="Arial" w:cs="Arial"/>
          <w:b/>
          <w:sz w:val="26"/>
          <w:szCs w:val="26"/>
        </w:rPr>
      </w:pPr>
      <w:r w:rsidRPr="00CB6405">
        <w:rPr>
          <w:rFonts w:ascii="Arial" w:hAnsi="Arial" w:cs="Arial"/>
          <w:b/>
          <w:sz w:val="26"/>
          <w:szCs w:val="26"/>
        </w:rPr>
        <w:t xml:space="preserve">PONENTE: </w:t>
      </w:r>
      <w:r w:rsidR="00AA656C">
        <w:rPr>
          <w:rFonts w:ascii="Arial" w:hAnsi="Arial" w:cs="Arial"/>
          <w:b/>
          <w:sz w:val="26"/>
          <w:szCs w:val="26"/>
        </w:rPr>
        <w:t xml:space="preserve"> MAGISTRADA GLORIA DEL CARMEN CAMACHO MEZA. </w:t>
      </w:r>
    </w:p>
    <w:p w14:paraId="22B96868" w14:textId="77777777" w:rsidR="003B6CF0" w:rsidRDefault="003B6CF0" w:rsidP="003B6CF0">
      <w:pPr>
        <w:spacing w:before="240" w:line="360" w:lineRule="auto"/>
        <w:jc w:val="both"/>
        <w:rPr>
          <w:rFonts w:ascii="Arial" w:hAnsi="Arial" w:cs="Arial"/>
          <w:b/>
          <w:sz w:val="26"/>
          <w:szCs w:val="26"/>
        </w:rPr>
      </w:pPr>
    </w:p>
    <w:p w14:paraId="3DE7165A" w14:textId="30E506EE" w:rsidR="003B6CF0" w:rsidRDefault="003B6CF0" w:rsidP="003B6CF0">
      <w:pPr>
        <w:spacing w:before="240" w:line="360" w:lineRule="auto"/>
        <w:jc w:val="both"/>
        <w:rPr>
          <w:rFonts w:ascii="Arial" w:hAnsi="Arial" w:cs="Arial"/>
          <w:b/>
          <w:sz w:val="26"/>
          <w:szCs w:val="26"/>
        </w:rPr>
      </w:pPr>
      <w:r>
        <w:rPr>
          <w:rFonts w:ascii="Arial" w:hAnsi="Arial" w:cs="Arial"/>
          <w:b/>
          <w:sz w:val="26"/>
          <w:szCs w:val="26"/>
        </w:rPr>
        <w:t>OAXACA DE JUÁREZ, OAXACA</w:t>
      </w:r>
      <w:r w:rsidR="000121A6">
        <w:rPr>
          <w:rFonts w:ascii="Arial" w:hAnsi="Arial" w:cs="Arial"/>
          <w:b/>
          <w:sz w:val="26"/>
          <w:szCs w:val="26"/>
        </w:rPr>
        <w:t xml:space="preserve">, A VEINTE DE MAYO </w:t>
      </w:r>
      <w:r>
        <w:rPr>
          <w:rFonts w:ascii="Arial" w:hAnsi="Arial" w:cs="Arial"/>
          <w:b/>
          <w:sz w:val="26"/>
          <w:szCs w:val="26"/>
        </w:rPr>
        <w:t xml:space="preserve">DE DOS MIL VEINTIUNO. - - - - - - - - - - - - - - - - - - - - - - - - - - - - - - - - - - - - - - - - - - - </w:t>
      </w:r>
    </w:p>
    <w:p w14:paraId="655159DA" w14:textId="15463EA5" w:rsidR="003B6CF0" w:rsidRDefault="003B6CF0" w:rsidP="00C13028">
      <w:pPr>
        <w:spacing w:line="360" w:lineRule="auto"/>
        <w:ind w:firstLine="709"/>
        <w:jc w:val="both"/>
        <w:rPr>
          <w:rFonts w:ascii="Arial" w:hAnsi="Arial" w:cs="Arial"/>
          <w:sz w:val="26"/>
          <w:szCs w:val="26"/>
        </w:rPr>
      </w:pPr>
      <w:r>
        <w:rPr>
          <w:rFonts w:ascii="Arial" w:hAnsi="Arial" w:cs="Arial"/>
          <w:sz w:val="26"/>
          <w:szCs w:val="26"/>
        </w:rPr>
        <w:t>Se tiene por recibido el cuaderno de recurso de r</w:t>
      </w:r>
      <w:r w:rsidRPr="006E349D">
        <w:rPr>
          <w:rFonts w:ascii="Arial" w:hAnsi="Arial" w:cs="Arial"/>
          <w:sz w:val="26"/>
          <w:szCs w:val="26"/>
        </w:rPr>
        <w:t xml:space="preserve">evisión </w:t>
      </w:r>
      <w:r w:rsidRPr="00CB6405">
        <w:rPr>
          <w:rFonts w:ascii="Arial" w:hAnsi="Arial" w:cs="Arial"/>
          <w:b/>
          <w:sz w:val="26"/>
          <w:szCs w:val="26"/>
        </w:rPr>
        <w:t>0</w:t>
      </w:r>
      <w:r w:rsidR="00D43B38">
        <w:rPr>
          <w:rFonts w:ascii="Arial" w:hAnsi="Arial" w:cs="Arial"/>
          <w:b/>
          <w:sz w:val="26"/>
          <w:szCs w:val="26"/>
        </w:rPr>
        <w:t>280</w:t>
      </w:r>
      <w:r w:rsidRPr="00CB6405">
        <w:rPr>
          <w:rFonts w:ascii="Arial" w:hAnsi="Arial" w:cs="Arial"/>
          <w:b/>
          <w:sz w:val="26"/>
          <w:szCs w:val="26"/>
        </w:rPr>
        <w:t>/20</w:t>
      </w:r>
      <w:r>
        <w:rPr>
          <w:rFonts w:ascii="Arial" w:hAnsi="Arial" w:cs="Arial"/>
          <w:b/>
          <w:sz w:val="26"/>
          <w:szCs w:val="26"/>
        </w:rPr>
        <w:t>20</w:t>
      </w:r>
      <w:r>
        <w:rPr>
          <w:rFonts w:ascii="Arial" w:hAnsi="Arial" w:cs="Arial"/>
          <w:sz w:val="26"/>
          <w:szCs w:val="26"/>
        </w:rPr>
        <w:t>, turnado por la Secretaría General de Acuerdos, con motivo del recu</w:t>
      </w:r>
      <w:r w:rsidR="007007A1">
        <w:rPr>
          <w:rFonts w:ascii="Arial" w:hAnsi="Arial" w:cs="Arial"/>
          <w:sz w:val="26"/>
          <w:szCs w:val="26"/>
        </w:rPr>
        <w:t>rso de revisión interpuesto por</w:t>
      </w:r>
      <w:r w:rsidR="009971F1">
        <w:rPr>
          <w:rFonts w:ascii="Arial" w:hAnsi="Arial" w:cs="Arial"/>
          <w:sz w:val="26"/>
          <w:szCs w:val="26"/>
        </w:rPr>
        <w:t xml:space="preserve"> el</w:t>
      </w:r>
      <w:r w:rsidR="003F260D">
        <w:rPr>
          <w:rFonts w:ascii="Arial" w:hAnsi="Arial" w:cs="Arial"/>
          <w:b/>
          <w:sz w:val="26"/>
          <w:szCs w:val="26"/>
        </w:rPr>
        <w:t xml:space="preserve"> </w:t>
      </w:r>
      <w:r w:rsidR="00D43B38">
        <w:rPr>
          <w:rFonts w:ascii="Arial" w:hAnsi="Arial" w:cs="Arial"/>
          <w:b/>
          <w:sz w:val="26"/>
          <w:szCs w:val="26"/>
        </w:rPr>
        <w:t xml:space="preserve">DIRECTOR DE LO CONTENCIOSO DE LA PROCURADURÍA FISCAL DEPENDIENTE DE LA SUBSECRETARÍA DE INGRESOS DE LA SECRETARÍA DE FINANZAS DEL ESTADO DE OAXACA, </w:t>
      </w:r>
      <w:r>
        <w:rPr>
          <w:rFonts w:ascii="Arial" w:hAnsi="Arial" w:cs="Arial"/>
          <w:sz w:val="26"/>
          <w:szCs w:val="26"/>
        </w:rPr>
        <w:t xml:space="preserve">en </w:t>
      </w:r>
      <w:r w:rsidRPr="006E349D">
        <w:rPr>
          <w:rFonts w:ascii="Arial" w:hAnsi="Arial" w:cs="Arial"/>
          <w:sz w:val="26"/>
          <w:szCs w:val="26"/>
        </w:rPr>
        <w:t>con</w:t>
      </w:r>
      <w:r>
        <w:rPr>
          <w:rFonts w:ascii="Arial" w:hAnsi="Arial" w:cs="Arial"/>
          <w:sz w:val="26"/>
          <w:szCs w:val="26"/>
        </w:rPr>
        <w:t xml:space="preserve">tra de la </w:t>
      </w:r>
      <w:r w:rsidR="007007A1">
        <w:rPr>
          <w:rFonts w:ascii="Arial" w:hAnsi="Arial" w:cs="Arial"/>
          <w:sz w:val="26"/>
          <w:szCs w:val="26"/>
        </w:rPr>
        <w:t>sentencia</w:t>
      </w:r>
      <w:r w:rsidR="00AC648A">
        <w:rPr>
          <w:rFonts w:ascii="Arial" w:hAnsi="Arial" w:cs="Arial"/>
          <w:sz w:val="26"/>
          <w:szCs w:val="26"/>
        </w:rPr>
        <w:t xml:space="preserve"> de fecha </w:t>
      </w:r>
      <w:r w:rsidR="00D43B38">
        <w:rPr>
          <w:rFonts w:ascii="Arial" w:hAnsi="Arial" w:cs="Arial"/>
          <w:sz w:val="26"/>
          <w:szCs w:val="26"/>
        </w:rPr>
        <w:t>veinticinco</w:t>
      </w:r>
      <w:r>
        <w:rPr>
          <w:rFonts w:ascii="Arial" w:hAnsi="Arial" w:cs="Arial"/>
          <w:sz w:val="26"/>
          <w:szCs w:val="26"/>
        </w:rPr>
        <w:t xml:space="preserve"> de </w:t>
      </w:r>
      <w:r w:rsidR="00D43B38">
        <w:rPr>
          <w:rFonts w:ascii="Arial" w:hAnsi="Arial" w:cs="Arial"/>
          <w:sz w:val="26"/>
          <w:szCs w:val="26"/>
        </w:rPr>
        <w:t>novie</w:t>
      </w:r>
      <w:r w:rsidR="00A118DA">
        <w:rPr>
          <w:rFonts w:ascii="Arial" w:hAnsi="Arial" w:cs="Arial"/>
          <w:sz w:val="26"/>
          <w:szCs w:val="26"/>
        </w:rPr>
        <w:t>mbre</w:t>
      </w:r>
      <w:r>
        <w:rPr>
          <w:rFonts w:ascii="Arial" w:hAnsi="Arial" w:cs="Arial"/>
          <w:sz w:val="26"/>
          <w:szCs w:val="26"/>
        </w:rPr>
        <w:t xml:space="preserve"> de dos mil veinte, dictada en el expediente </w:t>
      </w:r>
      <w:r w:rsidR="00AC648A">
        <w:rPr>
          <w:rFonts w:ascii="Arial" w:hAnsi="Arial" w:cs="Arial"/>
          <w:b/>
          <w:sz w:val="26"/>
          <w:szCs w:val="26"/>
        </w:rPr>
        <w:t>01</w:t>
      </w:r>
      <w:r w:rsidR="00761412">
        <w:rPr>
          <w:rFonts w:ascii="Arial" w:hAnsi="Arial" w:cs="Arial"/>
          <w:b/>
          <w:sz w:val="26"/>
          <w:szCs w:val="26"/>
        </w:rPr>
        <w:t>32</w:t>
      </w:r>
      <w:r w:rsidR="007007A1">
        <w:rPr>
          <w:rFonts w:ascii="Arial" w:hAnsi="Arial" w:cs="Arial"/>
          <w:b/>
          <w:sz w:val="26"/>
          <w:szCs w:val="26"/>
        </w:rPr>
        <w:t>/20</w:t>
      </w:r>
      <w:r w:rsidR="00761412">
        <w:rPr>
          <w:rFonts w:ascii="Arial" w:hAnsi="Arial" w:cs="Arial"/>
          <w:b/>
          <w:sz w:val="26"/>
          <w:szCs w:val="26"/>
        </w:rPr>
        <w:t>20</w:t>
      </w:r>
      <w:r>
        <w:rPr>
          <w:rFonts w:ascii="Arial" w:hAnsi="Arial" w:cs="Arial"/>
          <w:b/>
          <w:sz w:val="26"/>
          <w:szCs w:val="26"/>
        </w:rPr>
        <w:t xml:space="preserve"> </w:t>
      </w:r>
      <w:r w:rsidR="007007A1">
        <w:rPr>
          <w:rFonts w:ascii="Arial" w:hAnsi="Arial" w:cs="Arial"/>
          <w:sz w:val="26"/>
          <w:szCs w:val="26"/>
        </w:rPr>
        <w:t xml:space="preserve">del índice de la </w:t>
      </w:r>
      <w:r w:rsidR="00761412">
        <w:rPr>
          <w:rFonts w:ascii="Arial" w:hAnsi="Arial" w:cs="Arial"/>
          <w:sz w:val="26"/>
          <w:szCs w:val="26"/>
        </w:rPr>
        <w:t>Primera</w:t>
      </w:r>
      <w:r>
        <w:rPr>
          <w:rFonts w:ascii="Arial" w:hAnsi="Arial" w:cs="Arial"/>
          <w:sz w:val="26"/>
          <w:szCs w:val="26"/>
        </w:rPr>
        <w:t xml:space="preserve"> Sala Unitaria de Primera Instancia, relativo al </w:t>
      </w:r>
      <w:r w:rsidR="00D733BC">
        <w:rPr>
          <w:rFonts w:ascii="Arial" w:hAnsi="Arial" w:cs="Arial"/>
          <w:sz w:val="26"/>
          <w:szCs w:val="26"/>
        </w:rPr>
        <w:t>juicio de nulidad promovido por</w:t>
      </w:r>
      <w:r w:rsidR="00761412">
        <w:rPr>
          <w:rFonts w:ascii="Arial" w:hAnsi="Arial" w:cs="Arial"/>
          <w:sz w:val="26"/>
          <w:szCs w:val="26"/>
        </w:rPr>
        <w:t xml:space="preserve"> </w:t>
      </w:r>
      <w:r w:rsidR="00902CBA">
        <w:rPr>
          <w:rFonts w:ascii="Arial" w:hAnsi="Arial" w:cs="Arial"/>
          <w:b/>
          <w:sz w:val="26"/>
          <w:szCs w:val="26"/>
        </w:rPr>
        <w:t>***********</w:t>
      </w:r>
      <w:r w:rsidR="00761412" w:rsidRPr="00984B9F">
        <w:rPr>
          <w:rFonts w:ascii="Arial" w:hAnsi="Arial" w:cs="Arial"/>
          <w:b/>
          <w:sz w:val="26"/>
          <w:szCs w:val="26"/>
        </w:rPr>
        <w:t xml:space="preserve">, REPRESENTANTE LEGAL DE </w:t>
      </w:r>
      <w:r w:rsidR="00902CBA">
        <w:rPr>
          <w:rFonts w:ascii="Arial" w:hAnsi="Arial" w:cs="Arial"/>
          <w:b/>
          <w:sz w:val="26"/>
          <w:szCs w:val="26"/>
        </w:rPr>
        <w:t>***********</w:t>
      </w:r>
      <w:r w:rsidR="00761412" w:rsidRPr="00984B9F">
        <w:rPr>
          <w:rFonts w:ascii="Arial" w:hAnsi="Arial" w:cs="Arial"/>
          <w:b/>
          <w:sz w:val="26"/>
          <w:szCs w:val="26"/>
        </w:rPr>
        <w:t xml:space="preserve"> S.A DE C.V.,</w:t>
      </w:r>
      <w:r w:rsidR="00761412">
        <w:rPr>
          <w:rFonts w:ascii="Arial" w:hAnsi="Arial" w:cs="Arial"/>
          <w:sz w:val="26"/>
          <w:szCs w:val="26"/>
        </w:rPr>
        <w:t xml:space="preserve"> </w:t>
      </w:r>
      <w:r>
        <w:rPr>
          <w:rFonts w:ascii="Arial" w:hAnsi="Arial" w:cs="Arial"/>
          <w:sz w:val="26"/>
          <w:szCs w:val="26"/>
        </w:rPr>
        <w:t>en contra de</w:t>
      </w:r>
      <w:r w:rsidR="009971F1">
        <w:rPr>
          <w:rFonts w:ascii="Arial" w:hAnsi="Arial" w:cs="Arial"/>
          <w:sz w:val="26"/>
          <w:szCs w:val="26"/>
        </w:rPr>
        <w:t>l</w:t>
      </w:r>
      <w:r w:rsidR="00761412">
        <w:rPr>
          <w:rFonts w:ascii="Arial" w:hAnsi="Arial" w:cs="Arial"/>
          <w:sz w:val="26"/>
          <w:szCs w:val="26"/>
        </w:rPr>
        <w:t xml:space="preserve"> </w:t>
      </w:r>
      <w:r w:rsidR="00761412" w:rsidRPr="004F43A4">
        <w:rPr>
          <w:rFonts w:ascii="Arial" w:hAnsi="Arial" w:cs="Arial"/>
          <w:b/>
          <w:sz w:val="26"/>
          <w:szCs w:val="26"/>
        </w:rPr>
        <w:t>SECRETARIO,</w:t>
      </w:r>
      <w:r w:rsidR="00761412">
        <w:rPr>
          <w:rFonts w:ascii="Arial" w:hAnsi="Arial" w:cs="Arial"/>
          <w:sz w:val="26"/>
          <w:szCs w:val="26"/>
        </w:rPr>
        <w:t xml:space="preserve"> </w:t>
      </w:r>
      <w:r w:rsidR="00761412">
        <w:rPr>
          <w:rFonts w:ascii="Arial" w:hAnsi="Arial" w:cs="Arial"/>
          <w:b/>
          <w:sz w:val="26"/>
          <w:szCs w:val="26"/>
        </w:rPr>
        <w:t>DIRECTOR DE LO CONTENCIOSO DE LA PROCURADURÍA FISCAL DEPENDIENTE DE LA SUBSECRETARÍA DE INGRESOS Y DIRECTOR DE INGRESOS; TODOS DE LA SECRETARÍA DE FINANZAS DEL ESTADO DE OAXACA;</w:t>
      </w:r>
      <w:r>
        <w:rPr>
          <w:rFonts w:ascii="Arial" w:hAnsi="Arial" w:cs="Arial"/>
          <w:sz w:val="26"/>
          <w:szCs w:val="26"/>
        </w:rPr>
        <w:t xml:space="preserve"> por lo que, con fundamento en los artículos 237 y 23</w:t>
      </w:r>
      <w:r w:rsidRPr="00671697">
        <w:rPr>
          <w:rFonts w:ascii="Arial" w:hAnsi="Arial" w:cs="Arial"/>
          <w:sz w:val="26"/>
          <w:szCs w:val="26"/>
        </w:rPr>
        <w:t>8</w:t>
      </w:r>
      <w:r>
        <w:rPr>
          <w:rFonts w:ascii="Arial" w:hAnsi="Arial" w:cs="Arial"/>
          <w:sz w:val="26"/>
          <w:szCs w:val="26"/>
        </w:rPr>
        <w:t xml:space="preserve"> de la Ley de Procedimiento y Justicia Administrativa para el Estado de Oaxaca vigente, se admite. Por consiguiente, se procede a dictar resolución en los siguientes términos:</w:t>
      </w:r>
    </w:p>
    <w:p w14:paraId="42D76FAD" w14:textId="77777777" w:rsidR="003B6CF0" w:rsidRPr="00CB6405" w:rsidRDefault="003B6CF0" w:rsidP="003B6CF0">
      <w:pPr>
        <w:spacing w:line="360" w:lineRule="auto"/>
        <w:jc w:val="center"/>
        <w:rPr>
          <w:rFonts w:ascii="Arial" w:hAnsi="Arial" w:cs="Arial"/>
          <w:b/>
          <w:bCs/>
          <w:sz w:val="26"/>
          <w:szCs w:val="26"/>
        </w:rPr>
      </w:pPr>
      <w:r w:rsidRPr="00CB6405">
        <w:rPr>
          <w:rFonts w:ascii="Arial" w:hAnsi="Arial" w:cs="Arial"/>
          <w:b/>
          <w:bCs/>
          <w:sz w:val="26"/>
          <w:szCs w:val="26"/>
        </w:rPr>
        <w:t>R E S U L T A N D O</w:t>
      </w:r>
    </w:p>
    <w:p w14:paraId="5DE428AC" w14:textId="6A3C7E24" w:rsidR="003B6CF0" w:rsidRPr="00CB6405" w:rsidRDefault="003B6CF0" w:rsidP="003B6CF0">
      <w:pPr>
        <w:spacing w:line="360" w:lineRule="auto"/>
        <w:ind w:firstLine="708"/>
        <w:jc w:val="both"/>
        <w:rPr>
          <w:rFonts w:ascii="Arial" w:hAnsi="Arial" w:cs="Arial"/>
          <w:sz w:val="26"/>
          <w:szCs w:val="26"/>
        </w:rPr>
      </w:pPr>
      <w:r w:rsidRPr="00CB6405">
        <w:rPr>
          <w:rFonts w:ascii="Arial" w:hAnsi="Arial" w:cs="Arial"/>
          <w:b/>
          <w:bCs/>
          <w:sz w:val="26"/>
          <w:szCs w:val="26"/>
        </w:rPr>
        <w:t xml:space="preserve">PRIMERO. </w:t>
      </w:r>
      <w:r w:rsidRPr="004436AD">
        <w:rPr>
          <w:rFonts w:ascii="Arial" w:hAnsi="Arial" w:cs="Arial"/>
          <w:sz w:val="26"/>
          <w:szCs w:val="26"/>
        </w:rPr>
        <w:t>I</w:t>
      </w:r>
      <w:r w:rsidRPr="00CB6405">
        <w:rPr>
          <w:rFonts w:ascii="Arial" w:hAnsi="Arial" w:cs="Arial"/>
          <w:sz w:val="26"/>
          <w:szCs w:val="26"/>
        </w:rPr>
        <w:t>nconforme con</w:t>
      </w:r>
      <w:r>
        <w:rPr>
          <w:rFonts w:ascii="Arial" w:hAnsi="Arial" w:cs="Arial"/>
          <w:sz w:val="26"/>
          <w:szCs w:val="26"/>
        </w:rPr>
        <w:t xml:space="preserve"> la sentencia de fecha</w:t>
      </w:r>
      <w:r w:rsidR="00984B9F">
        <w:rPr>
          <w:rFonts w:ascii="Arial" w:hAnsi="Arial" w:cs="Arial"/>
          <w:sz w:val="26"/>
          <w:szCs w:val="26"/>
        </w:rPr>
        <w:t xml:space="preserve"> </w:t>
      </w:r>
      <w:r w:rsidR="00984B9F" w:rsidRPr="00984B9F">
        <w:rPr>
          <w:rFonts w:ascii="Arial" w:hAnsi="Arial" w:cs="Arial"/>
          <w:sz w:val="26"/>
          <w:szCs w:val="26"/>
        </w:rPr>
        <w:t>veinticinco de noviembre de dos mil veinte,</w:t>
      </w:r>
      <w:r w:rsidR="00984B9F">
        <w:rPr>
          <w:rFonts w:ascii="Arial" w:hAnsi="Arial" w:cs="Arial"/>
          <w:sz w:val="26"/>
          <w:szCs w:val="26"/>
        </w:rPr>
        <w:t xml:space="preserve"> </w:t>
      </w:r>
      <w:r w:rsidRPr="00CB6405">
        <w:rPr>
          <w:rFonts w:ascii="Arial" w:hAnsi="Arial" w:cs="Arial"/>
          <w:sz w:val="26"/>
          <w:szCs w:val="26"/>
        </w:rPr>
        <w:t>dictad</w:t>
      </w:r>
      <w:r>
        <w:rPr>
          <w:rFonts w:ascii="Arial" w:hAnsi="Arial" w:cs="Arial"/>
          <w:sz w:val="26"/>
          <w:szCs w:val="26"/>
        </w:rPr>
        <w:t xml:space="preserve">a </w:t>
      </w:r>
      <w:r w:rsidRPr="00CB6405">
        <w:rPr>
          <w:rFonts w:ascii="Arial" w:hAnsi="Arial" w:cs="Arial"/>
          <w:sz w:val="26"/>
          <w:szCs w:val="26"/>
        </w:rPr>
        <w:t xml:space="preserve">por la </w:t>
      </w:r>
      <w:r w:rsidR="00984B9F">
        <w:rPr>
          <w:rFonts w:ascii="Arial" w:hAnsi="Arial" w:cs="Arial"/>
          <w:sz w:val="26"/>
          <w:szCs w:val="26"/>
        </w:rPr>
        <w:t xml:space="preserve">Primera </w:t>
      </w:r>
      <w:r w:rsidRPr="00CB6405">
        <w:rPr>
          <w:rFonts w:ascii="Arial" w:hAnsi="Arial" w:cs="Arial"/>
          <w:sz w:val="26"/>
          <w:szCs w:val="26"/>
        </w:rPr>
        <w:t>Sala</w:t>
      </w:r>
      <w:r>
        <w:rPr>
          <w:rFonts w:ascii="Arial" w:hAnsi="Arial" w:cs="Arial"/>
          <w:sz w:val="26"/>
          <w:szCs w:val="26"/>
        </w:rPr>
        <w:t xml:space="preserve"> Unitaria de Primera Instancia, </w:t>
      </w:r>
      <w:r w:rsidR="009971F1">
        <w:rPr>
          <w:rFonts w:ascii="Arial" w:hAnsi="Arial" w:cs="Arial"/>
          <w:sz w:val="26"/>
          <w:szCs w:val="26"/>
        </w:rPr>
        <w:t>el</w:t>
      </w:r>
      <w:r w:rsidR="00984B9F">
        <w:rPr>
          <w:rFonts w:ascii="Arial" w:hAnsi="Arial" w:cs="Arial"/>
          <w:sz w:val="26"/>
          <w:szCs w:val="26"/>
        </w:rPr>
        <w:t xml:space="preserve"> </w:t>
      </w:r>
      <w:r w:rsidR="00984B9F" w:rsidRPr="0001502B">
        <w:rPr>
          <w:rFonts w:ascii="Arial" w:hAnsi="Arial" w:cs="Arial"/>
          <w:b/>
          <w:sz w:val="26"/>
          <w:szCs w:val="26"/>
        </w:rPr>
        <w:t>DIRECTOR DE</w:t>
      </w:r>
      <w:r w:rsidR="00984B9F" w:rsidRPr="00984B9F">
        <w:rPr>
          <w:rFonts w:ascii="Arial" w:hAnsi="Arial" w:cs="Arial"/>
          <w:sz w:val="26"/>
          <w:szCs w:val="26"/>
        </w:rPr>
        <w:t xml:space="preserve"> </w:t>
      </w:r>
      <w:r w:rsidR="00984B9F" w:rsidRPr="0076089C">
        <w:rPr>
          <w:rFonts w:ascii="Arial" w:hAnsi="Arial" w:cs="Arial"/>
          <w:b/>
          <w:sz w:val="26"/>
          <w:szCs w:val="26"/>
        </w:rPr>
        <w:t>LO CONTENCIOSO DE LA PROCURADURÍA FISCAL DEPENDIENTE DE LA SUBSECRETARÍA DE INGRESOS DE LA SECRETARÍA DE FINANZAS DEL ESTADO DE OAXACA,</w:t>
      </w:r>
      <w:r w:rsidR="00984B9F">
        <w:rPr>
          <w:rFonts w:ascii="Arial" w:hAnsi="Arial" w:cs="Arial"/>
          <w:sz w:val="26"/>
          <w:szCs w:val="26"/>
        </w:rPr>
        <w:t xml:space="preserve"> </w:t>
      </w:r>
      <w:r w:rsidRPr="00CB6405">
        <w:rPr>
          <w:rFonts w:ascii="Arial" w:hAnsi="Arial" w:cs="Arial"/>
          <w:sz w:val="26"/>
          <w:szCs w:val="26"/>
        </w:rPr>
        <w:t>interpuso en su contra recurso de revisión.</w:t>
      </w:r>
      <w:r w:rsidR="003620BD">
        <w:rPr>
          <w:rFonts w:ascii="Arial" w:hAnsi="Arial" w:cs="Arial"/>
          <w:sz w:val="26"/>
          <w:szCs w:val="26"/>
        </w:rPr>
        <w:t xml:space="preserve"> - - - - - - - - - - - - - </w:t>
      </w:r>
    </w:p>
    <w:p w14:paraId="14F92CBF" w14:textId="3E2BEAD6" w:rsidR="003B6CF0" w:rsidRPr="003B084B" w:rsidRDefault="003B6CF0" w:rsidP="003B6CF0">
      <w:pPr>
        <w:spacing w:after="0" w:line="360" w:lineRule="auto"/>
        <w:ind w:firstLine="567"/>
        <w:jc w:val="both"/>
        <w:rPr>
          <w:rFonts w:ascii="Arial" w:hAnsi="Arial" w:cs="Arial"/>
          <w:bCs/>
          <w:iCs/>
          <w:sz w:val="26"/>
          <w:szCs w:val="26"/>
        </w:rPr>
      </w:pPr>
      <w:r w:rsidRPr="003B084B">
        <w:rPr>
          <w:rFonts w:ascii="Arial" w:hAnsi="Arial" w:cs="Arial"/>
          <w:b/>
          <w:bCs/>
          <w:iCs/>
          <w:sz w:val="26"/>
          <w:szCs w:val="26"/>
        </w:rPr>
        <w:t xml:space="preserve">SEGUNDO. </w:t>
      </w:r>
      <w:r w:rsidRPr="003B084B">
        <w:rPr>
          <w:rFonts w:ascii="Arial" w:hAnsi="Arial" w:cs="Arial"/>
          <w:bCs/>
          <w:iCs/>
          <w:sz w:val="26"/>
          <w:szCs w:val="26"/>
        </w:rPr>
        <w:t>Los puntos resolutivos de la sentencia recurrida son los siguientes:</w:t>
      </w:r>
      <w:r w:rsidR="00BA4508">
        <w:rPr>
          <w:rFonts w:ascii="Arial" w:hAnsi="Arial" w:cs="Arial"/>
          <w:bCs/>
          <w:iCs/>
          <w:sz w:val="26"/>
          <w:szCs w:val="26"/>
        </w:rPr>
        <w:t xml:space="preserve"> - - - - - - - - - - - - - - - - - - - - - - - - - - - - -- - - - - - - - - - - - </w:t>
      </w:r>
    </w:p>
    <w:p w14:paraId="36366232" w14:textId="42DE05DA" w:rsidR="003B6CF0" w:rsidRPr="00DA189F" w:rsidRDefault="003B6CF0" w:rsidP="003B6CF0">
      <w:pPr>
        <w:ind w:left="567" w:right="616"/>
        <w:jc w:val="both"/>
        <w:rPr>
          <w:rFonts w:ascii="Arial" w:hAnsi="Arial" w:cs="Arial"/>
          <w:i/>
          <w:sz w:val="24"/>
          <w:szCs w:val="24"/>
        </w:rPr>
      </w:pPr>
      <w:r w:rsidRPr="00DA189F">
        <w:rPr>
          <w:rFonts w:ascii="Arial" w:eastAsia="Times New Roman" w:hAnsi="Arial" w:cs="Arial"/>
          <w:b/>
          <w:bCs/>
          <w:i/>
          <w:iCs/>
          <w:sz w:val="24"/>
          <w:szCs w:val="24"/>
          <w:lang w:eastAsia="es-ES"/>
        </w:rPr>
        <w:lastRenderedPageBreak/>
        <w:t>“</w:t>
      </w:r>
      <w:r w:rsidRPr="00DA189F">
        <w:rPr>
          <w:rFonts w:ascii="Arial" w:hAnsi="Arial" w:cs="Arial"/>
          <w:b/>
          <w:i/>
          <w:sz w:val="24"/>
          <w:szCs w:val="24"/>
        </w:rPr>
        <w:t>PRIMERO. –</w:t>
      </w:r>
      <w:r w:rsidRPr="00DA189F">
        <w:rPr>
          <w:rFonts w:ascii="Arial" w:hAnsi="Arial" w:cs="Arial"/>
          <w:i/>
          <w:sz w:val="24"/>
          <w:szCs w:val="24"/>
        </w:rPr>
        <w:t xml:space="preserve"> Esta</w:t>
      </w:r>
      <w:r w:rsidR="00544C3F" w:rsidRPr="00DA189F">
        <w:rPr>
          <w:rFonts w:ascii="Arial" w:hAnsi="Arial" w:cs="Arial"/>
          <w:i/>
          <w:sz w:val="24"/>
          <w:szCs w:val="24"/>
        </w:rPr>
        <w:t xml:space="preserve"> </w:t>
      </w:r>
      <w:r w:rsidR="0049189A" w:rsidRPr="00DA189F">
        <w:rPr>
          <w:rFonts w:ascii="Arial" w:hAnsi="Arial" w:cs="Arial"/>
          <w:i/>
          <w:sz w:val="24"/>
          <w:szCs w:val="24"/>
        </w:rPr>
        <w:t>Primera</w:t>
      </w:r>
      <w:r w:rsidR="00544C3F" w:rsidRPr="00DA189F">
        <w:rPr>
          <w:rFonts w:ascii="Arial" w:hAnsi="Arial" w:cs="Arial"/>
          <w:i/>
          <w:sz w:val="24"/>
          <w:szCs w:val="24"/>
        </w:rPr>
        <w:t xml:space="preserve"> Sala Unitaria del Tribunal de Justicia Administrativa del Estado de Oaxaca, </w:t>
      </w:r>
      <w:r w:rsidR="0049189A" w:rsidRPr="00DA189F">
        <w:rPr>
          <w:rFonts w:ascii="Arial" w:hAnsi="Arial" w:cs="Arial"/>
          <w:i/>
          <w:sz w:val="24"/>
          <w:szCs w:val="24"/>
        </w:rPr>
        <w:t>fue</w:t>
      </w:r>
      <w:r w:rsidR="00544C3F" w:rsidRPr="00DA189F">
        <w:rPr>
          <w:rFonts w:ascii="Arial" w:hAnsi="Arial" w:cs="Arial"/>
          <w:i/>
          <w:sz w:val="24"/>
          <w:szCs w:val="24"/>
        </w:rPr>
        <w:t xml:space="preserve"> competente para conocer y resolver </w:t>
      </w:r>
      <w:r w:rsidR="0049189A" w:rsidRPr="00DA189F">
        <w:rPr>
          <w:rFonts w:ascii="Arial" w:hAnsi="Arial" w:cs="Arial"/>
          <w:i/>
          <w:sz w:val="24"/>
          <w:szCs w:val="24"/>
        </w:rPr>
        <w:t>d</w:t>
      </w:r>
      <w:r w:rsidR="00544C3F" w:rsidRPr="00DA189F">
        <w:rPr>
          <w:rFonts w:ascii="Arial" w:hAnsi="Arial" w:cs="Arial"/>
          <w:i/>
          <w:sz w:val="24"/>
          <w:szCs w:val="24"/>
        </w:rPr>
        <w:t xml:space="preserve">el presente </w:t>
      </w:r>
      <w:r w:rsidR="0049189A" w:rsidRPr="00DA189F">
        <w:rPr>
          <w:rFonts w:ascii="Arial" w:hAnsi="Arial" w:cs="Arial"/>
          <w:i/>
          <w:sz w:val="24"/>
          <w:szCs w:val="24"/>
        </w:rPr>
        <w:t>asunto</w:t>
      </w:r>
      <w:r w:rsidR="00B46F03" w:rsidRPr="00DA189F">
        <w:rPr>
          <w:rFonts w:ascii="Arial" w:hAnsi="Arial" w:cs="Arial"/>
          <w:i/>
          <w:sz w:val="24"/>
          <w:szCs w:val="24"/>
        </w:rPr>
        <w:t>.</w:t>
      </w:r>
      <w:r w:rsidRPr="00DA189F">
        <w:rPr>
          <w:rFonts w:ascii="Arial" w:hAnsi="Arial" w:cs="Arial"/>
          <w:i/>
          <w:sz w:val="24"/>
          <w:szCs w:val="24"/>
        </w:rPr>
        <w:t xml:space="preserve"> - - - - - - - - - - - - -</w:t>
      </w:r>
      <w:r w:rsidR="00902CBA">
        <w:rPr>
          <w:rFonts w:ascii="Arial" w:hAnsi="Arial" w:cs="Arial"/>
          <w:i/>
          <w:sz w:val="24"/>
          <w:szCs w:val="24"/>
        </w:rPr>
        <w:t xml:space="preserve"> </w:t>
      </w:r>
      <w:r w:rsidRPr="00DA189F">
        <w:rPr>
          <w:rFonts w:ascii="Arial" w:hAnsi="Arial" w:cs="Arial"/>
          <w:i/>
          <w:sz w:val="24"/>
          <w:szCs w:val="24"/>
        </w:rPr>
        <w:t xml:space="preserve">- - - - - - - - </w:t>
      </w:r>
      <w:r w:rsidR="00B736E2" w:rsidRPr="00DA189F">
        <w:rPr>
          <w:rFonts w:ascii="Arial" w:hAnsi="Arial" w:cs="Arial"/>
          <w:i/>
          <w:sz w:val="24"/>
          <w:szCs w:val="24"/>
        </w:rPr>
        <w:t xml:space="preserve">- - - </w:t>
      </w:r>
      <w:r w:rsidR="00B46F03" w:rsidRPr="00DA189F">
        <w:rPr>
          <w:rFonts w:ascii="Arial" w:hAnsi="Arial" w:cs="Arial"/>
          <w:i/>
          <w:sz w:val="24"/>
          <w:szCs w:val="24"/>
        </w:rPr>
        <w:t xml:space="preserve">- - </w:t>
      </w:r>
    </w:p>
    <w:p w14:paraId="5F61E497" w14:textId="0AD9007E" w:rsidR="003B6CF0" w:rsidRPr="00DA189F" w:rsidRDefault="003B6CF0" w:rsidP="001558D8">
      <w:pPr>
        <w:ind w:left="567" w:right="616"/>
        <w:jc w:val="both"/>
        <w:rPr>
          <w:rFonts w:ascii="Arial" w:hAnsi="Arial" w:cs="Arial"/>
          <w:i/>
          <w:sz w:val="24"/>
          <w:szCs w:val="24"/>
        </w:rPr>
      </w:pPr>
      <w:r w:rsidRPr="00DA189F">
        <w:rPr>
          <w:rFonts w:ascii="Arial" w:hAnsi="Arial" w:cs="Arial"/>
          <w:i/>
          <w:sz w:val="24"/>
          <w:szCs w:val="24"/>
        </w:rPr>
        <w:tab/>
      </w:r>
      <w:r w:rsidRPr="00DA189F">
        <w:rPr>
          <w:rFonts w:ascii="Arial" w:hAnsi="Arial" w:cs="Arial"/>
          <w:b/>
          <w:i/>
          <w:sz w:val="24"/>
          <w:szCs w:val="24"/>
        </w:rPr>
        <w:t xml:space="preserve">SEGUNDO. - </w:t>
      </w:r>
      <w:r w:rsidRPr="00DA189F">
        <w:rPr>
          <w:rFonts w:ascii="Arial" w:hAnsi="Arial" w:cs="Arial"/>
          <w:i/>
          <w:sz w:val="24"/>
          <w:szCs w:val="24"/>
        </w:rPr>
        <w:t>La personalidad de la</w:t>
      </w:r>
      <w:r w:rsidR="00B736E2" w:rsidRPr="00DA189F">
        <w:rPr>
          <w:rFonts w:ascii="Arial" w:hAnsi="Arial" w:cs="Arial"/>
          <w:i/>
          <w:sz w:val="24"/>
          <w:szCs w:val="24"/>
        </w:rPr>
        <w:t>s</w:t>
      </w:r>
      <w:r w:rsidRPr="00DA189F">
        <w:rPr>
          <w:rFonts w:ascii="Arial" w:hAnsi="Arial" w:cs="Arial"/>
          <w:i/>
          <w:sz w:val="24"/>
          <w:szCs w:val="24"/>
        </w:rPr>
        <w:t xml:space="preserve"> parte</w:t>
      </w:r>
      <w:r w:rsidR="001558D8" w:rsidRPr="00DA189F">
        <w:rPr>
          <w:rFonts w:ascii="Arial" w:hAnsi="Arial" w:cs="Arial"/>
          <w:i/>
          <w:sz w:val="24"/>
          <w:szCs w:val="24"/>
        </w:rPr>
        <w:t>s quedó</w:t>
      </w:r>
      <w:r w:rsidR="00BE69DE" w:rsidRPr="00DA189F">
        <w:rPr>
          <w:rFonts w:ascii="Arial" w:hAnsi="Arial" w:cs="Arial"/>
          <w:i/>
          <w:sz w:val="24"/>
          <w:szCs w:val="24"/>
        </w:rPr>
        <w:t xml:space="preserve"> </w:t>
      </w:r>
      <w:r w:rsidR="00B736E2" w:rsidRPr="00DA189F">
        <w:rPr>
          <w:rFonts w:ascii="Arial" w:hAnsi="Arial" w:cs="Arial"/>
          <w:i/>
          <w:sz w:val="24"/>
          <w:szCs w:val="24"/>
        </w:rPr>
        <w:t>acreditada</w:t>
      </w:r>
      <w:r w:rsidR="00B46F03" w:rsidRPr="00DA189F">
        <w:rPr>
          <w:rFonts w:ascii="Arial" w:hAnsi="Arial" w:cs="Arial"/>
          <w:i/>
          <w:sz w:val="24"/>
          <w:szCs w:val="24"/>
        </w:rPr>
        <w:t xml:space="preserve"> en autos</w:t>
      </w:r>
      <w:r w:rsidRPr="00DA189F">
        <w:rPr>
          <w:rFonts w:ascii="Arial" w:hAnsi="Arial" w:cs="Arial"/>
          <w:i/>
          <w:sz w:val="24"/>
          <w:szCs w:val="24"/>
        </w:rPr>
        <w:t xml:space="preserve">. </w:t>
      </w:r>
    </w:p>
    <w:p w14:paraId="498B592F" w14:textId="35A3C5B8" w:rsidR="003B6CF0" w:rsidRPr="00DA189F" w:rsidRDefault="003B6CF0" w:rsidP="003B6CF0">
      <w:pPr>
        <w:ind w:left="567" w:right="616"/>
        <w:jc w:val="both"/>
        <w:rPr>
          <w:rFonts w:ascii="Arial" w:hAnsi="Arial" w:cs="Arial"/>
          <w:i/>
          <w:sz w:val="24"/>
          <w:szCs w:val="24"/>
        </w:rPr>
      </w:pPr>
      <w:r w:rsidRPr="00DA189F">
        <w:rPr>
          <w:rFonts w:ascii="Arial" w:hAnsi="Arial" w:cs="Arial"/>
          <w:i/>
          <w:sz w:val="24"/>
          <w:szCs w:val="24"/>
        </w:rPr>
        <w:tab/>
      </w:r>
      <w:r w:rsidRPr="00DA189F">
        <w:rPr>
          <w:rFonts w:ascii="Arial" w:hAnsi="Arial" w:cs="Arial"/>
          <w:b/>
          <w:i/>
          <w:sz w:val="24"/>
          <w:szCs w:val="24"/>
        </w:rPr>
        <w:t>TERCERO.</w:t>
      </w:r>
      <w:r w:rsidR="00DF4F52" w:rsidRPr="00DA189F">
        <w:rPr>
          <w:rFonts w:ascii="Arial" w:hAnsi="Arial" w:cs="Arial"/>
          <w:b/>
          <w:i/>
          <w:sz w:val="24"/>
          <w:szCs w:val="24"/>
        </w:rPr>
        <w:t>-</w:t>
      </w:r>
      <w:r w:rsidR="0027241C" w:rsidRPr="00DA189F">
        <w:rPr>
          <w:rFonts w:ascii="Arial" w:hAnsi="Arial" w:cs="Arial"/>
          <w:b/>
          <w:i/>
          <w:sz w:val="24"/>
          <w:szCs w:val="24"/>
        </w:rPr>
        <w:t xml:space="preserve"> </w:t>
      </w:r>
      <w:r w:rsidR="00442F41" w:rsidRPr="00DA189F">
        <w:rPr>
          <w:rFonts w:ascii="Arial" w:hAnsi="Arial" w:cs="Arial"/>
          <w:b/>
          <w:i/>
          <w:sz w:val="24"/>
          <w:szCs w:val="24"/>
        </w:rPr>
        <w:t xml:space="preserve">No se actualizaron causales de </w:t>
      </w:r>
      <w:r w:rsidR="0027241C" w:rsidRPr="00DA189F">
        <w:rPr>
          <w:rFonts w:ascii="Arial" w:hAnsi="Arial" w:cs="Arial"/>
          <w:i/>
          <w:sz w:val="24"/>
          <w:szCs w:val="24"/>
        </w:rPr>
        <w:t>improceden</w:t>
      </w:r>
      <w:r w:rsidR="00442F41" w:rsidRPr="00DA189F">
        <w:rPr>
          <w:rFonts w:ascii="Arial" w:hAnsi="Arial" w:cs="Arial"/>
          <w:i/>
          <w:sz w:val="24"/>
          <w:szCs w:val="24"/>
        </w:rPr>
        <w:t>cia</w:t>
      </w:r>
      <w:r w:rsidR="0027241C" w:rsidRPr="00DA189F">
        <w:rPr>
          <w:rFonts w:ascii="Arial" w:hAnsi="Arial" w:cs="Arial"/>
          <w:i/>
          <w:sz w:val="24"/>
          <w:szCs w:val="24"/>
        </w:rPr>
        <w:t xml:space="preserve"> </w:t>
      </w:r>
      <w:r w:rsidR="00442F41" w:rsidRPr="00DA189F">
        <w:rPr>
          <w:rFonts w:ascii="Arial" w:hAnsi="Arial" w:cs="Arial"/>
          <w:i/>
          <w:sz w:val="24"/>
          <w:szCs w:val="24"/>
        </w:rPr>
        <w:t>y</w:t>
      </w:r>
      <w:r w:rsidR="0027241C" w:rsidRPr="00DA189F">
        <w:rPr>
          <w:rFonts w:ascii="Arial" w:hAnsi="Arial" w:cs="Arial"/>
          <w:i/>
          <w:sz w:val="24"/>
          <w:szCs w:val="24"/>
        </w:rPr>
        <w:t xml:space="preserve"> sobreseimiento</w:t>
      </w:r>
      <w:r w:rsidR="00442F41" w:rsidRPr="00DA189F">
        <w:rPr>
          <w:rFonts w:ascii="Arial" w:hAnsi="Arial" w:cs="Arial"/>
          <w:i/>
          <w:sz w:val="24"/>
          <w:szCs w:val="24"/>
        </w:rPr>
        <w:t xml:space="preserve"> en el presente asunto, </w:t>
      </w:r>
      <w:r w:rsidR="0027241C" w:rsidRPr="00DA189F">
        <w:rPr>
          <w:rFonts w:ascii="Arial" w:hAnsi="Arial" w:cs="Arial"/>
          <w:i/>
          <w:sz w:val="24"/>
          <w:szCs w:val="24"/>
        </w:rPr>
        <w:t xml:space="preserve">por lo que </w:t>
      </w:r>
      <w:r w:rsidR="00442F41" w:rsidRPr="00DA189F">
        <w:rPr>
          <w:rFonts w:ascii="Arial" w:hAnsi="Arial" w:cs="Arial"/>
          <w:b/>
          <w:i/>
          <w:sz w:val="24"/>
          <w:szCs w:val="24"/>
        </w:rPr>
        <w:t>NO SE SOBRESEE</w:t>
      </w:r>
      <w:r w:rsidR="0027241C" w:rsidRPr="00DA189F">
        <w:rPr>
          <w:rFonts w:ascii="Arial" w:hAnsi="Arial" w:cs="Arial"/>
          <w:b/>
          <w:i/>
          <w:sz w:val="24"/>
          <w:szCs w:val="24"/>
        </w:rPr>
        <w:t xml:space="preserve"> </w:t>
      </w:r>
      <w:r w:rsidR="0027241C" w:rsidRPr="00DA189F">
        <w:rPr>
          <w:rFonts w:ascii="Arial" w:hAnsi="Arial" w:cs="Arial"/>
          <w:i/>
          <w:sz w:val="24"/>
          <w:szCs w:val="24"/>
        </w:rPr>
        <w:t>el juicio</w:t>
      </w:r>
      <w:r w:rsidR="002B5E81" w:rsidRPr="00DA189F">
        <w:rPr>
          <w:rFonts w:ascii="Arial" w:hAnsi="Arial" w:cs="Arial"/>
          <w:i/>
          <w:sz w:val="24"/>
          <w:szCs w:val="24"/>
        </w:rPr>
        <w:t>.</w:t>
      </w:r>
      <w:r w:rsidRPr="00DA189F">
        <w:rPr>
          <w:rFonts w:ascii="Arial" w:hAnsi="Arial" w:cs="Arial"/>
          <w:i/>
          <w:sz w:val="24"/>
          <w:szCs w:val="24"/>
        </w:rPr>
        <w:t xml:space="preserve"> -</w:t>
      </w:r>
      <w:r w:rsidR="00857E00" w:rsidRPr="00DA189F">
        <w:rPr>
          <w:rFonts w:ascii="Arial" w:hAnsi="Arial" w:cs="Arial"/>
          <w:i/>
          <w:sz w:val="24"/>
          <w:szCs w:val="24"/>
        </w:rPr>
        <w:t xml:space="preserve"> - - - - - - - - - - - - - - - - - - - - - - - - - - - - - - - - </w:t>
      </w:r>
    </w:p>
    <w:p w14:paraId="01E9423C" w14:textId="1AC7BE2F" w:rsidR="003B6CF0" w:rsidRPr="00DA189F" w:rsidRDefault="003B6CF0" w:rsidP="00955C03">
      <w:pPr>
        <w:ind w:left="567" w:right="616"/>
        <w:jc w:val="both"/>
        <w:rPr>
          <w:rFonts w:ascii="Arial" w:hAnsi="Arial" w:cs="Arial"/>
          <w:b/>
          <w:i/>
          <w:sz w:val="24"/>
          <w:szCs w:val="24"/>
        </w:rPr>
      </w:pPr>
      <w:r w:rsidRPr="00DA189F">
        <w:rPr>
          <w:rFonts w:ascii="Arial" w:hAnsi="Arial" w:cs="Arial"/>
          <w:i/>
          <w:sz w:val="24"/>
          <w:szCs w:val="24"/>
        </w:rPr>
        <w:tab/>
      </w:r>
      <w:r w:rsidR="00DF4F52" w:rsidRPr="00DA189F">
        <w:rPr>
          <w:rFonts w:ascii="Arial" w:hAnsi="Arial" w:cs="Arial"/>
          <w:b/>
          <w:i/>
          <w:sz w:val="24"/>
          <w:szCs w:val="24"/>
        </w:rPr>
        <w:t>CUARTO.</w:t>
      </w:r>
      <w:r w:rsidR="004F43A4" w:rsidRPr="00DA189F">
        <w:rPr>
          <w:rFonts w:ascii="Arial" w:hAnsi="Arial" w:cs="Arial"/>
          <w:b/>
          <w:i/>
          <w:sz w:val="24"/>
          <w:szCs w:val="24"/>
        </w:rPr>
        <w:t xml:space="preserve"> </w:t>
      </w:r>
      <w:r w:rsidR="00442F41" w:rsidRPr="00DA189F">
        <w:rPr>
          <w:rFonts w:ascii="Arial" w:hAnsi="Arial" w:cs="Arial"/>
          <w:i/>
          <w:sz w:val="24"/>
          <w:szCs w:val="24"/>
        </w:rPr>
        <w:t>Se declara la</w:t>
      </w:r>
      <w:r w:rsidR="00442F41" w:rsidRPr="00DA189F">
        <w:rPr>
          <w:rFonts w:ascii="Arial" w:hAnsi="Arial" w:cs="Arial"/>
          <w:b/>
          <w:i/>
          <w:sz w:val="24"/>
          <w:szCs w:val="24"/>
        </w:rPr>
        <w:t xml:space="preserve"> </w:t>
      </w:r>
      <w:r w:rsidR="0027241C" w:rsidRPr="00DA189F">
        <w:rPr>
          <w:rFonts w:ascii="Arial" w:hAnsi="Arial" w:cs="Arial"/>
          <w:b/>
          <w:i/>
          <w:sz w:val="24"/>
          <w:szCs w:val="24"/>
        </w:rPr>
        <w:t xml:space="preserve">NULIDAD </w:t>
      </w:r>
      <w:r w:rsidR="0076089C" w:rsidRPr="00DA189F">
        <w:rPr>
          <w:rFonts w:ascii="Arial" w:hAnsi="Arial" w:cs="Arial"/>
          <w:i/>
          <w:sz w:val="24"/>
          <w:szCs w:val="24"/>
        </w:rPr>
        <w:t xml:space="preserve">del oficio </w:t>
      </w:r>
      <w:r w:rsidR="00902CBA">
        <w:rPr>
          <w:rFonts w:ascii="Arial" w:hAnsi="Arial" w:cs="Arial"/>
          <w:b/>
          <w:sz w:val="26"/>
          <w:szCs w:val="26"/>
        </w:rPr>
        <w:t xml:space="preserve">*********** </w:t>
      </w:r>
      <w:r w:rsidR="0076089C" w:rsidRPr="00DA189F">
        <w:rPr>
          <w:rFonts w:ascii="Arial" w:hAnsi="Arial" w:cs="Arial"/>
          <w:i/>
          <w:sz w:val="24"/>
          <w:szCs w:val="24"/>
        </w:rPr>
        <w:t xml:space="preserve">de dos de julio de dos mil veinte, emitido por el Director de lo Contencioso de la Procuraduría Fiscal de la Secretaría de Finanzas del Estado de Oaxaca, </w:t>
      </w:r>
      <w:r w:rsidR="004F43A4" w:rsidRPr="00DA189F">
        <w:rPr>
          <w:rFonts w:ascii="Arial" w:hAnsi="Arial" w:cs="Arial"/>
          <w:b/>
          <w:i/>
          <w:sz w:val="24"/>
          <w:szCs w:val="24"/>
        </w:rPr>
        <w:t>PARA EL EFECTO</w:t>
      </w:r>
      <w:r w:rsidR="004F43A4" w:rsidRPr="00DA189F">
        <w:rPr>
          <w:rFonts w:ascii="Arial" w:hAnsi="Arial" w:cs="Arial"/>
          <w:i/>
          <w:sz w:val="24"/>
          <w:szCs w:val="24"/>
        </w:rPr>
        <w:t xml:space="preserve"> de que ordene se dé inicio a los trámites que correspondan para realizar el pago a la empresa </w:t>
      </w:r>
      <w:r w:rsidR="00902CBA">
        <w:rPr>
          <w:rFonts w:ascii="Arial" w:hAnsi="Arial" w:cs="Arial"/>
          <w:b/>
          <w:sz w:val="26"/>
          <w:szCs w:val="26"/>
        </w:rPr>
        <w:t xml:space="preserve">*********** </w:t>
      </w:r>
      <w:r w:rsidR="004F43A4" w:rsidRPr="00DA189F">
        <w:rPr>
          <w:rFonts w:ascii="Arial" w:hAnsi="Arial" w:cs="Arial"/>
          <w:b/>
          <w:i/>
          <w:sz w:val="24"/>
          <w:szCs w:val="24"/>
        </w:rPr>
        <w:t>S.A DE C.V.,</w:t>
      </w:r>
      <w:r w:rsidR="004F43A4" w:rsidRPr="00DA189F">
        <w:rPr>
          <w:rFonts w:ascii="Arial" w:hAnsi="Arial" w:cs="Arial"/>
          <w:i/>
          <w:sz w:val="24"/>
          <w:szCs w:val="24"/>
        </w:rPr>
        <w:t xml:space="preserve"> pactado en el contrato de prestación de servicios celebrado el veinticuatro de julio de dos mil dieciocho; como se convino en la audiencia de conciliación de veintitrés de septiembre de dos mil diecinueve. </w:t>
      </w:r>
      <w:r w:rsidRPr="00DA189F">
        <w:rPr>
          <w:rFonts w:ascii="Arial" w:hAnsi="Arial" w:cs="Arial"/>
          <w:i/>
          <w:sz w:val="24"/>
          <w:szCs w:val="24"/>
        </w:rPr>
        <w:t>- -</w:t>
      </w:r>
      <w:r w:rsidR="00857E00" w:rsidRPr="00DA189F">
        <w:rPr>
          <w:rFonts w:ascii="Arial" w:hAnsi="Arial" w:cs="Arial"/>
          <w:i/>
          <w:sz w:val="24"/>
          <w:szCs w:val="24"/>
        </w:rPr>
        <w:t xml:space="preserve"> - - - - - - - - - - - - </w:t>
      </w:r>
      <w:r w:rsidR="00902CBA">
        <w:rPr>
          <w:rFonts w:ascii="Arial" w:hAnsi="Arial" w:cs="Arial"/>
          <w:i/>
          <w:sz w:val="24"/>
          <w:szCs w:val="24"/>
        </w:rPr>
        <w:t xml:space="preserve">- - - - - - - - - </w:t>
      </w:r>
    </w:p>
    <w:p w14:paraId="4C3D5B8E" w14:textId="121E1EF7" w:rsidR="00617E6C" w:rsidRPr="00DA189F" w:rsidRDefault="003B6CF0" w:rsidP="003B6CF0">
      <w:pPr>
        <w:ind w:left="567" w:right="616"/>
        <w:jc w:val="both"/>
        <w:rPr>
          <w:rFonts w:ascii="Arial" w:hAnsi="Arial" w:cs="Arial"/>
          <w:b/>
          <w:i/>
          <w:sz w:val="24"/>
          <w:szCs w:val="24"/>
        </w:rPr>
      </w:pPr>
      <w:r w:rsidRPr="00DA189F">
        <w:rPr>
          <w:rFonts w:ascii="Arial" w:hAnsi="Arial" w:cs="Arial"/>
          <w:i/>
          <w:sz w:val="24"/>
          <w:szCs w:val="24"/>
        </w:rPr>
        <w:tab/>
      </w:r>
      <w:r w:rsidR="007E2481" w:rsidRPr="00DA189F">
        <w:rPr>
          <w:rFonts w:ascii="Arial" w:hAnsi="Arial" w:cs="Arial"/>
          <w:b/>
          <w:i/>
          <w:sz w:val="24"/>
          <w:szCs w:val="24"/>
        </w:rPr>
        <w:t xml:space="preserve">QUINTO. </w:t>
      </w:r>
      <w:r w:rsidR="00857E00" w:rsidRPr="00DA189F">
        <w:rPr>
          <w:rFonts w:ascii="Arial" w:hAnsi="Arial" w:cs="Arial"/>
          <w:b/>
          <w:i/>
          <w:sz w:val="24"/>
          <w:szCs w:val="24"/>
        </w:rPr>
        <w:t>–</w:t>
      </w:r>
      <w:r w:rsidR="004F43A4" w:rsidRPr="00DA189F">
        <w:rPr>
          <w:rFonts w:ascii="Arial" w:hAnsi="Arial" w:cs="Arial"/>
          <w:i/>
          <w:sz w:val="24"/>
          <w:szCs w:val="24"/>
        </w:rPr>
        <w:t xml:space="preserve">Con fundamento </w:t>
      </w:r>
      <w:r w:rsidR="00206729" w:rsidRPr="00DA189F">
        <w:rPr>
          <w:rFonts w:ascii="Arial" w:hAnsi="Arial" w:cs="Arial"/>
          <w:i/>
          <w:sz w:val="24"/>
          <w:szCs w:val="24"/>
        </w:rPr>
        <w:t>en los artículos 172</w:t>
      </w:r>
      <w:r w:rsidR="004F43A4" w:rsidRPr="00DA189F">
        <w:rPr>
          <w:rFonts w:ascii="Arial" w:hAnsi="Arial" w:cs="Arial"/>
          <w:i/>
          <w:sz w:val="24"/>
          <w:szCs w:val="24"/>
        </w:rPr>
        <w:t xml:space="preserve"> fracción I </w:t>
      </w:r>
      <w:r w:rsidR="00206729" w:rsidRPr="00DA189F">
        <w:rPr>
          <w:rFonts w:ascii="Arial" w:hAnsi="Arial" w:cs="Arial"/>
          <w:i/>
          <w:sz w:val="24"/>
          <w:szCs w:val="24"/>
        </w:rPr>
        <w:t>y 173</w:t>
      </w:r>
      <w:r w:rsidR="0076089C" w:rsidRPr="00DA189F">
        <w:rPr>
          <w:rFonts w:ascii="Arial" w:hAnsi="Arial" w:cs="Arial"/>
          <w:i/>
          <w:sz w:val="24"/>
          <w:szCs w:val="24"/>
        </w:rPr>
        <w:t xml:space="preserve"> </w:t>
      </w:r>
      <w:r w:rsidR="00206729" w:rsidRPr="00DA189F">
        <w:rPr>
          <w:rFonts w:ascii="Arial" w:hAnsi="Arial" w:cs="Arial"/>
          <w:i/>
          <w:sz w:val="24"/>
          <w:szCs w:val="24"/>
        </w:rPr>
        <w:t xml:space="preserve"> fracciones </w:t>
      </w:r>
      <w:r w:rsidR="004F43A4" w:rsidRPr="00DA189F">
        <w:rPr>
          <w:rFonts w:ascii="Arial" w:hAnsi="Arial" w:cs="Arial"/>
          <w:i/>
          <w:sz w:val="24"/>
          <w:szCs w:val="24"/>
        </w:rPr>
        <w:t xml:space="preserve">I y II </w:t>
      </w:r>
      <w:r w:rsidR="00206729" w:rsidRPr="00DA189F">
        <w:rPr>
          <w:rFonts w:ascii="Arial" w:hAnsi="Arial" w:cs="Arial"/>
          <w:i/>
          <w:sz w:val="24"/>
          <w:szCs w:val="24"/>
        </w:rPr>
        <w:t xml:space="preserve">de la Ley de Procedimiento y Justicia Administrativa para el Estado de Oaxaca, </w:t>
      </w:r>
      <w:r w:rsidR="00206729" w:rsidRPr="00DA189F">
        <w:rPr>
          <w:rFonts w:ascii="Arial" w:hAnsi="Arial" w:cs="Arial"/>
          <w:b/>
          <w:i/>
          <w:sz w:val="24"/>
          <w:szCs w:val="24"/>
        </w:rPr>
        <w:t xml:space="preserve">NOTIFÍQUESE </w:t>
      </w:r>
      <w:r w:rsidR="004F43A4" w:rsidRPr="00DA189F">
        <w:rPr>
          <w:rFonts w:ascii="Arial" w:hAnsi="Arial" w:cs="Arial"/>
          <w:i/>
          <w:sz w:val="24"/>
          <w:szCs w:val="24"/>
        </w:rPr>
        <w:t>personalmente a</w:t>
      </w:r>
      <w:r w:rsidR="00206729" w:rsidRPr="00DA189F">
        <w:rPr>
          <w:rFonts w:ascii="Arial" w:hAnsi="Arial" w:cs="Arial"/>
          <w:i/>
          <w:sz w:val="24"/>
          <w:szCs w:val="24"/>
        </w:rPr>
        <w:t>l</w:t>
      </w:r>
      <w:r w:rsidR="004F43A4" w:rsidRPr="00DA189F">
        <w:rPr>
          <w:rFonts w:ascii="Arial" w:hAnsi="Arial" w:cs="Arial"/>
          <w:i/>
          <w:sz w:val="24"/>
          <w:szCs w:val="24"/>
        </w:rPr>
        <w:t xml:space="preserve"> actor</w:t>
      </w:r>
      <w:r w:rsidR="00206729" w:rsidRPr="00DA189F">
        <w:rPr>
          <w:rFonts w:ascii="Arial" w:hAnsi="Arial" w:cs="Arial"/>
          <w:i/>
          <w:sz w:val="24"/>
          <w:szCs w:val="24"/>
        </w:rPr>
        <w:t xml:space="preserve"> y por oficio a la</w:t>
      </w:r>
      <w:r w:rsidR="004F43A4" w:rsidRPr="00DA189F">
        <w:rPr>
          <w:rFonts w:ascii="Arial" w:hAnsi="Arial" w:cs="Arial"/>
          <w:i/>
          <w:sz w:val="24"/>
          <w:szCs w:val="24"/>
        </w:rPr>
        <w:t>s</w:t>
      </w:r>
      <w:r w:rsidR="00206729" w:rsidRPr="00DA189F">
        <w:rPr>
          <w:rFonts w:ascii="Arial" w:hAnsi="Arial" w:cs="Arial"/>
          <w:i/>
          <w:sz w:val="24"/>
          <w:szCs w:val="24"/>
        </w:rPr>
        <w:t xml:space="preserve"> autoridad</w:t>
      </w:r>
      <w:r w:rsidR="004F43A4" w:rsidRPr="00DA189F">
        <w:rPr>
          <w:rFonts w:ascii="Arial" w:hAnsi="Arial" w:cs="Arial"/>
          <w:i/>
          <w:sz w:val="24"/>
          <w:szCs w:val="24"/>
        </w:rPr>
        <w:t>es</w:t>
      </w:r>
      <w:r w:rsidR="00206729" w:rsidRPr="00DA189F">
        <w:rPr>
          <w:rFonts w:ascii="Arial" w:hAnsi="Arial" w:cs="Arial"/>
          <w:i/>
          <w:sz w:val="24"/>
          <w:szCs w:val="24"/>
        </w:rPr>
        <w:t xml:space="preserve"> demandada</w:t>
      </w:r>
      <w:r w:rsidR="004F43A4" w:rsidRPr="00DA189F">
        <w:rPr>
          <w:rFonts w:ascii="Arial" w:hAnsi="Arial" w:cs="Arial"/>
          <w:i/>
          <w:sz w:val="24"/>
          <w:szCs w:val="24"/>
        </w:rPr>
        <w:t>s</w:t>
      </w:r>
      <w:r w:rsidR="00206729" w:rsidRPr="00DA189F">
        <w:rPr>
          <w:rFonts w:ascii="Arial" w:hAnsi="Arial" w:cs="Arial"/>
          <w:i/>
          <w:sz w:val="24"/>
          <w:szCs w:val="24"/>
        </w:rPr>
        <w:t xml:space="preserve">. </w:t>
      </w:r>
      <w:r w:rsidR="00206729" w:rsidRPr="00DA189F">
        <w:rPr>
          <w:rFonts w:ascii="Arial" w:hAnsi="Arial" w:cs="Arial"/>
          <w:b/>
          <w:i/>
          <w:sz w:val="24"/>
          <w:szCs w:val="24"/>
        </w:rPr>
        <w:t xml:space="preserve">CÚMPLASE. </w:t>
      </w:r>
      <w:r w:rsidR="00617E6C" w:rsidRPr="00DA189F">
        <w:rPr>
          <w:rFonts w:ascii="Arial" w:hAnsi="Arial" w:cs="Arial"/>
          <w:b/>
          <w:i/>
          <w:sz w:val="24"/>
          <w:szCs w:val="24"/>
        </w:rPr>
        <w:t xml:space="preserve">- - </w:t>
      </w:r>
      <w:r w:rsidR="00857E00" w:rsidRPr="00DA189F">
        <w:rPr>
          <w:rFonts w:ascii="Arial" w:hAnsi="Arial" w:cs="Arial"/>
          <w:b/>
          <w:i/>
          <w:sz w:val="24"/>
          <w:szCs w:val="24"/>
        </w:rPr>
        <w:t xml:space="preserve">- - - - - </w:t>
      </w:r>
    </w:p>
    <w:p w14:paraId="70759AAD" w14:textId="5954CB1D" w:rsidR="0038178F" w:rsidRPr="00683B8A" w:rsidRDefault="00617E6C" w:rsidP="00683B8A">
      <w:pPr>
        <w:ind w:left="567" w:right="616"/>
        <w:jc w:val="both"/>
        <w:rPr>
          <w:rFonts w:ascii="Arial" w:hAnsi="Arial" w:cs="Arial"/>
          <w:b/>
          <w:i/>
          <w:sz w:val="24"/>
          <w:szCs w:val="24"/>
        </w:rPr>
      </w:pPr>
      <w:r w:rsidRPr="00DA189F">
        <w:rPr>
          <w:rFonts w:ascii="Arial" w:hAnsi="Arial" w:cs="Arial"/>
          <w:b/>
          <w:i/>
          <w:sz w:val="24"/>
          <w:szCs w:val="24"/>
        </w:rPr>
        <w:tab/>
      </w:r>
      <w:r w:rsidRPr="00DA189F">
        <w:rPr>
          <w:rFonts w:ascii="Arial" w:hAnsi="Arial" w:cs="Arial"/>
          <w:i/>
          <w:sz w:val="24"/>
          <w:szCs w:val="24"/>
        </w:rPr>
        <w:t>Así</w:t>
      </w:r>
      <w:r w:rsidR="004F43A4" w:rsidRPr="00DA189F">
        <w:rPr>
          <w:rFonts w:ascii="Arial" w:hAnsi="Arial" w:cs="Arial"/>
          <w:i/>
          <w:sz w:val="24"/>
          <w:szCs w:val="24"/>
        </w:rPr>
        <w:t xml:space="preserve"> lo acordó y firmó el Titular de la Primera Sala Unitaria de Primera Instancia </w:t>
      </w:r>
      <w:r w:rsidR="00206729" w:rsidRPr="00DA189F">
        <w:rPr>
          <w:rFonts w:ascii="Arial" w:hAnsi="Arial" w:cs="Arial"/>
          <w:i/>
          <w:sz w:val="24"/>
          <w:szCs w:val="24"/>
        </w:rPr>
        <w:t xml:space="preserve">del Tribunal de Justicia Administrativa para el Estado de Oaxaca, </w:t>
      </w:r>
      <w:r w:rsidR="00B01318" w:rsidRPr="00DA189F">
        <w:rPr>
          <w:rFonts w:ascii="Arial" w:hAnsi="Arial" w:cs="Arial"/>
          <w:i/>
          <w:sz w:val="24"/>
          <w:szCs w:val="24"/>
        </w:rPr>
        <w:t xml:space="preserve">Magistrado Enrique Pacheco Martínez, quien actúa ante el Licenciado Renato Gabriel Ibáñez Castellanos, Secretario de Acuerdos, </w:t>
      </w:r>
      <w:r w:rsidR="00B25407" w:rsidRPr="00DA189F">
        <w:rPr>
          <w:rFonts w:ascii="Arial" w:hAnsi="Arial" w:cs="Arial"/>
          <w:i/>
          <w:sz w:val="24"/>
          <w:szCs w:val="24"/>
        </w:rPr>
        <w:t>qu</w:t>
      </w:r>
      <w:r w:rsidR="00C66027" w:rsidRPr="00DA189F">
        <w:rPr>
          <w:rFonts w:ascii="Arial" w:hAnsi="Arial" w:cs="Arial"/>
          <w:i/>
          <w:sz w:val="24"/>
          <w:szCs w:val="24"/>
        </w:rPr>
        <w:t>e autoriza y da fe</w:t>
      </w:r>
      <w:r w:rsidR="006F7407" w:rsidRPr="00DA189F">
        <w:rPr>
          <w:rFonts w:ascii="Arial" w:hAnsi="Arial" w:cs="Arial"/>
          <w:i/>
          <w:sz w:val="24"/>
          <w:szCs w:val="24"/>
        </w:rPr>
        <w:t xml:space="preserve">. - - - - - - - - - </w:t>
      </w:r>
      <w:r w:rsidR="0038178F" w:rsidRPr="00DA189F">
        <w:rPr>
          <w:rFonts w:ascii="Arial" w:hAnsi="Arial" w:cs="Arial"/>
          <w:i/>
          <w:sz w:val="24"/>
          <w:szCs w:val="24"/>
        </w:rPr>
        <w:t xml:space="preserve">- - - - - </w:t>
      </w:r>
      <w:r w:rsidR="003B6CF0" w:rsidRPr="00DA189F">
        <w:rPr>
          <w:rFonts w:ascii="Arial" w:hAnsi="Arial" w:cs="Arial"/>
          <w:i/>
          <w:sz w:val="24"/>
          <w:szCs w:val="24"/>
        </w:rPr>
        <w:t>.”</w:t>
      </w:r>
      <w:r w:rsidR="003B6CF0" w:rsidRPr="00DA189F">
        <w:rPr>
          <w:rFonts w:ascii="Arial" w:eastAsia="Times New Roman" w:hAnsi="Arial" w:cs="Arial"/>
          <w:b/>
          <w:bCs/>
          <w:i/>
          <w:iCs/>
          <w:sz w:val="24"/>
          <w:szCs w:val="24"/>
          <w:lang w:eastAsia="es-ES"/>
        </w:rPr>
        <w:t xml:space="preserve"> </w:t>
      </w:r>
    </w:p>
    <w:p w14:paraId="36EF0AC2" w14:textId="40AE7268" w:rsidR="003B6CF0" w:rsidRPr="00CB6405" w:rsidRDefault="0038178F" w:rsidP="003B6CF0">
      <w:pPr>
        <w:spacing w:before="240" w:line="360" w:lineRule="auto"/>
        <w:ind w:left="851" w:right="616"/>
        <w:jc w:val="center"/>
        <w:rPr>
          <w:rFonts w:ascii="Arial" w:eastAsia="Calibri" w:hAnsi="Arial" w:cs="Arial"/>
          <w:b/>
          <w:bCs/>
          <w:sz w:val="26"/>
          <w:szCs w:val="26"/>
        </w:rPr>
      </w:pPr>
      <w:r>
        <w:rPr>
          <w:rFonts w:ascii="Arial" w:eastAsia="Calibri" w:hAnsi="Arial" w:cs="Arial"/>
          <w:b/>
          <w:bCs/>
          <w:sz w:val="26"/>
          <w:szCs w:val="26"/>
        </w:rPr>
        <w:t>C O N S I D E R A N D O</w:t>
      </w:r>
    </w:p>
    <w:p w14:paraId="0B7C76DE" w14:textId="5155B9A0" w:rsidR="003B6CF0" w:rsidRPr="00B434C8" w:rsidRDefault="003B6CF0" w:rsidP="003B6CF0">
      <w:pPr>
        <w:spacing w:before="240" w:line="360" w:lineRule="auto"/>
        <w:ind w:firstLine="708"/>
        <w:jc w:val="both"/>
        <w:rPr>
          <w:rFonts w:ascii="Arial" w:hAnsi="Arial" w:cs="Arial"/>
          <w:bCs/>
          <w:iCs/>
          <w:sz w:val="26"/>
          <w:szCs w:val="26"/>
        </w:rPr>
      </w:pPr>
      <w:r w:rsidRPr="006E349D">
        <w:rPr>
          <w:rFonts w:ascii="Arial" w:hAnsi="Arial" w:cs="Arial"/>
          <w:b/>
          <w:bCs/>
          <w:iCs/>
          <w:sz w:val="26"/>
          <w:szCs w:val="26"/>
        </w:rPr>
        <w:t xml:space="preserve">PRIMERO. </w:t>
      </w:r>
      <w:r w:rsidRPr="00403CFB">
        <w:rPr>
          <w:rFonts w:ascii="Arial" w:hAnsi="Arial" w:cs="Arial"/>
          <w:bCs/>
          <w:iCs/>
          <w:sz w:val="26"/>
          <w:szCs w:val="26"/>
        </w:rPr>
        <w:t xml:space="preserve">Esta Sala Superior es competente para conocer del presente asunto, </w:t>
      </w:r>
      <w:r>
        <w:rPr>
          <w:rFonts w:ascii="Arial" w:hAnsi="Arial" w:cs="Arial"/>
          <w:bCs/>
          <w:iCs/>
          <w:sz w:val="26"/>
          <w:szCs w:val="26"/>
        </w:rPr>
        <w:t>conforme a</w:t>
      </w:r>
      <w:r w:rsidRPr="00403CFB">
        <w:rPr>
          <w:rFonts w:ascii="Arial" w:hAnsi="Arial" w:cs="Arial"/>
          <w:bCs/>
          <w:iCs/>
          <w:sz w:val="26"/>
          <w:szCs w:val="26"/>
        </w:rPr>
        <w:t xml:space="preserve"> lo dispuesto por los artículos 114 QUÁTER de la Constitución Política del Estado Libre y Soberano de Oaxaca;</w:t>
      </w:r>
      <w:r>
        <w:rPr>
          <w:rFonts w:ascii="Arial" w:hAnsi="Arial" w:cs="Arial"/>
          <w:bCs/>
          <w:iCs/>
          <w:sz w:val="26"/>
          <w:szCs w:val="26"/>
        </w:rPr>
        <w:t xml:space="preserve"> </w:t>
      </w:r>
      <w:r w:rsidRPr="00455424">
        <w:rPr>
          <w:rFonts w:ascii="Arial" w:hAnsi="Arial" w:cs="Arial"/>
          <w:bCs/>
          <w:iCs/>
          <w:sz w:val="26"/>
          <w:szCs w:val="26"/>
        </w:rPr>
        <w:t>1 párrafo segundo, 2 párrafos primero y cuarto, 4 fracción VIII, 2</w:t>
      </w:r>
      <w:r>
        <w:rPr>
          <w:rFonts w:ascii="Arial" w:hAnsi="Arial" w:cs="Arial"/>
          <w:bCs/>
          <w:iCs/>
          <w:sz w:val="26"/>
          <w:szCs w:val="26"/>
        </w:rPr>
        <w:t>3, 24 fracción I, 25 fracción I y</w:t>
      </w:r>
      <w:r w:rsidRPr="00455424">
        <w:rPr>
          <w:rFonts w:ascii="Arial" w:hAnsi="Arial" w:cs="Arial"/>
          <w:bCs/>
          <w:iCs/>
          <w:sz w:val="26"/>
          <w:szCs w:val="26"/>
        </w:rPr>
        <w:t xml:space="preserve"> 27 de la Ley Orgánica del Tribunal de Justicia Administrativa del Estado de Oaxaca, publicada en el Periódico Oficial del Estado de Oaxaca el siete de noviembre de dos mil diecinueve;</w:t>
      </w:r>
      <w:r>
        <w:rPr>
          <w:rFonts w:ascii="Arial" w:hAnsi="Arial" w:cs="Arial"/>
          <w:bCs/>
          <w:iCs/>
          <w:sz w:val="26"/>
          <w:szCs w:val="26"/>
        </w:rPr>
        <w:t xml:space="preserve"> 120</w:t>
      </w:r>
      <w:r w:rsidRPr="00624207">
        <w:rPr>
          <w:rFonts w:ascii="Arial" w:hAnsi="Arial" w:cs="Arial"/>
          <w:bCs/>
          <w:iCs/>
          <w:sz w:val="26"/>
          <w:szCs w:val="26"/>
          <w:lang w:eastAsia="es-ES"/>
        </w:rPr>
        <w:t xml:space="preserve">, </w:t>
      </w:r>
      <w:r>
        <w:rPr>
          <w:rFonts w:ascii="Arial" w:hAnsi="Arial" w:cs="Arial"/>
          <w:bCs/>
          <w:iCs/>
          <w:sz w:val="26"/>
          <w:szCs w:val="26"/>
          <w:lang w:eastAsia="es-ES"/>
        </w:rPr>
        <w:t>125</w:t>
      </w:r>
      <w:r w:rsidRPr="00624207">
        <w:rPr>
          <w:rFonts w:ascii="Arial" w:hAnsi="Arial" w:cs="Arial"/>
          <w:bCs/>
          <w:iCs/>
          <w:sz w:val="26"/>
          <w:szCs w:val="26"/>
          <w:lang w:eastAsia="es-ES"/>
        </w:rPr>
        <w:t xml:space="preserve">, </w:t>
      </w:r>
      <w:r>
        <w:rPr>
          <w:rFonts w:ascii="Arial" w:hAnsi="Arial" w:cs="Arial"/>
          <w:bCs/>
          <w:iCs/>
          <w:sz w:val="26"/>
          <w:szCs w:val="26"/>
          <w:lang w:eastAsia="es-ES"/>
        </w:rPr>
        <w:t>127</w:t>
      </w:r>
      <w:r w:rsidRPr="00624207">
        <w:rPr>
          <w:rFonts w:ascii="Arial" w:hAnsi="Arial" w:cs="Arial"/>
          <w:bCs/>
          <w:iCs/>
          <w:sz w:val="26"/>
          <w:szCs w:val="26"/>
          <w:lang w:eastAsia="es-ES"/>
        </w:rPr>
        <w:t xml:space="preserve">, </w:t>
      </w:r>
      <w:r>
        <w:rPr>
          <w:rFonts w:ascii="Arial" w:hAnsi="Arial" w:cs="Arial"/>
          <w:bCs/>
          <w:iCs/>
          <w:sz w:val="26"/>
          <w:szCs w:val="26"/>
          <w:lang w:eastAsia="es-ES"/>
        </w:rPr>
        <w:t>12</w:t>
      </w:r>
      <w:r w:rsidRPr="00624207">
        <w:rPr>
          <w:rFonts w:ascii="Arial" w:hAnsi="Arial" w:cs="Arial"/>
          <w:bCs/>
          <w:iCs/>
          <w:sz w:val="26"/>
          <w:szCs w:val="26"/>
          <w:lang w:eastAsia="es-ES"/>
        </w:rPr>
        <w:t>9</w:t>
      </w:r>
      <w:r>
        <w:rPr>
          <w:rFonts w:ascii="Arial" w:hAnsi="Arial" w:cs="Arial"/>
          <w:bCs/>
          <w:iCs/>
          <w:sz w:val="26"/>
          <w:szCs w:val="26"/>
          <w:lang w:eastAsia="es-ES"/>
        </w:rPr>
        <w:t>,130 fracción</w:t>
      </w:r>
      <w:r w:rsidRPr="00624207">
        <w:rPr>
          <w:rFonts w:ascii="Arial" w:hAnsi="Arial" w:cs="Arial"/>
          <w:bCs/>
          <w:iCs/>
          <w:sz w:val="26"/>
          <w:szCs w:val="26"/>
          <w:lang w:eastAsia="es-ES"/>
        </w:rPr>
        <w:t xml:space="preserve"> </w:t>
      </w:r>
      <w:r>
        <w:rPr>
          <w:rFonts w:ascii="Arial" w:hAnsi="Arial" w:cs="Arial"/>
          <w:bCs/>
          <w:iCs/>
          <w:sz w:val="26"/>
          <w:szCs w:val="26"/>
          <w:lang w:eastAsia="es-ES"/>
        </w:rPr>
        <w:t>l</w:t>
      </w:r>
      <w:r w:rsidRPr="00624207">
        <w:rPr>
          <w:rFonts w:ascii="Arial" w:hAnsi="Arial" w:cs="Arial"/>
          <w:bCs/>
          <w:iCs/>
          <w:sz w:val="26"/>
          <w:szCs w:val="26"/>
          <w:lang w:eastAsia="es-ES"/>
        </w:rPr>
        <w:t xml:space="preserve">, </w:t>
      </w:r>
      <w:r>
        <w:rPr>
          <w:rFonts w:ascii="Arial" w:hAnsi="Arial" w:cs="Arial"/>
          <w:bCs/>
          <w:iCs/>
          <w:sz w:val="26"/>
          <w:szCs w:val="26"/>
          <w:lang w:eastAsia="es-ES"/>
        </w:rPr>
        <w:t>131, 201, 236</w:t>
      </w:r>
      <w:r w:rsidRPr="00624207">
        <w:rPr>
          <w:rFonts w:ascii="Arial" w:hAnsi="Arial" w:cs="Arial"/>
          <w:bCs/>
          <w:iCs/>
          <w:sz w:val="26"/>
          <w:szCs w:val="26"/>
          <w:lang w:eastAsia="es-ES"/>
        </w:rPr>
        <w:t xml:space="preserve"> y 2</w:t>
      </w:r>
      <w:r>
        <w:rPr>
          <w:rFonts w:ascii="Arial" w:hAnsi="Arial" w:cs="Arial"/>
          <w:bCs/>
          <w:iCs/>
          <w:sz w:val="26"/>
          <w:szCs w:val="26"/>
          <w:lang w:eastAsia="es-ES"/>
        </w:rPr>
        <w:t>3</w:t>
      </w:r>
      <w:r w:rsidRPr="00624207">
        <w:rPr>
          <w:rFonts w:ascii="Arial" w:hAnsi="Arial" w:cs="Arial"/>
          <w:bCs/>
          <w:iCs/>
          <w:sz w:val="26"/>
          <w:szCs w:val="26"/>
          <w:lang w:eastAsia="es-ES"/>
        </w:rPr>
        <w:t xml:space="preserve">8 </w:t>
      </w:r>
      <w:r w:rsidRPr="00624207">
        <w:rPr>
          <w:rFonts w:ascii="Arial" w:hAnsi="Arial" w:cs="Arial"/>
          <w:bCs/>
          <w:iCs/>
          <w:sz w:val="26"/>
          <w:szCs w:val="26"/>
        </w:rPr>
        <w:t>de la Ley de</w:t>
      </w:r>
      <w:r>
        <w:rPr>
          <w:rFonts w:ascii="Arial" w:hAnsi="Arial" w:cs="Arial"/>
          <w:bCs/>
          <w:iCs/>
          <w:sz w:val="26"/>
          <w:szCs w:val="26"/>
        </w:rPr>
        <w:t xml:space="preserve"> Procedimiento y </w:t>
      </w:r>
      <w:r w:rsidRPr="00624207">
        <w:rPr>
          <w:rFonts w:ascii="Arial" w:hAnsi="Arial" w:cs="Arial"/>
          <w:bCs/>
          <w:iCs/>
          <w:sz w:val="26"/>
          <w:szCs w:val="26"/>
        </w:rPr>
        <w:t xml:space="preserve">Justicia Administrativa para el Estado de Oaxaca, </w:t>
      </w:r>
      <w:r>
        <w:rPr>
          <w:rFonts w:ascii="Arial" w:hAnsi="Arial" w:cs="Arial"/>
          <w:bCs/>
          <w:iCs/>
          <w:sz w:val="26"/>
          <w:szCs w:val="26"/>
        </w:rPr>
        <w:t xml:space="preserve"> </w:t>
      </w:r>
      <w:r w:rsidRPr="008E3662">
        <w:rPr>
          <w:rFonts w:ascii="Arial" w:hAnsi="Arial" w:cs="Arial"/>
          <w:bCs/>
          <w:iCs/>
          <w:sz w:val="26"/>
          <w:szCs w:val="26"/>
        </w:rPr>
        <w:t>dado que se trata de un recurso de revisión interpuesto en contra de la</w:t>
      </w:r>
      <w:r>
        <w:rPr>
          <w:rFonts w:ascii="Arial" w:hAnsi="Arial" w:cs="Arial"/>
          <w:bCs/>
          <w:iCs/>
          <w:sz w:val="26"/>
          <w:szCs w:val="26"/>
        </w:rPr>
        <w:t xml:space="preserve"> </w:t>
      </w:r>
      <w:r>
        <w:rPr>
          <w:rFonts w:ascii="Arial" w:hAnsi="Arial" w:cs="Arial"/>
          <w:sz w:val="26"/>
          <w:szCs w:val="26"/>
        </w:rPr>
        <w:t>sentencia de fecha</w:t>
      </w:r>
      <w:r w:rsidR="0001502B">
        <w:rPr>
          <w:rFonts w:ascii="Arial" w:hAnsi="Arial" w:cs="Arial"/>
          <w:sz w:val="26"/>
          <w:szCs w:val="26"/>
        </w:rPr>
        <w:t xml:space="preserve"> </w:t>
      </w:r>
      <w:r w:rsidR="0001502B" w:rsidRPr="0001502B">
        <w:rPr>
          <w:rFonts w:ascii="Arial" w:hAnsi="Arial" w:cs="Arial"/>
          <w:sz w:val="26"/>
          <w:szCs w:val="26"/>
        </w:rPr>
        <w:t>veinticinco de noviembre de dos mil veinte,</w:t>
      </w:r>
      <w:r w:rsidR="0001502B">
        <w:rPr>
          <w:rFonts w:ascii="Arial" w:hAnsi="Arial" w:cs="Arial"/>
          <w:sz w:val="26"/>
          <w:szCs w:val="26"/>
        </w:rPr>
        <w:t xml:space="preserve"> </w:t>
      </w:r>
      <w:r w:rsidRPr="008E3662">
        <w:rPr>
          <w:rFonts w:ascii="Arial" w:hAnsi="Arial" w:cs="Arial"/>
          <w:bCs/>
          <w:iCs/>
          <w:sz w:val="26"/>
          <w:szCs w:val="26"/>
        </w:rPr>
        <w:t xml:space="preserve">dictada por la </w:t>
      </w:r>
      <w:r w:rsidR="0001502B">
        <w:rPr>
          <w:rFonts w:ascii="Arial" w:hAnsi="Arial" w:cs="Arial"/>
          <w:bCs/>
          <w:iCs/>
          <w:sz w:val="26"/>
          <w:szCs w:val="26"/>
        </w:rPr>
        <w:t>Primera</w:t>
      </w:r>
      <w:r w:rsidRPr="008E3662">
        <w:rPr>
          <w:rFonts w:ascii="Arial" w:hAnsi="Arial" w:cs="Arial"/>
          <w:bCs/>
          <w:iCs/>
          <w:sz w:val="26"/>
          <w:szCs w:val="26"/>
        </w:rPr>
        <w:t xml:space="preserve"> Sala Unitaria de Primera Instancia de este Tribun</w:t>
      </w:r>
      <w:r>
        <w:rPr>
          <w:rFonts w:ascii="Arial" w:hAnsi="Arial" w:cs="Arial"/>
          <w:bCs/>
          <w:iCs/>
          <w:sz w:val="26"/>
          <w:szCs w:val="26"/>
        </w:rPr>
        <w:t xml:space="preserve">al, en el juicio de nulidad </w:t>
      </w:r>
      <w:r w:rsidRPr="00AE78C3">
        <w:rPr>
          <w:rFonts w:ascii="Arial" w:hAnsi="Arial" w:cs="Arial"/>
          <w:b/>
          <w:bCs/>
          <w:iCs/>
          <w:sz w:val="26"/>
          <w:szCs w:val="26"/>
        </w:rPr>
        <w:t>0</w:t>
      </w:r>
      <w:r w:rsidR="0001502B">
        <w:rPr>
          <w:rFonts w:ascii="Arial" w:hAnsi="Arial" w:cs="Arial"/>
          <w:b/>
          <w:bCs/>
          <w:iCs/>
          <w:sz w:val="26"/>
          <w:szCs w:val="26"/>
        </w:rPr>
        <w:t>132</w:t>
      </w:r>
      <w:r w:rsidRPr="00AE78C3">
        <w:rPr>
          <w:rFonts w:ascii="Arial" w:hAnsi="Arial" w:cs="Arial"/>
          <w:b/>
          <w:bCs/>
          <w:iCs/>
          <w:sz w:val="26"/>
          <w:szCs w:val="26"/>
        </w:rPr>
        <w:t>/20</w:t>
      </w:r>
      <w:r w:rsidR="0001502B">
        <w:rPr>
          <w:rFonts w:ascii="Arial" w:hAnsi="Arial" w:cs="Arial"/>
          <w:b/>
          <w:bCs/>
          <w:iCs/>
          <w:sz w:val="26"/>
          <w:szCs w:val="26"/>
        </w:rPr>
        <w:t>20</w:t>
      </w:r>
      <w:r w:rsidRPr="00AE78C3">
        <w:rPr>
          <w:rFonts w:ascii="Arial" w:hAnsi="Arial" w:cs="Arial"/>
          <w:b/>
          <w:bCs/>
          <w:iCs/>
          <w:sz w:val="26"/>
          <w:szCs w:val="26"/>
        </w:rPr>
        <w:t>.</w:t>
      </w:r>
      <w:r w:rsidR="00BA4508" w:rsidRPr="00BA4508">
        <w:rPr>
          <w:rFonts w:ascii="Arial" w:hAnsi="Arial" w:cs="Arial"/>
          <w:bCs/>
          <w:iCs/>
          <w:sz w:val="26"/>
          <w:szCs w:val="26"/>
        </w:rPr>
        <w:t xml:space="preserve"> </w:t>
      </w:r>
      <w:r w:rsidR="00BA4508">
        <w:rPr>
          <w:rFonts w:ascii="Arial" w:hAnsi="Arial" w:cs="Arial"/>
          <w:bCs/>
          <w:iCs/>
          <w:sz w:val="26"/>
          <w:szCs w:val="26"/>
        </w:rPr>
        <w:t xml:space="preserve">- - - - - - - - - - - - - - - - - - - - - - - - - - - -  -- - - </w:t>
      </w:r>
    </w:p>
    <w:p w14:paraId="04B5515B" w14:textId="1BD33CE3" w:rsidR="00864AA4" w:rsidRPr="0001502B" w:rsidRDefault="00864AA4" w:rsidP="00864AA4">
      <w:pPr>
        <w:spacing w:before="240" w:after="0" w:line="360" w:lineRule="auto"/>
        <w:ind w:firstLine="709"/>
        <w:jc w:val="both"/>
        <w:rPr>
          <w:rFonts w:ascii="Arial" w:hAnsi="Arial" w:cs="Arial"/>
          <w:sz w:val="26"/>
          <w:szCs w:val="26"/>
        </w:rPr>
      </w:pPr>
      <w:r w:rsidRPr="0001502B">
        <w:rPr>
          <w:rFonts w:ascii="Arial" w:hAnsi="Arial" w:cs="Arial"/>
          <w:b/>
          <w:sz w:val="26"/>
          <w:szCs w:val="26"/>
        </w:rPr>
        <w:t>SEGUNDO</w:t>
      </w:r>
      <w:r w:rsidRPr="0001502B">
        <w:rPr>
          <w:rFonts w:ascii="Arial" w:hAnsi="Arial" w:cs="Arial"/>
          <w:sz w:val="26"/>
          <w:szCs w:val="26"/>
        </w:rPr>
        <w:t xml:space="preserve">. Los agravios hechos valer se encuentran expuestos en el escrito respectivo de la recurrente, por lo que no existe necesidad </w:t>
      </w:r>
      <w:r w:rsidRPr="0001502B">
        <w:rPr>
          <w:rFonts w:ascii="Arial" w:hAnsi="Arial" w:cs="Arial"/>
          <w:sz w:val="26"/>
          <w:szCs w:val="26"/>
        </w:rPr>
        <w:lastRenderedPageBreak/>
        <w:t xml:space="preserve">de transcribirlos, al no transgredírsele derecho alguno, como tampoco se vulnera disposición expresa que imponga tal obligación. En apoyo a lo anterior, resulta aplicable la jurisprudencia 2a./J. 58/2010, con número de registro digital 164618, publicada en el Semanario Judicial de la Federación y su Gaceta, Tomo XXXI, Mayo de 2010, página 830, de rubro y texto siguientes: </w:t>
      </w:r>
      <w:r w:rsidR="00BA4508">
        <w:rPr>
          <w:rFonts w:ascii="Arial" w:hAnsi="Arial" w:cs="Arial"/>
          <w:bCs/>
          <w:iCs/>
          <w:sz w:val="26"/>
          <w:szCs w:val="26"/>
        </w:rPr>
        <w:t xml:space="preserve">- - - - - - - - - - - - - - - - - - - - - - - - - - - -  -- - - - - - </w:t>
      </w:r>
    </w:p>
    <w:p w14:paraId="3AFED239" w14:textId="77777777" w:rsidR="00864AA4" w:rsidRPr="00BA4508" w:rsidRDefault="00864AA4" w:rsidP="00BA4508">
      <w:pPr>
        <w:spacing w:before="240" w:after="0"/>
        <w:ind w:left="567" w:right="616"/>
        <w:jc w:val="both"/>
        <w:rPr>
          <w:rFonts w:ascii="Arial" w:hAnsi="Arial" w:cs="Arial"/>
          <w:b/>
          <w:i/>
          <w:sz w:val="24"/>
          <w:szCs w:val="24"/>
        </w:rPr>
      </w:pPr>
      <w:r w:rsidRPr="00BA4508">
        <w:rPr>
          <w:rFonts w:ascii="Arial" w:hAnsi="Arial" w:cs="Arial"/>
          <w:b/>
          <w:i/>
          <w:sz w:val="24"/>
          <w:szCs w:val="24"/>
        </w:rPr>
        <w:t>“CONCEPTOS DE VIOLACIÓN O AGRAVIOS. PARA CUMPLIR CON LOS PRINCIPIOS DE CONGRUENCIA Y EXHAUSTIVIDAD EN LAS SENTENCIAS DE AMPARO ES INNECESARIA SU TRANSCRIPCIÓN.</w:t>
      </w:r>
    </w:p>
    <w:p w14:paraId="5CD39718" w14:textId="77777777" w:rsidR="00864AA4" w:rsidRPr="00BA4508" w:rsidRDefault="00864AA4" w:rsidP="00BA4508">
      <w:pPr>
        <w:spacing w:before="240" w:after="0"/>
        <w:ind w:left="567" w:right="616"/>
        <w:jc w:val="both"/>
        <w:rPr>
          <w:rFonts w:ascii="Arial" w:hAnsi="Arial" w:cs="Arial"/>
          <w:i/>
          <w:sz w:val="24"/>
          <w:szCs w:val="24"/>
        </w:rPr>
      </w:pPr>
      <w:r w:rsidRPr="00BA4508">
        <w:rPr>
          <w:rFonts w:ascii="Arial" w:hAnsi="Arial" w:cs="Arial"/>
          <w:i/>
          <w:sz w:val="24"/>
          <w:szCs w:val="24"/>
        </w:rPr>
        <w:t>De los preceptos integrantes del capítulo X "De las sentencias", del título primero "Reglas generales", del libro primero "Del amparo en general", de la Ley de Amparo, no se advierte como obligación para el juzgador que transcriba los conceptos de violación o, en su caso, los agravios, para cumplir con los principios de congruencia y exhaustividad en las sentencias, pues tales principios se satisfacen cuando precisa los puntos sujetos a debate, derivados de la demanda de amparo o del escrito de expresión de agravios, los estudia y les da respuesta, la cual debe estar vinculada y corresponder a los planteamientos de legalidad o constitucionalidad efectivamente planteados en el pliego correspondiente, sin introducir aspectos distintos a los que conforman la litis. Sin embargo, no existe prohibición para hacer tal transcripción, quedando al prudente arbitrio del juzgador realizarla o no, atendiendo a las características especiales del caso, sin demérito de que para satisfacer los principios de exhaustividad y congruencia se estudien los planteamientos de legalidad o inconstitucionalidad que efectivamente se hayan hecho valer.</w:t>
      </w:r>
    </w:p>
    <w:p w14:paraId="3C584B03" w14:textId="77777777" w:rsidR="00864AA4" w:rsidRPr="00BA4508" w:rsidRDefault="00864AA4" w:rsidP="00BA4508">
      <w:pPr>
        <w:spacing w:before="240" w:after="0"/>
        <w:ind w:left="567" w:right="616"/>
        <w:jc w:val="both"/>
        <w:rPr>
          <w:rFonts w:ascii="Arial" w:hAnsi="Arial" w:cs="Arial"/>
          <w:i/>
          <w:sz w:val="24"/>
          <w:szCs w:val="24"/>
        </w:rPr>
      </w:pPr>
      <w:r w:rsidRPr="00BA4508">
        <w:rPr>
          <w:rFonts w:ascii="Arial" w:hAnsi="Arial" w:cs="Arial"/>
          <w:i/>
          <w:sz w:val="24"/>
          <w:szCs w:val="24"/>
        </w:rPr>
        <w:t>Contradicción de tesis 50/2010. Entre las sustentadas por los Tribunales Colegiados Segundo del Noveno Circuito, Primero en Materias Civil y de Trabajo del Décimo Séptimo Circuito y Segundo en Materias Penal y Administrativa del Vigésimo Primer Circuito. 21 de abril de 2010. Unanimidad de cuatro votos. Ausente: Margarita Beatriz Luna Ramos. Ponente: Sergio Salvador Aguirre Anguiano. Secretario: Arnulfo Moreno Flores.</w:t>
      </w:r>
    </w:p>
    <w:p w14:paraId="22427D05" w14:textId="77777777" w:rsidR="00864AA4" w:rsidRPr="00BA4508" w:rsidRDefault="00864AA4" w:rsidP="00BA4508">
      <w:pPr>
        <w:spacing w:before="240" w:after="0"/>
        <w:ind w:left="567" w:right="616"/>
        <w:jc w:val="both"/>
        <w:rPr>
          <w:rFonts w:ascii="Arial" w:hAnsi="Arial" w:cs="Arial"/>
          <w:i/>
          <w:sz w:val="24"/>
          <w:szCs w:val="24"/>
        </w:rPr>
      </w:pPr>
      <w:r w:rsidRPr="00BA4508">
        <w:rPr>
          <w:rFonts w:ascii="Arial" w:hAnsi="Arial" w:cs="Arial"/>
          <w:i/>
          <w:sz w:val="24"/>
          <w:szCs w:val="24"/>
        </w:rPr>
        <w:t>Tesis de jurisprudencia 58/2010. Aprobada por la Segunda Sala de este Alto Tribunal, en sesión privada del doce de mayo de dos mil diez.”</w:t>
      </w:r>
    </w:p>
    <w:p w14:paraId="5178E623" w14:textId="2AC62000" w:rsidR="008A0C48" w:rsidRPr="00141754" w:rsidRDefault="003B6CF0" w:rsidP="005C0696">
      <w:pPr>
        <w:widowControl w:val="0"/>
        <w:spacing w:before="240" w:after="0" w:line="360" w:lineRule="auto"/>
        <w:ind w:right="18" w:firstLine="567"/>
        <w:jc w:val="both"/>
        <w:rPr>
          <w:rFonts w:ascii="Arial" w:eastAsia="Calibri" w:hAnsi="Arial" w:cs="Arial"/>
          <w:bCs/>
          <w:sz w:val="26"/>
          <w:szCs w:val="26"/>
        </w:rPr>
      </w:pPr>
      <w:r>
        <w:rPr>
          <w:rFonts w:ascii="Arial" w:eastAsia="Calibri" w:hAnsi="Arial" w:cs="Arial"/>
          <w:bCs/>
          <w:sz w:val="26"/>
          <w:szCs w:val="26"/>
        </w:rPr>
        <w:tab/>
      </w:r>
      <w:r w:rsidR="00795C55" w:rsidRPr="005E75F8">
        <w:rPr>
          <w:rFonts w:ascii="Arial" w:eastAsia="Calibri" w:hAnsi="Arial" w:cs="Arial"/>
          <w:b/>
          <w:bCs/>
          <w:sz w:val="26"/>
          <w:szCs w:val="26"/>
        </w:rPr>
        <w:t>TERCERO. -</w:t>
      </w:r>
      <w:r w:rsidR="008A0C48">
        <w:rPr>
          <w:rFonts w:ascii="Arial" w:eastAsia="Calibri" w:hAnsi="Arial" w:cs="Arial"/>
          <w:b/>
          <w:bCs/>
          <w:sz w:val="26"/>
          <w:szCs w:val="26"/>
        </w:rPr>
        <w:t xml:space="preserve"> </w:t>
      </w:r>
      <w:r w:rsidR="008A0C48" w:rsidRPr="00141754">
        <w:rPr>
          <w:rFonts w:ascii="Arial" w:eastAsia="Calibri" w:hAnsi="Arial" w:cs="Arial"/>
          <w:bCs/>
          <w:sz w:val="26"/>
          <w:szCs w:val="26"/>
        </w:rPr>
        <w:t xml:space="preserve">Por cuestión de método, </w:t>
      </w:r>
      <w:r w:rsidR="00A27CD6" w:rsidRPr="00141754">
        <w:rPr>
          <w:rFonts w:ascii="Arial" w:eastAsia="Calibri" w:hAnsi="Arial" w:cs="Arial"/>
          <w:bCs/>
          <w:sz w:val="26"/>
          <w:szCs w:val="26"/>
        </w:rPr>
        <w:t>l</w:t>
      </w:r>
      <w:r w:rsidR="008A0C48" w:rsidRPr="00141754">
        <w:rPr>
          <w:rFonts w:ascii="Arial" w:eastAsia="Calibri" w:hAnsi="Arial" w:cs="Arial"/>
          <w:bCs/>
          <w:sz w:val="26"/>
          <w:szCs w:val="26"/>
        </w:rPr>
        <w:t xml:space="preserve">os agravios esgrimidos </w:t>
      </w:r>
      <w:r w:rsidR="00A27CD6" w:rsidRPr="00141754">
        <w:rPr>
          <w:rFonts w:ascii="Arial" w:eastAsia="Calibri" w:hAnsi="Arial" w:cs="Arial"/>
          <w:bCs/>
          <w:sz w:val="26"/>
          <w:szCs w:val="26"/>
        </w:rPr>
        <w:t xml:space="preserve">por el recurrente, serán estudiados en un orden diverso al propuesto </w:t>
      </w:r>
      <w:r w:rsidR="008A0C48" w:rsidRPr="00141754">
        <w:rPr>
          <w:rFonts w:ascii="Arial" w:eastAsia="Calibri" w:hAnsi="Arial" w:cs="Arial"/>
          <w:bCs/>
          <w:sz w:val="26"/>
          <w:szCs w:val="26"/>
        </w:rPr>
        <w:t xml:space="preserve">en el </w:t>
      </w:r>
      <w:r w:rsidR="00A27CD6" w:rsidRPr="00141754">
        <w:rPr>
          <w:rFonts w:ascii="Arial" w:eastAsia="Calibri" w:hAnsi="Arial" w:cs="Arial"/>
          <w:bCs/>
          <w:sz w:val="26"/>
          <w:szCs w:val="26"/>
        </w:rPr>
        <w:t xml:space="preserve">oficio de </w:t>
      </w:r>
      <w:r w:rsidR="008A0C48" w:rsidRPr="00141754">
        <w:rPr>
          <w:rFonts w:ascii="Arial" w:eastAsia="Calibri" w:hAnsi="Arial" w:cs="Arial"/>
          <w:bCs/>
          <w:sz w:val="26"/>
          <w:szCs w:val="26"/>
        </w:rPr>
        <w:t xml:space="preserve">recurso de revisión interpuesto, </w:t>
      </w:r>
      <w:r w:rsidR="005F3C3D" w:rsidRPr="00141754">
        <w:rPr>
          <w:rFonts w:ascii="Arial" w:eastAsia="Calibri" w:hAnsi="Arial" w:cs="Arial"/>
          <w:bCs/>
          <w:sz w:val="26"/>
          <w:szCs w:val="26"/>
        </w:rPr>
        <w:t>sin que ello implique violación a las formalidades esenciales del procedimiento.</w:t>
      </w:r>
      <w:r w:rsidR="00AE5D15" w:rsidRPr="00AE5D15">
        <w:rPr>
          <w:rFonts w:ascii="Arial" w:hAnsi="Arial" w:cs="Arial"/>
          <w:bCs/>
          <w:iCs/>
          <w:sz w:val="26"/>
          <w:szCs w:val="26"/>
        </w:rPr>
        <w:t xml:space="preserve"> </w:t>
      </w:r>
      <w:r w:rsidR="00AE5D15">
        <w:rPr>
          <w:rFonts w:ascii="Arial" w:hAnsi="Arial" w:cs="Arial"/>
          <w:bCs/>
          <w:iCs/>
          <w:sz w:val="26"/>
          <w:szCs w:val="26"/>
        </w:rPr>
        <w:t xml:space="preserve">- - - - - - - - - - - - - - - - - </w:t>
      </w:r>
    </w:p>
    <w:p w14:paraId="7B37CB46" w14:textId="735F275A" w:rsidR="005F3C3D" w:rsidRPr="00141754" w:rsidRDefault="005F3C3D" w:rsidP="005C0696">
      <w:pPr>
        <w:widowControl w:val="0"/>
        <w:spacing w:before="240" w:after="0" w:line="360" w:lineRule="auto"/>
        <w:ind w:right="18" w:firstLine="567"/>
        <w:jc w:val="both"/>
        <w:rPr>
          <w:rFonts w:ascii="Arial" w:eastAsia="Calibri" w:hAnsi="Arial" w:cs="Arial"/>
          <w:bCs/>
          <w:sz w:val="26"/>
          <w:szCs w:val="26"/>
        </w:rPr>
      </w:pPr>
      <w:r w:rsidRPr="00141754">
        <w:rPr>
          <w:rFonts w:ascii="Arial" w:eastAsia="Calibri" w:hAnsi="Arial" w:cs="Arial"/>
          <w:bCs/>
          <w:sz w:val="26"/>
          <w:szCs w:val="26"/>
        </w:rPr>
        <w:t xml:space="preserve">Resulta aplicable la jurisprudencia con registro digital número 2011406, emitida por los Tribunales Colegiados de Circuito, en la </w:t>
      </w:r>
      <w:r w:rsidRPr="00141754">
        <w:rPr>
          <w:rFonts w:ascii="Arial" w:eastAsia="Calibri" w:hAnsi="Arial" w:cs="Arial"/>
          <w:bCs/>
          <w:sz w:val="26"/>
          <w:szCs w:val="26"/>
        </w:rPr>
        <w:lastRenderedPageBreak/>
        <w:t xml:space="preserve">Décima Época, </w:t>
      </w:r>
      <w:r w:rsidR="00771CB6" w:rsidRPr="00141754">
        <w:rPr>
          <w:rFonts w:ascii="Arial" w:eastAsia="Calibri" w:hAnsi="Arial" w:cs="Arial"/>
          <w:bCs/>
          <w:sz w:val="26"/>
          <w:szCs w:val="26"/>
        </w:rPr>
        <w:t xml:space="preserve">en materia común, visible en el Semanario Judicial de la Federación y su Gaceta, </w:t>
      </w:r>
      <w:r w:rsidR="00A03ECE" w:rsidRPr="00141754">
        <w:rPr>
          <w:rFonts w:ascii="Arial" w:hAnsi="Arial" w:cs="Arial"/>
          <w:sz w:val="26"/>
          <w:szCs w:val="26"/>
        </w:rPr>
        <w:t xml:space="preserve">Libro 29, Abril de 2016, Tomo III, página 2018, de rubro y texto siguiente: </w:t>
      </w:r>
      <w:r w:rsidR="002D06BA">
        <w:rPr>
          <w:rFonts w:ascii="Arial" w:hAnsi="Arial" w:cs="Arial"/>
          <w:bCs/>
          <w:iCs/>
          <w:sz w:val="26"/>
          <w:szCs w:val="26"/>
        </w:rPr>
        <w:t xml:space="preserve">- - - - - - - - - - - - - - - - - - - - - - - - - - - </w:t>
      </w:r>
      <w:r w:rsidR="001A3B86">
        <w:rPr>
          <w:rFonts w:ascii="Arial" w:hAnsi="Arial" w:cs="Arial"/>
          <w:bCs/>
          <w:iCs/>
          <w:sz w:val="26"/>
          <w:szCs w:val="26"/>
        </w:rPr>
        <w:t>- --</w:t>
      </w:r>
      <w:r w:rsidR="002D06BA">
        <w:rPr>
          <w:rFonts w:ascii="Arial" w:hAnsi="Arial" w:cs="Arial"/>
          <w:bCs/>
          <w:iCs/>
          <w:sz w:val="26"/>
          <w:szCs w:val="26"/>
        </w:rPr>
        <w:t xml:space="preserve"> - - - </w:t>
      </w:r>
    </w:p>
    <w:p w14:paraId="1F388853" w14:textId="77777777" w:rsidR="00A03ECE" w:rsidRDefault="00A03ECE" w:rsidP="00141754">
      <w:pPr>
        <w:autoSpaceDE w:val="0"/>
        <w:autoSpaceDN w:val="0"/>
        <w:adjustRightInd w:val="0"/>
        <w:spacing w:after="0" w:line="240" w:lineRule="auto"/>
        <w:jc w:val="both"/>
        <w:rPr>
          <w:rFonts w:ascii="Arial" w:hAnsi="Arial" w:cs="Arial"/>
          <w:b/>
          <w:sz w:val="24"/>
          <w:szCs w:val="24"/>
          <w:lang w:val="es-ES"/>
        </w:rPr>
      </w:pPr>
    </w:p>
    <w:p w14:paraId="1B14AAAF" w14:textId="38F656ED" w:rsidR="005F3C3D" w:rsidRPr="002D06BA" w:rsidRDefault="00C56160" w:rsidP="002D06BA">
      <w:pPr>
        <w:autoSpaceDE w:val="0"/>
        <w:autoSpaceDN w:val="0"/>
        <w:adjustRightInd w:val="0"/>
        <w:spacing w:after="0"/>
        <w:ind w:left="567" w:right="616"/>
        <w:jc w:val="both"/>
        <w:rPr>
          <w:rFonts w:ascii="Arial" w:hAnsi="Arial" w:cs="Arial"/>
          <w:b/>
          <w:i/>
          <w:sz w:val="24"/>
          <w:szCs w:val="24"/>
          <w:lang w:val="es-ES"/>
        </w:rPr>
      </w:pPr>
      <w:r w:rsidRPr="002D06BA">
        <w:rPr>
          <w:rFonts w:ascii="Arial" w:hAnsi="Arial" w:cs="Arial"/>
          <w:b/>
          <w:i/>
          <w:sz w:val="24"/>
          <w:szCs w:val="24"/>
          <w:lang w:val="es-ES"/>
        </w:rPr>
        <w:t>“</w:t>
      </w:r>
      <w:r w:rsidR="005F3C3D" w:rsidRPr="002D06BA">
        <w:rPr>
          <w:rFonts w:ascii="Arial" w:hAnsi="Arial" w:cs="Arial"/>
          <w:b/>
          <w:i/>
          <w:sz w:val="24"/>
          <w:szCs w:val="24"/>
          <w:lang w:val="es-ES"/>
        </w:rPr>
        <w:t>CONCEPTOS DE VIOLACIÓN O AGRAVIOS. PROCEDE SU ANÁLISIS DE MANERA INDIVIDUAL, CONJUNTA O POR GRUPOS Y EN EL ORDEN PROPUESTO O EN UNO DIVERSO.</w:t>
      </w:r>
    </w:p>
    <w:p w14:paraId="505CC6F4" w14:textId="77777777" w:rsidR="005F3C3D" w:rsidRPr="002D06BA" w:rsidRDefault="005F3C3D" w:rsidP="002D06BA">
      <w:pPr>
        <w:autoSpaceDE w:val="0"/>
        <w:autoSpaceDN w:val="0"/>
        <w:adjustRightInd w:val="0"/>
        <w:spacing w:after="0"/>
        <w:ind w:left="567" w:right="616"/>
        <w:jc w:val="both"/>
        <w:rPr>
          <w:rFonts w:ascii="Arial" w:hAnsi="Arial" w:cs="Arial"/>
          <w:b/>
          <w:i/>
          <w:sz w:val="24"/>
          <w:szCs w:val="24"/>
          <w:lang w:val="es-ES"/>
        </w:rPr>
      </w:pPr>
    </w:p>
    <w:p w14:paraId="412F7AC4" w14:textId="5BDF2943" w:rsidR="005F3C3D" w:rsidRPr="002D06BA" w:rsidRDefault="005F3C3D" w:rsidP="002D06BA">
      <w:pPr>
        <w:autoSpaceDE w:val="0"/>
        <w:autoSpaceDN w:val="0"/>
        <w:adjustRightInd w:val="0"/>
        <w:spacing w:after="0"/>
        <w:ind w:left="567" w:right="616"/>
        <w:jc w:val="both"/>
        <w:rPr>
          <w:rFonts w:ascii="Arial" w:hAnsi="Arial" w:cs="Arial"/>
          <w:i/>
          <w:sz w:val="24"/>
          <w:szCs w:val="24"/>
          <w:lang w:val="es-ES"/>
        </w:rPr>
      </w:pPr>
      <w:r w:rsidRPr="002D06BA">
        <w:rPr>
          <w:rFonts w:ascii="Arial" w:hAnsi="Arial" w:cs="Arial"/>
          <w:i/>
          <w:sz w:val="24"/>
          <w:szCs w:val="24"/>
          <w:lang w:val="es-ES"/>
        </w:rPr>
        <w:t>El artículo 76 de la Ley de Amparo, publicada en el Diario Oficial de la  Federación el 2 de abril de 2013, en vigor al día siguiente, previene que el órgano jurisdiccional que conozca del amparo podrá examinar en su conjunto los conceptos de violación o los agravios, así como los demás razonamientos de las partes, a fin de resolver la cuestión efectivamente planteada, empero, no impone la obligación a dicho órgano de seguir el orden propuesto por el quejoso o recurrente, sino que la única condición que establece el referido precepto es que no se cambien los hechos de la demanda. Por tanto, el estudio correspondiente puede hacerse de manera individual, conjunta o por grupos, en el propio orden de su exposición o en uno diverso.</w:t>
      </w:r>
    </w:p>
    <w:p w14:paraId="1B3EE5CE" w14:textId="77777777" w:rsidR="005F3C3D" w:rsidRPr="002D06BA" w:rsidRDefault="005F3C3D" w:rsidP="002D06BA">
      <w:pPr>
        <w:autoSpaceDE w:val="0"/>
        <w:autoSpaceDN w:val="0"/>
        <w:adjustRightInd w:val="0"/>
        <w:spacing w:after="0"/>
        <w:ind w:left="567" w:right="616"/>
        <w:jc w:val="both"/>
        <w:rPr>
          <w:rFonts w:ascii="Arial" w:hAnsi="Arial" w:cs="Arial"/>
          <w:i/>
          <w:sz w:val="24"/>
          <w:szCs w:val="24"/>
          <w:lang w:val="es-ES"/>
        </w:rPr>
      </w:pPr>
    </w:p>
    <w:p w14:paraId="32C57135" w14:textId="6B0101C8" w:rsidR="00A03ECE" w:rsidRPr="006C7DA0" w:rsidRDefault="005F3C3D" w:rsidP="006C7DA0">
      <w:pPr>
        <w:autoSpaceDE w:val="0"/>
        <w:autoSpaceDN w:val="0"/>
        <w:adjustRightInd w:val="0"/>
        <w:spacing w:after="0"/>
        <w:ind w:left="567" w:right="616"/>
        <w:jc w:val="both"/>
        <w:rPr>
          <w:rFonts w:ascii="Arial" w:eastAsia="Calibri" w:hAnsi="Arial" w:cs="Arial"/>
          <w:b/>
          <w:bCs/>
          <w:i/>
          <w:sz w:val="24"/>
          <w:szCs w:val="24"/>
        </w:rPr>
      </w:pPr>
      <w:r w:rsidRPr="002D06BA">
        <w:rPr>
          <w:rFonts w:ascii="Arial" w:hAnsi="Arial" w:cs="Arial"/>
          <w:i/>
          <w:sz w:val="24"/>
          <w:szCs w:val="24"/>
          <w:lang w:val="es-ES"/>
        </w:rPr>
        <w:t>SEGUNDO TRIBUNAL COLEGIADO DE CIRCUITO DEL CENTRO AUXILIAR DE LA CUARTA REGIÓN.</w:t>
      </w:r>
      <w:r w:rsidR="00C56160" w:rsidRPr="002D06BA">
        <w:rPr>
          <w:rFonts w:ascii="Arial" w:hAnsi="Arial" w:cs="Arial"/>
          <w:i/>
          <w:sz w:val="24"/>
          <w:szCs w:val="24"/>
          <w:lang w:val="es-ES"/>
        </w:rPr>
        <w:t>”</w:t>
      </w:r>
    </w:p>
    <w:p w14:paraId="76921871" w14:textId="495207C6" w:rsidR="00D37728" w:rsidRDefault="00A03ECE" w:rsidP="007B611E">
      <w:pPr>
        <w:widowControl w:val="0"/>
        <w:spacing w:before="240" w:after="0" w:line="360" w:lineRule="auto"/>
        <w:ind w:right="18" w:firstLine="567"/>
        <w:jc w:val="both"/>
        <w:rPr>
          <w:rFonts w:ascii="Arial" w:eastAsia="Calibri" w:hAnsi="Arial" w:cs="Arial"/>
          <w:b/>
          <w:sz w:val="26"/>
          <w:szCs w:val="26"/>
        </w:rPr>
      </w:pPr>
      <w:r w:rsidRPr="00141754">
        <w:rPr>
          <w:rFonts w:ascii="Arial" w:eastAsia="Calibri" w:hAnsi="Arial" w:cs="Arial"/>
          <w:b/>
          <w:bCs/>
          <w:sz w:val="26"/>
          <w:szCs w:val="26"/>
        </w:rPr>
        <w:t>CUARTO.-</w:t>
      </w:r>
      <w:r w:rsidR="00C308DB">
        <w:rPr>
          <w:rFonts w:ascii="Arial" w:eastAsia="Calibri" w:hAnsi="Arial" w:cs="Arial"/>
          <w:b/>
          <w:bCs/>
          <w:sz w:val="26"/>
          <w:szCs w:val="26"/>
        </w:rPr>
        <w:t xml:space="preserve"> Por </w:t>
      </w:r>
      <w:r w:rsidR="001740DA">
        <w:rPr>
          <w:rFonts w:ascii="Arial" w:eastAsia="Calibri" w:hAnsi="Arial" w:cs="Arial"/>
          <w:b/>
          <w:bCs/>
          <w:sz w:val="26"/>
          <w:szCs w:val="26"/>
        </w:rPr>
        <w:t>lo expuesto en el resolutivo que antecede</w:t>
      </w:r>
      <w:r w:rsidR="00C308DB">
        <w:rPr>
          <w:rFonts w:ascii="Arial" w:eastAsia="Calibri" w:hAnsi="Arial" w:cs="Arial"/>
          <w:b/>
          <w:bCs/>
          <w:sz w:val="26"/>
          <w:szCs w:val="26"/>
        </w:rPr>
        <w:t>,</w:t>
      </w:r>
      <w:r w:rsidR="001740DA">
        <w:rPr>
          <w:rFonts w:ascii="Arial" w:eastAsia="Calibri" w:hAnsi="Arial" w:cs="Arial"/>
          <w:b/>
          <w:bCs/>
          <w:sz w:val="26"/>
          <w:szCs w:val="26"/>
        </w:rPr>
        <w:t xml:space="preserve"> en este considerando,</w:t>
      </w:r>
      <w:r w:rsidR="00C308DB">
        <w:rPr>
          <w:rFonts w:ascii="Arial" w:eastAsia="Calibri" w:hAnsi="Arial" w:cs="Arial"/>
          <w:b/>
          <w:bCs/>
          <w:sz w:val="26"/>
          <w:szCs w:val="26"/>
        </w:rPr>
        <w:t xml:space="preserve"> se procede al </w:t>
      </w:r>
      <w:r w:rsidR="00C308DB">
        <w:rPr>
          <w:rFonts w:ascii="Arial" w:eastAsia="Calibri" w:hAnsi="Arial" w:cs="Arial"/>
          <w:b/>
          <w:sz w:val="26"/>
          <w:szCs w:val="26"/>
        </w:rPr>
        <w:t>a</w:t>
      </w:r>
      <w:r w:rsidR="00D37728" w:rsidRPr="00461A44">
        <w:rPr>
          <w:rFonts w:ascii="Arial" w:eastAsia="Calibri" w:hAnsi="Arial" w:cs="Arial"/>
          <w:b/>
          <w:sz w:val="26"/>
          <w:szCs w:val="26"/>
        </w:rPr>
        <w:t>nálisis de l</w:t>
      </w:r>
      <w:r w:rsidR="00D37728">
        <w:rPr>
          <w:rFonts w:ascii="Arial" w:eastAsia="Calibri" w:hAnsi="Arial" w:cs="Arial"/>
          <w:b/>
          <w:sz w:val="26"/>
          <w:szCs w:val="26"/>
        </w:rPr>
        <w:t>os agravios relativos a las</w:t>
      </w:r>
      <w:r w:rsidR="00D37728" w:rsidRPr="00461A44">
        <w:rPr>
          <w:rFonts w:ascii="Arial" w:eastAsia="Calibri" w:hAnsi="Arial" w:cs="Arial"/>
          <w:b/>
          <w:sz w:val="26"/>
          <w:szCs w:val="26"/>
        </w:rPr>
        <w:t xml:space="preserve"> causales de improcedencia</w:t>
      </w:r>
      <w:r w:rsidR="00C308DB">
        <w:rPr>
          <w:rFonts w:ascii="Arial" w:eastAsia="Calibri" w:hAnsi="Arial" w:cs="Arial"/>
          <w:b/>
          <w:sz w:val="26"/>
          <w:szCs w:val="26"/>
        </w:rPr>
        <w:t xml:space="preserve"> y sobreseimiento</w:t>
      </w:r>
      <w:r w:rsidR="00D37728">
        <w:rPr>
          <w:rFonts w:ascii="Arial" w:eastAsia="Calibri" w:hAnsi="Arial" w:cs="Arial"/>
          <w:b/>
          <w:sz w:val="26"/>
          <w:szCs w:val="26"/>
        </w:rPr>
        <w:t>.</w:t>
      </w:r>
      <w:r w:rsidR="006C7DA0" w:rsidRPr="006C7DA0">
        <w:rPr>
          <w:rFonts w:ascii="Arial" w:hAnsi="Arial" w:cs="Arial"/>
          <w:bCs/>
          <w:iCs/>
          <w:sz w:val="26"/>
          <w:szCs w:val="26"/>
        </w:rPr>
        <w:t xml:space="preserve"> </w:t>
      </w:r>
      <w:r w:rsidR="006C7DA0">
        <w:rPr>
          <w:rFonts w:ascii="Arial" w:hAnsi="Arial" w:cs="Arial"/>
          <w:bCs/>
          <w:iCs/>
          <w:sz w:val="26"/>
          <w:szCs w:val="26"/>
        </w:rPr>
        <w:t xml:space="preserve">- - - - - - - - - - - - </w:t>
      </w:r>
    </w:p>
    <w:p w14:paraId="382A9B50" w14:textId="62E9C27F" w:rsidR="005C0696" w:rsidRPr="00461A44" w:rsidRDefault="00617923" w:rsidP="00461A44">
      <w:pPr>
        <w:pStyle w:val="Prrafodelista"/>
        <w:widowControl w:val="0"/>
        <w:numPr>
          <w:ilvl w:val="0"/>
          <w:numId w:val="15"/>
        </w:numPr>
        <w:spacing w:before="240" w:after="0" w:line="360" w:lineRule="auto"/>
        <w:ind w:right="18"/>
        <w:jc w:val="both"/>
        <w:rPr>
          <w:rFonts w:ascii="Arial" w:eastAsia="Calibri" w:hAnsi="Arial" w:cs="Arial"/>
          <w:bCs/>
          <w:sz w:val="26"/>
          <w:szCs w:val="26"/>
        </w:rPr>
      </w:pPr>
      <w:r w:rsidRPr="00461A44">
        <w:rPr>
          <w:rFonts w:ascii="Arial" w:eastAsia="Calibri" w:hAnsi="Arial" w:cs="Arial"/>
          <w:bCs/>
          <w:sz w:val="26"/>
          <w:szCs w:val="26"/>
        </w:rPr>
        <w:t>L</w:t>
      </w:r>
      <w:r w:rsidR="005C0696" w:rsidRPr="00461A44">
        <w:rPr>
          <w:rFonts w:ascii="Arial" w:eastAsia="Calibri" w:hAnsi="Arial" w:cs="Arial"/>
          <w:bCs/>
          <w:sz w:val="26"/>
          <w:szCs w:val="26"/>
        </w:rPr>
        <w:t xml:space="preserve">a autoridad inconforme alega </w:t>
      </w:r>
      <w:r w:rsidR="00A83D00" w:rsidRPr="00461A44">
        <w:rPr>
          <w:rFonts w:ascii="Arial" w:eastAsia="Calibri" w:hAnsi="Arial" w:cs="Arial"/>
          <w:bCs/>
          <w:sz w:val="26"/>
          <w:szCs w:val="26"/>
        </w:rPr>
        <w:t>en un</w:t>
      </w:r>
      <w:r w:rsidR="007B611E" w:rsidRPr="00461A44">
        <w:rPr>
          <w:rFonts w:ascii="Arial" w:eastAsia="Calibri" w:hAnsi="Arial" w:cs="Arial"/>
          <w:bCs/>
          <w:sz w:val="26"/>
          <w:szCs w:val="26"/>
        </w:rPr>
        <w:t xml:space="preserve"> segmento</w:t>
      </w:r>
      <w:r w:rsidR="00A83D00" w:rsidRPr="00461A44">
        <w:rPr>
          <w:rFonts w:ascii="Arial" w:eastAsia="Calibri" w:hAnsi="Arial" w:cs="Arial"/>
          <w:bCs/>
          <w:sz w:val="26"/>
          <w:szCs w:val="26"/>
        </w:rPr>
        <w:t xml:space="preserve"> de su agravio </w:t>
      </w:r>
      <w:r w:rsidR="00466E8C" w:rsidRPr="00461A44">
        <w:rPr>
          <w:rFonts w:ascii="Arial" w:eastAsia="Calibri" w:hAnsi="Arial" w:cs="Arial"/>
          <w:b/>
          <w:bCs/>
          <w:sz w:val="26"/>
          <w:szCs w:val="26"/>
        </w:rPr>
        <w:t>PRIMERO</w:t>
      </w:r>
      <w:r w:rsidR="00A83D00" w:rsidRPr="00461A44">
        <w:rPr>
          <w:rFonts w:ascii="Arial" w:eastAsia="Calibri" w:hAnsi="Arial" w:cs="Arial"/>
          <w:b/>
          <w:bCs/>
          <w:sz w:val="26"/>
          <w:szCs w:val="26"/>
        </w:rPr>
        <w:t>,</w:t>
      </w:r>
      <w:r w:rsidR="00A83D00" w:rsidRPr="00461A44">
        <w:rPr>
          <w:rFonts w:ascii="Arial" w:eastAsia="Calibri" w:hAnsi="Arial" w:cs="Arial"/>
          <w:bCs/>
          <w:sz w:val="26"/>
          <w:szCs w:val="26"/>
        </w:rPr>
        <w:t xml:space="preserve"> </w:t>
      </w:r>
      <w:r w:rsidR="007B611E" w:rsidRPr="00461A44">
        <w:rPr>
          <w:rFonts w:ascii="Arial" w:eastAsia="Calibri" w:hAnsi="Arial" w:cs="Arial"/>
          <w:bCs/>
          <w:sz w:val="26"/>
          <w:szCs w:val="26"/>
        </w:rPr>
        <w:t>q</w:t>
      </w:r>
      <w:r w:rsidR="005C0696" w:rsidRPr="00461A44">
        <w:rPr>
          <w:rFonts w:ascii="Arial" w:eastAsia="Calibri" w:hAnsi="Arial" w:cs="Arial"/>
          <w:bCs/>
          <w:sz w:val="26"/>
          <w:szCs w:val="26"/>
        </w:rPr>
        <w:t xml:space="preserve">ue la Primera Sala Unitaria de Primera Instancia, </w:t>
      </w:r>
      <w:r w:rsidR="009E4271" w:rsidRPr="00461A44">
        <w:rPr>
          <w:rFonts w:ascii="Arial" w:eastAsia="Calibri" w:hAnsi="Arial" w:cs="Arial"/>
          <w:bCs/>
          <w:sz w:val="26"/>
          <w:szCs w:val="26"/>
        </w:rPr>
        <w:t>desestimó</w:t>
      </w:r>
      <w:r w:rsidR="001F720C" w:rsidRPr="00461A44">
        <w:rPr>
          <w:rFonts w:ascii="Arial" w:eastAsia="Calibri" w:hAnsi="Arial" w:cs="Arial"/>
          <w:bCs/>
          <w:sz w:val="26"/>
          <w:szCs w:val="26"/>
        </w:rPr>
        <w:t xml:space="preserve"> </w:t>
      </w:r>
      <w:r w:rsidR="005C0696" w:rsidRPr="00461A44">
        <w:rPr>
          <w:rFonts w:ascii="Arial" w:eastAsia="Calibri" w:hAnsi="Arial" w:cs="Arial"/>
          <w:bCs/>
          <w:sz w:val="26"/>
          <w:szCs w:val="26"/>
        </w:rPr>
        <w:t xml:space="preserve">el estudio de la causal de improcedencia y sobreseimiento prevista en el artículo 161 fracción VI de la Ley de Procedimiento y Justicia Administrativa para el Estado de Oaxaca, al emitir la sentencia de veinticinco de noviembre de dos mil veinte. </w:t>
      </w:r>
      <w:r w:rsidR="00D174B1">
        <w:rPr>
          <w:rFonts w:ascii="Arial" w:hAnsi="Arial" w:cs="Arial"/>
          <w:bCs/>
          <w:iCs/>
          <w:sz w:val="26"/>
          <w:szCs w:val="26"/>
        </w:rPr>
        <w:t xml:space="preserve">- - - - - - - - - - - - - - - - - - - - - - - - - - - - - - - - - - - - - - - - - - </w:t>
      </w:r>
    </w:p>
    <w:p w14:paraId="55C48CFB" w14:textId="123A7417" w:rsidR="00E724C6" w:rsidRPr="001D4342" w:rsidRDefault="00490D3E" w:rsidP="00141754">
      <w:pPr>
        <w:widowControl w:val="0"/>
        <w:spacing w:before="240" w:after="0" w:line="360" w:lineRule="auto"/>
        <w:ind w:right="18" w:firstLine="567"/>
        <w:jc w:val="both"/>
        <w:rPr>
          <w:rFonts w:ascii="Arial" w:eastAsia="Calibri" w:hAnsi="Arial" w:cs="Arial"/>
          <w:bCs/>
          <w:sz w:val="26"/>
          <w:szCs w:val="26"/>
        </w:rPr>
      </w:pPr>
      <w:r>
        <w:rPr>
          <w:rFonts w:ascii="Arial" w:eastAsia="Calibri" w:hAnsi="Arial" w:cs="Arial"/>
          <w:bCs/>
          <w:sz w:val="26"/>
          <w:szCs w:val="26"/>
        </w:rPr>
        <w:t xml:space="preserve">Abunda </w:t>
      </w:r>
      <w:r w:rsidR="00E724C6">
        <w:rPr>
          <w:rFonts w:ascii="Arial" w:eastAsia="Calibri" w:hAnsi="Arial" w:cs="Arial"/>
          <w:bCs/>
          <w:sz w:val="26"/>
          <w:szCs w:val="26"/>
        </w:rPr>
        <w:t xml:space="preserve">el inconforme </w:t>
      </w:r>
      <w:r>
        <w:rPr>
          <w:rFonts w:ascii="Arial" w:eastAsia="Calibri" w:hAnsi="Arial" w:cs="Arial"/>
          <w:bCs/>
          <w:sz w:val="26"/>
          <w:szCs w:val="26"/>
        </w:rPr>
        <w:t xml:space="preserve">en </w:t>
      </w:r>
      <w:r w:rsidR="00E724C6">
        <w:rPr>
          <w:rFonts w:ascii="Arial" w:eastAsia="Calibri" w:hAnsi="Arial" w:cs="Arial"/>
          <w:bCs/>
          <w:sz w:val="26"/>
          <w:szCs w:val="26"/>
        </w:rPr>
        <w:t>que</w:t>
      </w:r>
      <w:r w:rsidR="00E724C6" w:rsidRPr="001D4342">
        <w:rPr>
          <w:rFonts w:ascii="Arial" w:eastAsia="Calibri" w:hAnsi="Arial" w:cs="Arial"/>
          <w:bCs/>
          <w:sz w:val="26"/>
          <w:szCs w:val="26"/>
        </w:rPr>
        <w:t xml:space="preserve">, tocante a las causales de improcedencia y sobreseimiento, de acuerdo con el Máximo Tribunal del país, </w:t>
      </w:r>
      <w:r>
        <w:rPr>
          <w:rFonts w:ascii="Arial" w:eastAsia="Calibri" w:hAnsi="Arial" w:cs="Arial"/>
          <w:bCs/>
          <w:sz w:val="26"/>
          <w:szCs w:val="26"/>
        </w:rPr>
        <w:t xml:space="preserve">estas </w:t>
      </w:r>
      <w:r w:rsidR="00E724C6" w:rsidRPr="001D4342">
        <w:rPr>
          <w:rFonts w:ascii="Arial" w:eastAsia="Calibri" w:hAnsi="Arial" w:cs="Arial"/>
          <w:bCs/>
          <w:sz w:val="26"/>
          <w:szCs w:val="26"/>
        </w:rPr>
        <w:t>son de orden público y de estudio preferente, mismas que pueden ser invocadas por las partes o bien de oficio por el propio órgano jurisdiccional, esto último, de conformidad con el artículo 161, último párrafo de la Ley de Procedimiento y Justicia Administrativa para el Estado de Oaxaca, en donde expresamente se indica que las causales de improcedencia</w:t>
      </w:r>
      <w:r w:rsidR="00E724C6">
        <w:rPr>
          <w:rFonts w:ascii="Arial" w:eastAsia="Calibri" w:hAnsi="Arial" w:cs="Arial"/>
          <w:bCs/>
          <w:sz w:val="26"/>
          <w:szCs w:val="26"/>
        </w:rPr>
        <w:t xml:space="preserve"> deben ser examinadas de oficio, y p</w:t>
      </w:r>
      <w:r w:rsidR="00E724C6" w:rsidRPr="001D4342">
        <w:rPr>
          <w:rFonts w:ascii="Arial" w:eastAsia="Calibri" w:hAnsi="Arial" w:cs="Arial"/>
          <w:bCs/>
          <w:sz w:val="26"/>
          <w:szCs w:val="26"/>
        </w:rPr>
        <w:t>recisando lo anterior, en el ca</w:t>
      </w:r>
      <w:r w:rsidR="00E724C6">
        <w:rPr>
          <w:rFonts w:ascii="Arial" w:eastAsia="Calibri" w:hAnsi="Arial" w:cs="Arial"/>
          <w:bCs/>
          <w:sz w:val="26"/>
          <w:szCs w:val="26"/>
        </w:rPr>
        <w:t xml:space="preserve">so concreto se tiene que su </w:t>
      </w:r>
      <w:r w:rsidR="00E724C6" w:rsidRPr="001D4342">
        <w:rPr>
          <w:rFonts w:ascii="Arial" w:eastAsia="Calibri" w:hAnsi="Arial" w:cs="Arial"/>
          <w:bCs/>
          <w:sz w:val="26"/>
          <w:szCs w:val="26"/>
        </w:rPr>
        <w:t>representa</w:t>
      </w:r>
      <w:r w:rsidR="00E724C6">
        <w:rPr>
          <w:rFonts w:ascii="Arial" w:eastAsia="Calibri" w:hAnsi="Arial" w:cs="Arial"/>
          <w:bCs/>
          <w:sz w:val="26"/>
          <w:szCs w:val="26"/>
        </w:rPr>
        <w:t>da</w:t>
      </w:r>
      <w:r w:rsidR="00E724C6" w:rsidRPr="001D4342">
        <w:rPr>
          <w:rFonts w:ascii="Arial" w:eastAsia="Calibri" w:hAnsi="Arial" w:cs="Arial"/>
          <w:bCs/>
          <w:sz w:val="26"/>
          <w:szCs w:val="26"/>
        </w:rPr>
        <w:t xml:space="preserve"> hizo del conocimiento de la Sala Unitaria de Pri</w:t>
      </w:r>
      <w:r w:rsidR="00E724C6">
        <w:rPr>
          <w:rFonts w:ascii="Arial" w:eastAsia="Calibri" w:hAnsi="Arial" w:cs="Arial"/>
          <w:bCs/>
          <w:sz w:val="26"/>
          <w:szCs w:val="26"/>
        </w:rPr>
        <w:t>mera Instancia, que en el caso s</w:t>
      </w:r>
      <w:r w:rsidR="00E724C6" w:rsidRPr="001D4342">
        <w:rPr>
          <w:rFonts w:ascii="Arial" w:eastAsia="Calibri" w:hAnsi="Arial" w:cs="Arial"/>
          <w:bCs/>
          <w:sz w:val="26"/>
          <w:szCs w:val="26"/>
        </w:rPr>
        <w:t xml:space="preserve">e </w:t>
      </w:r>
      <w:r w:rsidR="00E724C6" w:rsidRPr="001D4342">
        <w:rPr>
          <w:rFonts w:ascii="Arial" w:eastAsia="Calibri" w:hAnsi="Arial" w:cs="Arial"/>
          <w:bCs/>
          <w:sz w:val="26"/>
          <w:szCs w:val="26"/>
        </w:rPr>
        <w:lastRenderedPageBreak/>
        <w:t>actualizaba la causal de improcedencia por extemporaneidad</w:t>
      </w:r>
      <w:r>
        <w:rPr>
          <w:rFonts w:ascii="Arial" w:eastAsia="Calibri" w:hAnsi="Arial" w:cs="Arial"/>
          <w:bCs/>
          <w:sz w:val="26"/>
          <w:szCs w:val="26"/>
        </w:rPr>
        <w:t xml:space="preserve"> establecida en el artículo 161</w:t>
      </w:r>
      <w:r w:rsidR="00E724C6" w:rsidRPr="001D4342">
        <w:rPr>
          <w:rFonts w:ascii="Arial" w:eastAsia="Calibri" w:hAnsi="Arial" w:cs="Arial"/>
          <w:bCs/>
          <w:sz w:val="26"/>
          <w:szCs w:val="26"/>
        </w:rPr>
        <w:t xml:space="preserve"> fracción VI de la Ley de Procedimiento y Justicia Administrativa para el Estado de Oaxaca, mismas que indica que el juicio contencioso es improcedente contra actos consentidos expresamente o por manifestaciones de voluntad que entrañen ese consentimiento, entendiéndose por éstos últimos, en contra de los cuales no se promueva el juicio dentro del término que para tal efecto señale esta Ley.</w:t>
      </w:r>
      <w:r w:rsidR="00AF7BDE" w:rsidRPr="00AF7BDE">
        <w:rPr>
          <w:rFonts w:ascii="Arial" w:hAnsi="Arial" w:cs="Arial"/>
          <w:bCs/>
          <w:iCs/>
          <w:sz w:val="26"/>
          <w:szCs w:val="26"/>
        </w:rPr>
        <w:t xml:space="preserve"> </w:t>
      </w:r>
      <w:r w:rsidR="00AF7BDE">
        <w:rPr>
          <w:rFonts w:ascii="Arial" w:hAnsi="Arial" w:cs="Arial"/>
          <w:bCs/>
          <w:iCs/>
          <w:sz w:val="26"/>
          <w:szCs w:val="26"/>
        </w:rPr>
        <w:t xml:space="preserve">- - - - - - - - - - - - - - - - - - - - - - - - - - - -  -- - - - - - - - - - - </w:t>
      </w:r>
    </w:p>
    <w:p w14:paraId="55951438" w14:textId="605DD6F8" w:rsidR="005C0696" w:rsidRDefault="005C0696" w:rsidP="005C0696">
      <w:pPr>
        <w:widowControl w:val="0"/>
        <w:spacing w:before="240" w:after="0" w:line="360" w:lineRule="auto"/>
        <w:ind w:right="18" w:firstLine="709"/>
        <w:jc w:val="both"/>
        <w:rPr>
          <w:rFonts w:ascii="Arial" w:hAnsi="Arial" w:cs="Arial"/>
          <w:bCs/>
          <w:iCs/>
          <w:sz w:val="26"/>
          <w:szCs w:val="26"/>
        </w:rPr>
      </w:pPr>
      <w:r>
        <w:rPr>
          <w:rFonts w:ascii="Arial" w:eastAsia="Calibri" w:hAnsi="Arial" w:cs="Arial"/>
          <w:bCs/>
          <w:sz w:val="26"/>
          <w:szCs w:val="26"/>
        </w:rPr>
        <w:t xml:space="preserve">Esta Sala Superior estima que dicho argumento resulta </w:t>
      </w:r>
      <w:r w:rsidR="00466E8C" w:rsidRPr="005B6F31">
        <w:rPr>
          <w:rFonts w:ascii="Arial" w:eastAsia="Calibri" w:hAnsi="Arial" w:cs="Arial"/>
          <w:b/>
          <w:bCs/>
          <w:sz w:val="26"/>
          <w:szCs w:val="26"/>
        </w:rPr>
        <w:t>INFUNDAD</w:t>
      </w:r>
      <w:r w:rsidR="00466E8C">
        <w:rPr>
          <w:rFonts w:ascii="Arial" w:eastAsia="Calibri" w:hAnsi="Arial" w:cs="Arial"/>
          <w:b/>
          <w:bCs/>
          <w:sz w:val="26"/>
          <w:szCs w:val="26"/>
        </w:rPr>
        <w:t>O</w:t>
      </w:r>
      <w:r>
        <w:rPr>
          <w:rFonts w:ascii="Arial" w:eastAsia="Calibri" w:hAnsi="Arial" w:cs="Arial"/>
          <w:b/>
          <w:bCs/>
          <w:sz w:val="26"/>
          <w:szCs w:val="26"/>
        </w:rPr>
        <w:t xml:space="preserve"> </w:t>
      </w:r>
      <w:r>
        <w:rPr>
          <w:rFonts w:ascii="Arial" w:eastAsia="Calibri" w:hAnsi="Arial" w:cs="Arial"/>
          <w:bCs/>
          <w:sz w:val="26"/>
          <w:szCs w:val="26"/>
        </w:rPr>
        <w:t>porque</w:t>
      </w:r>
      <w:r w:rsidR="00172383">
        <w:rPr>
          <w:rFonts w:ascii="Arial" w:eastAsia="Calibri" w:hAnsi="Arial" w:cs="Arial"/>
          <w:bCs/>
          <w:sz w:val="26"/>
          <w:szCs w:val="26"/>
        </w:rPr>
        <w:t>,</w:t>
      </w:r>
      <w:r>
        <w:rPr>
          <w:rFonts w:ascii="Arial" w:eastAsia="Calibri" w:hAnsi="Arial" w:cs="Arial"/>
          <w:bCs/>
          <w:sz w:val="26"/>
          <w:szCs w:val="26"/>
        </w:rPr>
        <w:t xml:space="preserve"> al contrariamente a lo afirmado por el recurrente, la Primera Sala de Primera instancia, sí realizó el estudio y el pronunciamiento correspondiente respecto de la</w:t>
      </w:r>
      <w:r w:rsidRPr="006445EE">
        <w:rPr>
          <w:rFonts w:ascii="Arial" w:eastAsia="Calibri" w:hAnsi="Arial" w:cs="Arial"/>
          <w:bCs/>
          <w:sz w:val="26"/>
          <w:szCs w:val="26"/>
        </w:rPr>
        <w:t xml:space="preserve"> causal de improcedencia y sobreseimiento prevista en el artículo 161 fracción VI de la Ley de Procedimiento y Justicia Administrativa para el Estado de Oaxaca</w:t>
      </w:r>
      <w:r>
        <w:rPr>
          <w:rFonts w:ascii="Arial" w:eastAsia="Calibri" w:hAnsi="Arial" w:cs="Arial"/>
          <w:bCs/>
          <w:sz w:val="26"/>
          <w:szCs w:val="26"/>
        </w:rPr>
        <w:t xml:space="preserve">, </w:t>
      </w:r>
      <w:r w:rsidRPr="009C2C53">
        <w:rPr>
          <w:rFonts w:ascii="Arial" w:eastAsia="Calibri" w:hAnsi="Arial" w:cs="Arial"/>
          <w:bCs/>
          <w:sz w:val="26"/>
          <w:szCs w:val="26"/>
        </w:rPr>
        <w:t xml:space="preserve">que fue invocada por la autoridad demandada, tal como se ve del contenido del </w:t>
      </w:r>
      <w:r w:rsidRPr="009C2C53">
        <w:rPr>
          <w:rFonts w:ascii="Arial" w:eastAsia="Calibri" w:hAnsi="Arial" w:cs="Arial"/>
          <w:b/>
          <w:bCs/>
          <w:sz w:val="26"/>
          <w:szCs w:val="26"/>
        </w:rPr>
        <w:t xml:space="preserve">considerando </w:t>
      </w:r>
      <w:r w:rsidR="00466E8C" w:rsidRPr="009C2C53">
        <w:rPr>
          <w:rFonts w:ascii="Arial" w:eastAsia="Calibri" w:hAnsi="Arial" w:cs="Arial"/>
          <w:b/>
          <w:bCs/>
          <w:sz w:val="26"/>
          <w:szCs w:val="26"/>
        </w:rPr>
        <w:t>TERCERO</w:t>
      </w:r>
      <w:r w:rsidRPr="009C2C53">
        <w:rPr>
          <w:rFonts w:ascii="Arial" w:eastAsia="Calibri" w:hAnsi="Arial" w:cs="Arial"/>
          <w:bCs/>
          <w:sz w:val="26"/>
          <w:szCs w:val="26"/>
        </w:rPr>
        <w:t xml:space="preserve"> de dicha sentencia de fecha veinticinco de noviembre de dos mil veinte</w:t>
      </w:r>
      <w:r w:rsidRPr="009C2C53">
        <w:rPr>
          <w:rStyle w:val="Refdenotaalpie"/>
          <w:rFonts w:ascii="Arial" w:eastAsia="Calibri" w:hAnsi="Arial" w:cs="Arial"/>
          <w:bCs/>
          <w:sz w:val="26"/>
          <w:szCs w:val="26"/>
        </w:rPr>
        <w:footnoteReference w:id="1"/>
      </w:r>
      <w:r w:rsidRPr="009C2C53">
        <w:rPr>
          <w:rFonts w:ascii="Arial" w:eastAsia="Calibri" w:hAnsi="Arial" w:cs="Arial"/>
          <w:bCs/>
          <w:sz w:val="26"/>
          <w:szCs w:val="26"/>
        </w:rPr>
        <w:t>.</w:t>
      </w:r>
      <w:r w:rsidR="00C7603A">
        <w:rPr>
          <w:rFonts w:ascii="Arial" w:hAnsi="Arial" w:cs="Arial"/>
          <w:bCs/>
          <w:iCs/>
          <w:sz w:val="26"/>
          <w:szCs w:val="26"/>
        </w:rPr>
        <w:t xml:space="preserve">- - - - - - - - - - - - - - - - - - - - </w:t>
      </w:r>
    </w:p>
    <w:p w14:paraId="0B0CDB1D" w14:textId="77777777" w:rsidR="00C7603A" w:rsidRPr="009C2C53" w:rsidRDefault="00C7603A" w:rsidP="00C7603A">
      <w:pPr>
        <w:pStyle w:val="Sinespaciado"/>
        <w:rPr>
          <w:rFonts w:eastAsia="Calibri"/>
        </w:rPr>
      </w:pPr>
    </w:p>
    <w:p w14:paraId="53357F1C" w14:textId="09C91260" w:rsidR="005C0696" w:rsidRDefault="005C0696" w:rsidP="005C0696">
      <w:pPr>
        <w:spacing w:after="0" w:line="360" w:lineRule="auto"/>
        <w:ind w:firstLine="708"/>
        <w:jc w:val="both"/>
        <w:rPr>
          <w:rFonts w:ascii="Arial" w:hAnsi="Arial" w:cs="Arial"/>
          <w:bCs/>
          <w:iCs/>
          <w:sz w:val="26"/>
          <w:szCs w:val="26"/>
        </w:rPr>
      </w:pPr>
      <w:r w:rsidRPr="009C2C53">
        <w:rPr>
          <w:rFonts w:ascii="Arial" w:hAnsi="Arial" w:cs="Arial"/>
          <w:bCs/>
          <w:iCs/>
          <w:sz w:val="26"/>
          <w:szCs w:val="26"/>
        </w:rPr>
        <w:t>A mayor abundamiento, se inserta la parte relativa de la sentencia combatida, que es del tenor siguiente:</w:t>
      </w:r>
      <w:r w:rsidR="007F0A37" w:rsidRPr="007F0A37">
        <w:rPr>
          <w:rFonts w:ascii="Arial" w:hAnsi="Arial" w:cs="Arial"/>
          <w:bCs/>
          <w:iCs/>
          <w:sz w:val="26"/>
          <w:szCs w:val="26"/>
        </w:rPr>
        <w:t xml:space="preserve"> </w:t>
      </w:r>
      <w:r w:rsidR="007F0A37">
        <w:rPr>
          <w:rFonts w:ascii="Arial" w:hAnsi="Arial" w:cs="Arial"/>
          <w:bCs/>
          <w:iCs/>
          <w:sz w:val="26"/>
          <w:szCs w:val="26"/>
        </w:rPr>
        <w:t xml:space="preserve">- - - - - - - - - - - - - - - - - - - - - - - - </w:t>
      </w:r>
    </w:p>
    <w:p w14:paraId="465A3C0C" w14:textId="77777777" w:rsidR="005C0696" w:rsidRPr="005A2015" w:rsidRDefault="005C0696" w:rsidP="007F0A37">
      <w:pPr>
        <w:widowControl w:val="0"/>
        <w:spacing w:before="240" w:after="0"/>
        <w:ind w:left="567" w:right="616"/>
        <w:jc w:val="both"/>
        <w:rPr>
          <w:rFonts w:ascii="Arial" w:eastAsia="Calibri" w:hAnsi="Arial" w:cs="Arial"/>
          <w:bCs/>
          <w:i/>
          <w:sz w:val="24"/>
          <w:szCs w:val="24"/>
        </w:rPr>
      </w:pPr>
      <w:r w:rsidRPr="005A2015">
        <w:rPr>
          <w:rFonts w:ascii="Arial" w:eastAsia="Calibri" w:hAnsi="Arial" w:cs="Arial"/>
          <w:b/>
          <w:bCs/>
          <w:i/>
          <w:sz w:val="24"/>
          <w:szCs w:val="24"/>
        </w:rPr>
        <w:t xml:space="preserve"> “TERCERO.-</w:t>
      </w:r>
      <w:r w:rsidRPr="005A2015">
        <w:rPr>
          <w:rFonts w:ascii="Arial" w:eastAsia="Calibri" w:hAnsi="Arial" w:cs="Arial"/>
          <w:bCs/>
          <w:i/>
          <w:sz w:val="24"/>
          <w:szCs w:val="24"/>
        </w:rPr>
        <w:t xml:space="preserve"> Causales de improcedencia y sobreseimiento.</w:t>
      </w:r>
    </w:p>
    <w:p w14:paraId="0EBE8143" w14:textId="77777777" w:rsidR="005C0696" w:rsidRPr="005A2015" w:rsidRDefault="005C0696" w:rsidP="007F0A37">
      <w:pPr>
        <w:widowControl w:val="0"/>
        <w:spacing w:before="240" w:after="0"/>
        <w:ind w:left="567" w:right="616" w:firstLine="709"/>
        <w:jc w:val="both"/>
        <w:rPr>
          <w:rFonts w:ascii="Arial" w:eastAsia="Calibri" w:hAnsi="Arial" w:cs="Arial"/>
          <w:bCs/>
          <w:i/>
          <w:sz w:val="24"/>
          <w:szCs w:val="24"/>
        </w:rPr>
      </w:pPr>
      <w:r w:rsidRPr="005A2015">
        <w:rPr>
          <w:rFonts w:ascii="Arial" w:eastAsia="Calibri" w:hAnsi="Arial" w:cs="Arial"/>
          <w:bCs/>
          <w:i/>
          <w:sz w:val="24"/>
          <w:szCs w:val="24"/>
        </w:rPr>
        <w:t>Considerando que son de orden público y de estudio preferente a cualquier otra cuestión y derivado del imperioso estudio oficioso que especifica el artículo 161 última parte de la ley de la materia respecto a dichas causales; esta sala analiza la hecha valer por el Director de lo Contencioso de la Procuraduría Fiscal de la Subsecretaría de Ingresos de la Secretaría de Finanzas del Poder Ejecutivo del Estado de Oaxaca; en la que señaló que en el caso se actualiza la causal de improcedencia prevista por la fracción VI del artículo 161 de la Ley de Procedimiento y Justicia Administrativa para el Estado de Oaxaca, al considerar que la demanda fue presentada en forma extemporánea, porque el actor tuvo conocimiento del convenio de la audiencia de conciliación en la fecha de su celebración que fue el veintitrés de septiembre de dos mil diecinueve, y no el cinco de agosto de dos mil veinte, como adujo en su demanda.</w:t>
      </w:r>
    </w:p>
    <w:p w14:paraId="3D71A635" w14:textId="4EA0DCE6" w:rsidR="005C0696" w:rsidRPr="005A2015" w:rsidRDefault="005C0696" w:rsidP="007F0A37">
      <w:pPr>
        <w:widowControl w:val="0"/>
        <w:spacing w:before="240" w:after="0"/>
        <w:ind w:left="567" w:right="616" w:firstLine="709"/>
        <w:jc w:val="both"/>
        <w:rPr>
          <w:rFonts w:ascii="Arial" w:eastAsia="Calibri" w:hAnsi="Arial" w:cs="Arial"/>
          <w:bCs/>
          <w:i/>
          <w:sz w:val="24"/>
          <w:szCs w:val="24"/>
        </w:rPr>
      </w:pPr>
      <w:r w:rsidRPr="005A2015">
        <w:rPr>
          <w:rFonts w:ascii="Arial" w:eastAsia="Calibri" w:hAnsi="Arial" w:cs="Arial"/>
          <w:bCs/>
          <w:i/>
          <w:sz w:val="24"/>
          <w:szCs w:val="24"/>
        </w:rPr>
        <w:t xml:space="preserve">Esta alegación del Director de lo Contencioso de la Procuraduría Fiscal de la Subsecretaría de Ingresos de la Secretaría de Finanzas del Poder Ejecutivo del Estado de Oaxaca; es incorrecta, porque contrario a su aseveración la demanda si fue interpuesta dentro del plazo legal que dispone el artículo 166 de la </w:t>
      </w:r>
      <w:r w:rsidRPr="005A2015">
        <w:rPr>
          <w:rFonts w:ascii="Arial" w:eastAsia="Calibri" w:hAnsi="Arial" w:cs="Arial"/>
          <w:bCs/>
          <w:i/>
          <w:sz w:val="24"/>
          <w:szCs w:val="24"/>
        </w:rPr>
        <w:lastRenderedPageBreak/>
        <w:t xml:space="preserve">Ley de Procedimiento y Justicia Administrativa para el Estado de Oaxaca; esto es así, porque el actor interpuso el juicio en contra de la negativa del pago del contrato de prestación de servicios celebrado el veinticuatro de julio de dos mil dieciocho, que debió realizarse en base al convenio de audiencia de conciliación de veintitrés de septiembre de dos mil diecinueve, en la que se determinó que el acto posterior a la audiencia, sería que la Secretaría de Finanzas del Poder Ejecutivo del Estado de Oaxaca realizaría los trámites que correspondieran para efectuar el pago a la empresa </w:t>
      </w:r>
      <w:r w:rsidR="00902CBA">
        <w:rPr>
          <w:rFonts w:ascii="Arial" w:hAnsi="Arial" w:cs="Arial"/>
          <w:b/>
          <w:sz w:val="26"/>
          <w:szCs w:val="26"/>
        </w:rPr>
        <w:t xml:space="preserve">*********** </w:t>
      </w:r>
      <w:r w:rsidRPr="005A2015">
        <w:rPr>
          <w:rFonts w:ascii="Arial" w:eastAsia="Calibri" w:hAnsi="Arial" w:cs="Arial"/>
          <w:bCs/>
          <w:i/>
          <w:sz w:val="24"/>
          <w:szCs w:val="24"/>
        </w:rPr>
        <w:t xml:space="preserve">S.A. de C.V.; por los servicios prestados; señalando que dicha negativa se advierte del oficio </w:t>
      </w:r>
      <w:r w:rsidR="00902CBA">
        <w:rPr>
          <w:rFonts w:ascii="Arial" w:hAnsi="Arial" w:cs="Arial"/>
          <w:b/>
          <w:sz w:val="26"/>
          <w:szCs w:val="26"/>
        </w:rPr>
        <w:t xml:space="preserve">*********** </w:t>
      </w:r>
      <w:r w:rsidRPr="005A2015">
        <w:rPr>
          <w:rFonts w:ascii="Arial" w:eastAsia="Calibri" w:hAnsi="Arial" w:cs="Arial"/>
          <w:bCs/>
          <w:i/>
          <w:sz w:val="24"/>
          <w:szCs w:val="24"/>
        </w:rPr>
        <w:t>de dos de julio de dos mil veinte, emitido por el Director de lo Contencioso de la Procuraduría Fiscal de la Subsecretaría de Ingresos de la Secretaría de Finanzas del Poder Ejecutivo del Estado de Oaxaca; siendo este acto del cual demanda su nulidad.</w:t>
      </w:r>
    </w:p>
    <w:p w14:paraId="4C0201F1" w14:textId="6F2C33AB" w:rsidR="005C0696" w:rsidRPr="005A2015" w:rsidRDefault="005C0696" w:rsidP="007F0A37">
      <w:pPr>
        <w:widowControl w:val="0"/>
        <w:spacing w:before="240" w:after="0"/>
        <w:ind w:left="567" w:right="616" w:firstLine="709"/>
        <w:jc w:val="both"/>
        <w:rPr>
          <w:rFonts w:ascii="Arial" w:eastAsia="Calibri" w:hAnsi="Arial" w:cs="Arial"/>
          <w:bCs/>
          <w:i/>
          <w:sz w:val="24"/>
          <w:szCs w:val="24"/>
        </w:rPr>
      </w:pPr>
      <w:r w:rsidRPr="005A2015">
        <w:rPr>
          <w:rFonts w:ascii="Arial" w:eastAsia="Calibri" w:hAnsi="Arial" w:cs="Arial"/>
          <w:bCs/>
          <w:i/>
          <w:sz w:val="24"/>
          <w:szCs w:val="24"/>
        </w:rPr>
        <w:t xml:space="preserve">En este sentido, si bien como ya se dijo el actor solicita el cumplimiento del convenio de audiencia de conciliación celebrada el veintitrés de septiembre de dos mil diecinueve; esa falta de cumplimiento que alega el demandante, se hizo manifiesta hasta que la de mandada a través de la Dirección de lo Contencioso de la Procuraduría Fiscal de la Subsecretaría de Ingresos de la Secretaría de Finanzas del Poder Ejecutivo del Estado de Oaxaca, en respuesta al escrito de veintiséis de marzo de dos mil veinte, presentado por </w:t>
      </w:r>
      <w:r w:rsidR="00902CBA">
        <w:rPr>
          <w:rFonts w:ascii="Arial" w:hAnsi="Arial" w:cs="Arial"/>
          <w:b/>
          <w:sz w:val="26"/>
          <w:szCs w:val="26"/>
        </w:rPr>
        <w:t>***********</w:t>
      </w:r>
      <w:r w:rsidRPr="005A2015">
        <w:rPr>
          <w:rFonts w:ascii="Arial" w:eastAsia="Calibri" w:hAnsi="Arial" w:cs="Arial"/>
          <w:bCs/>
          <w:i/>
          <w:sz w:val="24"/>
          <w:szCs w:val="24"/>
        </w:rPr>
        <w:t xml:space="preserve">; representante legal de </w:t>
      </w:r>
      <w:r w:rsidR="00902CBA">
        <w:rPr>
          <w:rFonts w:ascii="Arial" w:hAnsi="Arial" w:cs="Arial"/>
          <w:b/>
          <w:sz w:val="26"/>
          <w:szCs w:val="26"/>
        </w:rPr>
        <w:t xml:space="preserve">*********** </w:t>
      </w:r>
      <w:r w:rsidRPr="005A2015">
        <w:rPr>
          <w:rFonts w:ascii="Arial" w:eastAsia="Calibri" w:hAnsi="Arial" w:cs="Arial"/>
          <w:bCs/>
          <w:i/>
          <w:sz w:val="24"/>
          <w:szCs w:val="24"/>
        </w:rPr>
        <w:t>S.A. de C.V; ante el Procurador Fiscal de la Secretaría de Finanzas del Estado de Oaxaca, con el que solicitó el cabal cumplimiento al acuerdo quinto de la audiencia de conciliación en comento, le comunicó que no cuenta con constancia alguna respecto a gestiones administrativas para dar cumplimiento a algún pago.</w:t>
      </w:r>
    </w:p>
    <w:p w14:paraId="0411475B" w14:textId="181891AF" w:rsidR="005C0696" w:rsidRPr="005A2015" w:rsidRDefault="005C0696" w:rsidP="007F0A37">
      <w:pPr>
        <w:widowControl w:val="0"/>
        <w:spacing w:before="240" w:after="0"/>
        <w:ind w:left="567" w:right="616" w:firstLine="709"/>
        <w:jc w:val="both"/>
        <w:rPr>
          <w:rFonts w:ascii="Arial" w:eastAsia="Calibri" w:hAnsi="Arial" w:cs="Arial"/>
          <w:bCs/>
          <w:i/>
          <w:sz w:val="24"/>
          <w:szCs w:val="24"/>
        </w:rPr>
      </w:pPr>
      <w:r w:rsidRPr="005A2015">
        <w:rPr>
          <w:rFonts w:ascii="Arial" w:eastAsia="Calibri" w:hAnsi="Arial" w:cs="Arial"/>
          <w:bCs/>
          <w:i/>
          <w:sz w:val="24"/>
          <w:szCs w:val="24"/>
        </w:rPr>
        <w:t xml:space="preserve">Siendo así, que el plazo para el cómputo de la presentación de la demanda, se debe realizara partir de la notificación del citado oficio y no a partir de la no a partir de la celebración de la audiencia de conciliación como lo pretende la demandada; por tanto, si el oficio </w:t>
      </w:r>
      <w:r w:rsidR="00902CBA">
        <w:rPr>
          <w:rFonts w:ascii="Arial" w:hAnsi="Arial" w:cs="Arial"/>
          <w:b/>
          <w:sz w:val="26"/>
          <w:szCs w:val="26"/>
        </w:rPr>
        <w:t xml:space="preserve">*********** </w:t>
      </w:r>
      <w:r w:rsidRPr="005A2015">
        <w:rPr>
          <w:rFonts w:ascii="Arial" w:eastAsia="Calibri" w:hAnsi="Arial" w:cs="Arial"/>
          <w:bCs/>
          <w:i/>
          <w:sz w:val="24"/>
          <w:szCs w:val="24"/>
        </w:rPr>
        <w:t>de dos de julio de dos mil veinte, del que demanda su nulidad el actor, fue notificado el cinco de agosto de dos mil veinte, como así consta del acta de notificación por comparecencia (agregada a folio 56 del presente expediente); se evidencia que contrario a lo alegado, la demanda sí se encuentra presentada en tiempo; porque el plazo para interponerla comenzó a correr el siete de agosto de dos mil veinte, día hábil siguiente al que surtió efectos la notificación y venció el veintidós de septiembre; por lo que al haberse presentado en la Oficialía de Partes común de Primera Instancia de este Tribunal, el veinte de agosto de dos mil veinte, es evidente que se realizó dentro del plazo legal correspondiente.</w:t>
      </w:r>
    </w:p>
    <w:p w14:paraId="25EB2881" w14:textId="77777777" w:rsidR="005C0696" w:rsidRPr="005A2015" w:rsidRDefault="005C0696" w:rsidP="007F0A37">
      <w:pPr>
        <w:widowControl w:val="0"/>
        <w:spacing w:before="240" w:after="0"/>
        <w:ind w:left="567" w:right="616" w:firstLine="567"/>
        <w:jc w:val="both"/>
        <w:rPr>
          <w:rFonts w:ascii="Arial" w:eastAsia="Calibri" w:hAnsi="Arial" w:cs="Arial"/>
          <w:bCs/>
          <w:i/>
          <w:sz w:val="24"/>
          <w:szCs w:val="24"/>
        </w:rPr>
      </w:pPr>
      <w:r w:rsidRPr="005A2015">
        <w:rPr>
          <w:rFonts w:ascii="Arial" w:eastAsia="Calibri" w:hAnsi="Arial" w:cs="Arial"/>
          <w:bCs/>
          <w:i/>
          <w:sz w:val="24"/>
          <w:szCs w:val="24"/>
        </w:rPr>
        <w:t>Por lo que no se actualiza la causal de improcedencia alegada, ni se advierte alguna otra, consecuentemente, NO SE SOBR</w:t>
      </w:r>
      <w:r w:rsidRPr="00AF1619">
        <w:rPr>
          <w:rFonts w:ascii="Arial" w:eastAsia="Calibri" w:hAnsi="Arial" w:cs="Arial"/>
          <w:bCs/>
          <w:i/>
          <w:sz w:val="24"/>
          <w:szCs w:val="24"/>
        </w:rPr>
        <w:t>ESEE el juicio.”</w:t>
      </w:r>
    </w:p>
    <w:p w14:paraId="17E5D56B" w14:textId="79D57C6E" w:rsidR="00015BE1" w:rsidRDefault="005C0696" w:rsidP="005C0696">
      <w:pPr>
        <w:widowControl w:val="0"/>
        <w:spacing w:before="240" w:after="0" w:line="360" w:lineRule="auto"/>
        <w:ind w:right="49" w:firstLine="567"/>
        <w:jc w:val="both"/>
        <w:rPr>
          <w:rFonts w:ascii="Arial" w:eastAsia="Calibri" w:hAnsi="Arial" w:cs="Arial"/>
          <w:bCs/>
          <w:sz w:val="26"/>
          <w:szCs w:val="26"/>
        </w:rPr>
      </w:pPr>
      <w:r w:rsidRPr="001869B5">
        <w:rPr>
          <w:rFonts w:ascii="Arial" w:eastAsia="Calibri" w:hAnsi="Arial" w:cs="Arial"/>
          <w:bCs/>
          <w:sz w:val="26"/>
          <w:szCs w:val="26"/>
        </w:rPr>
        <w:t xml:space="preserve">Como se ve, </w:t>
      </w:r>
      <w:r>
        <w:rPr>
          <w:rFonts w:ascii="Arial" w:eastAsia="Calibri" w:hAnsi="Arial" w:cs="Arial"/>
          <w:bCs/>
          <w:sz w:val="26"/>
          <w:szCs w:val="26"/>
        </w:rPr>
        <w:t xml:space="preserve">al dictar la sentencia recurrida, </w:t>
      </w:r>
      <w:r w:rsidRPr="001869B5">
        <w:rPr>
          <w:rFonts w:ascii="Arial" w:eastAsia="Calibri" w:hAnsi="Arial" w:cs="Arial"/>
          <w:bCs/>
          <w:sz w:val="26"/>
          <w:szCs w:val="26"/>
        </w:rPr>
        <w:t xml:space="preserve">la </w:t>
      </w:r>
      <w:r>
        <w:rPr>
          <w:rFonts w:ascii="Arial" w:eastAsia="Calibri" w:hAnsi="Arial" w:cs="Arial"/>
          <w:bCs/>
          <w:i/>
          <w:sz w:val="26"/>
          <w:szCs w:val="26"/>
        </w:rPr>
        <w:t>A quo</w:t>
      </w:r>
      <w:r>
        <w:rPr>
          <w:rFonts w:ascii="Arial" w:eastAsia="Calibri" w:hAnsi="Arial" w:cs="Arial"/>
          <w:bCs/>
          <w:sz w:val="26"/>
          <w:szCs w:val="26"/>
        </w:rPr>
        <w:t xml:space="preserve"> sí emitió una determinación respecto de la causal de</w:t>
      </w:r>
      <w:r w:rsidRPr="00E75348">
        <w:rPr>
          <w:rFonts w:ascii="Arial" w:eastAsia="Calibri" w:hAnsi="Arial" w:cs="Arial"/>
          <w:bCs/>
          <w:sz w:val="26"/>
          <w:szCs w:val="26"/>
        </w:rPr>
        <w:t xml:space="preserve"> improcedencia y sobreseimiento prevista en el artículo 161 fracción VI de la Ley de Procedimiento y </w:t>
      </w:r>
      <w:r w:rsidRPr="00E75348">
        <w:rPr>
          <w:rFonts w:ascii="Arial" w:eastAsia="Calibri" w:hAnsi="Arial" w:cs="Arial"/>
          <w:bCs/>
          <w:sz w:val="26"/>
          <w:szCs w:val="26"/>
        </w:rPr>
        <w:lastRenderedPageBreak/>
        <w:t>Justicia Administrativa para el Estado de Oaxaca,</w:t>
      </w:r>
      <w:r>
        <w:rPr>
          <w:rFonts w:ascii="Arial" w:eastAsia="Calibri" w:hAnsi="Arial" w:cs="Arial"/>
          <w:bCs/>
          <w:sz w:val="26"/>
          <w:szCs w:val="26"/>
        </w:rPr>
        <w:t xml:space="preserve"> valorando que en el caso sometido a su consideración no se actualiza, por tanto, al haber atendido ese argumento la primera instancia, es que deviene </w:t>
      </w:r>
      <w:r w:rsidR="002D5F2B" w:rsidRPr="006D1E6B">
        <w:rPr>
          <w:rFonts w:ascii="Arial" w:eastAsia="Calibri" w:hAnsi="Arial" w:cs="Arial"/>
          <w:b/>
          <w:bCs/>
          <w:sz w:val="26"/>
          <w:szCs w:val="26"/>
        </w:rPr>
        <w:t xml:space="preserve">INFUNDADO </w:t>
      </w:r>
      <w:r>
        <w:rPr>
          <w:rFonts w:ascii="Arial" w:eastAsia="Calibri" w:hAnsi="Arial" w:cs="Arial"/>
          <w:bCs/>
          <w:sz w:val="26"/>
          <w:szCs w:val="26"/>
        </w:rPr>
        <w:t xml:space="preserve">este agravio expresado por la autoridad recurrente. </w:t>
      </w:r>
    </w:p>
    <w:p w14:paraId="722BCD60" w14:textId="70890D0F" w:rsidR="00C308DB" w:rsidRPr="00461A44" w:rsidRDefault="001740DA" w:rsidP="00461A44">
      <w:pPr>
        <w:pStyle w:val="Prrafodelista"/>
        <w:widowControl w:val="0"/>
        <w:numPr>
          <w:ilvl w:val="0"/>
          <w:numId w:val="15"/>
        </w:numPr>
        <w:spacing w:before="240" w:after="0" w:line="360" w:lineRule="auto"/>
        <w:ind w:right="18"/>
        <w:jc w:val="both"/>
        <w:rPr>
          <w:rFonts w:ascii="Arial" w:eastAsia="Calibri" w:hAnsi="Arial" w:cs="Arial"/>
          <w:bCs/>
          <w:sz w:val="26"/>
          <w:szCs w:val="26"/>
        </w:rPr>
      </w:pPr>
      <w:r w:rsidRPr="00461A44">
        <w:rPr>
          <w:rFonts w:ascii="Arial" w:eastAsia="Calibri" w:hAnsi="Arial" w:cs="Arial"/>
          <w:b/>
          <w:sz w:val="26"/>
          <w:szCs w:val="26"/>
        </w:rPr>
        <w:t xml:space="preserve">Por otra parte, se advierte en diversa ubicación </w:t>
      </w:r>
      <w:r w:rsidRPr="00461A44">
        <w:rPr>
          <w:rFonts w:ascii="Arial" w:eastAsia="Calibri" w:hAnsi="Arial" w:cs="Arial"/>
          <w:bCs/>
          <w:sz w:val="26"/>
          <w:szCs w:val="26"/>
        </w:rPr>
        <w:t>d</w:t>
      </w:r>
      <w:r w:rsidR="00C308DB" w:rsidRPr="00461A44">
        <w:rPr>
          <w:rFonts w:ascii="Arial" w:eastAsia="Calibri" w:hAnsi="Arial" w:cs="Arial"/>
          <w:bCs/>
          <w:sz w:val="26"/>
          <w:szCs w:val="26"/>
        </w:rPr>
        <w:t xml:space="preserve">el texto </w:t>
      </w:r>
      <w:r w:rsidRPr="00461A44">
        <w:rPr>
          <w:rFonts w:ascii="Arial" w:eastAsia="Calibri" w:hAnsi="Arial" w:cs="Arial"/>
          <w:bCs/>
          <w:sz w:val="26"/>
          <w:szCs w:val="26"/>
        </w:rPr>
        <w:t xml:space="preserve">del agravio </w:t>
      </w:r>
      <w:r w:rsidR="00C308DB" w:rsidRPr="00461A44">
        <w:rPr>
          <w:rFonts w:ascii="Arial" w:eastAsia="Calibri" w:hAnsi="Arial" w:cs="Arial"/>
          <w:b/>
          <w:bCs/>
          <w:sz w:val="26"/>
          <w:szCs w:val="26"/>
        </w:rPr>
        <w:t>PRIMERO,</w:t>
      </w:r>
      <w:r w:rsidR="00C308DB" w:rsidRPr="00461A44">
        <w:rPr>
          <w:rFonts w:ascii="Arial" w:eastAsia="Calibri" w:hAnsi="Arial" w:cs="Arial"/>
          <w:bCs/>
          <w:sz w:val="26"/>
          <w:szCs w:val="26"/>
        </w:rPr>
        <w:t xml:space="preserve"> </w:t>
      </w:r>
      <w:r w:rsidRPr="00461A44">
        <w:rPr>
          <w:rFonts w:ascii="Arial" w:eastAsia="Calibri" w:hAnsi="Arial" w:cs="Arial"/>
          <w:bCs/>
          <w:sz w:val="26"/>
          <w:szCs w:val="26"/>
        </w:rPr>
        <w:t xml:space="preserve">que </w:t>
      </w:r>
      <w:r w:rsidR="00C308DB" w:rsidRPr="00461A44">
        <w:rPr>
          <w:rFonts w:ascii="Arial" w:eastAsia="Calibri" w:hAnsi="Arial" w:cs="Arial"/>
          <w:bCs/>
          <w:sz w:val="26"/>
          <w:szCs w:val="26"/>
        </w:rPr>
        <w:t xml:space="preserve">la autoridad recurrente expresa un agravio diverso en el que hace valer argumentos muy similares a los que expresó en </w:t>
      </w:r>
      <w:r w:rsidRPr="00461A44">
        <w:rPr>
          <w:rFonts w:ascii="Arial" w:eastAsia="Calibri" w:hAnsi="Arial" w:cs="Arial"/>
          <w:bCs/>
          <w:sz w:val="26"/>
          <w:szCs w:val="26"/>
        </w:rPr>
        <w:t>la</w:t>
      </w:r>
      <w:r w:rsidR="00C308DB" w:rsidRPr="00461A44">
        <w:rPr>
          <w:rFonts w:ascii="Arial" w:eastAsia="Calibri" w:hAnsi="Arial" w:cs="Arial"/>
          <w:bCs/>
          <w:sz w:val="26"/>
          <w:szCs w:val="26"/>
        </w:rPr>
        <w:t xml:space="preserve"> causal de improcedencia</w:t>
      </w:r>
      <w:r w:rsidRPr="00461A44">
        <w:rPr>
          <w:rFonts w:ascii="Arial" w:eastAsia="Calibri" w:hAnsi="Arial" w:cs="Arial"/>
          <w:bCs/>
          <w:sz w:val="26"/>
          <w:szCs w:val="26"/>
        </w:rPr>
        <w:t xml:space="preserve"> previamente estudiada</w:t>
      </w:r>
      <w:r w:rsidR="00C308DB" w:rsidRPr="00461A44">
        <w:rPr>
          <w:rFonts w:ascii="Arial" w:eastAsia="Calibri" w:hAnsi="Arial" w:cs="Arial"/>
          <w:bCs/>
          <w:sz w:val="26"/>
          <w:szCs w:val="26"/>
        </w:rPr>
        <w:t xml:space="preserve"> ya que manifiesta que, como lo podrá corroborar la Sala Superior, la demanda de nulidad fue presentada en la oficialía de partes de este Tribunal el día veinte de agosto de dos mil veinte, es decir, fuera del término establecido en el artículo 166 de la Ley de Procedimiento y Justicia Administrativa, el cual dispone que la demanda ha de presentarse ante el Tribunal dentro de un plazo de treinta días hábiles computados a partir del siguiente al que surta efectos el acto impugnado.</w:t>
      </w:r>
      <w:r w:rsidR="0004169B" w:rsidRPr="0004169B">
        <w:rPr>
          <w:rFonts w:ascii="Arial" w:hAnsi="Arial" w:cs="Arial"/>
          <w:bCs/>
          <w:iCs/>
          <w:sz w:val="26"/>
          <w:szCs w:val="26"/>
        </w:rPr>
        <w:t xml:space="preserve"> </w:t>
      </w:r>
      <w:r w:rsidR="0004169B">
        <w:rPr>
          <w:rFonts w:ascii="Arial" w:hAnsi="Arial" w:cs="Arial"/>
          <w:bCs/>
          <w:iCs/>
          <w:sz w:val="26"/>
          <w:szCs w:val="26"/>
        </w:rPr>
        <w:t xml:space="preserve">- - - - - - - - - - - - - - - - - - - - - - - - </w:t>
      </w:r>
    </w:p>
    <w:p w14:paraId="1572C035" w14:textId="7BE8BFB4" w:rsidR="00C308DB" w:rsidRDefault="00C308DB" w:rsidP="00C308DB">
      <w:pPr>
        <w:widowControl w:val="0"/>
        <w:spacing w:before="240" w:after="0" w:line="360" w:lineRule="auto"/>
        <w:ind w:right="18"/>
        <w:jc w:val="both"/>
        <w:rPr>
          <w:rFonts w:ascii="Arial" w:eastAsia="Calibri" w:hAnsi="Arial" w:cs="Arial"/>
          <w:bCs/>
          <w:i/>
          <w:sz w:val="26"/>
          <w:szCs w:val="26"/>
        </w:rPr>
      </w:pPr>
      <w:r w:rsidRPr="001D4342">
        <w:rPr>
          <w:rFonts w:ascii="Arial" w:eastAsia="Calibri" w:hAnsi="Arial" w:cs="Arial"/>
          <w:bCs/>
          <w:sz w:val="26"/>
          <w:szCs w:val="26"/>
        </w:rPr>
        <w:tab/>
      </w:r>
      <w:r>
        <w:rPr>
          <w:rFonts w:ascii="Arial" w:eastAsia="Calibri" w:hAnsi="Arial" w:cs="Arial"/>
          <w:bCs/>
          <w:sz w:val="26"/>
          <w:szCs w:val="26"/>
        </w:rPr>
        <w:t>Indica que e</w:t>
      </w:r>
      <w:r w:rsidRPr="001D4342">
        <w:rPr>
          <w:rFonts w:ascii="Arial" w:eastAsia="Calibri" w:hAnsi="Arial" w:cs="Arial"/>
          <w:bCs/>
          <w:sz w:val="26"/>
          <w:szCs w:val="26"/>
        </w:rPr>
        <w:t>n ese orden de ideas, se tiene que el accionante consintió expresamente el acto impugnado, al no promover ningún medio de defensa en su contra dentro del plazo que marca la Ley de la materia; máxime que el hoy accionante no desconoce dicho convenio; por lo tanto, tal conducta actualiza sin duda alguna la causal prevista en el artículo 161, párrafo primero, fracción VI, de la Ley de la materia, por no promover juicio dentro del plazo que para tal efecto señala la Ley, pues se torna tal actitud en manifestación de voluntad que entraña consentimiento de</w:t>
      </w:r>
      <w:r>
        <w:rPr>
          <w:rFonts w:ascii="Arial" w:eastAsia="Calibri" w:hAnsi="Arial" w:cs="Arial"/>
          <w:bCs/>
          <w:sz w:val="26"/>
          <w:szCs w:val="26"/>
        </w:rPr>
        <w:t xml:space="preserve">l acto que se intenta impugnar, </w:t>
      </w:r>
      <w:r w:rsidRPr="001D4342">
        <w:rPr>
          <w:rFonts w:ascii="Arial" w:eastAsia="Calibri" w:hAnsi="Arial" w:cs="Arial"/>
          <w:bCs/>
          <w:sz w:val="26"/>
          <w:szCs w:val="26"/>
        </w:rPr>
        <w:t>porque como se indicó con antelación, la parte tuvo pleno con</w:t>
      </w:r>
      <w:r>
        <w:rPr>
          <w:rFonts w:ascii="Arial" w:eastAsia="Calibri" w:hAnsi="Arial" w:cs="Arial"/>
          <w:bCs/>
          <w:sz w:val="26"/>
          <w:szCs w:val="26"/>
        </w:rPr>
        <w:t>ocimiento del Convenio el día veintitrés</w:t>
      </w:r>
      <w:r w:rsidRPr="001D4342">
        <w:rPr>
          <w:rFonts w:ascii="Arial" w:eastAsia="Calibri" w:hAnsi="Arial" w:cs="Arial"/>
          <w:bCs/>
          <w:sz w:val="26"/>
          <w:szCs w:val="26"/>
        </w:rPr>
        <w:t xml:space="preserve"> de septiembre de </w:t>
      </w:r>
      <w:r>
        <w:rPr>
          <w:rFonts w:ascii="Arial" w:eastAsia="Calibri" w:hAnsi="Arial" w:cs="Arial"/>
          <w:bCs/>
          <w:sz w:val="26"/>
          <w:szCs w:val="26"/>
        </w:rPr>
        <w:t>dos mil diecinueve</w:t>
      </w:r>
      <w:r w:rsidRPr="001D4342">
        <w:rPr>
          <w:rFonts w:ascii="Arial" w:eastAsia="Calibri" w:hAnsi="Arial" w:cs="Arial"/>
          <w:bCs/>
          <w:sz w:val="26"/>
          <w:szCs w:val="26"/>
        </w:rPr>
        <w:t>, toda vez qu</w:t>
      </w:r>
      <w:r>
        <w:rPr>
          <w:rFonts w:ascii="Arial" w:eastAsia="Calibri" w:hAnsi="Arial" w:cs="Arial"/>
          <w:bCs/>
          <w:sz w:val="26"/>
          <w:szCs w:val="26"/>
        </w:rPr>
        <w:t>e el ciudadano</w:t>
      </w:r>
      <w:r w:rsidRPr="001D4342">
        <w:rPr>
          <w:rFonts w:ascii="Arial" w:eastAsia="Calibri" w:hAnsi="Arial" w:cs="Arial"/>
          <w:bCs/>
          <w:sz w:val="26"/>
          <w:szCs w:val="26"/>
        </w:rPr>
        <w:t xml:space="preserve"> </w:t>
      </w:r>
      <w:r w:rsidR="00902CBA">
        <w:rPr>
          <w:rFonts w:ascii="Arial" w:hAnsi="Arial" w:cs="Arial"/>
          <w:b/>
          <w:sz w:val="26"/>
          <w:szCs w:val="26"/>
        </w:rPr>
        <w:t>***********</w:t>
      </w:r>
      <w:r w:rsidRPr="001D4342">
        <w:rPr>
          <w:rFonts w:ascii="Arial" w:eastAsia="Calibri" w:hAnsi="Arial" w:cs="Arial"/>
          <w:bCs/>
          <w:sz w:val="26"/>
          <w:szCs w:val="26"/>
        </w:rPr>
        <w:t>, en su calidad de representante legal de la parte actora, acudió a la audiencia celebrada el mismo día, se identificó con el documento idóneo y acredito su personalidad con el Instrumento Notarial respectivo, lo cual se hizo contar en el Acta levantada para tal efecto y que fue firmada de conformidad por el representante legal, lo cual</w:t>
      </w:r>
      <w:r>
        <w:rPr>
          <w:rFonts w:ascii="Arial" w:eastAsia="Calibri" w:hAnsi="Arial" w:cs="Arial"/>
          <w:bCs/>
          <w:sz w:val="26"/>
          <w:szCs w:val="26"/>
        </w:rPr>
        <w:t>, dice el inconforme,</w:t>
      </w:r>
      <w:r w:rsidRPr="001D4342">
        <w:rPr>
          <w:rFonts w:ascii="Arial" w:eastAsia="Calibri" w:hAnsi="Arial" w:cs="Arial"/>
          <w:bCs/>
          <w:sz w:val="26"/>
          <w:szCs w:val="26"/>
        </w:rPr>
        <w:t xml:space="preserve"> puede corroborar</w:t>
      </w:r>
      <w:r>
        <w:rPr>
          <w:rFonts w:ascii="Arial" w:eastAsia="Calibri" w:hAnsi="Arial" w:cs="Arial"/>
          <w:bCs/>
          <w:sz w:val="26"/>
          <w:szCs w:val="26"/>
        </w:rPr>
        <w:t>se de la lectura que realice el Tribunal al a</w:t>
      </w:r>
      <w:r w:rsidRPr="001D4342">
        <w:rPr>
          <w:rFonts w:ascii="Arial" w:eastAsia="Calibri" w:hAnsi="Arial" w:cs="Arial"/>
          <w:bCs/>
          <w:sz w:val="26"/>
          <w:szCs w:val="26"/>
        </w:rPr>
        <w:t>cta indicada, situación que evidencia lo infundado de su manifestación y convalida que la parte actora tuvo pleno conocimiento de</w:t>
      </w:r>
      <w:r>
        <w:rPr>
          <w:rFonts w:ascii="Arial" w:eastAsia="Calibri" w:hAnsi="Arial" w:cs="Arial"/>
          <w:bCs/>
          <w:sz w:val="26"/>
          <w:szCs w:val="26"/>
        </w:rPr>
        <w:t xml:space="preserve">l acto impugnado desde el día veintitrés de septiembre mencionado.  </w:t>
      </w:r>
      <w:r w:rsidRPr="001D4342">
        <w:rPr>
          <w:rFonts w:ascii="Arial" w:eastAsia="Calibri" w:hAnsi="Arial" w:cs="Arial"/>
          <w:bCs/>
          <w:sz w:val="26"/>
          <w:szCs w:val="26"/>
        </w:rPr>
        <w:t xml:space="preserve">Sustenta el recurrente sus argumentos en las tesis de </w:t>
      </w:r>
      <w:r>
        <w:rPr>
          <w:rFonts w:ascii="Arial" w:eastAsia="Calibri" w:hAnsi="Arial" w:cs="Arial"/>
          <w:bCs/>
          <w:sz w:val="26"/>
          <w:szCs w:val="26"/>
        </w:rPr>
        <w:t xml:space="preserve">los </w:t>
      </w:r>
      <w:r w:rsidRPr="001D4342">
        <w:rPr>
          <w:rFonts w:ascii="Arial" w:eastAsia="Calibri" w:hAnsi="Arial" w:cs="Arial"/>
          <w:bCs/>
          <w:sz w:val="26"/>
          <w:szCs w:val="26"/>
        </w:rPr>
        <w:t>siguiente</w:t>
      </w:r>
      <w:r>
        <w:rPr>
          <w:rFonts w:ascii="Arial" w:eastAsia="Calibri" w:hAnsi="Arial" w:cs="Arial"/>
          <w:bCs/>
          <w:sz w:val="26"/>
          <w:szCs w:val="26"/>
        </w:rPr>
        <w:t>s</w:t>
      </w:r>
      <w:r w:rsidRPr="001D4342">
        <w:rPr>
          <w:rFonts w:ascii="Arial" w:eastAsia="Calibri" w:hAnsi="Arial" w:cs="Arial"/>
          <w:bCs/>
          <w:sz w:val="26"/>
          <w:szCs w:val="26"/>
        </w:rPr>
        <w:t xml:space="preserve"> </w:t>
      </w:r>
      <w:r w:rsidRPr="001D4342">
        <w:rPr>
          <w:rFonts w:ascii="Arial" w:eastAsia="Calibri" w:hAnsi="Arial" w:cs="Arial"/>
          <w:bCs/>
          <w:sz w:val="26"/>
          <w:szCs w:val="26"/>
        </w:rPr>
        <w:lastRenderedPageBreak/>
        <w:t>rubro</w:t>
      </w:r>
      <w:r>
        <w:rPr>
          <w:rFonts w:ascii="Arial" w:eastAsia="Calibri" w:hAnsi="Arial" w:cs="Arial"/>
          <w:bCs/>
          <w:sz w:val="26"/>
          <w:szCs w:val="26"/>
        </w:rPr>
        <w:t>s</w:t>
      </w:r>
      <w:r w:rsidRPr="001D4342">
        <w:rPr>
          <w:rFonts w:ascii="Arial" w:eastAsia="Calibri" w:hAnsi="Arial" w:cs="Arial"/>
          <w:bCs/>
          <w:sz w:val="26"/>
          <w:szCs w:val="26"/>
        </w:rPr>
        <w:t>:</w:t>
      </w:r>
      <w:r>
        <w:rPr>
          <w:rFonts w:ascii="Arial" w:eastAsia="Calibri" w:hAnsi="Arial" w:cs="Arial"/>
          <w:bCs/>
          <w:sz w:val="26"/>
          <w:szCs w:val="26"/>
        </w:rPr>
        <w:t xml:space="preserve"> </w:t>
      </w:r>
      <w:r w:rsidRPr="002C4F5F">
        <w:rPr>
          <w:rFonts w:ascii="Arial" w:eastAsia="Calibri" w:hAnsi="Arial" w:cs="Arial"/>
          <w:bCs/>
          <w:i/>
          <w:sz w:val="26"/>
          <w:szCs w:val="26"/>
        </w:rPr>
        <w:t>“</w:t>
      </w:r>
      <w:r w:rsidRPr="002C4F5F">
        <w:rPr>
          <w:rFonts w:ascii="Arial" w:eastAsia="Calibri" w:hAnsi="Arial" w:cs="Arial"/>
          <w:b/>
          <w:bCs/>
          <w:i/>
          <w:sz w:val="26"/>
          <w:szCs w:val="26"/>
        </w:rPr>
        <w:t>NOTIFICACIÓN DE ACTOS ADMINISTRATIVOS. PARA SU VALIDEZ NO ES NECESARIO QUE EL DILIGENCIARIO SE CERCIORE DE LA IDENTIDAD DE LA PERSONA CON QUIEN LA PRACTICA, NI QUE SEÑALE SU MEDIA FILIACIÓN, MÁXIME SI SE ENTIENDE PERSONALMENTE CON LA PROPIA CONTRIBUYENTE”</w:t>
      </w:r>
      <w:r w:rsidRPr="002C4F5F">
        <w:rPr>
          <w:rFonts w:ascii="Arial" w:eastAsia="Calibri" w:hAnsi="Arial" w:cs="Arial"/>
          <w:bCs/>
          <w:i/>
          <w:sz w:val="26"/>
          <w:szCs w:val="26"/>
        </w:rPr>
        <w:t xml:space="preserve"> </w:t>
      </w:r>
      <w:r>
        <w:rPr>
          <w:rFonts w:ascii="Arial" w:eastAsia="Calibri" w:hAnsi="Arial" w:cs="Arial"/>
          <w:bCs/>
          <w:sz w:val="26"/>
          <w:szCs w:val="26"/>
        </w:rPr>
        <w:t xml:space="preserve">y </w:t>
      </w:r>
      <w:r w:rsidRPr="002C4F5F">
        <w:rPr>
          <w:rFonts w:ascii="Arial" w:eastAsia="Calibri" w:hAnsi="Arial" w:cs="Arial"/>
          <w:b/>
          <w:bCs/>
          <w:sz w:val="26"/>
          <w:szCs w:val="26"/>
        </w:rPr>
        <w:t>“</w:t>
      </w:r>
      <w:r w:rsidRPr="002C4F5F">
        <w:rPr>
          <w:rFonts w:ascii="Arial" w:eastAsia="Calibri" w:hAnsi="Arial" w:cs="Arial"/>
          <w:b/>
          <w:bCs/>
          <w:i/>
          <w:sz w:val="26"/>
          <w:szCs w:val="26"/>
        </w:rPr>
        <w:t>NOTIFICACIÓN PERSONAL EN MATERIA FISCA. CASO EN QUE SE ESTIMA LEGÍTIMAMENTE HECHA”.</w:t>
      </w:r>
      <w:r w:rsidRPr="002C4F5F">
        <w:rPr>
          <w:rFonts w:ascii="Arial" w:eastAsia="Calibri" w:hAnsi="Arial" w:cs="Arial"/>
          <w:bCs/>
          <w:i/>
          <w:sz w:val="26"/>
          <w:szCs w:val="26"/>
        </w:rPr>
        <w:t xml:space="preserve"> </w:t>
      </w:r>
    </w:p>
    <w:p w14:paraId="6E446D1E" w14:textId="77777777" w:rsidR="00C308DB" w:rsidRDefault="00C308DB" w:rsidP="00043CCC">
      <w:pPr>
        <w:pStyle w:val="Sinespaciado"/>
        <w:rPr>
          <w:rFonts w:eastAsia="Calibri"/>
          <w:lang w:eastAsia="en-US"/>
        </w:rPr>
      </w:pPr>
    </w:p>
    <w:p w14:paraId="521B1D1F" w14:textId="176DD4B2" w:rsidR="00C308DB" w:rsidRDefault="00C308DB" w:rsidP="00C308DB">
      <w:pPr>
        <w:spacing w:after="120" w:line="360" w:lineRule="auto"/>
        <w:ind w:right="49" w:firstLine="567"/>
        <w:jc w:val="both"/>
        <w:rPr>
          <w:rFonts w:ascii="Arial" w:eastAsia="Calibri" w:hAnsi="Arial" w:cs="Arial"/>
          <w:bCs/>
          <w:sz w:val="26"/>
          <w:szCs w:val="26"/>
          <w:lang w:val="es-ES" w:eastAsia="en-US"/>
        </w:rPr>
      </w:pPr>
      <w:r w:rsidRPr="00B61736">
        <w:rPr>
          <w:rFonts w:ascii="Arial" w:eastAsia="Calibri" w:hAnsi="Arial" w:cs="Arial"/>
          <w:bCs/>
          <w:sz w:val="26"/>
          <w:szCs w:val="26"/>
          <w:lang w:val="es-ES" w:eastAsia="en-US"/>
        </w:rPr>
        <w:t xml:space="preserve">Esta Sala Superior estima que los argumentos esgrimidos por la autoridad recurrente son </w:t>
      </w:r>
      <w:r w:rsidRPr="00B61736">
        <w:rPr>
          <w:rFonts w:ascii="Arial" w:eastAsia="Calibri" w:hAnsi="Arial" w:cs="Arial"/>
          <w:b/>
          <w:bCs/>
          <w:sz w:val="26"/>
          <w:szCs w:val="26"/>
          <w:lang w:val="es-ES" w:eastAsia="en-US"/>
        </w:rPr>
        <w:t>INOPERANTES,</w:t>
      </w:r>
      <w:r>
        <w:rPr>
          <w:rFonts w:ascii="Arial" w:eastAsia="Calibri" w:hAnsi="Arial" w:cs="Arial"/>
          <w:bCs/>
          <w:sz w:val="26"/>
          <w:szCs w:val="26"/>
          <w:lang w:val="es-ES" w:eastAsia="en-US"/>
        </w:rPr>
        <w:t xml:space="preserve"> porque </w:t>
      </w:r>
      <w:r w:rsidRPr="00B61736">
        <w:rPr>
          <w:rFonts w:ascii="Arial" w:eastAsia="Calibri" w:hAnsi="Arial" w:cs="Arial"/>
          <w:bCs/>
          <w:sz w:val="26"/>
          <w:szCs w:val="26"/>
          <w:lang w:val="es-ES" w:eastAsia="en-US"/>
        </w:rPr>
        <w:t xml:space="preserve">se advierte que </w:t>
      </w:r>
      <w:r w:rsidRPr="00B61736">
        <w:rPr>
          <w:rFonts w:ascii="Arial" w:eastAsiaTheme="minorHAnsi" w:hAnsi="Arial" w:cs="Arial"/>
          <w:sz w:val="26"/>
          <w:szCs w:val="26"/>
          <w:lang w:val="es-ES" w:eastAsia="en-US"/>
        </w:rPr>
        <w:t>el agravio en análisis</w:t>
      </w:r>
      <w:r>
        <w:rPr>
          <w:rFonts w:ascii="Arial" w:eastAsiaTheme="minorHAnsi" w:hAnsi="Arial" w:cs="Arial"/>
          <w:sz w:val="26"/>
          <w:szCs w:val="26"/>
          <w:lang w:val="es-ES" w:eastAsia="en-US"/>
        </w:rPr>
        <w:t>,</w:t>
      </w:r>
      <w:r w:rsidRPr="00B61736">
        <w:rPr>
          <w:rFonts w:ascii="Arial" w:eastAsiaTheme="minorHAnsi" w:hAnsi="Arial" w:cs="Arial"/>
          <w:sz w:val="26"/>
          <w:szCs w:val="26"/>
          <w:lang w:val="es-ES" w:eastAsia="en-US"/>
        </w:rPr>
        <w:t xml:space="preserve"> se trata fundamentalmente de una </w:t>
      </w:r>
      <w:r w:rsidRPr="00B61736">
        <w:rPr>
          <w:rFonts w:ascii="Arial" w:eastAsiaTheme="minorHAnsi" w:hAnsi="Arial" w:cs="Arial"/>
          <w:b/>
          <w:sz w:val="26"/>
          <w:szCs w:val="26"/>
          <w:lang w:val="es-ES" w:eastAsia="en-US"/>
        </w:rPr>
        <w:t>repetición textual</w:t>
      </w:r>
      <w:r w:rsidRPr="00B61736">
        <w:rPr>
          <w:rFonts w:ascii="Arial" w:eastAsiaTheme="minorHAnsi" w:hAnsi="Arial" w:cs="Arial"/>
          <w:sz w:val="26"/>
          <w:szCs w:val="26"/>
          <w:lang w:val="es-ES" w:eastAsia="en-US"/>
        </w:rPr>
        <w:t xml:space="preserve"> de los argumentos que la autoridad recurrente manifestó en su oficio de contestación de demanda</w:t>
      </w:r>
      <w:r w:rsidRPr="00B61736">
        <w:rPr>
          <w:rFonts w:ascii="Arial" w:eastAsiaTheme="minorHAnsi" w:hAnsi="Arial" w:cs="Arial"/>
          <w:sz w:val="26"/>
          <w:szCs w:val="26"/>
          <w:vertAlign w:val="superscript"/>
          <w:lang w:val="es-ES" w:eastAsia="en-US"/>
        </w:rPr>
        <w:footnoteReference w:id="2"/>
      </w:r>
      <w:r w:rsidRPr="00B61736">
        <w:rPr>
          <w:rFonts w:ascii="Arial" w:eastAsiaTheme="minorHAnsi" w:hAnsi="Arial" w:cs="Arial"/>
          <w:sz w:val="26"/>
          <w:szCs w:val="26"/>
          <w:lang w:val="es-ES" w:eastAsia="en-US"/>
        </w:rPr>
        <w:t xml:space="preserve">, </w:t>
      </w:r>
      <w:r w:rsidRPr="00B61736">
        <w:rPr>
          <w:rFonts w:ascii="Arial" w:eastAsia="Calibri" w:hAnsi="Arial" w:cs="Arial"/>
          <w:bCs/>
          <w:sz w:val="26"/>
          <w:szCs w:val="26"/>
          <w:lang w:val="es-ES" w:eastAsia="en-US"/>
        </w:rPr>
        <w:t xml:space="preserve">lo que se corrobora del contenido de las fojas </w:t>
      </w:r>
      <w:r>
        <w:rPr>
          <w:rFonts w:ascii="Arial" w:eastAsiaTheme="minorHAnsi" w:hAnsi="Arial" w:cs="Arial"/>
          <w:sz w:val="26"/>
          <w:szCs w:val="26"/>
          <w:lang w:val="es-ES" w:eastAsia="en-US"/>
        </w:rPr>
        <w:t>199</w:t>
      </w:r>
      <w:r w:rsidRPr="00B61736">
        <w:rPr>
          <w:rFonts w:ascii="Arial" w:eastAsiaTheme="minorHAnsi" w:hAnsi="Arial" w:cs="Arial"/>
          <w:sz w:val="26"/>
          <w:szCs w:val="26"/>
          <w:lang w:val="es-ES" w:eastAsia="en-US"/>
        </w:rPr>
        <w:t xml:space="preserve"> (ciento </w:t>
      </w:r>
      <w:r>
        <w:rPr>
          <w:rFonts w:ascii="Arial" w:eastAsiaTheme="minorHAnsi" w:hAnsi="Arial" w:cs="Arial"/>
          <w:sz w:val="26"/>
          <w:szCs w:val="26"/>
          <w:lang w:val="es-ES" w:eastAsia="en-US"/>
        </w:rPr>
        <w:t>noventa y nueve</w:t>
      </w:r>
      <w:r w:rsidRPr="00B61736">
        <w:rPr>
          <w:rFonts w:ascii="Arial" w:eastAsiaTheme="minorHAnsi" w:hAnsi="Arial" w:cs="Arial"/>
          <w:sz w:val="26"/>
          <w:szCs w:val="26"/>
          <w:lang w:val="es-ES" w:eastAsia="en-US"/>
        </w:rPr>
        <w:t>)</w:t>
      </w:r>
      <w:r>
        <w:rPr>
          <w:rFonts w:ascii="Arial" w:eastAsiaTheme="minorHAnsi" w:hAnsi="Arial" w:cs="Arial"/>
          <w:sz w:val="26"/>
          <w:szCs w:val="26"/>
          <w:lang w:val="es-ES" w:eastAsia="en-US"/>
        </w:rPr>
        <w:t xml:space="preserve"> a</w:t>
      </w:r>
      <w:r w:rsidRPr="00B61736">
        <w:rPr>
          <w:rFonts w:ascii="Arial" w:eastAsiaTheme="minorHAnsi" w:hAnsi="Arial" w:cs="Arial"/>
          <w:sz w:val="26"/>
          <w:szCs w:val="26"/>
          <w:lang w:val="es-ES" w:eastAsia="en-US"/>
        </w:rPr>
        <w:t xml:space="preserve"> </w:t>
      </w:r>
      <w:r>
        <w:rPr>
          <w:rFonts w:ascii="Arial" w:eastAsiaTheme="minorHAnsi" w:hAnsi="Arial" w:cs="Arial"/>
          <w:sz w:val="26"/>
          <w:szCs w:val="26"/>
          <w:lang w:val="es-ES" w:eastAsia="en-US"/>
        </w:rPr>
        <w:t>20</w:t>
      </w:r>
      <w:r w:rsidRPr="00B61736">
        <w:rPr>
          <w:rFonts w:ascii="Arial" w:eastAsiaTheme="minorHAnsi" w:hAnsi="Arial" w:cs="Arial"/>
          <w:sz w:val="26"/>
          <w:szCs w:val="26"/>
          <w:lang w:val="es-ES" w:eastAsia="en-US"/>
        </w:rPr>
        <w:t>3 (</w:t>
      </w:r>
      <w:r>
        <w:rPr>
          <w:rFonts w:ascii="Arial" w:eastAsiaTheme="minorHAnsi" w:hAnsi="Arial" w:cs="Arial"/>
          <w:sz w:val="26"/>
          <w:szCs w:val="26"/>
          <w:lang w:val="es-ES" w:eastAsia="en-US"/>
        </w:rPr>
        <w:t>doscientos tres</w:t>
      </w:r>
      <w:r w:rsidRPr="00B61736">
        <w:rPr>
          <w:rFonts w:ascii="Arial" w:eastAsiaTheme="minorHAnsi" w:hAnsi="Arial" w:cs="Arial"/>
          <w:sz w:val="26"/>
          <w:szCs w:val="26"/>
          <w:lang w:val="es-ES" w:eastAsia="en-US"/>
        </w:rPr>
        <w:t>)</w:t>
      </w:r>
      <w:r w:rsidRPr="00B61736">
        <w:rPr>
          <w:rFonts w:ascii="Arial" w:eastAsiaTheme="minorHAnsi" w:hAnsi="Arial" w:cs="Arial"/>
          <w:i/>
          <w:lang w:val="es-ES" w:eastAsia="en-US"/>
        </w:rPr>
        <w:t xml:space="preserve"> </w:t>
      </w:r>
      <w:r w:rsidRPr="00B61736">
        <w:rPr>
          <w:rFonts w:ascii="Arial" w:eastAsiaTheme="minorHAnsi" w:hAnsi="Arial" w:cs="Arial"/>
          <w:sz w:val="26"/>
          <w:szCs w:val="26"/>
          <w:lang w:val="es-ES" w:eastAsia="en-US"/>
        </w:rPr>
        <w:t>que pertenecen a</w:t>
      </w:r>
      <w:r w:rsidRPr="00B61736">
        <w:rPr>
          <w:rFonts w:ascii="Arial" w:eastAsiaTheme="minorHAnsi" w:hAnsi="Arial" w:cs="Arial"/>
          <w:i/>
          <w:lang w:val="es-ES" w:eastAsia="en-US"/>
        </w:rPr>
        <w:t xml:space="preserve"> </w:t>
      </w:r>
      <w:r w:rsidRPr="00B61736">
        <w:rPr>
          <w:rFonts w:ascii="Arial" w:eastAsia="Calibri" w:hAnsi="Arial" w:cs="Arial"/>
          <w:bCs/>
          <w:sz w:val="26"/>
          <w:szCs w:val="26"/>
          <w:lang w:val="es-ES" w:eastAsia="en-US"/>
        </w:rPr>
        <w:t>las constancias procesales que integran el expediente de primera instancia, a las que se les ha otorgado pleno valor probatorio conforme lo dispuesto por el artículo 203 fracción I</w:t>
      </w:r>
      <w:r w:rsidRPr="00B61736">
        <w:rPr>
          <w:rFonts w:ascii="Arial" w:eastAsia="Calibri" w:hAnsi="Arial" w:cs="Arial"/>
          <w:bCs/>
          <w:sz w:val="26"/>
          <w:szCs w:val="26"/>
          <w:vertAlign w:val="superscript"/>
          <w:lang w:val="es-ES" w:eastAsia="en-US"/>
        </w:rPr>
        <w:footnoteReference w:id="3"/>
      </w:r>
      <w:r w:rsidRPr="00B61736">
        <w:rPr>
          <w:rFonts w:ascii="Arial" w:eastAsia="Calibri" w:hAnsi="Arial" w:cs="Arial"/>
          <w:bCs/>
          <w:sz w:val="26"/>
          <w:szCs w:val="26"/>
          <w:lang w:val="es-ES" w:eastAsia="en-US"/>
        </w:rPr>
        <w:t xml:space="preserve"> de la Ley de Procedimiento y Justicia Administrativa para el Estado de Oaxaca, por trat</w:t>
      </w:r>
      <w:r>
        <w:rPr>
          <w:rFonts w:ascii="Arial" w:eastAsia="Calibri" w:hAnsi="Arial" w:cs="Arial"/>
          <w:bCs/>
          <w:sz w:val="26"/>
          <w:szCs w:val="26"/>
          <w:lang w:val="es-ES" w:eastAsia="en-US"/>
        </w:rPr>
        <w:t>arse de actuaciones judiciales.</w:t>
      </w:r>
      <w:r w:rsidR="00AB1FE8" w:rsidRPr="00AB1FE8">
        <w:rPr>
          <w:rFonts w:ascii="Arial" w:hAnsi="Arial" w:cs="Arial"/>
          <w:bCs/>
          <w:iCs/>
          <w:sz w:val="26"/>
          <w:szCs w:val="26"/>
        </w:rPr>
        <w:t xml:space="preserve"> </w:t>
      </w:r>
      <w:r w:rsidR="00AB1FE8">
        <w:rPr>
          <w:rFonts w:ascii="Arial" w:hAnsi="Arial" w:cs="Arial"/>
          <w:bCs/>
          <w:iCs/>
          <w:sz w:val="26"/>
          <w:szCs w:val="26"/>
        </w:rPr>
        <w:t xml:space="preserve">- - - - - - - - - - - - - - - - - - - - - - - - - - - </w:t>
      </w:r>
    </w:p>
    <w:p w14:paraId="75390699" w14:textId="605747B2" w:rsidR="00C308DB" w:rsidRDefault="00C308DB" w:rsidP="00C308DB">
      <w:pPr>
        <w:spacing w:after="0" w:line="360" w:lineRule="auto"/>
        <w:ind w:firstLine="708"/>
        <w:jc w:val="both"/>
        <w:rPr>
          <w:rFonts w:ascii="Arial" w:hAnsi="Arial" w:cs="Arial"/>
          <w:bCs/>
          <w:iCs/>
          <w:sz w:val="26"/>
          <w:szCs w:val="26"/>
        </w:rPr>
      </w:pPr>
      <w:r>
        <w:rPr>
          <w:rFonts w:ascii="Arial" w:hAnsi="Arial" w:cs="Arial"/>
          <w:bCs/>
          <w:iCs/>
          <w:sz w:val="26"/>
          <w:szCs w:val="26"/>
        </w:rPr>
        <w:t xml:space="preserve">A mayor abundamiento, se inserta la parte relativa del oficio de contestación de demanda número </w:t>
      </w:r>
      <w:r w:rsidR="00902CBA">
        <w:rPr>
          <w:rFonts w:ascii="Arial" w:hAnsi="Arial" w:cs="Arial"/>
          <w:b/>
          <w:sz w:val="26"/>
          <w:szCs w:val="26"/>
        </w:rPr>
        <w:t xml:space="preserve">*********** </w:t>
      </w:r>
      <w:r>
        <w:rPr>
          <w:rFonts w:ascii="Arial" w:hAnsi="Arial" w:cs="Arial"/>
          <w:bCs/>
          <w:iCs/>
          <w:sz w:val="26"/>
          <w:szCs w:val="26"/>
        </w:rPr>
        <w:t>de fecha veinticinco de septiembre de dos mil veinte, que es del tenor siguiente:</w:t>
      </w:r>
    </w:p>
    <w:p w14:paraId="27BF21B5" w14:textId="77777777" w:rsidR="00C308DB" w:rsidRDefault="00C308DB" w:rsidP="008D4ADE">
      <w:pPr>
        <w:pStyle w:val="Sinespaciado"/>
      </w:pPr>
    </w:p>
    <w:p w14:paraId="6A7CD59F" w14:textId="77777777" w:rsidR="00C308DB" w:rsidRPr="00B163A0" w:rsidRDefault="00C308DB" w:rsidP="00C308DB">
      <w:pPr>
        <w:spacing w:after="120" w:line="360" w:lineRule="auto"/>
        <w:ind w:left="567" w:right="616"/>
        <w:jc w:val="both"/>
        <w:rPr>
          <w:rFonts w:ascii="Arial" w:eastAsia="Calibri" w:hAnsi="Arial" w:cs="Arial"/>
          <w:b/>
          <w:bCs/>
          <w:i/>
          <w:sz w:val="24"/>
          <w:szCs w:val="24"/>
          <w:lang w:eastAsia="en-US"/>
        </w:rPr>
      </w:pPr>
      <w:r w:rsidRPr="00B163A0">
        <w:rPr>
          <w:rFonts w:ascii="Arial" w:eastAsia="Calibri" w:hAnsi="Arial" w:cs="Arial"/>
          <w:b/>
          <w:bCs/>
          <w:i/>
          <w:sz w:val="24"/>
          <w:szCs w:val="24"/>
          <w:lang w:eastAsia="en-US"/>
        </w:rPr>
        <w:t xml:space="preserve">“CAUSAL DE IMPROCEDENCIA Y SOBRESEIMIENTO </w:t>
      </w:r>
    </w:p>
    <w:p w14:paraId="521C2FCB" w14:textId="77777777" w:rsidR="00C308DB" w:rsidRPr="00B163A0" w:rsidRDefault="00C308DB" w:rsidP="00C308DB">
      <w:pPr>
        <w:spacing w:after="120" w:line="360" w:lineRule="auto"/>
        <w:ind w:left="567" w:right="616"/>
        <w:jc w:val="both"/>
        <w:rPr>
          <w:rFonts w:ascii="Arial" w:eastAsia="Calibri" w:hAnsi="Arial" w:cs="Arial"/>
          <w:bCs/>
          <w:i/>
          <w:sz w:val="24"/>
          <w:szCs w:val="24"/>
          <w:lang w:eastAsia="en-US"/>
        </w:rPr>
      </w:pPr>
      <w:r w:rsidRPr="00B163A0">
        <w:rPr>
          <w:rFonts w:ascii="Arial" w:eastAsia="Calibri" w:hAnsi="Arial" w:cs="Arial"/>
          <w:bCs/>
          <w:i/>
          <w:sz w:val="24"/>
          <w:szCs w:val="24"/>
          <w:lang w:eastAsia="en-US"/>
        </w:rPr>
        <w:tab/>
        <w:t>Con fundamento en lo establecido por el artículo 184, fracción III de la Ley de Procedimientos y Justicia Administrativa para el Estado de Oaxaca, y toda vez que las causales de improcedencia son de orden público y de estudio preferente, esta representación determina que en el presente juicio se actualiza la siguiente causal de improcedencia y sobreseimiento del juicio de nulidad número 132/2020.</w:t>
      </w:r>
    </w:p>
    <w:p w14:paraId="1E626254" w14:textId="77777777" w:rsidR="00C308DB" w:rsidRPr="00B163A0" w:rsidRDefault="00C308DB" w:rsidP="00C308DB">
      <w:pPr>
        <w:spacing w:after="120" w:line="360" w:lineRule="auto"/>
        <w:ind w:left="567" w:right="616"/>
        <w:jc w:val="both"/>
        <w:rPr>
          <w:rFonts w:ascii="Arial" w:eastAsia="Calibri" w:hAnsi="Arial" w:cs="Arial"/>
          <w:b/>
          <w:bCs/>
          <w:i/>
          <w:sz w:val="24"/>
          <w:szCs w:val="24"/>
          <w:lang w:eastAsia="en-US"/>
        </w:rPr>
      </w:pPr>
      <w:r w:rsidRPr="00B163A0">
        <w:rPr>
          <w:rFonts w:ascii="Arial" w:eastAsia="Calibri" w:hAnsi="Arial" w:cs="Arial"/>
          <w:b/>
          <w:bCs/>
          <w:i/>
          <w:sz w:val="24"/>
          <w:szCs w:val="24"/>
          <w:lang w:eastAsia="en-US"/>
        </w:rPr>
        <w:t>Extemporaneidad del medio de defensa.</w:t>
      </w:r>
    </w:p>
    <w:p w14:paraId="3F62F35A" w14:textId="77777777" w:rsidR="00C308DB" w:rsidRPr="00B163A0" w:rsidRDefault="00C308DB" w:rsidP="00C308DB">
      <w:pPr>
        <w:spacing w:after="120" w:line="360" w:lineRule="auto"/>
        <w:ind w:left="567" w:right="616"/>
        <w:jc w:val="both"/>
        <w:rPr>
          <w:rFonts w:ascii="Arial" w:eastAsia="Calibri" w:hAnsi="Arial" w:cs="Arial"/>
          <w:bCs/>
          <w:i/>
          <w:sz w:val="24"/>
          <w:szCs w:val="24"/>
          <w:lang w:eastAsia="en-US"/>
        </w:rPr>
      </w:pPr>
      <w:r w:rsidRPr="00B163A0">
        <w:rPr>
          <w:rFonts w:ascii="Arial" w:eastAsia="Calibri" w:hAnsi="Arial" w:cs="Arial"/>
          <w:b/>
          <w:bCs/>
          <w:i/>
          <w:sz w:val="24"/>
          <w:szCs w:val="24"/>
          <w:lang w:eastAsia="en-US"/>
        </w:rPr>
        <w:tab/>
      </w:r>
      <w:r w:rsidRPr="00B163A0">
        <w:rPr>
          <w:rFonts w:ascii="Arial" w:eastAsia="Calibri" w:hAnsi="Arial" w:cs="Arial"/>
          <w:bCs/>
          <w:i/>
          <w:sz w:val="24"/>
          <w:szCs w:val="24"/>
          <w:lang w:eastAsia="en-US"/>
        </w:rPr>
        <w:t xml:space="preserve">Esta autoridad que represento hace valer la causal de improcedencia establecida en el artículo 161, fracción VI, de la Ley </w:t>
      </w:r>
      <w:r w:rsidRPr="00B163A0">
        <w:rPr>
          <w:rFonts w:ascii="Arial" w:eastAsia="Calibri" w:hAnsi="Arial" w:cs="Arial"/>
          <w:bCs/>
          <w:i/>
          <w:sz w:val="24"/>
          <w:szCs w:val="24"/>
          <w:lang w:eastAsia="en-US"/>
        </w:rPr>
        <w:lastRenderedPageBreak/>
        <w:t>de Procedimiento y Justicia Administrativa para el Estado de Oaxaca que a la letra dice:</w:t>
      </w:r>
    </w:p>
    <w:p w14:paraId="521E9E6F" w14:textId="77777777" w:rsidR="00C308DB" w:rsidRPr="00B163A0" w:rsidRDefault="00C308DB" w:rsidP="00C308DB">
      <w:pPr>
        <w:spacing w:after="120" w:line="360" w:lineRule="auto"/>
        <w:ind w:left="567" w:right="616"/>
        <w:jc w:val="both"/>
        <w:rPr>
          <w:rFonts w:ascii="Arial" w:eastAsia="Calibri" w:hAnsi="Arial" w:cs="Arial"/>
          <w:bCs/>
          <w:i/>
          <w:sz w:val="24"/>
          <w:szCs w:val="24"/>
          <w:lang w:eastAsia="en-US"/>
        </w:rPr>
      </w:pPr>
      <w:r w:rsidRPr="00B163A0">
        <w:rPr>
          <w:rFonts w:ascii="Arial" w:eastAsia="Calibri" w:hAnsi="Arial" w:cs="Arial"/>
          <w:b/>
          <w:bCs/>
          <w:i/>
          <w:sz w:val="24"/>
          <w:szCs w:val="24"/>
          <w:lang w:eastAsia="en-US"/>
        </w:rPr>
        <w:tab/>
        <w:t xml:space="preserve">Artículo 161.- </w:t>
      </w:r>
      <w:r w:rsidRPr="00B163A0">
        <w:rPr>
          <w:rFonts w:ascii="Arial" w:eastAsia="Calibri" w:hAnsi="Arial" w:cs="Arial"/>
          <w:bCs/>
          <w:i/>
          <w:sz w:val="24"/>
          <w:szCs w:val="24"/>
          <w:lang w:eastAsia="en-US"/>
        </w:rPr>
        <w:t>Es improcedente el juico ante el Tribunal contra actos:</w:t>
      </w:r>
    </w:p>
    <w:p w14:paraId="7BB0E0E3" w14:textId="77777777" w:rsidR="00C308DB" w:rsidRPr="00B163A0" w:rsidRDefault="00C308DB" w:rsidP="00C308DB">
      <w:pPr>
        <w:spacing w:after="120" w:line="360" w:lineRule="auto"/>
        <w:ind w:left="567" w:right="616"/>
        <w:jc w:val="both"/>
        <w:rPr>
          <w:rFonts w:ascii="Arial" w:eastAsia="Calibri" w:hAnsi="Arial" w:cs="Arial"/>
          <w:bCs/>
          <w:i/>
          <w:sz w:val="24"/>
          <w:szCs w:val="24"/>
          <w:lang w:eastAsia="en-US"/>
        </w:rPr>
      </w:pPr>
      <w:r w:rsidRPr="00B163A0">
        <w:rPr>
          <w:rFonts w:ascii="Arial" w:eastAsia="Calibri" w:hAnsi="Arial" w:cs="Arial"/>
          <w:bCs/>
          <w:i/>
          <w:sz w:val="24"/>
          <w:szCs w:val="24"/>
          <w:lang w:eastAsia="en-US"/>
        </w:rPr>
        <w:t>(…).</w:t>
      </w:r>
    </w:p>
    <w:p w14:paraId="4BB05921" w14:textId="77777777" w:rsidR="00C308DB" w:rsidRPr="00B163A0" w:rsidRDefault="00C308DB" w:rsidP="00C308DB">
      <w:pPr>
        <w:spacing w:after="120" w:line="360" w:lineRule="auto"/>
        <w:ind w:left="567" w:right="616"/>
        <w:jc w:val="both"/>
        <w:rPr>
          <w:rFonts w:ascii="Arial" w:eastAsia="Calibri" w:hAnsi="Arial" w:cs="Arial"/>
          <w:bCs/>
          <w:i/>
          <w:sz w:val="24"/>
          <w:szCs w:val="24"/>
          <w:lang w:eastAsia="en-US"/>
        </w:rPr>
      </w:pPr>
      <w:r w:rsidRPr="00B163A0">
        <w:rPr>
          <w:rFonts w:ascii="Arial" w:eastAsia="Calibri" w:hAnsi="Arial" w:cs="Arial"/>
          <w:bCs/>
          <w:i/>
          <w:sz w:val="24"/>
          <w:szCs w:val="24"/>
          <w:lang w:eastAsia="en-US"/>
        </w:rPr>
        <w:t>VI. Contra actos consentidos expresamente o por manifestaciones de voluntad que entrañen ese consentimiento, entendiéndose por estos últimos, en contra de los cuales no promueva el juicio dentro del término para que tal efecto señale esta Ley.</w:t>
      </w:r>
    </w:p>
    <w:p w14:paraId="475819C9" w14:textId="77777777" w:rsidR="00C308DB" w:rsidRPr="00B163A0" w:rsidRDefault="00C308DB" w:rsidP="00C308DB">
      <w:pPr>
        <w:spacing w:after="120" w:line="360" w:lineRule="auto"/>
        <w:ind w:left="567" w:right="616"/>
        <w:jc w:val="both"/>
        <w:rPr>
          <w:rFonts w:ascii="Arial" w:eastAsia="Calibri" w:hAnsi="Arial" w:cs="Arial"/>
          <w:b/>
          <w:bCs/>
          <w:i/>
          <w:sz w:val="24"/>
          <w:szCs w:val="24"/>
          <w:lang w:eastAsia="en-US"/>
        </w:rPr>
      </w:pPr>
      <w:r w:rsidRPr="00B163A0">
        <w:rPr>
          <w:rFonts w:ascii="Arial" w:eastAsia="Calibri" w:hAnsi="Arial" w:cs="Arial"/>
          <w:bCs/>
          <w:i/>
          <w:sz w:val="24"/>
          <w:szCs w:val="24"/>
          <w:lang w:eastAsia="en-US"/>
        </w:rPr>
        <w:tab/>
        <w:t xml:space="preserve">De la transcripción anterior, se corrobora la improcedencia de la demanda del actor ya que de conformidad con el artículo 166, de la Ley de Procedimiento y Justicia Administrativa, establece que la demanda ha de presentarse ante ese el Tribunal dentro de un plazo de 30 días hábiles computados a partir del siguiente al en que surta efectos la notificación del acto, conforme a la ley aplicable al acto, la notificación del mismo que sea materia de impugnación o bien </w:t>
      </w:r>
      <w:r w:rsidRPr="00B163A0">
        <w:rPr>
          <w:rFonts w:ascii="Arial" w:eastAsia="Calibri" w:hAnsi="Arial" w:cs="Arial"/>
          <w:b/>
          <w:bCs/>
          <w:i/>
          <w:sz w:val="24"/>
          <w:szCs w:val="24"/>
          <w:lang w:eastAsia="en-US"/>
        </w:rPr>
        <w:t>del siguiente día hábil en que conste fehacientemente que el interesado o afectado tiene conocimiento del mismo.</w:t>
      </w:r>
    </w:p>
    <w:p w14:paraId="19E202D9" w14:textId="77777777" w:rsidR="00C308DB" w:rsidRPr="00B163A0" w:rsidRDefault="00C308DB" w:rsidP="00C308DB">
      <w:pPr>
        <w:spacing w:after="120" w:line="360" w:lineRule="auto"/>
        <w:ind w:left="567" w:right="616"/>
        <w:jc w:val="both"/>
        <w:rPr>
          <w:rFonts w:ascii="Arial" w:eastAsia="Calibri" w:hAnsi="Arial" w:cs="Arial"/>
          <w:b/>
          <w:bCs/>
          <w:i/>
          <w:sz w:val="24"/>
          <w:szCs w:val="24"/>
          <w:u w:val="single"/>
          <w:lang w:eastAsia="en-US"/>
        </w:rPr>
      </w:pPr>
      <w:r w:rsidRPr="00B163A0">
        <w:rPr>
          <w:rFonts w:ascii="Arial" w:eastAsia="Calibri" w:hAnsi="Arial" w:cs="Arial"/>
          <w:b/>
          <w:bCs/>
          <w:i/>
          <w:sz w:val="24"/>
          <w:szCs w:val="24"/>
          <w:lang w:eastAsia="en-US"/>
        </w:rPr>
        <w:tab/>
      </w:r>
      <w:r w:rsidRPr="00B163A0">
        <w:rPr>
          <w:rFonts w:ascii="Arial" w:eastAsia="Calibri" w:hAnsi="Arial" w:cs="Arial"/>
          <w:bCs/>
          <w:i/>
          <w:sz w:val="24"/>
          <w:szCs w:val="24"/>
          <w:lang w:eastAsia="en-US"/>
        </w:rPr>
        <w:t xml:space="preserve">En ese sentido, el convenio de la audiencia de conciliación fue celebrado el </w:t>
      </w:r>
      <w:r w:rsidRPr="00B163A0">
        <w:rPr>
          <w:rFonts w:ascii="Arial" w:eastAsia="Calibri" w:hAnsi="Arial" w:cs="Arial"/>
          <w:b/>
          <w:bCs/>
          <w:i/>
          <w:sz w:val="24"/>
          <w:szCs w:val="24"/>
          <w:lang w:eastAsia="en-US"/>
        </w:rPr>
        <w:t xml:space="preserve">23 de septiembre de 2019, </w:t>
      </w:r>
      <w:r w:rsidRPr="00B163A0">
        <w:rPr>
          <w:rFonts w:ascii="Arial" w:eastAsia="Calibri" w:hAnsi="Arial" w:cs="Arial"/>
          <w:bCs/>
          <w:i/>
          <w:sz w:val="24"/>
          <w:szCs w:val="24"/>
          <w:lang w:eastAsia="en-US"/>
        </w:rPr>
        <w:t xml:space="preserve">fecha en que la actora tuvo conocimiento del mismo, esto en el entendido de que el representante legal estuvo presente en la audiencia y firmó de conformidad del surtió efectos al día hábil siguiente, esto es el día 24 de septiembre siguiente, por lo que el plazo debe computarse a partir </w:t>
      </w:r>
      <w:r w:rsidRPr="00B163A0">
        <w:rPr>
          <w:rFonts w:ascii="Arial" w:eastAsia="Calibri" w:hAnsi="Arial" w:cs="Arial"/>
          <w:b/>
          <w:bCs/>
          <w:i/>
          <w:sz w:val="24"/>
          <w:szCs w:val="24"/>
          <w:lang w:eastAsia="en-US"/>
        </w:rPr>
        <w:t xml:space="preserve">del 25 de septiembre al </w:t>
      </w:r>
      <w:r w:rsidRPr="00B163A0">
        <w:rPr>
          <w:rFonts w:ascii="Arial" w:eastAsia="Calibri" w:hAnsi="Arial" w:cs="Arial"/>
          <w:b/>
          <w:bCs/>
          <w:i/>
          <w:sz w:val="24"/>
          <w:szCs w:val="24"/>
          <w:u w:val="single"/>
          <w:lang w:eastAsia="en-US"/>
        </w:rPr>
        <w:t>08 de noviembre de 2019.</w:t>
      </w:r>
    </w:p>
    <w:p w14:paraId="0E93F59C" w14:textId="77777777" w:rsidR="00C308DB" w:rsidRPr="00B163A0" w:rsidRDefault="00C308DB" w:rsidP="00C308DB">
      <w:pPr>
        <w:spacing w:after="120" w:line="360" w:lineRule="auto"/>
        <w:ind w:left="567" w:right="616"/>
        <w:jc w:val="both"/>
        <w:rPr>
          <w:rFonts w:ascii="Arial" w:eastAsia="Calibri" w:hAnsi="Arial" w:cs="Arial"/>
          <w:bCs/>
          <w:i/>
          <w:sz w:val="24"/>
          <w:szCs w:val="24"/>
          <w:lang w:eastAsia="en-US"/>
        </w:rPr>
      </w:pPr>
      <w:r w:rsidRPr="00B163A0">
        <w:rPr>
          <w:rFonts w:ascii="Arial" w:eastAsia="Calibri" w:hAnsi="Arial" w:cs="Arial"/>
          <w:bCs/>
          <w:i/>
          <w:sz w:val="24"/>
          <w:szCs w:val="24"/>
          <w:lang w:eastAsia="en-US"/>
        </w:rPr>
        <w:tab/>
        <w:t xml:space="preserve">En ese orden de ideas, se tiene que el accionante consistió expresamente la resolución determinante, al no promover ningún medio de defensa en su contra dentro del plazo que marca la Ley de la materia; máxime que el hoy accionante no desconoce dicho convenio; </w:t>
      </w:r>
      <w:r w:rsidRPr="00B163A0">
        <w:rPr>
          <w:rFonts w:ascii="Arial" w:eastAsia="Calibri" w:hAnsi="Arial" w:cs="Arial"/>
          <w:b/>
          <w:bCs/>
          <w:i/>
          <w:sz w:val="24"/>
          <w:szCs w:val="24"/>
          <w:u w:val="single"/>
          <w:lang w:eastAsia="en-US"/>
        </w:rPr>
        <w:t>por lo tanto, tal conducta actualiza sin duda alguna la causal prevista en el artículo 161, párrafo primero, fracción VI, de la Ley de la materia,</w:t>
      </w:r>
      <w:r w:rsidRPr="00B163A0">
        <w:rPr>
          <w:rFonts w:ascii="Arial" w:eastAsia="Calibri" w:hAnsi="Arial" w:cs="Arial"/>
          <w:bCs/>
          <w:i/>
          <w:sz w:val="24"/>
          <w:szCs w:val="24"/>
          <w:lang w:eastAsia="en-US"/>
        </w:rPr>
        <w:t xml:space="preserve"> por no promover juicio dentro del plazo que para tal efecto señala la Ley, pues como ya se ha puesto de manifiesto, se torna tal actitud en manifestación de voluntad que entraña consentimiento del acto que se intenta impugnar.</w:t>
      </w:r>
    </w:p>
    <w:p w14:paraId="5D420CAE" w14:textId="26EE7FA8" w:rsidR="00C308DB" w:rsidRPr="00B163A0" w:rsidRDefault="00C308DB" w:rsidP="00C308DB">
      <w:pPr>
        <w:spacing w:after="120" w:line="360" w:lineRule="auto"/>
        <w:ind w:left="567" w:right="616"/>
        <w:jc w:val="both"/>
        <w:rPr>
          <w:rFonts w:ascii="Arial" w:eastAsia="Calibri" w:hAnsi="Arial" w:cs="Arial"/>
          <w:bCs/>
          <w:i/>
          <w:sz w:val="24"/>
          <w:szCs w:val="24"/>
          <w:lang w:eastAsia="en-US"/>
        </w:rPr>
      </w:pPr>
      <w:r w:rsidRPr="00B163A0">
        <w:rPr>
          <w:rFonts w:ascii="Arial" w:eastAsia="Calibri" w:hAnsi="Arial" w:cs="Arial"/>
          <w:bCs/>
          <w:i/>
          <w:sz w:val="24"/>
          <w:szCs w:val="24"/>
          <w:lang w:eastAsia="en-US"/>
        </w:rPr>
        <w:tab/>
        <w:t xml:space="preserve">Sin que sea óbice a lo anterior que la parte actora, en el punto V de la demanda, aduzca que tuvo conocimiento del acto impugnado el 05 de agosto de 2020 a través de la notificación del oficio número </w:t>
      </w:r>
      <w:r w:rsidR="00902CBA">
        <w:rPr>
          <w:rFonts w:ascii="Arial" w:hAnsi="Arial" w:cs="Arial"/>
          <w:b/>
          <w:sz w:val="26"/>
          <w:szCs w:val="26"/>
        </w:rPr>
        <w:t>***********</w:t>
      </w:r>
      <w:r w:rsidRPr="00B163A0">
        <w:rPr>
          <w:rFonts w:ascii="Arial" w:eastAsia="Calibri" w:hAnsi="Arial" w:cs="Arial"/>
          <w:bCs/>
          <w:i/>
          <w:sz w:val="24"/>
          <w:szCs w:val="24"/>
          <w:lang w:eastAsia="en-US"/>
        </w:rPr>
        <w:t xml:space="preserve"> de 02 de julio anterior, porque como se indicó con </w:t>
      </w:r>
      <w:r w:rsidRPr="00B163A0">
        <w:rPr>
          <w:rFonts w:ascii="Arial" w:eastAsia="Calibri" w:hAnsi="Arial" w:cs="Arial"/>
          <w:bCs/>
          <w:i/>
          <w:sz w:val="24"/>
          <w:szCs w:val="24"/>
          <w:lang w:eastAsia="en-US"/>
        </w:rPr>
        <w:lastRenderedPageBreak/>
        <w:t xml:space="preserve">antelación la parte actora tuvo pleno conocimiento del Convenio el día </w:t>
      </w:r>
      <w:r w:rsidRPr="00B163A0">
        <w:rPr>
          <w:rFonts w:ascii="Arial" w:eastAsia="Calibri" w:hAnsi="Arial" w:cs="Arial"/>
          <w:b/>
          <w:bCs/>
          <w:i/>
          <w:sz w:val="24"/>
          <w:szCs w:val="24"/>
          <w:u w:val="single"/>
          <w:lang w:eastAsia="en-US"/>
        </w:rPr>
        <w:t>23 de septiembre de 2019,</w:t>
      </w:r>
      <w:r w:rsidRPr="00B163A0">
        <w:rPr>
          <w:rFonts w:ascii="Arial" w:eastAsia="Calibri" w:hAnsi="Arial" w:cs="Arial"/>
          <w:bCs/>
          <w:i/>
          <w:sz w:val="24"/>
          <w:szCs w:val="24"/>
          <w:lang w:eastAsia="en-US"/>
        </w:rPr>
        <w:t xml:space="preserve"> toda vez que el C. </w:t>
      </w:r>
      <w:r w:rsidR="00902CBA">
        <w:rPr>
          <w:rFonts w:ascii="Arial" w:hAnsi="Arial" w:cs="Arial"/>
          <w:b/>
          <w:sz w:val="26"/>
          <w:szCs w:val="26"/>
        </w:rPr>
        <w:t>***********</w:t>
      </w:r>
      <w:r w:rsidRPr="00B163A0">
        <w:rPr>
          <w:rFonts w:ascii="Arial" w:eastAsia="Calibri" w:hAnsi="Arial" w:cs="Arial"/>
          <w:bCs/>
          <w:i/>
          <w:sz w:val="24"/>
          <w:szCs w:val="24"/>
          <w:lang w:eastAsia="en-US"/>
        </w:rPr>
        <w:t xml:space="preserve">, en su calidad de representante legal de la parte actora, </w:t>
      </w:r>
      <w:r w:rsidRPr="00B163A0">
        <w:rPr>
          <w:rFonts w:ascii="Arial" w:eastAsia="Calibri" w:hAnsi="Arial" w:cs="Arial"/>
          <w:b/>
          <w:bCs/>
          <w:i/>
          <w:sz w:val="24"/>
          <w:szCs w:val="24"/>
          <w:u w:val="single"/>
          <w:lang w:eastAsia="en-US"/>
        </w:rPr>
        <w:t>acudió a la audiencia celebrada el  ismo día se identificó con el documento idóneo y acredito su personalidad con el Instrumento Notarial respectivo, lo cual se hizo contar en el Acta levantada para tal efecto y que fue firmada de conformidad por el representante legal,</w:t>
      </w:r>
      <w:r w:rsidRPr="00B163A0">
        <w:rPr>
          <w:rFonts w:ascii="Arial" w:eastAsia="Calibri" w:hAnsi="Arial" w:cs="Arial"/>
          <w:bCs/>
          <w:i/>
          <w:sz w:val="24"/>
          <w:szCs w:val="24"/>
          <w:lang w:eastAsia="en-US"/>
        </w:rPr>
        <w:t xml:space="preserve"> lo cual puede corroborarse de la lectura que realice ese Tribunal al Acta indicada, situación que evidencia lo infundado de su manifestación y convalida que la parte actora tuvo </w:t>
      </w:r>
      <w:r w:rsidRPr="00B163A0">
        <w:rPr>
          <w:rFonts w:ascii="Arial" w:eastAsia="Calibri" w:hAnsi="Arial" w:cs="Arial"/>
          <w:b/>
          <w:bCs/>
          <w:i/>
          <w:sz w:val="24"/>
          <w:szCs w:val="24"/>
          <w:u w:val="single"/>
          <w:lang w:eastAsia="en-US"/>
        </w:rPr>
        <w:t xml:space="preserve">pleno conocimiento del acto impugnado desde el día 23 de septiembre mencionado, </w:t>
      </w:r>
      <w:r w:rsidRPr="00B163A0">
        <w:rPr>
          <w:rFonts w:ascii="Arial" w:eastAsia="Calibri" w:hAnsi="Arial" w:cs="Arial"/>
          <w:bCs/>
          <w:i/>
          <w:sz w:val="24"/>
          <w:szCs w:val="24"/>
          <w:lang w:eastAsia="en-US"/>
        </w:rPr>
        <w:t>situación que además es reconocida por la propia actora.</w:t>
      </w:r>
    </w:p>
    <w:p w14:paraId="49ED5317" w14:textId="77777777" w:rsidR="00C308DB" w:rsidRPr="00B163A0" w:rsidRDefault="00C308DB" w:rsidP="00C308DB">
      <w:pPr>
        <w:spacing w:after="120" w:line="360" w:lineRule="auto"/>
        <w:ind w:left="567" w:right="616"/>
        <w:jc w:val="both"/>
        <w:rPr>
          <w:rFonts w:ascii="Arial" w:eastAsia="Calibri" w:hAnsi="Arial" w:cs="Arial"/>
          <w:bCs/>
          <w:i/>
          <w:sz w:val="24"/>
          <w:szCs w:val="24"/>
          <w:lang w:eastAsia="en-US"/>
        </w:rPr>
      </w:pPr>
      <w:r w:rsidRPr="00B163A0">
        <w:rPr>
          <w:rFonts w:ascii="Arial" w:eastAsia="Calibri" w:hAnsi="Arial" w:cs="Arial"/>
          <w:bCs/>
          <w:i/>
          <w:sz w:val="24"/>
          <w:szCs w:val="24"/>
          <w:lang w:eastAsia="en-US"/>
        </w:rPr>
        <w:tab/>
        <w:t>Refuerza lo anterior la siguiente tesis emitida por el Poder Judicial de la Federación.</w:t>
      </w:r>
    </w:p>
    <w:p w14:paraId="30997811" w14:textId="77777777" w:rsidR="00C308DB" w:rsidRPr="00B163A0" w:rsidRDefault="00C308DB" w:rsidP="00C308DB">
      <w:pPr>
        <w:spacing w:after="120" w:line="360" w:lineRule="auto"/>
        <w:ind w:left="567" w:right="616"/>
        <w:jc w:val="both"/>
        <w:rPr>
          <w:rFonts w:ascii="Arial" w:eastAsia="Calibri" w:hAnsi="Arial" w:cs="Arial"/>
          <w:bCs/>
          <w:i/>
          <w:sz w:val="24"/>
          <w:szCs w:val="24"/>
          <w:lang w:eastAsia="en-US"/>
        </w:rPr>
      </w:pPr>
      <w:r w:rsidRPr="00B163A0">
        <w:rPr>
          <w:rFonts w:ascii="Arial" w:eastAsia="Calibri" w:hAnsi="Arial" w:cs="Arial"/>
          <w:bCs/>
          <w:i/>
          <w:sz w:val="24"/>
          <w:szCs w:val="24"/>
          <w:lang w:eastAsia="en-US"/>
        </w:rPr>
        <w:tab/>
        <w:t>Número de registro: 174415</w:t>
      </w:r>
    </w:p>
    <w:p w14:paraId="0A9FEE6F" w14:textId="77777777" w:rsidR="00C308DB" w:rsidRPr="00B163A0" w:rsidRDefault="00C308DB" w:rsidP="00C308DB">
      <w:pPr>
        <w:spacing w:after="120" w:line="360" w:lineRule="auto"/>
        <w:ind w:left="567" w:right="616"/>
        <w:jc w:val="both"/>
        <w:rPr>
          <w:rFonts w:ascii="Arial" w:eastAsia="Calibri" w:hAnsi="Arial" w:cs="Arial"/>
          <w:b/>
          <w:bCs/>
          <w:i/>
          <w:sz w:val="24"/>
          <w:szCs w:val="24"/>
          <w:lang w:eastAsia="en-US"/>
        </w:rPr>
      </w:pPr>
      <w:r w:rsidRPr="00B163A0">
        <w:rPr>
          <w:rFonts w:ascii="Arial" w:eastAsia="Calibri" w:hAnsi="Arial" w:cs="Arial"/>
          <w:bCs/>
          <w:i/>
          <w:sz w:val="24"/>
          <w:szCs w:val="24"/>
          <w:lang w:eastAsia="en-US"/>
        </w:rPr>
        <w:tab/>
      </w:r>
      <w:r w:rsidRPr="00B163A0">
        <w:rPr>
          <w:rFonts w:ascii="Arial" w:eastAsia="Calibri" w:hAnsi="Arial" w:cs="Arial"/>
          <w:b/>
          <w:bCs/>
          <w:i/>
          <w:sz w:val="24"/>
          <w:szCs w:val="24"/>
          <w:lang w:eastAsia="en-US"/>
        </w:rPr>
        <w:t>NOTIFICACIÓN DE ACTOS ADMINISTRATIVOS. PARA SU VALIDEZ NO ES NECESARIO QUE EL DILIGENCIARIO SE CERCIORE DE LA IDENTIDAD DE LA PERSONA CON QUIEN LA PRACTICA, NI QUE SEÑALE SU MEDIA FILIACIÓN, MÁXIME SI SE ENTIENDE PERSONALMENTE CON LA PROPIA CONTRIBUYENTE. (…)</w:t>
      </w:r>
    </w:p>
    <w:p w14:paraId="348ACC07" w14:textId="77777777" w:rsidR="00C308DB" w:rsidRPr="00B163A0" w:rsidRDefault="00C308DB" w:rsidP="00C308DB">
      <w:pPr>
        <w:spacing w:after="120" w:line="360" w:lineRule="auto"/>
        <w:ind w:left="567" w:right="616"/>
        <w:jc w:val="both"/>
        <w:rPr>
          <w:rFonts w:ascii="Arial" w:eastAsia="Calibri" w:hAnsi="Arial" w:cs="Arial"/>
          <w:bCs/>
          <w:i/>
          <w:sz w:val="24"/>
          <w:szCs w:val="24"/>
          <w:lang w:eastAsia="en-US"/>
        </w:rPr>
      </w:pPr>
      <w:r w:rsidRPr="00B163A0">
        <w:rPr>
          <w:rFonts w:ascii="Arial" w:eastAsia="Calibri" w:hAnsi="Arial" w:cs="Arial"/>
          <w:bCs/>
          <w:i/>
          <w:sz w:val="24"/>
          <w:szCs w:val="24"/>
          <w:lang w:eastAsia="en-US"/>
        </w:rPr>
        <w:tab/>
        <w:t>De igual forma es aplicable el precedente emitido por el Tribunal Federal de Justicia Administrativa de rubro y texto siguiente.</w:t>
      </w:r>
    </w:p>
    <w:p w14:paraId="4BC1E8C2" w14:textId="77777777" w:rsidR="00C308DB" w:rsidRPr="00B163A0" w:rsidRDefault="00C308DB" w:rsidP="00C308DB">
      <w:pPr>
        <w:spacing w:after="120" w:line="360" w:lineRule="auto"/>
        <w:ind w:left="567" w:right="616"/>
        <w:jc w:val="both"/>
        <w:rPr>
          <w:rFonts w:ascii="Arial" w:eastAsia="Calibri" w:hAnsi="Arial" w:cs="Arial"/>
          <w:b/>
          <w:bCs/>
          <w:i/>
          <w:sz w:val="24"/>
          <w:szCs w:val="24"/>
          <w:lang w:eastAsia="en-US"/>
        </w:rPr>
      </w:pPr>
      <w:r w:rsidRPr="00B163A0">
        <w:rPr>
          <w:rFonts w:ascii="Arial" w:eastAsia="Calibri" w:hAnsi="Arial" w:cs="Arial"/>
          <w:b/>
          <w:bCs/>
          <w:i/>
          <w:sz w:val="24"/>
          <w:szCs w:val="24"/>
          <w:lang w:eastAsia="en-US"/>
        </w:rPr>
        <w:tab/>
        <w:t>VII-CASR-1NE-15</w:t>
      </w:r>
    </w:p>
    <w:p w14:paraId="690B2780" w14:textId="77777777" w:rsidR="00C308DB" w:rsidRPr="00B163A0" w:rsidRDefault="00C308DB" w:rsidP="00C308DB">
      <w:pPr>
        <w:spacing w:after="120" w:line="360" w:lineRule="auto"/>
        <w:ind w:left="567" w:right="616"/>
        <w:jc w:val="both"/>
        <w:rPr>
          <w:rFonts w:ascii="Arial" w:eastAsia="Calibri" w:hAnsi="Arial" w:cs="Arial"/>
          <w:b/>
          <w:bCs/>
          <w:i/>
          <w:sz w:val="24"/>
          <w:szCs w:val="24"/>
          <w:lang w:eastAsia="en-US"/>
        </w:rPr>
      </w:pPr>
      <w:r w:rsidRPr="00B163A0">
        <w:rPr>
          <w:rFonts w:ascii="Arial" w:eastAsia="Calibri" w:hAnsi="Arial" w:cs="Arial"/>
          <w:b/>
          <w:bCs/>
          <w:i/>
          <w:sz w:val="24"/>
          <w:szCs w:val="24"/>
          <w:lang w:eastAsia="en-US"/>
        </w:rPr>
        <w:tab/>
        <w:t>NOTIFICACIÓN PERSONAL EN MATERIA FISCAL, CASO EN QUE SE ESTIMA LEGÍTIMAMENTE HECHA. (…)</w:t>
      </w:r>
    </w:p>
    <w:p w14:paraId="6BF74F36" w14:textId="77777777" w:rsidR="00C308DB" w:rsidRPr="00B163A0" w:rsidRDefault="00C308DB" w:rsidP="00C308DB">
      <w:pPr>
        <w:spacing w:after="120" w:line="360" w:lineRule="auto"/>
        <w:ind w:left="567" w:right="616"/>
        <w:jc w:val="both"/>
        <w:rPr>
          <w:rFonts w:ascii="Arial" w:eastAsia="Calibri" w:hAnsi="Arial" w:cs="Arial"/>
          <w:bCs/>
          <w:i/>
          <w:sz w:val="24"/>
          <w:szCs w:val="24"/>
          <w:lang w:eastAsia="en-US"/>
        </w:rPr>
      </w:pPr>
      <w:r w:rsidRPr="00B163A0">
        <w:rPr>
          <w:rFonts w:ascii="Arial" w:eastAsia="Calibri" w:hAnsi="Arial" w:cs="Arial"/>
          <w:b/>
          <w:bCs/>
          <w:i/>
          <w:sz w:val="24"/>
          <w:szCs w:val="24"/>
          <w:lang w:eastAsia="en-US"/>
        </w:rPr>
        <w:tab/>
      </w:r>
      <w:r w:rsidRPr="00B163A0">
        <w:rPr>
          <w:rFonts w:ascii="Arial" w:eastAsia="Calibri" w:hAnsi="Arial" w:cs="Arial"/>
          <w:bCs/>
          <w:i/>
          <w:sz w:val="24"/>
          <w:szCs w:val="24"/>
          <w:lang w:eastAsia="en-US"/>
        </w:rPr>
        <w:t xml:space="preserve">En tal circunstancia, debe ser </w:t>
      </w:r>
      <w:r w:rsidRPr="00B163A0">
        <w:rPr>
          <w:rFonts w:ascii="Arial" w:eastAsia="Calibri" w:hAnsi="Arial" w:cs="Arial"/>
          <w:b/>
          <w:bCs/>
          <w:i/>
          <w:sz w:val="24"/>
          <w:szCs w:val="24"/>
          <w:lang w:eastAsia="en-US"/>
        </w:rPr>
        <w:t xml:space="preserve">sobreseído </w:t>
      </w:r>
      <w:r w:rsidRPr="00B163A0">
        <w:rPr>
          <w:rFonts w:ascii="Arial" w:eastAsia="Calibri" w:hAnsi="Arial" w:cs="Arial"/>
          <w:bCs/>
          <w:i/>
          <w:sz w:val="24"/>
          <w:szCs w:val="24"/>
          <w:lang w:eastAsia="en-US"/>
        </w:rPr>
        <w:t>el presente asunto conforme a lo que establece el artículo 162, párrafo primero, fracción II, de la Ley de Procedimiento y Justicia Administrativa para el Estado.</w:t>
      </w:r>
    </w:p>
    <w:p w14:paraId="09A6B22C" w14:textId="77777777" w:rsidR="00C308DB" w:rsidRPr="00B163A0" w:rsidRDefault="00C308DB" w:rsidP="00C308DB">
      <w:pPr>
        <w:spacing w:after="120" w:line="360" w:lineRule="auto"/>
        <w:ind w:left="567" w:right="616"/>
        <w:jc w:val="both"/>
        <w:rPr>
          <w:rFonts w:ascii="Arial" w:eastAsia="Calibri" w:hAnsi="Arial" w:cs="Arial"/>
          <w:b/>
          <w:bCs/>
          <w:i/>
          <w:sz w:val="24"/>
          <w:szCs w:val="24"/>
          <w:lang w:eastAsia="en-US"/>
        </w:rPr>
      </w:pPr>
      <w:r w:rsidRPr="00B163A0">
        <w:rPr>
          <w:rFonts w:ascii="Arial" w:eastAsia="Calibri" w:hAnsi="Arial" w:cs="Arial"/>
          <w:b/>
          <w:bCs/>
          <w:i/>
          <w:sz w:val="24"/>
          <w:szCs w:val="24"/>
          <w:lang w:eastAsia="en-US"/>
        </w:rPr>
        <w:t>REFUTACIÓN A LOS CONCEPTOS DE IMPUGNACIÓN.</w:t>
      </w:r>
    </w:p>
    <w:p w14:paraId="5B0DF6A8" w14:textId="77777777" w:rsidR="00C308DB" w:rsidRPr="00B163A0" w:rsidRDefault="00C308DB" w:rsidP="00C308DB">
      <w:pPr>
        <w:spacing w:after="120" w:line="360" w:lineRule="auto"/>
        <w:ind w:left="567" w:right="616"/>
        <w:jc w:val="both"/>
        <w:rPr>
          <w:rFonts w:ascii="Arial" w:eastAsia="Calibri" w:hAnsi="Arial" w:cs="Arial"/>
          <w:bCs/>
          <w:i/>
          <w:sz w:val="24"/>
          <w:szCs w:val="24"/>
          <w:lang w:eastAsia="en-US"/>
        </w:rPr>
      </w:pPr>
      <w:r w:rsidRPr="00B163A0">
        <w:rPr>
          <w:rFonts w:ascii="Arial" w:eastAsia="Calibri" w:hAnsi="Arial" w:cs="Arial"/>
          <w:b/>
          <w:bCs/>
          <w:i/>
          <w:sz w:val="24"/>
          <w:szCs w:val="24"/>
          <w:lang w:eastAsia="en-US"/>
        </w:rPr>
        <w:tab/>
        <w:t xml:space="preserve">PRIMERO. - </w:t>
      </w:r>
      <w:r w:rsidRPr="00B163A0">
        <w:rPr>
          <w:rFonts w:ascii="Arial" w:eastAsia="Calibri" w:hAnsi="Arial" w:cs="Arial"/>
          <w:bCs/>
          <w:i/>
          <w:sz w:val="24"/>
          <w:szCs w:val="24"/>
          <w:lang w:eastAsia="en-US"/>
        </w:rPr>
        <w:t>Se procede a refutar el concepto de impugnación señalo como PRIMERO en donde la parte actora medularmente sostiene lo siguiente:</w:t>
      </w:r>
    </w:p>
    <w:p w14:paraId="41BC7F78" w14:textId="00A27BD0" w:rsidR="00C308DB" w:rsidRPr="00B163A0" w:rsidRDefault="00C308DB" w:rsidP="00C308DB">
      <w:pPr>
        <w:numPr>
          <w:ilvl w:val="0"/>
          <w:numId w:val="13"/>
        </w:numPr>
        <w:spacing w:after="120" w:line="360" w:lineRule="auto"/>
        <w:ind w:left="567" w:right="616"/>
        <w:jc w:val="both"/>
        <w:rPr>
          <w:rFonts w:ascii="Arial" w:eastAsia="Calibri" w:hAnsi="Arial" w:cs="Arial"/>
          <w:bCs/>
          <w:i/>
          <w:sz w:val="24"/>
          <w:szCs w:val="24"/>
          <w:lang w:eastAsia="en-US"/>
        </w:rPr>
      </w:pPr>
      <w:r w:rsidRPr="00B163A0">
        <w:rPr>
          <w:rFonts w:ascii="Arial" w:eastAsia="Calibri" w:hAnsi="Arial" w:cs="Arial"/>
          <w:bCs/>
          <w:i/>
          <w:sz w:val="24"/>
          <w:szCs w:val="24"/>
          <w:lang w:eastAsia="en-US"/>
        </w:rPr>
        <w:t xml:space="preserve">Que a través del contrato de prestación de servicios de 24 de julio de 2018, se acordó el pago de la cantidad de </w:t>
      </w:r>
      <w:r w:rsidR="00902CBA">
        <w:rPr>
          <w:rFonts w:ascii="Arial" w:hAnsi="Arial" w:cs="Arial"/>
          <w:b/>
          <w:sz w:val="26"/>
          <w:szCs w:val="26"/>
        </w:rPr>
        <w:t>***********</w:t>
      </w:r>
      <w:r w:rsidRPr="00B163A0">
        <w:rPr>
          <w:rFonts w:ascii="Arial" w:eastAsia="Calibri" w:hAnsi="Arial" w:cs="Arial"/>
          <w:bCs/>
          <w:i/>
          <w:sz w:val="24"/>
          <w:szCs w:val="24"/>
          <w:lang w:eastAsia="en-US"/>
        </w:rPr>
        <w:t xml:space="preserve"> por el </w:t>
      </w:r>
      <w:r w:rsidRPr="00B163A0">
        <w:rPr>
          <w:rFonts w:ascii="Arial" w:eastAsia="Calibri" w:hAnsi="Arial" w:cs="Arial"/>
          <w:bCs/>
          <w:i/>
          <w:sz w:val="24"/>
          <w:szCs w:val="24"/>
          <w:lang w:eastAsia="en-US"/>
        </w:rPr>
        <w:lastRenderedPageBreak/>
        <w:t>concepto de la prestación de los servicios, sin que a la fecha se haya realizado el pago correspondiente.</w:t>
      </w:r>
    </w:p>
    <w:p w14:paraId="777302C5" w14:textId="77777777" w:rsidR="00C308DB" w:rsidRPr="00B163A0" w:rsidRDefault="00C308DB" w:rsidP="00C308DB">
      <w:pPr>
        <w:numPr>
          <w:ilvl w:val="0"/>
          <w:numId w:val="13"/>
        </w:numPr>
        <w:spacing w:after="120" w:line="360" w:lineRule="auto"/>
        <w:ind w:left="567" w:right="616"/>
        <w:jc w:val="both"/>
        <w:rPr>
          <w:rFonts w:ascii="Arial" w:eastAsia="Calibri" w:hAnsi="Arial" w:cs="Arial"/>
          <w:bCs/>
          <w:i/>
          <w:sz w:val="24"/>
          <w:szCs w:val="24"/>
          <w:lang w:eastAsia="en-US"/>
        </w:rPr>
      </w:pPr>
      <w:r w:rsidRPr="00B163A0">
        <w:rPr>
          <w:rFonts w:ascii="Arial" w:eastAsia="Calibri" w:hAnsi="Arial" w:cs="Arial"/>
          <w:bCs/>
          <w:i/>
          <w:sz w:val="24"/>
          <w:szCs w:val="24"/>
          <w:lang w:eastAsia="en-US"/>
        </w:rPr>
        <w:t>Que el Gobierno del Estado de Oaxaca, por conducto de la Secretaría de Finanzas, ha incumplido con las cláusulas del contrato de prestación de servicios de 24 de julio de 2018.</w:t>
      </w:r>
    </w:p>
    <w:p w14:paraId="123E3A27" w14:textId="77777777" w:rsidR="00C308DB" w:rsidRPr="00B163A0" w:rsidRDefault="00C308DB" w:rsidP="00C308DB">
      <w:pPr>
        <w:numPr>
          <w:ilvl w:val="0"/>
          <w:numId w:val="13"/>
        </w:numPr>
        <w:spacing w:after="120" w:line="360" w:lineRule="auto"/>
        <w:ind w:left="567" w:right="616"/>
        <w:jc w:val="both"/>
        <w:rPr>
          <w:rFonts w:ascii="Arial" w:eastAsia="Calibri" w:hAnsi="Arial" w:cs="Arial"/>
          <w:bCs/>
          <w:i/>
          <w:sz w:val="24"/>
          <w:szCs w:val="24"/>
          <w:lang w:eastAsia="en-US"/>
        </w:rPr>
      </w:pPr>
      <w:r w:rsidRPr="00B163A0">
        <w:rPr>
          <w:rFonts w:ascii="Arial" w:eastAsia="Calibri" w:hAnsi="Arial" w:cs="Arial"/>
          <w:bCs/>
          <w:i/>
          <w:sz w:val="24"/>
          <w:szCs w:val="24"/>
          <w:lang w:eastAsia="en-US"/>
        </w:rPr>
        <w:t>Que a través del convenio de 23 de septiembre de 2019. Llevado a cabo ante la Secretaría de la Contraloría y Transparencia del Estado de Oaxaca, se reconoció el adeudo pendiente por parte de esta Secretaría de Finanzas a favor de la empresa actora.</w:t>
      </w:r>
    </w:p>
    <w:p w14:paraId="7849A3EF" w14:textId="11A951C3" w:rsidR="00C308DB" w:rsidRPr="00B163A0" w:rsidRDefault="00C308DB" w:rsidP="00C308DB">
      <w:pPr>
        <w:numPr>
          <w:ilvl w:val="0"/>
          <w:numId w:val="13"/>
        </w:numPr>
        <w:spacing w:after="120" w:line="360" w:lineRule="auto"/>
        <w:ind w:left="567" w:right="616"/>
        <w:jc w:val="both"/>
        <w:rPr>
          <w:rFonts w:ascii="Arial" w:eastAsia="Calibri" w:hAnsi="Arial" w:cs="Arial"/>
          <w:bCs/>
          <w:i/>
          <w:sz w:val="24"/>
          <w:szCs w:val="24"/>
          <w:lang w:eastAsia="en-US"/>
        </w:rPr>
      </w:pPr>
      <w:r w:rsidRPr="00B163A0">
        <w:rPr>
          <w:rFonts w:ascii="Arial" w:eastAsia="Calibri" w:hAnsi="Arial" w:cs="Arial"/>
          <w:bCs/>
          <w:i/>
          <w:sz w:val="24"/>
          <w:szCs w:val="24"/>
          <w:lang w:eastAsia="en-US"/>
        </w:rPr>
        <w:t xml:space="preserve">Que a través del oficio número </w:t>
      </w:r>
      <w:r w:rsidR="00902CBA">
        <w:rPr>
          <w:rFonts w:ascii="Arial" w:hAnsi="Arial" w:cs="Arial"/>
          <w:b/>
          <w:sz w:val="26"/>
          <w:szCs w:val="26"/>
        </w:rPr>
        <w:t xml:space="preserve">*********** </w:t>
      </w:r>
      <w:r w:rsidRPr="00B163A0">
        <w:rPr>
          <w:rFonts w:ascii="Arial" w:eastAsia="Calibri" w:hAnsi="Arial" w:cs="Arial"/>
          <w:bCs/>
          <w:i/>
          <w:sz w:val="24"/>
          <w:szCs w:val="24"/>
          <w:lang w:eastAsia="en-US"/>
        </w:rPr>
        <w:t>de 02 de julio de 2020, esta Secretaría se contradice con lo convenido en el convenio de 23 de septiembre de 2019, el cual ya tenía la calidad de cosa juzgada.</w:t>
      </w:r>
    </w:p>
    <w:p w14:paraId="3C2309C0" w14:textId="77777777" w:rsidR="00C308DB" w:rsidRPr="00B163A0" w:rsidRDefault="00C308DB" w:rsidP="00C308DB">
      <w:pPr>
        <w:spacing w:after="120" w:line="360" w:lineRule="auto"/>
        <w:ind w:left="567" w:right="616"/>
        <w:jc w:val="both"/>
        <w:rPr>
          <w:rFonts w:ascii="Arial" w:eastAsia="Calibri" w:hAnsi="Arial" w:cs="Arial"/>
          <w:bCs/>
          <w:i/>
          <w:sz w:val="24"/>
          <w:szCs w:val="24"/>
          <w:lang w:eastAsia="en-US"/>
        </w:rPr>
      </w:pPr>
      <w:r w:rsidRPr="00B163A0">
        <w:rPr>
          <w:rFonts w:ascii="Arial" w:eastAsia="Calibri" w:hAnsi="Arial" w:cs="Arial"/>
          <w:bCs/>
          <w:i/>
          <w:sz w:val="24"/>
          <w:szCs w:val="24"/>
          <w:lang w:eastAsia="en-US"/>
        </w:rPr>
        <w:t>Argumentos que resultan inoperantes, a lo cual podrá arribar ese H. Juzgador del estudio que realice al motivo de disenso planteado, ya que no planteó argumentos lógicos-jurídicos tendientes a controvertir el acto impugnado, es decir, que no se encuentran orientados a controvertir la fundamentación ni motivación del acto que en esta vía se combate.</w:t>
      </w:r>
    </w:p>
    <w:p w14:paraId="2739E364" w14:textId="77777777" w:rsidR="00C308DB" w:rsidRPr="00B163A0" w:rsidRDefault="00C308DB" w:rsidP="00C308DB">
      <w:pPr>
        <w:spacing w:after="120" w:line="360" w:lineRule="auto"/>
        <w:ind w:left="567" w:right="616"/>
        <w:jc w:val="both"/>
        <w:rPr>
          <w:rFonts w:ascii="Arial" w:eastAsia="Calibri" w:hAnsi="Arial" w:cs="Arial"/>
          <w:bCs/>
          <w:i/>
          <w:sz w:val="24"/>
          <w:szCs w:val="24"/>
          <w:lang w:eastAsia="en-US"/>
        </w:rPr>
      </w:pPr>
      <w:r w:rsidRPr="00B163A0">
        <w:rPr>
          <w:rFonts w:ascii="Arial" w:eastAsia="Calibri" w:hAnsi="Arial" w:cs="Arial"/>
          <w:bCs/>
          <w:i/>
          <w:sz w:val="24"/>
          <w:szCs w:val="24"/>
          <w:lang w:eastAsia="en-US"/>
        </w:rPr>
        <w:tab/>
        <w:t>Sirve de apoyo el razonamiento anterior la tesis número V-P-SS-467, emitido por el Pleno de la entonces Sala Superior del Tribunal Federal de Justicia Fiscal y Administrativa, de la quinta Época, Año IV, Tomo I, No. 42. junio 2004, de rubro y texto siguiente:</w:t>
      </w:r>
    </w:p>
    <w:p w14:paraId="72D54898" w14:textId="77777777" w:rsidR="00C308DB" w:rsidRPr="00B163A0" w:rsidRDefault="00C308DB" w:rsidP="00C308DB">
      <w:pPr>
        <w:spacing w:after="120" w:line="360" w:lineRule="auto"/>
        <w:ind w:left="567" w:right="616"/>
        <w:jc w:val="both"/>
        <w:rPr>
          <w:rFonts w:ascii="Arial" w:eastAsia="Calibri" w:hAnsi="Arial" w:cs="Arial"/>
          <w:b/>
          <w:bCs/>
          <w:i/>
          <w:sz w:val="24"/>
          <w:szCs w:val="24"/>
          <w:lang w:eastAsia="en-US"/>
        </w:rPr>
      </w:pPr>
      <w:r w:rsidRPr="00B163A0">
        <w:rPr>
          <w:rFonts w:ascii="Arial" w:eastAsia="Calibri" w:hAnsi="Arial" w:cs="Arial"/>
          <w:bCs/>
          <w:i/>
          <w:sz w:val="24"/>
          <w:szCs w:val="24"/>
          <w:lang w:eastAsia="en-US"/>
        </w:rPr>
        <w:tab/>
      </w:r>
      <w:r w:rsidRPr="00B163A0">
        <w:rPr>
          <w:rFonts w:ascii="Arial" w:eastAsia="Calibri" w:hAnsi="Arial" w:cs="Arial"/>
          <w:b/>
          <w:bCs/>
          <w:i/>
          <w:sz w:val="24"/>
          <w:szCs w:val="24"/>
          <w:lang w:eastAsia="en-US"/>
        </w:rPr>
        <w:t>AGRAVIOS. - TIENEN ESTA NATURALEZA LOS EXPRESADOS POR LA ACTORA SI NO SE REFIEREN A LOS RAZONAMIENTOS FUNDAMENTALES DE LA RESOLUCIÓN IMPUGNADA. (…)</w:t>
      </w:r>
    </w:p>
    <w:p w14:paraId="7B4EE42E" w14:textId="77777777" w:rsidR="00C308DB" w:rsidRPr="00B163A0" w:rsidRDefault="00C308DB" w:rsidP="00C308DB">
      <w:pPr>
        <w:spacing w:after="120" w:line="360" w:lineRule="auto"/>
        <w:ind w:left="567" w:right="616"/>
        <w:jc w:val="both"/>
        <w:rPr>
          <w:rFonts w:ascii="Arial" w:eastAsia="Calibri" w:hAnsi="Arial" w:cs="Arial"/>
          <w:bCs/>
          <w:i/>
          <w:sz w:val="24"/>
          <w:szCs w:val="24"/>
          <w:lang w:eastAsia="en-US"/>
        </w:rPr>
      </w:pPr>
      <w:r w:rsidRPr="00B163A0">
        <w:rPr>
          <w:rFonts w:ascii="Arial" w:eastAsia="Calibri" w:hAnsi="Arial" w:cs="Arial"/>
          <w:b/>
          <w:bCs/>
          <w:i/>
          <w:sz w:val="24"/>
          <w:szCs w:val="24"/>
          <w:lang w:eastAsia="en-US"/>
        </w:rPr>
        <w:tab/>
        <w:t xml:space="preserve">SEGUNDO. - </w:t>
      </w:r>
      <w:r w:rsidRPr="00B163A0">
        <w:rPr>
          <w:rFonts w:ascii="Arial" w:eastAsia="Calibri" w:hAnsi="Arial" w:cs="Arial"/>
          <w:bCs/>
          <w:i/>
          <w:sz w:val="24"/>
          <w:szCs w:val="24"/>
          <w:lang w:eastAsia="en-US"/>
        </w:rPr>
        <w:t xml:space="preserve">Esta autoridad procede a refutar el concepto de impugnación señalado como </w:t>
      </w:r>
      <w:r w:rsidRPr="00B163A0">
        <w:rPr>
          <w:rFonts w:ascii="Arial" w:eastAsia="Calibri" w:hAnsi="Arial" w:cs="Arial"/>
          <w:b/>
          <w:bCs/>
          <w:i/>
          <w:sz w:val="24"/>
          <w:szCs w:val="24"/>
          <w:lang w:eastAsia="en-US"/>
        </w:rPr>
        <w:t xml:space="preserve">SEGUNDO, </w:t>
      </w:r>
      <w:r w:rsidRPr="00B163A0">
        <w:rPr>
          <w:rFonts w:ascii="Arial" w:eastAsia="Calibri" w:hAnsi="Arial" w:cs="Arial"/>
          <w:bCs/>
          <w:i/>
          <w:sz w:val="24"/>
          <w:szCs w:val="24"/>
          <w:lang w:eastAsia="en-US"/>
        </w:rPr>
        <w:t>en donde la parte actora argumenta lo siguiente:</w:t>
      </w:r>
    </w:p>
    <w:p w14:paraId="1C94A762" w14:textId="77777777" w:rsidR="00C308DB" w:rsidRPr="00B163A0" w:rsidRDefault="00C308DB" w:rsidP="00C308DB">
      <w:pPr>
        <w:spacing w:after="120" w:line="360" w:lineRule="auto"/>
        <w:ind w:left="567" w:right="616"/>
        <w:jc w:val="both"/>
        <w:rPr>
          <w:rFonts w:ascii="Arial" w:eastAsia="Calibri" w:hAnsi="Arial" w:cs="Arial"/>
          <w:bCs/>
          <w:i/>
          <w:sz w:val="24"/>
          <w:szCs w:val="24"/>
          <w:lang w:eastAsia="en-US"/>
        </w:rPr>
      </w:pPr>
      <w:r w:rsidRPr="00B163A0">
        <w:rPr>
          <w:rFonts w:ascii="Arial" w:eastAsia="Calibri" w:hAnsi="Arial" w:cs="Arial"/>
          <w:bCs/>
          <w:i/>
          <w:sz w:val="24"/>
          <w:szCs w:val="24"/>
          <w:lang w:eastAsia="en-US"/>
        </w:rPr>
        <w:t>(…)</w:t>
      </w:r>
    </w:p>
    <w:p w14:paraId="0DE61905" w14:textId="77777777" w:rsidR="00C308DB" w:rsidRPr="00B163A0" w:rsidRDefault="00C308DB" w:rsidP="00C308DB">
      <w:pPr>
        <w:spacing w:after="120" w:line="360" w:lineRule="auto"/>
        <w:ind w:left="567" w:right="616"/>
        <w:jc w:val="both"/>
        <w:rPr>
          <w:rFonts w:ascii="Arial" w:eastAsia="Calibri" w:hAnsi="Arial" w:cs="Arial"/>
          <w:bCs/>
          <w:i/>
          <w:sz w:val="24"/>
          <w:szCs w:val="24"/>
          <w:lang w:eastAsia="en-US"/>
        </w:rPr>
      </w:pPr>
      <w:r w:rsidRPr="00B163A0">
        <w:rPr>
          <w:rFonts w:ascii="Arial" w:eastAsia="Calibri" w:hAnsi="Arial" w:cs="Arial"/>
          <w:bCs/>
          <w:i/>
          <w:sz w:val="24"/>
          <w:szCs w:val="24"/>
          <w:lang w:eastAsia="en-US"/>
        </w:rPr>
        <w:t>“… SEGUNDO. - …</w:t>
      </w:r>
    </w:p>
    <w:p w14:paraId="4F5A940E" w14:textId="77777777" w:rsidR="00C308DB" w:rsidRPr="00B163A0" w:rsidRDefault="00C308DB" w:rsidP="00C308DB">
      <w:pPr>
        <w:spacing w:after="120" w:line="360" w:lineRule="auto"/>
        <w:ind w:left="567" w:right="616"/>
        <w:jc w:val="both"/>
        <w:rPr>
          <w:rFonts w:ascii="Arial" w:eastAsia="Calibri" w:hAnsi="Arial" w:cs="Arial"/>
          <w:bCs/>
          <w:i/>
          <w:sz w:val="24"/>
          <w:szCs w:val="24"/>
          <w:lang w:eastAsia="en-US"/>
        </w:rPr>
      </w:pPr>
      <w:r w:rsidRPr="00B163A0">
        <w:rPr>
          <w:rFonts w:ascii="Arial" w:eastAsia="Calibri" w:hAnsi="Arial" w:cs="Arial"/>
          <w:bCs/>
          <w:i/>
          <w:sz w:val="24"/>
          <w:szCs w:val="24"/>
          <w:lang w:eastAsia="en-US"/>
        </w:rPr>
        <w:tab/>
        <w:t xml:space="preserve">El 23 de septiembre de 2019, se celebró la Audiencia de Conciliación entre la empresa que represento y la Secretaría de Finanzas del Poder Ejecutivo del Estado, en presencia del Director de Quejas, Denuncias e Investigación de la Secretaría de la Contraloría y Transparencia Gubernamental, que es la autoridad competente en términos de los artículos 1, 2, 3, 5 puntos 1.3, </w:t>
      </w:r>
      <w:r w:rsidRPr="00B163A0">
        <w:rPr>
          <w:rFonts w:ascii="Arial" w:eastAsia="Calibri" w:hAnsi="Arial" w:cs="Arial"/>
          <w:bCs/>
          <w:i/>
          <w:sz w:val="24"/>
          <w:szCs w:val="24"/>
          <w:lang w:eastAsia="en-US"/>
        </w:rPr>
        <w:lastRenderedPageBreak/>
        <w:t>1.3.1.4 y 62 del Reglamento Interno de la Secretaría de la Contraloría y Transparencia Gubernamental…</w:t>
      </w:r>
    </w:p>
    <w:p w14:paraId="60EEC29D" w14:textId="77777777" w:rsidR="00C308DB" w:rsidRPr="00B163A0" w:rsidRDefault="00C308DB" w:rsidP="00C308DB">
      <w:pPr>
        <w:spacing w:after="120" w:line="360" w:lineRule="auto"/>
        <w:ind w:left="567" w:right="616"/>
        <w:jc w:val="both"/>
        <w:rPr>
          <w:rFonts w:ascii="Arial" w:eastAsia="Calibri" w:hAnsi="Arial" w:cs="Arial"/>
          <w:bCs/>
          <w:i/>
          <w:sz w:val="24"/>
          <w:szCs w:val="24"/>
          <w:lang w:eastAsia="en-US"/>
        </w:rPr>
      </w:pPr>
      <w:r w:rsidRPr="00B163A0">
        <w:rPr>
          <w:rFonts w:ascii="Arial" w:eastAsia="Calibri" w:hAnsi="Arial" w:cs="Arial"/>
          <w:bCs/>
          <w:i/>
          <w:sz w:val="24"/>
          <w:szCs w:val="24"/>
          <w:lang w:eastAsia="en-US"/>
        </w:rPr>
        <w:tab/>
        <w:t>Como resultado de la Audiencia, las partes llegamos a diversos acuerdos en presencia de la autoridad competente, la cual acordó que en términos de lo dispuesto por el artículo 105 de la ley citada, que el Convenio obligaba a las partes como cosa juzgada,</w:t>
      </w:r>
    </w:p>
    <w:p w14:paraId="42ACDF98" w14:textId="77777777" w:rsidR="00C308DB" w:rsidRPr="00B163A0" w:rsidRDefault="00C308DB" w:rsidP="00C308DB">
      <w:pPr>
        <w:spacing w:after="120" w:line="360" w:lineRule="auto"/>
        <w:ind w:left="567" w:right="616"/>
        <w:jc w:val="both"/>
        <w:rPr>
          <w:rFonts w:ascii="Arial" w:eastAsia="Calibri" w:hAnsi="Arial" w:cs="Arial"/>
          <w:bCs/>
          <w:i/>
          <w:sz w:val="24"/>
          <w:szCs w:val="24"/>
          <w:lang w:eastAsia="en-US"/>
        </w:rPr>
      </w:pPr>
      <w:r w:rsidRPr="00B163A0">
        <w:rPr>
          <w:rFonts w:ascii="Arial" w:eastAsia="Calibri" w:hAnsi="Arial" w:cs="Arial"/>
          <w:bCs/>
          <w:i/>
          <w:sz w:val="24"/>
          <w:szCs w:val="24"/>
          <w:lang w:eastAsia="en-US"/>
        </w:rPr>
        <w:t>…</w:t>
      </w:r>
    </w:p>
    <w:p w14:paraId="7D0AACE5" w14:textId="00B762FD" w:rsidR="00C308DB" w:rsidRPr="00B163A0" w:rsidRDefault="00C308DB" w:rsidP="00C308DB">
      <w:pPr>
        <w:spacing w:after="120" w:line="360" w:lineRule="auto"/>
        <w:ind w:left="567" w:right="616"/>
        <w:jc w:val="both"/>
        <w:rPr>
          <w:rFonts w:ascii="Arial" w:eastAsia="Calibri" w:hAnsi="Arial" w:cs="Arial"/>
          <w:bCs/>
          <w:i/>
          <w:sz w:val="24"/>
          <w:szCs w:val="24"/>
          <w:lang w:eastAsia="en-US"/>
        </w:rPr>
      </w:pPr>
      <w:r w:rsidRPr="00B163A0">
        <w:rPr>
          <w:rFonts w:ascii="Arial" w:eastAsia="Calibri" w:hAnsi="Arial" w:cs="Arial"/>
          <w:bCs/>
          <w:i/>
          <w:sz w:val="24"/>
          <w:szCs w:val="24"/>
          <w:lang w:eastAsia="en-US"/>
        </w:rPr>
        <w:tab/>
        <w:t xml:space="preserve">Ante la Secretaría de la Contraloría y Transparencia Gubernamental, se acordó en la citada Audiencia de Conciliación, que la Secretaria de Finanzas, realizaría los </w:t>
      </w:r>
      <w:r w:rsidR="00902CBA" w:rsidRPr="00B163A0">
        <w:rPr>
          <w:rFonts w:ascii="Arial" w:eastAsia="Calibri" w:hAnsi="Arial" w:cs="Arial"/>
          <w:bCs/>
          <w:i/>
          <w:sz w:val="24"/>
          <w:szCs w:val="24"/>
          <w:lang w:eastAsia="en-US"/>
        </w:rPr>
        <w:t>trámites</w:t>
      </w:r>
      <w:r w:rsidRPr="00B163A0">
        <w:rPr>
          <w:rFonts w:ascii="Arial" w:eastAsia="Calibri" w:hAnsi="Arial" w:cs="Arial"/>
          <w:bCs/>
          <w:i/>
          <w:sz w:val="24"/>
          <w:szCs w:val="24"/>
          <w:lang w:eastAsia="en-US"/>
        </w:rPr>
        <w:t xml:space="preserve"> que corresponderán para realizar el pago de la empresa que represento, como quedo en el acuerdo “QUINTO” de la Audiencia de Conciliación…</w:t>
      </w:r>
    </w:p>
    <w:p w14:paraId="1D97D5DD" w14:textId="77777777" w:rsidR="00C308DB" w:rsidRPr="00B163A0" w:rsidRDefault="00C308DB" w:rsidP="00C308DB">
      <w:pPr>
        <w:spacing w:after="120" w:line="360" w:lineRule="auto"/>
        <w:ind w:left="567" w:right="616"/>
        <w:jc w:val="both"/>
        <w:rPr>
          <w:rFonts w:ascii="Arial" w:eastAsia="Calibri" w:hAnsi="Arial" w:cs="Arial"/>
          <w:bCs/>
          <w:i/>
          <w:sz w:val="24"/>
          <w:szCs w:val="24"/>
          <w:lang w:eastAsia="en-US"/>
        </w:rPr>
      </w:pPr>
      <w:r w:rsidRPr="00B163A0">
        <w:rPr>
          <w:rFonts w:ascii="Arial" w:eastAsia="Calibri" w:hAnsi="Arial" w:cs="Arial"/>
          <w:bCs/>
          <w:i/>
          <w:sz w:val="24"/>
          <w:szCs w:val="24"/>
          <w:lang w:eastAsia="en-US"/>
        </w:rPr>
        <w:t>…</w:t>
      </w:r>
    </w:p>
    <w:p w14:paraId="64F43EBF" w14:textId="77777777" w:rsidR="00C308DB" w:rsidRPr="00B163A0" w:rsidRDefault="00C308DB" w:rsidP="00C308DB">
      <w:pPr>
        <w:spacing w:after="120" w:line="360" w:lineRule="auto"/>
        <w:ind w:left="567" w:right="616"/>
        <w:jc w:val="both"/>
        <w:rPr>
          <w:rFonts w:ascii="Arial" w:eastAsia="Calibri" w:hAnsi="Arial" w:cs="Arial"/>
          <w:bCs/>
          <w:i/>
          <w:sz w:val="24"/>
          <w:szCs w:val="24"/>
          <w:lang w:eastAsia="en-US"/>
        </w:rPr>
      </w:pPr>
      <w:r w:rsidRPr="00B163A0">
        <w:rPr>
          <w:rFonts w:ascii="Arial" w:eastAsia="Calibri" w:hAnsi="Arial" w:cs="Arial"/>
          <w:bCs/>
          <w:i/>
          <w:sz w:val="24"/>
          <w:szCs w:val="24"/>
          <w:lang w:eastAsia="en-US"/>
        </w:rPr>
        <w:tab/>
        <w:t>Con lo anteriormente expuesto y las documentales que adjunto al presente como pruebas, acredito que se llevó acabo ante Secretaría de la Contraloría y Transparencia Gubernamental, una Audiencia Conciliatoria el 23 de septiembre de 2019, en la cual la Secretaría de Finanzas, voluntariamente, adquirió el compromiso de realizar los trámites que corresponderán para pagar el adeudo del contrato. (…)</w:t>
      </w:r>
    </w:p>
    <w:p w14:paraId="09181FD3" w14:textId="77777777" w:rsidR="00C308DB" w:rsidRPr="00B163A0" w:rsidRDefault="00C308DB" w:rsidP="00C308DB">
      <w:pPr>
        <w:spacing w:after="120" w:line="360" w:lineRule="auto"/>
        <w:ind w:left="567" w:right="616"/>
        <w:jc w:val="both"/>
        <w:rPr>
          <w:rFonts w:ascii="Arial" w:eastAsia="Calibri" w:hAnsi="Arial" w:cs="Arial"/>
          <w:bCs/>
          <w:i/>
          <w:sz w:val="24"/>
          <w:szCs w:val="24"/>
          <w:lang w:eastAsia="en-US"/>
        </w:rPr>
      </w:pPr>
      <w:r w:rsidRPr="00B163A0">
        <w:rPr>
          <w:rFonts w:ascii="Arial" w:eastAsia="Calibri" w:hAnsi="Arial" w:cs="Arial"/>
          <w:bCs/>
          <w:i/>
          <w:sz w:val="24"/>
          <w:szCs w:val="24"/>
          <w:lang w:eastAsia="en-US"/>
        </w:rPr>
        <w:tab/>
        <w:t>De lo anterior resulta ineficaz por los siguientes motivos.</w:t>
      </w:r>
    </w:p>
    <w:p w14:paraId="7D898D7B" w14:textId="220D21A0" w:rsidR="00C308DB" w:rsidRPr="00B163A0" w:rsidRDefault="00C308DB" w:rsidP="00C308DB">
      <w:pPr>
        <w:spacing w:after="120" w:line="360" w:lineRule="auto"/>
        <w:ind w:left="567" w:right="616"/>
        <w:jc w:val="both"/>
        <w:rPr>
          <w:rFonts w:ascii="Arial" w:eastAsia="Calibri" w:hAnsi="Arial" w:cs="Arial"/>
          <w:bCs/>
          <w:i/>
          <w:sz w:val="24"/>
          <w:szCs w:val="24"/>
          <w:lang w:eastAsia="en-US"/>
        </w:rPr>
      </w:pPr>
      <w:r w:rsidRPr="00B163A0">
        <w:rPr>
          <w:rFonts w:ascii="Arial" w:eastAsia="Calibri" w:hAnsi="Arial" w:cs="Arial"/>
          <w:bCs/>
          <w:i/>
          <w:sz w:val="24"/>
          <w:szCs w:val="24"/>
          <w:lang w:eastAsia="en-US"/>
        </w:rPr>
        <w:tab/>
        <w:t xml:space="preserve">Del análisis que se realice el argumento hecho valer por la parte actora, se podrá advertir que los mismos resultan ineficaces por carecer de argumentos lógicos-jurídicos, toda vez que el convenio de la Audiencia de Conciliación celebrada el 23 de septiembre de 2019, </w:t>
      </w:r>
      <w:r w:rsidRPr="00B163A0">
        <w:rPr>
          <w:rFonts w:ascii="Arial" w:eastAsia="Calibri" w:hAnsi="Arial" w:cs="Arial"/>
          <w:b/>
          <w:bCs/>
          <w:i/>
          <w:sz w:val="24"/>
          <w:szCs w:val="24"/>
          <w:lang w:eastAsia="en-US"/>
        </w:rPr>
        <w:t xml:space="preserve">resulta ser un accesorio del contrato de prestación de servicios profesionales </w:t>
      </w:r>
      <w:r w:rsidRPr="00B163A0">
        <w:rPr>
          <w:rFonts w:ascii="Arial" w:eastAsia="Calibri" w:hAnsi="Arial" w:cs="Arial"/>
          <w:bCs/>
          <w:i/>
          <w:sz w:val="24"/>
          <w:szCs w:val="24"/>
          <w:lang w:eastAsia="en-US"/>
        </w:rPr>
        <w:t xml:space="preserve">celebrado por el Poder Ejecutivo del Gobierno del Estado Libre y Soberano  de Oaxaca, por conducto del Secretario de Finanzas del Poder Ejecutivo del Estado y la empresa </w:t>
      </w:r>
      <w:r w:rsidR="00902CBA">
        <w:rPr>
          <w:rFonts w:ascii="Arial" w:hAnsi="Arial" w:cs="Arial"/>
          <w:b/>
          <w:sz w:val="26"/>
          <w:szCs w:val="26"/>
        </w:rPr>
        <w:t xml:space="preserve">*********** </w:t>
      </w:r>
      <w:r w:rsidRPr="00B163A0">
        <w:rPr>
          <w:rFonts w:ascii="Arial" w:eastAsia="Calibri" w:hAnsi="Arial" w:cs="Arial"/>
          <w:bCs/>
          <w:i/>
          <w:sz w:val="24"/>
          <w:szCs w:val="24"/>
          <w:lang w:eastAsia="en-US"/>
        </w:rPr>
        <w:t>S.A de C.V., por conducto de su representante legal el Gobierno del Estado, con fecha 24 de julio de 2018.</w:t>
      </w:r>
    </w:p>
    <w:p w14:paraId="2105B1DB" w14:textId="77777777" w:rsidR="00C308DB" w:rsidRPr="00B163A0" w:rsidRDefault="00C308DB" w:rsidP="00C308DB">
      <w:pPr>
        <w:spacing w:after="120" w:line="360" w:lineRule="auto"/>
        <w:ind w:left="567" w:right="616"/>
        <w:jc w:val="both"/>
        <w:rPr>
          <w:rFonts w:ascii="Arial" w:eastAsia="Calibri" w:hAnsi="Arial" w:cs="Arial"/>
          <w:bCs/>
          <w:i/>
          <w:sz w:val="24"/>
          <w:szCs w:val="24"/>
          <w:lang w:eastAsia="en-US"/>
        </w:rPr>
      </w:pPr>
      <w:r w:rsidRPr="00B163A0">
        <w:rPr>
          <w:rFonts w:ascii="Arial" w:eastAsia="Calibri" w:hAnsi="Arial" w:cs="Arial"/>
          <w:bCs/>
          <w:i/>
          <w:sz w:val="24"/>
          <w:szCs w:val="24"/>
          <w:lang w:eastAsia="en-US"/>
        </w:rPr>
        <w:t xml:space="preserve"> </w:t>
      </w:r>
      <w:r w:rsidRPr="00B163A0">
        <w:rPr>
          <w:rFonts w:ascii="Arial" w:eastAsia="Calibri" w:hAnsi="Arial" w:cs="Arial"/>
          <w:bCs/>
          <w:i/>
          <w:sz w:val="24"/>
          <w:szCs w:val="24"/>
          <w:lang w:eastAsia="en-US"/>
        </w:rPr>
        <w:tab/>
        <w:t xml:space="preserve">En ese sentido, no existe un incumplimiento de pago o una negativa expresa como lo refiere la parte actora, porque a través del convenio no se instruyó expresamente al pago dentro de un determinado tiempo, de tal suerte que no se está en presencia de un incumplimiento, por lo que si la pretensión de la actora consiste en hacer notar que esta Secretaría se ha negado al pago por parte de lo pactado en el contrato de 24 de julio de 2018, debió </w:t>
      </w:r>
      <w:r w:rsidRPr="00B163A0">
        <w:rPr>
          <w:rFonts w:ascii="Arial" w:eastAsia="Calibri" w:hAnsi="Arial" w:cs="Arial"/>
          <w:bCs/>
          <w:i/>
          <w:sz w:val="24"/>
          <w:szCs w:val="24"/>
          <w:lang w:eastAsia="en-US"/>
        </w:rPr>
        <w:lastRenderedPageBreak/>
        <w:t xml:space="preserve">demostrarla, sin embargo, en el juicio no acreditó sus manifestaciones con prueba alguna. </w:t>
      </w:r>
    </w:p>
    <w:p w14:paraId="7284CFEF" w14:textId="77777777" w:rsidR="00C308DB" w:rsidRPr="00B163A0" w:rsidRDefault="00C308DB" w:rsidP="00C308DB">
      <w:pPr>
        <w:spacing w:after="120" w:line="360" w:lineRule="auto"/>
        <w:ind w:left="567" w:right="616"/>
        <w:jc w:val="both"/>
        <w:rPr>
          <w:rFonts w:ascii="Arial" w:eastAsia="Calibri" w:hAnsi="Arial" w:cs="Arial"/>
          <w:bCs/>
          <w:i/>
          <w:sz w:val="24"/>
          <w:szCs w:val="24"/>
          <w:lang w:eastAsia="en-US"/>
        </w:rPr>
      </w:pPr>
      <w:r w:rsidRPr="00B163A0">
        <w:rPr>
          <w:rFonts w:ascii="Arial" w:eastAsia="Calibri" w:hAnsi="Arial" w:cs="Arial"/>
          <w:bCs/>
          <w:i/>
          <w:sz w:val="24"/>
          <w:szCs w:val="24"/>
          <w:lang w:eastAsia="en-US"/>
        </w:rPr>
        <w:tab/>
        <w:t>Esto es así porque a la fecha se han suscitados diversas circunstancias que han afectado la hacienda pública de todo el país, lo cual se puede apreciar como un hecho notorio por parte de ese Tribunal; empero, dicha circunstancia no implica una negativa de pago por parte de esta Secretaría, lo que se corrobora con las constancias correspondientes y que fueron exhibidas por la propia actora.</w:t>
      </w:r>
    </w:p>
    <w:p w14:paraId="6C29F88F" w14:textId="77777777" w:rsidR="00C308DB" w:rsidRPr="00B163A0" w:rsidRDefault="00C308DB" w:rsidP="00C308DB">
      <w:pPr>
        <w:spacing w:after="120" w:line="360" w:lineRule="auto"/>
        <w:ind w:left="567" w:right="616"/>
        <w:jc w:val="both"/>
        <w:rPr>
          <w:rFonts w:ascii="Arial" w:eastAsia="Calibri" w:hAnsi="Arial" w:cs="Arial"/>
          <w:bCs/>
          <w:i/>
          <w:sz w:val="24"/>
          <w:szCs w:val="24"/>
          <w:lang w:eastAsia="en-US"/>
        </w:rPr>
      </w:pPr>
      <w:r w:rsidRPr="00B163A0">
        <w:rPr>
          <w:rFonts w:ascii="Arial" w:eastAsia="Calibri" w:hAnsi="Arial" w:cs="Arial"/>
          <w:bCs/>
          <w:i/>
          <w:sz w:val="24"/>
          <w:szCs w:val="24"/>
          <w:lang w:eastAsia="en-US"/>
        </w:rPr>
        <w:tab/>
        <w:t>Por todo lo anterior, queda plenamente demostrado lo ineficaz de lo argumentado por la actora y como consecuencia, este concepto de impugnación que se combate, deben tenerse como inoperante por esta H. Sala Unitaria, ya que el convenio que refiere resulta ser un accesorio del contrato de prestación de servicios, como consecuencia su existía y cumplimiento no le causa agravio a dicha moral.</w:t>
      </w:r>
    </w:p>
    <w:p w14:paraId="21318627" w14:textId="77777777" w:rsidR="00C308DB" w:rsidRPr="00B163A0" w:rsidRDefault="00C308DB" w:rsidP="00C308DB">
      <w:pPr>
        <w:spacing w:after="120" w:line="360" w:lineRule="auto"/>
        <w:ind w:left="567" w:right="616"/>
        <w:jc w:val="both"/>
        <w:rPr>
          <w:rFonts w:ascii="Arial" w:eastAsia="Calibri" w:hAnsi="Arial" w:cs="Arial"/>
          <w:bCs/>
          <w:i/>
          <w:sz w:val="24"/>
          <w:szCs w:val="24"/>
          <w:lang w:eastAsia="en-US"/>
        </w:rPr>
      </w:pPr>
      <w:r w:rsidRPr="00B163A0">
        <w:rPr>
          <w:rFonts w:ascii="Arial" w:eastAsia="Calibri" w:hAnsi="Arial" w:cs="Arial"/>
          <w:bCs/>
          <w:i/>
          <w:sz w:val="24"/>
          <w:szCs w:val="24"/>
          <w:lang w:eastAsia="en-US"/>
        </w:rPr>
        <w:tab/>
        <w:t>Resulta aplicable al caso la siguiente Tesis Jurisprudencial.</w:t>
      </w:r>
    </w:p>
    <w:p w14:paraId="03F457EB" w14:textId="77777777" w:rsidR="00C308DB" w:rsidRPr="00B163A0" w:rsidRDefault="00C308DB" w:rsidP="00C308DB">
      <w:pPr>
        <w:spacing w:after="120" w:line="360" w:lineRule="auto"/>
        <w:ind w:left="567" w:right="616"/>
        <w:jc w:val="both"/>
        <w:rPr>
          <w:rFonts w:ascii="Arial" w:eastAsia="Calibri" w:hAnsi="Arial" w:cs="Arial"/>
          <w:bCs/>
          <w:i/>
          <w:sz w:val="24"/>
          <w:szCs w:val="24"/>
          <w:lang w:eastAsia="en-US"/>
        </w:rPr>
      </w:pPr>
      <w:r w:rsidRPr="00B163A0">
        <w:rPr>
          <w:rFonts w:ascii="Arial" w:eastAsia="Calibri" w:hAnsi="Arial" w:cs="Arial"/>
          <w:bCs/>
          <w:i/>
          <w:sz w:val="24"/>
          <w:szCs w:val="24"/>
          <w:lang w:eastAsia="en-US"/>
        </w:rPr>
        <w:tab/>
        <w:t xml:space="preserve">Registro: 185425 </w:t>
      </w:r>
    </w:p>
    <w:p w14:paraId="4FDD8C5D" w14:textId="77777777" w:rsidR="00C308DB" w:rsidRPr="00B163A0" w:rsidRDefault="00C308DB" w:rsidP="00C308DB">
      <w:pPr>
        <w:spacing w:after="120" w:line="360" w:lineRule="auto"/>
        <w:ind w:left="567" w:right="616"/>
        <w:jc w:val="both"/>
        <w:rPr>
          <w:rFonts w:ascii="Arial" w:eastAsia="Calibri" w:hAnsi="Arial" w:cs="Arial"/>
          <w:b/>
          <w:bCs/>
          <w:i/>
          <w:sz w:val="24"/>
          <w:szCs w:val="24"/>
          <w:lang w:eastAsia="en-US"/>
        </w:rPr>
      </w:pPr>
      <w:r w:rsidRPr="00B163A0">
        <w:rPr>
          <w:rFonts w:ascii="Arial" w:eastAsia="Calibri" w:hAnsi="Arial" w:cs="Arial"/>
          <w:bCs/>
          <w:i/>
          <w:sz w:val="24"/>
          <w:szCs w:val="24"/>
          <w:lang w:eastAsia="en-US"/>
        </w:rPr>
        <w:tab/>
      </w:r>
      <w:r w:rsidRPr="00B163A0">
        <w:rPr>
          <w:rFonts w:ascii="Arial" w:eastAsia="Calibri" w:hAnsi="Arial" w:cs="Arial"/>
          <w:b/>
          <w:bCs/>
          <w:i/>
          <w:sz w:val="24"/>
          <w:szCs w:val="24"/>
          <w:lang w:eastAsia="en-US"/>
        </w:rPr>
        <w:t>CONCEPTOS DE VIOLACIÓN O AGRAVIOS. AUN CUANDO PARA LA PROCEDENCIA DE SU ESTUDIO BASTA CON EXPRESAR LA CAUSA DE PEDIR, ELLO NO IMPLICA QUE LOS QUEJOSOS O RECURRENTES SE LIMITEN A REALIZAR MERAS AFIRMACIONES SIN FUNDAMENTO. (…)</w:t>
      </w:r>
    </w:p>
    <w:p w14:paraId="015EBC42" w14:textId="77777777" w:rsidR="00C308DB" w:rsidRPr="00B163A0" w:rsidRDefault="00C308DB" w:rsidP="00C308DB">
      <w:pPr>
        <w:spacing w:after="120" w:line="360" w:lineRule="auto"/>
        <w:ind w:left="567" w:right="616"/>
        <w:jc w:val="both"/>
        <w:rPr>
          <w:rFonts w:ascii="Arial" w:eastAsia="Calibri" w:hAnsi="Arial" w:cs="Arial"/>
          <w:bCs/>
          <w:i/>
          <w:sz w:val="24"/>
          <w:szCs w:val="24"/>
          <w:lang w:eastAsia="en-US"/>
        </w:rPr>
      </w:pPr>
      <w:r w:rsidRPr="00B163A0">
        <w:rPr>
          <w:rFonts w:ascii="Arial" w:eastAsia="Calibri" w:hAnsi="Arial" w:cs="Arial"/>
          <w:bCs/>
          <w:i/>
          <w:sz w:val="24"/>
          <w:szCs w:val="24"/>
          <w:lang w:eastAsia="en-US"/>
        </w:rPr>
        <w:tab/>
      </w:r>
      <w:r w:rsidRPr="00B163A0">
        <w:rPr>
          <w:rFonts w:ascii="Arial" w:eastAsia="Calibri" w:hAnsi="Arial" w:cs="Arial"/>
          <w:b/>
          <w:bCs/>
          <w:i/>
          <w:sz w:val="24"/>
          <w:szCs w:val="24"/>
          <w:lang w:eastAsia="en-US"/>
        </w:rPr>
        <w:t xml:space="preserve">TERCERO. - </w:t>
      </w:r>
      <w:r w:rsidRPr="00B163A0">
        <w:rPr>
          <w:rFonts w:ascii="Arial" w:eastAsia="Calibri" w:hAnsi="Arial" w:cs="Arial"/>
          <w:bCs/>
          <w:i/>
          <w:sz w:val="24"/>
          <w:szCs w:val="24"/>
          <w:lang w:eastAsia="en-US"/>
        </w:rPr>
        <w:t>Se procede a refutar el concepto de impugnación señalados como TERCERO del escrito inicial de la demanda de la parte actora, que en la parte medular dice:</w:t>
      </w:r>
    </w:p>
    <w:p w14:paraId="2A68D5BE" w14:textId="77777777" w:rsidR="00C308DB" w:rsidRPr="00B163A0" w:rsidRDefault="00C308DB" w:rsidP="00C308DB">
      <w:pPr>
        <w:spacing w:after="120" w:line="360" w:lineRule="auto"/>
        <w:ind w:left="567" w:right="616"/>
        <w:jc w:val="both"/>
        <w:rPr>
          <w:rFonts w:ascii="Arial" w:eastAsia="Calibri" w:hAnsi="Arial" w:cs="Arial"/>
          <w:bCs/>
          <w:i/>
          <w:sz w:val="24"/>
          <w:szCs w:val="24"/>
          <w:lang w:eastAsia="en-US"/>
        </w:rPr>
      </w:pPr>
      <w:r w:rsidRPr="00B163A0">
        <w:rPr>
          <w:rFonts w:ascii="Arial" w:eastAsia="Calibri" w:hAnsi="Arial" w:cs="Arial"/>
          <w:bCs/>
          <w:i/>
          <w:sz w:val="24"/>
          <w:szCs w:val="24"/>
          <w:lang w:eastAsia="en-US"/>
        </w:rPr>
        <w:t>(…)</w:t>
      </w:r>
    </w:p>
    <w:p w14:paraId="12DCA27C" w14:textId="2141BDFC" w:rsidR="00C308DB" w:rsidRPr="00B163A0" w:rsidRDefault="00C308DB" w:rsidP="00C308DB">
      <w:pPr>
        <w:spacing w:after="120" w:line="360" w:lineRule="auto"/>
        <w:ind w:left="567" w:right="616"/>
        <w:jc w:val="both"/>
        <w:rPr>
          <w:rFonts w:ascii="Arial" w:eastAsia="Calibri" w:hAnsi="Arial" w:cs="Arial"/>
          <w:bCs/>
          <w:i/>
          <w:sz w:val="24"/>
          <w:szCs w:val="24"/>
          <w:lang w:eastAsia="en-US"/>
        </w:rPr>
      </w:pPr>
      <w:r w:rsidRPr="00B163A0">
        <w:rPr>
          <w:rFonts w:ascii="Arial" w:eastAsia="Calibri" w:hAnsi="Arial" w:cs="Arial"/>
          <w:bCs/>
          <w:i/>
          <w:sz w:val="24"/>
          <w:szCs w:val="24"/>
          <w:lang w:eastAsia="en-US"/>
        </w:rPr>
        <w:tab/>
        <w:t xml:space="preserve">“TERCERO. - El pasado 5 de agosto de 2020 a mi representada le fue notificado el oficio </w:t>
      </w:r>
      <w:r w:rsidR="00902CBA">
        <w:rPr>
          <w:rFonts w:ascii="Arial" w:hAnsi="Arial" w:cs="Arial"/>
          <w:b/>
          <w:sz w:val="26"/>
          <w:szCs w:val="26"/>
        </w:rPr>
        <w:t xml:space="preserve">*********** </w:t>
      </w:r>
      <w:r w:rsidRPr="00B163A0">
        <w:rPr>
          <w:rFonts w:ascii="Arial" w:eastAsia="Calibri" w:hAnsi="Arial" w:cs="Arial"/>
          <w:bCs/>
          <w:i/>
          <w:sz w:val="24"/>
          <w:szCs w:val="24"/>
          <w:lang w:eastAsia="en-US"/>
        </w:rPr>
        <w:t xml:space="preserve">del 2 de junio de 2020 suscrito por el Director de lo Contencioso de la Secretaría de Finanzas, en el cual manifiesta que no cuenta con constancia alguna respecto a gestiones administrativas para dar cumplimiento a algún pago, con lo cual </w:t>
      </w:r>
      <w:r w:rsidRPr="00B163A0">
        <w:rPr>
          <w:rFonts w:ascii="Arial" w:eastAsia="Calibri" w:hAnsi="Arial" w:cs="Arial"/>
          <w:b/>
          <w:bCs/>
          <w:i/>
          <w:sz w:val="24"/>
          <w:szCs w:val="24"/>
          <w:u w:val="single"/>
          <w:lang w:eastAsia="en-US"/>
        </w:rPr>
        <w:t xml:space="preserve">la autoridad demandada exhibió el incumplimiento al compromiso adquirido </w:t>
      </w:r>
      <w:r w:rsidRPr="00B163A0">
        <w:rPr>
          <w:rFonts w:ascii="Arial" w:eastAsia="Calibri" w:hAnsi="Arial" w:cs="Arial"/>
          <w:bCs/>
          <w:i/>
          <w:sz w:val="24"/>
          <w:szCs w:val="24"/>
          <w:lang w:eastAsia="en-US"/>
        </w:rPr>
        <w:t xml:space="preserve">en el Convenio que recayó en la Audiencia de Conciliación celebrada el 23 de septiembre de 2019, principalmente en su acuerdo “QUINTO”, lo cual contraviene lo dispuesto por el artículo 105 de la Ley de Adquisiciones, Enajenaciones, Arrendamiento, Prestación de Servicios y Administración de Bienes Muebles del Estado de Oaxaca, pues </w:t>
      </w:r>
      <w:r w:rsidRPr="00B163A0">
        <w:rPr>
          <w:rFonts w:ascii="Arial" w:eastAsia="Calibri" w:hAnsi="Arial" w:cs="Arial"/>
          <w:bCs/>
          <w:i/>
          <w:sz w:val="24"/>
          <w:szCs w:val="24"/>
          <w:lang w:eastAsia="en-US"/>
        </w:rPr>
        <w:lastRenderedPageBreak/>
        <w:t xml:space="preserve">conforme al procedimiento de conciliación, lo cual se comprueba que existe con la Audiencia de Conciliación celebrada el 23 de septiembre de 2019, </w:t>
      </w:r>
      <w:r w:rsidRPr="00B163A0">
        <w:rPr>
          <w:rFonts w:ascii="Arial" w:eastAsia="Calibri" w:hAnsi="Arial" w:cs="Arial"/>
          <w:b/>
          <w:bCs/>
          <w:i/>
          <w:sz w:val="24"/>
          <w:szCs w:val="24"/>
          <w:lang w:eastAsia="en-US"/>
        </w:rPr>
        <w:t xml:space="preserve">el acuerdo respectivo obliga, a su cumplimiento de las partes Secretaría de Finanzas del Gobierno del Estado y mi representada como cosa juzgada, </w:t>
      </w:r>
      <w:r w:rsidRPr="00B163A0">
        <w:rPr>
          <w:rFonts w:ascii="Arial" w:eastAsia="Calibri" w:hAnsi="Arial" w:cs="Arial"/>
          <w:bCs/>
          <w:i/>
          <w:sz w:val="24"/>
          <w:szCs w:val="24"/>
          <w:lang w:eastAsia="en-US"/>
        </w:rPr>
        <w:t>y su cumplimiento podrá ser demandado vía judicial, como se actualiza con esta demanda, ya que a la fecha las autoridades demandadas no han dado exacta observancia a lo pactado en la Audiencia de Conciliación respectiva, lo que evidentemente  viola los derechos de mi representada, pues se sometió, como lo estipula la ley a un procedimiento de conciliación sin que haya sido respetado por la autoridad demandada”.</w:t>
      </w:r>
    </w:p>
    <w:p w14:paraId="35522077" w14:textId="77777777" w:rsidR="00C308DB" w:rsidRPr="00B163A0" w:rsidRDefault="00C308DB" w:rsidP="00C308DB">
      <w:pPr>
        <w:spacing w:after="120" w:line="360" w:lineRule="auto"/>
        <w:ind w:left="567" w:right="616"/>
        <w:jc w:val="both"/>
        <w:rPr>
          <w:rFonts w:ascii="Arial" w:eastAsia="Calibri" w:hAnsi="Arial" w:cs="Arial"/>
          <w:bCs/>
          <w:i/>
          <w:sz w:val="24"/>
          <w:szCs w:val="24"/>
          <w:lang w:eastAsia="en-US"/>
        </w:rPr>
      </w:pPr>
      <w:r w:rsidRPr="00B163A0">
        <w:rPr>
          <w:rFonts w:ascii="Arial" w:eastAsia="Calibri" w:hAnsi="Arial" w:cs="Arial"/>
          <w:bCs/>
          <w:i/>
          <w:sz w:val="24"/>
          <w:szCs w:val="24"/>
          <w:lang w:eastAsia="en-US"/>
        </w:rPr>
        <w:t>(..)</w:t>
      </w:r>
    </w:p>
    <w:p w14:paraId="2AB433E9" w14:textId="77777777" w:rsidR="00C308DB" w:rsidRPr="00B163A0" w:rsidRDefault="00C308DB" w:rsidP="00C308DB">
      <w:pPr>
        <w:spacing w:after="120" w:line="360" w:lineRule="auto"/>
        <w:ind w:left="567" w:right="616"/>
        <w:jc w:val="both"/>
        <w:rPr>
          <w:rFonts w:ascii="Arial" w:eastAsia="Calibri" w:hAnsi="Arial" w:cs="Arial"/>
          <w:bCs/>
          <w:i/>
          <w:sz w:val="24"/>
          <w:szCs w:val="24"/>
          <w:lang w:eastAsia="en-US"/>
        </w:rPr>
      </w:pPr>
      <w:r w:rsidRPr="00B163A0">
        <w:rPr>
          <w:rFonts w:ascii="Arial" w:eastAsia="Calibri" w:hAnsi="Arial" w:cs="Arial"/>
          <w:bCs/>
          <w:i/>
          <w:sz w:val="24"/>
          <w:szCs w:val="24"/>
          <w:lang w:eastAsia="en-US"/>
        </w:rPr>
        <w:tab/>
        <w:t>Tales argumentos resultan infundados por una parte e inoperantes por la otra.</w:t>
      </w:r>
    </w:p>
    <w:p w14:paraId="5E383617" w14:textId="73C0A21B" w:rsidR="00C308DB" w:rsidRPr="00B163A0" w:rsidRDefault="00C308DB" w:rsidP="00C308DB">
      <w:pPr>
        <w:spacing w:after="120" w:line="360" w:lineRule="auto"/>
        <w:ind w:left="567" w:right="616"/>
        <w:jc w:val="both"/>
        <w:rPr>
          <w:rFonts w:ascii="Arial" w:eastAsia="Calibri" w:hAnsi="Arial" w:cs="Arial"/>
          <w:bCs/>
          <w:i/>
          <w:sz w:val="24"/>
          <w:szCs w:val="24"/>
          <w:lang w:eastAsia="en-US"/>
        </w:rPr>
      </w:pPr>
      <w:r w:rsidRPr="00B163A0">
        <w:rPr>
          <w:rFonts w:ascii="Arial" w:eastAsia="Calibri" w:hAnsi="Arial" w:cs="Arial"/>
          <w:bCs/>
          <w:i/>
          <w:sz w:val="24"/>
          <w:szCs w:val="24"/>
          <w:lang w:eastAsia="en-US"/>
        </w:rPr>
        <w:tab/>
        <w:t xml:space="preserve">Infundados, en cuanto que el oficio </w:t>
      </w:r>
      <w:r w:rsidR="00902CBA">
        <w:rPr>
          <w:rFonts w:ascii="Arial" w:hAnsi="Arial" w:cs="Arial"/>
          <w:b/>
          <w:sz w:val="26"/>
          <w:szCs w:val="26"/>
        </w:rPr>
        <w:t xml:space="preserve">*********** </w:t>
      </w:r>
      <w:r w:rsidRPr="00B163A0">
        <w:rPr>
          <w:rFonts w:ascii="Arial" w:eastAsia="Calibri" w:hAnsi="Arial" w:cs="Arial"/>
          <w:bCs/>
          <w:i/>
          <w:sz w:val="24"/>
          <w:szCs w:val="24"/>
          <w:lang w:eastAsia="en-US"/>
        </w:rPr>
        <w:t xml:space="preserve">de 2 julio de 2020 del cual se duele el accionante del mérito, es de señalarse que el mismo no resulta ser una resolución o acto administrativo definitivo, ya que no le produce efectos jurídicos inmediatos y directos en su esfera como dolosamente lo pretende hacer ver; toda vez, que del contenido del mismo se aprecia plenamente que en atención a lo manifestado por el actor en su petición de 26 de marzo de 2020, en la cual anexa la copia simple del convenio referido en líneas anteriores y que se describe en el párrafo tercero del mismo, únicamente se le contesta “… se le informa que al realizar una búsqueda exhaustiva en los archivos presupuestales con los que cuenta el Departamento de Recursos Financieros de la Dirección Administrativa de esta Secretaría, se verificó que no existe previsión de los recursos presupuestales comprometidos, que hubieran sido destinados para algún pago para la empresa </w:t>
      </w:r>
      <w:r w:rsidR="00902CBA">
        <w:rPr>
          <w:rFonts w:ascii="Arial" w:hAnsi="Arial" w:cs="Arial"/>
          <w:b/>
          <w:sz w:val="26"/>
          <w:szCs w:val="26"/>
        </w:rPr>
        <w:t xml:space="preserve">*********** </w:t>
      </w:r>
      <w:r w:rsidRPr="00B163A0">
        <w:rPr>
          <w:rFonts w:ascii="Arial" w:eastAsia="Calibri" w:hAnsi="Arial" w:cs="Arial"/>
          <w:bCs/>
          <w:i/>
          <w:sz w:val="24"/>
          <w:szCs w:val="24"/>
          <w:lang w:eastAsia="en-US"/>
        </w:rPr>
        <w:t>S.A DE C.V; es decir, no forma parte de los pasivos…”</w:t>
      </w:r>
    </w:p>
    <w:p w14:paraId="2D7FFAA5" w14:textId="55CDC18B" w:rsidR="00C308DB" w:rsidRPr="00B163A0" w:rsidRDefault="00C308DB" w:rsidP="00C308DB">
      <w:pPr>
        <w:spacing w:after="120" w:line="360" w:lineRule="auto"/>
        <w:ind w:left="567" w:right="616"/>
        <w:jc w:val="both"/>
        <w:rPr>
          <w:rFonts w:ascii="Arial" w:eastAsia="Calibri" w:hAnsi="Arial" w:cs="Arial"/>
          <w:bCs/>
          <w:i/>
          <w:sz w:val="24"/>
          <w:szCs w:val="24"/>
          <w:lang w:eastAsia="en-US"/>
        </w:rPr>
      </w:pPr>
      <w:r w:rsidRPr="00B163A0">
        <w:rPr>
          <w:rFonts w:ascii="Arial" w:eastAsia="Calibri" w:hAnsi="Arial" w:cs="Arial"/>
          <w:bCs/>
          <w:i/>
          <w:sz w:val="24"/>
          <w:szCs w:val="24"/>
          <w:lang w:eastAsia="en-US"/>
        </w:rPr>
        <w:tab/>
        <w:t xml:space="preserve">Es decir, el oficio </w:t>
      </w:r>
      <w:r w:rsidR="00902CBA">
        <w:rPr>
          <w:rFonts w:ascii="Arial" w:hAnsi="Arial" w:cs="Arial"/>
          <w:b/>
          <w:sz w:val="26"/>
          <w:szCs w:val="26"/>
        </w:rPr>
        <w:t xml:space="preserve">*********** </w:t>
      </w:r>
      <w:r w:rsidRPr="00B163A0">
        <w:rPr>
          <w:rFonts w:ascii="Arial" w:eastAsia="Calibri" w:hAnsi="Arial" w:cs="Arial"/>
          <w:bCs/>
          <w:i/>
          <w:sz w:val="24"/>
          <w:szCs w:val="24"/>
          <w:lang w:eastAsia="en-US"/>
        </w:rPr>
        <w:t>del 2 de julio de 2020, no se trata de una resolución definitiva, como consecuencia por regla general, dicho acto no puede ser objeto de impugnación como lo pretende hacer ver el actor, ya que no le impide realizar los trámites correspondientes para hacer valer sus derechos derivado del referido convenio, por ello, no le produce quedar en estado de indefensión o que le repare un perjuicio a un grado irreparable.</w:t>
      </w:r>
    </w:p>
    <w:p w14:paraId="21BF457D" w14:textId="77777777" w:rsidR="00C308DB" w:rsidRPr="00B163A0" w:rsidRDefault="00C308DB" w:rsidP="00C308DB">
      <w:pPr>
        <w:spacing w:after="120" w:line="360" w:lineRule="auto"/>
        <w:ind w:left="567" w:right="616"/>
        <w:jc w:val="both"/>
        <w:rPr>
          <w:rFonts w:ascii="Arial" w:eastAsia="Calibri" w:hAnsi="Arial" w:cs="Arial"/>
          <w:bCs/>
          <w:i/>
          <w:sz w:val="24"/>
          <w:szCs w:val="24"/>
          <w:lang w:eastAsia="en-US"/>
        </w:rPr>
      </w:pPr>
      <w:r w:rsidRPr="00B163A0">
        <w:rPr>
          <w:rFonts w:ascii="Arial" w:eastAsia="Calibri" w:hAnsi="Arial" w:cs="Arial"/>
          <w:bCs/>
          <w:i/>
          <w:sz w:val="24"/>
          <w:szCs w:val="24"/>
          <w:lang w:eastAsia="en-US"/>
        </w:rPr>
        <w:tab/>
        <w:t xml:space="preserve">Lo anterior es así ya que la respuesta a su petición es una mera manifestación de este órgano administrativo que no crea o modifica </w:t>
      </w:r>
      <w:r w:rsidRPr="00B163A0">
        <w:rPr>
          <w:rFonts w:ascii="Arial" w:eastAsia="Calibri" w:hAnsi="Arial" w:cs="Arial"/>
          <w:bCs/>
          <w:i/>
          <w:sz w:val="24"/>
          <w:szCs w:val="24"/>
          <w:lang w:eastAsia="en-US"/>
        </w:rPr>
        <w:lastRenderedPageBreak/>
        <w:t>una situación jurídica y, por tanto, carece de efectos imperativos o decisiones, que puedan calificarse de actos administrativos; es decir, de acto que contenga una resolución definitiva.</w:t>
      </w:r>
    </w:p>
    <w:p w14:paraId="41D99311" w14:textId="5CF682C8" w:rsidR="00C308DB" w:rsidRPr="00B163A0" w:rsidRDefault="00C308DB" w:rsidP="00C308DB">
      <w:pPr>
        <w:spacing w:after="120" w:line="360" w:lineRule="auto"/>
        <w:ind w:left="567" w:right="616"/>
        <w:jc w:val="both"/>
        <w:rPr>
          <w:rFonts w:ascii="Arial" w:eastAsia="Calibri" w:hAnsi="Arial" w:cs="Arial"/>
          <w:bCs/>
          <w:i/>
          <w:sz w:val="24"/>
          <w:szCs w:val="24"/>
          <w:lang w:eastAsia="en-US"/>
        </w:rPr>
      </w:pPr>
      <w:r w:rsidRPr="00B163A0">
        <w:rPr>
          <w:rFonts w:ascii="Arial" w:eastAsia="Calibri" w:hAnsi="Arial" w:cs="Arial"/>
          <w:bCs/>
          <w:i/>
          <w:sz w:val="24"/>
          <w:szCs w:val="24"/>
          <w:lang w:eastAsia="en-US"/>
        </w:rPr>
        <w:tab/>
        <w:t xml:space="preserve">Ahora bien, contrario a lo manifestado por el actor en el concepto en estudio y la parte final del concepto de impugnación señalado como primero, el oficio </w:t>
      </w:r>
      <w:r w:rsidR="00902CBA">
        <w:rPr>
          <w:rFonts w:ascii="Arial" w:hAnsi="Arial" w:cs="Arial"/>
          <w:b/>
          <w:sz w:val="26"/>
          <w:szCs w:val="26"/>
        </w:rPr>
        <w:t xml:space="preserve">*********** </w:t>
      </w:r>
      <w:r w:rsidRPr="00B163A0">
        <w:rPr>
          <w:rFonts w:ascii="Arial" w:eastAsia="Calibri" w:hAnsi="Arial" w:cs="Arial"/>
          <w:bCs/>
          <w:i/>
          <w:sz w:val="24"/>
          <w:szCs w:val="24"/>
          <w:lang w:eastAsia="en-US"/>
        </w:rPr>
        <w:t>del 2 de julio de 2020, se encuentra debidamente fundado y motivado, toda vez que se citaron los preceptos y ordenamientos legales aplicables al caso y circunstancias (derivadas de la información proporcionada por la Dirección Administrativa de esa dependencia) que llevaron al suscrito a pronunciarse en la forma y términos señalados, como esa H. Sala lo podrá advertir del estudio que realice al citado oficio que consta en autos; por otra parte, resulta oportuno señalar que dentro de las facultades conferidas al titular de la Dirección de lo Contencioso previstas en el artículo 38 del Reglamento Interno de la Secretaría de Finanzas del Poder Ejecutivo del Estado de Oaxaca, no se encuentra establecida la de realizar pagos a proveedores.</w:t>
      </w:r>
    </w:p>
    <w:p w14:paraId="52EBD807" w14:textId="77777777" w:rsidR="00C308DB" w:rsidRPr="00B163A0" w:rsidRDefault="00C308DB" w:rsidP="00C308DB">
      <w:pPr>
        <w:spacing w:after="120" w:line="360" w:lineRule="auto"/>
        <w:ind w:left="567" w:right="616"/>
        <w:jc w:val="both"/>
        <w:rPr>
          <w:rFonts w:ascii="Arial" w:eastAsia="Calibri" w:hAnsi="Arial" w:cs="Arial"/>
          <w:bCs/>
          <w:i/>
          <w:sz w:val="24"/>
          <w:szCs w:val="24"/>
          <w:lang w:eastAsia="en-US"/>
        </w:rPr>
      </w:pPr>
      <w:r w:rsidRPr="00B163A0">
        <w:rPr>
          <w:rFonts w:ascii="Arial" w:eastAsia="Calibri" w:hAnsi="Arial" w:cs="Arial"/>
          <w:bCs/>
          <w:i/>
          <w:sz w:val="24"/>
          <w:szCs w:val="24"/>
          <w:lang w:eastAsia="en-US"/>
        </w:rPr>
        <w:t>Aunado a lo anterior, que el hoy actor no realizo gestión y/o trámite alguno ante el área correspondiente de la Secretaría de Finanzas para obtener el pago correspondiente previo a la presentación del escrito de fecha 26 de marzo de 2020, de igual manera, la parte actora no anexó a su escrito de demanda documental alguna con la cual acredite que hubiera realizado gestión alguna para obtener el pago que demanda, en tal circunstancia precluyó en su perjuicio el derecho para acreditarlo. Por ello, queda plenamente demostrado que no le asiste la razón a la parte actora.</w:t>
      </w:r>
    </w:p>
    <w:p w14:paraId="3CCB711D" w14:textId="0EC68981" w:rsidR="00C308DB" w:rsidRPr="00B163A0" w:rsidRDefault="00C308DB" w:rsidP="00C308DB">
      <w:pPr>
        <w:spacing w:after="120" w:line="360" w:lineRule="auto"/>
        <w:ind w:left="567" w:right="616"/>
        <w:jc w:val="both"/>
        <w:rPr>
          <w:rFonts w:ascii="Arial" w:eastAsia="Calibri" w:hAnsi="Arial" w:cs="Arial"/>
          <w:bCs/>
          <w:i/>
          <w:sz w:val="24"/>
          <w:szCs w:val="24"/>
          <w:lang w:eastAsia="en-US"/>
        </w:rPr>
      </w:pPr>
      <w:r w:rsidRPr="00B163A0">
        <w:rPr>
          <w:rFonts w:ascii="Arial" w:eastAsia="Calibri" w:hAnsi="Arial" w:cs="Arial"/>
          <w:bCs/>
          <w:i/>
          <w:sz w:val="24"/>
          <w:szCs w:val="24"/>
          <w:lang w:eastAsia="en-US"/>
        </w:rPr>
        <w:tab/>
        <w:t xml:space="preserve">Finalmente, resultan inoperantes la parte restante de los argumentos planteados ya que como fue indicado con anterioridad el oficio </w:t>
      </w:r>
      <w:r w:rsidR="00902CBA">
        <w:rPr>
          <w:rFonts w:ascii="Arial" w:hAnsi="Arial" w:cs="Arial"/>
          <w:b/>
          <w:sz w:val="26"/>
          <w:szCs w:val="26"/>
        </w:rPr>
        <w:t xml:space="preserve">*********** </w:t>
      </w:r>
      <w:r w:rsidRPr="00B163A0">
        <w:rPr>
          <w:rFonts w:ascii="Arial" w:eastAsia="Calibri" w:hAnsi="Arial" w:cs="Arial"/>
          <w:bCs/>
          <w:i/>
          <w:sz w:val="24"/>
          <w:szCs w:val="24"/>
          <w:lang w:eastAsia="en-US"/>
        </w:rPr>
        <w:t>del 2 de julio de 2020 resulta ser un acto de trámite y más un accesorio del contrato de prestación de servicios, como consecuencia y cumplimiento no le causa agravio.</w:t>
      </w:r>
    </w:p>
    <w:p w14:paraId="63BF46F1" w14:textId="77777777" w:rsidR="00C308DB" w:rsidRPr="00B163A0" w:rsidRDefault="00C308DB" w:rsidP="00C308DB">
      <w:pPr>
        <w:spacing w:after="120" w:line="360" w:lineRule="auto"/>
        <w:ind w:left="567" w:right="616"/>
        <w:jc w:val="both"/>
        <w:rPr>
          <w:rFonts w:ascii="Arial" w:eastAsia="Calibri" w:hAnsi="Arial" w:cs="Arial"/>
          <w:bCs/>
          <w:i/>
          <w:sz w:val="24"/>
          <w:szCs w:val="24"/>
          <w:lang w:eastAsia="en-US"/>
        </w:rPr>
      </w:pPr>
      <w:r w:rsidRPr="00B163A0">
        <w:rPr>
          <w:rFonts w:ascii="Arial" w:eastAsia="Calibri" w:hAnsi="Arial" w:cs="Arial"/>
          <w:bCs/>
          <w:i/>
          <w:sz w:val="24"/>
          <w:szCs w:val="24"/>
          <w:lang w:eastAsia="en-US"/>
        </w:rPr>
        <w:tab/>
        <w:t>Resulta aplicable al caso la siguiente Tesis Jurisprudencial.</w:t>
      </w:r>
    </w:p>
    <w:p w14:paraId="3C116A7C" w14:textId="77777777" w:rsidR="00C308DB" w:rsidRPr="00B163A0" w:rsidRDefault="00C308DB" w:rsidP="00C308DB">
      <w:pPr>
        <w:spacing w:after="120" w:line="360" w:lineRule="auto"/>
        <w:ind w:left="567" w:right="616"/>
        <w:jc w:val="both"/>
        <w:rPr>
          <w:rFonts w:ascii="Arial" w:eastAsia="Calibri" w:hAnsi="Arial" w:cs="Arial"/>
          <w:bCs/>
          <w:i/>
          <w:sz w:val="24"/>
          <w:szCs w:val="24"/>
          <w:lang w:eastAsia="en-US"/>
        </w:rPr>
      </w:pPr>
      <w:r w:rsidRPr="00B163A0">
        <w:rPr>
          <w:rFonts w:ascii="Arial" w:eastAsia="Calibri" w:hAnsi="Arial" w:cs="Arial"/>
          <w:bCs/>
          <w:i/>
          <w:sz w:val="24"/>
          <w:szCs w:val="24"/>
          <w:lang w:eastAsia="en-US"/>
        </w:rPr>
        <w:tab/>
        <w:t>Registro: 2010038</w:t>
      </w:r>
    </w:p>
    <w:p w14:paraId="032EF636" w14:textId="77777777" w:rsidR="00C308DB" w:rsidRPr="00B163A0" w:rsidRDefault="00C308DB" w:rsidP="00C308DB">
      <w:pPr>
        <w:spacing w:after="120" w:line="360" w:lineRule="auto"/>
        <w:ind w:left="567" w:right="616"/>
        <w:jc w:val="both"/>
        <w:rPr>
          <w:rFonts w:ascii="Arial" w:eastAsia="Calibri" w:hAnsi="Arial" w:cs="Arial"/>
          <w:b/>
          <w:bCs/>
          <w:i/>
          <w:sz w:val="24"/>
          <w:szCs w:val="24"/>
          <w:lang w:eastAsia="en-US"/>
        </w:rPr>
      </w:pPr>
      <w:r w:rsidRPr="00B163A0">
        <w:rPr>
          <w:rFonts w:ascii="Arial" w:eastAsia="Calibri" w:hAnsi="Arial" w:cs="Arial"/>
          <w:bCs/>
          <w:i/>
          <w:sz w:val="24"/>
          <w:szCs w:val="24"/>
          <w:lang w:eastAsia="en-US"/>
        </w:rPr>
        <w:tab/>
      </w:r>
      <w:r w:rsidRPr="00B163A0">
        <w:rPr>
          <w:rFonts w:ascii="Arial" w:eastAsia="Calibri" w:hAnsi="Arial" w:cs="Arial"/>
          <w:b/>
          <w:bCs/>
          <w:i/>
          <w:sz w:val="24"/>
          <w:szCs w:val="24"/>
          <w:lang w:eastAsia="en-US"/>
        </w:rPr>
        <w:t>CONCEPTOS O AGRAVIOS INOPERANTES. QUÉ DEBE ENTENDERSE POR “RAZONAMIENTO” COMO COMPONENTE DE LA CAUSA DE PEDIR PARA QUE PROCEDA SU ESTUDIO. (…)</w:t>
      </w:r>
    </w:p>
    <w:p w14:paraId="3BA81CF5" w14:textId="77777777" w:rsidR="00C308DB" w:rsidRPr="00B163A0" w:rsidRDefault="00C308DB" w:rsidP="00C308DB">
      <w:pPr>
        <w:spacing w:after="120" w:line="360" w:lineRule="auto"/>
        <w:ind w:left="567" w:right="616"/>
        <w:jc w:val="both"/>
        <w:rPr>
          <w:rFonts w:ascii="Arial" w:eastAsia="Calibri" w:hAnsi="Arial" w:cs="Arial"/>
          <w:bCs/>
          <w:i/>
          <w:sz w:val="24"/>
          <w:szCs w:val="24"/>
          <w:lang w:eastAsia="en-US"/>
        </w:rPr>
      </w:pPr>
      <w:r w:rsidRPr="00B163A0">
        <w:rPr>
          <w:rFonts w:ascii="Arial" w:eastAsia="Calibri" w:hAnsi="Arial" w:cs="Arial"/>
          <w:b/>
          <w:bCs/>
          <w:i/>
          <w:sz w:val="24"/>
          <w:szCs w:val="24"/>
          <w:lang w:eastAsia="en-US"/>
        </w:rPr>
        <w:lastRenderedPageBreak/>
        <w:tab/>
      </w:r>
      <w:r w:rsidRPr="00B163A0">
        <w:rPr>
          <w:rFonts w:ascii="Arial" w:eastAsia="Calibri" w:hAnsi="Arial" w:cs="Arial"/>
          <w:bCs/>
          <w:i/>
          <w:sz w:val="24"/>
          <w:szCs w:val="24"/>
          <w:lang w:eastAsia="en-US"/>
        </w:rPr>
        <w:t>En razón de todo lo anterior, lo procedente es declarar ineficaces los agravios formulados por la parte actora y reconocer la validez del acto impugnado.</w:t>
      </w:r>
    </w:p>
    <w:p w14:paraId="3B6BA458" w14:textId="77777777" w:rsidR="00C308DB" w:rsidRPr="00B163A0" w:rsidRDefault="00C308DB" w:rsidP="00C308DB">
      <w:pPr>
        <w:spacing w:after="120" w:line="360" w:lineRule="auto"/>
        <w:ind w:left="567" w:right="616"/>
        <w:jc w:val="both"/>
        <w:rPr>
          <w:rFonts w:ascii="Arial" w:eastAsia="Calibri" w:hAnsi="Arial" w:cs="Arial"/>
          <w:b/>
          <w:bCs/>
          <w:i/>
          <w:sz w:val="24"/>
          <w:szCs w:val="24"/>
          <w:lang w:eastAsia="en-US"/>
        </w:rPr>
      </w:pPr>
      <w:r w:rsidRPr="00B163A0">
        <w:rPr>
          <w:rFonts w:ascii="Arial" w:eastAsia="Calibri" w:hAnsi="Arial" w:cs="Arial"/>
          <w:bCs/>
          <w:i/>
          <w:sz w:val="24"/>
          <w:szCs w:val="24"/>
          <w:lang w:eastAsia="en-US"/>
        </w:rPr>
        <w:tab/>
        <w:t xml:space="preserve">Por último, en relación al requerimiento hecho por esa H. Sala en el acuerdo de 21 de agosto de 2020, a través del cual, se requiere a la autoridad demandada para que en este acto se remita en copia certificada del expediente administrativo formado con motivo de la contratación de una consultoría especializada en materia contable y fiscal para la conciliación del timbrado del impuesto sobre la Renta al Salario de Personal que preste o desempeñe un servicio subordinado en las dependencias de la entidad federativa, en relación con el artículo 3-B  de la Ley de Coordinación Fiscal y a sus reglas de operación, así como lo dispuesto en el anexo 20 de la Resolución Miscelánea aplicable a la emisión de comprobantes fiscales digitales por internet (CFDI); a partir de los informes de la Secretaría de Hacienda y Crédito Público a través del Sistema de Administración Tributaria (SAT) en los ejercicios fiscales 2015, 2016, 2017 y 2018 mismos que se comunican cada mes a la Secretaría de Finanzas del Estado, cabe señalar que, en la Ley aplicable al caso concreto, no existe la figura jurídica de </w:t>
      </w:r>
      <w:r w:rsidRPr="00B163A0">
        <w:rPr>
          <w:rFonts w:ascii="Arial" w:eastAsia="Calibri" w:hAnsi="Arial" w:cs="Arial"/>
          <w:b/>
          <w:bCs/>
          <w:i/>
          <w:sz w:val="24"/>
          <w:szCs w:val="24"/>
          <w:lang w:eastAsia="en-US"/>
        </w:rPr>
        <w:t xml:space="preserve">“expediente administrativo”, </w:t>
      </w:r>
      <w:r w:rsidRPr="00B163A0">
        <w:rPr>
          <w:rFonts w:ascii="Arial" w:eastAsia="Calibri" w:hAnsi="Arial" w:cs="Arial"/>
          <w:bCs/>
          <w:i/>
          <w:sz w:val="24"/>
          <w:szCs w:val="24"/>
          <w:lang w:eastAsia="en-US"/>
        </w:rPr>
        <w:t xml:space="preserve"> puesto que en los artículos 177, 178 y 184, de la Ley de Procedimiento y Justicia Administrativa para el Estado de Oaxaca, en ninguna de sus partes señala el concepto citado y únicamente establece que se anexarán los documentos en que conste el acto impugnado y su notificación, así mismo, en el Código de Procedimientos Civiles del Estado de Oaxaca vigente y de aplicación supletoria, en términos del artículo 3 de la citada Ley, en ninguno de sus artículos hace mención al concepto de </w:t>
      </w:r>
      <w:r w:rsidRPr="00B163A0">
        <w:rPr>
          <w:rFonts w:ascii="Arial" w:eastAsia="Calibri" w:hAnsi="Arial" w:cs="Arial"/>
          <w:b/>
          <w:bCs/>
          <w:i/>
          <w:sz w:val="24"/>
          <w:szCs w:val="24"/>
          <w:lang w:eastAsia="en-US"/>
        </w:rPr>
        <w:t>“expediente administrativo”.</w:t>
      </w:r>
    </w:p>
    <w:p w14:paraId="2B8C9D6F" w14:textId="77777777" w:rsidR="00C308DB" w:rsidRPr="00B163A0" w:rsidRDefault="00C308DB" w:rsidP="00C308DB">
      <w:pPr>
        <w:spacing w:after="120" w:line="360" w:lineRule="auto"/>
        <w:ind w:left="567" w:right="616"/>
        <w:jc w:val="both"/>
        <w:rPr>
          <w:rFonts w:ascii="Arial" w:eastAsia="Calibri" w:hAnsi="Arial" w:cs="Arial"/>
          <w:bCs/>
          <w:i/>
          <w:sz w:val="24"/>
          <w:szCs w:val="24"/>
          <w:lang w:eastAsia="en-US"/>
        </w:rPr>
      </w:pPr>
      <w:r w:rsidRPr="00B163A0">
        <w:rPr>
          <w:rFonts w:ascii="Arial" w:eastAsia="Calibri" w:hAnsi="Arial" w:cs="Arial"/>
          <w:b/>
          <w:bCs/>
          <w:i/>
          <w:sz w:val="24"/>
          <w:szCs w:val="24"/>
          <w:lang w:eastAsia="en-US"/>
        </w:rPr>
        <w:tab/>
      </w:r>
      <w:r w:rsidRPr="00B163A0">
        <w:rPr>
          <w:rFonts w:ascii="Arial" w:eastAsia="Calibri" w:hAnsi="Arial" w:cs="Arial"/>
          <w:bCs/>
          <w:i/>
          <w:sz w:val="24"/>
          <w:szCs w:val="24"/>
          <w:lang w:eastAsia="en-US"/>
        </w:rPr>
        <w:t>Sin embargo, ad cautelam se cumple el requerimiento realizado, adjuntando el cuadernillo correspondiente.</w:t>
      </w:r>
    </w:p>
    <w:p w14:paraId="4C808084" w14:textId="77777777" w:rsidR="00C308DB" w:rsidRPr="00B163A0" w:rsidRDefault="00C308DB" w:rsidP="00C308DB">
      <w:pPr>
        <w:spacing w:after="120" w:line="360" w:lineRule="auto"/>
        <w:ind w:left="567" w:right="616"/>
        <w:jc w:val="both"/>
        <w:rPr>
          <w:rFonts w:ascii="Arial" w:eastAsia="Calibri" w:hAnsi="Arial" w:cs="Arial"/>
          <w:b/>
          <w:bCs/>
          <w:i/>
          <w:sz w:val="24"/>
          <w:szCs w:val="24"/>
          <w:lang w:eastAsia="en-US"/>
        </w:rPr>
      </w:pPr>
      <w:r w:rsidRPr="00B163A0">
        <w:rPr>
          <w:rFonts w:ascii="Arial" w:eastAsia="Calibri" w:hAnsi="Arial" w:cs="Arial"/>
          <w:b/>
          <w:bCs/>
          <w:i/>
          <w:sz w:val="24"/>
          <w:szCs w:val="24"/>
          <w:lang w:eastAsia="en-US"/>
        </w:rPr>
        <w:t xml:space="preserve">CAPÍTULO DE PRUEBAS </w:t>
      </w:r>
    </w:p>
    <w:p w14:paraId="78CF35F2" w14:textId="77777777" w:rsidR="00C308DB" w:rsidRPr="00B163A0" w:rsidRDefault="00C308DB" w:rsidP="00C308DB">
      <w:pPr>
        <w:spacing w:after="120" w:line="360" w:lineRule="auto"/>
        <w:ind w:left="567" w:right="616"/>
        <w:jc w:val="both"/>
        <w:rPr>
          <w:rFonts w:ascii="Arial" w:eastAsia="Calibri" w:hAnsi="Arial" w:cs="Arial"/>
          <w:bCs/>
          <w:i/>
          <w:sz w:val="24"/>
          <w:szCs w:val="24"/>
          <w:lang w:eastAsia="en-US"/>
        </w:rPr>
      </w:pPr>
      <w:r w:rsidRPr="00B163A0">
        <w:rPr>
          <w:rFonts w:ascii="Arial" w:eastAsia="Calibri" w:hAnsi="Arial" w:cs="Arial"/>
          <w:b/>
          <w:bCs/>
          <w:i/>
          <w:sz w:val="24"/>
          <w:szCs w:val="24"/>
          <w:lang w:eastAsia="en-US"/>
        </w:rPr>
        <w:tab/>
        <w:t xml:space="preserve">1.- LA PRESUNCIONAL. -  </w:t>
      </w:r>
      <w:r w:rsidRPr="00B163A0">
        <w:rPr>
          <w:rFonts w:ascii="Arial" w:eastAsia="Calibri" w:hAnsi="Arial" w:cs="Arial"/>
          <w:bCs/>
          <w:i/>
          <w:sz w:val="24"/>
          <w:szCs w:val="24"/>
          <w:lang w:eastAsia="en-US"/>
        </w:rPr>
        <w:t>En sus aspectos, legal y humana, consistente en todos los razonamientos lógicos jurídicos esa Primera Sala Unitaria de Primera Instancia del Tribunal de Justicia Administrativa del Estado de Oaxaca, realice y que a mi representada favorezcan.</w:t>
      </w:r>
    </w:p>
    <w:p w14:paraId="405577A1" w14:textId="77777777" w:rsidR="00C308DB" w:rsidRPr="00B163A0" w:rsidRDefault="00C308DB" w:rsidP="00C308DB">
      <w:pPr>
        <w:spacing w:after="120" w:line="360" w:lineRule="auto"/>
        <w:ind w:left="567" w:right="616"/>
        <w:jc w:val="both"/>
        <w:rPr>
          <w:rFonts w:ascii="Arial" w:eastAsia="Calibri" w:hAnsi="Arial" w:cs="Arial"/>
          <w:bCs/>
          <w:i/>
          <w:sz w:val="24"/>
          <w:szCs w:val="24"/>
          <w:lang w:eastAsia="en-US"/>
        </w:rPr>
      </w:pPr>
      <w:r w:rsidRPr="00B163A0">
        <w:rPr>
          <w:rFonts w:ascii="Arial" w:eastAsia="Calibri" w:hAnsi="Arial" w:cs="Arial"/>
          <w:b/>
          <w:bCs/>
          <w:i/>
          <w:sz w:val="24"/>
          <w:szCs w:val="24"/>
          <w:lang w:eastAsia="en-US"/>
        </w:rPr>
        <w:tab/>
        <w:t>2.</w:t>
      </w:r>
      <w:r w:rsidRPr="00B163A0">
        <w:rPr>
          <w:rFonts w:ascii="Arial" w:eastAsia="Calibri" w:hAnsi="Arial" w:cs="Arial"/>
          <w:bCs/>
          <w:i/>
          <w:sz w:val="24"/>
          <w:szCs w:val="24"/>
          <w:lang w:eastAsia="en-US"/>
        </w:rPr>
        <w:t xml:space="preserve">- </w:t>
      </w:r>
      <w:r w:rsidRPr="00B163A0">
        <w:rPr>
          <w:rFonts w:ascii="Arial" w:eastAsia="Calibri" w:hAnsi="Arial" w:cs="Arial"/>
          <w:b/>
          <w:bCs/>
          <w:i/>
          <w:sz w:val="24"/>
          <w:szCs w:val="24"/>
          <w:lang w:eastAsia="en-US"/>
        </w:rPr>
        <w:t xml:space="preserve">LA DE ACTUACIONES. -  </w:t>
      </w:r>
      <w:r w:rsidRPr="00B163A0">
        <w:rPr>
          <w:rFonts w:ascii="Arial" w:eastAsia="Calibri" w:hAnsi="Arial" w:cs="Arial"/>
          <w:bCs/>
          <w:i/>
          <w:sz w:val="24"/>
          <w:szCs w:val="24"/>
          <w:lang w:eastAsia="en-US"/>
        </w:rPr>
        <w:t xml:space="preserve">Consistente en todas las documentales, promociones y acuerdos que integran el expediente en que se actúa, en todo lo que beneficie a esta demandada. </w:t>
      </w:r>
    </w:p>
    <w:p w14:paraId="5A23A2FB" w14:textId="04CC1972" w:rsidR="00C308DB" w:rsidRPr="000931BE" w:rsidRDefault="00C308DB" w:rsidP="000931BE">
      <w:pPr>
        <w:spacing w:after="120" w:line="360" w:lineRule="auto"/>
        <w:ind w:left="567" w:right="616"/>
        <w:jc w:val="both"/>
        <w:rPr>
          <w:rFonts w:ascii="Arial" w:eastAsia="Calibri" w:hAnsi="Arial" w:cs="Arial"/>
          <w:bCs/>
          <w:i/>
          <w:sz w:val="24"/>
          <w:szCs w:val="24"/>
          <w:lang w:eastAsia="en-US"/>
        </w:rPr>
      </w:pPr>
      <w:r w:rsidRPr="00B163A0">
        <w:rPr>
          <w:rFonts w:ascii="Arial" w:eastAsia="Calibri" w:hAnsi="Arial" w:cs="Arial"/>
          <w:b/>
          <w:bCs/>
          <w:i/>
          <w:sz w:val="24"/>
          <w:szCs w:val="24"/>
          <w:lang w:eastAsia="en-US"/>
        </w:rPr>
        <w:lastRenderedPageBreak/>
        <w:tab/>
      </w:r>
      <w:r w:rsidRPr="00B163A0">
        <w:rPr>
          <w:rFonts w:ascii="Arial" w:eastAsia="Calibri" w:hAnsi="Arial" w:cs="Arial"/>
          <w:bCs/>
          <w:i/>
          <w:sz w:val="24"/>
          <w:szCs w:val="24"/>
          <w:lang w:eastAsia="en-US"/>
        </w:rPr>
        <w:t>Las referidas pruebas se relacionan con todos los hechos y el derecho de la presente contestación de la ampliación de demanda.”</w:t>
      </w:r>
    </w:p>
    <w:p w14:paraId="7D1AC0D0" w14:textId="27E80A06" w:rsidR="00015BE1" w:rsidRDefault="00C308DB" w:rsidP="00C308DB">
      <w:pPr>
        <w:widowControl w:val="0"/>
        <w:spacing w:before="240" w:after="0" w:line="360" w:lineRule="auto"/>
        <w:ind w:right="49" w:firstLine="567"/>
        <w:jc w:val="both"/>
        <w:rPr>
          <w:rFonts w:ascii="Arial" w:eastAsia="Calibri" w:hAnsi="Arial" w:cs="Arial"/>
          <w:bCs/>
          <w:sz w:val="26"/>
          <w:szCs w:val="26"/>
          <w:lang w:val="es-ES" w:eastAsia="en-US"/>
        </w:rPr>
      </w:pPr>
      <w:r>
        <w:rPr>
          <w:rFonts w:ascii="Arial" w:eastAsia="Calibri" w:hAnsi="Arial" w:cs="Arial"/>
          <w:bCs/>
          <w:sz w:val="26"/>
          <w:szCs w:val="26"/>
          <w:lang w:val="es-ES" w:eastAsia="en-US"/>
        </w:rPr>
        <w:t xml:space="preserve">Como se desprende de la transcripción anterior, se aprecia que los agravios vertidos en el oficio de contestación de demanda por el </w:t>
      </w:r>
      <w:r w:rsidRPr="00743634">
        <w:rPr>
          <w:rFonts w:ascii="Arial" w:eastAsia="Calibri" w:hAnsi="Arial" w:cs="Arial"/>
          <w:bCs/>
          <w:sz w:val="26"/>
          <w:szCs w:val="26"/>
          <w:lang w:val="es-ES" w:eastAsia="en-US"/>
        </w:rPr>
        <w:t>Director de lo Contencioso de la Procuraduría Fiscal dependiente de la Subsecretaría de Ingresos de la Secretaría de Finanzas del Estado de Oaxaca,</w:t>
      </w:r>
      <w:r>
        <w:rPr>
          <w:rFonts w:ascii="Arial" w:eastAsia="Calibri" w:hAnsi="Arial" w:cs="Arial"/>
          <w:b/>
          <w:bCs/>
          <w:sz w:val="26"/>
          <w:szCs w:val="26"/>
          <w:lang w:val="es-ES" w:eastAsia="en-US"/>
        </w:rPr>
        <w:t xml:space="preserve"> son una reproducción </w:t>
      </w:r>
      <w:r w:rsidRPr="007A10F5">
        <w:rPr>
          <w:rFonts w:ascii="Arial" w:eastAsia="Calibri" w:hAnsi="Arial" w:cs="Arial"/>
          <w:bCs/>
          <w:sz w:val="26"/>
          <w:szCs w:val="26"/>
          <w:lang w:val="es-ES" w:eastAsia="en-US"/>
        </w:rPr>
        <w:t>tanto</w:t>
      </w:r>
      <w:r>
        <w:rPr>
          <w:rFonts w:ascii="Arial" w:eastAsia="Calibri" w:hAnsi="Arial" w:cs="Arial"/>
          <w:b/>
          <w:bCs/>
          <w:sz w:val="26"/>
          <w:szCs w:val="26"/>
          <w:lang w:val="es-ES" w:eastAsia="en-US"/>
        </w:rPr>
        <w:t xml:space="preserve"> </w:t>
      </w:r>
      <w:r w:rsidRPr="00671945">
        <w:rPr>
          <w:rFonts w:ascii="Arial" w:eastAsia="Calibri" w:hAnsi="Arial" w:cs="Arial"/>
          <w:bCs/>
          <w:sz w:val="26"/>
          <w:szCs w:val="26"/>
          <w:lang w:val="es-ES" w:eastAsia="en-US"/>
        </w:rPr>
        <w:t>los argumentos en los que</w:t>
      </w:r>
      <w:r>
        <w:rPr>
          <w:rFonts w:ascii="Arial" w:eastAsia="Calibri" w:hAnsi="Arial" w:cs="Arial"/>
          <w:bCs/>
          <w:sz w:val="26"/>
          <w:szCs w:val="26"/>
          <w:lang w:val="es-ES" w:eastAsia="en-US"/>
        </w:rPr>
        <w:t xml:space="preserve"> fue </w:t>
      </w:r>
      <w:r w:rsidRPr="00671945">
        <w:rPr>
          <w:rFonts w:ascii="Arial" w:eastAsia="Calibri" w:hAnsi="Arial" w:cs="Arial"/>
          <w:bCs/>
          <w:sz w:val="26"/>
          <w:szCs w:val="26"/>
          <w:lang w:val="es-ES" w:eastAsia="en-US"/>
        </w:rPr>
        <w:t xml:space="preserve"> invoc</w:t>
      </w:r>
      <w:r>
        <w:rPr>
          <w:rFonts w:ascii="Arial" w:eastAsia="Calibri" w:hAnsi="Arial" w:cs="Arial"/>
          <w:bCs/>
          <w:sz w:val="26"/>
          <w:szCs w:val="26"/>
          <w:lang w:val="es-ES" w:eastAsia="en-US"/>
        </w:rPr>
        <w:t>ada</w:t>
      </w:r>
      <w:r w:rsidRPr="00671945">
        <w:rPr>
          <w:rFonts w:ascii="Arial" w:eastAsia="Calibri" w:hAnsi="Arial" w:cs="Arial"/>
          <w:bCs/>
          <w:sz w:val="26"/>
          <w:szCs w:val="26"/>
          <w:lang w:val="es-ES" w:eastAsia="en-US"/>
        </w:rPr>
        <w:t xml:space="preserve"> la causal de improcedencia y sobreseimiento</w:t>
      </w:r>
      <w:r>
        <w:rPr>
          <w:rFonts w:ascii="Arial" w:eastAsia="Calibri" w:hAnsi="Arial" w:cs="Arial"/>
          <w:b/>
          <w:bCs/>
          <w:sz w:val="26"/>
          <w:szCs w:val="26"/>
          <w:lang w:val="es-ES" w:eastAsia="en-US"/>
        </w:rPr>
        <w:t xml:space="preserve"> </w:t>
      </w:r>
      <w:r w:rsidRPr="001B45C2">
        <w:rPr>
          <w:rFonts w:ascii="Arial" w:eastAsia="Calibri" w:hAnsi="Arial" w:cs="Arial"/>
          <w:bCs/>
          <w:sz w:val="26"/>
          <w:szCs w:val="26"/>
          <w:lang w:val="es-ES" w:eastAsia="en-US"/>
        </w:rPr>
        <w:t xml:space="preserve">contenida en el artículo 161 fracción VI de la Ley de Procedimiento y Justicia Administrativa para el Estado de Oaxaca, </w:t>
      </w:r>
      <w:r>
        <w:rPr>
          <w:rFonts w:ascii="Arial" w:eastAsia="Calibri" w:hAnsi="Arial" w:cs="Arial"/>
          <w:bCs/>
          <w:sz w:val="26"/>
          <w:szCs w:val="26"/>
          <w:lang w:val="es-ES" w:eastAsia="en-US"/>
        </w:rPr>
        <w:t xml:space="preserve">como de las manifestaciones relativas a la extemporaneidad de la interposición de la demanda de nulidad, pero omitió realizar, a través de una exposición de agravios novedosos, la impugnación de las razones que tuvo la Primera Sala de Primera Instancia para desestimar la causal de improcedencia y sobreseimiento antes señalada, y declarar la nulidad del oficio </w:t>
      </w:r>
      <w:r w:rsidR="00902CBA">
        <w:rPr>
          <w:rFonts w:ascii="Arial" w:hAnsi="Arial" w:cs="Arial"/>
          <w:b/>
          <w:sz w:val="26"/>
          <w:szCs w:val="26"/>
        </w:rPr>
        <w:t xml:space="preserve">*********** </w:t>
      </w:r>
      <w:r w:rsidRPr="00A2441C">
        <w:rPr>
          <w:rFonts w:ascii="Arial" w:eastAsia="Calibri" w:hAnsi="Arial" w:cs="Arial"/>
          <w:b/>
          <w:bCs/>
          <w:sz w:val="26"/>
          <w:szCs w:val="26"/>
          <w:lang w:val="es-ES" w:eastAsia="en-US"/>
        </w:rPr>
        <w:t>de dos de junio de dos mil veinte,</w:t>
      </w:r>
      <w:r>
        <w:rPr>
          <w:rFonts w:ascii="Arial" w:eastAsia="Calibri" w:hAnsi="Arial" w:cs="Arial"/>
          <w:bCs/>
          <w:sz w:val="26"/>
          <w:szCs w:val="26"/>
          <w:lang w:val="es-ES" w:eastAsia="en-US"/>
        </w:rPr>
        <w:t xml:space="preserve"> para efectos de dar inicio a los trámites para el pago del contrato de prestación de servicios a la actora en el juicio de nulidad. De ahí lo </w:t>
      </w:r>
      <w:r w:rsidRPr="00316DFE">
        <w:rPr>
          <w:rFonts w:ascii="Arial" w:eastAsia="Calibri" w:hAnsi="Arial" w:cs="Arial"/>
          <w:b/>
          <w:bCs/>
          <w:sz w:val="26"/>
          <w:szCs w:val="26"/>
          <w:lang w:val="es-ES" w:eastAsia="en-US"/>
        </w:rPr>
        <w:t xml:space="preserve">INOPERANTE </w:t>
      </w:r>
      <w:r w:rsidRPr="00316DFE">
        <w:rPr>
          <w:rFonts w:ascii="Arial" w:eastAsia="Calibri" w:hAnsi="Arial" w:cs="Arial"/>
          <w:bCs/>
          <w:sz w:val="26"/>
          <w:szCs w:val="26"/>
          <w:lang w:val="es-ES" w:eastAsia="en-US"/>
        </w:rPr>
        <w:t>de este agravio.</w:t>
      </w:r>
      <w:r>
        <w:rPr>
          <w:rFonts w:ascii="Arial" w:eastAsia="Calibri" w:hAnsi="Arial" w:cs="Arial"/>
          <w:bCs/>
          <w:sz w:val="26"/>
          <w:szCs w:val="26"/>
          <w:lang w:val="es-ES" w:eastAsia="en-US"/>
        </w:rPr>
        <w:t xml:space="preserve"> </w:t>
      </w:r>
      <w:r w:rsidR="00B24437">
        <w:rPr>
          <w:rFonts w:ascii="Arial" w:hAnsi="Arial" w:cs="Arial"/>
          <w:bCs/>
          <w:iCs/>
          <w:sz w:val="26"/>
          <w:szCs w:val="26"/>
        </w:rPr>
        <w:t xml:space="preserve">- - - - - </w:t>
      </w:r>
    </w:p>
    <w:p w14:paraId="0A5A9731" w14:textId="3B494B6F" w:rsidR="001740DA" w:rsidRDefault="001740DA" w:rsidP="00B24437">
      <w:pPr>
        <w:pStyle w:val="Sinespaciado"/>
        <w:rPr>
          <w:rFonts w:eastAsia="Calibri"/>
          <w:lang w:eastAsia="en-US"/>
        </w:rPr>
      </w:pPr>
    </w:p>
    <w:p w14:paraId="72CB8F8C" w14:textId="084C7715" w:rsidR="001740DA" w:rsidRPr="00461A44" w:rsidRDefault="001740DA" w:rsidP="00461A44">
      <w:pPr>
        <w:pStyle w:val="Prrafodelista"/>
        <w:widowControl w:val="0"/>
        <w:numPr>
          <w:ilvl w:val="0"/>
          <w:numId w:val="15"/>
        </w:numPr>
        <w:spacing w:before="240" w:after="0" w:line="360" w:lineRule="auto"/>
        <w:ind w:right="18"/>
        <w:jc w:val="both"/>
        <w:rPr>
          <w:rFonts w:ascii="Arial" w:eastAsia="Calibri" w:hAnsi="Arial" w:cs="Arial"/>
          <w:bCs/>
          <w:sz w:val="26"/>
          <w:szCs w:val="26"/>
        </w:rPr>
      </w:pPr>
      <w:r w:rsidRPr="00461A44">
        <w:rPr>
          <w:rFonts w:ascii="Arial" w:eastAsia="Calibri" w:hAnsi="Arial" w:cs="Arial"/>
          <w:bCs/>
          <w:sz w:val="26"/>
          <w:szCs w:val="26"/>
        </w:rPr>
        <w:t xml:space="preserve">Devienen </w:t>
      </w:r>
      <w:r w:rsidRPr="00461A44">
        <w:rPr>
          <w:rFonts w:ascii="Arial" w:eastAsia="Calibri" w:hAnsi="Arial" w:cs="Arial"/>
          <w:b/>
          <w:bCs/>
          <w:sz w:val="26"/>
          <w:szCs w:val="26"/>
        </w:rPr>
        <w:t>INOPERANTES</w:t>
      </w:r>
      <w:r w:rsidRPr="00461A44">
        <w:rPr>
          <w:rFonts w:ascii="Arial" w:eastAsia="Calibri" w:hAnsi="Arial" w:cs="Arial"/>
          <w:bCs/>
          <w:sz w:val="26"/>
          <w:szCs w:val="26"/>
        </w:rPr>
        <w:t xml:space="preserve"> las manifestaciones en las que el recurrente plantea en su </w:t>
      </w:r>
      <w:r w:rsidRPr="00461A44">
        <w:rPr>
          <w:rFonts w:ascii="Arial" w:eastAsia="Calibri" w:hAnsi="Arial" w:cs="Arial"/>
          <w:b/>
          <w:sz w:val="26"/>
          <w:szCs w:val="26"/>
        </w:rPr>
        <w:t>AGRAVIO SEGUNDO</w:t>
      </w:r>
      <w:r w:rsidRPr="00461A44">
        <w:rPr>
          <w:rFonts w:ascii="Arial" w:eastAsia="Calibri" w:hAnsi="Arial" w:cs="Arial"/>
          <w:bCs/>
          <w:sz w:val="26"/>
          <w:szCs w:val="26"/>
        </w:rPr>
        <w:t xml:space="preserve"> que la Sala de Primera Instancia dejó de pronunciarse respecto de la posible actualización de la causal de improcedencia establecida en la fracción II del artículo 161 de la Ley de Procedimiento y Justicia Administrativa para el Estado de Oaxaca, a la luz del argumento planteado en la foja siete del oficio de contestación, no obstante que el último párrafo del citado precepto dispone que las causales de improcedencia podrán analizarse del oficio por ese Tribunal, situación que afecto las defensas de esta Autoridad y contravino el principio de exhaustividad que debe contener toda sentencia. </w:t>
      </w:r>
    </w:p>
    <w:p w14:paraId="064EEDEA" w14:textId="25A8E00C" w:rsidR="001740DA" w:rsidRPr="00141754" w:rsidRDefault="001740DA" w:rsidP="001740DA">
      <w:pPr>
        <w:widowControl w:val="0"/>
        <w:spacing w:before="240" w:after="0" w:line="360" w:lineRule="auto"/>
        <w:ind w:right="18" w:firstLine="567"/>
        <w:jc w:val="both"/>
        <w:rPr>
          <w:rFonts w:ascii="Arial" w:eastAsia="Calibri" w:hAnsi="Arial" w:cs="Arial"/>
          <w:bCs/>
          <w:i/>
          <w:sz w:val="26"/>
          <w:szCs w:val="26"/>
        </w:rPr>
      </w:pPr>
      <w:r w:rsidRPr="003215EC">
        <w:rPr>
          <w:rFonts w:ascii="Arial" w:eastAsia="Calibri" w:hAnsi="Arial" w:cs="Arial"/>
          <w:bCs/>
          <w:sz w:val="26"/>
          <w:szCs w:val="26"/>
        </w:rPr>
        <w:t xml:space="preserve">Refiere el inconforme que el oficio número </w:t>
      </w:r>
      <w:r w:rsidR="00902CBA">
        <w:rPr>
          <w:rFonts w:ascii="Arial" w:hAnsi="Arial" w:cs="Arial"/>
          <w:b/>
          <w:sz w:val="26"/>
          <w:szCs w:val="26"/>
        </w:rPr>
        <w:t xml:space="preserve">*********** </w:t>
      </w:r>
      <w:r w:rsidRPr="003215EC">
        <w:rPr>
          <w:rFonts w:ascii="Arial" w:eastAsia="Calibri" w:hAnsi="Arial" w:cs="Arial"/>
          <w:bCs/>
          <w:sz w:val="26"/>
          <w:szCs w:val="26"/>
        </w:rPr>
        <w:t xml:space="preserve">de dos de julio de dos mil veinte no afecta los intereses jurídicos de la parte actora, para actualizar la procedencia del juicio contencioso administrativo, aunado a que no constituye una resolución definitiva, por lo que el presente juicio resulta improcedente en términos de lo previsto en la fracción II del artículo 161 de la Ley de Procedimiento Administrativo y Justicia Administrativa para el Estado de Oaxaca, actualizando con ello la causal </w:t>
      </w:r>
      <w:r w:rsidRPr="003215EC">
        <w:rPr>
          <w:rFonts w:ascii="Arial" w:eastAsia="Calibri" w:hAnsi="Arial" w:cs="Arial"/>
          <w:bCs/>
          <w:sz w:val="26"/>
          <w:szCs w:val="26"/>
        </w:rPr>
        <w:lastRenderedPageBreak/>
        <w:t>de sobreseimiento establecida en la fracción II del artículo 162 de la Ley en mención, lo cual en ningún momento fue abordado por la Sala Unitaria de Primera Instancia, tal y como se puede corroborar de la sentencia de veinticinco de noviembre de dos mil veinte</w:t>
      </w:r>
      <w:r w:rsidRPr="00A149BE">
        <w:rPr>
          <w:rFonts w:ascii="Arial" w:eastAsia="Calibri" w:hAnsi="Arial" w:cs="Arial"/>
          <w:bCs/>
          <w:sz w:val="26"/>
          <w:szCs w:val="26"/>
        </w:rPr>
        <w:t>, y que por ello</w:t>
      </w:r>
      <w:r w:rsidRPr="005735B0">
        <w:rPr>
          <w:rFonts w:ascii="Arial" w:eastAsia="Calibri" w:hAnsi="Arial" w:cs="Arial"/>
          <w:bCs/>
          <w:sz w:val="26"/>
          <w:szCs w:val="26"/>
        </w:rPr>
        <w:t xml:space="preserve">, </w:t>
      </w:r>
      <w:r>
        <w:rPr>
          <w:rFonts w:ascii="Arial" w:eastAsia="Calibri" w:hAnsi="Arial" w:cs="Arial"/>
          <w:bCs/>
          <w:sz w:val="26"/>
          <w:szCs w:val="26"/>
        </w:rPr>
        <w:t>l</w:t>
      </w:r>
      <w:r w:rsidRPr="00141754">
        <w:rPr>
          <w:rFonts w:ascii="Arial" w:eastAsia="Calibri" w:hAnsi="Arial" w:cs="Arial"/>
          <w:bCs/>
          <w:sz w:val="26"/>
          <w:szCs w:val="26"/>
        </w:rPr>
        <w:t>a omisión en la que incurrió la Sala Unitaria contraviene el principio de exhaustividad y afecta las defensas de esta Autoridad, al no realizar ningún pronunciamiento respecto a los argumentos planteados en el oficio de contestación de demanda, de tal suerte que dejó de advertir la posible actualización de una causal de improcedencia, siendo que como ya se indicó en párrafos que anteceden, estas pueden examinarse aun de oficio por ese Tribunal, situación que fue pasada por alto.</w:t>
      </w:r>
      <w:r w:rsidRPr="005735B0">
        <w:rPr>
          <w:rFonts w:ascii="Arial" w:eastAsia="Calibri" w:hAnsi="Arial" w:cs="Arial"/>
          <w:bCs/>
          <w:sz w:val="26"/>
          <w:szCs w:val="26"/>
        </w:rPr>
        <w:t xml:space="preserve"> </w:t>
      </w:r>
      <w:r w:rsidRPr="00141754">
        <w:rPr>
          <w:rFonts w:ascii="Arial" w:eastAsia="Calibri" w:hAnsi="Arial" w:cs="Arial"/>
          <w:bCs/>
          <w:sz w:val="26"/>
          <w:szCs w:val="26"/>
        </w:rPr>
        <w:t>Sustenta el recurrente sus argumentos en las tesis de rubros siguientes</w:t>
      </w:r>
      <w:r w:rsidRPr="00141754">
        <w:rPr>
          <w:rFonts w:ascii="Arial" w:eastAsia="Calibri" w:hAnsi="Arial" w:cs="Arial"/>
          <w:bCs/>
          <w:i/>
          <w:sz w:val="26"/>
          <w:szCs w:val="26"/>
        </w:rPr>
        <w:t>:</w:t>
      </w:r>
      <w:r w:rsidRPr="00926621">
        <w:rPr>
          <w:rFonts w:ascii="Arial" w:eastAsia="Calibri" w:hAnsi="Arial" w:cs="Arial"/>
          <w:bCs/>
          <w:i/>
          <w:sz w:val="26"/>
          <w:szCs w:val="26"/>
        </w:rPr>
        <w:t xml:space="preserve"> </w:t>
      </w:r>
      <w:r w:rsidRPr="00141754">
        <w:rPr>
          <w:rFonts w:ascii="Arial" w:eastAsia="Calibri" w:hAnsi="Arial" w:cs="Arial"/>
          <w:b/>
          <w:bCs/>
          <w:i/>
          <w:sz w:val="26"/>
          <w:szCs w:val="26"/>
        </w:rPr>
        <w:t>“JUICIO CONTENCIOSO ADMINISTRATIVO FEDERAL. PARA QUE PROCEDA CONTRA LA FALTA D PAGO ESTIPULADA EN CONTRATOS ADMINISTRATIVOS DE OBRA PÚBLICA, DEBE EXISTIR PREVIAMENTE UNA RESOLUCIÓN EXPRESA O FICTA, RECAÍD</w:t>
      </w:r>
      <w:r w:rsidRPr="00380D9E">
        <w:rPr>
          <w:rFonts w:ascii="Arial" w:eastAsia="Calibri" w:hAnsi="Arial" w:cs="Arial"/>
          <w:b/>
          <w:bCs/>
          <w:i/>
          <w:sz w:val="26"/>
          <w:szCs w:val="26"/>
        </w:rPr>
        <w:t xml:space="preserve">A A LA PETICIÓN DE CONTRATISTA”; </w:t>
      </w:r>
      <w:r w:rsidRPr="00141754">
        <w:rPr>
          <w:rFonts w:ascii="Arial" w:eastAsia="Calibri" w:hAnsi="Arial" w:cs="Arial"/>
          <w:b/>
          <w:bCs/>
          <w:i/>
          <w:sz w:val="26"/>
          <w:szCs w:val="26"/>
        </w:rPr>
        <w:t>“TRIBUNAL FEDERAL DE JUSTICIA FISCAL Y ADMINISTRATIVA. RESOLUCIONES ADMINISTRATIVAS DEFINITIVAS. ALCANCE DEL CONCEPTO A QUE SE REFIERE EL ARTÍCULO 11, PRIMER PÁRRAFO, DE LA LEY ORGÁNICA DE DICHO TRIBUNAL.”</w:t>
      </w:r>
      <w:r w:rsidRPr="00380D9E">
        <w:rPr>
          <w:rFonts w:ascii="Arial" w:eastAsia="Calibri" w:hAnsi="Arial" w:cs="Arial"/>
          <w:b/>
          <w:bCs/>
          <w:i/>
          <w:sz w:val="26"/>
          <w:szCs w:val="26"/>
        </w:rPr>
        <w:t xml:space="preserve">; </w:t>
      </w:r>
      <w:r w:rsidRPr="00141754">
        <w:rPr>
          <w:rFonts w:ascii="Arial" w:eastAsia="Calibri" w:hAnsi="Arial" w:cs="Arial"/>
          <w:b/>
          <w:bCs/>
          <w:i/>
          <w:sz w:val="26"/>
          <w:szCs w:val="26"/>
        </w:rPr>
        <w:t>“PRESCRIPCIÓN DE UN CRITERIO FISCAL. LA OMISIÓN DE LA AUTORIDAD TRIBUTARIA DE DECLARARLA DE OFICIO, NO CONSTITUYE UNA RESOLUCIÓN DEFINITIVA IMPUGNABLE ANTE EL TRIBUNAL FEDE</w:t>
      </w:r>
      <w:r w:rsidRPr="00380D9E">
        <w:rPr>
          <w:rFonts w:ascii="Arial" w:eastAsia="Calibri" w:hAnsi="Arial" w:cs="Arial"/>
          <w:b/>
          <w:bCs/>
          <w:i/>
          <w:sz w:val="26"/>
          <w:szCs w:val="26"/>
        </w:rPr>
        <w:t xml:space="preserve">RAL DE JUSTICIA ADMINISTRATIVA”; </w:t>
      </w:r>
      <w:r w:rsidRPr="00141754">
        <w:rPr>
          <w:rFonts w:ascii="Arial" w:eastAsia="Calibri" w:hAnsi="Arial" w:cs="Arial"/>
          <w:b/>
          <w:bCs/>
          <w:i/>
          <w:sz w:val="26"/>
          <w:szCs w:val="26"/>
        </w:rPr>
        <w:t>“NEGATIVA FICTA. EL SOLO ACTO DE ENTREGA DE FACTURAS POR EL PROVEEDOR A LA DEPENDENCIA O ENTIDAD, PREVIA ENTREGA DEL BIEN O LA PRESTACIÓN DEL SERVICIO CONTRATADO, POR SÍ MISMO, NO CONSTITUYE UNA PETICIÓN QUE SEA SUSCEPTIBL</w:t>
      </w:r>
      <w:r w:rsidRPr="00380D9E">
        <w:rPr>
          <w:rFonts w:ascii="Arial" w:eastAsia="Calibri" w:hAnsi="Arial" w:cs="Arial"/>
          <w:b/>
          <w:bCs/>
          <w:i/>
          <w:sz w:val="26"/>
          <w:szCs w:val="26"/>
        </w:rPr>
        <w:t xml:space="preserve">E DE CONFIGURAR AQUELLA FIGURA”; </w:t>
      </w:r>
      <w:r w:rsidRPr="00141754">
        <w:rPr>
          <w:rFonts w:ascii="Arial" w:eastAsia="Calibri" w:hAnsi="Arial" w:cs="Arial"/>
          <w:b/>
          <w:bCs/>
          <w:i/>
          <w:sz w:val="26"/>
          <w:szCs w:val="26"/>
        </w:rPr>
        <w:t>“ADMINISTRATIVOS DE OBRA PÚBLICA, DEBE EXISTIR PREVIAMENTE UNA RESOLUCIÓN EXPRESA O FICTA, RECAÍDA</w:t>
      </w:r>
      <w:r w:rsidRPr="00380D9E">
        <w:rPr>
          <w:rFonts w:ascii="Arial" w:eastAsia="Calibri" w:hAnsi="Arial" w:cs="Arial"/>
          <w:b/>
          <w:bCs/>
          <w:i/>
          <w:sz w:val="26"/>
          <w:szCs w:val="26"/>
        </w:rPr>
        <w:t xml:space="preserve"> A LA PETICIÓN DEL CONTRATISTA”; Y </w:t>
      </w:r>
      <w:r w:rsidRPr="00141754">
        <w:rPr>
          <w:rFonts w:ascii="Arial" w:eastAsia="Calibri" w:hAnsi="Arial" w:cs="Arial"/>
          <w:b/>
          <w:bCs/>
          <w:i/>
          <w:sz w:val="26"/>
          <w:szCs w:val="26"/>
        </w:rPr>
        <w:t>“OBRA PÚBLICA. ES IMPROCEDENTE EL JUICIO CONTENCIOSO ADMINISTRATIVO EN CONTRA DE LA NEGATIVA DE PAGO DE ESTIMACIONES, AL NO TENER EL CARÁCTER DE ACTO DEFINITIVO, SIEMPRE QUE NO AFECTE LA VIABILIDAD DE LA EJECUCIÓN DE LA OBRA NI EL INTERÉS SOCIAL</w:t>
      </w:r>
      <w:r>
        <w:rPr>
          <w:rFonts w:ascii="Arial" w:eastAsia="Calibri" w:hAnsi="Arial" w:cs="Arial"/>
          <w:b/>
          <w:bCs/>
          <w:i/>
          <w:sz w:val="26"/>
          <w:szCs w:val="26"/>
        </w:rPr>
        <w:t>”.</w:t>
      </w:r>
    </w:p>
    <w:p w14:paraId="1D09EDD2" w14:textId="42D29996" w:rsidR="001740DA" w:rsidRDefault="001740DA" w:rsidP="001740DA">
      <w:pPr>
        <w:widowControl w:val="0"/>
        <w:spacing w:before="240" w:after="0" w:line="360" w:lineRule="auto"/>
        <w:ind w:right="18" w:firstLine="567"/>
        <w:jc w:val="both"/>
        <w:rPr>
          <w:rFonts w:ascii="Arial" w:eastAsia="Calibri" w:hAnsi="Arial" w:cs="Arial"/>
          <w:bCs/>
          <w:sz w:val="26"/>
          <w:szCs w:val="26"/>
        </w:rPr>
      </w:pPr>
      <w:r w:rsidRPr="00141754">
        <w:rPr>
          <w:rFonts w:ascii="Arial" w:eastAsia="Calibri" w:hAnsi="Arial" w:cs="Arial"/>
          <w:bCs/>
          <w:sz w:val="26"/>
          <w:szCs w:val="26"/>
        </w:rPr>
        <w:lastRenderedPageBreak/>
        <w:t>Los agravios</w:t>
      </w:r>
      <w:r>
        <w:rPr>
          <w:rFonts w:ascii="Arial" w:eastAsia="Calibri" w:hAnsi="Arial" w:cs="Arial"/>
          <w:bCs/>
          <w:sz w:val="26"/>
          <w:szCs w:val="26"/>
        </w:rPr>
        <w:t xml:space="preserve"> precedentes</w:t>
      </w:r>
      <w:r w:rsidRPr="00141754">
        <w:rPr>
          <w:rFonts w:ascii="Arial" w:eastAsia="Calibri" w:hAnsi="Arial" w:cs="Arial"/>
          <w:bCs/>
          <w:sz w:val="26"/>
          <w:szCs w:val="26"/>
        </w:rPr>
        <w:t xml:space="preserve"> hechos valer por el recurrente</w:t>
      </w:r>
      <w:r>
        <w:rPr>
          <w:rFonts w:ascii="Arial" w:eastAsia="Calibri" w:hAnsi="Arial" w:cs="Arial"/>
          <w:bCs/>
          <w:sz w:val="26"/>
          <w:szCs w:val="26"/>
        </w:rPr>
        <w:t xml:space="preserve">, también </w:t>
      </w:r>
      <w:r w:rsidRPr="00141754">
        <w:rPr>
          <w:rFonts w:ascii="Arial" w:eastAsia="Calibri" w:hAnsi="Arial" w:cs="Arial"/>
          <w:bCs/>
          <w:sz w:val="26"/>
          <w:szCs w:val="26"/>
        </w:rPr>
        <w:t xml:space="preserve"> devienen </w:t>
      </w:r>
      <w:r w:rsidRPr="00141754">
        <w:rPr>
          <w:rFonts w:ascii="Arial" w:eastAsia="Calibri" w:hAnsi="Arial" w:cs="Arial"/>
          <w:b/>
          <w:bCs/>
          <w:sz w:val="26"/>
          <w:szCs w:val="26"/>
        </w:rPr>
        <w:t>INOPERANTES,</w:t>
      </w:r>
      <w:r w:rsidRPr="00141754">
        <w:rPr>
          <w:rFonts w:ascii="Arial" w:eastAsia="Calibri" w:hAnsi="Arial" w:cs="Arial"/>
          <w:bCs/>
          <w:sz w:val="26"/>
          <w:szCs w:val="26"/>
        </w:rPr>
        <w:t xml:space="preserve"> toda vez que introducen elementos novedosos que pretenden perfeccionar su contestación de demanda, </w:t>
      </w:r>
      <w:r>
        <w:rPr>
          <w:rFonts w:ascii="Arial" w:eastAsia="Calibri" w:hAnsi="Arial" w:cs="Arial"/>
          <w:bCs/>
          <w:sz w:val="26"/>
          <w:szCs w:val="26"/>
        </w:rPr>
        <w:t>p</w:t>
      </w:r>
      <w:r w:rsidRPr="003138A9">
        <w:rPr>
          <w:rFonts w:ascii="Arial" w:eastAsia="Calibri" w:hAnsi="Arial" w:cs="Arial"/>
          <w:bCs/>
          <w:sz w:val="26"/>
          <w:szCs w:val="26"/>
        </w:rPr>
        <w:t xml:space="preserve">ues argumenta respecto de causales de improcedencia basados en nuevas consideraciones que no </w:t>
      </w:r>
      <w:r>
        <w:rPr>
          <w:rFonts w:ascii="Arial" w:eastAsia="Calibri" w:hAnsi="Arial" w:cs="Arial"/>
          <w:bCs/>
          <w:sz w:val="26"/>
          <w:szCs w:val="26"/>
        </w:rPr>
        <w:t xml:space="preserve">hizo valer en el momento procesal oportuno, que era </w:t>
      </w:r>
      <w:r w:rsidRPr="003138A9">
        <w:rPr>
          <w:rFonts w:ascii="Arial" w:eastAsia="Calibri" w:hAnsi="Arial" w:cs="Arial"/>
          <w:bCs/>
          <w:sz w:val="26"/>
          <w:szCs w:val="26"/>
        </w:rPr>
        <w:t xml:space="preserve">al contestar la demanda, como se advierte de la transcripción del oficio de contestación  </w:t>
      </w:r>
      <w:r>
        <w:rPr>
          <w:rFonts w:ascii="Arial" w:eastAsia="Calibri" w:hAnsi="Arial" w:cs="Arial"/>
          <w:bCs/>
          <w:sz w:val="26"/>
          <w:szCs w:val="26"/>
        </w:rPr>
        <w:t xml:space="preserve">número </w:t>
      </w:r>
      <w:r w:rsidR="00902CBA">
        <w:rPr>
          <w:rFonts w:ascii="Arial" w:hAnsi="Arial" w:cs="Arial"/>
          <w:b/>
          <w:sz w:val="26"/>
          <w:szCs w:val="26"/>
        </w:rPr>
        <w:t xml:space="preserve">*********** </w:t>
      </w:r>
      <w:r>
        <w:rPr>
          <w:rFonts w:ascii="Arial" w:eastAsia="Calibri" w:hAnsi="Arial" w:cs="Arial"/>
          <w:bCs/>
          <w:sz w:val="26"/>
          <w:szCs w:val="26"/>
        </w:rPr>
        <w:t xml:space="preserve">de fecha veinticinco de septiembre de dos mil veinte. De ahí la inoperancia del agravio. </w:t>
      </w:r>
      <w:r w:rsidR="008E10E5">
        <w:rPr>
          <w:rFonts w:ascii="Arial" w:hAnsi="Arial" w:cs="Arial"/>
          <w:bCs/>
          <w:iCs/>
          <w:sz w:val="26"/>
          <w:szCs w:val="26"/>
        </w:rPr>
        <w:t xml:space="preserve">- - - - - - - - - - - - - - - - - - - - - - </w:t>
      </w:r>
      <w:r w:rsidR="00902CBA">
        <w:rPr>
          <w:rFonts w:ascii="Arial" w:hAnsi="Arial" w:cs="Arial"/>
          <w:bCs/>
          <w:iCs/>
          <w:sz w:val="26"/>
          <w:szCs w:val="26"/>
        </w:rPr>
        <w:t xml:space="preserve">- - - - - - - - - - - - - - - - - - - - - - - - </w:t>
      </w:r>
    </w:p>
    <w:p w14:paraId="20F55387" w14:textId="77777777" w:rsidR="001740DA" w:rsidRDefault="001740DA" w:rsidP="008E10E5">
      <w:pPr>
        <w:pStyle w:val="Sinespaciado"/>
        <w:rPr>
          <w:rFonts w:eastAsia="Calibri"/>
        </w:rPr>
      </w:pPr>
    </w:p>
    <w:p w14:paraId="7E922B65" w14:textId="164D1385" w:rsidR="001740DA" w:rsidRPr="00461A44" w:rsidRDefault="001740DA" w:rsidP="00461A44">
      <w:pPr>
        <w:pStyle w:val="Prrafodelista"/>
        <w:numPr>
          <w:ilvl w:val="0"/>
          <w:numId w:val="15"/>
        </w:numPr>
        <w:spacing w:after="120" w:line="360" w:lineRule="auto"/>
        <w:ind w:right="49"/>
        <w:jc w:val="both"/>
        <w:rPr>
          <w:rFonts w:ascii="Arial" w:eastAsia="Calibri" w:hAnsi="Arial" w:cs="Arial"/>
          <w:bCs/>
          <w:sz w:val="26"/>
          <w:szCs w:val="26"/>
          <w:lang w:eastAsia="en-US"/>
        </w:rPr>
      </w:pPr>
      <w:r w:rsidRPr="00461A44">
        <w:rPr>
          <w:rFonts w:ascii="Arial" w:eastAsia="Calibri" w:hAnsi="Arial" w:cs="Arial"/>
          <w:bCs/>
          <w:sz w:val="26"/>
          <w:szCs w:val="26"/>
          <w:lang w:eastAsia="en-US"/>
        </w:rPr>
        <w:t xml:space="preserve">Por las mismas razones, devienen </w:t>
      </w:r>
      <w:r w:rsidRPr="00461A44">
        <w:rPr>
          <w:rFonts w:ascii="Arial" w:eastAsia="Calibri" w:hAnsi="Arial" w:cs="Arial"/>
          <w:b/>
          <w:bCs/>
          <w:sz w:val="26"/>
          <w:szCs w:val="26"/>
          <w:lang w:eastAsia="en-US"/>
        </w:rPr>
        <w:t>INOPERANTES</w:t>
      </w:r>
      <w:r w:rsidRPr="00461A44">
        <w:rPr>
          <w:rFonts w:ascii="Arial" w:eastAsia="Calibri" w:hAnsi="Arial" w:cs="Arial"/>
          <w:bCs/>
          <w:sz w:val="26"/>
          <w:szCs w:val="26"/>
          <w:lang w:eastAsia="en-US"/>
        </w:rPr>
        <w:t xml:space="preserve"> las manifestaciones del recurrente en el AGRAVIO </w:t>
      </w:r>
      <w:r w:rsidRPr="00461A44">
        <w:rPr>
          <w:rFonts w:ascii="Arial" w:eastAsia="Calibri" w:hAnsi="Arial" w:cs="Arial"/>
          <w:b/>
          <w:sz w:val="26"/>
          <w:szCs w:val="26"/>
          <w:lang w:eastAsia="en-US"/>
        </w:rPr>
        <w:t>SEGUNDO</w:t>
      </w:r>
      <w:r w:rsidRPr="00461A44">
        <w:rPr>
          <w:rFonts w:ascii="Arial" w:eastAsia="Calibri" w:hAnsi="Arial" w:cs="Arial"/>
          <w:bCs/>
          <w:sz w:val="26"/>
          <w:szCs w:val="26"/>
          <w:lang w:eastAsia="en-US"/>
        </w:rPr>
        <w:t>, donde  manifiesta que es evidente que se está en presencia de un acto consentido de manera expresa y sobre todo por la manifestación de la voluntad que entrañen ese consentimiento, lo cual se corrobora del punto 5 del capítulo de hechos; y de ahí que, contrario al razonamiento señalado por la Sala de Primera Instancia, la fecha de notificación aconteció el día veintitrés de septiembre de dos mil diecinueve, por lo que es a partir de esta fecha con la que debe computar el término de treinta días para la interposición del juicio de nulidad y no una diversa, como lo sostiene la Sala Unitaria a través de la sentencia de veinticinco de noviembre de dos mil veinte.</w:t>
      </w:r>
    </w:p>
    <w:p w14:paraId="4897BB3A" w14:textId="6FF5FBEF" w:rsidR="001740DA" w:rsidRPr="00F66512" w:rsidRDefault="001740DA" w:rsidP="001740DA">
      <w:pPr>
        <w:spacing w:after="120" w:line="360" w:lineRule="auto"/>
        <w:ind w:right="49" w:firstLine="567"/>
        <w:jc w:val="both"/>
        <w:rPr>
          <w:rFonts w:ascii="Arial" w:eastAsia="Calibri" w:hAnsi="Arial" w:cs="Arial"/>
          <w:bCs/>
          <w:sz w:val="26"/>
          <w:szCs w:val="26"/>
          <w:lang w:eastAsia="en-US"/>
        </w:rPr>
      </w:pPr>
      <w:r w:rsidRPr="00F66512">
        <w:rPr>
          <w:rFonts w:ascii="Arial" w:eastAsia="Calibri" w:hAnsi="Arial" w:cs="Arial"/>
          <w:bCs/>
          <w:sz w:val="26"/>
          <w:szCs w:val="26"/>
          <w:lang w:eastAsia="en-US"/>
        </w:rPr>
        <w:tab/>
        <w:t xml:space="preserve">Agrega que en ese sentido, a través del oficio de contestación de demanda, se planteó la improcedencia del juicio en contra del oficio número </w:t>
      </w:r>
      <w:r w:rsidR="00902CBA">
        <w:rPr>
          <w:rFonts w:ascii="Arial" w:hAnsi="Arial" w:cs="Arial"/>
          <w:b/>
          <w:sz w:val="26"/>
          <w:szCs w:val="26"/>
        </w:rPr>
        <w:t xml:space="preserve">*********** </w:t>
      </w:r>
      <w:r w:rsidRPr="00F66512">
        <w:rPr>
          <w:rFonts w:ascii="Arial" w:eastAsia="Calibri" w:hAnsi="Arial" w:cs="Arial"/>
          <w:bCs/>
          <w:sz w:val="26"/>
          <w:szCs w:val="26"/>
          <w:lang w:eastAsia="en-US"/>
        </w:rPr>
        <w:t>de 02 de julio de 2020, por no constituir una resolución definitiva para efectos de procedencia del juicio contencioso administrativo, lo anterior se explica, atendiendo a la naturaleza del juicio y que por regla general se debe considerar que el juicio contencioso administrativo procede en contra de aquellas resoluciones definitivas que no admitan recurso administrativo o cuando la interposición de éste sea optativa.</w:t>
      </w:r>
      <w:r w:rsidR="00671C38" w:rsidRPr="00671C38">
        <w:rPr>
          <w:rFonts w:ascii="Arial" w:hAnsi="Arial" w:cs="Arial"/>
          <w:bCs/>
          <w:iCs/>
          <w:sz w:val="26"/>
          <w:szCs w:val="26"/>
        </w:rPr>
        <w:t xml:space="preserve"> </w:t>
      </w:r>
      <w:r w:rsidR="00671C38">
        <w:rPr>
          <w:rFonts w:ascii="Arial" w:hAnsi="Arial" w:cs="Arial"/>
          <w:bCs/>
          <w:iCs/>
          <w:sz w:val="26"/>
          <w:szCs w:val="26"/>
        </w:rPr>
        <w:t xml:space="preserve">- - - - - - - - - - - - - - - - - - - - - - - - - </w:t>
      </w:r>
      <w:r w:rsidR="00902CBA">
        <w:rPr>
          <w:rFonts w:ascii="Arial" w:hAnsi="Arial" w:cs="Arial"/>
          <w:bCs/>
          <w:iCs/>
          <w:sz w:val="26"/>
          <w:szCs w:val="26"/>
        </w:rPr>
        <w:t xml:space="preserve">- - </w:t>
      </w:r>
    </w:p>
    <w:p w14:paraId="7FF66B85" w14:textId="77777777" w:rsidR="001740DA" w:rsidRPr="00F66512" w:rsidRDefault="001740DA" w:rsidP="001740DA">
      <w:pPr>
        <w:spacing w:after="120" w:line="360" w:lineRule="auto"/>
        <w:ind w:right="49" w:firstLine="567"/>
        <w:jc w:val="both"/>
        <w:rPr>
          <w:rFonts w:ascii="Arial" w:eastAsia="Calibri" w:hAnsi="Arial" w:cs="Arial"/>
          <w:bCs/>
          <w:sz w:val="26"/>
          <w:szCs w:val="26"/>
          <w:lang w:eastAsia="en-US"/>
        </w:rPr>
      </w:pPr>
      <w:r w:rsidRPr="00F66512">
        <w:rPr>
          <w:rFonts w:ascii="Arial" w:eastAsia="Calibri" w:hAnsi="Arial" w:cs="Arial"/>
          <w:bCs/>
          <w:sz w:val="26"/>
          <w:szCs w:val="26"/>
          <w:lang w:eastAsia="en-US"/>
        </w:rPr>
        <w:tab/>
        <w:t xml:space="preserve">Sigue manifestando el recurrente que, al tratar lo referente a lo que debe entenderse por “resolución definitiva” impugnable en el juicio contencioso administrativo, se destacan algunos aspectos de la ejecutoria que dio origen a la Tesis X/2003, la cual deriva de la Contradicción de tesis 79/2002-SS-resuelta por la Segunda Sala de la Suprema Corte de Justicia de la Nación, publicada en la página 336 del </w:t>
      </w:r>
      <w:r w:rsidRPr="00F66512">
        <w:rPr>
          <w:rFonts w:ascii="Arial" w:eastAsia="Calibri" w:hAnsi="Arial" w:cs="Arial"/>
          <w:bCs/>
          <w:sz w:val="26"/>
          <w:szCs w:val="26"/>
          <w:lang w:eastAsia="en-US"/>
        </w:rPr>
        <w:lastRenderedPageBreak/>
        <w:t xml:space="preserve">Semanario Judicial de la Federación y de su Gaceta, Novena Época, Tomo XVII, correspondiente a febrero de 2003, bajo el rubro siguiente: “TRIBUNAL FEDERAL DE JUSTICIA FISCAL Y ADMINISTRATIVA, “RESOLUCIONES ADMINISTRATIVAS DEFINITIVAS, ALCANCE DEL PRIMER CONCEPTO A QUE SE REFIERE EL ARTÍCULO 11, PRIMERA PÁRRAFO, DE LA LEY ORGÁNICA DE DICHO TRIBUNAL”. </w:t>
      </w:r>
    </w:p>
    <w:p w14:paraId="2B87CA26" w14:textId="6C45799C" w:rsidR="001740DA" w:rsidRPr="00F66512" w:rsidRDefault="001740DA" w:rsidP="001740DA">
      <w:pPr>
        <w:spacing w:after="120" w:line="360" w:lineRule="auto"/>
        <w:ind w:right="49" w:firstLine="567"/>
        <w:jc w:val="both"/>
        <w:rPr>
          <w:rFonts w:ascii="Arial" w:eastAsia="Calibri" w:hAnsi="Arial" w:cs="Arial"/>
          <w:bCs/>
          <w:sz w:val="26"/>
          <w:szCs w:val="26"/>
          <w:lang w:eastAsia="en-US"/>
        </w:rPr>
      </w:pPr>
      <w:r>
        <w:rPr>
          <w:rFonts w:ascii="Arial" w:eastAsia="Calibri" w:hAnsi="Arial" w:cs="Arial"/>
          <w:bCs/>
          <w:sz w:val="26"/>
          <w:szCs w:val="26"/>
          <w:lang w:eastAsia="en-US"/>
        </w:rPr>
        <w:t>El recurrente señala</w:t>
      </w:r>
      <w:r w:rsidRPr="00F66512">
        <w:rPr>
          <w:rFonts w:ascii="Arial" w:eastAsia="Calibri" w:hAnsi="Arial" w:cs="Arial"/>
          <w:bCs/>
          <w:sz w:val="26"/>
          <w:szCs w:val="26"/>
          <w:lang w:eastAsia="en-US"/>
        </w:rPr>
        <w:t xml:space="preserve"> que de la anterior ejecutoria se </w:t>
      </w:r>
      <w:r>
        <w:rPr>
          <w:rFonts w:ascii="Arial" w:eastAsia="Calibri" w:hAnsi="Arial" w:cs="Arial"/>
          <w:bCs/>
          <w:sz w:val="26"/>
          <w:szCs w:val="26"/>
          <w:lang w:eastAsia="en-US"/>
        </w:rPr>
        <w:t>infiere</w:t>
      </w:r>
      <w:r w:rsidRPr="00F66512">
        <w:rPr>
          <w:rFonts w:ascii="Arial" w:eastAsia="Calibri" w:hAnsi="Arial" w:cs="Arial"/>
          <w:bCs/>
          <w:sz w:val="26"/>
          <w:szCs w:val="26"/>
          <w:lang w:eastAsia="en-US"/>
        </w:rPr>
        <w:t xml:space="preserve"> lo siguiente:</w:t>
      </w:r>
      <w:r w:rsidR="00831E06" w:rsidRPr="00831E06">
        <w:rPr>
          <w:rFonts w:ascii="Arial" w:hAnsi="Arial" w:cs="Arial"/>
          <w:bCs/>
          <w:iCs/>
          <w:sz w:val="26"/>
          <w:szCs w:val="26"/>
        </w:rPr>
        <w:t xml:space="preserve"> </w:t>
      </w:r>
      <w:r w:rsidR="00831E06">
        <w:rPr>
          <w:rFonts w:ascii="Arial" w:hAnsi="Arial" w:cs="Arial"/>
          <w:bCs/>
          <w:iCs/>
          <w:sz w:val="26"/>
          <w:szCs w:val="26"/>
        </w:rPr>
        <w:t xml:space="preserve">- - - - - - - - - - - - - - - - - - - - - - - - - - - </w:t>
      </w:r>
      <w:r w:rsidR="00261727">
        <w:rPr>
          <w:rFonts w:ascii="Arial" w:hAnsi="Arial" w:cs="Arial"/>
          <w:bCs/>
          <w:iCs/>
          <w:sz w:val="26"/>
          <w:szCs w:val="26"/>
        </w:rPr>
        <w:t>- - -</w:t>
      </w:r>
      <w:r w:rsidR="00831E06">
        <w:rPr>
          <w:rFonts w:ascii="Arial" w:hAnsi="Arial" w:cs="Arial"/>
          <w:bCs/>
          <w:iCs/>
          <w:sz w:val="26"/>
          <w:szCs w:val="26"/>
        </w:rPr>
        <w:t xml:space="preserve"> - - - - - - - - - - - - - - -</w:t>
      </w:r>
    </w:p>
    <w:p w14:paraId="1362DEF6" w14:textId="072836A1" w:rsidR="001740DA" w:rsidRPr="00F66512" w:rsidRDefault="001740DA" w:rsidP="001740DA">
      <w:pPr>
        <w:spacing w:after="120" w:line="360" w:lineRule="auto"/>
        <w:ind w:right="49" w:firstLine="567"/>
        <w:jc w:val="both"/>
        <w:rPr>
          <w:rFonts w:ascii="Arial" w:eastAsia="Calibri" w:hAnsi="Arial" w:cs="Arial"/>
          <w:bCs/>
          <w:sz w:val="26"/>
          <w:szCs w:val="26"/>
          <w:lang w:eastAsia="en-US"/>
        </w:rPr>
      </w:pPr>
      <w:r w:rsidRPr="00F66512">
        <w:rPr>
          <w:rFonts w:ascii="Arial" w:eastAsia="Calibri" w:hAnsi="Arial" w:cs="Arial"/>
          <w:bCs/>
          <w:sz w:val="26"/>
          <w:szCs w:val="26"/>
          <w:lang w:eastAsia="en-US"/>
        </w:rPr>
        <w:t xml:space="preserve">1) La definitividad para efectos del juicio contencioso administrativo, además de ponderar la atacabilidad de la resolución administrativa a través de recursos ordinarios en sede administrativa, necesariamente debe considerar la naturaleza de tal resolución, la cual debe constituir el producto final de la manifestación de la autoridad administrativa; que suele expresarse de dos formas: a) Como última resolución dictada para poner fin a un procedimiento, o b) Como manifestación aislada que por su naturaleza y características no requiere de procedimientos que le antecedan para poder reflejar la última voluntad o voluntad definitiva de la Administración Pública. </w:t>
      </w:r>
      <w:r w:rsidR="004006AE">
        <w:rPr>
          <w:rFonts w:ascii="Arial" w:eastAsia="Calibri" w:hAnsi="Arial" w:cs="Arial"/>
          <w:bCs/>
          <w:sz w:val="26"/>
          <w:szCs w:val="26"/>
          <w:lang w:eastAsia="en-US"/>
        </w:rPr>
        <w:t xml:space="preserve">- - - - </w:t>
      </w:r>
    </w:p>
    <w:p w14:paraId="53103DF6" w14:textId="289B0BCC" w:rsidR="001740DA" w:rsidRPr="00F66512" w:rsidRDefault="001740DA" w:rsidP="001740DA">
      <w:pPr>
        <w:spacing w:after="120" w:line="360" w:lineRule="auto"/>
        <w:ind w:right="49" w:firstLine="567"/>
        <w:jc w:val="both"/>
        <w:rPr>
          <w:rFonts w:ascii="Arial" w:eastAsia="Calibri" w:hAnsi="Arial" w:cs="Arial"/>
          <w:bCs/>
          <w:sz w:val="26"/>
          <w:szCs w:val="26"/>
          <w:lang w:eastAsia="en-US"/>
        </w:rPr>
      </w:pPr>
      <w:r w:rsidRPr="00F66512">
        <w:rPr>
          <w:rFonts w:ascii="Arial" w:eastAsia="Calibri" w:hAnsi="Arial" w:cs="Arial"/>
          <w:bCs/>
          <w:sz w:val="26"/>
          <w:szCs w:val="26"/>
          <w:lang w:eastAsia="en-US"/>
        </w:rPr>
        <w:t>2)</w:t>
      </w:r>
      <w:r w:rsidRPr="00F66512">
        <w:rPr>
          <w:rFonts w:ascii="Arial" w:eastAsia="Calibri" w:hAnsi="Arial" w:cs="Arial"/>
          <w:bCs/>
          <w:sz w:val="26"/>
          <w:szCs w:val="26"/>
          <w:lang w:eastAsia="en-US"/>
        </w:rPr>
        <w:tab/>
        <w:t>No se generarán agravio o conflicto alguno para el gobernado en tanto la administración pública no diga su última palabra por medio de la autoridad a quien completa decidirla en el orden jurídico correspondiente.</w:t>
      </w:r>
      <w:r w:rsidR="004006AE" w:rsidRPr="004006AE">
        <w:rPr>
          <w:rFonts w:ascii="Arial" w:hAnsi="Arial" w:cs="Arial"/>
          <w:bCs/>
          <w:iCs/>
          <w:sz w:val="26"/>
          <w:szCs w:val="26"/>
        </w:rPr>
        <w:t xml:space="preserve"> </w:t>
      </w:r>
      <w:r w:rsidR="004006AE">
        <w:rPr>
          <w:rFonts w:ascii="Arial" w:hAnsi="Arial" w:cs="Arial"/>
          <w:bCs/>
          <w:iCs/>
          <w:sz w:val="26"/>
          <w:szCs w:val="26"/>
        </w:rPr>
        <w:t xml:space="preserve">- - - - - - - - - - - - - - - - - - - - - - - - - - - -  -- - - - - - - - - - </w:t>
      </w:r>
    </w:p>
    <w:p w14:paraId="3125E1DB" w14:textId="271BB2BE" w:rsidR="001740DA" w:rsidRPr="00F66512" w:rsidRDefault="001740DA" w:rsidP="001740DA">
      <w:pPr>
        <w:spacing w:after="120" w:line="360" w:lineRule="auto"/>
        <w:ind w:right="49" w:firstLine="567"/>
        <w:jc w:val="both"/>
        <w:rPr>
          <w:rFonts w:ascii="Arial" w:eastAsia="Calibri" w:hAnsi="Arial" w:cs="Arial"/>
          <w:bCs/>
          <w:sz w:val="26"/>
          <w:szCs w:val="26"/>
          <w:lang w:eastAsia="en-US"/>
        </w:rPr>
      </w:pPr>
      <w:r w:rsidRPr="00F66512">
        <w:rPr>
          <w:rFonts w:ascii="Arial" w:eastAsia="Calibri" w:hAnsi="Arial" w:cs="Arial"/>
          <w:bCs/>
          <w:sz w:val="26"/>
          <w:szCs w:val="26"/>
          <w:lang w:eastAsia="en-US"/>
        </w:rPr>
        <w:t>Sostiene el recurrente que acorde a lo expuesto, es indispensable que los actos impugnados a través del juicio contencioso administrativo, tanto federal como local, sean definitivos y causen un agravio que afecte l</w:t>
      </w:r>
      <w:r>
        <w:rPr>
          <w:rFonts w:ascii="Arial" w:eastAsia="Calibri" w:hAnsi="Arial" w:cs="Arial"/>
          <w:bCs/>
          <w:sz w:val="26"/>
          <w:szCs w:val="26"/>
          <w:lang w:eastAsia="en-US"/>
        </w:rPr>
        <w:t xml:space="preserve">a esfera jurídica del gobernado, y </w:t>
      </w:r>
      <w:r w:rsidRPr="00F66512">
        <w:rPr>
          <w:rFonts w:ascii="Arial" w:eastAsia="Calibri" w:hAnsi="Arial" w:cs="Arial"/>
          <w:bCs/>
          <w:sz w:val="26"/>
          <w:szCs w:val="26"/>
          <w:lang w:eastAsia="en-US"/>
        </w:rPr>
        <w:t>que la Suprema Corte de Justicia de la Nación, a través de la Jurisprudencia número 224803, visible en la página 364 del Tomo VI, Segunda Parte-1, Julio-Diciembre de 1990, Octava Época, bajo el rubro “INTERÉS JURÍDICO. EN QUE CONSISTE”, define al interés jurídico como el derecho subjetivo protegido por algo alguna norma legal que se ve afectado por el acto de autoridad ocasionando un perjuicio a su titular, esto es, una ofensa, daño o perjuicio en los derechos o intereses del particular, y que partiendo de las anteriores definiciones, se tiene que para la configuración de dicho interés se requiere: a) la existencia de un derecho establecido en una norma jurídica, b) la titularidad de ese derecho, y d) la obligación correlativa a esa facultad de exigencia.</w:t>
      </w:r>
      <w:r w:rsidR="004006AE">
        <w:rPr>
          <w:rFonts w:ascii="Arial" w:eastAsia="Calibri" w:hAnsi="Arial" w:cs="Arial"/>
          <w:bCs/>
          <w:sz w:val="26"/>
          <w:szCs w:val="26"/>
          <w:lang w:eastAsia="en-US"/>
        </w:rPr>
        <w:t xml:space="preserve"> - - - -</w:t>
      </w:r>
    </w:p>
    <w:p w14:paraId="15566015" w14:textId="77777777" w:rsidR="001740DA" w:rsidRPr="00F66512" w:rsidRDefault="001740DA" w:rsidP="001740DA">
      <w:pPr>
        <w:spacing w:after="120" w:line="360" w:lineRule="auto"/>
        <w:ind w:right="49" w:firstLine="567"/>
        <w:jc w:val="both"/>
        <w:rPr>
          <w:rFonts w:ascii="Arial" w:eastAsia="Calibri" w:hAnsi="Arial" w:cs="Arial"/>
          <w:bCs/>
          <w:sz w:val="26"/>
          <w:szCs w:val="26"/>
          <w:lang w:eastAsia="en-US"/>
        </w:rPr>
      </w:pPr>
      <w:r>
        <w:rPr>
          <w:rFonts w:ascii="Arial" w:eastAsia="Calibri" w:hAnsi="Arial" w:cs="Arial"/>
          <w:bCs/>
          <w:sz w:val="26"/>
          <w:szCs w:val="26"/>
          <w:lang w:eastAsia="en-US"/>
        </w:rPr>
        <w:lastRenderedPageBreak/>
        <w:t>C</w:t>
      </w:r>
      <w:r w:rsidRPr="00F66512">
        <w:rPr>
          <w:rFonts w:ascii="Arial" w:eastAsia="Calibri" w:hAnsi="Arial" w:cs="Arial"/>
          <w:bCs/>
          <w:sz w:val="26"/>
          <w:szCs w:val="26"/>
          <w:lang w:eastAsia="en-US"/>
        </w:rPr>
        <w:t>onclu</w:t>
      </w:r>
      <w:r>
        <w:rPr>
          <w:rFonts w:ascii="Arial" w:eastAsia="Calibri" w:hAnsi="Arial" w:cs="Arial"/>
          <w:bCs/>
          <w:sz w:val="26"/>
          <w:szCs w:val="26"/>
          <w:lang w:eastAsia="en-US"/>
        </w:rPr>
        <w:t>ye su argumento</w:t>
      </w:r>
      <w:r w:rsidRPr="00F66512">
        <w:rPr>
          <w:rFonts w:ascii="Arial" w:eastAsia="Calibri" w:hAnsi="Arial" w:cs="Arial"/>
          <w:bCs/>
          <w:sz w:val="26"/>
          <w:szCs w:val="26"/>
          <w:lang w:eastAsia="en-US"/>
        </w:rPr>
        <w:t>,</w:t>
      </w:r>
      <w:r>
        <w:rPr>
          <w:rFonts w:ascii="Arial" w:eastAsia="Calibri" w:hAnsi="Arial" w:cs="Arial"/>
          <w:bCs/>
          <w:sz w:val="26"/>
          <w:szCs w:val="26"/>
          <w:lang w:eastAsia="en-US"/>
        </w:rPr>
        <w:t xml:space="preserve"> diciendo que</w:t>
      </w:r>
      <w:r w:rsidRPr="00F66512">
        <w:rPr>
          <w:rFonts w:ascii="Arial" w:eastAsia="Calibri" w:hAnsi="Arial" w:cs="Arial"/>
          <w:bCs/>
          <w:sz w:val="26"/>
          <w:szCs w:val="26"/>
          <w:lang w:eastAsia="en-US"/>
        </w:rPr>
        <w:t xml:space="preserve"> el interés jurídico se considera como la facultad de un particular para exigir del Estado una determinada conducta que se traduce en un hacer, un dar, o un no hacer, protegida por el derecho objetivo en forma directa y apoya el recurrente sus argumentos en las tesis de rubros siguientes: </w:t>
      </w:r>
      <w:r w:rsidRPr="001E2234">
        <w:rPr>
          <w:rFonts w:ascii="Arial" w:eastAsia="Calibri" w:hAnsi="Arial" w:cs="Arial"/>
          <w:bCs/>
          <w:i/>
          <w:sz w:val="26"/>
          <w:szCs w:val="26"/>
          <w:lang w:eastAsia="en-US"/>
        </w:rPr>
        <w:t>“INTERÉS JURÍDICO, INTERÉS SIMPLE Y MERA FACULTAD. CUANDO EXISTEN”; “INTERÉS JURÍDICO, NATURALEZA DEL”,</w:t>
      </w:r>
      <w:r w:rsidRPr="00F66512">
        <w:rPr>
          <w:rFonts w:ascii="Arial" w:eastAsia="Calibri" w:hAnsi="Arial" w:cs="Arial"/>
          <w:bCs/>
          <w:sz w:val="26"/>
          <w:szCs w:val="26"/>
          <w:lang w:eastAsia="en-US"/>
        </w:rPr>
        <w:t xml:space="preserve"> e </w:t>
      </w:r>
      <w:r w:rsidRPr="001E2234">
        <w:rPr>
          <w:rFonts w:ascii="Arial" w:eastAsia="Calibri" w:hAnsi="Arial" w:cs="Arial"/>
          <w:bCs/>
          <w:i/>
          <w:sz w:val="26"/>
          <w:szCs w:val="26"/>
          <w:lang w:eastAsia="en-US"/>
        </w:rPr>
        <w:t>“INTERÉS JURÍDICO Y LEGITIMACIÓN PROCESAL. CONCEPTOS DISTINTOS”.</w:t>
      </w:r>
    </w:p>
    <w:p w14:paraId="2DB0D115" w14:textId="628DE841" w:rsidR="001740DA" w:rsidRPr="00F66512" w:rsidRDefault="001740DA" w:rsidP="001740DA">
      <w:pPr>
        <w:spacing w:after="120" w:line="360" w:lineRule="auto"/>
        <w:ind w:right="49" w:firstLine="567"/>
        <w:jc w:val="both"/>
        <w:rPr>
          <w:rFonts w:ascii="Arial" w:eastAsia="Calibri" w:hAnsi="Arial" w:cs="Arial"/>
          <w:bCs/>
          <w:sz w:val="26"/>
          <w:szCs w:val="26"/>
          <w:lang w:eastAsia="en-US"/>
        </w:rPr>
      </w:pPr>
      <w:r w:rsidRPr="00F66512">
        <w:rPr>
          <w:rFonts w:ascii="Arial" w:eastAsia="Calibri" w:hAnsi="Arial" w:cs="Arial"/>
          <w:bCs/>
          <w:sz w:val="26"/>
          <w:szCs w:val="26"/>
          <w:lang w:eastAsia="en-US"/>
        </w:rPr>
        <w:t>Insiste el inconforme en que el interés jurídico, puede ser definido como el derecho subjetivo conferido a favor de un particular, que se traduce en una facultad o potestad de exigencia, cuya institución consigna la norma objetiva de derecho. En este sentido, el interés jurídico supone la existencia de dos elementos, por un lado, la facultad de exigir conferida a favor del particular; y por el otro, la correlativa obligación de cumplir dicha exigencia por parte de otro particular (derecho subjetivo privado), o por parte de una autoridad (derecho subjetivo público).</w:t>
      </w:r>
      <w:r w:rsidR="004006AE" w:rsidRPr="004006AE">
        <w:rPr>
          <w:rFonts w:ascii="Arial" w:hAnsi="Arial" w:cs="Arial"/>
          <w:bCs/>
          <w:iCs/>
          <w:sz w:val="26"/>
          <w:szCs w:val="26"/>
        </w:rPr>
        <w:t xml:space="preserve"> </w:t>
      </w:r>
      <w:r w:rsidR="004006AE">
        <w:rPr>
          <w:rFonts w:ascii="Arial" w:hAnsi="Arial" w:cs="Arial"/>
          <w:bCs/>
          <w:iCs/>
          <w:sz w:val="26"/>
          <w:szCs w:val="26"/>
        </w:rPr>
        <w:t xml:space="preserve">- - - - - - - - - - - - - - - - - - - - - - - - - - - -  -- - - - - - - - - - </w:t>
      </w:r>
    </w:p>
    <w:p w14:paraId="7351E918" w14:textId="73E1EC5C" w:rsidR="001740DA" w:rsidRPr="00F66512" w:rsidRDefault="001740DA" w:rsidP="001740DA">
      <w:pPr>
        <w:spacing w:after="120" w:line="360" w:lineRule="auto"/>
        <w:ind w:right="49" w:firstLine="567"/>
        <w:jc w:val="both"/>
        <w:rPr>
          <w:rFonts w:ascii="Arial" w:eastAsia="Calibri" w:hAnsi="Arial" w:cs="Arial"/>
          <w:bCs/>
          <w:sz w:val="26"/>
          <w:szCs w:val="26"/>
          <w:lang w:eastAsia="en-US"/>
        </w:rPr>
      </w:pPr>
      <w:r w:rsidRPr="00F66512">
        <w:rPr>
          <w:rFonts w:ascii="Arial" w:eastAsia="Calibri" w:hAnsi="Arial" w:cs="Arial"/>
          <w:bCs/>
          <w:sz w:val="26"/>
          <w:szCs w:val="26"/>
          <w:lang w:eastAsia="en-US"/>
        </w:rPr>
        <w:t xml:space="preserve">Señala </w:t>
      </w:r>
      <w:r>
        <w:rPr>
          <w:rFonts w:ascii="Arial" w:eastAsia="Calibri" w:hAnsi="Arial" w:cs="Arial"/>
          <w:bCs/>
          <w:sz w:val="26"/>
          <w:szCs w:val="26"/>
          <w:lang w:eastAsia="en-US"/>
        </w:rPr>
        <w:t xml:space="preserve">la autoridad demandada </w:t>
      </w:r>
      <w:r w:rsidRPr="00F66512">
        <w:rPr>
          <w:rFonts w:ascii="Arial" w:eastAsia="Calibri" w:hAnsi="Arial" w:cs="Arial"/>
          <w:bCs/>
          <w:sz w:val="26"/>
          <w:szCs w:val="26"/>
          <w:lang w:eastAsia="en-US"/>
        </w:rPr>
        <w:t xml:space="preserve">que, a través del oficio de contestación de demanda, esta Autoridad le hizo ver a la Sala de Primera Instancia, la improcedencia del juicio respecto del oficio número </w:t>
      </w:r>
      <w:r w:rsidR="00902CBA">
        <w:rPr>
          <w:rFonts w:ascii="Arial" w:hAnsi="Arial" w:cs="Arial"/>
          <w:b/>
          <w:sz w:val="26"/>
          <w:szCs w:val="26"/>
        </w:rPr>
        <w:t xml:space="preserve">*********** </w:t>
      </w:r>
      <w:r w:rsidRPr="00F66512">
        <w:rPr>
          <w:rFonts w:ascii="Arial" w:eastAsia="Calibri" w:hAnsi="Arial" w:cs="Arial"/>
          <w:bCs/>
          <w:sz w:val="26"/>
          <w:szCs w:val="26"/>
          <w:lang w:eastAsia="en-US"/>
        </w:rPr>
        <w:t xml:space="preserve">de 02 de julio de 2020, toda vez que es un acto que no afecta la esfera jurídica de la promovente y no constituye una resolución definitiva para efectos de la procedencia del juicio contencioso administrativo, porque el oficio número </w:t>
      </w:r>
      <w:r w:rsidR="00902CBA">
        <w:rPr>
          <w:rFonts w:ascii="Arial" w:hAnsi="Arial" w:cs="Arial"/>
          <w:b/>
          <w:sz w:val="26"/>
          <w:szCs w:val="26"/>
        </w:rPr>
        <w:t xml:space="preserve">*********** </w:t>
      </w:r>
      <w:r w:rsidRPr="00F66512">
        <w:rPr>
          <w:rFonts w:ascii="Arial" w:eastAsia="Calibri" w:hAnsi="Arial" w:cs="Arial"/>
          <w:bCs/>
          <w:sz w:val="26"/>
          <w:szCs w:val="26"/>
          <w:lang w:eastAsia="en-US"/>
        </w:rPr>
        <w:t>de dos de julio de dos mil veinte  constituye una simple respuesta realizada con apoyo en el artículo 8º de la Constitución Política de los Estados Unidos Mexicanos; por tanto, atento a los criterios anteriores indicados, la respuesta emitida no constituye una resolución definitiva para efectos de la procedencia del juicio contencioso administrativo, porque este por sí mismo no pone fin a un procedimiento y tampoco afecta el interés jurídico del particular, de tal suerte que su emisión únicamente representada una respuesta recaída a una petición, sin que se configure las hipótesis de procedencia para efectos del juicio de nulidad en contra del citado acto, atento a las características que debe reunir la atacabilidad de una resolución definitiva y que fueron expresadas en los párrafos que anteceden.</w:t>
      </w:r>
      <w:r w:rsidR="004006AE">
        <w:rPr>
          <w:rFonts w:ascii="Arial" w:eastAsia="Calibri" w:hAnsi="Arial" w:cs="Arial"/>
          <w:bCs/>
          <w:sz w:val="26"/>
          <w:szCs w:val="26"/>
          <w:lang w:eastAsia="en-US"/>
        </w:rPr>
        <w:t xml:space="preserve"> - - - -</w:t>
      </w:r>
    </w:p>
    <w:p w14:paraId="28682F16" w14:textId="7C8E4171" w:rsidR="001740DA" w:rsidRPr="00F66512" w:rsidRDefault="001740DA" w:rsidP="001740DA">
      <w:pPr>
        <w:spacing w:after="120" w:line="360" w:lineRule="auto"/>
        <w:ind w:right="49" w:firstLine="567"/>
        <w:jc w:val="both"/>
        <w:rPr>
          <w:rFonts w:ascii="Arial" w:eastAsia="Calibri" w:hAnsi="Arial" w:cs="Arial"/>
          <w:bCs/>
          <w:sz w:val="26"/>
          <w:szCs w:val="26"/>
          <w:lang w:eastAsia="en-US"/>
        </w:rPr>
      </w:pPr>
      <w:r>
        <w:rPr>
          <w:rFonts w:ascii="Arial" w:eastAsia="Calibri" w:hAnsi="Arial" w:cs="Arial"/>
          <w:bCs/>
          <w:sz w:val="26"/>
          <w:szCs w:val="26"/>
          <w:lang w:eastAsia="en-US"/>
        </w:rPr>
        <w:t>Añade</w:t>
      </w:r>
      <w:r w:rsidRPr="00F66512">
        <w:rPr>
          <w:rFonts w:ascii="Arial" w:eastAsia="Calibri" w:hAnsi="Arial" w:cs="Arial"/>
          <w:bCs/>
          <w:sz w:val="26"/>
          <w:szCs w:val="26"/>
          <w:lang w:eastAsia="en-US"/>
        </w:rPr>
        <w:t xml:space="preserve"> el inconforme,</w:t>
      </w:r>
      <w:r>
        <w:rPr>
          <w:rFonts w:ascii="Arial" w:eastAsia="Calibri" w:hAnsi="Arial" w:cs="Arial"/>
          <w:bCs/>
          <w:sz w:val="26"/>
          <w:szCs w:val="26"/>
          <w:lang w:eastAsia="en-US"/>
        </w:rPr>
        <w:t xml:space="preserve"> </w:t>
      </w:r>
      <w:r w:rsidRPr="00F66512">
        <w:rPr>
          <w:rFonts w:ascii="Arial" w:eastAsia="Calibri" w:hAnsi="Arial" w:cs="Arial"/>
          <w:bCs/>
          <w:sz w:val="26"/>
          <w:szCs w:val="26"/>
          <w:lang w:eastAsia="en-US"/>
        </w:rPr>
        <w:t xml:space="preserve">que la Sala </w:t>
      </w:r>
      <w:r w:rsidRPr="00A91D1B">
        <w:rPr>
          <w:rFonts w:ascii="Arial" w:eastAsia="Calibri" w:hAnsi="Arial" w:cs="Arial"/>
          <w:bCs/>
          <w:i/>
          <w:sz w:val="26"/>
          <w:szCs w:val="26"/>
          <w:lang w:eastAsia="en-US"/>
        </w:rPr>
        <w:t>A quo</w:t>
      </w:r>
      <w:r w:rsidRPr="00F66512">
        <w:rPr>
          <w:rFonts w:ascii="Arial" w:eastAsia="Calibri" w:hAnsi="Arial" w:cs="Arial"/>
          <w:bCs/>
          <w:sz w:val="26"/>
          <w:szCs w:val="26"/>
          <w:lang w:eastAsia="en-US"/>
        </w:rPr>
        <w:t xml:space="preserve"> perfecciona la litis en el juicio de nulidad, porque considera como fecha de notificación, de </w:t>
      </w:r>
      <w:r w:rsidRPr="00F66512">
        <w:rPr>
          <w:rFonts w:ascii="Arial" w:eastAsia="Calibri" w:hAnsi="Arial" w:cs="Arial"/>
          <w:bCs/>
          <w:sz w:val="26"/>
          <w:szCs w:val="26"/>
          <w:lang w:eastAsia="en-US"/>
        </w:rPr>
        <w:lastRenderedPageBreak/>
        <w:t xml:space="preserve">manera genérica, el día cinco de agosto de dos mil veinte, fecha en la que el actor tuvo conocimiento del oficio número </w:t>
      </w:r>
      <w:r w:rsidR="00A31C2A">
        <w:rPr>
          <w:rFonts w:ascii="Arial" w:hAnsi="Arial" w:cs="Arial"/>
          <w:b/>
          <w:sz w:val="26"/>
          <w:szCs w:val="26"/>
        </w:rPr>
        <w:t xml:space="preserve">*********** </w:t>
      </w:r>
      <w:r w:rsidRPr="00F66512">
        <w:rPr>
          <w:rFonts w:ascii="Arial" w:eastAsia="Calibri" w:hAnsi="Arial" w:cs="Arial"/>
          <w:bCs/>
          <w:sz w:val="26"/>
          <w:szCs w:val="26"/>
          <w:lang w:eastAsia="en-US"/>
        </w:rPr>
        <w:t>de dos de julio de dos mil veinte; y que debe puntualizarse que a través del escrito de demanda, la parte actora señaló expresamente como actos impugnados de manera individual los siguientes:</w:t>
      </w:r>
      <w:r w:rsidR="004006AE" w:rsidRPr="004006AE">
        <w:rPr>
          <w:rFonts w:ascii="Arial" w:hAnsi="Arial" w:cs="Arial"/>
          <w:bCs/>
          <w:iCs/>
          <w:sz w:val="26"/>
          <w:szCs w:val="26"/>
        </w:rPr>
        <w:t xml:space="preserve"> </w:t>
      </w:r>
      <w:r w:rsidR="004006AE">
        <w:rPr>
          <w:rFonts w:ascii="Arial" w:hAnsi="Arial" w:cs="Arial"/>
          <w:bCs/>
          <w:iCs/>
          <w:sz w:val="26"/>
          <w:szCs w:val="26"/>
        </w:rPr>
        <w:t xml:space="preserve">- - - - - - - - - - - - - - - - </w:t>
      </w:r>
    </w:p>
    <w:p w14:paraId="3FE33217" w14:textId="2C41DB2D" w:rsidR="001740DA" w:rsidRPr="00F66512" w:rsidRDefault="001740DA" w:rsidP="001740DA">
      <w:pPr>
        <w:spacing w:after="120" w:line="360" w:lineRule="auto"/>
        <w:ind w:right="49" w:firstLine="567"/>
        <w:jc w:val="both"/>
        <w:rPr>
          <w:rFonts w:ascii="Arial" w:eastAsia="Calibri" w:hAnsi="Arial" w:cs="Arial"/>
          <w:bCs/>
          <w:sz w:val="26"/>
          <w:szCs w:val="26"/>
          <w:lang w:eastAsia="en-US"/>
        </w:rPr>
      </w:pPr>
      <w:r w:rsidRPr="00F66512">
        <w:rPr>
          <w:rFonts w:ascii="Arial" w:eastAsia="Calibri" w:hAnsi="Arial" w:cs="Arial"/>
          <w:bCs/>
          <w:sz w:val="26"/>
          <w:szCs w:val="26"/>
          <w:lang w:eastAsia="en-US"/>
        </w:rPr>
        <w:t>a)</w:t>
      </w:r>
      <w:r w:rsidRPr="00F66512">
        <w:rPr>
          <w:rFonts w:ascii="Arial" w:eastAsia="Calibri" w:hAnsi="Arial" w:cs="Arial"/>
          <w:bCs/>
          <w:sz w:val="26"/>
          <w:szCs w:val="26"/>
          <w:lang w:eastAsia="en-US"/>
        </w:rPr>
        <w:tab/>
        <w:t>El incumplimiento del convenio de la Audiencia de Conciliación celebrada el 23 de septiembre de 2019.</w:t>
      </w:r>
      <w:r w:rsidR="004006AE">
        <w:rPr>
          <w:rFonts w:ascii="Arial" w:eastAsia="Calibri" w:hAnsi="Arial" w:cs="Arial"/>
          <w:bCs/>
          <w:sz w:val="26"/>
          <w:szCs w:val="26"/>
          <w:lang w:eastAsia="en-US"/>
        </w:rPr>
        <w:t>- - - - - - - - - - - - - -</w:t>
      </w:r>
    </w:p>
    <w:p w14:paraId="0A0560B2" w14:textId="43FE3AF4" w:rsidR="001740DA" w:rsidRPr="00F66512" w:rsidRDefault="001740DA" w:rsidP="001740DA">
      <w:pPr>
        <w:spacing w:after="120" w:line="360" w:lineRule="auto"/>
        <w:ind w:right="49" w:firstLine="567"/>
        <w:jc w:val="both"/>
        <w:rPr>
          <w:rFonts w:ascii="Arial" w:eastAsia="Calibri" w:hAnsi="Arial" w:cs="Arial"/>
          <w:bCs/>
          <w:sz w:val="26"/>
          <w:szCs w:val="26"/>
          <w:lang w:eastAsia="en-US"/>
        </w:rPr>
      </w:pPr>
      <w:r w:rsidRPr="00F66512">
        <w:rPr>
          <w:rFonts w:ascii="Arial" w:eastAsia="Calibri" w:hAnsi="Arial" w:cs="Arial"/>
          <w:bCs/>
          <w:sz w:val="26"/>
          <w:szCs w:val="26"/>
          <w:lang w:eastAsia="en-US"/>
        </w:rPr>
        <w:t>b)</w:t>
      </w:r>
      <w:r w:rsidRPr="00F66512">
        <w:rPr>
          <w:rFonts w:ascii="Arial" w:eastAsia="Calibri" w:hAnsi="Arial" w:cs="Arial"/>
          <w:bCs/>
          <w:sz w:val="26"/>
          <w:szCs w:val="26"/>
          <w:lang w:eastAsia="en-US"/>
        </w:rPr>
        <w:tab/>
        <w:t xml:space="preserve">El oficio número </w:t>
      </w:r>
      <w:r w:rsidR="00A31C2A">
        <w:rPr>
          <w:rFonts w:ascii="Arial" w:hAnsi="Arial" w:cs="Arial"/>
          <w:b/>
          <w:sz w:val="26"/>
          <w:szCs w:val="26"/>
        </w:rPr>
        <w:t xml:space="preserve">*********** </w:t>
      </w:r>
      <w:r w:rsidRPr="00F66512">
        <w:rPr>
          <w:rFonts w:ascii="Arial" w:eastAsia="Calibri" w:hAnsi="Arial" w:cs="Arial"/>
          <w:bCs/>
          <w:sz w:val="26"/>
          <w:szCs w:val="26"/>
          <w:lang w:eastAsia="en-US"/>
        </w:rPr>
        <w:t xml:space="preserve"> de 02 de julio de 2020.</w:t>
      </w:r>
      <w:r w:rsidR="004006AE">
        <w:rPr>
          <w:rFonts w:ascii="Arial" w:eastAsia="Calibri" w:hAnsi="Arial" w:cs="Arial"/>
          <w:bCs/>
          <w:sz w:val="26"/>
          <w:szCs w:val="26"/>
          <w:lang w:eastAsia="en-US"/>
        </w:rPr>
        <w:t xml:space="preserve"> - - - - </w:t>
      </w:r>
      <w:r w:rsidR="00A67515">
        <w:rPr>
          <w:rFonts w:ascii="Arial" w:eastAsia="Calibri" w:hAnsi="Arial" w:cs="Arial"/>
          <w:bCs/>
          <w:sz w:val="26"/>
          <w:szCs w:val="26"/>
          <w:lang w:eastAsia="en-US"/>
        </w:rPr>
        <w:t xml:space="preserve">- - </w:t>
      </w:r>
    </w:p>
    <w:p w14:paraId="0B5B32F5" w14:textId="2D52F44D" w:rsidR="001740DA" w:rsidRPr="00F66512" w:rsidRDefault="001740DA" w:rsidP="001740DA">
      <w:pPr>
        <w:spacing w:after="120" w:line="360" w:lineRule="auto"/>
        <w:ind w:right="49" w:firstLine="567"/>
        <w:jc w:val="both"/>
        <w:rPr>
          <w:rFonts w:ascii="Arial" w:eastAsia="Calibri" w:hAnsi="Arial" w:cs="Arial"/>
          <w:bCs/>
          <w:sz w:val="26"/>
          <w:szCs w:val="26"/>
          <w:lang w:eastAsia="en-US"/>
        </w:rPr>
      </w:pPr>
      <w:r w:rsidRPr="00F66512">
        <w:rPr>
          <w:rFonts w:ascii="Arial" w:eastAsia="Calibri" w:hAnsi="Arial" w:cs="Arial"/>
          <w:bCs/>
          <w:sz w:val="26"/>
          <w:szCs w:val="26"/>
          <w:lang w:eastAsia="en-US"/>
        </w:rPr>
        <w:t xml:space="preserve">Afirma la autoridad </w:t>
      </w:r>
      <w:r>
        <w:rPr>
          <w:rFonts w:ascii="Arial" w:eastAsia="Calibri" w:hAnsi="Arial" w:cs="Arial"/>
          <w:bCs/>
          <w:sz w:val="26"/>
          <w:szCs w:val="26"/>
          <w:lang w:eastAsia="en-US"/>
        </w:rPr>
        <w:t xml:space="preserve">demandada </w:t>
      </w:r>
      <w:r w:rsidRPr="00F66512">
        <w:rPr>
          <w:rFonts w:ascii="Arial" w:eastAsia="Calibri" w:hAnsi="Arial" w:cs="Arial"/>
          <w:bCs/>
          <w:sz w:val="26"/>
          <w:szCs w:val="26"/>
          <w:lang w:eastAsia="en-US"/>
        </w:rPr>
        <w:t xml:space="preserve">que, partiendo de los señalamientos de la parte actora, realizados a través de su escrito de demanda de dieciocho de agosto de dos mil veinte, se tiene que compareció a demandar dos actos administrativos emitidos en distintos momentos, esto en el entendido de que, los actos administrativos nacen a la vida jurídica a partir de que los mismos son hechos del conocimiento de los gobernados, porque es en este momento en donde producen los efectos jurídicos para los cuales fueron emitidos; por tanto, dado que los mismos fueron emitidos en distintos momentos, no puede considerarse una misma fecha para la procedencia del juicio contencioso administrativo como lo hace ver la Sala Unitaria de Primera Instancia, porque respecto del primer acto impugnado, consistente en el convenio de la Audiencia de Conciliación celebrada el veintitrés de septiembre de dos mil diecinueve, ésta fue hecha del conocimiento de la actora el mismo día, tal y como se corrobora de la lectura que se realice al contenido de la citada acta, en donde se advierte que el ciudadano </w:t>
      </w:r>
      <w:r w:rsidR="00A31C2A">
        <w:rPr>
          <w:rFonts w:ascii="Arial" w:hAnsi="Arial" w:cs="Arial"/>
          <w:b/>
          <w:sz w:val="26"/>
          <w:szCs w:val="26"/>
        </w:rPr>
        <w:t>***********</w:t>
      </w:r>
      <w:r w:rsidRPr="00F66512">
        <w:rPr>
          <w:rFonts w:ascii="Arial" w:eastAsia="Calibri" w:hAnsi="Arial" w:cs="Arial"/>
          <w:bCs/>
          <w:sz w:val="26"/>
          <w:szCs w:val="26"/>
          <w:lang w:eastAsia="en-US"/>
        </w:rPr>
        <w:t>, en su calidad de representante legal de la parte actora, acudió a la audiencia celebrada el mismo día, se identificó con el documento idóneo y acreditó su personalidad con el Instrumento Notarial, arrojando con ello la legalidad de la notificación y desvirtuando cualquier negativa o desconocimiento manifestado.</w:t>
      </w:r>
      <w:r w:rsidR="00A67515">
        <w:rPr>
          <w:rFonts w:ascii="Arial" w:eastAsia="Calibri" w:hAnsi="Arial" w:cs="Arial"/>
          <w:bCs/>
          <w:sz w:val="26"/>
          <w:szCs w:val="26"/>
          <w:lang w:eastAsia="en-US"/>
        </w:rPr>
        <w:t xml:space="preserve"> - - - - - - - - - - - - - - </w:t>
      </w:r>
    </w:p>
    <w:p w14:paraId="44BE8D83" w14:textId="46356B08" w:rsidR="001740DA" w:rsidRDefault="001740DA" w:rsidP="001740DA">
      <w:pPr>
        <w:spacing w:after="120" w:line="360" w:lineRule="auto"/>
        <w:ind w:right="49" w:firstLine="567"/>
        <w:jc w:val="both"/>
        <w:rPr>
          <w:rFonts w:ascii="Arial" w:eastAsia="Calibri" w:hAnsi="Arial" w:cs="Arial"/>
          <w:bCs/>
          <w:sz w:val="26"/>
          <w:szCs w:val="26"/>
          <w:lang w:eastAsia="en-US"/>
        </w:rPr>
      </w:pPr>
      <w:r w:rsidRPr="00F66512">
        <w:rPr>
          <w:rFonts w:ascii="Arial" w:eastAsia="Calibri" w:hAnsi="Arial" w:cs="Arial"/>
          <w:bCs/>
          <w:sz w:val="26"/>
          <w:szCs w:val="26"/>
          <w:lang w:eastAsia="en-US"/>
        </w:rPr>
        <w:tab/>
        <w:t xml:space="preserve">Sostiene el recurrente que bajo ese razonamiento, es indiscutible que no puede considerarse como fecha de notificación de los actos impugnados la practicada el día cinco de agosto de dos mil veinte, porque se estaría en un perfeccionamiento de hechos que no fueron planteados por la parte actora; máxime que existe un pronunciamiento expreso de la fecha en la que se tuvo conocimiento de cada uno de los actos, lo que se corrobora del capítulo de hechos de la demanda y que la Sala Unitaria dejo de observar, afectando con ellos las defensas de </w:t>
      </w:r>
      <w:r w:rsidRPr="00F66512">
        <w:rPr>
          <w:rFonts w:ascii="Arial" w:eastAsia="Calibri" w:hAnsi="Arial" w:cs="Arial"/>
          <w:bCs/>
          <w:sz w:val="26"/>
          <w:szCs w:val="26"/>
          <w:lang w:eastAsia="en-US"/>
        </w:rPr>
        <w:lastRenderedPageBreak/>
        <w:t>esta autoridad en un perfeccionamiento que involucra una desigualdad procesal.</w:t>
      </w:r>
      <w:r w:rsidR="00A67515">
        <w:rPr>
          <w:rFonts w:ascii="Arial" w:eastAsia="Calibri" w:hAnsi="Arial" w:cs="Arial"/>
          <w:bCs/>
          <w:sz w:val="26"/>
          <w:szCs w:val="26"/>
          <w:lang w:eastAsia="en-US"/>
        </w:rPr>
        <w:t xml:space="preserve"> - - - - - - - - -  - - - - - - - - - - - - - - - - - - - - - - - - - - - - - - - - - - - </w:t>
      </w:r>
    </w:p>
    <w:p w14:paraId="05DFB912" w14:textId="5E28238C" w:rsidR="001740DA" w:rsidRDefault="001740DA" w:rsidP="002D42BC">
      <w:pPr>
        <w:spacing w:after="120" w:line="360" w:lineRule="auto"/>
        <w:ind w:right="49" w:firstLine="567"/>
        <w:jc w:val="both"/>
        <w:rPr>
          <w:rFonts w:ascii="Arial" w:eastAsia="Calibri" w:hAnsi="Arial" w:cs="Arial"/>
          <w:bCs/>
          <w:sz w:val="26"/>
          <w:szCs w:val="26"/>
          <w:lang w:eastAsia="en-US"/>
        </w:rPr>
      </w:pPr>
      <w:r w:rsidRPr="00F66512">
        <w:rPr>
          <w:rFonts w:ascii="Arial" w:eastAsia="Calibri" w:hAnsi="Arial" w:cs="Arial"/>
          <w:bCs/>
          <w:sz w:val="26"/>
          <w:szCs w:val="26"/>
          <w:lang w:eastAsia="en-US"/>
        </w:rPr>
        <w:t xml:space="preserve">Esta Sala Superior, también califica como </w:t>
      </w:r>
      <w:r w:rsidRPr="00926621">
        <w:rPr>
          <w:rFonts w:ascii="Arial" w:eastAsia="Calibri" w:hAnsi="Arial" w:cs="Arial"/>
          <w:b/>
          <w:bCs/>
          <w:sz w:val="26"/>
          <w:szCs w:val="26"/>
          <w:lang w:eastAsia="en-US"/>
        </w:rPr>
        <w:t>INOPERANTES</w:t>
      </w:r>
      <w:r w:rsidRPr="00F66512">
        <w:rPr>
          <w:rFonts w:ascii="Arial" w:eastAsia="Calibri" w:hAnsi="Arial" w:cs="Arial"/>
          <w:bCs/>
          <w:sz w:val="26"/>
          <w:szCs w:val="26"/>
          <w:lang w:eastAsia="en-US"/>
        </w:rPr>
        <w:t xml:space="preserve"> los argumentos anteriores, ya que se advierte que tratan de complementar las manifestaciones que ya fueron vertidas en el oficio de contestación número </w:t>
      </w:r>
      <w:r w:rsidR="00A31C2A">
        <w:rPr>
          <w:rFonts w:ascii="Arial" w:hAnsi="Arial" w:cs="Arial"/>
          <w:b/>
          <w:sz w:val="26"/>
          <w:szCs w:val="26"/>
        </w:rPr>
        <w:t xml:space="preserve">*********** </w:t>
      </w:r>
      <w:r w:rsidRPr="00F66512">
        <w:rPr>
          <w:rFonts w:ascii="Arial" w:eastAsia="Calibri" w:hAnsi="Arial" w:cs="Arial"/>
          <w:bCs/>
          <w:sz w:val="26"/>
          <w:szCs w:val="26"/>
          <w:lang w:eastAsia="en-US"/>
        </w:rPr>
        <w:t xml:space="preserve">de fecha veinticinco de septiembre de dos mil veinte, mismos que no pueden ser tomados en cuenta como agravios en segunda instancia, porque la autoridad recurrente debió expresar ese argumento al momento de formular su oficio de contestación de demanda, ya que desde que fue emplazado a juicio, era conocedor de todos los elementos para formular su contestación, siendo ese momento procesal el oportuno para esgrimir los argumentos relativos a su defensa, lo cual no hizo, como se desprende del análisis que se ha efectuado al contenido del oficio de contestación de demanda ya mencionado, por lo tanto, ese argumento no puede ser analizado en esta Instancia. </w:t>
      </w:r>
      <w:r w:rsidR="002D42BC">
        <w:rPr>
          <w:rFonts w:ascii="Arial" w:eastAsia="Calibri" w:hAnsi="Arial" w:cs="Arial"/>
          <w:bCs/>
          <w:sz w:val="26"/>
          <w:szCs w:val="26"/>
          <w:lang w:eastAsia="en-US"/>
        </w:rPr>
        <w:t xml:space="preserve">- - - - - - - - - - - - - - - - - - - - - </w:t>
      </w:r>
      <w:r w:rsidR="00A31C2A">
        <w:rPr>
          <w:rFonts w:ascii="Arial" w:eastAsia="Calibri" w:hAnsi="Arial" w:cs="Arial"/>
          <w:bCs/>
          <w:sz w:val="26"/>
          <w:szCs w:val="26"/>
          <w:lang w:eastAsia="en-US"/>
        </w:rPr>
        <w:t xml:space="preserve">- - - - - - - - - - - - - - - - - - - - </w:t>
      </w:r>
    </w:p>
    <w:p w14:paraId="23727194" w14:textId="027A1552" w:rsidR="00926621" w:rsidRPr="001D4342" w:rsidRDefault="00C308DB" w:rsidP="00461A44">
      <w:pPr>
        <w:widowControl w:val="0"/>
        <w:spacing w:before="240" w:after="0" w:line="360" w:lineRule="auto"/>
        <w:ind w:right="49"/>
        <w:jc w:val="both"/>
        <w:rPr>
          <w:rFonts w:ascii="Arial" w:eastAsia="Calibri" w:hAnsi="Arial" w:cs="Arial"/>
          <w:bCs/>
          <w:sz w:val="26"/>
          <w:szCs w:val="26"/>
        </w:rPr>
      </w:pPr>
      <w:r>
        <w:rPr>
          <w:rFonts w:ascii="Arial" w:eastAsia="Calibri" w:hAnsi="Arial" w:cs="Arial"/>
          <w:b/>
          <w:sz w:val="26"/>
          <w:szCs w:val="26"/>
        </w:rPr>
        <w:t>QUINTO</w:t>
      </w:r>
      <w:r w:rsidR="005C0696" w:rsidRPr="00141754">
        <w:rPr>
          <w:rFonts w:ascii="Arial" w:eastAsia="Calibri" w:hAnsi="Arial" w:cs="Arial"/>
          <w:b/>
          <w:sz w:val="26"/>
          <w:szCs w:val="26"/>
        </w:rPr>
        <w:t>.-</w:t>
      </w:r>
      <w:r w:rsidR="0041564A">
        <w:rPr>
          <w:rFonts w:ascii="Arial" w:eastAsia="Calibri" w:hAnsi="Arial" w:cs="Arial"/>
          <w:bCs/>
          <w:sz w:val="26"/>
          <w:szCs w:val="26"/>
        </w:rPr>
        <w:t xml:space="preserve"> </w:t>
      </w:r>
      <w:r w:rsidR="00926621">
        <w:rPr>
          <w:rFonts w:ascii="Arial" w:eastAsia="Calibri" w:hAnsi="Arial" w:cs="Arial"/>
          <w:bCs/>
          <w:sz w:val="26"/>
          <w:szCs w:val="26"/>
        </w:rPr>
        <w:t xml:space="preserve">La autoridad recurrente alega en una parte del agravio </w:t>
      </w:r>
      <w:r w:rsidR="00466E8C" w:rsidRPr="003215EC">
        <w:rPr>
          <w:rFonts w:ascii="Arial" w:eastAsia="Calibri" w:hAnsi="Arial" w:cs="Arial"/>
          <w:b/>
          <w:sz w:val="26"/>
          <w:szCs w:val="26"/>
        </w:rPr>
        <w:t>PRIMERO</w:t>
      </w:r>
      <w:r w:rsidR="00926621">
        <w:rPr>
          <w:rFonts w:ascii="Arial" w:eastAsia="Calibri" w:hAnsi="Arial" w:cs="Arial"/>
          <w:b/>
          <w:sz w:val="26"/>
          <w:szCs w:val="26"/>
        </w:rPr>
        <w:t xml:space="preserve"> y </w:t>
      </w:r>
      <w:r w:rsidR="00E72AAB">
        <w:rPr>
          <w:rFonts w:ascii="Arial" w:eastAsia="Calibri" w:hAnsi="Arial" w:cs="Arial"/>
          <w:sz w:val="26"/>
          <w:szCs w:val="26"/>
        </w:rPr>
        <w:t>en una parte del</w:t>
      </w:r>
      <w:r w:rsidR="00E72AAB" w:rsidRPr="003A06BF">
        <w:rPr>
          <w:rFonts w:ascii="Arial" w:eastAsia="Calibri" w:hAnsi="Arial" w:cs="Arial"/>
          <w:sz w:val="26"/>
          <w:szCs w:val="26"/>
        </w:rPr>
        <w:t xml:space="preserve"> </w:t>
      </w:r>
      <w:r w:rsidR="00926621" w:rsidRPr="003A06BF">
        <w:rPr>
          <w:rFonts w:ascii="Arial" w:eastAsia="Calibri" w:hAnsi="Arial" w:cs="Arial"/>
          <w:sz w:val="26"/>
          <w:szCs w:val="26"/>
        </w:rPr>
        <w:t>agravio</w:t>
      </w:r>
      <w:r w:rsidR="00926621">
        <w:rPr>
          <w:rFonts w:ascii="Arial" w:eastAsia="Calibri" w:hAnsi="Arial" w:cs="Arial"/>
          <w:b/>
          <w:sz w:val="26"/>
          <w:szCs w:val="26"/>
        </w:rPr>
        <w:t xml:space="preserve"> </w:t>
      </w:r>
      <w:r w:rsidR="00466E8C">
        <w:rPr>
          <w:rFonts w:ascii="Arial" w:eastAsia="Calibri" w:hAnsi="Arial" w:cs="Arial"/>
          <w:b/>
          <w:sz w:val="26"/>
          <w:szCs w:val="26"/>
        </w:rPr>
        <w:t>TERCERO</w:t>
      </w:r>
      <w:r w:rsidR="00926621" w:rsidRPr="003215EC">
        <w:rPr>
          <w:rFonts w:ascii="Arial" w:eastAsia="Calibri" w:hAnsi="Arial" w:cs="Arial"/>
          <w:b/>
          <w:sz w:val="26"/>
          <w:szCs w:val="26"/>
        </w:rPr>
        <w:t>,</w:t>
      </w:r>
      <w:r w:rsidR="00926621">
        <w:rPr>
          <w:rFonts w:ascii="Arial" w:eastAsia="Calibri" w:hAnsi="Arial" w:cs="Arial"/>
          <w:bCs/>
          <w:sz w:val="26"/>
          <w:szCs w:val="26"/>
        </w:rPr>
        <w:t xml:space="preserve"> que la sentencia de veinticinco</w:t>
      </w:r>
      <w:r w:rsidR="00926621" w:rsidRPr="001D4342">
        <w:rPr>
          <w:rFonts w:ascii="Arial" w:eastAsia="Calibri" w:hAnsi="Arial" w:cs="Arial"/>
          <w:bCs/>
          <w:sz w:val="26"/>
          <w:szCs w:val="26"/>
        </w:rPr>
        <w:t xml:space="preserve"> de noviembre de </w:t>
      </w:r>
      <w:r w:rsidR="00926621">
        <w:rPr>
          <w:rFonts w:ascii="Arial" w:eastAsia="Calibri" w:hAnsi="Arial" w:cs="Arial"/>
          <w:bCs/>
          <w:sz w:val="26"/>
          <w:szCs w:val="26"/>
        </w:rPr>
        <w:t>dos mil veinte</w:t>
      </w:r>
      <w:r w:rsidR="00926621" w:rsidRPr="001D4342">
        <w:rPr>
          <w:rFonts w:ascii="Arial" w:eastAsia="Calibri" w:hAnsi="Arial" w:cs="Arial"/>
          <w:bCs/>
          <w:sz w:val="26"/>
          <w:szCs w:val="26"/>
        </w:rPr>
        <w:t>, dictada en el juicio de nulidad número 132/2020 del índice de la Primera Sala de Primera Instancia</w:t>
      </w:r>
      <w:r w:rsidR="00926621">
        <w:rPr>
          <w:rFonts w:ascii="Arial" w:eastAsia="Calibri" w:hAnsi="Arial" w:cs="Arial"/>
          <w:bCs/>
          <w:sz w:val="26"/>
          <w:szCs w:val="26"/>
        </w:rPr>
        <w:t>, es ilegal por</w:t>
      </w:r>
      <w:r w:rsidR="00926621" w:rsidRPr="001D4342">
        <w:rPr>
          <w:rFonts w:ascii="Arial" w:eastAsia="Calibri" w:hAnsi="Arial" w:cs="Arial"/>
          <w:bCs/>
          <w:sz w:val="26"/>
          <w:szCs w:val="26"/>
        </w:rPr>
        <w:t>que contraviene los principios de congruencia y exhaustividad que debe contener toda sentencia emitida por un órgano jurisdiccional, lo que a su vez acarrea la ausencia de una debida fundamentación y motivación de conformidad con los artículos 14 y 16 de la Constitución Política de los Estados Unidos Mexicanos.</w:t>
      </w:r>
      <w:r w:rsidR="00AA2128">
        <w:rPr>
          <w:rFonts w:ascii="Arial" w:eastAsia="Calibri" w:hAnsi="Arial" w:cs="Arial"/>
          <w:bCs/>
          <w:sz w:val="26"/>
          <w:szCs w:val="26"/>
        </w:rPr>
        <w:t xml:space="preserve"> - - - - - - - </w:t>
      </w:r>
    </w:p>
    <w:p w14:paraId="787C0325" w14:textId="4F3CBE61" w:rsidR="00926621" w:rsidRPr="001D4342" w:rsidRDefault="00926621" w:rsidP="00926621">
      <w:pPr>
        <w:widowControl w:val="0"/>
        <w:spacing w:before="240" w:after="0" w:line="360" w:lineRule="auto"/>
        <w:ind w:right="18"/>
        <w:jc w:val="both"/>
        <w:rPr>
          <w:rFonts w:ascii="Arial" w:eastAsia="Calibri" w:hAnsi="Arial" w:cs="Arial"/>
          <w:bCs/>
          <w:sz w:val="26"/>
          <w:szCs w:val="26"/>
        </w:rPr>
      </w:pPr>
      <w:r w:rsidRPr="001D4342">
        <w:rPr>
          <w:rFonts w:ascii="Arial" w:eastAsia="Calibri" w:hAnsi="Arial" w:cs="Arial"/>
          <w:bCs/>
          <w:sz w:val="26"/>
          <w:szCs w:val="26"/>
        </w:rPr>
        <w:tab/>
      </w:r>
      <w:r>
        <w:rPr>
          <w:rFonts w:ascii="Arial" w:eastAsia="Calibri" w:hAnsi="Arial" w:cs="Arial"/>
          <w:bCs/>
          <w:sz w:val="26"/>
          <w:szCs w:val="26"/>
        </w:rPr>
        <w:t>Manifiesta</w:t>
      </w:r>
      <w:r w:rsidRPr="001D4342">
        <w:rPr>
          <w:rFonts w:ascii="Arial" w:eastAsia="Calibri" w:hAnsi="Arial" w:cs="Arial"/>
          <w:bCs/>
          <w:sz w:val="26"/>
          <w:szCs w:val="26"/>
        </w:rPr>
        <w:t xml:space="preserve"> que toda s</w:t>
      </w:r>
      <w:r>
        <w:rPr>
          <w:rFonts w:ascii="Arial" w:eastAsia="Calibri" w:hAnsi="Arial" w:cs="Arial"/>
          <w:bCs/>
          <w:sz w:val="26"/>
          <w:szCs w:val="26"/>
        </w:rPr>
        <w:t>entencia emitida por un órgano j</w:t>
      </w:r>
      <w:r w:rsidRPr="001D4342">
        <w:rPr>
          <w:rFonts w:ascii="Arial" w:eastAsia="Calibri" w:hAnsi="Arial" w:cs="Arial"/>
          <w:bCs/>
          <w:sz w:val="26"/>
          <w:szCs w:val="26"/>
        </w:rPr>
        <w:t>urisdiccional necesariamente debe fundarse en derecho y resolver la cuestión efectivamente planteada, así como las causales de improcedencia y sobreseimiento manifestadas por las partes, incluso las de oficio manifestadas por el propio Tribunal, lo anterior en términos del artículo 207 de la Ley de Procedimiento y Justicia Administr</w:t>
      </w:r>
      <w:r>
        <w:rPr>
          <w:rFonts w:ascii="Arial" w:eastAsia="Calibri" w:hAnsi="Arial" w:cs="Arial"/>
          <w:bCs/>
          <w:sz w:val="26"/>
          <w:szCs w:val="26"/>
        </w:rPr>
        <w:t xml:space="preserve">ativa para el Estado de Oaxaca, que dispone que </w:t>
      </w:r>
      <w:r w:rsidRPr="001D4342">
        <w:rPr>
          <w:rFonts w:ascii="Arial" w:eastAsia="Calibri" w:hAnsi="Arial" w:cs="Arial"/>
          <w:bCs/>
          <w:sz w:val="26"/>
          <w:szCs w:val="26"/>
        </w:rPr>
        <w:t xml:space="preserve">en los fallos del citado tribunal debe resolverse sobre la pretensión del actor en relación con la resolución impugnada, valorando el total de argumentos hechos valer por las partes a fin de resolver la cuestión efectivamente plateada, se refiere al principio de congruencia procesal, máxima que impone la carga a los órganos encargados de impartir justicia de emitir resoluciones que </w:t>
      </w:r>
      <w:r w:rsidRPr="001D4342">
        <w:rPr>
          <w:rFonts w:ascii="Arial" w:eastAsia="Calibri" w:hAnsi="Arial" w:cs="Arial"/>
          <w:bCs/>
          <w:sz w:val="26"/>
          <w:szCs w:val="26"/>
        </w:rPr>
        <w:lastRenderedPageBreak/>
        <w:t>concuerden con lo pretendido por las partes, analizando el total de sus planteamientos; implica, además, que los fallos no contengan negaciones o afirmaciones contradictorias entre sí. Al primer aspecto se le denomina congruencia externa y al segundo congruencia interna.</w:t>
      </w:r>
      <w:r w:rsidR="00AA2128">
        <w:rPr>
          <w:rFonts w:ascii="Arial" w:eastAsia="Calibri" w:hAnsi="Arial" w:cs="Arial"/>
          <w:bCs/>
          <w:sz w:val="26"/>
          <w:szCs w:val="26"/>
        </w:rPr>
        <w:t xml:space="preserve">- - - </w:t>
      </w:r>
    </w:p>
    <w:p w14:paraId="48918E1D" w14:textId="32B8C732" w:rsidR="00926621" w:rsidRPr="001D4342" w:rsidRDefault="00926621" w:rsidP="00926621">
      <w:pPr>
        <w:widowControl w:val="0"/>
        <w:spacing w:before="240" w:after="0" w:line="360" w:lineRule="auto"/>
        <w:ind w:right="18"/>
        <w:jc w:val="both"/>
        <w:rPr>
          <w:rFonts w:ascii="Arial" w:eastAsia="Calibri" w:hAnsi="Arial" w:cs="Arial"/>
          <w:bCs/>
          <w:sz w:val="26"/>
          <w:szCs w:val="26"/>
        </w:rPr>
      </w:pPr>
      <w:r w:rsidRPr="001D4342">
        <w:rPr>
          <w:rFonts w:ascii="Arial" w:eastAsia="Calibri" w:hAnsi="Arial" w:cs="Arial"/>
          <w:bCs/>
          <w:sz w:val="26"/>
          <w:szCs w:val="26"/>
        </w:rPr>
        <w:tab/>
      </w:r>
      <w:r>
        <w:rPr>
          <w:rFonts w:ascii="Arial" w:eastAsia="Calibri" w:hAnsi="Arial" w:cs="Arial"/>
          <w:bCs/>
          <w:sz w:val="26"/>
          <w:szCs w:val="26"/>
        </w:rPr>
        <w:t>Agrega el recurrente que e</w:t>
      </w:r>
      <w:r w:rsidRPr="001D4342">
        <w:rPr>
          <w:rFonts w:ascii="Arial" w:eastAsia="Calibri" w:hAnsi="Arial" w:cs="Arial"/>
          <w:bCs/>
          <w:sz w:val="26"/>
          <w:szCs w:val="26"/>
        </w:rPr>
        <w:t>ste elemento de las resoluciones, en su vertiente de congruencia externa, se conceptualiza como la identidad entre lo resuelto y lo</w:t>
      </w:r>
      <w:r>
        <w:rPr>
          <w:rFonts w:ascii="Arial" w:eastAsia="Calibri" w:hAnsi="Arial" w:cs="Arial"/>
          <w:bCs/>
          <w:sz w:val="26"/>
          <w:szCs w:val="26"/>
        </w:rPr>
        <w:t xml:space="preserve"> controvertido en la contienda, que la </w:t>
      </w:r>
      <w:r w:rsidRPr="001D4342">
        <w:rPr>
          <w:rFonts w:ascii="Arial" w:eastAsia="Calibri" w:hAnsi="Arial" w:cs="Arial"/>
          <w:bCs/>
          <w:sz w:val="26"/>
          <w:szCs w:val="26"/>
        </w:rPr>
        <w:t>congruencia externa se relaciona también con el principio de exhaustividad, que se identifica con la obligación de resolver cada uno de los temas planteados y que también reconoce el precepto citado al prever que en las sentencias emitidas en los juicios contenciosos administrativos se deben examinar en su conjunto los agravios y causales de ilegalidad, así como los demás razonamientos de las partes, a fin de resolver la cuestión efectivamente planteada.</w:t>
      </w:r>
      <w:r w:rsidR="00AA2128">
        <w:rPr>
          <w:rFonts w:ascii="Arial" w:eastAsia="Calibri" w:hAnsi="Arial" w:cs="Arial"/>
          <w:bCs/>
          <w:sz w:val="26"/>
          <w:szCs w:val="26"/>
        </w:rPr>
        <w:t xml:space="preserve"> - - - - - - - - - - - - - - - - - - - - - - - - - - - - - - - - - </w:t>
      </w:r>
    </w:p>
    <w:p w14:paraId="1305C920" w14:textId="77777777" w:rsidR="00926621" w:rsidRPr="001D4342" w:rsidRDefault="00926621" w:rsidP="00926621">
      <w:pPr>
        <w:widowControl w:val="0"/>
        <w:spacing w:before="240" w:after="0" w:line="360" w:lineRule="auto"/>
        <w:ind w:right="18"/>
        <w:jc w:val="both"/>
        <w:rPr>
          <w:rFonts w:ascii="Arial" w:eastAsia="Calibri" w:hAnsi="Arial" w:cs="Arial"/>
          <w:bCs/>
          <w:sz w:val="26"/>
          <w:szCs w:val="26"/>
        </w:rPr>
      </w:pPr>
      <w:r w:rsidRPr="001D4342">
        <w:rPr>
          <w:rFonts w:ascii="Arial" w:eastAsia="Calibri" w:hAnsi="Arial" w:cs="Arial"/>
          <w:bCs/>
          <w:sz w:val="26"/>
          <w:szCs w:val="26"/>
        </w:rPr>
        <w:tab/>
      </w:r>
      <w:r>
        <w:rPr>
          <w:rFonts w:ascii="Arial" w:eastAsia="Calibri" w:hAnsi="Arial" w:cs="Arial"/>
          <w:bCs/>
          <w:sz w:val="26"/>
          <w:szCs w:val="26"/>
        </w:rPr>
        <w:t>Sigue planteando el recurrente que, d</w:t>
      </w:r>
      <w:r w:rsidRPr="001D4342">
        <w:rPr>
          <w:rFonts w:ascii="Arial" w:eastAsia="Calibri" w:hAnsi="Arial" w:cs="Arial"/>
          <w:bCs/>
          <w:sz w:val="26"/>
          <w:szCs w:val="26"/>
        </w:rPr>
        <w:t>el precepto citado con antelación se exponen los elementos que deben contener las sentencias emitidas por las Salas del Tribunal de Justicia Administrativa del Estado de Oaxaca,</w:t>
      </w:r>
      <w:r>
        <w:rPr>
          <w:rFonts w:ascii="Arial" w:eastAsia="Calibri" w:hAnsi="Arial" w:cs="Arial"/>
          <w:bCs/>
          <w:sz w:val="26"/>
          <w:szCs w:val="26"/>
        </w:rPr>
        <w:t xml:space="preserve"> y que las mismas</w:t>
      </w:r>
      <w:r w:rsidRPr="001D4342">
        <w:rPr>
          <w:rFonts w:ascii="Arial" w:eastAsia="Calibri" w:hAnsi="Arial" w:cs="Arial"/>
          <w:bCs/>
          <w:sz w:val="26"/>
          <w:szCs w:val="26"/>
        </w:rPr>
        <w:t xml:space="preserve"> se componen de las siguientes directrices:</w:t>
      </w:r>
    </w:p>
    <w:p w14:paraId="60019B40" w14:textId="1F697BCE" w:rsidR="00926621" w:rsidRPr="001D4342" w:rsidRDefault="00926621" w:rsidP="00926621">
      <w:pPr>
        <w:widowControl w:val="0"/>
        <w:spacing w:before="240" w:after="0" w:line="360" w:lineRule="auto"/>
        <w:ind w:right="18"/>
        <w:jc w:val="both"/>
        <w:rPr>
          <w:rFonts w:ascii="Arial" w:eastAsia="Calibri" w:hAnsi="Arial" w:cs="Arial"/>
          <w:bCs/>
          <w:sz w:val="26"/>
          <w:szCs w:val="26"/>
        </w:rPr>
      </w:pPr>
      <w:r w:rsidRPr="001D4342">
        <w:rPr>
          <w:rFonts w:ascii="Arial" w:eastAsia="Calibri" w:hAnsi="Arial" w:cs="Arial"/>
          <w:bCs/>
          <w:sz w:val="26"/>
          <w:szCs w:val="26"/>
        </w:rPr>
        <w:tab/>
        <w:t>1.- La fijación clara y precisa de los puntos controvertidos, la exposición de las razones por las que, en su caso, se haga uso de la facultad para suplir la deficiencia de la queja, así como el examen y valoración de las pruebas que se hayan rendido;</w:t>
      </w:r>
      <w:r w:rsidR="00975A39">
        <w:rPr>
          <w:rFonts w:ascii="Arial" w:eastAsia="Calibri" w:hAnsi="Arial" w:cs="Arial"/>
          <w:bCs/>
          <w:sz w:val="26"/>
          <w:szCs w:val="26"/>
        </w:rPr>
        <w:t xml:space="preserve"> - - - - - - - - - - - - - - - -  </w:t>
      </w:r>
    </w:p>
    <w:p w14:paraId="38ADE328" w14:textId="0448BFDB" w:rsidR="00926621" w:rsidRPr="001D4342" w:rsidRDefault="00926621" w:rsidP="00926621">
      <w:pPr>
        <w:widowControl w:val="0"/>
        <w:spacing w:before="240" w:after="0" w:line="360" w:lineRule="auto"/>
        <w:ind w:right="18"/>
        <w:jc w:val="both"/>
        <w:rPr>
          <w:rFonts w:ascii="Arial" w:eastAsia="Calibri" w:hAnsi="Arial" w:cs="Arial"/>
          <w:bCs/>
          <w:sz w:val="26"/>
          <w:szCs w:val="26"/>
        </w:rPr>
      </w:pPr>
      <w:r w:rsidRPr="001D4342">
        <w:rPr>
          <w:rFonts w:ascii="Arial" w:eastAsia="Calibri" w:hAnsi="Arial" w:cs="Arial"/>
          <w:bCs/>
          <w:sz w:val="26"/>
          <w:szCs w:val="26"/>
        </w:rPr>
        <w:tab/>
        <w:t xml:space="preserve">2.- La exposición debidamente fundada y motivada de las consideraciones en que se basa la resolución; y </w:t>
      </w:r>
      <w:r w:rsidR="00975A39">
        <w:rPr>
          <w:rFonts w:ascii="Arial" w:eastAsia="Calibri" w:hAnsi="Arial" w:cs="Arial"/>
          <w:bCs/>
          <w:sz w:val="26"/>
          <w:szCs w:val="26"/>
        </w:rPr>
        <w:t xml:space="preserve">- - - - - - - - - - - - - - - - - </w:t>
      </w:r>
    </w:p>
    <w:p w14:paraId="01F04782" w14:textId="1D26882C" w:rsidR="00926621" w:rsidRDefault="00926621" w:rsidP="00926621">
      <w:pPr>
        <w:widowControl w:val="0"/>
        <w:spacing w:before="240" w:after="0" w:line="360" w:lineRule="auto"/>
        <w:ind w:right="18"/>
        <w:jc w:val="both"/>
        <w:rPr>
          <w:rFonts w:ascii="Arial" w:eastAsia="Calibri" w:hAnsi="Arial" w:cs="Arial"/>
          <w:bCs/>
          <w:sz w:val="26"/>
          <w:szCs w:val="26"/>
        </w:rPr>
      </w:pPr>
      <w:r w:rsidRPr="001D4342">
        <w:rPr>
          <w:rFonts w:ascii="Arial" w:eastAsia="Calibri" w:hAnsi="Arial" w:cs="Arial"/>
          <w:bCs/>
          <w:sz w:val="26"/>
          <w:szCs w:val="26"/>
        </w:rPr>
        <w:tab/>
      </w:r>
      <w:r>
        <w:rPr>
          <w:rFonts w:ascii="Arial" w:eastAsia="Calibri" w:hAnsi="Arial" w:cs="Arial"/>
          <w:bCs/>
          <w:sz w:val="26"/>
          <w:szCs w:val="26"/>
        </w:rPr>
        <w:t>3</w:t>
      </w:r>
      <w:r w:rsidRPr="001D4342">
        <w:rPr>
          <w:rFonts w:ascii="Arial" w:eastAsia="Calibri" w:hAnsi="Arial" w:cs="Arial"/>
          <w:bCs/>
          <w:sz w:val="26"/>
          <w:szCs w:val="26"/>
        </w:rPr>
        <w:t xml:space="preserve">.- Los puntos resolutivos, los que expresarán los actos o resoluciones cuya validez se reconozca o cuya nulidad </w:t>
      </w:r>
      <w:r w:rsidRPr="00141754">
        <w:rPr>
          <w:rFonts w:ascii="Arial" w:eastAsia="Calibri" w:hAnsi="Arial" w:cs="Arial"/>
          <w:bCs/>
          <w:sz w:val="26"/>
          <w:szCs w:val="26"/>
        </w:rPr>
        <w:t>se declare.</w:t>
      </w:r>
      <w:r w:rsidRPr="001D4342">
        <w:rPr>
          <w:rFonts w:ascii="Arial" w:eastAsia="Calibri" w:hAnsi="Arial" w:cs="Arial"/>
          <w:bCs/>
          <w:sz w:val="26"/>
          <w:szCs w:val="26"/>
        </w:rPr>
        <w:t xml:space="preserve"> </w:t>
      </w:r>
      <w:r w:rsidR="00DC0E15">
        <w:rPr>
          <w:rFonts w:ascii="Arial" w:eastAsia="Calibri" w:hAnsi="Arial" w:cs="Arial"/>
          <w:bCs/>
          <w:sz w:val="26"/>
          <w:szCs w:val="26"/>
        </w:rPr>
        <w:t xml:space="preserve">- - - </w:t>
      </w:r>
    </w:p>
    <w:p w14:paraId="79F3EEC2" w14:textId="37226F43" w:rsidR="00926621" w:rsidRPr="00A375A7" w:rsidRDefault="00926621" w:rsidP="00926621">
      <w:pPr>
        <w:widowControl w:val="0"/>
        <w:spacing w:before="240" w:after="0" w:line="360" w:lineRule="auto"/>
        <w:ind w:right="18" w:firstLine="709"/>
        <w:jc w:val="both"/>
        <w:rPr>
          <w:rFonts w:ascii="Arial" w:eastAsia="Calibri" w:hAnsi="Arial" w:cs="Arial"/>
          <w:bCs/>
          <w:sz w:val="26"/>
          <w:szCs w:val="26"/>
        </w:rPr>
      </w:pPr>
      <w:r>
        <w:rPr>
          <w:rFonts w:ascii="Arial" w:eastAsia="Calibri" w:hAnsi="Arial" w:cs="Arial"/>
          <w:bCs/>
          <w:sz w:val="26"/>
          <w:szCs w:val="26"/>
        </w:rPr>
        <w:t>Insiste el inconforme en que, l</w:t>
      </w:r>
      <w:r w:rsidRPr="00141754">
        <w:rPr>
          <w:rFonts w:ascii="Arial" w:eastAsia="Calibri" w:hAnsi="Arial" w:cs="Arial"/>
          <w:bCs/>
          <w:sz w:val="26"/>
          <w:szCs w:val="26"/>
        </w:rPr>
        <w:t xml:space="preserve">a sentencia </w:t>
      </w:r>
      <w:r w:rsidRPr="00A2415E">
        <w:rPr>
          <w:rFonts w:ascii="Arial" w:eastAsia="Calibri" w:hAnsi="Arial" w:cs="Arial"/>
          <w:bCs/>
          <w:sz w:val="26"/>
          <w:szCs w:val="26"/>
        </w:rPr>
        <w:t>de veinticinco</w:t>
      </w:r>
      <w:r w:rsidRPr="00141754">
        <w:rPr>
          <w:rFonts w:ascii="Arial" w:eastAsia="Calibri" w:hAnsi="Arial" w:cs="Arial"/>
          <w:bCs/>
          <w:sz w:val="26"/>
          <w:szCs w:val="26"/>
        </w:rPr>
        <w:t xml:space="preserve"> de noviembre de </w:t>
      </w:r>
      <w:r>
        <w:rPr>
          <w:rFonts w:ascii="Arial" w:eastAsia="Calibri" w:hAnsi="Arial" w:cs="Arial"/>
          <w:bCs/>
          <w:sz w:val="26"/>
          <w:szCs w:val="26"/>
        </w:rPr>
        <w:t>dos mil veinte</w:t>
      </w:r>
      <w:r w:rsidRPr="00141754">
        <w:rPr>
          <w:rFonts w:ascii="Arial" w:eastAsia="Calibri" w:hAnsi="Arial" w:cs="Arial"/>
          <w:bCs/>
          <w:sz w:val="26"/>
          <w:szCs w:val="26"/>
        </w:rPr>
        <w:t xml:space="preserve">, incumple con lo dispuesto por el artículo 207 de la Ley de Procedimiento y Justicia Administrativa para el Estado de Oaxaca, en relación con los artículos 14, 16 y 17 de la Constitución Política de los Estados Unidos Mexicanos, al dejar de pronunciarse en cuanto a los argumentos manifestados por </w:t>
      </w:r>
      <w:r>
        <w:rPr>
          <w:rFonts w:ascii="Arial" w:eastAsia="Calibri" w:hAnsi="Arial" w:cs="Arial"/>
          <w:bCs/>
          <w:sz w:val="26"/>
          <w:szCs w:val="26"/>
        </w:rPr>
        <w:t xml:space="preserve">la autoridad </w:t>
      </w:r>
      <w:r w:rsidRPr="00141754">
        <w:rPr>
          <w:rFonts w:ascii="Arial" w:eastAsia="Calibri" w:hAnsi="Arial" w:cs="Arial"/>
          <w:bCs/>
          <w:sz w:val="26"/>
          <w:szCs w:val="26"/>
        </w:rPr>
        <w:t>en el oficio de contestación de demanda, incumpliendo con ellos el principio de exhaustividad que debe contener toda sentencia emitida por un órgano jurisdiccional.</w:t>
      </w:r>
      <w:r w:rsidR="00975A39" w:rsidRPr="00975A39">
        <w:rPr>
          <w:rFonts w:ascii="Arial" w:hAnsi="Arial" w:cs="Arial"/>
          <w:bCs/>
          <w:iCs/>
          <w:sz w:val="26"/>
          <w:szCs w:val="26"/>
        </w:rPr>
        <w:t xml:space="preserve"> </w:t>
      </w:r>
      <w:bookmarkStart w:id="1" w:name="_Hlk72762165"/>
      <w:r w:rsidR="00975A39">
        <w:rPr>
          <w:rFonts w:ascii="Arial" w:hAnsi="Arial" w:cs="Arial"/>
          <w:bCs/>
          <w:iCs/>
          <w:sz w:val="26"/>
          <w:szCs w:val="26"/>
        </w:rPr>
        <w:t>- - - - - - - - - - - - - - - - - - - - - - - - - - - - - - - - - - - - - - - - - -</w:t>
      </w:r>
      <w:bookmarkEnd w:id="1"/>
    </w:p>
    <w:p w14:paraId="1E1B92F3" w14:textId="5AAC35FF" w:rsidR="00926621" w:rsidRDefault="00926621" w:rsidP="00926621">
      <w:pPr>
        <w:widowControl w:val="0"/>
        <w:spacing w:before="240" w:after="0" w:line="360" w:lineRule="auto"/>
        <w:ind w:right="18"/>
        <w:jc w:val="both"/>
        <w:rPr>
          <w:rFonts w:ascii="Arial" w:eastAsia="Calibri" w:hAnsi="Arial" w:cs="Arial"/>
          <w:bCs/>
          <w:sz w:val="26"/>
          <w:szCs w:val="26"/>
        </w:rPr>
      </w:pPr>
      <w:r w:rsidRPr="00A375A7">
        <w:rPr>
          <w:rFonts w:ascii="Arial" w:eastAsia="Calibri" w:hAnsi="Arial" w:cs="Arial"/>
          <w:bCs/>
          <w:sz w:val="26"/>
          <w:szCs w:val="26"/>
        </w:rPr>
        <w:lastRenderedPageBreak/>
        <w:tab/>
      </w:r>
      <w:r w:rsidRPr="00141754">
        <w:rPr>
          <w:rFonts w:ascii="Arial" w:eastAsia="Calibri" w:hAnsi="Arial" w:cs="Arial"/>
          <w:bCs/>
          <w:sz w:val="26"/>
          <w:szCs w:val="26"/>
        </w:rPr>
        <w:t>Alega que c</w:t>
      </w:r>
      <w:r w:rsidRPr="00AC3743">
        <w:rPr>
          <w:rFonts w:ascii="Arial" w:eastAsia="Calibri" w:hAnsi="Arial" w:cs="Arial"/>
          <w:bCs/>
          <w:sz w:val="26"/>
          <w:szCs w:val="26"/>
        </w:rPr>
        <w:t>abe hacer del conocimiento de l</w:t>
      </w:r>
      <w:r w:rsidRPr="00141754">
        <w:rPr>
          <w:rFonts w:ascii="Arial" w:eastAsia="Calibri" w:hAnsi="Arial" w:cs="Arial"/>
          <w:bCs/>
          <w:sz w:val="26"/>
          <w:szCs w:val="26"/>
        </w:rPr>
        <w:t>a Sala Superior, que el principio de exhaustividad es un postulado orientador de la actividad judicial</w:t>
      </w:r>
      <w:r>
        <w:rPr>
          <w:rFonts w:ascii="Arial" w:eastAsia="Calibri" w:hAnsi="Arial" w:cs="Arial"/>
          <w:bCs/>
          <w:sz w:val="26"/>
          <w:szCs w:val="26"/>
        </w:rPr>
        <w:t xml:space="preserve">, y que </w:t>
      </w:r>
      <w:r w:rsidRPr="00141754">
        <w:rPr>
          <w:rFonts w:ascii="Arial" w:eastAsia="Calibri" w:hAnsi="Arial" w:cs="Arial"/>
          <w:bCs/>
          <w:sz w:val="26"/>
          <w:szCs w:val="26"/>
        </w:rPr>
        <w:t xml:space="preserve">su trascendencia se inscribe tanto en el ámbito nacional como internacional e impone a los operadores judiciales responder los puntos base del litigio, sin ser dable omitir asuntos fundamentales para el proceso. </w:t>
      </w:r>
      <w:r w:rsidRPr="00141754">
        <w:rPr>
          <w:rFonts w:ascii="Arial" w:eastAsia="Calibri" w:hAnsi="Arial" w:cs="Arial"/>
          <w:bCs/>
          <w:sz w:val="26"/>
          <w:szCs w:val="26"/>
        </w:rPr>
        <w:tab/>
        <w:t>Sustenta sus argumentos en la tesis de rubro siguiente:</w:t>
      </w:r>
      <w:r>
        <w:rPr>
          <w:rFonts w:ascii="Arial" w:eastAsia="Calibri" w:hAnsi="Arial" w:cs="Arial"/>
          <w:bCs/>
          <w:sz w:val="26"/>
          <w:szCs w:val="26"/>
        </w:rPr>
        <w:t xml:space="preserve"> </w:t>
      </w:r>
      <w:r w:rsidRPr="00141754">
        <w:rPr>
          <w:rFonts w:ascii="Arial" w:eastAsia="Calibri" w:hAnsi="Arial" w:cs="Arial"/>
          <w:bCs/>
          <w:i/>
          <w:sz w:val="26"/>
          <w:szCs w:val="26"/>
        </w:rPr>
        <w:t>PROCEDIMIENTO CONTENCIOSO ADMINISTRATIVO. CONFORME AL TERCER PÁRRAFO DEL ARTÍCULO 50 DE LA LEY FEDERAL RELATIVA, LA SALA DEL CONOCIMIENTO, AL EMITIR SU SENTENCIA, DEBE EXAMINAR TODOS LOS ARGUMENTOS DE LAS PARTES, CON LAS SALVEDADES CORRESPONDIENTES.</w:t>
      </w:r>
      <w:r w:rsidR="00975A39" w:rsidRPr="00975A39">
        <w:rPr>
          <w:rFonts w:ascii="Arial" w:hAnsi="Arial" w:cs="Arial"/>
          <w:bCs/>
          <w:iCs/>
          <w:sz w:val="26"/>
          <w:szCs w:val="26"/>
        </w:rPr>
        <w:t xml:space="preserve"> </w:t>
      </w:r>
      <w:r w:rsidR="00975A39">
        <w:rPr>
          <w:rFonts w:ascii="Arial" w:hAnsi="Arial" w:cs="Arial"/>
          <w:bCs/>
          <w:iCs/>
          <w:sz w:val="26"/>
          <w:szCs w:val="26"/>
        </w:rPr>
        <w:t xml:space="preserve">- - - - - - - </w:t>
      </w:r>
    </w:p>
    <w:p w14:paraId="22E1323F" w14:textId="53D81E3C" w:rsidR="00926621" w:rsidRDefault="00926621" w:rsidP="00141754">
      <w:pPr>
        <w:widowControl w:val="0"/>
        <w:spacing w:before="240" w:after="0" w:line="360" w:lineRule="auto"/>
        <w:ind w:right="18" w:firstLine="567"/>
        <w:jc w:val="both"/>
        <w:rPr>
          <w:rFonts w:ascii="Arial" w:hAnsi="Arial" w:cs="Arial"/>
          <w:bCs/>
          <w:iCs/>
          <w:sz w:val="26"/>
          <w:szCs w:val="26"/>
        </w:rPr>
      </w:pPr>
      <w:r>
        <w:rPr>
          <w:rFonts w:ascii="Arial" w:eastAsia="Calibri" w:hAnsi="Arial" w:cs="Arial"/>
          <w:bCs/>
          <w:sz w:val="26"/>
          <w:szCs w:val="26"/>
        </w:rPr>
        <w:t xml:space="preserve">Esta Sala Superior advierte que los argumentos vertidos por la autoridad inconforme, devienen </w:t>
      </w:r>
      <w:r>
        <w:rPr>
          <w:rFonts w:ascii="Arial" w:eastAsia="Calibri" w:hAnsi="Arial" w:cs="Arial"/>
          <w:b/>
          <w:bCs/>
          <w:sz w:val="26"/>
          <w:szCs w:val="26"/>
        </w:rPr>
        <w:t>INOPERANTES</w:t>
      </w:r>
      <w:r>
        <w:rPr>
          <w:rFonts w:ascii="Arial" w:eastAsia="Calibri" w:hAnsi="Arial" w:cs="Arial"/>
          <w:bCs/>
          <w:sz w:val="26"/>
          <w:szCs w:val="26"/>
        </w:rPr>
        <w:t xml:space="preserve"> debido a que constituyen expresiones genéricas acerca de la violación de los principios de exhaustividad y de congruencia por parte de la </w:t>
      </w:r>
      <w:r w:rsidRPr="00141754">
        <w:rPr>
          <w:rFonts w:ascii="Arial" w:eastAsia="Calibri" w:hAnsi="Arial" w:cs="Arial"/>
          <w:bCs/>
          <w:i/>
          <w:sz w:val="26"/>
          <w:szCs w:val="26"/>
        </w:rPr>
        <w:t xml:space="preserve">A quo </w:t>
      </w:r>
      <w:r>
        <w:rPr>
          <w:rFonts w:ascii="Arial" w:eastAsia="Calibri" w:hAnsi="Arial" w:cs="Arial"/>
          <w:bCs/>
          <w:sz w:val="26"/>
          <w:szCs w:val="26"/>
        </w:rPr>
        <w:t xml:space="preserve">al dictar la sentencia en revisión, sin que especificara cuáles fueron los razonamientos explicados en el oficio de contestación de demanda, que a su juicio, omitió estudiar la </w:t>
      </w:r>
      <w:r w:rsidRPr="00141754">
        <w:rPr>
          <w:rFonts w:ascii="Arial" w:eastAsia="Calibri" w:hAnsi="Arial" w:cs="Arial"/>
          <w:bCs/>
          <w:i/>
          <w:sz w:val="26"/>
          <w:szCs w:val="26"/>
        </w:rPr>
        <w:t>A quo</w:t>
      </w:r>
      <w:r>
        <w:rPr>
          <w:rFonts w:ascii="Arial" w:eastAsia="Calibri" w:hAnsi="Arial" w:cs="Arial"/>
          <w:bCs/>
          <w:sz w:val="26"/>
          <w:szCs w:val="26"/>
        </w:rPr>
        <w:t xml:space="preserve">, señalamiento que era indispensable que hiciera, por lo tanto, al no haber impugnado el recurrente las consideraciones principales de la sentencia en revisión, no puede entrarse al análisis del planteamiento anterior. </w:t>
      </w:r>
      <w:r w:rsidR="00D83C54">
        <w:rPr>
          <w:rFonts w:ascii="Arial" w:hAnsi="Arial" w:cs="Arial"/>
          <w:bCs/>
          <w:iCs/>
          <w:sz w:val="26"/>
          <w:szCs w:val="26"/>
        </w:rPr>
        <w:t xml:space="preserve">- - - - - - - - - - - - - - - - - - </w:t>
      </w:r>
    </w:p>
    <w:p w14:paraId="250CCFEC" w14:textId="77777777" w:rsidR="00D83C54" w:rsidRDefault="00D83C54" w:rsidP="00D83C54">
      <w:pPr>
        <w:pStyle w:val="Sinespaciado"/>
        <w:rPr>
          <w:rFonts w:eastAsia="Calibri"/>
        </w:rPr>
      </w:pPr>
    </w:p>
    <w:p w14:paraId="345156AE" w14:textId="77777777" w:rsidR="00926621" w:rsidRPr="00141754" w:rsidRDefault="00926621" w:rsidP="00926621">
      <w:pPr>
        <w:spacing w:after="120" w:line="360" w:lineRule="auto"/>
        <w:ind w:right="49" w:firstLine="567"/>
        <w:jc w:val="both"/>
        <w:rPr>
          <w:rFonts w:ascii="Arial" w:eastAsiaTheme="minorHAnsi" w:hAnsi="Arial" w:cs="Arial"/>
          <w:sz w:val="26"/>
          <w:szCs w:val="26"/>
          <w:lang w:val="es-ES" w:eastAsia="en-US"/>
        </w:rPr>
      </w:pPr>
      <w:r w:rsidRPr="00141754">
        <w:rPr>
          <w:rFonts w:ascii="Arial" w:eastAsiaTheme="minorHAnsi" w:hAnsi="Arial" w:cs="Arial"/>
          <w:sz w:val="26"/>
          <w:szCs w:val="26"/>
          <w:lang w:val="es-ES" w:eastAsia="en-US"/>
        </w:rPr>
        <w:t xml:space="preserve">Es aplicable al presente caso, la siguiente jurisprudencia emitida por la Segunda Sala de la Suprema Corte de Justicia de la Nación, en la Novena Época, con número de registro 1002996, visible en el Apéndice de 2011, Tomo II. Procesal Constitucional 1. Común Primera Parte - SCJN Décima Sección – Recursos, Página: 1263, que se cita a continuación: </w:t>
      </w:r>
    </w:p>
    <w:p w14:paraId="2F77291A" w14:textId="77777777" w:rsidR="00926621" w:rsidRPr="008366D5" w:rsidRDefault="00926621" w:rsidP="008366D5">
      <w:pPr>
        <w:tabs>
          <w:tab w:val="left" w:pos="8364"/>
        </w:tabs>
        <w:autoSpaceDE w:val="0"/>
        <w:autoSpaceDN w:val="0"/>
        <w:adjustRightInd w:val="0"/>
        <w:ind w:left="567" w:right="758"/>
        <w:jc w:val="both"/>
        <w:rPr>
          <w:rFonts w:ascii="Arial" w:eastAsiaTheme="minorHAnsi" w:hAnsi="Arial" w:cs="Arial"/>
          <w:i/>
          <w:sz w:val="24"/>
          <w:szCs w:val="24"/>
          <w:lang w:val="es-ES" w:eastAsia="en-US"/>
        </w:rPr>
      </w:pPr>
      <w:r w:rsidRPr="008366D5">
        <w:rPr>
          <w:rFonts w:ascii="Arial" w:eastAsiaTheme="minorHAnsi" w:hAnsi="Arial" w:cs="Arial"/>
          <w:b/>
          <w:i/>
          <w:sz w:val="24"/>
          <w:szCs w:val="24"/>
          <w:lang w:val="es-ES" w:eastAsia="en-US"/>
        </w:rPr>
        <w:t xml:space="preserve">AGRAVIOS INOPERANTES EN LA REVISIÓN. SON AQUELLOS QUE REITERAN LOS CONCEPTOS DE VIOLACIÓN, ABUNDAN SOBRE ELLOS O LOS COMPLEMENTAN, SIN COMBATIR LAS CONSIDERACIONES DE LA SENTENCIA RECURRIDA. </w:t>
      </w:r>
      <w:r w:rsidRPr="008366D5">
        <w:rPr>
          <w:rFonts w:ascii="Arial" w:eastAsiaTheme="minorHAnsi" w:hAnsi="Arial" w:cs="Arial"/>
          <w:i/>
          <w:sz w:val="24"/>
          <w:szCs w:val="24"/>
          <w:lang w:val="es-ES" w:eastAsia="en-US"/>
        </w:rPr>
        <w:t xml:space="preserve">Conforme al artículo 88 de la Ley de Amparo, el recurrente debe expresar los agravios que le causa la sentencia impugnada, lo que se traduce en que tenga la carga, en los casos en que no deba suplirse la queja deficiente en términos del artículo 76 Bis de la ley de la materia, de controvertir los razonamientos jurídicos sustentados por el órgano jurisdiccional que conoció del amparo en primera instancia. Consecuentemente, son inoperantes los agravios que en el recurso de revisión reiteran los conceptos de violación formulados </w:t>
      </w:r>
      <w:r w:rsidRPr="008366D5">
        <w:rPr>
          <w:rFonts w:ascii="Arial" w:eastAsiaTheme="minorHAnsi" w:hAnsi="Arial" w:cs="Arial"/>
          <w:i/>
          <w:sz w:val="24"/>
          <w:szCs w:val="24"/>
          <w:lang w:val="es-ES" w:eastAsia="en-US"/>
        </w:rPr>
        <w:lastRenderedPageBreak/>
        <w:t>en la demanda, abundan sobre ellos o los complementan, sin combatir las consideraciones de la sentencia recurrida.</w:t>
      </w:r>
    </w:p>
    <w:p w14:paraId="0970A6C3" w14:textId="77777777" w:rsidR="00926621" w:rsidRDefault="00926621" w:rsidP="00656BEA">
      <w:pPr>
        <w:pStyle w:val="Sinespaciado"/>
        <w:rPr>
          <w:rFonts w:eastAsia="Calibri"/>
        </w:rPr>
      </w:pPr>
    </w:p>
    <w:p w14:paraId="2F92E590" w14:textId="57A88C87" w:rsidR="00F66512" w:rsidRPr="00F66512" w:rsidRDefault="005A165A" w:rsidP="00EF0787">
      <w:pPr>
        <w:spacing w:after="120" w:line="360" w:lineRule="auto"/>
        <w:ind w:right="49" w:firstLine="567"/>
        <w:jc w:val="both"/>
        <w:rPr>
          <w:rFonts w:ascii="Arial" w:eastAsia="Calibri" w:hAnsi="Arial" w:cs="Arial"/>
          <w:bCs/>
          <w:sz w:val="26"/>
          <w:szCs w:val="26"/>
          <w:lang w:eastAsia="en-US"/>
        </w:rPr>
      </w:pPr>
      <w:r w:rsidRPr="005A165A">
        <w:rPr>
          <w:rFonts w:ascii="Arial" w:eastAsia="Calibri" w:hAnsi="Arial" w:cs="Arial"/>
          <w:b/>
          <w:sz w:val="26"/>
          <w:szCs w:val="26"/>
        </w:rPr>
        <w:t>SEXTO</w:t>
      </w:r>
      <w:r>
        <w:rPr>
          <w:rFonts w:ascii="Arial" w:eastAsia="Calibri" w:hAnsi="Arial" w:cs="Arial"/>
          <w:b/>
          <w:sz w:val="26"/>
          <w:szCs w:val="26"/>
        </w:rPr>
        <w:t xml:space="preserve"> .</w:t>
      </w:r>
      <w:r w:rsidR="00C347BC" w:rsidRPr="00461A44">
        <w:rPr>
          <w:rFonts w:ascii="Arial" w:eastAsia="Calibri" w:hAnsi="Arial" w:cs="Arial"/>
          <w:b/>
          <w:sz w:val="26"/>
          <w:szCs w:val="26"/>
          <w:lang w:eastAsia="en-US"/>
        </w:rPr>
        <w:t>-</w:t>
      </w:r>
      <w:r w:rsidR="00C347BC">
        <w:rPr>
          <w:rFonts w:ascii="Arial" w:eastAsia="Calibri" w:hAnsi="Arial" w:cs="Arial"/>
          <w:bCs/>
          <w:sz w:val="26"/>
          <w:szCs w:val="26"/>
          <w:lang w:eastAsia="en-US"/>
        </w:rPr>
        <w:t xml:space="preserve"> </w:t>
      </w:r>
      <w:r w:rsidR="004261ED">
        <w:rPr>
          <w:rFonts w:ascii="Arial" w:eastAsia="Calibri" w:hAnsi="Arial" w:cs="Arial"/>
          <w:bCs/>
          <w:sz w:val="26"/>
          <w:szCs w:val="26"/>
          <w:lang w:eastAsia="en-US"/>
        </w:rPr>
        <w:t>En e</w:t>
      </w:r>
      <w:r w:rsidR="00E93EAB">
        <w:rPr>
          <w:rFonts w:ascii="Arial" w:eastAsia="Calibri" w:hAnsi="Arial" w:cs="Arial"/>
          <w:bCs/>
          <w:sz w:val="26"/>
          <w:szCs w:val="26"/>
          <w:lang w:eastAsia="en-US"/>
        </w:rPr>
        <w:t xml:space="preserve">l agravio </w:t>
      </w:r>
      <w:r w:rsidR="00C347BC" w:rsidRPr="00E93EAB">
        <w:rPr>
          <w:rFonts w:ascii="Arial" w:eastAsia="Calibri" w:hAnsi="Arial" w:cs="Arial"/>
          <w:b/>
          <w:bCs/>
          <w:sz w:val="26"/>
          <w:szCs w:val="26"/>
          <w:lang w:eastAsia="en-US"/>
        </w:rPr>
        <w:t>TERCERO</w:t>
      </w:r>
      <w:r w:rsidR="004261ED">
        <w:rPr>
          <w:rFonts w:ascii="Arial" w:eastAsia="Calibri" w:hAnsi="Arial" w:cs="Arial"/>
          <w:b/>
          <w:bCs/>
          <w:sz w:val="26"/>
          <w:szCs w:val="26"/>
          <w:lang w:eastAsia="en-US"/>
        </w:rPr>
        <w:t>,</w:t>
      </w:r>
      <w:r w:rsidR="00F66512" w:rsidRPr="00F66512">
        <w:rPr>
          <w:rFonts w:ascii="Arial" w:eastAsia="Calibri" w:hAnsi="Arial" w:cs="Arial"/>
          <w:bCs/>
          <w:sz w:val="26"/>
          <w:szCs w:val="26"/>
          <w:lang w:eastAsia="en-US"/>
        </w:rPr>
        <w:t xml:space="preserve"> el</w:t>
      </w:r>
      <w:r w:rsidR="00E754E1">
        <w:rPr>
          <w:rFonts w:ascii="Arial" w:eastAsia="Calibri" w:hAnsi="Arial" w:cs="Arial"/>
          <w:bCs/>
          <w:sz w:val="26"/>
          <w:szCs w:val="26"/>
          <w:lang w:eastAsia="en-US"/>
        </w:rPr>
        <w:t xml:space="preserve"> inconforme</w:t>
      </w:r>
      <w:r w:rsidR="00F66512" w:rsidRPr="00F66512">
        <w:rPr>
          <w:rFonts w:ascii="Arial" w:eastAsia="Calibri" w:hAnsi="Arial" w:cs="Arial"/>
          <w:bCs/>
          <w:sz w:val="26"/>
          <w:szCs w:val="26"/>
          <w:lang w:eastAsia="en-US"/>
        </w:rPr>
        <w:t xml:space="preserve"> precisa que los actos administrativos deben cumplir con la garantía de la debida fundamentación y motivación de tal suerte que se garantice el principio y la certeza jurídica en favor</w:t>
      </w:r>
      <w:r w:rsidR="00A0275F">
        <w:rPr>
          <w:rFonts w:ascii="Arial" w:eastAsia="Calibri" w:hAnsi="Arial" w:cs="Arial"/>
          <w:bCs/>
          <w:sz w:val="26"/>
          <w:szCs w:val="26"/>
          <w:lang w:eastAsia="en-US"/>
        </w:rPr>
        <w:t xml:space="preserve"> de los gobernados, y que no</w:t>
      </w:r>
      <w:r w:rsidR="00F66512" w:rsidRPr="00F66512">
        <w:rPr>
          <w:rFonts w:ascii="Arial" w:eastAsia="Calibri" w:hAnsi="Arial" w:cs="Arial"/>
          <w:bCs/>
          <w:sz w:val="26"/>
          <w:szCs w:val="26"/>
          <w:lang w:eastAsia="en-US"/>
        </w:rPr>
        <w:t xml:space="preserve"> obsta</w:t>
      </w:r>
      <w:r w:rsidR="00A0275F">
        <w:rPr>
          <w:rFonts w:ascii="Arial" w:eastAsia="Calibri" w:hAnsi="Arial" w:cs="Arial"/>
          <w:bCs/>
          <w:sz w:val="26"/>
          <w:szCs w:val="26"/>
          <w:lang w:eastAsia="en-US"/>
        </w:rPr>
        <w:t xml:space="preserve">nte lo anterior, se reitera a esa Sala </w:t>
      </w:r>
      <w:r w:rsidR="00F66512" w:rsidRPr="00F66512">
        <w:rPr>
          <w:rFonts w:ascii="Arial" w:eastAsia="Calibri" w:hAnsi="Arial" w:cs="Arial"/>
          <w:bCs/>
          <w:sz w:val="26"/>
          <w:szCs w:val="26"/>
          <w:lang w:eastAsia="en-US"/>
        </w:rPr>
        <w:t xml:space="preserve">Superior la emisión del oficio número </w:t>
      </w:r>
      <w:r w:rsidR="00A31C2A">
        <w:rPr>
          <w:rFonts w:ascii="Arial" w:hAnsi="Arial" w:cs="Arial"/>
          <w:b/>
          <w:sz w:val="26"/>
          <w:szCs w:val="26"/>
        </w:rPr>
        <w:t xml:space="preserve">*********** </w:t>
      </w:r>
      <w:r w:rsidR="00F66512" w:rsidRPr="00F66512">
        <w:rPr>
          <w:rFonts w:ascii="Arial" w:eastAsia="Calibri" w:hAnsi="Arial" w:cs="Arial"/>
          <w:bCs/>
          <w:sz w:val="26"/>
          <w:szCs w:val="26"/>
          <w:lang w:eastAsia="en-US"/>
        </w:rPr>
        <w:t>de dos de julio de dos mil veinte, no constituye una instancia que deba contar con la garantía de la debida fundamentación y motivación porque es una simple respuesta recaída a una solicitud ejercida con base en el derecho de petición, de tal suerte que no acarrea consecuencias jurídicas a la parte actora; por tanto, no es necesario que se cumpla con una debi</w:t>
      </w:r>
      <w:r w:rsidR="0015744B">
        <w:rPr>
          <w:rFonts w:ascii="Arial" w:eastAsia="Calibri" w:hAnsi="Arial" w:cs="Arial"/>
          <w:bCs/>
          <w:sz w:val="26"/>
          <w:szCs w:val="26"/>
          <w:lang w:eastAsia="en-US"/>
        </w:rPr>
        <w:t>da fundamentación y motivación.</w:t>
      </w:r>
      <w:r w:rsidR="00EF0787" w:rsidRPr="00EF0787">
        <w:rPr>
          <w:rFonts w:ascii="Arial" w:hAnsi="Arial" w:cs="Arial"/>
          <w:bCs/>
          <w:iCs/>
          <w:sz w:val="26"/>
          <w:szCs w:val="26"/>
        </w:rPr>
        <w:t xml:space="preserve"> </w:t>
      </w:r>
      <w:r w:rsidR="00EF0787">
        <w:rPr>
          <w:rFonts w:ascii="Arial" w:hAnsi="Arial" w:cs="Arial"/>
          <w:bCs/>
          <w:iCs/>
          <w:sz w:val="26"/>
          <w:szCs w:val="26"/>
        </w:rPr>
        <w:t xml:space="preserve">- - - - - - - - - - </w:t>
      </w:r>
    </w:p>
    <w:p w14:paraId="3724FCD2" w14:textId="796DCD73" w:rsidR="00F66512" w:rsidRPr="00F66512" w:rsidRDefault="00926621" w:rsidP="00F66512">
      <w:pPr>
        <w:spacing w:after="120" w:line="360" w:lineRule="auto"/>
        <w:ind w:right="49" w:firstLine="567"/>
        <w:jc w:val="both"/>
        <w:rPr>
          <w:rFonts w:ascii="Arial" w:eastAsia="Calibri" w:hAnsi="Arial" w:cs="Arial"/>
          <w:bCs/>
          <w:sz w:val="26"/>
          <w:szCs w:val="26"/>
          <w:lang w:eastAsia="en-US"/>
        </w:rPr>
      </w:pPr>
      <w:r>
        <w:rPr>
          <w:rFonts w:ascii="Arial" w:eastAsia="Calibri" w:hAnsi="Arial" w:cs="Arial"/>
          <w:bCs/>
          <w:sz w:val="26"/>
          <w:szCs w:val="26"/>
          <w:lang w:eastAsia="en-US"/>
        </w:rPr>
        <w:t>Este agravio hecho</w:t>
      </w:r>
      <w:r w:rsidR="00F66512" w:rsidRPr="00F66512">
        <w:rPr>
          <w:rFonts w:ascii="Arial" w:eastAsia="Calibri" w:hAnsi="Arial" w:cs="Arial"/>
          <w:bCs/>
          <w:sz w:val="26"/>
          <w:szCs w:val="26"/>
          <w:lang w:eastAsia="en-US"/>
        </w:rPr>
        <w:t xml:space="preserve"> </w:t>
      </w:r>
      <w:r>
        <w:rPr>
          <w:rFonts w:ascii="Arial" w:eastAsia="Calibri" w:hAnsi="Arial" w:cs="Arial"/>
          <w:bCs/>
          <w:sz w:val="26"/>
          <w:szCs w:val="26"/>
          <w:lang w:eastAsia="en-US"/>
        </w:rPr>
        <w:t>valer por el recurrente deviene</w:t>
      </w:r>
      <w:r w:rsidR="00F66512" w:rsidRPr="00F66512">
        <w:rPr>
          <w:rFonts w:ascii="Arial" w:eastAsia="Calibri" w:hAnsi="Arial" w:cs="Arial"/>
          <w:bCs/>
          <w:sz w:val="26"/>
          <w:szCs w:val="26"/>
          <w:lang w:eastAsia="en-US"/>
        </w:rPr>
        <w:t xml:space="preserve"> </w:t>
      </w:r>
      <w:r>
        <w:rPr>
          <w:rFonts w:ascii="Arial" w:eastAsia="Calibri" w:hAnsi="Arial" w:cs="Arial"/>
          <w:b/>
          <w:bCs/>
          <w:sz w:val="26"/>
          <w:szCs w:val="26"/>
          <w:lang w:eastAsia="en-US"/>
        </w:rPr>
        <w:t>INOPERANTE</w:t>
      </w:r>
      <w:r w:rsidRPr="00926621">
        <w:rPr>
          <w:rFonts w:ascii="Arial" w:eastAsia="Calibri" w:hAnsi="Arial" w:cs="Arial"/>
          <w:b/>
          <w:bCs/>
          <w:sz w:val="26"/>
          <w:szCs w:val="26"/>
          <w:lang w:eastAsia="en-US"/>
        </w:rPr>
        <w:t>,</w:t>
      </w:r>
      <w:r w:rsidR="00F66512" w:rsidRPr="00F66512">
        <w:rPr>
          <w:rFonts w:ascii="Arial" w:eastAsia="Calibri" w:hAnsi="Arial" w:cs="Arial"/>
          <w:bCs/>
          <w:sz w:val="26"/>
          <w:szCs w:val="26"/>
          <w:lang w:eastAsia="en-US"/>
        </w:rPr>
        <w:t xml:space="preserve"> toda vez que introducen elementos novedosos que pretenden perfeccionar su contestación de demanda, ya que como obra en autos, no los hizo vale</w:t>
      </w:r>
      <w:r w:rsidR="002A7146">
        <w:rPr>
          <w:rFonts w:ascii="Arial" w:eastAsia="Calibri" w:hAnsi="Arial" w:cs="Arial"/>
          <w:bCs/>
          <w:sz w:val="26"/>
          <w:szCs w:val="26"/>
          <w:lang w:eastAsia="en-US"/>
        </w:rPr>
        <w:t>r</w:t>
      </w:r>
      <w:r w:rsidR="00F66512" w:rsidRPr="00F66512">
        <w:rPr>
          <w:rFonts w:ascii="Arial" w:eastAsia="Calibri" w:hAnsi="Arial" w:cs="Arial"/>
          <w:bCs/>
          <w:sz w:val="26"/>
          <w:szCs w:val="26"/>
          <w:lang w:eastAsia="en-US"/>
        </w:rPr>
        <w:t xml:space="preserve"> en el momento procesal oportuno. Pues argumenta respecto de causales de improcedencia basados en nuevas consideraciones que no fueron manifestadas al contestar la demanda. </w:t>
      </w:r>
    </w:p>
    <w:p w14:paraId="1833D0A5" w14:textId="0842A013" w:rsidR="00F66512" w:rsidRDefault="00313F65" w:rsidP="00F66512">
      <w:pPr>
        <w:spacing w:after="120" w:line="360" w:lineRule="auto"/>
        <w:ind w:right="49" w:firstLine="567"/>
        <w:jc w:val="both"/>
        <w:rPr>
          <w:rFonts w:ascii="Arial" w:eastAsia="Calibri" w:hAnsi="Arial" w:cs="Arial"/>
          <w:bCs/>
          <w:sz w:val="26"/>
          <w:szCs w:val="26"/>
          <w:lang w:eastAsia="en-US"/>
        </w:rPr>
      </w:pPr>
      <w:r>
        <w:rPr>
          <w:rFonts w:ascii="Arial" w:eastAsia="Calibri" w:hAnsi="Arial" w:cs="Arial"/>
          <w:bCs/>
          <w:sz w:val="26"/>
          <w:szCs w:val="26"/>
          <w:lang w:eastAsia="en-US"/>
        </w:rPr>
        <w:t>En los</w:t>
      </w:r>
      <w:r w:rsidR="00F66512" w:rsidRPr="00F66512">
        <w:rPr>
          <w:rFonts w:ascii="Arial" w:eastAsia="Calibri" w:hAnsi="Arial" w:cs="Arial"/>
          <w:bCs/>
          <w:sz w:val="26"/>
          <w:szCs w:val="26"/>
          <w:lang w:eastAsia="en-US"/>
        </w:rPr>
        <w:t xml:space="preserve"> casos de la </w:t>
      </w:r>
      <w:r w:rsidR="00F66512" w:rsidRPr="00926621">
        <w:rPr>
          <w:rFonts w:ascii="Arial" w:eastAsia="Calibri" w:hAnsi="Arial" w:cs="Arial"/>
          <w:b/>
          <w:bCs/>
          <w:sz w:val="26"/>
          <w:szCs w:val="26"/>
          <w:lang w:eastAsia="en-US"/>
        </w:rPr>
        <w:t>inoperancia</w:t>
      </w:r>
      <w:r w:rsidR="00F66512" w:rsidRPr="00F66512">
        <w:rPr>
          <w:rFonts w:ascii="Arial" w:eastAsia="Calibri" w:hAnsi="Arial" w:cs="Arial"/>
          <w:bCs/>
          <w:sz w:val="26"/>
          <w:szCs w:val="26"/>
          <w:lang w:eastAsia="en-US"/>
        </w:rPr>
        <w:t xml:space="preserve"> de los agravios estudiados, resulta aplicable la siguiente jurisprudencia emitida por la Segunda Sala de la Suprema Corte de Justicia de la Nación, en la Novena Época, con número de registro 1002996, visible en el Apéndice de 2011, Tomo II. Procesal Constitucional 1. Común Primera Parte - SCJN Décima Sección – Recursos, Página: 1263, que se cita a continuación: </w:t>
      </w:r>
      <w:r w:rsidR="00B83A49">
        <w:rPr>
          <w:rFonts w:ascii="Arial" w:eastAsia="Calibri" w:hAnsi="Arial" w:cs="Arial"/>
          <w:bCs/>
          <w:sz w:val="26"/>
          <w:szCs w:val="26"/>
          <w:lang w:eastAsia="en-US"/>
        </w:rPr>
        <w:t xml:space="preserve">- - - - - - </w:t>
      </w:r>
    </w:p>
    <w:p w14:paraId="7F03AF4C" w14:textId="77777777" w:rsidR="00B83A49" w:rsidRPr="00F66512" w:rsidRDefault="00B83A49" w:rsidP="00B83A49">
      <w:pPr>
        <w:pStyle w:val="Sinespaciado"/>
        <w:rPr>
          <w:rFonts w:eastAsia="Calibri"/>
          <w:lang w:eastAsia="en-US"/>
        </w:rPr>
      </w:pPr>
    </w:p>
    <w:p w14:paraId="16D7F9D3" w14:textId="08B48BB2" w:rsidR="00F66512" w:rsidRPr="00B2686F" w:rsidRDefault="00926621" w:rsidP="00B2686F">
      <w:pPr>
        <w:spacing w:after="120"/>
        <w:ind w:left="567" w:right="616"/>
        <w:jc w:val="both"/>
        <w:rPr>
          <w:rFonts w:ascii="Arial" w:eastAsia="Calibri" w:hAnsi="Arial" w:cs="Arial"/>
          <w:bCs/>
          <w:i/>
          <w:sz w:val="24"/>
          <w:szCs w:val="24"/>
          <w:lang w:eastAsia="en-US"/>
        </w:rPr>
      </w:pPr>
      <w:r w:rsidRPr="00B2686F">
        <w:rPr>
          <w:rFonts w:ascii="Arial" w:eastAsia="Calibri" w:hAnsi="Arial" w:cs="Arial"/>
          <w:b/>
          <w:bCs/>
          <w:i/>
          <w:sz w:val="24"/>
          <w:szCs w:val="24"/>
          <w:lang w:eastAsia="en-US"/>
        </w:rPr>
        <w:t>“</w:t>
      </w:r>
      <w:r w:rsidR="00F66512" w:rsidRPr="00B2686F">
        <w:rPr>
          <w:rFonts w:ascii="Arial" w:eastAsia="Calibri" w:hAnsi="Arial" w:cs="Arial"/>
          <w:b/>
          <w:bCs/>
          <w:i/>
          <w:sz w:val="24"/>
          <w:szCs w:val="24"/>
          <w:lang w:eastAsia="en-US"/>
        </w:rPr>
        <w:t>AGRAVIOS INOPERANTES EN LA REVISIÓN. SON AQUELLOS QUE REITERAN LOS CONCEPTOS DE VIOLACIÓN, ABUNDAN SOBRE ELLOS O LOS COMPLEMENTAN, SIN COMBATIR LAS CONSIDERACIONES DE LA SENTENCIA RECURRIDA.</w:t>
      </w:r>
      <w:r w:rsidR="00F66512" w:rsidRPr="00B2686F">
        <w:rPr>
          <w:rFonts w:ascii="Arial" w:eastAsia="Calibri" w:hAnsi="Arial" w:cs="Arial"/>
          <w:bCs/>
          <w:i/>
          <w:sz w:val="24"/>
          <w:szCs w:val="24"/>
          <w:lang w:eastAsia="en-US"/>
        </w:rPr>
        <w:t xml:space="preserve"> Conforme al artículo 88 de la Ley de Amparo, el recurrente debe expresar los agravios que le causa la sentencia impugnada, lo que se traduce en que tenga la carga, en los casos en que no deba suplirse la queja deficiente en términos del artículo 76 Bis de la ley de la materia, de controvertir los razonamientos jurídicos sustentados por el órgano jurisdiccional que conoció del amparo en primera instancia. Consecuentemente, son inoperantes los agravios que en el recurso de revisión reiteran los conceptos de violación formulados en la demanda, abundan sobre ellos o los complementan, sin combatir las consideraciones de la sentencia recurrida.</w:t>
      </w:r>
      <w:r w:rsidRPr="00B2686F">
        <w:rPr>
          <w:rFonts w:ascii="Arial" w:eastAsia="Calibri" w:hAnsi="Arial" w:cs="Arial"/>
          <w:bCs/>
          <w:i/>
          <w:sz w:val="24"/>
          <w:szCs w:val="24"/>
          <w:lang w:eastAsia="en-US"/>
        </w:rPr>
        <w:t>”</w:t>
      </w:r>
    </w:p>
    <w:p w14:paraId="7697C9BF" w14:textId="77777777" w:rsidR="00F66512" w:rsidRPr="00B2686F" w:rsidRDefault="00F66512" w:rsidP="00B2686F">
      <w:pPr>
        <w:spacing w:after="120"/>
        <w:ind w:right="49" w:firstLine="567"/>
        <w:jc w:val="both"/>
        <w:rPr>
          <w:rFonts w:ascii="Arial" w:eastAsia="Calibri" w:hAnsi="Arial" w:cs="Arial"/>
          <w:bCs/>
          <w:sz w:val="24"/>
          <w:szCs w:val="24"/>
          <w:lang w:eastAsia="en-US"/>
        </w:rPr>
      </w:pPr>
    </w:p>
    <w:p w14:paraId="2E414260" w14:textId="4C8326F7" w:rsidR="00D53E69" w:rsidRPr="001C6AAF" w:rsidRDefault="001740DA" w:rsidP="00660ED7">
      <w:pPr>
        <w:spacing w:after="120" w:line="360" w:lineRule="auto"/>
        <w:ind w:right="49" w:firstLine="567"/>
        <w:jc w:val="both"/>
        <w:rPr>
          <w:rFonts w:ascii="Arial" w:eastAsia="Calibri" w:hAnsi="Arial" w:cs="Arial"/>
          <w:bCs/>
          <w:sz w:val="26"/>
          <w:szCs w:val="26"/>
        </w:rPr>
      </w:pPr>
      <w:r>
        <w:rPr>
          <w:rFonts w:ascii="Arial" w:eastAsia="Calibri" w:hAnsi="Arial" w:cs="Arial"/>
          <w:b/>
          <w:bCs/>
          <w:sz w:val="26"/>
          <w:szCs w:val="26"/>
          <w:lang w:eastAsia="en-US"/>
        </w:rPr>
        <w:t>SÉPTIMO</w:t>
      </w:r>
      <w:r w:rsidR="00313F65" w:rsidRPr="00231DC6">
        <w:rPr>
          <w:rFonts w:ascii="Arial" w:eastAsia="Calibri" w:hAnsi="Arial" w:cs="Arial"/>
          <w:b/>
          <w:bCs/>
          <w:sz w:val="26"/>
          <w:szCs w:val="26"/>
          <w:lang w:eastAsia="en-US"/>
        </w:rPr>
        <w:t xml:space="preserve">.- </w:t>
      </w:r>
      <w:r w:rsidR="008110ED">
        <w:rPr>
          <w:rFonts w:ascii="Arial" w:eastAsia="Calibri" w:hAnsi="Arial" w:cs="Arial"/>
          <w:bCs/>
          <w:sz w:val="26"/>
          <w:szCs w:val="26"/>
        </w:rPr>
        <w:t>No pasa desapercibido para esta Sala Superior, que la autoridad recurrente, dentro de su</w:t>
      </w:r>
      <w:r w:rsidR="008C0B9E">
        <w:rPr>
          <w:rFonts w:ascii="Arial" w:eastAsia="Calibri" w:hAnsi="Arial" w:cs="Arial"/>
          <w:bCs/>
          <w:sz w:val="26"/>
          <w:szCs w:val="26"/>
        </w:rPr>
        <w:t xml:space="preserve"> </w:t>
      </w:r>
      <w:r w:rsidR="00AE5970">
        <w:rPr>
          <w:rFonts w:ascii="Arial" w:eastAsia="Calibri" w:hAnsi="Arial" w:cs="Arial"/>
          <w:b/>
          <w:sz w:val="26"/>
          <w:szCs w:val="26"/>
        </w:rPr>
        <w:t>agravio</w:t>
      </w:r>
      <w:r w:rsidR="005F6A46" w:rsidRPr="005F6A46">
        <w:rPr>
          <w:rFonts w:ascii="Arial" w:eastAsia="Calibri" w:hAnsi="Arial" w:cs="Arial"/>
          <w:b/>
          <w:sz w:val="26"/>
          <w:szCs w:val="26"/>
        </w:rPr>
        <w:t xml:space="preserve"> TERCERO</w:t>
      </w:r>
      <w:r w:rsidR="008110ED">
        <w:rPr>
          <w:rFonts w:ascii="Arial" w:eastAsia="Calibri" w:hAnsi="Arial" w:cs="Arial"/>
          <w:bCs/>
          <w:sz w:val="26"/>
          <w:szCs w:val="26"/>
        </w:rPr>
        <w:t>,</w:t>
      </w:r>
      <w:r w:rsidR="004261ED">
        <w:rPr>
          <w:rFonts w:ascii="Arial" w:eastAsia="Calibri" w:hAnsi="Arial" w:cs="Arial"/>
          <w:bCs/>
          <w:sz w:val="26"/>
          <w:szCs w:val="26"/>
        </w:rPr>
        <w:t xml:space="preserve"> también</w:t>
      </w:r>
      <w:r w:rsidR="008110ED">
        <w:rPr>
          <w:rFonts w:ascii="Arial" w:eastAsia="Calibri" w:hAnsi="Arial" w:cs="Arial"/>
          <w:bCs/>
          <w:sz w:val="26"/>
          <w:szCs w:val="26"/>
        </w:rPr>
        <w:t xml:space="preserve"> </w:t>
      </w:r>
      <w:r w:rsidR="009939CC">
        <w:rPr>
          <w:rFonts w:ascii="Arial" w:eastAsia="Calibri" w:hAnsi="Arial" w:cs="Arial"/>
          <w:bCs/>
          <w:sz w:val="26"/>
          <w:szCs w:val="26"/>
        </w:rPr>
        <w:t>re</w:t>
      </w:r>
      <w:r w:rsidR="00D53E69" w:rsidRPr="001C6AAF">
        <w:rPr>
          <w:rFonts w:ascii="Arial" w:eastAsia="Calibri" w:hAnsi="Arial" w:cs="Arial"/>
          <w:bCs/>
          <w:sz w:val="26"/>
          <w:szCs w:val="26"/>
        </w:rPr>
        <w:t>fiere que de lo resuelto por la P</w:t>
      </w:r>
      <w:r w:rsidR="00D53E69" w:rsidRPr="00141754">
        <w:rPr>
          <w:rFonts w:ascii="Arial" w:eastAsia="Calibri" w:hAnsi="Arial" w:cs="Arial"/>
          <w:bCs/>
          <w:sz w:val="26"/>
          <w:szCs w:val="26"/>
        </w:rPr>
        <w:t xml:space="preserve">rimera </w:t>
      </w:r>
      <w:r w:rsidR="00D53E69" w:rsidRPr="001C6AAF">
        <w:rPr>
          <w:rFonts w:ascii="Arial" w:eastAsia="Calibri" w:hAnsi="Arial" w:cs="Arial"/>
          <w:bCs/>
          <w:sz w:val="26"/>
          <w:szCs w:val="26"/>
        </w:rPr>
        <w:t>Sala de P</w:t>
      </w:r>
      <w:r w:rsidR="00D53E69" w:rsidRPr="00141754">
        <w:rPr>
          <w:rFonts w:ascii="Arial" w:eastAsia="Calibri" w:hAnsi="Arial" w:cs="Arial"/>
          <w:bCs/>
          <w:sz w:val="26"/>
          <w:szCs w:val="26"/>
        </w:rPr>
        <w:t>rimer</w:t>
      </w:r>
      <w:r w:rsidR="00D53E69" w:rsidRPr="001C6AAF">
        <w:rPr>
          <w:rFonts w:ascii="Arial" w:eastAsia="Calibri" w:hAnsi="Arial" w:cs="Arial"/>
          <w:bCs/>
          <w:sz w:val="26"/>
          <w:szCs w:val="26"/>
        </w:rPr>
        <w:t>a I</w:t>
      </w:r>
      <w:r w:rsidR="00D53E69" w:rsidRPr="00141754">
        <w:rPr>
          <w:rFonts w:ascii="Arial" w:eastAsia="Calibri" w:hAnsi="Arial" w:cs="Arial"/>
          <w:bCs/>
          <w:sz w:val="26"/>
          <w:szCs w:val="26"/>
        </w:rPr>
        <w:t>nstancia, no se advierte que haya tomado en consideración los argumentos hechos valer por es</w:t>
      </w:r>
      <w:r w:rsidR="00C347BC">
        <w:rPr>
          <w:rFonts w:ascii="Arial" w:eastAsia="Calibri" w:hAnsi="Arial" w:cs="Arial"/>
          <w:bCs/>
          <w:sz w:val="26"/>
          <w:szCs w:val="26"/>
        </w:rPr>
        <w:t>a</w:t>
      </w:r>
      <w:r w:rsidR="00D53E69" w:rsidRPr="00141754">
        <w:rPr>
          <w:rFonts w:ascii="Arial" w:eastAsia="Calibri" w:hAnsi="Arial" w:cs="Arial"/>
          <w:bCs/>
          <w:sz w:val="26"/>
          <w:szCs w:val="26"/>
        </w:rPr>
        <w:t xml:space="preserve"> autoridad a través del oficio de contestación de demanda</w:t>
      </w:r>
      <w:r w:rsidR="00D53E69" w:rsidRPr="001C6AAF">
        <w:rPr>
          <w:rFonts w:ascii="Arial" w:eastAsia="Calibri" w:hAnsi="Arial" w:cs="Arial"/>
          <w:bCs/>
          <w:sz w:val="26"/>
          <w:szCs w:val="26"/>
        </w:rPr>
        <w:t xml:space="preserve">, lo cual además de incumplir con el principio de exhaustividad, acarrean </w:t>
      </w:r>
      <w:r w:rsidR="00D53E69">
        <w:rPr>
          <w:rFonts w:ascii="Arial" w:eastAsia="Calibri" w:hAnsi="Arial" w:cs="Arial"/>
          <w:bCs/>
          <w:sz w:val="26"/>
          <w:szCs w:val="26"/>
        </w:rPr>
        <w:t xml:space="preserve">una notoria inequidad procesal, </w:t>
      </w:r>
      <w:r w:rsidR="00D53E69" w:rsidRPr="001C6AAF">
        <w:rPr>
          <w:rFonts w:ascii="Arial" w:eastAsia="Calibri" w:hAnsi="Arial" w:cs="Arial"/>
          <w:bCs/>
          <w:sz w:val="26"/>
          <w:szCs w:val="26"/>
        </w:rPr>
        <w:t xml:space="preserve">porque </w:t>
      </w:r>
      <w:r w:rsidR="00D53E69" w:rsidRPr="00141754">
        <w:rPr>
          <w:rFonts w:ascii="Arial" w:eastAsia="Calibri" w:hAnsi="Arial" w:cs="Arial"/>
          <w:bCs/>
          <w:sz w:val="26"/>
          <w:szCs w:val="26"/>
        </w:rPr>
        <w:t>la parte actora en ningún momento acreditó con las documentales correspondientes que hubie</w:t>
      </w:r>
      <w:r w:rsidR="004B4B62">
        <w:rPr>
          <w:rFonts w:ascii="Arial" w:eastAsia="Calibri" w:hAnsi="Arial" w:cs="Arial"/>
          <w:bCs/>
          <w:sz w:val="26"/>
          <w:szCs w:val="26"/>
        </w:rPr>
        <w:t>re iniciado el trámite ante esa S</w:t>
      </w:r>
      <w:r w:rsidR="00D53E69" w:rsidRPr="00141754">
        <w:rPr>
          <w:rFonts w:ascii="Arial" w:eastAsia="Calibri" w:hAnsi="Arial" w:cs="Arial"/>
          <w:bCs/>
          <w:sz w:val="26"/>
          <w:szCs w:val="26"/>
        </w:rPr>
        <w:t>ecretaría, tales como acuses, oficio</w:t>
      </w:r>
      <w:r w:rsidR="00D53E69">
        <w:rPr>
          <w:rFonts w:ascii="Arial" w:eastAsia="Calibri" w:hAnsi="Arial" w:cs="Arial"/>
          <w:bCs/>
          <w:sz w:val="26"/>
          <w:szCs w:val="26"/>
        </w:rPr>
        <w:t xml:space="preserve"> de autorización y facturas</w:t>
      </w:r>
      <w:r w:rsidR="00D53E69" w:rsidRPr="00141754">
        <w:rPr>
          <w:rFonts w:ascii="Arial" w:eastAsia="Calibri" w:hAnsi="Arial" w:cs="Arial"/>
          <w:bCs/>
          <w:sz w:val="26"/>
          <w:szCs w:val="26"/>
        </w:rPr>
        <w:t xml:space="preserve">; </w:t>
      </w:r>
      <w:r w:rsidR="00D53E69">
        <w:rPr>
          <w:rFonts w:ascii="Arial" w:eastAsia="Calibri" w:hAnsi="Arial" w:cs="Arial"/>
          <w:bCs/>
          <w:sz w:val="26"/>
          <w:szCs w:val="26"/>
        </w:rPr>
        <w:t xml:space="preserve">y que por ello, </w:t>
      </w:r>
      <w:r w:rsidR="00D53E69" w:rsidRPr="001C6AAF">
        <w:rPr>
          <w:rFonts w:ascii="Arial" w:eastAsia="Calibri" w:hAnsi="Arial" w:cs="Arial"/>
          <w:bCs/>
          <w:sz w:val="26"/>
          <w:szCs w:val="26"/>
        </w:rPr>
        <w:t>la sentencia de veinticinco de noviembre de dos mil veinte, no tiene soporte jurídico y se está en presencia de una suplencia que carece de elementos probatorios convincentes que den lugar al tipo de nulidad su</w:t>
      </w:r>
      <w:r w:rsidR="00D53E69">
        <w:rPr>
          <w:rFonts w:ascii="Arial" w:eastAsia="Calibri" w:hAnsi="Arial" w:cs="Arial"/>
          <w:bCs/>
          <w:sz w:val="26"/>
          <w:szCs w:val="26"/>
        </w:rPr>
        <w:t>s</w:t>
      </w:r>
      <w:r w:rsidR="00D53E69" w:rsidRPr="001C6AAF">
        <w:rPr>
          <w:rFonts w:ascii="Arial" w:eastAsia="Calibri" w:hAnsi="Arial" w:cs="Arial"/>
          <w:bCs/>
          <w:sz w:val="26"/>
          <w:szCs w:val="26"/>
        </w:rPr>
        <w:t>citado.</w:t>
      </w:r>
      <w:r w:rsidR="000946F0">
        <w:rPr>
          <w:rFonts w:ascii="Arial" w:eastAsia="Calibri" w:hAnsi="Arial" w:cs="Arial"/>
          <w:bCs/>
          <w:sz w:val="26"/>
          <w:szCs w:val="26"/>
        </w:rPr>
        <w:t xml:space="preserve">- - - - - - - - - - - </w:t>
      </w:r>
    </w:p>
    <w:p w14:paraId="189C1D77" w14:textId="6CD18B2B" w:rsidR="00D53E69" w:rsidRPr="008930C7" w:rsidRDefault="00D53E69" w:rsidP="00D53E69">
      <w:pPr>
        <w:widowControl w:val="0"/>
        <w:spacing w:before="240" w:after="0" w:line="360" w:lineRule="auto"/>
        <w:ind w:right="18" w:firstLine="567"/>
        <w:jc w:val="both"/>
        <w:rPr>
          <w:rFonts w:ascii="Arial" w:eastAsia="Calibri" w:hAnsi="Arial" w:cs="Arial"/>
          <w:bCs/>
          <w:i/>
          <w:sz w:val="26"/>
          <w:szCs w:val="26"/>
        </w:rPr>
      </w:pPr>
      <w:r>
        <w:rPr>
          <w:rFonts w:ascii="Arial" w:eastAsia="Calibri" w:hAnsi="Arial" w:cs="Arial"/>
          <w:bCs/>
          <w:sz w:val="26"/>
          <w:szCs w:val="26"/>
        </w:rPr>
        <w:t>Argumenta que la Sala de P</w:t>
      </w:r>
      <w:r w:rsidRPr="00207A61">
        <w:rPr>
          <w:rFonts w:ascii="Arial" w:eastAsia="Calibri" w:hAnsi="Arial" w:cs="Arial"/>
          <w:bCs/>
          <w:sz w:val="26"/>
          <w:szCs w:val="26"/>
        </w:rPr>
        <w:t>rimer</w:t>
      </w:r>
      <w:r>
        <w:rPr>
          <w:rFonts w:ascii="Arial" w:eastAsia="Calibri" w:hAnsi="Arial" w:cs="Arial"/>
          <w:bCs/>
          <w:sz w:val="26"/>
          <w:szCs w:val="26"/>
        </w:rPr>
        <w:t>a</w:t>
      </w:r>
      <w:r w:rsidRPr="00207A61">
        <w:rPr>
          <w:rFonts w:ascii="Arial" w:eastAsia="Calibri" w:hAnsi="Arial" w:cs="Arial"/>
          <w:bCs/>
          <w:sz w:val="26"/>
          <w:szCs w:val="26"/>
        </w:rPr>
        <w:t xml:space="preserve"> </w:t>
      </w:r>
      <w:r>
        <w:rPr>
          <w:rFonts w:ascii="Arial" w:eastAsia="Calibri" w:hAnsi="Arial" w:cs="Arial"/>
          <w:bCs/>
          <w:sz w:val="26"/>
          <w:szCs w:val="26"/>
        </w:rPr>
        <w:t>I</w:t>
      </w:r>
      <w:r w:rsidRPr="00207A61">
        <w:rPr>
          <w:rFonts w:ascii="Arial" w:eastAsia="Calibri" w:hAnsi="Arial" w:cs="Arial"/>
          <w:bCs/>
          <w:sz w:val="26"/>
          <w:szCs w:val="26"/>
        </w:rPr>
        <w:t>nstancia</w:t>
      </w:r>
      <w:r>
        <w:rPr>
          <w:rFonts w:ascii="Arial" w:eastAsia="Calibri" w:hAnsi="Arial" w:cs="Arial"/>
          <w:bCs/>
          <w:sz w:val="26"/>
          <w:szCs w:val="26"/>
        </w:rPr>
        <w:t xml:space="preserve">, afecta las defensas de la autoridad </w:t>
      </w:r>
      <w:r w:rsidR="00685AE3">
        <w:rPr>
          <w:rFonts w:ascii="Arial" w:eastAsia="Calibri" w:hAnsi="Arial" w:cs="Arial"/>
          <w:bCs/>
          <w:sz w:val="26"/>
          <w:szCs w:val="26"/>
        </w:rPr>
        <w:t>porque incumple con</w:t>
      </w:r>
      <w:r w:rsidRPr="008930C7">
        <w:rPr>
          <w:rFonts w:ascii="Arial" w:eastAsia="Calibri" w:hAnsi="Arial" w:cs="Arial"/>
          <w:bCs/>
          <w:sz w:val="26"/>
          <w:szCs w:val="26"/>
        </w:rPr>
        <w:t xml:space="preserve"> lo dispuesto por el artículo 206 de la Ley de Procedimiento y Justicia Administrativa para el Estado de Oaxaca, el cual dispone que en la </w:t>
      </w:r>
      <w:r w:rsidR="00685AE3">
        <w:rPr>
          <w:rFonts w:ascii="Arial" w:eastAsia="Calibri" w:hAnsi="Arial" w:cs="Arial"/>
          <w:bCs/>
          <w:sz w:val="26"/>
          <w:szCs w:val="26"/>
        </w:rPr>
        <w:t>Sala U</w:t>
      </w:r>
      <w:r w:rsidRPr="008930C7">
        <w:rPr>
          <w:rFonts w:ascii="Arial" w:eastAsia="Calibri" w:hAnsi="Arial" w:cs="Arial"/>
          <w:bCs/>
          <w:sz w:val="26"/>
          <w:szCs w:val="26"/>
        </w:rPr>
        <w:t xml:space="preserve">nitaria de </w:t>
      </w:r>
      <w:r w:rsidR="00685AE3">
        <w:rPr>
          <w:rFonts w:ascii="Arial" w:eastAsia="Calibri" w:hAnsi="Arial" w:cs="Arial"/>
          <w:bCs/>
          <w:sz w:val="26"/>
          <w:szCs w:val="26"/>
        </w:rPr>
        <w:t>Primera I</w:t>
      </w:r>
      <w:r w:rsidRPr="008930C7">
        <w:rPr>
          <w:rFonts w:ascii="Arial" w:eastAsia="Calibri" w:hAnsi="Arial" w:cs="Arial"/>
          <w:bCs/>
          <w:sz w:val="26"/>
          <w:szCs w:val="26"/>
        </w:rPr>
        <w:t>nstancia</w:t>
      </w:r>
      <w:r>
        <w:rPr>
          <w:rFonts w:ascii="Arial" w:eastAsia="Calibri" w:hAnsi="Arial" w:cs="Arial"/>
          <w:bCs/>
          <w:sz w:val="26"/>
          <w:szCs w:val="26"/>
        </w:rPr>
        <w:t>,</w:t>
      </w:r>
      <w:r w:rsidRPr="008930C7">
        <w:rPr>
          <w:rFonts w:ascii="Arial" w:eastAsia="Calibri" w:hAnsi="Arial" w:cs="Arial"/>
          <w:bCs/>
          <w:sz w:val="26"/>
          <w:szCs w:val="26"/>
        </w:rPr>
        <w:t xml:space="preserve"> al pronunciar sentencia suplirá las deficiencias de la queja planteada por el actor en su demanda, siempre y cuando de los hechos narrados se deduzca el agravio, pero en todos los casos se contraerá a los puntos de la </w:t>
      </w:r>
      <w:r w:rsidRPr="008930C7">
        <w:rPr>
          <w:rFonts w:ascii="Arial" w:eastAsia="Calibri" w:hAnsi="Arial" w:cs="Arial"/>
          <w:bCs/>
          <w:i/>
          <w:sz w:val="26"/>
          <w:szCs w:val="26"/>
        </w:rPr>
        <w:t>litis.</w:t>
      </w:r>
      <w:r w:rsidR="000946F0" w:rsidRPr="000946F0">
        <w:rPr>
          <w:rFonts w:ascii="Arial" w:hAnsi="Arial" w:cs="Arial"/>
          <w:bCs/>
          <w:iCs/>
          <w:sz w:val="26"/>
          <w:szCs w:val="26"/>
        </w:rPr>
        <w:t xml:space="preserve"> </w:t>
      </w:r>
      <w:r w:rsidR="000946F0">
        <w:rPr>
          <w:rFonts w:ascii="Arial" w:hAnsi="Arial" w:cs="Arial"/>
          <w:bCs/>
          <w:iCs/>
          <w:sz w:val="26"/>
          <w:szCs w:val="26"/>
        </w:rPr>
        <w:t xml:space="preserve">- - - - - - - - - - - - - - - - - - - - - - - - - - - - - - - - - - - - - - - - - - - - - </w:t>
      </w:r>
    </w:p>
    <w:p w14:paraId="382327BC" w14:textId="2C390B0F" w:rsidR="00D53E69" w:rsidRDefault="00D53E69" w:rsidP="00D53E69">
      <w:pPr>
        <w:widowControl w:val="0"/>
        <w:spacing w:before="240" w:after="0" w:line="360" w:lineRule="auto"/>
        <w:ind w:right="18" w:firstLine="567"/>
        <w:jc w:val="both"/>
        <w:rPr>
          <w:rFonts w:ascii="Arial" w:eastAsia="Calibri" w:hAnsi="Arial" w:cs="Arial"/>
          <w:b/>
          <w:bCs/>
          <w:i/>
          <w:sz w:val="26"/>
          <w:szCs w:val="26"/>
        </w:rPr>
      </w:pPr>
      <w:r w:rsidRPr="00366CDE">
        <w:rPr>
          <w:rFonts w:ascii="Arial" w:eastAsia="Calibri" w:hAnsi="Arial" w:cs="Arial"/>
          <w:bCs/>
          <w:sz w:val="26"/>
          <w:szCs w:val="26"/>
        </w:rPr>
        <w:t xml:space="preserve">Sostiene el recurrente que la Sala de Primera Instancia realiza una suplencia sin contar con el cúmulo probatorio que justifique el sentido de la sentencia emitida, </w:t>
      </w:r>
      <w:r>
        <w:rPr>
          <w:rFonts w:ascii="Arial" w:eastAsia="Calibri" w:hAnsi="Arial" w:cs="Arial"/>
          <w:bCs/>
          <w:sz w:val="26"/>
          <w:szCs w:val="26"/>
        </w:rPr>
        <w:t xml:space="preserve">y que con ello se </w:t>
      </w:r>
      <w:r w:rsidRPr="00366CDE">
        <w:rPr>
          <w:rFonts w:ascii="Arial" w:eastAsia="Calibri" w:hAnsi="Arial" w:cs="Arial"/>
          <w:bCs/>
          <w:sz w:val="26"/>
          <w:szCs w:val="26"/>
        </w:rPr>
        <w:t xml:space="preserve">incumple con lo dispuesto por el precepto </w:t>
      </w:r>
      <w:r>
        <w:rPr>
          <w:rFonts w:ascii="Arial" w:eastAsia="Calibri" w:hAnsi="Arial" w:cs="Arial"/>
          <w:bCs/>
          <w:sz w:val="26"/>
          <w:szCs w:val="26"/>
        </w:rPr>
        <w:t>anterior y se vulneran</w:t>
      </w:r>
      <w:r w:rsidRPr="00366CDE">
        <w:rPr>
          <w:rFonts w:ascii="Arial" w:eastAsia="Calibri" w:hAnsi="Arial" w:cs="Arial"/>
          <w:bCs/>
          <w:sz w:val="26"/>
          <w:szCs w:val="26"/>
        </w:rPr>
        <w:t xml:space="preserve"> las defensas de </w:t>
      </w:r>
      <w:r>
        <w:rPr>
          <w:rFonts w:ascii="Arial" w:eastAsia="Calibri" w:hAnsi="Arial" w:cs="Arial"/>
          <w:bCs/>
          <w:sz w:val="26"/>
          <w:szCs w:val="26"/>
        </w:rPr>
        <w:t xml:space="preserve">la </w:t>
      </w:r>
      <w:r w:rsidRPr="00366CDE">
        <w:rPr>
          <w:rFonts w:ascii="Arial" w:eastAsia="Calibri" w:hAnsi="Arial" w:cs="Arial"/>
          <w:bCs/>
          <w:sz w:val="26"/>
          <w:szCs w:val="26"/>
        </w:rPr>
        <w:t>autoridad, aunado a que</w:t>
      </w:r>
      <w:r>
        <w:rPr>
          <w:rFonts w:ascii="Arial" w:eastAsia="Calibri" w:hAnsi="Arial" w:cs="Arial"/>
          <w:bCs/>
          <w:sz w:val="26"/>
          <w:szCs w:val="26"/>
        </w:rPr>
        <w:t xml:space="preserve"> estima que </w:t>
      </w:r>
      <w:r w:rsidRPr="00366CDE">
        <w:rPr>
          <w:rFonts w:ascii="Arial" w:eastAsia="Calibri" w:hAnsi="Arial" w:cs="Arial"/>
          <w:bCs/>
          <w:sz w:val="26"/>
          <w:szCs w:val="26"/>
        </w:rPr>
        <w:t xml:space="preserve">es notoria la inequidad procesal suscitada en perjuicio de </w:t>
      </w:r>
      <w:r>
        <w:rPr>
          <w:rFonts w:ascii="Arial" w:eastAsia="Calibri" w:hAnsi="Arial" w:cs="Arial"/>
          <w:bCs/>
          <w:sz w:val="26"/>
          <w:szCs w:val="26"/>
        </w:rPr>
        <w:t>l</w:t>
      </w:r>
      <w:r w:rsidRPr="00366CDE">
        <w:rPr>
          <w:rFonts w:ascii="Arial" w:eastAsia="Calibri" w:hAnsi="Arial" w:cs="Arial"/>
          <w:bCs/>
          <w:sz w:val="26"/>
          <w:szCs w:val="26"/>
        </w:rPr>
        <w:t>a autoridad</w:t>
      </w:r>
      <w:r>
        <w:rPr>
          <w:rFonts w:ascii="Arial" w:eastAsia="Calibri" w:hAnsi="Arial" w:cs="Arial"/>
          <w:bCs/>
          <w:sz w:val="26"/>
          <w:szCs w:val="26"/>
        </w:rPr>
        <w:t xml:space="preserve"> que representa</w:t>
      </w:r>
      <w:r w:rsidRPr="00366CDE">
        <w:rPr>
          <w:rFonts w:ascii="Arial" w:eastAsia="Calibri" w:hAnsi="Arial" w:cs="Arial"/>
          <w:bCs/>
          <w:sz w:val="26"/>
          <w:szCs w:val="26"/>
        </w:rPr>
        <w:t xml:space="preserve">, porque dichos extremos en ningún momento fueron acreditados por la parte actora, dando lugar a la ilegalidad de la sentencia de veinticinco de noviembre de dos mil veinte por carecer </w:t>
      </w:r>
      <w:r>
        <w:rPr>
          <w:rFonts w:ascii="Arial" w:eastAsia="Calibri" w:hAnsi="Arial" w:cs="Arial"/>
          <w:bCs/>
          <w:sz w:val="26"/>
          <w:szCs w:val="26"/>
        </w:rPr>
        <w:t>de fundamentación y motivación.</w:t>
      </w:r>
      <w:r w:rsidRPr="00366CDE">
        <w:rPr>
          <w:rFonts w:ascii="Arial" w:eastAsia="Calibri" w:hAnsi="Arial" w:cs="Arial"/>
          <w:bCs/>
          <w:sz w:val="26"/>
          <w:szCs w:val="26"/>
        </w:rPr>
        <w:t xml:space="preserve"> </w:t>
      </w:r>
      <w:r>
        <w:rPr>
          <w:rFonts w:ascii="Arial" w:eastAsia="Calibri" w:hAnsi="Arial" w:cs="Arial"/>
          <w:bCs/>
          <w:sz w:val="26"/>
          <w:szCs w:val="26"/>
        </w:rPr>
        <w:t>R</w:t>
      </w:r>
      <w:r w:rsidRPr="00366CDE">
        <w:rPr>
          <w:rFonts w:ascii="Arial" w:eastAsia="Calibri" w:hAnsi="Arial" w:cs="Arial"/>
          <w:bCs/>
          <w:sz w:val="26"/>
          <w:szCs w:val="26"/>
        </w:rPr>
        <w:t>espalda su dicho en la jurisprudencia con número de registro 238212</w:t>
      </w:r>
      <w:r>
        <w:rPr>
          <w:rFonts w:ascii="Arial" w:eastAsia="Calibri" w:hAnsi="Arial" w:cs="Arial"/>
          <w:bCs/>
          <w:sz w:val="26"/>
          <w:szCs w:val="26"/>
        </w:rPr>
        <w:t>, de la Séptima É</w:t>
      </w:r>
      <w:r w:rsidRPr="00366CDE">
        <w:rPr>
          <w:rFonts w:ascii="Arial" w:eastAsia="Calibri" w:hAnsi="Arial" w:cs="Arial"/>
          <w:bCs/>
          <w:sz w:val="26"/>
          <w:szCs w:val="26"/>
        </w:rPr>
        <w:t xml:space="preserve">poca publicada en el semanario judicial de la federación de rubro siguiente: </w:t>
      </w:r>
      <w:r w:rsidRPr="00CB2661">
        <w:rPr>
          <w:rFonts w:ascii="Arial" w:eastAsia="Calibri" w:hAnsi="Arial" w:cs="Arial"/>
          <w:b/>
          <w:bCs/>
          <w:i/>
          <w:sz w:val="26"/>
          <w:szCs w:val="26"/>
        </w:rPr>
        <w:t xml:space="preserve">“FUNDAMENTACIÓN Y MOTIVACIÓN”.  </w:t>
      </w:r>
      <w:r w:rsidR="000946F0">
        <w:rPr>
          <w:rFonts w:ascii="Arial" w:hAnsi="Arial" w:cs="Arial"/>
          <w:bCs/>
          <w:iCs/>
          <w:sz w:val="26"/>
          <w:szCs w:val="26"/>
        </w:rPr>
        <w:t xml:space="preserve">- - - - - - - - - - - - - - - - - - - - - </w:t>
      </w:r>
    </w:p>
    <w:p w14:paraId="10B1480D" w14:textId="77777777" w:rsidR="005863D9" w:rsidRDefault="005863D9" w:rsidP="000946F0">
      <w:pPr>
        <w:pStyle w:val="Sinespaciado"/>
        <w:rPr>
          <w:rFonts w:eastAsia="Calibri"/>
          <w:lang w:eastAsia="en-US"/>
        </w:rPr>
      </w:pPr>
    </w:p>
    <w:p w14:paraId="37F9B691" w14:textId="6E82D876" w:rsidR="00D53E69" w:rsidRDefault="00DB7A72" w:rsidP="00221554">
      <w:pPr>
        <w:spacing w:after="120" w:line="360" w:lineRule="auto"/>
        <w:ind w:right="49" w:firstLine="567"/>
        <w:jc w:val="both"/>
        <w:rPr>
          <w:rFonts w:ascii="Arial" w:eastAsia="Calibri" w:hAnsi="Arial" w:cs="Arial"/>
          <w:bCs/>
          <w:sz w:val="26"/>
          <w:szCs w:val="26"/>
        </w:rPr>
      </w:pPr>
      <w:r w:rsidRPr="00344445">
        <w:rPr>
          <w:rFonts w:ascii="Arial" w:eastAsia="Calibri" w:hAnsi="Arial" w:cs="Arial"/>
          <w:bCs/>
          <w:iCs/>
          <w:sz w:val="26"/>
          <w:szCs w:val="26"/>
          <w:lang w:eastAsia="en-US"/>
        </w:rPr>
        <w:t xml:space="preserve">Esta Sala Superior estima que las aseveraciones </w:t>
      </w:r>
      <w:r w:rsidRPr="00344445">
        <w:rPr>
          <w:rFonts w:ascii="Arial" w:eastAsia="Calibri" w:hAnsi="Arial" w:cs="Arial"/>
          <w:bCs/>
          <w:sz w:val="26"/>
          <w:szCs w:val="26"/>
          <w:lang w:val="es-ES" w:eastAsia="en-US"/>
        </w:rPr>
        <w:t xml:space="preserve">expresadas por la autoridad inconforme en su oficio de recurso de revisión </w:t>
      </w:r>
      <w:r w:rsidRPr="00344445">
        <w:rPr>
          <w:rFonts w:ascii="Arial" w:eastAsia="Calibri" w:hAnsi="Arial" w:cs="Arial"/>
          <w:b/>
          <w:bCs/>
          <w:sz w:val="26"/>
          <w:szCs w:val="26"/>
          <w:lang w:val="es-ES" w:eastAsia="en-US"/>
        </w:rPr>
        <w:t>carecen de razón,</w:t>
      </w:r>
      <w:r w:rsidRPr="00344445">
        <w:rPr>
          <w:rFonts w:ascii="Arial" w:eastAsia="Calibri" w:hAnsi="Arial" w:cs="Arial"/>
          <w:bCs/>
          <w:sz w:val="26"/>
          <w:szCs w:val="26"/>
          <w:lang w:val="es-ES" w:eastAsia="en-US"/>
        </w:rPr>
        <w:t xml:space="preserve"> porque dichos argumentos de ninguna manera van encaminados </w:t>
      </w:r>
      <w:r w:rsidRPr="00344445">
        <w:rPr>
          <w:rFonts w:ascii="Arial" w:eastAsia="Calibri" w:hAnsi="Arial" w:cs="Arial"/>
          <w:bCs/>
          <w:sz w:val="26"/>
          <w:szCs w:val="26"/>
          <w:lang w:val="es-ES" w:eastAsia="en-US"/>
        </w:rPr>
        <w:lastRenderedPageBreak/>
        <w:t xml:space="preserve">a controvertir las consideraciones principales </w:t>
      </w:r>
      <w:r w:rsidRPr="00221554">
        <w:rPr>
          <w:rFonts w:ascii="Arial" w:eastAsia="Calibri" w:hAnsi="Arial" w:cs="Arial"/>
          <w:bCs/>
          <w:sz w:val="26"/>
          <w:szCs w:val="26"/>
          <w:lang w:val="es-ES" w:eastAsia="en-US"/>
        </w:rPr>
        <w:t>de la sentencia combatida,</w:t>
      </w:r>
      <w:r w:rsidR="00221554">
        <w:rPr>
          <w:rFonts w:ascii="Arial" w:eastAsia="Calibri" w:hAnsi="Arial" w:cs="Arial"/>
          <w:bCs/>
          <w:sz w:val="26"/>
          <w:szCs w:val="26"/>
          <w:lang w:val="es-ES" w:eastAsia="en-US"/>
        </w:rPr>
        <w:t xml:space="preserve"> </w:t>
      </w:r>
      <w:r w:rsidR="00BC0A83" w:rsidRPr="00221554">
        <w:rPr>
          <w:rFonts w:ascii="Arial" w:eastAsia="Calibri" w:hAnsi="Arial" w:cs="Arial"/>
          <w:bCs/>
          <w:sz w:val="26"/>
          <w:szCs w:val="26"/>
        </w:rPr>
        <w:t>po</w:t>
      </w:r>
      <w:r w:rsidR="00C04297">
        <w:rPr>
          <w:rFonts w:ascii="Arial" w:eastAsia="Calibri" w:hAnsi="Arial" w:cs="Arial"/>
          <w:bCs/>
          <w:sz w:val="26"/>
          <w:szCs w:val="26"/>
        </w:rPr>
        <w:t>rque en su afirmación inicial, el</w:t>
      </w:r>
      <w:r w:rsidR="00BC0A83" w:rsidRPr="00221554">
        <w:rPr>
          <w:rFonts w:ascii="Arial" w:eastAsia="Calibri" w:hAnsi="Arial" w:cs="Arial"/>
          <w:bCs/>
          <w:sz w:val="26"/>
          <w:szCs w:val="26"/>
        </w:rPr>
        <w:t xml:space="preserve"> recurrente </w:t>
      </w:r>
      <w:r w:rsidR="00C04297">
        <w:rPr>
          <w:rFonts w:ascii="Arial" w:eastAsia="Calibri" w:hAnsi="Arial" w:cs="Arial"/>
          <w:bCs/>
          <w:sz w:val="26"/>
          <w:szCs w:val="26"/>
        </w:rPr>
        <w:t>sostiene</w:t>
      </w:r>
      <w:r w:rsidR="00BC0A83" w:rsidRPr="00221554">
        <w:rPr>
          <w:rFonts w:ascii="Arial" w:eastAsia="Calibri" w:hAnsi="Arial" w:cs="Arial"/>
          <w:bCs/>
          <w:sz w:val="26"/>
          <w:szCs w:val="26"/>
        </w:rPr>
        <w:t xml:space="preserve"> cuestiones notoriamente distintas a las del juicio de primera instancia, al haber referido que en la sentencia de fecha </w:t>
      </w:r>
      <w:r w:rsidR="00DA31D2">
        <w:rPr>
          <w:rFonts w:ascii="Arial" w:eastAsia="Calibri" w:hAnsi="Arial" w:cs="Arial"/>
          <w:bCs/>
          <w:sz w:val="26"/>
          <w:szCs w:val="26"/>
        </w:rPr>
        <w:t xml:space="preserve">veinticinco de noviembre </w:t>
      </w:r>
      <w:r w:rsidR="00BC0A83" w:rsidRPr="00221554">
        <w:rPr>
          <w:rFonts w:ascii="Arial" w:eastAsia="Calibri" w:hAnsi="Arial" w:cs="Arial"/>
          <w:bCs/>
          <w:sz w:val="26"/>
          <w:szCs w:val="26"/>
        </w:rPr>
        <w:t xml:space="preserve">de dos mil veinte, la </w:t>
      </w:r>
      <w:r w:rsidR="00BC0A83" w:rsidRPr="003877BB">
        <w:rPr>
          <w:rFonts w:ascii="Arial" w:eastAsia="Calibri" w:hAnsi="Arial" w:cs="Arial"/>
          <w:bCs/>
          <w:i/>
          <w:sz w:val="26"/>
          <w:szCs w:val="26"/>
        </w:rPr>
        <w:t>A quo</w:t>
      </w:r>
      <w:r w:rsidR="00BC0A83" w:rsidRPr="00221554">
        <w:rPr>
          <w:rFonts w:ascii="Arial" w:eastAsia="Calibri" w:hAnsi="Arial" w:cs="Arial"/>
          <w:bCs/>
          <w:sz w:val="26"/>
          <w:szCs w:val="26"/>
        </w:rPr>
        <w:t xml:space="preserve"> intervino y suplió deficiencias de la queja, </w:t>
      </w:r>
      <w:r w:rsidR="00BC0A83" w:rsidRPr="005A5DA5">
        <w:rPr>
          <w:rFonts w:ascii="Arial" w:eastAsia="Calibri" w:hAnsi="Arial" w:cs="Arial"/>
          <w:bCs/>
          <w:sz w:val="26"/>
          <w:szCs w:val="26"/>
        </w:rPr>
        <w:t>lo cual</w:t>
      </w:r>
      <w:r w:rsidR="00444236" w:rsidRPr="005A5DA5">
        <w:rPr>
          <w:rFonts w:ascii="Arial" w:eastAsia="Calibri" w:hAnsi="Arial" w:cs="Arial"/>
          <w:bCs/>
          <w:sz w:val="26"/>
          <w:szCs w:val="26"/>
        </w:rPr>
        <w:t xml:space="preserve"> es erróneo</w:t>
      </w:r>
      <w:r w:rsidR="00BC0A83" w:rsidRPr="005A5DA5">
        <w:rPr>
          <w:rFonts w:ascii="Arial" w:eastAsia="Calibri" w:hAnsi="Arial" w:cs="Arial"/>
          <w:bCs/>
          <w:sz w:val="26"/>
          <w:szCs w:val="26"/>
        </w:rPr>
        <w:t xml:space="preserve">, </w:t>
      </w:r>
      <w:r w:rsidR="00685AE3" w:rsidRPr="005A5DA5">
        <w:rPr>
          <w:rFonts w:ascii="Arial" w:eastAsia="Calibri" w:hAnsi="Arial" w:cs="Arial"/>
          <w:bCs/>
          <w:sz w:val="26"/>
          <w:szCs w:val="26"/>
        </w:rPr>
        <w:t>como se advierte</w:t>
      </w:r>
      <w:r w:rsidR="00BC0A83" w:rsidRPr="00221554">
        <w:rPr>
          <w:rFonts w:ascii="Arial" w:eastAsia="Calibri" w:hAnsi="Arial" w:cs="Arial"/>
          <w:bCs/>
          <w:sz w:val="26"/>
          <w:szCs w:val="26"/>
        </w:rPr>
        <w:t xml:space="preserve"> del análisis efectuado a la sentencia en revisión,</w:t>
      </w:r>
      <w:r w:rsidR="004F120E">
        <w:rPr>
          <w:rFonts w:ascii="Arial" w:eastAsia="Calibri" w:hAnsi="Arial" w:cs="Arial"/>
          <w:bCs/>
          <w:sz w:val="26"/>
          <w:szCs w:val="26"/>
        </w:rPr>
        <w:t xml:space="preserve"> cuyos considerandos tercero y quinto ya fueron insertados con anterioridad</w:t>
      </w:r>
      <w:r w:rsidR="0087614D">
        <w:rPr>
          <w:rFonts w:ascii="Arial" w:eastAsia="Calibri" w:hAnsi="Arial" w:cs="Arial"/>
          <w:bCs/>
          <w:sz w:val="26"/>
          <w:szCs w:val="26"/>
        </w:rPr>
        <w:t>, y que obra agregada a fojas 417</w:t>
      </w:r>
      <w:r w:rsidR="00BC0A83" w:rsidRPr="00221554">
        <w:rPr>
          <w:rFonts w:ascii="Arial" w:eastAsia="Calibri" w:hAnsi="Arial" w:cs="Arial"/>
          <w:bCs/>
          <w:sz w:val="26"/>
          <w:szCs w:val="26"/>
        </w:rPr>
        <w:t xml:space="preserve"> (</w:t>
      </w:r>
      <w:r w:rsidR="0087614D">
        <w:rPr>
          <w:rFonts w:ascii="Arial" w:eastAsia="Calibri" w:hAnsi="Arial" w:cs="Arial"/>
          <w:bCs/>
          <w:sz w:val="26"/>
          <w:szCs w:val="26"/>
        </w:rPr>
        <w:t>cuatrocientos diecisiete</w:t>
      </w:r>
      <w:r w:rsidR="00BC0A83" w:rsidRPr="00221554">
        <w:rPr>
          <w:rFonts w:ascii="Arial" w:eastAsia="Calibri" w:hAnsi="Arial" w:cs="Arial"/>
          <w:bCs/>
          <w:sz w:val="26"/>
          <w:szCs w:val="26"/>
        </w:rPr>
        <w:t xml:space="preserve">) a </w:t>
      </w:r>
      <w:r w:rsidR="0087614D">
        <w:rPr>
          <w:rFonts w:ascii="Arial" w:eastAsia="Calibri" w:hAnsi="Arial" w:cs="Arial"/>
          <w:bCs/>
          <w:sz w:val="26"/>
          <w:szCs w:val="26"/>
        </w:rPr>
        <w:t>422</w:t>
      </w:r>
      <w:r w:rsidR="00BC0A83" w:rsidRPr="00221554">
        <w:rPr>
          <w:rFonts w:ascii="Arial" w:eastAsia="Calibri" w:hAnsi="Arial" w:cs="Arial"/>
          <w:bCs/>
          <w:sz w:val="26"/>
          <w:szCs w:val="26"/>
        </w:rPr>
        <w:t xml:space="preserve"> (</w:t>
      </w:r>
      <w:r w:rsidR="0087614D">
        <w:rPr>
          <w:rFonts w:ascii="Arial" w:eastAsia="Calibri" w:hAnsi="Arial" w:cs="Arial"/>
          <w:bCs/>
          <w:sz w:val="26"/>
          <w:szCs w:val="26"/>
        </w:rPr>
        <w:t>cuatrocientos veintidós</w:t>
      </w:r>
      <w:r w:rsidR="00BC0A83" w:rsidRPr="00221554">
        <w:rPr>
          <w:rFonts w:ascii="Arial" w:eastAsia="Calibri" w:hAnsi="Arial" w:cs="Arial"/>
          <w:bCs/>
          <w:sz w:val="26"/>
          <w:szCs w:val="26"/>
        </w:rPr>
        <w:t>), de las constancias procesales que integran el expediente de primera instancia</w:t>
      </w:r>
      <w:r w:rsidR="005516FF">
        <w:rPr>
          <w:rStyle w:val="Refdenotaalpie"/>
          <w:rFonts w:ascii="Arial" w:eastAsia="Calibri" w:hAnsi="Arial" w:cs="Arial"/>
          <w:bCs/>
          <w:sz w:val="26"/>
          <w:szCs w:val="26"/>
        </w:rPr>
        <w:footnoteReference w:id="4"/>
      </w:r>
      <w:r w:rsidR="00BC0A83" w:rsidRPr="00221554">
        <w:rPr>
          <w:rFonts w:ascii="Arial" w:eastAsia="Calibri" w:hAnsi="Arial" w:cs="Arial"/>
          <w:bCs/>
          <w:sz w:val="26"/>
          <w:szCs w:val="26"/>
        </w:rPr>
        <w:t xml:space="preserve">, las que tienen pleno valor probatorio conforme lo dispuesto por el artículo 203 fracción I de la Ley de Procedimiento y Justicia Administrativa para el Estado de Oaxaca, por tratarse de actuaciones judiciales, lo cual es motivo para declarar el agravio en estudio, como </w:t>
      </w:r>
      <w:r w:rsidR="00BC0A83" w:rsidRPr="00221554">
        <w:rPr>
          <w:rFonts w:ascii="Arial" w:eastAsia="Calibri" w:hAnsi="Arial" w:cs="Arial"/>
          <w:b/>
          <w:bCs/>
          <w:sz w:val="26"/>
          <w:szCs w:val="26"/>
        </w:rPr>
        <w:t>INFUNDADO.</w:t>
      </w:r>
      <w:r w:rsidR="008E3AEF" w:rsidRPr="008E3AEF">
        <w:rPr>
          <w:rFonts w:ascii="Arial" w:hAnsi="Arial" w:cs="Arial"/>
          <w:bCs/>
          <w:iCs/>
          <w:sz w:val="26"/>
          <w:szCs w:val="26"/>
        </w:rPr>
        <w:t xml:space="preserve"> </w:t>
      </w:r>
      <w:r w:rsidR="008E3AEF">
        <w:rPr>
          <w:rFonts w:ascii="Arial" w:hAnsi="Arial" w:cs="Arial"/>
          <w:bCs/>
          <w:iCs/>
          <w:sz w:val="26"/>
          <w:szCs w:val="26"/>
        </w:rPr>
        <w:t xml:space="preserve">- - - - - - - - - - - - - - - - - - - - - - - </w:t>
      </w:r>
    </w:p>
    <w:p w14:paraId="01DD9F56" w14:textId="6EB931B0" w:rsidR="00D53E69" w:rsidRDefault="001740DA" w:rsidP="00D0700E">
      <w:pPr>
        <w:spacing w:after="120" w:line="360" w:lineRule="auto"/>
        <w:ind w:right="49" w:firstLine="567"/>
        <w:jc w:val="both"/>
        <w:rPr>
          <w:rFonts w:ascii="Arial" w:eastAsia="Calibri" w:hAnsi="Arial" w:cs="Arial"/>
          <w:bCs/>
          <w:sz w:val="26"/>
          <w:szCs w:val="26"/>
        </w:rPr>
      </w:pPr>
      <w:r>
        <w:rPr>
          <w:rFonts w:ascii="Arial" w:eastAsia="Calibri" w:hAnsi="Arial" w:cs="Arial"/>
          <w:b/>
          <w:sz w:val="26"/>
          <w:szCs w:val="26"/>
        </w:rPr>
        <w:t>OCTAVO</w:t>
      </w:r>
      <w:r w:rsidR="00C347BC" w:rsidRPr="00461A44">
        <w:rPr>
          <w:rFonts w:ascii="Arial" w:eastAsia="Calibri" w:hAnsi="Arial" w:cs="Arial"/>
          <w:b/>
          <w:sz w:val="26"/>
          <w:szCs w:val="26"/>
        </w:rPr>
        <w:t>.-</w:t>
      </w:r>
      <w:r w:rsidR="004261ED">
        <w:rPr>
          <w:rFonts w:ascii="Arial" w:eastAsia="Calibri" w:hAnsi="Arial" w:cs="Arial"/>
          <w:bCs/>
          <w:sz w:val="26"/>
          <w:szCs w:val="26"/>
        </w:rPr>
        <w:t xml:space="preserve"> </w:t>
      </w:r>
      <w:r w:rsidR="005516FF" w:rsidRPr="00354159">
        <w:rPr>
          <w:rFonts w:ascii="Arial" w:eastAsia="Calibri" w:hAnsi="Arial" w:cs="Arial"/>
          <w:bCs/>
          <w:sz w:val="26"/>
          <w:szCs w:val="26"/>
        </w:rPr>
        <w:t xml:space="preserve">En </w:t>
      </w:r>
      <w:r w:rsidR="004261ED">
        <w:rPr>
          <w:rFonts w:ascii="Arial" w:eastAsia="Calibri" w:hAnsi="Arial" w:cs="Arial"/>
          <w:bCs/>
          <w:sz w:val="26"/>
          <w:szCs w:val="26"/>
        </w:rPr>
        <w:t>diversa</w:t>
      </w:r>
      <w:r w:rsidR="004261ED" w:rsidRPr="00354159">
        <w:rPr>
          <w:rFonts w:ascii="Arial" w:eastAsia="Calibri" w:hAnsi="Arial" w:cs="Arial"/>
          <w:bCs/>
          <w:sz w:val="26"/>
          <w:szCs w:val="26"/>
        </w:rPr>
        <w:t xml:space="preserve"> </w:t>
      </w:r>
      <w:r w:rsidR="005516FF" w:rsidRPr="00354159">
        <w:rPr>
          <w:rFonts w:ascii="Arial" w:eastAsia="Calibri" w:hAnsi="Arial" w:cs="Arial"/>
          <w:bCs/>
          <w:sz w:val="26"/>
          <w:szCs w:val="26"/>
        </w:rPr>
        <w:t xml:space="preserve">parte del agravio </w:t>
      </w:r>
      <w:r w:rsidRPr="00354159">
        <w:rPr>
          <w:rFonts w:ascii="Arial" w:eastAsia="Calibri" w:hAnsi="Arial" w:cs="Arial"/>
          <w:b/>
          <w:bCs/>
          <w:sz w:val="26"/>
          <w:szCs w:val="26"/>
        </w:rPr>
        <w:t>TERCERO</w:t>
      </w:r>
      <w:r w:rsidR="00AC42FD" w:rsidRPr="00354159">
        <w:rPr>
          <w:rFonts w:ascii="Arial" w:eastAsia="Calibri" w:hAnsi="Arial" w:cs="Arial"/>
          <w:b/>
          <w:bCs/>
          <w:sz w:val="26"/>
          <w:szCs w:val="26"/>
        </w:rPr>
        <w:t>,</w:t>
      </w:r>
      <w:r w:rsidR="00AC42FD">
        <w:rPr>
          <w:rFonts w:ascii="Arial" w:eastAsia="Calibri" w:hAnsi="Arial" w:cs="Arial"/>
          <w:bCs/>
          <w:sz w:val="26"/>
          <w:szCs w:val="26"/>
        </w:rPr>
        <w:t xml:space="preserve"> i</w:t>
      </w:r>
      <w:r w:rsidR="000F4CBD" w:rsidRPr="000F4CBD">
        <w:rPr>
          <w:rFonts w:ascii="Arial" w:eastAsia="Calibri" w:hAnsi="Arial" w:cs="Arial"/>
          <w:bCs/>
          <w:sz w:val="26"/>
          <w:szCs w:val="26"/>
        </w:rPr>
        <w:t>ndica el recurrente que la Sala de Primera Instancia incumpl</w:t>
      </w:r>
      <w:r w:rsidR="00D0700E">
        <w:rPr>
          <w:rFonts w:ascii="Arial" w:eastAsia="Calibri" w:hAnsi="Arial" w:cs="Arial"/>
          <w:bCs/>
          <w:sz w:val="26"/>
          <w:szCs w:val="26"/>
        </w:rPr>
        <w:t>ió</w:t>
      </w:r>
      <w:r w:rsidR="000F4CBD" w:rsidRPr="000F4CBD">
        <w:rPr>
          <w:rFonts w:ascii="Arial" w:eastAsia="Calibri" w:hAnsi="Arial" w:cs="Arial"/>
          <w:bCs/>
          <w:sz w:val="26"/>
          <w:szCs w:val="26"/>
        </w:rPr>
        <w:t xml:space="preserve"> con el principio de exhaustividad, porque no precisó los motivos y fundamentos por los cuales consideró que el oficio número </w:t>
      </w:r>
      <w:r w:rsidR="00A31C2A">
        <w:rPr>
          <w:rFonts w:ascii="Arial" w:hAnsi="Arial" w:cs="Arial"/>
          <w:b/>
          <w:sz w:val="26"/>
          <w:szCs w:val="26"/>
        </w:rPr>
        <w:t xml:space="preserve">*********** </w:t>
      </w:r>
      <w:r w:rsidR="000F4CBD" w:rsidRPr="000F4CBD">
        <w:rPr>
          <w:rFonts w:ascii="Arial" w:eastAsia="Calibri" w:hAnsi="Arial" w:cs="Arial"/>
          <w:bCs/>
          <w:sz w:val="26"/>
          <w:szCs w:val="26"/>
        </w:rPr>
        <w:t>de dos de julio de dos mil veinte, se encontraba indebidamente fundado y motivado, máxime que es un acto que no trasciende a la esfera jurídica de la promovente como para cumplir con dicha garantía constitucional, de ahí que si la sala de primera instancia consideró que el mismo constituía un acto susceptible de impugnación, la sala debió pormenorizar las razones por las cuales incumplió con dicha garantía y no hacerlo de manera genérica y ausente de toda lógica jurídica, lo cual acarrea la ausencia de exhaustivi</w:t>
      </w:r>
      <w:r w:rsidR="00D0700E">
        <w:rPr>
          <w:rFonts w:ascii="Arial" w:eastAsia="Calibri" w:hAnsi="Arial" w:cs="Arial"/>
          <w:bCs/>
          <w:sz w:val="26"/>
          <w:szCs w:val="26"/>
        </w:rPr>
        <w:t>dad de la sentencia recurrida.  Alega que</w:t>
      </w:r>
      <w:r w:rsidR="000F4CBD" w:rsidRPr="000F4CBD">
        <w:rPr>
          <w:rFonts w:ascii="Arial" w:eastAsia="Calibri" w:hAnsi="Arial" w:cs="Arial"/>
          <w:bCs/>
          <w:sz w:val="26"/>
          <w:szCs w:val="26"/>
        </w:rPr>
        <w:t xml:space="preserve">, en forma específica tratándose del oficio número </w:t>
      </w:r>
      <w:r w:rsidR="00A31C2A">
        <w:rPr>
          <w:rFonts w:ascii="Arial" w:hAnsi="Arial" w:cs="Arial"/>
          <w:b/>
          <w:sz w:val="26"/>
          <w:szCs w:val="26"/>
        </w:rPr>
        <w:t xml:space="preserve">*********** </w:t>
      </w:r>
      <w:r w:rsidR="000F4CBD" w:rsidRPr="003A128F">
        <w:rPr>
          <w:rFonts w:ascii="Arial" w:eastAsia="Calibri" w:hAnsi="Arial" w:cs="Arial"/>
          <w:b/>
          <w:bCs/>
          <w:sz w:val="26"/>
          <w:szCs w:val="26"/>
        </w:rPr>
        <w:t xml:space="preserve">de dos de julio de dos mil veinte, </w:t>
      </w:r>
      <w:r w:rsidR="000F4CBD" w:rsidRPr="000F4CBD">
        <w:rPr>
          <w:rFonts w:ascii="Arial" w:eastAsia="Calibri" w:hAnsi="Arial" w:cs="Arial"/>
          <w:bCs/>
          <w:sz w:val="26"/>
          <w:szCs w:val="26"/>
        </w:rPr>
        <w:t>la sala de primera instancia debió pormenorizar qué tipo de ausencia de fundamentación y motivación culminó con la ilegalidad del oficio indicado, razones particulares y criterios que a su juicio</w:t>
      </w:r>
      <w:r w:rsidR="00D212BB">
        <w:rPr>
          <w:rFonts w:ascii="Arial" w:eastAsia="Calibri" w:hAnsi="Arial" w:cs="Arial"/>
          <w:bCs/>
          <w:sz w:val="26"/>
          <w:szCs w:val="26"/>
        </w:rPr>
        <w:t xml:space="preserve"> debió precisar para dotar a l</w:t>
      </w:r>
      <w:r w:rsidR="000F4CBD" w:rsidRPr="000F4CBD">
        <w:rPr>
          <w:rFonts w:ascii="Arial" w:eastAsia="Calibri" w:hAnsi="Arial" w:cs="Arial"/>
          <w:bCs/>
          <w:sz w:val="26"/>
          <w:szCs w:val="26"/>
        </w:rPr>
        <w:t>a autoridad de elementos convincentes que evidencien la ilegalidad del citado oficio, máxime que sus razonamientos son genéricos y ambiguos, lo que a su vez produce una incongruencia y falta de exhaustividad en la sentencia de veinticinco de noviembre de dos mil veinte.</w:t>
      </w:r>
      <w:r w:rsidR="008E3AEF" w:rsidRPr="008E3AEF">
        <w:rPr>
          <w:rFonts w:ascii="Arial" w:hAnsi="Arial" w:cs="Arial"/>
          <w:bCs/>
          <w:iCs/>
          <w:sz w:val="26"/>
          <w:szCs w:val="26"/>
        </w:rPr>
        <w:t xml:space="preserve"> </w:t>
      </w:r>
      <w:r w:rsidR="008E3AEF">
        <w:rPr>
          <w:rFonts w:ascii="Arial" w:hAnsi="Arial" w:cs="Arial"/>
          <w:bCs/>
          <w:iCs/>
          <w:sz w:val="26"/>
          <w:szCs w:val="26"/>
        </w:rPr>
        <w:t>- - - - - - - - - - - - - - - - - - - - - - - - - - - - - - -</w:t>
      </w:r>
      <w:r w:rsidR="00A31C2A">
        <w:rPr>
          <w:rFonts w:ascii="Arial" w:hAnsi="Arial" w:cs="Arial"/>
          <w:bCs/>
          <w:iCs/>
          <w:sz w:val="26"/>
          <w:szCs w:val="26"/>
        </w:rPr>
        <w:t xml:space="preserve"> - - - - - - - - - - </w:t>
      </w:r>
    </w:p>
    <w:p w14:paraId="2E3664BC" w14:textId="08FF283F" w:rsidR="00D53E69" w:rsidRDefault="00D0700E" w:rsidP="0066115A">
      <w:pPr>
        <w:spacing w:after="120" w:line="360" w:lineRule="auto"/>
        <w:ind w:right="49" w:firstLine="567"/>
        <w:jc w:val="both"/>
        <w:rPr>
          <w:rFonts w:ascii="Arial" w:eastAsia="Calibri" w:hAnsi="Arial" w:cs="Arial"/>
          <w:bCs/>
          <w:sz w:val="26"/>
          <w:szCs w:val="26"/>
        </w:rPr>
      </w:pPr>
      <w:r>
        <w:rPr>
          <w:rFonts w:ascii="Arial" w:eastAsia="Calibri" w:hAnsi="Arial" w:cs="Arial"/>
          <w:bCs/>
          <w:sz w:val="26"/>
          <w:szCs w:val="26"/>
        </w:rPr>
        <w:lastRenderedPageBreak/>
        <w:t>Esta Sala Superior advierte que es</w:t>
      </w:r>
      <w:r w:rsidR="00C347BC">
        <w:rPr>
          <w:rFonts w:ascii="Arial" w:eastAsia="Calibri" w:hAnsi="Arial" w:cs="Arial"/>
          <w:bCs/>
          <w:sz w:val="26"/>
          <w:szCs w:val="26"/>
        </w:rPr>
        <w:t xml:space="preserve"> </w:t>
      </w:r>
      <w:r w:rsidR="00C347BC" w:rsidRPr="00444236">
        <w:rPr>
          <w:rFonts w:ascii="Arial" w:eastAsia="Calibri" w:hAnsi="Arial" w:cs="Arial"/>
          <w:b/>
          <w:bCs/>
          <w:sz w:val="26"/>
          <w:szCs w:val="26"/>
        </w:rPr>
        <w:t>INF</w:t>
      </w:r>
      <w:r w:rsidR="00C347BC" w:rsidRPr="00D0700E">
        <w:rPr>
          <w:rFonts w:ascii="Arial" w:eastAsia="Calibri" w:hAnsi="Arial" w:cs="Arial"/>
          <w:b/>
          <w:bCs/>
          <w:sz w:val="26"/>
          <w:szCs w:val="26"/>
        </w:rPr>
        <w:t>UNDADO</w:t>
      </w:r>
      <w:r w:rsidR="00C347BC">
        <w:rPr>
          <w:rFonts w:ascii="Arial" w:eastAsia="Calibri" w:hAnsi="Arial" w:cs="Arial"/>
          <w:bCs/>
          <w:sz w:val="26"/>
          <w:szCs w:val="26"/>
        </w:rPr>
        <w:t xml:space="preserve"> </w:t>
      </w:r>
      <w:r w:rsidR="00444236">
        <w:rPr>
          <w:rFonts w:ascii="Arial" w:eastAsia="Calibri" w:hAnsi="Arial" w:cs="Arial"/>
          <w:bCs/>
          <w:sz w:val="26"/>
          <w:szCs w:val="26"/>
        </w:rPr>
        <w:t xml:space="preserve">el </w:t>
      </w:r>
      <w:r>
        <w:rPr>
          <w:rFonts w:ascii="Arial" w:eastAsia="Calibri" w:hAnsi="Arial" w:cs="Arial"/>
          <w:bCs/>
          <w:sz w:val="26"/>
          <w:szCs w:val="26"/>
        </w:rPr>
        <w:t xml:space="preserve">argumento en estudio, </w:t>
      </w:r>
      <w:r w:rsidR="00D212BB">
        <w:rPr>
          <w:rFonts w:ascii="Arial" w:eastAsia="Calibri" w:hAnsi="Arial" w:cs="Arial"/>
          <w:bCs/>
          <w:sz w:val="26"/>
          <w:szCs w:val="26"/>
        </w:rPr>
        <w:t>en atención a las siguientes consideraciones:</w:t>
      </w:r>
      <w:r w:rsidR="0015262E" w:rsidRPr="0015262E">
        <w:rPr>
          <w:rFonts w:ascii="Arial" w:hAnsi="Arial" w:cs="Arial"/>
          <w:bCs/>
          <w:iCs/>
          <w:sz w:val="26"/>
          <w:szCs w:val="26"/>
        </w:rPr>
        <w:t xml:space="preserve"> </w:t>
      </w:r>
      <w:r w:rsidR="0015262E">
        <w:rPr>
          <w:rFonts w:ascii="Arial" w:hAnsi="Arial" w:cs="Arial"/>
          <w:bCs/>
          <w:iCs/>
          <w:sz w:val="26"/>
          <w:szCs w:val="26"/>
        </w:rPr>
        <w:t xml:space="preserve">- - - - - - - - - - - - </w:t>
      </w:r>
    </w:p>
    <w:p w14:paraId="6A9C2121" w14:textId="1CDCFCAE" w:rsidR="001F0239" w:rsidRDefault="001F0239" w:rsidP="001F0239">
      <w:pPr>
        <w:spacing w:after="120" w:line="360" w:lineRule="auto"/>
        <w:ind w:right="49" w:firstLine="567"/>
        <w:jc w:val="both"/>
        <w:rPr>
          <w:rFonts w:ascii="Arial" w:eastAsia="Calibri" w:hAnsi="Arial" w:cs="Arial"/>
          <w:bCs/>
          <w:sz w:val="26"/>
          <w:szCs w:val="26"/>
        </w:rPr>
      </w:pPr>
      <w:r>
        <w:rPr>
          <w:rFonts w:ascii="Arial" w:eastAsia="Calibri" w:hAnsi="Arial" w:cs="Arial"/>
          <w:bCs/>
          <w:sz w:val="26"/>
          <w:szCs w:val="26"/>
        </w:rPr>
        <w:t xml:space="preserve">En primer término, se tiene que en la sentencia recurrida, la Primera Sala de Primera Instancia, declaró la nulidad del oficio </w:t>
      </w:r>
      <w:r w:rsidRPr="002F115E">
        <w:rPr>
          <w:rFonts w:ascii="Arial" w:eastAsia="Calibri" w:hAnsi="Arial" w:cs="Arial"/>
          <w:bCs/>
          <w:sz w:val="26"/>
          <w:szCs w:val="26"/>
        </w:rPr>
        <w:t xml:space="preserve">número </w:t>
      </w:r>
      <w:r w:rsidR="00A31C2A">
        <w:rPr>
          <w:rFonts w:ascii="Arial" w:hAnsi="Arial" w:cs="Arial"/>
          <w:b/>
          <w:sz w:val="26"/>
          <w:szCs w:val="26"/>
        </w:rPr>
        <w:t xml:space="preserve">*********** </w:t>
      </w:r>
      <w:r w:rsidRPr="002F115E">
        <w:rPr>
          <w:rFonts w:ascii="Arial" w:eastAsia="Calibri" w:hAnsi="Arial" w:cs="Arial"/>
          <w:bCs/>
          <w:sz w:val="26"/>
          <w:szCs w:val="26"/>
        </w:rPr>
        <w:t>de dos de julio de dos mil veinte,</w:t>
      </w:r>
      <w:r>
        <w:rPr>
          <w:rFonts w:ascii="Arial" w:eastAsia="Calibri" w:hAnsi="Arial" w:cs="Arial"/>
          <w:bCs/>
          <w:sz w:val="26"/>
          <w:szCs w:val="26"/>
        </w:rPr>
        <w:t xml:space="preserve"> emitido por el Director de lo Contencioso de la Procuraduría Fiscal de la Secretaría de Finanzas del Estado de Oaxaca, para el efecto de que se ordene dar inicio a los trámites correspondientes para realizar el pago a la empresa </w:t>
      </w:r>
      <w:r w:rsidR="00DC0E15">
        <w:rPr>
          <w:rFonts w:ascii="Arial" w:hAnsi="Arial" w:cs="Arial"/>
          <w:b/>
          <w:sz w:val="26"/>
          <w:szCs w:val="26"/>
        </w:rPr>
        <w:t>***********</w:t>
      </w:r>
      <w:r w:rsidRPr="004A3756">
        <w:rPr>
          <w:rFonts w:ascii="Arial" w:eastAsia="Calibri" w:hAnsi="Arial" w:cs="Arial"/>
          <w:b/>
          <w:bCs/>
          <w:sz w:val="26"/>
          <w:szCs w:val="26"/>
        </w:rPr>
        <w:t>, SOCIEDAD ANÓNIMA DE CAPITAL VARIABLE",</w:t>
      </w:r>
      <w:r>
        <w:rPr>
          <w:rFonts w:ascii="Arial" w:eastAsia="Calibri" w:hAnsi="Arial" w:cs="Arial"/>
          <w:bCs/>
          <w:sz w:val="26"/>
          <w:szCs w:val="26"/>
        </w:rPr>
        <w:t xml:space="preserve"> que fue pactado en el contrato de prestación de servicios celebrado el veinticuatro de julio de dos mil dieciocho, tal como se había convenido en la audiencia de conciliación de fecha veintitrés de septiembre de dos mil diecinueve. </w:t>
      </w:r>
    </w:p>
    <w:p w14:paraId="7ECB0435" w14:textId="444DD863" w:rsidR="00C037ED" w:rsidRPr="0028028D" w:rsidRDefault="00C037ED" w:rsidP="00C037ED">
      <w:pPr>
        <w:spacing w:after="120" w:line="360" w:lineRule="auto"/>
        <w:ind w:right="49" w:firstLine="567"/>
        <w:jc w:val="both"/>
        <w:rPr>
          <w:rFonts w:ascii="Arial" w:eastAsia="Calibri" w:hAnsi="Arial" w:cs="Arial"/>
          <w:bCs/>
          <w:sz w:val="26"/>
          <w:szCs w:val="26"/>
        </w:rPr>
      </w:pPr>
      <w:r>
        <w:rPr>
          <w:rFonts w:ascii="Arial" w:eastAsia="Calibri" w:hAnsi="Arial" w:cs="Arial"/>
          <w:bCs/>
          <w:sz w:val="26"/>
          <w:szCs w:val="26"/>
        </w:rPr>
        <w:t>Ahora bien, en la sentencia recurrida, la Sala de Primera Instancia estimó que el acto impugnado</w:t>
      </w:r>
      <w:r w:rsidR="00B3486C">
        <w:rPr>
          <w:rFonts w:ascii="Arial" w:eastAsia="Calibri" w:hAnsi="Arial" w:cs="Arial"/>
          <w:bCs/>
          <w:sz w:val="26"/>
          <w:szCs w:val="26"/>
        </w:rPr>
        <w:t xml:space="preserve"> previamente señalado,</w:t>
      </w:r>
      <w:r>
        <w:rPr>
          <w:rFonts w:ascii="Arial" w:eastAsia="Calibri" w:hAnsi="Arial" w:cs="Arial"/>
          <w:bCs/>
          <w:sz w:val="26"/>
          <w:szCs w:val="26"/>
        </w:rPr>
        <w:t xml:space="preserve"> es ilegal por las </w:t>
      </w:r>
      <w:r w:rsidRPr="0028028D">
        <w:rPr>
          <w:rFonts w:ascii="Arial" w:eastAsia="Calibri" w:hAnsi="Arial" w:cs="Arial"/>
          <w:bCs/>
          <w:sz w:val="26"/>
          <w:szCs w:val="26"/>
        </w:rPr>
        <w:t>siguientes consideraciones:</w:t>
      </w:r>
      <w:r w:rsidR="0015262E" w:rsidRPr="0015262E">
        <w:rPr>
          <w:rFonts w:ascii="Arial" w:hAnsi="Arial" w:cs="Arial"/>
          <w:bCs/>
          <w:iCs/>
          <w:sz w:val="26"/>
          <w:szCs w:val="26"/>
        </w:rPr>
        <w:t xml:space="preserve"> </w:t>
      </w:r>
      <w:r w:rsidR="0015262E">
        <w:rPr>
          <w:rFonts w:ascii="Arial" w:hAnsi="Arial" w:cs="Arial"/>
          <w:bCs/>
          <w:iCs/>
          <w:sz w:val="26"/>
          <w:szCs w:val="26"/>
        </w:rPr>
        <w:t xml:space="preserve">- - - - - - - - - - - - - - - - - - - - - - - - - - - - - - - - </w:t>
      </w:r>
    </w:p>
    <w:p w14:paraId="4D6D73B1" w14:textId="4B89D1D4" w:rsidR="00C037ED" w:rsidRPr="0015262E" w:rsidRDefault="00C037ED" w:rsidP="00C037ED">
      <w:pPr>
        <w:spacing w:after="120" w:line="360" w:lineRule="auto"/>
        <w:ind w:left="567" w:right="616"/>
        <w:jc w:val="both"/>
        <w:rPr>
          <w:rFonts w:ascii="Arial" w:eastAsia="Calibri" w:hAnsi="Arial" w:cs="Arial"/>
          <w:bCs/>
          <w:i/>
          <w:sz w:val="24"/>
          <w:szCs w:val="24"/>
        </w:rPr>
      </w:pPr>
      <w:r w:rsidRPr="0015262E">
        <w:rPr>
          <w:rFonts w:ascii="Arial" w:hAnsi="Arial" w:cs="Arial"/>
          <w:i/>
          <w:sz w:val="24"/>
          <w:szCs w:val="24"/>
        </w:rPr>
        <w:t xml:space="preserve">“En consecuencia, es ilegal el oficio </w:t>
      </w:r>
      <w:r w:rsidR="00A31C2A">
        <w:rPr>
          <w:rFonts w:ascii="Arial" w:hAnsi="Arial" w:cs="Arial"/>
          <w:b/>
          <w:sz w:val="26"/>
          <w:szCs w:val="26"/>
        </w:rPr>
        <w:t xml:space="preserve">*********** </w:t>
      </w:r>
      <w:r w:rsidRPr="0015262E">
        <w:rPr>
          <w:rFonts w:ascii="Arial" w:hAnsi="Arial" w:cs="Arial"/>
          <w:i/>
          <w:sz w:val="24"/>
          <w:szCs w:val="24"/>
        </w:rPr>
        <w:t xml:space="preserve">de dos de julio de dos mil veinte, suscrito por el Director de lo Contencioso de la Procuraduría Fiscal de la Subsecretaría de Ingresos de la Secretaría de Finanzas del Poder Ejecutivo del Estado de Oaxaca, al no encontrarse debidamente fundado y motivado, porque su emisora, únicamente se concreta a indicar que no existe constancia alguna respecto a gestiones administrativas para dar cumplimiento a algún pago; pero omite, exponer de manera fundada y motivada, las razones del porque en su caso, se encuentra imposibilitada para realizar los trámites respectivos para efectuar el pago a </w:t>
      </w:r>
      <w:r w:rsidR="00A31C2A">
        <w:rPr>
          <w:rFonts w:ascii="Arial" w:hAnsi="Arial" w:cs="Arial"/>
          <w:b/>
          <w:sz w:val="26"/>
          <w:szCs w:val="26"/>
        </w:rPr>
        <w:t xml:space="preserve">*********** </w:t>
      </w:r>
      <w:r w:rsidRPr="0015262E">
        <w:rPr>
          <w:rFonts w:ascii="Arial" w:hAnsi="Arial" w:cs="Arial"/>
          <w:i/>
          <w:sz w:val="24"/>
          <w:szCs w:val="24"/>
        </w:rPr>
        <w:t xml:space="preserve">S.A de C.V o las razones legales del porqué no se ha dado inicio a las gestiones correspondientes,  como quedó determinado en la audiencia de conciliación de veintitrés de septiembre de dos mil diecinueve y así dar cabal cumplimiento al acuerdo tomado en citada audiencia; transgrediendo con ello, lo dispuesto por el artículo 17 fracción V de la Ley de Procedimiento y Justicia Administrativa para l Estado de Oaxaca y con ello su validez; por lo que, en ese sentido resulta procedente declarar su NULIDAD PARA EL EFECTO de que la demandada ordene se dé inicio a los trámites que correspondan para realizar el pago a la empresa </w:t>
      </w:r>
      <w:r w:rsidR="00A31C2A">
        <w:rPr>
          <w:rFonts w:ascii="Arial" w:hAnsi="Arial" w:cs="Arial"/>
          <w:b/>
          <w:sz w:val="26"/>
          <w:szCs w:val="26"/>
        </w:rPr>
        <w:t xml:space="preserve">*********** </w:t>
      </w:r>
      <w:r w:rsidRPr="0015262E">
        <w:rPr>
          <w:rFonts w:ascii="Arial" w:hAnsi="Arial" w:cs="Arial"/>
          <w:i/>
          <w:sz w:val="24"/>
          <w:szCs w:val="24"/>
        </w:rPr>
        <w:t>S.A de C.V; pactado en el contrato de prestación de servicios celebrado el veinticuatro de julio de dos mil dieciocho; como se convino en la audiencia de conciliación de veintitrés de septiembre de dos mil diecinueve.”</w:t>
      </w:r>
    </w:p>
    <w:p w14:paraId="1F67E860" w14:textId="7085AEA2" w:rsidR="00143BBA" w:rsidRDefault="00671BB4" w:rsidP="00C06D95">
      <w:pPr>
        <w:spacing w:after="120" w:line="360" w:lineRule="auto"/>
        <w:ind w:right="49" w:firstLine="567"/>
        <w:jc w:val="both"/>
        <w:rPr>
          <w:rFonts w:ascii="Arial" w:eastAsia="Calibri" w:hAnsi="Arial" w:cs="Arial"/>
          <w:bCs/>
          <w:sz w:val="26"/>
          <w:szCs w:val="26"/>
        </w:rPr>
      </w:pPr>
      <w:r>
        <w:rPr>
          <w:rFonts w:ascii="Arial" w:eastAsia="Calibri" w:hAnsi="Arial" w:cs="Arial"/>
          <w:bCs/>
          <w:sz w:val="26"/>
          <w:szCs w:val="26"/>
        </w:rPr>
        <w:lastRenderedPageBreak/>
        <w:t xml:space="preserve">Considerando </w:t>
      </w:r>
      <w:r w:rsidR="00A646CF">
        <w:rPr>
          <w:rFonts w:ascii="Arial" w:eastAsia="Calibri" w:hAnsi="Arial" w:cs="Arial"/>
          <w:bCs/>
          <w:sz w:val="26"/>
          <w:szCs w:val="26"/>
        </w:rPr>
        <w:t>la parte relativa de la sentencia recurrida que se ha tra</w:t>
      </w:r>
      <w:r w:rsidR="00CB1476">
        <w:rPr>
          <w:rFonts w:ascii="Arial" w:eastAsia="Calibri" w:hAnsi="Arial" w:cs="Arial"/>
          <w:bCs/>
          <w:sz w:val="26"/>
          <w:szCs w:val="26"/>
        </w:rPr>
        <w:t>n</w:t>
      </w:r>
      <w:r w:rsidR="00A646CF">
        <w:rPr>
          <w:rFonts w:ascii="Arial" w:eastAsia="Calibri" w:hAnsi="Arial" w:cs="Arial"/>
          <w:bCs/>
          <w:sz w:val="26"/>
          <w:szCs w:val="26"/>
        </w:rPr>
        <w:t>scrito arriba</w:t>
      </w:r>
      <w:r w:rsidR="00C06D95">
        <w:rPr>
          <w:rFonts w:ascii="Arial" w:eastAsia="Calibri" w:hAnsi="Arial" w:cs="Arial"/>
          <w:bCs/>
          <w:sz w:val="26"/>
          <w:szCs w:val="26"/>
        </w:rPr>
        <w:t xml:space="preserve">, y tomando en cuenta que </w:t>
      </w:r>
      <w:r w:rsidR="00143BBA">
        <w:rPr>
          <w:rFonts w:ascii="Arial" w:hAnsi="Arial" w:cs="Arial"/>
          <w:bCs/>
          <w:iCs/>
          <w:sz w:val="26"/>
          <w:szCs w:val="26"/>
        </w:rPr>
        <w:t>la Suprema Corte de Justicia de la Naci</w:t>
      </w:r>
      <w:r w:rsidR="00AD0833">
        <w:rPr>
          <w:rFonts w:ascii="Arial" w:hAnsi="Arial" w:cs="Arial"/>
          <w:bCs/>
          <w:iCs/>
          <w:sz w:val="26"/>
          <w:szCs w:val="26"/>
        </w:rPr>
        <w:t>ón</w:t>
      </w:r>
      <w:r w:rsidR="00143BBA">
        <w:rPr>
          <w:rFonts w:ascii="Arial" w:hAnsi="Arial" w:cs="Arial"/>
          <w:bCs/>
          <w:iCs/>
          <w:sz w:val="26"/>
          <w:szCs w:val="26"/>
        </w:rPr>
        <w:t xml:space="preserve"> ha establecido</w:t>
      </w:r>
      <w:r w:rsidR="00C06D95">
        <w:rPr>
          <w:rFonts w:ascii="Arial" w:hAnsi="Arial" w:cs="Arial"/>
          <w:bCs/>
          <w:iCs/>
          <w:sz w:val="26"/>
          <w:szCs w:val="26"/>
        </w:rPr>
        <w:t xml:space="preserve"> que</w:t>
      </w:r>
      <w:r w:rsidR="00AD0833">
        <w:rPr>
          <w:rFonts w:ascii="Arial" w:hAnsi="Arial" w:cs="Arial"/>
          <w:bCs/>
          <w:iCs/>
          <w:sz w:val="26"/>
          <w:szCs w:val="26"/>
        </w:rPr>
        <w:t>,</w:t>
      </w:r>
      <w:r w:rsidR="00C06D95">
        <w:rPr>
          <w:rFonts w:ascii="Arial" w:hAnsi="Arial" w:cs="Arial"/>
          <w:bCs/>
          <w:iCs/>
          <w:sz w:val="26"/>
          <w:szCs w:val="26"/>
        </w:rPr>
        <w:t xml:space="preserve"> por </w:t>
      </w:r>
      <w:r w:rsidR="00C06D95" w:rsidRPr="0009119D">
        <w:rPr>
          <w:rFonts w:ascii="Arial" w:hAnsi="Arial" w:cs="Arial"/>
          <w:bCs/>
          <w:i/>
          <w:iCs/>
          <w:sz w:val="26"/>
          <w:szCs w:val="26"/>
        </w:rPr>
        <w:t>fundamentación</w:t>
      </w:r>
      <w:r w:rsidR="00143BBA">
        <w:rPr>
          <w:rFonts w:ascii="Arial" w:hAnsi="Arial" w:cs="Arial"/>
          <w:bCs/>
          <w:iCs/>
          <w:sz w:val="26"/>
          <w:szCs w:val="26"/>
        </w:rPr>
        <w:t xml:space="preserve"> debe entenderse </w:t>
      </w:r>
      <w:r w:rsidR="00C06D95" w:rsidRPr="00174687">
        <w:rPr>
          <w:rFonts w:ascii="Arial" w:eastAsia="Times New Roman" w:hAnsi="Arial" w:cs="Arial"/>
          <w:color w:val="000000"/>
          <w:sz w:val="26"/>
          <w:szCs w:val="26"/>
          <w:lang w:eastAsia="es-ES"/>
        </w:rPr>
        <w:t>que ha de expresarse con precisión el precepto legal aplicable al caso</w:t>
      </w:r>
      <w:r w:rsidR="00C06D95">
        <w:rPr>
          <w:rFonts w:ascii="Arial" w:hAnsi="Arial" w:cs="Arial"/>
          <w:bCs/>
          <w:iCs/>
          <w:sz w:val="26"/>
          <w:szCs w:val="26"/>
        </w:rPr>
        <w:t xml:space="preserve">, y que la </w:t>
      </w:r>
      <w:r w:rsidR="00143BBA" w:rsidRPr="0009119D">
        <w:rPr>
          <w:rFonts w:ascii="Arial" w:hAnsi="Arial" w:cs="Arial"/>
          <w:bCs/>
          <w:i/>
          <w:iCs/>
          <w:sz w:val="26"/>
          <w:szCs w:val="26"/>
        </w:rPr>
        <w:t>motivación</w:t>
      </w:r>
      <w:r w:rsidR="00C06D95">
        <w:rPr>
          <w:rFonts w:ascii="Arial" w:hAnsi="Arial" w:cs="Arial"/>
          <w:bCs/>
          <w:iCs/>
          <w:sz w:val="26"/>
          <w:szCs w:val="26"/>
        </w:rPr>
        <w:t xml:space="preserve"> implica</w:t>
      </w:r>
      <w:r w:rsidR="00143BBA" w:rsidRPr="00174687">
        <w:rPr>
          <w:rFonts w:ascii="Arial" w:eastAsia="Times New Roman" w:hAnsi="Arial" w:cs="Arial"/>
          <w:color w:val="000000"/>
          <w:sz w:val="26"/>
          <w:szCs w:val="26"/>
          <w:lang w:eastAsia="es-ES"/>
        </w:rPr>
        <w:t xml:space="preserve"> que deben señalarse, con precisión, las circunstancias especiales, razones particulares o causas inmediatas que se hayan tenido en conside</w:t>
      </w:r>
      <w:r w:rsidR="00143BBA">
        <w:rPr>
          <w:rFonts w:ascii="Arial" w:eastAsia="Times New Roman" w:hAnsi="Arial" w:cs="Arial"/>
          <w:color w:val="000000"/>
          <w:sz w:val="26"/>
          <w:szCs w:val="26"/>
          <w:lang w:eastAsia="es-ES"/>
        </w:rPr>
        <w:t>ración para la emisión del acto</w:t>
      </w:r>
      <w:r w:rsidR="00143BBA">
        <w:rPr>
          <w:rStyle w:val="Refdenotaalpie"/>
          <w:rFonts w:ascii="Arial" w:eastAsia="Times New Roman" w:hAnsi="Arial" w:cs="Arial"/>
          <w:color w:val="000000"/>
          <w:sz w:val="26"/>
          <w:szCs w:val="26"/>
          <w:lang w:eastAsia="es-ES"/>
        </w:rPr>
        <w:footnoteReference w:id="5"/>
      </w:r>
      <w:r w:rsidR="009B6B5D">
        <w:rPr>
          <w:rFonts w:ascii="Arial" w:eastAsia="Times New Roman" w:hAnsi="Arial" w:cs="Arial"/>
          <w:color w:val="000000"/>
          <w:sz w:val="26"/>
          <w:szCs w:val="26"/>
          <w:lang w:eastAsia="es-ES"/>
        </w:rPr>
        <w:t>, esta Sala S</w:t>
      </w:r>
      <w:r w:rsidR="0097628E">
        <w:rPr>
          <w:rFonts w:ascii="Arial" w:eastAsia="Times New Roman" w:hAnsi="Arial" w:cs="Arial"/>
          <w:color w:val="000000"/>
          <w:sz w:val="26"/>
          <w:szCs w:val="26"/>
          <w:lang w:eastAsia="es-ES"/>
        </w:rPr>
        <w:t>uperior estima que</w:t>
      </w:r>
      <w:r w:rsidR="009B6B5D">
        <w:rPr>
          <w:rFonts w:ascii="Arial" w:eastAsia="Times New Roman" w:hAnsi="Arial" w:cs="Arial"/>
          <w:color w:val="000000"/>
          <w:sz w:val="26"/>
          <w:szCs w:val="26"/>
          <w:lang w:eastAsia="es-ES"/>
        </w:rPr>
        <w:t xml:space="preserve"> la sentencia de fecha veinticinco </w:t>
      </w:r>
      <w:r w:rsidR="0097628E">
        <w:rPr>
          <w:rFonts w:ascii="Arial" w:eastAsia="Times New Roman" w:hAnsi="Arial" w:cs="Arial"/>
          <w:color w:val="000000"/>
          <w:sz w:val="26"/>
          <w:szCs w:val="26"/>
          <w:lang w:eastAsia="es-ES"/>
        </w:rPr>
        <w:t>de noviembre de dos mil veinte</w:t>
      </w:r>
      <w:r w:rsidR="00BC6C21">
        <w:rPr>
          <w:rFonts w:ascii="Arial" w:eastAsia="Times New Roman" w:hAnsi="Arial" w:cs="Arial"/>
          <w:color w:val="000000"/>
          <w:sz w:val="26"/>
          <w:szCs w:val="26"/>
          <w:lang w:eastAsia="es-ES"/>
        </w:rPr>
        <w:t xml:space="preserve">, en la parte relativa del </w:t>
      </w:r>
      <w:r w:rsidR="00BC6C21" w:rsidRPr="00BC6C21">
        <w:rPr>
          <w:rFonts w:ascii="Arial" w:eastAsia="Times New Roman" w:hAnsi="Arial" w:cs="Arial"/>
          <w:b/>
          <w:color w:val="000000"/>
          <w:sz w:val="26"/>
          <w:szCs w:val="26"/>
          <w:lang w:eastAsia="es-ES"/>
        </w:rPr>
        <w:t>CONSIDERANDO QUINTO</w:t>
      </w:r>
      <w:r w:rsidR="0097628E">
        <w:rPr>
          <w:rFonts w:ascii="Arial" w:eastAsia="Times New Roman" w:hAnsi="Arial" w:cs="Arial"/>
          <w:color w:val="000000"/>
          <w:sz w:val="26"/>
          <w:szCs w:val="26"/>
          <w:lang w:eastAsia="es-ES"/>
        </w:rPr>
        <w:t xml:space="preserve"> sí colma dichos requisitos, pues </w:t>
      </w:r>
      <w:r>
        <w:rPr>
          <w:rFonts w:ascii="Arial" w:eastAsia="Times New Roman" w:hAnsi="Arial" w:cs="Arial"/>
          <w:color w:val="000000"/>
          <w:sz w:val="26"/>
          <w:szCs w:val="26"/>
          <w:lang w:eastAsia="es-ES"/>
        </w:rPr>
        <w:t xml:space="preserve">se identifica que la </w:t>
      </w:r>
      <w:r w:rsidR="00FA1C01">
        <w:rPr>
          <w:rFonts w:ascii="Arial" w:eastAsia="Times New Roman" w:hAnsi="Arial" w:cs="Arial"/>
          <w:color w:val="000000"/>
          <w:sz w:val="26"/>
          <w:szCs w:val="26"/>
          <w:lang w:eastAsia="es-ES"/>
        </w:rPr>
        <w:t xml:space="preserve">Primera Sala de  </w:t>
      </w:r>
      <w:r>
        <w:rPr>
          <w:rFonts w:ascii="Arial" w:eastAsia="Times New Roman" w:hAnsi="Arial" w:cs="Arial"/>
          <w:color w:val="000000"/>
          <w:sz w:val="26"/>
          <w:szCs w:val="26"/>
          <w:lang w:eastAsia="es-ES"/>
        </w:rPr>
        <w:t xml:space="preserve">Primera Instancia </w:t>
      </w:r>
      <w:r w:rsidR="00D04A70">
        <w:rPr>
          <w:rFonts w:ascii="Arial" w:eastAsia="Times New Roman" w:hAnsi="Arial" w:cs="Arial"/>
          <w:color w:val="000000"/>
          <w:sz w:val="26"/>
          <w:szCs w:val="26"/>
          <w:lang w:eastAsia="es-ES"/>
        </w:rPr>
        <w:t xml:space="preserve">señaló los motivos por los cuales estimó que </w:t>
      </w:r>
      <w:r w:rsidR="00584091">
        <w:rPr>
          <w:rFonts w:ascii="Arial" w:eastAsia="Times New Roman" w:hAnsi="Arial" w:cs="Arial"/>
          <w:color w:val="000000"/>
          <w:sz w:val="26"/>
          <w:szCs w:val="26"/>
          <w:lang w:eastAsia="es-ES"/>
        </w:rPr>
        <w:t xml:space="preserve">al emitir </w:t>
      </w:r>
      <w:r w:rsidR="00D04A70">
        <w:rPr>
          <w:rFonts w:ascii="Arial" w:eastAsia="Times New Roman" w:hAnsi="Arial" w:cs="Arial"/>
          <w:color w:val="000000"/>
          <w:sz w:val="26"/>
          <w:szCs w:val="26"/>
          <w:lang w:eastAsia="es-ES"/>
        </w:rPr>
        <w:t xml:space="preserve">el oficio </w:t>
      </w:r>
      <w:r w:rsidR="00B82902" w:rsidRPr="00B82902">
        <w:rPr>
          <w:rFonts w:ascii="Arial" w:eastAsia="Times New Roman" w:hAnsi="Arial" w:cs="Arial"/>
          <w:color w:val="000000"/>
          <w:sz w:val="26"/>
          <w:szCs w:val="26"/>
          <w:lang w:eastAsia="es-ES"/>
        </w:rPr>
        <w:t xml:space="preserve">número </w:t>
      </w:r>
      <w:r w:rsidR="00A31C2A">
        <w:rPr>
          <w:rFonts w:ascii="Arial" w:hAnsi="Arial" w:cs="Arial"/>
          <w:b/>
          <w:sz w:val="26"/>
          <w:szCs w:val="26"/>
        </w:rPr>
        <w:t xml:space="preserve">*********** </w:t>
      </w:r>
      <w:r w:rsidR="00B82902" w:rsidRPr="00B82902">
        <w:rPr>
          <w:rFonts w:ascii="Arial" w:eastAsia="Times New Roman" w:hAnsi="Arial" w:cs="Arial"/>
          <w:color w:val="000000"/>
          <w:sz w:val="26"/>
          <w:szCs w:val="26"/>
          <w:lang w:eastAsia="es-ES"/>
        </w:rPr>
        <w:t>de dos de julio de dos mil veinte,</w:t>
      </w:r>
      <w:r w:rsidR="00584091">
        <w:rPr>
          <w:rFonts w:ascii="Arial" w:eastAsia="Times New Roman" w:hAnsi="Arial" w:cs="Arial"/>
          <w:color w:val="000000"/>
          <w:sz w:val="26"/>
          <w:szCs w:val="26"/>
          <w:lang w:eastAsia="es-ES"/>
        </w:rPr>
        <w:t xml:space="preserve"> la autoridad demandada</w:t>
      </w:r>
      <w:r w:rsidR="00B82902">
        <w:rPr>
          <w:rFonts w:ascii="Arial" w:eastAsia="Times New Roman" w:hAnsi="Arial" w:cs="Arial"/>
          <w:color w:val="000000"/>
          <w:sz w:val="26"/>
          <w:szCs w:val="26"/>
          <w:lang w:eastAsia="es-ES"/>
        </w:rPr>
        <w:t xml:space="preserve"> </w:t>
      </w:r>
      <w:r w:rsidR="009072EE">
        <w:rPr>
          <w:rFonts w:ascii="Arial" w:eastAsia="Times New Roman" w:hAnsi="Arial" w:cs="Arial"/>
          <w:color w:val="000000"/>
          <w:sz w:val="26"/>
          <w:szCs w:val="26"/>
          <w:lang w:eastAsia="es-ES"/>
        </w:rPr>
        <w:t>infringió el artículo 17 fracción V</w:t>
      </w:r>
      <w:r w:rsidR="00A646CF">
        <w:rPr>
          <w:rStyle w:val="Refdenotaalpie"/>
          <w:rFonts w:ascii="Arial" w:eastAsia="Times New Roman" w:hAnsi="Arial" w:cs="Arial"/>
          <w:color w:val="000000"/>
          <w:sz w:val="26"/>
          <w:szCs w:val="26"/>
          <w:lang w:eastAsia="es-ES"/>
        </w:rPr>
        <w:footnoteReference w:id="6"/>
      </w:r>
      <w:r w:rsidR="009072EE">
        <w:rPr>
          <w:rFonts w:ascii="Arial" w:eastAsia="Times New Roman" w:hAnsi="Arial" w:cs="Arial"/>
          <w:color w:val="000000"/>
          <w:sz w:val="26"/>
          <w:szCs w:val="26"/>
          <w:lang w:eastAsia="es-ES"/>
        </w:rPr>
        <w:t xml:space="preserve"> de la Ley de Procedimiento y Justicia Administrativa, </w:t>
      </w:r>
      <w:r w:rsidR="00A646CF">
        <w:rPr>
          <w:rFonts w:ascii="Arial" w:eastAsia="Times New Roman" w:hAnsi="Arial" w:cs="Arial"/>
          <w:color w:val="000000"/>
          <w:sz w:val="26"/>
          <w:szCs w:val="26"/>
          <w:lang w:eastAsia="es-ES"/>
        </w:rPr>
        <w:t>que exige precisamente, que todos los actos administra</w:t>
      </w:r>
      <w:r w:rsidR="00BC6C21">
        <w:rPr>
          <w:rFonts w:ascii="Arial" w:eastAsia="Times New Roman" w:hAnsi="Arial" w:cs="Arial"/>
          <w:color w:val="000000"/>
          <w:sz w:val="26"/>
          <w:szCs w:val="26"/>
          <w:lang w:eastAsia="es-ES"/>
        </w:rPr>
        <w:t xml:space="preserve">tivos emitidos por autoridades pertenecientes a la Administración Pública Estatal, entre las que se encuentra la Secretaría de Finanzas del Estado de Oaxaca, </w:t>
      </w:r>
      <w:r w:rsidR="00FA1C01">
        <w:rPr>
          <w:rFonts w:ascii="Arial" w:eastAsia="Times New Roman" w:hAnsi="Arial" w:cs="Arial"/>
          <w:color w:val="000000"/>
          <w:sz w:val="26"/>
          <w:szCs w:val="26"/>
          <w:lang w:eastAsia="es-ES"/>
        </w:rPr>
        <w:t>se funden y motiven.</w:t>
      </w:r>
      <w:r w:rsidR="00C5043F" w:rsidRPr="00C5043F">
        <w:rPr>
          <w:rFonts w:ascii="Arial" w:hAnsi="Arial" w:cs="Arial"/>
          <w:bCs/>
          <w:iCs/>
          <w:sz w:val="26"/>
          <w:szCs w:val="26"/>
        </w:rPr>
        <w:t xml:space="preserve"> </w:t>
      </w:r>
      <w:r w:rsidR="00C5043F">
        <w:rPr>
          <w:rFonts w:ascii="Arial" w:hAnsi="Arial" w:cs="Arial"/>
          <w:bCs/>
          <w:iCs/>
          <w:sz w:val="26"/>
          <w:szCs w:val="26"/>
        </w:rPr>
        <w:t xml:space="preserve">- - </w:t>
      </w:r>
    </w:p>
    <w:p w14:paraId="3AF0C6D4" w14:textId="3CD7A2C1" w:rsidR="007C078C" w:rsidRPr="00322A2D" w:rsidRDefault="001F0239" w:rsidP="00322A2D">
      <w:pPr>
        <w:spacing w:after="120" w:line="360" w:lineRule="auto"/>
        <w:ind w:right="49" w:firstLine="567"/>
        <w:jc w:val="both"/>
        <w:rPr>
          <w:rFonts w:ascii="Arial" w:eastAsia="Calibri" w:hAnsi="Arial" w:cs="Arial"/>
          <w:bCs/>
          <w:sz w:val="26"/>
          <w:szCs w:val="26"/>
        </w:rPr>
      </w:pPr>
      <w:r>
        <w:rPr>
          <w:rFonts w:ascii="Arial" w:eastAsia="Calibri" w:hAnsi="Arial" w:cs="Arial"/>
          <w:bCs/>
          <w:sz w:val="26"/>
          <w:szCs w:val="26"/>
        </w:rPr>
        <w:t>Con base en lo anterior</w:t>
      </w:r>
      <w:r w:rsidR="00FA1C01">
        <w:rPr>
          <w:rFonts w:ascii="Arial" w:eastAsia="Calibri" w:hAnsi="Arial" w:cs="Arial"/>
          <w:bCs/>
          <w:sz w:val="26"/>
          <w:szCs w:val="26"/>
        </w:rPr>
        <w:t>,</w:t>
      </w:r>
      <w:r w:rsidR="005F4D57" w:rsidRPr="005F4D57">
        <w:rPr>
          <w:rFonts w:ascii="Arial" w:eastAsia="Calibri" w:hAnsi="Arial" w:cs="Arial"/>
          <w:bCs/>
          <w:sz w:val="26"/>
          <w:szCs w:val="26"/>
        </w:rPr>
        <w:t xml:space="preserve"> </w:t>
      </w:r>
      <w:r w:rsidR="00FA1C01">
        <w:rPr>
          <w:rFonts w:ascii="Arial" w:eastAsia="Calibri" w:hAnsi="Arial" w:cs="Arial"/>
          <w:bCs/>
          <w:sz w:val="26"/>
          <w:szCs w:val="26"/>
        </w:rPr>
        <w:t xml:space="preserve">es evidente que deviene </w:t>
      </w:r>
      <w:r w:rsidR="00FA1C01" w:rsidRPr="00FA1C01">
        <w:rPr>
          <w:rFonts w:ascii="Arial" w:eastAsia="Calibri" w:hAnsi="Arial" w:cs="Arial"/>
          <w:b/>
          <w:bCs/>
          <w:sz w:val="26"/>
          <w:szCs w:val="26"/>
        </w:rPr>
        <w:t xml:space="preserve">INFUNDADO </w:t>
      </w:r>
      <w:r w:rsidR="00FA1C01">
        <w:rPr>
          <w:rFonts w:ascii="Arial" w:eastAsia="Calibri" w:hAnsi="Arial" w:cs="Arial"/>
          <w:bCs/>
          <w:sz w:val="26"/>
          <w:szCs w:val="26"/>
        </w:rPr>
        <w:t xml:space="preserve">el planteamiento en estudio. </w:t>
      </w:r>
      <w:r w:rsidR="00C5043F">
        <w:rPr>
          <w:rFonts w:ascii="Arial" w:eastAsia="Calibri" w:hAnsi="Arial" w:cs="Arial"/>
          <w:bCs/>
          <w:sz w:val="26"/>
          <w:szCs w:val="26"/>
        </w:rPr>
        <w:t>- - - - - - - - - - - - - - - - - - - - - - - - - - - - - - - - -</w:t>
      </w:r>
    </w:p>
    <w:p w14:paraId="2F9581FC" w14:textId="10815506" w:rsidR="00496648" w:rsidRDefault="0035415E" w:rsidP="00BC7BAD">
      <w:pPr>
        <w:spacing w:after="120" w:line="360" w:lineRule="auto"/>
        <w:ind w:right="49" w:firstLine="567"/>
        <w:jc w:val="both"/>
        <w:rPr>
          <w:rFonts w:ascii="Arial" w:eastAsia="Calibri" w:hAnsi="Arial" w:cs="Arial"/>
          <w:bCs/>
          <w:sz w:val="26"/>
          <w:szCs w:val="26"/>
        </w:rPr>
      </w:pPr>
      <w:r>
        <w:rPr>
          <w:rFonts w:ascii="Arial" w:eastAsia="Calibri" w:hAnsi="Arial" w:cs="Arial"/>
          <w:b/>
          <w:bCs/>
          <w:sz w:val="26"/>
          <w:szCs w:val="26"/>
        </w:rPr>
        <w:t>NOVENO</w:t>
      </w:r>
      <w:r w:rsidRPr="005A5DA5">
        <w:rPr>
          <w:rFonts w:ascii="Arial" w:eastAsia="Calibri" w:hAnsi="Arial" w:cs="Arial"/>
          <w:b/>
          <w:bCs/>
          <w:sz w:val="26"/>
          <w:szCs w:val="26"/>
        </w:rPr>
        <w:t>. -</w:t>
      </w:r>
      <w:r w:rsidR="005A5DA5" w:rsidRPr="005A5DA5">
        <w:rPr>
          <w:rFonts w:ascii="Arial" w:eastAsia="Calibri" w:hAnsi="Arial" w:cs="Arial"/>
          <w:b/>
          <w:bCs/>
          <w:sz w:val="26"/>
          <w:szCs w:val="26"/>
        </w:rPr>
        <w:t xml:space="preserve"> </w:t>
      </w:r>
      <w:r w:rsidR="007C078C" w:rsidRPr="007C078C">
        <w:rPr>
          <w:rFonts w:ascii="Arial" w:eastAsia="Calibri" w:hAnsi="Arial" w:cs="Arial"/>
          <w:bCs/>
          <w:sz w:val="26"/>
          <w:szCs w:val="26"/>
        </w:rPr>
        <w:t>En otro orden de ideas,</w:t>
      </w:r>
      <w:r w:rsidR="007C078C" w:rsidRPr="007C078C">
        <w:rPr>
          <w:rFonts w:ascii="Arial" w:eastAsia="Calibri" w:hAnsi="Arial" w:cs="Arial"/>
          <w:b/>
          <w:bCs/>
          <w:sz w:val="26"/>
          <w:szCs w:val="26"/>
        </w:rPr>
        <w:t xml:space="preserve"> </w:t>
      </w:r>
      <w:r w:rsidR="00496648" w:rsidRPr="00283BBF">
        <w:rPr>
          <w:rFonts w:ascii="Arial" w:eastAsia="Calibri" w:hAnsi="Arial" w:cs="Arial"/>
          <w:bCs/>
          <w:sz w:val="26"/>
          <w:szCs w:val="26"/>
        </w:rPr>
        <w:t>en el agravio</w:t>
      </w:r>
      <w:r w:rsidR="00496648">
        <w:rPr>
          <w:rFonts w:ascii="Arial" w:eastAsia="Calibri" w:hAnsi="Arial" w:cs="Arial"/>
          <w:b/>
          <w:bCs/>
          <w:sz w:val="26"/>
          <w:szCs w:val="26"/>
        </w:rPr>
        <w:t xml:space="preserve"> </w:t>
      </w:r>
      <w:r w:rsidR="00C347BC">
        <w:rPr>
          <w:rFonts w:ascii="Arial" w:eastAsia="Calibri" w:hAnsi="Arial" w:cs="Arial"/>
          <w:b/>
          <w:bCs/>
          <w:sz w:val="26"/>
          <w:szCs w:val="26"/>
        </w:rPr>
        <w:t>TERCERO</w:t>
      </w:r>
      <w:r w:rsidR="00496648">
        <w:rPr>
          <w:rFonts w:ascii="Arial" w:eastAsia="Calibri" w:hAnsi="Arial" w:cs="Arial"/>
          <w:b/>
          <w:bCs/>
          <w:sz w:val="26"/>
          <w:szCs w:val="26"/>
        </w:rPr>
        <w:t xml:space="preserve"> </w:t>
      </w:r>
      <w:r w:rsidR="00B10C78">
        <w:rPr>
          <w:rFonts w:ascii="Arial" w:eastAsia="Calibri" w:hAnsi="Arial" w:cs="Arial"/>
          <w:bCs/>
          <w:sz w:val="26"/>
          <w:szCs w:val="26"/>
        </w:rPr>
        <w:t xml:space="preserve">afirma el recurrente que </w:t>
      </w:r>
      <w:r w:rsidR="00B10C78" w:rsidRPr="00B10C78">
        <w:rPr>
          <w:rFonts w:ascii="Arial" w:eastAsia="Calibri" w:hAnsi="Arial" w:cs="Arial"/>
          <w:bCs/>
          <w:sz w:val="26"/>
          <w:szCs w:val="26"/>
        </w:rPr>
        <w:t>no se advierte que la Primera Sala de Primera Instancia, haya tomado en consideración los argumentos hechos valer por esta autoridad a través del oficio de contestación de demanda, lo cual además de incumplir con el principio de exhaustividad, acarrea una notoria inequidad procesal.</w:t>
      </w:r>
      <w:r w:rsidR="00322A2D" w:rsidRPr="00322A2D">
        <w:rPr>
          <w:rFonts w:ascii="Arial" w:hAnsi="Arial" w:cs="Arial"/>
          <w:bCs/>
          <w:iCs/>
          <w:sz w:val="26"/>
          <w:szCs w:val="26"/>
        </w:rPr>
        <w:t xml:space="preserve"> </w:t>
      </w:r>
      <w:r w:rsidR="00322A2D">
        <w:rPr>
          <w:rFonts w:ascii="Arial" w:hAnsi="Arial" w:cs="Arial"/>
          <w:bCs/>
          <w:iCs/>
          <w:sz w:val="26"/>
          <w:szCs w:val="26"/>
        </w:rPr>
        <w:t xml:space="preserve">- - - - - - - - - - - - - - - - - - - - - - - - - - - - - - - - </w:t>
      </w:r>
    </w:p>
    <w:p w14:paraId="431C7BF7" w14:textId="3083B600" w:rsidR="00B10C78" w:rsidRDefault="00B10C78" w:rsidP="009C7430">
      <w:pPr>
        <w:spacing w:after="120" w:line="360" w:lineRule="auto"/>
        <w:ind w:right="49" w:firstLine="567"/>
        <w:jc w:val="both"/>
        <w:rPr>
          <w:rFonts w:ascii="Arial" w:eastAsia="Calibri" w:hAnsi="Arial" w:cs="Arial"/>
          <w:bCs/>
          <w:sz w:val="26"/>
          <w:szCs w:val="26"/>
        </w:rPr>
      </w:pPr>
      <w:r>
        <w:rPr>
          <w:rFonts w:ascii="Arial" w:eastAsia="Calibri" w:hAnsi="Arial" w:cs="Arial"/>
          <w:bCs/>
          <w:sz w:val="26"/>
          <w:szCs w:val="26"/>
        </w:rPr>
        <w:t xml:space="preserve">Esta Sala Superior </w:t>
      </w:r>
      <w:r w:rsidR="00E6297D">
        <w:rPr>
          <w:rFonts w:ascii="Arial" w:eastAsia="Calibri" w:hAnsi="Arial" w:cs="Arial"/>
          <w:bCs/>
          <w:sz w:val="26"/>
          <w:szCs w:val="26"/>
        </w:rPr>
        <w:t>determina</w:t>
      </w:r>
      <w:r>
        <w:rPr>
          <w:rFonts w:ascii="Arial" w:eastAsia="Calibri" w:hAnsi="Arial" w:cs="Arial"/>
          <w:bCs/>
          <w:sz w:val="26"/>
          <w:szCs w:val="26"/>
        </w:rPr>
        <w:t xml:space="preserve"> que tal agravio resulta </w:t>
      </w:r>
      <w:r w:rsidR="00C347BC" w:rsidRPr="00DB50B3">
        <w:rPr>
          <w:rFonts w:ascii="Arial" w:eastAsia="Calibri" w:hAnsi="Arial" w:cs="Arial"/>
          <w:b/>
          <w:bCs/>
          <w:sz w:val="26"/>
          <w:szCs w:val="26"/>
        </w:rPr>
        <w:t>INFUNDADO</w:t>
      </w:r>
      <w:r w:rsidRPr="00DB50B3">
        <w:rPr>
          <w:rFonts w:ascii="Arial" w:eastAsia="Calibri" w:hAnsi="Arial" w:cs="Arial"/>
          <w:b/>
          <w:bCs/>
          <w:sz w:val="26"/>
          <w:szCs w:val="26"/>
        </w:rPr>
        <w:t>,</w:t>
      </w:r>
      <w:r>
        <w:rPr>
          <w:rFonts w:ascii="Arial" w:eastAsia="Calibri" w:hAnsi="Arial" w:cs="Arial"/>
          <w:bCs/>
          <w:sz w:val="26"/>
          <w:szCs w:val="26"/>
        </w:rPr>
        <w:t xml:space="preserve"> pues contrariamente a lo expresado por la autoridad inconforme, en el </w:t>
      </w:r>
      <w:r w:rsidRPr="00B10C78">
        <w:rPr>
          <w:rFonts w:ascii="Arial" w:eastAsia="Calibri" w:hAnsi="Arial" w:cs="Arial"/>
          <w:b/>
          <w:bCs/>
          <w:sz w:val="26"/>
          <w:szCs w:val="26"/>
        </w:rPr>
        <w:t>CONSIDERANDO QUINTO</w:t>
      </w:r>
      <w:r>
        <w:rPr>
          <w:rFonts w:ascii="Arial" w:eastAsia="Calibri" w:hAnsi="Arial" w:cs="Arial"/>
          <w:bCs/>
          <w:sz w:val="26"/>
          <w:szCs w:val="26"/>
        </w:rPr>
        <w:t xml:space="preserve"> de la sentencia en revisión</w:t>
      </w:r>
      <w:r w:rsidR="00E6297D">
        <w:rPr>
          <w:rFonts w:ascii="Arial" w:eastAsia="Calibri" w:hAnsi="Arial" w:cs="Arial"/>
          <w:bCs/>
          <w:sz w:val="26"/>
          <w:szCs w:val="26"/>
        </w:rPr>
        <w:t xml:space="preserve">, se advierte la Sala </w:t>
      </w:r>
      <w:r w:rsidR="00E6297D" w:rsidRPr="007E583D">
        <w:rPr>
          <w:rFonts w:ascii="Arial" w:eastAsia="Calibri" w:hAnsi="Arial" w:cs="Arial"/>
          <w:bCs/>
          <w:i/>
          <w:sz w:val="26"/>
          <w:szCs w:val="26"/>
        </w:rPr>
        <w:t>A quo</w:t>
      </w:r>
      <w:r w:rsidR="00E6297D">
        <w:rPr>
          <w:rFonts w:ascii="Arial" w:eastAsia="Calibri" w:hAnsi="Arial" w:cs="Arial"/>
          <w:bCs/>
          <w:sz w:val="26"/>
          <w:szCs w:val="26"/>
        </w:rPr>
        <w:t xml:space="preserve"> sí </w:t>
      </w:r>
      <w:r w:rsidR="007E583D">
        <w:rPr>
          <w:rFonts w:ascii="Arial" w:eastAsia="Calibri" w:hAnsi="Arial" w:cs="Arial"/>
          <w:bCs/>
          <w:sz w:val="26"/>
          <w:szCs w:val="26"/>
        </w:rPr>
        <w:t xml:space="preserve">tomó en cuenta </w:t>
      </w:r>
      <w:r w:rsidR="00E6297D">
        <w:rPr>
          <w:rFonts w:ascii="Arial" w:eastAsia="Calibri" w:hAnsi="Arial" w:cs="Arial"/>
          <w:bCs/>
          <w:sz w:val="26"/>
          <w:szCs w:val="26"/>
        </w:rPr>
        <w:t>los argumentos contenidos en el oficio de contestaci</w:t>
      </w:r>
      <w:r w:rsidR="007E583D">
        <w:rPr>
          <w:rFonts w:ascii="Arial" w:eastAsia="Calibri" w:hAnsi="Arial" w:cs="Arial"/>
          <w:bCs/>
          <w:sz w:val="26"/>
          <w:szCs w:val="26"/>
        </w:rPr>
        <w:t xml:space="preserve">ón número </w:t>
      </w:r>
      <w:r w:rsidR="00A31C2A">
        <w:rPr>
          <w:rFonts w:ascii="Arial" w:hAnsi="Arial" w:cs="Arial"/>
          <w:b/>
          <w:sz w:val="26"/>
          <w:szCs w:val="26"/>
        </w:rPr>
        <w:t xml:space="preserve">*********** </w:t>
      </w:r>
      <w:r w:rsidR="007E583D">
        <w:rPr>
          <w:rFonts w:ascii="Arial" w:eastAsia="Calibri" w:hAnsi="Arial" w:cs="Arial"/>
          <w:bCs/>
          <w:sz w:val="26"/>
          <w:szCs w:val="26"/>
        </w:rPr>
        <w:t>de fecha veinticinco de septiembre de dos mil veinte, al haber proveído lo siguiente:</w:t>
      </w:r>
      <w:r w:rsidR="00A67799">
        <w:rPr>
          <w:rFonts w:ascii="Arial" w:eastAsia="Calibri" w:hAnsi="Arial" w:cs="Arial"/>
          <w:bCs/>
          <w:sz w:val="26"/>
          <w:szCs w:val="26"/>
        </w:rPr>
        <w:t xml:space="preserve"> - - - - - </w:t>
      </w:r>
      <w:r w:rsidR="00A31C2A">
        <w:rPr>
          <w:rFonts w:ascii="Arial" w:eastAsia="Calibri" w:hAnsi="Arial" w:cs="Arial"/>
          <w:bCs/>
          <w:sz w:val="26"/>
          <w:szCs w:val="26"/>
        </w:rPr>
        <w:t xml:space="preserve">- - - - - - - - - - - - - - </w:t>
      </w:r>
    </w:p>
    <w:p w14:paraId="436FC514" w14:textId="4CC76590" w:rsidR="007E583D" w:rsidRPr="00A67799" w:rsidRDefault="007E583D" w:rsidP="007E583D">
      <w:pPr>
        <w:ind w:left="567" w:right="616"/>
        <w:jc w:val="both"/>
        <w:rPr>
          <w:rFonts w:ascii="Arial" w:hAnsi="Arial" w:cs="Arial"/>
          <w:i/>
          <w:sz w:val="24"/>
          <w:szCs w:val="24"/>
        </w:rPr>
      </w:pPr>
      <w:r w:rsidRPr="00A67799">
        <w:rPr>
          <w:rFonts w:ascii="Arial" w:eastAsia="Calibri" w:hAnsi="Arial" w:cs="Arial"/>
          <w:b/>
          <w:bCs/>
          <w:i/>
          <w:sz w:val="24"/>
          <w:szCs w:val="24"/>
        </w:rPr>
        <w:t>“</w:t>
      </w:r>
      <w:r w:rsidRPr="00A67799">
        <w:rPr>
          <w:rFonts w:ascii="Arial" w:hAnsi="Arial" w:cs="Arial"/>
          <w:b/>
          <w:i/>
          <w:sz w:val="24"/>
          <w:szCs w:val="24"/>
        </w:rPr>
        <w:t xml:space="preserve">QUINTO.- (…) </w:t>
      </w:r>
      <w:r w:rsidRPr="00A67799">
        <w:rPr>
          <w:rFonts w:ascii="Arial" w:hAnsi="Arial" w:cs="Arial"/>
          <w:i/>
          <w:sz w:val="24"/>
          <w:szCs w:val="24"/>
        </w:rPr>
        <w:t xml:space="preserve">La autoridad demandada de manera genérica al respecto señala que, los argumentos expuestos por el actor, no se </w:t>
      </w:r>
      <w:r w:rsidRPr="00A67799">
        <w:rPr>
          <w:rFonts w:ascii="Arial" w:hAnsi="Arial" w:cs="Arial"/>
          <w:i/>
          <w:sz w:val="24"/>
          <w:szCs w:val="24"/>
        </w:rPr>
        <w:lastRenderedPageBreak/>
        <w:t xml:space="preserve">encaminan a controvertir lo que él considera el acto impugnado (Convenio realizado en audiencia de conciliación de veintitrés de septiembre de dos mil diecinueve) porque dicho convenio es sólo un accesorio del contrato de prestación de servicios profesionales celebrado por el Poder Ejecutivo del Gobierno del Estado de Oaxaca, por conducto de la Secretaría de Finanzas y la empresa </w:t>
      </w:r>
      <w:r w:rsidR="00A31C2A">
        <w:rPr>
          <w:rFonts w:ascii="Arial" w:hAnsi="Arial" w:cs="Arial"/>
          <w:b/>
          <w:sz w:val="26"/>
          <w:szCs w:val="26"/>
        </w:rPr>
        <w:t xml:space="preserve">*********** </w:t>
      </w:r>
      <w:r w:rsidRPr="00A67799">
        <w:rPr>
          <w:rFonts w:ascii="Arial" w:hAnsi="Arial" w:cs="Arial"/>
          <w:i/>
          <w:sz w:val="24"/>
          <w:szCs w:val="24"/>
        </w:rPr>
        <w:t>S.A de C.V, el veinticuatro de julio de dos mil dieciocho y por ello no existe un incumplimiento de pago o una negativa expresa.</w:t>
      </w:r>
    </w:p>
    <w:p w14:paraId="3DD7843D" w14:textId="0CCA79B1" w:rsidR="007E583D" w:rsidRPr="00A67799" w:rsidRDefault="007E583D" w:rsidP="00EA6C92">
      <w:pPr>
        <w:spacing w:after="120"/>
        <w:ind w:left="567" w:right="616"/>
        <w:jc w:val="both"/>
        <w:rPr>
          <w:rFonts w:ascii="Arial" w:hAnsi="Arial" w:cs="Arial"/>
          <w:b/>
          <w:i/>
          <w:sz w:val="24"/>
          <w:szCs w:val="24"/>
        </w:rPr>
      </w:pPr>
      <w:r w:rsidRPr="00A67799">
        <w:rPr>
          <w:rFonts w:ascii="Arial" w:hAnsi="Arial" w:cs="Arial"/>
          <w:i/>
          <w:sz w:val="24"/>
          <w:szCs w:val="24"/>
        </w:rPr>
        <w:t xml:space="preserve">Señala también que el oficio </w:t>
      </w:r>
      <w:r w:rsidR="00A31C2A">
        <w:rPr>
          <w:rFonts w:ascii="Arial" w:hAnsi="Arial" w:cs="Arial"/>
          <w:b/>
          <w:sz w:val="26"/>
          <w:szCs w:val="26"/>
        </w:rPr>
        <w:t xml:space="preserve">*********** </w:t>
      </w:r>
      <w:r w:rsidRPr="00A67799">
        <w:rPr>
          <w:rFonts w:ascii="Arial" w:hAnsi="Arial" w:cs="Arial"/>
          <w:i/>
          <w:sz w:val="24"/>
          <w:szCs w:val="24"/>
        </w:rPr>
        <w:t>de dos de julio de dos mil veinte no es una resolución definitiva que le cause agravio alguno porque su emisión no le impide realizar los trámites correspondientes para hacer valer sus derechos derivados del referido convenio, además de que dicho acto se encuentra debidamente fundado y motivado y concluye indicado (SIC) que el acto, previo a la presentación de su escrito de veintiséis de marzo de dos mil veinte no realizó gestión o trámite alguno ante la Secretaría de Finanzas para obtener el pago correspondiente.”</w:t>
      </w:r>
      <w:r w:rsidRPr="00A67799">
        <w:rPr>
          <w:rFonts w:ascii="Arial" w:hAnsi="Arial" w:cs="Arial"/>
          <w:b/>
          <w:i/>
          <w:sz w:val="24"/>
          <w:szCs w:val="24"/>
        </w:rPr>
        <w:t xml:space="preserve"> </w:t>
      </w:r>
    </w:p>
    <w:p w14:paraId="00A7E985" w14:textId="3988BDDC" w:rsidR="00BB0302" w:rsidRPr="00F92A1C" w:rsidRDefault="00F92A1C" w:rsidP="009C7430">
      <w:pPr>
        <w:spacing w:after="120" w:line="360" w:lineRule="auto"/>
        <w:ind w:right="49" w:firstLine="567"/>
        <w:jc w:val="both"/>
        <w:rPr>
          <w:rFonts w:ascii="Arial" w:eastAsia="Calibri" w:hAnsi="Arial" w:cs="Arial"/>
          <w:bCs/>
          <w:sz w:val="26"/>
          <w:szCs w:val="26"/>
        </w:rPr>
      </w:pPr>
      <w:r w:rsidRPr="00F92A1C">
        <w:rPr>
          <w:rFonts w:ascii="Arial" w:eastAsia="Calibri" w:hAnsi="Arial" w:cs="Arial"/>
          <w:bCs/>
          <w:sz w:val="26"/>
          <w:szCs w:val="26"/>
        </w:rPr>
        <w:t xml:space="preserve">En esas consideraciones, es incuestionable lo </w:t>
      </w:r>
      <w:r w:rsidRPr="00F92A1C">
        <w:rPr>
          <w:rFonts w:ascii="Arial" w:eastAsia="Calibri" w:hAnsi="Arial" w:cs="Arial"/>
          <w:b/>
          <w:bCs/>
          <w:sz w:val="26"/>
          <w:szCs w:val="26"/>
        </w:rPr>
        <w:t xml:space="preserve">INFUNDADO </w:t>
      </w:r>
      <w:r w:rsidRPr="00F92A1C">
        <w:rPr>
          <w:rFonts w:ascii="Arial" w:eastAsia="Calibri" w:hAnsi="Arial" w:cs="Arial"/>
          <w:bCs/>
          <w:sz w:val="26"/>
          <w:szCs w:val="26"/>
        </w:rPr>
        <w:t xml:space="preserve">del agraio en estudio. </w:t>
      </w:r>
      <w:r w:rsidR="00A67799">
        <w:rPr>
          <w:rFonts w:ascii="Arial" w:hAnsi="Arial" w:cs="Arial"/>
          <w:bCs/>
          <w:iCs/>
          <w:sz w:val="26"/>
          <w:szCs w:val="26"/>
        </w:rPr>
        <w:t xml:space="preserve">- - - - - - - - - - - - - - - - - - - - - - - - - - - - - - - - - - - - - - - </w:t>
      </w:r>
    </w:p>
    <w:p w14:paraId="2CFD9D03" w14:textId="7F7B28DF" w:rsidR="009C7430" w:rsidRPr="00E06508" w:rsidRDefault="00C347BC" w:rsidP="00A67799">
      <w:pPr>
        <w:spacing w:after="120" w:line="360" w:lineRule="auto"/>
        <w:ind w:right="49" w:firstLine="567"/>
        <w:jc w:val="both"/>
        <w:rPr>
          <w:rFonts w:ascii="Arial" w:eastAsia="Calibri" w:hAnsi="Arial" w:cs="Arial"/>
          <w:bCs/>
          <w:sz w:val="26"/>
          <w:szCs w:val="26"/>
        </w:rPr>
      </w:pPr>
      <w:r>
        <w:rPr>
          <w:rFonts w:ascii="Arial" w:eastAsia="Calibri" w:hAnsi="Arial" w:cs="Arial"/>
          <w:b/>
          <w:bCs/>
          <w:sz w:val="26"/>
          <w:szCs w:val="26"/>
        </w:rPr>
        <w:t>DÉCIMO</w:t>
      </w:r>
      <w:r w:rsidR="007E583D">
        <w:rPr>
          <w:rFonts w:ascii="Arial" w:eastAsia="Calibri" w:hAnsi="Arial" w:cs="Arial"/>
          <w:b/>
          <w:bCs/>
          <w:sz w:val="26"/>
          <w:szCs w:val="26"/>
        </w:rPr>
        <w:t xml:space="preserve">.- </w:t>
      </w:r>
      <w:r w:rsidR="007E583D" w:rsidRPr="007E583D">
        <w:rPr>
          <w:rFonts w:ascii="Arial" w:eastAsia="Calibri" w:hAnsi="Arial" w:cs="Arial"/>
          <w:bCs/>
          <w:sz w:val="26"/>
          <w:szCs w:val="26"/>
        </w:rPr>
        <w:t xml:space="preserve">Por otra parte, </w:t>
      </w:r>
      <w:r w:rsidR="007C078C" w:rsidRPr="007C078C">
        <w:rPr>
          <w:rFonts w:ascii="Arial" w:eastAsia="Calibri" w:hAnsi="Arial" w:cs="Arial"/>
          <w:bCs/>
          <w:sz w:val="26"/>
          <w:szCs w:val="26"/>
        </w:rPr>
        <w:t>se</w:t>
      </w:r>
      <w:r w:rsidR="007C078C">
        <w:rPr>
          <w:rFonts w:ascii="Arial" w:eastAsia="Calibri" w:hAnsi="Arial" w:cs="Arial"/>
          <w:b/>
          <w:bCs/>
          <w:sz w:val="26"/>
          <w:szCs w:val="26"/>
        </w:rPr>
        <w:t xml:space="preserve"> </w:t>
      </w:r>
      <w:r w:rsidR="007C078C">
        <w:rPr>
          <w:rFonts w:ascii="Arial" w:eastAsia="Calibri" w:hAnsi="Arial" w:cs="Arial"/>
          <w:bCs/>
          <w:sz w:val="26"/>
          <w:szCs w:val="26"/>
        </w:rPr>
        <w:t>identifica que e</w:t>
      </w:r>
      <w:r w:rsidR="00D81EED">
        <w:rPr>
          <w:rFonts w:ascii="Arial" w:eastAsia="Calibri" w:hAnsi="Arial" w:cs="Arial"/>
          <w:bCs/>
          <w:sz w:val="26"/>
          <w:szCs w:val="26"/>
        </w:rPr>
        <w:t>n diversos fragmentos de</w:t>
      </w:r>
      <w:r w:rsidR="007C078C">
        <w:rPr>
          <w:rFonts w:ascii="Arial" w:eastAsia="Calibri" w:hAnsi="Arial" w:cs="Arial"/>
          <w:bCs/>
          <w:sz w:val="26"/>
          <w:szCs w:val="26"/>
        </w:rPr>
        <w:t xml:space="preserve"> los</w:t>
      </w:r>
      <w:r w:rsidR="00295905" w:rsidRPr="00461A44">
        <w:rPr>
          <w:rFonts w:ascii="Arial" w:eastAsia="Calibri" w:hAnsi="Arial" w:cs="Arial"/>
          <w:b/>
          <w:sz w:val="26"/>
          <w:szCs w:val="26"/>
        </w:rPr>
        <w:t xml:space="preserve"> AGRAVIOS</w:t>
      </w:r>
      <w:r w:rsidR="00295905">
        <w:rPr>
          <w:rFonts w:ascii="Arial" w:eastAsia="Calibri" w:hAnsi="Arial" w:cs="Arial"/>
          <w:bCs/>
          <w:sz w:val="26"/>
          <w:szCs w:val="26"/>
        </w:rPr>
        <w:t xml:space="preserve"> </w:t>
      </w:r>
      <w:r w:rsidR="00295905" w:rsidRPr="007C078C">
        <w:rPr>
          <w:rFonts w:ascii="Arial" w:eastAsia="Calibri" w:hAnsi="Arial" w:cs="Arial"/>
          <w:b/>
          <w:bCs/>
          <w:sz w:val="26"/>
          <w:szCs w:val="26"/>
        </w:rPr>
        <w:t>SEGUNDO Y TERCERO</w:t>
      </w:r>
      <w:r w:rsidR="007C078C">
        <w:rPr>
          <w:rFonts w:ascii="Arial" w:eastAsia="Calibri" w:hAnsi="Arial" w:cs="Arial"/>
          <w:bCs/>
          <w:sz w:val="26"/>
          <w:szCs w:val="26"/>
        </w:rPr>
        <w:t xml:space="preserve">, el recurrente </w:t>
      </w:r>
      <w:r w:rsidR="009C7430">
        <w:rPr>
          <w:rFonts w:ascii="Arial" w:eastAsia="Calibri" w:hAnsi="Arial" w:cs="Arial"/>
          <w:bCs/>
          <w:sz w:val="26"/>
          <w:szCs w:val="26"/>
        </w:rPr>
        <w:t xml:space="preserve">argumenta que la </w:t>
      </w:r>
      <w:r w:rsidR="009C7430" w:rsidRPr="00EC119E">
        <w:rPr>
          <w:rFonts w:ascii="Arial" w:eastAsia="Calibri" w:hAnsi="Arial" w:cs="Arial"/>
          <w:bCs/>
          <w:sz w:val="26"/>
          <w:szCs w:val="26"/>
        </w:rPr>
        <w:t>Primera Instancia</w:t>
      </w:r>
      <w:r w:rsidR="009C7430">
        <w:rPr>
          <w:rFonts w:ascii="Arial" w:eastAsia="Calibri" w:hAnsi="Arial" w:cs="Arial"/>
          <w:bCs/>
          <w:sz w:val="26"/>
          <w:szCs w:val="26"/>
        </w:rPr>
        <w:t xml:space="preserve"> se pronuncia sobre el incumplimiento de un contrato de prestación de servicios, y </w:t>
      </w:r>
      <w:r w:rsidR="00926F2B">
        <w:rPr>
          <w:rFonts w:ascii="Arial" w:eastAsia="Calibri" w:hAnsi="Arial" w:cs="Arial"/>
          <w:bCs/>
          <w:sz w:val="26"/>
          <w:szCs w:val="26"/>
        </w:rPr>
        <w:t xml:space="preserve">que </w:t>
      </w:r>
      <w:r w:rsidR="00926F2B" w:rsidRPr="00926F2B">
        <w:rPr>
          <w:rFonts w:ascii="Arial" w:eastAsia="Calibri" w:hAnsi="Arial" w:cs="Arial"/>
          <w:bCs/>
          <w:sz w:val="26"/>
          <w:szCs w:val="26"/>
        </w:rPr>
        <w:t xml:space="preserve">la Primera Sala de Primera Instancia al emitir la sentencia de veinticinco de noviembre de dos mil veinte, se basó en </w:t>
      </w:r>
      <w:r w:rsidR="004B2A10">
        <w:rPr>
          <w:rFonts w:ascii="Arial" w:eastAsia="Calibri" w:hAnsi="Arial" w:cs="Arial"/>
          <w:bCs/>
          <w:sz w:val="26"/>
          <w:szCs w:val="26"/>
        </w:rPr>
        <w:t xml:space="preserve">meras </w:t>
      </w:r>
      <w:r w:rsidR="00926F2B" w:rsidRPr="00926F2B">
        <w:rPr>
          <w:rFonts w:ascii="Arial" w:eastAsia="Calibri" w:hAnsi="Arial" w:cs="Arial"/>
          <w:bCs/>
          <w:sz w:val="26"/>
          <w:szCs w:val="26"/>
        </w:rPr>
        <w:t>manifestaciones realizadas por la parte actora que no tienen sustento jurídico ni soporte documental,</w:t>
      </w:r>
      <w:r w:rsidR="004B2A10">
        <w:rPr>
          <w:rFonts w:ascii="Arial" w:eastAsia="Calibri" w:hAnsi="Arial" w:cs="Arial"/>
          <w:bCs/>
          <w:sz w:val="26"/>
          <w:szCs w:val="26"/>
        </w:rPr>
        <w:t xml:space="preserve"> por</w:t>
      </w:r>
      <w:r w:rsidR="009C7430">
        <w:rPr>
          <w:rFonts w:ascii="Arial" w:eastAsia="Calibri" w:hAnsi="Arial" w:cs="Arial"/>
          <w:bCs/>
          <w:sz w:val="26"/>
          <w:szCs w:val="26"/>
        </w:rPr>
        <w:t xml:space="preserve">que </w:t>
      </w:r>
      <w:r w:rsidR="009C7430" w:rsidRPr="00E06508">
        <w:rPr>
          <w:rFonts w:ascii="Arial" w:eastAsia="Calibri" w:hAnsi="Arial" w:cs="Arial"/>
          <w:bCs/>
          <w:sz w:val="26"/>
          <w:szCs w:val="26"/>
        </w:rPr>
        <w:t>la g</w:t>
      </w:r>
      <w:r w:rsidR="009C7430">
        <w:rPr>
          <w:rFonts w:ascii="Arial" w:eastAsia="Calibri" w:hAnsi="Arial" w:cs="Arial"/>
          <w:bCs/>
          <w:sz w:val="26"/>
          <w:szCs w:val="26"/>
        </w:rPr>
        <w:t>énesis de estudio de la Sala de P</w:t>
      </w:r>
      <w:r w:rsidR="009C7430" w:rsidRPr="00E06508">
        <w:rPr>
          <w:rFonts w:ascii="Arial" w:eastAsia="Calibri" w:hAnsi="Arial" w:cs="Arial"/>
          <w:bCs/>
          <w:sz w:val="26"/>
          <w:szCs w:val="26"/>
        </w:rPr>
        <w:t>rimer</w:t>
      </w:r>
      <w:r w:rsidR="009C7430">
        <w:rPr>
          <w:rFonts w:ascii="Arial" w:eastAsia="Calibri" w:hAnsi="Arial" w:cs="Arial"/>
          <w:bCs/>
          <w:sz w:val="26"/>
          <w:szCs w:val="26"/>
        </w:rPr>
        <w:t>a I</w:t>
      </w:r>
      <w:r w:rsidR="009C7430" w:rsidRPr="00E06508">
        <w:rPr>
          <w:rFonts w:ascii="Arial" w:eastAsia="Calibri" w:hAnsi="Arial" w:cs="Arial"/>
          <w:bCs/>
          <w:sz w:val="26"/>
          <w:szCs w:val="26"/>
        </w:rPr>
        <w:t>nstancia, se centró en que a través del</w:t>
      </w:r>
      <w:r w:rsidR="009C7430">
        <w:rPr>
          <w:rFonts w:ascii="Arial" w:eastAsia="Calibri" w:hAnsi="Arial" w:cs="Arial"/>
          <w:bCs/>
          <w:sz w:val="26"/>
          <w:szCs w:val="26"/>
        </w:rPr>
        <w:t xml:space="preserve"> oficio n</w:t>
      </w:r>
      <w:r w:rsidR="009C7430" w:rsidRPr="00E06508">
        <w:rPr>
          <w:rFonts w:ascii="Arial" w:eastAsia="Calibri" w:hAnsi="Arial" w:cs="Arial"/>
          <w:bCs/>
          <w:sz w:val="26"/>
          <w:szCs w:val="26"/>
        </w:rPr>
        <w:t xml:space="preserve">úmero </w:t>
      </w:r>
      <w:r w:rsidR="00955E85">
        <w:rPr>
          <w:rFonts w:ascii="Arial" w:hAnsi="Arial" w:cs="Arial"/>
          <w:b/>
          <w:sz w:val="26"/>
          <w:szCs w:val="26"/>
        </w:rPr>
        <w:t xml:space="preserve">*********** </w:t>
      </w:r>
      <w:r w:rsidR="009C7430" w:rsidRPr="00E06508">
        <w:rPr>
          <w:rFonts w:ascii="Arial" w:eastAsia="Calibri" w:hAnsi="Arial" w:cs="Arial"/>
          <w:bCs/>
          <w:sz w:val="26"/>
          <w:szCs w:val="26"/>
        </w:rPr>
        <w:t xml:space="preserve">de dos de julio de dos mil veinte, se le indicó a la parte actora que no existe previsión de recursos a favor de la empresa </w:t>
      </w:r>
      <w:r w:rsidR="00955E85">
        <w:rPr>
          <w:rFonts w:ascii="Arial" w:hAnsi="Arial" w:cs="Arial"/>
          <w:b/>
          <w:sz w:val="26"/>
          <w:szCs w:val="26"/>
        </w:rPr>
        <w:t>***********</w:t>
      </w:r>
      <w:r w:rsidR="009C7430" w:rsidRPr="007654F8">
        <w:rPr>
          <w:rFonts w:ascii="Arial" w:eastAsia="Calibri" w:hAnsi="Arial" w:cs="Arial"/>
          <w:b/>
          <w:bCs/>
          <w:sz w:val="26"/>
          <w:szCs w:val="26"/>
        </w:rPr>
        <w:t xml:space="preserve"> S.A de C.V,</w:t>
      </w:r>
      <w:r w:rsidR="009C7430">
        <w:rPr>
          <w:rFonts w:ascii="Arial" w:eastAsia="Calibri" w:hAnsi="Arial" w:cs="Arial"/>
          <w:bCs/>
          <w:sz w:val="26"/>
          <w:szCs w:val="26"/>
        </w:rPr>
        <w:t xml:space="preserve"> procediend</w:t>
      </w:r>
      <w:r w:rsidR="009C7430" w:rsidRPr="00E06508">
        <w:rPr>
          <w:rFonts w:ascii="Arial" w:eastAsia="Calibri" w:hAnsi="Arial" w:cs="Arial"/>
          <w:bCs/>
          <w:sz w:val="26"/>
          <w:szCs w:val="26"/>
        </w:rPr>
        <w:t>o a declarar la nulidad del citado of</w:t>
      </w:r>
      <w:r w:rsidR="009C7430">
        <w:rPr>
          <w:rFonts w:ascii="Arial" w:eastAsia="Calibri" w:hAnsi="Arial" w:cs="Arial"/>
          <w:bCs/>
          <w:sz w:val="26"/>
          <w:szCs w:val="26"/>
        </w:rPr>
        <w:t>icio para el efecto de que se dé</w:t>
      </w:r>
      <w:r w:rsidR="009C7430" w:rsidRPr="00E06508">
        <w:rPr>
          <w:rFonts w:ascii="Arial" w:eastAsia="Calibri" w:hAnsi="Arial" w:cs="Arial"/>
          <w:bCs/>
          <w:sz w:val="26"/>
          <w:szCs w:val="26"/>
        </w:rPr>
        <w:t xml:space="preserve"> inicio a los trámites necesarios para el pago a la m</w:t>
      </w:r>
      <w:r w:rsidR="009C7430" w:rsidRPr="00141754">
        <w:rPr>
          <w:rFonts w:ascii="Arial" w:eastAsia="Calibri" w:hAnsi="Arial" w:cs="Arial"/>
          <w:bCs/>
          <w:sz w:val="26"/>
          <w:szCs w:val="26"/>
        </w:rPr>
        <w:t>enc</w:t>
      </w:r>
      <w:r w:rsidR="009C7430">
        <w:rPr>
          <w:rFonts w:ascii="Arial" w:eastAsia="Calibri" w:hAnsi="Arial" w:cs="Arial"/>
          <w:bCs/>
          <w:sz w:val="26"/>
          <w:szCs w:val="26"/>
        </w:rPr>
        <w:t>ionada empresa, pero sostiene la autoridad recurrente que, la Sala de Primera I</w:t>
      </w:r>
      <w:r w:rsidR="009C7430" w:rsidRPr="00141754">
        <w:rPr>
          <w:rFonts w:ascii="Arial" w:eastAsia="Calibri" w:hAnsi="Arial" w:cs="Arial"/>
          <w:bCs/>
          <w:sz w:val="26"/>
          <w:szCs w:val="26"/>
        </w:rPr>
        <w:t>nstancia pierde de vista que el proceso de pago no inicia de oficio, toda vez que la parte acreedora es quien debe proporcionar los comprobantes correspondientes para dar inicio al trámite respectivo</w:t>
      </w:r>
      <w:r w:rsidR="004B2A10">
        <w:rPr>
          <w:rFonts w:ascii="Arial" w:eastAsia="Calibri" w:hAnsi="Arial" w:cs="Arial"/>
          <w:bCs/>
          <w:sz w:val="26"/>
          <w:szCs w:val="26"/>
        </w:rPr>
        <w:t xml:space="preserve"> y </w:t>
      </w:r>
      <w:r w:rsidR="004B2A10" w:rsidRPr="009C7430">
        <w:rPr>
          <w:rFonts w:ascii="Arial" w:eastAsia="Calibri" w:hAnsi="Arial" w:cs="Arial"/>
          <w:bCs/>
          <w:sz w:val="26"/>
          <w:szCs w:val="26"/>
        </w:rPr>
        <w:t>dar inicio a la liberación de los recursos,</w:t>
      </w:r>
      <w:r w:rsidR="009C7430" w:rsidRPr="00141754">
        <w:rPr>
          <w:rFonts w:ascii="Arial" w:eastAsia="Calibri" w:hAnsi="Arial" w:cs="Arial"/>
          <w:bCs/>
          <w:sz w:val="26"/>
          <w:szCs w:val="26"/>
        </w:rPr>
        <w:t xml:space="preserve"> lo cual en ningún momento fue acreditado por la demandante.</w:t>
      </w:r>
      <w:r w:rsidR="00C13A71" w:rsidRPr="00C13A71">
        <w:rPr>
          <w:rFonts w:ascii="Arial" w:hAnsi="Arial" w:cs="Arial"/>
          <w:bCs/>
          <w:iCs/>
          <w:sz w:val="26"/>
          <w:szCs w:val="26"/>
        </w:rPr>
        <w:t xml:space="preserve"> </w:t>
      </w:r>
      <w:r w:rsidR="00C13A71">
        <w:rPr>
          <w:rFonts w:ascii="Arial" w:hAnsi="Arial" w:cs="Arial"/>
          <w:bCs/>
          <w:iCs/>
          <w:sz w:val="26"/>
          <w:szCs w:val="26"/>
        </w:rPr>
        <w:t xml:space="preserve">- - - - - - - - </w:t>
      </w:r>
    </w:p>
    <w:p w14:paraId="53CF5AE9" w14:textId="162A3433" w:rsidR="009C7430" w:rsidRDefault="00926F2B" w:rsidP="00705C6C">
      <w:pPr>
        <w:widowControl w:val="0"/>
        <w:spacing w:before="240" w:after="0" w:line="360" w:lineRule="auto"/>
        <w:ind w:right="18" w:firstLine="567"/>
        <w:jc w:val="both"/>
        <w:rPr>
          <w:rFonts w:ascii="Arial" w:eastAsia="Calibri" w:hAnsi="Arial" w:cs="Arial"/>
          <w:bCs/>
          <w:sz w:val="26"/>
          <w:szCs w:val="26"/>
        </w:rPr>
      </w:pPr>
      <w:r w:rsidRPr="009C7430">
        <w:rPr>
          <w:rFonts w:ascii="Arial" w:eastAsia="Calibri" w:hAnsi="Arial" w:cs="Arial"/>
          <w:bCs/>
          <w:sz w:val="26"/>
          <w:szCs w:val="26"/>
        </w:rPr>
        <w:t>Sostiene</w:t>
      </w:r>
      <w:r w:rsidRPr="001561B6">
        <w:rPr>
          <w:rFonts w:ascii="Arial" w:eastAsia="Calibri" w:hAnsi="Arial" w:cs="Arial"/>
          <w:bCs/>
          <w:sz w:val="26"/>
          <w:szCs w:val="26"/>
        </w:rPr>
        <w:t xml:space="preserve"> </w:t>
      </w:r>
      <w:r w:rsidR="009C7430" w:rsidRPr="001561B6">
        <w:rPr>
          <w:rFonts w:ascii="Arial" w:eastAsia="Calibri" w:hAnsi="Arial" w:cs="Arial"/>
          <w:bCs/>
          <w:sz w:val="26"/>
          <w:szCs w:val="26"/>
        </w:rPr>
        <w:t xml:space="preserve">el inconforme que partiendo de lo anterior, la sentencia de veinticinco de noviembre de dos mil veinte incumple con el principio de congruencia, porque los razonamientos empleados por la </w:t>
      </w:r>
      <w:r w:rsidR="009C7430">
        <w:rPr>
          <w:rFonts w:ascii="Arial" w:eastAsia="Calibri" w:hAnsi="Arial" w:cs="Arial"/>
          <w:bCs/>
          <w:sz w:val="26"/>
          <w:szCs w:val="26"/>
        </w:rPr>
        <w:t>Sala de P</w:t>
      </w:r>
      <w:r w:rsidR="009C7430" w:rsidRPr="001561B6">
        <w:rPr>
          <w:rFonts w:ascii="Arial" w:eastAsia="Calibri" w:hAnsi="Arial" w:cs="Arial"/>
          <w:bCs/>
          <w:sz w:val="26"/>
          <w:szCs w:val="26"/>
        </w:rPr>
        <w:t>rimer</w:t>
      </w:r>
      <w:r w:rsidR="009C7430">
        <w:rPr>
          <w:rFonts w:ascii="Arial" w:eastAsia="Calibri" w:hAnsi="Arial" w:cs="Arial"/>
          <w:bCs/>
          <w:sz w:val="26"/>
          <w:szCs w:val="26"/>
        </w:rPr>
        <w:t>a I</w:t>
      </w:r>
      <w:r w:rsidR="009C7430" w:rsidRPr="001561B6">
        <w:rPr>
          <w:rFonts w:ascii="Arial" w:eastAsia="Calibri" w:hAnsi="Arial" w:cs="Arial"/>
          <w:bCs/>
          <w:sz w:val="26"/>
          <w:szCs w:val="26"/>
        </w:rPr>
        <w:t xml:space="preserve">nstancia, se basan en meras afirmaciones que no tienen ningún </w:t>
      </w:r>
      <w:r w:rsidR="009C7430" w:rsidRPr="001561B6">
        <w:rPr>
          <w:rFonts w:ascii="Arial" w:eastAsia="Calibri" w:hAnsi="Arial" w:cs="Arial"/>
          <w:bCs/>
          <w:sz w:val="26"/>
          <w:szCs w:val="26"/>
        </w:rPr>
        <w:lastRenderedPageBreak/>
        <w:t>apoyo jurídico</w:t>
      </w:r>
      <w:r w:rsidR="009C7430" w:rsidRPr="007C3E62">
        <w:rPr>
          <w:rFonts w:ascii="Arial" w:eastAsia="Calibri" w:hAnsi="Arial" w:cs="Arial"/>
          <w:bCs/>
          <w:sz w:val="26"/>
          <w:szCs w:val="26"/>
        </w:rPr>
        <w:t>. Esto es así, to</w:t>
      </w:r>
      <w:r w:rsidR="009C7430" w:rsidRPr="00141754">
        <w:rPr>
          <w:rFonts w:ascii="Arial" w:eastAsia="Calibri" w:hAnsi="Arial" w:cs="Arial"/>
          <w:bCs/>
          <w:sz w:val="26"/>
          <w:szCs w:val="26"/>
        </w:rPr>
        <w:t>da vez que para dar inicio a los pagos derivados de un contrato de prestación de servicios,</w:t>
      </w:r>
      <w:r w:rsidR="009C7430" w:rsidRPr="007C3E62">
        <w:rPr>
          <w:rFonts w:ascii="Arial" w:eastAsia="Calibri" w:hAnsi="Arial" w:cs="Arial"/>
          <w:bCs/>
          <w:sz w:val="26"/>
          <w:szCs w:val="26"/>
        </w:rPr>
        <w:t xml:space="preserve"> es menester que la parte solicitante presente los documentos idóneos con el fin de dar </w:t>
      </w:r>
      <w:r w:rsidR="009C7430" w:rsidRPr="005A37C1">
        <w:rPr>
          <w:rFonts w:ascii="Arial" w:eastAsia="Calibri" w:hAnsi="Arial" w:cs="Arial"/>
          <w:bCs/>
          <w:sz w:val="26"/>
          <w:szCs w:val="26"/>
        </w:rPr>
        <w:t>inicio a la liberación de los recursos,</w:t>
      </w:r>
      <w:r w:rsidR="009C7430" w:rsidRPr="007C3E62">
        <w:rPr>
          <w:rFonts w:ascii="Arial" w:eastAsia="Calibri" w:hAnsi="Arial" w:cs="Arial"/>
          <w:bCs/>
          <w:sz w:val="26"/>
          <w:szCs w:val="26"/>
        </w:rPr>
        <w:t xml:space="preserve"> lo cual en la espec</w:t>
      </w:r>
      <w:r w:rsidR="00705C6C">
        <w:rPr>
          <w:rFonts w:ascii="Arial" w:eastAsia="Calibri" w:hAnsi="Arial" w:cs="Arial"/>
          <w:bCs/>
          <w:sz w:val="26"/>
          <w:szCs w:val="26"/>
        </w:rPr>
        <w:t xml:space="preserve">ie en ningún momento aconteció, </w:t>
      </w:r>
      <w:r w:rsidR="009C7430" w:rsidRPr="009C7430">
        <w:rPr>
          <w:rFonts w:ascii="Arial" w:eastAsia="Calibri" w:hAnsi="Arial" w:cs="Arial"/>
          <w:bCs/>
          <w:sz w:val="26"/>
          <w:szCs w:val="26"/>
        </w:rPr>
        <w:t>porque la parte actora en ningún momento acreditó con las documentales correspondientes que hubiere iniciado el trámite ante esta secretaría, tales como acuses, of</w:t>
      </w:r>
      <w:r w:rsidR="00F72F57">
        <w:rPr>
          <w:rFonts w:ascii="Arial" w:eastAsia="Calibri" w:hAnsi="Arial" w:cs="Arial"/>
          <w:bCs/>
          <w:sz w:val="26"/>
          <w:szCs w:val="26"/>
        </w:rPr>
        <w:t>icio de autorización o facturas,</w:t>
      </w:r>
      <w:r w:rsidR="00705C6C">
        <w:rPr>
          <w:rFonts w:ascii="Arial" w:eastAsia="Calibri" w:hAnsi="Arial" w:cs="Arial"/>
          <w:bCs/>
          <w:sz w:val="26"/>
          <w:szCs w:val="26"/>
        </w:rPr>
        <w:t xml:space="preserve"> y </w:t>
      </w:r>
      <w:r w:rsidR="005A37C1">
        <w:rPr>
          <w:rFonts w:ascii="Arial" w:eastAsia="Calibri" w:hAnsi="Arial" w:cs="Arial"/>
          <w:bCs/>
          <w:sz w:val="26"/>
          <w:szCs w:val="26"/>
        </w:rPr>
        <w:t>reitera</w:t>
      </w:r>
      <w:r w:rsidR="00705C6C">
        <w:rPr>
          <w:rFonts w:ascii="Arial" w:eastAsia="Calibri" w:hAnsi="Arial" w:cs="Arial"/>
          <w:bCs/>
          <w:sz w:val="26"/>
          <w:szCs w:val="26"/>
        </w:rPr>
        <w:t xml:space="preserve"> el recurrente que </w:t>
      </w:r>
      <w:r w:rsidR="009C7430" w:rsidRPr="009C7430">
        <w:rPr>
          <w:rFonts w:ascii="Arial" w:eastAsia="Calibri" w:hAnsi="Arial" w:cs="Arial"/>
          <w:bCs/>
          <w:sz w:val="26"/>
          <w:szCs w:val="26"/>
        </w:rPr>
        <w:t>por tanto, es indiscutible que la sentencia de veinticinco de noviembre de dos mil veinte, no tiene soporte jurídico y se está en presencia de una suplencia que carece de elementos probatorios convincentes que den lugar al tipo de nulidad suscitado.</w:t>
      </w:r>
      <w:r w:rsidR="00952EFC">
        <w:rPr>
          <w:rFonts w:ascii="Arial" w:eastAsia="Calibri" w:hAnsi="Arial" w:cs="Arial"/>
          <w:bCs/>
          <w:sz w:val="26"/>
          <w:szCs w:val="26"/>
        </w:rPr>
        <w:t xml:space="preserve">- - - </w:t>
      </w:r>
    </w:p>
    <w:p w14:paraId="6C2151A8" w14:textId="77777777" w:rsidR="00952EFC" w:rsidRPr="009C7430" w:rsidRDefault="00952EFC" w:rsidP="00952EFC">
      <w:pPr>
        <w:pStyle w:val="Sinespaciado"/>
        <w:rPr>
          <w:rFonts w:eastAsia="Calibri"/>
        </w:rPr>
      </w:pPr>
    </w:p>
    <w:p w14:paraId="01817E95" w14:textId="54DF75E2" w:rsidR="001F0239" w:rsidRPr="00D81EED" w:rsidRDefault="009C7430" w:rsidP="009C7430">
      <w:pPr>
        <w:spacing w:after="120" w:line="360" w:lineRule="auto"/>
        <w:ind w:right="49" w:firstLine="567"/>
        <w:jc w:val="both"/>
        <w:rPr>
          <w:rFonts w:ascii="Arial" w:eastAsia="Calibri" w:hAnsi="Arial" w:cs="Arial"/>
          <w:bCs/>
          <w:sz w:val="26"/>
          <w:szCs w:val="26"/>
        </w:rPr>
      </w:pPr>
      <w:r w:rsidRPr="009C7430">
        <w:rPr>
          <w:rFonts w:ascii="Arial" w:eastAsia="Calibri" w:hAnsi="Arial" w:cs="Arial"/>
          <w:bCs/>
          <w:sz w:val="26"/>
          <w:szCs w:val="26"/>
        </w:rPr>
        <w:t>Añade el recurrente que se vulneran las defensas de la autoridad que representa, aunado a que es notoria la inequidad procesal suscitada en perjuicio de esta autoridad, porque dichos extremos en ningún momento fueron acreditados por la parte actora, dando lugar a la ilegalidad de la sentencia de veinticinco de noviembre de dos mil veinte.</w:t>
      </w:r>
    </w:p>
    <w:p w14:paraId="16EEA811" w14:textId="46B405AF" w:rsidR="0084670B" w:rsidRDefault="00705C6C" w:rsidP="0066115A">
      <w:pPr>
        <w:spacing w:after="120" w:line="360" w:lineRule="auto"/>
        <w:ind w:right="49" w:firstLine="567"/>
        <w:jc w:val="both"/>
        <w:rPr>
          <w:rFonts w:ascii="Arial" w:eastAsia="Calibri" w:hAnsi="Arial" w:cs="Arial"/>
          <w:bCs/>
          <w:sz w:val="26"/>
          <w:szCs w:val="26"/>
        </w:rPr>
      </w:pPr>
      <w:r w:rsidRPr="00705C6C">
        <w:rPr>
          <w:rFonts w:ascii="Arial" w:eastAsia="Calibri" w:hAnsi="Arial" w:cs="Arial"/>
          <w:bCs/>
          <w:sz w:val="26"/>
          <w:szCs w:val="26"/>
        </w:rPr>
        <w:t>La Sala Superior de este T</w:t>
      </w:r>
      <w:r>
        <w:rPr>
          <w:rFonts w:ascii="Arial" w:eastAsia="Calibri" w:hAnsi="Arial" w:cs="Arial"/>
          <w:bCs/>
          <w:sz w:val="26"/>
          <w:szCs w:val="26"/>
        </w:rPr>
        <w:t>ribunal, estima que son</w:t>
      </w:r>
      <w:r w:rsidRPr="00705C6C">
        <w:rPr>
          <w:rFonts w:ascii="Arial" w:eastAsia="Calibri" w:hAnsi="Arial" w:cs="Arial"/>
          <w:bCs/>
          <w:sz w:val="26"/>
          <w:szCs w:val="26"/>
        </w:rPr>
        <w:t xml:space="preserve"> </w:t>
      </w:r>
      <w:r w:rsidRPr="00705C6C">
        <w:rPr>
          <w:rFonts w:ascii="Arial" w:eastAsia="Calibri" w:hAnsi="Arial" w:cs="Arial"/>
          <w:b/>
          <w:bCs/>
          <w:sz w:val="26"/>
          <w:szCs w:val="26"/>
        </w:rPr>
        <w:t>INFUNDADOS</w:t>
      </w:r>
      <w:r>
        <w:rPr>
          <w:rFonts w:ascii="Arial" w:eastAsia="Calibri" w:hAnsi="Arial" w:cs="Arial"/>
          <w:bCs/>
          <w:sz w:val="26"/>
          <w:szCs w:val="26"/>
        </w:rPr>
        <w:t xml:space="preserve"> los argumentos precedentes, en atención a las siguientes consideraciones:</w:t>
      </w:r>
      <w:r w:rsidR="00C929A8" w:rsidRPr="00C929A8">
        <w:rPr>
          <w:rFonts w:ascii="Arial" w:hAnsi="Arial" w:cs="Arial"/>
          <w:bCs/>
          <w:iCs/>
          <w:sz w:val="26"/>
          <w:szCs w:val="26"/>
        </w:rPr>
        <w:t xml:space="preserve"> </w:t>
      </w:r>
      <w:r w:rsidR="00C929A8">
        <w:rPr>
          <w:rFonts w:ascii="Arial" w:hAnsi="Arial" w:cs="Arial"/>
          <w:bCs/>
          <w:iCs/>
          <w:sz w:val="26"/>
          <w:szCs w:val="26"/>
        </w:rPr>
        <w:t xml:space="preserve">- - - - - - - - - - - - - - - - - - - - - - - - - - - - - - - - - - - - - - - </w:t>
      </w:r>
    </w:p>
    <w:p w14:paraId="208BC616" w14:textId="4B41D435" w:rsidR="00FB6AFC" w:rsidRDefault="003B49E0" w:rsidP="00FB6AFC">
      <w:pPr>
        <w:widowControl w:val="0"/>
        <w:spacing w:before="240" w:after="0" w:line="360" w:lineRule="auto"/>
        <w:ind w:right="18" w:firstLine="709"/>
        <w:jc w:val="both"/>
        <w:rPr>
          <w:rFonts w:ascii="Arial" w:eastAsia="Calibri" w:hAnsi="Arial" w:cs="Arial"/>
          <w:bCs/>
          <w:sz w:val="26"/>
          <w:szCs w:val="26"/>
        </w:rPr>
      </w:pPr>
      <w:r w:rsidRPr="00827812">
        <w:rPr>
          <w:rFonts w:ascii="Arial" w:eastAsia="Calibri" w:hAnsi="Arial" w:cs="Arial"/>
          <w:bCs/>
          <w:sz w:val="26"/>
          <w:szCs w:val="26"/>
        </w:rPr>
        <w:t>En este punto,</w:t>
      </w:r>
      <w:r w:rsidRPr="003B49E0">
        <w:rPr>
          <w:rFonts w:ascii="Arial" w:eastAsia="Calibri" w:hAnsi="Arial" w:cs="Arial"/>
          <w:bCs/>
          <w:sz w:val="26"/>
          <w:szCs w:val="26"/>
        </w:rPr>
        <w:t xml:space="preserve"> </w:t>
      </w:r>
      <w:r w:rsidR="00A52644">
        <w:rPr>
          <w:rFonts w:ascii="Arial" w:eastAsia="Calibri" w:hAnsi="Arial" w:cs="Arial"/>
          <w:bCs/>
          <w:sz w:val="26"/>
          <w:szCs w:val="26"/>
        </w:rPr>
        <w:t>es p</w:t>
      </w:r>
      <w:r w:rsidR="00EC119E">
        <w:rPr>
          <w:rFonts w:ascii="Arial" w:eastAsia="Calibri" w:hAnsi="Arial" w:cs="Arial"/>
          <w:bCs/>
          <w:sz w:val="26"/>
          <w:szCs w:val="26"/>
        </w:rPr>
        <w:t>rimordial</w:t>
      </w:r>
      <w:r w:rsidR="00A52644">
        <w:rPr>
          <w:rFonts w:ascii="Arial" w:eastAsia="Calibri" w:hAnsi="Arial" w:cs="Arial"/>
          <w:bCs/>
          <w:sz w:val="26"/>
          <w:szCs w:val="26"/>
        </w:rPr>
        <w:t xml:space="preserve"> precisar que, </w:t>
      </w:r>
      <w:r w:rsidR="000A6019">
        <w:rPr>
          <w:rFonts w:ascii="Arial" w:eastAsia="Calibri" w:hAnsi="Arial" w:cs="Arial"/>
          <w:bCs/>
          <w:sz w:val="26"/>
          <w:szCs w:val="26"/>
        </w:rPr>
        <w:t>d</w:t>
      </w:r>
      <w:r w:rsidR="00FB6AFC" w:rsidRPr="00F50212">
        <w:rPr>
          <w:rFonts w:ascii="Arial" w:eastAsia="Calibri" w:hAnsi="Arial" w:cs="Arial"/>
          <w:bCs/>
          <w:sz w:val="26"/>
          <w:szCs w:val="26"/>
        </w:rPr>
        <w:t>e las constancias procesales que integran el expediente de primera instancia, las que tienen pleno valor probatorio conforme lo dispuesto por el artículo 203 fracción I  de la Ley de Procedimiento y Justicia Administrativa para el Estado de Oaxaca, por tratarse de actuaciones judiciales, se advierte lo siguiente:</w:t>
      </w:r>
      <w:r w:rsidR="00C929A8" w:rsidRPr="00C929A8">
        <w:rPr>
          <w:rFonts w:ascii="Arial" w:hAnsi="Arial" w:cs="Arial"/>
          <w:bCs/>
          <w:iCs/>
          <w:sz w:val="26"/>
          <w:szCs w:val="26"/>
        </w:rPr>
        <w:t xml:space="preserve"> </w:t>
      </w:r>
      <w:r w:rsidR="00C929A8">
        <w:rPr>
          <w:rFonts w:ascii="Arial" w:hAnsi="Arial" w:cs="Arial"/>
          <w:bCs/>
          <w:iCs/>
          <w:sz w:val="26"/>
          <w:szCs w:val="26"/>
        </w:rPr>
        <w:t xml:space="preserve">- - - - - - - - - - - - - - - - - - - - - - - - - - - - - - - - - - - - - - - - - - - - - </w:t>
      </w:r>
    </w:p>
    <w:p w14:paraId="2D3AF244" w14:textId="67F8D40E" w:rsidR="00FB6AFC" w:rsidRDefault="00FB6AFC" w:rsidP="005A6952">
      <w:pPr>
        <w:pStyle w:val="Prrafodelista"/>
        <w:widowControl w:val="0"/>
        <w:numPr>
          <w:ilvl w:val="0"/>
          <w:numId w:val="14"/>
        </w:numPr>
        <w:spacing w:before="240" w:after="0" w:line="360" w:lineRule="auto"/>
        <w:ind w:left="567" w:right="18" w:firstLine="0"/>
        <w:jc w:val="both"/>
        <w:rPr>
          <w:rFonts w:ascii="Arial" w:eastAsia="Calibri" w:hAnsi="Arial" w:cs="Arial"/>
          <w:bCs/>
          <w:sz w:val="26"/>
          <w:szCs w:val="26"/>
        </w:rPr>
      </w:pPr>
      <w:r w:rsidRPr="00757201">
        <w:rPr>
          <w:rFonts w:ascii="Arial" w:eastAsia="Calibri" w:hAnsi="Arial" w:cs="Arial"/>
          <w:bCs/>
          <w:sz w:val="26"/>
          <w:szCs w:val="26"/>
        </w:rPr>
        <w:t xml:space="preserve">Con fecha veintitrés de septiembre de dos mil diecinueve, se llevó a cabo la primera audiencia de conciliación celebrada dentro del expediente </w:t>
      </w:r>
      <w:r w:rsidR="00DC0E15">
        <w:rPr>
          <w:rFonts w:ascii="Arial" w:eastAsia="Calibri" w:hAnsi="Arial" w:cs="Arial"/>
          <w:sz w:val="26"/>
          <w:szCs w:val="26"/>
        </w:rPr>
        <w:t>***********</w:t>
      </w:r>
      <w:r>
        <w:rPr>
          <w:rStyle w:val="Refdenotaalpie"/>
          <w:rFonts w:ascii="Arial" w:eastAsia="Calibri" w:hAnsi="Arial" w:cs="Arial"/>
          <w:bCs/>
          <w:sz w:val="26"/>
          <w:szCs w:val="26"/>
        </w:rPr>
        <w:footnoteReference w:id="7"/>
      </w:r>
      <w:r>
        <w:rPr>
          <w:rFonts w:ascii="Arial" w:eastAsia="Calibri" w:hAnsi="Arial" w:cs="Arial"/>
          <w:bCs/>
          <w:sz w:val="26"/>
          <w:szCs w:val="26"/>
        </w:rPr>
        <w:t>,</w:t>
      </w:r>
      <w:r w:rsidRPr="00757201">
        <w:rPr>
          <w:rFonts w:ascii="Arial" w:eastAsia="Calibri" w:hAnsi="Arial" w:cs="Arial"/>
          <w:bCs/>
          <w:sz w:val="26"/>
          <w:szCs w:val="26"/>
        </w:rPr>
        <w:t xml:space="preserve"> tramitado en la Dirección de Quejas, Denuncias e Investigación de la Secretaría de la Contraloría y Transparencia Gubernamental del Poder Ejecutivo del Estado de Oaxaca. En dicha audiencia, la Secretaría de Finanzas del Poder Ejecutivo del Estado de Oaxaca</w:t>
      </w:r>
      <w:r>
        <w:rPr>
          <w:rFonts w:ascii="Arial" w:eastAsia="Calibri" w:hAnsi="Arial" w:cs="Arial"/>
          <w:bCs/>
          <w:sz w:val="26"/>
          <w:szCs w:val="26"/>
        </w:rPr>
        <w:t>, a través de su representante,</w:t>
      </w:r>
      <w:r w:rsidRPr="00757201">
        <w:rPr>
          <w:rFonts w:ascii="Arial" w:eastAsia="Calibri" w:hAnsi="Arial" w:cs="Arial"/>
          <w:bCs/>
          <w:sz w:val="26"/>
          <w:szCs w:val="26"/>
        </w:rPr>
        <w:t xml:space="preserve"> reconoció el adeudo contraído con la empresa </w:t>
      </w:r>
      <w:r w:rsidR="00955E85">
        <w:rPr>
          <w:rFonts w:ascii="Arial" w:hAnsi="Arial" w:cs="Arial"/>
          <w:b/>
          <w:sz w:val="26"/>
          <w:szCs w:val="26"/>
        </w:rPr>
        <w:t>***********</w:t>
      </w:r>
      <w:r w:rsidRPr="00757201">
        <w:rPr>
          <w:rFonts w:ascii="Arial" w:eastAsia="Calibri" w:hAnsi="Arial" w:cs="Arial"/>
          <w:b/>
          <w:bCs/>
          <w:sz w:val="26"/>
          <w:szCs w:val="26"/>
        </w:rPr>
        <w:t xml:space="preserve">, Sociedad Anónima de Capital Variable”, </w:t>
      </w:r>
      <w:r w:rsidRPr="00757201">
        <w:rPr>
          <w:rFonts w:ascii="Arial" w:eastAsia="Calibri" w:hAnsi="Arial" w:cs="Arial"/>
          <w:bCs/>
          <w:sz w:val="26"/>
          <w:szCs w:val="26"/>
        </w:rPr>
        <w:t xml:space="preserve">por concepto </w:t>
      </w:r>
      <w:r w:rsidRPr="00757201">
        <w:rPr>
          <w:rFonts w:ascii="Arial" w:eastAsia="Calibri" w:hAnsi="Arial" w:cs="Arial"/>
          <w:bCs/>
          <w:sz w:val="26"/>
          <w:szCs w:val="26"/>
        </w:rPr>
        <w:lastRenderedPageBreak/>
        <w:t xml:space="preserve">del contrato de prestación de servicios, celebrado con fecha veinticuatro de julio de dos mil dieciocho, y se acordó </w:t>
      </w:r>
      <w:r>
        <w:rPr>
          <w:rFonts w:ascii="Arial" w:eastAsia="Calibri" w:hAnsi="Arial" w:cs="Arial"/>
          <w:bCs/>
          <w:sz w:val="26"/>
          <w:szCs w:val="26"/>
        </w:rPr>
        <w:t xml:space="preserve">en el punto quinto del acta correspondiente, </w:t>
      </w:r>
      <w:r w:rsidRPr="00757201">
        <w:rPr>
          <w:rFonts w:ascii="Arial" w:eastAsia="Calibri" w:hAnsi="Arial" w:cs="Arial"/>
          <w:bCs/>
          <w:sz w:val="26"/>
          <w:szCs w:val="26"/>
        </w:rPr>
        <w:t xml:space="preserve">que dicha dependencia gubernamental,  realizaría los trámites correspondientes para efectuar el pago </w:t>
      </w:r>
      <w:r>
        <w:rPr>
          <w:rFonts w:ascii="Arial" w:eastAsia="Calibri" w:hAnsi="Arial" w:cs="Arial"/>
          <w:bCs/>
          <w:sz w:val="26"/>
          <w:szCs w:val="26"/>
        </w:rPr>
        <w:t xml:space="preserve">del contrato referido a la </w:t>
      </w:r>
      <w:r w:rsidRPr="00757201">
        <w:rPr>
          <w:rFonts w:ascii="Arial" w:eastAsia="Calibri" w:hAnsi="Arial" w:cs="Arial"/>
          <w:bCs/>
          <w:sz w:val="26"/>
          <w:szCs w:val="26"/>
        </w:rPr>
        <w:t xml:space="preserve">persona moral mencionada. </w:t>
      </w:r>
      <w:r w:rsidR="00367930">
        <w:rPr>
          <w:rFonts w:ascii="Arial" w:hAnsi="Arial" w:cs="Arial"/>
          <w:bCs/>
          <w:iCs/>
          <w:sz w:val="26"/>
          <w:szCs w:val="26"/>
        </w:rPr>
        <w:t xml:space="preserve">- - - - - - - - - - - - - - - - - - - - - - - - - - - - </w:t>
      </w:r>
      <w:r w:rsidR="00955E85">
        <w:rPr>
          <w:rFonts w:ascii="Arial" w:hAnsi="Arial" w:cs="Arial"/>
          <w:bCs/>
          <w:iCs/>
          <w:sz w:val="26"/>
          <w:szCs w:val="26"/>
        </w:rPr>
        <w:t xml:space="preserve">- - - - - - - - - - - </w:t>
      </w:r>
    </w:p>
    <w:p w14:paraId="496CDDFD" w14:textId="0D3AB8F4" w:rsidR="00FB6AFC" w:rsidRDefault="00FB6AFC" w:rsidP="005A6952">
      <w:pPr>
        <w:pStyle w:val="Prrafodelista"/>
        <w:widowControl w:val="0"/>
        <w:numPr>
          <w:ilvl w:val="0"/>
          <w:numId w:val="14"/>
        </w:numPr>
        <w:spacing w:before="240" w:after="0" w:line="360" w:lineRule="auto"/>
        <w:ind w:left="567" w:right="18" w:firstLine="0"/>
        <w:jc w:val="both"/>
        <w:rPr>
          <w:rFonts w:ascii="Arial" w:eastAsia="Calibri" w:hAnsi="Arial" w:cs="Arial"/>
          <w:bCs/>
          <w:sz w:val="26"/>
          <w:szCs w:val="26"/>
        </w:rPr>
      </w:pPr>
      <w:r w:rsidRPr="00FF2880">
        <w:rPr>
          <w:rFonts w:ascii="Arial" w:eastAsia="Calibri" w:hAnsi="Arial" w:cs="Arial"/>
          <w:bCs/>
          <w:sz w:val="26"/>
          <w:szCs w:val="26"/>
        </w:rPr>
        <w:t xml:space="preserve">Con fecha veintisiete de marzo de dos mil veinte, el representante legal de la empresa </w:t>
      </w:r>
      <w:r w:rsidR="00955E85">
        <w:rPr>
          <w:rFonts w:ascii="Arial" w:hAnsi="Arial" w:cs="Arial"/>
          <w:b/>
          <w:sz w:val="26"/>
          <w:szCs w:val="26"/>
        </w:rPr>
        <w:t>***********</w:t>
      </w:r>
      <w:r w:rsidRPr="00FF2880">
        <w:rPr>
          <w:rFonts w:ascii="Arial" w:eastAsia="Calibri" w:hAnsi="Arial" w:cs="Arial"/>
          <w:b/>
          <w:bCs/>
          <w:sz w:val="26"/>
          <w:szCs w:val="26"/>
        </w:rPr>
        <w:t xml:space="preserve">, Sociedad Anónima de Capital Variable”, </w:t>
      </w:r>
      <w:r w:rsidRPr="00FF2880">
        <w:rPr>
          <w:rFonts w:ascii="Arial" w:eastAsia="Calibri" w:hAnsi="Arial" w:cs="Arial"/>
          <w:bCs/>
          <w:sz w:val="26"/>
          <w:szCs w:val="26"/>
        </w:rPr>
        <w:t xml:space="preserve">presentó ante la Secretaría de Finanzas del Poder Ejecutivo del Estado de Oaxaca, </w:t>
      </w:r>
      <w:r>
        <w:rPr>
          <w:rFonts w:ascii="Arial" w:eastAsia="Calibri" w:hAnsi="Arial" w:cs="Arial"/>
          <w:bCs/>
          <w:sz w:val="26"/>
          <w:szCs w:val="26"/>
        </w:rPr>
        <w:t xml:space="preserve">un escrito en el que solicitó a esa Secretaría que “se apegue a lo mandatado en la audiencia de conciliación celebrada el pasado 23 de septiembre de 2019 y dé cabal cumplimiento al acuerdo quinto de la citada audiencia, es decir, realice el pago correspondiente a mi representada </w:t>
      </w:r>
      <w:r w:rsidRPr="00F92A1C">
        <w:rPr>
          <w:rFonts w:ascii="Arial" w:eastAsia="Calibri" w:hAnsi="Arial" w:cs="Arial"/>
          <w:b/>
          <w:bCs/>
          <w:sz w:val="26"/>
          <w:szCs w:val="26"/>
        </w:rPr>
        <w:t>conforme a las facturas que ya fueron entregadas mediante escrito recibido por esa Secretaría el pasado 18 de junio de 2019</w:t>
      </w:r>
      <w:r>
        <w:rPr>
          <w:rFonts w:ascii="Arial" w:eastAsia="Calibri" w:hAnsi="Arial" w:cs="Arial"/>
          <w:bCs/>
          <w:sz w:val="26"/>
          <w:szCs w:val="26"/>
        </w:rPr>
        <w:t xml:space="preserve"> y acorde a lo estipulado en el contrato celebrado el 24 de julio de 2018”; lo anterior, porque hasta la fecha de presentación de ese escrito, no se había realizado pago alguno a la solicitante. </w:t>
      </w:r>
      <w:r w:rsidR="00367930">
        <w:rPr>
          <w:rFonts w:ascii="Arial" w:hAnsi="Arial" w:cs="Arial"/>
          <w:bCs/>
          <w:iCs/>
          <w:sz w:val="26"/>
          <w:szCs w:val="26"/>
        </w:rPr>
        <w:t xml:space="preserve">- - - - - - </w:t>
      </w:r>
    </w:p>
    <w:p w14:paraId="170B4C64" w14:textId="4DCA905D" w:rsidR="00375ECB" w:rsidRPr="00367930" w:rsidRDefault="00FB6AFC" w:rsidP="00367930">
      <w:pPr>
        <w:pStyle w:val="Prrafodelista"/>
        <w:widowControl w:val="0"/>
        <w:numPr>
          <w:ilvl w:val="0"/>
          <w:numId w:val="14"/>
        </w:numPr>
        <w:spacing w:before="240" w:after="0" w:line="360" w:lineRule="auto"/>
        <w:ind w:left="567" w:right="18" w:firstLine="0"/>
        <w:jc w:val="both"/>
        <w:rPr>
          <w:rFonts w:ascii="Arial" w:eastAsia="Calibri" w:hAnsi="Arial" w:cs="Arial"/>
          <w:bCs/>
          <w:sz w:val="26"/>
          <w:szCs w:val="26"/>
        </w:rPr>
      </w:pPr>
      <w:r w:rsidRPr="00375ECB">
        <w:rPr>
          <w:rFonts w:ascii="Arial" w:eastAsia="Calibri" w:hAnsi="Arial" w:cs="Arial"/>
          <w:bCs/>
          <w:sz w:val="26"/>
          <w:szCs w:val="26"/>
        </w:rPr>
        <w:t xml:space="preserve">Mediante oficio número </w:t>
      </w:r>
      <w:r w:rsidR="00955E85">
        <w:rPr>
          <w:rFonts w:ascii="Arial" w:hAnsi="Arial" w:cs="Arial"/>
          <w:b/>
          <w:sz w:val="26"/>
          <w:szCs w:val="26"/>
        </w:rPr>
        <w:t>***********</w:t>
      </w:r>
      <w:r w:rsidRPr="00375ECB">
        <w:rPr>
          <w:rFonts w:ascii="Arial" w:eastAsia="Calibri" w:hAnsi="Arial" w:cs="Arial"/>
          <w:bCs/>
          <w:sz w:val="26"/>
          <w:szCs w:val="26"/>
        </w:rPr>
        <w:t>, de fecha dos de julio de dos mil veinte, el Director de lo Contencioso de la Secretaría de Finanzas del Estado de Oaxaca, dio respuesta a la solicitud de fecha veintiséis de marzo de dos mil veinte presentada por el actor en el juicio de nuli</w:t>
      </w:r>
      <w:r w:rsidR="008348B1" w:rsidRPr="00375ECB">
        <w:rPr>
          <w:rFonts w:ascii="Arial" w:eastAsia="Calibri" w:hAnsi="Arial" w:cs="Arial"/>
          <w:bCs/>
          <w:sz w:val="26"/>
          <w:szCs w:val="26"/>
        </w:rPr>
        <w:t>dad,</w:t>
      </w:r>
      <w:r w:rsidR="00DE697B">
        <w:rPr>
          <w:rFonts w:ascii="Arial" w:eastAsia="Calibri" w:hAnsi="Arial" w:cs="Arial"/>
          <w:bCs/>
          <w:sz w:val="26"/>
          <w:szCs w:val="26"/>
        </w:rPr>
        <w:t xml:space="preserve"> informando al peticionario que</w:t>
      </w:r>
      <w:r w:rsidR="00375ECB" w:rsidRPr="00375ECB">
        <w:rPr>
          <w:rFonts w:ascii="Arial" w:eastAsia="Calibri" w:hAnsi="Arial" w:cs="Arial"/>
          <w:bCs/>
          <w:sz w:val="26"/>
          <w:szCs w:val="26"/>
        </w:rPr>
        <w:t xml:space="preserve">: </w:t>
      </w:r>
      <w:r w:rsidR="00DE697B" w:rsidRPr="00DE697B">
        <w:rPr>
          <w:rFonts w:ascii="Arial" w:eastAsia="Calibri" w:hAnsi="Arial" w:cs="Arial"/>
          <w:bCs/>
          <w:i/>
          <w:sz w:val="26"/>
          <w:szCs w:val="26"/>
        </w:rPr>
        <w:t>“</w:t>
      </w:r>
      <w:r w:rsidR="00375ECB" w:rsidRPr="00DE697B">
        <w:rPr>
          <w:rFonts w:ascii="Arial" w:eastAsia="Calibri" w:hAnsi="Arial" w:cs="Arial"/>
          <w:bCs/>
          <w:i/>
          <w:sz w:val="26"/>
          <w:szCs w:val="26"/>
        </w:rPr>
        <w:t xml:space="preserve">al realizar una búsqueda exhaustiva en los archivos presupuestales con los que cuenta el Departamento de Recursos Financieros de la Dirección Administrativa de esta Secretaría, se verificó que no existe previsión de los recursos presupuestales comprometidos, que hubieran sido destinados para algún pago para la empresa </w:t>
      </w:r>
      <w:r w:rsidR="00955E85">
        <w:rPr>
          <w:rFonts w:ascii="Arial" w:hAnsi="Arial" w:cs="Arial"/>
          <w:b/>
          <w:sz w:val="26"/>
          <w:szCs w:val="26"/>
        </w:rPr>
        <w:t xml:space="preserve">*********** </w:t>
      </w:r>
      <w:r w:rsidR="00375ECB" w:rsidRPr="00DE697B">
        <w:rPr>
          <w:rFonts w:ascii="Arial" w:eastAsia="Calibri" w:hAnsi="Arial" w:cs="Arial"/>
          <w:bCs/>
          <w:i/>
          <w:sz w:val="26"/>
          <w:szCs w:val="26"/>
        </w:rPr>
        <w:t>S.A DE C.V; es decir, no forma parte de los pasivos (…) Es decir, la Secretaría de Finanzas que represento no cuenta con constancia alguna respecto a gestiones administrativas para dar cumplimiento a algún pago.”</w:t>
      </w:r>
      <w:r w:rsidR="001E44D3" w:rsidRPr="001E44D3">
        <w:rPr>
          <w:rFonts w:ascii="Arial" w:hAnsi="Arial" w:cs="Arial"/>
          <w:bCs/>
          <w:iCs/>
          <w:sz w:val="26"/>
          <w:szCs w:val="26"/>
        </w:rPr>
        <w:t xml:space="preserve"> </w:t>
      </w:r>
      <w:r w:rsidR="001E44D3">
        <w:rPr>
          <w:rFonts w:ascii="Arial" w:hAnsi="Arial" w:cs="Arial"/>
          <w:bCs/>
          <w:iCs/>
          <w:sz w:val="26"/>
          <w:szCs w:val="26"/>
        </w:rPr>
        <w:t xml:space="preserve">- - - - - - - - - - - - - - - - - - - - - - - - - - - - </w:t>
      </w:r>
    </w:p>
    <w:p w14:paraId="3C4CBCC3" w14:textId="10FFED76" w:rsidR="00FB6AFC" w:rsidRDefault="00FB6AFC" w:rsidP="005A6952">
      <w:pPr>
        <w:pStyle w:val="Prrafodelista"/>
        <w:widowControl w:val="0"/>
        <w:numPr>
          <w:ilvl w:val="0"/>
          <w:numId w:val="14"/>
        </w:numPr>
        <w:spacing w:before="240" w:after="0" w:line="360" w:lineRule="auto"/>
        <w:ind w:left="567" w:right="18" w:firstLine="0"/>
        <w:jc w:val="both"/>
        <w:rPr>
          <w:rFonts w:ascii="Arial" w:eastAsia="Calibri" w:hAnsi="Arial" w:cs="Arial"/>
          <w:bCs/>
          <w:sz w:val="26"/>
          <w:szCs w:val="26"/>
        </w:rPr>
      </w:pPr>
      <w:r w:rsidRPr="006005FA">
        <w:rPr>
          <w:rFonts w:ascii="Arial" w:eastAsia="Calibri" w:hAnsi="Arial" w:cs="Arial"/>
          <w:bCs/>
          <w:sz w:val="26"/>
          <w:szCs w:val="26"/>
        </w:rPr>
        <w:t xml:space="preserve">El veinte de agosto de dos mil veinte, el representante legal de la empresa </w:t>
      </w:r>
      <w:r w:rsidR="00955E85">
        <w:rPr>
          <w:rFonts w:ascii="Arial" w:hAnsi="Arial" w:cs="Arial"/>
          <w:b/>
          <w:sz w:val="26"/>
          <w:szCs w:val="26"/>
        </w:rPr>
        <w:t>***********</w:t>
      </w:r>
      <w:r w:rsidRPr="006005FA">
        <w:rPr>
          <w:rFonts w:ascii="Arial" w:eastAsia="Calibri" w:hAnsi="Arial" w:cs="Arial"/>
          <w:b/>
          <w:bCs/>
          <w:sz w:val="26"/>
          <w:szCs w:val="26"/>
        </w:rPr>
        <w:t>, Sociedad Anónima de Capital Variable”</w:t>
      </w:r>
      <w:r w:rsidRPr="006005FA">
        <w:rPr>
          <w:rFonts w:ascii="Arial" w:eastAsia="Calibri" w:hAnsi="Arial" w:cs="Arial"/>
          <w:bCs/>
          <w:sz w:val="26"/>
          <w:szCs w:val="26"/>
        </w:rPr>
        <w:t xml:space="preserve">, presentó demanda de nulidad en contra del incumplimiento del convenio de la audiencia de conciliación celebrada el veintitrés de septiembre de dos mil diecinueve, entre </w:t>
      </w:r>
      <w:r w:rsidRPr="006005FA">
        <w:rPr>
          <w:rFonts w:ascii="Arial" w:eastAsia="Calibri" w:hAnsi="Arial" w:cs="Arial"/>
          <w:bCs/>
          <w:sz w:val="26"/>
          <w:szCs w:val="26"/>
        </w:rPr>
        <w:lastRenderedPageBreak/>
        <w:t xml:space="preserve">su representada y la Secretaría de Finanzas del Estado de Oaxaca, y de la negativa de pago del contrato de prestación de servicios celebrado entre las partes el veinticuatro de julio de dos mil dieciocho, contenido en el oficio </w:t>
      </w:r>
      <w:r w:rsidR="00955E85">
        <w:rPr>
          <w:rFonts w:ascii="Arial" w:hAnsi="Arial" w:cs="Arial"/>
          <w:b/>
          <w:sz w:val="26"/>
          <w:szCs w:val="26"/>
        </w:rPr>
        <w:t>***********</w:t>
      </w:r>
      <w:r w:rsidRPr="006005FA">
        <w:rPr>
          <w:rFonts w:ascii="Arial" w:eastAsia="Calibri" w:hAnsi="Arial" w:cs="Arial"/>
          <w:bCs/>
          <w:sz w:val="26"/>
          <w:szCs w:val="26"/>
        </w:rPr>
        <w:t>, de fecha dos de julio de dos mil veinte, suscrito por el Director de lo Contencioso de la Secretaría de Finanzas del Estado de Oaxaca.</w:t>
      </w:r>
    </w:p>
    <w:p w14:paraId="613D3D9B" w14:textId="7D111AE5" w:rsidR="00FB6AFC" w:rsidRDefault="00F0758C" w:rsidP="007F3A57">
      <w:pPr>
        <w:widowControl w:val="0"/>
        <w:spacing w:before="240" w:after="0" w:line="360" w:lineRule="auto"/>
        <w:ind w:right="18" w:firstLine="709"/>
        <w:jc w:val="both"/>
        <w:rPr>
          <w:rFonts w:ascii="Arial" w:eastAsia="Calibri" w:hAnsi="Arial" w:cs="Arial"/>
          <w:bCs/>
          <w:sz w:val="26"/>
          <w:szCs w:val="26"/>
        </w:rPr>
      </w:pPr>
      <w:r>
        <w:rPr>
          <w:rFonts w:ascii="Arial" w:eastAsia="Calibri" w:hAnsi="Arial" w:cs="Arial"/>
          <w:bCs/>
          <w:sz w:val="26"/>
          <w:szCs w:val="26"/>
        </w:rPr>
        <w:t xml:space="preserve">De </w:t>
      </w:r>
      <w:r>
        <w:rPr>
          <w:rFonts w:ascii="Arial" w:eastAsia="Calibri" w:hAnsi="Arial" w:cs="Arial"/>
          <w:bCs/>
          <w:sz w:val="26"/>
          <w:szCs w:val="26"/>
          <w:lang w:eastAsia="en-US"/>
        </w:rPr>
        <w:t>la descripción realizada mediante</w:t>
      </w:r>
      <w:r w:rsidR="00FB6AFC">
        <w:rPr>
          <w:rFonts w:ascii="Arial" w:eastAsia="Calibri" w:hAnsi="Arial" w:cs="Arial"/>
          <w:bCs/>
          <w:sz w:val="26"/>
          <w:szCs w:val="26"/>
          <w:lang w:val="es-ES" w:eastAsia="en-US"/>
        </w:rPr>
        <w:t xml:space="preserve"> los puntos anteriores</w:t>
      </w:r>
      <w:r>
        <w:rPr>
          <w:rFonts w:ascii="Arial" w:eastAsia="Calibri" w:hAnsi="Arial" w:cs="Arial"/>
          <w:bCs/>
          <w:sz w:val="26"/>
          <w:szCs w:val="26"/>
          <w:lang w:val="es-ES" w:eastAsia="en-US"/>
        </w:rPr>
        <w:t>, se desprende que</w:t>
      </w:r>
      <w:r w:rsidR="00FB6AFC">
        <w:rPr>
          <w:rFonts w:ascii="Arial" w:eastAsia="Calibri" w:hAnsi="Arial" w:cs="Arial"/>
          <w:bCs/>
          <w:sz w:val="26"/>
          <w:szCs w:val="26"/>
          <w:lang w:val="es-ES" w:eastAsia="en-US"/>
        </w:rPr>
        <w:t xml:space="preserve"> </w:t>
      </w:r>
      <w:r w:rsidR="00B421D6" w:rsidRPr="00B421D6">
        <w:rPr>
          <w:rFonts w:ascii="Arial" w:eastAsia="Calibri" w:hAnsi="Arial" w:cs="Arial"/>
          <w:bCs/>
          <w:sz w:val="26"/>
          <w:szCs w:val="26"/>
          <w:lang w:val="es-ES" w:eastAsia="en-US"/>
        </w:rPr>
        <w:t xml:space="preserve">la afirmación esgrimida por el recurrente es </w:t>
      </w:r>
      <w:r w:rsidR="00B421D6" w:rsidRPr="007F3A57">
        <w:rPr>
          <w:rFonts w:ascii="Arial" w:eastAsia="Calibri" w:hAnsi="Arial" w:cs="Arial"/>
          <w:b/>
          <w:bCs/>
          <w:sz w:val="26"/>
          <w:szCs w:val="26"/>
          <w:lang w:val="es-ES" w:eastAsia="en-US"/>
        </w:rPr>
        <w:t>incorrecta,</w:t>
      </w:r>
      <w:r w:rsidR="00B421D6" w:rsidRPr="00B421D6">
        <w:rPr>
          <w:rFonts w:ascii="Arial" w:eastAsia="Calibri" w:hAnsi="Arial" w:cs="Arial"/>
          <w:bCs/>
          <w:sz w:val="26"/>
          <w:szCs w:val="26"/>
          <w:lang w:val="es-ES" w:eastAsia="en-US"/>
        </w:rPr>
        <w:t xml:space="preserve"> debido a que la resolución impugnada por la parte actora en el juicio principal, es la negativa expresa por parte de la autoridad recurrente, </w:t>
      </w:r>
      <w:r w:rsidR="007F3A57">
        <w:rPr>
          <w:rFonts w:ascii="Arial" w:eastAsia="Calibri" w:hAnsi="Arial" w:cs="Arial"/>
          <w:bCs/>
          <w:sz w:val="26"/>
          <w:szCs w:val="26"/>
          <w:lang w:val="es-ES" w:eastAsia="en-US"/>
        </w:rPr>
        <w:t xml:space="preserve">para </w:t>
      </w:r>
      <w:r w:rsidR="00B421D6" w:rsidRPr="00B421D6">
        <w:rPr>
          <w:rFonts w:ascii="Arial" w:eastAsia="Calibri" w:hAnsi="Arial" w:cs="Arial"/>
          <w:bCs/>
          <w:sz w:val="26"/>
          <w:szCs w:val="26"/>
          <w:lang w:val="es-ES" w:eastAsia="en-US"/>
        </w:rPr>
        <w:t xml:space="preserve">cumplir con el convenio </w:t>
      </w:r>
      <w:r w:rsidR="007F3A57">
        <w:rPr>
          <w:rFonts w:ascii="Arial" w:eastAsia="Calibri" w:hAnsi="Arial" w:cs="Arial"/>
          <w:bCs/>
          <w:sz w:val="26"/>
          <w:szCs w:val="26"/>
          <w:lang w:val="es-ES" w:eastAsia="en-US"/>
        </w:rPr>
        <w:t xml:space="preserve">derivado </w:t>
      </w:r>
      <w:r w:rsidR="00B421D6" w:rsidRPr="00B421D6">
        <w:rPr>
          <w:rFonts w:ascii="Arial" w:eastAsia="Calibri" w:hAnsi="Arial" w:cs="Arial"/>
          <w:bCs/>
          <w:sz w:val="26"/>
          <w:szCs w:val="26"/>
          <w:lang w:val="es-ES" w:eastAsia="en-US"/>
        </w:rPr>
        <w:t>de la audiencia</w:t>
      </w:r>
      <w:r w:rsidR="007F3A57">
        <w:rPr>
          <w:rFonts w:ascii="Arial" w:eastAsia="Calibri" w:hAnsi="Arial" w:cs="Arial"/>
          <w:bCs/>
          <w:sz w:val="26"/>
          <w:szCs w:val="26"/>
          <w:lang w:val="es-ES" w:eastAsia="en-US"/>
        </w:rPr>
        <w:t xml:space="preserve"> de conciliación celebrada el veintitrés</w:t>
      </w:r>
      <w:r w:rsidR="00B421D6" w:rsidRPr="00B421D6">
        <w:rPr>
          <w:rFonts w:ascii="Arial" w:eastAsia="Calibri" w:hAnsi="Arial" w:cs="Arial"/>
          <w:bCs/>
          <w:sz w:val="26"/>
          <w:szCs w:val="26"/>
          <w:lang w:val="es-ES" w:eastAsia="en-US"/>
        </w:rPr>
        <w:t xml:space="preserve"> de septiembre de </w:t>
      </w:r>
      <w:r w:rsidR="007F3A57">
        <w:rPr>
          <w:rFonts w:ascii="Arial" w:eastAsia="Calibri" w:hAnsi="Arial" w:cs="Arial"/>
          <w:bCs/>
          <w:sz w:val="26"/>
          <w:szCs w:val="26"/>
          <w:lang w:val="es-ES" w:eastAsia="en-US"/>
        </w:rPr>
        <w:t xml:space="preserve">dos mil diecinueve, </w:t>
      </w:r>
      <w:r w:rsidR="00FB6AFC">
        <w:rPr>
          <w:rFonts w:ascii="Arial" w:eastAsia="Calibri" w:hAnsi="Arial" w:cs="Arial"/>
          <w:bCs/>
          <w:sz w:val="26"/>
          <w:szCs w:val="26"/>
        </w:rPr>
        <w:t xml:space="preserve">que se llevó a cabo </w:t>
      </w:r>
      <w:r w:rsidR="007F3A57" w:rsidRPr="00757201">
        <w:rPr>
          <w:rFonts w:ascii="Arial" w:eastAsia="Calibri" w:hAnsi="Arial" w:cs="Arial"/>
          <w:bCs/>
          <w:sz w:val="26"/>
          <w:szCs w:val="26"/>
        </w:rPr>
        <w:t xml:space="preserve">dentro del expediente </w:t>
      </w:r>
      <w:r w:rsidR="00DC0E15">
        <w:rPr>
          <w:rFonts w:ascii="Arial" w:eastAsia="Calibri" w:hAnsi="Arial" w:cs="Arial"/>
          <w:sz w:val="26"/>
          <w:szCs w:val="26"/>
        </w:rPr>
        <w:t>***********</w:t>
      </w:r>
      <w:r w:rsidR="00727496">
        <w:rPr>
          <w:rStyle w:val="Refdenotaalpie"/>
          <w:rFonts w:ascii="Arial" w:eastAsia="Calibri" w:hAnsi="Arial" w:cs="Arial"/>
          <w:b/>
          <w:bCs/>
          <w:sz w:val="26"/>
          <w:szCs w:val="26"/>
        </w:rPr>
        <w:footnoteReference w:id="8"/>
      </w:r>
      <w:r w:rsidR="007F3A57" w:rsidRPr="007F3A57">
        <w:rPr>
          <w:rFonts w:ascii="Arial" w:eastAsia="Calibri" w:hAnsi="Arial" w:cs="Arial"/>
          <w:b/>
          <w:bCs/>
          <w:sz w:val="26"/>
          <w:szCs w:val="26"/>
        </w:rPr>
        <w:t>,</w:t>
      </w:r>
      <w:r w:rsidR="007F3A57">
        <w:rPr>
          <w:rFonts w:ascii="Arial" w:eastAsia="Calibri" w:hAnsi="Arial" w:cs="Arial"/>
          <w:bCs/>
          <w:sz w:val="26"/>
          <w:szCs w:val="26"/>
        </w:rPr>
        <w:t xml:space="preserve"> tramitado en la Dirección de Quejas, Denuncias e Investigación de la Secretaría de la Contraloría y Transparencia Gubernamental. En el </w:t>
      </w:r>
      <w:r w:rsidR="007F3A57" w:rsidRPr="007F3A57">
        <w:rPr>
          <w:rFonts w:ascii="Arial" w:eastAsia="Calibri" w:hAnsi="Arial" w:cs="Arial"/>
          <w:b/>
          <w:bCs/>
          <w:sz w:val="26"/>
          <w:szCs w:val="26"/>
        </w:rPr>
        <w:t>punto cinco</w:t>
      </w:r>
      <w:r w:rsidR="007F3A57">
        <w:rPr>
          <w:rFonts w:ascii="Arial" w:eastAsia="Calibri" w:hAnsi="Arial" w:cs="Arial"/>
          <w:bCs/>
          <w:sz w:val="26"/>
          <w:szCs w:val="26"/>
        </w:rPr>
        <w:t xml:space="preserve"> del convenio mencionado, </w:t>
      </w:r>
      <w:r w:rsidR="00FB6AFC">
        <w:rPr>
          <w:rFonts w:ascii="Arial" w:eastAsia="Calibri" w:hAnsi="Arial" w:cs="Arial"/>
          <w:bCs/>
          <w:sz w:val="26"/>
          <w:szCs w:val="26"/>
        </w:rPr>
        <w:t>la Secretaría de Finanzas</w:t>
      </w:r>
      <w:r w:rsidR="007F3A57">
        <w:rPr>
          <w:rFonts w:ascii="Arial" w:eastAsia="Calibri" w:hAnsi="Arial" w:cs="Arial"/>
          <w:bCs/>
          <w:sz w:val="26"/>
          <w:szCs w:val="26"/>
        </w:rPr>
        <w:t xml:space="preserve"> del Estado de Oaxaca</w:t>
      </w:r>
      <w:r w:rsidR="00FB6AFC">
        <w:rPr>
          <w:rFonts w:ascii="Arial" w:eastAsia="Calibri" w:hAnsi="Arial" w:cs="Arial"/>
          <w:bCs/>
          <w:sz w:val="26"/>
          <w:szCs w:val="26"/>
        </w:rPr>
        <w:t xml:space="preserve">, a través de su representante, asumió el adeudo adquirido </w:t>
      </w:r>
      <w:r w:rsidR="00FB6AFC" w:rsidRPr="00E9119A">
        <w:rPr>
          <w:rFonts w:ascii="Arial" w:eastAsia="Calibri" w:hAnsi="Arial" w:cs="Arial"/>
          <w:bCs/>
          <w:sz w:val="26"/>
          <w:szCs w:val="26"/>
        </w:rPr>
        <w:t xml:space="preserve">con la empresa </w:t>
      </w:r>
      <w:r w:rsidR="00955E85">
        <w:rPr>
          <w:rFonts w:ascii="Arial" w:hAnsi="Arial" w:cs="Arial"/>
          <w:b/>
          <w:sz w:val="26"/>
          <w:szCs w:val="26"/>
        </w:rPr>
        <w:t>***********</w:t>
      </w:r>
      <w:r w:rsidR="00FB6AFC" w:rsidRPr="00E9119A">
        <w:rPr>
          <w:rFonts w:ascii="Arial" w:eastAsia="Calibri" w:hAnsi="Arial" w:cs="Arial"/>
          <w:bCs/>
          <w:sz w:val="26"/>
          <w:szCs w:val="26"/>
        </w:rPr>
        <w:t>, Sociedad Anónima de Capital Variable”,</w:t>
      </w:r>
      <w:r w:rsidR="00FB6AFC">
        <w:rPr>
          <w:rFonts w:ascii="Arial" w:eastAsia="Calibri" w:hAnsi="Arial" w:cs="Arial"/>
          <w:bCs/>
          <w:sz w:val="26"/>
          <w:szCs w:val="26"/>
        </w:rPr>
        <w:t xml:space="preserve"> derivado del </w:t>
      </w:r>
      <w:r w:rsidR="00FB6AFC" w:rsidRPr="00E9119A">
        <w:rPr>
          <w:rFonts w:ascii="Arial" w:eastAsia="Calibri" w:hAnsi="Arial" w:cs="Arial"/>
          <w:bCs/>
          <w:sz w:val="26"/>
          <w:szCs w:val="26"/>
        </w:rPr>
        <w:t>contrato de prestación de servicios</w:t>
      </w:r>
      <w:r w:rsidR="00FB6AFC">
        <w:rPr>
          <w:rFonts w:ascii="Arial" w:eastAsia="Calibri" w:hAnsi="Arial" w:cs="Arial"/>
          <w:bCs/>
          <w:sz w:val="26"/>
          <w:szCs w:val="26"/>
        </w:rPr>
        <w:t xml:space="preserve"> de fecha </w:t>
      </w:r>
      <w:r w:rsidR="00FB6AFC" w:rsidRPr="00E9119A">
        <w:rPr>
          <w:rFonts w:ascii="Arial" w:eastAsia="Calibri" w:hAnsi="Arial" w:cs="Arial"/>
          <w:bCs/>
          <w:sz w:val="26"/>
          <w:szCs w:val="26"/>
        </w:rPr>
        <w:t>veinticuatro de julio de dos mil dieciocho</w:t>
      </w:r>
      <w:r w:rsidR="00FB6AFC" w:rsidRPr="00727496">
        <w:rPr>
          <w:rFonts w:ascii="Arial" w:eastAsia="Calibri" w:hAnsi="Arial" w:cs="Arial"/>
          <w:bCs/>
          <w:sz w:val="26"/>
          <w:szCs w:val="26"/>
        </w:rPr>
        <w:t xml:space="preserve">, </w:t>
      </w:r>
      <w:r w:rsidR="0066317C" w:rsidRPr="00727496">
        <w:rPr>
          <w:rFonts w:ascii="Arial" w:eastAsia="Calibri" w:hAnsi="Arial" w:cs="Arial"/>
          <w:bCs/>
          <w:sz w:val="26"/>
          <w:szCs w:val="26"/>
        </w:rPr>
        <w:t xml:space="preserve">y </w:t>
      </w:r>
      <w:r w:rsidR="005F3037" w:rsidRPr="00727496">
        <w:rPr>
          <w:rFonts w:ascii="Arial" w:eastAsia="Calibri" w:hAnsi="Arial" w:cs="Arial"/>
          <w:bCs/>
          <w:sz w:val="26"/>
          <w:szCs w:val="26"/>
        </w:rPr>
        <w:t>además, dicha depen</w:t>
      </w:r>
      <w:r w:rsidR="00B421D6" w:rsidRPr="00727496">
        <w:rPr>
          <w:rFonts w:ascii="Arial" w:eastAsia="Calibri" w:hAnsi="Arial" w:cs="Arial"/>
          <w:bCs/>
          <w:sz w:val="26"/>
          <w:szCs w:val="26"/>
        </w:rPr>
        <w:t xml:space="preserve">dencia gubernamental </w:t>
      </w:r>
      <w:r w:rsidR="00FB6AFC" w:rsidRPr="00727496">
        <w:rPr>
          <w:rFonts w:ascii="Arial" w:eastAsia="Calibri" w:hAnsi="Arial" w:cs="Arial"/>
          <w:bCs/>
          <w:sz w:val="26"/>
          <w:szCs w:val="26"/>
        </w:rPr>
        <w:t>se comprometió</w:t>
      </w:r>
      <w:r w:rsidR="00FB6AFC">
        <w:rPr>
          <w:rFonts w:ascii="Arial" w:eastAsia="Calibri" w:hAnsi="Arial" w:cs="Arial"/>
          <w:bCs/>
          <w:sz w:val="26"/>
          <w:szCs w:val="26"/>
        </w:rPr>
        <w:t xml:space="preserve"> a</w:t>
      </w:r>
      <w:r w:rsidR="00727496">
        <w:rPr>
          <w:rFonts w:ascii="Arial" w:eastAsia="Calibri" w:hAnsi="Arial" w:cs="Arial"/>
          <w:bCs/>
          <w:sz w:val="26"/>
          <w:szCs w:val="26"/>
        </w:rPr>
        <w:t xml:space="preserve"> realizar los trámites correspondientes para efectuar el pago </w:t>
      </w:r>
      <w:r w:rsidR="0030687E">
        <w:rPr>
          <w:rFonts w:ascii="Arial" w:eastAsia="Calibri" w:hAnsi="Arial" w:cs="Arial"/>
          <w:bCs/>
          <w:sz w:val="26"/>
          <w:szCs w:val="26"/>
        </w:rPr>
        <w:t>del referido contrato.</w:t>
      </w:r>
      <w:r w:rsidR="001E44D3" w:rsidRPr="001E44D3">
        <w:rPr>
          <w:rFonts w:ascii="Arial" w:hAnsi="Arial" w:cs="Arial"/>
          <w:bCs/>
          <w:iCs/>
          <w:sz w:val="26"/>
          <w:szCs w:val="26"/>
        </w:rPr>
        <w:t xml:space="preserve"> </w:t>
      </w:r>
      <w:r w:rsidR="001E44D3">
        <w:rPr>
          <w:rFonts w:ascii="Arial" w:hAnsi="Arial" w:cs="Arial"/>
          <w:bCs/>
          <w:iCs/>
          <w:sz w:val="26"/>
          <w:szCs w:val="26"/>
        </w:rPr>
        <w:t xml:space="preserve">- - - - - - - - - - - - - - - - - - - - - - - - - - - - - - - - - </w:t>
      </w:r>
    </w:p>
    <w:p w14:paraId="44ED3761" w14:textId="4B35D9C3" w:rsidR="008D6977" w:rsidRDefault="008D6977" w:rsidP="008D6977">
      <w:pPr>
        <w:widowControl w:val="0"/>
        <w:spacing w:before="240" w:after="0" w:line="360" w:lineRule="auto"/>
        <w:ind w:right="18" w:firstLine="709"/>
        <w:jc w:val="both"/>
        <w:rPr>
          <w:rFonts w:ascii="Arial" w:eastAsia="Calibri" w:hAnsi="Arial" w:cs="Arial"/>
          <w:bCs/>
          <w:sz w:val="26"/>
          <w:szCs w:val="26"/>
        </w:rPr>
      </w:pPr>
      <w:r>
        <w:rPr>
          <w:rFonts w:ascii="Arial" w:eastAsia="Calibri" w:hAnsi="Arial" w:cs="Arial"/>
          <w:bCs/>
          <w:sz w:val="26"/>
          <w:szCs w:val="26"/>
        </w:rPr>
        <w:t>Bajo esa consideración, tenemos que l</w:t>
      </w:r>
      <w:r w:rsidR="00465E47">
        <w:rPr>
          <w:rFonts w:ascii="Arial" w:eastAsia="Calibri" w:hAnsi="Arial" w:cs="Arial"/>
          <w:bCs/>
          <w:sz w:val="26"/>
          <w:szCs w:val="26"/>
        </w:rPr>
        <w:t>os</w:t>
      </w:r>
      <w:r>
        <w:rPr>
          <w:rFonts w:ascii="Arial" w:eastAsia="Calibri" w:hAnsi="Arial" w:cs="Arial"/>
          <w:bCs/>
          <w:sz w:val="26"/>
          <w:szCs w:val="26"/>
        </w:rPr>
        <w:t xml:space="preserve"> artículo</w:t>
      </w:r>
      <w:r w:rsidR="00465E47">
        <w:rPr>
          <w:rFonts w:ascii="Arial" w:eastAsia="Calibri" w:hAnsi="Arial" w:cs="Arial"/>
          <w:bCs/>
          <w:sz w:val="26"/>
          <w:szCs w:val="26"/>
        </w:rPr>
        <w:t xml:space="preserve">s 103 </w:t>
      </w:r>
      <w:r w:rsidR="00EB4C62">
        <w:rPr>
          <w:rFonts w:ascii="Arial" w:eastAsia="Calibri" w:hAnsi="Arial" w:cs="Arial"/>
          <w:bCs/>
          <w:sz w:val="26"/>
          <w:szCs w:val="26"/>
        </w:rPr>
        <w:t xml:space="preserve">primer párrafo </w:t>
      </w:r>
      <w:r w:rsidR="00465E47">
        <w:rPr>
          <w:rFonts w:ascii="Arial" w:eastAsia="Calibri" w:hAnsi="Arial" w:cs="Arial"/>
          <w:bCs/>
          <w:sz w:val="26"/>
          <w:szCs w:val="26"/>
        </w:rPr>
        <w:t xml:space="preserve">y </w:t>
      </w:r>
      <w:r>
        <w:rPr>
          <w:rFonts w:ascii="Arial" w:eastAsia="Calibri" w:hAnsi="Arial" w:cs="Arial"/>
          <w:bCs/>
          <w:sz w:val="26"/>
          <w:szCs w:val="26"/>
        </w:rPr>
        <w:t xml:space="preserve">105 de la </w:t>
      </w:r>
      <w:r w:rsidRPr="008D6977">
        <w:rPr>
          <w:rFonts w:ascii="Arial" w:eastAsia="Calibri" w:hAnsi="Arial" w:cs="Arial"/>
          <w:bCs/>
          <w:sz w:val="26"/>
          <w:szCs w:val="26"/>
        </w:rPr>
        <w:t xml:space="preserve">Ley </w:t>
      </w:r>
      <w:r>
        <w:rPr>
          <w:rFonts w:ascii="Arial" w:eastAsia="Calibri" w:hAnsi="Arial" w:cs="Arial"/>
          <w:bCs/>
          <w:sz w:val="26"/>
          <w:szCs w:val="26"/>
        </w:rPr>
        <w:t>d</w:t>
      </w:r>
      <w:r w:rsidRPr="008D6977">
        <w:rPr>
          <w:rFonts w:ascii="Arial" w:eastAsia="Calibri" w:hAnsi="Arial" w:cs="Arial"/>
          <w:bCs/>
          <w:sz w:val="26"/>
          <w:szCs w:val="26"/>
        </w:rPr>
        <w:t xml:space="preserve">e Adquisiciones, Enajenaciones, Arrendamientos, Prestación </w:t>
      </w:r>
      <w:r>
        <w:rPr>
          <w:rFonts w:ascii="Arial" w:eastAsia="Calibri" w:hAnsi="Arial" w:cs="Arial"/>
          <w:bCs/>
          <w:sz w:val="26"/>
          <w:szCs w:val="26"/>
        </w:rPr>
        <w:t>d</w:t>
      </w:r>
      <w:r w:rsidRPr="008D6977">
        <w:rPr>
          <w:rFonts w:ascii="Arial" w:eastAsia="Calibri" w:hAnsi="Arial" w:cs="Arial"/>
          <w:bCs/>
          <w:sz w:val="26"/>
          <w:szCs w:val="26"/>
        </w:rPr>
        <w:t>e</w:t>
      </w:r>
      <w:r>
        <w:rPr>
          <w:rFonts w:ascii="Arial" w:eastAsia="Calibri" w:hAnsi="Arial" w:cs="Arial"/>
          <w:bCs/>
          <w:sz w:val="26"/>
          <w:szCs w:val="26"/>
        </w:rPr>
        <w:t xml:space="preserve"> </w:t>
      </w:r>
      <w:r w:rsidRPr="008D6977">
        <w:rPr>
          <w:rFonts w:ascii="Arial" w:eastAsia="Calibri" w:hAnsi="Arial" w:cs="Arial"/>
          <w:bCs/>
          <w:sz w:val="26"/>
          <w:szCs w:val="26"/>
        </w:rPr>
        <w:t xml:space="preserve">Servicios </w:t>
      </w:r>
      <w:r>
        <w:rPr>
          <w:rFonts w:ascii="Arial" w:eastAsia="Calibri" w:hAnsi="Arial" w:cs="Arial"/>
          <w:bCs/>
          <w:sz w:val="26"/>
          <w:szCs w:val="26"/>
        </w:rPr>
        <w:t>y</w:t>
      </w:r>
      <w:r w:rsidRPr="008D6977">
        <w:rPr>
          <w:rFonts w:ascii="Arial" w:eastAsia="Calibri" w:hAnsi="Arial" w:cs="Arial"/>
          <w:bCs/>
          <w:sz w:val="26"/>
          <w:szCs w:val="26"/>
        </w:rPr>
        <w:t xml:space="preserve"> Administración </w:t>
      </w:r>
      <w:r>
        <w:rPr>
          <w:rFonts w:ascii="Arial" w:eastAsia="Calibri" w:hAnsi="Arial" w:cs="Arial"/>
          <w:bCs/>
          <w:sz w:val="26"/>
          <w:szCs w:val="26"/>
        </w:rPr>
        <w:t>d</w:t>
      </w:r>
      <w:r w:rsidRPr="008D6977">
        <w:rPr>
          <w:rFonts w:ascii="Arial" w:eastAsia="Calibri" w:hAnsi="Arial" w:cs="Arial"/>
          <w:bCs/>
          <w:sz w:val="26"/>
          <w:szCs w:val="26"/>
        </w:rPr>
        <w:t xml:space="preserve">e Bienes Muebles </w:t>
      </w:r>
      <w:r>
        <w:rPr>
          <w:rFonts w:ascii="Arial" w:eastAsia="Calibri" w:hAnsi="Arial" w:cs="Arial"/>
          <w:bCs/>
          <w:sz w:val="26"/>
          <w:szCs w:val="26"/>
        </w:rPr>
        <w:t>e Inmuebles d</w:t>
      </w:r>
      <w:r w:rsidRPr="008D6977">
        <w:rPr>
          <w:rFonts w:ascii="Arial" w:eastAsia="Calibri" w:hAnsi="Arial" w:cs="Arial"/>
          <w:bCs/>
          <w:sz w:val="26"/>
          <w:szCs w:val="26"/>
        </w:rPr>
        <w:t xml:space="preserve">el Estado </w:t>
      </w:r>
      <w:r>
        <w:rPr>
          <w:rFonts w:ascii="Arial" w:eastAsia="Calibri" w:hAnsi="Arial" w:cs="Arial"/>
          <w:bCs/>
          <w:sz w:val="26"/>
          <w:szCs w:val="26"/>
        </w:rPr>
        <w:t>d</w:t>
      </w:r>
      <w:r w:rsidRPr="008D6977">
        <w:rPr>
          <w:rFonts w:ascii="Arial" w:eastAsia="Calibri" w:hAnsi="Arial" w:cs="Arial"/>
          <w:bCs/>
          <w:sz w:val="26"/>
          <w:szCs w:val="26"/>
        </w:rPr>
        <w:t>e</w:t>
      </w:r>
      <w:r>
        <w:rPr>
          <w:rFonts w:ascii="Arial" w:eastAsia="Calibri" w:hAnsi="Arial" w:cs="Arial"/>
          <w:bCs/>
          <w:sz w:val="26"/>
          <w:szCs w:val="26"/>
        </w:rPr>
        <w:t xml:space="preserve"> </w:t>
      </w:r>
      <w:r w:rsidRPr="008D6977">
        <w:rPr>
          <w:rFonts w:ascii="Arial" w:eastAsia="Calibri" w:hAnsi="Arial" w:cs="Arial"/>
          <w:bCs/>
          <w:sz w:val="26"/>
          <w:szCs w:val="26"/>
        </w:rPr>
        <w:t>Oaxaca</w:t>
      </w:r>
      <w:r>
        <w:rPr>
          <w:rFonts w:ascii="Arial" w:eastAsia="Calibri" w:hAnsi="Arial" w:cs="Arial"/>
          <w:bCs/>
          <w:sz w:val="26"/>
          <w:szCs w:val="26"/>
        </w:rPr>
        <w:t xml:space="preserve">, </w:t>
      </w:r>
      <w:r w:rsidR="00386D91">
        <w:rPr>
          <w:rFonts w:ascii="Arial" w:eastAsia="Calibri" w:hAnsi="Arial" w:cs="Arial"/>
          <w:bCs/>
          <w:sz w:val="26"/>
          <w:szCs w:val="26"/>
        </w:rPr>
        <w:t>dispone</w:t>
      </w:r>
      <w:r>
        <w:rPr>
          <w:rFonts w:ascii="Arial" w:eastAsia="Calibri" w:hAnsi="Arial" w:cs="Arial"/>
          <w:bCs/>
          <w:sz w:val="26"/>
          <w:szCs w:val="26"/>
        </w:rPr>
        <w:t xml:space="preserve"> que:</w:t>
      </w:r>
      <w:r w:rsidR="001E44D3" w:rsidRPr="001E44D3">
        <w:rPr>
          <w:rFonts w:ascii="Arial" w:hAnsi="Arial" w:cs="Arial"/>
          <w:bCs/>
          <w:iCs/>
          <w:sz w:val="26"/>
          <w:szCs w:val="26"/>
        </w:rPr>
        <w:t xml:space="preserve"> </w:t>
      </w:r>
      <w:r w:rsidR="001E44D3">
        <w:rPr>
          <w:rFonts w:ascii="Arial" w:hAnsi="Arial" w:cs="Arial"/>
          <w:bCs/>
          <w:iCs/>
          <w:sz w:val="26"/>
          <w:szCs w:val="26"/>
        </w:rPr>
        <w:t xml:space="preserve">- - - - - - - - - </w:t>
      </w:r>
    </w:p>
    <w:p w14:paraId="55EE5FDA" w14:textId="77777777" w:rsidR="00780576" w:rsidRDefault="00780576" w:rsidP="001E44D3">
      <w:pPr>
        <w:pStyle w:val="Sinespaciado"/>
        <w:rPr>
          <w:rFonts w:eastAsia="Calibri"/>
        </w:rPr>
      </w:pPr>
    </w:p>
    <w:p w14:paraId="3AD0C82B" w14:textId="243D90E0" w:rsidR="00465E47" w:rsidRPr="001E44D3" w:rsidRDefault="008D6977" w:rsidP="00465E47">
      <w:pPr>
        <w:autoSpaceDE w:val="0"/>
        <w:autoSpaceDN w:val="0"/>
        <w:adjustRightInd w:val="0"/>
        <w:spacing w:after="0" w:line="240" w:lineRule="auto"/>
        <w:ind w:left="567" w:right="616"/>
        <w:jc w:val="both"/>
        <w:rPr>
          <w:rFonts w:ascii="Arial" w:hAnsi="Arial" w:cs="Arial"/>
          <w:bCs/>
          <w:i/>
          <w:sz w:val="24"/>
          <w:szCs w:val="24"/>
          <w:lang w:val="es-ES"/>
        </w:rPr>
      </w:pPr>
      <w:r w:rsidRPr="001E44D3">
        <w:rPr>
          <w:rFonts w:ascii="Arial" w:hAnsi="Arial" w:cs="Arial"/>
          <w:b/>
          <w:bCs/>
          <w:i/>
          <w:sz w:val="24"/>
          <w:szCs w:val="24"/>
          <w:lang w:val="es-ES"/>
        </w:rPr>
        <w:t>“</w:t>
      </w:r>
      <w:r w:rsidR="00465E47" w:rsidRPr="001E44D3">
        <w:rPr>
          <w:rFonts w:ascii="Arial" w:hAnsi="Arial" w:cs="Arial"/>
          <w:b/>
          <w:bCs/>
          <w:i/>
          <w:sz w:val="24"/>
          <w:szCs w:val="24"/>
          <w:lang w:val="es-ES"/>
        </w:rPr>
        <w:t xml:space="preserve">Artículo 103. </w:t>
      </w:r>
      <w:r w:rsidR="00465E47" w:rsidRPr="001E44D3">
        <w:rPr>
          <w:rFonts w:ascii="Arial" w:hAnsi="Arial" w:cs="Arial"/>
          <w:bCs/>
          <w:i/>
          <w:sz w:val="24"/>
          <w:szCs w:val="24"/>
          <w:lang w:val="es-ES"/>
        </w:rPr>
        <w:t>Los Proveedores podrán presentar quejas ante la Contraloría, con motivo del incumplimiento de los términos y condiciones pactados en los contratos o pedidos que tengan celebrados con las Dependencias y Entidades.</w:t>
      </w:r>
      <w:r w:rsidR="00EB4C62" w:rsidRPr="001E44D3">
        <w:rPr>
          <w:rFonts w:ascii="Arial" w:hAnsi="Arial" w:cs="Arial"/>
          <w:bCs/>
          <w:i/>
          <w:sz w:val="24"/>
          <w:szCs w:val="24"/>
          <w:lang w:val="es-ES"/>
        </w:rPr>
        <w:t xml:space="preserve"> (primer párrafo)</w:t>
      </w:r>
    </w:p>
    <w:p w14:paraId="55AA20A1" w14:textId="77777777" w:rsidR="00465E47" w:rsidRPr="001E44D3" w:rsidRDefault="00465E47" w:rsidP="00386D91">
      <w:pPr>
        <w:autoSpaceDE w:val="0"/>
        <w:autoSpaceDN w:val="0"/>
        <w:adjustRightInd w:val="0"/>
        <w:spacing w:after="0" w:line="240" w:lineRule="auto"/>
        <w:ind w:left="567" w:right="616"/>
        <w:jc w:val="both"/>
        <w:rPr>
          <w:rFonts w:ascii="Arial" w:hAnsi="Arial" w:cs="Arial"/>
          <w:bCs/>
          <w:i/>
          <w:sz w:val="24"/>
          <w:szCs w:val="24"/>
          <w:lang w:val="es-ES"/>
        </w:rPr>
      </w:pPr>
    </w:p>
    <w:p w14:paraId="2FA1B022" w14:textId="769BE4EC" w:rsidR="00386D91" w:rsidRPr="001E44D3" w:rsidRDefault="008D6977" w:rsidP="00386D91">
      <w:pPr>
        <w:autoSpaceDE w:val="0"/>
        <w:autoSpaceDN w:val="0"/>
        <w:adjustRightInd w:val="0"/>
        <w:spacing w:after="0" w:line="240" w:lineRule="auto"/>
        <w:ind w:left="567" w:right="616"/>
        <w:jc w:val="both"/>
        <w:rPr>
          <w:rFonts w:ascii="Arial" w:eastAsia="Calibri" w:hAnsi="Arial" w:cs="Arial"/>
          <w:bCs/>
          <w:i/>
          <w:sz w:val="24"/>
          <w:szCs w:val="24"/>
          <w:lang w:val="es-ES"/>
        </w:rPr>
      </w:pPr>
      <w:r w:rsidRPr="001E44D3">
        <w:rPr>
          <w:rFonts w:ascii="Arial" w:hAnsi="Arial" w:cs="Arial"/>
          <w:b/>
          <w:bCs/>
          <w:i/>
          <w:sz w:val="24"/>
          <w:szCs w:val="24"/>
          <w:lang w:val="es-ES"/>
        </w:rPr>
        <w:t>Artículo 105.</w:t>
      </w:r>
      <w:r w:rsidRPr="001E44D3">
        <w:rPr>
          <w:rFonts w:ascii="Arial" w:hAnsi="Arial" w:cs="Arial"/>
          <w:bCs/>
          <w:i/>
          <w:sz w:val="24"/>
          <w:szCs w:val="24"/>
          <w:lang w:val="es-ES"/>
        </w:rPr>
        <w:t xml:space="preserve"> </w:t>
      </w:r>
      <w:r w:rsidRPr="001E44D3">
        <w:rPr>
          <w:rFonts w:ascii="Arial" w:hAnsi="Arial" w:cs="Arial"/>
          <w:i/>
          <w:sz w:val="24"/>
          <w:szCs w:val="24"/>
          <w:lang w:val="es-ES"/>
        </w:rPr>
        <w:t>En el supuesto de que las partes lleguen a una conciliación, el convenio respectivo obligará a las mismas como cosa juzgada, y su cumplimiento podrá ser demandado por la vía judicial correspondiente. En caso contrario, quedarán a salvo sus derechos, para que los hagan valer ante las instancias competentes.”</w:t>
      </w:r>
    </w:p>
    <w:p w14:paraId="2C1289E2" w14:textId="77777777" w:rsidR="00386D91" w:rsidRDefault="00386D91" w:rsidP="00386D91">
      <w:pPr>
        <w:autoSpaceDE w:val="0"/>
        <w:autoSpaceDN w:val="0"/>
        <w:adjustRightInd w:val="0"/>
        <w:spacing w:after="0" w:line="240" w:lineRule="auto"/>
        <w:ind w:left="567" w:right="616"/>
        <w:jc w:val="both"/>
        <w:rPr>
          <w:rFonts w:ascii="Arial" w:eastAsia="Calibri" w:hAnsi="Arial" w:cs="Arial"/>
          <w:bCs/>
          <w:sz w:val="26"/>
          <w:szCs w:val="26"/>
        </w:rPr>
      </w:pPr>
    </w:p>
    <w:p w14:paraId="6A8B42BF" w14:textId="4CFB26B0" w:rsidR="00B16C5E" w:rsidRDefault="00EB4C62" w:rsidP="007A2331">
      <w:pPr>
        <w:autoSpaceDE w:val="0"/>
        <w:autoSpaceDN w:val="0"/>
        <w:adjustRightInd w:val="0"/>
        <w:spacing w:after="0" w:line="360" w:lineRule="auto"/>
        <w:ind w:right="49" w:firstLine="567"/>
        <w:jc w:val="both"/>
        <w:rPr>
          <w:rFonts w:ascii="Arial" w:eastAsia="Calibri" w:hAnsi="Arial" w:cs="Arial"/>
          <w:bCs/>
          <w:sz w:val="26"/>
          <w:szCs w:val="26"/>
        </w:rPr>
      </w:pPr>
      <w:r>
        <w:rPr>
          <w:rFonts w:ascii="Arial" w:eastAsia="Calibri" w:hAnsi="Arial" w:cs="Arial"/>
          <w:bCs/>
          <w:sz w:val="26"/>
          <w:szCs w:val="26"/>
        </w:rPr>
        <w:lastRenderedPageBreak/>
        <w:t>De la interpretación armónica de los</w:t>
      </w:r>
      <w:r w:rsidR="00386D91">
        <w:rPr>
          <w:rFonts w:ascii="Arial" w:eastAsia="Calibri" w:hAnsi="Arial" w:cs="Arial"/>
          <w:bCs/>
          <w:sz w:val="26"/>
          <w:szCs w:val="26"/>
        </w:rPr>
        <w:t xml:space="preserve"> precepto</w:t>
      </w:r>
      <w:r>
        <w:rPr>
          <w:rFonts w:ascii="Arial" w:eastAsia="Calibri" w:hAnsi="Arial" w:cs="Arial"/>
          <w:bCs/>
          <w:sz w:val="26"/>
          <w:szCs w:val="26"/>
        </w:rPr>
        <w:t>s</w:t>
      </w:r>
      <w:r w:rsidR="00386D91">
        <w:rPr>
          <w:rFonts w:ascii="Arial" w:eastAsia="Calibri" w:hAnsi="Arial" w:cs="Arial"/>
          <w:bCs/>
          <w:sz w:val="26"/>
          <w:szCs w:val="26"/>
        </w:rPr>
        <w:t xml:space="preserve"> legal</w:t>
      </w:r>
      <w:r>
        <w:rPr>
          <w:rFonts w:ascii="Arial" w:eastAsia="Calibri" w:hAnsi="Arial" w:cs="Arial"/>
          <w:bCs/>
          <w:sz w:val="26"/>
          <w:szCs w:val="26"/>
        </w:rPr>
        <w:t>es</w:t>
      </w:r>
      <w:r w:rsidR="00386D91">
        <w:rPr>
          <w:rFonts w:ascii="Arial" w:eastAsia="Calibri" w:hAnsi="Arial" w:cs="Arial"/>
          <w:bCs/>
          <w:sz w:val="26"/>
          <w:szCs w:val="26"/>
        </w:rPr>
        <w:t xml:space="preserve"> en cita, </w:t>
      </w:r>
      <w:r w:rsidR="003843CE">
        <w:rPr>
          <w:rFonts w:ascii="Arial" w:eastAsia="Calibri" w:hAnsi="Arial" w:cs="Arial"/>
          <w:bCs/>
          <w:sz w:val="26"/>
          <w:szCs w:val="26"/>
        </w:rPr>
        <w:t xml:space="preserve">se desprende que </w:t>
      </w:r>
      <w:r w:rsidR="00A30CD5">
        <w:rPr>
          <w:rFonts w:ascii="Arial" w:eastAsia="Calibri" w:hAnsi="Arial" w:cs="Arial"/>
          <w:bCs/>
          <w:sz w:val="26"/>
          <w:szCs w:val="26"/>
        </w:rPr>
        <w:t xml:space="preserve">se les permite a los proveedores reclamar el </w:t>
      </w:r>
      <w:r w:rsidR="00926B4B">
        <w:rPr>
          <w:rFonts w:ascii="Arial" w:eastAsia="Calibri" w:hAnsi="Arial" w:cs="Arial"/>
          <w:bCs/>
          <w:sz w:val="26"/>
          <w:szCs w:val="26"/>
        </w:rPr>
        <w:t>in</w:t>
      </w:r>
      <w:r w:rsidR="00A30CD5">
        <w:rPr>
          <w:rFonts w:ascii="Arial" w:eastAsia="Calibri" w:hAnsi="Arial" w:cs="Arial"/>
          <w:bCs/>
          <w:sz w:val="26"/>
          <w:szCs w:val="26"/>
        </w:rPr>
        <w:t>cumplimiento de un contrato público en materia de adquisiciones, a través del procedimiento de queja tramita</w:t>
      </w:r>
      <w:r w:rsidR="00027A50">
        <w:rPr>
          <w:rFonts w:ascii="Arial" w:eastAsia="Calibri" w:hAnsi="Arial" w:cs="Arial"/>
          <w:bCs/>
          <w:sz w:val="26"/>
          <w:szCs w:val="26"/>
        </w:rPr>
        <w:t>do</w:t>
      </w:r>
      <w:r w:rsidR="00A30CD5">
        <w:rPr>
          <w:rFonts w:ascii="Arial" w:eastAsia="Calibri" w:hAnsi="Arial" w:cs="Arial"/>
          <w:bCs/>
          <w:sz w:val="26"/>
          <w:szCs w:val="26"/>
        </w:rPr>
        <w:t xml:space="preserve"> ante la Secretaría de la Contraloría y Transparencia Gubernamental, </w:t>
      </w:r>
      <w:r w:rsidR="00926B4B">
        <w:rPr>
          <w:rFonts w:ascii="Arial" w:eastAsia="Calibri" w:hAnsi="Arial" w:cs="Arial"/>
          <w:bCs/>
          <w:sz w:val="26"/>
          <w:szCs w:val="26"/>
        </w:rPr>
        <w:t>y también establece la ley</w:t>
      </w:r>
      <w:r w:rsidR="00027A50">
        <w:rPr>
          <w:rFonts w:ascii="Arial" w:eastAsia="Calibri" w:hAnsi="Arial" w:cs="Arial"/>
          <w:bCs/>
          <w:sz w:val="26"/>
          <w:szCs w:val="26"/>
        </w:rPr>
        <w:t xml:space="preserve"> de adquisiciones</w:t>
      </w:r>
      <w:r w:rsidR="00926B4B">
        <w:rPr>
          <w:rFonts w:ascii="Arial" w:eastAsia="Calibri" w:hAnsi="Arial" w:cs="Arial"/>
          <w:bCs/>
          <w:sz w:val="26"/>
          <w:szCs w:val="26"/>
        </w:rPr>
        <w:t xml:space="preserve"> en cita, que en caso de que las partes consistentes en el proveedor y la dependencia gubernamental, llegaren a un acuerdo en la audiencia de conciliaci</w:t>
      </w:r>
      <w:r w:rsidR="00027A50">
        <w:rPr>
          <w:rFonts w:ascii="Arial" w:eastAsia="Calibri" w:hAnsi="Arial" w:cs="Arial"/>
          <w:bCs/>
          <w:sz w:val="26"/>
          <w:szCs w:val="26"/>
        </w:rPr>
        <w:t>ón</w:t>
      </w:r>
      <w:r w:rsidR="00926B4B">
        <w:rPr>
          <w:rFonts w:ascii="Arial" w:eastAsia="Calibri" w:hAnsi="Arial" w:cs="Arial"/>
          <w:bCs/>
          <w:sz w:val="26"/>
          <w:szCs w:val="26"/>
        </w:rPr>
        <w:t xml:space="preserve"> </w:t>
      </w:r>
      <w:r w:rsidR="00027A50">
        <w:rPr>
          <w:rFonts w:ascii="Arial" w:eastAsia="Calibri" w:hAnsi="Arial" w:cs="Arial"/>
          <w:bCs/>
          <w:sz w:val="26"/>
          <w:szCs w:val="26"/>
        </w:rPr>
        <w:t xml:space="preserve">en el que pacten </w:t>
      </w:r>
      <w:r w:rsidR="00027A50" w:rsidRPr="00461A44">
        <w:rPr>
          <w:rFonts w:ascii="Arial" w:eastAsia="Calibri" w:hAnsi="Arial" w:cs="Arial"/>
          <w:b/>
          <w:sz w:val="26"/>
          <w:szCs w:val="26"/>
        </w:rPr>
        <w:t xml:space="preserve">las condiciones para </w:t>
      </w:r>
      <w:r w:rsidR="00926B4B" w:rsidRPr="00461A44">
        <w:rPr>
          <w:rFonts w:ascii="Arial" w:eastAsia="Calibri" w:hAnsi="Arial" w:cs="Arial"/>
          <w:b/>
          <w:sz w:val="26"/>
          <w:szCs w:val="26"/>
        </w:rPr>
        <w:t>lograr el cumplimiento del contrato público de que se trate</w:t>
      </w:r>
      <w:r w:rsidR="00027A50" w:rsidRPr="00461A44">
        <w:rPr>
          <w:rFonts w:ascii="Arial" w:eastAsia="Calibri" w:hAnsi="Arial" w:cs="Arial"/>
          <w:b/>
          <w:sz w:val="26"/>
          <w:szCs w:val="26"/>
        </w:rPr>
        <w:t>,</w:t>
      </w:r>
      <w:r w:rsidR="007F32FE" w:rsidRPr="00461A44">
        <w:rPr>
          <w:rFonts w:ascii="Arial" w:eastAsia="Calibri" w:hAnsi="Arial" w:cs="Arial"/>
          <w:b/>
          <w:sz w:val="26"/>
          <w:szCs w:val="26"/>
        </w:rPr>
        <w:t xml:space="preserve"> dicho acuerdo tiene el </w:t>
      </w:r>
      <w:r w:rsidR="00386D91" w:rsidRPr="00461A44">
        <w:rPr>
          <w:rFonts w:ascii="Arial" w:eastAsia="Calibri" w:hAnsi="Arial" w:cs="Arial"/>
          <w:b/>
          <w:sz w:val="26"/>
          <w:szCs w:val="26"/>
        </w:rPr>
        <w:t xml:space="preserve">carácter </w:t>
      </w:r>
      <w:r w:rsidR="007F32FE" w:rsidRPr="00461A44">
        <w:rPr>
          <w:rFonts w:ascii="Arial" w:eastAsia="Calibri" w:hAnsi="Arial" w:cs="Arial"/>
          <w:b/>
          <w:sz w:val="26"/>
          <w:szCs w:val="26"/>
        </w:rPr>
        <w:t>de cosa juzgada</w:t>
      </w:r>
      <w:r w:rsidR="00611F45" w:rsidRPr="00461A44">
        <w:rPr>
          <w:rFonts w:ascii="Arial" w:eastAsia="Calibri" w:hAnsi="Arial" w:cs="Arial"/>
          <w:b/>
          <w:sz w:val="26"/>
          <w:szCs w:val="26"/>
        </w:rPr>
        <w:t>,</w:t>
      </w:r>
      <w:r w:rsidR="00611F45">
        <w:rPr>
          <w:rFonts w:ascii="Arial" w:eastAsia="Calibri" w:hAnsi="Arial" w:cs="Arial"/>
          <w:bCs/>
          <w:sz w:val="26"/>
          <w:szCs w:val="26"/>
        </w:rPr>
        <w:t xml:space="preserve"> es decir, </w:t>
      </w:r>
      <w:r w:rsidR="009D0AB9">
        <w:rPr>
          <w:rFonts w:ascii="Arial" w:eastAsia="Calibri" w:hAnsi="Arial" w:cs="Arial"/>
          <w:bCs/>
          <w:sz w:val="26"/>
          <w:szCs w:val="26"/>
        </w:rPr>
        <w:t>ha causado ejecutoria, lo que implica que es irrecurrible, no obstante, su incumplimiento sí puede ser demandado a través de la vía</w:t>
      </w:r>
      <w:r w:rsidR="007A2331">
        <w:rPr>
          <w:rFonts w:ascii="Arial" w:eastAsia="Calibri" w:hAnsi="Arial" w:cs="Arial"/>
          <w:bCs/>
          <w:sz w:val="26"/>
          <w:szCs w:val="26"/>
        </w:rPr>
        <w:t xml:space="preserve"> jurisdiccional correspondiente, que es este Tribunal de Justicia Administrativa del Estado de Oaxaca, en apego  a lo dispuesto por el numeral </w:t>
      </w:r>
      <w:r w:rsidR="00B16C5E">
        <w:rPr>
          <w:rFonts w:ascii="Arial" w:eastAsia="Calibri" w:hAnsi="Arial" w:cs="Arial"/>
          <w:bCs/>
          <w:sz w:val="26"/>
          <w:szCs w:val="26"/>
        </w:rPr>
        <w:t>133 fracción IV</w:t>
      </w:r>
      <w:r w:rsidR="00B16C5E">
        <w:rPr>
          <w:rStyle w:val="Refdenotaalpie"/>
          <w:rFonts w:ascii="Arial" w:eastAsia="Calibri" w:hAnsi="Arial" w:cs="Arial"/>
          <w:bCs/>
          <w:sz w:val="26"/>
          <w:szCs w:val="26"/>
        </w:rPr>
        <w:footnoteReference w:id="9"/>
      </w:r>
      <w:r w:rsidR="00B16C5E">
        <w:rPr>
          <w:rFonts w:ascii="Arial" w:eastAsia="Calibri" w:hAnsi="Arial" w:cs="Arial"/>
          <w:bCs/>
          <w:sz w:val="26"/>
          <w:szCs w:val="26"/>
        </w:rPr>
        <w:t xml:space="preserve"> de la Ley de Procedimiento y Justicia Administrativa para el Estado de Oaxaca</w:t>
      </w:r>
      <w:r w:rsidR="007A2331">
        <w:rPr>
          <w:rFonts w:ascii="Arial" w:eastAsia="Calibri" w:hAnsi="Arial" w:cs="Arial"/>
          <w:bCs/>
          <w:sz w:val="26"/>
          <w:szCs w:val="26"/>
        </w:rPr>
        <w:t>.</w:t>
      </w:r>
      <w:r w:rsidR="001E44D3" w:rsidRPr="001E44D3">
        <w:rPr>
          <w:rFonts w:ascii="Arial" w:hAnsi="Arial" w:cs="Arial"/>
          <w:bCs/>
          <w:iCs/>
          <w:sz w:val="26"/>
          <w:szCs w:val="26"/>
        </w:rPr>
        <w:t xml:space="preserve"> </w:t>
      </w:r>
      <w:r w:rsidR="001E44D3">
        <w:rPr>
          <w:rFonts w:ascii="Arial" w:hAnsi="Arial" w:cs="Arial"/>
          <w:bCs/>
          <w:iCs/>
          <w:sz w:val="26"/>
          <w:szCs w:val="26"/>
        </w:rPr>
        <w:t xml:space="preserve">- - - - - - - - - - - - - - - - - - - - - - - - - - - - - - - - - - - - - - - - - - - </w:t>
      </w:r>
    </w:p>
    <w:p w14:paraId="0DDA86B0" w14:textId="4D2A5776" w:rsidR="0030687E" w:rsidRDefault="00C1507D" w:rsidP="007F3A57">
      <w:pPr>
        <w:widowControl w:val="0"/>
        <w:spacing w:before="240" w:after="0" w:line="360" w:lineRule="auto"/>
        <w:ind w:right="18" w:firstLine="709"/>
        <w:jc w:val="both"/>
        <w:rPr>
          <w:rFonts w:ascii="Arial" w:eastAsia="Calibri" w:hAnsi="Arial" w:cs="Arial"/>
          <w:bCs/>
          <w:sz w:val="26"/>
          <w:szCs w:val="26"/>
        </w:rPr>
      </w:pPr>
      <w:r>
        <w:rPr>
          <w:rFonts w:ascii="Arial" w:eastAsia="Calibri" w:hAnsi="Arial" w:cs="Arial"/>
          <w:bCs/>
          <w:sz w:val="26"/>
          <w:szCs w:val="26"/>
        </w:rPr>
        <w:t>En ese orden de ideas</w:t>
      </w:r>
      <w:r w:rsidR="007A2331">
        <w:rPr>
          <w:rFonts w:ascii="Arial" w:eastAsia="Calibri" w:hAnsi="Arial" w:cs="Arial"/>
          <w:bCs/>
          <w:sz w:val="26"/>
          <w:szCs w:val="26"/>
        </w:rPr>
        <w:t>,</w:t>
      </w:r>
      <w:r w:rsidR="0030687E">
        <w:rPr>
          <w:rFonts w:ascii="Arial" w:eastAsia="Calibri" w:hAnsi="Arial" w:cs="Arial"/>
          <w:bCs/>
          <w:sz w:val="26"/>
          <w:szCs w:val="26"/>
        </w:rPr>
        <w:t xml:space="preserve"> </w:t>
      </w:r>
      <w:r>
        <w:rPr>
          <w:rFonts w:ascii="Arial" w:eastAsia="Calibri" w:hAnsi="Arial" w:cs="Arial"/>
          <w:bCs/>
          <w:sz w:val="26"/>
          <w:szCs w:val="26"/>
        </w:rPr>
        <w:t xml:space="preserve">se tiene que </w:t>
      </w:r>
      <w:r w:rsidR="0030687E">
        <w:rPr>
          <w:rFonts w:ascii="Arial" w:eastAsia="Calibri" w:hAnsi="Arial" w:cs="Arial"/>
          <w:bCs/>
          <w:sz w:val="26"/>
          <w:szCs w:val="26"/>
        </w:rPr>
        <w:t>de las constancias procesales que integran el expediente de primera instancia,</w:t>
      </w:r>
      <w:r>
        <w:rPr>
          <w:rFonts w:ascii="Arial" w:eastAsia="Calibri" w:hAnsi="Arial" w:cs="Arial"/>
          <w:bCs/>
          <w:sz w:val="26"/>
          <w:szCs w:val="26"/>
        </w:rPr>
        <w:t xml:space="preserve"> las que tienen valor probatorio pleno en términos del artículo 203 fracción I de la Ley de Procedimiento y Justicia Administrativa del Estado de Oaxaca, se desprende </w:t>
      </w:r>
      <w:r w:rsidR="0030687E">
        <w:rPr>
          <w:rFonts w:ascii="Arial" w:eastAsia="Calibri" w:hAnsi="Arial" w:cs="Arial"/>
          <w:bCs/>
          <w:sz w:val="26"/>
          <w:szCs w:val="26"/>
        </w:rPr>
        <w:t xml:space="preserve">que a través del escrito presentado ante la oficialía de partes de la Secretaría de Finanzas del Estado de Oaxaca, el representante legal de la persona moral </w:t>
      </w:r>
      <w:r w:rsidR="006D29F1">
        <w:rPr>
          <w:rFonts w:ascii="Arial" w:hAnsi="Arial" w:cs="Arial"/>
          <w:b/>
          <w:sz w:val="26"/>
          <w:szCs w:val="26"/>
        </w:rPr>
        <w:t>***********</w:t>
      </w:r>
      <w:r w:rsidR="0030687E" w:rsidRPr="0030687E">
        <w:rPr>
          <w:rFonts w:ascii="Arial" w:eastAsia="Calibri" w:hAnsi="Arial" w:cs="Arial"/>
          <w:bCs/>
          <w:sz w:val="26"/>
          <w:szCs w:val="26"/>
        </w:rPr>
        <w:t>, Sociedad Anónima de Capital Variable”,</w:t>
      </w:r>
      <w:r w:rsidR="0030687E">
        <w:rPr>
          <w:rFonts w:ascii="Arial" w:eastAsia="Calibri" w:hAnsi="Arial" w:cs="Arial"/>
          <w:bCs/>
          <w:sz w:val="26"/>
          <w:szCs w:val="26"/>
        </w:rPr>
        <w:t xml:space="preserve"> </w:t>
      </w:r>
      <w:r w:rsidR="0083506D">
        <w:rPr>
          <w:rFonts w:ascii="Arial" w:eastAsia="Calibri" w:hAnsi="Arial" w:cs="Arial"/>
          <w:bCs/>
          <w:sz w:val="26"/>
          <w:szCs w:val="26"/>
        </w:rPr>
        <w:t xml:space="preserve">solicitó a esa dependencia gubernamental, el cumplimiento del acuerdo </w:t>
      </w:r>
      <w:r w:rsidRPr="00C1507D">
        <w:rPr>
          <w:rFonts w:ascii="Arial" w:eastAsia="Calibri" w:hAnsi="Arial" w:cs="Arial"/>
          <w:bCs/>
          <w:sz w:val="26"/>
          <w:szCs w:val="26"/>
        </w:rPr>
        <w:t xml:space="preserve">derivado de la audiencia de conciliación celebrada el veintitrés de septiembre de dos mil diecinueve, que se llevó a cabo dentro del expediente </w:t>
      </w:r>
      <w:r w:rsidR="00DC0E15">
        <w:rPr>
          <w:rFonts w:ascii="Arial" w:eastAsia="Calibri" w:hAnsi="Arial" w:cs="Arial"/>
          <w:sz w:val="26"/>
          <w:szCs w:val="26"/>
        </w:rPr>
        <w:t xml:space="preserve">*********** </w:t>
      </w:r>
      <w:r w:rsidR="0083506D">
        <w:rPr>
          <w:rFonts w:ascii="Arial" w:eastAsia="Calibri" w:hAnsi="Arial" w:cs="Arial"/>
          <w:bCs/>
          <w:sz w:val="26"/>
          <w:szCs w:val="26"/>
        </w:rPr>
        <w:t xml:space="preserve">descrito en </w:t>
      </w:r>
      <w:r>
        <w:rPr>
          <w:rFonts w:ascii="Arial" w:eastAsia="Calibri" w:hAnsi="Arial" w:cs="Arial"/>
          <w:bCs/>
          <w:sz w:val="26"/>
          <w:szCs w:val="26"/>
        </w:rPr>
        <w:t xml:space="preserve">líneas </w:t>
      </w:r>
      <w:r w:rsidR="0083506D">
        <w:rPr>
          <w:rFonts w:ascii="Arial" w:eastAsia="Calibri" w:hAnsi="Arial" w:cs="Arial"/>
          <w:bCs/>
          <w:sz w:val="26"/>
          <w:szCs w:val="26"/>
        </w:rPr>
        <w:t>anterior</w:t>
      </w:r>
      <w:r>
        <w:rPr>
          <w:rFonts w:ascii="Arial" w:eastAsia="Calibri" w:hAnsi="Arial" w:cs="Arial"/>
          <w:bCs/>
          <w:sz w:val="26"/>
          <w:szCs w:val="26"/>
        </w:rPr>
        <w:t>es</w:t>
      </w:r>
      <w:r w:rsidR="0083506D">
        <w:rPr>
          <w:rFonts w:ascii="Arial" w:eastAsia="Calibri" w:hAnsi="Arial" w:cs="Arial"/>
          <w:bCs/>
          <w:sz w:val="26"/>
          <w:szCs w:val="26"/>
        </w:rPr>
        <w:t xml:space="preserve">, </w:t>
      </w:r>
      <w:r w:rsidR="00757DE5">
        <w:rPr>
          <w:rFonts w:ascii="Arial" w:eastAsia="Calibri" w:hAnsi="Arial" w:cs="Arial"/>
          <w:bCs/>
          <w:sz w:val="26"/>
          <w:szCs w:val="26"/>
        </w:rPr>
        <w:t>de la siguiente manera:</w:t>
      </w:r>
      <w:r w:rsidR="004A1BFF" w:rsidRPr="004A1BFF">
        <w:rPr>
          <w:rFonts w:ascii="Arial" w:hAnsi="Arial" w:cs="Arial"/>
          <w:bCs/>
          <w:iCs/>
          <w:sz w:val="26"/>
          <w:szCs w:val="26"/>
        </w:rPr>
        <w:t xml:space="preserve"> </w:t>
      </w:r>
      <w:r w:rsidR="004A1BFF">
        <w:rPr>
          <w:rFonts w:ascii="Arial" w:hAnsi="Arial" w:cs="Arial"/>
          <w:bCs/>
          <w:iCs/>
          <w:sz w:val="26"/>
          <w:szCs w:val="26"/>
        </w:rPr>
        <w:t xml:space="preserve">- - - - - - - - - - - - - - - - - - - - - - - - - - - </w:t>
      </w:r>
      <w:r w:rsidR="0098248A">
        <w:rPr>
          <w:rFonts w:ascii="Arial" w:hAnsi="Arial" w:cs="Arial"/>
          <w:bCs/>
          <w:iCs/>
          <w:sz w:val="26"/>
          <w:szCs w:val="26"/>
        </w:rPr>
        <w:t xml:space="preserve">- - - - - - - - - - - - </w:t>
      </w:r>
    </w:p>
    <w:p w14:paraId="1AE483AF" w14:textId="11D7F846" w:rsidR="00757DE5" w:rsidRPr="004A1BFF" w:rsidRDefault="00757DE5" w:rsidP="00757DE5">
      <w:pPr>
        <w:widowControl w:val="0"/>
        <w:spacing w:before="240" w:after="0" w:line="360" w:lineRule="auto"/>
        <w:ind w:left="567" w:right="616"/>
        <w:jc w:val="both"/>
        <w:rPr>
          <w:rFonts w:ascii="Arial" w:eastAsia="Calibri" w:hAnsi="Arial" w:cs="Arial"/>
          <w:b/>
          <w:bCs/>
          <w:i/>
          <w:sz w:val="24"/>
          <w:szCs w:val="24"/>
          <w:lang w:val="es-ES" w:eastAsia="en-US"/>
        </w:rPr>
      </w:pPr>
      <w:r w:rsidRPr="004A1BFF">
        <w:rPr>
          <w:rFonts w:ascii="Arial" w:eastAsia="Calibri" w:hAnsi="Arial" w:cs="Arial"/>
          <w:bCs/>
          <w:i/>
          <w:sz w:val="24"/>
          <w:szCs w:val="24"/>
        </w:rPr>
        <w:t xml:space="preserve">“Por lo antes expuesto, solicito a esa Secretaría de Finanzas del Poder Ejecutivo del Estado de Oaxaca, se apegue a lo mandatado en la audiencia de conciliación celebrada el pasado 23 de septiembre de 2019 y dé cabal cumplimiento al acuerdo quinto de la citada audiencia, </w:t>
      </w:r>
      <w:r w:rsidRPr="004A1BFF">
        <w:rPr>
          <w:rFonts w:ascii="Arial" w:eastAsia="Calibri" w:hAnsi="Arial" w:cs="Arial"/>
          <w:b/>
          <w:bCs/>
          <w:i/>
          <w:sz w:val="24"/>
          <w:szCs w:val="24"/>
        </w:rPr>
        <w:t xml:space="preserve">es decir, realice el pago correspondiente a su representada conforme a las facturas que ya le fueron entregadas mediante escrito recibido por esa Secretaría el </w:t>
      </w:r>
      <w:r w:rsidRPr="004A1BFF">
        <w:rPr>
          <w:rFonts w:ascii="Arial" w:eastAsia="Calibri" w:hAnsi="Arial" w:cs="Arial"/>
          <w:b/>
          <w:bCs/>
          <w:i/>
          <w:sz w:val="24"/>
          <w:szCs w:val="24"/>
        </w:rPr>
        <w:lastRenderedPageBreak/>
        <w:t xml:space="preserve">pasado 18 de junio de 2019 y acorde a lo estipulado en el contrato celebrado el 24 de julio de 2018.” </w:t>
      </w:r>
    </w:p>
    <w:p w14:paraId="4D5BE621" w14:textId="022F75EB" w:rsidR="00D13DC7" w:rsidRDefault="00D13DC7" w:rsidP="00FB6AFC">
      <w:pPr>
        <w:widowControl w:val="0"/>
        <w:spacing w:before="240" w:after="0" w:line="360" w:lineRule="auto"/>
        <w:ind w:right="18" w:firstLine="709"/>
        <w:jc w:val="both"/>
        <w:rPr>
          <w:rFonts w:ascii="Arial" w:eastAsia="Calibri" w:hAnsi="Arial" w:cs="Arial"/>
          <w:bCs/>
          <w:sz w:val="26"/>
          <w:szCs w:val="26"/>
        </w:rPr>
      </w:pPr>
      <w:r w:rsidRPr="004A1BFF">
        <w:rPr>
          <w:rFonts w:ascii="Arial" w:eastAsia="Calibri" w:hAnsi="Arial" w:cs="Arial"/>
          <w:bCs/>
          <w:sz w:val="26"/>
          <w:szCs w:val="26"/>
        </w:rPr>
        <w:t>En relación a la petición de referencia, mediante oficio número</w:t>
      </w:r>
      <w:r>
        <w:rPr>
          <w:rFonts w:ascii="Arial" w:eastAsia="Calibri" w:hAnsi="Arial" w:cs="Arial"/>
          <w:bCs/>
          <w:sz w:val="26"/>
          <w:szCs w:val="26"/>
        </w:rPr>
        <w:t xml:space="preserve"> </w:t>
      </w:r>
      <w:r w:rsidR="0098248A">
        <w:rPr>
          <w:rFonts w:ascii="Arial" w:hAnsi="Arial" w:cs="Arial"/>
          <w:b/>
          <w:sz w:val="26"/>
          <w:szCs w:val="26"/>
        </w:rPr>
        <w:t xml:space="preserve">*********** </w:t>
      </w:r>
      <w:r>
        <w:rPr>
          <w:rFonts w:ascii="Arial" w:eastAsia="Calibri" w:hAnsi="Arial" w:cs="Arial"/>
          <w:bCs/>
          <w:sz w:val="26"/>
          <w:szCs w:val="26"/>
        </w:rPr>
        <w:t>de fecha dos de julio de dos mil veinte, el Director de lo Contencioso de la Secretaría de Finanzas del Estado de Oaxaca, dio la siguiente respuesta:</w:t>
      </w:r>
      <w:r w:rsidR="007560E0" w:rsidRPr="007560E0">
        <w:rPr>
          <w:rFonts w:ascii="Arial" w:hAnsi="Arial" w:cs="Arial"/>
          <w:bCs/>
          <w:iCs/>
          <w:sz w:val="26"/>
          <w:szCs w:val="26"/>
        </w:rPr>
        <w:t xml:space="preserve"> </w:t>
      </w:r>
      <w:r w:rsidR="007560E0">
        <w:rPr>
          <w:rFonts w:ascii="Arial" w:hAnsi="Arial" w:cs="Arial"/>
          <w:bCs/>
          <w:iCs/>
          <w:sz w:val="26"/>
          <w:szCs w:val="26"/>
        </w:rPr>
        <w:t xml:space="preserve">- - - - - - - - - - - - - - - - - - - - - - - - - - </w:t>
      </w:r>
      <w:r w:rsidR="0098248A">
        <w:rPr>
          <w:rFonts w:ascii="Arial" w:hAnsi="Arial" w:cs="Arial"/>
          <w:bCs/>
          <w:iCs/>
          <w:sz w:val="26"/>
          <w:szCs w:val="26"/>
        </w:rPr>
        <w:t xml:space="preserve">- - - - - - - - - - - </w:t>
      </w:r>
    </w:p>
    <w:p w14:paraId="2013C5CA" w14:textId="55F2DD85" w:rsidR="00D13DC7" w:rsidRPr="007560E0" w:rsidRDefault="00D13DC7" w:rsidP="00D13DC7">
      <w:pPr>
        <w:spacing w:after="160" w:line="259" w:lineRule="auto"/>
        <w:ind w:left="567" w:right="758"/>
        <w:jc w:val="both"/>
        <w:rPr>
          <w:rFonts w:ascii="Arial" w:eastAsia="Calibri" w:hAnsi="Arial" w:cs="Arial"/>
          <w:i/>
          <w:sz w:val="24"/>
          <w:szCs w:val="24"/>
          <w:lang w:eastAsia="en-US"/>
        </w:rPr>
      </w:pPr>
      <w:r w:rsidRPr="007560E0">
        <w:rPr>
          <w:rFonts w:ascii="Arial" w:eastAsia="Calibri" w:hAnsi="Arial" w:cs="Arial"/>
          <w:i/>
          <w:sz w:val="24"/>
          <w:szCs w:val="24"/>
          <w:lang w:eastAsia="en-US"/>
        </w:rPr>
        <w:t xml:space="preserve">“…Hago referencia a su escrito de fecha veintiséis de marzo de dos mil veinte, recibido en el Área Oficial de Correspondencia de esta Secretaría el veintisiete siguiente, mediante el cual solicitó se dé cabal cumplimiento al acuerdo quinto de la audiencia de conciliación celebrada el veintitrés de septiembre de dos mil diecinueve, es decir, se realice el pago correspondiente a la empresa </w:t>
      </w:r>
      <w:r w:rsidR="0098248A">
        <w:rPr>
          <w:rFonts w:ascii="Arial" w:hAnsi="Arial" w:cs="Arial"/>
          <w:b/>
          <w:sz w:val="26"/>
          <w:szCs w:val="26"/>
        </w:rPr>
        <w:t xml:space="preserve">*********** </w:t>
      </w:r>
      <w:r w:rsidRPr="007560E0">
        <w:rPr>
          <w:rFonts w:ascii="Arial" w:eastAsia="Calibri" w:hAnsi="Arial" w:cs="Arial"/>
          <w:i/>
          <w:sz w:val="24"/>
          <w:szCs w:val="24"/>
          <w:lang w:eastAsia="en-US"/>
        </w:rPr>
        <w:t xml:space="preserve">S.A. DE C.V. conforme a las facturas que ya fueron entregadas y acorde a lo estipulado en el contrato celebrado el veinticuatro de julio de dos mil dieciocho. </w:t>
      </w:r>
    </w:p>
    <w:p w14:paraId="3197A0CA" w14:textId="77777777" w:rsidR="00D13DC7" w:rsidRPr="007560E0" w:rsidRDefault="00D13DC7" w:rsidP="00D13DC7">
      <w:pPr>
        <w:spacing w:after="160" w:line="259" w:lineRule="auto"/>
        <w:ind w:left="567" w:right="758"/>
        <w:jc w:val="both"/>
        <w:rPr>
          <w:rFonts w:ascii="Arial" w:eastAsia="Calibri" w:hAnsi="Arial" w:cs="Arial"/>
          <w:i/>
          <w:sz w:val="24"/>
          <w:szCs w:val="24"/>
          <w:lang w:eastAsia="en-US"/>
        </w:rPr>
      </w:pPr>
      <w:r w:rsidRPr="007560E0">
        <w:rPr>
          <w:rFonts w:ascii="Arial" w:eastAsia="Calibri" w:hAnsi="Arial" w:cs="Arial"/>
          <w:i/>
          <w:sz w:val="24"/>
          <w:szCs w:val="24"/>
          <w:lang w:eastAsia="en-US"/>
        </w:rPr>
        <w:tab/>
      </w:r>
      <w:r w:rsidRPr="007560E0">
        <w:rPr>
          <w:rFonts w:ascii="Arial" w:eastAsia="Calibri" w:hAnsi="Arial" w:cs="Arial"/>
          <w:i/>
          <w:sz w:val="24"/>
          <w:szCs w:val="24"/>
          <w:lang w:eastAsia="en-US"/>
        </w:rPr>
        <w:tab/>
        <w:t>Al respecto y de conformidad con las facultades que me confieren los artículos 2 y 82, de la Constitución Política del Estado Libre y Soberano de Oaxaca; 1, 2, 3, párrafo primero fracción I, 24, 26,27 fracción XII, 29, párrafo primero, y 45, de la Ley Orgánica del Poder Ejecutivo del Estado de Oaxaca; 1, 2, 4 fracción III, inciso c), numeral 2, 16, fracciones III y XV, 30, 38 y 40 fracciones I y XXVII, del Reglamento Interno de la Secretaría de Finanzas del Poder Ejecutivo del Estado; en mi carácter de Director de lo Contencioso de la Secretaría de Finanzas, me permito hacer de su conocimiento lo siguiente:</w:t>
      </w:r>
    </w:p>
    <w:p w14:paraId="21002706" w14:textId="164483E0" w:rsidR="00D13DC7" w:rsidRPr="007560E0" w:rsidRDefault="00D13DC7" w:rsidP="00D13DC7">
      <w:pPr>
        <w:spacing w:after="160" w:line="259" w:lineRule="auto"/>
        <w:ind w:left="567" w:right="758"/>
        <w:jc w:val="both"/>
        <w:rPr>
          <w:rFonts w:ascii="Arial" w:eastAsia="Calibri" w:hAnsi="Arial" w:cs="Arial"/>
          <w:i/>
          <w:sz w:val="24"/>
          <w:szCs w:val="24"/>
          <w:lang w:eastAsia="en-US"/>
        </w:rPr>
      </w:pPr>
      <w:r w:rsidRPr="007560E0">
        <w:rPr>
          <w:rFonts w:ascii="Arial" w:eastAsia="Calibri" w:hAnsi="Arial" w:cs="Arial"/>
          <w:i/>
          <w:sz w:val="24"/>
          <w:szCs w:val="24"/>
          <w:lang w:eastAsia="en-US"/>
        </w:rPr>
        <w:tab/>
        <w:t xml:space="preserve">Que en relación a su petición y a la documental que en su copia simple anexa a su escrito que contesta, relativa a una audiencia de conciliación dentro del expediente </w:t>
      </w:r>
      <w:r w:rsidR="00DC0E15">
        <w:rPr>
          <w:rFonts w:ascii="Arial" w:eastAsia="Calibri" w:hAnsi="Arial" w:cs="Arial"/>
          <w:sz w:val="26"/>
          <w:szCs w:val="26"/>
        </w:rPr>
        <w:t>***********</w:t>
      </w:r>
      <w:r w:rsidRPr="007560E0">
        <w:rPr>
          <w:rFonts w:ascii="Arial" w:eastAsia="Calibri" w:hAnsi="Arial" w:cs="Arial"/>
          <w:i/>
          <w:sz w:val="24"/>
          <w:szCs w:val="24"/>
          <w:lang w:eastAsia="en-US"/>
        </w:rPr>
        <w:t xml:space="preserve">, celebrada ante la Secretaría de la Contraloría y Transparencia Gubernamental, en relación a las gestiones de pago que se mencionan en la misma y que en su oportunidad realizó la ex representante legal de la Secretaría de Finanzas, licenciada Maira Cortes Reyna; ello en aprobación y aceptación satisfactoria de los entregables presentado por su representada y recibidos por la Directora de Ingresos y Recaudación de la Subsecretaría de Ingresos de esta Secretaria, y virtud de lo informado por el Director Administrativo de esta Secretaría de Finanzas, </w:t>
      </w:r>
      <w:r w:rsidRPr="007560E0">
        <w:rPr>
          <w:rFonts w:ascii="Arial" w:eastAsia="Calibri" w:hAnsi="Arial" w:cs="Arial"/>
          <w:b/>
          <w:i/>
          <w:sz w:val="24"/>
          <w:szCs w:val="24"/>
          <w:lang w:eastAsia="en-US"/>
        </w:rPr>
        <w:t xml:space="preserve">se le informa que al realizar una búsqueda exhaustiva en los archivos presupuestales con los que cuenta el Departamento de Recursos Financieros de la Dirección Administrativa de esta Secretaría, se verificó que no existe previsión de los recursos presupuestales comprometidos, que hubieran sido destinados para algún pago para la empresa </w:t>
      </w:r>
      <w:r w:rsidR="0098248A">
        <w:rPr>
          <w:rFonts w:ascii="Arial" w:hAnsi="Arial" w:cs="Arial"/>
          <w:b/>
          <w:sz w:val="26"/>
          <w:szCs w:val="26"/>
        </w:rPr>
        <w:t>***********</w:t>
      </w:r>
      <w:r w:rsidRPr="007560E0">
        <w:rPr>
          <w:rFonts w:ascii="Arial" w:eastAsia="Calibri" w:hAnsi="Arial" w:cs="Arial"/>
          <w:b/>
          <w:i/>
          <w:sz w:val="24"/>
          <w:szCs w:val="24"/>
          <w:lang w:eastAsia="en-US"/>
        </w:rPr>
        <w:t xml:space="preserve"> S.A DE C.V; es decir, no forma parte de los pasivos</w:t>
      </w:r>
      <w:r w:rsidRPr="007560E0">
        <w:rPr>
          <w:rFonts w:ascii="Arial" w:eastAsia="Calibri" w:hAnsi="Arial" w:cs="Arial"/>
          <w:i/>
          <w:sz w:val="24"/>
          <w:szCs w:val="24"/>
          <w:lang w:eastAsia="en-US"/>
        </w:rPr>
        <w:t xml:space="preserve"> (resaltado añadido).</w:t>
      </w:r>
    </w:p>
    <w:p w14:paraId="1DE5C927" w14:textId="77777777" w:rsidR="00D13DC7" w:rsidRPr="007560E0" w:rsidRDefault="00D13DC7" w:rsidP="00D13DC7">
      <w:pPr>
        <w:spacing w:after="160" w:line="259" w:lineRule="auto"/>
        <w:ind w:left="567" w:right="758"/>
        <w:jc w:val="both"/>
        <w:rPr>
          <w:rFonts w:ascii="Arial" w:eastAsia="Calibri" w:hAnsi="Arial" w:cs="Arial"/>
          <w:b/>
          <w:i/>
          <w:sz w:val="24"/>
          <w:szCs w:val="24"/>
          <w:lang w:eastAsia="en-US"/>
        </w:rPr>
      </w:pPr>
      <w:r w:rsidRPr="007560E0">
        <w:rPr>
          <w:rFonts w:ascii="Arial" w:eastAsia="Calibri" w:hAnsi="Arial" w:cs="Arial"/>
          <w:b/>
          <w:i/>
          <w:sz w:val="24"/>
          <w:szCs w:val="24"/>
          <w:lang w:eastAsia="en-US"/>
        </w:rPr>
        <w:tab/>
        <w:t>Es decir, la Secretaría de Finanzas que represento no cuenta con constancia alguna respecto a gestiones administrativas para dar cumplimiento a algún pago.</w:t>
      </w:r>
      <w:r w:rsidRPr="007560E0">
        <w:rPr>
          <w:rFonts w:ascii="Arial" w:eastAsia="Calibri" w:hAnsi="Arial" w:cs="Arial"/>
          <w:i/>
          <w:sz w:val="24"/>
          <w:szCs w:val="24"/>
          <w:lang w:eastAsia="en-US"/>
        </w:rPr>
        <w:t xml:space="preserve"> (resaltado añadido).</w:t>
      </w:r>
    </w:p>
    <w:p w14:paraId="5A189DB4" w14:textId="5DD41DBD" w:rsidR="00773A6F" w:rsidRPr="00E4046C" w:rsidRDefault="00D13DC7" w:rsidP="00E4046C">
      <w:pPr>
        <w:spacing w:after="160" w:line="259" w:lineRule="auto"/>
        <w:ind w:left="567" w:right="758"/>
        <w:jc w:val="both"/>
        <w:rPr>
          <w:rFonts w:ascii="Arial" w:eastAsia="Calibri" w:hAnsi="Arial" w:cs="Arial"/>
          <w:i/>
          <w:sz w:val="24"/>
          <w:szCs w:val="24"/>
          <w:lang w:eastAsia="en-US"/>
        </w:rPr>
      </w:pPr>
      <w:r w:rsidRPr="007560E0">
        <w:rPr>
          <w:rFonts w:ascii="Arial" w:eastAsia="Calibri" w:hAnsi="Arial" w:cs="Arial"/>
          <w:i/>
          <w:sz w:val="24"/>
          <w:szCs w:val="24"/>
          <w:lang w:eastAsia="en-US"/>
        </w:rPr>
        <w:t xml:space="preserve">No omito manifestar, que actualmente debido a las acciones extraordinarias por la contingencia o emergencia sanitaria relativas a la epidemia generada por el virus SARS-CoV2 (COVID-19), las diversas áreas administrativas de la Secretaría </w:t>
      </w:r>
      <w:r w:rsidRPr="007560E0">
        <w:rPr>
          <w:rFonts w:ascii="Arial" w:eastAsia="Calibri" w:hAnsi="Arial" w:cs="Arial"/>
          <w:i/>
          <w:sz w:val="24"/>
          <w:szCs w:val="24"/>
          <w:lang w:eastAsia="en-US"/>
        </w:rPr>
        <w:lastRenderedPageBreak/>
        <w:t xml:space="preserve">de Finanzas del Poder Ejecutivo del Estado, no se encuentra laborando de manera normal, lo que ha atrasado el buen funcionamiento de la misma.” </w:t>
      </w:r>
    </w:p>
    <w:p w14:paraId="6E7A37F5" w14:textId="68CB9568" w:rsidR="00FB6AFC" w:rsidRDefault="00B421D6" w:rsidP="00FB6AFC">
      <w:pPr>
        <w:widowControl w:val="0"/>
        <w:spacing w:before="240" w:after="0" w:line="360" w:lineRule="auto"/>
        <w:ind w:right="18"/>
        <w:jc w:val="both"/>
        <w:rPr>
          <w:rFonts w:ascii="Arial" w:eastAsia="Calibri" w:hAnsi="Arial" w:cs="Arial"/>
          <w:bCs/>
          <w:sz w:val="26"/>
          <w:szCs w:val="26"/>
        </w:rPr>
      </w:pPr>
      <w:r>
        <w:rPr>
          <w:rFonts w:ascii="Arial" w:eastAsia="Calibri" w:hAnsi="Arial" w:cs="Arial"/>
          <w:bCs/>
          <w:sz w:val="26"/>
          <w:szCs w:val="26"/>
        </w:rPr>
        <w:tab/>
      </w:r>
      <w:r w:rsidR="00FB6AFC" w:rsidRPr="006005FA">
        <w:rPr>
          <w:rFonts w:ascii="Arial" w:eastAsia="Calibri" w:hAnsi="Arial" w:cs="Arial"/>
          <w:bCs/>
          <w:sz w:val="26"/>
          <w:szCs w:val="26"/>
        </w:rPr>
        <w:t>Como puede advertirse del contenido de</w:t>
      </w:r>
      <w:r w:rsidR="00773A6F">
        <w:rPr>
          <w:rFonts w:ascii="Arial" w:eastAsia="Calibri" w:hAnsi="Arial" w:cs="Arial"/>
          <w:bCs/>
          <w:sz w:val="26"/>
          <w:szCs w:val="26"/>
        </w:rPr>
        <w:t xml:space="preserve">l oficio antes indicado, al haber manifestado la autoridad demandada que en la Dirección  Administrativa de esa Secretaría de Finanzas del Estado de Oaxaca, no existe la previsión presupuestal para efectuar el pago del contrato público celebrado con la empresa </w:t>
      </w:r>
      <w:r w:rsidR="0098248A">
        <w:rPr>
          <w:rFonts w:ascii="Arial" w:hAnsi="Arial" w:cs="Arial"/>
          <w:b/>
          <w:sz w:val="26"/>
          <w:szCs w:val="26"/>
        </w:rPr>
        <w:t xml:space="preserve">*********** </w:t>
      </w:r>
      <w:r w:rsidR="00773A6F" w:rsidRPr="00773A6F">
        <w:rPr>
          <w:rFonts w:ascii="Arial" w:eastAsia="Calibri" w:hAnsi="Arial" w:cs="Arial"/>
          <w:bCs/>
          <w:sz w:val="26"/>
          <w:szCs w:val="26"/>
        </w:rPr>
        <w:t>S.A DE C.V</w:t>
      </w:r>
      <w:r w:rsidR="00773A6F">
        <w:rPr>
          <w:rFonts w:ascii="Arial" w:eastAsia="Calibri" w:hAnsi="Arial" w:cs="Arial"/>
          <w:bCs/>
          <w:sz w:val="26"/>
          <w:szCs w:val="26"/>
        </w:rPr>
        <w:t>.”</w:t>
      </w:r>
      <w:r w:rsidR="0061710E">
        <w:rPr>
          <w:rFonts w:ascii="Arial" w:eastAsia="Calibri" w:hAnsi="Arial" w:cs="Arial"/>
          <w:bCs/>
          <w:sz w:val="26"/>
          <w:szCs w:val="26"/>
        </w:rPr>
        <w:t xml:space="preserve">, que el pago requerido no forma parte de los pasivos de esa dependencia de gobierno, y que en los archivos de la propia Secretaría en mención </w:t>
      </w:r>
      <w:r w:rsidR="00CE3BEA" w:rsidRPr="00CE3BEA">
        <w:rPr>
          <w:rFonts w:ascii="Arial" w:eastAsia="Calibri" w:hAnsi="Arial" w:cs="Arial"/>
          <w:bCs/>
          <w:sz w:val="26"/>
          <w:szCs w:val="26"/>
        </w:rPr>
        <w:t xml:space="preserve">no </w:t>
      </w:r>
      <w:r w:rsidR="00CE3BEA">
        <w:rPr>
          <w:rFonts w:ascii="Arial" w:eastAsia="Calibri" w:hAnsi="Arial" w:cs="Arial"/>
          <w:bCs/>
          <w:sz w:val="26"/>
          <w:szCs w:val="26"/>
        </w:rPr>
        <w:t xml:space="preserve">se </w:t>
      </w:r>
      <w:r w:rsidR="00CE3BEA" w:rsidRPr="00CE3BEA">
        <w:rPr>
          <w:rFonts w:ascii="Arial" w:eastAsia="Calibri" w:hAnsi="Arial" w:cs="Arial"/>
          <w:bCs/>
          <w:sz w:val="26"/>
          <w:szCs w:val="26"/>
        </w:rPr>
        <w:t>cuenta con constancia alguna respecto a gestiones administrativas para dar cumplimiento a algún pago</w:t>
      </w:r>
      <w:r w:rsidR="00CE3BEA">
        <w:rPr>
          <w:rFonts w:ascii="Arial" w:eastAsia="Calibri" w:hAnsi="Arial" w:cs="Arial"/>
          <w:bCs/>
          <w:sz w:val="26"/>
          <w:szCs w:val="26"/>
        </w:rPr>
        <w:t xml:space="preserve"> relacionado con </w:t>
      </w:r>
      <w:r w:rsidR="00FB6AFC" w:rsidRPr="006005FA">
        <w:rPr>
          <w:rFonts w:ascii="Arial" w:eastAsia="Calibri" w:hAnsi="Arial" w:cs="Arial"/>
          <w:bCs/>
          <w:sz w:val="26"/>
          <w:szCs w:val="26"/>
        </w:rPr>
        <w:t xml:space="preserve">el acuerdo derivado de la primera audiencia de conciliación celebrada dentro del expediente </w:t>
      </w:r>
      <w:r w:rsidR="00DC0E15">
        <w:rPr>
          <w:rFonts w:ascii="Arial" w:eastAsia="Calibri" w:hAnsi="Arial" w:cs="Arial"/>
          <w:sz w:val="26"/>
          <w:szCs w:val="26"/>
        </w:rPr>
        <w:t>***********</w:t>
      </w:r>
      <w:r w:rsidR="00FB6AFC" w:rsidRPr="006005FA">
        <w:rPr>
          <w:rFonts w:ascii="Arial" w:eastAsia="Calibri" w:hAnsi="Arial" w:cs="Arial"/>
          <w:bCs/>
          <w:sz w:val="26"/>
          <w:szCs w:val="26"/>
        </w:rPr>
        <w:t xml:space="preserve">, </w:t>
      </w:r>
      <w:r w:rsidR="00CE3BEA">
        <w:rPr>
          <w:rFonts w:ascii="Arial" w:eastAsia="Calibri" w:hAnsi="Arial" w:cs="Arial"/>
          <w:bCs/>
          <w:sz w:val="26"/>
          <w:szCs w:val="26"/>
        </w:rPr>
        <w:t xml:space="preserve">ello implica una </w:t>
      </w:r>
      <w:r w:rsidR="00FE6279">
        <w:rPr>
          <w:rFonts w:ascii="Arial" w:eastAsia="Calibri" w:hAnsi="Arial" w:cs="Arial"/>
          <w:bCs/>
          <w:sz w:val="26"/>
          <w:szCs w:val="26"/>
        </w:rPr>
        <w:t xml:space="preserve">afirmación relativa a que no se ha dado </w:t>
      </w:r>
      <w:r w:rsidR="00CE3BEA">
        <w:rPr>
          <w:rFonts w:ascii="Arial" w:eastAsia="Calibri" w:hAnsi="Arial" w:cs="Arial"/>
          <w:bCs/>
          <w:sz w:val="26"/>
          <w:szCs w:val="26"/>
        </w:rPr>
        <w:t>cumplimiento de este acuerdo</w:t>
      </w:r>
      <w:r w:rsidR="00FE6279">
        <w:rPr>
          <w:rFonts w:ascii="Arial" w:eastAsia="Calibri" w:hAnsi="Arial" w:cs="Arial"/>
          <w:bCs/>
          <w:sz w:val="26"/>
          <w:szCs w:val="26"/>
        </w:rPr>
        <w:t xml:space="preserve">, como acertadamente lo determinó la Sala </w:t>
      </w:r>
      <w:r w:rsidR="00FE6279" w:rsidRPr="00FE6279">
        <w:rPr>
          <w:rFonts w:ascii="Arial" w:eastAsia="Calibri" w:hAnsi="Arial" w:cs="Arial"/>
          <w:bCs/>
          <w:i/>
          <w:sz w:val="26"/>
          <w:szCs w:val="26"/>
        </w:rPr>
        <w:t>A quo</w:t>
      </w:r>
      <w:r w:rsidR="00FE6279">
        <w:rPr>
          <w:rFonts w:ascii="Arial" w:eastAsia="Calibri" w:hAnsi="Arial" w:cs="Arial"/>
          <w:bCs/>
          <w:sz w:val="26"/>
          <w:szCs w:val="26"/>
        </w:rPr>
        <w:t xml:space="preserve"> en</w:t>
      </w:r>
      <w:r w:rsidR="00DA7056">
        <w:rPr>
          <w:rFonts w:ascii="Arial" w:eastAsia="Calibri" w:hAnsi="Arial" w:cs="Arial"/>
          <w:bCs/>
          <w:sz w:val="26"/>
          <w:szCs w:val="26"/>
        </w:rPr>
        <w:t xml:space="preserve"> el considerando quinto de</w:t>
      </w:r>
      <w:r w:rsidR="00FE6279">
        <w:rPr>
          <w:rFonts w:ascii="Arial" w:eastAsia="Calibri" w:hAnsi="Arial" w:cs="Arial"/>
          <w:bCs/>
          <w:sz w:val="26"/>
          <w:szCs w:val="26"/>
        </w:rPr>
        <w:t xml:space="preserve"> la sentencia impugnada. </w:t>
      </w:r>
      <w:r w:rsidR="00674E7C">
        <w:rPr>
          <w:rFonts w:ascii="Arial" w:hAnsi="Arial" w:cs="Arial"/>
          <w:bCs/>
          <w:iCs/>
          <w:sz w:val="26"/>
          <w:szCs w:val="26"/>
        </w:rPr>
        <w:t xml:space="preserve">- - - - </w:t>
      </w:r>
    </w:p>
    <w:p w14:paraId="480A6E7D" w14:textId="3DD9BE3B" w:rsidR="00CE3BEA" w:rsidRDefault="00CE3BEA" w:rsidP="00CE3BEA">
      <w:pPr>
        <w:widowControl w:val="0"/>
        <w:spacing w:before="240" w:after="0" w:line="360" w:lineRule="auto"/>
        <w:ind w:right="18" w:firstLine="709"/>
        <w:jc w:val="both"/>
        <w:rPr>
          <w:rFonts w:ascii="Arial" w:eastAsia="Calibri" w:hAnsi="Arial" w:cs="Arial"/>
          <w:bCs/>
          <w:sz w:val="26"/>
          <w:szCs w:val="26"/>
        </w:rPr>
      </w:pPr>
      <w:r>
        <w:rPr>
          <w:rFonts w:ascii="Arial" w:eastAsia="Calibri" w:hAnsi="Arial" w:cs="Arial"/>
          <w:bCs/>
          <w:sz w:val="26"/>
          <w:szCs w:val="26"/>
        </w:rPr>
        <w:t xml:space="preserve">Aunado a lo anterior, es importante señalar, que </w:t>
      </w:r>
      <w:r w:rsidR="00F6409A">
        <w:rPr>
          <w:rFonts w:ascii="Arial" w:eastAsia="Calibri" w:hAnsi="Arial" w:cs="Arial"/>
          <w:bCs/>
          <w:sz w:val="26"/>
          <w:szCs w:val="26"/>
        </w:rPr>
        <w:t>a través d</w:t>
      </w:r>
      <w:r>
        <w:rPr>
          <w:rFonts w:ascii="Arial" w:eastAsia="Calibri" w:hAnsi="Arial" w:cs="Arial"/>
          <w:bCs/>
          <w:sz w:val="26"/>
          <w:szCs w:val="26"/>
        </w:rPr>
        <w:t xml:space="preserve">el escrito de petición </w:t>
      </w:r>
      <w:r w:rsidR="004879D7">
        <w:rPr>
          <w:rFonts w:ascii="Arial" w:eastAsia="Calibri" w:hAnsi="Arial" w:cs="Arial"/>
          <w:bCs/>
          <w:sz w:val="26"/>
          <w:szCs w:val="26"/>
        </w:rPr>
        <w:t xml:space="preserve">de fecha veintisiete de marzo de dos mil veinte, el representante legal de la actora,  </w:t>
      </w:r>
      <w:r w:rsidR="00F6409A">
        <w:rPr>
          <w:rFonts w:ascii="Arial" w:eastAsia="Calibri" w:hAnsi="Arial" w:cs="Arial"/>
          <w:bCs/>
          <w:sz w:val="26"/>
          <w:szCs w:val="26"/>
        </w:rPr>
        <w:t xml:space="preserve">requirió </w:t>
      </w:r>
      <w:r w:rsidR="004879D7">
        <w:rPr>
          <w:rFonts w:ascii="Arial" w:eastAsia="Calibri" w:hAnsi="Arial" w:cs="Arial"/>
          <w:bCs/>
          <w:sz w:val="26"/>
          <w:szCs w:val="26"/>
        </w:rPr>
        <w:t>expresamente</w:t>
      </w:r>
      <w:r w:rsidR="00F6409A">
        <w:rPr>
          <w:rFonts w:ascii="Arial" w:eastAsia="Calibri" w:hAnsi="Arial" w:cs="Arial"/>
          <w:bCs/>
          <w:sz w:val="26"/>
          <w:szCs w:val="26"/>
        </w:rPr>
        <w:t xml:space="preserve"> a la Secretaría de Finanzas</w:t>
      </w:r>
      <w:r w:rsidR="004879D7">
        <w:rPr>
          <w:rFonts w:ascii="Arial" w:eastAsia="Calibri" w:hAnsi="Arial" w:cs="Arial"/>
          <w:bCs/>
          <w:sz w:val="26"/>
          <w:szCs w:val="26"/>
        </w:rPr>
        <w:t xml:space="preserve"> </w:t>
      </w:r>
      <w:r w:rsidR="00F6409A" w:rsidRPr="00F6409A">
        <w:rPr>
          <w:rFonts w:ascii="Arial" w:eastAsia="Calibri" w:hAnsi="Arial" w:cs="Arial"/>
          <w:bCs/>
          <w:sz w:val="26"/>
          <w:szCs w:val="26"/>
        </w:rPr>
        <w:t>el pago</w:t>
      </w:r>
      <w:r w:rsidR="00F6409A">
        <w:rPr>
          <w:rFonts w:ascii="Arial" w:eastAsia="Calibri" w:hAnsi="Arial" w:cs="Arial"/>
          <w:bCs/>
          <w:sz w:val="26"/>
          <w:szCs w:val="26"/>
        </w:rPr>
        <w:t xml:space="preserve"> del contrato</w:t>
      </w:r>
      <w:r w:rsidR="00F6409A" w:rsidRPr="00F6409A">
        <w:rPr>
          <w:rFonts w:ascii="Arial" w:eastAsia="Calibri" w:hAnsi="Arial" w:cs="Arial"/>
          <w:bCs/>
          <w:sz w:val="26"/>
          <w:szCs w:val="26"/>
        </w:rPr>
        <w:t xml:space="preserve"> correspondiente a su representada conforme a las facturas </w:t>
      </w:r>
      <w:r w:rsidR="00F6409A">
        <w:rPr>
          <w:rFonts w:ascii="Arial" w:eastAsia="Calibri" w:hAnsi="Arial" w:cs="Arial"/>
          <w:bCs/>
          <w:sz w:val="26"/>
          <w:szCs w:val="26"/>
        </w:rPr>
        <w:t xml:space="preserve">que </w:t>
      </w:r>
      <w:r w:rsidR="004879D7">
        <w:rPr>
          <w:rFonts w:ascii="Arial" w:eastAsia="Calibri" w:hAnsi="Arial" w:cs="Arial"/>
          <w:bCs/>
          <w:sz w:val="26"/>
          <w:szCs w:val="26"/>
        </w:rPr>
        <w:t>ya había entregado, parte relativa que se inserta enseguida a mayor abundamiento:</w:t>
      </w:r>
      <w:r w:rsidR="00674E7C" w:rsidRPr="00674E7C">
        <w:rPr>
          <w:rFonts w:ascii="Arial" w:hAnsi="Arial" w:cs="Arial"/>
          <w:bCs/>
          <w:iCs/>
          <w:sz w:val="26"/>
          <w:szCs w:val="26"/>
        </w:rPr>
        <w:t xml:space="preserve"> </w:t>
      </w:r>
      <w:r w:rsidR="00674E7C">
        <w:rPr>
          <w:rFonts w:ascii="Arial" w:hAnsi="Arial" w:cs="Arial"/>
          <w:bCs/>
          <w:iCs/>
          <w:sz w:val="26"/>
          <w:szCs w:val="26"/>
        </w:rPr>
        <w:t xml:space="preserve">- - - - - - - - - - - - - - - - - - - - - </w:t>
      </w:r>
    </w:p>
    <w:p w14:paraId="3676A0E0" w14:textId="70BBA62D" w:rsidR="004879D7" w:rsidRPr="00396575" w:rsidRDefault="00396575" w:rsidP="00396575">
      <w:pPr>
        <w:widowControl w:val="0"/>
        <w:spacing w:before="240" w:after="0" w:line="360" w:lineRule="auto"/>
        <w:ind w:left="567" w:right="616"/>
        <w:jc w:val="both"/>
        <w:rPr>
          <w:rFonts w:ascii="Arial" w:eastAsia="Calibri" w:hAnsi="Arial" w:cs="Arial"/>
          <w:bCs/>
          <w:i/>
        </w:rPr>
      </w:pPr>
      <w:r w:rsidRPr="00674E7C">
        <w:rPr>
          <w:rFonts w:ascii="Arial" w:eastAsia="Calibri" w:hAnsi="Arial" w:cs="Arial"/>
          <w:bCs/>
          <w:i/>
          <w:sz w:val="24"/>
          <w:szCs w:val="24"/>
        </w:rPr>
        <w:t>“ … solicito a esa Secretaría de Finanzas… se apegue a lo mandatado en la audiencia de conciliación celebrada el pasado veintitrés de septiembre de dos mil diecinueve y de cabal cumplimiento al acuerdo quinto de la citada audiencia, es decir, realice el pago correspondiente a su representada conforme a las facturas que ya le fueron entregadas mediante escrito recibido por esa Secretaría el pasado 18 de junio de 2019 y acorde a lo estipulado en el contrato celebrado el 24 de julio 2018</w:t>
      </w:r>
      <w:r w:rsidRPr="00396575">
        <w:rPr>
          <w:rFonts w:ascii="Arial" w:eastAsia="Calibri" w:hAnsi="Arial" w:cs="Arial"/>
          <w:bCs/>
          <w:i/>
        </w:rPr>
        <w:t>”.</w:t>
      </w:r>
    </w:p>
    <w:p w14:paraId="0369C8BD" w14:textId="1506CCD5" w:rsidR="00954D37" w:rsidRDefault="00FE6279">
      <w:pPr>
        <w:widowControl w:val="0"/>
        <w:spacing w:before="240" w:after="0" w:line="360" w:lineRule="auto"/>
        <w:ind w:right="18" w:firstLine="709"/>
        <w:jc w:val="both"/>
        <w:rPr>
          <w:rFonts w:ascii="Arial" w:eastAsia="Calibri" w:hAnsi="Arial" w:cs="Arial"/>
          <w:bCs/>
          <w:sz w:val="26"/>
          <w:szCs w:val="26"/>
          <w:highlight w:val="yellow"/>
        </w:rPr>
      </w:pPr>
      <w:r>
        <w:rPr>
          <w:rFonts w:ascii="Arial" w:eastAsia="Calibri" w:hAnsi="Arial" w:cs="Arial"/>
          <w:bCs/>
          <w:sz w:val="26"/>
          <w:szCs w:val="26"/>
        </w:rPr>
        <w:t xml:space="preserve">En cuanto a la </w:t>
      </w:r>
      <w:r w:rsidR="007B302D">
        <w:rPr>
          <w:rFonts w:ascii="Arial" w:eastAsia="Calibri" w:hAnsi="Arial" w:cs="Arial"/>
          <w:bCs/>
          <w:sz w:val="26"/>
          <w:szCs w:val="26"/>
        </w:rPr>
        <w:t xml:space="preserve">afirmación </w:t>
      </w:r>
      <w:r w:rsidR="006D374F">
        <w:rPr>
          <w:rFonts w:ascii="Arial" w:eastAsia="Calibri" w:hAnsi="Arial" w:cs="Arial"/>
          <w:bCs/>
          <w:sz w:val="26"/>
          <w:szCs w:val="26"/>
        </w:rPr>
        <w:t xml:space="preserve">que hace el representante legal de la actora, acerca de que sí procedió a realizar el trámite para obtener </w:t>
      </w:r>
      <w:r w:rsidR="006D374F" w:rsidRPr="00461A44">
        <w:rPr>
          <w:rFonts w:ascii="Arial" w:eastAsia="Calibri" w:hAnsi="Arial" w:cs="Arial"/>
          <w:b/>
          <w:sz w:val="26"/>
          <w:szCs w:val="26"/>
        </w:rPr>
        <w:t xml:space="preserve">el </w:t>
      </w:r>
      <w:r w:rsidR="002D154E">
        <w:rPr>
          <w:rFonts w:ascii="Arial" w:eastAsia="Calibri" w:hAnsi="Arial" w:cs="Arial"/>
          <w:b/>
          <w:sz w:val="26"/>
          <w:szCs w:val="26"/>
        </w:rPr>
        <w:t>pago</w:t>
      </w:r>
      <w:r w:rsidR="002D154E" w:rsidRPr="00461A44">
        <w:rPr>
          <w:rFonts w:ascii="Arial" w:eastAsia="Calibri" w:hAnsi="Arial" w:cs="Arial"/>
          <w:b/>
          <w:sz w:val="26"/>
          <w:szCs w:val="26"/>
        </w:rPr>
        <w:t xml:space="preserve"> </w:t>
      </w:r>
      <w:r w:rsidR="002D154E">
        <w:rPr>
          <w:rFonts w:ascii="Arial" w:eastAsia="Calibri" w:hAnsi="Arial" w:cs="Arial"/>
          <w:b/>
          <w:sz w:val="26"/>
          <w:szCs w:val="26"/>
        </w:rPr>
        <w:t>correspondiente</w:t>
      </w:r>
      <w:r w:rsidR="006D374F">
        <w:rPr>
          <w:rFonts w:ascii="Arial" w:eastAsia="Calibri" w:hAnsi="Arial" w:cs="Arial"/>
          <w:bCs/>
          <w:sz w:val="26"/>
          <w:szCs w:val="26"/>
        </w:rPr>
        <w:t xml:space="preserve">, al </w:t>
      </w:r>
      <w:r w:rsidR="002D154E">
        <w:rPr>
          <w:rFonts w:ascii="Arial" w:eastAsia="Calibri" w:hAnsi="Arial" w:cs="Arial"/>
          <w:bCs/>
          <w:sz w:val="26"/>
          <w:szCs w:val="26"/>
        </w:rPr>
        <w:t xml:space="preserve">haber entregado </w:t>
      </w:r>
      <w:r w:rsidR="006D374F">
        <w:rPr>
          <w:rFonts w:ascii="Arial" w:eastAsia="Calibri" w:hAnsi="Arial" w:cs="Arial"/>
          <w:bCs/>
          <w:sz w:val="26"/>
          <w:szCs w:val="26"/>
        </w:rPr>
        <w:t xml:space="preserve">a la autoridad demandada </w:t>
      </w:r>
      <w:r>
        <w:rPr>
          <w:rFonts w:ascii="Arial" w:eastAsia="Calibri" w:hAnsi="Arial" w:cs="Arial"/>
          <w:bCs/>
          <w:sz w:val="26"/>
          <w:szCs w:val="26"/>
        </w:rPr>
        <w:t>las facturas relacionadas con el</w:t>
      </w:r>
      <w:r w:rsidR="00DA7056">
        <w:rPr>
          <w:rFonts w:ascii="Arial" w:eastAsia="Calibri" w:hAnsi="Arial" w:cs="Arial"/>
          <w:bCs/>
          <w:sz w:val="26"/>
          <w:szCs w:val="26"/>
        </w:rPr>
        <w:t xml:space="preserve"> contrato cuyo incumplimiento</w:t>
      </w:r>
      <w:r w:rsidR="006D374F">
        <w:rPr>
          <w:rFonts w:ascii="Arial" w:eastAsia="Calibri" w:hAnsi="Arial" w:cs="Arial"/>
          <w:bCs/>
          <w:sz w:val="26"/>
          <w:szCs w:val="26"/>
        </w:rPr>
        <w:t xml:space="preserve"> demanda</w:t>
      </w:r>
      <w:r w:rsidR="007B302D">
        <w:rPr>
          <w:rFonts w:ascii="Arial" w:eastAsia="Calibri" w:hAnsi="Arial" w:cs="Arial"/>
          <w:bCs/>
          <w:sz w:val="26"/>
          <w:szCs w:val="26"/>
        </w:rPr>
        <w:t xml:space="preserve">, </w:t>
      </w:r>
      <w:r w:rsidR="006D374F">
        <w:rPr>
          <w:rFonts w:ascii="Arial" w:eastAsia="Calibri" w:hAnsi="Arial" w:cs="Arial"/>
          <w:bCs/>
          <w:sz w:val="26"/>
          <w:szCs w:val="26"/>
        </w:rPr>
        <w:t xml:space="preserve">se tiene por cierta, en virtud de que la demandada no desvirtuó esa afirmación, </w:t>
      </w:r>
      <w:r w:rsidR="008C2D0F">
        <w:rPr>
          <w:rFonts w:ascii="Arial" w:eastAsia="Calibri" w:hAnsi="Arial" w:cs="Arial"/>
          <w:bCs/>
          <w:sz w:val="26"/>
          <w:szCs w:val="26"/>
        </w:rPr>
        <w:t xml:space="preserve">ni  en </w:t>
      </w:r>
      <w:r w:rsidR="006D374F">
        <w:rPr>
          <w:rFonts w:ascii="Arial" w:eastAsia="Calibri" w:hAnsi="Arial" w:cs="Arial"/>
          <w:bCs/>
          <w:sz w:val="26"/>
          <w:szCs w:val="26"/>
        </w:rPr>
        <w:t xml:space="preserve">el oficio de contestación número </w:t>
      </w:r>
      <w:r w:rsidR="0098248A">
        <w:rPr>
          <w:rFonts w:ascii="Arial" w:hAnsi="Arial" w:cs="Arial"/>
          <w:b/>
          <w:sz w:val="26"/>
          <w:szCs w:val="26"/>
        </w:rPr>
        <w:t xml:space="preserve">*********** </w:t>
      </w:r>
      <w:r w:rsidR="006D374F">
        <w:rPr>
          <w:rFonts w:ascii="Arial" w:eastAsia="Calibri" w:hAnsi="Arial" w:cs="Arial"/>
          <w:bCs/>
          <w:sz w:val="26"/>
          <w:szCs w:val="26"/>
        </w:rPr>
        <w:t xml:space="preserve"> de fecha veinticinco de septiembre de dos mil veinte, ni en otra etapa del juicio </w:t>
      </w:r>
      <w:r w:rsidR="008C2D0F">
        <w:rPr>
          <w:rFonts w:ascii="Arial" w:eastAsia="Calibri" w:hAnsi="Arial" w:cs="Arial"/>
          <w:bCs/>
          <w:sz w:val="26"/>
          <w:szCs w:val="26"/>
        </w:rPr>
        <w:t xml:space="preserve">de nulidad. De ahí lo </w:t>
      </w:r>
      <w:r w:rsidR="008C2D0F" w:rsidRPr="00E41D81">
        <w:rPr>
          <w:rFonts w:ascii="Arial" w:eastAsia="Calibri" w:hAnsi="Arial" w:cs="Arial"/>
          <w:b/>
          <w:bCs/>
          <w:sz w:val="26"/>
          <w:szCs w:val="26"/>
        </w:rPr>
        <w:t>INFUNDADO</w:t>
      </w:r>
      <w:r w:rsidR="008C2D0F">
        <w:rPr>
          <w:rFonts w:ascii="Arial" w:eastAsia="Calibri" w:hAnsi="Arial" w:cs="Arial"/>
          <w:bCs/>
          <w:sz w:val="26"/>
          <w:szCs w:val="26"/>
        </w:rPr>
        <w:t xml:space="preserve"> del agravio en el que la autoridad </w:t>
      </w:r>
      <w:r w:rsidR="008C2D0F">
        <w:rPr>
          <w:rFonts w:ascii="Arial" w:eastAsia="Calibri" w:hAnsi="Arial" w:cs="Arial"/>
          <w:bCs/>
          <w:sz w:val="26"/>
          <w:szCs w:val="26"/>
        </w:rPr>
        <w:lastRenderedPageBreak/>
        <w:t xml:space="preserve">recurrente </w:t>
      </w:r>
      <w:r w:rsidR="00E41D81">
        <w:rPr>
          <w:rFonts w:ascii="Arial" w:eastAsia="Calibri" w:hAnsi="Arial" w:cs="Arial"/>
          <w:bCs/>
          <w:sz w:val="26"/>
          <w:szCs w:val="26"/>
        </w:rPr>
        <w:t xml:space="preserve">dijo que la parte actora no había iniciado las gestiones del trámite para procurar el cumplimiento del contrato reclamado. </w:t>
      </w:r>
      <w:r w:rsidR="00674E7C">
        <w:rPr>
          <w:rFonts w:ascii="Arial" w:hAnsi="Arial" w:cs="Arial"/>
          <w:bCs/>
          <w:iCs/>
          <w:sz w:val="26"/>
          <w:szCs w:val="26"/>
        </w:rPr>
        <w:t xml:space="preserve">- - - - - - - </w:t>
      </w:r>
    </w:p>
    <w:p w14:paraId="558BF3E8" w14:textId="591D3333" w:rsidR="003313F9" w:rsidRPr="00461A44" w:rsidRDefault="00971565" w:rsidP="00461A44">
      <w:pPr>
        <w:spacing w:before="240" w:after="0" w:line="360" w:lineRule="auto"/>
        <w:jc w:val="both"/>
        <w:rPr>
          <w:rFonts w:ascii="Arial" w:eastAsiaTheme="minorHAnsi" w:hAnsi="Arial" w:cs="Arial"/>
          <w:sz w:val="26"/>
          <w:szCs w:val="26"/>
          <w:lang w:val="es-ES" w:eastAsia="en-US"/>
        </w:rPr>
      </w:pPr>
      <w:r w:rsidRPr="00461A44">
        <w:rPr>
          <w:rFonts w:ascii="Arial" w:eastAsia="Calibri" w:hAnsi="Arial" w:cs="Arial"/>
          <w:bCs/>
          <w:sz w:val="26"/>
          <w:szCs w:val="26"/>
          <w:lang w:val="es-ES" w:eastAsia="en-US"/>
        </w:rPr>
        <w:tab/>
      </w:r>
      <w:r w:rsidRPr="00461A44">
        <w:rPr>
          <w:rFonts w:ascii="Arial" w:eastAsiaTheme="minorHAnsi" w:hAnsi="Arial" w:cs="Arial"/>
          <w:sz w:val="26"/>
          <w:szCs w:val="26"/>
          <w:lang w:val="es-ES" w:eastAsia="en-US"/>
        </w:rPr>
        <w:t xml:space="preserve">Por las consideraciones antes expuestas, procede </w:t>
      </w:r>
      <w:r w:rsidRPr="00461A44">
        <w:rPr>
          <w:rFonts w:ascii="Arial" w:eastAsiaTheme="minorHAnsi" w:hAnsi="Arial" w:cs="Arial"/>
          <w:b/>
          <w:sz w:val="26"/>
          <w:szCs w:val="26"/>
          <w:lang w:val="es-ES" w:eastAsia="en-US"/>
        </w:rPr>
        <w:t xml:space="preserve">CONFIRMAR </w:t>
      </w:r>
      <w:r w:rsidRPr="00461A44">
        <w:rPr>
          <w:rFonts w:ascii="Arial" w:eastAsiaTheme="minorHAnsi" w:hAnsi="Arial" w:cs="Arial"/>
          <w:sz w:val="26"/>
          <w:szCs w:val="26"/>
          <w:lang w:val="es-ES" w:eastAsia="en-US"/>
        </w:rPr>
        <w:t>la sentencia alzada</w:t>
      </w:r>
      <w:r w:rsidR="003313F9" w:rsidRPr="00461A44">
        <w:rPr>
          <w:rFonts w:ascii="Arial" w:eastAsiaTheme="minorHAnsi" w:hAnsi="Arial" w:cs="Arial"/>
          <w:sz w:val="26"/>
          <w:szCs w:val="26"/>
          <w:lang w:val="es-ES" w:eastAsia="en-US"/>
        </w:rPr>
        <w:t>.</w:t>
      </w:r>
      <w:r w:rsidR="00674E7C" w:rsidRPr="00674E7C">
        <w:rPr>
          <w:rFonts w:ascii="Arial" w:hAnsi="Arial" w:cs="Arial"/>
          <w:bCs/>
          <w:iCs/>
          <w:sz w:val="26"/>
          <w:szCs w:val="26"/>
        </w:rPr>
        <w:t xml:space="preserve"> </w:t>
      </w:r>
      <w:r w:rsidR="00674E7C">
        <w:rPr>
          <w:rFonts w:ascii="Arial" w:hAnsi="Arial" w:cs="Arial"/>
          <w:bCs/>
          <w:iCs/>
          <w:sz w:val="26"/>
          <w:szCs w:val="26"/>
        </w:rPr>
        <w:t xml:space="preserve">- - - - - - - - - - - - - - - - - - - - - - - - - - - - - - - - - - - - - </w:t>
      </w:r>
    </w:p>
    <w:p w14:paraId="273C31E9" w14:textId="083B822B" w:rsidR="003313F9" w:rsidRPr="00461A44" w:rsidRDefault="003313F9" w:rsidP="003313F9">
      <w:pPr>
        <w:widowControl w:val="0"/>
        <w:spacing w:before="240" w:after="0" w:line="360" w:lineRule="auto"/>
        <w:ind w:right="18" w:firstLine="709"/>
        <w:jc w:val="both"/>
        <w:rPr>
          <w:rFonts w:ascii="Arial" w:eastAsia="Calibri" w:hAnsi="Arial" w:cs="Arial"/>
          <w:bCs/>
          <w:sz w:val="26"/>
          <w:szCs w:val="26"/>
        </w:rPr>
      </w:pPr>
      <w:r w:rsidRPr="00461A44">
        <w:rPr>
          <w:rFonts w:ascii="Arial" w:eastAsia="Calibri" w:hAnsi="Arial" w:cs="Arial"/>
          <w:bCs/>
          <w:sz w:val="26"/>
          <w:szCs w:val="26"/>
        </w:rPr>
        <w:t>En otro orden de ideas, esta Sala Superior, hace un minucioso análisis de la sentencia recurrida en términos del artículo 17 constitucional, dispositivo que eleva a la categoría de garantía individual el derecho de las personas a que se les administre justicia por los tribunales en los plazos y términos que fijen las leyes, emitiendo sus resoluciones de manera pronta, completa e imparcial.</w:t>
      </w:r>
      <w:r w:rsidR="00C445DE" w:rsidRPr="00C445DE">
        <w:rPr>
          <w:rFonts w:ascii="Arial" w:hAnsi="Arial" w:cs="Arial"/>
          <w:bCs/>
          <w:iCs/>
          <w:sz w:val="26"/>
          <w:szCs w:val="26"/>
        </w:rPr>
        <w:t xml:space="preserve"> </w:t>
      </w:r>
      <w:r w:rsidR="00C445DE">
        <w:rPr>
          <w:rFonts w:ascii="Arial" w:hAnsi="Arial" w:cs="Arial"/>
          <w:bCs/>
          <w:iCs/>
          <w:sz w:val="26"/>
          <w:szCs w:val="26"/>
        </w:rPr>
        <w:t xml:space="preserve">- - - - - - - - - - - - - </w:t>
      </w:r>
    </w:p>
    <w:p w14:paraId="4B5370F7" w14:textId="652FA885" w:rsidR="003313F9" w:rsidRPr="00461A44" w:rsidRDefault="003313F9" w:rsidP="003313F9">
      <w:pPr>
        <w:widowControl w:val="0"/>
        <w:spacing w:before="240" w:after="0" w:line="360" w:lineRule="auto"/>
        <w:ind w:right="18" w:firstLine="709"/>
        <w:jc w:val="both"/>
        <w:rPr>
          <w:rFonts w:ascii="Arial" w:eastAsia="Calibri" w:hAnsi="Arial" w:cs="Arial"/>
          <w:bCs/>
          <w:sz w:val="26"/>
          <w:szCs w:val="26"/>
        </w:rPr>
      </w:pPr>
      <w:r w:rsidRPr="00461A44">
        <w:rPr>
          <w:rFonts w:ascii="Arial" w:eastAsia="Calibri" w:hAnsi="Arial" w:cs="Arial"/>
          <w:bCs/>
          <w:sz w:val="26"/>
          <w:szCs w:val="26"/>
        </w:rPr>
        <w:t xml:space="preserve">En ese tenor, se advierte que la Primera Sala de Primera Instancia en el fallo impugnado, declaró la </w:t>
      </w:r>
      <w:r w:rsidRPr="00461A44">
        <w:rPr>
          <w:rFonts w:ascii="Arial" w:eastAsia="Calibri" w:hAnsi="Arial" w:cs="Arial"/>
          <w:b/>
          <w:bCs/>
          <w:sz w:val="26"/>
          <w:szCs w:val="26"/>
        </w:rPr>
        <w:t>NULIDAD</w:t>
      </w:r>
      <w:r w:rsidRPr="00461A44">
        <w:rPr>
          <w:rFonts w:ascii="Arial" w:eastAsia="Calibri" w:hAnsi="Arial" w:cs="Arial"/>
          <w:bCs/>
          <w:sz w:val="26"/>
          <w:szCs w:val="26"/>
        </w:rPr>
        <w:t xml:space="preserve"> del oficio </w:t>
      </w:r>
      <w:r w:rsidR="0098248A">
        <w:rPr>
          <w:rFonts w:ascii="Arial" w:hAnsi="Arial" w:cs="Arial"/>
          <w:b/>
          <w:sz w:val="26"/>
          <w:szCs w:val="26"/>
        </w:rPr>
        <w:t>***********</w:t>
      </w:r>
      <w:r w:rsidRPr="00461A44">
        <w:rPr>
          <w:rFonts w:ascii="Arial" w:eastAsia="Calibri" w:hAnsi="Arial" w:cs="Arial"/>
          <w:bCs/>
          <w:sz w:val="26"/>
          <w:szCs w:val="26"/>
        </w:rPr>
        <w:t xml:space="preserve"> de dos de julio de dos mil veinte, emitido por el Director de lo Contencioso de la Procuraduría Fiscal de la Secretaría de Finanzas del Estado de Oaxaca, </w:t>
      </w:r>
      <w:r w:rsidRPr="00461A44">
        <w:rPr>
          <w:rFonts w:ascii="Arial" w:eastAsia="Calibri" w:hAnsi="Arial" w:cs="Arial"/>
          <w:b/>
          <w:bCs/>
          <w:sz w:val="26"/>
          <w:szCs w:val="26"/>
        </w:rPr>
        <w:t>PARA EL EFECTO</w:t>
      </w:r>
      <w:r w:rsidRPr="00461A44">
        <w:rPr>
          <w:rFonts w:ascii="Arial" w:eastAsia="Calibri" w:hAnsi="Arial" w:cs="Arial"/>
          <w:bCs/>
          <w:sz w:val="26"/>
          <w:szCs w:val="26"/>
        </w:rPr>
        <w:t xml:space="preserve"> de que ordene que se dé inicio a los trámites que correspondan para realizar el pago a la empresa </w:t>
      </w:r>
      <w:r w:rsidR="0098248A">
        <w:rPr>
          <w:rFonts w:ascii="Arial" w:hAnsi="Arial" w:cs="Arial"/>
          <w:b/>
          <w:sz w:val="26"/>
          <w:szCs w:val="26"/>
        </w:rPr>
        <w:t>***********</w:t>
      </w:r>
      <w:r w:rsidRPr="00461A44">
        <w:rPr>
          <w:rFonts w:ascii="Arial" w:eastAsia="Calibri" w:hAnsi="Arial" w:cs="Arial"/>
          <w:b/>
          <w:bCs/>
          <w:sz w:val="26"/>
          <w:szCs w:val="26"/>
        </w:rPr>
        <w:t xml:space="preserve"> S.A DE C.V.,</w:t>
      </w:r>
      <w:r w:rsidRPr="00461A44">
        <w:rPr>
          <w:rFonts w:ascii="Arial" w:eastAsia="Calibri" w:hAnsi="Arial" w:cs="Arial"/>
          <w:bCs/>
          <w:sz w:val="26"/>
          <w:szCs w:val="26"/>
        </w:rPr>
        <w:t xml:space="preserve"> pactado en el contrato de prestación de servicios celebrado el veinticuatro de julio de dos mil dieciocho; como se convino en la audiencia de conciliación de veintitrés de septiembre de dos mil diecinueve</w:t>
      </w:r>
      <w:r w:rsidR="00C445DE">
        <w:rPr>
          <w:rFonts w:ascii="Arial" w:eastAsia="Calibri" w:hAnsi="Arial" w:cs="Arial"/>
          <w:bCs/>
          <w:sz w:val="26"/>
          <w:szCs w:val="26"/>
        </w:rPr>
        <w:t>.</w:t>
      </w:r>
      <w:r w:rsidR="00C445DE" w:rsidRPr="00C445DE">
        <w:rPr>
          <w:rFonts w:ascii="Arial" w:hAnsi="Arial" w:cs="Arial"/>
          <w:bCs/>
          <w:iCs/>
          <w:sz w:val="26"/>
          <w:szCs w:val="26"/>
        </w:rPr>
        <w:t xml:space="preserve"> </w:t>
      </w:r>
      <w:r w:rsidR="00C445DE">
        <w:rPr>
          <w:rFonts w:ascii="Arial" w:hAnsi="Arial" w:cs="Arial"/>
          <w:bCs/>
          <w:iCs/>
          <w:sz w:val="26"/>
          <w:szCs w:val="26"/>
        </w:rPr>
        <w:t xml:space="preserve">- - - - - - - - - - - - - - - - - - - - - - - - - - - - - - - - - - - - - - - - - - - - </w:t>
      </w:r>
    </w:p>
    <w:p w14:paraId="7EC002E6" w14:textId="2BDD4002" w:rsidR="003313F9" w:rsidRPr="00461A44" w:rsidRDefault="003313F9" w:rsidP="00461A44">
      <w:pPr>
        <w:widowControl w:val="0"/>
        <w:spacing w:before="240" w:line="360" w:lineRule="auto"/>
        <w:ind w:right="18" w:firstLine="709"/>
        <w:jc w:val="both"/>
        <w:rPr>
          <w:rFonts w:ascii="Arial" w:hAnsi="Arial" w:cs="Arial"/>
          <w:color w:val="000000" w:themeColor="text1"/>
          <w:sz w:val="26"/>
          <w:szCs w:val="26"/>
          <w:shd w:val="clear" w:color="auto" w:fill="FFFFFF"/>
        </w:rPr>
      </w:pPr>
      <w:r w:rsidRPr="00461A44">
        <w:rPr>
          <w:rFonts w:ascii="Arial" w:eastAsia="Calibri" w:hAnsi="Arial" w:cs="Arial"/>
          <w:bCs/>
          <w:sz w:val="26"/>
          <w:szCs w:val="26"/>
        </w:rPr>
        <w:t xml:space="preserve">En tales condiciones:  Se exhorta a la Primera Sala de Primera Instancia para que al momento de proveer respecto a la ejecución de la sentencia,  cumpla con lo establecido en el </w:t>
      </w:r>
      <w:r w:rsidRPr="00461A44">
        <w:rPr>
          <w:rFonts w:ascii="Arial" w:hAnsi="Arial" w:cs="Arial"/>
          <w:color w:val="000000" w:themeColor="text1"/>
          <w:sz w:val="26"/>
          <w:szCs w:val="26"/>
          <w:shd w:val="clear" w:color="auto" w:fill="FFFFFF"/>
        </w:rPr>
        <w:t>artículo 17 de la Constitución Política de los Estados Unidos Mexicanos</w:t>
      </w:r>
      <w:r w:rsidRPr="00461A44">
        <w:rPr>
          <w:rFonts w:ascii="Arial" w:hAnsi="Arial" w:cs="Arial"/>
          <w:color w:val="000000" w:themeColor="text1"/>
        </w:rPr>
        <w:t>,</w:t>
      </w:r>
      <w:r w:rsidRPr="00461A44">
        <w:rPr>
          <w:rFonts w:ascii="Arial" w:eastAsia="Calibri" w:hAnsi="Arial" w:cs="Arial"/>
          <w:bCs/>
          <w:sz w:val="26"/>
          <w:szCs w:val="26"/>
        </w:rPr>
        <w:t xml:space="preserve"> y </w:t>
      </w:r>
      <w:r w:rsidRPr="00461A44">
        <w:rPr>
          <w:rFonts w:ascii="Arial" w:hAnsi="Arial" w:cs="Arial"/>
          <w:color w:val="000000" w:themeColor="text1"/>
          <w:sz w:val="26"/>
          <w:szCs w:val="26"/>
          <w:shd w:val="clear" w:color="auto" w:fill="FFFFFF"/>
        </w:rPr>
        <w:t xml:space="preserve">garantice el derecho a la tutela judicial efectiva, observando el </w:t>
      </w:r>
      <w:r w:rsidRPr="00461A44">
        <w:rPr>
          <w:rFonts w:ascii="Arial" w:hAnsi="Arial" w:cs="Arial"/>
          <w:i/>
          <w:color w:val="000000" w:themeColor="text1"/>
          <w:sz w:val="26"/>
          <w:szCs w:val="26"/>
          <w:shd w:val="clear" w:color="auto" w:fill="FFFFFF"/>
        </w:rPr>
        <w:t>principio de completitud</w:t>
      </w:r>
      <w:r w:rsidRPr="00461A44">
        <w:rPr>
          <w:rFonts w:ascii="Arial" w:hAnsi="Arial" w:cs="Arial"/>
          <w:color w:val="000000" w:themeColor="text1"/>
          <w:sz w:val="26"/>
          <w:szCs w:val="26"/>
          <w:shd w:val="clear" w:color="auto" w:fill="FFFFFF"/>
        </w:rPr>
        <w:t>, que obliga al Juzgador a resolver de manera total los asuntos sometidos a su conocimiento, sin dejar nada pendiente, con el objeto de evitar nuevos procedimientos judiciales o administrativos, es decir, que al tiempo de ejecución de la sentencia dictada</w:t>
      </w:r>
      <w:r w:rsidRPr="00461A44">
        <w:rPr>
          <w:rFonts w:ascii="Arial" w:eastAsia="Calibri" w:hAnsi="Arial" w:cs="Arial"/>
          <w:bCs/>
          <w:color w:val="000000" w:themeColor="text1"/>
          <w:sz w:val="26"/>
          <w:szCs w:val="26"/>
        </w:rPr>
        <w:t xml:space="preserve">, tenga en consideración que </w:t>
      </w:r>
      <w:r w:rsidRPr="00461A44">
        <w:rPr>
          <w:rFonts w:ascii="Arial" w:eastAsia="Calibri" w:hAnsi="Arial" w:cs="Arial"/>
          <w:bCs/>
          <w:sz w:val="26"/>
          <w:szCs w:val="26"/>
        </w:rPr>
        <w:t>la obligación principal reclamada por el demandante, concedida en dicha resolución, implica el cumplimiento efectivo del pago del adeudo reconocido referente al contrato de prestación de servicios de fecha veinticuatro de julio de dos mil dieciocho.</w:t>
      </w:r>
      <w:r w:rsidR="00C445DE" w:rsidRPr="00C445DE">
        <w:rPr>
          <w:rFonts w:ascii="Arial" w:hAnsi="Arial" w:cs="Arial"/>
          <w:bCs/>
          <w:iCs/>
          <w:sz w:val="26"/>
          <w:szCs w:val="26"/>
        </w:rPr>
        <w:t xml:space="preserve"> </w:t>
      </w:r>
      <w:r w:rsidR="00C445DE">
        <w:rPr>
          <w:rFonts w:ascii="Arial" w:hAnsi="Arial" w:cs="Arial"/>
          <w:bCs/>
          <w:iCs/>
          <w:sz w:val="26"/>
          <w:szCs w:val="26"/>
        </w:rPr>
        <w:t xml:space="preserve">- - - - - - - - - - - - - - - - - - - - - - </w:t>
      </w:r>
    </w:p>
    <w:p w14:paraId="1BB6827E" w14:textId="30D9DB09" w:rsidR="00971565" w:rsidRPr="00461A44" w:rsidRDefault="003313F9" w:rsidP="004830F4">
      <w:pPr>
        <w:spacing w:before="240" w:after="0" w:line="360" w:lineRule="auto"/>
        <w:ind w:firstLine="709"/>
        <w:jc w:val="both"/>
        <w:rPr>
          <w:rFonts w:ascii="Arial" w:eastAsiaTheme="minorHAnsi" w:hAnsi="Arial" w:cs="Arial"/>
          <w:sz w:val="26"/>
          <w:szCs w:val="26"/>
          <w:lang w:val="es-ES" w:eastAsia="en-US"/>
        </w:rPr>
      </w:pPr>
      <w:r w:rsidRPr="00461A44">
        <w:rPr>
          <w:rFonts w:ascii="Arial" w:eastAsiaTheme="minorHAnsi" w:hAnsi="Arial" w:cs="Arial"/>
          <w:sz w:val="26"/>
          <w:szCs w:val="26"/>
          <w:lang w:val="es-ES" w:eastAsia="en-US"/>
        </w:rPr>
        <w:t xml:space="preserve">Bajo esas consideraciones, </w:t>
      </w:r>
      <w:r w:rsidR="00971565" w:rsidRPr="00461A44">
        <w:rPr>
          <w:rFonts w:ascii="Arial" w:eastAsia="Calibri" w:hAnsi="Arial" w:cs="Arial"/>
          <w:bCs/>
          <w:sz w:val="26"/>
          <w:szCs w:val="26"/>
          <w:lang w:val="es-ES" w:eastAsia="en-US"/>
        </w:rPr>
        <w:t>c</w:t>
      </w:r>
      <w:r w:rsidR="00971565" w:rsidRPr="00461A44">
        <w:rPr>
          <w:rFonts w:ascii="Arial" w:eastAsiaTheme="minorHAnsi" w:hAnsi="Arial" w:cs="Arial"/>
          <w:sz w:val="26"/>
          <w:szCs w:val="26"/>
          <w:lang w:val="es-ES" w:eastAsia="en-US"/>
        </w:rPr>
        <w:t>on fundamento en los artículos 237 y 238 de la Ley de Procedimiento y Justicia Administrativa para el Estado de Oaxaca, se:</w:t>
      </w:r>
      <w:r w:rsidR="00C445DE" w:rsidRPr="00C445DE">
        <w:rPr>
          <w:rFonts w:ascii="Arial" w:hAnsi="Arial" w:cs="Arial"/>
          <w:bCs/>
          <w:iCs/>
          <w:sz w:val="26"/>
          <w:szCs w:val="26"/>
        </w:rPr>
        <w:t xml:space="preserve"> </w:t>
      </w:r>
      <w:r w:rsidR="00C445DE">
        <w:rPr>
          <w:rFonts w:ascii="Arial" w:hAnsi="Arial" w:cs="Arial"/>
          <w:bCs/>
          <w:iCs/>
          <w:sz w:val="26"/>
          <w:szCs w:val="26"/>
        </w:rPr>
        <w:t xml:space="preserve">- - - - - - - - - - - - - - - - - - - - - - - - - - - - - - - - - - - - - - - - - </w:t>
      </w:r>
    </w:p>
    <w:p w14:paraId="43B8CF19" w14:textId="77777777" w:rsidR="00971565" w:rsidRPr="00DC62FE" w:rsidRDefault="00971565" w:rsidP="00971565">
      <w:pPr>
        <w:spacing w:before="240" w:after="0" w:line="360" w:lineRule="auto"/>
        <w:jc w:val="center"/>
        <w:rPr>
          <w:rFonts w:ascii="Arial" w:hAnsi="Arial" w:cs="Arial"/>
          <w:b/>
          <w:sz w:val="26"/>
          <w:szCs w:val="26"/>
          <w:lang w:val="es-ES"/>
        </w:rPr>
      </w:pPr>
      <w:r w:rsidRPr="00DC62FE">
        <w:rPr>
          <w:rFonts w:ascii="Arial" w:hAnsi="Arial" w:cs="Arial"/>
          <w:b/>
          <w:sz w:val="26"/>
          <w:szCs w:val="26"/>
          <w:lang w:val="es-ES"/>
        </w:rPr>
        <w:lastRenderedPageBreak/>
        <w:t>R E S U E L V E</w:t>
      </w:r>
    </w:p>
    <w:p w14:paraId="23EDDC2F" w14:textId="55BB6499" w:rsidR="00971565" w:rsidRPr="00461A44" w:rsidRDefault="00971565" w:rsidP="00971565">
      <w:pPr>
        <w:spacing w:before="240" w:after="0" w:line="360" w:lineRule="auto"/>
        <w:ind w:firstLine="708"/>
        <w:jc w:val="both"/>
        <w:rPr>
          <w:rFonts w:ascii="Arial" w:hAnsi="Arial" w:cs="Arial"/>
          <w:color w:val="000000"/>
          <w:sz w:val="26"/>
          <w:szCs w:val="26"/>
        </w:rPr>
      </w:pPr>
      <w:r w:rsidRPr="00461A44">
        <w:rPr>
          <w:rFonts w:ascii="Arial" w:hAnsi="Arial" w:cs="Arial"/>
          <w:b/>
          <w:color w:val="000000"/>
          <w:sz w:val="26"/>
          <w:szCs w:val="26"/>
          <w:lang w:val="es-ES"/>
        </w:rPr>
        <w:t>PRIMERO</w:t>
      </w:r>
      <w:r w:rsidRPr="00461A44">
        <w:rPr>
          <w:rFonts w:ascii="Arial" w:hAnsi="Arial" w:cs="Arial"/>
          <w:color w:val="000000"/>
          <w:sz w:val="26"/>
          <w:szCs w:val="26"/>
          <w:lang w:val="es-ES"/>
        </w:rPr>
        <w:t xml:space="preserve">. </w:t>
      </w:r>
      <w:r w:rsidRPr="00461A44">
        <w:rPr>
          <w:rFonts w:ascii="Arial" w:hAnsi="Arial" w:cs="Arial"/>
          <w:color w:val="000000"/>
          <w:sz w:val="26"/>
          <w:szCs w:val="26"/>
        </w:rPr>
        <w:t>Se</w:t>
      </w:r>
      <w:r w:rsidRPr="00461A44">
        <w:rPr>
          <w:rFonts w:ascii="Arial" w:hAnsi="Arial" w:cs="Arial"/>
          <w:b/>
          <w:color w:val="000000"/>
          <w:sz w:val="26"/>
          <w:szCs w:val="26"/>
        </w:rPr>
        <w:t xml:space="preserve"> CONFIRMA </w:t>
      </w:r>
      <w:r w:rsidRPr="00461A44">
        <w:rPr>
          <w:rFonts w:ascii="Arial" w:hAnsi="Arial" w:cs="Arial"/>
          <w:bCs/>
          <w:color w:val="000000"/>
          <w:sz w:val="26"/>
          <w:szCs w:val="26"/>
        </w:rPr>
        <w:t>la sentencia recurrida</w:t>
      </w:r>
      <w:r w:rsidRPr="00461A44">
        <w:rPr>
          <w:rFonts w:ascii="Arial" w:hAnsi="Arial" w:cs="Arial"/>
          <w:color w:val="000000"/>
          <w:sz w:val="26"/>
          <w:szCs w:val="26"/>
        </w:rPr>
        <w:t xml:space="preserve">, por las razones expuestas por esta Sala Superior en </w:t>
      </w:r>
      <w:r w:rsidR="003313F9" w:rsidRPr="00461A44">
        <w:rPr>
          <w:rFonts w:ascii="Arial" w:hAnsi="Arial" w:cs="Arial"/>
          <w:color w:val="000000"/>
          <w:sz w:val="26"/>
          <w:szCs w:val="26"/>
        </w:rPr>
        <w:t xml:space="preserve">los considerandos </w:t>
      </w:r>
      <w:r w:rsidRPr="00461A44">
        <w:rPr>
          <w:rFonts w:ascii="Arial" w:hAnsi="Arial" w:cs="Arial"/>
          <w:color w:val="000000"/>
          <w:sz w:val="26"/>
          <w:szCs w:val="26"/>
        </w:rPr>
        <w:t>que antecede</w:t>
      </w:r>
      <w:r w:rsidR="003313F9" w:rsidRPr="00461A44">
        <w:rPr>
          <w:rFonts w:ascii="Arial" w:hAnsi="Arial" w:cs="Arial"/>
          <w:color w:val="000000"/>
          <w:sz w:val="26"/>
          <w:szCs w:val="26"/>
        </w:rPr>
        <w:t>n</w:t>
      </w:r>
      <w:r w:rsidRPr="00461A44">
        <w:rPr>
          <w:rFonts w:ascii="Arial" w:hAnsi="Arial" w:cs="Arial"/>
          <w:color w:val="000000"/>
          <w:sz w:val="26"/>
          <w:szCs w:val="26"/>
        </w:rPr>
        <w:t>.</w:t>
      </w:r>
    </w:p>
    <w:p w14:paraId="7724B257" w14:textId="1517743C" w:rsidR="00971565" w:rsidRPr="00461A44" w:rsidRDefault="00971565" w:rsidP="00971565">
      <w:pPr>
        <w:widowControl w:val="0"/>
        <w:tabs>
          <w:tab w:val="left" w:pos="0"/>
        </w:tabs>
        <w:spacing w:before="240" w:after="0" w:line="360" w:lineRule="auto"/>
        <w:ind w:right="18"/>
        <w:jc w:val="both"/>
        <w:rPr>
          <w:rFonts w:ascii="Arial" w:hAnsi="Arial" w:cs="Arial"/>
          <w:b/>
          <w:sz w:val="26"/>
          <w:szCs w:val="26"/>
        </w:rPr>
      </w:pPr>
      <w:r w:rsidRPr="00461A44">
        <w:rPr>
          <w:rFonts w:ascii="Arial" w:hAnsi="Arial" w:cs="Arial"/>
          <w:b/>
          <w:sz w:val="26"/>
          <w:szCs w:val="26"/>
        </w:rPr>
        <w:tab/>
        <w:t>SEGUNDO.</w:t>
      </w:r>
      <w:r w:rsidR="003313F9" w:rsidRPr="00461A44">
        <w:rPr>
          <w:rFonts w:ascii="Arial" w:hAnsi="Arial" w:cs="Arial"/>
          <w:b/>
          <w:sz w:val="26"/>
          <w:szCs w:val="26"/>
        </w:rPr>
        <w:t xml:space="preserve"> </w:t>
      </w:r>
      <w:r w:rsidRPr="00461A44">
        <w:rPr>
          <w:rFonts w:ascii="Arial" w:hAnsi="Arial" w:cs="Arial"/>
          <w:b/>
          <w:sz w:val="26"/>
          <w:szCs w:val="26"/>
        </w:rPr>
        <w:t>NOTIFÍQUESE Y CÚMPLASE,</w:t>
      </w:r>
      <w:r w:rsidRPr="00461A44">
        <w:rPr>
          <w:rFonts w:ascii="Arial" w:hAnsi="Arial" w:cs="Arial"/>
          <w:sz w:val="26"/>
          <w:szCs w:val="26"/>
        </w:rPr>
        <w:t xml:space="preserve"> remítase copia certificada de la presente resolución a la Primera Sala Unitaria de Primera Instancia de este Tribunal y en su oportunidad archívese el presente cuaderno de revisión como asunto concluido.</w:t>
      </w:r>
      <w:r w:rsidR="0078408B" w:rsidRPr="0078408B">
        <w:rPr>
          <w:rFonts w:ascii="Arial" w:hAnsi="Arial" w:cs="Arial"/>
          <w:bCs/>
          <w:iCs/>
          <w:sz w:val="26"/>
          <w:szCs w:val="26"/>
        </w:rPr>
        <w:t xml:space="preserve"> </w:t>
      </w:r>
      <w:r w:rsidR="0078408B">
        <w:rPr>
          <w:rFonts w:ascii="Arial" w:hAnsi="Arial" w:cs="Arial"/>
          <w:bCs/>
          <w:iCs/>
          <w:sz w:val="26"/>
          <w:szCs w:val="26"/>
        </w:rPr>
        <w:t xml:space="preserve">- - - - - - - - - - - - </w:t>
      </w:r>
    </w:p>
    <w:p w14:paraId="55DAA772" w14:textId="3C39735F" w:rsidR="00971565" w:rsidRPr="00461A44" w:rsidRDefault="00971565" w:rsidP="00971565">
      <w:pPr>
        <w:spacing w:before="240" w:line="360" w:lineRule="auto"/>
        <w:ind w:firstLine="708"/>
        <w:jc w:val="both"/>
        <w:rPr>
          <w:rFonts w:ascii="Arial" w:hAnsi="Arial" w:cs="Arial"/>
          <w:sz w:val="26"/>
          <w:szCs w:val="26"/>
        </w:rPr>
      </w:pPr>
      <w:r w:rsidRPr="00461A44">
        <w:rPr>
          <w:rFonts w:ascii="Arial" w:hAnsi="Arial" w:cs="Arial"/>
          <w:sz w:val="26"/>
          <w:szCs w:val="26"/>
        </w:rPr>
        <w:t>Por unanimidad de votos, lo resolvieron y firmaron los Magistrados Manuel Velasco Alcántara, Abraham Santiago Soriano</w:t>
      </w:r>
      <w:r w:rsidR="0078408B">
        <w:rPr>
          <w:rFonts w:ascii="Arial" w:hAnsi="Arial" w:cs="Arial"/>
          <w:sz w:val="26"/>
          <w:szCs w:val="26"/>
        </w:rPr>
        <w:t>,</w:t>
      </w:r>
      <w:r w:rsidRPr="00461A44">
        <w:rPr>
          <w:rFonts w:ascii="Arial" w:hAnsi="Arial" w:cs="Arial"/>
          <w:sz w:val="26"/>
          <w:szCs w:val="26"/>
        </w:rPr>
        <w:t xml:space="preserve"> Raúl Palomares Palomino, Gloria del Carmen Camacho Meza </w:t>
      </w:r>
      <w:r w:rsidRPr="0078408B">
        <w:rPr>
          <w:rFonts w:ascii="Arial" w:hAnsi="Arial" w:cs="Arial"/>
          <w:b/>
          <w:sz w:val="26"/>
          <w:szCs w:val="26"/>
        </w:rPr>
        <w:t xml:space="preserve">(ponente) </w:t>
      </w:r>
      <w:r w:rsidRPr="00461A44">
        <w:rPr>
          <w:rFonts w:ascii="Arial" w:hAnsi="Arial" w:cs="Arial"/>
          <w:bCs/>
          <w:sz w:val="26"/>
          <w:szCs w:val="26"/>
        </w:rPr>
        <w:t>y</w:t>
      </w:r>
      <w:r w:rsidRPr="00461A44">
        <w:rPr>
          <w:rFonts w:ascii="Arial" w:hAnsi="Arial" w:cs="Arial"/>
          <w:sz w:val="26"/>
          <w:szCs w:val="26"/>
        </w:rPr>
        <w:t xml:space="preserve"> Paulo José Luis Tapia Palacios </w:t>
      </w:r>
      <w:r w:rsidR="0001175D" w:rsidRPr="00461A44">
        <w:rPr>
          <w:rFonts w:ascii="Arial" w:hAnsi="Arial" w:cs="Arial"/>
          <w:sz w:val="26"/>
          <w:szCs w:val="26"/>
        </w:rPr>
        <w:t>y</w:t>
      </w:r>
      <w:r w:rsidR="0001175D" w:rsidRPr="00461A44">
        <w:rPr>
          <w:rFonts w:ascii="Arial" w:hAnsi="Arial" w:cs="Arial"/>
          <w:b/>
          <w:bCs/>
          <w:sz w:val="26"/>
          <w:szCs w:val="26"/>
        </w:rPr>
        <w:t xml:space="preserve"> </w:t>
      </w:r>
      <w:r w:rsidR="0001175D" w:rsidRPr="00461A44">
        <w:rPr>
          <w:rFonts w:ascii="Arial" w:hAnsi="Arial" w:cs="Arial"/>
          <w:sz w:val="26"/>
          <w:szCs w:val="26"/>
        </w:rPr>
        <w:t>quienes</w:t>
      </w:r>
      <w:r w:rsidRPr="00461A44">
        <w:rPr>
          <w:rFonts w:ascii="Arial" w:hAnsi="Arial" w:cs="Arial"/>
          <w:sz w:val="26"/>
          <w:szCs w:val="26"/>
        </w:rPr>
        <w:t xml:space="preserve"> actúan con el Licenciado Juan Edy García Coronado, Secretario General de Acuerdos de este Tribunal, que autoriza y da fe. -</w:t>
      </w:r>
      <w:r w:rsidR="0078408B">
        <w:rPr>
          <w:rFonts w:ascii="Arial" w:hAnsi="Arial" w:cs="Arial"/>
          <w:bCs/>
          <w:iCs/>
          <w:sz w:val="26"/>
          <w:szCs w:val="26"/>
        </w:rPr>
        <w:t xml:space="preserve">- - - - - - - - - - - - - - - - - - - - - - - - - - - - - - - - - - - - - - - - </w:t>
      </w:r>
    </w:p>
    <w:p w14:paraId="6A188A2B" w14:textId="77777777" w:rsidR="0001175D" w:rsidRDefault="0001175D" w:rsidP="0001175D">
      <w:pPr>
        <w:pStyle w:val="Sinespaciado"/>
        <w:jc w:val="center"/>
        <w:rPr>
          <w:rFonts w:ascii="Arial" w:hAnsi="Arial" w:cs="Arial"/>
          <w:sz w:val="26"/>
          <w:szCs w:val="26"/>
        </w:rPr>
      </w:pPr>
    </w:p>
    <w:p w14:paraId="357C3393" w14:textId="77777777" w:rsidR="0001175D" w:rsidRDefault="0001175D" w:rsidP="0001175D">
      <w:pPr>
        <w:pStyle w:val="Sinespaciado"/>
        <w:jc w:val="center"/>
        <w:rPr>
          <w:rFonts w:ascii="Arial" w:hAnsi="Arial" w:cs="Arial"/>
          <w:sz w:val="26"/>
          <w:szCs w:val="26"/>
        </w:rPr>
      </w:pPr>
    </w:p>
    <w:p w14:paraId="60980C9A" w14:textId="77777777" w:rsidR="0001175D" w:rsidRDefault="0001175D" w:rsidP="0001175D">
      <w:pPr>
        <w:pStyle w:val="Sinespaciado"/>
        <w:jc w:val="center"/>
        <w:rPr>
          <w:rFonts w:ascii="Arial" w:hAnsi="Arial" w:cs="Arial"/>
          <w:sz w:val="26"/>
          <w:szCs w:val="26"/>
        </w:rPr>
      </w:pPr>
    </w:p>
    <w:p w14:paraId="587B3780" w14:textId="77777777" w:rsidR="0001175D" w:rsidRDefault="0001175D" w:rsidP="0001175D">
      <w:pPr>
        <w:pStyle w:val="Sinespaciado"/>
        <w:jc w:val="center"/>
        <w:rPr>
          <w:rFonts w:ascii="Arial" w:hAnsi="Arial" w:cs="Arial"/>
          <w:sz w:val="26"/>
          <w:szCs w:val="26"/>
        </w:rPr>
      </w:pPr>
    </w:p>
    <w:p w14:paraId="458192D3" w14:textId="442848BC" w:rsidR="0001175D" w:rsidRPr="0001175D" w:rsidRDefault="00F75F08" w:rsidP="0001175D">
      <w:pPr>
        <w:pStyle w:val="Sinespaciado"/>
        <w:jc w:val="center"/>
        <w:rPr>
          <w:rFonts w:ascii="Arial" w:hAnsi="Arial" w:cs="Arial"/>
          <w:sz w:val="26"/>
          <w:szCs w:val="26"/>
        </w:rPr>
      </w:pPr>
      <w:r w:rsidRPr="0001175D">
        <w:rPr>
          <w:rFonts w:ascii="Arial" w:hAnsi="Arial" w:cs="Arial"/>
          <w:sz w:val="26"/>
          <w:szCs w:val="26"/>
        </w:rPr>
        <w:t>MAGISTRADO MANUEL VELASCO ALCÁNTARA</w:t>
      </w:r>
    </w:p>
    <w:p w14:paraId="1AB0DB8C" w14:textId="77777777" w:rsidR="00F75F08" w:rsidRPr="0001175D" w:rsidRDefault="00F75F08" w:rsidP="0001175D">
      <w:pPr>
        <w:pStyle w:val="Sinespaciado"/>
        <w:jc w:val="center"/>
        <w:rPr>
          <w:rFonts w:ascii="Arial" w:hAnsi="Arial" w:cs="Arial"/>
          <w:sz w:val="26"/>
          <w:szCs w:val="26"/>
        </w:rPr>
      </w:pPr>
      <w:r w:rsidRPr="0001175D">
        <w:rPr>
          <w:rFonts w:ascii="Arial" w:hAnsi="Arial" w:cs="Arial"/>
          <w:sz w:val="26"/>
          <w:szCs w:val="26"/>
        </w:rPr>
        <w:t>PRESIDENTE</w:t>
      </w:r>
    </w:p>
    <w:p w14:paraId="331A51B0" w14:textId="77777777" w:rsidR="0001175D" w:rsidRDefault="0001175D" w:rsidP="00015BE1">
      <w:pPr>
        <w:tabs>
          <w:tab w:val="center" w:pos="4135"/>
          <w:tab w:val="left" w:pos="7515"/>
        </w:tabs>
        <w:spacing w:line="360" w:lineRule="auto"/>
        <w:jc w:val="center"/>
        <w:rPr>
          <w:rFonts w:ascii="Arial" w:hAnsi="Arial" w:cs="Arial"/>
          <w:sz w:val="26"/>
          <w:szCs w:val="26"/>
        </w:rPr>
      </w:pPr>
    </w:p>
    <w:p w14:paraId="46DE3765" w14:textId="77777777" w:rsidR="0001175D" w:rsidRDefault="0001175D" w:rsidP="00015BE1">
      <w:pPr>
        <w:tabs>
          <w:tab w:val="center" w:pos="4135"/>
          <w:tab w:val="left" w:pos="7515"/>
        </w:tabs>
        <w:spacing w:line="360" w:lineRule="auto"/>
        <w:jc w:val="center"/>
        <w:rPr>
          <w:rFonts w:ascii="Arial" w:hAnsi="Arial" w:cs="Arial"/>
          <w:sz w:val="26"/>
          <w:szCs w:val="26"/>
        </w:rPr>
      </w:pPr>
    </w:p>
    <w:p w14:paraId="5AA7CCF8" w14:textId="77777777" w:rsidR="0001175D" w:rsidRDefault="0001175D" w:rsidP="00015BE1">
      <w:pPr>
        <w:tabs>
          <w:tab w:val="center" w:pos="4135"/>
          <w:tab w:val="left" w:pos="7515"/>
        </w:tabs>
        <w:spacing w:line="360" w:lineRule="auto"/>
        <w:jc w:val="center"/>
        <w:rPr>
          <w:rFonts w:ascii="Arial" w:hAnsi="Arial" w:cs="Arial"/>
          <w:sz w:val="26"/>
          <w:szCs w:val="26"/>
        </w:rPr>
      </w:pPr>
    </w:p>
    <w:p w14:paraId="2D0C147C" w14:textId="56000AB6" w:rsidR="00015BE1" w:rsidRDefault="00F75F08" w:rsidP="00015BE1">
      <w:pPr>
        <w:tabs>
          <w:tab w:val="center" w:pos="4135"/>
          <w:tab w:val="left" w:pos="7515"/>
        </w:tabs>
        <w:spacing w:line="360" w:lineRule="auto"/>
        <w:jc w:val="center"/>
        <w:rPr>
          <w:rFonts w:ascii="Arial" w:hAnsi="Arial" w:cs="Arial"/>
          <w:sz w:val="26"/>
          <w:szCs w:val="26"/>
        </w:rPr>
      </w:pPr>
      <w:r w:rsidRPr="00F75F08">
        <w:rPr>
          <w:rFonts w:ascii="Arial" w:hAnsi="Arial" w:cs="Arial"/>
          <w:sz w:val="26"/>
          <w:szCs w:val="26"/>
        </w:rPr>
        <w:t>MAGISTRADO ABRAHAM SANTIAGO SORIANO</w:t>
      </w:r>
      <w:r w:rsidR="00015BE1" w:rsidRPr="00015BE1">
        <w:rPr>
          <w:rFonts w:ascii="Arial" w:hAnsi="Arial" w:cs="Arial"/>
          <w:sz w:val="26"/>
          <w:szCs w:val="26"/>
        </w:rPr>
        <w:t xml:space="preserve"> </w:t>
      </w:r>
    </w:p>
    <w:p w14:paraId="2E10C062" w14:textId="77777777" w:rsidR="00C308DB" w:rsidRDefault="00C308DB" w:rsidP="00015BE1">
      <w:pPr>
        <w:tabs>
          <w:tab w:val="center" w:pos="4135"/>
          <w:tab w:val="left" w:pos="7515"/>
        </w:tabs>
        <w:spacing w:line="360" w:lineRule="auto"/>
        <w:jc w:val="center"/>
        <w:rPr>
          <w:rFonts w:ascii="Arial" w:hAnsi="Arial" w:cs="Arial"/>
          <w:sz w:val="26"/>
          <w:szCs w:val="26"/>
        </w:rPr>
      </w:pPr>
    </w:p>
    <w:p w14:paraId="2EF7852A" w14:textId="77777777" w:rsidR="0001175D" w:rsidRDefault="0001175D" w:rsidP="00015BE1">
      <w:pPr>
        <w:tabs>
          <w:tab w:val="center" w:pos="4135"/>
          <w:tab w:val="left" w:pos="7515"/>
        </w:tabs>
        <w:spacing w:line="360" w:lineRule="auto"/>
        <w:jc w:val="center"/>
        <w:rPr>
          <w:rFonts w:ascii="Arial" w:hAnsi="Arial" w:cs="Arial"/>
          <w:sz w:val="26"/>
          <w:szCs w:val="26"/>
        </w:rPr>
      </w:pPr>
    </w:p>
    <w:p w14:paraId="21CEE5F6" w14:textId="77777777" w:rsidR="0001175D" w:rsidRDefault="0001175D" w:rsidP="00015BE1">
      <w:pPr>
        <w:tabs>
          <w:tab w:val="center" w:pos="4135"/>
          <w:tab w:val="left" w:pos="7515"/>
        </w:tabs>
        <w:spacing w:line="360" w:lineRule="auto"/>
        <w:jc w:val="center"/>
        <w:rPr>
          <w:rFonts w:ascii="Arial" w:hAnsi="Arial" w:cs="Arial"/>
          <w:sz w:val="26"/>
          <w:szCs w:val="26"/>
        </w:rPr>
      </w:pPr>
    </w:p>
    <w:p w14:paraId="63718B1C" w14:textId="68BC7B31" w:rsidR="00015BE1" w:rsidRPr="00F75F08" w:rsidRDefault="00015BE1" w:rsidP="00015BE1">
      <w:pPr>
        <w:tabs>
          <w:tab w:val="center" w:pos="4135"/>
          <w:tab w:val="left" w:pos="7515"/>
        </w:tabs>
        <w:spacing w:line="360" w:lineRule="auto"/>
        <w:jc w:val="center"/>
        <w:rPr>
          <w:rFonts w:ascii="Arial" w:hAnsi="Arial" w:cs="Arial"/>
          <w:sz w:val="26"/>
          <w:szCs w:val="26"/>
        </w:rPr>
      </w:pPr>
      <w:r w:rsidRPr="00F75F08">
        <w:rPr>
          <w:rFonts w:ascii="Arial" w:hAnsi="Arial" w:cs="Arial"/>
          <w:sz w:val="26"/>
          <w:szCs w:val="26"/>
        </w:rPr>
        <w:t>MAGISTRADO RAÚL PALOMARES PALOMINO</w:t>
      </w:r>
    </w:p>
    <w:p w14:paraId="4464C60A" w14:textId="15F2AC35" w:rsidR="00F75F08" w:rsidRPr="00F75F08" w:rsidRDefault="00F75F08" w:rsidP="00F75F08">
      <w:pPr>
        <w:tabs>
          <w:tab w:val="center" w:pos="4135"/>
          <w:tab w:val="left" w:pos="7515"/>
        </w:tabs>
        <w:spacing w:line="360" w:lineRule="auto"/>
        <w:jc w:val="center"/>
        <w:rPr>
          <w:rFonts w:ascii="Arial" w:hAnsi="Arial" w:cs="Arial"/>
          <w:sz w:val="26"/>
          <w:szCs w:val="26"/>
        </w:rPr>
      </w:pPr>
    </w:p>
    <w:p w14:paraId="00FF5FE1" w14:textId="77777777" w:rsidR="0001175D" w:rsidRDefault="0001175D" w:rsidP="00F75F08">
      <w:pPr>
        <w:tabs>
          <w:tab w:val="center" w:pos="4135"/>
          <w:tab w:val="left" w:pos="7515"/>
        </w:tabs>
        <w:spacing w:line="360" w:lineRule="auto"/>
        <w:jc w:val="center"/>
        <w:rPr>
          <w:rFonts w:ascii="Arial" w:eastAsia="Times New Roman" w:hAnsi="Arial" w:cs="Arial"/>
          <w:sz w:val="26"/>
          <w:szCs w:val="26"/>
        </w:rPr>
      </w:pPr>
    </w:p>
    <w:p w14:paraId="13B76BCB" w14:textId="77777777" w:rsidR="0001175D" w:rsidRDefault="0001175D" w:rsidP="00F75F08">
      <w:pPr>
        <w:tabs>
          <w:tab w:val="center" w:pos="4135"/>
          <w:tab w:val="left" w:pos="7515"/>
        </w:tabs>
        <w:spacing w:line="360" w:lineRule="auto"/>
        <w:jc w:val="center"/>
        <w:rPr>
          <w:rFonts w:ascii="Arial" w:eastAsia="Times New Roman" w:hAnsi="Arial" w:cs="Arial"/>
          <w:sz w:val="26"/>
          <w:szCs w:val="26"/>
        </w:rPr>
      </w:pPr>
    </w:p>
    <w:p w14:paraId="6614C4E4" w14:textId="600DFD33" w:rsidR="00F75F08" w:rsidRDefault="00F75F08" w:rsidP="00F75F08">
      <w:pPr>
        <w:tabs>
          <w:tab w:val="center" w:pos="4135"/>
          <w:tab w:val="left" w:pos="7515"/>
        </w:tabs>
        <w:spacing w:line="360" w:lineRule="auto"/>
        <w:jc w:val="center"/>
        <w:rPr>
          <w:rFonts w:ascii="Arial" w:eastAsia="Times New Roman" w:hAnsi="Arial" w:cs="Arial"/>
          <w:sz w:val="26"/>
          <w:szCs w:val="26"/>
        </w:rPr>
      </w:pPr>
      <w:r w:rsidRPr="00F75F08">
        <w:rPr>
          <w:rFonts w:ascii="Arial" w:eastAsia="Times New Roman" w:hAnsi="Arial" w:cs="Arial"/>
          <w:sz w:val="26"/>
          <w:szCs w:val="26"/>
        </w:rPr>
        <w:t>MAGISTRADA GLORIA DEL CARMEN CAMACHO MEZA</w:t>
      </w:r>
    </w:p>
    <w:p w14:paraId="19394F72" w14:textId="77777777" w:rsidR="0001175D" w:rsidRDefault="0001175D" w:rsidP="00F75F08">
      <w:pPr>
        <w:tabs>
          <w:tab w:val="center" w:pos="4135"/>
          <w:tab w:val="left" w:pos="7515"/>
        </w:tabs>
        <w:spacing w:line="360" w:lineRule="auto"/>
        <w:jc w:val="center"/>
        <w:rPr>
          <w:rFonts w:ascii="Arial" w:eastAsia="Times New Roman" w:hAnsi="Arial" w:cs="Arial"/>
          <w:sz w:val="26"/>
          <w:szCs w:val="26"/>
        </w:rPr>
      </w:pPr>
    </w:p>
    <w:p w14:paraId="6E16F61A" w14:textId="77777777" w:rsidR="0001175D" w:rsidRDefault="0001175D" w:rsidP="00F75F08">
      <w:pPr>
        <w:tabs>
          <w:tab w:val="center" w:pos="4135"/>
          <w:tab w:val="left" w:pos="7515"/>
        </w:tabs>
        <w:spacing w:line="360" w:lineRule="auto"/>
        <w:jc w:val="center"/>
        <w:rPr>
          <w:rFonts w:ascii="Arial" w:eastAsia="Times New Roman" w:hAnsi="Arial" w:cs="Arial"/>
          <w:sz w:val="26"/>
          <w:szCs w:val="26"/>
        </w:rPr>
      </w:pPr>
    </w:p>
    <w:p w14:paraId="5EC11680" w14:textId="77777777" w:rsidR="0001175D" w:rsidRDefault="0001175D" w:rsidP="00F75F08">
      <w:pPr>
        <w:tabs>
          <w:tab w:val="center" w:pos="4135"/>
          <w:tab w:val="left" w:pos="7515"/>
        </w:tabs>
        <w:spacing w:line="360" w:lineRule="auto"/>
        <w:jc w:val="center"/>
        <w:rPr>
          <w:rFonts w:ascii="Arial" w:eastAsia="Times New Roman" w:hAnsi="Arial" w:cs="Arial"/>
          <w:sz w:val="26"/>
          <w:szCs w:val="26"/>
        </w:rPr>
      </w:pPr>
    </w:p>
    <w:p w14:paraId="30588151" w14:textId="30891375" w:rsidR="00F75F08" w:rsidRPr="00F75F08" w:rsidRDefault="00F75F08" w:rsidP="00F75F08">
      <w:pPr>
        <w:tabs>
          <w:tab w:val="center" w:pos="4135"/>
          <w:tab w:val="left" w:pos="7515"/>
        </w:tabs>
        <w:spacing w:line="360" w:lineRule="auto"/>
        <w:jc w:val="center"/>
        <w:rPr>
          <w:rFonts w:ascii="Arial" w:eastAsia="Times New Roman" w:hAnsi="Arial" w:cs="Arial"/>
          <w:sz w:val="26"/>
          <w:szCs w:val="26"/>
        </w:rPr>
      </w:pPr>
      <w:r w:rsidRPr="00F75F08">
        <w:rPr>
          <w:rFonts w:ascii="Arial" w:eastAsia="Times New Roman" w:hAnsi="Arial" w:cs="Arial"/>
          <w:sz w:val="26"/>
          <w:szCs w:val="26"/>
        </w:rPr>
        <w:t>MAGISTRADO PAULO JOSÉ LUIS TAPIA PALACIOS.</w:t>
      </w:r>
    </w:p>
    <w:p w14:paraId="4E65C1EA" w14:textId="63EC21AB" w:rsidR="00F75F08" w:rsidRDefault="00F75F08" w:rsidP="00F75F08">
      <w:pPr>
        <w:tabs>
          <w:tab w:val="center" w:pos="4135"/>
          <w:tab w:val="left" w:pos="7515"/>
        </w:tabs>
        <w:spacing w:line="360" w:lineRule="auto"/>
        <w:jc w:val="center"/>
        <w:rPr>
          <w:rFonts w:ascii="Arial" w:hAnsi="Arial" w:cs="Arial"/>
          <w:sz w:val="26"/>
          <w:szCs w:val="26"/>
        </w:rPr>
      </w:pPr>
    </w:p>
    <w:p w14:paraId="55CFB611" w14:textId="77777777" w:rsidR="0001175D" w:rsidRPr="00F75F08" w:rsidRDefault="0001175D" w:rsidP="00F75F08">
      <w:pPr>
        <w:tabs>
          <w:tab w:val="center" w:pos="4135"/>
          <w:tab w:val="left" w:pos="7515"/>
        </w:tabs>
        <w:spacing w:line="360" w:lineRule="auto"/>
        <w:jc w:val="center"/>
        <w:rPr>
          <w:rFonts w:ascii="Arial" w:hAnsi="Arial" w:cs="Arial"/>
          <w:sz w:val="26"/>
          <w:szCs w:val="26"/>
        </w:rPr>
      </w:pPr>
    </w:p>
    <w:p w14:paraId="30CCFE68" w14:textId="77777777" w:rsidR="00F75F08" w:rsidRPr="0001175D" w:rsidRDefault="00F75F08" w:rsidP="0001175D">
      <w:pPr>
        <w:pStyle w:val="Sinespaciado"/>
        <w:jc w:val="center"/>
        <w:rPr>
          <w:rFonts w:ascii="Arial" w:hAnsi="Arial" w:cs="Arial"/>
          <w:sz w:val="26"/>
          <w:szCs w:val="26"/>
        </w:rPr>
      </w:pPr>
      <w:r w:rsidRPr="0001175D">
        <w:rPr>
          <w:rFonts w:ascii="Arial" w:hAnsi="Arial" w:cs="Arial"/>
          <w:sz w:val="26"/>
          <w:szCs w:val="26"/>
        </w:rPr>
        <w:t>LICENCIADO JUAN EDY GARCÍA CORONADO.</w:t>
      </w:r>
    </w:p>
    <w:p w14:paraId="50453FE0" w14:textId="12E53B13" w:rsidR="00BA258A" w:rsidRPr="0001175D" w:rsidRDefault="00F75F08" w:rsidP="0001175D">
      <w:pPr>
        <w:pStyle w:val="Sinespaciado"/>
        <w:jc w:val="center"/>
        <w:rPr>
          <w:rFonts w:ascii="Arial" w:hAnsi="Arial" w:cs="Arial"/>
          <w:sz w:val="26"/>
          <w:szCs w:val="26"/>
        </w:rPr>
      </w:pPr>
      <w:r w:rsidRPr="0001175D">
        <w:rPr>
          <w:rFonts w:ascii="Arial" w:hAnsi="Arial" w:cs="Arial"/>
          <w:sz w:val="26"/>
          <w:szCs w:val="26"/>
        </w:rPr>
        <w:t>SECRETARIO GENERAL DE ACUERDOS.</w:t>
      </w:r>
    </w:p>
    <w:sectPr w:rsidR="00BA258A" w:rsidRPr="0001175D" w:rsidSect="00DC62FE">
      <w:headerReference w:type="even" r:id="rId8"/>
      <w:headerReference w:type="default" r:id="rId9"/>
      <w:footerReference w:type="default" r:id="rId10"/>
      <w:headerReference w:type="first" r:id="rId11"/>
      <w:pgSz w:w="12240" w:h="20160" w:code="5"/>
      <w:pgMar w:top="567" w:right="1134" w:bottom="170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B5CC22D" w14:textId="77777777" w:rsidR="00570B2D" w:rsidRDefault="00570B2D">
      <w:pPr>
        <w:spacing w:after="0" w:line="240" w:lineRule="auto"/>
      </w:pPr>
      <w:r>
        <w:separator/>
      </w:r>
    </w:p>
  </w:endnote>
  <w:endnote w:type="continuationSeparator" w:id="0">
    <w:p w14:paraId="1D244062" w14:textId="77777777" w:rsidR="00570B2D" w:rsidRDefault="00570B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20500000000000000"/>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356B3E" w14:textId="458C7A46" w:rsidR="00971565" w:rsidRDefault="000F0D10">
    <w:pPr>
      <w:pStyle w:val="Piedepgina"/>
      <w:jc w:val="center"/>
    </w:pPr>
    <w:r>
      <w:rPr>
        <w:noProof/>
      </w:rPr>
      <mc:AlternateContent>
        <mc:Choice Requires="wps">
          <w:drawing>
            <wp:anchor distT="45720" distB="45720" distL="114300" distR="114300" simplePos="0" relativeHeight="251667456" behindDoc="0" locked="0" layoutInCell="1" allowOverlap="1" wp14:anchorId="611A8798" wp14:editId="7BE77118">
              <wp:simplePos x="0" y="0"/>
              <wp:positionH relativeFrom="column">
                <wp:posOffset>-1314450</wp:posOffset>
              </wp:positionH>
              <wp:positionV relativeFrom="paragraph">
                <wp:posOffset>-4961890</wp:posOffset>
              </wp:positionV>
              <wp:extent cx="920750" cy="982345"/>
              <wp:effectExtent l="0" t="0" r="12700" b="27305"/>
              <wp:wrapSquare wrapText="bothSides"/>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20750" cy="982345"/>
                      </a:xfrm>
                      <a:prstGeom prst="rect">
                        <a:avLst/>
                      </a:prstGeom>
                      <a:solidFill>
                        <a:srgbClr val="FFFFFF"/>
                      </a:solidFill>
                      <a:ln w="9525">
                        <a:solidFill>
                          <a:srgbClr val="000000"/>
                        </a:solidFill>
                        <a:miter lim="800000"/>
                        <a:headEnd/>
                        <a:tailEnd/>
                      </a:ln>
                    </wps:spPr>
                    <wps:txbx>
                      <w:txbxContent>
                        <w:p w14:paraId="6D1F2360" w14:textId="77777777" w:rsidR="000F0D10" w:rsidRPr="00BB7E37" w:rsidRDefault="000F0D10" w:rsidP="000F0D10">
                          <w:pPr>
                            <w:rPr>
                              <w:sz w:val="16"/>
                              <w:szCs w:val="16"/>
                            </w:rPr>
                          </w:pPr>
                          <w:r w:rsidRPr="00BB7E37">
                            <w:rPr>
                              <w:sz w:val="16"/>
                              <w:szCs w:val="16"/>
                            </w:rPr>
                            <w:t>Los datos personales están protegidos por e</w:t>
                          </w:r>
                          <w:r>
                            <w:rPr>
                              <w:sz w:val="16"/>
                              <w:szCs w:val="16"/>
                            </w:rPr>
                            <w:t>l</w:t>
                          </w:r>
                          <w:r w:rsidRPr="00BB7E37">
                            <w:rPr>
                              <w:sz w:val="16"/>
                              <w:szCs w:val="16"/>
                            </w:rPr>
                            <w:t xml:space="preserve"> art.116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11A8798" id="_x0000_t202" coordsize="21600,21600" o:spt="202" path="m,l,21600r21600,l21600,xe">
              <v:stroke joinstyle="miter"/>
              <v:path gradientshapeok="t" o:connecttype="rect"/>
            </v:shapetype>
            <v:shape id="Cuadro de texto 2" o:spid="_x0000_s1026" type="#_x0000_t202" style="position:absolute;left:0;text-align:left;margin-left:-103.5pt;margin-top:-390.7pt;width:72.5pt;height:77.35pt;z-index:2516674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">
              <v:textbox>
                <w:txbxContent>
                  <w:p w14:paraId="6D1F2360" w14:textId="77777777" w:rsidR="000F0D10" w:rsidRPr="00BB7E37" w:rsidRDefault="000F0D10" w:rsidP="000F0D10">
                    <w:pPr>
                      <w:rPr>
                        <w:sz w:val="16"/>
                        <w:szCs w:val="16"/>
                      </w:rPr>
                    </w:pPr>
                    <w:r w:rsidRPr="00BB7E37">
                      <w:rPr>
                        <w:sz w:val="16"/>
                        <w:szCs w:val="16"/>
                      </w:rPr>
                      <w:t>Los datos personales están protegidos por e</w:t>
                    </w:r>
                    <w:r>
                      <w:rPr>
                        <w:sz w:val="16"/>
                        <w:szCs w:val="16"/>
                      </w:rPr>
                      <w:t>l</w:t>
                    </w:r>
                    <w:r w:rsidRPr="00BB7E37">
                      <w:rPr>
                        <w:sz w:val="16"/>
                        <w:szCs w:val="16"/>
                      </w:rPr>
                      <w:t xml:space="preserve"> art.116 de la LGTAIP y el art. 56 de la LTAIPEO</w:t>
                    </w:r>
                  </w:p>
                </w:txbxContent>
              </v:textbox>
              <w10:wrap type="square"/>
            </v:shape>
          </w:pict>
        </mc:Fallback>
      </mc:AlternateContent>
    </w:r>
  </w:p>
  <w:p w14:paraId="195FF414" w14:textId="77777777" w:rsidR="00971565" w:rsidRDefault="00971565">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FA7F00F" w14:textId="77777777" w:rsidR="00570B2D" w:rsidRDefault="00570B2D">
      <w:pPr>
        <w:spacing w:after="0" w:line="240" w:lineRule="auto"/>
      </w:pPr>
      <w:r>
        <w:separator/>
      </w:r>
    </w:p>
  </w:footnote>
  <w:footnote w:type="continuationSeparator" w:id="0">
    <w:p w14:paraId="55AB7E2A" w14:textId="77777777" w:rsidR="00570B2D" w:rsidRDefault="00570B2D">
      <w:pPr>
        <w:spacing w:after="0" w:line="240" w:lineRule="auto"/>
      </w:pPr>
      <w:r>
        <w:continuationSeparator/>
      </w:r>
    </w:p>
  </w:footnote>
  <w:footnote w:id="1">
    <w:p w14:paraId="089C0E23" w14:textId="77777777" w:rsidR="00971565" w:rsidRPr="00A82D9A" w:rsidRDefault="00971565" w:rsidP="005C0696">
      <w:pPr>
        <w:pStyle w:val="Textonotapie"/>
        <w:rPr>
          <w:rFonts w:ascii="Arial" w:hAnsi="Arial" w:cs="Arial"/>
          <w:lang w:val="es-ES"/>
        </w:rPr>
      </w:pPr>
      <w:r>
        <w:rPr>
          <w:rStyle w:val="Refdenotaalpie"/>
        </w:rPr>
        <w:footnoteRef/>
      </w:r>
      <w:r>
        <w:t xml:space="preserve"> </w:t>
      </w:r>
      <w:r w:rsidRPr="00A82D9A">
        <w:rPr>
          <w:rFonts w:ascii="Arial" w:hAnsi="Arial" w:cs="Arial"/>
          <w:lang w:val="es-ES"/>
        </w:rPr>
        <w:t xml:space="preserve">Consultable a fojas 417 (cuatrocientos diecisiete) a 422 (cuatrocientos veintidós) del expediente </w:t>
      </w:r>
      <w:r w:rsidRPr="00A82D9A">
        <w:rPr>
          <w:rFonts w:ascii="Arial" w:hAnsi="Arial" w:cs="Arial"/>
          <w:b/>
          <w:lang w:val="es-ES"/>
        </w:rPr>
        <w:t>0132/2020</w:t>
      </w:r>
      <w:r w:rsidRPr="00A82D9A">
        <w:rPr>
          <w:rFonts w:ascii="Arial" w:hAnsi="Arial" w:cs="Arial"/>
          <w:lang w:val="es-ES"/>
        </w:rPr>
        <w:t xml:space="preserve"> del índice de la Primera Sala de Primera Instancia. </w:t>
      </w:r>
    </w:p>
  </w:footnote>
  <w:footnote w:id="2">
    <w:p w14:paraId="716805FC" w14:textId="77777777" w:rsidR="00971565" w:rsidRPr="00663894" w:rsidRDefault="00971565" w:rsidP="00C308DB">
      <w:pPr>
        <w:pStyle w:val="Textonotapie"/>
        <w:rPr>
          <w:rFonts w:ascii="Arial" w:hAnsi="Arial" w:cs="Arial"/>
          <w:i/>
        </w:rPr>
      </w:pPr>
      <w:r w:rsidRPr="00663894">
        <w:rPr>
          <w:rStyle w:val="Refdenotaalpie"/>
          <w:rFonts w:ascii="Arial" w:hAnsi="Arial" w:cs="Arial"/>
        </w:rPr>
        <w:footnoteRef/>
      </w:r>
      <w:r w:rsidRPr="00663894">
        <w:rPr>
          <w:rFonts w:ascii="Arial" w:hAnsi="Arial" w:cs="Arial"/>
        </w:rPr>
        <w:t xml:space="preserve"> </w:t>
      </w:r>
      <w:r w:rsidRPr="00E64F9D">
        <w:rPr>
          <w:rFonts w:ascii="Arial" w:hAnsi="Arial" w:cs="Arial"/>
        </w:rPr>
        <w:t>Visible a fojas 199 a 203  del expediente 0132/2020, del índice de la Primera Sala Unitaria.</w:t>
      </w:r>
      <w:r w:rsidRPr="00663894">
        <w:rPr>
          <w:rFonts w:ascii="Arial" w:hAnsi="Arial" w:cs="Arial"/>
          <w:i/>
        </w:rPr>
        <w:t xml:space="preserve"> </w:t>
      </w:r>
    </w:p>
  </w:footnote>
  <w:footnote w:id="3">
    <w:p w14:paraId="3EBA8F5B" w14:textId="77777777" w:rsidR="00971565" w:rsidRPr="0095018D" w:rsidRDefault="00971565" w:rsidP="00C308DB">
      <w:pPr>
        <w:pStyle w:val="Textonotapie"/>
        <w:jc w:val="both"/>
        <w:rPr>
          <w:rFonts w:ascii="Arial" w:hAnsi="Arial" w:cs="Arial"/>
          <w:i/>
        </w:rPr>
      </w:pPr>
      <w:r>
        <w:rPr>
          <w:rStyle w:val="Refdenotaalpie"/>
        </w:rPr>
        <w:footnoteRef/>
      </w:r>
      <w:r>
        <w:t xml:space="preserve"> </w:t>
      </w:r>
      <w:r w:rsidRPr="0095018D">
        <w:rPr>
          <w:rFonts w:ascii="Arial" w:hAnsi="Arial" w:cs="Arial"/>
          <w:i/>
        </w:rPr>
        <w:t>“</w:t>
      </w:r>
      <w:r w:rsidRPr="0095018D">
        <w:rPr>
          <w:rFonts w:ascii="Arial" w:hAnsi="Arial" w:cs="Arial"/>
          <w:b/>
          <w:i/>
        </w:rPr>
        <w:t xml:space="preserve">ARTÍCULO </w:t>
      </w:r>
      <w:r>
        <w:rPr>
          <w:rFonts w:ascii="Arial" w:hAnsi="Arial" w:cs="Arial"/>
          <w:b/>
          <w:i/>
        </w:rPr>
        <w:t>203</w:t>
      </w:r>
      <w:r w:rsidRPr="0095018D">
        <w:rPr>
          <w:rFonts w:ascii="Arial" w:hAnsi="Arial" w:cs="Arial"/>
          <w:b/>
          <w:i/>
        </w:rPr>
        <w:t xml:space="preserve">.- </w:t>
      </w:r>
      <w:r w:rsidRPr="0095018D">
        <w:rPr>
          <w:rFonts w:ascii="Arial" w:hAnsi="Arial" w:cs="Arial"/>
          <w:i/>
        </w:rPr>
        <w:t>La valoración de las pruebas se har</w:t>
      </w:r>
      <w:r>
        <w:rPr>
          <w:rFonts w:ascii="Arial" w:hAnsi="Arial" w:cs="Arial"/>
          <w:i/>
        </w:rPr>
        <w:t xml:space="preserve">á de acuerdo con las siguientes </w:t>
      </w:r>
      <w:r w:rsidRPr="0095018D">
        <w:rPr>
          <w:rFonts w:ascii="Arial" w:hAnsi="Arial" w:cs="Arial"/>
          <w:i/>
        </w:rPr>
        <w:t>reglas:</w:t>
      </w:r>
    </w:p>
    <w:p w14:paraId="161A64D0" w14:textId="77777777" w:rsidR="00971565" w:rsidRPr="006C4EE7" w:rsidRDefault="00971565" w:rsidP="00C308DB">
      <w:pPr>
        <w:pStyle w:val="Textonotapie"/>
        <w:jc w:val="both"/>
        <w:rPr>
          <w:rFonts w:ascii="Arial" w:hAnsi="Arial" w:cs="Arial"/>
          <w:i/>
        </w:rPr>
      </w:pPr>
      <w:r>
        <w:rPr>
          <w:rFonts w:ascii="Arial" w:hAnsi="Arial" w:cs="Arial"/>
          <w:i/>
        </w:rPr>
        <w:t xml:space="preserve"> </w:t>
      </w:r>
      <w:r w:rsidRPr="0095018D">
        <w:rPr>
          <w:rFonts w:ascii="Arial" w:hAnsi="Arial" w:cs="Arial"/>
          <w:i/>
        </w:rPr>
        <w:t xml:space="preserve"> I. Harán prueba plena la confesión expresa de las partes y los actos contenidos en documentos públicos, si en éstos últimos se contiene declaraciones de verdad o manifestacio</w:t>
      </w:r>
      <w:r>
        <w:rPr>
          <w:rFonts w:ascii="Arial" w:hAnsi="Arial" w:cs="Arial"/>
          <w:i/>
        </w:rPr>
        <w:t>nes de hechos de particulares, …”</w:t>
      </w:r>
    </w:p>
  </w:footnote>
  <w:footnote w:id="4">
    <w:p w14:paraId="7352D3E4" w14:textId="4774870B" w:rsidR="00971565" w:rsidRPr="005516FF" w:rsidRDefault="00971565">
      <w:pPr>
        <w:pStyle w:val="Textonotapie"/>
      </w:pPr>
      <w:r>
        <w:rPr>
          <w:rStyle w:val="Refdenotaalpie"/>
        </w:rPr>
        <w:footnoteRef/>
      </w:r>
      <w:r>
        <w:t xml:space="preserve"> Expediente </w:t>
      </w:r>
      <w:r w:rsidRPr="005516FF">
        <w:rPr>
          <w:b/>
        </w:rPr>
        <w:t xml:space="preserve">0132/2020 </w:t>
      </w:r>
      <w:r>
        <w:t xml:space="preserve">del índice de la Primera Sala de Primera Instancia. </w:t>
      </w:r>
    </w:p>
  </w:footnote>
  <w:footnote w:id="5">
    <w:p w14:paraId="47E280E3" w14:textId="77777777" w:rsidR="00971565" w:rsidRPr="00945E3C" w:rsidRDefault="00971565" w:rsidP="00143BBA">
      <w:pPr>
        <w:jc w:val="both"/>
        <w:rPr>
          <w:rFonts w:ascii="Arial" w:eastAsia="Times New Roman" w:hAnsi="Arial" w:cs="Arial"/>
          <w:b/>
          <w:bCs/>
          <w:i/>
          <w:color w:val="000000"/>
          <w:sz w:val="20"/>
          <w:szCs w:val="20"/>
          <w:lang w:eastAsia="es-ES"/>
        </w:rPr>
      </w:pPr>
      <w:r>
        <w:rPr>
          <w:rStyle w:val="Refdenotaalpie"/>
        </w:rPr>
        <w:footnoteRef/>
      </w:r>
      <w:r>
        <w:t xml:space="preserve"> </w:t>
      </w:r>
      <w:r w:rsidRPr="003801B8">
        <w:rPr>
          <w:rFonts w:ascii="Arial" w:hAnsi="Arial" w:cs="Arial"/>
          <w:b/>
          <w:i/>
          <w:sz w:val="20"/>
          <w:szCs w:val="20"/>
        </w:rPr>
        <w:t>FUNDAMENTACION Y MOTIVACION;</w:t>
      </w:r>
      <w:r w:rsidRPr="00945E3C">
        <w:rPr>
          <w:rFonts w:ascii="Arial" w:hAnsi="Arial" w:cs="Arial"/>
          <w:i/>
          <w:sz w:val="20"/>
          <w:szCs w:val="20"/>
        </w:rPr>
        <w:t xml:space="preserve"> Séptima Época; Registro: 394216; Instancia: Segunda Sala; Jurisprudencia; Apéndice de 1995; Tomo VI, Parte SCJN; Tesis: 260; Página: 175.</w:t>
      </w:r>
    </w:p>
    <w:p w14:paraId="57775E9A" w14:textId="77777777" w:rsidR="00971565" w:rsidRDefault="00971565" w:rsidP="00143BBA">
      <w:pPr>
        <w:pStyle w:val="Textonotapie"/>
      </w:pPr>
    </w:p>
  </w:footnote>
  <w:footnote w:id="6">
    <w:p w14:paraId="59EFBA44" w14:textId="4A02786F" w:rsidR="00971565" w:rsidRPr="00A646CF" w:rsidRDefault="00971565">
      <w:pPr>
        <w:pStyle w:val="Textonotapie"/>
        <w:rPr>
          <w:rFonts w:ascii="Arial" w:hAnsi="Arial" w:cs="Arial"/>
          <w:i/>
        </w:rPr>
      </w:pPr>
      <w:r w:rsidRPr="00A646CF">
        <w:rPr>
          <w:rStyle w:val="Refdenotaalpie"/>
          <w:i/>
        </w:rPr>
        <w:footnoteRef/>
      </w:r>
      <w:r w:rsidRPr="00A646CF">
        <w:rPr>
          <w:i/>
        </w:rPr>
        <w:t xml:space="preserve"> </w:t>
      </w:r>
      <w:r w:rsidRPr="00A646CF">
        <w:rPr>
          <w:rFonts w:ascii="Arial" w:hAnsi="Arial" w:cs="Arial"/>
          <w:b/>
          <w:i/>
        </w:rPr>
        <w:t>“ARTÍCULO 17.-</w:t>
      </w:r>
      <w:r w:rsidRPr="00A646CF">
        <w:rPr>
          <w:rFonts w:ascii="Arial" w:hAnsi="Arial" w:cs="Arial"/>
          <w:i/>
        </w:rPr>
        <w:t xml:space="preserve"> Son elementos y requisitos de validez del acto administrativo: (…)</w:t>
      </w:r>
    </w:p>
    <w:p w14:paraId="0E2FC8C0" w14:textId="00BC2EC9" w:rsidR="00971565" w:rsidRPr="00A646CF" w:rsidRDefault="00971565">
      <w:pPr>
        <w:pStyle w:val="Textonotapie"/>
        <w:rPr>
          <w:rFonts w:ascii="Arial" w:hAnsi="Arial" w:cs="Arial"/>
          <w:i/>
        </w:rPr>
      </w:pPr>
      <w:r w:rsidRPr="00A646CF">
        <w:rPr>
          <w:rFonts w:ascii="Arial" w:hAnsi="Arial" w:cs="Arial"/>
          <w:b/>
          <w:i/>
        </w:rPr>
        <w:t>V.</w:t>
      </w:r>
      <w:r w:rsidRPr="00A646CF">
        <w:rPr>
          <w:rFonts w:ascii="Arial" w:hAnsi="Arial" w:cs="Arial"/>
          <w:i/>
        </w:rPr>
        <w:t xml:space="preserve"> Estar fundado y motivado;” </w:t>
      </w:r>
    </w:p>
  </w:footnote>
  <w:footnote w:id="7">
    <w:p w14:paraId="34D1176F" w14:textId="77777777" w:rsidR="00971565" w:rsidRPr="00757201" w:rsidRDefault="00971565" w:rsidP="00FB6AFC">
      <w:pPr>
        <w:pStyle w:val="Textonotapie"/>
        <w:rPr>
          <w:lang w:val="es-ES"/>
        </w:rPr>
      </w:pPr>
      <w:r>
        <w:rPr>
          <w:rStyle w:val="Refdenotaalpie"/>
        </w:rPr>
        <w:footnoteRef/>
      </w:r>
      <w:r>
        <w:t xml:space="preserve"> </w:t>
      </w:r>
      <w:r>
        <w:rPr>
          <w:lang w:val="es-ES"/>
        </w:rPr>
        <w:t xml:space="preserve">Obra agregado a fojas 46 (cuarenta y seis) a 49 (cuarenta y nueve) del expediente </w:t>
      </w:r>
      <w:r w:rsidRPr="00757201">
        <w:rPr>
          <w:b/>
          <w:lang w:val="es-ES"/>
        </w:rPr>
        <w:t>0132/2020</w:t>
      </w:r>
      <w:r>
        <w:rPr>
          <w:lang w:val="es-ES"/>
        </w:rPr>
        <w:t xml:space="preserve"> del índice de la Primera Sala Unitaria de Primera Instancia. </w:t>
      </w:r>
    </w:p>
  </w:footnote>
  <w:footnote w:id="8">
    <w:p w14:paraId="1817CBB5" w14:textId="32F45231" w:rsidR="00971565" w:rsidRPr="00727496" w:rsidRDefault="00971565">
      <w:pPr>
        <w:pStyle w:val="Textonotapie"/>
      </w:pPr>
      <w:r>
        <w:rPr>
          <w:rStyle w:val="Refdenotaalpie"/>
        </w:rPr>
        <w:footnoteRef/>
      </w:r>
      <w:r>
        <w:t xml:space="preserve"> </w:t>
      </w:r>
      <w:r w:rsidRPr="00B421D6">
        <w:rPr>
          <w:rFonts w:ascii="Arial" w:hAnsi="Arial" w:cs="Arial"/>
          <w:lang w:val="es-ES"/>
        </w:rPr>
        <w:t xml:space="preserve">Obra agregada a fojas 46 (cuarenta y seis) a 49 (cuarenta y nueve) del expediente </w:t>
      </w:r>
      <w:r w:rsidRPr="00B421D6">
        <w:rPr>
          <w:rFonts w:ascii="Arial" w:hAnsi="Arial" w:cs="Arial"/>
          <w:b/>
          <w:lang w:val="es-ES"/>
        </w:rPr>
        <w:t>0132/2020</w:t>
      </w:r>
      <w:r w:rsidRPr="00B421D6">
        <w:rPr>
          <w:rFonts w:ascii="Arial" w:hAnsi="Arial" w:cs="Arial"/>
          <w:lang w:val="es-ES"/>
        </w:rPr>
        <w:t xml:space="preserve"> del índice de la Primera Sala de Primera Instancia.</w:t>
      </w:r>
    </w:p>
  </w:footnote>
  <w:footnote w:id="9">
    <w:p w14:paraId="5B4C0EC5" w14:textId="6C4CAAA3" w:rsidR="00971565" w:rsidRPr="00B16C5E" w:rsidRDefault="00971565" w:rsidP="00B16C5E">
      <w:pPr>
        <w:pStyle w:val="Textonotapie"/>
        <w:jc w:val="both"/>
        <w:rPr>
          <w:rFonts w:ascii="Arial" w:hAnsi="Arial" w:cs="Arial"/>
          <w:i/>
        </w:rPr>
      </w:pPr>
      <w:r w:rsidRPr="00B16C5E">
        <w:rPr>
          <w:rStyle w:val="Refdenotaalpie"/>
          <w:b/>
        </w:rPr>
        <w:footnoteRef/>
      </w:r>
      <w:r w:rsidRPr="00B16C5E">
        <w:rPr>
          <w:b/>
        </w:rPr>
        <w:t xml:space="preserve"> </w:t>
      </w:r>
      <w:r w:rsidRPr="00B16C5E">
        <w:rPr>
          <w:rFonts w:ascii="Arial" w:hAnsi="Arial" w:cs="Arial"/>
          <w:b/>
          <w:i/>
        </w:rPr>
        <w:t>“ARTÍCULO 133.-</w:t>
      </w:r>
      <w:r w:rsidRPr="00B16C5E">
        <w:rPr>
          <w:rFonts w:ascii="Arial" w:hAnsi="Arial" w:cs="Arial"/>
          <w:i/>
        </w:rPr>
        <w:t xml:space="preserve"> Las Salas Unitarias del Tribunal son competentes para conocer y resolver los juicios que se promuevan en contra de: …</w:t>
      </w:r>
    </w:p>
    <w:p w14:paraId="454923FB" w14:textId="65625424" w:rsidR="00971565" w:rsidRPr="00B16C5E" w:rsidRDefault="00971565" w:rsidP="00B16C5E">
      <w:pPr>
        <w:pStyle w:val="Textonotapie"/>
        <w:jc w:val="both"/>
        <w:rPr>
          <w:rFonts w:ascii="Arial" w:hAnsi="Arial" w:cs="Arial"/>
          <w:i/>
          <w:lang w:val="es-ES"/>
        </w:rPr>
      </w:pPr>
      <w:r w:rsidRPr="00B16C5E">
        <w:rPr>
          <w:rFonts w:ascii="Arial" w:hAnsi="Arial" w:cs="Arial"/>
          <w:b/>
          <w:i/>
          <w:lang w:val="es-ES"/>
        </w:rPr>
        <w:t>IV.</w:t>
      </w:r>
      <w:r w:rsidRPr="00B16C5E">
        <w:rPr>
          <w:rFonts w:ascii="Arial" w:hAnsi="Arial" w:cs="Arial"/>
          <w:i/>
          <w:lang w:val="es-ES"/>
        </w:rPr>
        <w:t xml:space="preserve"> Las resoluciones que se dicten sobre interpretación y cumplimiento de contratos celebrados con la administración pública estatal y municipal;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0409FE29" w14:textId="25D07444" w:rsidR="00971565" w:rsidRDefault="00570B2D">
        <w:pPr>
          <w:pStyle w:val="Encabezado"/>
          <w:jc w:val="center"/>
        </w:pPr>
        <w:r>
          <w:rPr>
            <w:noProof/>
          </w:rPr>
          <w:pict w14:anchorId="3E268C3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2051" type="#_x0000_t75" alt="" style="position:absolute;left:0;text-align:left;margin-left:0;margin-top:0;width:413.5pt;height:349.8pt;z-index:-251652096;mso-wrap-edited:f;mso-width-percent:0;mso-height-percent:0;mso-position-horizontal:center;mso-position-horizontal-relative:margin;mso-position-vertical:center;mso-position-vertical-relative:margin;mso-width-percent:0;mso-height-percent:0" o:allowincell="f">
              <v:imagedata r:id="rId1" o:title="imagen" gain="19661f" blacklevel="22938f"/>
              <w10:wrap anchorx="margin" anchory="margin"/>
            </v:shape>
          </w:pict>
        </w:r>
        <w:r w:rsidR="00971565">
          <w:fldChar w:fldCharType="begin"/>
        </w:r>
        <w:r w:rsidR="00971565">
          <w:instrText>PAGE   \* MERGEFORMAT</w:instrText>
        </w:r>
        <w:r w:rsidR="00971565">
          <w:fldChar w:fldCharType="separate"/>
        </w:r>
        <w:r w:rsidR="000F0D10" w:rsidRPr="000F0D10">
          <w:rPr>
            <w:noProof/>
            <w:lang w:val="es-ES"/>
          </w:rPr>
          <w:t>20</w:t>
        </w:r>
        <w:r w:rsidR="00971565">
          <w:fldChar w:fldCharType="end"/>
        </w:r>
      </w:p>
    </w:sdtContent>
  </w:sdt>
  <w:p w14:paraId="0E68208C" w14:textId="77777777" w:rsidR="00971565" w:rsidRDefault="00971565">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DB874C" w14:textId="517F6C2F" w:rsidR="00971565" w:rsidRDefault="00570B2D">
    <w:pPr>
      <w:pStyle w:val="Encabezado"/>
      <w:jc w:val="center"/>
    </w:pPr>
    <w:r>
      <w:rPr>
        <w:noProof/>
      </w:rPr>
      <w:pict w14:anchorId="6F90C55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2050" type="#_x0000_t75" alt="" style="position:absolute;left:0;text-align:left;margin-left:0;margin-top:0;width:413.5pt;height:349.8pt;z-index:-251651072;mso-wrap-edited:f;mso-width-percent:0;mso-height-percent:0;mso-position-horizontal:center;mso-position-horizontal-relative:margin;mso-position-vertical:center;mso-position-vertical-relative:margin;mso-width-percent:0;mso-height-percent:0" o:allowincell="f">
          <v:imagedata r:id="rId1" o:title="imagen" gain="19661f" blacklevel="22938f"/>
          <w10:wrap anchorx="margin" anchory="margin"/>
        </v:shape>
      </w:pict>
    </w:r>
    <w:sdt>
      <w:sdtPr>
        <w:id w:val="1629737491"/>
        <w:docPartObj>
          <w:docPartGallery w:val="Page Numbers (Top of Page)"/>
          <w:docPartUnique/>
        </w:docPartObj>
      </w:sdtPr>
      <w:sdtEndPr/>
      <w:sdtContent>
        <w:r w:rsidR="00971565">
          <w:fldChar w:fldCharType="begin"/>
        </w:r>
        <w:r w:rsidR="00971565">
          <w:instrText>PAGE   \* MERGEFORMAT</w:instrText>
        </w:r>
        <w:r w:rsidR="00971565">
          <w:fldChar w:fldCharType="separate"/>
        </w:r>
        <w:r w:rsidR="000F0D10" w:rsidRPr="000F0D10">
          <w:rPr>
            <w:noProof/>
            <w:lang w:val="es-ES"/>
          </w:rPr>
          <w:t>19</w:t>
        </w:r>
        <w:r w:rsidR="00971565">
          <w:fldChar w:fldCharType="end"/>
        </w:r>
      </w:sdtContent>
    </w:sdt>
  </w:p>
  <w:p w14:paraId="51E22156" w14:textId="48782E13" w:rsidR="00971565" w:rsidRDefault="00971565" w:rsidP="00927607">
    <w:pPr>
      <w:pStyle w:val="Encabezado"/>
      <w:tabs>
        <w:tab w:val="left" w:pos="142"/>
      </w:tabs>
      <w:ind w:left="284"/>
    </w:pPr>
    <w:r w:rsidRPr="007112DA">
      <w:rPr>
        <w:noProof/>
        <w:sz w:val="22"/>
        <w:szCs w:val="22"/>
        <w:lang w:eastAsia="es-MX"/>
      </w:rPr>
      <mc:AlternateContent>
        <mc:Choice Requires="wpg">
          <w:drawing>
            <wp:anchor distT="0" distB="0" distL="114300" distR="114300" simplePos="0" relativeHeight="251662336" behindDoc="0" locked="0" layoutInCell="1" allowOverlap="1" wp14:anchorId="0A365EC1" wp14:editId="54B3E07A">
              <wp:simplePos x="0" y="0"/>
              <wp:positionH relativeFrom="margin">
                <wp:posOffset>-1362075</wp:posOffset>
              </wp:positionH>
              <wp:positionV relativeFrom="paragraph">
                <wp:posOffset>5053330</wp:posOffset>
              </wp:positionV>
              <wp:extent cx="1143000" cy="807720"/>
              <wp:effectExtent l="0" t="0" r="0" b="11430"/>
              <wp:wrapNone/>
              <wp:docPr id="3" name="Grupo 3"/>
              <wp:cNvGraphicFramePr/>
              <a:graphic xmlns:a="http://schemas.openxmlformats.org/drawingml/2006/main">
                <a:graphicData uri="http://schemas.microsoft.com/office/word/2010/wordprocessingGroup">
                  <wpg:wgp>
                    <wpg:cNvGrpSpPr/>
                    <wpg:grpSpPr bwMode="auto">
                      <a:xfrm>
                        <a:off x="0" y="0"/>
                        <a:ext cx="1143000" cy="807720"/>
                        <a:chOff x="10" y="10"/>
                        <a:chExt cx="9043" cy="3265"/>
                      </a:xfrm>
                    </wpg:grpSpPr>
                    <wpg:grpSp>
                      <wpg:cNvPr id="2" name="Group 4"/>
                      <wpg:cNvGrpSpPr>
                        <a:grpSpLocks/>
                      </wpg:cNvGrpSpPr>
                      <wpg:grpSpPr bwMode="auto">
                        <a:xfrm>
                          <a:off x="10" y="10"/>
                          <a:ext cx="9043" cy="3265"/>
                          <a:chOff x="10" y="10"/>
                          <a:chExt cx="9043" cy="3265"/>
                        </a:xfrm>
                      </wpg:grpSpPr>
                      <wps:wsp>
                        <wps:cNvPr id="4"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 name="Group 8"/>
                        <wpg:cNvGrpSpPr>
                          <a:grpSpLocks/>
                        </wpg:cNvGrpSpPr>
                        <wpg:grpSpPr bwMode="auto">
                          <a:xfrm>
                            <a:off x="2011" y="10"/>
                            <a:ext cx="7042" cy="3265"/>
                            <a:chOff x="2011" y="10"/>
                            <a:chExt cx="7042" cy="3265"/>
                          </a:xfrm>
                        </wpg:grpSpPr>
                        <wps:wsp>
                          <wps:cNvPr id="8"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 name="Group 11"/>
                          <wpg:cNvGrpSpPr>
                            <a:grpSpLocks/>
                          </wpg:cNvGrpSpPr>
                          <wpg:grpSpPr bwMode="auto">
                            <a:xfrm>
                              <a:off x="2011" y="35"/>
                              <a:ext cx="2203" cy="3240"/>
                              <a:chOff x="2011" y="35"/>
                              <a:chExt cx="2203" cy="3240"/>
                            </a:xfrm>
                          </wpg:grpSpPr>
                          <wps:wsp>
                            <wps:cNvPr id="11"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6" name="Group 17"/>
                            <wpg:cNvGrpSpPr>
                              <a:grpSpLocks/>
                            </wpg:cNvGrpSpPr>
                            <wpg:grpSpPr bwMode="auto">
                              <a:xfrm>
                                <a:off x="2011" y="2532"/>
                                <a:ext cx="611" cy="735"/>
                                <a:chOff x="2011" y="2532"/>
                                <a:chExt cx="611" cy="735"/>
                              </a:xfrm>
                            </wpg:grpSpPr>
                            <wps:wsp>
                              <wps:cNvPr id="17"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w:pict>
            <v:group w14:anchorId="01ADF5DB" id="Grupo 3" o:spid="_x0000_s1026" style="position:absolute;margin-left:-107.25pt;margin-top:397.9pt;width:90pt;height:63.6pt;z-index:251662336;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">
              <v:group id="Group 4" o:spid="_x0000_s1027" style="position:absolute;left:10;top:10;width:9043;height:3265" coordorigin="10,10" coordsize="9043,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shape id="Freeform 5" o:spid="_x0000_s1028"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65SMMA&#10;AADaAAAADwAAAGRycy9kb3ducmV2LnhtbESPQWvCQBSE74L/YXlCb7ppUGlSVykFrRcPpr309si+&#10;Jmmzb8PumqT99a4g9DjMzDfMZjeaVvTkfGNZweMiAUFcWt1wpeDjfT9/AuEDssbWMin4JQ+77XSy&#10;wVzbgc/UF6ESEcI+RwV1CF0upS9rMugXtiOO3pd1BkOUrpLa4RDhppVpkqylwYbjQo0dvdZU/hQX&#10;oyD769338HbKUkOHrOidGT5XqVIPs/HlGUSgMfyH7+2jVrCE25V4A+T2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j65SMMAAADaAAAADwAAAAAAAAAAAAAAAACYAgAAZHJzL2Rv&#10;d25yZXYueG1sUEsFBgAAAAAEAAQA9QAAAIgDA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Ic08MA&#10;AADaAAAADwAAAGRycy9kb3ducmV2LnhtbESPQWvCQBSE74X+h+UVems2DShN6ipSsO3Fg9FLb4/s&#10;M4lm34bdNUn7611B6HGYmW+YxWoynRjI+daygtckBUFcWd1yreCw37y8gfABWWNnmRT8kofV8vFh&#10;gYW2I+9oKEMtIoR9gQqaEPpCSl81ZNAntieO3tE6gyFKV0vtcIxw08ksTefSYMtxocGePhqqzuXF&#10;KMj/Bncav7Z5ZugzLwdnxp9ZptTz07R+BxFoCv/he/tbK5jB7Uq8AXJ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XIc08MAAADaAAAADwAAAAAAAAAAAAAAAACYAgAAZHJzL2Rv&#10;d25yZXYueG1sUEsFBgAAAAAEAAQA9QAAAIgD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CCpMMA&#10;AADaAAAADwAAAGRycy9kb3ducmV2LnhtbESPQWvCQBSE70L/w/IK3nTTgNKkriKFtl48mPbS2yP7&#10;TKLZt2F3m0R/vSsIPQ4z8w2z2oymFT0531hW8DJPQBCXVjdcKfj5/pi9gvABWWNrmRRcyMNm/TRZ&#10;Ya7twAfqi1CJCGGfo4I6hC6X0pc1GfRz2xFH72idwRClq6R2OES4aWWaJEtpsOG4UGNH7zWV5+LP&#10;KMiuvTsNX/ssNfSZFb0zw+8iVWr6PG7fQAQaw3/40d5pBUu4X4k3QK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aCCpMMAAADaAAAADwAAAAAAAAAAAAAAAACYAgAAZHJzL2Rv&#10;d25yZXYueG1sUEsFBgAAAAAEAAQA9QAAAIgDA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ke4xMUAAADaAAAADwAAAGRycy9kb3ducmV2LnhtbESPT2vCQBTE7wW/w/KE&#10;3uomSluJrhJCLT2EQlUQb4/sMwlm34bsNn++fbdQ6HGYmd8w2/1oGtFT52rLCuJFBIK4sLrmUsH5&#10;dHhag3AeWWNjmRRM5GC/mz1sMdF24C/qj74UAcIuQQWV920ipSsqMugWtiUO3s12Bn2QXSl1h0OA&#10;m0Yuo+hFGqw5LFTYUlZRcT9+GwXvAw7pKn7r8/stm66n589LHpNSj/Mx3YDwNPr/8F/7Qyt4hd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JHuMTFAAAA2gAA&#10;AA8AAAAAAAAAAAAAAAAAqgIAAGRycy9kb3ducmV2LnhtbFBLBQYAAAAABAAEAPoAAACcAwAAAAA=&#10;">
                  <v:shape id="Freeform 9" o:spid="_x0000_s1032"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ksoMMA&#10;AADaAAAADwAAAGRycy9kb3ducmV2LnhtbESPwWrDMBBE74X8g9hAb43cHIrjRjFuwOBDTamTQ3Nb&#10;rI1lYq2MpSbu31eFQo7DzLxhtvlsB3GlyfeOFTyvEhDErdM9dwqOh/IpBeEDssbBMSn4IQ/5bvGw&#10;xUy7G3/StQmdiBD2GSowIYyZlL41ZNGv3EgcvbObLIYop07qCW8Rbge5TpIXabHnuGBwpL2h9tJ8&#10;WwWntHm3ifkiUxcfY/12qvpSO6Uel3PxCiLQHO7h/3alFWzg70q8AXL3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nksoMMAAADaAAAADwAAAAAAAAAAAAAAAACYAgAAZHJzL2Rv&#10;d25yZXYueG1sUEsFBgAAAAAEAAQA9QAAAIgD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T3CGsUAAADbAAAADwAAAGRycy9kb3ducmV2LnhtbESPT2vCQBDF70K/wzKF&#10;3nQTS0tJ3YhIlR6kUC2ItyE7+YPZ2ZBdk/jtO4dCbzO8N+/9ZrWeXKsG6kPj2UC6SEARF942XBn4&#10;Oe3mb6BCRLbYeiYDdwqwzh9mK8ysH/mbhmOslIRwyNBAHWOXaR2KmhyGhe+IRSt97zDK2lfa9jhK&#10;uGv1MkletcOGpaHGjrY1FdfjzRnYjzhuntOP4XAtt/fL6eXrfEjJmKfHafMOKtIU/81/159W8IVe&#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09whrFAAAA2wAA&#10;AA8AAAAAAAAAAAAAAAAAqgIAAGRycy9kb3ducmV2LnhtbFBLBQYAAAAABAAEAPoAAACcAwAAAAA=&#10;">
                    <v:shape id="Freeform 12" o:spid="_x0000_s1035"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3zor8A&#10;AADbAAAADwAAAGRycy9kb3ducmV2LnhtbERPS4vCMBC+C/sfwix407QKPqpRFmHRq1rR49DMtmWb&#10;SbfJtvXfG0HwNh/fc9bb3lSipcaVlhXE4wgEcWZ1ybmC9Pw9WoBwHlljZZkU3MnBdvMxWGOibcdH&#10;ak8+FyGEXYIKCu/rREqXFWTQjW1NHLgf2xj0ATa51A12IdxUchJFM2mw5NBQYE27grLf079RIG/n&#10;Pl526Z5b7eZXf+E/badKDT/7rxUIT71/i1/ugw7zY3j+Eg6Qmw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mPfOivwAAANsAAAAPAAAAAAAAAAAAAAAAAJgCAABkcnMvZG93bnJl&#10;di54bWxQSwUGAAAAAAQABAD1AAAAhAM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9t1b8A&#10;AADbAAAADwAAAGRycy9kb3ducmV2LnhtbERPTWvCQBC9C/6HZQq96SYRrKauQQrFXo2KHofsNAnN&#10;zqbZbRL/vSsIvc3jfc4mG00jeupcbVlBPI9AEBdW11wqOB0/ZysQziNrbCyTghs5yLbTyQZTbQc+&#10;UJ/7UoQQdikqqLxvUyldUZFBN7ctceC+bWfQB9iVUnc4hHDTyCSKltJgzaGhwpY+Kip+8j+jQF6P&#10;Y7weTnvutXu7+DP/artQ6vVl3L2D8DT6f/HT/aXD/AQev4QD5PY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W723VvwAAANsAAAAPAAAAAAAAAAAAAAAAAJgCAABkcnMvZG93bnJl&#10;di54bWxQSwUGAAAAAAQABAD1AAAAhAM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PITr8A&#10;AADbAAAADwAAAGRycy9kb3ducmV2LnhtbERPTWvCQBC9F/wPyxS81U0asJq6BikUvRoVPQ7ZaRKa&#10;nU2zaxL/vSsIvc3jfc4qG00jeupcbVlBPItAEBdW11wqOB6+3xYgnEfW2FgmBTdykK0nLytMtR14&#10;T33uSxFC2KWooPK+TaV0RUUG3cy2xIH7sZ1BH2BXSt3hEMJNI9+jaC4N1hwaKmzpq6LiN78aBfJy&#10;GOPlcNxyr93H2Z/4T9tEqenruPkE4Wn0/+Kne6fD/AQev4QD5Po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5o8hOvwAAANsAAAAPAAAAAAAAAAAAAAAAAJgCAABkcnMvZG93bnJl&#10;di54bWxQSwUGAAAAAAQABAD1AAAAhAM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kpQOr8A&#10;AADbAAAADwAAAGRycy9kb3ducmV2LnhtbERPS4vCMBC+C/6HMMLeNPWBul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2SlA6vwAAANsAAAAPAAAAAAAAAAAAAAAAAJgCAABkcnMvZG93bnJl&#10;di54bWxQSwUGAAAAAAQABAD1AAAAhAM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b1ob8A&#10;AADbAAAADwAAAGRycy9kb3ducmV2LnhtbERPS4vCMBC+C/6HMMLeNFXxsV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ZBvWhvwAAANsAAAAPAAAAAAAAAAAAAAAAAJgCAABkcnMvZG93bnJl&#10;di54bWxQSwUGAAAAAAQABAD1AAAAhAM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NmP/1wwAAANsAAAAP&#10;AAAAAAAAAAAAAAAAAKoCAABkcnMvZG93bnJldi54bWxQSwUGAAAAAAQABAD6AAAAmgMAAAAA&#10;">
                      <v:shape id="Freeform 18" o:spid="_x0000_s1041" style="position:absolute;left:2011;top:2532;width:611;height:735;visibility:visible;mso-wrap-style:square;v-text-anchor:top" coordsize="611,7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JjxcMA&#10;AADbAAAADwAAAGRycy9kb3ducmV2LnhtbERPTWvCQBC9F/wPywi91Y05aIlZpVoqKe1FTe/T7DQJ&#10;ZmdDdjWJv94tFHqbx/ucdDOYRlypc7VlBfNZBIK4sLrmUkF+ent6BuE8ssbGMikYycFmPXlIMdG2&#10;5wNdj74UIYRdggoq79tESldUZNDNbEscuB/bGfQBdqXUHfYh3DQyjqKFNFhzaKiwpV1Fxfl4MQpe&#10;3fb9+3OR5dntK7qN8RB/HPZGqcfp8LIC4Wnw/+I/d6bD/CX8/hIOkO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nJjxcMAAADbAAAADwAAAAAAAAAAAAAAAACYAgAAZHJzL2Rv&#10;d25yZXYueG1sUEsFBgAAAAAEAAQA9QAAAIgD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4E3C94" w14:textId="2C1A9D1C" w:rsidR="00971565" w:rsidRDefault="00570B2D">
    <w:pPr>
      <w:pStyle w:val="Encabezado"/>
    </w:pPr>
    <w:r>
      <w:rPr>
        <w:noProof/>
      </w:rPr>
      <w:pict w14:anchorId="45790F4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2049" type="#_x0000_t75" alt="" style="position:absolute;margin-left:0;margin-top:0;width:413.5pt;height:349.8pt;z-index:-251653120;mso-wrap-edited:f;mso-width-percent:0;mso-height-percent:0;mso-position-horizontal:center;mso-position-horizontal-relative:margin;mso-position-vertical:center;mso-position-vertical-relative:margin;mso-width-percent:0;mso-height-percent:0"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B70419"/>
    <w:multiLevelType w:val="hybridMultilevel"/>
    <w:tmpl w:val="48A670F0"/>
    <w:lvl w:ilvl="0" w:tplc="0C161E8C">
      <w:start w:val="1"/>
      <w:numFmt w:val="decimal"/>
      <w:lvlText w:val="%1)"/>
      <w:lvlJc w:val="left"/>
      <w:pPr>
        <w:ind w:left="1069" w:hanging="360"/>
      </w:pPr>
      <w:rPr>
        <w:rFonts w:hint="default"/>
      </w:rPr>
    </w:lvl>
    <w:lvl w:ilvl="1" w:tplc="0C0A0019">
      <w:start w:val="1"/>
      <w:numFmt w:val="lowerLetter"/>
      <w:lvlText w:val="%2."/>
      <w:lvlJc w:val="left"/>
      <w:pPr>
        <w:ind w:left="1789" w:hanging="360"/>
      </w:pPr>
    </w:lvl>
    <w:lvl w:ilvl="2" w:tplc="0C0A001B" w:tentative="1">
      <w:start w:val="1"/>
      <w:numFmt w:val="lowerRoman"/>
      <w:lvlText w:val="%3."/>
      <w:lvlJc w:val="right"/>
      <w:pPr>
        <w:ind w:left="2509" w:hanging="180"/>
      </w:pPr>
    </w:lvl>
    <w:lvl w:ilvl="3" w:tplc="0C0A000F" w:tentative="1">
      <w:start w:val="1"/>
      <w:numFmt w:val="decimal"/>
      <w:lvlText w:val="%4."/>
      <w:lvlJc w:val="left"/>
      <w:pPr>
        <w:ind w:left="3229" w:hanging="360"/>
      </w:pPr>
    </w:lvl>
    <w:lvl w:ilvl="4" w:tplc="0C0A0019" w:tentative="1">
      <w:start w:val="1"/>
      <w:numFmt w:val="lowerLetter"/>
      <w:lvlText w:val="%5."/>
      <w:lvlJc w:val="left"/>
      <w:pPr>
        <w:ind w:left="3949" w:hanging="360"/>
      </w:pPr>
    </w:lvl>
    <w:lvl w:ilvl="5" w:tplc="0C0A001B" w:tentative="1">
      <w:start w:val="1"/>
      <w:numFmt w:val="lowerRoman"/>
      <w:lvlText w:val="%6."/>
      <w:lvlJc w:val="right"/>
      <w:pPr>
        <w:ind w:left="4669" w:hanging="180"/>
      </w:pPr>
    </w:lvl>
    <w:lvl w:ilvl="6" w:tplc="0C0A000F" w:tentative="1">
      <w:start w:val="1"/>
      <w:numFmt w:val="decimal"/>
      <w:lvlText w:val="%7."/>
      <w:lvlJc w:val="left"/>
      <w:pPr>
        <w:ind w:left="5389" w:hanging="360"/>
      </w:pPr>
    </w:lvl>
    <w:lvl w:ilvl="7" w:tplc="0C0A0019" w:tentative="1">
      <w:start w:val="1"/>
      <w:numFmt w:val="lowerLetter"/>
      <w:lvlText w:val="%8."/>
      <w:lvlJc w:val="left"/>
      <w:pPr>
        <w:ind w:left="6109" w:hanging="360"/>
      </w:pPr>
    </w:lvl>
    <w:lvl w:ilvl="8" w:tplc="0C0A001B" w:tentative="1">
      <w:start w:val="1"/>
      <w:numFmt w:val="lowerRoman"/>
      <w:lvlText w:val="%9."/>
      <w:lvlJc w:val="right"/>
      <w:pPr>
        <w:ind w:left="6829" w:hanging="180"/>
      </w:pPr>
    </w:lvl>
  </w:abstractNum>
  <w:abstractNum w:abstractNumId="1">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2">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3">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nsid w:val="180768D9"/>
    <w:multiLevelType w:val="hybridMultilevel"/>
    <w:tmpl w:val="85384E3A"/>
    <w:lvl w:ilvl="0" w:tplc="8D70876A">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6">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nsid w:val="36D11D7B"/>
    <w:multiLevelType w:val="hybridMultilevel"/>
    <w:tmpl w:val="91B2EFFC"/>
    <w:lvl w:ilvl="0" w:tplc="328EFEF4">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nsid w:val="439449D9"/>
    <w:multiLevelType w:val="hybridMultilevel"/>
    <w:tmpl w:val="0E726F8C"/>
    <w:lvl w:ilvl="0" w:tplc="2A0A270A">
      <w:start w:val="1"/>
      <w:numFmt w:val="lowerLetter"/>
      <w:lvlText w:val="%1)"/>
      <w:lvlJc w:val="left"/>
      <w:pPr>
        <w:ind w:left="1766" w:hanging="360"/>
      </w:pPr>
      <w:rPr>
        <w:rFonts w:hint="default"/>
      </w:rPr>
    </w:lvl>
    <w:lvl w:ilvl="1" w:tplc="080A0019" w:tentative="1">
      <w:start w:val="1"/>
      <w:numFmt w:val="lowerLetter"/>
      <w:lvlText w:val="%2."/>
      <w:lvlJc w:val="left"/>
      <w:pPr>
        <w:ind w:left="2486" w:hanging="360"/>
      </w:pPr>
    </w:lvl>
    <w:lvl w:ilvl="2" w:tplc="080A001B" w:tentative="1">
      <w:start w:val="1"/>
      <w:numFmt w:val="lowerRoman"/>
      <w:lvlText w:val="%3."/>
      <w:lvlJc w:val="right"/>
      <w:pPr>
        <w:ind w:left="3206" w:hanging="180"/>
      </w:pPr>
    </w:lvl>
    <w:lvl w:ilvl="3" w:tplc="080A000F" w:tentative="1">
      <w:start w:val="1"/>
      <w:numFmt w:val="decimal"/>
      <w:lvlText w:val="%4."/>
      <w:lvlJc w:val="left"/>
      <w:pPr>
        <w:ind w:left="3926" w:hanging="360"/>
      </w:pPr>
    </w:lvl>
    <w:lvl w:ilvl="4" w:tplc="080A0019" w:tentative="1">
      <w:start w:val="1"/>
      <w:numFmt w:val="lowerLetter"/>
      <w:lvlText w:val="%5."/>
      <w:lvlJc w:val="left"/>
      <w:pPr>
        <w:ind w:left="4646" w:hanging="360"/>
      </w:pPr>
    </w:lvl>
    <w:lvl w:ilvl="5" w:tplc="080A001B" w:tentative="1">
      <w:start w:val="1"/>
      <w:numFmt w:val="lowerRoman"/>
      <w:lvlText w:val="%6."/>
      <w:lvlJc w:val="right"/>
      <w:pPr>
        <w:ind w:left="5366" w:hanging="180"/>
      </w:pPr>
    </w:lvl>
    <w:lvl w:ilvl="6" w:tplc="080A000F" w:tentative="1">
      <w:start w:val="1"/>
      <w:numFmt w:val="decimal"/>
      <w:lvlText w:val="%7."/>
      <w:lvlJc w:val="left"/>
      <w:pPr>
        <w:ind w:left="6086" w:hanging="360"/>
      </w:pPr>
    </w:lvl>
    <w:lvl w:ilvl="7" w:tplc="080A0019" w:tentative="1">
      <w:start w:val="1"/>
      <w:numFmt w:val="lowerLetter"/>
      <w:lvlText w:val="%8."/>
      <w:lvlJc w:val="left"/>
      <w:pPr>
        <w:ind w:left="6806" w:hanging="360"/>
      </w:pPr>
    </w:lvl>
    <w:lvl w:ilvl="8" w:tplc="080A001B" w:tentative="1">
      <w:start w:val="1"/>
      <w:numFmt w:val="lowerRoman"/>
      <w:lvlText w:val="%9."/>
      <w:lvlJc w:val="right"/>
      <w:pPr>
        <w:ind w:left="7526" w:hanging="180"/>
      </w:pPr>
    </w:lvl>
  </w:abstractNum>
  <w:abstractNum w:abstractNumId="9">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10">
    <w:nsid w:val="4EA26BB0"/>
    <w:multiLevelType w:val="hybridMultilevel"/>
    <w:tmpl w:val="23E46A6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11">
    <w:nsid w:val="4F1C2435"/>
    <w:multiLevelType w:val="hybridMultilevel"/>
    <w:tmpl w:val="73F293E2"/>
    <w:lvl w:ilvl="0" w:tplc="7A4C3EB8">
      <w:start w:val="1"/>
      <w:numFmt w:val="upperLetter"/>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nsid w:val="5BFD54F0"/>
    <w:multiLevelType w:val="hybridMultilevel"/>
    <w:tmpl w:val="9A400742"/>
    <w:lvl w:ilvl="0" w:tplc="080A0001">
      <w:start w:val="1"/>
      <w:numFmt w:val="bullet"/>
      <w:lvlText w:val=""/>
      <w:lvlJc w:val="left"/>
      <w:pPr>
        <w:ind w:left="1425" w:hanging="360"/>
      </w:pPr>
      <w:rPr>
        <w:rFonts w:ascii="Symbol" w:hAnsi="Symbol" w:hint="default"/>
      </w:rPr>
    </w:lvl>
    <w:lvl w:ilvl="1" w:tplc="080A0003" w:tentative="1">
      <w:start w:val="1"/>
      <w:numFmt w:val="bullet"/>
      <w:lvlText w:val="o"/>
      <w:lvlJc w:val="left"/>
      <w:pPr>
        <w:ind w:left="2145" w:hanging="360"/>
      </w:pPr>
      <w:rPr>
        <w:rFonts w:ascii="Courier New" w:hAnsi="Courier New" w:cs="Courier New" w:hint="default"/>
      </w:rPr>
    </w:lvl>
    <w:lvl w:ilvl="2" w:tplc="080A0005" w:tentative="1">
      <w:start w:val="1"/>
      <w:numFmt w:val="bullet"/>
      <w:lvlText w:val=""/>
      <w:lvlJc w:val="left"/>
      <w:pPr>
        <w:ind w:left="2865" w:hanging="360"/>
      </w:pPr>
      <w:rPr>
        <w:rFonts w:ascii="Wingdings" w:hAnsi="Wingdings" w:hint="default"/>
      </w:rPr>
    </w:lvl>
    <w:lvl w:ilvl="3" w:tplc="080A0001" w:tentative="1">
      <w:start w:val="1"/>
      <w:numFmt w:val="bullet"/>
      <w:lvlText w:val=""/>
      <w:lvlJc w:val="left"/>
      <w:pPr>
        <w:ind w:left="3585" w:hanging="360"/>
      </w:pPr>
      <w:rPr>
        <w:rFonts w:ascii="Symbol" w:hAnsi="Symbol" w:hint="default"/>
      </w:rPr>
    </w:lvl>
    <w:lvl w:ilvl="4" w:tplc="080A0003" w:tentative="1">
      <w:start w:val="1"/>
      <w:numFmt w:val="bullet"/>
      <w:lvlText w:val="o"/>
      <w:lvlJc w:val="left"/>
      <w:pPr>
        <w:ind w:left="4305" w:hanging="360"/>
      </w:pPr>
      <w:rPr>
        <w:rFonts w:ascii="Courier New" w:hAnsi="Courier New" w:cs="Courier New" w:hint="default"/>
      </w:rPr>
    </w:lvl>
    <w:lvl w:ilvl="5" w:tplc="080A0005" w:tentative="1">
      <w:start w:val="1"/>
      <w:numFmt w:val="bullet"/>
      <w:lvlText w:val=""/>
      <w:lvlJc w:val="left"/>
      <w:pPr>
        <w:ind w:left="5025" w:hanging="360"/>
      </w:pPr>
      <w:rPr>
        <w:rFonts w:ascii="Wingdings" w:hAnsi="Wingdings" w:hint="default"/>
      </w:rPr>
    </w:lvl>
    <w:lvl w:ilvl="6" w:tplc="080A0001" w:tentative="1">
      <w:start w:val="1"/>
      <w:numFmt w:val="bullet"/>
      <w:lvlText w:val=""/>
      <w:lvlJc w:val="left"/>
      <w:pPr>
        <w:ind w:left="5745" w:hanging="360"/>
      </w:pPr>
      <w:rPr>
        <w:rFonts w:ascii="Symbol" w:hAnsi="Symbol" w:hint="default"/>
      </w:rPr>
    </w:lvl>
    <w:lvl w:ilvl="7" w:tplc="080A0003" w:tentative="1">
      <w:start w:val="1"/>
      <w:numFmt w:val="bullet"/>
      <w:lvlText w:val="o"/>
      <w:lvlJc w:val="left"/>
      <w:pPr>
        <w:ind w:left="6465" w:hanging="360"/>
      </w:pPr>
      <w:rPr>
        <w:rFonts w:ascii="Courier New" w:hAnsi="Courier New" w:cs="Courier New" w:hint="default"/>
      </w:rPr>
    </w:lvl>
    <w:lvl w:ilvl="8" w:tplc="080A0005" w:tentative="1">
      <w:start w:val="1"/>
      <w:numFmt w:val="bullet"/>
      <w:lvlText w:val=""/>
      <w:lvlJc w:val="left"/>
      <w:pPr>
        <w:ind w:left="7185" w:hanging="360"/>
      </w:pPr>
      <w:rPr>
        <w:rFonts w:ascii="Wingdings" w:hAnsi="Wingdings" w:hint="default"/>
      </w:rPr>
    </w:lvl>
  </w:abstractNum>
  <w:abstractNum w:abstractNumId="13">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4">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4"/>
  </w:num>
  <w:num w:numId="2">
    <w:abstractNumId w:val="3"/>
  </w:num>
  <w:num w:numId="3">
    <w:abstractNumId w:val="1"/>
  </w:num>
  <w:num w:numId="4">
    <w:abstractNumId w:val="9"/>
  </w:num>
  <w:num w:numId="5">
    <w:abstractNumId w:val="13"/>
  </w:num>
  <w:num w:numId="6">
    <w:abstractNumId w:val="6"/>
  </w:num>
  <w:num w:numId="7">
    <w:abstractNumId w:val="5"/>
  </w:num>
  <w:num w:numId="8">
    <w:abstractNumId w:val="2"/>
  </w:num>
  <w:num w:numId="9">
    <w:abstractNumId w:val="4"/>
  </w:num>
  <w:num w:numId="10">
    <w:abstractNumId w:val="8"/>
  </w:num>
  <w:num w:numId="11">
    <w:abstractNumId w:val="10"/>
  </w:num>
  <w:num w:numId="12">
    <w:abstractNumId w:val="7"/>
  </w:num>
  <w:num w:numId="13">
    <w:abstractNumId w:val="12"/>
  </w:num>
  <w:num w:numId="14">
    <w:abstractNumId w:val="0"/>
  </w:num>
  <w:num w:numId="1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defaultTabStop w:val="709"/>
  <w:hyphenationZone w:val="425"/>
  <w:evenAndOddHeaders/>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0AF2"/>
    <w:rsid w:val="00000BFF"/>
    <w:rsid w:val="00000EAB"/>
    <w:rsid w:val="000013D6"/>
    <w:rsid w:val="000016C3"/>
    <w:rsid w:val="0000187B"/>
    <w:rsid w:val="00001FA6"/>
    <w:rsid w:val="0000259B"/>
    <w:rsid w:val="00002B85"/>
    <w:rsid w:val="00003193"/>
    <w:rsid w:val="00003CC3"/>
    <w:rsid w:val="00004038"/>
    <w:rsid w:val="0000488B"/>
    <w:rsid w:val="00005B69"/>
    <w:rsid w:val="00005BCB"/>
    <w:rsid w:val="00005EA0"/>
    <w:rsid w:val="00007105"/>
    <w:rsid w:val="00007296"/>
    <w:rsid w:val="00007E09"/>
    <w:rsid w:val="00007EFD"/>
    <w:rsid w:val="00007FD5"/>
    <w:rsid w:val="000106FE"/>
    <w:rsid w:val="0001175D"/>
    <w:rsid w:val="00011D42"/>
    <w:rsid w:val="000121A6"/>
    <w:rsid w:val="000121A9"/>
    <w:rsid w:val="0001244C"/>
    <w:rsid w:val="000126F6"/>
    <w:rsid w:val="00012918"/>
    <w:rsid w:val="00012DC1"/>
    <w:rsid w:val="000130C8"/>
    <w:rsid w:val="000135AF"/>
    <w:rsid w:val="00014F98"/>
    <w:rsid w:val="0001502B"/>
    <w:rsid w:val="00015BE1"/>
    <w:rsid w:val="0001695E"/>
    <w:rsid w:val="00016C0B"/>
    <w:rsid w:val="00016E88"/>
    <w:rsid w:val="000174F5"/>
    <w:rsid w:val="00020680"/>
    <w:rsid w:val="00020D86"/>
    <w:rsid w:val="00021989"/>
    <w:rsid w:val="00021B04"/>
    <w:rsid w:val="00021C5F"/>
    <w:rsid w:val="00022BBC"/>
    <w:rsid w:val="00023F33"/>
    <w:rsid w:val="00024545"/>
    <w:rsid w:val="000246BF"/>
    <w:rsid w:val="00025BEB"/>
    <w:rsid w:val="000262A2"/>
    <w:rsid w:val="000264DD"/>
    <w:rsid w:val="00026C11"/>
    <w:rsid w:val="0002727A"/>
    <w:rsid w:val="00027A50"/>
    <w:rsid w:val="00027AB7"/>
    <w:rsid w:val="000306D4"/>
    <w:rsid w:val="00030BAF"/>
    <w:rsid w:val="0003107E"/>
    <w:rsid w:val="000324B9"/>
    <w:rsid w:val="000329BA"/>
    <w:rsid w:val="000329FC"/>
    <w:rsid w:val="00032D83"/>
    <w:rsid w:val="000330FB"/>
    <w:rsid w:val="000338EE"/>
    <w:rsid w:val="00033CD7"/>
    <w:rsid w:val="00034F3F"/>
    <w:rsid w:val="0003629C"/>
    <w:rsid w:val="00036809"/>
    <w:rsid w:val="00036823"/>
    <w:rsid w:val="000369AF"/>
    <w:rsid w:val="00037279"/>
    <w:rsid w:val="00037443"/>
    <w:rsid w:val="000374FF"/>
    <w:rsid w:val="00037843"/>
    <w:rsid w:val="00037C6A"/>
    <w:rsid w:val="00040C69"/>
    <w:rsid w:val="0004169B"/>
    <w:rsid w:val="000419E9"/>
    <w:rsid w:val="00041EAA"/>
    <w:rsid w:val="0004223D"/>
    <w:rsid w:val="00042473"/>
    <w:rsid w:val="00043077"/>
    <w:rsid w:val="00043CCC"/>
    <w:rsid w:val="000441B5"/>
    <w:rsid w:val="00044C5F"/>
    <w:rsid w:val="000450F5"/>
    <w:rsid w:val="000456C6"/>
    <w:rsid w:val="000466B1"/>
    <w:rsid w:val="000466D5"/>
    <w:rsid w:val="000515E0"/>
    <w:rsid w:val="000525F8"/>
    <w:rsid w:val="0005285F"/>
    <w:rsid w:val="00053207"/>
    <w:rsid w:val="0005370C"/>
    <w:rsid w:val="000540E8"/>
    <w:rsid w:val="00054705"/>
    <w:rsid w:val="00054D3C"/>
    <w:rsid w:val="00055248"/>
    <w:rsid w:val="00055F66"/>
    <w:rsid w:val="000562FB"/>
    <w:rsid w:val="000565B2"/>
    <w:rsid w:val="00056FA4"/>
    <w:rsid w:val="00060DBB"/>
    <w:rsid w:val="00061268"/>
    <w:rsid w:val="00061610"/>
    <w:rsid w:val="000616B5"/>
    <w:rsid w:val="00061C4C"/>
    <w:rsid w:val="00061D2B"/>
    <w:rsid w:val="0006202A"/>
    <w:rsid w:val="000620CD"/>
    <w:rsid w:val="0006261A"/>
    <w:rsid w:val="00062802"/>
    <w:rsid w:val="00062BE3"/>
    <w:rsid w:val="0006450E"/>
    <w:rsid w:val="00064906"/>
    <w:rsid w:val="00064FD9"/>
    <w:rsid w:val="00066B50"/>
    <w:rsid w:val="00067B5A"/>
    <w:rsid w:val="00070428"/>
    <w:rsid w:val="00070777"/>
    <w:rsid w:val="00070AA4"/>
    <w:rsid w:val="00071C6F"/>
    <w:rsid w:val="00071E8C"/>
    <w:rsid w:val="00071F15"/>
    <w:rsid w:val="000728B9"/>
    <w:rsid w:val="00073450"/>
    <w:rsid w:val="000737BF"/>
    <w:rsid w:val="00074217"/>
    <w:rsid w:val="00074A23"/>
    <w:rsid w:val="00074C61"/>
    <w:rsid w:val="00074C62"/>
    <w:rsid w:val="00074DAE"/>
    <w:rsid w:val="000755A5"/>
    <w:rsid w:val="000756DE"/>
    <w:rsid w:val="00076647"/>
    <w:rsid w:val="00076CEA"/>
    <w:rsid w:val="00076E4A"/>
    <w:rsid w:val="00077386"/>
    <w:rsid w:val="00077661"/>
    <w:rsid w:val="00077DFD"/>
    <w:rsid w:val="000800FB"/>
    <w:rsid w:val="00080A85"/>
    <w:rsid w:val="0008122B"/>
    <w:rsid w:val="0008141F"/>
    <w:rsid w:val="0008244A"/>
    <w:rsid w:val="00083375"/>
    <w:rsid w:val="00085132"/>
    <w:rsid w:val="0008514D"/>
    <w:rsid w:val="00085F74"/>
    <w:rsid w:val="00087470"/>
    <w:rsid w:val="000875DB"/>
    <w:rsid w:val="000879A6"/>
    <w:rsid w:val="000900BD"/>
    <w:rsid w:val="000904A5"/>
    <w:rsid w:val="0009077C"/>
    <w:rsid w:val="00090D7D"/>
    <w:rsid w:val="000910E0"/>
    <w:rsid w:val="0009119D"/>
    <w:rsid w:val="00091A76"/>
    <w:rsid w:val="00091B93"/>
    <w:rsid w:val="00092C1A"/>
    <w:rsid w:val="000931BE"/>
    <w:rsid w:val="000939DB"/>
    <w:rsid w:val="00093C95"/>
    <w:rsid w:val="00093CE7"/>
    <w:rsid w:val="000946F0"/>
    <w:rsid w:val="00094754"/>
    <w:rsid w:val="00094EB2"/>
    <w:rsid w:val="00095419"/>
    <w:rsid w:val="00095935"/>
    <w:rsid w:val="000964DE"/>
    <w:rsid w:val="00096B18"/>
    <w:rsid w:val="00096C5C"/>
    <w:rsid w:val="00096CE1"/>
    <w:rsid w:val="00096CF0"/>
    <w:rsid w:val="000A0252"/>
    <w:rsid w:val="000A084D"/>
    <w:rsid w:val="000A0E5E"/>
    <w:rsid w:val="000A12C0"/>
    <w:rsid w:val="000A1491"/>
    <w:rsid w:val="000A17DF"/>
    <w:rsid w:val="000A200A"/>
    <w:rsid w:val="000A2550"/>
    <w:rsid w:val="000A27AC"/>
    <w:rsid w:val="000A335C"/>
    <w:rsid w:val="000A33D9"/>
    <w:rsid w:val="000A33F5"/>
    <w:rsid w:val="000A3E56"/>
    <w:rsid w:val="000A5540"/>
    <w:rsid w:val="000A578F"/>
    <w:rsid w:val="000A58B5"/>
    <w:rsid w:val="000A5D36"/>
    <w:rsid w:val="000A5FA8"/>
    <w:rsid w:val="000A6019"/>
    <w:rsid w:val="000A6C87"/>
    <w:rsid w:val="000A6CAE"/>
    <w:rsid w:val="000B01A0"/>
    <w:rsid w:val="000B0351"/>
    <w:rsid w:val="000B0390"/>
    <w:rsid w:val="000B03B9"/>
    <w:rsid w:val="000B0431"/>
    <w:rsid w:val="000B1A06"/>
    <w:rsid w:val="000B1F22"/>
    <w:rsid w:val="000B2519"/>
    <w:rsid w:val="000B2866"/>
    <w:rsid w:val="000B31B3"/>
    <w:rsid w:val="000B35EE"/>
    <w:rsid w:val="000B36E5"/>
    <w:rsid w:val="000B38AE"/>
    <w:rsid w:val="000B39C8"/>
    <w:rsid w:val="000B3B3B"/>
    <w:rsid w:val="000B40FA"/>
    <w:rsid w:val="000B5281"/>
    <w:rsid w:val="000B54F6"/>
    <w:rsid w:val="000B584E"/>
    <w:rsid w:val="000B5EC8"/>
    <w:rsid w:val="000B5FE3"/>
    <w:rsid w:val="000B6295"/>
    <w:rsid w:val="000B674B"/>
    <w:rsid w:val="000B6B86"/>
    <w:rsid w:val="000B6EF2"/>
    <w:rsid w:val="000B71FE"/>
    <w:rsid w:val="000B77B4"/>
    <w:rsid w:val="000B7A3A"/>
    <w:rsid w:val="000C02A9"/>
    <w:rsid w:val="000C0569"/>
    <w:rsid w:val="000C066F"/>
    <w:rsid w:val="000C0E02"/>
    <w:rsid w:val="000C1E6B"/>
    <w:rsid w:val="000C238B"/>
    <w:rsid w:val="000C2764"/>
    <w:rsid w:val="000C3D3A"/>
    <w:rsid w:val="000C3DC9"/>
    <w:rsid w:val="000C4139"/>
    <w:rsid w:val="000C47B5"/>
    <w:rsid w:val="000C5414"/>
    <w:rsid w:val="000C5BCE"/>
    <w:rsid w:val="000C5DC1"/>
    <w:rsid w:val="000C6670"/>
    <w:rsid w:val="000D04BF"/>
    <w:rsid w:val="000D153E"/>
    <w:rsid w:val="000D170C"/>
    <w:rsid w:val="000D1CF0"/>
    <w:rsid w:val="000D21D3"/>
    <w:rsid w:val="000D2A1F"/>
    <w:rsid w:val="000D3374"/>
    <w:rsid w:val="000D3E85"/>
    <w:rsid w:val="000D42B5"/>
    <w:rsid w:val="000D4AFE"/>
    <w:rsid w:val="000D5397"/>
    <w:rsid w:val="000D558F"/>
    <w:rsid w:val="000D5746"/>
    <w:rsid w:val="000D6E87"/>
    <w:rsid w:val="000D7314"/>
    <w:rsid w:val="000D771A"/>
    <w:rsid w:val="000D7B89"/>
    <w:rsid w:val="000D7C8C"/>
    <w:rsid w:val="000E121C"/>
    <w:rsid w:val="000E1E0D"/>
    <w:rsid w:val="000E3170"/>
    <w:rsid w:val="000E343A"/>
    <w:rsid w:val="000E368E"/>
    <w:rsid w:val="000E3FDC"/>
    <w:rsid w:val="000E3FF4"/>
    <w:rsid w:val="000E40FD"/>
    <w:rsid w:val="000E4AC8"/>
    <w:rsid w:val="000E4C30"/>
    <w:rsid w:val="000E5501"/>
    <w:rsid w:val="000E5766"/>
    <w:rsid w:val="000E5B3C"/>
    <w:rsid w:val="000E5B66"/>
    <w:rsid w:val="000E60FA"/>
    <w:rsid w:val="000E64AF"/>
    <w:rsid w:val="000E74F5"/>
    <w:rsid w:val="000E7DB2"/>
    <w:rsid w:val="000F00CD"/>
    <w:rsid w:val="000F0C84"/>
    <w:rsid w:val="000F0D10"/>
    <w:rsid w:val="000F0D7B"/>
    <w:rsid w:val="000F2020"/>
    <w:rsid w:val="000F2949"/>
    <w:rsid w:val="000F2B5A"/>
    <w:rsid w:val="000F2D32"/>
    <w:rsid w:val="000F4347"/>
    <w:rsid w:val="000F44B7"/>
    <w:rsid w:val="000F4CBD"/>
    <w:rsid w:val="000F50E8"/>
    <w:rsid w:val="000F53B8"/>
    <w:rsid w:val="000F54B0"/>
    <w:rsid w:val="000F598E"/>
    <w:rsid w:val="000F5C41"/>
    <w:rsid w:val="000F5DE0"/>
    <w:rsid w:val="000F62C3"/>
    <w:rsid w:val="000F7053"/>
    <w:rsid w:val="000F75AF"/>
    <w:rsid w:val="000F77DE"/>
    <w:rsid w:val="001002F5"/>
    <w:rsid w:val="001019F2"/>
    <w:rsid w:val="001025E5"/>
    <w:rsid w:val="00102AFD"/>
    <w:rsid w:val="001041F6"/>
    <w:rsid w:val="0010644A"/>
    <w:rsid w:val="0010719A"/>
    <w:rsid w:val="001108F3"/>
    <w:rsid w:val="00110B09"/>
    <w:rsid w:val="00110C32"/>
    <w:rsid w:val="00110C97"/>
    <w:rsid w:val="00111454"/>
    <w:rsid w:val="00111BFC"/>
    <w:rsid w:val="00111CBB"/>
    <w:rsid w:val="0011210D"/>
    <w:rsid w:val="00112195"/>
    <w:rsid w:val="00112765"/>
    <w:rsid w:val="00112BF7"/>
    <w:rsid w:val="00112EEA"/>
    <w:rsid w:val="00113361"/>
    <w:rsid w:val="00113717"/>
    <w:rsid w:val="00113A46"/>
    <w:rsid w:val="00114AC5"/>
    <w:rsid w:val="001162E0"/>
    <w:rsid w:val="00116579"/>
    <w:rsid w:val="0011786C"/>
    <w:rsid w:val="00121DE8"/>
    <w:rsid w:val="00122F5E"/>
    <w:rsid w:val="001237B4"/>
    <w:rsid w:val="001239B6"/>
    <w:rsid w:val="001244EC"/>
    <w:rsid w:val="00126EEE"/>
    <w:rsid w:val="00126EEF"/>
    <w:rsid w:val="00126F80"/>
    <w:rsid w:val="00127248"/>
    <w:rsid w:val="00127B1F"/>
    <w:rsid w:val="00127C05"/>
    <w:rsid w:val="00130500"/>
    <w:rsid w:val="0013052B"/>
    <w:rsid w:val="0013065F"/>
    <w:rsid w:val="001312BC"/>
    <w:rsid w:val="00131911"/>
    <w:rsid w:val="00131CDF"/>
    <w:rsid w:val="00132391"/>
    <w:rsid w:val="0013353F"/>
    <w:rsid w:val="00133BFB"/>
    <w:rsid w:val="00133DCC"/>
    <w:rsid w:val="00134A68"/>
    <w:rsid w:val="00134AB5"/>
    <w:rsid w:val="00135132"/>
    <w:rsid w:val="0013555E"/>
    <w:rsid w:val="00135B0C"/>
    <w:rsid w:val="00136659"/>
    <w:rsid w:val="00136897"/>
    <w:rsid w:val="0013695E"/>
    <w:rsid w:val="00136FB8"/>
    <w:rsid w:val="00137C86"/>
    <w:rsid w:val="0014043C"/>
    <w:rsid w:val="00140D7E"/>
    <w:rsid w:val="00141754"/>
    <w:rsid w:val="00142417"/>
    <w:rsid w:val="00143682"/>
    <w:rsid w:val="00143BBA"/>
    <w:rsid w:val="00143BD1"/>
    <w:rsid w:val="001441D3"/>
    <w:rsid w:val="001450E2"/>
    <w:rsid w:val="001460CF"/>
    <w:rsid w:val="00146509"/>
    <w:rsid w:val="0014671A"/>
    <w:rsid w:val="00146991"/>
    <w:rsid w:val="00146ABA"/>
    <w:rsid w:val="00147CCC"/>
    <w:rsid w:val="00147FEF"/>
    <w:rsid w:val="0015050B"/>
    <w:rsid w:val="00150B1B"/>
    <w:rsid w:val="001518F6"/>
    <w:rsid w:val="00151A88"/>
    <w:rsid w:val="0015262E"/>
    <w:rsid w:val="00152DA5"/>
    <w:rsid w:val="00152F51"/>
    <w:rsid w:val="00152FB6"/>
    <w:rsid w:val="0015351E"/>
    <w:rsid w:val="00153BE4"/>
    <w:rsid w:val="001542BE"/>
    <w:rsid w:val="00154490"/>
    <w:rsid w:val="001558D8"/>
    <w:rsid w:val="001561B6"/>
    <w:rsid w:val="00156250"/>
    <w:rsid w:val="00156F22"/>
    <w:rsid w:val="00157038"/>
    <w:rsid w:val="001570E1"/>
    <w:rsid w:val="0015744B"/>
    <w:rsid w:val="001615E2"/>
    <w:rsid w:val="00161661"/>
    <w:rsid w:val="0016171F"/>
    <w:rsid w:val="00161F6F"/>
    <w:rsid w:val="001621EF"/>
    <w:rsid w:val="00163EBF"/>
    <w:rsid w:val="0016476F"/>
    <w:rsid w:val="00164BCE"/>
    <w:rsid w:val="001659D0"/>
    <w:rsid w:val="0016604B"/>
    <w:rsid w:val="0016700D"/>
    <w:rsid w:val="00167ADD"/>
    <w:rsid w:val="001702C6"/>
    <w:rsid w:val="001711A1"/>
    <w:rsid w:val="0017186A"/>
    <w:rsid w:val="00172205"/>
    <w:rsid w:val="00172383"/>
    <w:rsid w:val="0017260E"/>
    <w:rsid w:val="001729D0"/>
    <w:rsid w:val="00172B51"/>
    <w:rsid w:val="00172C89"/>
    <w:rsid w:val="001740DA"/>
    <w:rsid w:val="0017568D"/>
    <w:rsid w:val="00175C14"/>
    <w:rsid w:val="001761CB"/>
    <w:rsid w:val="0017651E"/>
    <w:rsid w:val="001778B4"/>
    <w:rsid w:val="001779CB"/>
    <w:rsid w:val="00177B53"/>
    <w:rsid w:val="0018197D"/>
    <w:rsid w:val="001826D0"/>
    <w:rsid w:val="00182903"/>
    <w:rsid w:val="001831E3"/>
    <w:rsid w:val="0018345B"/>
    <w:rsid w:val="0018356C"/>
    <w:rsid w:val="0018358B"/>
    <w:rsid w:val="00183F1B"/>
    <w:rsid w:val="0018454F"/>
    <w:rsid w:val="001846BB"/>
    <w:rsid w:val="001854B6"/>
    <w:rsid w:val="001854BD"/>
    <w:rsid w:val="00185B13"/>
    <w:rsid w:val="00185DC5"/>
    <w:rsid w:val="00186701"/>
    <w:rsid w:val="001869B5"/>
    <w:rsid w:val="00186FB3"/>
    <w:rsid w:val="0018765B"/>
    <w:rsid w:val="00192287"/>
    <w:rsid w:val="001923AE"/>
    <w:rsid w:val="001924B2"/>
    <w:rsid w:val="00193379"/>
    <w:rsid w:val="0019423B"/>
    <w:rsid w:val="00194B7B"/>
    <w:rsid w:val="00194FC9"/>
    <w:rsid w:val="001951A3"/>
    <w:rsid w:val="00195583"/>
    <w:rsid w:val="001A0745"/>
    <w:rsid w:val="001A1302"/>
    <w:rsid w:val="001A16CC"/>
    <w:rsid w:val="001A18E1"/>
    <w:rsid w:val="001A2144"/>
    <w:rsid w:val="001A2FDB"/>
    <w:rsid w:val="001A3755"/>
    <w:rsid w:val="001A3B86"/>
    <w:rsid w:val="001A4127"/>
    <w:rsid w:val="001A4E1C"/>
    <w:rsid w:val="001A554E"/>
    <w:rsid w:val="001A6EBE"/>
    <w:rsid w:val="001A6F68"/>
    <w:rsid w:val="001A77FB"/>
    <w:rsid w:val="001A7CCF"/>
    <w:rsid w:val="001B009D"/>
    <w:rsid w:val="001B062D"/>
    <w:rsid w:val="001B0D77"/>
    <w:rsid w:val="001B13DB"/>
    <w:rsid w:val="001B17F6"/>
    <w:rsid w:val="001B341D"/>
    <w:rsid w:val="001B3A10"/>
    <w:rsid w:val="001B45C2"/>
    <w:rsid w:val="001B6E63"/>
    <w:rsid w:val="001B7DC7"/>
    <w:rsid w:val="001B7EF3"/>
    <w:rsid w:val="001C0151"/>
    <w:rsid w:val="001C0C36"/>
    <w:rsid w:val="001C100F"/>
    <w:rsid w:val="001C1111"/>
    <w:rsid w:val="001C1402"/>
    <w:rsid w:val="001C1FDF"/>
    <w:rsid w:val="001C2557"/>
    <w:rsid w:val="001C2644"/>
    <w:rsid w:val="001C2B0B"/>
    <w:rsid w:val="001C2B81"/>
    <w:rsid w:val="001C2F65"/>
    <w:rsid w:val="001C36D8"/>
    <w:rsid w:val="001C39B4"/>
    <w:rsid w:val="001C3A80"/>
    <w:rsid w:val="001C421F"/>
    <w:rsid w:val="001C422B"/>
    <w:rsid w:val="001C502D"/>
    <w:rsid w:val="001C53B0"/>
    <w:rsid w:val="001C6AAF"/>
    <w:rsid w:val="001C7EC3"/>
    <w:rsid w:val="001D07F6"/>
    <w:rsid w:val="001D0DCF"/>
    <w:rsid w:val="001D2C51"/>
    <w:rsid w:val="001D31A6"/>
    <w:rsid w:val="001D3B81"/>
    <w:rsid w:val="001D40CC"/>
    <w:rsid w:val="001D4342"/>
    <w:rsid w:val="001D471A"/>
    <w:rsid w:val="001D4D61"/>
    <w:rsid w:val="001D4D8C"/>
    <w:rsid w:val="001D5282"/>
    <w:rsid w:val="001D529D"/>
    <w:rsid w:val="001D577C"/>
    <w:rsid w:val="001D694C"/>
    <w:rsid w:val="001D754A"/>
    <w:rsid w:val="001E2234"/>
    <w:rsid w:val="001E288A"/>
    <w:rsid w:val="001E2A02"/>
    <w:rsid w:val="001E2B84"/>
    <w:rsid w:val="001E338B"/>
    <w:rsid w:val="001E3B11"/>
    <w:rsid w:val="001E44D3"/>
    <w:rsid w:val="001E4C02"/>
    <w:rsid w:val="001E65E8"/>
    <w:rsid w:val="001E6AE5"/>
    <w:rsid w:val="001E7020"/>
    <w:rsid w:val="001E71FD"/>
    <w:rsid w:val="001E77A9"/>
    <w:rsid w:val="001E7BD1"/>
    <w:rsid w:val="001F0239"/>
    <w:rsid w:val="001F0C33"/>
    <w:rsid w:val="001F19F1"/>
    <w:rsid w:val="001F2154"/>
    <w:rsid w:val="001F287C"/>
    <w:rsid w:val="001F2D73"/>
    <w:rsid w:val="001F5050"/>
    <w:rsid w:val="001F625A"/>
    <w:rsid w:val="001F6B28"/>
    <w:rsid w:val="001F6C56"/>
    <w:rsid w:val="001F720C"/>
    <w:rsid w:val="001F72DF"/>
    <w:rsid w:val="001F77D0"/>
    <w:rsid w:val="0020050D"/>
    <w:rsid w:val="002010A9"/>
    <w:rsid w:val="00201769"/>
    <w:rsid w:val="0020247E"/>
    <w:rsid w:val="002025FD"/>
    <w:rsid w:val="00202F18"/>
    <w:rsid w:val="00203FD3"/>
    <w:rsid w:val="00205A55"/>
    <w:rsid w:val="00206222"/>
    <w:rsid w:val="00206729"/>
    <w:rsid w:val="0020694D"/>
    <w:rsid w:val="00206B99"/>
    <w:rsid w:val="002073D2"/>
    <w:rsid w:val="002078AA"/>
    <w:rsid w:val="00207A61"/>
    <w:rsid w:val="00210261"/>
    <w:rsid w:val="0021074F"/>
    <w:rsid w:val="002111AC"/>
    <w:rsid w:val="002117B2"/>
    <w:rsid w:val="0021188E"/>
    <w:rsid w:val="00212E08"/>
    <w:rsid w:val="0021302A"/>
    <w:rsid w:val="00213783"/>
    <w:rsid w:val="00214685"/>
    <w:rsid w:val="002147E4"/>
    <w:rsid w:val="00214CE8"/>
    <w:rsid w:val="002161AD"/>
    <w:rsid w:val="00216595"/>
    <w:rsid w:val="002165D6"/>
    <w:rsid w:val="00216AB7"/>
    <w:rsid w:val="002170A5"/>
    <w:rsid w:val="00217F57"/>
    <w:rsid w:val="00220568"/>
    <w:rsid w:val="00221554"/>
    <w:rsid w:val="00221687"/>
    <w:rsid w:val="00221709"/>
    <w:rsid w:val="00222A05"/>
    <w:rsid w:val="00222E1E"/>
    <w:rsid w:val="0022341D"/>
    <w:rsid w:val="0022360E"/>
    <w:rsid w:val="00223F75"/>
    <w:rsid w:val="00224412"/>
    <w:rsid w:val="002246DF"/>
    <w:rsid w:val="002248E9"/>
    <w:rsid w:val="002249EF"/>
    <w:rsid w:val="00225069"/>
    <w:rsid w:val="002259E9"/>
    <w:rsid w:val="00226053"/>
    <w:rsid w:val="00227445"/>
    <w:rsid w:val="00227471"/>
    <w:rsid w:val="00230609"/>
    <w:rsid w:val="00230D10"/>
    <w:rsid w:val="00231036"/>
    <w:rsid w:val="00231DC6"/>
    <w:rsid w:val="00232D7F"/>
    <w:rsid w:val="00232E61"/>
    <w:rsid w:val="0023417B"/>
    <w:rsid w:val="002350A1"/>
    <w:rsid w:val="00235FE5"/>
    <w:rsid w:val="002369EA"/>
    <w:rsid w:val="002371FF"/>
    <w:rsid w:val="00237528"/>
    <w:rsid w:val="00237985"/>
    <w:rsid w:val="00237D5A"/>
    <w:rsid w:val="00237DC2"/>
    <w:rsid w:val="00240C99"/>
    <w:rsid w:val="0024189D"/>
    <w:rsid w:val="00241BC3"/>
    <w:rsid w:val="00241C7D"/>
    <w:rsid w:val="00241F55"/>
    <w:rsid w:val="00242699"/>
    <w:rsid w:val="002434A0"/>
    <w:rsid w:val="00243566"/>
    <w:rsid w:val="002437EB"/>
    <w:rsid w:val="00243E9B"/>
    <w:rsid w:val="0024401A"/>
    <w:rsid w:val="0024497C"/>
    <w:rsid w:val="002449D8"/>
    <w:rsid w:val="002450A8"/>
    <w:rsid w:val="0024549A"/>
    <w:rsid w:val="002458C0"/>
    <w:rsid w:val="00245F41"/>
    <w:rsid w:val="002466CD"/>
    <w:rsid w:val="0024672A"/>
    <w:rsid w:val="00246915"/>
    <w:rsid w:val="0024763C"/>
    <w:rsid w:val="002476CF"/>
    <w:rsid w:val="00247875"/>
    <w:rsid w:val="00247B10"/>
    <w:rsid w:val="00247D11"/>
    <w:rsid w:val="00247E15"/>
    <w:rsid w:val="00247ECF"/>
    <w:rsid w:val="002500A9"/>
    <w:rsid w:val="00250E2D"/>
    <w:rsid w:val="00252528"/>
    <w:rsid w:val="002530F3"/>
    <w:rsid w:val="00253130"/>
    <w:rsid w:val="00253A1C"/>
    <w:rsid w:val="002541B3"/>
    <w:rsid w:val="00255401"/>
    <w:rsid w:val="00255C32"/>
    <w:rsid w:val="00256B3C"/>
    <w:rsid w:val="00256E7D"/>
    <w:rsid w:val="00256F27"/>
    <w:rsid w:val="00257278"/>
    <w:rsid w:val="00257816"/>
    <w:rsid w:val="00257C5E"/>
    <w:rsid w:val="00260433"/>
    <w:rsid w:val="0026116F"/>
    <w:rsid w:val="002614F4"/>
    <w:rsid w:val="00261727"/>
    <w:rsid w:val="002617F9"/>
    <w:rsid w:val="00262666"/>
    <w:rsid w:val="00262BF3"/>
    <w:rsid w:val="00262D7C"/>
    <w:rsid w:val="00263720"/>
    <w:rsid w:val="00265161"/>
    <w:rsid w:val="002654BD"/>
    <w:rsid w:val="00265F1B"/>
    <w:rsid w:val="002665A2"/>
    <w:rsid w:val="00267221"/>
    <w:rsid w:val="00267C36"/>
    <w:rsid w:val="00270087"/>
    <w:rsid w:val="00270831"/>
    <w:rsid w:val="0027241C"/>
    <w:rsid w:val="0027275E"/>
    <w:rsid w:val="00272A7D"/>
    <w:rsid w:val="00273171"/>
    <w:rsid w:val="00273266"/>
    <w:rsid w:val="002748AA"/>
    <w:rsid w:val="00275418"/>
    <w:rsid w:val="0028028D"/>
    <w:rsid w:val="002805AC"/>
    <w:rsid w:val="00280919"/>
    <w:rsid w:val="00281661"/>
    <w:rsid w:val="00282C81"/>
    <w:rsid w:val="00283B3F"/>
    <w:rsid w:val="00283BBF"/>
    <w:rsid w:val="002841EE"/>
    <w:rsid w:val="002844AF"/>
    <w:rsid w:val="00284891"/>
    <w:rsid w:val="0028550D"/>
    <w:rsid w:val="00285B3A"/>
    <w:rsid w:val="00285C95"/>
    <w:rsid w:val="00286C13"/>
    <w:rsid w:val="00286D80"/>
    <w:rsid w:val="00287888"/>
    <w:rsid w:val="00291333"/>
    <w:rsid w:val="00291341"/>
    <w:rsid w:val="002926B1"/>
    <w:rsid w:val="00292CA5"/>
    <w:rsid w:val="00293B1D"/>
    <w:rsid w:val="00293E41"/>
    <w:rsid w:val="002953ED"/>
    <w:rsid w:val="00295905"/>
    <w:rsid w:val="00295DC6"/>
    <w:rsid w:val="00296748"/>
    <w:rsid w:val="0029713B"/>
    <w:rsid w:val="00297C79"/>
    <w:rsid w:val="002A0081"/>
    <w:rsid w:val="002A0713"/>
    <w:rsid w:val="002A18E6"/>
    <w:rsid w:val="002A1AAC"/>
    <w:rsid w:val="002A2456"/>
    <w:rsid w:val="002A250D"/>
    <w:rsid w:val="002A2985"/>
    <w:rsid w:val="002A2E69"/>
    <w:rsid w:val="002A3C40"/>
    <w:rsid w:val="002A4088"/>
    <w:rsid w:val="002A4403"/>
    <w:rsid w:val="002A4AD1"/>
    <w:rsid w:val="002A4AE9"/>
    <w:rsid w:val="002A4B47"/>
    <w:rsid w:val="002A4C48"/>
    <w:rsid w:val="002A4DEA"/>
    <w:rsid w:val="002A5750"/>
    <w:rsid w:val="002A657D"/>
    <w:rsid w:val="002A6B3D"/>
    <w:rsid w:val="002A6E86"/>
    <w:rsid w:val="002A6EF0"/>
    <w:rsid w:val="002A6FD5"/>
    <w:rsid w:val="002A7146"/>
    <w:rsid w:val="002B0967"/>
    <w:rsid w:val="002B1C2A"/>
    <w:rsid w:val="002B2706"/>
    <w:rsid w:val="002B2B8F"/>
    <w:rsid w:val="002B3BA3"/>
    <w:rsid w:val="002B4040"/>
    <w:rsid w:val="002B462C"/>
    <w:rsid w:val="002B4A37"/>
    <w:rsid w:val="002B5C09"/>
    <w:rsid w:val="002B5C82"/>
    <w:rsid w:val="002B5DAE"/>
    <w:rsid w:val="002B5E81"/>
    <w:rsid w:val="002B6893"/>
    <w:rsid w:val="002B6B9D"/>
    <w:rsid w:val="002B6C19"/>
    <w:rsid w:val="002B6D0D"/>
    <w:rsid w:val="002B79C4"/>
    <w:rsid w:val="002C01BF"/>
    <w:rsid w:val="002C06FE"/>
    <w:rsid w:val="002C1C1E"/>
    <w:rsid w:val="002C2259"/>
    <w:rsid w:val="002C3470"/>
    <w:rsid w:val="002C348A"/>
    <w:rsid w:val="002C41D3"/>
    <w:rsid w:val="002C4419"/>
    <w:rsid w:val="002C4824"/>
    <w:rsid w:val="002C4F5F"/>
    <w:rsid w:val="002C509D"/>
    <w:rsid w:val="002C5540"/>
    <w:rsid w:val="002C5F34"/>
    <w:rsid w:val="002C62F6"/>
    <w:rsid w:val="002C6B76"/>
    <w:rsid w:val="002C6CED"/>
    <w:rsid w:val="002C6F55"/>
    <w:rsid w:val="002C7782"/>
    <w:rsid w:val="002D0290"/>
    <w:rsid w:val="002D06BA"/>
    <w:rsid w:val="002D0C9B"/>
    <w:rsid w:val="002D154E"/>
    <w:rsid w:val="002D1979"/>
    <w:rsid w:val="002D1996"/>
    <w:rsid w:val="002D268B"/>
    <w:rsid w:val="002D2CEE"/>
    <w:rsid w:val="002D3701"/>
    <w:rsid w:val="002D3CF1"/>
    <w:rsid w:val="002D3F79"/>
    <w:rsid w:val="002D413F"/>
    <w:rsid w:val="002D42BC"/>
    <w:rsid w:val="002D4B99"/>
    <w:rsid w:val="002D5911"/>
    <w:rsid w:val="002D5F2B"/>
    <w:rsid w:val="002D60A5"/>
    <w:rsid w:val="002D6E4D"/>
    <w:rsid w:val="002D724E"/>
    <w:rsid w:val="002D7BA0"/>
    <w:rsid w:val="002E1666"/>
    <w:rsid w:val="002E3358"/>
    <w:rsid w:val="002E3511"/>
    <w:rsid w:val="002E3554"/>
    <w:rsid w:val="002E3777"/>
    <w:rsid w:val="002E3B43"/>
    <w:rsid w:val="002E3D1C"/>
    <w:rsid w:val="002E48D9"/>
    <w:rsid w:val="002E53AA"/>
    <w:rsid w:val="002E54F5"/>
    <w:rsid w:val="002E5953"/>
    <w:rsid w:val="002E5971"/>
    <w:rsid w:val="002E5EAB"/>
    <w:rsid w:val="002E6032"/>
    <w:rsid w:val="002E60D4"/>
    <w:rsid w:val="002E773F"/>
    <w:rsid w:val="002E791E"/>
    <w:rsid w:val="002F02E0"/>
    <w:rsid w:val="002F115E"/>
    <w:rsid w:val="002F19AF"/>
    <w:rsid w:val="002F1B7B"/>
    <w:rsid w:val="002F1C6A"/>
    <w:rsid w:val="002F1CE5"/>
    <w:rsid w:val="002F1FCB"/>
    <w:rsid w:val="002F282F"/>
    <w:rsid w:val="002F2BC5"/>
    <w:rsid w:val="002F32F4"/>
    <w:rsid w:val="002F3B18"/>
    <w:rsid w:val="002F3DC5"/>
    <w:rsid w:val="002F4305"/>
    <w:rsid w:val="002F4F72"/>
    <w:rsid w:val="002F511C"/>
    <w:rsid w:val="002F5E12"/>
    <w:rsid w:val="002F67C7"/>
    <w:rsid w:val="002F6EC3"/>
    <w:rsid w:val="002F7173"/>
    <w:rsid w:val="002F7484"/>
    <w:rsid w:val="002F77C3"/>
    <w:rsid w:val="00301CB4"/>
    <w:rsid w:val="00302960"/>
    <w:rsid w:val="0030330D"/>
    <w:rsid w:val="00304999"/>
    <w:rsid w:val="00304F25"/>
    <w:rsid w:val="003056B2"/>
    <w:rsid w:val="00305D48"/>
    <w:rsid w:val="0030687E"/>
    <w:rsid w:val="00306940"/>
    <w:rsid w:val="00307353"/>
    <w:rsid w:val="00307E06"/>
    <w:rsid w:val="0031096E"/>
    <w:rsid w:val="00311560"/>
    <w:rsid w:val="00311708"/>
    <w:rsid w:val="00311BB1"/>
    <w:rsid w:val="00311F47"/>
    <w:rsid w:val="00312470"/>
    <w:rsid w:val="0031285C"/>
    <w:rsid w:val="003131A5"/>
    <w:rsid w:val="003138A9"/>
    <w:rsid w:val="00313A44"/>
    <w:rsid w:val="00313F65"/>
    <w:rsid w:val="003150CD"/>
    <w:rsid w:val="0031519F"/>
    <w:rsid w:val="003154AB"/>
    <w:rsid w:val="003155CF"/>
    <w:rsid w:val="00315BA3"/>
    <w:rsid w:val="00316707"/>
    <w:rsid w:val="00316DFE"/>
    <w:rsid w:val="0031762E"/>
    <w:rsid w:val="00317B07"/>
    <w:rsid w:val="00317BDE"/>
    <w:rsid w:val="00317DC3"/>
    <w:rsid w:val="0032088F"/>
    <w:rsid w:val="00321643"/>
    <w:rsid w:val="0032176F"/>
    <w:rsid w:val="00321A91"/>
    <w:rsid w:val="00322486"/>
    <w:rsid w:val="00322894"/>
    <w:rsid w:val="00322A2D"/>
    <w:rsid w:val="00323295"/>
    <w:rsid w:val="00323848"/>
    <w:rsid w:val="00323FF5"/>
    <w:rsid w:val="0032464C"/>
    <w:rsid w:val="00324B78"/>
    <w:rsid w:val="003253CA"/>
    <w:rsid w:val="00326D5E"/>
    <w:rsid w:val="00327A8E"/>
    <w:rsid w:val="00327BDD"/>
    <w:rsid w:val="003313F9"/>
    <w:rsid w:val="00331836"/>
    <w:rsid w:val="0033190E"/>
    <w:rsid w:val="00333962"/>
    <w:rsid w:val="00333B62"/>
    <w:rsid w:val="00333BC9"/>
    <w:rsid w:val="00333D4A"/>
    <w:rsid w:val="00333E45"/>
    <w:rsid w:val="003342D1"/>
    <w:rsid w:val="00334A65"/>
    <w:rsid w:val="0033606E"/>
    <w:rsid w:val="003364DB"/>
    <w:rsid w:val="00336A8D"/>
    <w:rsid w:val="00336CD8"/>
    <w:rsid w:val="00337583"/>
    <w:rsid w:val="003379FB"/>
    <w:rsid w:val="00337DF6"/>
    <w:rsid w:val="00340195"/>
    <w:rsid w:val="0034068D"/>
    <w:rsid w:val="0034180B"/>
    <w:rsid w:val="00341839"/>
    <w:rsid w:val="00341A52"/>
    <w:rsid w:val="00342184"/>
    <w:rsid w:val="0034266B"/>
    <w:rsid w:val="00342740"/>
    <w:rsid w:val="00342AEE"/>
    <w:rsid w:val="00342B26"/>
    <w:rsid w:val="00342CE5"/>
    <w:rsid w:val="00343BE2"/>
    <w:rsid w:val="003448FF"/>
    <w:rsid w:val="00345946"/>
    <w:rsid w:val="00345C53"/>
    <w:rsid w:val="00346754"/>
    <w:rsid w:val="00347AAB"/>
    <w:rsid w:val="00347FD3"/>
    <w:rsid w:val="0035006A"/>
    <w:rsid w:val="00350137"/>
    <w:rsid w:val="003509B6"/>
    <w:rsid w:val="00350A0D"/>
    <w:rsid w:val="00350B13"/>
    <w:rsid w:val="00352CC2"/>
    <w:rsid w:val="00352DE7"/>
    <w:rsid w:val="0035300A"/>
    <w:rsid w:val="0035347E"/>
    <w:rsid w:val="003534C0"/>
    <w:rsid w:val="00353BC8"/>
    <w:rsid w:val="00354159"/>
    <w:rsid w:val="0035415E"/>
    <w:rsid w:val="003549F9"/>
    <w:rsid w:val="00355E72"/>
    <w:rsid w:val="0035659D"/>
    <w:rsid w:val="003578D4"/>
    <w:rsid w:val="003611E4"/>
    <w:rsid w:val="0036133D"/>
    <w:rsid w:val="003617D9"/>
    <w:rsid w:val="00361938"/>
    <w:rsid w:val="003620BD"/>
    <w:rsid w:val="003625FB"/>
    <w:rsid w:val="00362A19"/>
    <w:rsid w:val="003633B9"/>
    <w:rsid w:val="003636DE"/>
    <w:rsid w:val="003646B9"/>
    <w:rsid w:val="003646E5"/>
    <w:rsid w:val="00364CBC"/>
    <w:rsid w:val="003652C6"/>
    <w:rsid w:val="003654A6"/>
    <w:rsid w:val="003660A9"/>
    <w:rsid w:val="00366829"/>
    <w:rsid w:val="003668C0"/>
    <w:rsid w:val="00366CDE"/>
    <w:rsid w:val="0036711C"/>
    <w:rsid w:val="00367930"/>
    <w:rsid w:val="00370629"/>
    <w:rsid w:val="003708D3"/>
    <w:rsid w:val="00371249"/>
    <w:rsid w:val="003726E1"/>
    <w:rsid w:val="0037371F"/>
    <w:rsid w:val="00374012"/>
    <w:rsid w:val="003743D7"/>
    <w:rsid w:val="003749C0"/>
    <w:rsid w:val="003750D6"/>
    <w:rsid w:val="003752B5"/>
    <w:rsid w:val="003754B1"/>
    <w:rsid w:val="0037599C"/>
    <w:rsid w:val="00375ECB"/>
    <w:rsid w:val="00375FDD"/>
    <w:rsid w:val="0037725F"/>
    <w:rsid w:val="003804A7"/>
    <w:rsid w:val="00380BEE"/>
    <w:rsid w:val="00380D9E"/>
    <w:rsid w:val="0038178F"/>
    <w:rsid w:val="00381C6C"/>
    <w:rsid w:val="00381DC3"/>
    <w:rsid w:val="0038228C"/>
    <w:rsid w:val="00382BDE"/>
    <w:rsid w:val="003843CE"/>
    <w:rsid w:val="003859C4"/>
    <w:rsid w:val="00385B11"/>
    <w:rsid w:val="00385EA5"/>
    <w:rsid w:val="00386D91"/>
    <w:rsid w:val="00386F92"/>
    <w:rsid w:val="003874C3"/>
    <w:rsid w:val="00387725"/>
    <w:rsid w:val="003877BB"/>
    <w:rsid w:val="00387806"/>
    <w:rsid w:val="00387C65"/>
    <w:rsid w:val="00387EF9"/>
    <w:rsid w:val="00390CDE"/>
    <w:rsid w:val="00392B20"/>
    <w:rsid w:val="00394516"/>
    <w:rsid w:val="00395DA6"/>
    <w:rsid w:val="003961E1"/>
    <w:rsid w:val="00396575"/>
    <w:rsid w:val="003974F9"/>
    <w:rsid w:val="003A06BF"/>
    <w:rsid w:val="003A0A1F"/>
    <w:rsid w:val="003A0AA1"/>
    <w:rsid w:val="003A0FE5"/>
    <w:rsid w:val="003A128F"/>
    <w:rsid w:val="003A24EC"/>
    <w:rsid w:val="003A3EA0"/>
    <w:rsid w:val="003A47E3"/>
    <w:rsid w:val="003A5972"/>
    <w:rsid w:val="003A6262"/>
    <w:rsid w:val="003A645D"/>
    <w:rsid w:val="003B0033"/>
    <w:rsid w:val="003B0A5E"/>
    <w:rsid w:val="003B0AA1"/>
    <w:rsid w:val="003B0AB6"/>
    <w:rsid w:val="003B0AD5"/>
    <w:rsid w:val="003B0B21"/>
    <w:rsid w:val="003B1625"/>
    <w:rsid w:val="003B16F0"/>
    <w:rsid w:val="003B210B"/>
    <w:rsid w:val="003B2F00"/>
    <w:rsid w:val="003B354A"/>
    <w:rsid w:val="003B3575"/>
    <w:rsid w:val="003B3697"/>
    <w:rsid w:val="003B373B"/>
    <w:rsid w:val="003B3A74"/>
    <w:rsid w:val="003B49E0"/>
    <w:rsid w:val="003B4BAF"/>
    <w:rsid w:val="003B5111"/>
    <w:rsid w:val="003B57C3"/>
    <w:rsid w:val="003B609E"/>
    <w:rsid w:val="003B6C7E"/>
    <w:rsid w:val="003B6CF0"/>
    <w:rsid w:val="003B79F9"/>
    <w:rsid w:val="003C0293"/>
    <w:rsid w:val="003C0DF1"/>
    <w:rsid w:val="003C1936"/>
    <w:rsid w:val="003C220A"/>
    <w:rsid w:val="003C268F"/>
    <w:rsid w:val="003C32DC"/>
    <w:rsid w:val="003C32FC"/>
    <w:rsid w:val="003C360D"/>
    <w:rsid w:val="003C42AD"/>
    <w:rsid w:val="003C4C9F"/>
    <w:rsid w:val="003C5D9D"/>
    <w:rsid w:val="003C7036"/>
    <w:rsid w:val="003C7781"/>
    <w:rsid w:val="003C7FA5"/>
    <w:rsid w:val="003D0C96"/>
    <w:rsid w:val="003D1CAA"/>
    <w:rsid w:val="003D4395"/>
    <w:rsid w:val="003D474C"/>
    <w:rsid w:val="003D5398"/>
    <w:rsid w:val="003D5BAD"/>
    <w:rsid w:val="003D5C85"/>
    <w:rsid w:val="003D5F20"/>
    <w:rsid w:val="003D6E19"/>
    <w:rsid w:val="003D737D"/>
    <w:rsid w:val="003D7E33"/>
    <w:rsid w:val="003E0B67"/>
    <w:rsid w:val="003E0C30"/>
    <w:rsid w:val="003E0F2A"/>
    <w:rsid w:val="003E1CD9"/>
    <w:rsid w:val="003E2CF8"/>
    <w:rsid w:val="003E3169"/>
    <w:rsid w:val="003E35FB"/>
    <w:rsid w:val="003E3999"/>
    <w:rsid w:val="003E43BE"/>
    <w:rsid w:val="003E4A4E"/>
    <w:rsid w:val="003E504F"/>
    <w:rsid w:val="003E5231"/>
    <w:rsid w:val="003E5545"/>
    <w:rsid w:val="003E5B98"/>
    <w:rsid w:val="003E62FB"/>
    <w:rsid w:val="003E63AD"/>
    <w:rsid w:val="003E6A41"/>
    <w:rsid w:val="003E7801"/>
    <w:rsid w:val="003F0AF5"/>
    <w:rsid w:val="003F0C02"/>
    <w:rsid w:val="003F14E4"/>
    <w:rsid w:val="003F1FC5"/>
    <w:rsid w:val="003F260D"/>
    <w:rsid w:val="003F3579"/>
    <w:rsid w:val="003F3E65"/>
    <w:rsid w:val="003F42FC"/>
    <w:rsid w:val="003F4833"/>
    <w:rsid w:val="003F4B68"/>
    <w:rsid w:val="003F532D"/>
    <w:rsid w:val="003F7A40"/>
    <w:rsid w:val="004003E7"/>
    <w:rsid w:val="004006AE"/>
    <w:rsid w:val="00400CE8"/>
    <w:rsid w:val="00401B8F"/>
    <w:rsid w:val="00401FEB"/>
    <w:rsid w:val="004022FC"/>
    <w:rsid w:val="00402763"/>
    <w:rsid w:val="004027A1"/>
    <w:rsid w:val="004044FB"/>
    <w:rsid w:val="004051E8"/>
    <w:rsid w:val="00405E13"/>
    <w:rsid w:val="00406284"/>
    <w:rsid w:val="00406A7E"/>
    <w:rsid w:val="00406B2A"/>
    <w:rsid w:val="00406B80"/>
    <w:rsid w:val="00406C21"/>
    <w:rsid w:val="00406FC8"/>
    <w:rsid w:val="0040758D"/>
    <w:rsid w:val="00407734"/>
    <w:rsid w:val="00407A5C"/>
    <w:rsid w:val="004113F8"/>
    <w:rsid w:val="00411707"/>
    <w:rsid w:val="0041258E"/>
    <w:rsid w:val="00412C2F"/>
    <w:rsid w:val="0041486D"/>
    <w:rsid w:val="0041537C"/>
    <w:rsid w:val="0041540D"/>
    <w:rsid w:val="0041564A"/>
    <w:rsid w:val="0041584F"/>
    <w:rsid w:val="00415924"/>
    <w:rsid w:val="004165A7"/>
    <w:rsid w:val="00416D45"/>
    <w:rsid w:val="00416F89"/>
    <w:rsid w:val="00417B7B"/>
    <w:rsid w:val="00420443"/>
    <w:rsid w:val="004211BE"/>
    <w:rsid w:val="0042205F"/>
    <w:rsid w:val="004235BF"/>
    <w:rsid w:val="00423C26"/>
    <w:rsid w:val="00423E43"/>
    <w:rsid w:val="00424839"/>
    <w:rsid w:val="00424D35"/>
    <w:rsid w:val="004256FF"/>
    <w:rsid w:val="004258D6"/>
    <w:rsid w:val="00426157"/>
    <w:rsid w:val="004261ED"/>
    <w:rsid w:val="004264F9"/>
    <w:rsid w:val="00426777"/>
    <w:rsid w:val="00427031"/>
    <w:rsid w:val="00427142"/>
    <w:rsid w:val="00427899"/>
    <w:rsid w:val="00427DBB"/>
    <w:rsid w:val="00427FBB"/>
    <w:rsid w:val="00430399"/>
    <w:rsid w:val="00430E42"/>
    <w:rsid w:val="0043209C"/>
    <w:rsid w:val="004322A6"/>
    <w:rsid w:val="00433351"/>
    <w:rsid w:val="004340BA"/>
    <w:rsid w:val="004348C5"/>
    <w:rsid w:val="00436B6F"/>
    <w:rsid w:val="00437D5A"/>
    <w:rsid w:val="0044044F"/>
    <w:rsid w:val="00441DE8"/>
    <w:rsid w:val="00442F41"/>
    <w:rsid w:val="00442F67"/>
    <w:rsid w:val="00442FBB"/>
    <w:rsid w:val="00443487"/>
    <w:rsid w:val="0044399F"/>
    <w:rsid w:val="00444236"/>
    <w:rsid w:val="0044467E"/>
    <w:rsid w:val="0044496C"/>
    <w:rsid w:val="00444F46"/>
    <w:rsid w:val="0044520F"/>
    <w:rsid w:val="00446513"/>
    <w:rsid w:val="004468EC"/>
    <w:rsid w:val="00446A05"/>
    <w:rsid w:val="00446B69"/>
    <w:rsid w:val="00446EA0"/>
    <w:rsid w:val="004502C5"/>
    <w:rsid w:val="004509CE"/>
    <w:rsid w:val="00450D91"/>
    <w:rsid w:val="00450F4A"/>
    <w:rsid w:val="004515BE"/>
    <w:rsid w:val="004527D8"/>
    <w:rsid w:val="00452B43"/>
    <w:rsid w:val="00453288"/>
    <w:rsid w:val="00454957"/>
    <w:rsid w:val="004557F7"/>
    <w:rsid w:val="00455A62"/>
    <w:rsid w:val="00456294"/>
    <w:rsid w:val="004572E7"/>
    <w:rsid w:val="00457778"/>
    <w:rsid w:val="00457FE0"/>
    <w:rsid w:val="00460140"/>
    <w:rsid w:val="00461033"/>
    <w:rsid w:val="00461308"/>
    <w:rsid w:val="00461560"/>
    <w:rsid w:val="00461A44"/>
    <w:rsid w:val="00461FB3"/>
    <w:rsid w:val="0046279F"/>
    <w:rsid w:val="00463325"/>
    <w:rsid w:val="00463D48"/>
    <w:rsid w:val="00464148"/>
    <w:rsid w:val="004647B9"/>
    <w:rsid w:val="00464F06"/>
    <w:rsid w:val="004652D5"/>
    <w:rsid w:val="00465BF5"/>
    <w:rsid w:val="00465C5C"/>
    <w:rsid w:val="00465D45"/>
    <w:rsid w:val="00465E47"/>
    <w:rsid w:val="00466042"/>
    <w:rsid w:val="004668E6"/>
    <w:rsid w:val="00466E8C"/>
    <w:rsid w:val="00467143"/>
    <w:rsid w:val="004673D5"/>
    <w:rsid w:val="0046757B"/>
    <w:rsid w:val="00470B59"/>
    <w:rsid w:val="0047274B"/>
    <w:rsid w:val="00472B3D"/>
    <w:rsid w:val="00472D90"/>
    <w:rsid w:val="00473EB5"/>
    <w:rsid w:val="0047647A"/>
    <w:rsid w:val="004771E5"/>
    <w:rsid w:val="00477357"/>
    <w:rsid w:val="00477E07"/>
    <w:rsid w:val="00480A69"/>
    <w:rsid w:val="004813E0"/>
    <w:rsid w:val="004826CB"/>
    <w:rsid w:val="004830F4"/>
    <w:rsid w:val="0048378E"/>
    <w:rsid w:val="00483B0E"/>
    <w:rsid w:val="00484AE9"/>
    <w:rsid w:val="00485508"/>
    <w:rsid w:val="0048659E"/>
    <w:rsid w:val="00486775"/>
    <w:rsid w:val="004874A4"/>
    <w:rsid w:val="004879D7"/>
    <w:rsid w:val="00490D3E"/>
    <w:rsid w:val="004912D8"/>
    <w:rsid w:val="0049189A"/>
    <w:rsid w:val="00491E99"/>
    <w:rsid w:val="004929E7"/>
    <w:rsid w:val="0049318A"/>
    <w:rsid w:val="00493923"/>
    <w:rsid w:val="00493A5B"/>
    <w:rsid w:val="00494F0A"/>
    <w:rsid w:val="0049516E"/>
    <w:rsid w:val="00495547"/>
    <w:rsid w:val="004961AD"/>
    <w:rsid w:val="00496339"/>
    <w:rsid w:val="00496648"/>
    <w:rsid w:val="004967A0"/>
    <w:rsid w:val="00496C40"/>
    <w:rsid w:val="00497059"/>
    <w:rsid w:val="00497082"/>
    <w:rsid w:val="004973EC"/>
    <w:rsid w:val="00497B15"/>
    <w:rsid w:val="004A0617"/>
    <w:rsid w:val="004A14CE"/>
    <w:rsid w:val="004A1A63"/>
    <w:rsid w:val="004A1BFF"/>
    <w:rsid w:val="004A2326"/>
    <w:rsid w:val="004A2A39"/>
    <w:rsid w:val="004A319F"/>
    <w:rsid w:val="004A32F1"/>
    <w:rsid w:val="004A363B"/>
    <w:rsid w:val="004A36A8"/>
    <w:rsid w:val="004A3756"/>
    <w:rsid w:val="004A4F71"/>
    <w:rsid w:val="004A5F27"/>
    <w:rsid w:val="004A6251"/>
    <w:rsid w:val="004A6CA2"/>
    <w:rsid w:val="004A6E7F"/>
    <w:rsid w:val="004A770C"/>
    <w:rsid w:val="004A781C"/>
    <w:rsid w:val="004A7ECD"/>
    <w:rsid w:val="004B05CE"/>
    <w:rsid w:val="004B0EF8"/>
    <w:rsid w:val="004B117E"/>
    <w:rsid w:val="004B17F7"/>
    <w:rsid w:val="004B1E33"/>
    <w:rsid w:val="004B2A10"/>
    <w:rsid w:val="004B4107"/>
    <w:rsid w:val="004B4339"/>
    <w:rsid w:val="004B4654"/>
    <w:rsid w:val="004B4B62"/>
    <w:rsid w:val="004B4F3F"/>
    <w:rsid w:val="004B54BE"/>
    <w:rsid w:val="004B5540"/>
    <w:rsid w:val="004B5F62"/>
    <w:rsid w:val="004B6800"/>
    <w:rsid w:val="004B69CB"/>
    <w:rsid w:val="004B6B98"/>
    <w:rsid w:val="004B748E"/>
    <w:rsid w:val="004B7C5E"/>
    <w:rsid w:val="004C05E4"/>
    <w:rsid w:val="004C1578"/>
    <w:rsid w:val="004C1927"/>
    <w:rsid w:val="004C2276"/>
    <w:rsid w:val="004C2D2D"/>
    <w:rsid w:val="004C3A42"/>
    <w:rsid w:val="004C4721"/>
    <w:rsid w:val="004C4B13"/>
    <w:rsid w:val="004C4B5E"/>
    <w:rsid w:val="004C5064"/>
    <w:rsid w:val="004C513B"/>
    <w:rsid w:val="004C54F2"/>
    <w:rsid w:val="004C604E"/>
    <w:rsid w:val="004C62A2"/>
    <w:rsid w:val="004C643F"/>
    <w:rsid w:val="004C6683"/>
    <w:rsid w:val="004C715A"/>
    <w:rsid w:val="004D0927"/>
    <w:rsid w:val="004D12E1"/>
    <w:rsid w:val="004D1337"/>
    <w:rsid w:val="004D19B6"/>
    <w:rsid w:val="004D2332"/>
    <w:rsid w:val="004D2CC5"/>
    <w:rsid w:val="004D3065"/>
    <w:rsid w:val="004D320B"/>
    <w:rsid w:val="004D3ADD"/>
    <w:rsid w:val="004D3AFC"/>
    <w:rsid w:val="004D3EE4"/>
    <w:rsid w:val="004D431C"/>
    <w:rsid w:val="004D48A3"/>
    <w:rsid w:val="004D48D7"/>
    <w:rsid w:val="004D4E7B"/>
    <w:rsid w:val="004D500B"/>
    <w:rsid w:val="004D554C"/>
    <w:rsid w:val="004D5713"/>
    <w:rsid w:val="004D5934"/>
    <w:rsid w:val="004D5E04"/>
    <w:rsid w:val="004D6148"/>
    <w:rsid w:val="004D66F7"/>
    <w:rsid w:val="004D79AB"/>
    <w:rsid w:val="004E0DB7"/>
    <w:rsid w:val="004E13BA"/>
    <w:rsid w:val="004E1A6E"/>
    <w:rsid w:val="004E1B12"/>
    <w:rsid w:val="004E1F1B"/>
    <w:rsid w:val="004E32FC"/>
    <w:rsid w:val="004E3E15"/>
    <w:rsid w:val="004E4A63"/>
    <w:rsid w:val="004E531A"/>
    <w:rsid w:val="004E55CD"/>
    <w:rsid w:val="004E6061"/>
    <w:rsid w:val="004E6242"/>
    <w:rsid w:val="004E6502"/>
    <w:rsid w:val="004E744E"/>
    <w:rsid w:val="004F026D"/>
    <w:rsid w:val="004F0402"/>
    <w:rsid w:val="004F07B7"/>
    <w:rsid w:val="004F120E"/>
    <w:rsid w:val="004F12C9"/>
    <w:rsid w:val="004F1B13"/>
    <w:rsid w:val="004F25CB"/>
    <w:rsid w:val="004F2870"/>
    <w:rsid w:val="004F28AC"/>
    <w:rsid w:val="004F2A92"/>
    <w:rsid w:val="004F2E5D"/>
    <w:rsid w:val="004F2E7C"/>
    <w:rsid w:val="004F421C"/>
    <w:rsid w:val="004F4289"/>
    <w:rsid w:val="004F43A4"/>
    <w:rsid w:val="004F48BF"/>
    <w:rsid w:val="004F5821"/>
    <w:rsid w:val="004F64C7"/>
    <w:rsid w:val="004F674E"/>
    <w:rsid w:val="004F6C74"/>
    <w:rsid w:val="005001E5"/>
    <w:rsid w:val="00500A0B"/>
    <w:rsid w:val="00500C4C"/>
    <w:rsid w:val="005016CA"/>
    <w:rsid w:val="00501D7D"/>
    <w:rsid w:val="00501FB5"/>
    <w:rsid w:val="00502093"/>
    <w:rsid w:val="00502177"/>
    <w:rsid w:val="0050345B"/>
    <w:rsid w:val="005044E6"/>
    <w:rsid w:val="00504E19"/>
    <w:rsid w:val="005063B6"/>
    <w:rsid w:val="005069AE"/>
    <w:rsid w:val="00506A1C"/>
    <w:rsid w:val="0050734D"/>
    <w:rsid w:val="00507AB3"/>
    <w:rsid w:val="00510956"/>
    <w:rsid w:val="00510F23"/>
    <w:rsid w:val="0051133B"/>
    <w:rsid w:val="005115C3"/>
    <w:rsid w:val="00515288"/>
    <w:rsid w:val="00515B21"/>
    <w:rsid w:val="00515CF2"/>
    <w:rsid w:val="00516305"/>
    <w:rsid w:val="00517079"/>
    <w:rsid w:val="00520023"/>
    <w:rsid w:val="005201C4"/>
    <w:rsid w:val="00520569"/>
    <w:rsid w:val="005212AE"/>
    <w:rsid w:val="005229B8"/>
    <w:rsid w:val="00522C1A"/>
    <w:rsid w:val="00523091"/>
    <w:rsid w:val="005241A6"/>
    <w:rsid w:val="005242CB"/>
    <w:rsid w:val="00524D42"/>
    <w:rsid w:val="00525FD3"/>
    <w:rsid w:val="00526DC4"/>
    <w:rsid w:val="005274E0"/>
    <w:rsid w:val="00527F7B"/>
    <w:rsid w:val="005300DF"/>
    <w:rsid w:val="00531B2A"/>
    <w:rsid w:val="00531B72"/>
    <w:rsid w:val="00531C8C"/>
    <w:rsid w:val="005324A4"/>
    <w:rsid w:val="00532D69"/>
    <w:rsid w:val="00532E56"/>
    <w:rsid w:val="005330B5"/>
    <w:rsid w:val="00533B21"/>
    <w:rsid w:val="00533D34"/>
    <w:rsid w:val="00533EE1"/>
    <w:rsid w:val="00534D86"/>
    <w:rsid w:val="0053530E"/>
    <w:rsid w:val="0053715D"/>
    <w:rsid w:val="00537700"/>
    <w:rsid w:val="00537BB3"/>
    <w:rsid w:val="00537D5B"/>
    <w:rsid w:val="00537DB4"/>
    <w:rsid w:val="00540317"/>
    <w:rsid w:val="0054049A"/>
    <w:rsid w:val="00540E81"/>
    <w:rsid w:val="0054184C"/>
    <w:rsid w:val="00541B18"/>
    <w:rsid w:val="00541BF5"/>
    <w:rsid w:val="00541D68"/>
    <w:rsid w:val="00542646"/>
    <w:rsid w:val="00543994"/>
    <w:rsid w:val="00543C2D"/>
    <w:rsid w:val="00543DE7"/>
    <w:rsid w:val="0054479C"/>
    <w:rsid w:val="00544C3F"/>
    <w:rsid w:val="00544E43"/>
    <w:rsid w:val="00546E22"/>
    <w:rsid w:val="00547361"/>
    <w:rsid w:val="00547737"/>
    <w:rsid w:val="00547A16"/>
    <w:rsid w:val="00551154"/>
    <w:rsid w:val="005516FF"/>
    <w:rsid w:val="005522CE"/>
    <w:rsid w:val="00552ACC"/>
    <w:rsid w:val="00552C64"/>
    <w:rsid w:val="00553082"/>
    <w:rsid w:val="00553578"/>
    <w:rsid w:val="00554C70"/>
    <w:rsid w:val="00555079"/>
    <w:rsid w:val="0055538E"/>
    <w:rsid w:val="0055560D"/>
    <w:rsid w:val="0055566D"/>
    <w:rsid w:val="005558DD"/>
    <w:rsid w:val="00555A41"/>
    <w:rsid w:val="00556604"/>
    <w:rsid w:val="0055695F"/>
    <w:rsid w:val="00556D72"/>
    <w:rsid w:val="00557727"/>
    <w:rsid w:val="00557C7D"/>
    <w:rsid w:val="00557EEB"/>
    <w:rsid w:val="00560145"/>
    <w:rsid w:val="0056061C"/>
    <w:rsid w:val="005609AA"/>
    <w:rsid w:val="00561AFE"/>
    <w:rsid w:val="00561B8F"/>
    <w:rsid w:val="0056210B"/>
    <w:rsid w:val="00562A09"/>
    <w:rsid w:val="00562C11"/>
    <w:rsid w:val="00562D03"/>
    <w:rsid w:val="00563115"/>
    <w:rsid w:val="005632DA"/>
    <w:rsid w:val="00563692"/>
    <w:rsid w:val="00563B9C"/>
    <w:rsid w:val="00564488"/>
    <w:rsid w:val="0056508D"/>
    <w:rsid w:val="00565EFA"/>
    <w:rsid w:val="00567CCF"/>
    <w:rsid w:val="00570608"/>
    <w:rsid w:val="005707BD"/>
    <w:rsid w:val="00570A3B"/>
    <w:rsid w:val="00570B2D"/>
    <w:rsid w:val="0057187A"/>
    <w:rsid w:val="005720EB"/>
    <w:rsid w:val="0057273D"/>
    <w:rsid w:val="005731B2"/>
    <w:rsid w:val="00573350"/>
    <w:rsid w:val="005735B0"/>
    <w:rsid w:val="00573D28"/>
    <w:rsid w:val="00573E34"/>
    <w:rsid w:val="005740D5"/>
    <w:rsid w:val="005740DA"/>
    <w:rsid w:val="0057741B"/>
    <w:rsid w:val="00577656"/>
    <w:rsid w:val="0057772B"/>
    <w:rsid w:val="00580176"/>
    <w:rsid w:val="005802AF"/>
    <w:rsid w:val="00581327"/>
    <w:rsid w:val="005817AB"/>
    <w:rsid w:val="00582C57"/>
    <w:rsid w:val="00584091"/>
    <w:rsid w:val="00584BAB"/>
    <w:rsid w:val="00584EFB"/>
    <w:rsid w:val="0058621D"/>
    <w:rsid w:val="005863D9"/>
    <w:rsid w:val="00586D72"/>
    <w:rsid w:val="00586E4F"/>
    <w:rsid w:val="00587330"/>
    <w:rsid w:val="00587984"/>
    <w:rsid w:val="00587A84"/>
    <w:rsid w:val="00590AF7"/>
    <w:rsid w:val="00591E94"/>
    <w:rsid w:val="00592360"/>
    <w:rsid w:val="00593333"/>
    <w:rsid w:val="00594D2C"/>
    <w:rsid w:val="00596092"/>
    <w:rsid w:val="005960D3"/>
    <w:rsid w:val="005973A7"/>
    <w:rsid w:val="005A0825"/>
    <w:rsid w:val="005A09A3"/>
    <w:rsid w:val="005A165A"/>
    <w:rsid w:val="005A1FEE"/>
    <w:rsid w:val="005A2015"/>
    <w:rsid w:val="005A273F"/>
    <w:rsid w:val="005A3583"/>
    <w:rsid w:val="005A37C1"/>
    <w:rsid w:val="005A4118"/>
    <w:rsid w:val="005A453F"/>
    <w:rsid w:val="005A4556"/>
    <w:rsid w:val="005A456A"/>
    <w:rsid w:val="005A493F"/>
    <w:rsid w:val="005A5DA5"/>
    <w:rsid w:val="005A5E9B"/>
    <w:rsid w:val="005A6952"/>
    <w:rsid w:val="005A6A9E"/>
    <w:rsid w:val="005A752F"/>
    <w:rsid w:val="005B0106"/>
    <w:rsid w:val="005B1E67"/>
    <w:rsid w:val="005B2365"/>
    <w:rsid w:val="005B296A"/>
    <w:rsid w:val="005B3184"/>
    <w:rsid w:val="005B36F5"/>
    <w:rsid w:val="005B3BB9"/>
    <w:rsid w:val="005B3BFD"/>
    <w:rsid w:val="005B3C78"/>
    <w:rsid w:val="005B3F3B"/>
    <w:rsid w:val="005B5613"/>
    <w:rsid w:val="005B5FC8"/>
    <w:rsid w:val="005B6E2C"/>
    <w:rsid w:val="005B6F31"/>
    <w:rsid w:val="005B7761"/>
    <w:rsid w:val="005C0696"/>
    <w:rsid w:val="005C08BA"/>
    <w:rsid w:val="005C0DC0"/>
    <w:rsid w:val="005C166F"/>
    <w:rsid w:val="005C194D"/>
    <w:rsid w:val="005C1C21"/>
    <w:rsid w:val="005C1EA7"/>
    <w:rsid w:val="005C21B5"/>
    <w:rsid w:val="005C3179"/>
    <w:rsid w:val="005C464F"/>
    <w:rsid w:val="005C5094"/>
    <w:rsid w:val="005C565F"/>
    <w:rsid w:val="005C5A50"/>
    <w:rsid w:val="005C5B71"/>
    <w:rsid w:val="005C639C"/>
    <w:rsid w:val="005C7062"/>
    <w:rsid w:val="005C714B"/>
    <w:rsid w:val="005C795A"/>
    <w:rsid w:val="005D0E8F"/>
    <w:rsid w:val="005D1CDC"/>
    <w:rsid w:val="005D2CDE"/>
    <w:rsid w:val="005D2DDC"/>
    <w:rsid w:val="005D341C"/>
    <w:rsid w:val="005D3A26"/>
    <w:rsid w:val="005D3C96"/>
    <w:rsid w:val="005D4EDA"/>
    <w:rsid w:val="005D58F0"/>
    <w:rsid w:val="005D61A0"/>
    <w:rsid w:val="005D65FC"/>
    <w:rsid w:val="005D6747"/>
    <w:rsid w:val="005D6918"/>
    <w:rsid w:val="005D715D"/>
    <w:rsid w:val="005E08EE"/>
    <w:rsid w:val="005E1B3C"/>
    <w:rsid w:val="005E3A57"/>
    <w:rsid w:val="005E3BA2"/>
    <w:rsid w:val="005E40A8"/>
    <w:rsid w:val="005E5F15"/>
    <w:rsid w:val="005E6430"/>
    <w:rsid w:val="005E75F8"/>
    <w:rsid w:val="005E7897"/>
    <w:rsid w:val="005F0996"/>
    <w:rsid w:val="005F1394"/>
    <w:rsid w:val="005F156F"/>
    <w:rsid w:val="005F1806"/>
    <w:rsid w:val="005F1C5A"/>
    <w:rsid w:val="005F1D9F"/>
    <w:rsid w:val="005F2179"/>
    <w:rsid w:val="005F2E7D"/>
    <w:rsid w:val="005F2F7D"/>
    <w:rsid w:val="005F3037"/>
    <w:rsid w:val="005F3C3D"/>
    <w:rsid w:val="005F45C2"/>
    <w:rsid w:val="005F4D57"/>
    <w:rsid w:val="005F4ECF"/>
    <w:rsid w:val="005F569A"/>
    <w:rsid w:val="005F58F6"/>
    <w:rsid w:val="005F6073"/>
    <w:rsid w:val="005F6196"/>
    <w:rsid w:val="005F61B4"/>
    <w:rsid w:val="005F6454"/>
    <w:rsid w:val="005F6A46"/>
    <w:rsid w:val="005F7759"/>
    <w:rsid w:val="005F7852"/>
    <w:rsid w:val="0060018E"/>
    <w:rsid w:val="0060041C"/>
    <w:rsid w:val="006005FA"/>
    <w:rsid w:val="006012BD"/>
    <w:rsid w:val="00601C04"/>
    <w:rsid w:val="00602086"/>
    <w:rsid w:val="00602AAE"/>
    <w:rsid w:val="006031E8"/>
    <w:rsid w:val="00603EE5"/>
    <w:rsid w:val="00605582"/>
    <w:rsid w:val="00605720"/>
    <w:rsid w:val="00605C0C"/>
    <w:rsid w:val="00605C57"/>
    <w:rsid w:val="00605C73"/>
    <w:rsid w:val="0060626C"/>
    <w:rsid w:val="006065FF"/>
    <w:rsid w:val="00607309"/>
    <w:rsid w:val="00607F3D"/>
    <w:rsid w:val="00610C46"/>
    <w:rsid w:val="00611F45"/>
    <w:rsid w:val="00614079"/>
    <w:rsid w:val="00614188"/>
    <w:rsid w:val="00615362"/>
    <w:rsid w:val="006157B6"/>
    <w:rsid w:val="00615A62"/>
    <w:rsid w:val="00615EBC"/>
    <w:rsid w:val="00616F1D"/>
    <w:rsid w:val="00616FA1"/>
    <w:rsid w:val="0061710E"/>
    <w:rsid w:val="00617923"/>
    <w:rsid w:val="00617C77"/>
    <w:rsid w:val="00617E6C"/>
    <w:rsid w:val="0062006E"/>
    <w:rsid w:val="00620357"/>
    <w:rsid w:val="00620BD7"/>
    <w:rsid w:val="00620FB8"/>
    <w:rsid w:val="006214D7"/>
    <w:rsid w:val="00621B71"/>
    <w:rsid w:val="00622BEF"/>
    <w:rsid w:val="0062386E"/>
    <w:rsid w:val="00624802"/>
    <w:rsid w:val="00624F20"/>
    <w:rsid w:val="00625F4E"/>
    <w:rsid w:val="00626713"/>
    <w:rsid w:val="0062786C"/>
    <w:rsid w:val="006279BE"/>
    <w:rsid w:val="006304BB"/>
    <w:rsid w:val="0063071F"/>
    <w:rsid w:val="00630C62"/>
    <w:rsid w:val="00631207"/>
    <w:rsid w:val="006315D7"/>
    <w:rsid w:val="0063273E"/>
    <w:rsid w:val="00632AF1"/>
    <w:rsid w:val="00633242"/>
    <w:rsid w:val="00633FA0"/>
    <w:rsid w:val="00634534"/>
    <w:rsid w:val="00634EF5"/>
    <w:rsid w:val="00636401"/>
    <w:rsid w:val="00636905"/>
    <w:rsid w:val="00636A93"/>
    <w:rsid w:val="006374C9"/>
    <w:rsid w:val="0063772A"/>
    <w:rsid w:val="0063781D"/>
    <w:rsid w:val="006418C8"/>
    <w:rsid w:val="006427D9"/>
    <w:rsid w:val="00642BAE"/>
    <w:rsid w:val="00642CAD"/>
    <w:rsid w:val="00643498"/>
    <w:rsid w:val="00643D25"/>
    <w:rsid w:val="00644107"/>
    <w:rsid w:val="006445EE"/>
    <w:rsid w:val="006448DB"/>
    <w:rsid w:val="00644D3E"/>
    <w:rsid w:val="00645AB9"/>
    <w:rsid w:val="00645E2A"/>
    <w:rsid w:val="006460CB"/>
    <w:rsid w:val="00646187"/>
    <w:rsid w:val="00646267"/>
    <w:rsid w:val="0064654F"/>
    <w:rsid w:val="00646D5C"/>
    <w:rsid w:val="00646DD7"/>
    <w:rsid w:val="006473BA"/>
    <w:rsid w:val="00647566"/>
    <w:rsid w:val="006475F4"/>
    <w:rsid w:val="00647D90"/>
    <w:rsid w:val="006501CE"/>
    <w:rsid w:val="006502D1"/>
    <w:rsid w:val="006504FE"/>
    <w:rsid w:val="00650BEA"/>
    <w:rsid w:val="00651275"/>
    <w:rsid w:val="00651E46"/>
    <w:rsid w:val="0065228A"/>
    <w:rsid w:val="00652B7B"/>
    <w:rsid w:val="00654244"/>
    <w:rsid w:val="006546B6"/>
    <w:rsid w:val="006547BB"/>
    <w:rsid w:val="006555CA"/>
    <w:rsid w:val="00655BA3"/>
    <w:rsid w:val="006560E3"/>
    <w:rsid w:val="006564ED"/>
    <w:rsid w:val="00656798"/>
    <w:rsid w:val="00656BEA"/>
    <w:rsid w:val="00656C6E"/>
    <w:rsid w:val="00660ED7"/>
    <w:rsid w:val="0066115A"/>
    <w:rsid w:val="0066116D"/>
    <w:rsid w:val="0066317C"/>
    <w:rsid w:val="00663F47"/>
    <w:rsid w:val="00664AC4"/>
    <w:rsid w:val="00664FB0"/>
    <w:rsid w:val="0066505B"/>
    <w:rsid w:val="00665ACE"/>
    <w:rsid w:val="0066701C"/>
    <w:rsid w:val="006671D4"/>
    <w:rsid w:val="0066750D"/>
    <w:rsid w:val="00667F2F"/>
    <w:rsid w:val="006707AC"/>
    <w:rsid w:val="006707B9"/>
    <w:rsid w:val="00670BF8"/>
    <w:rsid w:val="00671338"/>
    <w:rsid w:val="00671945"/>
    <w:rsid w:val="00671BB4"/>
    <w:rsid w:val="00671C38"/>
    <w:rsid w:val="00672CE0"/>
    <w:rsid w:val="00672F8D"/>
    <w:rsid w:val="006730DE"/>
    <w:rsid w:val="006730F3"/>
    <w:rsid w:val="00673B33"/>
    <w:rsid w:val="00673F25"/>
    <w:rsid w:val="006747AB"/>
    <w:rsid w:val="00674826"/>
    <w:rsid w:val="00674E7C"/>
    <w:rsid w:val="00675B85"/>
    <w:rsid w:val="006763D6"/>
    <w:rsid w:val="00676465"/>
    <w:rsid w:val="006775C4"/>
    <w:rsid w:val="0068056E"/>
    <w:rsid w:val="00680682"/>
    <w:rsid w:val="00680877"/>
    <w:rsid w:val="006817A8"/>
    <w:rsid w:val="00681AC1"/>
    <w:rsid w:val="00681EE7"/>
    <w:rsid w:val="00682165"/>
    <w:rsid w:val="0068303B"/>
    <w:rsid w:val="00683178"/>
    <w:rsid w:val="0068325D"/>
    <w:rsid w:val="00683B8A"/>
    <w:rsid w:val="00684E8A"/>
    <w:rsid w:val="00684F50"/>
    <w:rsid w:val="00685785"/>
    <w:rsid w:val="00685952"/>
    <w:rsid w:val="00685AE3"/>
    <w:rsid w:val="00686F6A"/>
    <w:rsid w:val="00687828"/>
    <w:rsid w:val="00687BEB"/>
    <w:rsid w:val="00691515"/>
    <w:rsid w:val="00692778"/>
    <w:rsid w:val="006928B5"/>
    <w:rsid w:val="006929DC"/>
    <w:rsid w:val="00692B2A"/>
    <w:rsid w:val="006937A1"/>
    <w:rsid w:val="00693CC2"/>
    <w:rsid w:val="00693F50"/>
    <w:rsid w:val="00694688"/>
    <w:rsid w:val="00694863"/>
    <w:rsid w:val="006948AC"/>
    <w:rsid w:val="00694C91"/>
    <w:rsid w:val="00694D2F"/>
    <w:rsid w:val="00695D24"/>
    <w:rsid w:val="00696139"/>
    <w:rsid w:val="00696607"/>
    <w:rsid w:val="00696616"/>
    <w:rsid w:val="00696B36"/>
    <w:rsid w:val="00696D5C"/>
    <w:rsid w:val="00696F11"/>
    <w:rsid w:val="006973E2"/>
    <w:rsid w:val="00697607"/>
    <w:rsid w:val="0069771F"/>
    <w:rsid w:val="00697D08"/>
    <w:rsid w:val="00697D57"/>
    <w:rsid w:val="006A07C1"/>
    <w:rsid w:val="006A136B"/>
    <w:rsid w:val="006A19D5"/>
    <w:rsid w:val="006A28FD"/>
    <w:rsid w:val="006A326C"/>
    <w:rsid w:val="006A52BF"/>
    <w:rsid w:val="006A52D0"/>
    <w:rsid w:val="006A5821"/>
    <w:rsid w:val="006A5A6C"/>
    <w:rsid w:val="006A61E5"/>
    <w:rsid w:val="006A654C"/>
    <w:rsid w:val="006A6B9A"/>
    <w:rsid w:val="006A7061"/>
    <w:rsid w:val="006B0A9C"/>
    <w:rsid w:val="006B0B08"/>
    <w:rsid w:val="006B10A8"/>
    <w:rsid w:val="006B10B6"/>
    <w:rsid w:val="006B1B2E"/>
    <w:rsid w:val="006B1B86"/>
    <w:rsid w:val="006B208B"/>
    <w:rsid w:val="006B3233"/>
    <w:rsid w:val="006B3C7A"/>
    <w:rsid w:val="006B454E"/>
    <w:rsid w:val="006B462B"/>
    <w:rsid w:val="006B46C9"/>
    <w:rsid w:val="006B4FD6"/>
    <w:rsid w:val="006B511B"/>
    <w:rsid w:val="006B52B8"/>
    <w:rsid w:val="006B5508"/>
    <w:rsid w:val="006B65CB"/>
    <w:rsid w:val="006B7267"/>
    <w:rsid w:val="006B7311"/>
    <w:rsid w:val="006C1371"/>
    <w:rsid w:val="006C1F9E"/>
    <w:rsid w:val="006C2F23"/>
    <w:rsid w:val="006C314B"/>
    <w:rsid w:val="006C408C"/>
    <w:rsid w:val="006C44AE"/>
    <w:rsid w:val="006C456A"/>
    <w:rsid w:val="006C564D"/>
    <w:rsid w:val="006C671F"/>
    <w:rsid w:val="006C6F3C"/>
    <w:rsid w:val="006C6FB7"/>
    <w:rsid w:val="006C7A33"/>
    <w:rsid w:val="006C7DA0"/>
    <w:rsid w:val="006D007C"/>
    <w:rsid w:val="006D06F5"/>
    <w:rsid w:val="006D120B"/>
    <w:rsid w:val="006D1DB2"/>
    <w:rsid w:val="006D1E40"/>
    <w:rsid w:val="006D1E6B"/>
    <w:rsid w:val="006D29F1"/>
    <w:rsid w:val="006D374F"/>
    <w:rsid w:val="006D3FF8"/>
    <w:rsid w:val="006D428F"/>
    <w:rsid w:val="006D4CD5"/>
    <w:rsid w:val="006D4D47"/>
    <w:rsid w:val="006D54E1"/>
    <w:rsid w:val="006D5A11"/>
    <w:rsid w:val="006D668F"/>
    <w:rsid w:val="006E0406"/>
    <w:rsid w:val="006E09D6"/>
    <w:rsid w:val="006E1695"/>
    <w:rsid w:val="006E197B"/>
    <w:rsid w:val="006E1A07"/>
    <w:rsid w:val="006E1AC8"/>
    <w:rsid w:val="006E22C9"/>
    <w:rsid w:val="006E2B27"/>
    <w:rsid w:val="006E41EE"/>
    <w:rsid w:val="006E58AF"/>
    <w:rsid w:val="006E5D89"/>
    <w:rsid w:val="006E698C"/>
    <w:rsid w:val="006E6A36"/>
    <w:rsid w:val="006E729C"/>
    <w:rsid w:val="006E7F21"/>
    <w:rsid w:val="006F0329"/>
    <w:rsid w:val="006F0771"/>
    <w:rsid w:val="006F0913"/>
    <w:rsid w:val="006F1764"/>
    <w:rsid w:val="006F2412"/>
    <w:rsid w:val="006F3230"/>
    <w:rsid w:val="006F3FE0"/>
    <w:rsid w:val="006F462B"/>
    <w:rsid w:val="006F6131"/>
    <w:rsid w:val="006F650D"/>
    <w:rsid w:val="006F67EA"/>
    <w:rsid w:val="006F68C0"/>
    <w:rsid w:val="006F68E5"/>
    <w:rsid w:val="006F7407"/>
    <w:rsid w:val="00700013"/>
    <w:rsid w:val="007007A1"/>
    <w:rsid w:val="007007EB"/>
    <w:rsid w:val="00700B95"/>
    <w:rsid w:val="00701329"/>
    <w:rsid w:val="007017F0"/>
    <w:rsid w:val="00701D54"/>
    <w:rsid w:val="00702241"/>
    <w:rsid w:val="00702862"/>
    <w:rsid w:val="007037DD"/>
    <w:rsid w:val="00703AE1"/>
    <w:rsid w:val="00703B2F"/>
    <w:rsid w:val="0070428E"/>
    <w:rsid w:val="007042B5"/>
    <w:rsid w:val="007044C2"/>
    <w:rsid w:val="00704634"/>
    <w:rsid w:val="00704A51"/>
    <w:rsid w:val="0070511A"/>
    <w:rsid w:val="00705C6C"/>
    <w:rsid w:val="00705D6A"/>
    <w:rsid w:val="00705E84"/>
    <w:rsid w:val="00706144"/>
    <w:rsid w:val="007061EE"/>
    <w:rsid w:val="007063E6"/>
    <w:rsid w:val="007066D9"/>
    <w:rsid w:val="00707031"/>
    <w:rsid w:val="00707245"/>
    <w:rsid w:val="00707707"/>
    <w:rsid w:val="00707BF2"/>
    <w:rsid w:val="00710B09"/>
    <w:rsid w:val="00711EB9"/>
    <w:rsid w:val="00711FEF"/>
    <w:rsid w:val="0071287D"/>
    <w:rsid w:val="00712D50"/>
    <w:rsid w:val="00713419"/>
    <w:rsid w:val="007135A0"/>
    <w:rsid w:val="00713957"/>
    <w:rsid w:val="00714402"/>
    <w:rsid w:val="00714488"/>
    <w:rsid w:val="00715319"/>
    <w:rsid w:val="00715EBB"/>
    <w:rsid w:val="0071623D"/>
    <w:rsid w:val="00717898"/>
    <w:rsid w:val="00721F3C"/>
    <w:rsid w:val="0072215B"/>
    <w:rsid w:val="00722B88"/>
    <w:rsid w:val="0072304C"/>
    <w:rsid w:val="0072368F"/>
    <w:rsid w:val="00723EC1"/>
    <w:rsid w:val="00724552"/>
    <w:rsid w:val="00724C1C"/>
    <w:rsid w:val="00725823"/>
    <w:rsid w:val="00727496"/>
    <w:rsid w:val="00727C09"/>
    <w:rsid w:val="00727D9C"/>
    <w:rsid w:val="00730089"/>
    <w:rsid w:val="00730250"/>
    <w:rsid w:val="00730453"/>
    <w:rsid w:val="00730F65"/>
    <w:rsid w:val="0073182F"/>
    <w:rsid w:val="00731B6B"/>
    <w:rsid w:val="0073212F"/>
    <w:rsid w:val="007324A9"/>
    <w:rsid w:val="007324F1"/>
    <w:rsid w:val="007332CB"/>
    <w:rsid w:val="00734300"/>
    <w:rsid w:val="0073439D"/>
    <w:rsid w:val="00734795"/>
    <w:rsid w:val="00735C58"/>
    <w:rsid w:val="00736169"/>
    <w:rsid w:val="00736F71"/>
    <w:rsid w:val="00740D93"/>
    <w:rsid w:val="00742150"/>
    <w:rsid w:val="007426D1"/>
    <w:rsid w:val="0074307C"/>
    <w:rsid w:val="00743320"/>
    <w:rsid w:val="00743634"/>
    <w:rsid w:val="00743E50"/>
    <w:rsid w:val="00743F05"/>
    <w:rsid w:val="00743F9C"/>
    <w:rsid w:val="00744BFA"/>
    <w:rsid w:val="00744DC2"/>
    <w:rsid w:val="00744E48"/>
    <w:rsid w:val="00744EED"/>
    <w:rsid w:val="00745903"/>
    <w:rsid w:val="00746015"/>
    <w:rsid w:val="00746730"/>
    <w:rsid w:val="007473A8"/>
    <w:rsid w:val="00750FD7"/>
    <w:rsid w:val="00751556"/>
    <w:rsid w:val="00751760"/>
    <w:rsid w:val="00751950"/>
    <w:rsid w:val="007521D4"/>
    <w:rsid w:val="00752AA8"/>
    <w:rsid w:val="00752C85"/>
    <w:rsid w:val="00752CFC"/>
    <w:rsid w:val="007560E0"/>
    <w:rsid w:val="007562AF"/>
    <w:rsid w:val="00756771"/>
    <w:rsid w:val="00756A0B"/>
    <w:rsid w:val="00757070"/>
    <w:rsid w:val="0075716B"/>
    <w:rsid w:val="00757201"/>
    <w:rsid w:val="00757251"/>
    <w:rsid w:val="007573A2"/>
    <w:rsid w:val="00757BFC"/>
    <w:rsid w:val="00757DE5"/>
    <w:rsid w:val="00757FD7"/>
    <w:rsid w:val="00760108"/>
    <w:rsid w:val="0076089C"/>
    <w:rsid w:val="00760AB6"/>
    <w:rsid w:val="00760DD6"/>
    <w:rsid w:val="00761412"/>
    <w:rsid w:val="00761447"/>
    <w:rsid w:val="00761E49"/>
    <w:rsid w:val="00762460"/>
    <w:rsid w:val="00762B5F"/>
    <w:rsid w:val="00762B99"/>
    <w:rsid w:val="007631E1"/>
    <w:rsid w:val="007654F8"/>
    <w:rsid w:val="007656A2"/>
    <w:rsid w:val="00766389"/>
    <w:rsid w:val="007677CD"/>
    <w:rsid w:val="00767FE0"/>
    <w:rsid w:val="00770340"/>
    <w:rsid w:val="00770536"/>
    <w:rsid w:val="00770AC5"/>
    <w:rsid w:val="007711A1"/>
    <w:rsid w:val="00771AF2"/>
    <w:rsid w:val="00771CB6"/>
    <w:rsid w:val="007722CF"/>
    <w:rsid w:val="00772E06"/>
    <w:rsid w:val="00773A6F"/>
    <w:rsid w:val="00773C44"/>
    <w:rsid w:val="00774396"/>
    <w:rsid w:val="007743DD"/>
    <w:rsid w:val="007758EE"/>
    <w:rsid w:val="00775BD0"/>
    <w:rsid w:val="007779BF"/>
    <w:rsid w:val="00777B9A"/>
    <w:rsid w:val="00777CFA"/>
    <w:rsid w:val="00777F6C"/>
    <w:rsid w:val="00780576"/>
    <w:rsid w:val="0078057D"/>
    <w:rsid w:val="007806D4"/>
    <w:rsid w:val="007819B4"/>
    <w:rsid w:val="00781E84"/>
    <w:rsid w:val="00781EFF"/>
    <w:rsid w:val="00782019"/>
    <w:rsid w:val="0078408B"/>
    <w:rsid w:val="007841D1"/>
    <w:rsid w:val="00786A0E"/>
    <w:rsid w:val="00787328"/>
    <w:rsid w:val="00787FF8"/>
    <w:rsid w:val="007904C9"/>
    <w:rsid w:val="007906BE"/>
    <w:rsid w:val="00790AB3"/>
    <w:rsid w:val="00790CF4"/>
    <w:rsid w:val="00790DA7"/>
    <w:rsid w:val="00791F5C"/>
    <w:rsid w:val="0079212B"/>
    <w:rsid w:val="007927EC"/>
    <w:rsid w:val="00792E46"/>
    <w:rsid w:val="00792E5F"/>
    <w:rsid w:val="00793C07"/>
    <w:rsid w:val="00795135"/>
    <w:rsid w:val="00795705"/>
    <w:rsid w:val="00795A12"/>
    <w:rsid w:val="00795C55"/>
    <w:rsid w:val="00796315"/>
    <w:rsid w:val="00796538"/>
    <w:rsid w:val="007968E7"/>
    <w:rsid w:val="00796AB8"/>
    <w:rsid w:val="00796C92"/>
    <w:rsid w:val="00796CE5"/>
    <w:rsid w:val="007A0975"/>
    <w:rsid w:val="007A0C87"/>
    <w:rsid w:val="007A0DD5"/>
    <w:rsid w:val="007A10F5"/>
    <w:rsid w:val="007A1877"/>
    <w:rsid w:val="007A1A79"/>
    <w:rsid w:val="007A2331"/>
    <w:rsid w:val="007A367E"/>
    <w:rsid w:val="007A3AF8"/>
    <w:rsid w:val="007A3CC4"/>
    <w:rsid w:val="007A43A0"/>
    <w:rsid w:val="007A47F2"/>
    <w:rsid w:val="007A490A"/>
    <w:rsid w:val="007A530A"/>
    <w:rsid w:val="007A53EA"/>
    <w:rsid w:val="007A65AF"/>
    <w:rsid w:val="007A719C"/>
    <w:rsid w:val="007A726F"/>
    <w:rsid w:val="007A7557"/>
    <w:rsid w:val="007A757A"/>
    <w:rsid w:val="007B08F4"/>
    <w:rsid w:val="007B0965"/>
    <w:rsid w:val="007B0A40"/>
    <w:rsid w:val="007B14D2"/>
    <w:rsid w:val="007B1958"/>
    <w:rsid w:val="007B302D"/>
    <w:rsid w:val="007B34BC"/>
    <w:rsid w:val="007B452B"/>
    <w:rsid w:val="007B4EEE"/>
    <w:rsid w:val="007B5653"/>
    <w:rsid w:val="007B5EBB"/>
    <w:rsid w:val="007B611E"/>
    <w:rsid w:val="007B65D2"/>
    <w:rsid w:val="007B6AD5"/>
    <w:rsid w:val="007C04A2"/>
    <w:rsid w:val="007C078C"/>
    <w:rsid w:val="007C1271"/>
    <w:rsid w:val="007C313D"/>
    <w:rsid w:val="007C3B2E"/>
    <w:rsid w:val="007C3E62"/>
    <w:rsid w:val="007C405D"/>
    <w:rsid w:val="007C4D7C"/>
    <w:rsid w:val="007C5545"/>
    <w:rsid w:val="007C587A"/>
    <w:rsid w:val="007C7908"/>
    <w:rsid w:val="007C79F5"/>
    <w:rsid w:val="007C7A6B"/>
    <w:rsid w:val="007C7F4F"/>
    <w:rsid w:val="007D08EB"/>
    <w:rsid w:val="007D0A0F"/>
    <w:rsid w:val="007D131D"/>
    <w:rsid w:val="007D1719"/>
    <w:rsid w:val="007D303D"/>
    <w:rsid w:val="007D3939"/>
    <w:rsid w:val="007D3BCC"/>
    <w:rsid w:val="007D3CE0"/>
    <w:rsid w:val="007D404D"/>
    <w:rsid w:val="007D45CB"/>
    <w:rsid w:val="007D4645"/>
    <w:rsid w:val="007D5256"/>
    <w:rsid w:val="007D5692"/>
    <w:rsid w:val="007D6461"/>
    <w:rsid w:val="007D6654"/>
    <w:rsid w:val="007D7816"/>
    <w:rsid w:val="007E2481"/>
    <w:rsid w:val="007E3210"/>
    <w:rsid w:val="007E32FC"/>
    <w:rsid w:val="007E4266"/>
    <w:rsid w:val="007E4EA5"/>
    <w:rsid w:val="007E583D"/>
    <w:rsid w:val="007E5A5C"/>
    <w:rsid w:val="007E7A9C"/>
    <w:rsid w:val="007F0A37"/>
    <w:rsid w:val="007F0BA9"/>
    <w:rsid w:val="007F14CC"/>
    <w:rsid w:val="007F17A3"/>
    <w:rsid w:val="007F1A1A"/>
    <w:rsid w:val="007F1ECE"/>
    <w:rsid w:val="007F2C1A"/>
    <w:rsid w:val="007F2DD4"/>
    <w:rsid w:val="007F3272"/>
    <w:rsid w:val="007F32FE"/>
    <w:rsid w:val="007F35C6"/>
    <w:rsid w:val="007F3A57"/>
    <w:rsid w:val="007F3BF0"/>
    <w:rsid w:val="007F425D"/>
    <w:rsid w:val="007F4946"/>
    <w:rsid w:val="007F4B42"/>
    <w:rsid w:val="007F5B11"/>
    <w:rsid w:val="007F5C1B"/>
    <w:rsid w:val="007F7CB7"/>
    <w:rsid w:val="007F7F91"/>
    <w:rsid w:val="00801062"/>
    <w:rsid w:val="00801A10"/>
    <w:rsid w:val="00801F35"/>
    <w:rsid w:val="00803391"/>
    <w:rsid w:val="00803D63"/>
    <w:rsid w:val="00805B95"/>
    <w:rsid w:val="008061D6"/>
    <w:rsid w:val="0080652E"/>
    <w:rsid w:val="008068C9"/>
    <w:rsid w:val="00806D14"/>
    <w:rsid w:val="0080728A"/>
    <w:rsid w:val="00807D76"/>
    <w:rsid w:val="008103A2"/>
    <w:rsid w:val="008110ED"/>
    <w:rsid w:val="00811182"/>
    <w:rsid w:val="00811407"/>
    <w:rsid w:val="00811A7F"/>
    <w:rsid w:val="00811B44"/>
    <w:rsid w:val="008122E4"/>
    <w:rsid w:val="00812D5A"/>
    <w:rsid w:val="00813494"/>
    <w:rsid w:val="00813755"/>
    <w:rsid w:val="00813EB1"/>
    <w:rsid w:val="00815F47"/>
    <w:rsid w:val="008161D5"/>
    <w:rsid w:val="00817A06"/>
    <w:rsid w:val="0082001A"/>
    <w:rsid w:val="008205D0"/>
    <w:rsid w:val="0082070E"/>
    <w:rsid w:val="00820D99"/>
    <w:rsid w:val="00820E06"/>
    <w:rsid w:val="008211F5"/>
    <w:rsid w:val="00823863"/>
    <w:rsid w:val="008240AB"/>
    <w:rsid w:val="008241FC"/>
    <w:rsid w:val="00824B51"/>
    <w:rsid w:val="00825DF2"/>
    <w:rsid w:val="00826459"/>
    <w:rsid w:val="008264A3"/>
    <w:rsid w:val="00826F27"/>
    <w:rsid w:val="008270BC"/>
    <w:rsid w:val="008276BA"/>
    <w:rsid w:val="00827812"/>
    <w:rsid w:val="00827F7E"/>
    <w:rsid w:val="0083045A"/>
    <w:rsid w:val="008309C8"/>
    <w:rsid w:val="008309F3"/>
    <w:rsid w:val="008312B3"/>
    <w:rsid w:val="00831E06"/>
    <w:rsid w:val="0083287B"/>
    <w:rsid w:val="00832A83"/>
    <w:rsid w:val="00832D2B"/>
    <w:rsid w:val="00833114"/>
    <w:rsid w:val="0083476A"/>
    <w:rsid w:val="008348B1"/>
    <w:rsid w:val="0083506D"/>
    <w:rsid w:val="008357D2"/>
    <w:rsid w:val="008358D0"/>
    <w:rsid w:val="008366D5"/>
    <w:rsid w:val="008370CF"/>
    <w:rsid w:val="00837CEF"/>
    <w:rsid w:val="00840C89"/>
    <w:rsid w:val="0084114B"/>
    <w:rsid w:val="00842756"/>
    <w:rsid w:val="008430AD"/>
    <w:rsid w:val="008433AE"/>
    <w:rsid w:val="0084355F"/>
    <w:rsid w:val="00843D17"/>
    <w:rsid w:val="00844CA2"/>
    <w:rsid w:val="008454CF"/>
    <w:rsid w:val="0084670B"/>
    <w:rsid w:val="0084703C"/>
    <w:rsid w:val="008473A8"/>
    <w:rsid w:val="00847424"/>
    <w:rsid w:val="00847B25"/>
    <w:rsid w:val="00850259"/>
    <w:rsid w:val="008504C8"/>
    <w:rsid w:val="00851000"/>
    <w:rsid w:val="00851789"/>
    <w:rsid w:val="00854886"/>
    <w:rsid w:val="00855029"/>
    <w:rsid w:val="0085507C"/>
    <w:rsid w:val="0085563E"/>
    <w:rsid w:val="00857E00"/>
    <w:rsid w:val="008601DA"/>
    <w:rsid w:val="0086159B"/>
    <w:rsid w:val="00861653"/>
    <w:rsid w:val="00861978"/>
    <w:rsid w:val="00861E6F"/>
    <w:rsid w:val="008625C0"/>
    <w:rsid w:val="008628CD"/>
    <w:rsid w:val="00863418"/>
    <w:rsid w:val="008634C5"/>
    <w:rsid w:val="00863FB1"/>
    <w:rsid w:val="00864AA4"/>
    <w:rsid w:val="00864F72"/>
    <w:rsid w:val="00865611"/>
    <w:rsid w:val="00865B42"/>
    <w:rsid w:val="00866DA5"/>
    <w:rsid w:val="00866DED"/>
    <w:rsid w:val="00866DF0"/>
    <w:rsid w:val="008672F5"/>
    <w:rsid w:val="00870822"/>
    <w:rsid w:val="0087089C"/>
    <w:rsid w:val="008709B3"/>
    <w:rsid w:val="00870DB7"/>
    <w:rsid w:val="00870FFF"/>
    <w:rsid w:val="0087135B"/>
    <w:rsid w:val="00871CF9"/>
    <w:rsid w:val="008721B7"/>
    <w:rsid w:val="008728A9"/>
    <w:rsid w:val="00872D12"/>
    <w:rsid w:val="008739A8"/>
    <w:rsid w:val="00873D60"/>
    <w:rsid w:val="008740F9"/>
    <w:rsid w:val="00875679"/>
    <w:rsid w:val="008757CB"/>
    <w:rsid w:val="0087614D"/>
    <w:rsid w:val="0087759D"/>
    <w:rsid w:val="0087761B"/>
    <w:rsid w:val="00877D5E"/>
    <w:rsid w:val="00880169"/>
    <w:rsid w:val="00880384"/>
    <w:rsid w:val="008804B7"/>
    <w:rsid w:val="0088052E"/>
    <w:rsid w:val="00880860"/>
    <w:rsid w:val="00880A15"/>
    <w:rsid w:val="00880AD0"/>
    <w:rsid w:val="00881102"/>
    <w:rsid w:val="0088142E"/>
    <w:rsid w:val="0088144E"/>
    <w:rsid w:val="00881527"/>
    <w:rsid w:val="00881759"/>
    <w:rsid w:val="00883058"/>
    <w:rsid w:val="0088412E"/>
    <w:rsid w:val="00884613"/>
    <w:rsid w:val="00884F71"/>
    <w:rsid w:val="0088509D"/>
    <w:rsid w:val="00885A50"/>
    <w:rsid w:val="008866BD"/>
    <w:rsid w:val="00887311"/>
    <w:rsid w:val="00887B04"/>
    <w:rsid w:val="00890833"/>
    <w:rsid w:val="00890BC5"/>
    <w:rsid w:val="00890E9C"/>
    <w:rsid w:val="00891864"/>
    <w:rsid w:val="00892668"/>
    <w:rsid w:val="008927FE"/>
    <w:rsid w:val="008930C7"/>
    <w:rsid w:val="00893B24"/>
    <w:rsid w:val="00894002"/>
    <w:rsid w:val="008946EA"/>
    <w:rsid w:val="00894A6C"/>
    <w:rsid w:val="00894D4A"/>
    <w:rsid w:val="0089545F"/>
    <w:rsid w:val="0089557F"/>
    <w:rsid w:val="008959BA"/>
    <w:rsid w:val="00896444"/>
    <w:rsid w:val="00896673"/>
    <w:rsid w:val="00896821"/>
    <w:rsid w:val="00896998"/>
    <w:rsid w:val="00896F48"/>
    <w:rsid w:val="008A01B0"/>
    <w:rsid w:val="008A022F"/>
    <w:rsid w:val="008A0552"/>
    <w:rsid w:val="008A0BA3"/>
    <w:rsid w:val="008A0C48"/>
    <w:rsid w:val="008A12C7"/>
    <w:rsid w:val="008A23DD"/>
    <w:rsid w:val="008A249E"/>
    <w:rsid w:val="008A4361"/>
    <w:rsid w:val="008A4EE6"/>
    <w:rsid w:val="008A6544"/>
    <w:rsid w:val="008A65C4"/>
    <w:rsid w:val="008A7EC3"/>
    <w:rsid w:val="008A7F72"/>
    <w:rsid w:val="008B0AD8"/>
    <w:rsid w:val="008B1D4F"/>
    <w:rsid w:val="008B299F"/>
    <w:rsid w:val="008B2A33"/>
    <w:rsid w:val="008B3030"/>
    <w:rsid w:val="008B32AC"/>
    <w:rsid w:val="008B33CF"/>
    <w:rsid w:val="008B43C8"/>
    <w:rsid w:val="008B458E"/>
    <w:rsid w:val="008B4EBC"/>
    <w:rsid w:val="008B5073"/>
    <w:rsid w:val="008B5200"/>
    <w:rsid w:val="008B5DFE"/>
    <w:rsid w:val="008B604B"/>
    <w:rsid w:val="008B66A0"/>
    <w:rsid w:val="008B68E8"/>
    <w:rsid w:val="008B741E"/>
    <w:rsid w:val="008C02B6"/>
    <w:rsid w:val="008C0623"/>
    <w:rsid w:val="008C0B9E"/>
    <w:rsid w:val="008C1064"/>
    <w:rsid w:val="008C15F8"/>
    <w:rsid w:val="008C2171"/>
    <w:rsid w:val="008C2664"/>
    <w:rsid w:val="008C2CF5"/>
    <w:rsid w:val="008C2D0F"/>
    <w:rsid w:val="008C2DFE"/>
    <w:rsid w:val="008C3494"/>
    <w:rsid w:val="008C3682"/>
    <w:rsid w:val="008C3721"/>
    <w:rsid w:val="008C3CED"/>
    <w:rsid w:val="008C4305"/>
    <w:rsid w:val="008C4332"/>
    <w:rsid w:val="008C4DA7"/>
    <w:rsid w:val="008C4DC0"/>
    <w:rsid w:val="008C4DD6"/>
    <w:rsid w:val="008C4FF7"/>
    <w:rsid w:val="008C508D"/>
    <w:rsid w:val="008C50D4"/>
    <w:rsid w:val="008C5220"/>
    <w:rsid w:val="008C65C9"/>
    <w:rsid w:val="008C7C52"/>
    <w:rsid w:val="008D1236"/>
    <w:rsid w:val="008D1EDE"/>
    <w:rsid w:val="008D24A3"/>
    <w:rsid w:val="008D32AD"/>
    <w:rsid w:val="008D3620"/>
    <w:rsid w:val="008D458F"/>
    <w:rsid w:val="008D4ADE"/>
    <w:rsid w:val="008D52D9"/>
    <w:rsid w:val="008D6772"/>
    <w:rsid w:val="008D6977"/>
    <w:rsid w:val="008D7AC6"/>
    <w:rsid w:val="008D7AD1"/>
    <w:rsid w:val="008E02E6"/>
    <w:rsid w:val="008E08A8"/>
    <w:rsid w:val="008E0B04"/>
    <w:rsid w:val="008E0EEE"/>
    <w:rsid w:val="008E10E5"/>
    <w:rsid w:val="008E15B5"/>
    <w:rsid w:val="008E1D1E"/>
    <w:rsid w:val="008E2B42"/>
    <w:rsid w:val="008E350D"/>
    <w:rsid w:val="008E3AEF"/>
    <w:rsid w:val="008E3B36"/>
    <w:rsid w:val="008E3CEC"/>
    <w:rsid w:val="008E480F"/>
    <w:rsid w:val="008E4A67"/>
    <w:rsid w:val="008E6680"/>
    <w:rsid w:val="008E77EB"/>
    <w:rsid w:val="008F0205"/>
    <w:rsid w:val="008F0DB7"/>
    <w:rsid w:val="008F0DCC"/>
    <w:rsid w:val="008F1EB2"/>
    <w:rsid w:val="008F284E"/>
    <w:rsid w:val="008F2BAD"/>
    <w:rsid w:val="008F2CAE"/>
    <w:rsid w:val="008F39F2"/>
    <w:rsid w:val="008F42DE"/>
    <w:rsid w:val="008F45EB"/>
    <w:rsid w:val="008F4E1B"/>
    <w:rsid w:val="008F52F4"/>
    <w:rsid w:val="008F6B26"/>
    <w:rsid w:val="008F71E3"/>
    <w:rsid w:val="008F724E"/>
    <w:rsid w:val="008F733A"/>
    <w:rsid w:val="008F743B"/>
    <w:rsid w:val="009011B4"/>
    <w:rsid w:val="0090168E"/>
    <w:rsid w:val="00901AE0"/>
    <w:rsid w:val="009020E0"/>
    <w:rsid w:val="00902CBA"/>
    <w:rsid w:val="00902FFF"/>
    <w:rsid w:val="00903765"/>
    <w:rsid w:val="00903E8E"/>
    <w:rsid w:val="00904264"/>
    <w:rsid w:val="00904752"/>
    <w:rsid w:val="00904997"/>
    <w:rsid w:val="00905D8A"/>
    <w:rsid w:val="009064F4"/>
    <w:rsid w:val="0090696C"/>
    <w:rsid w:val="009072EE"/>
    <w:rsid w:val="00907C15"/>
    <w:rsid w:val="0091024A"/>
    <w:rsid w:val="0091170B"/>
    <w:rsid w:val="00911817"/>
    <w:rsid w:val="00912F68"/>
    <w:rsid w:val="009133A9"/>
    <w:rsid w:val="00913418"/>
    <w:rsid w:val="009137F9"/>
    <w:rsid w:val="00913C08"/>
    <w:rsid w:val="00915282"/>
    <w:rsid w:val="0091567A"/>
    <w:rsid w:val="00920287"/>
    <w:rsid w:val="00920947"/>
    <w:rsid w:val="0092099A"/>
    <w:rsid w:val="00920C90"/>
    <w:rsid w:val="00921E9D"/>
    <w:rsid w:val="009220E0"/>
    <w:rsid w:val="0092244D"/>
    <w:rsid w:val="00922FD0"/>
    <w:rsid w:val="0092383C"/>
    <w:rsid w:val="00923E83"/>
    <w:rsid w:val="00923FD8"/>
    <w:rsid w:val="009250CB"/>
    <w:rsid w:val="00926621"/>
    <w:rsid w:val="00926AC7"/>
    <w:rsid w:val="00926B4B"/>
    <w:rsid w:val="00926F2B"/>
    <w:rsid w:val="00926FCD"/>
    <w:rsid w:val="00927607"/>
    <w:rsid w:val="00931D14"/>
    <w:rsid w:val="009322BE"/>
    <w:rsid w:val="00932FC8"/>
    <w:rsid w:val="00933060"/>
    <w:rsid w:val="009335CE"/>
    <w:rsid w:val="00933673"/>
    <w:rsid w:val="009341EC"/>
    <w:rsid w:val="00934282"/>
    <w:rsid w:val="00934719"/>
    <w:rsid w:val="00934B4F"/>
    <w:rsid w:val="00935C0C"/>
    <w:rsid w:val="00936747"/>
    <w:rsid w:val="00937A05"/>
    <w:rsid w:val="00937A28"/>
    <w:rsid w:val="00937B14"/>
    <w:rsid w:val="00937D05"/>
    <w:rsid w:val="009401E4"/>
    <w:rsid w:val="0094044A"/>
    <w:rsid w:val="00940C5D"/>
    <w:rsid w:val="00941603"/>
    <w:rsid w:val="00941839"/>
    <w:rsid w:val="00942114"/>
    <w:rsid w:val="00942CAB"/>
    <w:rsid w:val="00942E61"/>
    <w:rsid w:val="00945295"/>
    <w:rsid w:val="0094562D"/>
    <w:rsid w:val="009466F3"/>
    <w:rsid w:val="00946A4E"/>
    <w:rsid w:val="00946E68"/>
    <w:rsid w:val="00946FB0"/>
    <w:rsid w:val="009473C5"/>
    <w:rsid w:val="009475F5"/>
    <w:rsid w:val="00947760"/>
    <w:rsid w:val="00947785"/>
    <w:rsid w:val="00950019"/>
    <w:rsid w:val="009504AD"/>
    <w:rsid w:val="009513AF"/>
    <w:rsid w:val="009514A7"/>
    <w:rsid w:val="00951870"/>
    <w:rsid w:val="00952111"/>
    <w:rsid w:val="009524CE"/>
    <w:rsid w:val="009525E5"/>
    <w:rsid w:val="00952E94"/>
    <w:rsid w:val="00952EFC"/>
    <w:rsid w:val="00953386"/>
    <w:rsid w:val="00954D37"/>
    <w:rsid w:val="00954F7D"/>
    <w:rsid w:val="00955095"/>
    <w:rsid w:val="00955C03"/>
    <w:rsid w:val="00955D30"/>
    <w:rsid w:val="00955E85"/>
    <w:rsid w:val="00956727"/>
    <w:rsid w:val="00957E51"/>
    <w:rsid w:val="009608E8"/>
    <w:rsid w:val="00960E04"/>
    <w:rsid w:val="00960E71"/>
    <w:rsid w:val="0096112B"/>
    <w:rsid w:val="009629EE"/>
    <w:rsid w:val="00962BFF"/>
    <w:rsid w:val="0096309B"/>
    <w:rsid w:val="00964223"/>
    <w:rsid w:val="00964899"/>
    <w:rsid w:val="00964A87"/>
    <w:rsid w:val="00964CE3"/>
    <w:rsid w:val="00965204"/>
    <w:rsid w:val="00965931"/>
    <w:rsid w:val="00965DB7"/>
    <w:rsid w:val="009663A9"/>
    <w:rsid w:val="00966C28"/>
    <w:rsid w:val="009700BB"/>
    <w:rsid w:val="00971321"/>
    <w:rsid w:val="00971565"/>
    <w:rsid w:val="00972B61"/>
    <w:rsid w:val="009730F2"/>
    <w:rsid w:val="00974250"/>
    <w:rsid w:val="00974F50"/>
    <w:rsid w:val="009756EC"/>
    <w:rsid w:val="009757EE"/>
    <w:rsid w:val="0097584C"/>
    <w:rsid w:val="00975A39"/>
    <w:rsid w:val="00975D09"/>
    <w:rsid w:val="0097628E"/>
    <w:rsid w:val="00976FCC"/>
    <w:rsid w:val="0097768E"/>
    <w:rsid w:val="00980ED9"/>
    <w:rsid w:val="009818A2"/>
    <w:rsid w:val="0098248A"/>
    <w:rsid w:val="009829E2"/>
    <w:rsid w:val="00983525"/>
    <w:rsid w:val="009844CE"/>
    <w:rsid w:val="00984590"/>
    <w:rsid w:val="00984B9F"/>
    <w:rsid w:val="00984F92"/>
    <w:rsid w:val="00984FB7"/>
    <w:rsid w:val="009855CB"/>
    <w:rsid w:val="00985932"/>
    <w:rsid w:val="009868FC"/>
    <w:rsid w:val="00986D6A"/>
    <w:rsid w:val="009871A6"/>
    <w:rsid w:val="00990013"/>
    <w:rsid w:val="00990D44"/>
    <w:rsid w:val="00991E94"/>
    <w:rsid w:val="00992712"/>
    <w:rsid w:val="009936BC"/>
    <w:rsid w:val="009939CC"/>
    <w:rsid w:val="00993E7E"/>
    <w:rsid w:val="00994150"/>
    <w:rsid w:val="0099690A"/>
    <w:rsid w:val="009969E2"/>
    <w:rsid w:val="00997136"/>
    <w:rsid w:val="009971A7"/>
    <w:rsid w:val="009971F1"/>
    <w:rsid w:val="009A33BE"/>
    <w:rsid w:val="009A3F67"/>
    <w:rsid w:val="009A5F12"/>
    <w:rsid w:val="009A693F"/>
    <w:rsid w:val="009B0C38"/>
    <w:rsid w:val="009B1120"/>
    <w:rsid w:val="009B127F"/>
    <w:rsid w:val="009B15EE"/>
    <w:rsid w:val="009B19C2"/>
    <w:rsid w:val="009B1EAF"/>
    <w:rsid w:val="009B229F"/>
    <w:rsid w:val="009B2AE4"/>
    <w:rsid w:val="009B30D4"/>
    <w:rsid w:val="009B38A3"/>
    <w:rsid w:val="009B38C8"/>
    <w:rsid w:val="009B4B57"/>
    <w:rsid w:val="009B4E0E"/>
    <w:rsid w:val="009B5202"/>
    <w:rsid w:val="009B52BF"/>
    <w:rsid w:val="009B537A"/>
    <w:rsid w:val="009B5C7C"/>
    <w:rsid w:val="009B6107"/>
    <w:rsid w:val="009B622A"/>
    <w:rsid w:val="009B6B5D"/>
    <w:rsid w:val="009B6D2C"/>
    <w:rsid w:val="009C0461"/>
    <w:rsid w:val="009C16E5"/>
    <w:rsid w:val="009C1E18"/>
    <w:rsid w:val="009C24D1"/>
    <w:rsid w:val="009C2C53"/>
    <w:rsid w:val="009C3841"/>
    <w:rsid w:val="009C607A"/>
    <w:rsid w:val="009C6929"/>
    <w:rsid w:val="009C6A52"/>
    <w:rsid w:val="009C72C2"/>
    <w:rsid w:val="009C7430"/>
    <w:rsid w:val="009C750E"/>
    <w:rsid w:val="009D0AB9"/>
    <w:rsid w:val="009D183B"/>
    <w:rsid w:val="009D20C4"/>
    <w:rsid w:val="009D2378"/>
    <w:rsid w:val="009D267D"/>
    <w:rsid w:val="009D30C1"/>
    <w:rsid w:val="009D3356"/>
    <w:rsid w:val="009D3CB7"/>
    <w:rsid w:val="009D3DBF"/>
    <w:rsid w:val="009D4901"/>
    <w:rsid w:val="009D4C43"/>
    <w:rsid w:val="009D5068"/>
    <w:rsid w:val="009D5281"/>
    <w:rsid w:val="009D58B5"/>
    <w:rsid w:val="009D5AC5"/>
    <w:rsid w:val="009D5D6A"/>
    <w:rsid w:val="009D6230"/>
    <w:rsid w:val="009D6566"/>
    <w:rsid w:val="009D6EC6"/>
    <w:rsid w:val="009D7058"/>
    <w:rsid w:val="009D76EB"/>
    <w:rsid w:val="009D7E4B"/>
    <w:rsid w:val="009E0336"/>
    <w:rsid w:val="009E10EC"/>
    <w:rsid w:val="009E10F6"/>
    <w:rsid w:val="009E1628"/>
    <w:rsid w:val="009E2B95"/>
    <w:rsid w:val="009E2F5D"/>
    <w:rsid w:val="009E34FA"/>
    <w:rsid w:val="009E3874"/>
    <w:rsid w:val="009E3D69"/>
    <w:rsid w:val="009E3DB9"/>
    <w:rsid w:val="009E4271"/>
    <w:rsid w:val="009E4B0C"/>
    <w:rsid w:val="009E4B72"/>
    <w:rsid w:val="009E5968"/>
    <w:rsid w:val="009E646B"/>
    <w:rsid w:val="009E7B07"/>
    <w:rsid w:val="009F050C"/>
    <w:rsid w:val="009F1587"/>
    <w:rsid w:val="009F344F"/>
    <w:rsid w:val="009F3537"/>
    <w:rsid w:val="009F37D3"/>
    <w:rsid w:val="009F3962"/>
    <w:rsid w:val="009F3A8E"/>
    <w:rsid w:val="009F3B12"/>
    <w:rsid w:val="009F3BB8"/>
    <w:rsid w:val="009F4300"/>
    <w:rsid w:val="009F465E"/>
    <w:rsid w:val="009F46F3"/>
    <w:rsid w:val="009F4CDD"/>
    <w:rsid w:val="009F52DB"/>
    <w:rsid w:val="009F59AB"/>
    <w:rsid w:val="009F5F75"/>
    <w:rsid w:val="009F5F80"/>
    <w:rsid w:val="009F6D03"/>
    <w:rsid w:val="009F74A6"/>
    <w:rsid w:val="009F75C0"/>
    <w:rsid w:val="009F7671"/>
    <w:rsid w:val="00A00067"/>
    <w:rsid w:val="00A00501"/>
    <w:rsid w:val="00A01117"/>
    <w:rsid w:val="00A022D9"/>
    <w:rsid w:val="00A023EE"/>
    <w:rsid w:val="00A0275F"/>
    <w:rsid w:val="00A02D77"/>
    <w:rsid w:val="00A02F13"/>
    <w:rsid w:val="00A0357E"/>
    <w:rsid w:val="00A03CB6"/>
    <w:rsid w:val="00A03CB7"/>
    <w:rsid w:val="00A03ECE"/>
    <w:rsid w:val="00A04078"/>
    <w:rsid w:val="00A040CB"/>
    <w:rsid w:val="00A041FD"/>
    <w:rsid w:val="00A0428C"/>
    <w:rsid w:val="00A045DB"/>
    <w:rsid w:val="00A04848"/>
    <w:rsid w:val="00A04D47"/>
    <w:rsid w:val="00A06A2F"/>
    <w:rsid w:val="00A06D1F"/>
    <w:rsid w:val="00A06F57"/>
    <w:rsid w:val="00A06FB2"/>
    <w:rsid w:val="00A073BA"/>
    <w:rsid w:val="00A07A56"/>
    <w:rsid w:val="00A1031F"/>
    <w:rsid w:val="00A10D42"/>
    <w:rsid w:val="00A1186C"/>
    <w:rsid w:val="00A118DA"/>
    <w:rsid w:val="00A12517"/>
    <w:rsid w:val="00A12661"/>
    <w:rsid w:val="00A12D31"/>
    <w:rsid w:val="00A12F8B"/>
    <w:rsid w:val="00A13A3C"/>
    <w:rsid w:val="00A13C0F"/>
    <w:rsid w:val="00A146F2"/>
    <w:rsid w:val="00A149BE"/>
    <w:rsid w:val="00A164A6"/>
    <w:rsid w:val="00A165FE"/>
    <w:rsid w:val="00A16EFC"/>
    <w:rsid w:val="00A17A7F"/>
    <w:rsid w:val="00A20301"/>
    <w:rsid w:val="00A20FD0"/>
    <w:rsid w:val="00A21357"/>
    <w:rsid w:val="00A215C1"/>
    <w:rsid w:val="00A21B13"/>
    <w:rsid w:val="00A22381"/>
    <w:rsid w:val="00A23061"/>
    <w:rsid w:val="00A23D23"/>
    <w:rsid w:val="00A2415E"/>
    <w:rsid w:val="00A243B5"/>
    <w:rsid w:val="00A2441C"/>
    <w:rsid w:val="00A24A17"/>
    <w:rsid w:val="00A24B73"/>
    <w:rsid w:val="00A257A4"/>
    <w:rsid w:val="00A258BB"/>
    <w:rsid w:val="00A27138"/>
    <w:rsid w:val="00A27CD6"/>
    <w:rsid w:val="00A30CD5"/>
    <w:rsid w:val="00A30D30"/>
    <w:rsid w:val="00A31158"/>
    <w:rsid w:val="00A31C2A"/>
    <w:rsid w:val="00A3215A"/>
    <w:rsid w:val="00A32881"/>
    <w:rsid w:val="00A3359F"/>
    <w:rsid w:val="00A33F3B"/>
    <w:rsid w:val="00A352E3"/>
    <w:rsid w:val="00A35446"/>
    <w:rsid w:val="00A3583F"/>
    <w:rsid w:val="00A367EE"/>
    <w:rsid w:val="00A36936"/>
    <w:rsid w:val="00A375A7"/>
    <w:rsid w:val="00A37825"/>
    <w:rsid w:val="00A40DDF"/>
    <w:rsid w:val="00A4105D"/>
    <w:rsid w:val="00A41757"/>
    <w:rsid w:val="00A417FE"/>
    <w:rsid w:val="00A41FA8"/>
    <w:rsid w:val="00A426F3"/>
    <w:rsid w:val="00A42E01"/>
    <w:rsid w:val="00A44166"/>
    <w:rsid w:val="00A448E0"/>
    <w:rsid w:val="00A45536"/>
    <w:rsid w:val="00A456F5"/>
    <w:rsid w:val="00A4589F"/>
    <w:rsid w:val="00A45C71"/>
    <w:rsid w:val="00A45ECA"/>
    <w:rsid w:val="00A4628E"/>
    <w:rsid w:val="00A47209"/>
    <w:rsid w:val="00A47455"/>
    <w:rsid w:val="00A51781"/>
    <w:rsid w:val="00A5203E"/>
    <w:rsid w:val="00A52320"/>
    <w:rsid w:val="00A52644"/>
    <w:rsid w:val="00A52762"/>
    <w:rsid w:val="00A537AD"/>
    <w:rsid w:val="00A53E70"/>
    <w:rsid w:val="00A54A2D"/>
    <w:rsid w:val="00A54AAC"/>
    <w:rsid w:val="00A55915"/>
    <w:rsid w:val="00A55A68"/>
    <w:rsid w:val="00A55D13"/>
    <w:rsid w:val="00A56094"/>
    <w:rsid w:val="00A5698E"/>
    <w:rsid w:val="00A56B70"/>
    <w:rsid w:val="00A575B4"/>
    <w:rsid w:val="00A608CD"/>
    <w:rsid w:val="00A62EFE"/>
    <w:rsid w:val="00A64280"/>
    <w:rsid w:val="00A646CF"/>
    <w:rsid w:val="00A64C7D"/>
    <w:rsid w:val="00A64E0F"/>
    <w:rsid w:val="00A654A2"/>
    <w:rsid w:val="00A654DF"/>
    <w:rsid w:val="00A655E9"/>
    <w:rsid w:val="00A66692"/>
    <w:rsid w:val="00A66CB2"/>
    <w:rsid w:val="00A671A2"/>
    <w:rsid w:val="00A67515"/>
    <w:rsid w:val="00A67799"/>
    <w:rsid w:val="00A679EB"/>
    <w:rsid w:val="00A701A6"/>
    <w:rsid w:val="00A703F5"/>
    <w:rsid w:val="00A71119"/>
    <w:rsid w:val="00A72E3D"/>
    <w:rsid w:val="00A72E79"/>
    <w:rsid w:val="00A72EE1"/>
    <w:rsid w:val="00A7301C"/>
    <w:rsid w:val="00A73B00"/>
    <w:rsid w:val="00A746E4"/>
    <w:rsid w:val="00A75EE0"/>
    <w:rsid w:val="00A761F4"/>
    <w:rsid w:val="00A77448"/>
    <w:rsid w:val="00A77B65"/>
    <w:rsid w:val="00A77C4E"/>
    <w:rsid w:val="00A77EC2"/>
    <w:rsid w:val="00A8007D"/>
    <w:rsid w:val="00A80761"/>
    <w:rsid w:val="00A80DC8"/>
    <w:rsid w:val="00A812F5"/>
    <w:rsid w:val="00A814C5"/>
    <w:rsid w:val="00A81C21"/>
    <w:rsid w:val="00A82953"/>
    <w:rsid w:val="00A82B2C"/>
    <w:rsid w:val="00A82D9A"/>
    <w:rsid w:val="00A82DF4"/>
    <w:rsid w:val="00A833A8"/>
    <w:rsid w:val="00A83D00"/>
    <w:rsid w:val="00A83D36"/>
    <w:rsid w:val="00A8427B"/>
    <w:rsid w:val="00A84B23"/>
    <w:rsid w:val="00A84B4C"/>
    <w:rsid w:val="00A85897"/>
    <w:rsid w:val="00A86E22"/>
    <w:rsid w:val="00A87174"/>
    <w:rsid w:val="00A87279"/>
    <w:rsid w:val="00A87E95"/>
    <w:rsid w:val="00A900FE"/>
    <w:rsid w:val="00A91D1B"/>
    <w:rsid w:val="00A92C9A"/>
    <w:rsid w:val="00A9370A"/>
    <w:rsid w:val="00A94E2C"/>
    <w:rsid w:val="00A94F2D"/>
    <w:rsid w:val="00A95DD5"/>
    <w:rsid w:val="00A96022"/>
    <w:rsid w:val="00A966F4"/>
    <w:rsid w:val="00A96770"/>
    <w:rsid w:val="00A97932"/>
    <w:rsid w:val="00AA0197"/>
    <w:rsid w:val="00AA029D"/>
    <w:rsid w:val="00AA0859"/>
    <w:rsid w:val="00AA11A2"/>
    <w:rsid w:val="00AA20E4"/>
    <w:rsid w:val="00AA2128"/>
    <w:rsid w:val="00AA221F"/>
    <w:rsid w:val="00AA2C0B"/>
    <w:rsid w:val="00AA2CA6"/>
    <w:rsid w:val="00AA3507"/>
    <w:rsid w:val="00AA3786"/>
    <w:rsid w:val="00AA38B9"/>
    <w:rsid w:val="00AA3BE7"/>
    <w:rsid w:val="00AA438D"/>
    <w:rsid w:val="00AA55E0"/>
    <w:rsid w:val="00AA5BC8"/>
    <w:rsid w:val="00AA61B7"/>
    <w:rsid w:val="00AA656C"/>
    <w:rsid w:val="00AA689B"/>
    <w:rsid w:val="00AA7023"/>
    <w:rsid w:val="00AB00F1"/>
    <w:rsid w:val="00AB0CE7"/>
    <w:rsid w:val="00AB11B8"/>
    <w:rsid w:val="00AB1FE8"/>
    <w:rsid w:val="00AB22DC"/>
    <w:rsid w:val="00AB3569"/>
    <w:rsid w:val="00AB45BF"/>
    <w:rsid w:val="00AB511E"/>
    <w:rsid w:val="00AB5C16"/>
    <w:rsid w:val="00AB5C8E"/>
    <w:rsid w:val="00AB628D"/>
    <w:rsid w:val="00AC00B1"/>
    <w:rsid w:val="00AC0229"/>
    <w:rsid w:val="00AC12CF"/>
    <w:rsid w:val="00AC154D"/>
    <w:rsid w:val="00AC2548"/>
    <w:rsid w:val="00AC3743"/>
    <w:rsid w:val="00AC3C32"/>
    <w:rsid w:val="00AC3DB8"/>
    <w:rsid w:val="00AC42FD"/>
    <w:rsid w:val="00AC4BA7"/>
    <w:rsid w:val="00AC5F3C"/>
    <w:rsid w:val="00AC63CC"/>
    <w:rsid w:val="00AC648A"/>
    <w:rsid w:val="00AD0833"/>
    <w:rsid w:val="00AD100C"/>
    <w:rsid w:val="00AD2540"/>
    <w:rsid w:val="00AD26CC"/>
    <w:rsid w:val="00AD38ED"/>
    <w:rsid w:val="00AD39D6"/>
    <w:rsid w:val="00AD3C97"/>
    <w:rsid w:val="00AD4282"/>
    <w:rsid w:val="00AD47BB"/>
    <w:rsid w:val="00AD4B8F"/>
    <w:rsid w:val="00AD590D"/>
    <w:rsid w:val="00AD5A42"/>
    <w:rsid w:val="00AD7073"/>
    <w:rsid w:val="00AD77FD"/>
    <w:rsid w:val="00AD79E2"/>
    <w:rsid w:val="00AD7FFB"/>
    <w:rsid w:val="00AE1C5C"/>
    <w:rsid w:val="00AE271F"/>
    <w:rsid w:val="00AE2F6B"/>
    <w:rsid w:val="00AE3DF5"/>
    <w:rsid w:val="00AE4CFF"/>
    <w:rsid w:val="00AE4E46"/>
    <w:rsid w:val="00AE52B0"/>
    <w:rsid w:val="00AE54F8"/>
    <w:rsid w:val="00AE5970"/>
    <w:rsid w:val="00AE5C7F"/>
    <w:rsid w:val="00AE5D15"/>
    <w:rsid w:val="00AE654B"/>
    <w:rsid w:val="00AE73E1"/>
    <w:rsid w:val="00AE7FD8"/>
    <w:rsid w:val="00AF0F54"/>
    <w:rsid w:val="00AF1619"/>
    <w:rsid w:val="00AF1629"/>
    <w:rsid w:val="00AF2172"/>
    <w:rsid w:val="00AF3B8C"/>
    <w:rsid w:val="00AF3E80"/>
    <w:rsid w:val="00AF46DD"/>
    <w:rsid w:val="00AF4CB2"/>
    <w:rsid w:val="00AF4E0C"/>
    <w:rsid w:val="00AF4E17"/>
    <w:rsid w:val="00AF5B71"/>
    <w:rsid w:val="00AF5C83"/>
    <w:rsid w:val="00AF5E8F"/>
    <w:rsid w:val="00AF67FD"/>
    <w:rsid w:val="00AF6C6B"/>
    <w:rsid w:val="00AF6E07"/>
    <w:rsid w:val="00AF72B1"/>
    <w:rsid w:val="00AF7BDE"/>
    <w:rsid w:val="00B0093A"/>
    <w:rsid w:val="00B00AAC"/>
    <w:rsid w:val="00B01318"/>
    <w:rsid w:val="00B02152"/>
    <w:rsid w:val="00B0229E"/>
    <w:rsid w:val="00B02BB1"/>
    <w:rsid w:val="00B02F5E"/>
    <w:rsid w:val="00B02FB6"/>
    <w:rsid w:val="00B03ACC"/>
    <w:rsid w:val="00B04123"/>
    <w:rsid w:val="00B049EC"/>
    <w:rsid w:val="00B04B6B"/>
    <w:rsid w:val="00B04DD6"/>
    <w:rsid w:val="00B050D6"/>
    <w:rsid w:val="00B0768C"/>
    <w:rsid w:val="00B10264"/>
    <w:rsid w:val="00B10C78"/>
    <w:rsid w:val="00B11951"/>
    <w:rsid w:val="00B1212B"/>
    <w:rsid w:val="00B125A0"/>
    <w:rsid w:val="00B12B97"/>
    <w:rsid w:val="00B13177"/>
    <w:rsid w:val="00B13E8D"/>
    <w:rsid w:val="00B15852"/>
    <w:rsid w:val="00B161B4"/>
    <w:rsid w:val="00B163A0"/>
    <w:rsid w:val="00B16887"/>
    <w:rsid w:val="00B16C5E"/>
    <w:rsid w:val="00B176C8"/>
    <w:rsid w:val="00B20379"/>
    <w:rsid w:val="00B2074B"/>
    <w:rsid w:val="00B20EDD"/>
    <w:rsid w:val="00B211BD"/>
    <w:rsid w:val="00B21544"/>
    <w:rsid w:val="00B21AB1"/>
    <w:rsid w:val="00B22334"/>
    <w:rsid w:val="00B228FA"/>
    <w:rsid w:val="00B2361C"/>
    <w:rsid w:val="00B23719"/>
    <w:rsid w:val="00B24437"/>
    <w:rsid w:val="00B2459C"/>
    <w:rsid w:val="00B24B70"/>
    <w:rsid w:val="00B25407"/>
    <w:rsid w:val="00B25FA6"/>
    <w:rsid w:val="00B26009"/>
    <w:rsid w:val="00B26215"/>
    <w:rsid w:val="00B2686F"/>
    <w:rsid w:val="00B26918"/>
    <w:rsid w:val="00B26C44"/>
    <w:rsid w:val="00B26D6E"/>
    <w:rsid w:val="00B27702"/>
    <w:rsid w:val="00B30025"/>
    <w:rsid w:val="00B31114"/>
    <w:rsid w:val="00B313D0"/>
    <w:rsid w:val="00B3156A"/>
    <w:rsid w:val="00B315E1"/>
    <w:rsid w:val="00B315F4"/>
    <w:rsid w:val="00B317DD"/>
    <w:rsid w:val="00B33EBC"/>
    <w:rsid w:val="00B33FC4"/>
    <w:rsid w:val="00B3455E"/>
    <w:rsid w:val="00B3486C"/>
    <w:rsid w:val="00B34E8B"/>
    <w:rsid w:val="00B36178"/>
    <w:rsid w:val="00B372E3"/>
    <w:rsid w:val="00B373C8"/>
    <w:rsid w:val="00B37C1A"/>
    <w:rsid w:val="00B37D09"/>
    <w:rsid w:val="00B40212"/>
    <w:rsid w:val="00B40B0C"/>
    <w:rsid w:val="00B40B73"/>
    <w:rsid w:val="00B41312"/>
    <w:rsid w:val="00B4132E"/>
    <w:rsid w:val="00B417BF"/>
    <w:rsid w:val="00B421D6"/>
    <w:rsid w:val="00B42215"/>
    <w:rsid w:val="00B438BE"/>
    <w:rsid w:val="00B43D73"/>
    <w:rsid w:val="00B453AD"/>
    <w:rsid w:val="00B45776"/>
    <w:rsid w:val="00B462D1"/>
    <w:rsid w:val="00B46F03"/>
    <w:rsid w:val="00B50446"/>
    <w:rsid w:val="00B51B10"/>
    <w:rsid w:val="00B523E5"/>
    <w:rsid w:val="00B52785"/>
    <w:rsid w:val="00B528A3"/>
    <w:rsid w:val="00B529CB"/>
    <w:rsid w:val="00B52E31"/>
    <w:rsid w:val="00B5349D"/>
    <w:rsid w:val="00B534E9"/>
    <w:rsid w:val="00B54156"/>
    <w:rsid w:val="00B54BDD"/>
    <w:rsid w:val="00B5501D"/>
    <w:rsid w:val="00B558B6"/>
    <w:rsid w:val="00B55AEC"/>
    <w:rsid w:val="00B55C20"/>
    <w:rsid w:val="00B56166"/>
    <w:rsid w:val="00B565A9"/>
    <w:rsid w:val="00B5681F"/>
    <w:rsid w:val="00B56F11"/>
    <w:rsid w:val="00B577D4"/>
    <w:rsid w:val="00B60943"/>
    <w:rsid w:val="00B60976"/>
    <w:rsid w:val="00B60E54"/>
    <w:rsid w:val="00B6152A"/>
    <w:rsid w:val="00B61736"/>
    <w:rsid w:val="00B61A36"/>
    <w:rsid w:val="00B6219D"/>
    <w:rsid w:val="00B62B0D"/>
    <w:rsid w:val="00B62E87"/>
    <w:rsid w:val="00B635E2"/>
    <w:rsid w:val="00B636E6"/>
    <w:rsid w:val="00B64DB8"/>
    <w:rsid w:val="00B6596E"/>
    <w:rsid w:val="00B65D72"/>
    <w:rsid w:val="00B661AF"/>
    <w:rsid w:val="00B66BC1"/>
    <w:rsid w:val="00B6786A"/>
    <w:rsid w:val="00B67AA4"/>
    <w:rsid w:val="00B7058E"/>
    <w:rsid w:val="00B70C86"/>
    <w:rsid w:val="00B70EC1"/>
    <w:rsid w:val="00B70F1D"/>
    <w:rsid w:val="00B7103E"/>
    <w:rsid w:val="00B718E7"/>
    <w:rsid w:val="00B71FF3"/>
    <w:rsid w:val="00B72097"/>
    <w:rsid w:val="00B72FDD"/>
    <w:rsid w:val="00B73139"/>
    <w:rsid w:val="00B735DA"/>
    <w:rsid w:val="00B736E2"/>
    <w:rsid w:val="00B73AD3"/>
    <w:rsid w:val="00B759C6"/>
    <w:rsid w:val="00B75F20"/>
    <w:rsid w:val="00B766B9"/>
    <w:rsid w:val="00B76E0C"/>
    <w:rsid w:val="00B7789B"/>
    <w:rsid w:val="00B77DF2"/>
    <w:rsid w:val="00B8020F"/>
    <w:rsid w:val="00B8071F"/>
    <w:rsid w:val="00B814A1"/>
    <w:rsid w:val="00B82205"/>
    <w:rsid w:val="00B8238D"/>
    <w:rsid w:val="00B82642"/>
    <w:rsid w:val="00B82902"/>
    <w:rsid w:val="00B832CE"/>
    <w:rsid w:val="00B83A0B"/>
    <w:rsid w:val="00B83A49"/>
    <w:rsid w:val="00B8444A"/>
    <w:rsid w:val="00B8477B"/>
    <w:rsid w:val="00B84DE7"/>
    <w:rsid w:val="00B854B7"/>
    <w:rsid w:val="00B8650B"/>
    <w:rsid w:val="00B868FA"/>
    <w:rsid w:val="00B86B3C"/>
    <w:rsid w:val="00B876BF"/>
    <w:rsid w:val="00B87BE7"/>
    <w:rsid w:val="00B87E94"/>
    <w:rsid w:val="00B90116"/>
    <w:rsid w:val="00B9089D"/>
    <w:rsid w:val="00B90ED9"/>
    <w:rsid w:val="00B91714"/>
    <w:rsid w:val="00B923B6"/>
    <w:rsid w:val="00B9293A"/>
    <w:rsid w:val="00B93021"/>
    <w:rsid w:val="00B93BE3"/>
    <w:rsid w:val="00B95FE2"/>
    <w:rsid w:val="00B962EE"/>
    <w:rsid w:val="00B97246"/>
    <w:rsid w:val="00B9725F"/>
    <w:rsid w:val="00B972B2"/>
    <w:rsid w:val="00B97390"/>
    <w:rsid w:val="00BA03EE"/>
    <w:rsid w:val="00BA1836"/>
    <w:rsid w:val="00BA18D4"/>
    <w:rsid w:val="00BA1B61"/>
    <w:rsid w:val="00BA224E"/>
    <w:rsid w:val="00BA258A"/>
    <w:rsid w:val="00BA2A3D"/>
    <w:rsid w:val="00BA31EF"/>
    <w:rsid w:val="00BA3973"/>
    <w:rsid w:val="00BA42E0"/>
    <w:rsid w:val="00BA4508"/>
    <w:rsid w:val="00BA5246"/>
    <w:rsid w:val="00BA59AD"/>
    <w:rsid w:val="00BA63BB"/>
    <w:rsid w:val="00BA65C8"/>
    <w:rsid w:val="00BA6A89"/>
    <w:rsid w:val="00BA6B58"/>
    <w:rsid w:val="00BA6F7A"/>
    <w:rsid w:val="00BA74D0"/>
    <w:rsid w:val="00BA79B7"/>
    <w:rsid w:val="00BA7DD0"/>
    <w:rsid w:val="00BB0302"/>
    <w:rsid w:val="00BB0D35"/>
    <w:rsid w:val="00BB13C5"/>
    <w:rsid w:val="00BB1812"/>
    <w:rsid w:val="00BB23CB"/>
    <w:rsid w:val="00BB2532"/>
    <w:rsid w:val="00BB2686"/>
    <w:rsid w:val="00BB37EA"/>
    <w:rsid w:val="00BB3A96"/>
    <w:rsid w:val="00BB4D08"/>
    <w:rsid w:val="00BB6972"/>
    <w:rsid w:val="00BB6A68"/>
    <w:rsid w:val="00BB6A9C"/>
    <w:rsid w:val="00BB739C"/>
    <w:rsid w:val="00BB7905"/>
    <w:rsid w:val="00BC0108"/>
    <w:rsid w:val="00BC088B"/>
    <w:rsid w:val="00BC0A83"/>
    <w:rsid w:val="00BC1305"/>
    <w:rsid w:val="00BC2587"/>
    <w:rsid w:val="00BC25EF"/>
    <w:rsid w:val="00BC2D02"/>
    <w:rsid w:val="00BC2DEB"/>
    <w:rsid w:val="00BC342A"/>
    <w:rsid w:val="00BC40F2"/>
    <w:rsid w:val="00BC45CE"/>
    <w:rsid w:val="00BC45F3"/>
    <w:rsid w:val="00BC4F3D"/>
    <w:rsid w:val="00BC53F4"/>
    <w:rsid w:val="00BC64CE"/>
    <w:rsid w:val="00BC68AD"/>
    <w:rsid w:val="00BC6C21"/>
    <w:rsid w:val="00BC7112"/>
    <w:rsid w:val="00BC7BAD"/>
    <w:rsid w:val="00BD0C00"/>
    <w:rsid w:val="00BD0DA0"/>
    <w:rsid w:val="00BD0F77"/>
    <w:rsid w:val="00BD1F9D"/>
    <w:rsid w:val="00BD253E"/>
    <w:rsid w:val="00BD310B"/>
    <w:rsid w:val="00BD3693"/>
    <w:rsid w:val="00BD438C"/>
    <w:rsid w:val="00BD492B"/>
    <w:rsid w:val="00BD4F9A"/>
    <w:rsid w:val="00BD5E19"/>
    <w:rsid w:val="00BD6D4E"/>
    <w:rsid w:val="00BD71F1"/>
    <w:rsid w:val="00BD74CF"/>
    <w:rsid w:val="00BE1BBE"/>
    <w:rsid w:val="00BE2C9F"/>
    <w:rsid w:val="00BE36D5"/>
    <w:rsid w:val="00BE4440"/>
    <w:rsid w:val="00BE4FDC"/>
    <w:rsid w:val="00BE5564"/>
    <w:rsid w:val="00BE6056"/>
    <w:rsid w:val="00BE6217"/>
    <w:rsid w:val="00BE68D1"/>
    <w:rsid w:val="00BE69DE"/>
    <w:rsid w:val="00BE7C10"/>
    <w:rsid w:val="00BF01B9"/>
    <w:rsid w:val="00BF0D7C"/>
    <w:rsid w:val="00BF1235"/>
    <w:rsid w:val="00BF1F39"/>
    <w:rsid w:val="00BF2AD9"/>
    <w:rsid w:val="00BF2FDA"/>
    <w:rsid w:val="00BF30D9"/>
    <w:rsid w:val="00BF5877"/>
    <w:rsid w:val="00BF5CCF"/>
    <w:rsid w:val="00BF68A1"/>
    <w:rsid w:val="00C006E1"/>
    <w:rsid w:val="00C013E9"/>
    <w:rsid w:val="00C01536"/>
    <w:rsid w:val="00C0185C"/>
    <w:rsid w:val="00C01AE5"/>
    <w:rsid w:val="00C0372A"/>
    <w:rsid w:val="00C037ED"/>
    <w:rsid w:val="00C04297"/>
    <w:rsid w:val="00C045DA"/>
    <w:rsid w:val="00C04F09"/>
    <w:rsid w:val="00C056CD"/>
    <w:rsid w:val="00C05725"/>
    <w:rsid w:val="00C05E11"/>
    <w:rsid w:val="00C060AE"/>
    <w:rsid w:val="00C06237"/>
    <w:rsid w:val="00C06404"/>
    <w:rsid w:val="00C06502"/>
    <w:rsid w:val="00C067A6"/>
    <w:rsid w:val="00C06D95"/>
    <w:rsid w:val="00C0780B"/>
    <w:rsid w:val="00C07BB8"/>
    <w:rsid w:val="00C07CCB"/>
    <w:rsid w:val="00C1015F"/>
    <w:rsid w:val="00C1063F"/>
    <w:rsid w:val="00C114B7"/>
    <w:rsid w:val="00C11D9D"/>
    <w:rsid w:val="00C1296A"/>
    <w:rsid w:val="00C13028"/>
    <w:rsid w:val="00C13A71"/>
    <w:rsid w:val="00C13E95"/>
    <w:rsid w:val="00C13F61"/>
    <w:rsid w:val="00C14A18"/>
    <w:rsid w:val="00C14B07"/>
    <w:rsid w:val="00C14BF5"/>
    <w:rsid w:val="00C14D5F"/>
    <w:rsid w:val="00C1507D"/>
    <w:rsid w:val="00C15877"/>
    <w:rsid w:val="00C15ADE"/>
    <w:rsid w:val="00C15B7A"/>
    <w:rsid w:val="00C165C5"/>
    <w:rsid w:val="00C16FBB"/>
    <w:rsid w:val="00C17BA5"/>
    <w:rsid w:val="00C2004B"/>
    <w:rsid w:val="00C20DE5"/>
    <w:rsid w:val="00C2196F"/>
    <w:rsid w:val="00C219E2"/>
    <w:rsid w:val="00C22D5B"/>
    <w:rsid w:val="00C22D64"/>
    <w:rsid w:val="00C22F22"/>
    <w:rsid w:val="00C23384"/>
    <w:rsid w:val="00C2365F"/>
    <w:rsid w:val="00C23BF3"/>
    <w:rsid w:val="00C23FDB"/>
    <w:rsid w:val="00C24B6B"/>
    <w:rsid w:val="00C25A02"/>
    <w:rsid w:val="00C268F6"/>
    <w:rsid w:val="00C27D1A"/>
    <w:rsid w:val="00C308DB"/>
    <w:rsid w:val="00C31200"/>
    <w:rsid w:val="00C31A08"/>
    <w:rsid w:val="00C31BE7"/>
    <w:rsid w:val="00C32229"/>
    <w:rsid w:val="00C32DE7"/>
    <w:rsid w:val="00C32F73"/>
    <w:rsid w:val="00C32FD3"/>
    <w:rsid w:val="00C341CB"/>
    <w:rsid w:val="00C347BC"/>
    <w:rsid w:val="00C3542E"/>
    <w:rsid w:val="00C35B5E"/>
    <w:rsid w:val="00C370A0"/>
    <w:rsid w:val="00C3781E"/>
    <w:rsid w:val="00C4017A"/>
    <w:rsid w:val="00C404FF"/>
    <w:rsid w:val="00C40770"/>
    <w:rsid w:val="00C41148"/>
    <w:rsid w:val="00C41357"/>
    <w:rsid w:val="00C41799"/>
    <w:rsid w:val="00C4244D"/>
    <w:rsid w:val="00C42C2F"/>
    <w:rsid w:val="00C439BB"/>
    <w:rsid w:val="00C43B8F"/>
    <w:rsid w:val="00C445DE"/>
    <w:rsid w:val="00C45268"/>
    <w:rsid w:val="00C455CD"/>
    <w:rsid w:val="00C45BBF"/>
    <w:rsid w:val="00C46531"/>
    <w:rsid w:val="00C46708"/>
    <w:rsid w:val="00C474EF"/>
    <w:rsid w:val="00C500D2"/>
    <w:rsid w:val="00C5043F"/>
    <w:rsid w:val="00C50922"/>
    <w:rsid w:val="00C51440"/>
    <w:rsid w:val="00C52089"/>
    <w:rsid w:val="00C53E87"/>
    <w:rsid w:val="00C55CDE"/>
    <w:rsid w:val="00C56160"/>
    <w:rsid w:val="00C56885"/>
    <w:rsid w:val="00C56AE3"/>
    <w:rsid w:val="00C56D20"/>
    <w:rsid w:val="00C57069"/>
    <w:rsid w:val="00C57680"/>
    <w:rsid w:val="00C57997"/>
    <w:rsid w:val="00C6124E"/>
    <w:rsid w:val="00C613CF"/>
    <w:rsid w:val="00C6230B"/>
    <w:rsid w:val="00C6257D"/>
    <w:rsid w:val="00C632FA"/>
    <w:rsid w:val="00C635D0"/>
    <w:rsid w:val="00C64273"/>
    <w:rsid w:val="00C65B9B"/>
    <w:rsid w:val="00C66027"/>
    <w:rsid w:val="00C66946"/>
    <w:rsid w:val="00C67249"/>
    <w:rsid w:val="00C67698"/>
    <w:rsid w:val="00C7067B"/>
    <w:rsid w:val="00C70952"/>
    <w:rsid w:val="00C70B81"/>
    <w:rsid w:val="00C711EB"/>
    <w:rsid w:val="00C724E4"/>
    <w:rsid w:val="00C732D8"/>
    <w:rsid w:val="00C73310"/>
    <w:rsid w:val="00C7377B"/>
    <w:rsid w:val="00C737D7"/>
    <w:rsid w:val="00C73886"/>
    <w:rsid w:val="00C73BEE"/>
    <w:rsid w:val="00C73DC4"/>
    <w:rsid w:val="00C747F0"/>
    <w:rsid w:val="00C74AF5"/>
    <w:rsid w:val="00C74D41"/>
    <w:rsid w:val="00C756FD"/>
    <w:rsid w:val="00C75775"/>
    <w:rsid w:val="00C75C57"/>
    <w:rsid w:val="00C7603A"/>
    <w:rsid w:val="00C76261"/>
    <w:rsid w:val="00C76E4E"/>
    <w:rsid w:val="00C80261"/>
    <w:rsid w:val="00C808D5"/>
    <w:rsid w:val="00C810FC"/>
    <w:rsid w:val="00C83651"/>
    <w:rsid w:val="00C83754"/>
    <w:rsid w:val="00C83F2B"/>
    <w:rsid w:val="00C84998"/>
    <w:rsid w:val="00C84B09"/>
    <w:rsid w:val="00C855DB"/>
    <w:rsid w:val="00C8704E"/>
    <w:rsid w:val="00C90BCE"/>
    <w:rsid w:val="00C9111E"/>
    <w:rsid w:val="00C91446"/>
    <w:rsid w:val="00C919AB"/>
    <w:rsid w:val="00C920FB"/>
    <w:rsid w:val="00C92681"/>
    <w:rsid w:val="00C929A8"/>
    <w:rsid w:val="00C94308"/>
    <w:rsid w:val="00C94994"/>
    <w:rsid w:val="00C94C04"/>
    <w:rsid w:val="00C951C1"/>
    <w:rsid w:val="00C95FEF"/>
    <w:rsid w:val="00C9600B"/>
    <w:rsid w:val="00C962CF"/>
    <w:rsid w:val="00C96BE2"/>
    <w:rsid w:val="00C96C1A"/>
    <w:rsid w:val="00C96F6C"/>
    <w:rsid w:val="00C97806"/>
    <w:rsid w:val="00C978B4"/>
    <w:rsid w:val="00CA069E"/>
    <w:rsid w:val="00CA1A5E"/>
    <w:rsid w:val="00CA1BD1"/>
    <w:rsid w:val="00CA1D49"/>
    <w:rsid w:val="00CA2377"/>
    <w:rsid w:val="00CA265A"/>
    <w:rsid w:val="00CA26C0"/>
    <w:rsid w:val="00CA2D94"/>
    <w:rsid w:val="00CA403B"/>
    <w:rsid w:val="00CA476E"/>
    <w:rsid w:val="00CA4B98"/>
    <w:rsid w:val="00CA4BFA"/>
    <w:rsid w:val="00CA5463"/>
    <w:rsid w:val="00CA5A6D"/>
    <w:rsid w:val="00CB1476"/>
    <w:rsid w:val="00CB1AC1"/>
    <w:rsid w:val="00CB2661"/>
    <w:rsid w:val="00CB26F2"/>
    <w:rsid w:val="00CB2BAE"/>
    <w:rsid w:val="00CB3166"/>
    <w:rsid w:val="00CB34A5"/>
    <w:rsid w:val="00CB40D4"/>
    <w:rsid w:val="00CB638D"/>
    <w:rsid w:val="00CB6900"/>
    <w:rsid w:val="00CB6A67"/>
    <w:rsid w:val="00CB6EB4"/>
    <w:rsid w:val="00CB7439"/>
    <w:rsid w:val="00CB748E"/>
    <w:rsid w:val="00CB7C3A"/>
    <w:rsid w:val="00CC0FC3"/>
    <w:rsid w:val="00CC1406"/>
    <w:rsid w:val="00CC154C"/>
    <w:rsid w:val="00CC17DC"/>
    <w:rsid w:val="00CC1D37"/>
    <w:rsid w:val="00CC1DB2"/>
    <w:rsid w:val="00CC367C"/>
    <w:rsid w:val="00CC3FEE"/>
    <w:rsid w:val="00CC416D"/>
    <w:rsid w:val="00CC45E5"/>
    <w:rsid w:val="00CC466F"/>
    <w:rsid w:val="00CC520B"/>
    <w:rsid w:val="00CC55E8"/>
    <w:rsid w:val="00CC5DF0"/>
    <w:rsid w:val="00CC70F6"/>
    <w:rsid w:val="00CC71C6"/>
    <w:rsid w:val="00CC7E7D"/>
    <w:rsid w:val="00CD04CE"/>
    <w:rsid w:val="00CD0968"/>
    <w:rsid w:val="00CD1491"/>
    <w:rsid w:val="00CD153C"/>
    <w:rsid w:val="00CD2580"/>
    <w:rsid w:val="00CD3739"/>
    <w:rsid w:val="00CD3AE0"/>
    <w:rsid w:val="00CD3B16"/>
    <w:rsid w:val="00CD4376"/>
    <w:rsid w:val="00CD4B83"/>
    <w:rsid w:val="00CD5020"/>
    <w:rsid w:val="00CD58BA"/>
    <w:rsid w:val="00CD6145"/>
    <w:rsid w:val="00CD64DE"/>
    <w:rsid w:val="00CD6D50"/>
    <w:rsid w:val="00CD7638"/>
    <w:rsid w:val="00CD7E95"/>
    <w:rsid w:val="00CE049D"/>
    <w:rsid w:val="00CE0A61"/>
    <w:rsid w:val="00CE123E"/>
    <w:rsid w:val="00CE140B"/>
    <w:rsid w:val="00CE2476"/>
    <w:rsid w:val="00CE25CA"/>
    <w:rsid w:val="00CE2CBA"/>
    <w:rsid w:val="00CE302C"/>
    <w:rsid w:val="00CE31BD"/>
    <w:rsid w:val="00CE34C8"/>
    <w:rsid w:val="00CE3708"/>
    <w:rsid w:val="00CE3BEA"/>
    <w:rsid w:val="00CE4489"/>
    <w:rsid w:val="00CE449A"/>
    <w:rsid w:val="00CE4619"/>
    <w:rsid w:val="00CE4673"/>
    <w:rsid w:val="00CE4BF2"/>
    <w:rsid w:val="00CE5E91"/>
    <w:rsid w:val="00CF01EA"/>
    <w:rsid w:val="00CF10EF"/>
    <w:rsid w:val="00CF1703"/>
    <w:rsid w:val="00CF1F53"/>
    <w:rsid w:val="00CF1FAE"/>
    <w:rsid w:val="00CF3BED"/>
    <w:rsid w:val="00CF3EAA"/>
    <w:rsid w:val="00CF4352"/>
    <w:rsid w:val="00CF4A6D"/>
    <w:rsid w:val="00CF593F"/>
    <w:rsid w:val="00CF5B89"/>
    <w:rsid w:val="00CF6510"/>
    <w:rsid w:val="00CF65E5"/>
    <w:rsid w:val="00CF66B8"/>
    <w:rsid w:val="00CF6971"/>
    <w:rsid w:val="00CF6D04"/>
    <w:rsid w:val="00CF7327"/>
    <w:rsid w:val="00CF779F"/>
    <w:rsid w:val="00CF7C57"/>
    <w:rsid w:val="00D000D1"/>
    <w:rsid w:val="00D0041D"/>
    <w:rsid w:val="00D0074A"/>
    <w:rsid w:val="00D00AC1"/>
    <w:rsid w:val="00D0124D"/>
    <w:rsid w:val="00D0267B"/>
    <w:rsid w:val="00D032B4"/>
    <w:rsid w:val="00D03AC3"/>
    <w:rsid w:val="00D040A2"/>
    <w:rsid w:val="00D04A70"/>
    <w:rsid w:val="00D055E6"/>
    <w:rsid w:val="00D05954"/>
    <w:rsid w:val="00D05CAF"/>
    <w:rsid w:val="00D05E39"/>
    <w:rsid w:val="00D065AD"/>
    <w:rsid w:val="00D06BB8"/>
    <w:rsid w:val="00D0700E"/>
    <w:rsid w:val="00D072EF"/>
    <w:rsid w:val="00D07394"/>
    <w:rsid w:val="00D07582"/>
    <w:rsid w:val="00D07A9C"/>
    <w:rsid w:val="00D105B3"/>
    <w:rsid w:val="00D10A14"/>
    <w:rsid w:val="00D113FF"/>
    <w:rsid w:val="00D11E7B"/>
    <w:rsid w:val="00D12C52"/>
    <w:rsid w:val="00D12D84"/>
    <w:rsid w:val="00D1363D"/>
    <w:rsid w:val="00D13DC7"/>
    <w:rsid w:val="00D14E13"/>
    <w:rsid w:val="00D15D85"/>
    <w:rsid w:val="00D16547"/>
    <w:rsid w:val="00D174B1"/>
    <w:rsid w:val="00D20368"/>
    <w:rsid w:val="00D2055E"/>
    <w:rsid w:val="00D209D8"/>
    <w:rsid w:val="00D20B6C"/>
    <w:rsid w:val="00D20DAB"/>
    <w:rsid w:val="00D212BB"/>
    <w:rsid w:val="00D2186C"/>
    <w:rsid w:val="00D239A5"/>
    <w:rsid w:val="00D239B8"/>
    <w:rsid w:val="00D23CD2"/>
    <w:rsid w:val="00D24260"/>
    <w:rsid w:val="00D2457A"/>
    <w:rsid w:val="00D25024"/>
    <w:rsid w:val="00D25A36"/>
    <w:rsid w:val="00D26250"/>
    <w:rsid w:val="00D26C86"/>
    <w:rsid w:val="00D2737B"/>
    <w:rsid w:val="00D3007F"/>
    <w:rsid w:val="00D30447"/>
    <w:rsid w:val="00D305C2"/>
    <w:rsid w:val="00D30DBA"/>
    <w:rsid w:val="00D30EC7"/>
    <w:rsid w:val="00D3132B"/>
    <w:rsid w:val="00D313D4"/>
    <w:rsid w:val="00D33362"/>
    <w:rsid w:val="00D33C0D"/>
    <w:rsid w:val="00D34C41"/>
    <w:rsid w:val="00D35BC6"/>
    <w:rsid w:val="00D3635F"/>
    <w:rsid w:val="00D36532"/>
    <w:rsid w:val="00D367F9"/>
    <w:rsid w:val="00D37728"/>
    <w:rsid w:val="00D37920"/>
    <w:rsid w:val="00D37FBA"/>
    <w:rsid w:val="00D406E0"/>
    <w:rsid w:val="00D40A87"/>
    <w:rsid w:val="00D40B21"/>
    <w:rsid w:val="00D40D10"/>
    <w:rsid w:val="00D418AA"/>
    <w:rsid w:val="00D41970"/>
    <w:rsid w:val="00D41CA2"/>
    <w:rsid w:val="00D42026"/>
    <w:rsid w:val="00D424A2"/>
    <w:rsid w:val="00D4251B"/>
    <w:rsid w:val="00D42ECA"/>
    <w:rsid w:val="00D432B9"/>
    <w:rsid w:val="00D43B38"/>
    <w:rsid w:val="00D44BD1"/>
    <w:rsid w:val="00D45359"/>
    <w:rsid w:val="00D4630B"/>
    <w:rsid w:val="00D47AB6"/>
    <w:rsid w:val="00D507D9"/>
    <w:rsid w:val="00D50BC3"/>
    <w:rsid w:val="00D52E63"/>
    <w:rsid w:val="00D53E69"/>
    <w:rsid w:val="00D53E86"/>
    <w:rsid w:val="00D545A8"/>
    <w:rsid w:val="00D548A5"/>
    <w:rsid w:val="00D548E5"/>
    <w:rsid w:val="00D55BD9"/>
    <w:rsid w:val="00D56163"/>
    <w:rsid w:val="00D566F5"/>
    <w:rsid w:val="00D56BF3"/>
    <w:rsid w:val="00D56D40"/>
    <w:rsid w:val="00D60503"/>
    <w:rsid w:val="00D62605"/>
    <w:rsid w:val="00D63073"/>
    <w:rsid w:val="00D6311F"/>
    <w:rsid w:val="00D6362A"/>
    <w:rsid w:val="00D63DA5"/>
    <w:rsid w:val="00D641C8"/>
    <w:rsid w:val="00D644DF"/>
    <w:rsid w:val="00D64B3A"/>
    <w:rsid w:val="00D64D09"/>
    <w:rsid w:val="00D6527F"/>
    <w:rsid w:val="00D65852"/>
    <w:rsid w:val="00D6587E"/>
    <w:rsid w:val="00D65C48"/>
    <w:rsid w:val="00D671C0"/>
    <w:rsid w:val="00D67C48"/>
    <w:rsid w:val="00D70CA3"/>
    <w:rsid w:val="00D718E2"/>
    <w:rsid w:val="00D719E5"/>
    <w:rsid w:val="00D72097"/>
    <w:rsid w:val="00D721CC"/>
    <w:rsid w:val="00D73167"/>
    <w:rsid w:val="00D7322F"/>
    <w:rsid w:val="00D733BC"/>
    <w:rsid w:val="00D73481"/>
    <w:rsid w:val="00D73C07"/>
    <w:rsid w:val="00D743AB"/>
    <w:rsid w:val="00D74799"/>
    <w:rsid w:val="00D74FDC"/>
    <w:rsid w:val="00D7536B"/>
    <w:rsid w:val="00D75AD5"/>
    <w:rsid w:val="00D81033"/>
    <w:rsid w:val="00D81136"/>
    <w:rsid w:val="00D81EED"/>
    <w:rsid w:val="00D82C07"/>
    <w:rsid w:val="00D82CBC"/>
    <w:rsid w:val="00D82CE9"/>
    <w:rsid w:val="00D8317A"/>
    <w:rsid w:val="00D83C54"/>
    <w:rsid w:val="00D84AEE"/>
    <w:rsid w:val="00D8502A"/>
    <w:rsid w:val="00D850ED"/>
    <w:rsid w:val="00D85E53"/>
    <w:rsid w:val="00D865D9"/>
    <w:rsid w:val="00D86766"/>
    <w:rsid w:val="00D86B99"/>
    <w:rsid w:val="00D9154A"/>
    <w:rsid w:val="00D923F4"/>
    <w:rsid w:val="00D93271"/>
    <w:rsid w:val="00D93F15"/>
    <w:rsid w:val="00D9475D"/>
    <w:rsid w:val="00D94D25"/>
    <w:rsid w:val="00D96319"/>
    <w:rsid w:val="00D9777F"/>
    <w:rsid w:val="00DA020A"/>
    <w:rsid w:val="00DA07B6"/>
    <w:rsid w:val="00DA0CA2"/>
    <w:rsid w:val="00DA158D"/>
    <w:rsid w:val="00DA189F"/>
    <w:rsid w:val="00DA1D14"/>
    <w:rsid w:val="00DA2D34"/>
    <w:rsid w:val="00DA30DE"/>
    <w:rsid w:val="00DA31D2"/>
    <w:rsid w:val="00DA3B52"/>
    <w:rsid w:val="00DA4151"/>
    <w:rsid w:val="00DA4B87"/>
    <w:rsid w:val="00DA5129"/>
    <w:rsid w:val="00DA54E7"/>
    <w:rsid w:val="00DA5795"/>
    <w:rsid w:val="00DA5945"/>
    <w:rsid w:val="00DA63A9"/>
    <w:rsid w:val="00DA69E4"/>
    <w:rsid w:val="00DA7056"/>
    <w:rsid w:val="00DA717D"/>
    <w:rsid w:val="00DA7986"/>
    <w:rsid w:val="00DA7A5F"/>
    <w:rsid w:val="00DB05C4"/>
    <w:rsid w:val="00DB0766"/>
    <w:rsid w:val="00DB07C2"/>
    <w:rsid w:val="00DB0B7F"/>
    <w:rsid w:val="00DB0E2F"/>
    <w:rsid w:val="00DB0F5D"/>
    <w:rsid w:val="00DB1351"/>
    <w:rsid w:val="00DB16DB"/>
    <w:rsid w:val="00DB2AE9"/>
    <w:rsid w:val="00DB2C6D"/>
    <w:rsid w:val="00DB3037"/>
    <w:rsid w:val="00DB45FD"/>
    <w:rsid w:val="00DB48F6"/>
    <w:rsid w:val="00DB4C09"/>
    <w:rsid w:val="00DB4D86"/>
    <w:rsid w:val="00DB50B3"/>
    <w:rsid w:val="00DB516F"/>
    <w:rsid w:val="00DB6A81"/>
    <w:rsid w:val="00DB77AF"/>
    <w:rsid w:val="00DB7A72"/>
    <w:rsid w:val="00DB7F38"/>
    <w:rsid w:val="00DC09F8"/>
    <w:rsid w:val="00DC0D1A"/>
    <w:rsid w:val="00DC0E15"/>
    <w:rsid w:val="00DC1C5C"/>
    <w:rsid w:val="00DC2465"/>
    <w:rsid w:val="00DC252B"/>
    <w:rsid w:val="00DC2811"/>
    <w:rsid w:val="00DC458D"/>
    <w:rsid w:val="00DC4BE1"/>
    <w:rsid w:val="00DC5054"/>
    <w:rsid w:val="00DC596B"/>
    <w:rsid w:val="00DC62FE"/>
    <w:rsid w:val="00DC735B"/>
    <w:rsid w:val="00DC78C5"/>
    <w:rsid w:val="00DC78FE"/>
    <w:rsid w:val="00DC7910"/>
    <w:rsid w:val="00DC7CCB"/>
    <w:rsid w:val="00DD016C"/>
    <w:rsid w:val="00DD054C"/>
    <w:rsid w:val="00DD0B1B"/>
    <w:rsid w:val="00DD1994"/>
    <w:rsid w:val="00DD1A58"/>
    <w:rsid w:val="00DD1BAF"/>
    <w:rsid w:val="00DD22E9"/>
    <w:rsid w:val="00DD2585"/>
    <w:rsid w:val="00DD286A"/>
    <w:rsid w:val="00DD2D97"/>
    <w:rsid w:val="00DD32BB"/>
    <w:rsid w:val="00DD367B"/>
    <w:rsid w:val="00DD3AC7"/>
    <w:rsid w:val="00DD3C71"/>
    <w:rsid w:val="00DD3CB3"/>
    <w:rsid w:val="00DD3D23"/>
    <w:rsid w:val="00DD476F"/>
    <w:rsid w:val="00DD4E98"/>
    <w:rsid w:val="00DD5298"/>
    <w:rsid w:val="00DD5490"/>
    <w:rsid w:val="00DD58B8"/>
    <w:rsid w:val="00DD5EFB"/>
    <w:rsid w:val="00DD618F"/>
    <w:rsid w:val="00DD6784"/>
    <w:rsid w:val="00DD7A5E"/>
    <w:rsid w:val="00DD7A78"/>
    <w:rsid w:val="00DE00F6"/>
    <w:rsid w:val="00DE1132"/>
    <w:rsid w:val="00DE1E31"/>
    <w:rsid w:val="00DE2C26"/>
    <w:rsid w:val="00DE2CFB"/>
    <w:rsid w:val="00DE414D"/>
    <w:rsid w:val="00DE5048"/>
    <w:rsid w:val="00DE68DD"/>
    <w:rsid w:val="00DE697B"/>
    <w:rsid w:val="00DE77DC"/>
    <w:rsid w:val="00DF0FAE"/>
    <w:rsid w:val="00DF1506"/>
    <w:rsid w:val="00DF1F74"/>
    <w:rsid w:val="00DF2FA1"/>
    <w:rsid w:val="00DF4517"/>
    <w:rsid w:val="00DF4747"/>
    <w:rsid w:val="00DF4F52"/>
    <w:rsid w:val="00DF5862"/>
    <w:rsid w:val="00DF5E93"/>
    <w:rsid w:val="00DF66BB"/>
    <w:rsid w:val="00DF7D55"/>
    <w:rsid w:val="00E00E3A"/>
    <w:rsid w:val="00E013E9"/>
    <w:rsid w:val="00E013EF"/>
    <w:rsid w:val="00E0164C"/>
    <w:rsid w:val="00E017F2"/>
    <w:rsid w:val="00E01B2C"/>
    <w:rsid w:val="00E0267C"/>
    <w:rsid w:val="00E02932"/>
    <w:rsid w:val="00E02CE1"/>
    <w:rsid w:val="00E03B4B"/>
    <w:rsid w:val="00E043FA"/>
    <w:rsid w:val="00E04ACE"/>
    <w:rsid w:val="00E06508"/>
    <w:rsid w:val="00E069C1"/>
    <w:rsid w:val="00E0725D"/>
    <w:rsid w:val="00E1063D"/>
    <w:rsid w:val="00E10676"/>
    <w:rsid w:val="00E10E12"/>
    <w:rsid w:val="00E119EA"/>
    <w:rsid w:val="00E11DFA"/>
    <w:rsid w:val="00E123BB"/>
    <w:rsid w:val="00E12B19"/>
    <w:rsid w:val="00E12DB1"/>
    <w:rsid w:val="00E12FC3"/>
    <w:rsid w:val="00E1334B"/>
    <w:rsid w:val="00E13623"/>
    <w:rsid w:val="00E13856"/>
    <w:rsid w:val="00E13E2F"/>
    <w:rsid w:val="00E14C82"/>
    <w:rsid w:val="00E15278"/>
    <w:rsid w:val="00E156FD"/>
    <w:rsid w:val="00E1582A"/>
    <w:rsid w:val="00E158E9"/>
    <w:rsid w:val="00E15B98"/>
    <w:rsid w:val="00E16411"/>
    <w:rsid w:val="00E16654"/>
    <w:rsid w:val="00E17333"/>
    <w:rsid w:val="00E173EF"/>
    <w:rsid w:val="00E17B49"/>
    <w:rsid w:val="00E17DE3"/>
    <w:rsid w:val="00E17F03"/>
    <w:rsid w:val="00E2102F"/>
    <w:rsid w:val="00E21CDD"/>
    <w:rsid w:val="00E21E11"/>
    <w:rsid w:val="00E223CD"/>
    <w:rsid w:val="00E22993"/>
    <w:rsid w:val="00E233B1"/>
    <w:rsid w:val="00E233C9"/>
    <w:rsid w:val="00E23438"/>
    <w:rsid w:val="00E23DED"/>
    <w:rsid w:val="00E23F5A"/>
    <w:rsid w:val="00E24415"/>
    <w:rsid w:val="00E24D01"/>
    <w:rsid w:val="00E25521"/>
    <w:rsid w:val="00E25917"/>
    <w:rsid w:val="00E261E0"/>
    <w:rsid w:val="00E26262"/>
    <w:rsid w:val="00E26580"/>
    <w:rsid w:val="00E2721C"/>
    <w:rsid w:val="00E27B4B"/>
    <w:rsid w:val="00E311CE"/>
    <w:rsid w:val="00E31D2B"/>
    <w:rsid w:val="00E31E30"/>
    <w:rsid w:val="00E31E40"/>
    <w:rsid w:val="00E32EFC"/>
    <w:rsid w:val="00E33520"/>
    <w:rsid w:val="00E33741"/>
    <w:rsid w:val="00E33D3D"/>
    <w:rsid w:val="00E35B6B"/>
    <w:rsid w:val="00E35EC1"/>
    <w:rsid w:val="00E35F95"/>
    <w:rsid w:val="00E3623E"/>
    <w:rsid w:val="00E369E0"/>
    <w:rsid w:val="00E36F87"/>
    <w:rsid w:val="00E36FAF"/>
    <w:rsid w:val="00E3705C"/>
    <w:rsid w:val="00E37775"/>
    <w:rsid w:val="00E37879"/>
    <w:rsid w:val="00E4029A"/>
    <w:rsid w:val="00E4046C"/>
    <w:rsid w:val="00E410B5"/>
    <w:rsid w:val="00E41D81"/>
    <w:rsid w:val="00E41DFA"/>
    <w:rsid w:val="00E4205C"/>
    <w:rsid w:val="00E42264"/>
    <w:rsid w:val="00E42D1E"/>
    <w:rsid w:val="00E433EA"/>
    <w:rsid w:val="00E43435"/>
    <w:rsid w:val="00E44850"/>
    <w:rsid w:val="00E455A1"/>
    <w:rsid w:val="00E45DF0"/>
    <w:rsid w:val="00E45F05"/>
    <w:rsid w:val="00E46353"/>
    <w:rsid w:val="00E47A30"/>
    <w:rsid w:val="00E500B2"/>
    <w:rsid w:val="00E50E09"/>
    <w:rsid w:val="00E52893"/>
    <w:rsid w:val="00E540CA"/>
    <w:rsid w:val="00E54462"/>
    <w:rsid w:val="00E54583"/>
    <w:rsid w:val="00E55F46"/>
    <w:rsid w:val="00E5633C"/>
    <w:rsid w:val="00E56E97"/>
    <w:rsid w:val="00E56EE4"/>
    <w:rsid w:val="00E579F7"/>
    <w:rsid w:val="00E608B7"/>
    <w:rsid w:val="00E60A17"/>
    <w:rsid w:val="00E60D9D"/>
    <w:rsid w:val="00E621FE"/>
    <w:rsid w:val="00E6297D"/>
    <w:rsid w:val="00E62CBA"/>
    <w:rsid w:val="00E64606"/>
    <w:rsid w:val="00E648F7"/>
    <w:rsid w:val="00E64AB8"/>
    <w:rsid w:val="00E64CC9"/>
    <w:rsid w:val="00E64F9D"/>
    <w:rsid w:val="00E65E40"/>
    <w:rsid w:val="00E6690D"/>
    <w:rsid w:val="00E67861"/>
    <w:rsid w:val="00E67D3C"/>
    <w:rsid w:val="00E702B9"/>
    <w:rsid w:val="00E70966"/>
    <w:rsid w:val="00E71269"/>
    <w:rsid w:val="00E71EAE"/>
    <w:rsid w:val="00E724C6"/>
    <w:rsid w:val="00E72645"/>
    <w:rsid w:val="00E72AAB"/>
    <w:rsid w:val="00E72EDD"/>
    <w:rsid w:val="00E7351D"/>
    <w:rsid w:val="00E75146"/>
    <w:rsid w:val="00E75348"/>
    <w:rsid w:val="00E754E1"/>
    <w:rsid w:val="00E755AB"/>
    <w:rsid w:val="00E75B19"/>
    <w:rsid w:val="00E75BB5"/>
    <w:rsid w:val="00E7676F"/>
    <w:rsid w:val="00E7767C"/>
    <w:rsid w:val="00E77805"/>
    <w:rsid w:val="00E77C72"/>
    <w:rsid w:val="00E801F8"/>
    <w:rsid w:val="00E8167D"/>
    <w:rsid w:val="00E81BCF"/>
    <w:rsid w:val="00E8217A"/>
    <w:rsid w:val="00E82708"/>
    <w:rsid w:val="00E8399A"/>
    <w:rsid w:val="00E839A4"/>
    <w:rsid w:val="00E839CE"/>
    <w:rsid w:val="00E83AB6"/>
    <w:rsid w:val="00E86172"/>
    <w:rsid w:val="00E86711"/>
    <w:rsid w:val="00E86798"/>
    <w:rsid w:val="00E90CAB"/>
    <w:rsid w:val="00E90E54"/>
    <w:rsid w:val="00E91147"/>
    <w:rsid w:val="00E9118C"/>
    <w:rsid w:val="00E9119A"/>
    <w:rsid w:val="00E914A9"/>
    <w:rsid w:val="00E92595"/>
    <w:rsid w:val="00E92FE6"/>
    <w:rsid w:val="00E93342"/>
    <w:rsid w:val="00E93855"/>
    <w:rsid w:val="00E93CF8"/>
    <w:rsid w:val="00E93EAB"/>
    <w:rsid w:val="00E94929"/>
    <w:rsid w:val="00E9535A"/>
    <w:rsid w:val="00E9569C"/>
    <w:rsid w:val="00E968B6"/>
    <w:rsid w:val="00E96D3C"/>
    <w:rsid w:val="00E97839"/>
    <w:rsid w:val="00E97BE5"/>
    <w:rsid w:val="00E97C39"/>
    <w:rsid w:val="00E97E62"/>
    <w:rsid w:val="00EA1BE0"/>
    <w:rsid w:val="00EA2148"/>
    <w:rsid w:val="00EA2C19"/>
    <w:rsid w:val="00EA3031"/>
    <w:rsid w:val="00EA3072"/>
    <w:rsid w:val="00EA33E0"/>
    <w:rsid w:val="00EA3B39"/>
    <w:rsid w:val="00EA3BBF"/>
    <w:rsid w:val="00EA3EA7"/>
    <w:rsid w:val="00EA4819"/>
    <w:rsid w:val="00EA4F63"/>
    <w:rsid w:val="00EA689E"/>
    <w:rsid w:val="00EA6C92"/>
    <w:rsid w:val="00EA7BE2"/>
    <w:rsid w:val="00EA7C5F"/>
    <w:rsid w:val="00EA7CDE"/>
    <w:rsid w:val="00EA7FAC"/>
    <w:rsid w:val="00EB0480"/>
    <w:rsid w:val="00EB0E25"/>
    <w:rsid w:val="00EB1BF9"/>
    <w:rsid w:val="00EB1D2C"/>
    <w:rsid w:val="00EB2497"/>
    <w:rsid w:val="00EB2890"/>
    <w:rsid w:val="00EB2A4F"/>
    <w:rsid w:val="00EB2ACC"/>
    <w:rsid w:val="00EB2D9B"/>
    <w:rsid w:val="00EB2F4D"/>
    <w:rsid w:val="00EB37FF"/>
    <w:rsid w:val="00EB3C52"/>
    <w:rsid w:val="00EB4C62"/>
    <w:rsid w:val="00EB51C7"/>
    <w:rsid w:val="00EB5858"/>
    <w:rsid w:val="00EB5DEF"/>
    <w:rsid w:val="00EB61E5"/>
    <w:rsid w:val="00EB67AA"/>
    <w:rsid w:val="00EB70B5"/>
    <w:rsid w:val="00EB780C"/>
    <w:rsid w:val="00EC0857"/>
    <w:rsid w:val="00EC119E"/>
    <w:rsid w:val="00EC1966"/>
    <w:rsid w:val="00EC3D04"/>
    <w:rsid w:val="00EC45FC"/>
    <w:rsid w:val="00EC4A4E"/>
    <w:rsid w:val="00EC4B0C"/>
    <w:rsid w:val="00EC5A01"/>
    <w:rsid w:val="00EC5CC8"/>
    <w:rsid w:val="00EC6864"/>
    <w:rsid w:val="00EC6A8E"/>
    <w:rsid w:val="00EC6B14"/>
    <w:rsid w:val="00EC6BCB"/>
    <w:rsid w:val="00EC729C"/>
    <w:rsid w:val="00EC7AAA"/>
    <w:rsid w:val="00ED0365"/>
    <w:rsid w:val="00ED073E"/>
    <w:rsid w:val="00ED0BF4"/>
    <w:rsid w:val="00ED0E71"/>
    <w:rsid w:val="00ED18EC"/>
    <w:rsid w:val="00ED2378"/>
    <w:rsid w:val="00ED29A6"/>
    <w:rsid w:val="00ED35F3"/>
    <w:rsid w:val="00ED3671"/>
    <w:rsid w:val="00ED3C6C"/>
    <w:rsid w:val="00ED4F68"/>
    <w:rsid w:val="00ED525B"/>
    <w:rsid w:val="00ED5337"/>
    <w:rsid w:val="00ED59E7"/>
    <w:rsid w:val="00ED6B79"/>
    <w:rsid w:val="00ED72E4"/>
    <w:rsid w:val="00ED7403"/>
    <w:rsid w:val="00ED7AA8"/>
    <w:rsid w:val="00EE057C"/>
    <w:rsid w:val="00EE0639"/>
    <w:rsid w:val="00EE0858"/>
    <w:rsid w:val="00EE236A"/>
    <w:rsid w:val="00EE2649"/>
    <w:rsid w:val="00EE3015"/>
    <w:rsid w:val="00EE31AF"/>
    <w:rsid w:val="00EE34A1"/>
    <w:rsid w:val="00EE41A1"/>
    <w:rsid w:val="00EE50C5"/>
    <w:rsid w:val="00EE536C"/>
    <w:rsid w:val="00EE53E7"/>
    <w:rsid w:val="00EE71BF"/>
    <w:rsid w:val="00EE73E5"/>
    <w:rsid w:val="00EE7B44"/>
    <w:rsid w:val="00EE7D04"/>
    <w:rsid w:val="00EE7FB9"/>
    <w:rsid w:val="00EF0787"/>
    <w:rsid w:val="00EF09AC"/>
    <w:rsid w:val="00EF14D1"/>
    <w:rsid w:val="00EF1DD2"/>
    <w:rsid w:val="00EF58F2"/>
    <w:rsid w:val="00EF60C8"/>
    <w:rsid w:val="00EF6733"/>
    <w:rsid w:val="00EF6AD7"/>
    <w:rsid w:val="00EF6B5A"/>
    <w:rsid w:val="00F006A9"/>
    <w:rsid w:val="00F009EB"/>
    <w:rsid w:val="00F00F8B"/>
    <w:rsid w:val="00F017FB"/>
    <w:rsid w:val="00F01F7A"/>
    <w:rsid w:val="00F02736"/>
    <w:rsid w:val="00F02A35"/>
    <w:rsid w:val="00F02DE0"/>
    <w:rsid w:val="00F030A2"/>
    <w:rsid w:val="00F0344E"/>
    <w:rsid w:val="00F03930"/>
    <w:rsid w:val="00F03ED7"/>
    <w:rsid w:val="00F04DD4"/>
    <w:rsid w:val="00F0510C"/>
    <w:rsid w:val="00F053FC"/>
    <w:rsid w:val="00F05564"/>
    <w:rsid w:val="00F06302"/>
    <w:rsid w:val="00F06C70"/>
    <w:rsid w:val="00F0758C"/>
    <w:rsid w:val="00F079CC"/>
    <w:rsid w:val="00F13509"/>
    <w:rsid w:val="00F1360C"/>
    <w:rsid w:val="00F1390D"/>
    <w:rsid w:val="00F14113"/>
    <w:rsid w:val="00F151EA"/>
    <w:rsid w:val="00F15595"/>
    <w:rsid w:val="00F156A1"/>
    <w:rsid w:val="00F15C5B"/>
    <w:rsid w:val="00F165F3"/>
    <w:rsid w:val="00F1699C"/>
    <w:rsid w:val="00F208B7"/>
    <w:rsid w:val="00F20B24"/>
    <w:rsid w:val="00F21134"/>
    <w:rsid w:val="00F21368"/>
    <w:rsid w:val="00F21A7E"/>
    <w:rsid w:val="00F21DB5"/>
    <w:rsid w:val="00F224D7"/>
    <w:rsid w:val="00F226DE"/>
    <w:rsid w:val="00F227F6"/>
    <w:rsid w:val="00F22851"/>
    <w:rsid w:val="00F243DA"/>
    <w:rsid w:val="00F24944"/>
    <w:rsid w:val="00F24EE4"/>
    <w:rsid w:val="00F2516C"/>
    <w:rsid w:val="00F2560A"/>
    <w:rsid w:val="00F25B7F"/>
    <w:rsid w:val="00F2644C"/>
    <w:rsid w:val="00F26992"/>
    <w:rsid w:val="00F26F0E"/>
    <w:rsid w:val="00F2789C"/>
    <w:rsid w:val="00F302AF"/>
    <w:rsid w:val="00F3060F"/>
    <w:rsid w:val="00F310A3"/>
    <w:rsid w:val="00F31B8A"/>
    <w:rsid w:val="00F31EB2"/>
    <w:rsid w:val="00F31FDD"/>
    <w:rsid w:val="00F323A8"/>
    <w:rsid w:val="00F32404"/>
    <w:rsid w:val="00F32C46"/>
    <w:rsid w:val="00F334EB"/>
    <w:rsid w:val="00F34104"/>
    <w:rsid w:val="00F34B87"/>
    <w:rsid w:val="00F34DC1"/>
    <w:rsid w:val="00F34DEA"/>
    <w:rsid w:val="00F35DBE"/>
    <w:rsid w:val="00F36B23"/>
    <w:rsid w:val="00F370C9"/>
    <w:rsid w:val="00F370CA"/>
    <w:rsid w:val="00F37101"/>
    <w:rsid w:val="00F377CE"/>
    <w:rsid w:val="00F40094"/>
    <w:rsid w:val="00F40646"/>
    <w:rsid w:val="00F42591"/>
    <w:rsid w:val="00F426C8"/>
    <w:rsid w:val="00F4377C"/>
    <w:rsid w:val="00F44809"/>
    <w:rsid w:val="00F45459"/>
    <w:rsid w:val="00F46D5A"/>
    <w:rsid w:val="00F47305"/>
    <w:rsid w:val="00F50212"/>
    <w:rsid w:val="00F5036E"/>
    <w:rsid w:val="00F50571"/>
    <w:rsid w:val="00F519A9"/>
    <w:rsid w:val="00F52117"/>
    <w:rsid w:val="00F52AF5"/>
    <w:rsid w:val="00F53204"/>
    <w:rsid w:val="00F53860"/>
    <w:rsid w:val="00F54021"/>
    <w:rsid w:val="00F542AA"/>
    <w:rsid w:val="00F543D3"/>
    <w:rsid w:val="00F551B0"/>
    <w:rsid w:val="00F55452"/>
    <w:rsid w:val="00F55CC1"/>
    <w:rsid w:val="00F56A49"/>
    <w:rsid w:val="00F575E1"/>
    <w:rsid w:val="00F60D33"/>
    <w:rsid w:val="00F61136"/>
    <w:rsid w:val="00F6166A"/>
    <w:rsid w:val="00F624A5"/>
    <w:rsid w:val="00F62D15"/>
    <w:rsid w:val="00F62FB8"/>
    <w:rsid w:val="00F6398A"/>
    <w:rsid w:val="00F63C51"/>
    <w:rsid w:val="00F6409A"/>
    <w:rsid w:val="00F64777"/>
    <w:rsid w:val="00F64C5A"/>
    <w:rsid w:val="00F66512"/>
    <w:rsid w:val="00F66D81"/>
    <w:rsid w:val="00F67C3E"/>
    <w:rsid w:val="00F70281"/>
    <w:rsid w:val="00F707C2"/>
    <w:rsid w:val="00F707EE"/>
    <w:rsid w:val="00F710A4"/>
    <w:rsid w:val="00F710EA"/>
    <w:rsid w:val="00F72F57"/>
    <w:rsid w:val="00F73249"/>
    <w:rsid w:val="00F74615"/>
    <w:rsid w:val="00F74CF0"/>
    <w:rsid w:val="00F75115"/>
    <w:rsid w:val="00F75D29"/>
    <w:rsid w:val="00F75F03"/>
    <w:rsid w:val="00F75F08"/>
    <w:rsid w:val="00F76082"/>
    <w:rsid w:val="00F76CD9"/>
    <w:rsid w:val="00F77624"/>
    <w:rsid w:val="00F804E8"/>
    <w:rsid w:val="00F80DF4"/>
    <w:rsid w:val="00F8181F"/>
    <w:rsid w:val="00F8258C"/>
    <w:rsid w:val="00F826FD"/>
    <w:rsid w:val="00F82BC8"/>
    <w:rsid w:val="00F82E77"/>
    <w:rsid w:val="00F838C1"/>
    <w:rsid w:val="00F83C99"/>
    <w:rsid w:val="00F84C3A"/>
    <w:rsid w:val="00F85662"/>
    <w:rsid w:val="00F860B4"/>
    <w:rsid w:val="00F86E1B"/>
    <w:rsid w:val="00F8770F"/>
    <w:rsid w:val="00F902E3"/>
    <w:rsid w:val="00F91E07"/>
    <w:rsid w:val="00F921D2"/>
    <w:rsid w:val="00F92334"/>
    <w:rsid w:val="00F92A1C"/>
    <w:rsid w:val="00F937E1"/>
    <w:rsid w:val="00F93EFB"/>
    <w:rsid w:val="00F94647"/>
    <w:rsid w:val="00F9524E"/>
    <w:rsid w:val="00F957F0"/>
    <w:rsid w:val="00F958CB"/>
    <w:rsid w:val="00F95BEE"/>
    <w:rsid w:val="00F95E95"/>
    <w:rsid w:val="00F966D6"/>
    <w:rsid w:val="00F96B6E"/>
    <w:rsid w:val="00F971CA"/>
    <w:rsid w:val="00F97B8D"/>
    <w:rsid w:val="00FA001C"/>
    <w:rsid w:val="00FA0211"/>
    <w:rsid w:val="00FA197C"/>
    <w:rsid w:val="00FA1B8A"/>
    <w:rsid w:val="00FA1C01"/>
    <w:rsid w:val="00FA2900"/>
    <w:rsid w:val="00FA39AD"/>
    <w:rsid w:val="00FA3C84"/>
    <w:rsid w:val="00FA40BD"/>
    <w:rsid w:val="00FA46ED"/>
    <w:rsid w:val="00FA4A5E"/>
    <w:rsid w:val="00FA4B22"/>
    <w:rsid w:val="00FA5829"/>
    <w:rsid w:val="00FA746C"/>
    <w:rsid w:val="00FA7B8D"/>
    <w:rsid w:val="00FB0C83"/>
    <w:rsid w:val="00FB1043"/>
    <w:rsid w:val="00FB20F3"/>
    <w:rsid w:val="00FB2D23"/>
    <w:rsid w:val="00FB2F25"/>
    <w:rsid w:val="00FB43AC"/>
    <w:rsid w:val="00FB47EA"/>
    <w:rsid w:val="00FB4D41"/>
    <w:rsid w:val="00FB567E"/>
    <w:rsid w:val="00FB6AFC"/>
    <w:rsid w:val="00FB7C38"/>
    <w:rsid w:val="00FB7F1F"/>
    <w:rsid w:val="00FC03A9"/>
    <w:rsid w:val="00FC054A"/>
    <w:rsid w:val="00FC0790"/>
    <w:rsid w:val="00FC0A0D"/>
    <w:rsid w:val="00FC0F4A"/>
    <w:rsid w:val="00FC1289"/>
    <w:rsid w:val="00FC16C4"/>
    <w:rsid w:val="00FC2C91"/>
    <w:rsid w:val="00FC3459"/>
    <w:rsid w:val="00FC387F"/>
    <w:rsid w:val="00FC4C6D"/>
    <w:rsid w:val="00FC4DC2"/>
    <w:rsid w:val="00FC5311"/>
    <w:rsid w:val="00FC6C11"/>
    <w:rsid w:val="00FC7940"/>
    <w:rsid w:val="00FC7B46"/>
    <w:rsid w:val="00FC7B74"/>
    <w:rsid w:val="00FD0029"/>
    <w:rsid w:val="00FD0CFA"/>
    <w:rsid w:val="00FD1CE7"/>
    <w:rsid w:val="00FD1D4B"/>
    <w:rsid w:val="00FD1F76"/>
    <w:rsid w:val="00FD230C"/>
    <w:rsid w:val="00FD30CD"/>
    <w:rsid w:val="00FD31D0"/>
    <w:rsid w:val="00FD40D5"/>
    <w:rsid w:val="00FD4636"/>
    <w:rsid w:val="00FD46BA"/>
    <w:rsid w:val="00FD4915"/>
    <w:rsid w:val="00FD4F18"/>
    <w:rsid w:val="00FD5D4A"/>
    <w:rsid w:val="00FD6B5B"/>
    <w:rsid w:val="00FD77AB"/>
    <w:rsid w:val="00FE05FC"/>
    <w:rsid w:val="00FE0693"/>
    <w:rsid w:val="00FE086E"/>
    <w:rsid w:val="00FE0AF4"/>
    <w:rsid w:val="00FE127F"/>
    <w:rsid w:val="00FE27EE"/>
    <w:rsid w:val="00FE30E1"/>
    <w:rsid w:val="00FE520C"/>
    <w:rsid w:val="00FE6279"/>
    <w:rsid w:val="00FE65C5"/>
    <w:rsid w:val="00FE6DA0"/>
    <w:rsid w:val="00FF01D8"/>
    <w:rsid w:val="00FF0404"/>
    <w:rsid w:val="00FF0C49"/>
    <w:rsid w:val="00FF0FDB"/>
    <w:rsid w:val="00FF1282"/>
    <w:rsid w:val="00FF1339"/>
    <w:rsid w:val="00FF1682"/>
    <w:rsid w:val="00FF1683"/>
    <w:rsid w:val="00FF2880"/>
    <w:rsid w:val="00FF33D3"/>
    <w:rsid w:val="00FF3A4A"/>
    <w:rsid w:val="00FF479B"/>
    <w:rsid w:val="00FF4D0E"/>
    <w:rsid w:val="00FF5100"/>
    <w:rsid w:val="00FF5C53"/>
    <w:rsid w:val="00FF5C67"/>
    <w:rsid w:val="00FF63AC"/>
    <w:rsid w:val="00FF6AA1"/>
    <w:rsid w:val="00FF7B9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6FB6CCD1"/>
  <w15:docId w15:val="{E9B2BF00-7936-47FE-8ACF-A11D5805D0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D04CE"/>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styleId="Hipervnculo">
    <w:name w:val="Hyperlink"/>
    <w:basedOn w:val="Fuentedeprrafopredeter"/>
    <w:uiPriority w:val="99"/>
    <w:semiHidden/>
    <w:unhideWhenUsed/>
    <w:rsid w:val="007F14CC"/>
    <w:rPr>
      <w:color w:val="0000FF"/>
      <w:u w:val="single"/>
    </w:rPr>
  </w:style>
  <w:style w:type="table" w:styleId="Tablaconcuadrcula">
    <w:name w:val="Table Grid"/>
    <w:basedOn w:val="Tablanormal"/>
    <w:uiPriority w:val="59"/>
    <w:rsid w:val="000338EE"/>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semiHidden/>
    <w:unhideWhenUsed/>
    <w:rsid w:val="00AD47BB"/>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199784470">
      <w:bodyDiv w:val="1"/>
      <w:marLeft w:val="0"/>
      <w:marRight w:val="0"/>
      <w:marTop w:val="0"/>
      <w:marBottom w:val="0"/>
      <w:divBdr>
        <w:top w:val="none" w:sz="0" w:space="0" w:color="auto"/>
        <w:left w:val="none" w:sz="0" w:space="0" w:color="auto"/>
        <w:bottom w:val="none" w:sz="0" w:space="0" w:color="auto"/>
        <w:right w:val="none" w:sz="0" w:space="0" w:color="auto"/>
      </w:divBdr>
    </w:div>
    <w:div w:id="252518680">
      <w:bodyDiv w:val="1"/>
      <w:marLeft w:val="0"/>
      <w:marRight w:val="0"/>
      <w:marTop w:val="0"/>
      <w:marBottom w:val="0"/>
      <w:divBdr>
        <w:top w:val="none" w:sz="0" w:space="0" w:color="auto"/>
        <w:left w:val="none" w:sz="0" w:space="0" w:color="auto"/>
        <w:bottom w:val="none" w:sz="0" w:space="0" w:color="auto"/>
        <w:right w:val="none" w:sz="0" w:space="0" w:color="auto"/>
      </w:divBdr>
    </w:div>
    <w:div w:id="588467158">
      <w:bodyDiv w:val="1"/>
      <w:marLeft w:val="0"/>
      <w:marRight w:val="0"/>
      <w:marTop w:val="0"/>
      <w:marBottom w:val="0"/>
      <w:divBdr>
        <w:top w:val="none" w:sz="0" w:space="0" w:color="auto"/>
        <w:left w:val="none" w:sz="0" w:space="0" w:color="auto"/>
        <w:bottom w:val="none" w:sz="0" w:space="0" w:color="auto"/>
        <w:right w:val="none" w:sz="0" w:space="0" w:color="auto"/>
      </w:divBdr>
    </w:div>
    <w:div w:id="1381199477">
      <w:bodyDiv w:val="1"/>
      <w:marLeft w:val="0"/>
      <w:marRight w:val="0"/>
      <w:marTop w:val="0"/>
      <w:marBottom w:val="0"/>
      <w:divBdr>
        <w:top w:val="none" w:sz="0" w:space="0" w:color="auto"/>
        <w:left w:val="none" w:sz="0" w:space="0" w:color="auto"/>
        <w:bottom w:val="none" w:sz="0" w:space="0" w:color="auto"/>
        <w:right w:val="none" w:sz="0" w:space="0" w:color="auto"/>
      </w:divBdr>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 w:id="1869566861">
      <w:bodyDiv w:val="1"/>
      <w:marLeft w:val="0"/>
      <w:marRight w:val="0"/>
      <w:marTop w:val="0"/>
      <w:marBottom w:val="0"/>
      <w:divBdr>
        <w:top w:val="none" w:sz="0" w:space="0" w:color="auto"/>
        <w:left w:val="none" w:sz="0" w:space="0" w:color="auto"/>
        <w:bottom w:val="none" w:sz="0" w:space="0" w:color="auto"/>
        <w:right w:val="none" w:sz="0" w:space="0" w:color="auto"/>
      </w:divBdr>
    </w:div>
    <w:div w:id="19675895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834A048-D06F-4A1E-916B-D51EACB9DE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102</TotalTime>
  <Pages>40</Pages>
  <Words>14468</Words>
  <Characters>79577</Characters>
  <Application>Microsoft Office Word</Application>
  <DocSecurity>0</DocSecurity>
  <Lines>663</Lines>
  <Paragraphs>187</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93858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TCA-Personal</dc:creator>
  <cp:lastModifiedBy>tjao-personal</cp:lastModifiedBy>
  <cp:revision>106</cp:revision>
  <cp:lastPrinted>2021-05-21T19:19:00Z</cp:lastPrinted>
  <dcterms:created xsi:type="dcterms:W3CDTF">2021-05-21T19:21:00Z</dcterms:created>
  <dcterms:modified xsi:type="dcterms:W3CDTF">2021-09-21T19:24:00Z</dcterms:modified>
</cp:coreProperties>
</file>