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9980E6" w14:textId="77777777" w:rsidR="00997965" w:rsidRPr="00CB6405" w:rsidRDefault="00997965" w:rsidP="00997965">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14:paraId="39F2C734" w14:textId="35672BA5" w:rsidR="00997965" w:rsidRPr="00CB6405" w:rsidRDefault="00997965" w:rsidP="00997965">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r>
      <w:r w:rsidR="007E2751">
        <w:rPr>
          <w:rFonts w:ascii="Arial" w:hAnsi="Arial" w:cs="Arial"/>
          <w:b/>
          <w:sz w:val="26"/>
          <w:szCs w:val="26"/>
        </w:rPr>
        <w:t>0283</w:t>
      </w:r>
      <w:r w:rsidR="00326AF6" w:rsidRPr="00831CE3">
        <w:rPr>
          <w:rFonts w:ascii="Arial" w:hAnsi="Arial" w:cs="Arial"/>
          <w:b/>
          <w:sz w:val="26"/>
          <w:szCs w:val="26"/>
        </w:rPr>
        <w:t>/</w:t>
      </w:r>
      <w:r w:rsidRPr="00831CE3">
        <w:rPr>
          <w:rFonts w:ascii="Arial" w:hAnsi="Arial" w:cs="Arial"/>
          <w:b/>
          <w:sz w:val="26"/>
          <w:szCs w:val="26"/>
        </w:rPr>
        <w:t>20</w:t>
      </w:r>
      <w:r w:rsidR="00CA6400" w:rsidRPr="00831CE3">
        <w:rPr>
          <w:rFonts w:ascii="Arial" w:hAnsi="Arial" w:cs="Arial"/>
          <w:b/>
          <w:sz w:val="26"/>
          <w:szCs w:val="26"/>
        </w:rPr>
        <w:t>20</w:t>
      </w:r>
    </w:p>
    <w:p w14:paraId="3E42D4DF" w14:textId="33FCD7AE" w:rsidR="00CA6400" w:rsidRDefault="00997965" w:rsidP="00997965">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7E2751">
        <w:rPr>
          <w:rFonts w:ascii="Arial" w:hAnsi="Arial" w:cs="Arial"/>
          <w:b/>
          <w:sz w:val="26"/>
          <w:szCs w:val="26"/>
        </w:rPr>
        <w:t>0101</w:t>
      </w:r>
      <w:r w:rsidR="00326AF6">
        <w:rPr>
          <w:rFonts w:ascii="Arial" w:hAnsi="Arial" w:cs="Arial"/>
          <w:b/>
          <w:sz w:val="26"/>
          <w:szCs w:val="26"/>
        </w:rPr>
        <w:t>/20</w:t>
      </w:r>
      <w:r w:rsidR="007E2751">
        <w:rPr>
          <w:rFonts w:ascii="Arial" w:hAnsi="Arial" w:cs="Arial"/>
          <w:b/>
          <w:sz w:val="26"/>
          <w:szCs w:val="26"/>
        </w:rPr>
        <w:t xml:space="preserve">20 </w:t>
      </w:r>
      <w:r w:rsidR="00CA6400">
        <w:rPr>
          <w:rFonts w:ascii="Arial" w:hAnsi="Arial" w:cs="Arial"/>
          <w:b/>
          <w:sz w:val="26"/>
          <w:szCs w:val="26"/>
        </w:rPr>
        <w:t>SE</w:t>
      </w:r>
      <w:r w:rsidR="007E2751">
        <w:rPr>
          <w:rFonts w:ascii="Arial" w:hAnsi="Arial" w:cs="Arial"/>
          <w:b/>
          <w:sz w:val="26"/>
          <w:szCs w:val="26"/>
        </w:rPr>
        <w:t xml:space="preserve">GUNDA </w:t>
      </w:r>
      <w:r>
        <w:rPr>
          <w:rFonts w:ascii="Arial" w:hAnsi="Arial" w:cs="Arial"/>
          <w:b/>
          <w:sz w:val="26"/>
          <w:szCs w:val="26"/>
        </w:rPr>
        <w:t>S</w:t>
      </w:r>
      <w:r w:rsidRPr="00CB6405">
        <w:rPr>
          <w:rFonts w:ascii="Arial" w:hAnsi="Arial" w:cs="Arial"/>
          <w:b/>
          <w:sz w:val="26"/>
          <w:szCs w:val="26"/>
        </w:rPr>
        <w:t>ALA UNITARIA DE PRIMERA INSTANCIA</w:t>
      </w:r>
      <w:r w:rsidR="00C314E1">
        <w:rPr>
          <w:rFonts w:ascii="Arial" w:hAnsi="Arial" w:cs="Arial"/>
          <w:b/>
          <w:sz w:val="26"/>
          <w:szCs w:val="26"/>
        </w:rPr>
        <w:t xml:space="preserve"> (ANTES 0018/2019 DE LA SÉP</w:t>
      </w:r>
      <w:r w:rsidR="00A63244">
        <w:rPr>
          <w:rFonts w:ascii="Arial" w:hAnsi="Arial" w:cs="Arial"/>
          <w:b/>
          <w:sz w:val="26"/>
          <w:szCs w:val="26"/>
        </w:rPr>
        <w:t>TIMA SALA UNITARIA).</w:t>
      </w:r>
    </w:p>
    <w:p w14:paraId="3805450C" w14:textId="0034D378" w:rsidR="00997965" w:rsidRDefault="00997965" w:rsidP="00997965">
      <w:pPr>
        <w:spacing w:line="240" w:lineRule="auto"/>
        <w:ind w:left="2124"/>
        <w:jc w:val="both"/>
        <w:rPr>
          <w:rFonts w:ascii="Arial" w:hAnsi="Arial" w:cs="Arial"/>
          <w:b/>
          <w:sz w:val="26"/>
          <w:szCs w:val="26"/>
        </w:rPr>
      </w:pPr>
      <w:r w:rsidRPr="00CB6405">
        <w:rPr>
          <w:rFonts w:ascii="Arial" w:hAnsi="Arial" w:cs="Arial"/>
          <w:b/>
          <w:sz w:val="26"/>
          <w:szCs w:val="26"/>
        </w:rPr>
        <w:t>PONENTE: MAGISTRAD</w:t>
      </w:r>
      <w:r w:rsidR="00CA6400">
        <w:rPr>
          <w:rFonts w:ascii="Arial" w:hAnsi="Arial" w:cs="Arial"/>
          <w:b/>
          <w:sz w:val="26"/>
          <w:szCs w:val="26"/>
        </w:rPr>
        <w:t>A</w:t>
      </w:r>
      <w:r w:rsidRPr="00CB6405">
        <w:rPr>
          <w:rFonts w:ascii="Arial" w:hAnsi="Arial" w:cs="Arial"/>
          <w:b/>
          <w:sz w:val="26"/>
          <w:szCs w:val="26"/>
        </w:rPr>
        <w:t xml:space="preserve"> </w:t>
      </w:r>
      <w:r w:rsidR="00CA6400">
        <w:rPr>
          <w:rFonts w:ascii="Arial" w:hAnsi="Arial" w:cs="Arial"/>
          <w:b/>
          <w:sz w:val="26"/>
          <w:szCs w:val="26"/>
        </w:rPr>
        <w:t>GLORIA DEL CARMEN CAMACHO MEZA.</w:t>
      </w:r>
    </w:p>
    <w:p w14:paraId="2A0E4713" w14:textId="77777777" w:rsidR="00033D99" w:rsidRDefault="00033D99" w:rsidP="00997965">
      <w:pPr>
        <w:spacing w:line="240" w:lineRule="auto"/>
        <w:ind w:left="2124"/>
        <w:jc w:val="both"/>
        <w:rPr>
          <w:rFonts w:ascii="Arial" w:hAnsi="Arial" w:cs="Arial"/>
          <w:b/>
          <w:sz w:val="26"/>
          <w:szCs w:val="26"/>
        </w:rPr>
      </w:pPr>
    </w:p>
    <w:p w14:paraId="066E789C" w14:textId="1030CF80" w:rsidR="00326AF6" w:rsidRDefault="00997965" w:rsidP="008742B1">
      <w:pPr>
        <w:spacing w:before="120" w:after="0" w:line="360" w:lineRule="auto"/>
        <w:jc w:val="both"/>
        <w:rPr>
          <w:rFonts w:ascii="Arial" w:hAnsi="Arial" w:cs="Arial"/>
          <w:b/>
          <w:sz w:val="26"/>
          <w:szCs w:val="26"/>
        </w:rPr>
      </w:pPr>
      <w:r>
        <w:rPr>
          <w:rFonts w:ascii="Arial" w:hAnsi="Arial" w:cs="Arial"/>
          <w:b/>
          <w:sz w:val="26"/>
          <w:szCs w:val="26"/>
        </w:rPr>
        <w:t>OAXACA DE JUÁREZ, OAXACA</w:t>
      </w:r>
      <w:r w:rsidR="008742B1">
        <w:rPr>
          <w:rFonts w:ascii="Arial" w:hAnsi="Arial" w:cs="Arial"/>
          <w:b/>
          <w:sz w:val="26"/>
          <w:szCs w:val="26"/>
        </w:rPr>
        <w:t xml:space="preserve">, A ONCE DE NOVIEMBRE DE </w:t>
      </w:r>
      <w:r>
        <w:rPr>
          <w:rFonts w:ascii="Arial" w:hAnsi="Arial" w:cs="Arial"/>
          <w:b/>
          <w:sz w:val="26"/>
          <w:szCs w:val="26"/>
        </w:rPr>
        <w:t xml:space="preserve">DOS MIL </w:t>
      </w:r>
      <w:r w:rsidR="008742B1">
        <w:rPr>
          <w:rFonts w:ascii="Arial" w:hAnsi="Arial" w:cs="Arial"/>
          <w:b/>
          <w:sz w:val="26"/>
          <w:szCs w:val="26"/>
        </w:rPr>
        <w:t>VEINTIUNO. -</w:t>
      </w:r>
      <w:r w:rsidR="00CA6400">
        <w:rPr>
          <w:rFonts w:ascii="Arial" w:hAnsi="Arial" w:cs="Arial"/>
          <w:b/>
          <w:sz w:val="26"/>
          <w:szCs w:val="26"/>
        </w:rPr>
        <w:t xml:space="preserve"> - - - - - - - - - - - - - - - - - - - - - - - - - - - - - - - - - - - - - - </w:t>
      </w:r>
    </w:p>
    <w:p w14:paraId="5E2DBE99" w14:textId="56201BB6" w:rsidR="00DF46D0" w:rsidRDefault="00997965" w:rsidP="00A416FD">
      <w:pPr>
        <w:pStyle w:val="Listaconvietas"/>
        <w:numPr>
          <w:ilvl w:val="0"/>
          <w:numId w:val="0"/>
        </w:numPr>
        <w:spacing w:before="120" w:after="0" w:line="360" w:lineRule="auto"/>
        <w:ind w:firstLine="709"/>
        <w:jc w:val="both"/>
        <w:rPr>
          <w:rFonts w:ascii="Arial" w:hAnsi="Arial" w:cs="Arial"/>
          <w:sz w:val="26"/>
          <w:szCs w:val="26"/>
        </w:rPr>
      </w:pPr>
      <w:r w:rsidRPr="00326AF6">
        <w:rPr>
          <w:rFonts w:ascii="Arial" w:hAnsi="Arial" w:cs="Arial"/>
          <w:sz w:val="26"/>
          <w:szCs w:val="26"/>
        </w:rPr>
        <w:t xml:space="preserve">Por recibido el Cuaderno de Revisión </w:t>
      </w:r>
      <w:r w:rsidR="007E2751">
        <w:rPr>
          <w:rFonts w:ascii="Arial" w:hAnsi="Arial" w:cs="Arial"/>
          <w:b/>
          <w:bCs/>
          <w:sz w:val="26"/>
          <w:szCs w:val="26"/>
        </w:rPr>
        <w:t>0283</w:t>
      </w:r>
      <w:r w:rsidRPr="00831CE3">
        <w:rPr>
          <w:rFonts w:ascii="Arial" w:hAnsi="Arial" w:cs="Arial"/>
          <w:b/>
          <w:sz w:val="26"/>
          <w:szCs w:val="26"/>
        </w:rPr>
        <w:t>/20</w:t>
      </w:r>
      <w:r w:rsidR="00CA6400" w:rsidRPr="00831CE3">
        <w:rPr>
          <w:rFonts w:ascii="Arial" w:hAnsi="Arial" w:cs="Arial"/>
          <w:b/>
          <w:sz w:val="26"/>
          <w:szCs w:val="26"/>
        </w:rPr>
        <w:t>20</w:t>
      </w:r>
      <w:r w:rsidRPr="00326AF6">
        <w:rPr>
          <w:rFonts w:ascii="Arial" w:hAnsi="Arial" w:cs="Arial"/>
          <w:sz w:val="26"/>
          <w:szCs w:val="26"/>
        </w:rPr>
        <w:t xml:space="preserve"> que remite la Secretaría General de Acuerdos, con motivo del recu</w:t>
      </w:r>
      <w:r w:rsidR="00F863C8">
        <w:rPr>
          <w:rFonts w:ascii="Arial" w:hAnsi="Arial" w:cs="Arial"/>
          <w:sz w:val="26"/>
          <w:szCs w:val="26"/>
        </w:rPr>
        <w:t xml:space="preserve">rso de revisión interpuesto por </w:t>
      </w:r>
      <w:r w:rsidR="00E30230">
        <w:rPr>
          <w:rFonts w:ascii="Arial" w:eastAsia="Calibri" w:hAnsi="Arial" w:cs="Arial"/>
          <w:b/>
          <w:sz w:val="26"/>
          <w:szCs w:val="26"/>
        </w:rPr>
        <w:t>***********</w:t>
      </w:r>
      <w:r w:rsidR="006E5BEC" w:rsidRPr="006E5BEC">
        <w:rPr>
          <w:rFonts w:ascii="Arial" w:hAnsi="Arial" w:cs="Arial"/>
          <w:b/>
          <w:sz w:val="26"/>
          <w:szCs w:val="26"/>
        </w:rPr>
        <w:t xml:space="preserve">, en su carácter de representante legal de la empresa </w:t>
      </w:r>
      <w:r w:rsidR="00E30230">
        <w:rPr>
          <w:rFonts w:ascii="Arial" w:eastAsia="Calibri" w:hAnsi="Arial" w:cs="Arial"/>
          <w:b/>
          <w:sz w:val="26"/>
          <w:szCs w:val="26"/>
        </w:rPr>
        <w:t>***********</w:t>
      </w:r>
      <w:r w:rsidR="006E5BEC" w:rsidRPr="006E5BEC">
        <w:rPr>
          <w:rFonts w:ascii="Arial" w:hAnsi="Arial" w:cs="Arial"/>
          <w:b/>
          <w:sz w:val="26"/>
          <w:szCs w:val="26"/>
        </w:rPr>
        <w:t>, S.A. DE C.V.,</w:t>
      </w:r>
      <w:r w:rsidRPr="00326AF6">
        <w:rPr>
          <w:rFonts w:ascii="Arial" w:hAnsi="Arial" w:cs="Arial"/>
          <w:sz w:val="26"/>
          <w:szCs w:val="26"/>
        </w:rPr>
        <w:t xml:space="preserve"> en contra de la sentencia de </w:t>
      </w:r>
      <w:r w:rsidR="00F863C8">
        <w:rPr>
          <w:rFonts w:ascii="Arial" w:hAnsi="Arial" w:cs="Arial"/>
          <w:sz w:val="26"/>
          <w:szCs w:val="26"/>
        </w:rPr>
        <w:t xml:space="preserve">dieciocho de marzo </w:t>
      </w:r>
      <w:r w:rsidR="00F863C8" w:rsidRPr="00831CE3">
        <w:rPr>
          <w:rFonts w:ascii="Arial" w:hAnsi="Arial" w:cs="Arial"/>
          <w:sz w:val="26"/>
          <w:szCs w:val="26"/>
        </w:rPr>
        <w:t>d</w:t>
      </w:r>
      <w:r w:rsidR="009C31E5" w:rsidRPr="00831CE3">
        <w:rPr>
          <w:rFonts w:ascii="Arial" w:hAnsi="Arial" w:cs="Arial"/>
          <w:sz w:val="26"/>
          <w:szCs w:val="26"/>
        </w:rPr>
        <w:t>e</w:t>
      </w:r>
      <w:r w:rsidR="00F863C8" w:rsidRPr="00831CE3">
        <w:rPr>
          <w:rFonts w:ascii="Arial" w:hAnsi="Arial" w:cs="Arial"/>
          <w:sz w:val="26"/>
          <w:szCs w:val="26"/>
        </w:rPr>
        <w:t xml:space="preserve"> do</w:t>
      </w:r>
      <w:r w:rsidR="009C31E5" w:rsidRPr="00831CE3">
        <w:rPr>
          <w:rFonts w:ascii="Arial" w:hAnsi="Arial" w:cs="Arial"/>
          <w:sz w:val="26"/>
          <w:szCs w:val="26"/>
        </w:rPr>
        <w:t>s</w:t>
      </w:r>
      <w:r w:rsidR="00F863C8" w:rsidRPr="00831CE3">
        <w:rPr>
          <w:rFonts w:ascii="Arial" w:hAnsi="Arial" w:cs="Arial"/>
          <w:sz w:val="26"/>
          <w:szCs w:val="26"/>
        </w:rPr>
        <w:t xml:space="preserve"> mil veinte</w:t>
      </w:r>
      <w:r w:rsidRPr="00326AF6">
        <w:rPr>
          <w:rFonts w:ascii="Arial" w:hAnsi="Arial" w:cs="Arial"/>
          <w:sz w:val="26"/>
          <w:szCs w:val="26"/>
        </w:rPr>
        <w:t xml:space="preserve">, dictada en el </w:t>
      </w:r>
      <w:r w:rsidR="00CB121D">
        <w:rPr>
          <w:rFonts w:ascii="Arial" w:hAnsi="Arial" w:cs="Arial"/>
          <w:color w:val="000000"/>
          <w:sz w:val="26"/>
          <w:szCs w:val="26"/>
        </w:rPr>
        <w:t xml:space="preserve">juicio de nulidad </w:t>
      </w:r>
      <w:r w:rsidR="00A63244">
        <w:rPr>
          <w:rFonts w:ascii="Arial" w:hAnsi="Arial" w:cs="Arial"/>
          <w:color w:val="000000"/>
          <w:sz w:val="26"/>
          <w:szCs w:val="26"/>
        </w:rPr>
        <w:t>0018/2019</w:t>
      </w:r>
      <w:r w:rsidR="00A63244" w:rsidRPr="00620617">
        <w:rPr>
          <w:rFonts w:ascii="Arial" w:hAnsi="Arial" w:cs="Arial"/>
          <w:color w:val="000000"/>
          <w:sz w:val="26"/>
          <w:szCs w:val="26"/>
        </w:rPr>
        <w:t xml:space="preserve"> por la entonces Séptima Sala Unitaria de Primera Instancia de este Tribunal, actualmente </w:t>
      </w:r>
      <w:r w:rsidR="00A63244">
        <w:rPr>
          <w:rFonts w:ascii="Arial" w:hAnsi="Arial" w:cs="Arial"/>
          <w:color w:val="000000"/>
          <w:sz w:val="26"/>
          <w:szCs w:val="26"/>
        </w:rPr>
        <w:t>0101/</w:t>
      </w:r>
      <w:r w:rsidR="00A63244" w:rsidRPr="00620617">
        <w:rPr>
          <w:rFonts w:ascii="Arial" w:hAnsi="Arial" w:cs="Arial"/>
          <w:color w:val="000000"/>
          <w:sz w:val="26"/>
          <w:szCs w:val="26"/>
        </w:rPr>
        <w:t xml:space="preserve">2020 del índice de la </w:t>
      </w:r>
      <w:r w:rsidR="00A63244">
        <w:rPr>
          <w:rFonts w:ascii="Arial" w:hAnsi="Arial" w:cs="Arial"/>
          <w:color w:val="000000"/>
          <w:sz w:val="26"/>
          <w:szCs w:val="26"/>
        </w:rPr>
        <w:t>Segunda</w:t>
      </w:r>
      <w:r w:rsidR="00A63244" w:rsidRPr="00620617">
        <w:rPr>
          <w:rFonts w:ascii="Arial" w:hAnsi="Arial" w:cs="Arial"/>
          <w:color w:val="000000"/>
          <w:sz w:val="26"/>
          <w:szCs w:val="26"/>
        </w:rPr>
        <w:t xml:space="preserve"> Sala Unitaria de Primera Instancia, </w:t>
      </w:r>
      <w:r w:rsidR="00A63244" w:rsidRPr="00681ED5">
        <w:rPr>
          <w:rFonts w:ascii="Arial" w:eastAsia="Calibri" w:hAnsi="Arial" w:cs="Arial"/>
          <w:bCs/>
          <w:sz w:val="26"/>
          <w:szCs w:val="26"/>
        </w:rPr>
        <w:t>a</w:t>
      </w:r>
      <w:r w:rsidR="00D21F5C">
        <w:rPr>
          <w:rFonts w:ascii="Arial" w:eastAsia="Calibri" w:hAnsi="Arial" w:cs="Arial"/>
          <w:bCs/>
          <w:sz w:val="26"/>
          <w:szCs w:val="26"/>
        </w:rPr>
        <w:t>corde a</w:t>
      </w:r>
      <w:r w:rsidR="00A63244" w:rsidRPr="00681ED5">
        <w:rPr>
          <w:rFonts w:ascii="Arial" w:eastAsia="Calibri" w:hAnsi="Arial" w:cs="Arial"/>
          <w:bCs/>
          <w:sz w:val="26"/>
          <w:szCs w:val="26"/>
        </w:rPr>
        <w:t xml:space="preserve"> lo dispuesto en </w:t>
      </w:r>
      <w:r w:rsidR="00A63244" w:rsidRPr="00681ED5">
        <w:rPr>
          <w:rFonts w:ascii="Arial" w:eastAsia="Calibri" w:hAnsi="Arial" w:cs="Arial"/>
          <w:sz w:val="26"/>
          <w:szCs w:val="26"/>
        </w:rPr>
        <w:t xml:space="preserve">el </w:t>
      </w:r>
      <w:r w:rsidR="00A63244" w:rsidRPr="00DA5BB9">
        <w:rPr>
          <w:rFonts w:ascii="Arial" w:eastAsia="Calibri" w:hAnsi="Arial" w:cs="Arial"/>
          <w:sz w:val="26"/>
          <w:szCs w:val="26"/>
        </w:rPr>
        <w:t xml:space="preserve">Acuerdo General AG/TJAO/13/2020, </w:t>
      </w:r>
      <w:r w:rsidR="00D21F5C">
        <w:rPr>
          <w:rFonts w:ascii="Arial" w:eastAsia="Calibri" w:hAnsi="Arial" w:cs="Arial"/>
          <w:sz w:val="26"/>
          <w:szCs w:val="26"/>
        </w:rPr>
        <w:t>del</w:t>
      </w:r>
      <w:r w:rsidR="00A63244" w:rsidRPr="00DA5BB9">
        <w:rPr>
          <w:rFonts w:ascii="Arial" w:eastAsia="Calibri" w:hAnsi="Arial" w:cs="Arial"/>
          <w:sz w:val="26"/>
          <w:szCs w:val="26"/>
        </w:rPr>
        <w:t xml:space="preserve"> Pleno de este Tribunal, en el que se determinó l</w:t>
      </w:r>
      <w:r w:rsidR="00DF46D0">
        <w:rPr>
          <w:rFonts w:ascii="Arial" w:eastAsia="Calibri" w:hAnsi="Arial" w:cs="Arial"/>
          <w:sz w:val="26"/>
          <w:szCs w:val="26"/>
        </w:rPr>
        <w:t>a reasignación del presente expediente</w:t>
      </w:r>
      <w:r w:rsidRPr="00DA5BB9">
        <w:rPr>
          <w:rFonts w:ascii="Arial" w:hAnsi="Arial" w:cs="Arial"/>
          <w:sz w:val="26"/>
          <w:szCs w:val="26"/>
        </w:rPr>
        <w:t>,</w:t>
      </w:r>
      <w:r w:rsidR="00326AF6" w:rsidRPr="00DA5BB9">
        <w:rPr>
          <w:rFonts w:ascii="Arial" w:hAnsi="Arial" w:cs="Arial"/>
          <w:sz w:val="26"/>
          <w:szCs w:val="26"/>
        </w:rPr>
        <w:t xml:space="preserve"> </w:t>
      </w:r>
      <w:r w:rsidRPr="00DA5BB9">
        <w:rPr>
          <w:rFonts w:ascii="Arial" w:hAnsi="Arial" w:cs="Arial"/>
          <w:sz w:val="26"/>
          <w:szCs w:val="26"/>
        </w:rPr>
        <w:t>relativo al juicio de nulidad promovido por</w:t>
      </w:r>
      <w:r w:rsidR="007E2751" w:rsidRPr="00DA5BB9">
        <w:rPr>
          <w:rFonts w:ascii="Arial" w:hAnsi="Arial" w:cs="Arial"/>
          <w:sz w:val="26"/>
          <w:szCs w:val="26"/>
        </w:rPr>
        <w:t xml:space="preserve"> el</w:t>
      </w:r>
      <w:r w:rsidRPr="00DA5BB9">
        <w:rPr>
          <w:rFonts w:ascii="Arial" w:hAnsi="Arial" w:cs="Arial"/>
          <w:sz w:val="26"/>
          <w:szCs w:val="26"/>
        </w:rPr>
        <w:t xml:space="preserve"> </w:t>
      </w:r>
      <w:r w:rsidR="006024D0" w:rsidRPr="00DA5BB9">
        <w:rPr>
          <w:rFonts w:ascii="Arial" w:hAnsi="Arial" w:cs="Arial"/>
          <w:sz w:val="26"/>
          <w:szCs w:val="26"/>
        </w:rPr>
        <w:t>hoy</w:t>
      </w:r>
      <w:r w:rsidR="006024D0">
        <w:rPr>
          <w:rFonts w:ascii="Arial" w:hAnsi="Arial" w:cs="Arial"/>
          <w:sz w:val="26"/>
          <w:szCs w:val="26"/>
        </w:rPr>
        <w:t xml:space="preserve"> </w:t>
      </w:r>
      <w:r w:rsidR="00F863C8">
        <w:rPr>
          <w:rFonts w:ascii="Arial" w:hAnsi="Arial" w:cs="Arial"/>
          <w:b/>
          <w:sz w:val="26"/>
          <w:szCs w:val="26"/>
        </w:rPr>
        <w:t>R</w:t>
      </w:r>
      <w:r w:rsidR="007E2751">
        <w:rPr>
          <w:rFonts w:ascii="Arial" w:hAnsi="Arial" w:cs="Arial"/>
          <w:b/>
          <w:sz w:val="26"/>
          <w:szCs w:val="26"/>
        </w:rPr>
        <w:t>ECURRENTE</w:t>
      </w:r>
      <w:r w:rsidRPr="00326AF6">
        <w:rPr>
          <w:rFonts w:ascii="Arial" w:hAnsi="Arial" w:cs="Arial"/>
          <w:b/>
          <w:sz w:val="26"/>
          <w:szCs w:val="26"/>
        </w:rPr>
        <w:t xml:space="preserve">, </w:t>
      </w:r>
      <w:r w:rsidRPr="00326AF6">
        <w:rPr>
          <w:rFonts w:ascii="Arial" w:hAnsi="Arial" w:cs="Arial"/>
          <w:sz w:val="26"/>
          <w:szCs w:val="26"/>
        </w:rPr>
        <w:t xml:space="preserve">en contra del </w:t>
      </w:r>
      <w:r w:rsidR="007E2751">
        <w:rPr>
          <w:rFonts w:ascii="Arial" w:hAnsi="Arial" w:cs="Arial"/>
          <w:b/>
          <w:sz w:val="26"/>
          <w:szCs w:val="26"/>
        </w:rPr>
        <w:t xml:space="preserve">DIRECTOR DE OBRAS PÚBLICAS Y SÍNDICO, ambos del MUNICIPIO DE SAN AGUSTÍN DE LAS JUNTAS, OAXACA </w:t>
      </w:r>
      <w:r w:rsidRPr="00326AF6">
        <w:rPr>
          <w:rFonts w:ascii="Arial" w:hAnsi="Arial" w:cs="Arial"/>
          <w:sz w:val="26"/>
          <w:szCs w:val="26"/>
        </w:rPr>
        <w:t>;</w:t>
      </w:r>
      <w:r w:rsidRPr="00326AF6">
        <w:rPr>
          <w:rFonts w:ascii="Arial" w:hAnsi="Arial" w:cs="Arial"/>
          <w:b/>
          <w:sz w:val="26"/>
          <w:szCs w:val="26"/>
        </w:rPr>
        <w:t xml:space="preserve"> </w:t>
      </w:r>
      <w:r w:rsidRPr="00326AF6">
        <w:rPr>
          <w:rFonts w:ascii="Arial" w:eastAsia="Calibri" w:hAnsi="Arial" w:cs="Arial"/>
          <w:sz w:val="26"/>
          <w:szCs w:val="26"/>
        </w:rPr>
        <w:t>por lo que con fundamento en los artículos 237 y 238 de la Ley de Procedimiento y Justicia Administrativa para el Estado de Oaxaca, se admite.</w:t>
      </w:r>
      <w:r w:rsidRPr="00326AF6">
        <w:rPr>
          <w:rFonts w:ascii="Arial" w:hAnsi="Arial" w:cs="Arial"/>
          <w:sz w:val="26"/>
          <w:szCs w:val="26"/>
        </w:rPr>
        <w:t xml:space="preserve"> En consecuencia, se procede a dictar resolución en los siguientes términos</w:t>
      </w:r>
      <w:r w:rsidR="00C77025" w:rsidRPr="00326AF6">
        <w:rPr>
          <w:rFonts w:ascii="Arial" w:hAnsi="Arial" w:cs="Arial"/>
          <w:sz w:val="26"/>
          <w:szCs w:val="26"/>
        </w:rPr>
        <w:t>:</w:t>
      </w:r>
      <w:r w:rsidR="00F863C8">
        <w:rPr>
          <w:rFonts w:ascii="Arial" w:hAnsi="Arial" w:cs="Arial"/>
          <w:sz w:val="26"/>
          <w:szCs w:val="26"/>
        </w:rPr>
        <w:t>- - - - - - - - - -</w:t>
      </w:r>
      <w:r w:rsidR="007E2751">
        <w:rPr>
          <w:rFonts w:ascii="Arial" w:hAnsi="Arial" w:cs="Arial"/>
          <w:sz w:val="26"/>
          <w:szCs w:val="26"/>
        </w:rPr>
        <w:t xml:space="preserve">- </w:t>
      </w:r>
    </w:p>
    <w:p w14:paraId="775DFF09" w14:textId="77777777" w:rsidR="00DF46D0" w:rsidRDefault="00DF46D0" w:rsidP="00A416FD">
      <w:pPr>
        <w:pStyle w:val="Listaconvietas"/>
        <w:numPr>
          <w:ilvl w:val="0"/>
          <w:numId w:val="0"/>
        </w:numPr>
        <w:spacing w:before="120" w:after="0" w:line="360" w:lineRule="auto"/>
        <w:ind w:firstLine="709"/>
        <w:jc w:val="both"/>
        <w:rPr>
          <w:rFonts w:ascii="Arial" w:hAnsi="Arial" w:cs="Arial"/>
          <w:sz w:val="26"/>
          <w:szCs w:val="26"/>
        </w:rPr>
      </w:pPr>
    </w:p>
    <w:p w14:paraId="6ECDBAAA" w14:textId="6EC9A938" w:rsidR="00B646C8" w:rsidRPr="00F863C8" w:rsidRDefault="00997965" w:rsidP="00DF46D0">
      <w:pPr>
        <w:pStyle w:val="Listaconvietas"/>
        <w:numPr>
          <w:ilvl w:val="0"/>
          <w:numId w:val="0"/>
        </w:numPr>
        <w:spacing w:before="120" w:after="0" w:line="360" w:lineRule="auto"/>
        <w:ind w:firstLine="709"/>
        <w:jc w:val="center"/>
        <w:rPr>
          <w:rFonts w:ascii="Arial" w:hAnsi="Arial" w:cs="Arial"/>
          <w:bCs/>
          <w:sz w:val="26"/>
          <w:szCs w:val="26"/>
        </w:rPr>
      </w:pPr>
      <w:r w:rsidRPr="00CB6405">
        <w:rPr>
          <w:rFonts w:ascii="Arial" w:hAnsi="Arial" w:cs="Arial"/>
          <w:b/>
          <w:bCs/>
          <w:sz w:val="26"/>
          <w:szCs w:val="26"/>
        </w:rPr>
        <w:t>R E S U L T A N D O</w:t>
      </w:r>
    </w:p>
    <w:p w14:paraId="1F244FA9" w14:textId="5839F11B" w:rsidR="009C1468" w:rsidRDefault="00997965" w:rsidP="00A416FD">
      <w:pPr>
        <w:spacing w:before="120" w:after="0" w:line="360" w:lineRule="auto"/>
        <w:ind w:firstLine="709"/>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00985D2D" w:rsidRPr="00326AF6">
        <w:rPr>
          <w:rFonts w:ascii="Arial" w:hAnsi="Arial" w:cs="Arial"/>
          <w:sz w:val="26"/>
          <w:szCs w:val="26"/>
        </w:rPr>
        <w:t xml:space="preserve">de </w:t>
      </w:r>
      <w:r w:rsidR="00985D2D">
        <w:rPr>
          <w:rFonts w:ascii="Arial" w:hAnsi="Arial" w:cs="Arial"/>
          <w:sz w:val="26"/>
          <w:szCs w:val="26"/>
        </w:rPr>
        <w:t xml:space="preserve">dieciocho de marzo </w:t>
      </w:r>
      <w:r w:rsidR="00985D2D" w:rsidRPr="00831CE3">
        <w:rPr>
          <w:rFonts w:ascii="Arial" w:hAnsi="Arial" w:cs="Arial"/>
          <w:sz w:val="26"/>
          <w:szCs w:val="26"/>
        </w:rPr>
        <w:t>de dos mil veinte</w:t>
      </w:r>
      <w:r w:rsidR="00985D2D" w:rsidRPr="00326AF6">
        <w:rPr>
          <w:rFonts w:ascii="Arial" w:hAnsi="Arial" w:cs="Arial"/>
          <w:sz w:val="26"/>
          <w:szCs w:val="26"/>
        </w:rPr>
        <w:t xml:space="preserve">, dictada en el </w:t>
      </w:r>
      <w:r w:rsidR="00985D2D">
        <w:rPr>
          <w:rFonts w:ascii="Arial" w:hAnsi="Arial" w:cs="Arial"/>
          <w:color w:val="000000"/>
          <w:sz w:val="26"/>
          <w:szCs w:val="26"/>
        </w:rPr>
        <w:t>expediente 0018/2019</w:t>
      </w:r>
      <w:r w:rsidR="00985D2D" w:rsidRPr="00620617">
        <w:rPr>
          <w:rFonts w:ascii="Arial" w:hAnsi="Arial" w:cs="Arial"/>
          <w:color w:val="000000"/>
          <w:sz w:val="26"/>
          <w:szCs w:val="26"/>
        </w:rPr>
        <w:t xml:space="preserve"> por la entonces Séptima Sala Unitaria de Primera Instancia de este Tribunal, actualmente </w:t>
      </w:r>
      <w:r w:rsidR="00985D2D">
        <w:rPr>
          <w:rFonts w:ascii="Arial" w:hAnsi="Arial" w:cs="Arial"/>
          <w:color w:val="000000"/>
          <w:sz w:val="26"/>
          <w:szCs w:val="26"/>
        </w:rPr>
        <w:t>0101/</w:t>
      </w:r>
      <w:r w:rsidR="00985D2D" w:rsidRPr="00620617">
        <w:rPr>
          <w:rFonts w:ascii="Arial" w:hAnsi="Arial" w:cs="Arial"/>
          <w:color w:val="000000"/>
          <w:sz w:val="26"/>
          <w:szCs w:val="26"/>
        </w:rPr>
        <w:t xml:space="preserve">2020 del índice de la </w:t>
      </w:r>
      <w:r w:rsidR="00985D2D">
        <w:rPr>
          <w:rFonts w:ascii="Arial" w:hAnsi="Arial" w:cs="Arial"/>
          <w:color w:val="000000"/>
          <w:sz w:val="26"/>
          <w:szCs w:val="26"/>
        </w:rPr>
        <w:t>Segunda</w:t>
      </w:r>
      <w:r w:rsidR="00985D2D" w:rsidRPr="00620617">
        <w:rPr>
          <w:rFonts w:ascii="Arial" w:hAnsi="Arial" w:cs="Arial"/>
          <w:color w:val="000000"/>
          <w:sz w:val="26"/>
          <w:szCs w:val="26"/>
        </w:rPr>
        <w:t xml:space="preserve"> Sala Unitaria de Primera Instancia</w:t>
      </w:r>
      <w:r w:rsidR="00985D2D">
        <w:rPr>
          <w:rFonts w:ascii="Arial" w:hAnsi="Arial" w:cs="Arial"/>
          <w:color w:val="000000"/>
          <w:sz w:val="26"/>
          <w:szCs w:val="26"/>
        </w:rPr>
        <w:t>,</w:t>
      </w:r>
      <w:r w:rsidRPr="00CB6405">
        <w:rPr>
          <w:rFonts w:ascii="Arial" w:hAnsi="Arial" w:cs="Arial"/>
          <w:sz w:val="26"/>
          <w:szCs w:val="26"/>
        </w:rPr>
        <w:t xml:space="preserve"> </w:t>
      </w:r>
      <w:r w:rsidR="00E30230">
        <w:rPr>
          <w:rFonts w:ascii="Arial" w:eastAsia="Calibri" w:hAnsi="Arial" w:cs="Arial"/>
          <w:b/>
          <w:sz w:val="26"/>
          <w:szCs w:val="26"/>
        </w:rPr>
        <w:t>***********</w:t>
      </w:r>
      <w:r w:rsidR="006E5BEC" w:rsidRPr="006E5BEC">
        <w:rPr>
          <w:rFonts w:ascii="Arial" w:hAnsi="Arial" w:cs="Arial"/>
          <w:b/>
          <w:sz w:val="26"/>
          <w:szCs w:val="26"/>
        </w:rPr>
        <w:t xml:space="preserve">, en su carácter de representante legal de la empresa </w:t>
      </w:r>
      <w:r w:rsidR="00E30230">
        <w:rPr>
          <w:rFonts w:ascii="Arial" w:eastAsia="Calibri" w:hAnsi="Arial" w:cs="Arial"/>
          <w:b/>
          <w:sz w:val="26"/>
          <w:szCs w:val="26"/>
        </w:rPr>
        <w:t>***********</w:t>
      </w:r>
      <w:r w:rsidR="006E5BEC" w:rsidRPr="006E5BEC">
        <w:rPr>
          <w:rFonts w:ascii="Arial" w:hAnsi="Arial" w:cs="Arial"/>
          <w:b/>
          <w:sz w:val="26"/>
          <w:szCs w:val="26"/>
        </w:rPr>
        <w:t>, S.A. DE C.V.</w:t>
      </w:r>
      <w:r w:rsidRPr="006E5BEC">
        <w:rPr>
          <w:rFonts w:ascii="Arial" w:hAnsi="Arial" w:cs="Arial"/>
          <w:b/>
          <w:sz w:val="26"/>
          <w:szCs w:val="26"/>
        </w:rPr>
        <w:t>,</w:t>
      </w:r>
      <w:r w:rsidRPr="00CB6405">
        <w:rPr>
          <w:rFonts w:ascii="Arial" w:hAnsi="Arial" w:cs="Arial"/>
          <w:sz w:val="26"/>
          <w:szCs w:val="26"/>
        </w:rPr>
        <w:t xml:space="preserve"> interpuso en su contra recurso de revisión</w:t>
      </w:r>
      <w:r w:rsidR="009C1468">
        <w:rPr>
          <w:rFonts w:ascii="Arial" w:hAnsi="Arial" w:cs="Arial"/>
          <w:sz w:val="26"/>
          <w:szCs w:val="26"/>
        </w:rPr>
        <w:t>.</w:t>
      </w:r>
      <w:r w:rsidR="00A64EBA">
        <w:rPr>
          <w:rFonts w:ascii="Arial" w:hAnsi="Arial" w:cs="Arial"/>
          <w:sz w:val="26"/>
          <w:szCs w:val="26"/>
        </w:rPr>
        <w:t xml:space="preserve">- - - </w:t>
      </w:r>
      <w:r w:rsidR="00164DFA">
        <w:rPr>
          <w:rFonts w:ascii="Arial" w:hAnsi="Arial" w:cs="Arial"/>
          <w:sz w:val="26"/>
          <w:szCs w:val="26"/>
        </w:rPr>
        <w:t>- - - - - - - - - - - - - - - - - - - - - - - -  - - - - - - - -  -- - - - - - - - - -</w:t>
      </w:r>
    </w:p>
    <w:p w14:paraId="737E7AF8" w14:textId="49B8C7BD" w:rsidR="00997965" w:rsidRDefault="00997965" w:rsidP="00A416FD">
      <w:pPr>
        <w:spacing w:before="120" w:after="0" w:line="360" w:lineRule="auto"/>
        <w:ind w:firstLine="709"/>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w:t>
      </w:r>
      <w:r>
        <w:rPr>
          <w:rFonts w:ascii="Arial" w:hAnsi="Arial" w:cs="Arial"/>
          <w:bCs/>
          <w:sz w:val="26"/>
          <w:szCs w:val="26"/>
        </w:rPr>
        <w:t xml:space="preserve">sentencia </w:t>
      </w:r>
      <w:r w:rsidRPr="00C37A09">
        <w:rPr>
          <w:rFonts w:ascii="Arial" w:hAnsi="Arial" w:cs="Arial"/>
          <w:bCs/>
          <w:sz w:val="26"/>
          <w:szCs w:val="26"/>
        </w:rPr>
        <w:t xml:space="preserve">recurrida son </w:t>
      </w:r>
      <w:r>
        <w:rPr>
          <w:rFonts w:ascii="Arial" w:hAnsi="Arial" w:cs="Arial"/>
          <w:bCs/>
          <w:sz w:val="26"/>
          <w:szCs w:val="26"/>
        </w:rPr>
        <w:t>los siguientes</w:t>
      </w:r>
      <w:r w:rsidR="00B61E5C">
        <w:rPr>
          <w:rFonts w:ascii="Arial" w:hAnsi="Arial" w:cs="Arial"/>
          <w:bCs/>
          <w:sz w:val="26"/>
          <w:szCs w:val="26"/>
        </w:rPr>
        <w:t>:</w:t>
      </w:r>
      <w:r>
        <w:rPr>
          <w:rFonts w:ascii="Arial" w:hAnsi="Arial" w:cs="Arial"/>
          <w:bCs/>
          <w:sz w:val="26"/>
          <w:szCs w:val="26"/>
        </w:rPr>
        <w:t xml:space="preserve"> </w:t>
      </w:r>
      <w:r w:rsidR="00A64EBA">
        <w:rPr>
          <w:rFonts w:ascii="Arial" w:hAnsi="Arial" w:cs="Arial"/>
          <w:bCs/>
          <w:sz w:val="26"/>
          <w:szCs w:val="26"/>
        </w:rPr>
        <w:t>- - - - - - - - - - - - - - - - - - - - - - - - - - - - - - - - - - - - - - - - - -</w:t>
      </w:r>
    </w:p>
    <w:p w14:paraId="5DFD99F0" w14:textId="6B807C2F" w:rsidR="00B61E5C" w:rsidRPr="00DA5BB9" w:rsidRDefault="00997965" w:rsidP="00EC1BE6">
      <w:pPr>
        <w:widowControl w:val="0"/>
        <w:tabs>
          <w:tab w:val="left" w:pos="7938"/>
        </w:tabs>
        <w:spacing w:after="120" w:line="360" w:lineRule="auto"/>
        <w:ind w:left="1134" w:right="902" w:firstLine="425"/>
        <w:jc w:val="both"/>
        <w:rPr>
          <w:rFonts w:ascii="Arial" w:eastAsia="Times New Roman" w:hAnsi="Arial" w:cs="Arial"/>
          <w:bCs/>
          <w:i/>
          <w:iCs/>
          <w:lang w:eastAsia="es-ES"/>
        </w:rPr>
      </w:pPr>
      <w:r w:rsidRPr="00A64EBA">
        <w:rPr>
          <w:rFonts w:ascii="Arial" w:eastAsia="Times New Roman" w:hAnsi="Arial" w:cs="Arial"/>
          <w:bCs/>
          <w:i/>
          <w:iCs/>
          <w:lang w:eastAsia="es-ES"/>
        </w:rPr>
        <w:t>“</w:t>
      </w:r>
      <w:r w:rsidRPr="00A64EBA">
        <w:rPr>
          <w:rFonts w:ascii="Arial" w:eastAsia="Times New Roman" w:hAnsi="Arial" w:cs="Arial"/>
          <w:b/>
          <w:bCs/>
          <w:i/>
          <w:iCs/>
          <w:lang w:eastAsia="es-ES"/>
        </w:rPr>
        <w:t xml:space="preserve">PRIMERO. </w:t>
      </w:r>
      <w:r w:rsidRPr="00A64EBA">
        <w:rPr>
          <w:rFonts w:ascii="Arial" w:eastAsia="Times New Roman" w:hAnsi="Arial" w:cs="Arial"/>
          <w:bCs/>
          <w:i/>
          <w:iCs/>
          <w:lang w:eastAsia="es-ES"/>
        </w:rPr>
        <w:t xml:space="preserve">Esta </w:t>
      </w:r>
      <w:r w:rsidR="006E5BEC">
        <w:rPr>
          <w:rFonts w:ascii="Arial" w:eastAsia="Times New Roman" w:hAnsi="Arial" w:cs="Arial"/>
          <w:bCs/>
          <w:i/>
          <w:iCs/>
          <w:lang w:eastAsia="es-ES"/>
        </w:rPr>
        <w:t>Séptima</w:t>
      </w:r>
      <w:r w:rsidR="00A64EBA" w:rsidRPr="00A64EBA">
        <w:rPr>
          <w:rFonts w:ascii="Arial" w:eastAsia="Times New Roman" w:hAnsi="Arial" w:cs="Arial"/>
          <w:bCs/>
          <w:i/>
          <w:iCs/>
          <w:lang w:eastAsia="es-ES"/>
        </w:rPr>
        <w:t xml:space="preserve"> </w:t>
      </w:r>
      <w:r w:rsidRPr="00A64EBA">
        <w:rPr>
          <w:rFonts w:ascii="Arial" w:eastAsia="Times New Roman" w:hAnsi="Arial" w:cs="Arial"/>
          <w:bCs/>
          <w:i/>
          <w:iCs/>
          <w:lang w:eastAsia="es-ES"/>
        </w:rPr>
        <w:t xml:space="preserve">Sala Unitaria </w:t>
      </w:r>
      <w:r w:rsidR="00B61E5C" w:rsidRPr="00DA5BB9">
        <w:rPr>
          <w:rFonts w:ascii="Arial" w:eastAsia="Times New Roman" w:hAnsi="Arial" w:cs="Arial"/>
          <w:bCs/>
          <w:i/>
          <w:iCs/>
          <w:lang w:eastAsia="es-ES"/>
        </w:rPr>
        <w:t xml:space="preserve">de Primera </w:t>
      </w:r>
      <w:r w:rsidR="00B61E5C" w:rsidRPr="00DA5BB9">
        <w:rPr>
          <w:rFonts w:ascii="Arial" w:eastAsia="Times New Roman" w:hAnsi="Arial" w:cs="Arial"/>
          <w:bCs/>
          <w:i/>
          <w:iCs/>
          <w:lang w:eastAsia="es-ES"/>
        </w:rPr>
        <w:lastRenderedPageBreak/>
        <w:t>Instancia de</w:t>
      </w:r>
      <w:r w:rsidR="00A64EBA" w:rsidRPr="00DA5BB9">
        <w:rPr>
          <w:rFonts w:ascii="Arial" w:eastAsia="Times New Roman" w:hAnsi="Arial" w:cs="Arial"/>
          <w:bCs/>
          <w:i/>
          <w:iCs/>
          <w:lang w:eastAsia="es-ES"/>
        </w:rPr>
        <w:t xml:space="preserve"> este </w:t>
      </w:r>
      <w:r w:rsidR="00B61E5C" w:rsidRPr="00DA5BB9">
        <w:rPr>
          <w:rFonts w:ascii="Arial" w:eastAsia="Times New Roman" w:hAnsi="Arial" w:cs="Arial"/>
          <w:bCs/>
          <w:i/>
          <w:iCs/>
          <w:lang w:eastAsia="es-ES"/>
        </w:rPr>
        <w:t xml:space="preserve">Tribunal de Justicia Administrativa </w:t>
      </w:r>
      <w:r w:rsidR="002D155C" w:rsidRPr="00DA5BB9">
        <w:rPr>
          <w:rFonts w:ascii="Arial" w:eastAsia="Times New Roman" w:hAnsi="Arial" w:cs="Arial"/>
          <w:bCs/>
          <w:i/>
          <w:iCs/>
          <w:lang w:eastAsia="es-ES"/>
        </w:rPr>
        <w:t>d</w:t>
      </w:r>
      <w:r w:rsidR="006E5BEC" w:rsidRPr="00DA5BB9">
        <w:rPr>
          <w:rFonts w:ascii="Arial" w:eastAsia="Times New Roman" w:hAnsi="Arial" w:cs="Arial"/>
          <w:bCs/>
          <w:i/>
          <w:iCs/>
          <w:lang w:eastAsia="es-ES"/>
        </w:rPr>
        <w:t>el Estado de Oaxaca, es legalmente</w:t>
      </w:r>
      <w:r w:rsidR="00A64EBA" w:rsidRPr="00DA5BB9">
        <w:rPr>
          <w:rFonts w:ascii="Arial" w:eastAsia="Times New Roman" w:hAnsi="Arial" w:cs="Arial"/>
          <w:bCs/>
          <w:i/>
          <w:iCs/>
          <w:lang w:eastAsia="es-ES"/>
        </w:rPr>
        <w:t xml:space="preserve"> competente para conocer y resolver del presente </w:t>
      </w:r>
      <w:r w:rsidR="006E5BEC" w:rsidRPr="00DA5BB9">
        <w:rPr>
          <w:rFonts w:ascii="Arial" w:eastAsia="Times New Roman" w:hAnsi="Arial" w:cs="Arial"/>
          <w:bCs/>
          <w:i/>
          <w:iCs/>
          <w:lang w:eastAsia="es-ES"/>
        </w:rPr>
        <w:t>Juicio de Nulidad.</w:t>
      </w:r>
      <w:r w:rsidR="00B61E5C" w:rsidRPr="00DA5BB9">
        <w:rPr>
          <w:rFonts w:ascii="Arial" w:eastAsia="Times New Roman" w:hAnsi="Arial" w:cs="Arial"/>
          <w:bCs/>
          <w:i/>
          <w:iCs/>
          <w:lang w:eastAsia="es-ES"/>
        </w:rPr>
        <w:t xml:space="preserve">- - - - - - - - - - - - - </w:t>
      </w:r>
      <w:r w:rsidR="00A64EBA" w:rsidRPr="00DA5BB9">
        <w:rPr>
          <w:rFonts w:ascii="Arial" w:eastAsia="Times New Roman" w:hAnsi="Arial" w:cs="Arial"/>
          <w:bCs/>
          <w:i/>
          <w:iCs/>
          <w:lang w:eastAsia="es-ES"/>
        </w:rPr>
        <w:t xml:space="preserve">- - - - - </w:t>
      </w:r>
      <w:r w:rsidR="002D155C" w:rsidRPr="00DA5BB9">
        <w:rPr>
          <w:rFonts w:ascii="Arial" w:eastAsia="Times New Roman" w:hAnsi="Arial" w:cs="Arial"/>
          <w:bCs/>
          <w:i/>
          <w:iCs/>
          <w:lang w:eastAsia="es-ES"/>
        </w:rPr>
        <w:t>- - - - - -</w:t>
      </w:r>
    </w:p>
    <w:p w14:paraId="10A66210" w14:textId="6B82A08F" w:rsidR="00B61E5C" w:rsidRPr="00DA5BB9" w:rsidRDefault="00997965" w:rsidP="00EC1BE6">
      <w:pPr>
        <w:widowControl w:val="0"/>
        <w:tabs>
          <w:tab w:val="left" w:pos="7938"/>
        </w:tabs>
        <w:spacing w:after="120" w:line="360" w:lineRule="auto"/>
        <w:ind w:left="1134" w:right="902" w:firstLine="425"/>
        <w:jc w:val="both"/>
        <w:rPr>
          <w:rFonts w:ascii="Arial" w:eastAsia="Times New Roman" w:hAnsi="Arial" w:cs="Arial"/>
          <w:bCs/>
          <w:i/>
          <w:iCs/>
          <w:lang w:eastAsia="es-ES"/>
        </w:rPr>
      </w:pPr>
      <w:r w:rsidRPr="00DA5BB9">
        <w:rPr>
          <w:rFonts w:ascii="Arial" w:eastAsia="Times New Roman" w:hAnsi="Arial" w:cs="Arial"/>
          <w:b/>
          <w:bCs/>
          <w:i/>
          <w:iCs/>
          <w:lang w:eastAsia="es-ES"/>
        </w:rPr>
        <w:t xml:space="preserve">SEGUNDO. </w:t>
      </w:r>
      <w:r w:rsidRPr="00DA5BB9">
        <w:rPr>
          <w:rFonts w:ascii="Arial" w:eastAsia="Times New Roman" w:hAnsi="Arial" w:cs="Arial"/>
          <w:bCs/>
          <w:i/>
          <w:iCs/>
          <w:lang w:eastAsia="es-ES"/>
        </w:rPr>
        <w:t>N</w:t>
      </w:r>
      <w:r w:rsidR="006444E8" w:rsidRPr="00DA5BB9">
        <w:rPr>
          <w:rFonts w:ascii="Arial" w:eastAsia="Times New Roman" w:hAnsi="Arial" w:cs="Arial"/>
          <w:bCs/>
          <w:i/>
          <w:iCs/>
          <w:lang w:eastAsia="es-ES"/>
        </w:rPr>
        <w:t xml:space="preserve">o se actualizó causa </w:t>
      </w:r>
      <w:r w:rsidRPr="00DA5BB9">
        <w:rPr>
          <w:rFonts w:ascii="Arial" w:eastAsia="Times New Roman" w:hAnsi="Arial" w:cs="Arial"/>
          <w:bCs/>
          <w:i/>
          <w:iCs/>
          <w:lang w:eastAsia="es-ES"/>
        </w:rPr>
        <w:t>de improcedencia</w:t>
      </w:r>
      <w:r w:rsidR="00B61E5C" w:rsidRPr="00DA5BB9">
        <w:rPr>
          <w:rFonts w:ascii="Arial" w:eastAsia="Times New Roman" w:hAnsi="Arial" w:cs="Arial"/>
          <w:bCs/>
          <w:i/>
          <w:iCs/>
          <w:lang w:eastAsia="es-ES"/>
        </w:rPr>
        <w:t xml:space="preserve"> </w:t>
      </w:r>
      <w:r w:rsidR="006444E8" w:rsidRPr="00DA5BB9">
        <w:rPr>
          <w:rFonts w:ascii="Arial" w:eastAsia="Times New Roman" w:hAnsi="Arial" w:cs="Arial"/>
          <w:bCs/>
          <w:i/>
          <w:iCs/>
          <w:lang w:eastAsia="es-ES"/>
        </w:rPr>
        <w:t xml:space="preserve">alguna, por lo que </w:t>
      </w:r>
      <w:r w:rsidR="006444E8" w:rsidRPr="00DA5BB9">
        <w:rPr>
          <w:rFonts w:ascii="Arial" w:eastAsia="Times New Roman" w:hAnsi="Arial" w:cs="Arial"/>
          <w:b/>
          <w:bCs/>
          <w:i/>
          <w:iCs/>
          <w:lang w:eastAsia="es-ES"/>
        </w:rPr>
        <w:t>NO SE SOBRESEE EL JUICIO,</w:t>
      </w:r>
      <w:r w:rsidR="006444E8" w:rsidRPr="00DA5BB9">
        <w:rPr>
          <w:rFonts w:ascii="Arial" w:eastAsia="Times New Roman" w:hAnsi="Arial" w:cs="Arial"/>
          <w:bCs/>
          <w:i/>
          <w:iCs/>
          <w:lang w:eastAsia="es-ES"/>
        </w:rPr>
        <w:t xml:space="preserve"> lo anterior en términos del considerando QUINTO de esta resolución</w:t>
      </w:r>
      <w:r w:rsidR="00142CD9" w:rsidRPr="00DA5BB9">
        <w:rPr>
          <w:rFonts w:ascii="Arial" w:eastAsia="Times New Roman" w:hAnsi="Arial" w:cs="Arial"/>
          <w:bCs/>
          <w:i/>
          <w:iCs/>
          <w:lang w:eastAsia="es-ES"/>
        </w:rPr>
        <w:t xml:space="preserve">. - - - - - </w:t>
      </w:r>
      <w:r w:rsidR="00B61E5C" w:rsidRPr="00DA5BB9">
        <w:rPr>
          <w:rFonts w:ascii="Arial" w:eastAsia="Times New Roman" w:hAnsi="Arial" w:cs="Arial"/>
          <w:bCs/>
          <w:i/>
          <w:iCs/>
          <w:lang w:eastAsia="es-ES"/>
        </w:rPr>
        <w:t xml:space="preserve">- </w:t>
      </w:r>
    </w:p>
    <w:p w14:paraId="13E09E28" w14:textId="39699CD2" w:rsidR="006444E8" w:rsidRPr="00DA5BB9" w:rsidRDefault="006444E8" w:rsidP="00EC1BE6">
      <w:pPr>
        <w:widowControl w:val="0"/>
        <w:tabs>
          <w:tab w:val="left" w:pos="7938"/>
        </w:tabs>
        <w:spacing w:after="120" w:line="360" w:lineRule="auto"/>
        <w:ind w:left="1134" w:right="900" w:firstLine="426"/>
        <w:jc w:val="both"/>
        <w:rPr>
          <w:rFonts w:ascii="Arial" w:eastAsia="Times New Roman" w:hAnsi="Arial" w:cs="Arial"/>
          <w:bCs/>
          <w:i/>
          <w:iCs/>
          <w:lang w:eastAsia="es-ES"/>
        </w:rPr>
      </w:pPr>
      <w:r w:rsidRPr="00DA5BB9">
        <w:rPr>
          <w:rFonts w:ascii="Arial" w:eastAsia="Times New Roman" w:hAnsi="Arial" w:cs="Arial"/>
          <w:b/>
          <w:bCs/>
          <w:i/>
          <w:iCs/>
          <w:lang w:eastAsia="es-ES"/>
        </w:rPr>
        <w:t>TERCERO</w:t>
      </w:r>
      <w:r w:rsidR="00997965" w:rsidRPr="00DA5BB9">
        <w:rPr>
          <w:rFonts w:ascii="Arial" w:eastAsia="Times New Roman" w:hAnsi="Arial" w:cs="Arial"/>
          <w:b/>
          <w:bCs/>
          <w:i/>
          <w:iCs/>
          <w:lang w:eastAsia="es-ES"/>
        </w:rPr>
        <w:t xml:space="preserve">. </w:t>
      </w:r>
      <w:r w:rsidR="00997965" w:rsidRPr="00DA5BB9">
        <w:rPr>
          <w:rFonts w:ascii="Arial" w:eastAsia="Times New Roman" w:hAnsi="Arial" w:cs="Arial"/>
          <w:bCs/>
          <w:i/>
          <w:iCs/>
          <w:lang w:eastAsia="es-ES"/>
        </w:rPr>
        <w:t xml:space="preserve">Se declara la </w:t>
      </w:r>
      <w:r w:rsidRPr="00DA5BB9">
        <w:rPr>
          <w:rFonts w:ascii="Arial" w:eastAsia="Times New Roman" w:hAnsi="Arial" w:cs="Arial"/>
          <w:b/>
          <w:bCs/>
          <w:i/>
          <w:iCs/>
          <w:lang w:eastAsia="es-ES"/>
        </w:rPr>
        <w:t>VALIDEZ</w:t>
      </w:r>
      <w:r w:rsidR="00C80E8F" w:rsidRPr="00DA5BB9">
        <w:rPr>
          <w:rFonts w:ascii="Arial" w:eastAsia="Times New Roman" w:hAnsi="Arial" w:cs="Arial"/>
          <w:b/>
          <w:bCs/>
          <w:i/>
          <w:iCs/>
          <w:lang w:eastAsia="es-ES"/>
        </w:rPr>
        <w:t xml:space="preserve"> Y LEGALIDAD </w:t>
      </w:r>
      <w:r w:rsidR="00C80E8F" w:rsidRPr="00DA5BB9">
        <w:rPr>
          <w:rFonts w:ascii="Arial" w:eastAsia="Times New Roman" w:hAnsi="Arial" w:cs="Arial"/>
          <w:bCs/>
          <w:i/>
          <w:iCs/>
          <w:lang w:eastAsia="es-ES"/>
        </w:rPr>
        <w:t xml:space="preserve">de la resolución emitida con fecha uno de octubre de dos mil dieciocho (01/10/2018), por el </w:t>
      </w:r>
      <w:r w:rsidR="00DB3724" w:rsidRPr="00DA5BB9">
        <w:rPr>
          <w:rFonts w:ascii="Arial" w:eastAsia="Times New Roman" w:hAnsi="Arial" w:cs="Arial"/>
          <w:bCs/>
          <w:i/>
          <w:iCs/>
          <w:lang w:eastAsia="es-ES"/>
        </w:rPr>
        <w:t>Director de Obras Públicas del Municipio de San Agustín de las Juntas, Oaxaca, en que niega (sic)  licencia de construcción y actividades comerciales solicitada por el actor; así como de la resolución del Recurso de Revocación dictada con fecha veinticinco de enero de dos mil diecinueve (25/01/2019)</w:t>
      </w:r>
      <w:r w:rsidR="00B72134" w:rsidRPr="00DA5BB9">
        <w:rPr>
          <w:rFonts w:ascii="Arial" w:eastAsia="Times New Roman" w:hAnsi="Arial" w:cs="Arial"/>
          <w:bCs/>
          <w:i/>
          <w:iCs/>
          <w:lang w:eastAsia="es-ES"/>
        </w:rPr>
        <w:t>, por el Síndico Municipal de San Agustín de las Juntas, Oaxaca, que confirma la referida determinación; lo anterior en (sic) términos precisados en el considerando SEXTO de esta resolución.- - - - - - - - - - -  - - - - - - - - - - - - - - - - -  - - - -</w:t>
      </w:r>
    </w:p>
    <w:p w14:paraId="011E7642" w14:textId="164A1E1E" w:rsidR="00997965" w:rsidRDefault="002604AF" w:rsidP="00EC1BE6">
      <w:pPr>
        <w:widowControl w:val="0"/>
        <w:tabs>
          <w:tab w:val="left" w:pos="7938"/>
        </w:tabs>
        <w:spacing w:after="120" w:line="360" w:lineRule="auto"/>
        <w:ind w:left="1134" w:right="900" w:firstLine="426"/>
        <w:jc w:val="both"/>
        <w:rPr>
          <w:rFonts w:ascii="Arial" w:eastAsia="Times New Roman" w:hAnsi="Arial" w:cs="Arial"/>
          <w:bCs/>
          <w:i/>
          <w:iCs/>
          <w:sz w:val="24"/>
          <w:szCs w:val="24"/>
          <w:lang w:eastAsia="es-ES"/>
        </w:rPr>
      </w:pPr>
      <w:r w:rsidRPr="00DA5BB9">
        <w:rPr>
          <w:rFonts w:ascii="Arial" w:eastAsia="Times New Roman" w:hAnsi="Arial" w:cs="Arial"/>
          <w:bCs/>
          <w:i/>
          <w:iCs/>
          <w:lang w:eastAsia="es-ES"/>
        </w:rPr>
        <w:t xml:space="preserve"> </w:t>
      </w:r>
      <w:r w:rsidR="006444E8" w:rsidRPr="00DA5BB9">
        <w:rPr>
          <w:rFonts w:ascii="Arial" w:eastAsia="Times New Roman" w:hAnsi="Arial" w:cs="Arial"/>
          <w:b/>
          <w:bCs/>
          <w:i/>
          <w:iCs/>
          <w:lang w:eastAsia="es-ES"/>
        </w:rPr>
        <w:t>CUARTO</w:t>
      </w:r>
      <w:r w:rsidR="0053514B" w:rsidRPr="00DA5BB9">
        <w:rPr>
          <w:rFonts w:ascii="Arial" w:eastAsia="Times New Roman" w:hAnsi="Arial" w:cs="Arial"/>
          <w:b/>
          <w:bCs/>
          <w:i/>
          <w:iCs/>
          <w:lang w:eastAsia="es-ES"/>
        </w:rPr>
        <w:t xml:space="preserve">. </w:t>
      </w:r>
      <w:r w:rsidR="0053514B" w:rsidRPr="00DA5BB9">
        <w:rPr>
          <w:rFonts w:ascii="Arial" w:eastAsia="Times New Roman" w:hAnsi="Arial" w:cs="Arial"/>
          <w:bCs/>
          <w:i/>
          <w:iCs/>
          <w:lang w:eastAsia="es-ES"/>
        </w:rPr>
        <w:t>Con</w:t>
      </w:r>
      <w:r w:rsidR="00B72134" w:rsidRPr="00DA5BB9">
        <w:rPr>
          <w:rFonts w:ascii="Arial" w:eastAsia="Times New Roman" w:hAnsi="Arial" w:cs="Arial"/>
          <w:bCs/>
          <w:i/>
          <w:iCs/>
          <w:lang w:eastAsia="es-ES"/>
        </w:rPr>
        <w:t xml:space="preserve">forme a lo dispuesto en el </w:t>
      </w:r>
      <w:r w:rsidR="0053514B" w:rsidRPr="00DA5BB9">
        <w:rPr>
          <w:rFonts w:ascii="Arial" w:eastAsia="Times New Roman" w:hAnsi="Arial" w:cs="Arial"/>
          <w:bCs/>
          <w:i/>
          <w:iCs/>
          <w:lang w:eastAsia="es-ES"/>
        </w:rPr>
        <w:t>artículo</w:t>
      </w:r>
      <w:r w:rsidR="00B72134" w:rsidRPr="00DA5BB9">
        <w:rPr>
          <w:rFonts w:ascii="Arial" w:eastAsia="Times New Roman" w:hAnsi="Arial" w:cs="Arial"/>
          <w:bCs/>
          <w:i/>
          <w:iCs/>
          <w:lang w:eastAsia="es-ES"/>
        </w:rPr>
        <w:t xml:space="preserve"> (sic)</w:t>
      </w:r>
      <w:r w:rsidR="0053514B" w:rsidRPr="00DA5BB9">
        <w:rPr>
          <w:rFonts w:ascii="Arial" w:eastAsia="Times New Roman" w:hAnsi="Arial" w:cs="Arial"/>
          <w:bCs/>
          <w:i/>
          <w:iCs/>
          <w:lang w:eastAsia="es-ES"/>
        </w:rPr>
        <w:t xml:space="preserve"> 172 fracción I y 173 fracciones I y II, de la Ley de Procedimiento y Justicia Administrativa para el Estado de Oaxaca, </w:t>
      </w:r>
      <w:r w:rsidR="00997965" w:rsidRPr="00DA5BB9">
        <w:rPr>
          <w:rFonts w:ascii="Arial" w:eastAsia="Times New Roman" w:hAnsi="Arial" w:cs="Arial"/>
          <w:b/>
          <w:bCs/>
          <w:i/>
          <w:iCs/>
          <w:lang w:eastAsia="es-ES"/>
        </w:rPr>
        <w:t xml:space="preserve">NOTIFÍQUESE </w:t>
      </w:r>
      <w:r w:rsidR="00B72134" w:rsidRPr="00DA5BB9">
        <w:rPr>
          <w:rFonts w:ascii="Arial" w:eastAsia="Times New Roman" w:hAnsi="Arial" w:cs="Arial"/>
          <w:b/>
          <w:bCs/>
          <w:i/>
          <w:iCs/>
          <w:lang w:eastAsia="es-ES"/>
        </w:rPr>
        <w:t>PERSONALMENTE A LA PARTE ACTORA Y POR OFICIO A LA</w:t>
      </w:r>
      <w:r w:rsidR="002D155C" w:rsidRPr="00DA5BB9">
        <w:rPr>
          <w:rFonts w:ascii="Arial" w:eastAsia="Times New Roman" w:hAnsi="Arial" w:cs="Arial"/>
          <w:b/>
          <w:bCs/>
          <w:i/>
          <w:iCs/>
          <w:lang w:eastAsia="es-ES"/>
        </w:rPr>
        <w:t>S</w:t>
      </w:r>
      <w:r w:rsidR="00B72134" w:rsidRPr="00DA5BB9">
        <w:rPr>
          <w:rFonts w:ascii="Arial" w:eastAsia="Times New Roman" w:hAnsi="Arial" w:cs="Arial"/>
          <w:b/>
          <w:bCs/>
          <w:i/>
          <w:iCs/>
          <w:lang w:eastAsia="es-ES"/>
        </w:rPr>
        <w:t xml:space="preserve"> AUTORIDADES DEMANDADAS. </w:t>
      </w:r>
      <w:r w:rsidR="00997965" w:rsidRPr="00DA5BB9">
        <w:rPr>
          <w:rFonts w:ascii="Arial" w:eastAsia="Times New Roman" w:hAnsi="Arial" w:cs="Arial"/>
          <w:b/>
          <w:bCs/>
          <w:i/>
          <w:iCs/>
          <w:lang w:eastAsia="es-ES"/>
        </w:rPr>
        <w:t>CÚMPLASE</w:t>
      </w:r>
      <w:r w:rsidR="00997965" w:rsidRPr="00DA5BB9">
        <w:rPr>
          <w:rFonts w:ascii="Arial" w:eastAsia="Times New Roman" w:hAnsi="Arial" w:cs="Arial"/>
          <w:bCs/>
          <w:i/>
          <w:iCs/>
          <w:lang w:eastAsia="es-ES"/>
        </w:rPr>
        <w:t>.”- - - - - - - - - - - - - - - - - - - - -</w:t>
      </w:r>
      <w:r w:rsidR="00997965" w:rsidRPr="00DA5BB9">
        <w:rPr>
          <w:rFonts w:ascii="Arial" w:eastAsia="Times New Roman" w:hAnsi="Arial" w:cs="Arial"/>
          <w:bCs/>
          <w:i/>
          <w:iCs/>
          <w:sz w:val="24"/>
          <w:szCs w:val="24"/>
          <w:lang w:eastAsia="es-ES"/>
        </w:rPr>
        <w:t xml:space="preserve"> </w:t>
      </w:r>
      <w:r w:rsidR="00144885" w:rsidRPr="00DA5BB9">
        <w:rPr>
          <w:rFonts w:ascii="Arial" w:eastAsia="Times New Roman" w:hAnsi="Arial" w:cs="Arial"/>
          <w:bCs/>
          <w:i/>
          <w:iCs/>
          <w:sz w:val="24"/>
          <w:szCs w:val="24"/>
          <w:lang w:eastAsia="es-ES"/>
        </w:rPr>
        <w:t xml:space="preserve">- - - - - </w:t>
      </w:r>
      <w:r w:rsidR="00B72134" w:rsidRPr="00DA5BB9">
        <w:rPr>
          <w:rFonts w:ascii="Arial" w:eastAsia="Times New Roman" w:hAnsi="Arial" w:cs="Arial"/>
          <w:bCs/>
          <w:i/>
          <w:iCs/>
          <w:sz w:val="24"/>
          <w:szCs w:val="24"/>
          <w:lang w:eastAsia="es-ES"/>
        </w:rPr>
        <w:t>- - - - - - - - -</w:t>
      </w:r>
    </w:p>
    <w:p w14:paraId="34722018" w14:textId="77777777" w:rsidR="00017585" w:rsidRPr="00DA5BB9" w:rsidRDefault="00017585" w:rsidP="00017585">
      <w:pPr>
        <w:pStyle w:val="Sinespaciado"/>
        <w:rPr>
          <w:rFonts w:eastAsia="Times New Roman"/>
          <w:lang w:eastAsia="es-ES"/>
        </w:rPr>
      </w:pPr>
    </w:p>
    <w:p w14:paraId="3BAFBFC0" w14:textId="3FFF7C14" w:rsidR="000D0AC9" w:rsidRPr="00DA5BB9" w:rsidRDefault="00997965" w:rsidP="00017585">
      <w:pPr>
        <w:spacing w:before="120" w:after="0" w:line="360" w:lineRule="auto"/>
        <w:ind w:right="51"/>
        <w:jc w:val="center"/>
        <w:rPr>
          <w:rFonts w:ascii="Arial" w:eastAsia="Calibri" w:hAnsi="Arial" w:cs="Arial"/>
          <w:b/>
          <w:bCs/>
          <w:sz w:val="26"/>
          <w:szCs w:val="26"/>
        </w:rPr>
      </w:pPr>
      <w:r w:rsidRPr="00DA5BB9">
        <w:rPr>
          <w:rFonts w:ascii="Arial" w:eastAsia="Calibri" w:hAnsi="Arial" w:cs="Arial"/>
          <w:b/>
          <w:bCs/>
          <w:sz w:val="26"/>
          <w:szCs w:val="26"/>
        </w:rPr>
        <w:t>C O N S I D E R A N D O</w:t>
      </w:r>
    </w:p>
    <w:p w14:paraId="1F4F10A5" w14:textId="39D594B6" w:rsidR="00F25D74" w:rsidRPr="00D9148F" w:rsidRDefault="00997965" w:rsidP="00A416FD">
      <w:pPr>
        <w:spacing w:before="120" w:after="0" w:line="360" w:lineRule="auto"/>
        <w:ind w:right="51" w:firstLine="709"/>
        <w:jc w:val="both"/>
        <w:rPr>
          <w:rFonts w:ascii="Arial" w:hAnsi="Arial" w:cs="Arial"/>
          <w:sz w:val="26"/>
          <w:szCs w:val="26"/>
        </w:rPr>
      </w:pPr>
      <w:r w:rsidRPr="00DA5BB9">
        <w:rPr>
          <w:rFonts w:ascii="Arial" w:hAnsi="Arial" w:cs="Arial"/>
          <w:b/>
          <w:bCs/>
          <w:iCs/>
          <w:sz w:val="26"/>
          <w:szCs w:val="26"/>
        </w:rPr>
        <w:t xml:space="preserve">PRIMERO. </w:t>
      </w:r>
      <w:r w:rsidRPr="00DA5BB9">
        <w:rPr>
          <w:rFonts w:ascii="Arial" w:hAnsi="Arial" w:cs="Arial"/>
          <w:bCs/>
          <w:iCs/>
          <w:sz w:val="26"/>
          <w:szCs w:val="26"/>
        </w:rPr>
        <w:t>Esta Sala Superior es competente para conocer d</w:t>
      </w:r>
      <w:r w:rsidRPr="00D65424">
        <w:rPr>
          <w:rFonts w:ascii="Arial" w:hAnsi="Arial" w:cs="Arial"/>
          <w:bCs/>
          <w:iCs/>
          <w:sz w:val="26"/>
          <w:szCs w:val="26"/>
        </w:rPr>
        <w:t>el presente asunto, de conformidad con lo dispuesto por los artículos 114 QUÁTER de la Constitución Política del Estado Libre y Soberano de Oaxaca</w:t>
      </w:r>
      <w:r>
        <w:rPr>
          <w:rFonts w:ascii="Arial" w:hAnsi="Arial" w:cs="Arial"/>
          <w:bCs/>
          <w:iCs/>
          <w:sz w:val="26"/>
          <w:szCs w:val="26"/>
        </w:rPr>
        <w:t xml:space="preserve">; </w:t>
      </w:r>
      <w:r w:rsidR="00D43649">
        <w:rPr>
          <w:rFonts w:ascii="Arial" w:hAnsi="Arial" w:cs="Arial"/>
          <w:bCs/>
          <w:iCs/>
          <w:sz w:val="26"/>
          <w:szCs w:val="26"/>
        </w:rPr>
        <w:t>1 párrafo segundo, 2, 4 fracción VIII, 23, 24</w:t>
      </w:r>
      <w:r w:rsidR="00EB220E">
        <w:rPr>
          <w:rFonts w:ascii="Arial" w:hAnsi="Arial" w:cs="Arial"/>
          <w:bCs/>
          <w:iCs/>
          <w:sz w:val="26"/>
          <w:szCs w:val="26"/>
        </w:rPr>
        <w:t>,</w:t>
      </w:r>
      <w:r w:rsidR="00D43649">
        <w:rPr>
          <w:rFonts w:ascii="Arial" w:hAnsi="Arial" w:cs="Arial"/>
          <w:bCs/>
          <w:iCs/>
          <w:sz w:val="26"/>
          <w:szCs w:val="26"/>
        </w:rPr>
        <w:t xml:space="preserve"> fracción I, 25 fracción I y 27 de la Ley Orgánica del Tribunal de Justicia Administrativa del Estado de Oaxaca, publicada en el Periódico Oficial del Estado de Oaxaca, el siete de noviembre de 2019 dos mil diecinueve</w:t>
      </w:r>
      <w:r>
        <w:rPr>
          <w:rFonts w:ascii="Arial" w:hAnsi="Arial" w:cs="Arial"/>
          <w:bCs/>
          <w:iCs/>
          <w:sz w:val="26"/>
          <w:szCs w:val="26"/>
          <w:lang w:eastAsia="es-ES"/>
        </w:rPr>
        <w:t xml:space="preserve">, </w:t>
      </w:r>
      <w:r w:rsidRPr="00DB04B5">
        <w:rPr>
          <w:rFonts w:ascii="Arial" w:hAnsi="Arial" w:cs="Arial"/>
          <w:bCs/>
          <w:iCs/>
          <w:sz w:val="26"/>
          <w:szCs w:val="26"/>
        </w:rPr>
        <w:t>así como los diversos</w:t>
      </w:r>
      <w:r>
        <w:rPr>
          <w:rFonts w:ascii="Arial" w:hAnsi="Arial" w:cs="Arial"/>
          <w:bCs/>
          <w:iCs/>
          <w:sz w:val="26"/>
          <w:szCs w:val="26"/>
        </w:rPr>
        <w:t xml:space="preserve"> </w:t>
      </w:r>
      <w:r w:rsidRPr="005A12C4">
        <w:rPr>
          <w:rFonts w:ascii="Arial" w:hAnsi="Arial" w:cs="Arial"/>
          <w:bCs/>
          <w:iCs/>
          <w:sz w:val="26"/>
          <w:szCs w:val="26"/>
          <w:lang w:eastAsia="es-ES"/>
        </w:rPr>
        <w:t>125, 130 fracción I, 131, 236 y 23</w:t>
      </w:r>
      <w:r>
        <w:rPr>
          <w:rFonts w:ascii="Arial" w:hAnsi="Arial" w:cs="Arial"/>
          <w:bCs/>
          <w:iCs/>
          <w:sz w:val="26"/>
          <w:szCs w:val="26"/>
          <w:lang w:eastAsia="es-ES"/>
        </w:rPr>
        <w:t>7 de la Ley del Procedimiento y</w:t>
      </w:r>
      <w:r w:rsidRPr="005A12C4">
        <w:rPr>
          <w:rFonts w:ascii="Arial" w:hAnsi="Arial" w:cs="Arial"/>
          <w:bCs/>
          <w:iCs/>
          <w:sz w:val="26"/>
          <w:szCs w:val="26"/>
          <w:lang w:eastAsia="es-ES"/>
        </w:rPr>
        <w:t xml:space="preserve"> Justicia Administrativa para el Estado de Oaxaca</w:t>
      </w:r>
      <w:r>
        <w:rPr>
          <w:rFonts w:ascii="Arial" w:hAnsi="Arial" w:cs="Arial"/>
          <w:bCs/>
          <w:iCs/>
          <w:sz w:val="26"/>
          <w:szCs w:val="26"/>
          <w:lang w:eastAsia="es-ES"/>
        </w:rPr>
        <w:t xml:space="preserve">, </w:t>
      </w:r>
      <w:r w:rsidRPr="00DB04B5">
        <w:rPr>
          <w:rFonts w:ascii="Arial" w:hAnsi="Arial" w:cs="Arial"/>
          <w:bCs/>
          <w:iCs/>
          <w:sz w:val="26"/>
          <w:szCs w:val="26"/>
        </w:rPr>
        <w:t>dado que se trata de un Recurso de Revisión en contra de</w:t>
      </w:r>
      <w:r w:rsidR="00F25D74">
        <w:rPr>
          <w:rFonts w:ascii="Arial" w:hAnsi="Arial" w:cs="Arial"/>
          <w:bCs/>
          <w:iCs/>
          <w:sz w:val="26"/>
          <w:szCs w:val="26"/>
        </w:rPr>
        <w:t xml:space="preserve"> </w:t>
      </w:r>
      <w:r w:rsidRPr="00DB04B5">
        <w:rPr>
          <w:rFonts w:ascii="Arial" w:hAnsi="Arial" w:cs="Arial"/>
          <w:bCs/>
          <w:iCs/>
          <w:sz w:val="26"/>
          <w:szCs w:val="26"/>
        </w:rPr>
        <w:t>l</w:t>
      </w:r>
      <w:r w:rsidR="00F25D74">
        <w:rPr>
          <w:rFonts w:ascii="Arial" w:hAnsi="Arial" w:cs="Arial"/>
          <w:bCs/>
          <w:iCs/>
          <w:sz w:val="26"/>
          <w:szCs w:val="26"/>
        </w:rPr>
        <w:t>a sentencia dictada</w:t>
      </w:r>
      <w:r>
        <w:rPr>
          <w:rFonts w:ascii="Arial" w:hAnsi="Arial" w:cs="Arial"/>
          <w:bCs/>
          <w:iCs/>
          <w:sz w:val="26"/>
          <w:szCs w:val="26"/>
        </w:rPr>
        <w:t xml:space="preserve"> el </w:t>
      </w:r>
      <w:r w:rsidR="00144885">
        <w:rPr>
          <w:rFonts w:ascii="Arial" w:hAnsi="Arial" w:cs="Arial"/>
          <w:bCs/>
          <w:iCs/>
          <w:sz w:val="26"/>
          <w:szCs w:val="26"/>
        </w:rPr>
        <w:t>dieciocho de marzo de dos mil veinte</w:t>
      </w:r>
      <w:r w:rsidRPr="00DB04B5">
        <w:rPr>
          <w:rFonts w:ascii="Arial" w:hAnsi="Arial" w:cs="Arial"/>
          <w:bCs/>
          <w:iCs/>
          <w:sz w:val="26"/>
          <w:szCs w:val="26"/>
        </w:rPr>
        <w:t xml:space="preserve">, </w:t>
      </w:r>
      <w:r w:rsidR="00F25D74" w:rsidRPr="00326AF6">
        <w:rPr>
          <w:rFonts w:ascii="Arial" w:hAnsi="Arial" w:cs="Arial"/>
          <w:sz w:val="26"/>
          <w:szCs w:val="26"/>
        </w:rPr>
        <w:t xml:space="preserve">en el expediente </w:t>
      </w:r>
      <w:r w:rsidR="00D9148F" w:rsidRPr="00D9148F">
        <w:rPr>
          <w:rFonts w:ascii="Arial" w:hAnsi="Arial" w:cs="Arial"/>
          <w:bCs/>
          <w:sz w:val="26"/>
          <w:szCs w:val="26"/>
        </w:rPr>
        <w:t>0018/2019</w:t>
      </w:r>
      <w:r w:rsidR="00F25D74" w:rsidRPr="00D9148F">
        <w:rPr>
          <w:rFonts w:ascii="Arial" w:hAnsi="Arial" w:cs="Arial"/>
          <w:sz w:val="26"/>
          <w:szCs w:val="26"/>
        </w:rPr>
        <w:t xml:space="preserve"> de la </w:t>
      </w:r>
      <w:r w:rsidR="00D9148F" w:rsidRPr="00D9148F">
        <w:rPr>
          <w:rFonts w:ascii="Arial" w:hAnsi="Arial" w:cs="Arial"/>
          <w:sz w:val="26"/>
          <w:szCs w:val="26"/>
        </w:rPr>
        <w:t>otrora Séptima</w:t>
      </w:r>
      <w:r w:rsidR="00F25D74" w:rsidRPr="00D9148F">
        <w:rPr>
          <w:rFonts w:ascii="Arial" w:hAnsi="Arial" w:cs="Arial"/>
          <w:sz w:val="26"/>
          <w:szCs w:val="26"/>
        </w:rPr>
        <w:t xml:space="preserve"> Sala Unitaria de Primera  Instancia</w:t>
      </w:r>
      <w:r w:rsidR="00D9148F" w:rsidRPr="00D9148F">
        <w:rPr>
          <w:rFonts w:ascii="Arial" w:hAnsi="Arial" w:cs="Arial"/>
          <w:sz w:val="26"/>
          <w:szCs w:val="26"/>
        </w:rPr>
        <w:t>, ahora 0101/2020 de la Segunda Sala Unitaria de Primera Instancia</w:t>
      </w:r>
      <w:r w:rsidR="00144885" w:rsidRPr="00D9148F">
        <w:rPr>
          <w:rFonts w:ascii="Arial" w:hAnsi="Arial" w:cs="Arial"/>
          <w:sz w:val="26"/>
          <w:szCs w:val="26"/>
        </w:rPr>
        <w:t>.</w:t>
      </w:r>
      <w:r w:rsidR="00A416FD" w:rsidRPr="00D9148F">
        <w:rPr>
          <w:rFonts w:ascii="Arial" w:hAnsi="Arial" w:cs="Arial"/>
          <w:sz w:val="26"/>
          <w:szCs w:val="26"/>
        </w:rPr>
        <w:t>-</w:t>
      </w:r>
      <w:r w:rsidR="00F25D74" w:rsidRPr="00D9148F">
        <w:rPr>
          <w:rFonts w:ascii="Arial" w:hAnsi="Arial" w:cs="Arial"/>
          <w:sz w:val="26"/>
          <w:szCs w:val="26"/>
        </w:rPr>
        <w:t xml:space="preserve"> </w:t>
      </w:r>
      <w:r w:rsidR="00D9148F" w:rsidRPr="00D9148F">
        <w:rPr>
          <w:rFonts w:ascii="Arial" w:hAnsi="Arial" w:cs="Arial"/>
          <w:sz w:val="26"/>
          <w:szCs w:val="26"/>
        </w:rPr>
        <w:t xml:space="preserve">- - - - - - - - - - - - - - - - - </w:t>
      </w:r>
    </w:p>
    <w:p w14:paraId="599EA974" w14:textId="72004053" w:rsidR="00003989" w:rsidRPr="00E558C8" w:rsidRDefault="00997965" w:rsidP="00A416FD">
      <w:pPr>
        <w:spacing w:before="120" w:after="0" w:line="360" w:lineRule="auto"/>
        <w:ind w:firstLine="709"/>
        <w:jc w:val="both"/>
        <w:rPr>
          <w:rFonts w:ascii="Arial" w:eastAsiaTheme="minorHAnsi" w:hAnsi="Arial" w:cs="Arial"/>
          <w:bCs/>
          <w:iCs/>
          <w:sz w:val="26"/>
          <w:szCs w:val="26"/>
          <w:lang w:eastAsia="es-ES"/>
        </w:rPr>
      </w:pPr>
      <w:r w:rsidRPr="006E349D">
        <w:rPr>
          <w:rFonts w:ascii="Arial" w:hAnsi="Arial" w:cs="Arial"/>
          <w:b/>
          <w:bCs/>
          <w:sz w:val="26"/>
          <w:szCs w:val="26"/>
        </w:rPr>
        <w:t>SEGUNDO</w:t>
      </w:r>
      <w:r w:rsidRPr="00DA5BB9">
        <w:rPr>
          <w:rFonts w:ascii="Arial" w:hAnsi="Arial" w:cs="Arial"/>
          <w:b/>
          <w:bCs/>
          <w:sz w:val="26"/>
          <w:szCs w:val="26"/>
        </w:rPr>
        <w:t>.</w:t>
      </w:r>
      <w:r w:rsidRPr="00DA5BB9">
        <w:rPr>
          <w:rFonts w:ascii="Arial" w:hAnsi="Arial" w:cs="Arial"/>
          <w:bCs/>
          <w:sz w:val="26"/>
          <w:szCs w:val="26"/>
        </w:rPr>
        <w:t xml:space="preserve"> </w:t>
      </w:r>
      <w:r w:rsidR="00FD4ABE" w:rsidRPr="00DA5BB9">
        <w:rPr>
          <w:rFonts w:ascii="Arial" w:eastAsiaTheme="minorHAnsi" w:hAnsi="Arial" w:cs="Arial"/>
          <w:bCs/>
          <w:sz w:val="26"/>
          <w:szCs w:val="26"/>
          <w:lang w:eastAsia="en-US"/>
        </w:rPr>
        <w:t>Los agravios</w:t>
      </w:r>
      <w:r w:rsidR="00003989" w:rsidRPr="00DA5BB9">
        <w:rPr>
          <w:rFonts w:ascii="Arial" w:eastAsiaTheme="minorHAnsi" w:hAnsi="Arial" w:cs="Arial"/>
          <w:bCs/>
          <w:sz w:val="26"/>
          <w:szCs w:val="26"/>
          <w:lang w:eastAsia="en-US"/>
        </w:rPr>
        <w:t xml:space="preserve"> hecho</w:t>
      </w:r>
      <w:r w:rsidR="00FD4ABE" w:rsidRPr="00DA5BB9">
        <w:rPr>
          <w:rFonts w:ascii="Arial" w:eastAsiaTheme="minorHAnsi" w:hAnsi="Arial" w:cs="Arial"/>
          <w:bCs/>
          <w:sz w:val="26"/>
          <w:szCs w:val="26"/>
          <w:lang w:eastAsia="en-US"/>
        </w:rPr>
        <w:t>s</w:t>
      </w:r>
      <w:r w:rsidR="00003989" w:rsidRPr="00DA5BB9">
        <w:rPr>
          <w:rFonts w:ascii="Arial" w:eastAsiaTheme="minorHAnsi" w:hAnsi="Arial" w:cs="Arial"/>
          <w:bCs/>
          <w:sz w:val="26"/>
          <w:szCs w:val="26"/>
          <w:lang w:eastAsia="en-US"/>
        </w:rPr>
        <w:t xml:space="preserve"> valer se encuentra</w:t>
      </w:r>
      <w:r w:rsidR="002D155C" w:rsidRPr="00DA5BB9">
        <w:rPr>
          <w:rFonts w:ascii="Arial" w:eastAsiaTheme="minorHAnsi" w:hAnsi="Arial" w:cs="Arial"/>
          <w:bCs/>
          <w:sz w:val="26"/>
          <w:szCs w:val="26"/>
          <w:lang w:eastAsia="en-US"/>
        </w:rPr>
        <w:t>n</w:t>
      </w:r>
      <w:r w:rsidR="00003989" w:rsidRPr="00DA5BB9">
        <w:rPr>
          <w:rFonts w:ascii="Arial" w:eastAsiaTheme="minorHAnsi" w:hAnsi="Arial" w:cs="Arial"/>
          <w:bCs/>
          <w:sz w:val="26"/>
          <w:szCs w:val="26"/>
          <w:lang w:eastAsia="en-US"/>
        </w:rPr>
        <w:t xml:space="preserve"> plasmado</w:t>
      </w:r>
      <w:r w:rsidR="002D155C" w:rsidRPr="00DA5BB9">
        <w:rPr>
          <w:rFonts w:ascii="Arial" w:eastAsiaTheme="minorHAnsi" w:hAnsi="Arial" w:cs="Arial"/>
          <w:bCs/>
          <w:sz w:val="26"/>
          <w:szCs w:val="26"/>
          <w:lang w:eastAsia="en-US"/>
        </w:rPr>
        <w:t>s</w:t>
      </w:r>
      <w:r w:rsidR="00003989" w:rsidRPr="00A979D7">
        <w:rPr>
          <w:rFonts w:ascii="Arial" w:eastAsiaTheme="minorHAnsi" w:hAnsi="Arial" w:cs="Arial"/>
          <w:bCs/>
          <w:sz w:val="26"/>
          <w:szCs w:val="26"/>
          <w:lang w:eastAsia="en-US"/>
        </w:rPr>
        <w:t xml:space="preserve"> en el escrito de</w:t>
      </w:r>
      <w:r w:rsidR="00003989">
        <w:rPr>
          <w:rFonts w:ascii="Arial" w:eastAsiaTheme="minorHAnsi" w:hAnsi="Arial" w:cs="Arial"/>
          <w:bCs/>
          <w:sz w:val="26"/>
          <w:szCs w:val="26"/>
          <w:lang w:eastAsia="en-US"/>
        </w:rPr>
        <w:t xml:space="preserve">l </w:t>
      </w:r>
      <w:r w:rsidR="00003989" w:rsidRPr="00A979D7">
        <w:rPr>
          <w:rFonts w:ascii="Arial" w:eastAsiaTheme="minorHAnsi" w:hAnsi="Arial" w:cs="Arial"/>
          <w:bCs/>
          <w:sz w:val="26"/>
          <w:szCs w:val="26"/>
          <w:lang w:eastAsia="en-US"/>
        </w:rPr>
        <w:t xml:space="preserve">recurrente, por lo que no existe necesidad de </w:t>
      </w:r>
      <w:r w:rsidR="00003989" w:rsidRPr="00A979D7">
        <w:rPr>
          <w:rFonts w:ascii="Arial" w:eastAsiaTheme="minorHAnsi" w:hAnsi="Arial" w:cs="Arial"/>
          <w:bCs/>
          <w:sz w:val="26"/>
          <w:szCs w:val="26"/>
          <w:lang w:eastAsia="en-US"/>
        </w:rPr>
        <w:lastRenderedPageBreak/>
        <w:t>transcribirlo</w:t>
      </w:r>
      <w:r w:rsidR="00FD4ABE">
        <w:rPr>
          <w:rFonts w:ascii="Arial" w:eastAsiaTheme="minorHAnsi" w:hAnsi="Arial" w:cs="Arial"/>
          <w:bCs/>
          <w:sz w:val="26"/>
          <w:szCs w:val="26"/>
          <w:lang w:eastAsia="en-US"/>
        </w:rPr>
        <w:t>s</w:t>
      </w:r>
      <w:r w:rsidR="00003989" w:rsidRPr="00A979D7">
        <w:rPr>
          <w:rFonts w:ascii="Arial" w:eastAsiaTheme="minorHAnsi" w:hAnsi="Arial" w:cs="Arial"/>
          <w:bCs/>
          <w:sz w:val="26"/>
          <w:szCs w:val="26"/>
          <w:lang w:eastAsia="en-US"/>
        </w:rPr>
        <w:t>, al no transgredírsele derecho alguno, como tampoco se vulnera disposición expresa que imponga tal obligación</w:t>
      </w:r>
      <w:r w:rsidR="00003989" w:rsidRPr="00A979D7">
        <w:rPr>
          <w:rFonts w:ascii="Arial" w:eastAsiaTheme="minorHAnsi" w:hAnsi="Arial" w:cs="Arial"/>
          <w:sz w:val="26"/>
          <w:szCs w:val="26"/>
          <w:lang w:eastAsia="en-US"/>
        </w:rPr>
        <w:t xml:space="preserve">. </w:t>
      </w:r>
      <w:r w:rsidR="00003989" w:rsidRPr="00A979D7">
        <w:rPr>
          <w:rFonts w:ascii="Arial" w:hAnsi="Arial" w:cs="Arial"/>
          <w:sz w:val="26"/>
          <w:szCs w:val="26"/>
        </w:rPr>
        <w:t xml:space="preserve">En apoyo a lo anterior, se invoca el </w:t>
      </w:r>
      <w:r w:rsidR="00003989" w:rsidRPr="00636E52">
        <w:rPr>
          <w:rFonts w:ascii="Arial" w:hAnsi="Arial" w:cs="Arial"/>
          <w:sz w:val="26"/>
          <w:szCs w:val="26"/>
        </w:rPr>
        <w:t>criterio jurisprudencial</w:t>
      </w:r>
      <w:r w:rsidR="00003989" w:rsidRPr="00A979D7">
        <w:rPr>
          <w:rFonts w:ascii="Arial" w:hAnsi="Arial" w:cs="Arial"/>
          <w:bCs/>
          <w:color w:val="000000"/>
          <w:sz w:val="26"/>
          <w:szCs w:val="26"/>
        </w:rPr>
        <w:t xml:space="preserve"> 2a./J. 58/2010</w:t>
      </w:r>
      <w:r w:rsidR="00FD4ABE">
        <w:rPr>
          <w:rFonts w:ascii="Arial" w:hAnsi="Arial" w:cs="Arial"/>
          <w:bCs/>
          <w:color w:val="000000"/>
          <w:sz w:val="26"/>
          <w:szCs w:val="26"/>
        </w:rPr>
        <w:t xml:space="preserve">, </w:t>
      </w:r>
      <w:r w:rsidR="00FD4ABE" w:rsidRPr="00A979D7">
        <w:rPr>
          <w:rFonts w:ascii="Arial" w:hAnsi="Arial" w:cs="Arial"/>
          <w:bCs/>
          <w:color w:val="000000"/>
          <w:sz w:val="26"/>
          <w:szCs w:val="26"/>
        </w:rPr>
        <w:t>con número de registro 164618,</w:t>
      </w:r>
      <w:r w:rsidR="00003989" w:rsidRPr="00A979D7">
        <w:rPr>
          <w:rFonts w:ascii="Arial" w:hAnsi="Arial" w:cs="Arial"/>
          <w:bCs/>
          <w:color w:val="000000"/>
          <w:sz w:val="26"/>
          <w:szCs w:val="26"/>
        </w:rPr>
        <w:t xml:space="preserve"> emitida por la Segunda Sala de la Suprema Corte de Justicia de la Nación, publicada en la Gaceta del Semanario Judicial de la Federación, Tomo XXXI, Mayo de 2010, visible a página 830, Novena Época, bajo el rubro y texto siguiente:</w:t>
      </w:r>
      <w:r w:rsidR="00003989">
        <w:rPr>
          <w:rFonts w:ascii="Arial" w:hAnsi="Arial" w:cs="Arial"/>
          <w:bCs/>
          <w:color w:val="000000"/>
          <w:sz w:val="26"/>
          <w:szCs w:val="26"/>
        </w:rPr>
        <w:t xml:space="preserve">- - - - - - - - - - - - - - - - - - - </w:t>
      </w:r>
    </w:p>
    <w:p w14:paraId="36D7AA6C" w14:textId="77777777" w:rsidR="00003989" w:rsidRDefault="00003989" w:rsidP="00841F75">
      <w:pPr>
        <w:spacing w:before="240" w:after="120"/>
        <w:ind w:left="851" w:right="900"/>
        <w:jc w:val="both"/>
        <w:rPr>
          <w:rFonts w:ascii="Arial" w:eastAsia="Calibri" w:hAnsi="Arial" w:cs="Arial"/>
          <w:b/>
          <w:sz w:val="26"/>
          <w:szCs w:val="26"/>
        </w:rPr>
      </w:pPr>
      <w:r w:rsidRPr="00A979D7">
        <w:rPr>
          <w:rFonts w:ascii="Arial" w:eastAsia="Calibri" w:hAnsi="Arial" w:cs="Arial"/>
          <w:b/>
          <w:bCs/>
          <w:i/>
        </w:rPr>
        <w:t xml:space="preserve">“CONCEPTOS DE VIOLACIÓN O AGRAVIOS. PARA CUMPLIR CON LOS PRINCIPIOS DE CONGRUENCIA Y EXHAUSTIVIDAD EN LAS SENTENCIAS DE AMPARO ES INNECESARIA SU TRANSCRIPCIÓN. </w:t>
      </w:r>
      <w:r w:rsidRPr="00A979D7">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xml:space="preserve">- - - - </w:t>
      </w:r>
    </w:p>
    <w:p w14:paraId="2D4A8ED5" w14:textId="6218132D" w:rsidR="00682EC6" w:rsidRDefault="00997965" w:rsidP="00841F75">
      <w:pPr>
        <w:spacing w:before="240" w:after="120" w:line="360" w:lineRule="auto"/>
        <w:ind w:right="51" w:firstLine="709"/>
        <w:jc w:val="both"/>
        <w:rPr>
          <w:rFonts w:ascii="Arial" w:eastAsia="Calibri" w:hAnsi="Arial" w:cs="Arial"/>
          <w:bCs/>
          <w:sz w:val="26"/>
          <w:szCs w:val="26"/>
        </w:rPr>
      </w:pPr>
      <w:r w:rsidRPr="001A10AF">
        <w:rPr>
          <w:rFonts w:ascii="Arial" w:eastAsia="Calibri" w:hAnsi="Arial" w:cs="Arial"/>
          <w:b/>
          <w:bCs/>
          <w:sz w:val="26"/>
          <w:szCs w:val="26"/>
        </w:rPr>
        <w:t>TERCERO</w:t>
      </w:r>
      <w:r w:rsidRPr="001A10AF">
        <w:rPr>
          <w:rFonts w:ascii="Arial" w:eastAsia="Calibri" w:hAnsi="Arial" w:cs="Arial"/>
          <w:bCs/>
          <w:sz w:val="26"/>
          <w:szCs w:val="26"/>
        </w:rPr>
        <w:t xml:space="preserve">. </w:t>
      </w:r>
      <w:r w:rsidR="006973B2">
        <w:rPr>
          <w:rFonts w:ascii="Arial" w:eastAsia="Calibri" w:hAnsi="Arial" w:cs="Arial"/>
          <w:bCs/>
          <w:sz w:val="26"/>
          <w:szCs w:val="26"/>
        </w:rPr>
        <w:t>Manifiesta e</w:t>
      </w:r>
      <w:r w:rsidR="0055721E" w:rsidRPr="001A10AF">
        <w:rPr>
          <w:rFonts w:ascii="Arial" w:eastAsia="Calibri" w:hAnsi="Arial" w:cs="Arial"/>
          <w:bCs/>
          <w:sz w:val="26"/>
          <w:szCs w:val="26"/>
        </w:rPr>
        <w:t>l recurrente en</w:t>
      </w:r>
      <w:r w:rsidR="00132001" w:rsidRPr="001A10AF">
        <w:rPr>
          <w:rFonts w:ascii="Arial" w:eastAsia="Calibri" w:hAnsi="Arial" w:cs="Arial"/>
          <w:bCs/>
          <w:sz w:val="26"/>
          <w:szCs w:val="26"/>
        </w:rPr>
        <w:t xml:space="preserve"> </w:t>
      </w:r>
      <w:r w:rsidR="0055721E" w:rsidRPr="001A10AF">
        <w:rPr>
          <w:rFonts w:ascii="Arial" w:eastAsia="Calibri" w:hAnsi="Arial" w:cs="Arial"/>
          <w:b/>
          <w:bCs/>
          <w:sz w:val="26"/>
          <w:szCs w:val="26"/>
        </w:rPr>
        <w:t>su agravio</w:t>
      </w:r>
      <w:r w:rsidR="008232B8" w:rsidRPr="001A10AF">
        <w:rPr>
          <w:rFonts w:ascii="Arial" w:eastAsia="Calibri" w:hAnsi="Arial" w:cs="Arial"/>
          <w:bCs/>
          <w:sz w:val="26"/>
          <w:szCs w:val="26"/>
        </w:rPr>
        <w:t xml:space="preserve"> </w:t>
      </w:r>
      <w:r w:rsidR="008232B8" w:rsidRPr="001A10AF">
        <w:rPr>
          <w:rFonts w:ascii="Arial" w:eastAsia="Calibri" w:hAnsi="Arial" w:cs="Arial"/>
          <w:b/>
          <w:bCs/>
          <w:sz w:val="26"/>
          <w:szCs w:val="26"/>
        </w:rPr>
        <w:t>primero</w:t>
      </w:r>
      <w:r w:rsidR="0055721E" w:rsidRPr="001A10AF">
        <w:rPr>
          <w:rFonts w:ascii="Arial" w:eastAsia="Calibri" w:hAnsi="Arial" w:cs="Arial"/>
          <w:bCs/>
          <w:sz w:val="26"/>
          <w:szCs w:val="26"/>
        </w:rPr>
        <w:t xml:space="preserve">, que </w:t>
      </w:r>
      <w:r w:rsidR="006C5F4B">
        <w:rPr>
          <w:rFonts w:ascii="Arial" w:eastAsia="Calibri" w:hAnsi="Arial" w:cs="Arial"/>
          <w:bCs/>
          <w:sz w:val="26"/>
          <w:szCs w:val="26"/>
        </w:rPr>
        <w:t xml:space="preserve">resulta ilegal </w:t>
      </w:r>
      <w:r w:rsidR="00867A9E">
        <w:rPr>
          <w:rFonts w:ascii="Arial" w:eastAsia="Calibri" w:hAnsi="Arial" w:cs="Arial"/>
          <w:bCs/>
          <w:sz w:val="26"/>
          <w:szCs w:val="26"/>
        </w:rPr>
        <w:t xml:space="preserve">la </w:t>
      </w:r>
      <w:r w:rsidR="0097634D">
        <w:rPr>
          <w:rFonts w:ascii="Arial" w:eastAsia="Calibri" w:hAnsi="Arial" w:cs="Arial"/>
          <w:bCs/>
          <w:sz w:val="26"/>
          <w:szCs w:val="26"/>
        </w:rPr>
        <w:t xml:space="preserve">sentencia que se recurre, </w:t>
      </w:r>
      <w:r w:rsidR="00867A9E">
        <w:rPr>
          <w:rFonts w:ascii="Arial" w:eastAsia="Calibri" w:hAnsi="Arial" w:cs="Arial"/>
          <w:bCs/>
          <w:sz w:val="26"/>
          <w:szCs w:val="26"/>
        </w:rPr>
        <w:t xml:space="preserve">al declarar </w:t>
      </w:r>
      <w:r w:rsidR="00F7675C">
        <w:rPr>
          <w:rFonts w:ascii="Arial" w:eastAsia="Calibri" w:hAnsi="Arial" w:cs="Arial"/>
          <w:bCs/>
          <w:sz w:val="26"/>
          <w:szCs w:val="26"/>
        </w:rPr>
        <w:t>infundado</w:t>
      </w:r>
      <w:r w:rsidR="006C5F4B">
        <w:rPr>
          <w:rFonts w:ascii="Arial" w:eastAsia="Calibri" w:hAnsi="Arial" w:cs="Arial"/>
          <w:bCs/>
          <w:sz w:val="26"/>
          <w:szCs w:val="26"/>
        </w:rPr>
        <w:t xml:space="preserve"> su primer concepto de impugnación</w:t>
      </w:r>
      <w:r w:rsidR="00867A9E">
        <w:rPr>
          <w:rFonts w:ascii="Arial" w:eastAsia="Calibri" w:hAnsi="Arial" w:cs="Arial"/>
          <w:bCs/>
          <w:sz w:val="26"/>
          <w:szCs w:val="26"/>
        </w:rPr>
        <w:t xml:space="preserve"> y</w:t>
      </w:r>
      <w:r w:rsidR="006C5F4B">
        <w:rPr>
          <w:rFonts w:ascii="Arial" w:eastAsia="Calibri" w:hAnsi="Arial" w:cs="Arial"/>
          <w:bCs/>
          <w:sz w:val="26"/>
          <w:szCs w:val="26"/>
        </w:rPr>
        <w:t xml:space="preserve"> establecer </w:t>
      </w:r>
      <w:r w:rsidR="0097634D">
        <w:rPr>
          <w:rFonts w:ascii="Arial" w:eastAsia="Calibri" w:hAnsi="Arial" w:cs="Arial"/>
          <w:bCs/>
          <w:sz w:val="26"/>
          <w:szCs w:val="26"/>
        </w:rPr>
        <w:t xml:space="preserve">que el Director de Obras Públicas del Municipio de San Agustín de las Juntas, Oaxaca, se encuentra “facultado” para aplicar la misma normatividad que emplea la Secretaría </w:t>
      </w:r>
      <w:r w:rsidR="00841F75">
        <w:rPr>
          <w:rFonts w:ascii="Arial" w:eastAsia="Calibri" w:hAnsi="Arial" w:cs="Arial"/>
          <w:bCs/>
          <w:sz w:val="26"/>
          <w:szCs w:val="26"/>
        </w:rPr>
        <w:t>de Medio Ambiente y Recursos Naturales</w:t>
      </w:r>
      <w:r w:rsidR="00F7675C">
        <w:rPr>
          <w:rFonts w:ascii="Arial" w:eastAsia="Calibri" w:hAnsi="Arial" w:cs="Arial"/>
          <w:bCs/>
          <w:sz w:val="26"/>
          <w:szCs w:val="26"/>
        </w:rPr>
        <w:t>,</w:t>
      </w:r>
      <w:r w:rsidR="00841F75">
        <w:rPr>
          <w:rFonts w:ascii="Arial" w:eastAsia="Calibri" w:hAnsi="Arial" w:cs="Arial"/>
          <w:bCs/>
          <w:sz w:val="26"/>
          <w:szCs w:val="26"/>
        </w:rPr>
        <w:t xml:space="preserve"> derivado de la co</w:t>
      </w:r>
      <w:r w:rsidR="00F7675C">
        <w:rPr>
          <w:rFonts w:ascii="Arial" w:eastAsia="Calibri" w:hAnsi="Arial" w:cs="Arial"/>
          <w:bCs/>
          <w:sz w:val="26"/>
          <w:szCs w:val="26"/>
        </w:rPr>
        <w:t>ncurrencia en materia ambiental</w:t>
      </w:r>
      <w:r w:rsidR="00841F75">
        <w:rPr>
          <w:rFonts w:ascii="Arial" w:eastAsia="Calibri" w:hAnsi="Arial" w:cs="Arial"/>
          <w:bCs/>
          <w:sz w:val="26"/>
          <w:szCs w:val="26"/>
        </w:rPr>
        <w:t xml:space="preserve"> establecida en la Constitución Política de los Estados Unidos Mexicanos, y</w:t>
      </w:r>
      <w:r w:rsidR="00F7675C">
        <w:rPr>
          <w:rFonts w:ascii="Arial" w:eastAsia="Calibri" w:hAnsi="Arial" w:cs="Arial"/>
          <w:bCs/>
          <w:sz w:val="26"/>
          <w:szCs w:val="26"/>
        </w:rPr>
        <w:t xml:space="preserve"> señalar que</w:t>
      </w:r>
      <w:r w:rsidR="00841F75">
        <w:rPr>
          <w:rFonts w:ascii="Arial" w:eastAsia="Calibri" w:hAnsi="Arial" w:cs="Arial"/>
          <w:bCs/>
          <w:sz w:val="26"/>
          <w:szCs w:val="26"/>
        </w:rPr>
        <w:t xml:space="preserve"> con esa concurrencia</w:t>
      </w:r>
      <w:r w:rsidR="00F7675C">
        <w:rPr>
          <w:rFonts w:ascii="Arial" w:eastAsia="Calibri" w:hAnsi="Arial" w:cs="Arial"/>
          <w:bCs/>
          <w:sz w:val="26"/>
          <w:szCs w:val="26"/>
        </w:rPr>
        <w:t>,</w:t>
      </w:r>
      <w:r w:rsidR="00841F75">
        <w:rPr>
          <w:rFonts w:ascii="Arial" w:eastAsia="Calibri" w:hAnsi="Arial" w:cs="Arial"/>
          <w:bCs/>
          <w:sz w:val="26"/>
          <w:szCs w:val="26"/>
        </w:rPr>
        <w:t xml:space="preserve"> le permite determinar por encima de las disposiciones legales de la </w:t>
      </w:r>
      <w:r w:rsidR="006C5F4B">
        <w:rPr>
          <w:rFonts w:ascii="Arial" w:eastAsia="Calibri" w:hAnsi="Arial" w:cs="Arial"/>
          <w:bCs/>
          <w:sz w:val="26"/>
          <w:szCs w:val="26"/>
        </w:rPr>
        <w:t>referida Secretaría, que el tiempo para la construcción de la licencia de doce meses sea fatal, sin opción a prorrogarlo, sancionarlo o modificarlo.</w:t>
      </w:r>
      <w:r w:rsidR="00F7675C">
        <w:rPr>
          <w:rFonts w:ascii="Arial" w:eastAsia="Calibri" w:hAnsi="Arial" w:cs="Arial"/>
          <w:bCs/>
          <w:sz w:val="26"/>
          <w:szCs w:val="26"/>
        </w:rPr>
        <w:t xml:space="preserve">- - - - - - - - - - - - - - - - - - - - - -  - - </w:t>
      </w:r>
      <w:r w:rsidR="00B87B86">
        <w:rPr>
          <w:rFonts w:ascii="Arial" w:eastAsia="Calibri" w:hAnsi="Arial" w:cs="Arial"/>
          <w:bCs/>
          <w:sz w:val="26"/>
          <w:szCs w:val="26"/>
        </w:rPr>
        <w:t>- - - - - - - - - - - - - - - - - -</w:t>
      </w:r>
    </w:p>
    <w:p w14:paraId="167635FA" w14:textId="77C04980" w:rsidR="00F7675C" w:rsidRDefault="0021561E" w:rsidP="0021561E">
      <w:pPr>
        <w:spacing w:after="120" w:line="360" w:lineRule="auto"/>
        <w:ind w:right="51" w:firstLine="709"/>
        <w:jc w:val="both"/>
        <w:rPr>
          <w:rFonts w:ascii="Arial" w:eastAsia="Calibri" w:hAnsi="Arial" w:cs="Arial"/>
          <w:bCs/>
          <w:sz w:val="26"/>
          <w:szCs w:val="26"/>
        </w:rPr>
      </w:pPr>
      <w:r>
        <w:rPr>
          <w:rFonts w:ascii="Arial" w:eastAsia="Calibri" w:hAnsi="Arial" w:cs="Arial"/>
          <w:bCs/>
          <w:sz w:val="26"/>
          <w:szCs w:val="26"/>
        </w:rPr>
        <w:t xml:space="preserve">Refiere el recurrente que la figura de concurrencia que en materia ambiental establece </w:t>
      </w:r>
      <w:r w:rsidRPr="00DA5BB9">
        <w:rPr>
          <w:rFonts w:ascii="Arial" w:eastAsia="Calibri" w:hAnsi="Arial" w:cs="Arial"/>
          <w:bCs/>
          <w:sz w:val="26"/>
          <w:szCs w:val="26"/>
        </w:rPr>
        <w:t xml:space="preserve">la </w:t>
      </w:r>
      <w:r w:rsidR="002D155C" w:rsidRPr="00DA5BB9">
        <w:rPr>
          <w:rFonts w:ascii="Arial" w:eastAsia="Calibri" w:hAnsi="Arial" w:cs="Arial"/>
          <w:bCs/>
          <w:sz w:val="26"/>
          <w:szCs w:val="26"/>
        </w:rPr>
        <w:t>C</w:t>
      </w:r>
      <w:r w:rsidRPr="00DA5BB9">
        <w:rPr>
          <w:rFonts w:ascii="Arial" w:eastAsia="Calibri" w:hAnsi="Arial" w:cs="Arial"/>
          <w:bCs/>
          <w:sz w:val="26"/>
          <w:szCs w:val="26"/>
        </w:rPr>
        <w:t>onstitución</w:t>
      </w:r>
      <w:r>
        <w:rPr>
          <w:rFonts w:ascii="Arial" w:eastAsia="Calibri" w:hAnsi="Arial" w:cs="Arial"/>
          <w:bCs/>
          <w:sz w:val="26"/>
          <w:szCs w:val="26"/>
        </w:rPr>
        <w:t xml:space="preserve"> Política de los Estados Unidos Mexicanos, otorga a los </w:t>
      </w:r>
      <w:r w:rsidR="00EB220E">
        <w:rPr>
          <w:rFonts w:ascii="Arial" w:eastAsia="Calibri" w:hAnsi="Arial" w:cs="Arial"/>
          <w:bCs/>
          <w:sz w:val="26"/>
          <w:szCs w:val="26"/>
        </w:rPr>
        <w:t>m</w:t>
      </w:r>
      <w:r>
        <w:rPr>
          <w:rFonts w:ascii="Arial" w:eastAsia="Calibri" w:hAnsi="Arial" w:cs="Arial"/>
          <w:bCs/>
          <w:sz w:val="26"/>
          <w:szCs w:val="26"/>
        </w:rPr>
        <w:t xml:space="preserve">unicipios la facultad de aplicar disposiciones relacionadas con la preservación y restauración del equilibrio ecológico, así como la protección al ambiente, según lo establece el artículo 1, </w:t>
      </w:r>
      <w:r>
        <w:rPr>
          <w:rFonts w:ascii="Arial" w:eastAsia="Calibri" w:hAnsi="Arial" w:cs="Arial"/>
          <w:bCs/>
          <w:sz w:val="26"/>
          <w:szCs w:val="26"/>
        </w:rPr>
        <w:lastRenderedPageBreak/>
        <w:t xml:space="preserve">fracción VIII de la Ley General del Equilibrio Ecológico y la Protección al Ambiente; sin embargo, indica que esa concurrencia no es absoluta, pues no tiene el alcance de permitir al </w:t>
      </w:r>
      <w:r w:rsidR="00EB220E">
        <w:rPr>
          <w:rFonts w:ascii="Arial" w:eastAsia="Calibri" w:hAnsi="Arial" w:cs="Arial"/>
          <w:bCs/>
          <w:sz w:val="26"/>
          <w:szCs w:val="26"/>
        </w:rPr>
        <w:t>m</w:t>
      </w:r>
      <w:r>
        <w:rPr>
          <w:rFonts w:ascii="Arial" w:eastAsia="Calibri" w:hAnsi="Arial" w:cs="Arial"/>
          <w:bCs/>
          <w:sz w:val="26"/>
          <w:szCs w:val="26"/>
        </w:rPr>
        <w:t>unicipio, abarcar aspectos técnicos relacionados con decisiones que corresponden tomar a la Dirección General de Gestión Comercial de la Secretaría de Medio Ambiente y Recursos Naturales, por otorgarle a ella de manera exclusiva, la atribución de evaluar y autorizar la obra y actividades del Sector Hidrocarburos, tal como lo establece el artículo 37, fracción V</w:t>
      </w:r>
      <w:r w:rsidR="00EB220E">
        <w:rPr>
          <w:rFonts w:ascii="Arial" w:eastAsia="Calibri" w:hAnsi="Arial" w:cs="Arial"/>
          <w:bCs/>
          <w:sz w:val="26"/>
          <w:szCs w:val="26"/>
        </w:rPr>
        <w:t>,</w:t>
      </w:r>
      <w:r>
        <w:rPr>
          <w:rFonts w:ascii="Arial" w:eastAsia="Calibri" w:hAnsi="Arial" w:cs="Arial"/>
          <w:bCs/>
          <w:sz w:val="26"/>
          <w:szCs w:val="26"/>
        </w:rPr>
        <w:t xml:space="preserve"> del Reglamento Interior de la Agencia Nacional de Seguridad Industrial y Protección al Medio Ambiente del Sector Hidrocarburos.</w:t>
      </w:r>
      <w:r w:rsidR="00EB220E">
        <w:rPr>
          <w:rFonts w:ascii="Arial" w:eastAsia="Calibri" w:hAnsi="Arial" w:cs="Arial"/>
          <w:bCs/>
          <w:sz w:val="26"/>
          <w:szCs w:val="26"/>
        </w:rPr>
        <w:t xml:space="preserve">- - - - - - - - - - </w:t>
      </w:r>
    </w:p>
    <w:p w14:paraId="6E58860A" w14:textId="525F7E38" w:rsidR="009C1947" w:rsidRDefault="009C1947" w:rsidP="0021561E">
      <w:pPr>
        <w:spacing w:after="120" w:line="360" w:lineRule="auto"/>
        <w:ind w:right="51" w:firstLine="709"/>
        <w:jc w:val="both"/>
        <w:rPr>
          <w:rFonts w:ascii="Arial" w:eastAsia="Calibri" w:hAnsi="Arial" w:cs="Arial"/>
          <w:bCs/>
          <w:sz w:val="26"/>
          <w:szCs w:val="26"/>
        </w:rPr>
      </w:pPr>
      <w:r>
        <w:rPr>
          <w:rFonts w:ascii="Arial" w:eastAsia="Calibri" w:hAnsi="Arial" w:cs="Arial"/>
          <w:bCs/>
          <w:sz w:val="26"/>
          <w:szCs w:val="26"/>
        </w:rPr>
        <w:t xml:space="preserve">Por tanto, manifiesta que resulta incorrecto </w:t>
      </w:r>
      <w:r w:rsidR="003F7B2A">
        <w:rPr>
          <w:rFonts w:ascii="Arial" w:eastAsia="Calibri" w:hAnsi="Arial" w:cs="Arial"/>
          <w:bCs/>
          <w:sz w:val="26"/>
          <w:szCs w:val="26"/>
        </w:rPr>
        <w:t xml:space="preserve">que </w:t>
      </w:r>
      <w:r w:rsidR="00C03B39">
        <w:rPr>
          <w:rFonts w:ascii="Arial" w:eastAsia="Calibri" w:hAnsi="Arial" w:cs="Arial"/>
          <w:bCs/>
          <w:sz w:val="26"/>
          <w:szCs w:val="26"/>
        </w:rPr>
        <w:t xml:space="preserve">el secretario resolutor de la sentencia impugnada, pretenda investir al Director de Obras Públicas del Municipio de San Agustín de la Juntas, Oaxaca, de facultades técnicas operativas e industriales en materia de construcción de instalaciones de almacenamiento y distribución de hidrocarburos; esto es, que </w:t>
      </w:r>
      <w:r>
        <w:rPr>
          <w:rFonts w:ascii="Arial" w:eastAsia="Calibri" w:hAnsi="Arial" w:cs="Arial"/>
          <w:bCs/>
          <w:sz w:val="26"/>
          <w:szCs w:val="26"/>
        </w:rPr>
        <w:t xml:space="preserve">se encuentre facultado para decidir sobre los efectos y alcances legales que pudieran acontecer con el resultado de la resolución </w:t>
      </w:r>
      <w:r w:rsidR="00B82EDA">
        <w:rPr>
          <w:rFonts w:ascii="Arial" w:eastAsia="Calibri" w:hAnsi="Arial" w:cs="Arial"/>
          <w:bCs/>
          <w:sz w:val="26"/>
          <w:szCs w:val="26"/>
        </w:rPr>
        <w:t xml:space="preserve">de impacto ambiental dictada el </w:t>
      </w:r>
      <w:r>
        <w:rPr>
          <w:rFonts w:ascii="Arial" w:eastAsia="Calibri" w:hAnsi="Arial" w:cs="Arial"/>
          <w:bCs/>
          <w:sz w:val="26"/>
          <w:szCs w:val="26"/>
        </w:rPr>
        <w:t>dos de mayo de dos mil dieciséis</w:t>
      </w:r>
      <w:r w:rsidR="00C03B39">
        <w:rPr>
          <w:rFonts w:ascii="Arial" w:eastAsia="Calibri" w:hAnsi="Arial" w:cs="Arial"/>
          <w:bCs/>
          <w:sz w:val="26"/>
          <w:szCs w:val="26"/>
        </w:rPr>
        <w:t xml:space="preserve">.- - - - - -  - - - - - - - - - - -  - - - - - - - - - - - - - - - - - - - - - - - - - </w:t>
      </w:r>
      <w:r w:rsidR="005F4EAC">
        <w:rPr>
          <w:rFonts w:ascii="Arial" w:eastAsia="Calibri" w:hAnsi="Arial" w:cs="Arial"/>
          <w:bCs/>
          <w:sz w:val="26"/>
          <w:szCs w:val="26"/>
        </w:rPr>
        <w:t xml:space="preserve">- - </w:t>
      </w:r>
    </w:p>
    <w:p w14:paraId="5CFFF042" w14:textId="389EF07B" w:rsidR="00C03B39" w:rsidRDefault="002273C4" w:rsidP="0021561E">
      <w:pPr>
        <w:spacing w:after="120" w:line="360" w:lineRule="auto"/>
        <w:ind w:right="51" w:firstLine="709"/>
        <w:jc w:val="both"/>
        <w:rPr>
          <w:rFonts w:ascii="Arial" w:eastAsia="Calibri" w:hAnsi="Arial" w:cs="Arial"/>
          <w:bCs/>
          <w:sz w:val="26"/>
          <w:szCs w:val="26"/>
        </w:rPr>
      </w:pPr>
      <w:r>
        <w:rPr>
          <w:rFonts w:ascii="Arial" w:eastAsia="Calibri" w:hAnsi="Arial" w:cs="Arial"/>
          <w:bCs/>
          <w:sz w:val="26"/>
          <w:szCs w:val="26"/>
        </w:rPr>
        <w:t xml:space="preserve">Sigue exponiendo que, la temporalidad de doce meses para la construcción de la Estación de Servicio establecida en la resolución de impacto ambiental, es una cuestión ajena al municipio </w:t>
      </w:r>
      <w:r w:rsidRPr="00DA5BB9">
        <w:rPr>
          <w:rFonts w:ascii="Arial" w:eastAsia="Calibri" w:hAnsi="Arial" w:cs="Arial"/>
          <w:bCs/>
          <w:sz w:val="26"/>
          <w:szCs w:val="26"/>
        </w:rPr>
        <w:t>por desconocer si será definitiva, modificada, prorrogada o sancion</w:t>
      </w:r>
      <w:r w:rsidR="002D155C" w:rsidRPr="00DA5BB9">
        <w:rPr>
          <w:rFonts w:ascii="Arial" w:eastAsia="Calibri" w:hAnsi="Arial" w:cs="Arial"/>
          <w:bCs/>
          <w:sz w:val="26"/>
          <w:szCs w:val="26"/>
        </w:rPr>
        <w:t>ada</w:t>
      </w:r>
      <w:r w:rsidRPr="00DA5BB9">
        <w:rPr>
          <w:rFonts w:ascii="Arial" w:eastAsia="Calibri" w:hAnsi="Arial" w:cs="Arial"/>
          <w:bCs/>
          <w:sz w:val="26"/>
          <w:szCs w:val="26"/>
        </w:rPr>
        <w:t xml:space="preserve">, por corresponder exclusivamente a la Dirección General de Gestión Comercial </w:t>
      </w:r>
      <w:r w:rsidR="00E13EBF" w:rsidRPr="00DA5BB9">
        <w:rPr>
          <w:rFonts w:ascii="Arial" w:eastAsia="Calibri" w:hAnsi="Arial" w:cs="Arial"/>
          <w:bCs/>
          <w:sz w:val="26"/>
          <w:szCs w:val="26"/>
        </w:rPr>
        <w:t xml:space="preserve">de </w:t>
      </w:r>
      <w:r w:rsidR="002D155C" w:rsidRPr="00DA5BB9">
        <w:rPr>
          <w:rFonts w:ascii="Arial" w:eastAsia="Calibri" w:hAnsi="Arial" w:cs="Arial"/>
          <w:bCs/>
          <w:sz w:val="26"/>
          <w:szCs w:val="26"/>
        </w:rPr>
        <w:t>la Secretaría de Medio Ambiente y Recursos Naturales</w:t>
      </w:r>
      <w:r w:rsidR="00E13EBF">
        <w:rPr>
          <w:rFonts w:ascii="Arial" w:eastAsia="Calibri" w:hAnsi="Arial" w:cs="Arial"/>
          <w:bCs/>
          <w:sz w:val="26"/>
          <w:szCs w:val="26"/>
        </w:rPr>
        <w:t xml:space="preserve"> </w:t>
      </w:r>
      <w:r>
        <w:rPr>
          <w:rFonts w:ascii="Arial" w:eastAsia="Calibri" w:hAnsi="Arial" w:cs="Arial"/>
          <w:bCs/>
          <w:sz w:val="26"/>
          <w:szCs w:val="26"/>
        </w:rPr>
        <w:t>decidirlo, sin que al efecto la concurrencia establecida en la Constitución, le permita avocarse a su estudio y resolución.- - - - - - - - -</w:t>
      </w:r>
    </w:p>
    <w:p w14:paraId="683DD642" w14:textId="1AC22745" w:rsidR="002273C4" w:rsidRDefault="0026615B" w:rsidP="0021561E">
      <w:pPr>
        <w:spacing w:after="120" w:line="360" w:lineRule="auto"/>
        <w:ind w:right="51" w:firstLine="709"/>
        <w:jc w:val="both"/>
        <w:rPr>
          <w:rFonts w:ascii="Arial" w:eastAsia="Calibri" w:hAnsi="Arial" w:cs="Arial"/>
          <w:bCs/>
          <w:sz w:val="26"/>
          <w:szCs w:val="26"/>
        </w:rPr>
      </w:pPr>
      <w:r>
        <w:rPr>
          <w:rFonts w:ascii="Arial" w:eastAsia="Calibri" w:hAnsi="Arial" w:cs="Arial"/>
          <w:bCs/>
          <w:sz w:val="26"/>
          <w:szCs w:val="26"/>
        </w:rPr>
        <w:t xml:space="preserve">Asimismo, indica que la propia Dirección General de Gestión Comercial, establece en el párrafo cuarto de la página trece de la resolución de dos de mayo de dos mil dieciséis, </w:t>
      </w:r>
      <w:r>
        <w:rPr>
          <w:rFonts w:ascii="Arial" w:eastAsia="Calibri" w:hAnsi="Arial" w:cs="Arial"/>
          <w:bCs/>
          <w:sz w:val="26"/>
          <w:szCs w:val="26"/>
          <w:u w:val="single"/>
        </w:rPr>
        <w:t xml:space="preserve">que dicha resolución no deberá ser vinculante </w:t>
      </w:r>
      <w:r w:rsidR="00EB220E">
        <w:rPr>
          <w:rFonts w:ascii="Arial" w:eastAsia="Calibri" w:hAnsi="Arial" w:cs="Arial"/>
          <w:bCs/>
          <w:sz w:val="26"/>
          <w:szCs w:val="26"/>
          <w:u w:val="single"/>
        </w:rPr>
        <w:t>a</w:t>
      </w:r>
      <w:r>
        <w:rPr>
          <w:rFonts w:ascii="Arial" w:eastAsia="Calibri" w:hAnsi="Arial" w:cs="Arial"/>
          <w:bCs/>
          <w:sz w:val="26"/>
          <w:szCs w:val="26"/>
          <w:u w:val="single"/>
        </w:rPr>
        <w:t xml:space="preserve">l Municipio para el otorgamiento de licencias, </w:t>
      </w:r>
      <w:r w:rsidR="009068CA">
        <w:rPr>
          <w:rFonts w:ascii="Arial" w:eastAsia="Calibri" w:hAnsi="Arial" w:cs="Arial"/>
          <w:bCs/>
          <w:sz w:val="26"/>
          <w:szCs w:val="26"/>
        </w:rPr>
        <w:t>por ello expones</w:t>
      </w:r>
      <w:r>
        <w:rPr>
          <w:rFonts w:ascii="Arial" w:eastAsia="Calibri" w:hAnsi="Arial" w:cs="Arial"/>
          <w:bCs/>
          <w:sz w:val="26"/>
          <w:szCs w:val="26"/>
        </w:rPr>
        <w:t xml:space="preserve"> que en caso de querer negar la licencia de construcción, el Municipio en cumplimiento al principio de concurrencia, establecerá los motivos de esa decisión en el ámbito de sus facultades y atribuciones, y no de aquellas que corresponden exclusivamente a la Dirección General de Gestión Comercial.- - - - - - - - - - - - - - - - -  - - - - - </w:t>
      </w:r>
    </w:p>
    <w:p w14:paraId="099B3CB9" w14:textId="256936AB" w:rsidR="00732A98" w:rsidRDefault="00910EEF" w:rsidP="00230142">
      <w:pPr>
        <w:spacing w:before="120" w:after="0" w:line="360" w:lineRule="auto"/>
        <w:ind w:right="51" w:firstLine="709"/>
        <w:jc w:val="both"/>
        <w:rPr>
          <w:rFonts w:ascii="Arial" w:eastAsia="Calibri" w:hAnsi="Arial" w:cs="Arial"/>
          <w:bCs/>
          <w:i/>
          <w:sz w:val="24"/>
          <w:szCs w:val="24"/>
        </w:rPr>
      </w:pPr>
      <w:r>
        <w:rPr>
          <w:rFonts w:ascii="Arial" w:eastAsia="Calibri" w:hAnsi="Arial" w:cs="Arial"/>
          <w:bCs/>
          <w:sz w:val="26"/>
          <w:szCs w:val="26"/>
        </w:rPr>
        <w:lastRenderedPageBreak/>
        <w:t>E</w:t>
      </w:r>
      <w:r w:rsidR="00732A98">
        <w:rPr>
          <w:rFonts w:ascii="Arial" w:eastAsia="Calibri" w:hAnsi="Arial" w:cs="Arial"/>
          <w:bCs/>
          <w:sz w:val="26"/>
          <w:szCs w:val="26"/>
        </w:rPr>
        <w:t xml:space="preserve">n su </w:t>
      </w:r>
      <w:r w:rsidR="00732A98">
        <w:rPr>
          <w:rFonts w:ascii="Arial" w:eastAsia="Calibri" w:hAnsi="Arial" w:cs="Arial"/>
          <w:b/>
          <w:bCs/>
          <w:sz w:val="26"/>
          <w:szCs w:val="26"/>
        </w:rPr>
        <w:t xml:space="preserve">agravio segundo </w:t>
      </w:r>
      <w:r w:rsidR="00732A98">
        <w:rPr>
          <w:rFonts w:ascii="Arial" w:eastAsia="Calibri" w:hAnsi="Arial" w:cs="Arial"/>
          <w:bCs/>
          <w:sz w:val="26"/>
          <w:szCs w:val="26"/>
        </w:rPr>
        <w:t xml:space="preserve">manifiesta el recurrente que resulta ilegal la determinación del secretario al establecer en el considerando Sexto de la sentencia que </w:t>
      </w:r>
      <w:r w:rsidR="00732A98" w:rsidRPr="00230142">
        <w:rPr>
          <w:rFonts w:ascii="Arial" w:eastAsia="Calibri" w:hAnsi="Arial" w:cs="Arial"/>
          <w:bCs/>
          <w:sz w:val="26"/>
          <w:szCs w:val="26"/>
        </w:rPr>
        <w:t>se recurre, porque la</w:t>
      </w:r>
      <w:r w:rsidR="00732A98">
        <w:rPr>
          <w:rFonts w:ascii="Arial" w:eastAsia="Calibri" w:hAnsi="Arial" w:cs="Arial"/>
          <w:bCs/>
          <w:sz w:val="26"/>
          <w:szCs w:val="26"/>
        </w:rPr>
        <w:t xml:space="preserve"> resolución de veinte de mayo de dos mil dieciséis, dictada por la Directora General de Gestión Comercial </w:t>
      </w:r>
      <w:r w:rsidR="00732A98">
        <w:rPr>
          <w:rFonts w:ascii="Arial" w:eastAsia="Calibri" w:hAnsi="Arial" w:cs="Arial"/>
          <w:b/>
          <w:bCs/>
          <w:i/>
          <w:sz w:val="24"/>
          <w:szCs w:val="24"/>
        </w:rPr>
        <w:t>“no prevé que la autorización emitida no pudiera variar con el tiempo, tan es así, que por ello fue emitida de forma condicionada a doce meses de vigencia”.</w:t>
      </w:r>
      <w:r w:rsidR="00732A98">
        <w:rPr>
          <w:rFonts w:ascii="Arial" w:eastAsia="Calibri" w:hAnsi="Arial" w:cs="Arial"/>
          <w:bCs/>
          <w:i/>
          <w:sz w:val="24"/>
          <w:szCs w:val="24"/>
        </w:rPr>
        <w:t>- - - -- - - - - - -</w:t>
      </w:r>
      <w:r>
        <w:rPr>
          <w:rFonts w:ascii="Arial" w:eastAsia="Calibri" w:hAnsi="Arial" w:cs="Arial"/>
          <w:bCs/>
          <w:i/>
          <w:sz w:val="24"/>
          <w:szCs w:val="24"/>
        </w:rPr>
        <w:t xml:space="preserve"> - - - - - - - - - - - - - - - - - - - - - - - - - - - - - -</w:t>
      </w:r>
    </w:p>
    <w:p w14:paraId="23753709" w14:textId="1A19925C" w:rsidR="00732A98" w:rsidRDefault="009068CA" w:rsidP="00230142">
      <w:pPr>
        <w:spacing w:before="120" w:after="0" w:line="360" w:lineRule="auto"/>
        <w:ind w:right="51" w:firstLine="709"/>
        <w:jc w:val="both"/>
        <w:rPr>
          <w:rFonts w:ascii="Arial" w:eastAsia="Calibri" w:hAnsi="Arial" w:cs="Arial"/>
          <w:bCs/>
          <w:sz w:val="26"/>
          <w:szCs w:val="26"/>
        </w:rPr>
      </w:pPr>
      <w:r>
        <w:rPr>
          <w:rFonts w:ascii="Arial" w:eastAsia="Calibri" w:hAnsi="Arial" w:cs="Arial"/>
          <w:bCs/>
          <w:sz w:val="26"/>
          <w:szCs w:val="26"/>
        </w:rPr>
        <w:t>I</w:t>
      </w:r>
      <w:r w:rsidR="00732A98" w:rsidRPr="00984CCD">
        <w:rPr>
          <w:rFonts w:ascii="Arial" w:eastAsia="Calibri" w:hAnsi="Arial" w:cs="Arial"/>
          <w:bCs/>
          <w:sz w:val="26"/>
          <w:szCs w:val="26"/>
        </w:rPr>
        <w:t xml:space="preserve">ndica </w:t>
      </w:r>
      <w:r w:rsidR="006E492B" w:rsidRPr="00984CCD">
        <w:rPr>
          <w:rFonts w:ascii="Arial" w:eastAsia="Calibri" w:hAnsi="Arial" w:cs="Arial"/>
          <w:bCs/>
          <w:sz w:val="26"/>
          <w:szCs w:val="26"/>
        </w:rPr>
        <w:t>el recurrente</w:t>
      </w:r>
      <w:r w:rsidR="006E492B">
        <w:rPr>
          <w:rFonts w:ascii="Arial" w:eastAsia="Calibri" w:hAnsi="Arial" w:cs="Arial"/>
          <w:bCs/>
          <w:sz w:val="26"/>
          <w:szCs w:val="26"/>
        </w:rPr>
        <w:t xml:space="preserve"> </w:t>
      </w:r>
      <w:r w:rsidR="00732A98" w:rsidRPr="00230142">
        <w:rPr>
          <w:rFonts w:ascii="Arial" w:eastAsia="Calibri" w:hAnsi="Arial" w:cs="Arial"/>
          <w:bCs/>
          <w:sz w:val="26"/>
          <w:szCs w:val="26"/>
        </w:rPr>
        <w:t xml:space="preserve">que </w:t>
      </w:r>
      <w:r>
        <w:rPr>
          <w:rFonts w:ascii="Arial" w:eastAsia="Calibri" w:hAnsi="Arial" w:cs="Arial"/>
          <w:bCs/>
          <w:sz w:val="26"/>
          <w:szCs w:val="26"/>
        </w:rPr>
        <w:t>la</w:t>
      </w:r>
      <w:r w:rsidR="00732A98" w:rsidRPr="00230142">
        <w:rPr>
          <w:rFonts w:ascii="Arial" w:eastAsia="Calibri" w:hAnsi="Arial" w:cs="Arial"/>
          <w:bCs/>
          <w:sz w:val="26"/>
          <w:szCs w:val="26"/>
        </w:rPr>
        <w:t xml:space="preserve"> determinación es</w:t>
      </w:r>
      <w:r>
        <w:rPr>
          <w:rFonts w:ascii="Arial" w:eastAsia="Calibri" w:hAnsi="Arial" w:cs="Arial"/>
          <w:bCs/>
          <w:sz w:val="26"/>
          <w:szCs w:val="26"/>
        </w:rPr>
        <w:t xml:space="preserve"> además,</w:t>
      </w:r>
      <w:r w:rsidR="00732A98" w:rsidRPr="00230142">
        <w:rPr>
          <w:rFonts w:ascii="Arial" w:eastAsia="Calibri" w:hAnsi="Arial" w:cs="Arial"/>
          <w:bCs/>
          <w:sz w:val="26"/>
          <w:szCs w:val="26"/>
        </w:rPr>
        <w:t xml:space="preserve"> incongruente porque contrario a su dicho, como se </w:t>
      </w:r>
      <w:r w:rsidR="00EB220E">
        <w:rPr>
          <w:rFonts w:ascii="Arial" w:eastAsia="Calibri" w:hAnsi="Arial" w:cs="Arial"/>
          <w:bCs/>
          <w:sz w:val="26"/>
          <w:szCs w:val="26"/>
        </w:rPr>
        <w:t>advierte</w:t>
      </w:r>
      <w:r w:rsidR="00732A98" w:rsidRPr="00230142">
        <w:rPr>
          <w:rFonts w:ascii="Arial" w:eastAsia="Calibri" w:hAnsi="Arial" w:cs="Arial"/>
          <w:bCs/>
          <w:sz w:val="26"/>
          <w:szCs w:val="26"/>
        </w:rPr>
        <w:t xml:space="preserve"> de la resolución de impacto ambiental y como lo reconoce el propio secretario, el plazo de doce meses puede ser prorrogado o modificado, cumpliendo con los términos y condiciones establecidos en la resolución</w:t>
      </w:r>
      <w:r w:rsidR="00732A98">
        <w:rPr>
          <w:rFonts w:ascii="Arial" w:eastAsia="Calibri" w:hAnsi="Arial" w:cs="Arial"/>
          <w:bCs/>
          <w:sz w:val="26"/>
          <w:szCs w:val="26"/>
        </w:rPr>
        <w:t xml:space="preserve"> de impacto ambiental - - - - - - - - - - - </w:t>
      </w:r>
      <w:r w:rsidR="006E492B">
        <w:rPr>
          <w:rFonts w:ascii="Arial" w:eastAsia="Calibri" w:hAnsi="Arial" w:cs="Arial"/>
          <w:bCs/>
          <w:sz w:val="26"/>
          <w:szCs w:val="26"/>
        </w:rPr>
        <w:t>- - - - - - - - - - - - - - - - - - - - - - - - -</w:t>
      </w:r>
    </w:p>
    <w:p w14:paraId="62CD2617" w14:textId="6A124F84" w:rsidR="00732A98" w:rsidRDefault="00732A98" w:rsidP="00732A98">
      <w:pPr>
        <w:spacing w:after="120" w:line="360" w:lineRule="auto"/>
        <w:ind w:right="51" w:firstLine="709"/>
        <w:jc w:val="both"/>
        <w:rPr>
          <w:rFonts w:ascii="Arial" w:eastAsia="Calibri" w:hAnsi="Arial" w:cs="Arial"/>
          <w:bCs/>
          <w:sz w:val="26"/>
          <w:szCs w:val="26"/>
        </w:rPr>
      </w:pPr>
      <w:r>
        <w:rPr>
          <w:rFonts w:ascii="Arial" w:eastAsia="Calibri" w:hAnsi="Arial" w:cs="Arial"/>
          <w:bCs/>
          <w:sz w:val="26"/>
          <w:szCs w:val="26"/>
        </w:rPr>
        <w:t>Expone el recurrente que la exigencia de acreditar haber solicitado la prórroga de la vigencia es absurda, precisamente porque la gestión en la modificación del plazo de doce meses ante la Dirección General de Gestión Comercial, debe estar respaldada con la presentación de la respectiva autorización de la licencia de construcción que en su caso otorga el Municipio, pues señala que no es posible solicitar la prórroga del lapso de tiempo de construcción, si el Municipio no ha otorgado la licencia citada</w:t>
      </w:r>
      <w:r w:rsidR="006E492B">
        <w:rPr>
          <w:rFonts w:ascii="Arial" w:eastAsia="Calibri" w:hAnsi="Arial" w:cs="Arial"/>
          <w:bCs/>
          <w:sz w:val="26"/>
          <w:szCs w:val="26"/>
        </w:rPr>
        <w:t xml:space="preserve">, </w:t>
      </w:r>
      <w:r w:rsidR="006E492B" w:rsidRPr="00984CCD">
        <w:rPr>
          <w:rFonts w:ascii="Arial" w:eastAsia="Calibri" w:hAnsi="Arial" w:cs="Arial"/>
          <w:bCs/>
          <w:sz w:val="26"/>
          <w:szCs w:val="26"/>
        </w:rPr>
        <w:t>sin señalar</w:t>
      </w:r>
      <w:r w:rsidR="00984CCD" w:rsidRPr="00984CCD">
        <w:rPr>
          <w:rFonts w:ascii="Arial" w:eastAsia="Calibri" w:hAnsi="Arial" w:cs="Arial"/>
          <w:bCs/>
          <w:sz w:val="26"/>
          <w:szCs w:val="26"/>
        </w:rPr>
        <w:t xml:space="preserve"> el </w:t>
      </w:r>
      <w:r w:rsidR="00984CCD">
        <w:rPr>
          <w:rFonts w:ascii="Arial" w:eastAsia="Calibri" w:hAnsi="Arial" w:cs="Arial"/>
          <w:bCs/>
          <w:sz w:val="26"/>
          <w:szCs w:val="26"/>
        </w:rPr>
        <w:t xml:space="preserve">revisionista </w:t>
      </w:r>
      <w:r w:rsidR="006E492B" w:rsidRPr="00984CCD">
        <w:rPr>
          <w:rFonts w:ascii="Arial" w:eastAsia="Calibri" w:hAnsi="Arial" w:cs="Arial"/>
          <w:bCs/>
          <w:sz w:val="26"/>
          <w:szCs w:val="26"/>
        </w:rPr>
        <w:t>fundamentación legal alguna</w:t>
      </w:r>
      <w:r w:rsidR="00984CCD" w:rsidRPr="00984CCD">
        <w:rPr>
          <w:rFonts w:ascii="Arial" w:eastAsia="Calibri" w:hAnsi="Arial" w:cs="Arial"/>
          <w:bCs/>
          <w:sz w:val="26"/>
          <w:szCs w:val="26"/>
        </w:rPr>
        <w:t xml:space="preserve"> para sus afirmaciones</w:t>
      </w:r>
      <w:r w:rsidR="006E492B" w:rsidRPr="00984CCD">
        <w:rPr>
          <w:rFonts w:ascii="Arial" w:eastAsia="Calibri" w:hAnsi="Arial" w:cs="Arial"/>
          <w:bCs/>
          <w:sz w:val="26"/>
          <w:szCs w:val="26"/>
        </w:rPr>
        <w:t>.</w:t>
      </w:r>
      <w:r w:rsidRPr="00984CCD">
        <w:rPr>
          <w:rFonts w:ascii="Arial" w:eastAsia="Calibri" w:hAnsi="Arial" w:cs="Arial"/>
          <w:bCs/>
          <w:color w:val="FF0000"/>
          <w:sz w:val="26"/>
          <w:szCs w:val="26"/>
        </w:rPr>
        <w:t xml:space="preserve"> </w:t>
      </w:r>
      <w:r w:rsidRPr="00984CCD">
        <w:rPr>
          <w:rFonts w:ascii="Arial" w:eastAsia="Calibri" w:hAnsi="Arial" w:cs="Arial"/>
          <w:bCs/>
          <w:sz w:val="26"/>
          <w:szCs w:val="26"/>
        </w:rPr>
        <w:t>- - - - -</w:t>
      </w:r>
      <w:r>
        <w:rPr>
          <w:rFonts w:ascii="Arial" w:eastAsia="Calibri" w:hAnsi="Arial" w:cs="Arial"/>
          <w:bCs/>
          <w:sz w:val="26"/>
          <w:szCs w:val="26"/>
        </w:rPr>
        <w:t xml:space="preserve"> - - - - - - - -  </w:t>
      </w:r>
    </w:p>
    <w:p w14:paraId="733B27AE" w14:textId="77777777" w:rsidR="00732A98" w:rsidRDefault="00732A98" w:rsidP="00732A98">
      <w:pPr>
        <w:spacing w:after="120" w:line="360" w:lineRule="auto"/>
        <w:ind w:right="51" w:firstLine="709"/>
        <w:jc w:val="both"/>
        <w:rPr>
          <w:rFonts w:ascii="Arial" w:eastAsia="Calibri" w:hAnsi="Arial" w:cs="Arial"/>
          <w:bCs/>
          <w:sz w:val="26"/>
          <w:szCs w:val="26"/>
        </w:rPr>
      </w:pPr>
      <w:r>
        <w:rPr>
          <w:rFonts w:ascii="Arial" w:eastAsia="Calibri" w:hAnsi="Arial" w:cs="Arial"/>
          <w:bCs/>
          <w:sz w:val="26"/>
          <w:szCs w:val="26"/>
        </w:rPr>
        <w:t>Además refiere el recurrente, que la vigencia de tiempo en la construcción de la Estación de Servicio, no es un elemento que pueda utilizar el Municipio para negar la licencia de construcción, porque no es su atribución al no estar facultado para determinar las consecuencia de la conclusión del término de la autorización, toda vez que quien tiene esa facultad es la Dirección General de Gestión Comercial, una vez que se otorgue la licencia de construcción y se exhiba ante dicha autoridad para justificar la solicitud o gestión de la modificación de la vigencia de la autorización de impacto ambiental, lo anterior en términos de lo dispuesto por el artículo 37 del Reglamento Interior de la Agencia Nacional de Seguridad Industrial y de Protección al Medio Ambiente del Sector Hidrocarburos.- - - - - - - -  - - - - - - - - - -  - - - - - - - - - -  - - - - - - -</w:t>
      </w:r>
    </w:p>
    <w:p w14:paraId="3F6E2A8F" w14:textId="0FF39517" w:rsidR="00732A98" w:rsidRDefault="00732A98" w:rsidP="00732A98">
      <w:pPr>
        <w:spacing w:after="120" w:line="360" w:lineRule="auto"/>
        <w:ind w:right="51" w:firstLine="709"/>
        <w:jc w:val="both"/>
        <w:rPr>
          <w:rFonts w:ascii="Arial" w:eastAsia="Calibri" w:hAnsi="Arial" w:cs="Arial"/>
          <w:bCs/>
          <w:sz w:val="26"/>
          <w:szCs w:val="26"/>
        </w:rPr>
      </w:pPr>
      <w:r>
        <w:rPr>
          <w:rFonts w:ascii="Arial" w:eastAsia="Calibri" w:hAnsi="Arial" w:cs="Arial"/>
          <w:bCs/>
          <w:sz w:val="26"/>
          <w:szCs w:val="26"/>
        </w:rPr>
        <w:t>Sigue señalando que resulta ilegal lo expuesto por el secretario al final de la hoja siete e inicio de la ocho de la sentenci</w:t>
      </w:r>
      <w:r w:rsidR="00EB220E">
        <w:rPr>
          <w:rFonts w:ascii="Arial" w:eastAsia="Calibri" w:hAnsi="Arial" w:cs="Arial"/>
          <w:bCs/>
          <w:sz w:val="26"/>
          <w:szCs w:val="26"/>
        </w:rPr>
        <w:t>a recurrida, respecto a que el m</w:t>
      </w:r>
      <w:r>
        <w:rPr>
          <w:rFonts w:ascii="Arial" w:eastAsia="Calibri" w:hAnsi="Arial" w:cs="Arial"/>
          <w:bCs/>
          <w:sz w:val="26"/>
          <w:szCs w:val="26"/>
        </w:rPr>
        <w:t xml:space="preserve">unicipio se encuentra facultado para verificar que el responsable cuente con la autorización de impacto ambiental expedida </w:t>
      </w:r>
      <w:r>
        <w:rPr>
          <w:rFonts w:ascii="Arial" w:eastAsia="Calibri" w:hAnsi="Arial" w:cs="Arial"/>
          <w:bCs/>
          <w:sz w:val="26"/>
          <w:szCs w:val="26"/>
        </w:rPr>
        <w:lastRenderedPageBreak/>
        <w:t xml:space="preserve">en términos de lo dispuesto por el artículo 35 BIS 3 de la Ley General de Equilibrio Ecológico y Protección al Ambiente, toda vez que los artículos 187 y 206 de la Ley de Procedimiento y Justicia Administrativa para el Estado de Oaxaca, establecen la obligación de la Sala Unitaria de avocarse al estudio de la fundamentación y motivación del acto impugnado, sin que el efecto pueda variarse al impedir la posibilidad de la Sala de mejorar en favor del demandada la fundamentación del acto, tal y como indica que se da en el presente caso, al pretender </w:t>
      </w:r>
      <w:r w:rsidR="00EB220E">
        <w:rPr>
          <w:rFonts w:ascii="Arial" w:eastAsia="Calibri" w:hAnsi="Arial" w:cs="Arial"/>
          <w:bCs/>
          <w:sz w:val="26"/>
          <w:szCs w:val="26"/>
        </w:rPr>
        <w:t>hacer valer ilegalmente que el m</w:t>
      </w:r>
      <w:r>
        <w:rPr>
          <w:rFonts w:ascii="Arial" w:eastAsia="Calibri" w:hAnsi="Arial" w:cs="Arial"/>
          <w:bCs/>
          <w:sz w:val="26"/>
          <w:szCs w:val="26"/>
        </w:rPr>
        <w:t xml:space="preserve">unicipio puede negar la licencia de construcción solicitada, con base en los establecido en el artículo 35 BIS 3 de la Ley General de Equilibrio Ecológico y Protección Ambiental, a pesar </w:t>
      </w:r>
      <w:r w:rsidR="009068CA">
        <w:rPr>
          <w:rFonts w:ascii="Arial" w:eastAsia="Calibri" w:hAnsi="Arial" w:cs="Arial"/>
          <w:bCs/>
          <w:sz w:val="26"/>
          <w:szCs w:val="26"/>
        </w:rPr>
        <w:t xml:space="preserve">de </w:t>
      </w:r>
      <w:r>
        <w:rPr>
          <w:rFonts w:ascii="Arial" w:eastAsia="Calibri" w:hAnsi="Arial" w:cs="Arial"/>
          <w:bCs/>
          <w:sz w:val="26"/>
          <w:szCs w:val="26"/>
        </w:rPr>
        <w:t xml:space="preserve">que la autoridad municipal niega la licencia por un motivo distinto, como tampoco funda su negativa en el citado precepto, lo que refiere, implica una variación </w:t>
      </w:r>
      <w:r w:rsidRPr="00906F21">
        <w:rPr>
          <w:rFonts w:ascii="Arial" w:eastAsia="Calibri" w:hAnsi="Arial" w:cs="Arial"/>
          <w:bCs/>
          <w:sz w:val="26"/>
          <w:szCs w:val="26"/>
        </w:rPr>
        <w:t>en la Litis y suple la deficiencia de la queja en favor del demandado</w:t>
      </w:r>
      <w:r w:rsidR="006E492B">
        <w:rPr>
          <w:rFonts w:ascii="Arial" w:eastAsia="Calibri" w:hAnsi="Arial" w:cs="Arial"/>
          <w:bCs/>
          <w:sz w:val="26"/>
          <w:szCs w:val="26"/>
        </w:rPr>
        <w:t>.</w:t>
      </w:r>
      <w:r w:rsidRPr="00E97214">
        <w:rPr>
          <w:rFonts w:ascii="Arial" w:eastAsia="Calibri" w:hAnsi="Arial" w:cs="Arial"/>
          <w:bCs/>
          <w:i/>
          <w:sz w:val="26"/>
          <w:szCs w:val="26"/>
        </w:rPr>
        <w:t xml:space="preserve"> </w:t>
      </w:r>
      <w:r w:rsidRPr="00906F21">
        <w:rPr>
          <w:rFonts w:ascii="Arial" w:eastAsia="Calibri" w:hAnsi="Arial" w:cs="Arial"/>
          <w:bCs/>
          <w:sz w:val="26"/>
          <w:szCs w:val="26"/>
        </w:rPr>
        <w:t>- -</w:t>
      </w:r>
      <w:r>
        <w:rPr>
          <w:rFonts w:ascii="Arial" w:eastAsia="Calibri" w:hAnsi="Arial" w:cs="Arial"/>
          <w:bCs/>
          <w:sz w:val="26"/>
          <w:szCs w:val="26"/>
        </w:rPr>
        <w:t xml:space="preserve"> - - - - - - - - - -  - </w:t>
      </w:r>
      <w:r w:rsidR="006E492B">
        <w:rPr>
          <w:rFonts w:ascii="Arial" w:eastAsia="Calibri" w:hAnsi="Arial" w:cs="Arial"/>
          <w:bCs/>
          <w:sz w:val="26"/>
          <w:szCs w:val="26"/>
        </w:rPr>
        <w:t>- - - - - - - - - - - - - - - - - - - - - - - - - - - - -</w:t>
      </w:r>
    </w:p>
    <w:p w14:paraId="1660B623" w14:textId="36B80052" w:rsidR="00884194" w:rsidRDefault="00884194" w:rsidP="00884194">
      <w:pPr>
        <w:widowControl w:val="0"/>
        <w:tabs>
          <w:tab w:val="left" w:pos="0"/>
        </w:tabs>
        <w:spacing w:before="120" w:after="0" w:line="360" w:lineRule="auto"/>
        <w:ind w:right="17"/>
        <w:jc w:val="both"/>
        <w:rPr>
          <w:rFonts w:ascii="Arial" w:eastAsia="Calibri" w:hAnsi="Arial" w:cs="Arial"/>
          <w:bCs/>
          <w:sz w:val="26"/>
          <w:szCs w:val="26"/>
          <w:lang w:val="es-ES" w:eastAsia="en-US"/>
        </w:rPr>
      </w:pPr>
      <w:r>
        <w:rPr>
          <w:rFonts w:ascii="Arial" w:eastAsia="Calibri" w:hAnsi="Arial" w:cs="Arial"/>
          <w:b/>
          <w:sz w:val="26"/>
          <w:szCs w:val="26"/>
          <w:lang w:val="es-ES" w:eastAsia="en-US"/>
        </w:rPr>
        <w:tab/>
        <w:t xml:space="preserve">Del </w:t>
      </w:r>
      <w:r>
        <w:rPr>
          <w:rFonts w:ascii="Arial" w:eastAsia="Calibri" w:hAnsi="Arial" w:cs="Arial"/>
          <w:bCs/>
          <w:sz w:val="26"/>
          <w:szCs w:val="26"/>
          <w:lang w:val="es-ES" w:eastAsia="en-US"/>
        </w:rPr>
        <w:t xml:space="preserve">análisis de las constancias que integran el expediente principal, obra a fojas ciento noventa y tres a la ciento noventa y siete, la sentencia dictada el dieciocho de marzo de dos mil veinte por la otrora Séptima Sala Unitaria de este Tribunal, con pleno valor probatorio conforme a lo dispuesto por el artículo </w:t>
      </w:r>
      <w:r w:rsidR="00B87B86">
        <w:rPr>
          <w:rFonts w:ascii="Arial" w:hAnsi="Arial" w:cs="Arial"/>
          <w:color w:val="000000"/>
          <w:sz w:val="26"/>
          <w:szCs w:val="26"/>
          <w:shd w:val="clear" w:color="auto" w:fill="FFFFFF"/>
        </w:rPr>
        <w:t>203,</w:t>
      </w:r>
      <w:r w:rsidR="00B87B86" w:rsidRPr="00F41CAF">
        <w:rPr>
          <w:rFonts w:ascii="Arial" w:hAnsi="Arial" w:cs="Arial"/>
          <w:bCs/>
          <w:sz w:val="26"/>
          <w:szCs w:val="26"/>
        </w:rPr>
        <w:t xml:space="preserve"> fracción I</w:t>
      </w:r>
      <w:r w:rsidR="00B87B86">
        <w:rPr>
          <w:rStyle w:val="Refdenotaalpie"/>
          <w:rFonts w:ascii="Arial" w:hAnsi="Arial" w:cs="Arial"/>
          <w:bCs/>
          <w:sz w:val="26"/>
          <w:szCs w:val="26"/>
        </w:rPr>
        <w:footnoteReference w:id="1"/>
      </w:r>
      <w:r w:rsidR="00B87B86" w:rsidRPr="00F41CAF">
        <w:rPr>
          <w:rFonts w:ascii="Arial" w:hAnsi="Arial" w:cs="Arial"/>
          <w:bCs/>
          <w:sz w:val="26"/>
          <w:szCs w:val="26"/>
        </w:rPr>
        <w:t xml:space="preserve"> </w:t>
      </w:r>
      <w:r>
        <w:rPr>
          <w:rFonts w:ascii="Arial" w:eastAsia="Calibri" w:hAnsi="Arial" w:cs="Arial"/>
          <w:bCs/>
          <w:sz w:val="26"/>
          <w:szCs w:val="26"/>
          <w:lang w:val="es-ES" w:eastAsia="en-US"/>
        </w:rPr>
        <w:t>de la Ley de Procedimiento y Justicia Administrativa para el Estado de Oaxaca, por tratarse de actuaciones judiciales, y en su considerando sexto indica lo siguiente: - - - - - - - - - - - - - - - - - - -  - - - - - - - - - - - - - - - - - - - - - - - - -</w:t>
      </w:r>
    </w:p>
    <w:p w14:paraId="17380BFF" w14:textId="0AD990E6" w:rsidR="00884194" w:rsidRDefault="00884194" w:rsidP="00884194">
      <w:pPr>
        <w:widowControl w:val="0"/>
        <w:spacing w:before="120" w:after="0" w:line="360" w:lineRule="auto"/>
        <w:ind w:left="851" w:right="900"/>
        <w:jc w:val="both"/>
        <w:rPr>
          <w:rFonts w:ascii="Arial" w:eastAsia="Calibri" w:hAnsi="Arial" w:cs="Arial"/>
          <w:bCs/>
          <w:i/>
          <w:lang w:val="es-ES" w:eastAsia="en-US"/>
        </w:rPr>
      </w:pPr>
      <w:r>
        <w:rPr>
          <w:rFonts w:ascii="Arial" w:eastAsia="Calibri" w:hAnsi="Arial" w:cs="Arial"/>
          <w:bCs/>
          <w:sz w:val="26"/>
          <w:szCs w:val="26"/>
          <w:lang w:val="es-ES" w:eastAsia="en-US"/>
        </w:rPr>
        <w:tab/>
      </w:r>
      <w:r>
        <w:rPr>
          <w:rFonts w:ascii="Arial" w:eastAsia="Calibri" w:hAnsi="Arial" w:cs="Arial"/>
          <w:bCs/>
          <w:i/>
          <w:lang w:val="es-ES" w:eastAsia="en-US"/>
        </w:rPr>
        <w:t>“</w:t>
      </w:r>
      <w:r>
        <w:rPr>
          <w:rFonts w:ascii="Arial" w:eastAsia="Calibri" w:hAnsi="Arial" w:cs="Arial"/>
          <w:b/>
          <w:bCs/>
          <w:i/>
          <w:lang w:val="es-ES" w:eastAsia="en-US"/>
        </w:rPr>
        <w:t xml:space="preserve">SEXTO.- </w:t>
      </w:r>
      <w:r>
        <w:rPr>
          <w:rFonts w:ascii="Arial" w:eastAsia="Calibri" w:hAnsi="Arial" w:cs="Arial"/>
          <w:bCs/>
          <w:i/>
          <w:lang w:val="es-ES" w:eastAsia="en-US"/>
        </w:rPr>
        <w:t xml:space="preserve">En su </w:t>
      </w:r>
      <w:r>
        <w:rPr>
          <w:rFonts w:ascii="Arial" w:eastAsia="Calibri" w:hAnsi="Arial" w:cs="Arial"/>
          <w:b/>
          <w:bCs/>
          <w:i/>
          <w:lang w:val="es-ES" w:eastAsia="en-US"/>
        </w:rPr>
        <w:t xml:space="preserve">primer agravio </w:t>
      </w:r>
      <w:r>
        <w:rPr>
          <w:rFonts w:ascii="Arial" w:eastAsia="Calibri" w:hAnsi="Arial" w:cs="Arial"/>
          <w:bCs/>
          <w:i/>
          <w:lang w:val="es-ES" w:eastAsia="en-US"/>
        </w:rPr>
        <w:t xml:space="preserve">el actor argumenta que no existe disposición legal que faculte al </w:t>
      </w:r>
      <w:r w:rsidRPr="00DA5BB9">
        <w:rPr>
          <w:rFonts w:ascii="Arial" w:eastAsia="Calibri" w:hAnsi="Arial" w:cs="Arial"/>
          <w:bCs/>
          <w:i/>
          <w:lang w:val="es-ES" w:eastAsia="en-US"/>
        </w:rPr>
        <w:t>Director de Obras Públicas del Municipio de San Agustín de las Juntas, Centro</w:t>
      </w:r>
      <w:r w:rsidR="005F4EAC" w:rsidRPr="00DA5BB9">
        <w:rPr>
          <w:rFonts w:ascii="Arial" w:eastAsia="Calibri" w:hAnsi="Arial" w:cs="Arial"/>
          <w:bCs/>
          <w:i/>
          <w:lang w:val="es-ES" w:eastAsia="en-US"/>
        </w:rPr>
        <w:t xml:space="preserve"> (sic)</w:t>
      </w:r>
      <w:r w:rsidRPr="00DA5BB9">
        <w:rPr>
          <w:rFonts w:ascii="Arial" w:eastAsia="Calibri" w:hAnsi="Arial" w:cs="Arial"/>
          <w:bCs/>
          <w:i/>
          <w:lang w:val="es-ES" w:eastAsia="en-US"/>
        </w:rPr>
        <w:t>, Oaxaca,</w:t>
      </w:r>
      <w:r>
        <w:rPr>
          <w:rFonts w:ascii="Arial" w:eastAsia="Calibri" w:hAnsi="Arial" w:cs="Arial"/>
          <w:bCs/>
          <w:i/>
          <w:lang w:val="es-ES" w:eastAsia="en-US"/>
        </w:rPr>
        <w:t xml:space="preserve"> para regular su actuación con base en la normatividad legal de la Secretaría del Medio Ambiente y Recursos Naturales, pues el Municipio cuenta con sus propios ordenamientos, por otra parte, que el hecho de que el oficio ASE/UAGSI/DGGC/5S.1/058/2016 de autorización de impacto ambiental y riesgo ambiental, emitido por la Secretaría de Medio Ambiente y Recursos Naturales, haya sido emitido con vigencia de doce meses, y que a la fecha de la solicitud de licencia de construcción ya no estuviera vigente, éste no contempla como sanción la negativa del otorgamiento de la licencia por parte de la autoridad municipal.</w:t>
      </w:r>
    </w:p>
    <w:p w14:paraId="5C3100B7" w14:textId="66ACA1F1" w:rsidR="00884194" w:rsidRDefault="00884194" w:rsidP="00884194">
      <w:pPr>
        <w:widowControl w:val="0"/>
        <w:spacing w:before="120" w:after="0" w:line="360" w:lineRule="auto"/>
        <w:ind w:left="851" w:right="900"/>
        <w:jc w:val="both"/>
        <w:rPr>
          <w:rFonts w:ascii="Arial" w:eastAsia="Calibri" w:hAnsi="Arial" w:cs="Arial"/>
          <w:bCs/>
          <w:i/>
          <w:lang w:val="es-ES" w:eastAsia="en-US"/>
        </w:rPr>
      </w:pPr>
      <w:r>
        <w:rPr>
          <w:rFonts w:ascii="Arial" w:eastAsia="Calibri" w:hAnsi="Arial" w:cs="Arial"/>
          <w:bCs/>
          <w:i/>
          <w:lang w:val="es-ES" w:eastAsia="en-US"/>
        </w:rPr>
        <w:tab/>
        <w:t xml:space="preserve">Dicho agravio </w:t>
      </w:r>
      <w:r>
        <w:rPr>
          <w:rFonts w:ascii="Arial" w:eastAsia="Calibri" w:hAnsi="Arial" w:cs="Arial"/>
          <w:b/>
          <w:bCs/>
          <w:i/>
          <w:lang w:val="es-ES" w:eastAsia="en-US"/>
        </w:rPr>
        <w:t xml:space="preserve">resulta infundado; </w:t>
      </w:r>
      <w:r>
        <w:rPr>
          <w:rFonts w:ascii="Arial" w:eastAsia="Calibri" w:hAnsi="Arial" w:cs="Arial"/>
          <w:bCs/>
          <w:i/>
          <w:lang w:val="es-ES" w:eastAsia="en-US"/>
        </w:rPr>
        <w:t xml:space="preserve">esto es así, porque </w:t>
      </w:r>
      <w:r>
        <w:rPr>
          <w:rFonts w:ascii="Arial" w:eastAsia="Calibri" w:hAnsi="Arial" w:cs="Arial"/>
          <w:bCs/>
          <w:i/>
          <w:lang w:val="es-ES" w:eastAsia="en-US"/>
        </w:rPr>
        <w:lastRenderedPageBreak/>
        <w:t xml:space="preserve">contrario a lo expuesto por el actor, de conformidad con lo dispuesto en el artículo 73 fracción XXIX-G, de la Constitución Política de los Estados Unidos Mexicanos, en materia ambiental, es la Ley General del Equilibrio Ecológico y la Protección al Ambiente, la que regula y prevé dicha concurrencia en su artículo 1 fracción VII; y que en su artículo 8 fracción (sic) III y IV, en correlación con la fracción XII del mismo dispositivo legal, prevé como facultad de los Municipios, la aplicación de las disposiciones jurídicas en materia de prevención y control de la contaminación atmosférica generada por la fuentes fijas que funcionen como establecimientos mercantiles o de servicios, además, la aplicación de las disposiciones jurídicas relativas a la prevención, transporte, almacenamiento, manejo, tratamiento y disposición final de los residuos sólidos e industriales que no estén considerados como peligrosos, de ahí que contrario a lo expuesto por el actor, si (sic) existe disposición legal que faculte al Director de Obras Públicas del Municipio de San Agustín de las </w:t>
      </w:r>
      <w:r w:rsidRPr="00DA5BB9">
        <w:rPr>
          <w:rFonts w:ascii="Arial" w:eastAsia="Calibri" w:hAnsi="Arial" w:cs="Arial"/>
          <w:bCs/>
          <w:i/>
          <w:lang w:val="es-ES" w:eastAsia="en-US"/>
        </w:rPr>
        <w:t>Juntas, Centro</w:t>
      </w:r>
      <w:r w:rsidR="005F4EAC" w:rsidRPr="00DA5BB9">
        <w:rPr>
          <w:rFonts w:ascii="Arial" w:eastAsia="Calibri" w:hAnsi="Arial" w:cs="Arial"/>
          <w:bCs/>
          <w:i/>
          <w:lang w:val="es-ES" w:eastAsia="en-US"/>
        </w:rPr>
        <w:t xml:space="preserve"> (sic)</w:t>
      </w:r>
      <w:r w:rsidRPr="00DA5BB9">
        <w:rPr>
          <w:rFonts w:ascii="Arial" w:eastAsia="Calibri" w:hAnsi="Arial" w:cs="Arial"/>
          <w:bCs/>
          <w:i/>
          <w:lang w:val="es-ES" w:eastAsia="en-US"/>
        </w:rPr>
        <w:t>, Oaxaca</w:t>
      </w:r>
      <w:r>
        <w:rPr>
          <w:rFonts w:ascii="Arial" w:eastAsia="Calibri" w:hAnsi="Arial" w:cs="Arial"/>
          <w:bCs/>
          <w:i/>
          <w:lang w:val="es-ES" w:eastAsia="en-US"/>
        </w:rPr>
        <w:t>, para aplicar la misma normatividad que aplica la Secretaría del Medio Ambiente y Recursos Naturales, como en efecto lo realizó en la resolución de uno de octubre de dos mil dieciocho (01/10/2018), al negar la licencia de construcción solicitada por el actor.</w:t>
      </w:r>
    </w:p>
    <w:p w14:paraId="5EF54678" w14:textId="183E6AFF" w:rsidR="00884194" w:rsidRDefault="00884194" w:rsidP="00993637">
      <w:pPr>
        <w:widowControl w:val="0"/>
        <w:spacing w:before="120" w:after="0" w:line="360" w:lineRule="auto"/>
        <w:ind w:left="851" w:right="900"/>
        <w:jc w:val="both"/>
        <w:rPr>
          <w:rFonts w:ascii="Arial" w:eastAsia="Calibri" w:hAnsi="Arial" w:cs="Arial"/>
          <w:bCs/>
          <w:i/>
          <w:lang w:val="es-ES" w:eastAsia="en-US"/>
        </w:rPr>
      </w:pPr>
      <w:r>
        <w:rPr>
          <w:rFonts w:ascii="Arial" w:eastAsia="Calibri" w:hAnsi="Arial" w:cs="Arial"/>
          <w:bCs/>
          <w:i/>
          <w:lang w:val="es-ES" w:eastAsia="en-US"/>
        </w:rPr>
        <w:tab/>
        <w:t xml:space="preserve">Respecto a lo argumentado por el actor, de que el oficio ASEA/UGSIVC/DGGC/5S.1/0858/2016, de autorización de impacto ambiental y riesgo ambiental, emitido por la Secretaría del Medio Ambiente y Recursos Naturales, no contempló como sanción la negativa del otorgamiento de la licencia por parte de la autoridad municipal; debe decirse, que del contenido del referido oficio (fojas 54-59 de autos), se advierte que la autorización emitida fue de forma condicionada, a una vigencia de doce meses, y si bien es cierto, no prevé la sanción que refiere el actor, lo cierto es que la autorización emitida sin perjuicio de lo que determinen las autoridades locales en el ámbito de su competencia, y dentro de su jurisdicción, quienes determinarían las diversas autorizaciones, permisos, licencias, entre otros para la realización de la obra, como se dispuso en el punto tercero, de los términos a que quedó sujeta dicha autorización, por lo que la facultad de decidir de la autoridad municipal, si expide o no la licencia solicitada por el actor, </w:t>
      </w:r>
      <w:r w:rsidR="00F52859" w:rsidRPr="00F52859">
        <w:rPr>
          <w:rFonts w:ascii="Arial" w:eastAsia="Calibri" w:hAnsi="Arial" w:cs="Arial"/>
          <w:bCs/>
          <w:i/>
          <w:lang w:val="es-ES" w:eastAsia="en-US"/>
        </w:rPr>
        <w:t>n</w:t>
      </w:r>
      <w:r w:rsidRPr="00F52859">
        <w:rPr>
          <w:rFonts w:ascii="Arial" w:eastAsia="Calibri" w:hAnsi="Arial" w:cs="Arial"/>
          <w:bCs/>
          <w:i/>
          <w:lang w:val="es-ES" w:eastAsia="en-US"/>
        </w:rPr>
        <w:t>o q</w:t>
      </w:r>
      <w:r>
        <w:rPr>
          <w:rFonts w:ascii="Arial" w:eastAsia="Calibri" w:hAnsi="Arial" w:cs="Arial"/>
          <w:bCs/>
          <w:i/>
          <w:lang w:val="es-ES" w:eastAsia="en-US"/>
        </w:rPr>
        <w:t>uedó condicionada con la autorización ambiental emitida, lo cual encuentra justificación en el artículo 33 párrafo segundo, de la Ley General del Equilibrio Ecológico y la Protección al Ambiente, y es por esas razones que el primer agravio expuesto por el actor resulta infundado.</w:t>
      </w:r>
    </w:p>
    <w:p w14:paraId="6842F029" w14:textId="77777777" w:rsidR="0046749D" w:rsidRDefault="0046749D" w:rsidP="00230142">
      <w:pPr>
        <w:pStyle w:val="Prrafodelista"/>
        <w:widowControl w:val="0"/>
        <w:tabs>
          <w:tab w:val="left" w:pos="0"/>
        </w:tabs>
        <w:spacing w:before="240" w:after="0" w:line="360" w:lineRule="auto"/>
        <w:ind w:left="851" w:right="900"/>
        <w:contextualSpacing w:val="0"/>
        <w:jc w:val="both"/>
        <w:rPr>
          <w:rFonts w:ascii="Arial" w:eastAsia="Calibri" w:hAnsi="Arial" w:cs="Arial"/>
          <w:bCs/>
          <w:i/>
          <w:iCs/>
        </w:rPr>
      </w:pPr>
      <w:r w:rsidRPr="00FD1059">
        <w:rPr>
          <w:rFonts w:ascii="Arial" w:eastAsia="Calibri" w:hAnsi="Arial" w:cs="Arial"/>
          <w:bCs/>
          <w:i/>
          <w:iCs/>
        </w:rPr>
        <w:t xml:space="preserve">En el </w:t>
      </w:r>
      <w:r w:rsidRPr="00FD1059">
        <w:rPr>
          <w:rFonts w:ascii="Arial" w:eastAsia="Calibri" w:hAnsi="Arial" w:cs="Arial"/>
          <w:b/>
          <w:i/>
          <w:iCs/>
        </w:rPr>
        <w:t xml:space="preserve">segundo agravio </w:t>
      </w:r>
      <w:r w:rsidRPr="00FD1059">
        <w:rPr>
          <w:rFonts w:ascii="Arial" w:eastAsia="Calibri" w:hAnsi="Arial" w:cs="Arial"/>
          <w:bCs/>
          <w:i/>
          <w:iCs/>
        </w:rPr>
        <w:t xml:space="preserve">expone el actor que la vigencia de doce meses de la autorización ambiental contenida en el oficio ASEA/UGSIVC/DGGC/5S.1/0858/2016, podría ser prorrogada a </w:t>
      </w:r>
      <w:r w:rsidRPr="00FD1059">
        <w:rPr>
          <w:rFonts w:ascii="Arial" w:eastAsia="Calibri" w:hAnsi="Arial" w:cs="Arial"/>
          <w:bCs/>
          <w:i/>
          <w:iCs/>
        </w:rPr>
        <w:lastRenderedPageBreak/>
        <w:t xml:space="preserve">petición del solicitante, y que de no hacerlo, estaba sujeto a las sanciones </w:t>
      </w:r>
      <w:proofErr w:type="spellStart"/>
      <w:r w:rsidRPr="00FD1059">
        <w:rPr>
          <w:rFonts w:ascii="Arial" w:eastAsia="Calibri" w:hAnsi="Arial" w:cs="Arial"/>
          <w:bCs/>
          <w:i/>
          <w:iCs/>
        </w:rPr>
        <w:t>estabecida</w:t>
      </w:r>
      <w:proofErr w:type="spellEnd"/>
      <w:r w:rsidRPr="00FD1059">
        <w:rPr>
          <w:rFonts w:ascii="Arial" w:eastAsia="Calibri" w:hAnsi="Arial" w:cs="Arial"/>
          <w:bCs/>
          <w:i/>
          <w:iCs/>
        </w:rPr>
        <w:t xml:space="preserve"> (sic) en la Ley General del Equilibrio Ecológico y la Protección al Ambiente, pero no a que se le niegue la licencia de construcción solicitada, pues el hecho de que en su momento se considera procedente la autorización ambiental, se traduce en que en el tiempo fijado para la construcción de la obra no variaría la autorización; dicho agravio </w:t>
      </w:r>
      <w:r w:rsidRPr="00FD1059">
        <w:rPr>
          <w:rFonts w:ascii="Arial" w:eastAsia="Calibri" w:hAnsi="Arial" w:cs="Arial"/>
          <w:b/>
          <w:i/>
          <w:iCs/>
        </w:rPr>
        <w:t xml:space="preserve">también resulta infundado, </w:t>
      </w:r>
      <w:r w:rsidRPr="00FD1059">
        <w:rPr>
          <w:rFonts w:ascii="Arial" w:eastAsia="Calibri" w:hAnsi="Arial" w:cs="Arial"/>
          <w:bCs/>
          <w:i/>
          <w:iCs/>
        </w:rPr>
        <w:t xml:space="preserve">pues lo cierto es que la autorización emitida por la Secretaría de Medio Ambiente y Recursos Naturales, podía ser prorrogada, pero dicha </w:t>
      </w:r>
      <w:r w:rsidRPr="0046749D">
        <w:rPr>
          <w:rFonts w:ascii="Arial" w:eastAsia="Calibri" w:hAnsi="Arial" w:cs="Arial"/>
          <w:bCs/>
          <w:i/>
          <w:iCs/>
        </w:rPr>
        <w:t>prórrog</w:t>
      </w:r>
      <w:r w:rsidRPr="00FD1059">
        <w:rPr>
          <w:rFonts w:ascii="Arial" w:eastAsia="Calibri" w:hAnsi="Arial" w:cs="Arial"/>
          <w:bCs/>
          <w:i/>
          <w:iCs/>
        </w:rPr>
        <w:t>a no fue solicitada, pues no existe documento en este asunto que justifique dicha circunstancia; y respecto de que las sanciones a que se hace sujeto por no estar vigente la autorización ambiental, se contemplan en la Ley General del Equilibrio Ecológico y la Protección al Ambiente, y no a que se le niegue la licencia de construcción solicitada, debe decirse que el artículo 35 Bis 3 de la Ley General del Equilibrio Ecológico y l Protección al Ambiente, dispone que cuando las obras o actividades requieran además de la autorización en materia de impacto ambiental, contar con autorización de inicio de obra; se deberá verificar que el responsable cuente con la autorización de impacto ambiental expedida en términos de lo dispuesto en ese ordenamiento, de ahí la facultad de la autoridad municipal de verificar si el solicitante cuenta con la autorización ambiental correspondiente previo a la emisión de la licencia de construcción; razones por las que el segundo agravio se considera infundado.”</w:t>
      </w:r>
    </w:p>
    <w:p w14:paraId="7F13C945" w14:textId="4AD4249E" w:rsidR="000F379F" w:rsidRPr="002871B7" w:rsidRDefault="00884194" w:rsidP="003E1725">
      <w:pPr>
        <w:pStyle w:val="Textonotapie"/>
        <w:spacing w:before="240" w:line="360" w:lineRule="auto"/>
        <w:ind w:firstLine="708"/>
        <w:jc w:val="both"/>
        <w:rPr>
          <w:rFonts w:ascii="Arial" w:hAnsi="Arial" w:cs="Arial"/>
          <w:color w:val="212529"/>
          <w:sz w:val="26"/>
          <w:szCs w:val="26"/>
          <w:shd w:val="clear" w:color="auto" w:fill="FFFFFF"/>
        </w:rPr>
      </w:pPr>
      <w:r w:rsidRPr="002871B7">
        <w:rPr>
          <w:rFonts w:ascii="Arial" w:hAnsi="Arial" w:cs="Arial"/>
          <w:color w:val="000000"/>
          <w:sz w:val="26"/>
          <w:szCs w:val="26"/>
          <w:shd w:val="clear" w:color="auto" w:fill="FFFFFF"/>
        </w:rPr>
        <w:t>Resulta</w:t>
      </w:r>
      <w:r w:rsidR="003E1725" w:rsidRPr="002871B7">
        <w:rPr>
          <w:rFonts w:ascii="Arial" w:hAnsi="Arial" w:cs="Arial"/>
          <w:color w:val="000000"/>
          <w:sz w:val="26"/>
          <w:szCs w:val="26"/>
          <w:shd w:val="clear" w:color="auto" w:fill="FFFFFF"/>
        </w:rPr>
        <w:t>n</w:t>
      </w:r>
      <w:r w:rsidRPr="002871B7">
        <w:rPr>
          <w:rFonts w:ascii="Arial" w:hAnsi="Arial" w:cs="Arial"/>
          <w:color w:val="000000"/>
          <w:sz w:val="26"/>
          <w:szCs w:val="26"/>
          <w:shd w:val="clear" w:color="auto" w:fill="FFFFFF"/>
        </w:rPr>
        <w:t xml:space="preserve"> </w:t>
      </w:r>
      <w:r w:rsidRPr="002871B7">
        <w:rPr>
          <w:rFonts w:ascii="Arial" w:hAnsi="Arial" w:cs="Arial"/>
          <w:b/>
          <w:color w:val="000000"/>
          <w:sz w:val="26"/>
          <w:szCs w:val="26"/>
          <w:shd w:val="clear" w:color="auto" w:fill="FFFFFF"/>
        </w:rPr>
        <w:t>INFUNDADO</w:t>
      </w:r>
      <w:r w:rsidR="00230142" w:rsidRPr="002871B7">
        <w:rPr>
          <w:rFonts w:ascii="Arial" w:hAnsi="Arial" w:cs="Arial"/>
          <w:b/>
          <w:color w:val="000000"/>
          <w:sz w:val="26"/>
          <w:szCs w:val="26"/>
          <w:shd w:val="clear" w:color="auto" w:fill="FFFFFF"/>
        </w:rPr>
        <w:t>S</w:t>
      </w:r>
      <w:r w:rsidRPr="002871B7">
        <w:rPr>
          <w:rFonts w:ascii="Arial" w:hAnsi="Arial" w:cs="Arial"/>
          <w:color w:val="000000"/>
          <w:sz w:val="26"/>
          <w:szCs w:val="26"/>
          <w:shd w:val="clear" w:color="auto" w:fill="FFFFFF"/>
        </w:rPr>
        <w:t xml:space="preserve"> l</w:t>
      </w:r>
      <w:r w:rsidR="00230142" w:rsidRPr="002871B7">
        <w:rPr>
          <w:rFonts w:ascii="Arial" w:hAnsi="Arial" w:cs="Arial"/>
          <w:color w:val="000000"/>
          <w:sz w:val="26"/>
          <w:szCs w:val="26"/>
          <w:shd w:val="clear" w:color="auto" w:fill="FFFFFF"/>
        </w:rPr>
        <w:t xml:space="preserve">os </w:t>
      </w:r>
      <w:r w:rsidRPr="002871B7">
        <w:rPr>
          <w:rFonts w:ascii="Arial" w:hAnsi="Arial" w:cs="Arial"/>
          <w:color w:val="000000"/>
          <w:sz w:val="26"/>
          <w:szCs w:val="26"/>
          <w:shd w:val="clear" w:color="auto" w:fill="FFFFFF"/>
        </w:rPr>
        <w:t>agravio</w:t>
      </w:r>
      <w:r w:rsidR="00230142" w:rsidRPr="002871B7">
        <w:rPr>
          <w:rFonts w:ascii="Arial" w:hAnsi="Arial" w:cs="Arial"/>
          <w:color w:val="000000"/>
          <w:sz w:val="26"/>
          <w:szCs w:val="26"/>
          <w:shd w:val="clear" w:color="auto" w:fill="FFFFFF"/>
        </w:rPr>
        <w:t>s</w:t>
      </w:r>
      <w:r w:rsidRPr="002871B7">
        <w:rPr>
          <w:rFonts w:ascii="Arial" w:hAnsi="Arial" w:cs="Arial"/>
          <w:color w:val="000000"/>
          <w:sz w:val="26"/>
          <w:szCs w:val="26"/>
          <w:shd w:val="clear" w:color="auto" w:fill="FFFFFF"/>
        </w:rPr>
        <w:t xml:space="preserve"> </w:t>
      </w:r>
      <w:r w:rsidRPr="002871B7">
        <w:rPr>
          <w:rFonts w:ascii="Arial" w:hAnsi="Arial" w:cs="Arial"/>
          <w:b/>
          <w:color w:val="000000"/>
          <w:sz w:val="26"/>
          <w:szCs w:val="26"/>
          <w:shd w:val="clear" w:color="auto" w:fill="FFFFFF"/>
        </w:rPr>
        <w:t xml:space="preserve">primero </w:t>
      </w:r>
      <w:r w:rsidR="00230142" w:rsidRPr="002871B7">
        <w:rPr>
          <w:rFonts w:ascii="Arial" w:hAnsi="Arial" w:cs="Arial"/>
          <w:b/>
          <w:color w:val="000000"/>
          <w:sz w:val="26"/>
          <w:szCs w:val="26"/>
          <w:shd w:val="clear" w:color="auto" w:fill="FFFFFF"/>
        </w:rPr>
        <w:t xml:space="preserve">y segundo </w:t>
      </w:r>
      <w:r w:rsidRPr="002871B7">
        <w:rPr>
          <w:rFonts w:ascii="Arial" w:hAnsi="Arial" w:cs="Arial"/>
          <w:color w:val="000000"/>
          <w:sz w:val="26"/>
          <w:szCs w:val="26"/>
          <w:shd w:val="clear" w:color="auto" w:fill="FFFFFF"/>
        </w:rPr>
        <w:t>expuesto</w:t>
      </w:r>
      <w:r w:rsidR="00230142" w:rsidRPr="002871B7">
        <w:rPr>
          <w:rFonts w:ascii="Arial" w:hAnsi="Arial" w:cs="Arial"/>
          <w:color w:val="000000"/>
          <w:sz w:val="26"/>
          <w:szCs w:val="26"/>
          <w:shd w:val="clear" w:color="auto" w:fill="FFFFFF"/>
        </w:rPr>
        <w:t>s</w:t>
      </w:r>
      <w:r w:rsidRPr="002871B7">
        <w:rPr>
          <w:rFonts w:ascii="Arial" w:hAnsi="Arial" w:cs="Arial"/>
          <w:color w:val="000000"/>
          <w:sz w:val="26"/>
          <w:szCs w:val="26"/>
          <w:shd w:val="clear" w:color="auto" w:fill="FFFFFF"/>
        </w:rPr>
        <w:t xml:space="preserve"> por el recurrente, toda vez </w:t>
      </w:r>
      <w:r w:rsidR="000F379F" w:rsidRPr="002871B7">
        <w:rPr>
          <w:rFonts w:ascii="Arial" w:hAnsi="Arial" w:cs="Arial"/>
          <w:color w:val="000000"/>
          <w:sz w:val="26"/>
          <w:szCs w:val="26"/>
          <w:shd w:val="clear" w:color="auto" w:fill="FFFFFF"/>
        </w:rPr>
        <w:t>que</w:t>
      </w:r>
      <w:r w:rsidR="00675EFA" w:rsidRPr="002871B7">
        <w:rPr>
          <w:rFonts w:ascii="Arial" w:hAnsi="Arial" w:cs="Arial"/>
          <w:color w:val="000000"/>
          <w:sz w:val="26"/>
          <w:szCs w:val="26"/>
          <w:shd w:val="clear" w:color="auto" w:fill="FFFFFF"/>
        </w:rPr>
        <w:t xml:space="preserve"> la </w:t>
      </w:r>
      <w:r w:rsidR="00675EFA" w:rsidRPr="002871B7">
        <w:rPr>
          <w:rFonts w:ascii="Arial" w:hAnsi="Arial" w:cs="Arial"/>
          <w:color w:val="212529"/>
          <w:sz w:val="26"/>
          <w:szCs w:val="26"/>
          <w:shd w:val="clear" w:color="auto" w:fill="FFFFFF"/>
        </w:rPr>
        <w:t xml:space="preserve">facultad de concurrencia que se establece en la </w:t>
      </w:r>
      <w:r w:rsidR="00675EFA" w:rsidRPr="002871B7">
        <w:rPr>
          <w:rFonts w:ascii="Arial" w:hAnsi="Arial" w:cs="Arial"/>
          <w:color w:val="000000"/>
          <w:sz w:val="26"/>
          <w:szCs w:val="26"/>
          <w:shd w:val="clear" w:color="auto" w:fill="FFFFFF"/>
        </w:rPr>
        <w:t>fracción XXIX-G</w:t>
      </w:r>
      <w:r w:rsidR="00675EFA" w:rsidRPr="002871B7">
        <w:rPr>
          <w:rStyle w:val="Refdenotaalpie"/>
          <w:rFonts w:ascii="Arial" w:hAnsi="Arial" w:cs="Arial"/>
          <w:color w:val="000000"/>
          <w:sz w:val="26"/>
          <w:szCs w:val="26"/>
          <w:shd w:val="clear" w:color="auto" w:fill="FFFFFF"/>
        </w:rPr>
        <w:footnoteReference w:id="2"/>
      </w:r>
      <w:r w:rsidR="00675EFA" w:rsidRPr="002871B7">
        <w:rPr>
          <w:rFonts w:ascii="Arial" w:hAnsi="Arial" w:cs="Arial"/>
          <w:color w:val="000000"/>
          <w:sz w:val="26"/>
          <w:szCs w:val="26"/>
          <w:shd w:val="clear" w:color="auto" w:fill="FFFFFF"/>
        </w:rPr>
        <w:t xml:space="preserve"> del artículo 73 de la Constitución Política de los Estados Unidos Mexicanos, </w:t>
      </w:r>
      <w:r w:rsidR="000F379F" w:rsidRPr="002871B7">
        <w:rPr>
          <w:rFonts w:ascii="Arial" w:hAnsi="Arial" w:cs="Arial"/>
          <w:color w:val="000000"/>
          <w:sz w:val="26"/>
          <w:szCs w:val="26"/>
          <w:shd w:val="clear" w:color="auto" w:fill="FFFFFF"/>
        </w:rPr>
        <w:t xml:space="preserve">respecto de la materia </w:t>
      </w:r>
      <w:r w:rsidR="000F379F" w:rsidRPr="002871B7">
        <w:rPr>
          <w:rFonts w:ascii="Arial" w:hAnsi="Arial" w:cs="Arial"/>
          <w:color w:val="212529"/>
          <w:sz w:val="26"/>
          <w:szCs w:val="26"/>
          <w:shd w:val="clear" w:color="auto" w:fill="FFFFFF"/>
        </w:rPr>
        <w:t>de preservación y restauración del equi</w:t>
      </w:r>
      <w:r w:rsidR="00675EFA" w:rsidRPr="002871B7">
        <w:rPr>
          <w:rFonts w:ascii="Arial" w:hAnsi="Arial" w:cs="Arial"/>
          <w:color w:val="212529"/>
          <w:sz w:val="26"/>
          <w:szCs w:val="26"/>
          <w:shd w:val="clear" w:color="auto" w:fill="FFFFFF"/>
        </w:rPr>
        <w:t xml:space="preserve">librio ecológico, </w:t>
      </w:r>
      <w:r w:rsidR="002871B7" w:rsidRPr="002871B7">
        <w:rPr>
          <w:rFonts w:ascii="Arial" w:hAnsi="Arial" w:cs="Arial"/>
          <w:color w:val="212529"/>
          <w:sz w:val="26"/>
          <w:szCs w:val="26"/>
          <w:shd w:val="clear" w:color="auto" w:fill="FFFFFF"/>
        </w:rPr>
        <w:t>se desarrolla</w:t>
      </w:r>
      <w:r w:rsidR="000F379F" w:rsidRPr="002871B7">
        <w:rPr>
          <w:rFonts w:ascii="Arial" w:hAnsi="Arial" w:cs="Arial"/>
          <w:color w:val="212529"/>
          <w:sz w:val="26"/>
          <w:szCs w:val="26"/>
          <w:shd w:val="clear" w:color="auto" w:fill="FFFFFF"/>
        </w:rPr>
        <w:t xml:space="preserve"> a través de leyes generales</w:t>
      </w:r>
      <w:r w:rsidR="00675EFA" w:rsidRPr="002871B7">
        <w:rPr>
          <w:rFonts w:ascii="Arial" w:hAnsi="Arial" w:cs="Arial"/>
          <w:color w:val="212529"/>
          <w:sz w:val="26"/>
          <w:szCs w:val="26"/>
          <w:shd w:val="clear" w:color="auto" w:fill="FFFFFF"/>
        </w:rPr>
        <w:t xml:space="preserve"> y</w:t>
      </w:r>
      <w:r w:rsidR="000F379F" w:rsidRPr="002871B7">
        <w:rPr>
          <w:rFonts w:ascii="Arial" w:hAnsi="Arial" w:cs="Arial"/>
          <w:color w:val="212529"/>
          <w:sz w:val="26"/>
          <w:szCs w:val="26"/>
          <w:shd w:val="clear" w:color="auto" w:fill="FFFFFF"/>
        </w:rPr>
        <w:t xml:space="preserve"> los tres niveles de gobierno intervienen en ella</w:t>
      </w:r>
      <w:r w:rsidR="00EB220E">
        <w:rPr>
          <w:rFonts w:ascii="Arial" w:hAnsi="Arial" w:cs="Arial"/>
          <w:color w:val="212529"/>
          <w:sz w:val="26"/>
          <w:szCs w:val="26"/>
          <w:shd w:val="clear" w:color="auto" w:fill="FFFFFF"/>
        </w:rPr>
        <w:t>. Por tanto, los m</w:t>
      </w:r>
      <w:r w:rsidR="005919DB" w:rsidRPr="002871B7">
        <w:rPr>
          <w:rFonts w:ascii="Arial" w:hAnsi="Arial" w:cs="Arial"/>
          <w:color w:val="212529"/>
          <w:sz w:val="26"/>
          <w:szCs w:val="26"/>
          <w:shd w:val="clear" w:color="auto" w:fill="FFFFFF"/>
        </w:rPr>
        <w:t>unicipios no cuentan con una </w:t>
      </w:r>
      <w:r w:rsidR="005919DB" w:rsidRPr="002871B7">
        <w:rPr>
          <w:rFonts w:ascii="Arial" w:hAnsi="Arial" w:cs="Arial"/>
          <w:color w:val="212529"/>
          <w:sz w:val="26"/>
          <w:szCs w:val="26"/>
        </w:rPr>
        <w:t>facultad</w:t>
      </w:r>
      <w:r w:rsidR="005919DB" w:rsidRPr="002871B7">
        <w:rPr>
          <w:rFonts w:ascii="Arial" w:hAnsi="Arial" w:cs="Arial"/>
          <w:color w:val="212529"/>
          <w:sz w:val="26"/>
          <w:szCs w:val="26"/>
          <w:shd w:val="clear" w:color="auto" w:fill="FFFFFF"/>
        </w:rPr>
        <w:t xml:space="preserve"> exclusiva y definitiva en las materias de asentamientos urbanos y de protección al ambiente, ya que ambas son de naturaleza constitucional concurrente, por lo que este tipo de facultades municipales deben entenderse sujetas a los lineamientos y a las formalidades que se señalan en las leyes federales y estatales, y nunca como un </w:t>
      </w:r>
      <w:r w:rsidR="00EB220E">
        <w:rPr>
          <w:rFonts w:ascii="Arial" w:hAnsi="Arial" w:cs="Arial"/>
          <w:color w:val="212529"/>
          <w:sz w:val="26"/>
          <w:szCs w:val="26"/>
          <w:shd w:val="clear" w:color="auto" w:fill="FFFFFF"/>
        </w:rPr>
        <w:t>ámbito exclusivo y aislado del m</w:t>
      </w:r>
      <w:r w:rsidR="005919DB" w:rsidRPr="002871B7">
        <w:rPr>
          <w:rFonts w:ascii="Arial" w:hAnsi="Arial" w:cs="Arial"/>
          <w:color w:val="212529"/>
          <w:sz w:val="26"/>
          <w:szCs w:val="26"/>
          <w:shd w:val="clear" w:color="auto" w:fill="FFFFFF"/>
        </w:rPr>
        <w:t xml:space="preserve">unicipio sin posibilidad de </w:t>
      </w:r>
      <w:r w:rsidR="005919DB" w:rsidRPr="002871B7">
        <w:rPr>
          <w:rFonts w:ascii="Arial" w:hAnsi="Arial" w:cs="Arial"/>
          <w:color w:val="212529"/>
          <w:sz w:val="26"/>
          <w:szCs w:val="26"/>
          <w:shd w:val="clear" w:color="auto" w:fill="FFFFFF"/>
        </w:rPr>
        <w:lastRenderedPageBreak/>
        <w:t>hacerlo congruente con la planeación realizada en los otros dos niveles de gobierno. A</w:t>
      </w:r>
      <w:r w:rsidR="00675EFA" w:rsidRPr="002871B7">
        <w:rPr>
          <w:rFonts w:ascii="Arial" w:hAnsi="Arial" w:cs="Arial"/>
          <w:color w:val="212529"/>
          <w:sz w:val="26"/>
          <w:szCs w:val="26"/>
          <w:shd w:val="clear" w:color="auto" w:fill="FFFFFF"/>
        </w:rPr>
        <w:t>sí</w:t>
      </w:r>
      <w:r w:rsidR="002871B7" w:rsidRPr="002871B7">
        <w:rPr>
          <w:rFonts w:ascii="Arial" w:hAnsi="Arial" w:cs="Arial"/>
          <w:color w:val="212529"/>
          <w:sz w:val="26"/>
          <w:szCs w:val="26"/>
          <w:shd w:val="clear" w:color="auto" w:fill="FFFFFF"/>
        </w:rPr>
        <w:t>,</w:t>
      </w:r>
      <w:r w:rsidR="00675EFA" w:rsidRPr="002871B7">
        <w:rPr>
          <w:rFonts w:ascii="Arial" w:hAnsi="Arial" w:cs="Arial"/>
          <w:color w:val="212529"/>
          <w:sz w:val="26"/>
          <w:szCs w:val="26"/>
          <w:shd w:val="clear" w:color="auto" w:fill="FFFFFF"/>
        </w:rPr>
        <w:t xml:space="preserve"> el </w:t>
      </w:r>
      <w:r w:rsidR="000F379F" w:rsidRPr="002871B7">
        <w:rPr>
          <w:rFonts w:ascii="Arial" w:hAnsi="Arial" w:cs="Arial"/>
          <w:color w:val="212529"/>
          <w:sz w:val="26"/>
          <w:szCs w:val="26"/>
          <w:shd w:val="clear" w:color="auto" w:fill="FFFFFF"/>
        </w:rPr>
        <w:t>objeto de la Ley General del Equilibrio Ecológico y la Protección al Ambiente</w:t>
      </w:r>
      <w:r w:rsidR="00675EFA" w:rsidRPr="002871B7">
        <w:rPr>
          <w:rFonts w:ascii="Arial" w:hAnsi="Arial" w:cs="Arial"/>
          <w:color w:val="212529"/>
          <w:sz w:val="26"/>
          <w:szCs w:val="26"/>
          <w:shd w:val="clear" w:color="auto" w:fill="FFFFFF"/>
        </w:rPr>
        <w:t>,</w:t>
      </w:r>
      <w:r w:rsidR="000F379F" w:rsidRPr="002871B7">
        <w:rPr>
          <w:rFonts w:ascii="Arial" w:hAnsi="Arial" w:cs="Arial"/>
          <w:color w:val="212529"/>
          <w:sz w:val="26"/>
          <w:szCs w:val="26"/>
          <w:shd w:val="clear" w:color="auto" w:fill="FFFFFF"/>
        </w:rPr>
        <w:t xml:space="preserve"> es propiciar el desarrollo sustentable y establecer las bases para la </w:t>
      </w:r>
      <w:r w:rsidR="000F379F" w:rsidRPr="002871B7">
        <w:rPr>
          <w:rFonts w:ascii="Arial" w:hAnsi="Arial" w:cs="Arial"/>
          <w:color w:val="212529"/>
          <w:sz w:val="26"/>
          <w:szCs w:val="26"/>
        </w:rPr>
        <w:t>concurrencia</w:t>
      </w:r>
      <w:r w:rsidR="000F379F" w:rsidRPr="002871B7">
        <w:rPr>
          <w:rFonts w:ascii="Arial" w:hAnsi="Arial" w:cs="Arial"/>
          <w:color w:val="212529"/>
          <w:sz w:val="26"/>
          <w:szCs w:val="26"/>
          <w:shd w:val="clear" w:color="auto" w:fill="FFFFFF"/>
        </w:rPr>
        <w:t> de los tres órdenes de gobierno para preservar y restaurar el equilibrio ecológico, y la protección del medio ambiente en el territorio del país.</w:t>
      </w:r>
      <w:r w:rsidR="00675EFA" w:rsidRPr="002871B7">
        <w:rPr>
          <w:rFonts w:ascii="Arial" w:hAnsi="Arial" w:cs="Arial"/>
          <w:color w:val="212529"/>
          <w:sz w:val="26"/>
          <w:szCs w:val="26"/>
          <w:shd w:val="clear" w:color="auto" w:fill="FFFFFF"/>
        </w:rPr>
        <w:t>- - - - - - - - - - -</w:t>
      </w:r>
      <w:r w:rsidR="005919DB" w:rsidRPr="002871B7">
        <w:rPr>
          <w:rFonts w:ascii="Arial" w:hAnsi="Arial" w:cs="Arial"/>
          <w:color w:val="212529"/>
          <w:sz w:val="26"/>
          <w:szCs w:val="26"/>
          <w:shd w:val="clear" w:color="auto" w:fill="FFFFFF"/>
        </w:rPr>
        <w:t xml:space="preserve"> - - </w:t>
      </w:r>
    </w:p>
    <w:p w14:paraId="1D3FE350" w14:textId="73CA53E8" w:rsidR="00EF6ACD" w:rsidRPr="002871B7" w:rsidRDefault="00EF6ACD" w:rsidP="00EF6ACD">
      <w:pPr>
        <w:pStyle w:val="Textonotapie"/>
        <w:spacing w:before="240" w:line="360" w:lineRule="auto"/>
        <w:ind w:firstLine="708"/>
        <w:jc w:val="both"/>
        <w:rPr>
          <w:rFonts w:ascii="Arial" w:hAnsi="Arial" w:cs="Arial"/>
          <w:color w:val="212529"/>
          <w:sz w:val="26"/>
          <w:szCs w:val="26"/>
        </w:rPr>
      </w:pPr>
      <w:r w:rsidRPr="002871B7">
        <w:rPr>
          <w:rFonts w:ascii="Arial" w:hAnsi="Arial" w:cs="Arial"/>
          <w:color w:val="212529"/>
          <w:sz w:val="26"/>
          <w:szCs w:val="26"/>
          <w:shd w:val="clear" w:color="auto" w:fill="FFFFFF"/>
        </w:rPr>
        <w:t xml:space="preserve">Sirve de apoyo a lo anterior, la Jurisprudencia con número de </w:t>
      </w:r>
      <w:r w:rsidRPr="002871B7">
        <w:rPr>
          <w:rStyle w:val="bold"/>
          <w:rFonts w:ascii="Arial" w:hAnsi="Arial" w:cs="Arial"/>
          <w:bCs/>
          <w:color w:val="212529"/>
          <w:sz w:val="26"/>
          <w:szCs w:val="26"/>
        </w:rPr>
        <w:t>Registro digital: </w:t>
      </w:r>
      <w:r w:rsidRPr="002871B7">
        <w:rPr>
          <w:rFonts w:ascii="Arial" w:hAnsi="Arial" w:cs="Arial"/>
          <w:color w:val="212529"/>
          <w:sz w:val="26"/>
          <w:szCs w:val="26"/>
        </w:rPr>
        <w:t xml:space="preserve">160856, </w:t>
      </w:r>
      <w:r w:rsidRPr="002871B7">
        <w:rPr>
          <w:rStyle w:val="bold"/>
          <w:rFonts w:ascii="Arial" w:hAnsi="Arial" w:cs="Arial"/>
          <w:bCs/>
          <w:color w:val="212529"/>
          <w:sz w:val="26"/>
          <w:szCs w:val="26"/>
        </w:rPr>
        <w:t>Décima Época, Tesis: </w:t>
      </w:r>
      <w:r w:rsidRPr="002871B7">
        <w:rPr>
          <w:rFonts w:ascii="Arial" w:hAnsi="Arial" w:cs="Arial"/>
          <w:color w:val="212529"/>
          <w:sz w:val="26"/>
          <w:szCs w:val="26"/>
        </w:rPr>
        <w:t xml:space="preserve">P./J. 38/2011 (9a.) </w:t>
      </w:r>
      <w:r w:rsidRPr="002871B7">
        <w:rPr>
          <w:rStyle w:val="bold"/>
          <w:rFonts w:ascii="Arial" w:hAnsi="Arial" w:cs="Arial"/>
          <w:bCs/>
          <w:color w:val="212529"/>
          <w:sz w:val="26"/>
          <w:szCs w:val="26"/>
        </w:rPr>
        <w:t>Fuente: </w:t>
      </w:r>
      <w:r w:rsidRPr="002871B7">
        <w:rPr>
          <w:rFonts w:ascii="Arial" w:hAnsi="Arial" w:cs="Arial"/>
          <w:color w:val="212529"/>
          <w:sz w:val="26"/>
          <w:szCs w:val="26"/>
        </w:rPr>
        <w:t>Semanario Judicial de la Federación y su Gaceta.</w:t>
      </w:r>
      <w:r w:rsidRPr="002871B7">
        <w:rPr>
          <w:rFonts w:ascii="Arial" w:hAnsi="Arial" w:cs="Arial"/>
          <w:color w:val="212529"/>
          <w:sz w:val="26"/>
          <w:szCs w:val="26"/>
        </w:rPr>
        <w:br/>
      </w:r>
      <w:r w:rsidRPr="002871B7">
        <w:rPr>
          <w:rStyle w:val="ng-star-inserted"/>
          <w:rFonts w:ascii="Arial" w:hAnsi="Arial" w:cs="Arial"/>
          <w:color w:val="212529"/>
          <w:sz w:val="26"/>
          <w:szCs w:val="26"/>
        </w:rPr>
        <w:t>Libro I, Octubre de 2011, Tomo 1, página 288, de rubro y texto siguientes:- - -</w:t>
      </w:r>
      <w:r w:rsidR="009A35AD" w:rsidRPr="002871B7">
        <w:rPr>
          <w:rStyle w:val="ng-star-inserted"/>
          <w:rFonts w:ascii="Arial" w:hAnsi="Arial" w:cs="Arial"/>
          <w:color w:val="212529"/>
          <w:sz w:val="26"/>
          <w:szCs w:val="26"/>
        </w:rPr>
        <w:t xml:space="preserve"> - - - - - - - - - - - - - - - - - - - - - - - - - - - - - - - - - - - - - - - - - -</w:t>
      </w:r>
    </w:p>
    <w:p w14:paraId="42355502" w14:textId="2612C074" w:rsidR="00EF6ACD" w:rsidRPr="00EF6ACD" w:rsidRDefault="00EF6ACD" w:rsidP="00EF6ACD">
      <w:pPr>
        <w:shd w:val="clear" w:color="auto" w:fill="FFFFFF"/>
        <w:spacing w:before="100" w:beforeAutospacing="1" w:after="100" w:afterAutospacing="1" w:line="240" w:lineRule="auto"/>
        <w:ind w:left="851" w:right="900"/>
        <w:jc w:val="both"/>
        <w:rPr>
          <w:rFonts w:ascii="Arial" w:eastAsia="Times New Roman" w:hAnsi="Arial" w:cs="Arial"/>
          <w:i/>
          <w:color w:val="212529"/>
        </w:rPr>
      </w:pPr>
      <w:r w:rsidRPr="002871B7">
        <w:rPr>
          <w:rFonts w:ascii="Arial" w:eastAsia="Times New Roman" w:hAnsi="Arial" w:cs="Arial"/>
          <w:b/>
          <w:bCs/>
          <w:i/>
          <w:color w:val="212529"/>
        </w:rPr>
        <w:t xml:space="preserve">“FACULTADES CONCURRENTES EN MATERIA DE ASENTAMIENTOS HUMANOS Y DE PROTECCIÓN AL AMBIENTE Y DE PRESERVACIÓN Y RESTAURACIÓN DEL EQUILIBRIO ECOLÓGICO. LOS PROGRAMAS DE DESARROLLO URBANO MUNICIPAL DEBEN SER CONGRUENTES CON LOS DE ORDENAMIENTO ECOLÓGICO FEDERALES Y LOCALES. </w:t>
      </w:r>
      <w:r w:rsidRPr="002871B7">
        <w:rPr>
          <w:rFonts w:ascii="Arial" w:eastAsia="Times New Roman" w:hAnsi="Arial" w:cs="Arial"/>
          <w:i/>
          <w:color w:val="212529"/>
        </w:rPr>
        <w:t>Tanto la materia de asentamientos humanos como la de protección al ambiente y de preservación y restauración del equilibrio ecológico son constitucionalmente concurrentes y sus disposiciones se desarrollan a través de leyes generales, esto es, los tres niveles de gobierno intervienen en ellas. Así, la Ley General de Asentamientos Humanos tiene por objeto fijar las normas conforme a las cuales los Estados y los Municipios participan en el ordenamiento y regulación de los asentamientos humanos; además, establece las normas bajo las que dichos órdenes de gobierno concurrirán, en el ámbito de sus respectivas competencias, en el ordenamiento territorial de los asentamientos humanos y en el desarrollo sustentable de los centros de población. Por su parte, el objeto de la Ley General del Equilibrio Ecológico y la Protección al Ambiente es propiciar el desarrollo sustentable y establecer las bases para la concurrencia de los tres órdenes de gobierno para preservar y restaurar el equilibrio ecológico, así como la protección del medio ambiente en el territorio del país. En este sentido, cuando los planes de desarrollo urbano municipal incidan sobre áreas comprendidas en los programas de ordenamiento ecológico federales o locales, si bien es cierto que los Municipios cuentan con facultades para formular, aprobar y administrar la zonificación y planes de desarrollo urbano municipal, así como autorizar, controlar y vigilar la utilización del suelo en el ámbito de su competencia, interviniendo incluso en actos de planeación, ordenación, regulación, control, vigilancia y fomento del ordenamiento territorial de los asentamientos humanos y de desarrollo urbano de los centros de población en la entidad, también lo es que los Programas de Desarrollo Urbano Municipal deben ser congruentes con los de Ordenamiento Ecológico Federales y Locales, pues no debe perderse de vista que los Municipios no cuentan con una facultad exclusiva y definitiva en las materias de asentamientos urbanos y de protección al ambiente, ya que ambas son de naturaleza constitucional concurrente, por lo que este tipo de facultades municipales deben entenderse sujetas a los lineamientos y a las formalidades que se señalan en las leyes federales y estatales, y nunca como un ámbito exclusivo y aislado del Municipio sin posibilidad de hacerlo congruente con la planeación realizada en los otros dos niveles de gobierno.”</w:t>
      </w:r>
    </w:p>
    <w:p w14:paraId="57E7CEEE" w14:textId="3DBAB574" w:rsidR="00CD77A4" w:rsidRPr="003103CD" w:rsidRDefault="00EF2682" w:rsidP="00993637">
      <w:pPr>
        <w:pStyle w:val="Textonotapie"/>
        <w:spacing w:before="120" w:line="360" w:lineRule="auto"/>
        <w:ind w:firstLine="709"/>
        <w:jc w:val="both"/>
        <w:rPr>
          <w:rFonts w:ascii="Arial" w:hAnsi="Arial" w:cs="Arial"/>
          <w:sz w:val="26"/>
          <w:szCs w:val="26"/>
        </w:rPr>
      </w:pPr>
      <w:r>
        <w:rPr>
          <w:rFonts w:ascii="Arial" w:hAnsi="Arial" w:cs="Arial"/>
          <w:color w:val="000000"/>
          <w:sz w:val="26"/>
          <w:szCs w:val="26"/>
          <w:shd w:val="clear" w:color="auto" w:fill="FFFFFF"/>
        </w:rPr>
        <w:lastRenderedPageBreak/>
        <w:t xml:space="preserve">En esas condiciones, se advierte que </w:t>
      </w:r>
      <w:r w:rsidR="00FA576A">
        <w:rPr>
          <w:rFonts w:ascii="Arial" w:hAnsi="Arial" w:cs="Arial"/>
          <w:color w:val="000000"/>
          <w:sz w:val="26"/>
          <w:szCs w:val="26"/>
          <w:shd w:val="clear" w:color="auto" w:fill="FFFFFF"/>
        </w:rPr>
        <w:t>e</w:t>
      </w:r>
      <w:r w:rsidR="00277F57">
        <w:rPr>
          <w:rFonts w:ascii="Arial" w:hAnsi="Arial" w:cs="Arial"/>
          <w:color w:val="000000"/>
          <w:sz w:val="26"/>
          <w:szCs w:val="26"/>
          <w:shd w:val="clear" w:color="auto" w:fill="FFFFFF"/>
        </w:rPr>
        <w:t xml:space="preserve">l Director de Obras Públicas </w:t>
      </w:r>
      <w:r w:rsidR="00277F57" w:rsidRPr="00DA5BB9">
        <w:rPr>
          <w:rFonts w:ascii="Arial" w:hAnsi="Arial" w:cs="Arial"/>
          <w:color w:val="000000"/>
          <w:sz w:val="26"/>
          <w:szCs w:val="26"/>
          <w:shd w:val="clear" w:color="auto" w:fill="FFFFFF"/>
        </w:rPr>
        <w:t xml:space="preserve">del Municipio de San Agustín de las Juntas, Oaxaca, de conformidad con lo dispuesto en </w:t>
      </w:r>
      <w:r w:rsidR="005E3DF7" w:rsidRPr="00DA5BB9">
        <w:rPr>
          <w:rFonts w:ascii="Arial" w:hAnsi="Arial" w:cs="Arial"/>
          <w:bCs/>
          <w:color w:val="000000"/>
          <w:sz w:val="26"/>
          <w:szCs w:val="26"/>
        </w:rPr>
        <w:t>los artículos 1, fracción VIII</w:t>
      </w:r>
      <w:r w:rsidR="005E3DF7" w:rsidRPr="00DA5BB9">
        <w:rPr>
          <w:rStyle w:val="Refdenotaalpie"/>
          <w:rFonts w:ascii="Arial" w:hAnsi="Arial" w:cs="Arial"/>
          <w:bCs/>
          <w:color w:val="000000"/>
          <w:sz w:val="26"/>
          <w:szCs w:val="26"/>
        </w:rPr>
        <w:footnoteReference w:id="3"/>
      </w:r>
      <w:r w:rsidR="005E3DF7" w:rsidRPr="00DA5BB9">
        <w:rPr>
          <w:rFonts w:ascii="Arial" w:hAnsi="Arial" w:cs="Arial"/>
          <w:bCs/>
          <w:color w:val="000000"/>
          <w:sz w:val="26"/>
          <w:szCs w:val="26"/>
        </w:rPr>
        <w:t xml:space="preserve"> y 8</w:t>
      </w:r>
      <w:r w:rsidR="005E3DF7" w:rsidRPr="00DA5BB9">
        <w:rPr>
          <w:rStyle w:val="Refdenotaalpie"/>
          <w:rFonts w:ascii="Arial" w:hAnsi="Arial" w:cs="Arial"/>
          <w:bCs/>
          <w:color w:val="000000"/>
          <w:sz w:val="26"/>
          <w:szCs w:val="26"/>
        </w:rPr>
        <w:footnoteReference w:id="4"/>
      </w:r>
      <w:r w:rsidR="005E3DF7" w:rsidRPr="00DA5BB9">
        <w:rPr>
          <w:rFonts w:ascii="Arial" w:hAnsi="Arial" w:cs="Arial"/>
          <w:bCs/>
          <w:color w:val="000000"/>
          <w:sz w:val="26"/>
          <w:szCs w:val="26"/>
        </w:rPr>
        <w:t>, fracciones III, IV y XII</w:t>
      </w:r>
      <w:r w:rsidR="00FE5FBA" w:rsidRPr="00DA5BB9">
        <w:rPr>
          <w:rFonts w:ascii="Arial" w:hAnsi="Arial" w:cs="Arial"/>
          <w:bCs/>
          <w:color w:val="000000"/>
          <w:sz w:val="26"/>
          <w:szCs w:val="26"/>
        </w:rPr>
        <w:t xml:space="preserve"> </w:t>
      </w:r>
      <w:r w:rsidR="005E3DF7" w:rsidRPr="00DA5BB9">
        <w:rPr>
          <w:rFonts w:ascii="Arial" w:hAnsi="Arial" w:cs="Arial"/>
          <w:bCs/>
          <w:color w:val="000000"/>
          <w:sz w:val="26"/>
          <w:szCs w:val="26"/>
        </w:rPr>
        <w:t xml:space="preserve">de la </w:t>
      </w:r>
      <w:r w:rsidR="005E3DF7" w:rsidRPr="00DA5BB9">
        <w:rPr>
          <w:rFonts w:ascii="Arial" w:hAnsi="Arial" w:cs="Arial"/>
          <w:color w:val="000000"/>
          <w:sz w:val="26"/>
          <w:szCs w:val="26"/>
          <w:shd w:val="clear" w:color="auto" w:fill="FFFFFF"/>
        </w:rPr>
        <w:t>Ley General del Equilibrio Ecológico y</w:t>
      </w:r>
      <w:r w:rsidR="00DA5BB9">
        <w:rPr>
          <w:rFonts w:ascii="Arial" w:hAnsi="Arial" w:cs="Arial"/>
          <w:color w:val="000000"/>
          <w:sz w:val="26"/>
          <w:szCs w:val="26"/>
          <w:shd w:val="clear" w:color="auto" w:fill="FFFFFF"/>
        </w:rPr>
        <w:t xml:space="preserve"> la</w:t>
      </w:r>
      <w:r w:rsidR="005E3DF7" w:rsidRPr="00DA5BB9">
        <w:rPr>
          <w:rFonts w:ascii="Arial" w:hAnsi="Arial" w:cs="Arial"/>
          <w:color w:val="000000"/>
          <w:sz w:val="26"/>
          <w:szCs w:val="26"/>
          <w:shd w:val="clear" w:color="auto" w:fill="FFFFFF"/>
        </w:rPr>
        <w:t xml:space="preserve"> Protección al Ambiente,</w:t>
      </w:r>
      <w:r w:rsidR="007C1AB9" w:rsidRPr="00DA5BB9">
        <w:rPr>
          <w:rFonts w:ascii="Arial" w:hAnsi="Arial" w:cs="Arial"/>
          <w:color w:val="000000"/>
          <w:sz w:val="26"/>
          <w:szCs w:val="26"/>
          <w:shd w:val="clear" w:color="auto" w:fill="FFFFFF"/>
        </w:rPr>
        <w:t xml:space="preserve"> tien</w:t>
      </w:r>
      <w:r w:rsidR="007C1AB9">
        <w:rPr>
          <w:rFonts w:ascii="Arial" w:hAnsi="Arial" w:cs="Arial"/>
          <w:color w:val="000000"/>
          <w:sz w:val="26"/>
          <w:szCs w:val="26"/>
          <w:shd w:val="clear" w:color="auto" w:fill="FFFFFF"/>
        </w:rPr>
        <w:t xml:space="preserve">e la facultad de actuar </w:t>
      </w:r>
      <w:r w:rsidR="004A5B22">
        <w:rPr>
          <w:rFonts w:ascii="Arial" w:hAnsi="Arial" w:cs="Arial"/>
          <w:color w:val="000000"/>
          <w:sz w:val="26"/>
          <w:szCs w:val="26"/>
          <w:shd w:val="clear" w:color="auto" w:fill="FFFFFF"/>
        </w:rPr>
        <w:t>respecto</w:t>
      </w:r>
      <w:r w:rsidR="00825310">
        <w:rPr>
          <w:rFonts w:ascii="Arial" w:hAnsi="Arial" w:cs="Arial"/>
          <w:color w:val="000000"/>
          <w:sz w:val="26"/>
          <w:szCs w:val="26"/>
          <w:shd w:val="clear" w:color="auto" w:fill="FFFFFF"/>
        </w:rPr>
        <w:t xml:space="preserve"> del ejercicio</w:t>
      </w:r>
      <w:r w:rsidR="004A5B22">
        <w:rPr>
          <w:rFonts w:ascii="Arial" w:hAnsi="Arial" w:cs="Arial"/>
          <w:color w:val="000000"/>
          <w:sz w:val="26"/>
          <w:szCs w:val="26"/>
          <w:shd w:val="clear" w:color="auto" w:fill="FFFFFF"/>
        </w:rPr>
        <w:t xml:space="preserve"> </w:t>
      </w:r>
      <w:r w:rsidR="00825310">
        <w:rPr>
          <w:rFonts w:ascii="Arial" w:hAnsi="Arial" w:cs="Arial"/>
          <w:color w:val="000000"/>
          <w:sz w:val="26"/>
          <w:szCs w:val="26"/>
          <w:shd w:val="clear" w:color="auto" w:fill="FFFFFF"/>
        </w:rPr>
        <w:t xml:space="preserve">de las atribuciones que </w:t>
      </w:r>
      <w:r w:rsidR="004A5B22">
        <w:rPr>
          <w:rFonts w:ascii="Arial" w:hAnsi="Arial" w:cs="Arial"/>
          <w:color w:val="000000"/>
          <w:sz w:val="26"/>
          <w:szCs w:val="26"/>
          <w:shd w:val="clear" w:color="auto" w:fill="FFFFFF"/>
        </w:rPr>
        <w:t>en materia ambiental</w:t>
      </w:r>
      <w:r w:rsidR="00531F36">
        <w:rPr>
          <w:rFonts w:ascii="Arial" w:hAnsi="Arial" w:cs="Arial"/>
          <w:color w:val="000000"/>
          <w:sz w:val="26"/>
          <w:szCs w:val="26"/>
          <w:shd w:val="clear" w:color="auto" w:fill="FFFFFF"/>
        </w:rPr>
        <w:t xml:space="preserve"> </w:t>
      </w:r>
      <w:r w:rsidR="00825310">
        <w:rPr>
          <w:rFonts w:ascii="Arial" w:hAnsi="Arial" w:cs="Arial"/>
          <w:color w:val="000000"/>
          <w:sz w:val="26"/>
          <w:szCs w:val="26"/>
          <w:shd w:val="clear" w:color="auto" w:fill="FFFFFF"/>
        </w:rPr>
        <w:t xml:space="preserve">le corresponde a los Municipios, asimismo, tiene la </w:t>
      </w:r>
      <w:r w:rsidR="00825310" w:rsidRPr="00DA5BB9">
        <w:rPr>
          <w:rFonts w:ascii="Arial" w:hAnsi="Arial" w:cs="Arial"/>
          <w:color w:val="000000"/>
          <w:sz w:val="26"/>
          <w:szCs w:val="26"/>
          <w:shd w:val="clear" w:color="auto" w:fill="FFFFFF"/>
        </w:rPr>
        <w:t xml:space="preserve">facultad </w:t>
      </w:r>
      <w:r w:rsidR="00963513" w:rsidRPr="00DA5BB9">
        <w:rPr>
          <w:rFonts w:ascii="Arial" w:hAnsi="Arial" w:cs="Arial"/>
          <w:color w:val="000000"/>
          <w:sz w:val="26"/>
          <w:szCs w:val="26"/>
          <w:shd w:val="clear" w:color="auto" w:fill="FFFFFF"/>
        </w:rPr>
        <w:t xml:space="preserve">de </w:t>
      </w:r>
      <w:r w:rsidR="00825310" w:rsidRPr="00DA5BB9">
        <w:rPr>
          <w:rFonts w:ascii="Arial" w:hAnsi="Arial" w:cs="Arial"/>
          <w:color w:val="000000"/>
          <w:sz w:val="26"/>
          <w:szCs w:val="26"/>
          <w:shd w:val="clear" w:color="auto" w:fill="FFFFFF"/>
        </w:rPr>
        <w:t>aplicar la</w:t>
      </w:r>
      <w:r w:rsidR="00277F57" w:rsidRPr="00DA5BB9">
        <w:rPr>
          <w:rFonts w:ascii="Arial" w:hAnsi="Arial" w:cs="Arial"/>
          <w:color w:val="000000"/>
          <w:sz w:val="26"/>
          <w:szCs w:val="26"/>
          <w:shd w:val="clear" w:color="auto" w:fill="FFFFFF"/>
        </w:rPr>
        <w:t>s</w:t>
      </w:r>
      <w:r w:rsidR="00AD6E0A" w:rsidRPr="00DA5BB9">
        <w:rPr>
          <w:rFonts w:ascii="Arial" w:hAnsi="Arial" w:cs="Arial"/>
          <w:color w:val="000000"/>
          <w:sz w:val="26"/>
          <w:szCs w:val="26"/>
          <w:shd w:val="clear" w:color="auto" w:fill="FFFFFF"/>
        </w:rPr>
        <w:t xml:space="preserve"> disposiciones en materia</w:t>
      </w:r>
      <w:r w:rsidR="00825310" w:rsidRPr="00DA5BB9">
        <w:rPr>
          <w:rFonts w:ascii="Arial" w:hAnsi="Arial" w:cs="Arial"/>
          <w:color w:val="000000"/>
          <w:sz w:val="26"/>
          <w:szCs w:val="26"/>
          <w:shd w:val="clear" w:color="auto" w:fill="FFFFFF"/>
        </w:rPr>
        <w:t xml:space="preserve"> de prevención y control de la contaminación atmosférica, generada por fuentes fijas que fun</w:t>
      </w:r>
      <w:r w:rsidR="00825310">
        <w:rPr>
          <w:rFonts w:ascii="Arial" w:hAnsi="Arial" w:cs="Arial"/>
          <w:color w:val="000000"/>
          <w:sz w:val="26"/>
          <w:szCs w:val="26"/>
          <w:shd w:val="clear" w:color="auto" w:fill="FFFFFF"/>
        </w:rPr>
        <w:t xml:space="preserve">cionen como establecimiento mercantiles o de servicios, así como las relativas a la prevención y control de los efectos sobre el ambiente ocasionados por la </w:t>
      </w:r>
      <w:r w:rsidR="00825310" w:rsidRPr="00825310">
        <w:rPr>
          <w:rFonts w:ascii="Arial" w:hAnsi="Arial" w:cs="Arial"/>
          <w:color w:val="000000"/>
          <w:sz w:val="26"/>
          <w:szCs w:val="26"/>
          <w:shd w:val="clear" w:color="auto" w:fill="FFFFFF"/>
        </w:rPr>
        <w:t>generación,</w:t>
      </w:r>
      <w:r w:rsidR="00825310" w:rsidRPr="00825310">
        <w:rPr>
          <w:rFonts w:ascii="Arial" w:hAnsi="Arial" w:cs="Arial"/>
          <w:sz w:val="26"/>
          <w:szCs w:val="26"/>
        </w:rPr>
        <w:t xml:space="preserve"> transporte, almacenamiento, manejo, tratamiento y disposición final de los residuos sólidos e industriales que no estén considerados como peligrosos</w:t>
      </w:r>
      <w:r w:rsidR="00D16D43">
        <w:rPr>
          <w:rFonts w:ascii="Arial" w:hAnsi="Arial" w:cs="Arial"/>
          <w:sz w:val="26"/>
          <w:szCs w:val="26"/>
        </w:rPr>
        <w:t>.- - - - - - - - - - - - - - - - - - - - - - - - - - - - - -</w:t>
      </w:r>
      <w:r w:rsidR="00825310" w:rsidRPr="00825310">
        <w:rPr>
          <w:rFonts w:ascii="Arial" w:hAnsi="Arial" w:cs="Arial"/>
          <w:sz w:val="26"/>
          <w:szCs w:val="26"/>
        </w:rPr>
        <w:t xml:space="preserve"> </w:t>
      </w:r>
      <w:r w:rsidR="004B1572">
        <w:rPr>
          <w:rFonts w:ascii="Arial" w:hAnsi="Arial" w:cs="Arial"/>
          <w:sz w:val="26"/>
          <w:szCs w:val="26"/>
        </w:rPr>
        <w:t xml:space="preserve">- - - - - - - - - - - - - - </w:t>
      </w:r>
    </w:p>
    <w:p w14:paraId="478DA1FB" w14:textId="77777777" w:rsidR="00EB220E" w:rsidRDefault="00EB220E" w:rsidP="00AD6E0A">
      <w:pPr>
        <w:widowControl w:val="0"/>
        <w:spacing w:before="120" w:after="0" w:line="360" w:lineRule="auto"/>
        <w:ind w:right="49" w:firstLine="708"/>
        <w:jc w:val="both"/>
        <w:rPr>
          <w:rFonts w:ascii="Arial" w:hAnsi="Arial" w:cs="Arial"/>
          <w:color w:val="000000"/>
          <w:sz w:val="26"/>
          <w:szCs w:val="26"/>
          <w:shd w:val="clear" w:color="auto" w:fill="FFFFFF"/>
        </w:rPr>
      </w:pPr>
    </w:p>
    <w:p w14:paraId="501E02FF" w14:textId="57E3B2ED" w:rsidR="00884194" w:rsidRDefault="000729FE" w:rsidP="00AD6E0A">
      <w:pPr>
        <w:widowControl w:val="0"/>
        <w:spacing w:before="120" w:after="0" w:line="360" w:lineRule="auto"/>
        <w:ind w:right="49" w:firstLine="708"/>
        <w:jc w:val="both"/>
        <w:rPr>
          <w:rFonts w:ascii="Arial" w:hAnsi="Arial" w:cs="Arial"/>
          <w:bCs/>
          <w:color w:val="000000"/>
          <w:sz w:val="26"/>
          <w:szCs w:val="26"/>
        </w:rPr>
      </w:pPr>
      <w:r>
        <w:rPr>
          <w:rFonts w:ascii="Arial" w:hAnsi="Arial" w:cs="Arial"/>
          <w:color w:val="000000"/>
          <w:sz w:val="26"/>
          <w:szCs w:val="26"/>
          <w:shd w:val="clear" w:color="auto" w:fill="FFFFFF"/>
        </w:rPr>
        <w:t xml:space="preserve">Ahora bien, </w:t>
      </w:r>
      <w:r w:rsidR="006A46E4">
        <w:rPr>
          <w:rFonts w:ascii="Arial" w:hAnsi="Arial" w:cs="Arial"/>
          <w:color w:val="000000"/>
          <w:sz w:val="26"/>
          <w:szCs w:val="26"/>
          <w:shd w:val="clear" w:color="auto" w:fill="FFFFFF"/>
        </w:rPr>
        <w:t xml:space="preserve">en el expediente del juicio de nulidad </w:t>
      </w:r>
      <w:r w:rsidR="00B87B86">
        <w:rPr>
          <w:rFonts w:ascii="Arial" w:hAnsi="Arial" w:cs="Arial"/>
          <w:color w:val="000000"/>
          <w:sz w:val="26"/>
          <w:szCs w:val="26"/>
          <w:shd w:val="clear" w:color="auto" w:fill="FFFFFF"/>
        </w:rPr>
        <w:t xml:space="preserve">se encuentra </w:t>
      </w:r>
      <w:r w:rsidR="00B87B86">
        <w:rPr>
          <w:rFonts w:ascii="Arial" w:hAnsi="Arial" w:cs="Arial"/>
          <w:bCs/>
          <w:color w:val="000000"/>
          <w:sz w:val="26"/>
          <w:szCs w:val="26"/>
        </w:rPr>
        <w:t>agregada a</w:t>
      </w:r>
      <w:r w:rsidR="007E4F33">
        <w:rPr>
          <w:rFonts w:ascii="Arial" w:hAnsi="Arial" w:cs="Arial"/>
          <w:bCs/>
          <w:color w:val="000000"/>
          <w:sz w:val="26"/>
          <w:szCs w:val="26"/>
        </w:rPr>
        <w:t xml:space="preserve"> foja veintiséis</w:t>
      </w:r>
      <w:r w:rsidR="00943EC4">
        <w:rPr>
          <w:rFonts w:ascii="Arial" w:hAnsi="Arial" w:cs="Arial"/>
          <w:bCs/>
          <w:color w:val="000000"/>
          <w:sz w:val="26"/>
          <w:szCs w:val="26"/>
        </w:rPr>
        <w:t xml:space="preserve">, </w:t>
      </w:r>
      <w:r w:rsidR="00B87B86">
        <w:rPr>
          <w:rFonts w:ascii="Arial" w:hAnsi="Arial" w:cs="Arial"/>
          <w:sz w:val="26"/>
          <w:szCs w:val="26"/>
        </w:rPr>
        <w:t xml:space="preserve">la resolución contenida en el oficio sin número de fecha uno de octubre de dos mil dieciocho, suscrito por el Director de Obras Públicas del Municipio de San Agustín de las </w:t>
      </w:r>
      <w:r w:rsidR="00B87B86" w:rsidRPr="00DA5BB9">
        <w:rPr>
          <w:rFonts w:ascii="Arial" w:hAnsi="Arial" w:cs="Arial"/>
          <w:sz w:val="26"/>
          <w:szCs w:val="26"/>
        </w:rPr>
        <w:t>Jutas,</w:t>
      </w:r>
      <w:r w:rsidR="00B87B86">
        <w:rPr>
          <w:rFonts w:ascii="Arial" w:hAnsi="Arial" w:cs="Arial"/>
          <w:sz w:val="26"/>
          <w:szCs w:val="26"/>
        </w:rPr>
        <w:t xml:space="preserve"> Oaxaca</w:t>
      </w:r>
      <w:r w:rsidR="00145472">
        <w:rPr>
          <w:rFonts w:ascii="Arial" w:hAnsi="Arial" w:cs="Arial"/>
          <w:sz w:val="26"/>
          <w:szCs w:val="26"/>
        </w:rPr>
        <w:t xml:space="preserve">, </w:t>
      </w:r>
      <w:r w:rsidR="006D4940">
        <w:rPr>
          <w:rFonts w:ascii="Arial" w:hAnsi="Arial" w:cs="Arial"/>
          <w:color w:val="000000"/>
          <w:sz w:val="26"/>
          <w:szCs w:val="26"/>
          <w:shd w:val="clear" w:color="auto" w:fill="FFFFFF"/>
        </w:rPr>
        <w:t>con</w:t>
      </w:r>
      <w:r w:rsidR="00145472">
        <w:rPr>
          <w:rFonts w:ascii="Arial" w:hAnsi="Arial" w:cs="Arial"/>
          <w:bCs/>
          <w:color w:val="000000"/>
          <w:sz w:val="26"/>
          <w:szCs w:val="26"/>
        </w:rPr>
        <w:t xml:space="preserve"> pleno valor probatorio</w:t>
      </w:r>
      <w:r w:rsidR="00145472">
        <w:rPr>
          <w:rFonts w:ascii="Arial" w:hAnsi="Arial" w:cs="Arial"/>
          <w:color w:val="000000"/>
          <w:sz w:val="26"/>
          <w:szCs w:val="26"/>
          <w:shd w:val="clear" w:color="auto" w:fill="FFFFFF"/>
        </w:rPr>
        <w:t xml:space="preserve"> </w:t>
      </w:r>
      <w:r w:rsidR="00844156">
        <w:rPr>
          <w:rFonts w:ascii="Arial" w:hAnsi="Arial" w:cs="Arial"/>
          <w:color w:val="000000"/>
          <w:sz w:val="26"/>
          <w:szCs w:val="26"/>
          <w:shd w:val="clear" w:color="auto" w:fill="FFFFFF"/>
        </w:rPr>
        <w:t>en términos del artículo 203,</w:t>
      </w:r>
      <w:r w:rsidR="00844156" w:rsidRPr="00F41CAF">
        <w:rPr>
          <w:rFonts w:ascii="Arial" w:hAnsi="Arial" w:cs="Arial"/>
          <w:bCs/>
          <w:sz w:val="26"/>
          <w:szCs w:val="26"/>
        </w:rPr>
        <w:t xml:space="preserve"> fracción I de la Ley de </w:t>
      </w:r>
      <w:r w:rsidR="00844156">
        <w:rPr>
          <w:rFonts w:ascii="Arial" w:hAnsi="Arial" w:cs="Arial"/>
          <w:bCs/>
          <w:sz w:val="26"/>
          <w:szCs w:val="26"/>
        </w:rPr>
        <w:t xml:space="preserve">Procedimiento y </w:t>
      </w:r>
      <w:r w:rsidR="00844156" w:rsidRPr="00F41CAF">
        <w:rPr>
          <w:rFonts w:ascii="Arial" w:hAnsi="Arial" w:cs="Arial"/>
          <w:bCs/>
          <w:sz w:val="26"/>
          <w:szCs w:val="26"/>
        </w:rPr>
        <w:t xml:space="preserve">Justicia Administrativa </w:t>
      </w:r>
      <w:r w:rsidR="00844156" w:rsidRPr="00F41CAF">
        <w:rPr>
          <w:rFonts w:ascii="Arial" w:hAnsi="Arial" w:cs="Arial"/>
          <w:bCs/>
          <w:color w:val="000000"/>
          <w:sz w:val="26"/>
          <w:szCs w:val="26"/>
        </w:rPr>
        <w:t>para el Estado de Oaxaca,</w:t>
      </w:r>
      <w:r w:rsidR="00844156">
        <w:rPr>
          <w:rFonts w:ascii="Arial" w:hAnsi="Arial" w:cs="Arial"/>
          <w:bCs/>
          <w:color w:val="000000"/>
          <w:sz w:val="26"/>
          <w:szCs w:val="26"/>
        </w:rPr>
        <w:t xml:space="preserve"> </w:t>
      </w:r>
      <w:r w:rsidR="00145472">
        <w:rPr>
          <w:rFonts w:ascii="Arial" w:hAnsi="Arial" w:cs="Arial"/>
          <w:bCs/>
          <w:color w:val="000000"/>
          <w:sz w:val="26"/>
          <w:szCs w:val="26"/>
        </w:rPr>
        <w:t>de la</w:t>
      </w:r>
      <w:r w:rsidR="007E4F33">
        <w:rPr>
          <w:rFonts w:ascii="Arial" w:hAnsi="Arial" w:cs="Arial"/>
          <w:bCs/>
          <w:color w:val="000000"/>
          <w:sz w:val="26"/>
          <w:szCs w:val="26"/>
        </w:rPr>
        <w:t xml:space="preserve"> que se advierte</w:t>
      </w:r>
      <w:r w:rsidR="00145472">
        <w:rPr>
          <w:rFonts w:ascii="Arial" w:hAnsi="Arial" w:cs="Arial"/>
          <w:bCs/>
          <w:color w:val="000000"/>
          <w:sz w:val="26"/>
          <w:szCs w:val="26"/>
        </w:rPr>
        <w:t xml:space="preserve"> lo siguiente:- - - - - - - - - - - - </w:t>
      </w:r>
      <w:r w:rsidR="007E4F33">
        <w:rPr>
          <w:rFonts w:ascii="Arial" w:hAnsi="Arial" w:cs="Arial"/>
          <w:bCs/>
          <w:color w:val="000000"/>
          <w:sz w:val="26"/>
          <w:szCs w:val="26"/>
        </w:rPr>
        <w:t xml:space="preserve">- </w:t>
      </w:r>
      <w:r w:rsidR="00EB220E">
        <w:rPr>
          <w:rFonts w:ascii="Arial" w:hAnsi="Arial" w:cs="Arial"/>
          <w:bCs/>
          <w:color w:val="000000"/>
          <w:sz w:val="26"/>
          <w:szCs w:val="26"/>
        </w:rPr>
        <w:t>- - - - - - - -</w:t>
      </w:r>
    </w:p>
    <w:p w14:paraId="17EDF6D7" w14:textId="538A38A2" w:rsidR="007E4F33" w:rsidRDefault="00B26E9B" w:rsidP="007E4F33">
      <w:pPr>
        <w:widowControl w:val="0"/>
        <w:spacing w:before="120" w:after="0" w:line="360" w:lineRule="auto"/>
        <w:ind w:left="851" w:right="900" w:firstLine="708"/>
        <w:jc w:val="both"/>
        <w:rPr>
          <w:rFonts w:ascii="Arial" w:hAnsi="Arial" w:cs="Arial"/>
          <w:bCs/>
          <w:i/>
          <w:color w:val="000000"/>
        </w:rPr>
      </w:pPr>
      <w:r>
        <w:rPr>
          <w:rFonts w:ascii="Arial" w:hAnsi="Arial" w:cs="Arial"/>
          <w:bCs/>
          <w:i/>
          <w:color w:val="000000"/>
        </w:rPr>
        <w:t>“[…]</w:t>
      </w:r>
    </w:p>
    <w:p w14:paraId="78AB849A" w14:textId="4CCCD3AA" w:rsidR="00B26E9B" w:rsidRDefault="00B26E9B" w:rsidP="007E4F33">
      <w:pPr>
        <w:widowControl w:val="0"/>
        <w:spacing w:before="120" w:after="0" w:line="360" w:lineRule="auto"/>
        <w:ind w:left="851" w:right="900" w:firstLine="708"/>
        <w:jc w:val="both"/>
        <w:rPr>
          <w:rFonts w:ascii="Arial" w:hAnsi="Arial" w:cs="Arial"/>
          <w:b/>
          <w:bCs/>
          <w:i/>
          <w:color w:val="000000"/>
          <w:u w:val="single"/>
        </w:rPr>
      </w:pPr>
      <w:r>
        <w:rPr>
          <w:rFonts w:ascii="Arial" w:hAnsi="Arial" w:cs="Arial"/>
          <w:bCs/>
          <w:i/>
          <w:color w:val="000000"/>
        </w:rPr>
        <w:lastRenderedPageBreak/>
        <w:t>Vista la documentación que acompaña a sus escritos de cuenta, entre los que se encuentra el oficio número ASEA/UGSIVC/DGGC/5ª.1/0858/</w:t>
      </w:r>
      <w:r w:rsidRPr="00DA5BB9">
        <w:rPr>
          <w:rFonts w:ascii="Arial" w:hAnsi="Arial" w:cs="Arial"/>
          <w:bCs/>
          <w:i/>
          <w:color w:val="000000"/>
        </w:rPr>
        <w:t xml:space="preserve">2016, suscrito por la Ing. Claudia T. Cárdenas David, Directora de </w:t>
      </w:r>
      <w:r w:rsidR="001721BB" w:rsidRPr="00DA5BB9">
        <w:rPr>
          <w:rFonts w:ascii="Arial" w:hAnsi="Arial" w:cs="Arial"/>
          <w:bCs/>
          <w:i/>
          <w:color w:val="000000"/>
        </w:rPr>
        <w:t>G</w:t>
      </w:r>
      <w:r w:rsidRPr="00DA5BB9">
        <w:rPr>
          <w:rFonts w:ascii="Arial" w:hAnsi="Arial" w:cs="Arial"/>
          <w:bCs/>
          <w:i/>
          <w:color w:val="000000"/>
        </w:rPr>
        <w:t>estión Comercial de la Agencia de Seguridad, Energía y Ambiente, de la Secret</w:t>
      </w:r>
      <w:r w:rsidR="001721BB" w:rsidRPr="00DA5BB9">
        <w:rPr>
          <w:rFonts w:ascii="Arial" w:hAnsi="Arial" w:cs="Arial"/>
          <w:bCs/>
          <w:i/>
          <w:color w:val="000000"/>
        </w:rPr>
        <w:t>a</w:t>
      </w:r>
      <w:r w:rsidRPr="00DA5BB9">
        <w:rPr>
          <w:rFonts w:ascii="Arial" w:hAnsi="Arial" w:cs="Arial"/>
          <w:bCs/>
          <w:i/>
          <w:color w:val="000000"/>
        </w:rPr>
        <w:t>ría de Medio</w:t>
      </w:r>
      <w:r>
        <w:rPr>
          <w:rFonts w:ascii="Arial" w:hAnsi="Arial" w:cs="Arial"/>
          <w:bCs/>
          <w:i/>
          <w:color w:val="000000"/>
        </w:rPr>
        <w:t xml:space="preserve"> Ambiente </w:t>
      </w:r>
      <w:r w:rsidRPr="00943EC4">
        <w:rPr>
          <w:rFonts w:ascii="Arial" w:hAnsi="Arial" w:cs="Arial"/>
          <w:bCs/>
          <w:i/>
          <w:color w:val="000000"/>
        </w:rPr>
        <w:t>y Recursos Naturales</w:t>
      </w:r>
      <w:r w:rsidR="00943EC4">
        <w:rPr>
          <w:rFonts w:ascii="Arial" w:hAnsi="Arial" w:cs="Arial"/>
          <w:bCs/>
          <w:i/>
          <w:color w:val="000000"/>
        </w:rPr>
        <w:t>, con el que resuelve autorizar de manera condicionada la preparación, construcción y operación del proyecto denominado “Construcción y Operación de una Estació</w:t>
      </w:r>
      <w:r w:rsidR="001721BB">
        <w:rPr>
          <w:rFonts w:ascii="Arial" w:hAnsi="Arial" w:cs="Arial"/>
          <w:bCs/>
          <w:i/>
          <w:color w:val="000000"/>
        </w:rPr>
        <w:t xml:space="preserve">n de Servicios Tipo Urbana”, </w:t>
      </w:r>
      <w:r w:rsidR="001721BB" w:rsidRPr="00DA5BB9">
        <w:rPr>
          <w:rFonts w:ascii="Arial" w:hAnsi="Arial" w:cs="Arial"/>
          <w:bCs/>
          <w:i/>
          <w:color w:val="000000"/>
        </w:rPr>
        <w:t>com</w:t>
      </w:r>
      <w:r w:rsidR="00943EC4" w:rsidRPr="00DA5BB9">
        <w:rPr>
          <w:rFonts w:ascii="Arial" w:hAnsi="Arial" w:cs="Arial"/>
          <w:bCs/>
          <w:i/>
          <w:color w:val="000000"/>
        </w:rPr>
        <w:t>prendida</w:t>
      </w:r>
      <w:r w:rsidR="00DA5BB9" w:rsidRPr="00DA5BB9">
        <w:rPr>
          <w:rFonts w:ascii="Arial" w:hAnsi="Arial" w:cs="Arial"/>
          <w:bCs/>
          <w:i/>
          <w:color w:val="000000"/>
        </w:rPr>
        <w:t xml:space="preserve"> (si</w:t>
      </w:r>
      <w:r w:rsidR="00DA5BB9">
        <w:rPr>
          <w:rFonts w:ascii="Arial" w:hAnsi="Arial" w:cs="Arial"/>
          <w:bCs/>
          <w:i/>
          <w:color w:val="000000"/>
        </w:rPr>
        <w:t>c</w:t>
      </w:r>
      <w:r w:rsidR="00DA5BB9" w:rsidRPr="00DA5BB9">
        <w:rPr>
          <w:rFonts w:ascii="Arial" w:hAnsi="Arial" w:cs="Arial"/>
          <w:bCs/>
          <w:i/>
          <w:color w:val="000000"/>
        </w:rPr>
        <w:t xml:space="preserve">) </w:t>
      </w:r>
      <w:r w:rsidR="00943EC4" w:rsidRPr="00DA5BB9">
        <w:rPr>
          <w:rFonts w:ascii="Arial" w:hAnsi="Arial" w:cs="Arial"/>
          <w:bCs/>
          <w:i/>
          <w:color w:val="000000"/>
        </w:rPr>
        <w:t xml:space="preserve">ubicación en Avenida Símbolos Patrios, número 1330 y 1301, parque Arroyo Palenque, municipio de San Agustín de las Juntas, Estado de Oaxaca, Misma (sic) que en su numeral SEGUNDO, denominado  </w:t>
      </w:r>
      <w:r w:rsidR="001721BB" w:rsidRPr="00DA5BB9">
        <w:rPr>
          <w:rFonts w:ascii="Arial" w:hAnsi="Arial" w:cs="Arial"/>
          <w:bCs/>
          <w:i/>
          <w:color w:val="000000"/>
        </w:rPr>
        <w:t>TÉ</w:t>
      </w:r>
      <w:r w:rsidR="00943EC4" w:rsidRPr="00DA5BB9">
        <w:rPr>
          <w:rFonts w:ascii="Arial" w:hAnsi="Arial" w:cs="Arial"/>
          <w:bCs/>
          <w:i/>
          <w:color w:val="000000"/>
        </w:rPr>
        <w:t>RMINOS,</w:t>
      </w:r>
      <w:r w:rsidR="00943EC4">
        <w:rPr>
          <w:rFonts w:ascii="Arial" w:hAnsi="Arial" w:cs="Arial"/>
          <w:bCs/>
          <w:i/>
          <w:color w:val="000000"/>
        </w:rPr>
        <w:t xml:space="preserve"> establece literalmente: </w:t>
      </w:r>
      <w:r w:rsidR="00943EC4">
        <w:rPr>
          <w:rFonts w:ascii="Arial" w:hAnsi="Arial" w:cs="Arial"/>
          <w:b/>
          <w:bCs/>
          <w:i/>
          <w:color w:val="000000"/>
          <w:u w:val="single"/>
        </w:rPr>
        <w:t>“La presente autorización, tendrá una vigencia de 12 (doce) meses para llevar a cabo las actividades de preparación y construcción del proyecto y 30 (treinta) años para la operación y mantenimiento del mismo”.</w:t>
      </w:r>
    </w:p>
    <w:p w14:paraId="77596A2B" w14:textId="44C84406" w:rsidR="00943EC4" w:rsidRDefault="00943EC4" w:rsidP="007E4F33">
      <w:pPr>
        <w:widowControl w:val="0"/>
        <w:spacing w:before="120" w:after="0" w:line="360" w:lineRule="auto"/>
        <w:ind w:left="851" w:right="900" w:firstLine="708"/>
        <w:jc w:val="both"/>
        <w:rPr>
          <w:rFonts w:ascii="Arial" w:hAnsi="Arial" w:cs="Arial"/>
          <w:bCs/>
          <w:i/>
          <w:color w:val="000000"/>
        </w:rPr>
      </w:pPr>
      <w:r>
        <w:rPr>
          <w:rFonts w:ascii="Arial" w:hAnsi="Arial" w:cs="Arial"/>
          <w:bCs/>
          <w:i/>
          <w:color w:val="000000"/>
        </w:rPr>
        <w:t xml:space="preserve">En este sentido, y de lo transcrito en el párrafo anterior, nos hace arribar a la conclusión de que, si la fecha de la emisión del documento en cuestión es de dos (02) de mayo del año dos mil </w:t>
      </w:r>
      <w:r w:rsidR="00EE58D2">
        <w:rPr>
          <w:rFonts w:ascii="Arial" w:hAnsi="Arial" w:cs="Arial"/>
          <w:bCs/>
          <w:i/>
          <w:color w:val="000000"/>
        </w:rPr>
        <w:t>(sic) 2016, a la fecha de su solicitud</w:t>
      </w:r>
      <w:r w:rsidR="001721BB">
        <w:rPr>
          <w:rFonts w:ascii="Arial" w:hAnsi="Arial" w:cs="Arial"/>
          <w:bCs/>
          <w:i/>
          <w:color w:val="000000"/>
        </w:rPr>
        <w:t xml:space="preserve"> se</w:t>
      </w:r>
      <w:r w:rsidR="00EE58D2">
        <w:rPr>
          <w:rFonts w:ascii="Arial" w:hAnsi="Arial" w:cs="Arial"/>
          <w:bCs/>
          <w:i/>
          <w:color w:val="000000"/>
        </w:rPr>
        <w:t xml:space="preserve"> observa que han transcurrido en exceso el término de doce (12) meses de la vigencia de la Resolución en materia de Impacto Ambiental para la ejecución del proyecto denominado “Construcción y Operación de una Estación de Servicios Tipo Urbana”.</w:t>
      </w:r>
    </w:p>
    <w:p w14:paraId="52FE9A15" w14:textId="0FC46397" w:rsidR="00EE58D2" w:rsidRDefault="00EE58D2" w:rsidP="007E4F33">
      <w:pPr>
        <w:widowControl w:val="0"/>
        <w:spacing w:before="120" w:after="0" w:line="360" w:lineRule="auto"/>
        <w:ind w:left="851" w:right="900" w:firstLine="708"/>
        <w:jc w:val="both"/>
        <w:rPr>
          <w:rFonts w:ascii="Arial" w:hAnsi="Arial" w:cs="Arial"/>
          <w:bCs/>
          <w:i/>
          <w:color w:val="000000"/>
        </w:rPr>
      </w:pPr>
      <w:r>
        <w:rPr>
          <w:rFonts w:ascii="Arial" w:hAnsi="Arial" w:cs="Arial"/>
          <w:bCs/>
          <w:i/>
          <w:color w:val="000000"/>
        </w:rPr>
        <w:t xml:space="preserve">Por lo anterior, al ser el DICTAMEN DE IMPACTO AMBIENTAL, un documento indispensable para llevar a cabo actividades relacionados con la industria </w:t>
      </w:r>
      <w:r w:rsidRPr="00DA5BB9">
        <w:rPr>
          <w:rFonts w:ascii="Arial" w:hAnsi="Arial" w:cs="Arial"/>
          <w:bCs/>
          <w:i/>
          <w:color w:val="000000"/>
        </w:rPr>
        <w:t xml:space="preserve">del </w:t>
      </w:r>
      <w:r w:rsidR="001721BB" w:rsidRPr="00DA5BB9">
        <w:rPr>
          <w:rFonts w:ascii="Arial" w:hAnsi="Arial" w:cs="Arial"/>
          <w:bCs/>
          <w:i/>
          <w:color w:val="000000"/>
        </w:rPr>
        <w:t>p</w:t>
      </w:r>
      <w:r w:rsidRPr="00DA5BB9">
        <w:rPr>
          <w:rFonts w:ascii="Arial" w:hAnsi="Arial" w:cs="Arial"/>
          <w:bCs/>
          <w:i/>
          <w:color w:val="000000"/>
        </w:rPr>
        <w:t>etróleo</w:t>
      </w:r>
      <w:r>
        <w:rPr>
          <w:rFonts w:ascii="Arial" w:hAnsi="Arial" w:cs="Arial"/>
          <w:bCs/>
          <w:i/>
          <w:color w:val="000000"/>
        </w:rPr>
        <w:t>, petroquímica, química, siderúrgica, papelera, azucarera, del cemento y eléctrica; con fundamento en (sic) dispuesto en los artículos 28, fracción II, de la Ley General del Equilibrio Ecológico y Protección al Ambiente; 184 de la Ley de Ordenamiento Territorial del Estado de Oaxaca; 68 y 69 del Bando de Policía y Gobierno, se determina que no ha lugar al otorgamiento de la autorización solicitada.</w:t>
      </w:r>
    </w:p>
    <w:p w14:paraId="0FC8CB5B" w14:textId="5205603F" w:rsidR="00EE58D2" w:rsidRDefault="00EE58D2" w:rsidP="007E4F33">
      <w:pPr>
        <w:widowControl w:val="0"/>
        <w:spacing w:before="120" w:after="0" w:line="360" w:lineRule="auto"/>
        <w:ind w:left="851" w:right="900" w:firstLine="708"/>
        <w:jc w:val="both"/>
        <w:rPr>
          <w:rFonts w:ascii="Arial" w:hAnsi="Arial" w:cs="Arial"/>
          <w:b/>
          <w:bCs/>
          <w:i/>
          <w:color w:val="000000"/>
          <w:u w:val="single"/>
        </w:rPr>
      </w:pPr>
      <w:r>
        <w:rPr>
          <w:rFonts w:ascii="Arial" w:hAnsi="Arial" w:cs="Arial"/>
          <w:bCs/>
          <w:i/>
          <w:color w:val="000000"/>
        </w:rPr>
        <w:t>…”</w:t>
      </w:r>
    </w:p>
    <w:p w14:paraId="646DA14D" w14:textId="3429E232" w:rsidR="004B4011" w:rsidRDefault="000136AE" w:rsidP="004B4011">
      <w:pPr>
        <w:widowControl w:val="0"/>
        <w:spacing w:before="120" w:after="0" w:line="360" w:lineRule="auto"/>
        <w:ind w:right="191" w:firstLine="708"/>
        <w:jc w:val="both"/>
        <w:rPr>
          <w:rFonts w:ascii="Arial" w:hAnsi="Arial" w:cs="Arial"/>
          <w:color w:val="000000"/>
          <w:sz w:val="26"/>
          <w:szCs w:val="26"/>
        </w:rPr>
      </w:pPr>
      <w:r>
        <w:rPr>
          <w:rFonts w:ascii="Arial" w:hAnsi="Arial" w:cs="Arial"/>
          <w:bCs/>
          <w:color w:val="000000"/>
          <w:sz w:val="26"/>
          <w:szCs w:val="26"/>
        </w:rPr>
        <w:t xml:space="preserve">Como se advierte de lo anterior, el Director de Obras Públicas del Municipio de San Agustín de las Juntas, Oaxaca, para </w:t>
      </w:r>
      <w:r w:rsidRPr="00DA5BB9">
        <w:rPr>
          <w:rFonts w:ascii="Arial" w:hAnsi="Arial" w:cs="Arial"/>
          <w:bCs/>
          <w:color w:val="000000"/>
          <w:sz w:val="26"/>
          <w:szCs w:val="26"/>
        </w:rPr>
        <w:t xml:space="preserve">negar la licencia de construcción solicitada por </w:t>
      </w:r>
      <w:r w:rsidR="00E30230">
        <w:rPr>
          <w:rFonts w:ascii="Arial" w:eastAsia="Calibri" w:hAnsi="Arial" w:cs="Arial"/>
          <w:b/>
          <w:sz w:val="26"/>
          <w:szCs w:val="26"/>
        </w:rPr>
        <w:t>***********</w:t>
      </w:r>
      <w:r w:rsidRPr="00DA5BB9">
        <w:rPr>
          <w:rFonts w:ascii="Arial" w:hAnsi="Arial" w:cs="Arial"/>
          <w:bCs/>
          <w:color w:val="000000"/>
          <w:sz w:val="26"/>
          <w:szCs w:val="26"/>
        </w:rPr>
        <w:t>, en</w:t>
      </w:r>
      <w:r>
        <w:rPr>
          <w:rFonts w:ascii="Arial" w:hAnsi="Arial" w:cs="Arial"/>
          <w:bCs/>
          <w:color w:val="000000"/>
          <w:sz w:val="26"/>
          <w:szCs w:val="26"/>
        </w:rPr>
        <w:t xml:space="preserve"> su carácter de Administra</w:t>
      </w:r>
      <w:r w:rsidR="005115AD">
        <w:rPr>
          <w:rFonts w:ascii="Arial" w:hAnsi="Arial" w:cs="Arial"/>
          <w:bCs/>
          <w:color w:val="000000"/>
          <w:sz w:val="26"/>
          <w:szCs w:val="26"/>
        </w:rPr>
        <w:t>dor Único de la empresa “</w:t>
      </w:r>
      <w:r w:rsidR="00E30230">
        <w:rPr>
          <w:rFonts w:ascii="Arial" w:eastAsia="Calibri" w:hAnsi="Arial" w:cs="Arial"/>
          <w:b/>
          <w:sz w:val="26"/>
          <w:szCs w:val="26"/>
        </w:rPr>
        <w:t>***********</w:t>
      </w:r>
      <w:r>
        <w:rPr>
          <w:rFonts w:ascii="Arial" w:hAnsi="Arial" w:cs="Arial"/>
          <w:bCs/>
          <w:color w:val="000000"/>
          <w:sz w:val="26"/>
          <w:szCs w:val="26"/>
        </w:rPr>
        <w:t>, S.A. DE C.V., fund</w:t>
      </w:r>
      <w:r w:rsidR="004B4011">
        <w:rPr>
          <w:rFonts w:ascii="Arial" w:hAnsi="Arial" w:cs="Arial"/>
          <w:bCs/>
          <w:color w:val="000000"/>
          <w:sz w:val="26"/>
          <w:szCs w:val="26"/>
        </w:rPr>
        <w:t>ó</w:t>
      </w:r>
      <w:r>
        <w:rPr>
          <w:rFonts w:ascii="Arial" w:hAnsi="Arial" w:cs="Arial"/>
          <w:bCs/>
          <w:color w:val="000000"/>
          <w:sz w:val="26"/>
          <w:szCs w:val="26"/>
        </w:rPr>
        <w:t xml:space="preserve"> </w:t>
      </w:r>
      <w:r w:rsidRPr="004B1572">
        <w:rPr>
          <w:rFonts w:ascii="Arial" w:hAnsi="Arial" w:cs="Arial"/>
          <w:bCs/>
          <w:color w:val="000000"/>
          <w:sz w:val="26"/>
          <w:szCs w:val="26"/>
        </w:rPr>
        <w:t xml:space="preserve">su determinación en el </w:t>
      </w:r>
      <w:r w:rsidR="004900A1" w:rsidRPr="004B1572">
        <w:rPr>
          <w:rFonts w:ascii="Arial" w:hAnsi="Arial" w:cs="Arial"/>
          <w:bCs/>
          <w:color w:val="000000"/>
          <w:sz w:val="26"/>
          <w:szCs w:val="26"/>
        </w:rPr>
        <w:t>artículo 28</w:t>
      </w:r>
      <w:r w:rsidRPr="004B1572">
        <w:rPr>
          <w:rStyle w:val="Refdenotaalpie"/>
          <w:rFonts w:ascii="Arial" w:hAnsi="Arial" w:cs="Arial"/>
          <w:bCs/>
          <w:color w:val="000000"/>
          <w:sz w:val="26"/>
          <w:szCs w:val="26"/>
        </w:rPr>
        <w:footnoteReference w:id="5"/>
      </w:r>
      <w:r w:rsidR="004900A1" w:rsidRPr="004B1572">
        <w:rPr>
          <w:rFonts w:ascii="Arial" w:hAnsi="Arial" w:cs="Arial"/>
          <w:bCs/>
          <w:color w:val="000000"/>
          <w:sz w:val="26"/>
          <w:szCs w:val="26"/>
        </w:rPr>
        <w:t xml:space="preserve">, fracción II de la Ley General del </w:t>
      </w:r>
      <w:r w:rsidR="004900A1" w:rsidRPr="004B1572">
        <w:rPr>
          <w:rFonts w:ascii="Arial" w:hAnsi="Arial" w:cs="Arial"/>
          <w:bCs/>
          <w:color w:val="000000"/>
          <w:sz w:val="26"/>
          <w:szCs w:val="26"/>
        </w:rPr>
        <w:lastRenderedPageBreak/>
        <w:t xml:space="preserve">Equilibrio Ecológico y </w:t>
      </w:r>
      <w:r w:rsidR="00DA5BB9" w:rsidRPr="004B1572">
        <w:rPr>
          <w:rFonts w:ascii="Arial" w:hAnsi="Arial" w:cs="Arial"/>
          <w:bCs/>
          <w:color w:val="000000"/>
          <w:sz w:val="26"/>
          <w:szCs w:val="26"/>
        </w:rPr>
        <w:t xml:space="preserve">la </w:t>
      </w:r>
      <w:r w:rsidR="004900A1" w:rsidRPr="004B1572">
        <w:rPr>
          <w:rFonts w:ascii="Arial" w:hAnsi="Arial" w:cs="Arial"/>
          <w:bCs/>
          <w:color w:val="000000"/>
          <w:sz w:val="26"/>
          <w:szCs w:val="26"/>
        </w:rPr>
        <w:t>Protección al Ambiente</w:t>
      </w:r>
      <w:r w:rsidR="00DA5BB9" w:rsidRPr="004B1572">
        <w:rPr>
          <w:rFonts w:ascii="Arial" w:hAnsi="Arial" w:cs="Arial"/>
          <w:bCs/>
          <w:color w:val="000000"/>
          <w:sz w:val="26"/>
          <w:szCs w:val="26"/>
        </w:rPr>
        <w:t xml:space="preserve">, </w:t>
      </w:r>
      <w:r w:rsidR="004B4011" w:rsidRPr="004B1572">
        <w:rPr>
          <w:rFonts w:ascii="Arial" w:hAnsi="Arial" w:cs="Arial"/>
          <w:bCs/>
          <w:color w:val="000000"/>
          <w:sz w:val="26"/>
          <w:szCs w:val="26"/>
        </w:rPr>
        <w:t>el cual es claro en señalar que</w:t>
      </w:r>
      <w:r w:rsidR="004755A3" w:rsidRPr="004B1572">
        <w:rPr>
          <w:rFonts w:ascii="Arial" w:hAnsi="Arial" w:cs="Arial"/>
          <w:bCs/>
          <w:color w:val="000000"/>
          <w:sz w:val="26"/>
          <w:szCs w:val="26"/>
        </w:rPr>
        <w:t>,</w:t>
      </w:r>
      <w:r w:rsidR="004B4011" w:rsidRPr="004B1572">
        <w:rPr>
          <w:rFonts w:ascii="Arial" w:hAnsi="Arial" w:cs="Arial"/>
          <w:bCs/>
          <w:color w:val="000000"/>
          <w:sz w:val="26"/>
          <w:szCs w:val="26"/>
        </w:rPr>
        <w:t xml:space="preserve"> quienes pretendan llevar a cabo alguna obra</w:t>
      </w:r>
      <w:r w:rsidR="0072799C">
        <w:rPr>
          <w:rFonts w:ascii="Arial" w:hAnsi="Arial" w:cs="Arial"/>
          <w:bCs/>
          <w:color w:val="000000"/>
          <w:sz w:val="26"/>
          <w:szCs w:val="26"/>
        </w:rPr>
        <w:t xml:space="preserve"> relacionada con la</w:t>
      </w:r>
      <w:r w:rsidR="004B4011" w:rsidRPr="004B1572">
        <w:rPr>
          <w:rFonts w:ascii="Arial" w:hAnsi="Arial" w:cs="Arial"/>
          <w:bCs/>
          <w:color w:val="000000"/>
          <w:sz w:val="26"/>
          <w:szCs w:val="26"/>
        </w:rPr>
        <w:t xml:space="preserve"> </w:t>
      </w:r>
      <w:r w:rsidR="0072799C">
        <w:rPr>
          <w:rFonts w:ascii="Arial" w:hAnsi="Arial" w:cs="Arial"/>
          <w:bCs/>
          <w:color w:val="000000"/>
          <w:sz w:val="26"/>
          <w:szCs w:val="26"/>
        </w:rPr>
        <w:t>i</w:t>
      </w:r>
      <w:r w:rsidR="00F52859" w:rsidRPr="004B1572">
        <w:rPr>
          <w:rFonts w:ascii="Arial" w:hAnsi="Arial" w:cs="Arial"/>
          <w:color w:val="000000"/>
          <w:sz w:val="26"/>
          <w:szCs w:val="26"/>
        </w:rPr>
        <w:t>ndustria del petróleo, petroquímica, química, siderúrgica, papelera, azucarera, del cemento y eléctrica,</w:t>
      </w:r>
      <w:r w:rsidR="004B4011" w:rsidRPr="004B1572">
        <w:rPr>
          <w:rFonts w:ascii="Arial" w:hAnsi="Arial" w:cs="Arial"/>
          <w:color w:val="000000"/>
          <w:sz w:val="26"/>
          <w:szCs w:val="26"/>
        </w:rPr>
        <w:t xml:space="preserve"> deben requerir previamente la autorización</w:t>
      </w:r>
      <w:r w:rsidR="004B4011">
        <w:rPr>
          <w:rFonts w:ascii="Arial" w:hAnsi="Arial" w:cs="Arial"/>
          <w:color w:val="000000"/>
          <w:sz w:val="26"/>
          <w:szCs w:val="26"/>
        </w:rPr>
        <w:t xml:space="preserve"> en materia de impacto ambiental de la Secretaría </w:t>
      </w:r>
      <w:r w:rsidR="004755A3">
        <w:rPr>
          <w:rFonts w:ascii="Arial" w:hAnsi="Arial" w:cs="Arial"/>
          <w:color w:val="000000"/>
          <w:sz w:val="26"/>
          <w:szCs w:val="26"/>
        </w:rPr>
        <w:t xml:space="preserve">de Medio Ambiente y Recursos </w:t>
      </w:r>
      <w:r w:rsidR="004755A3" w:rsidRPr="002871B7">
        <w:rPr>
          <w:rFonts w:ascii="Arial" w:hAnsi="Arial" w:cs="Arial"/>
          <w:color w:val="000000"/>
          <w:sz w:val="26"/>
          <w:szCs w:val="26"/>
        </w:rPr>
        <w:t>N</w:t>
      </w:r>
      <w:r w:rsidR="004755A3">
        <w:rPr>
          <w:rFonts w:ascii="Arial" w:hAnsi="Arial" w:cs="Arial"/>
          <w:color w:val="000000"/>
          <w:sz w:val="26"/>
          <w:szCs w:val="26"/>
        </w:rPr>
        <w:t xml:space="preserve">aturales, </w:t>
      </w:r>
      <w:r w:rsidR="004755A3" w:rsidRPr="004755A3">
        <w:rPr>
          <w:rFonts w:cstheme="minorHAnsi"/>
          <w:color w:val="000000"/>
          <w:sz w:val="18"/>
          <w:szCs w:val="18"/>
        </w:rPr>
        <w:t xml:space="preserve"> </w:t>
      </w:r>
      <w:r w:rsidR="004755A3" w:rsidRPr="004755A3">
        <w:rPr>
          <w:rFonts w:ascii="Arial" w:hAnsi="Arial" w:cs="Arial"/>
          <w:color w:val="000000"/>
          <w:sz w:val="26"/>
          <w:szCs w:val="26"/>
        </w:rPr>
        <w:t>para proteger el ambiente</w:t>
      </w:r>
      <w:r w:rsidR="004755A3">
        <w:rPr>
          <w:rFonts w:ascii="Arial" w:hAnsi="Arial" w:cs="Arial"/>
          <w:color w:val="000000"/>
          <w:sz w:val="26"/>
          <w:szCs w:val="26"/>
        </w:rPr>
        <w:t>,</w:t>
      </w:r>
      <w:r w:rsidR="004755A3" w:rsidRPr="004755A3">
        <w:rPr>
          <w:rFonts w:ascii="Arial" w:hAnsi="Arial" w:cs="Arial"/>
          <w:color w:val="000000"/>
          <w:sz w:val="26"/>
          <w:szCs w:val="26"/>
        </w:rPr>
        <w:t xml:space="preserve"> preservar y restaurar los ecosistemas, a fin de evitar o reducir al mínimo sus efectos negativos sobre el medio ambiente.</w:t>
      </w:r>
      <w:r w:rsidR="004755A3">
        <w:rPr>
          <w:rFonts w:ascii="Arial" w:hAnsi="Arial" w:cs="Arial"/>
          <w:color w:val="000000"/>
          <w:sz w:val="26"/>
          <w:szCs w:val="26"/>
        </w:rPr>
        <w:t xml:space="preserve">- - - - </w:t>
      </w:r>
      <w:r w:rsidR="00E30230">
        <w:rPr>
          <w:rFonts w:ascii="Arial" w:hAnsi="Arial" w:cs="Arial"/>
          <w:color w:val="000000"/>
          <w:sz w:val="26"/>
          <w:szCs w:val="26"/>
        </w:rPr>
        <w:t xml:space="preserve"> </w:t>
      </w:r>
      <w:r w:rsidR="00F52859">
        <w:rPr>
          <w:rFonts w:ascii="Arial" w:hAnsi="Arial" w:cs="Arial"/>
          <w:color w:val="000000"/>
          <w:sz w:val="26"/>
          <w:szCs w:val="26"/>
        </w:rPr>
        <w:t xml:space="preserve"> </w:t>
      </w:r>
    </w:p>
    <w:p w14:paraId="672705F7" w14:textId="7ACE48BE" w:rsidR="006D4940" w:rsidRDefault="006D4940" w:rsidP="004B4011">
      <w:pPr>
        <w:widowControl w:val="0"/>
        <w:spacing w:before="120" w:after="0" w:line="360" w:lineRule="auto"/>
        <w:ind w:right="191" w:firstLine="708"/>
        <w:jc w:val="both"/>
        <w:rPr>
          <w:rFonts w:ascii="Arial" w:hAnsi="Arial" w:cs="Arial"/>
          <w:bCs/>
          <w:i/>
          <w:color w:val="000000"/>
        </w:rPr>
      </w:pPr>
      <w:r>
        <w:rPr>
          <w:rFonts w:ascii="Arial" w:hAnsi="Arial" w:cs="Arial"/>
          <w:color w:val="000000"/>
          <w:sz w:val="26"/>
          <w:szCs w:val="26"/>
        </w:rPr>
        <w:t>Además</w:t>
      </w:r>
      <w:r w:rsidR="004755A3" w:rsidRPr="005115AD">
        <w:rPr>
          <w:rFonts w:ascii="Arial" w:hAnsi="Arial" w:cs="Arial"/>
          <w:color w:val="000000"/>
          <w:sz w:val="26"/>
          <w:szCs w:val="26"/>
        </w:rPr>
        <w:t>,</w:t>
      </w:r>
      <w:r>
        <w:rPr>
          <w:rFonts w:ascii="Arial" w:hAnsi="Arial" w:cs="Arial"/>
          <w:color w:val="000000"/>
          <w:sz w:val="26"/>
          <w:szCs w:val="26"/>
        </w:rPr>
        <w:t xml:space="preserve"> </w:t>
      </w:r>
      <w:r w:rsidR="00EA0D2E">
        <w:rPr>
          <w:rFonts w:ascii="Arial" w:hAnsi="Arial" w:cs="Arial"/>
          <w:color w:val="000000"/>
          <w:sz w:val="26"/>
          <w:szCs w:val="26"/>
        </w:rPr>
        <w:t xml:space="preserve">en </w:t>
      </w:r>
      <w:r w:rsidR="005115AD">
        <w:rPr>
          <w:rFonts w:ascii="Arial" w:hAnsi="Arial" w:cs="Arial"/>
          <w:color w:val="000000"/>
          <w:sz w:val="26"/>
          <w:szCs w:val="26"/>
        </w:rPr>
        <w:t xml:space="preserve">la autorización de impacto ambiental de dos de mayo de dos mil dieciséis, otorgada a </w:t>
      </w:r>
      <w:r w:rsidR="00E30230">
        <w:rPr>
          <w:rFonts w:ascii="Arial" w:eastAsia="Calibri" w:hAnsi="Arial" w:cs="Arial"/>
          <w:b/>
          <w:sz w:val="26"/>
          <w:szCs w:val="26"/>
        </w:rPr>
        <w:t>***********</w:t>
      </w:r>
      <w:r w:rsidR="005115AD">
        <w:rPr>
          <w:rFonts w:ascii="Arial" w:hAnsi="Arial" w:cs="Arial"/>
          <w:bCs/>
          <w:color w:val="000000"/>
          <w:sz w:val="26"/>
          <w:szCs w:val="26"/>
        </w:rPr>
        <w:t>, en su carácter de Administrador Único de la empresa “</w:t>
      </w:r>
      <w:r w:rsidR="00E30230">
        <w:rPr>
          <w:rFonts w:ascii="Arial" w:eastAsia="Calibri" w:hAnsi="Arial" w:cs="Arial"/>
          <w:b/>
          <w:sz w:val="26"/>
          <w:szCs w:val="26"/>
        </w:rPr>
        <w:t>***********</w:t>
      </w:r>
      <w:r w:rsidR="005115AD">
        <w:rPr>
          <w:rFonts w:ascii="Arial" w:hAnsi="Arial" w:cs="Arial"/>
          <w:bCs/>
          <w:color w:val="000000"/>
          <w:sz w:val="26"/>
          <w:szCs w:val="26"/>
        </w:rPr>
        <w:t xml:space="preserve">, S.A. DE C.V., </w:t>
      </w:r>
      <w:r w:rsidR="00EA0D2E">
        <w:rPr>
          <w:rFonts w:ascii="Arial" w:hAnsi="Arial" w:cs="Arial"/>
          <w:bCs/>
          <w:color w:val="000000"/>
          <w:sz w:val="26"/>
          <w:szCs w:val="26"/>
        </w:rPr>
        <w:t xml:space="preserve">se señala que </w:t>
      </w:r>
      <w:r w:rsidR="00423FBF">
        <w:rPr>
          <w:rFonts w:ascii="Arial" w:hAnsi="Arial" w:cs="Arial"/>
          <w:bCs/>
          <w:color w:val="000000"/>
          <w:sz w:val="26"/>
          <w:szCs w:val="26"/>
        </w:rPr>
        <w:t>ésta</w:t>
      </w:r>
      <w:r w:rsidR="00EA0D2E">
        <w:rPr>
          <w:rFonts w:ascii="Arial" w:hAnsi="Arial" w:cs="Arial"/>
          <w:bCs/>
          <w:color w:val="000000"/>
          <w:sz w:val="26"/>
          <w:szCs w:val="26"/>
        </w:rPr>
        <w:t xml:space="preserve"> se autorizó de manera condicionada y que se debe sujetar a términos</w:t>
      </w:r>
      <w:r w:rsidR="002871B7">
        <w:rPr>
          <w:rFonts w:ascii="Arial" w:hAnsi="Arial" w:cs="Arial"/>
          <w:bCs/>
          <w:color w:val="000000"/>
          <w:sz w:val="26"/>
          <w:szCs w:val="26"/>
        </w:rPr>
        <w:t xml:space="preserve"> bien definidos</w:t>
      </w:r>
      <w:r w:rsidR="00EA0D2E">
        <w:rPr>
          <w:rFonts w:ascii="Arial" w:hAnsi="Arial" w:cs="Arial"/>
          <w:bCs/>
          <w:color w:val="000000"/>
          <w:sz w:val="26"/>
          <w:szCs w:val="26"/>
        </w:rPr>
        <w:t>, dentro de los cuales se indica en el p</w:t>
      </w:r>
      <w:r w:rsidR="005115AD">
        <w:rPr>
          <w:rFonts w:ascii="Arial" w:hAnsi="Arial" w:cs="Arial"/>
          <w:bCs/>
          <w:color w:val="000000"/>
          <w:sz w:val="26"/>
          <w:szCs w:val="26"/>
        </w:rPr>
        <w:t>unto SEGUNDO</w:t>
      </w:r>
      <w:r w:rsidR="005B2D8E">
        <w:rPr>
          <w:rFonts w:ascii="Arial" w:hAnsi="Arial" w:cs="Arial"/>
          <w:bCs/>
          <w:color w:val="000000"/>
          <w:sz w:val="26"/>
          <w:szCs w:val="26"/>
        </w:rPr>
        <w:t xml:space="preserve"> lo siguiente: </w:t>
      </w:r>
      <w:r w:rsidR="005B2D8E" w:rsidRPr="00CC3434">
        <w:rPr>
          <w:rFonts w:ascii="Arial" w:hAnsi="Arial" w:cs="Arial"/>
          <w:b/>
          <w:bCs/>
          <w:i/>
          <w:color w:val="000000"/>
        </w:rPr>
        <w:t>“La presente autorización tendrá una vigencia</w:t>
      </w:r>
      <w:r w:rsidR="005B2D8E" w:rsidRPr="00CC3434">
        <w:rPr>
          <w:rFonts w:ascii="Arial" w:hAnsi="Arial" w:cs="Arial"/>
          <w:bCs/>
          <w:i/>
          <w:color w:val="000000"/>
        </w:rPr>
        <w:t xml:space="preserve"> </w:t>
      </w:r>
      <w:r w:rsidR="005B2D8E" w:rsidRPr="00CC3434">
        <w:rPr>
          <w:rFonts w:ascii="Arial" w:hAnsi="Arial" w:cs="Arial"/>
          <w:b/>
          <w:bCs/>
          <w:i/>
          <w:color w:val="000000"/>
        </w:rPr>
        <w:t xml:space="preserve">de 12 (doce) meses para llevar a cabo las actividades de preparación y construcción del Proyecto </w:t>
      </w:r>
      <w:r w:rsidR="005B2D8E" w:rsidRPr="00CC3434">
        <w:rPr>
          <w:rFonts w:ascii="Arial" w:hAnsi="Arial" w:cs="Arial"/>
          <w:bCs/>
          <w:i/>
          <w:color w:val="000000"/>
        </w:rPr>
        <w:t>y 30 (treinta) años</w:t>
      </w:r>
      <w:r w:rsidR="005B2D8E" w:rsidRPr="00CC3434">
        <w:rPr>
          <w:rFonts w:ascii="Arial" w:hAnsi="Arial" w:cs="Arial"/>
          <w:b/>
          <w:bCs/>
          <w:i/>
          <w:color w:val="000000"/>
        </w:rPr>
        <w:t xml:space="preserve"> </w:t>
      </w:r>
      <w:r w:rsidR="005B2D8E" w:rsidRPr="00CC3434">
        <w:rPr>
          <w:rFonts w:ascii="Arial" w:hAnsi="Arial" w:cs="Arial"/>
          <w:bCs/>
          <w:i/>
          <w:color w:val="000000"/>
        </w:rPr>
        <w:t xml:space="preserve">para la operación </w:t>
      </w:r>
      <w:r w:rsidR="002B1871" w:rsidRPr="00CC3434">
        <w:rPr>
          <w:rFonts w:ascii="Arial" w:hAnsi="Arial" w:cs="Arial"/>
          <w:bCs/>
          <w:i/>
          <w:color w:val="000000"/>
        </w:rPr>
        <w:t>y mantenimiento del mismo. Dicho plazo comenzará a computarse a partir del día siguiente hábil a aquel en que haya surtido efecto de notificación del</w:t>
      </w:r>
      <w:r w:rsidR="002B1871">
        <w:rPr>
          <w:rFonts w:ascii="Arial" w:hAnsi="Arial" w:cs="Arial"/>
          <w:bCs/>
          <w:i/>
          <w:color w:val="000000"/>
        </w:rPr>
        <w:t xml:space="preserve"> presente resolutivo.”</w:t>
      </w:r>
      <w:r w:rsidR="00047CA0">
        <w:rPr>
          <w:rFonts w:ascii="Arial" w:hAnsi="Arial" w:cs="Arial"/>
          <w:bCs/>
          <w:i/>
          <w:color w:val="000000"/>
        </w:rPr>
        <w:t>.</w:t>
      </w:r>
      <w:r>
        <w:rPr>
          <w:rFonts w:ascii="Arial" w:hAnsi="Arial" w:cs="Arial"/>
          <w:bCs/>
          <w:i/>
          <w:color w:val="000000"/>
        </w:rPr>
        <w:t xml:space="preserve"> - - - - - - - </w:t>
      </w:r>
      <w:r w:rsidR="00E30230">
        <w:rPr>
          <w:rFonts w:ascii="Arial" w:hAnsi="Arial" w:cs="Arial"/>
          <w:bCs/>
          <w:i/>
          <w:color w:val="000000"/>
        </w:rPr>
        <w:t xml:space="preserve"> </w:t>
      </w:r>
    </w:p>
    <w:p w14:paraId="5B21D464" w14:textId="0838386B" w:rsidR="004755A3" w:rsidRDefault="00047CA0" w:rsidP="004B4011">
      <w:pPr>
        <w:widowControl w:val="0"/>
        <w:spacing w:before="120" w:after="0" w:line="360" w:lineRule="auto"/>
        <w:ind w:right="191" w:firstLine="708"/>
        <w:jc w:val="both"/>
        <w:rPr>
          <w:rFonts w:ascii="Arial" w:hAnsi="Arial" w:cs="Arial"/>
          <w:color w:val="000000"/>
          <w:sz w:val="26"/>
          <w:szCs w:val="26"/>
        </w:rPr>
      </w:pPr>
      <w:r>
        <w:rPr>
          <w:rFonts w:ascii="Arial" w:hAnsi="Arial" w:cs="Arial"/>
          <w:bCs/>
          <w:i/>
          <w:color w:val="000000"/>
        </w:rPr>
        <w:t xml:space="preserve"> </w:t>
      </w:r>
      <w:r w:rsidRPr="00351958">
        <w:rPr>
          <w:rFonts w:ascii="Arial" w:hAnsi="Arial" w:cs="Arial"/>
          <w:bCs/>
          <w:color w:val="000000"/>
          <w:sz w:val="26"/>
          <w:szCs w:val="26"/>
        </w:rPr>
        <w:t xml:space="preserve">Así se tiene </w:t>
      </w:r>
      <w:r w:rsidR="00351958" w:rsidRPr="00351958">
        <w:rPr>
          <w:rFonts w:ascii="Arial" w:hAnsi="Arial" w:cs="Arial"/>
          <w:bCs/>
          <w:color w:val="000000"/>
          <w:sz w:val="26"/>
          <w:szCs w:val="26"/>
        </w:rPr>
        <w:t>que,</w:t>
      </w:r>
      <w:r w:rsidRPr="00351958">
        <w:rPr>
          <w:rFonts w:ascii="Arial" w:hAnsi="Arial" w:cs="Arial"/>
          <w:bCs/>
          <w:color w:val="000000"/>
          <w:sz w:val="26"/>
          <w:szCs w:val="26"/>
        </w:rPr>
        <w:t xml:space="preserve"> </w:t>
      </w:r>
      <w:r w:rsidR="00CC3434" w:rsidRPr="004B1572">
        <w:rPr>
          <w:rFonts w:ascii="Arial" w:hAnsi="Arial" w:cs="Arial"/>
          <w:bCs/>
          <w:color w:val="000000"/>
          <w:sz w:val="26"/>
          <w:szCs w:val="26"/>
        </w:rPr>
        <w:t>el escrito en el cual el aquí recurrente</w:t>
      </w:r>
      <w:r w:rsidRPr="004B1572">
        <w:rPr>
          <w:rFonts w:ascii="Arial" w:hAnsi="Arial" w:cs="Arial"/>
          <w:bCs/>
          <w:color w:val="000000"/>
          <w:sz w:val="26"/>
          <w:szCs w:val="26"/>
        </w:rPr>
        <w:t xml:space="preserve"> solit</w:t>
      </w:r>
      <w:r w:rsidR="00CC3434" w:rsidRPr="004B1572">
        <w:rPr>
          <w:rFonts w:ascii="Arial" w:hAnsi="Arial" w:cs="Arial"/>
          <w:bCs/>
          <w:color w:val="000000"/>
          <w:sz w:val="26"/>
          <w:szCs w:val="26"/>
        </w:rPr>
        <w:t>a el otorgamiento</w:t>
      </w:r>
      <w:r w:rsidR="00351958" w:rsidRPr="004B1572">
        <w:rPr>
          <w:rFonts w:ascii="Arial" w:hAnsi="Arial" w:cs="Arial"/>
          <w:bCs/>
          <w:color w:val="000000"/>
          <w:sz w:val="26"/>
          <w:szCs w:val="26"/>
        </w:rPr>
        <w:t xml:space="preserve"> de licencia</w:t>
      </w:r>
      <w:r w:rsidR="00351958">
        <w:rPr>
          <w:rFonts w:ascii="Arial" w:hAnsi="Arial" w:cs="Arial"/>
          <w:bCs/>
          <w:color w:val="000000"/>
          <w:sz w:val="26"/>
          <w:szCs w:val="26"/>
        </w:rPr>
        <w:t xml:space="preserve"> de </w:t>
      </w:r>
      <w:r w:rsidR="00FE4EDC">
        <w:rPr>
          <w:rFonts w:ascii="Arial" w:hAnsi="Arial" w:cs="Arial"/>
          <w:bCs/>
          <w:color w:val="000000"/>
          <w:sz w:val="26"/>
          <w:szCs w:val="26"/>
        </w:rPr>
        <w:t>construcción,</w:t>
      </w:r>
      <w:r>
        <w:rPr>
          <w:rFonts w:ascii="Arial" w:hAnsi="Arial" w:cs="Arial"/>
          <w:bCs/>
          <w:color w:val="000000"/>
          <w:sz w:val="26"/>
          <w:szCs w:val="26"/>
        </w:rPr>
        <w:t xml:space="preserve"> </w:t>
      </w:r>
      <w:r w:rsidR="00CC3434">
        <w:rPr>
          <w:rFonts w:ascii="Arial" w:hAnsi="Arial" w:cs="Arial"/>
          <w:bCs/>
          <w:color w:val="000000"/>
          <w:sz w:val="26"/>
          <w:szCs w:val="26"/>
        </w:rPr>
        <w:t>fue presentado</w:t>
      </w:r>
      <w:r w:rsidR="00351958">
        <w:rPr>
          <w:rFonts w:ascii="Arial" w:hAnsi="Arial" w:cs="Arial"/>
          <w:bCs/>
          <w:color w:val="000000"/>
          <w:sz w:val="26"/>
          <w:szCs w:val="26"/>
        </w:rPr>
        <w:t xml:space="preserve"> el dieciséis de agosto de dos mil dieciocho,</w:t>
      </w:r>
      <w:r w:rsidR="00CC3434">
        <w:rPr>
          <w:rFonts w:ascii="Arial" w:hAnsi="Arial" w:cs="Arial"/>
          <w:bCs/>
          <w:color w:val="000000"/>
          <w:sz w:val="26"/>
          <w:szCs w:val="26"/>
        </w:rPr>
        <w:t xml:space="preserve"> </w:t>
      </w:r>
      <w:r w:rsidR="00351958">
        <w:rPr>
          <w:rFonts w:ascii="Arial" w:hAnsi="Arial" w:cs="Arial"/>
          <w:bCs/>
          <w:color w:val="000000"/>
          <w:sz w:val="26"/>
          <w:szCs w:val="26"/>
        </w:rPr>
        <w:t xml:space="preserve">y </w:t>
      </w:r>
      <w:r w:rsidR="00F54579">
        <w:rPr>
          <w:rFonts w:ascii="Arial" w:hAnsi="Arial" w:cs="Arial"/>
          <w:bCs/>
          <w:color w:val="000000"/>
          <w:sz w:val="26"/>
          <w:szCs w:val="26"/>
        </w:rPr>
        <w:t>el</w:t>
      </w:r>
      <w:r w:rsidR="00351958">
        <w:rPr>
          <w:rFonts w:ascii="Arial" w:hAnsi="Arial" w:cs="Arial"/>
          <w:bCs/>
          <w:color w:val="000000"/>
          <w:sz w:val="26"/>
          <w:szCs w:val="26"/>
        </w:rPr>
        <w:t xml:space="preserve"> </w:t>
      </w:r>
      <w:r w:rsidR="00F54579">
        <w:rPr>
          <w:rFonts w:ascii="Arial" w:hAnsi="Arial" w:cs="Arial"/>
          <w:bCs/>
          <w:color w:val="000000"/>
          <w:sz w:val="26"/>
          <w:szCs w:val="26"/>
        </w:rPr>
        <w:t>dictamen</w:t>
      </w:r>
      <w:r w:rsidR="00351958">
        <w:rPr>
          <w:rFonts w:ascii="Arial" w:hAnsi="Arial" w:cs="Arial"/>
          <w:bCs/>
          <w:color w:val="000000"/>
          <w:sz w:val="26"/>
          <w:szCs w:val="26"/>
        </w:rPr>
        <w:t xml:space="preserve"> de impacto ambiental fue expedid</w:t>
      </w:r>
      <w:r w:rsidR="001721BB">
        <w:rPr>
          <w:rFonts w:ascii="Arial" w:hAnsi="Arial" w:cs="Arial"/>
          <w:bCs/>
          <w:color w:val="000000"/>
          <w:sz w:val="26"/>
          <w:szCs w:val="26"/>
        </w:rPr>
        <w:t>o</w:t>
      </w:r>
      <w:r w:rsidR="00351958">
        <w:rPr>
          <w:rFonts w:ascii="Arial" w:hAnsi="Arial" w:cs="Arial"/>
          <w:bCs/>
          <w:color w:val="000000"/>
          <w:sz w:val="26"/>
          <w:szCs w:val="26"/>
        </w:rPr>
        <w:t xml:space="preserve"> el dos de mayo de dos mil dieciséis, </w:t>
      </w:r>
      <w:r w:rsidR="00351958" w:rsidRPr="004B1572">
        <w:rPr>
          <w:rFonts w:ascii="Arial" w:hAnsi="Arial" w:cs="Arial"/>
          <w:bCs/>
          <w:color w:val="000000"/>
          <w:sz w:val="26"/>
          <w:szCs w:val="26"/>
        </w:rPr>
        <w:t>es indudable que transcurriero</w:t>
      </w:r>
      <w:r w:rsidR="005823CC" w:rsidRPr="004B1572">
        <w:rPr>
          <w:rFonts w:ascii="Arial" w:hAnsi="Arial" w:cs="Arial"/>
          <w:bCs/>
          <w:color w:val="000000"/>
          <w:sz w:val="26"/>
          <w:szCs w:val="26"/>
        </w:rPr>
        <w:t>n</w:t>
      </w:r>
      <w:r w:rsidR="00F85723" w:rsidRPr="004B1572">
        <w:rPr>
          <w:rFonts w:ascii="Arial" w:hAnsi="Arial" w:cs="Arial"/>
          <w:bCs/>
          <w:color w:val="000000"/>
          <w:sz w:val="26"/>
          <w:szCs w:val="26"/>
        </w:rPr>
        <w:t xml:space="preserve"> </w:t>
      </w:r>
      <w:r w:rsidR="00351958" w:rsidRPr="004B1572">
        <w:rPr>
          <w:rFonts w:ascii="Arial" w:hAnsi="Arial" w:cs="Arial"/>
          <w:bCs/>
          <w:color w:val="000000"/>
          <w:sz w:val="26"/>
          <w:szCs w:val="26"/>
        </w:rPr>
        <w:t xml:space="preserve">más de los doce meses de la vigencia </w:t>
      </w:r>
      <w:r w:rsidR="00351958" w:rsidRPr="002871B7">
        <w:rPr>
          <w:rFonts w:ascii="Arial" w:hAnsi="Arial" w:cs="Arial"/>
          <w:bCs/>
          <w:color w:val="000000"/>
          <w:sz w:val="26"/>
          <w:szCs w:val="26"/>
        </w:rPr>
        <w:t>autorizada</w:t>
      </w:r>
      <w:r w:rsidR="00DE6D8B" w:rsidRPr="002871B7">
        <w:rPr>
          <w:rFonts w:ascii="Arial" w:hAnsi="Arial" w:cs="Arial"/>
          <w:bCs/>
          <w:color w:val="000000"/>
          <w:sz w:val="26"/>
          <w:szCs w:val="26"/>
        </w:rPr>
        <w:t xml:space="preserve"> (dos años, </w:t>
      </w:r>
      <w:r w:rsidR="004B1572" w:rsidRPr="002871B7">
        <w:rPr>
          <w:rFonts w:ascii="Arial" w:hAnsi="Arial" w:cs="Arial"/>
          <w:bCs/>
          <w:color w:val="000000"/>
          <w:sz w:val="26"/>
          <w:szCs w:val="26"/>
        </w:rPr>
        <w:t xml:space="preserve">tres </w:t>
      </w:r>
      <w:r w:rsidR="00DE6D8B" w:rsidRPr="002871B7">
        <w:rPr>
          <w:rFonts w:ascii="Arial" w:hAnsi="Arial" w:cs="Arial"/>
          <w:bCs/>
          <w:color w:val="000000"/>
          <w:sz w:val="26"/>
          <w:szCs w:val="26"/>
        </w:rPr>
        <w:t>meses y catorce días)</w:t>
      </w:r>
      <w:r w:rsidR="00351958" w:rsidRPr="004B1572">
        <w:rPr>
          <w:rFonts w:ascii="Arial" w:hAnsi="Arial" w:cs="Arial"/>
          <w:bCs/>
          <w:color w:val="000000"/>
          <w:sz w:val="26"/>
          <w:szCs w:val="26"/>
        </w:rPr>
        <w:t xml:space="preserve"> </w:t>
      </w:r>
      <w:r w:rsidR="00FE4EDC" w:rsidRPr="004B1572">
        <w:rPr>
          <w:rFonts w:ascii="Arial" w:hAnsi="Arial" w:cs="Arial"/>
          <w:bCs/>
          <w:color w:val="000000"/>
          <w:sz w:val="26"/>
          <w:szCs w:val="26"/>
        </w:rPr>
        <w:t xml:space="preserve">para </w:t>
      </w:r>
      <w:r w:rsidR="00351958" w:rsidRPr="004B1572">
        <w:rPr>
          <w:rFonts w:ascii="Arial" w:hAnsi="Arial" w:cs="Arial"/>
          <w:bCs/>
          <w:color w:val="000000"/>
          <w:sz w:val="26"/>
          <w:szCs w:val="26"/>
        </w:rPr>
        <w:t xml:space="preserve">la preparación y </w:t>
      </w:r>
      <w:r w:rsidR="00B847D7" w:rsidRPr="004B1572">
        <w:rPr>
          <w:rFonts w:ascii="Arial" w:hAnsi="Arial" w:cs="Arial"/>
          <w:bCs/>
          <w:color w:val="000000"/>
          <w:sz w:val="26"/>
          <w:szCs w:val="26"/>
        </w:rPr>
        <w:t xml:space="preserve">construcción </w:t>
      </w:r>
      <w:r w:rsidR="00FE4EDC" w:rsidRPr="004B1572">
        <w:rPr>
          <w:rFonts w:ascii="Arial" w:hAnsi="Arial" w:cs="Arial"/>
          <w:bCs/>
          <w:color w:val="000000"/>
          <w:sz w:val="26"/>
          <w:szCs w:val="26"/>
        </w:rPr>
        <w:t>del</w:t>
      </w:r>
      <w:r w:rsidR="00FE4EDC">
        <w:rPr>
          <w:rFonts w:ascii="Arial" w:hAnsi="Arial" w:cs="Arial"/>
          <w:bCs/>
          <w:color w:val="000000"/>
          <w:sz w:val="26"/>
          <w:szCs w:val="26"/>
        </w:rPr>
        <w:t xml:space="preserve"> proyecto denominado “Construcción y Operación de una Estación de Servicio Tipo Urbana”, </w:t>
      </w:r>
      <w:r w:rsidR="002871B7">
        <w:rPr>
          <w:rFonts w:ascii="Arial" w:hAnsi="Arial" w:cs="Arial"/>
          <w:bCs/>
          <w:color w:val="000000"/>
          <w:sz w:val="26"/>
          <w:szCs w:val="26"/>
        </w:rPr>
        <w:t xml:space="preserve">con </w:t>
      </w:r>
      <w:r w:rsidR="00FE4EDC">
        <w:rPr>
          <w:rFonts w:ascii="Arial" w:hAnsi="Arial" w:cs="Arial"/>
          <w:bCs/>
          <w:color w:val="000000"/>
          <w:sz w:val="26"/>
          <w:szCs w:val="26"/>
        </w:rPr>
        <w:t xml:space="preserve">ubicación en Avenida Símbolos Patrios número 1330 y 101, Parque Arroyo Palenque, </w:t>
      </w:r>
      <w:r w:rsidR="006A5C61">
        <w:rPr>
          <w:rFonts w:ascii="Arial" w:hAnsi="Arial" w:cs="Arial"/>
          <w:bCs/>
          <w:color w:val="000000"/>
          <w:sz w:val="26"/>
          <w:szCs w:val="26"/>
        </w:rPr>
        <w:t>m</w:t>
      </w:r>
      <w:r w:rsidR="00FE4EDC">
        <w:rPr>
          <w:rFonts w:ascii="Arial" w:hAnsi="Arial" w:cs="Arial"/>
          <w:bCs/>
          <w:color w:val="000000"/>
          <w:sz w:val="26"/>
          <w:szCs w:val="26"/>
        </w:rPr>
        <w:t xml:space="preserve">unicipio de San Agustín de las </w:t>
      </w:r>
      <w:r w:rsidR="00FE4EDC" w:rsidRPr="00851829">
        <w:rPr>
          <w:rFonts w:ascii="Arial" w:hAnsi="Arial" w:cs="Arial"/>
          <w:bCs/>
          <w:color w:val="000000"/>
          <w:sz w:val="26"/>
          <w:szCs w:val="26"/>
        </w:rPr>
        <w:t>Ju</w:t>
      </w:r>
      <w:r w:rsidR="002871B7">
        <w:rPr>
          <w:rFonts w:ascii="Arial" w:hAnsi="Arial" w:cs="Arial"/>
          <w:bCs/>
          <w:color w:val="000000"/>
          <w:sz w:val="26"/>
          <w:szCs w:val="26"/>
        </w:rPr>
        <w:t>n</w:t>
      </w:r>
      <w:r w:rsidR="00FE4EDC" w:rsidRPr="00851829">
        <w:rPr>
          <w:rFonts w:ascii="Arial" w:hAnsi="Arial" w:cs="Arial"/>
          <w:bCs/>
          <w:color w:val="000000"/>
          <w:sz w:val="26"/>
          <w:szCs w:val="26"/>
        </w:rPr>
        <w:t>tas, Oaxaca</w:t>
      </w:r>
      <w:r w:rsidR="009572BB" w:rsidRPr="00851829">
        <w:rPr>
          <w:rFonts w:ascii="Arial" w:hAnsi="Arial" w:cs="Arial"/>
          <w:bCs/>
          <w:color w:val="000000"/>
          <w:sz w:val="26"/>
          <w:szCs w:val="26"/>
        </w:rPr>
        <w:t>,</w:t>
      </w:r>
      <w:r w:rsidR="00F54579">
        <w:rPr>
          <w:rFonts w:ascii="Arial" w:hAnsi="Arial" w:cs="Arial"/>
          <w:bCs/>
          <w:color w:val="000000"/>
          <w:sz w:val="26"/>
          <w:szCs w:val="26"/>
        </w:rPr>
        <w:t xml:space="preserve"> por lo que es acertada la determinación emitida por el Director de Obras Públicas del citado Municipio, en el sentido de negar la licencia de construcción solicitada, al no estar vigente el dictamen de impacto ambiental, pues dicho documento es indispensable para llevar a cabo actividades relacionadas con </w:t>
      </w:r>
      <w:r w:rsidR="00F54579" w:rsidRPr="00856047">
        <w:rPr>
          <w:rFonts w:ascii="Arial" w:hAnsi="Arial" w:cs="Arial"/>
          <w:bCs/>
          <w:color w:val="000000"/>
          <w:sz w:val="26"/>
          <w:szCs w:val="26"/>
        </w:rPr>
        <w:t xml:space="preserve">la </w:t>
      </w:r>
      <w:r w:rsidR="004763AA" w:rsidRPr="00856047">
        <w:rPr>
          <w:rFonts w:ascii="Arial" w:hAnsi="Arial" w:cs="Arial"/>
          <w:bCs/>
          <w:color w:val="000000"/>
          <w:sz w:val="26"/>
          <w:szCs w:val="26"/>
        </w:rPr>
        <w:t>i</w:t>
      </w:r>
      <w:r w:rsidR="004763AA" w:rsidRPr="00856047">
        <w:rPr>
          <w:rFonts w:ascii="Arial" w:hAnsi="Arial" w:cs="Arial"/>
          <w:color w:val="000000"/>
          <w:sz w:val="26"/>
          <w:szCs w:val="26"/>
        </w:rPr>
        <w:t>ndustria del petróleo, petroquímica, química, siderúrgica, papelera, azucarera, del cemento y eléctrica</w:t>
      </w:r>
      <w:r w:rsidR="00F54579" w:rsidRPr="00856047">
        <w:rPr>
          <w:rFonts w:ascii="Arial" w:hAnsi="Arial" w:cs="Arial"/>
          <w:color w:val="000000"/>
          <w:sz w:val="26"/>
          <w:szCs w:val="26"/>
        </w:rPr>
        <w:t xml:space="preserve">. </w:t>
      </w:r>
      <w:r w:rsidR="00965292" w:rsidRPr="00856047">
        <w:rPr>
          <w:rFonts w:ascii="Arial" w:hAnsi="Arial" w:cs="Arial"/>
          <w:color w:val="000000"/>
          <w:sz w:val="26"/>
          <w:szCs w:val="26"/>
        </w:rPr>
        <w:t xml:space="preserve">- - - - - - - - - - - - - - - - - - - - - - - - - </w:t>
      </w:r>
    </w:p>
    <w:p w14:paraId="67295100" w14:textId="5F0E4F9D" w:rsidR="005B2AA4" w:rsidRDefault="003103CD" w:rsidP="00C43E9D">
      <w:pPr>
        <w:widowControl w:val="0"/>
        <w:spacing w:before="120" w:after="0" w:line="360" w:lineRule="auto"/>
        <w:ind w:right="191" w:firstLine="708"/>
        <w:jc w:val="both"/>
        <w:rPr>
          <w:rFonts w:ascii="Arial" w:hAnsi="Arial" w:cs="Arial"/>
          <w:sz w:val="26"/>
          <w:szCs w:val="26"/>
        </w:rPr>
      </w:pPr>
      <w:r>
        <w:rPr>
          <w:rFonts w:ascii="Arial" w:hAnsi="Arial" w:cs="Arial"/>
          <w:color w:val="000000"/>
          <w:sz w:val="26"/>
          <w:szCs w:val="26"/>
        </w:rPr>
        <w:t xml:space="preserve">Se dice lo anterior, toda vez que de conformidad con lo dispuesto </w:t>
      </w:r>
      <w:r>
        <w:rPr>
          <w:rFonts w:ascii="Arial" w:hAnsi="Arial" w:cs="Arial"/>
          <w:color w:val="000000"/>
          <w:sz w:val="26"/>
          <w:szCs w:val="26"/>
        </w:rPr>
        <w:lastRenderedPageBreak/>
        <w:t xml:space="preserve">por </w:t>
      </w:r>
      <w:r w:rsidR="00E374B2">
        <w:rPr>
          <w:rFonts w:ascii="Arial" w:hAnsi="Arial" w:cs="Arial"/>
          <w:color w:val="000000"/>
          <w:sz w:val="26"/>
          <w:szCs w:val="26"/>
        </w:rPr>
        <w:t>los</w:t>
      </w:r>
      <w:r>
        <w:rPr>
          <w:rFonts w:ascii="Arial" w:hAnsi="Arial" w:cs="Arial"/>
          <w:color w:val="000000"/>
          <w:sz w:val="26"/>
          <w:szCs w:val="26"/>
        </w:rPr>
        <w:t xml:space="preserve"> </w:t>
      </w:r>
      <w:r w:rsidRPr="003103CD">
        <w:rPr>
          <w:rFonts w:ascii="Arial" w:hAnsi="Arial" w:cs="Arial"/>
          <w:color w:val="000000"/>
          <w:sz w:val="26"/>
          <w:szCs w:val="26"/>
        </w:rPr>
        <w:t>artículo</w:t>
      </w:r>
      <w:r w:rsidR="00E374B2">
        <w:rPr>
          <w:rFonts w:ascii="Arial" w:hAnsi="Arial" w:cs="Arial"/>
          <w:color w:val="000000"/>
          <w:sz w:val="26"/>
          <w:szCs w:val="26"/>
        </w:rPr>
        <w:t>s</w:t>
      </w:r>
      <w:r w:rsidRPr="003103CD">
        <w:rPr>
          <w:rFonts w:ascii="Arial" w:hAnsi="Arial" w:cs="Arial"/>
          <w:color w:val="000000"/>
          <w:sz w:val="26"/>
          <w:szCs w:val="26"/>
        </w:rPr>
        <w:t xml:space="preserve"> </w:t>
      </w:r>
      <w:r w:rsidR="00E374B2">
        <w:rPr>
          <w:rFonts w:ascii="Arial" w:hAnsi="Arial" w:cs="Arial"/>
          <w:color w:val="000000"/>
          <w:sz w:val="26"/>
          <w:szCs w:val="26"/>
        </w:rPr>
        <w:t>184</w:t>
      </w:r>
      <w:r w:rsidR="00E374B2">
        <w:rPr>
          <w:rStyle w:val="Refdenotaalpie"/>
          <w:rFonts w:ascii="Arial" w:hAnsi="Arial" w:cs="Arial"/>
          <w:color w:val="000000"/>
          <w:sz w:val="26"/>
          <w:szCs w:val="26"/>
        </w:rPr>
        <w:footnoteReference w:id="6"/>
      </w:r>
      <w:r w:rsidR="00E374B2">
        <w:rPr>
          <w:rFonts w:ascii="Arial" w:hAnsi="Arial" w:cs="Arial"/>
          <w:color w:val="000000"/>
          <w:sz w:val="26"/>
          <w:szCs w:val="26"/>
        </w:rPr>
        <w:t xml:space="preserve"> y </w:t>
      </w:r>
      <w:r w:rsidRPr="003103CD">
        <w:rPr>
          <w:rFonts w:ascii="Arial" w:hAnsi="Arial" w:cs="Arial"/>
          <w:color w:val="000000"/>
          <w:sz w:val="26"/>
          <w:szCs w:val="26"/>
        </w:rPr>
        <w:t>18</w:t>
      </w:r>
      <w:r w:rsidR="00C31E82">
        <w:rPr>
          <w:rFonts w:ascii="Arial" w:hAnsi="Arial" w:cs="Arial"/>
          <w:color w:val="000000"/>
          <w:sz w:val="26"/>
          <w:szCs w:val="26"/>
        </w:rPr>
        <w:t>5</w:t>
      </w:r>
      <w:r>
        <w:rPr>
          <w:rStyle w:val="Refdenotaalpie"/>
          <w:rFonts w:ascii="Arial" w:hAnsi="Arial" w:cs="Arial"/>
          <w:color w:val="000000"/>
          <w:sz w:val="26"/>
          <w:szCs w:val="26"/>
        </w:rPr>
        <w:footnoteReference w:id="7"/>
      </w:r>
      <w:r w:rsidRPr="003103CD">
        <w:rPr>
          <w:rFonts w:ascii="Arial" w:hAnsi="Arial" w:cs="Arial"/>
          <w:color w:val="000000"/>
          <w:sz w:val="26"/>
          <w:szCs w:val="26"/>
        </w:rPr>
        <w:t xml:space="preserve"> de la Ley de Ordenamiento Territorial del Estado de Oaxaca,</w:t>
      </w:r>
      <w:r w:rsidR="00E374B2">
        <w:rPr>
          <w:rFonts w:ascii="Arial" w:hAnsi="Arial" w:cs="Arial"/>
          <w:color w:val="000000"/>
          <w:sz w:val="26"/>
          <w:szCs w:val="26"/>
        </w:rPr>
        <w:t xml:space="preserve"> </w:t>
      </w:r>
      <w:r w:rsidR="00E374B2" w:rsidRPr="00E374B2">
        <w:rPr>
          <w:rFonts w:ascii="Arial" w:hAnsi="Arial" w:cs="Arial"/>
          <w:color w:val="000000"/>
          <w:sz w:val="26"/>
          <w:szCs w:val="26"/>
        </w:rPr>
        <w:t>l</w:t>
      </w:r>
      <w:r w:rsidR="00E374B2" w:rsidRPr="00E374B2">
        <w:rPr>
          <w:rFonts w:ascii="Arial" w:hAnsi="Arial" w:cs="Arial"/>
          <w:sz w:val="26"/>
          <w:szCs w:val="26"/>
        </w:rPr>
        <w:t>as autoridades municipales otorgarán o negarán, según el caso, las licencias de construcción, de conformidad con lo dispuesto por la citada Ley</w:t>
      </w:r>
      <w:r w:rsidR="00B847D7">
        <w:rPr>
          <w:rFonts w:ascii="Arial" w:hAnsi="Arial" w:cs="Arial"/>
          <w:sz w:val="26"/>
          <w:szCs w:val="26"/>
        </w:rPr>
        <w:t>; a</w:t>
      </w:r>
      <w:r w:rsidR="00E374B2" w:rsidRPr="00E374B2">
        <w:rPr>
          <w:rFonts w:ascii="Arial" w:hAnsi="Arial" w:cs="Arial"/>
          <w:sz w:val="26"/>
          <w:szCs w:val="26"/>
        </w:rPr>
        <w:t>simismo</w:t>
      </w:r>
      <w:r w:rsidR="00E374B2">
        <w:t>,</w:t>
      </w:r>
      <w:r w:rsidRPr="003103CD">
        <w:rPr>
          <w:rFonts w:ascii="Arial" w:hAnsi="Arial" w:cs="Arial"/>
          <w:color w:val="000000"/>
          <w:sz w:val="26"/>
          <w:szCs w:val="26"/>
        </w:rPr>
        <w:t xml:space="preserve"> para que el Municipio otorgue la licencia de </w:t>
      </w:r>
      <w:r w:rsidRPr="00A614A1">
        <w:rPr>
          <w:rFonts w:ascii="Arial" w:hAnsi="Arial" w:cs="Arial"/>
          <w:color w:val="000000"/>
          <w:sz w:val="26"/>
          <w:szCs w:val="26"/>
        </w:rPr>
        <w:t xml:space="preserve">construcción </w:t>
      </w:r>
      <w:r w:rsidR="00A614A1" w:rsidRPr="00A614A1">
        <w:rPr>
          <w:rFonts w:ascii="Arial" w:hAnsi="Arial" w:cs="Arial"/>
          <w:sz w:val="26"/>
          <w:szCs w:val="26"/>
        </w:rPr>
        <w:t>u operación, exigirán la presentación de la resolución de impacto ambiental</w:t>
      </w:r>
      <w:r w:rsidR="005B2AA4" w:rsidRPr="00A614A1">
        <w:rPr>
          <w:rFonts w:ascii="Arial" w:hAnsi="Arial" w:cs="Arial"/>
          <w:sz w:val="26"/>
          <w:szCs w:val="26"/>
        </w:rPr>
        <w:t>;</w:t>
      </w:r>
      <w:r w:rsidR="005B2AA4">
        <w:rPr>
          <w:rFonts w:ascii="Arial" w:hAnsi="Arial" w:cs="Arial"/>
          <w:sz w:val="26"/>
          <w:szCs w:val="26"/>
        </w:rPr>
        <w:t xml:space="preserve"> por tanto, para que el Director de Obras Públicas del Municipio de San Agustín de las Juntas, Oaxaca, pudiera autorizar la licencia de construcción a </w:t>
      </w:r>
      <w:r w:rsidR="00E30230">
        <w:rPr>
          <w:rFonts w:ascii="Arial" w:eastAsia="Calibri" w:hAnsi="Arial" w:cs="Arial"/>
          <w:b/>
          <w:sz w:val="26"/>
          <w:szCs w:val="26"/>
        </w:rPr>
        <w:t>***********</w:t>
      </w:r>
      <w:r w:rsidR="005B2AA4">
        <w:rPr>
          <w:rFonts w:ascii="Arial" w:hAnsi="Arial" w:cs="Arial"/>
          <w:bCs/>
          <w:color w:val="000000"/>
          <w:sz w:val="26"/>
          <w:szCs w:val="26"/>
        </w:rPr>
        <w:t>, en su carácter de Administrador Único de la empresa “</w:t>
      </w:r>
      <w:r w:rsidR="00E30230">
        <w:rPr>
          <w:rFonts w:ascii="Arial" w:eastAsia="Calibri" w:hAnsi="Arial" w:cs="Arial"/>
          <w:b/>
          <w:sz w:val="26"/>
          <w:szCs w:val="26"/>
        </w:rPr>
        <w:t>***********</w:t>
      </w:r>
      <w:r w:rsidR="005B2AA4">
        <w:rPr>
          <w:rFonts w:ascii="Arial" w:hAnsi="Arial" w:cs="Arial"/>
          <w:bCs/>
          <w:color w:val="000000"/>
          <w:sz w:val="26"/>
          <w:szCs w:val="26"/>
        </w:rPr>
        <w:t>, S.A. DE C.V.,</w:t>
      </w:r>
      <w:r w:rsidR="005B2AA4">
        <w:rPr>
          <w:rFonts w:ascii="Arial" w:hAnsi="Arial" w:cs="Arial"/>
          <w:sz w:val="26"/>
          <w:szCs w:val="26"/>
        </w:rPr>
        <w:t xml:space="preserve"> era necesario que el dictamen de impacto ambiental estuviera vigente, al ser un documento indispensable para que se pueda autorizar la referida licencia.- - - - - -</w:t>
      </w:r>
      <w:r w:rsidR="00220473">
        <w:rPr>
          <w:rFonts w:ascii="Arial" w:hAnsi="Arial" w:cs="Arial"/>
          <w:sz w:val="26"/>
          <w:szCs w:val="26"/>
        </w:rPr>
        <w:t xml:space="preserve"> </w:t>
      </w:r>
      <w:r w:rsidR="00E30230">
        <w:rPr>
          <w:rFonts w:ascii="Arial" w:hAnsi="Arial" w:cs="Arial"/>
          <w:sz w:val="26"/>
          <w:szCs w:val="26"/>
        </w:rPr>
        <w:t xml:space="preserve">- - - - - - - - - - - - - - - - - - - - - - - - -  - - - - - - - - </w:t>
      </w:r>
    </w:p>
    <w:p w14:paraId="544663EF" w14:textId="17B0EF47" w:rsidR="008A17F4" w:rsidRDefault="0081107F" w:rsidP="00C43E9D">
      <w:pPr>
        <w:widowControl w:val="0"/>
        <w:spacing w:before="120" w:after="0" w:line="360" w:lineRule="auto"/>
        <w:ind w:right="191" w:firstLine="708"/>
        <w:jc w:val="both"/>
        <w:rPr>
          <w:rFonts w:ascii="Arial" w:hAnsi="Arial" w:cs="Arial"/>
          <w:sz w:val="26"/>
          <w:szCs w:val="26"/>
        </w:rPr>
      </w:pPr>
      <w:r w:rsidRPr="00550F0D">
        <w:rPr>
          <w:rFonts w:ascii="Arial" w:hAnsi="Arial" w:cs="Arial"/>
          <w:sz w:val="26"/>
          <w:szCs w:val="26"/>
        </w:rPr>
        <w:t>Además de lo anterior, la autorización de impacto ambiental se emitió y condicionó en base a dos etapas; la primera,  una vigencia de doce meses para llevar a cabo las actividades de preparación y construcción del proyecto</w:t>
      </w:r>
      <w:r w:rsidR="00800EE4" w:rsidRPr="00550F0D">
        <w:rPr>
          <w:rFonts w:ascii="Arial" w:hAnsi="Arial" w:cs="Arial"/>
          <w:sz w:val="26"/>
          <w:szCs w:val="26"/>
        </w:rPr>
        <w:t xml:space="preserve"> (plazo que se empezó a computar a partir del día siguiente hábil a aquel en que haya surtido efectos la notificación de dicha autorización)</w:t>
      </w:r>
      <w:r w:rsidRPr="00550F0D">
        <w:rPr>
          <w:rFonts w:ascii="Arial" w:hAnsi="Arial" w:cs="Arial"/>
          <w:sz w:val="26"/>
          <w:szCs w:val="26"/>
        </w:rPr>
        <w:t>; y, la segunda, el término de treinta años para la operación y mantenimiento del proyecto</w:t>
      </w:r>
      <w:proofErr w:type="gramStart"/>
      <w:r w:rsidRPr="00550F0D">
        <w:rPr>
          <w:rFonts w:ascii="Arial" w:hAnsi="Arial" w:cs="Arial"/>
          <w:sz w:val="26"/>
          <w:szCs w:val="26"/>
        </w:rPr>
        <w:t>,</w:t>
      </w:r>
      <w:r w:rsidR="008A17F4" w:rsidRPr="00550F0D">
        <w:rPr>
          <w:rFonts w:ascii="Arial" w:hAnsi="Arial" w:cs="Arial"/>
          <w:sz w:val="26"/>
          <w:szCs w:val="26"/>
        </w:rPr>
        <w:t>.</w:t>
      </w:r>
      <w:proofErr w:type="gramEnd"/>
      <w:r w:rsidR="008A17F4" w:rsidRPr="00550F0D">
        <w:rPr>
          <w:rFonts w:ascii="Arial" w:hAnsi="Arial" w:cs="Arial"/>
          <w:sz w:val="26"/>
          <w:szCs w:val="26"/>
        </w:rPr>
        <w:t xml:space="preserve"> - - - - - - - - -</w:t>
      </w:r>
    </w:p>
    <w:p w14:paraId="3E3A7C19" w14:textId="106426EB" w:rsidR="003F7531" w:rsidRPr="006A5C61" w:rsidRDefault="008A17F4" w:rsidP="00920F2D">
      <w:pPr>
        <w:widowControl w:val="0"/>
        <w:spacing w:before="120" w:after="0" w:line="360" w:lineRule="auto"/>
        <w:ind w:right="191" w:firstLine="708"/>
        <w:jc w:val="both"/>
        <w:rPr>
          <w:rFonts w:ascii="Arial" w:hAnsi="Arial" w:cs="Arial"/>
          <w:sz w:val="26"/>
          <w:szCs w:val="26"/>
        </w:rPr>
      </w:pPr>
      <w:r w:rsidRPr="006A5C61">
        <w:rPr>
          <w:rFonts w:ascii="Arial" w:hAnsi="Arial" w:cs="Arial"/>
          <w:sz w:val="26"/>
          <w:szCs w:val="26"/>
        </w:rPr>
        <w:t xml:space="preserve">Asimismo, la autorización de impacto ambiental </w:t>
      </w:r>
      <w:r w:rsidR="0081107F" w:rsidRPr="006A5C61">
        <w:rPr>
          <w:rFonts w:ascii="Arial" w:hAnsi="Arial" w:cs="Arial"/>
          <w:sz w:val="26"/>
          <w:szCs w:val="26"/>
        </w:rPr>
        <w:t xml:space="preserve">no </w:t>
      </w:r>
      <w:r w:rsidR="00E846B6" w:rsidRPr="006A5C61">
        <w:rPr>
          <w:rFonts w:ascii="Arial" w:hAnsi="Arial" w:cs="Arial"/>
          <w:sz w:val="26"/>
          <w:szCs w:val="26"/>
        </w:rPr>
        <w:t>implica</w:t>
      </w:r>
      <w:r w:rsidR="0081107F" w:rsidRPr="006A5C61">
        <w:rPr>
          <w:rFonts w:ascii="Arial" w:hAnsi="Arial" w:cs="Arial"/>
          <w:sz w:val="26"/>
          <w:szCs w:val="26"/>
        </w:rPr>
        <w:t xml:space="preserve"> que </w:t>
      </w:r>
      <w:r w:rsidRPr="006A5C61">
        <w:rPr>
          <w:rFonts w:ascii="Arial" w:hAnsi="Arial" w:cs="Arial"/>
          <w:sz w:val="26"/>
          <w:szCs w:val="26"/>
        </w:rPr>
        <w:t xml:space="preserve">el regulado </w:t>
      </w:r>
      <w:r w:rsidR="003F7531" w:rsidRPr="006A5C61">
        <w:rPr>
          <w:rFonts w:ascii="Arial" w:hAnsi="Arial" w:cs="Arial"/>
          <w:sz w:val="26"/>
          <w:szCs w:val="26"/>
        </w:rPr>
        <w:t>reúna</w:t>
      </w:r>
      <w:r w:rsidR="0081107F" w:rsidRPr="006A5C61">
        <w:rPr>
          <w:rFonts w:ascii="Arial" w:hAnsi="Arial" w:cs="Arial"/>
          <w:sz w:val="26"/>
          <w:szCs w:val="26"/>
        </w:rPr>
        <w:t xml:space="preserve"> los requisitos para la expedición de la licencia de construcción de la estación de servicio, </w:t>
      </w:r>
      <w:r w:rsidR="00B27F9A" w:rsidRPr="006A5C61">
        <w:rPr>
          <w:rFonts w:ascii="Arial" w:hAnsi="Arial" w:cs="Arial"/>
          <w:sz w:val="26"/>
          <w:szCs w:val="26"/>
        </w:rPr>
        <w:t>pues no constituye un permiso o autorización para el inicio de obras;</w:t>
      </w:r>
      <w:r w:rsidR="00E846B6" w:rsidRPr="006A5C61">
        <w:rPr>
          <w:rFonts w:ascii="Arial" w:hAnsi="Arial" w:cs="Arial"/>
          <w:sz w:val="26"/>
          <w:szCs w:val="26"/>
        </w:rPr>
        <w:t xml:space="preserve"> se afirma esto, toda vez que lo establecido en el TÉRMINO SEXTO (página siete) de la resolución de impacto ambiental autorizada, visible a fojas </w:t>
      </w:r>
      <w:r w:rsidR="003F7531" w:rsidRPr="006A5C61">
        <w:rPr>
          <w:rFonts w:ascii="Arial" w:hAnsi="Arial" w:cs="Arial"/>
          <w:sz w:val="26"/>
          <w:szCs w:val="26"/>
        </w:rPr>
        <w:t>ciento veintisiete</w:t>
      </w:r>
      <w:r w:rsidR="00E846B6" w:rsidRPr="006A5C61">
        <w:rPr>
          <w:rFonts w:ascii="Arial" w:hAnsi="Arial" w:cs="Arial"/>
          <w:sz w:val="26"/>
          <w:szCs w:val="26"/>
        </w:rPr>
        <w:t xml:space="preserve"> del expediente del juicio de nulidad </w:t>
      </w:r>
      <w:r w:rsidR="0049374C" w:rsidRPr="006A5C61">
        <w:rPr>
          <w:rFonts w:ascii="Arial" w:hAnsi="Arial" w:cs="Arial"/>
          <w:sz w:val="26"/>
          <w:szCs w:val="26"/>
        </w:rPr>
        <w:t>101</w:t>
      </w:r>
      <w:r w:rsidR="003F7531" w:rsidRPr="006A5C61">
        <w:rPr>
          <w:rFonts w:ascii="Arial" w:hAnsi="Arial" w:cs="Arial"/>
          <w:sz w:val="26"/>
          <w:szCs w:val="26"/>
        </w:rPr>
        <w:t>/</w:t>
      </w:r>
      <w:r w:rsidR="0049374C" w:rsidRPr="006A5C61">
        <w:rPr>
          <w:rFonts w:ascii="Arial" w:hAnsi="Arial" w:cs="Arial"/>
          <w:sz w:val="26"/>
          <w:szCs w:val="26"/>
        </w:rPr>
        <w:t>2020,</w:t>
      </w:r>
      <w:r w:rsidR="00E846B6" w:rsidRPr="006A5C61">
        <w:rPr>
          <w:rFonts w:ascii="Arial" w:hAnsi="Arial" w:cs="Arial"/>
          <w:sz w:val="26"/>
          <w:szCs w:val="26"/>
        </w:rPr>
        <w:t xml:space="preserve"> señala expresamente en sus p</w:t>
      </w:r>
      <w:r w:rsidR="003F7531" w:rsidRPr="006A5C61">
        <w:rPr>
          <w:rFonts w:ascii="Arial" w:hAnsi="Arial" w:cs="Arial"/>
          <w:sz w:val="26"/>
          <w:szCs w:val="26"/>
        </w:rPr>
        <w:t>árrafos primero y segundo lo siguiente: - - - - - - - - - - - - - - - - - - -</w:t>
      </w:r>
    </w:p>
    <w:p w14:paraId="11F573B2" w14:textId="68AC7D2E" w:rsidR="003F7531" w:rsidRPr="006A5C61" w:rsidRDefault="003F7531" w:rsidP="00A8757F">
      <w:pPr>
        <w:widowControl w:val="0"/>
        <w:spacing w:before="120" w:after="0" w:line="360" w:lineRule="auto"/>
        <w:ind w:left="851" w:right="900"/>
        <w:jc w:val="both"/>
        <w:rPr>
          <w:rFonts w:ascii="Arial" w:hAnsi="Arial" w:cs="Arial"/>
          <w:i/>
        </w:rPr>
      </w:pPr>
      <w:r w:rsidRPr="006A5C61">
        <w:rPr>
          <w:rFonts w:ascii="Arial" w:hAnsi="Arial" w:cs="Arial"/>
          <w:i/>
        </w:rPr>
        <w:t>“</w:t>
      </w:r>
      <w:r w:rsidRPr="006A5C61">
        <w:rPr>
          <w:rFonts w:ascii="Arial" w:hAnsi="Arial" w:cs="Arial"/>
          <w:b/>
          <w:i/>
        </w:rPr>
        <w:t xml:space="preserve">SEXTO.- </w:t>
      </w:r>
      <w:r w:rsidRPr="006A5C61">
        <w:rPr>
          <w:rFonts w:ascii="Arial" w:hAnsi="Arial" w:cs="Arial"/>
          <w:i/>
        </w:rPr>
        <w:t xml:space="preserve">La presente resolución sólo se refiere a la evaluación del impacto ambiental que se prevé sobre el o los ecosistemas de los que forma parte el sitio del </w:t>
      </w:r>
      <w:r w:rsidRPr="006A5C61">
        <w:rPr>
          <w:rFonts w:ascii="Arial" w:hAnsi="Arial" w:cs="Arial"/>
          <w:b/>
          <w:i/>
        </w:rPr>
        <w:t xml:space="preserve">Proyecto </w:t>
      </w:r>
      <w:r w:rsidRPr="006A5C61">
        <w:rPr>
          <w:rFonts w:ascii="Arial" w:hAnsi="Arial" w:cs="Arial"/>
          <w:i/>
        </w:rPr>
        <w:t xml:space="preserve">y su área de influencia que fueron descritas en la </w:t>
      </w:r>
      <w:r w:rsidRPr="006A5C61">
        <w:rPr>
          <w:rFonts w:ascii="Arial" w:hAnsi="Arial" w:cs="Arial"/>
          <w:b/>
          <w:i/>
        </w:rPr>
        <w:t xml:space="preserve">MIA-P, </w:t>
      </w:r>
      <w:r w:rsidRPr="006A5C61">
        <w:rPr>
          <w:rFonts w:ascii="Arial" w:hAnsi="Arial" w:cs="Arial"/>
          <w:i/>
        </w:rPr>
        <w:t xml:space="preserve">presentada, conforme a lo indicado en el artículo 30 de la </w:t>
      </w:r>
      <w:r w:rsidRPr="006A5C61">
        <w:rPr>
          <w:rFonts w:ascii="Arial" w:hAnsi="Arial" w:cs="Arial"/>
          <w:b/>
          <w:i/>
        </w:rPr>
        <w:t xml:space="preserve">LGGEPA, </w:t>
      </w:r>
      <w:r w:rsidRPr="006A5C61">
        <w:rPr>
          <w:rFonts w:ascii="Arial" w:hAnsi="Arial" w:cs="Arial"/>
          <w:i/>
        </w:rPr>
        <w:t xml:space="preserve">por lo que, la presente resolución </w:t>
      </w:r>
      <w:r w:rsidRPr="006A5C61">
        <w:rPr>
          <w:rFonts w:ascii="Arial" w:hAnsi="Arial" w:cs="Arial"/>
          <w:b/>
          <w:i/>
          <w:u w:val="single"/>
        </w:rPr>
        <w:t xml:space="preserve">no constituye un permiso o autorización de inicio de obras, </w:t>
      </w:r>
      <w:r w:rsidRPr="006A5C61">
        <w:rPr>
          <w:rFonts w:ascii="Arial" w:hAnsi="Arial" w:cs="Arial"/>
          <w:i/>
        </w:rPr>
        <w:t xml:space="preserve">ya </w:t>
      </w:r>
      <w:r w:rsidRPr="006A5C61">
        <w:rPr>
          <w:rFonts w:ascii="Arial" w:hAnsi="Arial" w:cs="Arial"/>
          <w:i/>
        </w:rPr>
        <w:lastRenderedPageBreak/>
        <w:t xml:space="preserve">que las mismas son competencia de otras instancias (municipales, estatales y/o federales) de conformidad con lo dispuesto en el principio de concurrencia previsto en el artículo 73 fracción XXIX-G de la Constitución Política de los Estados Unidos Mexicanos; asimismo, la presente resolución </w:t>
      </w:r>
      <w:r w:rsidRPr="006A5C61">
        <w:rPr>
          <w:rFonts w:ascii="Arial" w:hAnsi="Arial" w:cs="Arial"/>
          <w:b/>
          <w:i/>
          <w:u w:val="single"/>
        </w:rPr>
        <w:t xml:space="preserve">no reconoce o valida la legitima propiedad y/o tenencia de la tierra, </w:t>
      </w:r>
      <w:r w:rsidRPr="006A5C61">
        <w:rPr>
          <w:rFonts w:ascii="Arial" w:hAnsi="Arial" w:cs="Arial"/>
          <w:i/>
        </w:rPr>
        <w:t xml:space="preserve">por lo que, quedan a salvo las acciones que determine la propia </w:t>
      </w:r>
      <w:r w:rsidRPr="006A5C61">
        <w:rPr>
          <w:rFonts w:ascii="Arial" w:hAnsi="Arial" w:cs="Arial"/>
          <w:b/>
          <w:i/>
        </w:rPr>
        <w:t xml:space="preserve">DGGC, </w:t>
      </w:r>
      <w:r w:rsidRPr="006A5C61">
        <w:rPr>
          <w:rFonts w:ascii="Arial" w:hAnsi="Arial" w:cs="Arial"/>
          <w:i/>
        </w:rPr>
        <w:t>las autoridades federales, estatales y municipales en el ámbito de sus respectivas competencias.</w:t>
      </w:r>
    </w:p>
    <w:p w14:paraId="58E9476F" w14:textId="237661FC" w:rsidR="00A8757F" w:rsidRPr="006A5C61" w:rsidRDefault="00A8757F" w:rsidP="00A8757F">
      <w:pPr>
        <w:widowControl w:val="0"/>
        <w:spacing w:before="120" w:after="0" w:line="360" w:lineRule="auto"/>
        <w:ind w:left="851" w:right="900"/>
        <w:jc w:val="both"/>
        <w:rPr>
          <w:rFonts w:ascii="Arial" w:hAnsi="Arial" w:cs="Arial"/>
          <w:i/>
        </w:rPr>
      </w:pPr>
      <w:r w:rsidRPr="006A5C61">
        <w:rPr>
          <w:rFonts w:ascii="Arial" w:hAnsi="Arial" w:cs="Arial"/>
          <w:i/>
        </w:rPr>
        <w:t xml:space="preserve">En este sentido, es obligación del </w:t>
      </w:r>
      <w:r w:rsidRPr="006A5C61">
        <w:rPr>
          <w:rFonts w:ascii="Arial" w:hAnsi="Arial" w:cs="Arial"/>
          <w:b/>
          <w:i/>
        </w:rPr>
        <w:t xml:space="preserve">Regulado </w:t>
      </w:r>
      <w:r w:rsidRPr="006A5C61">
        <w:rPr>
          <w:rFonts w:ascii="Arial" w:hAnsi="Arial" w:cs="Arial"/>
          <w:i/>
        </w:rPr>
        <w:t xml:space="preserve">contar de manera previa al inicio de cualquier actividad relacionada con el </w:t>
      </w:r>
      <w:r w:rsidRPr="006A5C61">
        <w:rPr>
          <w:rFonts w:ascii="Arial" w:hAnsi="Arial" w:cs="Arial"/>
          <w:b/>
          <w:i/>
        </w:rPr>
        <w:t xml:space="preserve">Proyecto </w:t>
      </w:r>
      <w:r w:rsidRPr="006A5C61">
        <w:rPr>
          <w:rFonts w:ascii="Arial" w:hAnsi="Arial" w:cs="Arial"/>
          <w:i/>
        </w:rPr>
        <w:t xml:space="preserve">con la totalidad de los permisos, autorizaciones, licencias, entre otros, que sean necesarias para su realización, conforme a las disposiciones legales vigentes aplicables en cualquier materia distinta a la que se refiere la presente resolución, en el entendido de que la resolución que expide esta </w:t>
      </w:r>
      <w:r w:rsidRPr="006A5C61">
        <w:rPr>
          <w:rFonts w:ascii="Arial" w:hAnsi="Arial" w:cs="Arial"/>
          <w:b/>
          <w:i/>
        </w:rPr>
        <w:t xml:space="preserve">DGGC </w:t>
      </w:r>
      <w:r w:rsidRPr="006A5C61">
        <w:rPr>
          <w:rFonts w:ascii="Arial" w:hAnsi="Arial" w:cs="Arial"/>
          <w:i/>
        </w:rPr>
        <w:t>no deber</w:t>
      </w:r>
      <w:r w:rsidR="009D07AF" w:rsidRPr="006A5C61">
        <w:rPr>
          <w:rFonts w:ascii="Arial" w:hAnsi="Arial" w:cs="Arial"/>
          <w:i/>
        </w:rPr>
        <w:t>á ser considerada como causal (vinculante) para que otras autoridades en el ámbito de sus respectivas competencias otorguen sus autorizaciones, permisos o licencias, entre otros, que les correspondan.”</w:t>
      </w:r>
    </w:p>
    <w:p w14:paraId="7A025B47" w14:textId="63A3454F" w:rsidR="0081107F" w:rsidRPr="006A5C61" w:rsidRDefault="00B27F9A" w:rsidP="00920F2D">
      <w:pPr>
        <w:widowControl w:val="0"/>
        <w:spacing w:before="120" w:after="0" w:line="360" w:lineRule="auto"/>
        <w:ind w:right="191" w:firstLine="708"/>
        <w:jc w:val="both"/>
        <w:rPr>
          <w:rFonts w:ascii="Arial" w:hAnsi="Arial" w:cs="Arial"/>
          <w:sz w:val="26"/>
          <w:szCs w:val="26"/>
        </w:rPr>
      </w:pPr>
      <w:r w:rsidRPr="006A5C61">
        <w:rPr>
          <w:rFonts w:ascii="Arial" w:hAnsi="Arial" w:cs="Arial"/>
          <w:sz w:val="26"/>
          <w:szCs w:val="26"/>
        </w:rPr>
        <w:t xml:space="preserve"> </w:t>
      </w:r>
      <w:r w:rsidR="004E3DBA" w:rsidRPr="006A5C61">
        <w:rPr>
          <w:rFonts w:ascii="Arial" w:hAnsi="Arial" w:cs="Arial"/>
          <w:sz w:val="26"/>
          <w:szCs w:val="26"/>
        </w:rPr>
        <w:t>P</w:t>
      </w:r>
      <w:r w:rsidRPr="006A5C61">
        <w:rPr>
          <w:rFonts w:ascii="Arial" w:hAnsi="Arial" w:cs="Arial"/>
          <w:sz w:val="26"/>
          <w:szCs w:val="26"/>
        </w:rPr>
        <w:t>or tanto, era</w:t>
      </w:r>
      <w:r w:rsidR="004E3DBA" w:rsidRPr="006A5C61">
        <w:rPr>
          <w:rFonts w:ascii="Arial" w:hAnsi="Arial" w:cs="Arial"/>
          <w:sz w:val="26"/>
          <w:szCs w:val="26"/>
        </w:rPr>
        <w:t xml:space="preserve"> obligación del aquí recurrente</w:t>
      </w:r>
      <w:r w:rsidRPr="006A5C61">
        <w:rPr>
          <w:rFonts w:ascii="Arial" w:hAnsi="Arial" w:cs="Arial"/>
          <w:sz w:val="26"/>
          <w:szCs w:val="26"/>
        </w:rPr>
        <w:t xml:space="preserve"> </w:t>
      </w:r>
      <w:r w:rsidR="004E3DBA" w:rsidRPr="006A5C61">
        <w:rPr>
          <w:rFonts w:ascii="Arial" w:hAnsi="Arial" w:cs="Arial"/>
          <w:sz w:val="26"/>
          <w:szCs w:val="26"/>
        </w:rPr>
        <w:t xml:space="preserve">contar con la totalidad de los permisos, autorizaciones y licencias que fueran necesarios para su realización, </w:t>
      </w:r>
      <w:r w:rsidRPr="006A5C61">
        <w:rPr>
          <w:rFonts w:ascii="Arial" w:hAnsi="Arial" w:cs="Arial"/>
          <w:sz w:val="26"/>
          <w:szCs w:val="26"/>
        </w:rPr>
        <w:t>al inicio de cualquier actividad relacionada con el proyecto de la construcción y operación de una e</w:t>
      </w:r>
      <w:r w:rsidR="004E3DBA" w:rsidRPr="006A5C61">
        <w:rPr>
          <w:rFonts w:ascii="Arial" w:hAnsi="Arial" w:cs="Arial"/>
          <w:sz w:val="26"/>
          <w:szCs w:val="26"/>
        </w:rPr>
        <w:t>stación de servicio tipo urbana;</w:t>
      </w:r>
      <w:r w:rsidRPr="006A5C61">
        <w:rPr>
          <w:rFonts w:ascii="Arial" w:hAnsi="Arial" w:cs="Arial"/>
          <w:sz w:val="26"/>
          <w:szCs w:val="26"/>
        </w:rPr>
        <w:t xml:space="preserve"> </w:t>
      </w:r>
      <w:r w:rsidR="004E3DBA" w:rsidRPr="006A5C61">
        <w:rPr>
          <w:rFonts w:ascii="Arial" w:hAnsi="Arial" w:cs="Arial"/>
          <w:sz w:val="26"/>
          <w:szCs w:val="26"/>
        </w:rPr>
        <w:t xml:space="preserve">ya que </w:t>
      </w:r>
      <w:r w:rsidR="0049374C" w:rsidRPr="006A5C61">
        <w:rPr>
          <w:rFonts w:ascii="Arial" w:hAnsi="Arial" w:cs="Arial"/>
          <w:sz w:val="26"/>
          <w:szCs w:val="26"/>
        </w:rPr>
        <w:t>la resolución de impacto ambiental</w:t>
      </w:r>
      <w:r w:rsidR="004E3DBA" w:rsidRPr="006A5C61">
        <w:rPr>
          <w:rFonts w:ascii="Arial" w:hAnsi="Arial" w:cs="Arial"/>
          <w:sz w:val="26"/>
          <w:szCs w:val="26"/>
        </w:rPr>
        <w:t>,</w:t>
      </w:r>
      <w:r w:rsidR="0049374C" w:rsidRPr="006A5C61">
        <w:rPr>
          <w:rFonts w:ascii="Arial" w:hAnsi="Arial" w:cs="Arial"/>
          <w:sz w:val="26"/>
          <w:szCs w:val="26"/>
        </w:rPr>
        <w:t xml:space="preserve"> no debía ser considerada vinculante para que otras autoridades en el ámbito de sus respectivas competencias otorgaran las autorizaciones, permisos o licencias que les correspondan, como e</w:t>
      </w:r>
      <w:r w:rsidR="009E7DBB" w:rsidRPr="006A5C61">
        <w:rPr>
          <w:rFonts w:ascii="Arial" w:hAnsi="Arial" w:cs="Arial"/>
          <w:sz w:val="26"/>
          <w:szCs w:val="26"/>
        </w:rPr>
        <w:t>n</w:t>
      </w:r>
      <w:r w:rsidR="0049374C" w:rsidRPr="006A5C61">
        <w:rPr>
          <w:rFonts w:ascii="Arial" w:hAnsi="Arial" w:cs="Arial"/>
          <w:sz w:val="26"/>
          <w:szCs w:val="26"/>
        </w:rPr>
        <w:t xml:space="preserve"> el caso </w:t>
      </w:r>
      <w:r w:rsidR="004E3DBA" w:rsidRPr="006A5C61">
        <w:rPr>
          <w:rFonts w:ascii="Arial" w:hAnsi="Arial" w:cs="Arial"/>
          <w:sz w:val="26"/>
          <w:szCs w:val="26"/>
        </w:rPr>
        <w:t xml:space="preserve">es </w:t>
      </w:r>
      <w:r w:rsidR="0049374C" w:rsidRPr="006A5C61">
        <w:rPr>
          <w:rFonts w:ascii="Arial" w:hAnsi="Arial" w:cs="Arial"/>
          <w:sz w:val="26"/>
          <w:szCs w:val="26"/>
        </w:rPr>
        <w:t xml:space="preserve">la licencia de </w:t>
      </w:r>
      <w:r w:rsidR="004E3DBA" w:rsidRPr="006A5C61">
        <w:rPr>
          <w:rFonts w:ascii="Arial" w:hAnsi="Arial" w:cs="Arial"/>
          <w:sz w:val="26"/>
          <w:szCs w:val="26"/>
        </w:rPr>
        <w:t>construcción</w:t>
      </w:r>
      <w:r w:rsidR="0049374C" w:rsidRPr="006A5C61">
        <w:rPr>
          <w:rFonts w:ascii="Arial" w:hAnsi="Arial" w:cs="Arial"/>
          <w:sz w:val="26"/>
          <w:szCs w:val="26"/>
        </w:rPr>
        <w:t>.</w:t>
      </w:r>
      <w:r w:rsidRPr="006A5C61">
        <w:rPr>
          <w:rFonts w:ascii="Arial" w:hAnsi="Arial" w:cs="Arial"/>
          <w:sz w:val="26"/>
          <w:szCs w:val="26"/>
        </w:rPr>
        <w:t xml:space="preserve">.- - - - - - - - - - - - - - - - - - - - - </w:t>
      </w:r>
    </w:p>
    <w:p w14:paraId="5C20B628" w14:textId="78888F3A" w:rsidR="00B847D7" w:rsidRPr="006A5C61" w:rsidRDefault="00160F4C" w:rsidP="00920F2D">
      <w:pPr>
        <w:spacing w:before="120" w:after="0" w:line="360" w:lineRule="auto"/>
        <w:ind w:right="51" w:firstLine="709"/>
        <w:jc w:val="both"/>
        <w:rPr>
          <w:rFonts w:ascii="Arial" w:eastAsia="Calibri" w:hAnsi="Arial" w:cs="Arial"/>
          <w:bCs/>
          <w:sz w:val="26"/>
          <w:szCs w:val="26"/>
        </w:rPr>
      </w:pPr>
      <w:r w:rsidRPr="006A5C61">
        <w:rPr>
          <w:rFonts w:ascii="Arial" w:eastAsia="Calibri" w:hAnsi="Arial" w:cs="Arial"/>
          <w:bCs/>
          <w:sz w:val="26"/>
          <w:szCs w:val="26"/>
        </w:rPr>
        <w:t>Por otro lado</w:t>
      </w:r>
      <w:r w:rsidR="00C31E82" w:rsidRPr="006A5C61">
        <w:rPr>
          <w:rFonts w:ascii="Arial" w:eastAsia="Calibri" w:hAnsi="Arial" w:cs="Arial"/>
          <w:bCs/>
          <w:sz w:val="26"/>
          <w:szCs w:val="26"/>
        </w:rPr>
        <w:t xml:space="preserve">, </w:t>
      </w:r>
      <w:r w:rsidRPr="006A5C61">
        <w:rPr>
          <w:rFonts w:ascii="Arial" w:eastAsia="Calibri" w:hAnsi="Arial" w:cs="Arial"/>
          <w:bCs/>
          <w:sz w:val="26"/>
          <w:szCs w:val="26"/>
        </w:rPr>
        <w:t xml:space="preserve">es de señalar que contrario a lo manifestado por el recurrente, </w:t>
      </w:r>
      <w:r w:rsidR="0049374C" w:rsidRPr="006A5C61">
        <w:rPr>
          <w:rFonts w:ascii="Arial" w:eastAsia="Calibri" w:hAnsi="Arial" w:cs="Arial"/>
          <w:bCs/>
          <w:sz w:val="26"/>
          <w:szCs w:val="26"/>
        </w:rPr>
        <w:t xml:space="preserve">en </w:t>
      </w:r>
      <w:r w:rsidR="00E42819" w:rsidRPr="006A5C61">
        <w:rPr>
          <w:rFonts w:ascii="Arial" w:eastAsia="Calibri" w:hAnsi="Arial" w:cs="Arial"/>
          <w:bCs/>
          <w:sz w:val="26"/>
          <w:szCs w:val="26"/>
        </w:rPr>
        <w:t>el dictamen de impacto ambiental</w:t>
      </w:r>
      <w:r w:rsidR="00B847D7" w:rsidRPr="006A5C61">
        <w:rPr>
          <w:rFonts w:ascii="Arial" w:eastAsia="Calibri" w:hAnsi="Arial" w:cs="Arial"/>
          <w:bCs/>
          <w:sz w:val="26"/>
          <w:szCs w:val="26"/>
        </w:rPr>
        <w:t xml:space="preserve"> no se establece que el término autorizado para la construcción </w:t>
      </w:r>
      <w:r w:rsidR="00B847D7" w:rsidRPr="006A5C61">
        <w:rPr>
          <w:rFonts w:ascii="Arial" w:hAnsi="Arial" w:cs="Arial"/>
          <w:bCs/>
          <w:color w:val="000000"/>
          <w:sz w:val="26"/>
          <w:szCs w:val="26"/>
        </w:rPr>
        <w:t>del proyecto denominado “Construcción y Operación de una Estación de Servicio Tipo Urbana”,</w:t>
      </w:r>
      <w:r w:rsidR="00B847D7" w:rsidRPr="006A5C61">
        <w:rPr>
          <w:rFonts w:ascii="Arial" w:eastAsia="Calibri" w:hAnsi="Arial" w:cs="Arial"/>
          <w:bCs/>
          <w:sz w:val="26"/>
          <w:szCs w:val="26"/>
        </w:rPr>
        <w:t xml:space="preserve"> podía ser prorrogado sino m</w:t>
      </w:r>
      <w:r w:rsidR="00E42819" w:rsidRPr="006A5C61">
        <w:rPr>
          <w:rFonts w:ascii="Arial" w:eastAsia="Calibri" w:hAnsi="Arial" w:cs="Arial"/>
          <w:bCs/>
          <w:sz w:val="26"/>
          <w:szCs w:val="26"/>
        </w:rPr>
        <w:t>odifica</w:t>
      </w:r>
      <w:r w:rsidR="00B847D7" w:rsidRPr="006A5C61">
        <w:rPr>
          <w:rFonts w:ascii="Arial" w:eastAsia="Calibri" w:hAnsi="Arial" w:cs="Arial"/>
          <w:bCs/>
          <w:sz w:val="26"/>
          <w:szCs w:val="26"/>
        </w:rPr>
        <w:t>do</w:t>
      </w:r>
      <w:r w:rsidR="00E42819" w:rsidRPr="006A5C61">
        <w:rPr>
          <w:rFonts w:ascii="Arial" w:eastAsia="Calibri" w:hAnsi="Arial" w:cs="Arial"/>
          <w:bCs/>
          <w:sz w:val="26"/>
          <w:szCs w:val="26"/>
        </w:rPr>
        <w:t xml:space="preserve"> a solicitud de</w:t>
      </w:r>
      <w:r w:rsidR="00E16071" w:rsidRPr="006A5C61">
        <w:rPr>
          <w:rFonts w:ascii="Arial" w:eastAsia="Calibri" w:hAnsi="Arial" w:cs="Arial"/>
          <w:bCs/>
          <w:sz w:val="26"/>
          <w:szCs w:val="26"/>
        </w:rPr>
        <w:t>l</w:t>
      </w:r>
      <w:r w:rsidR="0049374C" w:rsidRPr="006A5C61">
        <w:rPr>
          <w:rFonts w:ascii="Arial" w:eastAsia="Calibri" w:hAnsi="Arial" w:cs="Arial"/>
          <w:bCs/>
          <w:sz w:val="26"/>
          <w:szCs w:val="26"/>
        </w:rPr>
        <w:t xml:space="preserve"> r</w:t>
      </w:r>
      <w:r w:rsidR="00E42819" w:rsidRPr="006A5C61">
        <w:rPr>
          <w:rFonts w:ascii="Arial" w:eastAsia="Calibri" w:hAnsi="Arial" w:cs="Arial"/>
          <w:bCs/>
          <w:sz w:val="26"/>
          <w:szCs w:val="26"/>
        </w:rPr>
        <w:t>egulado, previa acreditación de haber cumplido satisfactoriamente con todos los términos y condiciones señaladas en el resolutivo segundo del citado dictamen, además de las medidas de prevención, mitigación y/</w:t>
      </w:r>
      <w:r w:rsidR="00E972B5" w:rsidRPr="006A5C61">
        <w:rPr>
          <w:rFonts w:ascii="Arial" w:eastAsia="Calibri" w:hAnsi="Arial" w:cs="Arial"/>
          <w:bCs/>
          <w:sz w:val="26"/>
          <w:szCs w:val="26"/>
        </w:rPr>
        <w:t>o</w:t>
      </w:r>
      <w:r w:rsidR="00E42819" w:rsidRPr="006A5C61">
        <w:rPr>
          <w:rFonts w:ascii="Arial" w:eastAsia="Calibri" w:hAnsi="Arial" w:cs="Arial"/>
          <w:bCs/>
          <w:sz w:val="26"/>
          <w:szCs w:val="26"/>
        </w:rPr>
        <w:t xml:space="preserve"> compensación establecidas en la documentación presentad</w:t>
      </w:r>
      <w:r w:rsidR="00E972B5" w:rsidRPr="006A5C61">
        <w:rPr>
          <w:rFonts w:ascii="Arial" w:eastAsia="Calibri" w:hAnsi="Arial" w:cs="Arial"/>
          <w:bCs/>
          <w:sz w:val="26"/>
          <w:szCs w:val="26"/>
        </w:rPr>
        <w:t>a</w:t>
      </w:r>
      <w:r w:rsidR="00776BE2" w:rsidRPr="006A5C61">
        <w:rPr>
          <w:rFonts w:ascii="Arial" w:eastAsia="Calibri" w:hAnsi="Arial" w:cs="Arial"/>
          <w:bCs/>
          <w:sz w:val="26"/>
          <w:szCs w:val="26"/>
        </w:rPr>
        <w:t xml:space="preserve"> por el r</w:t>
      </w:r>
      <w:r w:rsidR="00B847D7" w:rsidRPr="006A5C61">
        <w:rPr>
          <w:rFonts w:ascii="Arial" w:eastAsia="Calibri" w:hAnsi="Arial" w:cs="Arial"/>
          <w:bCs/>
          <w:sz w:val="26"/>
          <w:szCs w:val="26"/>
        </w:rPr>
        <w:t xml:space="preserve">egulado. - - - - - - - - - - - - - - - - - - - - - - - - - - - - - - - - - - - - - - - - - - - - </w:t>
      </w:r>
    </w:p>
    <w:p w14:paraId="4B260F7D" w14:textId="09A6D087" w:rsidR="001A018E" w:rsidRPr="006A5C61" w:rsidRDefault="001A018E" w:rsidP="00920F2D">
      <w:pPr>
        <w:spacing w:before="120" w:after="0" w:line="360" w:lineRule="auto"/>
        <w:ind w:right="51" w:firstLine="709"/>
        <w:jc w:val="both"/>
        <w:rPr>
          <w:rFonts w:ascii="Arial" w:eastAsia="Calibri" w:hAnsi="Arial" w:cs="Arial"/>
          <w:bCs/>
          <w:sz w:val="26"/>
          <w:szCs w:val="26"/>
        </w:rPr>
      </w:pPr>
      <w:r w:rsidRPr="006A5C61">
        <w:rPr>
          <w:rFonts w:ascii="Arial" w:eastAsia="Calibri" w:hAnsi="Arial" w:cs="Arial"/>
          <w:bCs/>
          <w:sz w:val="26"/>
          <w:szCs w:val="26"/>
        </w:rPr>
        <w:lastRenderedPageBreak/>
        <w:t xml:space="preserve">Esto es, la </w:t>
      </w:r>
      <w:r w:rsidR="005B4092" w:rsidRPr="006A5C61">
        <w:rPr>
          <w:rFonts w:ascii="Arial" w:eastAsia="Calibri" w:hAnsi="Arial" w:cs="Arial"/>
          <w:bCs/>
          <w:sz w:val="26"/>
          <w:szCs w:val="26"/>
        </w:rPr>
        <w:t xml:space="preserve">citada </w:t>
      </w:r>
      <w:r w:rsidRPr="006A5C61">
        <w:rPr>
          <w:rFonts w:ascii="Arial" w:eastAsia="Calibri" w:hAnsi="Arial" w:cs="Arial"/>
          <w:bCs/>
          <w:sz w:val="26"/>
          <w:szCs w:val="26"/>
        </w:rPr>
        <w:t xml:space="preserve">modificación </w:t>
      </w:r>
      <w:r w:rsidR="00EE45E9" w:rsidRPr="006A5C61">
        <w:rPr>
          <w:rFonts w:ascii="Arial" w:eastAsia="Calibri" w:hAnsi="Arial" w:cs="Arial"/>
          <w:bCs/>
          <w:sz w:val="26"/>
          <w:szCs w:val="26"/>
        </w:rPr>
        <w:t>sería</w:t>
      </w:r>
      <w:r w:rsidR="00E302EF" w:rsidRPr="006A5C61">
        <w:rPr>
          <w:rFonts w:ascii="Arial" w:eastAsia="Calibri" w:hAnsi="Arial" w:cs="Arial"/>
          <w:bCs/>
          <w:sz w:val="26"/>
          <w:szCs w:val="26"/>
        </w:rPr>
        <w:t xml:space="preserve"> para mejorar el proyecto una vez estando en desarrollo la obra, </w:t>
      </w:r>
      <w:r w:rsidR="00080656" w:rsidRPr="006A5C61">
        <w:rPr>
          <w:rFonts w:ascii="Arial" w:eastAsia="Calibri" w:hAnsi="Arial" w:cs="Arial"/>
          <w:bCs/>
          <w:sz w:val="26"/>
          <w:szCs w:val="26"/>
        </w:rPr>
        <w:t xml:space="preserve">de acuerdo al impacto ambiental que se ocasionara y su consecuente mitigación, </w:t>
      </w:r>
      <w:r w:rsidR="00E302EF" w:rsidRPr="006A5C61">
        <w:rPr>
          <w:rFonts w:ascii="Arial" w:eastAsia="Calibri" w:hAnsi="Arial" w:cs="Arial"/>
          <w:bCs/>
          <w:sz w:val="26"/>
          <w:szCs w:val="26"/>
        </w:rPr>
        <w:t xml:space="preserve">por lo que se </w:t>
      </w:r>
      <w:r w:rsidR="007C45E9" w:rsidRPr="006A5C61">
        <w:rPr>
          <w:rFonts w:ascii="Arial" w:eastAsia="Calibri" w:hAnsi="Arial" w:cs="Arial"/>
          <w:bCs/>
          <w:sz w:val="26"/>
          <w:szCs w:val="26"/>
        </w:rPr>
        <w:t>tenía</w:t>
      </w:r>
      <w:r w:rsidR="009068CA" w:rsidRPr="006A5C61">
        <w:rPr>
          <w:rFonts w:ascii="Arial" w:eastAsia="Calibri" w:hAnsi="Arial" w:cs="Arial"/>
          <w:bCs/>
          <w:sz w:val="26"/>
          <w:szCs w:val="26"/>
        </w:rPr>
        <w:t xml:space="preserve"> que</w:t>
      </w:r>
      <w:r w:rsidRPr="006A5C61">
        <w:rPr>
          <w:rFonts w:ascii="Arial" w:eastAsia="Calibri" w:hAnsi="Arial" w:cs="Arial"/>
          <w:bCs/>
          <w:sz w:val="26"/>
          <w:szCs w:val="26"/>
        </w:rPr>
        <w:t xml:space="preserve"> solicitar por el </w:t>
      </w:r>
      <w:r w:rsidR="005B4092" w:rsidRPr="006A5C61">
        <w:rPr>
          <w:rFonts w:ascii="Arial" w:eastAsia="Calibri" w:hAnsi="Arial" w:cs="Arial"/>
          <w:bCs/>
          <w:sz w:val="26"/>
          <w:szCs w:val="26"/>
        </w:rPr>
        <w:t>interesado durante el tiempo de la vigencia autorizado, y respecto de lo que considere que implica una modificación, lo cual debe estar debidamente acreditado; además</w:t>
      </w:r>
      <w:r w:rsidR="00776BE2" w:rsidRPr="006A5C61">
        <w:rPr>
          <w:rFonts w:ascii="Arial" w:eastAsia="Calibri" w:hAnsi="Arial" w:cs="Arial"/>
          <w:bCs/>
          <w:sz w:val="26"/>
          <w:szCs w:val="26"/>
        </w:rPr>
        <w:t>,</w:t>
      </w:r>
      <w:r w:rsidR="005B4092" w:rsidRPr="006A5C61">
        <w:rPr>
          <w:rFonts w:ascii="Arial" w:eastAsia="Calibri" w:hAnsi="Arial" w:cs="Arial"/>
          <w:bCs/>
          <w:sz w:val="26"/>
          <w:szCs w:val="26"/>
        </w:rPr>
        <w:t xml:space="preserve"> para que proceda la modificación de la citada autorización, debe constar </w:t>
      </w:r>
      <w:r w:rsidR="007C45E9" w:rsidRPr="006A5C61">
        <w:rPr>
          <w:rFonts w:ascii="Arial" w:eastAsia="Calibri" w:hAnsi="Arial" w:cs="Arial"/>
          <w:bCs/>
          <w:sz w:val="26"/>
          <w:szCs w:val="26"/>
        </w:rPr>
        <w:t xml:space="preserve">que </w:t>
      </w:r>
      <w:r w:rsidR="005B4092" w:rsidRPr="006A5C61">
        <w:rPr>
          <w:rFonts w:ascii="Arial" w:eastAsia="Calibri" w:hAnsi="Arial" w:cs="Arial"/>
          <w:bCs/>
          <w:sz w:val="26"/>
          <w:szCs w:val="26"/>
        </w:rPr>
        <w:t xml:space="preserve">se ha dado cumplimiento a los términos y condiciones establecidos en la autorización de impacto ambiental.- - - -  </w:t>
      </w:r>
      <w:r w:rsidR="00E302EF" w:rsidRPr="006A5C61">
        <w:rPr>
          <w:rFonts w:ascii="Arial" w:eastAsia="Calibri" w:hAnsi="Arial" w:cs="Arial"/>
          <w:bCs/>
          <w:sz w:val="26"/>
          <w:szCs w:val="26"/>
        </w:rPr>
        <w:t xml:space="preserve">- - - - - - - - - - - - - - - - - - - - - - </w:t>
      </w:r>
    </w:p>
    <w:p w14:paraId="682C46C2" w14:textId="52B80B42" w:rsidR="007602BE" w:rsidRDefault="00E12B48" w:rsidP="00EB01E2">
      <w:pPr>
        <w:autoSpaceDE w:val="0"/>
        <w:autoSpaceDN w:val="0"/>
        <w:adjustRightInd w:val="0"/>
        <w:spacing w:after="120" w:line="360" w:lineRule="auto"/>
        <w:ind w:firstLine="708"/>
        <w:jc w:val="both"/>
        <w:rPr>
          <w:rFonts w:ascii="Arial" w:hAnsi="Arial" w:cs="Arial"/>
          <w:color w:val="000000"/>
          <w:sz w:val="26"/>
          <w:szCs w:val="26"/>
        </w:rPr>
      </w:pPr>
      <w:r w:rsidRPr="006A5C61">
        <w:rPr>
          <w:rFonts w:ascii="Arial" w:eastAsia="Calibri" w:hAnsi="Arial" w:cs="Arial"/>
          <w:bCs/>
          <w:sz w:val="26"/>
          <w:szCs w:val="26"/>
        </w:rPr>
        <w:t xml:space="preserve">Asimismo, </w:t>
      </w:r>
      <w:r w:rsidR="007602BE" w:rsidRPr="006A5C61">
        <w:rPr>
          <w:rFonts w:ascii="Arial" w:eastAsia="Calibri" w:hAnsi="Arial" w:cs="Arial"/>
          <w:bCs/>
          <w:sz w:val="26"/>
          <w:szCs w:val="26"/>
        </w:rPr>
        <w:t xml:space="preserve">la </w:t>
      </w:r>
      <w:r w:rsidRPr="006A5C61">
        <w:rPr>
          <w:rFonts w:ascii="Arial" w:eastAsia="Calibri" w:hAnsi="Arial" w:cs="Arial"/>
          <w:bCs/>
          <w:sz w:val="26"/>
          <w:szCs w:val="26"/>
        </w:rPr>
        <w:t xml:space="preserve"> solicit</w:t>
      </w:r>
      <w:r w:rsidR="007602BE" w:rsidRPr="006A5C61">
        <w:rPr>
          <w:rFonts w:ascii="Arial" w:eastAsia="Calibri" w:hAnsi="Arial" w:cs="Arial"/>
          <w:bCs/>
          <w:sz w:val="26"/>
          <w:szCs w:val="26"/>
        </w:rPr>
        <w:t>ud de</w:t>
      </w:r>
      <w:r w:rsidRPr="006A5C61">
        <w:rPr>
          <w:rFonts w:ascii="Arial" w:eastAsia="Calibri" w:hAnsi="Arial" w:cs="Arial"/>
          <w:bCs/>
          <w:sz w:val="26"/>
          <w:szCs w:val="26"/>
        </w:rPr>
        <w:t xml:space="preserve"> modificación del plazo de doce meses ante la Dirección General de Gestión Comercial, </w:t>
      </w:r>
      <w:r w:rsidR="00160F4C" w:rsidRPr="006A5C61">
        <w:rPr>
          <w:rFonts w:ascii="Arial" w:eastAsia="Calibri" w:hAnsi="Arial" w:cs="Arial"/>
          <w:bCs/>
          <w:sz w:val="26"/>
          <w:szCs w:val="26"/>
        </w:rPr>
        <w:t xml:space="preserve">no </w:t>
      </w:r>
      <w:r w:rsidR="007602BE" w:rsidRPr="006A5C61">
        <w:rPr>
          <w:rFonts w:ascii="Arial" w:eastAsia="Calibri" w:hAnsi="Arial" w:cs="Arial"/>
          <w:bCs/>
          <w:sz w:val="26"/>
          <w:szCs w:val="26"/>
        </w:rPr>
        <w:t>debe estar respaldada con la presentación de la licencia de construcción que otorgue el Municipio, puesto que conforme a los artículos 185 de la Ley de Ordenamiento Territorial del Estado de Oaxaca y 35 BIS 3</w:t>
      </w:r>
      <w:r w:rsidR="007602BE" w:rsidRPr="006A5C61">
        <w:rPr>
          <w:rStyle w:val="Refdenotaalpie"/>
          <w:rFonts w:ascii="Arial" w:eastAsia="Calibri" w:hAnsi="Arial" w:cs="Arial"/>
          <w:bCs/>
          <w:sz w:val="26"/>
          <w:szCs w:val="26"/>
        </w:rPr>
        <w:footnoteReference w:id="8"/>
      </w:r>
      <w:r w:rsidR="007602BE" w:rsidRPr="006A5C61">
        <w:rPr>
          <w:rFonts w:ascii="Arial" w:eastAsia="Calibri" w:hAnsi="Arial" w:cs="Arial"/>
          <w:bCs/>
          <w:sz w:val="26"/>
          <w:szCs w:val="26"/>
        </w:rPr>
        <w:t xml:space="preserve"> de la Ley General del Equilibrio Ecológico y Protección al Ambiente, </w:t>
      </w:r>
      <w:r w:rsidR="00F26E36" w:rsidRPr="006A5C61">
        <w:rPr>
          <w:rFonts w:ascii="Arial" w:eastAsia="Calibri" w:hAnsi="Arial" w:cs="Arial"/>
          <w:bCs/>
          <w:sz w:val="26"/>
          <w:szCs w:val="26"/>
        </w:rPr>
        <w:t xml:space="preserve">se establece que </w:t>
      </w:r>
      <w:r w:rsidR="007602BE" w:rsidRPr="006A5C61">
        <w:rPr>
          <w:rFonts w:ascii="Arial" w:eastAsia="Calibri" w:hAnsi="Arial" w:cs="Arial"/>
          <w:bCs/>
          <w:sz w:val="26"/>
          <w:szCs w:val="26"/>
        </w:rPr>
        <w:t xml:space="preserve">para el otorgamiento de la licencia de construcción cuando se trate de obras o actividades relacionadas con </w:t>
      </w:r>
      <w:r w:rsidR="00916F20" w:rsidRPr="006A5C61">
        <w:rPr>
          <w:rFonts w:ascii="Arial" w:hAnsi="Arial" w:cs="Arial"/>
          <w:color w:val="000000"/>
          <w:sz w:val="26"/>
          <w:szCs w:val="26"/>
        </w:rPr>
        <w:t>i</w:t>
      </w:r>
      <w:r w:rsidR="00910EEF" w:rsidRPr="006A5C61">
        <w:rPr>
          <w:rFonts w:ascii="Arial" w:hAnsi="Arial" w:cs="Arial"/>
          <w:color w:val="000000"/>
          <w:sz w:val="26"/>
          <w:szCs w:val="26"/>
        </w:rPr>
        <w:t>ndustria del petróleo, petroquímica, química, siderúrgica, papelera, azucarera, del cemento</w:t>
      </w:r>
      <w:r w:rsidR="00910EEF" w:rsidRPr="00916F20">
        <w:rPr>
          <w:rFonts w:ascii="Arial" w:hAnsi="Arial" w:cs="Arial"/>
          <w:color w:val="000000"/>
          <w:sz w:val="26"/>
          <w:szCs w:val="26"/>
        </w:rPr>
        <w:t xml:space="preserve"> y eléctrica,</w:t>
      </w:r>
      <w:r w:rsidR="00F26E36" w:rsidRPr="00916F20">
        <w:rPr>
          <w:rFonts w:ascii="Arial" w:hAnsi="Arial" w:cs="Arial"/>
          <w:color w:val="000000"/>
          <w:sz w:val="26"/>
          <w:szCs w:val="26"/>
        </w:rPr>
        <w:t xml:space="preserve"> se debe contar con la autorización de impacto ambiental, sin que se indique que para solicitar la modificación al plazo autorizado, se tenga que exhibir la licencia de construcción respectiva</w:t>
      </w:r>
      <w:r w:rsidR="00804AD9">
        <w:rPr>
          <w:rFonts w:ascii="Arial" w:hAnsi="Arial" w:cs="Arial"/>
          <w:color w:val="000000"/>
          <w:sz w:val="26"/>
          <w:szCs w:val="26"/>
        </w:rPr>
        <w:t xml:space="preserve">, sino únicamente se deben cumplir las condiciones y términos establecidos en el dictamen de impacto ambiental autorizado.- - - - - - - - - - - - - - - - - - - - - - - - - - - - </w:t>
      </w:r>
    </w:p>
    <w:p w14:paraId="62929391" w14:textId="459E1E5C" w:rsidR="00BE714C" w:rsidRDefault="00242EB1" w:rsidP="00EB01E2">
      <w:pPr>
        <w:autoSpaceDE w:val="0"/>
        <w:autoSpaceDN w:val="0"/>
        <w:adjustRightInd w:val="0"/>
        <w:spacing w:after="120" w:line="360" w:lineRule="auto"/>
        <w:jc w:val="both"/>
        <w:rPr>
          <w:rFonts w:ascii="Arial" w:hAnsi="Arial" w:cs="Arial"/>
          <w:color w:val="2F2F2F"/>
          <w:sz w:val="26"/>
          <w:szCs w:val="26"/>
          <w:shd w:val="clear" w:color="auto" w:fill="FFFFFF"/>
        </w:rPr>
      </w:pPr>
      <w:r>
        <w:rPr>
          <w:rFonts w:ascii="Arial" w:hAnsi="Arial" w:cs="Arial"/>
          <w:color w:val="000000"/>
          <w:sz w:val="26"/>
          <w:szCs w:val="26"/>
        </w:rPr>
        <w:tab/>
      </w:r>
      <w:r w:rsidRPr="00916F20">
        <w:rPr>
          <w:rFonts w:ascii="Arial" w:hAnsi="Arial" w:cs="Arial"/>
          <w:color w:val="000000"/>
          <w:sz w:val="26"/>
          <w:szCs w:val="26"/>
        </w:rPr>
        <w:t>De igual forma,</w:t>
      </w:r>
      <w:r>
        <w:rPr>
          <w:rFonts w:ascii="Arial" w:hAnsi="Arial" w:cs="Arial"/>
          <w:color w:val="000000"/>
          <w:sz w:val="26"/>
          <w:szCs w:val="26"/>
        </w:rPr>
        <w:t xml:space="preserve"> </w:t>
      </w:r>
      <w:r w:rsidR="00501D67">
        <w:rPr>
          <w:rFonts w:ascii="Arial" w:hAnsi="Arial" w:cs="Arial"/>
          <w:color w:val="000000"/>
          <w:sz w:val="26"/>
          <w:szCs w:val="26"/>
        </w:rPr>
        <w:t>el artículo 37</w:t>
      </w:r>
      <w:r w:rsidR="00AB0277">
        <w:rPr>
          <w:rStyle w:val="Refdenotaalpie"/>
          <w:rFonts w:ascii="Arial" w:hAnsi="Arial" w:cs="Arial"/>
          <w:color w:val="000000"/>
          <w:sz w:val="26"/>
          <w:szCs w:val="26"/>
        </w:rPr>
        <w:footnoteReference w:id="9"/>
      </w:r>
      <w:r w:rsidR="00C9232A">
        <w:rPr>
          <w:rFonts w:ascii="Arial" w:hAnsi="Arial" w:cs="Arial"/>
          <w:color w:val="000000"/>
          <w:sz w:val="26"/>
          <w:szCs w:val="26"/>
        </w:rPr>
        <w:t xml:space="preserve"> </w:t>
      </w:r>
      <w:r w:rsidR="00501D67" w:rsidRPr="00C9232A">
        <w:rPr>
          <w:rFonts w:ascii="Arial" w:hAnsi="Arial" w:cs="Arial"/>
          <w:i/>
          <w:color w:val="000000"/>
          <w:sz w:val="26"/>
          <w:szCs w:val="26"/>
        </w:rPr>
        <w:t xml:space="preserve"> </w:t>
      </w:r>
      <w:r w:rsidR="00501D67">
        <w:rPr>
          <w:rFonts w:ascii="Arial" w:hAnsi="Arial" w:cs="Arial"/>
          <w:color w:val="000000"/>
          <w:sz w:val="26"/>
          <w:szCs w:val="26"/>
        </w:rPr>
        <w:t xml:space="preserve">del Reglamento Interior de la Agencia Nacional de Seguridad Industrial y de Protección al Medio Ambiente del Sector Hidrocarburos, no establece que </w:t>
      </w:r>
      <w:r>
        <w:rPr>
          <w:rFonts w:ascii="Arial" w:hAnsi="Arial" w:cs="Arial"/>
          <w:color w:val="000000"/>
          <w:sz w:val="26"/>
          <w:szCs w:val="26"/>
        </w:rPr>
        <w:t>se tenga que expedir la licencia de construcción para que se exhiba ante la Dirección General de Gestión Comercial, y justificar la solicitud de modificación de la vigencia de la autorización de impacto ambiental</w:t>
      </w:r>
      <w:r w:rsidR="00501D67">
        <w:rPr>
          <w:rFonts w:ascii="Arial" w:hAnsi="Arial" w:cs="Arial"/>
          <w:color w:val="000000"/>
          <w:sz w:val="26"/>
          <w:szCs w:val="26"/>
        </w:rPr>
        <w:t xml:space="preserve">, pues </w:t>
      </w:r>
      <w:r w:rsidR="006A5C61">
        <w:rPr>
          <w:rFonts w:ascii="Arial" w:hAnsi="Arial" w:cs="Arial"/>
          <w:color w:val="000000"/>
          <w:sz w:val="26"/>
          <w:szCs w:val="26"/>
        </w:rPr>
        <w:t>el citado</w:t>
      </w:r>
      <w:r w:rsidR="00501D67">
        <w:rPr>
          <w:rFonts w:ascii="Arial" w:hAnsi="Arial" w:cs="Arial"/>
          <w:color w:val="000000"/>
          <w:sz w:val="26"/>
          <w:szCs w:val="26"/>
        </w:rPr>
        <w:t xml:space="preserve"> precepto establece las atribuciones de la citada Dirección, respecto a la competencia que tiene en materia </w:t>
      </w:r>
      <w:r w:rsidR="00501D67" w:rsidRPr="00501D67">
        <w:rPr>
          <w:rFonts w:ascii="Arial" w:hAnsi="Arial" w:cs="Arial"/>
          <w:color w:val="000000"/>
          <w:sz w:val="26"/>
          <w:szCs w:val="26"/>
        </w:rPr>
        <w:t xml:space="preserve">de </w:t>
      </w:r>
      <w:r w:rsidR="00501D67" w:rsidRPr="00501D67">
        <w:rPr>
          <w:rFonts w:ascii="Arial" w:hAnsi="Arial" w:cs="Arial"/>
          <w:color w:val="2F2F2F"/>
          <w:sz w:val="26"/>
          <w:szCs w:val="26"/>
          <w:shd w:val="clear" w:color="auto" w:fill="FFFFFF"/>
        </w:rPr>
        <w:t>distribución y expendio al público de gas natural, gas licuado de petróleo o petrolíferos</w:t>
      </w:r>
      <w:r w:rsidR="008B74EC">
        <w:rPr>
          <w:rFonts w:ascii="Arial" w:hAnsi="Arial" w:cs="Arial"/>
          <w:color w:val="2F2F2F"/>
          <w:sz w:val="26"/>
          <w:szCs w:val="26"/>
          <w:shd w:val="clear" w:color="auto" w:fill="FFFFFF"/>
        </w:rPr>
        <w:t>.</w:t>
      </w:r>
      <w:r w:rsidR="000B7EB5">
        <w:rPr>
          <w:rFonts w:ascii="Arial" w:hAnsi="Arial" w:cs="Arial"/>
          <w:color w:val="2F2F2F"/>
          <w:sz w:val="26"/>
          <w:szCs w:val="26"/>
          <w:shd w:val="clear" w:color="auto" w:fill="FFFFFF"/>
        </w:rPr>
        <w:t xml:space="preserve">- - - - - - - - - - - - - - </w:t>
      </w:r>
    </w:p>
    <w:p w14:paraId="3C0384D7" w14:textId="1D96BC59" w:rsidR="004D42ED" w:rsidRPr="00501D67" w:rsidRDefault="004D42ED" w:rsidP="00904441">
      <w:pPr>
        <w:autoSpaceDE w:val="0"/>
        <w:autoSpaceDN w:val="0"/>
        <w:adjustRightInd w:val="0"/>
        <w:spacing w:after="120" w:line="360" w:lineRule="auto"/>
        <w:jc w:val="both"/>
        <w:rPr>
          <w:rFonts w:ascii="Arial" w:eastAsia="Calibri" w:hAnsi="Arial" w:cs="Arial"/>
          <w:bCs/>
          <w:sz w:val="26"/>
          <w:szCs w:val="26"/>
        </w:rPr>
      </w:pPr>
      <w:r>
        <w:rPr>
          <w:rFonts w:ascii="Arial" w:hAnsi="Arial" w:cs="Arial"/>
          <w:color w:val="2F2F2F"/>
          <w:sz w:val="26"/>
          <w:szCs w:val="26"/>
          <w:shd w:val="clear" w:color="auto" w:fill="FFFFFF"/>
        </w:rPr>
        <w:lastRenderedPageBreak/>
        <w:tab/>
      </w:r>
      <w:r w:rsidR="00AF3600" w:rsidRPr="00EE38E5">
        <w:rPr>
          <w:rFonts w:ascii="Arial" w:hAnsi="Arial" w:cs="Arial"/>
          <w:color w:val="2F2F2F"/>
          <w:sz w:val="26"/>
          <w:szCs w:val="26"/>
          <w:shd w:val="clear" w:color="auto" w:fill="FFFFFF"/>
        </w:rPr>
        <w:t>Además</w:t>
      </w:r>
      <w:r w:rsidRPr="00EE38E5">
        <w:rPr>
          <w:rFonts w:ascii="Arial" w:hAnsi="Arial" w:cs="Arial"/>
          <w:color w:val="2F2F2F"/>
          <w:sz w:val="26"/>
          <w:szCs w:val="26"/>
          <w:shd w:val="clear" w:color="auto" w:fill="FFFFFF"/>
        </w:rPr>
        <w:t xml:space="preserve">, </w:t>
      </w:r>
      <w:r w:rsidR="00B80298" w:rsidRPr="00EE38E5">
        <w:rPr>
          <w:rFonts w:ascii="Arial" w:hAnsi="Arial" w:cs="Arial"/>
          <w:color w:val="2F2F2F"/>
          <w:sz w:val="26"/>
          <w:szCs w:val="26"/>
          <w:shd w:val="clear" w:color="auto" w:fill="FFFFFF"/>
        </w:rPr>
        <w:t xml:space="preserve">se  </w:t>
      </w:r>
      <w:r w:rsidR="00B009EC" w:rsidRPr="00EE38E5">
        <w:rPr>
          <w:rFonts w:ascii="Arial" w:hAnsi="Arial" w:cs="Arial"/>
          <w:color w:val="2F2F2F"/>
          <w:sz w:val="26"/>
          <w:szCs w:val="26"/>
          <w:shd w:val="clear" w:color="auto" w:fill="FFFFFF"/>
        </w:rPr>
        <w:t>afirma</w:t>
      </w:r>
      <w:r w:rsidR="00C9232A">
        <w:rPr>
          <w:rFonts w:ascii="Arial" w:hAnsi="Arial" w:cs="Arial"/>
          <w:color w:val="2F2F2F"/>
          <w:sz w:val="26"/>
          <w:szCs w:val="26"/>
          <w:shd w:val="clear" w:color="auto" w:fill="FFFFFF"/>
        </w:rPr>
        <w:t xml:space="preserve"> </w:t>
      </w:r>
      <w:r w:rsidR="00D54F64">
        <w:rPr>
          <w:rFonts w:ascii="Arial" w:hAnsi="Arial" w:cs="Arial"/>
          <w:color w:val="2F2F2F"/>
          <w:sz w:val="26"/>
          <w:szCs w:val="26"/>
          <w:shd w:val="clear" w:color="auto" w:fill="FFFFFF"/>
        </w:rPr>
        <w:t>que la Sala de Primera Instancia</w:t>
      </w:r>
      <w:r w:rsidR="000B7EB5">
        <w:rPr>
          <w:rFonts w:ascii="Arial" w:hAnsi="Arial" w:cs="Arial"/>
          <w:color w:val="2F2F2F"/>
          <w:sz w:val="26"/>
          <w:szCs w:val="26"/>
          <w:shd w:val="clear" w:color="auto" w:fill="FFFFFF"/>
        </w:rPr>
        <w:t>,</w:t>
      </w:r>
      <w:r w:rsidR="00D54F64">
        <w:rPr>
          <w:rFonts w:ascii="Arial" w:hAnsi="Arial" w:cs="Arial"/>
          <w:color w:val="2F2F2F"/>
          <w:sz w:val="26"/>
          <w:szCs w:val="26"/>
          <w:shd w:val="clear" w:color="auto" w:fill="FFFFFF"/>
        </w:rPr>
        <w:t xml:space="preserve"> no mejoró en favor de la autoridad demandada los actos impugnados, pues </w:t>
      </w:r>
      <w:r w:rsidR="00732A98" w:rsidRPr="0046749D">
        <w:rPr>
          <w:rFonts w:ascii="Arial" w:hAnsi="Arial" w:cs="Arial"/>
          <w:color w:val="2F2F2F"/>
          <w:sz w:val="26"/>
          <w:szCs w:val="26"/>
          <w:shd w:val="clear" w:color="auto" w:fill="FFFFFF"/>
        </w:rPr>
        <w:t xml:space="preserve">la sentencia recurrida </w:t>
      </w:r>
      <w:r w:rsidR="00D54F64" w:rsidRPr="0046749D">
        <w:rPr>
          <w:rFonts w:ascii="Arial" w:hAnsi="Arial" w:cs="Arial"/>
          <w:color w:val="2F2F2F"/>
          <w:sz w:val="26"/>
          <w:szCs w:val="26"/>
          <w:shd w:val="clear" w:color="auto" w:fill="FFFFFF"/>
        </w:rPr>
        <w:t>se</w:t>
      </w:r>
      <w:r w:rsidR="00D54F64">
        <w:rPr>
          <w:rFonts w:ascii="Arial" w:hAnsi="Arial" w:cs="Arial"/>
          <w:color w:val="2F2F2F"/>
          <w:sz w:val="26"/>
          <w:szCs w:val="26"/>
          <w:shd w:val="clear" w:color="auto" w:fill="FFFFFF"/>
        </w:rPr>
        <w:t xml:space="preserve"> encuentra debidamente fundada y motivada, sin que se varíe la fundamentación del acto impugnado, ni se haya suplido la deficiencia de la queja de la autoridad demandada, pues </w:t>
      </w:r>
      <w:r w:rsidR="00D54F64" w:rsidRPr="0046749D">
        <w:rPr>
          <w:rFonts w:ascii="Arial" w:hAnsi="Arial" w:cs="Arial"/>
          <w:color w:val="2F2F2F"/>
          <w:sz w:val="26"/>
          <w:szCs w:val="26"/>
          <w:shd w:val="clear" w:color="auto" w:fill="FFFFFF"/>
        </w:rPr>
        <w:t xml:space="preserve">la </w:t>
      </w:r>
      <w:r w:rsidR="006A5C61">
        <w:rPr>
          <w:rFonts w:ascii="Arial" w:hAnsi="Arial" w:cs="Arial"/>
          <w:color w:val="2F2F2F"/>
          <w:sz w:val="26"/>
          <w:szCs w:val="26"/>
          <w:shd w:val="clear" w:color="auto" w:fill="FFFFFF"/>
        </w:rPr>
        <w:t>p</w:t>
      </w:r>
      <w:r w:rsidR="00D54F64" w:rsidRPr="0046749D">
        <w:rPr>
          <w:rFonts w:ascii="Arial" w:hAnsi="Arial" w:cs="Arial"/>
          <w:color w:val="2F2F2F"/>
          <w:sz w:val="26"/>
          <w:szCs w:val="26"/>
          <w:shd w:val="clear" w:color="auto" w:fill="FFFFFF"/>
        </w:rPr>
        <w:t xml:space="preserve">rimera </w:t>
      </w:r>
      <w:r w:rsidR="006A5C61">
        <w:rPr>
          <w:rFonts w:ascii="Arial" w:hAnsi="Arial" w:cs="Arial"/>
          <w:color w:val="2F2F2F"/>
          <w:sz w:val="26"/>
          <w:szCs w:val="26"/>
          <w:shd w:val="clear" w:color="auto" w:fill="FFFFFF"/>
        </w:rPr>
        <w:t>i</w:t>
      </w:r>
      <w:r w:rsidR="00D54F64" w:rsidRPr="0046749D">
        <w:rPr>
          <w:rFonts w:ascii="Arial" w:hAnsi="Arial" w:cs="Arial"/>
          <w:color w:val="2F2F2F"/>
          <w:sz w:val="26"/>
          <w:szCs w:val="26"/>
          <w:shd w:val="clear" w:color="auto" w:fill="FFFFFF"/>
        </w:rPr>
        <w:t>nstancia</w:t>
      </w:r>
      <w:r w:rsidR="00B46289" w:rsidRPr="0046749D">
        <w:rPr>
          <w:rFonts w:ascii="Arial" w:hAnsi="Arial" w:cs="Arial"/>
          <w:color w:val="2F2F2F"/>
          <w:sz w:val="26"/>
          <w:szCs w:val="26"/>
          <w:shd w:val="clear" w:color="auto" w:fill="FFFFFF"/>
        </w:rPr>
        <w:t xml:space="preserve"> únicamente</w:t>
      </w:r>
      <w:r w:rsidR="00D54F64" w:rsidRPr="0046749D">
        <w:rPr>
          <w:rFonts w:ascii="Arial" w:hAnsi="Arial" w:cs="Arial"/>
          <w:color w:val="2F2F2F"/>
          <w:sz w:val="26"/>
          <w:szCs w:val="26"/>
          <w:shd w:val="clear" w:color="auto" w:fill="FFFFFF"/>
        </w:rPr>
        <w:t xml:space="preserve"> entró al estudio de los conceptos hecho valer por el aquí recurrente en su demanda de nulidad, </w:t>
      </w:r>
      <w:r w:rsidR="006A5C61">
        <w:rPr>
          <w:rFonts w:ascii="Arial" w:hAnsi="Arial" w:cs="Arial"/>
          <w:color w:val="2F2F2F"/>
          <w:sz w:val="26"/>
          <w:szCs w:val="26"/>
          <w:shd w:val="clear" w:color="auto" w:fill="FFFFFF"/>
        </w:rPr>
        <w:t xml:space="preserve">dado que </w:t>
      </w:r>
      <w:r w:rsidR="00D54F64" w:rsidRPr="0046749D">
        <w:rPr>
          <w:rFonts w:ascii="Arial" w:hAnsi="Arial" w:cs="Arial"/>
          <w:color w:val="2F2F2F"/>
          <w:sz w:val="26"/>
          <w:szCs w:val="26"/>
          <w:shd w:val="clear" w:color="auto" w:fill="FFFFFF"/>
        </w:rPr>
        <w:t xml:space="preserve">valoró las pruebas aportadas en el procedimiento contencioso y resolvió conforme a derecho </w:t>
      </w:r>
      <w:r w:rsidR="00025281" w:rsidRPr="0046749D">
        <w:rPr>
          <w:rFonts w:ascii="Arial" w:hAnsi="Arial" w:cs="Arial"/>
          <w:color w:val="2F2F2F"/>
          <w:sz w:val="26"/>
          <w:szCs w:val="26"/>
          <w:shd w:val="clear" w:color="auto" w:fill="FFFFFF"/>
        </w:rPr>
        <w:t>como</w:t>
      </w:r>
      <w:r w:rsidR="00D54F64" w:rsidRPr="0046749D">
        <w:rPr>
          <w:rFonts w:ascii="Arial" w:hAnsi="Arial" w:cs="Arial"/>
          <w:color w:val="2F2F2F"/>
          <w:sz w:val="26"/>
          <w:szCs w:val="26"/>
          <w:shd w:val="clear" w:color="auto" w:fill="FFFFFF"/>
        </w:rPr>
        <w:t xml:space="preserve"> lo establecen los artículos 207</w:t>
      </w:r>
      <w:r w:rsidR="00FF5F27" w:rsidRPr="0046749D">
        <w:rPr>
          <w:rStyle w:val="Refdenotaalpie"/>
          <w:rFonts w:ascii="Arial" w:hAnsi="Arial" w:cs="Arial"/>
          <w:color w:val="2F2F2F"/>
          <w:sz w:val="26"/>
          <w:szCs w:val="26"/>
          <w:shd w:val="clear" w:color="auto" w:fill="FFFFFF"/>
        </w:rPr>
        <w:footnoteReference w:id="10"/>
      </w:r>
      <w:r w:rsidR="00D54F64" w:rsidRPr="0046749D">
        <w:rPr>
          <w:rFonts w:ascii="Arial" w:hAnsi="Arial" w:cs="Arial"/>
          <w:color w:val="2F2F2F"/>
          <w:sz w:val="26"/>
          <w:szCs w:val="26"/>
          <w:shd w:val="clear" w:color="auto" w:fill="FFFFFF"/>
        </w:rPr>
        <w:t xml:space="preserve"> y 208</w:t>
      </w:r>
      <w:r w:rsidR="00FF5F27" w:rsidRPr="0046749D">
        <w:rPr>
          <w:rStyle w:val="Refdenotaalpie"/>
          <w:rFonts w:ascii="Arial" w:hAnsi="Arial" w:cs="Arial"/>
          <w:color w:val="2F2F2F"/>
          <w:sz w:val="26"/>
          <w:szCs w:val="26"/>
          <w:shd w:val="clear" w:color="auto" w:fill="FFFFFF"/>
        </w:rPr>
        <w:footnoteReference w:id="11"/>
      </w:r>
      <w:r w:rsidR="00D54F64" w:rsidRPr="0046749D">
        <w:rPr>
          <w:rFonts w:ascii="Arial" w:hAnsi="Arial" w:cs="Arial"/>
          <w:color w:val="2F2F2F"/>
          <w:sz w:val="26"/>
          <w:szCs w:val="26"/>
          <w:shd w:val="clear" w:color="auto" w:fill="FFFFFF"/>
        </w:rPr>
        <w:t xml:space="preserve"> de la Ley de </w:t>
      </w:r>
      <w:r w:rsidR="00D54F64" w:rsidRPr="00E027BB">
        <w:rPr>
          <w:rFonts w:ascii="Arial" w:hAnsi="Arial" w:cs="Arial"/>
          <w:color w:val="2F2F2F"/>
          <w:sz w:val="26"/>
          <w:szCs w:val="26"/>
          <w:shd w:val="clear" w:color="auto" w:fill="FFFFFF"/>
        </w:rPr>
        <w:t xml:space="preserve">Procedimiento y Justicia Administrativa para el </w:t>
      </w:r>
      <w:r w:rsidR="00B009EC" w:rsidRPr="00E027BB">
        <w:rPr>
          <w:rFonts w:ascii="Arial" w:hAnsi="Arial" w:cs="Arial"/>
          <w:color w:val="2F2F2F"/>
          <w:sz w:val="26"/>
          <w:szCs w:val="26"/>
          <w:shd w:val="clear" w:color="auto" w:fill="FFFFFF"/>
        </w:rPr>
        <w:t>E</w:t>
      </w:r>
      <w:r w:rsidR="00D54F64" w:rsidRPr="00E027BB">
        <w:rPr>
          <w:rFonts w:ascii="Arial" w:hAnsi="Arial" w:cs="Arial"/>
          <w:color w:val="2F2F2F"/>
          <w:sz w:val="26"/>
          <w:szCs w:val="26"/>
          <w:shd w:val="clear" w:color="auto" w:fill="FFFFFF"/>
        </w:rPr>
        <w:t>stado de Oaxaca</w:t>
      </w:r>
      <w:r w:rsidR="007C45E9" w:rsidRPr="00E027BB">
        <w:rPr>
          <w:rFonts w:ascii="Arial" w:hAnsi="Arial" w:cs="Arial"/>
          <w:color w:val="2F2F2F"/>
          <w:sz w:val="26"/>
          <w:szCs w:val="26"/>
          <w:shd w:val="clear" w:color="auto" w:fill="FFFFFF"/>
        </w:rPr>
        <w:t xml:space="preserve">, además de que el recurrente no señala </w:t>
      </w:r>
      <w:r w:rsidR="00080656" w:rsidRPr="00E027BB">
        <w:rPr>
          <w:rFonts w:ascii="Arial" w:hAnsi="Arial" w:cs="Arial"/>
          <w:color w:val="2F2F2F"/>
          <w:sz w:val="26"/>
          <w:szCs w:val="26"/>
          <w:shd w:val="clear" w:color="auto" w:fill="FFFFFF"/>
        </w:rPr>
        <w:t>concretamente cómo es</w:t>
      </w:r>
      <w:r w:rsidR="007C45E9" w:rsidRPr="00E027BB">
        <w:rPr>
          <w:rFonts w:ascii="Arial" w:hAnsi="Arial" w:cs="Arial"/>
          <w:color w:val="2F2F2F"/>
          <w:sz w:val="26"/>
          <w:szCs w:val="26"/>
          <w:shd w:val="clear" w:color="auto" w:fill="FFFFFF"/>
        </w:rPr>
        <w:t xml:space="preserve"> que fue violada</w:t>
      </w:r>
      <w:r w:rsidR="00080656" w:rsidRPr="00E027BB">
        <w:rPr>
          <w:rFonts w:ascii="Arial" w:hAnsi="Arial" w:cs="Arial"/>
          <w:color w:val="2F2F2F"/>
          <w:sz w:val="26"/>
          <w:szCs w:val="26"/>
          <w:shd w:val="clear" w:color="auto" w:fill="FFFFFF"/>
        </w:rPr>
        <w:t xml:space="preserve"> en su perjuicio</w:t>
      </w:r>
      <w:r w:rsidR="007C45E9" w:rsidRPr="00E027BB">
        <w:rPr>
          <w:rFonts w:ascii="Arial" w:hAnsi="Arial" w:cs="Arial"/>
          <w:color w:val="2F2F2F"/>
          <w:sz w:val="26"/>
          <w:szCs w:val="26"/>
          <w:shd w:val="clear" w:color="auto" w:fill="FFFFFF"/>
        </w:rPr>
        <w:t xml:space="preserve"> la Ley del Equilibrio Ecológico y Protección del Ambiente</w:t>
      </w:r>
      <w:r w:rsidR="00D54F64" w:rsidRPr="00E027BB">
        <w:rPr>
          <w:rFonts w:ascii="Arial" w:hAnsi="Arial" w:cs="Arial"/>
          <w:color w:val="2F2F2F"/>
          <w:sz w:val="26"/>
          <w:szCs w:val="26"/>
          <w:shd w:val="clear" w:color="auto" w:fill="FFFFFF"/>
        </w:rPr>
        <w:t xml:space="preserve">.- - - - </w:t>
      </w:r>
      <w:r w:rsidR="007C45E9" w:rsidRPr="00E027BB">
        <w:rPr>
          <w:rFonts w:ascii="Arial" w:hAnsi="Arial" w:cs="Arial"/>
          <w:color w:val="2F2F2F"/>
          <w:sz w:val="26"/>
          <w:szCs w:val="26"/>
          <w:shd w:val="clear" w:color="auto" w:fill="FFFFFF"/>
        </w:rPr>
        <w:t>- - - - - - - - - - - -</w:t>
      </w:r>
      <w:r w:rsidR="00776BE2" w:rsidRPr="00E027BB">
        <w:rPr>
          <w:rFonts w:ascii="Arial" w:hAnsi="Arial" w:cs="Arial"/>
          <w:color w:val="2F2F2F"/>
          <w:sz w:val="26"/>
          <w:szCs w:val="26"/>
          <w:shd w:val="clear" w:color="auto" w:fill="FFFFFF"/>
        </w:rPr>
        <w:t xml:space="preserve"> - - - - - - - - - - - - - - - - - - - - - - - - - - - - -</w:t>
      </w:r>
    </w:p>
    <w:p w14:paraId="689DCF25" w14:textId="1398D525" w:rsidR="00906F21" w:rsidRDefault="00910EEF" w:rsidP="0021561E">
      <w:pPr>
        <w:spacing w:after="120" w:line="360" w:lineRule="auto"/>
        <w:ind w:right="51" w:firstLine="709"/>
        <w:jc w:val="both"/>
        <w:rPr>
          <w:rFonts w:ascii="Arial" w:eastAsia="Calibri" w:hAnsi="Arial" w:cs="Arial"/>
          <w:bCs/>
          <w:sz w:val="26"/>
          <w:szCs w:val="26"/>
        </w:rPr>
      </w:pPr>
      <w:r w:rsidRPr="00910EEF">
        <w:rPr>
          <w:rFonts w:ascii="Arial" w:eastAsia="Calibri" w:hAnsi="Arial" w:cs="Arial"/>
          <w:b/>
          <w:bCs/>
          <w:sz w:val="26"/>
          <w:szCs w:val="26"/>
        </w:rPr>
        <w:t>P</w:t>
      </w:r>
      <w:r>
        <w:rPr>
          <w:rFonts w:ascii="Arial" w:eastAsia="Calibri" w:hAnsi="Arial" w:cs="Arial"/>
          <w:bCs/>
          <w:sz w:val="26"/>
          <w:szCs w:val="26"/>
        </w:rPr>
        <w:t>or otra parte, en</w:t>
      </w:r>
      <w:r w:rsidR="00906F21">
        <w:rPr>
          <w:rFonts w:ascii="Arial" w:eastAsia="Calibri" w:hAnsi="Arial" w:cs="Arial"/>
          <w:bCs/>
          <w:sz w:val="26"/>
          <w:szCs w:val="26"/>
        </w:rPr>
        <w:t xml:space="preserve"> su agravio </w:t>
      </w:r>
      <w:r w:rsidR="00906F21">
        <w:rPr>
          <w:rFonts w:ascii="Arial" w:eastAsia="Calibri" w:hAnsi="Arial" w:cs="Arial"/>
          <w:b/>
          <w:bCs/>
          <w:sz w:val="26"/>
          <w:szCs w:val="26"/>
        </w:rPr>
        <w:t xml:space="preserve">tercero </w:t>
      </w:r>
      <w:r w:rsidR="00906F21">
        <w:rPr>
          <w:rFonts w:ascii="Arial" w:eastAsia="Calibri" w:hAnsi="Arial" w:cs="Arial"/>
          <w:bCs/>
          <w:sz w:val="26"/>
          <w:szCs w:val="26"/>
        </w:rPr>
        <w:t>manifiesta el recurre</w:t>
      </w:r>
      <w:r w:rsidR="002E512A">
        <w:rPr>
          <w:rFonts w:ascii="Arial" w:eastAsia="Calibri" w:hAnsi="Arial" w:cs="Arial"/>
          <w:bCs/>
          <w:sz w:val="26"/>
          <w:szCs w:val="26"/>
        </w:rPr>
        <w:t xml:space="preserve">nte, </w:t>
      </w:r>
      <w:r w:rsidR="00906F21">
        <w:rPr>
          <w:rFonts w:ascii="Arial" w:eastAsia="Calibri" w:hAnsi="Arial" w:cs="Arial"/>
          <w:bCs/>
          <w:sz w:val="26"/>
          <w:szCs w:val="26"/>
        </w:rPr>
        <w:t>que</w:t>
      </w:r>
      <w:r w:rsidR="002E512A">
        <w:rPr>
          <w:rFonts w:ascii="Arial" w:eastAsia="Calibri" w:hAnsi="Arial" w:cs="Arial"/>
          <w:bCs/>
          <w:sz w:val="26"/>
          <w:szCs w:val="26"/>
        </w:rPr>
        <w:t xml:space="preserve"> resulta ilegal</w:t>
      </w:r>
      <w:r w:rsidR="00906F21">
        <w:rPr>
          <w:rFonts w:ascii="Arial" w:eastAsia="Calibri" w:hAnsi="Arial" w:cs="Arial"/>
          <w:bCs/>
          <w:sz w:val="26"/>
          <w:szCs w:val="26"/>
        </w:rPr>
        <w:t xml:space="preserve"> lo seña</w:t>
      </w:r>
      <w:r w:rsidR="002E512A">
        <w:rPr>
          <w:rFonts w:ascii="Arial" w:eastAsia="Calibri" w:hAnsi="Arial" w:cs="Arial"/>
          <w:bCs/>
          <w:sz w:val="26"/>
          <w:szCs w:val="26"/>
        </w:rPr>
        <w:t xml:space="preserve">lado por el secretario juzgador, </w:t>
      </w:r>
      <w:r w:rsidR="000B7EB5">
        <w:rPr>
          <w:rFonts w:ascii="Arial" w:eastAsia="Calibri" w:hAnsi="Arial" w:cs="Arial"/>
          <w:bCs/>
          <w:sz w:val="26"/>
          <w:szCs w:val="26"/>
        </w:rPr>
        <w:t>al indicar que si</w:t>
      </w:r>
      <w:r w:rsidR="002E512A">
        <w:rPr>
          <w:rFonts w:ascii="Arial" w:eastAsia="Calibri" w:hAnsi="Arial" w:cs="Arial"/>
          <w:bCs/>
          <w:sz w:val="26"/>
          <w:szCs w:val="26"/>
        </w:rPr>
        <w:t xml:space="preserve"> bien no fueron atendido</w:t>
      </w:r>
      <w:r w:rsidR="000B7EB5">
        <w:rPr>
          <w:rFonts w:ascii="Arial" w:eastAsia="Calibri" w:hAnsi="Arial" w:cs="Arial"/>
          <w:bCs/>
          <w:sz w:val="26"/>
          <w:szCs w:val="26"/>
        </w:rPr>
        <w:t>s</w:t>
      </w:r>
      <w:r w:rsidR="002E512A">
        <w:rPr>
          <w:rFonts w:ascii="Arial" w:eastAsia="Calibri" w:hAnsi="Arial" w:cs="Arial"/>
          <w:bCs/>
          <w:sz w:val="26"/>
          <w:szCs w:val="26"/>
        </w:rPr>
        <w:t xml:space="preserve"> de </w:t>
      </w:r>
      <w:r w:rsidR="006B7E60">
        <w:rPr>
          <w:rFonts w:ascii="Arial" w:eastAsia="Calibri" w:hAnsi="Arial" w:cs="Arial"/>
          <w:bCs/>
          <w:sz w:val="26"/>
          <w:szCs w:val="26"/>
        </w:rPr>
        <w:t xml:space="preserve">forma específica </w:t>
      </w:r>
      <w:r w:rsidR="002E512A">
        <w:rPr>
          <w:rFonts w:ascii="Arial" w:eastAsia="Calibri" w:hAnsi="Arial" w:cs="Arial"/>
          <w:bCs/>
          <w:sz w:val="26"/>
          <w:szCs w:val="26"/>
        </w:rPr>
        <w:t>los argumentos que hizo valer</w:t>
      </w:r>
      <w:r w:rsidR="000B7EB5">
        <w:rPr>
          <w:rFonts w:ascii="Arial" w:eastAsia="Calibri" w:hAnsi="Arial" w:cs="Arial"/>
          <w:bCs/>
          <w:sz w:val="26"/>
          <w:szCs w:val="26"/>
        </w:rPr>
        <w:t xml:space="preserve"> en su recurso de revocación, sí</w:t>
      </w:r>
      <w:r w:rsidR="002E512A">
        <w:rPr>
          <w:rFonts w:ascii="Arial" w:eastAsia="Calibri" w:hAnsi="Arial" w:cs="Arial"/>
          <w:bCs/>
          <w:sz w:val="26"/>
          <w:szCs w:val="26"/>
        </w:rPr>
        <w:t xml:space="preserve"> lo hizo e</w:t>
      </w:r>
      <w:r w:rsidR="00906F21">
        <w:rPr>
          <w:rFonts w:ascii="Arial" w:eastAsia="Calibri" w:hAnsi="Arial" w:cs="Arial"/>
          <w:bCs/>
          <w:sz w:val="26"/>
          <w:szCs w:val="26"/>
        </w:rPr>
        <w:t xml:space="preserve">l Síndico Municipal de San </w:t>
      </w:r>
      <w:r w:rsidR="006B7E60">
        <w:rPr>
          <w:rFonts w:ascii="Arial" w:eastAsia="Calibri" w:hAnsi="Arial" w:cs="Arial"/>
          <w:bCs/>
          <w:sz w:val="26"/>
          <w:szCs w:val="26"/>
        </w:rPr>
        <w:t>Agustín</w:t>
      </w:r>
      <w:r w:rsidR="002E512A">
        <w:rPr>
          <w:rFonts w:ascii="Arial" w:eastAsia="Calibri" w:hAnsi="Arial" w:cs="Arial"/>
          <w:bCs/>
          <w:sz w:val="26"/>
          <w:szCs w:val="26"/>
        </w:rPr>
        <w:t xml:space="preserve"> de las Juntas en forma global</w:t>
      </w:r>
      <w:r w:rsidR="000B7EB5">
        <w:rPr>
          <w:rFonts w:ascii="Arial" w:eastAsia="Calibri" w:hAnsi="Arial" w:cs="Arial"/>
          <w:bCs/>
          <w:sz w:val="26"/>
          <w:szCs w:val="26"/>
        </w:rPr>
        <w:t>;</w:t>
      </w:r>
      <w:r w:rsidR="00D47F03">
        <w:rPr>
          <w:rFonts w:ascii="Arial" w:eastAsia="Calibri" w:hAnsi="Arial" w:cs="Arial"/>
          <w:bCs/>
          <w:sz w:val="26"/>
          <w:szCs w:val="26"/>
        </w:rPr>
        <w:t xml:space="preserve"> pues señala</w:t>
      </w:r>
      <w:r w:rsidR="000B7EB5">
        <w:rPr>
          <w:rFonts w:ascii="Arial" w:eastAsia="Calibri" w:hAnsi="Arial" w:cs="Arial"/>
          <w:bCs/>
          <w:sz w:val="26"/>
          <w:szCs w:val="26"/>
        </w:rPr>
        <w:t>,</w:t>
      </w:r>
      <w:r w:rsidR="00D47F03">
        <w:rPr>
          <w:rFonts w:ascii="Arial" w:eastAsia="Calibri" w:hAnsi="Arial" w:cs="Arial"/>
          <w:bCs/>
          <w:sz w:val="26"/>
          <w:szCs w:val="26"/>
        </w:rPr>
        <w:t xml:space="preserve"> que </w:t>
      </w:r>
      <w:r w:rsidR="002E512A">
        <w:rPr>
          <w:rFonts w:ascii="Arial" w:eastAsia="Calibri" w:hAnsi="Arial" w:cs="Arial"/>
          <w:bCs/>
          <w:sz w:val="26"/>
          <w:szCs w:val="26"/>
        </w:rPr>
        <w:t xml:space="preserve">es necesario establecer con exactitud las </w:t>
      </w:r>
      <w:r w:rsidR="001E7DFD">
        <w:rPr>
          <w:rFonts w:ascii="Arial" w:eastAsia="Calibri" w:hAnsi="Arial" w:cs="Arial"/>
          <w:bCs/>
          <w:sz w:val="26"/>
          <w:szCs w:val="26"/>
        </w:rPr>
        <w:t>circunstancias</w:t>
      </w:r>
      <w:r w:rsidR="002E512A">
        <w:rPr>
          <w:rFonts w:ascii="Arial" w:eastAsia="Calibri" w:hAnsi="Arial" w:cs="Arial"/>
          <w:bCs/>
          <w:sz w:val="26"/>
          <w:szCs w:val="26"/>
        </w:rPr>
        <w:t xml:space="preserve"> especiales, razones particulares o </w:t>
      </w:r>
      <w:r w:rsidR="001E7DFD">
        <w:rPr>
          <w:rFonts w:ascii="Arial" w:eastAsia="Calibri" w:hAnsi="Arial" w:cs="Arial"/>
          <w:bCs/>
          <w:sz w:val="26"/>
          <w:szCs w:val="26"/>
        </w:rPr>
        <w:t>causas</w:t>
      </w:r>
      <w:r w:rsidR="002E512A">
        <w:rPr>
          <w:rFonts w:ascii="Arial" w:eastAsia="Calibri" w:hAnsi="Arial" w:cs="Arial"/>
          <w:bCs/>
          <w:sz w:val="26"/>
          <w:szCs w:val="26"/>
        </w:rPr>
        <w:t xml:space="preserve"> inmediatas que la autoridad haya tenido en consideración para la emisi</w:t>
      </w:r>
      <w:r w:rsidR="003320EE">
        <w:rPr>
          <w:rFonts w:ascii="Arial" w:eastAsia="Calibri" w:hAnsi="Arial" w:cs="Arial"/>
          <w:bCs/>
          <w:sz w:val="26"/>
          <w:szCs w:val="26"/>
        </w:rPr>
        <w:t>ón de</w:t>
      </w:r>
      <w:r w:rsidR="00EE6A78">
        <w:rPr>
          <w:rFonts w:ascii="Arial" w:eastAsia="Calibri" w:hAnsi="Arial" w:cs="Arial"/>
          <w:bCs/>
          <w:sz w:val="26"/>
          <w:szCs w:val="26"/>
        </w:rPr>
        <w:t>l acto</w:t>
      </w:r>
      <w:r w:rsidR="00EE38E5">
        <w:rPr>
          <w:rFonts w:ascii="Arial" w:eastAsia="Calibri" w:hAnsi="Arial" w:cs="Arial"/>
          <w:bCs/>
          <w:sz w:val="26"/>
          <w:szCs w:val="26"/>
        </w:rPr>
        <w:t>.- - - - - - - - - - - - - - - - - - - - - - - -</w:t>
      </w:r>
    </w:p>
    <w:p w14:paraId="3E14F133" w14:textId="1D9A8425" w:rsidR="00884194" w:rsidRDefault="003320EE" w:rsidP="00904441">
      <w:pPr>
        <w:spacing w:after="120" w:line="360" w:lineRule="auto"/>
        <w:ind w:right="51" w:firstLine="709"/>
        <w:jc w:val="both"/>
        <w:rPr>
          <w:rFonts w:ascii="Arial" w:eastAsia="Calibri" w:hAnsi="Arial" w:cs="Arial"/>
          <w:bCs/>
          <w:sz w:val="26"/>
          <w:szCs w:val="26"/>
        </w:rPr>
      </w:pPr>
      <w:r>
        <w:rPr>
          <w:rFonts w:ascii="Arial" w:eastAsia="Calibri" w:hAnsi="Arial" w:cs="Arial"/>
          <w:bCs/>
          <w:sz w:val="26"/>
          <w:szCs w:val="26"/>
        </w:rPr>
        <w:t xml:space="preserve">Indica que un estudio de manera global, impide determinar la legalidad del actuar de la autoridad, y verificar que exista adecuación de esos motivos con las normas aplicables, para cumplir con los requisitos de fundamentación y motivación que establecen los artículos 16 </w:t>
      </w:r>
      <w:r>
        <w:rPr>
          <w:rFonts w:ascii="Arial" w:eastAsia="Calibri" w:hAnsi="Arial" w:cs="Arial"/>
          <w:bCs/>
          <w:sz w:val="26"/>
          <w:szCs w:val="26"/>
        </w:rPr>
        <w:lastRenderedPageBreak/>
        <w:t xml:space="preserve">Constitucional y 17, fracción V de la Ley de Procedimiento y Justicia Administrativa para el Estado de Oaxaca, que establece que el acto es nulo si no está fundado y motivado.- - - - -  - - - </w:t>
      </w:r>
      <w:r w:rsidR="00BC365A">
        <w:rPr>
          <w:rFonts w:ascii="Arial" w:eastAsia="Calibri" w:hAnsi="Arial" w:cs="Arial"/>
          <w:bCs/>
          <w:sz w:val="26"/>
          <w:szCs w:val="26"/>
        </w:rPr>
        <w:t xml:space="preserve">- - - - - - - - - - </w:t>
      </w:r>
      <w:r w:rsidR="006A5C61">
        <w:rPr>
          <w:rFonts w:ascii="Arial" w:eastAsia="Calibri" w:hAnsi="Arial" w:cs="Arial"/>
          <w:bCs/>
          <w:sz w:val="26"/>
          <w:szCs w:val="26"/>
        </w:rPr>
        <w:t>- - - - - - - -</w:t>
      </w:r>
    </w:p>
    <w:p w14:paraId="33FE2A56" w14:textId="19265C2F" w:rsidR="0046749D" w:rsidRDefault="00FC1D72" w:rsidP="0046749D">
      <w:pPr>
        <w:spacing w:after="120" w:line="360" w:lineRule="auto"/>
        <w:ind w:right="51" w:firstLine="709"/>
        <w:jc w:val="both"/>
        <w:rPr>
          <w:rFonts w:ascii="Arial" w:eastAsia="Calibri" w:hAnsi="Arial" w:cs="Arial"/>
          <w:bCs/>
          <w:sz w:val="26"/>
          <w:szCs w:val="26"/>
        </w:rPr>
      </w:pPr>
      <w:r w:rsidRPr="00E93613">
        <w:rPr>
          <w:rFonts w:ascii="Arial" w:eastAsia="Calibri" w:hAnsi="Arial" w:cs="Arial"/>
          <w:bCs/>
          <w:sz w:val="26"/>
          <w:szCs w:val="26"/>
        </w:rPr>
        <w:t>Finalmente</w:t>
      </w:r>
      <w:r w:rsidR="0046749D" w:rsidRPr="00E93613">
        <w:rPr>
          <w:rFonts w:ascii="Arial" w:eastAsia="Calibri" w:hAnsi="Arial" w:cs="Arial"/>
          <w:bCs/>
          <w:sz w:val="26"/>
          <w:szCs w:val="26"/>
        </w:rPr>
        <w:t>, manifiesta</w:t>
      </w:r>
      <w:r w:rsidR="0046749D" w:rsidRPr="001A10AF">
        <w:rPr>
          <w:rFonts w:ascii="Arial" w:eastAsia="Calibri" w:hAnsi="Arial" w:cs="Arial"/>
          <w:bCs/>
          <w:sz w:val="26"/>
          <w:szCs w:val="26"/>
        </w:rPr>
        <w:t xml:space="preserve"> </w:t>
      </w:r>
      <w:r w:rsidR="0046749D">
        <w:rPr>
          <w:rFonts w:ascii="Arial" w:eastAsia="Calibri" w:hAnsi="Arial" w:cs="Arial"/>
          <w:bCs/>
          <w:sz w:val="26"/>
          <w:szCs w:val="26"/>
        </w:rPr>
        <w:t xml:space="preserve">el recurrente que la sentencia combatida es ilegal por violar el principio de congruencia procesal de sentencias, establecida en el artículo 207 de la Ley de Procedimiento y Justicia Administrativa para el Estado de Oaxaca, porque no es clara y precisa con los puntos controvertidos, omite el estudio y valoración de las pruebas aportadas a juicio, en particular de la constancia de catorce de julio de dos mil quince que obra en autos, con el que en un primer momento el Presidente Municipal de San Agustín de las Juntas, autoriza la construcción de la gasolinera y locales comerciales, pues indica que dicha prueba determinaba de plano la nulidad de las resoluciones impugnadas, y </w:t>
      </w:r>
      <w:r w:rsidR="0046749D" w:rsidRPr="0046749D">
        <w:rPr>
          <w:rFonts w:ascii="Arial" w:eastAsia="Calibri" w:hAnsi="Arial" w:cs="Arial"/>
          <w:bCs/>
          <w:sz w:val="26"/>
          <w:szCs w:val="26"/>
        </w:rPr>
        <w:t>el secretario</w:t>
      </w:r>
      <w:r w:rsidR="0046749D">
        <w:rPr>
          <w:rFonts w:ascii="Arial" w:eastAsia="Calibri" w:hAnsi="Arial" w:cs="Arial"/>
          <w:bCs/>
          <w:sz w:val="26"/>
          <w:szCs w:val="26"/>
        </w:rPr>
        <w:t xml:space="preserve"> juzgador ignoró su existencia, como también el argumento con el que expresa la finalidad de la prueba, lo que indica se traduce en violaciones procesales.- - - - - - - - - - - - - - - - - </w:t>
      </w:r>
    </w:p>
    <w:p w14:paraId="34C769E2" w14:textId="4BCC33AB" w:rsidR="002B1B82" w:rsidRDefault="002B1B82" w:rsidP="00904441">
      <w:pPr>
        <w:widowControl w:val="0"/>
        <w:tabs>
          <w:tab w:val="left" w:pos="0"/>
        </w:tabs>
        <w:spacing w:before="120" w:after="0" w:line="360" w:lineRule="auto"/>
        <w:ind w:right="17"/>
        <w:jc w:val="both"/>
        <w:rPr>
          <w:rFonts w:ascii="Arial" w:eastAsia="Calibri" w:hAnsi="Arial" w:cs="Arial"/>
          <w:bCs/>
          <w:i/>
          <w:lang w:val="es-ES" w:eastAsia="en-US"/>
        </w:rPr>
      </w:pPr>
      <w:r>
        <w:rPr>
          <w:rFonts w:ascii="Arial" w:eastAsia="Calibri" w:hAnsi="Arial" w:cs="Arial"/>
          <w:b/>
          <w:sz w:val="26"/>
          <w:szCs w:val="26"/>
          <w:lang w:val="es-ES" w:eastAsia="en-US"/>
        </w:rPr>
        <w:tab/>
      </w:r>
      <w:r w:rsidRPr="002B1B82">
        <w:rPr>
          <w:rFonts w:ascii="Arial" w:eastAsia="Calibri" w:hAnsi="Arial" w:cs="Arial"/>
          <w:b/>
          <w:sz w:val="26"/>
          <w:szCs w:val="26"/>
        </w:rPr>
        <w:t>De</w:t>
      </w:r>
      <w:r>
        <w:rPr>
          <w:rFonts w:ascii="Arial" w:eastAsia="Calibri" w:hAnsi="Arial" w:cs="Arial"/>
          <w:bCs/>
          <w:sz w:val="26"/>
          <w:szCs w:val="26"/>
        </w:rPr>
        <w:t xml:space="preserve"> la lectura efectuada a la sentencia de fecha dieciocho de marzo de dos mil veinte, con pleno valor probatorio en términos del artículo 203, fracción I</w:t>
      </w:r>
      <w:r w:rsidR="006A5C61">
        <w:rPr>
          <w:rFonts w:ascii="Arial" w:eastAsia="Calibri" w:hAnsi="Arial" w:cs="Arial"/>
          <w:bCs/>
          <w:sz w:val="26"/>
          <w:szCs w:val="26"/>
        </w:rPr>
        <w:t>,</w:t>
      </w:r>
      <w:r>
        <w:rPr>
          <w:rFonts w:ascii="Arial" w:eastAsia="Calibri" w:hAnsi="Arial" w:cs="Arial"/>
          <w:bCs/>
          <w:sz w:val="26"/>
          <w:szCs w:val="26"/>
        </w:rPr>
        <w:t xml:space="preserve"> de la Ley de Procedimiento y Justicia Administrativa para el Estado de Oaxaca, se advierte en la parte relativa lo siguiente: - - - - - - - - - - - - - - - - - - - - - - - - - - - - - - - - - - - - - - - - - - -</w:t>
      </w:r>
    </w:p>
    <w:p w14:paraId="55A18D39" w14:textId="226D11AF" w:rsidR="00E539B4" w:rsidRDefault="00E539B4" w:rsidP="002B1B82">
      <w:pPr>
        <w:widowControl w:val="0"/>
        <w:spacing w:before="240" w:after="0" w:line="360" w:lineRule="auto"/>
        <w:ind w:left="851" w:right="900"/>
        <w:jc w:val="both"/>
        <w:rPr>
          <w:rFonts w:ascii="Arial" w:eastAsia="Calibri" w:hAnsi="Arial" w:cs="Arial"/>
          <w:bCs/>
          <w:i/>
          <w:lang w:val="es-ES" w:eastAsia="en-US"/>
        </w:rPr>
      </w:pPr>
      <w:r>
        <w:rPr>
          <w:rFonts w:ascii="Arial" w:eastAsia="Calibri" w:hAnsi="Arial" w:cs="Arial"/>
          <w:bCs/>
          <w:i/>
          <w:lang w:val="es-ES" w:eastAsia="en-US"/>
        </w:rPr>
        <w:t xml:space="preserve">En el </w:t>
      </w:r>
      <w:r>
        <w:rPr>
          <w:rFonts w:ascii="Arial" w:eastAsia="Calibri" w:hAnsi="Arial" w:cs="Arial"/>
          <w:b/>
          <w:bCs/>
          <w:i/>
          <w:lang w:val="es-ES" w:eastAsia="en-US"/>
        </w:rPr>
        <w:t xml:space="preserve">tercer agravio </w:t>
      </w:r>
      <w:r>
        <w:rPr>
          <w:rFonts w:ascii="Arial" w:eastAsia="Calibri" w:hAnsi="Arial" w:cs="Arial"/>
          <w:bCs/>
          <w:i/>
          <w:lang w:val="es-ES" w:eastAsia="en-US"/>
        </w:rPr>
        <w:t>expone el actor que no fueron atendido</w:t>
      </w:r>
      <w:r w:rsidR="002B1B82">
        <w:rPr>
          <w:rFonts w:ascii="Arial" w:eastAsia="Calibri" w:hAnsi="Arial" w:cs="Arial"/>
          <w:bCs/>
          <w:i/>
          <w:lang w:val="es-ES" w:eastAsia="en-US"/>
        </w:rPr>
        <w:t>s</w:t>
      </w:r>
      <w:r>
        <w:rPr>
          <w:rFonts w:ascii="Arial" w:eastAsia="Calibri" w:hAnsi="Arial" w:cs="Arial"/>
          <w:bCs/>
          <w:i/>
          <w:lang w:val="es-ES" w:eastAsia="en-US"/>
        </w:rPr>
        <w:t xml:space="preserve"> los argumentos que hizo valer en el Recurso de Revocación interpuesto ante el Síndico Municipal de San Agustín de las Juntas Oaxaca, referentes a que la negativa de otorgamiento de la licencia basada en la resolución de la Directora General de Gestión Comercial es injustificada, porque dicha resolución no es vinculante con las decisiones del mu</w:t>
      </w:r>
      <w:r w:rsidR="00C302A2">
        <w:rPr>
          <w:rFonts w:ascii="Arial" w:eastAsia="Calibri" w:hAnsi="Arial" w:cs="Arial"/>
          <w:bCs/>
          <w:i/>
          <w:lang w:val="es-ES" w:eastAsia="en-US"/>
        </w:rPr>
        <w:t>n</w:t>
      </w:r>
      <w:r>
        <w:rPr>
          <w:rFonts w:ascii="Arial" w:eastAsia="Calibri" w:hAnsi="Arial" w:cs="Arial"/>
          <w:bCs/>
          <w:i/>
          <w:lang w:val="es-ES" w:eastAsia="en-US"/>
        </w:rPr>
        <w:t xml:space="preserve">icipio; al respecto debe decirse que si bien es cierto no fue atendida dicha premisa de forma específica, lo cierto es que el Síndico Municipal de San Agustín de las Junta, </w:t>
      </w:r>
      <w:r w:rsidRPr="00FC1D72">
        <w:rPr>
          <w:rFonts w:ascii="Arial" w:eastAsia="Calibri" w:hAnsi="Arial" w:cs="Arial"/>
          <w:bCs/>
          <w:i/>
          <w:lang w:val="es-ES" w:eastAsia="en-US"/>
        </w:rPr>
        <w:t>Centro</w:t>
      </w:r>
      <w:r w:rsidR="005F4EAC" w:rsidRPr="00FC1D72">
        <w:rPr>
          <w:rFonts w:ascii="Arial" w:eastAsia="Calibri" w:hAnsi="Arial" w:cs="Arial"/>
          <w:bCs/>
          <w:i/>
          <w:lang w:val="es-ES" w:eastAsia="en-US"/>
        </w:rPr>
        <w:t xml:space="preserve"> (sic)</w:t>
      </w:r>
      <w:r w:rsidRPr="00FC1D72">
        <w:rPr>
          <w:rFonts w:ascii="Arial" w:eastAsia="Calibri" w:hAnsi="Arial" w:cs="Arial"/>
          <w:bCs/>
          <w:i/>
          <w:lang w:val="es-ES" w:eastAsia="en-US"/>
        </w:rPr>
        <w:t>, Oaxaca</w:t>
      </w:r>
      <w:r>
        <w:rPr>
          <w:rFonts w:ascii="Arial" w:eastAsia="Calibri" w:hAnsi="Arial" w:cs="Arial"/>
          <w:bCs/>
          <w:i/>
          <w:lang w:val="es-ES" w:eastAsia="en-US"/>
        </w:rPr>
        <w:t xml:space="preserve">, al resolver el Recurso de Revocación plasmo: </w:t>
      </w:r>
      <w:r>
        <w:rPr>
          <w:rFonts w:ascii="Arial" w:eastAsia="Calibri" w:hAnsi="Arial" w:cs="Arial"/>
          <w:bCs/>
          <w:i/>
          <w:sz w:val="20"/>
          <w:szCs w:val="20"/>
          <w:lang w:val="es-ES" w:eastAsia="en-US"/>
        </w:rPr>
        <w:t xml:space="preserve">“Una vez analizados los agravios vertidos por el recurrente en su escrito de RECURSO DE REVOCACIÓN de fecha 23 de octubre de 2018, se considera que son infundados, toda vez que si bien es cierto, estos son emitidos por (sic) Secretaría del Medio Ambiente y Recursos Naturales, fueron condicionados a determinados términos,…” </w:t>
      </w:r>
      <w:r>
        <w:rPr>
          <w:rFonts w:ascii="Arial" w:eastAsia="Calibri" w:hAnsi="Arial" w:cs="Arial"/>
          <w:bCs/>
          <w:i/>
          <w:lang w:val="es-ES" w:eastAsia="en-US"/>
        </w:rPr>
        <w:t xml:space="preserve">de lo transcrito se advierte, que en forma global, el Síndico Municipal referido, atendió los agravios del actor, deduciéndose que </w:t>
      </w:r>
      <w:r w:rsidRPr="00B009EC">
        <w:rPr>
          <w:rFonts w:ascii="Arial" w:eastAsia="Calibri" w:hAnsi="Arial" w:cs="Arial"/>
          <w:bCs/>
          <w:i/>
          <w:lang w:val="es-ES" w:eastAsia="en-US"/>
        </w:rPr>
        <w:t>s</w:t>
      </w:r>
      <w:r w:rsidR="00B009EC" w:rsidRPr="00B009EC">
        <w:rPr>
          <w:rFonts w:ascii="Arial" w:eastAsia="Calibri" w:hAnsi="Arial" w:cs="Arial"/>
          <w:bCs/>
          <w:i/>
          <w:lang w:val="es-ES" w:eastAsia="en-US"/>
        </w:rPr>
        <w:t>í</w:t>
      </w:r>
      <w:r>
        <w:rPr>
          <w:rFonts w:ascii="Arial" w:eastAsia="Calibri" w:hAnsi="Arial" w:cs="Arial"/>
          <w:bCs/>
          <w:i/>
          <w:lang w:val="es-ES" w:eastAsia="en-US"/>
        </w:rPr>
        <w:t xml:space="preserve"> consideró vinculante la vigencia del oficio de autorización ambiental emitido por la Secretaría del Medio Ambiente y Recursos Naturales, para el otorgamiento de la licencia solicitada, lo cual se considera correcto, </w:t>
      </w:r>
      <w:r>
        <w:rPr>
          <w:rFonts w:ascii="Arial" w:eastAsia="Calibri" w:hAnsi="Arial" w:cs="Arial"/>
          <w:bCs/>
          <w:i/>
          <w:lang w:val="es-ES" w:eastAsia="en-US"/>
        </w:rPr>
        <w:lastRenderedPageBreak/>
        <w:t>pues como se expuso en el párrafo que antecede, el artículo 35 BIS 3 de la Ley General del Equilibrio Ecológico y la Protección al Ambiente, dispone que cuando las obras o actividades requieran además de la autorización en materia de impacto ambiental, contar con autorización de inicio de obra; se deberá verificar que el responsable cuente con la autorización del impacto ambiental expedida en términos de lo dispuesto en ese ordenamiento, de ahí que resulte improcedente el agravio expuesto.</w:t>
      </w:r>
    </w:p>
    <w:p w14:paraId="15D6A469" w14:textId="302C8F96" w:rsidR="00A83114" w:rsidRDefault="00A83114" w:rsidP="00981307">
      <w:pPr>
        <w:widowControl w:val="0"/>
        <w:spacing w:before="120" w:after="0" w:line="360" w:lineRule="auto"/>
        <w:ind w:left="851" w:right="900"/>
        <w:jc w:val="both"/>
        <w:rPr>
          <w:rFonts w:ascii="Arial" w:eastAsia="Calibri" w:hAnsi="Arial" w:cs="Arial"/>
          <w:bCs/>
          <w:i/>
          <w:lang w:val="es-ES" w:eastAsia="en-US"/>
        </w:rPr>
      </w:pPr>
      <w:r>
        <w:rPr>
          <w:rFonts w:ascii="Arial" w:eastAsia="Calibri" w:hAnsi="Arial" w:cs="Arial"/>
          <w:bCs/>
          <w:i/>
          <w:lang w:val="es-ES" w:eastAsia="en-US"/>
        </w:rPr>
        <w:tab/>
      </w:r>
      <w:r w:rsidR="00A032EE">
        <w:rPr>
          <w:rFonts w:ascii="Arial" w:eastAsia="Calibri" w:hAnsi="Arial" w:cs="Arial"/>
          <w:bCs/>
          <w:i/>
          <w:lang w:val="es-ES" w:eastAsia="en-US"/>
        </w:rPr>
        <w:t xml:space="preserve">Si bien es cierto al inicio de los conceptos de impugnación, el actor refirió que las resoluciones impugnadas carecen de fundamentación y motivación, y transcribió el contenido de los artículos 17 y 18 de la Ley de Procedimiento y Justicia Administrativa para el Estado de Oaxaca, lo cierto es, que no expuso argumentos en los que se basa dicha ausencia de fundamentación y motivación, pues contrario a ello, este Juzgador </w:t>
      </w:r>
      <w:r w:rsidR="00A032EE" w:rsidRPr="00034325">
        <w:rPr>
          <w:rFonts w:ascii="Arial" w:eastAsia="Calibri" w:hAnsi="Arial" w:cs="Arial"/>
          <w:bCs/>
          <w:i/>
          <w:lang w:val="es-ES" w:eastAsia="en-US"/>
        </w:rPr>
        <w:t>s</w:t>
      </w:r>
      <w:r w:rsidR="00B009EC" w:rsidRPr="00034325">
        <w:rPr>
          <w:rFonts w:ascii="Arial" w:eastAsia="Calibri" w:hAnsi="Arial" w:cs="Arial"/>
          <w:bCs/>
          <w:i/>
          <w:lang w:val="es-ES" w:eastAsia="en-US"/>
        </w:rPr>
        <w:t>í</w:t>
      </w:r>
      <w:r w:rsidR="00A032EE" w:rsidRPr="00034325">
        <w:rPr>
          <w:rFonts w:ascii="Arial" w:eastAsia="Calibri" w:hAnsi="Arial" w:cs="Arial"/>
          <w:bCs/>
          <w:i/>
          <w:lang w:val="es-ES" w:eastAsia="en-US"/>
        </w:rPr>
        <w:t xml:space="preserve"> advierte</w:t>
      </w:r>
      <w:r w:rsidR="00A032EE">
        <w:rPr>
          <w:rFonts w:ascii="Arial" w:eastAsia="Calibri" w:hAnsi="Arial" w:cs="Arial"/>
          <w:bCs/>
          <w:i/>
          <w:lang w:val="es-ES" w:eastAsia="en-US"/>
        </w:rPr>
        <w:t xml:space="preserve"> la cita de diversos artículos y legislaciones en las resoluciones en estudio, además de las causas, y razones particulares, que las autoridades tuvieron en consideración para emitir sus actos, las cuales fueron combatidas en este Juicio y consideradas infundadas en líneas que anteceden, por lo que se considera infundada la premisa expuesta.</w:t>
      </w:r>
    </w:p>
    <w:p w14:paraId="56BB9A8B" w14:textId="2313638D" w:rsidR="00A032EE" w:rsidRDefault="00A032EE" w:rsidP="00904441">
      <w:pPr>
        <w:widowControl w:val="0"/>
        <w:spacing w:before="120" w:after="0" w:line="360" w:lineRule="auto"/>
        <w:ind w:left="851" w:right="900"/>
        <w:jc w:val="both"/>
        <w:rPr>
          <w:rFonts w:ascii="Arial" w:eastAsia="Calibri" w:hAnsi="Arial" w:cs="Arial"/>
          <w:bCs/>
          <w:i/>
          <w:lang w:val="es-ES" w:eastAsia="en-US"/>
        </w:rPr>
      </w:pPr>
      <w:r>
        <w:rPr>
          <w:rFonts w:ascii="Arial" w:eastAsia="Calibri" w:hAnsi="Arial" w:cs="Arial"/>
          <w:bCs/>
          <w:i/>
          <w:lang w:val="es-ES" w:eastAsia="en-US"/>
        </w:rPr>
        <w:tab/>
        <w:t xml:space="preserve">Sirve de apoyo a los anterior, la Jurisprudencia con datos de identificación; Semanario Judicial de la Federación y su Gaceta, Tomo XV, Enero de 2002, Novena época, pág. 1042, registro 187982, Jurisprudencia Constitucional, Pleno, de rubro: “FACULTADES CONCURRENTES EN EL SISTEMA JURÍDICO MEXICANO. </w:t>
      </w:r>
      <w:r w:rsidRPr="00C302A2">
        <w:rPr>
          <w:rFonts w:ascii="Arial" w:eastAsia="Calibri" w:hAnsi="Arial" w:cs="Arial"/>
          <w:bCs/>
          <w:i/>
          <w:lang w:val="es-ES" w:eastAsia="en-US"/>
        </w:rPr>
        <w:t>SUS CARACTERÍSTICAS GENERALES.”</w:t>
      </w:r>
      <w:r w:rsidR="009068CA">
        <w:rPr>
          <w:rFonts w:ascii="Arial" w:eastAsia="Calibri" w:hAnsi="Arial" w:cs="Arial"/>
          <w:bCs/>
          <w:i/>
          <w:lang w:val="es-ES" w:eastAsia="en-US"/>
        </w:rPr>
        <w:t xml:space="preserve"> </w:t>
      </w:r>
    </w:p>
    <w:p w14:paraId="6D4BF93E" w14:textId="2EB3F36B" w:rsidR="00884194" w:rsidRDefault="00884194" w:rsidP="00904441">
      <w:pPr>
        <w:widowControl w:val="0"/>
        <w:spacing w:before="120" w:after="0" w:line="360" w:lineRule="auto"/>
        <w:ind w:left="851" w:right="900"/>
        <w:jc w:val="both"/>
        <w:rPr>
          <w:rFonts w:ascii="Arial" w:eastAsia="Calibri" w:hAnsi="Arial" w:cs="Arial"/>
          <w:bCs/>
          <w:i/>
          <w:lang w:val="es-ES" w:eastAsia="en-US"/>
        </w:rPr>
      </w:pPr>
      <w:r>
        <w:rPr>
          <w:rFonts w:ascii="Arial" w:eastAsia="Calibri" w:hAnsi="Arial" w:cs="Arial"/>
          <w:bCs/>
          <w:i/>
          <w:lang w:val="es-ES" w:eastAsia="en-US"/>
        </w:rPr>
        <w:t>…”</w:t>
      </w:r>
    </w:p>
    <w:p w14:paraId="0DF35B7C" w14:textId="73E6F1BF" w:rsidR="00773338" w:rsidRPr="00D129F0" w:rsidRDefault="00B52916" w:rsidP="00904441">
      <w:pPr>
        <w:spacing w:before="120" w:after="0" w:line="360" w:lineRule="auto"/>
        <w:ind w:right="51" w:firstLine="709"/>
        <w:jc w:val="both"/>
        <w:rPr>
          <w:rFonts w:ascii="Arial" w:eastAsia="Arial Unicode MS" w:hAnsi="Arial" w:cs="Arial"/>
          <w:bCs/>
          <w:sz w:val="26"/>
          <w:szCs w:val="26"/>
        </w:rPr>
      </w:pPr>
      <w:r>
        <w:rPr>
          <w:rFonts w:ascii="Arial" w:eastAsia="Calibri" w:hAnsi="Arial" w:cs="Arial"/>
          <w:bCs/>
          <w:sz w:val="26"/>
          <w:szCs w:val="26"/>
        </w:rPr>
        <w:t xml:space="preserve">De la anterior transcripción, se advierte que la Sala de Primera Instancia </w:t>
      </w:r>
      <w:r w:rsidR="0015206C">
        <w:rPr>
          <w:rFonts w:ascii="Arial" w:eastAsia="Calibri" w:hAnsi="Arial" w:cs="Arial"/>
          <w:bCs/>
          <w:sz w:val="26"/>
          <w:szCs w:val="26"/>
        </w:rPr>
        <w:t xml:space="preserve">no entró al estudio de la legalidad o ilegalidad de la resolución dictada el veinticinco de enero de dos mil diecinueve, emitida por el Síndico Municipal de San Agustín de las Juntas, Oaxaca; asimismo, tampoco señaló nada respecto a lo manifestado por el aquí recurrente en su tercer concepto de impugnación, respecto a que el municipio le ha otorgado todos los permisos y licencias necesarios </w:t>
      </w:r>
      <w:r w:rsidR="0015206C" w:rsidRPr="00034325">
        <w:rPr>
          <w:rFonts w:ascii="Arial" w:eastAsia="Calibri" w:hAnsi="Arial" w:cs="Arial"/>
          <w:bCs/>
          <w:sz w:val="26"/>
          <w:szCs w:val="26"/>
        </w:rPr>
        <w:t>para obtener</w:t>
      </w:r>
      <w:r w:rsidR="009068CA">
        <w:rPr>
          <w:rFonts w:ascii="Arial" w:eastAsia="Calibri" w:hAnsi="Arial" w:cs="Arial"/>
          <w:bCs/>
          <w:sz w:val="26"/>
          <w:szCs w:val="26"/>
        </w:rPr>
        <w:t xml:space="preserve"> </w:t>
      </w:r>
      <w:r w:rsidR="0015206C" w:rsidRPr="00034325">
        <w:rPr>
          <w:rFonts w:ascii="Arial" w:eastAsia="Calibri" w:hAnsi="Arial" w:cs="Arial"/>
          <w:bCs/>
          <w:sz w:val="26"/>
          <w:szCs w:val="26"/>
        </w:rPr>
        <w:t>la licencia final de construcci</w:t>
      </w:r>
      <w:r w:rsidR="00FC077C" w:rsidRPr="00034325">
        <w:rPr>
          <w:rFonts w:ascii="Arial" w:eastAsia="Calibri" w:hAnsi="Arial" w:cs="Arial"/>
          <w:bCs/>
          <w:sz w:val="26"/>
          <w:szCs w:val="26"/>
        </w:rPr>
        <w:t>ón, como s</w:t>
      </w:r>
      <w:r w:rsidR="0015206C" w:rsidRPr="00034325">
        <w:rPr>
          <w:rFonts w:ascii="Arial" w:eastAsia="Calibri" w:hAnsi="Arial" w:cs="Arial"/>
          <w:bCs/>
          <w:sz w:val="26"/>
          <w:szCs w:val="26"/>
        </w:rPr>
        <w:t>e advierte de la constancia de catorce de julio de dos mil quince, con la que el Presidente Municipal de San Agustín de las Ju</w:t>
      </w:r>
      <w:r w:rsidR="00B009EC" w:rsidRPr="00034325">
        <w:rPr>
          <w:rFonts w:ascii="Arial" w:eastAsia="Calibri" w:hAnsi="Arial" w:cs="Arial"/>
          <w:bCs/>
          <w:sz w:val="26"/>
          <w:szCs w:val="26"/>
        </w:rPr>
        <w:t>n</w:t>
      </w:r>
      <w:r w:rsidR="0015206C" w:rsidRPr="00034325">
        <w:rPr>
          <w:rFonts w:ascii="Arial" w:eastAsia="Calibri" w:hAnsi="Arial" w:cs="Arial"/>
          <w:bCs/>
          <w:sz w:val="26"/>
          <w:szCs w:val="26"/>
        </w:rPr>
        <w:t>tas,</w:t>
      </w:r>
      <w:r w:rsidR="00B009EC" w:rsidRPr="00034325">
        <w:rPr>
          <w:rFonts w:ascii="Arial" w:eastAsia="Calibri" w:hAnsi="Arial" w:cs="Arial"/>
          <w:bCs/>
          <w:sz w:val="26"/>
          <w:szCs w:val="26"/>
        </w:rPr>
        <w:t xml:space="preserve"> Oaxaca,</w:t>
      </w:r>
      <w:r w:rsidR="0015206C" w:rsidRPr="00034325">
        <w:rPr>
          <w:rFonts w:ascii="Arial" w:eastAsia="Calibri" w:hAnsi="Arial" w:cs="Arial"/>
          <w:bCs/>
          <w:sz w:val="26"/>
          <w:szCs w:val="26"/>
        </w:rPr>
        <w:t xml:space="preserve"> le autoriza la construcción</w:t>
      </w:r>
      <w:r w:rsidR="0015206C">
        <w:rPr>
          <w:rFonts w:ascii="Arial" w:eastAsia="Calibri" w:hAnsi="Arial" w:cs="Arial"/>
          <w:bCs/>
          <w:sz w:val="26"/>
          <w:szCs w:val="26"/>
        </w:rPr>
        <w:t xml:space="preserve"> de la gasolinera y locales comerciales</w:t>
      </w:r>
      <w:r w:rsidR="00773338">
        <w:rPr>
          <w:rFonts w:ascii="Arial" w:eastAsia="Calibri" w:hAnsi="Arial" w:cs="Arial"/>
          <w:bCs/>
          <w:sz w:val="26"/>
          <w:szCs w:val="26"/>
        </w:rPr>
        <w:t xml:space="preserve">; </w:t>
      </w:r>
      <w:r w:rsidR="00773338" w:rsidRPr="00D129F0">
        <w:rPr>
          <w:rFonts w:ascii="Arial" w:eastAsia="Arial Unicode MS" w:hAnsi="Arial" w:cs="Arial"/>
          <w:bCs/>
          <w:sz w:val="26"/>
          <w:szCs w:val="26"/>
        </w:rPr>
        <w:t xml:space="preserve">por tanto, </w:t>
      </w:r>
      <w:r w:rsidR="00773338" w:rsidRPr="00D129F0">
        <w:rPr>
          <w:rFonts w:ascii="Arial" w:eastAsia="Arial Unicode MS" w:hAnsi="Arial" w:cs="Arial"/>
          <w:bCs/>
          <w:sz w:val="26"/>
          <w:szCs w:val="26"/>
          <w:lang w:eastAsia="es-ES"/>
        </w:rPr>
        <w:t xml:space="preserve">las manifestaciones del </w:t>
      </w:r>
      <w:r w:rsidR="00773338" w:rsidRPr="00034325">
        <w:rPr>
          <w:rFonts w:ascii="Arial" w:eastAsia="Arial Unicode MS" w:hAnsi="Arial" w:cs="Arial"/>
          <w:bCs/>
          <w:sz w:val="26"/>
          <w:szCs w:val="26"/>
          <w:lang w:eastAsia="es-ES"/>
        </w:rPr>
        <w:t xml:space="preserve">recurrente </w:t>
      </w:r>
      <w:r w:rsidR="00773338" w:rsidRPr="00034325">
        <w:rPr>
          <w:rFonts w:ascii="Arial" w:eastAsia="Arial Unicode MS" w:hAnsi="Arial" w:cs="Arial"/>
          <w:b/>
          <w:bCs/>
          <w:sz w:val="26"/>
          <w:szCs w:val="26"/>
          <w:lang w:eastAsia="es-ES"/>
        </w:rPr>
        <w:t xml:space="preserve">SON FUNDADAS. </w:t>
      </w:r>
      <w:r w:rsidR="00773338" w:rsidRPr="00034325">
        <w:rPr>
          <w:rFonts w:ascii="Arial" w:eastAsia="Arial Unicode MS" w:hAnsi="Arial" w:cs="Arial"/>
          <w:bCs/>
          <w:sz w:val="26"/>
          <w:szCs w:val="26"/>
        </w:rPr>
        <w:t xml:space="preserve"> - - - - - - -</w:t>
      </w:r>
      <w:r w:rsidR="00773338" w:rsidRPr="00D129F0">
        <w:rPr>
          <w:rFonts w:ascii="Arial" w:eastAsia="Arial Unicode MS" w:hAnsi="Arial" w:cs="Arial"/>
          <w:bCs/>
          <w:sz w:val="26"/>
          <w:szCs w:val="26"/>
        </w:rPr>
        <w:t xml:space="preserve"> - - - -  - - </w:t>
      </w:r>
      <w:r w:rsidR="00773338">
        <w:rPr>
          <w:rFonts w:ascii="Arial" w:eastAsia="Arial Unicode MS" w:hAnsi="Arial" w:cs="Arial"/>
          <w:bCs/>
          <w:sz w:val="26"/>
          <w:szCs w:val="26"/>
        </w:rPr>
        <w:t xml:space="preserve">- </w:t>
      </w:r>
      <w:r w:rsidR="005F4EAC">
        <w:rPr>
          <w:rFonts w:ascii="Arial" w:eastAsia="Arial Unicode MS" w:hAnsi="Arial" w:cs="Arial"/>
          <w:bCs/>
          <w:sz w:val="26"/>
          <w:szCs w:val="26"/>
        </w:rPr>
        <w:t>- - - - - - - - - - - - - - -</w:t>
      </w:r>
    </w:p>
    <w:p w14:paraId="4C0949E3" w14:textId="595BE29E" w:rsidR="00773338" w:rsidRPr="00D16DCF" w:rsidRDefault="00773338" w:rsidP="00904441">
      <w:pPr>
        <w:pStyle w:val="Sinespaciado"/>
        <w:tabs>
          <w:tab w:val="left" w:pos="709"/>
        </w:tabs>
        <w:spacing w:before="120" w:line="360" w:lineRule="auto"/>
        <w:jc w:val="both"/>
        <w:rPr>
          <w:rFonts w:ascii="Arial" w:eastAsia="Arial Unicode MS" w:hAnsi="Arial" w:cs="Arial"/>
          <w:sz w:val="26"/>
          <w:szCs w:val="26"/>
        </w:rPr>
      </w:pPr>
      <w:r w:rsidRPr="00D129F0">
        <w:rPr>
          <w:rFonts w:ascii="Arial" w:eastAsia="Arial Unicode MS" w:hAnsi="Arial" w:cs="Arial"/>
          <w:bCs/>
          <w:sz w:val="26"/>
          <w:szCs w:val="26"/>
          <w:lang w:val="es-MX"/>
        </w:rPr>
        <w:lastRenderedPageBreak/>
        <w:tab/>
      </w:r>
      <w:r w:rsidRPr="00034325">
        <w:rPr>
          <w:rFonts w:ascii="Arial" w:eastAsia="Arial Unicode MS" w:hAnsi="Arial" w:cs="Arial"/>
          <w:bCs/>
          <w:sz w:val="26"/>
          <w:szCs w:val="26"/>
          <w:lang w:val="es-MX"/>
        </w:rPr>
        <w:t xml:space="preserve">Luego, </w:t>
      </w:r>
      <w:r w:rsidRPr="00034325">
        <w:rPr>
          <w:rFonts w:ascii="Arial" w:eastAsia="Arial Unicode MS" w:hAnsi="Arial" w:cs="Arial"/>
          <w:bCs/>
          <w:sz w:val="26"/>
          <w:szCs w:val="26"/>
          <w:lang w:eastAsia="es-ES"/>
        </w:rPr>
        <w:t>a fin de corregir la ilegalidad cometida</w:t>
      </w:r>
      <w:r w:rsidR="00F872D2">
        <w:rPr>
          <w:rFonts w:ascii="Arial" w:eastAsia="Arial Unicode MS" w:hAnsi="Arial" w:cs="Arial"/>
          <w:bCs/>
          <w:sz w:val="26"/>
          <w:szCs w:val="26"/>
          <w:lang w:eastAsia="es-ES"/>
        </w:rPr>
        <w:t>,</w:t>
      </w:r>
      <w:r w:rsidRPr="00034325">
        <w:rPr>
          <w:rFonts w:ascii="Arial" w:eastAsia="Arial Unicode MS" w:hAnsi="Arial" w:cs="Arial"/>
          <w:bCs/>
          <w:sz w:val="26"/>
          <w:szCs w:val="26"/>
          <w:lang w:eastAsia="es-ES"/>
        </w:rPr>
        <w:t xml:space="preserve"> procede que esta Sala Superior </w:t>
      </w:r>
      <w:r w:rsidRPr="00034325">
        <w:rPr>
          <w:rFonts w:ascii="Arial" w:eastAsia="Arial Unicode MS" w:hAnsi="Arial" w:cs="Arial"/>
          <w:b/>
          <w:bCs/>
          <w:sz w:val="26"/>
          <w:szCs w:val="26"/>
          <w:lang w:eastAsia="es-ES"/>
        </w:rPr>
        <w:t>reasuma jurisdicción</w:t>
      </w:r>
      <w:r w:rsidRPr="00034325">
        <w:rPr>
          <w:rFonts w:ascii="Arial" w:eastAsia="Arial Unicode MS" w:hAnsi="Arial" w:cs="Arial"/>
          <w:bCs/>
          <w:sz w:val="26"/>
          <w:szCs w:val="26"/>
          <w:lang w:eastAsia="es-ES"/>
        </w:rPr>
        <w:t xml:space="preserve"> y analice</w:t>
      </w:r>
      <w:r w:rsidRPr="00D16DCF">
        <w:rPr>
          <w:rFonts w:ascii="Arial" w:eastAsia="Arial Unicode MS" w:hAnsi="Arial" w:cs="Arial"/>
          <w:bCs/>
          <w:sz w:val="26"/>
          <w:szCs w:val="26"/>
          <w:lang w:eastAsia="es-ES"/>
        </w:rPr>
        <w:t xml:space="preserve"> el acto sometido a la consideración de la primera instancia, sin que ello implique una suplencia de la queja en los agravios expuestos con la revisión. Estas consideraciones encuentran apoyo, por identidad en el tema, en la jurisprudencia</w:t>
      </w:r>
      <w:r w:rsidRPr="00D16DCF">
        <w:rPr>
          <w:rFonts w:ascii="Arial" w:eastAsia="Arial Unicode MS" w:hAnsi="Arial" w:cs="Arial"/>
          <w:sz w:val="26"/>
          <w:szCs w:val="26"/>
        </w:rPr>
        <w:t xml:space="preserve"> XI.2o. J/29 dictada por el Segundo Tribunal Colegiado del Décimo Primer Circuito, en la novena época, publicada en el Semanario Judicial de la Federación </w:t>
      </w:r>
      <w:r>
        <w:rPr>
          <w:rFonts w:ascii="Arial" w:eastAsia="Arial Unicode MS" w:hAnsi="Arial" w:cs="Arial"/>
          <w:sz w:val="26"/>
          <w:szCs w:val="26"/>
        </w:rPr>
        <w:t xml:space="preserve"> </w:t>
      </w:r>
      <w:r w:rsidRPr="00D129F0">
        <w:rPr>
          <w:rFonts w:ascii="Arial" w:eastAsia="Arial Unicode MS" w:hAnsi="Arial" w:cs="Arial"/>
          <w:sz w:val="26"/>
          <w:szCs w:val="26"/>
        </w:rPr>
        <w:t xml:space="preserve">número de registro </w:t>
      </w:r>
      <w:r w:rsidRPr="00D129F0">
        <w:rPr>
          <w:rFonts w:ascii="Arial" w:hAnsi="Arial" w:cs="Arial"/>
          <w:color w:val="212529"/>
          <w:sz w:val="26"/>
          <w:szCs w:val="26"/>
          <w:shd w:val="clear" w:color="auto" w:fill="FFFFFF"/>
        </w:rPr>
        <w:t>177094</w:t>
      </w:r>
      <w:r>
        <w:rPr>
          <w:rFonts w:ascii="Arial" w:eastAsia="Arial Unicode MS" w:hAnsi="Arial" w:cs="Arial"/>
          <w:sz w:val="26"/>
          <w:szCs w:val="26"/>
        </w:rPr>
        <w:t xml:space="preserve"> </w:t>
      </w:r>
      <w:r w:rsidRPr="00D16DCF">
        <w:rPr>
          <w:rFonts w:ascii="Arial" w:eastAsia="Arial Unicode MS" w:hAnsi="Arial" w:cs="Arial"/>
          <w:sz w:val="26"/>
          <w:szCs w:val="26"/>
        </w:rPr>
        <w:t>y su Gaceta, a Tomo XXII, de Octubre de 2005, consultable a página 2075, bajo el rubro y texto del tenor literal siguientes:</w:t>
      </w:r>
      <w:r>
        <w:rPr>
          <w:rFonts w:ascii="Arial" w:eastAsia="Arial Unicode MS" w:hAnsi="Arial" w:cs="Arial"/>
          <w:sz w:val="26"/>
          <w:szCs w:val="26"/>
        </w:rPr>
        <w:t xml:space="preserve">- - - - - - - - - - - - - - - - - - - - - - - - - - - - </w:t>
      </w:r>
    </w:p>
    <w:p w14:paraId="1B6458E4" w14:textId="77777777" w:rsidR="00773338" w:rsidRDefault="00773338" w:rsidP="00904441">
      <w:pPr>
        <w:spacing w:before="120" w:after="0" w:line="240" w:lineRule="auto"/>
        <w:ind w:left="851" w:right="900"/>
        <w:jc w:val="both"/>
        <w:rPr>
          <w:rFonts w:ascii="Arial" w:eastAsia="Arial Unicode MS" w:hAnsi="Arial" w:cs="Arial"/>
          <w:i/>
        </w:rPr>
      </w:pPr>
      <w:r w:rsidRPr="00B305E5">
        <w:rPr>
          <w:rFonts w:ascii="Arial" w:eastAsia="Arial Unicode MS" w:hAnsi="Arial" w:cs="Arial"/>
          <w:b/>
          <w:i/>
        </w:rPr>
        <w:t>“AGRAVIOS EN LA APELACIÓN. AL NO EXISTIR REENVÍO EL AD QUEM DEBE REASUMIR JURISDICCIÓN Y ABORDAR OFICIOSAMENTE SU ANÁLISIS, SIN QUE ELLO IMPLIQUE SUPLENCIA DE AQUÉLLOS</w:t>
      </w:r>
      <w:r w:rsidRPr="00AE1366">
        <w:rPr>
          <w:rFonts w:ascii="Arial" w:eastAsia="Arial Unicode MS" w:hAnsi="Arial" w:cs="Arial"/>
          <w:i/>
        </w:rPr>
        <w:t xml:space="preserve">. Si bien es cierto que en la apelación contra el fallo definitivo de primer grado el tribunal de alzada debe concretarse a examinar, a través de los agravios, las acciones, excepciones y defensas que se hayan hecho valer oportunamente en primera instancia, porque de lo contrario el fallo sería incongruente, también lo es que esa regla es general dado que en la apelación no existe reenvío, por lo que el órgano jurisdiccional de segundo grado no puede devolver las actuaciones para que el a quo subsane las omisiones en las que hubiera incurrido, en aras de respetar ese principio de congruencia y no dejar inaudito a ninguno de los contendientes por lo que, a fin de resolver la litis natural en todos sus aspectos, el ad </w:t>
      </w:r>
      <w:proofErr w:type="spellStart"/>
      <w:r w:rsidRPr="00AE1366">
        <w:rPr>
          <w:rFonts w:ascii="Arial" w:eastAsia="Arial Unicode MS" w:hAnsi="Arial" w:cs="Arial"/>
          <w:i/>
        </w:rPr>
        <w:t>quem</w:t>
      </w:r>
      <w:proofErr w:type="spellEnd"/>
      <w:r w:rsidRPr="00AE1366">
        <w:rPr>
          <w:rFonts w:ascii="Arial" w:eastAsia="Arial Unicode MS" w:hAnsi="Arial" w:cs="Arial"/>
          <w:i/>
        </w:rPr>
        <w:t xml:space="preserve"> debe reasumir jurisdicción y abordar oficiosamente el análisis correspondiente, sin que ello implique suplencia de los agravios.”</w:t>
      </w:r>
      <w:r>
        <w:rPr>
          <w:rFonts w:ascii="Arial" w:eastAsia="Arial Unicode MS" w:hAnsi="Arial" w:cs="Arial"/>
          <w:i/>
        </w:rPr>
        <w:t xml:space="preserve">- - - - - - - - - - - - - - - - - - - - - - - </w:t>
      </w:r>
    </w:p>
    <w:p w14:paraId="73B2EAFB" w14:textId="77777777" w:rsidR="00773338" w:rsidRDefault="00773338" w:rsidP="00773338">
      <w:pPr>
        <w:spacing w:after="120" w:line="240" w:lineRule="auto"/>
        <w:ind w:left="851" w:right="900"/>
        <w:jc w:val="both"/>
        <w:rPr>
          <w:rFonts w:ascii="Arial" w:hAnsi="Arial" w:cs="Arial"/>
          <w:sz w:val="26"/>
          <w:szCs w:val="26"/>
        </w:rPr>
      </w:pPr>
    </w:p>
    <w:p w14:paraId="31ED9C51" w14:textId="533C36B1" w:rsidR="00773338" w:rsidRDefault="00394B0E" w:rsidP="00904441">
      <w:pPr>
        <w:spacing w:before="120" w:after="0" w:line="360" w:lineRule="auto"/>
        <w:ind w:firstLine="567"/>
        <w:jc w:val="both"/>
        <w:rPr>
          <w:rFonts w:ascii="Arial" w:hAnsi="Arial" w:cs="Arial"/>
          <w:sz w:val="26"/>
          <w:szCs w:val="26"/>
        </w:rPr>
      </w:pPr>
      <w:r w:rsidRPr="00F872D2">
        <w:rPr>
          <w:rFonts w:ascii="Arial" w:hAnsi="Arial" w:cs="Arial"/>
          <w:b/>
          <w:sz w:val="26"/>
          <w:szCs w:val="26"/>
        </w:rPr>
        <w:t xml:space="preserve">CUARTO. </w:t>
      </w:r>
      <w:r w:rsidRPr="00F872D2">
        <w:rPr>
          <w:rFonts w:ascii="Arial" w:hAnsi="Arial" w:cs="Arial"/>
          <w:sz w:val="26"/>
          <w:szCs w:val="26"/>
        </w:rPr>
        <w:t>S</w:t>
      </w:r>
      <w:r w:rsidR="00773338" w:rsidRPr="00F872D2">
        <w:rPr>
          <w:rFonts w:ascii="Arial" w:hAnsi="Arial" w:cs="Arial"/>
          <w:sz w:val="26"/>
          <w:szCs w:val="26"/>
        </w:rPr>
        <w:t>e procede</w:t>
      </w:r>
      <w:r w:rsidR="00773338">
        <w:rPr>
          <w:rFonts w:ascii="Arial" w:hAnsi="Arial" w:cs="Arial"/>
          <w:sz w:val="26"/>
          <w:szCs w:val="26"/>
        </w:rPr>
        <w:t xml:space="preserve"> al análisis de las cuestiones omitidas por la </w:t>
      </w:r>
      <w:r>
        <w:rPr>
          <w:rFonts w:ascii="Arial" w:hAnsi="Arial" w:cs="Arial"/>
          <w:sz w:val="26"/>
          <w:szCs w:val="26"/>
        </w:rPr>
        <w:t xml:space="preserve"> Sala de Primera Instancia en la sentencia dictada el dieciocho de marzo de dos mil veinte</w:t>
      </w:r>
      <w:r w:rsidR="00773338">
        <w:rPr>
          <w:rFonts w:ascii="Arial" w:hAnsi="Arial" w:cs="Arial"/>
          <w:sz w:val="26"/>
          <w:szCs w:val="26"/>
        </w:rPr>
        <w:t xml:space="preserve">.- - - - - -  - - - - - - - - - - - - - - -  </w:t>
      </w:r>
      <w:r>
        <w:rPr>
          <w:rFonts w:ascii="Arial" w:hAnsi="Arial" w:cs="Arial"/>
          <w:sz w:val="26"/>
          <w:szCs w:val="26"/>
        </w:rPr>
        <w:t xml:space="preserve">- - - - - - - - - - - - - - - - - - </w:t>
      </w:r>
    </w:p>
    <w:p w14:paraId="1E13390E" w14:textId="1F640884" w:rsidR="00163886" w:rsidRPr="00F872D2" w:rsidRDefault="00163886" w:rsidP="00034325">
      <w:pPr>
        <w:spacing w:before="120" w:after="0" w:line="360" w:lineRule="auto"/>
        <w:ind w:right="51" w:firstLine="709"/>
        <w:jc w:val="both"/>
        <w:rPr>
          <w:rFonts w:ascii="Arial" w:eastAsia="Calibri" w:hAnsi="Arial" w:cs="Arial"/>
          <w:bCs/>
          <w:sz w:val="26"/>
          <w:szCs w:val="26"/>
        </w:rPr>
      </w:pPr>
      <w:r w:rsidRPr="00F872D2">
        <w:rPr>
          <w:rFonts w:ascii="Arial" w:eastAsia="Calibri" w:hAnsi="Arial" w:cs="Arial"/>
          <w:bCs/>
          <w:sz w:val="26"/>
          <w:szCs w:val="26"/>
        </w:rPr>
        <w:t xml:space="preserve">De las constancias que obran en el expediente del juicio de nulidad, las cuales tienen pleno </w:t>
      </w:r>
      <w:r w:rsidR="00F872D2">
        <w:rPr>
          <w:rFonts w:ascii="Arial" w:eastAsia="Calibri" w:hAnsi="Arial" w:cs="Arial"/>
          <w:bCs/>
          <w:sz w:val="26"/>
          <w:szCs w:val="26"/>
        </w:rPr>
        <w:t xml:space="preserve">valor </w:t>
      </w:r>
      <w:r w:rsidRPr="00F872D2">
        <w:rPr>
          <w:rFonts w:ascii="Arial" w:eastAsia="Calibri" w:hAnsi="Arial" w:cs="Arial"/>
          <w:bCs/>
          <w:sz w:val="26"/>
          <w:szCs w:val="26"/>
        </w:rPr>
        <w:t xml:space="preserve">en términos del artículo 203, fracción I, de la Ley de Procedimiento y Justicia Administrativa para el Estado de Oaxaca, obran los siguientes documentos:- - - - - - - - - - - - - </w:t>
      </w:r>
    </w:p>
    <w:p w14:paraId="2934A72A" w14:textId="3F82C489" w:rsidR="00B52916" w:rsidRDefault="00163886" w:rsidP="00034325">
      <w:pPr>
        <w:spacing w:before="120" w:after="0" w:line="360" w:lineRule="auto"/>
        <w:ind w:right="51" w:firstLine="709"/>
        <w:jc w:val="both"/>
        <w:rPr>
          <w:rFonts w:ascii="Arial" w:eastAsia="Calibri" w:hAnsi="Arial" w:cs="Arial"/>
          <w:bCs/>
          <w:sz w:val="26"/>
          <w:szCs w:val="26"/>
        </w:rPr>
      </w:pPr>
      <w:r w:rsidRPr="00F872D2">
        <w:rPr>
          <w:rFonts w:ascii="Arial" w:eastAsia="Calibri" w:hAnsi="Arial" w:cs="Arial"/>
          <w:bCs/>
          <w:sz w:val="26"/>
          <w:szCs w:val="26"/>
        </w:rPr>
        <w:t>1) El</w:t>
      </w:r>
      <w:r w:rsidR="00841AF9" w:rsidRPr="00F872D2">
        <w:rPr>
          <w:rFonts w:ascii="Arial" w:eastAsia="Calibri" w:hAnsi="Arial" w:cs="Arial"/>
          <w:bCs/>
          <w:sz w:val="26"/>
          <w:szCs w:val="26"/>
        </w:rPr>
        <w:t xml:space="preserve"> escrito</w:t>
      </w:r>
      <w:r w:rsidR="00841AF9">
        <w:rPr>
          <w:rFonts w:ascii="Arial" w:eastAsia="Calibri" w:hAnsi="Arial" w:cs="Arial"/>
          <w:bCs/>
          <w:sz w:val="26"/>
          <w:szCs w:val="26"/>
        </w:rPr>
        <w:t xml:space="preserve"> presentado por </w:t>
      </w:r>
      <w:r w:rsidR="00E30230">
        <w:rPr>
          <w:rFonts w:ascii="Arial" w:eastAsia="Calibri" w:hAnsi="Arial" w:cs="Arial"/>
          <w:b/>
          <w:sz w:val="26"/>
          <w:szCs w:val="26"/>
        </w:rPr>
        <w:t>***********</w:t>
      </w:r>
      <w:r w:rsidR="00841AF9">
        <w:rPr>
          <w:rFonts w:ascii="Arial" w:eastAsia="Calibri" w:hAnsi="Arial" w:cs="Arial"/>
          <w:bCs/>
          <w:sz w:val="26"/>
          <w:szCs w:val="26"/>
        </w:rPr>
        <w:t xml:space="preserve">, con el carácter de representante legal de la empresa </w:t>
      </w:r>
      <w:r w:rsidR="00E30230">
        <w:rPr>
          <w:rFonts w:ascii="Arial" w:eastAsia="Calibri" w:hAnsi="Arial" w:cs="Arial"/>
          <w:b/>
          <w:sz w:val="26"/>
          <w:szCs w:val="26"/>
        </w:rPr>
        <w:t>***********</w:t>
      </w:r>
      <w:r w:rsidR="00841AF9">
        <w:rPr>
          <w:rFonts w:ascii="Arial" w:eastAsia="Calibri" w:hAnsi="Arial" w:cs="Arial"/>
          <w:bCs/>
          <w:sz w:val="26"/>
          <w:szCs w:val="26"/>
        </w:rPr>
        <w:t xml:space="preserve">, S.A. DE C.V.,  en el cual demanda la nulidad de la resolución de fecha veinticinco de enero de dos mil diecinueve, dictada por el Síndico Municipal de San Agustín de las Juntas, Oaxaca, que confirma la negativa del otorgamiento de la licencia de construcción de una gasolinera y actividades </w:t>
      </w:r>
      <w:r w:rsidR="00080656" w:rsidRPr="00080656">
        <w:rPr>
          <w:rFonts w:ascii="Arial" w:eastAsia="Calibri" w:hAnsi="Arial" w:cs="Arial"/>
          <w:bCs/>
          <w:sz w:val="26"/>
          <w:szCs w:val="26"/>
        </w:rPr>
        <w:t>comerci</w:t>
      </w:r>
      <w:r w:rsidR="00B53375" w:rsidRPr="00080656">
        <w:rPr>
          <w:rFonts w:ascii="Arial" w:eastAsia="Calibri" w:hAnsi="Arial" w:cs="Arial"/>
          <w:bCs/>
          <w:sz w:val="26"/>
          <w:szCs w:val="26"/>
        </w:rPr>
        <w:t>ales</w:t>
      </w:r>
      <w:r w:rsidR="00841AF9" w:rsidRPr="00080656">
        <w:rPr>
          <w:rFonts w:ascii="Arial" w:eastAsia="Calibri" w:hAnsi="Arial" w:cs="Arial"/>
          <w:bCs/>
          <w:sz w:val="26"/>
          <w:szCs w:val="26"/>
        </w:rPr>
        <w:t>,</w:t>
      </w:r>
      <w:r w:rsidR="00841AF9">
        <w:rPr>
          <w:rFonts w:ascii="Arial" w:eastAsia="Calibri" w:hAnsi="Arial" w:cs="Arial"/>
          <w:bCs/>
          <w:sz w:val="26"/>
          <w:szCs w:val="26"/>
        </w:rPr>
        <w:t xml:space="preserve"> </w:t>
      </w:r>
      <w:r w:rsidR="00586FC1">
        <w:rPr>
          <w:rFonts w:ascii="Arial" w:eastAsia="Calibri" w:hAnsi="Arial" w:cs="Arial"/>
          <w:bCs/>
          <w:sz w:val="26"/>
          <w:szCs w:val="26"/>
        </w:rPr>
        <w:t xml:space="preserve">en donde en su </w:t>
      </w:r>
      <w:r w:rsidR="00586FC1" w:rsidRPr="00034325">
        <w:rPr>
          <w:rFonts w:ascii="Arial" w:eastAsia="Calibri" w:hAnsi="Arial" w:cs="Arial"/>
          <w:b/>
          <w:bCs/>
          <w:sz w:val="26"/>
          <w:szCs w:val="26"/>
        </w:rPr>
        <w:t>concepto de impugna</w:t>
      </w:r>
      <w:r w:rsidR="00B009EC" w:rsidRPr="00034325">
        <w:rPr>
          <w:rFonts w:ascii="Arial" w:eastAsia="Calibri" w:hAnsi="Arial" w:cs="Arial"/>
          <w:b/>
          <w:bCs/>
          <w:sz w:val="26"/>
          <w:szCs w:val="26"/>
        </w:rPr>
        <w:t>ción</w:t>
      </w:r>
      <w:r w:rsidR="00586FC1" w:rsidRPr="00034325">
        <w:rPr>
          <w:rFonts w:ascii="Arial" w:eastAsia="Calibri" w:hAnsi="Arial" w:cs="Arial"/>
          <w:b/>
          <w:bCs/>
          <w:sz w:val="26"/>
          <w:szCs w:val="26"/>
        </w:rPr>
        <w:t xml:space="preserve"> tercero </w:t>
      </w:r>
      <w:r w:rsidR="00586FC1" w:rsidRPr="00034325">
        <w:rPr>
          <w:rFonts w:ascii="Arial" w:eastAsia="Calibri" w:hAnsi="Arial" w:cs="Arial"/>
          <w:bCs/>
          <w:sz w:val="26"/>
          <w:szCs w:val="26"/>
        </w:rPr>
        <w:t>señaló lo</w:t>
      </w:r>
      <w:r w:rsidR="00586FC1">
        <w:rPr>
          <w:rFonts w:ascii="Arial" w:eastAsia="Calibri" w:hAnsi="Arial" w:cs="Arial"/>
          <w:bCs/>
          <w:sz w:val="26"/>
          <w:szCs w:val="26"/>
        </w:rPr>
        <w:t xml:space="preserve"> siguiente:  </w:t>
      </w:r>
    </w:p>
    <w:p w14:paraId="787B1B18" w14:textId="71B3CBE9" w:rsidR="00903117" w:rsidRPr="00950FC7" w:rsidRDefault="005D0B84" w:rsidP="00163886">
      <w:pPr>
        <w:spacing w:before="120" w:after="0" w:line="360" w:lineRule="auto"/>
        <w:ind w:left="851" w:right="900" w:firstLine="425"/>
        <w:jc w:val="both"/>
        <w:rPr>
          <w:rFonts w:ascii="Arial" w:eastAsia="Calibri" w:hAnsi="Arial" w:cs="Arial"/>
          <w:b/>
          <w:bCs/>
          <w:i/>
        </w:rPr>
      </w:pPr>
      <w:r>
        <w:rPr>
          <w:rFonts w:ascii="Arial" w:eastAsia="Calibri" w:hAnsi="Arial" w:cs="Arial"/>
          <w:bCs/>
          <w:i/>
        </w:rPr>
        <w:t>“</w:t>
      </w:r>
      <w:r>
        <w:rPr>
          <w:rFonts w:ascii="Arial" w:eastAsia="Calibri" w:hAnsi="Arial" w:cs="Arial"/>
          <w:b/>
          <w:bCs/>
          <w:i/>
        </w:rPr>
        <w:t xml:space="preserve">TERCERO.- </w:t>
      </w:r>
      <w:r>
        <w:rPr>
          <w:rFonts w:ascii="Arial" w:eastAsia="Calibri" w:hAnsi="Arial" w:cs="Arial"/>
          <w:bCs/>
          <w:i/>
        </w:rPr>
        <w:t xml:space="preserve">El hecho de que haya transcurrido más de doce meses sin que al efecto se inicien los trabajos de construcción recae directamente en el Director de Obras Públicas del Municipio de San Agustín de la Juntas, quien indebidamente ha negado el </w:t>
      </w:r>
      <w:r>
        <w:rPr>
          <w:rFonts w:ascii="Arial" w:eastAsia="Calibri" w:hAnsi="Arial" w:cs="Arial"/>
          <w:bCs/>
          <w:i/>
        </w:rPr>
        <w:lastRenderedPageBreak/>
        <w:t xml:space="preserve">otorgamiento de la licencia de construcción a pesar de que ha tenido conocimiento desde un principio (año 2015) del interés de mi representada en la construcción de la gasolinera y locales comerciales otorgando el municipio para ello todos los permisos y licencias necesarios para obtener la licencia final de construcción, en cuyos documentos inclusive, </w:t>
      </w:r>
      <w:r>
        <w:rPr>
          <w:rFonts w:ascii="Arial" w:eastAsia="Calibri" w:hAnsi="Arial" w:cs="Arial"/>
          <w:b/>
          <w:bCs/>
          <w:i/>
          <w:u w:val="single"/>
        </w:rPr>
        <w:t xml:space="preserve">se encuentra la constancia de catorce de julio de dos mil quince, con la que el Presidente Municipal de San Agustín de la (sic) Juntas C. Lorenzo Liborio Gutiérrez Trinidad autoriza la construcción de la gasolinera y locales comerciales, </w:t>
      </w:r>
      <w:r>
        <w:rPr>
          <w:rFonts w:ascii="Arial" w:eastAsia="Calibri" w:hAnsi="Arial" w:cs="Arial"/>
          <w:bCs/>
          <w:i/>
        </w:rPr>
        <w:t>por tanto, la negativa de otorgamiento de la licencia basada en la resolución de la Directora General de Gestión Comercial es injustificada, porque dicha resolución no es vinculante con las decisiones del municipio, en éste caso de las autoridades demandadas, lo que impone declara su nulidad por falta de fundamentación y motivación.</w:t>
      </w:r>
      <w:r w:rsidR="00950FC7">
        <w:rPr>
          <w:rFonts w:ascii="Arial" w:eastAsia="Calibri" w:hAnsi="Arial" w:cs="Arial"/>
          <w:bCs/>
          <w:i/>
        </w:rPr>
        <w:t xml:space="preserve">  </w:t>
      </w:r>
    </w:p>
    <w:p w14:paraId="58366D5D" w14:textId="1DB936FC" w:rsidR="005D0B84" w:rsidRDefault="005D0B84" w:rsidP="00163886">
      <w:pPr>
        <w:spacing w:after="120" w:line="360" w:lineRule="auto"/>
        <w:ind w:left="851" w:right="900" w:firstLine="709"/>
        <w:jc w:val="both"/>
        <w:rPr>
          <w:rFonts w:ascii="Arial" w:eastAsia="Calibri" w:hAnsi="Arial" w:cs="Arial"/>
          <w:bCs/>
          <w:i/>
        </w:rPr>
      </w:pPr>
      <w:r>
        <w:rPr>
          <w:rFonts w:ascii="Arial" w:eastAsia="Calibri" w:hAnsi="Arial" w:cs="Arial"/>
          <w:bCs/>
          <w:i/>
        </w:rPr>
        <w:t xml:space="preserve">Si bien éstos argumentos se hicieron valer en el recurso de revocación ante el Síndico Municipal de San Agustín de las Juntas, Oaxaca, nuevamente los reitero en la presente demanda derivado de que no fueron analizados por la autoridad demandada de referencia cuando resuelve el recurso, faltando así al principio de congruencia procesal y al requisito de fundamentación y motivación que toda resolución debe tener conforme lo establecido en la fracción V del artículo 17 de la Ley de Procedimiento y Justicia Administrativa para el Estado de Oaxaca. </w:t>
      </w:r>
      <w:r w:rsidR="00841666">
        <w:rPr>
          <w:rFonts w:ascii="Arial" w:eastAsia="Calibri" w:hAnsi="Arial" w:cs="Arial"/>
          <w:bCs/>
          <w:i/>
        </w:rPr>
        <w:t>“</w:t>
      </w:r>
    </w:p>
    <w:p w14:paraId="1E596DBB" w14:textId="64724091" w:rsidR="003464AD" w:rsidRDefault="00163886" w:rsidP="00163886">
      <w:pPr>
        <w:pStyle w:val="Prrafodelista"/>
        <w:spacing w:before="120" w:after="0" w:line="360" w:lineRule="auto"/>
        <w:ind w:left="0" w:right="51" w:firstLine="567"/>
        <w:contextualSpacing w:val="0"/>
        <w:jc w:val="both"/>
        <w:rPr>
          <w:rFonts w:ascii="Arial" w:eastAsia="Calibri" w:hAnsi="Arial" w:cs="Arial"/>
          <w:bCs/>
          <w:i/>
        </w:rPr>
      </w:pPr>
      <w:r w:rsidRPr="00F872D2">
        <w:rPr>
          <w:rFonts w:ascii="Arial" w:eastAsia="Calibri" w:hAnsi="Arial" w:cs="Arial"/>
          <w:bCs/>
          <w:sz w:val="26"/>
          <w:szCs w:val="26"/>
        </w:rPr>
        <w:t>2)</w:t>
      </w:r>
      <w:r w:rsidR="003464AD">
        <w:rPr>
          <w:rFonts w:ascii="Arial" w:eastAsia="Calibri" w:hAnsi="Arial" w:cs="Arial"/>
          <w:bCs/>
          <w:sz w:val="26"/>
          <w:szCs w:val="26"/>
        </w:rPr>
        <w:t xml:space="preserve"> La resolución dictada el veinticinco de enero de dos mil diecinueve, emitida por el Síndico Municipal de San Agustín de las Juntas, Oaxaca, en la cual se confirma  la resolución dictada el uno  de octubre de dos mil dieciocho por el Director de Obra Públicas de</w:t>
      </w:r>
      <w:r w:rsidR="006A5C61">
        <w:rPr>
          <w:rFonts w:ascii="Arial" w:eastAsia="Calibri" w:hAnsi="Arial" w:cs="Arial"/>
          <w:bCs/>
          <w:sz w:val="26"/>
          <w:szCs w:val="26"/>
        </w:rPr>
        <w:t>l referido</w:t>
      </w:r>
      <w:r w:rsidR="003464AD">
        <w:rPr>
          <w:rFonts w:ascii="Arial" w:eastAsia="Calibri" w:hAnsi="Arial" w:cs="Arial"/>
          <w:bCs/>
          <w:sz w:val="26"/>
          <w:szCs w:val="26"/>
        </w:rPr>
        <w:t xml:space="preserve"> </w:t>
      </w:r>
      <w:r w:rsidR="006A5C61">
        <w:rPr>
          <w:rFonts w:ascii="Arial" w:eastAsia="Calibri" w:hAnsi="Arial" w:cs="Arial"/>
          <w:bCs/>
          <w:sz w:val="26"/>
          <w:szCs w:val="26"/>
        </w:rPr>
        <w:t>m</w:t>
      </w:r>
      <w:r w:rsidR="003464AD">
        <w:rPr>
          <w:rFonts w:ascii="Arial" w:eastAsia="Calibri" w:hAnsi="Arial" w:cs="Arial"/>
          <w:bCs/>
          <w:sz w:val="26"/>
          <w:szCs w:val="26"/>
        </w:rPr>
        <w:t xml:space="preserve">unicipio, por las siguientes consideraciones: - - - - - - - - </w:t>
      </w:r>
      <w:r>
        <w:rPr>
          <w:rFonts w:ascii="Arial" w:eastAsia="Calibri" w:hAnsi="Arial" w:cs="Arial"/>
          <w:bCs/>
          <w:sz w:val="26"/>
          <w:szCs w:val="26"/>
        </w:rPr>
        <w:t xml:space="preserve">- - - - </w:t>
      </w:r>
    </w:p>
    <w:p w14:paraId="67D35B8C" w14:textId="39EF9A0C" w:rsidR="003464AD" w:rsidRDefault="003464AD" w:rsidP="003464AD">
      <w:pPr>
        <w:spacing w:after="120" w:line="360" w:lineRule="auto"/>
        <w:ind w:left="567" w:right="900" w:firstLine="709"/>
        <w:jc w:val="both"/>
        <w:rPr>
          <w:rFonts w:ascii="Arial" w:eastAsia="Calibri" w:hAnsi="Arial" w:cs="Arial"/>
          <w:bCs/>
          <w:i/>
        </w:rPr>
      </w:pPr>
      <w:r>
        <w:rPr>
          <w:rFonts w:ascii="Arial" w:eastAsia="Calibri" w:hAnsi="Arial" w:cs="Arial"/>
          <w:bCs/>
          <w:i/>
        </w:rPr>
        <w:t xml:space="preserve">“V.- Una vez analizados los agravios vertidos por el recurrente en su escrito de RECURSO DE REVOCACIÓN de fecha 23 de octubre de 2018, se considera que son infundados, toda vez que si bien es cierto, estos son emitidos por (sic) Secretaría de Medio Ambiente y Recursos Naturales, fueron condicionados a determinados términos, como son de 12 (doce) meses para llevar a cabo actividades de preparación y construcción del proyecto; por ende, a la fecha de su solicitud de autorización de construcción se observa que ha transcurrido en exceso el término de doce (12) meses de la vigencia de la Resolución </w:t>
      </w:r>
      <w:r w:rsidRPr="003744CC">
        <w:rPr>
          <w:rFonts w:ascii="Arial" w:eastAsia="Calibri" w:hAnsi="Arial" w:cs="Arial"/>
          <w:bCs/>
          <w:i/>
        </w:rPr>
        <w:t xml:space="preserve">en materia de Impacto Ambiental, por lo que la autoridad municipal </w:t>
      </w:r>
      <w:r w:rsidR="00B009EC" w:rsidRPr="003744CC">
        <w:rPr>
          <w:rFonts w:ascii="Arial" w:eastAsia="Calibri" w:hAnsi="Arial" w:cs="Arial"/>
          <w:bCs/>
          <w:i/>
        </w:rPr>
        <w:t>consideró</w:t>
      </w:r>
      <w:r w:rsidRPr="003744CC">
        <w:rPr>
          <w:rFonts w:ascii="Arial" w:eastAsia="Calibri" w:hAnsi="Arial" w:cs="Arial"/>
          <w:bCs/>
          <w:i/>
        </w:rPr>
        <w:t xml:space="preserve"> que debía actualizarse dichos términos, pues si la Secretaría de Medio Ambiente y</w:t>
      </w:r>
      <w:r>
        <w:rPr>
          <w:rFonts w:ascii="Arial" w:eastAsia="Calibri" w:hAnsi="Arial" w:cs="Arial"/>
          <w:bCs/>
          <w:i/>
        </w:rPr>
        <w:t xml:space="preserve"> Recursos Naturales sometió a determinadas condiciones el documento de impacto ambiental que se estudia, estos debieron cumplirse.”</w:t>
      </w:r>
    </w:p>
    <w:p w14:paraId="3FDCC446" w14:textId="2F929014" w:rsidR="00E52D55" w:rsidRPr="003464AD" w:rsidRDefault="00E52D55" w:rsidP="00E52D55">
      <w:pPr>
        <w:spacing w:before="120" w:after="0" w:line="360" w:lineRule="auto"/>
        <w:ind w:right="51" w:firstLine="709"/>
        <w:jc w:val="both"/>
        <w:rPr>
          <w:rFonts w:ascii="Arial" w:eastAsia="Calibri" w:hAnsi="Arial" w:cs="Arial"/>
          <w:bCs/>
          <w:i/>
        </w:rPr>
      </w:pPr>
      <w:r w:rsidRPr="00F872D2">
        <w:rPr>
          <w:rFonts w:ascii="Arial" w:hAnsi="Arial" w:cs="Arial"/>
          <w:bCs/>
          <w:color w:val="000000"/>
          <w:sz w:val="26"/>
          <w:szCs w:val="26"/>
        </w:rPr>
        <w:lastRenderedPageBreak/>
        <w:t xml:space="preserve">3) El </w:t>
      </w:r>
      <w:r w:rsidRPr="00F872D2">
        <w:rPr>
          <w:rFonts w:ascii="Arial" w:eastAsia="Calibri" w:hAnsi="Arial" w:cs="Arial"/>
          <w:bCs/>
          <w:sz w:val="26"/>
          <w:szCs w:val="26"/>
        </w:rPr>
        <w:t>escrito de recurso de revocación</w:t>
      </w:r>
      <w:r w:rsidRPr="003464AD">
        <w:rPr>
          <w:rFonts w:ascii="Arial" w:eastAsia="Calibri" w:hAnsi="Arial" w:cs="Arial"/>
          <w:bCs/>
          <w:sz w:val="26"/>
          <w:szCs w:val="26"/>
        </w:rPr>
        <w:t xml:space="preserve"> presentado ante la autoridad demandada Director de Obras Pública del Municipio de San Agustín de las Juntas, Oaxaca, por </w:t>
      </w:r>
      <w:r w:rsidR="00E30230">
        <w:rPr>
          <w:rFonts w:ascii="Arial" w:eastAsia="Calibri" w:hAnsi="Arial" w:cs="Arial"/>
          <w:b/>
          <w:sz w:val="26"/>
          <w:szCs w:val="26"/>
        </w:rPr>
        <w:t>***********</w:t>
      </w:r>
      <w:r w:rsidRPr="003464AD">
        <w:rPr>
          <w:rFonts w:ascii="Arial" w:eastAsia="Calibri" w:hAnsi="Arial" w:cs="Arial"/>
          <w:bCs/>
          <w:sz w:val="26"/>
          <w:szCs w:val="26"/>
        </w:rPr>
        <w:t xml:space="preserve">, en su carácter de administrador único de la empresa </w:t>
      </w:r>
      <w:r w:rsidR="00E30230">
        <w:rPr>
          <w:rFonts w:ascii="Arial" w:eastAsia="Calibri" w:hAnsi="Arial" w:cs="Arial"/>
          <w:b/>
          <w:sz w:val="26"/>
          <w:szCs w:val="26"/>
        </w:rPr>
        <w:t>***********</w:t>
      </w:r>
      <w:r w:rsidRPr="003464AD">
        <w:rPr>
          <w:rFonts w:ascii="Arial" w:eastAsia="Calibri" w:hAnsi="Arial" w:cs="Arial"/>
          <w:bCs/>
          <w:sz w:val="26"/>
          <w:szCs w:val="26"/>
        </w:rPr>
        <w:t xml:space="preserve"> S.A. DE C.V., </w:t>
      </w:r>
      <w:r w:rsidR="00F872D2" w:rsidRPr="00080656">
        <w:rPr>
          <w:rFonts w:ascii="Arial" w:eastAsia="Calibri" w:hAnsi="Arial" w:cs="Arial"/>
          <w:bCs/>
          <w:sz w:val="26"/>
          <w:szCs w:val="26"/>
        </w:rPr>
        <w:t>en el que</w:t>
      </w:r>
      <w:r w:rsidR="00F872D2">
        <w:rPr>
          <w:rFonts w:ascii="Arial" w:eastAsia="Calibri" w:hAnsi="Arial" w:cs="Arial"/>
          <w:bCs/>
          <w:sz w:val="26"/>
          <w:szCs w:val="26"/>
        </w:rPr>
        <w:t xml:space="preserve"> </w:t>
      </w:r>
      <w:r>
        <w:rPr>
          <w:rFonts w:ascii="Arial" w:eastAsia="Calibri" w:hAnsi="Arial" w:cs="Arial"/>
          <w:bCs/>
          <w:sz w:val="26"/>
          <w:szCs w:val="26"/>
        </w:rPr>
        <w:t xml:space="preserve">se </w:t>
      </w:r>
      <w:r w:rsidR="006A5C61">
        <w:rPr>
          <w:rFonts w:ascii="Arial" w:eastAsia="Calibri" w:hAnsi="Arial" w:cs="Arial"/>
          <w:bCs/>
          <w:sz w:val="26"/>
          <w:szCs w:val="26"/>
        </w:rPr>
        <w:t>señaló</w:t>
      </w:r>
      <w:r>
        <w:rPr>
          <w:rFonts w:ascii="Arial" w:eastAsia="Calibri" w:hAnsi="Arial" w:cs="Arial"/>
          <w:bCs/>
          <w:sz w:val="26"/>
          <w:szCs w:val="26"/>
        </w:rPr>
        <w:t xml:space="preserve"> los </w:t>
      </w:r>
      <w:r w:rsidRPr="003464AD">
        <w:rPr>
          <w:rFonts w:ascii="Arial" w:eastAsia="Calibri" w:hAnsi="Arial" w:cs="Arial"/>
          <w:bCs/>
          <w:sz w:val="26"/>
          <w:szCs w:val="26"/>
        </w:rPr>
        <w:t>siguientes</w:t>
      </w:r>
      <w:r>
        <w:rPr>
          <w:rFonts w:ascii="Arial" w:eastAsia="Calibri" w:hAnsi="Arial" w:cs="Arial"/>
          <w:bCs/>
          <w:sz w:val="26"/>
          <w:szCs w:val="26"/>
        </w:rPr>
        <w:t xml:space="preserve"> agravios</w:t>
      </w:r>
      <w:r w:rsidRPr="003464AD">
        <w:rPr>
          <w:rFonts w:ascii="Arial" w:eastAsia="Calibri" w:hAnsi="Arial" w:cs="Arial"/>
          <w:bCs/>
          <w:sz w:val="26"/>
          <w:szCs w:val="26"/>
        </w:rPr>
        <w:t xml:space="preserve">: </w:t>
      </w:r>
      <w:r>
        <w:rPr>
          <w:rFonts w:ascii="Arial" w:eastAsia="Calibri" w:hAnsi="Arial" w:cs="Arial"/>
          <w:bCs/>
          <w:sz w:val="26"/>
          <w:szCs w:val="26"/>
        </w:rPr>
        <w:t xml:space="preserve">- - - - - - - - - - - - - - - - - - - - - - - - - - - - - </w:t>
      </w:r>
      <w:r w:rsidR="00E30230">
        <w:rPr>
          <w:rFonts w:ascii="Arial" w:eastAsia="Calibri" w:hAnsi="Arial" w:cs="Arial"/>
          <w:bCs/>
          <w:sz w:val="26"/>
          <w:szCs w:val="26"/>
        </w:rPr>
        <w:t xml:space="preserve"> </w:t>
      </w:r>
    </w:p>
    <w:p w14:paraId="13627C83" w14:textId="77777777" w:rsidR="00E52D55" w:rsidRDefault="00E52D55" w:rsidP="00E52D55">
      <w:pPr>
        <w:pStyle w:val="Prrafodelista"/>
        <w:spacing w:before="120" w:after="0" w:line="240" w:lineRule="auto"/>
        <w:ind w:left="1276" w:right="900" w:firstLine="565"/>
        <w:contextualSpacing w:val="0"/>
        <w:jc w:val="both"/>
        <w:rPr>
          <w:rFonts w:ascii="Arial" w:eastAsia="Calibri" w:hAnsi="Arial" w:cs="Arial"/>
          <w:bCs/>
          <w:i/>
        </w:rPr>
      </w:pPr>
      <w:r w:rsidRPr="000D4957">
        <w:rPr>
          <w:rFonts w:ascii="Arial" w:eastAsia="Calibri" w:hAnsi="Arial" w:cs="Arial"/>
          <w:bCs/>
          <w:i/>
        </w:rPr>
        <w:t>“</w:t>
      </w:r>
      <w:r w:rsidRPr="000D4957">
        <w:rPr>
          <w:rFonts w:ascii="Arial" w:eastAsia="Calibri" w:hAnsi="Arial" w:cs="Arial"/>
          <w:b/>
          <w:bCs/>
          <w:i/>
        </w:rPr>
        <w:t>PRIMERO</w:t>
      </w:r>
      <w:r>
        <w:rPr>
          <w:rFonts w:ascii="Arial" w:eastAsia="Calibri" w:hAnsi="Arial" w:cs="Arial"/>
          <w:b/>
          <w:bCs/>
          <w:i/>
        </w:rPr>
        <w:t xml:space="preserve">.- </w:t>
      </w:r>
      <w:r>
        <w:rPr>
          <w:rFonts w:ascii="Arial" w:eastAsia="Calibri" w:hAnsi="Arial" w:cs="Arial"/>
          <w:bCs/>
          <w:i/>
        </w:rPr>
        <w:t>El artículo 17 de la Ley de Procedimiento y Justicia Administrativa para el Estado de Oaxaca establece los elementos y requisitos de validez del acto, que en el presenta caso, el oficio de primero de octubre del dos mil dieciocho que se impugna, no cumple con los establecidos en las fracciones V y XIII del precepto legal en cita, pues no se encuentra debidamente fundado y motivado, como tampoco hace mención de los recursos que proceden y el plazo de interposición de los mismos.</w:t>
      </w:r>
    </w:p>
    <w:p w14:paraId="444F6137" w14:textId="77777777" w:rsidR="00E52D55" w:rsidRDefault="00E52D55" w:rsidP="00E52D55">
      <w:pPr>
        <w:pStyle w:val="Prrafodelista"/>
        <w:spacing w:after="120" w:line="240" w:lineRule="auto"/>
        <w:ind w:left="1276" w:right="900" w:firstLine="565"/>
        <w:jc w:val="both"/>
        <w:rPr>
          <w:rFonts w:ascii="Arial" w:eastAsia="Calibri" w:hAnsi="Arial" w:cs="Arial"/>
          <w:bCs/>
          <w:i/>
        </w:rPr>
      </w:pPr>
    </w:p>
    <w:p w14:paraId="34515A97" w14:textId="77777777" w:rsidR="00E52D55" w:rsidRDefault="00E52D55" w:rsidP="00E52D55">
      <w:pPr>
        <w:pStyle w:val="Prrafodelista"/>
        <w:spacing w:after="120" w:line="240" w:lineRule="auto"/>
        <w:ind w:left="1276" w:right="900" w:firstLine="565"/>
        <w:jc w:val="both"/>
        <w:rPr>
          <w:rFonts w:ascii="Arial" w:eastAsia="Calibri" w:hAnsi="Arial" w:cs="Arial"/>
          <w:bCs/>
          <w:i/>
        </w:rPr>
      </w:pPr>
      <w:r>
        <w:rPr>
          <w:rFonts w:ascii="Arial" w:eastAsia="Calibri" w:hAnsi="Arial" w:cs="Arial"/>
          <w:bCs/>
          <w:i/>
        </w:rPr>
        <w:t xml:space="preserve">Efectivamente, el acto impugnado consistente en el oficio del Director de Obras Públicas del Municipio de San Agustín de las Juntas que determina no ha lugar al otorgamiento de la autorización solicitada consistente en la construcción de (sic) gasolinera y actividades comerciales de mi representada, carece de validez porque el término de </w:t>
      </w:r>
      <w:r w:rsidRPr="003744CC">
        <w:rPr>
          <w:rFonts w:ascii="Arial" w:eastAsia="Calibri" w:hAnsi="Arial" w:cs="Arial"/>
          <w:bCs/>
          <w:i/>
        </w:rPr>
        <w:t>doces meses</w:t>
      </w:r>
      <w:r>
        <w:rPr>
          <w:rFonts w:ascii="Arial" w:eastAsia="Calibri" w:hAnsi="Arial" w:cs="Arial"/>
          <w:bCs/>
          <w:i/>
        </w:rPr>
        <w:t xml:space="preserve"> que concedió la Directora de Gestión Comercial de la Agencia de Seguridad, Energía y Ambiente, no justifica la negativa, esto es así porque no existe disposición alguna en la ley que establezco que el Director de Obras Públicas del Municipio de San Agustín de las Juntas regule su decisión con la normatividad interna de la Secretaría de Medio Ambiente y Recursos Naturales, pues al efecto, el municipio cuenta con sus propios ordenamientos legales aplicables que establecen los requisitos a cumplir para la expedición de licencias o permisos para fundamentar sus decisiones en ordenamiento distintos e inaplicables, limitando su actuación a las facultades conferidas expresamente por el Bando de Policía y Buen Gobierno del Municipio de San Agustín de las Juntas, Oaxaca.</w:t>
      </w:r>
    </w:p>
    <w:p w14:paraId="300D2401" w14:textId="77777777" w:rsidR="00E52D55" w:rsidRDefault="00E52D55" w:rsidP="00E52D55">
      <w:pPr>
        <w:pStyle w:val="Prrafodelista"/>
        <w:spacing w:after="120" w:line="240" w:lineRule="auto"/>
        <w:ind w:left="851" w:right="900" w:firstLine="565"/>
        <w:jc w:val="both"/>
        <w:rPr>
          <w:rFonts w:ascii="Arial" w:eastAsia="Calibri" w:hAnsi="Arial" w:cs="Arial"/>
          <w:b/>
          <w:bCs/>
          <w:i/>
        </w:rPr>
      </w:pPr>
    </w:p>
    <w:p w14:paraId="032B0957" w14:textId="77777777" w:rsidR="00E52D55" w:rsidRDefault="00E52D55" w:rsidP="00E52D55">
      <w:pPr>
        <w:pStyle w:val="Prrafodelista"/>
        <w:spacing w:after="120" w:line="240" w:lineRule="auto"/>
        <w:ind w:left="1276" w:right="900" w:firstLine="565"/>
        <w:jc w:val="both"/>
        <w:rPr>
          <w:rFonts w:ascii="Arial" w:eastAsia="Calibri" w:hAnsi="Arial" w:cs="Arial"/>
          <w:bCs/>
          <w:i/>
        </w:rPr>
      </w:pPr>
      <w:r>
        <w:rPr>
          <w:rFonts w:ascii="Arial" w:eastAsia="Calibri" w:hAnsi="Arial" w:cs="Arial"/>
          <w:b/>
          <w:bCs/>
          <w:i/>
        </w:rPr>
        <w:t xml:space="preserve">SEGUNDO.- </w:t>
      </w:r>
      <w:r>
        <w:rPr>
          <w:rFonts w:ascii="Arial" w:eastAsia="Calibri" w:hAnsi="Arial" w:cs="Arial"/>
          <w:bCs/>
          <w:i/>
        </w:rPr>
        <w:t xml:space="preserve">Independientemente de lo anterior el documento si bien señala una vigencia de 12 meses para la construcción de la estación de servicio, lo cierto es que no existe como sanción la cancelación de su construcción, precisamente porque no se encuentra establecido textualmente en el documento, en todo caso, una vez concluido el término fijado, habrá de prorrogarse o en su </w:t>
      </w:r>
      <w:r w:rsidRPr="003744CC">
        <w:rPr>
          <w:rFonts w:ascii="Arial" w:eastAsia="Calibri" w:hAnsi="Arial" w:cs="Arial"/>
          <w:bCs/>
          <w:i/>
        </w:rPr>
        <w:t>caso fijar las sanciones por el retardo en la utilización del tiempo en la</w:t>
      </w:r>
      <w:r>
        <w:rPr>
          <w:rFonts w:ascii="Arial" w:eastAsia="Calibri" w:hAnsi="Arial" w:cs="Arial"/>
          <w:bCs/>
          <w:i/>
        </w:rPr>
        <w:t xml:space="preserve"> construcción de la estación, pero esa decisión corresponderá a la Secretaría de Medio Ambiente y Recursos Naturales conforme a su normatividad aplicable y no al Municipio.</w:t>
      </w:r>
    </w:p>
    <w:p w14:paraId="25121351" w14:textId="77777777" w:rsidR="00E52D55" w:rsidRDefault="00E52D55" w:rsidP="00E52D55">
      <w:pPr>
        <w:pStyle w:val="Prrafodelista"/>
        <w:spacing w:after="120" w:line="240" w:lineRule="auto"/>
        <w:ind w:left="1276" w:right="900" w:firstLine="565"/>
        <w:jc w:val="both"/>
        <w:rPr>
          <w:rFonts w:ascii="Arial" w:eastAsia="Calibri" w:hAnsi="Arial" w:cs="Arial"/>
          <w:bCs/>
          <w:i/>
        </w:rPr>
      </w:pPr>
    </w:p>
    <w:p w14:paraId="417BD38F" w14:textId="77777777" w:rsidR="00E52D55" w:rsidRDefault="00E52D55" w:rsidP="00E52D55">
      <w:pPr>
        <w:pStyle w:val="Prrafodelista"/>
        <w:spacing w:after="120" w:line="240" w:lineRule="auto"/>
        <w:ind w:left="1276" w:right="900" w:firstLine="565"/>
        <w:jc w:val="both"/>
        <w:rPr>
          <w:rFonts w:ascii="Arial" w:eastAsia="Calibri" w:hAnsi="Arial" w:cs="Arial"/>
          <w:bCs/>
          <w:i/>
        </w:rPr>
      </w:pPr>
      <w:r>
        <w:rPr>
          <w:rFonts w:ascii="Arial" w:eastAsia="Calibri" w:hAnsi="Arial" w:cs="Arial"/>
          <w:bCs/>
          <w:i/>
        </w:rPr>
        <w:t>Es importante hacer mención que la referida Secretaría en su momento otorgó a mi representada la autorización para la construcción de la gasolinería (sic), precisamente por haber efectuado los estudios de ecología e impacto ambiental, determinando la viabilidad del proyecto sin perjuicio alguno para el interés social, lo que se traduce en que el tiempo fijado en su construcción no variaría la decisión de su autorización, más aún cuando dicho permiso fue otorgada (sic) para operar por treinta años.</w:t>
      </w:r>
    </w:p>
    <w:p w14:paraId="466FEA38" w14:textId="77777777" w:rsidR="00E52D55" w:rsidRDefault="00E52D55" w:rsidP="00E52D55">
      <w:pPr>
        <w:pStyle w:val="Prrafodelista"/>
        <w:spacing w:after="120" w:line="240" w:lineRule="auto"/>
        <w:ind w:left="1276" w:right="900" w:firstLine="565"/>
        <w:jc w:val="both"/>
        <w:rPr>
          <w:rFonts w:ascii="Arial" w:eastAsia="Calibri" w:hAnsi="Arial" w:cs="Arial"/>
          <w:bCs/>
          <w:i/>
        </w:rPr>
      </w:pPr>
      <w:r>
        <w:rPr>
          <w:rFonts w:ascii="Arial" w:eastAsia="Calibri" w:hAnsi="Arial" w:cs="Arial"/>
          <w:bCs/>
          <w:i/>
        </w:rPr>
        <w:t xml:space="preserve">Así, el hecho de que hayan transcurrido más de doce meses sin que al efecto se hayan iniciado los trabajos de construcción recae directamente en (sic) Director  de Obras </w:t>
      </w:r>
      <w:r w:rsidRPr="003744CC">
        <w:rPr>
          <w:rFonts w:ascii="Arial" w:eastAsia="Calibri" w:hAnsi="Arial" w:cs="Arial"/>
          <w:bCs/>
          <w:i/>
        </w:rPr>
        <w:t>Públicas del Municipio de San Agustín de las Juntas, quien independientemente (sic) ha retardado el otorgamiento de la licencia de construcción a pesar</w:t>
      </w:r>
      <w:r>
        <w:rPr>
          <w:rFonts w:ascii="Arial" w:eastAsia="Calibri" w:hAnsi="Arial" w:cs="Arial"/>
          <w:bCs/>
          <w:i/>
        </w:rPr>
        <w:t xml:space="preserve"> de que con fecha catorce de julio del dos mil quince el Presidente Municipal de San Agustín de la (sic) Juntas C. Lorenzo Liborio Gutiérrez Trinidad autorizó </w:t>
      </w:r>
      <w:r>
        <w:rPr>
          <w:rFonts w:ascii="Arial" w:eastAsia="Calibri" w:hAnsi="Arial" w:cs="Arial"/>
          <w:bCs/>
          <w:i/>
        </w:rPr>
        <w:lastRenderedPageBreak/>
        <w:t>la construcción de la gasolinera y locales comerciales, por lo tanto la negativa en el otorgamiento de la licencia sólo podía estar justificado si la Secretaría de Medio Ambiente y Recursos Naturales hubiera negado el permiso, situación que no acontece y que le impide al Director de Obras Públicas ir más allá de lo que la ley le permite, lo que se traduce inclusive en responsabilidad de su parte.</w:t>
      </w:r>
    </w:p>
    <w:p w14:paraId="4E7934F1" w14:textId="77777777" w:rsidR="00E52D55" w:rsidRDefault="00E52D55" w:rsidP="00E52D55">
      <w:pPr>
        <w:pStyle w:val="Prrafodelista"/>
        <w:spacing w:after="120" w:line="240" w:lineRule="auto"/>
        <w:ind w:left="1276" w:right="900" w:firstLine="565"/>
        <w:jc w:val="both"/>
        <w:rPr>
          <w:rFonts w:ascii="Arial" w:eastAsia="Calibri" w:hAnsi="Arial" w:cs="Arial"/>
          <w:bCs/>
          <w:i/>
        </w:rPr>
      </w:pPr>
    </w:p>
    <w:p w14:paraId="1AF0F026" w14:textId="77777777" w:rsidR="00E52D55" w:rsidRDefault="00E52D55" w:rsidP="001D462B">
      <w:pPr>
        <w:pStyle w:val="Prrafodelista"/>
        <w:spacing w:before="120" w:after="0" w:line="240" w:lineRule="auto"/>
        <w:ind w:left="1276" w:right="900" w:firstLine="565"/>
        <w:jc w:val="both"/>
        <w:rPr>
          <w:rFonts w:ascii="Arial" w:eastAsia="Calibri" w:hAnsi="Arial" w:cs="Arial"/>
          <w:bCs/>
          <w:i/>
        </w:rPr>
      </w:pPr>
      <w:r>
        <w:rPr>
          <w:rFonts w:ascii="Arial" w:eastAsia="Calibri" w:hAnsi="Arial" w:cs="Arial"/>
          <w:b/>
          <w:bCs/>
          <w:i/>
        </w:rPr>
        <w:t xml:space="preserve">TERCERO.- </w:t>
      </w:r>
      <w:r>
        <w:rPr>
          <w:rFonts w:ascii="Arial" w:eastAsia="Calibri" w:hAnsi="Arial" w:cs="Arial"/>
          <w:bCs/>
          <w:i/>
        </w:rPr>
        <w:t xml:space="preserve">Carece de validez el acto impugnado porque no cumple con lo establecido en la fracción XIII del artículo 17 de la Ley de Procedimiento y Justicia Administrativa para el Estado de Oaxaca, en cuanto a que el Director de Obras Públicas del Municipio de San Agustín de las Juntas omite hacer mención de los recursos que proceden y el plazo de interposición de los mismos, con lo que de plano determina su nulidad.” </w:t>
      </w:r>
    </w:p>
    <w:p w14:paraId="41032469" w14:textId="77777777" w:rsidR="001D462B" w:rsidRDefault="001D462B" w:rsidP="001D462B">
      <w:pPr>
        <w:pStyle w:val="Prrafodelista"/>
        <w:spacing w:before="120" w:after="0" w:line="240" w:lineRule="auto"/>
        <w:ind w:left="1276" w:right="900" w:firstLine="565"/>
        <w:jc w:val="both"/>
        <w:rPr>
          <w:rFonts w:ascii="Arial" w:eastAsia="Calibri" w:hAnsi="Arial" w:cs="Arial"/>
          <w:bCs/>
          <w:i/>
        </w:rPr>
      </w:pPr>
    </w:p>
    <w:p w14:paraId="287E0CFB" w14:textId="71C14C13" w:rsidR="00682EC6" w:rsidRDefault="00747A22" w:rsidP="001D462B">
      <w:pPr>
        <w:spacing w:before="120" w:after="0" w:line="360" w:lineRule="auto"/>
        <w:ind w:right="51" w:firstLine="709"/>
        <w:contextualSpacing/>
        <w:jc w:val="both"/>
        <w:rPr>
          <w:rFonts w:ascii="Arial" w:eastAsia="Calibri" w:hAnsi="Arial" w:cs="Arial"/>
          <w:bCs/>
          <w:sz w:val="26"/>
          <w:szCs w:val="26"/>
        </w:rPr>
      </w:pPr>
      <w:r>
        <w:rPr>
          <w:rFonts w:ascii="Arial" w:eastAsia="Calibri" w:hAnsi="Arial" w:cs="Arial"/>
          <w:bCs/>
          <w:sz w:val="26"/>
          <w:szCs w:val="26"/>
        </w:rPr>
        <w:t xml:space="preserve">Ahora bien, </w:t>
      </w:r>
      <w:r w:rsidR="00B2254C">
        <w:rPr>
          <w:rFonts w:ascii="Arial" w:eastAsia="Calibri" w:hAnsi="Arial" w:cs="Arial"/>
          <w:bCs/>
          <w:sz w:val="26"/>
          <w:szCs w:val="26"/>
        </w:rPr>
        <w:t xml:space="preserve">resulta </w:t>
      </w:r>
      <w:r w:rsidR="00F7717C" w:rsidRPr="00F7717C">
        <w:rPr>
          <w:rFonts w:ascii="Arial" w:eastAsia="Calibri" w:hAnsi="Arial" w:cs="Arial"/>
          <w:b/>
          <w:bCs/>
          <w:sz w:val="26"/>
          <w:szCs w:val="26"/>
        </w:rPr>
        <w:t>IN</w:t>
      </w:r>
      <w:r w:rsidR="00B2254C" w:rsidRPr="00F7717C">
        <w:rPr>
          <w:rFonts w:ascii="Arial" w:eastAsia="Calibri" w:hAnsi="Arial" w:cs="Arial"/>
          <w:b/>
          <w:bCs/>
          <w:sz w:val="26"/>
          <w:szCs w:val="26"/>
        </w:rPr>
        <w:t xml:space="preserve">FUNDADO el concepto de impugnación tercero </w:t>
      </w:r>
      <w:r w:rsidR="00B2254C" w:rsidRPr="006A5C61">
        <w:rPr>
          <w:rFonts w:ascii="Arial" w:eastAsia="Calibri" w:hAnsi="Arial" w:cs="Arial"/>
          <w:bCs/>
          <w:sz w:val="26"/>
          <w:szCs w:val="26"/>
        </w:rPr>
        <w:t>que hace vale</w:t>
      </w:r>
      <w:r w:rsidR="00CD3F85" w:rsidRPr="006A5C61">
        <w:rPr>
          <w:rFonts w:ascii="Arial" w:eastAsia="Calibri" w:hAnsi="Arial" w:cs="Arial"/>
          <w:bCs/>
          <w:sz w:val="26"/>
          <w:szCs w:val="26"/>
        </w:rPr>
        <w:t xml:space="preserve">r </w:t>
      </w:r>
      <w:r w:rsidR="00E30230">
        <w:rPr>
          <w:rFonts w:ascii="Arial" w:eastAsia="Calibri" w:hAnsi="Arial" w:cs="Arial"/>
          <w:b/>
          <w:sz w:val="26"/>
          <w:szCs w:val="26"/>
        </w:rPr>
        <w:t>***********</w:t>
      </w:r>
      <w:r w:rsidR="00E30230">
        <w:rPr>
          <w:rFonts w:ascii="Arial" w:eastAsia="Calibri" w:hAnsi="Arial" w:cs="Arial"/>
          <w:b/>
          <w:sz w:val="26"/>
          <w:szCs w:val="26"/>
        </w:rPr>
        <w:t xml:space="preserve"> </w:t>
      </w:r>
      <w:r w:rsidR="00B2254C" w:rsidRPr="006A5C61">
        <w:rPr>
          <w:rFonts w:ascii="Arial" w:eastAsia="Calibri" w:hAnsi="Arial" w:cs="Arial"/>
          <w:bCs/>
          <w:sz w:val="26"/>
          <w:szCs w:val="26"/>
        </w:rPr>
        <w:t xml:space="preserve">con el carácter de representante legal de la empresa </w:t>
      </w:r>
      <w:r w:rsidR="00E30230">
        <w:rPr>
          <w:rFonts w:ascii="Arial" w:eastAsia="Calibri" w:hAnsi="Arial" w:cs="Arial"/>
          <w:b/>
          <w:sz w:val="26"/>
          <w:szCs w:val="26"/>
        </w:rPr>
        <w:t>***********</w:t>
      </w:r>
      <w:r w:rsidR="00B2254C" w:rsidRPr="006A5C61">
        <w:rPr>
          <w:rFonts w:ascii="Arial" w:eastAsia="Calibri" w:hAnsi="Arial" w:cs="Arial"/>
          <w:bCs/>
          <w:sz w:val="26"/>
          <w:szCs w:val="26"/>
        </w:rPr>
        <w:t xml:space="preserve">, S.A. DE C.V., </w:t>
      </w:r>
      <w:r w:rsidR="00CD5C7D" w:rsidRPr="006A5C61">
        <w:rPr>
          <w:rFonts w:ascii="Arial" w:eastAsia="Calibri" w:hAnsi="Arial" w:cs="Arial"/>
          <w:bCs/>
          <w:sz w:val="26"/>
          <w:szCs w:val="26"/>
        </w:rPr>
        <w:t>en  su demanda de</w:t>
      </w:r>
      <w:r w:rsidR="00B2254C" w:rsidRPr="006A5C61">
        <w:rPr>
          <w:rFonts w:ascii="Arial" w:eastAsia="Calibri" w:hAnsi="Arial" w:cs="Arial"/>
          <w:bCs/>
          <w:sz w:val="26"/>
          <w:szCs w:val="26"/>
        </w:rPr>
        <w:t xml:space="preserve"> nulidad</w:t>
      </w:r>
      <w:r w:rsidR="00CD5C7D" w:rsidRPr="006A5C61">
        <w:rPr>
          <w:rFonts w:ascii="Arial" w:eastAsia="Calibri" w:hAnsi="Arial" w:cs="Arial"/>
          <w:bCs/>
          <w:sz w:val="26"/>
          <w:szCs w:val="26"/>
        </w:rPr>
        <w:t>,</w:t>
      </w:r>
      <w:r w:rsidR="00B2254C" w:rsidRPr="006A5C61">
        <w:rPr>
          <w:rFonts w:ascii="Arial" w:eastAsia="Calibri" w:hAnsi="Arial" w:cs="Arial"/>
          <w:bCs/>
          <w:sz w:val="26"/>
          <w:szCs w:val="26"/>
        </w:rPr>
        <w:t xml:space="preserve"> </w:t>
      </w:r>
      <w:r w:rsidR="00F7717C" w:rsidRPr="006A5C61">
        <w:rPr>
          <w:rFonts w:ascii="Arial" w:eastAsia="Calibri" w:hAnsi="Arial" w:cs="Arial"/>
          <w:bCs/>
          <w:sz w:val="26"/>
          <w:szCs w:val="26"/>
        </w:rPr>
        <w:t xml:space="preserve">respecto a que </w:t>
      </w:r>
      <w:r w:rsidR="00DB4F15" w:rsidRPr="006A5C61">
        <w:rPr>
          <w:rFonts w:ascii="Arial" w:eastAsia="Calibri" w:hAnsi="Arial" w:cs="Arial"/>
          <w:bCs/>
          <w:sz w:val="26"/>
          <w:szCs w:val="26"/>
        </w:rPr>
        <w:t xml:space="preserve">el Síndico Municipal de San Agustín de las Juntas, Oaxaca, en la resolución dictada el veinticinco de enero de dos mil diecinueve, </w:t>
      </w:r>
      <w:r w:rsidR="001D462B" w:rsidRPr="006A5C61">
        <w:rPr>
          <w:rFonts w:ascii="Arial" w:eastAsia="Calibri" w:hAnsi="Arial" w:cs="Arial"/>
          <w:bCs/>
          <w:sz w:val="26"/>
          <w:szCs w:val="26"/>
        </w:rPr>
        <w:t xml:space="preserve">no </w:t>
      </w:r>
      <w:r w:rsidR="00DB4F15" w:rsidRPr="006A5C61">
        <w:rPr>
          <w:rFonts w:ascii="Arial" w:eastAsia="Calibri" w:hAnsi="Arial" w:cs="Arial"/>
          <w:bCs/>
          <w:sz w:val="26"/>
          <w:szCs w:val="26"/>
        </w:rPr>
        <w:t xml:space="preserve">analizó los </w:t>
      </w:r>
      <w:r w:rsidR="00AC02D0" w:rsidRPr="006A5C61">
        <w:rPr>
          <w:rFonts w:ascii="Arial" w:eastAsia="Calibri" w:hAnsi="Arial" w:cs="Arial"/>
          <w:bCs/>
          <w:sz w:val="26"/>
          <w:szCs w:val="26"/>
        </w:rPr>
        <w:t xml:space="preserve">agravios </w:t>
      </w:r>
      <w:r w:rsidR="00DB4F15" w:rsidRPr="006A5C61">
        <w:rPr>
          <w:rFonts w:ascii="Arial" w:eastAsia="Calibri" w:hAnsi="Arial" w:cs="Arial"/>
          <w:bCs/>
          <w:sz w:val="26"/>
          <w:szCs w:val="26"/>
        </w:rPr>
        <w:t xml:space="preserve">expuestos en </w:t>
      </w:r>
      <w:r w:rsidR="00AC02D0" w:rsidRPr="006A5C61">
        <w:rPr>
          <w:rFonts w:ascii="Arial" w:eastAsia="Calibri" w:hAnsi="Arial" w:cs="Arial"/>
          <w:bCs/>
          <w:sz w:val="26"/>
          <w:szCs w:val="26"/>
        </w:rPr>
        <w:t>el recurso</w:t>
      </w:r>
      <w:r w:rsidR="00DB4F15" w:rsidRPr="006A5C61">
        <w:rPr>
          <w:rFonts w:ascii="Arial" w:eastAsia="Calibri" w:hAnsi="Arial" w:cs="Arial"/>
          <w:bCs/>
          <w:sz w:val="26"/>
          <w:szCs w:val="26"/>
        </w:rPr>
        <w:t xml:space="preserve"> de revocación interpuesto  en contra de la resolución de uno de octubre</w:t>
      </w:r>
      <w:r w:rsidR="00DB4F15">
        <w:rPr>
          <w:rFonts w:ascii="Arial" w:eastAsia="Calibri" w:hAnsi="Arial" w:cs="Arial"/>
          <w:bCs/>
          <w:sz w:val="26"/>
          <w:szCs w:val="26"/>
        </w:rPr>
        <w:t xml:space="preserve"> de dos mil dieciocho, emitida por el Director de Obras Públicas del citado Municipio.- - - - - - - </w:t>
      </w:r>
      <w:r w:rsidR="00F7717C">
        <w:rPr>
          <w:rFonts w:ascii="Arial" w:eastAsia="Calibri" w:hAnsi="Arial" w:cs="Arial"/>
          <w:bCs/>
          <w:sz w:val="26"/>
          <w:szCs w:val="26"/>
        </w:rPr>
        <w:t>- - - - - - - - - - - - - - - - - - - - - - - - - - - - - - - - - - - - - -</w:t>
      </w:r>
    </w:p>
    <w:p w14:paraId="6F988F5D" w14:textId="77777777" w:rsidR="006A5C61" w:rsidRDefault="006A5C61" w:rsidP="00045577">
      <w:pPr>
        <w:spacing w:before="120" w:after="0" w:line="360" w:lineRule="auto"/>
        <w:ind w:firstLine="708"/>
        <w:jc w:val="both"/>
        <w:rPr>
          <w:rFonts w:ascii="Arial" w:hAnsi="Arial" w:cs="Arial"/>
          <w:sz w:val="26"/>
          <w:szCs w:val="26"/>
        </w:rPr>
      </w:pPr>
    </w:p>
    <w:p w14:paraId="331AB93C" w14:textId="5957AF0F" w:rsidR="009241A6" w:rsidRDefault="003A68F4" w:rsidP="00045577">
      <w:pPr>
        <w:spacing w:before="120" w:after="0" w:line="360" w:lineRule="auto"/>
        <w:ind w:firstLine="708"/>
        <w:jc w:val="both"/>
        <w:rPr>
          <w:rFonts w:ascii="Arial" w:hAnsi="Arial" w:cs="Arial"/>
          <w:sz w:val="26"/>
          <w:szCs w:val="26"/>
        </w:rPr>
      </w:pPr>
      <w:r w:rsidRPr="00776BE2">
        <w:rPr>
          <w:rFonts w:ascii="Arial" w:hAnsi="Arial" w:cs="Arial"/>
          <w:sz w:val="26"/>
          <w:szCs w:val="26"/>
        </w:rPr>
        <w:t xml:space="preserve">Se dice lo anterior, ya que si bien </w:t>
      </w:r>
      <w:r w:rsidR="006A5C61">
        <w:rPr>
          <w:rFonts w:ascii="Arial" w:hAnsi="Arial" w:cs="Arial"/>
          <w:sz w:val="26"/>
          <w:szCs w:val="26"/>
        </w:rPr>
        <w:t xml:space="preserve">el </w:t>
      </w:r>
      <w:r w:rsidR="006A5C61" w:rsidRPr="006A5C61">
        <w:rPr>
          <w:rFonts w:ascii="Arial" w:eastAsia="Calibri" w:hAnsi="Arial" w:cs="Arial"/>
          <w:bCs/>
          <w:sz w:val="26"/>
          <w:szCs w:val="26"/>
        </w:rPr>
        <w:t>Síndico Municipal de San Agustín de las Juntas, Oaxaca</w:t>
      </w:r>
      <w:r w:rsidR="006A5C61">
        <w:rPr>
          <w:rFonts w:ascii="Arial" w:eastAsia="Calibri" w:hAnsi="Arial" w:cs="Arial"/>
          <w:bCs/>
          <w:sz w:val="26"/>
          <w:szCs w:val="26"/>
        </w:rPr>
        <w:t>,</w:t>
      </w:r>
      <w:r w:rsidR="006A5C61" w:rsidRPr="00776BE2">
        <w:rPr>
          <w:rFonts w:ascii="Arial" w:hAnsi="Arial" w:cs="Arial"/>
          <w:sz w:val="26"/>
          <w:szCs w:val="26"/>
        </w:rPr>
        <w:t xml:space="preserve"> </w:t>
      </w:r>
      <w:r w:rsidRPr="00776BE2">
        <w:rPr>
          <w:rFonts w:ascii="Arial" w:hAnsi="Arial" w:cs="Arial"/>
          <w:sz w:val="26"/>
          <w:szCs w:val="26"/>
        </w:rPr>
        <w:t>no hizo un análisis por separado de los agravios expuestos por el recurrente, se advierte que los estudió de manera conjunta</w:t>
      </w:r>
      <w:r w:rsidR="00C87637" w:rsidRPr="00776BE2">
        <w:rPr>
          <w:rFonts w:ascii="Arial" w:hAnsi="Arial" w:cs="Arial"/>
          <w:sz w:val="26"/>
          <w:szCs w:val="26"/>
        </w:rPr>
        <w:t xml:space="preserve">, al referirse dichos agravios a la </w:t>
      </w:r>
      <w:r w:rsidR="00485FB0" w:rsidRPr="00776BE2">
        <w:rPr>
          <w:rFonts w:ascii="Arial" w:hAnsi="Arial" w:cs="Arial"/>
          <w:sz w:val="26"/>
          <w:szCs w:val="26"/>
        </w:rPr>
        <w:t xml:space="preserve">fundamentación </w:t>
      </w:r>
      <w:r w:rsidR="00080656" w:rsidRPr="00776BE2">
        <w:rPr>
          <w:rFonts w:ascii="Arial" w:hAnsi="Arial" w:cs="Arial"/>
          <w:sz w:val="26"/>
          <w:szCs w:val="26"/>
        </w:rPr>
        <w:t xml:space="preserve">en </w:t>
      </w:r>
      <w:r w:rsidR="00485FB0" w:rsidRPr="00776BE2">
        <w:rPr>
          <w:rFonts w:ascii="Arial" w:hAnsi="Arial" w:cs="Arial"/>
          <w:sz w:val="26"/>
          <w:szCs w:val="26"/>
        </w:rPr>
        <w:t>que</w:t>
      </w:r>
      <w:r w:rsidR="00080656" w:rsidRPr="00776BE2">
        <w:rPr>
          <w:rFonts w:ascii="Arial" w:hAnsi="Arial" w:cs="Arial"/>
          <w:sz w:val="26"/>
          <w:szCs w:val="26"/>
        </w:rPr>
        <w:t xml:space="preserve"> se apoya</w:t>
      </w:r>
      <w:r w:rsidR="00485FB0" w:rsidRPr="00776BE2">
        <w:rPr>
          <w:rFonts w:ascii="Arial" w:hAnsi="Arial" w:cs="Arial"/>
          <w:sz w:val="26"/>
          <w:szCs w:val="26"/>
        </w:rPr>
        <w:t xml:space="preserve"> e</w:t>
      </w:r>
      <w:r w:rsidR="00C87637" w:rsidRPr="00776BE2">
        <w:rPr>
          <w:rFonts w:ascii="Arial" w:hAnsi="Arial" w:cs="Arial"/>
          <w:sz w:val="26"/>
          <w:szCs w:val="26"/>
        </w:rPr>
        <w:t xml:space="preserve">l Director de Obras Públicas del Municipio de San Agustín de las Juntas, Oaxaca, para </w:t>
      </w:r>
      <w:r w:rsidR="00485FB0" w:rsidRPr="00776BE2">
        <w:rPr>
          <w:rFonts w:ascii="Arial" w:hAnsi="Arial" w:cs="Arial"/>
          <w:sz w:val="26"/>
          <w:szCs w:val="26"/>
        </w:rPr>
        <w:t xml:space="preserve">negarle la </w:t>
      </w:r>
      <w:r w:rsidR="00C87637" w:rsidRPr="00776BE2">
        <w:rPr>
          <w:rFonts w:ascii="Arial" w:hAnsi="Arial" w:cs="Arial"/>
          <w:sz w:val="26"/>
          <w:szCs w:val="26"/>
        </w:rPr>
        <w:t xml:space="preserve">licencia de construcción </w:t>
      </w:r>
      <w:r w:rsidR="00485FB0" w:rsidRPr="00776BE2">
        <w:rPr>
          <w:rFonts w:ascii="Arial" w:hAnsi="Arial" w:cs="Arial"/>
          <w:sz w:val="26"/>
          <w:szCs w:val="26"/>
        </w:rPr>
        <w:t xml:space="preserve">al </w:t>
      </w:r>
      <w:r w:rsidR="00C87637" w:rsidRPr="00776BE2">
        <w:rPr>
          <w:rFonts w:ascii="Arial" w:hAnsi="Arial" w:cs="Arial"/>
          <w:sz w:val="26"/>
          <w:szCs w:val="26"/>
        </w:rPr>
        <w:t>bas</w:t>
      </w:r>
      <w:r w:rsidR="00485FB0" w:rsidRPr="00776BE2">
        <w:rPr>
          <w:rFonts w:ascii="Arial" w:hAnsi="Arial" w:cs="Arial"/>
          <w:sz w:val="26"/>
          <w:szCs w:val="26"/>
        </w:rPr>
        <w:t>arse</w:t>
      </w:r>
      <w:r w:rsidR="00C87637" w:rsidRPr="00776BE2">
        <w:rPr>
          <w:rFonts w:ascii="Arial" w:hAnsi="Arial" w:cs="Arial"/>
          <w:sz w:val="26"/>
          <w:szCs w:val="26"/>
        </w:rPr>
        <w:t xml:space="preserve"> en </w:t>
      </w:r>
      <w:r w:rsidR="00485FB0" w:rsidRPr="00776BE2">
        <w:rPr>
          <w:rFonts w:ascii="Arial" w:hAnsi="Arial" w:cs="Arial"/>
          <w:sz w:val="26"/>
          <w:szCs w:val="26"/>
        </w:rPr>
        <w:t>el dictamen</w:t>
      </w:r>
      <w:r w:rsidR="00C87637" w:rsidRPr="00776BE2">
        <w:rPr>
          <w:rFonts w:ascii="Arial" w:hAnsi="Arial" w:cs="Arial"/>
          <w:sz w:val="26"/>
          <w:szCs w:val="26"/>
        </w:rPr>
        <w:t xml:space="preserve"> de impacto ambiental, </w:t>
      </w:r>
      <w:r w:rsidR="00485FB0" w:rsidRPr="00776BE2">
        <w:rPr>
          <w:rFonts w:ascii="Arial" w:hAnsi="Arial" w:cs="Arial"/>
          <w:sz w:val="26"/>
          <w:szCs w:val="26"/>
        </w:rPr>
        <w:t>así como al periodo de doce meses que se señala en dicha autorización para la construcción de la estación de servicio; por tanto</w:t>
      </w:r>
      <w:r w:rsidR="00776BE2" w:rsidRPr="00776BE2">
        <w:rPr>
          <w:rFonts w:ascii="Arial" w:hAnsi="Arial" w:cs="Arial"/>
          <w:sz w:val="26"/>
          <w:szCs w:val="26"/>
        </w:rPr>
        <w:t>,</w:t>
      </w:r>
      <w:r w:rsidR="00485FB0" w:rsidRPr="00776BE2">
        <w:rPr>
          <w:rFonts w:ascii="Arial" w:hAnsi="Arial" w:cs="Arial"/>
          <w:sz w:val="26"/>
          <w:szCs w:val="26"/>
        </w:rPr>
        <w:t xml:space="preserve"> al emitir la resolución de fecha veinticinco de enero de dos mil diecinueve,</w:t>
      </w:r>
      <w:r w:rsidRPr="00776BE2">
        <w:rPr>
          <w:rFonts w:ascii="Arial" w:hAnsi="Arial" w:cs="Arial"/>
          <w:sz w:val="26"/>
          <w:szCs w:val="26"/>
        </w:rPr>
        <w:t xml:space="preserve"> </w:t>
      </w:r>
      <w:r w:rsidR="00485FB0" w:rsidRPr="00776BE2">
        <w:rPr>
          <w:rFonts w:ascii="Arial" w:hAnsi="Arial" w:cs="Arial"/>
          <w:sz w:val="26"/>
          <w:szCs w:val="26"/>
        </w:rPr>
        <w:t>el Síndico Municipal de San Agustín de la Juntas, Oaxaca, concluye</w:t>
      </w:r>
      <w:r w:rsidRPr="00776BE2">
        <w:rPr>
          <w:rFonts w:ascii="Arial" w:hAnsi="Arial" w:cs="Arial"/>
          <w:sz w:val="26"/>
          <w:szCs w:val="26"/>
        </w:rPr>
        <w:t xml:space="preserve"> que</w:t>
      </w:r>
      <w:r w:rsidRPr="00776BE2">
        <w:rPr>
          <w:rFonts w:ascii="Arial" w:eastAsia="Calibri" w:hAnsi="Arial" w:cs="Arial"/>
          <w:bCs/>
          <w:sz w:val="26"/>
          <w:szCs w:val="26"/>
        </w:rPr>
        <w:t xml:space="preserve"> la Secretaría de Medio Ambiente y Recursos Naturales efectivamente emitió el documento de autorización de impacto ambiental, sin embargo, quedó claro que tal autorización fue concedida por el término</w:t>
      </w:r>
      <w:r w:rsidRPr="00F7717C">
        <w:rPr>
          <w:rFonts w:ascii="Arial" w:eastAsia="Calibri" w:hAnsi="Arial" w:cs="Arial"/>
          <w:bCs/>
          <w:sz w:val="26"/>
          <w:szCs w:val="26"/>
        </w:rPr>
        <w:t xml:space="preserve"> preciso de doce meses</w:t>
      </w:r>
      <w:r w:rsidR="00494F61" w:rsidRPr="00F7717C">
        <w:rPr>
          <w:rFonts w:ascii="Arial" w:eastAsia="Calibri" w:hAnsi="Arial" w:cs="Arial"/>
          <w:bCs/>
          <w:sz w:val="26"/>
          <w:szCs w:val="26"/>
        </w:rPr>
        <w:t>,</w:t>
      </w:r>
      <w:r w:rsidRPr="00F7717C">
        <w:rPr>
          <w:rFonts w:ascii="Arial" w:eastAsia="Calibri" w:hAnsi="Arial" w:cs="Arial"/>
          <w:bCs/>
          <w:sz w:val="26"/>
          <w:szCs w:val="26"/>
        </w:rPr>
        <w:t xml:space="preserve"> durante los cuales debían llevarse a cabo las actividades de preparación y constr</w:t>
      </w:r>
      <w:r w:rsidR="00776BE2">
        <w:rPr>
          <w:rFonts w:ascii="Arial" w:eastAsia="Calibri" w:hAnsi="Arial" w:cs="Arial"/>
          <w:bCs/>
          <w:sz w:val="26"/>
          <w:szCs w:val="26"/>
        </w:rPr>
        <w:t>ucción del proyecto.  Ese plazo</w:t>
      </w:r>
      <w:r w:rsidRPr="00F7717C">
        <w:rPr>
          <w:rFonts w:ascii="Arial" w:eastAsia="Calibri" w:hAnsi="Arial" w:cs="Arial"/>
          <w:bCs/>
          <w:sz w:val="26"/>
          <w:szCs w:val="26"/>
        </w:rPr>
        <w:t xml:space="preserve"> a la fecha de la presentación de la solicitud de licencia de </w:t>
      </w:r>
      <w:r w:rsidRPr="009E7DBB">
        <w:rPr>
          <w:rFonts w:ascii="Arial" w:eastAsia="Calibri" w:hAnsi="Arial" w:cs="Arial"/>
          <w:bCs/>
          <w:sz w:val="26"/>
          <w:szCs w:val="26"/>
        </w:rPr>
        <w:t xml:space="preserve">construcción </w:t>
      </w:r>
      <w:r w:rsidRPr="009E7DBB">
        <w:rPr>
          <w:rFonts w:ascii="Arial" w:hAnsi="Arial" w:cs="Arial"/>
          <w:sz w:val="26"/>
          <w:szCs w:val="26"/>
        </w:rPr>
        <w:t>ante la Dirección de Obras del Municipio</w:t>
      </w:r>
      <w:r w:rsidR="00F7717C" w:rsidRPr="009E7DBB">
        <w:rPr>
          <w:rFonts w:ascii="Arial" w:hAnsi="Arial" w:cs="Arial"/>
          <w:sz w:val="26"/>
          <w:szCs w:val="26"/>
        </w:rPr>
        <w:t xml:space="preserve"> </w:t>
      </w:r>
      <w:r w:rsidR="00F7717C" w:rsidRPr="006A5C61">
        <w:rPr>
          <w:rFonts w:ascii="Arial" w:hAnsi="Arial" w:cs="Arial"/>
          <w:sz w:val="26"/>
          <w:szCs w:val="26"/>
        </w:rPr>
        <w:t>de San Agustín de las Juntas, Oaxaca</w:t>
      </w:r>
      <w:r w:rsidRPr="006A5C61">
        <w:rPr>
          <w:rFonts w:ascii="Arial" w:hAnsi="Arial" w:cs="Arial"/>
          <w:sz w:val="26"/>
          <w:szCs w:val="26"/>
        </w:rPr>
        <w:t xml:space="preserve">, había ya transcurrido </w:t>
      </w:r>
      <w:r w:rsidRPr="006A5C61">
        <w:rPr>
          <w:rFonts w:ascii="Arial" w:hAnsi="Arial" w:cs="Arial"/>
          <w:sz w:val="26"/>
          <w:szCs w:val="26"/>
        </w:rPr>
        <w:lastRenderedPageBreak/>
        <w:t xml:space="preserve">con exceso, </w:t>
      </w:r>
      <w:r w:rsidR="001D462B" w:rsidRPr="006A5C61">
        <w:rPr>
          <w:rFonts w:ascii="Arial" w:hAnsi="Arial" w:cs="Arial"/>
          <w:sz w:val="26"/>
          <w:szCs w:val="26"/>
        </w:rPr>
        <w:t>sin que el actor acreditara haber</w:t>
      </w:r>
      <w:r w:rsidR="00080656" w:rsidRPr="006A5C61">
        <w:rPr>
          <w:rFonts w:ascii="Arial" w:hAnsi="Arial" w:cs="Arial"/>
          <w:sz w:val="26"/>
          <w:szCs w:val="26"/>
        </w:rPr>
        <w:t xml:space="preserve"> solicitado en tiempo </w:t>
      </w:r>
      <w:r w:rsidR="006A5C61">
        <w:rPr>
          <w:rFonts w:ascii="Arial" w:hAnsi="Arial" w:cs="Arial"/>
          <w:sz w:val="26"/>
          <w:szCs w:val="26"/>
        </w:rPr>
        <w:t xml:space="preserve">la citada </w:t>
      </w:r>
      <w:r w:rsidR="00080656" w:rsidRPr="006A5C61">
        <w:rPr>
          <w:rFonts w:ascii="Arial" w:hAnsi="Arial" w:cs="Arial"/>
          <w:sz w:val="26"/>
          <w:szCs w:val="26"/>
        </w:rPr>
        <w:t>licencia</w:t>
      </w:r>
      <w:r w:rsidR="001D462B" w:rsidRPr="006A5C61">
        <w:rPr>
          <w:rFonts w:ascii="Arial" w:hAnsi="Arial" w:cs="Arial"/>
          <w:sz w:val="26"/>
          <w:szCs w:val="26"/>
        </w:rPr>
        <w:t xml:space="preserve">, </w:t>
      </w:r>
      <w:r w:rsidRPr="006A5C61">
        <w:rPr>
          <w:rFonts w:ascii="Arial" w:hAnsi="Arial" w:cs="Arial"/>
          <w:sz w:val="26"/>
          <w:szCs w:val="26"/>
        </w:rPr>
        <w:t>por lo</w:t>
      </w:r>
      <w:r w:rsidRPr="00F7717C">
        <w:rPr>
          <w:rFonts w:ascii="Arial" w:hAnsi="Arial" w:cs="Arial"/>
          <w:sz w:val="26"/>
          <w:szCs w:val="26"/>
        </w:rPr>
        <w:t xml:space="preserve"> que finalmente la autorización de impacto ambiental ya no se encontraba vigente, siendo justamente su vigencia uno de los requisitos indispensables para el otorgamiento de la licencia de construcción.</w:t>
      </w:r>
      <w:r w:rsidR="00494F61" w:rsidRPr="00F7717C">
        <w:rPr>
          <w:rFonts w:ascii="Arial" w:hAnsi="Arial" w:cs="Arial"/>
          <w:sz w:val="26"/>
          <w:szCs w:val="26"/>
        </w:rPr>
        <w:t xml:space="preserve"> </w:t>
      </w:r>
      <w:r w:rsidR="009241A6" w:rsidRPr="00F7717C">
        <w:rPr>
          <w:rFonts w:ascii="Arial" w:hAnsi="Arial" w:cs="Arial"/>
          <w:sz w:val="26"/>
          <w:szCs w:val="26"/>
        </w:rPr>
        <w:t>- - -</w:t>
      </w:r>
      <w:r w:rsidR="009241A6">
        <w:rPr>
          <w:rFonts w:ascii="Arial" w:hAnsi="Arial" w:cs="Arial"/>
          <w:sz w:val="26"/>
          <w:szCs w:val="26"/>
        </w:rPr>
        <w:t xml:space="preserve"> </w:t>
      </w:r>
      <w:r w:rsidR="006A5C61">
        <w:rPr>
          <w:rFonts w:ascii="Arial" w:hAnsi="Arial" w:cs="Arial"/>
          <w:sz w:val="26"/>
          <w:szCs w:val="26"/>
        </w:rPr>
        <w:t>- - - - - - - - - - - -  - - - - - - - - - - - - - - - - - - - - - - - - -</w:t>
      </w:r>
    </w:p>
    <w:p w14:paraId="68B5CCB0" w14:textId="51B1AEB6" w:rsidR="00E10FB7" w:rsidRDefault="003272AA" w:rsidP="00045577">
      <w:pPr>
        <w:spacing w:before="120" w:after="0" w:line="360" w:lineRule="auto"/>
        <w:ind w:right="51" w:firstLine="709"/>
        <w:jc w:val="both"/>
        <w:rPr>
          <w:rFonts w:ascii="Arial" w:hAnsi="Arial" w:cs="Arial"/>
          <w:bCs/>
          <w:color w:val="000000"/>
          <w:sz w:val="26"/>
          <w:szCs w:val="26"/>
        </w:rPr>
      </w:pPr>
      <w:r w:rsidRPr="009E7DBB">
        <w:rPr>
          <w:rFonts w:ascii="Arial" w:eastAsia="Calibri" w:hAnsi="Arial" w:cs="Arial"/>
          <w:bCs/>
          <w:sz w:val="26"/>
          <w:szCs w:val="26"/>
        </w:rPr>
        <w:t>Así</w:t>
      </w:r>
      <w:r w:rsidR="00F872D2" w:rsidRPr="009E7DBB">
        <w:rPr>
          <w:rFonts w:ascii="Arial" w:eastAsia="Calibri" w:hAnsi="Arial" w:cs="Arial"/>
          <w:bCs/>
          <w:sz w:val="26"/>
          <w:szCs w:val="26"/>
        </w:rPr>
        <w:t>,</w:t>
      </w:r>
      <w:r w:rsidRPr="009E7DBB">
        <w:rPr>
          <w:rFonts w:ascii="Arial" w:eastAsia="Calibri" w:hAnsi="Arial" w:cs="Arial"/>
          <w:bCs/>
          <w:sz w:val="26"/>
          <w:szCs w:val="26"/>
        </w:rPr>
        <w:t xml:space="preserve"> se tiene que </w:t>
      </w:r>
      <w:r w:rsidR="00AA7FF3" w:rsidRPr="009E7DBB">
        <w:rPr>
          <w:rFonts w:ascii="Arial" w:eastAsia="Calibri" w:hAnsi="Arial" w:cs="Arial"/>
          <w:bCs/>
          <w:sz w:val="26"/>
          <w:szCs w:val="26"/>
        </w:rPr>
        <w:t>la autoridad demandada</w:t>
      </w:r>
      <w:r w:rsidR="00776BE2" w:rsidRPr="009E7DBB">
        <w:rPr>
          <w:rFonts w:ascii="Arial" w:eastAsia="Calibri" w:hAnsi="Arial" w:cs="Arial"/>
          <w:bCs/>
          <w:sz w:val="26"/>
          <w:szCs w:val="26"/>
        </w:rPr>
        <w:t xml:space="preserve"> Síndico Municipal de San Agustín de las Juntas, Oaxaca,</w:t>
      </w:r>
      <w:r w:rsidR="00AA7FF3" w:rsidRPr="009E7DBB">
        <w:rPr>
          <w:rFonts w:ascii="Arial" w:eastAsia="Calibri" w:hAnsi="Arial" w:cs="Arial"/>
          <w:bCs/>
          <w:sz w:val="26"/>
          <w:szCs w:val="26"/>
        </w:rPr>
        <w:t xml:space="preserve"> funda su determinación</w:t>
      </w:r>
      <w:r w:rsidRPr="009E7DBB">
        <w:rPr>
          <w:rFonts w:ascii="Arial" w:eastAsia="Calibri" w:hAnsi="Arial" w:cs="Arial"/>
          <w:bCs/>
          <w:sz w:val="26"/>
          <w:szCs w:val="26"/>
        </w:rPr>
        <w:t xml:space="preserve"> para confirmar la resolución de uno de octubre de dos mil dieciocho, en lo </w:t>
      </w:r>
      <w:r w:rsidR="006F60F4" w:rsidRPr="009E7DBB">
        <w:rPr>
          <w:rFonts w:ascii="Arial" w:eastAsia="Calibri" w:hAnsi="Arial" w:cs="Arial"/>
          <w:bCs/>
          <w:sz w:val="26"/>
          <w:szCs w:val="26"/>
        </w:rPr>
        <w:t>señalado en el dictamen de impacto ambiental de fecha  dos de mayo de dos mil dieciséis</w:t>
      </w:r>
      <w:r w:rsidR="00776BE2" w:rsidRPr="009E7DBB">
        <w:rPr>
          <w:rFonts w:ascii="Arial" w:eastAsia="Calibri" w:hAnsi="Arial" w:cs="Arial"/>
          <w:bCs/>
          <w:sz w:val="26"/>
          <w:szCs w:val="26"/>
        </w:rPr>
        <w:t>,</w:t>
      </w:r>
      <w:r w:rsidR="006F60F4" w:rsidRPr="009E7DBB">
        <w:rPr>
          <w:rFonts w:ascii="Arial" w:eastAsia="Calibri" w:hAnsi="Arial" w:cs="Arial"/>
          <w:bCs/>
          <w:sz w:val="26"/>
          <w:szCs w:val="26"/>
        </w:rPr>
        <w:t xml:space="preserve"> y en lo </w:t>
      </w:r>
      <w:r w:rsidRPr="009E7DBB">
        <w:rPr>
          <w:rFonts w:ascii="Arial" w:eastAsia="Calibri" w:hAnsi="Arial" w:cs="Arial"/>
          <w:bCs/>
          <w:sz w:val="26"/>
          <w:szCs w:val="26"/>
        </w:rPr>
        <w:t xml:space="preserve">resuelto por el </w:t>
      </w:r>
      <w:r w:rsidR="00C054CC" w:rsidRPr="009E7DBB">
        <w:rPr>
          <w:rFonts w:ascii="Arial" w:hAnsi="Arial" w:cs="Arial"/>
          <w:bCs/>
          <w:color w:val="000000"/>
          <w:sz w:val="26"/>
          <w:szCs w:val="26"/>
        </w:rPr>
        <w:t xml:space="preserve"> Director de Obras Públicas del Municipio de San Agustín de las Juntas, Oaxaca, </w:t>
      </w:r>
      <w:r w:rsidRPr="009E7DBB">
        <w:rPr>
          <w:rFonts w:ascii="Arial" w:hAnsi="Arial" w:cs="Arial"/>
          <w:bCs/>
          <w:color w:val="000000"/>
          <w:sz w:val="26"/>
          <w:szCs w:val="26"/>
        </w:rPr>
        <w:t xml:space="preserve">quien </w:t>
      </w:r>
      <w:r w:rsidR="00C054CC" w:rsidRPr="009E7DBB">
        <w:rPr>
          <w:rFonts w:ascii="Arial" w:hAnsi="Arial" w:cs="Arial"/>
          <w:bCs/>
          <w:color w:val="000000"/>
          <w:sz w:val="26"/>
          <w:szCs w:val="26"/>
        </w:rPr>
        <w:t xml:space="preserve">para negar la licencia de construcción solicitada por </w:t>
      </w:r>
      <w:r w:rsidR="00E30230">
        <w:rPr>
          <w:rFonts w:ascii="Arial" w:eastAsia="Calibri" w:hAnsi="Arial" w:cs="Arial"/>
          <w:b/>
          <w:sz w:val="26"/>
          <w:szCs w:val="26"/>
        </w:rPr>
        <w:t>***********</w:t>
      </w:r>
      <w:r w:rsidR="006A5C61">
        <w:rPr>
          <w:rFonts w:ascii="Arial" w:hAnsi="Arial" w:cs="Arial"/>
          <w:bCs/>
          <w:color w:val="000000"/>
          <w:sz w:val="26"/>
          <w:szCs w:val="26"/>
        </w:rPr>
        <w:t>, en su carácter de administrador ú</w:t>
      </w:r>
      <w:r w:rsidR="00C054CC" w:rsidRPr="009E7DBB">
        <w:rPr>
          <w:rFonts w:ascii="Arial" w:hAnsi="Arial" w:cs="Arial"/>
          <w:bCs/>
          <w:color w:val="000000"/>
          <w:sz w:val="26"/>
          <w:szCs w:val="26"/>
        </w:rPr>
        <w:t>nico de la empresa “</w:t>
      </w:r>
      <w:r w:rsidR="00E30230">
        <w:rPr>
          <w:rFonts w:ascii="Arial" w:eastAsia="Calibri" w:hAnsi="Arial" w:cs="Arial"/>
          <w:b/>
          <w:sz w:val="26"/>
          <w:szCs w:val="26"/>
        </w:rPr>
        <w:t>***********</w:t>
      </w:r>
      <w:r w:rsidR="00C054CC" w:rsidRPr="009E7DBB">
        <w:rPr>
          <w:rFonts w:ascii="Arial" w:hAnsi="Arial" w:cs="Arial"/>
          <w:bCs/>
          <w:color w:val="000000"/>
          <w:sz w:val="26"/>
          <w:szCs w:val="26"/>
        </w:rPr>
        <w:t>, S.A. DE C.V</w:t>
      </w:r>
      <w:r w:rsidR="00C054CC" w:rsidRPr="006A5C61">
        <w:rPr>
          <w:rFonts w:ascii="Arial" w:hAnsi="Arial" w:cs="Arial"/>
          <w:bCs/>
          <w:color w:val="000000"/>
          <w:sz w:val="26"/>
          <w:szCs w:val="26"/>
        </w:rPr>
        <w:t xml:space="preserve">., </w:t>
      </w:r>
      <w:r w:rsidR="00776BE2" w:rsidRPr="006A5C61">
        <w:rPr>
          <w:rFonts w:ascii="Arial" w:hAnsi="Arial" w:cs="Arial"/>
          <w:bCs/>
          <w:color w:val="000000"/>
          <w:sz w:val="26"/>
          <w:szCs w:val="26"/>
        </w:rPr>
        <w:t>se basó en lo dispuesto</w:t>
      </w:r>
      <w:r w:rsidR="00776BE2">
        <w:rPr>
          <w:rFonts w:ascii="Arial" w:hAnsi="Arial" w:cs="Arial"/>
          <w:bCs/>
          <w:color w:val="000000"/>
          <w:sz w:val="26"/>
          <w:szCs w:val="26"/>
        </w:rPr>
        <w:t xml:space="preserve"> por </w:t>
      </w:r>
      <w:r w:rsidR="00C054CC">
        <w:rPr>
          <w:rFonts w:ascii="Arial" w:hAnsi="Arial" w:cs="Arial"/>
          <w:bCs/>
          <w:color w:val="000000"/>
          <w:sz w:val="26"/>
          <w:szCs w:val="26"/>
        </w:rPr>
        <w:t xml:space="preserve">el </w:t>
      </w:r>
      <w:r w:rsidR="00C054CC" w:rsidRPr="004900A1">
        <w:rPr>
          <w:rFonts w:ascii="Arial" w:hAnsi="Arial" w:cs="Arial"/>
          <w:bCs/>
          <w:color w:val="000000"/>
          <w:sz w:val="26"/>
          <w:szCs w:val="26"/>
        </w:rPr>
        <w:t xml:space="preserve">artículo 28, fracción II de la Ley General del Equilibrio Ecológico y </w:t>
      </w:r>
      <w:r w:rsidR="00045577">
        <w:rPr>
          <w:rFonts w:ascii="Arial" w:hAnsi="Arial" w:cs="Arial"/>
          <w:bCs/>
          <w:color w:val="000000"/>
          <w:sz w:val="26"/>
          <w:szCs w:val="26"/>
        </w:rPr>
        <w:t xml:space="preserve">la </w:t>
      </w:r>
      <w:r w:rsidR="00C054CC" w:rsidRPr="004900A1">
        <w:rPr>
          <w:rFonts w:ascii="Arial" w:hAnsi="Arial" w:cs="Arial"/>
          <w:bCs/>
          <w:color w:val="000000"/>
          <w:sz w:val="26"/>
          <w:szCs w:val="26"/>
        </w:rPr>
        <w:t>Protección al Ambiente</w:t>
      </w:r>
      <w:r w:rsidR="00E10FB7">
        <w:rPr>
          <w:rFonts w:ascii="Arial" w:hAnsi="Arial" w:cs="Arial"/>
          <w:bCs/>
          <w:color w:val="000000"/>
          <w:sz w:val="26"/>
          <w:szCs w:val="26"/>
        </w:rPr>
        <w:t xml:space="preserve">.- </w:t>
      </w:r>
      <w:r w:rsidR="006B0892">
        <w:rPr>
          <w:rFonts w:ascii="Arial" w:hAnsi="Arial" w:cs="Arial"/>
          <w:bCs/>
          <w:color w:val="000000"/>
          <w:sz w:val="26"/>
          <w:szCs w:val="26"/>
        </w:rPr>
        <w:t xml:space="preserve">- - - - - - - - - - - - - - - - - - - - - - - </w:t>
      </w:r>
      <w:r w:rsidR="00E30230">
        <w:rPr>
          <w:rFonts w:ascii="Arial" w:hAnsi="Arial" w:cs="Arial"/>
          <w:bCs/>
          <w:color w:val="000000"/>
          <w:sz w:val="26"/>
          <w:szCs w:val="26"/>
        </w:rPr>
        <w:t xml:space="preserve"> </w:t>
      </w:r>
    </w:p>
    <w:p w14:paraId="7E80BD1D" w14:textId="66B5F4BA" w:rsidR="001D5F41" w:rsidRDefault="001D5F41" w:rsidP="00D32892">
      <w:pPr>
        <w:spacing w:before="120" w:after="0" w:line="360" w:lineRule="auto"/>
        <w:ind w:right="51" w:firstLine="709"/>
        <w:jc w:val="both"/>
        <w:rPr>
          <w:rFonts w:ascii="Arial" w:hAnsi="Arial" w:cs="Arial"/>
          <w:sz w:val="26"/>
          <w:szCs w:val="26"/>
        </w:rPr>
      </w:pPr>
      <w:r>
        <w:rPr>
          <w:rFonts w:ascii="Arial" w:hAnsi="Arial" w:cs="Arial"/>
          <w:bCs/>
          <w:color w:val="000000"/>
          <w:sz w:val="26"/>
          <w:szCs w:val="26"/>
        </w:rPr>
        <w:t xml:space="preserve">Además, </w:t>
      </w:r>
      <w:r w:rsidR="00080656">
        <w:rPr>
          <w:rFonts w:ascii="Arial" w:hAnsi="Arial" w:cs="Arial"/>
          <w:bCs/>
          <w:color w:val="000000"/>
          <w:sz w:val="26"/>
          <w:szCs w:val="26"/>
        </w:rPr>
        <w:t xml:space="preserve">el </w:t>
      </w:r>
      <w:r w:rsidR="006A5C61">
        <w:rPr>
          <w:rFonts w:ascii="Arial" w:hAnsi="Arial" w:cs="Arial"/>
          <w:bCs/>
          <w:color w:val="000000"/>
          <w:sz w:val="26"/>
          <w:szCs w:val="26"/>
        </w:rPr>
        <w:t>Director de Obras Públicas del m</w:t>
      </w:r>
      <w:r w:rsidR="00080656">
        <w:rPr>
          <w:rFonts w:ascii="Arial" w:hAnsi="Arial" w:cs="Arial"/>
          <w:bCs/>
          <w:color w:val="000000"/>
          <w:sz w:val="26"/>
          <w:szCs w:val="26"/>
        </w:rPr>
        <w:t xml:space="preserve">unicipio de San Agustín de las Juntas, Oaxaca cita como fundamento para la negativa de la licencia de construcción, que </w:t>
      </w:r>
      <w:r>
        <w:rPr>
          <w:rFonts w:ascii="Arial" w:hAnsi="Arial" w:cs="Arial"/>
          <w:color w:val="000000"/>
          <w:sz w:val="26"/>
          <w:szCs w:val="26"/>
        </w:rPr>
        <w:t>de conf</w:t>
      </w:r>
      <w:r w:rsidR="00080656">
        <w:rPr>
          <w:rFonts w:ascii="Arial" w:hAnsi="Arial" w:cs="Arial"/>
          <w:color w:val="000000"/>
          <w:sz w:val="26"/>
          <w:szCs w:val="26"/>
        </w:rPr>
        <w:t>ormidad con lo dispuesto por el</w:t>
      </w:r>
      <w:r>
        <w:rPr>
          <w:rFonts w:ascii="Arial" w:hAnsi="Arial" w:cs="Arial"/>
          <w:color w:val="000000"/>
          <w:sz w:val="26"/>
          <w:szCs w:val="26"/>
        </w:rPr>
        <w:t xml:space="preserve"> </w:t>
      </w:r>
      <w:r w:rsidRPr="003103CD">
        <w:rPr>
          <w:rFonts w:ascii="Arial" w:hAnsi="Arial" w:cs="Arial"/>
          <w:color w:val="000000"/>
          <w:sz w:val="26"/>
          <w:szCs w:val="26"/>
        </w:rPr>
        <w:t xml:space="preserve">artículo </w:t>
      </w:r>
      <w:r w:rsidR="00080656">
        <w:rPr>
          <w:rFonts w:ascii="Arial" w:hAnsi="Arial" w:cs="Arial"/>
          <w:color w:val="000000"/>
          <w:sz w:val="26"/>
          <w:szCs w:val="26"/>
        </w:rPr>
        <w:t>184</w:t>
      </w:r>
      <w:r w:rsidRPr="003103CD">
        <w:rPr>
          <w:rFonts w:ascii="Arial" w:hAnsi="Arial" w:cs="Arial"/>
          <w:color w:val="000000"/>
          <w:sz w:val="26"/>
          <w:szCs w:val="26"/>
        </w:rPr>
        <w:t xml:space="preserve"> de la Ley de Ordenamiento Territorial del Estado de Oaxaca,</w:t>
      </w:r>
      <w:r>
        <w:rPr>
          <w:rFonts w:ascii="Arial" w:hAnsi="Arial" w:cs="Arial"/>
          <w:color w:val="000000"/>
          <w:sz w:val="26"/>
          <w:szCs w:val="26"/>
        </w:rPr>
        <w:t xml:space="preserve"> </w:t>
      </w:r>
      <w:r w:rsidRPr="00E374B2">
        <w:rPr>
          <w:rFonts w:ascii="Arial" w:hAnsi="Arial" w:cs="Arial"/>
          <w:color w:val="000000"/>
          <w:sz w:val="26"/>
          <w:szCs w:val="26"/>
        </w:rPr>
        <w:t>l</w:t>
      </w:r>
      <w:r w:rsidRPr="00E374B2">
        <w:rPr>
          <w:rFonts w:ascii="Arial" w:hAnsi="Arial" w:cs="Arial"/>
          <w:sz w:val="26"/>
          <w:szCs w:val="26"/>
        </w:rPr>
        <w:t xml:space="preserve">as autoridades municipales </w:t>
      </w:r>
      <w:r w:rsidRPr="003103CD">
        <w:rPr>
          <w:rFonts w:ascii="Arial" w:hAnsi="Arial" w:cs="Arial"/>
          <w:color w:val="000000"/>
          <w:sz w:val="26"/>
          <w:szCs w:val="26"/>
        </w:rPr>
        <w:t xml:space="preserve">para </w:t>
      </w:r>
      <w:r>
        <w:rPr>
          <w:rFonts w:ascii="Arial" w:hAnsi="Arial" w:cs="Arial"/>
          <w:color w:val="000000"/>
          <w:sz w:val="26"/>
          <w:szCs w:val="26"/>
        </w:rPr>
        <w:t xml:space="preserve">otorgar </w:t>
      </w:r>
      <w:r w:rsidRPr="003103CD">
        <w:rPr>
          <w:rFonts w:ascii="Arial" w:hAnsi="Arial" w:cs="Arial"/>
          <w:color w:val="000000"/>
          <w:sz w:val="26"/>
          <w:szCs w:val="26"/>
        </w:rPr>
        <w:t xml:space="preserve">la licencia de </w:t>
      </w:r>
      <w:r w:rsidRPr="00A614A1">
        <w:rPr>
          <w:rFonts w:ascii="Arial" w:hAnsi="Arial" w:cs="Arial"/>
          <w:color w:val="000000"/>
          <w:sz w:val="26"/>
          <w:szCs w:val="26"/>
        </w:rPr>
        <w:t xml:space="preserve">construcción </w:t>
      </w:r>
      <w:r w:rsidR="00851EBD">
        <w:rPr>
          <w:rFonts w:ascii="Arial" w:hAnsi="Arial" w:cs="Arial"/>
          <w:color w:val="000000"/>
          <w:sz w:val="26"/>
          <w:szCs w:val="26"/>
        </w:rPr>
        <w:t>y</w:t>
      </w:r>
      <w:r w:rsidRPr="00A614A1">
        <w:rPr>
          <w:rFonts w:ascii="Arial" w:hAnsi="Arial" w:cs="Arial"/>
          <w:sz w:val="26"/>
          <w:szCs w:val="26"/>
        </w:rPr>
        <w:t xml:space="preserve"> operación, exigirán la presentación de la resolución de impacto ambiental</w:t>
      </w:r>
      <w:r>
        <w:rPr>
          <w:rFonts w:ascii="Arial" w:hAnsi="Arial" w:cs="Arial"/>
          <w:sz w:val="26"/>
          <w:szCs w:val="26"/>
        </w:rPr>
        <w:t>, el cual resulta ser un requisito indispensable para la autorización de la referida licencia</w:t>
      </w:r>
      <w:r w:rsidR="0087756F">
        <w:rPr>
          <w:rFonts w:ascii="Arial" w:hAnsi="Arial" w:cs="Arial"/>
          <w:sz w:val="26"/>
          <w:szCs w:val="26"/>
        </w:rPr>
        <w:t xml:space="preserve"> </w:t>
      </w:r>
      <w:r>
        <w:rPr>
          <w:rFonts w:ascii="Arial" w:hAnsi="Arial" w:cs="Arial"/>
          <w:sz w:val="26"/>
          <w:szCs w:val="26"/>
        </w:rPr>
        <w:t xml:space="preserve"> - - - - - - - - - - - - - - - - - - - - - - - - - - </w:t>
      </w:r>
    </w:p>
    <w:p w14:paraId="13D9756C" w14:textId="2FB82040" w:rsidR="001667A6" w:rsidRDefault="000356AA" w:rsidP="00D32892">
      <w:pPr>
        <w:spacing w:before="120" w:after="0" w:line="360" w:lineRule="auto"/>
        <w:ind w:right="51" w:firstLine="709"/>
        <w:jc w:val="both"/>
        <w:rPr>
          <w:rFonts w:ascii="Arial" w:eastAsia="Calibri" w:hAnsi="Arial" w:cs="Arial"/>
          <w:bCs/>
        </w:rPr>
      </w:pPr>
      <w:r w:rsidRPr="006B0892">
        <w:rPr>
          <w:rFonts w:ascii="Arial" w:hAnsi="Arial" w:cs="Arial"/>
          <w:b/>
          <w:sz w:val="26"/>
          <w:szCs w:val="26"/>
        </w:rPr>
        <w:t>Finalmente,</w:t>
      </w:r>
      <w:r w:rsidRPr="006B0892">
        <w:rPr>
          <w:rFonts w:ascii="Arial" w:hAnsi="Arial" w:cs="Arial"/>
          <w:sz w:val="26"/>
          <w:szCs w:val="26"/>
        </w:rPr>
        <w:t xml:space="preserve"> </w:t>
      </w:r>
      <w:r w:rsidR="00D32892" w:rsidRPr="006B0892">
        <w:rPr>
          <w:rFonts w:ascii="Arial" w:hAnsi="Arial" w:cs="Arial"/>
          <w:sz w:val="26"/>
          <w:szCs w:val="26"/>
        </w:rPr>
        <w:t xml:space="preserve">respecto a que </w:t>
      </w:r>
      <w:r w:rsidRPr="006B0892">
        <w:rPr>
          <w:rFonts w:ascii="Arial" w:hAnsi="Arial" w:cs="Arial"/>
          <w:sz w:val="26"/>
          <w:szCs w:val="26"/>
        </w:rPr>
        <w:t>la constancia de fecha cat</w:t>
      </w:r>
      <w:r w:rsidR="00D32892" w:rsidRPr="006B0892">
        <w:rPr>
          <w:rFonts w:ascii="Arial" w:hAnsi="Arial" w:cs="Arial"/>
          <w:sz w:val="26"/>
          <w:szCs w:val="26"/>
        </w:rPr>
        <w:t>orce de julio de dos mil quince</w:t>
      </w:r>
      <w:r w:rsidRPr="006B0892">
        <w:rPr>
          <w:rFonts w:ascii="Arial" w:hAnsi="Arial" w:cs="Arial"/>
          <w:sz w:val="26"/>
          <w:szCs w:val="26"/>
        </w:rPr>
        <w:t xml:space="preserve"> expedida por el entonces Presidente Municipal de San Agustín de las Juntas, Oaxaca,</w:t>
      </w:r>
      <w:r w:rsidR="006B0892" w:rsidRPr="006B0892">
        <w:rPr>
          <w:rFonts w:ascii="Arial" w:hAnsi="Arial" w:cs="Arial"/>
          <w:sz w:val="26"/>
          <w:szCs w:val="26"/>
        </w:rPr>
        <w:t xml:space="preserve"> </w:t>
      </w:r>
      <w:r w:rsidR="006A5C61">
        <w:rPr>
          <w:rFonts w:ascii="Arial" w:hAnsi="Arial" w:cs="Arial"/>
          <w:sz w:val="26"/>
          <w:szCs w:val="26"/>
        </w:rPr>
        <w:t xml:space="preserve">con el que </w:t>
      </w:r>
      <w:r w:rsidR="00851EBD" w:rsidRPr="006B0892">
        <w:rPr>
          <w:rFonts w:ascii="Arial" w:eastAsia="Calibri" w:hAnsi="Arial" w:cs="Arial"/>
          <w:bCs/>
          <w:sz w:val="26"/>
          <w:szCs w:val="26"/>
        </w:rPr>
        <w:t>autoriza la construcción de la gasolinera y locales comerciales,</w:t>
      </w:r>
      <w:r w:rsidR="00C609B9" w:rsidRPr="006B0892">
        <w:rPr>
          <w:rFonts w:ascii="Arial" w:hAnsi="Arial" w:cs="Arial"/>
          <w:sz w:val="26"/>
          <w:szCs w:val="26"/>
        </w:rPr>
        <w:t xml:space="preserve"> </w:t>
      </w:r>
      <w:r w:rsidR="00D32892" w:rsidRPr="006B0892">
        <w:rPr>
          <w:rFonts w:ascii="Arial" w:hAnsi="Arial" w:cs="Arial"/>
          <w:sz w:val="26"/>
          <w:szCs w:val="26"/>
        </w:rPr>
        <w:t>es de señalar que</w:t>
      </w:r>
      <w:r w:rsidRPr="006B0892">
        <w:rPr>
          <w:rFonts w:ascii="Arial" w:hAnsi="Arial" w:cs="Arial"/>
          <w:sz w:val="26"/>
          <w:szCs w:val="26"/>
        </w:rPr>
        <w:t xml:space="preserve"> no se advierte que </w:t>
      </w:r>
      <w:r w:rsidR="00D32892" w:rsidRPr="006B0892">
        <w:rPr>
          <w:rFonts w:ascii="Arial" w:hAnsi="Arial" w:cs="Arial"/>
          <w:sz w:val="26"/>
          <w:szCs w:val="26"/>
        </w:rPr>
        <w:t xml:space="preserve">se </w:t>
      </w:r>
      <w:r w:rsidRPr="006B0892">
        <w:rPr>
          <w:rFonts w:ascii="Arial" w:hAnsi="Arial" w:cs="Arial"/>
          <w:sz w:val="26"/>
          <w:szCs w:val="26"/>
        </w:rPr>
        <w:t xml:space="preserve">haya otorgado </w:t>
      </w:r>
      <w:r w:rsidR="00D32892" w:rsidRPr="006B0892">
        <w:rPr>
          <w:rFonts w:ascii="Arial" w:hAnsi="Arial" w:cs="Arial"/>
          <w:sz w:val="26"/>
          <w:szCs w:val="26"/>
        </w:rPr>
        <w:t xml:space="preserve">la licencia para </w:t>
      </w:r>
      <w:r w:rsidRPr="006B0892">
        <w:rPr>
          <w:rFonts w:ascii="Arial" w:eastAsia="Calibri" w:hAnsi="Arial" w:cs="Arial"/>
          <w:bCs/>
          <w:sz w:val="26"/>
          <w:szCs w:val="26"/>
        </w:rPr>
        <w:t>la construcción</w:t>
      </w:r>
      <w:r>
        <w:rPr>
          <w:rFonts w:ascii="Arial" w:eastAsia="Calibri" w:hAnsi="Arial" w:cs="Arial"/>
          <w:bCs/>
          <w:sz w:val="26"/>
          <w:szCs w:val="26"/>
        </w:rPr>
        <w:t xml:space="preserve"> de la gasolinera y locales comerciales</w:t>
      </w:r>
      <w:r w:rsidR="000B7D9B">
        <w:rPr>
          <w:rFonts w:ascii="Arial" w:eastAsia="Calibri" w:hAnsi="Arial" w:cs="Arial"/>
          <w:bCs/>
          <w:sz w:val="26"/>
          <w:szCs w:val="26"/>
        </w:rPr>
        <w:t xml:space="preserve"> como lo indica el recurrente</w:t>
      </w:r>
      <w:r>
        <w:rPr>
          <w:rFonts w:ascii="Arial" w:eastAsia="Calibri" w:hAnsi="Arial" w:cs="Arial"/>
          <w:bCs/>
          <w:sz w:val="26"/>
          <w:szCs w:val="26"/>
        </w:rPr>
        <w:t xml:space="preserve">, sino únicamente se </w:t>
      </w:r>
      <w:r w:rsidR="000B7D9B">
        <w:rPr>
          <w:rFonts w:ascii="Arial" w:eastAsia="Calibri" w:hAnsi="Arial" w:cs="Arial"/>
          <w:bCs/>
          <w:sz w:val="26"/>
          <w:szCs w:val="26"/>
        </w:rPr>
        <w:t>señala lo siguiente:</w:t>
      </w:r>
      <w:r>
        <w:rPr>
          <w:rFonts w:ascii="Arial" w:eastAsia="Calibri" w:hAnsi="Arial" w:cs="Arial"/>
          <w:bCs/>
          <w:sz w:val="26"/>
          <w:szCs w:val="26"/>
        </w:rPr>
        <w:t xml:space="preserve"> </w:t>
      </w:r>
      <w:r>
        <w:rPr>
          <w:rFonts w:ascii="Arial" w:eastAsia="Calibri" w:hAnsi="Arial" w:cs="Arial"/>
          <w:bCs/>
          <w:i/>
          <w:sz w:val="24"/>
          <w:szCs w:val="24"/>
        </w:rPr>
        <w:t>“…</w:t>
      </w:r>
      <w:r>
        <w:rPr>
          <w:rFonts w:ascii="Arial" w:eastAsia="Calibri" w:hAnsi="Arial" w:cs="Arial"/>
          <w:bCs/>
          <w:i/>
        </w:rPr>
        <w:t xml:space="preserve">POR MEDIO DE LA PRESENTE INFORMO A USTED DEL </w:t>
      </w:r>
      <w:r>
        <w:rPr>
          <w:rFonts w:ascii="Arial" w:eastAsia="Calibri" w:hAnsi="Arial" w:cs="Arial"/>
          <w:bCs/>
          <w:i/>
          <w:u w:val="single"/>
        </w:rPr>
        <w:t>USO Y DESTINO DE SUELO DE LOS PREDIOS UBICADOS EN LA AVENIDA SÍMBOLOS PATR</w:t>
      </w:r>
      <w:r w:rsidR="006A5C61">
        <w:rPr>
          <w:rFonts w:ascii="Arial" w:eastAsia="Calibri" w:hAnsi="Arial" w:cs="Arial"/>
          <w:bCs/>
          <w:i/>
          <w:u w:val="single"/>
        </w:rPr>
        <w:t xml:space="preserve">IOS </w:t>
      </w:r>
      <w:r w:rsidR="006A5C61" w:rsidRPr="00E30230">
        <w:rPr>
          <w:rFonts w:ascii="Arial" w:eastAsia="Calibri" w:hAnsi="Arial" w:cs="Arial"/>
          <w:bCs/>
          <w:i/>
          <w:u w:val="single"/>
        </w:rPr>
        <w:t xml:space="preserve">NÚMEROS </w:t>
      </w:r>
      <w:r w:rsidR="00E30230" w:rsidRPr="00E30230">
        <w:rPr>
          <w:rFonts w:ascii="Arial" w:eastAsia="Calibri" w:hAnsi="Arial" w:cs="Arial"/>
          <w:b/>
          <w:sz w:val="26"/>
          <w:szCs w:val="26"/>
          <w:u w:val="single"/>
        </w:rPr>
        <w:t>***********</w:t>
      </w:r>
      <w:r w:rsidR="006A5C61" w:rsidRPr="00E30230">
        <w:rPr>
          <w:rFonts w:ascii="Arial" w:eastAsia="Calibri" w:hAnsi="Arial" w:cs="Arial"/>
          <w:bCs/>
          <w:i/>
          <w:u w:val="single"/>
        </w:rPr>
        <w:t xml:space="preserve">Y </w:t>
      </w:r>
      <w:r w:rsidR="00E30230" w:rsidRPr="00E30230">
        <w:rPr>
          <w:rFonts w:ascii="Arial" w:eastAsia="Calibri" w:hAnsi="Arial" w:cs="Arial"/>
          <w:b/>
          <w:sz w:val="26"/>
          <w:szCs w:val="26"/>
          <w:u w:val="single"/>
        </w:rPr>
        <w:t>***********</w:t>
      </w:r>
      <w:r w:rsidR="006A5C61" w:rsidRPr="00E30230">
        <w:rPr>
          <w:rFonts w:ascii="Arial" w:eastAsia="Calibri" w:hAnsi="Arial" w:cs="Arial"/>
          <w:bCs/>
          <w:i/>
          <w:u w:val="single"/>
        </w:rPr>
        <w:t xml:space="preserve"> </w:t>
      </w:r>
      <w:r w:rsidR="006A5C61">
        <w:rPr>
          <w:rFonts w:ascii="Arial" w:eastAsia="Calibri" w:hAnsi="Arial" w:cs="Arial"/>
          <w:bCs/>
          <w:i/>
          <w:u w:val="single"/>
        </w:rPr>
        <w:t>DEL PARA</w:t>
      </w:r>
      <w:r>
        <w:rPr>
          <w:rFonts w:ascii="Arial" w:eastAsia="Calibri" w:hAnsi="Arial" w:cs="Arial"/>
          <w:bCs/>
          <w:i/>
          <w:u w:val="single"/>
        </w:rPr>
        <w:t>JE ARROYO PALENQUE, PERTENECIENTE A ESTE MUNICIPIO, SIENDO QUE ESTE SE ENCUENTRA EN UNA ZONA URBANA Y LOS SUELOS SON APTOS PARA CUALQUIER USO URBANO INTENSO, AUTORIZÁNDOSE EL MISMO USO Y DESTINO DE SUELO PARA UNA ESTACIÓN DE SERVICIO (GASOLINERA) Y PARA LOCALES COMERCIALES.”</w:t>
      </w:r>
      <w:r w:rsidR="00B5010E">
        <w:rPr>
          <w:rFonts w:ascii="Arial" w:eastAsia="Calibri" w:hAnsi="Arial" w:cs="Arial"/>
          <w:bCs/>
        </w:rPr>
        <w:t xml:space="preserve"> </w:t>
      </w:r>
      <w:r w:rsidR="00EF1F8B">
        <w:rPr>
          <w:rFonts w:ascii="Arial" w:eastAsia="Calibri" w:hAnsi="Arial" w:cs="Arial"/>
          <w:bCs/>
        </w:rPr>
        <w:t>.</w:t>
      </w:r>
      <w:r w:rsidR="001667A6">
        <w:rPr>
          <w:rFonts w:ascii="Arial" w:eastAsia="Calibri" w:hAnsi="Arial" w:cs="Arial"/>
          <w:bCs/>
        </w:rPr>
        <w:t>- - - - - - - - - -</w:t>
      </w:r>
    </w:p>
    <w:p w14:paraId="728751D9" w14:textId="0F7DD22F" w:rsidR="00780CDB" w:rsidRDefault="00B00D04" w:rsidP="00B00D04">
      <w:pPr>
        <w:autoSpaceDE w:val="0"/>
        <w:autoSpaceDN w:val="0"/>
        <w:adjustRightInd w:val="0"/>
        <w:spacing w:before="120" w:after="0" w:line="360" w:lineRule="auto"/>
        <w:ind w:firstLine="708"/>
        <w:jc w:val="both"/>
        <w:rPr>
          <w:rFonts w:ascii="Arial" w:hAnsi="Arial" w:cs="Arial"/>
          <w:color w:val="000000"/>
          <w:sz w:val="26"/>
          <w:szCs w:val="26"/>
        </w:rPr>
      </w:pPr>
      <w:r w:rsidRPr="009E7DBB">
        <w:rPr>
          <w:rFonts w:ascii="Arial" w:eastAsia="Calibri" w:hAnsi="Arial" w:cs="Arial"/>
          <w:bCs/>
          <w:sz w:val="26"/>
          <w:szCs w:val="26"/>
        </w:rPr>
        <w:lastRenderedPageBreak/>
        <w:t>S</w:t>
      </w:r>
      <w:r w:rsidR="001667A6" w:rsidRPr="009E7DBB">
        <w:rPr>
          <w:rFonts w:ascii="Arial" w:eastAsia="Calibri" w:hAnsi="Arial" w:cs="Arial"/>
          <w:bCs/>
          <w:sz w:val="26"/>
          <w:szCs w:val="26"/>
        </w:rPr>
        <w:t xml:space="preserve">e </w:t>
      </w:r>
      <w:r w:rsidR="00D96F51">
        <w:rPr>
          <w:rFonts w:ascii="Arial" w:eastAsia="Calibri" w:hAnsi="Arial" w:cs="Arial"/>
          <w:bCs/>
          <w:sz w:val="26"/>
          <w:szCs w:val="26"/>
        </w:rPr>
        <w:t>entiende</w:t>
      </w:r>
      <w:r w:rsidR="001667A6" w:rsidRPr="009E7DBB">
        <w:rPr>
          <w:rFonts w:ascii="Arial" w:eastAsia="Calibri" w:hAnsi="Arial" w:cs="Arial"/>
          <w:bCs/>
          <w:sz w:val="26"/>
          <w:szCs w:val="26"/>
        </w:rPr>
        <w:t xml:space="preserve"> </w:t>
      </w:r>
      <w:r w:rsidRPr="009E7DBB">
        <w:rPr>
          <w:rFonts w:ascii="Arial" w:eastAsia="Calibri" w:hAnsi="Arial" w:cs="Arial"/>
          <w:bCs/>
          <w:sz w:val="26"/>
          <w:szCs w:val="26"/>
        </w:rPr>
        <w:t>por</w:t>
      </w:r>
      <w:r w:rsidR="001667A6" w:rsidRPr="009E7DBB">
        <w:rPr>
          <w:rFonts w:ascii="Arial" w:eastAsia="Calibri" w:hAnsi="Arial" w:cs="Arial"/>
          <w:bCs/>
          <w:sz w:val="26"/>
          <w:szCs w:val="26"/>
        </w:rPr>
        <w:t xml:space="preserve"> autorizaci</w:t>
      </w:r>
      <w:r w:rsidR="001F4ABF" w:rsidRPr="009E7DBB">
        <w:rPr>
          <w:rFonts w:ascii="Arial" w:eastAsia="Calibri" w:hAnsi="Arial" w:cs="Arial"/>
          <w:bCs/>
          <w:sz w:val="26"/>
          <w:szCs w:val="26"/>
        </w:rPr>
        <w:t xml:space="preserve">ón de uso de suelo, </w:t>
      </w:r>
      <w:r w:rsidR="0017062A" w:rsidRPr="00D96F51">
        <w:rPr>
          <w:rFonts w:ascii="Arial" w:eastAsia="Calibri" w:hAnsi="Arial" w:cs="Arial"/>
          <w:bCs/>
          <w:sz w:val="26"/>
          <w:szCs w:val="26"/>
        </w:rPr>
        <w:t xml:space="preserve">la licencia </w:t>
      </w:r>
      <w:r w:rsidRPr="00D96F51">
        <w:rPr>
          <w:rFonts w:ascii="Arial" w:eastAsia="Calibri" w:hAnsi="Arial" w:cs="Arial"/>
          <w:bCs/>
          <w:sz w:val="26"/>
          <w:szCs w:val="26"/>
        </w:rPr>
        <w:t>expedid</w:t>
      </w:r>
      <w:r w:rsidR="0017062A" w:rsidRPr="00D96F51">
        <w:rPr>
          <w:rFonts w:ascii="Arial" w:eastAsia="Calibri" w:hAnsi="Arial" w:cs="Arial"/>
          <w:bCs/>
          <w:sz w:val="26"/>
          <w:szCs w:val="26"/>
        </w:rPr>
        <w:t>a</w:t>
      </w:r>
      <w:r w:rsidRPr="00D96F51">
        <w:rPr>
          <w:rFonts w:ascii="Arial" w:eastAsia="Calibri" w:hAnsi="Arial" w:cs="Arial"/>
          <w:bCs/>
          <w:sz w:val="26"/>
          <w:szCs w:val="26"/>
        </w:rPr>
        <w:t xml:space="preserve"> por</w:t>
      </w:r>
      <w:r w:rsidR="001F4ABF" w:rsidRPr="00D96F51">
        <w:rPr>
          <w:rFonts w:ascii="Arial" w:eastAsia="Calibri" w:hAnsi="Arial" w:cs="Arial"/>
          <w:bCs/>
          <w:sz w:val="26"/>
          <w:szCs w:val="26"/>
        </w:rPr>
        <w:t xml:space="preserve"> </w:t>
      </w:r>
      <w:r w:rsidRPr="00D96F51">
        <w:rPr>
          <w:rFonts w:ascii="Arial" w:hAnsi="Arial" w:cs="Arial"/>
          <w:color w:val="000000"/>
          <w:sz w:val="26"/>
          <w:szCs w:val="26"/>
        </w:rPr>
        <w:t xml:space="preserve">las autoridades municipales, mediante </w:t>
      </w:r>
      <w:r w:rsidR="0017062A" w:rsidRPr="00D96F51">
        <w:rPr>
          <w:rFonts w:ascii="Arial" w:hAnsi="Arial" w:cs="Arial"/>
          <w:color w:val="000000"/>
          <w:sz w:val="26"/>
          <w:szCs w:val="26"/>
        </w:rPr>
        <w:t>la</w:t>
      </w:r>
      <w:r w:rsidRPr="00D96F51">
        <w:rPr>
          <w:rFonts w:ascii="Arial" w:hAnsi="Arial" w:cs="Arial"/>
          <w:color w:val="000000"/>
          <w:sz w:val="26"/>
          <w:szCs w:val="26"/>
        </w:rPr>
        <w:t xml:space="preserve"> cual se fundamenta </w:t>
      </w:r>
      <w:r w:rsidR="006B0892" w:rsidRPr="00D96F51">
        <w:rPr>
          <w:rFonts w:ascii="Arial" w:hAnsi="Arial" w:cs="Arial"/>
          <w:color w:val="000000"/>
          <w:sz w:val="26"/>
          <w:szCs w:val="26"/>
        </w:rPr>
        <w:t xml:space="preserve">la </w:t>
      </w:r>
      <w:r w:rsidRPr="00D96F51">
        <w:rPr>
          <w:rFonts w:ascii="Arial" w:hAnsi="Arial" w:cs="Arial"/>
          <w:color w:val="000000"/>
          <w:sz w:val="26"/>
          <w:szCs w:val="26"/>
        </w:rPr>
        <w:t xml:space="preserve">técnica de uso de suelo en un centro de población, </w:t>
      </w:r>
      <w:r w:rsidR="00D96F51">
        <w:rPr>
          <w:rFonts w:ascii="Arial" w:hAnsi="Arial" w:cs="Arial"/>
          <w:color w:val="000000"/>
          <w:sz w:val="26"/>
          <w:szCs w:val="26"/>
        </w:rPr>
        <w:t xml:space="preserve">y ese </w:t>
      </w:r>
      <w:r w:rsidR="006B0892" w:rsidRPr="00D96F51">
        <w:rPr>
          <w:rFonts w:ascii="Arial" w:hAnsi="Arial" w:cs="Arial"/>
          <w:color w:val="000000"/>
          <w:sz w:val="26"/>
          <w:szCs w:val="26"/>
        </w:rPr>
        <w:t>documento</w:t>
      </w:r>
      <w:r w:rsidR="006B0892" w:rsidRPr="009E7DBB">
        <w:rPr>
          <w:rFonts w:ascii="Arial" w:hAnsi="Arial" w:cs="Arial"/>
          <w:color w:val="000000"/>
          <w:sz w:val="26"/>
          <w:szCs w:val="26"/>
        </w:rPr>
        <w:t xml:space="preserve"> </w:t>
      </w:r>
      <w:r w:rsidR="0098474B" w:rsidRPr="009E7DBB">
        <w:rPr>
          <w:rFonts w:ascii="Arial" w:hAnsi="Arial" w:cs="Arial"/>
          <w:color w:val="000000"/>
          <w:sz w:val="26"/>
          <w:szCs w:val="26"/>
        </w:rPr>
        <w:t xml:space="preserve">se requerirá para la construcción de las edificaciones que pretendan realizarse en términos de la </w:t>
      </w:r>
      <w:r w:rsidR="00851078" w:rsidRPr="009E7DBB">
        <w:rPr>
          <w:rFonts w:ascii="Arial" w:hAnsi="Arial" w:cs="Arial"/>
          <w:color w:val="000000"/>
          <w:sz w:val="26"/>
          <w:szCs w:val="26"/>
        </w:rPr>
        <w:t>Ley</w:t>
      </w:r>
      <w:r w:rsidR="00D96F51">
        <w:rPr>
          <w:rFonts w:ascii="Arial" w:hAnsi="Arial" w:cs="Arial"/>
          <w:color w:val="000000"/>
          <w:sz w:val="26"/>
          <w:szCs w:val="26"/>
        </w:rPr>
        <w:t xml:space="preserve"> </w:t>
      </w:r>
      <w:r w:rsidR="00D96F51" w:rsidRPr="009E7DBB">
        <w:rPr>
          <w:rFonts w:ascii="Arial" w:hAnsi="Arial" w:cs="Arial"/>
          <w:color w:val="000000"/>
          <w:sz w:val="26"/>
          <w:szCs w:val="26"/>
        </w:rPr>
        <w:t>de Ordenamiento Territorial y Desarrollo Urbano para el Estado de Oaxaca</w:t>
      </w:r>
      <w:r w:rsidR="00851078" w:rsidRPr="009E7DBB">
        <w:rPr>
          <w:rFonts w:ascii="Arial" w:hAnsi="Arial" w:cs="Arial"/>
          <w:color w:val="000000"/>
          <w:sz w:val="26"/>
          <w:szCs w:val="26"/>
        </w:rPr>
        <w:t>, lo anterior de conformidad con la fracción XXXV del artículo 4</w:t>
      </w:r>
      <w:r w:rsidR="0017062A" w:rsidRPr="009E7DBB">
        <w:rPr>
          <w:rStyle w:val="Refdenotaalpie"/>
          <w:rFonts w:ascii="Arial" w:hAnsi="Arial" w:cs="Arial"/>
          <w:color w:val="000000"/>
          <w:sz w:val="26"/>
          <w:szCs w:val="26"/>
        </w:rPr>
        <w:footnoteReference w:id="12"/>
      </w:r>
      <w:r w:rsidR="00851078" w:rsidRPr="009E7DBB">
        <w:rPr>
          <w:rFonts w:ascii="Arial" w:hAnsi="Arial" w:cs="Arial"/>
          <w:color w:val="000000"/>
          <w:sz w:val="26"/>
          <w:szCs w:val="26"/>
        </w:rPr>
        <w:t xml:space="preserve"> y 189</w:t>
      </w:r>
      <w:r w:rsidR="0017062A" w:rsidRPr="009E7DBB">
        <w:rPr>
          <w:rStyle w:val="Refdenotaalpie"/>
          <w:rFonts w:ascii="Arial" w:hAnsi="Arial" w:cs="Arial"/>
          <w:color w:val="000000"/>
          <w:sz w:val="26"/>
          <w:szCs w:val="26"/>
        </w:rPr>
        <w:footnoteReference w:id="13"/>
      </w:r>
      <w:r w:rsidR="00851078" w:rsidRPr="009E7DBB">
        <w:rPr>
          <w:rFonts w:ascii="Arial" w:hAnsi="Arial" w:cs="Arial"/>
          <w:color w:val="000000"/>
          <w:sz w:val="26"/>
          <w:szCs w:val="26"/>
        </w:rPr>
        <w:t xml:space="preserve"> de la</w:t>
      </w:r>
      <w:r w:rsidR="00D96F51">
        <w:rPr>
          <w:rFonts w:ascii="Arial" w:hAnsi="Arial" w:cs="Arial"/>
          <w:color w:val="000000"/>
          <w:sz w:val="26"/>
          <w:szCs w:val="26"/>
        </w:rPr>
        <w:t xml:space="preserve"> citada Ley</w:t>
      </w:r>
      <w:r w:rsidR="00851078" w:rsidRPr="009E7DBB">
        <w:rPr>
          <w:rFonts w:ascii="Arial" w:hAnsi="Arial" w:cs="Arial"/>
          <w:color w:val="000000"/>
          <w:sz w:val="26"/>
          <w:szCs w:val="26"/>
        </w:rPr>
        <w:t>. - - - - - - - - - -</w:t>
      </w:r>
      <w:r w:rsidR="006B0892" w:rsidRPr="009E7DBB">
        <w:rPr>
          <w:rFonts w:ascii="Arial" w:hAnsi="Arial" w:cs="Arial"/>
          <w:color w:val="000000"/>
          <w:sz w:val="26"/>
          <w:szCs w:val="26"/>
        </w:rPr>
        <w:t xml:space="preserve"> - - </w:t>
      </w:r>
    </w:p>
    <w:p w14:paraId="418A6C95" w14:textId="5B6E25B5" w:rsidR="00765283" w:rsidRPr="00A37F68" w:rsidRDefault="00B5010E" w:rsidP="00D32892">
      <w:pPr>
        <w:spacing w:before="120" w:after="0" w:line="360" w:lineRule="auto"/>
        <w:ind w:right="51" w:firstLine="709"/>
        <w:jc w:val="both"/>
        <w:rPr>
          <w:rFonts w:ascii="Arial" w:hAnsi="Arial" w:cs="Arial"/>
          <w:sz w:val="26"/>
          <w:szCs w:val="26"/>
        </w:rPr>
      </w:pPr>
      <w:r w:rsidRPr="009E7DBB">
        <w:rPr>
          <w:rFonts w:ascii="Arial" w:eastAsia="Calibri" w:hAnsi="Arial" w:cs="Arial"/>
          <w:bCs/>
          <w:sz w:val="26"/>
          <w:szCs w:val="26"/>
        </w:rPr>
        <w:t xml:space="preserve">En esas condiciones, no existe </w:t>
      </w:r>
      <w:r w:rsidR="001667A6" w:rsidRPr="009E7DBB">
        <w:rPr>
          <w:rFonts w:ascii="Arial" w:eastAsia="Calibri" w:hAnsi="Arial" w:cs="Arial"/>
          <w:bCs/>
          <w:sz w:val="26"/>
          <w:szCs w:val="26"/>
        </w:rPr>
        <w:t xml:space="preserve">licencia de construcción expedida por la autoridad municipal </w:t>
      </w:r>
      <w:r w:rsidR="006561F5" w:rsidRPr="009E7DBB">
        <w:rPr>
          <w:rFonts w:ascii="Arial" w:eastAsia="Calibri" w:hAnsi="Arial" w:cs="Arial"/>
          <w:bCs/>
          <w:sz w:val="26"/>
          <w:szCs w:val="26"/>
        </w:rPr>
        <w:t>para la construcción del proyecto de una gasolinera y para actividades comerciales</w:t>
      </w:r>
      <w:r w:rsidR="00851EBD" w:rsidRPr="009E7DBB">
        <w:rPr>
          <w:rFonts w:ascii="Arial" w:eastAsia="Calibri" w:hAnsi="Arial" w:cs="Arial"/>
          <w:bCs/>
          <w:sz w:val="26"/>
          <w:szCs w:val="26"/>
        </w:rPr>
        <w:t>, en virtud</w:t>
      </w:r>
      <w:r w:rsidR="00851EBD" w:rsidRPr="001667A6">
        <w:rPr>
          <w:rFonts w:ascii="Arial" w:eastAsia="Calibri" w:hAnsi="Arial" w:cs="Arial"/>
          <w:bCs/>
          <w:sz w:val="26"/>
          <w:szCs w:val="26"/>
        </w:rPr>
        <w:t xml:space="preserve"> de que la licencia de construcción </w:t>
      </w:r>
      <w:r w:rsidR="000E447E" w:rsidRPr="001667A6">
        <w:rPr>
          <w:rFonts w:ascii="Arial" w:eastAsia="Calibri" w:hAnsi="Arial" w:cs="Arial"/>
          <w:bCs/>
          <w:sz w:val="26"/>
          <w:szCs w:val="26"/>
        </w:rPr>
        <w:t xml:space="preserve">debe ser autorizada </w:t>
      </w:r>
      <w:r w:rsidR="00EF1F8B" w:rsidRPr="001667A6">
        <w:rPr>
          <w:rFonts w:ascii="Arial" w:eastAsia="Calibri" w:hAnsi="Arial" w:cs="Arial"/>
          <w:bCs/>
          <w:sz w:val="26"/>
          <w:szCs w:val="26"/>
        </w:rPr>
        <w:t xml:space="preserve">por la autoridad municipal de conformidad con </w:t>
      </w:r>
      <w:r w:rsidR="00EF1F8B" w:rsidRPr="001667A6">
        <w:rPr>
          <w:rFonts w:ascii="Arial" w:hAnsi="Arial" w:cs="Arial"/>
          <w:color w:val="000000"/>
          <w:sz w:val="26"/>
          <w:szCs w:val="26"/>
        </w:rPr>
        <w:t xml:space="preserve">lo dispuesto por los artículos 184 y 185 de la Ley de Ordenamiento Territorial del </w:t>
      </w:r>
      <w:r w:rsidR="00EF1F8B" w:rsidRPr="006B0892">
        <w:rPr>
          <w:rFonts w:ascii="Arial" w:hAnsi="Arial" w:cs="Arial"/>
          <w:color w:val="000000"/>
          <w:sz w:val="26"/>
          <w:szCs w:val="26"/>
        </w:rPr>
        <w:t>Estado de Oaxaca</w:t>
      </w:r>
      <w:r w:rsidR="00765283" w:rsidRPr="006B0892">
        <w:rPr>
          <w:rFonts w:ascii="Arial" w:hAnsi="Arial" w:cs="Arial"/>
          <w:color w:val="000000"/>
          <w:sz w:val="26"/>
          <w:szCs w:val="26"/>
        </w:rPr>
        <w:t>, pues la autorización concedida en la constancia de fecha</w:t>
      </w:r>
      <w:r w:rsidR="00765283" w:rsidRPr="006B0892">
        <w:rPr>
          <w:rFonts w:ascii="Arial" w:hAnsi="Arial" w:cs="Arial"/>
          <w:sz w:val="26"/>
          <w:szCs w:val="26"/>
        </w:rPr>
        <w:t xml:space="preserve"> catorce de julio de dos mil quince expedida por el entonces Presidente Municipal de San Agustín de las Juntas, Oaxaca, fue </w:t>
      </w:r>
      <w:r w:rsidR="000B7D9B" w:rsidRPr="006B0892">
        <w:rPr>
          <w:rFonts w:ascii="Arial" w:hAnsi="Arial" w:cs="Arial"/>
          <w:sz w:val="26"/>
          <w:szCs w:val="26"/>
        </w:rPr>
        <w:t xml:space="preserve">exclusivamente </w:t>
      </w:r>
      <w:r w:rsidR="00765283" w:rsidRPr="006B0892">
        <w:rPr>
          <w:rFonts w:ascii="Arial" w:hAnsi="Arial" w:cs="Arial"/>
          <w:sz w:val="26"/>
          <w:szCs w:val="26"/>
        </w:rPr>
        <w:t xml:space="preserve">para el uso de suelo y destino de los predios ubicados en la Avenida Símbolos Patrios números mil trescientos y mil trescientos uno, del </w:t>
      </w:r>
      <w:r w:rsidR="00765283" w:rsidRPr="00A37F68">
        <w:rPr>
          <w:rFonts w:ascii="Arial" w:hAnsi="Arial" w:cs="Arial"/>
          <w:sz w:val="26"/>
          <w:szCs w:val="26"/>
        </w:rPr>
        <w:t>paraje Arroyo Palenque, perteneciente al Municipio</w:t>
      </w:r>
      <w:r w:rsidR="006B0892" w:rsidRPr="00A37F68">
        <w:rPr>
          <w:rFonts w:ascii="Arial" w:hAnsi="Arial" w:cs="Arial"/>
          <w:sz w:val="26"/>
          <w:szCs w:val="26"/>
        </w:rPr>
        <w:t xml:space="preserve"> de San Jacinto Amilpas, Oaxaca</w:t>
      </w:r>
      <w:r w:rsidR="000F4203" w:rsidRPr="00A37F68">
        <w:rPr>
          <w:rFonts w:ascii="Arial" w:hAnsi="Arial" w:cs="Arial"/>
          <w:sz w:val="26"/>
          <w:szCs w:val="26"/>
        </w:rPr>
        <w:t xml:space="preserve">, documento diferente de </w:t>
      </w:r>
      <w:r w:rsidR="0087756F" w:rsidRPr="00A37F68">
        <w:rPr>
          <w:rFonts w:ascii="Arial" w:hAnsi="Arial" w:cs="Arial"/>
          <w:sz w:val="26"/>
          <w:szCs w:val="26"/>
        </w:rPr>
        <w:t>la licencia de construcci</w:t>
      </w:r>
      <w:r w:rsidR="000F4203" w:rsidRPr="00A37F68">
        <w:rPr>
          <w:rFonts w:ascii="Arial" w:hAnsi="Arial" w:cs="Arial"/>
          <w:sz w:val="26"/>
          <w:szCs w:val="26"/>
        </w:rPr>
        <w:t>ón.</w:t>
      </w:r>
      <w:r w:rsidR="00765283" w:rsidRPr="00A37F68">
        <w:rPr>
          <w:rFonts w:ascii="Arial" w:hAnsi="Arial" w:cs="Arial"/>
          <w:sz w:val="26"/>
          <w:szCs w:val="26"/>
        </w:rPr>
        <w:t xml:space="preserve">- - - - - - - - </w:t>
      </w:r>
      <w:r w:rsidR="006B0892" w:rsidRPr="00A37F68">
        <w:rPr>
          <w:rFonts w:ascii="Arial" w:hAnsi="Arial" w:cs="Arial"/>
          <w:sz w:val="26"/>
          <w:szCs w:val="26"/>
        </w:rPr>
        <w:t>- - - - - - - - - - - - - - -</w:t>
      </w:r>
    </w:p>
    <w:p w14:paraId="1A905FE2" w14:textId="278D042A" w:rsidR="005636CA" w:rsidRPr="00A37F68" w:rsidRDefault="005636CA" w:rsidP="00D32892">
      <w:pPr>
        <w:spacing w:before="120" w:after="0" w:line="360" w:lineRule="auto"/>
        <w:ind w:right="51" w:firstLine="709"/>
        <w:jc w:val="both"/>
        <w:rPr>
          <w:rFonts w:ascii="Arial" w:hAnsi="Arial" w:cs="Arial"/>
          <w:sz w:val="26"/>
          <w:szCs w:val="26"/>
        </w:rPr>
      </w:pPr>
      <w:r w:rsidRPr="00A37F68">
        <w:rPr>
          <w:rFonts w:ascii="Arial" w:hAnsi="Arial" w:cs="Arial"/>
          <w:sz w:val="26"/>
          <w:szCs w:val="26"/>
        </w:rPr>
        <w:t xml:space="preserve">En esas circunstancias, como se indica en la resolución de impacto ambiental de fecha dos de mayo de dos mil dieciséis, en el punto 1 de las CONDICIONANTES a que debe sujetarse el regulado, para ejecutar las obras y actividades cuyo impacto ambiental ha sido autorizado, se debe contar con la autorización respectiva, emitida por la autoridad competente.- - - - - - - - - - - - - - - - - - - - - - - - - - - - - - - - - - - - </w:t>
      </w:r>
    </w:p>
    <w:p w14:paraId="70606C00" w14:textId="11CC2ADF" w:rsidR="00EF03DB" w:rsidRPr="006B0892" w:rsidRDefault="00AC02EC" w:rsidP="00682EC6">
      <w:pPr>
        <w:pStyle w:val="Sinespaciado"/>
        <w:spacing w:before="120" w:line="360" w:lineRule="auto"/>
        <w:ind w:firstLine="709"/>
        <w:jc w:val="both"/>
        <w:rPr>
          <w:rFonts w:ascii="Arial" w:hAnsi="Arial" w:cs="Arial"/>
          <w:bCs/>
          <w:color w:val="000000"/>
          <w:sz w:val="26"/>
          <w:szCs w:val="26"/>
        </w:rPr>
      </w:pPr>
      <w:r w:rsidRPr="00A37F68">
        <w:rPr>
          <w:rFonts w:ascii="Arial" w:hAnsi="Arial" w:cs="Arial"/>
          <w:b/>
          <w:bCs/>
          <w:color w:val="000000"/>
          <w:sz w:val="26"/>
          <w:szCs w:val="26"/>
        </w:rPr>
        <w:t>En</w:t>
      </w:r>
      <w:r w:rsidRPr="00A37F68">
        <w:rPr>
          <w:rFonts w:ascii="Arial" w:hAnsi="Arial" w:cs="Arial"/>
          <w:bCs/>
          <w:color w:val="000000"/>
          <w:sz w:val="26"/>
          <w:szCs w:val="26"/>
        </w:rPr>
        <w:t xml:space="preserve"> </w:t>
      </w:r>
      <w:r w:rsidR="00904441" w:rsidRPr="00A37F68">
        <w:rPr>
          <w:rFonts w:ascii="Arial" w:hAnsi="Arial" w:cs="Arial"/>
          <w:bCs/>
          <w:color w:val="000000"/>
          <w:sz w:val="26"/>
          <w:szCs w:val="26"/>
        </w:rPr>
        <w:t xml:space="preserve">atención a lo señalado en la presente resolución, </w:t>
      </w:r>
      <w:r w:rsidR="008D0DB1" w:rsidRPr="00A37F68">
        <w:rPr>
          <w:rFonts w:ascii="Arial" w:hAnsi="Arial" w:cs="Arial"/>
          <w:bCs/>
          <w:color w:val="000000"/>
          <w:sz w:val="26"/>
          <w:szCs w:val="26"/>
        </w:rPr>
        <w:t>se advierte que</w:t>
      </w:r>
      <w:r w:rsidR="00E831B7" w:rsidRPr="00A37F68">
        <w:rPr>
          <w:rFonts w:ascii="Arial" w:hAnsi="Arial" w:cs="Arial"/>
          <w:bCs/>
          <w:color w:val="000000"/>
          <w:sz w:val="26"/>
          <w:szCs w:val="26"/>
        </w:rPr>
        <w:t xml:space="preserve"> </w:t>
      </w:r>
      <w:r w:rsidR="00C45C11" w:rsidRPr="00A37F68">
        <w:rPr>
          <w:rFonts w:ascii="Arial" w:hAnsi="Arial" w:cs="Arial"/>
          <w:bCs/>
          <w:color w:val="000000"/>
          <w:sz w:val="26"/>
          <w:szCs w:val="26"/>
        </w:rPr>
        <w:t xml:space="preserve">quedaron </w:t>
      </w:r>
      <w:r w:rsidR="00B367B4" w:rsidRPr="00A37F68">
        <w:rPr>
          <w:rFonts w:ascii="Arial" w:hAnsi="Arial" w:cs="Arial"/>
          <w:bCs/>
          <w:color w:val="000000"/>
          <w:sz w:val="26"/>
          <w:szCs w:val="26"/>
        </w:rPr>
        <w:t>atendidos</w:t>
      </w:r>
      <w:r w:rsidR="00C45C11" w:rsidRPr="00A37F68">
        <w:rPr>
          <w:rFonts w:ascii="Arial" w:hAnsi="Arial" w:cs="Arial"/>
          <w:bCs/>
          <w:color w:val="000000"/>
          <w:sz w:val="26"/>
          <w:szCs w:val="26"/>
        </w:rPr>
        <w:t xml:space="preserve"> l</w:t>
      </w:r>
      <w:r w:rsidR="00EF03DB" w:rsidRPr="00A37F68">
        <w:rPr>
          <w:rFonts w:ascii="Arial" w:hAnsi="Arial" w:cs="Arial"/>
          <w:bCs/>
          <w:color w:val="000000"/>
          <w:sz w:val="26"/>
          <w:szCs w:val="26"/>
        </w:rPr>
        <w:t xml:space="preserve">os agravios expuestos por </w:t>
      </w:r>
      <w:r w:rsidR="00E30230">
        <w:rPr>
          <w:rFonts w:ascii="Arial" w:eastAsia="Calibri" w:hAnsi="Arial" w:cs="Arial"/>
          <w:b/>
          <w:sz w:val="26"/>
          <w:szCs w:val="26"/>
        </w:rPr>
        <w:t>***********</w:t>
      </w:r>
      <w:r w:rsidR="00EF03DB" w:rsidRPr="00A37F68">
        <w:rPr>
          <w:rFonts w:ascii="Arial" w:hAnsi="Arial" w:cs="Arial"/>
          <w:bCs/>
          <w:color w:val="000000"/>
          <w:sz w:val="26"/>
          <w:szCs w:val="26"/>
        </w:rPr>
        <w:t xml:space="preserve">, administrador único de la empresa </w:t>
      </w:r>
      <w:r w:rsidR="00E30230">
        <w:rPr>
          <w:rFonts w:ascii="Arial" w:eastAsia="Calibri" w:hAnsi="Arial" w:cs="Arial"/>
          <w:b/>
          <w:sz w:val="26"/>
          <w:szCs w:val="26"/>
        </w:rPr>
        <w:t>***********</w:t>
      </w:r>
      <w:r w:rsidR="00EF03DB" w:rsidRPr="00A37F68">
        <w:rPr>
          <w:rFonts w:ascii="Arial" w:hAnsi="Arial" w:cs="Arial"/>
          <w:bCs/>
          <w:color w:val="000000"/>
          <w:sz w:val="26"/>
          <w:szCs w:val="26"/>
        </w:rPr>
        <w:t>, S.A. DE C.V., en el escrito de recurso de revocación presentado ante el Director de Obras Pública</w:t>
      </w:r>
      <w:r w:rsidR="00B367B4" w:rsidRPr="00A37F68">
        <w:rPr>
          <w:rFonts w:ascii="Arial" w:hAnsi="Arial" w:cs="Arial"/>
          <w:bCs/>
          <w:color w:val="000000"/>
          <w:sz w:val="26"/>
          <w:szCs w:val="26"/>
        </w:rPr>
        <w:t>s</w:t>
      </w:r>
      <w:r w:rsidR="00EF03DB" w:rsidRPr="00A37F68">
        <w:rPr>
          <w:rFonts w:ascii="Arial" w:hAnsi="Arial" w:cs="Arial"/>
          <w:bCs/>
          <w:color w:val="000000"/>
          <w:sz w:val="26"/>
          <w:szCs w:val="26"/>
        </w:rPr>
        <w:t xml:space="preserve"> del</w:t>
      </w:r>
      <w:r w:rsidR="00EF03DB" w:rsidRPr="006B0892">
        <w:rPr>
          <w:rFonts w:ascii="Arial" w:hAnsi="Arial" w:cs="Arial"/>
          <w:bCs/>
          <w:color w:val="000000"/>
          <w:sz w:val="26"/>
          <w:szCs w:val="26"/>
        </w:rPr>
        <w:t xml:space="preserve"> Municipio de San Agustín de Las Juntas, Oaxaca, en contra de la resolución de fecha uno de octubre de dos mil dieci</w:t>
      </w:r>
      <w:r w:rsidR="009E2643" w:rsidRPr="006B0892">
        <w:rPr>
          <w:rFonts w:ascii="Arial" w:hAnsi="Arial" w:cs="Arial"/>
          <w:bCs/>
          <w:color w:val="000000"/>
          <w:sz w:val="26"/>
          <w:szCs w:val="26"/>
        </w:rPr>
        <w:t>ocho</w:t>
      </w:r>
      <w:r w:rsidR="00C45C11" w:rsidRPr="006B0892">
        <w:rPr>
          <w:rFonts w:ascii="Arial" w:hAnsi="Arial" w:cs="Arial"/>
          <w:bCs/>
          <w:color w:val="000000"/>
          <w:sz w:val="26"/>
          <w:szCs w:val="26"/>
        </w:rPr>
        <w:t>,</w:t>
      </w:r>
      <w:r w:rsidR="00EF03DB" w:rsidRPr="006B0892">
        <w:rPr>
          <w:rFonts w:ascii="Arial" w:hAnsi="Arial" w:cs="Arial"/>
          <w:bCs/>
          <w:color w:val="000000"/>
          <w:sz w:val="26"/>
          <w:szCs w:val="26"/>
        </w:rPr>
        <w:t xml:space="preserve"> </w:t>
      </w:r>
      <w:r w:rsidR="00E831B7" w:rsidRPr="006B0892">
        <w:rPr>
          <w:rFonts w:ascii="Arial" w:hAnsi="Arial" w:cs="Arial"/>
          <w:bCs/>
          <w:color w:val="000000"/>
          <w:sz w:val="26"/>
          <w:szCs w:val="26"/>
        </w:rPr>
        <w:t xml:space="preserve">así como lo </w:t>
      </w:r>
      <w:r w:rsidR="00E831B7" w:rsidRPr="006B0892">
        <w:rPr>
          <w:rFonts w:ascii="Arial" w:hAnsi="Arial" w:cs="Arial"/>
          <w:bCs/>
          <w:color w:val="000000"/>
          <w:sz w:val="26"/>
          <w:szCs w:val="26"/>
        </w:rPr>
        <w:lastRenderedPageBreak/>
        <w:t>manifestado en la demanda de nulidad promovida</w:t>
      </w:r>
      <w:r w:rsidR="009E2643" w:rsidRPr="006B0892">
        <w:rPr>
          <w:rFonts w:ascii="Arial" w:hAnsi="Arial" w:cs="Arial"/>
          <w:bCs/>
          <w:color w:val="000000"/>
          <w:sz w:val="26"/>
          <w:szCs w:val="26"/>
        </w:rPr>
        <w:t xml:space="preserve"> por </w:t>
      </w:r>
      <w:r w:rsidR="00E30230">
        <w:rPr>
          <w:rFonts w:ascii="Arial" w:eastAsia="Calibri" w:hAnsi="Arial" w:cs="Arial"/>
          <w:b/>
          <w:sz w:val="26"/>
          <w:szCs w:val="26"/>
        </w:rPr>
        <w:t>***********</w:t>
      </w:r>
      <w:r w:rsidR="009E2643" w:rsidRPr="006B0892">
        <w:rPr>
          <w:rFonts w:ascii="Arial" w:hAnsi="Arial" w:cs="Arial"/>
          <w:bCs/>
          <w:color w:val="000000"/>
          <w:sz w:val="26"/>
          <w:szCs w:val="26"/>
        </w:rPr>
        <w:t>, en su carácter de representante legal de dicha empresa,</w:t>
      </w:r>
      <w:r w:rsidR="00E831B7" w:rsidRPr="006B0892">
        <w:rPr>
          <w:rFonts w:ascii="Arial" w:hAnsi="Arial" w:cs="Arial"/>
          <w:bCs/>
          <w:color w:val="000000"/>
          <w:sz w:val="26"/>
          <w:szCs w:val="26"/>
        </w:rPr>
        <w:t xml:space="preserve"> ante este Tribunal de Justicia Administrativa del Estado de O</w:t>
      </w:r>
      <w:r w:rsidR="00C45C11" w:rsidRPr="006B0892">
        <w:rPr>
          <w:rFonts w:ascii="Arial" w:hAnsi="Arial" w:cs="Arial"/>
          <w:bCs/>
          <w:color w:val="000000"/>
          <w:sz w:val="26"/>
          <w:szCs w:val="26"/>
        </w:rPr>
        <w:t>axaca.</w:t>
      </w:r>
      <w:r w:rsidR="0076751A" w:rsidRPr="006B0892">
        <w:rPr>
          <w:rFonts w:ascii="Arial" w:hAnsi="Arial" w:cs="Arial"/>
          <w:bCs/>
          <w:color w:val="000000"/>
          <w:sz w:val="26"/>
          <w:szCs w:val="26"/>
        </w:rPr>
        <w:t>- - - - - - -</w:t>
      </w:r>
      <w:r w:rsidR="00E30230">
        <w:rPr>
          <w:rFonts w:ascii="Arial" w:hAnsi="Arial" w:cs="Arial"/>
          <w:bCs/>
          <w:color w:val="000000"/>
          <w:sz w:val="26"/>
          <w:szCs w:val="26"/>
        </w:rPr>
        <w:t xml:space="preserve"> - - - - - - - - - - - - </w:t>
      </w:r>
      <w:bookmarkStart w:id="0" w:name="_GoBack"/>
      <w:bookmarkEnd w:id="0"/>
    </w:p>
    <w:p w14:paraId="27BB32AB" w14:textId="278E57C9" w:rsidR="006705F8" w:rsidRDefault="0076751A" w:rsidP="00682EC6">
      <w:pPr>
        <w:pStyle w:val="Sinespaciado"/>
        <w:spacing w:before="120" w:line="360" w:lineRule="auto"/>
        <w:ind w:firstLine="709"/>
        <w:jc w:val="both"/>
        <w:rPr>
          <w:rFonts w:ascii="Arial" w:hAnsi="Arial" w:cs="Arial"/>
          <w:sz w:val="26"/>
          <w:szCs w:val="26"/>
        </w:rPr>
      </w:pPr>
      <w:r w:rsidRPr="00B367B4">
        <w:rPr>
          <w:rFonts w:ascii="Arial" w:hAnsi="Arial" w:cs="Arial"/>
          <w:bCs/>
          <w:color w:val="000000"/>
          <w:sz w:val="26"/>
          <w:szCs w:val="26"/>
        </w:rPr>
        <w:t xml:space="preserve">En consecuencia, </w:t>
      </w:r>
      <w:r w:rsidR="00463184" w:rsidRPr="001A10AF">
        <w:rPr>
          <w:rFonts w:ascii="Arial" w:hAnsi="Arial" w:cs="Arial"/>
          <w:bCs/>
          <w:color w:val="000000"/>
          <w:sz w:val="26"/>
          <w:szCs w:val="26"/>
        </w:rPr>
        <w:t xml:space="preserve">procede </w:t>
      </w:r>
      <w:r w:rsidR="00BE33FE" w:rsidRPr="001A10AF">
        <w:rPr>
          <w:rFonts w:ascii="Arial" w:hAnsi="Arial" w:cs="Arial"/>
          <w:b/>
          <w:bCs/>
          <w:color w:val="000000"/>
          <w:sz w:val="26"/>
          <w:szCs w:val="26"/>
        </w:rPr>
        <w:t>CONFIRMA</w:t>
      </w:r>
      <w:r w:rsidR="00463184" w:rsidRPr="001A10AF">
        <w:rPr>
          <w:rFonts w:ascii="Arial" w:hAnsi="Arial" w:cs="Arial"/>
          <w:b/>
          <w:bCs/>
          <w:color w:val="000000"/>
          <w:sz w:val="26"/>
          <w:szCs w:val="26"/>
        </w:rPr>
        <w:t>R</w:t>
      </w:r>
      <w:r w:rsidR="00BE33FE" w:rsidRPr="001A10AF">
        <w:rPr>
          <w:rFonts w:ascii="Arial" w:hAnsi="Arial" w:cs="Arial"/>
          <w:b/>
          <w:bCs/>
          <w:color w:val="000000"/>
          <w:sz w:val="26"/>
          <w:szCs w:val="26"/>
        </w:rPr>
        <w:t xml:space="preserve"> </w:t>
      </w:r>
      <w:r w:rsidR="00AC02EC" w:rsidRPr="001A10AF">
        <w:rPr>
          <w:rFonts w:ascii="Arial" w:hAnsi="Arial" w:cs="Arial"/>
          <w:bCs/>
          <w:color w:val="000000"/>
          <w:sz w:val="26"/>
          <w:szCs w:val="26"/>
        </w:rPr>
        <w:t xml:space="preserve"> </w:t>
      </w:r>
      <w:r w:rsidR="00BE33FE" w:rsidRPr="001A10AF">
        <w:rPr>
          <w:rFonts w:ascii="Arial" w:hAnsi="Arial" w:cs="Arial"/>
          <w:bCs/>
          <w:color w:val="000000"/>
          <w:sz w:val="26"/>
          <w:szCs w:val="26"/>
        </w:rPr>
        <w:t xml:space="preserve">la sentencia </w:t>
      </w:r>
      <w:r w:rsidR="00682EC6">
        <w:rPr>
          <w:rFonts w:ascii="Arial" w:hAnsi="Arial" w:cs="Arial"/>
          <w:bCs/>
          <w:color w:val="000000"/>
          <w:sz w:val="26"/>
          <w:szCs w:val="26"/>
        </w:rPr>
        <w:t>recurrida</w:t>
      </w:r>
      <w:r w:rsidR="00AA45CE">
        <w:rPr>
          <w:rFonts w:ascii="Arial" w:hAnsi="Arial" w:cs="Arial"/>
          <w:bCs/>
          <w:color w:val="000000"/>
          <w:sz w:val="26"/>
          <w:szCs w:val="26"/>
        </w:rPr>
        <w:t>; por lo que</w:t>
      </w:r>
      <w:r w:rsidR="00997965">
        <w:rPr>
          <w:rFonts w:ascii="Arial" w:hAnsi="Arial" w:cs="Arial"/>
          <w:sz w:val="26"/>
          <w:szCs w:val="26"/>
        </w:rPr>
        <w:t>, con fundamento en los artículos 237 y 238 de la Ley de Procedimiento y Justicia Administrativa para el Estado</w:t>
      </w:r>
      <w:r w:rsidR="007C432B">
        <w:rPr>
          <w:rFonts w:ascii="Arial" w:hAnsi="Arial" w:cs="Arial"/>
          <w:sz w:val="26"/>
          <w:szCs w:val="26"/>
        </w:rPr>
        <w:t xml:space="preserve"> </w:t>
      </w:r>
      <w:r w:rsidR="007C432B" w:rsidRPr="0076751A">
        <w:rPr>
          <w:rFonts w:ascii="Arial" w:hAnsi="Arial" w:cs="Arial"/>
          <w:sz w:val="26"/>
          <w:szCs w:val="26"/>
        </w:rPr>
        <w:t>de Oaxaca</w:t>
      </w:r>
      <w:r w:rsidR="00997965" w:rsidRPr="0076751A">
        <w:rPr>
          <w:rFonts w:ascii="Arial" w:hAnsi="Arial" w:cs="Arial"/>
          <w:sz w:val="26"/>
          <w:szCs w:val="26"/>
        </w:rPr>
        <w:t xml:space="preserve">, se: </w:t>
      </w:r>
      <w:r w:rsidR="00AA45CE" w:rsidRPr="0076751A">
        <w:rPr>
          <w:rFonts w:ascii="Arial" w:hAnsi="Arial" w:cs="Arial"/>
          <w:sz w:val="26"/>
          <w:szCs w:val="26"/>
        </w:rPr>
        <w:t>-</w:t>
      </w:r>
      <w:r w:rsidR="00AA45CE">
        <w:rPr>
          <w:rFonts w:ascii="Arial" w:hAnsi="Arial" w:cs="Arial"/>
          <w:sz w:val="26"/>
          <w:szCs w:val="26"/>
        </w:rPr>
        <w:t xml:space="preserve"> </w:t>
      </w:r>
    </w:p>
    <w:p w14:paraId="7FB5A700" w14:textId="291B9767" w:rsidR="00637474" w:rsidRPr="00AA45CE" w:rsidRDefault="00997965" w:rsidP="00C62C9B">
      <w:pPr>
        <w:pStyle w:val="Sinespaciado"/>
        <w:spacing w:before="120" w:line="360" w:lineRule="auto"/>
        <w:jc w:val="center"/>
        <w:rPr>
          <w:rFonts w:ascii="Arial" w:hAnsi="Arial" w:cs="Arial"/>
          <w:color w:val="000000"/>
          <w:sz w:val="26"/>
          <w:szCs w:val="26"/>
        </w:rPr>
      </w:pPr>
      <w:r>
        <w:rPr>
          <w:rFonts w:ascii="Arial" w:hAnsi="Arial" w:cs="Arial"/>
          <w:b/>
          <w:color w:val="000000"/>
          <w:sz w:val="26"/>
          <w:szCs w:val="26"/>
        </w:rPr>
        <w:t>R E S U E L V E</w:t>
      </w:r>
    </w:p>
    <w:p w14:paraId="0641032A" w14:textId="79F4A0AE" w:rsidR="00637474" w:rsidRPr="00831CE3" w:rsidRDefault="00997965" w:rsidP="006705F8">
      <w:pPr>
        <w:pStyle w:val="Sinespaciado"/>
        <w:spacing w:before="120" w:line="360" w:lineRule="auto"/>
        <w:ind w:firstLine="709"/>
        <w:jc w:val="both"/>
        <w:rPr>
          <w:rFonts w:ascii="Arial" w:hAnsi="Arial" w:cs="Arial"/>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Se </w:t>
      </w:r>
      <w:r>
        <w:rPr>
          <w:rFonts w:ascii="Arial" w:hAnsi="Arial" w:cs="Arial"/>
          <w:b/>
          <w:bCs/>
          <w:color w:val="000000"/>
          <w:sz w:val="26"/>
          <w:szCs w:val="26"/>
        </w:rPr>
        <w:t>CONFIRMA</w:t>
      </w:r>
      <w:r>
        <w:rPr>
          <w:rFonts w:ascii="Arial" w:hAnsi="Arial" w:cs="Arial"/>
          <w:color w:val="000000"/>
          <w:sz w:val="26"/>
          <w:szCs w:val="26"/>
        </w:rPr>
        <w:t xml:space="preserve"> </w:t>
      </w:r>
      <w:r w:rsidR="00637474">
        <w:rPr>
          <w:rFonts w:ascii="Arial" w:hAnsi="Arial" w:cs="Arial"/>
          <w:bCs/>
          <w:color w:val="000000"/>
          <w:sz w:val="26"/>
          <w:szCs w:val="26"/>
        </w:rPr>
        <w:t xml:space="preserve">la sentencia </w:t>
      </w:r>
      <w:r w:rsidR="00AA45CE" w:rsidRPr="00831CE3">
        <w:rPr>
          <w:rFonts w:ascii="Arial" w:hAnsi="Arial" w:cs="Arial"/>
          <w:bCs/>
          <w:color w:val="000000"/>
          <w:sz w:val="26"/>
          <w:szCs w:val="26"/>
        </w:rPr>
        <w:t>recurrida de dieciocho de marzo de dos mil veinte</w:t>
      </w:r>
      <w:r w:rsidRPr="00831CE3">
        <w:rPr>
          <w:rFonts w:ascii="Arial" w:hAnsi="Arial" w:cs="Arial"/>
          <w:color w:val="000000"/>
          <w:sz w:val="26"/>
          <w:szCs w:val="26"/>
        </w:rPr>
        <w:t xml:space="preserve">, por las razones expuestas en </w:t>
      </w:r>
      <w:r w:rsidR="00EA27D3" w:rsidRPr="00831CE3">
        <w:rPr>
          <w:rFonts w:ascii="Arial" w:hAnsi="Arial" w:cs="Arial"/>
          <w:color w:val="000000"/>
          <w:sz w:val="26"/>
          <w:szCs w:val="26"/>
        </w:rPr>
        <w:t xml:space="preserve">el considerando tercero de </w:t>
      </w:r>
      <w:r w:rsidRPr="00831CE3">
        <w:rPr>
          <w:rFonts w:ascii="Arial" w:hAnsi="Arial" w:cs="Arial"/>
          <w:color w:val="000000"/>
          <w:sz w:val="26"/>
          <w:szCs w:val="26"/>
        </w:rPr>
        <w:t>esta resolución</w:t>
      </w:r>
      <w:r w:rsidR="00637474" w:rsidRPr="00831CE3">
        <w:rPr>
          <w:rFonts w:ascii="Arial" w:hAnsi="Arial" w:cs="Arial"/>
          <w:color w:val="000000"/>
          <w:sz w:val="26"/>
          <w:szCs w:val="26"/>
        </w:rPr>
        <w:t>.</w:t>
      </w:r>
      <w:r w:rsidR="00156028" w:rsidRPr="00831CE3">
        <w:rPr>
          <w:rFonts w:ascii="Arial" w:hAnsi="Arial" w:cs="Arial"/>
          <w:color w:val="000000"/>
          <w:sz w:val="26"/>
          <w:szCs w:val="26"/>
        </w:rPr>
        <w:t xml:space="preserve"> - - - - - - - - - - - - - - - - - - - - - - - - - - - - - - - - -</w:t>
      </w:r>
    </w:p>
    <w:p w14:paraId="35524F18" w14:textId="11ABC013" w:rsidR="00DD4DB8" w:rsidRDefault="00997965" w:rsidP="00A416FD">
      <w:pPr>
        <w:spacing w:before="120" w:after="0" w:line="360" w:lineRule="auto"/>
        <w:ind w:firstLine="709"/>
        <w:jc w:val="both"/>
        <w:rPr>
          <w:rFonts w:ascii="Arial" w:hAnsi="Arial" w:cs="Arial"/>
          <w:sz w:val="26"/>
          <w:szCs w:val="26"/>
        </w:rPr>
      </w:pPr>
      <w:r w:rsidRPr="00831CE3">
        <w:rPr>
          <w:rFonts w:ascii="Arial" w:hAnsi="Arial" w:cs="Arial"/>
          <w:b/>
          <w:sz w:val="26"/>
          <w:szCs w:val="26"/>
        </w:rPr>
        <w:t>SEGUNDO.  NOTIFÍQUESE Y CÚMPLASE,</w:t>
      </w:r>
      <w:r w:rsidRPr="00831CE3">
        <w:rPr>
          <w:rFonts w:ascii="Arial" w:hAnsi="Arial" w:cs="Arial"/>
          <w:sz w:val="26"/>
          <w:szCs w:val="26"/>
        </w:rPr>
        <w:t xml:space="preserve"> con copia certificada de la presente resolución, vuelvan las constancias remitidas a la </w:t>
      </w:r>
      <w:r w:rsidR="00682EC6">
        <w:rPr>
          <w:rFonts w:ascii="Arial" w:hAnsi="Arial" w:cs="Arial"/>
          <w:sz w:val="26"/>
          <w:szCs w:val="26"/>
        </w:rPr>
        <w:t xml:space="preserve">Segunda </w:t>
      </w:r>
      <w:r w:rsidRPr="00831CE3">
        <w:rPr>
          <w:rFonts w:ascii="Arial" w:hAnsi="Arial" w:cs="Arial"/>
          <w:sz w:val="26"/>
          <w:szCs w:val="26"/>
        </w:rPr>
        <w:t xml:space="preserve">Sala Unitaria de Primera Instancia, y en su oportunidad archívese el cuaderno de revisión como </w:t>
      </w:r>
      <w:r w:rsidR="00682EC6" w:rsidRPr="00831CE3">
        <w:rPr>
          <w:rFonts w:ascii="Arial" w:hAnsi="Arial" w:cs="Arial"/>
          <w:sz w:val="26"/>
          <w:szCs w:val="26"/>
        </w:rPr>
        <w:t>concluido</w:t>
      </w:r>
      <w:r w:rsidRPr="00831CE3">
        <w:rPr>
          <w:rFonts w:ascii="Arial" w:hAnsi="Arial" w:cs="Arial"/>
          <w:sz w:val="26"/>
          <w:szCs w:val="26"/>
        </w:rPr>
        <w:t xml:space="preserve">. </w:t>
      </w:r>
      <w:r w:rsidR="00AA45CE" w:rsidRPr="00831CE3">
        <w:rPr>
          <w:rFonts w:ascii="Arial" w:hAnsi="Arial" w:cs="Arial"/>
          <w:sz w:val="26"/>
          <w:szCs w:val="26"/>
        </w:rPr>
        <w:t xml:space="preserve">- - - - - - - - - - - - - - - </w:t>
      </w:r>
    </w:p>
    <w:p w14:paraId="31D2C99F" w14:textId="77777777" w:rsidR="002150FF" w:rsidRDefault="002150FF" w:rsidP="002150FF">
      <w:pPr>
        <w:pStyle w:val="Sinespaciado"/>
        <w:spacing w:before="240" w:line="360" w:lineRule="auto"/>
        <w:ind w:right="49" w:firstLine="567"/>
        <w:jc w:val="both"/>
        <w:rPr>
          <w:rFonts w:ascii="Arial" w:eastAsiaTheme="minorHAnsi" w:hAnsi="Arial" w:cs="Arial"/>
          <w:sz w:val="26"/>
          <w:szCs w:val="26"/>
        </w:rPr>
      </w:pPr>
      <w:r>
        <w:rPr>
          <w:rFonts w:ascii="Arial" w:eastAsia="Calibri" w:hAnsi="Arial" w:cs="Arial"/>
          <w:sz w:val="26"/>
          <w:szCs w:val="26"/>
        </w:rPr>
        <w:t xml:space="preserve">Así por unanimidad de votos, lo resolvieron y firmaron </w:t>
      </w:r>
      <w:r>
        <w:rPr>
          <w:rFonts w:ascii="Arial" w:hAnsi="Arial" w:cs="Arial"/>
          <w:sz w:val="26"/>
          <w:szCs w:val="26"/>
        </w:rPr>
        <w:t xml:space="preserve">los Magistrados integrantes de la Sala Superior, Manuel Velasco Alcántara, Abraham Santiago Soriano, Raúl Palomares Palomino, Gloria del Carmen Camacho Meza </w:t>
      </w:r>
      <w:r>
        <w:rPr>
          <w:rFonts w:ascii="Arial" w:hAnsi="Arial" w:cs="Arial"/>
          <w:b/>
          <w:bCs/>
          <w:sz w:val="26"/>
          <w:szCs w:val="26"/>
        </w:rPr>
        <w:t>(ponente)</w:t>
      </w:r>
      <w:r>
        <w:rPr>
          <w:rFonts w:ascii="Arial" w:hAnsi="Arial" w:cs="Arial"/>
          <w:sz w:val="26"/>
          <w:szCs w:val="26"/>
        </w:rPr>
        <w:t xml:space="preserve">, y Paulo José Luis Tapia Palacios, quienes actúan con el Licenciado Juan Edy García Coronado, Secretario General de Acuerdos de este Tribunal, que autoriza y da fe. </w:t>
      </w:r>
    </w:p>
    <w:p w14:paraId="7E8D9753" w14:textId="77777777" w:rsidR="002150FF" w:rsidRDefault="002150FF" w:rsidP="002150FF">
      <w:pPr>
        <w:spacing w:after="0" w:line="360" w:lineRule="auto"/>
        <w:ind w:right="51" w:firstLine="567"/>
        <w:jc w:val="center"/>
        <w:rPr>
          <w:rFonts w:ascii="Arial" w:eastAsia="Calibri" w:hAnsi="Arial" w:cs="Arial"/>
          <w:b/>
          <w:sz w:val="18"/>
          <w:szCs w:val="18"/>
        </w:rPr>
      </w:pPr>
    </w:p>
    <w:p w14:paraId="18F33EB2" w14:textId="77777777" w:rsidR="002150FF" w:rsidRDefault="002150FF" w:rsidP="002150FF">
      <w:pPr>
        <w:spacing w:after="0" w:line="360" w:lineRule="auto"/>
        <w:ind w:right="51" w:firstLine="567"/>
        <w:jc w:val="center"/>
        <w:rPr>
          <w:rFonts w:ascii="Arial" w:eastAsia="Calibri" w:hAnsi="Arial" w:cs="Arial"/>
          <w:b/>
          <w:sz w:val="18"/>
          <w:szCs w:val="18"/>
        </w:rPr>
      </w:pPr>
    </w:p>
    <w:p w14:paraId="2990E40A" w14:textId="77777777" w:rsidR="002150FF" w:rsidRDefault="002150FF" w:rsidP="002150FF">
      <w:pPr>
        <w:spacing w:after="0" w:line="240" w:lineRule="auto"/>
        <w:rPr>
          <w:rFonts w:ascii="Arial" w:eastAsia="Times New Roman" w:hAnsi="Arial" w:cs="Arial"/>
          <w:sz w:val="26"/>
          <w:szCs w:val="26"/>
        </w:rPr>
      </w:pPr>
    </w:p>
    <w:p w14:paraId="36890FCD" w14:textId="77777777" w:rsidR="002150FF" w:rsidRDefault="002150FF" w:rsidP="002150FF">
      <w:pPr>
        <w:spacing w:after="0" w:line="240" w:lineRule="auto"/>
        <w:rPr>
          <w:rFonts w:ascii="Arial" w:eastAsia="Times New Roman" w:hAnsi="Arial" w:cs="Arial"/>
          <w:sz w:val="26"/>
          <w:szCs w:val="26"/>
        </w:rPr>
      </w:pPr>
    </w:p>
    <w:p w14:paraId="432FFFD8" w14:textId="77777777" w:rsidR="002150FF" w:rsidRDefault="002150FF" w:rsidP="002150FF">
      <w:pPr>
        <w:spacing w:after="0" w:line="240" w:lineRule="auto"/>
        <w:ind w:firstLine="567"/>
        <w:jc w:val="center"/>
        <w:rPr>
          <w:rFonts w:ascii="Arial" w:eastAsia="Times New Roman" w:hAnsi="Arial" w:cs="Arial"/>
          <w:sz w:val="26"/>
          <w:szCs w:val="26"/>
        </w:rPr>
      </w:pPr>
    </w:p>
    <w:p w14:paraId="2376C92D" w14:textId="77777777" w:rsidR="002150FF" w:rsidRDefault="002150FF" w:rsidP="002150FF">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1F1096AC" w14:textId="77777777" w:rsidR="002150FF" w:rsidRDefault="002150FF" w:rsidP="002150FF">
      <w:pPr>
        <w:spacing w:after="0" w:line="240" w:lineRule="auto"/>
        <w:ind w:firstLine="567"/>
        <w:jc w:val="center"/>
        <w:rPr>
          <w:rFonts w:ascii="Arial" w:hAnsi="Arial" w:cs="Arial"/>
          <w:sz w:val="26"/>
          <w:szCs w:val="26"/>
        </w:rPr>
      </w:pPr>
      <w:r>
        <w:rPr>
          <w:rFonts w:ascii="Arial" w:hAnsi="Arial" w:cs="Arial"/>
          <w:sz w:val="26"/>
          <w:szCs w:val="26"/>
        </w:rPr>
        <w:t>PRESIDENTE</w:t>
      </w:r>
    </w:p>
    <w:p w14:paraId="5A70F75C" w14:textId="77777777" w:rsidR="002150FF" w:rsidRDefault="002150FF" w:rsidP="002150FF">
      <w:pPr>
        <w:jc w:val="center"/>
        <w:rPr>
          <w:rFonts w:ascii="Arial" w:hAnsi="Arial" w:cs="Arial"/>
          <w:sz w:val="26"/>
          <w:szCs w:val="26"/>
        </w:rPr>
      </w:pPr>
    </w:p>
    <w:p w14:paraId="1BEE8BE6" w14:textId="77777777" w:rsidR="002150FF" w:rsidRDefault="002150FF" w:rsidP="002150FF">
      <w:pPr>
        <w:rPr>
          <w:rFonts w:ascii="Arial" w:hAnsi="Arial" w:cs="Arial"/>
          <w:sz w:val="26"/>
          <w:szCs w:val="26"/>
        </w:rPr>
      </w:pPr>
    </w:p>
    <w:p w14:paraId="2979C1C9" w14:textId="77777777" w:rsidR="002150FF" w:rsidRDefault="002150FF" w:rsidP="002150FF">
      <w:pPr>
        <w:jc w:val="center"/>
        <w:rPr>
          <w:rFonts w:ascii="Arial" w:hAnsi="Arial" w:cs="Arial"/>
          <w:sz w:val="26"/>
          <w:szCs w:val="26"/>
        </w:rPr>
      </w:pPr>
    </w:p>
    <w:p w14:paraId="3F0BFD95" w14:textId="77777777" w:rsidR="002150FF" w:rsidRDefault="002150FF" w:rsidP="002150FF">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3F8F738F" w14:textId="77777777" w:rsidR="006D621B" w:rsidRDefault="006D621B" w:rsidP="002150FF">
      <w:pPr>
        <w:rPr>
          <w:rFonts w:ascii="Arial" w:hAnsi="Arial" w:cs="Arial"/>
          <w:sz w:val="26"/>
          <w:szCs w:val="26"/>
        </w:rPr>
      </w:pPr>
    </w:p>
    <w:p w14:paraId="2724AA6A" w14:textId="77777777" w:rsidR="006D621B" w:rsidRDefault="006D621B" w:rsidP="002150FF">
      <w:pPr>
        <w:rPr>
          <w:rFonts w:ascii="Arial" w:hAnsi="Arial" w:cs="Arial"/>
          <w:sz w:val="26"/>
          <w:szCs w:val="26"/>
        </w:rPr>
      </w:pPr>
    </w:p>
    <w:p w14:paraId="58261763" w14:textId="77777777" w:rsidR="006D621B" w:rsidRDefault="006D621B" w:rsidP="002150FF">
      <w:pPr>
        <w:rPr>
          <w:rFonts w:ascii="Arial" w:hAnsi="Arial" w:cs="Arial"/>
          <w:sz w:val="26"/>
          <w:szCs w:val="26"/>
        </w:rPr>
      </w:pPr>
    </w:p>
    <w:p w14:paraId="31B513FE" w14:textId="485C18BE" w:rsidR="002150FF" w:rsidRDefault="002150FF" w:rsidP="006D621B">
      <w:pPr>
        <w:jc w:val="center"/>
        <w:rPr>
          <w:rFonts w:ascii="Arial" w:hAnsi="Arial" w:cs="Arial"/>
          <w:sz w:val="26"/>
          <w:szCs w:val="26"/>
        </w:rPr>
      </w:pPr>
      <w:r>
        <w:rPr>
          <w:rFonts w:ascii="Arial" w:hAnsi="Arial" w:cs="Arial"/>
          <w:sz w:val="26"/>
          <w:szCs w:val="26"/>
        </w:rPr>
        <w:t>MAGISTRADO RAÚL PALOMARES PALOMINO</w:t>
      </w:r>
    </w:p>
    <w:p w14:paraId="7A059545" w14:textId="1F364601" w:rsidR="006D621B" w:rsidRDefault="006D621B" w:rsidP="006D621B">
      <w:pPr>
        <w:spacing w:after="0" w:line="360" w:lineRule="auto"/>
        <w:ind w:right="51"/>
        <w:jc w:val="center"/>
        <w:rPr>
          <w:rFonts w:ascii="Arial" w:eastAsia="Calibri" w:hAnsi="Arial" w:cs="Arial"/>
          <w:b/>
          <w:sz w:val="18"/>
          <w:szCs w:val="18"/>
        </w:rPr>
      </w:pPr>
      <w:r>
        <w:rPr>
          <w:rFonts w:ascii="Arial" w:eastAsia="Calibri" w:hAnsi="Arial" w:cs="Arial"/>
          <w:b/>
          <w:sz w:val="18"/>
          <w:szCs w:val="18"/>
        </w:rPr>
        <w:t>LAS PRESENTES FIRMAS CORRESPONDEN A LA RESOLUCIÓN DEL RECURSO DE REVISIÓN 0283/2020.</w:t>
      </w:r>
    </w:p>
    <w:p w14:paraId="26867BB1" w14:textId="77777777" w:rsidR="006D621B" w:rsidRDefault="006D621B" w:rsidP="002150FF">
      <w:pPr>
        <w:rPr>
          <w:rFonts w:ascii="Arial" w:hAnsi="Arial" w:cs="Arial"/>
          <w:sz w:val="26"/>
          <w:szCs w:val="26"/>
        </w:rPr>
      </w:pPr>
    </w:p>
    <w:p w14:paraId="2EFF4D4A" w14:textId="77777777" w:rsidR="002150FF" w:rsidRDefault="002150FF" w:rsidP="002150FF">
      <w:pPr>
        <w:rPr>
          <w:rFonts w:ascii="Arial" w:hAnsi="Arial" w:cs="Arial"/>
          <w:sz w:val="26"/>
          <w:szCs w:val="26"/>
        </w:rPr>
      </w:pPr>
    </w:p>
    <w:p w14:paraId="1344D725" w14:textId="77777777" w:rsidR="002150FF" w:rsidRDefault="002150FF" w:rsidP="002150FF">
      <w:pPr>
        <w:rPr>
          <w:rFonts w:ascii="Arial" w:hAnsi="Arial" w:cs="Arial"/>
          <w:sz w:val="26"/>
          <w:szCs w:val="26"/>
        </w:rPr>
      </w:pPr>
    </w:p>
    <w:p w14:paraId="52FE4FF3" w14:textId="77777777" w:rsidR="002150FF" w:rsidRDefault="002150FF" w:rsidP="002150FF">
      <w:pPr>
        <w:rPr>
          <w:rFonts w:ascii="Arial" w:hAnsi="Arial" w:cs="Arial"/>
          <w:b/>
          <w:bCs/>
          <w:sz w:val="20"/>
          <w:szCs w:val="20"/>
        </w:rPr>
      </w:pPr>
    </w:p>
    <w:p w14:paraId="014E0F3F" w14:textId="77777777" w:rsidR="002150FF" w:rsidRDefault="002150FF" w:rsidP="002150FF">
      <w:pPr>
        <w:jc w:val="center"/>
        <w:rPr>
          <w:rFonts w:ascii="Arial" w:hAnsi="Arial" w:cs="Arial"/>
          <w:sz w:val="26"/>
          <w:szCs w:val="26"/>
        </w:rPr>
      </w:pPr>
      <w:r>
        <w:rPr>
          <w:rFonts w:ascii="Arial" w:hAnsi="Arial" w:cs="Arial"/>
          <w:sz w:val="26"/>
          <w:szCs w:val="26"/>
        </w:rPr>
        <w:t>MAGISTRADA GLORIA DEL CARMEN CAMACHO MEZA</w:t>
      </w:r>
    </w:p>
    <w:p w14:paraId="2AABA1EE" w14:textId="77777777" w:rsidR="002150FF" w:rsidRDefault="002150FF" w:rsidP="002150FF">
      <w:pPr>
        <w:tabs>
          <w:tab w:val="left" w:pos="1680"/>
          <w:tab w:val="center" w:pos="4277"/>
        </w:tabs>
        <w:spacing w:line="360" w:lineRule="auto"/>
        <w:rPr>
          <w:rFonts w:ascii="Arial" w:hAnsi="Arial" w:cs="Arial"/>
          <w:b/>
          <w:bCs/>
          <w:sz w:val="18"/>
          <w:szCs w:val="18"/>
        </w:rPr>
      </w:pPr>
    </w:p>
    <w:p w14:paraId="156FEA3A" w14:textId="77777777" w:rsidR="002150FF" w:rsidRDefault="002150FF" w:rsidP="002150FF">
      <w:pPr>
        <w:tabs>
          <w:tab w:val="left" w:pos="1680"/>
          <w:tab w:val="center" w:pos="4277"/>
        </w:tabs>
        <w:spacing w:line="360" w:lineRule="auto"/>
        <w:rPr>
          <w:rFonts w:ascii="Arial" w:hAnsi="Arial" w:cs="Arial"/>
          <w:b/>
          <w:bCs/>
          <w:sz w:val="18"/>
          <w:szCs w:val="18"/>
        </w:rPr>
      </w:pPr>
    </w:p>
    <w:p w14:paraId="2A304128" w14:textId="77777777" w:rsidR="002150FF" w:rsidRDefault="002150FF" w:rsidP="002150FF">
      <w:pPr>
        <w:tabs>
          <w:tab w:val="left" w:pos="1680"/>
          <w:tab w:val="center" w:pos="4277"/>
        </w:tabs>
        <w:spacing w:line="360" w:lineRule="auto"/>
        <w:rPr>
          <w:rFonts w:ascii="Arial" w:hAnsi="Arial" w:cs="Arial"/>
          <w:b/>
          <w:bCs/>
          <w:sz w:val="18"/>
          <w:szCs w:val="18"/>
        </w:rPr>
      </w:pPr>
    </w:p>
    <w:p w14:paraId="184069DF" w14:textId="77777777" w:rsidR="002150FF" w:rsidRDefault="002150FF" w:rsidP="002150FF">
      <w:pPr>
        <w:tabs>
          <w:tab w:val="left" w:pos="1680"/>
          <w:tab w:val="center" w:pos="4277"/>
        </w:tabs>
        <w:spacing w:line="360" w:lineRule="auto"/>
        <w:jc w:val="center"/>
        <w:rPr>
          <w:rFonts w:ascii="Arial" w:hAnsi="Arial" w:cs="Arial"/>
          <w:b/>
          <w:bCs/>
          <w:sz w:val="18"/>
          <w:szCs w:val="18"/>
        </w:rPr>
      </w:pPr>
    </w:p>
    <w:p w14:paraId="7A2A5E89" w14:textId="77777777" w:rsidR="002150FF" w:rsidRDefault="002150FF" w:rsidP="002150FF">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46799565" w14:textId="77777777" w:rsidR="002150FF" w:rsidRDefault="002150FF" w:rsidP="002150FF">
      <w:pPr>
        <w:tabs>
          <w:tab w:val="left" w:pos="1680"/>
          <w:tab w:val="center" w:pos="4277"/>
        </w:tabs>
        <w:spacing w:line="360" w:lineRule="auto"/>
        <w:jc w:val="center"/>
        <w:rPr>
          <w:rFonts w:ascii="Arial" w:hAnsi="Arial" w:cs="Arial"/>
          <w:sz w:val="26"/>
          <w:szCs w:val="26"/>
        </w:rPr>
      </w:pPr>
    </w:p>
    <w:p w14:paraId="60612E1C" w14:textId="3D16DF72" w:rsidR="002150FF" w:rsidRDefault="002150FF" w:rsidP="002150FF">
      <w:pPr>
        <w:spacing w:after="0" w:line="240" w:lineRule="auto"/>
        <w:jc w:val="center"/>
        <w:rPr>
          <w:rFonts w:ascii="Arial" w:hAnsi="Arial" w:cs="Arial"/>
          <w:sz w:val="26"/>
          <w:szCs w:val="26"/>
        </w:rPr>
      </w:pPr>
    </w:p>
    <w:p w14:paraId="3186F64D" w14:textId="77777777" w:rsidR="00914C5C" w:rsidRDefault="00914C5C" w:rsidP="002150FF">
      <w:pPr>
        <w:spacing w:after="0" w:line="240" w:lineRule="auto"/>
        <w:jc w:val="center"/>
        <w:rPr>
          <w:rFonts w:ascii="Arial" w:hAnsi="Arial" w:cs="Arial"/>
          <w:sz w:val="26"/>
          <w:szCs w:val="26"/>
        </w:rPr>
      </w:pPr>
    </w:p>
    <w:p w14:paraId="19207086" w14:textId="0C8992FC" w:rsidR="006D621B" w:rsidRDefault="006D621B" w:rsidP="002150FF">
      <w:pPr>
        <w:spacing w:after="0" w:line="240" w:lineRule="auto"/>
        <w:jc w:val="center"/>
        <w:rPr>
          <w:rFonts w:ascii="Arial" w:hAnsi="Arial" w:cs="Arial"/>
          <w:sz w:val="26"/>
          <w:szCs w:val="26"/>
        </w:rPr>
      </w:pPr>
    </w:p>
    <w:p w14:paraId="14D879E8" w14:textId="77777777" w:rsidR="006D621B" w:rsidRDefault="006D621B" w:rsidP="002150FF">
      <w:pPr>
        <w:spacing w:after="0" w:line="240" w:lineRule="auto"/>
        <w:jc w:val="center"/>
        <w:rPr>
          <w:rFonts w:ascii="Arial" w:hAnsi="Arial" w:cs="Arial"/>
          <w:sz w:val="26"/>
          <w:szCs w:val="26"/>
        </w:rPr>
      </w:pPr>
    </w:p>
    <w:p w14:paraId="0B32D0DA" w14:textId="77777777" w:rsidR="002150FF" w:rsidRDefault="002150FF" w:rsidP="002150FF">
      <w:pPr>
        <w:spacing w:after="0" w:line="240" w:lineRule="auto"/>
        <w:jc w:val="center"/>
        <w:rPr>
          <w:rFonts w:ascii="Arial" w:hAnsi="Arial" w:cs="Arial"/>
          <w:sz w:val="26"/>
          <w:szCs w:val="26"/>
        </w:rPr>
      </w:pPr>
    </w:p>
    <w:p w14:paraId="3782E528" w14:textId="77777777" w:rsidR="002150FF" w:rsidRDefault="002150FF" w:rsidP="002150FF">
      <w:pPr>
        <w:spacing w:after="0" w:line="240" w:lineRule="auto"/>
        <w:jc w:val="center"/>
        <w:rPr>
          <w:rFonts w:ascii="Arial" w:hAnsi="Arial" w:cs="Arial"/>
          <w:sz w:val="26"/>
          <w:szCs w:val="26"/>
        </w:rPr>
      </w:pPr>
      <w:r>
        <w:rPr>
          <w:rFonts w:ascii="Arial" w:hAnsi="Arial" w:cs="Arial"/>
          <w:sz w:val="26"/>
          <w:szCs w:val="26"/>
        </w:rPr>
        <w:t>LICENCIADO JUAN EDY GARCÍA CORONADO.</w:t>
      </w:r>
    </w:p>
    <w:p w14:paraId="339DFE95" w14:textId="77777777" w:rsidR="002150FF" w:rsidRDefault="002150FF" w:rsidP="002150FF">
      <w:pPr>
        <w:spacing w:after="0" w:line="240" w:lineRule="auto"/>
        <w:jc w:val="center"/>
      </w:pPr>
      <w:r>
        <w:rPr>
          <w:rFonts w:ascii="Arial" w:hAnsi="Arial" w:cs="Arial"/>
          <w:sz w:val="26"/>
          <w:szCs w:val="26"/>
        </w:rPr>
        <w:t>SECRETARIO GENERAL DE ACUERDOS</w:t>
      </w:r>
    </w:p>
    <w:p w14:paraId="4A7222FD" w14:textId="77777777" w:rsidR="00711C08" w:rsidRDefault="00711C08" w:rsidP="00904441">
      <w:pPr>
        <w:spacing w:after="0" w:line="240" w:lineRule="auto"/>
        <w:jc w:val="center"/>
        <w:rPr>
          <w:rFonts w:ascii="Arial" w:hAnsi="Arial" w:cs="Arial"/>
          <w:sz w:val="26"/>
          <w:szCs w:val="26"/>
        </w:rPr>
      </w:pPr>
    </w:p>
    <w:p w14:paraId="2CDA2973" w14:textId="5EFAE19C" w:rsidR="00074790" w:rsidRDefault="00074790" w:rsidP="00711C08">
      <w:pPr>
        <w:spacing w:after="0" w:line="240" w:lineRule="auto"/>
        <w:jc w:val="both"/>
      </w:pPr>
    </w:p>
    <w:p w14:paraId="7550E691" w14:textId="3BAA3699" w:rsidR="00711C08" w:rsidRDefault="00711C08" w:rsidP="00904441">
      <w:pPr>
        <w:spacing w:after="0" w:line="240" w:lineRule="auto"/>
        <w:jc w:val="center"/>
      </w:pPr>
    </w:p>
    <w:p w14:paraId="0BFD510B" w14:textId="101AD516" w:rsidR="00711C08" w:rsidRDefault="00711C08" w:rsidP="00904441">
      <w:pPr>
        <w:spacing w:after="0" w:line="240" w:lineRule="auto"/>
        <w:jc w:val="center"/>
      </w:pPr>
    </w:p>
    <w:p w14:paraId="706D6868" w14:textId="77777777" w:rsidR="00711C08" w:rsidRDefault="00711C08" w:rsidP="00904441">
      <w:pPr>
        <w:spacing w:after="0" w:line="240" w:lineRule="auto"/>
        <w:jc w:val="center"/>
        <w:rPr>
          <w:rFonts w:ascii="Arial" w:hAnsi="Arial" w:cs="Arial"/>
          <w:sz w:val="26"/>
          <w:szCs w:val="26"/>
        </w:rPr>
      </w:pPr>
    </w:p>
    <w:sectPr w:rsidR="00711C08" w:rsidSect="0086381B">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07AAC5" w14:textId="77777777" w:rsidR="00F144FA" w:rsidRDefault="00F144FA">
      <w:pPr>
        <w:spacing w:after="0" w:line="240" w:lineRule="auto"/>
      </w:pPr>
      <w:r>
        <w:separator/>
      </w:r>
    </w:p>
  </w:endnote>
  <w:endnote w:type="continuationSeparator" w:id="0">
    <w:p w14:paraId="6769983D" w14:textId="77777777" w:rsidR="00F144FA" w:rsidRDefault="00F144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647823" w:rsidRDefault="00647823">
    <w:pPr>
      <w:pStyle w:val="Piedepgina"/>
      <w:jc w:val="center"/>
    </w:pPr>
  </w:p>
  <w:p w14:paraId="195FF414" w14:textId="77777777" w:rsidR="00647823" w:rsidRDefault="0064782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929595" w14:textId="77777777" w:rsidR="00F144FA" w:rsidRDefault="00F144FA">
      <w:pPr>
        <w:spacing w:after="0" w:line="240" w:lineRule="auto"/>
      </w:pPr>
      <w:r>
        <w:separator/>
      </w:r>
    </w:p>
  </w:footnote>
  <w:footnote w:type="continuationSeparator" w:id="0">
    <w:p w14:paraId="1FC1582A" w14:textId="77777777" w:rsidR="00F144FA" w:rsidRDefault="00F144FA">
      <w:pPr>
        <w:spacing w:after="0" w:line="240" w:lineRule="auto"/>
      </w:pPr>
      <w:r>
        <w:continuationSeparator/>
      </w:r>
    </w:p>
  </w:footnote>
  <w:footnote w:id="1">
    <w:p w14:paraId="4BF12354" w14:textId="77777777" w:rsidR="00647823" w:rsidRPr="00B214B4" w:rsidRDefault="00647823" w:rsidP="00B87B86">
      <w:pPr>
        <w:pStyle w:val="Textonotapie"/>
        <w:jc w:val="both"/>
        <w:rPr>
          <w:sz w:val="16"/>
          <w:szCs w:val="16"/>
        </w:rPr>
      </w:pPr>
      <w:r w:rsidRPr="00B214B4">
        <w:rPr>
          <w:rStyle w:val="Refdenotaalpie"/>
          <w:sz w:val="16"/>
          <w:szCs w:val="16"/>
        </w:rPr>
        <w:footnoteRef/>
      </w:r>
      <w:r w:rsidRPr="00B214B4">
        <w:rPr>
          <w:sz w:val="16"/>
          <w:szCs w:val="16"/>
        </w:rPr>
        <w:t xml:space="preserve"> </w:t>
      </w:r>
      <w:r w:rsidRPr="00B214B4">
        <w:rPr>
          <w:b/>
          <w:sz w:val="16"/>
          <w:szCs w:val="16"/>
        </w:rPr>
        <w:t>ARTÍCULO 203</w:t>
      </w:r>
      <w:r w:rsidRPr="00B214B4">
        <w:rPr>
          <w:sz w:val="16"/>
          <w:szCs w:val="16"/>
        </w:rPr>
        <w:t xml:space="preserve">.- La valoración de las pruebas se hará de acuerdo con las siguientes reglas: </w:t>
      </w:r>
    </w:p>
    <w:p w14:paraId="7CE529AD" w14:textId="77777777" w:rsidR="00647823" w:rsidRPr="00B214B4" w:rsidRDefault="00647823" w:rsidP="00B87B86">
      <w:pPr>
        <w:pStyle w:val="Textonotapie"/>
        <w:jc w:val="both"/>
        <w:rPr>
          <w:sz w:val="16"/>
          <w:szCs w:val="16"/>
        </w:rPr>
      </w:pPr>
    </w:p>
    <w:p w14:paraId="7E7CBBB8" w14:textId="77777777" w:rsidR="00647823" w:rsidRPr="00B214B4" w:rsidRDefault="00647823" w:rsidP="00B87B86">
      <w:pPr>
        <w:pStyle w:val="Textonotapie"/>
        <w:jc w:val="both"/>
        <w:rPr>
          <w:sz w:val="16"/>
          <w:szCs w:val="16"/>
        </w:rPr>
      </w:pPr>
      <w:r w:rsidRPr="00B214B4">
        <w:rPr>
          <w:b/>
          <w:sz w:val="16"/>
          <w:szCs w:val="16"/>
        </w:rPr>
        <w:t>I.</w:t>
      </w:r>
      <w:r w:rsidRPr="00B214B4">
        <w:rPr>
          <w:sz w:val="16"/>
          <w:szCs w:val="16"/>
        </w:rPr>
        <w:t xml:space="preserve"> Harán prueba plena la confesión expresa de las partes y los actos contenidos en documentos públicos, si en éstos últimos se contienen declaraciones de verdad o manifestaciones de hechos de particulares</w:t>
      </w:r>
    </w:p>
  </w:footnote>
  <w:footnote w:id="2">
    <w:p w14:paraId="0BA57FF8" w14:textId="77777777" w:rsidR="00675EFA" w:rsidRPr="00740912" w:rsidRDefault="00675EFA" w:rsidP="00675EFA">
      <w:pPr>
        <w:pStyle w:val="Textonotapie"/>
        <w:jc w:val="both"/>
        <w:rPr>
          <w:sz w:val="18"/>
          <w:szCs w:val="18"/>
        </w:rPr>
      </w:pPr>
      <w:r>
        <w:rPr>
          <w:rStyle w:val="Refdenotaalpie"/>
        </w:rPr>
        <w:footnoteRef/>
      </w:r>
      <w:r>
        <w:t xml:space="preserve"> </w:t>
      </w:r>
      <w:r w:rsidRPr="00740912">
        <w:rPr>
          <w:b/>
          <w:sz w:val="18"/>
          <w:szCs w:val="18"/>
        </w:rPr>
        <w:t>Artículo 73.</w:t>
      </w:r>
      <w:r w:rsidRPr="00740912">
        <w:rPr>
          <w:sz w:val="18"/>
          <w:szCs w:val="18"/>
        </w:rPr>
        <w:t xml:space="preserve"> El Congreso tiene facultad:</w:t>
      </w:r>
    </w:p>
    <w:p w14:paraId="672AFE8B" w14:textId="77777777" w:rsidR="00675EFA" w:rsidRPr="00740912" w:rsidRDefault="00675EFA" w:rsidP="00675EFA">
      <w:pPr>
        <w:pStyle w:val="Textonotapie"/>
        <w:jc w:val="both"/>
        <w:rPr>
          <w:sz w:val="18"/>
          <w:szCs w:val="18"/>
        </w:rPr>
      </w:pPr>
    </w:p>
    <w:p w14:paraId="77741633" w14:textId="77777777" w:rsidR="00675EFA" w:rsidRPr="00740912" w:rsidRDefault="00675EFA" w:rsidP="00675EFA">
      <w:pPr>
        <w:pStyle w:val="Textonotapie"/>
        <w:jc w:val="both"/>
        <w:rPr>
          <w:sz w:val="18"/>
          <w:szCs w:val="18"/>
        </w:rPr>
      </w:pPr>
      <w:r w:rsidRPr="00740912">
        <w:rPr>
          <w:b/>
          <w:sz w:val="18"/>
          <w:szCs w:val="18"/>
        </w:rPr>
        <w:t>XXIX-G.</w:t>
      </w:r>
      <w:r w:rsidRPr="00740912">
        <w:rPr>
          <w:sz w:val="18"/>
          <w:szCs w:val="18"/>
        </w:rPr>
        <w:t xml:space="preserve"> Para expedir leyes que establezcan la concurrencia del Gobierno Federal, de los gobiernos de las entidades federativas, de los Municipios y, en su caso, de las demarcaciones territoriales de la Ciudad de México, en el ámbito de sus respectivas competencias, en materia de protección al ambiente y de preservación y restauración del equilibrio ecológico.</w:t>
      </w:r>
    </w:p>
  </w:footnote>
  <w:footnote w:id="3">
    <w:p w14:paraId="00D3910A" w14:textId="77777777" w:rsidR="00647823" w:rsidRPr="00381000" w:rsidRDefault="00647823" w:rsidP="005E3DF7">
      <w:pPr>
        <w:pStyle w:val="Textonotapie"/>
        <w:jc w:val="both"/>
        <w:rPr>
          <w:rFonts w:cstheme="minorHAnsi"/>
          <w:sz w:val="18"/>
          <w:szCs w:val="18"/>
        </w:rPr>
      </w:pPr>
      <w:r w:rsidRPr="00381000">
        <w:rPr>
          <w:rStyle w:val="Refdenotaalpie"/>
          <w:b/>
          <w:bCs/>
        </w:rPr>
        <w:footnoteRef/>
      </w:r>
      <w:r w:rsidRPr="00381000">
        <w:rPr>
          <w:b/>
          <w:bCs/>
        </w:rPr>
        <w:t xml:space="preserve"> </w:t>
      </w:r>
      <w:r w:rsidRPr="00381000">
        <w:rPr>
          <w:rFonts w:cstheme="minorHAnsi"/>
          <w:b/>
          <w:bCs/>
          <w:sz w:val="18"/>
          <w:szCs w:val="18"/>
        </w:rPr>
        <w:t>ARTÍCULO 1o.-</w:t>
      </w:r>
      <w:r w:rsidRPr="00381000">
        <w:rPr>
          <w:rFonts w:cstheme="minorHAnsi"/>
          <w:sz w:val="18"/>
          <w:szCs w:val="18"/>
        </w:rPr>
        <w:t xml:space="preserve"> La presente Ley es reglamentaria de las disposiciones de la Constitución Política de los Estados Unidos Mexicanos que se refieren a la preservación y restauración del equilibrio ecológico, así como a la protección al ambiente, en el territorio nacional y las zonas sobre las que la nación ejerce su soberanía y jurisdicción. Sus disposiciones son de orden público e interés social y tienen por objeto propiciar el desarrollo sustentable y establecer las bases para:</w:t>
      </w:r>
    </w:p>
    <w:p w14:paraId="4F6FE7AD" w14:textId="77777777" w:rsidR="00647823" w:rsidRPr="00381000" w:rsidRDefault="00647823" w:rsidP="005E3DF7">
      <w:pPr>
        <w:pStyle w:val="Textonotapie"/>
        <w:jc w:val="both"/>
        <w:rPr>
          <w:rFonts w:cstheme="minorHAnsi"/>
          <w:b/>
          <w:bCs/>
          <w:sz w:val="18"/>
          <w:szCs w:val="18"/>
        </w:rPr>
      </w:pPr>
    </w:p>
    <w:p w14:paraId="1317B6C9" w14:textId="77777777" w:rsidR="00647823" w:rsidRPr="00381000" w:rsidRDefault="00647823" w:rsidP="005E3DF7">
      <w:pPr>
        <w:pStyle w:val="Textonotapie"/>
        <w:jc w:val="both"/>
        <w:rPr>
          <w:rFonts w:cstheme="minorHAnsi"/>
          <w:sz w:val="18"/>
          <w:szCs w:val="18"/>
          <w:lang w:val="es-ES"/>
        </w:rPr>
      </w:pPr>
      <w:r w:rsidRPr="00381000">
        <w:rPr>
          <w:rFonts w:cstheme="minorHAnsi"/>
          <w:b/>
          <w:bCs/>
          <w:sz w:val="18"/>
          <w:szCs w:val="18"/>
        </w:rPr>
        <w:t>VIII.-</w:t>
      </w:r>
      <w:r w:rsidRPr="00381000">
        <w:rPr>
          <w:rFonts w:cstheme="minorHAnsi"/>
          <w:sz w:val="18"/>
          <w:szCs w:val="18"/>
        </w:rPr>
        <w:t xml:space="preserve"> El ejercicio de las atribuciones que en materia ambiental corresponde a la Federación, las entidades federativas, los Municipios y las demarcaciones territoriales de la Ciudad de México, bajo el principio de concurrencia previsto en el Artículo 73 fracción XXIX - G de la Constitución;</w:t>
      </w:r>
    </w:p>
  </w:footnote>
  <w:footnote w:id="4">
    <w:p w14:paraId="0FCC0148" w14:textId="77777777" w:rsidR="00647823" w:rsidRPr="00381000" w:rsidRDefault="00647823" w:rsidP="005E3DF7">
      <w:pPr>
        <w:pStyle w:val="Textonotapie"/>
        <w:rPr>
          <w:rFonts w:cstheme="minorHAnsi"/>
          <w:sz w:val="18"/>
          <w:szCs w:val="18"/>
        </w:rPr>
      </w:pPr>
    </w:p>
    <w:p w14:paraId="2059ECD8" w14:textId="77777777" w:rsidR="00647823" w:rsidRDefault="00647823" w:rsidP="005E3DF7">
      <w:pPr>
        <w:pStyle w:val="Textonotapie"/>
        <w:rPr>
          <w:rFonts w:cstheme="minorHAnsi"/>
          <w:sz w:val="18"/>
          <w:szCs w:val="18"/>
        </w:rPr>
      </w:pPr>
      <w:r w:rsidRPr="00381000">
        <w:rPr>
          <w:rStyle w:val="Refdenotaalpie"/>
          <w:rFonts w:cstheme="minorHAnsi"/>
          <w:b/>
          <w:bCs/>
          <w:sz w:val="18"/>
          <w:szCs w:val="18"/>
        </w:rPr>
        <w:footnoteRef/>
      </w:r>
      <w:r w:rsidRPr="00381000">
        <w:rPr>
          <w:rFonts w:cstheme="minorHAnsi"/>
          <w:b/>
          <w:bCs/>
          <w:sz w:val="18"/>
          <w:szCs w:val="18"/>
        </w:rPr>
        <w:t xml:space="preserve"> ARTÍCULO 8o</w:t>
      </w:r>
      <w:r w:rsidRPr="00381000">
        <w:rPr>
          <w:rFonts w:cstheme="minorHAnsi"/>
          <w:sz w:val="18"/>
          <w:szCs w:val="18"/>
        </w:rPr>
        <w:t>.- Corresponden a los Municipios, de conformidad con lo dispuesto en esta Ley y las leyes locales en la materia, las siguientes facultades:</w:t>
      </w:r>
    </w:p>
    <w:p w14:paraId="34DFCB19" w14:textId="77777777" w:rsidR="00647823" w:rsidRDefault="00647823" w:rsidP="005E3DF7">
      <w:pPr>
        <w:pStyle w:val="Textonotapie"/>
      </w:pPr>
    </w:p>
    <w:p w14:paraId="087F5381" w14:textId="77777777" w:rsidR="00647823" w:rsidRDefault="00647823" w:rsidP="005E3DF7">
      <w:pPr>
        <w:pStyle w:val="Textonotapie"/>
        <w:jc w:val="both"/>
        <w:rPr>
          <w:rFonts w:cstheme="minorHAnsi"/>
          <w:sz w:val="18"/>
          <w:szCs w:val="18"/>
        </w:rPr>
      </w:pPr>
      <w:r w:rsidRPr="00381000">
        <w:rPr>
          <w:rFonts w:cstheme="minorHAnsi"/>
          <w:b/>
          <w:bCs/>
          <w:sz w:val="18"/>
          <w:szCs w:val="18"/>
        </w:rPr>
        <w:t>III.</w:t>
      </w:r>
      <w:r w:rsidRPr="00381000">
        <w:rPr>
          <w:rFonts w:cstheme="minorHAnsi"/>
          <w:sz w:val="18"/>
          <w:szCs w:val="18"/>
        </w:rPr>
        <w:t>- La aplicación de las disposiciones jurídicas en materia de prevención y control de la contaminación atmosférica generada por fuentes fijas que funcionen como establecimientos mercantiles o de servicios, así como de emisiones de contaminantes a la atmósfera provenientes de fuentes móviles que no sean consideradas de jurisdicción federal, con la participación que de acuerdo con la legislación estatal corresponda al gobierno del estado;</w:t>
      </w:r>
    </w:p>
    <w:p w14:paraId="17B3320A" w14:textId="77777777" w:rsidR="00647823" w:rsidRPr="00381000" w:rsidRDefault="00647823" w:rsidP="005E3DF7">
      <w:pPr>
        <w:pStyle w:val="Textonotapie"/>
        <w:jc w:val="both"/>
        <w:rPr>
          <w:rFonts w:cstheme="minorHAnsi"/>
          <w:sz w:val="18"/>
          <w:szCs w:val="18"/>
        </w:rPr>
      </w:pPr>
    </w:p>
    <w:p w14:paraId="5093699F" w14:textId="77777777" w:rsidR="00647823" w:rsidRDefault="00647823" w:rsidP="005E3DF7">
      <w:pPr>
        <w:pStyle w:val="Textonotapie"/>
        <w:jc w:val="both"/>
        <w:rPr>
          <w:rFonts w:cstheme="minorHAnsi"/>
          <w:sz w:val="18"/>
          <w:szCs w:val="18"/>
        </w:rPr>
      </w:pPr>
      <w:r w:rsidRPr="00381000">
        <w:rPr>
          <w:rFonts w:cstheme="minorHAnsi"/>
          <w:b/>
          <w:bCs/>
          <w:sz w:val="18"/>
          <w:szCs w:val="18"/>
        </w:rPr>
        <w:t>IV.-</w:t>
      </w:r>
      <w:r w:rsidRPr="00381000">
        <w:rPr>
          <w:rFonts w:cstheme="minorHAnsi"/>
          <w:sz w:val="18"/>
          <w:szCs w:val="18"/>
        </w:rPr>
        <w:t xml:space="preserve"> La aplicación de las disposiciones jurídicas relativas a la prevención y control de los efectos sobre el ambiente ocasionados por la generación, transporte, almacenamiento, manejo, tratamiento y disposición final de los residuos sólidos e industriales que no estén considerados como peligrosos, de conformidad con lo dispuesto por el artículo 137 de la presente Ley.</w:t>
      </w:r>
    </w:p>
    <w:p w14:paraId="6005262C" w14:textId="77777777" w:rsidR="00277F57" w:rsidRDefault="00277F57" w:rsidP="00277F57">
      <w:pPr>
        <w:autoSpaceDE w:val="0"/>
        <w:autoSpaceDN w:val="0"/>
        <w:adjustRightInd w:val="0"/>
        <w:spacing w:after="0" w:line="240" w:lineRule="auto"/>
        <w:rPr>
          <w:rFonts w:ascii="Arial" w:hAnsi="Arial" w:cs="Arial"/>
          <w:color w:val="000000"/>
          <w:sz w:val="20"/>
          <w:szCs w:val="20"/>
        </w:rPr>
      </w:pPr>
    </w:p>
    <w:p w14:paraId="69BE546B" w14:textId="538A979A" w:rsidR="00277F57" w:rsidRPr="00277F57" w:rsidRDefault="00277F57" w:rsidP="00277F57">
      <w:pPr>
        <w:autoSpaceDE w:val="0"/>
        <w:autoSpaceDN w:val="0"/>
        <w:adjustRightInd w:val="0"/>
        <w:spacing w:after="0" w:line="240" w:lineRule="auto"/>
        <w:jc w:val="both"/>
        <w:rPr>
          <w:rFonts w:cstheme="minorHAnsi"/>
          <w:color w:val="000000"/>
          <w:sz w:val="18"/>
          <w:szCs w:val="18"/>
        </w:rPr>
      </w:pPr>
      <w:r w:rsidRPr="00277F57">
        <w:rPr>
          <w:rFonts w:cstheme="minorHAnsi"/>
          <w:b/>
          <w:bCs/>
          <w:color w:val="000000"/>
          <w:sz w:val="18"/>
          <w:szCs w:val="18"/>
        </w:rPr>
        <w:t>XII.-</w:t>
      </w:r>
      <w:r w:rsidRPr="00277F57">
        <w:rPr>
          <w:rFonts w:cstheme="minorHAnsi"/>
          <w:color w:val="000000"/>
          <w:sz w:val="18"/>
          <w:szCs w:val="18"/>
        </w:rPr>
        <w:t xml:space="preserve"> La vigilancia del cumplimiento de las normas oficiales mexicanas expedidas por la Federación, en </w:t>
      </w:r>
      <w:r>
        <w:rPr>
          <w:rFonts w:cstheme="minorHAnsi"/>
          <w:color w:val="000000"/>
          <w:sz w:val="18"/>
          <w:szCs w:val="18"/>
        </w:rPr>
        <w:t xml:space="preserve"> </w:t>
      </w:r>
      <w:r w:rsidRPr="00277F57">
        <w:rPr>
          <w:rFonts w:cstheme="minorHAnsi"/>
          <w:color w:val="000000"/>
          <w:sz w:val="18"/>
          <w:szCs w:val="18"/>
        </w:rPr>
        <w:t>las materias y supuestos a que se refieren las fracciones III, IV, VI y VII de este artículo;</w:t>
      </w:r>
    </w:p>
    <w:p w14:paraId="45B98AC0" w14:textId="77777777" w:rsidR="00277F57" w:rsidRPr="00277F57" w:rsidRDefault="00277F57" w:rsidP="00277F57">
      <w:pPr>
        <w:autoSpaceDE w:val="0"/>
        <w:autoSpaceDN w:val="0"/>
        <w:adjustRightInd w:val="0"/>
        <w:spacing w:after="0" w:line="240" w:lineRule="auto"/>
        <w:jc w:val="both"/>
        <w:rPr>
          <w:rFonts w:cstheme="minorHAnsi"/>
          <w:color w:val="000000"/>
          <w:sz w:val="18"/>
          <w:szCs w:val="18"/>
        </w:rPr>
      </w:pPr>
    </w:p>
    <w:p w14:paraId="04AF6E32" w14:textId="77777777" w:rsidR="00277F57" w:rsidRPr="00381000" w:rsidRDefault="00277F57" w:rsidP="005E3DF7">
      <w:pPr>
        <w:pStyle w:val="Textonotapie"/>
        <w:jc w:val="both"/>
        <w:rPr>
          <w:rFonts w:cstheme="minorHAnsi"/>
          <w:sz w:val="18"/>
          <w:szCs w:val="18"/>
          <w:lang w:val="es-ES"/>
        </w:rPr>
      </w:pPr>
    </w:p>
  </w:footnote>
  <w:footnote w:id="5">
    <w:p w14:paraId="198B27ED" w14:textId="7FB0BA37" w:rsidR="00647823" w:rsidRPr="000136AE" w:rsidRDefault="00647823" w:rsidP="000136AE">
      <w:pPr>
        <w:autoSpaceDE w:val="0"/>
        <w:autoSpaceDN w:val="0"/>
        <w:adjustRightInd w:val="0"/>
        <w:spacing w:after="0" w:line="240" w:lineRule="auto"/>
        <w:jc w:val="both"/>
        <w:rPr>
          <w:rFonts w:cstheme="minorHAnsi"/>
          <w:sz w:val="18"/>
          <w:szCs w:val="18"/>
        </w:rPr>
      </w:pPr>
      <w:r w:rsidRPr="000136AE">
        <w:rPr>
          <w:rStyle w:val="Refdenotaalpie"/>
          <w:rFonts w:cstheme="minorHAnsi"/>
          <w:sz w:val="18"/>
          <w:szCs w:val="18"/>
        </w:rPr>
        <w:footnoteRef/>
      </w:r>
      <w:r w:rsidRPr="000136AE">
        <w:rPr>
          <w:rFonts w:cstheme="minorHAnsi"/>
          <w:sz w:val="18"/>
          <w:szCs w:val="18"/>
        </w:rPr>
        <w:t xml:space="preserve"> </w:t>
      </w:r>
      <w:r w:rsidRPr="000136AE">
        <w:rPr>
          <w:rFonts w:cstheme="minorHAnsi"/>
          <w:b/>
          <w:bCs/>
          <w:color w:val="000000"/>
          <w:sz w:val="18"/>
          <w:szCs w:val="18"/>
        </w:rPr>
        <w:t xml:space="preserve">ARTÍCULO 28.- </w:t>
      </w:r>
      <w:r w:rsidRPr="000136AE">
        <w:rPr>
          <w:rFonts w:cstheme="minorHAnsi"/>
          <w:color w:val="000000"/>
          <w:sz w:val="18"/>
          <w:szCs w:val="18"/>
        </w:rPr>
        <w:t xml:space="preserve">La evaluación del impacto ambiental es el procedimiento a través del cual la Secretaría establece las condiciones a que se sujetará la realización de obras y actividades que puedan causar desequilibrio ecológico o rebasar los límites y condiciones establecidos en las disposiciones aplicables para proteger el ambiente y preservar y restaurar los ecosistemas, a fin de evitar o reducir al mínimo sus efectos negativos sobre el medio ambiente. Para ello, en los casos en que determine el Reglamento que al efecto se expida, quienes pretendan llevar a cabo alguna de las siguientes obras o actividades, requerirán previamente la autorización en materia de impacto ambiental de la Secretaría: </w:t>
      </w:r>
    </w:p>
    <w:p w14:paraId="0961561C" w14:textId="77777777" w:rsidR="00647823" w:rsidRPr="000136AE" w:rsidRDefault="00647823" w:rsidP="000136AE">
      <w:pPr>
        <w:autoSpaceDE w:val="0"/>
        <w:autoSpaceDN w:val="0"/>
        <w:adjustRightInd w:val="0"/>
        <w:spacing w:after="0" w:line="240" w:lineRule="auto"/>
        <w:jc w:val="both"/>
        <w:rPr>
          <w:rFonts w:cstheme="minorHAnsi"/>
          <w:color w:val="000000"/>
          <w:sz w:val="18"/>
          <w:szCs w:val="18"/>
        </w:rPr>
      </w:pPr>
    </w:p>
    <w:p w14:paraId="3FAA3B33" w14:textId="39E4D953" w:rsidR="00647823" w:rsidRPr="000136AE" w:rsidRDefault="00647823" w:rsidP="000136AE">
      <w:pPr>
        <w:autoSpaceDE w:val="0"/>
        <w:autoSpaceDN w:val="0"/>
        <w:adjustRightInd w:val="0"/>
        <w:spacing w:after="0" w:line="240" w:lineRule="auto"/>
        <w:jc w:val="both"/>
        <w:rPr>
          <w:rFonts w:cstheme="minorHAnsi"/>
          <w:color w:val="000000"/>
          <w:sz w:val="18"/>
          <w:szCs w:val="18"/>
        </w:rPr>
      </w:pPr>
      <w:r w:rsidRPr="000136AE">
        <w:rPr>
          <w:rFonts w:cstheme="minorHAnsi"/>
          <w:b/>
          <w:bCs/>
          <w:color w:val="000000"/>
          <w:sz w:val="18"/>
          <w:szCs w:val="18"/>
        </w:rPr>
        <w:t>II.-</w:t>
      </w:r>
      <w:r w:rsidRPr="000136AE">
        <w:rPr>
          <w:rFonts w:cstheme="minorHAnsi"/>
          <w:color w:val="000000"/>
          <w:sz w:val="18"/>
          <w:szCs w:val="18"/>
        </w:rPr>
        <w:t xml:space="preserve">  Industria del petróleo, petroquímica, química, siderúrgica, papelera, azucarera, del cemento y eléctrica;</w:t>
      </w:r>
    </w:p>
    <w:p w14:paraId="00ADEF3E" w14:textId="77777777" w:rsidR="00647823" w:rsidRPr="000136AE" w:rsidRDefault="00647823" w:rsidP="000136AE">
      <w:pPr>
        <w:autoSpaceDE w:val="0"/>
        <w:autoSpaceDN w:val="0"/>
        <w:adjustRightInd w:val="0"/>
        <w:spacing w:after="0" w:line="240" w:lineRule="auto"/>
        <w:rPr>
          <w:rFonts w:cstheme="minorHAnsi"/>
          <w:color w:val="000000"/>
          <w:sz w:val="18"/>
          <w:szCs w:val="18"/>
        </w:rPr>
      </w:pPr>
    </w:p>
    <w:p w14:paraId="1259A4FB" w14:textId="67EDEB9D" w:rsidR="00647823" w:rsidRDefault="00647823">
      <w:pPr>
        <w:pStyle w:val="Textonotapie"/>
      </w:pPr>
    </w:p>
  </w:footnote>
  <w:footnote w:id="6">
    <w:p w14:paraId="561FCF01" w14:textId="3ACF6D89" w:rsidR="00647823" w:rsidRPr="00E374B2" w:rsidRDefault="00647823" w:rsidP="00E374B2">
      <w:pPr>
        <w:widowControl w:val="0"/>
        <w:spacing w:before="120" w:after="0" w:line="240" w:lineRule="auto"/>
        <w:ind w:right="193"/>
        <w:jc w:val="both"/>
        <w:rPr>
          <w:rFonts w:cstheme="minorHAnsi"/>
          <w:color w:val="000000"/>
          <w:sz w:val="18"/>
          <w:szCs w:val="18"/>
        </w:rPr>
      </w:pPr>
      <w:r w:rsidRPr="00E374B2">
        <w:rPr>
          <w:rStyle w:val="Refdenotaalpie"/>
          <w:b/>
          <w:bCs/>
        </w:rPr>
        <w:footnoteRef/>
      </w:r>
      <w:r w:rsidRPr="00E374B2">
        <w:rPr>
          <w:b/>
          <w:bCs/>
        </w:rPr>
        <w:t xml:space="preserve"> </w:t>
      </w:r>
      <w:r w:rsidRPr="00E374B2">
        <w:rPr>
          <w:rFonts w:cstheme="minorHAnsi"/>
          <w:b/>
          <w:bCs/>
          <w:sz w:val="18"/>
          <w:szCs w:val="18"/>
        </w:rPr>
        <w:t>ARTÍCULO 184</w:t>
      </w:r>
      <w:r w:rsidRPr="00E374B2">
        <w:rPr>
          <w:rFonts w:cstheme="minorHAnsi"/>
          <w:sz w:val="18"/>
          <w:szCs w:val="18"/>
        </w:rPr>
        <w:t>. Las autoridades municipales otorgarán o negarán, según el caso, las licencias de construcción, de conformidad con lo dispuesto por la presente Ley, sus reglamentos y los programas de ordenamiento territorial y de desarrollo urbano en vigor</w:t>
      </w:r>
      <w:r>
        <w:rPr>
          <w:rFonts w:cstheme="minorHAnsi"/>
          <w:sz w:val="18"/>
          <w:szCs w:val="18"/>
        </w:rPr>
        <w:t>.</w:t>
      </w:r>
    </w:p>
    <w:p w14:paraId="5D73B30D" w14:textId="1D553EBE" w:rsidR="00647823" w:rsidRPr="00E374B2" w:rsidRDefault="00647823">
      <w:pPr>
        <w:pStyle w:val="Textonotapie"/>
        <w:rPr>
          <w:lang w:val="es-ES"/>
        </w:rPr>
      </w:pPr>
    </w:p>
  </w:footnote>
  <w:footnote w:id="7">
    <w:p w14:paraId="647ABB70" w14:textId="79AE098E" w:rsidR="00647823" w:rsidRPr="00C31E82" w:rsidRDefault="00647823" w:rsidP="00C31E82">
      <w:pPr>
        <w:spacing w:after="120" w:line="240" w:lineRule="auto"/>
        <w:ind w:right="51"/>
        <w:jc w:val="both"/>
        <w:rPr>
          <w:rFonts w:eastAsia="Calibri" w:cstheme="minorHAnsi"/>
          <w:bCs/>
          <w:sz w:val="18"/>
          <w:szCs w:val="18"/>
        </w:rPr>
      </w:pPr>
      <w:r>
        <w:rPr>
          <w:rStyle w:val="Refdenotaalpie"/>
        </w:rPr>
        <w:footnoteRef/>
      </w:r>
      <w:r>
        <w:t xml:space="preserve"> </w:t>
      </w:r>
      <w:r w:rsidRPr="00C31E82">
        <w:rPr>
          <w:rFonts w:cstheme="minorHAnsi"/>
          <w:b/>
          <w:bCs/>
          <w:sz w:val="18"/>
          <w:szCs w:val="18"/>
        </w:rPr>
        <w:t>ARTÍCULO 185</w:t>
      </w:r>
      <w:r w:rsidRPr="00C31E82">
        <w:rPr>
          <w:rFonts w:cstheme="minorHAnsi"/>
          <w:sz w:val="18"/>
          <w:szCs w:val="18"/>
        </w:rPr>
        <w:t>. Para el otorgamiento de licencia de uso de suelo y de licencia de construcción u operación, las autoridades municipales respectivas, exigirán la presentación de la resolución de impacto ambiental, en las obras o actividades a que se refiere la Ley del Equilibrio Ecológico y Protección al Ambiente para el Estado de Oaxaca</w:t>
      </w:r>
      <w:r>
        <w:rPr>
          <w:rFonts w:cstheme="minorHAnsi"/>
          <w:sz w:val="18"/>
          <w:szCs w:val="18"/>
        </w:rPr>
        <w:t>.</w:t>
      </w:r>
    </w:p>
    <w:p w14:paraId="4B7E6A86" w14:textId="5375A54F" w:rsidR="00647823" w:rsidRPr="003103CD" w:rsidRDefault="00647823">
      <w:pPr>
        <w:pStyle w:val="Textonotapie"/>
        <w:rPr>
          <w:lang w:val="es-ES"/>
        </w:rPr>
      </w:pPr>
    </w:p>
  </w:footnote>
  <w:footnote w:id="8">
    <w:p w14:paraId="66D303B8" w14:textId="4616E77C" w:rsidR="00647823" w:rsidRPr="007602BE" w:rsidRDefault="00647823" w:rsidP="00AB0277">
      <w:pPr>
        <w:spacing w:after="120" w:line="240" w:lineRule="auto"/>
        <w:ind w:right="51"/>
        <w:jc w:val="both"/>
        <w:rPr>
          <w:lang w:val="es-ES"/>
        </w:rPr>
      </w:pPr>
      <w:r>
        <w:rPr>
          <w:rStyle w:val="Refdenotaalpie"/>
        </w:rPr>
        <w:footnoteRef/>
      </w:r>
      <w:r>
        <w:t xml:space="preserve"> </w:t>
      </w:r>
      <w:r w:rsidRPr="007602BE">
        <w:rPr>
          <w:rFonts w:cstheme="minorHAnsi"/>
          <w:b/>
          <w:bCs/>
          <w:sz w:val="18"/>
          <w:szCs w:val="18"/>
        </w:rPr>
        <w:t>ARTÍCULO 35 BIS 3</w:t>
      </w:r>
      <w:r w:rsidRPr="00BE714C">
        <w:rPr>
          <w:rFonts w:cstheme="minorHAnsi"/>
          <w:sz w:val="18"/>
          <w:szCs w:val="18"/>
        </w:rPr>
        <w:t>.- Cuando las obras o actividades señaladas en el artículo 28 de esta Ley requieran, además de la autorización en materia de impacto ambiental, contar con autorización de inicio de obra; se deberá verificar que el responsable cuente con la autorización de impacto ambiental expedida en términos de lo dispuesto en este ordenamiento.</w:t>
      </w:r>
    </w:p>
  </w:footnote>
  <w:footnote w:id="9">
    <w:p w14:paraId="56DCC91B" w14:textId="72123152" w:rsidR="00647823" w:rsidRPr="00AB0277" w:rsidRDefault="00647823" w:rsidP="00AB0277">
      <w:pPr>
        <w:pStyle w:val="Textonotapie"/>
        <w:spacing w:after="120"/>
        <w:jc w:val="both"/>
        <w:rPr>
          <w:rFonts w:cstheme="minorHAnsi"/>
          <w:lang w:val="es-ES"/>
        </w:rPr>
      </w:pPr>
      <w:r>
        <w:rPr>
          <w:rStyle w:val="Refdenotaalpie"/>
        </w:rPr>
        <w:footnoteRef/>
      </w:r>
      <w:r>
        <w:t xml:space="preserve"> </w:t>
      </w:r>
      <w:r w:rsidRPr="00AB0277">
        <w:rPr>
          <w:rFonts w:cstheme="minorHAnsi"/>
          <w:b/>
          <w:bCs/>
          <w:color w:val="2F2F2F"/>
          <w:sz w:val="18"/>
          <w:szCs w:val="18"/>
          <w:shd w:val="clear" w:color="auto" w:fill="FFFFFF"/>
        </w:rPr>
        <w:t>ARTÍCULO 37. </w:t>
      </w:r>
      <w:r w:rsidRPr="00AB0277">
        <w:rPr>
          <w:rFonts w:cstheme="minorHAnsi"/>
          <w:color w:val="2F2F2F"/>
          <w:sz w:val="18"/>
          <w:szCs w:val="18"/>
          <w:shd w:val="clear" w:color="auto" w:fill="FFFFFF"/>
        </w:rPr>
        <w:t>La Dirección General de Gestión Comercial, tendrá competencia en materia de distribución y expendio al público de gas natural, gas licuado de petróleo o petrolíferos, para lo cual tendrá las siguientes atribuciones:</w:t>
      </w:r>
    </w:p>
  </w:footnote>
  <w:footnote w:id="10">
    <w:p w14:paraId="1100871F" w14:textId="12A2EBE2" w:rsidR="00647823" w:rsidRPr="00FF5F27" w:rsidRDefault="00647823" w:rsidP="00FF5F27">
      <w:pPr>
        <w:pStyle w:val="Textonotapie"/>
        <w:jc w:val="both"/>
        <w:rPr>
          <w:sz w:val="18"/>
          <w:szCs w:val="18"/>
        </w:rPr>
      </w:pPr>
      <w:r w:rsidRPr="00FF5F27">
        <w:rPr>
          <w:rStyle w:val="Refdenotaalpie"/>
          <w:sz w:val="18"/>
          <w:szCs w:val="18"/>
        </w:rPr>
        <w:footnoteRef/>
      </w:r>
      <w:r w:rsidRPr="00FF5F27">
        <w:rPr>
          <w:sz w:val="18"/>
          <w:szCs w:val="18"/>
        </w:rPr>
        <w:t xml:space="preserve"> </w:t>
      </w:r>
      <w:r w:rsidRPr="00FF5F27">
        <w:rPr>
          <w:b/>
          <w:bCs/>
          <w:sz w:val="18"/>
          <w:szCs w:val="18"/>
        </w:rPr>
        <w:t>ARTÍCULO 207</w:t>
      </w:r>
      <w:r w:rsidRPr="00FF5F27">
        <w:rPr>
          <w:sz w:val="18"/>
          <w:szCs w:val="18"/>
        </w:rPr>
        <w:t>.- Las sentencias que emita el Tribunal, deberán de contener: I. La fijación clara y precisa de los puntos controvertidos, la exposición de las razones por las que, en su caso, se haga uso de la facultad para suplir la deficiencia de la queja, así como el examen y valoración de las pruebas que se hayan rendido; II. La exposición debidamente fundada y motivada de las consideraciones en que se basa la resolución; y III. Los puntos resolutivos, los que expresarán los actos o resoluciones cuya validez se reconozca o cuya nulidad se declare.</w:t>
      </w:r>
    </w:p>
    <w:p w14:paraId="0F4003EA" w14:textId="77777777" w:rsidR="00647823" w:rsidRPr="00FF5F27" w:rsidRDefault="00647823" w:rsidP="00FF5F27">
      <w:pPr>
        <w:pStyle w:val="Textonotapie"/>
        <w:jc w:val="both"/>
        <w:rPr>
          <w:sz w:val="18"/>
          <w:szCs w:val="18"/>
          <w:lang w:val="es-ES"/>
        </w:rPr>
      </w:pPr>
    </w:p>
  </w:footnote>
  <w:footnote w:id="11">
    <w:p w14:paraId="3E777A12" w14:textId="77777777" w:rsidR="00647823" w:rsidRDefault="00647823" w:rsidP="00FF5F27">
      <w:pPr>
        <w:pStyle w:val="Textonotapie"/>
        <w:jc w:val="both"/>
        <w:rPr>
          <w:sz w:val="18"/>
          <w:szCs w:val="18"/>
        </w:rPr>
      </w:pPr>
      <w:r w:rsidRPr="00FF5F27">
        <w:rPr>
          <w:rStyle w:val="Refdenotaalpie"/>
          <w:sz w:val="18"/>
          <w:szCs w:val="18"/>
        </w:rPr>
        <w:footnoteRef/>
      </w:r>
      <w:r w:rsidRPr="00FF5F27">
        <w:rPr>
          <w:sz w:val="18"/>
          <w:szCs w:val="18"/>
        </w:rPr>
        <w:t xml:space="preserve"> </w:t>
      </w:r>
      <w:r w:rsidRPr="00FF5F27">
        <w:rPr>
          <w:b/>
          <w:bCs/>
          <w:sz w:val="18"/>
          <w:szCs w:val="18"/>
        </w:rPr>
        <w:t>ARTÍCULO 208.-</w:t>
      </w:r>
      <w:r w:rsidRPr="00FF5F27">
        <w:rPr>
          <w:sz w:val="18"/>
          <w:szCs w:val="18"/>
        </w:rPr>
        <w:t xml:space="preserve"> Se declarará que un acto administrativo es ilegal si de esa ilegalidad nace su nulidad relativa o absoluta, cuando se demuestre alguna de las siguientes causales: </w:t>
      </w:r>
    </w:p>
    <w:p w14:paraId="07136DC6" w14:textId="77777777" w:rsidR="00647823" w:rsidRDefault="00647823" w:rsidP="00FF5F27">
      <w:pPr>
        <w:pStyle w:val="Textonotapie"/>
        <w:jc w:val="both"/>
        <w:rPr>
          <w:sz w:val="18"/>
          <w:szCs w:val="18"/>
        </w:rPr>
      </w:pPr>
      <w:r w:rsidRPr="00FF5F27">
        <w:rPr>
          <w:sz w:val="18"/>
          <w:szCs w:val="18"/>
        </w:rPr>
        <w:t xml:space="preserve">I. Incompetencia del funcionario que lo haya ordenado, o tramitado el procedimiento del que deriva la resolución impugnada; </w:t>
      </w:r>
    </w:p>
    <w:p w14:paraId="0C7AE52B" w14:textId="0892E979" w:rsidR="00647823" w:rsidRPr="00FF5F27" w:rsidRDefault="00647823" w:rsidP="00FF5F27">
      <w:pPr>
        <w:pStyle w:val="Textonotapie"/>
        <w:jc w:val="both"/>
        <w:rPr>
          <w:sz w:val="18"/>
          <w:szCs w:val="18"/>
        </w:rPr>
      </w:pPr>
      <w:r w:rsidRPr="00FF5F27">
        <w:rPr>
          <w:sz w:val="18"/>
          <w:szCs w:val="18"/>
        </w:rPr>
        <w:t xml:space="preserve">II. Omisión de los requisitos formales exigidos por las leyes que afecten las defensas del particular y trasciendan al sentido de la resolución impugnada, inclusive la ausencia de fundamento o motivación, en su caso; </w:t>
      </w:r>
    </w:p>
    <w:p w14:paraId="12CC114F" w14:textId="77777777" w:rsidR="00647823" w:rsidRDefault="00647823" w:rsidP="00FF5F27">
      <w:pPr>
        <w:pStyle w:val="Textonotapie"/>
        <w:jc w:val="both"/>
        <w:rPr>
          <w:sz w:val="18"/>
          <w:szCs w:val="18"/>
        </w:rPr>
      </w:pPr>
      <w:r w:rsidRPr="00FF5F27">
        <w:rPr>
          <w:sz w:val="18"/>
          <w:szCs w:val="18"/>
        </w:rPr>
        <w:t xml:space="preserve">III. Vicios del procedimiento que afecten las defensas del particular y trascendencia al sentido de la resolución impugnada; </w:t>
      </w:r>
    </w:p>
    <w:p w14:paraId="331D358D" w14:textId="77777777" w:rsidR="00647823" w:rsidRDefault="00647823" w:rsidP="00FF5F27">
      <w:pPr>
        <w:pStyle w:val="Textonotapie"/>
        <w:jc w:val="both"/>
        <w:rPr>
          <w:sz w:val="18"/>
          <w:szCs w:val="18"/>
        </w:rPr>
      </w:pPr>
      <w:r w:rsidRPr="00FF5F27">
        <w:rPr>
          <w:sz w:val="18"/>
          <w:szCs w:val="18"/>
        </w:rPr>
        <w:t>IV. Si los hechos que lo motivaron no se realizaron, fueron distintos o se apreciaron en forma equivocada, o bien se dictó en contravención de las disposiciones aplicables o se dejaron de aplicar las debidas;</w:t>
      </w:r>
    </w:p>
    <w:p w14:paraId="50C89CB1" w14:textId="456134C4" w:rsidR="00647823" w:rsidRDefault="00647823" w:rsidP="00FF5F27">
      <w:pPr>
        <w:pStyle w:val="Textonotapie"/>
        <w:jc w:val="both"/>
        <w:rPr>
          <w:sz w:val="18"/>
          <w:szCs w:val="18"/>
        </w:rPr>
      </w:pPr>
      <w:r w:rsidRPr="00FF5F27">
        <w:rPr>
          <w:sz w:val="18"/>
          <w:szCs w:val="18"/>
        </w:rPr>
        <w:t>V. Cuando la resolución administrativa dictada en ejercicio de facultades discrecionales no corresponda a los fines para los cuales la ley confiera dichas facultades;</w:t>
      </w:r>
    </w:p>
    <w:p w14:paraId="47125AD9" w14:textId="77777777" w:rsidR="00647823" w:rsidRDefault="00647823" w:rsidP="00FF5F27">
      <w:pPr>
        <w:pStyle w:val="Textonotapie"/>
        <w:jc w:val="both"/>
        <w:rPr>
          <w:sz w:val="18"/>
          <w:szCs w:val="18"/>
        </w:rPr>
      </w:pPr>
      <w:r w:rsidRPr="00FF5F27">
        <w:rPr>
          <w:sz w:val="18"/>
          <w:szCs w:val="18"/>
        </w:rPr>
        <w:t xml:space="preserve">VI. Si el acto administrativo no cumple con alguno de los elementos y requisitos exigidos en esta Ley; y </w:t>
      </w:r>
    </w:p>
    <w:p w14:paraId="37537DF1" w14:textId="77777777" w:rsidR="00647823" w:rsidRDefault="00647823" w:rsidP="00FF5F27">
      <w:pPr>
        <w:pStyle w:val="Textonotapie"/>
        <w:jc w:val="both"/>
        <w:rPr>
          <w:sz w:val="18"/>
          <w:szCs w:val="18"/>
        </w:rPr>
      </w:pPr>
      <w:r w:rsidRPr="00FF5F27">
        <w:rPr>
          <w:sz w:val="18"/>
          <w:szCs w:val="18"/>
        </w:rPr>
        <w:t>VII. La condena a realizar determinado acto, dejar de hacerlo o pagar al actor, en los términos del último párrafo del artículo 109 de la Constitución Política Federal.</w:t>
      </w:r>
    </w:p>
    <w:p w14:paraId="04027610" w14:textId="19134D49" w:rsidR="00647823" w:rsidRPr="00FF5F27" w:rsidRDefault="00647823" w:rsidP="00FF5F27">
      <w:pPr>
        <w:pStyle w:val="Textonotapie"/>
        <w:jc w:val="both"/>
        <w:rPr>
          <w:sz w:val="18"/>
          <w:szCs w:val="18"/>
          <w:lang w:val="es-ES"/>
        </w:rPr>
      </w:pPr>
      <w:r w:rsidRPr="00FF5F27">
        <w:rPr>
          <w:sz w:val="18"/>
          <w:szCs w:val="18"/>
        </w:rPr>
        <w:t>El Tribunal podrá hacer valer de oficio, por ser de orden público, la incompetencia de la autoridad para dictar la resolución impugnada y la ausencia total o parcial de fundamentación o motivación en dicha resolución.</w:t>
      </w:r>
    </w:p>
  </w:footnote>
  <w:footnote w:id="12">
    <w:p w14:paraId="3FA543F5" w14:textId="77777777" w:rsidR="0017062A" w:rsidRPr="0017062A" w:rsidRDefault="0017062A" w:rsidP="0017062A">
      <w:pPr>
        <w:autoSpaceDE w:val="0"/>
        <w:autoSpaceDN w:val="0"/>
        <w:adjustRightInd w:val="0"/>
        <w:spacing w:after="0" w:line="240" w:lineRule="auto"/>
        <w:jc w:val="both"/>
        <w:rPr>
          <w:rFonts w:cstheme="minorHAnsi"/>
          <w:color w:val="000000"/>
          <w:sz w:val="18"/>
          <w:szCs w:val="18"/>
        </w:rPr>
      </w:pPr>
      <w:r w:rsidRPr="0017062A">
        <w:rPr>
          <w:rStyle w:val="Refdenotaalpie"/>
          <w:rFonts w:cstheme="minorHAnsi"/>
          <w:sz w:val="18"/>
          <w:szCs w:val="18"/>
        </w:rPr>
        <w:footnoteRef/>
      </w:r>
      <w:r w:rsidRPr="0017062A">
        <w:rPr>
          <w:rFonts w:cstheme="minorHAnsi"/>
          <w:sz w:val="18"/>
          <w:szCs w:val="18"/>
        </w:rPr>
        <w:t xml:space="preserve"> </w:t>
      </w:r>
      <w:r w:rsidRPr="0017062A">
        <w:rPr>
          <w:rFonts w:cstheme="minorHAnsi"/>
          <w:b/>
          <w:color w:val="000000"/>
          <w:sz w:val="18"/>
          <w:szCs w:val="18"/>
        </w:rPr>
        <w:t>ARTÍCULO 4.</w:t>
      </w:r>
      <w:r w:rsidRPr="0017062A">
        <w:rPr>
          <w:rFonts w:cstheme="minorHAnsi"/>
          <w:color w:val="000000"/>
          <w:sz w:val="18"/>
          <w:szCs w:val="18"/>
        </w:rPr>
        <w:t xml:space="preserve"> Para los efectos de esta Ley, se entiende por:</w:t>
      </w:r>
    </w:p>
    <w:p w14:paraId="12CBB345" w14:textId="77777777" w:rsidR="0017062A" w:rsidRDefault="0017062A" w:rsidP="0017062A">
      <w:pPr>
        <w:autoSpaceDE w:val="0"/>
        <w:autoSpaceDN w:val="0"/>
        <w:adjustRightInd w:val="0"/>
        <w:spacing w:after="0" w:line="240" w:lineRule="auto"/>
        <w:jc w:val="both"/>
        <w:rPr>
          <w:rFonts w:cstheme="minorHAnsi"/>
          <w:color w:val="000000"/>
          <w:sz w:val="18"/>
          <w:szCs w:val="18"/>
        </w:rPr>
      </w:pPr>
    </w:p>
    <w:p w14:paraId="7E54C33F" w14:textId="4C25FB8E" w:rsidR="0017062A" w:rsidRPr="0017062A" w:rsidRDefault="0017062A" w:rsidP="0017062A">
      <w:pPr>
        <w:autoSpaceDE w:val="0"/>
        <w:autoSpaceDN w:val="0"/>
        <w:adjustRightInd w:val="0"/>
        <w:spacing w:after="0" w:line="240" w:lineRule="auto"/>
        <w:jc w:val="both"/>
        <w:rPr>
          <w:rFonts w:cstheme="minorHAnsi"/>
          <w:color w:val="000000"/>
          <w:sz w:val="18"/>
          <w:szCs w:val="18"/>
        </w:rPr>
      </w:pPr>
      <w:r w:rsidRPr="0017062A">
        <w:rPr>
          <w:rFonts w:cstheme="minorHAnsi"/>
          <w:b/>
          <w:color w:val="000000"/>
          <w:sz w:val="18"/>
          <w:szCs w:val="18"/>
        </w:rPr>
        <w:t>XXXV</w:t>
      </w:r>
      <w:r w:rsidRPr="0017062A">
        <w:rPr>
          <w:rFonts w:cstheme="minorHAnsi"/>
          <w:color w:val="000000"/>
          <w:sz w:val="18"/>
          <w:szCs w:val="18"/>
        </w:rPr>
        <w:t>. Licencia de uso del suelo: documento expedido por las autoridades</w:t>
      </w:r>
      <w:r>
        <w:rPr>
          <w:rFonts w:cstheme="minorHAnsi"/>
          <w:color w:val="000000"/>
          <w:sz w:val="18"/>
          <w:szCs w:val="18"/>
        </w:rPr>
        <w:t xml:space="preserve"> </w:t>
      </w:r>
      <w:r w:rsidRPr="0017062A">
        <w:rPr>
          <w:rFonts w:cstheme="minorHAnsi"/>
          <w:color w:val="000000"/>
          <w:sz w:val="18"/>
          <w:szCs w:val="18"/>
        </w:rPr>
        <w:t>municipales, mediante el cual se fundamenta técnica y legalmente la autorización</w:t>
      </w:r>
      <w:r>
        <w:rPr>
          <w:rFonts w:cstheme="minorHAnsi"/>
          <w:color w:val="000000"/>
          <w:sz w:val="18"/>
          <w:szCs w:val="18"/>
        </w:rPr>
        <w:t xml:space="preserve"> </w:t>
      </w:r>
      <w:r w:rsidRPr="0017062A">
        <w:rPr>
          <w:rFonts w:cstheme="minorHAnsi"/>
          <w:color w:val="000000"/>
          <w:sz w:val="18"/>
          <w:szCs w:val="18"/>
        </w:rPr>
        <w:t>de uso de suelo en un centro de población;</w:t>
      </w:r>
    </w:p>
    <w:p w14:paraId="3B547874" w14:textId="6CD70A79" w:rsidR="0017062A" w:rsidRPr="0017062A" w:rsidRDefault="0017062A" w:rsidP="0017062A">
      <w:pPr>
        <w:pStyle w:val="Textonotapie"/>
        <w:jc w:val="both"/>
        <w:rPr>
          <w:rFonts w:cstheme="minorHAnsi"/>
          <w:sz w:val="18"/>
          <w:szCs w:val="18"/>
        </w:rPr>
      </w:pPr>
    </w:p>
  </w:footnote>
  <w:footnote w:id="13">
    <w:p w14:paraId="4728C620" w14:textId="03D36D24" w:rsidR="0017062A" w:rsidRPr="0017062A" w:rsidRDefault="0017062A" w:rsidP="0017062A">
      <w:pPr>
        <w:autoSpaceDE w:val="0"/>
        <w:autoSpaceDN w:val="0"/>
        <w:adjustRightInd w:val="0"/>
        <w:spacing w:after="0" w:line="240" w:lineRule="auto"/>
        <w:jc w:val="both"/>
        <w:rPr>
          <w:rFonts w:cstheme="minorHAnsi"/>
          <w:color w:val="000000"/>
          <w:sz w:val="18"/>
          <w:szCs w:val="18"/>
        </w:rPr>
      </w:pPr>
      <w:r w:rsidRPr="0017062A">
        <w:rPr>
          <w:rStyle w:val="Refdenotaalpie"/>
          <w:rFonts w:cstheme="minorHAnsi"/>
          <w:sz w:val="18"/>
          <w:szCs w:val="18"/>
        </w:rPr>
        <w:footnoteRef/>
      </w:r>
      <w:r w:rsidRPr="0017062A">
        <w:rPr>
          <w:rFonts w:cstheme="minorHAnsi"/>
          <w:sz w:val="18"/>
          <w:szCs w:val="18"/>
        </w:rPr>
        <w:t xml:space="preserve"> </w:t>
      </w:r>
      <w:r w:rsidRPr="0017062A">
        <w:rPr>
          <w:rFonts w:cstheme="minorHAnsi"/>
          <w:b/>
          <w:color w:val="000000"/>
          <w:sz w:val="18"/>
          <w:szCs w:val="18"/>
        </w:rPr>
        <w:t>ARTÍCULO 189.</w:t>
      </w:r>
      <w:r w:rsidRPr="0017062A">
        <w:rPr>
          <w:rFonts w:cstheme="minorHAnsi"/>
          <w:color w:val="000000"/>
          <w:sz w:val="18"/>
          <w:szCs w:val="18"/>
        </w:rPr>
        <w:t xml:space="preserve"> Se requerirá de la licencia municipal de uso de suelo para la</w:t>
      </w:r>
      <w:r>
        <w:rPr>
          <w:rFonts w:cstheme="minorHAnsi"/>
          <w:color w:val="000000"/>
          <w:sz w:val="18"/>
          <w:szCs w:val="18"/>
        </w:rPr>
        <w:t xml:space="preserve"> </w:t>
      </w:r>
      <w:r w:rsidRPr="0017062A">
        <w:rPr>
          <w:rFonts w:cstheme="minorHAnsi"/>
          <w:color w:val="000000"/>
          <w:sz w:val="18"/>
          <w:szCs w:val="18"/>
        </w:rPr>
        <w:t xml:space="preserve">construcción, reconstrucción, adaptación o modificación de las edificaciones que </w:t>
      </w:r>
      <w:r>
        <w:rPr>
          <w:rFonts w:cstheme="minorHAnsi"/>
          <w:color w:val="000000"/>
          <w:sz w:val="18"/>
          <w:szCs w:val="18"/>
        </w:rPr>
        <w:t xml:space="preserve"> </w:t>
      </w:r>
      <w:r w:rsidRPr="0017062A">
        <w:rPr>
          <w:rFonts w:cstheme="minorHAnsi"/>
          <w:color w:val="000000"/>
          <w:sz w:val="18"/>
          <w:szCs w:val="18"/>
        </w:rPr>
        <w:t xml:space="preserve">pretendan realizarse, en los términos que al efecto señale la presente Ley y su </w:t>
      </w:r>
      <w:r>
        <w:rPr>
          <w:rFonts w:cstheme="minorHAnsi"/>
          <w:color w:val="000000"/>
          <w:sz w:val="18"/>
          <w:szCs w:val="18"/>
        </w:rPr>
        <w:t xml:space="preserve"> </w:t>
      </w:r>
      <w:r w:rsidRPr="0017062A">
        <w:rPr>
          <w:rFonts w:cstheme="minorHAnsi"/>
          <w:color w:val="000000"/>
          <w:sz w:val="18"/>
          <w:szCs w:val="18"/>
        </w:rPr>
        <w:t xml:space="preserve">reglamento respectivo </w:t>
      </w:r>
    </w:p>
    <w:p w14:paraId="077EB7BF" w14:textId="1306D3B2" w:rsidR="0017062A" w:rsidRDefault="0017062A">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4EDE472E" w:rsidR="00647823" w:rsidRDefault="00E30230">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647823">
          <w:fldChar w:fldCharType="begin"/>
        </w:r>
        <w:r w:rsidR="00647823">
          <w:instrText>PAGE   \* MERGEFORMAT</w:instrText>
        </w:r>
        <w:r w:rsidR="00647823">
          <w:fldChar w:fldCharType="separate"/>
        </w:r>
        <w:r w:rsidRPr="00E30230">
          <w:rPr>
            <w:noProof/>
            <w:lang w:val="es-ES"/>
          </w:rPr>
          <w:t>24</w:t>
        </w:r>
        <w:r w:rsidR="00647823">
          <w:fldChar w:fldCharType="end"/>
        </w:r>
      </w:p>
    </w:sdtContent>
  </w:sdt>
  <w:p w14:paraId="0E68208C" w14:textId="77777777" w:rsidR="00647823" w:rsidRDefault="0064782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779B163" w:rsidR="00647823" w:rsidRDefault="00E30230">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647823">
          <w:fldChar w:fldCharType="begin"/>
        </w:r>
        <w:r w:rsidR="00647823">
          <w:instrText>PAGE   \* MERGEFORMAT</w:instrText>
        </w:r>
        <w:r w:rsidR="00647823">
          <w:fldChar w:fldCharType="separate"/>
        </w:r>
        <w:r w:rsidRPr="00E30230">
          <w:rPr>
            <w:noProof/>
            <w:lang w:val="es-ES"/>
          </w:rPr>
          <w:t>25</w:t>
        </w:r>
        <w:r w:rsidR="00647823">
          <w:fldChar w:fldCharType="end"/>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647823" w:rsidRDefault="00E30230">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0E61563F"/>
    <w:multiLevelType w:val="hybridMultilevel"/>
    <w:tmpl w:val="34620DD0"/>
    <w:lvl w:ilvl="0" w:tplc="3AEE072A">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10792091"/>
    <w:multiLevelType w:val="hybridMultilevel"/>
    <w:tmpl w:val="39364770"/>
    <w:lvl w:ilvl="0" w:tplc="E1728CE8">
      <w:start w:val="1"/>
      <w:numFmt w:val="decimal"/>
      <w:lvlText w:val="%1)"/>
      <w:lvlJc w:val="left"/>
      <w:pPr>
        <w:ind w:left="1212" w:hanging="360"/>
      </w:pPr>
      <w:rPr>
        <w:rFonts w:hint="default"/>
        <w:i w:val="0"/>
        <w:sz w:val="26"/>
        <w:szCs w:val="26"/>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44F4B3E"/>
    <w:multiLevelType w:val="hybridMultilevel"/>
    <w:tmpl w:val="D38AEB98"/>
    <w:lvl w:ilvl="0" w:tplc="FA3A130A">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8">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1C406AE5"/>
    <w:multiLevelType w:val="hybridMultilevel"/>
    <w:tmpl w:val="343664E4"/>
    <w:lvl w:ilvl="0" w:tplc="A050A256">
      <w:start w:val="1"/>
      <w:numFmt w:val="decimal"/>
      <w:lvlText w:val="%1)"/>
      <w:lvlJc w:val="left"/>
      <w:pPr>
        <w:ind w:left="8724" w:hanging="360"/>
      </w:pPr>
      <w:rPr>
        <w:rFonts w:hint="default"/>
        <w:i w:val="0"/>
        <w:sz w:val="26"/>
      </w:rPr>
    </w:lvl>
    <w:lvl w:ilvl="1" w:tplc="080A0019" w:tentative="1">
      <w:start w:val="1"/>
      <w:numFmt w:val="lowerLetter"/>
      <w:lvlText w:val="%2."/>
      <w:lvlJc w:val="left"/>
      <w:pPr>
        <w:ind w:left="9444" w:hanging="360"/>
      </w:pPr>
    </w:lvl>
    <w:lvl w:ilvl="2" w:tplc="080A001B" w:tentative="1">
      <w:start w:val="1"/>
      <w:numFmt w:val="lowerRoman"/>
      <w:lvlText w:val="%3."/>
      <w:lvlJc w:val="right"/>
      <w:pPr>
        <w:ind w:left="10164" w:hanging="180"/>
      </w:pPr>
    </w:lvl>
    <w:lvl w:ilvl="3" w:tplc="080A000F" w:tentative="1">
      <w:start w:val="1"/>
      <w:numFmt w:val="decimal"/>
      <w:lvlText w:val="%4."/>
      <w:lvlJc w:val="left"/>
      <w:pPr>
        <w:ind w:left="10884" w:hanging="360"/>
      </w:pPr>
    </w:lvl>
    <w:lvl w:ilvl="4" w:tplc="080A0019" w:tentative="1">
      <w:start w:val="1"/>
      <w:numFmt w:val="lowerLetter"/>
      <w:lvlText w:val="%5."/>
      <w:lvlJc w:val="left"/>
      <w:pPr>
        <w:ind w:left="11604" w:hanging="360"/>
      </w:pPr>
    </w:lvl>
    <w:lvl w:ilvl="5" w:tplc="080A001B" w:tentative="1">
      <w:start w:val="1"/>
      <w:numFmt w:val="lowerRoman"/>
      <w:lvlText w:val="%6."/>
      <w:lvlJc w:val="right"/>
      <w:pPr>
        <w:ind w:left="12324" w:hanging="180"/>
      </w:pPr>
    </w:lvl>
    <w:lvl w:ilvl="6" w:tplc="080A000F" w:tentative="1">
      <w:start w:val="1"/>
      <w:numFmt w:val="decimal"/>
      <w:lvlText w:val="%7."/>
      <w:lvlJc w:val="left"/>
      <w:pPr>
        <w:ind w:left="13044" w:hanging="360"/>
      </w:pPr>
    </w:lvl>
    <w:lvl w:ilvl="7" w:tplc="080A0019" w:tentative="1">
      <w:start w:val="1"/>
      <w:numFmt w:val="lowerLetter"/>
      <w:lvlText w:val="%8."/>
      <w:lvlJc w:val="left"/>
      <w:pPr>
        <w:ind w:left="13764" w:hanging="360"/>
      </w:pPr>
    </w:lvl>
    <w:lvl w:ilvl="8" w:tplc="080A001B" w:tentative="1">
      <w:start w:val="1"/>
      <w:numFmt w:val="lowerRoman"/>
      <w:lvlText w:val="%9."/>
      <w:lvlJc w:val="right"/>
      <w:pPr>
        <w:ind w:left="14484" w:hanging="180"/>
      </w:pPr>
    </w:lvl>
  </w:abstractNum>
  <w:abstractNum w:abstractNumId="11">
    <w:nsid w:val="2A75012D"/>
    <w:multiLevelType w:val="hybridMultilevel"/>
    <w:tmpl w:val="662C0E40"/>
    <w:lvl w:ilvl="0" w:tplc="5984ACFA">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1EF63F6"/>
    <w:multiLevelType w:val="hybridMultilevel"/>
    <w:tmpl w:val="57F01F10"/>
    <w:lvl w:ilvl="0" w:tplc="DA72012C">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5">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7">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9"/>
  </w:num>
  <w:num w:numId="2">
    <w:abstractNumId w:val="6"/>
  </w:num>
  <w:num w:numId="3">
    <w:abstractNumId w:val="1"/>
  </w:num>
  <w:num w:numId="4">
    <w:abstractNumId w:val="15"/>
  </w:num>
  <w:num w:numId="5">
    <w:abstractNumId w:val="17"/>
  </w:num>
  <w:num w:numId="6">
    <w:abstractNumId w:val="12"/>
  </w:num>
  <w:num w:numId="7">
    <w:abstractNumId w:val="9"/>
  </w:num>
  <w:num w:numId="8">
    <w:abstractNumId w:val="4"/>
  </w:num>
  <w:num w:numId="9">
    <w:abstractNumId w:val="8"/>
  </w:num>
  <w:num w:numId="10">
    <w:abstractNumId w:val="14"/>
  </w:num>
  <w:num w:numId="11">
    <w:abstractNumId w:val="16"/>
  </w:num>
  <w:num w:numId="12">
    <w:abstractNumId w:val="2"/>
  </w:num>
  <w:num w:numId="13">
    <w:abstractNumId w:val="7"/>
  </w:num>
  <w:num w:numId="14">
    <w:abstractNumId w:val="0"/>
  </w:num>
  <w:num w:numId="15">
    <w:abstractNumId w:val="5"/>
  </w:num>
  <w:num w:numId="16">
    <w:abstractNumId w:val="11"/>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10"/>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01"/>
    <w:rsid w:val="00000EAB"/>
    <w:rsid w:val="0000187B"/>
    <w:rsid w:val="00001CDC"/>
    <w:rsid w:val="00001FA6"/>
    <w:rsid w:val="0000259B"/>
    <w:rsid w:val="00002B85"/>
    <w:rsid w:val="00003989"/>
    <w:rsid w:val="00003CC3"/>
    <w:rsid w:val="00004038"/>
    <w:rsid w:val="0000488B"/>
    <w:rsid w:val="00005B69"/>
    <w:rsid w:val="00005BCB"/>
    <w:rsid w:val="00005EA0"/>
    <w:rsid w:val="000065BF"/>
    <w:rsid w:val="00007105"/>
    <w:rsid w:val="00007296"/>
    <w:rsid w:val="00007E09"/>
    <w:rsid w:val="00007EFD"/>
    <w:rsid w:val="00007FD5"/>
    <w:rsid w:val="000106FE"/>
    <w:rsid w:val="000121A9"/>
    <w:rsid w:val="000126F6"/>
    <w:rsid w:val="00012918"/>
    <w:rsid w:val="00012DC1"/>
    <w:rsid w:val="000130C8"/>
    <w:rsid w:val="000135AF"/>
    <w:rsid w:val="000136AE"/>
    <w:rsid w:val="00013D66"/>
    <w:rsid w:val="00014F98"/>
    <w:rsid w:val="0001695E"/>
    <w:rsid w:val="00016C0B"/>
    <w:rsid w:val="00016E88"/>
    <w:rsid w:val="000172AD"/>
    <w:rsid w:val="000174F5"/>
    <w:rsid w:val="00017585"/>
    <w:rsid w:val="00020680"/>
    <w:rsid w:val="00020D86"/>
    <w:rsid w:val="00021824"/>
    <w:rsid w:val="00021989"/>
    <w:rsid w:val="00021B04"/>
    <w:rsid w:val="00021C5F"/>
    <w:rsid w:val="00022BBC"/>
    <w:rsid w:val="00023F33"/>
    <w:rsid w:val="00024545"/>
    <w:rsid w:val="00025281"/>
    <w:rsid w:val="00025BEB"/>
    <w:rsid w:val="00025ECD"/>
    <w:rsid w:val="000262A2"/>
    <w:rsid w:val="000264DD"/>
    <w:rsid w:val="00026C11"/>
    <w:rsid w:val="00027CB2"/>
    <w:rsid w:val="000306D4"/>
    <w:rsid w:val="00030BAF"/>
    <w:rsid w:val="000324B9"/>
    <w:rsid w:val="000329BA"/>
    <w:rsid w:val="00032D83"/>
    <w:rsid w:val="000330FB"/>
    <w:rsid w:val="000338EE"/>
    <w:rsid w:val="00033D99"/>
    <w:rsid w:val="00034325"/>
    <w:rsid w:val="00034F3F"/>
    <w:rsid w:val="000356AA"/>
    <w:rsid w:val="0003629C"/>
    <w:rsid w:val="00036809"/>
    <w:rsid w:val="00036823"/>
    <w:rsid w:val="000369AF"/>
    <w:rsid w:val="00037279"/>
    <w:rsid w:val="00037443"/>
    <w:rsid w:val="00037843"/>
    <w:rsid w:val="00037C6A"/>
    <w:rsid w:val="00040C69"/>
    <w:rsid w:val="000419E9"/>
    <w:rsid w:val="00041EAA"/>
    <w:rsid w:val="00042473"/>
    <w:rsid w:val="00042B0A"/>
    <w:rsid w:val="00043077"/>
    <w:rsid w:val="000441B5"/>
    <w:rsid w:val="00044C5F"/>
    <w:rsid w:val="000450F5"/>
    <w:rsid w:val="00045577"/>
    <w:rsid w:val="000466B1"/>
    <w:rsid w:val="000466D5"/>
    <w:rsid w:val="00047CA0"/>
    <w:rsid w:val="000525F8"/>
    <w:rsid w:val="0005285F"/>
    <w:rsid w:val="00053207"/>
    <w:rsid w:val="0005370C"/>
    <w:rsid w:val="000540E8"/>
    <w:rsid w:val="00054705"/>
    <w:rsid w:val="00054D3C"/>
    <w:rsid w:val="00055248"/>
    <w:rsid w:val="00055F66"/>
    <w:rsid w:val="000562FB"/>
    <w:rsid w:val="00056312"/>
    <w:rsid w:val="000565B2"/>
    <w:rsid w:val="00057FFE"/>
    <w:rsid w:val="00060DBB"/>
    <w:rsid w:val="00061268"/>
    <w:rsid w:val="00061610"/>
    <w:rsid w:val="000616B5"/>
    <w:rsid w:val="00061C4C"/>
    <w:rsid w:val="0006202A"/>
    <w:rsid w:val="000620CD"/>
    <w:rsid w:val="00062802"/>
    <w:rsid w:val="00062BE3"/>
    <w:rsid w:val="00064906"/>
    <w:rsid w:val="00064FD9"/>
    <w:rsid w:val="00066290"/>
    <w:rsid w:val="000668AF"/>
    <w:rsid w:val="00067246"/>
    <w:rsid w:val="00067B5A"/>
    <w:rsid w:val="00070777"/>
    <w:rsid w:val="00070AA4"/>
    <w:rsid w:val="00071C6F"/>
    <w:rsid w:val="00071E8C"/>
    <w:rsid w:val="00071F15"/>
    <w:rsid w:val="000728B9"/>
    <w:rsid w:val="000729FE"/>
    <w:rsid w:val="000733A7"/>
    <w:rsid w:val="000737BF"/>
    <w:rsid w:val="00074790"/>
    <w:rsid w:val="00074A23"/>
    <w:rsid w:val="00074C62"/>
    <w:rsid w:val="00075329"/>
    <w:rsid w:val="000755A5"/>
    <w:rsid w:val="000756DE"/>
    <w:rsid w:val="00076647"/>
    <w:rsid w:val="00076CEA"/>
    <w:rsid w:val="000772FA"/>
    <w:rsid w:val="00077661"/>
    <w:rsid w:val="00077A6D"/>
    <w:rsid w:val="00077DFD"/>
    <w:rsid w:val="00080656"/>
    <w:rsid w:val="00080A85"/>
    <w:rsid w:val="0008122B"/>
    <w:rsid w:val="0008141F"/>
    <w:rsid w:val="00083375"/>
    <w:rsid w:val="00085132"/>
    <w:rsid w:val="0008514D"/>
    <w:rsid w:val="00085D52"/>
    <w:rsid w:val="00085F74"/>
    <w:rsid w:val="00087470"/>
    <w:rsid w:val="000875DB"/>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A084D"/>
    <w:rsid w:val="000A0E5E"/>
    <w:rsid w:val="000A12C0"/>
    <w:rsid w:val="000A1491"/>
    <w:rsid w:val="000A17DF"/>
    <w:rsid w:val="000A1874"/>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77"/>
    <w:rsid w:val="000B6B86"/>
    <w:rsid w:val="000B6EF2"/>
    <w:rsid w:val="000B71FE"/>
    <w:rsid w:val="000B77B4"/>
    <w:rsid w:val="000B7A3A"/>
    <w:rsid w:val="000B7D9B"/>
    <w:rsid w:val="000B7EB5"/>
    <w:rsid w:val="000C02A9"/>
    <w:rsid w:val="000C0569"/>
    <w:rsid w:val="000C1E6B"/>
    <w:rsid w:val="000C238B"/>
    <w:rsid w:val="000C2764"/>
    <w:rsid w:val="000C3DC9"/>
    <w:rsid w:val="000C4139"/>
    <w:rsid w:val="000C47B5"/>
    <w:rsid w:val="000C5414"/>
    <w:rsid w:val="000C5BCE"/>
    <w:rsid w:val="000C5DC1"/>
    <w:rsid w:val="000C6670"/>
    <w:rsid w:val="000C6692"/>
    <w:rsid w:val="000D04BF"/>
    <w:rsid w:val="000D0AC9"/>
    <w:rsid w:val="000D13B4"/>
    <w:rsid w:val="000D153E"/>
    <w:rsid w:val="000D170C"/>
    <w:rsid w:val="000D1CF0"/>
    <w:rsid w:val="000D2A1F"/>
    <w:rsid w:val="000D3E85"/>
    <w:rsid w:val="000D42B5"/>
    <w:rsid w:val="000D4957"/>
    <w:rsid w:val="000D4AFE"/>
    <w:rsid w:val="000D5397"/>
    <w:rsid w:val="000D558F"/>
    <w:rsid w:val="000D5746"/>
    <w:rsid w:val="000D6E87"/>
    <w:rsid w:val="000D7314"/>
    <w:rsid w:val="000D7B89"/>
    <w:rsid w:val="000D7C8C"/>
    <w:rsid w:val="000E1E0D"/>
    <w:rsid w:val="000E343A"/>
    <w:rsid w:val="000E3FF4"/>
    <w:rsid w:val="000E40FD"/>
    <w:rsid w:val="000E447E"/>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379F"/>
    <w:rsid w:val="000F4203"/>
    <w:rsid w:val="000F4347"/>
    <w:rsid w:val="000F50E8"/>
    <w:rsid w:val="000F54B0"/>
    <w:rsid w:val="000F5C41"/>
    <w:rsid w:val="000F5DE0"/>
    <w:rsid w:val="000F62C3"/>
    <w:rsid w:val="000F6FA9"/>
    <w:rsid w:val="000F75AF"/>
    <w:rsid w:val="000F77DE"/>
    <w:rsid w:val="001002F5"/>
    <w:rsid w:val="001019F2"/>
    <w:rsid w:val="001025E5"/>
    <w:rsid w:val="00102AFD"/>
    <w:rsid w:val="001041F6"/>
    <w:rsid w:val="001061F5"/>
    <w:rsid w:val="0010644A"/>
    <w:rsid w:val="0010719A"/>
    <w:rsid w:val="00107B4C"/>
    <w:rsid w:val="00107C1A"/>
    <w:rsid w:val="001108F3"/>
    <w:rsid w:val="00110B09"/>
    <w:rsid w:val="00110C32"/>
    <w:rsid w:val="00111BFC"/>
    <w:rsid w:val="00111CBB"/>
    <w:rsid w:val="0011210D"/>
    <w:rsid w:val="00112637"/>
    <w:rsid w:val="00112765"/>
    <w:rsid w:val="00112BF7"/>
    <w:rsid w:val="00113361"/>
    <w:rsid w:val="00113A46"/>
    <w:rsid w:val="00114AC5"/>
    <w:rsid w:val="001162E0"/>
    <w:rsid w:val="00116579"/>
    <w:rsid w:val="0011786C"/>
    <w:rsid w:val="00121DE8"/>
    <w:rsid w:val="0012225B"/>
    <w:rsid w:val="00122F5E"/>
    <w:rsid w:val="001237B4"/>
    <w:rsid w:val="001239B6"/>
    <w:rsid w:val="001244EC"/>
    <w:rsid w:val="0012554D"/>
    <w:rsid w:val="00126AE4"/>
    <w:rsid w:val="00126EEE"/>
    <w:rsid w:val="00126EEF"/>
    <w:rsid w:val="00126F80"/>
    <w:rsid w:val="00127248"/>
    <w:rsid w:val="001279BB"/>
    <w:rsid w:val="00127B1F"/>
    <w:rsid w:val="00127C05"/>
    <w:rsid w:val="00130500"/>
    <w:rsid w:val="0013065F"/>
    <w:rsid w:val="001312BC"/>
    <w:rsid w:val="00131911"/>
    <w:rsid w:val="00131C57"/>
    <w:rsid w:val="00131CDF"/>
    <w:rsid w:val="00132001"/>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1CFD"/>
    <w:rsid w:val="00142417"/>
    <w:rsid w:val="00142CD9"/>
    <w:rsid w:val="00143682"/>
    <w:rsid w:val="001441D3"/>
    <w:rsid w:val="00144885"/>
    <w:rsid w:val="001450E2"/>
    <w:rsid w:val="00145472"/>
    <w:rsid w:val="00145CC1"/>
    <w:rsid w:val="001460CF"/>
    <w:rsid w:val="00146509"/>
    <w:rsid w:val="0014671A"/>
    <w:rsid w:val="00146991"/>
    <w:rsid w:val="00147CCC"/>
    <w:rsid w:val="00147FEF"/>
    <w:rsid w:val="0015050B"/>
    <w:rsid w:val="00151A88"/>
    <w:rsid w:val="0015206C"/>
    <w:rsid w:val="00152DA5"/>
    <w:rsid w:val="00152F51"/>
    <w:rsid w:val="00152FB6"/>
    <w:rsid w:val="0015351E"/>
    <w:rsid w:val="00153BE4"/>
    <w:rsid w:val="001542BE"/>
    <w:rsid w:val="00154490"/>
    <w:rsid w:val="00155116"/>
    <w:rsid w:val="00156028"/>
    <w:rsid w:val="00156250"/>
    <w:rsid w:val="00156F22"/>
    <w:rsid w:val="001570E1"/>
    <w:rsid w:val="0015791A"/>
    <w:rsid w:val="00160F4C"/>
    <w:rsid w:val="001613B8"/>
    <w:rsid w:val="00161661"/>
    <w:rsid w:val="0016171F"/>
    <w:rsid w:val="00161D8A"/>
    <w:rsid w:val="00161F6F"/>
    <w:rsid w:val="001621EF"/>
    <w:rsid w:val="00163886"/>
    <w:rsid w:val="00163EBF"/>
    <w:rsid w:val="00164BCE"/>
    <w:rsid w:val="00164DFA"/>
    <w:rsid w:val="00165890"/>
    <w:rsid w:val="001659D0"/>
    <w:rsid w:val="0016604B"/>
    <w:rsid w:val="001667A6"/>
    <w:rsid w:val="0016700D"/>
    <w:rsid w:val="00167ADD"/>
    <w:rsid w:val="001702C6"/>
    <w:rsid w:val="0017062A"/>
    <w:rsid w:val="001711A1"/>
    <w:rsid w:val="001717A3"/>
    <w:rsid w:val="001721BB"/>
    <w:rsid w:val="00172205"/>
    <w:rsid w:val="0017260E"/>
    <w:rsid w:val="001728DF"/>
    <w:rsid w:val="001729D0"/>
    <w:rsid w:val="00172B51"/>
    <w:rsid w:val="00172C89"/>
    <w:rsid w:val="0017568D"/>
    <w:rsid w:val="00175C14"/>
    <w:rsid w:val="001761CB"/>
    <w:rsid w:val="0017651E"/>
    <w:rsid w:val="001778B4"/>
    <w:rsid w:val="001779CB"/>
    <w:rsid w:val="00177B53"/>
    <w:rsid w:val="00181DB0"/>
    <w:rsid w:val="001826D0"/>
    <w:rsid w:val="0018345B"/>
    <w:rsid w:val="0018356C"/>
    <w:rsid w:val="0018358B"/>
    <w:rsid w:val="00183616"/>
    <w:rsid w:val="0018454F"/>
    <w:rsid w:val="001846BB"/>
    <w:rsid w:val="001854BD"/>
    <w:rsid w:val="00185DC5"/>
    <w:rsid w:val="00186701"/>
    <w:rsid w:val="00186FB3"/>
    <w:rsid w:val="00186FE8"/>
    <w:rsid w:val="0018765B"/>
    <w:rsid w:val="00192287"/>
    <w:rsid w:val="001923AE"/>
    <w:rsid w:val="001924B2"/>
    <w:rsid w:val="00193379"/>
    <w:rsid w:val="00194B7B"/>
    <w:rsid w:val="001951A3"/>
    <w:rsid w:val="00195583"/>
    <w:rsid w:val="0019650A"/>
    <w:rsid w:val="00197B3F"/>
    <w:rsid w:val="001A018E"/>
    <w:rsid w:val="001A0745"/>
    <w:rsid w:val="001A10AF"/>
    <w:rsid w:val="001A1302"/>
    <w:rsid w:val="001A16CC"/>
    <w:rsid w:val="001A18E1"/>
    <w:rsid w:val="001A1ACE"/>
    <w:rsid w:val="001A1E03"/>
    <w:rsid w:val="001A2144"/>
    <w:rsid w:val="001A2E1D"/>
    <w:rsid w:val="001A2FDB"/>
    <w:rsid w:val="001A3755"/>
    <w:rsid w:val="001A4127"/>
    <w:rsid w:val="001A4E1C"/>
    <w:rsid w:val="001A554E"/>
    <w:rsid w:val="001A6EBE"/>
    <w:rsid w:val="001A6F68"/>
    <w:rsid w:val="001A77FB"/>
    <w:rsid w:val="001B009D"/>
    <w:rsid w:val="001B035C"/>
    <w:rsid w:val="001B13DB"/>
    <w:rsid w:val="001B17F6"/>
    <w:rsid w:val="001B341D"/>
    <w:rsid w:val="001B3A10"/>
    <w:rsid w:val="001B609E"/>
    <w:rsid w:val="001B6E63"/>
    <w:rsid w:val="001B7EF3"/>
    <w:rsid w:val="001C0151"/>
    <w:rsid w:val="001C0C36"/>
    <w:rsid w:val="001C100F"/>
    <w:rsid w:val="001C1402"/>
    <w:rsid w:val="001C1991"/>
    <w:rsid w:val="001C1FDF"/>
    <w:rsid w:val="001C2557"/>
    <w:rsid w:val="001C2644"/>
    <w:rsid w:val="001C2B0B"/>
    <w:rsid w:val="001C2B81"/>
    <w:rsid w:val="001C36D8"/>
    <w:rsid w:val="001C39B4"/>
    <w:rsid w:val="001C3A80"/>
    <w:rsid w:val="001C421F"/>
    <w:rsid w:val="001C422B"/>
    <w:rsid w:val="001C502D"/>
    <w:rsid w:val="001C53B0"/>
    <w:rsid w:val="001C7EC3"/>
    <w:rsid w:val="001D001B"/>
    <w:rsid w:val="001D07F6"/>
    <w:rsid w:val="001D0DCF"/>
    <w:rsid w:val="001D15A9"/>
    <w:rsid w:val="001D1813"/>
    <w:rsid w:val="001D31A6"/>
    <w:rsid w:val="001D3B81"/>
    <w:rsid w:val="001D40CC"/>
    <w:rsid w:val="001D462B"/>
    <w:rsid w:val="001D4D61"/>
    <w:rsid w:val="001D4D8C"/>
    <w:rsid w:val="001D5282"/>
    <w:rsid w:val="001D529D"/>
    <w:rsid w:val="001D577C"/>
    <w:rsid w:val="001D5F41"/>
    <w:rsid w:val="001D694C"/>
    <w:rsid w:val="001D754A"/>
    <w:rsid w:val="001E288A"/>
    <w:rsid w:val="001E2A02"/>
    <w:rsid w:val="001E2B84"/>
    <w:rsid w:val="001E338B"/>
    <w:rsid w:val="001E3B11"/>
    <w:rsid w:val="001E4893"/>
    <w:rsid w:val="001E4C02"/>
    <w:rsid w:val="001E65E8"/>
    <w:rsid w:val="001E6AE5"/>
    <w:rsid w:val="001E7020"/>
    <w:rsid w:val="001E71FD"/>
    <w:rsid w:val="001E77A9"/>
    <w:rsid w:val="001E7BD1"/>
    <w:rsid w:val="001E7DFD"/>
    <w:rsid w:val="001F2154"/>
    <w:rsid w:val="001F287C"/>
    <w:rsid w:val="001F2C2B"/>
    <w:rsid w:val="001F2D73"/>
    <w:rsid w:val="001F4ABF"/>
    <w:rsid w:val="001F4C86"/>
    <w:rsid w:val="001F5050"/>
    <w:rsid w:val="001F5F15"/>
    <w:rsid w:val="001F625A"/>
    <w:rsid w:val="001F6913"/>
    <w:rsid w:val="001F6B28"/>
    <w:rsid w:val="001F6C56"/>
    <w:rsid w:val="001F72DF"/>
    <w:rsid w:val="001F77D0"/>
    <w:rsid w:val="002010A9"/>
    <w:rsid w:val="00201769"/>
    <w:rsid w:val="0020247E"/>
    <w:rsid w:val="002025FD"/>
    <w:rsid w:val="00203FD3"/>
    <w:rsid w:val="00205A55"/>
    <w:rsid w:val="00206222"/>
    <w:rsid w:val="0020694D"/>
    <w:rsid w:val="00206B99"/>
    <w:rsid w:val="00207135"/>
    <w:rsid w:val="002073D2"/>
    <w:rsid w:val="002078AA"/>
    <w:rsid w:val="00210261"/>
    <w:rsid w:val="0021074F"/>
    <w:rsid w:val="002111AC"/>
    <w:rsid w:val="0021188E"/>
    <w:rsid w:val="00212E08"/>
    <w:rsid w:val="0021302A"/>
    <w:rsid w:val="00213783"/>
    <w:rsid w:val="00214685"/>
    <w:rsid w:val="002147E4"/>
    <w:rsid w:val="00214CE8"/>
    <w:rsid w:val="002150FF"/>
    <w:rsid w:val="0021561E"/>
    <w:rsid w:val="002160EA"/>
    <w:rsid w:val="002161AD"/>
    <w:rsid w:val="00216595"/>
    <w:rsid w:val="002165D6"/>
    <w:rsid w:val="00216645"/>
    <w:rsid w:val="00216AB7"/>
    <w:rsid w:val="002170A5"/>
    <w:rsid w:val="00217F42"/>
    <w:rsid w:val="00217F57"/>
    <w:rsid w:val="00220473"/>
    <w:rsid w:val="00221687"/>
    <w:rsid w:val="00221709"/>
    <w:rsid w:val="00222A05"/>
    <w:rsid w:val="00222E1E"/>
    <w:rsid w:val="0022315D"/>
    <w:rsid w:val="0022341D"/>
    <w:rsid w:val="0022360E"/>
    <w:rsid w:val="00223F75"/>
    <w:rsid w:val="002241C3"/>
    <w:rsid w:val="00224412"/>
    <w:rsid w:val="002246DF"/>
    <w:rsid w:val="002248E9"/>
    <w:rsid w:val="00225069"/>
    <w:rsid w:val="002273C4"/>
    <w:rsid w:val="00227445"/>
    <w:rsid w:val="00227471"/>
    <w:rsid w:val="00227D8C"/>
    <w:rsid w:val="00230142"/>
    <w:rsid w:val="00230D10"/>
    <w:rsid w:val="00231036"/>
    <w:rsid w:val="00231F43"/>
    <w:rsid w:val="00232D7F"/>
    <w:rsid w:val="0023417B"/>
    <w:rsid w:val="002344A9"/>
    <w:rsid w:val="002350A1"/>
    <w:rsid w:val="002369EA"/>
    <w:rsid w:val="002371FF"/>
    <w:rsid w:val="00237985"/>
    <w:rsid w:val="00237D5A"/>
    <w:rsid w:val="00237DC2"/>
    <w:rsid w:val="00240C99"/>
    <w:rsid w:val="0024189D"/>
    <w:rsid w:val="00241BC3"/>
    <w:rsid w:val="00241C7D"/>
    <w:rsid w:val="00241F55"/>
    <w:rsid w:val="00242699"/>
    <w:rsid w:val="00242EB1"/>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59D7"/>
    <w:rsid w:val="00256211"/>
    <w:rsid w:val="00256B3C"/>
    <w:rsid w:val="00256C87"/>
    <w:rsid w:val="00256E7D"/>
    <w:rsid w:val="00256F27"/>
    <w:rsid w:val="00257586"/>
    <w:rsid w:val="00257816"/>
    <w:rsid w:val="00257C5E"/>
    <w:rsid w:val="00257E4E"/>
    <w:rsid w:val="00260433"/>
    <w:rsid w:val="002604AF"/>
    <w:rsid w:val="0026116F"/>
    <w:rsid w:val="002617F9"/>
    <w:rsid w:val="00261993"/>
    <w:rsid w:val="00262666"/>
    <w:rsid w:val="00262D7C"/>
    <w:rsid w:val="00263452"/>
    <w:rsid w:val="00263720"/>
    <w:rsid w:val="00265161"/>
    <w:rsid w:val="00265F1B"/>
    <w:rsid w:val="0026615B"/>
    <w:rsid w:val="002661B8"/>
    <w:rsid w:val="002665A2"/>
    <w:rsid w:val="00267221"/>
    <w:rsid w:val="00270087"/>
    <w:rsid w:val="00270831"/>
    <w:rsid w:val="00271848"/>
    <w:rsid w:val="0027275E"/>
    <w:rsid w:val="00272A7D"/>
    <w:rsid w:val="00273171"/>
    <w:rsid w:val="002745CD"/>
    <w:rsid w:val="002748AA"/>
    <w:rsid w:val="00275418"/>
    <w:rsid w:val="00276567"/>
    <w:rsid w:val="0027703E"/>
    <w:rsid w:val="00277F57"/>
    <w:rsid w:val="002805AC"/>
    <w:rsid w:val="00280919"/>
    <w:rsid w:val="00281661"/>
    <w:rsid w:val="00282C81"/>
    <w:rsid w:val="00283B3F"/>
    <w:rsid w:val="002841EE"/>
    <w:rsid w:val="002844AF"/>
    <w:rsid w:val="00284891"/>
    <w:rsid w:val="00285B3A"/>
    <w:rsid w:val="00285C95"/>
    <w:rsid w:val="00286C13"/>
    <w:rsid w:val="00286D80"/>
    <w:rsid w:val="002871B7"/>
    <w:rsid w:val="00287888"/>
    <w:rsid w:val="00291333"/>
    <w:rsid w:val="00291341"/>
    <w:rsid w:val="002926B1"/>
    <w:rsid w:val="00292CA5"/>
    <w:rsid w:val="00293B1D"/>
    <w:rsid w:val="00293CA7"/>
    <w:rsid w:val="00293E41"/>
    <w:rsid w:val="00296748"/>
    <w:rsid w:val="0029713B"/>
    <w:rsid w:val="00297709"/>
    <w:rsid w:val="00297C79"/>
    <w:rsid w:val="002A0081"/>
    <w:rsid w:val="002A0713"/>
    <w:rsid w:val="002A0FFE"/>
    <w:rsid w:val="002A18E6"/>
    <w:rsid w:val="002A1AAC"/>
    <w:rsid w:val="002A2985"/>
    <w:rsid w:val="002A4088"/>
    <w:rsid w:val="002A4403"/>
    <w:rsid w:val="002A4AD1"/>
    <w:rsid w:val="002A4AE9"/>
    <w:rsid w:val="002A4B47"/>
    <w:rsid w:val="002A5750"/>
    <w:rsid w:val="002A657D"/>
    <w:rsid w:val="002A6B3D"/>
    <w:rsid w:val="002A6E86"/>
    <w:rsid w:val="002A6EF0"/>
    <w:rsid w:val="002B040C"/>
    <w:rsid w:val="002B0967"/>
    <w:rsid w:val="002B0D68"/>
    <w:rsid w:val="002B1871"/>
    <w:rsid w:val="002B18DB"/>
    <w:rsid w:val="002B1B82"/>
    <w:rsid w:val="002B1C2A"/>
    <w:rsid w:val="002B1F65"/>
    <w:rsid w:val="002B2706"/>
    <w:rsid w:val="002B3BA3"/>
    <w:rsid w:val="002B4040"/>
    <w:rsid w:val="002B5C09"/>
    <w:rsid w:val="002B5C82"/>
    <w:rsid w:val="002B6893"/>
    <w:rsid w:val="002B6B9D"/>
    <w:rsid w:val="002B6C19"/>
    <w:rsid w:val="002B6D0D"/>
    <w:rsid w:val="002B79C4"/>
    <w:rsid w:val="002C01BF"/>
    <w:rsid w:val="002C06FE"/>
    <w:rsid w:val="002C0988"/>
    <w:rsid w:val="002C0FDA"/>
    <w:rsid w:val="002C120C"/>
    <w:rsid w:val="002C2259"/>
    <w:rsid w:val="002C30C4"/>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55C"/>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96A"/>
    <w:rsid w:val="002E3B43"/>
    <w:rsid w:val="002E3D1C"/>
    <w:rsid w:val="002E512A"/>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4D5"/>
    <w:rsid w:val="002F5B3B"/>
    <w:rsid w:val="002F5E12"/>
    <w:rsid w:val="002F67C7"/>
    <w:rsid w:val="002F6EC3"/>
    <w:rsid w:val="002F7173"/>
    <w:rsid w:val="002F7484"/>
    <w:rsid w:val="002F77C3"/>
    <w:rsid w:val="00301CB4"/>
    <w:rsid w:val="00302960"/>
    <w:rsid w:val="00302D27"/>
    <w:rsid w:val="0030330D"/>
    <w:rsid w:val="00304999"/>
    <w:rsid w:val="00304F25"/>
    <w:rsid w:val="003056B2"/>
    <w:rsid w:val="00305D48"/>
    <w:rsid w:val="00306940"/>
    <w:rsid w:val="00307353"/>
    <w:rsid w:val="00307E06"/>
    <w:rsid w:val="003103CD"/>
    <w:rsid w:val="00310588"/>
    <w:rsid w:val="0031096E"/>
    <w:rsid w:val="00311560"/>
    <w:rsid w:val="00311708"/>
    <w:rsid w:val="00311BB1"/>
    <w:rsid w:val="00312470"/>
    <w:rsid w:val="0031285C"/>
    <w:rsid w:val="00313A44"/>
    <w:rsid w:val="003150CD"/>
    <w:rsid w:val="003154AB"/>
    <w:rsid w:val="003155CF"/>
    <w:rsid w:val="00315998"/>
    <w:rsid w:val="00315BA3"/>
    <w:rsid w:val="00316707"/>
    <w:rsid w:val="00317A31"/>
    <w:rsid w:val="00317B07"/>
    <w:rsid w:val="00317BDE"/>
    <w:rsid w:val="00317DC3"/>
    <w:rsid w:val="00317DD8"/>
    <w:rsid w:val="0032088F"/>
    <w:rsid w:val="00321643"/>
    <w:rsid w:val="00321A91"/>
    <w:rsid w:val="00322486"/>
    <w:rsid w:val="00323295"/>
    <w:rsid w:val="00323848"/>
    <w:rsid w:val="00323FF5"/>
    <w:rsid w:val="0032464C"/>
    <w:rsid w:val="00324B78"/>
    <w:rsid w:val="003253CA"/>
    <w:rsid w:val="00325690"/>
    <w:rsid w:val="00326562"/>
    <w:rsid w:val="00326876"/>
    <w:rsid w:val="00326AF6"/>
    <w:rsid w:val="00326D5E"/>
    <w:rsid w:val="003272AA"/>
    <w:rsid w:val="00327A8E"/>
    <w:rsid w:val="00327BDD"/>
    <w:rsid w:val="00331836"/>
    <w:rsid w:val="0033190E"/>
    <w:rsid w:val="003320EE"/>
    <w:rsid w:val="00333962"/>
    <w:rsid w:val="00333B62"/>
    <w:rsid w:val="00333E45"/>
    <w:rsid w:val="00334A65"/>
    <w:rsid w:val="00335101"/>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4AD"/>
    <w:rsid w:val="00346754"/>
    <w:rsid w:val="00347343"/>
    <w:rsid w:val="00347AAB"/>
    <w:rsid w:val="00347FD3"/>
    <w:rsid w:val="0035006A"/>
    <w:rsid w:val="003509B6"/>
    <w:rsid w:val="00350B13"/>
    <w:rsid w:val="00351958"/>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4CC"/>
    <w:rsid w:val="003749C0"/>
    <w:rsid w:val="003750D6"/>
    <w:rsid w:val="003752B5"/>
    <w:rsid w:val="0037599C"/>
    <w:rsid w:val="00375FDD"/>
    <w:rsid w:val="003804A7"/>
    <w:rsid w:val="00380809"/>
    <w:rsid w:val="00381000"/>
    <w:rsid w:val="00381DC3"/>
    <w:rsid w:val="0038228C"/>
    <w:rsid w:val="00382BDE"/>
    <w:rsid w:val="003859C4"/>
    <w:rsid w:val="00385EA5"/>
    <w:rsid w:val="00386F92"/>
    <w:rsid w:val="003874C3"/>
    <w:rsid w:val="00387725"/>
    <w:rsid w:val="00387C65"/>
    <w:rsid w:val="00390CDE"/>
    <w:rsid w:val="00392A1D"/>
    <w:rsid w:val="00392B20"/>
    <w:rsid w:val="00392BA3"/>
    <w:rsid w:val="00392E4A"/>
    <w:rsid w:val="00394516"/>
    <w:rsid w:val="00394B0E"/>
    <w:rsid w:val="003961E1"/>
    <w:rsid w:val="003974F9"/>
    <w:rsid w:val="003A0AA1"/>
    <w:rsid w:val="003A0FE5"/>
    <w:rsid w:val="003A24EC"/>
    <w:rsid w:val="003A2DFD"/>
    <w:rsid w:val="003A3EA0"/>
    <w:rsid w:val="003A6262"/>
    <w:rsid w:val="003A645D"/>
    <w:rsid w:val="003A68F4"/>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826"/>
    <w:rsid w:val="003B4BAF"/>
    <w:rsid w:val="003B5111"/>
    <w:rsid w:val="003B57C3"/>
    <w:rsid w:val="003B609E"/>
    <w:rsid w:val="003B6581"/>
    <w:rsid w:val="003B6C7E"/>
    <w:rsid w:val="003B79F9"/>
    <w:rsid w:val="003C0293"/>
    <w:rsid w:val="003C02AA"/>
    <w:rsid w:val="003C0DF1"/>
    <w:rsid w:val="003C1936"/>
    <w:rsid w:val="003C268F"/>
    <w:rsid w:val="003C32DC"/>
    <w:rsid w:val="003C32FC"/>
    <w:rsid w:val="003C42AD"/>
    <w:rsid w:val="003C46B5"/>
    <w:rsid w:val="003C4C9F"/>
    <w:rsid w:val="003C5D9D"/>
    <w:rsid w:val="003C6ED9"/>
    <w:rsid w:val="003C7036"/>
    <w:rsid w:val="003C7781"/>
    <w:rsid w:val="003C7FA5"/>
    <w:rsid w:val="003D01ED"/>
    <w:rsid w:val="003D0C96"/>
    <w:rsid w:val="003D1CAA"/>
    <w:rsid w:val="003D4395"/>
    <w:rsid w:val="003D474C"/>
    <w:rsid w:val="003D5393"/>
    <w:rsid w:val="003D5398"/>
    <w:rsid w:val="003D5BAD"/>
    <w:rsid w:val="003D5F20"/>
    <w:rsid w:val="003D6E19"/>
    <w:rsid w:val="003D737D"/>
    <w:rsid w:val="003D7E33"/>
    <w:rsid w:val="003E0C30"/>
    <w:rsid w:val="003E0F2A"/>
    <w:rsid w:val="003E1725"/>
    <w:rsid w:val="003E1CD9"/>
    <w:rsid w:val="003E2060"/>
    <w:rsid w:val="003E2AB7"/>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5EA4"/>
    <w:rsid w:val="003F7531"/>
    <w:rsid w:val="003F7A40"/>
    <w:rsid w:val="003F7B2A"/>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413"/>
    <w:rsid w:val="0041584F"/>
    <w:rsid w:val="00415924"/>
    <w:rsid w:val="004165A7"/>
    <w:rsid w:val="00416F89"/>
    <w:rsid w:val="004170BD"/>
    <w:rsid w:val="00417B7B"/>
    <w:rsid w:val="00420964"/>
    <w:rsid w:val="004211BE"/>
    <w:rsid w:val="0042205F"/>
    <w:rsid w:val="00423C26"/>
    <w:rsid w:val="00423E43"/>
    <w:rsid w:val="00423FBF"/>
    <w:rsid w:val="00424839"/>
    <w:rsid w:val="00424A72"/>
    <w:rsid w:val="00424D35"/>
    <w:rsid w:val="00425389"/>
    <w:rsid w:val="004256FF"/>
    <w:rsid w:val="004258D6"/>
    <w:rsid w:val="004264F9"/>
    <w:rsid w:val="00426777"/>
    <w:rsid w:val="00427031"/>
    <w:rsid w:val="00427142"/>
    <w:rsid w:val="00427899"/>
    <w:rsid w:val="00427DBB"/>
    <w:rsid w:val="00427FBB"/>
    <w:rsid w:val="00430399"/>
    <w:rsid w:val="00430523"/>
    <w:rsid w:val="00430E42"/>
    <w:rsid w:val="0043209C"/>
    <w:rsid w:val="004322A6"/>
    <w:rsid w:val="00433351"/>
    <w:rsid w:val="004340BA"/>
    <w:rsid w:val="004348C5"/>
    <w:rsid w:val="00436B6F"/>
    <w:rsid w:val="00437D5A"/>
    <w:rsid w:val="0044044F"/>
    <w:rsid w:val="00441DE8"/>
    <w:rsid w:val="0044248C"/>
    <w:rsid w:val="00442F67"/>
    <w:rsid w:val="00442FBB"/>
    <w:rsid w:val="00443487"/>
    <w:rsid w:val="0044467E"/>
    <w:rsid w:val="0044496C"/>
    <w:rsid w:val="00444F46"/>
    <w:rsid w:val="0044520F"/>
    <w:rsid w:val="004468EC"/>
    <w:rsid w:val="00446A05"/>
    <w:rsid w:val="00446B69"/>
    <w:rsid w:val="004502C5"/>
    <w:rsid w:val="0045037A"/>
    <w:rsid w:val="004509CE"/>
    <w:rsid w:val="004515BE"/>
    <w:rsid w:val="00452B43"/>
    <w:rsid w:val="00454957"/>
    <w:rsid w:val="004557F7"/>
    <w:rsid w:val="00455A62"/>
    <w:rsid w:val="00456294"/>
    <w:rsid w:val="004572E7"/>
    <w:rsid w:val="00457778"/>
    <w:rsid w:val="00457FE0"/>
    <w:rsid w:val="004606DA"/>
    <w:rsid w:val="00461033"/>
    <w:rsid w:val="00461308"/>
    <w:rsid w:val="00461FB3"/>
    <w:rsid w:val="0046279F"/>
    <w:rsid w:val="00463184"/>
    <w:rsid w:val="00463325"/>
    <w:rsid w:val="00463D48"/>
    <w:rsid w:val="00464148"/>
    <w:rsid w:val="004647B9"/>
    <w:rsid w:val="00464F06"/>
    <w:rsid w:val="004652D5"/>
    <w:rsid w:val="00465B25"/>
    <w:rsid w:val="00465BF5"/>
    <w:rsid w:val="00465C47"/>
    <w:rsid w:val="004668E6"/>
    <w:rsid w:val="004673D5"/>
    <w:rsid w:val="0046749D"/>
    <w:rsid w:val="004721E0"/>
    <w:rsid w:val="0047274B"/>
    <w:rsid w:val="00472A0C"/>
    <w:rsid w:val="00472B3D"/>
    <w:rsid w:val="00472D90"/>
    <w:rsid w:val="00473EB5"/>
    <w:rsid w:val="004755A3"/>
    <w:rsid w:val="004763AA"/>
    <w:rsid w:val="0047647A"/>
    <w:rsid w:val="004771E5"/>
    <w:rsid w:val="00477357"/>
    <w:rsid w:val="00477E07"/>
    <w:rsid w:val="004804CF"/>
    <w:rsid w:val="00480A69"/>
    <w:rsid w:val="004813E0"/>
    <w:rsid w:val="00483B0E"/>
    <w:rsid w:val="00483E61"/>
    <w:rsid w:val="00484AE9"/>
    <w:rsid w:val="00485508"/>
    <w:rsid w:val="00485FB0"/>
    <w:rsid w:val="0048615F"/>
    <w:rsid w:val="0048659E"/>
    <w:rsid w:val="00486775"/>
    <w:rsid w:val="004874A4"/>
    <w:rsid w:val="004900A1"/>
    <w:rsid w:val="00491E99"/>
    <w:rsid w:val="00492283"/>
    <w:rsid w:val="004924DA"/>
    <w:rsid w:val="004929E7"/>
    <w:rsid w:val="0049318A"/>
    <w:rsid w:val="0049374C"/>
    <w:rsid w:val="00493A5B"/>
    <w:rsid w:val="0049422D"/>
    <w:rsid w:val="00494F0A"/>
    <w:rsid w:val="00494F61"/>
    <w:rsid w:val="00495547"/>
    <w:rsid w:val="004961AD"/>
    <w:rsid w:val="00496339"/>
    <w:rsid w:val="004967A0"/>
    <w:rsid w:val="00496C40"/>
    <w:rsid w:val="00497059"/>
    <w:rsid w:val="00497082"/>
    <w:rsid w:val="004973EC"/>
    <w:rsid w:val="00497B15"/>
    <w:rsid w:val="004A02DB"/>
    <w:rsid w:val="004A0617"/>
    <w:rsid w:val="004A1A63"/>
    <w:rsid w:val="004A2326"/>
    <w:rsid w:val="004A2A39"/>
    <w:rsid w:val="004A319F"/>
    <w:rsid w:val="004A32F1"/>
    <w:rsid w:val="004A363B"/>
    <w:rsid w:val="004A36A8"/>
    <w:rsid w:val="004A5B22"/>
    <w:rsid w:val="004A6251"/>
    <w:rsid w:val="004A6CA2"/>
    <w:rsid w:val="004A770C"/>
    <w:rsid w:val="004A781C"/>
    <w:rsid w:val="004A7ECD"/>
    <w:rsid w:val="004B05CE"/>
    <w:rsid w:val="004B0EF8"/>
    <w:rsid w:val="004B117E"/>
    <w:rsid w:val="004B1572"/>
    <w:rsid w:val="004B17F7"/>
    <w:rsid w:val="004B1E33"/>
    <w:rsid w:val="004B220F"/>
    <w:rsid w:val="004B4011"/>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5B4E"/>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2ED"/>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DBA"/>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4A2E"/>
    <w:rsid w:val="004F5821"/>
    <w:rsid w:val="004F674E"/>
    <w:rsid w:val="004F6C74"/>
    <w:rsid w:val="005001E5"/>
    <w:rsid w:val="00500905"/>
    <w:rsid w:val="00500A0B"/>
    <w:rsid w:val="00500C4C"/>
    <w:rsid w:val="005016CA"/>
    <w:rsid w:val="00501D67"/>
    <w:rsid w:val="00502093"/>
    <w:rsid w:val="00502177"/>
    <w:rsid w:val="0050345B"/>
    <w:rsid w:val="00504E19"/>
    <w:rsid w:val="005063B6"/>
    <w:rsid w:val="00506A1C"/>
    <w:rsid w:val="0050734D"/>
    <w:rsid w:val="00507AB3"/>
    <w:rsid w:val="00510956"/>
    <w:rsid w:val="00510F23"/>
    <w:rsid w:val="0051133B"/>
    <w:rsid w:val="005115AD"/>
    <w:rsid w:val="005115C3"/>
    <w:rsid w:val="005118B5"/>
    <w:rsid w:val="00515288"/>
    <w:rsid w:val="00515B21"/>
    <w:rsid w:val="00515CF2"/>
    <w:rsid w:val="00517079"/>
    <w:rsid w:val="00520023"/>
    <w:rsid w:val="005201C4"/>
    <w:rsid w:val="00520569"/>
    <w:rsid w:val="005212AE"/>
    <w:rsid w:val="00522101"/>
    <w:rsid w:val="005229B8"/>
    <w:rsid w:val="00522C1A"/>
    <w:rsid w:val="00522FAA"/>
    <w:rsid w:val="00523091"/>
    <w:rsid w:val="00524151"/>
    <w:rsid w:val="005242CB"/>
    <w:rsid w:val="00524D42"/>
    <w:rsid w:val="00526DC4"/>
    <w:rsid w:val="00527324"/>
    <w:rsid w:val="005274E0"/>
    <w:rsid w:val="00527F7B"/>
    <w:rsid w:val="005300DF"/>
    <w:rsid w:val="00531B2A"/>
    <w:rsid w:val="00531B72"/>
    <w:rsid w:val="00531C8C"/>
    <w:rsid w:val="00531F36"/>
    <w:rsid w:val="005324A4"/>
    <w:rsid w:val="00532D69"/>
    <w:rsid w:val="00532E56"/>
    <w:rsid w:val="00533B21"/>
    <w:rsid w:val="00533D34"/>
    <w:rsid w:val="00533EE1"/>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0F0D"/>
    <w:rsid w:val="00551154"/>
    <w:rsid w:val="00551A4A"/>
    <w:rsid w:val="005522CE"/>
    <w:rsid w:val="00552ACC"/>
    <w:rsid w:val="00553082"/>
    <w:rsid w:val="00553578"/>
    <w:rsid w:val="00554C70"/>
    <w:rsid w:val="0055538E"/>
    <w:rsid w:val="0055560D"/>
    <w:rsid w:val="0055566D"/>
    <w:rsid w:val="005558DD"/>
    <w:rsid w:val="00555A41"/>
    <w:rsid w:val="0055695F"/>
    <w:rsid w:val="00556D72"/>
    <w:rsid w:val="0055721E"/>
    <w:rsid w:val="00557727"/>
    <w:rsid w:val="00557C7D"/>
    <w:rsid w:val="00557EEB"/>
    <w:rsid w:val="00560145"/>
    <w:rsid w:val="0056061C"/>
    <w:rsid w:val="005609AA"/>
    <w:rsid w:val="00561A88"/>
    <w:rsid w:val="00561AFE"/>
    <w:rsid w:val="00561B8F"/>
    <w:rsid w:val="0056210B"/>
    <w:rsid w:val="00562D03"/>
    <w:rsid w:val="005632DA"/>
    <w:rsid w:val="00563692"/>
    <w:rsid w:val="005636CA"/>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3E55"/>
    <w:rsid w:val="005740D5"/>
    <w:rsid w:val="005740DA"/>
    <w:rsid w:val="0057417B"/>
    <w:rsid w:val="00576025"/>
    <w:rsid w:val="00576C44"/>
    <w:rsid w:val="00577656"/>
    <w:rsid w:val="0057772B"/>
    <w:rsid w:val="00580176"/>
    <w:rsid w:val="005802AF"/>
    <w:rsid w:val="00581327"/>
    <w:rsid w:val="005817AB"/>
    <w:rsid w:val="005823CC"/>
    <w:rsid w:val="00582C57"/>
    <w:rsid w:val="005836C1"/>
    <w:rsid w:val="00584BAB"/>
    <w:rsid w:val="00584EFB"/>
    <w:rsid w:val="0058621D"/>
    <w:rsid w:val="00586D72"/>
    <w:rsid w:val="00586E4F"/>
    <w:rsid w:val="00586FC1"/>
    <w:rsid w:val="00587330"/>
    <w:rsid w:val="00587984"/>
    <w:rsid w:val="00587A84"/>
    <w:rsid w:val="00590AF7"/>
    <w:rsid w:val="005919DB"/>
    <w:rsid w:val="00592360"/>
    <w:rsid w:val="005928BA"/>
    <w:rsid w:val="00593333"/>
    <w:rsid w:val="005960D3"/>
    <w:rsid w:val="005973A7"/>
    <w:rsid w:val="005A0825"/>
    <w:rsid w:val="005A09A3"/>
    <w:rsid w:val="005A1FEE"/>
    <w:rsid w:val="005A273F"/>
    <w:rsid w:val="005A3583"/>
    <w:rsid w:val="005A4118"/>
    <w:rsid w:val="005A453F"/>
    <w:rsid w:val="005A493F"/>
    <w:rsid w:val="005A6A9E"/>
    <w:rsid w:val="005A752F"/>
    <w:rsid w:val="005A7E70"/>
    <w:rsid w:val="005B1E67"/>
    <w:rsid w:val="005B2365"/>
    <w:rsid w:val="005B296A"/>
    <w:rsid w:val="005B2AA4"/>
    <w:rsid w:val="005B2D8E"/>
    <w:rsid w:val="005B3184"/>
    <w:rsid w:val="005B35EC"/>
    <w:rsid w:val="005B36F5"/>
    <w:rsid w:val="005B3BB9"/>
    <w:rsid w:val="005B3F3B"/>
    <w:rsid w:val="005B4092"/>
    <w:rsid w:val="005B5E4D"/>
    <w:rsid w:val="005B5FC8"/>
    <w:rsid w:val="005B6E2C"/>
    <w:rsid w:val="005B7761"/>
    <w:rsid w:val="005C08BA"/>
    <w:rsid w:val="005C0DC0"/>
    <w:rsid w:val="005C194D"/>
    <w:rsid w:val="005C21B5"/>
    <w:rsid w:val="005C3179"/>
    <w:rsid w:val="005C33A6"/>
    <w:rsid w:val="005C464F"/>
    <w:rsid w:val="005C565F"/>
    <w:rsid w:val="005C5B71"/>
    <w:rsid w:val="005C639C"/>
    <w:rsid w:val="005C7062"/>
    <w:rsid w:val="005C714B"/>
    <w:rsid w:val="005C795A"/>
    <w:rsid w:val="005D0B84"/>
    <w:rsid w:val="005D2CDE"/>
    <w:rsid w:val="005D2DDC"/>
    <w:rsid w:val="005D341C"/>
    <w:rsid w:val="005D3A26"/>
    <w:rsid w:val="005D3C96"/>
    <w:rsid w:val="005D4EDA"/>
    <w:rsid w:val="005D58F0"/>
    <w:rsid w:val="005D60DE"/>
    <w:rsid w:val="005D65FC"/>
    <w:rsid w:val="005D6747"/>
    <w:rsid w:val="005D6918"/>
    <w:rsid w:val="005D76B4"/>
    <w:rsid w:val="005E08EE"/>
    <w:rsid w:val="005E3A57"/>
    <w:rsid w:val="005E3BA2"/>
    <w:rsid w:val="005E3DF7"/>
    <w:rsid w:val="005E40A8"/>
    <w:rsid w:val="005E4335"/>
    <w:rsid w:val="005E4372"/>
    <w:rsid w:val="005E5F15"/>
    <w:rsid w:val="005E65D5"/>
    <w:rsid w:val="005E7897"/>
    <w:rsid w:val="005F0996"/>
    <w:rsid w:val="005F1394"/>
    <w:rsid w:val="005F156F"/>
    <w:rsid w:val="005F1C5A"/>
    <w:rsid w:val="005F1D9F"/>
    <w:rsid w:val="005F2179"/>
    <w:rsid w:val="005F2E7D"/>
    <w:rsid w:val="005F2F7D"/>
    <w:rsid w:val="005F45C2"/>
    <w:rsid w:val="005F4EAC"/>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4D0"/>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0D2"/>
    <w:rsid w:val="00614188"/>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ACA"/>
    <w:rsid w:val="00624BAF"/>
    <w:rsid w:val="00624F20"/>
    <w:rsid w:val="00625F4E"/>
    <w:rsid w:val="006279BE"/>
    <w:rsid w:val="006304BB"/>
    <w:rsid w:val="0063071F"/>
    <w:rsid w:val="00630C62"/>
    <w:rsid w:val="00631207"/>
    <w:rsid w:val="00631829"/>
    <w:rsid w:val="0063273E"/>
    <w:rsid w:val="00633242"/>
    <w:rsid w:val="00633FA0"/>
    <w:rsid w:val="00634534"/>
    <w:rsid w:val="00634EF5"/>
    <w:rsid w:val="006352F0"/>
    <w:rsid w:val="0063609A"/>
    <w:rsid w:val="00636401"/>
    <w:rsid w:val="00636905"/>
    <w:rsid w:val="00636A93"/>
    <w:rsid w:val="00636B54"/>
    <w:rsid w:val="00637474"/>
    <w:rsid w:val="0063772A"/>
    <w:rsid w:val="006418C8"/>
    <w:rsid w:val="006427D9"/>
    <w:rsid w:val="00642BAE"/>
    <w:rsid w:val="00642CAD"/>
    <w:rsid w:val="00643498"/>
    <w:rsid w:val="00643D25"/>
    <w:rsid w:val="006444E8"/>
    <w:rsid w:val="0064465E"/>
    <w:rsid w:val="006448DB"/>
    <w:rsid w:val="00644D3E"/>
    <w:rsid w:val="00645AB9"/>
    <w:rsid w:val="00645E2A"/>
    <w:rsid w:val="006460CB"/>
    <w:rsid w:val="00646267"/>
    <w:rsid w:val="00646AD4"/>
    <w:rsid w:val="00646D5C"/>
    <w:rsid w:val="00646DD7"/>
    <w:rsid w:val="006473BA"/>
    <w:rsid w:val="006475F4"/>
    <w:rsid w:val="00647823"/>
    <w:rsid w:val="00647D90"/>
    <w:rsid w:val="006502D1"/>
    <w:rsid w:val="006504FE"/>
    <w:rsid w:val="0065111E"/>
    <w:rsid w:val="00651275"/>
    <w:rsid w:val="00651356"/>
    <w:rsid w:val="00652231"/>
    <w:rsid w:val="0065228A"/>
    <w:rsid w:val="00654244"/>
    <w:rsid w:val="006546B6"/>
    <w:rsid w:val="006547BB"/>
    <w:rsid w:val="006555CA"/>
    <w:rsid w:val="00655BA3"/>
    <w:rsid w:val="006560E3"/>
    <w:rsid w:val="006561A7"/>
    <w:rsid w:val="006561F5"/>
    <w:rsid w:val="006564ED"/>
    <w:rsid w:val="00656C6E"/>
    <w:rsid w:val="0066116D"/>
    <w:rsid w:val="00663F47"/>
    <w:rsid w:val="00663F6C"/>
    <w:rsid w:val="00664AC4"/>
    <w:rsid w:val="00664FB0"/>
    <w:rsid w:val="0066505B"/>
    <w:rsid w:val="00665ACE"/>
    <w:rsid w:val="0066701C"/>
    <w:rsid w:val="006671D4"/>
    <w:rsid w:val="0066750D"/>
    <w:rsid w:val="00667977"/>
    <w:rsid w:val="00667F2F"/>
    <w:rsid w:val="006705F8"/>
    <w:rsid w:val="00671338"/>
    <w:rsid w:val="00672CE0"/>
    <w:rsid w:val="00672F8D"/>
    <w:rsid w:val="006730DE"/>
    <w:rsid w:val="006730F3"/>
    <w:rsid w:val="00673B33"/>
    <w:rsid w:val="006747AB"/>
    <w:rsid w:val="00674EC5"/>
    <w:rsid w:val="00675EFA"/>
    <w:rsid w:val="00676465"/>
    <w:rsid w:val="006775C4"/>
    <w:rsid w:val="006778C6"/>
    <w:rsid w:val="0068056E"/>
    <w:rsid w:val="00681AC1"/>
    <w:rsid w:val="00681EE7"/>
    <w:rsid w:val="00682165"/>
    <w:rsid w:val="00682EC6"/>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3FE"/>
    <w:rsid w:val="00694688"/>
    <w:rsid w:val="00694863"/>
    <w:rsid w:val="006948AC"/>
    <w:rsid w:val="00694C91"/>
    <w:rsid w:val="00694D2F"/>
    <w:rsid w:val="00695D24"/>
    <w:rsid w:val="00696139"/>
    <w:rsid w:val="00696607"/>
    <w:rsid w:val="00696616"/>
    <w:rsid w:val="00696D5C"/>
    <w:rsid w:val="00696F11"/>
    <w:rsid w:val="006973B2"/>
    <w:rsid w:val="006973E2"/>
    <w:rsid w:val="00697607"/>
    <w:rsid w:val="0069771F"/>
    <w:rsid w:val="00697D08"/>
    <w:rsid w:val="00697D57"/>
    <w:rsid w:val="006A03BD"/>
    <w:rsid w:val="006A07C1"/>
    <w:rsid w:val="006A136B"/>
    <w:rsid w:val="006A19D5"/>
    <w:rsid w:val="006A28FD"/>
    <w:rsid w:val="006A326C"/>
    <w:rsid w:val="006A46E4"/>
    <w:rsid w:val="006A52BF"/>
    <w:rsid w:val="006A5821"/>
    <w:rsid w:val="006A5A6C"/>
    <w:rsid w:val="006A5C61"/>
    <w:rsid w:val="006A61E5"/>
    <w:rsid w:val="006A654C"/>
    <w:rsid w:val="006A6944"/>
    <w:rsid w:val="006A6B9A"/>
    <w:rsid w:val="006A7061"/>
    <w:rsid w:val="006A7197"/>
    <w:rsid w:val="006B03F7"/>
    <w:rsid w:val="006B0892"/>
    <w:rsid w:val="006B0A9C"/>
    <w:rsid w:val="006B0B08"/>
    <w:rsid w:val="006B10A8"/>
    <w:rsid w:val="006B10B6"/>
    <w:rsid w:val="006B1B86"/>
    <w:rsid w:val="006B208B"/>
    <w:rsid w:val="006B2BDB"/>
    <w:rsid w:val="006B3C7A"/>
    <w:rsid w:val="006B454E"/>
    <w:rsid w:val="006B462B"/>
    <w:rsid w:val="006B46C9"/>
    <w:rsid w:val="006B4FD6"/>
    <w:rsid w:val="006B511B"/>
    <w:rsid w:val="006B5508"/>
    <w:rsid w:val="006B7267"/>
    <w:rsid w:val="006B7D6F"/>
    <w:rsid w:val="006B7E60"/>
    <w:rsid w:val="006C1371"/>
    <w:rsid w:val="006C1F9E"/>
    <w:rsid w:val="006C2F23"/>
    <w:rsid w:val="006C408C"/>
    <w:rsid w:val="006C44AE"/>
    <w:rsid w:val="006C456A"/>
    <w:rsid w:val="006C564D"/>
    <w:rsid w:val="006C5F4B"/>
    <w:rsid w:val="006C671F"/>
    <w:rsid w:val="006C6F3C"/>
    <w:rsid w:val="006C6FB7"/>
    <w:rsid w:val="006D007C"/>
    <w:rsid w:val="006D06F5"/>
    <w:rsid w:val="006D08B1"/>
    <w:rsid w:val="006D120B"/>
    <w:rsid w:val="006D264E"/>
    <w:rsid w:val="006D3FF8"/>
    <w:rsid w:val="006D428F"/>
    <w:rsid w:val="006D4940"/>
    <w:rsid w:val="006D54E1"/>
    <w:rsid w:val="006D5A11"/>
    <w:rsid w:val="006D621B"/>
    <w:rsid w:val="006D668F"/>
    <w:rsid w:val="006E0406"/>
    <w:rsid w:val="006E09D6"/>
    <w:rsid w:val="006E1695"/>
    <w:rsid w:val="006E197B"/>
    <w:rsid w:val="006E1AC8"/>
    <w:rsid w:val="006E22C9"/>
    <w:rsid w:val="006E2B27"/>
    <w:rsid w:val="006E492B"/>
    <w:rsid w:val="006E58AF"/>
    <w:rsid w:val="006E5BEC"/>
    <w:rsid w:val="006E698C"/>
    <w:rsid w:val="006E6A36"/>
    <w:rsid w:val="006E7F21"/>
    <w:rsid w:val="006F0329"/>
    <w:rsid w:val="006F0771"/>
    <w:rsid w:val="006F0913"/>
    <w:rsid w:val="006F2412"/>
    <w:rsid w:val="006F3230"/>
    <w:rsid w:val="006F3FE0"/>
    <w:rsid w:val="006F462B"/>
    <w:rsid w:val="006F4D52"/>
    <w:rsid w:val="006F60F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67F"/>
    <w:rsid w:val="00710A76"/>
    <w:rsid w:val="00710B09"/>
    <w:rsid w:val="00710DA4"/>
    <w:rsid w:val="007114A7"/>
    <w:rsid w:val="00711C08"/>
    <w:rsid w:val="00711EB9"/>
    <w:rsid w:val="0071287D"/>
    <w:rsid w:val="00712BF8"/>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99C"/>
    <w:rsid w:val="00727C09"/>
    <w:rsid w:val="00727D9C"/>
    <w:rsid w:val="00727F60"/>
    <w:rsid w:val="00730089"/>
    <w:rsid w:val="00730250"/>
    <w:rsid w:val="00730453"/>
    <w:rsid w:val="00731578"/>
    <w:rsid w:val="0073182F"/>
    <w:rsid w:val="0073212F"/>
    <w:rsid w:val="007324A9"/>
    <w:rsid w:val="00732A98"/>
    <w:rsid w:val="007332CB"/>
    <w:rsid w:val="007341E6"/>
    <w:rsid w:val="00734300"/>
    <w:rsid w:val="0073439D"/>
    <w:rsid w:val="00734795"/>
    <w:rsid w:val="00736F71"/>
    <w:rsid w:val="00740912"/>
    <w:rsid w:val="00740D93"/>
    <w:rsid w:val="007426D1"/>
    <w:rsid w:val="00743E50"/>
    <w:rsid w:val="00743F9C"/>
    <w:rsid w:val="00744DC2"/>
    <w:rsid w:val="00744E48"/>
    <w:rsid w:val="00744EED"/>
    <w:rsid w:val="00746015"/>
    <w:rsid w:val="00746255"/>
    <w:rsid w:val="00746730"/>
    <w:rsid w:val="00747A22"/>
    <w:rsid w:val="0075000B"/>
    <w:rsid w:val="00750FCF"/>
    <w:rsid w:val="00751760"/>
    <w:rsid w:val="00752C85"/>
    <w:rsid w:val="00752CFC"/>
    <w:rsid w:val="007562AF"/>
    <w:rsid w:val="00756771"/>
    <w:rsid w:val="00756A0B"/>
    <w:rsid w:val="00757070"/>
    <w:rsid w:val="0075716B"/>
    <w:rsid w:val="00757251"/>
    <w:rsid w:val="007573A2"/>
    <w:rsid w:val="00757BFC"/>
    <w:rsid w:val="00757FD7"/>
    <w:rsid w:val="00760108"/>
    <w:rsid w:val="007602BE"/>
    <w:rsid w:val="0076062C"/>
    <w:rsid w:val="00760AB6"/>
    <w:rsid w:val="00760DD6"/>
    <w:rsid w:val="00761447"/>
    <w:rsid w:val="00762460"/>
    <w:rsid w:val="00762B99"/>
    <w:rsid w:val="00763332"/>
    <w:rsid w:val="007645B1"/>
    <w:rsid w:val="00765283"/>
    <w:rsid w:val="007656A2"/>
    <w:rsid w:val="00766389"/>
    <w:rsid w:val="00766909"/>
    <w:rsid w:val="0076751A"/>
    <w:rsid w:val="007677CD"/>
    <w:rsid w:val="00767FE0"/>
    <w:rsid w:val="00770340"/>
    <w:rsid w:val="00770536"/>
    <w:rsid w:val="00770AC5"/>
    <w:rsid w:val="007711A1"/>
    <w:rsid w:val="00771AF2"/>
    <w:rsid w:val="007722CF"/>
    <w:rsid w:val="00772E06"/>
    <w:rsid w:val="00773338"/>
    <w:rsid w:val="00773C44"/>
    <w:rsid w:val="00774396"/>
    <w:rsid w:val="007743DD"/>
    <w:rsid w:val="007758EE"/>
    <w:rsid w:val="00775BD0"/>
    <w:rsid w:val="00776BE2"/>
    <w:rsid w:val="007779BF"/>
    <w:rsid w:val="00777B9A"/>
    <w:rsid w:val="00777CFA"/>
    <w:rsid w:val="00777F6C"/>
    <w:rsid w:val="007806D4"/>
    <w:rsid w:val="00780CDB"/>
    <w:rsid w:val="00781E84"/>
    <w:rsid w:val="00781EFF"/>
    <w:rsid w:val="00782019"/>
    <w:rsid w:val="007841D1"/>
    <w:rsid w:val="00786A0E"/>
    <w:rsid w:val="00787328"/>
    <w:rsid w:val="00787FF8"/>
    <w:rsid w:val="007904C9"/>
    <w:rsid w:val="00790CF4"/>
    <w:rsid w:val="00790DA7"/>
    <w:rsid w:val="00791F5C"/>
    <w:rsid w:val="007927EC"/>
    <w:rsid w:val="00792B4F"/>
    <w:rsid w:val="00792E46"/>
    <w:rsid w:val="00792E5F"/>
    <w:rsid w:val="00793C07"/>
    <w:rsid w:val="00795A12"/>
    <w:rsid w:val="00796315"/>
    <w:rsid w:val="00796538"/>
    <w:rsid w:val="00796622"/>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75E"/>
    <w:rsid w:val="007B5EBB"/>
    <w:rsid w:val="007B65D2"/>
    <w:rsid w:val="007B6AD5"/>
    <w:rsid w:val="007B6B01"/>
    <w:rsid w:val="007B6CBD"/>
    <w:rsid w:val="007C04A2"/>
    <w:rsid w:val="007C1271"/>
    <w:rsid w:val="007C1273"/>
    <w:rsid w:val="007C1AB9"/>
    <w:rsid w:val="007C313D"/>
    <w:rsid w:val="007C3B2E"/>
    <w:rsid w:val="007C405D"/>
    <w:rsid w:val="007C432B"/>
    <w:rsid w:val="007C45E9"/>
    <w:rsid w:val="007C4D7C"/>
    <w:rsid w:val="007C5545"/>
    <w:rsid w:val="007C587A"/>
    <w:rsid w:val="007C5FD2"/>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0DC"/>
    <w:rsid w:val="007E1FF5"/>
    <w:rsid w:val="007E2751"/>
    <w:rsid w:val="007E3210"/>
    <w:rsid w:val="007E32FC"/>
    <w:rsid w:val="007E4266"/>
    <w:rsid w:val="007E4EA5"/>
    <w:rsid w:val="007E4F33"/>
    <w:rsid w:val="007E5A5C"/>
    <w:rsid w:val="007E7A9C"/>
    <w:rsid w:val="007F0BA9"/>
    <w:rsid w:val="007F14CC"/>
    <w:rsid w:val="007F17A3"/>
    <w:rsid w:val="007F1A1A"/>
    <w:rsid w:val="007F1ECE"/>
    <w:rsid w:val="007F2DD4"/>
    <w:rsid w:val="007F35C6"/>
    <w:rsid w:val="007F3BF0"/>
    <w:rsid w:val="007F4946"/>
    <w:rsid w:val="007F4B42"/>
    <w:rsid w:val="007F4D6F"/>
    <w:rsid w:val="007F50F3"/>
    <w:rsid w:val="007F5B11"/>
    <w:rsid w:val="007F7CB7"/>
    <w:rsid w:val="007F7F91"/>
    <w:rsid w:val="00800EE4"/>
    <w:rsid w:val="00801A10"/>
    <w:rsid w:val="00801F35"/>
    <w:rsid w:val="00803391"/>
    <w:rsid w:val="00803D63"/>
    <w:rsid w:val="00803F9A"/>
    <w:rsid w:val="00804AD9"/>
    <w:rsid w:val="00805039"/>
    <w:rsid w:val="00805B95"/>
    <w:rsid w:val="008061D6"/>
    <w:rsid w:val="008068C9"/>
    <w:rsid w:val="00806D14"/>
    <w:rsid w:val="0080728A"/>
    <w:rsid w:val="00807D76"/>
    <w:rsid w:val="0081107F"/>
    <w:rsid w:val="00811182"/>
    <w:rsid w:val="00811407"/>
    <w:rsid w:val="00811B44"/>
    <w:rsid w:val="008122E4"/>
    <w:rsid w:val="0081283D"/>
    <w:rsid w:val="00812B26"/>
    <w:rsid w:val="00812D0A"/>
    <w:rsid w:val="00812D5A"/>
    <w:rsid w:val="0081303E"/>
    <w:rsid w:val="00813275"/>
    <w:rsid w:val="00813494"/>
    <w:rsid w:val="00813755"/>
    <w:rsid w:val="008161D5"/>
    <w:rsid w:val="00817A06"/>
    <w:rsid w:val="0082001A"/>
    <w:rsid w:val="008205D0"/>
    <w:rsid w:val="0082070E"/>
    <w:rsid w:val="00820D99"/>
    <w:rsid w:val="00820E06"/>
    <w:rsid w:val="008211F5"/>
    <w:rsid w:val="008232B8"/>
    <w:rsid w:val="00823863"/>
    <w:rsid w:val="008240AB"/>
    <w:rsid w:val="008241FC"/>
    <w:rsid w:val="00824B51"/>
    <w:rsid w:val="00824D16"/>
    <w:rsid w:val="00825310"/>
    <w:rsid w:val="00825DF2"/>
    <w:rsid w:val="00826459"/>
    <w:rsid w:val="008264A3"/>
    <w:rsid w:val="00826F27"/>
    <w:rsid w:val="008270BC"/>
    <w:rsid w:val="00827881"/>
    <w:rsid w:val="008309C8"/>
    <w:rsid w:val="008309F3"/>
    <w:rsid w:val="008312B3"/>
    <w:rsid w:val="00831CE3"/>
    <w:rsid w:val="0083287B"/>
    <w:rsid w:val="00832A83"/>
    <w:rsid w:val="00832D2B"/>
    <w:rsid w:val="00833114"/>
    <w:rsid w:val="00835668"/>
    <w:rsid w:val="008357D2"/>
    <w:rsid w:val="008370CF"/>
    <w:rsid w:val="00837CEF"/>
    <w:rsid w:val="00840C89"/>
    <w:rsid w:val="0084114B"/>
    <w:rsid w:val="00841666"/>
    <w:rsid w:val="00841AF9"/>
    <w:rsid w:val="00841D66"/>
    <w:rsid w:val="00841F75"/>
    <w:rsid w:val="00842756"/>
    <w:rsid w:val="00842A4A"/>
    <w:rsid w:val="008430AD"/>
    <w:rsid w:val="008433AE"/>
    <w:rsid w:val="0084355F"/>
    <w:rsid w:val="00843D17"/>
    <w:rsid w:val="00844156"/>
    <w:rsid w:val="0084703C"/>
    <w:rsid w:val="008472FB"/>
    <w:rsid w:val="008473A8"/>
    <w:rsid w:val="00847424"/>
    <w:rsid w:val="00847B25"/>
    <w:rsid w:val="00850061"/>
    <w:rsid w:val="00850259"/>
    <w:rsid w:val="008504C8"/>
    <w:rsid w:val="00850D2F"/>
    <w:rsid w:val="00851000"/>
    <w:rsid w:val="00851078"/>
    <w:rsid w:val="00851789"/>
    <w:rsid w:val="00851829"/>
    <w:rsid w:val="00851EBD"/>
    <w:rsid w:val="00854886"/>
    <w:rsid w:val="00855029"/>
    <w:rsid w:val="0085507C"/>
    <w:rsid w:val="0085563E"/>
    <w:rsid w:val="00856047"/>
    <w:rsid w:val="00856EC7"/>
    <w:rsid w:val="008601DA"/>
    <w:rsid w:val="00861653"/>
    <w:rsid w:val="00861978"/>
    <w:rsid w:val="008625C0"/>
    <w:rsid w:val="00863418"/>
    <w:rsid w:val="008634C5"/>
    <w:rsid w:val="0086381B"/>
    <w:rsid w:val="00863FB1"/>
    <w:rsid w:val="00864F72"/>
    <w:rsid w:val="00865B42"/>
    <w:rsid w:val="00866DED"/>
    <w:rsid w:val="00866DF0"/>
    <w:rsid w:val="008672F5"/>
    <w:rsid w:val="00867A9E"/>
    <w:rsid w:val="00867EA3"/>
    <w:rsid w:val="00870822"/>
    <w:rsid w:val="0087089C"/>
    <w:rsid w:val="008709B3"/>
    <w:rsid w:val="00870DB7"/>
    <w:rsid w:val="00871139"/>
    <w:rsid w:val="0087135B"/>
    <w:rsid w:val="00871CF9"/>
    <w:rsid w:val="008721B7"/>
    <w:rsid w:val="008728A9"/>
    <w:rsid w:val="00872D12"/>
    <w:rsid w:val="00873D60"/>
    <w:rsid w:val="008740F9"/>
    <w:rsid w:val="008742B1"/>
    <w:rsid w:val="008746C1"/>
    <w:rsid w:val="00875679"/>
    <w:rsid w:val="008757CB"/>
    <w:rsid w:val="00876ADF"/>
    <w:rsid w:val="0087756F"/>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36DF"/>
    <w:rsid w:val="00883E88"/>
    <w:rsid w:val="0088412E"/>
    <w:rsid w:val="00884194"/>
    <w:rsid w:val="00884613"/>
    <w:rsid w:val="00884F71"/>
    <w:rsid w:val="0088509D"/>
    <w:rsid w:val="0088551F"/>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978D7"/>
    <w:rsid w:val="008A0BA3"/>
    <w:rsid w:val="008A12C7"/>
    <w:rsid w:val="008A17F4"/>
    <w:rsid w:val="008A23DD"/>
    <w:rsid w:val="008A249E"/>
    <w:rsid w:val="008A2D54"/>
    <w:rsid w:val="008A4790"/>
    <w:rsid w:val="008A4EE6"/>
    <w:rsid w:val="008A6544"/>
    <w:rsid w:val="008A65C4"/>
    <w:rsid w:val="008A6C1E"/>
    <w:rsid w:val="008A7EC3"/>
    <w:rsid w:val="008A7F22"/>
    <w:rsid w:val="008A7F72"/>
    <w:rsid w:val="008B0AD8"/>
    <w:rsid w:val="008B1D4F"/>
    <w:rsid w:val="008B299F"/>
    <w:rsid w:val="008B2A33"/>
    <w:rsid w:val="008B3030"/>
    <w:rsid w:val="008B32AC"/>
    <w:rsid w:val="008B33CF"/>
    <w:rsid w:val="008B43C8"/>
    <w:rsid w:val="008B43E4"/>
    <w:rsid w:val="008B458E"/>
    <w:rsid w:val="008B4EBC"/>
    <w:rsid w:val="008B5073"/>
    <w:rsid w:val="008B5200"/>
    <w:rsid w:val="008B5DFE"/>
    <w:rsid w:val="008B604B"/>
    <w:rsid w:val="008B68E8"/>
    <w:rsid w:val="008B74EC"/>
    <w:rsid w:val="008B79ED"/>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5F"/>
    <w:rsid w:val="008C7C52"/>
    <w:rsid w:val="008D0686"/>
    <w:rsid w:val="008D0DB1"/>
    <w:rsid w:val="008D1236"/>
    <w:rsid w:val="008D1EDE"/>
    <w:rsid w:val="008D32AD"/>
    <w:rsid w:val="008D3620"/>
    <w:rsid w:val="008D458F"/>
    <w:rsid w:val="008D52D9"/>
    <w:rsid w:val="008D6772"/>
    <w:rsid w:val="008D72E4"/>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117"/>
    <w:rsid w:val="00903765"/>
    <w:rsid w:val="00903E8E"/>
    <w:rsid w:val="00904441"/>
    <w:rsid w:val="00904997"/>
    <w:rsid w:val="00905D8A"/>
    <w:rsid w:val="009068CA"/>
    <w:rsid w:val="0090696C"/>
    <w:rsid w:val="00906B69"/>
    <w:rsid w:val="00906F21"/>
    <w:rsid w:val="00907C15"/>
    <w:rsid w:val="00910EEF"/>
    <w:rsid w:val="0091170A"/>
    <w:rsid w:val="0091170B"/>
    <w:rsid w:val="00911817"/>
    <w:rsid w:val="00912F68"/>
    <w:rsid w:val="009133A9"/>
    <w:rsid w:val="00913418"/>
    <w:rsid w:val="009137F9"/>
    <w:rsid w:val="00913C08"/>
    <w:rsid w:val="00914C5C"/>
    <w:rsid w:val="009151C6"/>
    <w:rsid w:val="00915282"/>
    <w:rsid w:val="0091567A"/>
    <w:rsid w:val="00915B02"/>
    <w:rsid w:val="00916F20"/>
    <w:rsid w:val="009177D7"/>
    <w:rsid w:val="00920287"/>
    <w:rsid w:val="00920947"/>
    <w:rsid w:val="0092099A"/>
    <w:rsid w:val="00920C90"/>
    <w:rsid w:val="00920F2D"/>
    <w:rsid w:val="00921E9D"/>
    <w:rsid w:val="009220E0"/>
    <w:rsid w:val="0092244D"/>
    <w:rsid w:val="00922FD0"/>
    <w:rsid w:val="00923572"/>
    <w:rsid w:val="0092383C"/>
    <w:rsid w:val="009239A1"/>
    <w:rsid w:val="00923CBE"/>
    <w:rsid w:val="00923E83"/>
    <w:rsid w:val="00923FD8"/>
    <w:rsid w:val="009241A6"/>
    <w:rsid w:val="00924A47"/>
    <w:rsid w:val="00924F9D"/>
    <w:rsid w:val="009250CB"/>
    <w:rsid w:val="00926AC7"/>
    <w:rsid w:val="00926FCD"/>
    <w:rsid w:val="00927607"/>
    <w:rsid w:val="00931BB1"/>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0EFF"/>
    <w:rsid w:val="00941603"/>
    <w:rsid w:val="00941839"/>
    <w:rsid w:val="00942CAB"/>
    <w:rsid w:val="00942E61"/>
    <w:rsid w:val="00943EC4"/>
    <w:rsid w:val="00945295"/>
    <w:rsid w:val="0094562D"/>
    <w:rsid w:val="00946427"/>
    <w:rsid w:val="00946E68"/>
    <w:rsid w:val="00946FB0"/>
    <w:rsid w:val="009473C5"/>
    <w:rsid w:val="009475F5"/>
    <w:rsid w:val="00947785"/>
    <w:rsid w:val="00950019"/>
    <w:rsid w:val="009504AD"/>
    <w:rsid w:val="0095093B"/>
    <w:rsid w:val="00950FC7"/>
    <w:rsid w:val="009513AF"/>
    <w:rsid w:val="009514A7"/>
    <w:rsid w:val="00952111"/>
    <w:rsid w:val="009524CE"/>
    <w:rsid w:val="009525E5"/>
    <w:rsid w:val="00952E94"/>
    <w:rsid w:val="00953386"/>
    <w:rsid w:val="00954F7D"/>
    <w:rsid w:val="00955C06"/>
    <w:rsid w:val="00955D30"/>
    <w:rsid w:val="00956727"/>
    <w:rsid w:val="009572BB"/>
    <w:rsid w:val="00957E51"/>
    <w:rsid w:val="009608E8"/>
    <w:rsid w:val="00960943"/>
    <w:rsid w:val="00960E04"/>
    <w:rsid w:val="0096108A"/>
    <w:rsid w:val="0096112B"/>
    <w:rsid w:val="009629EE"/>
    <w:rsid w:val="0096309B"/>
    <w:rsid w:val="00963513"/>
    <w:rsid w:val="009635F5"/>
    <w:rsid w:val="00964A87"/>
    <w:rsid w:val="00964CE3"/>
    <w:rsid w:val="00965204"/>
    <w:rsid w:val="00965292"/>
    <w:rsid w:val="00965931"/>
    <w:rsid w:val="00965DB7"/>
    <w:rsid w:val="009663A9"/>
    <w:rsid w:val="00966C28"/>
    <w:rsid w:val="009700BB"/>
    <w:rsid w:val="00971321"/>
    <w:rsid w:val="00972B61"/>
    <w:rsid w:val="009730F2"/>
    <w:rsid w:val="00974250"/>
    <w:rsid w:val="00974F50"/>
    <w:rsid w:val="009756EC"/>
    <w:rsid w:val="009757EE"/>
    <w:rsid w:val="0097584C"/>
    <w:rsid w:val="0097634D"/>
    <w:rsid w:val="00976FCC"/>
    <w:rsid w:val="0097768E"/>
    <w:rsid w:val="00981307"/>
    <w:rsid w:val="009818A2"/>
    <w:rsid w:val="009829E2"/>
    <w:rsid w:val="00983525"/>
    <w:rsid w:val="009844CE"/>
    <w:rsid w:val="00984590"/>
    <w:rsid w:val="0098474B"/>
    <w:rsid w:val="00984CCD"/>
    <w:rsid w:val="00984F92"/>
    <w:rsid w:val="00984FB7"/>
    <w:rsid w:val="009855CB"/>
    <w:rsid w:val="00985792"/>
    <w:rsid w:val="00985932"/>
    <w:rsid w:val="00985D2D"/>
    <w:rsid w:val="009868FC"/>
    <w:rsid w:val="00986D58"/>
    <w:rsid w:val="00986D6A"/>
    <w:rsid w:val="00990013"/>
    <w:rsid w:val="00990D44"/>
    <w:rsid w:val="00991E94"/>
    <w:rsid w:val="00992712"/>
    <w:rsid w:val="00993637"/>
    <w:rsid w:val="00993E7E"/>
    <w:rsid w:val="0099419A"/>
    <w:rsid w:val="0099690A"/>
    <w:rsid w:val="00997136"/>
    <w:rsid w:val="009971A7"/>
    <w:rsid w:val="00997965"/>
    <w:rsid w:val="00997BBE"/>
    <w:rsid w:val="009A33BE"/>
    <w:rsid w:val="009A35AD"/>
    <w:rsid w:val="009A3F67"/>
    <w:rsid w:val="009B0C38"/>
    <w:rsid w:val="009B1120"/>
    <w:rsid w:val="009B127F"/>
    <w:rsid w:val="009B15EE"/>
    <w:rsid w:val="009B19C2"/>
    <w:rsid w:val="009B1EAF"/>
    <w:rsid w:val="009B229F"/>
    <w:rsid w:val="009B2AE4"/>
    <w:rsid w:val="009B30D4"/>
    <w:rsid w:val="009B38A3"/>
    <w:rsid w:val="009B38C8"/>
    <w:rsid w:val="009B3FBD"/>
    <w:rsid w:val="009B4E0E"/>
    <w:rsid w:val="009B5202"/>
    <w:rsid w:val="009B537A"/>
    <w:rsid w:val="009B6107"/>
    <w:rsid w:val="009B622A"/>
    <w:rsid w:val="009B6D2C"/>
    <w:rsid w:val="009C0461"/>
    <w:rsid w:val="009C1468"/>
    <w:rsid w:val="009C16E5"/>
    <w:rsid w:val="009C1947"/>
    <w:rsid w:val="009C24D1"/>
    <w:rsid w:val="009C31E5"/>
    <w:rsid w:val="009C33E4"/>
    <w:rsid w:val="009C3841"/>
    <w:rsid w:val="009C607A"/>
    <w:rsid w:val="009C6764"/>
    <w:rsid w:val="009C6929"/>
    <w:rsid w:val="009C6A52"/>
    <w:rsid w:val="009C72C2"/>
    <w:rsid w:val="009D077D"/>
    <w:rsid w:val="009D07AF"/>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647"/>
    <w:rsid w:val="009D6EC6"/>
    <w:rsid w:val="009D7058"/>
    <w:rsid w:val="009D76EB"/>
    <w:rsid w:val="009E0336"/>
    <w:rsid w:val="009E10EC"/>
    <w:rsid w:val="009E10F6"/>
    <w:rsid w:val="009E1628"/>
    <w:rsid w:val="009E2643"/>
    <w:rsid w:val="009E2B95"/>
    <w:rsid w:val="009E2F5D"/>
    <w:rsid w:val="009E3112"/>
    <w:rsid w:val="009E34FA"/>
    <w:rsid w:val="009E3D69"/>
    <w:rsid w:val="009E3DB9"/>
    <w:rsid w:val="009E4B0C"/>
    <w:rsid w:val="009E4B72"/>
    <w:rsid w:val="009E646B"/>
    <w:rsid w:val="009E7B07"/>
    <w:rsid w:val="009E7DBB"/>
    <w:rsid w:val="009F050C"/>
    <w:rsid w:val="009F09B5"/>
    <w:rsid w:val="009F1587"/>
    <w:rsid w:val="009F1AF3"/>
    <w:rsid w:val="009F344F"/>
    <w:rsid w:val="009F3537"/>
    <w:rsid w:val="009F3962"/>
    <w:rsid w:val="009F3A8E"/>
    <w:rsid w:val="009F3B12"/>
    <w:rsid w:val="009F4300"/>
    <w:rsid w:val="009F46F3"/>
    <w:rsid w:val="009F4CDD"/>
    <w:rsid w:val="009F52DB"/>
    <w:rsid w:val="009F5F75"/>
    <w:rsid w:val="009F6609"/>
    <w:rsid w:val="009F6D03"/>
    <w:rsid w:val="009F74A6"/>
    <w:rsid w:val="009F75C0"/>
    <w:rsid w:val="009F7671"/>
    <w:rsid w:val="00A00067"/>
    <w:rsid w:val="00A00501"/>
    <w:rsid w:val="00A00A63"/>
    <w:rsid w:val="00A01117"/>
    <w:rsid w:val="00A022D9"/>
    <w:rsid w:val="00A023EE"/>
    <w:rsid w:val="00A032EE"/>
    <w:rsid w:val="00A0357E"/>
    <w:rsid w:val="00A03A79"/>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5600"/>
    <w:rsid w:val="00A164A6"/>
    <w:rsid w:val="00A165FE"/>
    <w:rsid w:val="00A16EFC"/>
    <w:rsid w:val="00A1747D"/>
    <w:rsid w:val="00A17A7F"/>
    <w:rsid w:val="00A20FD0"/>
    <w:rsid w:val="00A21357"/>
    <w:rsid w:val="00A215C1"/>
    <w:rsid w:val="00A21B13"/>
    <w:rsid w:val="00A22381"/>
    <w:rsid w:val="00A23061"/>
    <w:rsid w:val="00A23D23"/>
    <w:rsid w:val="00A243B5"/>
    <w:rsid w:val="00A24A17"/>
    <w:rsid w:val="00A24B73"/>
    <w:rsid w:val="00A25553"/>
    <w:rsid w:val="00A257A4"/>
    <w:rsid w:val="00A258BB"/>
    <w:rsid w:val="00A2701B"/>
    <w:rsid w:val="00A27138"/>
    <w:rsid w:val="00A30D30"/>
    <w:rsid w:val="00A31158"/>
    <w:rsid w:val="00A3215A"/>
    <w:rsid w:val="00A32881"/>
    <w:rsid w:val="00A3359F"/>
    <w:rsid w:val="00A33F3B"/>
    <w:rsid w:val="00A352E3"/>
    <w:rsid w:val="00A35446"/>
    <w:rsid w:val="00A3583F"/>
    <w:rsid w:val="00A36936"/>
    <w:rsid w:val="00A37129"/>
    <w:rsid w:val="00A37825"/>
    <w:rsid w:val="00A37F68"/>
    <w:rsid w:val="00A4105D"/>
    <w:rsid w:val="00A416FD"/>
    <w:rsid w:val="00A41757"/>
    <w:rsid w:val="00A417FE"/>
    <w:rsid w:val="00A41FA8"/>
    <w:rsid w:val="00A426F3"/>
    <w:rsid w:val="00A42E01"/>
    <w:rsid w:val="00A436B3"/>
    <w:rsid w:val="00A43B8C"/>
    <w:rsid w:val="00A44166"/>
    <w:rsid w:val="00A448E0"/>
    <w:rsid w:val="00A453A8"/>
    <w:rsid w:val="00A456F5"/>
    <w:rsid w:val="00A45C71"/>
    <w:rsid w:val="00A4628E"/>
    <w:rsid w:val="00A47209"/>
    <w:rsid w:val="00A47455"/>
    <w:rsid w:val="00A51781"/>
    <w:rsid w:val="00A5203E"/>
    <w:rsid w:val="00A52320"/>
    <w:rsid w:val="00A52762"/>
    <w:rsid w:val="00A537AD"/>
    <w:rsid w:val="00A54A2D"/>
    <w:rsid w:val="00A54AAC"/>
    <w:rsid w:val="00A5505F"/>
    <w:rsid w:val="00A55915"/>
    <w:rsid w:val="00A55A68"/>
    <w:rsid w:val="00A56094"/>
    <w:rsid w:val="00A5698E"/>
    <w:rsid w:val="00A56B70"/>
    <w:rsid w:val="00A575B4"/>
    <w:rsid w:val="00A608CD"/>
    <w:rsid w:val="00A60A4A"/>
    <w:rsid w:val="00A614A1"/>
    <w:rsid w:val="00A63244"/>
    <w:rsid w:val="00A64280"/>
    <w:rsid w:val="00A64C7D"/>
    <w:rsid w:val="00A64E0F"/>
    <w:rsid w:val="00A64EBA"/>
    <w:rsid w:val="00A654A2"/>
    <w:rsid w:val="00A654DF"/>
    <w:rsid w:val="00A655E9"/>
    <w:rsid w:val="00A66CB2"/>
    <w:rsid w:val="00A67461"/>
    <w:rsid w:val="00A703F5"/>
    <w:rsid w:val="00A71119"/>
    <w:rsid w:val="00A72E3D"/>
    <w:rsid w:val="00A72EE1"/>
    <w:rsid w:val="00A73B00"/>
    <w:rsid w:val="00A746E4"/>
    <w:rsid w:val="00A74B5A"/>
    <w:rsid w:val="00A761F4"/>
    <w:rsid w:val="00A77448"/>
    <w:rsid w:val="00A77B65"/>
    <w:rsid w:val="00A77EC2"/>
    <w:rsid w:val="00A8007D"/>
    <w:rsid w:val="00A80761"/>
    <w:rsid w:val="00A80DC8"/>
    <w:rsid w:val="00A812F5"/>
    <w:rsid w:val="00A814C5"/>
    <w:rsid w:val="00A81C21"/>
    <w:rsid w:val="00A82415"/>
    <w:rsid w:val="00A82953"/>
    <w:rsid w:val="00A82B2C"/>
    <w:rsid w:val="00A83114"/>
    <w:rsid w:val="00A833A8"/>
    <w:rsid w:val="00A83D36"/>
    <w:rsid w:val="00A8427B"/>
    <w:rsid w:val="00A84B23"/>
    <w:rsid w:val="00A84B4C"/>
    <w:rsid w:val="00A85897"/>
    <w:rsid w:val="00A86E22"/>
    <w:rsid w:val="00A87174"/>
    <w:rsid w:val="00A87279"/>
    <w:rsid w:val="00A8757F"/>
    <w:rsid w:val="00A87E95"/>
    <w:rsid w:val="00A90014"/>
    <w:rsid w:val="00A900FE"/>
    <w:rsid w:val="00A92C9A"/>
    <w:rsid w:val="00A9370A"/>
    <w:rsid w:val="00A94E2C"/>
    <w:rsid w:val="00A94F2D"/>
    <w:rsid w:val="00A951B1"/>
    <w:rsid w:val="00A95DD5"/>
    <w:rsid w:val="00A96022"/>
    <w:rsid w:val="00A966F4"/>
    <w:rsid w:val="00A96770"/>
    <w:rsid w:val="00A96D25"/>
    <w:rsid w:val="00A975D6"/>
    <w:rsid w:val="00A97932"/>
    <w:rsid w:val="00AA0197"/>
    <w:rsid w:val="00AA029D"/>
    <w:rsid w:val="00AA0D66"/>
    <w:rsid w:val="00AA11A2"/>
    <w:rsid w:val="00AA20E4"/>
    <w:rsid w:val="00AA221F"/>
    <w:rsid w:val="00AA2502"/>
    <w:rsid w:val="00AA273A"/>
    <w:rsid w:val="00AA2C0B"/>
    <w:rsid w:val="00AA2CA6"/>
    <w:rsid w:val="00AA3786"/>
    <w:rsid w:val="00AA38B9"/>
    <w:rsid w:val="00AA438D"/>
    <w:rsid w:val="00AA45CE"/>
    <w:rsid w:val="00AA55E0"/>
    <w:rsid w:val="00AA5BC8"/>
    <w:rsid w:val="00AA61B7"/>
    <w:rsid w:val="00AA689B"/>
    <w:rsid w:val="00AA6F4E"/>
    <w:rsid w:val="00AA7023"/>
    <w:rsid w:val="00AA75F3"/>
    <w:rsid w:val="00AA7F37"/>
    <w:rsid w:val="00AA7FF3"/>
    <w:rsid w:val="00AB00F1"/>
    <w:rsid w:val="00AB0277"/>
    <w:rsid w:val="00AB0CE7"/>
    <w:rsid w:val="00AB11B8"/>
    <w:rsid w:val="00AB3569"/>
    <w:rsid w:val="00AB511E"/>
    <w:rsid w:val="00AB5C16"/>
    <w:rsid w:val="00AB5C8E"/>
    <w:rsid w:val="00AB628D"/>
    <w:rsid w:val="00AC00B1"/>
    <w:rsid w:val="00AC0229"/>
    <w:rsid w:val="00AC02D0"/>
    <w:rsid w:val="00AC02EC"/>
    <w:rsid w:val="00AC12CF"/>
    <w:rsid w:val="00AC154D"/>
    <w:rsid w:val="00AC2548"/>
    <w:rsid w:val="00AC3C32"/>
    <w:rsid w:val="00AC3DB8"/>
    <w:rsid w:val="00AC7CF9"/>
    <w:rsid w:val="00AD100C"/>
    <w:rsid w:val="00AD1DAF"/>
    <w:rsid w:val="00AD220A"/>
    <w:rsid w:val="00AD22CD"/>
    <w:rsid w:val="00AD2540"/>
    <w:rsid w:val="00AD31B7"/>
    <w:rsid w:val="00AD38ED"/>
    <w:rsid w:val="00AD39D6"/>
    <w:rsid w:val="00AD3C97"/>
    <w:rsid w:val="00AD4282"/>
    <w:rsid w:val="00AD5A42"/>
    <w:rsid w:val="00AD676C"/>
    <w:rsid w:val="00AD6E0A"/>
    <w:rsid w:val="00AD7073"/>
    <w:rsid w:val="00AD77FD"/>
    <w:rsid w:val="00AD79E2"/>
    <w:rsid w:val="00AD7FFB"/>
    <w:rsid w:val="00AE0D5D"/>
    <w:rsid w:val="00AE1C5C"/>
    <w:rsid w:val="00AE271F"/>
    <w:rsid w:val="00AE3DF5"/>
    <w:rsid w:val="00AE4CFF"/>
    <w:rsid w:val="00AE4E46"/>
    <w:rsid w:val="00AE52B0"/>
    <w:rsid w:val="00AE54F8"/>
    <w:rsid w:val="00AE5C7F"/>
    <w:rsid w:val="00AF1629"/>
    <w:rsid w:val="00AF2172"/>
    <w:rsid w:val="00AF3600"/>
    <w:rsid w:val="00AF3B8C"/>
    <w:rsid w:val="00AF3E80"/>
    <w:rsid w:val="00AF4CB2"/>
    <w:rsid w:val="00AF4E0C"/>
    <w:rsid w:val="00AF4E17"/>
    <w:rsid w:val="00AF5B71"/>
    <w:rsid w:val="00AF67FD"/>
    <w:rsid w:val="00AF6C6B"/>
    <w:rsid w:val="00AF6E07"/>
    <w:rsid w:val="00AF72B1"/>
    <w:rsid w:val="00B0093A"/>
    <w:rsid w:val="00B009EC"/>
    <w:rsid w:val="00B00AAC"/>
    <w:rsid w:val="00B00D04"/>
    <w:rsid w:val="00B02152"/>
    <w:rsid w:val="00B0229E"/>
    <w:rsid w:val="00B02BB1"/>
    <w:rsid w:val="00B02FB6"/>
    <w:rsid w:val="00B03ACC"/>
    <w:rsid w:val="00B04123"/>
    <w:rsid w:val="00B049EC"/>
    <w:rsid w:val="00B04DD6"/>
    <w:rsid w:val="00B050D6"/>
    <w:rsid w:val="00B05110"/>
    <w:rsid w:val="00B0768C"/>
    <w:rsid w:val="00B10264"/>
    <w:rsid w:val="00B106B2"/>
    <w:rsid w:val="00B112D2"/>
    <w:rsid w:val="00B1212B"/>
    <w:rsid w:val="00B125A0"/>
    <w:rsid w:val="00B13177"/>
    <w:rsid w:val="00B13A8B"/>
    <w:rsid w:val="00B13E8D"/>
    <w:rsid w:val="00B15165"/>
    <w:rsid w:val="00B15852"/>
    <w:rsid w:val="00B161B4"/>
    <w:rsid w:val="00B16887"/>
    <w:rsid w:val="00B176C8"/>
    <w:rsid w:val="00B20379"/>
    <w:rsid w:val="00B2074B"/>
    <w:rsid w:val="00B211BD"/>
    <w:rsid w:val="00B21544"/>
    <w:rsid w:val="00B218BB"/>
    <w:rsid w:val="00B21AB1"/>
    <w:rsid w:val="00B2254C"/>
    <w:rsid w:val="00B228FA"/>
    <w:rsid w:val="00B2361C"/>
    <w:rsid w:val="00B23719"/>
    <w:rsid w:val="00B2459C"/>
    <w:rsid w:val="00B25FA6"/>
    <w:rsid w:val="00B26009"/>
    <w:rsid w:val="00B26215"/>
    <w:rsid w:val="00B26918"/>
    <w:rsid w:val="00B26C44"/>
    <w:rsid w:val="00B26E9B"/>
    <w:rsid w:val="00B27F9A"/>
    <w:rsid w:val="00B30025"/>
    <w:rsid w:val="00B30FD3"/>
    <w:rsid w:val="00B31114"/>
    <w:rsid w:val="00B313D0"/>
    <w:rsid w:val="00B3156A"/>
    <w:rsid w:val="00B315E1"/>
    <w:rsid w:val="00B315F4"/>
    <w:rsid w:val="00B317DD"/>
    <w:rsid w:val="00B328F7"/>
    <w:rsid w:val="00B33EBC"/>
    <w:rsid w:val="00B33FC4"/>
    <w:rsid w:val="00B34AAA"/>
    <w:rsid w:val="00B34E8B"/>
    <w:rsid w:val="00B367B4"/>
    <w:rsid w:val="00B372E3"/>
    <w:rsid w:val="00B37C1A"/>
    <w:rsid w:val="00B37D09"/>
    <w:rsid w:val="00B4008D"/>
    <w:rsid w:val="00B40212"/>
    <w:rsid w:val="00B40B0C"/>
    <w:rsid w:val="00B40B73"/>
    <w:rsid w:val="00B41312"/>
    <w:rsid w:val="00B417BF"/>
    <w:rsid w:val="00B42215"/>
    <w:rsid w:val="00B42CD4"/>
    <w:rsid w:val="00B438BE"/>
    <w:rsid w:val="00B453AD"/>
    <w:rsid w:val="00B454F6"/>
    <w:rsid w:val="00B45776"/>
    <w:rsid w:val="00B46289"/>
    <w:rsid w:val="00B462D1"/>
    <w:rsid w:val="00B4745F"/>
    <w:rsid w:val="00B5010E"/>
    <w:rsid w:val="00B50446"/>
    <w:rsid w:val="00B51915"/>
    <w:rsid w:val="00B51B10"/>
    <w:rsid w:val="00B523E5"/>
    <w:rsid w:val="00B528A3"/>
    <w:rsid w:val="00B52916"/>
    <w:rsid w:val="00B52E31"/>
    <w:rsid w:val="00B53375"/>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005"/>
    <w:rsid w:val="00B65654"/>
    <w:rsid w:val="00B6596E"/>
    <w:rsid w:val="00B65D72"/>
    <w:rsid w:val="00B661AF"/>
    <w:rsid w:val="00B6786A"/>
    <w:rsid w:val="00B67AA4"/>
    <w:rsid w:val="00B7058E"/>
    <w:rsid w:val="00B70EC1"/>
    <w:rsid w:val="00B70F1D"/>
    <w:rsid w:val="00B7103E"/>
    <w:rsid w:val="00B72097"/>
    <w:rsid w:val="00B720ED"/>
    <w:rsid w:val="00B72134"/>
    <w:rsid w:val="00B72FDD"/>
    <w:rsid w:val="00B735DA"/>
    <w:rsid w:val="00B73AD3"/>
    <w:rsid w:val="00B759C6"/>
    <w:rsid w:val="00B766B9"/>
    <w:rsid w:val="00B76E0C"/>
    <w:rsid w:val="00B7789B"/>
    <w:rsid w:val="00B77DF2"/>
    <w:rsid w:val="00B8020F"/>
    <w:rsid w:val="00B80298"/>
    <w:rsid w:val="00B8071F"/>
    <w:rsid w:val="00B814A1"/>
    <w:rsid w:val="00B818B5"/>
    <w:rsid w:val="00B82205"/>
    <w:rsid w:val="00B8238D"/>
    <w:rsid w:val="00B82642"/>
    <w:rsid w:val="00B82EDA"/>
    <w:rsid w:val="00B832CE"/>
    <w:rsid w:val="00B83A0B"/>
    <w:rsid w:val="00B84175"/>
    <w:rsid w:val="00B8477B"/>
    <w:rsid w:val="00B847D7"/>
    <w:rsid w:val="00B84DE7"/>
    <w:rsid w:val="00B854B7"/>
    <w:rsid w:val="00B8650B"/>
    <w:rsid w:val="00B868FA"/>
    <w:rsid w:val="00B86B3C"/>
    <w:rsid w:val="00B876BF"/>
    <w:rsid w:val="00B87B86"/>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677"/>
    <w:rsid w:val="00BA3973"/>
    <w:rsid w:val="00BA42E0"/>
    <w:rsid w:val="00BA5246"/>
    <w:rsid w:val="00BA55CB"/>
    <w:rsid w:val="00BA59AD"/>
    <w:rsid w:val="00BA63BB"/>
    <w:rsid w:val="00BA65C8"/>
    <w:rsid w:val="00BA6A89"/>
    <w:rsid w:val="00BA6F7A"/>
    <w:rsid w:val="00BA79B7"/>
    <w:rsid w:val="00BB0D35"/>
    <w:rsid w:val="00BB13C5"/>
    <w:rsid w:val="00BB1812"/>
    <w:rsid w:val="00BB1AA8"/>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342A"/>
    <w:rsid w:val="00BC365A"/>
    <w:rsid w:val="00BC40F2"/>
    <w:rsid w:val="00BC45CE"/>
    <w:rsid w:val="00BC4F3D"/>
    <w:rsid w:val="00BC64CE"/>
    <w:rsid w:val="00BC68AD"/>
    <w:rsid w:val="00BC7112"/>
    <w:rsid w:val="00BC774B"/>
    <w:rsid w:val="00BD0C00"/>
    <w:rsid w:val="00BD0DA0"/>
    <w:rsid w:val="00BD3693"/>
    <w:rsid w:val="00BD438C"/>
    <w:rsid w:val="00BD4843"/>
    <w:rsid w:val="00BD492B"/>
    <w:rsid w:val="00BD4F9A"/>
    <w:rsid w:val="00BD5E19"/>
    <w:rsid w:val="00BD6D4E"/>
    <w:rsid w:val="00BD71F1"/>
    <w:rsid w:val="00BD74CF"/>
    <w:rsid w:val="00BE1BBE"/>
    <w:rsid w:val="00BE2C9F"/>
    <w:rsid w:val="00BE33FE"/>
    <w:rsid w:val="00BE36D5"/>
    <w:rsid w:val="00BE4FDC"/>
    <w:rsid w:val="00BE6056"/>
    <w:rsid w:val="00BE6217"/>
    <w:rsid w:val="00BE714C"/>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3B39"/>
    <w:rsid w:val="00C04393"/>
    <w:rsid w:val="00C045DA"/>
    <w:rsid w:val="00C04F09"/>
    <w:rsid w:val="00C054CC"/>
    <w:rsid w:val="00C056CD"/>
    <w:rsid w:val="00C05725"/>
    <w:rsid w:val="00C060AE"/>
    <w:rsid w:val="00C06237"/>
    <w:rsid w:val="00C06404"/>
    <w:rsid w:val="00C06502"/>
    <w:rsid w:val="00C067A6"/>
    <w:rsid w:val="00C0780B"/>
    <w:rsid w:val="00C07BB8"/>
    <w:rsid w:val="00C07CCB"/>
    <w:rsid w:val="00C1015F"/>
    <w:rsid w:val="00C1063F"/>
    <w:rsid w:val="00C11CF6"/>
    <w:rsid w:val="00C11D9D"/>
    <w:rsid w:val="00C1296A"/>
    <w:rsid w:val="00C13E95"/>
    <w:rsid w:val="00C14018"/>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147"/>
    <w:rsid w:val="00C268F6"/>
    <w:rsid w:val="00C27D1A"/>
    <w:rsid w:val="00C302A2"/>
    <w:rsid w:val="00C31200"/>
    <w:rsid w:val="00C314E1"/>
    <w:rsid w:val="00C31A08"/>
    <w:rsid w:val="00C31BE7"/>
    <w:rsid w:val="00C31E82"/>
    <w:rsid w:val="00C32229"/>
    <w:rsid w:val="00C32DE7"/>
    <w:rsid w:val="00C32F73"/>
    <w:rsid w:val="00C32FD3"/>
    <w:rsid w:val="00C341CB"/>
    <w:rsid w:val="00C3542E"/>
    <w:rsid w:val="00C35B5E"/>
    <w:rsid w:val="00C370A0"/>
    <w:rsid w:val="00C4017A"/>
    <w:rsid w:val="00C404FF"/>
    <w:rsid w:val="00C40770"/>
    <w:rsid w:val="00C4087C"/>
    <w:rsid w:val="00C41357"/>
    <w:rsid w:val="00C41799"/>
    <w:rsid w:val="00C41B4C"/>
    <w:rsid w:val="00C4244D"/>
    <w:rsid w:val="00C42C2F"/>
    <w:rsid w:val="00C4366A"/>
    <w:rsid w:val="00C43B8F"/>
    <w:rsid w:val="00C43E9D"/>
    <w:rsid w:val="00C45268"/>
    <w:rsid w:val="00C455CD"/>
    <w:rsid w:val="00C45BBF"/>
    <w:rsid w:val="00C45C11"/>
    <w:rsid w:val="00C46708"/>
    <w:rsid w:val="00C47319"/>
    <w:rsid w:val="00C474EF"/>
    <w:rsid w:val="00C500D2"/>
    <w:rsid w:val="00C50922"/>
    <w:rsid w:val="00C50FFD"/>
    <w:rsid w:val="00C51440"/>
    <w:rsid w:val="00C52089"/>
    <w:rsid w:val="00C53E87"/>
    <w:rsid w:val="00C55CDE"/>
    <w:rsid w:val="00C566BD"/>
    <w:rsid w:val="00C56885"/>
    <w:rsid w:val="00C56AE3"/>
    <w:rsid w:val="00C56D20"/>
    <w:rsid w:val="00C57069"/>
    <w:rsid w:val="00C57680"/>
    <w:rsid w:val="00C57997"/>
    <w:rsid w:val="00C609B9"/>
    <w:rsid w:val="00C6124E"/>
    <w:rsid w:val="00C613CF"/>
    <w:rsid w:val="00C6230B"/>
    <w:rsid w:val="00C6257D"/>
    <w:rsid w:val="00C62C9B"/>
    <w:rsid w:val="00C632FA"/>
    <w:rsid w:val="00C635D0"/>
    <w:rsid w:val="00C64273"/>
    <w:rsid w:val="00C647F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0E8F"/>
    <w:rsid w:val="00C810FC"/>
    <w:rsid w:val="00C83543"/>
    <w:rsid w:val="00C83651"/>
    <w:rsid w:val="00C83754"/>
    <w:rsid w:val="00C83F2B"/>
    <w:rsid w:val="00C84998"/>
    <w:rsid w:val="00C855DB"/>
    <w:rsid w:val="00C87637"/>
    <w:rsid w:val="00C9111E"/>
    <w:rsid w:val="00C91446"/>
    <w:rsid w:val="00C919AB"/>
    <w:rsid w:val="00C9232A"/>
    <w:rsid w:val="00C92681"/>
    <w:rsid w:val="00C928ED"/>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A6400"/>
    <w:rsid w:val="00CA681A"/>
    <w:rsid w:val="00CB02F3"/>
    <w:rsid w:val="00CB121D"/>
    <w:rsid w:val="00CB1AC1"/>
    <w:rsid w:val="00CB26AB"/>
    <w:rsid w:val="00CB26F2"/>
    <w:rsid w:val="00CB2BAE"/>
    <w:rsid w:val="00CB3166"/>
    <w:rsid w:val="00CB40D4"/>
    <w:rsid w:val="00CB4126"/>
    <w:rsid w:val="00CB4885"/>
    <w:rsid w:val="00CB638D"/>
    <w:rsid w:val="00CB6900"/>
    <w:rsid w:val="00CB6EB4"/>
    <w:rsid w:val="00CB7439"/>
    <w:rsid w:val="00CB748E"/>
    <w:rsid w:val="00CB7C3A"/>
    <w:rsid w:val="00CC0FC3"/>
    <w:rsid w:val="00CC1333"/>
    <w:rsid w:val="00CC1406"/>
    <w:rsid w:val="00CC154C"/>
    <w:rsid w:val="00CC1DB2"/>
    <w:rsid w:val="00CC1F6C"/>
    <w:rsid w:val="00CC3434"/>
    <w:rsid w:val="00CC367C"/>
    <w:rsid w:val="00CC3FEE"/>
    <w:rsid w:val="00CC416D"/>
    <w:rsid w:val="00CC45E5"/>
    <w:rsid w:val="00CC466F"/>
    <w:rsid w:val="00CC55E8"/>
    <w:rsid w:val="00CC575C"/>
    <w:rsid w:val="00CC5DF0"/>
    <w:rsid w:val="00CC71C6"/>
    <w:rsid w:val="00CC7E7D"/>
    <w:rsid w:val="00CD0968"/>
    <w:rsid w:val="00CD1491"/>
    <w:rsid w:val="00CD2580"/>
    <w:rsid w:val="00CD3739"/>
    <w:rsid w:val="00CD37AD"/>
    <w:rsid w:val="00CD3AE0"/>
    <w:rsid w:val="00CD3B16"/>
    <w:rsid w:val="00CD3F85"/>
    <w:rsid w:val="00CD4B83"/>
    <w:rsid w:val="00CD5020"/>
    <w:rsid w:val="00CD58BA"/>
    <w:rsid w:val="00CD5B4B"/>
    <w:rsid w:val="00CD5C7D"/>
    <w:rsid w:val="00CD6145"/>
    <w:rsid w:val="00CD64DE"/>
    <w:rsid w:val="00CD6D50"/>
    <w:rsid w:val="00CD7638"/>
    <w:rsid w:val="00CD77A4"/>
    <w:rsid w:val="00CD7E95"/>
    <w:rsid w:val="00CE049D"/>
    <w:rsid w:val="00CE123E"/>
    <w:rsid w:val="00CE140B"/>
    <w:rsid w:val="00CE2476"/>
    <w:rsid w:val="00CE24E2"/>
    <w:rsid w:val="00CE25CA"/>
    <w:rsid w:val="00CE2CBA"/>
    <w:rsid w:val="00CE302C"/>
    <w:rsid w:val="00CE31BD"/>
    <w:rsid w:val="00CE449A"/>
    <w:rsid w:val="00CE4619"/>
    <w:rsid w:val="00CE4BF2"/>
    <w:rsid w:val="00CE5E91"/>
    <w:rsid w:val="00CE7247"/>
    <w:rsid w:val="00CF01EA"/>
    <w:rsid w:val="00CF021C"/>
    <w:rsid w:val="00CF10EF"/>
    <w:rsid w:val="00CF1F53"/>
    <w:rsid w:val="00CF1FAE"/>
    <w:rsid w:val="00CF3BED"/>
    <w:rsid w:val="00CF4A6D"/>
    <w:rsid w:val="00CF50FD"/>
    <w:rsid w:val="00CF593F"/>
    <w:rsid w:val="00CF59D9"/>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28DA"/>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BAF"/>
    <w:rsid w:val="00D12C52"/>
    <w:rsid w:val="00D12D84"/>
    <w:rsid w:val="00D14E13"/>
    <w:rsid w:val="00D16547"/>
    <w:rsid w:val="00D16A45"/>
    <w:rsid w:val="00D16D43"/>
    <w:rsid w:val="00D20368"/>
    <w:rsid w:val="00D208BF"/>
    <w:rsid w:val="00D209D8"/>
    <w:rsid w:val="00D20B6C"/>
    <w:rsid w:val="00D20DAB"/>
    <w:rsid w:val="00D2186C"/>
    <w:rsid w:val="00D21F5C"/>
    <w:rsid w:val="00D239A5"/>
    <w:rsid w:val="00D2413A"/>
    <w:rsid w:val="00D24260"/>
    <w:rsid w:val="00D2457A"/>
    <w:rsid w:val="00D25024"/>
    <w:rsid w:val="00D25A36"/>
    <w:rsid w:val="00D26250"/>
    <w:rsid w:val="00D26F20"/>
    <w:rsid w:val="00D2737B"/>
    <w:rsid w:val="00D3007F"/>
    <w:rsid w:val="00D30447"/>
    <w:rsid w:val="00D30DBA"/>
    <w:rsid w:val="00D30EC7"/>
    <w:rsid w:val="00D31AA6"/>
    <w:rsid w:val="00D325B0"/>
    <w:rsid w:val="00D325C8"/>
    <w:rsid w:val="00D32892"/>
    <w:rsid w:val="00D33362"/>
    <w:rsid w:val="00D33C0D"/>
    <w:rsid w:val="00D34C41"/>
    <w:rsid w:val="00D35BC6"/>
    <w:rsid w:val="00D3635F"/>
    <w:rsid w:val="00D36532"/>
    <w:rsid w:val="00D367F9"/>
    <w:rsid w:val="00D37DA3"/>
    <w:rsid w:val="00D37FBA"/>
    <w:rsid w:val="00D40A87"/>
    <w:rsid w:val="00D4166E"/>
    <w:rsid w:val="00D418AA"/>
    <w:rsid w:val="00D41CA2"/>
    <w:rsid w:val="00D42026"/>
    <w:rsid w:val="00D424A2"/>
    <w:rsid w:val="00D4251B"/>
    <w:rsid w:val="00D42ECA"/>
    <w:rsid w:val="00D43649"/>
    <w:rsid w:val="00D44BD1"/>
    <w:rsid w:val="00D45359"/>
    <w:rsid w:val="00D47AB6"/>
    <w:rsid w:val="00D47F03"/>
    <w:rsid w:val="00D507D9"/>
    <w:rsid w:val="00D50BC3"/>
    <w:rsid w:val="00D5129F"/>
    <w:rsid w:val="00D52E63"/>
    <w:rsid w:val="00D53E86"/>
    <w:rsid w:val="00D545A8"/>
    <w:rsid w:val="00D548A5"/>
    <w:rsid w:val="00D548E5"/>
    <w:rsid w:val="00D54F64"/>
    <w:rsid w:val="00D55BD9"/>
    <w:rsid w:val="00D56163"/>
    <w:rsid w:val="00D566F5"/>
    <w:rsid w:val="00D56BF3"/>
    <w:rsid w:val="00D60503"/>
    <w:rsid w:val="00D608BB"/>
    <w:rsid w:val="00D60E4C"/>
    <w:rsid w:val="00D62605"/>
    <w:rsid w:val="00D62AE4"/>
    <w:rsid w:val="00D63073"/>
    <w:rsid w:val="00D6362A"/>
    <w:rsid w:val="00D63DA5"/>
    <w:rsid w:val="00D641C8"/>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75CB3"/>
    <w:rsid w:val="00D81033"/>
    <w:rsid w:val="00D81136"/>
    <w:rsid w:val="00D82C07"/>
    <w:rsid w:val="00D82CE9"/>
    <w:rsid w:val="00D8317A"/>
    <w:rsid w:val="00D84AEE"/>
    <w:rsid w:val="00D8502A"/>
    <w:rsid w:val="00D850ED"/>
    <w:rsid w:val="00D85E53"/>
    <w:rsid w:val="00D865D9"/>
    <w:rsid w:val="00D86B99"/>
    <w:rsid w:val="00D87A67"/>
    <w:rsid w:val="00D9148F"/>
    <w:rsid w:val="00D9154A"/>
    <w:rsid w:val="00D92293"/>
    <w:rsid w:val="00D923F4"/>
    <w:rsid w:val="00D93271"/>
    <w:rsid w:val="00D93F15"/>
    <w:rsid w:val="00D9475D"/>
    <w:rsid w:val="00D94D83"/>
    <w:rsid w:val="00D96319"/>
    <w:rsid w:val="00D96F51"/>
    <w:rsid w:val="00DA020A"/>
    <w:rsid w:val="00DA07B6"/>
    <w:rsid w:val="00DA0CA2"/>
    <w:rsid w:val="00DA158D"/>
    <w:rsid w:val="00DA1D14"/>
    <w:rsid w:val="00DA3B52"/>
    <w:rsid w:val="00DA4151"/>
    <w:rsid w:val="00DA4B87"/>
    <w:rsid w:val="00DA5129"/>
    <w:rsid w:val="00DA54E7"/>
    <w:rsid w:val="00DA5795"/>
    <w:rsid w:val="00DA5945"/>
    <w:rsid w:val="00DA5BB9"/>
    <w:rsid w:val="00DA63A9"/>
    <w:rsid w:val="00DA717D"/>
    <w:rsid w:val="00DA7986"/>
    <w:rsid w:val="00DA7A5F"/>
    <w:rsid w:val="00DB0226"/>
    <w:rsid w:val="00DB05C4"/>
    <w:rsid w:val="00DB0766"/>
    <w:rsid w:val="00DB07C2"/>
    <w:rsid w:val="00DB0E2F"/>
    <w:rsid w:val="00DB0F5D"/>
    <w:rsid w:val="00DB1351"/>
    <w:rsid w:val="00DB16DB"/>
    <w:rsid w:val="00DB2AE9"/>
    <w:rsid w:val="00DB2B4B"/>
    <w:rsid w:val="00DB2C6D"/>
    <w:rsid w:val="00DB3037"/>
    <w:rsid w:val="00DB3724"/>
    <w:rsid w:val="00DB45FD"/>
    <w:rsid w:val="00DB48F6"/>
    <w:rsid w:val="00DB4D86"/>
    <w:rsid w:val="00DB4F15"/>
    <w:rsid w:val="00DB516F"/>
    <w:rsid w:val="00DB6A81"/>
    <w:rsid w:val="00DB77AF"/>
    <w:rsid w:val="00DB7F38"/>
    <w:rsid w:val="00DC03B5"/>
    <w:rsid w:val="00DC09F8"/>
    <w:rsid w:val="00DC0D1A"/>
    <w:rsid w:val="00DC1C5C"/>
    <w:rsid w:val="00DC2465"/>
    <w:rsid w:val="00DC252B"/>
    <w:rsid w:val="00DC2811"/>
    <w:rsid w:val="00DC37E6"/>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DB8"/>
    <w:rsid w:val="00DD4E98"/>
    <w:rsid w:val="00DD5490"/>
    <w:rsid w:val="00DD58B8"/>
    <w:rsid w:val="00DD5EFB"/>
    <w:rsid w:val="00DD618F"/>
    <w:rsid w:val="00DD6784"/>
    <w:rsid w:val="00DD6FD0"/>
    <w:rsid w:val="00DD739F"/>
    <w:rsid w:val="00DD7A5E"/>
    <w:rsid w:val="00DD7A78"/>
    <w:rsid w:val="00DE00F6"/>
    <w:rsid w:val="00DE1132"/>
    <w:rsid w:val="00DE1E31"/>
    <w:rsid w:val="00DE2C26"/>
    <w:rsid w:val="00DE2CFB"/>
    <w:rsid w:val="00DE414D"/>
    <w:rsid w:val="00DE5048"/>
    <w:rsid w:val="00DE68DD"/>
    <w:rsid w:val="00DE6D8B"/>
    <w:rsid w:val="00DE77DC"/>
    <w:rsid w:val="00DF0FAE"/>
    <w:rsid w:val="00DF1506"/>
    <w:rsid w:val="00DF1F74"/>
    <w:rsid w:val="00DF2FA1"/>
    <w:rsid w:val="00DF46D0"/>
    <w:rsid w:val="00DF4C86"/>
    <w:rsid w:val="00DF5810"/>
    <w:rsid w:val="00DF5862"/>
    <w:rsid w:val="00DF5E93"/>
    <w:rsid w:val="00DF66BB"/>
    <w:rsid w:val="00DF7D55"/>
    <w:rsid w:val="00E00E3A"/>
    <w:rsid w:val="00E013E9"/>
    <w:rsid w:val="00E013EF"/>
    <w:rsid w:val="00E017F2"/>
    <w:rsid w:val="00E01B2C"/>
    <w:rsid w:val="00E0267C"/>
    <w:rsid w:val="00E027BB"/>
    <w:rsid w:val="00E02932"/>
    <w:rsid w:val="00E02CE1"/>
    <w:rsid w:val="00E03B4B"/>
    <w:rsid w:val="00E043FA"/>
    <w:rsid w:val="00E04ACE"/>
    <w:rsid w:val="00E069C1"/>
    <w:rsid w:val="00E0725D"/>
    <w:rsid w:val="00E1063D"/>
    <w:rsid w:val="00E10676"/>
    <w:rsid w:val="00E10E12"/>
    <w:rsid w:val="00E10FB7"/>
    <w:rsid w:val="00E119EA"/>
    <w:rsid w:val="00E11DFA"/>
    <w:rsid w:val="00E123BB"/>
    <w:rsid w:val="00E12B19"/>
    <w:rsid w:val="00E12B48"/>
    <w:rsid w:val="00E12DB1"/>
    <w:rsid w:val="00E12EF3"/>
    <w:rsid w:val="00E13856"/>
    <w:rsid w:val="00E13E2F"/>
    <w:rsid w:val="00E13EBF"/>
    <w:rsid w:val="00E14C82"/>
    <w:rsid w:val="00E15278"/>
    <w:rsid w:val="00E1582A"/>
    <w:rsid w:val="00E158E9"/>
    <w:rsid w:val="00E15B98"/>
    <w:rsid w:val="00E16071"/>
    <w:rsid w:val="00E16411"/>
    <w:rsid w:val="00E16654"/>
    <w:rsid w:val="00E16E70"/>
    <w:rsid w:val="00E17B49"/>
    <w:rsid w:val="00E17DE3"/>
    <w:rsid w:val="00E17F03"/>
    <w:rsid w:val="00E2102F"/>
    <w:rsid w:val="00E21104"/>
    <w:rsid w:val="00E21CDD"/>
    <w:rsid w:val="00E21E11"/>
    <w:rsid w:val="00E229AC"/>
    <w:rsid w:val="00E233C9"/>
    <w:rsid w:val="00E23438"/>
    <w:rsid w:val="00E24415"/>
    <w:rsid w:val="00E24D01"/>
    <w:rsid w:val="00E25521"/>
    <w:rsid w:val="00E25917"/>
    <w:rsid w:val="00E261E0"/>
    <w:rsid w:val="00E26580"/>
    <w:rsid w:val="00E2721C"/>
    <w:rsid w:val="00E276A2"/>
    <w:rsid w:val="00E27B4B"/>
    <w:rsid w:val="00E30230"/>
    <w:rsid w:val="00E302EF"/>
    <w:rsid w:val="00E311CE"/>
    <w:rsid w:val="00E31D2B"/>
    <w:rsid w:val="00E31E30"/>
    <w:rsid w:val="00E31E40"/>
    <w:rsid w:val="00E33520"/>
    <w:rsid w:val="00E33741"/>
    <w:rsid w:val="00E33D3D"/>
    <w:rsid w:val="00E357FC"/>
    <w:rsid w:val="00E35EC1"/>
    <w:rsid w:val="00E35F95"/>
    <w:rsid w:val="00E3623E"/>
    <w:rsid w:val="00E36893"/>
    <w:rsid w:val="00E369E0"/>
    <w:rsid w:val="00E36F87"/>
    <w:rsid w:val="00E36FAF"/>
    <w:rsid w:val="00E374B2"/>
    <w:rsid w:val="00E37775"/>
    <w:rsid w:val="00E37879"/>
    <w:rsid w:val="00E4029A"/>
    <w:rsid w:val="00E410B5"/>
    <w:rsid w:val="00E41D4A"/>
    <w:rsid w:val="00E41DFA"/>
    <w:rsid w:val="00E4205C"/>
    <w:rsid w:val="00E42066"/>
    <w:rsid w:val="00E42264"/>
    <w:rsid w:val="00E42819"/>
    <w:rsid w:val="00E42D1E"/>
    <w:rsid w:val="00E43435"/>
    <w:rsid w:val="00E44850"/>
    <w:rsid w:val="00E44E1B"/>
    <w:rsid w:val="00E455A1"/>
    <w:rsid w:val="00E45DF0"/>
    <w:rsid w:val="00E45F05"/>
    <w:rsid w:val="00E47A30"/>
    <w:rsid w:val="00E47BAC"/>
    <w:rsid w:val="00E507D6"/>
    <w:rsid w:val="00E50E09"/>
    <w:rsid w:val="00E52D55"/>
    <w:rsid w:val="00E531FE"/>
    <w:rsid w:val="00E539B4"/>
    <w:rsid w:val="00E540CA"/>
    <w:rsid w:val="00E54462"/>
    <w:rsid w:val="00E54583"/>
    <w:rsid w:val="00E55F46"/>
    <w:rsid w:val="00E5633C"/>
    <w:rsid w:val="00E56E97"/>
    <w:rsid w:val="00E56EE4"/>
    <w:rsid w:val="00E57504"/>
    <w:rsid w:val="00E60A17"/>
    <w:rsid w:val="00E621FE"/>
    <w:rsid w:val="00E625A5"/>
    <w:rsid w:val="00E62CBA"/>
    <w:rsid w:val="00E63E08"/>
    <w:rsid w:val="00E648F7"/>
    <w:rsid w:val="00E64CC9"/>
    <w:rsid w:val="00E65D50"/>
    <w:rsid w:val="00E65E40"/>
    <w:rsid w:val="00E67861"/>
    <w:rsid w:val="00E67D3C"/>
    <w:rsid w:val="00E702B9"/>
    <w:rsid w:val="00E71269"/>
    <w:rsid w:val="00E71EAE"/>
    <w:rsid w:val="00E75146"/>
    <w:rsid w:val="00E755AB"/>
    <w:rsid w:val="00E75B19"/>
    <w:rsid w:val="00E75BB5"/>
    <w:rsid w:val="00E7676F"/>
    <w:rsid w:val="00E76BC5"/>
    <w:rsid w:val="00E7767C"/>
    <w:rsid w:val="00E77805"/>
    <w:rsid w:val="00E77C72"/>
    <w:rsid w:val="00E801F8"/>
    <w:rsid w:val="00E8167D"/>
    <w:rsid w:val="00E81BCF"/>
    <w:rsid w:val="00E8217A"/>
    <w:rsid w:val="00E82708"/>
    <w:rsid w:val="00E831B7"/>
    <w:rsid w:val="00E8399A"/>
    <w:rsid w:val="00E839A4"/>
    <w:rsid w:val="00E839CE"/>
    <w:rsid w:val="00E83AB6"/>
    <w:rsid w:val="00E83EE2"/>
    <w:rsid w:val="00E846B6"/>
    <w:rsid w:val="00E86711"/>
    <w:rsid w:val="00E86798"/>
    <w:rsid w:val="00E90BD7"/>
    <w:rsid w:val="00E90CAB"/>
    <w:rsid w:val="00E90E54"/>
    <w:rsid w:val="00E9118C"/>
    <w:rsid w:val="00E914A9"/>
    <w:rsid w:val="00E92595"/>
    <w:rsid w:val="00E92FE6"/>
    <w:rsid w:val="00E93342"/>
    <w:rsid w:val="00E93613"/>
    <w:rsid w:val="00E94929"/>
    <w:rsid w:val="00E9535A"/>
    <w:rsid w:val="00E9569C"/>
    <w:rsid w:val="00E968B6"/>
    <w:rsid w:val="00E96D3C"/>
    <w:rsid w:val="00E97214"/>
    <w:rsid w:val="00E972B5"/>
    <w:rsid w:val="00E97839"/>
    <w:rsid w:val="00E97BE5"/>
    <w:rsid w:val="00EA0245"/>
    <w:rsid w:val="00EA0D2E"/>
    <w:rsid w:val="00EA2148"/>
    <w:rsid w:val="00EA27D3"/>
    <w:rsid w:val="00EA2C19"/>
    <w:rsid w:val="00EA3031"/>
    <w:rsid w:val="00EA3072"/>
    <w:rsid w:val="00EA3B39"/>
    <w:rsid w:val="00EA3B87"/>
    <w:rsid w:val="00EA3BBF"/>
    <w:rsid w:val="00EA3EA7"/>
    <w:rsid w:val="00EA4F63"/>
    <w:rsid w:val="00EA689E"/>
    <w:rsid w:val="00EA7C5F"/>
    <w:rsid w:val="00EA7DFA"/>
    <w:rsid w:val="00EA7FAC"/>
    <w:rsid w:val="00EB01E2"/>
    <w:rsid w:val="00EB0480"/>
    <w:rsid w:val="00EB0E25"/>
    <w:rsid w:val="00EB1BF9"/>
    <w:rsid w:val="00EB1D2C"/>
    <w:rsid w:val="00EB220E"/>
    <w:rsid w:val="00EB2497"/>
    <w:rsid w:val="00EB2A4F"/>
    <w:rsid w:val="00EB2ACC"/>
    <w:rsid w:val="00EB2D9B"/>
    <w:rsid w:val="00EB2F4D"/>
    <w:rsid w:val="00EB3C52"/>
    <w:rsid w:val="00EB51C7"/>
    <w:rsid w:val="00EB5858"/>
    <w:rsid w:val="00EB5DEF"/>
    <w:rsid w:val="00EB61E5"/>
    <w:rsid w:val="00EB67AA"/>
    <w:rsid w:val="00EB70B5"/>
    <w:rsid w:val="00EB780C"/>
    <w:rsid w:val="00EC1BE6"/>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2B7"/>
    <w:rsid w:val="00ED5337"/>
    <w:rsid w:val="00ED59E7"/>
    <w:rsid w:val="00ED7403"/>
    <w:rsid w:val="00ED7AA8"/>
    <w:rsid w:val="00EE057C"/>
    <w:rsid w:val="00EE0858"/>
    <w:rsid w:val="00EE236A"/>
    <w:rsid w:val="00EE2649"/>
    <w:rsid w:val="00EE3015"/>
    <w:rsid w:val="00EE31AF"/>
    <w:rsid w:val="00EE34A1"/>
    <w:rsid w:val="00EE38E5"/>
    <w:rsid w:val="00EE41A1"/>
    <w:rsid w:val="00EE45E9"/>
    <w:rsid w:val="00EE50C5"/>
    <w:rsid w:val="00EE536C"/>
    <w:rsid w:val="00EE53E7"/>
    <w:rsid w:val="00EE58D2"/>
    <w:rsid w:val="00EE6A78"/>
    <w:rsid w:val="00EE71BF"/>
    <w:rsid w:val="00EE73E5"/>
    <w:rsid w:val="00EE7B44"/>
    <w:rsid w:val="00EE7D04"/>
    <w:rsid w:val="00EE7FB9"/>
    <w:rsid w:val="00EF0297"/>
    <w:rsid w:val="00EF03DB"/>
    <w:rsid w:val="00EF09AC"/>
    <w:rsid w:val="00EF14D1"/>
    <w:rsid w:val="00EF18BA"/>
    <w:rsid w:val="00EF1DD2"/>
    <w:rsid w:val="00EF1F8B"/>
    <w:rsid w:val="00EF2682"/>
    <w:rsid w:val="00EF58F2"/>
    <w:rsid w:val="00EF60C8"/>
    <w:rsid w:val="00EF6733"/>
    <w:rsid w:val="00EF6ACD"/>
    <w:rsid w:val="00EF6AD7"/>
    <w:rsid w:val="00F006A9"/>
    <w:rsid w:val="00F009EB"/>
    <w:rsid w:val="00F017FB"/>
    <w:rsid w:val="00F01F7A"/>
    <w:rsid w:val="00F02250"/>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44FA"/>
    <w:rsid w:val="00F14EB4"/>
    <w:rsid w:val="00F151EA"/>
    <w:rsid w:val="00F15595"/>
    <w:rsid w:val="00F156A1"/>
    <w:rsid w:val="00F1751D"/>
    <w:rsid w:val="00F17F2D"/>
    <w:rsid w:val="00F208B7"/>
    <w:rsid w:val="00F209B4"/>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E36"/>
    <w:rsid w:val="00F26F0E"/>
    <w:rsid w:val="00F276E4"/>
    <w:rsid w:val="00F2789C"/>
    <w:rsid w:val="00F310A3"/>
    <w:rsid w:val="00F31B8A"/>
    <w:rsid w:val="00F31FDD"/>
    <w:rsid w:val="00F323A8"/>
    <w:rsid w:val="00F3251D"/>
    <w:rsid w:val="00F334EB"/>
    <w:rsid w:val="00F33955"/>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54F5"/>
    <w:rsid w:val="00F46D5A"/>
    <w:rsid w:val="00F47305"/>
    <w:rsid w:val="00F5036E"/>
    <w:rsid w:val="00F519A9"/>
    <w:rsid w:val="00F52859"/>
    <w:rsid w:val="00F52AF5"/>
    <w:rsid w:val="00F53204"/>
    <w:rsid w:val="00F53860"/>
    <w:rsid w:val="00F54021"/>
    <w:rsid w:val="00F542AA"/>
    <w:rsid w:val="00F54300"/>
    <w:rsid w:val="00F543D3"/>
    <w:rsid w:val="00F54579"/>
    <w:rsid w:val="00F551B0"/>
    <w:rsid w:val="00F55452"/>
    <w:rsid w:val="00F55CC1"/>
    <w:rsid w:val="00F55F33"/>
    <w:rsid w:val="00F5675F"/>
    <w:rsid w:val="00F56A49"/>
    <w:rsid w:val="00F5799A"/>
    <w:rsid w:val="00F60D33"/>
    <w:rsid w:val="00F60D74"/>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675C"/>
    <w:rsid w:val="00F7717C"/>
    <w:rsid w:val="00F77624"/>
    <w:rsid w:val="00F80031"/>
    <w:rsid w:val="00F804E8"/>
    <w:rsid w:val="00F80DF4"/>
    <w:rsid w:val="00F8181F"/>
    <w:rsid w:val="00F8258C"/>
    <w:rsid w:val="00F826FD"/>
    <w:rsid w:val="00F82BC8"/>
    <w:rsid w:val="00F82E77"/>
    <w:rsid w:val="00F83003"/>
    <w:rsid w:val="00F838C1"/>
    <w:rsid w:val="00F839D6"/>
    <w:rsid w:val="00F83C99"/>
    <w:rsid w:val="00F84C3A"/>
    <w:rsid w:val="00F85662"/>
    <w:rsid w:val="00F85723"/>
    <w:rsid w:val="00F863C8"/>
    <w:rsid w:val="00F86E1B"/>
    <w:rsid w:val="00F872D2"/>
    <w:rsid w:val="00F902E3"/>
    <w:rsid w:val="00F921D2"/>
    <w:rsid w:val="00F92334"/>
    <w:rsid w:val="00F937E1"/>
    <w:rsid w:val="00F93EFB"/>
    <w:rsid w:val="00F94647"/>
    <w:rsid w:val="00F9524E"/>
    <w:rsid w:val="00F957B0"/>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76A"/>
    <w:rsid w:val="00FA5829"/>
    <w:rsid w:val="00FA746C"/>
    <w:rsid w:val="00FA7B8D"/>
    <w:rsid w:val="00FB0C83"/>
    <w:rsid w:val="00FB1043"/>
    <w:rsid w:val="00FB1B5E"/>
    <w:rsid w:val="00FB20F3"/>
    <w:rsid w:val="00FB43AC"/>
    <w:rsid w:val="00FB47EA"/>
    <w:rsid w:val="00FB567E"/>
    <w:rsid w:val="00FB7C38"/>
    <w:rsid w:val="00FB7F1F"/>
    <w:rsid w:val="00FC054A"/>
    <w:rsid w:val="00FC077C"/>
    <w:rsid w:val="00FC0790"/>
    <w:rsid w:val="00FC0A0D"/>
    <w:rsid w:val="00FC0F4A"/>
    <w:rsid w:val="00FC1289"/>
    <w:rsid w:val="00FC16C4"/>
    <w:rsid w:val="00FC1D72"/>
    <w:rsid w:val="00FC2C91"/>
    <w:rsid w:val="00FC3459"/>
    <w:rsid w:val="00FC387F"/>
    <w:rsid w:val="00FC4C6D"/>
    <w:rsid w:val="00FC4DC2"/>
    <w:rsid w:val="00FC5311"/>
    <w:rsid w:val="00FC6C11"/>
    <w:rsid w:val="00FC7940"/>
    <w:rsid w:val="00FC7B46"/>
    <w:rsid w:val="00FC7B74"/>
    <w:rsid w:val="00FD0925"/>
    <w:rsid w:val="00FD0CFA"/>
    <w:rsid w:val="00FD1059"/>
    <w:rsid w:val="00FD1CE7"/>
    <w:rsid w:val="00FD1D4B"/>
    <w:rsid w:val="00FD1F76"/>
    <w:rsid w:val="00FD230C"/>
    <w:rsid w:val="00FD23DC"/>
    <w:rsid w:val="00FD30CD"/>
    <w:rsid w:val="00FD40D5"/>
    <w:rsid w:val="00FD4636"/>
    <w:rsid w:val="00FD46BA"/>
    <w:rsid w:val="00FD4915"/>
    <w:rsid w:val="00FD4ABE"/>
    <w:rsid w:val="00FD4F18"/>
    <w:rsid w:val="00FD5D4A"/>
    <w:rsid w:val="00FD6B5B"/>
    <w:rsid w:val="00FE05FC"/>
    <w:rsid w:val="00FE0693"/>
    <w:rsid w:val="00FE086E"/>
    <w:rsid w:val="00FE0AF4"/>
    <w:rsid w:val="00FE127F"/>
    <w:rsid w:val="00FE27EE"/>
    <w:rsid w:val="00FE30E1"/>
    <w:rsid w:val="00FE4D90"/>
    <w:rsid w:val="00FE4EDC"/>
    <w:rsid w:val="00FE520C"/>
    <w:rsid w:val="00FE5FBA"/>
    <w:rsid w:val="00FE65C5"/>
    <w:rsid w:val="00FE6DA0"/>
    <w:rsid w:val="00FF0C49"/>
    <w:rsid w:val="00FF0FDB"/>
    <w:rsid w:val="00FF1282"/>
    <w:rsid w:val="00FF1339"/>
    <w:rsid w:val="00FF1682"/>
    <w:rsid w:val="00FF33D3"/>
    <w:rsid w:val="00FF479B"/>
    <w:rsid w:val="00FF5100"/>
    <w:rsid w:val="00FF5C53"/>
    <w:rsid w:val="00FF5F27"/>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EF6AC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EF6ACD"/>
  </w:style>
  <w:style w:type="character" w:customStyle="1" w:styleId="ng-star-inserted">
    <w:name w:val="ng-star-inserted"/>
    <w:basedOn w:val="Fuentedeprrafopredeter"/>
    <w:rsid w:val="00EF6A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23785496">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26877984">
      <w:bodyDiv w:val="1"/>
      <w:marLeft w:val="0"/>
      <w:marRight w:val="0"/>
      <w:marTop w:val="0"/>
      <w:marBottom w:val="0"/>
      <w:divBdr>
        <w:top w:val="none" w:sz="0" w:space="0" w:color="auto"/>
        <w:left w:val="none" w:sz="0" w:space="0" w:color="auto"/>
        <w:bottom w:val="none" w:sz="0" w:space="0" w:color="auto"/>
        <w:right w:val="none" w:sz="0" w:space="0" w:color="auto"/>
      </w:divBdr>
      <w:divsChild>
        <w:div w:id="738097884">
          <w:marLeft w:val="0"/>
          <w:marRight w:val="0"/>
          <w:marTop w:val="0"/>
          <w:marBottom w:val="0"/>
          <w:divBdr>
            <w:top w:val="none" w:sz="0" w:space="0" w:color="auto"/>
            <w:left w:val="none" w:sz="0" w:space="0" w:color="auto"/>
            <w:bottom w:val="none" w:sz="0" w:space="0" w:color="auto"/>
            <w:right w:val="none" w:sz="0" w:space="0" w:color="auto"/>
          </w:divBdr>
        </w:div>
        <w:div w:id="1975064600">
          <w:marLeft w:val="0"/>
          <w:marRight w:val="0"/>
          <w:marTop w:val="0"/>
          <w:marBottom w:val="0"/>
          <w:divBdr>
            <w:top w:val="none" w:sz="0" w:space="0" w:color="auto"/>
            <w:left w:val="none" w:sz="0" w:space="0" w:color="auto"/>
            <w:bottom w:val="none" w:sz="0" w:space="0" w:color="auto"/>
            <w:right w:val="none" w:sz="0" w:space="0" w:color="auto"/>
          </w:divBdr>
        </w:div>
        <w:div w:id="1832603464">
          <w:marLeft w:val="0"/>
          <w:marRight w:val="0"/>
          <w:marTop w:val="0"/>
          <w:marBottom w:val="0"/>
          <w:divBdr>
            <w:top w:val="none" w:sz="0" w:space="0" w:color="auto"/>
            <w:left w:val="none" w:sz="0" w:space="0" w:color="auto"/>
            <w:bottom w:val="none" w:sz="0" w:space="0" w:color="auto"/>
            <w:right w:val="none" w:sz="0" w:space="0" w:color="auto"/>
          </w:divBdr>
        </w:div>
        <w:div w:id="753891434">
          <w:marLeft w:val="0"/>
          <w:marRight w:val="0"/>
          <w:marTop w:val="0"/>
          <w:marBottom w:val="0"/>
          <w:divBdr>
            <w:top w:val="none" w:sz="0" w:space="0" w:color="auto"/>
            <w:left w:val="none" w:sz="0" w:space="0" w:color="auto"/>
            <w:bottom w:val="none" w:sz="0" w:space="0" w:color="auto"/>
            <w:right w:val="none" w:sz="0" w:space="0" w:color="auto"/>
          </w:divBdr>
        </w:div>
        <w:div w:id="836310813">
          <w:marLeft w:val="0"/>
          <w:marRight w:val="0"/>
          <w:marTop w:val="0"/>
          <w:marBottom w:val="0"/>
          <w:divBdr>
            <w:top w:val="none" w:sz="0" w:space="0" w:color="auto"/>
            <w:left w:val="none" w:sz="0" w:space="0" w:color="auto"/>
            <w:bottom w:val="none" w:sz="0" w:space="0" w:color="auto"/>
            <w:right w:val="none" w:sz="0" w:space="0" w:color="auto"/>
          </w:divBdr>
        </w:div>
        <w:div w:id="1192962564">
          <w:marLeft w:val="0"/>
          <w:marRight w:val="0"/>
          <w:marTop w:val="0"/>
          <w:marBottom w:val="0"/>
          <w:divBdr>
            <w:top w:val="none" w:sz="0" w:space="0" w:color="auto"/>
            <w:left w:val="none" w:sz="0" w:space="0" w:color="auto"/>
            <w:bottom w:val="none" w:sz="0" w:space="0" w:color="auto"/>
            <w:right w:val="none" w:sz="0" w:space="0" w:color="auto"/>
          </w:divBdr>
        </w:div>
        <w:div w:id="2144076158">
          <w:marLeft w:val="0"/>
          <w:marRight w:val="0"/>
          <w:marTop w:val="0"/>
          <w:marBottom w:val="0"/>
          <w:divBdr>
            <w:top w:val="none" w:sz="0" w:space="0" w:color="auto"/>
            <w:left w:val="none" w:sz="0" w:space="0" w:color="auto"/>
            <w:bottom w:val="none" w:sz="0" w:space="0" w:color="auto"/>
            <w:right w:val="none" w:sz="0" w:space="0" w:color="auto"/>
          </w:divBdr>
        </w:div>
      </w:divsChild>
    </w:div>
    <w:div w:id="1610114475">
      <w:bodyDiv w:val="1"/>
      <w:marLeft w:val="0"/>
      <w:marRight w:val="0"/>
      <w:marTop w:val="0"/>
      <w:marBottom w:val="0"/>
      <w:divBdr>
        <w:top w:val="none" w:sz="0" w:space="0" w:color="auto"/>
        <w:left w:val="none" w:sz="0" w:space="0" w:color="auto"/>
        <w:bottom w:val="none" w:sz="0" w:space="0" w:color="auto"/>
        <w:right w:val="none" w:sz="0" w:space="0" w:color="auto"/>
      </w:divBdr>
      <w:divsChild>
        <w:div w:id="1452094705">
          <w:marLeft w:val="0"/>
          <w:marRight w:val="0"/>
          <w:marTop w:val="0"/>
          <w:marBottom w:val="0"/>
          <w:divBdr>
            <w:top w:val="none" w:sz="0" w:space="0" w:color="auto"/>
            <w:left w:val="none" w:sz="0" w:space="0" w:color="auto"/>
            <w:bottom w:val="none" w:sz="0" w:space="0" w:color="auto"/>
            <w:right w:val="none" w:sz="0" w:space="0" w:color="auto"/>
          </w:divBdr>
        </w:div>
        <w:div w:id="513763800">
          <w:marLeft w:val="0"/>
          <w:marRight w:val="0"/>
          <w:marTop w:val="0"/>
          <w:marBottom w:val="0"/>
          <w:divBdr>
            <w:top w:val="none" w:sz="0" w:space="0" w:color="auto"/>
            <w:left w:val="none" w:sz="0" w:space="0" w:color="auto"/>
            <w:bottom w:val="none" w:sz="0" w:space="0" w:color="auto"/>
            <w:right w:val="none" w:sz="0" w:space="0" w:color="auto"/>
          </w:divBdr>
        </w:div>
        <w:div w:id="963776844">
          <w:marLeft w:val="0"/>
          <w:marRight w:val="0"/>
          <w:marTop w:val="0"/>
          <w:marBottom w:val="0"/>
          <w:divBdr>
            <w:top w:val="none" w:sz="0" w:space="0" w:color="auto"/>
            <w:left w:val="none" w:sz="0" w:space="0" w:color="auto"/>
            <w:bottom w:val="none" w:sz="0" w:space="0" w:color="auto"/>
            <w:right w:val="none" w:sz="0" w:space="0" w:color="auto"/>
          </w:divBdr>
        </w:div>
        <w:div w:id="397940469">
          <w:marLeft w:val="0"/>
          <w:marRight w:val="0"/>
          <w:marTop w:val="0"/>
          <w:marBottom w:val="0"/>
          <w:divBdr>
            <w:top w:val="none" w:sz="0" w:space="0" w:color="auto"/>
            <w:left w:val="none" w:sz="0" w:space="0" w:color="auto"/>
            <w:bottom w:val="none" w:sz="0" w:space="0" w:color="auto"/>
            <w:right w:val="none" w:sz="0" w:space="0" w:color="auto"/>
          </w:divBdr>
        </w:div>
        <w:div w:id="1382512618">
          <w:marLeft w:val="0"/>
          <w:marRight w:val="0"/>
          <w:marTop w:val="0"/>
          <w:marBottom w:val="0"/>
          <w:divBdr>
            <w:top w:val="none" w:sz="0" w:space="0" w:color="auto"/>
            <w:left w:val="none" w:sz="0" w:space="0" w:color="auto"/>
            <w:bottom w:val="none" w:sz="0" w:space="0" w:color="auto"/>
            <w:right w:val="none" w:sz="0" w:space="0" w:color="auto"/>
          </w:divBdr>
        </w:div>
        <w:div w:id="1934894051">
          <w:marLeft w:val="0"/>
          <w:marRight w:val="0"/>
          <w:marTop w:val="0"/>
          <w:marBottom w:val="0"/>
          <w:divBdr>
            <w:top w:val="none" w:sz="0" w:space="0" w:color="auto"/>
            <w:left w:val="none" w:sz="0" w:space="0" w:color="auto"/>
            <w:bottom w:val="none" w:sz="0" w:space="0" w:color="auto"/>
            <w:right w:val="none" w:sz="0" w:space="0" w:color="auto"/>
          </w:divBdr>
        </w:div>
        <w:div w:id="1250389102">
          <w:marLeft w:val="0"/>
          <w:marRight w:val="0"/>
          <w:marTop w:val="0"/>
          <w:marBottom w:val="0"/>
          <w:divBdr>
            <w:top w:val="none" w:sz="0" w:space="0" w:color="auto"/>
            <w:left w:val="none" w:sz="0" w:space="0" w:color="auto"/>
            <w:bottom w:val="none" w:sz="0" w:space="0" w:color="auto"/>
            <w:right w:val="none" w:sz="0" w:space="0" w:color="auto"/>
          </w:divBdr>
        </w:div>
      </w:divsChild>
    </w:div>
    <w:div w:id="1683429772">
      <w:bodyDiv w:val="1"/>
      <w:marLeft w:val="0"/>
      <w:marRight w:val="0"/>
      <w:marTop w:val="0"/>
      <w:marBottom w:val="0"/>
      <w:divBdr>
        <w:top w:val="none" w:sz="0" w:space="0" w:color="auto"/>
        <w:left w:val="none" w:sz="0" w:space="0" w:color="auto"/>
        <w:bottom w:val="none" w:sz="0" w:space="0" w:color="auto"/>
        <w:right w:val="none" w:sz="0" w:space="0" w:color="auto"/>
      </w:divBdr>
      <w:divsChild>
        <w:div w:id="1503623993">
          <w:marLeft w:val="288"/>
          <w:marRight w:val="0"/>
          <w:marTop w:val="0"/>
          <w:marBottom w:val="101"/>
          <w:divBdr>
            <w:top w:val="none" w:sz="0" w:space="0" w:color="auto"/>
            <w:left w:val="none" w:sz="0" w:space="0" w:color="auto"/>
            <w:bottom w:val="none" w:sz="0" w:space="0" w:color="auto"/>
            <w:right w:val="none" w:sz="0" w:space="0" w:color="auto"/>
          </w:divBdr>
        </w:div>
        <w:div w:id="1829008622">
          <w:marLeft w:val="288"/>
          <w:marRight w:val="0"/>
          <w:marTop w:val="0"/>
          <w:marBottom w:val="101"/>
          <w:divBdr>
            <w:top w:val="none" w:sz="0" w:space="0" w:color="auto"/>
            <w:left w:val="none" w:sz="0" w:space="0" w:color="auto"/>
            <w:bottom w:val="none" w:sz="0" w:space="0" w:color="auto"/>
            <w:right w:val="none" w:sz="0" w:space="0" w:color="auto"/>
          </w:divBdr>
        </w:div>
        <w:div w:id="126702191">
          <w:marLeft w:val="288"/>
          <w:marRight w:val="0"/>
          <w:marTop w:val="0"/>
          <w:marBottom w:val="101"/>
          <w:divBdr>
            <w:top w:val="none" w:sz="0" w:space="0" w:color="auto"/>
            <w:left w:val="none" w:sz="0" w:space="0" w:color="auto"/>
            <w:bottom w:val="none" w:sz="0" w:space="0" w:color="auto"/>
            <w:right w:val="none" w:sz="0" w:space="0" w:color="auto"/>
          </w:divBdr>
        </w:div>
        <w:div w:id="256985086">
          <w:marLeft w:val="288"/>
          <w:marRight w:val="0"/>
          <w:marTop w:val="0"/>
          <w:marBottom w:val="101"/>
          <w:divBdr>
            <w:top w:val="none" w:sz="0" w:space="0" w:color="auto"/>
            <w:left w:val="none" w:sz="0" w:space="0" w:color="auto"/>
            <w:bottom w:val="none" w:sz="0" w:space="0" w:color="auto"/>
            <w:right w:val="none" w:sz="0" w:space="0" w:color="auto"/>
          </w:divBdr>
        </w:div>
        <w:div w:id="1841195751">
          <w:marLeft w:val="288"/>
          <w:marRight w:val="0"/>
          <w:marTop w:val="0"/>
          <w:marBottom w:val="101"/>
          <w:divBdr>
            <w:top w:val="none" w:sz="0" w:space="0" w:color="auto"/>
            <w:left w:val="none" w:sz="0" w:space="0" w:color="auto"/>
            <w:bottom w:val="none" w:sz="0" w:space="0" w:color="auto"/>
            <w:right w:val="none" w:sz="0" w:space="0" w:color="auto"/>
          </w:divBdr>
        </w:div>
        <w:div w:id="1451244085">
          <w:marLeft w:val="288"/>
          <w:marRight w:val="0"/>
          <w:marTop w:val="0"/>
          <w:marBottom w:val="101"/>
          <w:divBdr>
            <w:top w:val="none" w:sz="0" w:space="0" w:color="auto"/>
            <w:left w:val="none" w:sz="0" w:space="0" w:color="auto"/>
            <w:bottom w:val="none" w:sz="0" w:space="0" w:color="auto"/>
            <w:right w:val="none" w:sz="0" w:space="0" w:color="auto"/>
          </w:divBdr>
        </w:div>
        <w:div w:id="520706252">
          <w:marLeft w:val="288"/>
          <w:marRight w:val="0"/>
          <w:marTop w:val="0"/>
          <w:marBottom w:val="101"/>
          <w:divBdr>
            <w:top w:val="none" w:sz="0" w:space="0" w:color="auto"/>
            <w:left w:val="none" w:sz="0" w:space="0" w:color="auto"/>
            <w:bottom w:val="none" w:sz="0" w:space="0" w:color="auto"/>
            <w:right w:val="none" w:sz="0" w:space="0" w:color="auto"/>
          </w:divBdr>
        </w:div>
        <w:div w:id="604535364">
          <w:marLeft w:val="288"/>
          <w:marRight w:val="0"/>
          <w:marTop w:val="0"/>
          <w:marBottom w:val="101"/>
          <w:divBdr>
            <w:top w:val="none" w:sz="0" w:space="0" w:color="auto"/>
            <w:left w:val="none" w:sz="0" w:space="0" w:color="auto"/>
            <w:bottom w:val="none" w:sz="0" w:space="0" w:color="auto"/>
            <w:right w:val="none" w:sz="0" w:space="0" w:color="auto"/>
          </w:divBdr>
        </w:div>
        <w:div w:id="954022049">
          <w:marLeft w:val="288"/>
          <w:marRight w:val="0"/>
          <w:marTop w:val="0"/>
          <w:marBottom w:val="101"/>
          <w:divBdr>
            <w:top w:val="none" w:sz="0" w:space="0" w:color="auto"/>
            <w:left w:val="none" w:sz="0" w:space="0" w:color="auto"/>
            <w:bottom w:val="none" w:sz="0" w:space="0" w:color="auto"/>
            <w:right w:val="none" w:sz="0" w:space="0" w:color="auto"/>
          </w:divBdr>
        </w:div>
        <w:div w:id="46687219">
          <w:marLeft w:val="288"/>
          <w:marRight w:val="0"/>
          <w:marTop w:val="0"/>
          <w:marBottom w:val="101"/>
          <w:divBdr>
            <w:top w:val="none" w:sz="0" w:space="0" w:color="auto"/>
            <w:left w:val="none" w:sz="0" w:space="0" w:color="auto"/>
            <w:bottom w:val="none" w:sz="0" w:space="0" w:color="auto"/>
            <w:right w:val="none" w:sz="0" w:space="0" w:color="auto"/>
          </w:divBdr>
        </w:div>
        <w:div w:id="425611102">
          <w:marLeft w:val="288"/>
          <w:marRight w:val="0"/>
          <w:marTop w:val="0"/>
          <w:marBottom w:val="101"/>
          <w:divBdr>
            <w:top w:val="none" w:sz="0" w:space="0" w:color="auto"/>
            <w:left w:val="none" w:sz="0" w:space="0" w:color="auto"/>
            <w:bottom w:val="none" w:sz="0" w:space="0" w:color="auto"/>
            <w:right w:val="none" w:sz="0" w:space="0" w:color="auto"/>
          </w:divBdr>
        </w:div>
        <w:div w:id="2077437021">
          <w:marLeft w:val="288"/>
          <w:marRight w:val="0"/>
          <w:marTop w:val="0"/>
          <w:marBottom w:val="101"/>
          <w:divBdr>
            <w:top w:val="none" w:sz="0" w:space="0" w:color="auto"/>
            <w:left w:val="none" w:sz="0" w:space="0" w:color="auto"/>
            <w:bottom w:val="none" w:sz="0" w:space="0" w:color="auto"/>
            <w:right w:val="none" w:sz="0" w:space="0" w:color="auto"/>
          </w:divBdr>
        </w:div>
        <w:div w:id="114103718">
          <w:marLeft w:val="288"/>
          <w:marRight w:val="0"/>
          <w:marTop w:val="0"/>
          <w:marBottom w:val="101"/>
          <w:divBdr>
            <w:top w:val="none" w:sz="0" w:space="0" w:color="auto"/>
            <w:left w:val="none" w:sz="0" w:space="0" w:color="auto"/>
            <w:bottom w:val="none" w:sz="0" w:space="0" w:color="auto"/>
            <w:right w:val="none" w:sz="0" w:space="0" w:color="auto"/>
          </w:divBdr>
        </w:div>
        <w:div w:id="2134977135">
          <w:marLeft w:val="288"/>
          <w:marRight w:val="0"/>
          <w:marTop w:val="0"/>
          <w:marBottom w:val="101"/>
          <w:divBdr>
            <w:top w:val="none" w:sz="0" w:space="0" w:color="auto"/>
            <w:left w:val="none" w:sz="0" w:space="0" w:color="auto"/>
            <w:bottom w:val="none" w:sz="0" w:space="0" w:color="auto"/>
            <w:right w:val="none" w:sz="0" w:space="0" w:color="auto"/>
          </w:divBdr>
        </w:div>
        <w:div w:id="2087846056">
          <w:marLeft w:val="288"/>
          <w:marRight w:val="0"/>
          <w:marTop w:val="0"/>
          <w:marBottom w:val="101"/>
          <w:divBdr>
            <w:top w:val="none" w:sz="0" w:space="0" w:color="auto"/>
            <w:left w:val="none" w:sz="0" w:space="0" w:color="auto"/>
            <w:bottom w:val="none" w:sz="0" w:space="0" w:color="auto"/>
            <w:right w:val="none" w:sz="0" w:space="0" w:color="auto"/>
          </w:divBdr>
        </w:div>
        <w:div w:id="914166858">
          <w:marLeft w:val="288"/>
          <w:marRight w:val="0"/>
          <w:marTop w:val="0"/>
          <w:marBottom w:val="101"/>
          <w:divBdr>
            <w:top w:val="none" w:sz="0" w:space="0" w:color="auto"/>
            <w:left w:val="none" w:sz="0" w:space="0" w:color="auto"/>
            <w:bottom w:val="none" w:sz="0" w:space="0" w:color="auto"/>
            <w:right w:val="none" w:sz="0" w:space="0" w:color="auto"/>
          </w:divBdr>
        </w:div>
        <w:div w:id="2019580300">
          <w:marLeft w:val="288"/>
          <w:marRight w:val="0"/>
          <w:marTop w:val="0"/>
          <w:marBottom w:val="101"/>
          <w:divBdr>
            <w:top w:val="none" w:sz="0" w:space="0" w:color="auto"/>
            <w:left w:val="none" w:sz="0" w:space="0" w:color="auto"/>
            <w:bottom w:val="none" w:sz="0" w:space="0" w:color="auto"/>
            <w:right w:val="none" w:sz="0" w:space="0" w:color="auto"/>
          </w:divBdr>
        </w:div>
        <w:div w:id="2082175781">
          <w:marLeft w:val="288"/>
          <w:marRight w:val="0"/>
          <w:marTop w:val="0"/>
          <w:marBottom w:val="101"/>
          <w:divBdr>
            <w:top w:val="none" w:sz="0" w:space="0" w:color="auto"/>
            <w:left w:val="none" w:sz="0" w:space="0" w:color="auto"/>
            <w:bottom w:val="none" w:sz="0" w:space="0" w:color="auto"/>
            <w:right w:val="none" w:sz="0" w:space="0" w:color="auto"/>
          </w:divBdr>
        </w:div>
        <w:div w:id="1935747240">
          <w:marLeft w:val="288"/>
          <w:marRight w:val="0"/>
          <w:marTop w:val="0"/>
          <w:marBottom w:val="101"/>
          <w:divBdr>
            <w:top w:val="none" w:sz="0" w:space="0" w:color="auto"/>
            <w:left w:val="none" w:sz="0" w:space="0" w:color="auto"/>
            <w:bottom w:val="none" w:sz="0" w:space="0" w:color="auto"/>
            <w:right w:val="none" w:sz="0" w:space="0" w:color="auto"/>
          </w:divBdr>
        </w:div>
        <w:div w:id="1512140783">
          <w:marLeft w:val="288"/>
          <w:marRight w:val="0"/>
          <w:marTop w:val="0"/>
          <w:marBottom w:val="101"/>
          <w:divBdr>
            <w:top w:val="none" w:sz="0" w:space="0" w:color="auto"/>
            <w:left w:val="none" w:sz="0" w:space="0" w:color="auto"/>
            <w:bottom w:val="none" w:sz="0" w:space="0" w:color="auto"/>
            <w:right w:val="none" w:sz="0" w:space="0" w:color="auto"/>
          </w:divBdr>
        </w:div>
        <w:div w:id="1153370347">
          <w:marLeft w:val="288"/>
          <w:marRight w:val="0"/>
          <w:marTop w:val="0"/>
          <w:marBottom w:val="101"/>
          <w:divBdr>
            <w:top w:val="none" w:sz="0" w:space="0" w:color="auto"/>
            <w:left w:val="none" w:sz="0" w:space="0" w:color="auto"/>
            <w:bottom w:val="none" w:sz="0" w:space="0" w:color="auto"/>
            <w:right w:val="none" w:sz="0" w:space="0" w:color="auto"/>
          </w:divBdr>
        </w:div>
        <w:div w:id="980622388">
          <w:marLeft w:val="288"/>
          <w:marRight w:val="0"/>
          <w:marTop w:val="0"/>
          <w:marBottom w:val="101"/>
          <w:divBdr>
            <w:top w:val="none" w:sz="0" w:space="0" w:color="auto"/>
            <w:left w:val="none" w:sz="0" w:space="0" w:color="auto"/>
            <w:bottom w:val="none" w:sz="0" w:space="0" w:color="auto"/>
            <w:right w:val="none" w:sz="0" w:space="0" w:color="auto"/>
          </w:divBdr>
        </w:div>
        <w:div w:id="361790679">
          <w:marLeft w:val="288"/>
          <w:marRight w:val="0"/>
          <w:marTop w:val="0"/>
          <w:marBottom w:val="101"/>
          <w:divBdr>
            <w:top w:val="none" w:sz="0" w:space="0" w:color="auto"/>
            <w:left w:val="none" w:sz="0" w:space="0" w:color="auto"/>
            <w:bottom w:val="none" w:sz="0" w:space="0" w:color="auto"/>
            <w:right w:val="none" w:sz="0" w:space="0" w:color="auto"/>
          </w:divBdr>
        </w:div>
        <w:div w:id="1750275842">
          <w:marLeft w:val="288"/>
          <w:marRight w:val="0"/>
          <w:marTop w:val="0"/>
          <w:marBottom w:val="101"/>
          <w:divBdr>
            <w:top w:val="none" w:sz="0" w:space="0" w:color="auto"/>
            <w:left w:val="none" w:sz="0" w:space="0" w:color="auto"/>
            <w:bottom w:val="none" w:sz="0" w:space="0" w:color="auto"/>
            <w:right w:val="none" w:sz="0" w:space="0" w:color="auto"/>
          </w:divBdr>
        </w:div>
        <w:div w:id="1137187407">
          <w:marLeft w:val="288"/>
          <w:marRight w:val="0"/>
          <w:marTop w:val="0"/>
          <w:marBottom w:val="101"/>
          <w:divBdr>
            <w:top w:val="none" w:sz="0" w:space="0" w:color="auto"/>
            <w:left w:val="none" w:sz="0" w:space="0" w:color="auto"/>
            <w:bottom w:val="none" w:sz="0" w:space="0" w:color="auto"/>
            <w:right w:val="none" w:sz="0" w:space="0" w:color="auto"/>
          </w:divBdr>
        </w:div>
      </w:divsChild>
    </w:div>
    <w:div w:id="1865627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07CB7D-8ED7-4002-BA36-690E45975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26</Pages>
  <Words>9713</Words>
  <Characters>53422</Characters>
  <Application>Microsoft Office Word</Application>
  <DocSecurity>0</DocSecurity>
  <Lines>445</Lines>
  <Paragraphs>126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63009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36</cp:revision>
  <cp:lastPrinted>2021-11-05T20:14:00Z</cp:lastPrinted>
  <dcterms:created xsi:type="dcterms:W3CDTF">2021-11-03T18:15:00Z</dcterms:created>
  <dcterms:modified xsi:type="dcterms:W3CDTF">2022-02-08T20:16:00Z</dcterms:modified>
</cp:coreProperties>
</file>