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7A25FF"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7A25FF">
        <w:rPr>
          <w:rFonts w:ascii="Arial" w:hAnsi="Arial" w:cs="Arial"/>
          <w:b/>
          <w:sz w:val="26"/>
          <w:szCs w:val="26"/>
        </w:rPr>
        <w:t>SALA SUPERIOR DEL TRIBUNAL DE JUSTICIA ADMINISTRATIVA DEL ESTADO DE OAXACA</w:t>
      </w:r>
      <w:r w:rsidR="00343291" w:rsidRPr="007A25FF">
        <w:rPr>
          <w:rFonts w:ascii="Arial" w:hAnsi="Arial" w:cs="Arial"/>
          <w:b/>
          <w:sz w:val="26"/>
          <w:szCs w:val="26"/>
        </w:rPr>
        <w:t>.</w:t>
      </w:r>
    </w:p>
    <w:p w14:paraId="3194CFF0" w14:textId="11411E29" w:rsidR="00DB3D8E" w:rsidRPr="007A25FF" w:rsidRDefault="0057148C" w:rsidP="00DB3D8E">
      <w:pPr>
        <w:spacing w:line="240" w:lineRule="auto"/>
        <w:ind w:left="2124"/>
        <w:jc w:val="both"/>
        <w:rPr>
          <w:rFonts w:ascii="Arial" w:hAnsi="Arial" w:cs="Arial"/>
          <w:b/>
          <w:sz w:val="26"/>
          <w:szCs w:val="26"/>
        </w:rPr>
      </w:pPr>
      <w:r w:rsidRPr="007A25FF">
        <w:rPr>
          <w:rFonts w:ascii="Arial" w:hAnsi="Arial" w:cs="Arial"/>
          <w:b/>
          <w:sz w:val="26"/>
          <w:szCs w:val="26"/>
        </w:rPr>
        <w:t>RECURSO DE REVISIÓN</w:t>
      </w:r>
      <w:r w:rsidR="005B2E19" w:rsidRPr="007A25FF">
        <w:rPr>
          <w:rFonts w:ascii="Arial" w:hAnsi="Arial" w:cs="Arial"/>
          <w:b/>
          <w:sz w:val="26"/>
          <w:szCs w:val="26"/>
        </w:rPr>
        <w:t xml:space="preserve">: </w:t>
      </w:r>
      <w:r w:rsidR="00986874" w:rsidRPr="007A25FF">
        <w:rPr>
          <w:rFonts w:ascii="Arial" w:hAnsi="Arial" w:cs="Arial"/>
          <w:b/>
          <w:sz w:val="26"/>
          <w:szCs w:val="26"/>
        </w:rPr>
        <w:t>02</w:t>
      </w:r>
      <w:r w:rsidR="004F001E" w:rsidRPr="007A25FF">
        <w:rPr>
          <w:rFonts w:ascii="Arial" w:hAnsi="Arial" w:cs="Arial"/>
          <w:b/>
          <w:sz w:val="26"/>
          <w:szCs w:val="26"/>
        </w:rPr>
        <w:t>86</w:t>
      </w:r>
      <w:r w:rsidR="005B2E19" w:rsidRPr="007A25FF">
        <w:rPr>
          <w:rFonts w:ascii="Arial" w:hAnsi="Arial" w:cs="Arial"/>
          <w:b/>
          <w:sz w:val="26"/>
          <w:szCs w:val="26"/>
        </w:rPr>
        <w:t>/2020</w:t>
      </w:r>
      <w:r w:rsidR="00343291" w:rsidRPr="007A25FF">
        <w:rPr>
          <w:rFonts w:ascii="Arial" w:hAnsi="Arial" w:cs="Arial"/>
          <w:b/>
          <w:sz w:val="26"/>
          <w:szCs w:val="26"/>
        </w:rPr>
        <w:t>.</w:t>
      </w:r>
    </w:p>
    <w:p w14:paraId="34F9EC46" w14:textId="73A08E65" w:rsidR="00DB3D8E" w:rsidRPr="007A25FF" w:rsidRDefault="0057148C" w:rsidP="00DB3D8E">
      <w:pPr>
        <w:spacing w:line="240" w:lineRule="auto"/>
        <w:ind w:left="2124"/>
        <w:jc w:val="both"/>
        <w:rPr>
          <w:rFonts w:ascii="Arial" w:hAnsi="Arial" w:cs="Arial"/>
          <w:b/>
          <w:sz w:val="26"/>
          <w:szCs w:val="26"/>
        </w:rPr>
      </w:pPr>
      <w:r w:rsidRPr="007A25FF">
        <w:rPr>
          <w:rFonts w:ascii="Arial" w:hAnsi="Arial" w:cs="Arial"/>
          <w:b/>
          <w:sz w:val="26"/>
          <w:szCs w:val="26"/>
        </w:rPr>
        <w:t>EXPEDIENTE:</w:t>
      </w:r>
      <w:r w:rsidR="005B2E19" w:rsidRPr="007A25FF">
        <w:rPr>
          <w:rFonts w:ascii="Arial" w:hAnsi="Arial" w:cs="Arial"/>
          <w:b/>
          <w:sz w:val="26"/>
          <w:szCs w:val="26"/>
        </w:rPr>
        <w:t xml:space="preserve"> </w:t>
      </w:r>
      <w:r w:rsidR="00986874" w:rsidRPr="007A25FF">
        <w:rPr>
          <w:rFonts w:ascii="Arial" w:hAnsi="Arial" w:cs="Arial"/>
          <w:b/>
          <w:sz w:val="26"/>
          <w:szCs w:val="26"/>
        </w:rPr>
        <w:t>0005</w:t>
      </w:r>
      <w:r w:rsidR="00857D8C" w:rsidRPr="007A25FF">
        <w:rPr>
          <w:rFonts w:ascii="Arial" w:hAnsi="Arial" w:cs="Arial"/>
          <w:b/>
          <w:sz w:val="26"/>
          <w:szCs w:val="26"/>
        </w:rPr>
        <w:t>/2019</w:t>
      </w:r>
      <w:r w:rsidR="00343291" w:rsidRPr="007A25FF">
        <w:rPr>
          <w:rFonts w:ascii="Arial" w:hAnsi="Arial" w:cs="Arial"/>
          <w:b/>
          <w:sz w:val="26"/>
          <w:szCs w:val="26"/>
        </w:rPr>
        <w:t xml:space="preserve"> </w:t>
      </w:r>
      <w:r w:rsidR="00986874" w:rsidRPr="007A25FF">
        <w:rPr>
          <w:rFonts w:ascii="Arial" w:hAnsi="Arial" w:cs="Arial"/>
          <w:b/>
          <w:sz w:val="26"/>
          <w:szCs w:val="26"/>
        </w:rPr>
        <w:t>TERCERA</w:t>
      </w:r>
      <w:r w:rsidR="00221A7F" w:rsidRPr="007A25FF">
        <w:rPr>
          <w:rFonts w:ascii="Arial" w:hAnsi="Arial" w:cs="Arial"/>
          <w:b/>
          <w:sz w:val="26"/>
          <w:szCs w:val="26"/>
        </w:rPr>
        <w:t xml:space="preserve"> </w:t>
      </w:r>
      <w:r w:rsidR="00DB3D8E" w:rsidRPr="007A25FF">
        <w:rPr>
          <w:rFonts w:ascii="Arial" w:hAnsi="Arial" w:cs="Arial"/>
          <w:b/>
          <w:sz w:val="26"/>
          <w:szCs w:val="26"/>
        </w:rPr>
        <w:t>SALA UNITARIA DE</w:t>
      </w:r>
      <w:r w:rsidR="00781516" w:rsidRPr="007A25FF">
        <w:rPr>
          <w:rFonts w:ascii="Arial" w:hAnsi="Arial" w:cs="Arial"/>
          <w:b/>
          <w:sz w:val="26"/>
          <w:szCs w:val="26"/>
        </w:rPr>
        <w:t xml:space="preserve"> PRIMERA</w:t>
      </w:r>
      <w:r w:rsidR="00DB3D8E" w:rsidRPr="007A25FF">
        <w:rPr>
          <w:rFonts w:ascii="Arial" w:hAnsi="Arial" w:cs="Arial"/>
          <w:b/>
          <w:sz w:val="26"/>
          <w:szCs w:val="26"/>
        </w:rPr>
        <w:t xml:space="preserve"> INSTANCIA</w:t>
      </w:r>
      <w:r w:rsidR="00343291" w:rsidRPr="007A25FF">
        <w:rPr>
          <w:rFonts w:ascii="Arial" w:hAnsi="Arial" w:cs="Arial"/>
          <w:b/>
          <w:sz w:val="26"/>
          <w:szCs w:val="26"/>
        </w:rPr>
        <w:t>.</w:t>
      </w:r>
    </w:p>
    <w:p w14:paraId="72EA1B35" w14:textId="6ED910EE" w:rsidR="00DB3D8E" w:rsidRPr="007A25FF" w:rsidRDefault="00580FDE" w:rsidP="00DB3D8E">
      <w:pPr>
        <w:spacing w:line="240" w:lineRule="auto"/>
        <w:ind w:left="2124"/>
        <w:jc w:val="both"/>
        <w:rPr>
          <w:rFonts w:ascii="Arial" w:hAnsi="Arial" w:cs="Arial"/>
          <w:b/>
          <w:sz w:val="26"/>
          <w:szCs w:val="26"/>
        </w:rPr>
      </w:pPr>
      <w:r w:rsidRPr="007A25FF">
        <w:rPr>
          <w:rFonts w:ascii="Arial" w:hAnsi="Arial" w:cs="Arial"/>
          <w:b/>
          <w:sz w:val="26"/>
          <w:szCs w:val="26"/>
        </w:rPr>
        <w:t xml:space="preserve">PONENTE: </w:t>
      </w:r>
      <w:r w:rsidR="007C58BF" w:rsidRPr="007A25FF">
        <w:rPr>
          <w:rFonts w:ascii="Arial" w:hAnsi="Arial" w:cs="Arial"/>
          <w:b/>
          <w:sz w:val="26"/>
          <w:szCs w:val="26"/>
        </w:rPr>
        <w:t>MAGISTRADO</w:t>
      </w:r>
      <w:r w:rsidR="005B2E19" w:rsidRPr="007A25FF">
        <w:rPr>
          <w:rFonts w:ascii="Arial" w:hAnsi="Arial" w:cs="Arial"/>
          <w:b/>
          <w:sz w:val="26"/>
          <w:szCs w:val="26"/>
        </w:rPr>
        <w:t xml:space="preserve"> PAULO JOSÉ LUIS TAPIA PALACIOS</w:t>
      </w:r>
      <w:r w:rsidR="00DB3D8E" w:rsidRPr="007A25FF">
        <w:rPr>
          <w:rFonts w:ascii="Arial" w:hAnsi="Arial" w:cs="Arial"/>
          <w:b/>
          <w:sz w:val="26"/>
          <w:szCs w:val="26"/>
        </w:rPr>
        <w:t>.</w:t>
      </w:r>
    </w:p>
    <w:p w14:paraId="1A22C208" w14:textId="77777777" w:rsidR="00DB3D8E" w:rsidRPr="007A25FF" w:rsidRDefault="00DB3D8E" w:rsidP="00DB3D8E">
      <w:pPr>
        <w:spacing w:line="240" w:lineRule="auto"/>
        <w:ind w:left="2124"/>
        <w:jc w:val="both"/>
        <w:rPr>
          <w:rFonts w:ascii="Arial" w:hAnsi="Arial" w:cs="Arial"/>
          <w:b/>
          <w:sz w:val="26"/>
          <w:szCs w:val="26"/>
        </w:rPr>
      </w:pPr>
    </w:p>
    <w:p w14:paraId="427A7776" w14:textId="0E604B31" w:rsidR="00DB3D8E" w:rsidRPr="007A25FF" w:rsidRDefault="00DB3D8E" w:rsidP="00DB3D8E">
      <w:pPr>
        <w:spacing w:line="360" w:lineRule="auto"/>
        <w:jc w:val="both"/>
        <w:rPr>
          <w:rFonts w:ascii="Arial" w:hAnsi="Arial" w:cs="Arial"/>
          <w:b/>
          <w:sz w:val="26"/>
          <w:szCs w:val="26"/>
        </w:rPr>
      </w:pPr>
      <w:r w:rsidRPr="007A25FF">
        <w:rPr>
          <w:rFonts w:ascii="Arial" w:hAnsi="Arial" w:cs="Arial"/>
          <w:b/>
          <w:sz w:val="26"/>
          <w:szCs w:val="26"/>
        </w:rPr>
        <w:t xml:space="preserve">OAXACA DE JUÁREZ, OAXACA A </w:t>
      </w:r>
      <w:r w:rsidR="00A94F82">
        <w:rPr>
          <w:rFonts w:ascii="Arial" w:hAnsi="Arial" w:cs="Arial"/>
          <w:b/>
          <w:sz w:val="26"/>
          <w:szCs w:val="26"/>
        </w:rPr>
        <w:t xml:space="preserve">CATORCE DE OCTUBRE </w:t>
      </w:r>
      <w:r w:rsidRPr="007A25FF">
        <w:rPr>
          <w:rFonts w:ascii="Arial" w:hAnsi="Arial" w:cs="Arial"/>
          <w:b/>
          <w:sz w:val="26"/>
          <w:szCs w:val="26"/>
        </w:rPr>
        <w:t xml:space="preserve">DE DOS MIL </w:t>
      </w:r>
      <w:r w:rsidR="00E938AC" w:rsidRPr="007A25FF">
        <w:rPr>
          <w:rFonts w:ascii="Arial" w:hAnsi="Arial" w:cs="Arial"/>
          <w:b/>
          <w:sz w:val="26"/>
          <w:szCs w:val="26"/>
        </w:rPr>
        <w:t>VEINTIUNO. -</w:t>
      </w:r>
      <w:r w:rsidRPr="007A25FF">
        <w:rPr>
          <w:rFonts w:ascii="Arial" w:hAnsi="Arial" w:cs="Arial"/>
          <w:b/>
          <w:sz w:val="26"/>
          <w:szCs w:val="26"/>
        </w:rPr>
        <w:t xml:space="preserve"> - - - - - - - - - - - - - - - - - - - - - - - - - </w:t>
      </w:r>
      <w:r w:rsidR="0072190A" w:rsidRPr="007A25FF">
        <w:rPr>
          <w:rFonts w:ascii="Arial" w:hAnsi="Arial" w:cs="Arial"/>
          <w:b/>
          <w:sz w:val="26"/>
          <w:szCs w:val="26"/>
        </w:rPr>
        <w:t xml:space="preserve">- - - - - - - - - - - - - </w:t>
      </w:r>
    </w:p>
    <w:p w14:paraId="6F45B970" w14:textId="6B14D405" w:rsidR="00DB3D8E" w:rsidRPr="007A25FF" w:rsidRDefault="00DB3D8E" w:rsidP="00C7666E">
      <w:pPr>
        <w:spacing w:line="360" w:lineRule="auto"/>
        <w:ind w:firstLine="708"/>
        <w:jc w:val="both"/>
        <w:rPr>
          <w:rFonts w:ascii="Arial" w:hAnsi="Arial" w:cs="Arial"/>
          <w:b/>
          <w:bCs/>
          <w:sz w:val="26"/>
          <w:szCs w:val="26"/>
        </w:rPr>
      </w:pPr>
      <w:r w:rsidRPr="007A25FF">
        <w:rPr>
          <w:rFonts w:ascii="Arial" w:hAnsi="Arial" w:cs="Arial"/>
          <w:sz w:val="26"/>
          <w:szCs w:val="26"/>
        </w:rPr>
        <w:t xml:space="preserve">Por recibido el Cuaderno de Revisión </w:t>
      </w:r>
      <w:r w:rsidR="009513F8" w:rsidRPr="007A25FF">
        <w:rPr>
          <w:rFonts w:ascii="Arial" w:hAnsi="Arial" w:cs="Arial"/>
          <w:b/>
          <w:sz w:val="26"/>
          <w:szCs w:val="26"/>
        </w:rPr>
        <w:t>02</w:t>
      </w:r>
      <w:r w:rsidR="00A752EA" w:rsidRPr="007A25FF">
        <w:rPr>
          <w:rFonts w:ascii="Arial" w:hAnsi="Arial" w:cs="Arial"/>
          <w:b/>
          <w:sz w:val="26"/>
          <w:szCs w:val="26"/>
        </w:rPr>
        <w:t>86</w:t>
      </w:r>
      <w:r w:rsidR="005B2E19" w:rsidRPr="007A25FF">
        <w:rPr>
          <w:rFonts w:ascii="Arial" w:hAnsi="Arial" w:cs="Arial"/>
          <w:b/>
          <w:sz w:val="26"/>
          <w:szCs w:val="26"/>
        </w:rPr>
        <w:t>/2020</w:t>
      </w:r>
      <w:r w:rsidRPr="007A25FF">
        <w:rPr>
          <w:rFonts w:ascii="Arial" w:hAnsi="Arial" w:cs="Arial"/>
          <w:sz w:val="26"/>
          <w:szCs w:val="26"/>
        </w:rPr>
        <w:t>, que remite la Secretaría General de Acuerdos, con motivo del recu</w:t>
      </w:r>
      <w:r w:rsidR="00395933" w:rsidRPr="007A25FF">
        <w:rPr>
          <w:rFonts w:ascii="Arial" w:hAnsi="Arial" w:cs="Arial"/>
          <w:sz w:val="26"/>
          <w:szCs w:val="26"/>
        </w:rPr>
        <w:t>rso de revisión interpuesto por</w:t>
      </w:r>
      <w:r w:rsidR="00602A6F" w:rsidRPr="007A25FF">
        <w:rPr>
          <w:rFonts w:ascii="Arial" w:hAnsi="Arial" w:cs="Arial"/>
          <w:b/>
          <w:sz w:val="26"/>
          <w:szCs w:val="26"/>
        </w:rPr>
        <w:t xml:space="preserve"> </w:t>
      </w:r>
      <w:r w:rsidR="009513F8" w:rsidRPr="007A25FF">
        <w:rPr>
          <w:rFonts w:ascii="Arial" w:hAnsi="Arial" w:cs="Arial"/>
          <w:b/>
          <w:sz w:val="26"/>
          <w:szCs w:val="26"/>
        </w:rPr>
        <w:t xml:space="preserve">HERIBERTO ANTONIO GARCÍA, </w:t>
      </w:r>
      <w:r w:rsidR="009513F8" w:rsidRPr="007A25FF">
        <w:rPr>
          <w:rFonts w:ascii="Arial" w:hAnsi="Arial" w:cs="Arial"/>
          <w:sz w:val="26"/>
          <w:szCs w:val="26"/>
        </w:rPr>
        <w:t>quien se ostenta como</w:t>
      </w:r>
      <w:r w:rsidR="009513F8" w:rsidRPr="007A25FF">
        <w:rPr>
          <w:rFonts w:ascii="Arial" w:hAnsi="Arial" w:cs="Arial"/>
          <w:b/>
          <w:sz w:val="26"/>
          <w:szCs w:val="26"/>
        </w:rPr>
        <w:t xml:space="preserve"> CONSEJERO JURÍDICO DEL </w:t>
      </w:r>
      <w:r w:rsidR="006B0E1C" w:rsidRPr="007A25FF">
        <w:rPr>
          <w:rFonts w:ascii="Arial" w:hAnsi="Arial" w:cs="Arial"/>
          <w:b/>
          <w:sz w:val="26"/>
          <w:szCs w:val="26"/>
        </w:rPr>
        <w:t>MUNICIPIO</w:t>
      </w:r>
      <w:r w:rsidR="009513F8" w:rsidRPr="007A25FF">
        <w:rPr>
          <w:rFonts w:ascii="Arial" w:hAnsi="Arial" w:cs="Arial"/>
          <w:b/>
          <w:sz w:val="26"/>
          <w:szCs w:val="26"/>
        </w:rPr>
        <w:t xml:space="preserve"> DE OAXACA DE JUÁREZ, OAXACA</w:t>
      </w:r>
      <w:r w:rsidR="009513F8" w:rsidRPr="007A25FF">
        <w:rPr>
          <w:rFonts w:ascii="Arial" w:hAnsi="Arial" w:cs="Arial"/>
          <w:sz w:val="26"/>
          <w:szCs w:val="26"/>
        </w:rPr>
        <w:t>,</w:t>
      </w:r>
      <w:r w:rsidR="00C7666E" w:rsidRPr="007A25FF">
        <w:rPr>
          <w:rFonts w:ascii="Arial" w:hAnsi="Arial" w:cs="Arial"/>
          <w:sz w:val="26"/>
          <w:szCs w:val="26"/>
        </w:rPr>
        <w:t xml:space="preserve"> </w:t>
      </w:r>
      <w:r w:rsidR="00195C28" w:rsidRPr="007A25FF">
        <w:rPr>
          <w:rFonts w:ascii="Arial" w:hAnsi="Arial" w:cs="Arial"/>
          <w:sz w:val="26"/>
          <w:szCs w:val="26"/>
        </w:rPr>
        <w:t xml:space="preserve">en contra </w:t>
      </w:r>
      <w:r w:rsidR="00EC3CB8" w:rsidRPr="007A25FF">
        <w:rPr>
          <w:rFonts w:ascii="Arial" w:hAnsi="Arial" w:cs="Arial"/>
          <w:sz w:val="26"/>
          <w:szCs w:val="26"/>
        </w:rPr>
        <w:t>de</w:t>
      </w:r>
      <w:r w:rsidR="0057148C" w:rsidRPr="007A25FF">
        <w:rPr>
          <w:rFonts w:ascii="Arial" w:hAnsi="Arial" w:cs="Arial"/>
          <w:sz w:val="26"/>
          <w:szCs w:val="26"/>
        </w:rPr>
        <w:t xml:space="preserve"> </w:t>
      </w:r>
      <w:r w:rsidR="00EC3CB8" w:rsidRPr="007A25FF">
        <w:rPr>
          <w:rFonts w:ascii="Arial" w:hAnsi="Arial" w:cs="Arial"/>
          <w:sz w:val="26"/>
          <w:szCs w:val="26"/>
        </w:rPr>
        <w:t>l</w:t>
      </w:r>
      <w:r w:rsidR="0057148C" w:rsidRPr="007A25FF">
        <w:rPr>
          <w:rFonts w:ascii="Arial" w:hAnsi="Arial" w:cs="Arial"/>
          <w:sz w:val="26"/>
          <w:szCs w:val="26"/>
        </w:rPr>
        <w:t xml:space="preserve">a sentencia de </w:t>
      </w:r>
      <w:r w:rsidR="006F0ECB" w:rsidRPr="007A25FF">
        <w:rPr>
          <w:rFonts w:ascii="Arial" w:hAnsi="Arial" w:cs="Arial"/>
          <w:sz w:val="26"/>
          <w:szCs w:val="26"/>
        </w:rPr>
        <w:t xml:space="preserve">fecha </w:t>
      </w:r>
      <w:r w:rsidR="00A752EA" w:rsidRPr="007A25FF">
        <w:rPr>
          <w:rFonts w:ascii="Arial" w:hAnsi="Arial" w:cs="Arial"/>
          <w:sz w:val="26"/>
          <w:szCs w:val="26"/>
        </w:rPr>
        <w:t xml:space="preserve">trece de marzo </w:t>
      </w:r>
      <w:r w:rsidR="005B2E19" w:rsidRPr="007A25FF">
        <w:rPr>
          <w:rFonts w:ascii="Arial" w:hAnsi="Arial" w:cs="Arial"/>
          <w:sz w:val="26"/>
          <w:szCs w:val="26"/>
        </w:rPr>
        <w:t>de dos mil veinte</w:t>
      </w:r>
      <w:r w:rsidR="00400D95" w:rsidRPr="007A25FF">
        <w:rPr>
          <w:rFonts w:ascii="Arial" w:hAnsi="Arial" w:cs="Arial"/>
          <w:sz w:val="26"/>
          <w:szCs w:val="26"/>
        </w:rPr>
        <w:t xml:space="preserve">, </w:t>
      </w:r>
      <w:r w:rsidR="00E36FAC" w:rsidRPr="007A25FF">
        <w:rPr>
          <w:rFonts w:ascii="Arial" w:hAnsi="Arial" w:cs="Arial"/>
          <w:sz w:val="26"/>
          <w:szCs w:val="26"/>
        </w:rPr>
        <w:t>dictada por la</w:t>
      </w:r>
      <w:r w:rsidR="00FA3BCC" w:rsidRPr="007A25FF">
        <w:rPr>
          <w:rFonts w:ascii="Arial" w:hAnsi="Arial" w:cs="Arial"/>
          <w:sz w:val="26"/>
          <w:szCs w:val="26"/>
        </w:rPr>
        <w:t xml:space="preserve"> Tercera</w:t>
      </w:r>
      <w:r w:rsidR="006F0ECB" w:rsidRPr="007A25FF">
        <w:rPr>
          <w:rFonts w:ascii="Arial" w:hAnsi="Arial" w:cs="Arial"/>
          <w:sz w:val="26"/>
          <w:szCs w:val="26"/>
        </w:rPr>
        <w:t xml:space="preserve"> Sala Unitaria de Primera </w:t>
      </w:r>
      <w:r w:rsidR="00E36FAC" w:rsidRPr="007A25FF">
        <w:rPr>
          <w:rFonts w:ascii="Arial" w:hAnsi="Arial" w:cs="Arial"/>
          <w:sz w:val="26"/>
          <w:szCs w:val="26"/>
        </w:rPr>
        <w:t>Insta</w:t>
      </w:r>
      <w:r w:rsidR="002450A1" w:rsidRPr="007A25FF">
        <w:rPr>
          <w:rFonts w:ascii="Arial" w:hAnsi="Arial" w:cs="Arial"/>
          <w:sz w:val="26"/>
          <w:szCs w:val="26"/>
        </w:rPr>
        <w:t>n</w:t>
      </w:r>
      <w:r w:rsidR="00FA3BCC" w:rsidRPr="007A25FF">
        <w:rPr>
          <w:rFonts w:ascii="Arial" w:hAnsi="Arial" w:cs="Arial"/>
          <w:sz w:val="26"/>
          <w:szCs w:val="26"/>
        </w:rPr>
        <w:t xml:space="preserve">cia en el </w:t>
      </w:r>
      <w:r w:rsidR="00914F7B" w:rsidRPr="007A25FF">
        <w:rPr>
          <w:rFonts w:ascii="Arial" w:hAnsi="Arial" w:cs="Arial"/>
          <w:sz w:val="26"/>
          <w:szCs w:val="26"/>
        </w:rPr>
        <w:t>expediente</w:t>
      </w:r>
      <w:r w:rsidR="00FA3BCC" w:rsidRPr="007A25FF">
        <w:rPr>
          <w:rFonts w:ascii="Arial" w:hAnsi="Arial" w:cs="Arial"/>
          <w:sz w:val="26"/>
          <w:szCs w:val="26"/>
        </w:rPr>
        <w:t xml:space="preserve"> 0005</w:t>
      </w:r>
      <w:r w:rsidR="00E36FAC" w:rsidRPr="007A25FF">
        <w:rPr>
          <w:rFonts w:ascii="Arial" w:hAnsi="Arial" w:cs="Arial"/>
          <w:sz w:val="26"/>
          <w:szCs w:val="26"/>
        </w:rPr>
        <w:t xml:space="preserve">/2019, </w:t>
      </w:r>
      <w:r w:rsidRPr="007A25FF">
        <w:rPr>
          <w:rFonts w:ascii="Arial" w:hAnsi="Arial" w:cs="Arial"/>
          <w:sz w:val="26"/>
          <w:szCs w:val="26"/>
        </w:rPr>
        <w:t>relativo al juicio de nulidad promovido por</w:t>
      </w:r>
      <w:r w:rsidR="005B2E19" w:rsidRPr="007A25FF">
        <w:rPr>
          <w:rFonts w:ascii="Arial" w:hAnsi="Arial" w:cs="Arial"/>
          <w:sz w:val="26"/>
          <w:szCs w:val="26"/>
        </w:rPr>
        <w:t xml:space="preserve"> </w:t>
      </w:r>
      <w:r w:rsidR="00CF010E">
        <w:rPr>
          <w:rFonts w:ascii="Arial" w:eastAsia="Times New Roman" w:hAnsi="Arial" w:cs="Arial"/>
          <w:b/>
          <w:iCs/>
          <w:color w:val="000000"/>
        </w:rPr>
        <w:t>***********</w:t>
      </w:r>
      <w:r w:rsidR="00FA3BCC" w:rsidRPr="007A25FF">
        <w:rPr>
          <w:rFonts w:ascii="Arial" w:hAnsi="Arial" w:cs="Arial"/>
          <w:b/>
          <w:sz w:val="26"/>
          <w:szCs w:val="26"/>
        </w:rPr>
        <w:t xml:space="preserve">, APODERADO LEGAL DE </w:t>
      </w:r>
      <w:r w:rsidR="00CF010E">
        <w:rPr>
          <w:rFonts w:ascii="Arial" w:eastAsia="Times New Roman" w:hAnsi="Arial" w:cs="Arial"/>
          <w:b/>
          <w:iCs/>
          <w:color w:val="000000"/>
        </w:rPr>
        <w:t>***********</w:t>
      </w:r>
      <w:r w:rsidR="00FA3BCC" w:rsidRPr="007A25FF">
        <w:rPr>
          <w:rFonts w:ascii="Arial" w:hAnsi="Arial" w:cs="Arial"/>
          <w:b/>
          <w:sz w:val="26"/>
          <w:szCs w:val="26"/>
        </w:rPr>
        <w:t xml:space="preserve">, </w:t>
      </w:r>
      <w:r w:rsidR="00FA3BCC" w:rsidRPr="007A25FF">
        <w:rPr>
          <w:rFonts w:ascii="Arial" w:hAnsi="Arial" w:cs="Arial"/>
          <w:sz w:val="26"/>
          <w:szCs w:val="26"/>
        </w:rPr>
        <w:t xml:space="preserve"> </w:t>
      </w:r>
      <w:r w:rsidRPr="007A25FF">
        <w:rPr>
          <w:rFonts w:ascii="Arial" w:hAnsi="Arial" w:cs="Arial"/>
          <w:bCs/>
          <w:sz w:val="26"/>
          <w:szCs w:val="26"/>
        </w:rPr>
        <w:t>en contra</w:t>
      </w:r>
      <w:r w:rsidR="00B554B3" w:rsidRPr="007A25FF">
        <w:rPr>
          <w:rFonts w:ascii="Arial" w:hAnsi="Arial" w:cs="Arial"/>
          <w:bCs/>
          <w:sz w:val="26"/>
          <w:szCs w:val="26"/>
        </w:rPr>
        <w:t xml:space="preserve"> de</w:t>
      </w:r>
      <w:r w:rsidR="00FA3BCC" w:rsidRPr="007A25FF">
        <w:rPr>
          <w:rFonts w:ascii="Arial" w:hAnsi="Arial" w:cs="Arial"/>
          <w:bCs/>
          <w:sz w:val="26"/>
          <w:szCs w:val="26"/>
        </w:rPr>
        <w:t xml:space="preserve">l </w:t>
      </w:r>
      <w:r w:rsidR="00FA3BCC" w:rsidRPr="007A25FF">
        <w:rPr>
          <w:rFonts w:ascii="Arial" w:hAnsi="Arial" w:cs="Arial"/>
          <w:b/>
          <w:bCs/>
          <w:sz w:val="26"/>
          <w:szCs w:val="26"/>
        </w:rPr>
        <w:t>PRESIDENTE MUNICIPAL DE OAXACA DE JUÁREZ,</w:t>
      </w:r>
      <w:r w:rsidR="00FA3BCC" w:rsidRPr="007A25FF">
        <w:rPr>
          <w:rFonts w:ascii="Arial" w:hAnsi="Arial" w:cs="Arial"/>
          <w:bCs/>
          <w:sz w:val="26"/>
          <w:szCs w:val="26"/>
        </w:rPr>
        <w:t xml:space="preserve"> </w:t>
      </w:r>
      <w:r w:rsidR="00F478E1" w:rsidRPr="007A25FF">
        <w:rPr>
          <w:rFonts w:ascii="Arial" w:hAnsi="Arial" w:cs="Arial"/>
          <w:b/>
          <w:bCs/>
          <w:sz w:val="26"/>
          <w:szCs w:val="26"/>
        </w:rPr>
        <w:t>OAXACA</w:t>
      </w:r>
      <w:r w:rsidR="00256468" w:rsidRPr="007A25FF">
        <w:rPr>
          <w:rFonts w:ascii="Arial" w:hAnsi="Arial" w:cs="Arial"/>
          <w:sz w:val="26"/>
          <w:szCs w:val="26"/>
        </w:rPr>
        <w:t xml:space="preserve">; </w:t>
      </w:r>
      <w:r w:rsidRPr="007A25FF">
        <w:rPr>
          <w:rFonts w:ascii="Arial" w:hAnsi="Arial" w:cs="Arial"/>
          <w:sz w:val="26"/>
          <w:szCs w:val="26"/>
        </w:rPr>
        <w:t>por lo que con fundamento en los artículos 23</w:t>
      </w:r>
      <w:r w:rsidR="00BB5C41" w:rsidRPr="007A25FF">
        <w:rPr>
          <w:rFonts w:ascii="Arial" w:hAnsi="Arial" w:cs="Arial"/>
          <w:sz w:val="26"/>
          <w:szCs w:val="26"/>
        </w:rPr>
        <w:t>7</w:t>
      </w:r>
      <w:r w:rsidRPr="007A25FF">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7A25FF">
        <w:rPr>
          <w:rFonts w:ascii="Arial" w:hAnsi="Arial" w:cs="Arial"/>
          <w:sz w:val="26"/>
          <w:szCs w:val="26"/>
        </w:rPr>
        <w:t xml:space="preserve">términos: </w:t>
      </w:r>
    </w:p>
    <w:p w14:paraId="60E7FA24" w14:textId="77777777" w:rsidR="00DB3D8E" w:rsidRPr="007A25FF" w:rsidRDefault="00DB3D8E" w:rsidP="00DB3D8E">
      <w:pPr>
        <w:spacing w:line="360" w:lineRule="auto"/>
        <w:jc w:val="center"/>
        <w:rPr>
          <w:rFonts w:ascii="Arial" w:hAnsi="Arial" w:cs="Arial"/>
          <w:b/>
          <w:bCs/>
          <w:sz w:val="26"/>
          <w:szCs w:val="26"/>
        </w:rPr>
      </w:pPr>
      <w:r w:rsidRPr="007A25FF">
        <w:rPr>
          <w:rFonts w:ascii="Arial" w:hAnsi="Arial" w:cs="Arial"/>
          <w:b/>
          <w:bCs/>
          <w:sz w:val="26"/>
          <w:szCs w:val="26"/>
        </w:rPr>
        <w:t>R E S U L T A N D O</w:t>
      </w:r>
    </w:p>
    <w:p w14:paraId="3E742C0B" w14:textId="64155287" w:rsidR="00DB3D8E" w:rsidRPr="007A25FF" w:rsidRDefault="00DB3D8E" w:rsidP="00EF7CCD">
      <w:pPr>
        <w:spacing w:line="360" w:lineRule="auto"/>
        <w:ind w:firstLine="708"/>
        <w:jc w:val="both"/>
        <w:rPr>
          <w:rFonts w:ascii="Arial" w:hAnsi="Arial" w:cs="Arial"/>
          <w:sz w:val="26"/>
          <w:szCs w:val="26"/>
        </w:rPr>
      </w:pPr>
      <w:r w:rsidRPr="007A25FF">
        <w:rPr>
          <w:rFonts w:ascii="Arial" w:hAnsi="Arial" w:cs="Arial"/>
          <w:b/>
          <w:bCs/>
          <w:sz w:val="26"/>
          <w:szCs w:val="26"/>
        </w:rPr>
        <w:t xml:space="preserve">PRIMERO. </w:t>
      </w:r>
      <w:r w:rsidRPr="007A25FF">
        <w:rPr>
          <w:rFonts w:ascii="Arial" w:hAnsi="Arial" w:cs="Arial"/>
          <w:sz w:val="26"/>
          <w:szCs w:val="26"/>
        </w:rPr>
        <w:t>Inconforme con</w:t>
      </w:r>
      <w:r w:rsidR="00AF6F9F" w:rsidRPr="007A25FF">
        <w:rPr>
          <w:rFonts w:ascii="Arial" w:hAnsi="Arial" w:cs="Arial"/>
          <w:sz w:val="26"/>
          <w:szCs w:val="26"/>
        </w:rPr>
        <w:t xml:space="preserve"> </w:t>
      </w:r>
      <w:r w:rsidR="0004229E" w:rsidRPr="007A25FF">
        <w:rPr>
          <w:rFonts w:ascii="Arial" w:hAnsi="Arial" w:cs="Arial"/>
          <w:sz w:val="26"/>
          <w:szCs w:val="26"/>
        </w:rPr>
        <w:t xml:space="preserve">la sentencia </w:t>
      </w:r>
      <w:r w:rsidR="00A455E9" w:rsidRPr="007A25FF">
        <w:rPr>
          <w:rFonts w:ascii="Arial" w:hAnsi="Arial" w:cs="Arial"/>
          <w:sz w:val="26"/>
          <w:szCs w:val="26"/>
        </w:rPr>
        <w:t xml:space="preserve">de fecha </w:t>
      </w:r>
      <w:r w:rsidR="00F478E1" w:rsidRPr="007A25FF">
        <w:rPr>
          <w:rFonts w:ascii="Arial" w:hAnsi="Arial" w:cs="Arial"/>
          <w:sz w:val="26"/>
          <w:szCs w:val="26"/>
        </w:rPr>
        <w:t xml:space="preserve">trece </w:t>
      </w:r>
      <w:r w:rsidR="00A455E9" w:rsidRPr="007A25FF">
        <w:rPr>
          <w:rFonts w:ascii="Arial" w:hAnsi="Arial" w:cs="Arial"/>
          <w:sz w:val="26"/>
          <w:szCs w:val="26"/>
        </w:rPr>
        <w:t xml:space="preserve">de </w:t>
      </w:r>
      <w:r w:rsidR="00F478E1" w:rsidRPr="007A25FF">
        <w:rPr>
          <w:rFonts w:ascii="Arial" w:hAnsi="Arial" w:cs="Arial"/>
          <w:sz w:val="26"/>
          <w:szCs w:val="26"/>
        </w:rPr>
        <w:t>marzo</w:t>
      </w:r>
      <w:r w:rsidR="00A455E9" w:rsidRPr="007A25FF">
        <w:rPr>
          <w:rFonts w:ascii="Arial" w:hAnsi="Arial" w:cs="Arial"/>
          <w:sz w:val="26"/>
          <w:szCs w:val="26"/>
        </w:rPr>
        <w:t xml:space="preserve"> de dos mil veinte, dictada por la </w:t>
      </w:r>
      <w:r w:rsidR="00B5477F" w:rsidRPr="007A25FF">
        <w:rPr>
          <w:rFonts w:ascii="Arial" w:hAnsi="Arial" w:cs="Arial"/>
          <w:sz w:val="26"/>
          <w:szCs w:val="26"/>
        </w:rPr>
        <w:t>Tercera</w:t>
      </w:r>
      <w:r w:rsidR="00A455E9" w:rsidRPr="007A25FF">
        <w:rPr>
          <w:rFonts w:ascii="Arial" w:hAnsi="Arial" w:cs="Arial"/>
          <w:sz w:val="26"/>
          <w:szCs w:val="26"/>
        </w:rPr>
        <w:t xml:space="preserve"> Sala Unitaria de Primera Instan</w:t>
      </w:r>
      <w:r w:rsidR="00B5477F" w:rsidRPr="007A25FF">
        <w:rPr>
          <w:rFonts w:ascii="Arial" w:hAnsi="Arial" w:cs="Arial"/>
          <w:sz w:val="26"/>
          <w:szCs w:val="26"/>
        </w:rPr>
        <w:t>cia en el juicio de nulidad 0005</w:t>
      </w:r>
      <w:r w:rsidR="00A455E9" w:rsidRPr="007A25FF">
        <w:rPr>
          <w:rFonts w:ascii="Arial" w:hAnsi="Arial" w:cs="Arial"/>
          <w:sz w:val="26"/>
          <w:szCs w:val="26"/>
        </w:rPr>
        <w:t>/2019</w:t>
      </w:r>
      <w:r w:rsidR="004B27D8" w:rsidRPr="007A25FF">
        <w:rPr>
          <w:rFonts w:ascii="Arial" w:hAnsi="Arial" w:cs="Arial"/>
          <w:sz w:val="26"/>
          <w:szCs w:val="26"/>
        </w:rPr>
        <w:t>;</w:t>
      </w:r>
      <w:r w:rsidR="00B5477F" w:rsidRPr="007A25FF">
        <w:rPr>
          <w:rFonts w:ascii="Arial" w:hAnsi="Arial" w:cs="Arial"/>
          <w:b/>
          <w:sz w:val="26"/>
          <w:szCs w:val="26"/>
        </w:rPr>
        <w:t xml:space="preserve"> HERIBERTO ANTONIO GARCÍA, </w:t>
      </w:r>
      <w:r w:rsidR="00B5477F" w:rsidRPr="007A25FF">
        <w:rPr>
          <w:rFonts w:ascii="Arial" w:hAnsi="Arial" w:cs="Arial"/>
          <w:sz w:val="26"/>
          <w:szCs w:val="26"/>
        </w:rPr>
        <w:t>quien se ostenta como</w:t>
      </w:r>
      <w:r w:rsidR="00B5477F" w:rsidRPr="007A25FF">
        <w:rPr>
          <w:rFonts w:ascii="Arial" w:hAnsi="Arial" w:cs="Arial"/>
          <w:b/>
          <w:sz w:val="26"/>
          <w:szCs w:val="26"/>
        </w:rPr>
        <w:t xml:space="preserve"> CONSEJERO JURÍDICO DEL </w:t>
      </w:r>
      <w:r w:rsidR="006B0E1C" w:rsidRPr="007A25FF">
        <w:rPr>
          <w:rFonts w:ascii="Arial" w:hAnsi="Arial" w:cs="Arial"/>
          <w:b/>
          <w:sz w:val="26"/>
          <w:szCs w:val="26"/>
        </w:rPr>
        <w:t>MUNICIPIO</w:t>
      </w:r>
      <w:r w:rsidR="00B5477F" w:rsidRPr="007A25FF">
        <w:rPr>
          <w:rFonts w:ascii="Arial" w:hAnsi="Arial" w:cs="Arial"/>
          <w:b/>
          <w:sz w:val="26"/>
          <w:szCs w:val="26"/>
        </w:rPr>
        <w:t xml:space="preserve"> DE OAXACA DE JUÁREZ, OAXACA</w:t>
      </w:r>
      <w:r w:rsidR="00F478E1" w:rsidRPr="007A25FF">
        <w:rPr>
          <w:rFonts w:ascii="Arial" w:hAnsi="Arial" w:cs="Arial"/>
          <w:sz w:val="26"/>
          <w:szCs w:val="26"/>
        </w:rPr>
        <w:t>,</w:t>
      </w:r>
      <w:r w:rsidR="00DE3898" w:rsidRPr="007A25FF">
        <w:rPr>
          <w:rFonts w:ascii="Arial" w:hAnsi="Arial" w:cs="Arial"/>
          <w:sz w:val="26"/>
          <w:szCs w:val="26"/>
        </w:rPr>
        <w:t xml:space="preserve"> </w:t>
      </w:r>
      <w:r w:rsidRPr="007A25FF">
        <w:rPr>
          <w:rFonts w:ascii="Arial" w:hAnsi="Arial" w:cs="Arial"/>
          <w:sz w:val="26"/>
          <w:szCs w:val="26"/>
        </w:rPr>
        <w:t xml:space="preserve">interpuso en su contra recurso de </w:t>
      </w:r>
      <w:r w:rsidR="005B2040" w:rsidRPr="007A25FF">
        <w:rPr>
          <w:rFonts w:ascii="Arial" w:hAnsi="Arial" w:cs="Arial"/>
          <w:sz w:val="26"/>
          <w:szCs w:val="26"/>
        </w:rPr>
        <w:t>revisión. -</w:t>
      </w:r>
      <w:r w:rsidR="0066033E" w:rsidRPr="007A25FF">
        <w:rPr>
          <w:rFonts w:ascii="Arial" w:hAnsi="Arial" w:cs="Arial"/>
          <w:sz w:val="26"/>
          <w:szCs w:val="26"/>
        </w:rPr>
        <w:t xml:space="preserve"> - - </w:t>
      </w:r>
      <w:r w:rsidR="00BE226C" w:rsidRPr="007A25FF">
        <w:rPr>
          <w:rFonts w:ascii="Arial" w:hAnsi="Arial" w:cs="Arial"/>
          <w:sz w:val="26"/>
          <w:szCs w:val="26"/>
        </w:rPr>
        <w:t xml:space="preserve">- - - - - - - - - - </w:t>
      </w:r>
      <w:r w:rsidR="00B5477F" w:rsidRPr="007A25FF">
        <w:rPr>
          <w:rFonts w:ascii="Arial" w:hAnsi="Arial" w:cs="Arial"/>
          <w:sz w:val="26"/>
          <w:szCs w:val="26"/>
        </w:rPr>
        <w:t xml:space="preserve">- - - - - - - - - - - - - - - - - - - - </w:t>
      </w:r>
    </w:p>
    <w:p w14:paraId="09CA6A3B" w14:textId="77777777" w:rsidR="00DB3D8E" w:rsidRPr="007A25FF" w:rsidRDefault="00DB3D8E" w:rsidP="00DB3D8E">
      <w:pPr>
        <w:spacing w:after="0" w:line="360" w:lineRule="auto"/>
        <w:ind w:firstLine="708"/>
        <w:jc w:val="both"/>
        <w:rPr>
          <w:rFonts w:ascii="Arial" w:hAnsi="Arial" w:cs="Arial"/>
          <w:bCs/>
          <w:sz w:val="26"/>
          <w:szCs w:val="26"/>
        </w:rPr>
      </w:pPr>
      <w:r w:rsidRPr="007A25FF">
        <w:rPr>
          <w:rFonts w:ascii="Arial" w:hAnsi="Arial" w:cs="Arial"/>
          <w:b/>
          <w:bCs/>
          <w:sz w:val="26"/>
          <w:szCs w:val="26"/>
        </w:rPr>
        <w:t xml:space="preserve">SEGUNDO. </w:t>
      </w:r>
      <w:r w:rsidR="0004229E" w:rsidRPr="007A25FF">
        <w:rPr>
          <w:rFonts w:ascii="Arial" w:hAnsi="Arial" w:cs="Arial"/>
          <w:bCs/>
          <w:sz w:val="26"/>
          <w:szCs w:val="26"/>
        </w:rPr>
        <w:t>Los puntos resolutivos de la sentencia recurrida</w:t>
      </w:r>
      <w:r w:rsidR="00DE3898" w:rsidRPr="007A25FF">
        <w:rPr>
          <w:rFonts w:ascii="Arial" w:hAnsi="Arial" w:cs="Arial"/>
          <w:bCs/>
          <w:sz w:val="26"/>
          <w:szCs w:val="26"/>
        </w:rPr>
        <w:t xml:space="preserve">, </w:t>
      </w:r>
      <w:r w:rsidR="0004229E" w:rsidRPr="007A25FF">
        <w:rPr>
          <w:rFonts w:ascii="Arial" w:hAnsi="Arial" w:cs="Arial"/>
          <w:bCs/>
          <w:sz w:val="26"/>
          <w:szCs w:val="26"/>
        </w:rPr>
        <w:t>son los siguientes</w:t>
      </w:r>
      <w:r w:rsidRPr="007A25FF">
        <w:rPr>
          <w:rFonts w:ascii="Arial" w:hAnsi="Arial" w:cs="Arial"/>
          <w:bCs/>
          <w:sz w:val="26"/>
          <w:szCs w:val="26"/>
        </w:rPr>
        <w:t>:</w:t>
      </w:r>
    </w:p>
    <w:p w14:paraId="5F6E0B33" w14:textId="228A2F3E" w:rsidR="00B5477F" w:rsidRPr="007A25FF" w:rsidRDefault="006C4B96" w:rsidP="006C4B96">
      <w:pPr>
        <w:spacing w:after="0" w:line="360" w:lineRule="auto"/>
        <w:ind w:left="709" w:right="758" w:hanging="1"/>
        <w:jc w:val="both"/>
        <w:rPr>
          <w:rFonts w:ascii="Arial" w:hAnsi="Arial" w:cs="Arial"/>
          <w:bCs/>
          <w:i/>
        </w:rPr>
      </w:pPr>
      <w:r w:rsidRPr="007A25FF">
        <w:rPr>
          <w:rFonts w:ascii="Arial" w:hAnsi="Arial" w:cs="Arial"/>
          <w:bCs/>
          <w:i/>
        </w:rPr>
        <w:t>“</w:t>
      </w:r>
      <w:r w:rsidRPr="007A25FF">
        <w:rPr>
          <w:rFonts w:ascii="Arial" w:hAnsi="Arial" w:cs="Arial"/>
          <w:b/>
          <w:bCs/>
          <w:i/>
        </w:rPr>
        <w:t>PRIMERO.</w:t>
      </w:r>
      <w:r w:rsidR="00B5477F" w:rsidRPr="007A25FF">
        <w:rPr>
          <w:rFonts w:ascii="Arial" w:hAnsi="Arial" w:cs="Arial"/>
          <w:b/>
          <w:bCs/>
          <w:i/>
        </w:rPr>
        <w:t>-</w:t>
      </w:r>
      <w:r w:rsidR="00B5477F" w:rsidRPr="007A25FF">
        <w:rPr>
          <w:rFonts w:ascii="Arial" w:hAnsi="Arial" w:cs="Arial"/>
          <w:i/>
        </w:rPr>
        <w:t>Esta Tercera Sala Unitaria de Primera Instancia del Tribunal de Justi</w:t>
      </w:r>
      <w:r w:rsidRPr="007A25FF">
        <w:rPr>
          <w:rFonts w:ascii="Arial" w:hAnsi="Arial" w:cs="Arial"/>
          <w:i/>
        </w:rPr>
        <w:t>cia Administrativa del Estado, f</w:t>
      </w:r>
      <w:r w:rsidR="00B5477F" w:rsidRPr="007A25FF">
        <w:rPr>
          <w:rFonts w:ascii="Arial" w:hAnsi="Arial" w:cs="Arial"/>
          <w:i/>
        </w:rPr>
        <w:t xml:space="preserve">ue competente para conocer y resolver del presente asunto. - - - - - - - - - - - - - - - - - - - - - - </w:t>
      </w:r>
    </w:p>
    <w:p w14:paraId="5F7B11A7" w14:textId="7418BAA1" w:rsidR="00B5477F" w:rsidRPr="007A25FF" w:rsidRDefault="006C4B96" w:rsidP="006C4B96">
      <w:pPr>
        <w:spacing w:line="360" w:lineRule="auto"/>
        <w:ind w:left="709" w:right="758" w:hanging="1"/>
        <w:jc w:val="both"/>
        <w:rPr>
          <w:rFonts w:ascii="Arial" w:hAnsi="Arial" w:cs="Arial"/>
          <w:i/>
        </w:rPr>
      </w:pPr>
      <w:r w:rsidRPr="007A25FF">
        <w:rPr>
          <w:rFonts w:ascii="Arial" w:hAnsi="Arial" w:cs="Arial"/>
          <w:b/>
          <w:bCs/>
          <w:i/>
        </w:rPr>
        <w:lastRenderedPageBreak/>
        <w:t xml:space="preserve">SEGUNDO.- </w:t>
      </w:r>
      <w:r w:rsidR="00B5477F" w:rsidRPr="007A25FF">
        <w:rPr>
          <w:rFonts w:ascii="Arial" w:hAnsi="Arial" w:cs="Arial"/>
          <w:i/>
        </w:rPr>
        <w:t>La personalidad</w:t>
      </w:r>
      <w:r w:rsidRPr="007A25FF">
        <w:rPr>
          <w:rFonts w:ascii="Arial" w:hAnsi="Arial" w:cs="Arial"/>
          <w:i/>
        </w:rPr>
        <w:t xml:space="preserve"> de las</w:t>
      </w:r>
      <w:r w:rsidR="00B5477F" w:rsidRPr="007A25FF">
        <w:rPr>
          <w:rFonts w:ascii="Arial" w:hAnsi="Arial" w:cs="Arial"/>
          <w:i/>
        </w:rPr>
        <w:t xml:space="preserve"> partes, quedó acreditada en autos</w:t>
      </w:r>
      <w:r w:rsidRPr="007A25FF">
        <w:rPr>
          <w:rFonts w:ascii="Arial" w:hAnsi="Arial" w:cs="Arial"/>
          <w:i/>
        </w:rPr>
        <w:t xml:space="preserve">.- - - - - - - - - - - - - - - - - - - - - - - - - - - - - - - - - - - - - - - - - - - - - - </w:t>
      </w:r>
    </w:p>
    <w:p w14:paraId="19E29F4E" w14:textId="0CD3C60E" w:rsidR="00B5477F" w:rsidRPr="007A25FF" w:rsidRDefault="006C4B96" w:rsidP="006C4B96">
      <w:pPr>
        <w:spacing w:line="360" w:lineRule="auto"/>
        <w:ind w:left="709" w:right="758" w:hanging="1"/>
        <w:jc w:val="both"/>
        <w:rPr>
          <w:rFonts w:ascii="Arial" w:hAnsi="Arial" w:cs="Arial"/>
          <w:i/>
        </w:rPr>
      </w:pPr>
      <w:r w:rsidRPr="007A25FF">
        <w:rPr>
          <w:rFonts w:ascii="Arial" w:hAnsi="Arial" w:cs="Arial"/>
          <w:b/>
          <w:bCs/>
          <w:i/>
        </w:rPr>
        <w:t xml:space="preserve">TERCERO.- </w:t>
      </w:r>
      <w:r w:rsidR="00B5477F" w:rsidRPr="007A25FF">
        <w:rPr>
          <w:rFonts w:ascii="Arial" w:hAnsi="Arial" w:cs="Arial"/>
          <w:i/>
        </w:rPr>
        <w:t xml:space="preserve">Se declara la </w:t>
      </w:r>
      <w:r w:rsidR="00B5477F" w:rsidRPr="007A25FF">
        <w:rPr>
          <w:rFonts w:ascii="Arial" w:hAnsi="Arial" w:cs="Arial"/>
          <w:b/>
          <w:bCs/>
          <w:i/>
        </w:rPr>
        <w:t xml:space="preserve">NULIDAD LISA Y LLANA </w:t>
      </w:r>
      <w:r w:rsidR="00B5477F" w:rsidRPr="007A25FF">
        <w:rPr>
          <w:rFonts w:ascii="Arial" w:hAnsi="Arial" w:cs="Arial"/>
          <w:i/>
        </w:rPr>
        <w:t xml:space="preserve">de la Orden de intervención </w:t>
      </w:r>
      <w:r w:rsidR="00B5477F" w:rsidRPr="007A25FF">
        <w:rPr>
          <w:rFonts w:ascii="Arial" w:hAnsi="Arial" w:cs="Arial"/>
          <w:b/>
          <w:bCs/>
          <w:i/>
        </w:rPr>
        <w:t xml:space="preserve">CFA/TM/DICF/URM/0438 </w:t>
      </w:r>
      <w:r w:rsidR="00B5477F" w:rsidRPr="007A25FF">
        <w:rPr>
          <w:rFonts w:ascii="Arial" w:hAnsi="Arial" w:cs="Arial"/>
          <w:i/>
        </w:rPr>
        <w:t xml:space="preserve">de fecha 25 veinticinco de septiembre de 2018 dos mil dieciocho, girada por la Jefa de la Unidad de Recaudación Fiscal, así como la determinación del cobro del impuesto sobre Diversiones y Espectáculos Públicos y pago realizado a través del recibo número HGO01300000461482 de fecha 27 veintisiete de septiembre de 2018 dos mil dieciocho, realizado por la </w:t>
      </w:r>
      <w:r w:rsidR="00CF010E">
        <w:rPr>
          <w:rFonts w:ascii="Arial" w:eastAsia="Times New Roman" w:hAnsi="Arial" w:cs="Arial"/>
          <w:b/>
          <w:iCs/>
          <w:color w:val="000000"/>
        </w:rPr>
        <w:t>***********</w:t>
      </w:r>
      <w:r w:rsidR="00CF010E">
        <w:rPr>
          <w:rFonts w:ascii="Arial" w:eastAsia="Times New Roman" w:hAnsi="Arial" w:cs="Arial"/>
          <w:b/>
          <w:iCs/>
          <w:color w:val="000000"/>
        </w:rPr>
        <w:t xml:space="preserve"> </w:t>
      </w:r>
      <w:r w:rsidR="00B5477F" w:rsidRPr="007A25FF">
        <w:rPr>
          <w:rFonts w:ascii="Arial" w:hAnsi="Arial" w:cs="Arial"/>
          <w:i/>
        </w:rPr>
        <w:t>con las siglas (</w:t>
      </w:r>
      <w:r w:rsidR="00CF010E">
        <w:rPr>
          <w:rFonts w:ascii="Arial" w:eastAsia="Times New Roman" w:hAnsi="Arial" w:cs="Arial"/>
          <w:b/>
          <w:iCs/>
          <w:color w:val="000000"/>
        </w:rPr>
        <w:t>***********</w:t>
      </w:r>
      <w:r w:rsidR="00B5477F" w:rsidRPr="007A25FF">
        <w:rPr>
          <w:rFonts w:ascii="Arial" w:hAnsi="Arial" w:cs="Arial"/>
          <w:i/>
        </w:rPr>
        <w:t xml:space="preserve">), en consecuencia se ordena a la autoridad demandada realice la devolución del pago realizado por la parte actora y actualizada a la fecha en la que </w:t>
      </w:r>
      <w:r w:rsidRPr="007A25FF">
        <w:rPr>
          <w:rFonts w:ascii="Arial" w:hAnsi="Arial" w:cs="Arial"/>
          <w:i/>
        </w:rPr>
        <w:t>se le haga la devolución en los</w:t>
      </w:r>
      <w:r w:rsidR="00B5477F" w:rsidRPr="007A25FF">
        <w:rPr>
          <w:rFonts w:ascii="Arial" w:hAnsi="Arial" w:cs="Arial"/>
          <w:i/>
        </w:rPr>
        <w:t xml:space="preserve"> términos del Código Fiscal para los </w:t>
      </w:r>
      <w:r w:rsidR="006B0E1C" w:rsidRPr="007A25FF">
        <w:rPr>
          <w:rFonts w:ascii="Arial" w:hAnsi="Arial" w:cs="Arial"/>
          <w:i/>
        </w:rPr>
        <w:t>Municipio</w:t>
      </w:r>
      <w:r w:rsidR="00B5477F" w:rsidRPr="007A25FF">
        <w:rPr>
          <w:rFonts w:ascii="Arial" w:hAnsi="Arial" w:cs="Arial"/>
          <w:i/>
        </w:rPr>
        <w:t>s del Estado de Oaxaca, de acuerdo a las razones jurídicas y fundamentos de esta sentencia. - - - - - - -</w:t>
      </w:r>
      <w:r w:rsidRPr="007A25FF">
        <w:rPr>
          <w:rFonts w:ascii="Arial" w:hAnsi="Arial" w:cs="Arial"/>
          <w:i/>
        </w:rPr>
        <w:t xml:space="preserve"> </w:t>
      </w:r>
      <w:r w:rsidR="00B5477F" w:rsidRPr="007A25FF">
        <w:rPr>
          <w:rFonts w:ascii="Arial" w:hAnsi="Arial" w:cs="Arial"/>
          <w:i/>
        </w:rPr>
        <w:t>- - - -</w:t>
      </w:r>
      <w:r w:rsidRPr="007A25FF">
        <w:rPr>
          <w:rFonts w:ascii="Arial" w:hAnsi="Arial" w:cs="Arial"/>
          <w:i/>
        </w:rPr>
        <w:t xml:space="preserve"> - </w:t>
      </w:r>
      <w:r w:rsidR="00B5477F" w:rsidRPr="007A25FF">
        <w:rPr>
          <w:rFonts w:ascii="Arial" w:hAnsi="Arial" w:cs="Arial"/>
          <w:i/>
        </w:rPr>
        <w:t xml:space="preserve">- </w:t>
      </w:r>
      <w:r w:rsidR="00CF010E">
        <w:rPr>
          <w:rFonts w:ascii="Arial" w:hAnsi="Arial" w:cs="Arial"/>
          <w:i/>
        </w:rPr>
        <w:t xml:space="preserve">- - - - - - - - - - - - - - - - - - - - - - - - - - - - -- </w:t>
      </w:r>
    </w:p>
    <w:p w14:paraId="362DA98F" w14:textId="4688ACC9" w:rsidR="006C4B96" w:rsidRPr="007A25FF" w:rsidRDefault="00440E07" w:rsidP="006C4B96">
      <w:pPr>
        <w:spacing w:after="0" w:line="360" w:lineRule="auto"/>
        <w:ind w:left="709" w:right="758" w:hanging="1"/>
        <w:jc w:val="both"/>
        <w:rPr>
          <w:rFonts w:ascii="Arial" w:hAnsi="Arial" w:cs="Arial"/>
          <w:bCs/>
          <w:i/>
        </w:rPr>
      </w:pPr>
      <w:r w:rsidRPr="007A25FF">
        <w:rPr>
          <w:rFonts w:ascii="Arial" w:hAnsi="Arial" w:cs="Arial"/>
          <w:b/>
          <w:bCs/>
          <w:i/>
        </w:rPr>
        <w:t xml:space="preserve">CUARTO.- </w:t>
      </w:r>
      <w:r w:rsidR="00B5477F" w:rsidRPr="007A25FF">
        <w:rPr>
          <w:rFonts w:ascii="Arial" w:hAnsi="Arial" w:cs="Arial"/>
          <w:i/>
        </w:rPr>
        <w:t xml:space="preserve">Conforme a lo dispuesto en los artículos 172, fracción I y 173, fracciones I y II, de la Ley de Procedimientos y Justicia Administrativa para el Estado, </w:t>
      </w:r>
      <w:r w:rsidR="006C4B96" w:rsidRPr="007A25FF">
        <w:rPr>
          <w:rFonts w:ascii="Arial" w:hAnsi="Arial" w:cs="Arial"/>
          <w:b/>
          <w:bCs/>
          <w:i/>
        </w:rPr>
        <w:t xml:space="preserve">NOTIFÍQUESE PERSONALMENTE A LA PARTE ACTORA Y POR OFICIO A LAS AUTORIDADES DEMANDADAS. CÚMPLASE. </w:t>
      </w:r>
      <w:r w:rsidR="006C4B96" w:rsidRPr="007A25FF">
        <w:rPr>
          <w:rFonts w:ascii="Arial" w:hAnsi="Arial" w:cs="Arial"/>
          <w:bCs/>
          <w:i/>
        </w:rPr>
        <w:t xml:space="preserve">- - </w:t>
      </w:r>
      <w:r w:rsidR="00B5477F" w:rsidRPr="007A25FF">
        <w:rPr>
          <w:rFonts w:ascii="Arial" w:hAnsi="Arial" w:cs="Arial"/>
          <w:bCs/>
          <w:i/>
        </w:rPr>
        <w:t xml:space="preserve">- - - </w:t>
      </w:r>
      <w:r w:rsidR="006C4B96" w:rsidRPr="007A25FF">
        <w:rPr>
          <w:rFonts w:ascii="Arial" w:hAnsi="Arial" w:cs="Arial"/>
          <w:bCs/>
          <w:i/>
        </w:rPr>
        <w:t>- - - - - - - - - - - - - - - -</w:t>
      </w:r>
      <w:r w:rsidR="00B5477F" w:rsidRPr="007A25FF">
        <w:rPr>
          <w:rFonts w:ascii="Arial" w:hAnsi="Arial" w:cs="Arial"/>
          <w:bCs/>
          <w:i/>
        </w:rPr>
        <w:t xml:space="preserve"> - - - - - - -</w:t>
      </w:r>
      <w:r w:rsidR="006C4B96" w:rsidRPr="007A25FF">
        <w:rPr>
          <w:rFonts w:ascii="Arial" w:hAnsi="Arial" w:cs="Arial"/>
          <w:bCs/>
          <w:i/>
        </w:rPr>
        <w:t>”</w:t>
      </w:r>
    </w:p>
    <w:p w14:paraId="2D9739FF" w14:textId="77777777" w:rsidR="00C862F9" w:rsidRPr="007A25FF" w:rsidRDefault="00C862F9" w:rsidP="00C862F9">
      <w:pPr>
        <w:spacing w:before="240" w:line="360" w:lineRule="auto"/>
        <w:ind w:left="851" w:right="616"/>
        <w:jc w:val="center"/>
        <w:rPr>
          <w:rFonts w:ascii="Arial" w:eastAsia="Calibri" w:hAnsi="Arial" w:cs="Arial"/>
          <w:b/>
          <w:bCs/>
          <w:sz w:val="26"/>
          <w:szCs w:val="26"/>
        </w:rPr>
      </w:pPr>
      <w:r w:rsidRPr="007A25FF">
        <w:rPr>
          <w:rFonts w:ascii="Arial" w:eastAsia="Calibri" w:hAnsi="Arial" w:cs="Arial"/>
          <w:b/>
          <w:bCs/>
          <w:sz w:val="26"/>
          <w:szCs w:val="26"/>
        </w:rPr>
        <w:t>C O N S I D E R A N D O:</w:t>
      </w:r>
    </w:p>
    <w:p w14:paraId="1D98B020" w14:textId="0C15DBF2" w:rsidR="00C862F9" w:rsidRPr="007A25FF" w:rsidRDefault="00C862F9" w:rsidP="00C862F9">
      <w:pPr>
        <w:spacing w:before="240" w:line="360" w:lineRule="auto"/>
        <w:ind w:firstLine="708"/>
        <w:jc w:val="both"/>
        <w:rPr>
          <w:rFonts w:ascii="Arial" w:hAnsi="Arial" w:cs="Arial"/>
          <w:bCs/>
          <w:iCs/>
          <w:sz w:val="26"/>
          <w:szCs w:val="26"/>
        </w:rPr>
      </w:pPr>
      <w:r w:rsidRPr="007A25FF">
        <w:rPr>
          <w:rFonts w:ascii="Arial" w:hAnsi="Arial" w:cs="Arial"/>
          <w:b/>
          <w:bCs/>
          <w:iCs/>
          <w:sz w:val="26"/>
          <w:szCs w:val="26"/>
        </w:rPr>
        <w:t xml:space="preserve">PRIMERO. </w:t>
      </w:r>
      <w:r w:rsidRPr="007A25FF">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7A25FF">
        <w:rPr>
          <w:rFonts w:ascii="Arial" w:hAnsi="Arial" w:cs="Arial"/>
          <w:bCs/>
          <w:iCs/>
          <w:sz w:val="26"/>
          <w:szCs w:val="26"/>
          <w:lang w:eastAsia="es-ES"/>
        </w:rPr>
        <w:t>, 125, 127, 129,130 fracción l, 131, 201, 236</w:t>
      </w:r>
      <w:r w:rsidR="007D003E" w:rsidRPr="007A25FF">
        <w:rPr>
          <w:rFonts w:ascii="Arial" w:hAnsi="Arial" w:cs="Arial"/>
          <w:bCs/>
          <w:iCs/>
          <w:sz w:val="26"/>
          <w:szCs w:val="26"/>
          <w:lang w:eastAsia="es-ES"/>
        </w:rPr>
        <w:t xml:space="preserve"> fracción VII</w:t>
      </w:r>
      <w:r w:rsidRPr="007A25FF">
        <w:rPr>
          <w:rFonts w:ascii="Arial" w:hAnsi="Arial" w:cs="Arial"/>
          <w:bCs/>
          <w:iCs/>
          <w:sz w:val="26"/>
          <w:szCs w:val="26"/>
          <w:lang w:eastAsia="es-ES"/>
        </w:rPr>
        <w:t xml:space="preserve"> y 238 </w:t>
      </w:r>
      <w:r w:rsidRPr="007A25FF">
        <w:rPr>
          <w:rFonts w:ascii="Arial" w:hAnsi="Arial" w:cs="Arial"/>
          <w:bCs/>
          <w:iCs/>
          <w:sz w:val="26"/>
          <w:szCs w:val="26"/>
        </w:rPr>
        <w:t xml:space="preserve">de la Ley de Procedimiento y Justicia Administrativa para el Estado de Oaxaca, dado que se trata de un recurso de revisión interpuesto en contra de la </w:t>
      </w:r>
      <w:r w:rsidRPr="007A25FF">
        <w:rPr>
          <w:rFonts w:ascii="Arial" w:hAnsi="Arial" w:cs="Arial"/>
          <w:sz w:val="26"/>
          <w:szCs w:val="26"/>
        </w:rPr>
        <w:t xml:space="preserve">sentencia de fecha </w:t>
      </w:r>
      <w:r w:rsidR="00817CEE" w:rsidRPr="007A25FF">
        <w:rPr>
          <w:rFonts w:ascii="Arial" w:hAnsi="Arial" w:cs="Arial"/>
          <w:sz w:val="26"/>
          <w:szCs w:val="26"/>
        </w:rPr>
        <w:t>trece</w:t>
      </w:r>
      <w:r w:rsidR="007A2524" w:rsidRPr="007A25FF">
        <w:rPr>
          <w:rFonts w:ascii="Arial" w:hAnsi="Arial" w:cs="Arial"/>
          <w:sz w:val="26"/>
          <w:szCs w:val="26"/>
        </w:rPr>
        <w:t xml:space="preserve"> de </w:t>
      </w:r>
      <w:r w:rsidR="00817CEE" w:rsidRPr="007A25FF">
        <w:rPr>
          <w:rFonts w:ascii="Arial" w:hAnsi="Arial" w:cs="Arial"/>
          <w:sz w:val="26"/>
          <w:szCs w:val="26"/>
        </w:rPr>
        <w:t>marzo</w:t>
      </w:r>
      <w:r w:rsidR="0013310E" w:rsidRPr="007A25FF">
        <w:rPr>
          <w:rFonts w:ascii="Arial" w:hAnsi="Arial" w:cs="Arial"/>
          <w:sz w:val="26"/>
          <w:szCs w:val="26"/>
        </w:rPr>
        <w:t xml:space="preserve"> del año </w:t>
      </w:r>
      <w:r w:rsidR="007A2524" w:rsidRPr="007A25FF">
        <w:rPr>
          <w:rFonts w:ascii="Arial" w:hAnsi="Arial" w:cs="Arial"/>
          <w:sz w:val="26"/>
          <w:szCs w:val="26"/>
        </w:rPr>
        <w:t>dos mil veinte</w:t>
      </w:r>
      <w:r w:rsidRPr="007A25FF">
        <w:rPr>
          <w:rFonts w:ascii="Arial" w:hAnsi="Arial" w:cs="Arial"/>
          <w:bCs/>
          <w:iCs/>
          <w:sz w:val="26"/>
          <w:szCs w:val="26"/>
        </w:rPr>
        <w:t xml:space="preserve">, </w:t>
      </w:r>
      <w:r w:rsidR="002519F9" w:rsidRPr="007A25FF">
        <w:rPr>
          <w:rFonts w:ascii="Arial" w:hAnsi="Arial" w:cs="Arial"/>
          <w:sz w:val="26"/>
          <w:szCs w:val="26"/>
        </w:rPr>
        <w:t xml:space="preserve">dictada por la </w:t>
      </w:r>
      <w:r w:rsidR="007D003E" w:rsidRPr="007A25FF">
        <w:rPr>
          <w:rFonts w:ascii="Arial" w:hAnsi="Arial" w:cs="Arial"/>
          <w:sz w:val="26"/>
          <w:szCs w:val="26"/>
        </w:rPr>
        <w:t>Tercera</w:t>
      </w:r>
      <w:r w:rsidR="002519F9" w:rsidRPr="007A25FF">
        <w:rPr>
          <w:rFonts w:ascii="Arial" w:hAnsi="Arial" w:cs="Arial"/>
          <w:sz w:val="26"/>
          <w:szCs w:val="26"/>
        </w:rPr>
        <w:t xml:space="preserve"> Sala Unitaria de Primera Instancia en el juici</w:t>
      </w:r>
      <w:r w:rsidR="004D5B77" w:rsidRPr="007A25FF">
        <w:rPr>
          <w:rFonts w:ascii="Arial" w:hAnsi="Arial" w:cs="Arial"/>
          <w:sz w:val="26"/>
          <w:szCs w:val="26"/>
        </w:rPr>
        <w:t xml:space="preserve">o de nulidad </w:t>
      </w:r>
      <w:r w:rsidR="007D003E" w:rsidRPr="007A25FF">
        <w:rPr>
          <w:rFonts w:ascii="Arial" w:hAnsi="Arial" w:cs="Arial"/>
          <w:b/>
          <w:sz w:val="26"/>
          <w:szCs w:val="26"/>
        </w:rPr>
        <w:t>0005</w:t>
      </w:r>
      <w:r w:rsidR="004D5B77" w:rsidRPr="007A25FF">
        <w:rPr>
          <w:rFonts w:ascii="Arial" w:hAnsi="Arial" w:cs="Arial"/>
          <w:b/>
          <w:sz w:val="26"/>
          <w:szCs w:val="26"/>
        </w:rPr>
        <w:t>/2019</w:t>
      </w:r>
      <w:r w:rsidRPr="007A25FF">
        <w:rPr>
          <w:rFonts w:ascii="Arial" w:hAnsi="Arial" w:cs="Arial"/>
          <w:b/>
          <w:bCs/>
          <w:iCs/>
          <w:sz w:val="26"/>
          <w:szCs w:val="26"/>
        </w:rPr>
        <w:t>.</w:t>
      </w:r>
      <w:r w:rsidR="00973B5B" w:rsidRPr="007A25FF">
        <w:rPr>
          <w:rFonts w:ascii="Arial" w:hAnsi="Arial" w:cs="Arial"/>
          <w:bCs/>
          <w:iCs/>
          <w:sz w:val="26"/>
          <w:szCs w:val="26"/>
        </w:rPr>
        <w:t xml:space="preserve">- - - - - - - - - - - - - - - - - - - - - - - - </w:t>
      </w:r>
      <w:r w:rsidR="004D5B77" w:rsidRPr="007A25FF">
        <w:rPr>
          <w:rFonts w:ascii="Arial" w:hAnsi="Arial" w:cs="Arial"/>
          <w:bCs/>
          <w:iCs/>
          <w:sz w:val="26"/>
          <w:szCs w:val="26"/>
        </w:rPr>
        <w:t xml:space="preserve">- - - - - - - - - - - - - - - - - - - - </w:t>
      </w:r>
    </w:p>
    <w:p w14:paraId="2C53E5D8" w14:textId="33EAC5F5" w:rsidR="00C874AD" w:rsidRPr="007A25FF" w:rsidRDefault="00C862F9" w:rsidP="00C874AD">
      <w:pPr>
        <w:spacing w:before="240" w:line="360" w:lineRule="auto"/>
        <w:ind w:firstLine="708"/>
        <w:jc w:val="both"/>
        <w:rPr>
          <w:rFonts w:ascii="Arial" w:hAnsi="Arial" w:cs="Arial"/>
          <w:sz w:val="26"/>
          <w:szCs w:val="26"/>
        </w:rPr>
      </w:pPr>
      <w:r w:rsidRPr="007A25FF">
        <w:rPr>
          <w:rFonts w:ascii="Arial" w:hAnsi="Arial" w:cs="Arial"/>
          <w:b/>
          <w:sz w:val="26"/>
          <w:szCs w:val="26"/>
        </w:rPr>
        <w:t>SEGUNDO</w:t>
      </w:r>
      <w:r w:rsidR="007D003E" w:rsidRPr="007A25FF">
        <w:rPr>
          <w:rFonts w:ascii="Arial" w:hAnsi="Arial" w:cs="Arial"/>
          <w:sz w:val="26"/>
          <w:szCs w:val="26"/>
        </w:rPr>
        <w:t>. Los</w:t>
      </w:r>
      <w:r w:rsidR="00581015" w:rsidRPr="007A25FF">
        <w:rPr>
          <w:rFonts w:ascii="Arial" w:hAnsi="Arial" w:cs="Arial"/>
          <w:sz w:val="26"/>
          <w:szCs w:val="26"/>
        </w:rPr>
        <w:t xml:space="preserve"> agravio</w:t>
      </w:r>
      <w:r w:rsidR="007D003E" w:rsidRPr="007A25FF">
        <w:rPr>
          <w:rFonts w:ascii="Arial" w:hAnsi="Arial" w:cs="Arial"/>
          <w:sz w:val="26"/>
          <w:szCs w:val="26"/>
        </w:rPr>
        <w:t>s</w:t>
      </w:r>
      <w:r w:rsidR="00581015" w:rsidRPr="007A25FF">
        <w:rPr>
          <w:rFonts w:ascii="Arial" w:hAnsi="Arial" w:cs="Arial"/>
          <w:sz w:val="26"/>
          <w:szCs w:val="26"/>
        </w:rPr>
        <w:t xml:space="preserve"> hecho</w:t>
      </w:r>
      <w:r w:rsidR="007D003E" w:rsidRPr="007A25FF">
        <w:rPr>
          <w:rFonts w:ascii="Arial" w:hAnsi="Arial" w:cs="Arial"/>
          <w:sz w:val="26"/>
          <w:szCs w:val="26"/>
        </w:rPr>
        <w:t>s</w:t>
      </w:r>
      <w:r w:rsidR="00581015" w:rsidRPr="007A25FF">
        <w:rPr>
          <w:rFonts w:ascii="Arial" w:hAnsi="Arial" w:cs="Arial"/>
          <w:sz w:val="26"/>
          <w:szCs w:val="26"/>
        </w:rPr>
        <w:t xml:space="preserve"> valer se encuentra</w:t>
      </w:r>
      <w:r w:rsidR="007D003E" w:rsidRPr="007A25FF">
        <w:rPr>
          <w:rFonts w:ascii="Arial" w:hAnsi="Arial" w:cs="Arial"/>
          <w:sz w:val="26"/>
          <w:szCs w:val="26"/>
        </w:rPr>
        <w:t>n</w:t>
      </w:r>
      <w:r w:rsidRPr="007A25FF">
        <w:rPr>
          <w:rFonts w:ascii="Arial" w:hAnsi="Arial" w:cs="Arial"/>
          <w:sz w:val="26"/>
          <w:szCs w:val="26"/>
        </w:rPr>
        <w:t xml:space="preserve"> expuesto</w:t>
      </w:r>
      <w:r w:rsidR="007D003E" w:rsidRPr="007A25FF">
        <w:rPr>
          <w:rFonts w:ascii="Arial" w:hAnsi="Arial" w:cs="Arial"/>
          <w:sz w:val="26"/>
          <w:szCs w:val="26"/>
        </w:rPr>
        <w:t>s en el escrito respectivo de la autoridad</w:t>
      </w:r>
      <w:r w:rsidRPr="007A25FF">
        <w:rPr>
          <w:rFonts w:ascii="Arial" w:hAnsi="Arial" w:cs="Arial"/>
          <w:sz w:val="26"/>
          <w:szCs w:val="26"/>
        </w:rPr>
        <w:t xml:space="preserve"> recurrente, por lo que no existe necesidad de </w:t>
      </w:r>
      <w:r w:rsidR="00581015" w:rsidRPr="007A25FF">
        <w:rPr>
          <w:rFonts w:ascii="Arial" w:hAnsi="Arial" w:cs="Arial"/>
          <w:sz w:val="26"/>
          <w:szCs w:val="26"/>
        </w:rPr>
        <w:t>transcribirlo</w:t>
      </w:r>
      <w:r w:rsidR="007D003E" w:rsidRPr="007A25FF">
        <w:rPr>
          <w:rFonts w:ascii="Arial" w:hAnsi="Arial" w:cs="Arial"/>
          <w:sz w:val="26"/>
          <w:szCs w:val="26"/>
        </w:rPr>
        <w:t>s</w:t>
      </w:r>
      <w:r w:rsidRPr="007A25FF">
        <w:rPr>
          <w:rFonts w:ascii="Arial" w:hAnsi="Arial" w:cs="Arial"/>
          <w:sz w:val="26"/>
          <w:szCs w:val="26"/>
        </w:rPr>
        <w:t xml:space="preserve">, al no transgredírsele derecho alguno, como </w:t>
      </w:r>
      <w:r w:rsidRPr="007A25FF">
        <w:rPr>
          <w:rFonts w:ascii="Arial" w:hAnsi="Arial" w:cs="Arial"/>
          <w:sz w:val="26"/>
          <w:szCs w:val="26"/>
        </w:rPr>
        <w:lastRenderedPageBreak/>
        <w:t xml:space="preserve">tampoco se vulnera disposición expresa que imponga tal obligación. </w:t>
      </w:r>
      <w:r w:rsidR="00C874AD" w:rsidRPr="007A25FF">
        <w:rPr>
          <w:rFonts w:ascii="Arial" w:hAnsi="Arial" w:cs="Arial"/>
          <w:sz w:val="26"/>
          <w:szCs w:val="26"/>
        </w:rPr>
        <w:t>Sirve de apoyo a lo anterior, l</w:t>
      </w:r>
      <w:r w:rsidR="003B7153" w:rsidRPr="007A25FF">
        <w:rPr>
          <w:rFonts w:ascii="Arial" w:hAnsi="Arial" w:cs="Arial"/>
          <w:sz w:val="26"/>
          <w:szCs w:val="26"/>
        </w:rPr>
        <w:t>a Jurisprudencia 2a./J. 58/2010 de número de registro</w:t>
      </w:r>
      <w:r w:rsidR="00C874AD" w:rsidRPr="007A25FF">
        <w:rPr>
          <w:rFonts w:ascii="Arial" w:hAnsi="Arial" w:cs="Arial"/>
          <w:sz w:val="26"/>
          <w:szCs w:val="26"/>
        </w:rPr>
        <w:t xml:space="preserve"> </w:t>
      </w:r>
      <w:r w:rsidR="003B7153" w:rsidRPr="007A25FF">
        <w:rPr>
          <w:rFonts w:ascii="Arial" w:hAnsi="Arial" w:cs="Arial"/>
          <w:sz w:val="26"/>
          <w:szCs w:val="26"/>
        </w:rPr>
        <w:t xml:space="preserve">164618 </w:t>
      </w:r>
      <w:r w:rsidR="00C874AD" w:rsidRPr="007A25FF">
        <w:rPr>
          <w:rFonts w:ascii="Arial" w:hAnsi="Arial" w:cs="Arial"/>
          <w:sz w:val="26"/>
          <w:szCs w:val="26"/>
        </w:rPr>
        <w:t>emitida por la Segunda Sala de la Suprema Corte de Justicia de la Nación, publicada en el Semanario Judicial de la</w:t>
      </w:r>
      <w:r w:rsidR="00ED53F4" w:rsidRPr="007A25FF">
        <w:rPr>
          <w:rFonts w:ascii="Arial" w:hAnsi="Arial" w:cs="Arial"/>
          <w:sz w:val="26"/>
          <w:szCs w:val="26"/>
        </w:rPr>
        <w:t xml:space="preserve"> Federación y su Gaceta, en la Novena É</w:t>
      </w:r>
      <w:r w:rsidR="00C874AD" w:rsidRPr="007A25FF">
        <w:rPr>
          <w:rFonts w:ascii="Arial" w:hAnsi="Arial" w:cs="Arial"/>
          <w:sz w:val="26"/>
          <w:szCs w:val="26"/>
        </w:rPr>
        <w:t>poca, Tom</w:t>
      </w:r>
      <w:r w:rsidR="00217336" w:rsidRPr="007A25FF">
        <w:rPr>
          <w:rFonts w:ascii="Arial" w:hAnsi="Arial" w:cs="Arial"/>
          <w:sz w:val="26"/>
          <w:szCs w:val="26"/>
        </w:rPr>
        <w:t>o XXXI, Mayo de 2010, página 830</w:t>
      </w:r>
      <w:r w:rsidR="00C874AD" w:rsidRPr="007A25FF">
        <w:rPr>
          <w:rFonts w:ascii="Arial" w:hAnsi="Arial" w:cs="Arial"/>
          <w:sz w:val="26"/>
          <w:szCs w:val="26"/>
        </w:rPr>
        <w:t>, materia común, de rubro y texto siguientes:</w:t>
      </w:r>
    </w:p>
    <w:p w14:paraId="29A56590" w14:textId="77777777" w:rsidR="00C874AD" w:rsidRPr="007A25FF" w:rsidRDefault="00C874AD" w:rsidP="007D003E">
      <w:pPr>
        <w:spacing w:after="0" w:line="360" w:lineRule="auto"/>
        <w:ind w:left="709" w:right="758"/>
        <w:jc w:val="both"/>
        <w:rPr>
          <w:rFonts w:ascii="Arial" w:hAnsi="Arial" w:cs="Arial"/>
          <w:b/>
          <w:i/>
        </w:rPr>
      </w:pPr>
      <w:r w:rsidRPr="007A25FF">
        <w:rPr>
          <w:rFonts w:ascii="Arial" w:hAnsi="Arial" w:cs="Arial"/>
          <w:sz w:val="26"/>
          <w:szCs w:val="26"/>
        </w:rPr>
        <w:t>“</w:t>
      </w:r>
      <w:r w:rsidRPr="007A25FF">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7A25FF" w:rsidRDefault="00C874AD" w:rsidP="007D003E">
      <w:pPr>
        <w:spacing w:after="0" w:line="360" w:lineRule="auto"/>
        <w:ind w:left="709" w:right="758"/>
        <w:jc w:val="both"/>
        <w:rPr>
          <w:rFonts w:ascii="Arial" w:hAnsi="Arial" w:cs="Arial"/>
          <w:sz w:val="26"/>
          <w:szCs w:val="26"/>
        </w:rPr>
      </w:pPr>
      <w:r w:rsidRPr="007A25FF">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A25FF">
        <w:rPr>
          <w:rFonts w:ascii="Arial" w:hAnsi="Arial" w:cs="Arial"/>
          <w:sz w:val="26"/>
          <w:szCs w:val="26"/>
        </w:rPr>
        <w:t xml:space="preserve">” </w:t>
      </w:r>
    </w:p>
    <w:p w14:paraId="4085C350" w14:textId="7A0027B1" w:rsidR="004919FD" w:rsidRPr="007A25FF" w:rsidRDefault="00C862F9" w:rsidP="004919FD">
      <w:pPr>
        <w:spacing w:before="240" w:after="0" w:line="360" w:lineRule="auto"/>
        <w:ind w:firstLine="709"/>
        <w:jc w:val="both"/>
        <w:rPr>
          <w:rFonts w:ascii="Arial" w:eastAsia="Times New Roman" w:hAnsi="Arial" w:cs="Arial"/>
          <w:sz w:val="26"/>
          <w:szCs w:val="26"/>
        </w:rPr>
      </w:pPr>
      <w:r w:rsidRPr="007A25FF">
        <w:rPr>
          <w:rFonts w:ascii="Arial" w:eastAsia="Times New Roman" w:hAnsi="Arial" w:cs="Arial"/>
          <w:b/>
          <w:sz w:val="26"/>
          <w:szCs w:val="26"/>
        </w:rPr>
        <w:t xml:space="preserve">TERCERO.- </w:t>
      </w:r>
      <w:r w:rsidR="007D003E" w:rsidRPr="007A25FF">
        <w:rPr>
          <w:rFonts w:ascii="Arial" w:eastAsia="Times New Roman" w:hAnsi="Arial" w:cs="Arial"/>
          <w:sz w:val="26"/>
          <w:szCs w:val="26"/>
        </w:rPr>
        <w:t>La autoridad</w:t>
      </w:r>
      <w:r w:rsidRPr="007A25FF">
        <w:rPr>
          <w:rFonts w:ascii="Arial" w:eastAsia="Times New Roman" w:hAnsi="Arial" w:cs="Arial"/>
          <w:sz w:val="26"/>
          <w:szCs w:val="26"/>
        </w:rPr>
        <w:t xml:space="preserve"> </w:t>
      </w:r>
      <w:r w:rsidRPr="007A25FF">
        <w:rPr>
          <w:rFonts w:ascii="Arial" w:eastAsia="Calibri" w:hAnsi="Arial" w:cs="Arial"/>
          <w:bCs/>
          <w:sz w:val="26"/>
          <w:szCs w:val="26"/>
          <w:lang w:val="es-ES" w:eastAsia="en-US"/>
        </w:rPr>
        <w:t xml:space="preserve">recurrente </w:t>
      </w:r>
      <w:r w:rsidRPr="007A25FF">
        <w:rPr>
          <w:rFonts w:ascii="Arial" w:eastAsia="Times New Roman" w:hAnsi="Arial" w:cs="Arial"/>
          <w:sz w:val="26"/>
          <w:szCs w:val="26"/>
        </w:rPr>
        <w:t>argumenta que la sentenci</w:t>
      </w:r>
      <w:r w:rsidR="000C05D6" w:rsidRPr="007A25FF">
        <w:rPr>
          <w:rFonts w:ascii="Arial" w:eastAsia="Times New Roman" w:hAnsi="Arial" w:cs="Arial"/>
          <w:sz w:val="26"/>
          <w:szCs w:val="26"/>
        </w:rPr>
        <w:t>a en revisión le</w:t>
      </w:r>
      <w:r w:rsidR="006E5DC3" w:rsidRPr="007A25FF">
        <w:rPr>
          <w:rFonts w:ascii="Arial" w:eastAsia="Times New Roman" w:hAnsi="Arial" w:cs="Arial"/>
          <w:sz w:val="26"/>
          <w:szCs w:val="26"/>
        </w:rPr>
        <w:t xml:space="preserve"> </w:t>
      </w:r>
      <w:r w:rsidR="00BD0C11" w:rsidRPr="007A25FF">
        <w:rPr>
          <w:rFonts w:ascii="Arial" w:eastAsia="Times New Roman" w:hAnsi="Arial" w:cs="Arial"/>
          <w:sz w:val="26"/>
          <w:szCs w:val="26"/>
        </w:rPr>
        <w:t xml:space="preserve">causa </w:t>
      </w:r>
      <w:r w:rsidR="004A3CE5" w:rsidRPr="007A25FF">
        <w:rPr>
          <w:rFonts w:ascii="Arial" w:eastAsia="Times New Roman" w:hAnsi="Arial" w:cs="Arial"/>
          <w:sz w:val="26"/>
          <w:szCs w:val="26"/>
        </w:rPr>
        <w:t>agravio</w:t>
      </w:r>
      <w:r w:rsidR="007D003E" w:rsidRPr="007A25FF">
        <w:rPr>
          <w:rFonts w:ascii="Arial" w:eastAsia="Times New Roman" w:hAnsi="Arial" w:cs="Arial"/>
          <w:sz w:val="26"/>
          <w:szCs w:val="26"/>
        </w:rPr>
        <w:t>s</w:t>
      </w:r>
      <w:r w:rsidR="00BD0C11" w:rsidRPr="007A25FF">
        <w:rPr>
          <w:rFonts w:ascii="Arial" w:eastAsia="Times New Roman" w:hAnsi="Arial" w:cs="Arial"/>
          <w:sz w:val="26"/>
          <w:szCs w:val="26"/>
        </w:rPr>
        <w:t xml:space="preserve">, </w:t>
      </w:r>
      <w:r w:rsidR="004919FD" w:rsidRPr="007A25FF">
        <w:rPr>
          <w:rFonts w:ascii="Arial" w:eastAsia="Times New Roman" w:hAnsi="Arial" w:cs="Arial"/>
          <w:b/>
          <w:sz w:val="26"/>
          <w:szCs w:val="26"/>
        </w:rPr>
        <w:t>el primero</w:t>
      </w:r>
      <w:r w:rsidR="004919FD" w:rsidRPr="007A25FF">
        <w:rPr>
          <w:rFonts w:ascii="Arial" w:eastAsia="Times New Roman" w:hAnsi="Arial" w:cs="Arial"/>
          <w:sz w:val="26"/>
          <w:szCs w:val="26"/>
        </w:rPr>
        <w:t xml:space="preserve"> de ellos dice lo es</w:t>
      </w:r>
      <w:r w:rsidR="002579C3" w:rsidRPr="007A25FF">
        <w:rPr>
          <w:rFonts w:ascii="Arial" w:eastAsia="Times New Roman" w:hAnsi="Arial" w:cs="Arial"/>
          <w:sz w:val="26"/>
          <w:szCs w:val="26"/>
        </w:rPr>
        <w:t xml:space="preserve"> el considerando cuarto de la sentencia,</w:t>
      </w:r>
      <w:r w:rsidR="004919FD" w:rsidRPr="007A25FF">
        <w:rPr>
          <w:rFonts w:ascii="Arial" w:eastAsia="Times New Roman" w:hAnsi="Arial" w:cs="Arial"/>
          <w:sz w:val="26"/>
          <w:szCs w:val="26"/>
        </w:rPr>
        <w:t xml:space="preserve"> ya que </w:t>
      </w:r>
      <w:r w:rsidR="002579C3" w:rsidRPr="007A25FF">
        <w:rPr>
          <w:rFonts w:ascii="Arial" w:eastAsia="Times New Roman" w:hAnsi="Arial" w:cs="Arial"/>
          <w:sz w:val="26"/>
          <w:szCs w:val="26"/>
        </w:rPr>
        <w:t>es violatorio de los artículos 14 y 16</w:t>
      </w:r>
      <w:r w:rsidR="004919FD" w:rsidRPr="007A25FF">
        <w:rPr>
          <w:rFonts w:ascii="Arial" w:eastAsia="Times New Roman" w:hAnsi="Arial" w:cs="Arial"/>
          <w:sz w:val="26"/>
          <w:szCs w:val="26"/>
        </w:rPr>
        <w:t xml:space="preserve"> de la Constitución Política de los Estados Unidos Mexicanos</w:t>
      </w:r>
      <w:r w:rsidR="00547812" w:rsidRPr="007A25FF">
        <w:rPr>
          <w:rFonts w:ascii="Arial" w:eastAsia="Times New Roman" w:hAnsi="Arial" w:cs="Arial"/>
          <w:sz w:val="26"/>
          <w:szCs w:val="26"/>
        </w:rPr>
        <w:t>, así como del artículo</w:t>
      </w:r>
      <w:r w:rsidR="004919FD" w:rsidRPr="007A25FF">
        <w:rPr>
          <w:rFonts w:ascii="Arial" w:eastAsia="Times New Roman" w:hAnsi="Arial" w:cs="Arial"/>
          <w:sz w:val="26"/>
          <w:szCs w:val="26"/>
        </w:rPr>
        <w:t xml:space="preserve"> 207 fracción II de la Ley de Procedimiento y Justicia Administr</w:t>
      </w:r>
      <w:r w:rsidR="002579C3" w:rsidRPr="007A25FF">
        <w:rPr>
          <w:rFonts w:ascii="Arial" w:eastAsia="Times New Roman" w:hAnsi="Arial" w:cs="Arial"/>
          <w:sz w:val="26"/>
          <w:szCs w:val="26"/>
        </w:rPr>
        <w:t>ativa para el Estado de Oaxaca</w:t>
      </w:r>
      <w:r w:rsidR="00547812" w:rsidRPr="007A25FF">
        <w:rPr>
          <w:rFonts w:ascii="Arial" w:eastAsia="Times New Roman" w:hAnsi="Arial" w:cs="Arial"/>
          <w:sz w:val="26"/>
          <w:szCs w:val="26"/>
        </w:rPr>
        <w:t>,</w:t>
      </w:r>
      <w:r w:rsidR="002579C3" w:rsidRPr="007A25FF">
        <w:rPr>
          <w:rFonts w:ascii="Arial" w:eastAsia="Times New Roman" w:hAnsi="Arial" w:cs="Arial"/>
          <w:sz w:val="26"/>
          <w:szCs w:val="26"/>
        </w:rPr>
        <w:t xml:space="preserve"> en </w:t>
      </w:r>
      <w:r w:rsidR="004919FD" w:rsidRPr="007A25FF">
        <w:rPr>
          <w:rFonts w:ascii="Arial" w:eastAsia="Times New Roman" w:hAnsi="Arial" w:cs="Arial"/>
          <w:sz w:val="26"/>
          <w:szCs w:val="26"/>
        </w:rPr>
        <w:t xml:space="preserve">virtud </w:t>
      </w:r>
      <w:r w:rsidR="002F587F" w:rsidRPr="007A25FF">
        <w:rPr>
          <w:rFonts w:ascii="Arial" w:eastAsia="Times New Roman" w:hAnsi="Arial" w:cs="Arial"/>
          <w:sz w:val="26"/>
          <w:szCs w:val="26"/>
        </w:rPr>
        <w:t xml:space="preserve">de </w:t>
      </w:r>
      <w:r w:rsidR="00547812" w:rsidRPr="007A25FF">
        <w:rPr>
          <w:rFonts w:ascii="Arial" w:eastAsia="Times New Roman" w:hAnsi="Arial" w:cs="Arial"/>
          <w:sz w:val="26"/>
          <w:szCs w:val="26"/>
        </w:rPr>
        <w:t>que la sentencia que se recurre</w:t>
      </w:r>
      <w:r w:rsidR="004919FD" w:rsidRPr="007A25FF">
        <w:rPr>
          <w:rFonts w:ascii="Arial" w:eastAsia="Times New Roman" w:hAnsi="Arial" w:cs="Arial"/>
          <w:sz w:val="26"/>
          <w:szCs w:val="26"/>
        </w:rPr>
        <w:t xml:space="preserve"> no está emitida en forma congruente con el acto impugnado, ya que a pesar de que quedó debidamente acredita</w:t>
      </w:r>
      <w:r w:rsidR="002F587F" w:rsidRPr="007A25FF">
        <w:rPr>
          <w:rFonts w:ascii="Arial" w:eastAsia="Times New Roman" w:hAnsi="Arial" w:cs="Arial"/>
          <w:sz w:val="26"/>
          <w:szCs w:val="26"/>
        </w:rPr>
        <w:t>da</w:t>
      </w:r>
      <w:r w:rsidR="004919FD" w:rsidRPr="007A25FF">
        <w:rPr>
          <w:rFonts w:ascii="Arial" w:eastAsia="Times New Roman" w:hAnsi="Arial" w:cs="Arial"/>
          <w:sz w:val="26"/>
          <w:szCs w:val="26"/>
        </w:rPr>
        <w:t xml:space="preserve"> la correcta fundamentación y motivación del acto, y</w:t>
      </w:r>
      <w:r w:rsidR="00547812" w:rsidRPr="007A25FF">
        <w:rPr>
          <w:rFonts w:ascii="Arial" w:eastAsia="Times New Roman" w:hAnsi="Arial" w:cs="Arial"/>
          <w:sz w:val="26"/>
          <w:szCs w:val="26"/>
        </w:rPr>
        <w:t xml:space="preserve"> con ello, la validez del mismo,</w:t>
      </w:r>
      <w:r w:rsidR="004919FD" w:rsidRPr="007A25FF">
        <w:rPr>
          <w:rFonts w:ascii="Arial" w:eastAsia="Times New Roman" w:hAnsi="Arial" w:cs="Arial"/>
          <w:sz w:val="26"/>
          <w:szCs w:val="26"/>
        </w:rPr>
        <w:t xml:space="preserve"> </w:t>
      </w:r>
      <w:r w:rsidR="00547812" w:rsidRPr="007A25FF">
        <w:rPr>
          <w:rFonts w:ascii="Arial" w:eastAsia="Times New Roman" w:hAnsi="Arial" w:cs="Arial"/>
          <w:sz w:val="26"/>
          <w:szCs w:val="26"/>
        </w:rPr>
        <w:t>la</w:t>
      </w:r>
      <w:r w:rsidR="004919FD" w:rsidRPr="007A25FF">
        <w:rPr>
          <w:rFonts w:ascii="Arial" w:eastAsia="Times New Roman" w:hAnsi="Arial" w:cs="Arial"/>
          <w:sz w:val="26"/>
          <w:szCs w:val="26"/>
        </w:rPr>
        <w:t xml:space="preserve"> </w:t>
      </w:r>
      <w:r w:rsidR="004919FD" w:rsidRPr="007A25FF">
        <w:rPr>
          <w:rFonts w:ascii="Arial" w:eastAsia="Times New Roman" w:hAnsi="Arial" w:cs="Arial"/>
          <w:i/>
          <w:sz w:val="26"/>
          <w:szCs w:val="26"/>
        </w:rPr>
        <w:t>A</w:t>
      </w:r>
      <w:r w:rsidR="002579C3" w:rsidRPr="007A25FF">
        <w:rPr>
          <w:rFonts w:ascii="Arial" w:eastAsia="Times New Roman" w:hAnsi="Arial" w:cs="Arial"/>
          <w:i/>
          <w:sz w:val="26"/>
          <w:szCs w:val="26"/>
        </w:rPr>
        <w:t xml:space="preserve"> </w:t>
      </w:r>
      <w:r w:rsidR="004919FD" w:rsidRPr="007A25FF">
        <w:rPr>
          <w:rFonts w:ascii="Arial" w:eastAsia="Times New Roman" w:hAnsi="Arial" w:cs="Arial"/>
          <w:i/>
          <w:sz w:val="26"/>
          <w:szCs w:val="26"/>
        </w:rPr>
        <w:t>quo</w:t>
      </w:r>
      <w:r w:rsidR="004919FD" w:rsidRPr="007A25FF">
        <w:rPr>
          <w:rFonts w:ascii="Arial" w:eastAsia="Times New Roman" w:hAnsi="Arial" w:cs="Arial"/>
          <w:sz w:val="26"/>
          <w:szCs w:val="26"/>
        </w:rPr>
        <w:t xml:space="preserve"> hace un razonamiento engañoso, cuando determina la nulidad lisa y llana del acto impugnado.</w:t>
      </w:r>
      <w:r w:rsidR="002579C3" w:rsidRPr="007A25FF">
        <w:rPr>
          <w:rFonts w:ascii="Arial" w:eastAsia="Times New Roman" w:hAnsi="Arial" w:cs="Arial"/>
          <w:sz w:val="26"/>
          <w:szCs w:val="26"/>
        </w:rPr>
        <w:t xml:space="preserve">- - - - - - - - - - - - - - - - - - - - - - - - </w:t>
      </w:r>
    </w:p>
    <w:p w14:paraId="66A2A043" w14:textId="19F19613" w:rsidR="004919FD" w:rsidRPr="007A25FF" w:rsidRDefault="002579C3" w:rsidP="004919FD">
      <w:pPr>
        <w:spacing w:before="240" w:after="0" w:line="360" w:lineRule="auto"/>
        <w:ind w:firstLine="709"/>
        <w:jc w:val="both"/>
        <w:rPr>
          <w:rFonts w:ascii="Arial" w:eastAsia="Times New Roman" w:hAnsi="Arial" w:cs="Arial"/>
          <w:sz w:val="26"/>
          <w:szCs w:val="26"/>
        </w:rPr>
      </w:pPr>
      <w:r w:rsidRPr="007A25FF">
        <w:rPr>
          <w:rFonts w:ascii="Arial" w:eastAsia="Times New Roman" w:hAnsi="Arial" w:cs="Arial"/>
          <w:sz w:val="26"/>
          <w:szCs w:val="26"/>
        </w:rPr>
        <w:lastRenderedPageBreak/>
        <w:t>Dice la autoridad inconforme que</w:t>
      </w:r>
      <w:r w:rsidR="004919FD" w:rsidRPr="007A25FF">
        <w:rPr>
          <w:rFonts w:ascii="Arial" w:eastAsia="Times New Roman" w:hAnsi="Arial" w:cs="Arial"/>
          <w:sz w:val="26"/>
          <w:szCs w:val="26"/>
        </w:rPr>
        <w:t xml:space="preserve"> </w:t>
      </w:r>
      <w:r w:rsidR="00D30192" w:rsidRPr="007A25FF">
        <w:rPr>
          <w:rFonts w:ascii="Arial" w:eastAsia="Times New Roman" w:hAnsi="Arial" w:cs="Arial"/>
          <w:sz w:val="26"/>
          <w:szCs w:val="26"/>
        </w:rPr>
        <w:t>contrario a lo resuelto por la Magistrada de Primera I</w:t>
      </w:r>
      <w:r w:rsidR="004919FD" w:rsidRPr="007A25FF">
        <w:rPr>
          <w:rFonts w:ascii="Arial" w:eastAsia="Times New Roman" w:hAnsi="Arial" w:cs="Arial"/>
          <w:sz w:val="26"/>
          <w:szCs w:val="26"/>
        </w:rPr>
        <w:t xml:space="preserve">nstancia, el entonces </w:t>
      </w:r>
      <w:r w:rsidRPr="007A25FF">
        <w:rPr>
          <w:rFonts w:ascii="Arial" w:eastAsia="Times New Roman" w:hAnsi="Arial" w:cs="Arial"/>
          <w:sz w:val="26"/>
          <w:szCs w:val="26"/>
        </w:rPr>
        <w:t xml:space="preserve">presidente municipal del </w:t>
      </w:r>
      <w:r w:rsidR="006B0E1C" w:rsidRPr="007A25FF">
        <w:rPr>
          <w:rFonts w:ascii="Arial" w:eastAsia="Times New Roman" w:hAnsi="Arial" w:cs="Arial"/>
          <w:sz w:val="26"/>
          <w:szCs w:val="26"/>
        </w:rPr>
        <w:t>Municipio</w:t>
      </w:r>
      <w:r w:rsidR="004919FD" w:rsidRPr="007A25FF">
        <w:rPr>
          <w:rFonts w:ascii="Arial" w:eastAsia="Times New Roman" w:hAnsi="Arial" w:cs="Arial"/>
          <w:sz w:val="26"/>
          <w:szCs w:val="26"/>
        </w:rPr>
        <w:t xml:space="preserve"> de Oaxaca de Juárez, </w:t>
      </w:r>
      <w:r w:rsidR="00547812" w:rsidRPr="007A25FF">
        <w:rPr>
          <w:rFonts w:ascii="Arial" w:eastAsia="Times New Roman" w:hAnsi="Arial" w:cs="Arial"/>
          <w:sz w:val="26"/>
          <w:szCs w:val="26"/>
        </w:rPr>
        <w:t xml:space="preserve">sí </w:t>
      </w:r>
      <w:r w:rsidR="004919FD" w:rsidRPr="007A25FF">
        <w:rPr>
          <w:rFonts w:ascii="Arial" w:eastAsia="Times New Roman" w:hAnsi="Arial" w:cs="Arial"/>
          <w:sz w:val="26"/>
          <w:szCs w:val="26"/>
        </w:rPr>
        <w:t>p</w:t>
      </w:r>
      <w:r w:rsidR="00EF5772" w:rsidRPr="007A25FF">
        <w:rPr>
          <w:rFonts w:ascii="Arial" w:eastAsia="Times New Roman" w:hAnsi="Arial" w:cs="Arial"/>
          <w:sz w:val="26"/>
          <w:szCs w:val="26"/>
        </w:rPr>
        <w:t>lasmó</w:t>
      </w:r>
      <w:r w:rsidR="00547812" w:rsidRPr="007A25FF">
        <w:rPr>
          <w:rFonts w:ascii="Arial" w:eastAsia="Times New Roman" w:hAnsi="Arial" w:cs="Arial"/>
          <w:sz w:val="26"/>
          <w:szCs w:val="26"/>
        </w:rPr>
        <w:t xml:space="preserve"> los fundamentos y motivos</w:t>
      </w:r>
      <w:r w:rsidR="004919FD" w:rsidRPr="007A25FF">
        <w:rPr>
          <w:rFonts w:ascii="Arial" w:eastAsia="Times New Roman" w:hAnsi="Arial" w:cs="Arial"/>
          <w:sz w:val="26"/>
          <w:szCs w:val="26"/>
        </w:rPr>
        <w:t xml:space="preserve"> que lo llevaron a emitir el acuerdo de </w:t>
      </w:r>
      <w:r w:rsidR="00547812" w:rsidRPr="007A25FF">
        <w:rPr>
          <w:rFonts w:ascii="Arial" w:eastAsia="Times New Roman" w:hAnsi="Arial" w:cs="Arial"/>
          <w:sz w:val="26"/>
          <w:szCs w:val="26"/>
        </w:rPr>
        <w:t xml:space="preserve">fecha </w:t>
      </w:r>
      <w:r w:rsidRPr="007A25FF">
        <w:rPr>
          <w:rFonts w:ascii="Arial" w:eastAsia="Times New Roman" w:hAnsi="Arial" w:cs="Arial"/>
          <w:sz w:val="26"/>
          <w:szCs w:val="26"/>
        </w:rPr>
        <w:t xml:space="preserve">veinticuatro </w:t>
      </w:r>
      <w:r w:rsidR="004919FD" w:rsidRPr="007A25FF">
        <w:rPr>
          <w:rFonts w:ascii="Arial" w:eastAsia="Times New Roman" w:hAnsi="Arial" w:cs="Arial"/>
          <w:sz w:val="26"/>
          <w:szCs w:val="26"/>
        </w:rPr>
        <w:t xml:space="preserve">de octubre </w:t>
      </w:r>
      <w:r w:rsidRPr="007A25FF">
        <w:rPr>
          <w:rFonts w:ascii="Arial" w:eastAsia="Times New Roman" w:hAnsi="Arial" w:cs="Arial"/>
          <w:sz w:val="26"/>
          <w:szCs w:val="26"/>
        </w:rPr>
        <w:t>de dos mil dieciocho</w:t>
      </w:r>
      <w:r w:rsidR="004919FD" w:rsidRPr="007A25FF">
        <w:rPr>
          <w:rFonts w:ascii="Arial" w:eastAsia="Times New Roman" w:hAnsi="Arial" w:cs="Arial"/>
          <w:sz w:val="26"/>
          <w:szCs w:val="26"/>
        </w:rPr>
        <w:t xml:space="preserve">, </w:t>
      </w:r>
      <w:r w:rsidR="00547812" w:rsidRPr="007A25FF">
        <w:rPr>
          <w:rFonts w:ascii="Arial" w:eastAsia="Times New Roman" w:hAnsi="Arial" w:cs="Arial"/>
          <w:sz w:val="26"/>
          <w:szCs w:val="26"/>
        </w:rPr>
        <w:t xml:space="preserve">pues </w:t>
      </w:r>
      <w:r w:rsidR="004919FD" w:rsidRPr="007A25FF">
        <w:rPr>
          <w:rFonts w:ascii="Arial" w:eastAsia="Times New Roman" w:hAnsi="Arial" w:cs="Arial"/>
          <w:sz w:val="26"/>
          <w:szCs w:val="26"/>
        </w:rPr>
        <w:t>el mism</w:t>
      </w:r>
      <w:r w:rsidR="00547812" w:rsidRPr="007A25FF">
        <w:rPr>
          <w:rFonts w:ascii="Arial" w:eastAsia="Times New Roman" w:hAnsi="Arial" w:cs="Arial"/>
          <w:sz w:val="26"/>
          <w:szCs w:val="26"/>
        </w:rPr>
        <w:t>o cumple con los requisitos de v</w:t>
      </w:r>
      <w:r w:rsidR="004919FD" w:rsidRPr="007A25FF">
        <w:rPr>
          <w:rFonts w:ascii="Arial" w:eastAsia="Times New Roman" w:hAnsi="Arial" w:cs="Arial"/>
          <w:sz w:val="26"/>
          <w:szCs w:val="26"/>
        </w:rPr>
        <w:t xml:space="preserve">alidez </w:t>
      </w:r>
      <w:r w:rsidRPr="007A25FF">
        <w:rPr>
          <w:rFonts w:ascii="Arial" w:eastAsia="Times New Roman" w:hAnsi="Arial" w:cs="Arial"/>
          <w:sz w:val="26"/>
          <w:szCs w:val="26"/>
        </w:rPr>
        <w:t>que debe contener todo acto de a</w:t>
      </w:r>
      <w:r w:rsidR="004919FD" w:rsidRPr="007A25FF">
        <w:rPr>
          <w:rFonts w:ascii="Arial" w:eastAsia="Times New Roman" w:hAnsi="Arial" w:cs="Arial"/>
          <w:sz w:val="26"/>
          <w:szCs w:val="26"/>
        </w:rPr>
        <w:t xml:space="preserve">utoridad, en términos de lo dispuesto por </w:t>
      </w:r>
      <w:r w:rsidRPr="007A25FF">
        <w:rPr>
          <w:rFonts w:ascii="Arial" w:eastAsia="Times New Roman" w:hAnsi="Arial" w:cs="Arial"/>
          <w:sz w:val="26"/>
          <w:szCs w:val="26"/>
        </w:rPr>
        <w:t>los</w:t>
      </w:r>
      <w:r w:rsidR="004919FD" w:rsidRPr="007A25FF">
        <w:rPr>
          <w:rFonts w:ascii="Arial" w:eastAsia="Times New Roman" w:hAnsi="Arial" w:cs="Arial"/>
          <w:sz w:val="26"/>
          <w:szCs w:val="26"/>
        </w:rPr>
        <w:t xml:space="preserve"> artículo 17 </w:t>
      </w:r>
      <w:r w:rsidRPr="007A25FF">
        <w:rPr>
          <w:rFonts w:ascii="Arial" w:eastAsia="Times New Roman" w:hAnsi="Arial" w:cs="Arial"/>
          <w:sz w:val="26"/>
          <w:szCs w:val="26"/>
        </w:rPr>
        <w:t>y 207 fracción II de la Ley de Procedimiento y Justicia Administrativa para el Estado de Oaxaca. Considera aplicable al caso, las Tesis</w:t>
      </w:r>
      <w:r w:rsidR="004919FD" w:rsidRPr="007A25FF">
        <w:rPr>
          <w:rFonts w:ascii="Arial" w:eastAsia="Times New Roman" w:hAnsi="Arial" w:cs="Arial"/>
          <w:sz w:val="26"/>
          <w:szCs w:val="26"/>
        </w:rPr>
        <w:t xml:space="preserve"> Jurisprudencia</w:t>
      </w:r>
      <w:r w:rsidRPr="007A25FF">
        <w:rPr>
          <w:rFonts w:ascii="Arial" w:eastAsia="Times New Roman" w:hAnsi="Arial" w:cs="Arial"/>
          <w:sz w:val="26"/>
          <w:szCs w:val="26"/>
        </w:rPr>
        <w:t>les</w:t>
      </w:r>
      <w:r w:rsidR="004919FD" w:rsidRPr="007A25FF">
        <w:rPr>
          <w:rFonts w:ascii="Arial" w:eastAsia="Times New Roman" w:hAnsi="Arial" w:cs="Arial"/>
          <w:sz w:val="26"/>
          <w:szCs w:val="26"/>
        </w:rPr>
        <w:t xml:space="preserve"> </w:t>
      </w:r>
      <w:r w:rsidRPr="007A25FF">
        <w:rPr>
          <w:rFonts w:ascii="Arial" w:eastAsia="Times New Roman" w:hAnsi="Arial" w:cs="Arial"/>
          <w:sz w:val="26"/>
          <w:szCs w:val="26"/>
        </w:rPr>
        <w:t>de</w:t>
      </w:r>
      <w:r w:rsidR="004919FD" w:rsidRPr="007A25FF">
        <w:rPr>
          <w:rFonts w:ascii="Arial" w:eastAsia="Times New Roman" w:hAnsi="Arial" w:cs="Arial"/>
          <w:sz w:val="26"/>
          <w:szCs w:val="26"/>
        </w:rPr>
        <w:t xml:space="preserve"> número</w:t>
      </w:r>
      <w:r w:rsidRPr="007A25FF">
        <w:rPr>
          <w:rFonts w:ascii="Arial" w:eastAsia="Times New Roman" w:hAnsi="Arial" w:cs="Arial"/>
          <w:sz w:val="26"/>
          <w:szCs w:val="26"/>
        </w:rPr>
        <w:t>s</w:t>
      </w:r>
      <w:r w:rsidR="004919FD" w:rsidRPr="007A25FF">
        <w:rPr>
          <w:rFonts w:ascii="Arial" w:eastAsia="Times New Roman" w:hAnsi="Arial" w:cs="Arial"/>
          <w:sz w:val="26"/>
          <w:szCs w:val="26"/>
        </w:rPr>
        <w:t xml:space="preserve"> de registro</w:t>
      </w:r>
      <w:r w:rsidRPr="007A25FF">
        <w:rPr>
          <w:rFonts w:ascii="Arial" w:eastAsia="Times New Roman" w:hAnsi="Arial" w:cs="Arial"/>
          <w:sz w:val="26"/>
          <w:szCs w:val="26"/>
        </w:rPr>
        <w:t>s:</w:t>
      </w:r>
      <w:r w:rsidR="004919FD" w:rsidRPr="007A25FF">
        <w:rPr>
          <w:rFonts w:ascii="Arial" w:eastAsia="Times New Roman" w:hAnsi="Arial" w:cs="Arial"/>
          <w:sz w:val="26"/>
          <w:szCs w:val="26"/>
        </w:rPr>
        <w:t xml:space="preserve"> 254957</w:t>
      </w:r>
      <w:r w:rsidRPr="007A25FF">
        <w:rPr>
          <w:rFonts w:ascii="Arial" w:eastAsia="Times New Roman" w:hAnsi="Arial" w:cs="Arial"/>
          <w:sz w:val="26"/>
          <w:szCs w:val="26"/>
        </w:rPr>
        <w:t xml:space="preserve"> y 176913; así como la Tesis Aislada de número de registro: 187531 de rubros </w:t>
      </w:r>
      <w:r w:rsidR="004919FD" w:rsidRPr="007A25FF">
        <w:rPr>
          <w:rFonts w:ascii="Arial" w:eastAsia="Times New Roman" w:hAnsi="Arial" w:cs="Arial"/>
          <w:sz w:val="26"/>
          <w:szCs w:val="26"/>
        </w:rPr>
        <w:t>siguiente</w:t>
      </w:r>
      <w:r w:rsidRPr="007A25FF">
        <w:rPr>
          <w:rFonts w:ascii="Arial" w:eastAsia="Times New Roman" w:hAnsi="Arial" w:cs="Arial"/>
          <w:sz w:val="26"/>
          <w:szCs w:val="26"/>
        </w:rPr>
        <w:t>s</w:t>
      </w:r>
      <w:r w:rsidR="004919FD" w:rsidRPr="007A25FF">
        <w:rPr>
          <w:rFonts w:ascii="Arial" w:eastAsia="Times New Roman" w:hAnsi="Arial" w:cs="Arial"/>
          <w:sz w:val="26"/>
          <w:szCs w:val="26"/>
        </w:rPr>
        <w:t>:</w:t>
      </w:r>
    </w:p>
    <w:p w14:paraId="07EB2022" w14:textId="758FA71D" w:rsidR="004919FD" w:rsidRPr="007A25FF" w:rsidRDefault="002579C3" w:rsidP="002579C3">
      <w:pPr>
        <w:spacing w:before="240" w:after="0" w:line="360" w:lineRule="auto"/>
        <w:ind w:left="709" w:right="758"/>
        <w:jc w:val="both"/>
        <w:rPr>
          <w:rFonts w:ascii="Arial" w:eastAsia="Times New Roman" w:hAnsi="Arial" w:cs="Arial"/>
          <w:i/>
        </w:rPr>
      </w:pPr>
      <w:r w:rsidRPr="007A25FF">
        <w:rPr>
          <w:rFonts w:ascii="Arial" w:eastAsia="Times New Roman" w:hAnsi="Arial" w:cs="Arial"/>
          <w:i/>
        </w:rPr>
        <w:t>“</w:t>
      </w:r>
      <w:r w:rsidR="004919FD" w:rsidRPr="007A25FF">
        <w:rPr>
          <w:rFonts w:ascii="Arial" w:eastAsia="Times New Roman" w:hAnsi="Arial" w:cs="Arial"/>
          <w:i/>
        </w:rPr>
        <w:t>FUNDAMENTACIÓN Y MOTIVACIÓN, VIOLACIÓN FORMAL Y MATERIAL.</w:t>
      </w:r>
      <w:r w:rsidRPr="007A25FF">
        <w:rPr>
          <w:rFonts w:ascii="Arial" w:eastAsia="Times New Roman" w:hAnsi="Arial" w:cs="Arial"/>
          <w:i/>
        </w:rPr>
        <w:t>”</w:t>
      </w:r>
    </w:p>
    <w:p w14:paraId="405B1435" w14:textId="3940D850" w:rsidR="004919FD" w:rsidRPr="007A25FF" w:rsidRDefault="002579C3" w:rsidP="002579C3">
      <w:pPr>
        <w:spacing w:before="240" w:after="0" w:line="360" w:lineRule="auto"/>
        <w:ind w:left="709" w:right="758"/>
        <w:jc w:val="both"/>
        <w:rPr>
          <w:rFonts w:ascii="Arial" w:eastAsia="Times New Roman" w:hAnsi="Arial" w:cs="Arial"/>
          <w:i/>
        </w:rPr>
      </w:pPr>
      <w:r w:rsidRPr="007A25FF">
        <w:rPr>
          <w:rFonts w:ascii="Arial" w:eastAsia="Times New Roman" w:hAnsi="Arial" w:cs="Arial"/>
          <w:i/>
        </w:rPr>
        <w:t>“</w:t>
      </w:r>
      <w:r w:rsidR="004919FD" w:rsidRPr="007A25FF">
        <w:rPr>
          <w:rFonts w:ascii="Arial" w:eastAsia="Times New Roman" w:hAnsi="Arial" w:cs="Arial"/>
          <w:i/>
        </w:rPr>
        <w:t>NULIDAD. REGLAS PARA SU DETERMINACIÓN EN EL JUICIO CONTENCIOSO ADMINISTRATIVO EN EL DISTRITO FEDERAL.</w:t>
      </w:r>
      <w:r w:rsidRPr="007A25FF">
        <w:rPr>
          <w:rFonts w:ascii="Arial" w:eastAsia="Times New Roman" w:hAnsi="Arial" w:cs="Arial"/>
          <w:i/>
        </w:rPr>
        <w:t>”</w:t>
      </w:r>
    </w:p>
    <w:p w14:paraId="3AFB06E3" w14:textId="785B0D70" w:rsidR="004919FD" w:rsidRPr="007A25FF" w:rsidRDefault="002579C3" w:rsidP="002579C3">
      <w:pPr>
        <w:spacing w:before="240" w:after="0" w:line="360" w:lineRule="auto"/>
        <w:ind w:left="709" w:right="758"/>
        <w:jc w:val="both"/>
        <w:rPr>
          <w:rFonts w:ascii="Arial" w:eastAsia="Times New Roman" w:hAnsi="Arial" w:cs="Arial"/>
          <w:i/>
        </w:rPr>
      </w:pPr>
      <w:r w:rsidRPr="007A25FF">
        <w:rPr>
          <w:rFonts w:ascii="Arial" w:eastAsia="Times New Roman" w:hAnsi="Arial" w:cs="Arial"/>
          <w:i/>
        </w:rPr>
        <w:t>“</w:t>
      </w:r>
      <w:r w:rsidR="004919FD" w:rsidRPr="007A25FF">
        <w:rPr>
          <w:rFonts w:ascii="Arial" w:eastAsia="Times New Roman" w:hAnsi="Arial" w:cs="Arial"/>
          <w:i/>
        </w:rPr>
        <w:t>FUNDAMENTACIÓN Y MOTIVACIÓN, FALTA O INDEBIDA, EN CUANTO SON DISTINTAS, UNAS GENERAN NULIDAD LISA Y LLANA Y OTRAS PARA EFECTOS.</w:t>
      </w:r>
      <w:r w:rsidRPr="007A25FF">
        <w:rPr>
          <w:rFonts w:ascii="Arial" w:eastAsia="Times New Roman" w:hAnsi="Arial" w:cs="Arial"/>
          <w:i/>
        </w:rPr>
        <w:t>”</w:t>
      </w:r>
    </w:p>
    <w:p w14:paraId="0E4DD5D1" w14:textId="10BD9DB1" w:rsidR="004919FD" w:rsidRPr="007A25FF" w:rsidRDefault="002579C3" w:rsidP="004919FD">
      <w:pPr>
        <w:spacing w:before="240" w:after="0" w:line="360" w:lineRule="auto"/>
        <w:ind w:firstLine="709"/>
        <w:jc w:val="both"/>
        <w:rPr>
          <w:rFonts w:ascii="Arial" w:eastAsia="Times New Roman" w:hAnsi="Arial" w:cs="Arial"/>
          <w:sz w:val="26"/>
          <w:szCs w:val="26"/>
        </w:rPr>
      </w:pPr>
      <w:r w:rsidRPr="007A25FF">
        <w:rPr>
          <w:rFonts w:ascii="Arial" w:eastAsia="Times New Roman" w:hAnsi="Arial" w:cs="Arial"/>
          <w:sz w:val="26"/>
          <w:szCs w:val="26"/>
        </w:rPr>
        <w:t xml:space="preserve">Respecto del </w:t>
      </w:r>
      <w:r w:rsidRPr="007A25FF">
        <w:rPr>
          <w:rFonts w:ascii="Arial" w:eastAsia="Times New Roman" w:hAnsi="Arial" w:cs="Arial"/>
          <w:b/>
          <w:sz w:val="26"/>
          <w:szCs w:val="26"/>
        </w:rPr>
        <w:t>segundo agravio</w:t>
      </w:r>
      <w:r w:rsidRPr="007A25FF">
        <w:rPr>
          <w:rFonts w:ascii="Arial" w:eastAsia="Times New Roman" w:hAnsi="Arial" w:cs="Arial"/>
          <w:sz w:val="26"/>
          <w:szCs w:val="26"/>
        </w:rPr>
        <w:t>, arguye la autoridad recurrente que</w:t>
      </w:r>
      <w:r w:rsidR="000D0BB0" w:rsidRPr="007A25FF">
        <w:rPr>
          <w:rFonts w:ascii="Arial" w:eastAsia="Times New Roman" w:hAnsi="Arial" w:cs="Arial"/>
          <w:sz w:val="26"/>
          <w:szCs w:val="26"/>
        </w:rPr>
        <w:t xml:space="preserve"> </w:t>
      </w:r>
      <w:r w:rsidR="00D7529A" w:rsidRPr="007A25FF">
        <w:rPr>
          <w:rFonts w:ascii="Arial" w:eastAsia="Times New Roman" w:hAnsi="Arial" w:cs="Arial"/>
          <w:sz w:val="26"/>
          <w:szCs w:val="26"/>
        </w:rPr>
        <w:t>la Magistrada de Primera I</w:t>
      </w:r>
      <w:r w:rsidR="000D0BB0" w:rsidRPr="007A25FF">
        <w:rPr>
          <w:rFonts w:ascii="Arial" w:eastAsia="Times New Roman" w:hAnsi="Arial" w:cs="Arial"/>
          <w:sz w:val="26"/>
          <w:szCs w:val="26"/>
        </w:rPr>
        <w:t xml:space="preserve">nstancia </w:t>
      </w:r>
      <w:r w:rsidR="004919FD" w:rsidRPr="007A25FF">
        <w:rPr>
          <w:rFonts w:ascii="Arial" w:eastAsia="Times New Roman" w:hAnsi="Arial" w:cs="Arial"/>
          <w:sz w:val="26"/>
          <w:szCs w:val="26"/>
        </w:rPr>
        <w:t>infringió el principio de legalidad</w:t>
      </w:r>
      <w:r w:rsidR="000D0BB0" w:rsidRPr="007A25FF">
        <w:rPr>
          <w:rFonts w:ascii="Arial" w:eastAsia="Times New Roman" w:hAnsi="Arial" w:cs="Arial"/>
          <w:sz w:val="26"/>
          <w:szCs w:val="26"/>
        </w:rPr>
        <w:t>,</w:t>
      </w:r>
      <w:r w:rsidR="004919FD" w:rsidRPr="007A25FF">
        <w:rPr>
          <w:rFonts w:ascii="Arial" w:eastAsia="Times New Roman" w:hAnsi="Arial" w:cs="Arial"/>
          <w:sz w:val="26"/>
          <w:szCs w:val="26"/>
        </w:rPr>
        <w:t xml:space="preserve"> ya que su determinación c</w:t>
      </w:r>
      <w:r w:rsidR="000D0BB0" w:rsidRPr="007A25FF">
        <w:rPr>
          <w:rFonts w:ascii="Arial" w:eastAsia="Times New Roman" w:hAnsi="Arial" w:cs="Arial"/>
          <w:sz w:val="26"/>
          <w:szCs w:val="26"/>
        </w:rPr>
        <w:t>arece de los argumentos lógicos-</w:t>
      </w:r>
      <w:r w:rsidR="004919FD" w:rsidRPr="007A25FF">
        <w:rPr>
          <w:rFonts w:ascii="Arial" w:eastAsia="Times New Roman" w:hAnsi="Arial" w:cs="Arial"/>
          <w:sz w:val="26"/>
          <w:szCs w:val="26"/>
        </w:rPr>
        <w:t>jurídicos que, en atención a los principios de exhaustividad y congruencia, deb</w:t>
      </w:r>
      <w:r w:rsidR="00A17C86" w:rsidRPr="007A25FF">
        <w:rPr>
          <w:rFonts w:ascii="Arial" w:eastAsia="Times New Roman" w:hAnsi="Arial" w:cs="Arial"/>
          <w:sz w:val="26"/>
          <w:szCs w:val="26"/>
        </w:rPr>
        <w:t>ieron</w:t>
      </w:r>
      <w:r w:rsidR="004919FD" w:rsidRPr="007A25FF">
        <w:rPr>
          <w:rFonts w:ascii="Arial" w:eastAsia="Times New Roman" w:hAnsi="Arial" w:cs="Arial"/>
          <w:sz w:val="26"/>
          <w:szCs w:val="26"/>
        </w:rPr>
        <w:t xml:space="preserve"> estar presentes en las determinaciones que tomó la Tercera Sala Unitaria de</w:t>
      </w:r>
      <w:r w:rsidR="00A17C86" w:rsidRPr="007A25FF">
        <w:rPr>
          <w:rFonts w:ascii="Arial" w:eastAsia="Times New Roman" w:hAnsi="Arial" w:cs="Arial"/>
          <w:sz w:val="26"/>
          <w:szCs w:val="26"/>
        </w:rPr>
        <w:t xml:space="preserve"> Primera Instancia; dice la autoridad inconforme que</w:t>
      </w:r>
      <w:r w:rsidR="004919FD" w:rsidRPr="007A25FF">
        <w:rPr>
          <w:rFonts w:ascii="Arial" w:eastAsia="Times New Roman" w:hAnsi="Arial" w:cs="Arial"/>
          <w:sz w:val="26"/>
          <w:szCs w:val="26"/>
        </w:rPr>
        <w:t xml:space="preserve"> lo</w:t>
      </w:r>
      <w:r w:rsidR="00A17C86" w:rsidRPr="007A25FF">
        <w:rPr>
          <w:rFonts w:ascii="Arial" w:eastAsia="Times New Roman" w:hAnsi="Arial" w:cs="Arial"/>
          <w:sz w:val="26"/>
          <w:szCs w:val="26"/>
        </w:rPr>
        <w:t>s</w:t>
      </w:r>
      <w:r w:rsidR="004919FD" w:rsidRPr="007A25FF">
        <w:rPr>
          <w:rFonts w:ascii="Arial" w:eastAsia="Times New Roman" w:hAnsi="Arial" w:cs="Arial"/>
          <w:sz w:val="26"/>
          <w:szCs w:val="26"/>
        </w:rPr>
        <w:t xml:space="preserve"> alcances de la sentencia no podrán ir más allá de la </w:t>
      </w:r>
      <w:r w:rsidR="004919FD" w:rsidRPr="007A25FF">
        <w:rPr>
          <w:rFonts w:ascii="Arial" w:eastAsia="Times New Roman" w:hAnsi="Arial" w:cs="Arial"/>
          <w:i/>
          <w:sz w:val="26"/>
          <w:szCs w:val="26"/>
        </w:rPr>
        <w:t>Litis</w:t>
      </w:r>
      <w:r w:rsidR="004919FD" w:rsidRPr="007A25FF">
        <w:rPr>
          <w:rFonts w:ascii="Arial" w:eastAsia="Times New Roman" w:hAnsi="Arial" w:cs="Arial"/>
          <w:sz w:val="26"/>
          <w:szCs w:val="26"/>
        </w:rPr>
        <w:t xml:space="preserve"> planteada en el juicio de nulidad, en estricto apego al principio de legalidad que rige el actuar de toda autoridad, esto es, la sentencia debe versar sobre la legalidad o ilegalidad</w:t>
      </w:r>
      <w:r w:rsidR="000D0BB0" w:rsidRPr="007A25FF">
        <w:rPr>
          <w:rFonts w:ascii="Arial" w:eastAsia="Times New Roman" w:hAnsi="Arial" w:cs="Arial"/>
          <w:sz w:val="26"/>
          <w:szCs w:val="26"/>
        </w:rPr>
        <w:t xml:space="preserve"> del acto de autoridad reclamado</w:t>
      </w:r>
      <w:r w:rsidR="004919FD" w:rsidRPr="007A25FF">
        <w:rPr>
          <w:rFonts w:ascii="Arial" w:eastAsia="Times New Roman" w:hAnsi="Arial" w:cs="Arial"/>
          <w:sz w:val="26"/>
          <w:szCs w:val="26"/>
        </w:rPr>
        <w:t>,</w:t>
      </w:r>
      <w:r w:rsidR="000D0BB0" w:rsidRPr="007A25FF">
        <w:rPr>
          <w:rFonts w:ascii="Arial" w:eastAsia="Times New Roman" w:hAnsi="Arial" w:cs="Arial"/>
          <w:sz w:val="26"/>
          <w:szCs w:val="26"/>
        </w:rPr>
        <w:t xml:space="preserve"> es decir,</w:t>
      </w:r>
      <w:r w:rsidR="004919FD" w:rsidRPr="007A25FF">
        <w:rPr>
          <w:rFonts w:ascii="Arial" w:eastAsia="Times New Roman" w:hAnsi="Arial" w:cs="Arial"/>
          <w:sz w:val="26"/>
          <w:szCs w:val="26"/>
        </w:rPr>
        <w:t xml:space="preserve"> el acuerdo de </w:t>
      </w:r>
      <w:r w:rsidR="000D0BB0" w:rsidRPr="007A25FF">
        <w:rPr>
          <w:rFonts w:ascii="Arial" w:eastAsia="Times New Roman" w:hAnsi="Arial" w:cs="Arial"/>
          <w:sz w:val="26"/>
          <w:szCs w:val="26"/>
        </w:rPr>
        <w:t>fecha veinticuatro de octubre de dos mil dieciocho</w:t>
      </w:r>
      <w:r w:rsidR="004919FD" w:rsidRPr="007A25FF">
        <w:rPr>
          <w:rFonts w:ascii="Arial" w:eastAsia="Times New Roman" w:hAnsi="Arial" w:cs="Arial"/>
          <w:sz w:val="26"/>
          <w:szCs w:val="26"/>
        </w:rPr>
        <w:t>, sin que debiera pronunciarse respecto de la Orden de Int</w:t>
      </w:r>
      <w:r w:rsidR="000D0BB0" w:rsidRPr="007A25FF">
        <w:rPr>
          <w:rFonts w:ascii="Arial" w:eastAsia="Times New Roman" w:hAnsi="Arial" w:cs="Arial"/>
          <w:sz w:val="26"/>
          <w:szCs w:val="26"/>
        </w:rPr>
        <w:t>erv</w:t>
      </w:r>
      <w:r w:rsidR="00A17C86" w:rsidRPr="007A25FF">
        <w:rPr>
          <w:rFonts w:ascii="Arial" w:eastAsia="Times New Roman" w:hAnsi="Arial" w:cs="Arial"/>
          <w:sz w:val="26"/>
          <w:szCs w:val="26"/>
        </w:rPr>
        <w:t xml:space="preserve">ención CFA/TM/DICF/URM/0438, misma que fue emitida por autoridad diversa, en esta caso la </w:t>
      </w:r>
      <w:r w:rsidR="00805AD4" w:rsidRPr="007A25FF">
        <w:rPr>
          <w:rFonts w:ascii="Arial" w:eastAsia="Times New Roman" w:hAnsi="Arial" w:cs="Arial"/>
          <w:sz w:val="26"/>
          <w:szCs w:val="26"/>
        </w:rPr>
        <w:t xml:space="preserve">unidad de recaudación del </w:t>
      </w:r>
      <w:r w:rsidR="006B0E1C" w:rsidRPr="007A25FF">
        <w:rPr>
          <w:rFonts w:ascii="Arial" w:eastAsia="Times New Roman" w:hAnsi="Arial" w:cs="Arial"/>
          <w:sz w:val="26"/>
          <w:szCs w:val="26"/>
        </w:rPr>
        <w:t>Municipio</w:t>
      </w:r>
      <w:r w:rsidR="00805AD4" w:rsidRPr="007A25FF">
        <w:rPr>
          <w:rFonts w:ascii="Arial" w:eastAsia="Times New Roman" w:hAnsi="Arial" w:cs="Arial"/>
          <w:sz w:val="26"/>
          <w:szCs w:val="26"/>
        </w:rPr>
        <w:t xml:space="preserve"> de Oaxaca de Juárez, </w:t>
      </w:r>
      <w:r w:rsidR="00A17C86" w:rsidRPr="007A25FF">
        <w:rPr>
          <w:rFonts w:ascii="Arial" w:eastAsia="Times New Roman" w:hAnsi="Arial" w:cs="Arial"/>
          <w:sz w:val="26"/>
          <w:szCs w:val="26"/>
        </w:rPr>
        <w:t>autoridad que debió de ser notificada y corrido traslado de Ley, a fin de no violar su derecho de defensa; en virtud de lo anterior, la autoridad debió haber declarado la nulidad para efectos.</w:t>
      </w:r>
      <w:r w:rsidR="000D0BB0" w:rsidRPr="007A25FF">
        <w:rPr>
          <w:rFonts w:ascii="Arial" w:eastAsia="Times New Roman" w:hAnsi="Arial" w:cs="Arial"/>
          <w:sz w:val="26"/>
          <w:szCs w:val="26"/>
        </w:rPr>
        <w:t xml:space="preserve">- - - - - - - - - - - </w:t>
      </w:r>
    </w:p>
    <w:p w14:paraId="1AAC7054" w14:textId="467FA735" w:rsidR="000D0BB0" w:rsidRPr="007A25FF" w:rsidRDefault="004919FD" w:rsidP="004919FD">
      <w:pPr>
        <w:spacing w:before="240" w:after="0" w:line="360" w:lineRule="auto"/>
        <w:ind w:firstLine="709"/>
        <w:jc w:val="both"/>
        <w:rPr>
          <w:rFonts w:ascii="Arial" w:eastAsia="Times New Roman" w:hAnsi="Arial" w:cs="Arial"/>
          <w:sz w:val="26"/>
          <w:szCs w:val="26"/>
        </w:rPr>
      </w:pPr>
      <w:r w:rsidRPr="007A25FF">
        <w:rPr>
          <w:rFonts w:ascii="Arial" w:eastAsia="Times New Roman" w:hAnsi="Arial" w:cs="Arial"/>
          <w:sz w:val="26"/>
          <w:szCs w:val="26"/>
        </w:rPr>
        <w:lastRenderedPageBreak/>
        <w:t>Así,</w:t>
      </w:r>
      <w:r w:rsidR="000D0BB0" w:rsidRPr="007A25FF">
        <w:rPr>
          <w:rFonts w:ascii="Arial" w:eastAsia="Times New Roman" w:hAnsi="Arial" w:cs="Arial"/>
          <w:sz w:val="26"/>
          <w:szCs w:val="26"/>
        </w:rPr>
        <w:t xml:space="preserve"> dice la autoridad inconforme que </w:t>
      </w:r>
      <w:r w:rsidRPr="007A25FF">
        <w:rPr>
          <w:rFonts w:ascii="Arial" w:eastAsia="Times New Roman" w:hAnsi="Arial" w:cs="Arial"/>
          <w:sz w:val="26"/>
          <w:szCs w:val="26"/>
        </w:rPr>
        <w:t>la sentencia que se recurre fue dictada en contr</w:t>
      </w:r>
      <w:r w:rsidR="0059651A" w:rsidRPr="007A25FF">
        <w:rPr>
          <w:rFonts w:ascii="Arial" w:eastAsia="Times New Roman" w:hAnsi="Arial" w:cs="Arial"/>
          <w:sz w:val="26"/>
          <w:szCs w:val="26"/>
        </w:rPr>
        <w:t>avención al artículo 207 de la L</w:t>
      </w:r>
      <w:r w:rsidRPr="007A25FF">
        <w:rPr>
          <w:rFonts w:ascii="Arial" w:eastAsia="Times New Roman" w:hAnsi="Arial" w:cs="Arial"/>
          <w:sz w:val="26"/>
          <w:szCs w:val="26"/>
        </w:rPr>
        <w:t xml:space="preserve">ey de Procedimiento y Justicia Administrativa para el Estado de Oaxaca. </w:t>
      </w:r>
      <w:r w:rsidR="000D0BB0" w:rsidRPr="007A25FF">
        <w:rPr>
          <w:rFonts w:ascii="Arial" w:eastAsia="Times New Roman" w:hAnsi="Arial" w:cs="Arial"/>
          <w:sz w:val="26"/>
          <w:szCs w:val="26"/>
        </w:rPr>
        <w:t xml:space="preserve">Hace suya </w:t>
      </w:r>
      <w:r w:rsidRPr="007A25FF">
        <w:rPr>
          <w:rFonts w:ascii="Arial" w:eastAsia="Times New Roman" w:hAnsi="Arial" w:cs="Arial"/>
          <w:sz w:val="26"/>
          <w:szCs w:val="26"/>
        </w:rPr>
        <w:t xml:space="preserve">la Jurisprudencia con número de registro 2005968, </w:t>
      </w:r>
      <w:r w:rsidR="000D0BB0" w:rsidRPr="007A25FF">
        <w:rPr>
          <w:rFonts w:ascii="Arial" w:eastAsia="Times New Roman" w:hAnsi="Arial" w:cs="Arial"/>
          <w:sz w:val="26"/>
          <w:szCs w:val="26"/>
        </w:rPr>
        <w:t xml:space="preserve">de título </w:t>
      </w:r>
      <w:r w:rsidRPr="007A25FF">
        <w:rPr>
          <w:rFonts w:ascii="Arial" w:eastAsia="Times New Roman" w:hAnsi="Arial" w:cs="Arial"/>
          <w:sz w:val="26"/>
          <w:szCs w:val="26"/>
        </w:rPr>
        <w:t xml:space="preserve">siguiente: </w:t>
      </w:r>
    </w:p>
    <w:p w14:paraId="21CD5138" w14:textId="680BA027" w:rsidR="004919FD" w:rsidRPr="007A25FF" w:rsidRDefault="000D0BB0" w:rsidP="000D0BB0">
      <w:pPr>
        <w:spacing w:before="240" w:after="0" w:line="360" w:lineRule="auto"/>
        <w:ind w:left="709" w:right="758"/>
        <w:jc w:val="both"/>
        <w:rPr>
          <w:rFonts w:ascii="Arial" w:eastAsia="Times New Roman" w:hAnsi="Arial" w:cs="Arial"/>
          <w:i/>
        </w:rPr>
      </w:pPr>
      <w:r w:rsidRPr="007A25FF">
        <w:rPr>
          <w:rFonts w:ascii="Arial" w:eastAsia="Times New Roman" w:hAnsi="Arial" w:cs="Arial"/>
          <w:i/>
        </w:rPr>
        <w:t>“</w:t>
      </w:r>
      <w:r w:rsidR="004919FD" w:rsidRPr="007A25FF">
        <w:rPr>
          <w:rFonts w:ascii="Arial" w:eastAsia="Times New Roman" w:hAnsi="Arial" w:cs="Arial"/>
          <w:i/>
        </w:rPr>
        <w:t>EXHAUSTIVIDA</w:t>
      </w:r>
      <w:r w:rsidR="008E4654" w:rsidRPr="007A25FF">
        <w:rPr>
          <w:rFonts w:ascii="Arial" w:eastAsia="Times New Roman" w:hAnsi="Arial" w:cs="Arial"/>
          <w:i/>
        </w:rPr>
        <w:t>D</w:t>
      </w:r>
      <w:r w:rsidR="004919FD" w:rsidRPr="007A25FF">
        <w:rPr>
          <w:rFonts w:ascii="Arial" w:eastAsia="Times New Roman" w:hAnsi="Arial" w:cs="Arial"/>
          <w:i/>
        </w:rPr>
        <w:t>. SU EXIGENCIA IMPLICA LA MAYOR CALIDAD POSIBLE DE LAS SENTENCIAS, PARA CUMPLIR CON LA PLENITUD EXIGIDA POR EL ARTÍCULO 17 CONSTITUCIONAL.</w:t>
      </w:r>
      <w:r w:rsidRPr="007A25FF">
        <w:rPr>
          <w:rFonts w:ascii="Arial" w:eastAsia="Times New Roman" w:hAnsi="Arial" w:cs="Arial"/>
          <w:i/>
        </w:rPr>
        <w:t>”</w:t>
      </w:r>
    </w:p>
    <w:p w14:paraId="22411274" w14:textId="1D48929C" w:rsidR="004919FD" w:rsidRPr="007A25FF" w:rsidRDefault="000D0BB0" w:rsidP="000D0BB0">
      <w:pPr>
        <w:spacing w:before="240" w:after="0" w:line="360" w:lineRule="auto"/>
        <w:ind w:firstLine="709"/>
        <w:jc w:val="both"/>
        <w:rPr>
          <w:rFonts w:ascii="Arial" w:eastAsia="Times New Roman" w:hAnsi="Arial" w:cs="Arial"/>
          <w:sz w:val="26"/>
          <w:szCs w:val="26"/>
        </w:rPr>
      </w:pPr>
      <w:r w:rsidRPr="007A25FF">
        <w:rPr>
          <w:rFonts w:ascii="Arial" w:eastAsia="Times New Roman" w:hAnsi="Arial" w:cs="Arial"/>
          <w:sz w:val="26"/>
          <w:szCs w:val="26"/>
        </w:rPr>
        <w:t>Considera</w:t>
      </w:r>
      <w:r w:rsidR="00A17C86" w:rsidRPr="007A25FF">
        <w:rPr>
          <w:rFonts w:ascii="Arial" w:eastAsia="Times New Roman" w:hAnsi="Arial" w:cs="Arial"/>
          <w:sz w:val="26"/>
          <w:szCs w:val="26"/>
        </w:rPr>
        <w:t xml:space="preserve"> también</w:t>
      </w:r>
      <w:r w:rsidRPr="007A25FF">
        <w:rPr>
          <w:rFonts w:ascii="Arial" w:eastAsia="Times New Roman" w:hAnsi="Arial" w:cs="Arial"/>
          <w:sz w:val="26"/>
          <w:szCs w:val="26"/>
        </w:rPr>
        <w:t xml:space="preserve"> aplicable al caso</w:t>
      </w:r>
      <w:r w:rsidR="00A17C86" w:rsidRPr="007A25FF">
        <w:rPr>
          <w:rFonts w:ascii="Arial" w:eastAsia="Times New Roman" w:hAnsi="Arial" w:cs="Arial"/>
          <w:sz w:val="26"/>
          <w:szCs w:val="26"/>
        </w:rPr>
        <w:t>,</w:t>
      </w:r>
      <w:r w:rsidRPr="007A25FF">
        <w:rPr>
          <w:rFonts w:ascii="Arial" w:eastAsia="Times New Roman" w:hAnsi="Arial" w:cs="Arial"/>
          <w:sz w:val="26"/>
          <w:szCs w:val="26"/>
        </w:rPr>
        <w:t xml:space="preserve"> la tesis I. 7º. A.321 A</w:t>
      </w:r>
      <w:r w:rsidR="004919FD" w:rsidRPr="007A25FF">
        <w:rPr>
          <w:rFonts w:ascii="Arial" w:eastAsia="Times New Roman" w:hAnsi="Arial" w:cs="Arial"/>
          <w:sz w:val="26"/>
          <w:szCs w:val="26"/>
        </w:rPr>
        <w:t xml:space="preserve"> con número de registro 180568, </w:t>
      </w:r>
      <w:r w:rsidRPr="007A25FF">
        <w:rPr>
          <w:rFonts w:ascii="Arial" w:eastAsia="Times New Roman" w:hAnsi="Arial" w:cs="Arial"/>
          <w:sz w:val="26"/>
          <w:szCs w:val="26"/>
        </w:rPr>
        <w:t>de rubro</w:t>
      </w:r>
      <w:r w:rsidR="004919FD" w:rsidRPr="007A25FF">
        <w:rPr>
          <w:rFonts w:ascii="Arial" w:eastAsia="Times New Roman" w:hAnsi="Arial" w:cs="Arial"/>
          <w:sz w:val="26"/>
          <w:szCs w:val="26"/>
        </w:rPr>
        <w:t xml:space="preserve"> siguiente:</w:t>
      </w:r>
    </w:p>
    <w:p w14:paraId="356DB007" w14:textId="76A77AA6" w:rsidR="004919FD" w:rsidRPr="007A25FF" w:rsidRDefault="000D0BB0" w:rsidP="004919FD">
      <w:pPr>
        <w:spacing w:before="240" w:after="0" w:line="360" w:lineRule="auto"/>
        <w:ind w:firstLine="709"/>
        <w:jc w:val="both"/>
        <w:rPr>
          <w:rFonts w:ascii="Arial" w:eastAsia="Times New Roman" w:hAnsi="Arial" w:cs="Arial"/>
          <w:i/>
        </w:rPr>
      </w:pPr>
      <w:r w:rsidRPr="007A25FF">
        <w:rPr>
          <w:rFonts w:ascii="Arial" w:eastAsia="Times New Roman" w:hAnsi="Arial" w:cs="Arial"/>
          <w:i/>
        </w:rPr>
        <w:t>“</w:t>
      </w:r>
      <w:r w:rsidR="004919FD" w:rsidRPr="007A25FF">
        <w:rPr>
          <w:rFonts w:ascii="Arial" w:eastAsia="Times New Roman" w:hAnsi="Arial" w:cs="Arial"/>
          <w:i/>
        </w:rPr>
        <w:t>NULIDAD POR INCOMPETENCIA. DEBE DECRETARSE PARA EFECTOS CUANDO EL ACTO IMPUGNADO EMANA DE UN PROCEDIMIENTO EN EL CUAL EXISTE OBLIGACIÓN LEGAL DE LA AUTORIDAD ADMINISTRATIVA PARA PRONUNCIARSE SOBRE LA LITIS QUE LE FUE PLAN</w:t>
      </w:r>
      <w:r w:rsidR="00297450" w:rsidRPr="007A25FF">
        <w:rPr>
          <w:rFonts w:ascii="Arial" w:eastAsia="Times New Roman" w:hAnsi="Arial" w:cs="Arial"/>
          <w:i/>
        </w:rPr>
        <w:t>T</w:t>
      </w:r>
      <w:r w:rsidR="004919FD" w:rsidRPr="007A25FF">
        <w:rPr>
          <w:rFonts w:ascii="Arial" w:eastAsia="Times New Roman" w:hAnsi="Arial" w:cs="Arial"/>
          <w:i/>
        </w:rPr>
        <w:t>EADA.</w:t>
      </w:r>
      <w:r w:rsidRPr="007A25FF">
        <w:rPr>
          <w:rFonts w:ascii="Arial" w:eastAsia="Times New Roman" w:hAnsi="Arial" w:cs="Arial"/>
          <w:i/>
        </w:rPr>
        <w:t>”</w:t>
      </w:r>
    </w:p>
    <w:p w14:paraId="3BF70105" w14:textId="337BE71B" w:rsidR="0063558E" w:rsidRPr="007A25FF" w:rsidRDefault="0063558E" w:rsidP="004A3CE5">
      <w:pPr>
        <w:spacing w:before="240" w:after="0" w:line="360" w:lineRule="auto"/>
        <w:ind w:firstLine="709"/>
        <w:jc w:val="both"/>
        <w:rPr>
          <w:rFonts w:ascii="Arial" w:eastAsia="Calibri" w:hAnsi="Arial" w:cs="Arial"/>
          <w:bCs/>
          <w:sz w:val="26"/>
          <w:szCs w:val="26"/>
          <w:lang w:val="es-ES" w:eastAsia="en-US"/>
        </w:rPr>
      </w:pPr>
      <w:r w:rsidRPr="007A25FF">
        <w:rPr>
          <w:rFonts w:ascii="Arial" w:eastAsia="Times New Roman" w:hAnsi="Arial" w:cs="Arial"/>
          <w:b/>
          <w:sz w:val="26"/>
          <w:szCs w:val="26"/>
        </w:rPr>
        <w:t>Antes de entrar al estudio de los agravios manifestados por la autoridad inconforme</w:t>
      </w:r>
      <w:r w:rsidRPr="007A25FF">
        <w:rPr>
          <w:rFonts w:ascii="Arial" w:eastAsia="Times New Roman" w:hAnsi="Arial" w:cs="Arial"/>
          <w:sz w:val="26"/>
          <w:szCs w:val="26"/>
        </w:rPr>
        <w:t xml:space="preserve">, esta Sala Superior considera necesario precisar </w:t>
      </w:r>
      <w:r w:rsidR="00501BC5" w:rsidRPr="007A25FF">
        <w:rPr>
          <w:rFonts w:ascii="Arial" w:eastAsia="Times New Roman" w:hAnsi="Arial" w:cs="Arial"/>
          <w:sz w:val="26"/>
          <w:szCs w:val="26"/>
        </w:rPr>
        <w:t>el contenido de</w:t>
      </w:r>
      <w:r w:rsidRPr="007A25FF">
        <w:rPr>
          <w:rFonts w:ascii="Arial" w:eastAsia="Times New Roman" w:hAnsi="Arial" w:cs="Arial"/>
          <w:sz w:val="26"/>
          <w:szCs w:val="26"/>
        </w:rPr>
        <w:t>l</w:t>
      </w:r>
      <w:r w:rsidRPr="007A25FF">
        <w:rPr>
          <w:rFonts w:ascii="Arial" w:eastAsia="Calibri" w:hAnsi="Arial" w:cs="Arial"/>
          <w:bCs/>
          <w:sz w:val="26"/>
          <w:szCs w:val="26"/>
          <w:lang w:val="es-ES" w:eastAsia="en-US"/>
        </w:rPr>
        <w:t xml:space="preserve"> artículo 236</w:t>
      </w:r>
      <w:r w:rsidRPr="007A25FF">
        <w:rPr>
          <w:rFonts w:ascii="Arial" w:eastAsia="Calibri" w:hAnsi="Arial" w:cs="Arial"/>
          <w:bCs/>
          <w:sz w:val="26"/>
          <w:szCs w:val="26"/>
          <w:vertAlign w:val="superscript"/>
          <w:lang w:val="es-ES" w:eastAsia="en-US"/>
        </w:rPr>
        <w:footnoteReference w:id="1"/>
      </w:r>
      <w:r w:rsidRPr="007A25FF">
        <w:rPr>
          <w:rFonts w:ascii="Arial" w:eastAsia="Calibri" w:hAnsi="Arial" w:cs="Arial"/>
          <w:bCs/>
          <w:sz w:val="26"/>
          <w:szCs w:val="26"/>
          <w:lang w:val="es-ES" w:eastAsia="en-US"/>
        </w:rPr>
        <w:t xml:space="preserve"> de la Ley de Procedimiento y Justicia Administrativa para el Estado de Oaxaca, </w:t>
      </w:r>
      <w:r w:rsidR="00A70D0A" w:rsidRPr="007A25FF">
        <w:rPr>
          <w:rFonts w:ascii="Arial" w:eastAsia="Calibri" w:hAnsi="Arial" w:cs="Arial"/>
          <w:bCs/>
          <w:sz w:val="26"/>
          <w:szCs w:val="26"/>
          <w:lang w:val="es-ES" w:eastAsia="en-US"/>
        </w:rPr>
        <w:t xml:space="preserve">que </w:t>
      </w:r>
      <w:r w:rsidRPr="007A25FF">
        <w:rPr>
          <w:rFonts w:ascii="Arial" w:eastAsia="Calibri" w:hAnsi="Arial" w:cs="Arial"/>
          <w:bCs/>
          <w:sz w:val="26"/>
          <w:szCs w:val="26"/>
          <w:lang w:val="es-ES" w:eastAsia="en-US"/>
        </w:rPr>
        <w:t xml:space="preserve">establece que las sentencias de la primera instancia, </w:t>
      </w:r>
      <w:r w:rsidRPr="007A25FF">
        <w:rPr>
          <w:rFonts w:ascii="Arial" w:eastAsia="Calibri" w:hAnsi="Arial" w:cs="Arial"/>
          <w:b/>
          <w:bCs/>
          <w:sz w:val="26"/>
          <w:szCs w:val="26"/>
          <w:lang w:val="es-ES" w:eastAsia="en-US"/>
        </w:rPr>
        <w:t>podrán ser impugnadas por las partes a través del recurso de revisión.</w:t>
      </w:r>
      <w:r w:rsidR="0045278B" w:rsidRPr="007A25FF">
        <w:rPr>
          <w:rFonts w:ascii="Arial" w:eastAsia="Calibri" w:hAnsi="Arial" w:cs="Arial"/>
          <w:bCs/>
          <w:sz w:val="26"/>
          <w:szCs w:val="26"/>
          <w:lang w:val="es-ES" w:eastAsia="en-US"/>
        </w:rPr>
        <w:t xml:space="preserve">- - - - - - - - - </w:t>
      </w:r>
      <w:r w:rsidR="000C3FFB" w:rsidRPr="007A25FF">
        <w:rPr>
          <w:rFonts w:ascii="Arial" w:eastAsia="Calibri" w:hAnsi="Arial" w:cs="Arial"/>
          <w:bCs/>
          <w:sz w:val="26"/>
          <w:szCs w:val="26"/>
          <w:lang w:val="es-ES" w:eastAsia="en-US"/>
        </w:rPr>
        <w:t>- - - - - - - - - - - - -</w:t>
      </w:r>
    </w:p>
    <w:p w14:paraId="0DEF027F" w14:textId="6291C5D7" w:rsidR="0063558E" w:rsidRPr="007A25FF" w:rsidRDefault="00F02AF8" w:rsidP="0063558E">
      <w:pPr>
        <w:spacing w:before="100" w:beforeAutospacing="1" w:after="100" w:afterAutospacing="1" w:line="360" w:lineRule="auto"/>
        <w:ind w:firstLine="708"/>
        <w:jc w:val="both"/>
        <w:rPr>
          <w:rFonts w:ascii="Arial" w:eastAsia="Calibri" w:hAnsi="Arial" w:cs="Arial"/>
          <w:bCs/>
          <w:sz w:val="26"/>
          <w:szCs w:val="26"/>
        </w:rPr>
      </w:pPr>
      <w:r w:rsidRPr="007A25FF">
        <w:rPr>
          <w:rFonts w:ascii="Arial" w:eastAsia="Calibri" w:hAnsi="Arial" w:cs="Arial"/>
          <w:bCs/>
          <w:sz w:val="26"/>
          <w:szCs w:val="26"/>
        </w:rPr>
        <w:t>En ese</w:t>
      </w:r>
      <w:r w:rsidR="0063558E" w:rsidRPr="007A25FF">
        <w:rPr>
          <w:rFonts w:ascii="Arial" w:eastAsia="Calibri" w:hAnsi="Arial" w:cs="Arial"/>
          <w:bCs/>
          <w:sz w:val="26"/>
          <w:szCs w:val="26"/>
        </w:rPr>
        <w:t xml:space="preserve"> mismo orden de ideas, el artículo 163 de la misma Ley</w:t>
      </w:r>
      <w:r w:rsidRPr="007A25FF">
        <w:rPr>
          <w:rFonts w:ascii="Arial" w:eastAsia="Calibri" w:hAnsi="Arial" w:cs="Arial"/>
          <w:bCs/>
          <w:sz w:val="26"/>
          <w:szCs w:val="26"/>
        </w:rPr>
        <w:t>,</w:t>
      </w:r>
      <w:r w:rsidR="0063558E" w:rsidRPr="007A25FF">
        <w:rPr>
          <w:rFonts w:ascii="Arial" w:eastAsia="Calibri" w:hAnsi="Arial" w:cs="Arial"/>
          <w:bCs/>
          <w:sz w:val="26"/>
          <w:szCs w:val="26"/>
        </w:rPr>
        <w:t xml:space="preserve"> establece:</w:t>
      </w:r>
      <w:r w:rsidR="00A94F82">
        <w:rPr>
          <w:rFonts w:ascii="Arial" w:eastAsia="Calibri" w:hAnsi="Arial" w:cs="Arial"/>
          <w:bCs/>
          <w:sz w:val="26"/>
          <w:szCs w:val="26"/>
        </w:rPr>
        <w:t xml:space="preserve"> - - - - - - - - - - - - - - - - - - - -  --  -- - - - - - - - - - - - - - - - - - - - -</w:t>
      </w:r>
    </w:p>
    <w:p w14:paraId="253F8846"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b/>
          <w:bCs/>
          <w:i/>
          <w:color w:val="000000"/>
          <w:lang w:val="es-ES" w:eastAsia="en-US"/>
        </w:rPr>
        <w:t xml:space="preserve">“ARTÍCULO 163.- </w:t>
      </w:r>
      <w:r w:rsidRPr="007A25FF">
        <w:rPr>
          <w:rFonts w:ascii="Arial" w:eastAsiaTheme="minorHAnsi" w:hAnsi="Arial" w:cs="Arial"/>
          <w:i/>
          <w:color w:val="000000"/>
          <w:lang w:val="es-ES" w:eastAsia="en-US"/>
        </w:rPr>
        <w:t xml:space="preserve">Son partes en el juicio contencioso administrativo: </w:t>
      </w:r>
    </w:p>
    <w:p w14:paraId="115B9982" w14:textId="77777777" w:rsidR="0063558E" w:rsidRPr="007A25FF" w:rsidRDefault="0063558E" w:rsidP="00F02AF8">
      <w:pPr>
        <w:autoSpaceDE w:val="0"/>
        <w:autoSpaceDN w:val="0"/>
        <w:adjustRightInd w:val="0"/>
        <w:spacing w:after="0"/>
        <w:ind w:left="567" w:right="758"/>
        <w:jc w:val="both"/>
        <w:rPr>
          <w:rFonts w:ascii="Arial" w:eastAsiaTheme="minorHAnsi" w:hAnsi="Arial" w:cs="Arial"/>
          <w:i/>
          <w:color w:val="000000"/>
          <w:lang w:val="es-ES" w:eastAsia="en-US"/>
        </w:rPr>
      </w:pPr>
    </w:p>
    <w:p w14:paraId="021CCCEC"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t xml:space="preserve">I. El actor. Tendrá ese carácter: </w:t>
      </w:r>
    </w:p>
    <w:p w14:paraId="25EE3228"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E06F9C2"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t xml:space="preserve">a) El Administrado, que será el particular que tenga interés jurídico o legítimo que funde su pretensión; y </w:t>
      </w:r>
    </w:p>
    <w:p w14:paraId="2CA84E0F"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4FC77355"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t xml:space="preserve">b) La autoridad en el juicio de lesividad. </w:t>
      </w:r>
    </w:p>
    <w:p w14:paraId="31A07492"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73A4E612"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t xml:space="preserve">II. El demandado. Tendrá ese carácter: </w:t>
      </w:r>
    </w:p>
    <w:p w14:paraId="181B22FF"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41A5E30" w14:textId="60AE1436" w:rsidR="0063558E" w:rsidRPr="007A25FF" w:rsidRDefault="0063558E" w:rsidP="00F02AF8">
      <w:pPr>
        <w:autoSpaceDE w:val="0"/>
        <w:autoSpaceDN w:val="0"/>
        <w:adjustRightInd w:val="0"/>
        <w:spacing w:after="0"/>
        <w:ind w:left="709" w:right="758"/>
        <w:jc w:val="both"/>
        <w:rPr>
          <w:rFonts w:ascii="Arial" w:eastAsiaTheme="minorHAnsi" w:hAnsi="Arial" w:cs="Arial"/>
          <w:color w:val="000000"/>
          <w:lang w:val="es-ES" w:eastAsia="en-US"/>
        </w:rPr>
      </w:pPr>
      <w:r w:rsidRPr="007A25FF">
        <w:rPr>
          <w:rFonts w:ascii="Arial" w:eastAsiaTheme="minorHAnsi" w:hAnsi="Arial" w:cs="Arial"/>
          <w:b/>
          <w:i/>
          <w:color w:val="000000"/>
          <w:u w:val="single"/>
          <w:lang w:val="es-ES" w:eastAsia="en-US"/>
        </w:rPr>
        <w:t xml:space="preserve">a) La autoridad que dicte, ordene, ejecute o trate de ejecutar el acto impugnado, o que omita dar respuesta a las peticiones o instancias de los particulares; </w:t>
      </w:r>
      <w:r w:rsidR="00EC056F" w:rsidRPr="007A25FF">
        <w:rPr>
          <w:rFonts w:ascii="Arial" w:eastAsiaTheme="minorHAnsi" w:hAnsi="Arial" w:cs="Arial"/>
          <w:color w:val="000000"/>
          <w:lang w:val="es-ES" w:eastAsia="en-US"/>
        </w:rPr>
        <w:t>Lo resaltado y subrayado es propio-.</w:t>
      </w:r>
    </w:p>
    <w:p w14:paraId="629C3133"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1D186299"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lastRenderedPageBreak/>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8B3EBB"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7F259C9"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07E03EE" w14:textId="77777777" w:rsidR="00F02AF8" w:rsidRPr="007A25FF" w:rsidRDefault="00F02AF8"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76B434B" w14:textId="77777777" w:rsidR="0063558E" w:rsidRPr="007A25FF"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A25FF">
        <w:rPr>
          <w:rFonts w:ascii="Arial" w:eastAsiaTheme="minorHAnsi" w:hAnsi="Arial" w:cs="Arial"/>
          <w:i/>
          <w:color w:val="000000"/>
          <w:lang w:val="es-ES"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14:paraId="190174D5" w14:textId="5C60AA18" w:rsidR="0063558E" w:rsidRPr="007A25FF" w:rsidRDefault="0063558E" w:rsidP="0063558E">
      <w:pPr>
        <w:spacing w:before="100" w:beforeAutospacing="1" w:after="100" w:afterAutospacing="1" w:line="360" w:lineRule="auto"/>
        <w:ind w:firstLine="567"/>
        <w:jc w:val="both"/>
        <w:rPr>
          <w:rFonts w:ascii="Arial" w:eastAsia="Calibri" w:hAnsi="Arial" w:cs="Arial"/>
          <w:bCs/>
          <w:sz w:val="26"/>
          <w:szCs w:val="26"/>
        </w:rPr>
      </w:pPr>
      <w:r w:rsidRPr="007A25FF">
        <w:rPr>
          <w:rFonts w:ascii="Arial" w:eastAsia="Calibri" w:hAnsi="Arial" w:cs="Arial"/>
          <w:bCs/>
          <w:sz w:val="26"/>
          <w:szCs w:val="26"/>
        </w:rPr>
        <w:t xml:space="preserve">El precepto legal supra citado define claramente que las partes en el juicio contencioso administrativo son: </w:t>
      </w:r>
      <w:r w:rsidRPr="007A25FF">
        <w:rPr>
          <w:rFonts w:ascii="Arial" w:eastAsia="Calibri" w:hAnsi="Arial" w:cs="Arial"/>
          <w:bCs/>
          <w:i/>
          <w:sz w:val="26"/>
          <w:szCs w:val="26"/>
        </w:rPr>
        <w:t>el actor, la autoridad demandada y el tercero afectado</w:t>
      </w:r>
      <w:r w:rsidRPr="007A25FF">
        <w:rPr>
          <w:rFonts w:ascii="Arial" w:eastAsia="Calibri" w:hAnsi="Arial" w:cs="Arial"/>
          <w:bCs/>
          <w:sz w:val="26"/>
          <w:szCs w:val="26"/>
        </w:rPr>
        <w:t>.</w:t>
      </w:r>
      <w:r w:rsidR="003B32A0" w:rsidRPr="007A25FF">
        <w:rPr>
          <w:rFonts w:ascii="Arial" w:eastAsia="Calibri" w:hAnsi="Arial" w:cs="Arial"/>
          <w:bCs/>
          <w:sz w:val="26"/>
          <w:szCs w:val="26"/>
        </w:rPr>
        <w:t>- - - - - - - - - - - - - - - - - - - - - - - - - - - -</w:t>
      </w:r>
      <w:r w:rsidR="003B32A0" w:rsidRPr="007A25FF">
        <w:rPr>
          <w:rFonts w:ascii="Arial" w:eastAsia="Calibri" w:hAnsi="Arial" w:cs="Arial"/>
          <w:bCs/>
          <w:i/>
          <w:sz w:val="26"/>
          <w:szCs w:val="26"/>
        </w:rPr>
        <w:t xml:space="preserve"> </w:t>
      </w:r>
    </w:p>
    <w:p w14:paraId="67EBC806" w14:textId="774B8266" w:rsidR="0063558E" w:rsidRPr="007A25FF" w:rsidRDefault="0063558E" w:rsidP="0063558E">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7A25FF">
        <w:rPr>
          <w:rFonts w:ascii="Arial" w:eastAsia="Calibri" w:hAnsi="Arial" w:cs="Arial"/>
          <w:bCs/>
          <w:sz w:val="26"/>
          <w:szCs w:val="26"/>
          <w:lang w:val="es-ES" w:eastAsia="en-US"/>
        </w:rPr>
        <w:t>En esa tesitura, de las constancias procesales</w:t>
      </w:r>
      <w:r w:rsidR="00D7529A" w:rsidRPr="007A25FF">
        <w:rPr>
          <w:rFonts w:ascii="Arial" w:eastAsia="Calibri" w:hAnsi="Arial" w:cs="Arial"/>
          <w:bCs/>
          <w:sz w:val="26"/>
          <w:szCs w:val="26"/>
          <w:lang w:val="es-ES" w:eastAsia="en-US"/>
        </w:rPr>
        <w:t xml:space="preserve"> que integran el expediente de Primera I</w:t>
      </w:r>
      <w:r w:rsidRPr="007A25FF">
        <w:rPr>
          <w:rFonts w:ascii="Arial" w:eastAsia="Calibri" w:hAnsi="Arial" w:cs="Arial"/>
          <w:bCs/>
          <w:sz w:val="26"/>
          <w:szCs w:val="26"/>
          <w:lang w:val="es-ES" w:eastAsia="en-US"/>
        </w:rPr>
        <w:t xml:space="preserve">nstancia, </w:t>
      </w:r>
      <w:r w:rsidR="00F56514" w:rsidRPr="007A25FF">
        <w:rPr>
          <w:rFonts w:ascii="Arial" w:eastAsia="Calibri" w:hAnsi="Arial" w:cs="Arial"/>
          <w:bCs/>
          <w:sz w:val="26"/>
          <w:szCs w:val="26"/>
          <w:lang w:val="es-ES" w:eastAsia="en-US"/>
        </w:rPr>
        <w:t>con</w:t>
      </w:r>
      <w:r w:rsidRPr="007A25FF">
        <w:rPr>
          <w:rFonts w:ascii="Arial" w:eastAsia="Calibri" w:hAnsi="Arial" w:cs="Arial"/>
          <w:bCs/>
          <w:sz w:val="26"/>
          <w:szCs w:val="26"/>
          <w:lang w:val="es-ES" w:eastAsia="en-US"/>
        </w:rPr>
        <w:t xml:space="preserve"> pleno valor probatorio conforme</w:t>
      </w:r>
      <w:r w:rsidR="006557F1" w:rsidRPr="007A25FF">
        <w:rPr>
          <w:rFonts w:ascii="Arial" w:eastAsia="Calibri" w:hAnsi="Arial" w:cs="Arial"/>
          <w:bCs/>
          <w:sz w:val="26"/>
          <w:szCs w:val="26"/>
          <w:lang w:val="es-ES" w:eastAsia="en-US"/>
        </w:rPr>
        <w:t xml:space="preserve"> a</w:t>
      </w:r>
      <w:r w:rsidRPr="007A25FF">
        <w:rPr>
          <w:rFonts w:ascii="Arial" w:eastAsia="Calibri" w:hAnsi="Arial" w:cs="Arial"/>
          <w:bCs/>
          <w:sz w:val="26"/>
          <w:szCs w:val="26"/>
          <w:lang w:val="es-ES" w:eastAsia="en-US"/>
        </w:rPr>
        <w:t xml:space="preserve"> lo dispuesto por el artículo 203 fracción I</w:t>
      </w:r>
      <w:r w:rsidRPr="007A25FF">
        <w:rPr>
          <w:rFonts w:ascii="Arial" w:eastAsia="Calibri" w:hAnsi="Arial" w:cs="Arial"/>
          <w:bCs/>
          <w:sz w:val="26"/>
          <w:szCs w:val="26"/>
          <w:vertAlign w:val="superscript"/>
          <w:lang w:val="es-ES" w:eastAsia="en-US"/>
        </w:rPr>
        <w:footnoteReference w:id="2"/>
      </w:r>
      <w:r w:rsidRPr="007A25FF">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w:t>
      </w:r>
      <w:r w:rsidR="00613E8F" w:rsidRPr="007A25FF">
        <w:rPr>
          <w:rFonts w:ascii="Arial" w:eastAsia="Calibri" w:hAnsi="Arial" w:cs="Arial"/>
          <w:bCs/>
          <w:sz w:val="26"/>
          <w:szCs w:val="26"/>
          <w:lang w:val="es-ES" w:eastAsia="en-US"/>
        </w:rPr>
        <w:t xml:space="preserve"> lisa y llana</w:t>
      </w:r>
      <w:r w:rsidRPr="007A25FF">
        <w:rPr>
          <w:rFonts w:ascii="Arial" w:eastAsia="Calibri" w:hAnsi="Arial" w:cs="Arial"/>
          <w:bCs/>
          <w:sz w:val="26"/>
          <w:szCs w:val="26"/>
          <w:lang w:val="es-ES" w:eastAsia="en-US"/>
        </w:rPr>
        <w:t xml:space="preserve"> lo constituye </w:t>
      </w:r>
      <w:r w:rsidR="00AF3843" w:rsidRPr="007A25FF">
        <w:rPr>
          <w:rFonts w:ascii="Arial" w:eastAsia="Calibri" w:hAnsi="Arial" w:cs="Arial"/>
          <w:bCs/>
          <w:sz w:val="26"/>
          <w:szCs w:val="26"/>
          <w:lang w:val="es-ES" w:eastAsia="en-US"/>
        </w:rPr>
        <w:t xml:space="preserve">la orden de intervención </w:t>
      </w:r>
      <w:r w:rsidR="00AF3843" w:rsidRPr="007A25FF">
        <w:rPr>
          <w:rFonts w:ascii="Arial" w:eastAsia="Calibri" w:hAnsi="Arial" w:cs="Arial"/>
          <w:b/>
          <w:bCs/>
          <w:sz w:val="26"/>
          <w:szCs w:val="26"/>
          <w:lang w:val="es-ES" w:eastAsia="en-US"/>
        </w:rPr>
        <w:t>CFA/TM/DICF/URM/0438</w:t>
      </w:r>
      <w:r w:rsidR="00CE3BE1" w:rsidRPr="007A25FF">
        <w:rPr>
          <w:rStyle w:val="Refdenotaalpie"/>
          <w:rFonts w:ascii="Arial" w:eastAsia="Calibri" w:hAnsi="Arial" w:cs="Arial"/>
          <w:bCs/>
          <w:sz w:val="26"/>
          <w:szCs w:val="26"/>
          <w:lang w:val="es-ES" w:eastAsia="en-US"/>
        </w:rPr>
        <w:footnoteReference w:id="3"/>
      </w:r>
      <w:r w:rsidR="00AF3843" w:rsidRPr="007A25FF">
        <w:rPr>
          <w:rFonts w:ascii="Arial" w:eastAsia="Calibri" w:hAnsi="Arial" w:cs="Arial"/>
          <w:bCs/>
          <w:sz w:val="26"/>
          <w:szCs w:val="26"/>
          <w:lang w:val="es-ES" w:eastAsia="en-US"/>
        </w:rPr>
        <w:t xml:space="preserve">, de fecha veinticinco de septiembre de dos mil dieciocho, girada por la </w:t>
      </w:r>
      <w:r w:rsidR="00AF3843" w:rsidRPr="007A25FF">
        <w:rPr>
          <w:rFonts w:ascii="Arial" w:eastAsia="Calibri" w:hAnsi="Arial" w:cs="Arial"/>
          <w:b/>
          <w:bCs/>
          <w:sz w:val="26"/>
          <w:szCs w:val="26"/>
          <w:lang w:val="es-ES" w:eastAsia="en-US"/>
        </w:rPr>
        <w:t xml:space="preserve">JEFA DE LA UNIDAD DE RECAUDACIÓN </w:t>
      </w:r>
      <w:r w:rsidR="00CE3BE1" w:rsidRPr="007A25FF">
        <w:rPr>
          <w:rFonts w:ascii="Arial" w:eastAsia="Calibri" w:hAnsi="Arial" w:cs="Arial"/>
          <w:b/>
          <w:bCs/>
          <w:sz w:val="26"/>
          <w:szCs w:val="26"/>
          <w:lang w:val="es-ES" w:eastAsia="en-US"/>
        </w:rPr>
        <w:t>MUNICIPAL DE OAXACA DE JUÁREZ, OAXACA</w:t>
      </w:r>
      <w:r w:rsidR="001F58A3" w:rsidRPr="007A25FF">
        <w:rPr>
          <w:rFonts w:ascii="Arial" w:eastAsia="Calibri" w:hAnsi="Arial" w:cs="Arial"/>
          <w:bCs/>
          <w:sz w:val="26"/>
          <w:szCs w:val="26"/>
          <w:lang w:val="es-ES" w:eastAsia="en-US"/>
        </w:rPr>
        <w:t>.</w:t>
      </w:r>
      <w:r w:rsidR="00AF3843" w:rsidRPr="007A25FF">
        <w:rPr>
          <w:rFonts w:ascii="Arial" w:eastAsia="Calibri" w:hAnsi="Arial" w:cs="Arial"/>
          <w:bCs/>
          <w:sz w:val="26"/>
          <w:szCs w:val="26"/>
          <w:lang w:val="es-ES" w:eastAsia="en-US"/>
        </w:rPr>
        <w:t xml:space="preserve">- - - - - - - - - - - - - - - </w:t>
      </w:r>
    </w:p>
    <w:p w14:paraId="5B65744E" w14:textId="5E29CF07" w:rsidR="0063558E" w:rsidRPr="007A25FF"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w:t>
      </w:r>
      <w:r w:rsidR="003211B7" w:rsidRPr="007A25FF">
        <w:rPr>
          <w:rFonts w:ascii="Arial" w:eastAsia="Calibri" w:hAnsi="Arial" w:cs="Arial"/>
          <w:bCs/>
          <w:sz w:val="26"/>
          <w:szCs w:val="26"/>
          <w:lang w:val="es-ES" w:eastAsia="en-US"/>
        </w:rPr>
        <w:t>impugnada</w:t>
      </w:r>
      <w:r w:rsidRPr="007A25FF">
        <w:rPr>
          <w:rFonts w:ascii="Arial" w:eastAsia="Calibri" w:hAnsi="Arial" w:cs="Arial"/>
          <w:bCs/>
          <w:sz w:val="26"/>
          <w:szCs w:val="26"/>
          <w:lang w:val="es-ES" w:eastAsia="en-US"/>
        </w:rPr>
        <w:t xml:space="preserve">, al indicar que </w:t>
      </w:r>
      <w:r w:rsidR="00CE3BE1" w:rsidRPr="007A25FF">
        <w:rPr>
          <w:rFonts w:ascii="Arial" w:eastAsia="Calibri" w:hAnsi="Arial" w:cs="Arial"/>
          <w:bCs/>
          <w:sz w:val="26"/>
          <w:szCs w:val="26"/>
          <w:lang w:val="es-ES" w:eastAsia="en-US"/>
        </w:rPr>
        <w:t xml:space="preserve">la orden de intervención </w:t>
      </w:r>
      <w:r w:rsidRPr="007A25FF">
        <w:rPr>
          <w:rFonts w:ascii="Arial" w:eastAsia="Calibri" w:hAnsi="Arial" w:cs="Arial"/>
          <w:bCs/>
          <w:sz w:val="26"/>
          <w:szCs w:val="26"/>
          <w:lang w:val="es-ES" w:eastAsia="en-US"/>
        </w:rPr>
        <w:t xml:space="preserve">fue </w:t>
      </w:r>
      <w:r w:rsidR="00CE3BE1" w:rsidRPr="007A25FF">
        <w:rPr>
          <w:rFonts w:ascii="Arial" w:eastAsia="Calibri" w:hAnsi="Arial" w:cs="Arial"/>
          <w:bCs/>
          <w:sz w:val="26"/>
          <w:szCs w:val="26"/>
          <w:lang w:val="es-ES" w:eastAsia="en-US"/>
        </w:rPr>
        <w:t>emitida</w:t>
      </w:r>
      <w:r w:rsidRPr="007A25FF">
        <w:rPr>
          <w:rFonts w:ascii="Arial" w:eastAsia="Calibri" w:hAnsi="Arial" w:cs="Arial"/>
          <w:bCs/>
          <w:sz w:val="26"/>
          <w:szCs w:val="26"/>
          <w:lang w:val="es-ES" w:eastAsia="en-US"/>
        </w:rPr>
        <w:t xml:space="preserve"> por </w:t>
      </w:r>
      <w:r w:rsidR="00A6665C" w:rsidRPr="007A25FF">
        <w:rPr>
          <w:rFonts w:ascii="Arial" w:eastAsia="Calibri" w:hAnsi="Arial" w:cs="Arial"/>
          <w:bCs/>
          <w:sz w:val="26"/>
          <w:szCs w:val="26"/>
          <w:lang w:val="es-ES" w:eastAsia="en-US"/>
        </w:rPr>
        <w:t xml:space="preserve">la </w:t>
      </w:r>
      <w:r w:rsidR="00A6665C" w:rsidRPr="007A25FF">
        <w:rPr>
          <w:rFonts w:ascii="Arial" w:eastAsia="Calibri" w:hAnsi="Arial" w:cs="Arial"/>
          <w:b/>
          <w:bCs/>
          <w:sz w:val="26"/>
          <w:szCs w:val="26"/>
          <w:lang w:val="es-ES" w:eastAsia="en-US"/>
        </w:rPr>
        <w:t>Licenciada Gisela</w:t>
      </w:r>
      <w:r w:rsidR="001F58A3" w:rsidRPr="007A25FF">
        <w:rPr>
          <w:rFonts w:ascii="Arial" w:eastAsia="Calibri" w:hAnsi="Arial" w:cs="Arial"/>
          <w:b/>
          <w:bCs/>
          <w:sz w:val="26"/>
          <w:szCs w:val="26"/>
          <w:lang w:val="es-ES" w:eastAsia="en-US"/>
        </w:rPr>
        <w:t xml:space="preserve"> Suarez Artero, Jefa de la Unidad de Recaudación Municipal de Oaxaca de Juárez, Oaxaca</w:t>
      </w:r>
      <w:r w:rsidR="001F58A3" w:rsidRPr="007A25FF">
        <w:rPr>
          <w:rFonts w:ascii="Arial" w:eastAsia="Calibri" w:hAnsi="Arial" w:cs="Arial"/>
          <w:bCs/>
          <w:sz w:val="26"/>
          <w:szCs w:val="26"/>
          <w:lang w:val="es-ES" w:eastAsia="en-US"/>
        </w:rPr>
        <w:t xml:space="preserve">, </w:t>
      </w:r>
      <w:r w:rsidRPr="007A25FF">
        <w:rPr>
          <w:rFonts w:ascii="Arial" w:eastAsia="Calibri" w:hAnsi="Arial" w:cs="Arial"/>
          <w:bCs/>
          <w:sz w:val="26"/>
          <w:szCs w:val="26"/>
          <w:lang w:val="es-ES" w:eastAsia="en-US"/>
        </w:rPr>
        <w:t>por lo que, si bien es cierto que derivado de la declaración</w:t>
      </w:r>
      <w:r w:rsidR="001F58A3" w:rsidRPr="007A25FF">
        <w:rPr>
          <w:rFonts w:ascii="Arial" w:eastAsia="Calibri" w:hAnsi="Arial" w:cs="Arial"/>
          <w:bCs/>
          <w:sz w:val="26"/>
          <w:szCs w:val="26"/>
          <w:lang w:val="es-ES" w:eastAsia="en-US"/>
        </w:rPr>
        <w:t xml:space="preserve"> de la nulidad lisa y llana de la orden de intervención CFA/TM/DICF/URM/0438</w:t>
      </w:r>
      <w:r w:rsidRPr="007A25FF">
        <w:rPr>
          <w:rFonts w:ascii="Arial" w:eastAsia="Calibri" w:hAnsi="Arial" w:cs="Arial"/>
          <w:bCs/>
          <w:sz w:val="26"/>
          <w:szCs w:val="26"/>
          <w:lang w:val="es-ES" w:eastAsia="en-US"/>
        </w:rPr>
        <w:t xml:space="preserve">, la </w:t>
      </w:r>
      <w:r w:rsidRPr="007A25FF">
        <w:rPr>
          <w:rFonts w:ascii="Arial" w:eastAsia="Calibri" w:hAnsi="Arial" w:cs="Arial"/>
          <w:bCs/>
          <w:i/>
          <w:sz w:val="26"/>
          <w:szCs w:val="26"/>
          <w:lang w:val="es-ES" w:eastAsia="en-US"/>
        </w:rPr>
        <w:t>A quo</w:t>
      </w:r>
      <w:r w:rsidR="003211B7" w:rsidRPr="007A25FF">
        <w:rPr>
          <w:rFonts w:ascii="Arial" w:eastAsia="Calibri" w:hAnsi="Arial" w:cs="Arial"/>
          <w:bCs/>
          <w:sz w:val="26"/>
          <w:szCs w:val="26"/>
          <w:lang w:val="es-ES" w:eastAsia="en-US"/>
        </w:rPr>
        <w:t xml:space="preserve"> en la sentencia en revisión </w:t>
      </w:r>
      <w:r w:rsidR="00B74D2F" w:rsidRPr="007A25FF">
        <w:rPr>
          <w:rFonts w:ascii="Arial" w:eastAsia="Calibri" w:hAnsi="Arial" w:cs="Arial"/>
          <w:bCs/>
          <w:sz w:val="26"/>
          <w:szCs w:val="26"/>
          <w:lang w:val="es-ES" w:eastAsia="en-US"/>
        </w:rPr>
        <w:t xml:space="preserve">declaró la nulidad lisa y llana </w:t>
      </w:r>
      <w:r w:rsidR="00E26644" w:rsidRPr="007A25FF">
        <w:rPr>
          <w:rFonts w:ascii="Arial" w:eastAsia="Calibri" w:hAnsi="Arial" w:cs="Arial"/>
          <w:bCs/>
          <w:sz w:val="26"/>
          <w:szCs w:val="26"/>
          <w:lang w:val="es-ES" w:eastAsia="en-US"/>
        </w:rPr>
        <w:t>del cobro del impuesto sobre diversiones y espectáculos públicos y pago realizado a través del recibo número HGO01300000461482 de fecha veintisiete de septiembre de dos mil dieciocho</w:t>
      </w:r>
      <w:r w:rsidR="007E6F90" w:rsidRPr="007A25FF">
        <w:rPr>
          <w:rFonts w:ascii="Arial" w:eastAsia="Calibri" w:hAnsi="Arial" w:cs="Arial"/>
          <w:bCs/>
          <w:sz w:val="26"/>
          <w:szCs w:val="26"/>
          <w:lang w:val="es-ES" w:eastAsia="en-US"/>
        </w:rPr>
        <w:t>,</w:t>
      </w:r>
      <w:r w:rsidR="00627C1C" w:rsidRPr="007A25FF">
        <w:rPr>
          <w:rFonts w:ascii="Arial" w:eastAsia="Calibri" w:hAnsi="Arial" w:cs="Arial"/>
          <w:bCs/>
          <w:sz w:val="26"/>
          <w:szCs w:val="26"/>
          <w:lang w:val="es-ES" w:eastAsia="en-US"/>
        </w:rPr>
        <w:t xml:space="preserve"> y</w:t>
      </w:r>
      <w:r w:rsidR="007E6F90" w:rsidRPr="007A25FF">
        <w:rPr>
          <w:rFonts w:ascii="Arial" w:eastAsia="Calibri" w:hAnsi="Arial" w:cs="Arial"/>
          <w:bCs/>
          <w:sz w:val="26"/>
          <w:szCs w:val="26"/>
          <w:lang w:val="es-ES" w:eastAsia="en-US"/>
        </w:rPr>
        <w:t xml:space="preserve"> en consecuencia</w:t>
      </w:r>
      <w:r w:rsidR="00627C1C" w:rsidRPr="007A25FF">
        <w:rPr>
          <w:rFonts w:ascii="Arial" w:eastAsia="Calibri" w:hAnsi="Arial" w:cs="Arial"/>
          <w:bCs/>
          <w:sz w:val="26"/>
          <w:szCs w:val="26"/>
          <w:lang w:val="es-ES" w:eastAsia="en-US"/>
        </w:rPr>
        <w:t xml:space="preserve"> </w:t>
      </w:r>
      <w:r w:rsidR="00B74D2F" w:rsidRPr="007A25FF">
        <w:rPr>
          <w:rFonts w:ascii="Arial" w:eastAsia="Calibri" w:hAnsi="Arial" w:cs="Arial"/>
          <w:bCs/>
          <w:sz w:val="26"/>
          <w:szCs w:val="26"/>
          <w:lang w:val="es-ES" w:eastAsia="en-US"/>
        </w:rPr>
        <w:t xml:space="preserve">ordenó restituir al actor en el pleno goce de sus derechos afectados, </w:t>
      </w:r>
      <w:r w:rsidRPr="007A25FF">
        <w:rPr>
          <w:rFonts w:ascii="Arial" w:eastAsiaTheme="minorHAnsi" w:hAnsi="Arial" w:cs="Arial"/>
          <w:bCs/>
          <w:sz w:val="26"/>
          <w:szCs w:val="26"/>
          <w:lang w:eastAsia="en-US"/>
        </w:rPr>
        <w:t xml:space="preserve">esto no le concede legitimación a dicha </w:t>
      </w:r>
      <w:r w:rsidRPr="007A25FF">
        <w:rPr>
          <w:rFonts w:ascii="Arial" w:eastAsiaTheme="minorHAnsi" w:hAnsi="Arial" w:cs="Arial"/>
          <w:bCs/>
          <w:sz w:val="26"/>
          <w:szCs w:val="26"/>
          <w:lang w:eastAsia="en-US"/>
        </w:rPr>
        <w:lastRenderedPageBreak/>
        <w:t xml:space="preserve">autoridad para interponer el recurso de revisión intentado, ya que </w:t>
      </w:r>
      <w:r w:rsidR="003211B7" w:rsidRPr="007A25FF">
        <w:rPr>
          <w:rFonts w:ascii="Arial" w:eastAsiaTheme="minorHAnsi" w:hAnsi="Arial" w:cs="Arial"/>
          <w:bCs/>
          <w:sz w:val="26"/>
          <w:szCs w:val="26"/>
          <w:lang w:eastAsia="en-US"/>
        </w:rPr>
        <w:t xml:space="preserve">la nulidad </w:t>
      </w:r>
      <w:r w:rsidRPr="007A25FF">
        <w:rPr>
          <w:rFonts w:ascii="Arial" w:eastAsiaTheme="minorHAnsi" w:hAnsi="Arial" w:cs="Arial"/>
          <w:bCs/>
          <w:sz w:val="26"/>
          <w:szCs w:val="26"/>
          <w:lang w:eastAsia="en-US"/>
        </w:rPr>
        <w:t xml:space="preserve">lisa y llana de </w:t>
      </w:r>
      <w:r w:rsidR="00E26644" w:rsidRPr="007A25FF">
        <w:rPr>
          <w:rFonts w:ascii="Arial" w:eastAsiaTheme="minorHAnsi" w:hAnsi="Arial" w:cs="Arial"/>
          <w:bCs/>
          <w:sz w:val="26"/>
          <w:szCs w:val="26"/>
          <w:lang w:eastAsia="en-US"/>
        </w:rPr>
        <w:t>la orden de intervención</w:t>
      </w:r>
      <w:r w:rsidR="00E125E2" w:rsidRPr="007A25FF">
        <w:rPr>
          <w:rFonts w:ascii="Arial" w:eastAsiaTheme="minorHAnsi" w:hAnsi="Arial" w:cs="Arial"/>
          <w:bCs/>
          <w:sz w:val="26"/>
          <w:szCs w:val="26"/>
          <w:lang w:eastAsia="en-US"/>
        </w:rPr>
        <w:t>,</w:t>
      </w:r>
      <w:r w:rsidR="00E26644" w:rsidRPr="007A25FF">
        <w:rPr>
          <w:rFonts w:ascii="Arial" w:eastAsiaTheme="minorHAnsi" w:hAnsi="Arial" w:cs="Arial"/>
          <w:bCs/>
          <w:sz w:val="26"/>
          <w:szCs w:val="26"/>
          <w:lang w:eastAsia="en-US"/>
        </w:rPr>
        <w:t xml:space="preserve"> así como</w:t>
      </w:r>
      <w:r w:rsidR="002048EA" w:rsidRPr="007A25FF">
        <w:rPr>
          <w:rFonts w:ascii="Arial" w:eastAsiaTheme="minorHAnsi" w:hAnsi="Arial" w:cs="Arial"/>
          <w:bCs/>
          <w:sz w:val="26"/>
          <w:szCs w:val="26"/>
          <w:lang w:eastAsia="en-US"/>
        </w:rPr>
        <w:t xml:space="preserve"> de </w:t>
      </w:r>
      <w:r w:rsidR="00E26644" w:rsidRPr="007A25FF">
        <w:rPr>
          <w:rFonts w:ascii="Arial" w:eastAsiaTheme="minorHAnsi" w:hAnsi="Arial" w:cs="Arial"/>
          <w:bCs/>
          <w:sz w:val="26"/>
          <w:szCs w:val="26"/>
          <w:lang w:eastAsia="en-US"/>
        </w:rPr>
        <w:t>la determinación del cobro del impuesto sobre diversiones y espectáculos públicos,</w:t>
      </w:r>
      <w:r w:rsidR="00B74D2F" w:rsidRPr="007A25FF">
        <w:rPr>
          <w:rFonts w:ascii="Arial" w:eastAsiaTheme="minorHAnsi" w:hAnsi="Arial" w:cs="Arial"/>
          <w:bCs/>
          <w:sz w:val="26"/>
          <w:szCs w:val="26"/>
          <w:lang w:eastAsia="en-US"/>
        </w:rPr>
        <w:t xml:space="preserve"> deviene</w:t>
      </w:r>
      <w:r w:rsidR="00627C1C" w:rsidRPr="007A25FF">
        <w:rPr>
          <w:rFonts w:ascii="Arial" w:eastAsiaTheme="minorHAnsi" w:hAnsi="Arial" w:cs="Arial"/>
          <w:bCs/>
          <w:sz w:val="26"/>
          <w:szCs w:val="26"/>
          <w:lang w:eastAsia="en-US"/>
        </w:rPr>
        <w:t>n</w:t>
      </w:r>
      <w:r w:rsidR="00B74D2F" w:rsidRPr="007A25FF">
        <w:rPr>
          <w:rFonts w:ascii="Arial" w:eastAsiaTheme="minorHAnsi" w:hAnsi="Arial" w:cs="Arial"/>
          <w:bCs/>
          <w:sz w:val="26"/>
          <w:szCs w:val="26"/>
          <w:lang w:eastAsia="en-US"/>
        </w:rPr>
        <w:t xml:space="preserve"> del acto administrativo efectuado </w:t>
      </w:r>
      <w:r w:rsidR="00627C1C" w:rsidRPr="007A25FF">
        <w:rPr>
          <w:rFonts w:ascii="Arial" w:eastAsiaTheme="minorHAnsi" w:hAnsi="Arial" w:cs="Arial"/>
          <w:bCs/>
          <w:sz w:val="26"/>
          <w:szCs w:val="26"/>
          <w:lang w:eastAsia="en-US"/>
        </w:rPr>
        <w:t xml:space="preserve">por la </w:t>
      </w:r>
      <w:r w:rsidR="00627C1C" w:rsidRPr="007A25FF">
        <w:rPr>
          <w:rFonts w:ascii="Arial" w:eastAsia="Calibri" w:hAnsi="Arial" w:cs="Arial"/>
          <w:bCs/>
          <w:sz w:val="26"/>
          <w:szCs w:val="26"/>
          <w:lang w:val="es-ES" w:eastAsia="en-US"/>
        </w:rPr>
        <w:t>Jefa de la Unidad de Recaudación Municipal de Oaxaca de Juárez, Oaxaca</w:t>
      </w:r>
      <w:r w:rsidR="00E125E2" w:rsidRPr="007A25FF">
        <w:rPr>
          <w:rFonts w:ascii="Arial" w:eastAsiaTheme="minorHAnsi" w:hAnsi="Arial" w:cs="Arial"/>
          <w:bCs/>
          <w:sz w:val="26"/>
          <w:szCs w:val="26"/>
          <w:lang w:eastAsia="en-US"/>
        </w:rPr>
        <w:t xml:space="preserve">, y no porque el </w:t>
      </w:r>
      <w:r w:rsidR="00627C1C" w:rsidRPr="007A25FF">
        <w:rPr>
          <w:rFonts w:ascii="Arial" w:eastAsiaTheme="minorHAnsi" w:hAnsi="Arial" w:cs="Arial"/>
          <w:bCs/>
          <w:sz w:val="26"/>
          <w:szCs w:val="26"/>
          <w:lang w:eastAsia="en-US"/>
        </w:rPr>
        <w:t xml:space="preserve">Consejero Jurídico del </w:t>
      </w:r>
      <w:r w:rsidR="006B0E1C" w:rsidRPr="007A25FF">
        <w:rPr>
          <w:rFonts w:ascii="Arial" w:eastAsiaTheme="minorHAnsi" w:hAnsi="Arial" w:cs="Arial"/>
          <w:bCs/>
          <w:sz w:val="26"/>
          <w:szCs w:val="26"/>
          <w:lang w:eastAsia="en-US"/>
        </w:rPr>
        <w:t>Municipio</w:t>
      </w:r>
      <w:r w:rsidR="00627C1C" w:rsidRPr="007A25FF">
        <w:rPr>
          <w:rFonts w:ascii="Arial" w:eastAsiaTheme="minorHAnsi" w:hAnsi="Arial" w:cs="Arial"/>
          <w:bCs/>
          <w:sz w:val="26"/>
          <w:szCs w:val="26"/>
          <w:lang w:eastAsia="en-US"/>
        </w:rPr>
        <w:t xml:space="preserve"> de Oaxaca de Juárez,</w:t>
      </w:r>
      <w:r w:rsidRPr="007A25FF">
        <w:rPr>
          <w:rFonts w:ascii="Arial" w:eastAsiaTheme="minorHAnsi" w:hAnsi="Arial" w:cs="Arial"/>
          <w:bCs/>
          <w:sz w:val="26"/>
          <w:szCs w:val="26"/>
          <w:lang w:eastAsia="en-US"/>
        </w:rPr>
        <w:t xml:space="preserve"> hubiere emitido el acto combatido en el juicio natural.</w:t>
      </w:r>
      <w:r w:rsidR="003211B7" w:rsidRPr="007A25FF">
        <w:rPr>
          <w:rFonts w:ascii="Arial" w:eastAsiaTheme="minorHAnsi" w:hAnsi="Arial" w:cs="Arial"/>
          <w:bCs/>
          <w:sz w:val="26"/>
          <w:szCs w:val="26"/>
          <w:lang w:eastAsia="en-US"/>
        </w:rPr>
        <w:t xml:space="preserve">- - - - - - - - - - - - - - </w:t>
      </w:r>
    </w:p>
    <w:p w14:paraId="5E2BC447" w14:textId="4DDD6E9D" w:rsidR="0063558E" w:rsidRPr="007A25FF"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Por tanto, quien hoy promueve el recurso de revisión, no cuenta con </w:t>
      </w:r>
      <w:r w:rsidRPr="007A25FF">
        <w:rPr>
          <w:rFonts w:ascii="Arial" w:eastAsia="Calibri" w:hAnsi="Arial" w:cs="Arial"/>
          <w:bCs/>
          <w:i/>
          <w:sz w:val="26"/>
          <w:szCs w:val="26"/>
          <w:lang w:val="es-ES" w:eastAsia="en-US"/>
        </w:rPr>
        <w:t xml:space="preserve">legitimación </w:t>
      </w:r>
      <w:r w:rsidRPr="007A25FF">
        <w:rPr>
          <w:rFonts w:ascii="Arial" w:eastAsia="Calibri" w:hAnsi="Arial" w:cs="Arial"/>
          <w:bCs/>
          <w:sz w:val="26"/>
          <w:szCs w:val="26"/>
          <w:lang w:val="es-ES" w:eastAsia="en-US"/>
        </w:rPr>
        <w:t>para impugnar la determinación de declarar nulo ese acto de autoridad diversa.</w:t>
      </w:r>
      <w:r w:rsidR="0045779B" w:rsidRPr="007A25FF">
        <w:rPr>
          <w:rFonts w:ascii="Arial" w:eastAsia="Calibri" w:hAnsi="Arial" w:cs="Arial"/>
          <w:bCs/>
          <w:sz w:val="26"/>
          <w:szCs w:val="26"/>
          <w:lang w:val="es-ES" w:eastAsia="en-US"/>
        </w:rPr>
        <w:t>- - - - - - - - - - - - - - - - - - - - - - - - - - - - - - - - - -</w:t>
      </w:r>
    </w:p>
    <w:p w14:paraId="5015BFDE" w14:textId="4EEC7813" w:rsidR="0063558E" w:rsidRPr="007A25FF"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En ese sentido, debe entenderse a la </w:t>
      </w:r>
      <w:r w:rsidRPr="007A25FF">
        <w:rPr>
          <w:rFonts w:ascii="Arial" w:eastAsia="Calibri" w:hAnsi="Arial" w:cs="Arial"/>
          <w:bCs/>
          <w:i/>
          <w:sz w:val="26"/>
          <w:szCs w:val="26"/>
          <w:lang w:val="es-ES" w:eastAsia="en-US"/>
        </w:rPr>
        <w:t xml:space="preserve">legitimación </w:t>
      </w:r>
      <w:r w:rsidRPr="007A25FF">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la nulidad decretada fue respecto </w:t>
      </w:r>
      <w:r w:rsidR="00B515EB" w:rsidRPr="007A25FF">
        <w:rPr>
          <w:rFonts w:ascii="Arial" w:eastAsia="Calibri" w:hAnsi="Arial" w:cs="Arial"/>
          <w:bCs/>
          <w:sz w:val="26"/>
          <w:szCs w:val="26"/>
          <w:lang w:val="es-ES" w:eastAsia="en-US"/>
        </w:rPr>
        <w:t>de la orden de intervención CFA/TM/DICF/URM/0438, de fecha veinticinco de septiembre de dos mil dieciocho, girada por la Jefa de la Unidad de Recaudación Municipal de Oaxaca de Juárez, Oaxaca</w:t>
      </w:r>
      <w:r w:rsidRPr="007A25FF">
        <w:rPr>
          <w:rFonts w:ascii="Arial" w:eastAsiaTheme="minorHAnsi" w:hAnsi="Arial" w:cs="Arial"/>
          <w:sz w:val="26"/>
          <w:szCs w:val="26"/>
          <w:lang w:val="es-ES" w:eastAsia="en-US"/>
        </w:rPr>
        <w:t>,</w:t>
      </w:r>
      <w:r w:rsidRPr="007A25FF">
        <w:rPr>
          <w:rFonts w:ascii="Arial" w:eastAsia="Calibri" w:hAnsi="Arial" w:cs="Arial"/>
          <w:bCs/>
          <w:sz w:val="26"/>
          <w:szCs w:val="26"/>
          <w:lang w:val="es-ES" w:eastAsia="en-US"/>
        </w:rPr>
        <w:t xml:space="preserve"> sólo dicha autoridad tiene la legitimación para impugnarla en lo atinente a tal declaración de nulidad y sus efectos.</w:t>
      </w:r>
      <w:r w:rsidR="0045779B" w:rsidRPr="007A25FF">
        <w:rPr>
          <w:rFonts w:ascii="Arial" w:eastAsia="Calibri" w:hAnsi="Arial" w:cs="Arial"/>
          <w:bCs/>
          <w:sz w:val="26"/>
          <w:szCs w:val="26"/>
          <w:lang w:val="es-ES" w:eastAsia="en-US"/>
        </w:rPr>
        <w:t xml:space="preserve">- - - </w:t>
      </w:r>
      <w:r w:rsidR="008C6A65" w:rsidRPr="007A25FF">
        <w:rPr>
          <w:rFonts w:ascii="Arial" w:eastAsia="Calibri" w:hAnsi="Arial" w:cs="Arial"/>
          <w:bCs/>
          <w:sz w:val="26"/>
          <w:szCs w:val="26"/>
          <w:lang w:val="es-ES" w:eastAsia="en-US"/>
        </w:rPr>
        <w:t xml:space="preserve">- - - - - - - - - - - - - - - - - - - </w:t>
      </w:r>
      <w:r w:rsidR="00B515EB" w:rsidRPr="007A25FF">
        <w:rPr>
          <w:rFonts w:ascii="Arial" w:eastAsia="Calibri" w:hAnsi="Arial" w:cs="Arial"/>
          <w:bCs/>
          <w:sz w:val="26"/>
          <w:szCs w:val="26"/>
          <w:lang w:val="es-ES" w:eastAsia="en-US"/>
        </w:rPr>
        <w:t xml:space="preserve">- - - - </w:t>
      </w:r>
    </w:p>
    <w:p w14:paraId="6D6E8CF3" w14:textId="1E117361" w:rsidR="0063558E" w:rsidRPr="007A25FF" w:rsidRDefault="0063558E" w:rsidP="0063558E">
      <w:pPr>
        <w:spacing w:before="240" w:line="360" w:lineRule="auto"/>
        <w:ind w:firstLine="709"/>
        <w:jc w:val="both"/>
        <w:rPr>
          <w:rFonts w:ascii="Arial" w:eastAsia="Times New Roman" w:hAnsi="Arial"/>
          <w:color w:val="000000"/>
          <w:sz w:val="26"/>
          <w:szCs w:val="26"/>
          <w:lang w:val="es-ES" w:eastAsia="en-US"/>
        </w:rPr>
      </w:pPr>
      <w:r w:rsidRPr="007A25FF">
        <w:rPr>
          <w:rFonts w:ascii="Arial" w:eastAsia="Calibri" w:hAnsi="Arial" w:cs="Arial"/>
          <w:bCs/>
          <w:sz w:val="26"/>
          <w:szCs w:val="26"/>
          <w:lang w:val="es-ES" w:eastAsia="en-US"/>
        </w:rPr>
        <w:t>Al respecto, es aplicable al caso que nos ocupa, el criterio emitido por el Octavo Tribunal Colegiado en Materia Administrativa del Primer Circuito,</w:t>
      </w:r>
      <w:r w:rsidR="00E83B4E" w:rsidRPr="007A25FF">
        <w:rPr>
          <w:rFonts w:ascii="Arial" w:eastAsia="Calibri" w:hAnsi="Arial" w:cs="Arial"/>
          <w:bCs/>
          <w:sz w:val="26"/>
          <w:szCs w:val="26"/>
          <w:lang w:val="es-ES" w:eastAsia="en-US"/>
        </w:rPr>
        <w:t xml:space="preserve"> de número de registro 167181,</w:t>
      </w:r>
      <w:r w:rsidRPr="007A25FF">
        <w:rPr>
          <w:rFonts w:ascii="Arial" w:eastAsia="Calibri" w:hAnsi="Arial" w:cs="Arial"/>
          <w:bCs/>
          <w:sz w:val="26"/>
          <w:szCs w:val="26"/>
          <w:lang w:val="es-ES" w:eastAsia="en-US"/>
        </w:rPr>
        <w:t xml:space="preserve"> Novena</w:t>
      </w:r>
      <w:r w:rsidRPr="007A25FF">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p>
    <w:p w14:paraId="4522364C" w14:textId="77777777" w:rsidR="0063558E" w:rsidRPr="007A25FF" w:rsidRDefault="0063558E" w:rsidP="004D3732">
      <w:pPr>
        <w:widowControl w:val="0"/>
        <w:autoSpaceDE w:val="0"/>
        <w:autoSpaceDN w:val="0"/>
        <w:adjustRightInd w:val="0"/>
        <w:spacing w:before="240" w:after="0" w:line="360" w:lineRule="auto"/>
        <w:ind w:left="709" w:right="758"/>
        <w:jc w:val="both"/>
        <w:rPr>
          <w:rFonts w:ascii="Arial" w:eastAsia="Calibri" w:hAnsi="Arial" w:cs="Arial"/>
          <w:bCs/>
          <w:lang w:val="es-ES" w:eastAsia="en-US"/>
        </w:rPr>
      </w:pPr>
      <w:r w:rsidRPr="007A25FF">
        <w:rPr>
          <w:rFonts w:ascii="Arial" w:eastAsia="Calibri" w:hAnsi="Arial" w:cs="Arial"/>
          <w:bCs/>
          <w:lang w:val="es-ES" w:eastAsia="en-US"/>
        </w:rPr>
        <w:t>“</w:t>
      </w:r>
      <w:r w:rsidRPr="007A25FF">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A25FF">
        <w:rPr>
          <w:rFonts w:ascii="Arial" w:eastAsia="Calibri" w:hAnsi="Arial" w:cs="Arial"/>
          <w:bCs/>
          <w:i/>
          <w:lang w:val="es-ES" w:eastAsia="en-US"/>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w:t>
      </w:r>
      <w:r w:rsidRPr="007A25FF">
        <w:rPr>
          <w:rFonts w:ascii="Arial" w:eastAsia="Calibri" w:hAnsi="Arial" w:cs="Arial"/>
          <w:bCs/>
          <w:i/>
          <w:lang w:val="es-ES" w:eastAsia="en-US"/>
        </w:rPr>
        <w:lastRenderedPageBreak/>
        <w:t>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A25FF">
        <w:rPr>
          <w:rFonts w:ascii="Arial" w:eastAsia="Calibri" w:hAnsi="Arial" w:cs="Arial"/>
          <w:bCs/>
          <w:lang w:val="es-ES" w:eastAsia="en-US"/>
        </w:rPr>
        <w:t>”</w:t>
      </w:r>
    </w:p>
    <w:p w14:paraId="4C89CA5D" w14:textId="074E0917" w:rsidR="0063558E" w:rsidRPr="007A25FF" w:rsidRDefault="0063558E" w:rsidP="004D3732">
      <w:pPr>
        <w:spacing w:before="240" w:line="360" w:lineRule="auto"/>
        <w:ind w:firstLine="709"/>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7A25FF">
        <w:rPr>
          <w:rFonts w:ascii="Arial" w:eastAsia="Calibri" w:hAnsi="Arial" w:cs="Arial"/>
          <w:bCs/>
          <w:i/>
          <w:sz w:val="26"/>
          <w:szCs w:val="26"/>
          <w:lang w:val="es-ES" w:eastAsia="en-US"/>
        </w:rPr>
        <w:t xml:space="preserve">legitimación ad </w:t>
      </w:r>
      <w:proofErr w:type="spellStart"/>
      <w:r w:rsidRPr="007A25FF">
        <w:rPr>
          <w:rFonts w:ascii="Arial" w:eastAsia="Calibri" w:hAnsi="Arial" w:cs="Arial"/>
          <w:bCs/>
          <w:i/>
          <w:sz w:val="26"/>
          <w:szCs w:val="26"/>
          <w:lang w:val="es-ES" w:eastAsia="en-US"/>
        </w:rPr>
        <w:t>causam</w:t>
      </w:r>
      <w:proofErr w:type="spellEnd"/>
      <w:r w:rsidRPr="007A25FF">
        <w:rPr>
          <w:rFonts w:ascii="Arial" w:eastAsia="Calibri" w:hAnsi="Arial" w:cs="Arial"/>
          <w:bCs/>
          <w:sz w:val="26"/>
          <w:szCs w:val="26"/>
          <w:lang w:val="es-ES" w:eastAsia="en-US"/>
        </w:rPr>
        <w:t xml:space="preserve"> (legitimación en la causa) y </w:t>
      </w:r>
      <w:r w:rsidRPr="007A25FF">
        <w:rPr>
          <w:rFonts w:ascii="Arial" w:eastAsia="Calibri" w:hAnsi="Arial" w:cs="Arial"/>
          <w:bCs/>
          <w:i/>
          <w:sz w:val="26"/>
          <w:szCs w:val="26"/>
          <w:lang w:val="es-ES" w:eastAsia="en-US"/>
        </w:rPr>
        <w:t xml:space="preserve">legitimación ad </w:t>
      </w:r>
      <w:proofErr w:type="spellStart"/>
      <w:r w:rsidRPr="007A25FF">
        <w:rPr>
          <w:rFonts w:ascii="Arial" w:eastAsia="Calibri" w:hAnsi="Arial" w:cs="Arial"/>
          <w:bCs/>
          <w:i/>
          <w:sz w:val="26"/>
          <w:szCs w:val="26"/>
          <w:lang w:val="es-ES" w:eastAsia="en-US"/>
        </w:rPr>
        <w:t>processum</w:t>
      </w:r>
      <w:proofErr w:type="spellEnd"/>
      <w:r w:rsidRPr="007A25FF">
        <w:rPr>
          <w:rFonts w:ascii="Arial" w:eastAsia="Calibri" w:hAnsi="Arial" w:cs="Arial"/>
          <w:bCs/>
          <w:sz w:val="26"/>
          <w:szCs w:val="26"/>
          <w:lang w:val="es-ES" w:eastAsia="en-US"/>
        </w:rPr>
        <w:t xml:space="preserve"> (legitimación procesal). La </w:t>
      </w:r>
      <w:r w:rsidRPr="007A25FF">
        <w:rPr>
          <w:rFonts w:ascii="Arial" w:eastAsia="Calibri" w:hAnsi="Arial" w:cs="Arial"/>
          <w:bCs/>
          <w:i/>
          <w:sz w:val="26"/>
          <w:szCs w:val="26"/>
          <w:lang w:val="es-ES" w:eastAsia="en-US"/>
        </w:rPr>
        <w:t xml:space="preserve">legitimación ad </w:t>
      </w:r>
      <w:proofErr w:type="spellStart"/>
      <w:r w:rsidRPr="007A25FF">
        <w:rPr>
          <w:rFonts w:ascii="Arial" w:eastAsia="Calibri" w:hAnsi="Arial" w:cs="Arial"/>
          <w:bCs/>
          <w:i/>
          <w:sz w:val="26"/>
          <w:szCs w:val="26"/>
          <w:lang w:val="es-ES" w:eastAsia="en-US"/>
        </w:rPr>
        <w:t>causam</w:t>
      </w:r>
      <w:proofErr w:type="spellEnd"/>
      <w:r w:rsidRPr="007A25FF">
        <w:rPr>
          <w:rFonts w:ascii="Arial" w:eastAsia="Calibri" w:hAnsi="Arial" w:cs="Arial"/>
          <w:bCs/>
          <w:i/>
          <w:sz w:val="26"/>
          <w:szCs w:val="26"/>
          <w:lang w:val="es-ES" w:eastAsia="en-US"/>
        </w:rPr>
        <w:t xml:space="preserve"> </w:t>
      </w:r>
      <w:r w:rsidRPr="007A25FF">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4D3732" w:rsidRPr="007A25FF">
        <w:rPr>
          <w:rFonts w:ascii="Arial" w:eastAsia="Calibri" w:hAnsi="Arial" w:cs="Arial"/>
          <w:bCs/>
          <w:sz w:val="26"/>
          <w:szCs w:val="26"/>
          <w:lang w:val="es-ES" w:eastAsia="en-US"/>
        </w:rPr>
        <w:t xml:space="preserve">- - - - - - - - - - - - - - - - - </w:t>
      </w:r>
    </w:p>
    <w:p w14:paraId="5D2539EF" w14:textId="6C717300" w:rsidR="0063558E" w:rsidRPr="007A25FF" w:rsidRDefault="0063558E" w:rsidP="0063558E">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Por su parte, la </w:t>
      </w:r>
      <w:r w:rsidRPr="007A25FF">
        <w:rPr>
          <w:rFonts w:ascii="Arial" w:eastAsia="Calibri" w:hAnsi="Arial" w:cs="Arial"/>
          <w:bCs/>
          <w:i/>
          <w:sz w:val="26"/>
          <w:szCs w:val="26"/>
          <w:lang w:val="es-ES" w:eastAsia="en-US"/>
        </w:rPr>
        <w:t xml:space="preserve">legitimación ad </w:t>
      </w:r>
      <w:proofErr w:type="spellStart"/>
      <w:r w:rsidRPr="007A25FF">
        <w:rPr>
          <w:rFonts w:ascii="Arial" w:eastAsia="Calibri" w:hAnsi="Arial" w:cs="Arial"/>
          <w:bCs/>
          <w:i/>
          <w:sz w:val="26"/>
          <w:szCs w:val="26"/>
          <w:lang w:val="es-ES" w:eastAsia="en-US"/>
        </w:rPr>
        <w:t>processum</w:t>
      </w:r>
      <w:proofErr w:type="spellEnd"/>
      <w:r w:rsidRPr="007A25FF">
        <w:rPr>
          <w:rFonts w:ascii="Arial" w:eastAsia="Calibri" w:hAnsi="Arial" w:cs="Arial"/>
          <w:bCs/>
          <w:i/>
          <w:sz w:val="26"/>
          <w:szCs w:val="26"/>
          <w:lang w:val="es-ES" w:eastAsia="en-US"/>
        </w:rPr>
        <w:t xml:space="preserve"> </w:t>
      </w:r>
      <w:r w:rsidRPr="007A25FF">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w:t>
      </w:r>
      <w:r w:rsidR="00CD011F" w:rsidRPr="007A25FF">
        <w:rPr>
          <w:rFonts w:ascii="Arial" w:eastAsia="Calibri" w:hAnsi="Arial" w:cs="Arial"/>
          <w:bCs/>
          <w:sz w:val="26"/>
          <w:szCs w:val="26"/>
          <w:lang w:val="es-ES" w:eastAsia="en-US"/>
        </w:rPr>
        <w:t xml:space="preserve">mplica un presupuesto procesal.- - - - - - </w:t>
      </w:r>
    </w:p>
    <w:p w14:paraId="782C7218" w14:textId="3D5A119E" w:rsidR="0063558E" w:rsidRPr="007A25FF" w:rsidRDefault="0063558E" w:rsidP="0063558E">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Por lo tanto, se advierte que </w:t>
      </w:r>
      <w:r w:rsidR="00DD4D1E" w:rsidRPr="007A25FF">
        <w:rPr>
          <w:rFonts w:ascii="Arial" w:eastAsia="Calibri" w:hAnsi="Arial" w:cs="Arial"/>
          <w:bCs/>
          <w:sz w:val="26"/>
          <w:szCs w:val="26"/>
          <w:lang w:val="es-ES" w:eastAsia="en-US"/>
        </w:rPr>
        <w:t>el</w:t>
      </w:r>
      <w:r w:rsidRPr="007A25FF">
        <w:rPr>
          <w:rFonts w:ascii="Arial" w:eastAsia="Calibri" w:hAnsi="Arial" w:cs="Arial"/>
          <w:bCs/>
          <w:sz w:val="26"/>
          <w:szCs w:val="26"/>
          <w:lang w:val="es-ES" w:eastAsia="en-US"/>
        </w:rPr>
        <w:t xml:space="preserve"> recurrente carece de legitimación procesal para interponer recurso de revisión en contra de la sentencia de fecha</w:t>
      </w:r>
      <w:r w:rsidRPr="007A25FF">
        <w:t xml:space="preserve"> </w:t>
      </w:r>
      <w:r w:rsidR="003B32A0" w:rsidRPr="007A25FF">
        <w:rPr>
          <w:rFonts w:ascii="Arial" w:eastAsia="Calibri" w:hAnsi="Arial" w:cs="Arial"/>
          <w:bCs/>
          <w:sz w:val="26"/>
          <w:szCs w:val="26"/>
          <w:lang w:val="es-ES" w:eastAsia="en-US"/>
        </w:rPr>
        <w:t>trece</w:t>
      </w:r>
      <w:r w:rsidRPr="007A25FF">
        <w:rPr>
          <w:rFonts w:ascii="Arial" w:eastAsia="Calibri" w:hAnsi="Arial" w:cs="Arial"/>
          <w:bCs/>
          <w:sz w:val="26"/>
          <w:szCs w:val="26"/>
          <w:lang w:val="es-ES" w:eastAsia="en-US"/>
        </w:rPr>
        <w:t xml:space="preserve"> de </w:t>
      </w:r>
      <w:r w:rsidR="003B32A0" w:rsidRPr="007A25FF">
        <w:rPr>
          <w:rFonts w:ascii="Arial" w:eastAsia="Calibri" w:hAnsi="Arial" w:cs="Arial"/>
          <w:bCs/>
          <w:sz w:val="26"/>
          <w:szCs w:val="26"/>
          <w:lang w:val="es-ES" w:eastAsia="en-US"/>
        </w:rPr>
        <w:t>marzo</w:t>
      </w:r>
      <w:r w:rsidRPr="007A25FF">
        <w:rPr>
          <w:rFonts w:ascii="Arial" w:eastAsia="Calibri" w:hAnsi="Arial" w:cs="Arial"/>
          <w:bCs/>
          <w:sz w:val="26"/>
          <w:szCs w:val="26"/>
          <w:lang w:val="es-ES" w:eastAsia="en-US"/>
        </w:rPr>
        <w:t xml:space="preserve"> de dos mil veinte, porque aunque </w:t>
      </w:r>
      <w:r w:rsidR="002F7126" w:rsidRPr="007A25FF">
        <w:rPr>
          <w:rFonts w:ascii="Arial" w:eastAsiaTheme="minorHAnsi" w:hAnsi="Arial" w:cs="Arial"/>
          <w:bCs/>
          <w:sz w:val="26"/>
          <w:szCs w:val="26"/>
          <w:lang w:eastAsia="en-US"/>
        </w:rPr>
        <w:t xml:space="preserve">el </w:t>
      </w:r>
      <w:r w:rsidR="00DD4D1E" w:rsidRPr="007A25FF">
        <w:rPr>
          <w:rFonts w:ascii="Arial" w:eastAsiaTheme="minorHAnsi" w:hAnsi="Arial" w:cs="Arial"/>
          <w:bCs/>
          <w:sz w:val="26"/>
          <w:szCs w:val="26"/>
          <w:lang w:eastAsia="en-US"/>
        </w:rPr>
        <w:t xml:space="preserve">Consejero Jurídico del </w:t>
      </w:r>
      <w:r w:rsidR="006B0E1C" w:rsidRPr="007A25FF">
        <w:rPr>
          <w:rFonts w:ascii="Arial" w:eastAsiaTheme="minorHAnsi" w:hAnsi="Arial" w:cs="Arial"/>
          <w:bCs/>
          <w:sz w:val="26"/>
          <w:szCs w:val="26"/>
          <w:lang w:eastAsia="en-US"/>
        </w:rPr>
        <w:t>Municipio</w:t>
      </w:r>
      <w:r w:rsidR="00DD4D1E" w:rsidRPr="007A25FF">
        <w:rPr>
          <w:rFonts w:ascii="Arial" w:eastAsiaTheme="minorHAnsi" w:hAnsi="Arial" w:cs="Arial"/>
          <w:bCs/>
          <w:sz w:val="26"/>
          <w:szCs w:val="26"/>
          <w:lang w:eastAsia="en-US"/>
        </w:rPr>
        <w:t xml:space="preserve"> de Oaxaca de Juárez,</w:t>
      </w:r>
      <w:r w:rsidRPr="007A25FF">
        <w:rPr>
          <w:rFonts w:ascii="Arial" w:eastAsia="Calibri" w:hAnsi="Arial" w:cs="Arial"/>
          <w:bCs/>
          <w:sz w:val="26"/>
          <w:szCs w:val="26"/>
          <w:lang w:val="es-ES" w:eastAsia="en-US"/>
        </w:rPr>
        <w:t xml:space="preserve"> </w:t>
      </w:r>
      <w:r w:rsidR="002F7126" w:rsidRPr="007A25FF">
        <w:rPr>
          <w:rFonts w:ascii="Arial" w:eastAsia="Calibri" w:hAnsi="Arial" w:cs="Arial"/>
          <w:bCs/>
          <w:sz w:val="26"/>
          <w:szCs w:val="26"/>
          <w:lang w:val="es-ES" w:eastAsia="en-US"/>
        </w:rPr>
        <w:t>alegue</w:t>
      </w:r>
      <w:r w:rsidRPr="007A25FF">
        <w:rPr>
          <w:rFonts w:ascii="Arial" w:eastAsia="Calibri" w:hAnsi="Arial" w:cs="Arial"/>
          <w:bCs/>
          <w:sz w:val="26"/>
          <w:szCs w:val="26"/>
          <w:lang w:val="es-ES" w:eastAsia="en-US"/>
        </w:rPr>
        <w:t xml:space="preserve"> que le causa agravio la sentencia recurrida, también es cierto que la autoridad inconforme carece de legitimación proc</w:t>
      </w:r>
      <w:r w:rsidR="005953D4" w:rsidRPr="007A25FF">
        <w:rPr>
          <w:rFonts w:ascii="Arial" w:eastAsia="Calibri" w:hAnsi="Arial" w:cs="Arial"/>
          <w:bCs/>
          <w:sz w:val="26"/>
          <w:szCs w:val="26"/>
          <w:lang w:val="es-ES" w:eastAsia="en-US"/>
        </w:rPr>
        <w:t>esal para defender como lo hace</w:t>
      </w:r>
      <w:r w:rsidRPr="007A25FF">
        <w:rPr>
          <w:rFonts w:ascii="Arial" w:eastAsia="Calibri" w:hAnsi="Arial" w:cs="Arial"/>
          <w:bCs/>
          <w:sz w:val="26"/>
          <w:szCs w:val="26"/>
          <w:lang w:val="es-ES" w:eastAsia="en-US"/>
        </w:rPr>
        <w:t xml:space="preserve"> en el ofi</w:t>
      </w:r>
      <w:r w:rsidR="00304A31" w:rsidRPr="007A25FF">
        <w:rPr>
          <w:rFonts w:ascii="Arial" w:eastAsia="Calibri" w:hAnsi="Arial" w:cs="Arial"/>
          <w:bCs/>
          <w:sz w:val="26"/>
          <w:szCs w:val="26"/>
          <w:lang w:val="es-ES" w:eastAsia="en-US"/>
        </w:rPr>
        <w:t>cio de recurso correspondiente, la orden de intervención CFA/TM/DICF/URM/0438, de fecha veinticinco de septiembre de dos mil dieciocho, girada por la Jefa de la Unidad de Recaudación Municipal de Oaxaca de Juárez, Oaxaca</w:t>
      </w:r>
      <w:r w:rsidR="00304A31" w:rsidRPr="007A25FF">
        <w:rPr>
          <w:rFonts w:ascii="Arial" w:eastAsiaTheme="minorHAnsi" w:hAnsi="Arial" w:cs="Arial"/>
          <w:sz w:val="26"/>
          <w:szCs w:val="26"/>
          <w:lang w:val="es-ES" w:eastAsia="en-US"/>
        </w:rPr>
        <w:t>,</w:t>
      </w:r>
      <w:r w:rsidRPr="007A25FF">
        <w:rPr>
          <w:rFonts w:ascii="Arial" w:eastAsiaTheme="minorHAnsi" w:hAnsi="Arial" w:cs="Arial"/>
          <w:sz w:val="26"/>
          <w:szCs w:val="26"/>
          <w:lang w:val="es-ES" w:eastAsia="en-US"/>
        </w:rPr>
        <w:t xml:space="preserve"> </w:t>
      </w:r>
      <w:r w:rsidR="005953D4" w:rsidRPr="007A25FF">
        <w:rPr>
          <w:rFonts w:ascii="Arial" w:eastAsia="Calibri" w:hAnsi="Arial" w:cs="Arial"/>
          <w:bCs/>
          <w:sz w:val="26"/>
          <w:szCs w:val="26"/>
          <w:lang w:val="es-ES" w:eastAsia="en-US"/>
        </w:rPr>
        <w:t>que fue declarada nula en la Primera I</w:t>
      </w:r>
      <w:r w:rsidRPr="007A25FF">
        <w:rPr>
          <w:rFonts w:ascii="Arial" w:eastAsia="Calibri" w:hAnsi="Arial" w:cs="Arial"/>
          <w:bCs/>
          <w:sz w:val="26"/>
          <w:szCs w:val="26"/>
          <w:lang w:val="es-ES" w:eastAsia="en-US"/>
        </w:rPr>
        <w:t>nstancia, pues es un acto que fue emitido por autorida</w:t>
      </w:r>
      <w:r w:rsidR="005953D4" w:rsidRPr="007A25FF">
        <w:rPr>
          <w:rFonts w:ascii="Arial" w:eastAsia="Calibri" w:hAnsi="Arial" w:cs="Arial"/>
          <w:bCs/>
          <w:sz w:val="26"/>
          <w:szCs w:val="26"/>
          <w:lang w:val="es-ES" w:eastAsia="en-US"/>
        </w:rPr>
        <w:t>d diversa a la que hoy recurre.- - - - - - - - - -</w:t>
      </w:r>
      <w:r w:rsidR="002F7126" w:rsidRPr="007A25FF">
        <w:rPr>
          <w:rFonts w:ascii="Arial" w:eastAsia="Calibri" w:hAnsi="Arial" w:cs="Arial"/>
          <w:bCs/>
          <w:sz w:val="26"/>
          <w:szCs w:val="26"/>
          <w:lang w:val="es-ES" w:eastAsia="en-US"/>
        </w:rPr>
        <w:t xml:space="preserve"> - - - - - - - - - - - -</w:t>
      </w:r>
      <w:r w:rsidR="00D411F4" w:rsidRPr="007A25FF">
        <w:rPr>
          <w:rFonts w:ascii="Arial" w:eastAsia="Calibri" w:hAnsi="Arial" w:cs="Arial"/>
          <w:bCs/>
          <w:sz w:val="26"/>
          <w:szCs w:val="26"/>
          <w:lang w:val="es-ES" w:eastAsia="en-US"/>
        </w:rPr>
        <w:t xml:space="preserve"> - - - - - - - - - -</w:t>
      </w:r>
      <w:r w:rsidR="00304A31" w:rsidRPr="007A25FF">
        <w:rPr>
          <w:rFonts w:ascii="Arial" w:eastAsia="Calibri" w:hAnsi="Arial" w:cs="Arial"/>
          <w:bCs/>
          <w:sz w:val="26"/>
          <w:szCs w:val="26"/>
          <w:lang w:val="es-ES" w:eastAsia="en-US"/>
        </w:rPr>
        <w:t xml:space="preserve"> - - - - - - - - - - - - </w:t>
      </w:r>
    </w:p>
    <w:p w14:paraId="5C21EE9D" w14:textId="77777777" w:rsidR="0063558E" w:rsidRPr="007A25FF" w:rsidRDefault="0063558E" w:rsidP="0063558E">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 xml:space="preserve">En apoyo a lo anterior, se invoca el criterio sostenido por el Segundo Tribunal Colegiado del Décimo Tercer Circuito, en la tesis que </w:t>
      </w:r>
      <w:r w:rsidRPr="007A25FF">
        <w:rPr>
          <w:rFonts w:ascii="Arial" w:eastAsia="Calibri" w:hAnsi="Arial" w:cs="Arial"/>
          <w:bCs/>
          <w:sz w:val="26"/>
          <w:szCs w:val="26"/>
          <w:lang w:val="es-ES" w:eastAsia="en-US"/>
        </w:rPr>
        <w:lastRenderedPageBreak/>
        <w:t xml:space="preserve">aparece publicada en el Semanario Judicial de la Federación, perteneciente a la Octava Época, Tomo XI, febrero de 1993, página 275, que a la letra dice: </w:t>
      </w:r>
    </w:p>
    <w:p w14:paraId="1CCBEC75" w14:textId="6F24B7BD" w:rsidR="0063558E" w:rsidRPr="007A25FF" w:rsidRDefault="005953D4" w:rsidP="005953D4">
      <w:pPr>
        <w:spacing w:before="240" w:line="360" w:lineRule="auto"/>
        <w:ind w:left="709" w:right="758"/>
        <w:jc w:val="both"/>
        <w:rPr>
          <w:rFonts w:ascii="Arial" w:eastAsia="Calibri" w:hAnsi="Arial" w:cs="Arial"/>
          <w:bCs/>
          <w:i/>
          <w:lang w:val="es-ES" w:eastAsia="en-US"/>
        </w:rPr>
      </w:pPr>
      <w:r w:rsidRPr="007A25FF">
        <w:rPr>
          <w:rFonts w:ascii="Arial" w:eastAsia="Calibri" w:hAnsi="Arial" w:cs="Arial"/>
          <w:b/>
          <w:bCs/>
          <w:i/>
          <w:lang w:val="es-ES" w:eastAsia="en-US"/>
        </w:rPr>
        <w:t>“</w:t>
      </w:r>
      <w:r w:rsidR="0063558E" w:rsidRPr="007A25FF">
        <w:rPr>
          <w:rFonts w:ascii="Arial" w:eastAsia="Calibri" w:hAnsi="Arial" w:cs="Arial"/>
          <w:b/>
          <w:bCs/>
          <w:i/>
          <w:lang w:val="es-ES" w:eastAsia="en-US"/>
        </w:rPr>
        <w:t xml:space="preserve">LEGITIMACION EN LA CAUSA Y LEGITIMACION EN EL PROCESO. DIFERENCIAS. </w:t>
      </w:r>
      <w:r w:rsidR="0063558E" w:rsidRPr="007A25FF">
        <w:rPr>
          <w:rFonts w:ascii="Arial" w:eastAsia="Calibri" w:hAnsi="Arial" w:cs="Arial"/>
          <w:bCs/>
          <w:i/>
          <w:lang w:val="es-ES" w:eastAsia="en-US"/>
        </w:rPr>
        <w:t xml:space="preserve">La </w:t>
      </w:r>
      <w:proofErr w:type="spellStart"/>
      <w:r w:rsidR="0063558E" w:rsidRPr="007A25FF">
        <w:rPr>
          <w:rFonts w:ascii="Arial" w:eastAsia="Calibri" w:hAnsi="Arial" w:cs="Arial"/>
          <w:bCs/>
          <w:i/>
          <w:lang w:val="es-ES" w:eastAsia="en-US"/>
        </w:rPr>
        <w:t>legitimatio</w:t>
      </w:r>
      <w:proofErr w:type="spellEnd"/>
      <w:r w:rsidR="0063558E" w:rsidRPr="007A25FF">
        <w:rPr>
          <w:rFonts w:ascii="Arial" w:eastAsia="Calibri" w:hAnsi="Arial" w:cs="Arial"/>
          <w:bCs/>
          <w:i/>
          <w:lang w:val="es-ES" w:eastAsia="en-US"/>
        </w:rPr>
        <w:t xml:space="preserve"> ad </w:t>
      </w:r>
      <w:proofErr w:type="spellStart"/>
      <w:r w:rsidR="0063558E" w:rsidRPr="007A25FF">
        <w:rPr>
          <w:rFonts w:ascii="Arial" w:eastAsia="Calibri" w:hAnsi="Arial" w:cs="Arial"/>
          <w:bCs/>
          <w:i/>
          <w:lang w:val="es-ES" w:eastAsia="en-US"/>
        </w:rPr>
        <w:t>causam</w:t>
      </w:r>
      <w:proofErr w:type="spellEnd"/>
      <w:r w:rsidR="0063558E" w:rsidRPr="007A25FF">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63558E" w:rsidRPr="007A25FF">
        <w:rPr>
          <w:rFonts w:ascii="Arial" w:eastAsia="Calibri" w:hAnsi="Arial" w:cs="Arial"/>
          <w:bCs/>
          <w:i/>
          <w:lang w:val="es-ES" w:eastAsia="en-US"/>
        </w:rPr>
        <w:t>legitimatio</w:t>
      </w:r>
      <w:proofErr w:type="spellEnd"/>
      <w:r w:rsidR="0063558E" w:rsidRPr="007A25FF">
        <w:rPr>
          <w:rFonts w:ascii="Arial" w:eastAsia="Calibri" w:hAnsi="Arial" w:cs="Arial"/>
          <w:bCs/>
          <w:i/>
          <w:lang w:val="es-ES" w:eastAsia="en-US"/>
        </w:rPr>
        <w:t xml:space="preserve"> ad </w:t>
      </w:r>
      <w:proofErr w:type="spellStart"/>
      <w:r w:rsidR="0063558E" w:rsidRPr="007A25FF">
        <w:rPr>
          <w:rFonts w:ascii="Arial" w:eastAsia="Calibri" w:hAnsi="Arial" w:cs="Arial"/>
          <w:bCs/>
          <w:i/>
          <w:lang w:val="es-ES" w:eastAsia="en-US"/>
        </w:rPr>
        <w:t>procesum</w:t>
      </w:r>
      <w:proofErr w:type="spellEnd"/>
      <w:r w:rsidR="0063558E" w:rsidRPr="007A25FF">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r w:rsidRPr="007A25FF">
        <w:rPr>
          <w:rFonts w:ascii="Arial" w:eastAsia="Calibri" w:hAnsi="Arial" w:cs="Arial"/>
          <w:bCs/>
          <w:i/>
          <w:lang w:val="es-ES" w:eastAsia="en-US"/>
        </w:rPr>
        <w:t>”</w:t>
      </w:r>
    </w:p>
    <w:p w14:paraId="7A451430" w14:textId="66F291B5" w:rsidR="007B57D4" w:rsidRPr="007A25FF" w:rsidRDefault="00BC0313" w:rsidP="00351F9F">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
          <w:bCs/>
          <w:sz w:val="26"/>
          <w:szCs w:val="26"/>
          <w:lang w:val="es-ES" w:eastAsia="en-US"/>
        </w:rPr>
        <w:t>No pasa desapercibid</w:t>
      </w:r>
      <w:r w:rsidR="00581015" w:rsidRPr="007A25FF">
        <w:rPr>
          <w:rFonts w:ascii="Arial" w:eastAsia="Calibri" w:hAnsi="Arial" w:cs="Arial"/>
          <w:b/>
          <w:bCs/>
          <w:sz w:val="26"/>
          <w:szCs w:val="26"/>
          <w:lang w:val="es-ES" w:eastAsia="en-US"/>
        </w:rPr>
        <w:t xml:space="preserve">o para esta Sala Superior </w:t>
      </w:r>
      <w:r w:rsidR="00C4685D" w:rsidRPr="007A25FF">
        <w:rPr>
          <w:rFonts w:ascii="Arial" w:eastAsia="Calibri" w:hAnsi="Arial" w:cs="Arial"/>
          <w:b/>
          <w:bCs/>
          <w:sz w:val="26"/>
          <w:szCs w:val="26"/>
          <w:lang w:val="es-ES" w:eastAsia="en-US"/>
        </w:rPr>
        <w:t>advertir</w:t>
      </w:r>
      <w:r w:rsidR="00581015" w:rsidRPr="007A25FF">
        <w:rPr>
          <w:rFonts w:ascii="Arial" w:eastAsia="Calibri" w:hAnsi="Arial" w:cs="Arial"/>
          <w:bCs/>
          <w:sz w:val="26"/>
          <w:szCs w:val="26"/>
          <w:lang w:val="es-ES" w:eastAsia="en-US"/>
        </w:rPr>
        <w:t xml:space="preserve"> que</w:t>
      </w:r>
      <w:r w:rsidR="007471AF" w:rsidRPr="007A25FF">
        <w:rPr>
          <w:rFonts w:ascii="Arial" w:eastAsia="Calibri" w:hAnsi="Arial" w:cs="Arial"/>
          <w:bCs/>
          <w:sz w:val="26"/>
          <w:szCs w:val="26"/>
          <w:lang w:val="es-ES" w:eastAsia="en-US"/>
        </w:rPr>
        <w:t>,</w:t>
      </w:r>
      <w:r w:rsidR="00581015" w:rsidRPr="007A25FF">
        <w:rPr>
          <w:rFonts w:ascii="Arial" w:eastAsia="Calibri" w:hAnsi="Arial" w:cs="Arial"/>
          <w:bCs/>
          <w:sz w:val="26"/>
          <w:szCs w:val="26"/>
          <w:lang w:val="es-ES" w:eastAsia="en-US"/>
        </w:rPr>
        <w:t xml:space="preserve"> </w:t>
      </w:r>
      <w:r w:rsidR="00351F9F" w:rsidRPr="007A25FF">
        <w:rPr>
          <w:rFonts w:ascii="Arial" w:eastAsia="Calibri" w:hAnsi="Arial" w:cs="Arial"/>
          <w:bCs/>
          <w:sz w:val="26"/>
          <w:szCs w:val="26"/>
          <w:lang w:val="es-ES" w:eastAsia="en-US"/>
        </w:rPr>
        <w:t>en los autos que integran el presente cuaderno de revisión y que tienen pleno valor probatorio en términos del artículo 203 fracción I</w:t>
      </w:r>
      <w:r w:rsidR="00351F9F" w:rsidRPr="007A25FF">
        <w:rPr>
          <w:rStyle w:val="Refdenotaalpie"/>
          <w:rFonts w:ascii="Arial" w:eastAsia="Calibri" w:hAnsi="Arial" w:cs="Arial"/>
          <w:bCs/>
          <w:sz w:val="26"/>
          <w:szCs w:val="26"/>
          <w:lang w:val="es-ES" w:eastAsia="en-US"/>
        </w:rPr>
        <w:footnoteReference w:id="4"/>
      </w:r>
      <w:r w:rsidR="00351F9F" w:rsidRPr="007A25FF">
        <w:rPr>
          <w:rFonts w:ascii="Arial" w:eastAsia="Calibri" w:hAnsi="Arial" w:cs="Arial"/>
          <w:bCs/>
          <w:sz w:val="26"/>
          <w:szCs w:val="26"/>
          <w:lang w:val="es-ES" w:eastAsia="en-US"/>
        </w:rPr>
        <w:t xml:space="preserve"> de la Ley de Procedimiento y Justicia Administrativa para el Estado de Oaxaca, por tratarse de actuaciones judiciales, se tiene el </w:t>
      </w:r>
      <w:r w:rsidR="00C832E0" w:rsidRPr="007A25FF">
        <w:rPr>
          <w:rFonts w:ascii="Arial" w:eastAsia="Calibri" w:hAnsi="Arial" w:cs="Arial"/>
          <w:bCs/>
          <w:sz w:val="26"/>
          <w:szCs w:val="26"/>
          <w:lang w:val="es-ES" w:eastAsia="en-US"/>
        </w:rPr>
        <w:t>oficio</w:t>
      </w:r>
      <w:r w:rsidR="00351F9F" w:rsidRPr="007A25FF">
        <w:rPr>
          <w:rFonts w:ascii="Arial" w:eastAsia="Calibri" w:hAnsi="Arial" w:cs="Arial"/>
          <w:bCs/>
          <w:sz w:val="26"/>
          <w:szCs w:val="26"/>
          <w:lang w:val="es-ES" w:eastAsia="en-US"/>
        </w:rPr>
        <w:t xml:space="preserve"> de inconformidades del que se obtiene que en la Oficialí</w:t>
      </w:r>
      <w:r w:rsidR="00C832E0" w:rsidRPr="007A25FF">
        <w:rPr>
          <w:rFonts w:ascii="Arial" w:eastAsia="Calibri" w:hAnsi="Arial" w:cs="Arial"/>
          <w:bCs/>
          <w:sz w:val="26"/>
          <w:szCs w:val="26"/>
          <w:lang w:val="es-ES" w:eastAsia="en-US"/>
        </w:rPr>
        <w:t>a de Partes de este Tribunal se</w:t>
      </w:r>
      <w:r w:rsidR="00351F9F" w:rsidRPr="007A25FF">
        <w:rPr>
          <w:rFonts w:ascii="Arial" w:eastAsia="Calibri" w:hAnsi="Arial" w:cs="Arial"/>
          <w:bCs/>
          <w:sz w:val="26"/>
          <w:szCs w:val="26"/>
          <w:lang w:val="es-ES" w:eastAsia="en-US"/>
        </w:rPr>
        <w:t xml:space="preserve"> presentó este medio de defensa y </w:t>
      </w:r>
      <w:r w:rsidR="00856462" w:rsidRPr="007A25FF">
        <w:rPr>
          <w:rFonts w:ascii="Arial" w:eastAsia="Calibri" w:hAnsi="Arial" w:cs="Arial"/>
          <w:bCs/>
          <w:sz w:val="26"/>
          <w:szCs w:val="26"/>
          <w:lang w:val="es-ES" w:eastAsia="en-US"/>
        </w:rPr>
        <w:t xml:space="preserve">que </w:t>
      </w:r>
      <w:r w:rsidR="00F5398B" w:rsidRPr="007A25FF">
        <w:rPr>
          <w:rFonts w:ascii="Arial" w:eastAsia="Calibri" w:hAnsi="Arial" w:cs="Arial"/>
          <w:bCs/>
          <w:sz w:val="26"/>
          <w:szCs w:val="26"/>
          <w:lang w:val="es-ES" w:eastAsia="en-US"/>
        </w:rPr>
        <w:t xml:space="preserve">como anexos </w:t>
      </w:r>
      <w:r w:rsidR="00856462" w:rsidRPr="007A25FF">
        <w:rPr>
          <w:rFonts w:ascii="Arial" w:eastAsia="Calibri" w:hAnsi="Arial" w:cs="Arial"/>
          <w:bCs/>
          <w:sz w:val="26"/>
          <w:szCs w:val="26"/>
          <w:lang w:val="es-ES" w:eastAsia="en-US"/>
        </w:rPr>
        <w:t xml:space="preserve">se </w:t>
      </w:r>
      <w:r w:rsidR="00F5398B" w:rsidRPr="007A25FF">
        <w:rPr>
          <w:rFonts w:ascii="Arial" w:eastAsia="Calibri" w:hAnsi="Arial" w:cs="Arial"/>
          <w:bCs/>
          <w:sz w:val="26"/>
          <w:szCs w:val="26"/>
          <w:lang w:val="es-ES" w:eastAsia="en-US"/>
        </w:rPr>
        <w:t>exhibió</w:t>
      </w:r>
      <w:r w:rsidR="00856462" w:rsidRPr="007A25FF">
        <w:rPr>
          <w:rFonts w:ascii="Arial" w:eastAsia="Calibri" w:hAnsi="Arial" w:cs="Arial"/>
          <w:bCs/>
          <w:sz w:val="26"/>
          <w:szCs w:val="26"/>
          <w:lang w:val="es-ES" w:eastAsia="en-US"/>
        </w:rPr>
        <w:t xml:space="preserve"> lo siguiente</w:t>
      </w:r>
      <w:r w:rsidR="00F5398B" w:rsidRPr="007A25FF">
        <w:rPr>
          <w:rFonts w:ascii="Arial" w:eastAsia="Calibri" w:hAnsi="Arial" w:cs="Arial"/>
          <w:bCs/>
          <w:sz w:val="26"/>
          <w:szCs w:val="26"/>
          <w:lang w:val="es-ES" w:eastAsia="en-US"/>
        </w:rPr>
        <w:t xml:space="preserve">: </w:t>
      </w:r>
      <w:r w:rsidR="00F5398B" w:rsidRPr="007A25FF">
        <w:rPr>
          <w:rFonts w:ascii="Arial" w:eastAsia="Calibri" w:hAnsi="Arial" w:cs="Arial"/>
          <w:b/>
          <w:bCs/>
          <w:sz w:val="26"/>
          <w:szCs w:val="26"/>
          <w:lang w:val="es-ES" w:eastAsia="en-US"/>
        </w:rPr>
        <w:t>a)</w:t>
      </w:r>
      <w:r w:rsidR="00F5398B" w:rsidRPr="007A25FF">
        <w:rPr>
          <w:rFonts w:ascii="Arial" w:eastAsia="Calibri" w:hAnsi="Arial" w:cs="Arial"/>
          <w:bCs/>
          <w:sz w:val="26"/>
          <w:szCs w:val="26"/>
          <w:lang w:val="es-ES" w:eastAsia="en-US"/>
        </w:rPr>
        <w:t xml:space="preserve"> oficio de fecha once de diciembre de dos mil veinte, </w:t>
      </w:r>
      <w:r w:rsidR="00F5398B" w:rsidRPr="007A25FF">
        <w:rPr>
          <w:rFonts w:ascii="Arial" w:eastAsia="Calibri" w:hAnsi="Arial" w:cs="Arial"/>
          <w:b/>
          <w:bCs/>
          <w:sz w:val="26"/>
          <w:szCs w:val="26"/>
          <w:lang w:val="es-ES" w:eastAsia="en-US"/>
        </w:rPr>
        <w:t>b)</w:t>
      </w:r>
      <w:r w:rsidR="00F5398B" w:rsidRPr="007A25FF">
        <w:rPr>
          <w:rFonts w:ascii="Arial" w:eastAsia="Calibri" w:hAnsi="Arial" w:cs="Arial"/>
          <w:bCs/>
          <w:sz w:val="26"/>
          <w:szCs w:val="26"/>
          <w:lang w:val="es-ES" w:eastAsia="en-US"/>
        </w:rPr>
        <w:t xml:space="preserve"> oficio de </w:t>
      </w:r>
      <w:r w:rsidR="00CF010E">
        <w:rPr>
          <w:rFonts w:ascii="Arial" w:eastAsia="Times New Roman" w:hAnsi="Arial" w:cs="Arial"/>
          <w:b/>
          <w:iCs/>
          <w:color w:val="000000"/>
        </w:rPr>
        <w:t>***********</w:t>
      </w:r>
      <w:r w:rsidR="00CF010E" w:rsidRPr="007A25FF">
        <w:rPr>
          <w:rFonts w:ascii="Arial" w:eastAsia="Calibri" w:hAnsi="Arial" w:cs="Arial"/>
          <w:bCs/>
          <w:sz w:val="26"/>
          <w:szCs w:val="26"/>
          <w:lang w:val="es-ES" w:eastAsia="en-US"/>
        </w:rPr>
        <w:t xml:space="preserve"> </w:t>
      </w:r>
      <w:r w:rsidR="00F5398B" w:rsidRPr="007A25FF">
        <w:rPr>
          <w:rFonts w:ascii="Arial" w:eastAsia="Calibri" w:hAnsi="Arial" w:cs="Arial"/>
          <w:bCs/>
          <w:sz w:val="26"/>
          <w:szCs w:val="26"/>
          <w:lang w:val="es-ES" w:eastAsia="en-US"/>
        </w:rPr>
        <w:t>(agravios en cuatro fojas) y</w:t>
      </w:r>
      <w:r w:rsidR="00092C99" w:rsidRPr="007A25FF">
        <w:rPr>
          <w:rFonts w:ascii="Arial" w:eastAsia="Calibri" w:hAnsi="Arial" w:cs="Arial"/>
          <w:bCs/>
          <w:sz w:val="26"/>
          <w:szCs w:val="26"/>
          <w:lang w:val="es-ES" w:eastAsia="en-US"/>
        </w:rPr>
        <w:t>,</w:t>
      </w:r>
      <w:r w:rsidR="00F5398B" w:rsidRPr="007A25FF">
        <w:rPr>
          <w:rFonts w:ascii="Arial" w:eastAsia="Calibri" w:hAnsi="Arial" w:cs="Arial"/>
          <w:bCs/>
          <w:sz w:val="26"/>
          <w:szCs w:val="26"/>
          <w:lang w:val="es-ES" w:eastAsia="en-US"/>
        </w:rPr>
        <w:t xml:space="preserve"> </w:t>
      </w:r>
      <w:r w:rsidR="00F5398B" w:rsidRPr="007A25FF">
        <w:rPr>
          <w:rFonts w:ascii="Arial" w:eastAsia="Calibri" w:hAnsi="Arial" w:cs="Arial"/>
          <w:b/>
          <w:bCs/>
          <w:sz w:val="26"/>
          <w:szCs w:val="26"/>
          <w:lang w:val="es-ES" w:eastAsia="en-US"/>
        </w:rPr>
        <w:t>c)</w:t>
      </w:r>
      <w:r w:rsidR="00F5398B" w:rsidRPr="007A25FF">
        <w:rPr>
          <w:rFonts w:ascii="Arial" w:eastAsia="Calibri" w:hAnsi="Arial" w:cs="Arial"/>
          <w:bCs/>
          <w:sz w:val="26"/>
          <w:szCs w:val="26"/>
          <w:lang w:val="es-ES" w:eastAsia="en-US"/>
        </w:rPr>
        <w:t xml:space="preserve"> </w:t>
      </w:r>
      <w:r w:rsidR="007B57D4" w:rsidRPr="007A25FF">
        <w:rPr>
          <w:rFonts w:ascii="Arial" w:eastAsia="Calibri" w:hAnsi="Arial" w:cs="Arial"/>
          <w:bCs/>
          <w:sz w:val="26"/>
          <w:szCs w:val="26"/>
          <w:lang w:val="es-ES" w:eastAsia="en-US"/>
        </w:rPr>
        <w:t>un traslado, sin que</w:t>
      </w:r>
      <w:r w:rsidR="00351F9F" w:rsidRPr="007A25FF">
        <w:rPr>
          <w:rFonts w:ascii="Arial" w:eastAsia="Calibri" w:hAnsi="Arial" w:cs="Arial"/>
          <w:bCs/>
          <w:sz w:val="26"/>
          <w:szCs w:val="26"/>
          <w:lang w:val="es-ES" w:eastAsia="en-US"/>
        </w:rPr>
        <w:t xml:space="preserve"> se desprenda que se acompañó algún documento relativo al nombramien</w:t>
      </w:r>
      <w:r w:rsidR="007B57D4" w:rsidRPr="007A25FF">
        <w:rPr>
          <w:rFonts w:ascii="Arial" w:eastAsia="Calibri" w:hAnsi="Arial" w:cs="Arial"/>
          <w:bCs/>
          <w:sz w:val="26"/>
          <w:szCs w:val="26"/>
          <w:lang w:val="es-ES" w:eastAsia="en-US"/>
        </w:rPr>
        <w:t xml:space="preserve">to que le fue conferido al </w:t>
      </w:r>
      <w:proofErr w:type="spellStart"/>
      <w:r w:rsidR="007B57D4" w:rsidRPr="007A25FF">
        <w:rPr>
          <w:rFonts w:ascii="Arial" w:eastAsia="Calibri" w:hAnsi="Arial" w:cs="Arial"/>
          <w:bCs/>
          <w:sz w:val="26"/>
          <w:szCs w:val="26"/>
          <w:lang w:val="es-ES" w:eastAsia="en-US"/>
        </w:rPr>
        <w:t>ocursante</w:t>
      </w:r>
      <w:proofErr w:type="spellEnd"/>
      <w:r w:rsidR="00351F9F" w:rsidRPr="007A25FF">
        <w:rPr>
          <w:rFonts w:ascii="Arial" w:eastAsia="Calibri" w:hAnsi="Arial" w:cs="Arial"/>
          <w:bCs/>
          <w:sz w:val="26"/>
          <w:szCs w:val="26"/>
          <w:lang w:val="es-ES" w:eastAsia="en-US"/>
        </w:rPr>
        <w:t xml:space="preserve"> </w:t>
      </w:r>
      <w:r w:rsidR="00F97F51" w:rsidRPr="007A25FF">
        <w:rPr>
          <w:rFonts w:ascii="Arial" w:eastAsia="Calibri" w:hAnsi="Arial" w:cs="Arial"/>
          <w:bCs/>
          <w:sz w:val="26"/>
          <w:szCs w:val="26"/>
          <w:lang w:val="es-ES" w:eastAsia="en-US"/>
        </w:rPr>
        <w:t xml:space="preserve">al cargo que aducen tener </w:t>
      </w:r>
      <w:r w:rsidR="007B57D4" w:rsidRPr="007A25FF">
        <w:rPr>
          <w:rFonts w:ascii="Arial" w:eastAsia="Calibri" w:hAnsi="Arial" w:cs="Arial"/>
          <w:bCs/>
          <w:sz w:val="26"/>
          <w:szCs w:val="26"/>
          <w:lang w:val="es-ES" w:eastAsia="en-US"/>
        </w:rPr>
        <w:t xml:space="preserve">o </w:t>
      </w:r>
      <w:r w:rsidR="00F97F51" w:rsidRPr="007A25FF">
        <w:rPr>
          <w:rFonts w:ascii="Arial" w:eastAsia="Calibri" w:hAnsi="Arial" w:cs="Arial"/>
          <w:bCs/>
          <w:sz w:val="26"/>
          <w:szCs w:val="26"/>
          <w:lang w:val="es-ES" w:eastAsia="en-US"/>
        </w:rPr>
        <w:t>instrumento idóneo</w:t>
      </w:r>
      <w:r w:rsidR="007B57D4" w:rsidRPr="007A25FF">
        <w:rPr>
          <w:rFonts w:ascii="Arial" w:eastAsia="Calibri" w:hAnsi="Arial" w:cs="Arial"/>
          <w:bCs/>
          <w:sz w:val="26"/>
          <w:szCs w:val="26"/>
          <w:lang w:val="es-ES" w:eastAsia="en-US"/>
        </w:rPr>
        <w:t xml:space="preserve"> que le faculte </w:t>
      </w:r>
      <w:r w:rsidR="00F97F51" w:rsidRPr="007A25FF">
        <w:rPr>
          <w:rFonts w:ascii="Arial" w:eastAsia="Calibri" w:hAnsi="Arial" w:cs="Arial"/>
          <w:bCs/>
          <w:sz w:val="26"/>
          <w:szCs w:val="26"/>
          <w:lang w:val="es-ES" w:eastAsia="en-US"/>
        </w:rPr>
        <w:t xml:space="preserve">para </w:t>
      </w:r>
      <w:r w:rsidR="007B57D4" w:rsidRPr="007A25FF">
        <w:rPr>
          <w:rFonts w:ascii="Arial" w:eastAsia="Calibri" w:hAnsi="Arial" w:cs="Arial"/>
          <w:bCs/>
          <w:sz w:val="26"/>
          <w:szCs w:val="26"/>
          <w:lang w:val="es-ES" w:eastAsia="en-US"/>
        </w:rPr>
        <w:t xml:space="preserve">representar legalmente al </w:t>
      </w:r>
      <w:r w:rsidR="006B0E1C" w:rsidRPr="007A25FF">
        <w:rPr>
          <w:rFonts w:ascii="Arial" w:eastAsia="Calibri" w:hAnsi="Arial" w:cs="Arial"/>
          <w:bCs/>
          <w:sz w:val="26"/>
          <w:szCs w:val="26"/>
          <w:lang w:val="es-ES" w:eastAsia="en-US"/>
        </w:rPr>
        <w:t>Municipio</w:t>
      </w:r>
      <w:r w:rsidR="007B57D4" w:rsidRPr="007A25FF">
        <w:rPr>
          <w:rFonts w:ascii="Arial" w:eastAsia="Calibri" w:hAnsi="Arial" w:cs="Arial"/>
          <w:bCs/>
          <w:sz w:val="26"/>
          <w:szCs w:val="26"/>
          <w:lang w:val="es-ES" w:eastAsia="en-US"/>
        </w:rPr>
        <w:t xml:space="preserve"> de Oaxaca de Ju</w:t>
      </w:r>
      <w:r w:rsidR="00F97F51" w:rsidRPr="007A25FF">
        <w:rPr>
          <w:rFonts w:ascii="Arial" w:eastAsia="Calibri" w:hAnsi="Arial" w:cs="Arial"/>
          <w:bCs/>
          <w:sz w:val="26"/>
          <w:szCs w:val="26"/>
          <w:lang w:val="es-ES" w:eastAsia="en-US"/>
        </w:rPr>
        <w:t>árez</w:t>
      </w:r>
      <w:r w:rsidR="00B03E8B" w:rsidRPr="007A25FF">
        <w:rPr>
          <w:rFonts w:ascii="Arial" w:eastAsia="Calibri" w:hAnsi="Arial" w:cs="Arial"/>
          <w:bCs/>
          <w:sz w:val="26"/>
          <w:szCs w:val="26"/>
          <w:lang w:val="es-ES" w:eastAsia="en-US"/>
        </w:rPr>
        <w:t>, Oaxaca</w:t>
      </w:r>
      <w:r w:rsidR="00F97F51" w:rsidRPr="007A25FF">
        <w:rPr>
          <w:rFonts w:ascii="Arial" w:eastAsia="Calibri" w:hAnsi="Arial" w:cs="Arial"/>
          <w:bCs/>
          <w:sz w:val="26"/>
          <w:szCs w:val="26"/>
          <w:lang w:val="es-ES" w:eastAsia="en-US"/>
        </w:rPr>
        <w:t xml:space="preserve">.- - - - - - - - - - - - </w:t>
      </w:r>
      <w:r w:rsidR="00CF010E">
        <w:rPr>
          <w:rFonts w:ascii="Arial" w:eastAsia="Calibri" w:hAnsi="Arial" w:cs="Arial"/>
          <w:bCs/>
          <w:sz w:val="26"/>
          <w:szCs w:val="26"/>
          <w:lang w:val="es-ES" w:eastAsia="en-US"/>
        </w:rPr>
        <w:t xml:space="preserve">- - - - - -  - - - - </w:t>
      </w:r>
      <w:bookmarkStart w:id="0" w:name="_GoBack"/>
      <w:bookmarkEnd w:id="0"/>
    </w:p>
    <w:p w14:paraId="66F29778" w14:textId="1FBF68DC" w:rsidR="00F14729" w:rsidRPr="007A25FF" w:rsidRDefault="00351F9F" w:rsidP="00351F9F">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Importa lo anterior, porque de c</w:t>
      </w:r>
      <w:r w:rsidR="00613AD4" w:rsidRPr="007A25FF">
        <w:rPr>
          <w:rFonts w:ascii="Arial" w:eastAsia="Calibri" w:hAnsi="Arial" w:cs="Arial"/>
          <w:bCs/>
          <w:sz w:val="26"/>
          <w:szCs w:val="26"/>
          <w:lang w:val="es-ES" w:eastAsia="en-US"/>
        </w:rPr>
        <w:t>onformidad con el dispositivo 15</w:t>
      </w:r>
      <w:r w:rsidRPr="007A25FF">
        <w:rPr>
          <w:rFonts w:ascii="Arial" w:eastAsia="Calibri" w:hAnsi="Arial" w:cs="Arial"/>
          <w:bCs/>
          <w:sz w:val="26"/>
          <w:szCs w:val="26"/>
          <w:lang w:val="es-ES" w:eastAsia="en-US"/>
        </w:rPr>
        <w:t>0</w:t>
      </w:r>
      <w:r w:rsidR="00F14729" w:rsidRPr="007A25FF">
        <w:rPr>
          <w:rStyle w:val="Refdenotaalpie"/>
          <w:rFonts w:ascii="Arial" w:eastAsia="Calibri" w:hAnsi="Arial" w:cs="Arial"/>
          <w:bCs/>
          <w:sz w:val="26"/>
          <w:szCs w:val="26"/>
          <w:lang w:val="es-ES" w:eastAsia="en-US"/>
        </w:rPr>
        <w:footnoteReference w:id="5"/>
      </w:r>
      <w:r w:rsidRPr="007A25FF">
        <w:rPr>
          <w:rFonts w:ascii="Arial" w:eastAsia="Calibri" w:hAnsi="Arial" w:cs="Arial"/>
          <w:bCs/>
          <w:sz w:val="26"/>
          <w:szCs w:val="26"/>
          <w:lang w:val="es-ES" w:eastAsia="en-US"/>
        </w:rPr>
        <w:t xml:space="preserve"> de la Ley de </w:t>
      </w:r>
      <w:r w:rsidR="00613AD4" w:rsidRPr="007A25FF">
        <w:rPr>
          <w:rFonts w:ascii="Arial" w:eastAsia="Calibri" w:hAnsi="Arial" w:cs="Arial"/>
          <w:bCs/>
          <w:sz w:val="26"/>
          <w:szCs w:val="26"/>
          <w:lang w:val="es-ES" w:eastAsia="en-US"/>
        </w:rPr>
        <w:t xml:space="preserve">Procedimiento y </w:t>
      </w:r>
      <w:r w:rsidRPr="007A25FF">
        <w:rPr>
          <w:rFonts w:ascii="Arial" w:eastAsia="Calibri" w:hAnsi="Arial" w:cs="Arial"/>
          <w:bCs/>
          <w:sz w:val="26"/>
          <w:szCs w:val="26"/>
          <w:lang w:val="es-ES" w:eastAsia="en-US"/>
        </w:rPr>
        <w:t>Justicia Administ</w:t>
      </w:r>
      <w:r w:rsidR="00613AD4" w:rsidRPr="007A25FF">
        <w:rPr>
          <w:rFonts w:ascii="Arial" w:eastAsia="Calibri" w:hAnsi="Arial" w:cs="Arial"/>
          <w:bCs/>
          <w:sz w:val="26"/>
          <w:szCs w:val="26"/>
          <w:lang w:val="es-ES" w:eastAsia="en-US"/>
        </w:rPr>
        <w:t>rativa para el Estado de Oaxaca, la personalid</w:t>
      </w:r>
      <w:r w:rsidR="00DE31EC" w:rsidRPr="007A25FF">
        <w:rPr>
          <w:rFonts w:ascii="Arial" w:eastAsia="Calibri" w:hAnsi="Arial" w:cs="Arial"/>
          <w:bCs/>
          <w:sz w:val="26"/>
          <w:szCs w:val="26"/>
          <w:lang w:val="es-ES" w:eastAsia="en-US"/>
        </w:rPr>
        <w:t>ad o legitimación de las partes</w:t>
      </w:r>
      <w:r w:rsidR="00B93E10" w:rsidRPr="007A25FF">
        <w:rPr>
          <w:rFonts w:ascii="Arial" w:eastAsia="Calibri" w:hAnsi="Arial" w:cs="Arial"/>
          <w:bCs/>
          <w:sz w:val="26"/>
          <w:szCs w:val="26"/>
          <w:lang w:val="es-ES" w:eastAsia="en-US"/>
        </w:rPr>
        <w:t xml:space="preserve"> deberá</w:t>
      </w:r>
      <w:r w:rsidR="00613AD4" w:rsidRPr="007A25FF">
        <w:rPr>
          <w:rFonts w:ascii="Arial" w:eastAsia="Calibri" w:hAnsi="Arial" w:cs="Arial"/>
          <w:bCs/>
          <w:sz w:val="26"/>
          <w:szCs w:val="26"/>
          <w:lang w:val="es-ES" w:eastAsia="en-US"/>
        </w:rPr>
        <w:t xml:space="preserve"> ser </w:t>
      </w:r>
      <w:r w:rsidR="00B93E10" w:rsidRPr="007A25FF">
        <w:rPr>
          <w:rFonts w:ascii="Arial" w:eastAsia="Calibri" w:hAnsi="Arial" w:cs="Arial"/>
          <w:bCs/>
          <w:sz w:val="26"/>
          <w:szCs w:val="26"/>
          <w:lang w:val="es-ES" w:eastAsia="en-US"/>
        </w:rPr>
        <w:t>estudiada</w:t>
      </w:r>
      <w:r w:rsidR="00613AD4" w:rsidRPr="007A25FF">
        <w:rPr>
          <w:rFonts w:ascii="Arial" w:eastAsia="Calibri" w:hAnsi="Arial" w:cs="Arial"/>
          <w:bCs/>
          <w:sz w:val="26"/>
          <w:szCs w:val="26"/>
          <w:lang w:val="es-ES" w:eastAsia="en-US"/>
        </w:rPr>
        <w:t xml:space="preserve"> </w:t>
      </w:r>
      <w:r w:rsidR="00F14729" w:rsidRPr="007A25FF">
        <w:rPr>
          <w:rFonts w:ascii="Arial" w:eastAsia="Calibri" w:hAnsi="Arial" w:cs="Arial"/>
          <w:bCs/>
          <w:sz w:val="26"/>
          <w:szCs w:val="26"/>
          <w:lang w:val="es-ES" w:eastAsia="en-US"/>
        </w:rPr>
        <w:t xml:space="preserve">de oficio, aún en segunda instancia, sea que las partes lo aleguen o no. - - - - - - - - - - - - - - - - - - - - - - - - - - </w:t>
      </w:r>
      <w:r w:rsidR="004C64E5" w:rsidRPr="007A25FF">
        <w:rPr>
          <w:rFonts w:ascii="Arial" w:eastAsia="Calibri" w:hAnsi="Arial" w:cs="Arial"/>
          <w:bCs/>
          <w:sz w:val="26"/>
          <w:szCs w:val="26"/>
          <w:lang w:val="es-ES" w:eastAsia="en-US"/>
        </w:rPr>
        <w:t xml:space="preserve">- - - - - - - - - - - - - - - - </w:t>
      </w:r>
    </w:p>
    <w:p w14:paraId="6A920481" w14:textId="0D268AC7" w:rsidR="00F14729" w:rsidRPr="007A25FF" w:rsidRDefault="00F14729" w:rsidP="00F14729">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lastRenderedPageBreak/>
        <w:t xml:space="preserve">Cabe </w:t>
      </w:r>
      <w:r w:rsidR="00B93E10" w:rsidRPr="007A25FF">
        <w:rPr>
          <w:rFonts w:ascii="Arial" w:eastAsia="Calibri" w:hAnsi="Arial" w:cs="Arial"/>
          <w:bCs/>
          <w:sz w:val="26"/>
          <w:szCs w:val="26"/>
          <w:lang w:val="es-ES" w:eastAsia="en-US"/>
        </w:rPr>
        <w:t xml:space="preserve">precisar </w:t>
      </w:r>
      <w:r w:rsidRPr="007A25FF">
        <w:rPr>
          <w:rFonts w:ascii="Arial" w:eastAsia="Calibri" w:hAnsi="Arial" w:cs="Arial"/>
          <w:bCs/>
          <w:sz w:val="26"/>
          <w:szCs w:val="26"/>
          <w:lang w:val="es-ES" w:eastAsia="en-US"/>
        </w:rPr>
        <w:t>que la personalidad de las partes constituye un presupuesto procesal de orden público y estudio preferente, y su ausencia constituye un obstáculo procesal que impedirá toda posibilidad jurídicamente válida y razonable para entrar al conocimiento del fondo del recurso de revisión interpuesto para su resolución final.</w:t>
      </w:r>
      <w:r w:rsidR="004C64E5" w:rsidRPr="007A25FF">
        <w:rPr>
          <w:rFonts w:ascii="Arial" w:eastAsia="Calibri" w:hAnsi="Arial" w:cs="Arial"/>
          <w:bCs/>
          <w:sz w:val="26"/>
          <w:szCs w:val="26"/>
          <w:lang w:val="es-ES" w:eastAsia="en-US"/>
        </w:rPr>
        <w:t xml:space="preserve">- - - - - - - - - - </w:t>
      </w:r>
    </w:p>
    <w:p w14:paraId="230A1FA8" w14:textId="431CE912" w:rsidR="00F14729" w:rsidRPr="007A25FF" w:rsidRDefault="00F14729" w:rsidP="00F14729">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Resulta aplicable al presente caso, la Jurisprudencia XIX.1o.P.T. J/15, con número de registro 163049, perteneciente a la Novena Época, emitida por los Tribunales Colegiados de Circuito, visible en el Semanario Judicial de la Federación y su Gaceta, Tomo XXXIII, Enero de 2</w:t>
      </w:r>
      <w:r w:rsidR="004C64E5" w:rsidRPr="007A25FF">
        <w:rPr>
          <w:rFonts w:ascii="Arial" w:eastAsia="Calibri" w:hAnsi="Arial" w:cs="Arial"/>
          <w:bCs/>
          <w:sz w:val="26"/>
          <w:szCs w:val="26"/>
          <w:lang w:val="es-ES" w:eastAsia="en-US"/>
        </w:rPr>
        <w:t>011, de rubro y texto siguiente</w:t>
      </w:r>
      <w:r w:rsidRPr="007A25FF">
        <w:rPr>
          <w:rFonts w:ascii="Arial" w:eastAsia="Calibri" w:hAnsi="Arial" w:cs="Arial"/>
          <w:bCs/>
          <w:sz w:val="26"/>
          <w:szCs w:val="26"/>
          <w:lang w:val="es-ES" w:eastAsia="en-US"/>
        </w:rPr>
        <w:t>:</w:t>
      </w:r>
      <w:r w:rsidR="00A94F82">
        <w:rPr>
          <w:rFonts w:ascii="Arial" w:eastAsia="Calibri" w:hAnsi="Arial" w:cs="Arial"/>
          <w:bCs/>
          <w:sz w:val="26"/>
          <w:szCs w:val="26"/>
          <w:lang w:val="es-ES" w:eastAsia="en-US"/>
        </w:rPr>
        <w:t xml:space="preserve"> - - - - - - - - - - - - - - - - - - - - - - - - - -</w:t>
      </w:r>
    </w:p>
    <w:p w14:paraId="107DFCA7" w14:textId="0B9C1362" w:rsidR="004C64E5" w:rsidRPr="007A25FF" w:rsidRDefault="004C64E5" w:rsidP="004C64E5">
      <w:pPr>
        <w:widowControl w:val="0"/>
        <w:spacing w:after="120" w:line="360" w:lineRule="auto"/>
        <w:ind w:left="709" w:right="758"/>
        <w:jc w:val="both"/>
        <w:rPr>
          <w:rFonts w:ascii="Arial" w:eastAsia="Calibri" w:hAnsi="Arial" w:cs="Arial"/>
          <w:bCs/>
          <w:i/>
          <w:lang w:val="es-ES" w:eastAsia="en-US"/>
        </w:rPr>
      </w:pPr>
      <w:r w:rsidRPr="007A25FF">
        <w:rPr>
          <w:rFonts w:ascii="Arial" w:eastAsia="Calibri" w:hAnsi="Arial" w:cs="Arial"/>
          <w:b/>
          <w:bCs/>
          <w:i/>
          <w:lang w:val="es-ES" w:eastAsia="en-US"/>
        </w:rPr>
        <w:t>“PRESUPUESTOS PROCESALES. LAS AUTORIDADES JURISDICCIONALES, EN CUALQUIER ESTADO DEL JUICIO, DEBEN CONTROLAR DE OFICIO O A PETICIÓN DE PARTE SU CONCURRENCIA, PUES LA AUSENCIA DE ALGUNO CONSTITUYE UN OBSTÁCULO QUE IMPIDE EL CONOCIMIENTO DEL FONDO DEL ASUNTO.</w:t>
      </w:r>
      <w:r w:rsidRPr="007A25FF">
        <w:rPr>
          <w:rFonts w:ascii="Arial" w:eastAsia="Calibri" w:hAnsi="Arial" w:cs="Arial"/>
          <w:b/>
          <w:bCs/>
          <w:i/>
          <w:lang w:val="es-ES" w:eastAsia="en-US"/>
        </w:rPr>
        <w:cr/>
      </w:r>
      <w:r w:rsidRPr="007A25FF">
        <w:rPr>
          <w:rFonts w:ascii="Arial" w:eastAsia="Calibri" w:hAnsi="Arial" w:cs="Arial"/>
          <w:bCs/>
          <w:i/>
          <w:lang w:val="es-ES" w:eastAsia="en-US"/>
        </w:rPr>
        <w:t>Siempre que sea descubierta la ausencia de algún presupuesto procesal, de oficio o a petición de parte, las autoridades jurisdiccionales razonablemente deben proceder a subsanarla en cualquier estado que se halle el juicio; de lo contrario, el proceso no se encontrará en un estado de cognición óptimo ni jurídicamente aceptable; no es posible la existencia de un juicio válido o proceso verdadero sin la concurrencia in limine litis de los presupuestos procesales que condicionan, a su vez, la existencia del debido proceso, siendo por ello que su presencia generalmente se encuentra normativamente reconocida; lo anterior, con el objeto de que las autoridades jurisdiccionales controlen su concurrencia, máxime que su falta constituye un obstáculo procesal que impedirá entrar al conocimiento del fondo del asunto para su resolución final; sólo de esta manera puede asegurarse que el cauce procedimental sea el legalmente establecido, atendiendo a las circunstancias, tanto objetivas como subjetivas, que la propia ley, de forma imperativa, toma en consideración y pormenoriza.”</w:t>
      </w:r>
    </w:p>
    <w:p w14:paraId="4FEA50B4" w14:textId="1E6FAFC6" w:rsidR="003B438A" w:rsidRPr="007A25FF" w:rsidRDefault="004C64E5" w:rsidP="00351F9F">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t>En ese orden de ideas, es pertinente señalar que en el juicio contencioso</w:t>
      </w:r>
      <w:r w:rsidR="006433E1" w:rsidRPr="007A25FF">
        <w:rPr>
          <w:rFonts w:ascii="Arial" w:eastAsia="Calibri" w:hAnsi="Arial" w:cs="Arial"/>
          <w:bCs/>
          <w:sz w:val="26"/>
          <w:szCs w:val="26"/>
          <w:lang w:val="es-ES" w:eastAsia="en-US"/>
        </w:rPr>
        <w:t xml:space="preserve"> administrativo</w:t>
      </w:r>
      <w:r w:rsidRPr="007A25FF">
        <w:rPr>
          <w:rFonts w:ascii="Arial" w:eastAsia="Calibri" w:hAnsi="Arial" w:cs="Arial"/>
          <w:bCs/>
          <w:sz w:val="26"/>
          <w:szCs w:val="26"/>
          <w:lang w:val="es-ES" w:eastAsia="en-US"/>
        </w:rPr>
        <w:t xml:space="preserve"> la representación de las autoridades demandadas es un </w:t>
      </w:r>
      <w:r w:rsidR="006433E1" w:rsidRPr="007A25FF">
        <w:rPr>
          <w:rFonts w:ascii="Arial" w:eastAsia="Calibri" w:hAnsi="Arial" w:cs="Arial"/>
          <w:bCs/>
          <w:sz w:val="26"/>
          <w:szCs w:val="26"/>
          <w:lang w:val="es-ES" w:eastAsia="en-US"/>
        </w:rPr>
        <w:t xml:space="preserve">presupuesto </w:t>
      </w:r>
      <w:r w:rsidRPr="007A25FF">
        <w:rPr>
          <w:rFonts w:ascii="Arial" w:eastAsia="Calibri" w:hAnsi="Arial" w:cs="Arial"/>
          <w:bCs/>
          <w:sz w:val="26"/>
          <w:szCs w:val="26"/>
          <w:lang w:val="es-ES" w:eastAsia="en-US"/>
        </w:rPr>
        <w:t xml:space="preserve">de suma importancia, del que depende la eficacia de su actividad procesal y la preclusión en su agravio, lo que incide en la </w:t>
      </w:r>
      <w:r w:rsidR="003B438A" w:rsidRPr="007A25FF">
        <w:rPr>
          <w:rFonts w:ascii="Arial" w:eastAsia="Calibri" w:hAnsi="Arial" w:cs="Arial"/>
          <w:bCs/>
          <w:sz w:val="26"/>
          <w:szCs w:val="26"/>
          <w:lang w:val="es-ES" w:eastAsia="en-US"/>
        </w:rPr>
        <w:t xml:space="preserve">defensa de sus actos públicos.- - - - - - - - - - - - - - - - - - - - - </w:t>
      </w:r>
    </w:p>
    <w:p w14:paraId="0C28EBDC" w14:textId="58BFB9AF" w:rsidR="004C64E5" w:rsidRPr="007A25FF" w:rsidRDefault="004C64E5" w:rsidP="00351F9F">
      <w:pPr>
        <w:spacing w:before="240" w:line="360" w:lineRule="auto"/>
        <w:ind w:firstLine="708"/>
        <w:jc w:val="both"/>
        <w:rPr>
          <w:rFonts w:ascii="Arial" w:eastAsia="Calibri" w:hAnsi="Arial" w:cs="Arial"/>
          <w:bCs/>
          <w:sz w:val="26"/>
          <w:szCs w:val="26"/>
          <w:lang w:val="es-ES" w:eastAsia="en-US"/>
        </w:rPr>
      </w:pPr>
      <w:r w:rsidRPr="007A25FF">
        <w:rPr>
          <w:rFonts w:ascii="Arial" w:eastAsia="Calibri" w:hAnsi="Arial" w:cs="Arial"/>
          <w:bCs/>
          <w:sz w:val="26"/>
          <w:szCs w:val="26"/>
          <w:lang w:val="es-ES" w:eastAsia="en-US"/>
        </w:rPr>
        <w:lastRenderedPageBreak/>
        <w:t xml:space="preserve">Al respecto, el artículo 148 párrafo cuarto de la Ley de Procedimiento y Justicia Administrativa para el </w:t>
      </w:r>
      <w:r w:rsidR="006433E1" w:rsidRPr="007A25FF">
        <w:rPr>
          <w:rFonts w:ascii="Arial" w:eastAsia="Calibri" w:hAnsi="Arial" w:cs="Arial"/>
          <w:bCs/>
          <w:sz w:val="26"/>
          <w:szCs w:val="26"/>
          <w:lang w:val="es-ES" w:eastAsia="en-US"/>
        </w:rPr>
        <w:t xml:space="preserve">Estado de Oaxaca, </w:t>
      </w:r>
      <w:r w:rsidRPr="007A25FF">
        <w:rPr>
          <w:rFonts w:ascii="Arial" w:eastAsia="Calibri" w:hAnsi="Arial" w:cs="Arial"/>
          <w:bCs/>
          <w:sz w:val="26"/>
          <w:szCs w:val="26"/>
          <w:lang w:val="es-ES" w:eastAsia="en-US"/>
        </w:rPr>
        <w:t>establece lo siguiente:</w:t>
      </w:r>
      <w:r w:rsidR="00A94F82">
        <w:rPr>
          <w:rFonts w:ascii="Arial" w:eastAsia="Calibri" w:hAnsi="Arial" w:cs="Arial"/>
          <w:bCs/>
          <w:sz w:val="26"/>
          <w:szCs w:val="26"/>
          <w:lang w:val="es-ES" w:eastAsia="en-US"/>
        </w:rPr>
        <w:t xml:space="preserve"> - - - - - - - - - - - -- - - -- - - - - - - - - - - - - - - - - - - - -</w:t>
      </w:r>
    </w:p>
    <w:p w14:paraId="465C7076" w14:textId="6C705983" w:rsidR="006433E1" w:rsidRPr="007A25FF" w:rsidRDefault="006433E1" w:rsidP="006433E1">
      <w:pPr>
        <w:widowControl w:val="0"/>
        <w:spacing w:after="120" w:line="360" w:lineRule="auto"/>
        <w:ind w:left="709" w:right="758"/>
        <w:jc w:val="both"/>
        <w:rPr>
          <w:rFonts w:ascii="Arial" w:eastAsia="Calibri" w:hAnsi="Arial" w:cs="Arial"/>
          <w:bCs/>
          <w:i/>
          <w:lang w:val="es-ES" w:eastAsia="en-US"/>
        </w:rPr>
      </w:pPr>
      <w:r w:rsidRPr="007A25FF">
        <w:rPr>
          <w:rFonts w:ascii="Arial" w:eastAsia="Calibri" w:hAnsi="Arial" w:cs="Arial"/>
          <w:bCs/>
          <w:i/>
          <w:lang w:val="es-ES" w:eastAsia="en-US"/>
        </w:rPr>
        <w:t>“</w:t>
      </w:r>
      <w:r w:rsidR="003B438A" w:rsidRPr="007A25FF">
        <w:rPr>
          <w:rFonts w:ascii="Arial" w:eastAsia="Calibri" w:hAnsi="Arial" w:cs="Arial"/>
          <w:bCs/>
          <w:i/>
          <w:lang w:val="es-ES" w:eastAsia="en-US"/>
        </w:rPr>
        <w:t>…</w:t>
      </w:r>
      <w:r w:rsidRPr="007A25FF">
        <w:rPr>
          <w:rFonts w:ascii="Arial" w:eastAsia="Calibri" w:hAnsi="Arial" w:cs="Arial"/>
          <w:b/>
          <w:bCs/>
          <w:i/>
          <w:lang w:val="es-ES" w:eastAsia="en-US"/>
        </w:rPr>
        <w:t>ARTÍCULO 148.-</w:t>
      </w:r>
      <w:r w:rsidRPr="007A25FF">
        <w:rPr>
          <w:rFonts w:ascii="Arial" w:eastAsia="Calibri" w:hAnsi="Arial" w:cs="Arial"/>
          <w:bCs/>
          <w:i/>
          <w:lang w:val="es-ES" w:eastAsia="en-US"/>
        </w:rPr>
        <w:t xml:space="preserve"> (…) </w:t>
      </w:r>
    </w:p>
    <w:p w14:paraId="12F6C069" w14:textId="7AC84768" w:rsidR="006433E1" w:rsidRPr="007A25FF" w:rsidRDefault="006433E1" w:rsidP="006433E1">
      <w:pPr>
        <w:widowControl w:val="0"/>
        <w:spacing w:after="120" w:line="360" w:lineRule="auto"/>
        <w:ind w:left="709" w:right="758"/>
        <w:jc w:val="both"/>
        <w:rPr>
          <w:rFonts w:ascii="Arial" w:eastAsia="Calibri" w:hAnsi="Arial" w:cs="Arial"/>
          <w:bCs/>
          <w:i/>
          <w:lang w:val="es-ES" w:eastAsia="en-US"/>
        </w:rPr>
      </w:pPr>
      <w:r w:rsidRPr="007A25FF">
        <w:rPr>
          <w:rFonts w:ascii="Arial" w:hAnsi="Arial" w:cs="Arial"/>
          <w:i/>
        </w:rPr>
        <w:t>La representación de las autoridades corresponderá a lo</w:t>
      </w:r>
      <w:r w:rsidR="00AB4B73" w:rsidRPr="007A25FF">
        <w:rPr>
          <w:rFonts w:ascii="Arial" w:hAnsi="Arial" w:cs="Arial"/>
          <w:i/>
        </w:rPr>
        <w:t>s titulares de las mismas por sí</w:t>
      </w:r>
      <w:r w:rsidRPr="007A25FF">
        <w:rPr>
          <w:rFonts w:ascii="Arial" w:hAnsi="Arial" w:cs="Arial"/>
          <w:i/>
        </w:rPr>
        <w:t xml:space="preserve"> o a través de las unidades administrativas encargadas de su defensa jurídica, conforme lo establezcan las disposiciones legales aplicables.</w:t>
      </w:r>
    </w:p>
    <w:p w14:paraId="300AFF9B" w14:textId="0CF3C0C5" w:rsidR="003B438A" w:rsidRPr="007A25FF" w:rsidRDefault="003B438A" w:rsidP="006433E1">
      <w:pPr>
        <w:widowControl w:val="0"/>
        <w:spacing w:after="120" w:line="360" w:lineRule="auto"/>
        <w:ind w:left="709" w:right="758"/>
        <w:jc w:val="both"/>
        <w:rPr>
          <w:rFonts w:ascii="Arial" w:eastAsia="Calibri" w:hAnsi="Arial" w:cs="Arial"/>
          <w:bCs/>
          <w:i/>
          <w:lang w:val="es-ES" w:eastAsia="en-US"/>
        </w:rPr>
      </w:pPr>
      <w:r w:rsidRPr="007A25FF">
        <w:rPr>
          <w:rFonts w:ascii="Arial" w:eastAsia="Calibri" w:hAnsi="Arial" w:cs="Arial"/>
          <w:bCs/>
          <w:i/>
          <w:lang w:val="es-ES" w:eastAsia="en-US"/>
        </w:rPr>
        <w:t>(…)</w:t>
      </w:r>
    </w:p>
    <w:p w14:paraId="7E36EB70" w14:textId="16FF3136" w:rsidR="003B438A" w:rsidRPr="007A25FF" w:rsidRDefault="003B438A" w:rsidP="006433E1">
      <w:pPr>
        <w:widowControl w:val="0"/>
        <w:spacing w:after="120" w:line="360" w:lineRule="auto"/>
        <w:ind w:left="709" w:right="758"/>
        <w:jc w:val="both"/>
        <w:rPr>
          <w:rFonts w:ascii="Arial" w:eastAsia="Calibri" w:hAnsi="Arial" w:cs="Arial"/>
          <w:bCs/>
          <w:i/>
          <w:lang w:val="es-ES" w:eastAsia="en-US"/>
        </w:rPr>
      </w:pPr>
      <w:r w:rsidRPr="007A25FF">
        <w:rPr>
          <w:rFonts w:ascii="Arial" w:eastAsia="Calibri" w:hAnsi="Arial" w:cs="Arial"/>
          <w:bCs/>
          <w:i/>
          <w:lang w:val="es-ES" w:eastAsia="en-US"/>
        </w:rPr>
        <w:t>…”</w:t>
      </w:r>
    </w:p>
    <w:p w14:paraId="2F26DE1B" w14:textId="11A5AD40" w:rsidR="0034198C" w:rsidRPr="007A25FF" w:rsidRDefault="006433E1" w:rsidP="0034198C">
      <w:pPr>
        <w:spacing w:before="240" w:line="360" w:lineRule="auto"/>
        <w:ind w:firstLine="708"/>
        <w:jc w:val="both"/>
        <w:rPr>
          <w:rFonts w:ascii="Arial" w:eastAsia="Calibri" w:hAnsi="Arial" w:cs="Arial"/>
          <w:bCs/>
          <w:sz w:val="26"/>
          <w:szCs w:val="26"/>
          <w:lang w:eastAsia="en-US"/>
        </w:rPr>
      </w:pPr>
      <w:r w:rsidRPr="007A25FF">
        <w:rPr>
          <w:rFonts w:ascii="Arial" w:eastAsia="Calibri" w:hAnsi="Arial" w:cs="Arial"/>
          <w:bCs/>
          <w:sz w:val="26"/>
          <w:szCs w:val="26"/>
          <w:lang w:eastAsia="en-US"/>
        </w:rPr>
        <w:t xml:space="preserve">Como se puede observar de la inserción del precepto legal, este dispone que la representación de las autoridades corresponde a la unidad administrativa encargada de su defensa jurídica, según lo </w:t>
      </w:r>
      <w:r w:rsidR="002907E5" w:rsidRPr="007A25FF">
        <w:rPr>
          <w:rFonts w:ascii="Arial" w:eastAsia="Calibri" w:hAnsi="Arial" w:cs="Arial"/>
          <w:bCs/>
          <w:sz w:val="26"/>
          <w:szCs w:val="26"/>
          <w:lang w:eastAsia="en-US"/>
        </w:rPr>
        <w:t>establezcan</w:t>
      </w:r>
      <w:r w:rsidRPr="007A25FF">
        <w:rPr>
          <w:rFonts w:ascii="Arial" w:eastAsia="Calibri" w:hAnsi="Arial" w:cs="Arial"/>
          <w:bCs/>
          <w:sz w:val="26"/>
          <w:szCs w:val="26"/>
          <w:lang w:eastAsia="en-US"/>
        </w:rPr>
        <w:t xml:space="preserve"> las disposiciones legales aplicables, y en el presente caso, al haber sido demandado el </w:t>
      </w:r>
      <w:r w:rsidRPr="007A25FF">
        <w:rPr>
          <w:rFonts w:ascii="Arial" w:eastAsia="Calibri" w:hAnsi="Arial" w:cs="Arial"/>
          <w:b/>
          <w:bCs/>
          <w:sz w:val="26"/>
          <w:szCs w:val="26"/>
          <w:lang w:eastAsia="en-US"/>
        </w:rPr>
        <w:t>Presidente Municipal de Oaxaca de Juárez</w:t>
      </w:r>
      <w:r w:rsidRPr="007A25FF">
        <w:rPr>
          <w:rFonts w:ascii="Arial" w:eastAsia="Calibri" w:hAnsi="Arial" w:cs="Arial"/>
          <w:bCs/>
          <w:sz w:val="26"/>
          <w:szCs w:val="26"/>
          <w:lang w:eastAsia="en-US"/>
        </w:rPr>
        <w:t>, el ordenamiento</w:t>
      </w:r>
      <w:r w:rsidR="002907E5" w:rsidRPr="007A25FF">
        <w:rPr>
          <w:rFonts w:ascii="Arial" w:eastAsia="Calibri" w:hAnsi="Arial" w:cs="Arial"/>
          <w:bCs/>
          <w:sz w:val="26"/>
          <w:szCs w:val="26"/>
          <w:lang w:eastAsia="en-US"/>
        </w:rPr>
        <w:t xml:space="preserve"> legal</w:t>
      </w:r>
      <w:r w:rsidRPr="007A25FF">
        <w:rPr>
          <w:rFonts w:ascii="Arial" w:eastAsia="Calibri" w:hAnsi="Arial" w:cs="Arial"/>
          <w:bCs/>
          <w:sz w:val="26"/>
          <w:szCs w:val="26"/>
          <w:lang w:eastAsia="en-US"/>
        </w:rPr>
        <w:t xml:space="preserve"> que establece la organización y funcionamiento de la Administración Pública Municipal</w:t>
      </w:r>
      <w:r w:rsidR="0034373A" w:rsidRPr="007A25FF">
        <w:rPr>
          <w:rFonts w:ascii="Arial" w:eastAsia="Calibri" w:hAnsi="Arial" w:cs="Arial"/>
          <w:bCs/>
          <w:sz w:val="26"/>
          <w:szCs w:val="26"/>
          <w:lang w:eastAsia="en-US"/>
        </w:rPr>
        <w:t>,</w:t>
      </w:r>
      <w:r w:rsidRPr="007A25FF">
        <w:rPr>
          <w:rFonts w:ascii="Arial" w:eastAsia="Calibri" w:hAnsi="Arial" w:cs="Arial"/>
          <w:bCs/>
          <w:sz w:val="26"/>
          <w:szCs w:val="26"/>
          <w:lang w:eastAsia="en-US"/>
        </w:rPr>
        <w:t xml:space="preserve"> es la Ley Orgánica Municipal del Estado de Oaxaca, </w:t>
      </w:r>
      <w:r w:rsidR="0034198C" w:rsidRPr="007A25FF">
        <w:rPr>
          <w:rFonts w:ascii="Arial" w:eastAsia="Calibri" w:hAnsi="Arial" w:cs="Arial"/>
          <w:bCs/>
          <w:sz w:val="26"/>
          <w:szCs w:val="26"/>
          <w:lang w:eastAsia="en-US"/>
        </w:rPr>
        <w:t xml:space="preserve">en los términos previstos por los artículos 1 y 2 de dicha Ley, que se insertan enseguida: </w:t>
      </w:r>
      <w:r w:rsidR="00F41291">
        <w:rPr>
          <w:rFonts w:ascii="Arial" w:eastAsia="Calibri" w:hAnsi="Arial" w:cs="Arial"/>
          <w:bCs/>
          <w:sz w:val="26"/>
          <w:szCs w:val="26"/>
          <w:lang w:eastAsia="en-US"/>
        </w:rPr>
        <w:t xml:space="preserve">- - - - - - - - - </w:t>
      </w:r>
    </w:p>
    <w:p w14:paraId="099FF478" w14:textId="7AACD55C" w:rsidR="0034198C" w:rsidRPr="007A25FF" w:rsidRDefault="0034198C" w:rsidP="0034198C">
      <w:pPr>
        <w:widowControl w:val="0"/>
        <w:spacing w:before="240" w:after="120" w:line="360" w:lineRule="auto"/>
        <w:ind w:left="709" w:right="758"/>
        <w:jc w:val="both"/>
        <w:rPr>
          <w:rFonts w:ascii="Arial" w:hAnsi="Arial" w:cs="Arial"/>
          <w:i/>
          <w:color w:val="000000"/>
        </w:rPr>
      </w:pPr>
      <w:r w:rsidRPr="007A25FF">
        <w:rPr>
          <w:rFonts w:ascii="Arial" w:hAnsi="Arial" w:cs="Arial"/>
          <w:bCs/>
          <w:i/>
          <w:color w:val="000000"/>
        </w:rPr>
        <w:t>“</w:t>
      </w:r>
      <w:r w:rsidRPr="007A25FF">
        <w:rPr>
          <w:rFonts w:ascii="Arial" w:hAnsi="Arial" w:cs="Arial"/>
          <w:b/>
          <w:bCs/>
          <w:i/>
          <w:color w:val="000000"/>
        </w:rPr>
        <w:t xml:space="preserve">ARTÍCULO 1.- </w:t>
      </w:r>
      <w:r w:rsidRPr="007A25FF">
        <w:rPr>
          <w:rFonts w:ascii="Arial" w:hAnsi="Arial" w:cs="Arial"/>
          <w:i/>
          <w:color w:val="000000"/>
        </w:rPr>
        <w:t xml:space="preserve">Esta Ley es de orden público y de observancia general para los </w:t>
      </w:r>
      <w:r w:rsidR="006B0E1C" w:rsidRPr="007A25FF">
        <w:rPr>
          <w:rFonts w:ascii="Arial" w:hAnsi="Arial" w:cs="Arial"/>
          <w:i/>
          <w:color w:val="000000"/>
        </w:rPr>
        <w:t>Municipio</w:t>
      </w:r>
      <w:r w:rsidRPr="007A25FF">
        <w:rPr>
          <w:rFonts w:ascii="Arial" w:hAnsi="Arial" w:cs="Arial"/>
          <w:i/>
          <w:color w:val="000000"/>
        </w:rPr>
        <w:t>s que conforman el territorio del Estado de Oaxaca; establece la competencia, facultades y deberes que corresponden al Gobierno Municipal y determina las bases para la integración, organización y funcionamiento de la administración pública municipal; es reglamentaria del artículo 113 de la Constitución Política del Estado Libre y Soberano de Oaxaca.</w:t>
      </w:r>
    </w:p>
    <w:p w14:paraId="587265BA" w14:textId="4359917E" w:rsidR="0034198C" w:rsidRPr="007A25FF" w:rsidRDefault="0034198C" w:rsidP="0034198C">
      <w:pPr>
        <w:widowControl w:val="0"/>
        <w:spacing w:before="240" w:after="120" w:line="360" w:lineRule="auto"/>
        <w:ind w:left="709" w:right="758"/>
        <w:jc w:val="both"/>
        <w:rPr>
          <w:rFonts w:ascii="Arial" w:eastAsia="Calibri" w:hAnsi="Arial" w:cs="Arial"/>
          <w:bCs/>
          <w:i/>
          <w:lang w:eastAsia="en-US"/>
        </w:rPr>
      </w:pPr>
      <w:r w:rsidRPr="007A25FF">
        <w:rPr>
          <w:rFonts w:ascii="Arial" w:eastAsia="Calibri" w:hAnsi="Arial" w:cs="Arial"/>
          <w:b/>
          <w:bCs/>
          <w:i/>
          <w:lang w:eastAsia="en-US"/>
        </w:rPr>
        <w:t>ARTÍCULO 2.-</w:t>
      </w:r>
      <w:r w:rsidRPr="007A25FF">
        <w:rPr>
          <w:rFonts w:ascii="Arial" w:eastAsia="Calibri" w:hAnsi="Arial" w:cs="Arial"/>
          <w:bCs/>
          <w:i/>
          <w:lang w:eastAsia="en-US"/>
        </w:rPr>
        <w:t xml:space="preserve"> El </w:t>
      </w:r>
      <w:r w:rsidR="006B0E1C" w:rsidRPr="007A25FF">
        <w:rPr>
          <w:rFonts w:ascii="Arial" w:eastAsia="Calibri" w:hAnsi="Arial" w:cs="Arial"/>
          <w:bCs/>
          <w:i/>
          <w:lang w:eastAsia="en-US"/>
        </w:rPr>
        <w:t>Municipio</w:t>
      </w:r>
      <w:r w:rsidRPr="007A25FF">
        <w:rPr>
          <w:rFonts w:ascii="Arial" w:eastAsia="Calibri" w:hAnsi="Arial" w:cs="Arial"/>
          <w:bCs/>
          <w:i/>
          <w:lang w:eastAsia="en-US"/>
        </w:rPr>
        <w:t xml:space="preserve"> libre es un nivel de Gobierno, investido de personalidad jurídica, con territorio y patrimonio propios, autónomo en su régimen interior, con capacidad económica propia y con la libre administración de su hacienda; con una población asentada en una circunscripción territorial y gobernado por un Ayuntamiento.”</w:t>
      </w:r>
    </w:p>
    <w:p w14:paraId="63421096" w14:textId="3AE04B35" w:rsidR="00D46562" w:rsidRPr="007A25FF" w:rsidRDefault="00D46562" w:rsidP="00D46562">
      <w:pPr>
        <w:spacing w:before="240" w:line="360" w:lineRule="auto"/>
        <w:ind w:firstLine="708"/>
        <w:jc w:val="both"/>
        <w:rPr>
          <w:rFonts w:ascii="Arial" w:eastAsia="Calibri" w:hAnsi="Arial" w:cs="Arial"/>
          <w:bCs/>
          <w:sz w:val="26"/>
          <w:szCs w:val="26"/>
          <w:lang w:eastAsia="en-US"/>
        </w:rPr>
      </w:pPr>
      <w:r w:rsidRPr="007A25FF">
        <w:rPr>
          <w:rFonts w:ascii="Arial" w:eastAsia="Times New Roman" w:hAnsi="Arial" w:cs="Arial"/>
          <w:color w:val="000000" w:themeColor="text1"/>
          <w:sz w:val="26"/>
          <w:szCs w:val="26"/>
          <w:lang w:val="es-ES"/>
        </w:rPr>
        <w:t xml:space="preserve">En ese contexto, </w:t>
      </w:r>
      <w:r w:rsidRPr="007A25FF">
        <w:rPr>
          <w:rFonts w:ascii="Arial" w:eastAsia="Calibri" w:hAnsi="Arial" w:cs="Arial"/>
          <w:bCs/>
          <w:sz w:val="26"/>
          <w:szCs w:val="26"/>
          <w:lang w:eastAsia="en-US"/>
        </w:rPr>
        <w:t xml:space="preserve">es oportuno precisar que la Ley Orgánica Municipal del Estado de Oaxaca, no establece precepto alguno que permita </w:t>
      </w:r>
      <w:r w:rsidR="008F22FA" w:rsidRPr="007A25FF">
        <w:rPr>
          <w:rFonts w:ascii="Arial" w:eastAsia="Calibri" w:hAnsi="Arial" w:cs="Arial"/>
          <w:bCs/>
          <w:sz w:val="26"/>
          <w:szCs w:val="26"/>
          <w:lang w:eastAsia="en-US"/>
        </w:rPr>
        <w:t>delegar</w:t>
      </w:r>
      <w:r w:rsidRPr="007A25FF">
        <w:rPr>
          <w:rFonts w:ascii="Arial" w:eastAsia="Calibri" w:hAnsi="Arial" w:cs="Arial"/>
          <w:bCs/>
          <w:sz w:val="26"/>
          <w:szCs w:val="26"/>
          <w:lang w:eastAsia="en-US"/>
        </w:rPr>
        <w:t xml:space="preserve"> la representación legal del Ayuntamiento al Consejero Jurídico</w:t>
      </w:r>
      <w:r w:rsidR="008F22FA" w:rsidRPr="007A25FF">
        <w:rPr>
          <w:rFonts w:ascii="Arial" w:eastAsia="Calibri" w:hAnsi="Arial" w:cs="Arial"/>
          <w:bCs/>
          <w:sz w:val="26"/>
          <w:szCs w:val="26"/>
          <w:lang w:eastAsia="en-US"/>
        </w:rPr>
        <w:t xml:space="preserve">, aquí </w:t>
      </w:r>
      <w:r w:rsidR="007A118F" w:rsidRPr="007A25FF">
        <w:rPr>
          <w:rFonts w:ascii="Arial" w:eastAsia="Calibri" w:hAnsi="Arial" w:cs="Arial"/>
          <w:bCs/>
          <w:sz w:val="26"/>
          <w:szCs w:val="26"/>
          <w:lang w:eastAsia="en-US"/>
        </w:rPr>
        <w:t>recurrente. -</w:t>
      </w:r>
      <w:r w:rsidRPr="007A25FF">
        <w:rPr>
          <w:rFonts w:ascii="Arial" w:eastAsia="Calibri" w:hAnsi="Arial" w:cs="Arial"/>
          <w:bCs/>
          <w:sz w:val="26"/>
          <w:szCs w:val="26"/>
          <w:lang w:eastAsia="en-US"/>
        </w:rPr>
        <w:t xml:space="preserve"> - - - - - - - - - - - - - - - - - - - - - - - - </w:t>
      </w:r>
      <w:r w:rsidR="00655870" w:rsidRPr="007A25FF">
        <w:rPr>
          <w:rFonts w:ascii="Arial" w:eastAsia="Calibri" w:hAnsi="Arial" w:cs="Arial"/>
          <w:bCs/>
          <w:sz w:val="26"/>
          <w:szCs w:val="26"/>
          <w:lang w:eastAsia="en-US"/>
        </w:rPr>
        <w:t>- - - - - - - - -</w:t>
      </w:r>
    </w:p>
    <w:p w14:paraId="7883443F" w14:textId="6534D0ED" w:rsidR="00D46562" w:rsidRPr="007A25FF" w:rsidRDefault="00D46562" w:rsidP="00D46562">
      <w:pPr>
        <w:spacing w:before="240" w:line="360" w:lineRule="auto"/>
        <w:ind w:firstLine="708"/>
        <w:jc w:val="both"/>
        <w:rPr>
          <w:rFonts w:ascii="Arial" w:eastAsia="Calibri" w:hAnsi="Arial" w:cs="Arial"/>
          <w:bCs/>
          <w:sz w:val="26"/>
          <w:szCs w:val="26"/>
          <w:lang w:eastAsia="en-US"/>
        </w:rPr>
      </w:pPr>
      <w:r w:rsidRPr="007A25FF">
        <w:rPr>
          <w:rFonts w:ascii="Arial" w:eastAsia="Calibri" w:hAnsi="Arial" w:cs="Arial"/>
          <w:bCs/>
          <w:sz w:val="26"/>
          <w:szCs w:val="26"/>
          <w:lang w:eastAsia="en-US"/>
        </w:rPr>
        <w:t xml:space="preserve">Bajo esa consideración, se colige que el </w:t>
      </w:r>
      <w:r w:rsidR="00CC12F8" w:rsidRPr="007A25FF">
        <w:rPr>
          <w:rFonts w:ascii="Arial" w:eastAsia="Calibri" w:hAnsi="Arial" w:cs="Arial"/>
          <w:bCs/>
          <w:sz w:val="26"/>
          <w:szCs w:val="26"/>
          <w:lang w:eastAsia="en-US"/>
        </w:rPr>
        <w:t xml:space="preserve">Consejero Jurídico </w:t>
      </w:r>
      <w:r w:rsidRPr="007A25FF">
        <w:rPr>
          <w:rFonts w:ascii="Arial" w:eastAsia="Calibri" w:hAnsi="Arial" w:cs="Arial"/>
          <w:bCs/>
          <w:sz w:val="26"/>
          <w:szCs w:val="26"/>
          <w:lang w:eastAsia="en-US"/>
        </w:rPr>
        <w:t xml:space="preserve">del Honorable Ayuntamiento de </w:t>
      </w:r>
      <w:r w:rsidR="000769FD" w:rsidRPr="007A25FF">
        <w:rPr>
          <w:rFonts w:ascii="Arial" w:eastAsia="Calibri" w:hAnsi="Arial" w:cs="Arial"/>
          <w:bCs/>
          <w:sz w:val="26"/>
          <w:szCs w:val="26"/>
          <w:lang w:eastAsia="en-US"/>
        </w:rPr>
        <w:t>Oaxaca de Juárez</w:t>
      </w:r>
      <w:r w:rsidRPr="007A25FF">
        <w:rPr>
          <w:rFonts w:ascii="Arial" w:eastAsia="Calibri" w:hAnsi="Arial" w:cs="Arial"/>
          <w:bCs/>
          <w:sz w:val="26"/>
          <w:szCs w:val="26"/>
          <w:lang w:eastAsia="en-US"/>
        </w:rPr>
        <w:t xml:space="preserve">, Oaxaca, no se </w:t>
      </w:r>
      <w:r w:rsidRPr="007A25FF">
        <w:rPr>
          <w:rFonts w:ascii="Arial" w:eastAsia="Calibri" w:hAnsi="Arial" w:cs="Arial"/>
          <w:bCs/>
          <w:sz w:val="26"/>
          <w:szCs w:val="26"/>
          <w:lang w:eastAsia="en-US"/>
        </w:rPr>
        <w:lastRenderedPageBreak/>
        <w:t>encuentra legalmente facultado para asumi</w:t>
      </w:r>
      <w:r w:rsidR="00655870" w:rsidRPr="007A25FF">
        <w:rPr>
          <w:rFonts w:ascii="Arial" w:eastAsia="Calibri" w:hAnsi="Arial" w:cs="Arial"/>
          <w:bCs/>
          <w:sz w:val="26"/>
          <w:szCs w:val="26"/>
          <w:lang w:eastAsia="en-US"/>
        </w:rPr>
        <w:t>r la representación jurídica de la autoridad demandada</w:t>
      </w:r>
      <w:r w:rsidRPr="007A25FF">
        <w:rPr>
          <w:rFonts w:ascii="Arial" w:eastAsia="Calibri" w:hAnsi="Arial" w:cs="Arial"/>
          <w:bCs/>
          <w:sz w:val="26"/>
          <w:szCs w:val="26"/>
          <w:lang w:eastAsia="en-US"/>
        </w:rPr>
        <w:t xml:space="preserve">, como él lo manifestó en el </w:t>
      </w:r>
      <w:r w:rsidR="00BE7A8E" w:rsidRPr="007A25FF">
        <w:rPr>
          <w:rFonts w:ascii="Arial" w:eastAsia="Calibri" w:hAnsi="Arial" w:cs="Arial"/>
          <w:bCs/>
          <w:sz w:val="26"/>
          <w:szCs w:val="26"/>
          <w:lang w:eastAsia="en-US"/>
        </w:rPr>
        <w:t xml:space="preserve">oficio de </w:t>
      </w:r>
      <w:r w:rsidRPr="007A25FF">
        <w:rPr>
          <w:rFonts w:ascii="Arial" w:eastAsia="Calibri" w:hAnsi="Arial" w:cs="Arial"/>
          <w:bCs/>
          <w:sz w:val="26"/>
          <w:szCs w:val="26"/>
          <w:lang w:eastAsia="en-US"/>
        </w:rPr>
        <w:t xml:space="preserve">recurso </w:t>
      </w:r>
      <w:r w:rsidR="00BE7A8E" w:rsidRPr="007A25FF">
        <w:rPr>
          <w:rFonts w:ascii="Arial" w:eastAsia="Calibri" w:hAnsi="Arial" w:cs="Arial"/>
          <w:bCs/>
          <w:sz w:val="26"/>
          <w:szCs w:val="26"/>
          <w:lang w:eastAsia="en-US"/>
        </w:rPr>
        <w:t>de revisión interpuesto</w:t>
      </w:r>
      <w:r w:rsidRPr="007A25FF">
        <w:rPr>
          <w:rFonts w:ascii="Arial" w:eastAsia="Calibri" w:hAnsi="Arial" w:cs="Arial"/>
          <w:bCs/>
          <w:sz w:val="26"/>
          <w:szCs w:val="26"/>
          <w:lang w:eastAsia="en-US"/>
        </w:rPr>
        <w:t xml:space="preserve">, ya que como ha quedado precisado, debe estar facultado </w:t>
      </w:r>
      <w:r w:rsidR="00BE7A8E" w:rsidRPr="007A25FF">
        <w:rPr>
          <w:rFonts w:ascii="Arial" w:eastAsia="Calibri" w:hAnsi="Arial" w:cs="Arial"/>
          <w:bCs/>
          <w:sz w:val="26"/>
          <w:szCs w:val="26"/>
          <w:lang w:eastAsia="en-US"/>
        </w:rPr>
        <w:t>para ello por la ley aplicable; máxime</w:t>
      </w:r>
      <w:r w:rsidR="007051E9" w:rsidRPr="007A25FF">
        <w:rPr>
          <w:rFonts w:ascii="Arial" w:eastAsia="Calibri" w:hAnsi="Arial" w:cs="Arial"/>
          <w:bCs/>
          <w:sz w:val="26"/>
          <w:szCs w:val="26"/>
          <w:lang w:eastAsia="en-US"/>
        </w:rPr>
        <w:t>,</w:t>
      </w:r>
      <w:r w:rsidR="00BE7A8E" w:rsidRPr="007A25FF">
        <w:rPr>
          <w:rFonts w:ascii="Arial" w:eastAsia="Calibri" w:hAnsi="Arial" w:cs="Arial"/>
          <w:bCs/>
          <w:sz w:val="26"/>
          <w:szCs w:val="26"/>
          <w:lang w:eastAsia="en-US"/>
        </w:rPr>
        <w:t xml:space="preserve"> que el artículo 203 fracciones IX y X</w:t>
      </w:r>
      <w:r w:rsidR="003760E8" w:rsidRPr="007A25FF">
        <w:rPr>
          <w:rFonts w:ascii="Arial" w:eastAsia="Calibri" w:hAnsi="Arial" w:cs="Arial"/>
          <w:bCs/>
          <w:sz w:val="26"/>
          <w:szCs w:val="26"/>
          <w:lang w:eastAsia="en-US"/>
        </w:rPr>
        <w:t>IV</w:t>
      </w:r>
      <w:r w:rsidR="00BE7A8E" w:rsidRPr="007A25FF">
        <w:rPr>
          <w:rFonts w:ascii="Arial" w:eastAsia="Calibri" w:hAnsi="Arial" w:cs="Arial"/>
          <w:bCs/>
          <w:sz w:val="26"/>
          <w:szCs w:val="26"/>
          <w:lang w:eastAsia="en-US"/>
        </w:rPr>
        <w:t xml:space="preserve"> del Bando de Policía y Gobierno del </w:t>
      </w:r>
      <w:r w:rsidR="006B0E1C" w:rsidRPr="007A25FF">
        <w:rPr>
          <w:rFonts w:ascii="Arial" w:eastAsia="Calibri" w:hAnsi="Arial" w:cs="Arial"/>
          <w:bCs/>
          <w:sz w:val="26"/>
          <w:szCs w:val="26"/>
          <w:lang w:eastAsia="en-US"/>
        </w:rPr>
        <w:t>Municipio</w:t>
      </w:r>
      <w:r w:rsidR="00BE7A8E" w:rsidRPr="007A25FF">
        <w:rPr>
          <w:rFonts w:ascii="Arial" w:eastAsia="Calibri" w:hAnsi="Arial" w:cs="Arial"/>
          <w:bCs/>
          <w:sz w:val="26"/>
          <w:szCs w:val="26"/>
          <w:lang w:eastAsia="en-US"/>
        </w:rPr>
        <w:t xml:space="preserve"> de Oaxaca de Juárez, que dice</w:t>
      </w:r>
      <w:r w:rsidR="007051E9" w:rsidRPr="007A25FF">
        <w:rPr>
          <w:rFonts w:ascii="Arial" w:eastAsia="Calibri" w:hAnsi="Arial" w:cs="Arial"/>
          <w:bCs/>
          <w:sz w:val="26"/>
          <w:szCs w:val="26"/>
          <w:lang w:eastAsia="en-US"/>
        </w:rPr>
        <w:t xml:space="preserve"> la autoridad recurrente,</w:t>
      </w:r>
      <w:r w:rsidR="00BE7A8E" w:rsidRPr="007A25FF">
        <w:rPr>
          <w:rFonts w:ascii="Arial" w:eastAsia="Calibri" w:hAnsi="Arial" w:cs="Arial"/>
          <w:bCs/>
          <w:sz w:val="26"/>
          <w:szCs w:val="26"/>
          <w:lang w:eastAsia="en-US"/>
        </w:rPr>
        <w:t xml:space="preserve"> le es aplicable, </w:t>
      </w:r>
      <w:r w:rsidR="00BE7A8E" w:rsidRPr="007A25FF">
        <w:rPr>
          <w:rFonts w:ascii="Arial" w:eastAsia="Calibri" w:hAnsi="Arial" w:cs="Arial"/>
          <w:b/>
          <w:bCs/>
          <w:sz w:val="26"/>
          <w:szCs w:val="26"/>
          <w:lang w:eastAsia="en-US"/>
        </w:rPr>
        <w:t>de ninguna manera le otorga tal carácter</w:t>
      </w:r>
      <w:r w:rsidR="00BE7A8E" w:rsidRPr="007A25FF">
        <w:rPr>
          <w:rFonts w:ascii="Arial" w:eastAsia="Calibri" w:hAnsi="Arial" w:cs="Arial"/>
          <w:bCs/>
          <w:sz w:val="26"/>
          <w:szCs w:val="26"/>
          <w:lang w:eastAsia="en-US"/>
        </w:rPr>
        <w:t xml:space="preserve">, se inserta para su verificación: </w:t>
      </w:r>
    </w:p>
    <w:p w14:paraId="3F064CC6" w14:textId="70DE2E97"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Cs/>
          <w:i/>
          <w:lang w:eastAsia="en-US"/>
        </w:rPr>
        <w:t>“</w:t>
      </w:r>
      <w:r w:rsidRPr="007A25FF">
        <w:rPr>
          <w:rFonts w:ascii="Arial" w:eastAsia="Calibri" w:hAnsi="Arial" w:cs="Arial"/>
          <w:b/>
          <w:bCs/>
          <w:i/>
          <w:lang w:eastAsia="en-US"/>
        </w:rPr>
        <w:t>ARTÍCULO 203.-</w:t>
      </w:r>
      <w:r w:rsidRPr="007A25FF">
        <w:rPr>
          <w:rFonts w:ascii="Arial" w:eastAsia="Calibri" w:hAnsi="Arial" w:cs="Arial"/>
          <w:bCs/>
          <w:i/>
          <w:lang w:eastAsia="en-US"/>
        </w:rPr>
        <w:t xml:space="preserve"> A la Consejería Jurídica le corresponde analizar, dictaminar, asesorar e intervenir en los asuntos de controversia jurídica que se presenten en relación al </w:t>
      </w:r>
      <w:r w:rsidR="006B0E1C" w:rsidRPr="007A25FF">
        <w:rPr>
          <w:rFonts w:ascii="Arial" w:eastAsia="Calibri" w:hAnsi="Arial" w:cs="Arial"/>
          <w:bCs/>
          <w:i/>
          <w:lang w:eastAsia="en-US"/>
        </w:rPr>
        <w:t>Municipio</w:t>
      </w:r>
      <w:r w:rsidRPr="007A25FF">
        <w:rPr>
          <w:rFonts w:ascii="Arial" w:eastAsia="Calibri" w:hAnsi="Arial" w:cs="Arial"/>
          <w:bCs/>
          <w:i/>
          <w:lang w:eastAsia="en-US"/>
        </w:rPr>
        <w:t xml:space="preserve"> con la ciudadanía, con los trabajadores del </w:t>
      </w:r>
      <w:r w:rsidR="006B0E1C" w:rsidRPr="007A25FF">
        <w:rPr>
          <w:rFonts w:ascii="Arial" w:eastAsia="Calibri" w:hAnsi="Arial" w:cs="Arial"/>
          <w:bCs/>
          <w:i/>
          <w:lang w:eastAsia="en-US"/>
        </w:rPr>
        <w:t>Municipio</w:t>
      </w:r>
      <w:r w:rsidRPr="007A25FF">
        <w:rPr>
          <w:rFonts w:ascii="Arial" w:eastAsia="Calibri" w:hAnsi="Arial" w:cs="Arial"/>
          <w:bCs/>
          <w:i/>
          <w:lang w:eastAsia="en-US"/>
        </w:rPr>
        <w:t xml:space="preserve">, con otros </w:t>
      </w:r>
      <w:r w:rsidR="006B0E1C" w:rsidRPr="007A25FF">
        <w:rPr>
          <w:rFonts w:ascii="Arial" w:eastAsia="Calibri" w:hAnsi="Arial" w:cs="Arial"/>
          <w:bCs/>
          <w:i/>
          <w:lang w:eastAsia="en-US"/>
        </w:rPr>
        <w:t>Municipio</w:t>
      </w:r>
      <w:r w:rsidRPr="007A25FF">
        <w:rPr>
          <w:rFonts w:ascii="Arial" w:eastAsia="Calibri" w:hAnsi="Arial" w:cs="Arial"/>
          <w:bCs/>
          <w:i/>
          <w:lang w:eastAsia="en-US"/>
        </w:rPr>
        <w:t>s o dependencias federales y estatales.</w:t>
      </w:r>
    </w:p>
    <w:p w14:paraId="48255435" w14:textId="210C015C"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Cs/>
          <w:i/>
          <w:lang w:eastAsia="en-US"/>
        </w:rPr>
        <w:t>Tendrá las siguientes obligaciones y atribuciones:</w:t>
      </w:r>
    </w:p>
    <w:p w14:paraId="6782A615" w14:textId="1C0C9269"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Cs/>
          <w:i/>
          <w:lang w:eastAsia="en-US"/>
        </w:rPr>
        <w:t>(…)</w:t>
      </w:r>
    </w:p>
    <w:p w14:paraId="75E7F0A5" w14:textId="6DEB08C7"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
          <w:bCs/>
          <w:i/>
          <w:lang w:eastAsia="en-US"/>
        </w:rPr>
        <w:t>IX.</w:t>
      </w:r>
      <w:r w:rsidRPr="007A25FF">
        <w:rPr>
          <w:rFonts w:ascii="Arial" w:eastAsia="Calibri" w:hAnsi="Arial" w:cs="Arial"/>
          <w:bCs/>
          <w:i/>
          <w:lang w:eastAsia="en-US"/>
        </w:rPr>
        <w:t xml:space="preserve"> Apoyar y asesorar a las dependencias de la Administración Pública Municipal y a sus titulares en la debida atención a los procedimientos jurídicos que se sigan ante el Tribunal de Justicia Administrativa del Estado de Oaxaca, derivados de las controversias que se susciten entre los particulares y la Administración Pública Municipal; </w:t>
      </w:r>
    </w:p>
    <w:p w14:paraId="363FEE03" w14:textId="422904D6" w:rsidR="003760E8" w:rsidRPr="007A25FF" w:rsidRDefault="003760E8"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Cs/>
          <w:i/>
          <w:lang w:eastAsia="en-US"/>
        </w:rPr>
        <w:t>(…)</w:t>
      </w:r>
    </w:p>
    <w:p w14:paraId="4628A408" w14:textId="41ACCFF1"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
          <w:bCs/>
          <w:i/>
          <w:lang w:eastAsia="en-US"/>
        </w:rPr>
        <w:t>X</w:t>
      </w:r>
      <w:r w:rsidR="003760E8" w:rsidRPr="007A25FF">
        <w:rPr>
          <w:rFonts w:ascii="Arial" w:eastAsia="Calibri" w:hAnsi="Arial" w:cs="Arial"/>
          <w:b/>
          <w:bCs/>
          <w:i/>
          <w:lang w:eastAsia="en-US"/>
        </w:rPr>
        <w:t>IV</w:t>
      </w:r>
      <w:r w:rsidRPr="007A25FF">
        <w:rPr>
          <w:rFonts w:ascii="Arial" w:eastAsia="Calibri" w:hAnsi="Arial" w:cs="Arial"/>
          <w:b/>
          <w:bCs/>
          <w:i/>
          <w:lang w:eastAsia="en-US"/>
        </w:rPr>
        <w:t>.</w:t>
      </w:r>
      <w:r w:rsidRPr="007A25FF">
        <w:rPr>
          <w:rFonts w:ascii="Arial" w:eastAsia="Calibri" w:hAnsi="Arial" w:cs="Arial"/>
          <w:bCs/>
          <w:i/>
          <w:lang w:eastAsia="en-US"/>
        </w:rPr>
        <w:t xml:space="preserve"> </w:t>
      </w:r>
      <w:r w:rsidR="003760E8" w:rsidRPr="007A25FF">
        <w:rPr>
          <w:rFonts w:ascii="Arial" w:eastAsia="Calibri" w:hAnsi="Arial" w:cs="Arial"/>
          <w:bCs/>
          <w:i/>
          <w:lang w:eastAsia="en-US"/>
        </w:rPr>
        <w:t>Auxiliar en la elaboración de las promociones que deban interponer las distintas dependencias, órganos y unidades de la Administración Pública Municipal conforme a la Ley, ante cualquier autoridad, respecto a controversias y demandas, que deban presentarse ante los Tribunales u Órganos Administrativos legalmente establecidos, en coordinación con el Presidente Municipal y el Síndico; en su caso, elaborar la contestación e intervenir en las mismas;</w:t>
      </w:r>
    </w:p>
    <w:p w14:paraId="43638E02" w14:textId="5C9D31DA"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Cs/>
          <w:i/>
          <w:lang w:eastAsia="en-US"/>
        </w:rPr>
        <w:t>(…)</w:t>
      </w:r>
    </w:p>
    <w:p w14:paraId="158E5B8E" w14:textId="319F18A2" w:rsidR="00BE7A8E" w:rsidRPr="007A25FF" w:rsidRDefault="00BE7A8E" w:rsidP="00BE7A8E">
      <w:pPr>
        <w:spacing w:before="240" w:line="360" w:lineRule="auto"/>
        <w:ind w:left="709" w:right="758" w:hanging="1"/>
        <w:jc w:val="both"/>
        <w:rPr>
          <w:rFonts w:ascii="Arial" w:eastAsia="Calibri" w:hAnsi="Arial" w:cs="Arial"/>
          <w:bCs/>
          <w:i/>
          <w:lang w:eastAsia="en-US"/>
        </w:rPr>
      </w:pPr>
      <w:r w:rsidRPr="007A25FF">
        <w:rPr>
          <w:rFonts w:ascii="Arial" w:eastAsia="Calibri" w:hAnsi="Arial" w:cs="Arial"/>
          <w:bCs/>
          <w:i/>
          <w:lang w:eastAsia="en-US"/>
        </w:rPr>
        <w:t>…”</w:t>
      </w:r>
    </w:p>
    <w:p w14:paraId="46C4A715" w14:textId="7FD0678B" w:rsidR="007051E9" w:rsidRPr="007A25FF" w:rsidRDefault="007051E9" w:rsidP="00D46562">
      <w:pPr>
        <w:spacing w:before="240" w:line="360" w:lineRule="auto"/>
        <w:ind w:firstLine="708"/>
        <w:jc w:val="both"/>
        <w:rPr>
          <w:rFonts w:ascii="Arial" w:eastAsia="Calibri" w:hAnsi="Arial" w:cs="Arial"/>
          <w:bCs/>
          <w:sz w:val="26"/>
          <w:szCs w:val="26"/>
          <w:lang w:eastAsia="en-US"/>
        </w:rPr>
      </w:pPr>
      <w:r w:rsidRPr="007A25FF">
        <w:rPr>
          <w:rFonts w:ascii="Arial" w:eastAsia="Calibri" w:hAnsi="Arial" w:cs="Arial"/>
          <w:bCs/>
          <w:sz w:val="26"/>
          <w:szCs w:val="26"/>
          <w:lang w:eastAsia="en-US"/>
        </w:rPr>
        <w:t>De lo anterior, queda de manifiesto que la Consejería Jurídica de</w:t>
      </w:r>
      <w:r w:rsidR="006B0E1C" w:rsidRPr="007A25FF">
        <w:rPr>
          <w:rFonts w:ascii="Arial" w:eastAsia="Calibri" w:hAnsi="Arial" w:cs="Arial"/>
          <w:bCs/>
          <w:sz w:val="26"/>
          <w:szCs w:val="26"/>
          <w:lang w:eastAsia="en-US"/>
        </w:rPr>
        <w:t>l</w:t>
      </w:r>
      <w:r w:rsidRPr="007A25FF">
        <w:rPr>
          <w:rFonts w:ascii="Arial" w:eastAsia="Calibri" w:hAnsi="Arial" w:cs="Arial"/>
          <w:bCs/>
          <w:sz w:val="26"/>
          <w:szCs w:val="26"/>
          <w:lang w:eastAsia="en-US"/>
        </w:rPr>
        <w:t xml:space="preserve"> </w:t>
      </w:r>
      <w:r w:rsidR="006B0E1C" w:rsidRPr="007A25FF">
        <w:rPr>
          <w:rFonts w:ascii="Arial" w:eastAsia="Calibri" w:hAnsi="Arial" w:cs="Arial"/>
          <w:bCs/>
          <w:sz w:val="26"/>
          <w:szCs w:val="26"/>
          <w:lang w:eastAsia="en-US"/>
        </w:rPr>
        <w:t>Municipio</w:t>
      </w:r>
      <w:r w:rsidRPr="007A25FF">
        <w:rPr>
          <w:rFonts w:ascii="Arial" w:eastAsia="Calibri" w:hAnsi="Arial" w:cs="Arial"/>
          <w:bCs/>
          <w:sz w:val="26"/>
          <w:szCs w:val="26"/>
          <w:lang w:eastAsia="en-US"/>
        </w:rPr>
        <w:t xml:space="preserve"> de Oaxaca de Juárez, </w:t>
      </w:r>
      <w:r w:rsidRPr="007A25FF">
        <w:rPr>
          <w:rFonts w:ascii="Arial" w:eastAsia="Calibri" w:hAnsi="Arial" w:cs="Arial"/>
          <w:b/>
          <w:bCs/>
          <w:sz w:val="26"/>
          <w:szCs w:val="26"/>
          <w:lang w:eastAsia="en-US"/>
        </w:rPr>
        <w:t xml:space="preserve">le corresponde </w:t>
      </w:r>
      <w:r w:rsidR="001E3DAE" w:rsidRPr="007A25FF">
        <w:rPr>
          <w:rFonts w:ascii="Arial" w:eastAsia="Calibri" w:hAnsi="Arial" w:cs="Arial"/>
          <w:b/>
          <w:bCs/>
          <w:sz w:val="26"/>
          <w:szCs w:val="26"/>
          <w:lang w:eastAsia="en-US"/>
        </w:rPr>
        <w:t>únicamente</w:t>
      </w:r>
      <w:r w:rsidR="001E3DAE" w:rsidRPr="007A25FF">
        <w:rPr>
          <w:rFonts w:ascii="Arial" w:eastAsia="Calibri" w:hAnsi="Arial" w:cs="Arial"/>
          <w:bCs/>
          <w:sz w:val="26"/>
          <w:szCs w:val="26"/>
          <w:lang w:eastAsia="en-US"/>
        </w:rPr>
        <w:t xml:space="preserve"> </w:t>
      </w:r>
      <w:r w:rsidR="006B0E1C" w:rsidRPr="007A25FF">
        <w:rPr>
          <w:rFonts w:ascii="Arial" w:eastAsia="Calibri" w:hAnsi="Arial" w:cs="Arial"/>
          <w:bCs/>
          <w:sz w:val="26"/>
          <w:szCs w:val="26"/>
          <w:lang w:eastAsia="en-US"/>
        </w:rPr>
        <w:t xml:space="preserve">apoyar, </w:t>
      </w:r>
      <w:r w:rsidRPr="007A25FF">
        <w:rPr>
          <w:rFonts w:ascii="Arial" w:eastAsia="Calibri" w:hAnsi="Arial" w:cs="Arial"/>
          <w:bCs/>
          <w:sz w:val="26"/>
          <w:szCs w:val="26"/>
          <w:lang w:eastAsia="en-US"/>
        </w:rPr>
        <w:t xml:space="preserve">asesorar </w:t>
      </w:r>
      <w:r w:rsidR="006B0E1C" w:rsidRPr="007A25FF">
        <w:rPr>
          <w:rFonts w:ascii="Arial" w:eastAsia="Calibri" w:hAnsi="Arial" w:cs="Arial"/>
          <w:bCs/>
          <w:sz w:val="26"/>
          <w:szCs w:val="26"/>
          <w:lang w:eastAsia="en-US"/>
        </w:rPr>
        <w:t xml:space="preserve">y auxiliar </w:t>
      </w:r>
      <w:r w:rsidRPr="007A25FF">
        <w:rPr>
          <w:rFonts w:ascii="Arial" w:eastAsia="Calibri" w:hAnsi="Arial" w:cs="Arial"/>
          <w:bCs/>
          <w:sz w:val="26"/>
          <w:szCs w:val="26"/>
          <w:lang w:eastAsia="en-US"/>
        </w:rPr>
        <w:t>en los asuntos de controversia jurídica que se presenten</w:t>
      </w:r>
      <w:r w:rsidR="006B0E1C" w:rsidRPr="007A25FF">
        <w:rPr>
          <w:rFonts w:ascii="Arial" w:eastAsia="Calibri" w:hAnsi="Arial" w:cs="Arial"/>
          <w:bCs/>
          <w:sz w:val="26"/>
          <w:szCs w:val="26"/>
          <w:lang w:eastAsia="en-US"/>
        </w:rPr>
        <w:t xml:space="preserve"> en relación al Municipio y que se sigan ante este </w:t>
      </w:r>
      <w:r w:rsidR="0036108E" w:rsidRPr="007A25FF">
        <w:rPr>
          <w:rFonts w:ascii="Arial" w:eastAsia="Calibri" w:hAnsi="Arial" w:cs="Arial"/>
          <w:bCs/>
          <w:sz w:val="26"/>
          <w:szCs w:val="26"/>
          <w:lang w:eastAsia="en-US"/>
        </w:rPr>
        <w:t>Tribunal. -</w:t>
      </w:r>
      <w:r w:rsidR="006B0E1C" w:rsidRPr="007A25FF">
        <w:rPr>
          <w:rFonts w:ascii="Arial" w:eastAsia="Calibri" w:hAnsi="Arial" w:cs="Arial"/>
          <w:bCs/>
          <w:sz w:val="26"/>
          <w:szCs w:val="26"/>
          <w:lang w:eastAsia="en-US"/>
        </w:rPr>
        <w:t xml:space="preserve"> - </w:t>
      </w:r>
    </w:p>
    <w:p w14:paraId="6F9F5D65" w14:textId="0F89FEBE" w:rsidR="004C64E5" w:rsidRPr="007A25FF" w:rsidRDefault="00F57BB7" w:rsidP="00D46562">
      <w:pPr>
        <w:spacing w:before="240" w:line="360" w:lineRule="auto"/>
        <w:ind w:firstLine="708"/>
        <w:jc w:val="both"/>
        <w:rPr>
          <w:rFonts w:ascii="Arial" w:eastAsia="Calibri" w:hAnsi="Arial" w:cs="Arial"/>
          <w:bCs/>
          <w:sz w:val="26"/>
          <w:szCs w:val="26"/>
          <w:lang w:eastAsia="en-US"/>
        </w:rPr>
      </w:pPr>
      <w:r w:rsidRPr="007A25FF">
        <w:rPr>
          <w:rFonts w:ascii="Arial" w:eastAsia="Calibri" w:hAnsi="Arial" w:cs="Arial"/>
          <w:bCs/>
          <w:sz w:val="26"/>
          <w:szCs w:val="26"/>
          <w:lang w:eastAsia="en-US"/>
        </w:rPr>
        <w:t>En apoyo a todo</w:t>
      </w:r>
      <w:r w:rsidR="00D46562" w:rsidRPr="007A25FF">
        <w:rPr>
          <w:rFonts w:ascii="Arial" w:eastAsia="Calibri" w:hAnsi="Arial" w:cs="Arial"/>
          <w:bCs/>
          <w:sz w:val="26"/>
          <w:szCs w:val="26"/>
          <w:lang w:eastAsia="en-US"/>
        </w:rPr>
        <w:t xml:space="preserve"> anterior, se invoca la Jurisprudencia II.3o.A. J/14 (10a.), con número de registro 2006394, perteneciente a la Décima Época, emitida por los Tribunales Colegiados de Circuito, visible en la </w:t>
      </w:r>
      <w:r w:rsidR="00D46562" w:rsidRPr="007A25FF">
        <w:rPr>
          <w:rFonts w:ascii="Arial" w:eastAsia="Calibri" w:hAnsi="Arial" w:cs="Arial"/>
          <w:bCs/>
          <w:sz w:val="26"/>
          <w:szCs w:val="26"/>
          <w:lang w:eastAsia="en-US"/>
        </w:rPr>
        <w:lastRenderedPageBreak/>
        <w:t>Gaceta del Semanario Judicial de la Federación, Libro 6, Mayo de 2014, Tomo III, Materia(s): Administrativa, Página: 1</w:t>
      </w:r>
      <w:r w:rsidRPr="007A25FF">
        <w:rPr>
          <w:rFonts w:ascii="Arial" w:eastAsia="Calibri" w:hAnsi="Arial" w:cs="Arial"/>
          <w:bCs/>
          <w:sz w:val="26"/>
          <w:szCs w:val="26"/>
          <w:lang w:eastAsia="en-US"/>
        </w:rPr>
        <w:t>587, de rubro y texto siguiente</w:t>
      </w:r>
      <w:r w:rsidR="00D46562" w:rsidRPr="007A25FF">
        <w:rPr>
          <w:rFonts w:ascii="Arial" w:eastAsia="Calibri" w:hAnsi="Arial" w:cs="Arial"/>
          <w:bCs/>
          <w:sz w:val="26"/>
          <w:szCs w:val="26"/>
          <w:lang w:eastAsia="en-US"/>
        </w:rPr>
        <w:t>:</w:t>
      </w:r>
      <w:r w:rsidR="00A272C1">
        <w:rPr>
          <w:rFonts w:ascii="Arial" w:eastAsia="Calibri" w:hAnsi="Arial" w:cs="Arial"/>
          <w:bCs/>
          <w:sz w:val="26"/>
          <w:szCs w:val="26"/>
          <w:lang w:eastAsia="en-US"/>
        </w:rPr>
        <w:t xml:space="preserve"> - - - - - - - - - - - - - - - - - - - - - - - - - - - - - -- - - - - - - - - - - - - - - </w:t>
      </w:r>
    </w:p>
    <w:p w14:paraId="088B8D6F" w14:textId="77777777" w:rsidR="00F57BB7" w:rsidRPr="007A25FF" w:rsidRDefault="00F57BB7" w:rsidP="00F57BB7">
      <w:pPr>
        <w:widowControl w:val="0"/>
        <w:tabs>
          <w:tab w:val="left" w:pos="1230"/>
        </w:tabs>
        <w:spacing w:before="240" w:after="0" w:line="360" w:lineRule="auto"/>
        <w:ind w:left="709" w:right="758"/>
        <w:jc w:val="both"/>
        <w:rPr>
          <w:rFonts w:ascii="Arial" w:eastAsia="Calibri" w:hAnsi="Arial" w:cs="Arial"/>
          <w:b/>
          <w:bCs/>
          <w:i/>
          <w:lang w:eastAsia="en-US"/>
        </w:rPr>
      </w:pPr>
      <w:r w:rsidRPr="007A25FF">
        <w:rPr>
          <w:rFonts w:ascii="Arial" w:eastAsia="Calibri" w:hAnsi="Arial" w:cs="Arial"/>
          <w:b/>
          <w:bCs/>
          <w:i/>
          <w:lang w:eastAsia="en-US"/>
        </w:rPr>
        <w:t>“CONTENCIOSO ADMINISTRATIVO EN EL ESTADO DE MÉXICO. UN APODERADO O MANDATARIO DE LA AUTORIDAD DEMANDADA EN EL JUICIO RELATIVO, MEDIANTE CONTRATO BASADO EN EL DERECHO CIVIL, NO PUEDE REPRESENTAR SUS INTERESES.</w:t>
      </w:r>
    </w:p>
    <w:p w14:paraId="4FCEDEC8" w14:textId="6CBD844F" w:rsidR="004C64E5" w:rsidRPr="007A25FF" w:rsidRDefault="00F57BB7" w:rsidP="00F57BB7">
      <w:pPr>
        <w:spacing w:before="240" w:line="360" w:lineRule="auto"/>
        <w:ind w:left="709" w:right="758"/>
        <w:jc w:val="both"/>
        <w:rPr>
          <w:rFonts w:ascii="Arial" w:eastAsia="Calibri" w:hAnsi="Arial" w:cs="Arial"/>
          <w:bCs/>
          <w:lang w:eastAsia="en-US"/>
        </w:rPr>
      </w:pPr>
      <w:r w:rsidRPr="007A25FF">
        <w:rPr>
          <w:rFonts w:ascii="Arial" w:eastAsia="Calibri" w:hAnsi="Arial" w:cs="Arial"/>
          <w:bCs/>
          <w:i/>
          <w:lang w:eastAsia="en-US"/>
        </w:rPr>
        <w:t xml:space="preserve">La personalidad, y en especial la de autoridades públicas en el juicio contencioso administrativo en el Estado de México, es un aspecto de análisis oficioso y de orden público, durante todas sus etapas, sea que las partes lo aleguen o no; dicho tema es relevante, porque de éste depende la eficacia de la actividad procesal y la preclusión, lo que incide en la defensa de los actos públicos. En estas condiciones, lo regular en el juicio señalado, es que a éste acudan directamente las autoridades demandadas (al inicio, por lo menos, aunque posteriormente nombren autorizados en la medida que la norma lo permita), o bien, que comparezcan por conducto de las unidades administrativas encargadas de su defensa jurídica, aspecto que debe encontrarse regulado por las leyes, reglamentos o decretos y, en general, por la normativa aplicable. Por tanto, en la justicia administrativa -que enfrenta a administrados con la administración pública en una relación de derecho público regida por los principios de legalidad y seguridad jurídica- un apoderado o mandatario de la autoridad demandada, mediante contrato basado en el derecho civil, no puede representar sus intereses, dado que la representación pública basada en contratos resulta contraria a la seguridad jurídica que debe caracterizar al juicio administrativo, pues esa forma de representación permite cambios con relativa facilidad de los representantes en un proceso que es de derecho público, lo cual es inaceptable en las relaciones entre el Estado y los ciudadanos; de ahí que sean sólo las propias autoridades las que pueden acudir al juicio contencioso o los órganos encargados de su defensa jurídica, tal como se ha reconocido por la Segunda Sala de la Suprema Corte de Justicia de la Nación, en las jurisprudencias 2a./J. 144/2010 y 2a./J. 48/2009, de aplicación analógica, publicadas en el Semanario Judicial de la Federación y su Gaceta, Novena Época, Tomo XXXIII, enero de 2011, página 1322, con el rubro: "REVISIÓN FISCAL. EL APODERADO GENERAL PARA PLEITOS Y COBRANZAS DEL INSTITUTO NACIONAL DE ANTROPOLOGÍA E HISTORIA CARECE DE LEGITIMACIÓN PARA INTERPONER ESE RECURSO." y Tomo XXIX, mayo de 2009, página 262, con el rubro: "REVISIÓN PREVISTA EN EL ARTÍCULO 88 DE LA LEY DEL TRIBUNAL DE LO </w:t>
      </w:r>
      <w:r w:rsidRPr="007A25FF">
        <w:rPr>
          <w:rFonts w:ascii="Arial" w:eastAsia="Calibri" w:hAnsi="Arial" w:cs="Arial"/>
          <w:bCs/>
          <w:i/>
          <w:lang w:eastAsia="en-US"/>
        </w:rPr>
        <w:lastRenderedPageBreak/>
        <w:t>CONTENCIOSO ADMINISTRATIVO DEL DISTRITO FEDERAL. LOS APODERADOS DE LA AUTORIDAD CARECEN DE LEGITIMACIÓN PARA INTERPONER DICHO RECURSO.</w:t>
      </w:r>
    </w:p>
    <w:p w14:paraId="7681A85E" w14:textId="67A828AD" w:rsidR="0063558E" w:rsidRPr="007A25FF" w:rsidRDefault="0063558E" w:rsidP="002F7126">
      <w:pPr>
        <w:spacing w:before="240" w:line="360" w:lineRule="auto"/>
        <w:ind w:firstLine="708"/>
        <w:jc w:val="both"/>
        <w:rPr>
          <w:rFonts w:ascii="Arial" w:eastAsiaTheme="minorHAnsi" w:hAnsi="Arial" w:cs="Arial"/>
          <w:sz w:val="26"/>
          <w:szCs w:val="26"/>
          <w:lang w:val="es-ES" w:eastAsia="en-US"/>
        </w:rPr>
      </w:pPr>
      <w:r w:rsidRPr="007A25FF">
        <w:rPr>
          <w:rFonts w:ascii="Arial" w:eastAsia="Calibri" w:hAnsi="Arial" w:cs="Arial"/>
          <w:bCs/>
          <w:sz w:val="26"/>
          <w:szCs w:val="26"/>
          <w:lang w:val="es-ES" w:eastAsia="en-US"/>
        </w:rPr>
        <w:t xml:space="preserve">En consecuencia, atendiendo a las consideraciones anteriormente expuestas, </w:t>
      </w:r>
      <w:r w:rsidR="007508E0" w:rsidRPr="007A25FF">
        <w:rPr>
          <w:rFonts w:ascii="Arial" w:eastAsia="Calibri" w:hAnsi="Arial" w:cs="Arial"/>
          <w:bCs/>
          <w:sz w:val="26"/>
          <w:szCs w:val="26"/>
          <w:lang w:val="es-ES" w:eastAsia="en-US"/>
        </w:rPr>
        <w:t>procede</w:t>
      </w:r>
      <w:r w:rsidRPr="007A25FF">
        <w:rPr>
          <w:rFonts w:ascii="Arial" w:eastAsia="Calibri" w:hAnsi="Arial" w:cs="Arial"/>
          <w:bCs/>
          <w:sz w:val="26"/>
          <w:szCs w:val="26"/>
          <w:lang w:val="es-ES" w:eastAsia="en-US"/>
        </w:rPr>
        <w:t xml:space="preserve"> </w:t>
      </w:r>
      <w:r w:rsidRPr="007A25FF">
        <w:rPr>
          <w:rFonts w:ascii="Arial" w:eastAsia="Calibri" w:hAnsi="Arial" w:cs="Arial"/>
          <w:b/>
          <w:bCs/>
          <w:sz w:val="26"/>
          <w:szCs w:val="26"/>
          <w:lang w:val="es-ES" w:eastAsia="en-US"/>
        </w:rPr>
        <w:t>DESECHAR</w:t>
      </w:r>
      <w:r w:rsidRPr="007A25FF">
        <w:rPr>
          <w:rFonts w:ascii="Arial" w:eastAsia="Calibri" w:hAnsi="Arial" w:cs="Arial"/>
          <w:bCs/>
          <w:sz w:val="26"/>
          <w:szCs w:val="26"/>
          <w:lang w:val="es-ES" w:eastAsia="en-US"/>
        </w:rPr>
        <w:t xml:space="preserve"> el presente recurso de revisión, al no estar legitimada la autoridad recurrente para impugnar la sentencia en los términos planteados </w:t>
      </w:r>
      <w:r w:rsidRPr="007A25FF">
        <w:rPr>
          <w:rFonts w:ascii="Arial" w:eastAsia="Calibri" w:hAnsi="Arial" w:cs="Arial"/>
          <w:sz w:val="26"/>
          <w:szCs w:val="26"/>
          <w:lang w:val="es-ES" w:eastAsia="en-US"/>
        </w:rPr>
        <w:t xml:space="preserve">y </w:t>
      </w:r>
      <w:r w:rsidRPr="007A25FF">
        <w:rPr>
          <w:rFonts w:ascii="Arial" w:eastAsiaTheme="minorHAnsi" w:hAnsi="Arial" w:cs="Arial"/>
          <w:bCs/>
          <w:iCs/>
          <w:sz w:val="26"/>
          <w:szCs w:val="26"/>
          <w:lang w:val="es-ES" w:eastAsia="en-US"/>
        </w:rPr>
        <w:t>con fundamento en los artículos 237 y 238 de la Ley de Procedimiento y Justicia Administrativa para el Estado</w:t>
      </w:r>
      <w:r w:rsidRPr="007A25FF">
        <w:rPr>
          <w:rFonts w:ascii="Arial" w:eastAsia="Calibri" w:hAnsi="Arial" w:cs="Arial"/>
          <w:sz w:val="26"/>
          <w:szCs w:val="26"/>
          <w:lang w:val="es-ES" w:eastAsia="en-US"/>
        </w:rPr>
        <w:t xml:space="preserve"> de Oaxaca, se</w:t>
      </w:r>
      <w:r w:rsidRPr="007A25FF">
        <w:rPr>
          <w:rFonts w:ascii="Arial" w:eastAsiaTheme="minorHAnsi" w:hAnsi="Arial" w:cs="Arial"/>
          <w:sz w:val="26"/>
          <w:szCs w:val="26"/>
          <w:lang w:val="es-ES" w:eastAsia="en-US"/>
        </w:rPr>
        <w:t>:</w:t>
      </w:r>
      <w:r w:rsidR="00A272C1">
        <w:rPr>
          <w:rFonts w:ascii="Arial" w:eastAsiaTheme="minorHAnsi" w:hAnsi="Arial" w:cs="Arial"/>
          <w:sz w:val="26"/>
          <w:szCs w:val="26"/>
          <w:lang w:val="es-ES" w:eastAsia="en-US"/>
        </w:rPr>
        <w:t xml:space="preserve"> - - - - - - - - - - - - - - - - - - - - - - - - - - - - - - - - - - - - - - - - - - - </w:t>
      </w:r>
    </w:p>
    <w:p w14:paraId="6F164749" w14:textId="77777777" w:rsidR="00C862F9" w:rsidRPr="007A25FF" w:rsidRDefault="00C862F9" w:rsidP="00C862F9">
      <w:pPr>
        <w:spacing w:before="240" w:after="0" w:line="360" w:lineRule="auto"/>
        <w:jc w:val="center"/>
        <w:rPr>
          <w:rFonts w:ascii="Arial" w:eastAsia="Times New Roman" w:hAnsi="Arial" w:cs="Arial"/>
          <w:b/>
          <w:sz w:val="24"/>
          <w:szCs w:val="24"/>
          <w:lang w:val="es-ES"/>
        </w:rPr>
      </w:pPr>
      <w:r w:rsidRPr="007A25FF">
        <w:rPr>
          <w:rFonts w:ascii="Arial" w:eastAsia="Times New Roman" w:hAnsi="Arial" w:cs="Arial"/>
          <w:b/>
          <w:sz w:val="24"/>
          <w:szCs w:val="24"/>
          <w:lang w:val="es-ES"/>
        </w:rPr>
        <w:t>R E S U E L V E</w:t>
      </w:r>
    </w:p>
    <w:p w14:paraId="44B9AC10" w14:textId="42375F90" w:rsidR="00C862F9" w:rsidRPr="007A25FF" w:rsidRDefault="00C862F9" w:rsidP="00C862F9">
      <w:pPr>
        <w:spacing w:before="240" w:after="0" w:line="360" w:lineRule="auto"/>
        <w:ind w:firstLine="708"/>
        <w:jc w:val="both"/>
        <w:rPr>
          <w:rFonts w:ascii="Arial" w:eastAsia="Times New Roman" w:hAnsi="Arial" w:cs="Arial"/>
          <w:color w:val="000000"/>
          <w:sz w:val="26"/>
          <w:szCs w:val="26"/>
        </w:rPr>
      </w:pPr>
      <w:r w:rsidRPr="007A25FF">
        <w:rPr>
          <w:rFonts w:ascii="Arial" w:eastAsia="Times New Roman" w:hAnsi="Arial" w:cs="Arial"/>
          <w:b/>
          <w:color w:val="000000"/>
          <w:sz w:val="26"/>
          <w:szCs w:val="26"/>
          <w:lang w:val="es-ES"/>
        </w:rPr>
        <w:t>PRIMERO</w:t>
      </w:r>
      <w:r w:rsidRPr="007A25FF">
        <w:rPr>
          <w:rFonts w:ascii="Arial" w:eastAsia="Times New Roman" w:hAnsi="Arial" w:cs="Arial"/>
          <w:color w:val="000000"/>
          <w:sz w:val="26"/>
          <w:szCs w:val="26"/>
          <w:lang w:val="es-ES"/>
        </w:rPr>
        <w:t xml:space="preserve">. </w:t>
      </w:r>
      <w:r w:rsidR="00556F06" w:rsidRPr="007A25FF">
        <w:rPr>
          <w:rFonts w:ascii="Arial" w:eastAsia="Times New Roman" w:hAnsi="Arial" w:cs="Arial"/>
          <w:color w:val="000000"/>
          <w:sz w:val="26"/>
          <w:szCs w:val="26"/>
        </w:rPr>
        <w:t>Se</w:t>
      </w:r>
      <w:r w:rsidR="00556F06" w:rsidRPr="007A25FF">
        <w:rPr>
          <w:rFonts w:ascii="Arial" w:eastAsia="Times New Roman" w:hAnsi="Arial" w:cs="Arial"/>
          <w:b/>
          <w:color w:val="000000"/>
          <w:sz w:val="26"/>
          <w:szCs w:val="26"/>
        </w:rPr>
        <w:t xml:space="preserve"> DESECHA </w:t>
      </w:r>
      <w:r w:rsidR="00556F06" w:rsidRPr="007A25FF">
        <w:rPr>
          <w:rFonts w:ascii="Arial" w:eastAsia="Times New Roman" w:hAnsi="Arial" w:cs="Arial"/>
          <w:color w:val="000000"/>
          <w:sz w:val="26"/>
          <w:szCs w:val="26"/>
        </w:rPr>
        <w:t xml:space="preserve">por </w:t>
      </w:r>
      <w:r w:rsidR="003059E6" w:rsidRPr="007A25FF">
        <w:rPr>
          <w:rFonts w:ascii="Arial" w:eastAsia="Times New Roman" w:hAnsi="Arial" w:cs="Arial"/>
          <w:b/>
          <w:color w:val="000000"/>
          <w:sz w:val="26"/>
          <w:szCs w:val="26"/>
        </w:rPr>
        <w:t>IMPROCEDENTE</w:t>
      </w:r>
      <w:r w:rsidR="00556F06" w:rsidRPr="007A25FF">
        <w:rPr>
          <w:rFonts w:ascii="Arial" w:eastAsia="Times New Roman" w:hAnsi="Arial" w:cs="Arial"/>
          <w:b/>
          <w:color w:val="000000"/>
          <w:sz w:val="26"/>
          <w:szCs w:val="26"/>
        </w:rPr>
        <w:t xml:space="preserve"> </w:t>
      </w:r>
      <w:r w:rsidR="003059E6" w:rsidRPr="007A25FF">
        <w:rPr>
          <w:rFonts w:ascii="Arial" w:eastAsia="Times New Roman" w:hAnsi="Arial" w:cs="Arial"/>
          <w:color w:val="000000"/>
          <w:sz w:val="26"/>
          <w:szCs w:val="26"/>
        </w:rPr>
        <w:t>el</w:t>
      </w:r>
      <w:r w:rsidR="00556F06" w:rsidRPr="007A25FF">
        <w:rPr>
          <w:rFonts w:ascii="Arial" w:eastAsia="Times New Roman" w:hAnsi="Arial" w:cs="Arial"/>
          <w:color w:val="000000"/>
          <w:sz w:val="26"/>
          <w:szCs w:val="26"/>
        </w:rPr>
        <w:t xml:space="preserve"> </w:t>
      </w:r>
      <w:r w:rsidR="003059E6" w:rsidRPr="007A25FF">
        <w:rPr>
          <w:rFonts w:ascii="Arial" w:eastAsia="Times New Roman" w:hAnsi="Arial" w:cs="Arial"/>
          <w:color w:val="000000"/>
          <w:sz w:val="26"/>
          <w:szCs w:val="26"/>
        </w:rPr>
        <w:t>recurso de revisión interpuesto</w:t>
      </w:r>
      <w:r w:rsidR="00556F06" w:rsidRPr="007A25FF">
        <w:rPr>
          <w:rFonts w:ascii="Arial" w:eastAsia="Times New Roman" w:hAnsi="Arial" w:cs="Arial"/>
          <w:color w:val="000000"/>
          <w:sz w:val="26"/>
          <w:szCs w:val="26"/>
        </w:rPr>
        <w:t xml:space="preserve">, por las razones expuestas en el considerando que antecede.- - - - - - - - - - - - - - - - - - - - - - - - - - - - - - - - - - - - - - - - - - </w:t>
      </w:r>
      <w:r w:rsidR="003059E6" w:rsidRPr="007A25FF">
        <w:rPr>
          <w:rFonts w:ascii="Arial" w:eastAsia="Times New Roman" w:hAnsi="Arial" w:cs="Arial"/>
          <w:color w:val="000000"/>
          <w:sz w:val="26"/>
          <w:szCs w:val="26"/>
        </w:rPr>
        <w:t xml:space="preserve">- - - </w:t>
      </w:r>
    </w:p>
    <w:p w14:paraId="220AB50F" w14:textId="024B82E0" w:rsidR="00C862F9" w:rsidRPr="007A25FF" w:rsidRDefault="00C862F9" w:rsidP="008B62D4">
      <w:pPr>
        <w:spacing w:before="240" w:after="0" w:line="360" w:lineRule="auto"/>
        <w:ind w:firstLine="708"/>
        <w:jc w:val="both"/>
        <w:rPr>
          <w:rFonts w:ascii="Arial" w:eastAsia="Times New Roman" w:hAnsi="Arial" w:cs="Arial"/>
          <w:sz w:val="26"/>
          <w:szCs w:val="26"/>
        </w:rPr>
      </w:pPr>
      <w:r w:rsidRPr="007A25FF">
        <w:rPr>
          <w:rFonts w:ascii="Arial" w:eastAsia="Times New Roman" w:hAnsi="Arial" w:cs="Arial"/>
          <w:b/>
          <w:color w:val="000000"/>
          <w:sz w:val="26"/>
          <w:szCs w:val="26"/>
          <w:lang w:val="es-ES"/>
        </w:rPr>
        <w:t>SEGUNDO</w:t>
      </w:r>
      <w:r w:rsidRPr="007A25FF">
        <w:rPr>
          <w:rFonts w:ascii="Arial" w:eastAsia="Times New Roman" w:hAnsi="Arial" w:cs="Arial"/>
          <w:b/>
          <w:sz w:val="26"/>
          <w:szCs w:val="26"/>
        </w:rPr>
        <w:t>.- NOTIFÍQUESE Y CÚMPLASE,</w:t>
      </w:r>
      <w:r w:rsidRPr="007A25FF">
        <w:rPr>
          <w:rFonts w:ascii="Arial" w:eastAsia="Times New Roman" w:hAnsi="Arial" w:cs="Arial"/>
          <w:sz w:val="26"/>
          <w:szCs w:val="26"/>
        </w:rPr>
        <w:t xml:space="preserve"> remítase copia certificada de la presente resolución a la</w:t>
      </w:r>
      <w:r w:rsidR="001C7438" w:rsidRPr="007A25FF">
        <w:rPr>
          <w:rFonts w:ascii="Arial" w:eastAsia="Times New Roman" w:hAnsi="Arial" w:cs="Arial"/>
          <w:sz w:val="26"/>
          <w:szCs w:val="26"/>
        </w:rPr>
        <w:t xml:space="preserve"> </w:t>
      </w:r>
      <w:r w:rsidR="006B0E1C" w:rsidRPr="007A25FF">
        <w:rPr>
          <w:rFonts w:ascii="Arial" w:eastAsia="Times New Roman" w:hAnsi="Arial" w:cs="Arial"/>
          <w:sz w:val="26"/>
          <w:szCs w:val="26"/>
        </w:rPr>
        <w:t xml:space="preserve">Tercera </w:t>
      </w:r>
      <w:r w:rsidRPr="007A25FF">
        <w:rPr>
          <w:rFonts w:ascii="Arial" w:eastAsia="Times New Roman" w:hAnsi="Arial" w:cs="Arial"/>
          <w:sz w:val="26"/>
          <w:szCs w:val="26"/>
        </w:rPr>
        <w:t>Sala Unitaria de Primera Instancia de este Tribunal y en su oportunidad archívese el presente cuaderno de revisión como asunto concluido.</w:t>
      </w:r>
      <w:r w:rsidR="008B62D4" w:rsidRPr="007A25FF">
        <w:rPr>
          <w:rFonts w:ascii="Arial" w:eastAsia="Times New Roman" w:hAnsi="Arial" w:cs="Arial"/>
          <w:sz w:val="26"/>
          <w:szCs w:val="26"/>
        </w:rPr>
        <w:t xml:space="preserve">- - - - - - - - - - - - - </w:t>
      </w:r>
    </w:p>
    <w:p w14:paraId="0376CA68" w14:textId="77777777" w:rsidR="00BC5B60" w:rsidRDefault="00BC5B60" w:rsidP="00BC5B60">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w:t>
      </w:r>
    </w:p>
    <w:p w14:paraId="7F3FBCC9" w14:textId="77777777" w:rsidR="00BC5B60" w:rsidRDefault="00BC5B60" w:rsidP="00BC5B60">
      <w:pPr>
        <w:spacing w:after="0" w:line="360" w:lineRule="auto"/>
        <w:ind w:right="51" w:firstLine="567"/>
        <w:jc w:val="center"/>
        <w:rPr>
          <w:rFonts w:ascii="Arial" w:eastAsia="Calibri" w:hAnsi="Arial" w:cs="Arial"/>
          <w:b/>
          <w:sz w:val="18"/>
          <w:szCs w:val="18"/>
        </w:rPr>
      </w:pPr>
    </w:p>
    <w:p w14:paraId="1CDC881D" w14:textId="77777777" w:rsidR="00BC5B60" w:rsidRDefault="00BC5B60" w:rsidP="00A272C1">
      <w:pPr>
        <w:spacing w:after="0" w:line="360" w:lineRule="auto"/>
        <w:ind w:right="51"/>
        <w:rPr>
          <w:rFonts w:ascii="Arial" w:eastAsia="Calibri" w:hAnsi="Arial" w:cs="Arial"/>
          <w:b/>
          <w:sz w:val="18"/>
          <w:szCs w:val="18"/>
        </w:rPr>
      </w:pPr>
    </w:p>
    <w:p w14:paraId="535E7356" w14:textId="77777777" w:rsidR="00BC5B60" w:rsidRDefault="00BC5B60" w:rsidP="00BC5B60">
      <w:pPr>
        <w:spacing w:after="0" w:line="360" w:lineRule="auto"/>
        <w:ind w:right="51" w:firstLine="567"/>
        <w:jc w:val="center"/>
        <w:rPr>
          <w:rFonts w:ascii="Arial" w:eastAsia="Calibri" w:hAnsi="Arial" w:cs="Arial"/>
          <w:b/>
          <w:sz w:val="18"/>
          <w:szCs w:val="18"/>
        </w:rPr>
      </w:pPr>
    </w:p>
    <w:p w14:paraId="697B89EC" w14:textId="0E73722B" w:rsidR="00BC5B60" w:rsidRDefault="00BC5B60" w:rsidP="00BC5B60">
      <w:pPr>
        <w:spacing w:after="0" w:line="240" w:lineRule="auto"/>
        <w:rPr>
          <w:rFonts w:ascii="Arial" w:eastAsia="Times New Roman" w:hAnsi="Arial" w:cs="Arial"/>
          <w:sz w:val="26"/>
          <w:szCs w:val="26"/>
        </w:rPr>
      </w:pPr>
    </w:p>
    <w:p w14:paraId="7DEF8C52" w14:textId="77777777" w:rsidR="00A272C1" w:rsidRDefault="00A272C1" w:rsidP="00BC5B60">
      <w:pPr>
        <w:spacing w:after="0" w:line="240" w:lineRule="auto"/>
        <w:rPr>
          <w:rFonts w:ascii="Arial" w:eastAsia="Times New Roman" w:hAnsi="Arial" w:cs="Arial"/>
          <w:sz w:val="26"/>
          <w:szCs w:val="26"/>
        </w:rPr>
      </w:pPr>
    </w:p>
    <w:p w14:paraId="43672137" w14:textId="77777777" w:rsidR="00BC5B60" w:rsidRDefault="00BC5B60" w:rsidP="00BC5B60">
      <w:pPr>
        <w:spacing w:after="0" w:line="240" w:lineRule="auto"/>
        <w:ind w:firstLine="567"/>
        <w:jc w:val="center"/>
        <w:rPr>
          <w:rFonts w:ascii="Arial" w:eastAsia="Times New Roman" w:hAnsi="Arial" w:cs="Arial"/>
          <w:sz w:val="26"/>
          <w:szCs w:val="26"/>
        </w:rPr>
      </w:pPr>
    </w:p>
    <w:p w14:paraId="667205D5" w14:textId="77777777" w:rsidR="00BC5B60" w:rsidRDefault="00BC5B60" w:rsidP="00BC5B60">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3F56A7D4" w14:textId="77777777" w:rsidR="00BC5B60" w:rsidRDefault="00BC5B60" w:rsidP="00BC5B60">
      <w:pPr>
        <w:spacing w:after="0" w:line="240" w:lineRule="auto"/>
        <w:ind w:firstLine="567"/>
        <w:jc w:val="center"/>
        <w:rPr>
          <w:rFonts w:ascii="Arial" w:hAnsi="Arial" w:cs="Arial"/>
          <w:sz w:val="26"/>
          <w:szCs w:val="26"/>
        </w:rPr>
      </w:pPr>
      <w:r>
        <w:rPr>
          <w:rFonts w:ascii="Arial" w:hAnsi="Arial" w:cs="Arial"/>
          <w:sz w:val="26"/>
          <w:szCs w:val="26"/>
        </w:rPr>
        <w:t>PRESIDENTE</w:t>
      </w:r>
    </w:p>
    <w:p w14:paraId="7A71359F" w14:textId="77777777" w:rsidR="00BC5B60" w:rsidRDefault="00BC5B60" w:rsidP="00BC5B60">
      <w:pPr>
        <w:jc w:val="center"/>
        <w:rPr>
          <w:rFonts w:ascii="Arial" w:hAnsi="Arial" w:cs="Arial"/>
          <w:sz w:val="26"/>
          <w:szCs w:val="26"/>
        </w:rPr>
      </w:pPr>
    </w:p>
    <w:p w14:paraId="306E31A6" w14:textId="77777777" w:rsidR="00A272C1" w:rsidRDefault="00A272C1" w:rsidP="00BC5B60">
      <w:pPr>
        <w:rPr>
          <w:rFonts w:ascii="Arial" w:hAnsi="Arial" w:cs="Arial"/>
          <w:sz w:val="26"/>
          <w:szCs w:val="26"/>
        </w:rPr>
      </w:pPr>
    </w:p>
    <w:p w14:paraId="651B2E21" w14:textId="77777777" w:rsidR="00BC5B60" w:rsidRDefault="00BC5B60" w:rsidP="00BC5B60">
      <w:pPr>
        <w:jc w:val="center"/>
        <w:rPr>
          <w:rFonts w:ascii="Arial" w:hAnsi="Arial" w:cs="Arial"/>
          <w:sz w:val="26"/>
          <w:szCs w:val="26"/>
        </w:rPr>
      </w:pPr>
    </w:p>
    <w:p w14:paraId="5EC591DC" w14:textId="77777777" w:rsidR="00BC5B60" w:rsidRDefault="00BC5B60" w:rsidP="00BC5B60">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C799803" w14:textId="392D5CA0" w:rsidR="00BC5B60" w:rsidRDefault="00BC5B60" w:rsidP="00BC5B60">
      <w:pPr>
        <w:rPr>
          <w:rFonts w:ascii="Arial" w:hAnsi="Arial" w:cs="Arial"/>
          <w:sz w:val="26"/>
          <w:szCs w:val="26"/>
        </w:rPr>
      </w:pPr>
    </w:p>
    <w:p w14:paraId="1C472F8F" w14:textId="77777777" w:rsidR="00A272C1" w:rsidRDefault="00A272C1" w:rsidP="00BC5B60">
      <w:pPr>
        <w:rPr>
          <w:rFonts w:ascii="Arial" w:hAnsi="Arial" w:cs="Arial"/>
          <w:sz w:val="26"/>
          <w:szCs w:val="26"/>
        </w:rPr>
      </w:pPr>
    </w:p>
    <w:p w14:paraId="3FC984EE" w14:textId="66A1029F" w:rsidR="00BC5B60" w:rsidRDefault="00BC5B60" w:rsidP="00BC5B60">
      <w:pPr>
        <w:rPr>
          <w:rFonts w:ascii="Arial" w:hAnsi="Arial" w:cs="Arial"/>
          <w:sz w:val="26"/>
          <w:szCs w:val="26"/>
        </w:rPr>
      </w:pPr>
      <w:r>
        <w:rPr>
          <w:rFonts w:ascii="Arial" w:hAnsi="Arial" w:cs="Arial"/>
          <w:b/>
          <w:bCs/>
          <w:sz w:val="20"/>
          <w:szCs w:val="20"/>
        </w:rPr>
        <w:lastRenderedPageBreak/>
        <w:t>LAS PRESENTES FIRMAS CORRESPONDEN AL RECURSO DE REVISIÓN 028</w:t>
      </w:r>
      <w:r w:rsidR="00DF2C04">
        <w:rPr>
          <w:rFonts w:ascii="Arial" w:hAnsi="Arial" w:cs="Arial"/>
          <w:b/>
          <w:bCs/>
          <w:sz w:val="20"/>
          <w:szCs w:val="20"/>
        </w:rPr>
        <w:t>6</w:t>
      </w:r>
      <w:r>
        <w:rPr>
          <w:rFonts w:ascii="Arial" w:hAnsi="Arial" w:cs="Arial"/>
          <w:b/>
          <w:bCs/>
          <w:sz w:val="20"/>
          <w:szCs w:val="20"/>
        </w:rPr>
        <w:t>/2020</w:t>
      </w:r>
    </w:p>
    <w:p w14:paraId="30FD7022" w14:textId="77777777" w:rsidR="00BC5B60" w:rsidRDefault="00BC5B60" w:rsidP="00BC5B60">
      <w:pPr>
        <w:rPr>
          <w:rFonts w:ascii="Arial" w:hAnsi="Arial" w:cs="Arial"/>
          <w:sz w:val="26"/>
          <w:szCs w:val="26"/>
        </w:rPr>
      </w:pPr>
    </w:p>
    <w:p w14:paraId="05C3A1BF" w14:textId="0FB56087" w:rsidR="00BC5B60" w:rsidRDefault="00BC5B60" w:rsidP="00BC5B60">
      <w:pPr>
        <w:jc w:val="center"/>
        <w:rPr>
          <w:rFonts w:ascii="Arial" w:hAnsi="Arial" w:cs="Arial"/>
          <w:sz w:val="26"/>
          <w:szCs w:val="26"/>
        </w:rPr>
      </w:pPr>
    </w:p>
    <w:p w14:paraId="3C44C42E" w14:textId="3526E7D6" w:rsidR="00BC5B60" w:rsidRDefault="00BC5B60" w:rsidP="00BC5B60">
      <w:pPr>
        <w:jc w:val="center"/>
        <w:rPr>
          <w:rFonts w:ascii="Arial" w:hAnsi="Arial" w:cs="Arial"/>
          <w:sz w:val="26"/>
          <w:szCs w:val="26"/>
        </w:rPr>
      </w:pPr>
    </w:p>
    <w:p w14:paraId="7C04535B" w14:textId="77777777" w:rsidR="00BC5B60" w:rsidRDefault="00BC5B60" w:rsidP="00BC5B60">
      <w:pPr>
        <w:jc w:val="center"/>
        <w:rPr>
          <w:rFonts w:ascii="Arial" w:hAnsi="Arial" w:cs="Arial"/>
          <w:sz w:val="26"/>
          <w:szCs w:val="26"/>
        </w:rPr>
      </w:pPr>
    </w:p>
    <w:p w14:paraId="3D20C440" w14:textId="77777777" w:rsidR="00BC5B60" w:rsidRDefault="00BC5B60" w:rsidP="00BC5B60">
      <w:pPr>
        <w:jc w:val="center"/>
        <w:rPr>
          <w:rFonts w:ascii="Arial" w:hAnsi="Arial" w:cs="Arial"/>
          <w:sz w:val="26"/>
          <w:szCs w:val="26"/>
        </w:rPr>
      </w:pPr>
      <w:r>
        <w:rPr>
          <w:rFonts w:ascii="Arial" w:hAnsi="Arial" w:cs="Arial"/>
          <w:sz w:val="26"/>
          <w:szCs w:val="26"/>
        </w:rPr>
        <w:t>MAGISTRADO RAÚL PALOMARES PALOMINO</w:t>
      </w:r>
    </w:p>
    <w:p w14:paraId="2D159701" w14:textId="77777777" w:rsidR="00BC5B60" w:rsidRDefault="00BC5B60" w:rsidP="00BC5B60">
      <w:pPr>
        <w:tabs>
          <w:tab w:val="left" w:pos="1680"/>
          <w:tab w:val="center" w:pos="4277"/>
        </w:tabs>
        <w:spacing w:line="360" w:lineRule="auto"/>
        <w:jc w:val="center"/>
        <w:rPr>
          <w:rFonts w:ascii="Arial" w:hAnsi="Arial" w:cs="Arial"/>
          <w:b/>
          <w:bCs/>
          <w:sz w:val="18"/>
          <w:szCs w:val="18"/>
        </w:rPr>
      </w:pPr>
    </w:p>
    <w:p w14:paraId="304ECD58" w14:textId="77777777" w:rsidR="00BC5B60" w:rsidRDefault="00BC5B60" w:rsidP="00BC5B60">
      <w:pPr>
        <w:tabs>
          <w:tab w:val="left" w:pos="1680"/>
          <w:tab w:val="center" w:pos="4277"/>
        </w:tabs>
        <w:spacing w:line="360" w:lineRule="auto"/>
        <w:jc w:val="center"/>
        <w:rPr>
          <w:rFonts w:ascii="Arial" w:hAnsi="Arial" w:cs="Arial"/>
          <w:b/>
          <w:bCs/>
          <w:sz w:val="18"/>
          <w:szCs w:val="18"/>
        </w:rPr>
      </w:pPr>
    </w:p>
    <w:p w14:paraId="5A28637D" w14:textId="77777777" w:rsidR="00BC5B60" w:rsidRDefault="00BC5B60" w:rsidP="00BC5B60">
      <w:pPr>
        <w:tabs>
          <w:tab w:val="left" w:pos="1680"/>
          <w:tab w:val="center" w:pos="4277"/>
        </w:tabs>
        <w:spacing w:line="360" w:lineRule="auto"/>
        <w:jc w:val="center"/>
        <w:rPr>
          <w:rFonts w:ascii="Arial" w:hAnsi="Arial" w:cs="Arial"/>
          <w:b/>
          <w:bCs/>
          <w:sz w:val="18"/>
          <w:szCs w:val="18"/>
        </w:rPr>
      </w:pPr>
    </w:p>
    <w:p w14:paraId="5A7D86EE" w14:textId="77777777" w:rsidR="00BC5B60" w:rsidRDefault="00BC5B60" w:rsidP="00BC5B60">
      <w:pPr>
        <w:tabs>
          <w:tab w:val="left" w:pos="1680"/>
          <w:tab w:val="center" w:pos="4277"/>
        </w:tabs>
        <w:spacing w:line="360" w:lineRule="auto"/>
        <w:jc w:val="center"/>
        <w:rPr>
          <w:rFonts w:ascii="Arial" w:hAnsi="Arial" w:cs="Arial"/>
          <w:b/>
          <w:bCs/>
          <w:sz w:val="18"/>
          <w:szCs w:val="18"/>
        </w:rPr>
      </w:pPr>
    </w:p>
    <w:p w14:paraId="1CAE2E1B" w14:textId="77777777" w:rsidR="00BC5B60" w:rsidRDefault="00BC5B60" w:rsidP="00BC5B6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612B8CE3" w14:textId="77777777" w:rsidR="00BC5B60" w:rsidRDefault="00BC5B60" w:rsidP="00BC5B60">
      <w:pPr>
        <w:tabs>
          <w:tab w:val="left" w:pos="1680"/>
          <w:tab w:val="center" w:pos="4277"/>
        </w:tabs>
        <w:spacing w:line="360" w:lineRule="auto"/>
        <w:jc w:val="center"/>
        <w:rPr>
          <w:rFonts w:ascii="Arial" w:hAnsi="Arial" w:cs="Arial"/>
          <w:b/>
          <w:bCs/>
          <w:sz w:val="20"/>
          <w:szCs w:val="20"/>
        </w:rPr>
      </w:pPr>
    </w:p>
    <w:p w14:paraId="55B93DE5" w14:textId="49EE7E9A" w:rsidR="00BC5B60" w:rsidRDefault="00BC5B60" w:rsidP="00BC5B60">
      <w:pPr>
        <w:tabs>
          <w:tab w:val="left" w:pos="1680"/>
          <w:tab w:val="center" w:pos="4277"/>
        </w:tabs>
        <w:spacing w:line="360" w:lineRule="auto"/>
        <w:jc w:val="center"/>
        <w:rPr>
          <w:rFonts w:ascii="Arial" w:hAnsi="Arial" w:cs="Arial"/>
          <w:sz w:val="26"/>
          <w:szCs w:val="26"/>
        </w:rPr>
      </w:pPr>
    </w:p>
    <w:p w14:paraId="3E886F88" w14:textId="77777777" w:rsidR="00BC5B60" w:rsidRDefault="00BC5B60" w:rsidP="00BC5B60">
      <w:pPr>
        <w:tabs>
          <w:tab w:val="left" w:pos="1680"/>
          <w:tab w:val="center" w:pos="4277"/>
        </w:tabs>
        <w:spacing w:line="360" w:lineRule="auto"/>
        <w:rPr>
          <w:rFonts w:ascii="Arial" w:hAnsi="Arial" w:cs="Arial"/>
          <w:sz w:val="26"/>
          <w:szCs w:val="26"/>
        </w:rPr>
      </w:pPr>
    </w:p>
    <w:p w14:paraId="132B791E" w14:textId="77777777" w:rsidR="00BC5B60" w:rsidRDefault="00BC5B60" w:rsidP="00BC5B60">
      <w:pPr>
        <w:tabs>
          <w:tab w:val="left" w:pos="1680"/>
          <w:tab w:val="center" w:pos="4277"/>
        </w:tabs>
        <w:spacing w:line="360" w:lineRule="auto"/>
        <w:jc w:val="center"/>
        <w:rPr>
          <w:rFonts w:ascii="Arial" w:hAnsi="Arial" w:cs="Arial"/>
          <w:b/>
          <w:bCs/>
          <w:sz w:val="18"/>
          <w:szCs w:val="18"/>
        </w:rPr>
      </w:pPr>
    </w:p>
    <w:p w14:paraId="05D23D08" w14:textId="77777777" w:rsidR="00BC5B60" w:rsidRDefault="00BC5B60" w:rsidP="00BC5B6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D04E1A6" w14:textId="70D79338" w:rsidR="00BC5B60" w:rsidRDefault="00BC5B60" w:rsidP="00BC5B60">
      <w:pPr>
        <w:tabs>
          <w:tab w:val="left" w:pos="1680"/>
          <w:tab w:val="center" w:pos="4277"/>
        </w:tabs>
        <w:spacing w:line="360" w:lineRule="auto"/>
        <w:rPr>
          <w:rFonts w:ascii="Arial" w:hAnsi="Arial" w:cs="Arial"/>
          <w:sz w:val="26"/>
          <w:szCs w:val="26"/>
        </w:rPr>
      </w:pPr>
    </w:p>
    <w:p w14:paraId="1937BFDC" w14:textId="77777777" w:rsidR="00DF2C04" w:rsidRDefault="00DF2C04" w:rsidP="00BC5B60">
      <w:pPr>
        <w:tabs>
          <w:tab w:val="left" w:pos="1680"/>
          <w:tab w:val="center" w:pos="4277"/>
        </w:tabs>
        <w:spacing w:line="360" w:lineRule="auto"/>
        <w:rPr>
          <w:rFonts w:ascii="Arial" w:hAnsi="Arial" w:cs="Arial"/>
          <w:sz w:val="26"/>
          <w:szCs w:val="26"/>
        </w:rPr>
      </w:pPr>
    </w:p>
    <w:p w14:paraId="4F518B39" w14:textId="77777777" w:rsidR="00BC5B60" w:rsidRDefault="00BC5B60" w:rsidP="00BC5B60">
      <w:pPr>
        <w:spacing w:after="0" w:line="240" w:lineRule="auto"/>
        <w:jc w:val="center"/>
        <w:rPr>
          <w:rFonts w:ascii="Arial" w:hAnsi="Arial" w:cs="Arial"/>
          <w:sz w:val="26"/>
          <w:szCs w:val="26"/>
        </w:rPr>
      </w:pPr>
    </w:p>
    <w:p w14:paraId="0656F575" w14:textId="77777777" w:rsidR="00BC5B60" w:rsidRDefault="00BC5B60" w:rsidP="00BC5B60">
      <w:pPr>
        <w:spacing w:after="0" w:line="240" w:lineRule="auto"/>
        <w:jc w:val="center"/>
        <w:rPr>
          <w:rFonts w:ascii="Arial" w:hAnsi="Arial" w:cs="Arial"/>
          <w:sz w:val="26"/>
          <w:szCs w:val="26"/>
        </w:rPr>
      </w:pPr>
    </w:p>
    <w:p w14:paraId="5113449F" w14:textId="77777777" w:rsidR="00BC5B60" w:rsidRDefault="00BC5B60" w:rsidP="00BC5B60">
      <w:pPr>
        <w:spacing w:after="0" w:line="240" w:lineRule="auto"/>
        <w:jc w:val="center"/>
        <w:rPr>
          <w:rFonts w:ascii="Arial" w:hAnsi="Arial" w:cs="Arial"/>
          <w:sz w:val="26"/>
          <w:szCs w:val="26"/>
        </w:rPr>
      </w:pPr>
      <w:r>
        <w:rPr>
          <w:rFonts w:ascii="Arial" w:hAnsi="Arial" w:cs="Arial"/>
          <w:sz w:val="26"/>
          <w:szCs w:val="26"/>
        </w:rPr>
        <w:t>LICENCIADO JUAN EDY GARCÍA CORONADO.</w:t>
      </w:r>
    </w:p>
    <w:p w14:paraId="6B3C6DA9" w14:textId="77777777" w:rsidR="00BC5B60" w:rsidRDefault="00BC5B60" w:rsidP="00BC5B60">
      <w:pPr>
        <w:spacing w:after="0" w:line="240" w:lineRule="auto"/>
        <w:jc w:val="center"/>
      </w:pPr>
      <w:r>
        <w:rPr>
          <w:rFonts w:ascii="Arial" w:hAnsi="Arial" w:cs="Arial"/>
          <w:sz w:val="26"/>
          <w:szCs w:val="26"/>
        </w:rPr>
        <w:t>SECRETARIO GENERAL DE ACUERDOS</w:t>
      </w:r>
    </w:p>
    <w:p w14:paraId="7F693F18" w14:textId="7AA76912" w:rsidR="00C862F9" w:rsidRDefault="00C862F9" w:rsidP="00BC5B60">
      <w:pPr>
        <w:spacing w:before="240" w:line="360" w:lineRule="auto"/>
        <w:ind w:firstLine="708"/>
        <w:jc w:val="both"/>
        <w:rPr>
          <w:rFonts w:ascii="Arial" w:hAnsi="Arial" w:cs="Arial"/>
          <w:sz w:val="26"/>
          <w:szCs w:val="26"/>
        </w:rPr>
      </w:pPr>
    </w:p>
    <w:sectPr w:rsidR="00C862F9" w:rsidSect="00A94F82">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48C91" w14:textId="77777777" w:rsidR="003A6459" w:rsidRDefault="003A6459">
      <w:pPr>
        <w:spacing w:after="0" w:line="240" w:lineRule="auto"/>
      </w:pPr>
      <w:r>
        <w:separator/>
      </w:r>
    </w:p>
  </w:endnote>
  <w:endnote w:type="continuationSeparator" w:id="0">
    <w:p w14:paraId="16C80722" w14:textId="77777777" w:rsidR="003A6459" w:rsidRDefault="003A6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EA83D" w14:textId="77777777" w:rsidR="003A6459" w:rsidRDefault="003A6459">
      <w:pPr>
        <w:spacing w:after="0" w:line="240" w:lineRule="auto"/>
      </w:pPr>
      <w:r>
        <w:separator/>
      </w:r>
    </w:p>
  </w:footnote>
  <w:footnote w:type="continuationSeparator" w:id="0">
    <w:p w14:paraId="44CF2853" w14:textId="77777777" w:rsidR="003A6459" w:rsidRDefault="003A6459">
      <w:pPr>
        <w:spacing w:after="0" w:line="240" w:lineRule="auto"/>
      </w:pPr>
      <w:r>
        <w:continuationSeparator/>
      </w:r>
    </w:p>
  </w:footnote>
  <w:footnote w:id="1">
    <w:p w14:paraId="5A132EDD" w14:textId="3DECAEC0" w:rsidR="00EA5B57" w:rsidRPr="00EA5B57" w:rsidRDefault="0063558E" w:rsidP="00EA5B57">
      <w:pPr>
        <w:pStyle w:val="Textonotapie"/>
        <w:jc w:val="both"/>
        <w:rPr>
          <w:rFonts w:ascii="Arial" w:hAnsi="Arial" w:cs="Arial"/>
          <w:i/>
          <w:sz w:val="16"/>
          <w:szCs w:val="16"/>
        </w:rPr>
      </w:pPr>
      <w:r w:rsidRPr="00501BC5">
        <w:rPr>
          <w:rStyle w:val="Refdenotaalpie"/>
          <w:rFonts w:ascii="Arial" w:hAnsi="Arial" w:cs="Arial"/>
          <w:i/>
          <w:sz w:val="16"/>
          <w:szCs w:val="16"/>
        </w:rPr>
        <w:footnoteRef/>
      </w:r>
      <w:r w:rsidRPr="00501BC5">
        <w:rPr>
          <w:rFonts w:ascii="Arial" w:hAnsi="Arial" w:cs="Arial"/>
          <w:i/>
          <w:sz w:val="16"/>
          <w:szCs w:val="16"/>
        </w:rPr>
        <w:t xml:space="preserve"> </w:t>
      </w:r>
      <w:r w:rsidRPr="00501BC5">
        <w:rPr>
          <w:rFonts w:ascii="Arial" w:hAnsi="Arial" w:cs="Arial"/>
          <w:b/>
          <w:i/>
          <w:sz w:val="16"/>
          <w:szCs w:val="16"/>
        </w:rPr>
        <w:t xml:space="preserve">ARTÍCULO 236.- </w:t>
      </w:r>
      <w:r w:rsidR="00EA5B57" w:rsidRPr="00EA5B57">
        <w:rPr>
          <w:rFonts w:ascii="Arial" w:hAnsi="Arial" w:cs="Arial"/>
          <w:i/>
          <w:sz w:val="16"/>
          <w:szCs w:val="16"/>
        </w:rPr>
        <w:t>Contra los acuerdos y resoluciones dictados por las salas unitarias de primera</w:t>
      </w:r>
    </w:p>
    <w:p w14:paraId="2CF9C042" w14:textId="77777777" w:rsidR="00EA5B57" w:rsidRPr="00EA5B57" w:rsidRDefault="00EA5B57" w:rsidP="00EA5B57">
      <w:pPr>
        <w:pStyle w:val="Textonotapie"/>
        <w:jc w:val="both"/>
        <w:rPr>
          <w:rFonts w:ascii="Arial" w:hAnsi="Arial" w:cs="Arial"/>
          <w:i/>
          <w:sz w:val="16"/>
          <w:szCs w:val="16"/>
        </w:rPr>
      </w:pPr>
      <w:r w:rsidRPr="00EA5B57">
        <w:rPr>
          <w:rFonts w:ascii="Arial" w:hAnsi="Arial" w:cs="Arial"/>
          <w:i/>
          <w:sz w:val="16"/>
          <w:szCs w:val="16"/>
        </w:rPr>
        <w:t>instancia, procede el recurso de revisión, cuyo conocimiento y resolución corresponde a la Sala</w:t>
      </w:r>
    </w:p>
    <w:p w14:paraId="04517401" w14:textId="77777777" w:rsidR="00EA5B57" w:rsidRPr="00EA5B57" w:rsidRDefault="00EA5B57" w:rsidP="00EA5B57">
      <w:pPr>
        <w:pStyle w:val="Textonotapie"/>
        <w:jc w:val="both"/>
        <w:rPr>
          <w:rFonts w:ascii="Arial" w:hAnsi="Arial" w:cs="Arial"/>
          <w:i/>
          <w:sz w:val="16"/>
          <w:szCs w:val="16"/>
        </w:rPr>
      </w:pPr>
      <w:r w:rsidRPr="00EA5B57">
        <w:rPr>
          <w:rFonts w:ascii="Arial" w:hAnsi="Arial" w:cs="Arial"/>
          <w:i/>
          <w:sz w:val="16"/>
          <w:szCs w:val="16"/>
        </w:rPr>
        <w:t>Superior.</w:t>
      </w:r>
    </w:p>
    <w:p w14:paraId="43DBFD8A" w14:textId="77777777" w:rsidR="00EA5B57" w:rsidRPr="00EA5B57" w:rsidRDefault="00EA5B57" w:rsidP="00EA5B57">
      <w:pPr>
        <w:pStyle w:val="Textonotapie"/>
        <w:jc w:val="both"/>
        <w:rPr>
          <w:rFonts w:ascii="Arial" w:hAnsi="Arial" w:cs="Arial"/>
          <w:i/>
          <w:sz w:val="16"/>
          <w:szCs w:val="16"/>
        </w:rPr>
      </w:pPr>
    </w:p>
    <w:p w14:paraId="672525D7" w14:textId="699A734B" w:rsidR="00EA5B57" w:rsidRDefault="00EA5B57" w:rsidP="00EA5B57">
      <w:pPr>
        <w:pStyle w:val="Textonotapie"/>
        <w:jc w:val="both"/>
        <w:rPr>
          <w:rFonts w:ascii="Arial" w:hAnsi="Arial" w:cs="Arial"/>
          <w:i/>
          <w:sz w:val="16"/>
          <w:szCs w:val="16"/>
        </w:rPr>
      </w:pPr>
      <w:r w:rsidRPr="00EA5B57">
        <w:rPr>
          <w:rFonts w:ascii="Arial" w:hAnsi="Arial" w:cs="Arial"/>
          <w:b/>
          <w:i/>
          <w:sz w:val="16"/>
          <w:szCs w:val="16"/>
          <w:u w:val="single"/>
        </w:rPr>
        <w:t>Podrán ser impugnadas por las partes</w:t>
      </w:r>
      <w:r w:rsidRPr="00EA5B57">
        <w:rPr>
          <w:rFonts w:ascii="Arial" w:hAnsi="Arial" w:cs="Arial"/>
          <w:i/>
          <w:sz w:val="16"/>
          <w:szCs w:val="16"/>
        </w:rPr>
        <w:t>, mediante recurso de revisión:</w:t>
      </w:r>
    </w:p>
    <w:p w14:paraId="084EBCD5" w14:textId="068E2D0D" w:rsidR="00EA5B57" w:rsidRPr="00EA5B57" w:rsidRDefault="00EA5B57" w:rsidP="00EA5B57">
      <w:pPr>
        <w:pStyle w:val="Textonotapie"/>
        <w:jc w:val="both"/>
        <w:rPr>
          <w:rFonts w:ascii="Arial" w:hAnsi="Arial" w:cs="Arial"/>
          <w:sz w:val="16"/>
          <w:szCs w:val="16"/>
        </w:rPr>
      </w:pPr>
      <w:r>
        <w:rPr>
          <w:rFonts w:ascii="Arial" w:hAnsi="Arial" w:cs="Arial"/>
          <w:i/>
          <w:sz w:val="16"/>
          <w:szCs w:val="16"/>
        </w:rPr>
        <w:t>-</w:t>
      </w:r>
      <w:r>
        <w:rPr>
          <w:rFonts w:ascii="Arial" w:hAnsi="Arial" w:cs="Arial"/>
          <w:sz w:val="16"/>
          <w:szCs w:val="16"/>
        </w:rPr>
        <w:t>Lo resaltado y subrayado es propio-.</w:t>
      </w:r>
    </w:p>
    <w:p w14:paraId="340C107A" w14:textId="20DE3973" w:rsidR="0063558E" w:rsidRPr="00501BC5" w:rsidRDefault="00EA5B57" w:rsidP="0063558E">
      <w:pPr>
        <w:pStyle w:val="Textonotapie"/>
        <w:jc w:val="both"/>
        <w:rPr>
          <w:rFonts w:ascii="Arial" w:hAnsi="Arial" w:cs="Arial"/>
          <w:i/>
          <w:sz w:val="16"/>
          <w:szCs w:val="16"/>
        </w:rPr>
      </w:pPr>
      <w:r>
        <w:rPr>
          <w:rFonts w:ascii="Arial" w:hAnsi="Arial" w:cs="Arial"/>
          <w:i/>
          <w:sz w:val="16"/>
          <w:szCs w:val="16"/>
        </w:rPr>
        <w:t>(…)</w:t>
      </w:r>
    </w:p>
  </w:footnote>
  <w:footnote w:id="2">
    <w:p w14:paraId="4DE0E186" w14:textId="77777777" w:rsidR="0063558E" w:rsidRPr="00501BC5" w:rsidRDefault="0063558E" w:rsidP="0063558E">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738BD47" w14:textId="77777777" w:rsidR="0063558E" w:rsidRDefault="0063558E" w:rsidP="0063558E">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EC2C1AB" w14:textId="77777777" w:rsidR="00F02AF8" w:rsidRPr="00CE3BE1" w:rsidRDefault="00F02AF8" w:rsidP="0063558E">
      <w:pPr>
        <w:pStyle w:val="Textonotapie"/>
        <w:jc w:val="both"/>
        <w:rPr>
          <w:rFonts w:ascii="Arial" w:hAnsi="Arial" w:cs="Arial"/>
          <w:i/>
          <w:sz w:val="16"/>
          <w:szCs w:val="16"/>
        </w:rPr>
      </w:pPr>
    </w:p>
  </w:footnote>
  <w:footnote w:id="3">
    <w:p w14:paraId="64C75872" w14:textId="4802CAB6" w:rsidR="00CE3BE1" w:rsidRDefault="00CE3BE1">
      <w:pPr>
        <w:pStyle w:val="Textonotapie"/>
      </w:pPr>
      <w:r w:rsidRPr="00CE3BE1">
        <w:rPr>
          <w:rStyle w:val="Refdenotaalpie"/>
          <w:rFonts w:ascii="Arial" w:hAnsi="Arial" w:cs="Arial"/>
          <w:i/>
          <w:sz w:val="16"/>
          <w:szCs w:val="16"/>
        </w:rPr>
        <w:footnoteRef/>
      </w:r>
      <w:r w:rsidRPr="00CE3BE1">
        <w:rPr>
          <w:rFonts w:ascii="Arial" w:hAnsi="Arial" w:cs="Arial"/>
          <w:i/>
          <w:sz w:val="16"/>
          <w:szCs w:val="16"/>
        </w:rPr>
        <w:t xml:space="preserve"> Visible en foja 54 del expediente del juicio de nulidad 0005/2019.</w:t>
      </w:r>
    </w:p>
  </w:footnote>
  <w:footnote w:id="4">
    <w:p w14:paraId="73F440D7" w14:textId="77777777" w:rsidR="00351F9F" w:rsidRPr="00351F9F" w:rsidRDefault="00351F9F" w:rsidP="00351F9F">
      <w:pPr>
        <w:autoSpaceDE w:val="0"/>
        <w:autoSpaceDN w:val="0"/>
        <w:adjustRightInd w:val="0"/>
        <w:spacing w:after="0" w:line="240" w:lineRule="auto"/>
        <w:jc w:val="both"/>
        <w:rPr>
          <w:rFonts w:ascii="Arial" w:hAnsi="Arial" w:cs="Arial"/>
          <w:i/>
          <w:color w:val="000000"/>
          <w:sz w:val="16"/>
          <w:szCs w:val="16"/>
        </w:rPr>
      </w:pPr>
      <w:r w:rsidRPr="00351F9F">
        <w:rPr>
          <w:rStyle w:val="Refdenotaalpie"/>
          <w:rFonts w:ascii="Arial" w:hAnsi="Arial" w:cs="Arial"/>
          <w:i/>
          <w:sz w:val="16"/>
          <w:szCs w:val="16"/>
        </w:rPr>
        <w:footnoteRef/>
      </w:r>
      <w:r w:rsidRPr="00351F9F">
        <w:rPr>
          <w:rFonts w:ascii="Arial" w:hAnsi="Arial" w:cs="Arial"/>
          <w:i/>
          <w:sz w:val="16"/>
          <w:szCs w:val="16"/>
        </w:rPr>
        <w:t xml:space="preserve"> </w:t>
      </w:r>
      <w:r w:rsidRPr="00351F9F">
        <w:rPr>
          <w:rFonts w:ascii="Arial" w:hAnsi="Arial" w:cs="Arial"/>
          <w:b/>
          <w:bCs/>
          <w:i/>
          <w:color w:val="000000"/>
          <w:sz w:val="16"/>
          <w:szCs w:val="16"/>
        </w:rPr>
        <w:t xml:space="preserve">ARTÍCULO 203.- </w:t>
      </w:r>
      <w:r w:rsidRPr="00351F9F">
        <w:rPr>
          <w:rFonts w:ascii="Arial" w:hAnsi="Arial" w:cs="Arial"/>
          <w:i/>
          <w:color w:val="000000"/>
          <w:sz w:val="16"/>
          <w:szCs w:val="16"/>
        </w:rPr>
        <w:t>La valoración de las pruebas se hará de acuerdo con las siguientes reglas:</w:t>
      </w:r>
    </w:p>
    <w:p w14:paraId="7C68748F" w14:textId="6675893C" w:rsidR="00351F9F" w:rsidRPr="00351F9F" w:rsidRDefault="00351F9F" w:rsidP="00351F9F">
      <w:pPr>
        <w:autoSpaceDE w:val="0"/>
        <w:autoSpaceDN w:val="0"/>
        <w:adjustRightInd w:val="0"/>
        <w:spacing w:after="0" w:line="240" w:lineRule="auto"/>
        <w:jc w:val="both"/>
        <w:rPr>
          <w:rFonts w:ascii="Arial" w:hAnsi="Arial" w:cs="Arial"/>
          <w:i/>
          <w:sz w:val="16"/>
          <w:szCs w:val="16"/>
        </w:rPr>
      </w:pPr>
    </w:p>
    <w:p w14:paraId="4E4C86E9" w14:textId="77777777" w:rsidR="00351F9F" w:rsidRPr="00351F9F" w:rsidRDefault="00351F9F" w:rsidP="00351F9F">
      <w:pPr>
        <w:autoSpaceDE w:val="0"/>
        <w:autoSpaceDN w:val="0"/>
        <w:adjustRightInd w:val="0"/>
        <w:spacing w:after="0" w:line="240" w:lineRule="auto"/>
        <w:jc w:val="both"/>
        <w:rPr>
          <w:rFonts w:ascii="Arial" w:hAnsi="Arial" w:cs="Arial"/>
          <w:i/>
          <w:color w:val="000000"/>
          <w:sz w:val="16"/>
          <w:szCs w:val="16"/>
        </w:rPr>
      </w:pPr>
      <w:r w:rsidRPr="00351F9F">
        <w:rPr>
          <w:rFonts w:ascii="Arial" w:hAnsi="Arial" w:cs="Arial"/>
          <w:i/>
          <w:color w:val="000000"/>
          <w:sz w:val="16"/>
          <w:szCs w:val="16"/>
        </w:rPr>
        <w:t>I. Harán prueba plena la confesión expresa de las partes y los actos contenidos en</w:t>
      </w:r>
    </w:p>
    <w:p w14:paraId="68E08750" w14:textId="77777777" w:rsidR="00351F9F" w:rsidRPr="00351F9F" w:rsidRDefault="00351F9F" w:rsidP="00351F9F">
      <w:pPr>
        <w:autoSpaceDE w:val="0"/>
        <w:autoSpaceDN w:val="0"/>
        <w:adjustRightInd w:val="0"/>
        <w:spacing w:after="0" w:line="240" w:lineRule="auto"/>
        <w:jc w:val="both"/>
        <w:rPr>
          <w:rFonts w:ascii="Arial" w:hAnsi="Arial" w:cs="Arial"/>
          <w:i/>
          <w:color w:val="000000"/>
          <w:sz w:val="16"/>
          <w:szCs w:val="16"/>
        </w:rPr>
      </w:pPr>
      <w:r w:rsidRPr="00351F9F">
        <w:rPr>
          <w:rFonts w:ascii="Arial" w:hAnsi="Arial" w:cs="Arial"/>
          <w:i/>
          <w:color w:val="000000"/>
          <w:sz w:val="16"/>
          <w:szCs w:val="16"/>
        </w:rPr>
        <w:t>documentos públicos, si en éstos últimos se contienen declaraciones de verdad o</w:t>
      </w:r>
    </w:p>
    <w:p w14:paraId="1E519448" w14:textId="7DB0FE60" w:rsidR="00351F9F" w:rsidRDefault="00351F9F" w:rsidP="00351F9F">
      <w:pPr>
        <w:pStyle w:val="Textonotapie"/>
        <w:tabs>
          <w:tab w:val="center" w:pos="4135"/>
        </w:tabs>
        <w:jc w:val="both"/>
        <w:rPr>
          <w:rFonts w:ascii="Arial" w:hAnsi="Arial" w:cs="Arial"/>
          <w:i/>
          <w:color w:val="000000"/>
          <w:sz w:val="16"/>
          <w:szCs w:val="16"/>
        </w:rPr>
      </w:pPr>
      <w:r w:rsidRPr="00351F9F">
        <w:rPr>
          <w:rFonts w:ascii="Arial" w:hAnsi="Arial" w:cs="Arial"/>
          <w:i/>
          <w:color w:val="000000"/>
          <w:sz w:val="16"/>
          <w:szCs w:val="16"/>
        </w:rPr>
        <w:t>manifestaciones de hechos de particulares; y</w:t>
      </w:r>
    </w:p>
    <w:p w14:paraId="0A1BB66B" w14:textId="2D9273E9" w:rsidR="00351F9F" w:rsidRDefault="00351F9F" w:rsidP="00351F9F">
      <w:pPr>
        <w:pStyle w:val="Textonotapie"/>
        <w:tabs>
          <w:tab w:val="center" w:pos="4135"/>
        </w:tabs>
        <w:jc w:val="both"/>
      </w:pPr>
      <w:r>
        <w:rPr>
          <w:rFonts w:ascii="Arial" w:hAnsi="Arial" w:cs="Arial"/>
          <w:i/>
          <w:color w:val="000000"/>
          <w:sz w:val="16"/>
          <w:szCs w:val="16"/>
        </w:rPr>
        <w:t>(…)</w:t>
      </w:r>
    </w:p>
  </w:footnote>
  <w:footnote w:id="5">
    <w:p w14:paraId="5893FC96" w14:textId="08C8F5DA" w:rsidR="00DE31EC" w:rsidRPr="00DE31EC" w:rsidRDefault="00F14729" w:rsidP="00DE31EC">
      <w:pPr>
        <w:pStyle w:val="Textonotapie"/>
        <w:rPr>
          <w:rFonts w:ascii="Arial" w:hAnsi="Arial" w:cs="Arial"/>
          <w:i/>
          <w:sz w:val="16"/>
          <w:szCs w:val="16"/>
        </w:rPr>
      </w:pPr>
      <w:r w:rsidRPr="00DE31EC">
        <w:rPr>
          <w:rStyle w:val="Refdenotaalpie"/>
          <w:rFonts w:ascii="Arial" w:hAnsi="Arial" w:cs="Arial"/>
          <w:i/>
          <w:sz w:val="16"/>
          <w:szCs w:val="16"/>
        </w:rPr>
        <w:footnoteRef/>
      </w:r>
      <w:r w:rsidR="00DE31EC" w:rsidRPr="00DE31EC">
        <w:rPr>
          <w:rFonts w:ascii="Arial" w:hAnsi="Arial" w:cs="Arial"/>
          <w:b/>
          <w:i/>
          <w:sz w:val="16"/>
          <w:szCs w:val="16"/>
        </w:rPr>
        <w:t>ARTÍCULO 150.-</w:t>
      </w:r>
      <w:r w:rsidR="00DE31EC" w:rsidRPr="00DE31EC">
        <w:rPr>
          <w:rFonts w:ascii="Arial" w:hAnsi="Arial" w:cs="Arial"/>
          <w:i/>
          <w:sz w:val="16"/>
          <w:szCs w:val="16"/>
        </w:rPr>
        <w:t xml:space="preserve"> La personalidad o legitimación de las partes, deberá ser analizada de oficio por</w:t>
      </w:r>
    </w:p>
    <w:p w14:paraId="02DFA49F" w14:textId="404DEEA5" w:rsidR="00F14729" w:rsidRDefault="00DE31EC" w:rsidP="00DE31EC">
      <w:pPr>
        <w:pStyle w:val="Textonotapie"/>
      </w:pPr>
      <w:r w:rsidRPr="00DE31EC">
        <w:rPr>
          <w:rFonts w:ascii="Arial" w:hAnsi="Arial" w:cs="Arial"/>
          <w:i/>
          <w:sz w:val="16"/>
          <w:szCs w:val="16"/>
        </w:rPr>
        <w:t>las Salas.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CF010E">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CF010E">
          <w:rPr>
            <w:noProof/>
            <w:lang w:val="es-ES"/>
          </w:rPr>
          <w:t>14</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CF010E">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CF010E">
          <w:rPr>
            <w:noProof/>
            <w:lang w:val="es-ES"/>
          </w:rPr>
          <w:t>15</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CF010E">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E6B"/>
    <w:rsid w:val="00005B69"/>
    <w:rsid w:val="00005BCB"/>
    <w:rsid w:val="00005EA0"/>
    <w:rsid w:val="00007105"/>
    <w:rsid w:val="00007296"/>
    <w:rsid w:val="00007E09"/>
    <w:rsid w:val="00007EFD"/>
    <w:rsid w:val="00007FD5"/>
    <w:rsid w:val="000106FE"/>
    <w:rsid w:val="00012082"/>
    <w:rsid w:val="000121A9"/>
    <w:rsid w:val="000126F6"/>
    <w:rsid w:val="00012918"/>
    <w:rsid w:val="00012DC1"/>
    <w:rsid w:val="000130C8"/>
    <w:rsid w:val="000135AF"/>
    <w:rsid w:val="00014A76"/>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6E3A"/>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25F8"/>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35AC"/>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725"/>
    <w:rsid w:val="000769FD"/>
    <w:rsid w:val="00076CEA"/>
    <w:rsid w:val="00077661"/>
    <w:rsid w:val="00077DFD"/>
    <w:rsid w:val="00080A85"/>
    <w:rsid w:val="0008122B"/>
    <w:rsid w:val="0008141F"/>
    <w:rsid w:val="00082AE9"/>
    <w:rsid w:val="00083375"/>
    <w:rsid w:val="00085132"/>
    <w:rsid w:val="0008514D"/>
    <w:rsid w:val="00085F74"/>
    <w:rsid w:val="00087470"/>
    <w:rsid w:val="000875DB"/>
    <w:rsid w:val="000900BD"/>
    <w:rsid w:val="000904A5"/>
    <w:rsid w:val="0009077C"/>
    <w:rsid w:val="00090D7D"/>
    <w:rsid w:val="000910E0"/>
    <w:rsid w:val="00091B93"/>
    <w:rsid w:val="00092B1B"/>
    <w:rsid w:val="00092C99"/>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35C"/>
    <w:rsid w:val="000A33D9"/>
    <w:rsid w:val="000A33F5"/>
    <w:rsid w:val="000A3754"/>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6CA"/>
    <w:rsid w:val="000C07B7"/>
    <w:rsid w:val="000C14EB"/>
    <w:rsid w:val="000C1E6B"/>
    <w:rsid w:val="000C238B"/>
    <w:rsid w:val="000C2764"/>
    <w:rsid w:val="000C35F6"/>
    <w:rsid w:val="000C3DC9"/>
    <w:rsid w:val="000C3FFB"/>
    <w:rsid w:val="000C4139"/>
    <w:rsid w:val="000C47B5"/>
    <w:rsid w:val="000C5414"/>
    <w:rsid w:val="000C5BCE"/>
    <w:rsid w:val="000C5DC1"/>
    <w:rsid w:val="000C6670"/>
    <w:rsid w:val="000D04BF"/>
    <w:rsid w:val="000D0BB0"/>
    <w:rsid w:val="000D0FC3"/>
    <w:rsid w:val="000D153E"/>
    <w:rsid w:val="000D170C"/>
    <w:rsid w:val="000D1CF0"/>
    <w:rsid w:val="000D2A1F"/>
    <w:rsid w:val="000D3E85"/>
    <w:rsid w:val="000D42B5"/>
    <w:rsid w:val="000D4AFE"/>
    <w:rsid w:val="000D5397"/>
    <w:rsid w:val="000D558F"/>
    <w:rsid w:val="000D5746"/>
    <w:rsid w:val="000D5E87"/>
    <w:rsid w:val="000D6E87"/>
    <w:rsid w:val="000D7067"/>
    <w:rsid w:val="000D7314"/>
    <w:rsid w:val="000D7B89"/>
    <w:rsid w:val="000D7C8C"/>
    <w:rsid w:val="000D7EE7"/>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3D0"/>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202"/>
    <w:rsid w:val="0010644A"/>
    <w:rsid w:val="0010719A"/>
    <w:rsid w:val="00107A00"/>
    <w:rsid w:val="001108F3"/>
    <w:rsid w:val="00110B09"/>
    <w:rsid w:val="00110C32"/>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700D"/>
    <w:rsid w:val="001670AA"/>
    <w:rsid w:val="00167ADD"/>
    <w:rsid w:val="00167F56"/>
    <w:rsid w:val="001702C6"/>
    <w:rsid w:val="001711A1"/>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77E28"/>
    <w:rsid w:val="001804EA"/>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D94"/>
    <w:rsid w:val="001A4E1C"/>
    <w:rsid w:val="001A5153"/>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68E"/>
    <w:rsid w:val="001C1FDF"/>
    <w:rsid w:val="001C2557"/>
    <w:rsid w:val="001C2644"/>
    <w:rsid w:val="001C276C"/>
    <w:rsid w:val="001C2B0B"/>
    <w:rsid w:val="001C2B81"/>
    <w:rsid w:val="001C36D8"/>
    <w:rsid w:val="001C39B4"/>
    <w:rsid w:val="001C3A80"/>
    <w:rsid w:val="001C421F"/>
    <w:rsid w:val="001C422B"/>
    <w:rsid w:val="001C502D"/>
    <w:rsid w:val="001C53B0"/>
    <w:rsid w:val="001C7438"/>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3DAE"/>
    <w:rsid w:val="001E4C02"/>
    <w:rsid w:val="001E65E8"/>
    <w:rsid w:val="001E66D5"/>
    <w:rsid w:val="001E6AE5"/>
    <w:rsid w:val="001E7020"/>
    <w:rsid w:val="001E71FD"/>
    <w:rsid w:val="001E77A9"/>
    <w:rsid w:val="001E7BD1"/>
    <w:rsid w:val="001F2154"/>
    <w:rsid w:val="001F287C"/>
    <w:rsid w:val="001F2D73"/>
    <w:rsid w:val="001F5050"/>
    <w:rsid w:val="001F58A3"/>
    <w:rsid w:val="001F625A"/>
    <w:rsid w:val="001F6B28"/>
    <w:rsid w:val="001F6C56"/>
    <w:rsid w:val="001F72DF"/>
    <w:rsid w:val="001F77D0"/>
    <w:rsid w:val="00200D0E"/>
    <w:rsid w:val="002010A9"/>
    <w:rsid w:val="00201769"/>
    <w:rsid w:val="0020247E"/>
    <w:rsid w:val="002025FD"/>
    <w:rsid w:val="00203FD3"/>
    <w:rsid w:val="002048EA"/>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595"/>
    <w:rsid w:val="002165D6"/>
    <w:rsid w:val="00216A8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816"/>
    <w:rsid w:val="002579C3"/>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275E"/>
    <w:rsid w:val="00272A7D"/>
    <w:rsid w:val="00273171"/>
    <w:rsid w:val="002748AA"/>
    <w:rsid w:val="00275418"/>
    <w:rsid w:val="002765DE"/>
    <w:rsid w:val="00280489"/>
    <w:rsid w:val="002805AC"/>
    <w:rsid w:val="00280919"/>
    <w:rsid w:val="00280940"/>
    <w:rsid w:val="00281661"/>
    <w:rsid w:val="00282768"/>
    <w:rsid w:val="00282C81"/>
    <w:rsid w:val="00283B3F"/>
    <w:rsid w:val="002841EE"/>
    <w:rsid w:val="002844AF"/>
    <w:rsid w:val="00284891"/>
    <w:rsid w:val="00285235"/>
    <w:rsid w:val="00285B3A"/>
    <w:rsid w:val="00285C95"/>
    <w:rsid w:val="00286C13"/>
    <w:rsid w:val="00286D80"/>
    <w:rsid w:val="00287888"/>
    <w:rsid w:val="002907E5"/>
    <w:rsid w:val="00290C41"/>
    <w:rsid w:val="00291333"/>
    <w:rsid w:val="00291341"/>
    <w:rsid w:val="002926B1"/>
    <w:rsid w:val="00292CA5"/>
    <w:rsid w:val="00293B1D"/>
    <w:rsid w:val="00293E41"/>
    <w:rsid w:val="00296748"/>
    <w:rsid w:val="0029713B"/>
    <w:rsid w:val="00297450"/>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F55"/>
    <w:rsid w:val="002C71DF"/>
    <w:rsid w:val="002D0290"/>
    <w:rsid w:val="002D03BF"/>
    <w:rsid w:val="002D0C9B"/>
    <w:rsid w:val="002D0DFB"/>
    <w:rsid w:val="002D1979"/>
    <w:rsid w:val="002D268B"/>
    <w:rsid w:val="002D2CEE"/>
    <w:rsid w:val="002D3701"/>
    <w:rsid w:val="002D3C8D"/>
    <w:rsid w:val="002D3CF1"/>
    <w:rsid w:val="002D3F79"/>
    <w:rsid w:val="002D413F"/>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0EF"/>
    <w:rsid w:val="002F511C"/>
    <w:rsid w:val="002F587F"/>
    <w:rsid w:val="002F5E12"/>
    <w:rsid w:val="002F67C7"/>
    <w:rsid w:val="002F6EC3"/>
    <w:rsid w:val="002F7126"/>
    <w:rsid w:val="002F7173"/>
    <w:rsid w:val="002F7484"/>
    <w:rsid w:val="002F77C3"/>
    <w:rsid w:val="002F7BD3"/>
    <w:rsid w:val="003008C9"/>
    <w:rsid w:val="00300E53"/>
    <w:rsid w:val="00301CB4"/>
    <w:rsid w:val="00302960"/>
    <w:rsid w:val="0030330D"/>
    <w:rsid w:val="00304999"/>
    <w:rsid w:val="00304A31"/>
    <w:rsid w:val="00304F25"/>
    <w:rsid w:val="003056B2"/>
    <w:rsid w:val="003059E6"/>
    <w:rsid w:val="00305D48"/>
    <w:rsid w:val="00306940"/>
    <w:rsid w:val="00307353"/>
    <w:rsid w:val="00307E06"/>
    <w:rsid w:val="0031096E"/>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98C"/>
    <w:rsid w:val="00341A52"/>
    <w:rsid w:val="00342184"/>
    <w:rsid w:val="0034232F"/>
    <w:rsid w:val="0034266B"/>
    <w:rsid w:val="00342740"/>
    <w:rsid w:val="00342B26"/>
    <w:rsid w:val="00342CE5"/>
    <w:rsid w:val="00343291"/>
    <w:rsid w:val="0034373A"/>
    <w:rsid w:val="00343BE2"/>
    <w:rsid w:val="003448FF"/>
    <w:rsid w:val="003454B0"/>
    <w:rsid w:val="00345946"/>
    <w:rsid w:val="00345C53"/>
    <w:rsid w:val="003462D6"/>
    <w:rsid w:val="00346754"/>
    <w:rsid w:val="00347AAB"/>
    <w:rsid w:val="00347FD3"/>
    <w:rsid w:val="0035006A"/>
    <w:rsid w:val="003509B6"/>
    <w:rsid w:val="00350B13"/>
    <w:rsid w:val="00351F9F"/>
    <w:rsid w:val="00352CC2"/>
    <w:rsid w:val="00352DE7"/>
    <w:rsid w:val="0035300A"/>
    <w:rsid w:val="003532C4"/>
    <w:rsid w:val="0035347E"/>
    <w:rsid w:val="003549F9"/>
    <w:rsid w:val="00355E72"/>
    <w:rsid w:val="0035659D"/>
    <w:rsid w:val="00357D44"/>
    <w:rsid w:val="0036108E"/>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0E8"/>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516"/>
    <w:rsid w:val="00395933"/>
    <w:rsid w:val="003961E1"/>
    <w:rsid w:val="00396B92"/>
    <w:rsid w:val="003974F9"/>
    <w:rsid w:val="0039774F"/>
    <w:rsid w:val="003A0AA1"/>
    <w:rsid w:val="003A0FE5"/>
    <w:rsid w:val="003A1F13"/>
    <w:rsid w:val="003A24EC"/>
    <w:rsid w:val="003A3EA0"/>
    <w:rsid w:val="003A3F7E"/>
    <w:rsid w:val="003A477A"/>
    <w:rsid w:val="003A6262"/>
    <w:rsid w:val="003A6459"/>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38A"/>
    <w:rsid w:val="003B4BAF"/>
    <w:rsid w:val="003B5111"/>
    <w:rsid w:val="003B5659"/>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CF8"/>
    <w:rsid w:val="003E3169"/>
    <w:rsid w:val="003E35FB"/>
    <w:rsid w:val="003E3999"/>
    <w:rsid w:val="003E43BE"/>
    <w:rsid w:val="003E4A4E"/>
    <w:rsid w:val="003E504F"/>
    <w:rsid w:val="003E50C4"/>
    <w:rsid w:val="003E5B98"/>
    <w:rsid w:val="003E62FB"/>
    <w:rsid w:val="003E6A41"/>
    <w:rsid w:val="003E7801"/>
    <w:rsid w:val="003F0AF5"/>
    <w:rsid w:val="003F0CA1"/>
    <w:rsid w:val="003F14E4"/>
    <w:rsid w:val="003F1FC5"/>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41A2"/>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31DC"/>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6FF"/>
    <w:rsid w:val="004258D6"/>
    <w:rsid w:val="004264F9"/>
    <w:rsid w:val="00426777"/>
    <w:rsid w:val="00427031"/>
    <w:rsid w:val="00427142"/>
    <w:rsid w:val="00427470"/>
    <w:rsid w:val="00427899"/>
    <w:rsid w:val="00427DBB"/>
    <w:rsid w:val="00427FBB"/>
    <w:rsid w:val="00430399"/>
    <w:rsid w:val="004309CD"/>
    <w:rsid w:val="00430E42"/>
    <w:rsid w:val="0043209C"/>
    <w:rsid w:val="004322A6"/>
    <w:rsid w:val="00433351"/>
    <w:rsid w:val="004340BA"/>
    <w:rsid w:val="004348C5"/>
    <w:rsid w:val="00434F23"/>
    <w:rsid w:val="00436B6F"/>
    <w:rsid w:val="00437D5A"/>
    <w:rsid w:val="00440230"/>
    <w:rsid w:val="0044044F"/>
    <w:rsid w:val="00440E07"/>
    <w:rsid w:val="00441DE8"/>
    <w:rsid w:val="00442E57"/>
    <w:rsid w:val="00442F67"/>
    <w:rsid w:val="00442FBB"/>
    <w:rsid w:val="00443487"/>
    <w:rsid w:val="0044467E"/>
    <w:rsid w:val="0044496C"/>
    <w:rsid w:val="00444F46"/>
    <w:rsid w:val="00445208"/>
    <w:rsid w:val="0044520F"/>
    <w:rsid w:val="004468EC"/>
    <w:rsid w:val="00446A05"/>
    <w:rsid w:val="00446B69"/>
    <w:rsid w:val="004502C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986"/>
    <w:rsid w:val="00475851"/>
    <w:rsid w:val="0047647A"/>
    <w:rsid w:val="004771E5"/>
    <w:rsid w:val="00477357"/>
    <w:rsid w:val="00477E07"/>
    <w:rsid w:val="00480612"/>
    <w:rsid w:val="00480A69"/>
    <w:rsid w:val="004813E0"/>
    <w:rsid w:val="00483B0E"/>
    <w:rsid w:val="00484AE9"/>
    <w:rsid w:val="00485508"/>
    <w:rsid w:val="0048596B"/>
    <w:rsid w:val="0048659E"/>
    <w:rsid w:val="00486775"/>
    <w:rsid w:val="004874A4"/>
    <w:rsid w:val="00490104"/>
    <w:rsid w:val="004919FD"/>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313"/>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4E5"/>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812"/>
    <w:rsid w:val="00547A16"/>
    <w:rsid w:val="005502EA"/>
    <w:rsid w:val="00551154"/>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06"/>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B8B"/>
    <w:rsid w:val="00573D28"/>
    <w:rsid w:val="00573E34"/>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3333"/>
    <w:rsid w:val="00594BB3"/>
    <w:rsid w:val="005953D4"/>
    <w:rsid w:val="005960D3"/>
    <w:rsid w:val="0059651A"/>
    <w:rsid w:val="005973A7"/>
    <w:rsid w:val="00597B8E"/>
    <w:rsid w:val="005A0825"/>
    <w:rsid w:val="005A09A3"/>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BA"/>
    <w:rsid w:val="005C0DC0"/>
    <w:rsid w:val="005C194D"/>
    <w:rsid w:val="005C1C0E"/>
    <w:rsid w:val="005C21B5"/>
    <w:rsid w:val="005C3179"/>
    <w:rsid w:val="005C464F"/>
    <w:rsid w:val="005C565F"/>
    <w:rsid w:val="005C5B71"/>
    <w:rsid w:val="005C639C"/>
    <w:rsid w:val="005C6976"/>
    <w:rsid w:val="005C7062"/>
    <w:rsid w:val="005C714B"/>
    <w:rsid w:val="005C795A"/>
    <w:rsid w:val="005D0F77"/>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6583"/>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3AD4"/>
    <w:rsid w:val="00613E8F"/>
    <w:rsid w:val="00614079"/>
    <w:rsid w:val="00614188"/>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27C1C"/>
    <w:rsid w:val="006304BB"/>
    <w:rsid w:val="0063071F"/>
    <w:rsid w:val="00630C62"/>
    <w:rsid w:val="00631207"/>
    <w:rsid w:val="0063190C"/>
    <w:rsid w:val="0063273E"/>
    <w:rsid w:val="00633242"/>
    <w:rsid w:val="00633FA0"/>
    <w:rsid w:val="00634279"/>
    <w:rsid w:val="00634445"/>
    <w:rsid w:val="00634534"/>
    <w:rsid w:val="00634EF5"/>
    <w:rsid w:val="0063558E"/>
    <w:rsid w:val="00636401"/>
    <w:rsid w:val="00636905"/>
    <w:rsid w:val="00636A93"/>
    <w:rsid w:val="0063772A"/>
    <w:rsid w:val="006418C8"/>
    <w:rsid w:val="006427D9"/>
    <w:rsid w:val="00642BAE"/>
    <w:rsid w:val="00642CAD"/>
    <w:rsid w:val="006433E1"/>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1686"/>
    <w:rsid w:val="0065228A"/>
    <w:rsid w:val="00653793"/>
    <w:rsid w:val="00653B71"/>
    <w:rsid w:val="00653B8D"/>
    <w:rsid w:val="00654244"/>
    <w:rsid w:val="006546B6"/>
    <w:rsid w:val="006547BB"/>
    <w:rsid w:val="00654E96"/>
    <w:rsid w:val="006555CA"/>
    <w:rsid w:val="006557F1"/>
    <w:rsid w:val="00655870"/>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0679"/>
    <w:rsid w:val="00671338"/>
    <w:rsid w:val="00672CE0"/>
    <w:rsid w:val="00672F8D"/>
    <w:rsid w:val="006730DE"/>
    <w:rsid w:val="006730F3"/>
    <w:rsid w:val="00673B33"/>
    <w:rsid w:val="006747AB"/>
    <w:rsid w:val="006749AA"/>
    <w:rsid w:val="00676465"/>
    <w:rsid w:val="006775C4"/>
    <w:rsid w:val="0068056E"/>
    <w:rsid w:val="00681AC1"/>
    <w:rsid w:val="00681EE7"/>
    <w:rsid w:val="00682165"/>
    <w:rsid w:val="00683178"/>
    <w:rsid w:val="0068325D"/>
    <w:rsid w:val="00684F50"/>
    <w:rsid w:val="00685785"/>
    <w:rsid w:val="00686F6A"/>
    <w:rsid w:val="006871AF"/>
    <w:rsid w:val="00687828"/>
    <w:rsid w:val="00687BEB"/>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D28"/>
    <w:rsid w:val="006A61E5"/>
    <w:rsid w:val="006A654C"/>
    <w:rsid w:val="006A6B9A"/>
    <w:rsid w:val="006A7061"/>
    <w:rsid w:val="006B002F"/>
    <w:rsid w:val="006B0A9C"/>
    <w:rsid w:val="006B0B08"/>
    <w:rsid w:val="006B0E1C"/>
    <w:rsid w:val="006B10A8"/>
    <w:rsid w:val="006B10B6"/>
    <w:rsid w:val="006B1778"/>
    <w:rsid w:val="006B1B86"/>
    <w:rsid w:val="006B208B"/>
    <w:rsid w:val="006B3C7A"/>
    <w:rsid w:val="006B454E"/>
    <w:rsid w:val="006B462B"/>
    <w:rsid w:val="006B46C9"/>
    <w:rsid w:val="006B4FD6"/>
    <w:rsid w:val="006B511B"/>
    <w:rsid w:val="006B5508"/>
    <w:rsid w:val="006B6977"/>
    <w:rsid w:val="006B7267"/>
    <w:rsid w:val="006C071B"/>
    <w:rsid w:val="006C1371"/>
    <w:rsid w:val="006C1BC7"/>
    <w:rsid w:val="006C1F9E"/>
    <w:rsid w:val="006C2275"/>
    <w:rsid w:val="006C2F23"/>
    <w:rsid w:val="006C3904"/>
    <w:rsid w:val="006C408C"/>
    <w:rsid w:val="006C44AE"/>
    <w:rsid w:val="006C456A"/>
    <w:rsid w:val="006C4B96"/>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D4C"/>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1E9"/>
    <w:rsid w:val="0070552E"/>
    <w:rsid w:val="00705574"/>
    <w:rsid w:val="00705D6A"/>
    <w:rsid w:val="00705E84"/>
    <w:rsid w:val="00706144"/>
    <w:rsid w:val="007061EE"/>
    <w:rsid w:val="007063E6"/>
    <w:rsid w:val="00707031"/>
    <w:rsid w:val="00707245"/>
    <w:rsid w:val="00707E4A"/>
    <w:rsid w:val="00710A7F"/>
    <w:rsid w:val="00710B09"/>
    <w:rsid w:val="007114B3"/>
    <w:rsid w:val="00711EB9"/>
    <w:rsid w:val="0071287D"/>
    <w:rsid w:val="00712D50"/>
    <w:rsid w:val="00713419"/>
    <w:rsid w:val="007135A0"/>
    <w:rsid w:val="00713957"/>
    <w:rsid w:val="00714313"/>
    <w:rsid w:val="00714402"/>
    <w:rsid w:val="00714488"/>
    <w:rsid w:val="007146A0"/>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5F3C"/>
    <w:rsid w:val="00727C09"/>
    <w:rsid w:val="00727D9C"/>
    <w:rsid w:val="00730089"/>
    <w:rsid w:val="00730250"/>
    <w:rsid w:val="00730453"/>
    <w:rsid w:val="0073182F"/>
    <w:rsid w:val="00731885"/>
    <w:rsid w:val="0073212F"/>
    <w:rsid w:val="007324A9"/>
    <w:rsid w:val="007332CB"/>
    <w:rsid w:val="00734300"/>
    <w:rsid w:val="0073439D"/>
    <w:rsid w:val="00734795"/>
    <w:rsid w:val="00736F71"/>
    <w:rsid w:val="00737D73"/>
    <w:rsid w:val="0074055C"/>
    <w:rsid w:val="00740D93"/>
    <w:rsid w:val="007426D1"/>
    <w:rsid w:val="00743E50"/>
    <w:rsid w:val="00743F9C"/>
    <w:rsid w:val="00744DC2"/>
    <w:rsid w:val="00744E48"/>
    <w:rsid w:val="00744EED"/>
    <w:rsid w:val="00746015"/>
    <w:rsid w:val="00746730"/>
    <w:rsid w:val="007471AF"/>
    <w:rsid w:val="00747E03"/>
    <w:rsid w:val="007508E0"/>
    <w:rsid w:val="00751760"/>
    <w:rsid w:val="007519E4"/>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3D7F"/>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780"/>
    <w:rsid w:val="00790CF4"/>
    <w:rsid w:val="00790DA7"/>
    <w:rsid w:val="00791F5C"/>
    <w:rsid w:val="007927EC"/>
    <w:rsid w:val="00792BF2"/>
    <w:rsid w:val="00792E46"/>
    <w:rsid w:val="00792E5F"/>
    <w:rsid w:val="00793C07"/>
    <w:rsid w:val="00795A12"/>
    <w:rsid w:val="00796315"/>
    <w:rsid w:val="00796538"/>
    <w:rsid w:val="00796AB8"/>
    <w:rsid w:val="00796CE5"/>
    <w:rsid w:val="007A099F"/>
    <w:rsid w:val="007A0AA3"/>
    <w:rsid w:val="007A0C87"/>
    <w:rsid w:val="007A0DD5"/>
    <w:rsid w:val="007A118F"/>
    <w:rsid w:val="007A1877"/>
    <w:rsid w:val="007A1A79"/>
    <w:rsid w:val="007A2524"/>
    <w:rsid w:val="007A25FF"/>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7D4"/>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03E"/>
    <w:rsid w:val="007D0A0F"/>
    <w:rsid w:val="007D131D"/>
    <w:rsid w:val="007D1719"/>
    <w:rsid w:val="007D303D"/>
    <w:rsid w:val="007D3939"/>
    <w:rsid w:val="007D3BCC"/>
    <w:rsid w:val="007D3CE0"/>
    <w:rsid w:val="007D404D"/>
    <w:rsid w:val="007D45CB"/>
    <w:rsid w:val="007D45FC"/>
    <w:rsid w:val="007D4645"/>
    <w:rsid w:val="007D5692"/>
    <w:rsid w:val="007D5976"/>
    <w:rsid w:val="007D6461"/>
    <w:rsid w:val="007E0084"/>
    <w:rsid w:val="007E1B1F"/>
    <w:rsid w:val="007E3210"/>
    <w:rsid w:val="007E32FC"/>
    <w:rsid w:val="007E4266"/>
    <w:rsid w:val="007E4950"/>
    <w:rsid w:val="007E4EA5"/>
    <w:rsid w:val="007E5A5C"/>
    <w:rsid w:val="007E5AFE"/>
    <w:rsid w:val="007E6F90"/>
    <w:rsid w:val="007E7A9C"/>
    <w:rsid w:val="007F0BA9"/>
    <w:rsid w:val="007F14CC"/>
    <w:rsid w:val="007F17A3"/>
    <w:rsid w:val="007F1A1A"/>
    <w:rsid w:val="007F1ECE"/>
    <w:rsid w:val="007F2DD4"/>
    <w:rsid w:val="007F35C6"/>
    <w:rsid w:val="007F3BF0"/>
    <w:rsid w:val="007F3CF5"/>
    <w:rsid w:val="007F3D24"/>
    <w:rsid w:val="007F4315"/>
    <w:rsid w:val="007F4946"/>
    <w:rsid w:val="007F4B42"/>
    <w:rsid w:val="007F503E"/>
    <w:rsid w:val="007F5191"/>
    <w:rsid w:val="007F5B11"/>
    <w:rsid w:val="007F6B5C"/>
    <w:rsid w:val="007F7CB7"/>
    <w:rsid w:val="007F7F91"/>
    <w:rsid w:val="00801A10"/>
    <w:rsid w:val="00801F35"/>
    <w:rsid w:val="0080287E"/>
    <w:rsid w:val="00803391"/>
    <w:rsid w:val="00803D63"/>
    <w:rsid w:val="00805AD4"/>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5FEF"/>
    <w:rsid w:val="00856462"/>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6544"/>
    <w:rsid w:val="008A65C4"/>
    <w:rsid w:val="008A67F5"/>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458F"/>
    <w:rsid w:val="008D4A9D"/>
    <w:rsid w:val="008D5076"/>
    <w:rsid w:val="008D52D9"/>
    <w:rsid w:val="008D6772"/>
    <w:rsid w:val="008D7AC6"/>
    <w:rsid w:val="008E02E6"/>
    <w:rsid w:val="008E08A8"/>
    <w:rsid w:val="008E0B04"/>
    <w:rsid w:val="008E15B5"/>
    <w:rsid w:val="008E193B"/>
    <w:rsid w:val="008E2B42"/>
    <w:rsid w:val="008E350D"/>
    <w:rsid w:val="008E3B36"/>
    <w:rsid w:val="008E3CEC"/>
    <w:rsid w:val="008E4654"/>
    <w:rsid w:val="008E480F"/>
    <w:rsid w:val="008E4A67"/>
    <w:rsid w:val="008E72F4"/>
    <w:rsid w:val="008F0205"/>
    <w:rsid w:val="008F0DCC"/>
    <w:rsid w:val="008F1B15"/>
    <w:rsid w:val="008F1EB2"/>
    <w:rsid w:val="008F22FA"/>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4F7B"/>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3F8"/>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37D5"/>
    <w:rsid w:val="00964A87"/>
    <w:rsid w:val="00964CE3"/>
    <w:rsid w:val="00965204"/>
    <w:rsid w:val="00965931"/>
    <w:rsid w:val="00965DB7"/>
    <w:rsid w:val="009661C1"/>
    <w:rsid w:val="0096630E"/>
    <w:rsid w:val="009663A9"/>
    <w:rsid w:val="00966C28"/>
    <w:rsid w:val="0096751F"/>
    <w:rsid w:val="009678CF"/>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74"/>
    <w:rsid w:val="009868FC"/>
    <w:rsid w:val="00986D6A"/>
    <w:rsid w:val="009872AF"/>
    <w:rsid w:val="00990013"/>
    <w:rsid w:val="00990D44"/>
    <w:rsid w:val="00991E94"/>
    <w:rsid w:val="00992712"/>
    <w:rsid w:val="00993E7E"/>
    <w:rsid w:val="0099452B"/>
    <w:rsid w:val="0099455A"/>
    <w:rsid w:val="0099690A"/>
    <w:rsid w:val="00997136"/>
    <w:rsid w:val="009971A7"/>
    <w:rsid w:val="00997DB0"/>
    <w:rsid w:val="009A103E"/>
    <w:rsid w:val="009A2AF4"/>
    <w:rsid w:val="009A33BE"/>
    <w:rsid w:val="009A3F67"/>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72"/>
    <w:rsid w:val="009E4DDB"/>
    <w:rsid w:val="009E646B"/>
    <w:rsid w:val="009E7B07"/>
    <w:rsid w:val="009F050C"/>
    <w:rsid w:val="009F0836"/>
    <w:rsid w:val="009F0B35"/>
    <w:rsid w:val="009F1587"/>
    <w:rsid w:val="009F344F"/>
    <w:rsid w:val="009F3537"/>
    <w:rsid w:val="009F3962"/>
    <w:rsid w:val="009F3A8E"/>
    <w:rsid w:val="009F3B12"/>
    <w:rsid w:val="009F3EB0"/>
    <w:rsid w:val="009F4300"/>
    <w:rsid w:val="009F46F3"/>
    <w:rsid w:val="009F4CDD"/>
    <w:rsid w:val="009F52DB"/>
    <w:rsid w:val="009F5AD5"/>
    <w:rsid w:val="009F5F75"/>
    <w:rsid w:val="009F6D03"/>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938"/>
    <w:rsid w:val="00A12D31"/>
    <w:rsid w:val="00A12F8B"/>
    <w:rsid w:val="00A13C0F"/>
    <w:rsid w:val="00A14EF6"/>
    <w:rsid w:val="00A164A6"/>
    <w:rsid w:val="00A165FE"/>
    <w:rsid w:val="00A16EFC"/>
    <w:rsid w:val="00A17A7F"/>
    <w:rsid w:val="00A17C86"/>
    <w:rsid w:val="00A20FD0"/>
    <w:rsid w:val="00A21357"/>
    <w:rsid w:val="00A21422"/>
    <w:rsid w:val="00A215C1"/>
    <w:rsid w:val="00A21B13"/>
    <w:rsid w:val="00A22381"/>
    <w:rsid w:val="00A229E6"/>
    <w:rsid w:val="00A23061"/>
    <w:rsid w:val="00A237D6"/>
    <w:rsid w:val="00A23D23"/>
    <w:rsid w:val="00A243B5"/>
    <w:rsid w:val="00A2494C"/>
    <w:rsid w:val="00A24A17"/>
    <w:rsid w:val="00A24B73"/>
    <w:rsid w:val="00A257A4"/>
    <w:rsid w:val="00A258BB"/>
    <w:rsid w:val="00A27138"/>
    <w:rsid w:val="00A271B6"/>
    <w:rsid w:val="00A272C1"/>
    <w:rsid w:val="00A302EC"/>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C39"/>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0E2"/>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65C"/>
    <w:rsid w:val="00A66CB2"/>
    <w:rsid w:val="00A67E0E"/>
    <w:rsid w:val="00A70338"/>
    <w:rsid w:val="00A703F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2B5"/>
    <w:rsid w:val="00A9370A"/>
    <w:rsid w:val="00A94E2C"/>
    <w:rsid w:val="00A94F2D"/>
    <w:rsid w:val="00A94F82"/>
    <w:rsid w:val="00A9527A"/>
    <w:rsid w:val="00A95DD5"/>
    <w:rsid w:val="00A96022"/>
    <w:rsid w:val="00A966F4"/>
    <w:rsid w:val="00A96770"/>
    <w:rsid w:val="00A9684F"/>
    <w:rsid w:val="00A96D1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4B73"/>
    <w:rsid w:val="00AB511E"/>
    <w:rsid w:val="00AB5C16"/>
    <w:rsid w:val="00AB5C8E"/>
    <w:rsid w:val="00AB628D"/>
    <w:rsid w:val="00AB6D3F"/>
    <w:rsid w:val="00AC00B1"/>
    <w:rsid w:val="00AC0229"/>
    <w:rsid w:val="00AC0E47"/>
    <w:rsid w:val="00AC12CF"/>
    <w:rsid w:val="00AC154D"/>
    <w:rsid w:val="00AC1687"/>
    <w:rsid w:val="00AC2548"/>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843"/>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204D"/>
    <w:rsid w:val="00B020E7"/>
    <w:rsid w:val="00B02152"/>
    <w:rsid w:val="00B0229E"/>
    <w:rsid w:val="00B02BB1"/>
    <w:rsid w:val="00B02FB6"/>
    <w:rsid w:val="00B03ACC"/>
    <w:rsid w:val="00B03E8B"/>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947"/>
    <w:rsid w:val="00B34E8B"/>
    <w:rsid w:val="00B35130"/>
    <w:rsid w:val="00B36236"/>
    <w:rsid w:val="00B372E3"/>
    <w:rsid w:val="00B37C1A"/>
    <w:rsid w:val="00B37D09"/>
    <w:rsid w:val="00B40212"/>
    <w:rsid w:val="00B40B0C"/>
    <w:rsid w:val="00B40B73"/>
    <w:rsid w:val="00B41251"/>
    <w:rsid w:val="00B41312"/>
    <w:rsid w:val="00B417BF"/>
    <w:rsid w:val="00B41810"/>
    <w:rsid w:val="00B42215"/>
    <w:rsid w:val="00B42915"/>
    <w:rsid w:val="00B438BE"/>
    <w:rsid w:val="00B43BF9"/>
    <w:rsid w:val="00B453AD"/>
    <w:rsid w:val="00B45776"/>
    <w:rsid w:val="00B462D1"/>
    <w:rsid w:val="00B464D0"/>
    <w:rsid w:val="00B46D16"/>
    <w:rsid w:val="00B50446"/>
    <w:rsid w:val="00B515EB"/>
    <w:rsid w:val="00B51B10"/>
    <w:rsid w:val="00B51FD0"/>
    <w:rsid w:val="00B523E5"/>
    <w:rsid w:val="00B528A3"/>
    <w:rsid w:val="00B52C24"/>
    <w:rsid w:val="00B52E31"/>
    <w:rsid w:val="00B5349D"/>
    <w:rsid w:val="00B534E9"/>
    <w:rsid w:val="00B5477F"/>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3E10"/>
    <w:rsid w:val="00B95FE2"/>
    <w:rsid w:val="00B962EE"/>
    <w:rsid w:val="00B96623"/>
    <w:rsid w:val="00B97246"/>
    <w:rsid w:val="00B9725F"/>
    <w:rsid w:val="00B972B2"/>
    <w:rsid w:val="00B97390"/>
    <w:rsid w:val="00B97914"/>
    <w:rsid w:val="00BA03EE"/>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13C5"/>
    <w:rsid w:val="00BB1812"/>
    <w:rsid w:val="00BB20AD"/>
    <w:rsid w:val="00BB23CB"/>
    <w:rsid w:val="00BB2532"/>
    <w:rsid w:val="00BB2686"/>
    <w:rsid w:val="00BB37EA"/>
    <w:rsid w:val="00BB3A96"/>
    <w:rsid w:val="00BB4CB7"/>
    <w:rsid w:val="00BB4D08"/>
    <w:rsid w:val="00BB551C"/>
    <w:rsid w:val="00BB5C41"/>
    <w:rsid w:val="00BB660F"/>
    <w:rsid w:val="00BB66A1"/>
    <w:rsid w:val="00BB6A68"/>
    <w:rsid w:val="00BB739C"/>
    <w:rsid w:val="00BB7905"/>
    <w:rsid w:val="00BC0108"/>
    <w:rsid w:val="00BC0313"/>
    <w:rsid w:val="00BC088B"/>
    <w:rsid w:val="00BC1305"/>
    <w:rsid w:val="00BC1D1A"/>
    <w:rsid w:val="00BC2587"/>
    <w:rsid w:val="00BC327E"/>
    <w:rsid w:val="00BC342A"/>
    <w:rsid w:val="00BC3B4D"/>
    <w:rsid w:val="00BC40F2"/>
    <w:rsid w:val="00BC45CE"/>
    <w:rsid w:val="00BC4F3D"/>
    <w:rsid w:val="00BC5B60"/>
    <w:rsid w:val="00BC64CE"/>
    <w:rsid w:val="00BC68AD"/>
    <w:rsid w:val="00BC6C78"/>
    <w:rsid w:val="00BC7112"/>
    <w:rsid w:val="00BD0C00"/>
    <w:rsid w:val="00BD0C11"/>
    <w:rsid w:val="00BD0DA0"/>
    <w:rsid w:val="00BD3693"/>
    <w:rsid w:val="00BD438C"/>
    <w:rsid w:val="00BD492B"/>
    <w:rsid w:val="00BD4F9A"/>
    <w:rsid w:val="00BD5C00"/>
    <w:rsid w:val="00BD5E19"/>
    <w:rsid w:val="00BD6D4E"/>
    <w:rsid w:val="00BD71F1"/>
    <w:rsid w:val="00BD74CF"/>
    <w:rsid w:val="00BE0A33"/>
    <w:rsid w:val="00BE12CA"/>
    <w:rsid w:val="00BE1BBE"/>
    <w:rsid w:val="00BE226C"/>
    <w:rsid w:val="00BE2C9F"/>
    <w:rsid w:val="00BE36D5"/>
    <w:rsid w:val="00BE4FDC"/>
    <w:rsid w:val="00BE6056"/>
    <w:rsid w:val="00BE6217"/>
    <w:rsid w:val="00BE64EE"/>
    <w:rsid w:val="00BE7A8E"/>
    <w:rsid w:val="00BE7C10"/>
    <w:rsid w:val="00BF01B9"/>
    <w:rsid w:val="00BF0D7C"/>
    <w:rsid w:val="00BF1235"/>
    <w:rsid w:val="00BF1F39"/>
    <w:rsid w:val="00BF2247"/>
    <w:rsid w:val="00BF29E9"/>
    <w:rsid w:val="00BF2AD9"/>
    <w:rsid w:val="00BF2FDA"/>
    <w:rsid w:val="00BF305F"/>
    <w:rsid w:val="00BF44D9"/>
    <w:rsid w:val="00BF4F5F"/>
    <w:rsid w:val="00BF5877"/>
    <w:rsid w:val="00BF68A1"/>
    <w:rsid w:val="00BF7FA4"/>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6EA"/>
    <w:rsid w:val="00C1296A"/>
    <w:rsid w:val="00C13E95"/>
    <w:rsid w:val="00C1492D"/>
    <w:rsid w:val="00C14A18"/>
    <w:rsid w:val="00C14B07"/>
    <w:rsid w:val="00C14BF5"/>
    <w:rsid w:val="00C15877"/>
    <w:rsid w:val="00C15ADE"/>
    <w:rsid w:val="00C15B7A"/>
    <w:rsid w:val="00C165C5"/>
    <w:rsid w:val="00C16FBB"/>
    <w:rsid w:val="00C17461"/>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24E4"/>
    <w:rsid w:val="00C732D8"/>
    <w:rsid w:val="00C7377B"/>
    <w:rsid w:val="00C737D7"/>
    <w:rsid w:val="00C73886"/>
    <w:rsid w:val="00C73DC4"/>
    <w:rsid w:val="00C74BDB"/>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F1D"/>
    <w:rsid w:val="00C832E0"/>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C3A"/>
    <w:rsid w:val="00CC01CF"/>
    <w:rsid w:val="00CC0FC3"/>
    <w:rsid w:val="00CC12F8"/>
    <w:rsid w:val="00CC1406"/>
    <w:rsid w:val="00CC154C"/>
    <w:rsid w:val="00CC1DB2"/>
    <w:rsid w:val="00CC2D26"/>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3BE1"/>
    <w:rsid w:val="00CE438C"/>
    <w:rsid w:val="00CE449A"/>
    <w:rsid w:val="00CE4619"/>
    <w:rsid w:val="00CE48D6"/>
    <w:rsid w:val="00CE4BF2"/>
    <w:rsid w:val="00CE5202"/>
    <w:rsid w:val="00CE5E91"/>
    <w:rsid w:val="00CF010E"/>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67B"/>
    <w:rsid w:val="00D032B4"/>
    <w:rsid w:val="00D036CF"/>
    <w:rsid w:val="00D03AC3"/>
    <w:rsid w:val="00D03FB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368"/>
    <w:rsid w:val="00D209D8"/>
    <w:rsid w:val="00D20B6C"/>
    <w:rsid w:val="00D20DAB"/>
    <w:rsid w:val="00D2186C"/>
    <w:rsid w:val="00D22767"/>
    <w:rsid w:val="00D239A5"/>
    <w:rsid w:val="00D24260"/>
    <w:rsid w:val="00D2457A"/>
    <w:rsid w:val="00D24D5A"/>
    <w:rsid w:val="00D25024"/>
    <w:rsid w:val="00D25A36"/>
    <w:rsid w:val="00D26250"/>
    <w:rsid w:val="00D27244"/>
    <w:rsid w:val="00D2737B"/>
    <w:rsid w:val="00D3007F"/>
    <w:rsid w:val="00D30192"/>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4A1C"/>
    <w:rsid w:val="00D44BD1"/>
    <w:rsid w:val="00D44E7A"/>
    <w:rsid w:val="00D45359"/>
    <w:rsid w:val="00D45E05"/>
    <w:rsid w:val="00D46562"/>
    <w:rsid w:val="00D46BE0"/>
    <w:rsid w:val="00D46D83"/>
    <w:rsid w:val="00D47AB6"/>
    <w:rsid w:val="00D507D9"/>
    <w:rsid w:val="00D50BC3"/>
    <w:rsid w:val="00D52E63"/>
    <w:rsid w:val="00D52EDA"/>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29A"/>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154A"/>
    <w:rsid w:val="00D923F4"/>
    <w:rsid w:val="00D9258D"/>
    <w:rsid w:val="00D92FC7"/>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0FD"/>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59F"/>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D1E"/>
    <w:rsid w:val="00DD4E98"/>
    <w:rsid w:val="00DD5490"/>
    <w:rsid w:val="00DD58B8"/>
    <w:rsid w:val="00DD5EFB"/>
    <w:rsid w:val="00DD618F"/>
    <w:rsid w:val="00DD6784"/>
    <w:rsid w:val="00DD7A5E"/>
    <w:rsid w:val="00DD7A78"/>
    <w:rsid w:val="00DE00F6"/>
    <w:rsid w:val="00DE1132"/>
    <w:rsid w:val="00DE1E31"/>
    <w:rsid w:val="00DE2C26"/>
    <w:rsid w:val="00DE2CFB"/>
    <w:rsid w:val="00DE31EC"/>
    <w:rsid w:val="00DE32B0"/>
    <w:rsid w:val="00DE3898"/>
    <w:rsid w:val="00DE414D"/>
    <w:rsid w:val="00DE5048"/>
    <w:rsid w:val="00DE5710"/>
    <w:rsid w:val="00DE68DD"/>
    <w:rsid w:val="00DE77DC"/>
    <w:rsid w:val="00DF0FAE"/>
    <w:rsid w:val="00DF1506"/>
    <w:rsid w:val="00DF1F74"/>
    <w:rsid w:val="00DF23A1"/>
    <w:rsid w:val="00DF2458"/>
    <w:rsid w:val="00DF2C04"/>
    <w:rsid w:val="00DF2FA1"/>
    <w:rsid w:val="00DF5862"/>
    <w:rsid w:val="00DF5DDE"/>
    <w:rsid w:val="00DF5E93"/>
    <w:rsid w:val="00DF66BB"/>
    <w:rsid w:val="00DF7D55"/>
    <w:rsid w:val="00E008F2"/>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6A0F"/>
    <w:rsid w:val="00E0725D"/>
    <w:rsid w:val="00E1063D"/>
    <w:rsid w:val="00E10676"/>
    <w:rsid w:val="00E10E12"/>
    <w:rsid w:val="00E10FA2"/>
    <w:rsid w:val="00E119EA"/>
    <w:rsid w:val="00E11DFA"/>
    <w:rsid w:val="00E123BB"/>
    <w:rsid w:val="00E125E2"/>
    <w:rsid w:val="00E12B19"/>
    <w:rsid w:val="00E12DB1"/>
    <w:rsid w:val="00E13856"/>
    <w:rsid w:val="00E13E2F"/>
    <w:rsid w:val="00E149B8"/>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6644"/>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21FE"/>
    <w:rsid w:val="00E62CBA"/>
    <w:rsid w:val="00E6319C"/>
    <w:rsid w:val="00E648F7"/>
    <w:rsid w:val="00E64CC9"/>
    <w:rsid w:val="00E65E40"/>
    <w:rsid w:val="00E6601E"/>
    <w:rsid w:val="00E67861"/>
    <w:rsid w:val="00E67D3C"/>
    <w:rsid w:val="00E701CF"/>
    <w:rsid w:val="00E702B9"/>
    <w:rsid w:val="00E70956"/>
    <w:rsid w:val="00E71269"/>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C19"/>
    <w:rsid w:val="00EA3031"/>
    <w:rsid w:val="00EA3072"/>
    <w:rsid w:val="00EA3B39"/>
    <w:rsid w:val="00EA3BBF"/>
    <w:rsid w:val="00EA3EA7"/>
    <w:rsid w:val="00EA4F63"/>
    <w:rsid w:val="00EA5B57"/>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056F"/>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AAA"/>
    <w:rsid w:val="00ED0365"/>
    <w:rsid w:val="00ED0581"/>
    <w:rsid w:val="00ED073E"/>
    <w:rsid w:val="00ED0BF4"/>
    <w:rsid w:val="00ED0E71"/>
    <w:rsid w:val="00ED16E9"/>
    <w:rsid w:val="00ED18EC"/>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772"/>
    <w:rsid w:val="00EF58F2"/>
    <w:rsid w:val="00EF60C8"/>
    <w:rsid w:val="00EF6733"/>
    <w:rsid w:val="00EF6AD7"/>
    <w:rsid w:val="00EF6F33"/>
    <w:rsid w:val="00EF7AEC"/>
    <w:rsid w:val="00EF7CCD"/>
    <w:rsid w:val="00F006A9"/>
    <w:rsid w:val="00F009EB"/>
    <w:rsid w:val="00F017FB"/>
    <w:rsid w:val="00F01F7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729"/>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0B46"/>
    <w:rsid w:val="00F41291"/>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398B"/>
    <w:rsid w:val="00F54021"/>
    <w:rsid w:val="00F542AA"/>
    <w:rsid w:val="00F543D3"/>
    <w:rsid w:val="00F551B0"/>
    <w:rsid w:val="00F55452"/>
    <w:rsid w:val="00F55CC1"/>
    <w:rsid w:val="00F56514"/>
    <w:rsid w:val="00F56A49"/>
    <w:rsid w:val="00F57BB7"/>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60D"/>
    <w:rsid w:val="00F74615"/>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B8D"/>
    <w:rsid w:val="00F97F51"/>
    <w:rsid w:val="00FA001C"/>
    <w:rsid w:val="00FA0211"/>
    <w:rsid w:val="00FA197C"/>
    <w:rsid w:val="00FA1B8A"/>
    <w:rsid w:val="00FA39AD"/>
    <w:rsid w:val="00FA3BCC"/>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0FE5"/>
    <w:rsid w:val="00FD1CE7"/>
    <w:rsid w:val="00FD1D4B"/>
    <w:rsid w:val="00FD1F76"/>
    <w:rsid w:val="00FD230C"/>
    <w:rsid w:val="00FD30CD"/>
    <w:rsid w:val="00FD40D5"/>
    <w:rsid w:val="00FD4636"/>
    <w:rsid w:val="00FD46BA"/>
    <w:rsid w:val="00FD4915"/>
    <w:rsid w:val="00FD4F18"/>
    <w:rsid w:val="00FD5D4A"/>
    <w:rsid w:val="00FD6ABC"/>
    <w:rsid w:val="00FD6B5B"/>
    <w:rsid w:val="00FD7EBB"/>
    <w:rsid w:val="00FE05FC"/>
    <w:rsid w:val="00FE0693"/>
    <w:rsid w:val="00FE086E"/>
    <w:rsid w:val="00FE0AF4"/>
    <w:rsid w:val="00FE127F"/>
    <w:rsid w:val="00FE27EE"/>
    <w:rsid w:val="00FE30E1"/>
    <w:rsid w:val="00FE39D8"/>
    <w:rsid w:val="00FE403F"/>
    <w:rsid w:val="00FE43FC"/>
    <w:rsid w:val="00FE520C"/>
    <w:rsid w:val="00FE65C5"/>
    <w:rsid w:val="00FE6DA0"/>
    <w:rsid w:val="00FE7CE5"/>
    <w:rsid w:val="00FF0C49"/>
    <w:rsid w:val="00FF0FDB"/>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9755402">
      <w:bodyDiv w:val="1"/>
      <w:marLeft w:val="0"/>
      <w:marRight w:val="0"/>
      <w:marTop w:val="0"/>
      <w:marBottom w:val="0"/>
      <w:divBdr>
        <w:top w:val="none" w:sz="0" w:space="0" w:color="auto"/>
        <w:left w:val="none" w:sz="0" w:space="0" w:color="auto"/>
        <w:bottom w:val="none" w:sz="0" w:space="0" w:color="auto"/>
        <w:right w:val="none" w:sz="0" w:space="0" w:color="auto"/>
      </w:divBdr>
      <w:divsChild>
        <w:div w:id="894002721">
          <w:marLeft w:val="0"/>
          <w:marRight w:val="0"/>
          <w:marTop w:val="0"/>
          <w:marBottom w:val="0"/>
          <w:divBdr>
            <w:top w:val="none" w:sz="0" w:space="0" w:color="auto"/>
            <w:left w:val="none" w:sz="0" w:space="0" w:color="auto"/>
            <w:bottom w:val="none" w:sz="0" w:space="0" w:color="auto"/>
            <w:right w:val="none" w:sz="0" w:space="0" w:color="auto"/>
          </w:divBdr>
        </w:div>
        <w:div w:id="527374208">
          <w:marLeft w:val="0"/>
          <w:marRight w:val="0"/>
          <w:marTop w:val="0"/>
          <w:marBottom w:val="0"/>
          <w:divBdr>
            <w:top w:val="none" w:sz="0" w:space="0" w:color="auto"/>
            <w:left w:val="none" w:sz="0" w:space="0" w:color="auto"/>
            <w:bottom w:val="none" w:sz="0" w:space="0" w:color="auto"/>
            <w:right w:val="none" w:sz="0" w:space="0" w:color="auto"/>
          </w:divBdr>
        </w:div>
        <w:div w:id="180558969">
          <w:marLeft w:val="0"/>
          <w:marRight w:val="0"/>
          <w:marTop w:val="0"/>
          <w:marBottom w:val="0"/>
          <w:divBdr>
            <w:top w:val="none" w:sz="0" w:space="0" w:color="auto"/>
            <w:left w:val="none" w:sz="0" w:space="0" w:color="auto"/>
            <w:bottom w:val="none" w:sz="0" w:space="0" w:color="auto"/>
            <w:right w:val="none" w:sz="0" w:space="0" w:color="auto"/>
          </w:divBdr>
        </w:div>
        <w:div w:id="1856964379">
          <w:marLeft w:val="0"/>
          <w:marRight w:val="0"/>
          <w:marTop w:val="0"/>
          <w:marBottom w:val="0"/>
          <w:divBdr>
            <w:top w:val="none" w:sz="0" w:space="0" w:color="auto"/>
            <w:left w:val="none" w:sz="0" w:space="0" w:color="auto"/>
            <w:bottom w:val="none" w:sz="0" w:space="0" w:color="auto"/>
            <w:right w:val="none" w:sz="0" w:space="0" w:color="auto"/>
          </w:divBdr>
        </w:div>
      </w:divsChild>
    </w:div>
    <w:div w:id="87859198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91514-37BC-42C4-AD4F-01630824D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15</Pages>
  <Words>5444</Words>
  <Characters>29947</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118</cp:revision>
  <cp:lastPrinted>2021-10-28T17:21:00Z</cp:lastPrinted>
  <dcterms:created xsi:type="dcterms:W3CDTF">2021-08-31T22:27:00Z</dcterms:created>
  <dcterms:modified xsi:type="dcterms:W3CDTF">2022-02-04T20:02:00Z</dcterms:modified>
</cp:coreProperties>
</file>