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w:t>
      </w:r>
      <w:r w:rsidR="00CF0166">
        <w:rPr>
          <w:rFonts w:ascii="Arial" w:hAnsi="Arial" w:cs="Arial"/>
          <w:b/>
          <w:sz w:val="26"/>
          <w:szCs w:val="26"/>
        </w:rPr>
        <w:t>S</w:t>
      </w:r>
      <w:r w:rsidRPr="00CB6405">
        <w:rPr>
          <w:rFonts w:ascii="Arial" w:hAnsi="Arial" w:cs="Arial"/>
          <w:b/>
          <w:sz w:val="26"/>
          <w:szCs w:val="26"/>
        </w:rPr>
        <w:t xml:space="preserve"> DE REVISIÓN:</w:t>
      </w:r>
      <w:r w:rsidRPr="00CB6405">
        <w:rPr>
          <w:rFonts w:ascii="Arial" w:hAnsi="Arial" w:cs="Arial"/>
          <w:b/>
          <w:sz w:val="26"/>
          <w:szCs w:val="26"/>
        </w:rPr>
        <w:tab/>
      </w:r>
      <w:r w:rsidR="00CF0166">
        <w:rPr>
          <w:rFonts w:ascii="Arial" w:hAnsi="Arial" w:cs="Arial"/>
          <w:b/>
          <w:sz w:val="26"/>
          <w:szCs w:val="26"/>
        </w:rPr>
        <w:t xml:space="preserve">293/2018 Y </w:t>
      </w:r>
      <w:r w:rsidR="0015119A">
        <w:rPr>
          <w:rFonts w:ascii="Arial" w:hAnsi="Arial" w:cs="Arial"/>
          <w:b/>
          <w:sz w:val="26"/>
          <w:szCs w:val="26"/>
        </w:rPr>
        <w:t>296</w:t>
      </w:r>
      <w:r w:rsidR="00FF518D">
        <w:rPr>
          <w:rFonts w:ascii="Arial" w:hAnsi="Arial" w:cs="Arial"/>
          <w:b/>
          <w:sz w:val="26"/>
          <w:szCs w:val="26"/>
        </w:rPr>
        <w:t>/201</w:t>
      </w:r>
      <w:r w:rsidR="005170E8">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15119A">
        <w:rPr>
          <w:rFonts w:ascii="Arial" w:hAnsi="Arial" w:cs="Arial"/>
          <w:b/>
          <w:sz w:val="26"/>
          <w:szCs w:val="26"/>
        </w:rPr>
        <w:t>95</w:t>
      </w:r>
      <w:r>
        <w:rPr>
          <w:rFonts w:ascii="Arial" w:hAnsi="Arial" w:cs="Arial"/>
          <w:b/>
          <w:sz w:val="26"/>
          <w:szCs w:val="26"/>
        </w:rPr>
        <w:t>/</w:t>
      </w:r>
      <w:r w:rsidRPr="00CB6405">
        <w:rPr>
          <w:rFonts w:ascii="Arial" w:hAnsi="Arial" w:cs="Arial"/>
          <w:b/>
          <w:sz w:val="26"/>
          <w:szCs w:val="26"/>
        </w:rPr>
        <w:t>201</w:t>
      </w:r>
      <w:r w:rsidR="005170E8">
        <w:rPr>
          <w:rFonts w:ascii="Arial" w:hAnsi="Arial" w:cs="Arial"/>
          <w:b/>
          <w:sz w:val="26"/>
          <w:szCs w:val="26"/>
        </w:rPr>
        <w:t>6</w:t>
      </w:r>
      <w:r w:rsidRPr="00CB6405">
        <w:rPr>
          <w:rFonts w:ascii="Arial" w:hAnsi="Arial" w:cs="Arial"/>
          <w:b/>
          <w:sz w:val="26"/>
          <w:szCs w:val="26"/>
        </w:rPr>
        <w:t xml:space="preserve"> </w:t>
      </w:r>
      <w:r w:rsidR="005170E8">
        <w:rPr>
          <w:rFonts w:ascii="Arial" w:hAnsi="Arial" w:cs="Arial"/>
          <w:b/>
          <w:sz w:val="26"/>
          <w:szCs w:val="26"/>
        </w:rPr>
        <w:t>S</w:t>
      </w:r>
      <w:r w:rsidR="00736423">
        <w:rPr>
          <w:rFonts w:ascii="Arial" w:hAnsi="Arial" w:cs="Arial"/>
          <w:b/>
          <w:sz w:val="26"/>
          <w:szCs w:val="26"/>
        </w:rPr>
        <w:t>EPTIMA</w:t>
      </w:r>
      <w:r w:rsidR="00B525A6">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15119A">
        <w:rPr>
          <w:rFonts w:ascii="Arial" w:hAnsi="Arial" w:cs="Arial"/>
          <w:b/>
          <w:sz w:val="26"/>
          <w:szCs w:val="26"/>
        </w:rPr>
        <w:t>MAGISTRADA</w:t>
      </w:r>
      <w:r w:rsidRPr="00CB6405">
        <w:rPr>
          <w:rFonts w:ascii="Arial" w:hAnsi="Arial" w:cs="Arial"/>
          <w:b/>
          <w:sz w:val="26"/>
          <w:szCs w:val="26"/>
        </w:rPr>
        <w:t xml:space="preserve"> </w:t>
      </w:r>
      <w:r w:rsidR="0015119A">
        <w:rPr>
          <w:rFonts w:ascii="Arial" w:hAnsi="Arial" w:cs="Arial"/>
          <w:b/>
          <w:sz w:val="26"/>
          <w:szCs w:val="26"/>
        </w:rPr>
        <w:t>MARIA ELENA VILLA DE JARQUIN.</w:t>
      </w:r>
    </w:p>
    <w:p w:rsidR="00776E5E" w:rsidRDefault="00886112" w:rsidP="00776E5E">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3F485A">
        <w:rPr>
          <w:rFonts w:ascii="Arial" w:hAnsi="Arial" w:cs="Arial"/>
          <w:b/>
          <w:sz w:val="26"/>
          <w:szCs w:val="26"/>
        </w:rPr>
        <w:t xml:space="preserve">VEINTIOCHO </w:t>
      </w:r>
      <w:r w:rsidR="00776E5E">
        <w:rPr>
          <w:rFonts w:ascii="Arial" w:hAnsi="Arial" w:cs="Arial"/>
          <w:b/>
          <w:sz w:val="26"/>
          <w:szCs w:val="26"/>
        </w:rPr>
        <w:t xml:space="preserve">DE </w:t>
      </w:r>
      <w:r w:rsidR="0015119A">
        <w:rPr>
          <w:rFonts w:ascii="Arial" w:hAnsi="Arial" w:cs="Arial"/>
          <w:b/>
          <w:sz w:val="26"/>
          <w:szCs w:val="26"/>
        </w:rPr>
        <w:t xml:space="preserve">FEBRERO </w:t>
      </w:r>
      <w:r w:rsidR="0026762A">
        <w:rPr>
          <w:rFonts w:ascii="Arial" w:hAnsi="Arial" w:cs="Arial"/>
          <w:b/>
          <w:sz w:val="26"/>
          <w:szCs w:val="26"/>
        </w:rPr>
        <w:t>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w:t>
      </w:r>
      <w:r w:rsidR="0015119A">
        <w:rPr>
          <w:rFonts w:ascii="Arial" w:hAnsi="Arial" w:cs="Arial"/>
          <w:b/>
          <w:sz w:val="26"/>
          <w:szCs w:val="26"/>
        </w:rPr>
        <w:t>NUEVE</w:t>
      </w:r>
      <w:r w:rsidR="0026762A">
        <w:rPr>
          <w:rFonts w:ascii="Arial" w:hAnsi="Arial" w:cs="Arial"/>
          <w:b/>
          <w:sz w:val="26"/>
          <w:szCs w:val="26"/>
        </w:rPr>
        <w:t>.</w:t>
      </w:r>
    </w:p>
    <w:p w:rsidR="00B525A6" w:rsidRPr="00CB6405" w:rsidRDefault="00CF0166" w:rsidP="00B525A6">
      <w:pPr>
        <w:spacing w:line="360" w:lineRule="auto"/>
        <w:ind w:firstLine="708"/>
        <w:jc w:val="both"/>
        <w:rPr>
          <w:rFonts w:ascii="Arial" w:hAnsi="Arial" w:cs="Arial"/>
          <w:sz w:val="26"/>
          <w:szCs w:val="26"/>
        </w:rPr>
      </w:pPr>
      <w:r>
        <w:rPr>
          <w:rFonts w:ascii="Arial" w:hAnsi="Arial" w:cs="Arial"/>
          <w:sz w:val="26"/>
          <w:szCs w:val="26"/>
        </w:rPr>
        <w:t xml:space="preserve">Por recibido </w:t>
      </w:r>
      <w:r w:rsidR="00B525A6" w:rsidRPr="00CB6405">
        <w:rPr>
          <w:rFonts w:ascii="Arial" w:hAnsi="Arial" w:cs="Arial"/>
          <w:sz w:val="26"/>
          <w:szCs w:val="26"/>
        </w:rPr>
        <w:t>l</w:t>
      </w:r>
      <w:r>
        <w:rPr>
          <w:rFonts w:ascii="Arial" w:hAnsi="Arial" w:cs="Arial"/>
          <w:sz w:val="26"/>
          <w:szCs w:val="26"/>
        </w:rPr>
        <w:t>os</w:t>
      </w:r>
      <w:r w:rsidR="00B525A6" w:rsidRPr="00CB6405">
        <w:rPr>
          <w:rFonts w:ascii="Arial" w:hAnsi="Arial" w:cs="Arial"/>
          <w:sz w:val="26"/>
          <w:szCs w:val="26"/>
        </w:rPr>
        <w:t xml:space="preserve"> Cuaderno</w:t>
      </w:r>
      <w:r>
        <w:rPr>
          <w:rFonts w:ascii="Arial" w:hAnsi="Arial" w:cs="Arial"/>
          <w:sz w:val="26"/>
          <w:szCs w:val="26"/>
        </w:rPr>
        <w:t>s</w:t>
      </w:r>
      <w:r w:rsidR="00B525A6" w:rsidRPr="00CB6405">
        <w:rPr>
          <w:rFonts w:ascii="Arial" w:hAnsi="Arial" w:cs="Arial"/>
          <w:sz w:val="26"/>
          <w:szCs w:val="26"/>
        </w:rPr>
        <w:t xml:space="preserve"> de Revisión </w:t>
      </w:r>
      <w:r w:rsidRPr="00CF0166">
        <w:rPr>
          <w:rFonts w:ascii="Arial" w:hAnsi="Arial" w:cs="Arial"/>
          <w:b/>
          <w:sz w:val="26"/>
          <w:szCs w:val="26"/>
        </w:rPr>
        <w:t>293/2018</w:t>
      </w:r>
      <w:r>
        <w:rPr>
          <w:rFonts w:ascii="Arial" w:hAnsi="Arial" w:cs="Arial"/>
          <w:sz w:val="26"/>
          <w:szCs w:val="26"/>
        </w:rPr>
        <w:t xml:space="preserve"> y </w:t>
      </w:r>
      <w:r w:rsidR="00B525A6" w:rsidRPr="00CB6405">
        <w:rPr>
          <w:rFonts w:ascii="Arial" w:hAnsi="Arial" w:cs="Arial"/>
          <w:b/>
          <w:sz w:val="26"/>
          <w:szCs w:val="26"/>
        </w:rPr>
        <w:t>0</w:t>
      </w:r>
      <w:r w:rsidR="0015119A">
        <w:rPr>
          <w:rFonts w:ascii="Arial" w:hAnsi="Arial" w:cs="Arial"/>
          <w:b/>
          <w:sz w:val="26"/>
          <w:szCs w:val="26"/>
        </w:rPr>
        <w:t>296</w:t>
      </w:r>
      <w:r w:rsidR="00B525A6" w:rsidRPr="00CB6405">
        <w:rPr>
          <w:rFonts w:ascii="Arial" w:hAnsi="Arial" w:cs="Arial"/>
          <w:b/>
          <w:sz w:val="26"/>
          <w:szCs w:val="26"/>
        </w:rPr>
        <w:t>/201</w:t>
      </w:r>
      <w:r w:rsidR="005170E8">
        <w:rPr>
          <w:rFonts w:ascii="Arial" w:hAnsi="Arial" w:cs="Arial"/>
          <w:b/>
          <w:sz w:val="26"/>
          <w:szCs w:val="26"/>
        </w:rPr>
        <w:t>8</w:t>
      </w:r>
      <w:r w:rsidR="00B525A6" w:rsidRPr="00CB6405">
        <w:rPr>
          <w:rFonts w:ascii="Arial" w:hAnsi="Arial" w:cs="Arial"/>
          <w:sz w:val="26"/>
          <w:szCs w:val="26"/>
        </w:rPr>
        <w:t>, que remite la Secretaría General de Acuerdos, con motivo de</w:t>
      </w:r>
      <w:r>
        <w:rPr>
          <w:rFonts w:ascii="Arial" w:hAnsi="Arial" w:cs="Arial"/>
          <w:sz w:val="26"/>
          <w:szCs w:val="26"/>
        </w:rPr>
        <w:t xml:space="preserve"> </w:t>
      </w:r>
      <w:r w:rsidR="00B525A6" w:rsidRPr="00CB6405">
        <w:rPr>
          <w:rFonts w:ascii="Arial" w:hAnsi="Arial" w:cs="Arial"/>
          <w:sz w:val="26"/>
          <w:szCs w:val="26"/>
        </w:rPr>
        <w:t>l</w:t>
      </w:r>
      <w:r>
        <w:rPr>
          <w:rFonts w:ascii="Arial" w:hAnsi="Arial" w:cs="Arial"/>
          <w:sz w:val="26"/>
          <w:szCs w:val="26"/>
        </w:rPr>
        <w:t>os</w:t>
      </w:r>
      <w:r w:rsidR="00B525A6" w:rsidRPr="00CB6405">
        <w:rPr>
          <w:rFonts w:ascii="Arial" w:hAnsi="Arial" w:cs="Arial"/>
          <w:sz w:val="26"/>
          <w:szCs w:val="26"/>
        </w:rPr>
        <w:t xml:space="preserve"> recurso</w:t>
      </w:r>
      <w:r>
        <w:rPr>
          <w:rFonts w:ascii="Arial" w:hAnsi="Arial" w:cs="Arial"/>
          <w:sz w:val="26"/>
          <w:szCs w:val="26"/>
        </w:rPr>
        <w:t>s</w:t>
      </w:r>
      <w:r w:rsidR="00B525A6" w:rsidRPr="00CB6405">
        <w:rPr>
          <w:rFonts w:ascii="Arial" w:hAnsi="Arial" w:cs="Arial"/>
          <w:sz w:val="26"/>
          <w:szCs w:val="26"/>
        </w:rPr>
        <w:t xml:space="preserve"> de revisión interpuesto</w:t>
      </w:r>
      <w:r>
        <w:rPr>
          <w:rFonts w:ascii="Arial" w:hAnsi="Arial" w:cs="Arial"/>
          <w:sz w:val="26"/>
          <w:szCs w:val="26"/>
        </w:rPr>
        <w:t>s</w:t>
      </w:r>
      <w:r w:rsidR="00B525A6" w:rsidRPr="00CB6405">
        <w:rPr>
          <w:rFonts w:ascii="Arial" w:hAnsi="Arial" w:cs="Arial"/>
          <w:sz w:val="26"/>
          <w:szCs w:val="26"/>
        </w:rPr>
        <w:t xml:space="preserve"> por</w:t>
      </w:r>
      <w:r>
        <w:rPr>
          <w:rFonts w:ascii="Arial" w:hAnsi="Arial" w:cs="Arial"/>
          <w:sz w:val="26"/>
          <w:szCs w:val="26"/>
        </w:rPr>
        <w:t xml:space="preserve"> </w:t>
      </w:r>
      <w:r w:rsidRPr="00CF0166">
        <w:rPr>
          <w:rFonts w:ascii="Arial" w:hAnsi="Arial" w:cs="Arial"/>
          <w:b/>
          <w:sz w:val="26"/>
          <w:szCs w:val="26"/>
        </w:rPr>
        <w:t xml:space="preserve">PAULINO JESÚS </w:t>
      </w:r>
      <w:r w:rsidR="001C6C85">
        <w:rPr>
          <w:rFonts w:ascii="Arial" w:hAnsi="Arial" w:cs="Arial"/>
          <w:b/>
          <w:sz w:val="26"/>
          <w:szCs w:val="26"/>
        </w:rPr>
        <w:t>RUIZ OLMEDO REGIDOR Y PRESIDENTE</w:t>
      </w:r>
      <w:r w:rsidRPr="00CF0166">
        <w:rPr>
          <w:rFonts w:ascii="Arial" w:hAnsi="Arial" w:cs="Arial"/>
          <w:b/>
          <w:sz w:val="26"/>
          <w:szCs w:val="26"/>
        </w:rPr>
        <w:t xml:space="preserve"> DE LA COMISIÓN DE DESARROLLO ECONÓMICO, VINOS Y LICORES Y JUAN ENRIQUE LIRA VASQUEZ</w:t>
      </w:r>
      <w:r>
        <w:rPr>
          <w:rFonts w:ascii="Arial" w:hAnsi="Arial" w:cs="Arial"/>
          <w:b/>
          <w:sz w:val="26"/>
          <w:szCs w:val="26"/>
        </w:rPr>
        <w:t xml:space="preserve"> </w:t>
      </w:r>
      <w:r w:rsidR="003F485A">
        <w:rPr>
          <w:rFonts w:ascii="Arial" w:hAnsi="Arial" w:cs="Arial"/>
          <w:b/>
          <w:sz w:val="26"/>
          <w:szCs w:val="26"/>
        </w:rPr>
        <w:t>SÍ</w:t>
      </w:r>
      <w:r w:rsidRPr="00CF0166">
        <w:rPr>
          <w:rFonts w:ascii="Arial" w:hAnsi="Arial" w:cs="Arial"/>
          <w:b/>
          <w:sz w:val="26"/>
          <w:szCs w:val="26"/>
        </w:rPr>
        <w:t>N</w:t>
      </w:r>
      <w:r w:rsidR="0015119A">
        <w:rPr>
          <w:rFonts w:ascii="Arial" w:hAnsi="Arial" w:cs="Arial"/>
          <w:b/>
          <w:sz w:val="26"/>
          <w:szCs w:val="26"/>
        </w:rPr>
        <w:t>DICO SEGUNDO</w:t>
      </w:r>
      <w:r w:rsidR="0015119A" w:rsidRPr="00CF0166">
        <w:rPr>
          <w:rFonts w:ascii="Arial" w:hAnsi="Arial" w:cs="Arial"/>
          <w:sz w:val="26"/>
          <w:szCs w:val="26"/>
        </w:rPr>
        <w:t xml:space="preserve"> </w:t>
      </w:r>
      <w:r w:rsidRPr="00CF0166">
        <w:rPr>
          <w:rFonts w:ascii="Arial" w:hAnsi="Arial" w:cs="Arial"/>
          <w:sz w:val="26"/>
          <w:szCs w:val="26"/>
        </w:rPr>
        <w:t>ambos del</w:t>
      </w:r>
      <w:r>
        <w:rPr>
          <w:rFonts w:ascii="Arial" w:hAnsi="Arial" w:cs="Arial"/>
          <w:b/>
          <w:sz w:val="26"/>
          <w:szCs w:val="26"/>
        </w:rPr>
        <w:t xml:space="preserve"> </w:t>
      </w:r>
      <w:r w:rsidR="0015119A">
        <w:rPr>
          <w:rFonts w:ascii="Arial" w:hAnsi="Arial" w:cs="Arial"/>
          <w:b/>
          <w:sz w:val="26"/>
          <w:szCs w:val="26"/>
        </w:rPr>
        <w:t>MUNICIPIO DE OAXACA DE JUAREZ</w:t>
      </w:r>
      <w:r w:rsidR="00B525A6" w:rsidRPr="00CB6405">
        <w:rPr>
          <w:rFonts w:ascii="Arial" w:hAnsi="Arial" w:cs="Arial"/>
          <w:sz w:val="26"/>
          <w:szCs w:val="26"/>
        </w:rPr>
        <w:t>, en contra de</w:t>
      </w:r>
      <w:r w:rsidR="009F59CE">
        <w:rPr>
          <w:rFonts w:ascii="Arial" w:hAnsi="Arial" w:cs="Arial"/>
          <w:sz w:val="26"/>
          <w:szCs w:val="26"/>
        </w:rPr>
        <w:t xml:space="preserve"> </w:t>
      </w:r>
      <w:r w:rsidR="00B525A6">
        <w:rPr>
          <w:rFonts w:ascii="Arial" w:hAnsi="Arial" w:cs="Arial"/>
          <w:sz w:val="26"/>
          <w:szCs w:val="26"/>
        </w:rPr>
        <w:t>l</w:t>
      </w:r>
      <w:r w:rsidR="009F59CE">
        <w:rPr>
          <w:rFonts w:ascii="Arial" w:hAnsi="Arial" w:cs="Arial"/>
          <w:sz w:val="26"/>
          <w:szCs w:val="26"/>
        </w:rPr>
        <w:t xml:space="preserve">a resolución de </w:t>
      </w:r>
      <w:r w:rsidR="0015119A">
        <w:rPr>
          <w:rFonts w:ascii="Arial" w:hAnsi="Arial" w:cs="Arial"/>
          <w:sz w:val="26"/>
          <w:szCs w:val="26"/>
        </w:rPr>
        <w:t>28 veintiocho</w:t>
      </w:r>
      <w:r w:rsidR="009F59CE">
        <w:rPr>
          <w:rFonts w:ascii="Arial" w:hAnsi="Arial" w:cs="Arial"/>
          <w:sz w:val="26"/>
          <w:szCs w:val="26"/>
        </w:rPr>
        <w:t xml:space="preserve"> de junio de </w:t>
      </w:r>
      <w:r w:rsidR="00B81B1E">
        <w:rPr>
          <w:rFonts w:ascii="Arial" w:hAnsi="Arial" w:cs="Arial"/>
          <w:sz w:val="26"/>
          <w:szCs w:val="26"/>
        </w:rPr>
        <w:t xml:space="preserve">2018 </w:t>
      </w:r>
      <w:r w:rsidR="009F59CE">
        <w:rPr>
          <w:rFonts w:ascii="Arial" w:hAnsi="Arial" w:cs="Arial"/>
          <w:sz w:val="26"/>
          <w:szCs w:val="26"/>
        </w:rPr>
        <w:t xml:space="preserve">dos mil dieciocho, dictada </w:t>
      </w:r>
      <w:r w:rsidR="00B525A6" w:rsidRPr="00CB6405">
        <w:rPr>
          <w:rFonts w:ascii="Arial" w:hAnsi="Arial" w:cs="Arial"/>
          <w:sz w:val="26"/>
          <w:szCs w:val="26"/>
        </w:rPr>
        <w:t xml:space="preserve">en el expediente </w:t>
      </w:r>
      <w:r w:rsidR="0015119A">
        <w:rPr>
          <w:rFonts w:ascii="Arial" w:hAnsi="Arial" w:cs="Arial"/>
          <w:b/>
          <w:sz w:val="26"/>
          <w:szCs w:val="26"/>
        </w:rPr>
        <w:t>095</w:t>
      </w:r>
      <w:r w:rsidR="00B525A6" w:rsidRPr="00CB6405">
        <w:rPr>
          <w:rFonts w:ascii="Arial" w:hAnsi="Arial" w:cs="Arial"/>
          <w:b/>
          <w:sz w:val="26"/>
          <w:szCs w:val="26"/>
        </w:rPr>
        <w:t>/201</w:t>
      </w:r>
      <w:r w:rsidR="005170E8">
        <w:rPr>
          <w:rFonts w:ascii="Arial" w:hAnsi="Arial" w:cs="Arial"/>
          <w:b/>
          <w:sz w:val="26"/>
          <w:szCs w:val="26"/>
        </w:rPr>
        <w:t>6</w:t>
      </w:r>
      <w:r w:rsidR="00B525A6" w:rsidRPr="00CB6405">
        <w:rPr>
          <w:rFonts w:ascii="Arial" w:hAnsi="Arial" w:cs="Arial"/>
          <w:sz w:val="26"/>
          <w:szCs w:val="26"/>
        </w:rPr>
        <w:t xml:space="preserve"> de la </w:t>
      </w:r>
      <w:r w:rsidR="005170E8">
        <w:rPr>
          <w:rFonts w:ascii="Arial" w:hAnsi="Arial" w:cs="Arial"/>
          <w:sz w:val="26"/>
          <w:szCs w:val="26"/>
        </w:rPr>
        <w:t>S</w:t>
      </w:r>
      <w:r w:rsidR="009F59CE">
        <w:rPr>
          <w:rFonts w:ascii="Arial" w:hAnsi="Arial" w:cs="Arial"/>
          <w:sz w:val="26"/>
          <w:szCs w:val="26"/>
        </w:rPr>
        <w:t xml:space="preserve">éptima </w:t>
      </w:r>
      <w:r w:rsidR="00B525A6" w:rsidRPr="00CB6405">
        <w:rPr>
          <w:rFonts w:ascii="Arial" w:hAnsi="Arial" w:cs="Arial"/>
          <w:sz w:val="26"/>
          <w:szCs w:val="26"/>
        </w:rPr>
        <w:t xml:space="preserve">Sala Unitaria de Primera Instancia, relativo al </w:t>
      </w:r>
      <w:r w:rsidR="00B525A6">
        <w:rPr>
          <w:rFonts w:ascii="Arial" w:hAnsi="Arial" w:cs="Arial"/>
          <w:sz w:val="26"/>
          <w:szCs w:val="26"/>
        </w:rPr>
        <w:t>juicio de nulidad promovido por</w:t>
      </w:r>
      <w:r w:rsidR="0015119A">
        <w:rPr>
          <w:rFonts w:ascii="Arial" w:hAnsi="Arial" w:cs="Arial"/>
          <w:sz w:val="26"/>
          <w:szCs w:val="26"/>
        </w:rPr>
        <w:t xml:space="preserve"> </w:t>
      </w:r>
      <w:r w:rsidR="00FB362B">
        <w:rPr>
          <w:rFonts w:ascii="Arial" w:hAnsi="Arial" w:cs="Arial"/>
          <w:b/>
          <w:sz w:val="26"/>
          <w:szCs w:val="26"/>
        </w:rPr>
        <w:t>**********</w:t>
      </w:r>
      <w:r w:rsidR="0015119A" w:rsidRPr="005170E8">
        <w:rPr>
          <w:rFonts w:ascii="Arial" w:hAnsi="Arial" w:cs="Arial"/>
          <w:sz w:val="26"/>
          <w:szCs w:val="26"/>
        </w:rPr>
        <w:t>,</w:t>
      </w:r>
      <w:r w:rsidR="0015119A" w:rsidRPr="00CB6405">
        <w:rPr>
          <w:rFonts w:ascii="Arial" w:hAnsi="Arial" w:cs="Arial"/>
          <w:b/>
          <w:sz w:val="26"/>
          <w:szCs w:val="26"/>
        </w:rPr>
        <w:t xml:space="preserve"> </w:t>
      </w:r>
      <w:r w:rsidR="00B525A6" w:rsidRPr="00CB6405">
        <w:rPr>
          <w:rFonts w:ascii="Arial" w:hAnsi="Arial" w:cs="Arial"/>
          <w:sz w:val="26"/>
          <w:szCs w:val="26"/>
        </w:rPr>
        <w:t>en contra de</w:t>
      </w:r>
      <w:r w:rsidR="0015119A">
        <w:rPr>
          <w:rFonts w:ascii="Arial" w:hAnsi="Arial" w:cs="Arial"/>
          <w:sz w:val="26"/>
          <w:szCs w:val="26"/>
        </w:rPr>
        <w:t xml:space="preserve">l </w:t>
      </w:r>
      <w:r w:rsidR="0015119A" w:rsidRPr="0015119A">
        <w:rPr>
          <w:rFonts w:ascii="Arial" w:hAnsi="Arial" w:cs="Arial"/>
          <w:b/>
          <w:sz w:val="26"/>
          <w:szCs w:val="26"/>
        </w:rPr>
        <w:t>AYUNTAMIENTO CONSTITUCIONAL, JEFE DE INSPECTORES DE COMERCIO, COMISIÓN DE VINOS Y LICORES Y JEFE DE LA UNIDAD DE ATENCIÓN EMPRESARIAL, TODOS DEL MUNICIPIO DE OAXACA DE JUÁREZ, OAXACA</w:t>
      </w:r>
      <w:r w:rsidR="00B525A6" w:rsidRPr="006B3BEA">
        <w:rPr>
          <w:rFonts w:ascii="Arial" w:hAnsi="Arial" w:cs="Arial"/>
          <w:sz w:val="26"/>
          <w:szCs w:val="26"/>
        </w:rPr>
        <w:t>;</w:t>
      </w:r>
      <w:r w:rsidR="00B525A6" w:rsidRPr="00CB6405">
        <w:rPr>
          <w:rFonts w:ascii="Arial" w:hAnsi="Arial" w:cs="Arial"/>
          <w:b/>
          <w:sz w:val="26"/>
          <w:szCs w:val="26"/>
        </w:rPr>
        <w:t xml:space="preserve"> </w:t>
      </w:r>
      <w:r w:rsidR="00B525A6" w:rsidRPr="00CB6405">
        <w:rPr>
          <w:rFonts w:ascii="Arial" w:hAnsi="Arial" w:cs="Arial"/>
          <w:sz w:val="26"/>
          <w:szCs w:val="26"/>
        </w:rPr>
        <w:t xml:space="preserve">por lo que con fundamento en los artículos 207 y 208 de la Ley de Justicia Administrativa para el Estado de Oaxaca, </w:t>
      </w:r>
      <w:r w:rsidR="00B525A6">
        <w:rPr>
          <w:rFonts w:ascii="Arial" w:hAnsi="Arial" w:cs="Arial"/>
          <w:bCs/>
          <w:iCs/>
          <w:sz w:val="26"/>
          <w:szCs w:val="26"/>
        </w:rPr>
        <w:t xml:space="preserve">vigente </w:t>
      </w:r>
      <w:r w:rsidR="009F59CE">
        <w:rPr>
          <w:rFonts w:ascii="Arial" w:hAnsi="Arial" w:cs="Arial"/>
          <w:bCs/>
          <w:iCs/>
          <w:sz w:val="26"/>
          <w:szCs w:val="26"/>
        </w:rPr>
        <w:t>al inicio del juicio natural</w:t>
      </w:r>
      <w:r w:rsidR="00B525A6">
        <w:rPr>
          <w:rFonts w:ascii="Arial" w:hAnsi="Arial" w:cs="Arial"/>
          <w:sz w:val="26"/>
          <w:szCs w:val="26"/>
        </w:rPr>
        <w:t xml:space="preserve">, </w:t>
      </w:r>
      <w:r w:rsidR="00B525A6" w:rsidRPr="00CB6405">
        <w:rPr>
          <w:rFonts w:ascii="Arial" w:hAnsi="Arial" w:cs="Arial"/>
          <w:sz w:val="26"/>
          <w:szCs w:val="26"/>
        </w:rPr>
        <w:t>se admite. En consecuencia, se procede a dictar resolución en los siguientes términos:</w:t>
      </w:r>
    </w:p>
    <w:p w:rsidR="00B525A6" w:rsidRPr="00CB6405" w:rsidRDefault="00B525A6" w:rsidP="00B525A6">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B525A6" w:rsidRPr="00CB6405" w:rsidRDefault="00B525A6" w:rsidP="00B525A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Inconforme</w:t>
      </w:r>
      <w:r w:rsidR="001C6C85">
        <w:rPr>
          <w:rFonts w:ascii="Arial" w:hAnsi="Arial" w:cs="Arial"/>
          <w:sz w:val="26"/>
          <w:szCs w:val="26"/>
        </w:rPr>
        <w:t>s</w:t>
      </w:r>
      <w:r w:rsidRPr="00CB6405">
        <w:rPr>
          <w:rFonts w:ascii="Arial" w:hAnsi="Arial" w:cs="Arial"/>
          <w:sz w:val="26"/>
          <w:szCs w:val="26"/>
        </w:rPr>
        <w:t xml:space="preserve"> con </w:t>
      </w:r>
      <w:r w:rsidR="009F59CE">
        <w:rPr>
          <w:rFonts w:ascii="Arial" w:hAnsi="Arial" w:cs="Arial"/>
          <w:sz w:val="26"/>
          <w:szCs w:val="26"/>
        </w:rPr>
        <w:t xml:space="preserve">la resolución de </w:t>
      </w:r>
      <w:r w:rsidR="00B81B1E">
        <w:rPr>
          <w:rFonts w:ascii="Arial" w:hAnsi="Arial" w:cs="Arial"/>
          <w:sz w:val="26"/>
          <w:szCs w:val="26"/>
        </w:rPr>
        <w:t xml:space="preserve">28 veintiocho de junio </w:t>
      </w:r>
      <w:r w:rsidR="005E4338">
        <w:rPr>
          <w:rFonts w:ascii="Arial" w:hAnsi="Arial" w:cs="Arial"/>
          <w:sz w:val="26"/>
          <w:szCs w:val="26"/>
        </w:rPr>
        <w:t xml:space="preserve">de </w:t>
      </w:r>
      <w:r w:rsidR="00B81B1E">
        <w:rPr>
          <w:rFonts w:ascii="Arial" w:hAnsi="Arial" w:cs="Arial"/>
          <w:sz w:val="26"/>
          <w:szCs w:val="26"/>
        </w:rPr>
        <w:t xml:space="preserve">2018 </w:t>
      </w:r>
      <w:r w:rsidR="005E4338">
        <w:rPr>
          <w:rFonts w:ascii="Arial" w:hAnsi="Arial" w:cs="Arial"/>
          <w:sz w:val="26"/>
          <w:szCs w:val="26"/>
        </w:rPr>
        <w:t>dos mil dieciocho</w:t>
      </w:r>
      <w:r w:rsidRPr="00CB6405">
        <w:rPr>
          <w:rFonts w:ascii="Arial" w:hAnsi="Arial" w:cs="Arial"/>
          <w:sz w:val="26"/>
          <w:szCs w:val="26"/>
        </w:rPr>
        <w:t>, dictad</w:t>
      </w:r>
      <w:r w:rsidR="009F59CE">
        <w:rPr>
          <w:rFonts w:ascii="Arial" w:hAnsi="Arial" w:cs="Arial"/>
          <w:sz w:val="26"/>
          <w:szCs w:val="26"/>
        </w:rPr>
        <w:t xml:space="preserve">a </w:t>
      </w:r>
      <w:r w:rsidRPr="00CB6405">
        <w:rPr>
          <w:rFonts w:ascii="Arial" w:hAnsi="Arial" w:cs="Arial"/>
          <w:sz w:val="26"/>
          <w:szCs w:val="26"/>
        </w:rPr>
        <w:t xml:space="preserve">por la </w:t>
      </w:r>
      <w:r w:rsidR="005E4338">
        <w:rPr>
          <w:rFonts w:ascii="Arial" w:hAnsi="Arial" w:cs="Arial"/>
          <w:sz w:val="26"/>
          <w:szCs w:val="26"/>
        </w:rPr>
        <w:t>S</w:t>
      </w:r>
      <w:r w:rsidR="009F59CE">
        <w:rPr>
          <w:rFonts w:ascii="Arial" w:hAnsi="Arial" w:cs="Arial"/>
          <w:sz w:val="26"/>
          <w:szCs w:val="26"/>
        </w:rPr>
        <w:t xml:space="preserve">éptima </w:t>
      </w:r>
      <w:r w:rsidRPr="00CB6405">
        <w:rPr>
          <w:rFonts w:ascii="Arial" w:hAnsi="Arial" w:cs="Arial"/>
          <w:sz w:val="26"/>
          <w:szCs w:val="26"/>
        </w:rPr>
        <w:t xml:space="preserve">Sala Unitaria de Primera Instancia, </w:t>
      </w:r>
      <w:r w:rsidR="00CF0166" w:rsidRPr="00CF0166">
        <w:rPr>
          <w:rFonts w:ascii="Arial" w:hAnsi="Arial" w:cs="Arial"/>
          <w:b/>
          <w:sz w:val="26"/>
          <w:szCs w:val="26"/>
        </w:rPr>
        <w:t xml:space="preserve">PAULINO JESÚS </w:t>
      </w:r>
      <w:r w:rsidR="001C6C85">
        <w:rPr>
          <w:rFonts w:ascii="Arial" w:hAnsi="Arial" w:cs="Arial"/>
          <w:b/>
          <w:sz w:val="26"/>
          <w:szCs w:val="26"/>
        </w:rPr>
        <w:t>RUIZ OLMEDO REGIDOR Y PRESIDENTE</w:t>
      </w:r>
      <w:r w:rsidR="00CF0166" w:rsidRPr="00CF0166">
        <w:rPr>
          <w:rFonts w:ascii="Arial" w:hAnsi="Arial" w:cs="Arial"/>
          <w:b/>
          <w:sz w:val="26"/>
          <w:szCs w:val="26"/>
        </w:rPr>
        <w:t xml:space="preserve"> DE LA COMISIÓN DE DESARROLLO ECONÓMICO, VINOS Y LICORES Y JUAN ENRIQUE LIRA VASQUEZ</w:t>
      </w:r>
      <w:r w:rsidR="00CF0166">
        <w:rPr>
          <w:rFonts w:ascii="Arial" w:hAnsi="Arial" w:cs="Arial"/>
          <w:b/>
          <w:sz w:val="26"/>
          <w:szCs w:val="26"/>
        </w:rPr>
        <w:t xml:space="preserve"> </w:t>
      </w:r>
      <w:r w:rsidR="00CF0166" w:rsidRPr="00CF0166">
        <w:rPr>
          <w:rFonts w:ascii="Arial" w:hAnsi="Arial" w:cs="Arial"/>
          <w:b/>
          <w:sz w:val="26"/>
          <w:szCs w:val="26"/>
        </w:rPr>
        <w:t>SIN</w:t>
      </w:r>
      <w:r w:rsidR="00CF0166">
        <w:rPr>
          <w:rFonts w:ascii="Arial" w:hAnsi="Arial" w:cs="Arial"/>
          <w:b/>
          <w:sz w:val="26"/>
          <w:szCs w:val="26"/>
        </w:rPr>
        <w:t>DICO SEGUNDO</w:t>
      </w:r>
      <w:r w:rsidR="00B81B1E">
        <w:rPr>
          <w:rFonts w:ascii="Arial" w:hAnsi="Arial" w:cs="Arial"/>
          <w:b/>
          <w:sz w:val="26"/>
          <w:szCs w:val="26"/>
        </w:rPr>
        <w:t xml:space="preserve">, </w:t>
      </w:r>
      <w:r w:rsidR="00905A38">
        <w:rPr>
          <w:rFonts w:ascii="Arial" w:hAnsi="Arial" w:cs="Arial"/>
          <w:b/>
          <w:sz w:val="26"/>
          <w:szCs w:val="26"/>
        </w:rPr>
        <w:t>AMBOS DEL MUNICIPIO DE OA</w:t>
      </w:r>
      <w:r w:rsidR="00914726">
        <w:rPr>
          <w:rFonts w:ascii="Arial" w:hAnsi="Arial" w:cs="Arial"/>
          <w:b/>
          <w:sz w:val="26"/>
          <w:szCs w:val="26"/>
        </w:rPr>
        <w:t xml:space="preserve">XACA DE JUAREZ, </w:t>
      </w:r>
      <w:r w:rsidR="00CF0166">
        <w:rPr>
          <w:rFonts w:ascii="Arial" w:hAnsi="Arial" w:cs="Arial"/>
          <w:sz w:val="26"/>
          <w:szCs w:val="26"/>
        </w:rPr>
        <w:t xml:space="preserve">interpusieron </w:t>
      </w:r>
      <w:r w:rsidRPr="00CB6405">
        <w:rPr>
          <w:rFonts w:ascii="Arial" w:hAnsi="Arial" w:cs="Arial"/>
          <w:sz w:val="26"/>
          <w:szCs w:val="26"/>
        </w:rPr>
        <w:t>en su contra recurso</w:t>
      </w:r>
      <w:r w:rsidR="00CF0166">
        <w:rPr>
          <w:rFonts w:ascii="Arial" w:hAnsi="Arial" w:cs="Arial"/>
          <w:sz w:val="26"/>
          <w:szCs w:val="26"/>
        </w:rPr>
        <w:t>s</w:t>
      </w:r>
      <w:r w:rsidRPr="00CB6405">
        <w:rPr>
          <w:rFonts w:ascii="Arial" w:hAnsi="Arial" w:cs="Arial"/>
          <w:sz w:val="26"/>
          <w:szCs w:val="26"/>
        </w:rPr>
        <w:t xml:space="preserve"> de revisión.</w:t>
      </w:r>
    </w:p>
    <w:p w:rsidR="00B525A6" w:rsidRDefault="00B525A6" w:rsidP="00B525A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9F59CE">
        <w:rPr>
          <w:rFonts w:ascii="Arial" w:hAnsi="Arial" w:cs="Arial"/>
          <w:bCs/>
          <w:sz w:val="26"/>
          <w:szCs w:val="26"/>
        </w:rPr>
        <w:t>Los puntos resolutivos de la resolución recurrida son los siguientes</w:t>
      </w:r>
      <w:r>
        <w:rPr>
          <w:rFonts w:ascii="Arial" w:hAnsi="Arial" w:cs="Arial"/>
          <w:bCs/>
          <w:sz w:val="26"/>
          <w:szCs w:val="26"/>
        </w:rPr>
        <w:t>:</w:t>
      </w:r>
    </w:p>
    <w:p w:rsidR="00B81B1E" w:rsidRPr="00AE03AC" w:rsidRDefault="00B525A6" w:rsidP="007C4E8D">
      <w:pPr>
        <w:widowControl w:val="0"/>
        <w:tabs>
          <w:tab w:val="left" w:pos="7938"/>
        </w:tabs>
        <w:spacing w:before="240" w:after="0" w:line="360" w:lineRule="auto"/>
        <w:ind w:left="1134" w:right="616"/>
        <w:jc w:val="both"/>
        <w:rPr>
          <w:rFonts w:ascii="Arial" w:eastAsia="Times New Roman" w:hAnsi="Arial" w:cs="Arial"/>
          <w:bCs/>
          <w:i/>
          <w:iCs/>
          <w:lang w:eastAsia="es-ES"/>
        </w:rPr>
      </w:pPr>
      <w:r w:rsidRPr="00AE03AC">
        <w:rPr>
          <w:rFonts w:ascii="Arial" w:eastAsia="Times New Roman" w:hAnsi="Arial" w:cs="Arial"/>
          <w:bCs/>
          <w:i/>
          <w:iCs/>
          <w:lang w:eastAsia="es-ES"/>
        </w:rPr>
        <w:lastRenderedPageBreak/>
        <w:t>“</w:t>
      </w:r>
      <w:r w:rsidR="00E94A0B" w:rsidRPr="00AE03AC">
        <w:rPr>
          <w:rFonts w:ascii="Arial" w:eastAsia="Times New Roman" w:hAnsi="Arial" w:cs="Arial"/>
          <w:b/>
          <w:bCs/>
          <w:i/>
          <w:iCs/>
          <w:lang w:eastAsia="es-ES"/>
        </w:rPr>
        <w:t xml:space="preserve">PRIMERO.- </w:t>
      </w:r>
      <w:r w:rsidR="00E94A0B" w:rsidRPr="00AE03AC">
        <w:rPr>
          <w:rFonts w:ascii="Arial" w:eastAsia="Times New Roman" w:hAnsi="Arial" w:cs="Arial"/>
          <w:bCs/>
          <w:i/>
          <w:iCs/>
          <w:lang w:eastAsia="es-ES"/>
        </w:rPr>
        <w:t xml:space="preserve">Esta Juzgadora, es legalmente competente para conocer y resolver del presente Recurso de Queja por defecto en el cumplimiento de la sentencia dictada en este asunto.- - </w:t>
      </w:r>
      <w:r w:rsidR="00B81B1E" w:rsidRPr="00AE03AC">
        <w:rPr>
          <w:rFonts w:ascii="Arial" w:eastAsia="Times New Roman" w:hAnsi="Arial" w:cs="Arial"/>
          <w:bCs/>
          <w:i/>
          <w:iCs/>
          <w:lang w:eastAsia="es-ES"/>
        </w:rPr>
        <w:t xml:space="preserve">- - - - - - </w:t>
      </w:r>
    </w:p>
    <w:p w:rsidR="00B81B1E" w:rsidRPr="00AE03AC" w:rsidRDefault="00E94A0B" w:rsidP="007C4E8D">
      <w:pPr>
        <w:widowControl w:val="0"/>
        <w:tabs>
          <w:tab w:val="left" w:pos="7938"/>
        </w:tabs>
        <w:spacing w:before="240" w:after="0" w:line="360" w:lineRule="auto"/>
        <w:ind w:left="1134" w:right="616"/>
        <w:jc w:val="both"/>
        <w:rPr>
          <w:rFonts w:ascii="Arial" w:eastAsia="Times New Roman" w:hAnsi="Arial" w:cs="Arial"/>
          <w:bCs/>
          <w:iCs/>
          <w:lang w:eastAsia="es-ES"/>
        </w:rPr>
      </w:pPr>
      <w:r w:rsidRPr="00AE03AC">
        <w:rPr>
          <w:rFonts w:ascii="Arial" w:eastAsia="Times New Roman" w:hAnsi="Arial" w:cs="Arial"/>
          <w:b/>
          <w:bCs/>
          <w:iCs/>
          <w:lang w:eastAsia="es-ES"/>
        </w:rPr>
        <w:t xml:space="preserve">SEGUNDO.- </w:t>
      </w:r>
      <w:r w:rsidRPr="00AE03AC">
        <w:rPr>
          <w:rFonts w:ascii="Arial" w:eastAsia="Times New Roman" w:hAnsi="Arial" w:cs="Arial"/>
          <w:bCs/>
          <w:iCs/>
          <w:lang w:eastAsia="es-ES"/>
        </w:rPr>
        <w:t>Al resultar fundados los agravios esgrimidos por el actor</w:t>
      </w:r>
      <w:r w:rsidR="00B81B1E" w:rsidRPr="00AE03AC">
        <w:rPr>
          <w:rFonts w:ascii="Arial" w:eastAsia="Times New Roman" w:hAnsi="Arial" w:cs="Arial"/>
          <w:bCs/>
          <w:iCs/>
          <w:lang w:eastAsia="es-ES"/>
        </w:rPr>
        <w:t>,</w:t>
      </w:r>
      <w:r w:rsidRPr="00AE03AC">
        <w:rPr>
          <w:rFonts w:ascii="Arial" w:eastAsia="Times New Roman" w:hAnsi="Arial" w:cs="Arial"/>
          <w:bCs/>
          <w:iCs/>
          <w:lang w:eastAsia="es-ES"/>
        </w:rPr>
        <w:t xml:space="preserve"> </w:t>
      </w:r>
      <w:r w:rsidR="00AE03AC" w:rsidRPr="00AE03AC">
        <w:rPr>
          <w:rFonts w:ascii="Arial" w:eastAsia="Times New Roman" w:hAnsi="Arial" w:cs="Arial"/>
          <w:bCs/>
          <w:iCs/>
          <w:lang w:eastAsia="es-ES"/>
        </w:rPr>
        <w:t xml:space="preserve">se declara que existe defecto en el cumplimiento de la sentencia, y como consecuencia </w:t>
      </w:r>
      <w:r w:rsidR="00AE03AC" w:rsidRPr="00AE03AC">
        <w:rPr>
          <w:rFonts w:ascii="Arial" w:eastAsia="Times New Roman" w:hAnsi="Arial" w:cs="Arial"/>
          <w:b/>
          <w:bCs/>
          <w:iCs/>
          <w:lang w:eastAsia="es-ES"/>
        </w:rPr>
        <w:t>se deja sin efecto</w:t>
      </w:r>
      <w:r w:rsidR="00AE03AC" w:rsidRPr="00AE03AC">
        <w:rPr>
          <w:rFonts w:ascii="Arial" w:eastAsia="Times New Roman" w:hAnsi="Arial" w:cs="Arial"/>
          <w:bCs/>
          <w:iCs/>
          <w:lang w:eastAsia="es-ES"/>
        </w:rPr>
        <w:t xml:space="preserve"> el dictamen número CVYL/179/2016, de fecha seis de septiembre de dos mil dieciséis (06/09/2016), emitido por los integrantes de la Comisión de Vinos y Licores del Municipio de Oaxaca de Juárez, Oaxaca, aprobado en la sesión extraordinaria celebrada por los integrantes del Cabildo del Honorable Ayuntamiento de Oaxaca, el día treinta de septiembre de dos mil dieciséis (30/09/2016), para el efecto de que las autoridades demandadas, </w:t>
      </w:r>
      <w:r w:rsidR="00AE03AC" w:rsidRPr="00AE03AC">
        <w:rPr>
          <w:rFonts w:ascii="Arial" w:eastAsia="Times New Roman" w:hAnsi="Arial" w:cs="Arial"/>
          <w:bCs/>
          <w:iCs/>
          <w:u w:val="single"/>
          <w:lang w:eastAsia="es-ES"/>
        </w:rPr>
        <w:t>emitan un nuevo dictamen</w:t>
      </w:r>
      <w:r w:rsidR="00AE03AC" w:rsidRPr="00AE03AC">
        <w:rPr>
          <w:rFonts w:ascii="Arial" w:eastAsia="Times New Roman" w:hAnsi="Arial" w:cs="Arial"/>
          <w:bCs/>
          <w:iCs/>
          <w:lang w:eastAsia="es-ES"/>
        </w:rPr>
        <w:t xml:space="preserve">, de conformidad con los lineamientos observados en el considerando quinto de esta resolución. - - </w:t>
      </w:r>
      <w:r w:rsidR="00AE03AC" w:rsidRPr="00AE03AC">
        <w:rPr>
          <w:rFonts w:ascii="Arial" w:eastAsia="Times New Roman" w:hAnsi="Arial" w:cs="Arial"/>
          <w:bCs/>
          <w:i/>
          <w:iCs/>
          <w:lang w:eastAsia="es-ES"/>
        </w:rPr>
        <w:t xml:space="preserve">- - - - - - - - - - - - - - - - - - - - - - - - - - - </w:t>
      </w:r>
    </w:p>
    <w:p w:rsidR="005E4338" w:rsidRPr="00AE03AC" w:rsidRDefault="007C4E8D" w:rsidP="007C4E8D">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AE03AC">
        <w:rPr>
          <w:rFonts w:ascii="Arial" w:eastAsia="Times New Roman" w:hAnsi="Arial" w:cs="Arial"/>
          <w:b/>
          <w:bCs/>
          <w:i/>
          <w:iCs/>
          <w:lang w:eastAsia="es-ES"/>
        </w:rPr>
        <w:t xml:space="preserve">TERCERO.- </w:t>
      </w:r>
      <w:r w:rsidRPr="00AE03AC">
        <w:rPr>
          <w:rFonts w:ascii="Arial" w:eastAsia="Times New Roman" w:hAnsi="Arial" w:cs="Arial"/>
          <w:bCs/>
          <w:i/>
          <w:iCs/>
          <w:lang w:eastAsia="es-ES"/>
        </w:rPr>
        <w:t xml:space="preserve">Conforme a lo dispuesto en el artículo 142 fracción I y 143 fracción I, de la Ley de Justicia Administrativa para el Estado, </w:t>
      </w:r>
      <w:r w:rsidRPr="00AE03AC">
        <w:rPr>
          <w:rFonts w:ascii="Arial" w:eastAsia="Times New Roman" w:hAnsi="Arial" w:cs="Arial"/>
          <w:b/>
          <w:bCs/>
          <w:i/>
          <w:iCs/>
          <w:lang w:eastAsia="es-ES"/>
        </w:rPr>
        <w:t>NOTIFÍQUESE PERSONALMENTE A LA PARTE ACTORA Y POR OFICIO A LAS DEMANDADAS. CÚMPLASE.</w:t>
      </w:r>
      <w:r w:rsidR="00AE03AC" w:rsidRPr="00AE03AC">
        <w:rPr>
          <w:rFonts w:ascii="Arial" w:eastAsia="Times New Roman" w:hAnsi="Arial" w:cs="Arial"/>
          <w:bCs/>
          <w:i/>
          <w:iCs/>
          <w:lang w:eastAsia="es-ES"/>
        </w:rPr>
        <w:t>-</w:t>
      </w:r>
      <w:r w:rsidR="00A861A9" w:rsidRPr="00AE03AC">
        <w:rPr>
          <w:rFonts w:ascii="Arial" w:eastAsia="Times New Roman" w:hAnsi="Arial" w:cs="Arial"/>
          <w:bCs/>
          <w:i/>
          <w:iCs/>
          <w:lang w:eastAsia="es-ES"/>
        </w:rPr>
        <w:t>”</w:t>
      </w:r>
    </w:p>
    <w:p w:rsidR="00B525A6" w:rsidRPr="00CB6405" w:rsidRDefault="00B525A6" w:rsidP="00B525A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B525A6" w:rsidRDefault="00B525A6" w:rsidP="00B525A6">
      <w:pPr>
        <w:spacing w:before="240" w:line="360" w:lineRule="auto"/>
        <w:ind w:firstLine="708"/>
        <w:jc w:val="both"/>
        <w:rPr>
          <w:rFonts w:ascii="Arial" w:hAnsi="Arial" w:cs="Arial"/>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905A38">
        <w:rPr>
          <w:rFonts w:ascii="Arial" w:hAnsi="Arial" w:cs="Arial"/>
          <w:bCs/>
          <w:iCs/>
          <w:sz w:val="26"/>
          <w:szCs w:val="26"/>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86, 88, 92, 93, fracción I, 94, 201, 206 y 208, de la Ley de Justicia Administrativa para el Estado de Oaxaca, vigente hasta el veinte de octubre de dos mil diecisiete,</w:t>
      </w:r>
      <w:r>
        <w:rPr>
          <w:rFonts w:ascii="Arial" w:hAnsi="Arial" w:cs="Arial"/>
          <w:bCs/>
          <w:iCs/>
          <w:sz w:val="26"/>
          <w:szCs w:val="26"/>
        </w:rPr>
        <w:t xml:space="preserve"> </w:t>
      </w:r>
      <w:r w:rsidR="00CF0166">
        <w:rPr>
          <w:rFonts w:ascii="Arial" w:hAnsi="Arial" w:cs="Arial"/>
          <w:bCs/>
          <w:iCs/>
          <w:sz w:val="26"/>
          <w:szCs w:val="26"/>
        </w:rPr>
        <w:t>dado que se trata de los</w:t>
      </w:r>
      <w:r w:rsidRPr="00CB6405">
        <w:rPr>
          <w:rFonts w:ascii="Arial" w:hAnsi="Arial" w:cs="Arial"/>
          <w:bCs/>
          <w:iCs/>
          <w:sz w:val="26"/>
          <w:szCs w:val="26"/>
        </w:rPr>
        <w:t xml:space="preserve"> Recurso</w:t>
      </w:r>
      <w:r w:rsidR="00CF0166">
        <w:rPr>
          <w:rFonts w:ascii="Arial" w:hAnsi="Arial" w:cs="Arial"/>
          <w:bCs/>
          <w:iCs/>
          <w:sz w:val="26"/>
          <w:szCs w:val="26"/>
        </w:rPr>
        <w:t>s</w:t>
      </w:r>
      <w:r w:rsidRPr="00CB6405">
        <w:rPr>
          <w:rFonts w:ascii="Arial" w:hAnsi="Arial" w:cs="Arial"/>
          <w:bCs/>
          <w:iCs/>
          <w:sz w:val="26"/>
          <w:szCs w:val="26"/>
        </w:rPr>
        <w:t xml:space="preserve"> de Revisión interpuesto</w:t>
      </w:r>
      <w:r w:rsidR="00CF0166">
        <w:rPr>
          <w:rFonts w:ascii="Arial" w:hAnsi="Arial" w:cs="Arial"/>
          <w:bCs/>
          <w:iCs/>
          <w:sz w:val="26"/>
          <w:szCs w:val="26"/>
        </w:rPr>
        <w:t>s</w:t>
      </w:r>
      <w:r w:rsidRPr="00CB6405">
        <w:rPr>
          <w:rFonts w:ascii="Arial" w:hAnsi="Arial" w:cs="Arial"/>
          <w:bCs/>
          <w:iCs/>
          <w:sz w:val="26"/>
          <w:szCs w:val="26"/>
        </w:rPr>
        <w:t xml:space="preserve"> en contra de</w:t>
      </w:r>
      <w:r w:rsidR="007C4E8D">
        <w:rPr>
          <w:rFonts w:ascii="Arial" w:hAnsi="Arial" w:cs="Arial"/>
          <w:bCs/>
          <w:iCs/>
          <w:sz w:val="26"/>
          <w:szCs w:val="26"/>
        </w:rPr>
        <w:t xml:space="preserve"> </w:t>
      </w:r>
      <w:r w:rsidRPr="00CB6405">
        <w:rPr>
          <w:rFonts w:ascii="Arial" w:hAnsi="Arial" w:cs="Arial"/>
          <w:bCs/>
          <w:iCs/>
          <w:sz w:val="26"/>
          <w:szCs w:val="26"/>
        </w:rPr>
        <w:t>l</w:t>
      </w:r>
      <w:r w:rsidR="007C4E8D">
        <w:rPr>
          <w:rFonts w:ascii="Arial" w:hAnsi="Arial" w:cs="Arial"/>
          <w:bCs/>
          <w:iCs/>
          <w:sz w:val="26"/>
          <w:szCs w:val="26"/>
        </w:rPr>
        <w:t xml:space="preserve">a resolución de </w:t>
      </w:r>
      <w:r w:rsidR="00AE03AC">
        <w:rPr>
          <w:rFonts w:ascii="Arial" w:hAnsi="Arial" w:cs="Arial"/>
          <w:bCs/>
          <w:iCs/>
          <w:sz w:val="26"/>
          <w:szCs w:val="26"/>
        </w:rPr>
        <w:t xml:space="preserve">28 veintiocho </w:t>
      </w:r>
      <w:r w:rsidR="007C4E8D">
        <w:rPr>
          <w:rFonts w:ascii="Arial" w:hAnsi="Arial" w:cs="Arial"/>
          <w:bCs/>
          <w:iCs/>
          <w:sz w:val="26"/>
          <w:szCs w:val="26"/>
        </w:rPr>
        <w:t xml:space="preserve">de junio </w:t>
      </w:r>
      <w:r>
        <w:rPr>
          <w:rFonts w:ascii="Arial" w:hAnsi="Arial" w:cs="Arial"/>
          <w:bCs/>
          <w:iCs/>
          <w:sz w:val="26"/>
          <w:szCs w:val="26"/>
        </w:rPr>
        <w:t xml:space="preserve">de </w:t>
      </w:r>
      <w:r w:rsidR="00AE03AC">
        <w:rPr>
          <w:rFonts w:ascii="Arial" w:hAnsi="Arial" w:cs="Arial"/>
          <w:bCs/>
          <w:iCs/>
          <w:sz w:val="26"/>
          <w:szCs w:val="26"/>
        </w:rPr>
        <w:t xml:space="preserve">2018 </w:t>
      </w:r>
      <w:r w:rsidR="00B401D6">
        <w:rPr>
          <w:rFonts w:ascii="Arial" w:hAnsi="Arial" w:cs="Arial"/>
          <w:bCs/>
          <w:iCs/>
          <w:sz w:val="26"/>
          <w:szCs w:val="26"/>
        </w:rPr>
        <w:t>dos mil dieciocho</w:t>
      </w:r>
      <w:r>
        <w:rPr>
          <w:rFonts w:ascii="Arial" w:hAnsi="Arial" w:cs="Arial"/>
          <w:bCs/>
          <w:iCs/>
          <w:sz w:val="26"/>
          <w:szCs w:val="26"/>
        </w:rPr>
        <w:t>, dictad</w:t>
      </w:r>
      <w:r w:rsidR="00886112">
        <w:rPr>
          <w:rFonts w:ascii="Arial" w:hAnsi="Arial" w:cs="Arial"/>
          <w:bCs/>
          <w:iCs/>
          <w:sz w:val="26"/>
          <w:szCs w:val="26"/>
        </w:rPr>
        <w:t xml:space="preserve">a </w:t>
      </w:r>
      <w:r w:rsidRPr="00CB6405">
        <w:rPr>
          <w:rFonts w:ascii="Arial" w:hAnsi="Arial" w:cs="Arial"/>
          <w:bCs/>
          <w:iCs/>
          <w:sz w:val="26"/>
          <w:szCs w:val="26"/>
        </w:rPr>
        <w:t xml:space="preserve">por la </w:t>
      </w:r>
      <w:r w:rsidR="00B401D6">
        <w:rPr>
          <w:rFonts w:ascii="Arial" w:hAnsi="Arial" w:cs="Arial"/>
          <w:bCs/>
          <w:iCs/>
          <w:sz w:val="26"/>
          <w:szCs w:val="26"/>
        </w:rPr>
        <w:t>S</w:t>
      </w:r>
      <w:r w:rsidR="007C4E8D">
        <w:rPr>
          <w:rFonts w:ascii="Arial" w:hAnsi="Arial" w:cs="Arial"/>
          <w:bCs/>
          <w:iCs/>
          <w:sz w:val="26"/>
          <w:szCs w:val="26"/>
        </w:rPr>
        <w:t xml:space="preserve">éptima </w:t>
      </w:r>
      <w:r w:rsidRPr="00CB6405">
        <w:rPr>
          <w:rFonts w:ascii="Arial" w:hAnsi="Arial" w:cs="Arial"/>
          <w:bCs/>
          <w:iCs/>
          <w:sz w:val="26"/>
          <w:szCs w:val="26"/>
        </w:rPr>
        <w:t xml:space="preserve">Sala Unitaria de Primera Instancia de este Tribunal, en el expediente </w:t>
      </w:r>
      <w:r w:rsidRPr="00CB6405">
        <w:rPr>
          <w:rFonts w:ascii="Arial" w:hAnsi="Arial" w:cs="Arial"/>
          <w:b/>
          <w:bCs/>
          <w:iCs/>
          <w:sz w:val="26"/>
          <w:szCs w:val="26"/>
        </w:rPr>
        <w:t>0</w:t>
      </w:r>
      <w:r w:rsidR="00AE03AC">
        <w:rPr>
          <w:rFonts w:ascii="Arial" w:hAnsi="Arial" w:cs="Arial"/>
          <w:b/>
          <w:bCs/>
          <w:iCs/>
          <w:sz w:val="26"/>
          <w:szCs w:val="26"/>
        </w:rPr>
        <w:t>95</w:t>
      </w:r>
      <w:r>
        <w:rPr>
          <w:rFonts w:ascii="Arial" w:hAnsi="Arial" w:cs="Arial"/>
          <w:b/>
          <w:bCs/>
          <w:iCs/>
          <w:sz w:val="26"/>
          <w:szCs w:val="26"/>
        </w:rPr>
        <w:t>/201</w:t>
      </w:r>
      <w:r w:rsidR="00B401D6">
        <w:rPr>
          <w:rFonts w:ascii="Arial" w:hAnsi="Arial" w:cs="Arial"/>
          <w:b/>
          <w:bCs/>
          <w:iCs/>
          <w:sz w:val="26"/>
          <w:szCs w:val="26"/>
        </w:rPr>
        <w:t>6</w:t>
      </w:r>
      <w:r w:rsidRPr="00CB6405">
        <w:rPr>
          <w:rFonts w:ascii="Arial" w:hAnsi="Arial" w:cs="Arial"/>
          <w:sz w:val="26"/>
          <w:szCs w:val="26"/>
        </w:rPr>
        <w:t>.</w:t>
      </w:r>
    </w:p>
    <w:p w:rsidR="00CF0166" w:rsidRPr="006674CE" w:rsidRDefault="006674CE" w:rsidP="006674CE">
      <w:pPr>
        <w:pStyle w:val="Sinespaciado"/>
        <w:spacing w:line="360" w:lineRule="auto"/>
        <w:jc w:val="both"/>
        <w:rPr>
          <w:rFonts w:ascii="Arial" w:eastAsia="Calibri" w:hAnsi="Arial" w:cs="Arial"/>
          <w:bCs/>
          <w:sz w:val="26"/>
          <w:szCs w:val="26"/>
        </w:rPr>
      </w:pPr>
      <w:r>
        <w:rPr>
          <w:rFonts w:ascii="Arial" w:eastAsia="Calibri" w:hAnsi="Arial" w:cs="Arial"/>
          <w:b/>
          <w:bCs/>
          <w:sz w:val="26"/>
          <w:szCs w:val="26"/>
        </w:rPr>
        <w:t xml:space="preserve">    </w:t>
      </w:r>
    </w:p>
    <w:p w:rsidR="001C6C85" w:rsidRDefault="006674CE" w:rsidP="001C6C85">
      <w:pPr>
        <w:spacing w:line="360" w:lineRule="auto"/>
        <w:ind w:firstLine="709"/>
        <w:jc w:val="both"/>
        <w:rPr>
          <w:rFonts w:ascii="Arial" w:hAnsi="Arial" w:cs="Arial"/>
          <w:bCs/>
          <w:sz w:val="26"/>
          <w:szCs w:val="26"/>
        </w:rPr>
      </w:pPr>
      <w:r>
        <w:rPr>
          <w:rFonts w:ascii="Arial" w:hAnsi="Arial" w:cs="Arial"/>
          <w:b/>
          <w:bCs/>
          <w:sz w:val="26"/>
          <w:szCs w:val="26"/>
        </w:rPr>
        <w:t>SEGUNDO</w:t>
      </w:r>
      <w:r w:rsidR="00A978BE" w:rsidRPr="006E349D">
        <w:rPr>
          <w:rFonts w:ascii="Arial" w:hAnsi="Arial" w:cs="Arial"/>
          <w:b/>
          <w:bCs/>
          <w:sz w:val="26"/>
          <w:szCs w:val="26"/>
        </w:rPr>
        <w:t>.</w:t>
      </w:r>
      <w:r w:rsidR="007C4E8D">
        <w:rPr>
          <w:rFonts w:ascii="Arial" w:hAnsi="Arial" w:cs="Arial"/>
          <w:b/>
          <w:bCs/>
          <w:sz w:val="26"/>
          <w:szCs w:val="26"/>
        </w:rPr>
        <w:t xml:space="preserve"> </w:t>
      </w:r>
      <w:r w:rsidR="001C6C85">
        <w:rPr>
          <w:rFonts w:ascii="Arial" w:hAnsi="Arial" w:cs="Arial"/>
          <w:bCs/>
          <w:sz w:val="26"/>
          <w:szCs w:val="26"/>
        </w:rPr>
        <w:t xml:space="preserve">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w:t>
      </w:r>
      <w:r w:rsidR="001C6C85">
        <w:rPr>
          <w:rFonts w:ascii="Arial" w:hAnsi="Arial" w:cs="Arial"/>
          <w:bCs/>
          <w:sz w:val="26"/>
          <w:szCs w:val="26"/>
        </w:rPr>
        <w:lastRenderedPageBreak/>
        <w:t>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520EB4" w:rsidRPr="00905A38" w:rsidRDefault="001C6C85" w:rsidP="00905A38">
      <w:pPr>
        <w:spacing w:before="240" w:line="360" w:lineRule="auto"/>
        <w:ind w:firstLine="708"/>
        <w:jc w:val="both"/>
        <w:rPr>
          <w:rFonts w:ascii="Arial" w:hAnsi="Arial" w:cs="Arial"/>
          <w:bCs/>
          <w:sz w:val="26"/>
          <w:szCs w:val="26"/>
          <w:lang w:val="es-MX"/>
        </w:rPr>
      </w:pPr>
      <w:r w:rsidRPr="001C6C85">
        <w:rPr>
          <w:rFonts w:ascii="Arial" w:eastAsia="Calibri" w:hAnsi="Arial" w:cs="Arial"/>
          <w:b/>
          <w:bCs/>
          <w:sz w:val="26"/>
          <w:szCs w:val="26"/>
        </w:rPr>
        <w:t>TERCERO.</w:t>
      </w:r>
      <w:r>
        <w:rPr>
          <w:rFonts w:ascii="Arial" w:eastAsia="Calibri" w:hAnsi="Arial" w:cs="Arial"/>
          <w:bCs/>
          <w:sz w:val="26"/>
          <w:szCs w:val="26"/>
        </w:rPr>
        <w:t xml:space="preserve"> </w:t>
      </w:r>
      <w:r w:rsidR="00520EB4">
        <w:rPr>
          <w:rFonts w:ascii="Arial" w:eastAsia="Calibri" w:hAnsi="Arial" w:cs="Arial"/>
          <w:bCs/>
          <w:sz w:val="26"/>
          <w:szCs w:val="26"/>
        </w:rPr>
        <w:t xml:space="preserve">Con motivo del dictado de la  resolución de 28 veintiocho de junio de 2018 dos mil dieciocho, derivaron los recursos de revisión </w:t>
      </w:r>
      <w:r w:rsidR="00520EB4">
        <w:rPr>
          <w:rFonts w:ascii="Arial" w:eastAsia="Calibri" w:hAnsi="Arial" w:cs="Arial"/>
          <w:b/>
          <w:sz w:val="26"/>
          <w:szCs w:val="26"/>
        </w:rPr>
        <w:t>0293/2018 y 0296/2018</w:t>
      </w:r>
      <w:r w:rsidR="00520EB4">
        <w:rPr>
          <w:rFonts w:ascii="Arial" w:eastAsia="Calibri" w:hAnsi="Arial" w:cs="Arial"/>
          <w:bCs/>
          <w:sz w:val="26"/>
          <w:szCs w:val="26"/>
        </w:rPr>
        <w:t>, los cuales con el objeto de evitar resoluciones contradictorias se resolverán de forma conjunta.</w:t>
      </w:r>
    </w:p>
    <w:p w:rsidR="007C4E8D" w:rsidRPr="007C4E8D" w:rsidRDefault="00520EB4" w:rsidP="007C4E8D">
      <w:pPr>
        <w:spacing w:before="240" w:line="360" w:lineRule="auto"/>
        <w:ind w:firstLine="708"/>
        <w:jc w:val="both"/>
        <w:rPr>
          <w:rFonts w:ascii="Arial" w:hAnsi="Arial" w:cs="Arial"/>
          <w:color w:val="000000"/>
          <w:sz w:val="26"/>
          <w:szCs w:val="26"/>
        </w:rPr>
      </w:pPr>
      <w:r>
        <w:rPr>
          <w:rFonts w:ascii="Arial" w:hAnsi="Arial" w:cs="Arial"/>
          <w:b/>
          <w:color w:val="000000"/>
          <w:sz w:val="26"/>
          <w:szCs w:val="26"/>
          <w:lang w:val="es-MX"/>
        </w:rPr>
        <w:t xml:space="preserve">TERCERO. </w:t>
      </w:r>
      <w:r w:rsidR="006674CE">
        <w:rPr>
          <w:rFonts w:ascii="Arial" w:hAnsi="Arial" w:cs="Arial"/>
          <w:color w:val="000000"/>
          <w:sz w:val="26"/>
          <w:szCs w:val="26"/>
        </w:rPr>
        <w:t>El</w:t>
      </w:r>
      <w:r w:rsidR="007C4E8D">
        <w:rPr>
          <w:rFonts w:ascii="Arial" w:hAnsi="Arial" w:cs="Arial"/>
          <w:color w:val="000000"/>
          <w:sz w:val="26"/>
          <w:szCs w:val="26"/>
        </w:rPr>
        <w:t xml:space="preserve"> </w:t>
      </w:r>
      <w:r w:rsidR="002F50A4">
        <w:rPr>
          <w:rFonts w:ascii="Arial" w:hAnsi="Arial" w:cs="Arial"/>
          <w:color w:val="000000"/>
          <w:sz w:val="26"/>
          <w:szCs w:val="26"/>
        </w:rPr>
        <w:t xml:space="preserve">recurrente se </w:t>
      </w:r>
      <w:r w:rsidR="00093224">
        <w:rPr>
          <w:rFonts w:ascii="Arial" w:hAnsi="Arial" w:cs="Arial"/>
          <w:color w:val="000000"/>
          <w:sz w:val="26"/>
          <w:szCs w:val="26"/>
        </w:rPr>
        <w:t xml:space="preserve">inconforma </w:t>
      </w:r>
      <w:r w:rsidR="00A978BE">
        <w:rPr>
          <w:rFonts w:ascii="Arial" w:hAnsi="Arial" w:cs="Arial"/>
          <w:color w:val="000000"/>
          <w:sz w:val="26"/>
          <w:szCs w:val="26"/>
        </w:rPr>
        <w:t>de</w:t>
      </w:r>
      <w:r w:rsidR="007C4E8D">
        <w:rPr>
          <w:rFonts w:ascii="Arial" w:hAnsi="Arial" w:cs="Arial"/>
          <w:color w:val="000000"/>
          <w:sz w:val="26"/>
          <w:szCs w:val="26"/>
        </w:rPr>
        <w:t xml:space="preserve"> </w:t>
      </w:r>
      <w:r w:rsidR="00A978BE">
        <w:rPr>
          <w:rFonts w:ascii="Arial" w:hAnsi="Arial" w:cs="Arial"/>
          <w:color w:val="000000"/>
          <w:sz w:val="26"/>
          <w:szCs w:val="26"/>
        </w:rPr>
        <w:t>l</w:t>
      </w:r>
      <w:r w:rsidR="007C4E8D">
        <w:rPr>
          <w:rFonts w:ascii="Arial" w:hAnsi="Arial" w:cs="Arial"/>
          <w:color w:val="000000"/>
          <w:sz w:val="26"/>
          <w:szCs w:val="26"/>
        </w:rPr>
        <w:t>a</w:t>
      </w:r>
      <w:r w:rsidR="00A978BE">
        <w:rPr>
          <w:rFonts w:ascii="Arial" w:hAnsi="Arial" w:cs="Arial"/>
          <w:color w:val="000000"/>
          <w:sz w:val="26"/>
          <w:szCs w:val="26"/>
        </w:rPr>
        <w:t xml:space="preserve"> </w:t>
      </w:r>
      <w:r w:rsidR="007C4E8D">
        <w:rPr>
          <w:rFonts w:ascii="Arial" w:hAnsi="Arial" w:cs="Arial"/>
          <w:color w:val="000000"/>
          <w:sz w:val="26"/>
          <w:szCs w:val="26"/>
        </w:rPr>
        <w:t xml:space="preserve">resolución de </w:t>
      </w:r>
      <w:r w:rsidR="00AE03AC">
        <w:rPr>
          <w:rFonts w:ascii="Arial" w:hAnsi="Arial" w:cs="Arial"/>
          <w:color w:val="000000"/>
          <w:sz w:val="26"/>
          <w:szCs w:val="26"/>
        </w:rPr>
        <w:t xml:space="preserve">28 veintiocho </w:t>
      </w:r>
      <w:r w:rsidR="007C4E8D">
        <w:rPr>
          <w:rFonts w:ascii="Arial" w:hAnsi="Arial" w:cs="Arial"/>
          <w:color w:val="000000"/>
          <w:sz w:val="26"/>
          <w:szCs w:val="26"/>
        </w:rPr>
        <w:t xml:space="preserve">de junio </w:t>
      </w:r>
      <w:r w:rsidR="00A978BE">
        <w:rPr>
          <w:rFonts w:ascii="Arial" w:hAnsi="Arial" w:cs="Arial"/>
          <w:color w:val="000000"/>
          <w:sz w:val="26"/>
          <w:szCs w:val="26"/>
        </w:rPr>
        <w:t xml:space="preserve">de </w:t>
      </w:r>
      <w:r w:rsidR="00AE03AC">
        <w:rPr>
          <w:rFonts w:ascii="Arial" w:hAnsi="Arial" w:cs="Arial"/>
          <w:color w:val="000000"/>
          <w:sz w:val="26"/>
          <w:szCs w:val="26"/>
        </w:rPr>
        <w:t xml:space="preserve">2018 </w:t>
      </w:r>
      <w:r w:rsidR="00A978BE">
        <w:rPr>
          <w:rFonts w:ascii="Arial" w:hAnsi="Arial" w:cs="Arial"/>
          <w:color w:val="000000"/>
          <w:sz w:val="26"/>
          <w:szCs w:val="26"/>
        </w:rPr>
        <w:t xml:space="preserve">dos mil dieciocho, </w:t>
      </w:r>
      <w:r w:rsidR="007C4E8D">
        <w:rPr>
          <w:rFonts w:ascii="Arial" w:hAnsi="Arial" w:cs="Arial"/>
          <w:color w:val="000000"/>
          <w:sz w:val="26"/>
          <w:szCs w:val="26"/>
        </w:rPr>
        <w:t>mediante la cual la resolutora determinó declarar defecto en el cumplimiento de la sentencia, ordena</w:t>
      </w:r>
      <w:r w:rsidR="00CE0F1A">
        <w:rPr>
          <w:rFonts w:ascii="Arial" w:hAnsi="Arial" w:cs="Arial"/>
          <w:color w:val="000000"/>
          <w:sz w:val="26"/>
          <w:szCs w:val="26"/>
        </w:rPr>
        <w:t>n</w:t>
      </w:r>
      <w:r w:rsidR="007C4E8D">
        <w:rPr>
          <w:rFonts w:ascii="Arial" w:hAnsi="Arial" w:cs="Arial"/>
          <w:color w:val="000000"/>
          <w:sz w:val="26"/>
          <w:szCs w:val="26"/>
        </w:rPr>
        <w:t>do dejar sin efecto el dictamen de</w:t>
      </w:r>
      <w:r w:rsidR="00AE03AC">
        <w:rPr>
          <w:rFonts w:ascii="Arial" w:hAnsi="Arial" w:cs="Arial"/>
          <w:color w:val="000000"/>
          <w:sz w:val="26"/>
          <w:szCs w:val="26"/>
        </w:rPr>
        <w:t xml:space="preserve"> número CVYL/179/2016</w:t>
      </w:r>
      <w:r w:rsidR="007C4E8D" w:rsidRPr="007C4E8D">
        <w:rPr>
          <w:rFonts w:ascii="Arial" w:eastAsia="Times New Roman" w:hAnsi="Arial" w:cs="Arial"/>
          <w:bCs/>
          <w:iCs/>
          <w:sz w:val="26"/>
          <w:szCs w:val="26"/>
          <w:lang w:eastAsia="es-ES"/>
        </w:rPr>
        <w:t>,</w:t>
      </w:r>
      <w:r w:rsidR="00AE03AC">
        <w:rPr>
          <w:rFonts w:ascii="Arial" w:eastAsia="Times New Roman" w:hAnsi="Arial" w:cs="Arial"/>
          <w:bCs/>
          <w:iCs/>
          <w:sz w:val="26"/>
          <w:szCs w:val="26"/>
          <w:lang w:eastAsia="es-ES"/>
        </w:rPr>
        <w:t xml:space="preserve"> </w:t>
      </w:r>
      <w:r w:rsidR="007F5A94">
        <w:rPr>
          <w:rFonts w:ascii="Arial" w:eastAsia="Times New Roman" w:hAnsi="Arial" w:cs="Arial"/>
          <w:bCs/>
          <w:iCs/>
          <w:sz w:val="26"/>
          <w:szCs w:val="26"/>
          <w:lang w:eastAsia="es-ES"/>
        </w:rPr>
        <w:t>de fecha se</w:t>
      </w:r>
      <w:r w:rsidR="00AE03AC">
        <w:rPr>
          <w:rFonts w:ascii="Arial" w:eastAsia="Times New Roman" w:hAnsi="Arial" w:cs="Arial"/>
          <w:bCs/>
          <w:iCs/>
          <w:sz w:val="26"/>
          <w:szCs w:val="26"/>
          <w:lang w:eastAsia="es-ES"/>
        </w:rPr>
        <w:t>i</w:t>
      </w:r>
      <w:r w:rsidR="007F5A94">
        <w:rPr>
          <w:rFonts w:ascii="Arial" w:eastAsia="Times New Roman" w:hAnsi="Arial" w:cs="Arial"/>
          <w:bCs/>
          <w:iCs/>
          <w:sz w:val="26"/>
          <w:szCs w:val="26"/>
          <w:lang w:eastAsia="es-ES"/>
        </w:rPr>
        <w:t>s</w:t>
      </w:r>
      <w:r w:rsidR="00AE03AC">
        <w:rPr>
          <w:rFonts w:ascii="Arial" w:eastAsia="Times New Roman" w:hAnsi="Arial" w:cs="Arial"/>
          <w:bCs/>
          <w:iCs/>
          <w:sz w:val="26"/>
          <w:szCs w:val="26"/>
          <w:lang w:eastAsia="es-ES"/>
        </w:rPr>
        <w:t xml:space="preserve"> de septiembre de dos mil </w:t>
      </w:r>
      <w:r w:rsidR="007F5A94">
        <w:rPr>
          <w:rFonts w:ascii="Arial" w:eastAsia="Times New Roman" w:hAnsi="Arial" w:cs="Arial"/>
          <w:bCs/>
          <w:iCs/>
          <w:sz w:val="26"/>
          <w:szCs w:val="26"/>
          <w:lang w:eastAsia="es-ES"/>
        </w:rPr>
        <w:t>dieciséis</w:t>
      </w:r>
      <w:r w:rsidR="00CE0F1A">
        <w:rPr>
          <w:rFonts w:ascii="Arial" w:eastAsia="Times New Roman" w:hAnsi="Arial" w:cs="Arial"/>
          <w:bCs/>
          <w:iCs/>
          <w:sz w:val="26"/>
          <w:szCs w:val="26"/>
          <w:lang w:eastAsia="es-ES"/>
        </w:rPr>
        <w:t xml:space="preserve">, emitido </w:t>
      </w:r>
      <w:r w:rsidR="007C4E8D" w:rsidRPr="007C4E8D">
        <w:rPr>
          <w:rFonts w:ascii="Arial" w:eastAsia="Times New Roman" w:hAnsi="Arial" w:cs="Arial"/>
          <w:bCs/>
          <w:iCs/>
          <w:sz w:val="26"/>
          <w:szCs w:val="26"/>
          <w:lang w:eastAsia="es-ES"/>
        </w:rPr>
        <w:t>por</w:t>
      </w:r>
      <w:r w:rsidR="007F5A94">
        <w:rPr>
          <w:rFonts w:ascii="Arial" w:eastAsia="Times New Roman" w:hAnsi="Arial" w:cs="Arial"/>
          <w:bCs/>
          <w:iCs/>
          <w:sz w:val="26"/>
          <w:szCs w:val="26"/>
          <w:lang w:eastAsia="es-ES"/>
        </w:rPr>
        <w:t xml:space="preserve"> los integrantes de la Comisión de Vinos y Licores del Municipio de Oaxaca de Juárez, Oaxaca</w:t>
      </w:r>
      <w:r w:rsidR="007C4E8D" w:rsidRPr="007C4E8D">
        <w:rPr>
          <w:rFonts w:ascii="Arial" w:eastAsia="Times New Roman" w:hAnsi="Arial" w:cs="Arial"/>
          <w:bCs/>
          <w:iCs/>
          <w:sz w:val="26"/>
          <w:szCs w:val="26"/>
          <w:lang w:eastAsia="es-ES"/>
        </w:rPr>
        <w:t xml:space="preserve">, para que atendiendo </w:t>
      </w:r>
      <w:r w:rsidR="007C4E8D">
        <w:rPr>
          <w:rFonts w:ascii="Arial" w:eastAsia="Times New Roman" w:hAnsi="Arial" w:cs="Arial"/>
          <w:bCs/>
          <w:iCs/>
          <w:sz w:val="26"/>
          <w:szCs w:val="26"/>
          <w:lang w:eastAsia="es-ES"/>
        </w:rPr>
        <w:t>a lo ordenado en dicha resolución</w:t>
      </w:r>
      <w:r w:rsidR="007C4E8D" w:rsidRPr="007C4E8D">
        <w:rPr>
          <w:rFonts w:ascii="Arial" w:eastAsia="Times New Roman" w:hAnsi="Arial" w:cs="Arial"/>
          <w:bCs/>
          <w:iCs/>
          <w:sz w:val="26"/>
          <w:szCs w:val="26"/>
          <w:lang w:eastAsia="es-ES"/>
        </w:rPr>
        <w:t>, emit</w:t>
      </w:r>
      <w:r w:rsidR="007C4E8D">
        <w:rPr>
          <w:rFonts w:ascii="Arial" w:eastAsia="Times New Roman" w:hAnsi="Arial" w:cs="Arial"/>
          <w:bCs/>
          <w:iCs/>
          <w:sz w:val="26"/>
          <w:szCs w:val="26"/>
          <w:lang w:eastAsia="es-ES"/>
        </w:rPr>
        <w:t>ieran otro</w:t>
      </w:r>
      <w:r w:rsidR="007C4E8D" w:rsidRPr="007C4E8D">
        <w:rPr>
          <w:rFonts w:ascii="Arial" w:eastAsia="Times New Roman" w:hAnsi="Arial" w:cs="Arial"/>
          <w:bCs/>
          <w:iCs/>
          <w:sz w:val="26"/>
          <w:szCs w:val="26"/>
          <w:lang w:eastAsia="es-ES"/>
        </w:rPr>
        <w:t>, que cumpla con las directrices ordenadas en la sentencia de fecha</w:t>
      </w:r>
      <w:r w:rsidR="006B1B47">
        <w:rPr>
          <w:rFonts w:ascii="Arial" w:eastAsia="Times New Roman" w:hAnsi="Arial" w:cs="Arial"/>
          <w:bCs/>
          <w:iCs/>
          <w:sz w:val="26"/>
          <w:szCs w:val="26"/>
          <w:lang w:eastAsia="es-ES"/>
        </w:rPr>
        <w:t xml:space="preserve"> 11 once de noviembre de 2013 dos mil trece</w:t>
      </w:r>
      <w:r w:rsidR="007C4E8D">
        <w:rPr>
          <w:rFonts w:ascii="Arial" w:eastAsia="Times New Roman" w:hAnsi="Arial" w:cs="Arial"/>
          <w:bCs/>
          <w:iCs/>
          <w:sz w:val="26"/>
          <w:szCs w:val="26"/>
          <w:lang w:eastAsia="es-ES"/>
        </w:rPr>
        <w:t>.</w:t>
      </w:r>
    </w:p>
    <w:p w:rsidR="00DC1860" w:rsidRDefault="00DC1860" w:rsidP="00DC1860">
      <w:pPr>
        <w:spacing w:before="240" w:line="360" w:lineRule="auto"/>
        <w:ind w:firstLine="708"/>
        <w:jc w:val="both"/>
        <w:rPr>
          <w:rFonts w:ascii="Arial" w:hAnsi="Arial" w:cs="Arial"/>
          <w:sz w:val="26"/>
          <w:szCs w:val="26"/>
        </w:rPr>
      </w:pPr>
      <w:r>
        <w:rPr>
          <w:rFonts w:ascii="Arial" w:hAnsi="Arial" w:cs="Arial"/>
          <w:sz w:val="26"/>
          <w:szCs w:val="26"/>
        </w:rPr>
        <w:t xml:space="preserve">El artículo 206 de la Ley de Justicia Administrativa para el Estado de Oaxaca, </w:t>
      </w:r>
      <w:r>
        <w:rPr>
          <w:rFonts w:ascii="Arial" w:hAnsi="Arial" w:cs="Arial"/>
          <w:bCs/>
          <w:iCs/>
          <w:sz w:val="26"/>
          <w:szCs w:val="26"/>
        </w:rPr>
        <w:t xml:space="preserve">vigente </w:t>
      </w:r>
      <w:r w:rsidR="007C4E8D">
        <w:rPr>
          <w:rFonts w:ascii="Arial" w:hAnsi="Arial" w:cs="Arial"/>
          <w:bCs/>
          <w:iCs/>
          <w:sz w:val="26"/>
          <w:szCs w:val="26"/>
        </w:rPr>
        <w:t>al inicio del juicio natural</w:t>
      </w:r>
      <w:r>
        <w:rPr>
          <w:rFonts w:ascii="Arial" w:hAnsi="Arial" w:cs="Arial"/>
          <w:sz w:val="26"/>
          <w:szCs w:val="26"/>
        </w:rPr>
        <w:t>; establece:</w:t>
      </w:r>
    </w:p>
    <w:p w:rsidR="00DC1860" w:rsidRPr="00886112" w:rsidRDefault="00DC1860" w:rsidP="00886112">
      <w:pPr>
        <w:spacing w:after="0" w:line="360" w:lineRule="auto"/>
        <w:ind w:left="851" w:right="778"/>
        <w:jc w:val="both"/>
        <w:rPr>
          <w:rFonts w:ascii="Arial" w:hAnsi="Arial" w:cs="Arial"/>
          <w:i/>
        </w:rPr>
      </w:pPr>
      <w:r w:rsidRPr="00886112">
        <w:rPr>
          <w:rFonts w:ascii="Arial" w:hAnsi="Arial" w:cs="Arial"/>
        </w:rPr>
        <w:t>“</w:t>
      </w:r>
      <w:r w:rsidRPr="00886112">
        <w:rPr>
          <w:rFonts w:ascii="Arial" w:hAnsi="Arial" w:cs="Arial"/>
          <w:b/>
          <w:i/>
        </w:rPr>
        <w:t>Artículo 206</w:t>
      </w:r>
      <w:r w:rsidRPr="00886112">
        <w:rPr>
          <w:rFonts w:ascii="Arial" w:hAnsi="Arial" w:cs="Arial"/>
          <w:i/>
        </w:rPr>
        <w:t xml:space="preserve">.- Contra los acuerdos y resoluciones dictados por los Jueces de Primera Instancia, procede el recurso de revisión, cuyo conocimiento y resolución corresponde a la Sala Superior. </w:t>
      </w:r>
    </w:p>
    <w:p w:rsidR="00DC1860" w:rsidRPr="00886112" w:rsidRDefault="00DC1860" w:rsidP="00886112">
      <w:pPr>
        <w:spacing w:after="0" w:line="360" w:lineRule="auto"/>
        <w:ind w:left="851" w:right="778"/>
        <w:jc w:val="both"/>
        <w:rPr>
          <w:rFonts w:ascii="Arial" w:hAnsi="Arial" w:cs="Arial"/>
          <w:i/>
        </w:rPr>
      </w:pPr>
      <w:r w:rsidRPr="00886112">
        <w:rPr>
          <w:rFonts w:ascii="Arial" w:hAnsi="Arial" w:cs="Arial"/>
          <w:i/>
        </w:rPr>
        <w:t>Podrán ser impugnados por las partes, mediante recurso de revisión:</w:t>
      </w:r>
    </w:p>
    <w:p w:rsidR="00DC1860" w:rsidRPr="00886112" w:rsidRDefault="00DC1860" w:rsidP="00886112">
      <w:pPr>
        <w:spacing w:after="0" w:line="360" w:lineRule="auto"/>
        <w:ind w:left="851" w:right="778"/>
        <w:jc w:val="both"/>
        <w:rPr>
          <w:rFonts w:ascii="Arial" w:hAnsi="Arial" w:cs="Arial"/>
          <w:i/>
          <w:lang w:val="es-MX"/>
        </w:rPr>
      </w:pPr>
      <w:r w:rsidRPr="00886112">
        <w:rPr>
          <w:rFonts w:ascii="Arial" w:hAnsi="Arial" w:cs="Arial"/>
          <w:i/>
        </w:rPr>
        <w:t xml:space="preserve">I. </w:t>
      </w:r>
      <w:r w:rsidRPr="00886112">
        <w:rPr>
          <w:rFonts w:ascii="Arial" w:hAnsi="Arial" w:cs="Arial"/>
          <w:i/>
          <w:lang w:val="es-MX"/>
        </w:rPr>
        <w:t>Los acuerdos que admitan o desechen la demanda, su contestación o ampliación;</w:t>
      </w:r>
    </w:p>
    <w:p w:rsidR="00DC1860" w:rsidRPr="00886112" w:rsidRDefault="00DC1860" w:rsidP="00886112">
      <w:pPr>
        <w:spacing w:after="0" w:line="360" w:lineRule="auto"/>
        <w:ind w:left="851" w:right="778"/>
        <w:jc w:val="both"/>
        <w:rPr>
          <w:rFonts w:ascii="Arial" w:hAnsi="Arial" w:cs="Arial"/>
          <w:i/>
          <w:lang w:val="es-MX"/>
        </w:rPr>
      </w:pPr>
      <w:r w:rsidRPr="00886112">
        <w:rPr>
          <w:rFonts w:ascii="Arial" w:hAnsi="Arial" w:cs="Arial"/>
          <w:i/>
          <w:lang w:val="es-MX"/>
        </w:rPr>
        <w:t>II. El acuerdo que deseche pruebas;</w:t>
      </w:r>
    </w:p>
    <w:p w:rsidR="00DC1860" w:rsidRPr="00886112" w:rsidRDefault="00DC1860" w:rsidP="00886112">
      <w:pPr>
        <w:spacing w:after="0" w:line="360" w:lineRule="auto"/>
        <w:ind w:left="851" w:right="778"/>
        <w:jc w:val="both"/>
        <w:rPr>
          <w:rFonts w:ascii="Arial" w:hAnsi="Arial" w:cs="Arial"/>
          <w:i/>
          <w:lang w:val="es-MX"/>
        </w:rPr>
      </w:pPr>
      <w:r w:rsidRPr="00886112">
        <w:rPr>
          <w:rFonts w:ascii="Arial" w:hAnsi="Arial" w:cs="Arial"/>
          <w:i/>
          <w:lang w:val="es-MX"/>
        </w:rPr>
        <w:t>III. El acuerdo que rechace la intervención del tercero;</w:t>
      </w:r>
    </w:p>
    <w:p w:rsidR="00DC1860" w:rsidRPr="00886112" w:rsidRDefault="00DC1860" w:rsidP="00886112">
      <w:pPr>
        <w:spacing w:after="0" w:line="360" w:lineRule="auto"/>
        <w:ind w:left="851" w:right="778"/>
        <w:jc w:val="both"/>
        <w:rPr>
          <w:rFonts w:ascii="Arial" w:hAnsi="Arial" w:cs="Arial"/>
          <w:i/>
          <w:lang w:val="es-MX"/>
        </w:rPr>
      </w:pPr>
      <w:r w:rsidRPr="00886112">
        <w:rPr>
          <w:rFonts w:ascii="Arial" w:hAnsi="Arial" w:cs="Arial"/>
          <w:i/>
          <w:lang w:val="es-MX"/>
        </w:rPr>
        <w:t>IV. Los acuerdos que decreten, nieguen o revoquen la suspensión;</w:t>
      </w:r>
    </w:p>
    <w:p w:rsidR="00DC1860" w:rsidRPr="00886112" w:rsidRDefault="00DC1860" w:rsidP="00886112">
      <w:pPr>
        <w:spacing w:after="0" w:line="360" w:lineRule="auto"/>
        <w:ind w:left="851" w:right="778"/>
        <w:jc w:val="both"/>
        <w:rPr>
          <w:rFonts w:ascii="Arial" w:hAnsi="Arial" w:cs="Arial"/>
          <w:i/>
          <w:lang w:val="es-MX"/>
        </w:rPr>
      </w:pPr>
      <w:r w:rsidRPr="00886112">
        <w:rPr>
          <w:rFonts w:ascii="Arial" w:hAnsi="Arial" w:cs="Arial"/>
          <w:i/>
          <w:lang w:val="es-MX"/>
        </w:rPr>
        <w:t>V. Las resoluciones que decidan incidentes;</w:t>
      </w:r>
    </w:p>
    <w:p w:rsidR="00DC1860" w:rsidRPr="00886112" w:rsidRDefault="00DC1860" w:rsidP="00886112">
      <w:pPr>
        <w:spacing w:after="0" w:line="360" w:lineRule="auto"/>
        <w:ind w:left="851" w:right="778"/>
        <w:jc w:val="both"/>
        <w:rPr>
          <w:rFonts w:ascii="Arial" w:hAnsi="Arial" w:cs="Arial"/>
          <w:i/>
          <w:lang w:val="es-MX"/>
        </w:rPr>
      </w:pPr>
      <w:r w:rsidRPr="00886112">
        <w:rPr>
          <w:rFonts w:ascii="Arial" w:hAnsi="Arial" w:cs="Arial"/>
          <w:i/>
          <w:lang w:val="es-MX"/>
        </w:rPr>
        <w:t>VI. Las resoluciones que decreten o nieguen el sobreseimiento;</w:t>
      </w:r>
    </w:p>
    <w:p w:rsidR="00DC1860" w:rsidRPr="00886112" w:rsidRDefault="00DC1860" w:rsidP="00886112">
      <w:pPr>
        <w:spacing w:after="0" w:line="360" w:lineRule="auto"/>
        <w:ind w:left="851" w:right="778"/>
        <w:jc w:val="both"/>
        <w:rPr>
          <w:rFonts w:ascii="Arial" w:hAnsi="Arial" w:cs="Arial"/>
          <w:i/>
          <w:lang w:val="es-MX"/>
        </w:rPr>
      </w:pPr>
      <w:r w:rsidRPr="00886112">
        <w:rPr>
          <w:rFonts w:ascii="Arial" w:hAnsi="Arial" w:cs="Arial"/>
          <w:i/>
          <w:lang w:val="es-MX"/>
        </w:rPr>
        <w:t xml:space="preserve">VII. Las sentencias que decidan la cuestión planteada. Por violaciones cometidas durante el procedimiento del juicio, cuando </w:t>
      </w:r>
      <w:r w:rsidRPr="00886112">
        <w:rPr>
          <w:rFonts w:ascii="Arial" w:hAnsi="Arial" w:cs="Arial"/>
          <w:i/>
          <w:lang w:val="es-MX"/>
        </w:rPr>
        <w:lastRenderedPageBreak/>
        <w:t>hayan dejado sin defensa al recurrente y trasciendan al sentido de la sentencia; y</w:t>
      </w:r>
    </w:p>
    <w:p w:rsidR="00DC1860" w:rsidRPr="00886112" w:rsidRDefault="00DC1860" w:rsidP="00886112">
      <w:pPr>
        <w:spacing w:after="0" w:line="360" w:lineRule="auto"/>
        <w:ind w:left="851" w:right="778"/>
        <w:jc w:val="both"/>
        <w:rPr>
          <w:rFonts w:ascii="Arial" w:hAnsi="Arial" w:cs="Arial"/>
          <w:lang w:val="es-MX"/>
        </w:rPr>
      </w:pPr>
      <w:r w:rsidRPr="00886112">
        <w:rPr>
          <w:rFonts w:ascii="Arial" w:hAnsi="Arial" w:cs="Arial"/>
          <w:i/>
          <w:lang w:val="es-MX"/>
        </w:rPr>
        <w:t>VIII. Las resoluciones que pongan fin al procedimiento de ejecución de la sentencia.</w:t>
      </w:r>
      <w:r w:rsidRPr="00886112">
        <w:rPr>
          <w:rFonts w:ascii="Arial" w:hAnsi="Arial" w:cs="Arial"/>
          <w:lang w:val="es-MX"/>
        </w:rPr>
        <w:t>”</w:t>
      </w:r>
    </w:p>
    <w:p w:rsidR="00A978BE" w:rsidRDefault="00DC1860" w:rsidP="003F5D5B">
      <w:pPr>
        <w:spacing w:before="240" w:line="360" w:lineRule="auto"/>
        <w:ind w:firstLine="708"/>
        <w:jc w:val="both"/>
        <w:rPr>
          <w:rFonts w:ascii="Arial" w:hAnsi="Arial" w:cs="Arial"/>
          <w:color w:val="000000"/>
          <w:sz w:val="26"/>
          <w:szCs w:val="26"/>
        </w:rPr>
      </w:pPr>
      <w:r>
        <w:rPr>
          <w:rFonts w:ascii="Arial" w:hAnsi="Arial" w:cs="Arial"/>
          <w:bCs/>
          <w:sz w:val="26"/>
          <w:szCs w:val="26"/>
        </w:rPr>
        <w:t xml:space="preserve">Como se ve de la transcripción anterior, el presente medio de impugnación resulta </w:t>
      </w:r>
      <w:r w:rsidRPr="007C4E8D">
        <w:rPr>
          <w:rFonts w:ascii="Arial" w:hAnsi="Arial" w:cs="Arial"/>
          <w:b/>
          <w:bCs/>
          <w:sz w:val="26"/>
          <w:szCs w:val="26"/>
        </w:rPr>
        <w:t>improcedente</w:t>
      </w:r>
      <w:r>
        <w:rPr>
          <w:rFonts w:ascii="Arial" w:hAnsi="Arial" w:cs="Arial"/>
          <w:bCs/>
          <w:sz w:val="26"/>
          <w:szCs w:val="26"/>
        </w:rPr>
        <w:t xml:space="preserve">, </w:t>
      </w:r>
      <w:r w:rsidR="007C4E8D">
        <w:rPr>
          <w:rFonts w:ascii="Arial" w:hAnsi="Arial" w:cs="Arial"/>
          <w:bCs/>
          <w:sz w:val="26"/>
          <w:szCs w:val="26"/>
        </w:rPr>
        <w:t xml:space="preserve">porque </w:t>
      </w:r>
      <w:r>
        <w:rPr>
          <w:rFonts w:ascii="Arial" w:hAnsi="Arial" w:cs="Arial"/>
          <w:bCs/>
          <w:sz w:val="26"/>
          <w:szCs w:val="26"/>
        </w:rPr>
        <w:t xml:space="preserve">la determinación de la que se duele la recurrente, </w:t>
      </w:r>
      <w:r>
        <w:rPr>
          <w:rFonts w:ascii="Arial" w:hAnsi="Arial" w:cs="Arial"/>
          <w:sz w:val="26"/>
          <w:szCs w:val="26"/>
        </w:rPr>
        <w:t xml:space="preserve">si bien </w:t>
      </w:r>
      <w:r w:rsidR="006E62C7">
        <w:rPr>
          <w:rFonts w:ascii="Arial" w:hAnsi="Arial" w:cs="Arial"/>
          <w:sz w:val="26"/>
          <w:szCs w:val="26"/>
        </w:rPr>
        <w:t xml:space="preserve">es aquella en la que se resolvió recurso de queja por defecto en el cumplimiento de la sentencia; en esta no </w:t>
      </w:r>
      <w:r w:rsidR="00CE0F1A">
        <w:rPr>
          <w:rFonts w:ascii="Arial" w:hAnsi="Arial" w:cs="Arial"/>
          <w:sz w:val="26"/>
          <w:szCs w:val="26"/>
        </w:rPr>
        <w:t xml:space="preserve">se </w:t>
      </w:r>
      <w:r w:rsidR="006E62C7">
        <w:rPr>
          <w:rFonts w:ascii="Arial" w:hAnsi="Arial" w:cs="Arial"/>
          <w:sz w:val="26"/>
          <w:szCs w:val="26"/>
        </w:rPr>
        <w:t xml:space="preserve">está poniendo fin al procedimiento de ejecución de sentencia, para que en su caso procediera su conocimiento conforme lo dispuesto por la fracción VIII del artículo 206 de la Ley de Justicia Administrativa para el Estado de Oaxaca; pues como ya se dijo anteriormente, </w:t>
      </w:r>
      <w:r w:rsidR="003F5D5B">
        <w:rPr>
          <w:rFonts w:ascii="Arial" w:hAnsi="Arial" w:cs="Arial"/>
          <w:sz w:val="26"/>
          <w:szCs w:val="26"/>
        </w:rPr>
        <w:t xml:space="preserve">lo que </w:t>
      </w:r>
      <w:r w:rsidR="006E62C7">
        <w:rPr>
          <w:rFonts w:ascii="Arial" w:hAnsi="Arial" w:cs="Arial"/>
          <w:sz w:val="26"/>
          <w:szCs w:val="26"/>
        </w:rPr>
        <w:t>se resolvió</w:t>
      </w:r>
      <w:r w:rsidR="003F5D5B">
        <w:rPr>
          <w:rFonts w:ascii="Arial" w:hAnsi="Arial" w:cs="Arial"/>
          <w:sz w:val="26"/>
          <w:szCs w:val="26"/>
        </w:rPr>
        <w:t xml:space="preserve"> fue</w:t>
      </w:r>
      <w:r w:rsidR="006E62C7">
        <w:rPr>
          <w:rFonts w:ascii="Arial" w:hAnsi="Arial" w:cs="Arial"/>
          <w:sz w:val="26"/>
          <w:szCs w:val="26"/>
        </w:rPr>
        <w:t xml:space="preserve"> </w:t>
      </w:r>
      <w:r w:rsidR="006E62C7">
        <w:rPr>
          <w:rFonts w:ascii="Arial" w:hAnsi="Arial" w:cs="Arial"/>
          <w:color w:val="000000"/>
          <w:sz w:val="26"/>
          <w:szCs w:val="26"/>
        </w:rPr>
        <w:t>declarar defecto en el cumplimiento de la sentencia</w:t>
      </w:r>
      <w:r w:rsidR="003F5D5B">
        <w:rPr>
          <w:rFonts w:ascii="Arial" w:hAnsi="Arial" w:cs="Arial"/>
          <w:color w:val="000000"/>
          <w:sz w:val="26"/>
          <w:szCs w:val="26"/>
        </w:rPr>
        <w:t>.</w:t>
      </w:r>
    </w:p>
    <w:p w:rsidR="00A978BE" w:rsidRDefault="00A978BE" w:rsidP="003F5D5B">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 xml:space="preserve">con fundamento en el aludido artículo 206 y diverso 208 de la Ley </w:t>
      </w:r>
      <w:r w:rsidR="003F5D5B">
        <w:rPr>
          <w:rFonts w:ascii="Arial" w:hAnsi="Arial" w:cs="Arial"/>
          <w:sz w:val="26"/>
          <w:szCs w:val="26"/>
        </w:rPr>
        <w:t>vigente al inicio del juicio natural ante este Tribunal</w:t>
      </w:r>
      <w:r>
        <w:rPr>
          <w:rFonts w:ascii="Arial" w:hAnsi="Arial" w:cs="Arial"/>
          <w:sz w:val="26"/>
          <w:szCs w:val="26"/>
        </w:rPr>
        <w:t xml:space="preserve">,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w:t>
      </w:r>
      <w:r w:rsidR="00914726">
        <w:rPr>
          <w:rFonts w:ascii="Arial" w:hAnsi="Arial" w:cs="Arial"/>
          <w:sz w:val="26"/>
          <w:szCs w:val="26"/>
        </w:rPr>
        <w:t>por</w:t>
      </w:r>
      <w:r w:rsidR="00914726" w:rsidRPr="00914726">
        <w:rPr>
          <w:rFonts w:ascii="Arial" w:hAnsi="Arial" w:cs="Arial"/>
          <w:b/>
          <w:sz w:val="26"/>
          <w:szCs w:val="26"/>
        </w:rPr>
        <w:t xml:space="preserve"> </w:t>
      </w:r>
      <w:r w:rsidR="00914726" w:rsidRPr="00CF0166">
        <w:rPr>
          <w:rFonts w:ascii="Arial" w:hAnsi="Arial" w:cs="Arial"/>
          <w:b/>
          <w:sz w:val="26"/>
          <w:szCs w:val="26"/>
        </w:rPr>
        <w:t xml:space="preserve">PAULINO JESÚS </w:t>
      </w:r>
      <w:r w:rsidR="001C6C85">
        <w:rPr>
          <w:rFonts w:ascii="Arial" w:hAnsi="Arial" w:cs="Arial"/>
          <w:b/>
          <w:sz w:val="26"/>
          <w:szCs w:val="26"/>
        </w:rPr>
        <w:t>RUIZ OLMEDO REGIDOR Y PRESIDENTE</w:t>
      </w:r>
      <w:r w:rsidR="00914726" w:rsidRPr="00CF0166">
        <w:rPr>
          <w:rFonts w:ascii="Arial" w:hAnsi="Arial" w:cs="Arial"/>
          <w:b/>
          <w:sz w:val="26"/>
          <w:szCs w:val="26"/>
        </w:rPr>
        <w:t xml:space="preserve"> DE LA COMISIÓN DE DESARROLLO ECONÓMICO, VINOS Y LICORES Y JUAN ENRIQUE LIRA VASQUEZ</w:t>
      </w:r>
      <w:r w:rsidR="00914726">
        <w:rPr>
          <w:rFonts w:ascii="Arial" w:hAnsi="Arial" w:cs="Arial"/>
          <w:b/>
          <w:sz w:val="26"/>
          <w:szCs w:val="26"/>
        </w:rPr>
        <w:t xml:space="preserve"> </w:t>
      </w:r>
      <w:r w:rsidR="00914726" w:rsidRPr="00CF0166">
        <w:rPr>
          <w:rFonts w:ascii="Arial" w:hAnsi="Arial" w:cs="Arial"/>
          <w:b/>
          <w:sz w:val="26"/>
          <w:szCs w:val="26"/>
        </w:rPr>
        <w:t>SIN</w:t>
      </w:r>
      <w:r w:rsidR="00914726">
        <w:rPr>
          <w:rFonts w:ascii="Arial" w:hAnsi="Arial" w:cs="Arial"/>
          <w:b/>
          <w:sz w:val="26"/>
          <w:szCs w:val="26"/>
        </w:rPr>
        <w:t>DICO SEGUNDO, AMBOS DEL MUNICIPIO DE OAZXACA DE JUAREZ,</w:t>
      </w:r>
      <w:r>
        <w:rPr>
          <w:rFonts w:ascii="Arial" w:hAnsi="Arial" w:cs="Arial"/>
          <w:sz w:val="26"/>
          <w:szCs w:val="26"/>
        </w:rPr>
        <w:t xml:space="preserve"> </w:t>
      </w:r>
      <w:r w:rsidRPr="0070243B">
        <w:rPr>
          <w:rFonts w:ascii="Arial" w:hAnsi="Arial" w:cs="Arial"/>
          <w:sz w:val="26"/>
          <w:szCs w:val="26"/>
        </w:rPr>
        <w:t>en c</w:t>
      </w:r>
      <w:r>
        <w:rPr>
          <w:rFonts w:ascii="Arial" w:hAnsi="Arial" w:cs="Arial"/>
          <w:sz w:val="26"/>
          <w:szCs w:val="26"/>
        </w:rPr>
        <w:t>ontra de</w:t>
      </w:r>
      <w:r w:rsidR="003F5D5B">
        <w:rPr>
          <w:rFonts w:ascii="Arial" w:hAnsi="Arial" w:cs="Arial"/>
          <w:sz w:val="26"/>
          <w:szCs w:val="26"/>
        </w:rPr>
        <w:t xml:space="preserve"> </w:t>
      </w:r>
      <w:r>
        <w:rPr>
          <w:rFonts w:ascii="Arial" w:hAnsi="Arial" w:cs="Arial"/>
          <w:sz w:val="26"/>
          <w:szCs w:val="26"/>
        </w:rPr>
        <w:t>l</w:t>
      </w:r>
      <w:r w:rsidR="003F5D5B">
        <w:rPr>
          <w:rFonts w:ascii="Arial" w:hAnsi="Arial" w:cs="Arial"/>
          <w:sz w:val="26"/>
          <w:szCs w:val="26"/>
        </w:rPr>
        <w:t xml:space="preserve">a resolución de </w:t>
      </w:r>
      <w:r w:rsidR="00914726">
        <w:rPr>
          <w:rFonts w:ascii="Arial" w:hAnsi="Arial" w:cs="Arial"/>
          <w:sz w:val="26"/>
          <w:szCs w:val="26"/>
        </w:rPr>
        <w:t>28 veintiocho de junio de 2018 dos mil dieciocho</w:t>
      </w:r>
      <w:r>
        <w:rPr>
          <w:rFonts w:ascii="Arial" w:hAnsi="Arial" w:cs="Arial"/>
          <w:sz w:val="26"/>
          <w:szCs w:val="26"/>
        </w:rPr>
        <w:t>.</w:t>
      </w:r>
    </w:p>
    <w:p w:rsidR="00A978BE" w:rsidRDefault="00A978BE" w:rsidP="00A978BE">
      <w:pPr>
        <w:spacing w:line="360" w:lineRule="auto"/>
        <w:ind w:firstLine="708"/>
        <w:jc w:val="both"/>
        <w:rPr>
          <w:rFonts w:ascii="Arial" w:hAnsi="Arial" w:cs="Arial"/>
          <w:sz w:val="26"/>
          <w:szCs w:val="26"/>
        </w:rPr>
      </w:pPr>
      <w:r>
        <w:rPr>
          <w:rFonts w:ascii="Arial" w:hAnsi="Arial" w:cs="Arial"/>
          <w:sz w:val="26"/>
          <w:szCs w:val="26"/>
        </w:rPr>
        <w:t xml:space="preserve">En mérito de lo anterior, con fundamento en los artículos 207 y 208 de la Ley de Justicia Administrativa para el Estado, </w:t>
      </w:r>
      <w:r>
        <w:rPr>
          <w:rFonts w:ascii="Arial" w:hAnsi="Arial" w:cs="Arial"/>
          <w:bCs/>
          <w:iCs/>
          <w:sz w:val="26"/>
          <w:szCs w:val="26"/>
        </w:rPr>
        <w:t xml:space="preserve">vigente </w:t>
      </w:r>
      <w:r w:rsidR="003F5D5B">
        <w:rPr>
          <w:rFonts w:ascii="Arial" w:hAnsi="Arial" w:cs="Arial"/>
          <w:bCs/>
          <w:iCs/>
          <w:sz w:val="26"/>
          <w:szCs w:val="26"/>
        </w:rPr>
        <w:t>al inicio del juicio natural</w:t>
      </w:r>
      <w:r>
        <w:rPr>
          <w:rFonts w:ascii="Arial" w:hAnsi="Arial" w:cs="Arial"/>
          <w:sz w:val="26"/>
          <w:szCs w:val="26"/>
        </w:rPr>
        <w:t>, se:</w:t>
      </w:r>
    </w:p>
    <w:p w:rsidR="00A978BE" w:rsidRDefault="00A978BE" w:rsidP="00A978BE">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520EB4" w:rsidRDefault="00A978BE" w:rsidP="003F485A">
      <w:pPr>
        <w:pStyle w:val="Textoindependiente21"/>
        <w:tabs>
          <w:tab w:val="left" w:pos="7938"/>
        </w:tabs>
        <w:spacing w:line="360" w:lineRule="auto"/>
        <w:ind w:right="17" w:firstLine="709"/>
        <w:rPr>
          <w:rFonts w:ascii="Arial" w:hAnsi="Arial" w:cs="Arial"/>
          <w:sz w:val="26"/>
          <w:szCs w:val="26"/>
          <w:lang w:val="es-MX"/>
        </w:rPr>
      </w:pPr>
      <w:r>
        <w:rPr>
          <w:rFonts w:ascii="Arial" w:hAnsi="Arial" w:cs="Arial"/>
          <w:b/>
          <w:sz w:val="26"/>
          <w:szCs w:val="26"/>
        </w:rPr>
        <w:t>PRIMERO</w:t>
      </w:r>
      <w:r>
        <w:rPr>
          <w:rFonts w:ascii="Arial" w:hAnsi="Arial" w:cs="Arial"/>
          <w:sz w:val="26"/>
          <w:szCs w:val="26"/>
          <w:lang w:val="es-MX"/>
        </w:rPr>
        <w:t xml:space="preserve">. 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las razones expuestas en el considerando que antecede. </w:t>
      </w:r>
    </w:p>
    <w:p w:rsidR="00520EB4" w:rsidRPr="003F485A" w:rsidRDefault="00520EB4" w:rsidP="003F485A">
      <w:pPr>
        <w:spacing w:after="0" w:line="360" w:lineRule="auto"/>
        <w:ind w:firstLine="708"/>
        <w:jc w:val="both"/>
        <w:rPr>
          <w:rFonts w:ascii="Arial" w:hAnsi="Arial" w:cs="Arial"/>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sidRPr="00894AC8">
        <w:rPr>
          <w:rFonts w:ascii="Arial" w:hAnsi="Arial" w:cs="Arial"/>
          <w:b/>
          <w:sz w:val="26"/>
          <w:szCs w:val="26"/>
        </w:rPr>
        <w:t xml:space="preserve">Engrósese </w:t>
      </w:r>
      <w:r w:rsidRPr="00894AC8">
        <w:rPr>
          <w:rFonts w:ascii="Arial" w:hAnsi="Arial" w:cs="Arial"/>
          <w:sz w:val="26"/>
          <w:szCs w:val="26"/>
        </w:rPr>
        <w:t>copia certificada de la presente resol</w:t>
      </w:r>
      <w:r>
        <w:rPr>
          <w:rFonts w:ascii="Arial" w:hAnsi="Arial" w:cs="Arial"/>
          <w:sz w:val="26"/>
          <w:szCs w:val="26"/>
        </w:rPr>
        <w:t xml:space="preserve">ución al recurso de revisión </w:t>
      </w:r>
      <w:r w:rsidR="00914726">
        <w:rPr>
          <w:rFonts w:ascii="Arial" w:hAnsi="Arial" w:cs="Arial"/>
          <w:b/>
          <w:sz w:val="26"/>
          <w:szCs w:val="26"/>
        </w:rPr>
        <w:t>0296</w:t>
      </w:r>
      <w:r>
        <w:rPr>
          <w:rFonts w:ascii="Arial" w:hAnsi="Arial" w:cs="Arial"/>
          <w:b/>
          <w:sz w:val="26"/>
          <w:szCs w:val="26"/>
        </w:rPr>
        <w:t>/2018</w:t>
      </w:r>
      <w:r>
        <w:rPr>
          <w:rFonts w:ascii="Arial" w:hAnsi="Arial" w:cs="Arial"/>
          <w:sz w:val="26"/>
          <w:szCs w:val="26"/>
        </w:rPr>
        <w:t>.</w:t>
      </w:r>
    </w:p>
    <w:p w:rsidR="00886112" w:rsidRDefault="00520EB4" w:rsidP="00886112">
      <w:pPr>
        <w:pStyle w:val="Sinespaciado"/>
        <w:spacing w:before="240" w:line="360" w:lineRule="auto"/>
        <w:ind w:firstLine="708"/>
        <w:jc w:val="both"/>
        <w:rPr>
          <w:rFonts w:ascii="Arial" w:hAnsi="Arial" w:cs="Arial"/>
          <w:sz w:val="26"/>
          <w:szCs w:val="26"/>
        </w:rPr>
      </w:pPr>
      <w:r>
        <w:rPr>
          <w:rFonts w:ascii="Arial" w:hAnsi="Arial" w:cs="Arial"/>
          <w:b/>
          <w:sz w:val="26"/>
          <w:szCs w:val="26"/>
        </w:rPr>
        <w:t>TERCERO</w:t>
      </w:r>
      <w:r w:rsidR="0028420C">
        <w:rPr>
          <w:rFonts w:ascii="Arial" w:hAnsi="Arial" w:cs="Arial"/>
          <w:b/>
          <w:sz w:val="26"/>
          <w:szCs w:val="26"/>
        </w:rPr>
        <w:t xml:space="preserve">.- </w:t>
      </w:r>
      <w:r w:rsidR="0028420C" w:rsidRPr="007B1E95">
        <w:rPr>
          <w:rFonts w:ascii="Arial" w:hAnsi="Arial" w:cs="Arial"/>
          <w:b/>
          <w:sz w:val="26"/>
          <w:szCs w:val="26"/>
        </w:rPr>
        <w:t>N</w:t>
      </w:r>
      <w:r w:rsidR="0028420C" w:rsidRPr="006E349D">
        <w:rPr>
          <w:rFonts w:ascii="Arial" w:hAnsi="Arial" w:cs="Arial"/>
          <w:b/>
          <w:sz w:val="26"/>
          <w:szCs w:val="26"/>
        </w:rPr>
        <w:t>OTIFÍQUESE</w:t>
      </w:r>
      <w:r w:rsidR="0028420C">
        <w:rPr>
          <w:rFonts w:ascii="Arial" w:hAnsi="Arial" w:cs="Arial"/>
          <w:b/>
          <w:sz w:val="26"/>
          <w:szCs w:val="26"/>
        </w:rPr>
        <w:t xml:space="preserve"> Y CÚMPLASE,</w:t>
      </w:r>
      <w:r w:rsidR="0028420C" w:rsidRPr="00986534">
        <w:rPr>
          <w:rFonts w:ascii="Arial" w:hAnsi="Arial" w:cs="Arial"/>
          <w:sz w:val="26"/>
          <w:szCs w:val="26"/>
        </w:rPr>
        <w:t xml:space="preserve"> </w:t>
      </w:r>
      <w:r w:rsidR="0028420C">
        <w:rPr>
          <w:rFonts w:ascii="Arial" w:hAnsi="Arial" w:cs="Arial"/>
          <w:sz w:val="26"/>
          <w:szCs w:val="26"/>
        </w:rPr>
        <w:t xml:space="preserve">remítase copia certificada de la presente resolución a la </w:t>
      </w:r>
      <w:r w:rsidR="002131A2">
        <w:rPr>
          <w:rFonts w:ascii="Arial" w:hAnsi="Arial" w:cs="Arial"/>
          <w:sz w:val="26"/>
          <w:szCs w:val="26"/>
        </w:rPr>
        <w:t>S</w:t>
      </w:r>
      <w:r w:rsidR="003F5D5B">
        <w:rPr>
          <w:rFonts w:ascii="Arial" w:hAnsi="Arial" w:cs="Arial"/>
          <w:sz w:val="26"/>
          <w:szCs w:val="26"/>
        </w:rPr>
        <w:t xml:space="preserve">éptima </w:t>
      </w:r>
      <w:r w:rsidR="0028420C">
        <w:rPr>
          <w:rFonts w:ascii="Arial" w:hAnsi="Arial" w:cs="Arial"/>
          <w:sz w:val="26"/>
          <w:szCs w:val="26"/>
        </w:rPr>
        <w:t>Sala Unitaria de Primera Instancia de este Tribunal y en su oportunidad archívese el presente cuaderno de revisión como asunto concluido.</w:t>
      </w:r>
    </w:p>
    <w:p w:rsidR="00886112" w:rsidRDefault="00886112" w:rsidP="00886112">
      <w:pPr>
        <w:pStyle w:val="Sinespaciado"/>
        <w:spacing w:before="240" w:line="360" w:lineRule="auto"/>
        <w:ind w:firstLine="708"/>
        <w:jc w:val="both"/>
        <w:rPr>
          <w:rFonts w:ascii="Arial" w:hAnsi="Arial" w:cs="Arial"/>
          <w:sz w:val="26"/>
          <w:szCs w:val="26"/>
        </w:rPr>
      </w:pPr>
    </w:p>
    <w:p w:rsidR="003F485A" w:rsidRDefault="003F485A" w:rsidP="003F485A">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lastRenderedPageBreak/>
        <w:t>Así por unanimidad de votos, lo resolvieron y firmaron los Magistrados integrantes de la Sala Superior del Tribunal de Justicia Administrativa del Estado de Oaxaca; quienes actúan con la Secretaria General de Acuerdos de este Tribunal, que autoriza y da fe.</w:t>
      </w:r>
    </w:p>
    <w:p w:rsidR="003F485A" w:rsidRDefault="003F485A" w:rsidP="003F485A">
      <w:pPr>
        <w:spacing w:line="360" w:lineRule="auto"/>
        <w:jc w:val="both"/>
        <w:rPr>
          <w:rFonts w:ascii="Arial" w:eastAsiaTheme="minorEastAsia" w:hAnsi="Arial" w:cs="Arial"/>
          <w:sz w:val="26"/>
          <w:szCs w:val="26"/>
          <w:lang w:eastAsia="es-MX"/>
        </w:rPr>
      </w:pPr>
    </w:p>
    <w:p w:rsidR="003F485A" w:rsidRDefault="003F485A" w:rsidP="003F485A">
      <w:pPr>
        <w:spacing w:line="360" w:lineRule="auto"/>
        <w:jc w:val="both"/>
        <w:rPr>
          <w:rFonts w:ascii="Arial" w:eastAsiaTheme="minorEastAsia" w:hAnsi="Arial" w:cs="Arial"/>
          <w:sz w:val="26"/>
          <w:szCs w:val="26"/>
          <w:lang w:eastAsia="es-MX"/>
        </w:rPr>
      </w:pPr>
    </w:p>
    <w:p w:rsidR="003F485A" w:rsidRDefault="003F485A" w:rsidP="003F485A">
      <w:pPr>
        <w:pStyle w:val="Sinespaciado"/>
        <w:jc w:val="center"/>
        <w:rPr>
          <w:rFonts w:ascii="Arial" w:hAnsi="Arial" w:cs="Arial"/>
          <w:sz w:val="26"/>
          <w:szCs w:val="26"/>
          <w:lang w:val="es-MX"/>
        </w:rPr>
      </w:pPr>
      <w:r>
        <w:rPr>
          <w:rFonts w:ascii="Arial" w:hAnsi="Arial" w:cs="Arial"/>
          <w:sz w:val="26"/>
          <w:szCs w:val="26"/>
        </w:rPr>
        <w:t>MAGISTRADO ADRIÁN QUIROGA AVENDAÑO.</w:t>
      </w:r>
    </w:p>
    <w:p w:rsidR="003F485A" w:rsidRDefault="003F485A" w:rsidP="003F485A">
      <w:pPr>
        <w:pStyle w:val="Sinespaciado"/>
        <w:jc w:val="center"/>
        <w:rPr>
          <w:rFonts w:ascii="Arial" w:hAnsi="Arial" w:cs="Arial"/>
          <w:sz w:val="26"/>
          <w:szCs w:val="26"/>
        </w:rPr>
      </w:pPr>
      <w:r>
        <w:rPr>
          <w:rFonts w:ascii="Arial" w:hAnsi="Arial" w:cs="Arial"/>
          <w:sz w:val="26"/>
          <w:szCs w:val="26"/>
        </w:rPr>
        <w:t>PRESIDENTE</w:t>
      </w:r>
    </w:p>
    <w:p w:rsidR="003F485A" w:rsidRDefault="003F485A" w:rsidP="003F485A">
      <w:pPr>
        <w:rPr>
          <w:rFonts w:ascii="Arial" w:eastAsia="Calibri" w:hAnsi="Arial" w:cs="Arial"/>
          <w:sz w:val="26"/>
          <w:szCs w:val="26"/>
        </w:rPr>
      </w:pPr>
    </w:p>
    <w:p w:rsidR="003F485A" w:rsidRDefault="003F485A" w:rsidP="00905A38">
      <w:pPr>
        <w:spacing w:line="360" w:lineRule="auto"/>
        <w:rPr>
          <w:rFonts w:ascii="Arial" w:eastAsia="Calibri" w:hAnsi="Arial" w:cs="Arial"/>
          <w:b/>
          <w:sz w:val="16"/>
          <w:szCs w:val="26"/>
        </w:rPr>
      </w:pPr>
    </w:p>
    <w:p w:rsidR="003F485A" w:rsidRDefault="003F485A" w:rsidP="003F485A">
      <w:pPr>
        <w:spacing w:line="360" w:lineRule="auto"/>
        <w:rPr>
          <w:rFonts w:ascii="Arial" w:eastAsia="Calibri" w:hAnsi="Arial" w:cs="Arial"/>
          <w:sz w:val="26"/>
          <w:szCs w:val="26"/>
        </w:rPr>
      </w:pPr>
    </w:p>
    <w:p w:rsidR="003F485A" w:rsidRDefault="003F485A" w:rsidP="00905A38">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3F485A" w:rsidRDefault="003F485A" w:rsidP="003F485A">
      <w:pPr>
        <w:spacing w:line="360" w:lineRule="auto"/>
        <w:rPr>
          <w:rFonts w:ascii="Arial" w:eastAsia="Calibri" w:hAnsi="Arial" w:cs="Arial"/>
          <w:sz w:val="26"/>
          <w:szCs w:val="26"/>
        </w:rPr>
      </w:pPr>
    </w:p>
    <w:p w:rsidR="00905A38" w:rsidRDefault="00905A38" w:rsidP="003F485A">
      <w:pPr>
        <w:spacing w:line="360" w:lineRule="auto"/>
        <w:rPr>
          <w:rFonts w:ascii="Arial" w:eastAsia="Calibri" w:hAnsi="Arial" w:cs="Arial"/>
          <w:sz w:val="26"/>
          <w:szCs w:val="26"/>
        </w:rPr>
      </w:pPr>
    </w:p>
    <w:p w:rsidR="003F485A" w:rsidRDefault="003F485A" w:rsidP="003F485A">
      <w:pPr>
        <w:spacing w:line="360" w:lineRule="auto"/>
        <w:rPr>
          <w:rFonts w:ascii="Arial" w:eastAsia="Calibri" w:hAnsi="Arial" w:cs="Arial"/>
          <w:sz w:val="26"/>
          <w:szCs w:val="26"/>
        </w:rPr>
      </w:pPr>
    </w:p>
    <w:p w:rsidR="003F485A" w:rsidRDefault="003F485A" w:rsidP="00905A38">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3F485A" w:rsidRDefault="003F485A" w:rsidP="003F485A">
      <w:pPr>
        <w:spacing w:line="360" w:lineRule="auto"/>
        <w:rPr>
          <w:rFonts w:ascii="Arial" w:eastAsia="Calibri" w:hAnsi="Arial" w:cs="Arial"/>
          <w:sz w:val="26"/>
          <w:szCs w:val="26"/>
        </w:rPr>
      </w:pPr>
    </w:p>
    <w:p w:rsidR="003F485A" w:rsidRDefault="003F485A" w:rsidP="003F485A">
      <w:pPr>
        <w:spacing w:line="360" w:lineRule="auto"/>
        <w:rPr>
          <w:rFonts w:ascii="Arial" w:eastAsia="Calibri" w:hAnsi="Arial" w:cs="Arial"/>
          <w:sz w:val="26"/>
          <w:szCs w:val="26"/>
        </w:rPr>
      </w:pPr>
    </w:p>
    <w:p w:rsidR="00905A38" w:rsidRDefault="00905A38" w:rsidP="003F485A">
      <w:pPr>
        <w:spacing w:line="360" w:lineRule="auto"/>
        <w:rPr>
          <w:rFonts w:ascii="Arial" w:eastAsia="Calibri" w:hAnsi="Arial" w:cs="Arial"/>
          <w:sz w:val="26"/>
          <w:szCs w:val="26"/>
        </w:rPr>
      </w:pPr>
    </w:p>
    <w:p w:rsidR="003F485A" w:rsidRDefault="003F485A" w:rsidP="003F485A">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3F485A" w:rsidRDefault="003F485A" w:rsidP="003F485A">
      <w:pPr>
        <w:spacing w:line="360" w:lineRule="auto"/>
        <w:jc w:val="center"/>
        <w:rPr>
          <w:rFonts w:ascii="Arial" w:eastAsia="Calibri" w:hAnsi="Arial" w:cs="Arial"/>
          <w:sz w:val="26"/>
          <w:szCs w:val="26"/>
        </w:rPr>
      </w:pPr>
    </w:p>
    <w:p w:rsidR="00905A38" w:rsidRDefault="00905A38" w:rsidP="003F485A">
      <w:pPr>
        <w:spacing w:line="360" w:lineRule="auto"/>
        <w:jc w:val="center"/>
        <w:rPr>
          <w:rFonts w:ascii="Arial" w:eastAsia="Calibri" w:hAnsi="Arial" w:cs="Arial"/>
          <w:sz w:val="26"/>
          <w:szCs w:val="26"/>
        </w:rPr>
      </w:pPr>
    </w:p>
    <w:p w:rsidR="003F485A" w:rsidRDefault="003F485A" w:rsidP="003F485A">
      <w:pPr>
        <w:spacing w:line="360" w:lineRule="auto"/>
        <w:jc w:val="center"/>
        <w:rPr>
          <w:rFonts w:ascii="Arial" w:eastAsia="Calibri" w:hAnsi="Arial" w:cs="Arial"/>
          <w:sz w:val="26"/>
          <w:szCs w:val="26"/>
        </w:rPr>
      </w:pPr>
    </w:p>
    <w:p w:rsidR="003F485A" w:rsidRDefault="003F485A" w:rsidP="00905A38">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3F485A" w:rsidRDefault="003F485A" w:rsidP="003F485A">
      <w:pPr>
        <w:rPr>
          <w:rFonts w:ascii="Arial" w:eastAsia="Calibri" w:hAnsi="Arial" w:cs="Arial"/>
          <w:sz w:val="26"/>
          <w:szCs w:val="26"/>
        </w:rPr>
      </w:pPr>
    </w:p>
    <w:p w:rsidR="003F485A" w:rsidRDefault="003F485A" w:rsidP="003F485A">
      <w:pPr>
        <w:rPr>
          <w:rFonts w:ascii="Arial" w:eastAsia="Calibri" w:hAnsi="Arial" w:cs="Arial"/>
          <w:sz w:val="26"/>
          <w:szCs w:val="26"/>
        </w:rPr>
      </w:pPr>
    </w:p>
    <w:p w:rsidR="00905A38" w:rsidRDefault="00905A38" w:rsidP="003F485A">
      <w:pPr>
        <w:rPr>
          <w:rFonts w:ascii="Arial" w:eastAsia="Calibri" w:hAnsi="Arial" w:cs="Arial"/>
          <w:sz w:val="26"/>
          <w:szCs w:val="26"/>
        </w:rPr>
      </w:pPr>
    </w:p>
    <w:p w:rsidR="003F485A" w:rsidRDefault="003F485A" w:rsidP="003F485A">
      <w:pPr>
        <w:pStyle w:val="Sinespaciado"/>
        <w:jc w:val="center"/>
        <w:rPr>
          <w:rFonts w:ascii="Arial" w:hAnsi="Arial" w:cs="Arial"/>
          <w:sz w:val="26"/>
          <w:szCs w:val="26"/>
        </w:rPr>
      </w:pPr>
      <w:r>
        <w:rPr>
          <w:rFonts w:ascii="Arial" w:hAnsi="Arial" w:cs="Arial"/>
          <w:sz w:val="26"/>
          <w:szCs w:val="26"/>
        </w:rPr>
        <w:t>LICENCIADA LETICIA GARCÍA SOTO.</w:t>
      </w:r>
    </w:p>
    <w:p w:rsidR="003F485A" w:rsidRDefault="003F485A" w:rsidP="003F485A">
      <w:pPr>
        <w:pStyle w:val="Sinespaciado"/>
        <w:jc w:val="center"/>
        <w:rPr>
          <w:rFonts w:ascii="Arial" w:hAnsi="Arial" w:cs="Arial"/>
          <w:sz w:val="26"/>
          <w:szCs w:val="26"/>
        </w:rPr>
      </w:pPr>
      <w:r>
        <w:rPr>
          <w:rFonts w:ascii="Arial" w:hAnsi="Arial" w:cs="Arial"/>
          <w:sz w:val="26"/>
          <w:szCs w:val="26"/>
        </w:rPr>
        <w:t>SECRETARIA GENERAL DE ACUERDOS.</w:t>
      </w:r>
    </w:p>
    <w:p w:rsidR="000654E3" w:rsidRDefault="000654E3" w:rsidP="003F485A">
      <w:pPr>
        <w:tabs>
          <w:tab w:val="left" w:pos="1985"/>
        </w:tabs>
        <w:spacing w:after="0" w:line="360" w:lineRule="auto"/>
        <w:ind w:firstLine="708"/>
        <w:jc w:val="both"/>
        <w:rPr>
          <w:sz w:val="26"/>
          <w:szCs w:val="26"/>
        </w:rPr>
      </w:pPr>
    </w:p>
    <w:sectPr w:rsidR="000654E3" w:rsidSect="001D7FCD">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0BBB" w:rsidRDefault="00CE0BBB">
      <w:pPr>
        <w:spacing w:after="0" w:line="240" w:lineRule="auto"/>
      </w:pPr>
      <w:r>
        <w:separator/>
      </w:r>
    </w:p>
  </w:endnote>
  <w:endnote w:type="continuationSeparator" w:id="0">
    <w:p w:rsidR="00CE0BBB" w:rsidRDefault="00CE0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073" w:rsidRDefault="00FB007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073" w:rsidRDefault="00FB0073">
    <w:pPr>
      <w:pStyle w:val="Piedepgina"/>
    </w:pPr>
    <w:r>
      <w:rPr>
        <w:noProof/>
        <w:lang w:val="es-MX" w:eastAsia="es-MX"/>
      </w:rPr>
      <w:drawing>
        <wp:anchor distT="0" distB="0" distL="114300" distR="114300" simplePos="0" relativeHeight="251671552" behindDoc="0" locked="0" layoutInCell="1" allowOverlap="1" wp14:anchorId="5777764E" wp14:editId="1D0281E1">
          <wp:simplePos x="0" y="0"/>
          <wp:positionH relativeFrom="column">
            <wp:posOffset>-1398016</wp:posOffset>
          </wp:positionH>
          <wp:positionV relativeFrom="paragraph">
            <wp:posOffset>-4110990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073" w:rsidRDefault="00FB007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0BBB" w:rsidRDefault="00CE0BBB">
      <w:pPr>
        <w:spacing w:after="0" w:line="240" w:lineRule="auto"/>
      </w:pPr>
      <w:r>
        <w:separator/>
      </w:r>
    </w:p>
  </w:footnote>
  <w:footnote w:type="continuationSeparator" w:id="0">
    <w:p w:rsidR="00CE0BBB" w:rsidRDefault="00CE0B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E61AB6" w:rsidRDefault="00FB0073" w:rsidP="00D25099">
        <w:pPr>
          <w:pStyle w:val="Encabezado"/>
          <w:jc w:val="center"/>
        </w:pPr>
        <w:r>
          <w:rPr>
            <w:noProof/>
            <w:lang w:val="es-MX" w:eastAsia="es-MX"/>
          </w:rPr>
          <w:drawing>
            <wp:anchor distT="0" distB="0" distL="114300" distR="114300" simplePos="0" relativeHeight="251676672" behindDoc="0" locked="0" layoutInCell="1" allowOverlap="1" wp14:anchorId="327DACDF" wp14:editId="1A5DAA26">
              <wp:simplePos x="0" y="0"/>
              <wp:positionH relativeFrom="column">
                <wp:posOffset>5606542</wp:posOffset>
              </wp:positionH>
              <wp:positionV relativeFrom="paragraph">
                <wp:posOffset>5706364</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E61AB6">
          <w:fldChar w:fldCharType="begin"/>
        </w:r>
        <w:r w:rsidR="00E61AB6">
          <w:instrText>PAGE   \* MERGEFORMAT</w:instrText>
        </w:r>
        <w:r w:rsidR="00E61AB6">
          <w:fldChar w:fldCharType="separate"/>
        </w:r>
        <w:r w:rsidR="00D54169">
          <w:rPr>
            <w:noProof/>
          </w:rPr>
          <w:t>2</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D54169">
          <w:rPr>
            <w:noProof/>
          </w:rPr>
          <w:t>3</w:t>
        </w:r>
        <w:r>
          <w:rPr>
            <w:noProof/>
          </w:rPr>
          <w:fldChar w:fldCharType="end"/>
        </w:r>
      </w:p>
      <w:p w:rsidR="00E61AB6" w:rsidRDefault="00D54169"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r>
      <w:rPr>
        <w:noProof/>
        <w:lang w:val="es-MX" w:eastAsia="es-MX"/>
      </w:rPr>
      <w:drawing>
        <wp:anchor distT="0" distB="0" distL="114300" distR="114300" simplePos="0" relativeHeight="251664384" behindDoc="1" locked="0" layoutInCell="1" allowOverlap="1" wp14:anchorId="5E972D01" wp14:editId="68A67167">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1072" behindDoc="0" locked="0" layoutInCell="1" allowOverlap="1" wp14:anchorId="545967CA" wp14:editId="04EF9564">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073" w:rsidRDefault="00FB007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F3845E6"/>
    <w:multiLevelType w:val="hybridMultilevel"/>
    <w:tmpl w:val="9D7C24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2F56E9D"/>
    <w:multiLevelType w:val="hybridMultilevel"/>
    <w:tmpl w:val="2BCEFB8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4"/>
  </w:num>
  <w:num w:numId="7">
    <w:abstractNumId w:val="2"/>
  </w:num>
  <w:num w:numId="8">
    <w:abstractNumId w:val="8"/>
  </w:num>
  <w:num w:numId="9">
    <w:abstractNumId w:val="6"/>
  </w:num>
  <w:num w:numId="10">
    <w:abstractNumId w:val="7"/>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1C08"/>
    <w:rsid w:val="000169A3"/>
    <w:rsid w:val="00017C09"/>
    <w:rsid w:val="00021171"/>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5CE8"/>
    <w:rsid w:val="0005701D"/>
    <w:rsid w:val="00057174"/>
    <w:rsid w:val="00057817"/>
    <w:rsid w:val="000609A5"/>
    <w:rsid w:val="000612E4"/>
    <w:rsid w:val="000616B5"/>
    <w:rsid w:val="000654E3"/>
    <w:rsid w:val="00070777"/>
    <w:rsid w:val="000737BF"/>
    <w:rsid w:val="0007458B"/>
    <w:rsid w:val="000752E9"/>
    <w:rsid w:val="00076CEA"/>
    <w:rsid w:val="000803AB"/>
    <w:rsid w:val="00081361"/>
    <w:rsid w:val="000822AF"/>
    <w:rsid w:val="00083BEB"/>
    <w:rsid w:val="00085132"/>
    <w:rsid w:val="00085F69"/>
    <w:rsid w:val="00090B95"/>
    <w:rsid w:val="00093224"/>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9D8"/>
    <w:rsid w:val="000D2FDE"/>
    <w:rsid w:val="000E12D3"/>
    <w:rsid w:val="000E218B"/>
    <w:rsid w:val="000E2E24"/>
    <w:rsid w:val="000E322A"/>
    <w:rsid w:val="000E504E"/>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19A"/>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872A6"/>
    <w:rsid w:val="0019080F"/>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C6C85"/>
    <w:rsid w:val="001D0A5A"/>
    <w:rsid w:val="001D2397"/>
    <w:rsid w:val="001D27A6"/>
    <w:rsid w:val="001D2EF0"/>
    <w:rsid w:val="001D3995"/>
    <w:rsid w:val="001D3B81"/>
    <w:rsid w:val="001D68F4"/>
    <w:rsid w:val="001D694C"/>
    <w:rsid w:val="001D730F"/>
    <w:rsid w:val="001D7FCD"/>
    <w:rsid w:val="001E1758"/>
    <w:rsid w:val="001E2426"/>
    <w:rsid w:val="001E3B11"/>
    <w:rsid w:val="001E503D"/>
    <w:rsid w:val="001E631B"/>
    <w:rsid w:val="001E657A"/>
    <w:rsid w:val="001E680E"/>
    <w:rsid w:val="001F03C6"/>
    <w:rsid w:val="001F5CE5"/>
    <w:rsid w:val="001F72DF"/>
    <w:rsid w:val="0020021A"/>
    <w:rsid w:val="00200843"/>
    <w:rsid w:val="0020247E"/>
    <w:rsid w:val="00203FD3"/>
    <w:rsid w:val="00206222"/>
    <w:rsid w:val="00206B99"/>
    <w:rsid w:val="002113FA"/>
    <w:rsid w:val="00211AEE"/>
    <w:rsid w:val="00211DEF"/>
    <w:rsid w:val="00212CDB"/>
    <w:rsid w:val="00212D0A"/>
    <w:rsid w:val="002131A2"/>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07FA"/>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50A4"/>
    <w:rsid w:val="002F69D0"/>
    <w:rsid w:val="002F7173"/>
    <w:rsid w:val="002F7484"/>
    <w:rsid w:val="00302511"/>
    <w:rsid w:val="00302C57"/>
    <w:rsid w:val="00303020"/>
    <w:rsid w:val="003032E2"/>
    <w:rsid w:val="003047B3"/>
    <w:rsid w:val="00304999"/>
    <w:rsid w:val="003076B0"/>
    <w:rsid w:val="00307E06"/>
    <w:rsid w:val="00310EFD"/>
    <w:rsid w:val="00312249"/>
    <w:rsid w:val="00312470"/>
    <w:rsid w:val="003124A7"/>
    <w:rsid w:val="00315C76"/>
    <w:rsid w:val="0031730E"/>
    <w:rsid w:val="00321AAB"/>
    <w:rsid w:val="00321C10"/>
    <w:rsid w:val="003253CA"/>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708D3"/>
    <w:rsid w:val="003731F5"/>
    <w:rsid w:val="00375176"/>
    <w:rsid w:val="003772A6"/>
    <w:rsid w:val="003779D8"/>
    <w:rsid w:val="00380BAC"/>
    <w:rsid w:val="003818BD"/>
    <w:rsid w:val="00381DC3"/>
    <w:rsid w:val="00382FD0"/>
    <w:rsid w:val="003873E7"/>
    <w:rsid w:val="00387C97"/>
    <w:rsid w:val="00395802"/>
    <w:rsid w:val="003965ED"/>
    <w:rsid w:val="003A02A5"/>
    <w:rsid w:val="003A0ACC"/>
    <w:rsid w:val="003A1F55"/>
    <w:rsid w:val="003A3A38"/>
    <w:rsid w:val="003A7955"/>
    <w:rsid w:val="003B109B"/>
    <w:rsid w:val="003B1512"/>
    <w:rsid w:val="003B20F0"/>
    <w:rsid w:val="003B2587"/>
    <w:rsid w:val="003B2E9F"/>
    <w:rsid w:val="003B2FF4"/>
    <w:rsid w:val="003B373B"/>
    <w:rsid w:val="003B4BAF"/>
    <w:rsid w:val="003B68EA"/>
    <w:rsid w:val="003B6C7E"/>
    <w:rsid w:val="003B7C7A"/>
    <w:rsid w:val="003C0AC1"/>
    <w:rsid w:val="003C3269"/>
    <w:rsid w:val="003C3C72"/>
    <w:rsid w:val="003C411F"/>
    <w:rsid w:val="003C4A93"/>
    <w:rsid w:val="003C63BE"/>
    <w:rsid w:val="003C7AE9"/>
    <w:rsid w:val="003D1C8C"/>
    <w:rsid w:val="003D1EF2"/>
    <w:rsid w:val="003D3672"/>
    <w:rsid w:val="003D5E2A"/>
    <w:rsid w:val="003D707F"/>
    <w:rsid w:val="003D7F85"/>
    <w:rsid w:val="003E0B3C"/>
    <w:rsid w:val="003E0F2A"/>
    <w:rsid w:val="003E15CF"/>
    <w:rsid w:val="003E2B2E"/>
    <w:rsid w:val="003E2C06"/>
    <w:rsid w:val="003E4484"/>
    <w:rsid w:val="003E4AC8"/>
    <w:rsid w:val="003E52CC"/>
    <w:rsid w:val="003E5B1E"/>
    <w:rsid w:val="003E5FDE"/>
    <w:rsid w:val="003E7801"/>
    <w:rsid w:val="003E7C2E"/>
    <w:rsid w:val="003E7C91"/>
    <w:rsid w:val="003F09E7"/>
    <w:rsid w:val="003F47AD"/>
    <w:rsid w:val="003F485A"/>
    <w:rsid w:val="003F5528"/>
    <w:rsid w:val="003F5D5B"/>
    <w:rsid w:val="003F5E8A"/>
    <w:rsid w:val="00400164"/>
    <w:rsid w:val="0040457E"/>
    <w:rsid w:val="00404D0E"/>
    <w:rsid w:val="00407B2F"/>
    <w:rsid w:val="00411707"/>
    <w:rsid w:val="00412972"/>
    <w:rsid w:val="0041340B"/>
    <w:rsid w:val="0041349D"/>
    <w:rsid w:val="004138D3"/>
    <w:rsid w:val="0041760B"/>
    <w:rsid w:val="00423A9D"/>
    <w:rsid w:val="00424229"/>
    <w:rsid w:val="00427081"/>
    <w:rsid w:val="00433FAD"/>
    <w:rsid w:val="004407BC"/>
    <w:rsid w:val="00441D6B"/>
    <w:rsid w:val="004426E6"/>
    <w:rsid w:val="0044291E"/>
    <w:rsid w:val="00442FE1"/>
    <w:rsid w:val="0044439C"/>
    <w:rsid w:val="00444733"/>
    <w:rsid w:val="004503A6"/>
    <w:rsid w:val="00451519"/>
    <w:rsid w:val="00451BE8"/>
    <w:rsid w:val="00454494"/>
    <w:rsid w:val="004547D3"/>
    <w:rsid w:val="004567C7"/>
    <w:rsid w:val="00457CC7"/>
    <w:rsid w:val="004633DC"/>
    <w:rsid w:val="004715AF"/>
    <w:rsid w:val="00472E19"/>
    <w:rsid w:val="00474E30"/>
    <w:rsid w:val="0047763B"/>
    <w:rsid w:val="0048005F"/>
    <w:rsid w:val="0048396A"/>
    <w:rsid w:val="00483B5D"/>
    <w:rsid w:val="00485388"/>
    <w:rsid w:val="00485A3C"/>
    <w:rsid w:val="004870D8"/>
    <w:rsid w:val="00491DA5"/>
    <w:rsid w:val="004961AD"/>
    <w:rsid w:val="00496E71"/>
    <w:rsid w:val="00497E3B"/>
    <w:rsid w:val="004A2326"/>
    <w:rsid w:val="004A319F"/>
    <w:rsid w:val="004A4ECC"/>
    <w:rsid w:val="004A54A3"/>
    <w:rsid w:val="004B3A33"/>
    <w:rsid w:val="004B3D2E"/>
    <w:rsid w:val="004B483F"/>
    <w:rsid w:val="004B4F5C"/>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2C83"/>
    <w:rsid w:val="005043E1"/>
    <w:rsid w:val="005053FA"/>
    <w:rsid w:val="005068F2"/>
    <w:rsid w:val="00510956"/>
    <w:rsid w:val="00510C9F"/>
    <w:rsid w:val="005115C3"/>
    <w:rsid w:val="00512FF2"/>
    <w:rsid w:val="0051428C"/>
    <w:rsid w:val="00515E05"/>
    <w:rsid w:val="00516F56"/>
    <w:rsid w:val="005170E8"/>
    <w:rsid w:val="00517C59"/>
    <w:rsid w:val="00520000"/>
    <w:rsid w:val="00520EB4"/>
    <w:rsid w:val="00523B0F"/>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036"/>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4E2A"/>
    <w:rsid w:val="00595186"/>
    <w:rsid w:val="00597C5A"/>
    <w:rsid w:val="005A0A32"/>
    <w:rsid w:val="005A0D5F"/>
    <w:rsid w:val="005A1C28"/>
    <w:rsid w:val="005A3800"/>
    <w:rsid w:val="005A415D"/>
    <w:rsid w:val="005A493F"/>
    <w:rsid w:val="005B13A7"/>
    <w:rsid w:val="005B2365"/>
    <w:rsid w:val="005B5789"/>
    <w:rsid w:val="005B74A1"/>
    <w:rsid w:val="005C0B46"/>
    <w:rsid w:val="005C2C8E"/>
    <w:rsid w:val="005C32A7"/>
    <w:rsid w:val="005C3A4C"/>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4338"/>
    <w:rsid w:val="005E48F2"/>
    <w:rsid w:val="005E5273"/>
    <w:rsid w:val="005E76E1"/>
    <w:rsid w:val="005F0B76"/>
    <w:rsid w:val="005F0D57"/>
    <w:rsid w:val="005F1575"/>
    <w:rsid w:val="005F35AE"/>
    <w:rsid w:val="005F3929"/>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6B35"/>
    <w:rsid w:val="00630BF5"/>
    <w:rsid w:val="00630C62"/>
    <w:rsid w:val="00633FA0"/>
    <w:rsid w:val="006345EE"/>
    <w:rsid w:val="006361ED"/>
    <w:rsid w:val="006418C8"/>
    <w:rsid w:val="00641ABB"/>
    <w:rsid w:val="006422F6"/>
    <w:rsid w:val="0064256C"/>
    <w:rsid w:val="006427D9"/>
    <w:rsid w:val="00643498"/>
    <w:rsid w:val="00643BFC"/>
    <w:rsid w:val="00645439"/>
    <w:rsid w:val="00645E2A"/>
    <w:rsid w:val="0065279D"/>
    <w:rsid w:val="00653354"/>
    <w:rsid w:val="00653C7A"/>
    <w:rsid w:val="00655BA3"/>
    <w:rsid w:val="00655D87"/>
    <w:rsid w:val="00661E08"/>
    <w:rsid w:val="0066306B"/>
    <w:rsid w:val="0066335A"/>
    <w:rsid w:val="0066407D"/>
    <w:rsid w:val="006640C5"/>
    <w:rsid w:val="006674CE"/>
    <w:rsid w:val="00670A3B"/>
    <w:rsid w:val="006735F6"/>
    <w:rsid w:val="00674D05"/>
    <w:rsid w:val="00675661"/>
    <w:rsid w:val="00676DFB"/>
    <w:rsid w:val="00681F17"/>
    <w:rsid w:val="00682164"/>
    <w:rsid w:val="006826DA"/>
    <w:rsid w:val="0068325D"/>
    <w:rsid w:val="00683DC9"/>
    <w:rsid w:val="006850D0"/>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1B47"/>
    <w:rsid w:val="006B26D3"/>
    <w:rsid w:val="006B3BEA"/>
    <w:rsid w:val="006B4FD6"/>
    <w:rsid w:val="006B52CD"/>
    <w:rsid w:val="006B78C5"/>
    <w:rsid w:val="006C1383"/>
    <w:rsid w:val="006C2F23"/>
    <w:rsid w:val="006C31AF"/>
    <w:rsid w:val="006C3540"/>
    <w:rsid w:val="006C3E47"/>
    <w:rsid w:val="006D1203"/>
    <w:rsid w:val="006D4142"/>
    <w:rsid w:val="006D4B71"/>
    <w:rsid w:val="006D7AAA"/>
    <w:rsid w:val="006E04EF"/>
    <w:rsid w:val="006E19FC"/>
    <w:rsid w:val="006E1B16"/>
    <w:rsid w:val="006E22F2"/>
    <w:rsid w:val="006E27BA"/>
    <w:rsid w:val="006E43D3"/>
    <w:rsid w:val="006E44A9"/>
    <w:rsid w:val="006E524C"/>
    <w:rsid w:val="006E62C7"/>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5928"/>
    <w:rsid w:val="0071697F"/>
    <w:rsid w:val="0071716F"/>
    <w:rsid w:val="0072215B"/>
    <w:rsid w:val="0072271C"/>
    <w:rsid w:val="00722F29"/>
    <w:rsid w:val="00723286"/>
    <w:rsid w:val="007243B1"/>
    <w:rsid w:val="00724F1A"/>
    <w:rsid w:val="00727C09"/>
    <w:rsid w:val="00733866"/>
    <w:rsid w:val="00736423"/>
    <w:rsid w:val="007372AF"/>
    <w:rsid w:val="007372F0"/>
    <w:rsid w:val="007402AF"/>
    <w:rsid w:val="007423C7"/>
    <w:rsid w:val="00742461"/>
    <w:rsid w:val="00742758"/>
    <w:rsid w:val="0074315B"/>
    <w:rsid w:val="00745F93"/>
    <w:rsid w:val="00747AB7"/>
    <w:rsid w:val="00752052"/>
    <w:rsid w:val="00752B02"/>
    <w:rsid w:val="00755251"/>
    <w:rsid w:val="00755A91"/>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E8D"/>
    <w:rsid w:val="007C4FC7"/>
    <w:rsid w:val="007C5134"/>
    <w:rsid w:val="007C6CD3"/>
    <w:rsid w:val="007C7AD1"/>
    <w:rsid w:val="007D2543"/>
    <w:rsid w:val="007D4645"/>
    <w:rsid w:val="007D4E0F"/>
    <w:rsid w:val="007D55DA"/>
    <w:rsid w:val="007D5638"/>
    <w:rsid w:val="007D6D8D"/>
    <w:rsid w:val="007D6FD2"/>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94"/>
    <w:rsid w:val="007F5AE4"/>
    <w:rsid w:val="007F64F9"/>
    <w:rsid w:val="007F7B65"/>
    <w:rsid w:val="007F7F91"/>
    <w:rsid w:val="0080043A"/>
    <w:rsid w:val="00801F35"/>
    <w:rsid w:val="0080399F"/>
    <w:rsid w:val="00805C67"/>
    <w:rsid w:val="00807736"/>
    <w:rsid w:val="00807D70"/>
    <w:rsid w:val="00812A0A"/>
    <w:rsid w:val="00815878"/>
    <w:rsid w:val="00816CAD"/>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66404"/>
    <w:rsid w:val="008738A1"/>
    <w:rsid w:val="00873D60"/>
    <w:rsid w:val="00874C23"/>
    <w:rsid w:val="00874D05"/>
    <w:rsid w:val="00875CD2"/>
    <w:rsid w:val="00881FFB"/>
    <w:rsid w:val="00883E64"/>
    <w:rsid w:val="0088403D"/>
    <w:rsid w:val="008850E5"/>
    <w:rsid w:val="00885C97"/>
    <w:rsid w:val="00885CDE"/>
    <w:rsid w:val="00886112"/>
    <w:rsid w:val="0088765D"/>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97E"/>
    <w:rsid w:val="008C380D"/>
    <w:rsid w:val="008C508D"/>
    <w:rsid w:val="008C5745"/>
    <w:rsid w:val="008C74CA"/>
    <w:rsid w:val="008D04B8"/>
    <w:rsid w:val="008D1236"/>
    <w:rsid w:val="008D38EC"/>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5A38"/>
    <w:rsid w:val="009073DD"/>
    <w:rsid w:val="00907FE3"/>
    <w:rsid w:val="009111EA"/>
    <w:rsid w:val="0091170B"/>
    <w:rsid w:val="00912837"/>
    <w:rsid w:val="0091304F"/>
    <w:rsid w:val="009133A9"/>
    <w:rsid w:val="00914726"/>
    <w:rsid w:val="009159DA"/>
    <w:rsid w:val="00915C29"/>
    <w:rsid w:val="00920D15"/>
    <w:rsid w:val="009210A6"/>
    <w:rsid w:val="009233B3"/>
    <w:rsid w:val="00926FCD"/>
    <w:rsid w:val="00927607"/>
    <w:rsid w:val="009279C1"/>
    <w:rsid w:val="00931E3D"/>
    <w:rsid w:val="0094005B"/>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2797"/>
    <w:rsid w:val="009E3A9A"/>
    <w:rsid w:val="009E5841"/>
    <w:rsid w:val="009F4F06"/>
    <w:rsid w:val="009F50FA"/>
    <w:rsid w:val="009F59CE"/>
    <w:rsid w:val="00A022D9"/>
    <w:rsid w:val="00A033BB"/>
    <w:rsid w:val="00A0357E"/>
    <w:rsid w:val="00A0419D"/>
    <w:rsid w:val="00A045F4"/>
    <w:rsid w:val="00A05B4F"/>
    <w:rsid w:val="00A10387"/>
    <w:rsid w:val="00A21B13"/>
    <w:rsid w:val="00A2508C"/>
    <w:rsid w:val="00A2572E"/>
    <w:rsid w:val="00A25FC0"/>
    <w:rsid w:val="00A262B6"/>
    <w:rsid w:val="00A26D41"/>
    <w:rsid w:val="00A27138"/>
    <w:rsid w:val="00A3359F"/>
    <w:rsid w:val="00A339D5"/>
    <w:rsid w:val="00A33A89"/>
    <w:rsid w:val="00A3709C"/>
    <w:rsid w:val="00A3728F"/>
    <w:rsid w:val="00A4105D"/>
    <w:rsid w:val="00A442A4"/>
    <w:rsid w:val="00A44568"/>
    <w:rsid w:val="00A4466C"/>
    <w:rsid w:val="00A4628E"/>
    <w:rsid w:val="00A51216"/>
    <w:rsid w:val="00A51F5A"/>
    <w:rsid w:val="00A5314A"/>
    <w:rsid w:val="00A57F60"/>
    <w:rsid w:val="00A61A6E"/>
    <w:rsid w:val="00A65B8D"/>
    <w:rsid w:val="00A67424"/>
    <w:rsid w:val="00A6779D"/>
    <w:rsid w:val="00A67E6B"/>
    <w:rsid w:val="00A703CE"/>
    <w:rsid w:val="00A7188F"/>
    <w:rsid w:val="00A7216C"/>
    <w:rsid w:val="00A7622C"/>
    <w:rsid w:val="00A76546"/>
    <w:rsid w:val="00A77949"/>
    <w:rsid w:val="00A8007D"/>
    <w:rsid w:val="00A80B43"/>
    <w:rsid w:val="00A81D2F"/>
    <w:rsid w:val="00A8244C"/>
    <w:rsid w:val="00A83D36"/>
    <w:rsid w:val="00A85B97"/>
    <w:rsid w:val="00A861A9"/>
    <w:rsid w:val="00A86899"/>
    <w:rsid w:val="00A870FA"/>
    <w:rsid w:val="00A87174"/>
    <w:rsid w:val="00A923D9"/>
    <w:rsid w:val="00A9265B"/>
    <w:rsid w:val="00A93F22"/>
    <w:rsid w:val="00A94D13"/>
    <w:rsid w:val="00A94E2C"/>
    <w:rsid w:val="00A977D1"/>
    <w:rsid w:val="00A978BE"/>
    <w:rsid w:val="00AA0100"/>
    <w:rsid w:val="00AA0497"/>
    <w:rsid w:val="00AA0A4A"/>
    <w:rsid w:val="00AA27AB"/>
    <w:rsid w:val="00AA29E9"/>
    <w:rsid w:val="00AA38C5"/>
    <w:rsid w:val="00AA3DF2"/>
    <w:rsid w:val="00AA512C"/>
    <w:rsid w:val="00AB00F1"/>
    <w:rsid w:val="00AB0764"/>
    <w:rsid w:val="00AB10A6"/>
    <w:rsid w:val="00AB19C6"/>
    <w:rsid w:val="00AB1E7B"/>
    <w:rsid w:val="00AB2CB9"/>
    <w:rsid w:val="00AB4741"/>
    <w:rsid w:val="00AB4C0D"/>
    <w:rsid w:val="00AB628D"/>
    <w:rsid w:val="00AB641E"/>
    <w:rsid w:val="00AC1530"/>
    <w:rsid w:val="00AC1D64"/>
    <w:rsid w:val="00AC2BA3"/>
    <w:rsid w:val="00AD1E25"/>
    <w:rsid w:val="00AD38ED"/>
    <w:rsid w:val="00AD4282"/>
    <w:rsid w:val="00AD77FD"/>
    <w:rsid w:val="00AE03AC"/>
    <w:rsid w:val="00AE1A7A"/>
    <w:rsid w:val="00AE4894"/>
    <w:rsid w:val="00AE5AC8"/>
    <w:rsid w:val="00AF15FC"/>
    <w:rsid w:val="00AF6B54"/>
    <w:rsid w:val="00AF6F6A"/>
    <w:rsid w:val="00B049EC"/>
    <w:rsid w:val="00B04DD6"/>
    <w:rsid w:val="00B078A6"/>
    <w:rsid w:val="00B10264"/>
    <w:rsid w:val="00B10FF6"/>
    <w:rsid w:val="00B11DA7"/>
    <w:rsid w:val="00B1212B"/>
    <w:rsid w:val="00B12474"/>
    <w:rsid w:val="00B14213"/>
    <w:rsid w:val="00B15800"/>
    <w:rsid w:val="00B173E2"/>
    <w:rsid w:val="00B177F2"/>
    <w:rsid w:val="00B216FE"/>
    <w:rsid w:val="00B231EC"/>
    <w:rsid w:val="00B244A4"/>
    <w:rsid w:val="00B26CCB"/>
    <w:rsid w:val="00B31114"/>
    <w:rsid w:val="00B31B5C"/>
    <w:rsid w:val="00B31E1E"/>
    <w:rsid w:val="00B34D98"/>
    <w:rsid w:val="00B35503"/>
    <w:rsid w:val="00B37C1A"/>
    <w:rsid w:val="00B37E5F"/>
    <w:rsid w:val="00B401D6"/>
    <w:rsid w:val="00B408F8"/>
    <w:rsid w:val="00B420C9"/>
    <w:rsid w:val="00B42941"/>
    <w:rsid w:val="00B443B5"/>
    <w:rsid w:val="00B45AA5"/>
    <w:rsid w:val="00B461BE"/>
    <w:rsid w:val="00B466DA"/>
    <w:rsid w:val="00B5088E"/>
    <w:rsid w:val="00B517B3"/>
    <w:rsid w:val="00B51D39"/>
    <w:rsid w:val="00B525A6"/>
    <w:rsid w:val="00B53176"/>
    <w:rsid w:val="00B5449C"/>
    <w:rsid w:val="00B55C20"/>
    <w:rsid w:val="00B60F70"/>
    <w:rsid w:val="00B61D3E"/>
    <w:rsid w:val="00B61F76"/>
    <w:rsid w:val="00B626F5"/>
    <w:rsid w:val="00B63654"/>
    <w:rsid w:val="00B64A03"/>
    <w:rsid w:val="00B64AED"/>
    <w:rsid w:val="00B66885"/>
    <w:rsid w:val="00B67AED"/>
    <w:rsid w:val="00B7058E"/>
    <w:rsid w:val="00B70873"/>
    <w:rsid w:val="00B70EC1"/>
    <w:rsid w:val="00B7103E"/>
    <w:rsid w:val="00B71315"/>
    <w:rsid w:val="00B7173A"/>
    <w:rsid w:val="00B72FDD"/>
    <w:rsid w:val="00B737DD"/>
    <w:rsid w:val="00B73E27"/>
    <w:rsid w:val="00B74442"/>
    <w:rsid w:val="00B758E5"/>
    <w:rsid w:val="00B76F62"/>
    <w:rsid w:val="00B77236"/>
    <w:rsid w:val="00B77B2E"/>
    <w:rsid w:val="00B8098C"/>
    <w:rsid w:val="00B81A09"/>
    <w:rsid w:val="00B81B1E"/>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D6B"/>
    <w:rsid w:val="00BB1EC2"/>
    <w:rsid w:val="00BB2686"/>
    <w:rsid w:val="00BB62D7"/>
    <w:rsid w:val="00BB7BCF"/>
    <w:rsid w:val="00BC05E2"/>
    <w:rsid w:val="00BC0C9A"/>
    <w:rsid w:val="00BC7BD0"/>
    <w:rsid w:val="00BC7DE1"/>
    <w:rsid w:val="00BD08FE"/>
    <w:rsid w:val="00BD1D84"/>
    <w:rsid w:val="00BD249F"/>
    <w:rsid w:val="00BD5CAE"/>
    <w:rsid w:val="00BD7208"/>
    <w:rsid w:val="00BD7C52"/>
    <w:rsid w:val="00BE01B0"/>
    <w:rsid w:val="00BE1BBE"/>
    <w:rsid w:val="00BE32C7"/>
    <w:rsid w:val="00BE4652"/>
    <w:rsid w:val="00BE4A75"/>
    <w:rsid w:val="00BE4DE1"/>
    <w:rsid w:val="00BE4FDC"/>
    <w:rsid w:val="00BE5C36"/>
    <w:rsid w:val="00BF01B4"/>
    <w:rsid w:val="00BF0DCB"/>
    <w:rsid w:val="00BF1EC0"/>
    <w:rsid w:val="00BF2AD9"/>
    <w:rsid w:val="00BF2F98"/>
    <w:rsid w:val="00C00D17"/>
    <w:rsid w:val="00C02A64"/>
    <w:rsid w:val="00C046C8"/>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4AC7"/>
    <w:rsid w:val="00C95207"/>
    <w:rsid w:val="00C962CF"/>
    <w:rsid w:val="00C97DF5"/>
    <w:rsid w:val="00CA1B76"/>
    <w:rsid w:val="00CA4E8C"/>
    <w:rsid w:val="00CA6573"/>
    <w:rsid w:val="00CA7887"/>
    <w:rsid w:val="00CB27A4"/>
    <w:rsid w:val="00CB2F1C"/>
    <w:rsid w:val="00CB621B"/>
    <w:rsid w:val="00CB65EC"/>
    <w:rsid w:val="00CB6E8A"/>
    <w:rsid w:val="00CC1DB1"/>
    <w:rsid w:val="00CC1F58"/>
    <w:rsid w:val="00CC7CEF"/>
    <w:rsid w:val="00CD0468"/>
    <w:rsid w:val="00CD1491"/>
    <w:rsid w:val="00CD64DE"/>
    <w:rsid w:val="00CD6EC0"/>
    <w:rsid w:val="00CE0BBB"/>
    <w:rsid w:val="00CE0F1A"/>
    <w:rsid w:val="00CE1588"/>
    <w:rsid w:val="00CE50AD"/>
    <w:rsid w:val="00CE5195"/>
    <w:rsid w:val="00CE51E4"/>
    <w:rsid w:val="00CF0166"/>
    <w:rsid w:val="00CF10FC"/>
    <w:rsid w:val="00CF1E45"/>
    <w:rsid w:val="00CF3428"/>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169"/>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476"/>
    <w:rsid w:val="00D9154A"/>
    <w:rsid w:val="00D91AF2"/>
    <w:rsid w:val="00D927CA"/>
    <w:rsid w:val="00D93271"/>
    <w:rsid w:val="00D93837"/>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C0207"/>
    <w:rsid w:val="00DC085B"/>
    <w:rsid w:val="00DC12B3"/>
    <w:rsid w:val="00DC1860"/>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08DF"/>
    <w:rsid w:val="00E31D43"/>
    <w:rsid w:val="00E31EBB"/>
    <w:rsid w:val="00E32EEE"/>
    <w:rsid w:val="00E33520"/>
    <w:rsid w:val="00E3462A"/>
    <w:rsid w:val="00E3623E"/>
    <w:rsid w:val="00E37775"/>
    <w:rsid w:val="00E40445"/>
    <w:rsid w:val="00E40BC0"/>
    <w:rsid w:val="00E41A8D"/>
    <w:rsid w:val="00E427DF"/>
    <w:rsid w:val="00E43435"/>
    <w:rsid w:val="00E475A6"/>
    <w:rsid w:val="00E47828"/>
    <w:rsid w:val="00E52305"/>
    <w:rsid w:val="00E57493"/>
    <w:rsid w:val="00E60ED0"/>
    <w:rsid w:val="00E61AB6"/>
    <w:rsid w:val="00E61CDE"/>
    <w:rsid w:val="00E64061"/>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A0B"/>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2980"/>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3CA7"/>
    <w:rsid w:val="00F053FC"/>
    <w:rsid w:val="00F06CB3"/>
    <w:rsid w:val="00F079CC"/>
    <w:rsid w:val="00F07A83"/>
    <w:rsid w:val="00F07FC2"/>
    <w:rsid w:val="00F10ECA"/>
    <w:rsid w:val="00F123A4"/>
    <w:rsid w:val="00F13DD5"/>
    <w:rsid w:val="00F1519C"/>
    <w:rsid w:val="00F16359"/>
    <w:rsid w:val="00F21698"/>
    <w:rsid w:val="00F24A07"/>
    <w:rsid w:val="00F2514D"/>
    <w:rsid w:val="00F27F68"/>
    <w:rsid w:val="00F3026A"/>
    <w:rsid w:val="00F321E1"/>
    <w:rsid w:val="00F3568E"/>
    <w:rsid w:val="00F35DBE"/>
    <w:rsid w:val="00F36D77"/>
    <w:rsid w:val="00F37880"/>
    <w:rsid w:val="00F42116"/>
    <w:rsid w:val="00F4377C"/>
    <w:rsid w:val="00F4392A"/>
    <w:rsid w:val="00F43C99"/>
    <w:rsid w:val="00F44524"/>
    <w:rsid w:val="00F448E0"/>
    <w:rsid w:val="00F4491E"/>
    <w:rsid w:val="00F466A1"/>
    <w:rsid w:val="00F469C7"/>
    <w:rsid w:val="00F46C66"/>
    <w:rsid w:val="00F512B9"/>
    <w:rsid w:val="00F530D1"/>
    <w:rsid w:val="00F5312A"/>
    <w:rsid w:val="00F54415"/>
    <w:rsid w:val="00F54463"/>
    <w:rsid w:val="00F54E38"/>
    <w:rsid w:val="00F551B0"/>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264"/>
    <w:rsid w:val="00FB0073"/>
    <w:rsid w:val="00FB0E2A"/>
    <w:rsid w:val="00FB1E09"/>
    <w:rsid w:val="00FB362B"/>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3EF6E792-D05D-4C29-8608-00B0F0706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Textoindependiente">
    <w:name w:val="Body Text"/>
    <w:basedOn w:val="Normal"/>
    <w:link w:val="TextoindependienteCar"/>
    <w:uiPriority w:val="99"/>
    <w:semiHidden/>
    <w:unhideWhenUsed/>
    <w:rsid w:val="00DC12B3"/>
    <w:pPr>
      <w:spacing w:after="120"/>
    </w:pPr>
  </w:style>
  <w:style w:type="character" w:customStyle="1" w:styleId="TextoindependienteCar">
    <w:name w:val="Texto independiente Car"/>
    <w:basedOn w:val="Fuentedeprrafopredeter"/>
    <w:link w:val="Textoindependiente"/>
    <w:uiPriority w:val="99"/>
    <w:semiHidden/>
    <w:rsid w:val="00DC12B3"/>
    <w:rPr>
      <w:lang w:val="es-ES"/>
    </w:rPr>
  </w:style>
  <w:style w:type="paragraph" w:styleId="Textoindependienteprimerasangra">
    <w:name w:val="Body Text First Indent"/>
    <w:basedOn w:val="Textoindependiente"/>
    <w:link w:val="TextoindependienteprimerasangraCar"/>
    <w:uiPriority w:val="99"/>
    <w:semiHidden/>
    <w:unhideWhenUsed/>
    <w:rsid w:val="00DC12B3"/>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DC12B3"/>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14777026">
      <w:bodyDiv w:val="1"/>
      <w:marLeft w:val="0"/>
      <w:marRight w:val="0"/>
      <w:marTop w:val="0"/>
      <w:marBottom w:val="0"/>
      <w:divBdr>
        <w:top w:val="none" w:sz="0" w:space="0" w:color="auto"/>
        <w:left w:val="none" w:sz="0" w:space="0" w:color="auto"/>
        <w:bottom w:val="none" w:sz="0" w:space="0" w:color="auto"/>
        <w:right w:val="none" w:sz="0" w:space="0" w:color="auto"/>
      </w:divBdr>
    </w:div>
    <w:div w:id="939147691">
      <w:bodyDiv w:val="1"/>
      <w:marLeft w:val="0"/>
      <w:marRight w:val="0"/>
      <w:marTop w:val="0"/>
      <w:marBottom w:val="0"/>
      <w:divBdr>
        <w:top w:val="none" w:sz="0" w:space="0" w:color="auto"/>
        <w:left w:val="none" w:sz="0" w:space="0" w:color="auto"/>
        <w:bottom w:val="none" w:sz="0" w:space="0" w:color="auto"/>
        <w:right w:val="none" w:sz="0" w:space="0" w:color="auto"/>
      </w:divBdr>
    </w:div>
    <w:div w:id="1000696915">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3768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7B3E6-4922-4FD7-AFB3-7E303B645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1362</Words>
  <Characters>7495</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10</cp:revision>
  <cp:lastPrinted>2018-11-15T20:35:00Z</cp:lastPrinted>
  <dcterms:created xsi:type="dcterms:W3CDTF">2019-02-14T21:51:00Z</dcterms:created>
  <dcterms:modified xsi:type="dcterms:W3CDTF">2019-04-08T20:25:00Z</dcterms:modified>
</cp:coreProperties>
</file>