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F4CCE" w14:textId="77777777" w:rsidR="006D3F7C" w:rsidRPr="006D3F7C" w:rsidRDefault="006D3F7C" w:rsidP="006D3F7C">
      <w:pPr>
        <w:spacing w:line="240" w:lineRule="auto"/>
        <w:ind w:left="2124"/>
        <w:jc w:val="both"/>
        <w:rPr>
          <w:rFonts w:ascii="Arial" w:hAnsi="Arial" w:cs="Arial"/>
          <w:b/>
          <w:sz w:val="26"/>
          <w:szCs w:val="26"/>
        </w:rPr>
      </w:pPr>
      <w:r w:rsidRPr="006D3F7C">
        <w:rPr>
          <w:rFonts w:ascii="Arial" w:hAnsi="Arial" w:cs="Arial"/>
          <w:b/>
          <w:sz w:val="26"/>
          <w:szCs w:val="26"/>
        </w:rPr>
        <w:t xml:space="preserve">SALA SUPERIOR DEL TRIBUNAL DE JUSTICIA ADMINISTRATIVA DEL ESTADO DE OAXACA. </w:t>
      </w:r>
    </w:p>
    <w:p w14:paraId="33922027" w14:textId="77777777" w:rsidR="006D3F7C" w:rsidRPr="006D3F7C" w:rsidRDefault="006D3F7C" w:rsidP="006D3F7C">
      <w:pPr>
        <w:spacing w:line="240" w:lineRule="auto"/>
        <w:ind w:left="2124"/>
        <w:jc w:val="both"/>
        <w:rPr>
          <w:rFonts w:ascii="Arial" w:hAnsi="Arial" w:cs="Arial"/>
          <w:b/>
          <w:sz w:val="26"/>
          <w:szCs w:val="26"/>
        </w:rPr>
      </w:pPr>
      <w:r w:rsidRPr="006D3F7C">
        <w:rPr>
          <w:rFonts w:ascii="Arial" w:hAnsi="Arial" w:cs="Arial"/>
          <w:b/>
          <w:sz w:val="26"/>
          <w:szCs w:val="26"/>
        </w:rPr>
        <w:t>RECURSO DE REVISIÓN: 0298/2019.</w:t>
      </w:r>
    </w:p>
    <w:p w14:paraId="07E848AF" w14:textId="77777777" w:rsidR="006D3F7C" w:rsidRPr="006D3F7C" w:rsidRDefault="006D3F7C" w:rsidP="006D3F7C">
      <w:pPr>
        <w:spacing w:line="240" w:lineRule="auto"/>
        <w:ind w:left="2124"/>
        <w:jc w:val="both"/>
        <w:rPr>
          <w:rFonts w:ascii="Arial" w:hAnsi="Arial" w:cs="Arial"/>
          <w:b/>
          <w:sz w:val="26"/>
          <w:szCs w:val="26"/>
        </w:rPr>
      </w:pPr>
      <w:r w:rsidRPr="006D3F7C">
        <w:rPr>
          <w:rFonts w:ascii="Arial" w:hAnsi="Arial" w:cs="Arial"/>
          <w:b/>
          <w:sz w:val="26"/>
          <w:szCs w:val="26"/>
        </w:rPr>
        <w:t>EXPEDIENTE:</w:t>
      </w:r>
      <w:r w:rsidRPr="006D3F7C">
        <w:rPr>
          <w:rFonts w:ascii="Arial" w:hAnsi="Arial" w:cs="Arial"/>
          <w:b/>
          <w:sz w:val="26"/>
          <w:szCs w:val="26"/>
        </w:rPr>
        <w:tab/>
        <w:t>0019/2019 TERCERA SALA UNITARIA DE PRIMERA INSTANCIA.</w:t>
      </w:r>
    </w:p>
    <w:p w14:paraId="7539087F" w14:textId="77777777" w:rsidR="006D3F7C" w:rsidRPr="006D3F7C" w:rsidRDefault="006D3F7C" w:rsidP="006D3F7C">
      <w:pPr>
        <w:spacing w:line="240" w:lineRule="auto"/>
        <w:ind w:left="2124"/>
        <w:jc w:val="both"/>
        <w:rPr>
          <w:rFonts w:ascii="Arial" w:hAnsi="Arial" w:cs="Arial"/>
          <w:b/>
          <w:sz w:val="26"/>
          <w:szCs w:val="26"/>
        </w:rPr>
      </w:pPr>
      <w:r w:rsidRPr="006D3F7C">
        <w:rPr>
          <w:rFonts w:ascii="Arial" w:hAnsi="Arial" w:cs="Arial"/>
          <w:b/>
          <w:sz w:val="26"/>
          <w:szCs w:val="26"/>
        </w:rPr>
        <w:t>PONENTE: MAGISTRADO RAÚL PALOMARES PALOMINO.</w:t>
      </w:r>
    </w:p>
    <w:p w14:paraId="2807EB0F" w14:textId="77777777" w:rsidR="006D3F7C" w:rsidRPr="006D3F7C" w:rsidRDefault="006D3F7C" w:rsidP="006D3F7C">
      <w:pPr>
        <w:spacing w:line="240" w:lineRule="auto"/>
        <w:ind w:left="2124"/>
        <w:jc w:val="both"/>
        <w:rPr>
          <w:rFonts w:ascii="Arial" w:hAnsi="Arial" w:cs="Arial"/>
          <w:b/>
          <w:sz w:val="26"/>
          <w:szCs w:val="26"/>
        </w:rPr>
      </w:pPr>
    </w:p>
    <w:p w14:paraId="4A6FD246" w14:textId="77777777" w:rsidR="000216F0" w:rsidRDefault="006D3F7C" w:rsidP="006D3F7C">
      <w:pPr>
        <w:spacing w:line="360" w:lineRule="auto"/>
        <w:jc w:val="both"/>
        <w:rPr>
          <w:rFonts w:ascii="Arial" w:hAnsi="Arial" w:cs="Arial"/>
          <w:b/>
          <w:sz w:val="26"/>
          <w:szCs w:val="26"/>
        </w:rPr>
      </w:pPr>
      <w:r w:rsidRPr="006D3F7C">
        <w:rPr>
          <w:rFonts w:ascii="Arial" w:hAnsi="Arial" w:cs="Arial"/>
          <w:b/>
          <w:sz w:val="26"/>
          <w:szCs w:val="26"/>
        </w:rPr>
        <w:t xml:space="preserve">OAXACA DE JUÁREZ, OAXACA, A </w:t>
      </w:r>
      <w:r w:rsidR="000216F0">
        <w:rPr>
          <w:rFonts w:ascii="Arial" w:hAnsi="Arial" w:cs="Arial"/>
          <w:b/>
          <w:sz w:val="26"/>
          <w:szCs w:val="26"/>
        </w:rPr>
        <w:t xml:space="preserve">OCHO DE OCTUBRE </w:t>
      </w:r>
      <w:r w:rsidRPr="006D3F7C">
        <w:rPr>
          <w:rFonts w:ascii="Arial" w:hAnsi="Arial" w:cs="Arial"/>
          <w:b/>
          <w:sz w:val="26"/>
          <w:szCs w:val="26"/>
        </w:rPr>
        <w:t xml:space="preserve">DE DOS MIL VEINTE. - - - - - - - - - - - - - - - - - - - - - - - - - - - - - - - - - - - - - - - - - - </w:t>
      </w:r>
      <w:r w:rsidR="000216F0">
        <w:rPr>
          <w:rFonts w:ascii="Arial" w:hAnsi="Arial" w:cs="Arial"/>
          <w:b/>
          <w:sz w:val="26"/>
          <w:szCs w:val="26"/>
        </w:rPr>
        <w:t xml:space="preserve"> </w:t>
      </w:r>
    </w:p>
    <w:p w14:paraId="52D16482" w14:textId="2944A118" w:rsidR="006D3F7C" w:rsidRPr="006D3F7C" w:rsidRDefault="006D3F7C" w:rsidP="000216F0">
      <w:pPr>
        <w:spacing w:line="360" w:lineRule="auto"/>
        <w:ind w:firstLine="708"/>
        <w:jc w:val="both"/>
        <w:rPr>
          <w:rFonts w:ascii="Arial" w:hAnsi="Arial" w:cs="Arial"/>
          <w:sz w:val="26"/>
          <w:szCs w:val="26"/>
        </w:rPr>
      </w:pPr>
      <w:r w:rsidRPr="006D3F7C">
        <w:rPr>
          <w:rFonts w:ascii="Arial" w:hAnsi="Arial" w:cs="Arial"/>
          <w:sz w:val="26"/>
          <w:szCs w:val="26"/>
        </w:rPr>
        <w:t xml:space="preserve">Se tiene por recibido el Cuaderno de Revisión </w:t>
      </w:r>
      <w:r w:rsidRPr="006D3F7C">
        <w:rPr>
          <w:rFonts w:ascii="Arial" w:hAnsi="Arial" w:cs="Arial"/>
          <w:b/>
          <w:sz w:val="26"/>
          <w:szCs w:val="26"/>
        </w:rPr>
        <w:t>0298/2019</w:t>
      </w:r>
      <w:r w:rsidRPr="006D3F7C">
        <w:rPr>
          <w:rFonts w:ascii="Arial" w:hAnsi="Arial" w:cs="Arial"/>
          <w:sz w:val="26"/>
          <w:szCs w:val="26"/>
        </w:rPr>
        <w:t xml:space="preserve"> que remite la Secretaría General de Acuerdos, con motivo del recurso de revisión interpuesto por</w:t>
      </w:r>
      <w:r w:rsidRPr="006D3F7C">
        <w:rPr>
          <w:rFonts w:ascii="Arial" w:hAnsi="Arial" w:cs="Arial"/>
          <w:b/>
          <w:sz w:val="26"/>
          <w:szCs w:val="26"/>
        </w:rPr>
        <w:t xml:space="preserve"> </w:t>
      </w:r>
      <w:r w:rsidRPr="006D3F7C">
        <w:rPr>
          <w:rFonts w:ascii="Arial" w:hAnsi="Arial" w:cs="Arial"/>
          <w:sz w:val="26"/>
          <w:szCs w:val="26"/>
        </w:rPr>
        <w:t xml:space="preserve">el </w:t>
      </w:r>
      <w:r w:rsidRPr="006D3F7C">
        <w:rPr>
          <w:rFonts w:ascii="Arial" w:hAnsi="Arial" w:cs="Arial"/>
          <w:b/>
          <w:sz w:val="26"/>
          <w:szCs w:val="26"/>
        </w:rPr>
        <w:t>SÍNDICO MUNICIPAL DEL HONORABLE AYUNTAMIENTO DE SAN BARTOLO COYOTEPEC, OAXACA,</w:t>
      </w:r>
      <w:r w:rsidRPr="006D3F7C">
        <w:rPr>
          <w:rFonts w:ascii="Arial" w:hAnsi="Arial" w:cs="Arial"/>
          <w:sz w:val="26"/>
          <w:szCs w:val="26"/>
        </w:rPr>
        <w:t xml:space="preserve"> en contra de la audiencia final de fecha veintiocho de agosto de dos mil diecinueve, celebrada en el expediente </w:t>
      </w:r>
      <w:r w:rsidRPr="006D3F7C">
        <w:rPr>
          <w:rFonts w:ascii="Arial" w:hAnsi="Arial" w:cs="Arial"/>
          <w:b/>
          <w:sz w:val="26"/>
          <w:szCs w:val="26"/>
        </w:rPr>
        <w:t>0019/2019</w:t>
      </w:r>
      <w:r w:rsidRPr="006D3F7C">
        <w:rPr>
          <w:rFonts w:ascii="Arial" w:hAnsi="Arial" w:cs="Arial"/>
          <w:sz w:val="26"/>
          <w:szCs w:val="26"/>
        </w:rPr>
        <w:t xml:space="preserve"> del índice de la Tercera Sala Unitaria de Primera Instancia, relativo al juicio de nulidad promovido por</w:t>
      </w:r>
      <w:r w:rsidRPr="006D3F7C">
        <w:rPr>
          <w:rFonts w:ascii="Arial" w:hAnsi="Arial" w:cs="Arial"/>
          <w:b/>
          <w:sz w:val="26"/>
          <w:szCs w:val="26"/>
        </w:rPr>
        <w:t xml:space="preserve"> </w:t>
      </w:r>
      <w:r w:rsidRPr="006D3F7C">
        <w:rPr>
          <w:rFonts w:ascii="Arial" w:hAnsi="Arial" w:cs="Arial"/>
          <w:sz w:val="26"/>
          <w:szCs w:val="26"/>
        </w:rPr>
        <w:t xml:space="preserve">el representante legal de la persona moral </w:t>
      </w:r>
      <w:r w:rsidR="005572EF">
        <w:rPr>
          <w:rFonts w:ascii="Arial" w:hAnsi="Arial" w:cs="Arial"/>
          <w:b/>
          <w:sz w:val="26"/>
          <w:szCs w:val="26"/>
        </w:rPr>
        <w:t>***********</w:t>
      </w:r>
      <w:r w:rsidRPr="006D3F7C">
        <w:rPr>
          <w:rFonts w:ascii="Arial" w:hAnsi="Arial" w:cs="Arial"/>
          <w:b/>
          <w:sz w:val="26"/>
          <w:szCs w:val="26"/>
        </w:rPr>
        <w:t>,</w:t>
      </w:r>
      <w:r w:rsidRPr="006D3F7C">
        <w:rPr>
          <w:rFonts w:ascii="Arial" w:hAnsi="Arial" w:cs="Arial"/>
          <w:sz w:val="26"/>
          <w:szCs w:val="26"/>
        </w:rPr>
        <w:t xml:space="preserve"> en contra del </w:t>
      </w:r>
      <w:r w:rsidRPr="006D3F7C">
        <w:rPr>
          <w:rFonts w:ascii="Arial" w:hAnsi="Arial" w:cs="Arial"/>
          <w:b/>
          <w:sz w:val="26"/>
          <w:szCs w:val="26"/>
        </w:rPr>
        <w:t xml:space="preserve">HONORABLE AYUNTAMIENTO DE SAN BARTOLO COYOTEPEC, OAXACA, </w:t>
      </w:r>
      <w:r w:rsidRPr="006D3F7C">
        <w:rPr>
          <w:rFonts w:ascii="Arial" w:hAnsi="Arial" w:cs="Arial"/>
          <w:sz w:val="26"/>
          <w:szCs w:val="26"/>
        </w:rPr>
        <w:t>p</w:t>
      </w:r>
      <w:r w:rsidRPr="006D3F7C">
        <w:rPr>
          <w:rFonts w:ascii="Arial" w:eastAsia="Calibri" w:hAnsi="Arial" w:cs="Arial"/>
          <w:sz w:val="26"/>
          <w:szCs w:val="26"/>
        </w:rPr>
        <w:t>or lo que con fundamento en los artículos 237 y 238 de la Ley de Procedimiento y Justicia Administrativa para el Estado de Oaxaca, se admite.</w:t>
      </w:r>
      <w:r w:rsidRPr="006D3F7C">
        <w:rPr>
          <w:rFonts w:ascii="Arial" w:hAnsi="Arial" w:cs="Arial"/>
          <w:sz w:val="26"/>
          <w:szCs w:val="26"/>
        </w:rPr>
        <w:t xml:space="preserve"> En consecuencia, se procede a dictar resolución en los siguientes términos. </w:t>
      </w:r>
      <w:r w:rsidR="00575E01">
        <w:rPr>
          <w:rFonts w:ascii="Arial" w:hAnsi="Arial" w:cs="Arial"/>
          <w:sz w:val="26"/>
          <w:szCs w:val="26"/>
        </w:rPr>
        <w:t xml:space="preserve">- - - - - - - - - - - - - - - - - - - - - - - - - - - - - - - - - - </w:t>
      </w:r>
    </w:p>
    <w:p w14:paraId="4609A2B2" w14:textId="77777777" w:rsidR="006D3F7C" w:rsidRPr="006D3F7C" w:rsidRDefault="006D3F7C" w:rsidP="006D3F7C">
      <w:pPr>
        <w:spacing w:line="360" w:lineRule="auto"/>
        <w:jc w:val="center"/>
        <w:rPr>
          <w:rFonts w:ascii="Arial" w:hAnsi="Arial" w:cs="Arial"/>
          <w:bCs/>
          <w:sz w:val="26"/>
          <w:szCs w:val="26"/>
        </w:rPr>
      </w:pPr>
      <w:r w:rsidRPr="006D3F7C">
        <w:rPr>
          <w:rFonts w:ascii="Arial" w:hAnsi="Arial" w:cs="Arial"/>
          <w:b/>
          <w:bCs/>
          <w:sz w:val="26"/>
          <w:szCs w:val="26"/>
        </w:rPr>
        <w:t>R E S U L T A N D O</w:t>
      </w:r>
    </w:p>
    <w:p w14:paraId="7AB36DD6" w14:textId="32DCF585" w:rsidR="006D3F7C" w:rsidRPr="006D3F7C" w:rsidRDefault="006D3F7C" w:rsidP="006D3F7C">
      <w:pPr>
        <w:spacing w:line="360" w:lineRule="auto"/>
        <w:jc w:val="both"/>
        <w:rPr>
          <w:rFonts w:ascii="Arial" w:hAnsi="Arial" w:cs="Arial"/>
          <w:sz w:val="26"/>
          <w:szCs w:val="26"/>
        </w:rPr>
      </w:pPr>
      <w:r w:rsidRPr="006D3F7C">
        <w:rPr>
          <w:rFonts w:ascii="Arial" w:hAnsi="Arial" w:cs="Arial"/>
          <w:b/>
          <w:bCs/>
          <w:sz w:val="26"/>
          <w:szCs w:val="26"/>
        </w:rPr>
        <w:tab/>
        <w:t xml:space="preserve">PRIMERO. </w:t>
      </w:r>
      <w:r w:rsidRPr="006D3F7C">
        <w:rPr>
          <w:rFonts w:ascii="Arial" w:hAnsi="Arial" w:cs="Arial"/>
          <w:sz w:val="26"/>
          <w:szCs w:val="26"/>
        </w:rPr>
        <w:t xml:space="preserve">Inconforme con la audiencia final de fecha veintiocho de agosto de dos mil diecinueve, el </w:t>
      </w:r>
      <w:r w:rsidRPr="006D3F7C">
        <w:rPr>
          <w:rFonts w:ascii="Arial" w:hAnsi="Arial" w:cs="Arial"/>
          <w:b/>
          <w:sz w:val="26"/>
          <w:szCs w:val="26"/>
        </w:rPr>
        <w:t xml:space="preserve">SÍNDICO MUNICIPAL DEL HONORABLE AYUNTAMIENTO DE SAN BARTOLO COYOTEPEC, OAXACA, </w:t>
      </w:r>
      <w:r w:rsidRPr="006D3F7C">
        <w:rPr>
          <w:rFonts w:ascii="Arial" w:hAnsi="Arial" w:cs="Arial"/>
          <w:sz w:val="26"/>
          <w:szCs w:val="26"/>
        </w:rPr>
        <w:t>interpuso en su contra recurso de revisión.</w:t>
      </w:r>
      <w:r w:rsidR="00575E01">
        <w:rPr>
          <w:rFonts w:ascii="Arial" w:hAnsi="Arial" w:cs="Arial"/>
          <w:sz w:val="26"/>
          <w:szCs w:val="26"/>
        </w:rPr>
        <w:t xml:space="preserve"> - - - - - - - - - - - - - </w:t>
      </w:r>
    </w:p>
    <w:p w14:paraId="5089AF84" w14:textId="3CBCACFD" w:rsidR="006D3F7C" w:rsidRPr="006D3F7C" w:rsidRDefault="006D3F7C" w:rsidP="00575E01">
      <w:pPr>
        <w:spacing w:line="360" w:lineRule="auto"/>
        <w:jc w:val="both"/>
        <w:rPr>
          <w:rFonts w:ascii="Arial" w:eastAsia="Calibri" w:hAnsi="Arial" w:cs="Arial"/>
          <w:sz w:val="26"/>
          <w:szCs w:val="26"/>
        </w:rPr>
      </w:pPr>
      <w:r w:rsidRPr="006D3F7C">
        <w:rPr>
          <w:rFonts w:ascii="Arial" w:hAnsi="Arial" w:cs="Arial"/>
          <w:sz w:val="26"/>
          <w:szCs w:val="26"/>
        </w:rPr>
        <w:tab/>
      </w:r>
      <w:r w:rsidRPr="006D3F7C">
        <w:rPr>
          <w:rFonts w:ascii="Arial" w:hAnsi="Arial" w:cs="Arial"/>
          <w:b/>
          <w:bCs/>
          <w:sz w:val="26"/>
          <w:szCs w:val="26"/>
        </w:rPr>
        <w:t xml:space="preserve">SEGUNDO.- </w:t>
      </w:r>
      <w:r w:rsidRPr="006D3F7C">
        <w:rPr>
          <w:rFonts w:ascii="Arial" w:hAnsi="Arial" w:cs="Arial"/>
          <w:bCs/>
          <w:sz w:val="26"/>
          <w:szCs w:val="26"/>
        </w:rPr>
        <w:t>La parte recurrida de la</w:t>
      </w:r>
      <w:r w:rsidRPr="006D3F7C">
        <w:rPr>
          <w:rFonts w:ascii="Arial" w:hAnsi="Arial" w:cs="Arial"/>
          <w:b/>
          <w:bCs/>
          <w:sz w:val="26"/>
          <w:szCs w:val="26"/>
        </w:rPr>
        <w:t xml:space="preserve"> </w:t>
      </w:r>
      <w:r w:rsidRPr="006D3F7C">
        <w:rPr>
          <w:rFonts w:ascii="Arial" w:eastAsia="Calibri" w:hAnsi="Arial" w:cs="Arial"/>
          <w:sz w:val="26"/>
          <w:szCs w:val="26"/>
        </w:rPr>
        <w:t>audiencia final es la siguiente:</w:t>
      </w:r>
      <w:r w:rsidR="00575E01">
        <w:rPr>
          <w:rFonts w:ascii="Arial" w:eastAsia="Calibri" w:hAnsi="Arial" w:cs="Arial"/>
          <w:sz w:val="26"/>
          <w:szCs w:val="26"/>
        </w:rPr>
        <w:t xml:space="preserve"> </w:t>
      </w:r>
      <w:r w:rsidR="00575E01">
        <w:rPr>
          <w:rFonts w:ascii="Arial" w:hAnsi="Arial" w:cs="Arial"/>
          <w:sz w:val="26"/>
          <w:szCs w:val="26"/>
        </w:rPr>
        <w:t>- - - - - - - - - - - - - - - - - - - - - - - - - - - - - - - - - - - - - - - - - - - - -</w:t>
      </w:r>
    </w:p>
    <w:p w14:paraId="4D1F2FB2" w14:textId="6DFFEBE6" w:rsidR="006D3F7C" w:rsidRPr="006D3F7C" w:rsidRDefault="006D3F7C" w:rsidP="006D3F7C">
      <w:pPr>
        <w:spacing w:after="0" w:line="360" w:lineRule="auto"/>
        <w:ind w:left="567" w:right="616"/>
        <w:jc w:val="both"/>
        <w:rPr>
          <w:rFonts w:ascii="Arial" w:eastAsia="Calibri" w:hAnsi="Arial" w:cs="Arial"/>
          <w:i/>
        </w:rPr>
      </w:pPr>
      <w:r w:rsidRPr="006D3F7C">
        <w:rPr>
          <w:rFonts w:ascii="Arial" w:eastAsia="Calibri" w:hAnsi="Arial" w:cs="Arial"/>
          <w:i/>
        </w:rPr>
        <w:t>“</w:t>
      </w:r>
      <w:r w:rsidRPr="006D3F7C">
        <w:rPr>
          <w:rFonts w:ascii="Arial" w:eastAsia="Calibri" w:hAnsi="Arial" w:cs="Arial"/>
          <w:b/>
          <w:i/>
        </w:rPr>
        <w:t xml:space="preserve">… </w:t>
      </w:r>
      <w:r w:rsidRPr="006D3F7C">
        <w:rPr>
          <w:rFonts w:ascii="Arial" w:eastAsia="Calibri" w:hAnsi="Arial" w:cs="Arial"/>
          <w:i/>
        </w:rPr>
        <w:t>Acto continuo</w:t>
      </w:r>
      <w:r w:rsidRPr="006D3F7C">
        <w:rPr>
          <w:rFonts w:ascii="Arial" w:eastAsia="Calibri" w:hAnsi="Arial" w:cs="Arial"/>
          <w:b/>
          <w:i/>
        </w:rPr>
        <w:t xml:space="preserve"> </w:t>
      </w:r>
      <w:r w:rsidRPr="006D3F7C">
        <w:rPr>
          <w:rFonts w:ascii="Arial" w:eastAsia="Calibri" w:hAnsi="Arial" w:cs="Arial"/>
          <w:i/>
        </w:rPr>
        <w:t xml:space="preserve">el secretario de acuerdos da cuenta que se recibió el veintiséis y veintiocho de agosto del año en curso, en la Oficialía de Partes Común de las Salas Unitarias de Primera Instancia de este Tribunal, los escritos del Ingeniero </w:t>
      </w:r>
      <w:r w:rsidR="005572EF">
        <w:rPr>
          <w:rFonts w:ascii="Arial" w:hAnsi="Arial" w:cs="Arial"/>
          <w:b/>
          <w:sz w:val="26"/>
          <w:szCs w:val="26"/>
        </w:rPr>
        <w:t>***********</w:t>
      </w:r>
      <w:bookmarkStart w:id="0" w:name="_GoBack"/>
      <w:bookmarkEnd w:id="0"/>
      <w:r w:rsidRPr="006D3F7C">
        <w:rPr>
          <w:rFonts w:ascii="Arial" w:eastAsia="Calibri" w:hAnsi="Arial" w:cs="Arial"/>
          <w:i/>
        </w:rPr>
        <w:t xml:space="preserve">, perito de materia de avalúo de años (sic) y construcción, perito de las autoridades </w:t>
      </w:r>
      <w:r w:rsidRPr="006D3F7C">
        <w:rPr>
          <w:rFonts w:ascii="Arial" w:eastAsia="Calibri" w:hAnsi="Arial" w:cs="Arial"/>
          <w:i/>
        </w:rPr>
        <w:lastRenderedPageBreak/>
        <w:t xml:space="preserve">demandadas, por medio del cual se le tiene solicitando se le permita acceder al bien inmueble del actor para efecto de poder emitir su dictamen, para lo cual solicita que se requiere (sic) a la parte actora para poder ingresar a la gasolinera, </w:t>
      </w:r>
      <w:r w:rsidRPr="006D3F7C">
        <w:rPr>
          <w:rFonts w:ascii="Arial" w:eastAsia="Calibri" w:hAnsi="Arial" w:cs="Arial"/>
          <w:b/>
          <w:i/>
        </w:rPr>
        <w:t>petición que no es procedente</w:t>
      </w:r>
      <w:r w:rsidRPr="006D3F7C">
        <w:rPr>
          <w:rFonts w:ascii="Arial" w:eastAsia="Calibri" w:hAnsi="Arial" w:cs="Arial"/>
          <w:i/>
        </w:rPr>
        <w:t>, en virtud de que lo solicitado es materia de una prueba de inspección judicial, con la asistencia de peritos en la materia de la prueba, el (sic) cual no fue ofrecida por las demandadas oportunamente…”</w:t>
      </w:r>
    </w:p>
    <w:p w14:paraId="4075AA36" w14:textId="77777777" w:rsidR="006D3F7C" w:rsidRPr="006D3F7C" w:rsidRDefault="006D3F7C" w:rsidP="006D3F7C">
      <w:pPr>
        <w:spacing w:after="0" w:line="360" w:lineRule="auto"/>
        <w:ind w:left="567" w:right="616"/>
        <w:jc w:val="both"/>
        <w:rPr>
          <w:rFonts w:ascii="Arial" w:eastAsia="Calibri" w:hAnsi="Arial" w:cs="Arial"/>
          <w:sz w:val="26"/>
          <w:szCs w:val="26"/>
        </w:rPr>
      </w:pPr>
    </w:p>
    <w:p w14:paraId="7D0FBEB1" w14:textId="77777777" w:rsidR="006D3F7C" w:rsidRPr="006D3F7C" w:rsidRDefault="006D3F7C" w:rsidP="006D3F7C">
      <w:pPr>
        <w:widowControl w:val="0"/>
        <w:tabs>
          <w:tab w:val="left" w:pos="7938"/>
          <w:tab w:val="left" w:pos="8222"/>
        </w:tabs>
        <w:spacing w:after="120" w:line="360" w:lineRule="auto"/>
        <w:ind w:right="49"/>
        <w:jc w:val="center"/>
        <w:rPr>
          <w:rFonts w:ascii="Arial" w:eastAsia="Calibri" w:hAnsi="Arial" w:cs="Arial"/>
          <w:b/>
          <w:bCs/>
          <w:sz w:val="26"/>
          <w:szCs w:val="26"/>
        </w:rPr>
      </w:pPr>
      <w:r w:rsidRPr="006D3F7C">
        <w:rPr>
          <w:rFonts w:ascii="Arial" w:eastAsia="Calibri" w:hAnsi="Arial" w:cs="Arial"/>
          <w:b/>
          <w:bCs/>
          <w:sz w:val="26"/>
          <w:szCs w:val="26"/>
        </w:rPr>
        <w:t>C O N S I D E R A N D O</w:t>
      </w:r>
    </w:p>
    <w:p w14:paraId="60138DC6" w14:textId="6A268340" w:rsidR="006D3F7C" w:rsidRPr="006D3F7C" w:rsidRDefault="006D3F7C" w:rsidP="00575E01">
      <w:pPr>
        <w:spacing w:line="360" w:lineRule="auto"/>
        <w:jc w:val="both"/>
        <w:rPr>
          <w:rFonts w:ascii="Arial" w:hAnsi="Arial" w:cs="Arial"/>
          <w:bCs/>
          <w:iCs/>
          <w:sz w:val="26"/>
          <w:szCs w:val="26"/>
        </w:rPr>
      </w:pPr>
      <w:r w:rsidRPr="006D3F7C">
        <w:rPr>
          <w:rFonts w:ascii="Arial" w:hAnsi="Arial" w:cs="Arial"/>
          <w:b/>
          <w:bCs/>
          <w:iCs/>
          <w:sz w:val="26"/>
          <w:szCs w:val="26"/>
        </w:rPr>
        <w:t xml:space="preserve">            PRIMERO. </w:t>
      </w:r>
      <w:r w:rsidRPr="006D3F7C">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6D3F7C">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Pr="006D3F7C">
        <w:rPr>
          <w:rFonts w:ascii="Arial" w:hAnsi="Arial" w:cs="Arial"/>
          <w:bCs/>
          <w:iCs/>
          <w:sz w:val="26"/>
          <w:szCs w:val="26"/>
          <w:lang w:eastAsia="es-ES"/>
        </w:rPr>
        <w:t>125</w:t>
      </w:r>
      <w:r w:rsidRPr="006D3F7C">
        <w:rPr>
          <w:rFonts w:ascii="Arial" w:hAnsi="Arial" w:cs="Arial"/>
          <w:bCs/>
          <w:iCs/>
          <w:sz w:val="26"/>
          <w:szCs w:val="26"/>
        </w:rPr>
        <w:t xml:space="preserve">, 127, 129, 130 fracción I, 131, 231, 236 y 238 de la Ley de Procedimiento y Justicia Administrativa para el Estado de Oaxaca, en virtud de que se trata de un recurso de revisión interpuesto en contra de </w:t>
      </w:r>
      <w:r w:rsidRPr="006D3F7C">
        <w:rPr>
          <w:rFonts w:ascii="Arial" w:hAnsi="Arial" w:cs="Arial"/>
          <w:sz w:val="26"/>
          <w:szCs w:val="26"/>
        </w:rPr>
        <w:t>la audiencia final de fecha veintiocho de agosto de dos mil diecinueve, celebrada</w:t>
      </w:r>
      <w:r w:rsidRPr="006D3F7C">
        <w:rPr>
          <w:rFonts w:ascii="Arial" w:hAnsi="Arial" w:cs="Arial"/>
          <w:bCs/>
          <w:iCs/>
          <w:sz w:val="26"/>
          <w:szCs w:val="26"/>
        </w:rPr>
        <w:t xml:space="preserve"> por la Magistrada de la Tercera Sala Unitaria de Primera Instancia, en el expediente </w:t>
      </w:r>
      <w:r w:rsidRPr="006D3F7C">
        <w:rPr>
          <w:rFonts w:ascii="Arial" w:hAnsi="Arial" w:cs="Arial"/>
          <w:b/>
          <w:bCs/>
          <w:iCs/>
          <w:sz w:val="26"/>
          <w:szCs w:val="26"/>
        </w:rPr>
        <w:t>0019/2019</w:t>
      </w:r>
      <w:r w:rsidRPr="006D3F7C">
        <w:rPr>
          <w:rFonts w:ascii="Arial" w:hAnsi="Arial" w:cs="Arial"/>
          <w:bCs/>
          <w:iCs/>
          <w:sz w:val="26"/>
          <w:szCs w:val="26"/>
        </w:rPr>
        <w:t>.</w:t>
      </w:r>
      <w:r w:rsidR="00575E01">
        <w:rPr>
          <w:rFonts w:ascii="Arial" w:hAnsi="Arial" w:cs="Arial"/>
          <w:bCs/>
          <w:iCs/>
          <w:sz w:val="26"/>
          <w:szCs w:val="26"/>
        </w:rPr>
        <w:t xml:space="preserve"> </w:t>
      </w:r>
      <w:r w:rsidR="00575E01">
        <w:rPr>
          <w:rFonts w:ascii="Arial" w:hAnsi="Arial" w:cs="Arial"/>
          <w:sz w:val="26"/>
          <w:szCs w:val="26"/>
        </w:rPr>
        <w:t xml:space="preserve">- - - - - - - - - - - - - - - - - - - - - - - - - - - - - - - - - - - - - - - - - - - </w:t>
      </w:r>
    </w:p>
    <w:p w14:paraId="6932E056" w14:textId="4C2603D9" w:rsidR="006D3F7C" w:rsidRPr="006D3F7C" w:rsidRDefault="006D3F7C" w:rsidP="00575E01">
      <w:pPr>
        <w:spacing w:line="360" w:lineRule="auto"/>
        <w:jc w:val="both"/>
        <w:rPr>
          <w:rFonts w:ascii="Arial" w:hAnsi="Arial" w:cs="Arial"/>
          <w:sz w:val="26"/>
          <w:szCs w:val="26"/>
        </w:rPr>
      </w:pPr>
      <w:r w:rsidRPr="006D3F7C">
        <w:rPr>
          <w:rFonts w:ascii="Arial" w:hAnsi="Arial" w:cs="Arial"/>
          <w:b/>
          <w:bCs/>
          <w:sz w:val="26"/>
          <w:szCs w:val="26"/>
        </w:rPr>
        <w:t xml:space="preserve">           SEGUNDO. </w:t>
      </w:r>
      <w:r w:rsidRPr="006D3F7C">
        <w:rPr>
          <w:rFonts w:ascii="Arial" w:hAnsi="Arial" w:cs="Arial"/>
          <w:bCs/>
          <w:sz w:val="26"/>
          <w:szCs w:val="26"/>
        </w:rPr>
        <w:t>Los agravios hechos valer se encuentran expresados en el escrito respectivo del recurrente, y no existe necesidad de transcribirlos, al no transgredírsele derecho alguno, como tampoco se vulnera disposición expresa que imponga tal obligación</w:t>
      </w:r>
      <w:r w:rsidRPr="006D3F7C">
        <w:rPr>
          <w:rFonts w:ascii="Arial" w:hAnsi="Arial" w:cs="Arial"/>
          <w:sz w:val="26"/>
          <w:szCs w:val="26"/>
        </w:rPr>
        <w:t>. Sirve de apoyo a la siguiente consideración la jurisprudencia VI.2o. J/129, visible a página 599, Tomo VII, abril de 1998, Novena Época del Semanario Judicial de la Federación y su Gaceta, cuyo contenido es el siguiente:</w:t>
      </w:r>
      <w:r w:rsidR="00575E01">
        <w:rPr>
          <w:rFonts w:ascii="Arial" w:hAnsi="Arial" w:cs="Arial"/>
          <w:sz w:val="26"/>
          <w:szCs w:val="26"/>
        </w:rPr>
        <w:t xml:space="preserve"> - - - - - - - - - - - - - - - - - - - - - - - - - - - - - - - - - - - - - - - - - - - - -</w:t>
      </w:r>
    </w:p>
    <w:p w14:paraId="5290B56A" w14:textId="4ED6BB7B" w:rsidR="00681543" w:rsidRPr="00A65DCA" w:rsidRDefault="006D3F7C" w:rsidP="00A65DCA">
      <w:pPr>
        <w:spacing w:after="120" w:line="360" w:lineRule="auto"/>
        <w:ind w:left="851" w:right="760"/>
        <w:jc w:val="both"/>
        <w:rPr>
          <w:rFonts w:ascii="Arial" w:eastAsia="Calibri" w:hAnsi="Arial" w:cs="Arial"/>
          <w:i/>
          <w:lang w:eastAsia="en-US"/>
        </w:rPr>
      </w:pPr>
      <w:r w:rsidRPr="006D3F7C">
        <w:rPr>
          <w:rFonts w:ascii="Arial" w:eastAsia="Calibri" w:hAnsi="Arial" w:cs="Arial"/>
          <w:i/>
          <w:lang w:eastAsia="en-US"/>
        </w:rPr>
        <w:t xml:space="preserve"> “</w:t>
      </w:r>
      <w:r w:rsidRPr="006D3F7C">
        <w:rPr>
          <w:rFonts w:ascii="Arial" w:eastAsia="Calibri" w:hAnsi="Arial" w:cs="Arial"/>
          <w:b/>
          <w:i/>
          <w:lang w:eastAsia="en-US"/>
        </w:rPr>
        <w:t xml:space="preserve">CONCEPTOS DE VIOLACIÓN. EL JUEZ NO ESTÁ OBLIGADO A TRANSCRIBIRLOS.- </w:t>
      </w:r>
      <w:r w:rsidRPr="006D3F7C">
        <w:rPr>
          <w:rFonts w:ascii="Arial" w:eastAsia="Calibri" w:hAnsi="Arial" w:cs="Arial"/>
          <w:i/>
          <w:lang w:eastAsia="en-US"/>
        </w:rPr>
        <w:t xml:space="preserve">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w:t>
      </w:r>
      <w:r w:rsidRPr="006D3F7C">
        <w:rPr>
          <w:rFonts w:ascii="Arial" w:eastAsia="Calibri" w:hAnsi="Arial" w:cs="Arial"/>
          <w:i/>
          <w:lang w:eastAsia="en-US"/>
        </w:rPr>
        <w:lastRenderedPageBreak/>
        <w:t>resolución y alegar lo que estime pertinente para demostrar, en su caso, la ilegalidad de la misma.”</w:t>
      </w:r>
    </w:p>
    <w:p w14:paraId="0EB81592" w14:textId="148C775B" w:rsidR="006D3F7C" w:rsidRPr="006D3F7C" w:rsidRDefault="006D3F7C" w:rsidP="00681543">
      <w:pPr>
        <w:spacing w:line="360" w:lineRule="auto"/>
        <w:ind w:firstLine="567"/>
        <w:jc w:val="both"/>
        <w:rPr>
          <w:rFonts w:ascii="Arial" w:hAnsi="Arial" w:cs="Arial"/>
          <w:sz w:val="26"/>
          <w:szCs w:val="26"/>
        </w:rPr>
      </w:pPr>
      <w:r w:rsidRPr="006D3F7C">
        <w:rPr>
          <w:rFonts w:ascii="Arial" w:hAnsi="Arial" w:cs="Arial"/>
          <w:b/>
          <w:sz w:val="26"/>
          <w:szCs w:val="26"/>
          <w:lang w:val="es-ES"/>
        </w:rPr>
        <w:t xml:space="preserve">TERCERO. </w:t>
      </w:r>
      <w:r w:rsidRPr="006D3F7C">
        <w:rPr>
          <w:rFonts w:ascii="Arial" w:eastAsia="Calibri" w:hAnsi="Arial" w:cs="Arial"/>
          <w:bCs/>
          <w:sz w:val="26"/>
          <w:szCs w:val="26"/>
          <w:lang w:val="es-ES"/>
        </w:rPr>
        <w:t xml:space="preserve">El acto recurrido lo constituye la audiencia final celebrada con fecha veintiocho de agosto de dos mil diecinueve, en la parte relativa al </w:t>
      </w:r>
      <w:proofErr w:type="spellStart"/>
      <w:r w:rsidRPr="006D3F7C">
        <w:rPr>
          <w:rFonts w:ascii="Arial" w:eastAsia="Calibri" w:hAnsi="Arial" w:cs="Arial"/>
          <w:bCs/>
          <w:sz w:val="26"/>
          <w:szCs w:val="26"/>
          <w:lang w:val="es-ES"/>
        </w:rPr>
        <w:t>desechamiento</w:t>
      </w:r>
      <w:proofErr w:type="spellEnd"/>
      <w:r w:rsidRPr="006D3F7C">
        <w:rPr>
          <w:rFonts w:ascii="Arial" w:eastAsia="Calibri" w:hAnsi="Arial" w:cs="Arial"/>
          <w:bCs/>
          <w:sz w:val="26"/>
          <w:szCs w:val="26"/>
          <w:lang w:val="es-ES"/>
        </w:rPr>
        <w:t xml:space="preserve"> de la petición realizada a través de los escritos de fechas veintiséis y veintiocho de agosto de dos mil diecinueve, por perito de la autoridad demandada, el Honorable Ayuntamiento de San Bartolo </w:t>
      </w:r>
      <w:proofErr w:type="spellStart"/>
      <w:r w:rsidRPr="006D3F7C">
        <w:rPr>
          <w:rFonts w:ascii="Arial" w:eastAsia="Calibri" w:hAnsi="Arial" w:cs="Arial"/>
          <w:bCs/>
          <w:sz w:val="26"/>
          <w:szCs w:val="26"/>
          <w:lang w:val="es-ES"/>
        </w:rPr>
        <w:t>Coyotepec</w:t>
      </w:r>
      <w:proofErr w:type="spellEnd"/>
      <w:r w:rsidRPr="006D3F7C">
        <w:rPr>
          <w:rFonts w:ascii="Arial" w:eastAsia="Calibri" w:hAnsi="Arial" w:cs="Arial"/>
          <w:bCs/>
          <w:sz w:val="26"/>
          <w:szCs w:val="26"/>
          <w:lang w:val="es-ES"/>
        </w:rPr>
        <w:t xml:space="preserve">, Oaxaca, en la que solicitó que se le permita </w:t>
      </w:r>
      <w:proofErr w:type="spellStart"/>
      <w:r w:rsidRPr="006D3F7C">
        <w:rPr>
          <w:rFonts w:ascii="Arial" w:eastAsia="Calibri" w:hAnsi="Arial" w:cs="Arial"/>
          <w:bCs/>
          <w:sz w:val="26"/>
          <w:szCs w:val="26"/>
          <w:lang w:val="es-ES"/>
        </w:rPr>
        <w:t>accesar</w:t>
      </w:r>
      <w:proofErr w:type="spellEnd"/>
      <w:r w:rsidRPr="006D3F7C">
        <w:rPr>
          <w:rFonts w:ascii="Arial" w:eastAsia="Calibri" w:hAnsi="Arial" w:cs="Arial"/>
          <w:bCs/>
          <w:sz w:val="26"/>
          <w:szCs w:val="26"/>
          <w:lang w:val="es-ES"/>
        </w:rPr>
        <w:t xml:space="preserve"> al bien inmueble del actor para efecto de poder emitir su dictamen en materia de avalúo de daños y construcción.</w:t>
      </w:r>
      <w:r w:rsidR="00575E01">
        <w:rPr>
          <w:rFonts w:ascii="Arial" w:eastAsia="Calibri" w:hAnsi="Arial" w:cs="Arial"/>
          <w:bCs/>
          <w:sz w:val="26"/>
          <w:szCs w:val="26"/>
          <w:lang w:val="es-ES"/>
        </w:rPr>
        <w:t xml:space="preserve"> </w:t>
      </w:r>
      <w:r w:rsidR="00575E01">
        <w:rPr>
          <w:rFonts w:ascii="Arial" w:hAnsi="Arial" w:cs="Arial"/>
          <w:sz w:val="26"/>
          <w:szCs w:val="26"/>
        </w:rPr>
        <w:t xml:space="preserve">- - - - - - - - - - - - - - - - - - - - - - - - - - - - - - - - - - - - - - - - - - </w:t>
      </w:r>
    </w:p>
    <w:p w14:paraId="47203849" w14:textId="076079A8" w:rsidR="006D3F7C" w:rsidRPr="006D3F7C" w:rsidRDefault="006D3F7C" w:rsidP="006D3F7C">
      <w:pPr>
        <w:spacing w:after="0" w:line="360" w:lineRule="auto"/>
        <w:ind w:firstLine="567"/>
        <w:jc w:val="both"/>
        <w:rPr>
          <w:rFonts w:ascii="Arial" w:hAnsi="Arial" w:cs="Arial"/>
          <w:bCs/>
          <w:color w:val="000000"/>
          <w:sz w:val="26"/>
          <w:szCs w:val="26"/>
        </w:rPr>
      </w:pPr>
      <w:r w:rsidRPr="006D3F7C">
        <w:rPr>
          <w:rFonts w:ascii="Arial" w:hAnsi="Arial" w:cs="Arial"/>
          <w:bCs/>
          <w:color w:val="000000"/>
          <w:sz w:val="26"/>
          <w:szCs w:val="26"/>
        </w:rPr>
        <w:t>En ese orden de ideas, el artículo 2</w:t>
      </w:r>
      <w:r w:rsidR="00A65DCA">
        <w:rPr>
          <w:rFonts w:ascii="Arial" w:hAnsi="Arial" w:cs="Arial"/>
          <w:bCs/>
          <w:color w:val="000000"/>
          <w:sz w:val="26"/>
          <w:szCs w:val="26"/>
        </w:rPr>
        <w:t>3</w:t>
      </w:r>
      <w:r w:rsidRPr="006D3F7C">
        <w:rPr>
          <w:rFonts w:ascii="Arial" w:hAnsi="Arial" w:cs="Arial"/>
          <w:bCs/>
          <w:color w:val="000000"/>
          <w:sz w:val="26"/>
          <w:szCs w:val="26"/>
        </w:rPr>
        <w:t>6 de la Ley de</w:t>
      </w:r>
      <w:r w:rsidR="00A65DCA">
        <w:rPr>
          <w:rFonts w:ascii="Arial" w:hAnsi="Arial" w:cs="Arial"/>
          <w:bCs/>
          <w:color w:val="000000"/>
          <w:sz w:val="26"/>
          <w:szCs w:val="26"/>
        </w:rPr>
        <w:t xml:space="preserve"> Procedimiento y</w:t>
      </w:r>
      <w:r w:rsidRPr="006D3F7C">
        <w:rPr>
          <w:rFonts w:ascii="Arial" w:hAnsi="Arial" w:cs="Arial"/>
          <w:bCs/>
          <w:color w:val="000000"/>
          <w:sz w:val="26"/>
          <w:szCs w:val="26"/>
        </w:rPr>
        <w:t xml:space="preserve"> Justicia Administrativa para el Estado de Oaxaca, contempla las siguientes hipótesis de procedencia del recurso de revisión:</w:t>
      </w:r>
      <w:r w:rsidR="00575E01">
        <w:rPr>
          <w:rFonts w:ascii="Arial" w:hAnsi="Arial" w:cs="Arial"/>
          <w:bCs/>
          <w:color w:val="000000"/>
          <w:sz w:val="26"/>
          <w:szCs w:val="26"/>
        </w:rPr>
        <w:t xml:space="preserve">- - - - - - - - - </w:t>
      </w:r>
    </w:p>
    <w:p w14:paraId="3A1C35D7" w14:textId="77777777" w:rsidR="006D3F7C" w:rsidRPr="006D3F7C" w:rsidRDefault="006D3F7C" w:rsidP="006D3F7C">
      <w:pPr>
        <w:autoSpaceDE w:val="0"/>
        <w:autoSpaceDN w:val="0"/>
        <w:adjustRightInd w:val="0"/>
        <w:spacing w:after="0" w:line="240" w:lineRule="auto"/>
        <w:rPr>
          <w:rFonts w:ascii="Arial" w:hAnsi="Arial" w:cs="Arial"/>
          <w:b/>
          <w:bCs/>
        </w:rPr>
      </w:pPr>
    </w:p>
    <w:p w14:paraId="674A5378" w14:textId="5FD54950" w:rsidR="006D3F7C" w:rsidRPr="006D3F7C" w:rsidRDefault="006D3F7C" w:rsidP="006D3F7C">
      <w:pPr>
        <w:autoSpaceDE w:val="0"/>
        <w:autoSpaceDN w:val="0"/>
        <w:adjustRightInd w:val="0"/>
        <w:spacing w:after="0" w:line="360" w:lineRule="auto"/>
        <w:ind w:left="567" w:right="333"/>
        <w:jc w:val="both"/>
        <w:rPr>
          <w:rFonts w:ascii="Arial" w:hAnsi="Arial" w:cs="Arial"/>
          <w:bCs/>
          <w:i/>
          <w:color w:val="000000"/>
        </w:rPr>
      </w:pPr>
      <w:r w:rsidRPr="006D3F7C">
        <w:rPr>
          <w:rFonts w:ascii="Arial" w:hAnsi="Arial" w:cs="Arial"/>
          <w:b/>
          <w:bCs/>
          <w:i/>
        </w:rPr>
        <w:t>“ARTÍCULO 2</w:t>
      </w:r>
      <w:r w:rsidR="00A65DCA">
        <w:rPr>
          <w:rFonts w:ascii="Arial" w:hAnsi="Arial" w:cs="Arial"/>
          <w:b/>
          <w:bCs/>
          <w:i/>
        </w:rPr>
        <w:t>3</w:t>
      </w:r>
      <w:r w:rsidRPr="006D3F7C">
        <w:rPr>
          <w:rFonts w:ascii="Arial" w:hAnsi="Arial" w:cs="Arial"/>
          <w:b/>
          <w:bCs/>
          <w:i/>
        </w:rPr>
        <w:t>6.-</w:t>
      </w:r>
      <w:r w:rsidRPr="006D3F7C">
        <w:rPr>
          <w:rFonts w:ascii="Arial" w:hAnsi="Arial" w:cs="Arial"/>
          <w:bCs/>
          <w:i/>
        </w:rPr>
        <w:t xml:space="preserve"> </w:t>
      </w:r>
      <w:r w:rsidRPr="006D3F7C">
        <w:rPr>
          <w:rFonts w:ascii="Arial" w:hAnsi="Arial" w:cs="Arial"/>
          <w:i/>
        </w:rPr>
        <w:t>Contra los acuerdos y resoluciones dictados por las salas unitarias de primera instancia, procede el recurso de revisión, cuyo conocimiento y resolución corresponde a la Sala Superior.</w:t>
      </w:r>
    </w:p>
    <w:p w14:paraId="2970FEAF"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Podrán ser impugnadas por las partes, mediante recurso de revisión:</w:t>
      </w:r>
    </w:p>
    <w:p w14:paraId="6EE73C1D"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I.- Los acuerdos que admitan o desechen la demanda, su contestación o ampliación;</w:t>
      </w:r>
    </w:p>
    <w:p w14:paraId="37FA1BBF"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II.- El acuerdo que deseche pruebas;</w:t>
      </w:r>
    </w:p>
    <w:p w14:paraId="110747EE"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III.- El acuerdo que rechace la intervención del tercero;</w:t>
      </w:r>
    </w:p>
    <w:p w14:paraId="5F5F2B42"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IV.- Los acuerdos que decreten, nieguen o revoquen la suspensión;</w:t>
      </w:r>
    </w:p>
    <w:p w14:paraId="610B6CD9"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V.- Las resoluciones que decidan incidentes;</w:t>
      </w:r>
    </w:p>
    <w:p w14:paraId="0E5BB3ED"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VI.- Las resoluciones que decreten o nieguen el sobreseimiento;</w:t>
      </w:r>
    </w:p>
    <w:p w14:paraId="6F123E92"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VII.- Las sentencias que decidan la cuestión planteada. Por violaciones cometidas durante el procedimiento del juicio, cuando hayan dejado sin defensa al recurrente y trasciendan al sentido de la sentencia; y</w:t>
      </w:r>
    </w:p>
    <w:p w14:paraId="29F75F13" w14:textId="77777777" w:rsidR="006D3F7C" w:rsidRPr="006D3F7C" w:rsidRDefault="006D3F7C" w:rsidP="006D3F7C">
      <w:pPr>
        <w:spacing w:after="0" w:line="360" w:lineRule="auto"/>
        <w:ind w:left="567" w:right="333"/>
        <w:jc w:val="both"/>
        <w:rPr>
          <w:rFonts w:ascii="Arial" w:hAnsi="Arial" w:cs="Arial"/>
          <w:bCs/>
          <w:i/>
          <w:color w:val="000000"/>
        </w:rPr>
      </w:pPr>
      <w:r w:rsidRPr="006D3F7C">
        <w:rPr>
          <w:rFonts w:ascii="Arial" w:hAnsi="Arial" w:cs="Arial"/>
          <w:bCs/>
          <w:i/>
          <w:color w:val="000000"/>
        </w:rPr>
        <w:t>VIII.- Las resoluciones que pongan fin al procedimiento de ejecución de la sentencia.”</w:t>
      </w:r>
    </w:p>
    <w:p w14:paraId="12073572" w14:textId="77777777" w:rsidR="006D3F7C" w:rsidRPr="006D3F7C" w:rsidRDefault="006D3F7C" w:rsidP="006D3F7C">
      <w:pPr>
        <w:spacing w:after="0" w:line="360" w:lineRule="auto"/>
        <w:ind w:right="49"/>
        <w:jc w:val="both"/>
        <w:rPr>
          <w:rFonts w:ascii="Arial" w:hAnsi="Arial" w:cs="Arial"/>
          <w:bCs/>
          <w:i/>
          <w:color w:val="000000"/>
        </w:rPr>
      </w:pPr>
    </w:p>
    <w:p w14:paraId="0E5FC9C3" w14:textId="2BB30E0E" w:rsidR="00575E01" w:rsidRPr="006D3F7C" w:rsidRDefault="006D3F7C" w:rsidP="00681543">
      <w:pPr>
        <w:spacing w:line="360" w:lineRule="auto"/>
        <w:ind w:firstLine="567"/>
        <w:jc w:val="both"/>
        <w:rPr>
          <w:rFonts w:ascii="Arial" w:hAnsi="Arial" w:cs="Arial"/>
          <w:sz w:val="26"/>
          <w:szCs w:val="26"/>
        </w:rPr>
      </w:pPr>
      <w:r w:rsidRPr="006D3F7C">
        <w:rPr>
          <w:rFonts w:ascii="Arial" w:hAnsi="Arial" w:cs="Arial"/>
          <w:bCs/>
          <w:color w:val="000000"/>
          <w:sz w:val="26"/>
          <w:szCs w:val="26"/>
        </w:rPr>
        <w:t>El precepto legal transcrito, define a los actos que pueden ser impugnados a través del recurso de revisión, y como se advierte, en ninguna de las hipótesis se contempla la posibilidad de impugnar la audiencia final celebrada en el juicio de nulidad, lo que en primer término, imposibilita entrar al estudio del fondo del recurso de revisión interpuesto.</w:t>
      </w:r>
      <w:r w:rsidR="00575E01" w:rsidRPr="00575E01">
        <w:rPr>
          <w:rFonts w:ascii="Arial" w:hAnsi="Arial" w:cs="Arial"/>
          <w:sz w:val="26"/>
          <w:szCs w:val="26"/>
        </w:rPr>
        <w:t xml:space="preserve"> </w:t>
      </w:r>
      <w:r w:rsidR="00575E01">
        <w:rPr>
          <w:rFonts w:ascii="Arial" w:hAnsi="Arial" w:cs="Arial"/>
          <w:sz w:val="26"/>
          <w:szCs w:val="26"/>
        </w:rPr>
        <w:t xml:space="preserve">- - - - - - - - - - - - - - - - - - - - - - - - - - - - - - - - - - - - - - - - - - - </w:t>
      </w:r>
    </w:p>
    <w:p w14:paraId="65D35D7D" w14:textId="294BBDB9" w:rsidR="006D3F7C" w:rsidRPr="006D3F7C" w:rsidRDefault="006D3F7C" w:rsidP="00681543">
      <w:pPr>
        <w:spacing w:line="360" w:lineRule="auto"/>
        <w:ind w:firstLine="567"/>
        <w:jc w:val="both"/>
        <w:rPr>
          <w:rFonts w:ascii="Calibri" w:hAnsi="Calibri" w:cs="Calibri"/>
          <w:sz w:val="26"/>
          <w:szCs w:val="26"/>
        </w:rPr>
      </w:pPr>
      <w:r w:rsidRPr="006D3F7C">
        <w:rPr>
          <w:rFonts w:ascii="Arial" w:hAnsi="Arial" w:cs="Arial"/>
          <w:bCs/>
          <w:color w:val="000000"/>
          <w:sz w:val="26"/>
          <w:szCs w:val="26"/>
        </w:rPr>
        <w:t xml:space="preserve">Aunado a lo anterior, esta Sala Superior advierte que es improcedente el recurso de revisión planteado en contra del </w:t>
      </w:r>
      <w:proofErr w:type="spellStart"/>
      <w:r w:rsidRPr="006D3F7C">
        <w:rPr>
          <w:rFonts w:ascii="Arial" w:hAnsi="Arial" w:cs="Arial"/>
          <w:bCs/>
          <w:color w:val="000000"/>
          <w:sz w:val="26"/>
          <w:szCs w:val="26"/>
        </w:rPr>
        <w:lastRenderedPageBreak/>
        <w:t>desechamiento</w:t>
      </w:r>
      <w:proofErr w:type="spellEnd"/>
      <w:r w:rsidRPr="006D3F7C">
        <w:rPr>
          <w:rFonts w:ascii="Arial" w:hAnsi="Arial" w:cs="Arial"/>
          <w:bCs/>
          <w:color w:val="000000"/>
          <w:sz w:val="26"/>
          <w:szCs w:val="26"/>
        </w:rPr>
        <w:t xml:space="preserve"> de la petición realizada por el </w:t>
      </w:r>
      <w:r w:rsidRPr="006D3F7C">
        <w:rPr>
          <w:rFonts w:ascii="Arial" w:eastAsia="Calibri" w:hAnsi="Arial" w:cs="Arial"/>
          <w:bCs/>
          <w:sz w:val="26"/>
          <w:szCs w:val="26"/>
          <w:lang w:val="es-ES"/>
        </w:rPr>
        <w:t xml:space="preserve">perito de la autoridad demandada, el Honorable Ayuntamiento de San Bartolo </w:t>
      </w:r>
      <w:proofErr w:type="spellStart"/>
      <w:r w:rsidRPr="006D3F7C">
        <w:rPr>
          <w:rFonts w:ascii="Arial" w:eastAsia="Calibri" w:hAnsi="Arial" w:cs="Arial"/>
          <w:bCs/>
          <w:sz w:val="26"/>
          <w:szCs w:val="26"/>
          <w:lang w:val="es-ES"/>
        </w:rPr>
        <w:t>Coyotepec</w:t>
      </w:r>
      <w:proofErr w:type="spellEnd"/>
      <w:r w:rsidRPr="006D3F7C">
        <w:rPr>
          <w:rFonts w:ascii="Arial" w:eastAsia="Calibri" w:hAnsi="Arial" w:cs="Arial"/>
          <w:bCs/>
          <w:sz w:val="26"/>
          <w:szCs w:val="26"/>
          <w:lang w:val="es-ES"/>
        </w:rPr>
        <w:t xml:space="preserve">, Oaxaca, detallada con antelación, en virtud de que el acto controvertido, no causó efectos hayan lesionado el desarrollo legal del procedimiento, </w:t>
      </w:r>
      <w:r w:rsidRPr="006D3F7C">
        <w:rPr>
          <w:rFonts w:ascii="Arial" w:hAnsi="Arial" w:cs="Arial"/>
          <w:sz w:val="26"/>
          <w:szCs w:val="26"/>
          <w:lang w:val="es-ES"/>
        </w:rPr>
        <w:t>ni produjo una afectación en grado predominante o superior.</w:t>
      </w:r>
      <w:r w:rsidR="00575E01">
        <w:rPr>
          <w:rFonts w:ascii="Arial" w:hAnsi="Arial" w:cs="Arial"/>
          <w:sz w:val="26"/>
          <w:szCs w:val="26"/>
          <w:lang w:val="es-ES"/>
        </w:rPr>
        <w:t xml:space="preserve"> </w:t>
      </w:r>
      <w:r w:rsidR="00575E01">
        <w:rPr>
          <w:rFonts w:ascii="Arial" w:hAnsi="Arial" w:cs="Arial"/>
          <w:sz w:val="26"/>
          <w:szCs w:val="26"/>
        </w:rPr>
        <w:t xml:space="preserve">- - - - - - - - - - - - - - - - - - - </w:t>
      </w:r>
      <w:r w:rsidR="00681543">
        <w:rPr>
          <w:rFonts w:ascii="Arial" w:hAnsi="Arial" w:cs="Arial"/>
          <w:sz w:val="26"/>
          <w:szCs w:val="26"/>
        </w:rPr>
        <w:t xml:space="preserve">- - - - - - - - - - - - - - - - - - - - - - - - - - </w:t>
      </w:r>
    </w:p>
    <w:p w14:paraId="78B6777F" w14:textId="22CE75E7" w:rsidR="006D3F7C" w:rsidRPr="006D3F7C" w:rsidRDefault="006D3F7C" w:rsidP="00681543">
      <w:pPr>
        <w:spacing w:line="360" w:lineRule="auto"/>
        <w:ind w:firstLine="567"/>
        <w:jc w:val="both"/>
        <w:rPr>
          <w:rFonts w:ascii="Arial" w:eastAsia="Calibri" w:hAnsi="Arial" w:cs="Arial"/>
          <w:bCs/>
          <w:sz w:val="26"/>
          <w:szCs w:val="26"/>
        </w:rPr>
      </w:pPr>
      <w:r w:rsidRPr="006D3F7C">
        <w:rPr>
          <w:rFonts w:ascii="Arial" w:eastAsia="Calibri" w:hAnsi="Arial" w:cs="Arial"/>
          <w:bCs/>
          <w:sz w:val="26"/>
          <w:szCs w:val="26"/>
          <w:lang w:val="es-ES"/>
        </w:rPr>
        <w:t xml:space="preserve">Esto es así, porque el </w:t>
      </w:r>
      <w:proofErr w:type="spellStart"/>
      <w:r w:rsidRPr="006D3F7C">
        <w:rPr>
          <w:rFonts w:ascii="Arial" w:eastAsia="Calibri" w:hAnsi="Arial" w:cs="Arial"/>
          <w:bCs/>
          <w:sz w:val="26"/>
          <w:szCs w:val="26"/>
          <w:lang w:val="es-ES"/>
        </w:rPr>
        <w:t>desechamiento</w:t>
      </w:r>
      <w:proofErr w:type="spellEnd"/>
      <w:r w:rsidRPr="006D3F7C">
        <w:rPr>
          <w:rFonts w:ascii="Arial" w:eastAsia="Calibri" w:hAnsi="Arial" w:cs="Arial"/>
          <w:bCs/>
          <w:sz w:val="26"/>
          <w:szCs w:val="26"/>
          <w:lang w:val="es-ES"/>
        </w:rPr>
        <w:t xml:space="preserve"> reclamado no impidió la presentación del dictamen en materia de avalúo de daños y construcción, ya que el perito sí rindió su dictamen, como se advierte de las constancias de la propia audiencia final controvertida, a las que se les ha otorgado pleno valor probatorio conforme lo dispuesto por el artículo 203 fracción I</w:t>
      </w:r>
      <w:r w:rsidRPr="006D3F7C">
        <w:rPr>
          <w:rFonts w:ascii="Arial" w:eastAsia="Calibri" w:hAnsi="Arial" w:cs="Arial"/>
          <w:bCs/>
          <w:sz w:val="26"/>
          <w:szCs w:val="26"/>
          <w:vertAlign w:val="superscript"/>
          <w:lang w:val="es-ES"/>
        </w:rPr>
        <w:footnoteReference w:id="1"/>
      </w:r>
      <w:r w:rsidRPr="006D3F7C">
        <w:rPr>
          <w:rFonts w:ascii="Arial" w:eastAsia="Calibri" w:hAnsi="Arial" w:cs="Arial"/>
          <w:bCs/>
          <w:sz w:val="26"/>
          <w:szCs w:val="26"/>
          <w:lang w:val="es-ES"/>
        </w:rPr>
        <w:t xml:space="preserve"> de la Ley de Procedimiento y Justicia Administrativa para el Estado de Oaxaca, por tratarse de actuaciones judiciales. Por este motivo,</w:t>
      </w:r>
      <w:r w:rsidRPr="006D3F7C">
        <w:rPr>
          <w:rFonts w:ascii="Arial" w:eastAsia="Times New Roman" w:hAnsi="Arial" w:cs="Arial"/>
          <w:sz w:val="26"/>
          <w:szCs w:val="26"/>
          <w:lang w:val="es-ES"/>
        </w:rPr>
        <w:t xml:space="preserve"> aunque la </w:t>
      </w:r>
      <w:r w:rsidRPr="006D3F7C">
        <w:rPr>
          <w:rFonts w:ascii="Arial" w:eastAsia="Times New Roman" w:hAnsi="Arial" w:cs="Arial"/>
          <w:i/>
          <w:sz w:val="26"/>
          <w:szCs w:val="26"/>
          <w:lang w:val="es-ES"/>
        </w:rPr>
        <w:t>A quo</w:t>
      </w:r>
      <w:r w:rsidRPr="006D3F7C">
        <w:rPr>
          <w:rFonts w:ascii="Arial" w:eastAsia="Times New Roman" w:hAnsi="Arial" w:cs="Arial"/>
          <w:sz w:val="26"/>
          <w:szCs w:val="26"/>
          <w:lang w:val="es-ES"/>
        </w:rPr>
        <w:t xml:space="preserve"> haya desatendido la petición del perito, esto no trascendería al resultado del fallo en su perjuicio, y en caso de que le fuera desfavorable, entonces sí podría reclamarla como violación procesal a través del recurso de revisión conforme al propio artículo 236 de la Ley de Procedimiento y Justicia Administrativa del Estado de Oaxaca.</w:t>
      </w:r>
      <w:r w:rsidR="00575E01">
        <w:rPr>
          <w:rFonts w:ascii="Arial" w:eastAsia="Times New Roman" w:hAnsi="Arial" w:cs="Arial"/>
          <w:sz w:val="26"/>
          <w:szCs w:val="26"/>
          <w:lang w:val="es-ES"/>
        </w:rPr>
        <w:t xml:space="preserve"> </w:t>
      </w:r>
      <w:r w:rsidR="00575E01">
        <w:rPr>
          <w:rFonts w:ascii="Arial" w:hAnsi="Arial" w:cs="Arial"/>
          <w:sz w:val="26"/>
          <w:szCs w:val="26"/>
        </w:rPr>
        <w:t xml:space="preserve">- - - - - - - - - - - - - - - - - - - - - - - - </w:t>
      </w:r>
    </w:p>
    <w:p w14:paraId="0B134358" w14:textId="65F92A3F" w:rsidR="006D3F7C" w:rsidRPr="006D3F7C" w:rsidRDefault="006D3F7C" w:rsidP="00681543">
      <w:pPr>
        <w:spacing w:line="360" w:lineRule="auto"/>
        <w:ind w:firstLine="567"/>
        <w:jc w:val="both"/>
        <w:rPr>
          <w:rFonts w:ascii="Arial" w:eastAsia="Times New Roman" w:hAnsi="Arial" w:cs="Arial"/>
          <w:sz w:val="26"/>
          <w:szCs w:val="26"/>
        </w:rPr>
      </w:pPr>
      <w:r w:rsidRPr="006D3F7C">
        <w:rPr>
          <w:rFonts w:ascii="Arial" w:eastAsia="Times New Roman" w:hAnsi="Arial" w:cs="Arial"/>
          <w:sz w:val="26"/>
          <w:szCs w:val="26"/>
          <w:lang w:val="es-ES"/>
        </w:rPr>
        <w:t xml:space="preserve">Es decir, será hasta el momento en que se haya dictado la sentencia definitiva, cuando se podrá apreciar si con motivo del </w:t>
      </w:r>
      <w:proofErr w:type="spellStart"/>
      <w:r w:rsidRPr="006D3F7C">
        <w:rPr>
          <w:rFonts w:ascii="Arial" w:eastAsia="Times New Roman" w:hAnsi="Arial" w:cs="Arial"/>
          <w:sz w:val="26"/>
          <w:szCs w:val="26"/>
          <w:lang w:val="es-ES"/>
        </w:rPr>
        <w:t>desechamiento</w:t>
      </w:r>
      <w:proofErr w:type="spellEnd"/>
      <w:r w:rsidRPr="006D3F7C">
        <w:rPr>
          <w:rFonts w:ascii="Arial" w:eastAsia="Times New Roman" w:hAnsi="Arial" w:cs="Arial"/>
          <w:sz w:val="26"/>
          <w:szCs w:val="26"/>
          <w:lang w:val="es-ES"/>
        </w:rPr>
        <w:t xml:space="preserve"> de las peticiones realizadas por el perito en </w:t>
      </w:r>
      <w:r w:rsidRPr="006D3F7C">
        <w:rPr>
          <w:rFonts w:ascii="Arial" w:eastAsia="Calibri" w:hAnsi="Arial" w:cs="Arial"/>
          <w:bCs/>
          <w:sz w:val="26"/>
          <w:szCs w:val="26"/>
          <w:lang w:val="es-ES"/>
        </w:rPr>
        <w:t xml:space="preserve">materia de avalúo de daños y construcción, que ofreció la autoridad demandada, el Honorable Ayuntamiento de San Bartolo </w:t>
      </w:r>
      <w:proofErr w:type="spellStart"/>
      <w:r w:rsidRPr="006D3F7C">
        <w:rPr>
          <w:rFonts w:ascii="Arial" w:eastAsia="Calibri" w:hAnsi="Arial" w:cs="Arial"/>
          <w:bCs/>
          <w:sz w:val="26"/>
          <w:szCs w:val="26"/>
          <w:lang w:val="es-ES"/>
        </w:rPr>
        <w:t>Coyotepec</w:t>
      </w:r>
      <w:proofErr w:type="spellEnd"/>
      <w:r w:rsidRPr="006D3F7C">
        <w:rPr>
          <w:rFonts w:ascii="Arial" w:eastAsia="Calibri" w:hAnsi="Arial" w:cs="Arial"/>
          <w:bCs/>
          <w:sz w:val="26"/>
          <w:szCs w:val="26"/>
          <w:lang w:val="es-ES"/>
        </w:rPr>
        <w:t xml:space="preserve">, Oaxaca, </w:t>
      </w:r>
      <w:r w:rsidRPr="006D3F7C">
        <w:rPr>
          <w:rFonts w:ascii="Arial" w:eastAsia="Times New Roman" w:hAnsi="Arial" w:cs="Arial"/>
          <w:sz w:val="26"/>
          <w:szCs w:val="26"/>
          <w:lang w:val="es-ES"/>
        </w:rPr>
        <w:t>se vulneraron las defensas del oferente de las mismas, y transcendió tal violación al resultado de la sentencia.</w:t>
      </w:r>
      <w:r w:rsidR="00575E01">
        <w:rPr>
          <w:rFonts w:ascii="Arial" w:eastAsia="Times New Roman" w:hAnsi="Arial" w:cs="Arial"/>
          <w:sz w:val="26"/>
          <w:szCs w:val="26"/>
          <w:lang w:val="es-ES"/>
        </w:rPr>
        <w:t xml:space="preserve"> </w:t>
      </w:r>
      <w:r w:rsidR="00575E01">
        <w:rPr>
          <w:rFonts w:ascii="Arial" w:hAnsi="Arial" w:cs="Arial"/>
          <w:sz w:val="26"/>
          <w:szCs w:val="26"/>
        </w:rPr>
        <w:t xml:space="preserve">- - - - - - - - - - - - - - - - - - - - - - - - </w:t>
      </w:r>
    </w:p>
    <w:p w14:paraId="20035DA7" w14:textId="77777777" w:rsidR="00575E01" w:rsidRPr="006D3F7C" w:rsidRDefault="006D3F7C" w:rsidP="00681543">
      <w:pPr>
        <w:spacing w:line="360" w:lineRule="auto"/>
        <w:ind w:firstLine="567"/>
        <w:jc w:val="both"/>
        <w:rPr>
          <w:rFonts w:ascii="Arial" w:hAnsi="Arial" w:cs="Arial"/>
          <w:sz w:val="26"/>
          <w:szCs w:val="26"/>
        </w:rPr>
      </w:pPr>
      <w:r w:rsidRPr="006D3F7C">
        <w:rPr>
          <w:rFonts w:ascii="Arial" w:hAnsi="Arial" w:cs="Arial"/>
          <w:sz w:val="26"/>
          <w:szCs w:val="26"/>
          <w:lang w:val="es-ES"/>
        </w:rPr>
        <w:t xml:space="preserve">Bajo esas consideraciones, se concluye que el recurso de revisión es </w:t>
      </w:r>
      <w:r w:rsidRPr="006D3F7C">
        <w:rPr>
          <w:rFonts w:ascii="Arial" w:hAnsi="Arial" w:cs="Arial"/>
          <w:b/>
          <w:sz w:val="26"/>
          <w:szCs w:val="26"/>
          <w:lang w:val="es-ES"/>
        </w:rPr>
        <w:t xml:space="preserve">IMPROCEDENTE </w:t>
      </w:r>
      <w:r w:rsidRPr="006D3F7C">
        <w:rPr>
          <w:rFonts w:ascii="Arial" w:hAnsi="Arial" w:cs="Arial"/>
          <w:sz w:val="26"/>
          <w:szCs w:val="26"/>
          <w:lang w:val="es-ES"/>
        </w:rPr>
        <w:t xml:space="preserve">en contra del </w:t>
      </w:r>
      <w:proofErr w:type="spellStart"/>
      <w:r w:rsidRPr="006D3F7C">
        <w:rPr>
          <w:rFonts w:ascii="Arial" w:hAnsi="Arial" w:cs="Arial"/>
          <w:sz w:val="26"/>
          <w:szCs w:val="26"/>
          <w:lang w:val="es-ES"/>
        </w:rPr>
        <w:t>desechamiento</w:t>
      </w:r>
      <w:proofErr w:type="spellEnd"/>
      <w:r w:rsidRPr="006D3F7C">
        <w:rPr>
          <w:rFonts w:ascii="Arial" w:hAnsi="Arial" w:cs="Arial"/>
          <w:sz w:val="26"/>
          <w:szCs w:val="26"/>
          <w:lang w:val="es-ES"/>
        </w:rPr>
        <w:t xml:space="preserve"> de las peticiones formuladas por el perito en materia de </w:t>
      </w:r>
      <w:r w:rsidRPr="006D3F7C">
        <w:rPr>
          <w:rFonts w:ascii="Arial" w:eastAsia="Calibri" w:hAnsi="Arial" w:cs="Arial"/>
          <w:bCs/>
          <w:sz w:val="26"/>
          <w:szCs w:val="26"/>
          <w:lang w:val="es-ES"/>
        </w:rPr>
        <w:t xml:space="preserve">avalúo de daños y construcción </w:t>
      </w:r>
      <w:r w:rsidRPr="006D3F7C">
        <w:rPr>
          <w:rFonts w:ascii="Arial" w:hAnsi="Arial" w:cs="Arial"/>
          <w:sz w:val="26"/>
          <w:szCs w:val="26"/>
          <w:lang w:val="es-ES"/>
        </w:rPr>
        <w:t xml:space="preserve">presentado por la autoridad aquí recurrente, porque no se ubica dentro de las hipótesis contempladas por el artículo 236 de la Ley de Procedimiento y Justicia Administrativa del Estado de Oaxaca, y </w:t>
      </w:r>
      <w:r w:rsidRPr="006D3F7C">
        <w:rPr>
          <w:rFonts w:ascii="Arial" w:hAnsi="Arial" w:cs="Arial"/>
          <w:sz w:val="26"/>
          <w:szCs w:val="26"/>
          <w:lang w:val="es-ES"/>
        </w:rPr>
        <w:lastRenderedPageBreak/>
        <w:t>también por ser un acto que no le causa un perjuicio de imposible reparación al recurrente.</w:t>
      </w:r>
      <w:r w:rsidR="00575E01">
        <w:rPr>
          <w:rFonts w:ascii="Arial" w:hAnsi="Arial" w:cs="Arial"/>
          <w:sz w:val="26"/>
          <w:szCs w:val="26"/>
          <w:lang w:val="es-ES"/>
        </w:rPr>
        <w:t xml:space="preserve"> </w:t>
      </w:r>
      <w:r w:rsidR="00575E01">
        <w:rPr>
          <w:rFonts w:ascii="Arial" w:hAnsi="Arial" w:cs="Arial"/>
          <w:sz w:val="26"/>
          <w:szCs w:val="26"/>
        </w:rPr>
        <w:t xml:space="preserve">- - - - - - - - - - - - - - - - - - - - - - - - - - - - - - - - - - </w:t>
      </w:r>
    </w:p>
    <w:p w14:paraId="3197870E" w14:textId="3C2C94AD" w:rsidR="006D3F7C" w:rsidRPr="006D3F7C" w:rsidRDefault="006D3F7C" w:rsidP="006D3F7C">
      <w:pPr>
        <w:spacing w:after="0" w:line="360" w:lineRule="auto"/>
        <w:ind w:right="49" w:firstLine="567"/>
        <w:jc w:val="both"/>
        <w:rPr>
          <w:rFonts w:ascii="Arial" w:hAnsi="Arial" w:cs="Arial"/>
          <w:bCs/>
          <w:sz w:val="26"/>
          <w:szCs w:val="26"/>
        </w:rPr>
      </w:pPr>
      <w:r w:rsidRPr="006D3F7C">
        <w:rPr>
          <w:rFonts w:ascii="Arial" w:hAnsi="Arial" w:cs="Arial"/>
          <w:sz w:val="26"/>
          <w:szCs w:val="26"/>
          <w:lang w:val="es-ES"/>
        </w:rPr>
        <w:t xml:space="preserve">Resulta aplicable la </w:t>
      </w:r>
      <w:r w:rsidRPr="006D3F7C">
        <w:rPr>
          <w:rFonts w:ascii="Arial" w:hAnsi="Arial" w:cs="Arial"/>
          <w:bCs/>
          <w:sz w:val="26"/>
          <w:szCs w:val="26"/>
        </w:rPr>
        <w:t xml:space="preserve">Jurisprudencia 3a. 43, con número de registro 207343, perteneciente a la Octava Época, emitida por la entonces Tercera Sala de la Suprema Corte de Justicia de la Nación, visible en el Semanario Judicial de la Federación, Tomo IV, Primera Parte, Julio-Diciembre de 1989, Página: 291, de rubro y texto siguientes: </w:t>
      </w:r>
      <w:r w:rsidR="00575E01">
        <w:rPr>
          <w:rFonts w:ascii="Arial" w:hAnsi="Arial" w:cs="Arial"/>
          <w:bCs/>
          <w:sz w:val="26"/>
          <w:szCs w:val="26"/>
        </w:rPr>
        <w:t xml:space="preserve">- - - - - - - </w:t>
      </w:r>
    </w:p>
    <w:p w14:paraId="1D24EE58" w14:textId="77777777" w:rsidR="006D3F7C" w:rsidRPr="006D3F7C" w:rsidRDefault="006D3F7C" w:rsidP="006D3F7C">
      <w:pPr>
        <w:spacing w:after="0" w:line="360" w:lineRule="auto"/>
        <w:ind w:right="49" w:firstLine="567"/>
        <w:jc w:val="both"/>
        <w:rPr>
          <w:rFonts w:ascii="Arial" w:hAnsi="Arial" w:cs="Arial"/>
          <w:bCs/>
          <w:sz w:val="26"/>
          <w:szCs w:val="26"/>
        </w:rPr>
      </w:pPr>
    </w:p>
    <w:p w14:paraId="2CD859AC" w14:textId="77777777" w:rsidR="006D3F7C" w:rsidRPr="00930F5F" w:rsidRDefault="006D3F7C" w:rsidP="006D3F7C">
      <w:pPr>
        <w:spacing w:after="0" w:line="360" w:lineRule="auto"/>
        <w:ind w:left="567" w:right="616"/>
        <w:jc w:val="both"/>
        <w:rPr>
          <w:rFonts w:ascii="Arial" w:hAnsi="Arial" w:cs="Arial"/>
          <w:b/>
          <w:bCs/>
          <w:i/>
        </w:rPr>
      </w:pPr>
      <w:r w:rsidRPr="00930F5F">
        <w:rPr>
          <w:rFonts w:ascii="Arial" w:hAnsi="Arial" w:cs="Arial"/>
          <w:b/>
          <w:bCs/>
          <w:i/>
        </w:rPr>
        <w:t>“EJECUCION DE IMPOSIBLE REPARACION. ALCANCES DEL ARTICULO 107, FRACCION III, INCISO B), CONSTITUCIONAL.</w:t>
      </w:r>
    </w:p>
    <w:p w14:paraId="069D2F0F" w14:textId="4C4FA706" w:rsidR="006D3F7C" w:rsidRPr="00930F5F" w:rsidRDefault="006D3F7C" w:rsidP="00930F5F">
      <w:pPr>
        <w:spacing w:after="0" w:line="360" w:lineRule="auto"/>
        <w:ind w:left="567" w:right="616"/>
        <w:jc w:val="both"/>
        <w:rPr>
          <w:rFonts w:ascii="Arial" w:hAnsi="Arial" w:cs="Arial"/>
          <w:bCs/>
          <w:i/>
        </w:rPr>
      </w:pPr>
      <w:r w:rsidRPr="00930F5F">
        <w:rPr>
          <w:rFonts w:ascii="Arial" w:hAnsi="Arial" w:cs="Arial"/>
          <w:bCs/>
          <w:i/>
        </w:rPr>
        <w:t>De acuerdo con lo dispuesto por el artículo 107, fracción III, inciso b), de la Constitución Política de los Estados Unidos Mexicanos procede el amparo indirecto "Contra actos en juicio cuya ejecución sea de imposible reparación...". El alcance de tal disposición, obliga a precisar que los actos procesales tienen una ejecución de imposible reparación, si sus consecuencias son susceptibles de afectar directamente alguno de los llamados derechos fundamentales del hombre o del gobernado que tutela la Constitución por medio de las garantías individuales, porque la afectación o sus efectos no se destruyen con el sólo hecho de que quien la sufre obtenga una sentencia definitiva favorable a sus pretensiones en el juicio. Por el contrario no existe ejecución irreparable si las consecuencias de la posible violación se extinguen en la realidad, sin haber originado afectación alguna a los derechos fundamentales del gobernado y sin dejar huella en su esfera jurídica, porque tal violación es susceptible de ser reparada en amparo directo.</w:t>
      </w:r>
    </w:p>
    <w:p w14:paraId="7414CFDE" w14:textId="26C75C8F" w:rsidR="006D3F7C" w:rsidRDefault="006D3F7C" w:rsidP="00930F5F">
      <w:pPr>
        <w:spacing w:after="0" w:line="360" w:lineRule="auto"/>
        <w:ind w:left="567" w:right="616"/>
        <w:jc w:val="both"/>
        <w:rPr>
          <w:rFonts w:ascii="Arial" w:hAnsi="Arial" w:cs="Arial"/>
          <w:bCs/>
          <w:i/>
        </w:rPr>
      </w:pPr>
      <w:r w:rsidRPr="00930F5F">
        <w:rPr>
          <w:rFonts w:ascii="Arial" w:hAnsi="Arial" w:cs="Arial"/>
          <w:bCs/>
          <w:i/>
        </w:rPr>
        <w:t xml:space="preserve">Contradicción de tesis 3/89. Entre las sustentadas por el Cuarto Tribunal Colegiado en Materia Civil del Primer Circuito y Segundo Tribunal Colegiado de la misma materia y circuito. 13 de noviembre de 1989. Cinco votos. Ponente: Jorge Carpizo Mac </w:t>
      </w:r>
      <w:proofErr w:type="spellStart"/>
      <w:r w:rsidRPr="00930F5F">
        <w:rPr>
          <w:rFonts w:ascii="Arial" w:hAnsi="Arial" w:cs="Arial"/>
          <w:bCs/>
          <w:i/>
        </w:rPr>
        <w:t>Gregor</w:t>
      </w:r>
      <w:proofErr w:type="spellEnd"/>
      <w:r w:rsidRPr="00930F5F">
        <w:rPr>
          <w:rFonts w:ascii="Arial" w:hAnsi="Arial" w:cs="Arial"/>
          <w:bCs/>
          <w:i/>
        </w:rPr>
        <w:t>. Secretario: José Juan Trejo Orduña.”</w:t>
      </w:r>
    </w:p>
    <w:p w14:paraId="4936A973" w14:textId="77777777" w:rsidR="00930F5F" w:rsidRPr="00930F5F" w:rsidRDefault="00930F5F" w:rsidP="00930F5F">
      <w:pPr>
        <w:spacing w:after="0" w:line="360" w:lineRule="auto"/>
        <w:ind w:left="567" w:right="616"/>
        <w:jc w:val="both"/>
        <w:rPr>
          <w:rFonts w:ascii="Arial" w:hAnsi="Arial" w:cs="Arial"/>
          <w:bCs/>
          <w:i/>
        </w:rPr>
      </w:pPr>
    </w:p>
    <w:p w14:paraId="5D77608C" w14:textId="155095DB" w:rsidR="006D3F7C" w:rsidRPr="006D3F7C" w:rsidRDefault="006D3F7C" w:rsidP="006D3F7C">
      <w:pPr>
        <w:spacing w:after="0" w:line="360" w:lineRule="auto"/>
        <w:ind w:right="49" w:firstLine="567"/>
        <w:jc w:val="both"/>
        <w:rPr>
          <w:rFonts w:ascii="Arial" w:hAnsi="Arial" w:cs="Arial"/>
          <w:sz w:val="26"/>
          <w:szCs w:val="26"/>
          <w:lang w:val="es-ES"/>
        </w:rPr>
      </w:pPr>
      <w:r w:rsidRPr="006D3F7C">
        <w:rPr>
          <w:rFonts w:ascii="Arial" w:hAnsi="Arial" w:cs="Arial"/>
          <w:bCs/>
          <w:color w:val="000000"/>
          <w:sz w:val="26"/>
          <w:szCs w:val="26"/>
          <w:lang w:val="es-ES"/>
        </w:rPr>
        <w:t>E</w:t>
      </w:r>
      <w:r w:rsidRPr="006D3F7C">
        <w:rPr>
          <w:rFonts w:ascii="Arial" w:hAnsi="Arial" w:cs="Arial"/>
          <w:bCs/>
          <w:color w:val="000000"/>
          <w:sz w:val="26"/>
          <w:szCs w:val="26"/>
        </w:rPr>
        <w:t xml:space="preserve">n consecuencia, </w:t>
      </w:r>
      <w:r w:rsidRPr="006D3F7C">
        <w:rPr>
          <w:rFonts w:ascii="Arial" w:hAnsi="Arial" w:cs="Arial"/>
          <w:b/>
          <w:bCs/>
          <w:color w:val="000000"/>
          <w:sz w:val="26"/>
          <w:szCs w:val="26"/>
        </w:rPr>
        <w:t>SE DESECHA</w:t>
      </w:r>
      <w:r w:rsidRPr="006D3F7C">
        <w:rPr>
          <w:rFonts w:ascii="Arial" w:hAnsi="Arial" w:cs="Arial"/>
          <w:bCs/>
          <w:color w:val="000000"/>
          <w:sz w:val="26"/>
          <w:szCs w:val="26"/>
        </w:rPr>
        <w:t xml:space="preserve"> </w:t>
      </w:r>
      <w:r w:rsidRPr="006D3F7C">
        <w:rPr>
          <w:rFonts w:ascii="Arial" w:hAnsi="Arial" w:cs="Arial"/>
          <w:b/>
          <w:bCs/>
          <w:color w:val="000000"/>
          <w:sz w:val="26"/>
          <w:szCs w:val="26"/>
        </w:rPr>
        <w:t>POR</w:t>
      </w:r>
      <w:r w:rsidRPr="006D3F7C">
        <w:rPr>
          <w:rFonts w:ascii="Arial" w:hAnsi="Arial" w:cs="Arial"/>
          <w:bCs/>
          <w:color w:val="000000"/>
          <w:sz w:val="26"/>
          <w:szCs w:val="26"/>
        </w:rPr>
        <w:t xml:space="preserve"> </w:t>
      </w:r>
      <w:r w:rsidRPr="006D3F7C">
        <w:rPr>
          <w:rFonts w:ascii="Arial" w:hAnsi="Arial" w:cs="Arial"/>
          <w:b/>
          <w:bCs/>
          <w:color w:val="000000"/>
          <w:sz w:val="26"/>
          <w:szCs w:val="26"/>
        </w:rPr>
        <w:t>IMPROCEDENTE</w:t>
      </w:r>
      <w:r w:rsidRPr="006D3F7C">
        <w:rPr>
          <w:rFonts w:ascii="Arial" w:hAnsi="Arial" w:cs="Arial"/>
          <w:bCs/>
          <w:color w:val="000000"/>
          <w:sz w:val="26"/>
          <w:szCs w:val="26"/>
        </w:rPr>
        <w:t xml:space="preserve"> el recurso de revisión interpuesto, y en </w:t>
      </w:r>
      <w:r w:rsidRPr="006D3F7C">
        <w:rPr>
          <w:rFonts w:ascii="Arial" w:hAnsi="Arial" w:cs="Arial"/>
          <w:sz w:val="26"/>
          <w:szCs w:val="26"/>
          <w:lang w:val="es-ES"/>
        </w:rPr>
        <w:t>mérito de lo anterior, con fundamento en los artículos 237 y 238 de la Ley de Procedimiento y Justicia Administrativa para el Estado de Oaxaca, se:</w:t>
      </w:r>
      <w:r w:rsidR="00575E01">
        <w:rPr>
          <w:rFonts w:ascii="Arial" w:hAnsi="Arial" w:cs="Arial"/>
          <w:sz w:val="26"/>
          <w:szCs w:val="26"/>
          <w:lang w:val="es-ES"/>
        </w:rPr>
        <w:t xml:space="preserve"> - - - - - - - - - - - - -</w:t>
      </w:r>
    </w:p>
    <w:p w14:paraId="47BFC016" w14:textId="77777777" w:rsidR="006D3F7C" w:rsidRPr="006D3F7C" w:rsidRDefault="006D3F7C" w:rsidP="006D3F7C">
      <w:pPr>
        <w:spacing w:after="0" w:line="360" w:lineRule="auto"/>
        <w:ind w:right="49" w:firstLine="708"/>
        <w:jc w:val="center"/>
        <w:rPr>
          <w:rFonts w:ascii="Arial" w:hAnsi="Arial" w:cs="Arial"/>
          <w:b/>
          <w:sz w:val="24"/>
          <w:szCs w:val="24"/>
          <w:lang w:val="es-ES"/>
        </w:rPr>
      </w:pPr>
    </w:p>
    <w:p w14:paraId="2238F50B" w14:textId="77777777" w:rsidR="006D3F7C" w:rsidRPr="006D3F7C" w:rsidRDefault="006D3F7C" w:rsidP="006D3F7C">
      <w:pPr>
        <w:spacing w:after="0" w:line="360" w:lineRule="auto"/>
        <w:ind w:right="49" w:firstLine="708"/>
        <w:jc w:val="center"/>
        <w:rPr>
          <w:rFonts w:ascii="Arial" w:hAnsi="Arial" w:cs="Arial"/>
          <w:b/>
          <w:sz w:val="24"/>
          <w:szCs w:val="24"/>
          <w:lang w:val="es-ES"/>
        </w:rPr>
      </w:pPr>
      <w:r w:rsidRPr="006D3F7C">
        <w:rPr>
          <w:rFonts w:ascii="Arial" w:hAnsi="Arial" w:cs="Arial"/>
          <w:b/>
          <w:sz w:val="24"/>
          <w:szCs w:val="24"/>
          <w:lang w:val="es-ES"/>
        </w:rPr>
        <w:t>R E S U E L V E</w:t>
      </w:r>
    </w:p>
    <w:p w14:paraId="7E1D73CB" w14:textId="77777777" w:rsidR="006D3F7C" w:rsidRPr="006D3F7C" w:rsidRDefault="006D3F7C" w:rsidP="006D3F7C">
      <w:pPr>
        <w:spacing w:after="0" w:line="360" w:lineRule="auto"/>
        <w:ind w:right="49" w:firstLine="708"/>
        <w:jc w:val="center"/>
        <w:rPr>
          <w:rFonts w:ascii="Arial" w:hAnsi="Arial" w:cs="Arial"/>
          <w:b/>
          <w:sz w:val="24"/>
          <w:szCs w:val="24"/>
          <w:lang w:val="es-ES"/>
        </w:rPr>
      </w:pPr>
    </w:p>
    <w:p w14:paraId="7A9DE024" w14:textId="15ACCEE0" w:rsidR="002A763E" w:rsidRPr="006D3F7C" w:rsidRDefault="006D3F7C" w:rsidP="002A763E">
      <w:pPr>
        <w:spacing w:line="360" w:lineRule="auto"/>
        <w:ind w:firstLine="708"/>
        <w:jc w:val="both"/>
        <w:rPr>
          <w:rFonts w:ascii="Arial" w:hAnsi="Arial" w:cs="Arial"/>
          <w:sz w:val="26"/>
          <w:szCs w:val="26"/>
        </w:rPr>
      </w:pPr>
      <w:r w:rsidRPr="006D3F7C">
        <w:rPr>
          <w:rFonts w:ascii="Arial" w:hAnsi="Arial" w:cs="Arial"/>
          <w:b/>
          <w:sz w:val="26"/>
          <w:szCs w:val="26"/>
          <w:lang w:val="es-ES"/>
        </w:rPr>
        <w:t>PRIMERO</w:t>
      </w:r>
      <w:r w:rsidRPr="006D3F7C">
        <w:rPr>
          <w:rFonts w:ascii="Arial" w:hAnsi="Arial" w:cs="Arial"/>
          <w:sz w:val="26"/>
          <w:szCs w:val="26"/>
        </w:rPr>
        <w:t xml:space="preserve">. Se </w:t>
      </w:r>
      <w:r w:rsidRPr="006D3F7C">
        <w:rPr>
          <w:rFonts w:ascii="Arial" w:hAnsi="Arial" w:cs="Arial"/>
          <w:b/>
          <w:sz w:val="26"/>
          <w:szCs w:val="26"/>
        </w:rPr>
        <w:t xml:space="preserve">DESECHA </w:t>
      </w:r>
      <w:r w:rsidRPr="006D3F7C">
        <w:rPr>
          <w:rFonts w:ascii="Arial" w:hAnsi="Arial" w:cs="Arial"/>
          <w:sz w:val="26"/>
          <w:szCs w:val="26"/>
        </w:rPr>
        <w:t xml:space="preserve">por </w:t>
      </w:r>
      <w:r w:rsidRPr="006D3F7C">
        <w:rPr>
          <w:rFonts w:ascii="Arial" w:hAnsi="Arial" w:cs="Arial"/>
          <w:b/>
          <w:sz w:val="26"/>
          <w:szCs w:val="26"/>
        </w:rPr>
        <w:t xml:space="preserve">IMPROCEDENTE </w:t>
      </w:r>
      <w:r w:rsidRPr="006D3F7C">
        <w:rPr>
          <w:rFonts w:ascii="Arial" w:hAnsi="Arial" w:cs="Arial"/>
          <w:sz w:val="26"/>
          <w:szCs w:val="26"/>
        </w:rPr>
        <w:t>el recurso de revisión interpuesto, por los motivos expuestos en el considerando tercero.</w:t>
      </w:r>
      <w:r w:rsidR="002A763E">
        <w:rPr>
          <w:rFonts w:ascii="Arial" w:hAnsi="Arial" w:cs="Arial"/>
          <w:sz w:val="26"/>
          <w:szCs w:val="26"/>
        </w:rPr>
        <w:t xml:space="preserve"> - - - - - - - - - - - - - - - - - - - - - - - - - - - - - - - - - - - - - - - - - - - - - -</w:t>
      </w:r>
    </w:p>
    <w:p w14:paraId="02223991" w14:textId="77777777" w:rsidR="00930F5F" w:rsidRDefault="00930F5F" w:rsidP="006D3F7C">
      <w:pPr>
        <w:spacing w:after="0" w:line="360" w:lineRule="auto"/>
        <w:ind w:right="49" w:firstLine="708"/>
        <w:jc w:val="both"/>
        <w:rPr>
          <w:rFonts w:ascii="Arial" w:eastAsia="Calibri" w:hAnsi="Arial" w:cs="Arial"/>
          <w:b/>
          <w:sz w:val="26"/>
          <w:szCs w:val="26"/>
          <w:lang w:val="es-ES"/>
        </w:rPr>
      </w:pPr>
    </w:p>
    <w:p w14:paraId="7CEAB9EB" w14:textId="49C41338" w:rsidR="006D3F7C" w:rsidRPr="006D3F7C" w:rsidRDefault="006D3F7C" w:rsidP="006D3F7C">
      <w:pPr>
        <w:spacing w:after="0" w:line="360" w:lineRule="auto"/>
        <w:ind w:right="49" w:firstLine="708"/>
        <w:jc w:val="both"/>
        <w:rPr>
          <w:rFonts w:ascii="Arial" w:eastAsia="Calibri" w:hAnsi="Arial" w:cs="Arial"/>
          <w:bCs/>
          <w:sz w:val="26"/>
          <w:szCs w:val="26"/>
          <w:lang w:val="es-ES"/>
        </w:rPr>
      </w:pPr>
      <w:r w:rsidRPr="006D3F7C">
        <w:rPr>
          <w:rFonts w:ascii="Arial" w:eastAsia="Calibri" w:hAnsi="Arial" w:cs="Arial"/>
          <w:b/>
          <w:sz w:val="26"/>
          <w:szCs w:val="26"/>
          <w:lang w:val="es-ES"/>
        </w:rPr>
        <w:t xml:space="preserve">SEGUNDO. </w:t>
      </w:r>
      <w:r w:rsidRPr="006D3F7C">
        <w:rPr>
          <w:rFonts w:ascii="Arial" w:eastAsia="Calibri" w:hAnsi="Arial" w:cs="Arial"/>
          <w:b/>
          <w:bCs/>
          <w:sz w:val="26"/>
          <w:szCs w:val="26"/>
          <w:lang w:val="es-ES"/>
        </w:rPr>
        <w:t>NOTIFÍQUESE Y CÚMPLASE;</w:t>
      </w:r>
      <w:r w:rsidRPr="006D3F7C">
        <w:rPr>
          <w:rFonts w:ascii="Arial" w:eastAsia="Calibri" w:hAnsi="Arial" w:cs="Arial"/>
          <w:bCs/>
          <w:sz w:val="26"/>
          <w:szCs w:val="26"/>
          <w:lang w:val="es-ES"/>
        </w:rPr>
        <w:t xml:space="preserve"> con copia certificada de la presente resolución, vuelvan</w:t>
      </w:r>
      <w:r w:rsidRPr="006D3F7C">
        <w:rPr>
          <w:rFonts w:ascii="Arial" w:eastAsia="Calibri" w:hAnsi="Arial" w:cs="Arial"/>
          <w:b/>
          <w:bCs/>
          <w:sz w:val="26"/>
          <w:szCs w:val="26"/>
          <w:lang w:val="es-ES"/>
        </w:rPr>
        <w:t xml:space="preserve"> </w:t>
      </w:r>
      <w:r w:rsidRPr="006D3F7C">
        <w:rPr>
          <w:rFonts w:ascii="Arial" w:eastAsia="Calibri" w:hAnsi="Arial" w:cs="Arial"/>
          <w:bCs/>
          <w:sz w:val="26"/>
          <w:szCs w:val="26"/>
          <w:lang w:val="es-ES"/>
        </w:rPr>
        <w:t>las constancias remitidas a la Tercera Sala Unitaria de este Tribunal, y en su oportunidad archívese el cuaderno de revisión como asunto concluido.</w:t>
      </w:r>
      <w:r w:rsidR="002A763E">
        <w:rPr>
          <w:rFonts w:ascii="Arial" w:eastAsia="Calibri" w:hAnsi="Arial" w:cs="Arial"/>
          <w:bCs/>
          <w:sz w:val="26"/>
          <w:szCs w:val="26"/>
          <w:lang w:val="es-ES"/>
        </w:rPr>
        <w:t xml:space="preserve"> - - - - - - - - - </w:t>
      </w:r>
    </w:p>
    <w:p w14:paraId="6D09F722" w14:textId="77777777" w:rsidR="00930F5F" w:rsidRDefault="00930F5F" w:rsidP="00930F5F">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325AC1B9" w14:textId="77777777" w:rsidR="00930F5F" w:rsidRDefault="00930F5F" w:rsidP="00930F5F">
      <w:pPr>
        <w:spacing w:before="240" w:line="360" w:lineRule="auto"/>
        <w:jc w:val="both"/>
        <w:rPr>
          <w:rFonts w:ascii="Arial" w:hAnsi="Arial" w:cs="Arial"/>
          <w:sz w:val="26"/>
          <w:szCs w:val="26"/>
        </w:rPr>
      </w:pPr>
    </w:p>
    <w:p w14:paraId="5EC69F1C" w14:textId="77777777" w:rsidR="00930F5F" w:rsidRPr="00CB6405" w:rsidRDefault="00930F5F" w:rsidP="00930F5F">
      <w:pPr>
        <w:spacing w:before="240" w:line="360" w:lineRule="auto"/>
        <w:ind w:firstLine="708"/>
        <w:jc w:val="both"/>
        <w:rPr>
          <w:rFonts w:ascii="Arial" w:hAnsi="Arial" w:cs="Arial"/>
          <w:sz w:val="26"/>
          <w:szCs w:val="26"/>
        </w:rPr>
      </w:pPr>
    </w:p>
    <w:p w14:paraId="04D2EB43" w14:textId="77777777" w:rsidR="00930F5F" w:rsidRDefault="00930F5F" w:rsidP="00930F5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A982702" w14:textId="77777777" w:rsidR="00930F5F" w:rsidRDefault="00930F5F" w:rsidP="00930F5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A1D3E03" w14:textId="77777777" w:rsidR="00930F5F" w:rsidRDefault="00930F5F" w:rsidP="00930F5F">
      <w:pPr>
        <w:tabs>
          <w:tab w:val="left" w:pos="1680"/>
          <w:tab w:val="center" w:pos="4277"/>
        </w:tabs>
        <w:spacing w:after="0" w:line="240" w:lineRule="auto"/>
        <w:jc w:val="center"/>
        <w:rPr>
          <w:rFonts w:ascii="Arial" w:hAnsi="Arial" w:cs="Arial"/>
          <w:sz w:val="26"/>
          <w:szCs w:val="26"/>
        </w:rPr>
      </w:pPr>
    </w:p>
    <w:p w14:paraId="3EE0BB1A" w14:textId="77777777" w:rsidR="00930F5F" w:rsidRDefault="00930F5F" w:rsidP="00930F5F">
      <w:pPr>
        <w:tabs>
          <w:tab w:val="left" w:pos="1680"/>
          <w:tab w:val="center" w:pos="4277"/>
        </w:tabs>
        <w:spacing w:after="0" w:line="240" w:lineRule="auto"/>
        <w:jc w:val="center"/>
        <w:rPr>
          <w:rFonts w:ascii="Arial" w:hAnsi="Arial" w:cs="Arial"/>
          <w:sz w:val="26"/>
          <w:szCs w:val="26"/>
        </w:rPr>
      </w:pPr>
    </w:p>
    <w:p w14:paraId="4E76AF42" w14:textId="77777777" w:rsidR="00930F5F" w:rsidRDefault="00930F5F" w:rsidP="00930F5F">
      <w:pPr>
        <w:tabs>
          <w:tab w:val="left" w:pos="1680"/>
          <w:tab w:val="center" w:pos="4277"/>
        </w:tabs>
        <w:spacing w:after="0" w:line="240" w:lineRule="auto"/>
        <w:jc w:val="center"/>
        <w:rPr>
          <w:rFonts w:ascii="Arial" w:hAnsi="Arial" w:cs="Arial"/>
          <w:sz w:val="26"/>
          <w:szCs w:val="26"/>
        </w:rPr>
      </w:pPr>
    </w:p>
    <w:p w14:paraId="3A2E5683" w14:textId="77777777" w:rsidR="00930F5F" w:rsidRDefault="00930F5F" w:rsidP="00930F5F">
      <w:pPr>
        <w:tabs>
          <w:tab w:val="left" w:pos="1680"/>
          <w:tab w:val="center" w:pos="4277"/>
        </w:tabs>
        <w:spacing w:after="0" w:line="240" w:lineRule="auto"/>
        <w:rPr>
          <w:rFonts w:ascii="Arial" w:hAnsi="Arial" w:cs="Arial"/>
          <w:sz w:val="26"/>
          <w:szCs w:val="26"/>
        </w:rPr>
      </w:pPr>
    </w:p>
    <w:p w14:paraId="1EB9A9C5" w14:textId="77777777" w:rsidR="00930F5F" w:rsidRDefault="00930F5F" w:rsidP="00930F5F">
      <w:pPr>
        <w:tabs>
          <w:tab w:val="left" w:pos="1680"/>
          <w:tab w:val="center" w:pos="4277"/>
        </w:tabs>
        <w:spacing w:after="0" w:line="240" w:lineRule="auto"/>
        <w:rPr>
          <w:rFonts w:ascii="Arial" w:hAnsi="Arial" w:cs="Arial"/>
          <w:sz w:val="26"/>
          <w:szCs w:val="26"/>
        </w:rPr>
      </w:pPr>
    </w:p>
    <w:p w14:paraId="53B2BDA9" w14:textId="77777777" w:rsidR="00930F5F" w:rsidRDefault="00930F5F" w:rsidP="00930F5F">
      <w:pPr>
        <w:tabs>
          <w:tab w:val="left" w:pos="1680"/>
          <w:tab w:val="center" w:pos="4277"/>
        </w:tabs>
        <w:spacing w:after="0" w:line="240" w:lineRule="auto"/>
        <w:rPr>
          <w:rFonts w:ascii="Arial" w:hAnsi="Arial" w:cs="Arial"/>
          <w:sz w:val="26"/>
          <w:szCs w:val="26"/>
        </w:rPr>
      </w:pPr>
    </w:p>
    <w:p w14:paraId="0B22E719" w14:textId="77777777" w:rsidR="00930F5F" w:rsidRDefault="00930F5F" w:rsidP="00930F5F">
      <w:pPr>
        <w:spacing w:after="0" w:line="240" w:lineRule="auto"/>
        <w:jc w:val="center"/>
        <w:rPr>
          <w:rFonts w:ascii="Arial" w:hAnsi="Arial" w:cs="Arial"/>
          <w:sz w:val="26"/>
          <w:szCs w:val="26"/>
        </w:rPr>
      </w:pPr>
    </w:p>
    <w:p w14:paraId="5508505F" w14:textId="77777777" w:rsidR="00930F5F" w:rsidRDefault="00930F5F" w:rsidP="00930F5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3B001F62"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0EC0C866" w14:textId="77777777" w:rsidR="00930F5F" w:rsidRDefault="00930F5F" w:rsidP="00930F5F">
      <w:pPr>
        <w:tabs>
          <w:tab w:val="center" w:pos="4135"/>
          <w:tab w:val="left" w:pos="7515"/>
        </w:tabs>
        <w:spacing w:after="0" w:line="240" w:lineRule="auto"/>
        <w:rPr>
          <w:rFonts w:ascii="Arial" w:hAnsi="Arial" w:cs="Arial"/>
          <w:sz w:val="26"/>
          <w:szCs w:val="26"/>
        </w:rPr>
      </w:pPr>
    </w:p>
    <w:p w14:paraId="14D4A3B6"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3C992880"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5AB396DB"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36AF4007"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7C3818AB"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0F1746F1"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0B0957E8" w14:textId="77777777" w:rsidR="00930F5F" w:rsidRDefault="00930F5F" w:rsidP="00930F5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007E1648"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00298813"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5455F20E" w14:textId="77777777" w:rsidR="00930F5F" w:rsidRDefault="00930F5F" w:rsidP="00930F5F">
      <w:pPr>
        <w:tabs>
          <w:tab w:val="center" w:pos="4135"/>
          <w:tab w:val="left" w:pos="7515"/>
        </w:tabs>
        <w:spacing w:after="0" w:line="240" w:lineRule="auto"/>
        <w:rPr>
          <w:rFonts w:ascii="Arial" w:hAnsi="Arial" w:cs="Arial"/>
          <w:sz w:val="26"/>
          <w:szCs w:val="26"/>
        </w:rPr>
      </w:pPr>
    </w:p>
    <w:p w14:paraId="0033EE6C"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634E5F74"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50B0C427"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2861DA52"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4D014093" w14:textId="77777777" w:rsidR="00930F5F" w:rsidRDefault="00930F5F" w:rsidP="00930F5F">
      <w:pPr>
        <w:tabs>
          <w:tab w:val="center" w:pos="4135"/>
          <w:tab w:val="left" w:pos="7515"/>
        </w:tabs>
        <w:spacing w:after="0" w:line="240" w:lineRule="auto"/>
        <w:jc w:val="center"/>
        <w:rPr>
          <w:rFonts w:ascii="Arial" w:hAnsi="Arial" w:cs="Arial"/>
          <w:sz w:val="26"/>
          <w:szCs w:val="26"/>
        </w:rPr>
      </w:pPr>
    </w:p>
    <w:p w14:paraId="44171780" w14:textId="77777777" w:rsidR="00930F5F" w:rsidRDefault="00930F5F" w:rsidP="00930F5F">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44ED6A02" w14:textId="77777777" w:rsidR="00930F5F" w:rsidRPr="00156F22" w:rsidRDefault="00930F5F" w:rsidP="00930F5F">
      <w:pPr>
        <w:spacing w:after="0" w:line="240" w:lineRule="auto"/>
        <w:jc w:val="center"/>
        <w:rPr>
          <w:rFonts w:ascii="Arial" w:hAnsi="Arial" w:cs="Arial"/>
          <w:sz w:val="14"/>
          <w:szCs w:val="26"/>
        </w:rPr>
      </w:pPr>
      <w:r>
        <w:rPr>
          <w:rFonts w:ascii="Arial" w:hAnsi="Arial" w:cs="Arial"/>
          <w:sz w:val="26"/>
          <w:szCs w:val="26"/>
        </w:rPr>
        <w:t>SECRETARIO GENERAL DE ACUERDOS</w:t>
      </w:r>
    </w:p>
    <w:p w14:paraId="6308A6C4" w14:textId="77777777" w:rsidR="00930F5F" w:rsidRPr="00156F22" w:rsidRDefault="00930F5F" w:rsidP="00930F5F">
      <w:pPr>
        <w:spacing w:after="0" w:line="240" w:lineRule="auto"/>
        <w:ind w:firstLine="708"/>
        <w:jc w:val="both"/>
        <w:rPr>
          <w:rFonts w:ascii="Arial" w:hAnsi="Arial" w:cs="Arial"/>
          <w:sz w:val="14"/>
          <w:szCs w:val="26"/>
        </w:rPr>
      </w:pPr>
    </w:p>
    <w:p w14:paraId="5DF29773" w14:textId="77777777" w:rsidR="00930F5F" w:rsidRPr="00156F22" w:rsidRDefault="00930F5F" w:rsidP="00930F5F">
      <w:pPr>
        <w:spacing w:before="240" w:line="360" w:lineRule="auto"/>
        <w:ind w:firstLine="708"/>
        <w:jc w:val="both"/>
        <w:rPr>
          <w:rFonts w:ascii="Arial" w:hAnsi="Arial" w:cs="Arial"/>
          <w:sz w:val="14"/>
          <w:szCs w:val="26"/>
        </w:rPr>
      </w:pPr>
    </w:p>
    <w:p w14:paraId="50453FE0" w14:textId="197A691C" w:rsidR="00BA258A" w:rsidRPr="00156F22" w:rsidRDefault="00BA258A" w:rsidP="00930F5F">
      <w:pPr>
        <w:spacing w:line="360" w:lineRule="auto"/>
        <w:ind w:firstLine="708"/>
        <w:jc w:val="both"/>
        <w:rPr>
          <w:rFonts w:ascii="Arial" w:hAnsi="Arial" w:cs="Arial"/>
          <w:sz w:val="14"/>
          <w:szCs w:val="26"/>
        </w:rPr>
      </w:pPr>
    </w:p>
    <w:sectPr w:rsidR="00BA258A" w:rsidRPr="00156F22"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9BA60" w14:textId="77777777" w:rsidR="00501F59" w:rsidRDefault="00501F59">
      <w:pPr>
        <w:spacing w:after="0" w:line="240" w:lineRule="auto"/>
      </w:pPr>
      <w:r>
        <w:separator/>
      </w:r>
    </w:p>
  </w:endnote>
  <w:endnote w:type="continuationSeparator" w:id="0">
    <w:p w14:paraId="5455A430" w14:textId="77777777" w:rsidR="00501F59" w:rsidRDefault="00501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BAE7A1B" w:rsidR="00A80DC8" w:rsidRDefault="009C481E">
    <w:pPr>
      <w:pStyle w:val="Piedepgina"/>
      <w:jc w:val="center"/>
    </w:pPr>
    <w:r>
      <w:rPr>
        <w:noProof/>
      </w:rPr>
      <mc:AlternateContent>
        <mc:Choice Requires="wps">
          <w:drawing>
            <wp:anchor distT="45720" distB="45720" distL="114300" distR="114300" simplePos="0" relativeHeight="251661824" behindDoc="0" locked="0" layoutInCell="1" allowOverlap="1" wp14:anchorId="2E4DA3DB" wp14:editId="4A48EF47">
              <wp:simplePos x="0" y="0"/>
              <wp:positionH relativeFrom="column">
                <wp:posOffset>-1411605</wp:posOffset>
              </wp:positionH>
              <wp:positionV relativeFrom="paragraph">
                <wp:posOffset>-5220970</wp:posOffset>
              </wp:positionV>
              <wp:extent cx="1057275" cy="784225"/>
              <wp:effectExtent l="0" t="0" r="28575" b="158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784225"/>
                      </a:xfrm>
                      <a:prstGeom prst="rect">
                        <a:avLst/>
                      </a:prstGeom>
                      <a:solidFill>
                        <a:srgbClr val="FFFFFF"/>
                      </a:solidFill>
                      <a:ln w="9525">
                        <a:solidFill>
                          <a:srgbClr val="000000"/>
                        </a:solidFill>
                        <a:miter lim="800000"/>
                        <a:headEnd/>
                        <a:tailEnd/>
                      </a:ln>
                    </wps:spPr>
                    <wps:txbx>
                      <w:txbxContent>
                        <w:p w14:paraId="076F4F40" w14:textId="2BEDC081" w:rsidR="009C481E" w:rsidRDefault="009C481E" w:rsidP="009C481E">
                          <w:pPr>
                            <w:rPr>
                              <w:sz w:val="16"/>
                              <w:szCs w:val="16"/>
                            </w:rPr>
                          </w:pPr>
                          <w:r>
                            <w:rPr>
                              <w:sz w:val="16"/>
                              <w:szCs w:val="16"/>
                            </w:rPr>
                            <w:t>Los datos personales están protegidos por el art.116 de la LGTAIP y el art. 56 de la LTAIPEO</w:t>
                          </w:r>
                        </w:p>
                        <w:p w14:paraId="700B5CE8" w14:textId="7585DFF5" w:rsidR="009C481E" w:rsidRDefault="009C48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4DA3DB" id="_x0000_t202" coordsize="21600,21600" o:spt="202" path="m,l,21600r21600,l21600,xe">
              <v:stroke joinstyle="miter"/>
              <v:path gradientshapeok="t" o:connecttype="rect"/>
            </v:shapetype>
            <v:shape id="Cuadro de texto 2" o:spid="_x0000_s1026" type="#_x0000_t202" style="position:absolute;left:0;text-align:left;margin-left:-111.15pt;margin-top:-411.1pt;width:83.25pt;height:61.7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rhJwIAAE0EAAAOAAAAZHJzL2Uyb0RvYy54bWysVNuO0zAQfUfiHyy/06RRS7tR09XSpQhp&#10;uUgLHzC1ncbC8QTbbVK+nrHTLeUiHhB5sDyd8ZkzZ2a6uh1aw47KeY224tNJzpmyAqW2+4p//rR9&#10;seTMB7ASDFpV8ZPy/Hb9/Nmq70pVYINGKscIxPqy7yrehNCVWeZFo1rwE+yUJWeNroVApttn0kFP&#10;6K3Jijx/mfXoZOdQKO/p1/vRydcJv66VCB/q2qvATMWJW0inS+cuntl6BeXeQddocaYB/8CiBW0p&#10;6QXqHgKwg9O/QbVaOPRYh4nANsO61kKlGqiaaf5LNY8NdCrVQuL47iKT/3+w4v3xo2NaVryYLjiz&#10;0FKTNgeQDplULKghICuiTH3nS4p+7Cg+DK9woHankn33gOKLZxY3Ddi9unMO+0aBJJrT+DK7ejri&#10;+Aiy69+hpGxwCJiAhtq1UUNShRE6tet0aRHxYCKmzOeLYjHnTJBvsZwVxTylgPLpded8eKOwZfFS&#10;cUcjkNDh+OBDZAPlU0hM5tFoudXGJMPtdxvj2BFoXLbpO6P/FGYs6yt+M6fcf4fI0/cniFYHmnuj&#10;24ovL0FQRtleW5mmMoA2450oG3vWMUo3ihiG3XDuyw7liRR1OM437SNdGnTfOOtptivuvx7AKc7M&#10;W0tduZnOZnEZkjEjQclw157dtQesIKiKB87G6yakBYqlW7yj7tU6CRvbPDI5c6WZTXqf9ysuxbWd&#10;on78C6y/AwAA//8DAFBLAwQUAAYACAAAACEAqyhmn+IAAAAOAQAADwAAAGRycy9kb3ducmV2Lnht&#10;bEyPzU7DMBCE70i8g7VIXFDqkNI0DXEqhASiN2gruLrxNonwT7DdNLw9ywluM9rR7DfVejKajehD&#10;76yA21kKDG3jVG9bAfvdU1IAC1FaJbWzKOAbA6zry4tKlsqd7RuO29gyKrGhlAK6GIeS89B0aGSY&#10;uQEt3Y7OGxnJ+pYrL89UbjTP0jTnRvaWPnRywMcOm8/tyQgo7l7Gj7CZv743+VGv4s1yfP7yQlxf&#10;TQ/3wCJO8S8Mv/iEDjUxHdzJqsC0gCTLsjllSRUkgVEmWSxozoFEviqWwOuK/59R/wAAAP//AwBQ&#10;SwECLQAUAAYACAAAACEAtoM4kv4AAADhAQAAEwAAAAAAAAAAAAAAAAAAAAAAW0NvbnRlbnRfVHlw&#10;ZXNdLnhtbFBLAQItABQABgAIAAAAIQA4/SH/1gAAAJQBAAALAAAAAAAAAAAAAAAAAC8BAABfcmVs&#10;cy8ucmVsc1BLAQItABQABgAIAAAAIQDHMPrhJwIAAE0EAAAOAAAAAAAAAAAAAAAAAC4CAABkcnMv&#10;ZTJvRG9jLnhtbFBLAQItABQABgAIAAAAIQCrKGaf4gAAAA4BAAAPAAAAAAAAAAAAAAAAAIEEAABk&#10;cnMvZG93bnJldi54bWxQSwUGAAAAAAQABADzAAAAkAUAAAAA&#10;">
              <v:textbox>
                <w:txbxContent>
                  <w:p w14:paraId="076F4F40" w14:textId="2BEDC081" w:rsidR="009C481E" w:rsidRDefault="009C481E" w:rsidP="009C481E">
                    <w:pPr>
                      <w:rPr>
                        <w:sz w:val="16"/>
                        <w:szCs w:val="16"/>
                      </w:rPr>
                    </w:pPr>
                    <w:r>
                      <w:rPr>
                        <w:sz w:val="16"/>
                        <w:szCs w:val="16"/>
                      </w:rPr>
                      <w:t>Los datos personales están protegidos por el art.116 de la LGTAIP y el art. 56 de la LTAIPEO</w:t>
                    </w:r>
                  </w:p>
                  <w:p w14:paraId="700B5CE8" w14:textId="7585DFF5" w:rsidR="009C481E" w:rsidRDefault="009C481E"/>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0BCA0" w14:textId="77777777" w:rsidR="00501F59" w:rsidRDefault="00501F59">
      <w:pPr>
        <w:spacing w:after="0" w:line="240" w:lineRule="auto"/>
      </w:pPr>
      <w:r>
        <w:separator/>
      </w:r>
    </w:p>
  </w:footnote>
  <w:footnote w:type="continuationSeparator" w:id="0">
    <w:p w14:paraId="258F155B" w14:textId="77777777" w:rsidR="00501F59" w:rsidRDefault="00501F59">
      <w:pPr>
        <w:spacing w:after="0" w:line="240" w:lineRule="auto"/>
      </w:pPr>
      <w:r>
        <w:continuationSeparator/>
      </w:r>
    </w:p>
  </w:footnote>
  <w:footnote w:id="1">
    <w:p w14:paraId="677A3B2C" w14:textId="77777777" w:rsidR="006D3F7C" w:rsidRPr="0095018D" w:rsidRDefault="006D3F7C" w:rsidP="006D3F7C">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203.- </w:t>
      </w:r>
      <w:r w:rsidRPr="0095018D">
        <w:rPr>
          <w:rFonts w:ascii="Arial" w:hAnsi="Arial" w:cs="Arial"/>
          <w:i/>
        </w:rPr>
        <w:t>La valoración de las pruebas se hará de acuerdo con las siguientes reglas:</w:t>
      </w:r>
    </w:p>
    <w:p w14:paraId="573D05FD" w14:textId="77777777" w:rsidR="006D3F7C" w:rsidRPr="006C4EE7" w:rsidRDefault="006D3F7C" w:rsidP="006D3F7C">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5572E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572EF">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4F4C05E" w:rsidR="000F5C41" w:rsidRDefault="005572E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572EF">
          <w:rPr>
            <w:noProof/>
            <w:lang w:val="es-ES"/>
          </w:rPr>
          <w:t>5</w:t>
        </w:r>
        <w:r w:rsidR="000F5C41">
          <w:fldChar w:fldCharType="end"/>
        </w:r>
      </w:sdtContent>
    </w:sdt>
  </w:p>
  <w:p w14:paraId="51E22156" w14:textId="7A2A1682"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000270A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1652560"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572E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6F0"/>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A763E"/>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F59"/>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2EF"/>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E01"/>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28D"/>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543"/>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7C"/>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F5F"/>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81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5DCA"/>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25A"/>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394"/>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478157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C2CF0-ADAB-4477-B364-B7E933F9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1896</Words>
  <Characters>10429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10</cp:revision>
  <cp:lastPrinted>2020-04-13T15:33:00Z</cp:lastPrinted>
  <dcterms:created xsi:type="dcterms:W3CDTF">2020-10-08T18:12:00Z</dcterms:created>
  <dcterms:modified xsi:type="dcterms:W3CDTF">2021-01-25T21:12:00Z</dcterms:modified>
</cp:coreProperties>
</file>