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8A522D" w14:textId="7777777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14:paraId="557F4257" w14:textId="49AC386E" w:rsidR="00C06661" w:rsidRPr="00CB6405" w:rsidRDefault="00F67505" w:rsidP="00C06661">
      <w:pPr>
        <w:spacing w:line="240" w:lineRule="auto"/>
        <w:ind w:left="2124"/>
        <w:jc w:val="both"/>
        <w:rPr>
          <w:rFonts w:ascii="Arial" w:hAnsi="Arial" w:cs="Arial"/>
          <w:b/>
          <w:sz w:val="26"/>
          <w:szCs w:val="26"/>
        </w:rPr>
      </w:pPr>
      <w:r>
        <w:rPr>
          <w:rFonts w:ascii="Arial" w:hAnsi="Arial" w:cs="Arial"/>
          <w:b/>
          <w:sz w:val="26"/>
          <w:szCs w:val="26"/>
        </w:rPr>
        <w:t>RECURSO DE REVISIÓN:   301</w:t>
      </w:r>
      <w:r w:rsidR="00FF518D">
        <w:rPr>
          <w:rFonts w:ascii="Arial" w:hAnsi="Arial" w:cs="Arial"/>
          <w:b/>
          <w:sz w:val="26"/>
          <w:szCs w:val="26"/>
        </w:rPr>
        <w:t>/20</w:t>
      </w:r>
      <w:r w:rsidR="00187EB8">
        <w:rPr>
          <w:rFonts w:ascii="Arial" w:hAnsi="Arial" w:cs="Arial"/>
          <w:b/>
          <w:sz w:val="26"/>
          <w:szCs w:val="26"/>
        </w:rPr>
        <w:t>19</w:t>
      </w:r>
    </w:p>
    <w:p w14:paraId="0E20F414" w14:textId="02D65035"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F67505">
        <w:rPr>
          <w:rFonts w:ascii="Arial" w:hAnsi="Arial" w:cs="Arial"/>
          <w:b/>
          <w:sz w:val="26"/>
          <w:szCs w:val="26"/>
        </w:rPr>
        <w:t>73</w:t>
      </w:r>
      <w:r>
        <w:rPr>
          <w:rFonts w:ascii="Arial" w:hAnsi="Arial" w:cs="Arial"/>
          <w:b/>
          <w:sz w:val="26"/>
          <w:szCs w:val="26"/>
        </w:rPr>
        <w:t>/</w:t>
      </w:r>
      <w:r w:rsidRPr="00CB6405">
        <w:rPr>
          <w:rFonts w:ascii="Arial" w:hAnsi="Arial" w:cs="Arial"/>
          <w:b/>
          <w:sz w:val="26"/>
          <w:szCs w:val="26"/>
        </w:rPr>
        <w:t>201</w:t>
      </w:r>
      <w:r w:rsidR="006B7AEC">
        <w:rPr>
          <w:rFonts w:ascii="Arial" w:hAnsi="Arial" w:cs="Arial"/>
          <w:b/>
          <w:sz w:val="26"/>
          <w:szCs w:val="26"/>
        </w:rPr>
        <w:t>9</w:t>
      </w:r>
      <w:r w:rsidRPr="00CB6405">
        <w:rPr>
          <w:rFonts w:ascii="Arial" w:hAnsi="Arial" w:cs="Arial"/>
          <w:b/>
          <w:sz w:val="26"/>
          <w:szCs w:val="26"/>
        </w:rPr>
        <w:t xml:space="preserve"> </w:t>
      </w:r>
      <w:r w:rsidR="00F67505">
        <w:rPr>
          <w:rFonts w:ascii="Arial" w:hAnsi="Arial" w:cs="Arial"/>
          <w:b/>
          <w:sz w:val="26"/>
          <w:szCs w:val="26"/>
        </w:rPr>
        <w:t>SÉPTIMA</w:t>
      </w:r>
      <w:r w:rsidR="00D60731">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14:paraId="2140547F" w14:textId="18F2D1D4"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w:t>
      </w:r>
      <w:r w:rsidR="00431ECB">
        <w:rPr>
          <w:rFonts w:ascii="Arial" w:hAnsi="Arial" w:cs="Arial"/>
          <w:b/>
          <w:sz w:val="26"/>
          <w:szCs w:val="26"/>
        </w:rPr>
        <w:t>O ABRAHAM SANTIAGO SORIANO.</w:t>
      </w:r>
    </w:p>
    <w:p w14:paraId="72E48555" w14:textId="2DADA429" w:rsidR="000F560C" w:rsidRDefault="000F560C" w:rsidP="000F560C">
      <w:pPr>
        <w:spacing w:before="240" w:line="360" w:lineRule="auto"/>
        <w:jc w:val="both"/>
        <w:rPr>
          <w:rFonts w:ascii="Arial" w:hAnsi="Arial" w:cs="Arial"/>
          <w:b/>
          <w:sz w:val="26"/>
          <w:szCs w:val="26"/>
        </w:rPr>
      </w:pPr>
      <w:r>
        <w:rPr>
          <w:rFonts w:ascii="Arial" w:hAnsi="Arial" w:cs="Arial"/>
          <w:b/>
          <w:sz w:val="26"/>
          <w:szCs w:val="26"/>
        </w:rPr>
        <w:t>OAXACA DE JUÁREZ, OAXACA</w:t>
      </w:r>
      <w:r w:rsidR="00021568">
        <w:rPr>
          <w:rFonts w:ascii="Arial" w:hAnsi="Arial" w:cs="Arial"/>
          <w:b/>
          <w:sz w:val="26"/>
          <w:szCs w:val="26"/>
        </w:rPr>
        <w:t xml:space="preserve">, A UNO DE OCTUBRE </w:t>
      </w:r>
      <w:r>
        <w:rPr>
          <w:rFonts w:ascii="Arial" w:hAnsi="Arial" w:cs="Arial"/>
          <w:b/>
          <w:sz w:val="26"/>
          <w:szCs w:val="26"/>
        </w:rPr>
        <w:t xml:space="preserve">DE DOS MIL </w:t>
      </w:r>
      <w:r w:rsidR="006B7AEC">
        <w:rPr>
          <w:rFonts w:ascii="Arial" w:hAnsi="Arial" w:cs="Arial"/>
          <w:b/>
          <w:sz w:val="26"/>
          <w:szCs w:val="26"/>
        </w:rPr>
        <w:t>VEINTE</w:t>
      </w:r>
      <w:r>
        <w:rPr>
          <w:rFonts w:ascii="Arial" w:hAnsi="Arial" w:cs="Arial"/>
          <w:b/>
          <w:sz w:val="26"/>
          <w:szCs w:val="26"/>
        </w:rPr>
        <w:t>.</w:t>
      </w:r>
      <w:r w:rsidR="00021568">
        <w:rPr>
          <w:rFonts w:ascii="Arial" w:hAnsi="Arial" w:cs="Arial"/>
          <w:b/>
          <w:sz w:val="26"/>
          <w:szCs w:val="26"/>
        </w:rPr>
        <w:t xml:space="preserve"> - - - - - - - - - - - - - - - - - - - - - - - - - - - - - - - - - - - - - - - - - - - - - </w:t>
      </w:r>
    </w:p>
    <w:p w14:paraId="43DBF73A" w14:textId="24E4FD8A" w:rsidR="004446D8" w:rsidRPr="00F67505" w:rsidRDefault="00B525A6" w:rsidP="00F67505">
      <w:pPr>
        <w:spacing w:line="360" w:lineRule="auto"/>
        <w:ind w:firstLine="708"/>
        <w:jc w:val="both"/>
        <w:rPr>
          <w:rFonts w:ascii="Arial" w:hAnsi="Arial" w:cs="Arial"/>
          <w:b/>
          <w:sz w:val="26"/>
          <w:szCs w:val="26"/>
        </w:rPr>
      </w:pPr>
      <w:r w:rsidRPr="00CB6405">
        <w:rPr>
          <w:rFonts w:ascii="Arial" w:hAnsi="Arial" w:cs="Arial"/>
          <w:sz w:val="26"/>
          <w:szCs w:val="26"/>
        </w:rPr>
        <w:t xml:space="preserve">Por recibido el Cuaderno de Revisión </w:t>
      </w:r>
      <w:r w:rsidR="00F67505">
        <w:rPr>
          <w:rFonts w:ascii="Arial" w:hAnsi="Arial" w:cs="Arial"/>
          <w:b/>
          <w:sz w:val="26"/>
          <w:szCs w:val="26"/>
        </w:rPr>
        <w:t>301</w:t>
      </w:r>
      <w:r w:rsidRPr="00CB6405">
        <w:rPr>
          <w:rFonts w:ascii="Arial" w:hAnsi="Arial" w:cs="Arial"/>
          <w:b/>
          <w:sz w:val="26"/>
          <w:szCs w:val="26"/>
        </w:rPr>
        <w:t>/201</w:t>
      </w:r>
      <w:r w:rsidR="006B7AEC">
        <w:rPr>
          <w:rFonts w:ascii="Arial" w:hAnsi="Arial" w:cs="Arial"/>
          <w:b/>
          <w:sz w:val="26"/>
          <w:szCs w:val="26"/>
        </w:rPr>
        <w:t>9</w:t>
      </w:r>
      <w:r w:rsidRPr="00CB6405">
        <w:rPr>
          <w:rFonts w:ascii="Arial" w:hAnsi="Arial" w:cs="Arial"/>
          <w:sz w:val="26"/>
          <w:szCs w:val="26"/>
        </w:rPr>
        <w:t>, que remite la Secretaría General de Acuerdos, con motivo del recurso de revisión interpuesto por</w:t>
      </w:r>
      <w:r w:rsidR="00665C64">
        <w:rPr>
          <w:rFonts w:ascii="Arial" w:hAnsi="Arial" w:cs="Arial"/>
          <w:sz w:val="26"/>
          <w:szCs w:val="26"/>
        </w:rPr>
        <w:t xml:space="preserve"> </w:t>
      </w:r>
      <w:r w:rsidR="00260908">
        <w:rPr>
          <w:rFonts w:ascii="Arial" w:hAnsi="Arial" w:cs="Arial"/>
          <w:color w:val="000000"/>
          <w:sz w:val="26"/>
          <w:szCs w:val="26"/>
        </w:rPr>
        <w:t>***********</w:t>
      </w:r>
      <w:r w:rsidR="009207FE">
        <w:rPr>
          <w:rFonts w:ascii="Arial" w:hAnsi="Arial" w:cs="Arial"/>
          <w:sz w:val="26"/>
          <w:szCs w:val="26"/>
        </w:rPr>
        <w:t>,</w:t>
      </w:r>
      <w:r w:rsidRPr="00CB6405">
        <w:rPr>
          <w:rFonts w:ascii="Arial" w:hAnsi="Arial" w:cs="Arial"/>
          <w:sz w:val="26"/>
          <w:szCs w:val="26"/>
        </w:rPr>
        <w:t xml:space="preserve"> en contra de</w:t>
      </w:r>
      <w:r w:rsidR="00F67505">
        <w:rPr>
          <w:rFonts w:ascii="Arial" w:hAnsi="Arial" w:cs="Arial"/>
          <w:sz w:val="26"/>
          <w:szCs w:val="26"/>
        </w:rPr>
        <w:t xml:space="preserve"> la parte relativa del</w:t>
      </w:r>
      <w:r w:rsidR="00187EB8">
        <w:rPr>
          <w:rFonts w:ascii="Arial" w:hAnsi="Arial" w:cs="Arial"/>
          <w:sz w:val="26"/>
          <w:szCs w:val="26"/>
        </w:rPr>
        <w:t xml:space="preserve"> acuerdo</w:t>
      </w:r>
      <w:r>
        <w:rPr>
          <w:rFonts w:ascii="Arial" w:hAnsi="Arial" w:cs="Arial"/>
          <w:sz w:val="26"/>
          <w:szCs w:val="26"/>
        </w:rPr>
        <w:t xml:space="preserve"> de </w:t>
      </w:r>
      <w:r w:rsidR="00F67505">
        <w:rPr>
          <w:rFonts w:ascii="Arial" w:hAnsi="Arial" w:cs="Arial"/>
          <w:sz w:val="26"/>
          <w:szCs w:val="26"/>
        </w:rPr>
        <w:t>doce de agosto</w:t>
      </w:r>
      <w:r w:rsidR="00D60731">
        <w:rPr>
          <w:rFonts w:ascii="Arial" w:hAnsi="Arial" w:cs="Arial"/>
          <w:sz w:val="26"/>
          <w:szCs w:val="26"/>
        </w:rPr>
        <w:t xml:space="preserve"> </w:t>
      </w:r>
      <w:r w:rsidR="00665C64">
        <w:rPr>
          <w:rFonts w:ascii="Arial" w:hAnsi="Arial" w:cs="Arial"/>
          <w:sz w:val="26"/>
          <w:szCs w:val="26"/>
        </w:rPr>
        <w:t>de dos mil</w:t>
      </w:r>
      <w:r w:rsidR="00D60731">
        <w:rPr>
          <w:rFonts w:ascii="Arial" w:hAnsi="Arial" w:cs="Arial"/>
          <w:sz w:val="26"/>
          <w:szCs w:val="26"/>
        </w:rPr>
        <w:t xml:space="preserve"> diecinueve</w:t>
      </w:r>
      <w:r w:rsidR="00187EB8">
        <w:rPr>
          <w:rFonts w:ascii="Arial" w:hAnsi="Arial" w:cs="Arial"/>
          <w:sz w:val="26"/>
          <w:szCs w:val="26"/>
        </w:rPr>
        <w:t>, dictado</w:t>
      </w:r>
      <w:r w:rsidRPr="00CB6405">
        <w:rPr>
          <w:rFonts w:ascii="Arial" w:hAnsi="Arial" w:cs="Arial"/>
          <w:sz w:val="26"/>
          <w:szCs w:val="26"/>
        </w:rPr>
        <w:t xml:space="preserve"> en el expediente </w:t>
      </w:r>
      <w:r w:rsidR="00F67505">
        <w:rPr>
          <w:rFonts w:ascii="Arial" w:hAnsi="Arial" w:cs="Arial"/>
          <w:b/>
          <w:sz w:val="26"/>
          <w:szCs w:val="26"/>
        </w:rPr>
        <w:t>73</w:t>
      </w:r>
      <w:r w:rsidR="00187EB8">
        <w:rPr>
          <w:rFonts w:ascii="Arial" w:hAnsi="Arial" w:cs="Arial"/>
          <w:b/>
          <w:sz w:val="26"/>
          <w:szCs w:val="26"/>
        </w:rPr>
        <w:t>/2019</w:t>
      </w:r>
      <w:r w:rsidRPr="00CB6405">
        <w:rPr>
          <w:rFonts w:ascii="Arial" w:hAnsi="Arial" w:cs="Arial"/>
          <w:sz w:val="26"/>
          <w:szCs w:val="26"/>
        </w:rPr>
        <w:t xml:space="preserve"> de la </w:t>
      </w:r>
      <w:r w:rsidR="00F67505">
        <w:rPr>
          <w:rFonts w:ascii="Arial" w:hAnsi="Arial" w:cs="Arial"/>
          <w:sz w:val="26"/>
          <w:szCs w:val="26"/>
        </w:rPr>
        <w:t>Séptima</w:t>
      </w:r>
      <w:r w:rsidR="00D60731">
        <w:rPr>
          <w:rFonts w:ascii="Arial" w:hAnsi="Arial" w:cs="Arial"/>
          <w:sz w:val="26"/>
          <w:szCs w:val="26"/>
        </w:rPr>
        <w:t xml:space="preserve">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F67505">
        <w:rPr>
          <w:rFonts w:ascii="Arial" w:hAnsi="Arial" w:cs="Arial"/>
          <w:b/>
          <w:sz w:val="26"/>
          <w:szCs w:val="26"/>
        </w:rPr>
        <w:t>EL</w:t>
      </w:r>
      <w:r w:rsidR="00187EB8">
        <w:rPr>
          <w:rFonts w:ascii="Arial" w:hAnsi="Arial" w:cs="Arial"/>
          <w:b/>
          <w:sz w:val="26"/>
          <w:szCs w:val="26"/>
        </w:rPr>
        <w:t xml:space="preserve"> RECURRENTE</w:t>
      </w:r>
      <w:r w:rsidRPr="00CB6405">
        <w:rPr>
          <w:rFonts w:ascii="Arial" w:hAnsi="Arial" w:cs="Arial"/>
          <w:b/>
          <w:sz w:val="26"/>
          <w:szCs w:val="26"/>
        </w:rPr>
        <w:t xml:space="preserve">, </w:t>
      </w:r>
      <w:r w:rsidRPr="00CB6405">
        <w:rPr>
          <w:rFonts w:ascii="Arial" w:hAnsi="Arial" w:cs="Arial"/>
          <w:sz w:val="26"/>
          <w:szCs w:val="26"/>
        </w:rPr>
        <w:t xml:space="preserve">en contra </w:t>
      </w:r>
      <w:r w:rsidR="00F67505">
        <w:rPr>
          <w:rFonts w:ascii="Arial" w:hAnsi="Arial" w:cs="Arial"/>
          <w:b/>
          <w:sz w:val="26"/>
          <w:szCs w:val="26"/>
        </w:rPr>
        <w:t>del DIRECTOR DE PENSIONES DEL HONORABLE AYUNTAMIENTO DE OAXACA DE JUÁREZ, OAXACA</w:t>
      </w:r>
      <w:r w:rsidRPr="006B3BEA">
        <w:rPr>
          <w:rFonts w:ascii="Arial" w:hAnsi="Arial" w:cs="Arial"/>
          <w:sz w:val="26"/>
          <w:szCs w:val="26"/>
        </w:rPr>
        <w:t>;</w:t>
      </w:r>
      <w:r w:rsidRPr="00CB6405">
        <w:rPr>
          <w:rFonts w:ascii="Arial" w:hAnsi="Arial" w:cs="Arial"/>
          <w:b/>
          <w:sz w:val="26"/>
          <w:szCs w:val="26"/>
        </w:rPr>
        <w:t xml:space="preserve"> </w:t>
      </w:r>
      <w:r w:rsidR="004446D8" w:rsidRPr="00CB6405">
        <w:rPr>
          <w:rFonts w:ascii="Arial" w:hAnsi="Arial" w:cs="Arial"/>
          <w:sz w:val="26"/>
          <w:szCs w:val="26"/>
        </w:rPr>
        <w:t>por lo que co</w:t>
      </w:r>
      <w:r w:rsidR="004446D8">
        <w:rPr>
          <w:rFonts w:ascii="Arial" w:hAnsi="Arial" w:cs="Arial"/>
          <w:sz w:val="26"/>
          <w:szCs w:val="26"/>
        </w:rPr>
        <w:t>n fundamento en los artículos 236 y 23</w:t>
      </w:r>
      <w:r w:rsidR="004446D8" w:rsidRPr="00CB6405">
        <w:rPr>
          <w:rFonts w:ascii="Arial" w:hAnsi="Arial" w:cs="Arial"/>
          <w:sz w:val="26"/>
          <w:szCs w:val="26"/>
        </w:rPr>
        <w:t xml:space="preserve">8 de la Ley de </w:t>
      </w:r>
      <w:r w:rsidR="004446D8">
        <w:rPr>
          <w:rFonts w:ascii="Arial" w:hAnsi="Arial" w:cs="Arial"/>
          <w:sz w:val="26"/>
          <w:szCs w:val="26"/>
        </w:rPr>
        <w:t xml:space="preserve">Procedimiento y Justicia Administrativa para el </w:t>
      </w:r>
      <w:r w:rsidR="004446D8" w:rsidRPr="00CB6405">
        <w:rPr>
          <w:rFonts w:ascii="Arial" w:hAnsi="Arial" w:cs="Arial"/>
          <w:sz w:val="26"/>
          <w:szCs w:val="26"/>
        </w:rPr>
        <w:t>Estado de Oaxaca</w:t>
      </w:r>
      <w:r w:rsidR="004446D8">
        <w:rPr>
          <w:rFonts w:ascii="Arial" w:hAnsi="Arial" w:cs="Arial"/>
          <w:sz w:val="26"/>
          <w:szCs w:val="26"/>
        </w:rPr>
        <w:t xml:space="preserve">, </w:t>
      </w:r>
      <w:r w:rsidR="004446D8" w:rsidRPr="00CB6405">
        <w:rPr>
          <w:rFonts w:ascii="Arial" w:hAnsi="Arial" w:cs="Arial"/>
          <w:sz w:val="26"/>
          <w:szCs w:val="26"/>
        </w:rPr>
        <w:t>se admite. En consecuencia, se procede a dictar resolución en los siguientes términos:</w:t>
      </w:r>
    </w:p>
    <w:p w14:paraId="68A854E5" w14:textId="77777777" w:rsidR="00B525A6" w:rsidRPr="00CB6405" w:rsidRDefault="00B525A6" w:rsidP="006B7AEC">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1CCDB374" w14:textId="1EA6EC2E" w:rsidR="00B525A6" w:rsidRPr="00CB6405" w:rsidRDefault="00B525A6" w:rsidP="00B525A6">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F67505">
        <w:rPr>
          <w:rFonts w:ascii="Arial" w:hAnsi="Arial" w:cs="Arial"/>
          <w:sz w:val="26"/>
          <w:szCs w:val="26"/>
        </w:rPr>
        <w:t>la parte relativa del</w:t>
      </w:r>
      <w:r w:rsidR="00187EB8">
        <w:rPr>
          <w:rFonts w:ascii="Arial" w:hAnsi="Arial" w:cs="Arial"/>
          <w:sz w:val="26"/>
          <w:szCs w:val="26"/>
        </w:rPr>
        <w:t xml:space="preserve"> acuerdo</w:t>
      </w:r>
      <w:r>
        <w:rPr>
          <w:rFonts w:ascii="Arial" w:hAnsi="Arial" w:cs="Arial"/>
          <w:sz w:val="26"/>
          <w:szCs w:val="26"/>
        </w:rPr>
        <w:t xml:space="preserve"> </w:t>
      </w:r>
      <w:r w:rsidRPr="00CB6405">
        <w:rPr>
          <w:rFonts w:ascii="Arial" w:hAnsi="Arial" w:cs="Arial"/>
          <w:sz w:val="26"/>
          <w:szCs w:val="26"/>
        </w:rPr>
        <w:t xml:space="preserve">de </w:t>
      </w:r>
      <w:r w:rsidR="00F67505">
        <w:rPr>
          <w:rFonts w:ascii="Arial" w:hAnsi="Arial" w:cs="Arial"/>
          <w:sz w:val="26"/>
          <w:szCs w:val="26"/>
        </w:rPr>
        <w:t>doce de agosto</w:t>
      </w:r>
      <w:r w:rsidR="00D60731">
        <w:rPr>
          <w:rFonts w:ascii="Arial" w:hAnsi="Arial" w:cs="Arial"/>
          <w:sz w:val="26"/>
          <w:szCs w:val="26"/>
        </w:rPr>
        <w:t xml:space="preserve"> de dos mil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F67505">
        <w:rPr>
          <w:rFonts w:ascii="Arial" w:hAnsi="Arial" w:cs="Arial"/>
          <w:sz w:val="26"/>
          <w:szCs w:val="26"/>
        </w:rPr>
        <w:t xml:space="preserve">Séptima </w:t>
      </w:r>
      <w:r w:rsidRPr="00CB6405">
        <w:rPr>
          <w:rFonts w:ascii="Arial" w:hAnsi="Arial" w:cs="Arial"/>
          <w:sz w:val="26"/>
          <w:szCs w:val="26"/>
        </w:rPr>
        <w:t>Sala</w:t>
      </w:r>
      <w:r w:rsidR="007D070C">
        <w:rPr>
          <w:rFonts w:ascii="Arial" w:hAnsi="Arial" w:cs="Arial"/>
          <w:sz w:val="26"/>
          <w:szCs w:val="26"/>
        </w:rPr>
        <w:t xml:space="preserve"> Unitaria de Primera Instancia,</w:t>
      </w:r>
      <w:r w:rsidR="009207FE">
        <w:rPr>
          <w:rFonts w:ascii="Arial" w:hAnsi="Arial" w:cs="Arial"/>
          <w:sz w:val="26"/>
          <w:szCs w:val="26"/>
        </w:rPr>
        <w:t xml:space="preserve"> </w:t>
      </w:r>
      <w:r w:rsidR="00260908">
        <w:rPr>
          <w:rFonts w:ascii="Arial" w:hAnsi="Arial" w:cs="Arial"/>
          <w:color w:val="000000"/>
          <w:sz w:val="26"/>
          <w:szCs w:val="26"/>
        </w:rPr>
        <w:t>***********</w:t>
      </w:r>
      <w:r w:rsidRPr="00CB6405">
        <w:rPr>
          <w:rFonts w:ascii="Arial" w:hAnsi="Arial" w:cs="Arial"/>
          <w:sz w:val="26"/>
          <w:szCs w:val="26"/>
        </w:rPr>
        <w:t>, interpuso en su contra recurso de revisión.</w:t>
      </w:r>
    </w:p>
    <w:p w14:paraId="1A6A2FF3" w14:textId="4F703EA0" w:rsidR="00B525A6" w:rsidRDefault="00B525A6" w:rsidP="00B525A6">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F67505">
        <w:rPr>
          <w:rFonts w:ascii="Arial" w:hAnsi="Arial" w:cs="Arial"/>
          <w:bCs/>
          <w:sz w:val="26"/>
          <w:szCs w:val="26"/>
        </w:rPr>
        <w:t>La parte relativa del</w:t>
      </w:r>
      <w:r w:rsidR="00820FA7">
        <w:rPr>
          <w:rFonts w:ascii="Arial" w:hAnsi="Arial" w:cs="Arial"/>
          <w:bCs/>
          <w:sz w:val="26"/>
          <w:szCs w:val="26"/>
        </w:rPr>
        <w:t xml:space="preserve"> acuerdo recurrido es del tenor literal siguiente</w:t>
      </w:r>
      <w:r>
        <w:rPr>
          <w:rFonts w:ascii="Arial" w:hAnsi="Arial" w:cs="Arial"/>
          <w:bCs/>
          <w:sz w:val="26"/>
          <w:szCs w:val="26"/>
        </w:rPr>
        <w:t>:</w:t>
      </w:r>
    </w:p>
    <w:p w14:paraId="30F71EB7" w14:textId="52D1CDF8" w:rsidR="00557203" w:rsidRPr="00CD1EDE" w:rsidRDefault="00B525A6" w:rsidP="00557203">
      <w:pPr>
        <w:spacing w:line="360" w:lineRule="auto"/>
        <w:ind w:left="851" w:right="758"/>
        <w:jc w:val="both"/>
        <w:rPr>
          <w:rFonts w:ascii="Arial" w:hAnsi="Arial" w:cs="Arial"/>
          <w:b/>
          <w:i/>
          <w:sz w:val="24"/>
          <w:szCs w:val="24"/>
        </w:rPr>
      </w:pPr>
      <w:r w:rsidRPr="00C06661">
        <w:rPr>
          <w:rFonts w:ascii="Arial" w:eastAsia="Times New Roman" w:hAnsi="Arial" w:cs="Arial"/>
          <w:bCs/>
          <w:i/>
          <w:iCs/>
          <w:sz w:val="24"/>
          <w:szCs w:val="24"/>
          <w:lang w:eastAsia="es-ES"/>
        </w:rPr>
        <w:t>“</w:t>
      </w:r>
      <w:r w:rsidR="00F67505">
        <w:rPr>
          <w:rFonts w:ascii="Arial" w:eastAsia="Times New Roman" w:hAnsi="Arial" w:cs="Arial"/>
          <w:bCs/>
          <w:i/>
          <w:iCs/>
          <w:sz w:val="24"/>
          <w:szCs w:val="24"/>
          <w:lang w:eastAsia="es-ES"/>
        </w:rPr>
        <w:t xml:space="preserve">(…) </w:t>
      </w:r>
      <w:r w:rsidR="00557203">
        <w:rPr>
          <w:rFonts w:ascii="Arial" w:hAnsi="Arial" w:cs="Arial"/>
          <w:i/>
          <w:sz w:val="24"/>
          <w:szCs w:val="24"/>
        </w:rPr>
        <w:t xml:space="preserve">Por recibido un escrito en la Oficialía de Partes Común de este Tribunal, el día dos de agosto del actual, suscrito por el </w:t>
      </w:r>
      <w:r w:rsidR="00260908">
        <w:rPr>
          <w:rFonts w:ascii="Arial" w:hAnsi="Arial" w:cs="Arial"/>
          <w:color w:val="000000"/>
          <w:sz w:val="26"/>
          <w:szCs w:val="26"/>
        </w:rPr>
        <w:t>***********</w:t>
      </w:r>
      <w:r w:rsidR="00557203">
        <w:rPr>
          <w:rFonts w:ascii="Arial" w:hAnsi="Arial" w:cs="Arial"/>
          <w:i/>
          <w:sz w:val="24"/>
          <w:szCs w:val="24"/>
        </w:rPr>
        <w:t xml:space="preserve">; contra actos del Director de Pensiones del Honorable Ayuntamiento de Oaxaca de Juárez Oaxaca; en consecuencia, fórmese expediente y regístrese su ingreso en el Libro de Gobierno que para tal efecto lleva esta Séptima Sala Unitaria con el número </w:t>
      </w:r>
      <w:r w:rsidR="00557203" w:rsidRPr="00CD1EDE">
        <w:rPr>
          <w:rFonts w:ascii="Arial" w:hAnsi="Arial" w:cs="Arial"/>
          <w:b/>
          <w:i/>
          <w:sz w:val="24"/>
          <w:szCs w:val="24"/>
        </w:rPr>
        <w:t>0073/2019.</w:t>
      </w:r>
    </w:p>
    <w:p w14:paraId="13620E93" w14:textId="0345A3F4" w:rsidR="00557203" w:rsidRDefault="00557203" w:rsidP="00557203">
      <w:pPr>
        <w:spacing w:line="360" w:lineRule="auto"/>
        <w:ind w:left="851" w:right="758"/>
        <w:jc w:val="both"/>
        <w:rPr>
          <w:rFonts w:ascii="Arial" w:hAnsi="Arial" w:cs="Arial"/>
          <w:b/>
          <w:i/>
          <w:sz w:val="24"/>
          <w:szCs w:val="24"/>
        </w:rPr>
      </w:pPr>
      <w:r>
        <w:rPr>
          <w:rFonts w:ascii="Arial" w:hAnsi="Arial" w:cs="Arial"/>
          <w:i/>
          <w:sz w:val="24"/>
          <w:szCs w:val="24"/>
        </w:rPr>
        <w:t xml:space="preserve">El promovente afirma haber conoció (sic) el acto impugnado el día cinco de junio de dos mil diecinueve; por lo que la solicitud es oportuna, pues el plazo para interponer el Juicio de Nulidad, </w:t>
      </w:r>
      <w:r>
        <w:rPr>
          <w:rFonts w:ascii="Arial" w:hAnsi="Arial" w:cs="Arial"/>
          <w:i/>
          <w:sz w:val="24"/>
          <w:szCs w:val="24"/>
        </w:rPr>
        <w:lastRenderedPageBreak/>
        <w:t xml:space="preserve">inició el día </w:t>
      </w:r>
      <w:r w:rsidRPr="00CD1EDE">
        <w:rPr>
          <w:rFonts w:ascii="Arial" w:hAnsi="Arial" w:cs="Arial"/>
          <w:b/>
          <w:i/>
          <w:sz w:val="24"/>
          <w:szCs w:val="24"/>
        </w:rPr>
        <w:t>siete de junio de dos mil diecinueve y feneció el día siete de agosto de dos mil diecinueve</w:t>
      </w:r>
      <w:r>
        <w:rPr>
          <w:rFonts w:ascii="Arial" w:hAnsi="Arial" w:cs="Arial"/>
          <w:i/>
          <w:sz w:val="24"/>
          <w:szCs w:val="24"/>
        </w:rPr>
        <w:t xml:space="preserve">, descontándose los sábados y domingos por ser inhábiles, y del dieciséis de julio al uno de agosto por corresponder al primer periodo vacacional de este Tribunal. Ahora bien, el escrito de cuenta reúne los requisitos, pues se cumple con el plazo establecido  en el artículo 166 de las Ley de Procedimiento y Justicia Administrativa para el Estado de Oaxaca; además, contiene nombre y firma del actor, quien señaló como domicilio para oír y recibir acuerdos y notificaciones, el ubicado en calle la noria número 513 Oaxaca de Juárez Oaxaca (sic); y autorizando para tal efecto e imponerse de los autos a los Licenciados  </w:t>
      </w:r>
      <w:r w:rsidR="00260908">
        <w:rPr>
          <w:rFonts w:ascii="Arial" w:hAnsi="Arial" w:cs="Arial"/>
          <w:color w:val="000000"/>
          <w:sz w:val="26"/>
          <w:szCs w:val="26"/>
        </w:rPr>
        <w:t>***********</w:t>
      </w:r>
      <w:r>
        <w:rPr>
          <w:rFonts w:ascii="Arial" w:hAnsi="Arial" w:cs="Arial"/>
          <w:i/>
          <w:sz w:val="24"/>
          <w:szCs w:val="24"/>
        </w:rPr>
        <w:t xml:space="preserve">; señala como </w:t>
      </w:r>
      <w:r w:rsidRPr="007D552B">
        <w:rPr>
          <w:rFonts w:ascii="Arial" w:hAnsi="Arial" w:cs="Arial"/>
          <w:b/>
          <w:i/>
          <w:sz w:val="24"/>
          <w:szCs w:val="24"/>
        </w:rPr>
        <w:t>autoridad demandada:</w:t>
      </w:r>
      <w:r>
        <w:rPr>
          <w:rFonts w:ascii="Arial" w:hAnsi="Arial" w:cs="Arial"/>
          <w:i/>
          <w:sz w:val="24"/>
          <w:szCs w:val="24"/>
        </w:rPr>
        <w:t xml:space="preserve"> al Director de Pensiones del Honorable Ayuntamiento de Oaxaca de Juárez Oaxaca, con domicilio en Primera Privada de Trujano número 121, colonia Centro, Oaxaca de Juárez, Oaxaca; como </w:t>
      </w:r>
      <w:r w:rsidRPr="007D552B">
        <w:rPr>
          <w:rFonts w:ascii="Arial" w:hAnsi="Arial" w:cs="Arial"/>
          <w:b/>
          <w:i/>
          <w:sz w:val="24"/>
          <w:szCs w:val="24"/>
        </w:rPr>
        <w:t>acto administrativo impugnado:</w:t>
      </w:r>
      <w:r>
        <w:rPr>
          <w:rFonts w:ascii="Arial" w:hAnsi="Arial" w:cs="Arial"/>
          <w:i/>
          <w:sz w:val="24"/>
          <w:szCs w:val="24"/>
        </w:rPr>
        <w:t xml:space="preserve"> el oficio número </w:t>
      </w:r>
      <w:r w:rsidR="00260908">
        <w:rPr>
          <w:rFonts w:ascii="Arial" w:hAnsi="Arial" w:cs="Arial"/>
          <w:color w:val="000000"/>
          <w:sz w:val="26"/>
          <w:szCs w:val="26"/>
        </w:rPr>
        <w:t xml:space="preserve">*********** </w:t>
      </w:r>
      <w:r>
        <w:rPr>
          <w:rFonts w:ascii="Arial" w:hAnsi="Arial" w:cs="Arial"/>
          <w:i/>
          <w:sz w:val="24"/>
          <w:szCs w:val="24"/>
        </w:rPr>
        <w:t xml:space="preserve">de fecha veintisiete de mayo de dos mil diecinueve; con todo ello se satisfacen los requisitos establecidos en los artículos 164, 166, 176, 177 de la Ley de Procedimiento y  Justicia Administrativa para el Estado de Oaxaca y </w:t>
      </w:r>
      <w:r w:rsidRPr="007D552B">
        <w:rPr>
          <w:rFonts w:ascii="Arial" w:hAnsi="Arial" w:cs="Arial"/>
          <w:b/>
          <w:i/>
          <w:sz w:val="24"/>
          <w:szCs w:val="24"/>
        </w:rPr>
        <w:t>SE ADMITE LA DEMANDA.</w:t>
      </w:r>
    </w:p>
    <w:p w14:paraId="33D5EACE" w14:textId="0DF610D8" w:rsidR="00557203" w:rsidRDefault="00557203" w:rsidP="00557203">
      <w:pPr>
        <w:spacing w:line="360" w:lineRule="auto"/>
        <w:ind w:left="851" w:right="758"/>
        <w:jc w:val="both"/>
        <w:rPr>
          <w:rFonts w:ascii="Arial" w:hAnsi="Arial" w:cs="Arial"/>
          <w:i/>
          <w:sz w:val="24"/>
          <w:szCs w:val="24"/>
        </w:rPr>
      </w:pPr>
      <w:r>
        <w:rPr>
          <w:rFonts w:ascii="Arial" w:hAnsi="Arial" w:cs="Arial"/>
          <w:i/>
          <w:sz w:val="24"/>
          <w:szCs w:val="24"/>
        </w:rPr>
        <w:t xml:space="preserve">Por otra parte, téngase al actor ofreciendo como pruebas las </w:t>
      </w:r>
      <w:r w:rsidRPr="007D552B">
        <w:rPr>
          <w:rFonts w:ascii="Arial" w:hAnsi="Arial" w:cs="Arial"/>
          <w:b/>
          <w:i/>
          <w:sz w:val="24"/>
          <w:szCs w:val="24"/>
        </w:rPr>
        <w:t>DOCUMENTALES</w:t>
      </w:r>
      <w:r>
        <w:rPr>
          <w:rFonts w:ascii="Arial" w:hAnsi="Arial" w:cs="Arial"/>
          <w:i/>
          <w:sz w:val="24"/>
          <w:szCs w:val="24"/>
        </w:rPr>
        <w:t xml:space="preserve"> consistentes en: </w:t>
      </w:r>
      <w:r w:rsidRPr="007D552B">
        <w:rPr>
          <w:rFonts w:ascii="Arial" w:hAnsi="Arial" w:cs="Arial"/>
          <w:b/>
          <w:i/>
          <w:sz w:val="24"/>
          <w:szCs w:val="24"/>
        </w:rPr>
        <w:t>1.-</w:t>
      </w:r>
      <w:r>
        <w:rPr>
          <w:rFonts w:ascii="Arial" w:hAnsi="Arial" w:cs="Arial"/>
          <w:i/>
          <w:sz w:val="24"/>
          <w:szCs w:val="24"/>
        </w:rPr>
        <w:t xml:space="preserve"> Oficio con número de control </w:t>
      </w:r>
      <w:r w:rsidR="00260908">
        <w:rPr>
          <w:rFonts w:ascii="Arial" w:hAnsi="Arial" w:cs="Arial"/>
          <w:color w:val="000000"/>
          <w:sz w:val="26"/>
          <w:szCs w:val="26"/>
        </w:rPr>
        <w:t xml:space="preserve">*********** </w:t>
      </w:r>
      <w:r>
        <w:rPr>
          <w:rFonts w:ascii="Arial" w:hAnsi="Arial" w:cs="Arial"/>
          <w:i/>
          <w:sz w:val="24"/>
          <w:szCs w:val="24"/>
        </w:rPr>
        <w:t xml:space="preserve">de fecha veintisiete de mayo de dos mil diecinueve, suscrito por el Director de Pensiones del Municipio de Oaxaca de Juárez; </w:t>
      </w:r>
      <w:r w:rsidRPr="007D552B">
        <w:rPr>
          <w:rFonts w:ascii="Arial" w:hAnsi="Arial" w:cs="Arial"/>
          <w:b/>
          <w:i/>
          <w:sz w:val="24"/>
          <w:szCs w:val="24"/>
        </w:rPr>
        <w:t>2.-</w:t>
      </w:r>
      <w:r>
        <w:rPr>
          <w:rFonts w:ascii="Arial" w:hAnsi="Arial" w:cs="Arial"/>
          <w:i/>
          <w:sz w:val="24"/>
          <w:szCs w:val="24"/>
        </w:rPr>
        <w:t xml:space="preserve"> Copias simples del reporte analítico de aportaciones anuales, expedido por la Dirección de Pensiones del Municipio de Oaxaca de Juárez, a favor del hoy actor; </w:t>
      </w:r>
      <w:r w:rsidRPr="007D552B">
        <w:rPr>
          <w:rFonts w:ascii="Arial" w:hAnsi="Arial" w:cs="Arial"/>
          <w:b/>
          <w:i/>
          <w:sz w:val="24"/>
          <w:szCs w:val="24"/>
        </w:rPr>
        <w:t>3.-</w:t>
      </w:r>
      <w:r>
        <w:rPr>
          <w:rFonts w:ascii="Arial" w:hAnsi="Arial" w:cs="Arial"/>
          <w:i/>
          <w:sz w:val="24"/>
          <w:szCs w:val="24"/>
        </w:rPr>
        <w:t xml:space="preserve"> Copia simple del recibo de fecha veinticuatro de fecha veinticuatro de junio de dos mil cuatro; además, </w:t>
      </w:r>
      <w:r w:rsidRPr="007D552B">
        <w:rPr>
          <w:rFonts w:ascii="Arial" w:hAnsi="Arial" w:cs="Arial"/>
          <w:b/>
          <w:i/>
          <w:sz w:val="24"/>
          <w:szCs w:val="24"/>
        </w:rPr>
        <w:t>LA PRESUNCIONAL LEGAL Y HUMANA Y LA INSTRUMENTAL DE ACTUACIONES</w:t>
      </w:r>
      <w:r>
        <w:rPr>
          <w:rFonts w:ascii="Arial" w:hAnsi="Arial" w:cs="Arial"/>
          <w:i/>
          <w:sz w:val="24"/>
          <w:szCs w:val="24"/>
        </w:rPr>
        <w:t>; pruebas que desde este momento se admiten, pues las documentales están relacionadas con los hechos referidos por la actora, y no se advierten que sean contrarias  a la moral y el buen derecho, mismas que previo a su desahogo, serán tomadas en cuenta al momento de resolver; lo anterior con fundamento en lo dispuesto en los artículos 178, 188 y 189, todos de la Ley de Procedimiento y Justicia Administrativa para el Estado de Oaxaca.</w:t>
      </w:r>
    </w:p>
    <w:p w14:paraId="0FC042F7" w14:textId="21E71483" w:rsidR="00A71DF2" w:rsidRDefault="00A71DF2" w:rsidP="00A71DF2">
      <w:pPr>
        <w:spacing w:line="360" w:lineRule="auto"/>
        <w:ind w:left="851" w:right="758"/>
        <w:jc w:val="both"/>
        <w:rPr>
          <w:rFonts w:ascii="Arial" w:hAnsi="Arial" w:cs="Arial"/>
          <w:i/>
          <w:sz w:val="24"/>
          <w:szCs w:val="24"/>
        </w:rPr>
      </w:pPr>
      <w:r>
        <w:rPr>
          <w:rFonts w:ascii="Arial" w:hAnsi="Arial" w:cs="Arial"/>
          <w:i/>
          <w:sz w:val="24"/>
          <w:szCs w:val="24"/>
        </w:rPr>
        <w:t xml:space="preserve">Por lo que respecta a que se solicite a la autoridad demandada que exhiba el recibo original de fecha veinticuatro de junio de </w:t>
      </w:r>
      <w:r>
        <w:rPr>
          <w:rFonts w:ascii="Arial" w:hAnsi="Arial" w:cs="Arial"/>
          <w:i/>
          <w:sz w:val="24"/>
          <w:szCs w:val="24"/>
        </w:rPr>
        <w:lastRenderedPageBreak/>
        <w:t>dos mil cuatro, dígasele al promovente que no ha lugar a acordar favorablemente su petición, toda vez que la carga de la prueba corresponde a la parte actora, y no justifica haberlo solicitado previamente; esto con fundamento en el artículo 191 de la Ley de Procedimiento y Justicia Administrativa para el Estado de Oaxaca; además tomando en consideración el criterio de Sala Superior con datos de identificación: Primera Época, Sala Superior, Boletín número 1 del Tribunal de lo Contencioso Administrativo del Estado de Oaxaca, Tomo 1, Enero de 2011, Tesis TCASS0005/2011TO.1AD, Página 5, de registro 5, Materia AD, de rubro: “</w:t>
      </w:r>
      <w:r w:rsidRPr="003F6CC9">
        <w:rPr>
          <w:rFonts w:ascii="Arial" w:hAnsi="Arial" w:cs="Arial"/>
          <w:b/>
          <w:i/>
          <w:sz w:val="24"/>
          <w:szCs w:val="24"/>
        </w:rPr>
        <w:t>SUPLENCIA DE LA QUEJA. LA QUE PREVÉ EL ARTÍCULO 118 DE LA LEY DE JUSTICIA ADMINISTRATIVA NO ES APLICABLE A LAS PRUEBAS</w:t>
      </w:r>
      <w:r>
        <w:rPr>
          <w:rFonts w:ascii="Arial" w:hAnsi="Arial" w:cs="Arial"/>
          <w:i/>
          <w:sz w:val="24"/>
          <w:szCs w:val="24"/>
        </w:rPr>
        <w:t>.”</w:t>
      </w:r>
    </w:p>
    <w:p w14:paraId="14B3EAF8" w14:textId="02BADE1C" w:rsidR="00557203" w:rsidRPr="00557203" w:rsidRDefault="00557203" w:rsidP="00557203">
      <w:pPr>
        <w:spacing w:line="360" w:lineRule="auto"/>
        <w:ind w:left="851" w:right="758"/>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Por lo que respecta a la prueba pericial, la actora señala como perito al Licenciado </w:t>
      </w:r>
      <w:r w:rsidR="00260908">
        <w:rPr>
          <w:rFonts w:ascii="Arial" w:hAnsi="Arial" w:cs="Arial"/>
          <w:color w:val="000000"/>
          <w:sz w:val="26"/>
          <w:szCs w:val="26"/>
        </w:rPr>
        <w:t>***********</w:t>
      </w:r>
      <w:r>
        <w:rPr>
          <w:rFonts w:ascii="Arial" w:eastAsia="Times New Roman" w:hAnsi="Arial" w:cs="Arial"/>
          <w:bCs/>
          <w:i/>
          <w:iCs/>
          <w:sz w:val="24"/>
          <w:szCs w:val="24"/>
          <w:lang w:eastAsia="es-ES"/>
        </w:rPr>
        <w:t>, ahora bien, se advierte que el perito antes mencionado no se encuentra registrado en el libro de peritos que al efecto lleva este Tribunal; en consecuencia, requiérase a la parte actora para que en plazo de TRES DÍAS hábiles, contados a partir del día siguiente a aquel en que surta efectos la notificación del presente proveído, nombre un perito  que se encuentre registrado en este Tribunal, apercibida que de no hacerlo, se desechará  la pericial, lo anterior de conformidad en lo dispuesto en los artículos 195 de la Ley de Procedimiento  y Justicia Administrativa y 127 del Código de Procedimientos Civiles ambos para el Estado de Oaxaca, éste último aplicado de ma</w:t>
      </w:r>
      <w:r w:rsidR="003F6CC9">
        <w:rPr>
          <w:rFonts w:ascii="Arial" w:eastAsia="Times New Roman" w:hAnsi="Arial" w:cs="Arial"/>
          <w:bCs/>
          <w:i/>
          <w:iCs/>
          <w:sz w:val="24"/>
          <w:szCs w:val="24"/>
          <w:lang w:eastAsia="es-ES"/>
        </w:rPr>
        <w:t>nera supletoria a la Ley de la M</w:t>
      </w:r>
      <w:r>
        <w:rPr>
          <w:rFonts w:ascii="Arial" w:eastAsia="Times New Roman" w:hAnsi="Arial" w:cs="Arial"/>
          <w:bCs/>
          <w:i/>
          <w:iCs/>
          <w:sz w:val="24"/>
          <w:szCs w:val="24"/>
          <w:lang w:eastAsia="es-ES"/>
        </w:rPr>
        <w:t>ateria.</w:t>
      </w:r>
    </w:p>
    <w:p w14:paraId="0F217E28" w14:textId="78ACB54B" w:rsidR="00557203" w:rsidRDefault="00557203" w:rsidP="00557203">
      <w:pPr>
        <w:spacing w:line="360" w:lineRule="auto"/>
        <w:ind w:left="851" w:right="758"/>
        <w:jc w:val="both"/>
        <w:rPr>
          <w:rFonts w:ascii="Arial" w:hAnsi="Arial" w:cs="Arial"/>
          <w:sz w:val="24"/>
          <w:szCs w:val="24"/>
        </w:rPr>
      </w:pPr>
      <w:r w:rsidRPr="007D552B">
        <w:rPr>
          <w:rFonts w:ascii="Arial" w:hAnsi="Arial" w:cs="Arial"/>
          <w:sz w:val="24"/>
          <w:szCs w:val="24"/>
        </w:rPr>
        <w:t xml:space="preserve">Con la copia de la demanda y anexos, </w:t>
      </w:r>
      <w:r w:rsidRPr="003E7D8C">
        <w:rPr>
          <w:rFonts w:ascii="Arial" w:hAnsi="Arial" w:cs="Arial"/>
          <w:b/>
          <w:sz w:val="24"/>
          <w:szCs w:val="24"/>
        </w:rPr>
        <w:t>notifíquese, emplácese a juicio y córrase traslado</w:t>
      </w:r>
      <w:r>
        <w:rPr>
          <w:rFonts w:ascii="Arial" w:hAnsi="Arial" w:cs="Arial"/>
          <w:sz w:val="24"/>
          <w:szCs w:val="24"/>
        </w:rPr>
        <w:t xml:space="preserve"> a la autoridad demandada, para que la conteste  durante el plazo de </w:t>
      </w:r>
      <w:r w:rsidRPr="00B15E70">
        <w:rPr>
          <w:rFonts w:ascii="Arial" w:hAnsi="Arial" w:cs="Arial"/>
          <w:b/>
          <w:sz w:val="24"/>
          <w:szCs w:val="24"/>
          <w:u w:val="single"/>
        </w:rPr>
        <w:t>nueve días hábiles</w:t>
      </w:r>
      <w:r>
        <w:rPr>
          <w:rFonts w:ascii="Arial" w:hAnsi="Arial" w:cs="Arial"/>
          <w:sz w:val="24"/>
          <w:szCs w:val="24"/>
        </w:rPr>
        <w:t xml:space="preserve">, contados  partir del día hábil siguiente al en que surta efectos la notificación del presente auto, con los siguientes </w:t>
      </w:r>
      <w:r w:rsidRPr="00B15E70">
        <w:rPr>
          <w:rFonts w:ascii="Arial" w:hAnsi="Arial" w:cs="Arial"/>
          <w:sz w:val="24"/>
          <w:szCs w:val="24"/>
          <w:u w:val="single"/>
        </w:rPr>
        <w:t>requerimientos y apercibimientos</w:t>
      </w:r>
      <w:r>
        <w:rPr>
          <w:rFonts w:ascii="Arial" w:hAnsi="Arial" w:cs="Arial"/>
          <w:sz w:val="24"/>
          <w:szCs w:val="24"/>
        </w:rPr>
        <w:t>: 1.- Que en el caso de no contestar dentro del plazo otorgado, se tendrá por emitida su contestación en sentido afirmativo; 2.- De no referir todos los hechos impugnados, se tendrán como ciertos los omitidos, salvo prueba en contrario; 3.- Deberá acompañar las copias necesarias para el traslado respectivo; lo anterior de conformidad con los artículos 183, 184 y 185 de la Ley que rige a este Tribunal.</w:t>
      </w:r>
    </w:p>
    <w:p w14:paraId="12F17311" w14:textId="77777777" w:rsidR="00557203" w:rsidRDefault="00557203" w:rsidP="00557203">
      <w:pPr>
        <w:spacing w:line="360" w:lineRule="auto"/>
        <w:ind w:left="851" w:right="758"/>
        <w:jc w:val="both"/>
        <w:rPr>
          <w:rFonts w:ascii="Arial" w:hAnsi="Arial" w:cs="Arial"/>
          <w:sz w:val="24"/>
          <w:szCs w:val="24"/>
        </w:rPr>
      </w:pPr>
      <w:r>
        <w:rPr>
          <w:rFonts w:ascii="Arial" w:hAnsi="Arial" w:cs="Arial"/>
          <w:sz w:val="24"/>
          <w:szCs w:val="24"/>
        </w:rPr>
        <w:lastRenderedPageBreak/>
        <w:t xml:space="preserve">   En cumplimiento a los artículos 1, 2, 6 fracción V, 8, 11 y 15 de la Ley de Transparencia y Acceso a la información Pública para el Estado de Oaxaca, y con el fin de respetar la secrecía del administrado, hágasele de su conocimiento que la sentencia  que se dicte en el presente juicio de nulidad, estará a disposición del público para su consulta, conforme al procedimiento  de acceso a la información; así también, comuníquesele el derecho que le asiste para oponerse en relación con terceros, a la publicación de datos personales, haciendo mención expresa de los mismos, en la inteligencia de que la falta de oposición conlleva su consentimiento para que la sentencia respectiva se publique sin la supresión de estos datos, manifestación que deberá realizar hasta antes de la audiencia final.</w:t>
      </w:r>
    </w:p>
    <w:p w14:paraId="2CB3383B" w14:textId="77777777" w:rsidR="00CE35E0" w:rsidRDefault="00557203" w:rsidP="00CE35E0">
      <w:pPr>
        <w:spacing w:line="360" w:lineRule="auto"/>
        <w:ind w:left="851" w:right="758"/>
        <w:jc w:val="both"/>
        <w:rPr>
          <w:rFonts w:ascii="Arial" w:hAnsi="Arial" w:cs="Arial"/>
          <w:sz w:val="24"/>
          <w:szCs w:val="24"/>
        </w:rPr>
      </w:pPr>
      <w:r>
        <w:rPr>
          <w:rFonts w:ascii="Arial" w:hAnsi="Arial" w:cs="Arial"/>
          <w:sz w:val="24"/>
          <w:szCs w:val="24"/>
        </w:rPr>
        <w:t>Se instruye a la Actuaria adscrita a esta Séptima Sala Unitaria, para que al notificar a las partes, incluya en sus diligencias de notificación, oficios y su respectiva razón, una síntesis del contenido del presente  proveído, además deberá asentar que proporciona copia simple del mismo a las partes, así como cerciorarse que las demandadas al recibir la notificación, asienten el nombre y carácter de la persona que recibe y el sello oficial de la dependencia de que se trate, conforme a lo dispuesto por los artículos 139 fracción I, 172 fracción I, 173 fracciones I y II de la Ley de Procedimiento y Justicia Administrativa</w:t>
      </w:r>
      <w:r w:rsidR="00CE35E0">
        <w:rPr>
          <w:rFonts w:ascii="Arial" w:hAnsi="Arial" w:cs="Arial"/>
          <w:sz w:val="24"/>
          <w:szCs w:val="24"/>
        </w:rPr>
        <w:t xml:space="preserve"> para el Estado de Oaxaca.</w:t>
      </w:r>
    </w:p>
    <w:p w14:paraId="76BE49B4" w14:textId="5CF56DE6" w:rsidR="00B525A6" w:rsidRPr="00CE35E0" w:rsidRDefault="00557203" w:rsidP="00CE35E0">
      <w:pPr>
        <w:spacing w:line="360" w:lineRule="auto"/>
        <w:ind w:left="851" w:right="758"/>
        <w:jc w:val="both"/>
        <w:rPr>
          <w:rFonts w:ascii="Arial" w:hAnsi="Arial" w:cs="Arial"/>
          <w:sz w:val="24"/>
          <w:szCs w:val="24"/>
        </w:rPr>
      </w:pPr>
      <w:r>
        <w:rPr>
          <w:rFonts w:ascii="Arial" w:hAnsi="Arial" w:cs="Arial"/>
          <w:sz w:val="24"/>
          <w:szCs w:val="24"/>
        </w:rPr>
        <w:t>Notifíquese personalmente a la parte actora y por oficio a la demandada, lo anterior en términos de los artículos 119, 120 fracción I, 123, 133, fracción I, 146, 172 fracción I y 173 fracciones I y II de la Ley de Procedimiento y Justicia Administrativa para el Estado de Oaxaca, y Cúmplase</w:t>
      </w:r>
      <w:r w:rsidR="000E7864">
        <w:rPr>
          <w:rFonts w:ascii="Arial" w:eastAsia="Times New Roman" w:hAnsi="Arial" w:cs="Arial"/>
          <w:bCs/>
          <w:i/>
          <w:iCs/>
          <w:sz w:val="24"/>
          <w:szCs w:val="24"/>
          <w:lang w:eastAsia="es-ES"/>
        </w:rPr>
        <w:t>. (…)</w:t>
      </w:r>
      <w:r w:rsidR="00860E78">
        <w:rPr>
          <w:rFonts w:ascii="Arial" w:eastAsia="Times New Roman" w:hAnsi="Arial" w:cs="Arial"/>
          <w:bCs/>
          <w:i/>
          <w:iCs/>
          <w:sz w:val="24"/>
          <w:szCs w:val="24"/>
          <w:lang w:eastAsia="es-ES"/>
        </w:rPr>
        <w:t>.</w:t>
      </w:r>
      <w:r w:rsidR="00B525A6" w:rsidRPr="00C06661">
        <w:rPr>
          <w:rFonts w:ascii="Arial" w:eastAsia="Times New Roman" w:hAnsi="Arial" w:cs="Arial"/>
          <w:bCs/>
          <w:i/>
          <w:iCs/>
          <w:sz w:val="24"/>
          <w:szCs w:val="24"/>
          <w:lang w:eastAsia="es-ES"/>
        </w:rPr>
        <w:t>”</w:t>
      </w:r>
    </w:p>
    <w:p w14:paraId="7D1E62B7" w14:textId="77777777" w:rsidR="00B525A6" w:rsidRPr="00CB6405" w:rsidRDefault="00B525A6" w:rsidP="00B525A6">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11BE0F14" w14:textId="3909ECEE" w:rsidR="00822141" w:rsidRPr="00CB6405" w:rsidRDefault="00822141" w:rsidP="00822141">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w:t>
      </w:r>
      <w:r>
        <w:rPr>
          <w:rFonts w:ascii="Arial" w:hAnsi="Arial" w:cs="Arial"/>
          <w:bCs/>
          <w:iCs/>
          <w:sz w:val="26"/>
          <w:szCs w:val="26"/>
          <w:lang w:eastAsia="es-ES"/>
        </w:rPr>
        <w:t>125</w:t>
      </w:r>
      <w:r>
        <w:rPr>
          <w:rFonts w:ascii="Arial" w:hAnsi="Arial" w:cs="Arial"/>
          <w:bCs/>
          <w:iCs/>
          <w:sz w:val="26"/>
          <w:szCs w:val="26"/>
        </w:rPr>
        <w:t xml:space="preserve">, 127, 129, 130, fracción I, 131, 231, 236 y 238 de la Ley de Procedimiento y Justicia Administrativa para </w:t>
      </w:r>
      <w:r>
        <w:rPr>
          <w:rFonts w:ascii="Arial" w:hAnsi="Arial" w:cs="Arial"/>
          <w:bCs/>
          <w:iCs/>
          <w:sz w:val="26"/>
          <w:szCs w:val="26"/>
        </w:rPr>
        <w:lastRenderedPageBreak/>
        <w:t xml:space="preserve">el Estado de Oaxaca, </w:t>
      </w:r>
      <w:r w:rsidRPr="00CB6405">
        <w:rPr>
          <w:rFonts w:ascii="Arial" w:hAnsi="Arial" w:cs="Arial"/>
          <w:bCs/>
          <w:iCs/>
          <w:sz w:val="26"/>
          <w:szCs w:val="26"/>
        </w:rPr>
        <w:t>dado que se trata de un Recurso de R</w:t>
      </w:r>
      <w:r w:rsidR="00685496">
        <w:rPr>
          <w:rFonts w:ascii="Arial" w:hAnsi="Arial" w:cs="Arial"/>
          <w:bCs/>
          <w:iCs/>
          <w:sz w:val="26"/>
          <w:szCs w:val="26"/>
        </w:rPr>
        <w:t>e</w:t>
      </w:r>
      <w:r w:rsidR="000E7864">
        <w:rPr>
          <w:rFonts w:ascii="Arial" w:hAnsi="Arial" w:cs="Arial"/>
          <w:bCs/>
          <w:iCs/>
          <w:sz w:val="26"/>
          <w:szCs w:val="26"/>
        </w:rPr>
        <w:t>visión interpuesto en contra de la parte relativa del</w:t>
      </w:r>
      <w:r w:rsidR="00685496">
        <w:rPr>
          <w:rFonts w:ascii="Arial" w:hAnsi="Arial" w:cs="Arial"/>
          <w:bCs/>
          <w:iCs/>
          <w:sz w:val="26"/>
          <w:szCs w:val="26"/>
        </w:rPr>
        <w:t xml:space="preserve"> acuerdo </w:t>
      </w:r>
      <w:r>
        <w:rPr>
          <w:rFonts w:ascii="Arial" w:hAnsi="Arial" w:cs="Arial"/>
          <w:bCs/>
          <w:iCs/>
          <w:sz w:val="26"/>
          <w:szCs w:val="26"/>
        </w:rPr>
        <w:t xml:space="preserve">de </w:t>
      </w:r>
      <w:r w:rsidR="000E7864">
        <w:rPr>
          <w:rFonts w:ascii="Arial" w:hAnsi="Arial" w:cs="Arial"/>
          <w:bCs/>
          <w:iCs/>
          <w:sz w:val="26"/>
          <w:szCs w:val="26"/>
        </w:rPr>
        <w:t>doce de agosto</w:t>
      </w:r>
      <w:r w:rsidR="0084256F">
        <w:rPr>
          <w:rFonts w:ascii="Arial" w:hAnsi="Arial" w:cs="Arial"/>
          <w:bCs/>
          <w:iCs/>
          <w:sz w:val="26"/>
          <w:szCs w:val="26"/>
        </w:rPr>
        <w:t xml:space="preserve"> de dos mil diecinueve</w:t>
      </w:r>
      <w:r>
        <w:rPr>
          <w:rFonts w:ascii="Arial" w:hAnsi="Arial" w:cs="Arial"/>
          <w:bCs/>
          <w:iCs/>
          <w:sz w:val="26"/>
          <w:szCs w:val="26"/>
        </w:rPr>
        <w:t xml:space="preserve">, dictado </w:t>
      </w:r>
      <w:r w:rsidR="000E7864">
        <w:rPr>
          <w:rFonts w:ascii="Arial" w:hAnsi="Arial" w:cs="Arial"/>
          <w:bCs/>
          <w:iCs/>
          <w:sz w:val="26"/>
          <w:szCs w:val="26"/>
        </w:rPr>
        <w:t>en</w:t>
      </w:r>
      <w:r w:rsidRPr="00CB6405">
        <w:rPr>
          <w:rFonts w:ascii="Arial" w:hAnsi="Arial" w:cs="Arial"/>
          <w:bCs/>
          <w:iCs/>
          <w:sz w:val="26"/>
          <w:szCs w:val="26"/>
        </w:rPr>
        <w:t xml:space="preserve"> la </w:t>
      </w:r>
      <w:r w:rsidR="000E7864">
        <w:rPr>
          <w:rFonts w:ascii="Arial" w:hAnsi="Arial" w:cs="Arial"/>
          <w:bCs/>
          <w:iCs/>
          <w:sz w:val="26"/>
          <w:szCs w:val="26"/>
        </w:rPr>
        <w:t>Séptima</w:t>
      </w:r>
      <w:r w:rsidR="0084256F">
        <w:rPr>
          <w:rFonts w:ascii="Arial" w:hAnsi="Arial" w:cs="Arial"/>
          <w:bCs/>
          <w:iCs/>
          <w:sz w:val="26"/>
          <w:szCs w:val="26"/>
        </w:rPr>
        <w:t xml:space="preserve"> </w:t>
      </w:r>
      <w:r w:rsidRPr="00CB6405">
        <w:rPr>
          <w:rFonts w:ascii="Arial" w:hAnsi="Arial" w:cs="Arial"/>
          <w:bCs/>
          <w:iCs/>
          <w:sz w:val="26"/>
          <w:szCs w:val="26"/>
        </w:rPr>
        <w:t xml:space="preserve">Sala Unitaria de Primera Instancia de este Tribunal, en el expediente </w:t>
      </w:r>
      <w:r w:rsidR="000E7864">
        <w:rPr>
          <w:rFonts w:ascii="Arial" w:hAnsi="Arial" w:cs="Arial"/>
          <w:b/>
          <w:bCs/>
          <w:iCs/>
          <w:sz w:val="26"/>
          <w:szCs w:val="26"/>
        </w:rPr>
        <w:t>73</w:t>
      </w:r>
      <w:r>
        <w:rPr>
          <w:rFonts w:ascii="Arial" w:hAnsi="Arial" w:cs="Arial"/>
          <w:b/>
          <w:bCs/>
          <w:iCs/>
          <w:sz w:val="26"/>
          <w:szCs w:val="26"/>
        </w:rPr>
        <w:t>/2019</w:t>
      </w:r>
      <w:r w:rsidRPr="00CB6405">
        <w:rPr>
          <w:rFonts w:ascii="Arial" w:hAnsi="Arial" w:cs="Arial"/>
          <w:sz w:val="26"/>
          <w:szCs w:val="26"/>
        </w:rPr>
        <w:t>.</w:t>
      </w:r>
    </w:p>
    <w:p w14:paraId="2C3659F8" w14:textId="60135A23" w:rsidR="0003125A" w:rsidRPr="000F23B0" w:rsidRDefault="00822141" w:rsidP="0003125A">
      <w:pPr>
        <w:spacing w:after="120" w:line="360" w:lineRule="auto"/>
        <w:jc w:val="both"/>
        <w:rPr>
          <w:rFonts w:ascii="Arial" w:hAnsi="Arial" w:cs="Arial"/>
          <w:bCs/>
          <w:sz w:val="26"/>
          <w:szCs w:val="26"/>
          <w:lang w:val="es-MX"/>
        </w:rPr>
      </w:pPr>
      <w:r w:rsidRPr="00CB6405">
        <w:rPr>
          <w:rFonts w:ascii="Arial" w:hAnsi="Arial" w:cs="Arial"/>
          <w:b/>
          <w:sz w:val="26"/>
          <w:szCs w:val="26"/>
        </w:rPr>
        <w:t>SEGUNDO</w:t>
      </w:r>
      <w:r w:rsidRPr="00A351D0">
        <w:rPr>
          <w:rFonts w:ascii="Arial" w:hAnsi="Arial" w:cs="Arial"/>
          <w:b/>
          <w:sz w:val="26"/>
          <w:szCs w:val="26"/>
        </w:rPr>
        <w:t>.</w:t>
      </w:r>
      <w:r w:rsidRPr="00CB6405">
        <w:rPr>
          <w:rFonts w:ascii="Arial" w:hAnsi="Arial" w:cs="Arial"/>
          <w:sz w:val="26"/>
          <w:szCs w:val="26"/>
        </w:rPr>
        <w:t xml:space="preserve"> </w:t>
      </w:r>
      <w:r w:rsidR="00830ED6">
        <w:rPr>
          <w:rFonts w:ascii="Arial" w:hAnsi="Arial" w:cs="Arial"/>
          <w:bCs/>
          <w:sz w:val="26"/>
          <w:szCs w:val="26"/>
        </w:rPr>
        <w:t>Los agravios hechos valer se encuentran expuestos en el respectivo escrito del recurrente, por lo que no existe necesidad de transcribirlos, virtud a que ello no implica transgresión a derec</w:t>
      </w:r>
      <w:r w:rsidR="000F23B0">
        <w:rPr>
          <w:rFonts w:ascii="Arial" w:hAnsi="Arial" w:cs="Arial"/>
          <w:bCs/>
          <w:sz w:val="26"/>
          <w:szCs w:val="26"/>
        </w:rPr>
        <w:t>ho alguno del recurrente. Sirve de apoyo el criterio jurisprudencial</w:t>
      </w:r>
      <w:r w:rsidR="0003125A">
        <w:rPr>
          <w:rFonts w:ascii="Arial" w:hAnsi="Arial" w:cs="Arial"/>
          <w:bCs/>
          <w:color w:val="000000"/>
          <w:sz w:val="26"/>
          <w:szCs w:val="26"/>
          <w:lang w:val="es-MX"/>
        </w:rPr>
        <w:t xml:space="preserve"> XVII.1o.C.T.30 K, emitida por los Tribunales Colegiados de Circuito, publicada en la Gaceta del Semanario Judicial de la Federación, Tomo XXIII, Marzo de 2006, visible a página 2115, Novena Época</w:t>
      </w:r>
      <w:r w:rsidR="0003125A">
        <w:rPr>
          <w:rFonts w:ascii="Arial" w:hAnsi="Arial" w:cs="Arial"/>
          <w:bCs/>
          <w:sz w:val="26"/>
          <w:szCs w:val="26"/>
          <w:lang w:val="es-MX"/>
        </w:rPr>
        <w:t xml:space="preserve">, </w:t>
      </w:r>
      <w:r w:rsidR="000F23B0">
        <w:rPr>
          <w:rFonts w:ascii="Arial" w:hAnsi="Arial" w:cs="Arial"/>
          <w:bCs/>
          <w:sz w:val="26"/>
          <w:szCs w:val="26"/>
          <w:lang w:val="es-MX"/>
        </w:rPr>
        <w:t>de rubro y texto siguiente:</w:t>
      </w:r>
    </w:p>
    <w:p w14:paraId="34E79F74" w14:textId="461ABF95" w:rsidR="0003125A" w:rsidRPr="0003125A" w:rsidRDefault="0003125A" w:rsidP="0003125A">
      <w:pPr>
        <w:ind w:left="567" w:right="758"/>
        <w:jc w:val="both"/>
        <w:rPr>
          <w:rFonts w:ascii="Arial" w:eastAsia="Times New Roman" w:hAnsi="Arial" w:cs="Arial"/>
          <w:b/>
          <w:bCs/>
          <w:i/>
          <w:sz w:val="24"/>
          <w:szCs w:val="24"/>
          <w:lang w:val="es-MX" w:eastAsia="es-MX"/>
        </w:rPr>
      </w:pPr>
      <w:r w:rsidRPr="00C41C98">
        <w:rPr>
          <w:rFonts w:ascii="Arial" w:eastAsia="Times New Roman" w:hAnsi="Arial" w:cs="Arial"/>
          <w:b/>
          <w:bCs/>
          <w:i/>
          <w:sz w:val="24"/>
          <w:szCs w:val="24"/>
          <w:lang w:val="es-MX" w:eastAsia="es-MX"/>
        </w:rPr>
        <w:t xml:space="preserve">“SENTENCIAS DE LOS TRIBUNALES COLEGIADOS DE CIRCUITO. AL EMITIRLAS NO SE ENCUENTRAN OBLIGADOS A TRANSCRIBIR LA RESOLUCIÓN RECURRIDA. </w:t>
      </w:r>
      <w:r w:rsidRPr="00C41C98">
        <w:rPr>
          <w:rFonts w:ascii="Arial" w:eastAsia="Times New Roman" w:hAnsi="Arial" w:cs="Arial"/>
          <w:bCs/>
          <w:i/>
          <w:sz w:val="24"/>
          <w:szCs w:val="24"/>
          <w:lang w:val="es-MX" w:eastAsia="es-MX"/>
        </w:rPr>
        <w:t>El hecho de que en las sentencias que emitan los Tribunales Colegiados de Circuito no se transcriba la resolución recurrida, no infringe disposiciones de la Ley de Amparo, a la cual quedan sujetas sus actuaciones, pues el artículo 77 de dicha legislación, que establece los requisitos que deben contener las sentencias, no lo prevé así, ni existe precepto alguno que establezca esa obligación; además, dicha omisión no deja en estado de indefensión al recurrente, puesto que ese fallo obra en los autos y se toma en cuenta al resolver</w:t>
      </w:r>
      <w:r w:rsidRPr="00C41C98">
        <w:rPr>
          <w:rFonts w:ascii="Arial" w:eastAsia="Times New Roman" w:hAnsi="Arial" w:cs="Arial"/>
          <w:i/>
          <w:sz w:val="24"/>
          <w:szCs w:val="24"/>
          <w:lang w:val="es-MX" w:eastAsia="es-MX"/>
        </w:rPr>
        <w:t>.”</w:t>
      </w:r>
    </w:p>
    <w:p w14:paraId="293DA30F" w14:textId="16D3D210" w:rsidR="000F23B0" w:rsidRDefault="00B525A6" w:rsidP="0003125A">
      <w:pPr>
        <w:spacing w:before="240" w:line="360" w:lineRule="auto"/>
        <w:ind w:firstLine="708"/>
        <w:jc w:val="both"/>
        <w:rPr>
          <w:rFonts w:ascii="Arial" w:eastAsia="Calibri" w:hAnsi="Arial" w:cs="Arial"/>
          <w:b/>
          <w:bCs/>
          <w:sz w:val="26"/>
          <w:szCs w:val="26"/>
        </w:rPr>
      </w:pPr>
      <w:r w:rsidRPr="00372D3D">
        <w:rPr>
          <w:rFonts w:ascii="Arial" w:eastAsia="Calibri" w:hAnsi="Arial" w:cs="Arial"/>
          <w:b/>
          <w:bCs/>
          <w:sz w:val="26"/>
          <w:szCs w:val="26"/>
        </w:rPr>
        <w:t xml:space="preserve">TERCERO. </w:t>
      </w:r>
      <w:r w:rsidR="000F23B0">
        <w:rPr>
          <w:rFonts w:ascii="Arial" w:eastAsia="Calibri" w:hAnsi="Arial" w:cs="Arial"/>
          <w:b/>
          <w:bCs/>
          <w:sz w:val="26"/>
          <w:szCs w:val="26"/>
        </w:rPr>
        <w:t>Son sustancialmente fundados los agravios expuestos.</w:t>
      </w:r>
    </w:p>
    <w:p w14:paraId="21B8993E" w14:textId="77777777" w:rsidR="000F23B0" w:rsidRDefault="000F23B0" w:rsidP="000F23B0">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El recurrente en su primer agravio, señala que el acuerdo que impugna le causa agravio toda vez que adolece de una debida fundamentación y motivación, violando en su perjuicio los artículos 14, 16 y 17, de la Constitución Política de los Estados Unidos Mexicanos.</w:t>
      </w:r>
    </w:p>
    <w:p w14:paraId="0078A989" w14:textId="1C01FE05" w:rsidR="000F23B0" w:rsidRPr="000F23B0" w:rsidRDefault="000F23B0" w:rsidP="000F23B0">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 así porque, la Sala de Primera Instancia se excede en los alcances que da a la interpretación del artículo 195 de la Ley de Procedimiento y Justicia Administrativa; puesto que dicho numeral establece las reglas a que debe sujetarse el desahogo de la prueba pericial en el juicio contencioso administrativo local, sin embargo, en ningún momento se estipula como requisito para los peritos que son ofrecidos por los oferentes, el encontrarse registrado en el libro de peritos que lleva este Tribunal, es decir, la autoridad dolosamente incorpora un requisito a la normatividad de la materia, con la finalidad inclusive de prevenir el desechamiento de la misma, lo que sin duda </w:t>
      </w:r>
      <w:r>
        <w:rPr>
          <w:rFonts w:ascii="Arial" w:eastAsia="Calibri" w:hAnsi="Arial" w:cs="Arial"/>
          <w:bCs/>
          <w:sz w:val="26"/>
          <w:szCs w:val="26"/>
        </w:rPr>
        <w:lastRenderedPageBreak/>
        <w:t>transgrede el debido proceso que debe imperar en todos los procedimientos jurisdiccionales y que trascendería en el sentido de la sentencia.</w:t>
      </w:r>
    </w:p>
    <w:p w14:paraId="47C6235B" w14:textId="42924548" w:rsidR="0003125A" w:rsidRDefault="0003125A" w:rsidP="0003125A">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En su segundo agravio, el recurrente señala que, el acuerdo que impugna le causa agravio toda vez que adolece de una debida fundamentación y motivación, violando en su perjuicio los artículos 14, 16 y 17, de la Constitución Política de los Estados Unidos Mexicanos; porque si bien es cierto son admisibles respecto al actor aquellas documentales que se adjunten a su demanda de nulidad, por excepción el propio legislador autoriza un procedimiento distinto para que al tratarse de papeles que no obren en poder del actor sino en archivos o registros llevados por una autoridad administrativa, se admiten como pruebas documentales que anuncie el demandadante aunque no las acompañe a su ocurso inicial, previa observancia de ciertas formalidades, las cuales varían atendiendo a la aptitud legal del oferente de obtener copia autorizada de los documentos.</w:t>
      </w:r>
    </w:p>
    <w:p w14:paraId="17472BF5" w14:textId="1003BBED" w:rsidR="0003125A" w:rsidRDefault="0003125A" w:rsidP="0003125A">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Sin embargo, la Sala de Primera Instancia obvió su facultad para allegarse de los medios de prueba que considere necesarios, sin más limitación que los establecidos en la ley, máxime que sólo podrá rechazar las pruebas propuestas por los interesados cuando fuesen ofrecidas conforme a derecho, no tengan relación con el fondo del asunto, sean improcedentes e innecesarias o contrarias a la moral y al derecho, lo que en el presente caso no acontece.</w:t>
      </w:r>
    </w:p>
    <w:p w14:paraId="1BE85947" w14:textId="3B9E8360" w:rsidR="00AA57B3" w:rsidRDefault="000F23B0" w:rsidP="00140BB6">
      <w:pPr>
        <w:spacing w:before="240" w:line="360" w:lineRule="auto"/>
        <w:ind w:firstLine="708"/>
        <w:jc w:val="both"/>
        <w:rPr>
          <w:rFonts w:ascii="Arial" w:eastAsia="Times New Roman" w:hAnsi="Arial" w:cs="Arial"/>
          <w:bCs/>
          <w:iCs/>
          <w:sz w:val="26"/>
          <w:szCs w:val="26"/>
          <w:lang w:eastAsia="es-ES"/>
        </w:rPr>
      </w:pPr>
      <w:r w:rsidRPr="00F325CC">
        <w:rPr>
          <w:rFonts w:ascii="Arial" w:eastAsia="Calibri" w:hAnsi="Arial" w:cs="Arial"/>
          <w:b/>
          <w:bCs/>
          <w:sz w:val="26"/>
          <w:szCs w:val="26"/>
        </w:rPr>
        <w:t>Esta Sala Superior</w:t>
      </w:r>
      <w:r>
        <w:rPr>
          <w:rFonts w:ascii="Arial" w:eastAsia="Calibri" w:hAnsi="Arial" w:cs="Arial"/>
          <w:bCs/>
          <w:sz w:val="26"/>
          <w:szCs w:val="26"/>
        </w:rPr>
        <w:t xml:space="preserve"> considera sustancialmente</w:t>
      </w:r>
      <w:r w:rsidR="00F325CC">
        <w:rPr>
          <w:rFonts w:ascii="Arial" w:eastAsia="Calibri" w:hAnsi="Arial" w:cs="Arial"/>
          <w:bCs/>
          <w:sz w:val="26"/>
          <w:szCs w:val="26"/>
        </w:rPr>
        <w:t xml:space="preserve"> fundados esto</w:t>
      </w:r>
      <w:r>
        <w:rPr>
          <w:rFonts w:ascii="Arial" w:eastAsia="Calibri" w:hAnsi="Arial" w:cs="Arial"/>
          <w:bCs/>
          <w:sz w:val="26"/>
          <w:szCs w:val="26"/>
        </w:rPr>
        <w:t xml:space="preserve">s </w:t>
      </w:r>
      <w:r w:rsidR="00F325CC">
        <w:rPr>
          <w:rFonts w:ascii="Arial" w:eastAsia="Calibri" w:hAnsi="Arial" w:cs="Arial"/>
          <w:bCs/>
          <w:sz w:val="26"/>
          <w:szCs w:val="26"/>
        </w:rPr>
        <w:t>agravios</w:t>
      </w:r>
      <w:r>
        <w:rPr>
          <w:rFonts w:ascii="Arial" w:eastAsia="Calibri" w:hAnsi="Arial" w:cs="Arial"/>
          <w:bCs/>
          <w:sz w:val="26"/>
          <w:szCs w:val="26"/>
        </w:rPr>
        <w:t xml:space="preserve">, </w:t>
      </w:r>
      <w:r w:rsidRPr="000F23B0">
        <w:rPr>
          <w:rFonts w:ascii="Arial" w:eastAsia="Calibri" w:hAnsi="Arial" w:cs="Arial"/>
          <w:bCs/>
          <w:sz w:val="26"/>
          <w:szCs w:val="26"/>
          <w:u w:val="single"/>
        </w:rPr>
        <w:t>en primer lugar</w:t>
      </w:r>
      <w:r>
        <w:rPr>
          <w:rFonts w:ascii="Arial" w:eastAsia="Calibri" w:hAnsi="Arial" w:cs="Arial"/>
          <w:bCs/>
          <w:sz w:val="26"/>
          <w:szCs w:val="26"/>
        </w:rPr>
        <w:t xml:space="preserve">, porque </w:t>
      </w:r>
      <w:r w:rsidR="00140BB6">
        <w:rPr>
          <w:rFonts w:ascii="Arial" w:eastAsia="Calibri" w:hAnsi="Arial" w:cs="Arial"/>
          <w:bCs/>
          <w:sz w:val="26"/>
          <w:szCs w:val="26"/>
        </w:rPr>
        <w:t>la parte relativ</w:t>
      </w:r>
      <w:r w:rsidR="00F325CC">
        <w:rPr>
          <w:rFonts w:ascii="Arial" w:eastAsia="Calibri" w:hAnsi="Arial" w:cs="Arial"/>
          <w:bCs/>
          <w:sz w:val="26"/>
          <w:szCs w:val="26"/>
        </w:rPr>
        <w:t xml:space="preserve">a del acuerdo que impugna en su </w:t>
      </w:r>
      <w:r w:rsidR="00140BB6">
        <w:rPr>
          <w:rFonts w:ascii="Arial" w:eastAsia="Calibri" w:hAnsi="Arial" w:cs="Arial"/>
          <w:bCs/>
          <w:sz w:val="26"/>
          <w:szCs w:val="26"/>
        </w:rPr>
        <w:t>primer agravio, la Sala de Primera</w:t>
      </w:r>
      <w:r w:rsidR="007B54A9">
        <w:rPr>
          <w:rFonts w:ascii="Arial" w:eastAsia="Calibri" w:hAnsi="Arial" w:cs="Arial"/>
          <w:bCs/>
          <w:sz w:val="26"/>
          <w:szCs w:val="26"/>
        </w:rPr>
        <w:t xml:space="preserve"> Instancia</w:t>
      </w:r>
      <w:r w:rsidR="00140BB6">
        <w:rPr>
          <w:rFonts w:ascii="Arial" w:eastAsia="Calibri" w:hAnsi="Arial" w:cs="Arial"/>
          <w:bCs/>
          <w:sz w:val="26"/>
          <w:szCs w:val="26"/>
        </w:rPr>
        <w:t xml:space="preserve"> funda y motiva </w:t>
      </w:r>
      <w:r w:rsidR="007B54A9">
        <w:rPr>
          <w:rFonts w:ascii="Arial" w:eastAsia="Calibri" w:hAnsi="Arial" w:cs="Arial"/>
          <w:bCs/>
          <w:sz w:val="26"/>
          <w:szCs w:val="26"/>
        </w:rPr>
        <w:t>insuficientemente</w:t>
      </w:r>
      <w:r w:rsidR="00140BB6">
        <w:rPr>
          <w:rFonts w:ascii="Arial" w:eastAsia="Calibri" w:hAnsi="Arial" w:cs="Arial"/>
          <w:bCs/>
          <w:sz w:val="26"/>
          <w:szCs w:val="26"/>
        </w:rPr>
        <w:t xml:space="preserve"> su determinación, consistente en: (…) “</w:t>
      </w:r>
      <w:r w:rsidR="00140BB6">
        <w:rPr>
          <w:rFonts w:ascii="Arial" w:eastAsia="Times New Roman" w:hAnsi="Arial" w:cs="Arial"/>
          <w:bCs/>
          <w:i/>
          <w:iCs/>
          <w:sz w:val="24"/>
          <w:szCs w:val="24"/>
          <w:lang w:eastAsia="es-ES"/>
        </w:rPr>
        <w:t xml:space="preserve">Por lo que respecta a la prueba pericial, la actora señala como perito al Licenciado </w:t>
      </w:r>
      <w:r w:rsidR="00260908">
        <w:rPr>
          <w:rFonts w:ascii="Arial" w:hAnsi="Arial" w:cs="Arial"/>
          <w:color w:val="000000"/>
          <w:sz w:val="26"/>
          <w:szCs w:val="26"/>
        </w:rPr>
        <w:t>***********</w:t>
      </w:r>
      <w:r w:rsidR="00140BB6">
        <w:rPr>
          <w:rFonts w:ascii="Arial" w:eastAsia="Times New Roman" w:hAnsi="Arial" w:cs="Arial"/>
          <w:bCs/>
          <w:i/>
          <w:iCs/>
          <w:sz w:val="24"/>
          <w:szCs w:val="24"/>
          <w:lang w:eastAsia="es-ES"/>
        </w:rPr>
        <w:t>, ahora bien, se advierte que el perito antes mencionado no se encuentra registrado en el libro de peritos que al efecto lleva este Tribunal; en consecuencia, requiérase a la parte actora para que en plazo de TRES DÍAS hábiles, contados a partir del día siguiente a aquel en que surta efectos la notificación del presente proveído</w:t>
      </w:r>
      <w:r w:rsidR="007B54A9">
        <w:rPr>
          <w:rFonts w:ascii="Arial" w:eastAsia="Times New Roman" w:hAnsi="Arial" w:cs="Arial"/>
          <w:bCs/>
          <w:i/>
          <w:iCs/>
          <w:sz w:val="24"/>
          <w:szCs w:val="24"/>
          <w:lang w:eastAsia="es-ES"/>
        </w:rPr>
        <w:t>, nombre un perito</w:t>
      </w:r>
      <w:r w:rsidR="00140BB6">
        <w:rPr>
          <w:rFonts w:ascii="Arial" w:eastAsia="Times New Roman" w:hAnsi="Arial" w:cs="Arial"/>
          <w:bCs/>
          <w:i/>
          <w:iCs/>
          <w:sz w:val="24"/>
          <w:szCs w:val="24"/>
          <w:lang w:eastAsia="es-ES"/>
        </w:rPr>
        <w:t xml:space="preserve"> que se encuentre registrado en este Tribunal, apercibida que de no hacerlo, se desechará  la pericial, lo anterior de conformidad en lo dispuesto en los artículos 195 de la Ley de Procedimiento  y Justicia Administrativa y 127 del Código de Procedimientos Civiles ambos para el Estado de Oaxaca, éste último aplicado de manera supletoria a la Ley de la materia.” (…); </w:t>
      </w:r>
      <w:r w:rsidR="00140BB6" w:rsidRPr="00F325CC">
        <w:rPr>
          <w:rFonts w:ascii="Arial" w:eastAsia="Times New Roman" w:hAnsi="Arial" w:cs="Arial"/>
          <w:b/>
          <w:bCs/>
          <w:iCs/>
          <w:sz w:val="26"/>
          <w:szCs w:val="26"/>
          <w:lang w:eastAsia="es-ES"/>
        </w:rPr>
        <w:t>ya qué</w:t>
      </w:r>
      <w:r w:rsidR="00140BB6">
        <w:rPr>
          <w:rFonts w:ascii="Arial" w:eastAsia="Times New Roman" w:hAnsi="Arial" w:cs="Arial"/>
          <w:bCs/>
          <w:iCs/>
          <w:sz w:val="26"/>
          <w:szCs w:val="26"/>
          <w:lang w:eastAsia="es-ES"/>
        </w:rPr>
        <w:t>,</w:t>
      </w:r>
      <w:r w:rsidR="00853DE7">
        <w:rPr>
          <w:rFonts w:ascii="Arial" w:eastAsia="Times New Roman" w:hAnsi="Arial" w:cs="Arial"/>
          <w:bCs/>
          <w:iCs/>
          <w:sz w:val="26"/>
          <w:szCs w:val="26"/>
          <w:lang w:eastAsia="es-ES"/>
        </w:rPr>
        <w:t xml:space="preserve"> si bien es cierto</w:t>
      </w:r>
      <w:r w:rsidR="00E03C14">
        <w:rPr>
          <w:rFonts w:ascii="Arial" w:eastAsia="Times New Roman" w:hAnsi="Arial" w:cs="Arial"/>
          <w:bCs/>
          <w:iCs/>
          <w:sz w:val="26"/>
          <w:szCs w:val="26"/>
          <w:lang w:eastAsia="es-ES"/>
        </w:rPr>
        <w:t>,</w:t>
      </w:r>
      <w:r w:rsidR="00853DE7">
        <w:rPr>
          <w:rFonts w:ascii="Arial" w:eastAsia="Times New Roman" w:hAnsi="Arial" w:cs="Arial"/>
          <w:bCs/>
          <w:iCs/>
          <w:sz w:val="26"/>
          <w:szCs w:val="26"/>
          <w:lang w:eastAsia="es-ES"/>
        </w:rPr>
        <w:t xml:space="preserve"> </w:t>
      </w:r>
      <w:r w:rsidR="00853DE7">
        <w:rPr>
          <w:rFonts w:ascii="Arial" w:eastAsia="Times New Roman" w:hAnsi="Arial" w:cs="Arial"/>
          <w:bCs/>
          <w:iCs/>
          <w:sz w:val="26"/>
          <w:szCs w:val="26"/>
          <w:lang w:eastAsia="es-ES"/>
        </w:rPr>
        <w:lastRenderedPageBreak/>
        <w:t xml:space="preserve">invoca </w:t>
      </w:r>
      <w:r w:rsidR="00140BB6">
        <w:rPr>
          <w:rFonts w:ascii="Arial" w:eastAsia="Times New Roman" w:hAnsi="Arial" w:cs="Arial"/>
          <w:bCs/>
          <w:iCs/>
          <w:sz w:val="26"/>
          <w:szCs w:val="26"/>
          <w:lang w:eastAsia="es-ES"/>
        </w:rPr>
        <w:t>el artículo 195</w:t>
      </w:r>
      <w:r w:rsidR="00003E0D">
        <w:rPr>
          <w:rStyle w:val="Refdenotaalpie"/>
          <w:rFonts w:ascii="Arial" w:eastAsia="Times New Roman" w:hAnsi="Arial" w:cs="Arial"/>
          <w:bCs/>
          <w:iCs/>
          <w:sz w:val="26"/>
          <w:szCs w:val="26"/>
          <w:lang w:eastAsia="es-ES"/>
        </w:rPr>
        <w:footnoteReference w:id="1"/>
      </w:r>
      <w:r w:rsidR="00140BB6">
        <w:rPr>
          <w:rFonts w:ascii="Arial" w:eastAsia="Times New Roman" w:hAnsi="Arial" w:cs="Arial"/>
          <w:bCs/>
          <w:iCs/>
          <w:sz w:val="26"/>
          <w:szCs w:val="26"/>
          <w:lang w:eastAsia="es-ES"/>
        </w:rPr>
        <w:t xml:space="preserve"> de la Ley de </w:t>
      </w:r>
      <w:r w:rsidR="00003E0D">
        <w:rPr>
          <w:rFonts w:ascii="Arial" w:eastAsia="Times New Roman" w:hAnsi="Arial" w:cs="Arial"/>
          <w:bCs/>
          <w:iCs/>
          <w:sz w:val="26"/>
          <w:szCs w:val="26"/>
          <w:lang w:eastAsia="es-ES"/>
        </w:rPr>
        <w:t>Procedimiento</w:t>
      </w:r>
      <w:r w:rsidR="00140BB6">
        <w:rPr>
          <w:rFonts w:ascii="Arial" w:eastAsia="Times New Roman" w:hAnsi="Arial" w:cs="Arial"/>
          <w:bCs/>
          <w:iCs/>
          <w:sz w:val="26"/>
          <w:szCs w:val="26"/>
          <w:lang w:eastAsia="es-ES"/>
        </w:rPr>
        <w:t xml:space="preserve"> y </w:t>
      </w:r>
      <w:r w:rsidR="00003E0D">
        <w:rPr>
          <w:rFonts w:ascii="Arial" w:eastAsia="Times New Roman" w:hAnsi="Arial" w:cs="Arial"/>
          <w:bCs/>
          <w:iCs/>
          <w:sz w:val="26"/>
          <w:szCs w:val="26"/>
          <w:lang w:eastAsia="es-ES"/>
        </w:rPr>
        <w:t>Justicia</w:t>
      </w:r>
      <w:r w:rsidR="00140BB6">
        <w:rPr>
          <w:rFonts w:ascii="Arial" w:eastAsia="Times New Roman" w:hAnsi="Arial" w:cs="Arial"/>
          <w:bCs/>
          <w:iCs/>
          <w:sz w:val="26"/>
          <w:szCs w:val="26"/>
          <w:lang w:eastAsia="es-ES"/>
        </w:rPr>
        <w:t xml:space="preserve"> </w:t>
      </w:r>
      <w:r w:rsidR="00003E0D">
        <w:rPr>
          <w:rFonts w:ascii="Arial" w:eastAsia="Times New Roman" w:hAnsi="Arial" w:cs="Arial"/>
          <w:bCs/>
          <w:iCs/>
          <w:sz w:val="26"/>
          <w:szCs w:val="26"/>
          <w:lang w:eastAsia="es-ES"/>
        </w:rPr>
        <w:t>Administrativa</w:t>
      </w:r>
      <w:r w:rsidR="00F325CC">
        <w:rPr>
          <w:rFonts w:ascii="Arial" w:eastAsia="Times New Roman" w:hAnsi="Arial" w:cs="Arial"/>
          <w:bCs/>
          <w:iCs/>
          <w:sz w:val="26"/>
          <w:szCs w:val="26"/>
          <w:lang w:eastAsia="es-ES"/>
        </w:rPr>
        <w:t xml:space="preserve"> para el Estado de Oaxaca,</w:t>
      </w:r>
      <w:r w:rsidR="00140BB6">
        <w:rPr>
          <w:rFonts w:ascii="Arial" w:eastAsia="Times New Roman" w:hAnsi="Arial" w:cs="Arial"/>
          <w:bCs/>
          <w:iCs/>
          <w:sz w:val="26"/>
          <w:szCs w:val="26"/>
          <w:lang w:eastAsia="es-ES"/>
        </w:rPr>
        <w:t xml:space="preserve"> </w:t>
      </w:r>
      <w:r w:rsidR="007B54A9">
        <w:rPr>
          <w:rFonts w:ascii="Arial" w:eastAsia="Times New Roman" w:hAnsi="Arial" w:cs="Arial"/>
          <w:bCs/>
          <w:iCs/>
          <w:sz w:val="26"/>
          <w:szCs w:val="26"/>
          <w:lang w:eastAsia="es-ES"/>
        </w:rPr>
        <w:t xml:space="preserve">también lo es, que no señala </w:t>
      </w:r>
      <w:r w:rsidR="00AA57B3">
        <w:rPr>
          <w:rFonts w:ascii="Arial" w:eastAsia="Times New Roman" w:hAnsi="Arial" w:cs="Arial"/>
          <w:bCs/>
          <w:iCs/>
          <w:sz w:val="26"/>
          <w:szCs w:val="26"/>
          <w:lang w:eastAsia="es-ES"/>
        </w:rPr>
        <w:t xml:space="preserve">para fundar su requerimiento </w:t>
      </w:r>
      <w:r w:rsidR="007B54A9">
        <w:rPr>
          <w:rFonts w:ascii="Arial" w:eastAsia="Times New Roman" w:hAnsi="Arial" w:cs="Arial"/>
          <w:bCs/>
          <w:iCs/>
          <w:sz w:val="26"/>
          <w:szCs w:val="26"/>
          <w:lang w:eastAsia="es-ES"/>
        </w:rPr>
        <w:t>el artículo 127</w:t>
      </w:r>
      <w:r w:rsidR="007B54A9">
        <w:rPr>
          <w:rStyle w:val="Refdenotaalpie"/>
          <w:rFonts w:ascii="Arial" w:eastAsia="Times New Roman" w:hAnsi="Arial" w:cs="Arial"/>
          <w:bCs/>
          <w:iCs/>
          <w:sz w:val="26"/>
          <w:szCs w:val="26"/>
          <w:lang w:eastAsia="es-ES"/>
        </w:rPr>
        <w:footnoteReference w:id="2"/>
      </w:r>
      <w:r w:rsidR="007B54A9">
        <w:rPr>
          <w:rFonts w:ascii="Arial" w:eastAsia="Times New Roman" w:hAnsi="Arial" w:cs="Arial"/>
          <w:bCs/>
          <w:iCs/>
          <w:sz w:val="26"/>
          <w:szCs w:val="26"/>
          <w:lang w:eastAsia="es-ES"/>
        </w:rPr>
        <w:t xml:space="preserve"> del Reglamento Interno vigente de este Tribunal</w:t>
      </w:r>
      <w:r w:rsidR="00E03C14">
        <w:rPr>
          <w:rFonts w:ascii="Arial" w:eastAsia="Times New Roman" w:hAnsi="Arial" w:cs="Arial"/>
          <w:bCs/>
          <w:iCs/>
          <w:sz w:val="26"/>
          <w:szCs w:val="26"/>
          <w:lang w:eastAsia="es-ES"/>
        </w:rPr>
        <w:t>, que establece que ante la Secretaría General</w:t>
      </w:r>
      <w:r w:rsidR="00FF797C">
        <w:rPr>
          <w:rFonts w:ascii="Arial" w:eastAsia="Times New Roman" w:hAnsi="Arial" w:cs="Arial"/>
          <w:bCs/>
          <w:iCs/>
          <w:sz w:val="26"/>
          <w:szCs w:val="26"/>
          <w:lang w:eastAsia="es-ES"/>
        </w:rPr>
        <w:t xml:space="preserve"> de Acuerdos se deberán registrar los Peritos que emitan dictámenes en este Tribunal</w:t>
      </w:r>
      <w:r w:rsidR="00AA57B3">
        <w:rPr>
          <w:rFonts w:ascii="Arial" w:eastAsia="Times New Roman" w:hAnsi="Arial" w:cs="Arial"/>
          <w:bCs/>
          <w:iCs/>
          <w:sz w:val="26"/>
          <w:szCs w:val="26"/>
          <w:lang w:eastAsia="es-ES"/>
        </w:rPr>
        <w:t>, dejando en estado de indefensión a la parte actora, al desconocer  el precepto legal y los motivos por los cuales la Sala primigenia le requiere para que nombre perito y que se encuentre registrado en este Órgano Autónomo, pues el artículo que invoca de la Ley de Procedimiento y Justicia Administrativa, únicamente establece las reglas que debe sujetarse el desahogo de la prueba pericial en el procedimiento contencios</w:t>
      </w:r>
      <w:r w:rsidR="00A71DF2">
        <w:rPr>
          <w:rFonts w:ascii="Arial" w:eastAsia="Times New Roman" w:hAnsi="Arial" w:cs="Arial"/>
          <w:bCs/>
          <w:iCs/>
          <w:sz w:val="26"/>
          <w:szCs w:val="26"/>
          <w:lang w:eastAsia="es-ES"/>
        </w:rPr>
        <w:t>o administrativo, actualizándose</w:t>
      </w:r>
      <w:r w:rsidR="00F325CC">
        <w:rPr>
          <w:rFonts w:ascii="Arial" w:eastAsia="Times New Roman" w:hAnsi="Arial" w:cs="Arial"/>
          <w:bCs/>
          <w:iCs/>
          <w:sz w:val="26"/>
          <w:szCs w:val="26"/>
          <w:lang w:eastAsia="es-ES"/>
        </w:rPr>
        <w:t xml:space="preserve"> </w:t>
      </w:r>
      <w:r w:rsidR="00AA57B3">
        <w:rPr>
          <w:rFonts w:ascii="Arial" w:eastAsia="Times New Roman" w:hAnsi="Arial" w:cs="Arial"/>
          <w:bCs/>
          <w:iCs/>
          <w:sz w:val="26"/>
          <w:szCs w:val="26"/>
          <w:lang w:eastAsia="es-ES"/>
        </w:rPr>
        <w:t>lo dispuesto en el artículo 208, fracción</w:t>
      </w:r>
      <w:r w:rsidR="006D3BC2">
        <w:rPr>
          <w:rFonts w:ascii="Arial" w:eastAsia="Times New Roman" w:hAnsi="Arial" w:cs="Arial"/>
          <w:bCs/>
          <w:iCs/>
          <w:sz w:val="26"/>
          <w:szCs w:val="26"/>
          <w:lang w:eastAsia="es-ES"/>
        </w:rPr>
        <w:t xml:space="preserve"> II y VI,</w:t>
      </w:r>
      <w:r w:rsidR="00AA57B3">
        <w:rPr>
          <w:rFonts w:ascii="Arial" w:eastAsia="Times New Roman" w:hAnsi="Arial" w:cs="Arial"/>
          <w:bCs/>
          <w:iCs/>
          <w:sz w:val="26"/>
          <w:szCs w:val="26"/>
          <w:lang w:eastAsia="es-ES"/>
        </w:rPr>
        <w:t xml:space="preserve"> de la citada Ley.</w:t>
      </w:r>
      <w:r w:rsidR="007B54A9">
        <w:rPr>
          <w:rFonts w:ascii="Arial" w:eastAsia="Times New Roman" w:hAnsi="Arial" w:cs="Arial"/>
          <w:bCs/>
          <w:iCs/>
          <w:sz w:val="26"/>
          <w:szCs w:val="26"/>
          <w:lang w:eastAsia="es-ES"/>
        </w:rPr>
        <w:t xml:space="preserve">   </w:t>
      </w:r>
    </w:p>
    <w:p w14:paraId="3227DBA6" w14:textId="663B32D7" w:rsidR="00914174" w:rsidRDefault="00AA57B3" w:rsidP="00AA57B3">
      <w:pPr>
        <w:spacing w:before="240" w:line="360" w:lineRule="auto"/>
        <w:jc w:val="both"/>
        <w:rPr>
          <w:rFonts w:ascii="Arial" w:eastAsia="Times New Roman" w:hAnsi="Arial" w:cs="Arial"/>
          <w:bCs/>
          <w:iCs/>
          <w:sz w:val="26"/>
          <w:szCs w:val="26"/>
          <w:lang w:eastAsia="es-ES"/>
        </w:rPr>
      </w:pPr>
      <w:r w:rsidRPr="00AA57B3">
        <w:rPr>
          <w:rFonts w:ascii="Arial" w:eastAsia="Times New Roman" w:hAnsi="Arial" w:cs="Arial"/>
          <w:bCs/>
          <w:iCs/>
          <w:sz w:val="26"/>
          <w:szCs w:val="26"/>
          <w:lang w:eastAsia="es-ES"/>
        </w:rPr>
        <w:t xml:space="preserve">     </w:t>
      </w:r>
      <w:r w:rsidRPr="00AA57B3">
        <w:rPr>
          <w:rFonts w:ascii="Arial" w:eastAsia="Times New Roman" w:hAnsi="Arial" w:cs="Arial"/>
          <w:bCs/>
          <w:iCs/>
          <w:sz w:val="26"/>
          <w:szCs w:val="26"/>
          <w:u w:val="single"/>
          <w:lang w:eastAsia="es-ES"/>
        </w:rPr>
        <w:t>En segundo lugar</w:t>
      </w:r>
      <w:r>
        <w:rPr>
          <w:rFonts w:ascii="Arial" w:eastAsia="Times New Roman" w:hAnsi="Arial" w:cs="Arial"/>
          <w:bCs/>
          <w:iCs/>
          <w:sz w:val="26"/>
          <w:szCs w:val="26"/>
          <w:lang w:eastAsia="es-ES"/>
        </w:rPr>
        <w:t>, porque la Sala de Primera Instancia realiza una inadecuada interpretación del artículo 191</w:t>
      </w:r>
      <w:r w:rsidR="00921599">
        <w:rPr>
          <w:rStyle w:val="Refdenotaalpie"/>
          <w:rFonts w:ascii="Arial" w:eastAsia="Times New Roman" w:hAnsi="Arial" w:cs="Arial"/>
          <w:bCs/>
          <w:iCs/>
          <w:sz w:val="26"/>
          <w:szCs w:val="26"/>
          <w:lang w:eastAsia="es-ES"/>
        </w:rPr>
        <w:footnoteReference w:id="3"/>
      </w:r>
      <w:r>
        <w:rPr>
          <w:rFonts w:ascii="Arial" w:eastAsia="Times New Roman" w:hAnsi="Arial" w:cs="Arial"/>
          <w:bCs/>
          <w:iCs/>
          <w:sz w:val="26"/>
          <w:szCs w:val="26"/>
          <w:lang w:eastAsia="es-ES"/>
        </w:rPr>
        <w:t xml:space="preserve"> de la Ley de Procedimiento </w:t>
      </w:r>
      <w:r>
        <w:rPr>
          <w:rFonts w:ascii="Arial" w:eastAsia="Times New Roman" w:hAnsi="Arial" w:cs="Arial"/>
          <w:bCs/>
          <w:iCs/>
          <w:sz w:val="26"/>
          <w:szCs w:val="26"/>
          <w:lang w:eastAsia="es-ES"/>
        </w:rPr>
        <w:lastRenderedPageBreak/>
        <w:t>y Justicia Administrativa para el Estado de Oaxaca</w:t>
      </w:r>
      <w:r w:rsidR="00A71DF2">
        <w:rPr>
          <w:rFonts w:ascii="Arial" w:eastAsia="Times New Roman" w:hAnsi="Arial" w:cs="Arial"/>
          <w:bCs/>
          <w:iCs/>
          <w:sz w:val="26"/>
          <w:szCs w:val="26"/>
          <w:lang w:eastAsia="es-ES"/>
        </w:rPr>
        <w:t>, al señalar textualmente qué: “</w:t>
      </w:r>
      <w:r w:rsidR="00A71DF2">
        <w:rPr>
          <w:rFonts w:ascii="Arial" w:hAnsi="Arial" w:cs="Arial"/>
          <w:i/>
          <w:sz w:val="24"/>
          <w:szCs w:val="24"/>
        </w:rPr>
        <w:t xml:space="preserve">Por lo que respecta a que se solicite a la autoridad demandada que exhiba el recibo original de fecha veinticuatro de junio de dos mil cuatro, dígasele al promovente que no ha lugar a acordar favorablemente su petición, toda vez que la carga de la prueba corresponde a la parte actora, y no justifica haberlo solicitado previamente; esto con fundamento en el artículo 191 de la Ley de Procedimiento y Justicia Administrativa para el Estado de Oaxaca”; </w:t>
      </w:r>
      <w:r w:rsidR="00A71DF2" w:rsidRPr="00A71DF2">
        <w:rPr>
          <w:rFonts w:ascii="Arial" w:hAnsi="Arial" w:cs="Arial"/>
          <w:sz w:val="26"/>
          <w:szCs w:val="26"/>
        </w:rPr>
        <w:t xml:space="preserve">documental </w:t>
      </w:r>
      <w:r w:rsidR="00921599">
        <w:rPr>
          <w:rFonts w:ascii="Arial" w:eastAsia="Times New Roman" w:hAnsi="Arial" w:cs="Arial"/>
          <w:bCs/>
          <w:iCs/>
          <w:sz w:val="26"/>
          <w:szCs w:val="26"/>
          <w:lang w:eastAsia="es-ES"/>
        </w:rPr>
        <w:t xml:space="preserve">en el cual </w:t>
      </w:r>
      <w:r w:rsidR="00E432FD" w:rsidRPr="00E432FD">
        <w:rPr>
          <w:rFonts w:ascii="Arial" w:eastAsia="Times New Roman" w:hAnsi="Arial" w:cs="Arial"/>
          <w:bCs/>
          <w:i/>
          <w:iCs/>
          <w:sz w:val="26"/>
          <w:szCs w:val="26"/>
          <w:lang w:eastAsia="es-ES"/>
        </w:rPr>
        <w:t>“</w:t>
      </w:r>
      <w:r w:rsidR="00914174" w:rsidRPr="00E432FD">
        <w:rPr>
          <w:rFonts w:ascii="Arial" w:eastAsia="Times New Roman" w:hAnsi="Arial" w:cs="Arial"/>
          <w:bCs/>
          <w:i/>
          <w:iCs/>
          <w:sz w:val="26"/>
          <w:szCs w:val="26"/>
          <w:lang w:eastAsia="es-ES"/>
        </w:rPr>
        <w:t>supuestamente</w:t>
      </w:r>
      <w:r w:rsidR="00E432FD" w:rsidRPr="00E432FD">
        <w:rPr>
          <w:rFonts w:ascii="Arial" w:eastAsia="Times New Roman" w:hAnsi="Arial" w:cs="Arial"/>
          <w:bCs/>
          <w:i/>
          <w:iCs/>
          <w:sz w:val="26"/>
          <w:szCs w:val="26"/>
          <w:lang w:eastAsia="es-ES"/>
        </w:rPr>
        <w:t>”</w:t>
      </w:r>
      <w:r w:rsidR="00921599">
        <w:rPr>
          <w:rFonts w:ascii="Arial" w:eastAsia="Times New Roman" w:hAnsi="Arial" w:cs="Arial"/>
          <w:bCs/>
          <w:iCs/>
          <w:sz w:val="26"/>
          <w:szCs w:val="26"/>
          <w:lang w:eastAsia="es-ES"/>
        </w:rPr>
        <w:t xml:space="preserve"> el actor </w:t>
      </w:r>
      <w:r w:rsidR="00914174">
        <w:rPr>
          <w:rFonts w:ascii="Arial" w:eastAsia="Times New Roman" w:hAnsi="Arial" w:cs="Arial"/>
          <w:bCs/>
          <w:iCs/>
          <w:sz w:val="26"/>
          <w:szCs w:val="26"/>
          <w:lang w:eastAsia="es-ES"/>
        </w:rPr>
        <w:t>firmó</w:t>
      </w:r>
      <w:r w:rsidR="00921599">
        <w:rPr>
          <w:rFonts w:ascii="Arial" w:eastAsia="Times New Roman" w:hAnsi="Arial" w:cs="Arial"/>
          <w:bCs/>
          <w:iCs/>
          <w:sz w:val="26"/>
          <w:szCs w:val="26"/>
          <w:lang w:eastAsia="es-ES"/>
        </w:rPr>
        <w:t xml:space="preserve"> de conformidad la recepción de la cantidad por concepto de </w:t>
      </w:r>
      <w:r w:rsidR="00914174">
        <w:rPr>
          <w:rFonts w:ascii="Arial" w:eastAsia="Times New Roman" w:hAnsi="Arial" w:cs="Arial"/>
          <w:bCs/>
          <w:iCs/>
          <w:sz w:val="26"/>
          <w:szCs w:val="26"/>
          <w:lang w:eastAsia="es-ES"/>
        </w:rPr>
        <w:t>indemnización</w:t>
      </w:r>
      <w:r w:rsidR="00921599">
        <w:rPr>
          <w:rFonts w:ascii="Arial" w:eastAsia="Times New Roman" w:hAnsi="Arial" w:cs="Arial"/>
          <w:bCs/>
          <w:iCs/>
          <w:sz w:val="26"/>
          <w:szCs w:val="26"/>
          <w:lang w:eastAsia="es-ES"/>
        </w:rPr>
        <w:t xml:space="preserve"> global, que se encuentra </w:t>
      </w:r>
      <w:r w:rsidR="00E432FD">
        <w:rPr>
          <w:rFonts w:ascii="Arial" w:eastAsia="Times New Roman" w:hAnsi="Arial" w:cs="Arial"/>
          <w:bCs/>
          <w:iCs/>
          <w:sz w:val="26"/>
          <w:szCs w:val="26"/>
          <w:lang w:eastAsia="es-ES"/>
        </w:rPr>
        <w:t>en poder</w:t>
      </w:r>
      <w:r w:rsidR="00921599">
        <w:rPr>
          <w:rFonts w:ascii="Arial" w:eastAsia="Times New Roman" w:hAnsi="Arial" w:cs="Arial"/>
          <w:bCs/>
          <w:iCs/>
          <w:sz w:val="26"/>
          <w:szCs w:val="26"/>
          <w:lang w:eastAsia="es-ES"/>
        </w:rPr>
        <w:t xml:space="preserve"> de la autoridad que señala como demandada</w:t>
      </w:r>
      <w:r w:rsidR="007B54A9">
        <w:rPr>
          <w:rFonts w:ascii="Arial" w:eastAsia="Times New Roman" w:hAnsi="Arial" w:cs="Arial"/>
          <w:bCs/>
          <w:iCs/>
          <w:sz w:val="26"/>
          <w:szCs w:val="26"/>
          <w:lang w:eastAsia="es-ES"/>
        </w:rPr>
        <w:t xml:space="preserve"> </w:t>
      </w:r>
      <w:r w:rsidR="00914174">
        <w:rPr>
          <w:rFonts w:ascii="Arial" w:eastAsia="Times New Roman" w:hAnsi="Arial" w:cs="Arial"/>
          <w:bCs/>
          <w:iCs/>
          <w:sz w:val="26"/>
          <w:szCs w:val="26"/>
          <w:lang w:eastAsia="es-ES"/>
        </w:rPr>
        <w:t>.</w:t>
      </w:r>
    </w:p>
    <w:p w14:paraId="725EC4BB" w14:textId="69A95CB9" w:rsidR="00914174" w:rsidRDefault="00914174" w:rsidP="00914174">
      <w:pPr>
        <w:spacing w:before="240" w:line="360" w:lineRule="auto"/>
        <w:ind w:firstLine="708"/>
        <w:jc w:val="both"/>
        <w:rPr>
          <w:rFonts w:ascii="Arial" w:eastAsia="Times New Roman" w:hAnsi="Arial" w:cs="Arial"/>
          <w:bCs/>
          <w:iCs/>
          <w:sz w:val="26"/>
          <w:szCs w:val="26"/>
          <w:lang w:eastAsia="es-ES"/>
        </w:rPr>
      </w:pPr>
      <w:r>
        <w:rPr>
          <w:rFonts w:ascii="Arial" w:eastAsia="Times New Roman" w:hAnsi="Arial" w:cs="Arial"/>
          <w:bCs/>
          <w:iCs/>
          <w:sz w:val="26"/>
          <w:szCs w:val="26"/>
          <w:lang w:eastAsia="es-ES"/>
        </w:rPr>
        <w:t xml:space="preserve">    Esto es así, porque el citado precepto legal, establece que las autoridades tienen la obligación de expedir a cos</w:t>
      </w:r>
      <w:r w:rsidR="00E432FD">
        <w:rPr>
          <w:rFonts w:ascii="Arial" w:eastAsia="Times New Roman" w:hAnsi="Arial" w:cs="Arial"/>
          <w:bCs/>
          <w:iCs/>
          <w:sz w:val="26"/>
          <w:szCs w:val="26"/>
          <w:lang w:eastAsia="es-ES"/>
        </w:rPr>
        <w:t>t</w:t>
      </w:r>
      <w:r>
        <w:rPr>
          <w:rFonts w:ascii="Arial" w:eastAsia="Times New Roman" w:hAnsi="Arial" w:cs="Arial"/>
          <w:bCs/>
          <w:iCs/>
          <w:sz w:val="26"/>
          <w:szCs w:val="26"/>
          <w:lang w:eastAsia="es-ES"/>
        </w:rPr>
        <w:t xml:space="preserve">a del solicitante, copias de los documentos que le pidan las partes, para que esas puedan rendir sus pruebas, previa justificación de solicitud </w:t>
      </w:r>
      <w:r w:rsidR="00E432FD">
        <w:rPr>
          <w:rFonts w:ascii="Arial" w:eastAsia="Times New Roman" w:hAnsi="Arial" w:cs="Arial"/>
          <w:bCs/>
          <w:iCs/>
          <w:sz w:val="26"/>
          <w:szCs w:val="26"/>
          <w:lang w:eastAsia="es-ES"/>
        </w:rPr>
        <w:t>del promovente antes de</w:t>
      </w:r>
      <w:r>
        <w:rPr>
          <w:rFonts w:ascii="Arial" w:eastAsia="Times New Roman" w:hAnsi="Arial" w:cs="Arial"/>
          <w:bCs/>
          <w:iCs/>
          <w:sz w:val="26"/>
          <w:szCs w:val="26"/>
          <w:lang w:eastAsia="es-ES"/>
        </w:rPr>
        <w:t xml:space="preserve"> la presentación de la demanda, para que en este caso, el Magistrado las requiera; </w:t>
      </w:r>
      <w:r w:rsidRPr="00E432FD">
        <w:rPr>
          <w:rFonts w:ascii="Arial" w:eastAsia="Times New Roman" w:hAnsi="Arial" w:cs="Arial"/>
          <w:b/>
          <w:bCs/>
          <w:iCs/>
          <w:sz w:val="26"/>
          <w:szCs w:val="26"/>
          <w:lang w:eastAsia="es-ES"/>
        </w:rPr>
        <w:t>sin embargo</w:t>
      </w:r>
      <w:r w:rsidR="00E432FD">
        <w:rPr>
          <w:rFonts w:ascii="Arial" w:eastAsia="Times New Roman" w:hAnsi="Arial" w:cs="Arial"/>
          <w:bCs/>
          <w:iCs/>
          <w:sz w:val="26"/>
          <w:szCs w:val="26"/>
          <w:lang w:eastAsia="es-ES"/>
        </w:rPr>
        <w:t>, aquí</w:t>
      </w:r>
      <w:r>
        <w:rPr>
          <w:rFonts w:ascii="Arial" w:eastAsia="Times New Roman" w:hAnsi="Arial" w:cs="Arial"/>
          <w:bCs/>
          <w:iCs/>
          <w:sz w:val="26"/>
          <w:szCs w:val="26"/>
          <w:lang w:eastAsia="es-ES"/>
        </w:rPr>
        <w:t xml:space="preserve"> no se actualiza dicha hipótesis, puesto que el actor ofrece como prueba un documento en original, a efecto </w:t>
      </w:r>
      <w:r w:rsidR="00E432FD">
        <w:rPr>
          <w:rFonts w:ascii="Arial" w:eastAsia="Times New Roman" w:hAnsi="Arial" w:cs="Arial"/>
          <w:bCs/>
          <w:iCs/>
          <w:sz w:val="26"/>
          <w:szCs w:val="26"/>
          <w:lang w:eastAsia="es-ES"/>
        </w:rPr>
        <w:t>de analizar la firma plasmada por el actor en</w:t>
      </w:r>
      <w:r>
        <w:rPr>
          <w:rFonts w:ascii="Arial" w:eastAsia="Times New Roman" w:hAnsi="Arial" w:cs="Arial"/>
          <w:bCs/>
          <w:iCs/>
          <w:sz w:val="26"/>
          <w:szCs w:val="26"/>
          <w:lang w:eastAsia="es-ES"/>
        </w:rPr>
        <w:t xml:space="preserve"> tal documento</w:t>
      </w:r>
      <w:r w:rsidR="00E432FD">
        <w:rPr>
          <w:rFonts w:ascii="Arial" w:eastAsia="Times New Roman" w:hAnsi="Arial" w:cs="Arial"/>
          <w:bCs/>
          <w:iCs/>
          <w:sz w:val="26"/>
          <w:szCs w:val="26"/>
          <w:lang w:eastAsia="es-ES"/>
        </w:rPr>
        <w:t>,</w:t>
      </w:r>
      <w:r>
        <w:rPr>
          <w:rFonts w:ascii="Arial" w:eastAsia="Times New Roman" w:hAnsi="Arial" w:cs="Arial"/>
          <w:bCs/>
          <w:iCs/>
          <w:sz w:val="26"/>
          <w:szCs w:val="26"/>
          <w:lang w:eastAsia="es-ES"/>
        </w:rPr>
        <w:t xml:space="preserve"> a través de la Prueba Pericial en Grafoscopía que ofrece, por consiguiente la determinación de la primera instancia de no acordar favorablemente el ofrec</w:t>
      </w:r>
      <w:r w:rsidR="00A71DF2">
        <w:rPr>
          <w:rFonts w:ascii="Arial" w:eastAsia="Times New Roman" w:hAnsi="Arial" w:cs="Arial"/>
          <w:bCs/>
          <w:iCs/>
          <w:sz w:val="26"/>
          <w:szCs w:val="26"/>
          <w:lang w:eastAsia="es-ES"/>
        </w:rPr>
        <w:t xml:space="preserve">imiento de su prueba, </w:t>
      </w:r>
      <w:r>
        <w:rPr>
          <w:rFonts w:ascii="Arial" w:eastAsia="Times New Roman" w:hAnsi="Arial" w:cs="Arial"/>
          <w:bCs/>
          <w:iCs/>
          <w:sz w:val="26"/>
          <w:szCs w:val="26"/>
          <w:lang w:eastAsia="es-ES"/>
        </w:rPr>
        <w:t xml:space="preserve"> lo dispuesto en el artículo 208, fracción II</w:t>
      </w:r>
      <w:r w:rsidR="006D3BC2">
        <w:rPr>
          <w:rFonts w:ascii="Arial" w:eastAsia="Times New Roman" w:hAnsi="Arial" w:cs="Arial"/>
          <w:bCs/>
          <w:iCs/>
          <w:sz w:val="26"/>
          <w:szCs w:val="26"/>
          <w:lang w:eastAsia="es-ES"/>
        </w:rPr>
        <w:t xml:space="preserve"> y VI</w:t>
      </w:r>
      <w:r>
        <w:rPr>
          <w:rFonts w:ascii="Arial" w:eastAsia="Times New Roman" w:hAnsi="Arial" w:cs="Arial"/>
          <w:bCs/>
          <w:iCs/>
          <w:sz w:val="26"/>
          <w:szCs w:val="26"/>
          <w:lang w:eastAsia="es-ES"/>
        </w:rPr>
        <w:t xml:space="preserve">, de la citada Ley.   </w:t>
      </w:r>
    </w:p>
    <w:p w14:paraId="14829ED4" w14:textId="10AFC70E" w:rsidR="00E432FD" w:rsidRDefault="00E432FD" w:rsidP="00E432FD">
      <w:pPr>
        <w:spacing w:after="0" w:line="360" w:lineRule="auto"/>
        <w:ind w:right="49"/>
        <w:jc w:val="both"/>
        <w:rPr>
          <w:rFonts w:ascii="Arial" w:hAnsi="Arial" w:cs="Arial"/>
          <w:bCs/>
          <w:iCs/>
          <w:sz w:val="26"/>
          <w:szCs w:val="26"/>
          <w:lang w:val="es-MX"/>
        </w:rPr>
      </w:pPr>
      <w:r>
        <w:rPr>
          <w:rFonts w:ascii="Arial" w:hAnsi="Arial" w:cs="Arial"/>
          <w:bCs/>
          <w:iCs/>
          <w:sz w:val="26"/>
          <w:szCs w:val="26"/>
          <w:lang w:val="es-MX"/>
        </w:rPr>
        <w:t xml:space="preserve">    De lo</w:t>
      </w:r>
      <w:r w:rsidRPr="005C6BE4">
        <w:rPr>
          <w:rFonts w:ascii="Arial" w:hAnsi="Arial" w:cs="Arial"/>
          <w:bCs/>
          <w:iCs/>
          <w:sz w:val="26"/>
          <w:szCs w:val="26"/>
          <w:lang w:val="es-MX"/>
        </w:rPr>
        <w:t xml:space="preserve"> anteriormente expuesto, </w:t>
      </w:r>
      <w:r>
        <w:rPr>
          <w:rFonts w:ascii="Arial" w:hAnsi="Arial" w:cs="Arial"/>
          <w:bCs/>
          <w:iCs/>
          <w:sz w:val="26"/>
          <w:szCs w:val="26"/>
          <w:lang w:val="es-MX"/>
        </w:rPr>
        <w:t xml:space="preserve">esta Sala Superior concluye que al no dictarse una resolución debidamente fundada y motivada, transgrede lo establecido en la fracción II y VI, del artículo 208, de la Ley de Procedimiento y Justicia Administrativa para el Estado de Oaxaca, por lo que </w:t>
      </w:r>
      <w:r>
        <w:rPr>
          <w:rFonts w:ascii="Arial" w:hAnsi="Arial" w:cs="Arial"/>
          <w:b/>
          <w:bCs/>
          <w:iCs/>
          <w:sz w:val="26"/>
          <w:szCs w:val="26"/>
          <w:lang w:val="es-MX"/>
        </w:rPr>
        <w:t>SE MODIFICA</w:t>
      </w:r>
      <w:r>
        <w:rPr>
          <w:rFonts w:ascii="Arial" w:hAnsi="Arial" w:cs="Arial"/>
          <w:bCs/>
          <w:iCs/>
          <w:sz w:val="26"/>
          <w:szCs w:val="26"/>
          <w:lang w:val="es-MX"/>
        </w:rPr>
        <w:t xml:space="preserve"> el acuerdo admisorio recurrido de fecha doce de agosto de dos mil diecinueve.</w:t>
      </w:r>
    </w:p>
    <w:p w14:paraId="7213E9F4" w14:textId="77777777" w:rsidR="00E432FD" w:rsidRDefault="00E432FD" w:rsidP="00E432FD">
      <w:pPr>
        <w:spacing w:line="360" w:lineRule="auto"/>
        <w:jc w:val="both"/>
        <w:rPr>
          <w:rFonts w:ascii="Arial" w:hAnsi="Arial" w:cs="Arial"/>
          <w:bCs/>
          <w:sz w:val="26"/>
          <w:szCs w:val="26"/>
        </w:rPr>
      </w:pPr>
      <w:r>
        <w:rPr>
          <w:rFonts w:ascii="Arial" w:hAnsi="Arial" w:cs="Arial"/>
          <w:bCs/>
          <w:iCs/>
          <w:sz w:val="26"/>
          <w:szCs w:val="26"/>
          <w:lang w:val="es-MX"/>
        </w:rPr>
        <w:t xml:space="preserve">    </w:t>
      </w:r>
      <w:r>
        <w:rPr>
          <w:rFonts w:ascii="Arial" w:hAnsi="Arial" w:cs="Arial"/>
          <w:color w:val="000000"/>
          <w:sz w:val="26"/>
          <w:szCs w:val="26"/>
        </w:rPr>
        <w:t xml:space="preserve"> </w:t>
      </w:r>
      <w:r>
        <w:rPr>
          <w:rFonts w:ascii="Arial" w:hAnsi="Arial" w:cs="Arial"/>
          <w:bCs/>
          <w:sz w:val="26"/>
          <w:szCs w:val="26"/>
        </w:rPr>
        <w:t>Por tanto, a fin de reparar el agravio causado, se emite nuevo acuerdo para sustituir el recurrido, para quedar como sigue:</w:t>
      </w:r>
    </w:p>
    <w:p w14:paraId="010325AA" w14:textId="7C9BEC6A" w:rsidR="00E432FD" w:rsidRPr="00CD1EDE" w:rsidRDefault="00E432FD" w:rsidP="00E432FD">
      <w:pPr>
        <w:spacing w:line="360" w:lineRule="auto"/>
        <w:ind w:left="851" w:right="758"/>
        <w:jc w:val="both"/>
        <w:rPr>
          <w:rFonts w:ascii="Arial" w:hAnsi="Arial" w:cs="Arial"/>
          <w:b/>
          <w:i/>
          <w:sz w:val="24"/>
          <w:szCs w:val="24"/>
        </w:rPr>
      </w:pPr>
      <w:r>
        <w:rPr>
          <w:rFonts w:ascii="Arial" w:hAnsi="Arial" w:cs="Arial"/>
          <w:i/>
          <w:sz w:val="24"/>
          <w:szCs w:val="24"/>
        </w:rPr>
        <w:t>“…</w:t>
      </w:r>
      <w:r w:rsidR="00156587">
        <w:rPr>
          <w:rFonts w:ascii="Arial" w:hAnsi="Arial" w:cs="Arial"/>
          <w:i/>
          <w:sz w:val="24"/>
          <w:szCs w:val="24"/>
        </w:rPr>
        <w:t xml:space="preserve">Por recibido un escrito en la </w:t>
      </w:r>
      <w:r w:rsidR="000632DD">
        <w:rPr>
          <w:rFonts w:ascii="Arial" w:hAnsi="Arial" w:cs="Arial"/>
          <w:i/>
          <w:sz w:val="24"/>
          <w:szCs w:val="24"/>
        </w:rPr>
        <w:t>Oficialía</w:t>
      </w:r>
      <w:r w:rsidR="00156587">
        <w:rPr>
          <w:rFonts w:ascii="Arial" w:hAnsi="Arial" w:cs="Arial"/>
          <w:i/>
          <w:sz w:val="24"/>
          <w:szCs w:val="24"/>
        </w:rPr>
        <w:t xml:space="preserve"> de Partes Común de este Tribunal, el </w:t>
      </w:r>
      <w:r w:rsidR="000632DD">
        <w:rPr>
          <w:rFonts w:ascii="Arial" w:hAnsi="Arial" w:cs="Arial"/>
          <w:i/>
          <w:sz w:val="24"/>
          <w:szCs w:val="24"/>
        </w:rPr>
        <w:t>día</w:t>
      </w:r>
      <w:r w:rsidR="00156587">
        <w:rPr>
          <w:rFonts w:ascii="Arial" w:hAnsi="Arial" w:cs="Arial"/>
          <w:i/>
          <w:sz w:val="24"/>
          <w:szCs w:val="24"/>
        </w:rPr>
        <w:t xml:space="preserve"> dos de agosto del actual, suscrito por el </w:t>
      </w:r>
      <w:r w:rsidR="00260908">
        <w:rPr>
          <w:rFonts w:ascii="Arial" w:hAnsi="Arial" w:cs="Arial"/>
          <w:color w:val="000000"/>
          <w:sz w:val="26"/>
          <w:szCs w:val="26"/>
        </w:rPr>
        <w:t>***********</w:t>
      </w:r>
      <w:r w:rsidR="00156587">
        <w:rPr>
          <w:rFonts w:ascii="Arial" w:hAnsi="Arial" w:cs="Arial"/>
          <w:i/>
          <w:sz w:val="24"/>
          <w:szCs w:val="24"/>
        </w:rPr>
        <w:t xml:space="preserve">; contra actos del Director de Pensiones del Honorable </w:t>
      </w:r>
      <w:r w:rsidR="000632DD">
        <w:rPr>
          <w:rFonts w:ascii="Arial" w:hAnsi="Arial" w:cs="Arial"/>
          <w:i/>
          <w:sz w:val="24"/>
          <w:szCs w:val="24"/>
        </w:rPr>
        <w:t>Ayuntamiento</w:t>
      </w:r>
      <w:r w:rsidR="00156587">
        <w:rPr>
          <w:rFonts w:ascii="Arial" w:hAnsi="Arial" w:cs="Arial"/>
          <w:i/>
          <w:sz w:val="24"/>
          <w:szCs w:val="24"/>
        </w:rPr>
        <w:t xml:space="preserve"> de Oaxaca de </w:t>
      </w:r>
      <w:r w:rsidR="000632DD">
        <w:rPr>
          <w:rFonts w:ascii="Arial" w:hAnsi="Arial" w:cs="Arial"/>
          <w:i/>
          <w:sz w:val="24"/>
          <w:szCs w:val="24"/>
        </w:rPr>
        <w:t>Juárez</w:t>
      </w:r>
      <w:r w:rsidR="00156587">
        <w:rPr>
          <w:rFonts w:ascii="Arial" w:hAnsi="Arial" w:cs="Arial"/>
          <w:i/>
          <w:sz w:val="24"/>
          <w:szCs w:val="24"/>
        </w:rPr>
        <w:t xml:space="preserve"> Oaxaca; en </w:t>
      </w:r>
      <w:r w:rsidR="000632DD">
        <w:rPr>
          <w:rFonts w:ascii="Arial" w:hAnsi="Arial" w:cs="Arial"/>
          <w:i/>
          <w:sz w:val="24"/>
          <w:szCs w:val="24"/>
        </w:rPr>
        <w:t>consecuencia</w:t>
      </w:r>
      <w:r w:rsidR="00156587">
        <w:rPr>
          <w:rFonts w:ascii="Arial" w:hAnsi="Arial" w:cs="Arial"/>
          <w:i/>
          <w:sz w:val="24"/>
          <w:szCs w:val="24"/>
        </w:rPr>
        <w:t xml:space="preserve">, </w:t>
      </w:r>
      <w:r w:rsidR="000632DD">
        <w:rPr>
          <w:rFonts w:ascii="Arial" w:hAnsi="Arial" w:cs="Arial"/>
          <w:i/>
          <w:sz w:val="24"/>
          <w:szCs w:val="24"/>
        </w:rPr>
        <w:t>fórmese</w:t>
      </w:r>
      <w:r w:rsidR="00156587">
        <w:rPr>
          <w:rFonts w:ascii="Arial" w:hAnsi="Arial" w:cs="Arial"/>
          <w:i/>
          <w:sz w:val="24"/>
          <w:szCs w:val="24"/>
        </w:rPr>
        <w:t xml:space="preserve"> expediente y </w:t>
      </w:r>
      <w:r w:rsidR="000632DD">
        <w:rPr>
          <w:rFonts w:ascii="Arial" w:hAnsi="Arial" w:cs="Arial"/>
          <w:i/>
          <w:sz w:val="24"/>
          <w:szCs w:val="24"/>
        </w:rPr>
        <w:t>regístrese</w:t>
      </w:r>
      <w:r w:rsidR="00156587">
        <w:rPr>
          <w:rFonts w:ascii="Arial" w:hAnsi="Arial" w:cs="Arial"/>
          <w:i/>
          <w:sz w:val="24"/>
          <w:szCs w:val="24"/>
        </w:rPr>
        <w:t xml:space="preserve"> su ingreso en </w:t>
      </w:r>
      <w:r w:rsidR="00156587">
        <w:rPr>
          <w:rFonts w:ascii="Arial" w:hAnsi="Arial" w:cs="Arial"/>
          <w:i/>
          <w:sz w:val="24"/>
          <w:szCs w:val="24"/>
        </w:rPr>
        <w:lastRenderedPageBreak/>
        <w:t xml:space="preserve">el Libro de </w:t>
      </w:r>
      <w:r w:rsidR="000632DD">
        <w:rPr>
          <w:rFonts w:ascii="Arial" w:hAnsi="Arial" w:cs="Arial"/>
          <w:i/>
          <w:sz w:val="24"/>
          <w:szCs w:val="24"/>
        </w:rPr>
        <w:t>Gobierno</w:t>
      </w:r>
      <w:r w:rsidR="00156587">
        <w:rPr>
          <w:rFonts w:ascii="Arial" w:hAnsi="Arial" w:cs="Arial"/>
          <w:i/>
          <w:sz w:val="24"/>
          <w:szCs w:val="24"/>
        </w:rPr>
        <w:t xml:space="preserve"> que para tal efecto lleva esta </w:t>
      </w:r>
      <w:r w:rsidR="000632DD">
        <w:rPr>
          <w:rFonts w:ascii="Arial" w:hAnsi="Arial" w:cs="Arial"/>
          <w:i/>
          <w:sz w:val="24"/>
          <w:szCs w:val="24"/>
        </w:rPr>
        <w:t>Séptima</w:t>
      </w:r>
      <w:r w:rsidR="00156587">
        <w:rPr>
          <w:rFonts w:ascii="Arial" w:hAnsi="Arial" w:cs="Arial"/>
          <w:i/>
          <w:sz w:val="24"/>
          <w:szCs w:val="24"/>
        </w:rPr>
        <w:t xml:space="preserve"> Sala </w:t>
      </w:r>
      <w:r w:rsidR="000632DD">
        <w:rPr>
          <w:rFonts w:ascii="Arial" w:hAnsi="Arial" w:cs="Arial"/>
          <w:i/>
          <w:sz w:val="24"/>
          <w:szCs w:val="24"/>
        </w:rPr>
        <w:t>Unitaria</w:t>
      </w:r>
      <w:r w:rsidR="00156587">
        <w:rPr>
          <w:rFonts w:ascii="Arial" w:hAnsi="Arial" w:cs="Arial"/>
          <w:i/>
          <w:sz w:val="24"/>
          <w:szCs w:val="24"/>
        </w:rPr>
        <w:t xml:space="preserve"> con el número </w:t>
      </w:r>
      <w:r w:rsidR="00156587" w:rsidRPr="00CD1EDE">
        <w:rPr>
          <w:rFonts w:ascii="Arial" w:hAnsi="Arial" w:cs="Arial"/>
          <w:b/>
          <w:i/>
          <w:sz w:val="24"/>
          <w:szCs w:val="24"/>
        </w:rPr>
        <w:t>0073/2019.</w:t>
      </w:r>
    </w:p>
    <w:p w14:paraId="167AF60C" w14:textId="5B36D3A7" w:rsidR="00156587" w:rsidRDefault="00156587" w:rsidP="00E432FD">
      <w:pPr>
        <w:spacing w:line="360" w:lineRule="auto"/>
        <w:ind w:left="851" w:right="758"/>
        <w:jc w:val="both"/>
        <w:rPr>
          <w:rFonts w:ascii="Arial" w:hAnsi="Arial" w:cs="Arial"/>
          <w:i/>
          <w:sz w:val="24"/>
          <w:szCs w:val="24"/>
        </w:rPr>
      </w:pPr>
      <w:r>
        <w:rPr>
          <w:rFonts w:ascii="Arial" w:hAnsi="Arial" w:cs="Arial"/>
          <w:i/>
          <w:sz w:val="24"/>
          <w:szCs w:val="24"/>
        </w:rPr>
        <w:t xml:space="preserve">El promovente afirma haber conoció (sic) el acto </w:t>
      </w:r>
      <w:r w:rsidR="000632DD">
        <w:rPr>
          <w:rFonts w:ascii="Arial" w:hAnsi="Arial" w:cs="Arial"/>
          <w:i/>
          <w:sz w:val="24"/>
          <w:szCs w:val="24"/>
        </w:rPr>
        <w:t>impugnado</w:t>
      </w:r>
      <w:r>
        <w:rPr>
          <w:rFonts w:ascii="Arial" w:hAnsi="Arial" w:cs="Arial"/>
          <w:i/>
          <w:sz w:val="24"/>
          <w:szCs w:val="24"/>
        </w:rPr>
        <w:t xml:space="preserve"> el </w:t>
      </w:r>
      <w:r w:rsidR="000632DD">
        <w:rPr>
          <w:rFonts w:ascii="Arial" w:hAnsi="Arial" w:cs="Arial"/>
          <w:i/>
          <w:sz w:val="24"/>
          <w:szCs w:val="24"/>
        </w:rPr>
        <w:t>día</w:t>
      </w:r>
      <w:r>
        <w:rPr>
          <w:rFonts w:ascii="Arial" w:hAnsi="Arial" w:cs="Arial"/>
          <w:i/>
          <w:sz w:val="24"/>
          <w:szCs w:val="24"/>
        </w:rPr>
        <w:t xml:space="preserve"> cinco de </w:t>
      </w:r>
      <w:r w:rsidR="000632DD">
        <w:rPr>
          <w:rFonts w:ascii="Arial" w:hAnsi="Arial" w:cs="Arial"/>
          <w:i/>
          <w:sz w:val="24"/>
          <w:szCs w:val="24"/>
        </w:rPr>
        <w:t>junio</w:t>
      </w:r>
      <w:r>
        <w:rPr>
          <w:rFonts w:ascii="Arial" w:hAnsi="Arial" w:cs="Arial"/>
          <w:i/>
          <w:sz w:val="24"/>
          <w:szCs w:val="24"/>
        </w:rPr>
        <w:t xml:space="preserve"> de dos mil diecinueve; por lo que la solicitud es </w:t>
      </w:r>
      <w:r w:rsidR="000632DD">
        <w:rPr>
          <w:rFonts w:ascii="Arial" w:hAnsi="Arial" w:cs="Arial"/>
          <w:i/>
          <w:sz w:val="24"/>
          <w:szCs w:val="24"/>
        </w:rPr>
        <w:t>oportuna</w:t>
      </w:r>
      <w:r>
        <w:rPr>
          <w:rFonts w:ascii="Arial" w:hAnsi="Arial" w:cs="Arial"/>
          <w:i/>
          <w:sz w:val="24"/>
          <w:szCs w:val="24"/>
        </w:rPr>
        <w:t xml:space="preserve">, pues el plazo para interponer el Juicio de Nulidad, inició el </w:t>
      </w:r>
      <w:r w:rsidR="000632DD">
        <w:rPr>
          <w:rFonts w:ascii="Arial" w:hAnsi="Arial" w:cs="Arial"/>
          <w:i/>
          <w:sz w:val="24"/>
          <w:szCs w:val="24"/>
        </w:rPr>
        <w:t>día</w:t>
      </w:r>
      <w:r>
        <w:rPr>
          <w:rFonts w:ascii="Arial" w:hAnsi="Arial" w:cs="Arial"/>
          <w:i/>
          <w:sz w:val="24"/>
          <w:szCs w:val="24"/>
        </w:rPr>
        <w:t xml:space="preserve"> </w:t>
      </w:r>
      <w:r w:rsidRPr="00CD1EDE">
        <w:rPr>
          <w:rFonts w:ascii="Arial" w:hAnsi="Arial" w:cs="Arial"/>
          <w:b/>
          <w:i/>
          <w:sz w:val="24"/>
          <w:szCs w:val="24"/>
        </w:rPr>
        <w:t xml:space="preserve">siete de junio de dos mil diecinueve y feneció el </w:t>
      </w:r>
      <w:r w:rsidR="000632DD" w:rsidRPr="00CD1EDE">
        <w:rPr>
          <w:rFonts w:ascii="Arial" w:hAnsi="Arial" w:cs="Arial"/>
          <w:b/>
          <w:i/>
          <w:sz w:val="24"/>
          <w:szCs w:val="24"/>
        </w:rPr>
        <w:t>día</w:t>
      </w:r>
      <w:r w:rsidRPr="00CD1EDE">
        <w:rPr>
          <w:rFonts w:ascii="Arial" w:hAnsi="Arial" w:cs="Arial"/>
          <w:b/>
          <w:i/>
          <w:sz w:val="24"/>
          <w:szCs w:val="24"/>
        </w:rPr>
        <w:t xml:space="preserve"> siete de agosto de dos mil diecinueve</w:t>
      </w:r>
      <w:r>
        <w:rPr>
          <w:rFonts w:ascii="Arial" w:hAnsi="Arial" w:cs="Arial"/>
          <w:i/>
          <w:sz w:val="24"/>
          <w:szCs w:val="24"/>
        </w:rPr>
        <w:t xml:space="preserve">, descontándose los </w:t>
      </w:r>
      <w:r w:rsidR="000632DD">
        <w:rPr>
          <w:rFonts w:ascii="Arial" w:hAnsi="Arial" w:cs="Arial"/>
          <w:i/>
          <w:sz w:val="24"/>
          <w:szCs w:val="24"/>
        </w:rPr>
        <w:t>sábados</w:t>
      </w:r>
      <w:r>
        <w:rPr>
          <w:rFonts w:ascii="Arial" w:hAnsi="Arial" w:cs="Arial"/>
          <w:i/>
          <w:sz w:val="24"/>
          <w:szCs w:val="24"/>
        </w:rPr>
        <w:t xml:space="preserve"> y domingos por ser inhábiles,</w:t>
      </w:r>
      <w:r w:rsidR="000632DD">
        <w:rPr>
          <w:rFonts w:ascii="Arial" w:hAnsi="Arial" w:cs="Arial"/>
          <w:i/>
          <w:sz w:val="24"/>
          <w:szCs w:val="24"/>
        </w:rPr>
        <w:t xml:space="preserve"> y del dieciséis</w:t>
      </w:r>
      <w:r>
        <w:rPr>
          <w:rFonts w:ascii="Arial" w:hAnsi="Arial" w:cs="Arial"/>
          <w:i/>
          <w:sz w:val="24"/>
          <w:szCs w:val="24"/>
        </w:rPr>
        <w:t xml:space="preserve"> de julio al uno de agosto por corresponder al primer periodo vacacional de </w:t>
      </w:r>
      <w:r w:rsidR="000632DD">
        <w:rPr>
          <w:rFonts w:ascii="Arial" w:hAnsi="Arial" w:cs="Arial"/>
          <w:i/>
          <w:sz w:val="24"/>
          <w:szCs w:val="24"/>
        </w:rPr>
        <w:t>este</w:t>
      </w:r>
      <w:r>
        <w:rPr>
          <w:rFonts w:ascii="Arial" w:hAnsi="Arial" w:cs="Arial"/>
          <w:i/>
          <w:sz w:val="24"/>
          <w:szCs w:val="24"/>
        </w:rPr>
        <w:t xml:space="preserve"> Tribunal. Ahora bien, el </w:t>
      </w:r>
      <w:r w:rsidR="000632DD">
        <w:rPr>
          <w:rFonts w:ascii="Arial" w:hAnsi="Arial" w:cs="Arial"/>
          <w:i/>
          <w:sz w:val="24"/>
          <w:szCs w:val="24"/>
        </w:rPr>
        <w:t>escrito</w:t>
      </w:r>
      <w:r>
        <w:rPr>
          <w:rFonts w:ascii="Arial" w:hAnsi="Arial" w:cs="Arial"/>
          <w:i/>
          <w:sz w:val="24"/>
          <w:szCs w:val="24"/>
        </w:rPr>
        <w:t xml:space="preserve"> de cuenta reúne los requisitos, pues se cumple con el plazo </w:t>
      </w:r>
      <w:r w:rsidR="000632DD">
        <w:rPr>
          <w:rFonts w:ascii="Arial" w:hAnsi="Arial" w:cs="Arial"/>
          <w:i/>
          <w:sz w:val="24"/>
          <w:szCs w:val="24"/>
        </w:rPr>
        <w:t>establecido</w:t>
      </w:r>
      <w:r>
        <w:rPr>
          <w:rFonts w:ascii="Arial" w:hAnsi="Arial" w:cs="Arial"/>
          <w:i/>
          <w:sz w:val="24"/>
          <w:szCs w:val="24"/>
        </w:rPr>
        <w:t xml:space="preserve">  en el </w:t>
      </w:r>
      <w:r w:rsidR="000632DD">
        <w:rPr>
          <w:rFonts w:ascii="Arial" w:hAnsi="Arial" w:cs="Arial"/>
          <w:i/>
          <w:sz w:val="24"/>
          <w:szCs w:val="24"/>
        </w:rPr>
        <w:t>artículo</w:t>
      </w:r>
      <w:r>
        <w:rPr>
          <w:rFonts w:ascii="Arial" w:hAnsi="Arial" w:cs="Arial"/>
          <w:i/>
          <w:sz w:val="24"/>
          <w:szCs w:val="24"/>
        </w:rPr>
        <w:t xml:space="preserve"> 166 de las Ley de </w:t>
      </w:r>
      <w:r w:rsidR="000632DD">
        <w:rPr>
          <w:rFonts w:ascii="Arial" w:hAnsi="Arial" w:cs="Arial"/>
          <w:i/>
          <w:sz w:val="24"/>
          <w:szCs w:val="24"/>
        </w:rPr>
        <w:t>Procedimiento</w:t>
      </w:r>
      <w:r>
        <w:rPr>
          <w:rFonts w:ascii="Arial" w:hAnsi="Arial" w:cs="Arial"/>
          <w:i/>
          <w:sz w:val="24"/>
          <w:szCs w:val="24"/>
        </w:rPr>
        <w:t xml:space="preserve"> y Justicia Administrativa para el Estado de Oaxaca; además, contiene nombre y firma del actor, quien señaló como domicilio para </w:t>
      </w:r>
      <w:r w:rsidR="000632DD">
        <w:rPr>
          <w:rFonts w:ascii="Arial" w:hAnsi="Arial" w:cs="Arial"/>
          <w:i/>
          <w:sz w:val="24"/>
          <w:szCs w:val="24"/>
        </w:rPr>
        <w:t>oír</w:t>
      </w:r>
      <w:r>
        <w:rPr>
          <w:rFonts w:ascii="Arial" w:hAnsi="Arial" w:cs="Arial"/>
          <w:i/>
          <w:sz w:val="24"/>
          <w:szCs w:val="24"/>
        </w:rPr>
        <w:t xml:space="preserve"> y recibir acuerdos y notificaciones, el ubicado en calle la noria número 513 Oaxaca de </w:t>
      </w:r>
      <w:r w:rsidR="000632DD">
        <w:rPr>
          <w:rFonts w:ascii="Arial" w:hAnsi="Arial" w:cs="Arial"/>
          <w:i/>
          <w:sz w:val="24"/>
          <w:szCs w:val="24"/>
        </w:rPr>
        <w:t>Juárez</w:t>
      </w:r>
      <w:r>
        <w:rPr>
          <w:rFonts w:ascii="Arial" w:hAnsi="Arial" w:cs="Arial"/>
          <w:i/>
          <w:sz w:val="24"/>
          <w:szCs w:val="24"/>
        </w:rPr>
        <w:t xml:space="preserve"> Oaxaca</w:t>
      </w:r>
      <w:r w:rsidR="000632DD">
        <w:rPr>
          <w:rFonts w:ascii="Arial" w:hAnsi="Arial" w:cs="Arial"/>
          <w:i/>
          <w:sz w:val="24"/>
          <w:szCs w:val="24"/>
        </w:rPr>
        <w:t xml:space="preserve"> (sic)</w:t>
      </w:r>
      <w:r>
        <w:rPr>
          <w:rFonts w:ascii="Arial" w:hAnsi="Arial" w:cs="Arial"/>
          <w:i/>
          <w:sz w:val="24"/>
          <w:szCs w:val="24"/>
        </w:rPr>
        <w:t xml:space="preserve">; y autorizando para tal </w:t>
      </w:r>
      <w:r w:rsidR="000632DD">
        <w:rPr>
          <w:rFonts w:ascii="Arial" w:hAnsi="Arial" w:cs="Arial"/>
          <w:i/>
          <w:sz w:val="24"/>
          <w:szCs w:val="24"/>
        </w:rPr>
        <w:t>efecto e imponerse de los autos</w:t>
      </w:r>
      <w:r>
        <w:rPr>
          <w:rFonts w:ascii="Arial" w:hAnsi="Arial" w:cs="Arial"/>
          <w:i/>
          <w:sz w:val="24"/>
          <w:szCs w:val="24"/>
        </w:rPr>
        <w:t xml:space="preserve"> a los Licenciados  </w:t>
      </w:r>
      <w:r w:rsidR="00260908">
        <w:rPr>
          <w:rFonts w:ascii="Arial" w:hAnsi="Arial" w:cs="Arial"/>
          <w:color w:val="000000"/>
          <w:sz w:val="26"/>
          <w:szCs w:val="26"/>
        </w:rPr>
        <w:t>***********</w:t>
      </w:r>
      <w:r>
        <w:rPr>
          <w:rFonts w:ascii="Arial" w:hAnsi="Arial" w:cs="Arial"/>
          <w:i/>
          <w:sz w:val="24"/>
          <w:szCs w:val="24"/>
        </w:rPr>
        <w:t xml:space="preserve">; señala como </w:t>
      </w:r>
      <w:r w:rsidRPr="007D552B">
        <w:rPr>
          <w:rFonts w:ascii="Arial" w:hAnsi="Arial" w:cs="Arial"/>
          <w:b/>
          <w:i/>
          <w:sz w:val="24"/>
          <w:szCs w:val="24"/>
        </w:rPr>
        <w:t>autoridad demandada:</w:t>
      </w:r>
      <w:r>
        <w:rPr>
          <w:rFonts w:ascii="Arial" w:hAnsi="Arial" w:cs="Arial"/>
          <w:i/>
          <w:sz w:val="24"/>
          <w:szCs w:val="24"/>
        </w:rPr>
        <w:t xml:space="preserve"> al Director de Pensiones del Honorable Ayuntamiento de Oaxaca de </w:t>
      </w:r>
      <w:r w:rsidR="000632DD">
        <w:rPr>
          <w:rFonts w:ascii="Arial" w:hAnsi="Arial" w:cs="Arial"/>
          <w:i/>
          <w:sz w:val="24"/>
          <w:szCs w:val="24"/>
        </w:rPr>
        <w:t>Juárez</w:t>
      </w:r>
      <w:r>
        <w:rPr>
          <w:rFonts w:ascii="Arial" w:hAnsi="Arial" w:cs="Arial"/>
          <w:i/>
          <w:sz w:val="24"/>
          <w:szCs w:val="24"/>
        </w:rPr>
        <w:t xml:space="preserve"> Oaxaca, con domicilio en Primera Privada de Trujano número 121, colonia Centro, Oaxaca de </w:t>
      </w:r>
      <w:r w:rsidR="000632DD">
        <w:rPr>
          <w:rFonts w:ascii="Arial" w:hAnsi="Arial" w:cs="Arial"/>
          <w:i/>
          <w:sz w:val="24"/>
          <w:szCs w:val="24"/>
        </w:rPr>
        <w:t>Juárez</w:t>
      </w:r>
      <w:r>
        <w:rPr>
          <w:rFonts w:ascii="Arial" w:hAnsi="Arial" w:cs="Arial"/>
          <w:i/>
          <w:sz w:val="24"/>
          <w:szCs w:val="24"/>
        </w:rPr>
        <w:t xml:space="preserve">, Oaxaca; como </w:t>
      </w:r>
      <w:r w:rsidRPr="007D552B">
        <w:rPr>
          <w:rFonts w:ascii="Arial" w:hAnsi="Arial" w:cs="Arial"/>
          <w:b/>
          <w:i/>
          <w:sz w:val="24"/>
          <w:szCs w:val="24"/>
        </w:rPr>
        <w:t xml:space="preserve">acto administrativo </w:t>
      </w:r>
      <w:r w:rsidR="000632DD" w:rsidRPr="007D552B">
        <w:rPr>
          <w:rFonts w:ascii="Arial" w:hAnsi="Arial" w:cs="Arial"/>
          <w:b/>
          <w:i/>
          <w:sz w:val="24"/>
          <w:szCs w:val="24"/>
        </w:rPr>
        <w:t>impugnado</w:t>
      </w:r>
      <w:r w:rsidRPr="007D552B">
        <w:rPr>
          <w:rFonts w:ascii="Arial" w:hAnsi="Arial" w:cs="Arial"/>
          <w:b/>
          <w:i/>
          <w:sz w:val="24"/>
          <w:szCs w:val="24"/>
        </w:rPr>
        <w:t>:</w:t>
      </w:r>
      <w:r>
        <w:rPr>
          <w:rFonts w:ascii="Arial" w:hAnsi="Arial" w:cs="Arial"/>
          <w:i/>
          <w:sz w:val="24"/>
          <w:szCs w:val="24"/>
        </w:rPr>
        <w:t xml:space="preserve"> el oficio número </w:t>
      </w:r>
      <w:r w:rsidR="00260908">
        <w:rPr>
          <w:rFonts w:ascii="Arial" w:hAnsi="Arial" w:cs="Arial"/>
          <w:color w:val="000000"/>
          <w:sz w:val="26"/>
          <w:szCs w:val="26"/>
        </w:rPr>
        <w:t xml:space="preserve">*********** </w:t>
      </w:r>
      <w:r>
        <w:rPr>
          <w:rFonts w:ascii="Arial" w:hAnsi="Arial" w:cs="Arial"/>
          <w:i/>
          <w:sz w:val="24"/>
          <w:szCs w:val="24"/>
        </w:rPr>
        <w:t xml:space="preserve">de fecha veintisiete de mayo de dos mil diecinueve; con todo ello se satisfacen los requisitos </w:t>
      </w:r>
      <w:r w:rsidR="000632DD">
        <w:rPr>
          <w:rFonts w:ascii="Arial" w:hAnsi="Arial" w:cs="Arial"/>
          <w:i/>
          <w:sz w:val="24"/>
          <w:szCs w:val="24"/>
        </w:rPr>
        <w:t>establecidos</w:t>
      </w:r>
      <w:r>
        <w:rPr>
          <w:rFonts w:ascii="Arial" w:hAnsi="Arial" w:cs="Arial"/>
          <w:i/>
          <w:sz w:val="24"/>
          <w:szCs w:val="24"/>
        </w:rPr>
        <w:t xml:space="preserve"> en los </w:t>
      </w:r>
      <w:r w:rsidR="000632DD">
        <w:rPr>
          <w:rFonts w:ascii="Arial" w:hAnsi="Arial" w:cs="Arial"/>
          <w:i/>
          <w:sz w:val="24"/>
          <w:szCs w:val="24"/>
        </w:rPr>
        <w:t>artículos</w:t>
      </w:r>
      <w:r>
        <w:rPr>
          <w:rFonts w:ascii="Arial" w:hAnsi="Arial" w:cs="Arial"/>
          <w:i/>
          <w:sz w:val="24"/>
          <w:szCs w:val="24"/>
        </w:rPr>
        <w:t xml:space="preserve"> 164, 166, 176, 177 de la Ley de Procedimiento </w:t>
      </w:r>
      <w:r w:rsidR="00410017">
        <w:rPr>
          <w:rFonts w:ascii="Arial" w:hAnsi="Arial" w:cs="Arial"/>
          <w:i/>
          <w:sz w:val="24"/>
          <w:szCs w:val="24"/>
        </w:rPr>
        <w:t xml:space="preserve">y  Justicia Administrativa para el Estado de Oaxaca y </w:t>
      </w:r>
      <w:r w:rsidR="00410017" w:rsidRPr="007D552B">
        <w:rPr>
          <w:rFonts w:ascii="Arial" w:hAnsi="Arial" w:cs="Arial"/>
          <w:b/>
          <w:i/>
          <w:sz w:val="24"/>
          <w:szCs w:val="24"/>
        </w:rPr>
        <w:t>SE ADMITE LA DEMANDA.</w:t>
      </w:r>
    </w:p>
    <w:p w14:paraId="342C38AF" w14:textId="76D45C17" w:rsidR="00410017" w:rsidRDefault="00410017" w:rsidP="00E432FD">
      <w:pPr>
        <w:spacing w:line="360" w:lineRule="auto"/>
        <w:ind w:left="851" w:right="758"/>
        <w:jc w:val="both"/>
        <w:rPr>
          <w:rFonts w:ascii="Arial" w:hAnsi="Arial" w:cs="Arial"/>
          <w:i/>
          <w:sz w:val="24"/>
          <w:szCs w:val="24"/>
        </w:rPr>
      </w:pPr>
      <w:r>
        <w:rPr>
          <w:rFonts w:ascii="Arial" w:hAnsi="Arial" w:cs="Arial"/>
          <w:i/>
          <w:sz w:val="24"/>
          <w:szCs w:val="24"/>
        </w:rPr>
        <w:t xml:space="preserve">Por otra parte, téngase al actor ofreciendo como pruebas las </w:t>
      </w:r>
      <w:r w:rsidRPr="007D552B">
        <w:rPr>
          <w:rFonts w:ascii="Arial" w:hAnsi="Arial" w:cs="Arial"/>
          <w:b/>
          <w:i/>
          <w:sz w:val="24"/>
          <w:szCs w:val="24"/>
        </w:rPr>
        <w:t>DOCUMENTALES</w:t>
      </w:r>
      <w:r>
        <w:rPr>
          <w:rFonts w:ascii="Arial" w:hAnsi="Arial" w:cs="Arial"/>
          <w:i/>
          <w:sz w:val="24"/>
          <w:szCs w:val="24"/>
        </w:rPr>
        <w:t xml:space="preserve"> consistentes en: </w:t>
      </w:r>
      <w:r w:rsidRPr="007D552B">
        <w:rPr>
          <w:rFonts w:ascii="Arial" w:hAnsi="Arial" w:cs="Arial"/>
          <w:b/>
          <w:i/>
          <w:sz w:val="24"/>
          <w:szCs w:val="24"/>
        </w:rPr>
        <w:t>1.-</w:t>
      </w:r>
      <w:r>
        <w:rPr>
          <w:rFonts w:ascii="Arial" w:hAnsi="Arial" w:cs="Arial"/>
          <w:i/>
          <w:sz w:val="24"/>
          <w:szCs w:val="24"/>
        </w:rPr>
        <w:t xml:space="preserve"> Oficio con número de control </w:t>
      </w:r>
      <w:r w:rsidR="00260908">
        <w:rPr>
          <w:rFonts w:ascii="Arial" w:hAnsi="Arial" w:cs="Arial"/>
          <w:color w:val="000000"/>
          <w:sz w:val="26"/>
          <w:szCs w:val="26"/>
        </w:rPr>
        <w:t xml:space="preserve">*********** </w:t>
      </w:r>
      <w:r>
        <w:rPr>
          <w:rFonts w:ascii="Arial" w:hAnsi="Arial" w:cs="Arial"/>
          <w:i/>
          <w:sz w:val="24"/>
          <w:szCs w:val="24"/>
        </w:rPr>
        <w:t xml:space="preserve"> de fecha veintisiete de mayo de dos mil </w:t>
      </w:r>
      <w:r w:rsidR="000632DD">
        <w:rPr>
          <w:rFonts w:ascii="Arial" w:hAnsi="Arial" w:cs="Arial"/>
          <w:i/>
          <w:sz w:val="24"/>
          <w:szCs w:val="24"/>
        </w:rPr>
        <w:t>diecinueve</w:t>
      </w:r>
      <w:r>
        <w:rPr>
          <w:rFonts w:ascii="Arial" w:hAnsi="Arial" w:cs="Arial"/>
          <w:i/>
          <w:sz w:val="24"/>
          <w:szCs w:val="24"/>
        </w:rPr>
        <w:t xml:space="preserve">, suscrito por el Director de Pensiones del Municipio de Oaxaca de </w:t>
      </w:r>
      <w:r w:rsidR="002D1F04">
        <w:rPr>
          <w:rFonts w:ascii="Arial" w:hAnsi="Arial" w:cs="Arial"/>
          <w:i/>
          <w:sz w:val="24"/>
          <w:szCs w:val="24"/>
        </w:rPr>
        <w:t>Juárez</w:t>
      </w:r>
      <w:r>
        <w:rPr>
          <w:rFonts w:ascii="Arial" w:hAnsi="Arial" w:cs="Arial"/>
          <w:i/>
          <w:sz w:val="24"/>
          <w:szCs w:val="24"/>
        </w:rPr>
        <w:t xml:space="preserve">; </w:t>
      </w:r>
      <w:r w:rsidRPr="007D552B">
        <w:rPr>
          <w:rFonts w:ascii="Arial" w:hAnsi="Arial" w:cs="Arial"/>
          <w:b/>
          <w:i/>
          <w:sz w:val="24"/>
          <w:szCs w:val="24"/>
        </w:rPr>
        <w:t>2.-</w:t>
      </w:r>
      <w:r>
        <w:rPr>
          <w:rFonts w:ascii="Arial" w:hAnsi="Arial" w:cs="Arial"/>
          <w:i/>
          <w:sz w:val="24"/>
          <w:szCs w:val="24"/>
        </w:rPr>
        <w:t xml:space="preserve"> Copias simples del reporte analítico de aportaciones anuales, </w:t>
      </w:r>
      <w:r w:rsidR="002D1F04">
        <w:rPr>
          <w:rFonts w:ascii="Arial" w:hAnsi="Arial" w:cs="Arial"/>
          <w:i/>
          <w:sz w:val="24"/>
          <w:szCs w:val="24"/>
        </w:rPr>
        <w:t>expedido</w:t>
      </w:r>
      <w:r>
        <w:rPr>
          <w:rFonts w:ascii="Arial" w:hAnsi="Arial" w:cs="Arial"/>
          <w:i/>
          <w:sz w:val="24"/>
          <w:szCs w:val="24"/>
        </w:rPr>
        <w:t xml:space="preserve"> por la </w:t>
      </w:r>
      <w:r w:rsidR="002D1F04">
        <w:rPr>
          <w:rFonts w:ascii="Arial" w:hAnsi="Arial" w:cs="Arial"/>
          <w:i/>
          <w:sz w:val="24"/>
          <w:szCs w:val="24"/>
        </w:rPr>
        <w:t>Dirección</w:t>
      </w:r>
      <w:r>
        <w:rPr>
          <w:rFonts w:ascii="Arial" w:hAnsi="Arial" w:cs="Arial"/>
          <w:i/>
          <w:sz w:val="24"/>
          <w:szCs w:val="24"/>
        </w:rPr>
        <w:t xml:space="preserve"> de Pensiones del Municipio de Oaxaca de </w:t>
      </w:r>
      <w:r w:rsidR="002D1F04">
        <w:rPr>
          <w:rFonts w:ascii="Arial" w:hAnsi="Arial" w:cs="Arial"/>
          <w:i/>
          <w:sz w:val="24"/>
          <w:szCs w:val="24"/>
        </w:rPr>
        <w:t>Juárez</w:t>
      </w:r>
      <w:r>
        <w:rPr>
          <w:rFonts w:ascii="Arial" w:hAnsi="Arial" w:cs="Arial"/>
          <w:i/>
          <w:sz w:val="24"/>
          <w:szCs w:val="24"/>
        </w:rPr>
        <w:t xml:space="preserve">, a favor del hoy actor; </w:t>
      </w:r>
      <w:r w:rsidRPr="007D552B">
        <w:rPr>
          <w:rFonts w:ascii="Arial" w:hAnsi="Arial" w:cs="Arial"/>
          <w:b/>
          <w:i/>
          <w:sz w:val="24"/>
          <w:szCs w:val="24"/>
        </w:rPr>
        <w:t>3.-</w:t>
      </w:r>
      <w:r>
        <w:rPr>
          <w:rFonts w:ascii="Arial" w:hAnsi="Arial" w:cs="Arial"/>
          <w:i/>
          <w:sz w:val="24"/>
          <w:szCs w:val="24"/>
        </w:rPr>
        <w:t xml:space="preserve"> Copia simple del recibo de fecha veinticuatro de fecha veinticuatro de junio de dos mil cuatro; además, </w:t>
      </w:r>
      <w:r w:rsidRPr="007D552B">
        <w:rPr>
          <w:rFonts w:ascii="Arial" w:hAnsi="Arial" w:cs="Arial"/>
          <w:b/>
          <w:i/>
          <w:sz w:val="24"/>
          <w:szCs w:val="24"/>
        </w:rPr>
        <w:t>LA PRESUNCIONAL LEGAL Y HUMANA Y LA INSTRUMENTAL DE ACTUACIONES</w:t>
      </w:r>
      <w:r>
        <w:rPr>
          <w:rFonts w:ascii="Arial" w:hAnsi="Arial" w:cs="Arial"/>
          <w:i/>
          <w:sz w:val="24"/>
          <w:szCs w:val="24"/>
        </w:rPr>
        <w:t xml:space="preserve">; pruebas que desde este momento se admiten, pues las documentales están relacionadas con los </w:t>
      </w:r>
      <w:r>
        <w:rPr>
          <w:rFonts w:ascii="Arial" w:hAnsi="Arial" w:cs="Arial"/>
          <w:i/>
          <w:sz w:val="24"/>
          <w:szCs w:val="24"/>
        </w:rPr>
        <w:lastRenderedPageBreak/>
        <w:t xml:space="preserve">hechos </w:t>
      </w:r>
      <w:r w:rsidR="002D1F04">
        <w:rPr>
          <w:rFonts w:ascii="Arial" w:hAnsi="Arial" w:cs="Arial"/>
          <w:i/>
          <w:sz w:val="24"/>
          <w:szCs w:val="24"/>
        </w:rPr>
        <w:t>referidos</w:t>
      </w:r>
      <w:r>
        <w:rPr>
          <w:rFonts w:ascii="Arial" w:hAnsi="Arial" w:cs="Arial"/>
          <w:i/>
          <w:sz w:val="24"/>
          <w:szCs w:val="24"/>
        </w:rPr>
        <w:t xml:space="preserve"> por la actora, y no se advierten que sean contrarias  a la moral y el buen </w:t>
      </w:r>
      <w:r w:rsidR="002D1F04">
        <w:rPr>
          <w:rFonts w:ascii="Arial" w:hAnsi="Arial" w:cs="Arial"/>
          <w:i/>
          <w:sz w:val="24"/>
          <w:szCs w:val="24"/>
        </w:rPr>
        <w:t>derecho</w:t>
      </w:r>
      <w:r>
        <w:rPr>
          <w:rFonts w:ascii="Arial" w:hAnsi="Arial" w:cs="Arial"/>
          <w:i/>
          <w:sz w:val="24"/>
          <w:szCs w:val="24"/>
        </w:rPr>
        <w:t xml:space="preserve">, mismas que previo a su desahogo, serán tomadas en cuenta al momento de resolver; lo anterior con fundamento en lo </w:t>
      </w:r>
      <w:r w:rsidR="002D1F04">
        <w:rPr>
          <w:rFonts w:ascii="Arial" w:hAnsi="Arial" w:cs="Arial"/>
          <w:i/>
          <w:sz w:val="24"/>
          <w:szCs w:val="24"/>
        </w:rPr>
        <w:t>dispuesto</w:t>
      </w:r>
      <w:r>
        <w:rPr>
          <w:rFonts w:ascii="Arial" w:hAnsi="Arial" w:cs="Arial"/>
          <w:i/>
          <w:sz w:val="24"/>
          <w:szCs w:val="24"/>
        </w:rPr>
        <w:t xml:space="preserve"> en los </w:t>
      </w:r>
      <w:r w:rsidR="002D1F04">
        <w:rPr>
          <w:rFonts w:ascii="Arial" w:hAnsi="Arial" w:cs="Arial"/>
          <w:i/>
          <w:sz w:val="24"/>
          <w:szCs w:val="24"/>
        </w:rPr>
        <w:t>artículos</w:t>
      </w:r>
      <w:r>
        <w:rPr>
          <w:rFonts w:ascii="Arial" w:hAnsi="Arial" w:cs="Arial"/>
          <w:i/>
          <w:sz w:val="24"/>
          <w:szCs w:val="24"/>
        </w:rPr>
        <w:t xml:space="preserve"> 178, 188 y 189, todos de la Ley de </w:t>
      </w:r>
      <w:r w:rsidR="002D1F04">
        <w:rPr>
          <w:rFonts w:ascii="Arial" w:hAnsi="Arial" w:cs="Arial"/>
          <w:i/>
          <w:sz w:val="24"/>
          <w:szCs w:val="24"/>
        </w:rPr>
        <w:t>Procedimiento</w:t>
      </w:r>
      <w:r>
        <w:rPr>
          <w:rFonts w:ascii="Arial" w:hAnsi="Arial" w:cs="Arial"/>
          <w:i/>
          <w:sz w:val="24"/>
          <w:szCs w:val="24"/>
        </w:rPr>
        <w:t xml:space="preserve"> y Justicia Administrativa para el Estado de Oaxaca.</w:t>
      </w:r>
    </w:p>
    <w:p w14:paraId="44BB2DC6" w14:textId="6EBA3C34" w:rsidR="00BE042F" w:rsidRDefault="00410017" w:rsidP="00BE042F">
      <w:pPr>
        <w:spacing w:line="360" w:lineRule="auto"/>
        <w:ind w:left="851" w:right="758"/>
        <w:jc w:val="both"/>
        <w:rPr>
          <w:rFonts w:ascii="Arial" w:hAnsi="Arial" w:cs="Arial"/>
          <w:i/>
          <w:sz w:val="24"/>
          <w:szCs w:val="24"/>
        </w:rPr>
      </w:pPr>
      <w:r>
        <w:rPr>
          <w:rFonts w:ascii="Arial" w:hAnsi="Arial" w:cs="Arial"/>
          <w:i/>
          <w:sz w:val="24"/>
          <w:szCs w:val="24"/>
        </w:rPr>
        <w:t xml:space="preserve">Por lo que respecta a la prueba documental que ofrece en el punto “B” del capítulo de pruebas del escrito inicial de demanda, </w:t>
      </w:r>
      <w:r w:rsidR="002D1F04">
        <w:rPr>
          <w:rFonts w:ascii="Arial" w:hAnsi="Arial" w:cs="Arial"/>
          <w:i/>
          <w:sz w:val="24"/>
          <w:szCs w:val="24"/>
        </w:rPr>
        <w:t xml:space="preserve">al tratarse de una documental original, </w:t>
      </w:r>
      <w:r>
        <w:rPr>
          <w:rFonts w:ascii="Arial" w:hAnsi="Arial" w:cs="Arial"/>
          <w:i/>
          <w:sz w:val="24"/>
          <w:szCs w:val="24"/>
        </w:rPr>
        <w:t>esta Sala Unit</w:t>
      </w:r>
      <w:r w:rsidR="002D1F04">
        <w:rPr>
          <w:rFonts w:ascii="Arial" w:hAnsi="Arial" w:cs="Arial"/>
          <w:i/>
          <w:sz w:val="24"/>
          <w:szCs w:val="24"/>
        </w:rPr>
        <w:t>aria</w:t>
      </w:r>
      <w:r w:rsidR="00BE042F">
        <w:rPr>
          <w:rFonts w:ascii="Arial" w:hAnsi="Arial" w:cs="Arial"/>
          <w:i/>
          <w:sz w:val="24"/>
          <w:szCs w:val="24"/>
        </w:rPr>
        <w:t xml:space="preserve"> </w:t>
      </w:r>
      <w:r w:rsidR="00BE042F" w:rsidRPr="00BE042F">
        <w:rPr>
          <w:rFonts w:ascii="Arial" w:hAnsi="Arial" w:cs="Arial"/>
          <w:b/>
          <w:i/>
          <w:sz w:val="24"/>
          <w:szCs w:val="24"/>
        </w:rPr>
        <w:t>admite tal probanza</w:t>
      </w:r>
      <w:r w:rsidR="00BE042F">
        <w:rPr>
          <w:rFonts w:ascii="Arial" w:hAnsi="Arial" w:cs="Arial"/>
          <w:i/>
          <w:sz w:val="24"/>
          <w:szCs w:val="24"/>
        </w:rPr>
        <w:t>; sin embargo, al ser un documento que no consta en autos y que obra en poder de la autoridad demandada</w:t>
      </w:r>
      <w:r w:rsidR="00CD1EDE">
        <w:rPr>
          <w:rFonts w:ascii="Arial" w:hAnsi="Arial" w:cs="Arial"/>
          <w:i/>
          <w:sz w:val="24"/>
          <w:szCs w:val="24"/>
        </w:rPr>
        <w:t>,</w:t>
      </w:r>
      <w:r w:rsidR="00BE042F">
        <w:rPr>
          <w:rFonts w:ascii="Arial" w:hAnsi="Arial" w:cs="Arial"/>
          <w:i/>
          <w:sz w:val="24"/>
          <w:szCs w:val="24"/>
        </w:rPr>
        <w:t xml:space="preserve"> se procede de la siguiente forma: c</w:t>
      </w:r>
      <w:r>
        <w:rPr>
          <w:rFonts w:ascii="Arial" w:hAnsi="Arial" w:cs="Arial"/>
          <w:i/>
          <w:sz w:val="24"/>
          <w:szCs w:val="24"/>
        </w:rPr>
        <w:t xml:space="preserve">on fundamento en los </w:t>
      </w:r>
      <w:r w:rsidR="002D1F04">
        <w:rPr>
          <w:rFonts w:ascii="Arial" w:hAnsi="Arial" w:cs="Arial"/>
          <w:i/>
          <w:sz w:val="24"/>
          <w:szCs w:val="24"/>
        </w:rPr>
        <w:t>artículos</w:t>
      </w:r>
      <w:r>
        <w:rPr>
          <w:rFonts w:ascii="Arial" w:hAnsi="Arial" w:cs="Arial"/>
          <w:i/>
          <w:sz w:val="24"/>
          <w:szCs w:val="24"/>
        </w:rPr>
        <w:t xml:space="preserve"> </w:t>
      </w:r>
      <w:r w:rsidR="002D1F04">
        <w:rPr>
          <w:rFonts w:ascii="Arial" w:hAnsi="Arial" w:cs="Arial"/>
          <w:i/>
          <w:sz w:val="24"/>
          <w:szCs w:val="24"/>
        </w:rPr>
        <w:t xml:space="preserve">190 de la Ley de </w:t>
      </w:r>
      <w:r w:rsidR="00D07FC2">
        <w:rPr>
          <w:rFonts w:ascii="Arial" w:hAnsi="Arial" w:cs="Arial"/>
          <w:i/>
          <w:sz w:val="24"/>
          <w:szCs w:val="24"/>
        </w:rPr>
        <w:t>Procedimiento</w:t>
      </w:r>
      <w:r w:rsidR="002D1F04">
        <w:rPr>
          <w:rFonts w:ascii="Arial" w:hAnsi="Arial" w:cs="Arial"/>
          <w:i/>
          <w:sz w:val="24"/>
          <w:szCs w:val="24"/>
        </w:rPr>
        <w:t xml:space="preserve"> y Justicia </w:t>
      </w:r>
      <w:r w:rsidR="00D07FC2">
        <w:rPr>
          <w:rFonts w:ascii="Arial" w:hAnsi="Arial" w:cs="Arial"/>
          <w:i/>
          <w:sz w:val="24"/>
          <w:szCs w:val="24"/>
        </w:rPr>
        <w:t>Administrativa</w:t>
      </w:r>
      <w:r w:rsidR="002D1F04">
        <w:rPr>
          <w:rFonts w:ascii="Arial" w:hAnsi="Arial" w:cs="Arial"/>
          <w:i/>
          <w:sz w:val="24"/>
          <w:szCs w:val="24"/>
        </w:rPr>
        <w:t xml:space="preserve"> para el Estado de Oaxaca</w:t>
      </w:r>
      <w:r w:rsidR="00BE042F">
        <w:rPr>
          <w:rFonts w:ascii="Arial" w:hAnsi="Arial" w:cs="Arial"/>
          <w:i/>
          <w:sz w:val="24"/>
          <w:szCs w:val="24"/>
        </w:rPr>
        <w:t xml:space="preserve"> y 127 del Código de Procedimientos Civiles para el Estado de Oaxaca, aplicado supletoriamente a la Ley invocada</w:t>
      </w:r>
      <w:r w:rsidR="002D1F04">
        <w:rPr>
          <w:rFonts w:ascii="Arial" w:hAnsi="Arial" w:cs="Arial"/>
          <w:i/>
          <w:sz w:val="24"/>
          <w:szCs w:val="24"/>
        </w:rPr>
        <w:t xml:space="preserve">, </w:t>
      </w:r>
      <w:r w:rsidR="002D1F04" w:rsidRPr="00D07FC2">
        <w:rPr>
          <w:rFonts w:ascii="Arial" w:hAnsi="Arial" w:cs="Arial"/>
          <w:b/>
          <w:i/>
          <w:sz w:val="24"/>
          <w:szCs w:val="24"/>
        </w:rPr>
        <w:t>se requiere</w:t>
      </w:r>
      <w:r w:rsidR="002D1F04">
        <w:rPr>
          <w:rFonts w:ascii="Arial" w:hAnsi="Arial" w:cs="Arial"/>
          <w:i/>
          <w:sz w:val="24"/>
          <w:szCs w:val="24"/>
        </w:rPr>
        <w:t xml:space="preserve"> </w:t>
      </w:r>
      <w:r w:rsidR="002D1F04" w:rsidRPr="00D07FC2">
        <w:rPr>
          <w:rFonts w:ascii="Arial" w:hAnsi="Arial" w:cs="Arial"/>
          <w:b/>
          <w:i/>
          <w:sz w:val="24"/>
          <w:szCs w:val="24"/>
        </w:rPr>
        <w:t xml:space="preserve">a la </w:t>
      </w:r>
      <w:r w:rsidR="00D07FC2" w:rsidRPr="00D07FC2">
        <w:rPr>
          <w:rFonts w:ascii="Arial" w:hAnsi="Arial" w:cs="Arial"/>
          <w:b/>
          <w:i/>
          <w:sz w:val="24"/>
          <w:szCs w:val="24"/>
        </w:rPr>
        <w:t>autoridad</w:t>
      </w:r>
      <w:r w:rsidR="002D1F04" w:rsidRPr="00D07FC2">
        <w:rPr>
          <w:rFonts w:ascii="Arial" w:hAnsi="Arial" w:cs="Arial"/>
          <w:b/>
          <w:i/>
          <w:sz w:val="24"/>
          <w:szCs w:val="24"/>
        </w:rPr>
        <w:t xml:space="preserve"> demandada</w:t>
      </w:r>
      <w:r w:rsidR="002D1F04">
        <w:rPr>
          <w:rFonts w:ascii="Arial" w:hAnsi="Arial" w:cs="Arial"/>
          <w:i/>
          <w:sz w:val="24"/>
          <w:szCs w:val="24"/>
        </w:rPr>
        <w:t xml:space="preserve"> en este juicio y </w:t>
      </w:r>
      <w:r w:rsidR="00D07FC2">
        <w:rPr>
          <w:rFonts w:ascii="Arial" w:hAnsi="Arial" w:cs="Arial"/>
          <w:i/>
          <w:sz w:val="24"/>
          <w:szCs w:val="24"/>
        </w:rPr>
        <w:t>denominada</w:t>
      </w:r>
      <w:r w:rsidR="002D1F04">
        <w:rPr>
          <w:rFonts w:ascii="Arial" w:hAnsi="Arial" w:cs="Arial"/>
          <w:i/>
          <w:sz w:val="24"/>
          <w:szCs w:val="24"/>
        </w:rPr>
        <w:t xml:space="preserve"> Director de </w:t>
      </w:r>
      <w:r w:rsidR="00D07FC2">
        <w:rPr>
          <w:rFonts w:ascii="Arial" w:hAnsi="Arial" w:cs="Arial"/>
          <w:i/>
          <w:sz w:val="24"/>
          <w:szCs w:val="24"/>
        </w:rPr>
        <w:t>Pensiones</w:t>
      </w:r>
      <w:r w:rsidR="002D1F04">
        <w:rPr>
          <w:rFonts w:ascii="Arial" w:hAnsi="Arial" w:cs="Arial"/>
          <w:i/>
          <w:sz w:val="24"/>
          <w:szCs w:val="24"/>
        </w:rPr>
        <w:t xml:space="preserve"> del Honorable Ayuntamiento de Oaxaca de </w:t>
      </w:r>
      <w:r w:rsidR="00D07FC2">
        <w:rPr>
          <w:rFonts w:ascii="Arial" w:hAnsi="Arial" w:cs="Arial"/>
          <w:i/>
          <w:sz w:val="24"/>
          <w:szCs w:val="24"/>
        </w:rPr>
        <w:t>Juárez</w:t>
      </w:r>
      <w:r w:rsidR="002D1F04">
        <w:rPr>
          <w:rFonts w:ascii="Arial" w:hAnsi="Arial" w:cs="Arial"/>
          <w:i/>
          <w:sz w:val="24"/>
          <w:szCs w:val="24"/>
        </w:rPr>
        <w:t xml:space="preserve">, Oaxaca, </w:t>
      </w:r>
      <w:r w:rsidR="00BE042F">
        <w:rPr>
          <w:rFonts w:ascii="Arial" w:hAnsi="Arial" w:cs="Arial"/>
          <w:i/>
          <w:sz w:val="24"/>
          <w:szCs w:val="24"/>
        </w:rPr>
        <w:t xml:space="preserve">para que dentro del </w:t>
      </w:r>
      <w:r w:rsidR="00BE042F" w:rsidRPr="00BE042F">
        <w:rPr>
          <w:rFonts w:ascii="Arial" w:hAnsi="Arial" w:cs="Arial"/>
          <w:b/>
          <w:sz w:val="24"/>
          <w:szCs w:val="24"/>
        </w:rPr>
        <w:t>plazo de tres días hábiles</w:t>
      </w:r>
      <w:r w:rsidR="00BE042F">
        <w:rPr>
          <w:rFonts w:ascii="Arial" w:hAnsi="Arial" w:cs="Arial"/>
          <w:i/>
          <w:sz w:val="24"/>
          <w:szCs w:val="24"/>
        </w:rPr>
        <w:t xml:space="preserve"> contados a partir del día hábil siguiente en que surta efectos la notificación del presente proveído,</w:t>
      </w:r>
      <w:r w:rsidR="00D07FC2">
        <w:rPr>
          <w:rFonts w:ascii="Arial" w:hAnsi="Arial" w:cs="Arial"/>
          <w:i/>
          <w:sz w:val="24"/>
          <w:szCs w:val="24"/>
        </w:rPr>
        <w:t xml:space="preserve"> exhiba el original del recibo de pago de fecha veinticuatro de junio de dos mil cuatro, mediante el cual </w:t>
      </w:r>
      <w:r w:rsidR="00260908">
        <w:rPr>
          <w:rFonts w:ascii="Arial" w:hAnsi="Arial" w:cs="Arial"/>
          <w:color w:val="000000"/>
          <w:sz w:val="26"/>
          <w:szCs w:val="26"/>
        </w:rPr>
        <w:t xml:space="preserve">*********** </w:t>
      </w:r>
      <w:r w:rsidR="00D07FC2">
        <w:rPr>
          <w:rFonts w:ascii="Arial" w:hAnsi="Arial" w:cs="Arial"/>
          <w:i/>
          <w:sz w:val="24"/>
          <w:szCs w:val="24"/>
        </w:rPr>
        <w:t xml:space="preserve">recibió la devolución de sus aportaciones al Fondo de Pensiones e Indemnización Global por la cantidad de </w:t>
      </w:r>
      <w:r w:rsidR="00260908">
        <w:rPr>
          <w:rFonts w:ascii="Arial" w:hAnsi="Arial" w:cs="Arial"/>
          <w:color w:val="000000"/>
          <w:sz w:val="26"/>
          <w:szCs w:val="26"/>
        </w:rPr>
        <w:t>***********</w:t>
      </w:r>
      <w:r w:rsidR="00D07FC2">
        <w:rPr>
          <w:rFonts w:ascii="Arial" w:hAnsi="Arial" w:cs="Arial"/>
          <w:i/>
          <w:sz w:val="24"/>
          <w:szCs w:val="24"/>
        </w:rPr>
        <w:t>, apercibiendo a dicha autoridad municipal que en caso de incumplir de forma injustificada con este requerimiento, se le impondrá multa de 50 Unidades de Medida y Actualización (UMA) vigente, de conformidad a la fracción I, del artículo 155, de la Ley de Procedimiento y Justicia Administrativa para el Estado de Oaxaca.</w:t>
      </w:r>
    </w:p>
    <w:p w14:paraId="0213CA4F" w14:textId="3F9C5112" w:rsidR="00BE042F" w:rsidRPr="00BE042F" w:rsidRDefault="00BE042F" w:rsidP="00BE042F">
      <w:pPr>
        <w:spacing w:line="360" w:lineRule="auto"/>
        <w:ind w:left="851" w:right="758"/>
        <w:jc w:val="both"/>
        <w:rPr>
          <w:rFonts w:ascii="Arial" w:hAnsi="Arial" w:cs="Arial"/>
          <w:i/>
          <w:sz w:val="24"/>
          <w:szCs w:val="24"/>
        </w:rPr>
      </w:pPr>
      <w:r>
        <w:rPr>
          <w:rFonts w:ascii="Arial" w:hAnsi="Arial" w:cs="Arial"/>
          <w:i/>
          <w:sz w:val="24"/>
          <w:szCs w:val="24"/>
        </w:rPr>
        <w:t xml:space="preserve">Asimismo, </w:t>
      </w:r>
      <w:r w:rsidRPr="00BE042F">
        <w:rPr>
          <w:rFonts w:ascii="Arial" w:hAnsi="Arial" w:cs="Arial"/>
          <w:b/>
          <w:i/>
          <w:sz w:val="24"/>
          <w:szCs w:val="24"/>
        </w:rPr>
        <w:t>se admite</w:t>
      </w:r>
      <w:r>
        <w:rPr>
          <w:rFonts w:ascii="Arial" w:hAnsi="Arial" w:cs="Arial"/>
          <w:i/>
          <w:sz w:val="24"/>
          <w:szCs w:val="24"/>
        </w:rPr>
        <w:t xml:space="preserve"> la prueba pericial ofrecida por la parte actora</w:t>
      </w:r>
      <w:r>
        <w:rPr>
          <w:rFonts w:ascii="Arial" w:hAnsi="Arial" w:cs="Arial"/>
          <w:b/>
          <w:i/>
          <w:sz w:val="24"/>
          <w:szCs w:val="24"/>
        </w:rPr>
        <w:t xml:space="preserve"> en Grafoscopía</w:t>
      </w:r>
      <w:r w:rsidRPr="00BE042F">
        <w:rPr>
          <w:rFonts w:ascii="Arial" w:hAnsi="Arial" w:cs="Arial"/>
          <w:b/>
          <w:i/>
          <w:sz w:val="24"/>
          <w:szCs w:val="24"/>
        </w:rPr>
        <w:t xml:space="preserve">, </w:t>
      </w:r>
      <w:r w:rsidRPr="00BE042F">
        <w:rPr>
          <w:rFonts w:ascii="Arial" w:hAnsi="Arial" w:cs="Arial"/>
          <w:i/>
          <w:sz w:val="24"/>
          <w:szCs w:val="24"/>
        </w:rPr>
        <w:t xml:space="preserve">a cargo de </w:t>
      </w:r>
      <w:r w:rsidR="00260908">
        <w:rPr>
          <w:rFonts w:ascii="Arial" w:hAnsi="Arial" w:cs="Arial"/>
          <w:color w:val="000000"/>
          <w:sz w:val="26"/>
          <w:szCs w:val="26"/>
        </w:rPr>
        <w:t>***********</w:t>
      </w:r>
      <w:r w:rsidRPr="007D552B">
        <w:rPr>
          <w:rFonts w:ascii="Arial" w:hAnsi="Arial" w:cs="Arial"/>
          <w:i/>
          <w:sz w:val="24"/>
          <w:szCs w:val="24"/>
        </w:rPr>
        <w:t xml:space="preserve">, </w:t>
      </w:r>
      <w:r w:rsidR="007D552B" w:rsidRPr="007D552B">
        <w:rPr>
          <w:rFonts w:ascii="Arial" w:hAnsi="Arial" w:cs="Arial"/>
          <w:i/>
          <w:sz w:val="24"/>
          <w:szCs w:val="24"/>
        </w:rPr>
        <w:t>por tanto</w:t>
      </w:r>
      <w:r w:rsidR="007D552B" w:rsidRPr="007D552B">
        <w:rPr>
          <w:rFonts w:ascii="Arial" w:hAnsi="Arial" w:cs="Arial"/>
          <w:b/>
          <w:i/>
          <w:sz w:val="24"/>
          <w:szCs w:val="24"/>
        </w:rPr>
        <w:t>,</w:t>
      </w:r>
      <w:r w:rsidR="007D552B">
        <w:rPr>
          <w:rFonts w:ascii="Arial" w:hAnsi="Arial" w:cs="Arial"/>
          <w:b/>
          <w:i/>
          <w:sz w:val="24"/>
          <w:szCs w:val="24"/>
        </w:rPr>
        <w:t xml:space="preserve"> </w:t>
      </w:r>
      <w:r w:rsidRPr="00BE042F">
        <w:rPr>
          <w:rFonts w:ascii="Arial" w:hAnsi="Arial" w:cs="Arial"/>
          <w:i/>
          <w:sz w:val="24"/>
          <w:szCs w:val="24"/>
        </w:rPr>
        <w:t>con fundamento en el artículo 195 de la Ley de Procedimiento y Justicia Administrativa para el Estado de Oaxaca</w:t>
      </w:r>
      <w:r>
        <w:rPr>
          <w:rFonts w:ascii="Arial" w:hAnsi="Arial" w:cs="Arial"/>
          <w:i/>
          <w:sz w:val="24"/>
          <w:szCs w:val="24"/>
        </w:rPr>
        <w:t xml:space="preserve"> y 127 del Reglamento Interno vigente de este Tribunal</w:t>
      </w:r>
      <w:r w:rsidRPr="00BE042F">
        <w:rPr>
          <w:rFonts w:ascii="Arial" w:hAnsi="Arial" w:cs="Arial"/>
          <w:i/>
          <w:sz w:val="24"/>
          <w:szCs w:val="24"/>
        </w:rPr>
        <w:t xml:space="preserve">,  </w:t>
      </w:r>
      <w:r w:rsidRPr="00BE042F">
        <w:rPr>
          <w:rFonts w:ascii="Arial" w:hAnsi="Arial" w:cs="Arial"/>
          <w:b/>
          <w:i/>
          <w:sz w:val="24"/>
          <w:szCs w:val="24"/>
        </w:rPr>
        <w:t>se requiere a la parte actora</w:t>
      </w:r>
      <w:r w:rsidRPr="00BE042F">
        <w:rPr>
          <w:rFonts w:ascii="Arial" w:hAnsi="Arial" w:cs="Arial"/>
          <w:i/>
          <w:sz w:val="24"/>
          <w:szCs w:val="24"/>
        </w:rPr>
        <w:t xml:space="preserve"> para que dentro del plazo de </w:t>
      </w:r>
      <w:r w:rsidRPr="00BE042F">
        <w:rPr>
          <w:rFonts w:ascii="Arial" w:hAnsi="Arial" w:cs="Arial"/>
          <w:i/>
          <w:sz w:val="24"/>
          <w:szCs w:val="24"/>
          <w:u w:val="single"/>
        </w:rPr>
        <w:t>tres días hábiles</w:t>
      </w:r>
      <w:r w:rsidRPr="00BE042F">
        <w:rPr>
          <w:rFonts w:ascii="Arial" w:hAnsi="Arial" w:cs="Arial"/>
          <w:i/>
          <w:sz w:val="24"/>
          <w:szCs w:val="24"/>
        </w:rPr>
        <w:t xml:space="preserve"> contados a partir del día hábil siguiente en que surta efectos la notificación del presente proveído, presente al perito de su parte Daniel Jesús Lázaro Castellanos, persona que deberá tener título en la especialidad materia de la prueba pericial admitida</w:t>
      </w:r>
      <w:r w:rsidR="00CD1EDE">
        <w:rPr>
          <w:rFonts w:ascii="Arial" w:hAnsi="Arial" w:cs="Arial"/>
          <w:i/>
          <w:sz w:val="24"/>
          <w:szCs w:val="24"/>
        </w:rPr>
        <w:t xml:space="preserve"> o en su caso acreditar fehacientemente los conocimientos de la materia a aplicar, debiendo registrarse</w:t>
      </w:r>
      <w:r w:rsidRPr="00BE042F">
        <w:rPr>
          <w:rFonts w:ascii="Arial" w:hAnsi="Arial" w:cs="Arial"/>
          <w:i/>
          <w:sz w:val="24"/>
          <w:szCs w:val="24"/>
        </w:rPr>
        <w:t xml:space="preserve"> en </w:t>
      </w:r>
      <w:r w:rsidRPr="00BE042F">
        <w:rPr>
          <w:rFonts w:ascii="Arial" w:hAnsi="Arial" w:cs="Arial"/>
          <w:i/>
          <w:sz w:val="24"/>
          <w:szCs w:val="24"/>
        </w:rPr>
        <w:lastRenderedPageBreak/>
        <w:t>el Libro de Registro de Peritos del índice de la Secretaría General de Acuerdos que ll</w:t>
      </w:r>
      <w:r w:rsidR="00CD1EDE">
        <w:rPr>
          <w:rFonts w:ascii="Arial" w:hAnsi="Arial" w:cs="Arial"/>
          <w:i/>
          <w:sz w:val="24"/>
          <w:szCs w:val="24"/>
        </w:rPr>
        <w:t>eva de este Tribunal, debiendo</w:t>
      </w:r>
      <w:r w:rsidRPr="00BE042F">
        <w:rPr>
          <w:rFonts w:ascii="Arial" w:hAnsi="Arial" w:cs="Arial"/>
          <w:i/>
          <w:sz w:val="24"/>
          <w:szCs w:val="24"/>
        </w:rPr>
        <w:t xml:space="preserve"> acreditar</w:t>
      </w:r>
      <w:r w:rsidR="00CD1EDE">
        <w:rPr>
          <w:rFonts w:ascii="Arial" w:hAnsi="Arial" w:cs="Arial"/>
          <w:i/>
          <w:sz w:val="24"/>
          <w:szCs w:val="24"/>
        </w:rPr>
        <w:t>lo</w:t>
      </w:r>
      <w:r w:rsidRPr="00BE042F">
        <w:rPr>
          <w:rFonts w:ascii="Arial" w:hAnsi="Arial" w:cs="Arial"/>
          <w:i/>
          <w:sz w:val="24"/>
          <w:szCs w:val="24"/>
        </w:rPr>
        <w:t xml:space="preserve"> ante esta Sala con las constancias que así lo justifiquen, para efecto de que manifieste la aceptación y p</w:t>
      </w:r>
      <w:r w:rsidR="00CD1EDE">
        <w:rPr>
          <w:rFonts w:ascii="Arial" w:hAnsi="Arial" w:cs="Arial"/>
          <w:i/>
          <w:sz w:val="24"/>
          <w:szCs w:val="24"/>
        </w:rPr>
        <w:t>rotesta al cargo de perito en Grafoscopí</w:t>
      </w:r>
      <w:r w:rsidR="00CD1EDE" w:rsidRPr="00BE042F">
        <w:rPr>
          <w:rFonts w:ascii="Arial" w:hAnsi="Arial" w:cs="Arial"/>
          <w:i/>
          <w:sz w:val="24"/>
          <w:szCs w:val="24"/>
        </w:rPr>
        <w:t>a</w:t>
      </w:r>
      <w:r w:rsidRPr="00BE042F">
        <w:rPr>
          <w:rFonts w:ascii="Arial" w:hAnsi="Arial" w:cs="Arial"/>
          <w:i/>
          <w:sz w:val="24"/>
          <w:szCs w:val="24"/>
        </w:rPr>
        <w:t xml:space="preserve"> y, esté en aptitud de rendir por escrito su dictamen en la Audiencia Final, </w:t>
      </w:r>
      <w:r w:rsidRPr="00BE042F">
        <w:rPr>
          <w:rFonts w:ascii="Arial" w:hAnsi="Arial" w:cs="Arial"/>
          <w:b/>
          <w:i/>
          <w:sz w:val="24"/>
          <w:szCs w:val="24"/>
        </w:rPr>
        <w:t>se apercibe a la parte actora que de no presentar a su perito</w:t>
      </w:r>
      <w:r w:rsidRPr="00BE042F">
        <w:rPr>
          <w:rFonts w:ascii="Arial" w:hAnsi="Arial" w:cs="Arial"/>
          <w:i/>
          <w:sz w:val="24"/>
          <w:szCs w:val="24"/>
        </w:rPr>
        <w:t xml:space="preserve"> </w:t>
      </w:r>
      <w:r w:rsidRPr="00BE042F">
        <w:rPr>
          <w:rFonts w:ascii="Arial" w:hAnsi="Arial" w:cs="Arial"/>
          <w:b/>
          <w:i/>
          <w:sz w:val="24"/>
          <w:szCs w:val="24"/>
        </w:rPr>
        <w:t>se le tendrá por conforme con el dictamen que emita el perito de su contraparte.</w:t>
      </w:r>
      <w:r w:rsidRPr="00BE042F">
        <w:rPr>
          <w:rFonts w:ascii="Arial" w:hAnsi="Arial" w:cs="Arial"/>
          <w:i/>
          <w:sz w:val="24"/>
          <w:szCs w:val="24"/>
        </w:rPr>
        <w:t xml:space="preserve"> Asimismo, al haber sido admitida la prueba pe</w:t>
      </w:r>
      <w:r w:rsidR="00CD1EDE">
        <w:rPr>
          <w:rFonts w:ascii="Arial" w:hAnsi="Arial" w:cs="Arial"/>
          <w:i/>
          <w:sz w:val="24"/>
          <w:szCs w:val="24"/>
        </w:rPr>
        <w:t>ricial en Grafoscopía</w:t>
      </w:r>
      <w:r w:rsidRPr="00BE042F">
        <w:rPr>
          <w:rFonts w:ascii="Arial" w:hAnsi="Arial" w:cs="Arial"/>
          <w:i/>
          <w:sz w:val="24"/>
          <w:szCs w:val="24"/>
        </w:rPr>
        <w:t xml:space="preserve">, </w:t>
      </w:r>
      <w:r w:rsidRPr="00BE042F">
        <w:rPr>
          <w:rFonts w:ascii="Arial" w:hAnsi="Arial" w:cs="Arial"/>
          <w:b/>
          <w:i/>
          <w:sz w:val="24"/>
          <w:szCs w:val="24"/>
        </w:rPr>
        <w:t xml:space="preserve">se requiere </w:t>
      </w:r>
      <w:r w:rsidR="00CD1EDE">
        <w:rPr>
          <w:rFonts w:ascii="Arial" w:hAnsi="Arial" w:cs="Arial"/>
          <w:b/>
          <w:bCs/>
          <w:i/>
          <w:sz w:val="24"/>
          <w:szCs w:val="24"/>
        </w:rPr>
        <w:t>al Director de Pensiones del Honorable Ayuntamiento de Oaxaca de Juárez, Oaxaca</w:t>
      </w:r>
      <w:r w:rsidRPr="00BE042F">
        <w:rPr>
          <w:rFonts w:ascii="Arial" w:hAnsi="Arial" w:cs="Arial"/>
          <w:b/>
          <w:bCs/>
          <w:i/>
          <w:sz w:val="24"/>
          <w:szCs w:val="24"/>
        </w:rPr>
        <w:t>,</w:t>
      </w:r>
      <w:r w:rsidRPr="00BE042F">
        <w:rPr>
          <w:rFonts w:ascii="Arial" w:hAnsi="Arial" w:cs="Arial"/>
          <w:b/>
          <w:i/>
          <w:sz w:val="24"/>
          <w:szCs w:val="24"/>
        </w:rPr>
        <w:t xml:space="preserve"> </w:t>
      </w:r>
      <w:r w:rsidRPr="00BE042F">
        <w:rPr>
          <w:rFonts w:ascii="Arial" w:hAnsi="Arial" w:cs="Arial"/>
          <w:i/>
          <w:sz w:val="24"/>
          <w:szCs w:val="24"/>
        </w:rPr>
        <w:t xml:space="preserve">para que al momento de contestar la demanda </w:t>
      </w:r>
      <w:r w:rsidRPr="00BE042F">
        <w:rPr>
          <w:rFonts w:ascii="Arial" w:hAnsi="Arial" w:cs="Arial"/>
          <w:b/>
          <w:i/>
          <w:sz w:val="24"/>
          <w:szCs w:val="24"/>
        </w:rPr>
        <w:t xml:space="preserve">designe </w:t>
      </w:r>
      <w:r w:rsidR="00CD1EDE" w:rsidRPr="00BE042F">
        <w:rPr>
          <w:rFonts w:ascii="Arial" w:hAnsi="Arial" w:cs="Arial"/>
          <w:b/>
          <w:i/>
          <w:sz w:val="24"/>
          <w:szCs w:val="24"/>
        </w:rPr>
        <w:t>a perito</w:t>
      </w:r>
      <w:r w:rsidRPr="00BE042F">
        <w:rPr>
          <w:rFonts w:ascii="Arial" w:hAnsi="Arial" w:cs="Arial"/>
          <w:b/>
          <w:i/>
          <w:sz w:val="24"/>
          <w:szCs w:val="24"/>
        </w:rPr>
        <w:t xml:space="preserve"> de su parte,</w:t>
      </w:r>
      <w:r w:rsidR="00CD1EDE">
        <w:rPr>
          <w:rFonts w:ascii="Arial" w:hAnsi="Arial" w:cs="Arial"/>
          <w:i/>
          <w:sz w:val="24"/>
          <w:szCs w:val="24"/>
        </w:rPr>
        <w:t xml:space="preserve"> apercibida</w:t>
      </w:r>
      <w:r w:rsidRPr="00BE042F">
        <w:rPr>
          <w:rFonts w:ascii="Arial" w:hAnsi="Arial" w:cs="Arial"/>
          <w:i/>
          <w:sz w:val="24"/>
          <w:szCs w:val="24"/>
        </w:rPr>
        <w:t xml:space="preserve"> esa autoridad demandada que de no nombrar a su perito, </w:t>
      </w:r>
      <w:r w:rsidRPr="00BE042F">
        <w:rPr>
          <w:rFonts w:ascii="Arial" w:hAnsi="Arial" w:cs="Arial"/>
          <w:b/>
          <w:i/>
          <w:sz w:val="24"/>
          <w:szCs w:val="24"/>
        </w:rPr>
        <w:t xml:space="preserve">se le tendrá por conforme con el dictamen que rinda el perito de su contra parte, </w:t>
      </w:r>
      <w:r w:rsidRPr="00BE042F">
        <w:rPr>
          <w:rFonts w:ascii="Arial" w:hAnsi="Arial" w:cs="Arial"/>
          <w:i/>
          <w:sz w:val="24"/>
          <w:szCs w:val="24"/>
        </w:rPr>
        <w:t>lo anterior</w:t>
      </w:r>
      <w:r w:rsidRPr="00BE042F">
        <w:rPr>
          <w:rFonts w:ascii="Arial" w:hAnsi="Arial" w:cs="Arial"/>
          <w:b/>
          <w:i/>
          <w:sz w:val="24"/>
          <w:szCs w:val="24"/>
        </w:rPr>
        <w:t xml:space="preserve"> </w:t>
      </w:r>
      <w:r w:rsidRPr="00BE042F">
        <w:rPr>
          <w:rFonts w:ascii="Arial" w:hAnsi="Arial" w:cs="Arial"/>
          <w:i/>
          <w:sz w:val="24"/>
          <w:szCs w:val="24"/>
        </w:rPr>
        <w:t>con fundamento en el artículo 195,</w:t>
      </w:r>
      <w:r w:rsidR="00CD1EDE">
        <w:rPr>
          <w:rFonts w:ascii="Arial" w:hAnsi="Arial" w:cs="Arial"/>
          <w:i/>
          <w:sz w:val="24"/>
          <w:szCs w:val="24"/>
        </w:rPr>
        <w:t xml:space="preserve"> párrafo segundo de la Ley de la materia.</w:t>
      </w:r>
      <w:r w:rsidRPr="00BE042F">
        <w:rPr>
          <w:rFonts w:ascii="Arial" w:hAnsi="Arial" w:cs="Arial"/>
          <w:i/>
          <w:sz w:val="24"/>
          <w:szCs w:val="24"/>
        </w:rPr>
        <w:t xml:space="preserve"> </w:t>
      </w:r>
      <w:r w:rsidR="00CD1EDE">
        <w:rPr>
          <w:rFonts w:ascii="Arial" w:hAnsi="Arial" w:cs="Arial"/>
          <w:i/>
          <w:sz w:val="24"/>
          <w:szCs w:val="24"/>
        </w:rPr>
        <w:t>Todas las p</w:t>
      </w:r>
      <w:r w:rsidRPr="00BE042F">
        <w:rPr>
          <w:rFonts w:ascii="Arial" w:hAnsi="Arial" w:cs="Arial"/>
          <w:i/>
          <w:sz w:val="24"/>
          <w:szCs w:val="24"/>
        </w:rPr>
        <w:t xml:space="preserve">robanzas </w:t>
      </w:r>
      <w:r w:rsidR="00CD1EDE">
        <w:rPr>
          <w:rFonts w:ascii="Arial" w:hAnsi="Arial" w:cs="Arial"/>
          <w:i/>
          <w:sz w:val="24"/>
          <w:szCs w:val="24"/>
        </w:rPr>
        <w:t xml:space="preserve">son </w:t>
      </w:r>
      <w:r w:rsidRPr="00BE042F">
        <w:rPr>
          <w:rFonts w:ascii="Arial" w:hAnsi="Arial" w:cs="Arial"/>
          <w:i/>
          <w:sz w:val="24"/>
          <w:szCs w:val="24"/>
        </w:rPr>
        <w:t>admitidas de conformidad con los artículos 188 y 189 de la Ley invocada.</w:t>
      </w:r>
    </w:p>
    <w:p w14:paraId="75244611" w14:textId="5BB43770" w:rsidR="00D07FC2" w:rsidRDefault="007D552B" w:rsidP="00E432FD">
      <w:pPr>
        <w:spacing w:line="360" w:lineRule="auto"/>
        <w:ind w:left="851" w:right="758"/>
        <w:jc w:val="both"/>
        <w:rPr>
          <w:rFonts w:ascii="Arial" w:hAnsi="Arial" w:cs="Arial"/>
          <w:sz w:val="24"/>
          <w:szCs w:val="24"/>
        </w:rPr>
      </w:pPr>
      <w:r w:rsidRPr="007D552B">
        <w:rPr>
          <w:rFonts w:ascii="Arial" w:hAnsi="Arial" w:cs="Arial"/>
          <w:sz w:val="24"/>
          <w:szCs w:val="24"/>
        </w:rPr>
        <w:t xml:space="preserve">Con la copia de la demanda y anexos, </w:t>
      </w:r>
      <w:r w:rsidR="003E7D8C" w:rsidRPr="003E7D8C">
        <w:rPr>
          <w:rFonts w:ascii="Arial" w:hAnsi="Arial" w:cs="Arial"/>
          <w:b/>
          <w:sz w:val="24"/>
          <w:szCs w:val="24"/>
        </w:rPr>
        <w:t>notifíquese</w:t>
      </w:r>
      <w:r w:rsidRPr="003E7D8C">
        <w:rPr>
          <w:rFonts w:ascii="Arial" w:hAnsi="Arial" w:cs="Arial"/>
          <w:b/>
          <w:sz w:val="24"/>
          <w:szCs w:val="24"/>
        </w:rPr>
        <w:t xml:space="preserve">, </w:t>
      </w:r>
      <w:r w:rsidR="003E7D8C" w:rsidRPr="003E7D8C">
        <w:rPr>
          <w:rFonts w:ascii="Arial" w:hAnsi="Arial" w:cs="Arial"/>
          <w:b/>
          <w:sz w:val="24"/>
          <w:szCs w:val="24"/>
        </w:rPr>
        <w:t>emplácese</w:t>
      </w:r>
      <w:r w:rsidRPr="003E7D8C">
        <w:rPr>
          <w:rFonts w:ascii="Arial" w:hAnsi="Arial" w:cs="Arial"/>
          <w:b/>
          <w:sz w:val="24"/>
          <w:szCs w:val="24"/>
        </w:rPr>
        <w:t xml:space="preserve"> a juicio y córrase </w:t>
      </w:r>
      <w:r w:rsidR="003E7D8C" w:rsidRPr="003E7D8C">
        <w:rPr>
          <w:rFonts w:ascii="Arial" w:hAnsi="Arial" w:cs="Arial"/>
          <w:b/>
          <w:sz w:val="24"/>
          <w:szCs w:val="24"/>
        </w:rPr>
        <w:t>traslado</w:t>
      </w:r>
      <w:r>
        <w:rPr>
          <w:rFonts w:ascii="Arial" w:hAnsi="Arial" w:cs="Arial"/>
          <w:sz w:val="24"/>
          <w:szCs w:val="24"/>
        </w:rPr>
        <w:t xml:space="preserve"> a la autoridad demandada, para que la conteste  durante el </w:t>
      </w:r>
      <w:r w:rsidR="003E7D8C">
        <w:rPr>
          <w:rFonts w:ascii="Arial" w:hAnsi="Arial" w:cs="Arial"/>
          <w:sz w:val="24"/>
          <w:szCs w:val="24"/>
        </w:rPr>
        <w:t>plazo</w:t>
      </w:r>
      <w:r>
        <w:rPr>
          <w:rFonts w:ascii="Arial" w:hAnsi="Arial" w:cs="Arial"/>
          <w:sz w:val="24"/>
          <w:szCs w:val="24"/>
        </w:rPr>
        <w:t xml:space="preserve"> de </w:t>
      </w:r>
      <w:r w:rsidRPr="00B15E70">
        <w:rPr>
          <w:rFonts w:ascii="Arial" w:hAnsi="Arial" w:cs="Arial"/>
          <w:b/>
          <w:sz w:val="24"/>
          <w:szCs w:val="24"/>
          <w:u w:val="single"/>
        </w:rPr>
        <w:t>nueve días hábiles</w:t>
      </w:r>
      <w:r>
        <w:rPr>
          <w:rFonts w:ascii="Arial" w:hAnsi="Arial" w:cs="Arial"/>
          <w:sz w:val="24"/>
          <w:szCs w:val="24"/>
        </w:rPr>
        <w:t xml:space="preserve">, contados  partir del </w:t>
      </w:r>
      <w:r w:rsidR="003E7D8C">
        <w:rPr>
          <w:rFonts w:ascii="Arial" w:hAnsi="Arial" w:cs="Arial"/>
          <w:sz w:val="24"/>
          <w:szCs w:val="24"/>
        </w:rPr>
        <w:t>día</w:t>
      </w:r>
      <w:r>
        <w:rPr>
          <w:rFonts w:ascii="Arial" w:hAnsi="Arial" w:cs="Arial"/>
          <w:sz w:val="24"/>
          <w:szCs w:val="24"/>
        </w:rPr>
        <w:t xml:space="preserve"> hábil siguiente al en que surta efectos la </w:t>
      </w:r>
      <w:r w:rsidR="003E7D8C">
        <w:rPr>
          <w:rFonts w:ascii="Arial" w:hAnsi="Arial" w:cs="Arial"/>
          <w:sz w:val="24"/>
          <w:szCs w:val="24"/>
        </w:rPr>
        <w:t>notificación del presente</w:t>
      </w:r>
      <w:r>
        <w:rPr>
          <w:rFonts w:ascii="Arial" w:hAnsi="Arial" w:cs="Arial"/>
          <w:sz w:val="24"/>
          <w:szCs w:val="24"/>
        </w:rPr>
        <w:t xml:space="preserve"> auto, con los siguientes </w:t>
      </w:r>
      <w:r w:rsidR="003E7D8C" w:rsidRPr="00B15E70">
        <w:rPr>
          <w:rFonts w:ascii="Arial" w:hAnsi="Arial" w:cs="Arial"/>
          <w:sz w:val="24"/>
          <w:szCs w:val="24"/>
          <w:u w:val="single"/>
        </w:rPr>
        <w:t>requerimientos</w:t>
      </w:r>
      <w:r w:rsidRPr="00B15E70">
        <w:rPr>
          <w:rFonts w:ascii="Arial" w:hAnsi="Arial" w:cs="Arial"/>
          <w:sz w:val="24"/>
          <w:szCs w:val="24"/>
          <w:u w:val="single"/>
        </w:rPr>
        <w:t xml:space="preserve"> y apercibimientos</w:t>
      </w:r>
      <w:r>
        <w:rPr>
          <w:rFonts w:ascii="Arial" w:hAnsi="Arial" w:cs="Arial"/>
          <w:sz w:val="24"/>
          <w:szCs w:val="24"/>
        </w:rPr>
        <w:t xml:space="preserve">: 1.- Que en el caso de no contestar dentro del plazo otorgado, se tendrá por emitida su contestación en sentido afirmativo; 2.- De no referir todos los hechos </w:t>
      </w:r>
      <w:r w:rsidR="003E7D8C">
        <w:rPr>
          <w:rFonts w:ascii="Arial" w:hAnsi="Arial" w:cs="Arial"/>
          <w:sz w:val="24"/>
          <w:szCs w:val="24"/>
        </w:rPr>
        <w:t>impugnados</w:t>
      </w:r>
      <w:r>
        <w:rPr>
          <w:rFonts w:ascii="Arial" w:hAnsi="Arial" w:cs="Arial"/>
          <w:sz w:val="24"/>
          <w:szCs w:val="24"/>
        </w:rPr>
        <w:t xml:space="preserve">, se tendrán como ciertos los omitidos, salvo prueba en </w:t>
      </w:r>
      <w:r w:rsidR="003E7D8C">
        <w:rPr>
          <w:rFonts w:ascii="Arial" w:hAnsi="Arial" w:cs="Arial"/>
          <w:sz w:val="24"/>
          <w:szCs w:val="24"/>
        </w:rPr>
        <w:t>contrario</w:t>
      </w:r>
      <w:r>
        <w:rPr>
          <w:rFonts w:ascii="Arial" w:hAnsi="Arial" w:cs="Arial"/>
          <w:sz w:val="24"/>
          <w:szCs w:val="24"/>
        </w:rPr>
        <w:t xml:space="preserve">; 3.- Deberá acompañar las copias </w:t>
      </w:r>
      <w:r w:rsidR="003E7D8C">
        <w:rPr>
          <w:rFonts w:ascii="Arial" w:hAnsi="Arial" w:cs="Arial"/>
          <w:sz w:val="24"/>
          <w:szCs w:val="24"/>
        </w:rPr>
        <w:t>necesarias</w:t>
      </w:r>
      <w:r>
        <w:rPr>
          <w:rFonts w:ascii="Arial" w:hAnsi="Arial" w:cs="Arial"/>
          <w:sz w:val="24"/>
          <w:szCs w:val="24"/>
        </w:rPr>
        <w:t xml:space="preserve"> para el </w:t>
      </w:r>
      <w:r w:rsidR="003E7D8C">
        <w:rPr>
          <w:rFonts w:ascii="Arial" w:hAnsi="Arial" w:cs="Arial"/>
          <w:sz w:val="24"/>
          <w:szCs w:val="24"/>
        </w:rPr>
        <w:t>traslado</w:t>
      </w:r>
      <w:r>
        <w:rPr>
          <w:rFonts w:ascii="Arial" w:hAnsi="Arial" w:cs="Arial"/>
          <w:sz w:val="24"/>
          <w:szCs w:val="24"/>
        </w:rPr>
        <w:t xml:space="preserve"> </w:t>
      </w:r>
      <w:r w:rsidR="003E7D8C">
        <w:rPr>
          <w:rFonts w:ascii="Arial" w:hAnsi="Arial" w:cs="Arial"/>
          <w:sz w:val="24"/>
          <w:szCs w:val="24"/>
        </w:rPr>
        <w:t>respectivo</w:t>
      </w:r>
      <w:r>
        <w:rPr>
          <w:rFonts w:ascii="Arial" w:hAnsi="Arial" w:cs="Arial"/>
          <w:sz w:val="24"/>
          <w:szCs w:val="24"/>
        </w:rPr>
        <w:t xml:space="preserve">; lo anterior de conformidad con los </w:t>
      </w:r>
      <w:r w:rsidR="003E7D8C">
        <w:rPr>
          <w:rFonts w:ascii="Arial" w:hAnsi="Arial" w:cs="Arial"/>
          <w:sz w:val="24"/>
          <w:szCs w:val="24"/>
        </w:rPr>
        <w:t>artículos</w:t>
      </w:r>
      <w:r>
        <w:rPr>
          <w:rFonts w:ascii="Arial" w:hAnsi="Arial" w:cs="Arial"/>
          <w:sz w:val="24"/>
          <w:szCs w:val="24"/>
        </w:rPr>
        <w:t xml:space="preserve"> 183, 184 y 185 de la Ley que rige a este Tribunal.</w:t>
      </w:r>
    </w:p>
    <w:p w14:paraId="357E0DAE" w14:textId="3696775A" w:rsidR="007D552B" w:rsidRDefault="007D552B" w:rsidP="00E432FD">
      <w:pPr>
        <w:spacing w:line="360" w:lineRule="auto"/>
        <w:ind w:left="851" w:right="758"/>
        <w:jc w:val="both"/>
        <w:rPr>
          <w:rFonts w:ascii="Arial" w:hAnsi="Arial" w:cs="Arial"/>
          <w:sz w:val="24"/>
          <w:szCs w:val="24"/>
        </w:rPr>
      </w:pPr>
      <w:r>
        <w:rPr>
          <w:rFonts w:ascii="Arial" w:hAnsi="Arial" w:cs="Arial"/>
          <w:sz w:val="24"/>
          <w:szCs w:val="24"/>
        </w:rPr>
        <w:t xml:space="preserve">   En cumplimiento a los artículos 1, 2, 6 </w:t>
      </w:r>
      <w:r w:rsidR="003E7D8C">
        <w:rPr>
          <w:rFonts w:ascii="Arial" w:hAnsi="Arial" w:cs="Arial"/>
          <w:sz w:val="24"/>
          <w:szCs w:val="24"/>
        </w:rPr>
        <w:t>fracción</w:t>
      </w:r>
      <w:r>
        <w:rPr>
          <w:rFonts w:ascii="Arial" w:hAnsi="Arial" w:cs="Arial"/>
          <w:sz w:val="24"/>
          <w:szCs w:val="24"/>
        </w:rPr>
        <w:t xml:space="preserve"> V, 8, 11 y 15 de la Ley de Transparencia y Acceso a la información Pública para el Estado de Oaxaca, y con el fin de respetar la secrecía del administrado, hágasele de su </w:t>
      </w:r>
      <w:r w:rsidR="003E7D8C">
        <w:rPr>
          <w:rFonts w:ascii="Arial" w:hAnsi="Arial" w:cs="Arial"/>
          <w:sz w:val="24"/>
          <w:szCs w:val="24"/>
        </w:rPr>
        <w:t>conocimiento</w:t>
      </w:r>
      <w:r>
        <w:rPr>
          <w:rFonts w:ascii="Arial" w:hAnsi="Arial" w:cs="Arial"/>
          <w:sz w:val="24"/>
          <w:szCs w:val="24"/>
        </w:rPr>
        <w:t xml:space="preserve"> que la sentencia  que se dicte en el </w:t>
      </w:r>
      <w:r w:rsidR="003E7D8C">
        <w:rPr>
          <w:rFonts w:ascii="Arial" w:hAnsi="Arial" w:cs="Arial"/>
          <w:sz w:val="24"/>
          <w:szCs w:val="24"/>
        </w:rPr>
        <w:t>presente</w:t>
      </w:r>
      <w:r>
        <w:rPr>
          <w:rFonts w:ascii="Arial" w:hAnsi="Arial" w:cs="Arial"/>
          <w:sz w:val="24"/>
          <w:szCs w:val="24"/>
        </w:rPr>
        <w:t xml:space="preserve"> juicio de nulidad, estará a </w:t>
      </w:r>
      <w:r w:rsidR="003E7D8C">
        <w:rPr>
          <w:rFonts w:ascii="Arial" w:hAnsi="Arial" w:cs="Arial"/>
          <w:sz w:val="24"/>
          <w:szCs w:val="24"/>
        </w:rPr>
        <w:t>disposición</w:t>
      </w:r>
      <w:r>
        <w:rPr>
          <w:rFonts w:ascii="Arial" w:hAnsi="Arial" w:cs="Arial"/>
          <w:sz w:val="24"/>
          <w:szCs w:val="24"/>
        </w:rPr>
        <w:t xml:space="preserve"> del público para su consulta, conforme al procedimiento  de acceso a la información; así también, </w:t>
      </w:r>
      <w:r w:rsidR="003E7D8C">
        <w:rPr>
          <w:rFonts w:ascii="Arial" w:hAnsi="Arial" w:cs="Arial"/>
          <w:sz w:val="24"/>
          <w:szCs w:val="24"/>
        </w:rPr>
        <w:t>comuníquesele</w:t>
      </w:r>
      <w:r>
        <w:rPr>
          <w:rFonts w:ascii="Arial" w:hAnsi="Arial" w:cs="Arial"/>
          <w:sz w:val="24"/>
          <w:szCs w:val="24"/>
        </w:rPr>
        <w:t xml:space="preserve"> el </w:t>
      </w:r>
      <w:r w:rsidR="003E7D8C">
        <w:rPr>
          <w:rFonts w:ascii="Arial" w:hAnsi="Arial" w:cs="Arial"/>
          <w:sz w:val="24"/>
          <w:szCs w:val="24"/>
        </w:rPr>
        <w:t>derecho</w:t>
      </w:r>
      <w:r>
        <w:rPr>
          <w:rFonts w:ascii="Arial" w:hAnsi="Arial" w:cs="Arial"/>
          <w:sz w:val="24"/>
          <w:szCs w:val="24"/>
        </w:rPr>
        <w:t xml:space="preserve"> que le </w:t>
      </w:r>
      <w:r w:rsidR="003E7D8C">
        <w:rPr>
          <w:rFonts w:ascii="Arial" w:hAnsi="Arial" w:cs="Arial"/>
          <w:sz w:val="24"/>
          <w:szCs w:val="24"/>
        </w:rPr>
        <w:t>asiste para oponerse</w:t>
      </w:r>
      <w:r>
        <w:rPr>
          <w:rFonts w:ascii="Arial" w:hAnsi="Arial" w:cs="Arial"/>
          <w:sz w:val="24"/>
          <w:szCs w:val="24"/>
        </w:rPr>
        <w:t xml:space="preserve"> en </w:t>
      </w:r>
      <w:r w:rsidR="003E7D8C">
        <w:rPr>
          <w:rFonts w:ascii="Arial" w:hAnsi="Arial" w:cs="Arial"/>
          <w:sz w:val="24"/>
          <w:szCs w:val="24"/>
        </w:rPr>
        <w:lastRenderedPageBreak/>
        <w:t>relación</w:t>
      </w:r>
      <w:r>
        <w:rPr>
          <w:rFonts w:ascii="Arial" w:hAnsi="Arial" w:cs="Arial"/>
          <w:sz w:val="24"/>
          <w:szCs w:val="24"/>
        </w:rPr>
        <w:t xml:space="preserve"> con </w:t>
      </w:r>
      <w:r w:rsidR="003E7D8C">
        <w:rPr>
          <w:rFonts w:ascii="Arial" w:hAnsi="Arial" w:cs="Arial"/>
          <w:sz w:val="24"/>
          <w:szCs w:val="24"/>
        </w:rPr>
        <w:t>terceros, a</w:t>
      </w:r>
      <w:r>
        <w:rPr>
          <w:rFonts w:ascii="Arial" w:hAnsi="Arial" w:cs="Arial"/>
          <w:sz w:val="24"/>
          <w:szCs w:val="24"/>
        </w:rPr>
        <w:t xml:space="preserve"> la </w:t>
      </w:r>
      <w:r w:rsidR="003E7D8C">
        <w:rPr>
          <w:rFonts w:ascii="Arial" w:hAnsi="Arial" w:cs="Arial"/>
          <w:sz w:val="24"/>
          <w:szCs w:val="24"/>
        </w:rPr>
        <w:t>publicación</w:t>
      </w:r>
      <w:r>
        <w:rPr>
          <w:rFonts w:ascii="Arial" w:hAnsi="Arial" w:cs="Arial"/>
          <w:sz w:val="24"/>
          <w:szCs w:val="24"/>
        </w:rPr>
        <w:t xml:space="preserve"> de datos </w:t>
      </w:r>
      <w:r w:rsidR="003E7D8C">
        <w:rPr>
          <w:rFonts w:ascii="Arial" w:hAnsi="Arial" w:cs="Arial"/>
          <w:sz w:val="24"/>
          <w:szCs w:val="24"/>
        </w:rPr>
        <w:t>personales, haciendo mención expresa de los mismos, en la inteligencia de que la falta de oposición conlleva su consentimiento para que la sentencia respectiva se publique sin la supresión de estos datos, manifestación que deberá realizar hasta antes de la audiencia final.</w:t>
      </w:r>
    </w:p>
    <w:p w14:paraId="17252FD9" w14:textId="106443F8" w:rsidR="003E7D8C" w:rsidRDefault="003E7D8C" w:rsidP="00E432FD">
      <w:pPr>
        <w:spacing w:line="360" w:lineRule="auto"/>
        <w:ind w:left="851" w:right="758"/>
        <w:jc w:val="both"/>
        <w:rPr>
          <w:rFonts w:ascii="Arial" w:hAnsi="Arial" w:cs="Arial"/>
          <w:sz w:val="24"/>
          <w:szCs w:val="24"/>
        </w:rPr>
      </w:pPr>
      <w:r>
        <w:rPr>
          <w:rFonts w:ascii="Arial" w:hAnsi="Arial" w:cs="Arial"/>
          <w:sz w:val="24"/>
          <w:szCs w:val="24"/>
        </w:rPr>
        <w:t>Se instruye a la Actuaria adscrita a esta Séptima Sala Unitaria, para que al notificar a las partes, incluya en sus diligencias de notificación, oficios y su respectiva razón, una síntesis del contenido del presente  proveído, además deberá asentar que proporciona copia simple del mismo a las partes, así como cerciorarse que las demandadas al recibir la notificación, asienten el nombre y carácter de la persona que recibe y el sello oficial de la dependencia de que se trate, conforme a lo dispuesto por los artículos 139 fracción I, 172 fracción I, 173 fracciones I y II de la Ley de Procedimiento y Justicia Administrativa para el Estado de Oaxaca.</w:t>
      </w:r>
    </w:p>
    <w:p w14:paraId="3F69AF00" w14:textId="614012AB" w:rsidR="00685496" w:rsidRPr="00B15E70" w:rsidRDefault="003E7D8C" w:rsidP="00B15E70">
      <w:pPr>
        <w:spacing w:line="360" w:lineRule="auto"/>
        <w:ind w:left="851" w:right="758"/>
        <w:jc w:val="both"/>
        <w:rPr>
          <w:rFonts w:ascii="Arial" w:hAnsi="Arial" w:cs="Arial"/>
          <w:sz w:val="24"/>
          <w:szCs w:val="24"/>
        </w:rPr>
      </w:pPr>
      <w:r>
        <w:rPr>
          <w:rFonts w:ascii="Arial" w:hAnsi="Arial" w:cs="Arial"/>
          <w:sz w:val="24"/>
          <w:szCs w:val="24"/>
        </w:rPr>
        <w:t>Notifíquese personalmente a la parte actora y por oficio a la demandada, lo anterior en términos de los artículos 119, 120 fracción I, 123, 133, fracción I, 146, 172 fracción I y 173 fracciones I y II de la Ley de Procedimiento y Justicia Administrativa para el Estado de Oaxaca, y Cúmplase…</w:t>
      </w:r>
      <w:r w:rsidR="00E432FD" w:rsidRPr="00A2347C">
        <w:rPr>
          <w:rFonts w:ascii="Arial" w:hAnsi="Arial" w:cs="Arial"/>
          <w:i/>
        </w:rPr>
        <w:t>”</w:t>
      </w:r>
      <w:r>
        <w:rPr>
          <w:rFonts w:ascii="Arial" w:hAnsi="Arial" w:cs="Arial"/>
          <w:i/>
        </w:rPr>
        <w:t>.</w:t>
      </w:r>
    </w:p>
    <w:p w14:paraId="6D6B8EE9" w14:textId="47E4417D" w:rsidR="00B525A6" w:rsidRDefault="00B15E70" w:rsidP="00B525A6">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 xml:space="preserve">      Al ser, </w:t>
      </w:r>
      <w:r>
        <w:rPr>
          <w:rFonts w:ascii="Arial" w:eastAsia="Calibri" w:hAnsi="Arial" w:cs="Arial"/>
          <w:b/>
          <w:bCs/>
          <w:sz w:val="26"/>
          <w:szCs w:val="26"/>
        </w:rPr>
        <w:t>s</w:t>
      </w:r>
      <w:r w:rsidRPr="00B15E70">
        <w:rPr>
          <w:rFonts w:ascii="Arial" w:eastAsia="Calibri" w:hAnsi="Arial" w:cs="Arial"/>
          <w:b/>
          <w:bCs/>
          <w:sz w:val="26"/>
          <w:szCs w:val="26"/>
        </w:rPr>
        <w:t>ustancialmente</w:t>
      </w:r>
      <w:r>
        <w:rPr>
          <w:rFonts w:ascii="Arial" w:eastAsia="Calibri" w:hAnsi="Arial" w:cs="Arial"/>
          <w:bCs/>
          <w:sz w:val="26"/>
          <w:szCs w:val="26"/>
        </w:rPr>
        <w:t xml:space="preserve"> </w:t>
      </w:r>
      <w:r w:rsidR="002C0BE0">
        <w:rPr>
          <w:rFonts w:ascii="Arial" w:eastAsia="Calibri" w:hAnsi="Arial" w:cs="Arial"/>
          <w:b/>
          <w:bCs/>
          <w:sz w:val="26"/>
          <w:szCs w:val="26"/>
        </w:rPr>
        <w:t>fundado</w:t>
      </w:r>
      <w:r>
        <w:rPr>
          <w:rFonts w:ascii="Arial" w:eastAsia="Calibri" w:hAnsi="Arial" w:cs="Arial"/>
          <w:b/>
          <w:bCs/>
          <w:sz w:val="26"/>
          <w:szCs w:val="26"/>
        </w:rPr>
        <w:t>s</w:t>
      </w:r>
      <w:r w:rsidR="00312EEA">
        <w:rPr>
          <w:rFonts w:ascii="Arial" w:eastAsia="Calibri" w:hAnsi="Arial" w:cs="Arial"/>
          <w:bCs/>
          <w:sz w:val="26"/>
          <w:szCs w:val="26"/>
        </w:rPr>
        <w:t xml:space="preserve"> los agravios expuestos por el recurrente</w:t>
      </w:r>
      <w:r w:rsidR="00B525A6">
        <w:rPr>
          <w:rFonts w:ascii="Arial" w:eastAsia="Calibri" w:hAnsi="Arial" w:cs="Arial"/>
          <w:bCs/>
          <w:sz w:val="26"/>
          <w:szCs w:val="26"/>
        </w:rPr>
        <w:t xml:space="preserve">, lo procedente es </w:t>
      </w:r>
      <w:r>
        <w:rPr>
          <w:rFonts w:ascii="Arial" w:eastAsia="Calibri" w:hAnsi="Arial" w:cs="Arial"/>
          <w:b/>
          <w:bCs/>
          <w:sz w:val="26"/>
          <w:szCs w:val="26"/>
        </w:rPr>
        <w:t>MODIFICAR</w:t>
      </w:r>
      <w:r w:rsidR="00B525A6">
        <w:rPr>
          <w:rFonts w:ascii="Arial" w:eastAsia="Calibri" w:hAnsi="Arial" w:cs="Arial"/>
          <w:b/>
          <w:bCs/>
          <w:sz w:val="26"/>
          <w:szCs w:val="26"/>
        </w:rPr>
        <w:t xml:space="preserve"> </w:t>
      </w:r>
      <w:r>
        <w:rPr>
          <w:rFonts w:ascii="Arial" w:eastAsia="Calibri" w:hAnsi="Arial" w:cs="Arial"/>
          <w:bCs/>
          <w:sz w:val="26"/>
          <w:szCs w:val="26"/>
        </w:rPr>
        <w:t>el acuerdo alzado</w:t>
      </w:r>
      <w:r w:rsidR="004325E2">
        <w:rPr>
          <w:rFonts w:ascii="Arial" w:eastAsia="Calibri" w:hAnsi="Arial" w:cs="Arial"/>
          <w:bCs/>
          <w:sz w:val="26"/>
          <w:szCs w:val="26"/>
        </w:rPr>
        <w:t>; y</w:t>
      </w:r>
      <w:r w:rsidR="00312EEA">
        <w:rPr>
          <w:rFonts w:ascii="Arial" w:eastAsia="Calibri" w:hAnsi="Arial" w:cs="Arial"/>
          <w:bCs/>
          <w:sz w:val="26"/>
          <w:szCs w:val="26"/>
        </w:rPr>
        <w:t>,</w:t>
      </w:r>
      <w:r w:rsidR="004325E2">
        <w:rPr>
          <w:rFonts w:ascii="Arial" w:eastAsia="Calibri" w:hAnsi="Arial" w:cs="Arial"/>
          <w:bCs/>
          <w:sz w:val="26"/>
          <w:szCs w:val="26"/>
        </w:rPr>
        <w:t xml:space="preserve"> </w:t>
      </w:r>
      <w:r w:rsidR="00B525A6">
        <w:rPr>
          <w:rFonts w:ascii="Arial" w:hAnsi="Arial" w:cs="Arial"/>
          <w:sz w:val="26"/>
          <w:szCs w:val="26"/>
        </w:rPr>
        <w:t xml:space="preserve">con fundamento en los </w:t>
      </w:r>
      <w:r w:rsidR="00872784">
        <w:rPr>
          <w:rFonts w:ascii="Arial" w:hAnsi="Arial" w:cs="Arial"/>
          <w:sz w:val="26"/>
          <w:szCs w:val="26"/>
        </w:rPr>
        <w:t xml:space="preserve">en los artículos 237 y 238 de la Ley de Procedimiento y Justicia Administrativa para el Estado de Oaxaca, </w:t>
      </w:r>
      <w:r w:rsidR="00B525A6">
        <w:rPr>
          <w:rFonts w:ascii="Arial" w:hAnsi="Arial" w:cs="Arial"/>
          <w:sz w:val="26"/>
          <w:szCs w:val="26"/>
        </w:rPr>
        <w:t>se:</w:t>
      </w:r>
    </w:p>
    <w:p w14:paraId="52567D8D" w14:textId="77777777" w:rsidR="00B525A6" w:rsidRDefault="00B525A6" w:rsidP="00B525A6">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14:paraId="5B1B5C45" w14:textId="238FB89D" w:rsidR="004325E2" w:rsidRDefault="00B525A6" w:rsidP="004325E2">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sidRPr="00312EEA">
        <w:rPr>
          <w:rFonts w:ascii="Arial" w:hAnsi="Arial" w:cs="Arial"/>
          <w:b/>
          <w:color w:val="000000"/>
          <w:sz w:val="26"/>
          <w:szCs w:val="26"/>
        </w:rPr>
        <w:t>.</w:t>
      </w:r>
      <w:r>
        <w:rPr>
          <w:rFonts w:ascii="Arial" w:hAnsi="Arial" w:cs="Arial"/>
          <w:color w:val="000000"/>
          <w:sz w:val="26"/>
          <w:szCs w:val="26"/>
        </w:rPr>
        <w:t xml:space="preserve"> </w:t>
      </w:r>
      <w:r>
        <w:rPr>
          <w:rFonts w:ascii="Arial" w:hAnsi="Arial" w:cs="Arial"/>
          <w:color w:val="000000"/>
          <w:sz w:val="26"/>
          <w:szCs w:val="26"/>
          <w:lang w:val="es-MX"/>
        </w:rPr>
        <w:t xml:space="preserve">Se </w:t>
      </w:r>
      <w:r w:rsidR="00B15E70">
        <w:rPr>
          <w:rFonts w:ascii="Arial" w:hAnsi="Arial" w:cs="Arial"/>
          <w:b/>
          <w:color w:val="000000"/>
          <w:sz w:val="26"/>
          <w:szCs w:val="26"/>
          <w:lang w:val="es-MX"/>
        </w:rPr>
        <w:t xml:space="preserve">MODIFICA </w:t>
      </w:r>
      <w:r w:rsidR="00B15E70" w:rsidRPr="00B15E70">
        <w:rPr>
          <w:rFonts w:ascii="Arial" w:hAnsi="Arial" w:cs="Arial"/>
          <w:color w:val="000000"/>
          <w:sz w:val="26"/>
          <w:szCs w:val="26"/>
          <w:lang w:val="es-MX"/>
        </w:rPr>
        <w:t>el acuerdo</w:t>
      </w:r>
      <w:r>
        <w:rPr>
          <w:rFonts w:ascii="Arial" w:hAnsi="Arial" w:cs="Arial"/>
          <w:sz w:val="26"/>
          <w:szCs w:val="26"/>
          <w:lang w:val="es-MX"/>
        </w:rPr>
        <w:t xml:space="preserve"> </w:t>
      </w:r>
      <w:r w:rsidR="00B15E70">
        <w:rPr>
          <w:rFonts w:ascii="Arial" w:hAnsi="Arial" w:cs="Arial"/>
          <w:color w:val="000000"/>
          <w:sz w:val="26"/>
          <w:szCs w:val="26"/>
          <w:lang w:val="es-MX"/>
        </w:rPr>
        <w:t>recurrido de fecha doce de agosto</w:t>
      </w:r>
      <w:r w:rsidR="00312EEA">
        <w:rPr>
          <w:rFonts w:ascii="Arial" w:hAnsi="Arial" w:cs="Arial"/>
          <w:color w:val="000000"/>
          <w:sz w:val="26"/>
          <w:szCs w:val="26"/>
          <w:lang w:val="es-MX"/>
        </w:rPr>
        <w:t xml:space="preserve"> de dos mil diecinueve</w:t>
      </w:r>
      <w:r>
        <w:rPr>
          <w:rFonts w:ascii="Arial" w:hAnsi="Arial" w:cs="Arial"/>
          <w:color w:val="000000"/>
          <w:sz w:val="26"/>
          <w:szCs w:val="26"/>
          <w:lang w:val="es-MX"/>
        </w:rPr>
        <w:t xml:space="preserve">, por las razones expuestas en el considerando que </w:t>
      </w:r>
      <w:r w:rsidR="00312EEA">
        <w:rPr>
          <w:rFonts w:ascii="Arial" w:hAnsi="Arial" w:cs="Arial"/>
          <w:color w:val="000000"/>
          <w:sz w:val="26"/>
          <w:szCs w:val="26"/>
          <w:lang w:val="es-MX"/>
        </w:rPr>
        <w:t>antecede. -</w:t>
      </w:r>
      <w:r w:rsidR="004325E2">
        <w:rPr>
          <w:rFonts w:ascii="Arial" w:hAnsi="Arial" w:cs="Arial"/>
          <w:color w:val="000000"/>
          <w:sz w:val="26"/>
          <w:szCs w:val="26"/>
          <w:lang w:val="es-MX"/>
        </w:rPr>
        <w:t xml:space="preserve"> - - - - -- - - - - </w:t>
      </w:r>
      <w:r w:rsidR="00312EEA">
        <w:rPr>
          <w:rFonts w:ascii="Arial" w:hAnsi="Arial" w:cs="Arial"/>
          <w:color w:val="000000"/>
          <w:sz w:val="26"/>
          <w:szCs w:val="26"/>
          <w:lang w:val="es-MX"/>
        </w:rPr>
        <w:t>- - - - - - - - - - - - - - - - - - - - -</w:t>
      </w:r>
    </w:p>
    <w:p w14:paraId="43AF98EF" w14:textId="2186074D" w:rsidR="0028420C" w:rsidRDefault="00312EEA"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SEGUNDO.</w:t>
      </w:r>
      <w:r w:rsidR="0028420C">
        <w:rPr>
          <w:rFonts w:ascii="Arial" w:hAnsi="Arial" w:cs="Arial"/>
          <w:b/>
          <w:sz w:val="26"/>
          <w:szCs w:val="26"/>
        </w:rPr>
        <w:t xml:space="preserve"> </w:t>
      </w:r>
      <w:r w:rsidR="0028420C" w:rsidRPr="007B1E95">
        <w:rPr>
          <w:rFonts w:ascii="Arial" w:hAnsi="Arial" w:cs="Arial"/>
          <w:b/>
          <w:sz w:val="26"/>
          <w:szCs w:val="26"/>
        </w:rPr>
        <w:t>N</w:t>
      </w:r>
      <w:r w:rsidR="0028420C" w:rsidRPr="006E349D">
        <w:rPr>
          <w:rFonts w:ascii="Arial" w:hAnsi="Arial" w:cs="Arial"/>
          <w:b/>
          <w:sz w:val="26"/>
          <w:szCs w:val="26"/>
        </w:rPr>
        <w:t>OTIFÍQUESE</w:t>
      </w:r>
      <w:r w:rsidR="0028420C">
        <w:rPr>
          <w:rFonts w:ascii="Arial" w:hAnsi="Arial" w:cs="Arial"/>
          <w:b/>
          <w:sz w:val="26"/>
          <w:szCs w:val="26"/>
        </w:rPr>
        <w:t xml:space="preserve"> Y CÚMPLASE,</w:t>
      </w:r>
      <w:r w:rsidR="0028420C" w:rsidRPr="00986534">
        <w:rPr>
          <w:rFonts w:ascii="Arial" w:hAnsi="Arial" w:cs="Arial"/>
          <w:sz w:val="26"/>
          <w:szCs w:val="26"/>
        </w:rPr>
        <w:t xml:space="preserve"> </w:t>
      </w:r>
      <w:r w:rsidR="0028420C">
        <w:rPr>
          <w:rFonts w:ascii="Arial" w:hAnsi="Arial" w:cs="Arial"/>
          <w:sz w:val="26"/>
          <w:szCs w:val="26"/>
        </w:rPr>
        <w:t xml:space="preserve">remítase copia certificada de la presente resolución a la </w:t>
      </w:r>
      <w:r w:rsidR="00B15E70">
        <w:rPr>
          <w:rFonts w:ascii="Arial" w:hAnsi="Arial" w:cs="Arial"/>
          <w:sz w:val="26"/>
          <w:szCs w:val="26"/>
        </w:rPr>
        <w:t>Séptima</w:t>
      </w:r>
      <w:r w:rsidR="00B65FA9">
        <w:rPr>
          <w:rFonts w:ascii="Arial" w:hAnsi="Arial" w:cs="Arial"/>
          <w:sz w:val="26"/>
          <w:szCs w:val="26"/>
        </w:rPr>
        <w:t xml:space="preserve"> </w:t>
      </w:r>
      <w:r w:rsidR="0028420C">
        <w:rPr>
          <w:rFonts w:ascii="Arial" w:hAnsi="Arial" w:cs="Arial"/>
          <w:sz w:val="26"/>
          <w:szCs w:val="26"/>
        </w:rPr>
        <w:t xml:space="preserve">Sala Unitaria de Primera Instancia de este Tribunal y en su oportunidad archívese el presente cuaderno de revisión como asunto </w:t>
      </w:r>
      <w:r>
        <w:rPr>
          <w:rFonts w:ascii="Arial" w:hAnsi="Arial" w:cs="Arial"/>
          <w:sz w:val="26"/>
          <w:szCs w:val="26"/>
        </w:rPr>
        <w:t>concluido. -</w:t>
      </w:r>
      <w:r w:rsidR="004325E2">
        <w:rPr>
          <w:rFonts w:ascii="Arial" w:hAnsi="Arial" w:cs="Arial"/>
          <w:sz w:val="26"/>
          <w:szCs w:val="26"/>
        </w:rPr>
        <w:t xml:space="preserve"> - - - - - - - </w:t>
      </w:r>
      <w:r w:rsidR="00B235F3">
        <w:rPr>
          <w:rFonts w:ascii="Arial" w:hAnsi="Arial" w:cs="Arial"/>
          <w:sz w:val="26"/>
          <w:szCs w:val="26"/>
        </w:rPr>
        <w:t xml:space="preserve">- - - - </w:t>
      </w:r>
    </w:p>
    <w:p w14:paraId="264A01FA" w14:textId="77777777" w:rsidR="00021568" w:rsidRDefault="00021568" w:rsidP="00021568">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quienes actúan con el Licenciado Juan Edy García Coronado, Secretario General de Acuerdos de este Tribunal, que autoriza y da fe.</w:t>
      </w:r>
    </w:p>
    <w:p w14:paraId="003AA772" w14:textId="77777777" w:rsidR="00021568" w:rsidRDefault="00021568" w:rsidP="00021568">
      <w:pPr>
        <w:tabs>
          <w:tab w:val="left" w:pos="1680"/>
          <w:tab w:val="center" w:pos="4277"/>
        </w:tabs>
        <w:spacing w:line="240" w:lineRule="auto"/>
        <w:jc w:val="center"/>
        <w:rPr>
          <w:rFonts w:ascii="Arial" w:hAnsi="Arial" w:cs="Arial"/>
          <w:sz w:val="26"/>
          <w:szCs w:val="26"/>
        </w:rPr>
      </w:pPr>
    </w:p>
    <w:p w14:paraId="653668CC" w14:textId="77777777" w:rsidR="00021568" w:rsidRDefault="00021568" w:rsidP="00021568">
      <w:pPr>
        <w:tabs>
          <w:tab w:val="left" w:pos="1680"/>
          <w:tab w:val="center" w:pos="4277"/>
        </w:tabs>
        <w:spacing w:line="240" w:lineRule="auto"/>
        <w:jc w:val="center"/>
        <w:rPr>
          <w:rFonts w:ascii="Arial" w:hAnsi="Arial" w:cs="Arial"/>
          <w:sz w:val="26"/>
          <w:szCs w:val="26"/>
        </w:rPr>
      </w:pPr>
    </w:p>
    <w:p w14:paraId="735F56A4" w14:textId="77777777" w:rsidR="00021568" w:rsidRDefault="00021568" w:rsidP="00021568">
      <w:pPr>
        <w:tabs>
          <w:tab w:val="left" w:pos="1680"/>
          <w:tab w:val="center" w:pos="4277"/>
        </w:tabs>
        <w:spacing w:line="240" w:lineRule="auto"/>
        <w:jc w:val="center"/>
        <w:rPr>
          <w:rFonts w:ascii="Arial" w:hAnsi="Arial" w:cs="Arial"/>
          <w:sz w:val="26"/>
          <w:szCs w:val="26"/>
        </w:rPr>
      </w:pPr>
    </w:p>
    <w:p w14:paraId="2B8BB576" w14:textId="77777777" w:rsidR="00021568" w:rsidRDefault="00021568" w:rsidP="00021568">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29BD284A" w14:textId="77777777" w:rsidR="00021568" w:rsidRDefault="00021568" w:rsidP="00021568">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58BF701B" w14:textId="77777777" w:rsidR="00021568" w:rsidRDefault="00021568" w:rsidP="00021568">
      <w:pPr>
        <w:spacing w:after="0" w:line="360" w:lineRule="auto"/>
        <w:jc w:val="center"/>
        <w:rPr>
          <w:rFonts w:ascii="Arial" w:hAnsi="Arial" w:cs="Arial"/>
          <w:sz w:val="26"/>
          <w:szCs w:val="26"/>
        </w:rPr>
      </w:pPr>
    </w:p>
    <w:p w14:paraId="433C91C0" w14:textId="77777777" w:rsidR="00021568" w:rsidRDefault="00021568" w:rsidP="00021568">
      <w:pPr>
        <w:spacing w:after="0" w:line="360" w:lineRule="auto"/>
        <w:jc w:val="center"/>
        <w:rPr>
          <w:rFonts w:ascii="Arial" w:hAnsi="Arial" w:cs="Arial"/>
          <w:sz w:val="26"/>
          <w:szCs w:val="26"/>
        </w:rPr>
      </w:pPr>
    </w:p>
    <w:p w14:paraId="05B059B5" w14:textId="77777777" w:rsidR="00021568" w:rsidRDefault="00021568" w:rsidP="00021568">
      <w:pPr>
        <w:spacing w:after="0" w:line="360" w:lineRule="auto"/>
        <w:jc w:val="center"/>
        <w:rPr>
          <w:rFonts w:ascii="Arial" w:hAnsi="Arial" w:cs="Arial"/>
          <w:sz w:val="26"/>
          <w:szCs w:val="26"/>
        </w:rPr>
      </w:pPr>
    </w:p>
    <w:p w14:paraId="596E17E5" w14:textId="77777777" w:rsidR="00021568" w:rsidRDefault="00021568" w:rsidP="00021568">
      <w:pPr>
        <w:spacing w:after="0" w:line="360" w:lineRule="auto"/>
        <w:jc w:val="center"/>
        <w:rPr>
          <w:rFonts w:ascii="Arial" w:hAnsi="Arial" w:cs="Arial"/>
          <w:sz w:val="26"/>
          <w:szCs w:val="26"/>
        </w:rPr>
      </w:pPr>
    </w:p>
    <w:p w14:paraId="6F978D4C" w14:textId="77777777" w:rsidR="00021568" w:rsidRDefault="00021568" w:rsidP="00021568">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24148609" w14:textId="77777777" w:rsidR="00021568" w:rsidRDefault="00021568" w:rsidP="00021568">
      <w:pPr>
        <w:tabs>
          <w:tab w:val="center" w:pos="4135"/>
          <w:tab w:val="left" w:pos="7515"/>
        </w:tabs>
        <w:spacing w:after="0" w:line="360" w:lineRule="auto"/>
        <w:jc w:val="center"/>
        <w:rPr>
          <w:rFonts w:ascii="Arial" w:hAnsi="Arial" w:cs="Arial"/>
          <w:sz w:val="26"/>
          <w:szCs w:val="26"/>
        </w:rPr>
      </w:pPr>
    </w:p>
    <w:p w14:paraId="4266D0A0" w14:textId="77777777" w:rsidR="00021568" w:rsidRDefault="00021568" w:rsidP="00021568">
      <w:pPr>
        <w:tabs>
          <w:tab w:val="center" w:pos="4135"/>
          <w:tab w:val="left" w:pos="7515"/>
        </w:tabs>
        <w:spacing w:after="0" w:line="360" w:lineRule="auto"/>
        <w:jc w:val="center"/>
        <w:rPr>
          <w:rFonts w:ascii="Arial" w:hAnsi="Arial" w:cs="Arial"/>
          <w:sz w:val="26"/>
          <w:szCs w:val="26"/>
        </w:rPr>
      </w:pPr>
    </w:p>
    <w:p w14:paraId="7D5E5D4B" w14:textId="77777777" w:rsidR="00021568" w:rsidRDefault="00021568" w:rsidP="00021568">
      <w:pPr>
        <w:tabs>
          <w:tab w:val="center" w:pos="4135"/>
          <w:tab w:val="left" w:pos="7515"/>
        </w:tabs>
        <w:spacing w:after="0" w:line="360" w:lineRule="auto"/>
        <w:jc w:val="center"/>
        <w:rPr>
          <w:rFonts w:ascii="Arial" w:hAnsi="Arial" w:cs="Arial"/>
          <w:sz w:val="26"/>
          <w:szCs w:val="26"/>
        </w:rPr>
      </w:pPr>
    </w:p>
    <w:p w14:paraId="282DF7EA" w14:textId="77777777" w:rsidR="00021568" w:rsidRDefault="00021568" w:rsidP="00021568">
      <w:pPr>
        <w:tabs>
          <w:tab w:val="center" w:pos="4135"/>
          <w:tab w:val="left" w:pos="7515"/>
        </w:tabs>
        <w:spacing w:after="0" w:line="360" w:lineRule="auto"/>
        <w:jc w:val="center"/>
        <w:rPr>
          <w:rFonts w:ascii="Arial" w:hAnsi="Arial" w:cs="Arial"/>
          <w:sz w:val="26"/>
          <w:szCs w:val="26"/>
        </w:rPr>
      </w:pPr>
    </w:p>
    <w:p w14:paraId="068C949E" w14:textId="77777777" w:rsidR="00021568" w:rsidRDefault="00021568" w:rsidP="00021568">
      <w:pPr>
        <w:tabs>
          <w:tab w:val="center" w:pos="4135"/>
          <w:tab w:val="left" w:pos="7515"/>
        </w:tabs>
        <w:spacing w:after="0" w:line="360" w:lineRule="auto"/>
        <w:jc w:val="center"/>
        <w:rPr>
          <w:rFonts w:ascii="Arial" w:hAnsi="Arial" w:cs="Arial"/>
          <w:sz w:val="26"/>
          <w:szCs w:val="26"/>
        </w:rPr>
      </w:pPr>
    </w:p>
    <w:p w14:paraId="5A2E253F" w14:textId="77777777" w:rsidR="00021568" w:rsidRDefault="00021568" w:rsidP="00021568">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3757D667" w14:textId="77777777" w:rsidR="00021568" w:rsidRDefault="00021568" w:rsidP="00021568">
      <w:pPr>
        <w:tabs>
          <w:tab w:val="center" w:pos="4135"/>
          <w:tab w:val="left" w:pos="7515"/>
        </w:tabs>
        <w:spacing w:after="0" w:line="360" w:lineRule="auto"/>
        <w:jc w:val="center"/>
        <w:rPr>
          <w:rFonts w:ascii="Arial" w:hAnsi="Arial" w:cs="Arial"/>
          <w:sz w:val="26"/>
          <w:szCs w:val="26"/>
        </w:rPr>
      </w:pPr>
    </w:p>
    <w:p w14:paraId="3FC8F234" w14:textId="77777777" w:rsidR="00021568" w:rsidRDefault="00021568" w:rsidP="00021568">
      <w:pPr>
        <w:tabs>
          <w:tab w:val="center" w:pos="4135"/>
          <w:tab w:val="left" w:pos="7515"/>
        </w:tabs>
        <w:spacing w:after="0" w:line="360" w:lineRule="auto"/>
        <w:jc w:val="center"/>
        <w:rPr>
          <w:rFonts w:ascii="Arial" w:hAnsi="Arial" w:cs="Arial"/>
          <w:sz w:val="26"/>
          <w:szCs w:val="26"/>
        </w:rPr>
      </w:pPr>
    </w:p>
    <w:p w14:paraId="1B0084FE" w14:textId="77777777" w:rsidR="00021568" w:rsidRDefault="00021568" w:rsidP="00021568">
      <w:pPr>
        <w:tabs>
          <w:tab w:val="center" w:pos="4135"/>
          <w:tab w:val="left" w:pos="7515"/>
        </w:tabs>
        <w:spacing w:after="0" w:line="360" w:lineRule="auto"/>
        <w:jc w:val="center"/>
        <w:rPr>
          <w:rFonts w:ascii="Arial" w:hAnsi="Arial" w:cs="Arial"/>
          <w:sz w:val="26"/>
          <w:szCs w:val="26"/>
        </w:rPr>
      </w:pPr>
    </w:p>
    <w:p w14:paraId="7DFABE6A" w14:textId="77777777" w:rsidR="00021568" w:rsidRDefault="00021568" w:rsidP="00021568">
      <w:pPr>
        <w:tabs>
          <w:tab w:val="center" w:pos="4135"/>
          <w:tab w:val="left" w:pos="7515"/>
        </w:tabs>
        <w:spacing w:after="0" w:line="360" w:lineRule="auto"/>
        <w:jc w:val="center"/>
        <w:rPr>
          <w:rFonts w:ascii="Arial" w:hAnsi="Arial" w:cs="Arial"/>
          <w:sz w:val="26"/>
          <w:szCs w:val="26"/>
        </w:rPr>
      </w:pPr>
    </w:p>
    <w:p w14:paraId="1767E6EA" w14:textId="77777777" w:rsidR="00021568" w:rsidRDefault="00021568" w:rsidP="00021568">
      <w:pPr>
        <w:tabs>
          <w:tab w:val="center" w:pos="4135"/>
          <w:tab w:val="left" w:pos="7515"/>
        </w:tabs>
        <w:spacing w:after="0" w:line="360" w:lineRule="auto"/>
        <w:jc w:val="center"/>
        <w:rPr>
          <w:rFonts w:ascii="Arial" w:hAnsi="Arial" w:cs="Arial"/>
          <w:sz w:val="26"/>
          <w:szCs w:val="26"/>
        </w:rPr>
      </w:pPr>
    </w:p>
    <w:p w14:paraId="081262F9" w14:textId="77777777" w:rsidR="00021568" w:rsidRDefault="00021568" w:rsidP="00021568">
      <w:pPr>
        <w:tabs>
          <w:tab w:val="center" w:pos="4135"/>
          <w:tab w:val="left" w:pos="7515"/>
        </w:tabs>
        <w:spacing w:after="0" w:line="360" w:lineRule="auto"/>
        <w:jc w:val="center"/>
        <w:rPr>
          <w:rFonts w:ascii="Arial" w:hAnsi="Arial" w:cs="Arial"/>
          <w:sz w:val="26"/>
          <w:szCs w:val="26"/>
        </w:rPr>
      </w:pPr>
    </w:p>
    <w:p w14:paraId="446B9444" w14:textId="77777777" w:rsidR="00021568" w:rsidRDefault="00021568" w:rsidP="00021568">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6E23DC2D" w14:textId="77777777" w:rsidR="00021568" w:rsidRDefault="00021568" w:rsidP="00021568">
      <w:pPr>
        <w:spacing w:after="0"/>
        <w:jc w:val="center"/>
        <w:rPr>
          <w:sz w:val="26"/>
          <w:szCs w:val="26"/>
        </w:rPr>
      </w:pPr>
      <w:r>
        <w:rPr>
          <w:rFonts w:ascii="Arial" w:hAnsi="Arial" w:cs="Arial"/>
          <w:sz w:val="26"/>
          <w:szCs w:val="26"/>
        </w:rPr>
        <w:t>SECRETARIO GENERAL DE ACUERDOS</w:t>
      </w:r>
    </w:p>
    <w:p w14:paraId="70C2A4A1" w14:textId="77777777" w:rsidR="00021568" w:rsidRDefault="00021568" w:rsidP="00021568">
      <w:pPr>
        <w:spacing w:before="240" w:after="0" w:line="360" w:lineRule="auto"/>
        <w:ind w:firstLine="708"/>
        <w:jc w:val="both"/>
      </w:pPr>
    </w:p>
    <w:p w14:paraId="76329F1C" w14:textId="77777777" w:rsidR="00021568" w:rsidRPr="005770C1" w:rsidRDefault="00021568" w:rsidP="00021568">
      <w:pPr>
        <w:spacing w:before="240" w:after="0" w:line="360" w:lineRule="auto"/>
        <w:ind w:firstLine="708"/>
        <w:jc w:val="both"/>
      </w:pPr>
    </w:p>
    <w:p w14:paraId="0F0EE14C" w14:textId="77777777" w:rsidR="00021568" w:rsidRDefault="00021568" w:rsidP="00021568">
      <w:pPr>
        <w:spacing w:line="360" w:lineRule="auto"/>
        <w:ind w:firstLine="708"/>
        <w:jc w:val="both"/>
        <w:rPr>
          <w:sz w:val="26"/>
          <w:szCs w:val="26"/>
        </w:rPr>
      </w:pPr>
    </w:p>
    <w:p w14:paraId="5C9B1390" w14:textId="3135210E" w:rsidR="002E1762" w:rsidRDefault="002E1762" w:rsidP="002E1762">
      <w:pPr>
        <w:jc w:val="center"/>
        <w:rPr>
          <w:sz w:val="26"/>
          <w:szCs w:val="26"/>
        </w:rPr>
      </w:pPr>
    </w:p>
    <w:sectPr w:rsidR="002E1762" w:rsidSect="001D7FCD">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A5D603" w14:textId="77777777" w:rsidR="00B61D62" w:rsidRDefault="00B61D62">
      <w:pPr>
        <w:spacing w:after="0" w:line="240" w:lineRule="auto"/>
      </w:pPr>
      <w:r>
        <w:separator/>
      </w:r>
    </w:p>
  </w:endnote>
  <w:endnote w:type="continuationSeparator" w:id="0">
    <w:p w14:paraId="42BCA6ED" w14:textId="77777777" w:rsidR="00B61D62" w:rsidRDefault="00B61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18173F" w14:textId="77777777" w:rsidR="00021568" w:rsidRDefault="0002156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488318" w14:textId="4EE83ABC" w:rsidR="00021568" w:rsidRDefault="0002156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DF980A" w14:textId="77777777" w:rsidR="00021568" w:rsidRDefault="0002156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8FC400" w14:textId="77777777" w:rsidR="00B61D62" w:rsidRDefault="00B61D62">
      <w:pPr>
        <w:spacing w:after="0" w:line="240" w:lineRule="auto"/>
      </w:pPr>
      <w:r>
        <w:separator/>
      </w:r>
    </w:p>
  </w:footnote>
  <w:footnote w:type="continuationSeparator" w:id="0">
    <w:p w14:paraId="7A037964" w14:textId="77777777" w:rsidR="00B61D62" w:rsidRDefault="00B61D62">
      <w:pPr>
        <w:spacing w:after="0" w:line="240" w:lineRule="auto"/>
      </w:pPr>
      <w:r>
        <w:continuationSeparator/>
      </w:r>
    </w:p>
  </w:footnote>
  <w:footnote w:id="1">
    <w:p w14:paraId="5311421C" w14:textId="3F8E07D9" w:rsidR="00BE042F" w:rsidRDefault="00BE042F" w:rsidP="00853DE7">
      <w:pPr>
        <w:pStyle w:val="Textonotapie"/>
        <w:jc w:val="both"/>
        <w:rPr>
          <w:lang w:val="es-MX"/>
        </w:rPr>
      </w:pPr>
      <w:r>
        <w:rPr>
          <w:rStyle w:val="Refdenotaalpie"/>
        </w:rPr>
        <w:footnoteRef/>
      </w:r>
      <w:r>
        <w:t xml:space="preserve"> </w:t>
      </w:r>
      <w:r>
        <w:rPr>
          <w:lang w:val="es-MX"/>
        </w:rPr>
        <w:t>“</w:t>
      </w:r>
      <w:r w:rsidRPr="00853DE7">
        <w:rPr>
          <w:b/>
          <w:lang w:val="es-MX"/>
        </w:rPr>
        <w:t>ARTÍCULO 195.-</w:t>
      </w:r>
      <w:r>
        <w:rPr>
          <w:lang w:val="es-MX"/>
        </w:rPr>
        <w:t xml:space="preserve"> La prueba pericial procede, cuando sean necesarios conocimientos especiales en alguna ciencia, técnica o arte. Se ofrecerá expresando los puntos sobre los que debe versar, exhibiendo el cuestionario.</w:t>
      </w:r>
    </w:p>
    <w:p w14:paraId="368455BF" w14:textId="63A5AC23" w:rsidR="00BE042F" w:rsidRDefault="00BE042F" w:rsidP="00853DE7">
      <w:pPr>
        <w:pStyle w:val="Textonotapie"/>
        <w:jc w:val="both"/>
        <w:rPr>
          <w:lang w:val="es-MX"/>
        </w:rPr>
      </w:pPr>
      <w:r>
        <w:rPr>
          <w:lang w:val="es-MX"/>
        </w:rPr>
        <w:t>Cuando la parte actora ofrezca como prueba la pericial, la demandada y el tercero, si los hubiere, en su escrito de contestación deberán nombrar perito de su parte. Si el ofrecimiento proviene de la demandada, los terceros o es ordenada por el Tribunal, se concederá el término de tres días a las contra partes para los mismos efectos, a no ser que se pusieran de acuerdo en el nombramiento de un sólo uso. Las partes deben presentar a sus peritos dentro de los tres días siguientes al en que surta efectos la notificación del acuerdo en el que se le tuvo como tal, para que manifieste la aceptación y protesta del cargo, apercibido que si alguna de las partes omite el nombramiento correspondiente o no presenta a su perito, se entenderá que se sujeta al o los que se hayan tenido por designados.</w:t>
      </w:r>
    </w:p>
    <w:p w14:paraId="2256A194" w14:textId="032B6830" w:rsidR="00BE042F" w:rsidRDefault="00BE042F" w:rsidP="00853DE7">
      <w:pPr>
        <w:pStyle w:val="Textonotapie"/>
        <w:jc w:val="both"/>
        <w:rPr>
          <w:lang w:val="es-MX"/>
        </w:rPr>
      </w:pPr>
      <w:r>
        <w:rPr>
          <w:lang w:val="es-MX"/>
        </w:rPr>
        <w:t>Los peritos nombrados deberán tener título en la especialidad a la que pertenezca la cuestión en análisis y si esto no fuera posible, podrán ser nombrados personas que acrediten conocimiento de la materia.</w:t>
      </w:r>
    </w:p>
    <w:p w14:paraId="7B914B3A" w14:textId="7EC744A4" w:rsidR="00BE042F" w:rsidRDefault="00BE042F" w:rsidP="00853DE7">
      <w:pPr>
        <w:pStyle w:val="Textonotapie"/>
        <w:jc w:val="both"/>
        <w:rPr>
          <w:lang w:val="es-MX"/>
        </w:rPr>
      </w:pPr>
      <w:r>
        <w:rPr>
          <w:lang w:val="es-MX"/>
        </w:rPr>
        <w:t>Los peritos deberán rendir por escrito sus dictámenes el día de la audiencia de pruebas y alegatos.</w:t>
      </w:r>
    </w:p>
    <w:p w14:paraId="41E93482" w14:textId="37D1F997" w:rsidR="00BE042F" w:rsidRDefault="00BE042F" w:rsidP="00853DE7">
      <w:pPr>
        <w:pStyle w:val="Textonotapie"/>
        <w:jc w:val="both"/>
        <w:rPr>
          <w:lang w:val="es-MX"/>
        </w:rPr>
      </w:pPr>
      <w:r>
        <w:rPr>
          <w:lang w:val="es-MX"/>
        </w:rPr>
        <w:t>En caso de diferencia en los dictámenes rendidos, el Tribunal nombrará un tercero en discordia. Para lo cual se suspenderá la audiencia y se señalará fecha para su continuación con la finalidad de dar tiempo necesario al perito tercero en discordia para que formule su dictamen.</w:t>
      </w:r>
    </w:p>
    <w:p w14:paraId="2B534EF2" w14:textId="44694F69" w:rsidR="00BE042F" w:rsidRPr="00003E0D" w:rsidRDefault="00BE042F" w:rsidP="00853DE7">
      <w:pPr>
        <w:pStyle w:val="Textonotapie"/>
        <w:jc w:val="both"/>
        <w:rPr>
          <w:lang w:val="es-MX"/>
        </w:rPr>
      </w:pPr>
      <w:r>
        <w:rPr>
          <w:lang w:val="es-MX"/>
        </w:rPr>
        <w:t>El Magistrado designará al perito tercero en discordia de entre los peritos que tenga registrados el Titular, o en su defecto, podrá solicitar el apoyo de instituciones públicas o privadas.”</w:t>
      </w:r>
    </w:p>
  </w:footnote>
  <w:footnote w:id="2">
    <w:p w14:paraId="73E711D3" w14:textId="098A983C" w:rsidR="00BE042F" w:rsidRDefault="00BE042F" w:rsidP="00AE348F">
      <w:pPr>
        <w:pStyle w:val="Textonotapie"/>
        <w:jc w:val="both"/>
        <w:rPr>
          <w:lang w:val="es-MX"/>
        </w:rPr>
      </w:pPr>
      <w:r>
        <w:rPr>
          <w:rStyle w:val="Refdenotaalpie"/>
        </w:rPr>
        <w:footnoteRef/>
      </w:r>
      <w:r>
        <w:t xml:space="preserve"> </w:t>
      </w:r>
      <w:r>
        <w:rPr>
          <w:lang w:val="es-MX"/>
        </w:rPr>
        <w:t>“</w:t>
      </w:r>
      <w:r w:rsidRPr="00AE348F">
        <w:rPr>
          <w:b/>
          <w:lang w:val="es-MX"/>
        </w:rPr>
        <w:t>ARTÍCULO 127.-</w:t>
      </w:r>
      <w:r>
        <w:rPr>
          <w:lang w:val="es-MX"/>
        </w:rPr>
        <w:t xml:space="preserve"> El registro de peritos se realizará en los términos siguientes: Los expertos en una ciencia o arte, deberán presentarse ante la Secretaría General de Acuerdos de este Tribunal, para lo cual exhibirán el documento que acredite sus conocimientos en la materia de que se trate, dejando copia certificada del mismo.</w:t>
      </w:r>
    </w:p>
    <w:p w14:paraId="78C61923" w14:textId="3C738B2D" w:rsidR="00BE042F" w:rsidRDefault="00BE042F" w:rsidP="00AE348F">
      <w:pPr>
        <w:pStyle w:val="Textonotapie"/>
        <w:jc w:val="both"/>
        <w:rPr>
          <w:lang w:val="es-MX"/>
        </w:rPr>
      </w:pPr>
      <w:r>
        <w:rPr>
          <w:lang w:val="es-MX"/>
        </w:rPr>
        <w:t>Si la ciencia o arte, en la que se es experto, para su ejercicio no requiere la cédula o el título profesional, el perito manifestará por escrito bajo protesta de decir verdad que posee los conocimientos suficientes y necesarios, para emitir los dictámenes que al efecto le sean requeridos, acompañando además aquellos documentos con los que acredite su experiencia, dejando copia certificada del mismo.</w:t>
      </w:r>
    </w:p>
    <w:p w14:paraId="701A3FF6" w14:textId="7B05807D" w:rsidR="00BE042F" w:rsidRDefault="00BE042F" w:rsidP="00AE348F">
      <w:pPr>
        <w:pStyle w:val="Textonotapie"/>
        <w:jc w:val="both"/>
        <w:rPr>
          <w:lang w:val="es-MX"/>
        </w:rPr>
      </w:pPr>
      <w:r>
        <w:rPr>
          <w:lang w:val="es-MX"/>
        </w:rPr>
        <w:t xml:space="preserve">El Registro de Peritos que al efecto lleve el Tribunal deberá estar clasificado. </w:t>
      </w:r>
    </w:p>
    <w:p w14:paraId="44D46494" w14:textId="2534F28D" w:rsidR="00BE042F" w:rsidRPr="007B54A9" w:rsidRDefault="00BE042F" w:rsidP="00AE348F">
      <w:pPr>
        <w:pStyle w:val="Textonotapie"/>
        <w:jc w:val="both"/>
        <w:rPr>
          <w:lang w:val="es-MX"/>
        </w:rPr>
      </w:pPr>
      <w:r>
        <w:rPr>
          <w:lang w:val="es-MX"/>
        </w:rPr>
        <w:t>Se asignará a los peritos un número de registro al cual harán referencia todos los dictámenes que emitan ante el Tribunal.”</w:t>
      </w:r>
    </w:p>
  </w:footnote>
  <w:footnote w:id="3">
    <w:p w14:paraId="538DD181" w14:textId="7578AD56" w:rsidR="00BE042F" w:rsidRDefault="00BE042F" w:rsidP="00921599">
      <w:pPr>
        <w:pStyle w:val="Textonotapie"/>
        <w:jc w:val="both"/>
        <w:rPr>
          <w:lang w:val="es-MX"/>
        </w:rPr>
      </w:pPr>
      <w:r>
        <w:rPr>
          <w:rStyle w:val="Refdenotaalpie"/>
        </w:rPr>
        <w:footnoteRef/>
      </w:r>
      <w:r>
        <w:t xml:space="preserve"> </w:t>
      </w:r>
      <w:r>
        <w:rPr>
          <w:lang w:val="es-MX"/>
        </w:rPr>
        <w:t>“</w:t>
      </w:r>
      <w:r w:rsidRPr="00921599">
        <w:rPr>
          <w:b/>
          <w:lang w:val="es-MX"/>
        </w:rPr>
        <w:t>ARTÍCULO 191.-</w:t>
      </w:r>
      <w:r>
        <w:rPr>
          <w:lang w:val="es-MX"/>
        </w:rPr>
        <w:t xml:space="preserve"> Los Servidores Públicos o autoridades tienen la obligación de expedir, a costa del solicitante, las copias de los documentos que les pidan las partes, a fin de que éstas puedan rendir sus pruebas; si no lo hicieren, el Magistrado, a solicitud de la parte interesada y previa justificación de que hizo de la solicitud correspondiente antes de la presentación de la demanda, los requerirá para que las expidan, salvo que se trate de pruebas supervinientes.</w:t>
      </w:r>
    </w:p>
    <w:p w14:paraId="7993A7E7" w14:textId="718C316E" w:rsidR="00BE042F" w:rsidRDefault="00BE042F" w:rsidP="00921599">
      <w:pPr>
        <w:pStyle w:val="Textonotapie"/>
        <w:jc w:val="both"/>
        <w:rPr>
          <w:lang w:val="es-MX"/>
        </w:rPr>
      </w:pPr>
      <w:r>
        <w:rPr>
          <w:lang w:val="es-MX"/>
        </w:rPr>
        <w:t>En caso de que a pesar de haberse requerido, el funcionario o la autoridad, no se expidan las copias solicitadas, el Magistrado podrá hacer uso de los medios de apremio que establece la ley.</w:t>
      </w:r>
    </w:p>
    <w:p w14:paraId="0A181D78" w14:textId="21D1819D" w:rsidR="00BE042F" w:rsidRPr="00921599" w:rsidRDefault="00BE042F" w:rsidP="00921599">
      <w:pPr>
        <w:pStyle w:val="Textonotapie"/>
        <w:jc w:val="both"/>
        <w:rPr>
          <w:lang w:val="es-MX"/>
        </w:rPr>
      </w:pPr>
      <w:r>
        <w:rPr>
          <w:lang w:val="es-MX"/>
        </w:rPr>
        <w:t>Cuando sin causa justificada, la autoridad demandada no expida las copias de los documentos ofrecidos por el actor o por el tercero afectado para probar los actos imputados a aquélla, y los documentos solicitados hubieren sido identificados con toda precisión en sus características y contenido, se presumirán ciertos los actos que se pretendan probar con esos documentos.”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02CDE4F6" w14:textId="72523DF4" w:rsidR="00BE042F" w:rsidRDefault="00B61D62" w:rsidP="00D25099">
        <w:pPr>
          <w:pStyle w:val="Encabezado"/>
          <w:jc w:val="center"/>
        </w:pPr>
        <w:r>
          <w:rPr>
            <w:noProof/>
          </w:rPr>
          <w:pict w14:anchorId="581FA7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4429704" o:spid="_x0000_s2050"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BE042F">
          <w:fldChar w:fldCharType="begin"/>
        </w:r>
        <w:r w:rsidR="00BE042F">
          <w:instrText>PAGE   \* MERGEFORMAT</w:instrText>
        </w:r>
        <w:r w:rsidR="00BE042F">
          <w:fldChar w:fldCharType="separate"/>
        </w:r>
        <w:r w:rsidR="00260908">
          <w:rPr>
            <w:noProof/>
          </w:rPr>
          <w:t>2</w:t>
        </w:r>
        <w:r w:rsidR="00BE042F">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133A2E" w14:textId="10C287AB" w:rsidR="00260908" w:rsidRDefault="00260908" w:rsidP="00260908">
    <w:pPr>
      <w:pStyle w:val="Encabezado"/>
      <w:tabs>
        <w:tab w:val="left" w:pos="3783"/>
        <w:tab w:val="center" w:pos="4135"/>
      </w:tabs>
    </w:pPr>
  </w:p>
  <w:sdt>
    <w:sdtPr>
      <w:id w:val="-1748483066"/>
      <w:docPartObj>
        <w:docPartGallery w:val="Page Numbers (Top of Page)"/>
        <w:docPartUnique/>
      </w:docPartObj>
    </w:sdtPr>
    <w:sdtEndPr/>
    <w:sdtContent>
      <w:p w14:paraId="297359AB" w14:textId="191F2D22" w:rsidR="00BE042F" w:rsidRDefault="00260908" w:rsidP="00260908">
        <w:pPr>
          <w:pStyle w:val="Encabezado"/>
          <w:tabs>
            <w:tab w:val="left" w:pos="3783"/>
            <w:tab w:val="center" w:pos="4135"/>
          </w:tabs>
          <w:rPr>
            <w:noProof/>
          </w:rPr>
        </w:pPr>
        <w:r>
          <w:tab/>
        </w:r>
        <w:r>
          <w:tab/>
        </w:r>
        <w:bookmarkStart w:id="0" w:name="_GoBack"/>
        <w:r w:rsidR="00B61D62">
          <w:rPr>
            <w:noProof/>
          </w:rPr>
          <w:pict w14:anchorId="473AED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4429705" o:spid="_x0000_s2051" type="#_x0000_t75" style="position:absolute;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bookmarkEnd w:id="0"/>
        <w:r w:rsidR="00BE042F">
          <w:fldChar w:fldCharType="begin"/>
        </w:r>
        <w:r w:rsidR="00BE042F">
          <w:instrText xml:space="preserve"> PAGE   \* MERGEFORMAT </w:instrText>
        </w:r>
        <w:r w:rsidR="00BE042F">
          <w:fldChar w:fldCharType="separate"/>
        </w:r>
        <w:r>
          <w:rPr>
            <w:noProof/>
          </w:rPr>
          <w:t>3</w:t>
        </w:r>
        <w:r w:rsidR="00BE042F">
          <w:rPr>
            <w:noProof/>
          </w:rPr>
          <w:fldChar w:fldCharType="end"/>
        </w:r>
      </w:p>
      <w:p w14:paraId="4943CA9D" w14:textId="77777777" w:rsidR="00BE042F" w:rsidRDefault="00B61D62" w:rsidP="008C74CA">
        <w:pPr>
          <w:pStyle w:val="Encabezado"/>
          <w:jc w:val="center"/>
        </w:pPr>
      </w:p>
    </w:sdtContent>
  </w:sdt>
  <w:p w14:paraId="48C0CC8A" w14:textId="38E33E68" w:rsidR="00BE042F" w:rsidRDefault="00BE042F" w:rsidP="00256B01">
    <w:pPr>
      <w:pStyle w:val="Encabezado"/>
      <w:jc w:val="center"/>
    </w:pPr>
  </w:p>
  <w:p w14:paraId="2773AC5E" w14:textId="3E221A76" w:rsidR="00BE042F" w:rsidRDefault="00260908" w:rsidP="00256B01">
    <w:pPr>
      <w:pStyle w:val="Encabezado"/>
      <w:jc w:val="center"/>
    </w:pPr>
    <w:r>
      <w:rPr>
        <w:noProof/>
      </w:rPr>
      <mc:AlternateContent>
        <mc:Choice Requires="wps">
          <w:drawing>
            <wp:anchor distT="45720" distB="45720" distL="114300" distR="114300" simplePos="0" relativeHeight="251664384" behindDoc="0" locked="0" layoutInCell="1" allowOverlap="1" wp14:anchorId="52B6CDF1" wp14:editId="1B591B39">
              <wp:simplePos x="0" y="0"/>
              <wp:positionH relativeFrom="column">
                <wp:posOffset>-1431925</wp:posOffset>
              </wp:positionH>
              <wp:positionV relativeFrom="paragraph">
                <wp:posOffset>5071745</wp:posOffset>
              </wp:positionV>
              <wp:extent cx="1118870" cy="811530"/>
              <wp:effectExtent l="0" t="0" r="24130" b="2667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870" cy="811530"/>
                      </a:xfrm>
                      <a:prstGeom prst="rect">
                        <a:avLst/>
                      </a:prstGeom>
                      <a:solidFill>
                        <a:srgbClr val="FFFFFF"/>
                      </a:solidFill>
                      <a:ln w="9525">
                        <a:solidFill>
                          <a:srgbClr val="000000"/>
                        </a:solidFill>
                        <a:miter lim="800000"/>
                        <a:headEnd/>
                        <a:tailEnd/>
                      </a:ln>
                    </wps:spPr>
                    <wps:txbx>
                      <w:txbxContent>
                        <w:p w14:paraId="6756EA75" w14:textId="4A97E579" w:rsidR="00260908" w:rsidRPr="00260908" w:rsidRDefault="00260908">
                          <w:pPr>
                            <w:rPr>
                              <w:sz w:val="16"/>
                              <w:szCs w:val="16"/>
                            </w:rPr>
                          </w:pPr>
                          <w:r w:rsidRPr="00260908">
                            <w:rPr>
                              <w:sz w:val="16"/>
                              <w:szCs w:val="16"/>
                            </w:rPr>
                            <w:t xml:space="preserve">Los datos personales están protegidos por el art.116 de la LGTAIP y por el art.56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B6CDF1" id="_x0000_t202" coordsize="21600,21600" o:spt="202" path="m,l,21600r21600,l21600,xe">
              <v:stroke joinstyle="miter"/>
              <v:path gradientshapeok="t" o:connecttype="rect"/>
            </v:shapetype>
            <v:shape id="Cuadro de texto 2" o:spid="_x0000_s1026" type="#_x0000_t202" style="position:absolute;left:0;text-align:left;margin-left:-112.75pt;margin-top:399.35pt;width:88.1pt;height:63.9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">
              <v:textbox>
                <w:txbxContent>
                  <w:p w14:paraId="6756EA75" w14:textId="4A97E579" w:rsidR="00260908" w:rsidRPr="00260908" w:rsidRDefault="00260908">
                    <w:pPr>
                      <w:rPr>
                        <w:sz w:val="16"/>
                        <w:szCs w:val="16"/>
                      </w:rPr>
                    </w:pPr>
                    <w:r w:rsidRPr="00260908">
                      <w:rPr>
                        <w:sz w:val="16"/>
                        <w:szCs w:val="16"/>
                      </w:rPr>
                      <w:t xml:space="preserve">Los datos personales están protegidos por el art.116 de la LGTAIP y por el art.56 de la LTAIPEO. </w:t>
                    </w:r>
                  </w:p>
                </w:txbxContent>
              </v:textbox>
              <w10:wrap type="square"/>
            </v:shape>
          </w:pict>
        </mc:Fallback>
      </mc:AlternateContent>
    </w:r>
    <w:r w:rsidR="00021568" w:rsidRPr="007112DA">
      <w:rPr>
        <w:noProof/>
        <w:sz w:val="22"/>
        <w:szCs w:val="22"/>
        <w:lang w:val="es-MX" w:eastAsia="es-MX"/>
      </w:rPr>
      <mc:AlternateContent>
        <mc:Choice Requires="wpg">
          <w:drawing>
            <wp:anchor distT="0" distB="0" distL="114300" distR="114300" simplePos="0" relativeHeight="251659264" behindDoc="0" locked="0" layoutInCell="1" allowOverlap="1" wp14:anchorId="1519AC9C" wp14:editId="086D51B3">
              <wp:simplePos x="0" y="0"/>
              <wp:positionH relativeFrom="margin">
                <wp:posOffset>-1323975</wp:posOffset>
              </wp:positionH>
              <wp:positionV relativeFrom="page">
                <wp:posOffset>5166360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38A5638A" id="Grupo 3" o:spid="_x0000_s1026" style="position:absolute;margin-left:-104.25pt;margin-top:406.8pt;width:90pt;height:63.6pt;z-index:251659264;mso-position-horizontal-relative:margin;mso-position-vertical-relative:page;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8034BA" w14:textId="18D8900D" w:rsidR="00021568" w:rsidRDefault="00B61D62">
    <w:pPr>
      <w:pStyle w:val="Encabezado"/>
    </w:pPr>
    <w:r>
      <w:rPr>
        <w:noProof/>
      </w:rPr>
      <w:pict w14:anchorId="471B03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4429703" o:spid="_x0000_s2049"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3E0D"/>
    <w:rsid w:val="000042DC"/>
    <w:rsid w:val="00004A31"/>
    <w:rsid w:val="0000725B"/>
    <w:rsid w:val="000114B9"/>
    <w:rsid w:val="00011594"/>
    <w:rsid w:val="000169A3"/>
    <w:rsid w:val="00017C09"/>
    <w:rsid w:val="00021568"/>
    <w:rsid w:val="00021DF1"/>
    <w:rsid w:val="0002236D"/>
    <w:rsid w:val="00026C11"/>
    <w:rsid w:val="00026F35"/>
    <w:rsid w:val="0003125A"/>
    <w:rsid w:val="000330FB"/>
    <w:rsid w:val="0003331C"/>
    <w:rsid w:val="00035047"/>
    <w:rsid w:val="00035379"/>
    <w:rsid w:val="00036496"/>
    <w:rsid w:val="00036D01"/>
    <w:rsid w:val="000410A1"/>
    <w:rsid w:val="000410EE"/>
    <w:rsid w:val="00041D15"/>
    <w:rsid w:val="00042B31"/>
    <w:rsid w:val="00042D04"/>
    <w:rsid w:val="0004575F"/>
    <w:rsid w:val="00045A11"/>
    <w:rsid w:val="00046F11"/>
    <w:rsid w:val="00047409"/>
    <w:rsid w:val="00050B7F"/>
    <w:rsid w:val="00053617"/>
    <w:rsid w:val="00053C13"/>
    <w:rsid w:val="00055CE8"/>
    <w:rsid w:val="0005701D"/>
    <w:rsid w:val="00057174"/>
    <w:rsid w:val="00057817"/>
    <w:rsid w:val="000612E4"/>
    <w:rsid w:val="000616B5"/>
    <w:rsid w:val="000632DD"/>
    <w:rsid w:val="00070777"/>
    <w:rsid w:val="00072A51"/>
    <w:rsid w:val="000737BF"/>
    <w:rsid w:val="0007458B"/>
    <w:rsid w:val="00075234"/>
    <w:rsid w:val="000752E9"/>
    <w:rsid w:val="00076CEA"/>
    <w:rsid w:val="000803AB"/>
    <w:rsid w:val="00081361"/>
    <w:rsid w:val="000822AF"/>
    <w:rsid w:val="00083BEB"/>
    <w:rsid w:val="00085132"/>
    <w:rsid w:val="00085720"/>
    <w:rsid w:val="00085F69"/>
    <w:rsid w:val="00090B95"/>
    <w:rsid w:val="00094546"/>
    <w:rsid w:val="0009618C"/>
    <w:rsid w:val="000961D2"/>
    <w:rsid w:val="000A1494"/>
    <w:rsid w:val="000A4E40"/>
    <w:rsid w:val="000A55D7"/>
    <w:rsid w:val="000A6360"/>
    <w:rsid w:val="000A6EC7"/>
    <w:rsid w:val="000A7BA9"/>
    <w:rsid w:val="000B0E70"/>
    <w:rsid w:val="000B1A06"/>
    <w:rsid w:val="000B36E3"/>
    <w:rsid w:val="000B3B3B"/>
    <w:rsid w:val="000B4122"/>
    <w:rsid w:val="000C1F7C"/>
    <w:rsid w:val="000C313C"/>
    <w:rsid w:val="000C3DBF"/>
    <w:rsid w:val="000D0E1D"/>
    <w:rsid w:val="000D1BD0"/>
    <w:rsid w:val="000D29A1"/>
    <w:rsid w:val="000D29D8"/>
    <w:rsid w:val="000D2FDE"/>
    <w:rsid w:val="000E12D3"/>
    <w:rsid w:val="000E218B"/>
    <w:rsid w:val="000E2E24"/>
    <w:rsid w:val="000E322A"/>
    <w:rsid w:val="000E329B"/>
    <w:rsid w:val="000E504E"/>
    <w:rsid w:val="000E7864"/>
    <w:rsid w:val="000F018A"/>
    <w:rsid w:val="000F23B0"/>
    <w:rsid w:val="000F5004"/>
    <w:rsid w:val="000F54B0"/>
    <w:rsid w:val="000F560C"/>
    <w:rsid w:val="000F5D12"/>
    <w:rsid w:val="000F62C3"/>
    <w:rsid w:val="000F7CF6"/>
    <w:rsid w:val="00103FE7"/>
    <w:rsid w:val="001058D3"/>
    <w:rsid w:val="00105DF0"/>
    <w:rsid w:val="0010644A"/>
    <w:rsid w:val="00111B33"/>
    <w:rsid w:val="00111BFC"/>
    <w:rsid w:val="001134A3"/>
    <w:rsid w:val="001144A1"/>
    <w:rsid w:val="00114AC5"/>
    <w:rsid w:val="00116579"/>
    <w:rsid w:val="00120740"/>
    <w:rsid w:val="001208F4"/>
    <w:rsid w:val="00121600"/>
    <w:rsid w:val="0012217B"/>
    <w:rsid w:val="00122F5E"/>
    <w:rsid w:val="00126F80"/>
    <w:rsid w:val="00127839"/>
    <w:rsid w:val="00127A57"/>
    <w:rsid w:val="00127D14"/>
    <w:rsid w:val="00130500"/>
    <w:rsid w:val="001308D4"/>
    <w:rsid w:val="00131CDF"/>
    <w:rsid w:val="00133C57"/>
    <w:rsid w:val="00133D64"/>
    <w:rsid w:val="00136897"/>
    <w:rsid w:val="0014067A"/>
    <w:rsid w:val="00140BB6"/>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54B1"/>
    <w:rsid w:val="00156587"/>
    <w:rsid w:val="0015751B"/>
    <w:rsid w:val="00164061"/>
    <w:rsid w:val="00164BAD"/>
    <w:rsid w:val="00171831"/>
    <w:rsid w:val="00172205"/>
    <w:rsid w:val="00172B29"/>
    <w:rsid w:val="00173A4F"/>
    <w:rsid w:val="00174CF4"/>
    <w:rsid w:val="001761CB"/>
    <w:rsid w:val="00180F55"/>
    <w:rsid w:val="00181505"/>
    <w:rsid w:val="001827CF"/>
    <w:rsid w:val="00183FF0"/>
    <w:rsid w:val="001843E8"/>
    <w:rsid w:val="00184B23"/>
    <w:rsid w:val="00187CEF"/>
    <w:rsid w:val="00187EB8"/>
    <w:rsid w:val="0019080F"/>
    <w:rsid w:val="00190DE9"/>
    <w:rsid w:val="00191A27"/>
    <w:rsid w:val="00192287"/>
    <w:rsid w:val="00194A88"/>
    <w:rsid w:val="00194C5C"/>
    <w:rsid w:val="0019600D"/>
    <w:rsid w:val="001A15DC"/>
    <w:rsid w:val="001A2DD1"/>
    <w:rsid w:val="001A3755"/>
    <w:rsid w:val="001A5951"/>
    <w:rsid w:val="001A5B4D"/>
    <w:rsid w:val="001A608E"/>
    <w:rsid w:val="001A7D56"/>
    <w:rsid w:val="001B1297"/>
    <w:rsid w:val="001B34B1"/>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7D6"/>
    <w:rsid w:val="001D68F4"/>
    <w:rsid w:val="001D694C"/>
    <w:rsid w:val="001D730F"/>
    <w:rsid w:val="001D7FCD"/>
    <w:rsid w:val="001E1758"/>
    <w:rsid w:val="001E3B11"/>
    <w:rsid w:val="001E503D"/>
    <w:rsid w:val="001E631B"/>
    <w:rsid w:val="001E680E"/>
    <w:rsid w:val="001F03C6"/>
    <w:rsid w:val="001F147E"/>
    <w:rsid w:val="001F62ED"/>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131C"/>
    <w:rsid w:val="00242891"/>
    <w:rsid w:val="00243181"/>
    <w:rsid w:val="0024497C"/>
    <w:rsid w:val="00245BAC"/>
    <w:rsid w:val="00246862"/>
    <w:rsid w:val="00246915"/>
    <w:rsid w:val="00246F70"/>
    <w:rsid w:val="00247875"/>
    <w:rsid w:val="00247D11"/>
    <w:rsid w:val="00254ED2"/>
    <w:rsid w:val="00256B01"/>
    <w:rsid w:val="00260908"/>
    <w:rsid w:val="00262666"/>
    <w:rsid w:val="00263720"/>
    <w:rsid w:val="002639E6"/>
    <w:rsid w:val="0026762A"/>
    <w:rsid w:val="00267A88"/>
    <w:rsid w:val="002729E4"/>
    <w:rsid w:val="00273171"/>
    <w:rsid w:val="00274366"/>
    <w:rsid w:val="00276599"/>
    <w:rsid w:val="002802EC"/>
    <w:rsid w:val="002805AC"/>
    <w:rsid w:val="002811D0"/>
    <w:rsid w:val="0028174E"/>
    <w:rsid w:val="0028299E"/>
    <w:rsid w:val="00283967"/>
    <w:rsid w:val="00283B3F"/>
    <w:rsid w:val="0028420C"/>
    <w:rsid w:val="002844AF"/>
    <w:rsid w:val="002870CA"/>
    <w:rsid w:val="002905F5"/>
    <w:rsid w:val="002908C0"/>
    <w:rsid w:val="00291333"/>
    <w:rsid w:val="00292316"/>
    <w:rsid w:val="00292C7D"/>
    <w:rsid w:val="0029542B"/>
    <w:rsid w:val="00296748"/>
    <w:rsid w:val="00297344"/>
    <w:rsid w:val="002A0B1C"/>
    <w:rsid w:val="002A2817"/>
    <w:rsid w:val="002A28E5"/>
    <w:rsid w:val="002A2985"/>
    <w:rsid w:val="002A4088"/>
    <w:rsid w:val="002A411F"/>
    <w:rsid w:val="002A5510"/>
    <w:rsid w:val="002A6EF0"/>
    <w:rsid w:val="002A72DF"/>
    <w:rsid w:val="002B095D"/>
    <w:rsid w:val="002B2AF4"/>
    <w:rsid w:val="002B3CD7"/>
    <w:rsid w:val="002B41BC"/>
    <w:rsid w:val="002B5C82"/>
    <w:rsid w:val="002B73F3"/>
    <w:rsid w:val="002B7422"/>
    <w:rsid w:val="002B79C4"/>
    <w:rsid w:val="002C01EA"/>
    <w:rsid w:val="002C0324"/>
    <w:rsid w:val="002C0BE0"/>
    <w:rsid w:val="002C291C"/>
    <w:rsid w:val="002C7363"/>
    <w:rsid w:val="002D1979"/>
    <w:rsid w:val="002D1F04"/>
    <w:rsid w:val="002D2BC6"/>
    <w:rsid w:val="002D3B49"/>
    <w:rsid w:val="002D7BCE"/>
    <w:rsid w:val="002E07CB"/>
    <w:rsid w:val="002E1762"/>
    <w:rsid w:val="002E26EB"/>
    <w:rsid w:val="002E796C"/>
    <w:rsid w:val="002F19AF"/>
    <w:rsid w:val="002F45B6"/>
    <w:rsid w:val="002F4F72"/>
    <w:rsid w:val="002F69D0"/>
    <w:rsid w:val="002F7173"/>
    <w:rsid w:val="002F7484"/>
    <w:rsid w:val="00302511"/>
    <w:rsid w:val="00302C57"/>
    <w:rsid w:val="00303020"/>
    <w:rsid w:val="003032E2"/>
    <w:rsid w:val="00304999"/>
    <w:rsid w:val="003058D3"/>
    <w:rsid w:val="003076B0"/>
    <w:rsid w:val="00307E06"/>
    <w:rsid w:val="00310EFD"/>
    <w:rsid w:val="00312470"/>
    <w:rsid w:val="003124A7"/>
    <w:rsid w:val="00312EEA"/>
    <w:rsid w:val="00314E8F"/>
    <w:rsid w:val="00315C76"/>
    <w:rsid w:val="0031730E"/>
    <w:rsid w:val="00321AAB"/>
    <w:rsid w:val="00321C10"/>
    <w:rsid w:val="003253CA"/>
    <w:rsid w:val="003267FD"/>
    <w:rsid w:val="003312FD"/>
    <w:rsid w:val="00331836"/>
    <w:rsid w:val="0033426E"/>
    <w:rsid w:val="00335EF4"/>
    <w:rsid w:val="003362D5"/>
    <w:rsid w:val="00337583"/>
    <w:rsid w:val="0034013A"/>
    <w:rsid w:val="0034180B"/>
    <w:rsid w:val="00342CE5"/>
    <w:rsid w:val="003462AA"/>
    <w:rsid w:val="003505C2"/>
    <w:rsid w:val="00355E72"/>
    <w:rsid w:val="003606C9"/>
    <w:rsid w:val="00360A0B"/>
    <w:rsid w:val="00362E0E"/>
    <w:rsid w:val="003633B9"/>
    <w:rsid w:val="003646B9"/>
    <w:rsid w:val="003669F1"/>
    <w:rsid w:val="003708D3"/>
    <w:rsid w:val="00371360"/>
    <w:rsid w:val="003731F5"/>
    <w:rsid w:val="00374D85"/>
    <w:rsid w:val="00375176"/>
    <w:rsid w:val="003779D8"/>
    <w:rsid w:val="00380BAC"/>
    <w:rsid w:val="003818BD"/>
    <w:rsid w:val="00381DC3"/>
    <w:rsid w:val="00382FD0"/>
    <w:rsid w:val="00383FB5"/>
    <w:rsid w:val="003873E7"/>
    <w:rsid w:val="00387C97"/>
    <w:rsid w:val="00395802"/>
    <w:rsid w:val="003965ED"/>
    <w:rsid w:val="003A0ACC"/>
    <w:rsid w:val="003A1F55"/>
    <w:rsid w:val="003A3A38"/>
    <w:rsid w:val="003A7955"/>
    <w:rsid w:val="003B09B5"/>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E7D8C"/>
    <w:rsid w:val="003F09E7"/>
    <w:rsid w:val="003F19BC"/>
    <w:rsid w:val="003F47AD"/>
    <w:rsid w:val="003F5528"/>
    <w:rsid w:val="003F5E8A"/>
    <w:rsid w:val="003F6CC9"/>
    <w:rsid w:val="00400164"/>
    <w:rsid w:val="00400449"/>
    <w:rsid w:val="00403C9F"/>
    <w:rsid w:val="0040457E"/>
    <w:rsid w:val="00404D0E"/>
    <w:rsid w:val="00407B2F"/>
    <w:rsid w:val="00410017"/>
    <w:rsid w:val="00411707"/>
    <w:rsid w:val="00412972"/>
    <w:rsid w:val="0041349D"/>
    <w:rsid w:val="004138D3"/>
    <w:rsid w:val="0041760B"/>
    <w:rsid w:val="00423A9D"/>
    <w:rsid w:val="00424229"/>
    <w:rsid w:val="00427081"/>
    <w:rsid w:val="00431ECB"/>
    <w:rsid w:val="004325E2"/>
    <w:rsid w:val="00433FAD"/>
    <w:rsid w:val="004407BC"/>
    <w:rsid w:val="00441D6B"/>
    <w:rsid w:val="004426E6"/>
    <w:rsid w:val="004446D8"/>
    <w:rsid w:val="00444733"/>
    <w:rsid w:val="00447469"/>
    <w:rsid w:val="004503A6"/>
    <w:rsid w:val="00451BE8"/>
    <w:rsid w:val="00454494"/>
    <w:rsid w:val="004547D3"/>
    <w:rsid w:val="004567C7"/>
    <w:rsid w:val="00457CC7"/>
    <w:rsid w:val="004608C1"/>
    <w:rsid w:val="00460B31"/>
    <w:rsid w:val="004633DC"/>
    <w:rsid w:val="00470924"/>
    <w:rsid w:val="004715AF"/>
    <w:rsid w:val="00472E19"/>
    <w:rsid w:val="00474E30"/>
    <w:rsid w:val="00475221"/>
    <w:rsid w:val="0047763B"/>
    <w:rsid w:val="0048005F"/>
    <w:rsid w:val="0048396A"/>
    <w:rsid w:val="00485388"/>
    <w:rsid w:val="004870D8"/>
    <w:rsid w:val="00491DA5"/>
    <w:rsid w:val="004961AD"/>
    <w:rsid w:val="00496E71"/>
    <w:rsid w:val="00497E3B"/>
    <w:rsid w:val="004A2326"/>
    <w:rsid w:val="004A319F"/>
    <w:rsid w:val="004A4ECC"/>
    <w:rsid w:val="004A54A3"/>
    <w:rsid w:val="004B02D5"/>
    <w:rsid w:val="004B3A2F"/>
    <w:rsid w:val="004B3A33"/>
    <w:rsid w:val="004B3D2E"/>
    <w:rsid w:val="004B483F"/>
    <w:rsid w:val="004B6F87"/>
    <w:rsid w:val="004B748E"/>
    <w:rsid w:val="004B74CE"/>
    <w:rsid w:val="004B7A3D"/>
    <w:rsid w:val="004C10F3"/>
    <w:rsid w:val="004C20AC"/>
    <w:rsid w:val="004C3E7C"/>
    <w:rsid w:val="004C4306"/>
    <w:rsid w:val="004C456C"/>
    <w:rsid w:val="004C489E"/>
    <w:rsid w:val="004C4A02"/>
    <w:rsid w:val="004C57A9"/>
    <w:rsid w:val="004D316A"/>
    <w:rsid w:val="004D3AC9"/>
    <w:rsid w:val="004D3ADD"/>
    <w:rsid w:val="004D5713"/>
    <w:rsid w:val="004D5934"/>
    <w:rsid w:val="004D6FEE"/>
    <w:rsid w:val="004D7564"/>
    <w:rsid w:val="004E154D"/>
    <w:rsid w:val="004E16A4"/>
    <w:rsid w:val="004E661E"/>
    <w:rsid w:val="004F03BE"/>
    <w:rsid w:val="004F1CDA"/>
    <w:rsid w:val="004F1E03"/>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274F2"/>
    <w:rsid w:val="005300DF"/>
    <w:rsid w:val="00531A5A"/>
    <w:rsid w:val="00531A6D"/>
    <w:rsid w:val="00531B0F"/>
    <w:rsid w:val="00531B2A"/>
    <w:rsid w:val="00531DE3"/>
    <w:rsid w:val="0053422E"/>
    <w:rsid w:val="00534AC4"/>
    <w:rsid w:val="00534C95"/>
    <w:rsid w:val="005351E1"/>
    <w:rsid w:val="0053715D"/>
    <w:rsid w:val="005410B3"/>
    <w:rsid w:val="00541ACF"/>
    <w:rsid w:val="00541B18"/>
    <w:rsid w:val="00542671"/>
    <w:rsid w:val="005443FC"/>
    <w:rsid w:val="00544A76"/>
    <w:rsid w:val="005452AF"/>
    <w:rsid w:val="005455C1"/>
    <w:rsid w:val="00545D35"/>
    <w:rsid w:val="00547036"/>
    <w:rsid w:val="005478F9"/>
    <w:rsid w:val="00551263"/>
    <w:rsid w:val="00551897"/>
    <w:rsid w:val="00552AAF"/>
    <w:rsid w:val="00553578"/>
    <w:rsid w:val="00557203"/>
    <w:rsid w:val="00557727"/>
    <w:rsid w:val="005609AA"/>
    <w:rsid w:val="00561910"/>
    <w:rsid w:val="00563B9C"/>
    <w:rsid w:val="00564C75"/>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4AA8"/>
    <w:rsid w:val="005B597F"/>
    <w:rsid w:val="005B74A1"/>
    <w:rsid w:val="005C0B46"/>
    <w:rsid w:val="005C2C8E"/>
    <w:rsid w:val="005C32A7"/>
    <w:rsid w:val="005C3AA7"/>
    <w:rsid w:val="005C3D13"/>
    <w:rsid w:val="005C414F"/>
    <w:rsid w:val="005C484C"/>
    <w:rsid w:val="005C4F8D"/>
    <w:rsid w:val="005C770C"/>
    <w:rsid w:val="005C7C2F"/>
    <w:rsid w:val="005D1684"/>
    <w:rsid w:val="005D31EB"/>
    <w:rsid w:val="005D3F0B"/>
    <w:rsid w:val="005D4300"/>
    <w:rsid w:val="005D536A"/>
    <w:rsid w:val="005D62CD"/>
    <w:rsid w:val="005D65FC"/>
    <w:rsid w:val="005D74CC"/>
    <w:rsid w:val="005D751A"/>
    <w:rsid w:val="005E18B0"/>
    <w:rsid w:val="005E28FF"/>
    <w:rsid w:val="005E3275"/>
    <w:rsid w:val="005E40A8"/>
    <w:rsid w:val="005E48F2"/>
    <w:rsid w:val="005E5273"/>
    <w:rsid w:val="005E74C5"/>
    <w:rsid w:val="005E76E1"/>
    <w:rsid w:val="005F0B76"/>
    <w:rsid w:val="005F0D57"/>
    <w:rsid w:val="005F1575"/>
    <w:rsid w:val="005F2C92"/>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084F"/>
    <w:rsid w:val="00621035"/>
    <w:rsid w:val="00621070"/>
    <w:rsid w:val="006226BF"/>
    <w:rsid w:val="00626B35"/>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21D0"/>
    <w:rsid w:val="0066306B"/>
    <w:rsid w:val="0066335A"/>
    <w:rsid w:val="0066407D"/>
    <w:rsid w:val="006640C5"/>
    <w:rsid w:val="00665C64"/>
    <w:rsid w:val="00670A3B"/>
    <w:rsid w:val="00672CCF"/>
    <w:rsid w:val="006735F6"/>
    <w:rsid w:val="00674D05"/>
    <w:rsid w:val="00675661"/>
    <w:rsid w:val="00676DFB"/>
    <w:rsid w:val="00681F17"/>
    <w:rsid w:val="00682164"/>
    <w:rsid w:val="006826DA"/>
    <w:rsid w:val="0068325D"/>
    <w:rsid w:val="00683DC9"/>
    <w:rsid w:val="00685496"/>
    <w:rsid w:val="00685A2A"/>
    <w:rsid w:val="00687B92"/>
    <w:rsid w:val="006921D8"/>
    <w:rsid w:val="00692778"/>
    <w:rsid w:val="00696616"/>
    <w:rsid w:val="00696F11"/>
    <w:rsid w:val="00697ECB"/>
    <w:rsid w:val="006A0EFD"/>
    <w:rsid w:val="006A141D"/>
    <w:rsid w:val="006A4C24"/>
    <w:rsid w:val="006A5F24"/>
    <w:rsid w:val="006A6FE7"/>
    <w:rsid w:val="006B0915"/>
    <w:rsid w:val="006B0B08"/>
    <w:rsid w:val="006B10A8"/>
    <w:rsid w:val="006B119B"/>
    <w:rsid w:val="006B26D3"/>
    <w:rsid w:val="006B3BEA"/>
    <w:rsid w:val="006B485E"/>
    <w:rsid w:val="006B4B65"/>
    <w:rsid w:val="006B4FD6"/>
    <w:rsid w:val="006B52CD"/>
    <w:rsid w:val="006B78C5"/>
    <w:rsid w:val="006B7AEC"/>
    <w:rsid w:val="006B7F22"/>
    <w:rsid w:val="006C1383"/>
    <w:rsid w:val="006C2F23"/>
    <w:rsid w:val="006C31AF"/>
    <w:rsid w:val="006C3540"/>
    <w:rsid w:val="006C3E47"/>
    <w:rsid w:val="006D1203"/>
    <w:rsid w:val="006D3BC2"/>
    <w:rsid w:val="006D4142"/>
    <w:rsid w:val="006D4B71"/>
    <w:rsid w:val="006D5E68"/>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D64"/>
    <w:rsid w:val="00703F64"/>
    <w:rsid w:val="00704CD1"/>
    <w:rsid w:val="00705689"/>
    <w:rsid w:val="0070679D"/>
    <w:rsid w:val="00706C96"/>
    <w:rsid w:val="00707019"/>
    <w:rsid w:val="00707245"/>
    <w:rsid w:val="00710E5B"/>
    <w:rsid w:val="00712587"/>
    <w:rsid w:val="00712EE0"/>
    <w:rsid w:val="0071697F"/>
    <w:rsid w:val="00716A80"/>
    <w:rsid w:val="0071716F"/>
    <w:rsid w:val="0072215B"/>
    <w:rsid w:val="0072271C"/>
    <w:rsid w:val="00723286"/>
    <w:rsid w:val="00724F1A"/>
    <w:rsid w:val="00727C09"/>
    <w:rsid w:val="00733866"/>
    <w:rsid w:val="00736256"/>
    <w:rsid w:val="007372AF"/>
    <w:rsid w:val="007372F0"/>
    <w:rsid w:val="007402AF"/>
    <w:rsid w:val="00742461"/>
    <w:rsid w:val="00742758"/>
    <w:rsid w:val="0074315B"/>
    <w:rsid w:val="007449ED"/>
    <w:rsid w:val="00745F93"/>
    <w:rsid w:val="00747AB7"/>
    <w:rsid w:val="00752052"/>
    <w:rsid w:val="00752B02"/>
    <w:rsid w:val="00755251"/>
    <w:rsid w:val="00755A91"/>
    <w:rsid w:val="00755EDD"/>
    <w:rsid w:val="007568F4"/>
    <w:rsid w:val="007569A2"/>
    <w:rsid w:val="0075724E"/>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3F61"/>
    <w:rsid w:val="007B448D"/>
    <w:rsid w:val="007B54A9"/>
    <w:rsid w:val="007B6958"/>
    <w:rsid w:val="007C4D7C"/>
    <w:rsid w:val="007C4FC7"/>
    <w:rsid w:val="007C5134"/>
    <w:rsid w:val="007C6CD3"/>
    <w:rsid w:val="007C7AD1"/>
    <w:rsid w:val="007D070C"/>
    <w:rsid w:val="007D2543"/>
    <w:rsid w:val="007D4645"/>
    <w:rsid w:val="007D4E0F"/>
    <w:rsid w:val="007D552B"/>
    <w:rsid w:val="007D55DA"/>
    <w:rsid w:val="007D5638"/>
    <w:rsid w:val="007D58E9"/>
    <w:rsid w:val="007D61EC"/>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BD1"/>
    <w:rsid w:val="007F7F91"/>
    <w:rsid w:val="0080043A"/>
    <w:rsid w:val="00801F35"/>
    <w:rsid w:val="0080399F"/>
    <w:rsid w:val="00805C67"/>
    <w:rsid w:val="00807736"/>
    <w:rsid w:val="00807D70"/>
    <w:rsid w:val="00812A0A"/>
    <w:rsid w:val="0081414F"/>
    <w:rsid w:val="00815878"/>
    <w:rsid w:val="0082010D"/>
    <w:rsid w:val="00820FA7"/>
    <w:rsid w:val="00821C04"/>
    <w:rsid w:val="00822141"/>
    <w:rsid w:val="0083002A"/>
    <w:rsid w:val="00830884"/>
    <w:rsid w:val="00830ED6"/>
    <w:rsid w:val="00831537"/>
    <w:rsid w:val="00832757"/>
    <w:rsid w:val="00832BFA"/>
    <w:rsid w:val="00832FE5"/>
    <w:rsid w:val="0084114B"/>
    <w:rsid w:val="00841573"/>
    <w:rsid w:val="00841CA9"/>
    <w:rsid w:val="0084256F"/>
    <w:rsid w:val="00842ED4"/>
    <w:rsid w:val="00845EA4"/>
    <w:rsid w:val="00847A1D"/>
    <w:rsid w:val="00847F39"/>
    <w:rsid w:val="00853DE7"/>
    <w:rsid w:val="008550F0"/>
    <w:rsid w:val="00855650"/>
    <w:rsid w:val="008561AA"/>
    <w:rsid w:val="00857BD3"/>
    <w:rsid w:val="00860037"/>
    <w:rsid w:val="00860E78"/>
    <w:rsid w:val="00860FEF"/>
    <w:rsid w:val="008618D9"/>
    <w:rsid w:val="0086361E"/>
    <w:rsid w:val="008649E5"/>
    <w:rsid w:val="00864F72"/>
    <w:rsid w:val="00872784"/>
    <w:rsid w:val="008738A1"/>
    <w:rsid w:val="00873D60"/>
    <w:rsid w:val="00874C23"/>
    <w:rsid w:val="00874D05"/>
    <w:rsid w:val="00875CD2"/>
    <w:rsid w:val="00877457"/>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B2E"/>
    <w:rsid w:val="008B4EBC"/>
    <w:rsid w:val="008B5E35"/>
    <w:rsid w:val="008C23E8"/>
    <w:rsid w:val="008C297E"/>
    <w:rsid w:val="008C380D"/>
    <w:rsid w:val="008C508D"/>
    <w:rsid w:val="008C5745"/>
    <w:rsid w:val="008C74CA"/>
    <w:rsid w:val="008D04B8"/>
    <w:rsid w:val="008D1236"/>
    <w:rsid w:val="008D38EC"/>
    <w:rsid w:val="008E215F"/>
    <w:rsid w:val="008E4231"/>
    <w:rsid w:val="008E586E"/>
    <w:rsid w:val="008E5A8E"/>
    <w:rsid w:val="008F05C2"/>
    <w:rsid w:val="008F1125"/>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4174"/>
    <w:rsid w:val="009159DA"/>
    <w:rsid w:val="009207FE"/>
    <w:rsid w:val="00920D15"/>
    <w:rsid w:val="009210A6"/>
    <w:rsid w:val="00921599"/>
    <w:rsid w:val="00922508"/>
    <w:rsid w:val="009233B3"/>
    <w:rsid w:val="00926FCD"/>
    <w:rsid w:val="00927607"/>
    <w:rsid w:val="00931E3D"/>
    <w:rsid w:val="0094005B"/>
    <w:rsid w:val="00943709"/>
    <w:rsid w:val="00943B62"/>
    <w:rsid w:val="009443A6"/>
    <w:rsid w:val="0094607A"/>
    <w:rsid w:val="00947785"/>
    <w:rsid w:val="009509E2"/>
    <w:rsid w:val="00956CD1"/>
    <w:rsid w:val="009623FA"/>
    <w:rsid w:val="00964969"/>
    <w:rsid w:val="00964A87"/>
    <w:rsid w:val="00965794"/>
    <w:rsid w:val="00965870"/>
    <w:rsid w:val="00966603"/>
    <w:rsid w:val="00970BC4"/>
    <w:rsid w:val="00973D8D"/>
    <w:rsid w:val="009752F6"/>
    <w:rsid w:val="009758DB"/>
    <w:rsid w:val="009768B5"/>
    <w:rsid w:val="0097768E"/>
    <w:rsid w:val="00983201"/>
    <w:rsid w:val="00984197"/>
    <w:rsid w:val="00985FF1"/>
    <w:rsid w:val="00986534"/>
    <w:rsid w:val="00991037"/>
    <w:rsid w:val="00991B75"/>
    <w:rsid w:val="009928D1"/>
    <w:rsid w:val="00995692"/>
    <w:rsid w:val="00996B6C"/>
    <w:rsid w:val="00997217"/>
    <w:rsid w:val="00997F96"/>
    <w:rsid w:val="009A33AC"/>
    <w:rsid w:val="009A33BE"/>
    <w:rsid w:val="009A5AE2"/>
    <w:rsid w:val="009A5D8D"/>
    <w:rsid w:val="009B1106"/>
    <w:rsid w:val="009B1EAF"/>
    <w:rsid w:val="009B38C8"/>
    <w:rsid w:val="009B3FAA"/>
    <w:rsid w:val="009B4DEF"/>
    <w:rsid w:val="009C187A"/>
    <w:rsid w:val="009C4221"/>
    <w:rsid w:val="009D1ED8"/>
    <w:rsid w:val="009D4A0A"/>
    <w:rsid w:val="009D6659"/>
    <w:rsid w:val="009D7058"/>
    <w:rsid w:val="009E0336"/>
    <w:rsid w:val="009E06CD"/>
    <w:rsid w:val="009E10EC"/>
    <w:rsid w:val="009E14E2"/>
    <w:rsid w:val="009E2797"/>
    <w:rsid w:val="009E3A9A"/>
    <w:rsid w:val="009E5841"/>
    <w:rsid w:val="009F3C2D"/>
    <w:rsid w:val="009F50FA"/>
    <w:rsid w:val="00A022D9"/>
    <w:rsid w:val="00A033BB"/>
    <w:rsid w:val="00A0357E"/>
    <w:rsid w:val="00A03990"/>
    <w:rsid w:val="00A045F4"/>
    <w:rsid w:val="00A05B4F"/>
    <w:rsid w:val="00A10387"/>
    <w:rsid w:val="00A21B13"/>
    <w:rsid w:val="00A21E0F"/>
    <w:rsid w:val="00A24358"/>
    <w:rsid w:val="00A2508C"/>
    <w:rsid w:val="00A2572E"/>
    <w:rsid w:val="00A25FC0"/>
    <w:rsid w:val="00A262B6"/>
    <w:rsid w:val="00A26D41"/>
    <w:rsid w:val="00A27138"/>
    <w:rsid w:val="00A3359F"/>
    <w:rsid w:val="00A33A89"/>
    <w:rsid w:val="00A351D0"/>
    <w:rsid w:val="00A3709C"/>
    <w:rsid w:val="00A3728F"/>
    <w:rsid w:val="00A4105D"/>
    <w:rsid w:val="00A442A4"/>
    <w:rsid w:val="00A4466C"/>
    <w:rsid w:val="00A4628E"/>
    <w:rsid w:val="00A51216"/>
    <w:rsid w:val="00A51F5A"/>
    <w:rsid w:val="00A5314A"/>
    <w:rsid w:val="00A57F60"/>
    <w:rsid w:val="00A61A6E"/>
    <w:rsid w:val="00A65B8D"/>
    <w:rsid w:val="00A67424"/>
    <w:rsid w:val="00A67E6B"/>
    <w:rsid w:val="00A703CE"/>
    <w:rsid w:val="00A7188F"/>
    <w:rsid w:val="00A71DF2"/>
    <w:rsid w:val="00A7216C"/>
    <w:rsid w:val="00A7622C"/>
    <w:rsid w:val="00A76546"/>
    <w:rsid w:val="00A77949"/>
    <w:rsid w:val="00A8007D"/>
    <w:rsid w:val="00A80B43"/>
    <w:rsid w:val="00A8244C"/>
    <w:rsid w:val="00A83D36"/>
    <w:rsid w:val="00A85B97"/>
    <w:rsid w:val="00A86899"/>
    <w:rsid w:val="00A870FA"/>
    <w:rsid w:val="00A87174"/>
    <w:rsid w:val="00A923D9"/>
    <w:rsid w:val="00A93F22"/>
    <w:rsid w:val="00A94D13"/>
    <w:rsid w:val="00A94E2C"/>
    <w:rsid w:val="00A97466"/>
    <w:rsid w:val="00A977D1"/>
    <w:rsid w:val="00AA0100"/>
    <w:rsid w:val="00AA0A4A"/>
    <w:rsid w:val="00AA27AB"/>
    <w:rsid w:val="00AA29E9"/>
    <w:rsid w:val="00AA38C5"/>
    <w:rsid w:val="00AA3DF2"/>
    <w:rsid w:val="00AA4B1C"/>
    <w:rsid w:val="00AA512C"/>
    <w:rsid w:val="00AA57B3"/>
    <w:rsid w:val="00AB00F1"/>
    <w:rsid w:val="00AB0764"/>
    <w:rsid w:val="00AB10A6"/>
    <w:rsid w:val="00AB19C6"/>
    <w:rsid w:val="00AB1E7B"/>
    <w:rsid w:val="00AB2CB9"/>
    <w:rsid w:val="00AB4741"/>
    <w:rsid w:val="00AB628D"/>
    <w:rsid w:val="00AB641E"/>
    <w:rsid w:val="00AC1530"/>
    <w:rsid w:val="00AC1D64"/>
    <w:rsid w:val="00AC2BA3"/>
    <w:rsid w:val="00AC5EBC"/>
    <w:rsid w:val="00AD0059"/>
    <w:rsid w:val="00AD0330"/>
    <w:rsid w:val="00AD1E25"/>
    <w:rsid w:val="00AD38ED"/>
    <w:rsid w:val="00AD4282"/>
    <w:rsid w:val="00AD77FD"/>
    <w:rsid w:val="00AE1A7A"/>
    <w:rsid w:val="00AE348F"/>
    <w:rsid w:val="00AE4894"/>
    <w:rsid w:val="00AE5AC8"/>
    <w:rsid w:val="00AF15FC"/>
    <w:rsid w:val="00AF3316"/>
    <w:rsid w:val="00AF6B54"/>
    <w:rsid w:val="00AF6F6A"/>
    <w:rsid w:val="00B049EC"/>
    <w:rsid w:val="00B04DD6"/>
    <w:rsid w:val="00B078A6"/>
    <w:rsid w:val="00B10264"/>
    <w:rsid w:val="00B10FF6"/>
    <w:rsid w:val="00B1212B"/>
    <w:rsid w:val="00B14213"/>
    <w:rsid w:val="00B15800"/>
    <w:rsid w:val="00B15E70"/>
    <w:rsid w:val="00B173E2"/>
    <w:rsid w:val="00B177F2"/>
    <w:rsid w:val="00B216FE"/>
    <w:rsid w:val="00B2186A"/>
    <w:rsid w:val="00B235F3"/>
    <w:rsid w:val="00B244A4"/>
    <w:rsid w:val="00B26CC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25A6"/>
    <w:rsid w:val="00B53176"/>
    <w:rsid w:val="00B55C20"/>
    <w:rsid w:val="00B60F70"/>
    <w:rsid w:val="00B61158"/>
    <w:rsid w:val="00B61D3E"/>
    <w:rsid w:val="00B61D62"/>
    <w:rsid w:val="00B61F76"/>
    <w:rsid w:val="00B626F5"/>
    <w:rsid w:val="00B64A03"/>
    <w:rsid w:val="00B64AED"/>
    <w:rsid w:val="00B65FA9"/>
    <w:rsid w:val="00B66885"/>
    <w:rsid w:val="00B7058E"/>
    <w:rsid w:val="00B70873"/>
    <w:rsid w:val="00B70A9C"/>
    <w:rsid w:val="00B70EC1"/>
    <w:rsid w:val="00B7103E"/>
    <w:rsid w:val="00B71315"/>
    <w:rsid w:val="00B7173A"/>
    <w:rsid w:val="00B72F47"/>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3406"/>
    <w:rsid w:val="00B94DC9"/>
    <w:rsid w:val="00B95F1A"/>
    <w:rsid w:val="00BA05BF"/>
    <w:rsid w:val="00BA0DB3"/>
    <w:rsid w:val="00BA0E19"/>
    <w:rsid w:val="00BA0E31"/>
    <w:rsid w:val="00BA2FEE"/>
    <w:rsid w:val="00BA42E0"/>
    <w:rsid w:val="00BA485B"/>
    <w:rsid w:val="00BB1D6B"/>
    <w:rsid w:val="00BB1EC2"/>
    <w:rsid w:val="00BB2686"/>
    <w:rsid w:val="00BB48B1"/>
    <w:rsid w:val="00BB62D7"/>
    <w:rsid w:val="00BB7BCF"/>
    <w:rsid w:val="00BC05E2"/>
    <w:rsid w:val="00BC0C9A"/>
    <w:rsid w:val="00BC7BD0"/>
    <w:rsid w:val="00BC7DE1"/>
    <w:rsid w:val="00BD08FE"/>
    <w:rsid w:val="00BD249F"/>
    <w:rsid w:val="00BD5CAE"/>
    <w:rsid w:val="00BD7208"/>
    <w:rsid w:val="00BD7209"/>
    <w:rsid w:val="00BD7C52"/>
    <w:rsid w:val="00BE01B0"/>
    <w:rsid w:val="00BE042F"/>
    <w:rsid w:val="00BE1BBE"/>
    <w:rsid w:val="00BE32C7"/>
    <w:rsid w:val="00BE4652"/>
    <w:rsid w:val="00BE4A75"/>
    <w:rsid w:val="00BE4FDC"/>
    <w:rsid w:val="00BE5382"/>
    <w:rsid w:val="00BE5C36"/>
    <w:rsid w:val="00BF01B4"/>
    <w:rsid w:val="00BF0DCB"/>
    <w:rsid w:val="00BF161E"/>
    <w:rsid w:val="00BF1EC0"/>
    <w:rsid w:val="00BF2AD9"/>
    <w:rsid w:val="00BF2F98"/>
    <w:rsid w:val="00BF698D"/>
    <w:rsid w:val="00C00D17"/>
    <w:rsid w:val="00C02A64"/>
    <w:rsid w:val="00C06278"/>
    <w:rsid w:val="00C06502"/>
    <w:rsid w:val="00C06661"/>
    <w:rsid w:val="00C11344"/>
    <w:rsid w:val="00C1297D"/>
    <w:rsid w:val="00C14017"/>
    <w:rsid w:val="00C148AE"/>
    <w:rsid w:val="00C14B07"/>
    <w:rsid w:val="00C1506F"/>
    <w:rsid w:val="00C158D5"/>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4725C"/>
    <w:rsid w:val="00C52510"/>
    <w:rsid w:val="00C539E3"/>
    <w:rsid w:val="00C53F32"/>
    <w:rsid w:val="00C55168"/>
    <w:rsid w:val="00C56885"/>
    <w:rsid w:val="00C57680"/>
    <w:rsid w:val="00C57997"/>
    <w:rsid w:val="00C57C9F"/>
    <w:rsid w:val="00C57DE8"/>
    <w:rsid w:val="00C606BD"/>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84BFC"/>
    <w:rsid w:val="00C904A0"/>
    <w:rsid w:val="00C9115E"/>
    <w:rsid w:val="00C9167C"/>
    <w:rsid w:val="00C926A1"/>
    <w:rsid w:val="00C9405A"/>
    <w:rsid w:val="00C94AA0"/>
    <w:rsid w:val="00C94AC7"/>
    <w:rsid w:val="00C95207"/>
    <w:rsid w:val="00C962CF"/>
    <w:rsid w:val="00CA1B76"/>
    <w:rsid w:val="00CA4E8C"/>
    <w:rsid w:val="00CA5FA7"/>
    <w:rsid w:val="00CA6573"/>
    <w:rsid w:val="00CA6EEF"/>
    <w:rsid w:val="00CA7887"/>
    <w:rsid w:val="00CB27A4"/>
    <w:rsid w:val="00CB2F1C"/>
    <w:rsid w:val="00CB621B"/>
    <w:rsid w:val="00CB65EC"/>
    <w:rsid w:val="00CB6E8A"/>
    <w:rsid w:val="00CC1DB1"/>
    <w:rsid w:val="00CC1F58"/>
    <w:rsid w:val="00CC7CEF"/>
    <w:rsid w:val="00CD0468"/>
    <w:rsid w:val="00CD1491"/>
    <w:rsid w:val="00CD1EDE"/>
    <w:rsid w:val="00CD2E70"/>
    <w:rsid w:val="00CD353C"/>
    <w:rsid w:val="00CD64DE"/>
    <w:rsid w:val="00CD6EC0"/>
    <w:rsid w:val="00CE35E0"/>
    <w:rsid w:val="00CE50AD"/>
    <w:rsid w:val="00CE5195"/>
    <w:rsid w:val="00CE51E4"/>
    <w:rsid w:val="00CF10FC"/>
    <w:rsid w:val="00CF1E45"/>
    <w:rsid w:val="00CF3428"/>
    <w:rsid w:val="00CF5631"/>
    <w:rsid w:val="00CF6971"/>
    <w:rsid w:val="00CF7993"/>
    <w:rsid w:val="00D00AC1"/>
    <w:rsid w:val="00D014AF"/>
    <w:rsid w:val="00D03926"/>
    <w:rsid w:val="00D03B93"/>
    <w:rsid w:val="00D07FC2"/>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3A63"/>
    <w:rsid w:val="00D44218"/>
    <w:rsid w:val="00D4494B"/>
    <w:rsid w:val="00D45843"/>
    <w:rsid w:val="00D5482F"/>
    <w:rsid w:val="00D54C8F"/>
    <w:rsid w:val="00D566F5"/>
    <w:rsid w:val="00D56752"/>
    <w:rsid w:val="00D56F54"/>
    <w:rsid w:val="00D5720A"/>
    <w:rsid w:val="00D60731"/>
    <w:rsid w:val="00D62375"/>
    <w:rsid w:val="00D63A6F"/>
    <w:rsid w:val="00D70AB8"/>
    <w:rsid w:val="00D7104A"/>
    <w:rsid w:val="00D718E2"/>
    <w:rsid w:val="00D73282"/>
    <w:rsid w:val="00D73B5B"/>
    <w:rsid w:val="00D74FDC"/>
    <w:rsid w:val="00D81429"/>
    <w:rsid w:val="00D818E1"/>
    <w:rsid w:val="00D82506"/>
    <w:rsid w:val="00D82AEB"/>
    <w:rsid w:val="00D871A9"/>
    <w:rsid w:val="00D9154A"/>
    <w:rsid w:val="00D91AF2"/>
    <w:rsid w:val="00D927CA"/>
    <w:rsid w:val="00D93271"/>
    <w:rsid w:val="00D96319"/>
    <w:rsid w:val="00D9680F"/>
    <w:rsid w:val="00DA0CA2"/>
    <w:rsid w:val="00DA158D"/>
    <w:rsid w:val="00DA30A9"/>
    <w:rsid w:val="00DA4B87"/>
    <w:rsid w:val="00DA78C0"/>
    <w:rsid w:val="00DB03CE"/>
    <w:rsid w:val="00DB0766"/>
    <w:rsid w:val="00DB225F"/>
    <w:rsid w:val="00DB31F5"/>
    <w:rsid w:val="00DB4D86"/>
    <w:rsid w:val="00DB53F2"/>
    <w:rsid w:val="00DB55B5"/>
    <w:rsid w:val="00DB5D12"/>
    <w:rsid w:val="00DB685F"/>
    <w:rsid w:val="00DB7EB1"/>
    <w:rsid w:val="00DC0207"/>
    <w:rsid w:val="00DC1DD2"/>
    <w:rsid w:val="00DC3F3A"/>
    <w:rsid w:val="00DC638A"/>
    <w:rsid w:val="00DC68E2"/>
    <w:rsid w:val="00DC691A"/>
    <w:rsid w:val="00DC6A6C"/>
    <w:rsid w:val="00DC6CDC"/>
    <w:rsid w:val="00DC6D72"/>
    <w:rsid w:val="00DC71EE"/>
    <w:rsid w:val="00DC76BD"/>
    <w:rsid w:val="00DC7E64"/>
    <w:rsid w:val="00DD0702"/>
    <w:rsid w:val="00DD190B"/>
    <w:rsid w:val="00DD1BAF"/>
    <w:rsid w:val="00DD4CC6"/>
    <w:rsid w:val="00DD4E98"/>
    <w:rsid w:val="00DD58B8"/>
    <w:rsid w:val="00DD664B"/>
    <w:rsid w:val="00DE06FD"/>
    <w:rsid w:val="00DE2129"/>
    <w:rsid w:val="00DE28BF"/>
    <w:rsid w:val="00DE44E9"/>
    <w:rsid w:val="00DE5048"/>
    <w:rsid w:val="00DE6690"/>
    <w:rsid w:val="00DE73A1"/>
    <w:rsid w:val="00DE7637"/>
    <w:rsid w:val="00DF09B8"/>
    <w:rsid w:val="00DF15EE"/>
    <w:rsid w:val="00DF20A8"/>
    <w:rsid w:val="00DF2313"/>
    <w:rsid w:val="00DF53EA"/>
    <w:rsid w:val="00E006B6"/>
    <w:rsid w:val="00E013E9"/>
    <w:rsid w:val="00E02840"/>
    <w:rsid w:val="00E02932"/>
    <w:rsid w:val="00E03C14"/>
    <w:rsid w:val="00E1020C"/>
    <w:rsid w:val="00E1033E"/>
    <w:rsid w:val="00E10F14"/>
    <w:rsid w:val="00E11F28"/>
    <w:rsid w:val="00E12B19"/>
    <w:rsid w:val="00E14744"/>
    <w:rsid w:val="00E14816"/>
    <w:rsid w:val="00E1487F"/>
    <w:rsid w:val="00E154AB"/>
    <w:rsid w:val="00E155CD"/>
    <w:rsid w:val="00E164E7"/>
    <w:rsid w:val="00E16654"/>
    <w:rsid w:val="00E21CDD"/>
    <w:rsid w:val="00E22360"/>
    <w:rsid w:val="00E23669"/>
    <w:rsid w:val="00E25425"/>
    <w:rsid w:val="00E25B8B"/>
    <w:rsid w:val="00E25C3E"/>
    <w:rsid w:val="00E308DF"/>
    <w:rsid w:val="00E31D43"/>
    <w:rsid w:val="00E31EBB"/>
    <w:rsid w:val="00E32EEE"/>
    <w:rsid w:val="00E33520"/>
    <w:rsid w:val="00E3462A"/>
    <w:rsid w:val="00E3623E"/>
    <w:rsid w:val="00E37775"/>
    <w:rsid w:val="00E40BC0"/>
    <w:rsid w:val="00E41A8D"/>
    <w:rsid w:val="00E427DF"/>
    <w:rsid w:val="00E432FD"/>
    <w:rsid w:val="00E43435"/>
    <w:rsid w:val="00E475A6"/>
    <w:rsid w:val="00E47828"/>
    <w:rsid w:val="00E500B1"/>
    <w:rsid w:val="00E52305"/>
    <w:rsid w:val="00E52319"/>
    <w:rsid w:val="00E57493"/>
    <w:rsid w:val="00E57ACD"/>
    <w:rsid w:val="00E60ED0"/>
    <w:rsid w:val="00E61AB6"/>
    <w:rsid w:val="00E61CDE"/>
    <w:rsid w:val="00E64061"/>
    <w:rsid w:val="00E65459"/>
    <w:rsid w:val="00E66951"/>
    <w:rsid w:val="00E67D3C"/>
    <w:rsid w:val="00E7006D"/>
    <w:rsid w:val="00E705F5"/>
    <w:rsid w:val="00E72540"/>
    <w:rsid w:val="00E74393"/>
    <w:rsid w:val="00E74817"/>
    <w:rsid w:val="00E75BB5"/>
    <w:rsid w:val="00E808D6"/>
    <w:rsid w:val="00E80E37"/>
    <w:rsid w:val="00E83450"/>
    <w:rsid w:val="00E8389D"/>
    <w:rsid w:val="00E86739"/>
    <w:rsid w:val="00E90E54"/>
    <w:rsid w:val="00E91FF2"/>
    <w:rsid w:val="00E94929"/>
    <w:rsid w:val="00E94FF3"/>
    <w:rsid w:val="00E9514D"/>
    <w:rsid w:val="00E95F4A"/>
    <w:rsid w:val="00E96B8B"/>
    <w:rsid w:val="00EA0F7F"/>
    <w:rsid w:val="00EA2590"/>
    <w:rsid w:val="00EA2C19"/>
    <w:rsid w:val="00EA2D35"/>
    <w:rsid w:val="00EA379C"/>
    <w:rsid w:val="00EA37E1"/>
    <w:rsid w:val="00EA4780"/>
    <w:rsid w:val="00EA4997"/>
    <w:rsid w:val="00EA4DC3"/>
    <w:rsid w:val="00EA4F63"/>
    <w:rsid w:val="00EA5167"/>
    <w:rsid w:val="00EA6E66"/>
    <w:rsid w:val="00EA7123"/>
    <w:rsid w:val="00EB37B1"/>
    <w:rsid w:val="00EB3956"/>
    <w:rsid w:val="00EB4DFF"/>
    <w:rsid w:val="00EB50B4"/>
    <w:rsid w:val="00EB73B0"/>
    <w:rsid w:val="00EC2980"/>
    <w:rsid w:val="00EC2DA8"/>
    <w:rsid w:val="00EC45FC"/>
    <w:rsid w:val="00EC4A4E"/>
    <w:rsid w:val="00EC6A8E"/>
    <w:rsid w:val="00EC6BCB"/>
    <w:rsid w:val="00ED073E"/>
    <w:rsid w:val="00ED2E55"/>
    <w:rsid w:val="00ED54D9"/>
    <w:rsid w:val="00ED5DDA"/>
    <w:rsid w:val="00ED7D48"/>
    <w:rsid w:val="00EE1352"/>
    <w:rsid w:val="00EE3E2A"/>
    <w:rsid w:val="00EE480B"/>
    <w:rsid w:val="00EE4B2A"/>
    <w:rsid w:val="00EE695C"/>
    <w:rsid w:val="00EF738E"/>
    <w:rsid w:val="00F0156D"/>
    <w:rsid w:val="00F02DE0"/>
    <w:rsid w:val="00F053FC"/>
    <w:rsid w:val="00F06CB3"/>
    <w:rsid w:val="00F079CC"/>
    <w:rsid w:val="00F07A83"/>
    <w:rsid w:val="00F07FC2"/>
    <w:rsid w:val="00F123A4"/>
    <w:rsid w:val="00F13DD5"/>
    <w:rsid w:val="00F1519C"/>
    <w:rsid w:val="00F16359"/>
    <w:rsid w:val="00F1764F"/>
    <w:rsid w:val="00F21698"/>
    <w:rsid w:val="00F24A07"/>
    <w:rsid w:val="00F2514D"/>
    <w:rsid w:val="00F278EC"/>
    <w:rsid w:val="00F27F68"/>
    <w:rsid w:val="00F3026A"/>
    <w:rsid w:val="00F321E1"/>
    <w:rsid w:val="00F325CC"/>
    <w:rsid w:val="00F34F31"/>
    <w:rsid w:val="00F3568E"/>
    <w:rsid w:val="00F35DBE"/>
    <w:rsid w:val="00F36D77"/>
    <w:rsid w:val="00F37880"/>
    <w:rsid w:val="00F4125C"/>
    <w:rsid w:val="00F42116"/>
    <w:rsid w:val="00F4377C"/>
    <w:rsid w:val="00F4392A"/>
    <w:rsid w:val="00F44524"/>
    <w:rsid w:val="00F448E0"/>
    <w:rsid w:val="00F4491E"/>
    <w:rsid w:val="00F466A1"/>
    <w:rsid w:val="00F469C7"/>
    <w:rsid w:val="00F46C66"/>
    <w:rsid w:val="00F512B9"/>
    <w:rsid w:val="00F530D1"/>
    <w:rsid w:val="00F54415"/>
    <w:rsid w:val="00F54463"/>
    <w:rsid w:val="00F54E38"/>
    <w:rsid w:val="00F551B0"/>
    <w:rsid w:val="00F56523"/>
    <w:rsid w:val="00F62D24"/>
    <w:rsid w:val="00F6398A"/>
    <w:rsid w:val="00F668B1"/>
    <w:rsid w:val="00F67505"/>
    <w:rsid w:val="00F72E7B"/>
    <w:rsid w:val="00F762D5"/>
    <w:rsid w:val="00F76381"/>
    <w:rsid w:val="00F7668F"/>
    <w:rsid w:val="00F77C87"/>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A7264"/>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4E0"/>
    <w:rsid w:val="00FE09B0"/>
    <w:rsid w:val="00FE0F9D"/>
    <w:rsid w:val="00FE10E6"/>
    <w:rsid w:val="00FE1705"/>
    <w:rsid w:val="00FE48CB"/>
    <w:rsid w:val="00FE6F33"/>
    <w:rsid w:val="00FE7A9A"/>
    <w:rsid w:val="00FF1D19"/>
    <w:rsid w:val="00FF24FD"/>
    <w:rsid w:val="00FF36BC"/>
    <w:rsid w:val="00FF3EAF"/>
    <w:rsid w:val="00FF481A"/>
    <w:rsid w:val="00FF518D"/>
    <w:rsid w:val="00FF541A"/>
    <w:rsid w:val="00FF63AC"/>
    <w:rsid w:val="00FF6F7A"/>
    <w:rsid w:val="00FF797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2271BEF"/>
  <w15:docId w15:val="{FAE0E7DD-61F9-422F-A02F-78E7B5DA3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53783">
      <w:bodyDiv w:val="1"/>
      <w:marLeft w:val="0"/>
      <w:marRight w:val="0"/>
      <w:marTop w:val="0"/>
      <w:marBottom w:val="0"/>
      <w:divBdr>
        <w:top w:val="none" w:sz="0" w:space="0" w:color="auto"/>
        <w:left w:val="none" w:sz="0" w:space="0" w:color="auto"/>
        <w:bottom w:val="none" w:sz="0" w:space="0" w:color="auto"/>
        <w:right w:val="none" w:sz="0" w:space="0" w:color="auto"/>
      </w:divBdr>
      <w:divsChild>
        <w:div w:id="506752641">
          <w:marLeft w:val="0"/>
          <w:marRight w:val="0"/>
          <w:marTop w:val="0"/>
          <w:marBottom w:val="0"/>
          <w:divBdr>
            <w:top w:val="none" w:sz="0" w:space="0" w:color="auto"/>
            <w:left w:val="none" w:sz="0" w:space="0" w:color="auto"/>
            <w:bottom w:val="none" w:sz="0" w:space="0" w:color="auto"/>
            <w:right w:val="none" w:sz="0" w:space="0" w:color="auto"/>
          </w:divBdr>
        </w:div>
      </w:divsChild>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47470558">
      <w:bodyDiv w:val="1"/>
      <w:marLeft w:val="0"/>
      <w:marRight w:val="0"/>
      <w:marTop w:val="0"/>
      <w:marBottom w:val="0"/>
      <w:divBdr>
        <w:top w:val="none" w:sz="0" w:space="0" w:color="auto"/>
        <w:left w:val="none" w:sz="0" w:space="0" w:color="auto"/>
        <w:bottom w:val="none" w:sz="0" w:space="0" w:color="auto"/>
        <w:right w:val="none" w:sz="0" w:space="0" w:color="auto"/>
      </w:divBdr>
    </w:div>
    <w:div w:id="191766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0469C3-C9E7-46E0-B7F2-C7239CC3A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Pages>
  <Words>4134</Words>
  <Characters>22737</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9</cp:revision>
  <cp:lastPrinted>2018-11-28T17:50:00Z</cp:lastPrinted>
  <dcterms:created xsi:type="dcterms:W3CDTF">2020-05-17T07:10:00Z</dcterms:created>
  <dcterms:modified xsi:type="dcterms:W3CDTF">2021-01-21T18:39:00Z</dcterms:modified>
</cp:coreProperties>
</file>