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02F9" w:rsidRPr="00E66467" w:rsidRDefault="000802F9" w:rsidP="000802F9">
      <w:pPr>
        <w:spacing w:line="360" w:lineRule="auto"/>
        <w:jc w:val="both"/>
        <w:rPr>
          <w:rFonts w:ascii="Arial" w:hAnsi="Arial" w:cs="Arial"/>
          <w:sz w:val="24"/>
          <w:szCs w:val="24"/>
        </w:rPr>
      </w:pPr>
      <w:r w:rsidRPr="000F1C72">
        <w:rPr>
          <w:rFonts w:ascii="Arial" w:hAnsi="Arial" w:cs="Arial"/>
          <w:b/>
          <w:sz w:val="24"/>
          <w:szCs w:val="24"/>
        </w:rPr>
        <w:t>OAXACA DE JUÁREZ, OAXACA</w:t>
      </w:r>
      <w:r w:rsidR="00B42A87">
        <w:rPr>
          <w:rFonts w:ascii="Arial" w:hAnsi="Arial" w:cs="Arial"/>
          <w:b/>
          <w:sz w:val="24"/>
          <w:szCs w:val="24"/>
        </w:rPr>
        <w:t>,</w:t>
      </w:r>
      <w:r w:rsidRPr="000F1C72">
        <w:rPr>
          <w:rFonts w:ascii="Arial" w:hAnsi="Arial" w:cs="Arial"/>
          <w:b/>
          <w:sz w:val="24"/>
          <w:szCs w:val="24"/>
        </w:rPr>
        <w:t xml:space="preserve"> A</w:t>
      </w:r>
      <w:r w:rsidR="00B42A87">
        <w:rPr>
          <w:rFonts w:ascii="Arial" w:hAnsi="Arial" w:cs="Arial"/>
          <w:b/>
          <w:sz w:val="24"/>
          <w:szCs w:val="24"/>
        </w:rPr>
        <w:t xml:space="preserve"> </w:t>
      </w:r>
      <w:r w:rsidR="004B6205">
        <w:rPr>
          <w:rFonts w:ascii="Arial" w:hAnsi="Arial" w:cs="Arial"/>
          <w:b/>
          <w:sz w:val="24"/>
          <w:szCs w:val="24"/>
        </w:rPr>
        <w:t>12</w:t>
      </w:r>
      <w:r w:rsidR="007C46C2">
        <w:rPr>
          <w:rFonts w:ascii="Arial" w:hAnsi="Arial" w:cs="Arial"/>
          <w:b/>
          <w:sz w:val="24"/>
          <w:szCs w:val="24"/>
        </w:rPr>
        <w:t xml:space="preserve"> DE </w:t>
      </w:r>
      <w:r w:rsidR="004B6205">
        <w:rPr>
          <w:rFonts w:ascii="Arial" w:hAnsi="Arial" w:cs="Arial"/>
          <w:b/>
          <w:sz w:val="24"/>
          <w:szCs w:val="24"/>
        </w:rPr>
        <w:t xml:space="preserve">NOVIEMBRE </w:t>
      </w:r>
      <w:r w:rsidR="007C46C2">
        <w:rPr>
          <w:rFonts w:ascii="Arial" w:hAnsi="Arial" w:cs="Arial"/>
          <w:b/>
          <w:sz w:val="24"/>
          <w:szCs w:val="24"/>
        </w:rPr>
        <w:t>DE DOS MIL VEINTIUNO</w:t>
      </w:r>
      <w:r w:rsidR="003166ED" w:rsidRPr="00E66467">
        <w:rPr>
          <w:rFonts w:ascii="Arial" w:hAnsi="Arial" w:cs="Arial"/>
          <w:sz w:val="24"/>
          <w:szCs w:val="24"/>
        </w:rPr>
        <w:t xml:space="preserve">. - </w:t>
      </w:r>
      <w:r w:rsidR="00CA07F5">
        <w:rPr>
          <w:rFonts w:ascii="Arial" w:hAnsi="Arial" w:cs="Arial"/>
          <w:sz w:val="24"/>
          <w:szCs w:val="24"/>
        </w:rPr>
        <w:t>- - - - - - - - - - - - - - - - - - - - - - - - - - - - - - - - - - - - - - - - - - - - - - - - - - -</w:t>
      </w:r>
    </w:p>
    <w:p w:rsidR="006604AA" w:rsidRDefault="000802F9" w:rsidP="00217C56">
      <w:pPr>
        <w:pStyle w:val="Sinespaciado"/>
        <w:spacing w:after="240" w:line="360" w:lineRule="auto"/>
        <w:ind w:firstLine="709"/>
        <w:jc w:val="both"/>
        <w:rPr>
          <w:rFonts w:ascii="Arial" w:hAnsi="Arial" w:cs="Arial"/>
          <w:sz w:val="24"/>
          <w:szCs w:val="24"/>
        </w:rPr>
      </w:pPr>
      <w:r w:rsidRPr="00BA5665">
        <w:rPr>
          <w:rFonts w:ascii="Arial" w:hAnsi="Arial" w:cs="Arial"/>
          <w:b/>
          <w:sz w:val="24"/>
          <w:szCs w:val="24"/>
          <w:lang w:eastAsia="es-ES"/>
        </w:rPr>
        <w:t>VISTOS</w:t>
      </w:r>
      <w:r w:rsidRPr="009E202F">
        <w:rPr>
          <w:rFonts w:ascii="Arial" w:hAnsi="Arial" w:cs="Arial"/>
          <w:sz w:val="24"/>
          <w:szCs w:val="24"/>
          <w:lang w:eastAsia="es-ES"/>
        </w:rPr>
        <w:t xml:space="preserve">, para resolver los autos del juicio de nulidad número </w:t>
      </w:r>
      <w:r w:rsidR="00D96257">
        <w:rPr>
          <w:rFonts w:ascii="Arial" w:hAnsi="Arial" w:cs="Arial"/>
          <w:b/>
          <w:sz w:val="24"/>
          <w:szCs w:val="24"/>
          <w:lang w:eastAsia="es-ES"/>
        </w:rPr>
        <w:t>0</w:t>
      </w:r>
      <w:r w:rsidR="00CD21F3">
        <w:rPr>
          <w:rFonts w:ascii="Arial" w:hAnsi="Arial" w:cs="Arial"/>
          <w:b/>
          <w:sz w:val="24"/>
          <w:szCs w:val="24"/>
          <w:lang w:eastAsia="es-ES"/>
        </w:rPr>
        <w:t>03</w:t>
      </w:r>
      <w:r w:rsidR="00B94127">
        <w:rPr>
          <w:rFonts w:ascii="Arial" w:hAnsi="Arial" w:cs="Arial"/>
          <w:b/>
          <w:sz w:val="24"/>
          <w:szCs w:val="24"/>
          <w:lang w:eastAsia="es-ES"/>
        </w:rPr>
        <w:t>2</w:t>
      </w:r>
      <w:r w:rsidR="001E294D">
        <w:rPr>
          <w:rFonts w:ascii="Arial" w:hAnsi="Arial" w:cs="Arial"/>
          <w:b/>
          <w:sz w:val="24"/>
          <w:szCs w:val="24"/>
          <w:lang w:eastAsia="es-ES"/>
        </w:rPr>
        <w:t>/20</w:t>
      </w:r>
      <w:r w:rsidR="003C523A">
        <w:rPr>
          <w:rFonts w:ascii="Arial" w:hAnsi="Arial" w:cs="Arial"/>
          <w:b/>
          <w:sz w:val="24"/>
          <w:szCs w:val="24"/>
          <w:lang w:eastAsia="es-ES"/>
        </w:rPr>
        <w:t>21</w:t>
      </w:r>
      <w:r w:rsidRPr="009E202F">
        <w:rPr>
          <w:rFonts w:ascii="Arial" w:hAnsi="Arial" w:cs="Arial"/>
          <w:sz w:val="24"/>
          <w:szCs w:val="24"/>
          <w:lang w:eastAsia="es-ES"/>
        </w:rPr>
        <w:t>, promovido por</w:t>
      </w:r>
      <w:r w:rsidR="00CF5C60">
        <w:rPr>
          <w:rFonts w:ascii="Arial" w:hAnsi="Arial" w:cs="Arial"/>
          <w:sz w:val="24"/>
          <w:szCs w:val="24"/>
          <w:lang w:eastAsia="es-ES"/>
        </w:rPr>
        <w:t xml:space="preserve"> </w:t>
      </w:r>
      <w:r w:rsidR="007F47B8">
        <w:rPr>
          <w:rFonts w:ascii="Arial" w:eastAsia="Times New Roman" w:hAnsi="Arial" w:cs="Arial"/>
          <w:bCs/>
          <w:iCs/>
          <w:caps/>
          <w:kern w:val="2"/>
          <w:sz w:val="24"/>
          <w:szCs w:val="24"/>
          <w:lang w:val="es-ES_tradnl" w:eastAsia="es-ES"/>
        </w:rPr>
        <w:t>**********</w:t>
      </w:r>
      <w:r w:rsidR="00967B8C" w:rsidRPr="00967B8C">
        <w:rPr>
          <w:rFonts w:ascii="Arial" w:hAnsi="Arial" w:cs="Arial"/>
          <w:b/>
          <w:sz w:val="24"/>
          <w:szCs w:val="24"/>
          <w:lang w:eastAsia="es-ES"/>
        </w:rPr>
        <w:t>,</w:t>
      </w:r>
      <w:r w:rsidR="00967B8C">
        <w:rPr>
          <w:rFonts w:ascii="Arial" w:hAnsi="Arial" w:cs="Arial"/>
          <w:b/>
          <w:sz w:val="24"/>
          <w:szCs w:val="24"/>
          <w:lang w:eastAsia="es-ES"/>
        </w:rPr>
        <w:t xml:space="preserve"> </w:t>
      </w:r>
      <w:r w:rsidR="001803E6">
        <w:rPr>
          <w:rFonts w:ascii="Arial" w:hAnsi="Arial" w:cs="Arial"/>
          <w:sz w:val="24"/>
          <w:szCs w:val="24"/>
          <w:lang w:eastAsia="es-ES"/>
        </w:rPr>
        <w:t xml:space="preserve">en </w:t>
      </w:r>
      <w:r w:rsidR="00D96257">
        <w:rPr>
          <w:rFonts w:ascii="Arial" w:eastAsia="Times New Roman" w:hAnsi="Arial" w:cs="Arial"/>
          <w:bCs/>
          <w:iCs/>
          <w:kern w:val="2"/>
          <w:sz w:val="24"/>
          <w:szCs w:val="24"/>
          <w:lang w:val="es-ES_tradnl" w:eastAsia="es-ES"/>
        </w:rPr>
        <w:t>contra del</w:t>
      </w:r>
      <w:r w:rsidR="001803E6">
        <w:rPr>
          <w:rFonts w:ascii="Arial" w:eastAsia="Times New Roman" w:hAnsi="Arial" w:cs="Arial"/>
          <w:bCs/>
          <w:iCs/>
          <w:kern w:val="2"/>
          <w:sz w:val="24"/>
          <w:szCs w:val="24"/>
          <w:lang w:val="es-ES_tradnl" w:eastAsia="es-ES"/>
        </w:rPr>
        <w:t xml:space="preserve"> </w:t>
      </w:r>
      <w:r w:rsidR="00C55168">
        <w:rPr>
          <w:rFonts w:ascii="Arial" w:hAnsi="Arial" w:cs="Arial"/>
          <w:sz w:val="24"/>
          <w:szCs w:val="24"/>
        </w:rPr>
        <w:t xml:space="preserve">acta de infracción con número de folio </w:t>
      </w:r>
      <w:r w:rsidR="007F47B8">
        <w:rPr>
          <w:rFonts w:ascii="Arial" w:eastAsia="Times New Roman" w:hAnsi="Arial" w:cs="Arial"/>
          <w:bCs/>
          <w:iCs/>
          <w:caps/>
          <w:kern w:val="2"/>
          <w:sz w:val="24"/>
          <w:szCs w:val="24"/>
          <w:lang w:val="es-ES_tradnl" w:eastAsia="es-ES"/>
        </w:rPr>
        <w:t>**********</w:t>
      </w:r>
      <w:r w:rsidR="00C55168" w:rsidRPr="00A76356">
        <w:rPr>
          <w:rFonts w:ascii="Arial" w:hAnsi="Arial" w:cs="Arial"/>
          <w:sz w:val="24"/>
          <w:szCs w:val="24"/>
        </w:rPr>
        <w:t>,</w:t>
      </w:r>
      <w:r w:rsidR="00C55168">
        <w:rPr>
          <w:rFonts w:ascii="Arial" w:hAnsi="Arial" w:cs="Arial"/>
          <w:b/>
          <w:sz w:val="24"/>
          <w:szCs w:val="24"/>
        </w:rPr>
        <w:t xml:space="preserve"> </w:t>
      </w:r>
      <w:r w:rsidR="00C55168">
        <w:rPr>
          <w:rFonts w:ascii="Arial" w:hAnsi="Arial" w:cs="Arial"/>
          <w:sz w:val="24"/>
          <w:szCs w:val="24"/>
        </w:rPr>
        <w:t xml:space="preserve">de </w:t>
      </w:r>
      <w:r w:rsidR="00632370">
        <w:rPr>
          <w:rFonts w:ascii="Arial" w:hAnsi="Arial" w:cs="Arial"/>
          <w:sz w:val="24"/>
          <w:szCs w:val="24"/>
        </w:rPr>
        <w:t xml:space="preserve">veintidós </w:t>
      </w:r>
      <w:r w:rsidR="00CD21F3">
        <w:rPr>
          <w:rFonts w:ascii="Arial" w:hAnsi="Arial" w:cs="Arial"/>
          <w:sz w:val="24"/>
          <w:szCs w:val="24"/>
        </w:rPr>
        <w:t>de marzo de dos mil veintiuno</w:t>
      </w:r>
      <w:r w:rsidR="009218C6">
        <w:rPr>
          <w:rFonts w:ascii="Arial" w:hAnsi="Arial" w:cs="Arial"/>
          <w:sz w:val="24"/>
          <w:szCs w:val="24"/>
        </w:rPr>
        <w:t>,</w:t>
      </w:r>
      <w:r w:rsidR="00C55168">
        <w:rPr>
          <w:rFonts w:ascii="Arial" w:eastAsia="Times New Roman" w:hAnsi="Arial" w:cs="Arial"/>
          <w:b/>
          <w:bCs/>
          <w:iCs/>
          <w:kern w:val="2"/>
          <w:sz w:val="24"/>
          <w:szCs w:val="24"/>
          <w:lang w:val="es-ES_tradnl" w:eastAsia="es-ES"/>
        </w:rPr>
        <w:t xml:space="preserve"> </w:t>
      </w:r>
      <w:r w:rsidR="003C523A">
        <w:rPr>
          <w:rFonts w:ascii="Arial" w:eastAsia="Times New Roman" w:hAnsi="Arial" w:cs="Arial"/>
          <w:sz w:val="24"/>
          <w:szCs w:val="24"/>
          <w:lang w:val="es-ES" w:eastAsia="es-ES"/>
        </w:rPr>
        <w:t>levantada por el</w:t>
      </w:r>
      <w:r w:rsidR="00C55168">
        <w:rPr>
          <w:rFonts w:ascii="Arial" w:eastAsia="Times New Roman" w:hAnsi="Arial" w:cs="Arial"/>
          <w:b/>
          <w:sz w:val="24"/>
          <w:szCs w:val="24"/>
          <w:lang w:val="es-ES" w:eastAsia="es-ES"/>
        </w:rPr>
        <w:t xml:space="preserve"> </w:t>
      </w:r>
      <w:r w:rsidR="001803E6">
        <w:rPr>
          <w:rFonts w:ascii="Arial" w:eastAsia="Times New Roman" w:hAnsi="Arial" w:cs="Arial"/>
          <w:b/>
          <w:bCs/>
          <w:iCs/>
          <w:kern w:val="2"/>
          <w:sz w:val="24"/>
          <w:szCs w:val="24"/>
          <w:lang w:val="es-ES_tradnl" w:eastAsia="es-ES"/>
        </w:rPr>
        <w:t xml:space="preserve">POLICÍA </w:t>
      </w:r>
      <w:r w:rsidR="009F67F6">
        <w:rPr>
          <w:rFonts w:ascii="Arial" w:eastAsia="Times New Roman" w:hAnsi="Arial" w:cs="Arial"/>
          <w:b/>
          <w:bCs/>
          <w:iCs/>
          <w:kern w:val="2"/>
          <w:sz w:val="24"/>
          <w:szCs w:val="24"/>
          <w:lang w:val="es-ES_tradnl" w:eastAsia="es-ES"/>
        </w:rPr>
        <w:t xml:space="preserve">TERCERO </w:t>
      </w:r>
      <w:r w:rsidR="001803E6">
        <w:rPr>
          <w:rFonts w:ascii="Arial" w:eastAsia="Times New Roman" w:hAnsi="Arial" w:cs="Arial"/>
          <w:b/>
          <w:bCs/>
          <w:iCs/>
          <w:kern w:val="2"/>
          <w:sz w:val="24"/>
          <w:szCs w:val="24"/>
          <w:lang w:val="es-ES_tradnl" w:eastAsia="es-ES"/>
        </w:rPr>
        <w:t>VI</w:t>
      </w:r>
      <w:r w:rsidR="007C46C2">
        <w:rPr>
          <w:rFonts w:ascii="Arial" w:eastAsia="Times New Roman" w:hAnsi="Arial" w:cs="Arial"/>
          <w:b/>
          <w:bCs/>
          <w:iCs/>
          <w:kern w:val="2"/>
          <w:sz w:val="24"/>
          <w:szCs w:val="24"/>
          <w:lang w:val="es-ES_tradnl" w:eastAsia="es-ES"/>
        </w:rPr>
        <w:t>AL CON NÚMERO</w:t>
      </w:r>
      <w:r w:rsidR="003C523A">
        <w:rPr>
          <w:rFonts w:ascii="Arial" w:eastAsia="Times New Roman" w:hAnsi="Arial" w:cs="Arial"/>
          <w:b/>
          <w:bCs/>
          <w:iCs/>
          <w:kern w:val="2"/>
          <w:sz w:val="24"/>
          <w:szCs w:val="24"/>
          <w:lang w:val="es-ES_tradnl" w:eastAsia="es-ES"/>
        </w:rPr>
        <w:t xml:space="preserve"> ESTADÍSTICO PV-</w:t>
      </w:r>
      <w:r w:rsidR="00632370">
        <w:rPr>
          <w:rFonts w:ascii="Arial" w:eastAsia="Times New Roman" w:hAnsi="Arial" w:cs="Arial"/>
          <w:b/>
          <w:bCs/>
          <w:iCs/>
          <w:kern w:val="2"/>
          <w:sz w:val="24"/>
          <w:szCs w:val="24"/>
          <w:lang w:val="es-ES_tradnl" w:eastAsia="es-ES"/>
        </w:rPr>
        <w:t>272</w:t>
      </w:r>
      <w:r w:rsidR="001803E6">
        <w:rPr>
          <w:rFonts w:ascii="Arial" w:eastAsia="Times New Roman" w:hAnsi="Arial" w:cs="Arial"/>
          <w:b/>
          <w:bCs/>
          <w:iCs/>
          <w:kern w:val="2"/>
          <w:sz w:val="24"/>
          <w:szCs w:val="24"/>
          <w:lang w:val="es-ES_tradnl" w:eastAsia="es-ES"/>
        </w:rPr>
        <w:t xml:space="preserve">, </w:t>
      </w:r>
      <w:r w:rsidR="003C523A">
        <w:rPr>
          <w:rFonts w:ascii="Arial" w:eastAsia="Times New Roman" w:hAnsi="Arial" w:cs="Arial"/>
          <w:b/>
          <w:bCs/>
          <w:iCs/>
          <w:kern w:val="2"/>
          <w:sz w:val="24"/>
          <w:szCs w:val="24"/>
          <w:lang w:val="es-ES_tradnl" w:eastAsia="es-ES"/>
        </w:rPr>
        <w:t>ADSCRITO</w:t>
      </w:r>
      <w:r w:rsidR="007C46C2">
        <w:rPr>
          <w:rFonts w:ascii="Arial" w:eastAsia="Times New Roman" w:hAnsi="Arial" w:cs="Arial"/>
          <w:b/>
          <w:bCs/>
          <w:iCs/>
          <w:kern w:val="2"/>
          <w:sz w:val="24"/>
          <w:szCs w:val="24"/>
          <w:lang w:val="es-ES_tradnl" w:eastAsia="es-ES"/>
        </w:rPr>
        <w:t xml:space="preserve"> </w:t>
      </w:r>
      <w:r w:rsidR="00CD2153">
        <w:rPr>
          <w:rFonts w:ascii="Arial" w:eastAsia="Times New Roman" w:hAnsi="Arial" w:cs="Arial"/>
          <w:b/>
          <w:bCs/>
          <w:iCs/>
          <w:kern w:val="2"/>
          <w:sz w:val="24"/>
          <w:szCs w:val="24"/>
          <w:lang w:val="es-ES_tradnl" w:eastAsia="es-ES"/>
        </w:rPr>
        <w:t xml:space="preserve">A </w:t>
      </w:r>
      <w:r w:rsidR="007C46C2">
        <w:rPr>
          <w:rFonts w:ascii="Arial" w:eastAsia="Times New Roman" w:hAnsi="Arial" w:cs="Arial"/>
          <w:b/>
          <w:bCs/>
          <w:iCs/>
          <w:kern w:val="2"/>
          <w:sz w:val="24"/>
          <w:szCs w:val="24"/>
          <w:lang w:val="es-ES_tradnl" w:eastAsia="es-ES"/>
        </w:rPr>
        <w:t xml:space="preserve">LA SUBDIRECCIÓN DE TRÁNSITO Y MOVILIDAD </w:t>
      </w:r>
      <w:r w:rsidR="001803E6">
        <w:rPr>
          <w:rFonts w:ascii="Arial" w:eastAsia="Times New Roman" w:hAnsi="Arial" w:cs="Arial"/>
          <w:b/>
          <w:bCs/>
          <w:iCs/>
          <w:kern w:val="2"/>
          <w:sz w:val="24"/>
          <w:szCs w:val="24"/>
          <w:lang w:val="es-ES_tradnl" w:eastAsia="es-ES"/>
        </w:rPr>
        <w:t>DE</w:t>
      </w:r>
      <w:r w:rsidR="007C46C2">
        <w:rPr>
          <w:rFonts w:ascii="Arial" w:eastAsia="Times New Roman" w:hAnsi="Arial" w:cs="Arial"/>
          <w:b/>
          <w:bCs/>
          <w:iCs/>
          <w:kern w:val="2"/>
          <w:sz w:val="24"/>
          <w:szCs w:val="24"/>
          <w:lang w:val="es-ES_tradnl" w:eastAsia="es-ES"/>
        </w:rPr>
        <w:t>L</w:t>
      </w:r>
      <w:r w:rsidR="001803E6">
        <w:rPr>
          <w:rFonts w:ascii="Arial" w:eastAsia="Times New Roman" w:hAnsi="Arial" w:cs="Arial"/>
          <w:b/>
          <w:bCs/>
          <w:iCs/>
          <w:kern w:val="2"/>
          <w:sz w:val="24"/>
          <w:szCs w:val="24"/>
          <w:lang w:val="es-ES_tradnl" w:eastAsia="es-ES"/>
        </w:rPr>
        <w:t xml:space="preserve"> MUNICIPIO DE OAXACA DE JUÁREZ, OAXACA, </w:t>
      </w:r>
      <w:r w:rsidR="00C55168">
        <w:rPr>
          <w:rFonts w:ascii="Arial" w:hAnsi="Arial" w:cs="Arial"/>
          <w:sz w:val="24"/>
          <w:szCs w:val="24"/>
        </w:rPr>
        <w:t xml:space="preserve">y; - - - - - - - - - - - - - - - - - - - - - - </w:t>
      </w:r>
      <w:r w:rsidR="007C46C2">
        <w:rPr>
          <w:rFonts w:ascii="Arial" w:hAnsi="Arial" w:cs="Arial"/>
          <w:sz w:val="24"/>
          <w:szCs w:val="24"/>
        </w:rPr>
        <w:t xml:space="preserve">- </w:t>
      </w:r>
      <w:r w:rsidR="00632370">
        <w:rPr>
          <w:rFonts w:ascii="Arial" w:hAnsi="Arial" w:cs="Arial"/>
          <w:sz w:val="24"/>
          <w:szCs w:val="24"/>
        </w:rPr>
        <w:t xml:space="preserve">- - - - - - - - - - - - - - - - - - - </w:t>
      </w:r>
    </w:p>
    <w:p w:rsidR="000802F9" w:rsidRDefault="000802F9" w:rsidP="00217C56">
      <w:pPr>
        <w:pStyle w:val="Sinespaciado"/>
        <w:spacing w:after="240" w:line="360" w:lineRule="auto"/>
        <w:ind w:firstLine="709"/>
        <w:jc w:val="center"/>
        <w:rPr>
          <w:rFonts w:ascii="Arial" w:eastAsia="Times New Roman" w:hAnsi="Arial" w:cs="Arial"/>
          <w:b/>
          <w:bCs/>
          <w:sz w:val="24"/>
          <w:szCs w:val="24"/>
          <w:lang w:val="es-ES" w:eastAsia="es-ES"/>
        </w:rPr>
      </w:pPr>
      <w:r w:rsidRPr="000F1C72">
        <w:rPr>
          <w:rFonts w:ascii="Arial" w:eastAsia="Times New Roman" w:hAnsi="Arial" w:cs="Arial"/>
          <w:b/>
          <w:bCs/>
          <w:sz w:val="24"/>
          <w:szCs w:val="24"/>
          <w:lang w:val="es-ES" w:eastAsia="es-ES"/>
        </w:rPr>
        <w:t xml:space="preserve">R E S U </w:t>
      </w:r>
      <w:bookmarkStart w:id="0" w:name="_GoBack"/>
      <w:bookmarkEnd w:id="0"/>
      <w:r w:rsidRPr="000F1C72">
        <w:rPr>
          <w:rFonts w:ascii="Arial" w:eastAsia="Times New Roman" w:hAnsi="Arial" w:cs="Arial"/>
          <w:b/>
          <w:bCs/>
          <w:sz w:val="24"/>
          <w:szCs w:val="24"/>
          <w:lang w:val="es-ES" w:eastAsia="es-ES"/>
        </w:rPr>
        <w:t>L T A N D O:</w:t>
      </w:r>
    </w:p>
    <w:p w:rsidR="007664FA" w:rsidRPr="00552029" w:rsidRDefault="000802F9" w:rsidP="00022A3D">
      <w:pPr>
        <w:spacing w:line="360" w:lineRule="auto"/>
        <w:ind w:right="51" w:firstLine="567"/>
        <w:jc w:val="both"/>
        <w:rPr>
          <w:rFonts w:ascii="Arial" w:eastAsia="Times New Roman" w:hAnsi="Arial" w:cs="Arial"/>
          <w:sz w:val="24"/>
          <w:szCs w:val="24"/>
          <w:lang w:val="es-ES" w:eastAsia="es-ES"/>
        </w:rPr>
      </w:pPr>
      <w:r w:rsidRPr="000F1C72">
        <w:rPr>
          <w:rFonts w:ascii="Arial" w:eastAsia="Times New Roman" w:hAnsi="Arial" w:cs="Arial"/>
          <w:b/>
          <w:bCs/>
          <w:sz w:val="24"/>
          <w:szCs w:val="24"/>
          <w:lang w:val="es-ES" w:eastAsia="es-ES"/>
        </w:rPr>
        <w:t xml:space="preserve">PRIMERO. </w:t>
      </w:r>
      <w:r w:rsidR="003C523A">
        <w:rPr>
          <w:rFonts w:ascii="Arial" w:eastAsia="Times New Roman" w:hAnsi="Arial" w:cs="Arial"/>
          <w:sz w:val="24"/>
          <w:szCs w:val="24"/>
          <w:lang w:val="es-ES" w:eastAsia="es-ES"/>
        </w:rPr>
        <w:t xml:space="preserve">Por auto </w:t>
      </w:r>
      <w:r w:rsidR="005D0E58">
        <w:rPr>
          <w:rFonts w:ascii="Arial" w:eastAsia="Times New Roman" w:hAnsi="Arial" w:cs="Arial"/>
          <w:sz w:val="24"/>
          <w:szCs w:val="24"/>
          <w:lang w:val="es-ES" w:eastAsia="es-ES"/>
        </w:rPr>
        <w:t>de</w:t>
      </w:r>
      <w:r w:rsidR="00CD21F3">
        <w:rPr>
          <w:rFonts w:ascii="Arial" w:eastAsia="Times New Roman" w:hAnsi="Arial" w:cs="Arial"/>
          <w:sz w:val="24"/>
          <w:szCs w:val="24"/>
          <w:lang w:val="es-ES" w:eastAsia="es-ES"/>
        </w:rPr>
        <w:t xml:space="preserve"> </w:t>
      </w:r>
      <w:r w:rsidR="00EF2FAA">
        <w:rPr>
          <w:rFonts w:ascii="Arial" w:eastAsia="Times New Roman" w:hAnsi="Arial" w:cs="Arial"/>
          <w:sz w:val="24"/>
          <w:szCs w:val="24"/>
          <w:lang w:val="es-ES" w:eastAsia="es-ES"/>
        </w:rPr>
        <w:t>veintidós</w:t>
      </w:r>
      <w:r w:rsidR="00CD21F3">
        <w:rPr>
          <w:rFonts w:ascii="Arial" w:eastAsia="Times New Roman" w:hAnsi="Arial" w:cs="Arial"/>
          <w:sz w:val="24"/>
          <w:szCs w:val="24"/>
          <w:lang w:val="es-ES" w:eastAsia="es-ES"/>
        </w:rPr>
        <w:t xml:space="preserve"> de abril de </w:t>
      </w:r>
      <w:r w:rsidR="009218C6">
        <w:rPr>
          <w:rFonts w:ascii="Arial" w:eastAsia="Times New Roman" w:hAnsi="Arial" w:cs="Arial"/>
          <w:sz w:val="24"/>
          <w:szCs w:val="24"/>
          <w:lang w:val="es-ES" w:eastAsia="es-ES"/>
        </w:rPr>
        <w:t>mil</w:t>
      </w:r>
      <w:r w:rsidR="00F92228">
        <w:rPr>
          <w:rFonts w:ascii="Arial" w:eastAsia="Times New Roman" w:hAnsi="Arial" w:cs="Arial"/>
          <w:sz w:val="24"/>
          <w:szCs w:val="24"/>
          <w:lang w:val="es-ES" w:eastAsia="es-ES"/>
        </w:rPr>
        <w:t xml:space="preserve"> </w:t>
      </w:r>
      <w:r w:rsidR="00EF2FAA">
        <w:rPr>
          <w:rFonts w:ascii="Arial" w:eastAsia="Times New Roman" w:hAnsi="Arial" w:cs="Arial"/>
          <w:sz w:val="24"/>
          <w:szCs w:val="24"/>
          <w:lang w:val="es-ES" w:eastAsia="es-ES"/>
        </w:rPr>
        <w:t>v</w:t>
      </w:r>
      <w:r w:rsidR="009218C6">
        <w:rPr>
          <w:rFonts w:ascii="Arial" w:eastAsia="Times New Roman" w:hAnsi="Arial" w:cs="Arial"/>
          <w:sz w:val="24"/>
          <w:szCs w:val="24"/>
          <w:lang w:val="es-ES" w:eastAsia="es-ES"/>
        </w:rPr>
        <w:t>eint</w:t>
      </w:r>
      <w:r w:rsidR="00CD21F3">
        <w:rPr>
          <w:rFonts w:ascii="Arial" w:eastAsia="Times New Roman" w:hAnsi="Arial" w:cs="Arial"/>
          <w:sz w:val="24"/>
          <w:szCs w:val="24"/>
          <w:lang w:val="es-ES" w:eastAsia="es-ES"/>
        </w:rPr>
        <w:t>iuno</w:t>
      </w:r>
      <w:r w:rsidR="00900625">
        <w:rPr>
          <w:rFonts w:ascii="Arial" w:eastAsia="Times New Roman" w:hAnsi="Arial" w:cs="Arial"/>
          <w:sz w:val="24"/>
          <w:szCs w:val="24"/>
          <w:lang w:val="es-ES" w:eastAsia="es-ES"/>
        </w:rPr>
        <w:t>,</w:t>
      </w:r>
      <w:r w:rsidR="008D005F">
        <w:rPr>
          <w:rFonts w:ascii="Arial" w:eastAsia="Times New Roman" w:hAnsi="Arial" w:cs="Arial"/>
          <w:sz w:val="24"/>
          <w:szCs w:val="24"/>
          <w:lang w:val="es-ES" w:eastAsia="es-ES"/>
        </w:rPr>
        <w:t xml:space="preserve"> </w:t>
      </w:r>
      <w:r w:rsidR="008D005F" w:rsidRPr="004A05A4">
        <w:rPr>
          <w:rFonts w:ascii="Arial" w:eastAsia="Times New Roman" w:hAnsi="Arial" w:cs="Arial"/>
          <w:b/>
          <w:sz w:val="24"/>
          <w:szCs w:val="24"/>
          <w:lang w:val="es-ES" w:eastAsia="es-ES"/>
        </w:rPr>
        <w:t>se admitió</w:t>
      </w:r>
      <w:r w:rsidR="008D005F" w:rsidRPr="000F1C72">
        <w:rPr>
          <w:rFonts w:ascii="Arial" w:eastAsia="Times New Roman" w:hAnsi="Arial" w:cs="Arial"/>
          <w:b/>
          <w:sz w:val="24"/>
          <w:szCs w:val="24"/>
          <w:lang w:val="es-ES" w:eastAsia="es-ES"/>
        </w:rPr>
        <w:t xml:space="preserve"> a trámite la demanda</w:t>
      </w:r>
      <w:r w:rsidR="008D005F">
        <w:rPr>
          <w:rFonts w:ascii="Arial" w:eastAsia="Times New Roman" w:hAnsi="Arial" w:cs="Arial"/>
          <w:b/>
          <w:sz w:val="24"/>
          <w:szCs w:val="24"/>
          <w:lang w:val="es-ES" w:eastAsia="es-ES"/>
        </w:rPr>
        <w:t xml:space="preserve"> de nulidad </w:t>
      </w:r>
      <w:r w:rsidR="008D005F">
        <w:rPr>
          <w:rFonts w:ascii="Arial" w:eastAsia="Times New Roman" w:hAnsi="Arial" w:cs="Arial"/>
          <w:sz w:val="24"/>
          <w:szCs w:val="24"/>
          <w:lang w:val="es-ES" w:eastAsia="es-ES"/>
        </w:rPr>
        <w:t xml:space="preserve">de la parte actora, </w:t>
      </w:r>
      <w:r w:rsidR="007664FA" w:rsidRPr="000F1C72">
        <w:rPr>
          <w:rFonts w:ascii="Arial" w:eastAsia="Times New Roman" w:hAnsi="Arial" w:cs="Arial"/>
          <w:sz w:val="24"/>
          <w:szCs w:val="24"/>
          <w:lang w:val="es-ES" w:eastAsia="es-ES"/>
        </w:rPr>
        <w:t xml:space="preserve">ordenándose </w:t>
      </w:r>
      <w:r w:rsidR="007664FA" w:rsidRPr="000F1C72">
        <w:rPr>
          <w:rFonts w:ascii="Arial" w:eastAsia="Times New Roman" w:hAnsi="Arial" w:cs="Arial"/>
          <w:sz w:val="24"/>
          <w:szCs w:val="24"/>
          <w:lang w:val="es-ES_tradnl" w:eastAsia="es-ES"/>
        </w:rPr>
        <w:t xml:space="preserve">notificar, emplazar y correr traslado a la </w:t>
      </w:r>
      <w:r w:rsidR="007664FA">
        <w:rPr>
          <w:rFonts w:ascii="Arial" w:eastAsia="Times New Roman" w:hAnsi="Arial" w:cs="Arial"/>
          <w:b/>
          <w:sz w:val="24"/>
          <w:szCs w:val="24"/>
          <w:lang w:val="es-ES_tradnl" w:eastAsia="es-ES"/>
        </w:rPr>
        <w:t>autoridad demandada</w:t>
      </w:r>
      <w:r w:rsidR="00022A3D">
        <w:rPr>
          <w:rFonts w:ascii="Arial" w:eastAsia="Times New Roman" w:hAnsi="Arial" w:cs="Arial"/>
          <w:b/>
          <w:sz w:val="24"/>
          <w:szCs w:val="24"/>
          <w:lang w:val="es-ES_tradnl" w:eastAsia="es-ES"/>
        </w:rPr>
        <w:t>,</w:t>
      </w:r>
      <w:r w:rsidR="007664FA">
        <w:rPr>
          <w:rFonts w:ascii="Arial" w:eastAsia="Times New Roman" w:hAnsi="Arial" w:cs="Arial"/>
          <w:b/>
          <w:sz w:val="24"/>
          <w:szCs w:val="24"/>
          <w:lang w:val="es-ES_tradnl" w:eastAsia="es-ES"/>
        </w:rPr>
        <w:t xml:space="preserve"> </w:t>
      </w:r>
      <w:r w:rsidR="007664FA" w:rsidRPr="000F1C72">
        <w:rPr>
          <w:rFonts w:ascii="Arial" w:eastAsia="Times New Roman" w:hAnsi="Arial" w:cs="Arial"/>
          <w:sz w:val="24"/>
          <w:szCs w:val="24"/>
          <w:lang w:val="es-ES_tradnl" w:eastAsia="es-ES"/>
        </w:rPr>
        <w:t xml:space="preserve">para que dentro del término de ley la contestara; </w:t>
      </w:r>
      <w:r w:rsidR="007664FA">
        <w:rPr>
          <w:rFonts w:ascii="Arial" w:eastAsia="Times New Roman" w:hAnsi="Arial" w:cs="Arial"/>
          <w:sz w:val="24"/>
          <w:szCs w:val="24"/>
          <w:lang w:val="es-ES_tradnl" w:eastAsia="es-ES"/>
        </w:rPr>
        <w:t xml:space="preserve">apercibida </w:t>
      </w:r>
      <w:r w:rsidR="007664FA" w:rsidRPr="000F1C72">
        <w:rPr>
          <w:rFonts w:ascii="Arial" w:eastAsia="Times New Roman" w:hAnsi="Arial" w:cs="Arial"/>
          <w:sz w:val="24"/>
          <w:szCs w:val="24"/>
          <w:lang w:val="es-ES_tradnl" w:eastAsia="es-ES"/>
        </w:rPr>
        <w:t>que para</w:t>
      </w:r>
      <w:r w:rsidR="007664FA">
        <w:rPr>
          <w:rFonts w:ascii="Arial" w:eastAsia="Times New Roman" w:hAnsi="Arial" w:cs="Arial"/>
          <w:sz w:val="24"/>
          <w:szCs w:val="24"/>
          <w:lang w:val="es-ES_tradnl" w:eastAsia="es-ES"/>
        </w:rPr>
        <w:t xml:space="preserve"> el caso de no hacerlo se </w:t>
      </w:r>
      <w:r w:rsidR="007664FA" w:rsidRPr="000F1C72">
        <w:rPr>
          <w:rFonts w:ascii="Arial" w:eastAsia="Times New Roman" w:hAnsi="Arial" w:cs="Arial"/>
          <w:sz w:val="24"/>
          <w:szCs w:val="24"/>
          <w:lang w:val="es-ES_tradnl" w:eastAsia="es-ES"/>
        </w:rPr>
        <w:t xml:space="preserve">tendría </w:t>
      </w:r>
      <w:r w:rsidR="007664FA">
        <w:rPr>
          <w:rFonts w:ascii="Arial" w:eastAsia="Times New Roman" w:hAnsi="Arial" w:cs="Arial"/>
          <w:sz w:val="24"/>
          <w:szCs w:val="24"/>
          <w:lang w:val="es-ES_tradnl" w:eastAsia="es-ES"/>
        </w:rPr>
        <w:t xml:space="preserve">por </w:t>
      </w:r>
      <w:r w:rsidR="007664FA" w:rsidRPr="000F1C72">
        <w:rPr>
          <w:rFonts w:ascii="Arial" w:eastAsia="Times New Roman" w:hAnsi="Arial" w:cs="Arial"/>
          <w:sz w:val="24"/>
          <w:szCs w:val="24"/>
          <w:lang w:val="es-ES_tradnl" w:eastAsia="es-ES"/>
        </w:rPr>
        <w:t>precluído su derecho y por contestada la demanda en sentido afirma</w:t>
      </w:r>
      <w:r w:rsidR="007664FA">
        <w:rPr>
          <w:rFonts w:ascii="Arial" w:eastAsia="Times New Roman" w:hAnsi="Arial" w:cs="Arial"/>
          <w:sz w:val="24"/>
          <w:szCs w:val="24"/>
          <w:lang w:val="es-ES_tradnl" w:eastAsia="es-ES"/>
        </w:rPr>
        <w:t>tivo, salvo prueba en contrario</w:t>
      </w:r>
      <w:r w:rsidR="00DE5543">
        <w:rPr>
          <w:rFonts w:ascii="Arial" w:eastAsia="Times New Roman" w:hAnsi="Arial" w:cs="Arial"/>
          <w:sz w:val="24"/>
          <w:szCs w:val="24"/>
          <w:lang w:val="es-ES_tradnl" w:eastAsia="es-ES"/>
        </w:rPr>
        <w:t xml:space="preserve">, </w:t>
      </w:r>
      <w:r w:rsidR="007664FA">
        <w:rPr>
          <w:rFonts w:ascii="Arial" w:eastAsia="Times New Roman" w:hAnsi="Arial" w:cs="Arial"/>
          <w:sz w:val="24"/>
          <w:szCs w:val="24"/>
          <w:lang w:val="es-ES_tradnl" w:eastAsia="es-ES"/>
        </w:rPr>
        <w:t>(foja</w:t>
      </w:r>
      <w:r w:rsidR="00FD7317">
        <w:rPr>
          <w:rFonts w:ascii="Arial" w:eastAsia="Times New Roman" w:hAnsi="Arial" w:cs="Arial"/>
          <w:sz w:val="24"/>
          <w:szCs w:val="24"/>
          <w:lang w:val="es-ES_tradnl" w:eastAsia="es-ES"/>
        </w:rPr>
        <w:t xml:space="preserve">s </w:t>
      </w:r>
      <w:r w:rsidR="003C523A">
        <w:rPr>
          <w:rFonts w:ascii="Arial" w:eastAsia="Times New Roman" w:hAnsi="Arial" w:cs="Arial"/>
          <w:sz w:val="24"/>
          <w:szCs w:val="24"/>
          <w:lang w:val="es-ES_tradnl" w:eastAsia="es-ES"/>
        </w:rPr>
        <w:t>1</w:t>
      </w:r>
      <w:r w:rsidR="00EF2FAA">
        <w:rPr>
          <w:rFonts w:ascii="Arial" w:eastAsia="Times New Roman" w:hAnsi="Arial" w:cs="Arial"/>
          <w:sz w:val="24"/>
          <w:szCs w:val="24"/>
          <w:lang w:val="es-ES_tradnl" w:eastAsia="es-ES"/>
        </w:rPr>
        <w:t>8</w:t>
      </w:r>
      <w:r w:rsidR="003C523A">
        <w:rPr>
          <w:rFonts w:ascii="Arial" w:eastAsia="Times New Roman" w:hAnsi="Arial" w:cs="Arial"/>
          <w:sz w:val="24"/>
          <w:szCs w:val="24"/>
          <w:lang w:val="es-ES_tradnl" w:eastAsia="es-ES"/>
        </w:rPr>
        <w:t xml:space="preserve"> y 1</w:t>
      </w:r>
      <w:r w:rsidR="00EF2FAA">
        <w:rPr>
          <w:rFonts w:ascii="Arial" w:eastAsia="Times New Roman" w:hAnsi="Arial" w:cs="Arial"/>
          <w:sz w:val="24"/>
          <w:szCs w:val="24"/>
          <w:lang w:val="es-ES_tradnl" w:eastAsia="es-ES"/>
        </w:rPr>
        <w:t>9</w:t>
      </w:r>
      <w:r w:rsidR="00552029">
        <w:rPr>
          <w:rFonts w:ascii="Arial" w:eastAsia="Times New Roman" w:hAnsi="Arial" w:cs="Arial"/>
          <w:sz w:val="24"/>
          <w:szCs w:val="24"/>
          <w:lang w:val="es-ES_tradnl" w:eastAsia="es-ES"/>
        </w:rPr>
        <w:t>).</w:t>
      </w:r>
    </w:p>
    <w:p w:rsidR="00996106" w:rsidRDefault="009F533D" w:rsidP="00E3495D">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 w:eastAsia="es-ES"/>
        </w:rPr>
        <w:t>SEGUNDO</w:t>
      </w:r>
      <w:r w:rsidR="000802F9" w:rsidRPr="00C612C7">
        <w:rPr>
          <w:rFonts w:ascii="Arial" w:eastAsia="Times New Roman" w:hAnsi="Arial" w:cs="Arial"/>
          <w:b/>
          <w:sz w:val="24"/>
          <w:szCs w:val="24"/>
          <w:lang w:val="es-ES" w:eastAsia="es-ES"/>
        </w:rPr>
        <w:t xml:space="preserve">. </w:t>
      </w:r>
      <w:r w:rsidR="005D0E58">
        <w:rPr>
          <w:rFonts w:ascii="Arial" w:eastAsia="Times New Roman" w:hAnsi="Arial" w:cs="Arial"/>
          <w:sz w:val="24"/>
          <w:szCs w:val="24"/>
          <w:lang w:val="es-ES" w:eastAsia="es-ES"/>
        </w:rPr>
        <w:t xml:space="preserve">Por acuerdo de </w:t>
      </w:r>
      <w:r w:rsidR="007C5FCA">
        <w:rPr>
          <w:rFonts w:ascii="Arial" w:eastAsia="Times New Roman" w:hAnsi="Arial" w:cs="Arial"/>
          <w:sz w:val="24"/>
          <w:szCs w:val="24"/>
          <w:lang w:val="es-ES" w:eastAsia="es-ES"/>
        </w:rPr>
        <w:t>dieciocho de junio</w:t>
      </w:r>
      <w:r w:rsidR="00954574">
        <w:rPr>
          <w:rFonts w:ascii="Arial" w:eastAsia="Times New Roman" w:hAnsi="Arial" w:cs="Arial"/>
          <w:sz w:val="24"/>
          <w:szCs w:val="24"/>
          <w:lang w:val="es-ES" w:eastAsia="es-ES"/>
        </w:rPr>
        <w:t xml:space="preserve"> de dos mil veintiuno,</w:t>
      </w:r>
      <w:r w:rsidR="00CF5069">
        <w:rPr>
          <w:rFonts w:ascii="Arial" w:eastAsia="Times New Roman" w:hAnsi="Arial" w:cs="Arial"/>
          <w:b/>
          <w:sz w:val="24"/>
          <w:szCs w:val="24"/>
          <w:lang w:val="es-ES" w:eastAsia="es-ES"/>
        </w:rPr>
        <w:t xml:space="preserve"> </w:t>
      </w:r>
      <w:r w:rsidR="00C617A5">
        <w:rPr>
          <w:rFonts w:ascii="Arial" w:eastAsia="Times New Roman" w:hAnsi="Arial" w:cs="Arial"/>
          <w:sz w:val="24"/>
          <w:szCs w:val="24"/>
          <w:lang w:val="es-ES" w:eastAsia="es-ES"/>
        </w:rPr>
        <w:t>se tuvo a la</w:t>
      </w:r>
      <w:r w:rsidR="00CF5069">
        <w:rPr>
          <w:rFonts w:ascii="Arial" w:eastAsia="Times New Roman" w:hAnsi="Arial" w:cs="Arial"/>
          <w:sz w:val="24"/>
          <w:szCs w:val="24"/>
          <w:lang w:val="es-ES" w:eastAsia="es-ES"/>
        </w:rPr>
        <w:t xml:space="preserve"> autoridad demandada</w:t>
      </w:r>
      <w:r w:rsidR="00C617A5">
        <w:rPr>
          <w:rFonts w:ascii="Arial" w:eastAsia="Times New Roman" w:hAnsi="Arial" w:cs="Arial"/>
          <w:sz w:val="24"/>
          <w:szCs w:val="24"/>
          <w:lang w:val="es-ES" w:eastAsia="es-ES"/>
        </w:rPr>
        <w:t xml:space="preserve"> </w:t>
      </w:r>
      <w:r w:rsidR="00C617A5" w:rsidRPr="00C617A5">
        <w:rPr>
          <w:rFonts w:ascii="Arial" w:eastAsia="Times New Roman" w:hAnsi="Arial" w:cs="Arial"/>
          <w:b/>
          <w:sz w:val="24"/>
          <w:szCs w:val="24"/>
          <w:lang w:val="es-ES" w:eastAsia="es-ES"/>
        </w:rPr>
        <w:t>en tiempo</w:t>
      </w:r>
      <w:r w:rsidR="00C617A5">
        <w:rPr>
          <w:rFonts w:ascii="Arial" w:eastAsia="Times New Roman" w:hAnsi="Arial" w:cs="Arial"/>
          <w:sz w:val="24"/>
          <w:szCs w:val="24"/>
          <w:lang w:val="es-ES" w:eastAsia="es-ES"/>
        </w:rPr>
        <w:t xml:space="preserve"> </w:t>
      </w:r>
      <w:r w:rsidR="000E689C">
        <w:rPr>
          <w:rFonts w:ascii="Arial" w:hAnsi="Arial" w:cs="Arial"/>
          <w:b/>
          <w:sz w:val="24"/>
          <w:szCs w:val="24"/>
        </w:rPr>
        <w:t xml:space="preserve">contestando la demanda de nulidad </w:t>
      </w:r>
      <w:r w:rsidR="00A72894">
        <w:rPr>
          <w:rFonts w:ascii="Arial" w:hAnsi="Arial" w:cs="Arial"/>
          <w:b/>
          <w:sz w:val="24"/>
          <w:szCs w:val="24"/>
        </w:rPr>
        <w:t xml:space="preserve">interpuesta por </w:t>
      </w:r>
      <w:r w:rsidR="000E689C">
        <w:rPr>
          <w:rFonts w:ascii="Arial" w:hAnsi="Arial" w:cs="Arial"/>
          <w:b/>
          <w:sz w:val="24"/>
          <w:szCs w:val="24"/>
        </w:rPr>
        <w:t>la parte actora</w:t>
      </w:r>
      <w:r w:rsidR="00876B4A">
        <w:rPr>
          <w:rFonts w:ascii="Arial" w:eastAsia="Times New Roman" w:hAnsi="Arial" w:cs="Arial"/>
          <w:sz w:val="24"/>
          <w:szCs w:val="24"/>
          <w:lang w:val="es-ES" w:eastAsia="es-ES"/>
        </w:rPr>
        <w:t xml:space="preserve">, haciendo valer sus excepciones y defensas, </w:t>
      </w:r>
      <w:r w:rsidR="00876B4A">
        <w:rPr>
          <w:rFonts w:ascii="Arial" w:eastAsia="Times New Roman" w:hAnsi="Arial" w:cs="Arial"/>
          <w:sz w:val="24"/>
          <w:szCs w:val="24"/>
          <w:lang w:val="es-ES_tradnl" w:eastAsia="es-ES"/>
        </w:rPr>
        <w:t>por ofrecidas y admitidas sus pruebas,</w:t>
      </w:r>
      <w:r w:rsidR="005D0E58">
        <w:rPr>
          <w:rFonts w:ascii="Arial" w:eastAsia="Times New Roman" w:hAnsi="Arial" w:cs="Arial"/>
          <w:sz w:val="24"/>
          <w:szCs w:val="24"/>
          <w:lang w:val="es-ES_tradnl" w:eastAsia="es-ES"/>
        </w:rPr>
        <w:t xml:space="preserve"> ordenándose correr traslado a la parte actora para los efectos legales correspondientes; por lo que, se fijó día y hora</w:t>
      </w:r>
      <w:r w:rsidR="00876B4A">
        <w:rPr>
          <w:rFonts w:ascii="Arial" w:eastAsia="Times New Roman" w:hAnsi="Arial" w:cs="Arial"/>
          <w:sz w:val="24"/>
          <w:szCs w:val="24"/>
          <w:lang w:val="es-ES_tradnl" w:eastAsia="es-ES"/>
        </w:rPr>
        <w:t xml:space="preserve"> para que tuviera verificativo la audiencia de Ley (foja</w:t>
      </w:r>
      <w:r w:rsidR="003C523A">
        <w:rPr>
          <w:rFonts w:ascii="Arial" w:eastAsia="Times New Roman" w:hAnsi="Arial" w:cs="Arial"/>
          <w:sz w:val="24"/>
          <w:szCs w:val="24"/>
          <w:lang w:val="es-ES_tradnl" w:eastAsia="es-ES"/>
        </w:rPr>
        <w:t xml:space="preserve"> </w:t>
      </w:r>
      <w:r w:rsidR="007C5FCA">
        <w:rPr>
          <w:rFonts w:ascii="Arial" w:eastAsia="Times New Roman" w:hAnsi="Arial" w:cs="Arial"/>
          <w:sz w:val="24"/>
          <w:szCs w:val="24"/>
          <w:lang w:val="es-ES_tradnl" w:eastAsia="es-ES"/>
        </w:rPr>
        <w:t>33</w:t>
      </w:r>
      <w:r w:rsidR="00876B4A">
        <w:rPr>
          <w:rFonts w:ascii="Arial" w:eastAsia="Times New Roman" w:hAnsi="Arial" w:cs="Arial"/>
          <w:sz w:val="24"/>
          <w:szCs w:val="24"/>
          <w:lang w:val="es-ES_tradnl" w:eastAsia="es-ES"/>
        </w:rPr>
        <w:t>).</w:t>
      </w:r>
    </w:p>
    <w:p w:rsidR="00002BD8" w:rsidRPr="00002BD8" w:rsidRDefault="00002BD8" w:rsidP="00002BD8">
      <w:pPr>
        <w:spacing w:line="360" w:lineRule="auto"/>
        <w:ind w:right="51" w:firstLine="567"/>
        <w:jc w:val="both"/>
        <w:rPr>
          <w:rFonts w:ascii="Arial" w:eastAsia="Times New Roman" w:hAnsi="Arial" w:cs="Arial"/>
          <w:sz w:val="24"/>
          <w:szCs w:val="24"/>
          <w:lang w:val="es-ES" w:eastAsia="es-ES"/>
        </w:rPr>
      </w:pPr>
      <w:r w:rsidRPr="006423EA">
        <w:rPr>
          <w:rFonts w:ascii="Arial" w:eastAsia="Times New Roman" w:hAnsi="Arial" w:cs="Arial"/>
          <w:b/>
          <w:bCs/>
          <w:snapToGrid w:val="0"/>
          <w:sz w:val="24"/>
          <w:szCs w:val="24"/>
          <w:lang w:val="es-ES_tradnl" w:eastAsia="es-ES"/>
        </w:rPr>
        <w:t xml:space="preserve">TERCERO. </w:t>
      </w:r>
      <w:r w:rsidRPr="008F3F42">
        <w:rPr>
          <w:rFonts w:ascii="Arial" w:eastAsia="Times New Roman" w:hAnsi="Arial" w:cs="Arial"/>
          <w:sz w:val="24"/>
          <w:szCs w:val="24"/>
          <w:lang w:val="es-ES" w:eastAsia="es-ES"/>
        </w:rPr>
        <w:t xml:space="preserve">Por acuerdo de </w:t>
      </w:r>
      <w:r>
        <w:rPr>
          <w:rFonts w:ascii="Arial" w:eastAsia="Times New Roman" w:hAnsi="Arial" w:cs="Arial"/>
          <w:sz w:val="24"/>
          <w:szCs w:val="24"/>
          <w:lang w:val="es-ES" w:eastAsia="es-ES"/>
        </w:rPr>
        <w:t xml:space="preserve">veinte de septiembre del presente año, se ordenó regularizar el procedimiento en razón de que el día veintisiete de agosto de del presente año, fecha fijada para la celebración de la Audiencia de Ley, toda vez que mediante Acuerdo General </w:t>
      </w:r>
      <w:r>
        <w:rPr>
          <w:rFonts w:ascii="Arial" w:eastAsia="Times New Roman" w:hAnsi="Arial" w:cs="Arial"/>
          <w:b/>
          <w:bCs/>
          <w:sz w:val="24"/>
          <w:szCs w:val="24"/>
          <w:lang w:val="es-ES" w:eastAsia="es-ES"/>
        </w:rPr>
        <w:t xml:space="preserve">AG/TJAO/8/2021, </w:t>
      </w:r>
      <w:r>
        <w:rPr>
          <w:rFonts w:ascii="Arial" w:eastAsia="Times New Roman" w:hAnsi="Arial" w:cs="Arial"/>
          <w:sz w:val="24"/>
          <w:szCs w:val="24"/>
          <w:lang w:val="es-ES" w:eastAsia="es-ES"/>
        </w:rPr>
        <w:t>se suspendieron actividades del veintitrés de agosto al tres de septiembre de la anualidad que transcurre, con motivo de la emergencia sanitaria generada por el SARS-Cov-2 (COVID-19), por lo que se señaló nueva fecha para que tuviera verificativo la audiencia de Ley (foja 41).</w:t>
      </w:r>
    </w:p>
    <w:p w:rsidR="00D9348D" w:rsidRDefault="004208BB" w:rsidP="006B12A9">
      <w:pPr>
        <w:spacing w:line="360" w:lineRule="auto"/>
        <w:ind w:right="51" w:firstLine="567"/>
        <w:jc w:val="both"/>
        <w:rPr>
          <w:rFonts w:ascii="Arial" w:hAnsi="Arial" w:cs="Arial"/>
          <w:color w:val="000000"/>
          <w:sz w:val="24"/>
          <w:szCs w:val="24"/>
        </w:rPr>
      </w:pPr>
      <w:r>
        <w:rPr>
          <w:rFonts w:ascii="Arial" w:eastAsia="Times New Roman" w:hAnsi="Arial" w:cs="Arial"/>
          <w:b/>
          <w:sz w:val="24"/>
          <w:szCs w:val="24"/>
          <w:lang w:val="es-ES" w:eastAsia="es-ES"/>
        </w:rPr>
        <w:lastRenderedPageBreak/>
        <w:t>CUARTO</w:t>
      </w:r>
      <w:r w:rsidR="004C4514" w:rsidRPr="00010B2C">
        <w:rPr>
          <w:rFonts w:ascii="Arial" w:eastAsia="Times New Roman" w:hAnsi="Arial" w:cs="Arial"/>
          <w:b/>
          <w:sz w:val="24"/>
          <w:szCs w:val="24"/>
          <w:lang w:val="es-ES" w:eastAsia="es-ES"/>
        </w:rPr>
        <w:t xml:space="preserve">. </w:t>
      </w:r>
      <w:r w:rsidR="004C4514" w:rsidRPr="00010B2C">
        <w:rPr>
          <w:rFonts w:ascii="Arial" w:eastAsia="Times New Roman" w:hAnsi="Arial" w:cs="Arial"/>
          <w:sz w:val="24"/>
          <w:szCs w:val="24"/>
          <w:lang w:val="es-ES" w:eastAsia="es-ES"/>
        </w:rPr>
        <w:t xml:space="preserve">El </w:t>
      </w:r>
      <w:r w:rsidR="006B12A9">
        <w:rPr>
          <w:rFonts w:ascii="Arial" w:eastAsia="Times New Roman" w:hAnsi="Arial" w:cs="Arial"/>
          <w:sz w:val="24"/>
          <w:szCs w:val="24"/>
          <w:lang w:val="es-ES" w:eastAsia="es-ES"/>
        </w:rPr>
        <w:t>ocho de noviembre</w:t>
      </w:r>
      <w:r w:rsidR="000A0137" w:rsidRPr="00010B2C">
        <w:rPr>
          <w:rFonts w:ascii="Arial" w:eastAsia="Times New Roman" w:hAnsi="Arial" w:cs="Arial"/>
          <w:sz w:val="24"/>
          <w:szCs w:val="24"/>
          <w:lang w:val="es-ES" w:eastAsia="es-ES"/>
        </w:rPr>
        <w:t xml:space="preserve"> de dos mil veintiuno,</w:t>
      </w:r>
      <w:r w:rsidR="004C4514" w:rsidRPr="00010B2C">
        <w:rPr>
          <w:rFonts w:ascii="Arial" w:eastAsia="Times New Roman" w:hAnsi="Arial" w:cs="Arial"/>
          <w:sz w:val="24"/>
          <w:szCs w:val="24"/>
          <w:lang w:val="es-ES" w:eastAsia="es-ES"/>
        </w:rPr>
        <w:t xml:space="preserve"> </w:t>
      </w:r>
      <w:r w:rsidR="000802F9" w:rsidRPr="00010B2C">
        <w:rPr>
          <w:rFonts w:ascii="Arial" w:eastAsia="Times New Roman" w:hAnsi="Arial" w:cs="Arial"/>
          <w:snapToGrid w:val="0"/>
          <w:sz w:val="24"/>
          <w:szCs w:val="24"/>
          <w:lang w:val="es-ES_tradnl" w:eastAsia="es-ES"/>
        </w:rPr>
        <w:t xml:space="preserve">se llevó a cabo la Audiencia de Ley, </w:t>
      </w:r>
      <w:r w:rsidR="000802F9" w:rsidRPr="00010B2C">
        <w:rPr>
          <w:rFonts w:ascii="Arial" w:eastAsia="Times New Roman" w:hAnsi="Arial" w:cs="Arial"/>
          <w:sz w:val="24"/>
          <w:szCs w:val="24"/>
          <w:lang w:eastAsia="es-ES"/>
        </w:rPr>
        <w:t xml:space="preserve">en la que no </w:t>
      </w:r>
      <w:r w:rsidR="00E3495D" w:rsidRPr="00010B2C">
        <w:rPr>
          <w:rFonts w:ascii="Arial" w:eastAsia="Times New Roman" w:hAnsi="Arial" w:cs="Arial"/>
          <w:sz w:val="24"/>
          <w:szCs w:val="24"/>
          <w:lang w:eastAsia="es-ES"/>
        </w:rPr>
        <w:t>comparecieron</w:t>
      </w:r>
      <w:r w:rsidR="000802F9" w:rsidRPr="00010B2C">
        <w:rPr>
          <w:rFonts w:ascii="Arial" w:eastAsia="Times New Roman" w:hAnsi="Arial" w:cs="Arial"/>
          <w:sz w:val="24"/>
          <w:szCs w:val="24"/>
          <w:lang w:eastAsia="es-ES"/>
        </w:rPr>
        <w:t xml:space="preserve"> las partes ni persona alguna que legalmente las representara; </w:t>
      </w:r>
      <w:r w:rsidR="006B12A9">
        <w:rPr>
          <w:rFonts w:ascii="Arial" w:hAnsi="Arial" w:cs="Arial"/>
          <w:sz w:val="24"/>
          <w:szCs w:val="24"/>
        </w:rPr>
        <w:t xml:space="preserve">ninguna de las partes </w:t>
      </w:r>
      <w:r w:rsidR="00CA07F5" w:rsidRPr="00010B2C">
        <w:rPr>
          <w:rFonts w:ascii="Arial" w:hAnsi="Arial" w:cs="Arial"/>
          <w:sz w:val="24"/>
          <w:szCs w:val="24"/>
        </w:rPr>
        <w:t xml:space="preserve">formuló alegatos, </w:t>
      </w:r>
      <w:r w:rsidR="00B37299" w:rsidRPr="00010B2C">
        <w:rPr>
          <w:rFonts w:ascii="Arial" w:eastAsia="Times New Roman" w:hAnsi="Arial" w:cs="Arial"/>
          <w:sz w:val="24"/>
          <w:szCs w:val="24"/>
          <w:lang w:eastAsia="es-ES"/>
        </w:rPr>
        <w:t>y</w:t>
      </w:r>
      <w:r w:rsidR="000802F9" w:rsidRPr="00010B2C">
        <w:rPr>
          <w:rFonts w:ascii="Arial" w:eastAsia="Times New Roman" w:hAnsi="Arial" w:cs="Arial"/>
          <w:sz w:val="24"/>
          <w:szCs w:val="24"/>
          <w:lang w:eastAsia="es-ES"/>
        </w:rPr>
        <w:t xml:space="preserve"> </w:t>
      </w:r>
      <w:r w:rsidR="000802F9" w:rsidRPr="00010B2C">
        <w:rPr>
          <w:rFonts w:ascii="Arial" w:eastAsia="Times New Roman" w:hAnsi="Arial" w:cs="Arial"/>
          <w:sz w:val="24"/>
          <w:szCs w:val="24"/>
          <w:lang w:val="es-ES_tradnl" w:eastAsia="es-ES"/>
        </w:rPr>
        <w:t>se citó para oír sentenci</w:t>
      </w:r>
      <w:r w:rsidR="00B37299" w:rsidRPr="00010B2C">
        <w:rPr>
          <w:rFonts w:ascii="Arial" w:eastAsia="Times New Roman" w:hAnsi="Arial" w:cs="Arial"/>
          <w:sz w:val="24"/>
          <w:szCs w:val="24"/>
          <w:lang w:val="es-ES_tradnl" w:eastAsia="es-ES"/>
        </w:rPr>
        <w:t>a</w:t>
      </w:r>
      <w:r w:rsidR="00E3495D" w:rsidRPr="00010B2C">
        <w:rPr>
          <w:rFonts w:ascii="Arial" w:eastAsia="Times New Roman" w:hAnsi="Arial" w:cs="Arial"/>
          <w:sz w:val="24"/>
          <w:szCs w:val="24"/>
          <w:lang w:val="es-ES_tradnl" w:eastAsia="es-ES"/>
        </w:rPr>
        <w:t>, misma que ahora se dicta dentro del término que establece el artículo 205, de la Ley de Procedimiento y Justicia Administrativa para el Estado</w:t>
      </w:r>
      <w:r w:rsidR="004922E9" w:rsidRPr="00010B2C">
        <w:rPr>
          <w:rFonts w:ascii="Arial" w:hAnsi="Arial" w:cs="Arial"/>
          <w:color w:val="000000"/>
          <w:sz w:val="24"/>
          <w:szCs w:val="24"/>
        </w:rPr>
        <w:t xml:space="preserve">, </w:t>
      </w:r>
      <w:r w:rsidR="001E57CA" w:rsidRPr="00010B2C">
        <w:rPr>
          <w:rFonts w:ascii="Arial" w:hAnsi="Arial" w:cs="Arial"/>
          <w:color w:val="000000"/>
          <w:sz w:val="24"/>
          <w:szCs w:val="24"/>
        </w:rPr>
        <w:t>y; -</w:t>
      </w:r>
      <w:r w:rsidR="001E57CA" w:rsidRPr="00E720B2">
        <w:rPr>
          <w:rFonts w:ascii="Arial" w:hAnsi="Arial" w:cs="Arial"/>
          <w:color w:val="000000"/>
          <w:sz w:val="24"/>
          <w:szCs w:val="24"/>
        </w:rPr>
        <w:t xml:space="preserve"> - - - - - </w:t>
      </w:r>
    </w:p>
    <w:p w:rsidR="00FA5F9A" w:rsidRPr="00C97157" w:rsidRDefault="000802F9" w:rsidP="004B226A">
      <w:pPr>
        <w:spacing w:line="360" w:lineRule="auto"/>
        <w:ind w:right="51"/>
        <w:jc w:val="center"/>
        <w:rPr>
          <w:rFonts w:ascii="Arial" w:eastAsia="Times New Roman" w:hAnsi="Arial" w:cs="Arial"/>
          <w:b/>
          <w:bCs/>
          <w:sz w:val="24"/>
          <w:szCs w:val="24"/>
          <w:lang w:val="es-ES_tradnl" w:eastAsia="es-ES"/>
        </w:rPr>
      </w:pPr>
      <w:r w:rsidRPr="00FC3A41">
        <w:rPr>
          <w:rFonts w:ascii="Arial" w:eastAsia="Times New Roman" w:hAnsi="Arial" w:cs="Arial"/>
          <w:b/>
          <w:bCs/>
          <w:sz w:val="24"/>
          <w:szCs w:val="24"/>
          <w:lang w:val="es-ES_tradnl" w:eastAsia="es-ES"/>
        </w:rPr>
        <w:t>C O N S I D E R A N D O:</w:t>
      </w:r>
    </w:p>
    <w:p w:rsidR="00F71DEC" w:rsidRDefault="00E3495D" w:rsidP="004B226A">
      <w:pPr>
        <w:pStyle w:val="Textoindependienteprimerasangra"/>
        <w:spacing w:before="240" w:line="360" w:lineRule="auto"/>
        <w:ind w:firstLine="567"/>
        <w:jc w:val="both"/>
        <w:rPr>
          <w:rFonts w:ascii="Arial" w:hAnsi="Arial" w:cs="Arial"/>
          <w:sz w:val="24"/>
          <w:szCs w:val="24"/>
        </w:rPr>
      </w:pPr>
      <w:r w:rsidRPr="00C72C88">
        <w:rPr>
          <w:rFonts w:ascii="Arial" w:eastAsia="Times New Roman" w:hAnsi="Arial" w:cs="Arial"/>
          <w:b/>
          <w:sz w:val="24"/>
          <w:szCs w:val="24"/>
          <w:lang w:val="es-ES_tradnl" w:eastAsia="es-ES"/>
        </w:rPr>
        <w:t>PRIMERO</w:t>
      </w:r>
      <w:r w:rsidRPr="00C72C88">
        <w:rPr>
          <w:rFonts w:ascii="Arial" w:eastAsia="Times New Roman" w:hAnsi="Arial" w:cs="Arial"/>
          <w:b/>
          <w:color w:val="000000"/>
          <w:sz w:val="24"/>
          <w:szCs w:val="24"/>
          <w:lang w:val="es-ES_tradnl" w:eastAsia="es-ES"/>
        </w:rPr>
        <w:t xml:space="preserve">. Competencia. </w:t>
      </w:r>
      <w:r w:rsidR="00F71DEC">
        <w:rPr>
          <w:rFonts w:ascii="Arial" w:eastAsia="Times New Roman" w:hAnsi="Arial" w:cs="Arial"/>
          <w:bCs/>
          <w:sz w:val="24"/>
          <w:szCs w:val="24"/>
          <w:lang w:val="es-ES" w:eastAsia="es-ES"/>
        </w:rPr>
        <w:t xml:space="preserve">Esta </w:t>
      </w:r>
      <w:r w:rsidR="00F71DEC">
        <w:rPr>
          <w:rFonts w:ascii="Arial" w:hAnsi="Arial" w:cs="Arial"/>
          <w:sz w:val="24"/>
          <w:szCs w:val="24"/>
        </w:rPr>
        <w:t xml:space="preserve">Cuarta Sala Unitaria de Primera Instancia del Tribunal de Justicia Administrativa del Estado, </w:t>
      </w:r>
      <w:r w:rsidR="00F71DEC" w:rsidRPr="00D9348D">
        <w:rPr>
          <w:rFonts w:ascii="Arial" w:eastAsia="Times New Roman" w:hAnsi="Arial" w:cs="Arial"/>
          <w:b/>
          <w:bCs/>
          <w:sz w:val="24"/>
          <w:szCs w:val="24"/>
          <w:lang w:val="es-ES" w:eastAsia="es-ES"/>
        </w:rPr>
        <w:t>es competente</w:t>
      </w:r>
      <w:r w:rsidR="00F71DEC">
        <w:rPr>
          <w:rFonts w:ascii="Arial" w:eastAsia="Times New Roman" w:hAnsi="Arial" w:cs="Arial"/>
          <w:bCs/>
          <w:sz w:val="24"/>
          <w:szCs w:val="24"/>
          <w:lang w:val="es-ES" w:eastAsia="es-ES"/>
        </w:rPr>
        <w:t xml:space="preserve"> para conocer y resolver el presente juicio de nulidad promovido en contra de un acto atribuido a autoridad</w:t>
      </w:r>
      <w:r w:rsidR="00734CC5">
        <w:rPr>
          <w:rFonts w:ascii="Arial" w:eastAsia="Times New Roman" w:hAnsi="Arial" w:cs="Arial"/>
          <w:bCs/>
          <w:sz w:val="24"/>
          <w:szCs w:val="24"/>
          <w:lang w:val="es-ES" w:eastAsia="es-ES"/>
        </w:rPr>
        <w:t xml:space="preserve">es administrativas de carácter </w:t>
      </w:r>
      <w:r w:rsidR="0018179A">
        <w:rPr>
          <w:rFonts w:ascii="Arial" w:eastAsia="Times New Roman" w:hAnsi="Arial" w:cs="Arial"/>
          <w:bCs/>
          <w:sz w:val="24"/>
          <w:szCs w:val="24"/>
          <w:lang w:val="es-ES" w:eastAsia="es-ES"/>
        </w:rPr>
        <w:t>municipal</w:t>
      </w:r>
      <w:r w:rsidR="00F71DEC">
        <w:rPr>
          <w:rFonts w:ascii="Arial" w:eastAsia="Times New Roman" w:hAnsi="Arial" w:cs="Arial"/>
          <w:bCs/>
          <w:sz w:val="24"/>
          <w:szCs w:val="24"/>
          <w:lang w:val="es-ES" w:eastAsia="es-ES"/>
        </w:rPr>
        <w:t xml:space="preserve">, de conformidad con lo dispuesto por el artículo 114 QUÁTER, de </w:t>
      </w:r>
      <w:r w:rsidR="00F71DEC">
        <w:rPr>
          <w:rFonts w:ascii="Arial" w:hAnsi="Arial" w:cs="Arial"/>
          <w:sz w:val="24"/>
          <w:szCs w:val="24"/>
        </w:rPr>
        <w:t xml:space="preserve">la Constitución Política del Estado Libre y Soberano de Oaxaca, en relación con los artículos 119, 120 fracción IV, 129, 132 fracciones I y II, 133 </w:t>
      </w:r>
      <w:r w:rsidR="00135490">
        <w:rPr>
          <w:rFonts w:ascii="Arial" w:hAnsi="Arial" w:cs="Arial"/>
          <w:sz w:val="24"/>
          <w:szCs w:val="24"/>
        </w:rPr>
        <w:t>fracción I</w:t>
      </w:r>
      <w:r w:rsidR="00F71DEC">
        <w:rPr>
          <w:rFonts w:ascii="Arial" w:hAnsi="Arial" w:cs="Arial"/>
          <w:sz w:val="24"/>
          <w:szCs w:val="24"/>
        </w:rPr>
        <w:t xml:space="preserve"> de la Ley de Procedimiento y Justicia Administrativa para el Estado de Oaxaca, publicada en el Extra del Periódico Oficial del Estado, el veinte de octubre de dos mil diecisiete y reformada mediante decreto número 1434, publicado en Periódico Oficial del Estado, Décima Segunda Sección, el veintitrés de junio de dos mil dieciocho; y los artículos 4 fracción X, 35 fracción II, 36 fracción I, de la Ley Orgánica del Tribunal de Justicia Administrativa del Estado, publicada en el Extra del Periódico Oficial del Estado, el siete de noviembre de dos mil diecinueve.</w:t>
      </w:r>
    </w:p>
    <w:p w:rsidR="00B94A85" w:rsidRDefault="000802F9" w:rsidP="00B94A85">
      <w:pPr>
        <w:spacing w:line="360" w:lineRule="auto"/>
        <w:ind w:firstLine="567"/>
        <w:jc w:val="both"/>
        <w:rPr>
          <w:rFonts w:ascii="Arial" w:eastAsia="Times New Roman" w:hAnsi="Arial" w:cs="Arial"/>
          <w:sz w:val="24"/>
          <w:szCs w:val="24"/>
          <w:lang w:val="es-ES_tradnl" w:eastAsia="es-ES"/>
        </w:rPr>
      </w:pPr>
      <w:r w:rsidRPr="000F1C72">
        <w:rPr>
          <w:rFonts w:ascii="Arial" w:eastAsia="Times New Roman" w:hAnsi="Arial" w:cs="Arial"/>
          <w:b/>
          <w:bCs/>
          <w:sz w:val="24"/>
          <w:szCs w:val="24"/>
          <w:lang w:val="es-ES_tradnl" w:eastAsia="es-ES"/>
        </w:rPr>
        <w:t>SEGUNDO</w:t>
      </w:r>
      <w:r w:rsidRPr="000F1C72">
        <w:rPr>
          <w:rFonts w:ascii="Arial" w:eastAsia="Times New Roman" w:hAnsi="Arial" w:cs="Arial"/>
          <w:bCs/>
          <w:sz w:val="24"/>
          <w:szCs w:val="24"/>
          <w:lang w:val="es-ES_tradnl" w:eastAsia="es-ES"/>
        </w:rPr>
        <w:t>.</w:t>
      </w:r>
      <w:r>
        <w:rPr>
          <w:rFonts w:ascii="Arial" w:eastAsia="Times New Roman" w:hAnsi="Arial" w:cs="Arial"/>
          <w:sz w:val="24"/>
          <w:szCs w:val="24"/>
          <w:lang w:val="es-ES_tradnl" w:eastAsia="es-ES"/>
        </w:rPr>
        <w:t xml:space="preserve"> </w:t>
      </w:r>
      <w:r>
        <w:rPr>
          <w:rFonts w:ascii="Arial" w:eastAsia="Times New Roman" w:hAnsi="Arial" w:cs="Arial"/>
          <w:b/>
          <w:sz w:val="24"/>
          <w:szCs w:val="24"/>
          <w:lang w:val="es-ES_tradnl" w:eastAsia="es-ES"/>
        </w:rPr>
        <w:t>P</w:t>
      </w:r>
      <w:r w:rsidRPr="000F1C72">
        <w:rPr>
          <w:rFonts w:ascii="Arial" w:eastAsia="Times New Roman" w:hAnsi="Arial" w:cs="Arial"/>
          <w:b/>
          <w:sz w:val="24"/>
          <w:szCs w:val="24"/>
          <w:lang w:val="es-ES_tradnl" w:eastAsia="es-ES"/>
        </w:rPr>
        <w:t>ersonalidad</w:t>
      </w:r>
      <w:r>
        <w:rPr>
          <w:rFonts w:ascii="Arial" w:eastAsia="Times New Roman" w:hAnsi="Arial" w:cs="Arial"/>
          <w:b/>
          <w:sz w:val="24"/>
          <w:szCs w:val="24"/>
          <w:lang w:val="es-ES_tradnl" w:eastAsia="es-ES"/>
        </w:rPr>
        <w:t xml:space="preserve">. </w:t>
      </w:r>
      <w:r>
        <w:rPr>
          <w:rFonts w:ascii="Arial" w:eastAsia="Times New Roman" w:hAnsi="Arial" w:cs="Arial"/>
          <w:sz w:val="24"/>
          <w:szCs w:val="24"/>
          <w:lang w:val="es-ES_tradnl" w:eastAsia="es-ES"/>
        </w:rPr>
        <w:t xml:space="preserve">La personalidad </w:t>
      </w:r>
      <w:r w:rsidR="0093464F">
        <w:rPr>
          <w:rFonts w:ascii="Arial" w:eastAsia="Times New Roman" w:hAnsi="Arial" w:cs="Arial"/>
          <w:sz w:val="24"/>
          <w:szCs w:val="24"/>
          <w:lang w:val="es-ES_tradnl" w:eastAsia="es-ES"/>
        </w:rPr>
        <w:t>de</w:t>
      </w:r>
      <w:r w:rsidR="00E87191">
        <w:rPr>
          <w:rFonts w:ascii="Arial" w:eastAsia="Times New Roman" w:hAnsi="Arial" w:cs="Arial"/>
          <w:sz w:val="24"/>
          <w:szCs w:val="24"/>
          <w:lang w:val="es-ES_tradnl" w:eastAsia="es-ES"/>
        </w:rPr>
        <w:t xml:space="preserve"> </w:t>
      </w:r>
      <w:r w:rsidR="0093464F">
        <w:rPr>
          <w:rFonts w:ascii="Arial" w:eastAsia="Times New Roman" w:hAnsi="Arial" w:cs="Arial"/>
          <w:sz w:val="24"/>
          <w:szCs w:val="24"/>
          <w:lang w:val="es-ES_tradnl" w:eastAsia="es-ES"/>
        </w:rPr>
        <w:t>l</w:t>
      </w:r>
      <w:r w:rsidR="00E87191">
        <w:rPr>
          <w:rFonts w:ascii="Arial" w:eastAsia="Times New Roman" w:hAnsi="Arial" w:cs="Arial"/>
          <w:sz w:val="24"/>
          <w:szCs w:val="24"/>
          <w:lang w:val="es-ES_tradnl" w:eastAsia="es-ES"/>
        </w:rPr>
        <w:t>a</w:t>
      </w:r>
      <w:r w:rsidR="00E3495D">
        <w:rPr>
          <w:rFonts w:ascii="Arial" w:eastAsia="Times New Roman" w:hAnsi="Arial" w:cs="Arial"/>
          <w:sz w:val="24"/>
          <w:szCs w:val="24"/>
          <w:lang w:val="es-ES_tradnl" w:eastAsia="es-ES"/>
        </w:rPr>
        <w:t xml:space="preserve"> </w:t>
      </w:r>
      <w:r w:rsidR="00E3495D" w:rsidRPr="00E3495D">
        <w:rPr>
          <w:rFonts w:ascii="Arial" w:eastAsia="Times New Roman" w:hAnsi="Arial" w:cs="Arial"/>
          <w:b/>
          <w:sz w:val="24"/>
          <w:szCs w:val="24"/>
          <w:lang w:val="es-ES_tradnl" w:eastAsia="es-ES"/>
        </w:rPr>
        <w:t>actor</w:t>
      </w:r>
      <w:r w:rsidR="00E87191">
        <w:rPr>
          <w:rFonts w:ascii="Arial" w:eastAsia="Times New Roman" w:hAnsi="Arial" w:cs="Arial"/>
          <w:b/>
          <w:sz w:val="24"/>
          <w:szCs w:val="24"/>
          <w:lang w:val="es-ES_tradnl" w:eastAsia="es-ES"/>
        </w:rPr>
        <w:t>a</w:t>
      </w:r>
      <w:r w:rsidR="005666BA">
        <w:rPr>
          <w:rFonts w:ascii="Arial" w:eastAsia="Times New Roman" w:hAnsi="Arial" w:cs="Arial"/>
          <w:b/>
          <w:sz w:val="24"/>
          <w:szCs w:val="24"/>
          <w:lang w:val="es-ES_tradnl" w:eastAsia="es-ES"/>
        </w:rPr>
        <w:t xml:space="preserve"> </w:t>
      </w:r>
      <w:r w:rsidR="0058238C">
        <w:rPr>
          <w:rFonts w:ascii="Arial" w:eastAsia="Times New Roman" w:hAnsi="Arial" w:cs="Arial"/>
          <w:sz w:val="24"/>
          <w:szCs w:val="24"/>
          <w:lang w:val="es-ES_tradnl" w:eastAsia="es-ES"/>
        </w:rPr>
        <w:t>quedó acreditada en términos del artículo</w:t>
      </w:r>
      <w:r w:rsidR="0058238C" w:rsidRPr="000F1C72">
        <w:rPr>
          <w:rFonts w:ascii="Arial" w:eastAsia="Times New Roman" w:hAnsi="Arial" w:cs="Arial"/>
          <w:sz w:val="24"/>
          <w:szCs w:val="24"/>
          <w:lang w:val="es-ES_tradnl" w:eastAsia="es-ES"/>
        </w:rPr>
        <w:t xml:space="preserve"> </w:t>
      </w:r>
      <w:r w:rsidR="00781F5F">
        <w:rPr>
          <w:rFonts w:ascii="Arial" w:eastAsia="Times New Roman" w:hAnsi="Arial" w:cs="Arial"/>
          <w:sz w:val="24"/>
          <w:szCs w:val="24"/>
          <w:lang w:val="es-ES_tradnl" w:eastAsia="es-ES"/>
        </w:rPr>
        <w:t>148</w:t>
      </w:r>
      <w:r w:rsidR="0058238C" w:rsidRPr="000F1C72">
        <w:rPr>
          <w:rFonts w:ascii="Arial" w:eastAsia="Times New Roman" w:hAnsi="Arial" w:cs="Arial"/>
          <w:sz w:val="24"/>
          <w:szCs w:val="24"/>
          <w:lang w:val="es-ES_tradnl" w:eastAsia="es-ES"/>
        </w:rPr>
        <w:t xml:space="preserve">, de la Ley de </w:t>
      </w:r>
      <w:r w:rsidR="00781F5F">
        <w:rPr>
          <w:rFonts w:ascii="Arial" w:eastAsia="Times New Roman" w:hAnsi="Arial" w:cs="Arial"/>
          <w:sz w:val="24"/>
          <w:szCs w:val="24"/>
          <w:lang w:val="es-ES_tradnl" w:eastAsia="es-ES"/>
        </w:rPr>
        <w:t xml:space="preserve">Procedimiento y Justicia Administrativa </w:t>
      </w:r>
      <w:r w:rsidR="00B94A85">
        <w:rPr>
          <w:rFonts w:ascii="Arial" w:eastAsia="Times New Roman" w:hAnsi="Arial" w:cs="Arial"/>
          <w:sz w:val="24"/>
          <w:szCs w:val="24"/>
          <w:lang w:val="es-ES_tradnl" w:eastAsia="es-ES"/>
        </w:rPr>
        <w:t>para el Estado, ya que promueve</w:t>
      </w:r>
      <w:r w:rsidR="00781F5F">
        <w:rPr>
          <w:rFonts w:ascii="Arial" w:eastAsia="Times New Roman" w:hAnsi="Arial" w:cs="Arial"/>
          <w:sz w:val="24"/>
          <w:szCs w:val="24"/>
          <w:lang w:val="es-ES_tradnl" w:eastAsia="es-ES"/>
        </w:rPr>
        <w:t xml:space="preserve"> por su propio derecho; </w:t>
      </w:r>
      <w:r w:rsidR="00B94A85">
        <w:rPr>
          <w:rFonts w:ascii="Arial" w:eastAsia="Times New Roman" w:hAnsi="Arial" w:cs="Arial"/>
          <w:sz w:val="24"/>
          <w:szCs w:val="24"/>
          <w:lang w:val="es-ES_tradnl" w:eastAsia="es-ES"/>
        </w:rPr>
        <w:t xml:space="preserve">y </w:t>
      </w:r>
      <w:r w:rsidR="001217D0">
        <w:rPr>
          <w:rFonts w:ascii="Arial" w:eastAsia="Times New Roman" w:hAnsi="Arial" w:cs="Arial"/>
          <w:sz w:val="24"/>
          <w:szCs w:val="24"/>
          <w:lang w:val="es-ES_tradnl" w:eastAsia="es-ES"/>
        </w:rPr>
        <w:t xml:space="preserve">de </w:t>
      </w:r>
      <w:r w:rsidR="00B94A85">
        <w:rPr>
          <w:rFonts w:ascii="Arial" w:eastAsia="Times New Roman" w:hAnsi="Arial" w:cs="Arial"/>
          <w:sz w:val="24"/>
          <w:szCs w:val="24"/>
          <w:lang w:val="es-ES_tradnl" w:eastAsia="es-ES"/>
        </w:rPr>
        <w:t xml:space="preserve">la </w:t>
      </w:r>
      <w:r w:rsidR="00B94A85">
        <w:rPr>
          <w:rFonts w:ascii="Arial" w:eastAsia="Times New Roman" w:hAnsi="Arial" w:cs="Arial"/>
          <w:b/>
          <w:sz w:val="24"/>
          <w:szCs w:val="24"/>
          <w:lang w:val="es-ES_tradnl" w:eastAsia="es-ES"/>
        </w:rPr>
        <w:t>autoridad demandada</w:t>
      </w:r>
      <w:r w:rsidR="001217D0">
        <w:rPr>
          <w:rFonts w:ascii="Arial" w:eastAsia="Times New Roman" w:hAnsi="Arial" w:cs="Arial"/>
          <w:b/>
          <w:sz w:val="24"/>
          <w:szCs w:val="24"/>
          <w:lang w:val="es-ES_tradnl" w:eastAsia="es-ES"/>
        </w:rPr>
        <w:t xml:space="preserve">, </w:t>
      </w:r>
      <w:r w:rsidR="00B94A85">
        <w:rPr>
          <w:rFonts w:ascii="Arial" w:eastAsia="Times New Roman" w:hAnsi="Arial" w:cs="Arial"/>
          <w:sz w:val="24"/>
          <w:szCs w:val="24"/>
          <w:lang w:val="es-ES_tradnl" w:eastAsia="es-ES"/>
        </w:rPr>
        <w:t xml:space="preserve">la </w:t>
      </w:r>
      <w:r w:rsidR="001217D0">
        <w:rPr>
          <w:rFonts w:ascii="Arial" w:eastAsia="Times New Roman" w:hAnsi="Arial" w:cs="Arial"/>
          <w:sz w:val="24"/>
          <w:szCs w:val="24"/>
          <w:lang w:val="es-ES_tradnl" w:eastAsia="es-ES"/>
        </w:rPr>
        <w:t>acredit</w:t>
      </w:r>
      <w:r w:rsidR="00520EB3">
        <w:rPr>
          <w:rFonts w:ascii="Arial" w:eastAsia="Times New Roman" w:hAnsi="Arial" w:cs="Arial"/>
          <w:sz w:val="24"/>
          <w:szCs w:val="24"/>
          <w:lang w:val="es-ES_tradnl" w:eastAsia="es-ES"/>
        </w:rPr>
        <w:t>ó</w:t>
      </w:r>
      <w:r w:rsidR="001217D0">
        <w:rPr>
          <w:rFonts w:ascii="Arial" w:eastAsia="Times New Roman" w:hAnsi="Arial" w:cs="Arial"/>
          <w:sz w:val="24"/>
          <w:szCs w:val="24"/>
          <w:lang w:val="es-ES_tradnl" w:eastAsia="es-ES"/>
        </w:rPr>
        <w:t xml:space="preserve"> </w:t>
      </w:r>
      <w:r w:rsidR="00B94A85">
        <w:rPr>
          <w:rFonts w:ascii="Arial" w:eastAsia="Times New Roman" w:hAnsi="Arial" w:cs="Arial"/>
          <w:sz w:val="24"/>
          <w:szCs w:val="24"/>
          <w:lang w:val="es-ES_tradnl" w:eastAsia="es-ES"/>
        </w:rPr>
        <w:t xml:space="preserve">en términos del artículo </w:t>
      </w:r>
      <w:r w:rsidR="00B94A85" w:rsidRPr="00135490">
        <w:rPr>
          <w:rFonts w:ascii="Arial" w:eastAsia="Times New Roman" w:hAnsi="Arial" w:cs="Arial"/>
          <w:color w:val="0D0D0D" w:themeColor="text1" w:themeTint="F2"/>
          <w:sz w:val="24"/>
          <w:szCs w:val="24"/>
          <w:lang w:val="es-ES_tradnl" w:eastAsia="es-ES"/>
        </w:rPr>
        <w:t>151</w:t>
      </w:r>
      <w:r w:rsidR="00B94A85" w:rsidRPr="00B94A85">
        <w:rPr>
          <w:rFonts w:ascii="Arial" w:eastAsia="Times New Roman" w:hAnsi="Arial" w:cs="Arial"/>
          <w:color w:val="FF0000"/>
          <w:sz w:val="24"/>
          <w:szCs w:val="24"/>
          <w:lang w:val="es-ES_tradnl" w:eastAsia="es-ES"/>
        </w:rPr>
        <w:t xml:space="preserve"> </w:t>
      </w:r>
      <w:r w:rsidR="00B94A85">
        <w:rPr>
          <w:rFonts w:ascii="Arial" w:eastAsia="Times New Roman" w:hAnsi="Arial" w:cs="Arial"/>
          <w:sz w:val="24"/>
          <w:szCs w:val="24"/>
          <w:lang w:val="es-ES_tradnl" w:eastAsia="es-ES"/>
        </w:rPr>
        <w:t>de la Ley citada.</w:t>
      </w:r>
    </w:p>
    <w:p w:rsidR="002C5092" w:rsidRDefault="002C5092" w:rsidP="002C5092">
      <w:pPr>
        <w:spacing w:line="360" w:lineRule="auto"/>
        <w:ind w:firstLine="567"/>
        <w:jc w:val="both"/>
        <w:rPr>
          <w:rFonts w:ascii="Arial" w:eastAsia="Times New Roman" w:hAnsi="Arial" w:cs="Arial"/>
          <w:bCs/>
          <w:sz w:val="24"/>
          <w:szCs w:val="24"/>
          <w:lang w:eastAsia="es-ES"/>
        </w:rPr>
      </w:pPr>
      <w:r>
        <w:rPr>
          <w:rFonts w:ascii="Arial" w:eastAsia="Times New Roman" w:hAnsi="Arial" w:cs="Arial"/>
          <w:b/>
          <w:sz w:val="24"/>
          <w:szCs w:val="24"/>
          <w:lang w:val="es-ES_tradnl" w:eastAsia="es-ES"/>
        </w:rPr>
        <w:t>TERCERO. Causales de</w:t>
      </w:r>
      <w:r>
        <w:rPr>
          <w:rFonts w:ascii="Arial" w:eastAsia="Times New Roman" w:hAnsi="Arial" w:cs="Arial"/>
          <w:sz w:val="24"/>
          <w:szCs w:val="24"/>
          <w:lang w:val="es-ES_tradnl" w:eastAsia="es-ES"/>
        </w:rPr>
        <w:t xml:space="preserve"> </w:t>
      </w:r>
      <w:r>
        <w:rPr>
          <w:rFonts w:ascii="Arial" w:eastAsia="Times New Roman" w:hAnsi="Arial" w:cs="Arial"/>
          <w:b/>
          <w:sz w:val="24"/>
          <w:szCs w:val="24"/>
          <w:lang w:val="es-ES_tradnl" w:eastAsia="es-ES"/>
        </w:rPr>
        <w:t xml:space="preserve">improcedencia y sobreseimiento. </w:t>
      </w:r>
      <w:r>
        <w:rPr>
          <w:rFonts w:ascii="Arial" w:eastAsia="Times New Roman" w:hAnsi="Arial" w:cs="Arial"/>
          <w:sz w:val="24"/>
          <w:szCs w:val="24"/>
          <w:lang w:val="es-ES_tradnl" w:eastAsia="es-ES"/>
        </w:rPr>
        <w:t>Por ser</w:t>
      </w:r>
      <w:r>
        <w:rPr>
          <w:rFonts w:ascii="Arial" w:eastAsia="Times New Roman" w:hAnsi="Arial" w:cs="Arial"/>
          <w:b/>
          <w:sz w:val="24"/>
          <w:szCs w:val="24"/>
          <w:lang w:val="es-ES_tradnl" w:eastAsia="es-ES"/>
        </w:rPr>
        <w:t xml:space="preserve"> </w:t>
      </w:r>
      <w:r>
        <w:rPr>
          <w:rFonts w:ascii="Arial" w:eastAsia="Times New Roman" w:hAnsi="Arial" w:cs="Arial"/>
          <w:sz w:val="24"/>
          <w:szCs w:val="24"/>
          <w:lang w:val="es-ES_tradnl" w:eastAsia="es-ES"/>
        </w:rPr>
        <w:t xml:space="preserve">de orden público y de estudio preferente a cualquier otra cuestión, mismas que pueden ser estudiadas de oficio o a petición de parte, </w:t>
      </w:r>
      <w:r>
        <w:rPr>
          <w:rFonts w:ascii="Arial" w:eastAsia="Times New Roman" w:hAnsi="Arial" w:cs="Arial"/>
          <w:bCs/>
          <w:sz w:val="24"/>
          <w:szCs w:val="24"/>
          <w:lang w:eastAsia="es-ES"/>
        </w:rPr>
        <w:t>ya que, de actualizarse las hipótesis normativas, ello impide la resolución de fondo del asunto y deberá decretarse su sobreseimiento, en los términos de los artículos 161 y 162, de la ley de la materia.</w:t>
      </w:r>
    </w:p>
    <w:p w:rsidR="002C5092" w:rsidRPr="00CD21F3" w:rsidRDefault="00F92228" w:rsidP="00CD21F3">
      <w:pPr>
        <w:spacing w:line="360" w:lineRule="auto"/>
        <w:ind w:firstLine="567"/>
        <w:jc w:val="both"/>
        <w:rPr>
          <w:rFonts w:ascii="Arial" w:eastAsia="Times New Roman" w:hAnsi="Arial" w:cs="Arial"/>
          <w:bCs/>
          <w:sz w:val="24"/>
          <w:szCs w:val="24"/>
          <w:lang w:val="es-ES_tradnl" w:eastAsia="es-ES"/>
        </w:rPr>
      </w:pPr>
      <w:r>
        <w:rPr>
          <w:rFonts w:ascii="Arial" w:hAnsi="Arial" w:cs="Arial"/>
          <w:sz w:val="24"/>
          <w:szCs w:val="24"/>
        </w:rPr>
        <w:t>La</w:t>
      </w:r>
      <w:r w:rsidR="002C5092">
        <w:rPr>
          <w:rFonts w:ascii="Arial" w:hAnsi="Arial" w:cs="Arial"/>
          <w:sz w:val="24"/>
          <w:szCs w:val="24"/>
        </w:rPr>
        <w:t xml:space="preserve"> </w:t>
      </w:r>
      <w:r w:rsidR="00CD21F3">
        <w:rPr>
          <w:rFonts w:ascii="Arial" w:eastAsia="Times New Roman" w:hAnsi="Arial" w:cs="Arial"/>
          <w:bCs/>
          <w:sz w:val="24"/>
          <w:szCs w:val="24"/>
          <w:lang w:val="es-ES_tradnl" w:eastAsia="es-ES"/>
        </w:rPr>
        <w:t xml:space="preserve">Policía </w:t>
      </w:r>
      <w:r w:rsidR="00102745">
        <w:rPr>
          <w:rFonts w:ascii="Arial" w:eastAsia="Times New Roman" w:hAnsi="Arial" w:cs="Arial"/>
          <w:bCs/>
          <w:sz w:val="24"/>
          <w:szCs w:val="24"/>
          <w:lang w:val="es-ES_tradnl" w:eastAsia="es-ES"/>
        </w:rPr>
        <w:t xml:space="preserve">Tercero </w:t>
      </w:r>
      <w:r w:rsidR="002C5092">
        <w:rPr>
          <w:rFonts w:ascii="Arial" w:eastAsia="Times New Roman" w:hAnsi="Arial" w:cs="Arial"/>
          <w:bCs/>
          <w:sz w:val="24"/>
          <w:szCs w:val="24"/>
          <w:lang w:val="es-ES_tradnl" w:eastAsia="es-ES"/>
        </w:rPr>
        <w:t>V</w:t>
      </w:r>
      <w:r w:rsidR="00135490">
        <w:rPr>
          <w:rFonts w:ascii="Arial" w:eastAsia="Times New Roman" w:hAnsi="Arial" w:cs="Arial"/>
          <w:bCs/>
          <w:sz w:val="24"/>
          <w:szCs w:val="24"/>
          <w:lang w:val="es-ES_tradnl" w:eastAsia="es-ES"/>
        </w:rPr>
        <w:t>i</w:t>
      </w:r>
      <w:r w:rsidR="0061798C">
        <w:rPr>
          <w:rFonts w:ascii="Arial" w:eastAsia="Times New Roman" w:hAnsi="Arial" w:cs="Arial"/>
          <w:bCs/>
          <w:sz w:val="24"/>
          <w:szCs w:val="24"/>
          <w:lang w:val="es-ES_tradnl" w:eastAsia="es-ES"/>
        </w:rPr>
        <w:t>al</w:t>
      </w:r>
      <w:r w:rsidR="00050022">
        <w:rPr>
          <w:rFonts w:ascii="Arial" w:eastAsia="Times New Roman" w:hAnsi="Arial" w:cs="Arial"/>
          <w:bCs/>
          <w:sz w:val="24"/>
          <w:szCs w:val="24"/>
          <w:lang w:val="es-ES_tradnl" w:eastAsia="es-ES"/>
        </w:rPr>
        <w:t>,</w:t>
      </w:r>
      <w:r w:rsidR="0061798C">
        <w:rPr>
          <w:rFonts w:ascii="Arial" w:eastAsia="Times New Roman" w:hAnsi="Arial" w:cs="Arial"/>
          <w:bCs/>
          <w:sz w:val="24"/>
          <w:szCs w:val="24"/>
          <w:lang w:val="es-ES_tradnl" w:eastAsia="es-ES"/>
        </w:rPr>
        <w:t xml:space="preserve"> con número estadístico PV-</w:t>
      </w:r>
      <w:r w:rsidR="00102745">
        <w:rPr>
          <w:rFonts w:ascii="Arial" w:eastAsia="Times New Roman" w:hAnsi="Arial" w:cs="Arial"/>
          <w:bCs/>
          <w:sz w:val="24"/>
          <w:szCs w:val="24"/>
          <w:lang w:val="es-ES_tradnl" w:eastAsia="es-ES"/>
        </w:rPr>
        <w:t>272</w:t>
      </w:r>
      <w:r w:rsidR="002C5092">
        <w:rPr>
          <w:rFonts w:ascii="Arial" w:eastAsia="Times New Roman" w:hAnsi="Arial" w:cs="Arial"/>
          <w:bCs/>
          <w:sz w:val="24"/>
          <w:szCs w:val="24"/>
          <w:lang w:val="es-ES_tradnl" w:eastAsia="es-ES"/>
        </w:rPr>
        <w:t>, adscrit</w:t>
      </w:r>
      <w:r>
        <w:rPr>
          <w:rFonts w:ascii="Arial" w:eastAsia="Times New Roman" w:hAnsi="Arial" w:cs="Arial"/>
          <w:bCs/>
          <w:sz w:val="24"/>
          <w:szCs w:val="24"/>
          <w:lang w:val="es-ES_tradnl" w:eastAsia="es-ES"/>
        </w:rPr>
        <w:t>a</w:t>
      </w:r>
      <w:r w:rsidR="002C5092">
        <w:rPr>
          <w:rFonts w:ascii="Arial" w:eastAsia="Times New Roman" w:hAnsi="Arial" w:cs="Arial"/>
          <w:bCs/>
          <w:sz w:val="24"/>
          <w:szCs w:val="24"/>
          <w:lang w:val="es-ES_tradnl" w:eastAsia="es-ES"/>
        </w:rPr>
        <w:t xml:space="preserve"> a la Subdirección de Tránsito y Movilidad del Municipio de Oaxaca de Juárez, Oaxaca</w:t>
      </w:r>
      <w:r w:rsidR="002C5092">
        <w:rPr>
          <w:rFonts w:ascii="Arial" w:hAnsi="Arial" w:cs="Arial"/>
          <w:bCs/>
          <w:sz w:val="24"/>
          <w:szCs w:val="24"/>
        </w:rPr>
        <w:t>,</w:t>
      </w:r>
      <w:r w:rsidR="002C5092">
        <w:rPr>
          <w:rFonts w:ascii="Arial" w:hAnsi="Arial" w:cs="Arial"/>
          <w:sz w:val="24"/>
          <w:szCs w:val="24"/>
        </w:rPr>
        <w:t xml:space="preserve"> hizo valer como causales de improcedencia las contenidas en las fracciones</w:t>
      </w:r>
      <w:r>
        <w:rPr>
          <w:rFonts w:ascii="Arial" w:hAnsi="Arial" w:cs="Arial"/>
          <w:sz w:val="24"/>
          <w:szCs w:val="24"/>
        </w:rPr>
        <w:t xml:space="preserve"> V,</w:t>
      </w:r>
      <w:r w:rsidR="002C5092">
        <w:rPr>
          <w:rFonts w:ascii="Arial" w:hAnsi="Arial" w:cs="Arial"/>
          <w:sz w:val="24"/>
          <w:szCs w:val="24"/>
        </w:rPr>
        <w:t xml:space="preserve"> VI y X del artículo 161 de la Ley de Procedimiento y Justicia Administrativa del Estado de Oaxaca, que indican:</w:t>
      </w:r>
    </w:p>
    <w:p w:rsidR="002C5092" w:rsidRDefault="002C5092" w:rsidP="002C5092">
      <w:pPr>
        <w:spacing w:line="240" w:lineRule="auto"/>
        <w:ind w:left="851" w:right="425"/>
        <w:jc w:val="both"/>
        <w:rPr>
          <w:rFonts w:ascii="Arial" w:hAnsi="Arial" w:cs="Arial"/>
          <w:i/>
          <w:szCs w:val="21"/>
        </w:rPr>
      </w:pPr>
      <w:r>
        <w:rPr>
          <w:rFonts w:ascii="Arial" w:hAnsi="Arial" w:cs="Arial"/>
          <w:i/>
          <w:szCs w:val="21"/>
        </w:rPr>
        <w:t>“</w:t>
      </w:r>
      <w:r>
        <w:rPr>
          <w:rFonts w:ascii="Arial" w:hAnsi="Arial" w:cs="Arial"/>
          <w:b/>
          <w:i/>
          <w:szCs w:val="21"/>
        </w:rPr>
        <w:t>Artículo 161</w:t>
      </w:r>
      <w:r>
        <w:rPr>
          <w:rFonts w:ascii="Arial" w:hAnsi="Arial" w:cs="Arial"/>
          <w:i/>
          <w:szCs w:val="21"/>
        </w:rPr>
        <w:t xml:space="preserve">. Es improcedente el juicio ante el Tribunal de lo Contencioso Administrativo contra actos: </w:t>
      </w:r>
    </w:p>
    <w:p w:rsidR="002C5092" w:rsidRDefault="002C5092" w:rsidP="002C5092">
      <w:pPr>
        <w:spacing w:line="240" w:lineRule="auto"/>
        <w:ind w:left="851" w:right="425"/>
        <w:jc w:val="both"/>
        <w:rPr>
          <w:rFonts w:ascii="Arial" w:hAnsi="Arial" w:cs="Arial"/>
          <w:i/>
          <w:szCs w:val="21"/>
        </w:rPr>
      </w:pPr>
      <w:r>
        <w:rPr>
          <w:rFonts w:ascii="Arial" w:hAnsi="Arial" w:cs="Arial"/>
          <w:i/>
          <w:szCs w:val="21"/>
        </w:rPr>
        <w:t>(…)</w:t>
      </w:r>
    </w:p>
    <w:p w:rsidR="00E87359" w:rsidRPr="00E87359" w:rsidRDefault="00E87359" w:rsidP="002C5092">
      <w:pPr>
        <w:spacing w:line="240" w:lineRule="auto"/>
        <w:ind w:left="851" w:right="425"/>
        <w:jc w:val="both"/>
        <w:rPr>
          <w:rFonts w:ascii="Arial" w:hAnsi="Arial" w:cs="Arial"/>
          <w:i/>
          <w:szCs w:val="21"/>
        </w:rPr>
      </w:pPr>
      <w:r>
        <w:rPr>
          <w:rFonts w:ascii="Arial" w:hAnsi="Arial" w:cs="Arial"/>
          <w:b/>
          <w:bCs/>
          <w:i/>
          <w:szCs w:val="21"/>
        </w:rPr>
        <w:t xml:space="preserve">V. </w:t>
      </w:r>
      <w:r>
        <w:rPr>
          <w:rFonts w:ascii="Arial" w:hAnsi="Arial" w:cs="Arial"/>
          <w:i/>
          <w:szCs w:val="21"/>
        </w:rPr>
        <w:t>Contra actos consumados de un modo irreparable;</w:t>
      </w:r>
    </w:p>
    <w:p w:rsidR="002C5092" w:rsidRDefault="002C5092" w:rsidP="002C5092">
      <w:pPr>
        <w:spacing w:line="240" w:lineRule="auto"/>
        <w:ind w:left="851" w:right="425"/>
        <w:jc w:val="both"/>
        <w:rPr>
          <w:rFonts w:ascii="Arial" w:hAnsi="Arial" w:cs="Arial"/>
          <w:i/>
          <w:szCs w:val="21"/>
        </w:rPr>
      </w:pPr>
      <w:r>
        <w:rPr>
          <w:rFonts w:ascii="Arial" w:hAnsi="Arial" w:cs="Arial"/>
          <w:b/>
          <w:i/>
          <w:szCs w:val="21"/>
        </w:rPr>
        <w:t>VI.</w:t>
      </w:r>
      <w:r>
        <w:rPr>
          <w:rFonts w:ascii="Arial" w:hAnsi="Arial" w:cs="Arial"/>
          <w:i/>
          <w:szCs w:val="21"/>
        </w:rPr>
        <w:t xml:space="preserve"> Contra actos consentidos expresamente o por manifestaciones de voluntad que entrañen ese consentimiento, entendiéndose por éstos últimos, en contra de los cuales no se promueva el juicio dentro del término que para tal efecto señale esta Ley; </w:t>
      </w:r>
    </w:p>
    <w:p w:rsidR="002C5092" w:rsidRDefault="002C5092" w:rsidP="002C5092">
      <w:pPr>
        <w:spacing w:line="240" w:lineRule="auto"/>
        <w:ind w:left="851" w:right="425"/>
        <w:jc w:val="both"/>
        <w:rPr>
          <w:rFonts w:ascii="Arial" w:hAnsi="Arial" w:cs="Arial"/>
          <w:i/>
          <w:szCs w:val="21"/>
        </w:rPr>
      </w:pPr>
      <w:r>
        <w:rPr>
          <w:rFonts w:ascii="Arial" w:hAnsi="Arial" w:cs="Arial"/>
          <w:i/>
          <w:szCs w:val="21"/>
        </w:rPr>
        <w:lastRenderedPageBreak/>
        <w:t>(…)</w:t>
      </w:r>
    </w:p>
    <w:p w:rsidR="002C5092" w:rsidRDefault="002C5092" w:rsidP="002C5092">
      <w:pPr>
        <w:spacing w:before="240" w:line="240" w:lineRule="auto"/>
        <w:ind w:left="851" w:right="425"/>
        <w:jc w:val="both"/>
        <w:rPr>
          <w:rFonts w:ascii="Arial" w:hAnsi="Arial" w:cs="Arial"/>
          <w:i/>
          <w:szCs w:val="21"/>
        </w:rPr>
      </w:pPr>
      <w:r>
        <w:rPr>
          <w:rFonts w:ascii="Arial" w:hAnsi="Arial" w:cs="Arial"/>
          <w:b/>
          <w:i/>
          <w:szCs w:val="21"/>
        </w:rPr>
        <w:t>X.</w:t>
      </w:r>
      <w:r>
        <w:rPr>
          <w:rFonts w:ascii="Arial" w:hAnsi="Arial" w:cs="Arial"/>
          <w:i/>
          <w:szCs w:val="21"/>
        </w:rPr>
        <w:t xml:space="preserve"> En los demás casos en que la improcedencia resulte de alguna disposición de esta Ley o de cualquiera otra de naturaleza administrativa.</w:t>
      </w:r>
    </w:p>
    <w:p w:rsidR="002C5092" w:rsidRDefault="002C5092" w:rsidP="002C5092">
      <w:pPr>
        <w:spacing w:before="240" w:after="0" w:line="240" w:lineRule="auto"/>
        <w:ind w:left="567" w:right="283"/>
        <w:jc w:val="both"/>
        <w:rPr>
          <w:rFonts w:ascii="Arial" w:hAnsi="Arial" w:cs="Arial"/>
          <w:sz w:val="21"/>
          <w:szCs w:val="21"/>
        </w:rPr>
      </w:pPr>
    </w:p>
    <w:p w:rsidR="002C5092" w:rsidRDefault="00050022" w:rsidP="00E87359">
      <w:pPr>
        <w:spacing w:line="360" w:lineRule="auto"/>
        <w:ind w:right="51" w:firstLine="567"/>
        <w:jc w:val="both"/>
        <w:rPr>
          <w:rFonts w:ascii="Arial" w:hAnsi="Arial" w:cs="Arial"/>
          <w:sz w:val="24"/>
          <w:szCs w:val="24"/>
        </w:rPr>
      </w:pPr>
      <w:r>
        <w:rPr>
          <w:rFonts w:ascii="Arial" w:hAnsi="Arial" w:cs="Arial"/>
          <w:sz w:val="24"/>
          <w:szCs w:val="24"/>
        </w:rPr>
        <w:t>N</w:t>
      </w:r>
      <w:r w:rsidR="002C5092">
        <w:rPr>
          <w:rFonts w:ascii="Arial" w:hAnsi="Arial" w:cs="Arial"/>
          <w:sz w:val="24"/>
          <w:szCs w:val="24"/>
        </w:rPr>
        <w:t xml:space="preserve">o se configura la </w:t>
      </w:r>
      <w:r w:rsidR="002C5092">
        <w:rPr>
          <w:rFonts w:ascii="Arial" w:hAnsi="Arial" w:cs="Arial"/>
          <w:b/>
          <w:sz w:val="24"/>
          <w:szCs w:val="24"/>
        </w:rPr>
        <w:t>causal contenida en la fracción V</w:t>
      </w:r>
      <w:r w:rsidR="002C5092">
        <w:rPr>
          <w:rFonts w:ascii="Arial" w:hAnsi="Arial" w:cs="Arial"/>
          <w:sz w:val="24"/>
          <w:szCs w:val="24"/>
        </w:rPr>
        <w:t xml:space="preserve">, prueba de ello, es el presente juicio de nulidad que se resuelve, por ello, </w:t>
      </w:r>
      <w:r w:rsidR="002C5092">
        <w:rPr>
          <w:rFonts w:ascii="Arial" w:hAnsi="Arial" w:cs="Arial"/>
          <w:b/>
          <w:sz w:val="24"/>
          <w:szCs w:val="24"/>
        </w:rPr>
        <w:t>no es un acto</w:t>
      </w:r>
      <w:r w:rsidR="00E87359">
        <w:rPr>
          <w:rFonts w:ascii="Arial" w:hAnsi="Arial" w:cs="Arial"/>
          <w:b/>
          <w:sz w:val="24"/>
          <w:szCs w:val="24"/>
        </w:rPr>
        <w:t xml:space="preserve"> consumado de un modo irreparable</w:t>
      </w:r>
      <w:r w:rsidR="002C5092">
        <w:rPr>
          <w:rFonts w:ascii="Arial" w:hAnsi="Arial" w:cs="Arial"/>
          <w:sz w:val="24"/>
          <w:szCs w:val="24"/>
        </w:rPr>
        <w:t xml:space="preserve">, ya que el acta de infracción fue levantada el día </w:t>
      </w:r>
      <w:r w:rsidR="00102745">
        <w:rPr>
          <w:rFonts w:ascii="Arial" w:hAnsi="Arial" w:cs="Arial"/>
          <w:sz w:val="24"/>
          <w:szCs w:val="24"/>
        </w:rPr>
        <w:t>veintidós</w:t>
      </w:r>
      <w:r w:rsidR="00CD21F3">
        <w:rPr>
          <w:rFonts w:ascii="Arial" w:hAnsi="Arial" w:cs="Arial"/>
          <w:sz w:val="24"/>
          <w:szCs w:val="24"/>
        </w:rPr>
        <w:t xml:space="preserve"> de marzo de dos mil veintiuno</w:t>
      </w:r>
      <w:r w:rsidR="002C5092">
        <w:rPr>
          <w:rFonts w:ascii="Arial" w:hAnsi="Arial" w:cs="Arial"/>
          <w:sz w:val="24"/>
          <w:szCs w:val="24"/>
        </w:rPr>
        <w:t xml:space="preserve">; </w:t>
      </w:r>
      <w:r w:rsidR="002C5092">
        <w:rPr>
          <w:rFonts w:ascii="Arial" w:hAnsi="Arial" w:cs="Arial"/>
          <w:bCs/>
          <w:sz w:val="24"/>
          <w:szCs w:val="24"/>
          <w:lang w:eastAsia="es-ES"/>
        </w:rPr>
        <w:t xml:space="preserve">y </w:t>
      </w:r>
      <w:r w:rsidR="002C5092">
        <w:rPr>
          <w:rFonts w:ascii="Arial" w:hAnsi="Arial" w:cs="Arial"/>
          <w:sz w:val="24"/>
          <w:szCs w:val="24"/>
        </w:rPr>
        <w:t xml:space="preserve">la demanda de nulidad fue presentada el día </w:t>
      </w:r>
      <w:r w:rsidR="00102745">
        <w:rPr>
          <w:rFonts w:ascii="Arial" w:hAnsi="Arial" w:cs="Arial"/>
          <w:b/>
          <w:sz w:val="24"/>
          <w:szCs w:val="24"/>
        </w:rPr>
        <w:t>veintidós</w:t>
      </w:r>
      <w:r w:rsidR="0013280F">
        <w:rPr>
          <w:rFonts w:ascii="Arial" w:hAnsi="Arial" w:cs="Arial"/>
          <w:b/>
          <w:sz w:val="24"/>
          <w:szCs w:val="24"/>
        </w:rPr>
        <w:t xml:space="preserve"> de abril de dos mil veintiuno</w:t>
      </w:r>
      <w:r w:rsidR="002C5092">
        <w:rPr>
          <w:rFonts w:ascii="Arial" w:hAnsi="Arial" w:cs="Arial"/>
          <w:sz w:val="24"/>
          <w:szCs w:val="24"/>
        </w:rPr>
        <w:t>, en la Oficialía de Partes Común de Primera Instancia de este Tribunal.</w:t>
      </w:r>
    </w:p>
    <w:p w:rsidR="002C5092" w:rsidRDefault="002C5092" w:rsidP="002C5092">
      <w:pPr>
        <w:spacing w:line="360" w:lineRule="auto"/>
        <w:ind w:firstLine="567"/>
        <w:jc w:val="both"/>
        <w:rPr>
          <w:rFonts w:ascii="Arial" w:hAnsi="Arial" w:cs="Arial"/>
          <w:sz w:val="24"/>
          <w:szCs w:val="24"/>
        </w:rPr>
      </w:pPr>
      <w:r>
        <w:rPr>
          <w:rFonts w:ascii="Arial" w:hAnsi="Arial" w:cs="Arial"/>
          <w:sz w:val="24"/>
          <w:szCs w:val="24"/>
        </w:rPr>
        <w:t xml:space="preserve">Por tal razón, si el escrito de demanda fue presentado dentro del término de treinta días </w:t>
      </w:r>
      <w:r w:rsidRPr="00556011">
        <w:rPr>
          <w:rFonts w:ascii="Arial" w:hAnsi="Arial" w:cs="Arial"/>
          <w:b/>
          <w:sz w:val="24"/>
          <w:szCs w:val="24"/>
        </w:rPr>
        <w:t>hábiles</w:t>
      </w:r>
      <w:r>
        <w:rPr>
          <w:rFonts w:ascii="Arial" w:hAnsi="Arial" w:cs="Arial"/>
          <w:sz w:val="24"/>
          <w:szCs w:val="24"/>
        </w:rPr>
        <w:t xml:space="preserve"> que prevé el artículo 166 de la Ley de la Materia, </w:t>
      </w:r>
      <w:r>
        <w:rPr>
          <w:rFonts w:ascii="Arial" w:hAnsi="Arial" w:cs="Arial"/>
          <w:bCs/>
          <w:sz w:val="24"/>
          <w:szCs w:val="24"/>
        </w:rPr>
        <w:t xml:space="preserve">el juicio se promovió dentro del término citado y, </w:t>
      </w:r>
      <w:r>
        <w:rPr>
          <w:rFonts w:ascii="Arial" w:hAnsi="Arial" w:cs="Arial"/>
          <w:sz w:val="24"/>
          <w:szCs w:val="24"/>
        </w:rPr>
        <w:t>por ende, no se configura la causal de sobreseimiento solicitada por la autoridad demandada.</w:t>
      </w:r>
    </w:p>
    <w:p w:rsidR="00CB553E" w:rsidRDefault="00CB553E" w:rsidP="00CB553E">
      <w:pPr>
        <w:spacing w:line="360" w:lineRule="auto"/>
        <w:ind w:right="51" w:firstLine="567"/>
        <w:jc w:val="both"/>
        <w:rPr>
          <w:rFonts w:ascii="Arial" w:eastAsia="Arial" w:hAnsi="Arial" w:cs="Arial"/>
          <w:sz w:val="24"/>
          <w:szCs w:val="24"/>
        </w:rPr>
      </w:pPr>
      <w:r>
        <w:rPr>
          <w:rFonts w:ascii="Arial" w:eastAsia="Arial" w:hAnsi="Arial" w:cs="Arial"/>
          <w:sz w:val="24"/>
          <w:szCs w:val="24"/>
        </w:rPr>
        <w:t xml:space="preserve">Así mismo, no se configura la </w:t>
      </w:r>
      <w:r>
        <w:rPr>
          <w:rFonts w:ascii="Arial" w:eastAsia="Arial" w:hAnsi="Arial" w:cs="Arial"/>
          <w:b/>
          <w:sz w:val="24"/>
          <w:szCs w:val="24"/>
        </w:rPr>
        <w:t>causal contenida en la fracción VI</w:t>
      </w:r>
      <w:r>
        <w:rPr>
          <w:rFonts w:ascii="Arial" w:eastAsia="Arial" w:hAnsi="Arial" w:cs="Arial"/>
          <w:sz w:val="24"/>
          <w:szCs w:val="24"/>
        </w:rPr>
        <w:t xml:space="preserve">, del artículo señalado, ya que la parte actora no consintió el contenido del acta de infracción impugnada, toda vez que de autos del presente juicio no se advierte la existencia de constancia, prueba o manifestación expresa del demandante, que entrañe la aceptación del acta impugnada, prueba de ello, es el presente juicio de nulidad que se resuelve, por ello, </w:t>
      </w:r>
      <w:r>
        <w:rPr>
          <w:rFonts w:ascii="Arial" w:eastAsia="Arial" w:hAnsi="Arial" w:cs="Arial"/>
          <w:b/>
          <w:sz w:val="24"/>
          <w:szCs w:val="24"/>
        </w:rPr>
        <w:t>no es un acto consentido</w:t>
      </w:r>
      <w:r>
        <w:rPr>
          <w:rFonts w:ascii="Arial" w:eastAsia="Arial" w:hAnsi="Arial" w:cs="Arial"/>
          <w:sz w:val="24"/>
          <w:szCs w:val="24"/>
        </w:rPr>
        <w:t xml:space="preserve">, ya que el acta de infracción fue levantada el día quince de marzo de dos mil veintiuno; y la demanda de nulidad fue presentada el día </w:t>
      </w:r>
      <w:r>
        <w:rPr>
          <w:rFonts w:ascii="Arial" w:eastAsia="Arial" w:hAnsi="Arial" w:cs="Arial"/>
          <w:b/>
          <w:sz w:val="24"/>
          <w:szCs w:val="24"/>
        </w:rPr>
        <w:t>quince de abril de dos mil veintiuno</w:t>
      </w:r>
      <w:r>
        <w:rPr>
          <w:rFonts w:ascii="Arial" w:eastAsia="Arial" w:hAnsi="Arial" w:cs="Arial"/>
          <w:sz w:val="24"/>
          <w:szCs w:val="24"/>
        </w:rPr>
        <w:t>, en la Oficialía de Partes Común de Primera Instancia de este Tribunal.</w:t>
      </w:r>
    </w:p>
    <w:p w:rsidR="00CB553E" w:rsidRPr="00CB553E" w:rsidRDefault="00CB553E" w:rsidP="00CB553E">
      <w:pPr>
        <w:spacing w:line="360" w:lineRule="auto"/>
        <w:ind w:firstLine="567"/>
        <w:jc w:val="both"/>
        <w:rPr>
          <w:rFonts w:ascii="Arial" w:eastAsia="Arial" w:hAnsi="Arial" w:cs="Arial"/>
          <w:sz w:val="24"/>
          <w:szCs w:val="24"/>
        </w:rPr>
      </w:pPr>
      <w:r>
        <w:rPr>
          <w:rFonts w:ascii="Arial" w:eastAsia="Arial" w:hAnsi="Arial" w:cs="Arial"/>
          <w:sz w:val="24"/>
          <w:szCs w:val="24"/>
        </w:rPr>
        <w:t xml:space="preserve">Por tal razón, si el escrito de demanda fue presentado dentro del término de </w:t>
      </w:r>
      <w:r>
        <w:rPr>
          <w:rFonts w:ascii="Arial" w:eastAsia="Arial" w:hAnsi="Arial" w:cs="Arial"/>
          <w:b/>
          <w:sz w:val="24"/>
          <w:szCs w:val="24"/>
        </w:rPr>
        <w:t>treinta días</w:t>
      </w:r>
      <w:r>
        <w:rPr>
          <w:rFonts w:ascii="Arial" w:eastAsia="Arial" w:hAnsi="Arial" w:cs="Arial"/>
          <w:sz w:val="24"/>
          <w:szCs w:val="24"/>
        </w:rPr>
        <w:t xml:space="preserve"> </w:t>
      </w:r>
      <w:r>
        <w:rPr>
          <w:rFonts w:ascii="Arial" w:eastAsia="Arial" w:hAnsi="Arial" w:cs="Arial"/>
          <w:b/>
          <w:sz w:val="24"/>
          <w:szCs w:val="24"/>
        </w:rPr>
        <w:t>hábiles</w:t>
      </w:r>
      <w:r>
        <w:rPr>
          <w:rFonts w:ascii="Arial" w:eastAsia="Arial" w:hAnsi="Arial" w:cs="Arial"/>
          <w:sz w:val="24"/>
          <w:szCs w:val="24"/>
        </w:rPr>
        <w:t xml:space="preserve"> que prevé el artículo 166 de la Ley de la Materia, el juicio se promovió dentro del término citado y, por ende, no se configura la causal de sobreseimiento solicitada por la autoridad demandada.</w:t>
      </w:r>
    </w:p>
    <w:p w:rsidR="002C5092" w:rsidRDefault="002C5092" w:rsidP="002C5092">
      <w:pPr>
        <w:tabs>
          <w:tab w:val="left" w:pos="567"/>
        </w:tabs>
        <w:spacing w:line="360" w:lineRule="auto"/>
        <w:ind w:right="51" w:firstLine="567"/>
        <w:jc w:val="both"/>
        <w:rPr>
          <w:rFonts w:ascii="Arial" w:hAnsi="Arial" w:cs="Arial"/>
          <w:sz w:val="24"/>
          <w:szCs w:val="24"/>
        </w:rPr>
      </w:pPr>
      <w:r>
        <w:rPr>
          <w:rFonts w:ascii="Arial" w:hAnsi="Arial" w:cs="Arial"/>
          <w:sz w:val="24"/>
          <w:szCs w:val="24"/>
        </w:rPr>
        <w:t xml:space="preserve">Por lo que respecta </w:t>
      </w:r>
      <w:r>
        <w:rPr>
          <w:rFonts w:ascii="Arial" w:hAnsi="Arial" w:cs="Arial"/>
          <w:bCs/>
          <w:sz w:val="24"/>
          <w:szCs w:val="24"/>
        </w:rPr>
        <w:t xml:space="preserve">la </w:t>
      </w:r>
      <w:r>
        <w:rPr>
          <w:rFonts w:ascii="Arial" w:hAnsi="Arial" w:cs="Arial"/>
          <w:b/>
          <w:sz w:val="24"/>
          <w:szCs w:val="24"/>
        </w:rPr>
        <w:t>causal de improcedencia</w:t>
      </w:r>
      <w:r>
        <w:rPr>
          <w:rFonts w:ascii="Arial" w:hAnsi="Arial" w:cs="Arial"/>
          <w:sz w:val="24"/>
          <w:szCs w:val="24"/>
        </w:rPr>
        <w:t xml:space="preserve"> </w:t>
      </w:r>
      <w:r>
        <w:rPr>
          <w:rFonts w:ascii="Arial" w:hAnsi="Arial" w:cs="Arial"/>
          <w:b/>
          <w:sz w:val="24"/>
          <w:szCs w:val="24"/>
        </w:rPr>
        <w:t>contenida en la fracción</w:t>
      </w:r>
      <w:r>
        <w:rPr>
          <w:rFonts w:ascii="Arial" w:hAnsi="Arial" w:cs="Arial"/>
          <w:sz w:val="24"/>
          <w:szCs w:val="24"/>
        </w:rPr>
        <w:t xml:space="preserve"> </w:t>
      </w:r>
      <w:r>
        <w:rPr>
          <w:rFonts w:ascii="Arial" w:hAnsi="Arial" w:cs="Arial"/>
          <w:b/>
          <w:sz w:val="24"/>
          <w:szCs w:val="24"/>
        </w:rPr>
        <w:t xml:space="preserve">X </w:t>
      </w:r>
      <w:r>
        <w:rPr>
          <w:rFonts w:ascii="Arial" w:hAnsi="Arial" w:cs="Arial"/>
          <w:sz w:val="24"/>
          <w:szCs w:val="24"/>
        </w:rPr>
        <w:t xml:space="preserve">del artículo 161 de la Ley de Procedimiento y Justicia Administrativa para el Estado de Oaxaca, de autos se advierte que </w:t>
      </w:r>
      <w:r>
        <w:rPr>
          <w:rFonts w:ascii="Arial" w:hAnsi="Arial" w:cs="Arial"/>
          <w:b/>
          <w:sz w:val="24"/>
          <w:szCs w:val="24"/>
        </w:rPr>
        <w:t>no existe</w:t>
      </w:r>
      <w:r>
        <w:rPr>
          <w:rFonts w:ascii="Arial" w:hAnsi="Arial" w:cs="Arial"/>
          <w:sz w:val="24"/>
          <w:szCs w:val="24"/>
        </w:rPr>
        <w:t xml:space="preserve"> ninguna otra causal de improcedencia o sobreseimiento de naturaleza fiscal o administrativa que proceda en este juicio de nulidad y que la autoridad demandada pruebe su existencia.</w:t>
      </w:r>
    </w:p>
    <w:p w:rsidR="002C5092" w:rsidRDefault="002C5092" w:rsidP="002C5092">
      <w:pPr>
        <w:spacing w:line="360" w:lineRule="auto"/>
        <w:ind w:right="51" w:firstLine="567"/>
        <w:jc w:val="both"/>
        <w:rPr>
          <w:rFonts w:ascii="Arial" w:eastAsia="Times New Roman" w:hAnsi="Arial" w:cs="Arial"/>
          <w:b/>
          <w:sz w:val="24"/>
          <w:szCs w:val="24"/>
          <w:lang w:val="es-ES_tradnl" w:eastAsia="es-ES"/>
        </w:rPr>
      </w:pPr>
      <w:r>
        <w:rPr>
          <w:rFonts w:ascii="Arial" w:eastAsia="Times New Roman" w:hAnsi="Arial" w:cs="Arial"/>
          <w:bCs/>
          <w:sz w:val="24"/>
          <w:szCs w:val="24"/>
          <w:lang w:val="es-ES_tradnl" w:eastAsia="es-ES"/>
        </w:rPr>
        <w:t>En consecuencia</w:t>
      </w:r>
      <w:r>
        <w:rPr>
          <w:rFonts w:ascii="Arial" w:eastAsia="Times New Roman" w:hAnsi="Arial" w:cs="Arial"/>
          <w:sz w:val="24"/>
          <w:szCs w:val="24"/>
          <w:lang w:val="es-ES_tradnl" w:eastAsia="es-ES"/>
        </w:rPr>
        <w:t>, al no actualizarse las causales de improcedencia invocadas por la autoridad demandada</w:t>
      </w:r>
      <w:r>
        <w:rPr>
          <w:rFonts w:ascii="Arial" w:eastAsia="Times New Roman" w:hAnsi="Arial" w:cs="Arial"/>
          <w:sz w:val="24"/>
          <w:szCs w:val="24"/>
          <w:lang w:val="es-ES" w:eastAsia="es-ES"/>
        </w:rPr>
        <w:t xml:space="preserve">, </w:t>
      </w:r>
      <w:r>
        <w:rPr>
          <w:rFonts w:ascii="Arial" w:eastAsia="Times New Roman" w:hAnsi="Arial" w:cs="Arial"/>
          <w:b/>
          <w:sz w:val="24"/>
          <w:szCs w:val="24"/>
          <w:lang w:val="es-ES_tradnl" w:eastAsia="es-ES"/>
        </w:rPr>
        <w:t>NO SE SOBRESEE EL JUICIO</w:t>
      </w:r>
      <w:r>
        <w:rPr>
          <w:rFonts w:ascii="Arial" w:eastAsia="Times New Roman" w:hAnsi="Arial" w:cs="Arial"/>
          <w:sz w:val="24"/>
          <w:szCs w:val="24"/>
          <w:lang w:val="es-ES_tradnl" w:eastAsia="es-ES"/>
        </w:rPr>
        <w:t>.</w:t>
      </w:r>
    </w:p>
    <w:p w:rsidR="002C5092" w:rsidRDefault="002C5092" w:rsidP="002C5092">
      <w:pPr>
        <w:spacing w:line="360" w:lineRule="auto"/>
        <w:ind w:right="51" w:firstLine="567"/>
        <w:jc w:val="both"/>
        <w:rPr>
          <w:rFonts w:ascii="Arial" w:hAnsi="Arial" w:cs="Arial"/>
          <w:bCs/>
          <w:sz w:val="24"/>
          <w:szCs w:val="24"/>
          <w:lang w:val="es-ES_tradnl" w:eastAsia="es-ES"/>
        </w:rPr>
      </w:pPr>
      <w:r>
        <w:rPr>
          <w:rFonts w:ascii="Arial" w:hAnsi="Arial" w:cs="Arial"/>
          <w:b/>
          <w:sz w:val="24"/>
          <w:szCs w:val="24"/>
        </w:rPr>
        <w:t xml:space="preserve">CUARTO. </w:t>
      </w:r>
      <w:r w:rsidR="0013280F">
        <w:rPr>
          <w:rFonts w:ascii="Arial" w:hAnsi="Arial" w:cs="Arial"/>
          <w:bCs/>
          <w:sz w:val="24"/>
          <w:szCs w:val="24"/>
        </w:rPr>
        <w:t>El actor</w:t>
      </w:r>
      <w:r>
        <w:rPr>
          <w:rFonts w:ascii="Arial" w:hAnsi="Arial" w:cs="Arial"/>
          <w:bCs/>
          <w:sz w:val="24"/>
          <w:szCs w:val="24"/>
        </w:rPr>
        <w:t xml:space="preserve"> </w:t>
      </w:r>
      <w:r w:rsidR="007F47B8">
        <w:rPr>
          <w:rFonts w:ascii="Arial" w:eastAsia="Times New Roman" w:hAnsi="Arial" w:cs="Arial"/>
          <w:bCs/>
          <w:iCs/>
          <w:caps/>
          <w:kern w:val="2"/>
          <w:sz w:val="24"/>
          <w:szCs w:val="24"/>
          <w:lang w:val="es-ES_tradnl" w:eastAsia="es-ES"/>
        </w:rPr>
        <w:t>**********</w:t>
      </w:r>
      <w:r>
        <w:rPr>
          <w:rFonts w:ascii="Arial" w:hAnsi="Arial" w:cs="Arial"/>
          <w:bCs/>
          <w:sz w:val="24"/>
          <w:szCs w:val="24"/>
        </w:rPr>
        <w:t xml:space="preserve">, </w:t>
      </w:r>
      <w:r>
        <w:rPr>
          <w:rFonts w:ascii="Arial" w:hAnsi="Arial" w:cs="Arial"/>
          <w:b/>
          <w:sz w:val="24"/>
          <w:szCs w:val="24"/>
        </w:rPr>
        <w:t xml:space="preserve">demandó la nulidad </w:t>
      </w:r>
      <w:r>
        <w:rPr>
          <w:rFonts w:ascii="Arial" w:hAnsi="Arial" w:cs="Arial"/>
          <w:bCs/>
          <w:sz w:val="24"/>
          <w:szCs w:val="24"/>
        </w:rPr>
        <w:t xml:space="preserve">del acta de infracción con número de folio </w:t>
      </w:r>
      <w:r w:rsidR="007F47B8">
        <w:rPr>
          <w:rFonts w:ascii="Arial" w:eastAsia="Times New Roman" w:hAnsi="Arial" w:cs="Arial"/>
          <w:bCs/>
          <w:iCs/>
          <w:caps/>
          <w:kern w:val="2"/>
          <w:sz w:val="24"/>
          <w:szCs w:val="24"/>
          <w:lang w:val="es-ES_tradnl" w:eastAsia="es-ES"/>
        </w:rPr>
        <w:t>**********</w:t>
      </w:r>
      <w:r>
        <w:rPr>
          <w:rFonts w:ascii="Arial" w:hAnsi="Arial" w:cs="Arial"/>
          <w:bCs/>
          <w:sz w:val="24"/>
          <w:szCs w:val="24"/>
        </w:rPr>
        <w:t xml:space="preserve">, de </w:t>
      </w:r>
      <w:r w:rsidR="00EA33BF">
        <w:rPr>
          <w:rFonts w:ascii="Arial" w:hAnsi="Arial" w:cs="Arial"/>
          <w:bCs/>
          <w:sz w:val="24"/>
          <w:szCs w:val="24"/>
        </w:rPr>
        <w:t>veintidós</w:t>
      </w:r>
      <w:r w:rsidR="00F157AF">
        <w:rPr>
          <w:rFonts w:ascii="Arial" w:hAnsi="Arial" w:cs="Arial"/>
          <w:bCs/>
          <w:sz w:val="24"/>
          <w:szCs w:val="24"/>
        </w:rPr>
        <w:t xml:space="preserve"> de marzo de dos mil veintiuno</w:t>
      </w:r>
      <w:r w:rsidR="00C24CA7">
        <w:rPr>
          <w:rFonts w:ascii="Arial" w:hAnsi="Arial" w:cs="Arial"/>
          <w:bCs/>
          <w:sz w:val="24"/>
          <w:szCs w:val="24"/>
        </w:rPr>
        <w:t xml:space="preserve">, </w:t>
      </w:r>
      <w:r>
        <w:rPr>
          <w:rFonts w:ascii="Arial" w:hAnsi="Arial" w:cs="Arial"/>
          <w:bCs/>
          <w:sz w:val="24"/>
          <w:szCs w:val="24"/>
          <w:lang w:eastAsia="es-ES"/>
        </w:rPr>
        <w:t>emitida</w:t>
      </w:r>
      <w:r>
        <w:rPr>
          <w:rFonts w:ascii="Arial" w:hAnsi="Arial" w:cs="Arial"/>
          <w:sz w:val="24"/>
          <w:szCs w:val="24"/>
        </w:rPr>
        <w:t xml:space="preserve"> por </w:t>
      </w:r>
      <w:r w:rsidR="007D00DF">
        <w:rPr>
          <w:rFonts w:ascii="Arial" w:eastAsia="Times New Roman" w:hAnsi="Arial" w:cs="Arial"/>
          <w:bCs/>
          <w:iCs/>
          <w:kern w:val="2"/>
          <w:sz w:val="24"/>
          <w:szCs w:val="24"/>
          <w:lang w:val="es-ES_tradnl" w:eastAsia="es-ES"/>
        </w:rPr>
        <w:t>l</w:t>
      </w:r>
      <w:r w:rsidR="00EA33BF">
        <w:rPr>
          <w:rFonts w:ascii="Arial" w:eastAsia="Times New Roman" w:hAnsi="Arial" w:cs="Arial"/>
          <w:bCs/>
          <w:iCs/>
          <w:kern w:val="2"/>
          <w:sz w:val="24"/>
          <w:szCs w:val="24"/>
          <w:lang w:val="es-ES_tradnl" w:eastAsia="es-ES"/>
        </w:rPr>
        <w:t>a</w:t>
      </w:r>
      <w:r w:rsidR="00C95CF2">
        <w:rPr>
          <w:rFonts w:ascii="Arial" w:eastAsia="Times New Roman" w:hAnsi="Arial" w:cs="Arial"/>
          <w:bCs/>
          <w:iCs/>
          <w:kern w:val="2"/>
          <w:sz w:val="24"/>
          <w:szCs w:val="24"/>
          <w:lang w:val="es-ES_tradnl" w:eastAsia="es-ES"/>
        </w:rPr>
        <w:t xml:space="preserve"> </w:t>
      </w:r>
      <w:r w:rsidR="00C95CF2">
        <w:rPr>
          <w:rFonts w:ascii="Arial" w:eastAsia="Times New Roman" w:hAnsi="Arial" w:cs="Arial"/>
          <w:b/>
          <w:bCs/>
          <w:iCs/>
          <w:kern w:val="2"/>
          <w:sz w:val="24"/>
          <w:szCs w:val="24"/>
          <w:lang w:val="es-ES_tradnl" w:eastAsia="es-ES"/>
        </w:rPr>
        <w:t>Policía</w:t>
      </w:r>
      <w:r w:rsidR="00EA33BF">
        <w:rPr>
          <w:rFonts w:ascii="Arial" w:eastAsia="Times New Roman" w:hAnsi="Arial" w:cs="Arial"/>
          <w:b/>
          <w:bCs/>
          <w:iCs/>
          <w:kern w:val="2"/>
          <w:sz w:val="24"/>
          <w:szCs w:val="24"/>
          <w:lang w:val="es-ES_tradnl" w:eastAsia="es-ES"/>
        </w:rPr>
        <w:t xml:space="preserve"> Tercero</w:t>
      </w:r>
      <w:r w:rsidR="00C95CF2">
        <w:rPr>
          <w:rFonts w:ascii="Arial" w:eastAsia="Times New Roman" w:hAnsi="Arial" w:cs="Arial"/>
          <w:b/>
          <w:bCs/>
          <w:iCs/>
          <w:kern w:val="2"/>
          <w:sz w:val="24"/>
          <w:szCs w:val="24"/>
          <w:lang w:val="es-ES_tradnl" w:eastAsia="es-ES"/>
        </w:rPr>
        <w:t xml:space="preserve"> Vi</w:t>
      </w:r>
      <w:r w:rsidR="007D00DF">
        <w:rPr>
          <w:rFonts w:ascii="Arial" w:eastAsia="Times New Roman" w:hAnsi="Arial" w:cs="Arial"/>
          <w:b/>
          <w:bCs/>
          <w:iCs/>
          <w:kern w:val="2"/>
          <w:sz w:val="24"/>
          <w:szCs w:val="24"/>
          <w:lang w:val="es-ES_tradnl" w:eastAsia="es-ES"/>
        </w:rPr>
        <w:t>al con número estadístico PV-</w:t>
      </w:r>
      <w:r w:rsidR="00EA33BF">
        <w:rPr>
          <w:rFonts w:ascii="Arial" w:eastAsia="Times New Roman" w:hAnsi="Arial" w:cs="Arial"/>
          <w:b/>
          <w:bCs/>
          <w:iCs/>
          <w:kern w:val="2"/>
          <w:sz w:val="24"/>
          <w:szCs w:val="24"/>
          <w:lang w:val="es-ES_tradnl" w:eastAsia="es-ES"/>
        </w:rPr>
        <w:t>272</w:t>
      </w:r>
      <w:r w:rsidR="007D00DF">
        <w:rPr>
          <w:rFonts w:ascii="Arial" w:eastAsia="Times New Roman" w:hAnsi="Arial" w:cs="Arial"/>
          <w:b/>
          <w:bCs/>
          <w:iCs/>
          <w:kern w:val="2"/>
          <w:sz w:val="24"/>
          <w:szCs w:val="24"/>
          <w:lang w:val="es-ES_tradnl" w:eastAsia="es-ES"/>
        </w:rPr>
        <w:t>, adscrit</w:t>
      </w:r>
      <w:r w:rsidR="00EA33BF">
        <w:rPr>
          <w:rFonts w:ascii="Arial" w:eastAsia="Times New Roman" w:hAnsi="Arial" w:cs="Arial"/>
          <w:b/>
          <w:bCs/>
          <w:iCs/>
          <w:kern w:val="2"/>
          <w:sz w:val="24"/>
          <w:szCs w:val="24"/>
          <w:lang w:val="es-ES_tradnl" w:eastAsia="es-ES"/>
        </w:rPr>
        <w:t>a</w:t>
      </w:r>
      <w:r w:rsidR="00C64329">
        <w:rPr>
          <w:rFonts w:ascii="Arial" w:eastAsia="Times New Roman" w:hAnsi="Arial" w:cs="Arial"/>
          <w:b/>
          <w:bCs/>
          <w:iCs/>
          <w:kern w:val="2"/>
          <w:sz w:val="24"/>
          <w:szCs w:val="24"/>
          <w:lang w:val="es-ES_tradnl" w:eastAsia="es-ES"/>
        </w:rPr>
        <w:t xml:space="preserve"> a la Subdirección de Tránsito y Movilidad del </w:t>
      </w:r>
      <w:r w:rsidR="00C95CF2">
        <w:rPr>
          <w:rFonts w:ascii="Arial" w:eastAsia="Times New Roman" w:hAnsi="Arial" w:cs="Arial"/>
          <w:b/>
          <w:bCs/>
          <w:iCs/>
          <w:kern w:val="2"/>
          <w:sz w:val="24"/>
          <w:szCs w:val="24"/>
          <w:lang w:val="es-ES_tradnl" w:eastAsia="es-ES"/>
        </w:rPr>
        <w:t>Municipio de Oaxaca de Juárez, Oaxaca</w:t>
      </w:r>
      <w:r w:rsidR="00852518">
        <w:rPr>
          <w:rFonts w:ascii="Arial" w:eastAsia="Times New Roman" w:hAnsi="Arial" w:cs="Arial"/>
          <w:b/>
          <w:bCs/>
          <w:iCs/>
          <w:kern w:val="2"/>
          <w:sz w:val="24"/>
          <w:szCs w:val="24"/>
          <w:lang w:val="es-ES_tradnl" w:eastAsia="es-ES"/>
        </w:rPr>
        <w:t xml:space="preserve">, </w:t>
      </w:r>
      <w:r>
        <w:rPr>
          <w:rFonts w:ascii="Arial" w:hAnsi="Arial" w:cs="Arial"/>
          <w:sz w:val="24"/>
          <w:szCs w:val="24"/>
        </w:rPr>
        <w:t xml:space="preserve">expresando en sus conceptos de impugnación, que ésta no se encuentra debidamente </w:t>
      </w:r>
      <w:r>
        <w:rPr>
          <w:rFonts w:ascii="Arial" w:hAnsi="Arial" w:cs="Arial"/>
          <w:b/>
          <w:sz w:val="24"/>
          <w:szCs w:val="24"/>
        </w:rPr>
        <w:t>fundada y motivada</w:t>
      </w:r>
      <w:r>
        <w:rPr>
          <w:rFonts w:ascii="Arial" w:hAnsi="Arial" w:cs="Arial"/>
          <w:sz w:val="24"/>
          <w:szCs w:val="24"/>
        </w:rPr>
        <w:t>.</w:t>
      </w:r>
    </w:p>
    <w:p w:rsidR="002C5092" w:rsidRDefault="00FB41A7" w:rsidP="002C5092">
      <w:pPr>
        <w:spacing w:line="360" w:lineRule="auto"/>
        <w:ind w:right="18" w:firstLine="567"/>
        <w:jc w:val="both"/>
        <w:rPr>
          <w:rFonts w:ascii="Arial" w:hAnsi="Arial" w:cs="Arial"/>
          <w:sz w:val="24"/>
          <w:szCs w:val="24"/>
        </w:rPr>
      </w:pPr>
      <w:r>
        <w:rPr>
          <w:rFonts w:ascii="Arial" w:hAnsi="Arial" w:cs="Arial"/>
          <w:sz w:val="24"/>
          <w:szCs w:val="24"/>
        </w:rPr>
        <w:lastRenderedPageBreak/>
        <w:t>Ahora, esta</w:t>
      </w:r>
      <w:r w:rsidR="002C5092">
        <w:rPr>
          <w:rFonts w:ascii="Arial" w:hAnsi="Arial" w:cs="Arial"/>
          <w:sz w:val="24"/>
          <w:szCs w:val="24"/>
        </w:rPr>
        <w:t xml:space="preserve"> juzgador</w:t>
      </w:r>
      <w:r>
        <w:rPr>
          <w:rFonts w:ascii="Arial" w:hAnsi="Arial" w:cs="Arial"/>
          <w:sz w:val="24"/>
          <w:szCs w:val="24"/>
        </w:rPr>
        <w:t>a</w:t>
      </w:r>
      <w:r w:rsidR="002C5092">
        <w:rPr>
          <w:rFonts w:ascii="Arial" w:hAnsi="Arial" w:cs="Arial"/>
          <w:sz w:val="24"/>
          <w:szCs w:val="24"/>
        </w:rPr>
        <w:t xml:space="preserve"> procede al análisis del acta de infracció</w:t>
      </w:r>
      <w:r w:rsidR="007D00DF">
        <w:rPr>
          <w:rFonts w:ascii="Arial" w:hAnsi="Arial" w:cs="Arial"/>
          <w:sz w:val="24"/>
          <w:szCs w:val="24"/>
        </w:rPr>
        <w:t xml:space="preserve">n impugnada con número de folio </w:t>
      </w:r>
      <w:r w:rsidR="007F47B8">
        <w:rPr>
          <w:rFonts w:ascii="Arial" w:eastAsia="Times New Roman" w:hAnsi="Arial" w:cs="Arial"/>
          <w:bCs/>
          <w:iCs/>
          <w:caps/>
          <w:kern w:val="2"/>
          <w:sz w:val="24"/>
          <w:szCs w:val="24"/>
          <w:lang w:val="es-ES_tradnl" w:eastAsia="es-ES"/>
        </w:rPr>
        <w:t>**********</w:t>
      </w:r>
      <w:r w:rsidR="002C5092">
        <w:rPr>
          <w:rFonts w:ascii="Arial" w:hAnsi="Arial" w:cs="Arial"/>
          <w:sz w:val="24"/>
          <w:szCs w:val="24"/>
        </w:rPr>
        <w:t xml:space="preserve">, de </w:t>
      </w:r>
      <w:r w:rsidR="00102745">
        <w:rPr>
          <w:rFonts w:ascii="Arial" w:hAnsi="Arial" w:cs="Arial"/>
          <w:sz w:val="24"/>
          <w:szCs w:val="24"/>
        </w:rPr>
        <w:t>veintidós</w:t>
      </w:r>
      <w:r w:rsidR="00E77281">
        <w:rPr>
          <w:rFonts w:ascii="Arial" w:hAnsi="Arial" w:cs="Arial"/>
          <w:sz w:val="24"/>
          <w:szCs w:val="24"/>
        </w:rPr>
        <w:t xml:space="preserve"> de marzo de dos mil veintiuno</w:t>
      </w:r>
      <w:r w:rsidR="002C5092">
        <w:rPr>
          <w:rFonts w:ascii="Arial" w:hAnsi="Arial" w:cs="Arial"/>
          <w:sz w:val="24"/>
          <w:szCs w:val="24"/>
        </w:rPr>
        <w:t xml:space="preserve">, emitida por </w:t>
      </w:r>
      <w:r w:rsidR="007D00DF">
        <w:rPr>
          <w:rFonts w:ascii="Arial" w:hAnsi="Arial" w:cs="Arial"/>
          <w:sz w:val="24"/>
          <w:szCs w:val="24"/>
        </w:rPr>
        <w:t>l</w:t>
      </w:r>
      <w:r w:rsidR="00D73FDC">
        <w:rPr>
          <w:rFonts w:ascii="Arial" w:hAnsi="Arial" w:cs="Arial"/>
          <w:sz w:val="24"/>
          <w:szCs w:val="24"/>
        </w:rPr>
        <w:t>a</w:t>
      </w:r>
      <w:r w:rsidR="00E16427">
        <w:rPr>
          <w:rFonts w:ascii="Arial" w:hAnsi="Arial" w:cs="Arial"/>
          <w:sz w:val="24"/>
          <w:szCs w:val="24"/>
        </w:rPr>
        <w:t xml:space="preserve"> </w:t>
      </w:r>
      <w:r w:rsidR="00E16427" w:rsidRPr="003202F3">
        <w:rPr>
          <w:rFonts w:ascii="Arial" w:eastAsia="Times New Roman" w:hAnsi="Arial" w:cs="Arial"/>
          <w:bCs/>
          <w:iCs/>
          <w:kern w:val="2"/>
          <w:sz w:val="24"/>
          <w:szCs w:val="24"/>
          <w:lang w:val="es-ES_tradnl" w:eastAsia="es-ES"/>
        </w:rPr>
        <w:t xml:space="preserve">Policía </w:t>
      </w:r>
      <w:r w:rsidR="00102745">
        <w:rPr>
          <w:rFonts w:ascii="Arial" w:eastAsia="Times New Roman" w:hAnsi="Arial" w:cs="Arial"/>
          <w:bCs/>
          <w:iCs/>
          <w:kern w:val="2"/>
          <w:sz w:val="24"/>
          <w:szCs w:val="24"/>
          <w:lang w:val="es-ES_tradnl" w:eastAsia="es-ES"/>
        </w:rPr>
        <w:t xml:space="preserve">Tercero </w:t>
      </w:r>
      <w:r w:rsidR="00E16427" w:rsidRPr="003202F3">
        <w:rPr>
          <w:rFonts w:ascii="Arial" w:eastAsia="Times New Roman" w:hAnsi="Arial" w:cs="Arial"/>
          <w:bCs/>
          <w:iCs/>
          <w:kern w:val="2"/>
          <w:sz w:val="24"/>
          <w:szCs w:val="24"/>
          <w:lang w:val="es-ES_tradnl" w:eastAsia="es-ES"/>
        </w:rPr>
        <w:t>Vi</w:t>
      </w:r>
      <w:r w:rsidR="007D00DF">
        <w:rPr>
          <w:rFonts w:ascii="Arial" w:eastAsia="Times New Roman" w:hAnsi="Arial" w:cs="Arial"/>
          <w:bCs/>
          <w:iCs/>
          <w:kern w:val="2"/>
          <w:sz w:val="24"/>
          <w:szCs w:val="24"/>
          <w:lang w:val="es-ES_tradnl" w:eastAsia="es-ES"/>
        </w:rPr>
        <w:t>al con número estadístico PV-</w:t>
      </w:r>
      <w:r w:rsidR="00102745">
        <w:rPr>
          <w:rFonts w:ascii="Arial" w:eastAsia="Times New Roman" w:hAnsi="Arial" w:cs="Arial"/>
          <w:bCs/>
          <w:iCs/>
          <w:kern w:val="2"/>
          <w:sz w:val="24"/>
          <w:szCs w:val="24"/>
          <w:lang w:val="es-ES_tradnl" w:eastAsia="es-ES"/>
        </w:rPr>
        <w:t>272</w:t>
      </w:r>
      <w:r w:rsidR="00E16427" w:rsidRPr="003202F3">
        <w:rPr>
          <w:rFonts w:ascii="Arial" w:eastAsia="Times New Roman" w:hAnsi="Arial" w:cs="Arial"/>
          <w:bCs/>
          <w:iCs/>
          <w:kern w:val="2"/>
          <w:sz w:val="24"/>
          <w:szCs w:val="24"/>
          <w:lang w:val="es-ES_tradnl" w:eastAsia="es-ES"/>
        </w:rPr>
        <w:t xml:space="preserve">, </w:t>
      </w:r>
      <w:r w:rsidR="007D00DF">
        <w:rPr>
          <w:rFonts w:ascii="Arial" w:eastAsia="Times New Roman" w:hAnsi="Arial" w:cs="Arial"/>
          <w:bCs/>
          <w:iCs/>
          <w:kern w:val="2"/>
          <w:sz w:val="24"/>
          <w:szCs w:val="24"/>
          <w:lang w:val="es-ES_tradnl" w:eastAsia="es-ES"/>
        </w:rPr>
        <w:t>adscrit</w:t>
      </w:r>
      <w:r w:rsidR="00D73FDC">
        <w:rPr>
          <w:rFonts w:ascii="Arial" w:eastAsia="Times New Roman" w:hAnsi="Arial" w:cs="Arial"/>
          <w:bCs/>
          <w:iCs/>
          <w:kern w:val="2"/>
          <w:sz w:val="24"/>
          <w:szCs w:val="24"/>
          <w:lang w:val="es-ES_tradnl" w:eastAsia="es-ES"/>
        </w:rPr>
        <w:t>a</w:t>
      </w:r>
      <w:r>
        <w:rPr>
          <w:rFonts w:ascii="Arial" w:eastAsia="Times New Roman" w:hAnsi="Arial" w:cs="Arial"/>
          <w:bCs/>
          <w:iCs/>
          <w:kern w:val="2"/>
          <w:sz w:val="24"/>
          <w:szCs w:val="24"/>
          <w:lang w:val="es-ES_tradnl" w:eastAsia="es-ES"/>
        </w:rPr>
        <w:t xml:space="preserve"> a la Subdirección de Tránsito y Movilidad </w:t>
      </w:r>
      <w:r w:rsidR="00E16427" w:rsidRPr="003202F3">
        <w:rPr>
          <w:rFonts w:ascii="Arial" w:eastAsia="Times New Roman" w:hAnsi="Arial" w:cs="Arial"/>
          <w:bCs/>
          <w:iCs/>
          <w:kern w:val="2"/>
          <w:sz w:val="24"/>
          <w:szCs w:val="24"/>
          <w:lang w:val="es-ES_tradnl" w:eastAsia="es-ES"/>
        </w:rPr>
        <w:t>de</w:t>
      </w:r>
      <w:r>
        <w:rPr>
          <w:rFonts w:ascii="Arial" w:eastAsia="Times New Roman" w:hAnsi="Arial" w:cs="Arial"/>
          <w:bCs/>
          <w:iCs/>
          <w:kern w:val="2"/>
          <w:sz w:val="24"/>
          <w:szCs w:val="24"/>
          <w:lang w:val="es-ES_tradnl" w:eastAsia="es-ES"/>
        </w:rPr>
        <w:t>l</w:t>
      </w:r>
      <w:r w:rsidR="00E16427" w:rsidRPr="003202F3">
        <w:rPr>
          <w:rFonts w:ascii="Arial" w:eastAsia="Times New Roman" w:hAnsi="Arial" w:cs="Arial"/>
          <w:bCs/>
          <w:iCs/>
          <w:kern w:val="2"/>
          <w:sz w:val="24"/>
          <w:szCs w:val="24"/>
          <w:lang w:val="es-ES_tradnl" w:eastAsia="es-ES"/>
        </w:rPr>
        <w:t xml:space="preserve"> Municipio de Oaxaca de Juárez, Oaxaca</w:t>
      </w:r>
      <w:r w:rsidR="00E16427">
        <w:rPr>
          <w:rFonts w:ascii="Arial" w:eastAsia="Times New Roman" w:hAnsi="Arial" w:cs="Arial"/>
          <w:bCs/>
          <w:iCs/>
          <w:kern w:val="2"/>
          <w:sz w:val="24"/>
          <w:szCs w:val="24"/>
          <w:lang w:val="es-ES_tradnl" w:eastAsia="es-ES"/>
        </w:rPr>
        <w:t xml:space="preserve">, </w:t>
      </w:r>
      <w:r w:rsidR="002C5092">
        <w:rPr>
          <w:rFonts w:ascii="Arial" w:hAnsi="Arial" w:cs="Arial"/>
          <w:color w:val="000000"/>
          <w:sz w:val="24"/>
          <w:szCs w:val="24"/>
        </w:rPr>
        <w:t>a la cual se le confiere valor probatorio pleno, por ser un documento público expedido por un servidor público en ejercicio de sus funciones, en términos del artículo 203 fracción I, de la Ley que rige a este Tribunal.</w:t>
      </w:r>
      <w:r w:rsidR="007F47B8">
        <w:rPr>
          <w:rFonts w:ascii="Arial" w:hAnsi="Arial" w:cs="Arial"/>
          <w:color w:val="000000"/>
          <w:sz w:val="24"/>
          <w:szCs w:val="24"/>
        </w:rPr>
        <w:t xml:space="preserve"> </w:t>
      </w:r>
    </w:p>
    <w:p w:rsidR="002C5092" w:rsidRPr="00293549" w:rsidRDefault="002C5092" w:rsidP="00102745">
      <w:pPr>
        <w:spacing w:line="360" w:lineRule="auto"/>
        <w:ind w:right="18" w:firstLine="567"/>
        <w:jc w:val="both"/>
        <w:rPr>
          <w:rFonts w:ascii="Arial" w:hAnsi="Arial" w:cs="Arial"/>
          <w:sz w:val="24"/>
          <w:szCs w:val="24"/>
        </w:rPr>
      </w:pPr>
      <w:r w:rsidRPr="00BC06CE">
        <w:rPr>
          <w:rFonts w:ascii="Arial" w:hAnsi="Arial" w:cs="Arial"/>
          <w:color w:val="000000"/>
          <w:sz w:val="24"/>
          <w:szCs w:val="24"/>
        </w:rPr>
        <w:t xml:space="preserve">De ella </w:t>
      </w:r>
      <w:r w:rsidR="007D00DF" w:rsidRPr="00BC06CE">
        <w:rPr>
          <w:rFonts w:ascii="Arial" w:hAnsi="Arial" w:cs="Arial"/>
          <w:sz w:val="24"/>
          <w:szCs w:val="24"/>
        </w:rPr>
        <w:t>se advierte, que l</w:t>
      </w:r>
      <w:r w:rsidR="00D73FDC">
        <w:rPr>
          <w:rFonts w:ascii="Arial" w:hAnsi="Arial" w:cs="Arial"/>
          <w:sz w:val="24"/>
          <w:szCs w:val="24"/>
        </w:rPr>
        <w:t>a</w:t>
      </w:r>
      <w:r w:rsidRPr="00BC06CE">
        <w:rPr>
          <w:rFonts w:ascii="Arial" w:hAnsi="Arial" w:cs="Arial"/>
          <w:sz w:val="24"/>
          <w:szCs w:val="24"/>
        </w:rPr>
        <w:t xml:space="preserve"> Policía Vial que lo emitió, en el rubro de </w:t>
      </w:r>
      <w:r w:rsidRPr="00BC06CE">
        <w:rPr>
          <w:rFonts w:ascii="Arial" w:hAnsi="Arial" w:cs="Arial"/>
          <w:b/>
          <w:sz w:val="24"/>
          <w:szCs w:val="24"/>
        </w:rPr>
        <w:t>motivación</w:t>
      </w:r>
      <w:r w:rsidRPr="00BC06CE">
        <w:rPr>
          <w:rFonts w:ascii="Arial" w:hAnsi="Arial" w:cs="Arial"/>
          <w:sz w:val="24"/>
          <w:szCs w:val="24"/>
        </w:rPr>
        <w:t xml:space="preserve"> señaló “</w:t>
      </w:r>
      <w:r w:rsidR="00102745">
        <w:rPr>
          <w:rFonts w:ascii="Arial" w:hAnsi="Arial" w:cs="Arial"/>
          <w:sz w:val="24"/>
          <w:szCs w:val="24"/>
        </w:rPr>
        <w:t>ARTÍCULO 86 FRACCIÓN XXXIII DEL REGLAMENTO DE VIALIDAD MUNICIPAL EXISTE SEÑALAMIENTO RESTRICTIVO QUE INDICA NO ESTACIONARSE</w:t>
      </w:r>
      <w:r w:rsidR="009E5A07" w:rsidRPr="00BC06CE">
        <w:rPr>
          <w:rFonts w:ascii="Arial" w:hAnsi="Arial" w:cs="Arial"/>
          <w:sz w:val="24"/>
          <w:szCs w:val="24"/>
        </w:rPr>
        <w:t>”</w:t>
      </w:r>
      <w:r w:rsidRPr="00BC06CE">
        <w:rPr>
          <w:rFonts w:ascii="Arial" w:hAnsi="Arial" w:cs="Arial"/>
          <w:sz w:val="24"/>
          <w:szCs w:val="24"/>
        </w:rPr>
        <w:t xml:space="preserve">, y en cuanto al rubro de </w:t>
      </w:r>
      <w:r w:rsidRPr="00BC06CE">
        <w:rPr>
          <w:rFonts w:ascii="Arial" w:hAnsi="Arial" w:cs="Arial"/>
          <w:b/>
          <w:sz w:val="24"/>
          <w:szCs w:val="24"/>
        </w:rPr>
        <w:t>fundamentación</w:t>
      </w:r>
      <w:r w:rsidRPr="00BC06CE">
        <w:rPr>
          <w:rFonts w:ascii="Arial" w:hAnsi="Arial" w:cs="Arial"/>
          <w:sz w:val="24"/>
          <w:szCs w:val="24"/>
        </w:rPr>
        <w:t xml:space="preserve"> indicó “</w:t>
      </w:r>
      <w:r w:rsidR="00205B72" w:rsidRPr="00BC06CE">
        <w:rPr>
          <w:rFonts w:ascii="Arial" w:hAnsi="Arial" w:cs="Arial"/>
          <w:sz w:val="24"/>
          <w:szCs w:val="24"/>
        </w:rPr>
        <w:t>ARTÍCULO 21 Y 115 FRACCIÓN II Y III INCISO H) DE LA CONSTITUCIÓN POLÍTICA DE LOS ESTADOS UNIDOS MEXICANOS; 113 FRACCIÓN II Y</w:t>
      </w:r>
      <w:r w:rsidR="00205B72" w:rsidRPr="00293549">
        <w:rPr>
          <w:rFonts w:ascii="Arial" w:hAnsi="Arial" w:cs="Arial"/>
          <w:sz w:val="24"/>
          <w:szCs w:val="24"/>
        </w:rPr>
        <w:t xml:space="preserve"> III INCISO H) DE LA CONSTITUCIÓN POLÍTICA DEL ESTADO LIBRE Y SOBERANO DE OAXACA; 143 DE LA LEY ORGÁNICA MUNICIPAL DEL ESTA</w:t>
      </w:r>
      <w:r w:rsidR="00205B72">
        <w:rPr>
          <w:rFonts w:ascii="Arial" w:hAnsi="Arial" w:cs="Arial"/>
          <w:sz w:val="24"/>
          <w:szCs w:val="24"/>
        </w:rPr>
        <w:t>DO LIBRE Y SOBERANO DE OAXACA; A</w:t>
      </w:r>
      <w:r w:rsidR="00205B72" w:rsidRPr="00293549">
        <w:rPr>
          <w:rFonts w:ascii="Arial" w:hAnsi="Arial" w:cs="Arial"/>
          <w:sz w:val="24"/>
          <w:szCs w:val="24"/>
        </w:rPr>
        <w:t xml:space="preserve">RTÍCULO 188 DE LA LEY DE INGRESOS DEL MUNICIPIO DE OAXACA DE JUÁREZ </w:t>
      </w:r>
      <w:r w:rsidR="00205B72">
        <w:rPr>
          <w:rFonts w:ascii="Arial" w:hAnsi="Arial" w:cs="Arial"/>
          <w:sz w:val="24"/>
          <w:szCs w:val="24"/>
        </w:rPr>
        <w:t>PARA EL EJERCICIO FISCAL 2020; A</w:t>
      </w:r>
      <w:r w:rsidR="00205B72" w:rsidRPr="00293549">
        <w:rPr>
          <w:rFonts w:ascii="Arial" w:hAnsi="Arial" w:cs="Arial"/>
          <w:sz w:val="24"/>
          <w:szCs w:val="24"/>
        </w:rPr>
        <w:t>RTÍCULO 1, 16 FRACCIÓN II, 85 PÁRRAFO SEGUNDO, 90 FRACCIÓN II, 129, 130, 132, 135, 136, 149 Y 156 DEL REGLAMENTO DE VIALIDAD DEL MUNICIPIO DE OAXACA DE JUÁREZ</w:t>
      </w:r>
      <w:r>
        <w:rPr>
          <w:rFonts w:ascii="Arial" w:hAnsi="Arial" w:cs="Arial"/>
          <w:sz w:val="24"/>
          <w:szCs w:val="24"/>
        </w:rPr>
        <w:t xml:space="preserve">”; </w:t>
      </w:r>
      <w:r w:rsidR="00BC06CE">
        <w:rPr>
          <w:rFonts w:ascii="Arial" w:hAnsi="Arial" w:cs="Arial"/>
          <w:sz w:val="24"/>
          <w:szCs w:val="24"/>
        </w:rPr>
        <w:t xml:space="preserve">y en relación al rubro de </w:t>
      </w:r>
      <w:r w:rsidR="00BC06CE">
        <w:rPr>
          <w:rFonts w:ascii="Arial" w:hAnsi="Arial" w:cs="Arial"/>
          <w:b/>
          <w:bCs/>
          <w:sz w:val="24"/>
          <w:szCs w:val="24"/>
        </w:rPr>
        <w:t xml:space="preserve">observaciones </w:t>
      </w:r>
      <w:r w:rsidR="00BC06CE">
        <w:rPr>
          <w:rFonts w:ascii="Arial" w:hAnsi="Arial" w:cs="Arial"/>
          <w:sz w:val="24"/>
          <w:szCs w:val="24"/>
        </w:rPr>
        <w:t>señaló: “</w:t>
      </w:r>
      <w:r w:rsidR="00F7047E">
        <w:rPr>
          <w:rFonts w:ascii="Arial" w:hAnsi="Arial" w:cs="Arial"/>
          <w:b/>
          <w:bCs/>
          <w:sz w:val="24"/>
          <w:szCs w:val="24"/>
        </w:rPr>
        <w:t>PINTADO EN EL EMPEDRADO</w:t>
      </w:r>
      <w:r w:rsidR="00BC06CE">
        <w:rPr>
          <w:rFonts w:ascii="Arial" w:hAnsi="Arial" w:cs="Arial"/>
          <w:b/>
          <w:bCs/>
          <w:sz w:val="24"/>
          <w:szCs w:val="24"/>
        </w:rPr>
        <w:t xml:space="preserve">”, </w:t>
      </w:r>
      <w:r>
        <w:rPr>
          <w:rFonts w:ascii="Arial" w:hAnsi="Arial" w:cs="Arial"/>
          <w:sz w:val="24"/>
          <w:szCs w:val="24"/>
        </w:rPr>
        <w:t xml:space="preserve">sin embargo, no precisó las </w:t>
      </w:r>
      <w:r>
        <w:rPr>
          <w:rFonts w:ascii="Arial" w:hAnsi="Arial" w:cs="Arial"/>
          <w:b/>
          <w:sz w:val="24"/>
          <w:szCs w:val="24"/>
        </w:rPr>
        <w:t>razones</w:t>
      </w:r>
      <w:r>
        <w:rPr>
          <w:rFonts w:ascii="Arial" w:hAnsi="Arial" w:cs="Arial"/>
          <w:sz w:val="24"/>
          <w:szCs w:val="24"/>
        </w:rPr>
        <w:t>,</w:t>
      </w:r>
      <w:r>
        <w:rPr>
          <w:rFonts w:ascii="Arial" w:hAnsi="Arial" w:cs="Arial"/>
          <w:b/>
          <w:sz w:val="24"/>
          <w:szCs w:val="24"/>
        </w:rPr>
        <w:t xml:space="preserve"> motivos o circunstancias especiales que llevaron a esa autoridad a concluir que el caso en particular encuadraba en el supuesto previsto en las normas legales invocadas</w:t>
      </w:r>
      <w:r>
        <w:rPr>
          <w:rFonts w:ascii="Arial" w:hAnsi="Arial" w:cs="Arial"/>
          <w:sz w:val="24"/>
          <w:szCs w:val="24"/>
        </w:rPr>
        <w:t xml:space="preserve"> como fundamento.</w:t>
      </w:r>
    </w:p>
    <w:p w:rsidR="002C5092" w:rsidRDefault="002C5092" w:rsidP="002C5092">
      <w:pPr>
        <w:autoSpaceDE w:val="0"/>
        <w:autoSpaceDN w:val="0"/>
        <w:adjustRightInd w:val="0"/>
        <w:spacing w:line="360" w:lineRule="auto"/>
        <w:ind w:firstLine="567"/>
        <w:jc w:val="both"/>
        <w:rPr>
          <w:rFonts w:ascii="Arial" w:hAnsi="Arial" w:cs="Arial"/>
          <w:sz w:val="24"/>
          <w:szCs w:val="24"/>
        </w:rPr>
      </w:pPr>
      <w:r>
        <w:rPr>
          <w:rFonts w:ascii="Arial" w:hAnsi="Arial" w:cs="Arial"/>
          <w:sz w:val="24"/>
          <w:szCs w:val="24"/>
        </w:rPr>
        <w:t>Por lo que, la autoridad demandada omitió señalar tiempo, modo y circunstancias de la conducta del infractor q</w:t>
      </w:r>
      <w:r w:rsidR="008E3EE2">
        <w:rPr>
          <w:rFonts w:ascii="Arial" w:hAnsi="Arial" w:cs="Arial"/>
          <w:sz w:val="24"/>
          <w:szCs w:val="24"/>
        </w:rPr>
        <w:t xml:space="preserve">ue le llevaron a concluir que el </w:t>
      </w:r>
      <w:r>
        <w:rPr>
          <w:rFonts w:ascii="Arial" w:hAnsi="Arial" w:cs="Arial"/>
          <w:sz w:val="24"/>
          <w:szCs w:val="24"/>
        </w:rPr>
        <w:t>actor infringió el Reglamento de Vialidad Municipal, y con ello se evidenciara la actualización de la hipótesis de la norma citada, como lo prevé el artículo 17 fracción V, de la Ley de Procedimiento y Justicia Administrativa para el Estado de Oaxaca, esto es de fundar y motivar todos los actos que emitan para no dejar a</w:t>
      </w:r>
      <w:r w:rsidR="008E3EE2">
        <w:rPr>
          <w:rFonts w:ascii="Arial" w:hAnsi="Arial" w:cs="Arial"/>
          <w:sz w:val="24"/>
          <w:szCs w:val="24"/>
        </w:rPr>
        <w:t>l administrado</w:t>
      </w:r>
      <w:r>
        <w:rPr>
          <w:rFonts w:ascii="Arial" w:hAnsi="Arial" w:cs="Arial"/>
          <w:sz w:val="24"/>
          <w:szCs w:val="24"/>
        </w:rPr>
        <w:t xml:space="preserve"> en estado de indefensión al ignorar las causas por las cuales se emitió el acto impugnado; ya que únicamente se limitó a invocar como fundamento de su actuar el </w:t>
      </w:r>
      <w:r w:rsidR="00293549">
        <w:rPr>
          <w:rFonts w:ascii="Arial" w:hAnsi="Arial" w:cs="Arial"/>
          <w:sz w:val="24"/>
          <w:szCs w:val="24"/>
        </w:rPr>
        <w:t>artículo 86</w:t>
      </w:r>
      <w:r>
        <w:rPr>
          <w:rFonts w:ascii="Arial" w:hAnsi="Arial" w:cs="Arial"/>
          <w:sz w:val="24"/>
          <w:szCs w:val="24"/>
        </w:rPr>
        <w:t xml:space="preserve"> fracción </w:t>
      </w:r>
      <w:r w:rsidR="00F7047E">
        <w:rPr>
          <w:rFonts w:ascii="Arial" w:hAnsi="Arial" w:cs="Arial"/>
          <w:sz w:val="24"/>
          <w:szCs w:val="24"/>
        </w:rPr>
        <w:t>XXXIII</w:t>
      </w:r>
      <w:r w:rsidR="00293549">
        <w:rPr>
          <w:rFonts w:ascii="Arial" w:hAnsi="Arial" w:cs="Arial"/>
          <w:sz w:val="24"/>
          <w:szCs w:val="24"/>
        </w:rPr>
        <w:t xml:space="preserve"> </w:t>
      </w:r>
      <w:r>
        <w:rPr>
          <w:rFonts w:ascii="Arial" w:hAnsi="Arial" w:cs="Arial"/>
          <w:sz w:val="24"/>
          <w:szCs w:val="24"/>
        </w:rPr>
        <w:t>del Reglamento de Vialidad para el Municipio de Oaxaca de Juárez Oaxaca, sin que hiciera referencia de los hechos ocurridos ni especificara las razones particulares o causas inmediatas, que lo llevaron a concluir el sustento para la emisión del acto.</w:t>
      </w:r>
    </w:p>
    <w:p w:rsidR="002C5092" w:rsidRDefault="002C5092" w:rsidP="002C5092">
      <w:pPr>
        <w:spacing w:line="360" w:lineRule="auto"/>
        <w:ind w:right="51" w:firstLine="567"/>
        <w:jc w:val="both"/>
        <w:rPr>
          <w:rFonts w:ascii="Arial" w:hAnsi="Arial" w:cs="Arial"/>
          <w:sz w:val="24"/>
          <w:szCs w:val="24"/>
        </w:rPr>
      </w:pPr>
      <w:r>
        <w:rPr>
          <w:rFonts w:ascii="Arial" w:hAnsi="Arial" w:cs="Arial"/>
          <w:sz w:val="24"/>
          <w:szCs w:val="24"/>
        </w:rPr>
        <w:t xml:space="preserve">Así, </w:t>
      </w:r>
      <w:r w:rsidR="008E3EE2">
        <w:rPr>
          <w:rFonts w:ascii="Arial" w:hAnsi="Arial" w:cs="Arial"/>
          <w:sz w:val="24"/>
          <w:szCs w:val="24"/>
        </w:rPr>
        <w:t>l</w:t>
      </w:r>
      <w:r w:rsidR="00B00099">
        <w:rPr>
          <w:rFonts w:ascii="Arial" w:hAnsi="Arial" w:cs="Arial"/>
          <w:sz w:val="24"/>
          <w:szCs w:val="24"/>
        </w:rPr>
        <w:t>a</w:t>
      </w:r>
      <w:r w:rsidR="006C24F2">
        <w:rPr>
          <w:rFonts w:ascii="Arial" w:hAnsi="Arial" w:cs="Arial"/>
          <w:sz w:val="24"/>
          <w:szCs w:val="24"/>
        </w:rPr>
        <w:t xml:space="preserve"> </w:t>
      </w:r>
      <w:r w:rsidR="006C24F2" w:rsidRPr="003202F3">
        <w:rPr>
          <w:rFonts w:ascii="Arial" w:eastAsia="Times New Roman" w:hAnsi="Arial" w:cs="Arial"/>
          <w:bCs/>
          <w:iCs/>
          <w:kern w:val="2"/>
          <w:sz w:val="24"/>
          <w:szCs w:val="24"/>
          <w:lang w:val="es-ES_tradnl" w:eastAsia="es-ES"/>
        </w:rPr>
        <w:t xml:space="preserve">Policía </w:t>
      </w:r>
      <w:r w:rsidR="00F7047E">
        <w:rPr>
          <w:rFonts w:ascii="Arial" w:eastAsia="Times New Roman" w:hAnsi="Arial" w:cs="Arial"/>
          <w:bCs/>
          <w:iCs/>
          <w:kern w:val="2"/>
          <w:sz w:val="24"/>
          <w:szCs w:val="24"/>
          <w:lang w:val="es-ES_tradnl" w:eastAsia="es-ES"/>
        </w:rPr>
        <w:t xml:space="preserve">Tercero </w:t>
      </w:r>
      <w:r w:rsidR="006C24F2" w:rsidRPr="003202F3">
        <w:rPr>
          <w:rFonts w:ascii="Arial" w:eastAsia="Times New Roman" w:hAnsi="Arial" w:cs="Arial"/>
          <w:bCs/>
          <w:iCs/>
          <w:kern w:val="2"/>
          <w:sz w:val="24"/>
          <w:szCs w:val="24"/>
          <w:lang w:val="es-ES_tradnl" w:eastAsia="es-ES"/>
        </w:rPr>
        <w:t>Via</w:t>
      </w:r>
      <w:r w:rsidR="008E3EE2">
        <w:rPr>
          <w:rFonts w:ascii="Arial" w:eastAsia="Times New Roman" w:hAnsi="Arial" w:cs="Arial"/>
          <w:bCs/>
          <w:iCs/>
          <w:kern w:val="2"/>
          <w:sz w:val="24"/>
          <w:szCs w:val="24"/>
          <w:lang w:val="es-ES_tradnl" w:eastAsia="es-ES"/>
        </w:rPr>
        <w:t>l con número estadístico PV-</w:t>
      </w:r>
      <w:r w:rsidR="00F7047E">
        <w:rPr>
          <w:rFonts w:ascii="Arial" w:eastAsia="Times New Roman" w:hAnsi="Arial" w:cs="Arial"/>
          <w:bCs/>
          <w:iCs/>
          <w:kern w:val="2"/>
          <w:sz w:val="24"/>
          <w:szCs w:val="24"/>
          <w:lang w:val="es-ES_tradnl" w:eastAsia="es-ES"/>
        </w:rPr>
        <w:t>272</w:t>
      </w:r>
      <w:r w:rsidR="008E3EE2">
        <w:rPr>
          <w:rFonts w:ascii="Arial" w:eastAsia="Times New Roman" w:hAnsi="Arial" w:cs="Arial"/>
          <w:bCs/>
          <w:iCs/>
          <w:kern w:val="2"/>
          <w:sz w:val="24"/>
          <w:szCs w:val="24"/>
          <w:lang w:val="es-ES_tradnl" w:eastAsia="es-ES"/>
        </w:rPr>
        <w:t>, adscrit</w:t>
      </w:r>
      <w:r w:rsidR="00B00099">
        <w:rPr>
          <w:rFonts w:ascii="Arial" w:eastAsia="Times New Roman" w:hAnsi="Arial" w:cs="Arial"/>
          <w:bCs/>
          <w:iCs/>
          <w:kern w:val="2"/>
          <w:sz w:val="24"/>
          <w:szCs w:val="24"/>
          <w:lang w:val="es-ES_tradnl" w:eastAsia="es-ES"/>
        </w:rPr>
        <w:t>a</w:t>
      </w:r>
      <w:r w:rsidR="00293549">
        <w:rPr>
          <w:rFonts w:ascii="Arial" w:eastAsia="Times New Roman" w:hAnsi="Arial" w:cs="Arial"/>
          <w:bCs/>
          <w:iCs/>
          <w:kern w:val="2"/>
          <w:sz w:val="24"/>
          <w:szCs w:val="24"/>
          <w:lang w:val="es-ES_tradnl" w:eastAsia="es-ES"/>
        </w:rPr>
        <w:t xml:space="preserve"> a la Subdirección de Tránsito y Movilidad</w:t>
      </w:r>
      <w:r w:rsidR="006C24F2" w:rsidRPr="003202F3">
        <w:rPr>
          <w:rFonts w:ascii="Arial" w:eastAsia="Times New Roman" w:hAnsi="Arial" w:cs="Arial"/>
          <w:bCs/>
          <w:iCs/>
          <w:kern w:val="2"/>
          <w:sz w:val="24"/>
          <w:szCs w:val="24"/>
          <w:lang w:val="es-ES_tradnl" w:eastAsia="es-ES"/>
        </w:rPr>
        <w:t xml:space="preserve"> de</w:t>
      </w:r>
      <w:r w:rsidR="00293549">
        <w:rPr>
          <w:rFonts w:ascii="Arial" w:eastAsia="Times New Roman" w:hAnsi="Arial" w:cs="Arial"/>
          <w:bCs/>
          <w:iCs/>
          <w:kern w:val="2"/>
          <w:sz w:val="24"/>
          <w:szCs w:val="24"/>
          <w:lang w:val="es-ES_tradnl" w:eastAsia="es-ES"/>
        </w:rPr>
        <w:t>l</w:t>
      </w:r>
      <w:r w:rsidR="006C24F2" w:rsidRPr="003202F3">
        <w:rPr>
          <w:rFonts w:ascii="Arial" w:eastAsia="Times New Roman" w:hAnsi="Arial" w:cs="Arial"/>
          <w:bCs/>
          <w:iCs/>
          <w:kern w:val="2"/>
          <w:sz w:val="24"/>
          <w:szCs w:val="24"/>
          <w:lang w:val="es-ES_tradnl" w:eastAsia="es-ES"/>
        </w:rPr>
        <w:t xml:space="preserve"> Municipio de Oaxaca de Juárez</w:t>
      </w:r>
      <w:r w:rsidR="006C24F2">
        <w:rPr>
          <w:rFonts w:ascii="Arial" w:eastAsia="Times New Roman" w:hAnsi="Arial" w:cs="Arial"/>
          <w:bCs/>
          <w:iCs/>
          <w:kern w:val="2"/>
          <w:sz w:val="24"/>
          <w:szCs w:val="24"/>
          <w:lang w:val="es-ES_tradnl" w:eastAsia="es-ES"/>
        </w:rPr>
        <w:t xml:space="preserve">, </w:t>
      </w:r>
      <w:r w:rsidR="003A51C6">
        <w:rPr>
          <w:rFonts w:ascii="Arial" w:eastAsia="Times New Roman" w:hAnsi="Arial" w:cs="Arial"/>
          <w:bCs/>
          <w:iCs/>
          <w:kern w:val="2"/>
          <w:sz w:val="24"/>
          <w:szCs w:val="24"/>
          <w:lang w:val="es-ES_tradnl" w:eastAsia="es-ES"/>
        </w:rPr>
        <w:t xml:space="preserve">Oaxaca, </w:t>
      </w:r>
      <w:r>
        <w:rPr>
          <w:rFonts w:ascii="Arial" w:hAnsi="Arial" w:cs="Arial"/>
          <w:sz w:val="24"/>
          <w:szCs w:val="24"/>
        </w:rPr>
        <w:t>al no precisar y concluir con argumentos lógico jurídicos las circunstanc</w:t>
      </w:r>
      <w:r w:rsidR="008E3EE2">
        <w:rPr>
          <w:rFonts w:ascii="Arial" w:hAnsi="Arial" w:cs="Arial"/>
          <w:sz w:val="24"/>
          <w:szCs w:val="24"/>
        </w:rPr>
        <w:t>ias por las cuales estimó que el supuesto</w:t>
      </w:r>
      <w:r>
        <w:rPr>
          <w:rFonts w:ascii="Arial" w:hAnsi="Arial" w:cs="Arial"/>
          <w:sz w:val="24"/>
          <w:szCs w:val="24"/>
        </w:rPr>
        <w:t xml:space="preserve"> infractor había cometido una falta al Reglamento de Vialidad para el Municipio de Oaxaca de Juárez, soslayó cumplir con la obligación </w:t>
      </w:r>
      <w:r>
        <w:rPr>
          <w:rFonts w:ascii="Arial" w:hAnsi="Arial" w:cs="Arial"/>
          <w:sz w:val="24"/>
          <w:szCs w:val="24"/>
        </w:rPr>
        <w:lastRenderedPageBreak/>
        <w:t>de fundar y motivar el acto impugnado, esto es, que debió expresar con precisión el o los preceptos legales aplicables al caso y señalar las circunstancias especiales, razones particulares o cosas inmediatas que haya tenido en consideración para la emisión del acto, tal y como lo prevé la fracción V del artículo 17, de la Ley de Procedimiento y Justicia Administrativa para el Estado de Oaxaca.</w:t>
      </w:r>
    </w:p>
    <w:p w:rsidR="002C5092" w:rsidRDefault="002C5092" w:rsidP="002C5092">
      <w:pPr>
        <w:spacing w:line="360" w:lineRule="auto"/>
        <w:ind w:right="51" w:firstLine="567"/>
        <w:jc w:val="both"/>
        <w:rPr>
          <w:rFonts w:ascii="Arial" w:hAnsi="Arial" w:cs="Arial"/>
          <w:sz w:val="24"/>
          <w:szCs w:val="24"/>
        </w:rPr>
      </w:pPr>
      <w:r>
        <w:rPr>
          <w:rFonts w:ascii="Arial" w:hAnsi="Arial" w:cs="Arial"/>
          <w:sz w:val="24"/>
          <w:szCs w:val="24"/>
        </w:rPr>
        <w:t xml:space="preserve">Lo anterior encuentra apoyo en la Jurisprudencia VI. 2. J.7248. sustentada por el Segundo Tribunal Colegiado del Sexto Circuito, que aparece publicada en la página 43 de la Gaceta del Semanario Judicial de la Federación, </w:t>
      </w:r>
      <w:r w:rsidR="006C24F2">
        <w:rPr>
          <w:rFonts w:ascii="Arial" w:hAnsi="Arial" w:cs="Arial"/>
          <w:sz w:val="24"/>
          <w:szCs w:val="24"/>
        </w:rPr>
        <w:t xml:space="preserve">tomo </w:t>
      </w:r>
      <w:r>
        <w:rPr>
          <w:rFonts w:ascii="Arial" w:hAnsi="Arial" w:cs="Arial"/>
          <w:sz w:val="24"/>
          <w:szCs w:val="24"/>
        </w:rPr>
        <w:t xml:space="preserve">64, abril de 1993, </w:t>
      </w:r>
      <w:r w:rsidR="006C24F2">
        <w:rPr>
          <w:rFonts w:ascii="Arial" w:hAnsi="Arial" w:cs="Arial"/>
          <w:sz w:val="24"/>
          <w:szCs w:val="24"/>
        </w:rPr>
        <w:t>octava época, materia administrativa</w:t>
      </w:r>
      <w:r>
        <w:rPr>
          <w:rFonts w:ascii="Arial" w:hAnsi="Arial" w:cs="Arial"/>
          <w:sz w:val="24"/>
          <w:szCs w:val="24"/>
        </w:rPr>
        <w:t>, bajo el rubro y texto siguientes:</w:t>
      </w:r>
    </w:p>
    <w:p w:rsidR="002C5092" w:rsidRDefault="002C5092" w:rsidP="002C5092">
      <w:pPr>
        <w:tabs>
          <w:tab w:val="left" w:pos="7230"/>
        </w:tabs>
        <w:spacing w:after="0"/>
        <w:ind w:left="851" w:right="425"/>
        <w:jc w:val="both"/>
        <w:rPr>
          <w:rFonts w:ascii="Arial" w:hAnsi="Arial" w:cs="Arial"/>
          <w:i/>
          <w:sz w:val="21"/>
          <w:szCs w:val="21"/>
        </w:rPr>
      </w:pPr>
      <w:r>
        <w:rPr>
          <w:rFonts w:ascii="Arial" w:hAnsi="Arial" w:cs="Arial"/>
          <w:sz w:val="21"/>
          <w:szCs w:val="21"/>
        </w:rPr>
        <w:t>“</w:t>
      </w:r>
      <w:r>
        <w:rPr>
          <w:rFonts w:ascii="Arial" w:hAnsi="Arial" w:cs="Arial"/>
          <w:b/>
          <w:i/>
          <w:sz w:val="21"/>
          <w:szCs w:val="21"/>
        </w:rPr>
        <w:t xml:space="preserve">FUNDAMENTACIÓN Y MOTIVACIÓN DE LOS ACTOS ADMINISTRATIVOS. </w:t>
      </w:r>
      <w:r>
        <w:rPr>
          <w:rFonts w:ascii="Arial" w:hAnsi="Arial" w:cs="Arial"/>
          <w:i/>
          <w:sz w:val="21"/>
          <w:szCs w:val="21"/>
        </w:rPr>
        <w:t xml:space="preserve">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w:t>
      </w:r>
      <w:proofErr w:type="spellStart"/>
      <w:r>
        <w:rPr>
          <w:rFonts w:ascii="Arial" w:hAnsi="Arial" w:cs="Arial"/>
          <w:i/>
          <w:sz w:val="21"/>
          <w:szCs w:val="21"/>
        </w:rPr>
        <w:t>subincisos</w:t>
      </w:r>
      <w:proofErr w:type="spellEnd"/>
      <w:r>
        <w:rPr>
          <w:rFonts w:ascii="Arial" w:hAnsi="Arial" w:cs="Arial"/>
          <w:i/>
          <w:sz w:val="21"/>
          <w:szCs w:val="21"/>
        </w:rPr>
        <w:t>, fracciones y preceptos aplicables, y b).- Los cuerpos legales, y preceptos que otorgan competencia o facultades a las autoridades para emitir el acto en agravio del gobernado”.</w:t>
      </w:r>
    </w:p>
    <w:p w:rsidR="002C5092" w:rsidRDefault="002C5092" w:rsidP="002C5092">
      <w:pPr>
        <w:spacing w:after="0"/>
        <w:ind w:right="566"/>
        <w:jc w:val="both"/>
        <w:rPr>
          <w:rFonts w:ascii="Arial" w:hAnsi="Arial" w:cs="Arial"/>
        </w:rPr>
      </w:pPr>
    </w:p>
    <w:p w:rsidR="002C5092" w:rsidRDefault="002C5092" w:rsidP="002C5092">
      <w:pPr>
        <w:spacing w:line="360" w:lineRule="auto"/>
        <w:ind w:right="51" w:firstLine="567"/>
        <w:jc w:val="both"/>
        <w:rPr>
          <w:rFonts w:ascii="Arial" w:eastAsia="Times New Roman" w:hAnsi="Arial" w:cs="Arial"/>
          <w:sz w:val="24"/>
          <w:szCs w:val="24"/>
          <w:lang w:val="es-ES" w:eastAsia="es-ES"/>
        </w:rPr>
      </w:pPr>
      <w:r>
        <w:rPr>
          <w:rFonts w:ascii="Arial" w:hAnsi="Arial" w:cs="Arial"/>
          <w:sz w:val="24"/>
          <w:szCs w:val="24"/>
        </w:rPr>
        <w:t xml:space="preserve">En consecuencia, procede con fundamento en el artículo 208 fracción II, de la Ley de Procedimiento y Justicia Administrativa para el Estado de Oaxaca, declarar la </w:t>
      </w:r>
      <w:r>
        <w:rPr>
          <w:rFonts w:ascii="Arial" w:hAnsi="Arial" w:cs="Arial"/>
          <w:b/>
          <w:sz w:val="24"/>
          <w:szCs w:val="24"/>
        </w:rPr>
        <w:t xml:space="preserve">NULIDAD LISA Y LLANA, </w:t>
      </w:r>
      <w:r>
        <w:rPr>
          <w:rFonts w:ascii="Arial" w:hAnsi="Arial" w:cs="Arial"/>
          <w:sz w:val="24"/>
          <w:szCs w:val="24"/>
        </w:rPr>
        <w:t xml:space="preserve">del acta de infracción </w:t>
      </w:r>
      <w:r w:rsidR="007F47B8">
        <w:rPr>
          <w:rFonts w:ascii="Arial" w:eastAsia="Times New Roman" w:hAnsi="Arial" w:cs="Arial"/>
          <w:bCs/>
          <w:iCs/>
          <w:caps/>
          <w:kern w:val="2"/>
          <w:sz w:val="24"/>
          <w:szCs w:val="24"/>
          <w:lang w:val="es-ES_tradnl" w:eastAsia="es-ES"/>
        </w:rPr>
        <w:t>**********</w:t>
      </w:r>
      <w:r>
        <w:rPr>
          <w:rFonts w:ascii="Arial" w:hAnsi="Arial" w:cs="Arial"/>
          <w:sz w:val="24"/>
          <w:szCs w:val="24"/>
        </w:rPr>
        <w:t xml:space="preserve">, de </w:t>
      </w:r>
      <w:r w:rsidR="00F7047E">
        <w:rPr>
          <w:rFonts w:ascii="Arial" w:hAnsi="Arial" w:cs="Arial"/>
          <w:sz w:val="24"/>
          <w:szCs w:val="24"/>
        </w:rPr>
        <w:t xml:space="preserve">veintidós </w:t>
      </w:r>
      <w:r w:rsidR="00BA387B">
        <w:rPr>
          <w:rFonts w:ascii="Arial" w:hAnsi="Arial" w:cs="Arial"/>
          <w:sz w:val="24"/>
          <w:szCs w:val="24"/>
        </w:rPr>
        <w:t>de marzo de dos mil veintiuno</w:t>
      </w:r>
      <w:r>
        <w:rPr>
          <w:rFonts w:ascii="Arial" w:hAnsi="Arial" w:cs="Arial"/>
          <w:sz w:val="24"/>
          <w:szCs w:val="24"/>
        </w:rPr>
        <w:t xml:space="preserve">, </w:t>
      </w:r>
      <w:r w:rsidR="008E3EE2">
        <w:rPr>
          <w:rFonts w:ascii="Arial" w:hAnsi="Arial" w:cs="Arial"/>
          <w:bCs/>
          <w:sz w:val="24"/>
          <w:szCs w:val="24"/>
          <w:lang w:eastAsia="es-ES"/>
        </w:rPr>
        <w:t>emitida</w:t>
      </w:r>
      <w:r>
        <w:rPr>
          <w:rFonts w:ascii="Arial" w:hAnsi="Arial" w:cs="Arial"/>
          <w:sz w:val="24"/>
          <w:szCs w:val="24"/>
        </w:rPr>
        <w:t xml:space="preserve"> por </w:t>
      </w:r>
      <w:r w:rsidR="008E3EE2">
        <w:rPr>
          <w:rFonts w:ascii="Arial" w:hAnsi="Arial" w:cs="Arial"/>
          <w:sz w:val="24"/>
          <w:szCs w:val="24"/>
        </w:rPr>
        <w:t>el</w:t>
      </w:r>
      <w:r w:rsidR="000B4F01">
        <w:rPr>
          <w:rFonts w:ascii="Arial" w:hAnsi="Arial" w:cs="Arial"/>
          <w:sz w:val="24"/>
          <w:szCs w:val="24"/>
        </w:rPr>
        <w:t xml:space="preserve"> </w:t>
      </w:r>
      <w:r w:rsidR="000B4F01" w:rsidRPr="003202F3">
        <w:rPr>
          <w:rFonts w:ascii="Arial" w:eastAsia="Times New Roman" w:hAnsi="Arial" w:cs="Arial"/>
          <w:bCs/>
          <w:iCs/>
          <w:kern w:val="2"/>
          <w:sz w:val="24"/>
          <w:szCs w:val="24"/>
          <w:lang w:val="es-ES_tradnl" w:eastAsia="es-ES"/>
        </w:rPr>
        <w:t>Policía</w:t>
      </w:r>
      <w:r w:rsidR="00F7047E">
        <w:rPr>
          <w:rFonts w:ascii="Arial" w:eastAsia="Times New Roman" w:hAnsi="Arial" w:cs="Arial"/>
          <w:bCs/>
          <w:iCs/>
          <w:kern w:val="2"/>
          <w:sz w:val="24"/>
          <w:szCs w:val="24"/>
          <w:lang w:val="es-ES_tradnl" w:eastAsia="es-ES"/>
        </w:rPr>
        <w:t xml:space="preserve"> Tercero</w:t>
      </w:r>
      <w:r w:rsidR="000B4F01" w:rsidRPr="003202F3">
        <w:rPr>
          <w:rFonts w:ascii="Arial" w:eastAsia="Times New Roman" w:hAnsi="Arial" w:cs="Arial"/>
          <w:bCs/>
          <w:iCs/>
          <w:kern w:val="2"/>
          <w:sz w:val="24"/>
          <w:szCs w:val="24"/>
          <w:lang w:val="es-ES_tradnl" w:eastAsia="es-ES"/>
        </w:rPr>
        <w:t xml:space="preserve"> Vi</w:t>
      </w:r>
      <w:r w:rsidR="00730000">
        <w:rPr>
          <w:rFonts w:ascii="Arial" w:eastAsia="Times New Roman" w:hAnsi="Arial" w:cs="Arial"/>
          <w:bCs/>
          <w:iCs/>
          <w:kern w:val="2"/>
          <w:sz w:val="24"/>
          <w:szCs w:val="24"/>
          <w:lang w:val="es-ES_tradnl" w:eastAsia="es-ES"/>
        </w:rPr>
        <w:t>al co</w:t>
      </w:r>
      <w:r w:rsidR="008E3EE2">
        <w:rPr>
          <w:rFonts w:ascii="Arial" w:eastAsia="Times New Roman" w:hAnsi="Arial" w:cs="Arial"/>
          <w:bCs/>
          <w:iCs/>
          <w:kern w:val="2"/>
          <w:sz w:val="24"/>
          <w:szCs w:val="24"/>
          <w:lang w:val="es-ES_tradnl" w:eastAsia="es-ES"/>
        </w:rPr>
        <w:t>n número estadístico PV-</w:t>
      </w:r>
      <w:r w:rsidR="00F7047E">
        <w:rPr>
          <w:rFonts w:ascii="Arial" w:eastAsia="Times New Roman" w:hAnsi="Arial" w:cs="Arial"/>
          <w:bCs/>
          <w:iCs/>
          <w:kern w:val="2"/>
          <w:sz w:val="24"/>
          <w:szCs w:val="24"/>
          <w:lang w:val="es-ES_tradnl" w:eastAsia="es-ES"/>
        </w:rPr>
        <w:t>272</w:t>
      </w:r>
      <w:r w:rsidR="000B4F01" w:rsidRPr="003202F3">
        <w:rPr>
          <w:rFonts w:ascii="Arial" w:eastAsia="Times New Roman" w:hAnsi="Arial" w:cs="Arial"/>
          <w:bCs/>
          <w:iCs/>
          <w:kern w:val="2"/>
          <w:sz w:val="24"/>
          <w:szCs w:val="24"/>
          <w:lang w:val="es-ES_tradnl" w:eastAsia="es-ES"/>
        </w:rPr>
        <w:t xml:space="preserve">, </w:t>
      </w:r>
      <w:r w:rsidR="008E3EE2">
        <w:rPr>
          <w:rFonts w:ascii="Arial" w:eastAsia="Times New Roman" w:hAnsi="Arial" w:cs="Arial"/>
          <w:bCs/>
          <w:iCs/>
          <w:kern w:val="2"/>
          <w:sz w:val="24"/>
          <w:szCs w:val="24"/>
          <w:lang w:val="es-ES_tradnl" w:eastAsia="es-ES"/>
        </w:rPr>
        <w:t>adscrito</w:t>
      </w:r>
      <w:r w:rsidR="00730000">
        <w:rPr>
          <w:rFonts w:ascii="Arial" w:eastAsia="Times New Roman" w:hAnsi="Arial" w:cs="Arial"/>
          <w:bCs/>
          <w:iCs/>
          <w:kern w:val="2"/>
          <w:sz w:val="24"/>
          <w:szCs w:val="24"/>
          <w:lang w:val="es-ES_tradnl" w:eastAsia="es-ES"/>
        </w:rPr>
        <w:t xml:space="preserve"> a la Subdirección de Tránsito y Movilidad </w:t>
      </w:r>
      <w:r w:rsidR="000B4F01" w:rsidRPr="003202F3">
        <w:rPr>
          <w:rFonts w:ascii="Arial" w:eastAsia="Times New Roman" w:hAnsi="Arial" w:cs="Arial"/>
          <w:bCs/>
          <w:iCs/>
          <w:kern w:val="2"/>
          <w:sz w:val="24"/>
          <w:szCs w:val="24"/>
          <w:lang w:val="es-ES_tradnl" w:eastAsia="es-ES"/>
        </w:rPr>
        <w:t>de</w:t>
      </w:r>
      <w:r w:rsidR="00730000">
        <w:rPr>
          <w:rFonts w:ascii="Arial" w:eastAsia="Times New Roman" w:hAnsi="Arial" w:cs="Arial"/>
          <w:bCs/>
          <w:iCs/>
          <w:kern w:val="2"/>
          <w:sz w:val="24"/>
          <w:szCs w:val="24"/>
          <w:lang w:val="es-ES_tradnl" w:eastAsia="es-ES"/>
        </w:rPr>
        <w:t>l</w:t>
      </w:r>
      <w:r w:rsidR="000B4F01" w:rsidRPr="003202F3">
        <w:rPr>
          <w:rFonts w:ascii="Arial" w:eastAsia="Times New Roman" w:hAnsi="Arial" w:cs="Arial"/>
          <w:bCs/>
          <w:iCs/>
          <w:kern w:val="2"/>
          <w:sz w:val="24"/>
          <w:szCs w:val="24"/>
          <w:lang w:val="es-ES_tradnl" w:eastAsia="es-ES"/>
        </w:rPr>
        <w:t xml:space="preserve"> Municipio de Oaxaca de Juárez</w:t>
      </w:r>
      <w:r w:rsidR="000B4F01">
        <w:rPr>
          <w:rFonts w:ascii="Arial" w:eastAsia="Times New Roman" w:hAnsi="Arial" w:cs="Arial"/>
          <w:bCs/>
          <w:iCs/>
          <w:kern w:val="2"/>
          <w:sz w:val="24"/>
          <w:szCs w:val="24"/>
          <w:lang w:val="es-ES_tradnl" w:eastAsia="es-ES"/>
        </w:rPr>
        <w:t xml:space="preserve">, </w:t>
      </w:r>
      <w:r>
        <w:rPr>
          <w:rFonts w:ascii="Arial" w:eastAsia="Times New Roman" w:hAnsi="Arial" w:cs="Arial"/>
          <w:sz w:val="24"/>
          <w:szCs w:val="24"/>
          <w:lang w:val="es-ES" w:eastAsia="es-ES"/>
        </w:rPr>
        <w:t>y una vez que cause ejecutoria la sentencia se dé baja del Sistema SAP, el acta de infracción impugnada.</w:t>
      </w:r>
    </w:p>
    <w:p w:rsidR="002C5092" w:rsidRDefault="002C5092" w:rsidP="002C5092">
      <w:pPr>
        <w:spacing w:after="0" w:line="360" w:lineRule="auto"/>
        <w:ind w:right="51" w:firstLine="567"/>
        <w:jc w:val="both"/>
        <w:rPr>
          <w:rFonts w:ascii="Arial" w:hAnsi="Arial" w:cs="Arial"/>
          <w:sz w:val="24"/>
          <w:szCs w:val="24"/>
        </w:rPr>
      </w:pPr>
      <w:r>
        <w:rPr>
          <w:rFonts w:ascii="Arial" w:hAnsi="Arial" w:cs="Arial"/>
          <w:sz w:val="24"/>
          <w:szCs w:val="24"/>
        </w:rPr>
        <w:t>En mérito de lo expuesto y con fundamento en los artículos 207 fracciones I, II y III, 208 fracción VI y 209, de la Ley de Procedimiento y Justicia Administrativa para el Estado de Oaxaca, se; - - - - - - - - - - - - - - - - - - - - - - - - - - - - - - - - - - - - - -</w:t>
      </w:r>
      <w:r w:rsidR="000B4F01">
        <w:rPr>
          <w:rFonts w:ascii="Arial" w:hAnsi="Arial" w:cs="Arial"/>
          <w:sz w:val="24"/>
          <w:szCs w:val="24"/>
        </w:rPr>
        <w:t xml:space="preserve"> - - - - -</w:t>
      </w:r>
    </w:p>
    <w:p w:rsidR="002C5092" w:rsidRDefault="002C5092" w:rsidP="002C5092">
      <w:pPr>
        <w:spacing w:after="0" w:line="360" w:lineRule="auto"/>
        <w:ind w:right="51" w:firstLine="567"/>
        <w:jc w:val="both"/>
        <w:rPr>
          <w:rFonts w:ascii="Arial" w:hAnsi="Arial" w:cs="Arial"/>
          <w:sz w:val="24"/>
          <w:szCs w:val="24"/>
        </w:rPr>
      </w:pPr>
    </w:p>
    <w:p w:rsidR="002C5092" w:rsidRDefault="002C5092" w:rsidP="002C5092">
      <w:pPr>
        <w:spacing w:line="360" w:lineRule="auto"/>
        <w:ind w:right="-1134"/>
        <w:jc w:val="center"/>
        <w:rPr>
          <w:rFonts w:ascii="Arial" w:eastAsia="Times New Roman" w:hAnsi="Arial" w:cs="Arial"/>
          <w:b/>
          <w:sz w:val="24"/>
          <w:szCs w:val="24"/>
          <w:lang w:val="es-ES_tradnl" w:eastAsia="es-ES"/>
        </w:rPr>
      </w:pPr>
      <w:r>
        <w:rPr>
          <w:rFonts w:ascii="Arial" w:eastAsia="Times New Roman" w:hAnsi="Arial" w:cs="Arial"/>
          <w:b/>
          <w:sz w:val="24"/>
          <w:szCs w:val="24"/>
          <w:lang w:val="es-ES_tradnl" w:eastAsia="es-ES"/>
        </w:rPr>
        <w:t>R E S U E L V E</w:t>
      </w:r>
    </w:p>
    <w:p w:rsidR="002C5092" w:rsidRDefault="002C5092" w:rsidP="002C5092">
      <w:pPr>
        <w:widowControl w:val="0"/>
        <w:suppressAutoHyphens/>
        <w:spacing w:line="360" w:lineRule="auto"/>
        <w:ind w:right="51" w:firstLine="567"/>
        <w:jc w:val="both"/>
        <w:rPr>
          <w:rFonts w:ascii="Arial" w:eastAsia="Arial Unicode MS" w:hAnsi="Arial" w:cs="Arial"/>
          <w:kern w:val="2"/>
          <w:sz w:val="24"/>
          <w:szCs w:val="24"/>
          <w:lang w:eastAsia="ar-SA"/>
        </w:rPr>
      </w:pPr>
      <w:r>
        <w:rPr>
          <w:rFonts w:ascii="Arial" w:eastAsia="Arial Unicode MS" w:hAnsi="Arial" w:cs="Arial"/>
          <w:b/>
          <w:bCs/>
          <w:kern w:val="2"/>
          <w:sz w:val="24"/>
          <w:szCs w:val="24"/>
          <w:lang w:eastAsia="ar-SA"/>
        </w:rPr>
        <w:t>PRIMERO.</w:t>
      </w:r>
      <w:r>
        <w:rPr>
          <w:rFonts w:ascii="Arial" w:eastAsia="Arial Unicode MS" w:hAnsi="Arial" w:cs="Arial"/>
          <w:kern w:val="2"/>
          <w:sz w:val="24"/>
          <w:szCs w:val="24"/>
          <w:lang w:eastAsia="ar-SA"/>
        </w:rPr>
        <w:t xml:space="preserve"> Esta Cuarta Sala Unitaria fue competente para conocer y resolver del presente asunto. - - - - - - - - - - - - - - - - - - - - - - - - - - - - - - - - - - - - - - - - - - - - -</w:t>
      </w:r>
    </w:p>
    <w:p w:rsidR="002C5092" w:rsidRDefault="002C5092" w:rsidP="002C5092">
      <w:pPr>
        <w:widowControl w:val="0"/>
        <w:suppressAutoHyphens/>
        <w:spacing w:line="360" w:lineRule="auto"/>
        <w:ind w:right="51" w:firstLine="567"/>
        <w:jc w:val="both"/>
        <w:rPr>
          <w:rFonts w:ascii="Arial" w:eastAsia="Arial Unicode MS" w:hAnsi="Arial" w:cs="Arial"/>
          <w:kern w:val="2"/>
          <w:sz w:val="24"/>
          <w:szCs w:val="24"/>
          <w:lang w:val="es-ES_tradnl" w:eastAsia="ar-SA"/>
        </w:rPr>
      </w:pPr>
      <w:r>
        <w:rPr>
          <w:rFonts w:ascii="Arial" w:eastAsia="Arial Unicode MS" w:hAnsi="Arial" w:cs="Arial"/>
          <w:b/>
          <w:kern w:val="2"/>
          <w:sz w:val="24"/>
          <w:szCs w:val="24"/>
          <w:lang w:val="es-ES_tradnl" w:eastAsia="ar-SA"/>
        </w:rPr>
        <w:t xml:space="preserve">SEGUNDO. </w:t>
      </w:r>
      <w:r>
        <w:rPr>
          <w:rFonts w:ascii="Arial" w:eastAsia="Arial Unicode MS" w:hAnsi="Arial" w:cs="Arial"/>
          <w:kern w:val="2"/>
          <w:sz w:val="24"/>
          <w:szCs w:val="24"/>
          <w:lang w:val="es-ES_tradnl" w:eastAsia="ar-SA"/>
        </w:rPr>
        <w:t>La personalidad de las partes quedo acreditada en autos. - - - - -</w:t>
      </w:r>
    </w:p>
    <w:p w:rsidR="002C5092" w:rsidRDefault="002C5092" w:rsidP="002C5092">
      <w:pPr>
        <w:spacing w:line="360" w:lineRule="auto"/>
        <w:ind w:right="51" w:firstLine="567"/>
        <w:jc w:val="both"/>
        <w:rPr>
          <w:rFonts w:ascii="Arial" w:hAnsi="Arial" w:cs="Arial"/>
          <w:color w:val="000000"/>
          <w:sz w:val="24"/>
          <w:szCs w:val="24"/>
        </w:rPr>
      </w:pPr>
      <w:r>
        <w:rPr>
          <w:rFonts w:ascii="Arial" w:eastAsia="Arial Unicode MS" w:hAnsi="Arial" w:cs="Arial"/>
          <w:b/>
          <w:kern w:val="2"/>
          <w:sz w:val="24"/>
          <w:szCs w:val="24"/>
          <w:lang w:eastAsia="ar-SA"/>
        </w:rPr>
        <w:lastRenderedPageBreak/>
        <w:t xml:space="preserve">TERCERO. </w:t>
      </w:r>
      <w:r>
        <w:rPr>
          <w:rFonts w:ascii="Arial" w:hAnsi="Arial" w:cs="Arial"/>
          <w:color w:val="000000"/>
          <w:sz w:val="24"/>
          <w:szCs w:val="24"/>
        </w:rPr>
        <w:t xml:space="preserve">No se actualizaron las causales de improcedencia hechas valer por la autoridad demandada, por lo que </w:t>
      </w:r>
      <w:r>
        <w:rPr>
          <w:rFonts w:ascii="Arial" w:hAnsi="Arial" w:cs="Arial"/>
          <w:b/>
          <w:color w:val="000000"/>
          <w:sz w:val="24"/>
          <w:szCs w:val="24"/>
        </w:rPr>
        <w:t>NO SE SOBRESEE EL JUICIO</w:t>
      </w:r>
      <w:r>
        <w:rPr>
          <w:rFonts w:ascii="Arial" w:hAnsi="Arial" w:cs="Arial"/>
          <w:color w:val="000000"/>
          <w:sz w:val="24"/>
          <w:szCs w:val="24"/>
        </w:rPr>
        <w:t xml:space="preserve">. - - - - - - - </w:t>
      </w:r>
    </w:p>
    <w:p w:rsidR="002C5092" w:rsidRDefault="002C5092" w:rsidP="002C5092">
      <w:pPr>
        <w:spacing w:line="360" w:lineRule="auto"/>
        <w:ind w:right="51" w:firstLine="567"/>
        <w:jc w:val="both"/>
        <w:rPr>
          <w:rFonts w:ascii="Arial" w:hAnsi="Arial" w:cs="Arial"/>
          <w:b/>
          <w:sz w:val="24"/>
          <w:szCs w:val="24"/>
          <w:lang w:val="es-ES_tradnl" w:eastAsia="es-ES"/>
        </w:rPr>
      </w:pPr>
      <w:r>
        <w:rPr>
          <w:rFonts w:ascii="Arial" w:hAnsi="Arial" w:cs="Arial"/>
          <w:b/>
          <w:color w:val="000000"/>
          <w:sz w:val="24"/>
          <w:szCs w:val="24"/>
        </w:rPr>
        <w:t>CUARTO.</w:t>
      </w:r>
      <w:r>
        <w:rPr>
          <w:sz w:val="24"/>
          <w:szCs w:val="24"/>
        </w:rPr>
        <w:t xml:space="preserve"> </w:t>
      </w:r>
      <w:r>
        <w:rPr>
          <w:rFonts w:ascii="Arial" w:hAnsi="Arial" w:cs="Arial"/>
          <w:sz w:val="24"/>
          <w:szCs w:val="24"/>
        </w:rPr>
        <w:t>Se declara la</w:t>
      </w:r>
      <w:r>
        <w:rPr>
          <w:rFonts w:ascii="Arial" w:hAnsi="Arial" w:cs="Arial"/>
          <w:b/>
          <w:sz w:val="24"/>
          <w:szCs w:val="24"/>
        </w:rPr>
        <w:t xml:space="preserve"> NULIDAD LISA Y LLANA</w:t>
      </w:r>
      <w:r>
        <w:rPr>
          <w:rFonts w:ascii="Arial" w:hAnsi="Arial" w:cs="Arial"/>
          <w:sz w:val="24"/>
          <w:szCs w:val="24"/>
        </w:rPr>
        <w:t xml:space="preserve"> del acta de infracción </w:t>
      </w:r>
      <w:r w:rsidR="007F47B8">
        <w:rPr>
          <w:rFonts w:ascii="Arial" w:eastAsia="Times New Roman" w:hAnsi="Arial" w:cs="Arial"/>
          <w:bCs/>
          <w:iCs/>
          <w:caps/>
          <w:kern w:val="2"/>
          <w:sz w:val="24"/>
          <w:szCs w:val="24"/>
          <w:lang w:val="es-ES_tradnl" w:eastAsia="es-ES"/>
        </w:rPr>
        <w:t>**********</w:t>
      </w:r>
      <w:r>
        <w:rPr>
          <w:rFonts w:ascii="Arial" w:hAnsi="Arial" w:cs="Arial"/>
          <w:sz w:val="24"/>
          <w:szCs w:val="24"/>
        </w:rPr>
        <w:t xml:space="preserve">, de </w:t>
      </w:r>
      <w:r w:rsidR="00F7047E">
        <w:rPr>
          <w:rFonts w:ascii="Arial" w:hAnsi="Arial" w:cs="Arial"/>
          <w:sz w:val="24"/>
          <w:szCs w:val="24"/>
        </w:rPr>
        <w:t>veintidós</w:t>
      </w:r>
      <w:r w:rsidR="00BA387B">
        <w:rPr>
          <w:rFonts w:ascii="Arial" w:hAnsi="Arial" w:cs="Arial"/>
          <w:sz w:val="24"/>
          <w:szCs w:val="24"/>
        </w:rPr>
        <w:t xml:space="preserve"> de marzo de dos mil veintiuno</w:t>
      </w:r>
      <w:r>
        <w:rPr>
          <w:rFonts w:ascii="Arial" w:hAnsi="Arial" w:cs="Arial"/>
          <w:sz w:val="24"/>
          <w:szCs w:val="24"/>
        </w:rPr>
        <w:t xml:space="preserve">, </w:t>
      </w:r>
      <w:r>
        <w:rPr>
          <w:rFonts w:ascii="Arial" w:hAnsi="Arial" w:cs="Arial"/>
          <w:bCs/>
          <w:sz w:val="24"/>
          <w:szCs w:val="24"/>
          <w:lang w:eastAsia="es-ES"/>
        </w:rPr>
        <w:t>emitida</w:t>
      </w:r>
      <w:r>
        <w:rPr>
          <w:rFonts w:ascii="Arial" w:hAnsi="Arial" w:cs="Arial"/>
          <w:sz w:val="24"/>
          <w:szCs w:val="24"/>
        </w:rPr>
        <w:t xml:space="preserve"> por </w:t>
      </w:r>
      <w:r w:rsidR="008E3EE2">
        <w:rPr>
          <w:rFonts w:ascii="Arial" w:hAnsi="Arial" w:cs="Arial"/>
          <w:sz w:val="24"/>
          <w:szCs w:val="24"/>
        </w:rPr>
        <w:t>l</w:t>
      </w:r>
      <w:r w:rsidR="00B00099">
        <w:rPr>
          <w:rFonts w:ascii="Arial" w:hAnsi="Arial" w:cs="Arial"/>
          <w:sz w:val="24"/>
          <w:szCs w:val="24"/>
        </w:rPr>
        <w:t>a</w:t>
      </w:r>
      <w:r w:rsidR="008E3EE2">
        <w:rPr>
          <w:rFonts w:ascii="Arial" w:hAnsi="Arial" w:cs="Arial"/>
          <w:sz w:val="24"/>
          <w:szCs w:val="24"/>
        </w:rPr>
        <w:t xml:space="preserve"> </w:t>
      </w:r>
      <w:r w:rsidR="008B6E8B" w:rsidRPr="003202F3">
        <w:rPr>
          <w:rFonts w:ascii="Arial" w:eastAsia="Times New Roman" w:hAnsi="Arial" w:cs="Arial"/>
          <w:bCs/>
          <w:iCs/>
          <w:kern w:val="2"/>
          <w:sz w:val="24"/>
          <w:szCs w:val="24"/>
          <w:lang w:val="es-ES_tradnl" w:eastAsia="es-ES"/>
        </w:rPr>
        <w:t>Policía</w:t>
      </w:r>
      <w:r w:rsidR="00F7047E">
        <w:rPr>
          <w:rFonts w:ascii="Arial" w:eastAsia="Times New Roman" w:hAnsi="Arial" w:cs="Arial"/>
          <w:bCs/>
          <w:iCs/>
          <w:kern w:val="2"/>
          <w:sz w:val="24"/>
          <w:szCs w:val="24"/>
          <w:lang w:val="es-ES_tradnl" w:eastAsia="es-ES"/>
        </w:rPr>
        <w:t xml:space="preserve"> Tercero</w:t>
      </w:r>
      <w:r w:rsidR="008B6E8B" w:rsidRPr="003202F3">
        <w:rPr>
          <w:rFonts w:ascii="Arial" w:eastAsia="Times New Roman" w:hAnsi="Arial" w:cs="Arial"/>
          <w:bCs/>
          <w:iCs/>
          <w:kern w:val="2"/>
          <w:sz w:val="24"/>
          <w:szCs w:val="24"/>
          <w:lang w:val="es-ES_tradnl" w:eastAsia="es-ES"/>
        </w:rPr>
        <w:t xml:space="preserve"> Vi</w:t>
      </w:r>
      <w:r w:rsidR="00D1699D">
        <w:rPr>
          <w:rFonts w:ascii="Arial" w:eastAsia="Times New Roman" w:hAnsi="Arial" w:cs="Arial"/>
          <w:bCs/>
          <w:iCs/>
          <w:kern w:val="2"/>
          <w:sz w:val="24"/>
          <w:szCs w:val="24"/>
          <w:lang w:val="es-ES_tradnl" w:eastAsia="es-ES"/>
        </w:rPr>
        <w:t>al con número estadístico PV-</w:t>
      </w:r>
      <w:r w:rsidR="00F7047E">
        <w:rPr>
          <w:rFonts w:ascii="Arial" w:eastAsia="Times New Roman" w:hAnsi="Arial" w:cs="Arial"/>
          <w:bCs/>
          <w:iCs/>
          <w:kern w:val="2"/>
          <w:sz w:val="24"/>
          <w:szCs w:val="24"/>
          <w:lang w:val="es-ES_tradnl" w:eastAsia="es-ES"/>
        </w:rPr>
        <w:t>272</w:t>
      </w:r>
      <w:r w:rsidR="008B6E8B" w:rsidRPr="003202F3">
        <w:rPr>
          <w:rFonts w:ascii="Arial" w:eastAsia="Times New Roman" w:hAnsi="Arial" w:cs="Arial"/>
          <w:bCs/>
          <w:iCs/>
          <w:kern w:val="2"/>
          <w:sz w:val="24"/>
          <w:szCs w:val="24"/>
          <w:lang w:val="es-ES_tradnl" w:eastAsia="es-ES"/>
        </w:rPr>
        <w:t xml:space="preserve">, </w:t>
      </w:r>
      <w:r w:rsidR="008E3EE2">
        <w:rPr>
          <w:rFonts w:ascii="Arial" w:eastAsia="Times New Roman" w:hAnsi="Arial" w:cs="Arial"/>
          <w:bCs/>
          <w:iCs/>
          <w:kern w:val="2"/>
          <w:sz w:val="24"/>
          <w:szCs w:val="24"/>
          <w:lang w:val="es-ES_tradnl" w:eastAsia="es-ES"/>
        </w:rPr>
        <w:t>adscrit</w:t>
      </w:r>
      <w:r w:rsidR="00B00099">
        <w:rPr>
          <w:rFonts w:ascii="Arial" w:eastAsia="Times New Roman" w:hAnsi="Arial" w:cs="Arial"/>
          <w:bCs/>
          <w:iCs/>
          <w:kern w:val="2"/>
          <w:sz w:val="24"/>
          <w:szCs w:val="24"/>
          <w:lang w:val="es-ES_tradnl" w:eastAsia="es-ES"/>
        </w:rPr>
        <w:t>a</w:t>
      </w:r>
      <w:r w:rsidR="005A5E2C">
        <w:rPr>
          <w:rFonts w:ascii="Arial" w:eastAsia="Times New Roman" w:hAnsi="Arial" w:cs="Arial"/>
          <w:bCs/>
          <w:iCs/>
          <w:kern w:val="2"/>
          <w:sz w:val="24"/>
          <w:szCs w:val="24"/>
          <w:lang w:val="es-ES_tradnl" w:eastAsia="es-ES"/>
        </w:rPr>
        <w:t xml:space="preserve"> a la Subdirección de Tránsito y Movilidad </w:t>
      </w:r>
      <w:r w:rsidR="008B6E8B" w:rsidRPr="003202F3">
        <w:rPr>
          <w:rFonts w:ascii="Arial" w:eastAsia="Times New Roman" w:hAnsi="Arial" w:cs="Arial"/>
          <w:bCs/>
          <w:iCs/>
          <w:kern w:val="2"/>
          <w:sz w:val="24"/>
          <w:szCs w:val="24"/>
          <w:lang w:val="es-ES_tradnl" w:eastAsia="es-ES"/>
        </w:rPr>
        <w:t>de</w:t>
      </w:r>
      <w:r w:rsidR="005A5E2C">
        <w:rPr>
          <w:rFonts w:ascii="Arial" w:eastAsia="Times New Roman" w:hAnsi="Arial" w:cs="Arial"/>
          <w:bCs/>
          <w:iCs/>
          <w:kern w:val="2"/>
          <w:sz w:val="24"/>
          <w:szCs w:val="24"/>
          <w:lang w:val="es-ES_tradnl" w:eastAsia="es-ES"/>
        </w:rPr>
        <w:t>l</w:t>
      </w:r>
      <w:r w:rsidR="008B6E8B" w:rsidRPr="003202F3">
        <w:rPr>
          <w:rFonts w:ascii="Arial" w:eastAsia="Times New Roman" w:hAnsi="Arial" w:cs="Arial"/>
          <w:bCs/>
          <w:iCs/>
          <w:kern w:val="2"/>
          <w:sz w:val="24"/>
          <w:szCs w:val="24"/>
          <w:lang w:val="es-ES_tradnl" w:eastAsia="es-ES"/>
        </w:rPr>
        <w:t xml:space="preserve"> Municipio de Oaxaca de Juárez</w:t>
      </w:r>
      <w:r w:rsidR="008B6E8B">
        <w:rPr>
          <w:rFonts w:ascii="Arial" w:hAnsi="Arial" w:cs="Arial"/>
          <w:color w:val="000000"/>
          <w:sz w:val="24"/>
          <w:szCs w:val="24"/>
        </w:rPr>
        <w:t xml:space="preserve">, Oaxaca, </w:t>
      </w:r>
      <w:r>
        <w:rPr>
          <w:rFonts w:ascii="Arial" w:hAnsi="Arial" w:cs="Arial"/>
          <w:color w:val="000000"/>
          <w:sz w:val="24"/>
          <w:szCs w:val="24"/>
        </w:rPr>
        <w:t>como quedo precisado en el considerando cuarto de esta sentencia.</w:t>
      </w:r>
      <w:r w:rsidR="00F7047E">
        <w:rPr>
          <w:rFonts w:ascii="Arial" w:hAnsi="Arial" w:cs="Arial"/>
          <w:color w:val="000000"/>
          <w:sz w:val="24"/>
          <w:szCs w:val="24"/>
        </w:rPr>
        <w:t xml:space="preserve"> </w:t>
      </w:r>
      <w:r>
        <w:rPr>
          <w:rFonts w:ascii="Arial" w:hAnsi="Arial" w:cs="Arial"/>
          <w:sz w:val="24"/>
          <w:szCs w:val="24"/>
        </w:rPr>
        <w:t xml:space="preserve">- - - - </w:t>
      </w:r>
      <w:r>
        <w:rPr>
          <w:rFonts w:ascii="Arial" w:eastAsia="Arial Unicode MS" w:hAnsi="Arial" w:cs="Arial"/>
          <w:kern w:val="2"/>
          <w:sz w:val="24"/>
          <w:szCs w:val="24"/>
          <w:lang w:eastAsia="ar-SA"/>
        </w:rPr>
        <w:t xml:space="preserve">- - - - - - - - - - - - </w:t>
      </w:r>
      <w:r w:rsidR="005A5E2C">
        <w:rPr>
          <w:rFonts w:ascii="Arial" w:eastAsia="Arial Unicode MS" w:hAnsi="Arial" w:cs="Arial"/>
          <w:kern w:val="2"/>
          <w:sz w:val="24"/>
          <w:szCs w:val="24"/>
          <w:lang w:eastAsia="ar-SA"/>
        </w:rPr>
        <w:t xml:space="preserve">- - - - - - - - - - - - - - - - </w:t>
      </w:r>
    </w:p>
    <w:p w:rsidR="002076A8" w:rsidRDefault="002C5092" w:rsidP="00FF38C0">
      <w:pPr>
        <w:spacing w:line="360" w:lineRule="auto"/>
        <w:ind w:firstLine="567"/>
        <w:jc w:val="both"/>
        <w:rPr>
          <w:rFonts w:ascii="Arial" w:eastAsia="Arial Unicode MS" w:hAnsi="Arial" w:cs="Arial"/>
          <w:kern w:val="2"/>
          <w:sz w:val="24"/>
          <w:szCs w:val="24"/>
          <w:lang w:eastAsia="ar-SA"/>
        </w:rPr>
      </w:pPr>
      <w:r>
        <w:rPr>
          <w:rFonts w:ascii="Arial" w:eastAsia="Arial Unicode MS" w:hAnsi="Arial" w:cs="Arial"/>
          <w:b/>
          <w:kern w:val="2"/>
          <w:sz w:val="24"/>
          <w:szCs w:val="24"/>
          <w:lang w:eastAsia="ar-SA"/>
        </w:rPr>
        <w:t xml:space="preserve">QUINTO. </w:t>
      </w:r>
      <w:r w:rsidR="00FF38C0">
        <w:rPr>
          <w:rFonts w:ascii="Arial" w:eastAsia="Arial Unicode MS" w:hAnsi="Arial" w:cs="Arial"/>
          <w:b/>
          <w:kern w:val="2"/>
          <w:sz w:val="24"/>
          <w:szCs w:val="24"/>
          <w:lang w:eastAsia="ar-SA"/>
        </w:rPr>
        <w:t>NOTIFÍQUESE PERSONALM</w:t>
      </w:r>
      <w:r w:rsidR="002076A8">
        <w:rPr>
          <w:rFonts w:ascii="Arial" w:eastAsia="Arial Unicode MS" w:hAnsi="Arial" w:cs="Arial"/>
          <w:b/>
          <w:kern w:val="2"/>
          <w:sz w:val="24"/>
          <w:szCs w:val="24"/>
          <w:lang w:eastAsia="ar-SA"/>
        </w:rPr>
        <w:t>ENTE AL ACTOR Y POR OFICIO A LA AUTORIDAD</w:t>
      </w:r>
      <w:r w:rsidR="00FF38C0">
        <w:rPr>
          <w:rFonts w:ascii="Arial" w:eastAsia="Arial Unicode MS" w:hAnsi="Arial" w:cs="Arial"/>
          <w:b/>
          <w:kern w:val="2"/>
          <w:sz w:val="24"/>
          <w:szCs w:val="24"/>
          <w:lang w:eastAsia="ar-SA"/>
        </w:rPr>
        <w:t xml:space="preserve"> DEMANDADA</w:t>
      </w:r>
      <w:r w:rsidR="00FF38C0">
        <w:rPr>
          <w:rFonts w:ascii="Arial" w:eastAsia="Arial Unicode MS" w:hAnsi="Arial" w:cs="Arial"/>
          <w:kern w:val="2"/>
          <w:sz w:val="24"/>
          <w:szCs w:val="24"/>
          <w:lang w:eastAsia="ar-SA"/>
        </w:rPr>
        <w:t>,</w:t>
      </w:r>
      <w:r w:rsidR="00FF38C0">
        <w:rPr>
          <w:rFonts w:ascii="Arial" w:eastAsia="Arial Unicode MS" w:hAnsi="Arial" w:cs="Arial"/>
          <w:b/>
          <w:kern w:val="2"/>
          <w:sz w:val="24"/>
          <w:szCs w:val="24"/>
          <w:lang w:eastAsia="ar-SA"/>
        </w:rPr>
        <w:t xml:space="preserve"> </w:t>
      </w:r>
      <w:r w:rsidR="00FF38C0">
        <w:rPr>
          <w:rFonts w:ascii="Arial" w:eastAsia="Arial Unicode MS" w:hAnsi="Arial" w:cs="Arial"/>
          <w:kern w:val="2"/>
          <w:sz w:val="24"/>
          <w:szCs w:val="24"/>
          <w:lang w:eastAsia="ar-SA"/>
        </w:rPr>
        <w:t>con fundamento en los artículos 172 fracción I y 173 fracciones I, y II, de la Ley de Procedimiento y Justicia Administrativa para el Estado de Oaxaca.</w:t>
      </w:r>
      <w:r w:rsidR="00FF38C0">
        <w:rPr>
          <w:rFonts w:ascii="Arial" w:eastAsia="Arial Unicode MS" w:hAnsi="Arial" w:cs="Arial"/>
          <w:b/>
          <w:kern w:val="2"/>
          <w:sz w:val="24"/>
          <w:szCs w:val="24"/>
          <w:lang w:eastAsia="ar-SA"/>
        </w:rPr>
        <w:t xml:space="preserve"> </w:t>
      </w:r>
      <w:r w:rsidR="00FF38C0">
        <w:rPr>
          <w:rFonts w:ascii="Arial" w:eastAsia="Arial Unicode MS" w:hAnsi="Arial" w:cs="Arial"/>
          <w:kern w:val="2"/>
          <w:sz w:val="24"/>
          <w:szCs w:val="24"/>
          <w:lang w:eastAsia="ar-SA"/>
        </w:rPr>
        <w:t xml:space="preserve">- - - - - - - - - - - - - - - - - - - - - - - - - - - - - - - </w:t>
      </w:r>
      <w:r w:rsidR="002076A8">
        <w:rPr>
          <w:rFonts w:ascii="Arial" w:eastAsia="Arial Unicode MS" w:hAnsi="Arial" w:cs="Arial"/>
          <w:kern w:val="2"/>
          <w:sz w:val="24"/>
          <w:szCs w:val="24"/>
          <w:lang w:eastAsia="ar-SA"/>
        </w:rPr>
        <w:t xml:space="preserve">- - - - - - - - - - - </w:t>
      </w:r>
      <w:r w:rsidR="005A5E2C">
        <w:rPr>
          <w:rFonts w:ascii="Arial" w:eastAsia="Arial Unicode MS" w:hAnsi="Arial" w:cs="Arial"/>
          <w:kern w:val="2"/>
          <w:sz w:val="24"/>
          <w:szCs w:val="24"/>
          <w:lang w:eastAsia="ar-SA"/>
        </w:rPr>
        <w:t xml:space="preserve">- - - - - </w:t>
      </w:r>
    </w:p>
    <w:p w:rsidR="003A51C6" w:rsidRDefault="003A51C6" w:rsidP="003A51C6">
      <w:pPr>
        <w:spacing w:after="240" w:line="360" w:lineRule="auto"/>
        <w:ind w:firstLine="567"/>
        <w:jc w:val="both"/>
        <w:rPr>
          <w:rFonts w:ascii="Arial" w:hAnsi="Arial" w:cs="Arial"/>
          <w:sz w:val="24"/>
          <w:szCs w:val="24"/>
        </w:rPr>
      </w:pPr>
      <w:r>
        <w:rPr>
          <w:rFonts w:ascii="Arial" w:hAnsi="Arial" w:cs="Arial"/>
          <w:sz w:val="24"/>
          <w:szCs w:val="24"/>
        </w:rPr>
        <w:t xml:space="preserve">Así lo acordó y firma la Licenciada Monserrat García Altamirano, Secretaria de Acuerdos Encargada del Despacho de la Cuarta Sala Unitaria de Primera Instancia de este Tribunal, autorizada mediante oficio número </w:t>
      </w:r>
      <w:r>
        <w:rPr>
          <w:rFonts w:ascii="Arial" w:hAnsi="Arial" w:cs="Arial"/>
          <w:b/>
          <w:bCs/>
          <w:sz w:val="24"/>
          <w:szCs w:val="24"/>
        </w:rPr>
        <w:t>TJAO/P/77/2021</w:t>
      </w:r>
      <w:r>
        <w:rPr>
          <w:rFonts w:ascii="Arial" w:hAnsi="Arial" w:cs="Arial"/>
          <w:sz w:val="24"/>
          <w:szCs w:val="24"/>
        </w:rPr>
        <w:t xml:space="preserve">, de fecha cinco de abril de dos mil veintiuno, suscrito por el Magistrado Presidente del Tribunal de Justicia Administrativa del Estado de Oaxaca, para tramitar y resolver los asuntos que se lleven en esta Cuarta Sala Unitaria de Primera Instancia de este Tribunal, quien actúa legalmente asistida del </w:t>
      </w:r>
      <w:proofErr w:type="spellStart"/>
      <w:r>
        <w:rPr>
          <w:rFonts w:ascii="Arial" w:hAnsi="Arial" w:cs="Arial"/>
          <w:sz w:val="24"/>
          <w:szCs w:val="24"/>
        </w:rPr>
        <w:t>Pste</w:t>
      </w:r>
      <w:proofErr w:type="spellEnd"/>
      <w:r>
        <w:rPr>
          <w:rFonts w:ascii="Arial" w:hAnsi="Arial" w:cs="Arial"/>
          <w:sz w:val="24"/>
          <w:szCs w:val="24"/>
        </w:rPr>
        <w:t xml:space="preserve">. </w:t>
      </w:r>
      <w:proofErr w:type="gramStart"/>
      <w:r>
        <w:rPr>
          <w:rFonts w:ascii="Arial" w:hAnsi="Arial" w:cs="Arial"/>
          <w:sz w:val="24"/>
          <w:szCs w:val="24"/>
        </w:rPr>
        <w:t>en</w:t>
      </w:r>
      <w:proofErr w:type="gramEnd"/>
      <w:r>
        <w:rPr>
          <w:rFonts w:ascii="Arial" w:hAnsi="Arial" w:cs="Arial"/>
          <w:sz w:val="24"/>
          <w:szCs w:val="24"/>
        </w:rPr>
        <w:t xml:space="preserve"> D. Medardo Martínez Bautista, Actuario adscrito a la Sala, quien autoriza y da fe;</w:t>
      </w:r>
      <w:r w:rsidRPr="000A26E3">
        <w:rPr>
          <w:rFonts w:ascii="Arial" w:eastAsia="Arial" w:hAnsi="Arial" w:cs="Arial"/>
          <w:sz w:val="24"/>
          <w:szCs w:val="24"/>
        </w:rPr>
        <w:t xml:space="preserve"> </w:t>
      </w:r>
      <w:r>
        <w:rPr>
          <w:rFonts w:ascii="Arial" w:eastAsia="Arial" w:hAnsi="Arial" w:cs="Arial"/>
          <w:sz w:val="24"/>
          <w:szCs w:val="24"/>
        </w:rPr>
        <w:t>lo anterior, con fundamento en el artículo 20, fracción XXII, de la Ley Orgánica del Tribunal de Justicia Administrativa para el Estado de Oaxaca, publicada en el Periódico Oficial del Estado, el día siete de noviembre de dos mil diecinueve, 139, fracción IV, de la Ley de Procedimiento y Justicia Administrativa del Estado, en relación con el diverso 72 del Reglamento Interno de este Tribunal</w:t>
      </w:r>
      <w:r w:rsidRPr="00A027D4">
        <w:rPr>
          <w:rFonts w:ascii="Arial" w:hAnsi="Arial" w:cs="Arial"/>
          <w:sz w:val="24"/>
          <w:szCs w:val="24"/>
        </w:rPr>
        <w:t>.</w:t>
      </w:r>
      <w:r>
        <w:rPr>
          <w:rFonts w:ascii="Arial" w:hAnsi="Arial" w:cs="Arial"/>
          <w:sz w:val="24"/>
          <w:szCs w:val="24"/>
        </w:rPr>
        <w:t xml:space="preserve"> </w:t>
      </w:r>
      <w:r w:rsidRPr="00A027D4">
        <w:rPr>
          <w:rFonts w:ascii="Arial" w:hAnsi="Arial" w:cs="Arial"/>
          <w:sz w:val="24"/>
          <w:szCs w:val="24"/>
        </w:rPr>
        <w:t xml:space="preserve">- - - </w:t>
      </w:r>
      <w:r w:rsidRPr="00A027D4">
        <w:rPr>
          <w:rFonts w:ascii="Arial" w:eastAsia="Calibri" w:hAnsi="Arial" w:cs="Arial"/>
          <w:sz w:val="24"/>
          <w:szCs w:val="24"/>
        </w:rPr>
        <w:t xml:space="preserve">- - - - - - - - - - - - - - - </w:t>
      </w:r>
      <w:r>
        <w:rPr>
          <w:rFonts w:ascii="Arial" w:eastAsia="Calibri" w:hAnsi="Arial" w:cs="Arial"/>
          <w:sz w:val="24"/>
          <w:szCs w:val="24"/>
        </w:rPr>
        <w:t>- - - - - - - - - - - - - - - - - - - - - - - - - -</w:t>
      </w:r>
    </w:p>
    <w:sectPr w:rsidR="003A51C6" w:rsidSect="005F65DB">
      <w:headerReference w:type="default" r:id="rId8"/>
      <w:headerReference w:type="first" r:id="rId9"/>
      <w:pgSz w:w="12242" w:h="20163" w:code="5"/>
      <w:pgMar w:top="1276" w:right="1043" w:bottom="1276" w:left="2127" w:header="993" w:footer="1134" w:gutter="0"/>
      <w:paperSrc w:first="15" w:other="15"/>
      <w:cols w:space="708"/>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C365C" w:rsidRDefault="003C365C" w:rsidP="000802F9">
      <w:pPr>
        <w:spacing w:after="0" w:line="240" w:lineRule="auto"/>
      </w:pPr>
      <w:r>
        <w:separator/>
      </w:r>
    </w:p>
  </w:endnote>
  <w:endnote w:type="continuationSeparator" w:id="0">
    <w:p w:rsidR="003C365C" w:rsidRDefault="003C365C" w:rsidP="000802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C365C" w:rsidRDefault="003C365C" w:rsidP="000802F9">
      <w:pPr>
        <w:spacing w:after="0" w:line="240" w:lineRule="auto"/>
      </w:pPr>
      <w:r>
        <w:separator/>
      </w:r>
    </w:p>
  </w:footnote>
  <w:footnote w:type="continuationSeparator" w:id="0">
    <w:p w:rsidR="003C365C" w:rsidRDefault="003C365C" w:rsidP="000802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8682351"/>
      <w:docPartObj>
        <w:docPartGallery w:val="Page Numbers (Top of Page)"/>
        <w:docPartUnique/>
      </w:docPartObj>
    </w:sdtPr>
    <w:sdtEndPr/>
    <w:sdtContent>
      <w:p w:rsidR="009C2D10" w:rsidRDefault="009C2D10">
        <w:pPr>
          <w:pStyle w:val="Encabezado"/>
          <w:jc w:val="center"/>
        </w:pPr>
        <w:r>
          <w:fldChar w:fldCharType="begin"/>
        </w:r>
        <w:r>
          <w:instrText>PAGE   \* MERGEFORMAT</w:instrText>
        </w:r>
        <w:r>
          <w:fldChar w:fldCharType="separate"/>
        </w:r>
        <w:r w:rsidR="007F47B8" w:rsidRPr="007F47B8">
          <w:rPr>
            <w:noProof/>
            <w:lang w:val="es-ES"/>
          </w:rPr>
          <w:t>2</w:t>
        </w:r>
        <w:r>
          <w:fldChar w:fldCharType="end"/>
        </w:r>
      </w:p>
    </w:sdtContent>
  </w:sdt>
  <w:p w:rsidR="009C2D10" w:rsidRDefault="00F32650">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58240" behindDoc="0" locked="0" layoutInCell="1" allowOverlap="1" wp14:anchorId="4DB499A7" wp14:editId="24777150">
              <wp:simplePos x="0" y="0"/>
              <wp:positionH relativeFrom="column">
                <wp:posOffset>-1025236</wp:posOffset>
              </wp:positionH>
              <wp:positionV relativeFrom="paragraph">
                <wp:posOffset>3975215</wp:posOffset>
              </wp:positionV>
              <wp:extent cx="824865" cy="1640840"/>
              <wp:effectExtent l="0" t="0" r="13335" b="1651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rsidR="00F32650" w:rsidRDefault="00F32650" w:rsidP="00F32650">
                          <w:pPr>
                            <w:jc w:val="both"/>
                            <w:rPr>
                              <w:sz w:val="20"/>
                              <w:szCs w:val="20"/>
                            </w:rPr>
                          </w:pPr>
                          <w:r>
                            <w:rPr>
                              <w:rFonts w:ascii="Arial" w:hAnsi="Arial" w:cs="Arial"/>
                              <w:sz w:val="20"/>
                              <w:szCs w:val="20"/>
                            </w:rPr>
                            <w:t>Datos protegidos 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DB499A7" id="_x0000_t202" coordsize="21600,21600" o:spt="202" path="m,l,21600r21600,l21600,xe">
              <v:stroke joinstyle="miter"/>
              <v:path gradientshapeok="t" o:connecttype="rect"/>
            </v:shapetype>
            <v:shape id="Cuadro de texto 2" o:spid="_x0000_s1026" type="#_x0000_t202" style="position:absolute;margin-left:-80.75pt;margin-top:313pt;width:64.95pt;height:129.2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">
              <v:textbox>
                <w:txbxContent>
                  <w:p w:rsidR="00F32650" w:rsidRDefault="00F32650" w:rsidP="00F32650">
                    <w:pPr>
                      <w:jc w:val="both"/>
                      <w:rPr>
                        <w:sz w:val="20"/>
                        <w:szCs w:val="20"/>
                      </w:rPr>
                    </w:pPr>
                    <w:r>
                      <w:rPr>
                        <w:rFonts w:ascii="Arial" w:hAnsi="Arial" w:cs="Arial"/>
                        <w:sz w:val="20"/>
                        <w:szCs w:val="20"/>
                      </w:rPr>
                      <w:t>Datos protegidos por el artículo 116 de la LGTAIP y el Artículo 56 de la LTAIPEO</w:t>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7819" w:type="dxa"/>
      <w:tblInd w:w="2313" w:type="dxa"/>
      <w:tblLayout w:type="fixed"/>
      <w:tblLook w:val="04A0" w:firstRow="1" w:lastRow="0" w:firstColumn="1" w:lastColumn="0" w:noHBand="0" w:noVBand="1"/>
    </w:tblPr>
    <w:tblGrid>
      <w:gridCol w:w="2432"/>
      <w:gridCol w:w="3827"/>
      <w:gridCol w:w="1134"/>
      <w:gridCol w:w="426"/>
    </w:tblGrid>
    <w:tr w:rsidR="00C51C01" w:rsidRPr="00481955" w:rsidTr="007C46C2">
      <w:trPr>
        <w:gridAfter w:val="2"/>
        <w:wAfter w:w="1560" w:type="dxa"/>
        <w:trHeight w:val="714"/>
      </w:trPr>
      <w:tc>
        <w:tcPr>
          <w:tcW w:w="6259" w:type="dxa"/>
          <w:gridSpan w:val="2"/>
        </w:tcPr>
        <w:p w:rsidR="00C51C01" w:rsidRPr="00481955" w:rsidRDefault="00C51C01" w:rsidP="00025839">
          <w:pPr>
            <w:pStyle w:val="Encabezado"/>
            <w:spacing w:line="276" w:lineRule="auto"/>
            <w:ind w:left="56" w:firstLine="34"/>
            <w:jc w:val="both"/>
            <w:rPr>
              <w:rFonts w:ascii="Arial" w:hAnsi="Arial" w:cs="Arial"/>
              <w:b/>
              <w:sz w:val="24"/>
              <w:szCs w:val="24"/>
            </w:rPr>
          </w:pPr>
          <w:r w:rsidRPr="00481955">
            <w:rPr>
              <w:rFonts w:ascii="Arial" w:hAnsi="Arial" w:cs="Arial"/>
              <w:b/>
              <w:sz w:val="24"/>
              <w:szCs w:val="24"/>
            </w:rPr>
            <w:t xml:space="preserve">CUARTA SALA UNITARIA DE PRIMERA INSTANCIA DEL TRIBUNAL DE JUSTICIA ADMINISTRATIVA </w:t>
          </w:r>
          <w:r>
            <w:rPr>
              <w:rFonts w:ascii="Arial" w:eastAsia="Times New Roman" w:hAnsi="Arial" w:cs="Arial"/>
              <w:b/>
              <w:iCs/>
              <w:kern w:val="2"/>
              <w:sz w:val="24"/>
              <w:szCs w:val="24"/>
              <w:lang w:val="es-ES_tradnl" w:eastAsia="es-ES"/>
            </w:rPr>
            <w:t>DEL ESTADO DE OAXACA</w:t>
          </w:r>
        </w:p>
        <w:p w:rsidR="00C51C01" w:rsidRPr="00481955"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iCs/>
              <w:kern w:val="2"/>
              <w:sz w:val="24"/>
              <w:szCs w:val="24"/>
              <w:lang w:val="es-ES_tradnl" w:eastAsia="es-ES"/>
            </w:rPr>
          </w:pPr>
        </w:p>
      </w:tc>
    </w:tr>
    <w:tr w:rsidR="00C51C01" w:rsidRPr="00481955" w:rsidTr="007C46C2">
      <w:trPr>
        <w:gridAfter w:val="1"/>
        <w:wAfter w:w="426" w:type="dxa"/>
        <w:trHeight w:val="426"/>
      </w:trPr>
      <w:tc>
        <w:tcPr>
          <w:tcW w:w="2432" w:type="dxa"/>
          <w:hideMark/>
        </w:tcPr>
        <w:p w:rsidR="00C51C01" w:rsidRPr="00481955" w:rsidRDefault="00C51C01" w:rsidP="00DC38B8">
          <w:pPr>
            <w:tabs>
              <w:tab w:val="center" w:pos="4419"/>
              <w:tab w:val="right" w:pos="8838"/>
            </w:tabs>
            <w:suppressAutoHyphens/>
            <w:spacing w:after="0" w:line="100" w:lineRule="atLeast"/>
            <w:ind w:left="56" w:right="-383" w:firstLine="34"/>
            <w:jc w:val="both"/>
            <w:rPr>
              <w:rFonts w:ascii="Arial" w:eastAsia="Times New Roman" w:hAnsi="Arial" w:cs="Arial"/>
              <w:b/>
              <w:iCs/>
              <w:kern w:val="2"/>
              <w:sz w:val="24"/>
              <w:szCs w:val="24"/>
              <w:lang w:val="es-ES_tradnl" w:eastAsia="es-ES"/>
            </w:rPr>
          </w:pPr>
          <w:r w:rsidRPr="00DC38B8">
            <w:rPr>
              <w:rFonts w:ascii="Arial" w:eastAsia="Times New Roman" w:hAnsi="Arial" w:cs="Arial"/>
              <w:b/>
              <w:iCs/>
              <w:caps/>
              <w:kern w:val="2"/>
              <w:sz w:val="20"/>
              <w:szCs w:val="20"/>
              <w:lang w:val="es-ES_tradnl" w:eastAsia="es-ES"/>
            </w:rPr>
            <w:t>juicio de nulidad:</w:t>
          </w:r>
        </w:p>
      </w:tc>
      <w:tc>
        <w:tcPr>
          <w:tcW w:w="4961" w:type="dxa"/>
          <w:gridSpan w:val="2"/>
          <w:hideMark/>
        </w:tcPr>
        <w:p w:rsidR="00C51C01" w:rsidRPr="00C97157" w:rsidRDefault="00956CE7" w:rsidP="00DC38B8">
          <w:pPr>
            <w:tabs>
              <w:tab w:val="right" w:pos="8838"/>
            </w:tabs>
            <w:suppressAutoHyphens/>
            <w:spacing w:after="0" w:line="100" w:lineRule="atLeast"/>
            <w:ind w:left="-108" w:right="-391"/>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0</w:t>
          </w:r>
          <w:r w:rsidR="00CD21F3">
            <w:rPr>
              <w:rFonts w:ascii="Arial" w:eastAsia="Times New Roman" w:hAnsi="Arial" w:cs="Arial"/>
              <w:bCs/>
              <w:iCs/>
              <w:caps/>
              <w:kern w:val="2"/>
              <w:sz w:val="24"/>
              <w:szCs w:val="24"/>
              <w:lang w:val="es-ES_tradnl" w:eastAsia="es-ES"/>
            </w:rPr>
            <w:t>03</w:t>
          </w:r>
          <w:r w:rsidR="00B94127">
            <w:rPr>
              <w:rFonts w:ascii="Arial" w:eastAsia="Times New Roman" w:hAnsi="Arial" w:cs="Arial"/>
              <w:bCs/>
              <w:iCs/>
              <w:caps/>
              <w:kern w:val="2"/>
              <w:sz w:val="24"/>
              <w:szCs w:val="24"/>
              <w:lang w:val="es-ES_tradnl" w:eastAsia="es-ES"/>
            </w:rPr>
            <w:t>2</w:t>
          </w:r>
          <w:r w:rsidR="001E294D">
            <w:rPr>
              <w:rFonts w:ascii="Arial" w:eastAsia="Times New Roman" w:hAnsi="Arial" w:cs="Arial"/>
              <w:bCs/>
              <w:iCs/>
              <w:caps/>
              <w:kern w:val="2"/>
              <w:sz w:val="24"/>
              <w:szCs w:val="24"/>
              <w:lang w:val="es-ES_tradnl" w:eastAsia="es-ES"/>
            </w:rPr>
            <w:t>/20</w:t>
          </w:r>
          <w:r w:rsidR="003C523A">
            <w:rPr>
              <w:rFonts w:ascii="Arial" w:eastAsia="Times New Roman" w:hAnsi="Arial" w:cs="Arial"/>
              <w:bCs/>
              <w:iCs/>
              <w:caps/>
              <w:kern w:val="2"/>
              <w:sz w:val="24"/>
              <w:szCs w:val="24"/>
              <w:lang w:val="es-ES_tradnl" w:eastAsia="es-ES"/>
            </w:rPr>
            <w:t>2</w:t>
          </w:r>
          <w:r w:rsidR="00CD21F3">
            <w:rPr>
              <w:rFonts w:ascii="Arial" w:eastAsia="Times New Roman" w:hAnsi="Arial" w:cs="Arial"/>
              <w:bCs/>
              <w:iCs/>
              <w:caps/>
              <w:kern w:val="2"/>
              <w:sz w:val="24"/>
              <w:szCs w:val="24"/>
              <w:lang w:val="es-ES_tradnl" w:eastAsia="es-ES"/>
            </w:rPr>
            <w:t>1</w:t>
          </w:r>
        </w:p>
        <w:p w:rsidR="00C51C01" w:rsidRPr="00481955" w:rsidRDefault="00C51C01" w:rsidP="00025839">
          <w:pPr>
            <w:tabs>
              <w:tab w:val="center" w:pos="4419"/>
              <w:tab w:val="right" w:pos="8838"/>
            </w:tabs>
            <w:suppressAutoHyphens/>
            <w:spacing w:after="0" w:line="100" w:lineRule="atLeast"/>
            <w:ind w:left="56" w:right="-391"/>
            <w:jc w:val="both"/>
            <w:rPr>
              <w:rFonts w:ascii="Arial" w:eastAsia="Times New Roman" w:hAnsi="Arial" w:cs="Arial"/>
              <w:bCs/>
              <w:iCs/>
              <w:caps/>
              <w:kern w:val="2"/>
              <w:sz w:val="24"/>
              <w:szCs w:val="24"/>
              <w:lang w:val="es-ES_tradnl" w:eastAsia="es-ES"/>
            </w:rPr>
          </w:pPr>
        </w:p>
      </w:tc>
    </w:tr>
    <w:tr w:rsidR="00C51C01" w:rsidRPr="00481955" w:rsidTr="007C46C2">
      <w:trPr>
        <w:trHeight w:val="74"/>
      </w:trPr>
      <w:tc>
        <w:tcPr>
          <w:tcW w:w="2432" w:type="dxa"/>
          <w:hideMark/>
        </w:tcPr>
        <w:p w:rsidR="00C51C01" w:rsidRPr="00481955"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b/>
              <w:iCs/>
              <w:caps/>
              <w:kern w:val="2"/>
              <w:sz w:val="24"/>
              <w:szCs w:val="24"/>
              <w:lang w:val="es-ES_tradnl" w:eastAsia="es-ES"/>
            </w:rPr>
          </w:pPr>
          <w:r w:rsidRPr="00481955">
            <w:rPr>
              <w:rFonts w:ascii="Arial" w:eastAsia="Times New Roman" w:hAnsi="Arial" w:cs="Arial"/>
              <w:b/>
              <w:iCs/>
              <w:caps/>
              <w:kern w:val="2"/>
              <w:sz w:val="24"/>
              <w:szCs w:val="24"/>
              <w:lang w:val="es-ES_tradnl" w:eastAsia="es-ES"/>
            </w:rPr>
            <w:t>ACTOR:</w:t>
          </w:r>
        </w:p>
      </w:tc>
      <w:tc>
        <w:tcPr>
          <w:tcW w:w="5387" w:type="dxa"/>
          <w:gridSpan w:val="3"/>
        </w:tcPr>
        <w:p w:rsidR="00C51C01" w:rsidRPr="00481955" w:rsidRDefault="00F32650" w:rsidP="007C46C2">
          <w:pPr>
            <w:suppressAutoHyphens/>
            <w:spacing w:after="0" w:line="100" w:lineRule="atLeast"/>
            <w:ind w:left="-108" w:right="1593"/>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w:t>
          </w:r>
        </w:p>
      </w:tc>
    </w:tr>
    <w:tr w:rsidR="00C51C01" w:rsidRPr="00481955" w:rsidTr="007C46C2">
      <w:trPr>
        <w:trHeight w:val="939"/>
      </w:trPr>
      <w:tc>
        <w:tcPr>
          <w:tcW w:w="2432" w:type="dxa"/>
        </w:tcPr>
        <w:p w:rsidR="00C51C01" w:rsidRPr="00481955" w:rsidRDefault="00C51C01" w:rsidP="00025839">
          <w:pPr>
            <w:tabs>
              <w:tab w:val="center" w:pos="4419"/>
              <w:tab w:val="right" w:pos="8838"/>
            </w:tabs>
            <w:suppressAutoHyphens/>
            <w:spacing w:after="0" w:line="100" w:lineRule="atLeast"/>
            <w:ind w:left="56" w:right="-241" w:firstLine="34"/>
            <w:jc w:val="both"/>
            <w:rPr>
              <w:rFonts w:ascii="Arial" w:eastAsia="Times New Roman" w:hAnsi="Arial" w:cs="Arial"/>
              <w:b/>
              <w:bCs/>
              <w:iCs/>
              <w:caps/>
              <w:kern w:val="2"/>
              <w:sz w:val="24"/>
              <w:szCs w:val="24"/>
              <w:lang w:val="es-ES_tradnl" w:eastAsia="es-ES"/>
            </w:rPr>
          </w:pPr>
        </w:p>
        <w:p w:rsidR="00C51C01" w:rsidRPr="00481955"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r w:rsidRPr="00481955">
            <w:rPr>
              <w:rFonts w:ascii="Arial" w:eastAsia="Times New Roman" w:hAnsi="Arial" w:cs="Arial"/>
              <w:b/>
              <w:bCs/>
              <w:iCs/>
              <w:caps/>
              <w:kern w:val="2"/>
              <w:sz w:val="24"/>
              <w:szCs w:val="24"/>
              <w:lang w:val="es-ES_tradnl" w:eastAsia="es-ES"/>
            </w:rPr>
            <w:t>demandado:</w:t>
          </w:r>
        </w:p>
        <w:p w:rsidR="00C51C01" w:rsidRPr="00481955"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p>
        <w:p w:rsidR="00C51C01" w:rsidRPr="00481955"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p>
        <w:p w:rsidR="00C51C01" w:rsidRPr="00481955"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p>
        <w:p w:rsidR="007C46C2" w:rsidRDefault="007C46C2"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p>
        <w:p w:rsidR="007C46C2" w:rsidRDefault="007C46C2"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p>
        <w:p w:rsidR="007C46C2" w:rsidRDefault="007C46C2"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p>
        <w:p w:rsidR="00C51C01" w:rsidRPr="00481955"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r w:rsidRPr="00481955">
            <w:rPr>
              <w:rFonts w:ascii="Arial" w:eastAsia="Times New Roman" w:hAnsi="Arial" w:cs="Arial"/>
              <w:b/>
              <w:bCs/>
              <w:iCs/>
              <w:caps/>
              <w:kern w:val="2"/>
              <w:sz w:val="24"/>
              <w:szCs w:val="24"/>
              <w:lang w:val="es-ES_tradnl" w:eastAsia="es-ES"/>
            </w:rPr>
            <w:t>SECRETARIa:</w:t>
          </w:r>
        </w:p>
        <w:p w:rsidR="00C51C01" w:rsidRPr="00481955"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b/>
              <w:iCs/>
              <w:caps/>
              <w:kern w:val="2"/>
              <w:sz w:val="24"/>
              <w:szCs w:val="24"/>
              <w:lang w:val="es-ES_tradnl" w:eastAsia="es-ES"/>
            </w:rPr>
          </w:pPr>
        </w:p>
      </w:tc>
      <w:tc>
        <w:tcPr>
          <w:tcW w:w="5387" w:type="dxa"/>
          <w:gridSpan w:val="3"/>
        </w:tcPr>
        <w:p w:rsidR="00C51C01" w:rsidRPr="00481955" w:rsidRDefault="00C51C01" w:rsidP="007C46C2">
          <w:pPr>
            <w:suppressAutoHyphens/>
            <w:spacing w:after="0" w:line="100" w:lineRule="atLeast"/>
            <w:ind w:left="-108" w:right="1593"/>
            <w:jc w:val="both"/>
            <w:rPr>
              <w:rFonts w:ascii="Arial" w:eastAsia="Times New Roman" w:hAnsi="Arial" w:cs="Arial"/>
              <w:bCs/>
              <w:iCs/>
              <w:caps/>
              <w:kern w:val="2"/>
              <w:sz w:val="24"/>
              <w:szCs w:val="24"/>
              <w:lang w:val="es-ES_tradnl" w:eastAsia="es-ES"/>
            </w:rPr>
          </w:pPr>
        </w:p>
        <w:p w:rsidR="00873728" w:rsidRDefault="00C60E6E" w:rsidP="007C46C2">
          <w:pPr>
            <w:suppressAutoHyphens/>
            <w:spacing w:after="0" w:line="100" w:lineRule="atLeast"/>
            <w:ind w:left="-108" w:right="1593"/>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POLIC</w:t>
          </w:r>
          <w:r w:rsidR="00B94127">
            <w:rPr>
              <w:rFonts w:ascii="Arial" w:eastAsia="Times New Roman" w:hAnsi="Arial" w:cs="Arial"/>
              <w:bCs/>
              <w:iCs/>
              <w:caps/>
              <w:kern w:val="2"/>
              <w:sz w:val="24"/>
              <w:szCs w:val="24"/>
              <w:lang w:val="es-ES_tradnl" w:eastAsia="es-ES"/>
            </w:rPr>
            <w:t>ÍA</w:t>
          </w:r>
          <w:r>
            <w:rPr>
              <w:rFonts w:ascii="Arial" w:eastAsia="Times New Roman" w:hAnsi="Arial" w:cs="Arial"/>
              <w:bCs/>
              <w:iCs/>
              <w:caps/>
              <w:kern w:val="2"/>
              <w:sz w:val="24"/>
              <w:szCs w:val="24"/>
              <w:lang w:val="es-ES_tradnl" w:eastAsia="es-ES"/>
            </w:rPr>
            <w:t xml:space="preserve"> VI</w:t>
          </w:r>
          <w:r w:rsidR="003C523A">
            <w:rPr>
              <w:rFonts w:ascii="Arial" w:eastAsia="Times New Roman" w:hAnsi="Arial" w:cs="Arial"/>
              <w:bCs/>
              <w:iCs/>
              <w:caps/>
              <w:kern w:val="2"/>
              <w:sz w:val="24"/>
              <w:szCs w:val="24"/>
              <w:lang w:val="es-ES_tradnl" w:eastAsia="es-ES"/>
            </w:rPr>
            <w:t>AL CON NÚMERO ESTADÍSTICO PV-</w:t>
          </w:r>
          <w:r w:rsidR="00B94127">
            <w:rPr>
              <w:rFonts w:ascii="Arial" w:eastAsia="Times New Roman" w:hAnsi="Arial" w:cs="Arial"/>
              <w:bCs/>
              <w:iCs/>
              <w:caps/>
              <w:kern w:val="2"/>
              <w:sz w:val="24"/>
              <w:szCs w:val="24"/>
              <w:lang w:val="es-ES_tradnl" w:eastAsia="es-ES"/>
            </w:rPr>
            <w:t>272</w:t>
          </w:r>
          <w:r>
            <w:rPr>
              <w:rFonts w:ascii="Arial" w:eastAsia="Times New Roman" w:hAnsi="Arial" w:cs="Arial"/>
              <w:bCs/>
              <w:iCs/>
              <w:caps/>
              <w:kern w:val="2"/>
              <w:sz w:val="24"/>
              <w:szCs w:val="24"/>
              <w:lang w:val="es-ES_tradnl" w:eastAsia="es-ES"/>
            </w:rPr>
            <w:t xml:space="preserve">, </w:t>
          </w:r>
          <w:r w:rsidR="003C523A">
            <w:rPr>
              <w:rFonts w:ascii="Arial" w:eastAsia="Times New Roman" w:hAnsi="Arial" w:cs="Arial"/>
              <w:bCs/>
              <w:iCs/>
              <w:caps/>
              <w:kern w:val="2"/>
              <w:sz w:val="24"/>
              <w:szCs w:val="24"/>
              <w:lang w:val="es-ES_tradnl" w:eastAsia="es-ES"/>
            </w:rPr>
            <w:t>ADSCRITO</w:t>
          </w:r>
          <w:r w:rsidR="007C46C2">
            <w:rPr>
              <w:rFonts w:ascii="Arial" w:eastAsia="Times New Roman" w:hAnsi="Arial" w:cs="Arial"/>
              <w:bCs/>
              <w:iCs/>
              <w:caps/>
              <w:kern w:val="2"/>
              <w:sz w:val="24"/>
              <w:szCs w:val="24"/>
              <w:lang w:val="es-ES_tradnl" w:eastAsia="es-ES"/>
            </w:rPr>
            <w:t xml:space="preserve"> A LA SUBDIRECCIÓN DE TRÁNSITO Y MOVILIDAD </w:t>
          </w:r>
          <w:r>
            <w:rPr>
              <w:rFonts w:ascii="Arial" w:eastAsia="Times New Roman" w:hAnsi="Arial" w:cs="Arial"/>
              <w:bCs/>
              <w:iCs/>
              <w:caps/>
              <w:kern w:val="2"/>
              <w:sz w:val="24"/>
              <w:szCs w:val="24"/>
              <w:lang w:val="es-ES_tradnl" w:eastAsia="es-ES"/>
            </w:rPr>
            <w:t>DEL MUNICIPIO DE OAXACA DE JUÁREZ</w:t>
          </w:r>
        </w:p>
        <w:p w:rsidR="00C51C01" w:rsidRPr="00481955" w:rsidRDefault="00C51C01" w:rsidP="007C46C2">
          <w:pPr>
            <w:suppressAutoHyphens/>
            <w:spacing w:after="0" w:line="100" w:lineRule="atLeast"/>
            <w:ind w:left="-108" w:right="1593"/>
            <w:jc w:val="both"/>
            <w:rPr>
              <w:rFonts w:ascii="Arial" w:eastAsia="Times New Roman" w:hAnsi="Arial" w:cs="Arial"/>
              <w:bCs/>
              <w:iCs/>
              <w:caps/>
              <w:kern w:val="2"/>
              <w:sz w:val="24"/>
              <w:szCs w:val="24"/>
              <w:lang w:val="es-ES_tradnl" w:eastAsia="es-ES"/>
            </w:rPr>
          </w:pPr>
        </w:p>
        <w:p w:rsidR="00C51C01" w:rsidRPr="00481955" w:rsidRDefault="007C46C2" w:rsidP="007C46C2">
          <w:pPr>
            <w:suppressAutoHyphens/>
            <w:spacing w:after="0" w:line="100" w:lineRule="atLeast"/>
            <w:ind w:left="-108" w:right="1593"/>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lICENCIADA</w:t>
          </w:r>
          <w:r w:rsidR="00C51C01" w:rsidRPr="00481955">
            <w:rPr>
              <w:rFonts w:ascii="Arial" w:eastAsia="Times New Roman" w:hAnsi="Arial" w:cs="Arial"/>
              <w:bCs/>
              <w:iCs/>
              <w:caps/>
              <w:kern w:val="2"/>
              <w:sz w:val="24"/>
              <w:szCs w:val="24"/>
              <w:lang w:val="es-ES_tradnl" w:eastAsia="es-ES"/>
            </w:rPr>
            <w:t xml:space="preserve"> monserrat garcía</w:t>
          </w:r>
          <w:r w:rsidR="002124A6">
            <w:rPr>
              <w:rFonts w:ascii="Arial" w:eastAsia="Times New Roman" w:hAnsi="Arial" w:cs="Arial"/>
              <w:bCs/>
              <w:iCs/>
              <w:caps/>
              <w:kern w:val="2"/>
              <w:sz w:val="24"/>
              <w:szCs w:val="24"/>
              <w:lang w:val="es-ES_tradnl" w:eastAsia="es-ES"/>
            </w:rPr>
            <w:t xml:space="preserve"> </w:t>
          </w:r>
          <w:r w:rsidR="00C51C01" w:rsidRPr="00481955">
            <w:rPr>
              <w:rFonts w:ascii="Arial" w:eastAsia="Times New Roman" w:hAnsi="Arial" w:cs="Arial"/>
              <w:bCs/>
              <w:iCs/>
              <w:caps/>
              <w:kern w:val="2"/>
              <w:sz w:val="24"/>
              <w:szCs w:val="24"/>
              <w:lang w:val="es-ES_tradnl" w:eastAsia="es-ES"/>
            </w:rPr>
            <w:t>altamirano.</w:t>
          </w:r>
        </w:p>
      </w:tc>
    </w:tr>
  </w:tbl>
  <w:p w:rsidR="00C51C01" w:rsidRDefault="00F32650" w:rsidP="00967B8C">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56192" behindDoc="0" locked="0" layoutInCell="1" allowOverlap="1" wp14:anchorId="73AC28DF" wp14:editId="2EA8DE29">
              <wp:simplePos x="0" y="0"/>
              <wp:positionH relativeFrom="column">
                <wp:posOffset>-841549</wp:posOffset>
              </wp:positionH>
              <wp:positionV relativeFrom="paragraph">
                <wp:posOffset>2663998</wp:posOffset>
              </wp:positionV>
              <wp:extent cx="824865" cy="1640840"/>
              <wp:effectExtent l="0" t="0" r="13335" b="1651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rsidR="00F32650" w:rsidRDefault="00F32650" w:rsidP="00F32650">
                          <w:pPr>
                            <w:jc w:val="both"/>
                            <w:rPr>
                              <w:sz w:val="20"/>
                              <w:szCs w:val="20"/>
                            </w:rPr>
                          </w:pPr>
                          <w:r>
                            <w:rPr>
                              <w:rFonts w:ascii="Arial" w:hAnsi="Arial" w:cs="Arial"/>
                              <w:sz w:val="20"/>
                              <w:szCs w:val="20"/>
                            </w:rPr>
                            <w:t>Datos protegidos 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3AC28DF" id="_x0000_t202" coordsize="21600,21600" o:spt="202" path="m,l,21600r21600,l21600,xe">
              <v:stroke joinstyle="miter"/>
              <v:path gradientshapeok="t" o:connecttype="rect"/>
            </v:shapetype>
            <v:shape id="Cuadro de texto 1" o:spid="_x0000_s1027" type="#_x0000_t202" style="position:absolute;margin-left:-66.25pt;margin-top:209.75pt;width:64.95pt;height:129.2pt;z-index:2516561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">
              <v:textbox>
                <w:txbxContent>
                  <w:p w:rsidR="00F32650" w:rsidRDefault="00F32650" w:rsidP="00F32650">
                    <w:pPr>
                      <w:jc w:val="both"/>
                      <w:rPr>
                        <w:sz w:val="20"/>
                        <w:szCs w:val="20"/>
                      </w:rPr>
                    </w:pPr>
                    <w:r>
                      <w:rPr>
                        <w:rFonts w:ascii="Arial" w:hAnsi="Arial" w:cs="Arial"/>
                        <w:sz w:val="20"/>
                        <w:szCs w:val="20"/>
                      </w:rPr>
                      <w:t>Datos protegidos por el artículo 116 de la LGTAIP y el Artículo 56 de la LTAIPEO</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AA52D8B"/>
    <w:multiLevelType w:val="hybridMultilevel"/>
    <w:tmpl w:val="621082D2"/>
    <w:lvl w:ilvl="0" w:tplc="169A8608">
      <w:start w:val="1"/>
      <w:numFmt w:val="lowerLetter"/>
      <w:lvlText w:val="%1)"/>
      <w:lvlJc w:val="left"/>
      <w:pPr>
        <w:ind w:left="1647" w:hanging="360"/>
      </w:pPr>
      <w:rPr>
        <w:rFonts w:hint="default"/>
      </w:rPr>
    </w:lvl>
    <w:lvl w:ilvl="1" w:tplc="080A0019" w:tentative="1">
      <w:start w:val="1"/>
      <w:numFmt w:val="lowerLetter"/>
      <w:lvlText w:val="%2."/>
      <w:lvlJc w:val="left"/>
      <w:pPr>
        <w:ind w:left="2367" w:hanging="360"/>
      </w:pPr>
    </w:lvl>
    <w:lvl w:ilvl="2" w:tplc="080A001B" w:tentative="1">
      <w:start w:val="1"/>
      <w:numFmt w:val="lowerRoman"/>
      <w:lvlText w:val="%3."/>
      <w:lvlJc w:val="right"/>
      <w:pPr>
        <w:ind w:left="3087" w:hanging="180"/>
      </w:pPr>
    </w:lvl>
    <w:lvl w:ilvl="3" w:tplc="080A000F" w:tentative="1">
      <w:start w:val="1"/>
      <w:numFmt w:val="decimal"/>
      <w:lvlText w:val="%4."/>
      <w:lvlJc w:val="left"/>
      <w:pPr>
        <w:ind w:left="3807" w:hanging="360"/>
      </w:pPr>
    </w:lvl>
    <w:lvl w:ilvl="4" w:tplc="080A0019" w:tentative="1">
      <w:start w:val="1"/>
      <w:numFmt w:val="lowerLetter"/>
      <w:lvlText w:val="%5."/>
      <w:lvlJc w:val="left"/>
      <w:pPr>
        <w:ind w:left="4527" w:hanging="360"/>
      </w:pPr>
    </w:lvl>
    <w:lvl w:ilvl="5" w:tplc="080A001B" w:tentative="1">
      <w:start w:val="1"/>
      <w:numFmt w:val="lowerRoman"/>
      <w:lvlText w:val="%6."/>
      <w:lvlJc w:val="right"/>
      <w:pPr>
        <w:ind w:left="5247" w:hanging="180"/>
      </w:pPr>
    </w:lvl>
    <w:lvl w:ilvl="6" w:tplc="080A000F" w:tentative="1">
      <w:start w:val="1"/>
      <w:numFmt w:val="decimal"/>
      <w:lvlText w:val="%7."/>
      <w:lvlJc w:val="left"/>
      <w:pPr>
        <w:ind w:left="5967" w:hanging="360"/>
      </w:pPr>
    </w:lvl>
    <w:lvl w:ilvl="7" w:tplc="080A0019" w:tentative="1">
      <w:start w:val="1"/>
      <w:numFmt w:val="lowerLetter"/>
      <w:lvlText w:val="%8."/>
      <w:lvlJc w:val="left"/>
      <w:pPr>
        <w:ind w:left="6687" w:hanging="360"/>
      </w:pPr>
    </w:lvl>
    <w:lvl w:ilvl="8" w:tplc="080A001B" w:tentative="1">
      <w:start w:val="1"/>
      <w:numFmt w:val="lowerRoman"/>
      <w:lvlText w:val="%9."/>
      <w:lvlJc w:val="right"/>
      <w:pPr>
        <w:ind w:left="7407" w:hanging="180"/>
      </w:pPr>
    </w:lvl>
  </w:abstractNum>
  <w:abstractNum w:abstractNumId="1">
    <w:nsid w:val="596A018C"/>
    <w:multiLevelType w:val="hybridMultilevel"/>
    <w:tmpl w:val="F8C2BAC4"/>
    <w:lvl w:ilvl="0" w:tplc="AAD43ADE">
      <w:start w:val="1"/>
      <w:numFmt w:val="upperRoman"/>
      <w:lvlText w:val="%1."/>
      <w:lvlJc w:val="left"/>
      <w:pPr>
        <w:ind w:left="1287" w:hanging="720"/>
      </w:pPr>
      <w:rPr>
        <w:rFonts w:hint="default"/>
        <w:b/>
        <w:color w:val="auto"/>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4"/>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02F9"/>
    <w:rsid w:val="00002BD8"/>
    <w:rsid w:val="00005B26"/>
    <w:rsid w:val="00010B2C"/>
    <w:rsid w:val="000119D6"/>
    <w:rsid w:val="000140AA"/>
    <w:rsid w:val="00015198"/>
    <w:rsid w:val="00017F8D"/>
    <w:rsid w:val="000213B5"/>
    <w:rsid w:val="00022A3D"/>
    <w:rsid w:val="00025839"/>
    <w:rsid w:val="00032C60"/>
    <w:rsid w:val="000429DB"/>
    <w:rsid w:val="000451DD"/>
    <w:rsid w:val="00046574"/>
    <w:rsid w:val="00050022"/>
    <w:rsid w:val="000501BE"/>
    <w:rsid w:val="000510BD"/>
    <w:rsid w:val="00051F13"/>
    <w:rsid w:val="000607F6"/>
    <w:rsid w:val="00063134"/>
    <w:rsid w:val="00077067"/>
    <w:rsid w:val="000802F9"/>
    <w:rsid w:val="000A0137"/>
    <w:rsid w:val="000A2695"/>
    <w:rsid w:val="000A30AF"/>
    <w:rsid w:val="000A75CF"/>
    <w:rsid w:val="000B09F3"/>
    <w:rsid w:val="000B4F01"/>
    <w:rsid w:val="000B7918"/>
    <w:rsid w:val="000E689C"/>
    <w:rsid w:val="000F774F"/>
    <w:rsid w:val="00102745"/>
    <w:rsid w:val="001217D0"/>
    <w:rsid w:val="00124111"/>
    <w:rsid w:val="0013280F"/>
    <w:rsid w:val="00135490"/>
    <w:rsid w:val="00142F14"/>
    <w:rsid w:val="001510A8"/>
    <w:rsid w:val="00151E8B"/>
    <w:rsid w:val="00155266"/>
    <w:rsid w:val="0016257F"/>
    <w:rsid w:val="00164349"/>
    <w:rsid w:val="00172BBF"/>
    <w:rsid w:val="001803E6"/>
    <w:rsid w:val="0018179A"/>
    <w:rsid w:val="00185746"/>
    <w:rsid w:val="00192C35"/>
    <w:rsid w:val="001A6C41"/>
    <w:rsid w:val="001A74A3"/>
    <w:rsid w:val="001B3873"/>
    <w:rsid w:val="001D6088"/>
    <w:rsid w:val="001E294D"/>
    <w:rsid w:val="001E382B"/>
    <w:rsid w:val="001E57CA"/>
    <w:rsid w:val="001E5AF1"/>
    <w:rsid w:val="001F321F"/>
    <w:rsid w:val="001F723C"/>
    <w:rsid w:val="002031AF"/>
    <w:rsid w:val="00205B72"/>
    <w:rsid w:val="002076A8"/>
    <w:rsid w:val="002124A6"/>
    <w:rsid w:val="002146CF"/>
    <w:rsid w:val="00217C56"/>
    <w:rsid w:val="00221F75"/>
    <w:rsid w:val="00254463"/>
    <w:rsid w:val="0025463B"/>
    <w:rsid w:val="002743B5"/>
    <w:rsid w:val="0028014E"/>
    <w:rsid w:val="0028019C"/>
    <w:rsid w:val="00282970"/>
    <w:rsid w:val="00286CA4"/>
    <w:rsid w:val="002901A1"/>
    <w:rsid w:val="00293549"/>
    <w:rsid w:val="0029490C"/>
    <w:rsid w:val="002B3AB9"/>
    <w:rsid w:val="002C2317"/>
    <w:rsid w:val="002C5092"/>
    <w:rsid w:val="00302FD0"/>
    <w:rsid w:val="00304279"/>
    <w:rsid w:val="003166ED"/>
    <w:rsid w:val="003202F3"/>
    <w:rsid w:val="00331BD9"/>
    <w:rsid w:val="00333E39"/>
    <w:rsid w:val="00352A14"/>
    <w:rsid w:val="00356466"/>
    <w:rsid w:val="00363205"/>
    <w:rsid w:val="003858AA"/>
    <w:rsid w:val="003858E2"/>
    <w:rsid w:val="00394B9F"/>
    <w:rsid w:val="0039522E"/>
    <w:rsid w:val="003A0F00"/>
    <w:rsid w:val="003A1408"/>
    <w:rsid w:val="003A51C6"/>
    <w:rsid w:val="003A7580"/>
    <w:rsid w:val="003B6D0C"/>
    <w:rsid w:val="003B71DF"/>
    <w:rsid w:val="003C3330"/>
    <w:rsid w:val="003C365C"/>
    <w:rsid w:val="003C523A"/>
    <w:rsid w:val="003D0754"/>
    <w:rsid w:val="003D4270"/>
    <w:rsid w:val="003E08C9"/>
    <w:rsid w:val="003E196E"/>
    <w:rsid w:val="003E2089"/>
    <w:rsid w:val="003E3732"/>
    <w:rsid w:val="004015FF"/>
    <w:rsid w:val="0041288B"/>
    <w:rsid w:val="004140E0"/>
    <w:rsid w:val="0041661F"/>
    <w:rsid w:val="004208BB"/>
    <w:rsid w:val="0044143A"/>
    <w:rsid w:val="00450F4F"/>
    <w:rsid w:val="00452662"/>
    <w:rsid w:val="004543E0"/>
    <w:rsid w:val="00471A59"/>
    <w:rsid w:val="004922E9"/>
    <w:rsid w:val="0049671F"/>
    <w:rsid w:val="004A2E31"/>
    <w:rsid w:val="004B14AA"/>
    <w:rsid w:val="004B226A"/>
    <w:rsid w:val="004B6205"/>
    <w:rsid w:val="004C4514"/>
    <w:rsid w:val="004C70FA"/>
    <w:rsid w:val="004D6471"/>
    <w:rsid w:val="004E6F16"/>
    <w:rsid w:val="004F08B7"/>
    <w:rsid w:val="004F4791"/>
    <w:rsid w:val="004F638E"/>
    <w:rsid w:val="004F765E"/>
    <w:rsid w:val="00511112"/>
    <w:rsid w:val="00516272"/>
    <w:rsid w:val="0051797B"/>
    <w:rsid w:val="00520EB3"/>
    <w:rsid w:val="00535D60"/>
    <w:rsid w:val="00552029"/>
    <w:rsid w:val="00553581"/>
    <w:rsid w:val="00555E26"/>
    <w:rsid w:val="00556011"/>
    <w:rsid w:val="005666BA"/>
    <w:rsid w:val="00570D25"/>
    <w:rsid w:val="0057251E"/>
    <w:rsid w:val="0058238C"/>
    <w:rsid w:val="005901D1"/>
    <w:rsid w:val="0059292E"/>
    <w:rsid w:val="00592E7A"/>
    <w:rsid w:val="005A1DA5"/>
    <w:rsid w:val="005A5E2C"/>
    <w:rsid w:val="005A5EE2"/>
    <w:rsid w:val="005B19D7"/>
    <w:rsid w:val="005C37EE"/>
    <w:rsid w:val="005C6E5A"/>
    <w:rsid w:val="005D0E58"/>
    <w:rsid w:val="005D55DB"/>
    <w:rsid w:val="005E230C"/>
    <w:rsid w:val="005F65DB"/>
    <w:rsid w:val="005F6B3F"/>
    <w:rsid w:val="006042A6"/>
    <w:rsid w:val="00612DF2"/>
    <w:rsid w:val="00612E24"/>
    <w:rsid w:val="0061798C"/>
    <w:rsid w:val="00632370"/>
    <w:rsid w:val="00651996"/>
    <w:rsid w:val="00652F4A"/>
    <w:rsid w:val="00654C1F"/>
    <w:rsid w:val="006604AA"/>
    <w:rsid w:val="00661008"/>
    <w:rsid w:val="00663E51"/>
    <w:rsid w:val="00674B21"/>
    <w:rsid w:val="006852B3"/>
    <w:rsid w:val="00687B74"/>
    <w:rsid w:val="0069365D"/>
    <w:rsid w:val="00697EA8"/>
    <w:rsid w:val="006B12A9"/>
    <w:rsid w:val="006B5B01"/>
    <w:rsid w:val="006B6223"/>
    <w:rsid w:val="006B6C7A"/>
    <w:rsid w:val="006C24F2"/>
    <w:rsid w:val="006C7765"/>
    <w:rsid w:val="006D1D26"/>
    <w:rsid w:val="006E34BD"/>
    <w:rsid w:val="006F122D"/>
    <w:rsid w:val="00700293"/>
    <w:rsid w:val="00710383"/>
    <w:rsid w:val="007220A8"/>
    <w:rsid w:val="00730000"/>
    <w:rsid w:val="00734CC5"/>
    <w:rsid w:val="00744C47"/>
    <w:rsid w:val="00744DC5"/>
    <w:rsid w:val="00746A4B"/>
    <w:rsid w:val="007529A5"/>
    <w:rsid w:val="00755D73"/>
    <w:rsid w:val="007664FA"/>
    <w:rsid w:val="007803ED"/>
    <w:rsid w:val="00781F5F"/>
    <w:rsid w:val="00786C82"/>
    <w:rsid w:val="0079562B"/>
    <w:rsid w:val="007A4BC5"/>
    <w:rsid w:val="007A749A"/>
    <w:rsid w:val="007B0078"/>
    <w:rsid w:val="007C2537"/>
    <w:rsid w:val="007C25A4"/>
    <w:rsid w:val="007C3561"/>
    <w:rsid w:val="007C46C2"/>
    <w:rsid w:val="007C5FCA"/>
    <w:rsid w:val="007D00DF"/>
    <w:rsid w:val="007D2C57"/>
    <w:rsid w:val="007D6B2B"/>
    <w:rsid w:val="007E73B7"/>
    <w:rsid w:val="007F393B"/>
    <w:rsid w:val="007F47B8"/>
    <w:rsid w:val="007F61D7"/>
    <w:rsid w:val="00823D7B"/>
    <w:rsid w:val="008442E1"/>
    <w:rsid w:val="00845625"/>
    <w:rsid w:val="00847815"/>
    <w:rsid w:val="00852518"/>
    <w:rsid w:val="00855E38"/>
    <w:rsid w:val="0086057A"/>
    <w:rsid w:val="00865C92"/>
    <w:rsid w:val="00873728"/>
    <w:rsid w:val="00876B4A"/>
    <w:rsid w:val="0089415A"/>
    <w:rsid w:val="008A1649"/>
    <w:rsid w:val="008B37A9"/>
    <w:rsid w:val="008B423A"/>
    <w:rsid w:val="008B6E8B"/>
    <w:rsid w:val="008C65DF"/>
    <w:rsid w:val="008D005F"/>
    <w:rsid w:val="008E3EE2"/>
    <w:rsid w:val="008F03AE"/>
    <w:rsid w:val="00900625"/>
    <w:rsid w:val="00906E1E"/>
    <w:rsid w:val="00907B40"/>
    <w:rsid w:val="009218C6"/>
    <w:rsid w:val="00921E17"/>
    <w:rsid w:val="00922AF1"/>
    <w:rsid w:val="00931791"/>
    <w:rsid w:val="0093464F"/>
    <w:rsid w:val="00954574"/>
    <w:rsid w:val="00956CE7"/>
    <w:rsid w:val="0096500F"/>
    <w:rsid w:val="00967B8C"/>
    <w:rsid w:val="00972EA7"/>
    <w:rsid w:val="00983E3B"/>
    <w:rsid w:val="00985798"/>
    <w:rsid w:val="00986503"/>
    <w:rsid w:val="0099509F"/>
    <w:rsid w:val="009954D2"/>
    <w:rsid w:val="00996106"/>
    <w:rsid w:val="009A24E4"/>
    <w:rsid w:val="009B2F59"/>
    <w:rsid w:val="009B3276"/>
    <w:rsid w:val="009C25F3"/>
    <w:rsid w:val="009C2D10"/>
    <w:rsid w:val="009C2F56"/>
    <w:rsid w:val="009C3C6E"/>
    <w:rsid w:val="009E0C32"/>
    <w:rsid w:val="009E1DCB"/>
    <w:rsid w:val="009E221D"/>
    <w:rsid w:val="009E5A07"/>
    <w:rsid w:val="009F251B"/>
    <w:rsid w:val="009F533D"/>
    <w:rsid w:val="009F67F6"/>
    <w:rsid w:val="00A00189"/>
    <w:rsid w:val="00A121D1"/>
    <w:rsid w:val="00A12548"/>
    <w:rsid w:val="00A21E57"/>
    <w:rsid w:val="00A30B39"/>
    <w:rsid w:val="00A34600"/>
    <w:rsid w:val="00A34F6D"/>
    <w:rsid w:val="00A44221"/>
    <w:rsid w:val="00A54AEA"/>
    <w:rsid w:val="00A5591B"/>
    <w:rsid w:val="00A623D8"/>
    <w:rsid w:val="00A62F50"/>
    <w:rsid w:val="00A72008"/>
    <w:rsid w:val="00A72894"/>
    <w:rsid w:val="00A7360A"/>
    <w:rsid w:val="00A76356"/>
    <w:rsid w:val="00A808D6"/>
    <w:rsid w:val="00A8536C"/>
    <w:rsid w:val="00A87BE9"/>
    <w:rsid w:val="00AA467A"/>
    <w:rsid w:val="00AB377E"/>
    <w:rsid w:val="00AB4447"/>
    <w:rsid w:val="00AB639F"/>
    <w:rsid w:val="00AB6D04"/>
    <w:rsid w:val="00AD6B65"/>
    <w:rsid w:val="00B00099"/>
    <w:rsid w:val="00B056F5"/>
    <w:rsid w:val="00B11B87"/>
    <w:rsid w:val="00B204DD"/>
    <w:rsid w:val="00B36B7F"/>
    <w:rsid w:val="00B3705C"/>
    <w:rsid w:val="00B37299"/>
    <w:rsid w:val="00B42A87"/>
    <w:rsid w:val="00B45A99"/>
    <w:rsid w:val="00B55A86"/>
    <w:rsid w:val="00B64F2B"/>
    <w:rsid w:val="00B70FC2"/>
    <w:rsid w:val="00B774E6"/>
    <w:rsid w:val="00B84530"/>
    <w:rsid w:val="00B94127"/>
    <w:rsid w:val="00B94A85"/>
    <w:rsid w:val="00BA387B"/>
    <w:rsid w:val="00BC06CE"/>
    <w:rsid w:val="00BD15F4"/>
    <w:rsid w:val="00BD4021"/>
    <w:rsid w:val="00BD5990"/>
    <w:rsid w:val="00BF5042"/>
    <w:rsid w:val="00BF57C2"/>
    <w:rsid w:val="00C02416"/>
    <w:rsid w:val="00C02D7E"/>
    <w:rsid w:val="00C068C1"/>
    <w:rsid w:val="00C068F5"/>
    <w:rsid w:val="00C16941"/>
    <w:rsid w:val="00C24CA7"/>
    <w:rsid w:val="00C268C2"/>
    <w:rsid w:val="00C31DA0"/>
    <w:rsid w:val="00C37BD2"/>
    <w:rsid w:val="00C46612"/>
    <w:rsid w:val="00C5183C"/>
    <w:rsid w:val="00C51C01"/>
    <w:rsid w:val="00C54003"/>
    <w:rsid w:val="00C55168"/>
    <w:rsid w:val="00C60E6E"/>
    <w:rsid w:val="00C617A5"/>
    <w:rsid w:val="00C64329"/>
    <w:rsid w:val="00C65510"/>
    <w:rsid w:val="00C6654D"/>
    <w:rsid w:val="00C66C18"/>
    <w:rsid w:val="00C67FC7"/>
    <w:rsid w:val="00C715E1"/>
    <w:rsid w:val="00C72246"/>
    <w:rsid w:val="00C80EAA"/>
    <w:rsid w:val="00C95CF2"/>
    <w:rsid w:val="00C97157"/>
    <w:rsid w:val="00C971B7"/>
    <w:rsid w:val="00CA07F5"/>
    <w:rsid w:val="00CA5528"/>
    <w:rsid w:val="00CB17A6"/>
    <w:rsid w:val="00CB553E"/>
    <w:rsid w:val="00CC7332"/>
    <w:rsid w:val="00CD2153"/>
    <w:rsid w:val="00CD21F3"/>
    <w:rsid w:val="00CD4E04"/>
    <w:rsid w:val="00CF5069"/>
    <w:rsid w:val="00CF5C60"/>
    <w:rsid w:val="00CF6C9A"/>
    <w:rsid w:val="00D01C42"/>
    <w:rsid w:val="00D04FE1"/>
    <w:rsid w:val="00D164F6"/>
    <w:rsid w:val="00D1699D"/>
    <w:rsid w:val="00D26F06"/>
    <w:rsid w:val="00D33FB8"/>
    <w:rsid w:val="00D3777D"/>
    <w:rsid w:val="00D5077E"/>
    <w:rsid w:val="00D60711"/>
    <w:rsid w:val="00D678FC"/>
    <w:rsid w:val="00D73FDC"/>
    <w:rsid w:val="00D861F0"/>
    <w:rsid w:val="00D9348D"/>
    <w:rsid w:val="00D96257"/>
    <w:rsid w:val="00DB2C1E"/>
    <w:rsid w:val="00DB46DA"/>
    <w:rsid w:val="00DC1873"/>
    <w:rsid w:val="00DC38B8"/>
    <w:rsid w:val="00DC6B8F"/>
    <w:rsid w:val="00DD2C32"/>
    <w:rsid w:val="00DE1928"/>
    <w:rsid w:val="00DE5543"/>
    <w:rsid w:val="00E076BB"/>
    <w:rsid w:val="00E16427"/>
    <w:rsid w:val="00E3495D"/>
    <w:rsid w:val="00E4007C"/>
    <w:rsid w:val="00E4496F"/>
    <w:rsid w:val="00E5391E"/>
    <w:rsid w:val="00E54166"/>
    <w:rsid w:val="00E66467"/>
    <w:rsid w:val="00E720B2"/>
    <w:rsid w:val="00E73EB2"/>
    <w:rsid w:val="00E77281"/>
    <w:rsid w:val="00E87191"/>
    <w:rsid w:val="00E87359"/>
    <w:rsid w:val="00EA33BF"/>
    <w:rsid w:val="00EA7FB3"/>
    <w:rsid w:val="00EB234F"/>
    <w:rsid w:val="00EB48B4"/>
    <w:rsid w:val="00EE0507"/>
    <w:rsid w:val="00EE220A"/>
    <w:rsid w:val="00EE5DF0"/>
    <w:rsid w:val="00EF0A3A"/>
    <w:rsid w:val="00EF1670"/>
    <w:rsid w:val="00EF2FAA"/>
    <w:rsid w:val="00EF4FF0"/>
    <w:rsid w:val="00F157AF"/>
    <w:rsid w:val="00F1640B"/>
    <w:rsid w:val="00F16BBC"/>
    <w:rsid w:val="00F16DA3"/>
    <w:rsid w:val="00F32650"/>
    <w:rsid w:val="00F46AB8"/>
    <w:rsid w:val="00F500C3"/>
    <w:rsid w:val="00F517A5"/>
    <w:rsid w:val="00F54DF3"/>
    <w:rsid w:val="00F56D77"/>
    <w:rsid w:val="00F61833"/>
    <w:rsid w:val="00F7047E"/>
    <w:rsid w:val="00F71DEC"/>
    <w:rsid w:val="00F82CC5"/>
    <w:rsid w:val="00F92228"/>
    <w:rsid w:val="00FA583E"/>
    <w:rsid w:val="00FA5F9A"/>
    <w:rsid w:val="00FB41A7"/>
    <w:rsid w:val="00FB6D07"/>
    <w:rsid w:val="00FC3A41"/>
    <w:rsid w:val="00FD084C"/>
    <w:rsid w:val="00FD7317"/>
    <w:rsid w:val="00FF0500"/>
    <w:rsid w:val="00FF38C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B28A523-E4BB-43C2-BC41-DE56A7094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D6B65"/>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802F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802F9"/>
  </w:style>
  <w:style w:type="paragraph" w:styleId="Sinespaciado">
    <w:name w:val="No Spacing"/>
    <w:uiPriority w:val="1"/>
    <w:qFormat/>
    <w:rsid w:val="000802F9"/>
    <w:pPr>
      <w:spacing w:after="0" w:line="240" w:lineRule="auto"/>
    </w:pPr>
  </w:style>
  <w:style w:type="paragraph" w:styleId="Textoindependiente">
    <w:name w:val="Body Text"/>
    <w:basedOn w:val="Normal"/>
    <w:link w:val="TextoindependienteCar"/>
    <w:uiPriority w:val="99"/>
    <w:semiHidden/>
    <w:unhideWhenUsed/>
    <w:rsid w:val="000802F9"/>
    <w:pPr>
      <w:spacing w:after="120"/>
    </w:pPr>
  </w:style>
  <w:style w:type="character" w:customStyle="1" w:styleId="TextoindependienteCar">
    <w:name w:val="Texto independiente Car"/>
    <w:basedOn w:val="Fuentedeprrafopredeter"/>
    <w:link w:val="Textoindependiente"/>
    <w:uiPriority w:val="99"/>
    <w:semiHidden/>
    <w:rsid w:val="000802F9"/>
  </w:style>
  <w:style w:type="paragraph" w:styleId="Textoindependienteprimerasangra">
    <w:name w:val="Body Text First Indent"/>
    <w:basedOn w:val="Textoindependiente"/>
    <w:link w:val="TextoindependienteprimerasangraCar"/>
    <w:uiPriority w:val="99"/>
    <w:unhideWhenUsed/>
    <w:rsid w:val="000802F9"/>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0802F9"/>
  </w:style>
  <w:style w:type="paragraph" w:styleId="Piedepgina">
    <w:name w:val="footer"/>
    <w:basedOn w:val="Normal"/>
    <w:link w:val="PiedepginaCar"/>
    <w:uiPriority w:val="99"/>
    <w:unhideWhenUsed/>
    <w:rsid w:val="000802F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802F9"/>
  </w:style>
  <w:style w:type="paragraph" w:styleId="Textodeglobo">
    <w:name w:val="Balloon Text"/>
    <w:basedOn w:val="Normal"/>
    <w:link w:val="TextodegloboCar"/>
    <w:uiPriority w:val="99"/>
    <w:semiHidden/>
    <w:unhideWhenUsed/>
    <w:rsid w:val="00FA5F9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A5F9A"/>
    <w:rPr>
      <w:rFonts w:ascii="Tahoma" w:hAnsi="Tahoma" w:cs="Tahoma"/>
      <w:sz w:val="16"/>
      <w:szCs w:val="16"/>
    </w:rPr>
  </w:style>
  <w:style w:type="paragraph" w:styleId="Prrafodelista">
    <w:name w:val="List Paragraph"/>
    <w:basedOn w:val="Normal"/>
    <w:uiPriority w:val="34"/>
    <w:qFormat/>
    <w:rsid w:val="008C65D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5675649">
      <w:bodyDiv w:val="1"/>
      <w:marLeft w:val="0"/>
      <w:marRight w:val="0"/>
      <w:marTop w:val="0"/>
      <w:marBottom w:val="0"/>
      <w:divBdr>
        <w:top w:val="none" w:sz="0" w:space="0" w:color="auto"/>
        <w:left w:val="none" w:sz="0" w:space="0" w:color="auto"/>
        <w:bottom w:val="none" w:sz="0" w:space="0" w:color="auto"/>
        <w:right w:val="none" w:sz="0" w:space="0" w:color="auto"/>
      </w:divBdr>
    </w:div>
    <w:div w:id="255097908">
      <w:bodyDiv w:val="1"/>
      <w:marLeft w:val="0"/>
      <w:marRight w:val="0"/>
      <w:marTop w:val="0"/>
      <w:marBottom w:val="0"/>
      <w:divBdr>
        <w:top w:val="none" w:sz="0" w:space="0" w:color="auto"/>
        <w:left w:val="none" w:sz="0" w:space="0" w:color="auto"/>
        <w:bottom w:val="none" w:sz="0" w:space="0" w:color="auto"/>
        <w:right w:val="none" w:sz="0" w:space="0" w:color="auto"/>
      </w:divBdr>
    </w:div>
    <w:div w:id="563300674">
      <w:bodyDiv w:val="1"/>
      <w:marLeft w:val="0"/>
      <w:marRight w:val="0"/>
      <w:marTop w:val="0"/>
      <w:marBottom w:val="0"/>
      <w:divBdr>
        <w:top w:val="none" w:sz="0" w:space="0" w:color="auto"/>
        <w:left w:val="none" w:sz="0" w:space="0" w:color="auto"/>
        <w:bottom w:val="none" w:sz="0" w:space="0" w:color="auto"/>
        <w:right w:val="none" w:sz="0" w:space="0" w:color="auto"/>
      </w:divBdr>
    </w:div>
    <w:div w:id="567226549">
      <w:bodyDiv w:val="1"/>
      <w:marLeft w:val="0"/>
      <w:marRight w:val="0"/>
      <w:marTop w:val="0"/>
      <w:marBottom w:val="0"/>
      <w:divBdr>
        <w:top w:val="none" w:sz="0" w:space="0" w:color="auto"/>
        <w:left w:val="none" w:sz="0" w:space="0" w:color="auto"/>
        <w:bottom w:val="none" w:sz="0" w:space="0" w:color="auto"/>
        <w:right w:val="none" w:sz="0" w:space="0" w:color="auto"/>
      </w:divBdr>
    </w:div>
    <w:div w:id="639266497">
      <w:bodyDiv w:val="1"/>
      <w:marLeft w:val="0"/>
      <w:marRight w:val="0"/>
      <w:marTop w:val="0"/>
      <w:marBottom w:val="0"/>
      <w:divBdr>
        <w:top w:val="none" w:sz="0" w:space="0" w:color="auto"/>
        <w:left w:val="none" w:sz="0" w:space="0" w:color="auto"/>
        <w:bottom w:val="none" w:sz="0" w:space="0" w:color="auto"/>
        <w:right w:val="none" w:sz="0" w:space="0" w:color="auto"/>
      </w:divBdr>
    </w:div>
    <w:div w:id="1173716447">
      <w:bodyDiv w:val="1"/>
      <w:marLeft w:val="0"/>
      <w:marRight w:val="0"/>
      <w:marTop w:val="0"/>
      <w:marBottom w:val="0"/>
      <w:divBdr>
        <w:top w:val="none" w:sz="0" w:space="0" w:color="auto"/>
        <w:left w:val="none" w:sz="0" w:space="0" w:color="auto"/>
        <w:bottom w:val="none" w:sz="0" w:space="0" w:color="auto"/>
        <w:right w:val="none" w:sz="0" w:space="0" w:color="auto"/>
      </w:divBdr>
    </w:div>
    <w:div w:id="1681589674">
      <w:bodyDiv w:val="1"/>
      <w:marLeft w:val="0"/>
      <w:marRight w:val="0"/>
      <w:marTop w:val="0"/>
      <w:marBottom w:val="0"/>
      <w:divBdr>
        <w:top w:val="none" w:sz="0" w:space="0" w:color="auto"/>
        <w:left w:val="none" w:sz="0" w:space="0" w:color="auto"/>
        <w:bottom w:val="none" w:sz="0" w:space="0" w:color="auto"/>
        <w:right w:val="none" w:sz="0" w:space="0" w:color="auto"/>
      </w:divBdr>
    </w:div>
    <w:div w:id="1887138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14D8E1-A4AF-4412-8015-14A0399698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1496</TotalTime>
  <Pages>6</Pages>
  <Words>2488</Words>
  <Characters>13686</Characters>
  <Application>Microsoft Office Word</Application>
  <DocSecurity>0</DocSecurity>
  <Lines>114</Lines>
  <Paragraphs>32</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16142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TCA-Personal</cp:lastModifiedBy>
  <cp:revision>352</cp:revision>
  <cp:lastPrinted>2021-03-24T21:56:00Z</cp:lastPrinted>
  <dcterms:created xsi:type="dcterms:W3CDTF">2018-05-14T18:33:00Z</dcterms:created>
  <dcterms:modified xsi:type="dcterms:W3CDTF">2023-01-10T17:23:00Z</dcterms:modified>
</cp:coreProperties>
</file>