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EB758B">
      <w:pPr>
        <w:spacing w:after="0"/>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E03C1DE" w14:textId="77777777" w:rsidR="001658D6" w:rsidRPr="009C0C09" w:rsidRDefault="001658D6" w:rsidP="00EB758B">
      <w:pPr>
        <w:spacing w:after="0"/>
        <w:ind w:left="3686" w:right="51"/>
        <w:jc w:val="both"/>
        <w:rPr>
          <w:rFonts w:ascii="Arial" w:eastAsia="Times New Roman" w:hAnsi="Arial" w:cs="Arial"/>
          <w:b/>
          <w:sz w:val="24"/>
          <w:szCs w:val="27"/>
          <w:lang w:val="es-ES_tradnl" w:eastAsia="es-ES"/>
        </w:rPr>
      </w:pPr>
    </w:p>
    <w:p w14:paraId="313147ED" w14:textId="249AC799" w:rsidR="001658D6" w:rsidRPr="009C0C09" w:rsidRDefault="009C0C09" w:rsidP="00EB758B">
      <w:pPr>
        <w:spacing w:after="0"/>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4621834D" w14:textId="0EB70707" w:rsidR="00140805" w:rsidRPr="009C0C09" w:rsidRDefault="00140805" w:rsidP="00EB758B">
      <w:pPr>
        <w:spacing w:after="0"/>
        <w:ind w:left="3686" w:right="51"/>
        <w:jc w:val="both"/>
        <w:rPr>
          <w:rFonts w:ascii="Arial" w:eastAsia="Times New Roman" w:hAnsi="Arial" w:cs="Arial"/>
          <w:b/>
          <w:sz w:val="24"/>
          <w:szCs w:val="27"/>
          <w:lang w:val="es-ES_tradnl" w:eastAsia="es-ES"/>
        </w:rPr>
      </w:pPr>
    </w:p>
    <w:p w14:paraId="1E955A28" w14:textId="50C54814" w:rsidR="00140805" w:rsidRPr="009C0C09" w:rsidRDefault="00140805" w:rsidP="00EB758B">
      <w:pPr>
        <w:spacing w:after="0"/>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F65A57">
        <w:rPr>
          <w:rFonts w:ascii="Arial" w:eastAsia="Times New Roman" w:hAnsi="Arial" w:cs="Arial"/>
          <w:bCs/>
          <w:sz w:val="24"/>
          <w:szCs w:val="27"/>
          <w:lang w:val="es-ES_tradnl" w:eastAsia="es-ES"/>
        </w:rPr>
        <w:t>33/2018</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A1269D" w14:textId="77777777" w:rsidR="003569E3" w:rsidRPr="009C0C09" w:rsidRDefault="003569E3" w:rsidP="00EB758B">
      <w:pPr>
        <w:spacing w:after="0"/>
        <w:ind w:left="3686" w:right="51"/>
        <w:jc w:val="both"/>
        <w:rPr>
          <w:rFonts w:ascii="Arial" w:eastAsia="Times New Roman" w:hAnsi="Arial" w:cs="Arial"/>
          <w:b/>
          <w:sz w:val="24"/>
          <w:szCs w:val="27"/>
          <w:lang w:val="es-ES_tradnl" w:eastAsia="es-ES"/>
        </w:rPr>
      </w:pPr>
    </w:p>
    <w:p w14:paraId="4AE0D200" w14:textId="13D50796" w:rsidR="003569E3" w:rsidRPr="009C0C09" w:rsidRDefault="003569E3" w:rsidP="00EB758B">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794132">
        <w:rPr>
          <w:rFonts w:ascii="Arial" w:eastAsia="Times New Roman" w:hAnsi="Arial" w:cs="Arial"/>
          <w:sz w:val="24"/>
          <w:szCs w:val="27"/>
          <w:lang w:val="es-ES_tradnl" w:eastAsia="es-ES"/>
        </w:rPr>
        <w:t>*****</w:t>
      </w:r>
      <w:r w:rsidR="003A4498">
        <w:rPr>
          <w:rFonts w:ascii="Arial" w:eastAsia="Times New Roman" w:hAnsi="Arial" w:cs="Arial"/>
          <w:sz w:val="24"/>
          <w:szCs w:val="27"/>
          <w:lang w:val="es-ES_tradnl" w:eastAsia="es-ES"/>
        </w:rPr>
        <w:t xml:space="preserve"> </w:t>
      </w:r>
      <w:r w:rsidR="00794132">
        <w:rPr>
          <w:rFonts w:ascii="Arial" w:eastAsia="Times New Roman" w:hAnsi="Arial" w:cs="Arial"/>
          <w:sz w:val="24"/>
          <w:szCs w:val="27"/>
          <w:lang w:val="es-ES_tradnl" w:eastAsia="es-ES"/>
        </w:rPr>
        <w:t>******</w:t>
      </w:r>
      <w:r w:rsidR="003A4498">
        <w:rPr>
          <w:rFonts w:ascii="Arial" w:eastAsia="Times New Roman" w:hAnsi="Arial" w:cs="Arial"/>
          <w:sz w:val="24"/>
          <w:szCs w:val="27"/>
          <w:lang w:val="es-ES_tradnl" w:eastAsia="es-ES"/>
        </w:rPr>
        <w:t xml:space="preserve"> </w:t>
      </w:r>
      <w:r w:rsidR="00794132">
        <w:rPr>
          <w:rFonts w:ascii="Arial" w:eastAsia="Times New Roman" w:hAnsi="Arial" w:cs="Arial"/>
          <w:sz w:val="24"/>
          <w:szCs w:val="27"/>
          <w:lang w:val="es-ES_tradnl" w:eastAsia="es-ES"/>
        </w:rPr>
        <w:t>*****</w:t>
      </w:r>
      <w:r w:rsidR="003A4498">
        <w:rPr>
          <w:rFonts w:ascii="Arial" w:eastAsia="Times New Roman" w:hAnsi="Arial" w:cs="Arial"/>
          <w:sz w:val="24"/>
          <w:szCs w:val="27"/>
          <w:lang w:val="es-ES_tradnl" w:eastAsia="es-ES"/>
        </w:rPr>
        <w:t xml:space="preserve"> </w:t>
      </w:r>
      <w:r w:rsidR="00794132">
        <w:rPr>
          <w:rFonts w:ascii="Arial" w:eastAsia="Times New Roman" w:hAnsi="Arial" w:cs="Arial"/>
          <w:sz w:val="24"/>
          <w:szCs w:val="27"/>
          <w:lang w:val="es-ES_tradnl" w:eastAsia="es-ES"/>
        </w:rPr>
        <w:t>******</w:t>
      </w:r>
      <w:r w:rsidR="00CF31A1" w:rsidRPr="00CF31A1">
        <w:rPr>
          <w:rFonts w:ascii="Arial" w:eastAsia="Times New Roman" w:hAnsi="Arial" w:cs="Arial"/>
          <w:sz w:val="24"/>
          <w:szCs w:val="27"/>
          <w:lang w:val="es-ES_tradnl" w:eastAsia="es-ES"/>
        </w:rPr>
        <w:t>.</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p>
    <w:p w14:paraId="2DE53633" w14:textId="77777777" w:rsidR="003569E3" w:rsidRPr="009C0C09" w:rsidRDefault="003569E3" w:rsidP="00EB758B">
      <w:pPr>
        <w:spacing w:after="0"/>
        <w:ind w:left="3686" w:right="51"/>
        <w:jc w:val="both"/>
        <w:rPr>
          <w:rFonts w:ascii="Arial" w:eastAsia="Times New Roman" w:hAnsi="Arial" w:cs="Arial"/>
          <w:sz w:val="24"/>
          <w:szCs w:val="27"/>
          <w:lang w:val="es-ES_tradnl" w:eastAsia="es-ES"/>
        </w:rPr>
      </w:pPr>
    </w:p>
    <w:p w14:paraId="03FFC2E6" w14:textId="5280967F" w:rsidR="003569E3" w:rsidRPr="00B7672E" w:rsidRDefault="00C07F53" w:rsidP="00D3679B">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794132">
        <w:rPr>
          <w:rFonts w:ascii="Arial" w:eastAsia="Times New Roman" w:hAnsi="Arial" w:cs="Arial"/>
          <w:sz w:val="24"/>
          <w:szCs w:val="27"/>
          <w:lang w:val="es-ES_tradnl" w:eastAsia="es-ES"/>
        </w:rPr>
        <w:t>***** *****</w:t>
      </w:r>
      <w:r w:rsidR="003A4498">
        <w:rPr>
          <w:rFonts w:ascii="Arial" w:eastAsia="Times New Roman" w:hAnsi="Arial" w:cs="Arial"/>
          <w:sz w:val="24"/>
          <w:szCs w:val="27"/>
          <w:lang w:val="es-ES_tradnl" w:eastAsia="es-ES"/>
        </w:rPr>
        <w:t xml:space="preserve"> </w:t>
      </w:r>
      <w:r w:rsidR="00794132">
        <w:rPr>
          <w:rFonts w:ascii="Arial" w:eastAsia="Times New Roman" w:hAnsi="Arial" w:cs="Arial"/>
          <w:sz w:val="24"/>
          <w:szCs w:val="27"/>
          <w:lang w:val="es-ES_tradnl" w:eastAsia="es-ES"/>
        </w:rPr>
        <w:t>*****</w:t>
      </w:r>
      <w:r w:rsidR="003A4498">
        <w:rPr>
          <w:rFonts w:ascii="Arial" w:eastAsia="Times New Roman" w:hAnsi="Arial" w:cs="Arial"/>
          <w:sz w:val="24"/>
          <w:szCs w:val="27"/>
          <w:lang w:val="es-ES_tradnl" w:eastAsia="es-ES"/>
        </w:rPr>
        <w:t xml:space="preserve"> </w:t>
      </w:r>
      <w:r w:rsidR="00794132">
        <w:rPr>
          <w:rFonts w:ascii="Arial" w:eastAsia="Times New Roman" w:hAnsi="Arial" w:cs="Arial"/>
          <w:sz w:val="24"/>
          <w:szCs w:val="27"/>
          <w:lang w:val="es-ES_tradnl" w:eastAsia="es-ES"/>
        </w:rPr>
        <w:t>*****</w:t>
      </w:r>
      <w:r w:rsidR="0099116A">
        <w:rPr>
          <w:rFonts w:ascii="Arial" w:eastAsia="Times New Roman" w:hAnsi="Arial" w:cs="Arial"/>
          <w:sz w:val="24"/>
          <w:szCs w:val="27"/>
          <w:lang w:val="es-ES_tradnl" w:eastAsia="es-ES"/>
        </w:rPr>
        <w:t>,</w:t>
      </w:r>
      <w:r w:rsidR="003A4498">
        <w:rPr>
          <w:rFonts w:ascii="Arial" w:eastAsia="Times New Roman" w:hAnsi="Arial" w:cs="Arial"/>
          <w:sz w:val="24"/>
          <w:szCs w:val="27"/>
          <w:lang w:val="es-ES_tradnl" w:eastAsia="es-ES"/>
        </w:rPr>
        <w:t xml:space="preserve"> </w:t>
      </w:r>
      <w:r w:rsidR="005117EA" w:rsidRPr="005117EA">
        <w:rPr>
          <w:rFonts w:ascii="Arial" w:eastAsia="Times New Roman" w:hAnsi="Arial" w:cs="Arial"/>
          <w:sz w:val="24"/>
          <w:szCs w:val="27"/>
          <w:lang w:val="es-ES_tradnl" w:eastAsia="es-ES"/>
        </w:rPr>
        <w:t>POLICÍA VIAL ESTATAL, DEPENDIENTE DE LA DIRECCIÓN GENERAL DE LA POLICÍA ESTATAL DE</w:t>
      </w:r>
      <w:r w:rsidR="00352A96">
        <w:rPr>
          <w:rFonts w:ascii="Arial" w:eastAsia="Times New Roman" w:hAnsi="Arial" w:cs="Arial"/>
          <w:sz w:val="24"/>
          <w:szCs w:val="27"/>
          <w:lang w:val="es-ES_tradnl" w:eastAsia="es-ES"/>
        </w:rPr>
        <w:t>L ESTADO DE</w:t>
      </w:r>
      <w:r w:rsidR="005117EA" w:rsidRPr="005117EA">
        <w:rPr>
          <w:rFonts w:ascii="Arial" w:eastAsia="Times New Roman" w:hAnsi="Arial" w:cs="Arial"/>
          <w:sz w:val="24"/>
          <w:szCs w:val="27"/>
          <w:lang w:val="es-ES_tradnl" w:eastAsia="es-ES"/>
        </w:rPr>
        <w:t xml:space="preserve"> OAXACA</w:t>
      </w:r>
      <w:r w:rsidR="00D3679B">
        <w:rPr>
          <w:rFonts w:ascii="Arial" w:eastAsia="Times New Roman" w:hAnsi="Arial" w:cs="Arial"/>
          <w:sz w:val="24"/>
          <w:szCs w:val="27"/>
          <w:lang w:val="es-ES_tradnl" w:eastAsia="es-ES"/>
        </w:rPr>
        <w:t>.</w:t>
      </w:r>
    </w:p>
    <w:p w14:paraId="05E4A87B" w14:textId="77777777" w:rsidR="003569E3" w:rsidRPr="009C0C09" w:rsidRDefault="003569E3" w:rsidP="003569E3">
      <w:pPr>
        <w:widowControl w:val="0"/>
        <w:spacing w:after="0" w:line="240" w:lineRule="auto"/>
        <w:ind w:right="51"/>
        <w:rPr>
          <w:rFonts w:ascii="Arial" w:eastAsia="Times New Roman" w:hAnsi="Arial" w:cs="Arial"/>
          <w:color w:val="FF0000"/>
          <w:sz w:val="24"/>
          <w:szCs w:val="27"/>
          <w:lang w:val="es-ES" w:eastAsia="es-ES"/>
        </w:rPr>
      </w:pPr>
    </w:p>
    <w:p w14:paraId="70DB9FE9" w14:textId="68B5378D" w:rsidR="008C764E" w:rsidRPr="009C0C09" w:rsidRDefault="003569E3" w:rsidP="008C764E">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A </w:t>
      </w:r>
      <w:r w:rsidR="0043687D">
        <w:rPr>
          <w:rFonts w:ascii="Arial" w:eastAsia="Times New Roman" w:hAnsi="Arial" w:cs="Arial"/>
          <w:b/>
          <w:sz w:val="24"/>
          <w:szCs w:val="27"/>
          <w:lang w:val="es-ES" w:eastAsia="es-ES"/>
        </w:rPr>
        <w:t>TRECE DE OCTUBRE</w:t>
      </w:r>
      <w:r w:rsidRPr="009C0C09">
        <w:rPr>
          <w:rFonts w:ascii="Arial" w:eastAsia="Times New Roman" w:hAnsi="Arial" w:cs="Arial"/>
          <w:b/>
          <w:sz w:val="24"/>
          <w:szCs w:val="27"/>
          <w:lang w:val="es-ES" w:eastAsia="es-ES"/>
        </w:rPr>
        <w:t xml:space="preserve"> DE DOS MIL </w:t>
      </w:r>
      <w:r w:rsidR="00A12CD4" w:rsidRPr="009C0C09">
        <w:rPr>
          <w:rFonts w:ascii="Arial" w:eastAsia="Times New Roman" w:hAnsi="Arial" w:cs="Arial"/>
          <w:b/>
          <w:sz w:val="24"/>
          <w:szCs w:val="27"/>
          <w:lang w:val="es-ES" w:eastAsia="es-ES"/>
        </w:rPr>
        <w:t>VEINTE</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03DB3639" w:rsidR="00102315" w:rsidRPr="009C0C09" w:rsidRDefault="003569E3" w:rsidP="008C764E">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F65A57">
        <w:rPr>
          <w:rFonts w:ascii="Arial" w:eastAsia="Times New Roman" w:hAnsi="Arial" w:cs="Arial"/>
          <w:b/>
          <w:bCs/>
          <w:sz w:val="24"/>
          <w:szCs w:val="27"/>
          <w:lang w:val="es-ES_tradnl" w:eastAsia="es-ES"/>
        </w:rPr>
        <w:t>33/2018</w:t>
      </w:r>
      <w:r w:rsidR="00102315" w:rsidRPr="009C0C09">
        <w:rPr>
          <w:rFonts w:ascii="Arial" w:eastAsia="Times New Roman" w:hAnsi="Arial" w:cs="Arial"/>
          <w:sz w:val="24"/>
          <w:szCs w:val="27"/>
          <w:lang w:val="es-ES_tradnl" w:eastAsia="es-ES"/>
        </w:rPr>
        <w:t xml:space="preserve">, interpuesto por </w:t>
      </w:r>
      <w:r w:rsidR="00794132">
        <w:rPr>
          <w:rFonts w:ascii="Arial" w:eastAsia="Times New Roman" w:hAnsi="Arial" w:cs="Arial"/>
          <w:sz w:val="24"/>
          <w:szCs w:val="27"/>
          <w:lang w:val="es-ES_tradnl" w:eastAsia="es-ES"/>
        </w:rPr>
        <w:t>***** *****</w:t>
      </w:r>
      <w:r w:rsidR="003A4498">
        <w:rPr>
          <w:rFonts w:ascii="Arial" w:eastAsia="Times New Roman" w:hAnsi="Arial" w:cs="Arial"/>
          <w:sz w:val="24"/>
          <w:szCs w:val="27"/>
          <w:lang w:val="es-ES_tradnl" w:eastAsia="es-ES"/>
        </w:rPr>
        <w:t xml:space="preserve"> </w:t>
      </w:r>
      <w:r w:rsidR="00794132">
        <w:rPr>
          <w:rFonts w:ascii="Arial" w:eastAsia="Times New Roman" w:hAnsi="Arial" w:cs="Arial"/>
          <w:sz w:val="24"/>
          <w:szCs w:val="27"/>
          <w:lang w:val="es-ES_tradnl" w:eastAsia="es-ES"/>
        </w:rPr>
        <w:t>*****</w:t>
      </w:r>
      <w:r w:rsidR="003A4498">
        <w:rPr>
          <w:rFonts w:ascii="Arial" w:eastAsia="Times New Roman" w:hAnsi="Arial" w:cs="Arial"/>
          <w:sz w:val="24"/>
          <w:szCs w:val="27"/>
          <w:lang w:val="es-ES_tradnl" w:eastAsia="es-ES"/>
        </w:rPr>
        <w:t xml:space="preserve"> </w:t>
      </w:r>
      <w:r w:rsidR="00794132">
        <w:rPr>
          <w:rFonts w:ascii="Arial" w:eastAsia="Times New Roman" w:hAnsi="Arial" w:cs="Arial"/>
          <w:sz w:val="24"/>
          <w:szCs w:val="27"/>
          <w:lang w:val="es-ES_tradnl" w:eastAsia="es-ES"/>
        </w:rPr>
        <w:t>****</w:t>
      </w:r>
      <w:r w:rsidR="00102315" w:rsidRPr="009C0C09">
        <w:rPr>
          <w:rFonts w:ascii="Arial" w:eastAsia="Times New Roman" w:hAnsi="Arial" w:cs="Arial"/>
          <w:sz w:val="24"/>
          <w:szCs w:val="27"/>
          <w:lang w:val="es-ES_tradnl" w:eastAsia="es-ES"/>
        </w:rPr>
        <w:t>, en contra de</w:t>
      </w:r>
      <w:r w:rsidR="0099116A">
        <w:rPr>
          <w:rFonts w:ascii="Arial" w:eastAsia="Times New Roman" w:hAnsi="Arial" w:cs="Arial"/>
          <w:sz w:val="24"/>
          <w:szCs w:val="27"/>
          <w:lang w:val="es-ES_tradnl" w:eastAsia="es-ES"/>
        </w:rPr>
        <w:t xml:space="preserve"> </w:t>
      </w:r>
      <w:r w:rsidR="00794132">
        <w:rPr>
          <w:rFonts w:ascii="Arial" w:eastAsia="Times New Roman" w:hAnsi="Arial" w:cs="Arial"/>
          <w:sz w:val="24"/>
          <w:szCs w:val="27"/>
          <w:lang w:val="es-ES_tradnl" w:eastAsia="es-ES"/>
        </w:rPr>
        <w:t>***** *****</w:t>
      </w:r>
      <w:r w:rsidR="0099116A">
        <w:rPr>
          <w:rFonts w:ascii="Arial" w:eastAsia="Times New Roman" w:hAnsi="Arial" w:cs="Arial"/>
          <w:sz w:val="24"/>
          <w:szCs w:val="27"/>
          <w:lang w:val="es-ES_tradnl" w:eastAsia="es-ES"/>
        </w:rPr>
        <w:t xml:space="preserve"> </w:t>
      </w:r>
      <w:r w:rsidR="00794132">
        <w:rPr>
          <w:rFonts w:ascii="Arial" w:eastAsia="Times New Roman" w:hAnsi="Arial" w:cs="Arial"/>
          <w:sz w:val="24"/>
          <w:szCs w:val="27"/>
          <w:lang w:val="es-ES_tradnl" w:eastAsia="es-ES"/>
        </w:rPr>
        <w:t>*****</w:t>
      </w:r>
      <w:r w:rsidR="0099116A">
        <w:rPr>
          <w:rFonts w:ascii="Arial" w:eastAsia="Times New Roman" w:hAnsi="Arial" w:cs="Arial"/>
          <w:sz w:val="24"/>
          <w:szCs w:val="27"/>
          <w:lang w:val="es-ES_tradnl" w:eastAsia="es-ES"/>
        </w:rPr>
        <w:t xml:space="preserve"> </w:t>
      </w:r>
      <w:r w:rsidR="00794132">
        <w:rPr>
          <w:rFonts w:ascii="Arial" w:eastAsia="Times New Roman" w:hAnsi="Arial" w:cs="Arial"/>
          <w:sz w:val="24"/>
          <w:szCs w:val="27"/>
          <w:lang w:val="es-ES_tradnl" w:eastAsia="es-ES"/>
        </w:rPr>
        <w:t>*****</w:t>
      </w:r>
      <w:r w:rsidR="0099116A">
        <w:rPr>
          <w:rFonts w:ascii="Arial" w:eastAsia="Times New Roman" w:hAnsi="Arial" w:cs="Arial"/>
          <w:sz w:val="24"/>
          <w:szCs w:val="27"/>
          <w:lang w:val="es-ES_tradnl" w:eastAsia="es-ES"/>
        </w:rPr>
        <w:t>,</w:t>
      </w:r>
      <w:r w:rsidR="00102315" w:rsidRPr="009C0C09">
        <w:rPr>
          <w:rFonts w:ascii="Arial" w:eastAsia="Times New Roman" w:hAnsi="Arial" w:cs="Arial"/>
          <w:sz w:val="24"/>
          <w:szCs w:val="27"/>
          <w:lang w:val="es-ES_tradnl" w:eastAsia="es-ES"/>
        </w:rPr>
        <w:t xml:space="preserve"> </w:t>
      </w:r>
      <w:r w:rsidR="005117EA" w:rsidRPr="005117EA">
        <w:rPr>
          <w:rFonts w:ascii="Arial" w:eastAsia="Times New Roman" w:hAnsi="Arial" w:cs="Arial"/>
          <w:b/>
          <w:sz w:val="24"/>
          <w:szCs w:val="27"/>
          <w:lang w:val="es-ES_tradnl" w:eastAsia="es-ES"/>
        </w:rPr>
        <w:t>POLICÍA VIAL ESTATAL, DEPENDIENTE DE LA DIRECCIÓN GENERAL DE LA POLICÍA ESTATAL DE</w:t>
      </w:r>
      <w:r w:rsidR="00352A96">
        <w:rPr>
          <w:rFonts w:ascii="Arial" w:eastAsia="Times New Roman" w:hAnsi="Arial" w:cs="Arial"/>
          <w:b/>
          <w:sz w:val="24"/>
          <w:szCs w:val="27"/>
          <w:lang w:val="es-ES_tradnl" w:eastAsia="es-ES"/>
        </w:rPr>
        <w:t>L ESTADO DE</w:t>
      </w:r>
      <w:r w:rsidR="005117EA" w:rsidRPr="005117EA">
        <w:rPr>
          <w:rFonts w:ascii="Arial" w:eastAsia="Times New Roman" w:hAnsi="Arial" w:cs="Arial"/>
          <w:b/>
          <w:sz w:val="24"/>
          <w:szCs w:val="27"/>
          <w:lang w:val="es-ES_tradnl" w:eastAsia="es-ES"/>
        </w:rPr>
        <w:t xml:space="preserve"> OAXACA</w:t>
      </w:r>
      <w:r w:rsidR="00102315" w:rsidRPr="009C0C09">
        <w:rPr>
          <w:rFonts w:ascii="Arial" w:eastAsia="Times New Roman" w:hAnsi="Arial" w:cs="Arial"/>
          <w:sz w:val="24"/>
          <w:szCs w:val="27"/>
          <w:lang w:val="es-ES_tradnl" w:eastAsia="es-ES"/>
        </w:rPr>
        <w:t>, y;</w:t>
      </w:r>
    </w:p>
    <w:p w14:paraId="40202D22" w14:textId="77777777" w:rsidR="00102315" w:rsidRPr="009C0C09" w:rsidRDefault="00102315" w:rsidP="00102315">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61F8E8EE" w14:textId="0C56A31E" w:rsidR="00763032" w:rsidRDefault="00D82372" w:rsidP="00A155F9">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0C1184" w:rsidRPr="009C0C09">
        <w:rPr>
          <w:rFonts w:ascii="Arial" w:hAnsi="Arial" w:cs="Arial"/>
          <w:bCs/>
          <w:spacing w:val="-3"/>
          <w:sz w:val="24"/>
          <w:szCs w:val="27"/>
          <w:lang w:val="es-ES_tradnl"/>
        </w:rPr>
        <w:t xml:space="preserve"> </w:t>
      </w:r>
      <w:r w:rsidR="00741E41">
        <w:rPr>
          <w:rFonts w:ascii="Arial" w:eastAsia="Times New Roman" w:hAnsi="Arial" w:cs="Arial"/>
          <w:sz w:val="24"/>
          <w:szCs w:val="27"/>
          <w:lang w:val="es-ES_tradnl" w:eastAsia="es-ES"/>
        </w:rPr>
        <w:t>*****</w:t>
      </w:r>
      <w:r w:rsidR="003A4498">
        <w:rPr>
          <w:rFonts w:ascii="Arial" w:eastAsia="Times New Roman" w:hAnsi="Arial" w:cs="Arial"/>
          <w:sz w:val="24"/>
          <w:szCs w:val="27"/>
          <w:lang w:val="es-ES_tradnl" w:eastAsia="es-ES"/>
        </w:rPr>
        <w:t xml:space="preserve"> </w:t>
      </w:r>
      <w:r w:rsidR="00741E41">
        <w:rPr>
          <w:rFonts w:ascii="Arial" w:eastAsia="Times New Roman" w:hAnsi="Arial" w:cs="Arial"/>
          <w:sz w:val="24"/>
          <w:szCs w:val="27"/>
          <w:lang w:val="es-ES_tradnl" w:eastAsia="es-ES"/>
        </w:rPr>
        <w:t>*****</w:t>
      </w:r>
      <w:r w:rsidR="003A4498">
        <w:rPr>
          <w:rFonts w:ascii="Arial" w:eastAsia="Times New Roman" w:hAnsi="Arial" w:cs="Arial"/>
          <w:sz w:val="24"/>
          <w:szCs w:val="27"/>
          <w:lang w:val="es-ES_tradnl" w:eastAsia="es-ES"/>
        </w:rPr>
        <w:t xml:space="preserve"> </w:t>
      </w:r>
      <w:r w:rsidR="00741E41">
        <w:rPr>
          <w:rFonts w:ascii="Arial" w:eastAsia="Times New Roman" w:hAnsi="Arial" w:cs="Arial"/>
          <w:sz w:val="24"/>
          <w:szCs w:val="27"/>
          <w:lang w:val="es-ES_tradnl" w:eastAsia="es-ES"/>
        </w:rPr>
        <w:t>*****</w:t>
      </w:r>
      <w:r w:rsidR="003A4498">
        <w:rPr>
          <w:rFonts w:ascii="Arial" w:eastAsia="Times New Roman" w:hAnsi="Arial" w:cs="Arial"/>
          <w:sz w:val="24"/>
          <w:szCs w:val="27"/>
          <w:lang w:val="es-ES_tradnl" w:eastAsia="es-ES"/>
        </w:rPr>
        <w:t xml:space="preserve"> </w:t>
      </w:r>
      <w:r w:rsidR="00741E41">
        <w:rPr>
          <w:rFonts w:ascii="Arial" w:eastAsia="Times New Roman" w:hAnsi="Arial" w:cs="Arial"/>
          <w:sz w:val="24"/>
          <w:szCs w:val="27"/>
          <w:lang w:val="es-ES_tradnl" w:eastAsia="es-ES"/>
        </w:rPr>
        <w:t>****</w:t>
      </w:r>
      <w:r w:rsidR="0035374B" w:rsidRPr="009C0C09">
        <w:rPr>
          <w:rFonts w:ascii="Arial" w:hAnsi="Arial" w:cs="Arial"/>
          <w:bCs/>
          <w:spacing w:val="-3"/>
          <w:sz w:val="24"/>
          <w:szCs w:val="27"/>
          <w:lang w:val="es-ES_tradnl"/>
        </w:rPr>
        <w:t xml:space="preserve">, por medio de su escrito recibido el </w:t>
      </w:r>
      <w:r w:rsidR="0099116A">
        <w:rPr>
          <w:rFonts w:ascii="Arial" w:hAnsi="Arial" w:cs="Arial"/>
          <w:bCs/>
          <w:spacing w:val="-3"/>
          <w:sz w:val="24"/>
          <w:szCs w:val="27"/>
          <w:lang w:val="es-ES_tradnl"/>
        </w:rPr>
        <w:t>diez de julio de dos mil dieciocho</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763032">
        <w:rPr>
          <w:rFonts w:ascii="Arial" w:hAnsi="Arial" w:cs="Arial"/>
          <w:bCs/>
          <w:spacing w:val="-3"/>
          <w:sz w:val="24"/>
          <w:szCs w:val="27"/>
          <w:lang w:val="es-ES_tradnl"/>
        </w:rPr>
        <w:t>de este Tribunal</w:t>
      </w:r>
      <w:r w:rsidR="0035374B" w:rsidRPr="009C0C09">
        <w:rPr>
          <w:rFonts w:ascii="Arial" w:hAnsi="Arial" w:cs="Arial"/>
          <w:bCs/>
          <w:spacing w:val="-3"/>
          <w:sz w:val="24"/>
          <w:szCs w:val="27"/>
          <w:lang w:val="es-ES_tradnl"/>
        </w:rPr>
        <w:t xml:space="preserve">, </w:t>
      </w:r>
      <w:r w:rsidR="00D3679B">
        <w:rPr>
          <w:rFonts w:ascii="Arial" w:hAnsi="Arial" w:cs="Arial"/>
          <w:bCs/>
          <w:spacing w:val="-3"/>
          <w:sz w:val="24"/>
          <w:szCs w:val="27"/>
          <w:lang w:val="es-ES_tradnl"/>
        </w:rPr>
        <w:t xml:space="preserve">por su propio derecho demandó la nulidad del acta de infracción con número de folio </w:t>
      </w:r>
      <w:r w:rsidR="00741E41">
        <w:rPr>
          <w:rFonts w:ascii="Arial" w:hAnsi="Arial" w:cs="Arial"/>
          <w:bCs/>
          <w:spacing w:val="-3"/>
          <w:sz w:val="24"/>
          <w:szCs w:val="27"/>
          <w:lang w:val="es-ES_tradnl"/>
        </w:rPr>
        <w:t>*****</w:t>
      </w:r>
      <w:r w:rsidR="00763032">
        <w:rPr>
          <w:rFonts w:ascii="Arial" w:hAnsi="Arial" w:cs="Arial"/>
          <w:bCs/>
          <w:spacing w:val="-3"/>
          <w:sz w:val="24"/>
          <w:szCs w:val="27"/>
          <w:lang w:val="es-ES_tradnl"/>
        </w:rPr>
        <w:t xml:space="preserve"> de fecha </w:t>
      </w:r>
      <w:r w:rsidR="00741E41">
        <w:rPr>
          <w:rFonts w:ascii="Arial" w:hAnsi="Arial" w:cs="Arial"/>
          <w:bCs/>
          <w:spacing w:val="-3"/>
          <w:sz w:val="24"/>
          <w:szCs w:val="27"/>
          <w:lang w:val="es-ES_tradnl"/>
        </w:rPr>
        <w:t>*****</w:t>
      </w:r>
      <w:r w:rsidR="00763032">
        <w:rPr>
          <w:rFonts w:ascii="Arial" w:hAnsi="Arial" w:cs="Arial"/>
          <w:bCs/>
          <w:spacing w:val="-3"/>
          <w:sz w:val="24"/>
          <w:szCs w:val="27"/>
          <w:lang w:val="es-ES_tradnl"/>
        </w:rPr>
        <w:t xml:space="preserve"> de </w:t>
      </w:r>
      <w:r w:rsidR="00741E41">
        <w:rPr>
          <w:rFonts w:ascii="Arial" w:hAnsi="Arial" w:cs="Arial"/>
          <w:bCs/>
          <w:spacing w:val="-3"/>
          <w:sz w:val="24"/>
          <w:szCs w:val="27"/>
          <w:lang w:val="es-ES_tradnl"/>
        </w:rPr>
        <w:t>*****</w:t>
      </w:r>
      <w:r w:rsidR="00763032">
        <w:rPr>
          <w:rFonts w:ascii="Arial" w:hAnsi="Arial" w:cs="Arial"/>
          <w:bCs/>
          <w:spacing w:val="-3"/>
          <w:sz w:val="24"/>
          <w:szCs w:val="27"/>
          <w:lang w:val="es-ES_tradnl"/>
        </w:rPr>
        <w:t xml:space="preserve"> de dos mil dieciocho</w:t>
      </w:r>
      <w:r w:rsidR="0035374B" w:rsidRPr="009C0C09">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 xml:space="preserve">por lo que </w:t>
      </w:r>
      <w:r w:rsidR="00153004">
        <w:rPr>
          <w:rFonts w:ascii="Arial" w:hAnsi="Arial" w:cs="Arial"/>
          <w:bCs/>
          <w:spacing w:val="-3"/>
          <w:sz w:val="24"/>
          <w:szCs w:val="27"/>
          <w:lang w:val="es-ES_tradnl"/>
        </w:rPr>
        <w:t>mediante acuerdo de fecha</w:t>
      </w:r>
      <w:r w:rsidR="00D3679B">
        <w:rPr>
          <w:rFonts w:ascii="Arial" w:hAnsi="Arial" w:cs="Arial"/>
          <w:bCs/>
          <w:spacing w:val="-3"/>
          <w:sz w:val="24"/>
          <w:szCs w:val="27"/>
          <w:lang w:val="es-ES_tradnl"/>
        </w:rPr>
        <w:t xml:space="preserve"> </w:t>
      </w:r>
      <w:r w:rsidR="00763032">
        <w:rPr>
          <w:rFonts w:ascii="Arial" w:hAnsi="Arial" w:cs="Arial"/>
          <w:bCs/>
          <w:spacing w:val="-3"/>
          <w:sz w:val="24"/>
          <w:szCs w:val="27"/>
          <w:lang w:val="es-ES_tradnl"/>
        </w:rPr>
        <w:t xml:space="preserve">trece de agosto de dos mil </w:t>
      </w:r>
      <w:r w:rsidR="00741E41">
        <w:rPr>
          <w:rFonts w:ascii="Arial" w:hAnsi="Arial" w:cs="Arial"/>
          <w:bCs/>
          <w:spacing w:val="-3"/>
          <w:sz w:val="24"/>
          <w:szCs w:val="27"/>
          <w:lang w:val="es-ES_tradnl"/>
        </w:rPr>
        <w:t>*****</w:t>
      </w:r>
      <w:r w:rsidR="00763032">
        <w:rPr>
          <w:rFonts w:ascii="Arial" w:hAnsi="Arial" w:cs="Arial"/>
          <w:bCs/>
          <w:spacing w:val="-3"/>
          <w:sz w:val="24"/>
          <w:szCs w:val="27"/>
          <w:lang w:val="es-ES_tradnl"/>
        </w:rPr>
        <w:t>, se ordenó requerir al promovente para que justificara el interés con el que acudía a juicio, apercibido de que no hacerlo, se desecharía la demanda interpuesta.</w:t>
      </w:r>
    </w:p>
    <w:p w14:paraId="0D792AAE" w14:textId="19A76100" w:rsidR="00793DA7" w:rsidRDefault="00763032" w:rsidP="00A155F9">
      <w:pPr>
        <w:spacing w:line="360" w:lineRule="auto"/>
        <w:ind w:firstLine="567"/>
        <w:jc w:val="both"/>
        <w:rPr>
          <w:rFonts w:ascii="Arial" w:hAnsi="Arial" w:cs="Arial"/>
          <w:bCs/>
          <w:spacing w:val="-3"/>
          <w:sz w:val="24"/>
          <w:szCs w:val="27"/>
          <w:lang w:val="es-ES_tradnl"/>
        </w:rPr>
      </w:pPr>
      <w:r w:rsidRPr="00763032">
        <w:rPr>
          <w:rFonts w:ascii="Arial" w:hAnsi="Arial" w:cs="Arial"/>
          <w:b/>
          <w:bCs/>
          <w:spacing w:val="-3"/>
          <w:sz w:val="24"/>
          <w:szCs w:val="27"/>
          <w:lang w:val="es-ES_tradnl"/>
        </w:rPr>
        <w:t>SEGUNDO.</w:t>
      </w:r>
      <w:r>
        <w:rPr>
          <w:rFonts w:ascii="Arial" w:hAnsi="Arial" w:cs="Arial"/>
          <w:bCs/>
          <w:spacing w:val="-3"/>
          <w:sz w:val="24"/>
          <w:szCs w:val="27"/>
          <w:lang w:val="es-ES_tradnl"/>
        </w:rPr>
        <w:t xml:space="preserve"> En auto de fecha diez de septiembre de dos mil dieciocho, se tuvo por recibido un escrito del actor, con el cual daba cumplimiento al requerimiento de fecha trece de agosto de dos mil dieciocho, por lo que se</w:t>
      </w:r>
      <w:r w:rsidR="00D3679B" w:rsidRPr="00D3679B">
        <w:rPr>
          <w:rFonts w:ascii="Arial" w:hAnsi="Arial" w:cs="Arial"/>
          <w:bCs/>
          <w:spacing w:val="-3"/>
          <w:sz w:val="24"/>
          <w:szCs w:val="27"/>
          <w:lang w:val="es-ES_tradnl"/>
        </w:rPr>
        <w:t xml:space="preserve"> admitió a trámite la demanda, ordenándose correr traslado, emplazar a juicio y apercibir a la autoridad demandada, para que dentro del término que marca la ley, produjera su contestación en los términos de ley</w:t>
      </w:r>
      <w:r w:rsidR="00793DA7">
        <w:rPr>
          <w:rFonts w:ascii="Arial" w:hAnsi="Arial" w:cs="Arial"/>
          <w:bCs/>
          <w:spacing w:val="-3"/>
          <w:sz w:val="24"/>
          <w:szCs w:val="27"/>
          <w:lang w:val="es-ES_tradnl"/>
        </w:rPr>
        <w:t>.</w:t>
      </w:r>
      <w:r w:rsidR="0020764C">
        <w:rPr>
          <w:rFonts w:ascii="Arial" w:hAnsi="Arial" w:cs="Arial"/>
          <w:bCs/>
          <w:spacing w:val="-3"/>
          <w:sz w:val="24"/>
          <w:szCs w:val="27"/>
          <w:lang w:val="es-ES_tradnl"/>
        </w:rPr>
        <w:t xml:space="preserve"> De igual forma, se emplazó al tercer afectado para que se apersonara a juicio.</w:t>
      </w:r>
    </w:p>
    <w:p w14:paraId="57857AC2" w14:textId="466AB9F3" w:rsidR="008C25FD" w:rsidRDefault="00E6000E" w:rsidP="00A155F9">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TERCERO</w:t>
      </w:r>
      <w:r w:rsidR="00153004">
        <w:rPr>
          <w:rFonts w:ascii="Arial" w:hAnsi="Arial" w:cs="Arial"/>
          <w:b/>
          <w:bCs/>
          <w:spacing w:val="-3"/>
          <w:sz w:val="24"/>
          <w:szCs w:val="27"/>
          <w:lang w:val="es-ES_tradnl"/>
        </w:rPr>
        <w:t>.</w:t>
      </w:r>
      <w:r w:rsidR="00793DA7">
        <w:rPr>
          <w:rFonts w:ascii="Arial" w:hAnsi="Arial" w:cs="Arial"/>
          <w:bCs/>
          <w:spacing w:val="-3"/>
          <w:sz w:val="24"/>
          <w:szCs w:val="27"/>
          <w:lang w:val="es-ES_tradnl"/>
        </w:rPr>
        <w:t xml:space="preserve"> </w:t>
      </w:r>
      <w:r w:rsidR="0020764C">
        <w:rPr>
          <w:rFonts w:ascii="Arial" w:hAnsi="Arial" w:cs="Arial"/>
          <w:bCs/>
          <w:spacing w:val="-3"/>
          <w:sz w:val="24"/>
          <w:szCs w:val="27"/>
          <w:lang w:val="es-ES_tradnl"/>
        </w:rPr>
        <w:t>Mediante proveído</w:t>
      </w:r>
      <w:r w:rsidR="008C25FD">
        <w:rPr>
          <w:rFonts w:ascii="Arial" w:hAnsi="Arial" w:cs="Arial"/>
          <w:bCs/>
          <w:spacing w:val="-3"/>
          <w:sz w:val="24"/>
          <w:szCs w:val="27"/>
          <w:lang w:val="es-ES_tradnl"/>
        </w:rPr>
        <w:t xml:space="preserve"> de fecha </w:t>
      </w:r>
      <w:r w:rsidR="00811801">
        <w:rPr>
          <w:rFonts w:ascii="Arial" w:hAnsi="Arial" w:cs="Arial"/>
          <w:bCs/>
          <w:spacing w:val="-3"/>
          <w:sz w:val="24"/>
          <w:szCs w:val="27"/>
          <w:lang w:val="es-ES_tradnl"/>
        </w:rPr>
        <w:t>veintidós de octubre</w:t>
      </w:r>
      <w:r w:rsidR="00153004">
        <w:rPr>
          <w:rFonts w:ascii="Arial" w:hAnsi="Arial" w:cs="Arial"/>
          <w:bCs/>
          <w:spacing w:val="-3"/>
          <w:sz w:val="24"/>
          <w:szCs w:val="27"/>
          <w:lang w:val="es-ES_tradnl"/>
        </w:rPr>
        <w:t xml:space="preserve"> de dos mil dieciocho</w:t>
      </w:r>
      <w:r w:rsidR="008C25FD">
        <w:rPr>
          <w:rFonts w:ascii="Arial" w:hAnsi="Arial" w:cs="Arial"/>
          <w:bCs/>
          <w:spacing w:val="-3"/>
          <w:sz w:val="24"/>
          <w:szCs w:val="27"/>
          <w:lang w:val="es-ES_tradnl"/>
        </w:rPr>
        <w:t xml:space="preserve">, se tuvo a la autoridad demandada </w:t>
      </w:r>
      <w:r w:rsidR="008C25FD" w:rsidRPr="009C0C09">
        <w:rPr>
          <w:rFonts w:ascii="Arial" w:hAnsi="Arial" w:cs="Arial"/>
          <w:bCs/>
          <w:spacing w:val="-3"/>
          <w:sz w:val="24"/>
          <w:szCs w:val="27"/>
          <w:lang w:val="es-ES_tradnl"/>
        </w:rPr>
        <w:t xml:space="preserve">dando contestación a la </w:t>
      </w:r>
      <w:r w:rsidR="008C25FD">
        <w:rPr>
          <w:rFonts w:ascii="Arial" w:hAnsi="Arial" w:cs="Arial"/>
          <w:bCs/>
          <w:spacing w:val="-3"/>
          <w:sz w:val="24"/>
          <w:szCs w:val="27"/>
          <w:lang w:val="es-ES_tradnl"/>
        </w:rPr>
        <w:t>d</w:t>
      </w:r>
      <w:r w:rsidR="0020764C">
        <w:rPr>
          <w:rFonts w:ascii="Arial" w:hAnsi="Arial" w:cs="Arial"/>
          <w:bCs/>
          <w:spacing w:val="-3"/>
          <w:sz w:val="24"/>
          <w:szCs w:val="27"/>
          <w:lang w:val="es-ES_tradnl"/>
        </w:rPr>
        <w:t>emanda instaurada en su contra en tiempo y forma y en los términos en los que lo hizo, ordenando correr traslado a la parte actora para los efectos legales correspondientes</w:t>
      </w:r>
      <w:r w:rsidR="008C25FD">
        <w:rPr>
          <w:rFonts w:ascii="Arial" w:hAnsi="Arial" w:cs="Arial"/>
          <w:bCs/>
          <w:spacing w:val="-3"/>
          <w:sz w:val="24"/>
          <w:szCs w:val="27"/>
          <w:lang w:val="es-ES_tradnl"/>
        </w:rPr>
        <w:t>.</w:t>
      </w:r>
    </w:p>
    <w:p w14:paraId="4467E99A" w14:textId="019FBC3C" w:rsidR="0020764C" w:rsidRDefault="0020764C" w:rsidP="00A155F9">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lastRenderedPageBreak/>
        <w:t xml:space="preserve">Por otra parte, se certificó que el tercero afectado no dio contestación a la demanda, por lo que se tuvo por </w:t>
      </w:r>
      <w:proofErr w:type="spellStart"/>
      <w:r>
        <w:rPr>
          <w:rFonts w:ascii="Arial" w:hAnsi="Arial" w:cs="Arial"/>
          <w:bCs/>
          <w:spacing w:val="-3"/>
          <w:sz w:val="24"/>
          <w:szCs w:val="27"/>
          <w:lang w:val="es-ES_tradnl"/>
        </w:rPr>
        <w:t>precluído</w:t>
      </w:r>
      <w:proofErr w:type="spellEnd"/>
      <w:r>
        <w:rPr>
          <w:rFonts w:ascii="Arial" w:hAnsi="Arial" w:cs="Arial"/>
          <w:bCs/>
          <w:spacing w:val="-3"/>
          <w:sz w:val="24"/>
          <w:szCs w:val="27"/>
          <w:lang w:val="es-ES_tradnl"/>
        </w:rPr>
        <w:t xml:space="preserve"> su derecho para hacerlo.</w:t>
      </w:r>
    </w:p>
    <w:p w14:paraId="3F141CC0" w14:textId="2C4C8939" w:rsidR="0020764C" w:rsidRDefault="0020764C" w:rsidP="00A155F9">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Finalmente, se señaló fecha y hora para la celebración de la audiencia final.</w:t>
      </w:r>
    </w:p>
    <w:p w14:paraId="30E4668A" w14:textId="4DD60973" w:rsidR="00DC7145" w:rsidRDefault="0020764C" w:rsidP="00B77C54">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CUARTO</w:t>
      </w:r>
      <w:r w:rsidR="00B77C54" w:rsidRPr="00B77C54">
        <w:rPr>
          <w:rFonts w:ascii="Arial" w:hAnsi="Arial" w:cs="Arial"/>
          <w:b/>
          <w:bCs/>
          <w:spacing w:val="-3"/>
          <w:sz w:val="24"/>
          <w:szCs w:val="27"/>
          <w:lang w:val="es-ES_tradnl"/>
        </w:rPr>
        <w:t>.</w:t>
      </w:r>
      <w:r w:rsidR="00B77C54">
        <w:rPr>
          <w:rFonts w:ascii="Arial" w:hAnsi="Arial" w:cs="Arial"/>
          <w:bCs/>
          <w:spacing w:val="-3"/>
          <w:sz w:val="24"/>
          <w:szCs w:val="27"/>
          <w:lang w:val="es-ES_tradnl"/>
        </w:rPr>
        <w:t xml:space="preserve"> </w:t>
      </w:r>
      <w:r w:rsidR="00DE1042">
        <w:rPr>
          <w:rFonts w:ascii="Arial" w:hAnsi="Arial" w:cs="Arial"/>
          <w:bCs/>
          <w:spacing w:val="-3"/>
          <w:sz w:val="24"/>
          <w:szCs w:val="27"/>
          <w:lang w:val="es-ES_tradnl"/>
        </w:rPr>
        <w:t>En auto de fecha cinco de diciembre de dos mil dieciocho, se tuvo por recibido un escrito de la autorizada de la parte actora, por medio del cual interponía alegatos, mismo que se ordenó agregar para que surtiera los efectos legales correspondientes.</w:t>
      </w:r>
    </w:p>
    <w:p w14:paraId="7665C7E8" w14:textId="036E8D5D" w:rsidR="008C1AC1" w:rsidRDefault="004C4DF5" w:rsidP="000B426C">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QUINTO</w:t>
      </w:r>
      <w:r w:rsidR="004E1EA0">
        <w:rPr>
          <w:rFonts w:ascii="Arial" w:hAnsi="Arial" w:cs="Arial"/>
          <w:b/>
          <w:bCs/>
          <w:spacing w:val="-3"/>
          <w:sz w:val="24"/>
          <w:szCs w:val="27"/>
          <w:lang w:val="es-ES_tradnl"/>
        </w:rPr>
        <w:t xml:space="preserve">. </w:t>
      </w:r>
      <w:r w:rsidR="00DE1042">
        <w:rPr>
          <w:rFonts w:ascii="Arial" w:hAnsi="Arial" w:cs="Arial"/>
          <w:bCs/>
          <w:spacing w:val="-3"/>
          <w:sz w:val="24"/>
          <w:szCs w:val="27"/>
          <w:lang w:val="es-ES_tradnl"/>
        </w:rPr>
        <w:t>Mediante proveído de catorce de enero de dos mil diecinueve, en atención a las indicaciones de la Sala Superior de este Tribunal, se difirió la audiencia final y se señaló nueva fecha y hora para la celebración de la audiencia final.</w:t>
      </w:r>
    </w:p>
    <w:p w14:paraId="507B3FE1" w14:textId="71FF9E5A" w:rsidR="00B31321" w:rsidRDefault="00B31321" w:rsidP="000B426C">
      <w:pPr>
        <w:spacing w:line="360" w:lineRule="auto"/>
        <w:ind w:firstLine="567"/>
        <w:jc w:val="both"/>
        <w:rPr>
          <w:rFonts w:ascii="Arial" w:hAnsi="Arial" w:cs="Arial"/>
          <w:bCs/>
          <w:spacing w:val="-3"/>
          <w:sz w:val="24"/>
          <w:szCs w:val="27"/>
          <w:lang w:val="es-ES_tradnl"/>
        </w:rPr>
      </w:pPr>
      <w:r w:rsidRPr="00155F12">
        <w:rPr>
          <w:rFonts w:ascii="Arial" w:hAnsi="Arial" w:cs="Arial"/>
          <w:b/>
          <w:bCs/>
          <w:spacing w:val="-3"/>
          <w:sz w:val="24"/>
          <w:szCs w:val="27"/>
          <w:lang w:val="es-ES_tradnl"/>
        </w:rPr>
        <w:t>SEXTO.</w:t>
      </w:r>
      <w:r>
        <w:rPr>
          <w:rFonts w:ascii="Arial" w:hAnsi="Arial" w:cs="Arial"/>
          <w:bCs/>
          <w:spacing w:val="-3"/>
          <w:sz w:val="24"/>
          <w:szCs w:val="27"/>
          <w:lang w:val="es-ES_tradnl"/>
        </w:rPr>
        <w:t xml:space="preserve"> </w:t>
      </w:r>
      <w:r w:rsidR="00DE1042">
        <w:rPr>
          <w:rFonts w:ascii="Arial" w:hAnsi="Arial" w:cs="Arial"/>
          <w:bCs/>
          <w:spacing w:val="-3"/>
          <w:sz w:val="24"/>
          <w:szCs w:val="27"/>
          <w:lang w:val="es-ES_tradnl"/>
        </w:rPr>
        <w:t>El seis de junio de dos mil diecinueve se llevó a cabo la audiencia final, sin la asistencia de las partes ni de persona que legalmente las representara, desahogándose las pruebas ahí mencionadas, asentando que únicamente la parte actora formuló alegatos a su favor, por lo que se citó a las partes para oír sentencia dentro del término de ley, y;</w:t>
      </w:r>
    </w:p>
    <w:p w14:paraId="258CE6C0" w14:textId="2682C574" w:rsidR="00102315" w:rsidRPr="009C0C09" w:rsidRDefault="00102315" w:rsidP="00EF689F">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549B3275" w:rsidR="008C1AC1" w:rsidRPr="009C0C09" w:rsidRDefault="00102315" w:rsidP="008C1AC1">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4901A3" w:rsidRPr="004901A3">
        <w:rPr>
          <w:rFonts w:ascii="Arial" w:hAnsi="Arial" w:cs="Arial"/>
          <w:sz w:val="24"/>
          <w:szCs w:val="24"/>
        </w:rPr>
        <w:t>Esta Segunda Sala Unitaria del Primera Instancia 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 133, 146 y 147 de la Ley de Procedimiento y Justicia Administrativa para el Estado de Oaxaca</w:t>
      </w:r>
      <w:r w:rsidR="008C1AC1" w:rsidRPr="009C0C09">
        <w:rPr>
          <w:rFonts w:ascii="Arial" w:hAnsi="Arial" w:cs="Arial"/>
          <w:sz w:val="24"/>
          <w:szCs w:val="27"/>
        </w:rPr>
        <w:t xml:space="preserve">. </w:t>
      </w:r>
    </w:p>
    <w:p w14:paraId="7618BB7A" w14:textId="6105EDDE" w:rsidR="0043159F" w:rsidRPr="00F12439" w:rsidRDefault="00102315" w:rsidP="00F12439">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901A3">
        <w:rPr>
          <w:rFonts w:ascii="Arial" w:hAnsi="Arial" w:cs="Arial"/>
          <w:bCs/>
          <w:snapToGrid w:val="0"/>
          <w:sz w:val="24"/>
          <w:szCs w:val="24"/>
        </w:rPr>
        <w:t>de las partes quedó acreditada en autos, en términos de</w:t>
      </w:r>
      <w:r w:rsidR="004901A3" w:rsidRPr="00F30404">
        <w:rPr>
          <w:rFonts w:ascii="Arial" w:hAnsi="Arial" w:cs="Arial"/>
          <w:bCs/>
          <w:snapToGrid w:val="0"/>
          <w:sz w:val="24"/>
          <w:szCs w:val="24"/>
        </w:rPr>
        <w:t xml:space="preserve"> los artículos 1</w:t>
      </w:r>
      <w:r w:rsidR="004901A3">
        <w:rPr>
          <w:rFonts w:ascii="Arial" w:hAnsi="Arial" w:cs="Arial"/>
          <w:bCs/>
          <w:snapToGrid w:val="0"/>
          <w:sz w:val="24"/>
          <w:szCs w:val="24"/>
        </w:rPr>
        <w:t>48 y 151</w:t>
      </w:r>
      <w:r w:rsidR="004901A3" w:rsidRPr="00F30404">
        <w:rPr>
          <w:rFonts w:ascii="Arial" w:hAnsi="Arial" w:cs="Arial"/>
          <w:bCs/>
          <w:snapToGrid w:val="0"/>
          <w:sz w:val="24"/>
          <w:szCs w:val="24"/>
        </w:rPr>
        <w:t xml:space="preserve"> de la Ley de </w:t>
      </w:r>
      <w:r w:rsidR="004901A3">
        <w:rPr>
          <w:rFonts w:ascii="Arial" w:hAnsi="Arial" w:cs="Arial"/>
          <w:bCs/>
          <w:snapToGrid w:val="0"/>
          <w:sz w:val="24"/>
          <w:szCs w:val="24"/>
        </w:rPr>
        <w:t xml:space="preserve">Procedimiento y </w:t>
      </w:r>
      <w:r w:rsidR="004901A3" w:rsidRPr="00F30404">
        <w:rPr>
          <w:rFonts w:ascii="Arial" w:hAnsi="Arial" w:cs="Arial"/>
          <w:bCs/>
          <w:snapToGrid w:val="0"/>
          <w:sz w:val="24"/>
          <w:szCs w:val="24"/>
        </w:rPr>
        <w:t>Justicia Administrativa para el Estado de Oaxaca</w:t>
      </w:r>
      <w:r w:rsidR="004901A3">
        <w:rPr>
          <w:rFonts w:ascii="Arial" w:hAnsi="Arial" w:cs="Arial"/>
          <w:sz w:val="24"/>
          <w:szCs w:val="24"/>
        </w:rPr>
        <w:t>.</w:t>
      </w:r>
    </w:p>
    <w:p w14:paraId="40C7DB4D" w14:textId="5204A02F" w:rsidR="008C764E" w:rsidRPr="009C0C09" w:rsidRDefault="003E0CBC" w:rsidP="0043159F">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3C27E4">
        <w:rPr>
          <w:rFonts w:ascii="Arial" w:hAnsi="Arial" w:cs="Arial"/>
          <w:b/>
          <w:sz w:val="24"/>
          <w:szCs w:val="24"/>
        </w:rPr>
        <w:t>.</w:t>
      </w:r>
      <w:r w:rsidR="00FD0735" w:rsidRPr="00A9241D">
        <w:rPr>
          <w:rFonts w:ascii="Arial" w:hAnsi="Arial" w:cs="Arial"/>
          <w:b/>
          <w:sz w:val="24"/>
          <w:szCs w:val="24"/>
        </w:rPr>
        <w:t xml:space="preserve"> </w:t>
      </w:r>
      <w:r w:rsidR="001C3689" w:rsidRPr="001C3689">
        <w:rPr>
          <w:rFonts w:ascii="Arial" w:hAnsi="Arial" w:cs="Arial"/>
          <w:sz w:val="24"/>
          <w:szCs w:val="24"/>
        </w:rPr>
        <w:t xml:space="preserve">Previo estudio de fondo del asunto y por cuestión de método y técnica judicial,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Esta Segunda Sala Unitaria de Primera Instancia del Tribunal de Justicia Administrativa para el Estado de Oaxaca, advierte que no se configura alguna causal de improcedencia o </w:t>
      </w:r>
      <w:proofErr w:type="gramStart"/>
      <w:r w:rsidR="001C3689" w:rsidRPr="001C3689">
        <w:rPr>
          <w:rFonts w:ascii="Arial" w:hAnsi="Arial" w:cs="Arial"/>
          <w:sz w:val="24"/>
          <w:szCs w:val="24"/>
        </w:rPr>
        <w:t>sobreseimiento</w:t>
      </w:r>
      <w:proofErr w:type="gramEnd"/>
      <w:r w:rsidR="001C3689" w:rsidRPr="001C3689">
        <w:rPr>
          <w:rFonts w:ascii="Arial" w:hAnsi="Arial" w:cs="Arial"/>
          <w:sz w:val="24"/>
          <w:szCs w:val="24"/>
        </w:rPr>
        <w:t xml:space="preserve"> por lo tanto</w:t>
      </w:r>
      <w:r w:rsidR="008C764E" w:rsidRPr="009C0C09">
        <w:rPr>
          <w:rFonts w:ascii="Arial" w:hAnsi="Arial" w:cs="Arial"/>
          <w:bCs/>
          <w:snapToGrid w:val="0"/>
          <w:sz w:val="24"/>
          <w:szCs w:val="27"/>
        </w:rPr>
        <w:t xml:space="preserve">,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40065995" w14:textId="09DC35BE" w:rsidR="003E0CBC" w:rsidRPr="009C0C09" w:rsidRDefault="0016023B" w:rsidP="003E0CBC">
      <w:pPr>
        <w:spacing w:line="360" w:lineRule="auto"/>
        <w:ind w:right="51" w:firstLine="567"/>
        <w:jc w:val="both"/>
        <w:rPr>
          <w:rFonts w:ascii="Arial" w:hAnsi="Arial" w:cs="Arial"/>
          <w:bCs/>
          <w:snapToGrid w:val="0"/>
          <w:sz w:val="24"/>
          <w:szCs w:val="27"/>
        </w:rPr>
      </w:pPr>
      <w:r w:rsidRPr="003C27E4">
        <w:rPr>
          <w:rFonts w:ascii="Arial" w:hAnsi="Arial" w:cs="Arial"/>
          <w:b/>
          <w:bCs/>
          <w:snapToGrid w:val="0"/>
          <w:sz w:val="24"/>
          <w:szCs w:val="27"/>
        </w:rPr>
        <w:lastRenderedPageBreak/>
        <w:t>CUARTO.</w:t>
      </w:r>
      <w:r>
        <w:rPr>
          <w:rFonts w:ascii="Arial" w:hAnsi="Arial" w:cs="Arial"/>
          <w:bCs/>
          <w:snapToGrid w:val="0"/>
          <w:sz w:val="24"/>
          <w:szCs w:val="27"/>
        </w:rPr>
        <w:t xml:space="preserve"> </w:t>
      </w:r>
      <w:r w:rsidR="003E0CBC" w:rsidRPr="009C0C09">
        <w:rPr>
          <w:rFonts w:ascii="Arial" w:hAnsi="Arial" w:cs="Arial"/>
          <w:bCs/>
          <w:snapToGrid w:val="0"/>
          <w:sz w:val="24"/>
          <w:szCs w:val="27"/>
        </w:rPr>
        <w:t xml:space="preserve">Ahora bien, esta </w:t>
      </w:r>
      <w:r w:rsidR="003E0CBC">
        <w:rPr>
          <w:rFonts w:ascii="Arial" w:hAnsi="Arial" w:cs="Arial"/>
          <w:bCs/>
          <w:snapToGrid w:val="0"/>
          <w:sz w:val="24"/>
          <w:szCs w:val="27"/>
        </w:rPr>
        <w:t>Segunda</w:t>
      </w:r>
      <w:r w:rsidR="003E0CBC" w:rsidRPr="009C0C09">
        <w:rPr>
          <w:rFonts w:ascii="Arial" w:hAnsi="Arial" w:cs="Arial"/>
          <w:bCs/>
          <w:snapToGrid w:val="0"/>
          <w:sz w:val="24"/>
          <w:szCs w:val="27"/>
        </w:rPr>
        <w:t xml:space="preserve"> Sala Unitaria de Primera Instancia del Tribunal de Justicia Administrativa para el Estado de Oaxaca, procede al estudio de los conceptos de impugnación hechos valer por la parte actora y al análisis del acta de infracción impugnada número</w:t>
      </w:r>
      <w:r w:rsidR="005456F3">
        <w:rPr>
          <w:rFonts w:ascii="Arial" w:hAnsi="Arial" w:cs="Arial"/>
          <w:bCs/>
          <w:snapToGrid w:val="0"/>
          <w:sz w:val="24"/>
          <w:szCs w:val="27"/>
        </w:rPr>
        <w:t xml:space="preserve"> ***** </w:t>
      </w:r>
      <w:r w:rsidR="00763032">
        <w:rPr>
          <w:rFonts w:ascii="Arial" w:hAnsi="Arial" w:cs="Arial"/>
          <w:bCs/>
          <w:spacing w:val="-3"/>
          <w:sz w:val="24"/>
          <w:szCs w:val="27"/>
          <w:lang w:val="es-ES_tradnl"/>
        </w:rPr>
        <w:t xml:space="preserve">de fecha </w:t>
      </w:r>
      <w:r w:rsidR="005456F3">
        <w:rPr>
          <w:rFonts w:ascii="Arial" w:hAnsi="Arial" w:cs="Arial"/>
          <w:bCs/>
          <w:spacing w:val="-3"/>
          <w:sz w:val="24"/>
          <w:szCs w:val="27"/>
          <w:lang w:val="es-ES_tradnl"/>
        </w:rPr>
        <w:t>*****</w:t>
      </w:r>
      <w:r w:rsidR="00763032">
        <w:rPr>
          <w:rFonts w:ascii="Arial" w:hAnsi="Arial" w:cs="Arial"/>
          <w:bCs/>
          <w:spacing w:val="-3"/>
          <w:sz w:val="24"/>
          <w:szCs w:val="27"/>
          <w:lang w:val="es-ES_tradnl"/>
        </w:rPr>
        <w:t xml:space="preserve"> de </w:t>
      </w:r>
      <w:r w:rsidR="005456F3">
        <w:rPr>
          <w:rFonts w:ascii="Arial" w:hAnsi="Arial" w:cs="Arial"/>
          <w:bCs/>
          <w:spacing w:val="-3"/>
          <w:sz w:val="24"/>
          <w:szCs w:val="27"/>
          <w:lang w:val="es-ES_tradnl"/>
        </w:rPr>
        <w:t>*****</w:t>
      </w:r>
      <w:r w:rsidR="00763032">
        <w:rPr>
          <w:rFonts w:ascii="Arial" w:hAnsi="Arial" w:cs="Arial"/>
          <w:bCs/>
          <w:spacing w:val="-3"/>
          <w:sz w:val="24"/>
          <w:szCs w:val="27"/>
          <w:lang w:val="es-ES_tradnl"/>
        </w:rPr>
        <w:t xml:space="preserve"> de dos mil</w:t>
      </w:r>
      <w:r w:rsidR="005456F3">
        <w:rPr>
          <w:rFonts w:ascii="Arial" w:hAnsi="Arial" w:cs="Arial"/>
          <w:bCs/>
          <w:spacing w:val="-3"/>
          <w:sz w:val="24"/>
          <w:szCs w:val="27"/>
          <w:lang w:val="es-ES_tradnl"/>
        </w:rPr>
        <w:t xml:space="preserve"> *****</w:t>
      </w:r>
      <w:r w:rsidR="00BE6CDD">
        <w:rPr>
          <w:rFonts w:ascii="Arial" w:hAnsi="Arial" w:cs="Arial"/>
          <w:bCs/>
          <w:snapToGrid w:val="0"/>
          <w:sz w:val="24"/>
          <w:szCs w:val="27"/>
        </w:rPr>
        <w:t>, visible en la foja 11</w:t>
      </w:r>
      <w:r w:rsidR="003E0CBC" w:rsidRPr="009C0C09">
        <w:rPr>
          <w:rFonts w:ascii="Arial" w:hAnsi="Arial" w:cs="Arial"/>
          <w:bCs/>
          <w:snapToGrid w:val="0"/>
          <w:sz w:val="24"/>
          <w:szCs w:val="27"/>
        </w:rPr>
        <w:t xml:space="preserve"> del sumario, a la cual se le confiere pleno valor probatorio al haber sido expedida por funcionario público en ejercicio de sus funciones, en té</w:t>
      </w:r>
      <w:r w:rsidR="003E0CBC">
        <w:rPr>
          <w:rFonts w:ascii="Arial" w:hAnsi="Arial" w:cs="Arial"/>
          <w:bCs/>
          <w:snapToGrid w:val="0"/>
          <w:sz w:val="24"/>
          <w:szCs w:val="27"/>
        </w:rPr>
        <w:t>rm</w:t>
      </w:r>
      <w:r w:rsidR="00BE6CDD">
        <w:rPr>
          <w:rFonts w:ascii="Arial" w:hAnsi="Arial" w:cs="Arial"/>
          <w:bCs/>
          <w:snapToGrid w:val="0"/>
          <w:sz w:val="24"/>
          <w:szCs w:val="27"/>
        </w:rPr>
        <w:t>inos del artículo 20</w:t>
      </w:r>
      <w:r w:rsidR="003C27E4">
        <w:rPr>
          <w:rFonts w:ascii="Arial" w:hAnsi="Arial" w:cs="Arial"/>
          <w:bCs/>
          <w:snapToGrid w:val="0"/>
          <w:sz w:val="24"/>
          <w:szCs w:val="27"/>
        </w:rPr>
        <w:t>3 fracción I</w:t>
      </w:r>
      <w:r w:rsidR="003E0CBC" w:rsidRPr="009C0C09">
        <w:rPr>
          <w:rFonts w:ascii="Arial" w:hAnsi="Arial" w:cs="Arial"/>
          <w:bCs/>
          <w:snapToGrid w:val="0"/>
          <w:sz w:val="24"/>
          <w:szCs w:val="27"/>
        </w:rPr>
        <w:t>, de l</w:t>
      </w:r>
      <w:r w:rsidR="003E0CBC">
        <w:rPr>
          <w:rFonts w:ascii="Arial" w:hAnsi="Arial" w:cs="Arial"/>
          <w:bCs/>
          <w:snapToGrid w:val="0"/>
          <w:sz w:val="24"/>
          <w:szCs w:val="27"/>
        </w:rPr>
        <w:t>a Ley que r</w:t>
      </w:r>
      <w:r w:rsidR="003C27E4">
        <w:rPr>
          <w:rFonts w:ascii="Arial" w:hAnsi="Arial" w:cs="Arial"/>
          <w:bCs/>
          <w:snapToGrid w:val="0"/>
          <w:sz w:val="24"/>
          <w:szCs w:val="27"/>
        </w:rPr>
        <w:t>ige a este Tribunal y cuya existencia no fue desvirtuada por la contraparte en el presente juicio.</w:t>
      </w:r>
      <w:r w:rsidR="003E0CBC" w:rsidRPr="009C0C09">
        <w:rPr>
          <w:rFonts w:ascii="Arial" w:hAnsi="Arial" w:cs="Arial"/>
          <w:bCs/>
          <w:snapToGrid w:val="0"/>
          <w:sz w:val="24"/>
          <w:szCs w:val="27"/>
        </w:rPr>
        <w:t xml:space="preserve"> </w:t>
      </w:r>
    </w:p>
    <w:p w14:paraId="4E4819C8" w14:textId="7A0135CA" w:rsidR="00A40006" w:rsidRPr="00A40006" w:rsidRDefault="00B12B90" w:rsidP="00A40006">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En ese tenor,</w:t>
      </w:r>
      <w:r w:rsidR="00A40006" w:rsidRPr="00A40006">
        <w:rPr>
          <w:rFonts w:ascii="Arial" w:hAnsi="Arial" w:cs="Arial"/>
          <w:bCs/>
          <w:snapToGrid w:val="0"/>
          <w:sz w:val="24"/>
          <w:szCs w:val="27"/>
        </w:rPr>
        <w:t xml:space="preserve"> </w:t>
      </w:r>
      <w:r w:rsidR="00C6739D">
        <w:rPr>
          <w:rFonts w:ascii="Arial" w:hAnsi="Arial" w:cs="Arial"/>
          <w:bCs/>
          <w:snapToGrid w:val="0"/>
          <w:sz w:val="24"/>
          <w:szCs w:val="27"/>
        </w:rPr>
        <w:t>en términos del artículo 20</w:t>
      </w:r>
      <w:r w:rsidR="00A40006" w:rsidRPr="00A40006">
        <w:rPr>
          <w:rFonts w:ascii="Arial" w:hAnsi="Arial" w:cs="Arial"/>
          <w:bCs/>
          <w:snapToGrid w:val="0"/>
          <w:sz w:val="24"/>
          <w:szCs w:val="27"/>
        </w:rPr>
        <w:t xml:space="preserve">6 de la Ley que rige a este Tribunal, se advierte que el acta de infracción controvertida no satisface el requisito de fundamentación y motivación exigible </w:t>
      </w:r>
      <w:r>
        <w:rPr>
          <w:rFonts w:ascii="Arial" w:hAnsi="Arial" w:cs="Arial"/>
          <w:bCs/>
          <w:snapToGrid w:val="0"/>
          <w:sz w:val="24"/>
          <w:szCs w:val="27"/>
        </w:rPr>
        <w:t xml:space="preserve">en la fracción V, del artículo </w:t>
      </w:r>
      <w:r w:rsidR="00C6739D">
        <w:rPr>
          <w:rFonts w:ascii="Arial" w:hAnsi="Arial" w:cs="Arial"/>
          <w:bCs/>
          <w:snapToGrid w:val="0"/>
          <w:sz w:val="24"/>
          <w:szCs w:val="27"/>
        </w:rPr>
        <w:t>1</w:t>
      </w:r>
      <w:r w:rsidR="00A40006" w:rsidRPr="00A40006">
        <w:rPr>
          <w:rFonts w:ascii="Arial" w:hAnsi="Arial" w:cs="Arial"/>
          <w:bCs/>
          <w:snapToGrid w:val="0"/>
          <w:sz w:val="24"/>
          <w:szCs w:val="27"/>
        </w:rPr>
        <w:t>7 de la Ley de</w:t>
      </w:r>
      <w:r w:rsidR="00C6739D">
        <w:rPr>
          <w:rFonts w:ascii="Arial" w:hAnsi="Arial" w:cs="Arial"/>
          <w:bCs/>
          <w:snapToGrid w:val="0"/>
          <w:sz w:val="24"/>
          <w:szCs w:val="27"/>
        </w:rPr>
        <w:t xml:space="preserve"> Procedimiento y</w:t>
      </w:r>
      <w:r w:rsidR="00A40006" w:rsidRPr="00A40006">
        <w:rPr>
          <w:rFonts w:ascii="Arial" w:hAnsi="Arial" w:cs="Arial"/>
          <w:bCs/>
          <w:snapToGrid w:val="0"/>
          <w:sz w:val="24"/>
          <w:szCs w:val="27"/>
        </w:rPr>
        <w:t xml:space="preserve"> Justicia Administrativa para el Estado de Oaxaca, toda vez, que en dicho acto se señala que es levantada con fundamento en la Ley de Tránsito Reformada para el Estado de Oaxaca y su respectivo Reglamento, sin embargo, dicha ley fue abrogada mediante decreto 1801, publicada en el Periódico Oficial del Estado de Oaxaca, el día once de abril de dos mil dieciséis (11/04/2016), mismo decreto que creó la Ley de Tránsito, Movilidad y Vialidad del Estado de Oaxaca, y en su transitori</w:t>
      </w:r>
      <w:r w:rsidR="00A40006">
        <w:rPr>
          <w:rFonts w:ascii="Arial" w:hAnsi="Arial" w:cs="Arial"/>
          <w:bCs/>
          <w:snapToGrid w:val="0"/>
          <w:sz w:val="24"/>
          <w:szCs w:val="27"/>
        </w:rPr>
        <w:t>o SEGUNDO indica lo siguiente:</w:t>
      </w:r>
    </w:p>
    <w:p w14:paraId="3F11E64C" w14:textId="4CA32060" w:rsidR="00A40006" w:rsidRPr="00B12B90" w:rsidRDefault="00F6100D" w:rsidP="00F6100D">
      <w:pPr>
        <w:ind w:left="567" w:right="48"/>
        <w:jc w:val="both"/>
        <w:rPr>
          <w:rFonts w:ascii="Arial" w:hAnsi="Arial" w:cs="Arial"/>
          <w:bCs/>
          <w:i/>
          <w:snapToGrid w:val="0"/>
          <w:sz w:val="24"/>
          <w:szCs w:val="27"/>
        </w:rPr>
      </w:pPr>
      <w:r>
        <w:rPr>
          <w:rFonts w:ascii="Arial" w:hAnsi="Arial" w:cs="Arial"/>
          <w:b/>
          <w:bCs/>
          <w:i/>
          <w:snapToGrid w:val="0"/>
          <w:sz w:val="24"/>
          <w:szCs w:val="27"/>
        </w:rPr>
        <w:t>“</w:t>
      </w:r>
      <w:r w:rsidR="00A40006" w:rsidRPr="00B12B90">
        <w:rPr>
          <w:rFonts w:ascii="Arial" w:hAnsi="Arial" w:cs="Arial"/>
          <w:b/>
          <w:bCs/>
          <w:i/>
          <w:snapToGrid w:val="0"/>
          <w:sz w:val="24"/>
          <w:szCs w:val="27"/>
        </w:rPr>
        <w:t>SEGUNDO.</w:t>
      </w:r>
      <w:r w:rsidR="00A40006" w:rsidRPr="00B12B90">
        <w:rPr>
          <w:rFonts w:ascii="Arial" w:hAnsi="Arial" w:cs="Arial"/>
          <w:bCs/>
          <w:i/>
          <w:snapToGrid w:val="0"/>
          <w:sz w:val="24"/>
          <w:szCs w:val="27"/>
        </w:rPr>
        <w:t xml:space="preserve"> Se abroga la Ley de Tránsito Reformada, publicada en el Periódico Oficial Órgano del Gobierno Constitucional del Estado Libre y Soberano de Oaxaca, con fecha 5 de julio de 1969.</w:t>
      </w:r>
      <w:r>
        <w:rPr>
          <w:rFonts w:ascii="Arial" w:hAnsi="Arial" w:cs="Arial"/>
          <w:bCs/>
          <w:i/>
          <w:snapToGrid w:val="0"/>
          <w:sz w:val="24"/>
          <w:szCs w:val="27"/>
        </w:rPr>
        <w:t>”</w:t>
      </w:r>
    </w:p>
    <w:p w14:paraId="2CBCC6E1" w14:textId="66762E26" w:rsidR="00A40006" w:rsidRPr="00A40006" w:rsidRDefault="00A40006" w:rsidP="00A40006">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Derivado de lo anterior, resulta jurídicamente erróneo que la autoridad demandada fundamente su actuar en una Ley ya abrogada hace </w:t>
      </w:r>
      <w:r w:rsidR="0071481E">
        <w:rPr>
          <w:rFonts w:ascii="Arial" w:hAnsi="Arial" w:cs="Arial"/>
          <w:bCs/>
          <w:snapToGrid w:val="0"/>
          <w:sz w:val="24"/>
          <w:szCs w:val="27"/>
        </w:rPr>
        <w:t>cuatro</w:t>
      </w:r>
      <w:r w:rsidRPr="00A40006">
        <w:rPr>
          <w:rFonts w:ascii="Arial" w:hAnsi="Arial" w:cs="Arial"/>
          <w:bCs/>
          <w:snapToGrid w:val="0"/>
          <w:sz w:val="24"/>
          <w:szCs w:val="27"/>
        </w:rPr>
        <w:t xml:space="preserve"> años a la fecha de emisión del acto, siendo este actuar contrario al principio de la no irretroactividad contemplado en el artículo 14 primer párrafo de la Constitución Política de los Estados Unidos Mexicanos que a la letra dice:</w:t>
      </w:r>
    </w:p>
    <w:p w14:paraId="61267456" w14:textId="653AF9E6" w:rsidR="00A40006" w:rsidRPr="00035E01" w:rsidRDefault="00F6100D" w:rsidP="00F6100D">
      <w:pPr>
        <w:ind w:left="567" w:right="48"/>
        <w:jc w:val="both"/>
        <w:rPr>
          <w:rFonts w:ascii="Arial" w:hAnsi="Arial" w:cs="Arial"/>
          <w:bCs/>
          <w:i/>
          <w:snapToGrid w:val="0"/>
          <w:sz w:val="24"/>
          <w:szCs w:val="27"/>
        </w:rPr>
      </w:pPr>
      <w:r>
        <w:rPr>
          <w:rFonts w:ascii="Arial" w:hAnsi="Arial" w:cs="Arial"/>
          <w:b/>
          <w:bCs/>
          <w:i/>
          <w:snapToGrid w:val="0"/>
          <w:sz w:val="24"/>
          <w:szCs w:val="27"/>
        </w:rPr>
        <w:t>“</w:t>
      </w:r>
      <w:r w:rsidR="00A40006" w:rsidRPr="00035E01">
        <w:rPr>
          <w:rFonts w:ascii="Arial" w:hAnsi="Arial" w:cs="Arial"/>
          <w:b/>
          <w:bCs/>
          <w:i/>
          <w:snapToGrid w:val="0"/>
          <w:sz w:val="24"/>
          <w:szCs w:val="27"/>
        </w:rPr>
        <w:t>Artículo 14.</w:t>
      </w:r>
      <w:r w:rsidR="00A40006" w:rsidRPr="00035E01">
        <w:rPr>
          <w:rFonts w:ascii="Arial" w:hAnsi="Arial" w:cs="Arial"/>
          <w:bCs/>
          <w:i/>
          <w:snapToGrid w:val="0"/>
          <w:sz w:val="24"/>
          <w:szCs w:val="27"/>
        </w:rPr>
        <w:t xml:space="preserve"> A ninguna ley se dará efecto retroactivo en perjuicio de persona alguna.</w:t>
      </w:r>
      <w:r>
        <w:rPr>
          <w:rFonts w:ascii="Arial" w:hAnsi="Arial" w:cs="Arial"/>
          <w:bCs/>
          <w:i/>
          <w:snapToGrid w:val="0"/>
          <w:sz w:val="24"/>
          <w:szCs w:val="27"/>
        </w:rPr>
        <w:t>”</w:t>
      </w:r>
    </w:p>
    <w:p w14:paraId="1B49F5D7" w14:textId="07B3A095" w:rsidR="00A40006" w:rsidRPr="00A40006" w:rsidRDefault="00A40006" w:rsidP="00A40006">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En abundancia a lo anterior, el acta carece de validez alguna, toda vez que existe una contradicción de ley normativa aplicable, puesto que cita ambos ordenamientos, sin que pase desapercibido que es un formato </w:t>
      </w:r>
      <w:proofErr w:type="spellStart"/>
      <w:r w:rsidRPr="00A40006">
        <w:rPr>
          <w:rFonts w:ascii="Arial" w:hAnsi="Arial" w:cs="Arial"/>
          <w:bCs/>
          <w:snapToGrid w:val="0"/>
          <w:sz w:val="24"/>
          <w:szCs w:val="27"/>
        </w:rPr>
        <w:t>pre-impreso</w:t>
      </w:r>
      <w:proofErr w:type="spellEnd"/>
      <w:r w:rsidRPr="00A40006">
        <w:rPr>
          <w:rFonts w:ascii="Arial" w:hAnsi="Arial" w:cs="Arial"/>
          <w:bCs/>
          <w:snapToGrid w:val="0"/>
          <w:sz w:val="24"/>
          <w:szCs w:val="27"/>
        </w:rPr>
        <w:t xml:space="preserve"> que utiliza la Secretaría de Seguridad Pública de Oaxaca, y por ende, toda el acta contiene el vicio detectado por esta autoridad jurisdiccional, </w:t>
      </w:r>
      <w:r w:rsidR="00620938">
        <w:rPr>
          <w:rFonts w:ascii="Arial" w:hAnsi="Arial" w:cs="Arial"/>
          <w:bCs/>
          <w:snapToGrid w:val="0"/>
          <w:sz w:val="24"/>
          <w:szCs w:val="27"/>
        </w:rPr>
        <w:t>advirtiéndose que</w:t>
      </w:r>
      <w:r w:rsidRPr="00A40006">
        <w:rPr>
          <w:rFonts w:ascii="Arial" w:hAnsi="Arial" w:cs="Arial"/>
          <w:bCs/>
          <w:snapToGrid w:val="0"/>
          <w:sz w:val="24"/>
          <w:szCs w:val="27"/>
        </w:rPr>
        <w:t xml:space="preserve"> esta carece de una debida motivación ya que no hace una descripción clara, precisa y completa de la conducta del accionante para encuadrarlo en la hipótesis legal infringida, ya que no señala las razones particulares, causas inmediatas y circunstancias especiales de qué forma arribó a la determinación de que el administrado se colocó en el hecho generador de la infracción, para resultar ser </w:t>
      </w:r>
      <w:r w:rsidRPr="00A40006">
        <w:rPr>
          <w:rFonts w:ascii="Arial" w:hAnsi="Arial" w:cs="Arial"/>
          <w:bCs/>
          <w:snapToGrid w:val="0"/>
          <w:sz w:val="24"/>
          <w:szCs w:val="27"/>
        </w:rPr>
        <w:lastRenderedPageBreak/>
        <w:t>sujeto obligado a tal falta administrativa tipificada dentro del referido reglamento, máxime que dicho policía vial no señala en el acta de infracción de referencia las circunstancias de modo, tiempo y lugar en que acontecieron los hechos, ya que se limitó a invocar el fundamento de su actuar, más no hizo referencia de forma fehaciente en la motivación como ocurrieron los hechos que lo llevaron a esa conclusión, provocando la ilegalidad del acta de infracción, dejando al administrado en estado de indefensión al incumplir la obligación de fundar y mot</w:t>
      </w:r>
      <w:r w:rsidR="00620938">
        <w:rPr>
          <w:rFonts w:ascii="Arial" w:hAnsi="Arial" w:cs="Arial"/>
          <w:bCs/>
          <w:snapToGrid w:val="0"/>
          <w:sz w:val="24"/>
          <w:szCs w:val="27"/>
        </w:rPr>
        <w:t xml:space="preserve">ivar que le impone el artículo </w:t>
      </w:r>
      <w:r w:rsidR="007C5D60">
        <w:rPr>
          <w:rFonts w:ascii="Arial" w:hAnsi="Arial" w:cs="Arial"/>
          <w:bCs/>
          <w:snapToGrid w:val="0"/>
          <w:sz w:val="24"/>
          <w:szCs w:val="27"/>
        </w:rPr>
        <w:t>1</w:t>
      </w:r>
      <w:r w:rsidRPr="00A40006">
        <w:rPr>
          <w:rFonts w:ascii="Arial" w:hAnsi="Arial" w:cs="Arial"/>
          <w:bCs/>
          <w:snapToGrid w:val="0"/>
          <w:sz w:val="24"/>
          <w:szCs w:val="27"/>
        </w:rPr>
        <w:t>7, fracción V, de la Ley de</w:t>
      </w:r>
      <w:r w:rsidR="007C5D60">
        <w:rPr>
          <w:rFonts w:ascii="Arial" w:hAnsi="Arial" w:cs="Arial"/>
          <w:bCs/>
          <w:snapToGrid w:val="0"/>
          <w:sz w:val="24"/>
          <w:szCs w:val="27"/>
        </w:rPr>
        <w:t xml:space="preserve"> Procedimiento y</w:t>
      </w:r>
      <w:r w:rsidRPr="00A40006">
        <w:rPr>
          <w:rFonts w:ascii="Arial" w:hAnsi="Arial" w:cs="Arial"/>
          <w:bCs/>
          <w:snapToGrid w:val="0"/>
          <w:sz w:val="24"/>
          <w:szCs w:val="27"/>
        </w:rPr>
        <w:t xml:space="preserve"> Justicia Administr</w:t>
      </w:r>
      <w:r>
        <w:rPr>
          <w:rFonts w:ascii="Arial" w:hAnsi="Arial" w:cs="Arial"/>
          <w:bCs/>
          <w:snapToGrid w:val="0"/>
          <w:sz w:val="24"/>
          <w:szCs w:val="27"/>
        </w:rPr>
        <w:t>ativa para el Estado de Oaxaca.</w:t>
      </w:r>
    </w:p>
    <w:p w14:paraId="7F68F079" w14:textId="55BFF9CC" w:rsidR="00A40006" w:rsidRPr="00A40006" w:rsidRDefault="00A40006" w:rsidP="00A40006">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Tan es así que de la multicitada acta se advierte que la autoridad demandada en la parte relativa a </w:t>
      </w:r>
      <w:r w:rsidRPr="00D81DB4">
        <w:rPr>
          <w:rFonts w:ascii="Arial" w:hAnsi="Arial" w:cs="Arial"/>
          <w:b/>
          <w:bCs/>
          <w:snapToGrid w:val="0"/>
          <w:sz w:val="24"/>
          <w:szCs w:val="27"/>
        </w:rPr>
        <w:t>MOTIVO DE LA INFRACCIÓN:</w:t>
      </w:r>
      <w:r w:rsidRPr="00A40006">
        <w:rPr>
          <w:rFonts w:ascii="Arial" w:hAnsi="Arial" w:cs="Arial"/>
          <w:bCs/>
          <w:snapToGrid w:val="0"/>
          <w:sz w:val="24"/>
          <w:szCs w:val="27"/>
        </w:rPr>
        <w:t xml:space="preserve"> </w:t>
      </w:r>
      <w:r w:rsidRPr="00D81DB4">
        <w:rPr>
          <w:rFonts w:ascii="Arial" w:hAnsi="Arial" w:cs="Arial"/>
          <w:bCs/>
          <w:i/>
          <w:snapToGrid w:val="0"/>
          <w:sz w:val="24"/>
          <w:szCs w:val="27"/>
        </w:rPr>
        <w:t>“</w:t>
      </w:r>
      <w:r w:rsidR="00571779">
        <w:rPr>
          <w:rFonts w:ascii="Arial" w:hAnsi="Arial" w:cs="Arial"/>
          <w:bCs/>
          <w:i/>
          <w:snapToGrid w:val="0"/>
          <w:sz w:val="24"/>
          <w:szCs w:val="27"/>
        </w:rPr>
        <w:t>41.- NO</w:t>
      </w:r>
      <w:r w:rsidR="00435602">
        <w:rPr>
          <w:rFonts w:ascii="Arial" w:hAnsi="Arial" w:cs="Arial"/>
          <w:bCs/>
          <w:i/>
          <w:snapToGrid w:val="0"/>
          <w:sz w:val="24"/>
          <w:szCs w:val="27"/>
        </w:rPr>
        <w:t xml:space="preserve"> *****</w:t>
      </w:r>
      <w:r w:rsidR="00571779">
        <w:rPr>
          <w:rFonts w:ascii="Arial" w:hAnsi="Arial" w:cs="Arial"/>
          <w:bCs/>
          <w:i/>
          <w:snapToGrid w:val="0"/>
          <w:sz w:val="24"/>
          <w:szCs w:val="27"/>
        </w:rPr>
        <w:t xml:space="preserve"> LAS</w:t>
      </w:r>
      <w:r w:rsidR="00435602">
        <w:rPr>
          <w:rFonts w:ascii="Arial" w:hAnsi="Arial" w:cs="Arial"/>
          <w:bCs/>
          <w:i/>
          <w:snapToGrid w:val="0"/>
          <w:sz w:val="24"/>
          <w:szCs w:val="27"/>
        </w:rPr>
        <w:t xml:space="preserve"> *****</w:t>
      </w:r>
      <w:r w:rsidR="00571779">
        <w:rPr>
          <w:rFonts w:ascii="Arial" w:hAnsi="Arial" w:cs="Arial"/>
          <w:bCs/>
          <w:i/>
          <w:snapToGrid w:val="0"/>
          <w:sz w:val="24"/>
          <w:szCs w:val="27"/>
        </w:rPr>
        <w:t xml:space="preserve"> DEL </w:t>
      </w:r>
      <w:r w:rsidR="00435602">
        <w:rPr>
          <w:rFonts w:ascii="Arial" w:hAnsi="Arial" w:cs="Arial"/>
          <w:bCs/>
          <w:i/>
          <w:snapToGrid w:val="0"/>
          <w:sz w:val="24"/>
          <w:szCs w:val="27"/>
        </w:rPr>
        <w:t>*****</w:t>
      </w:r>
      <w:r w:rsidR="00571779">
        <w:rPr>
          <w:rFonts w:ascii="Arial" w:hAnsi="Arial" w:cs="Arial"/>
          <w:bCs/>
          <w:i/>
          <w:snapToGrid w:val="0"/>
          <w:sz w:val="24"/>
          <w:szCs w:val="27"/>
        </w:rPr>
        <w:t xml:space="preserve"> DE </w:t>
      </w:r>
      <w:r w:rsidR="00435602">
        <w:rPr>
          <w:rFonts w:ascii="Arial" w:hAnsi="Arial" w:cs="Arial"/>
          <w:bCs/>
          <w:i/>
          <w:snapToGrid w:val="0"/>
          <w:sz w:val="24"/>
          <w:szCs w:val="27"/>
        </w:rPr>
        <w:t>*****</w:t>
      </w:r>
      <w:r w:rsidR="00571779">
        <w:rPr>
          <w:rFonts w:ascii="Arial" w:hAnsi="Arial" w:cs="Arial"/>
          <w:bCs/>
          <w:i/>
          <w:snapToGrid w:val="0"/>
          <w:sz w:val="24"/>
          <w:szCs w:val="27"/>
        </w:rPr>
        <w:t xml:space="preserve"> y 50.- MAL COMPORTAMIENTO DEL CONDUCTOR</w:t>
      </w:r>
      <w:r w:rsidRPr="00D81DB4">
        <w:rPr>
          <w:rFonts w:ascii="Arial" w:hAnsi="Arial" w:cs="Arial"/>
          <w:bCs/>
          <w:i/>
          <w:snapToGrid w:val="0"/>
          <w:sz w:val="24"/>
          <w:szCs w:val="27"/>
        </w:rPr>
        <w:t>”</w:t>
      </w:r>
      <w:r w:rsidRPr="00A40006">
        <w:rPr>
          <w:rFonts w:ascii="Arial" w:hAnsi="Arial" w:cs="Arial"/>
          <w:bCs/>
          <w:snapToGrid w:val="0"/>
          <w:sz w:val="24"/>
          <w:szCs w:val="27"/>
        </w:rPr>
        <w:t xml:space="preserve">, </w:t>
      </w:r>
      <w:r w:rsidRPr="00D81DB4">
        <w:rPr>
          <w:rFonts w:ascii="Arial" w:hAnsi="Arial" w:cs="Arial"/>
          <w:b/>
          <w:bCs/>
          <w:snapToGrid w:val="0"/>
          <w:sz w:val="24"/>
          <w:szCs w:val="27"/>
        </w:rPr>
        <w:t>MOTIVO DE LA DETENCIÓN DEL VEHÍCULO:</w:t>
      </w:r>
      <w:r w:rsidRPr="00A40006">
        <w:rPr>
          <w:rFonts w:ascii="Arial" w:hAnsi="Arial" w:cs="Arial"/>
          <w:bCs/>
          <w:snapToGrid w:val="0"/>
          <w:sz w:val="24"/>
          <w:szCs w:val="27"/>
        </w:rPr>
        <w:t xml:space="preserve"> </w:t>
      </w:r>
      <w:r w:rsidRPr="00D81DB4">
        <w:rPr>
          <w:rFonts w:ascii="Arial" w:hAnsi="Arial" w:cs="Arial"/>
          <w:bCs/>
          <w:i/>
          <w:snapToGrid w:val="0"/>
          <w:sz w:val="24"/>
          <w:szCs w:val="27"/>
        </w:rPr>
        <w:t>“</w:t>
      </w:r>
      <w:r w:rsidR="00571779">
        <w:rPr>
          <w:rFonts w:ascii="Arial" w:hAnsi="Arial" w:cs="Arial"/>
          <w:bCs/>
          <w:i/>
          <w:snapToGrid w:val="0"/>
          <w:sz w:val="24"/>
          <w:szCs w:val="27"/>
        </w:rPr>
        <w:t>II.- FALTA DE TARJETA DE CIRCULACIÓN, VI.- FALTA DE LICENCIA DE MANEJAR, III.- FALTA DE PLACAS, LAS LLEVE OCULTAS O SE ENCUENTREN ALTERADAS</w:t>
      </w:r>
      <w:r w:rsidRPr="00D81DB4">
        <w:rPr>
          <w:rFonts w:ascii="Arial" w:hAnsi="Arial" w:cs="Arial"/>
          <w:bCs/>
          <w:i/>
          <w:snapToGrid w:val="0"/>
          <w:sz w:val="24"/>
          <w:szCs w:val="27"/>
        </w:rPr>
        <w:t>”</w:t>
      </w:r>
      <w:r w:rsidRPr="00A40006">
        <w:rPr>
          <w:rFonts w:ascii="Arial" w:hAnsi="Arial" w:cs="Arial"/>
          <w:bCs/>
          <w:snapToGrid w:val="0"/>
          <w:sz w:val="24"/>
          <w:szCs w:val="27"/>
        </w:rPr>
        <w:t xml:space="preserve"> y en </w:t>
      </w:r>
      <w:r w:rsidRPr="00D81DB4">
        <w:rPr>
          <w:rFonts w:ascii="Arial" w:hAnsi="Arial" w:cs="Arial"/>
          <w:b/>
          <w:bCs/>
          <w:snapToGrid w:val="0"/>
          <w:sz w:val="24"/>
          <w:szCs w:val="27"/>
        </w:rPr>
        <w:t>OBSERVACIONES:</w:t>
      </w:r>
      <w:r w:rsidRPr="00A40006">
        <w:rPr>
          <w:rFonts w:ascii="Arial" w:hAnsi="Arial" w:cs="Arial"/>
          <w:bCs/>
          <w:snapToGrid w:val="0"/>
          <w:sz w:val="24"/>
          <w:szCs w:val="27"/>
        </w:rPr>
        <w:t xml:space="preserve"> </w:t>
      </w:r>
      <w:r w:rsidRPr="00D81DB4">
        <w:rPr>
          <w:rFonts w:ascii="Arial" w:hAnsi="Arial" w:cs="Arial"/>
          <w:bCs/>
          <w:i/>
          <w:snapToGrid w:val="0"/>
          <w:sz w:val="24"/>
          <w:szCs w:val="27"/>
        </w:rPr>
        <w:t>“</w:t>
      </w:r>
      <w:r w:rsidR="00571779">
        <w:rPr>
          <w:rFonts w:ascii="Arial" w:hAnsi="Arial" w:cs="Arial"/>
          <w:bCs/>
          <w:i/>
          <w:snapToGrid w:val="0"/>
          <w:sz w:val="24"/>
          <w:szCs w:val="27"/>
        </w:rPr>
        <w:t>ARTICULO 3 DEL REGLAMENTO DE LA LEY REFORMADA DE TRANSITO DEL ESTADO DE OA</w:t>
      </w:r>
      <w:r w:rsidR="00026F4A">
        <w:rPr>
          <w:rFonts w:ascii="Arial" w:hAnsi="Arial" w:cs="Arial"/>
          <w:bCs/>
          <w:i/>
          <w:snapToGrid w:val="0"/>
          <w:sz w:val="24"/>
          <w:szCs w:val="27"/>
        </w:rPr>
        <w:t>XACA ARTICULO 33 FRACCIONES I II</w:t>
      </w:r>
      <w:r w:rsidR="00571779">
        <w:rPr>
          <w:rFonts w:ascii="Arial" w:hAnsi="Arial" w:cs="Arial"/>
          <w:bCs/>
          <w:i/>
          <w:snapToGrid w:val="0"/>
          <w:sz w:val="24"/>
          <w:szCs w:val="27"/>
        </w:rPr>
        <w:t xml:space="preserve"> DE LA</w:t>
      </w:r>
      <w:r w:rsidR="00026F4A">
        <w:rPr>
          <w:rFonts w:ascii="Arial" w:hAnsi="Arial" w:cs="Arial"/>
          <w:bCs/>
          <w:i/>
          <w:snapToGrid w:val="0"/>
          <w:sz w:val="24"/>
          <w:szCs w:val="27"/>
        </w:rPr>
        <w:t xml:space="preserve"> </w:t>
      </w:r>
      <w:r w:rsidR="00571779">
        <w:rPr>
          <w:rFonts w:ascii="Arial" w:hAnsi="Arial" w:cs="Arial"/>
          <w:bCs/>
          <w:i/>
          <w:snapToGrid w:val="0"/>
          <w:sz w:val="24"/>
          <w:szCs w:val="27"/>
        </w:rPr>
        <w:t>LEY DE TRANSITO MOVILIDAD Y VIALIDAD DEL ESTADO DE OAXACA</w:t>
      </w:r>
      <w:r w:rsidRPr="00D81DB4">
        <w:rPr>
          <w:rFonts w:ascii="Arial" w:hAnsi="Arial" w:cs="Arial"/>
          <w:bCs/>
          <w:i/>
          <w:snapToGrid w:val="0"/>
          <w:sz w:val="24"/>
          <w:szCs w:val="27"/>
        </w:rPr>
        <w:t>”</w:t>
      </w:r>
      <w:r w:rsidRPr="00A40006">
        <w:rPr>
          <w:rFonts w:ascii="Arial" w:hAnsi="Arial" w:cs="Arial"/>
          <w:bCs/>
          <w:snapToGrid w:val="0"/>
          <w:sz w:val="24"/>
          <w:szCs w:val="27"/>
        </w:rPr>
        <w:t>, lo que no puede considerarse como la motivación del acto reclamado, toda vez que el razonamiento hecho por la autoridad emisora debe ser claro, preciso, y detallando de forma comprensible del porqué está interfiriendo en la esfera jurídica del infractor, que sería la conducta antijurídica realizada por éste y que norma resulta aplicable lo que en el presente caso no acontece vulnerando los derechos del hoy actor,</w:t>
      </w:r>
      <w:r w:rsidR="007212E3">
        <w:rPr>
          <w:rFonts w:ascii="Arial" w:hAnsi="Arial" w:cs="Arial"/>
          <w:bCs/>
          <w:snapToGrid w:val="0"/>
          <w:sz w:val="24"/>
          <w:szCs w:val="27"/>
        </w:rPr>
        <w:t xml:space="preserve"> </w:t>
      </w:r>
      <w:r w:rsidR="00026F4A">
        <w:rPr>
          <w:rFonts w:ascii="Arial" w:hAnsi="Arial" w:cs="Arial"/>
          <w:bCs/>
          <w:snapToGrid w:val="0"/>
          <w:sz w:val="24"/>
          <w:szCs w:val="27"/>
        </w:rPr>
        <w:t>ya que en la misma no se expresan las causas inmediatas por medio del cual el policía vial pudo a través de sus sentidos que el actor incurrió en las faltas ahí tipificadas</w:t>
      </w:r>
      <w:r w:rsidR="009077DC">
        <w:rPr>
          <w:rFonts w:ascii="Arial" w:hAnsi="Arial" w:cs="Arial"/>
          <w:bCs/>
          <w:snapToGrid w:val="0"/>
          <w:sz w:val="24"/>
          <w:szCs w:val="27"/>
        </w:rPr>
        <w:t>,</w:t>
      </w:r>
      <w:r w:rsidRPr="00A40006">
        <w:rPr>
          <w:rFonts w:ascii="Arial" w:hAnsi="Arial" w:cs="Arial"/>
          <w:bCs/>
          <w:snapToGrid w:val="0"/>
          <w:sz w:val="24"/>
          <w:szCs w:val="27"/>
        </w:rPr>
        <w:t xml:space="preserve"> por lo que en ese tenor, dicho acto de autoridad carece de motivación y fundamentación,</w:t>
      </w:r>
      <w:r w:rsidR="009077DC">
        <w:rPr>
          <w:rFonts w:ascii="Arial" w:hAnsi="Arial" w:cs="Arial"/>
          <w:bCs/>
          <w:snapToGrid w:val="0"/>
          <w:sz w:val="24"/>
          <w:szCs w:val="27"/>
        </w:rPr>
        <w:t xml:space="preserve"> </w:t>
      </w:r>
      <w:r w:rsidR="00026F4A">
        <w:rPr>
          <w:rFonts w:ascii="Arial" w:hAnsi="Arial" w:cs="Arial"/>
          <w:bCs/>
          <w:snapToGrid w:val="0"/>
          <w:sz w:val="24"/>
          <w:szCs w:val="27"/>
        </w:rPr>
        <w:t>y que lo vertido por la autoridad demandada en su contestación de demanda no puede ser considerada como parte integrante del acto reclamado</w:t>
      </w:r>
      <w:r w:rsidR="009077DC">
        <w:rPr>
          <w:rFonts w:ascii="Arial" w:hAnsi="Arial" w:cs="Arial"/>
          <w:bCs/>
          <w:snapToGrid w:val="0"/>
          <w:sz w:val="24"/>
          <w:szCs w:val="27"/>
        </w:rPr>
        <w:t>,</w:t>
      </w:r>
      <w:r w:rsidRPr="00A40006">
        <w:rPr>
          <w:rFonts w:ascii="Arial" w:hAnsi="Arial" w:cs="Arial"/>
          <w:bCs/>
          <w:snapToGrid w:val="0"/>
          <w:sz w:val="24"/>
          <w:szCs w:val="27"/>
        </w:rPr>
        <w:t xml:space="preserve"> sirve de apoyo sustancial la tesis número I. 4o. P. 56 P con número de registro 209986, por los Tribunales Colegiados de Circuito en el Semanario Judicial de la Federación Tomo XIV, Noviembre de 1994, página 450, de la Octava Época, materia penal, bajo el rubro y texto siguiente: </w:t>
      </w:r>
    </w:p>
    <w:p w14:paraId="77DE5B13" w14:textId="346F0C94" w:rsidR="00A40006" w:rsidRPr="009077DC" w:rsidRDefault="009077DC" w:rsidP="009077DC">
      <w:pPr>
        <w:ind w:left="567" w:right="48"/>
        <w:jc w:val="both"/>
        <w:rPr>
          <w:rFonts w:ascii="Arial" w:hAnsi="Arial" w:cs="Arial"/>
          <w:bCs/>
          <w:i/>
          <w:snapToGrid w:val="0"/>
          <w:sz w:val="24"/>
          <w:szCs w:val="27"/>
        </w:rPr>
      </w:pPr>
      <w:r>
        <w:rPr>
          <w:rFonts w:ascii="Arial" w:hAnsi="Arial" w:cs="Arial"/>
          <w:b/>
          <w:bCs/>
          <w:i/>
          <w:snapToGrid w:val="0"/>
          <w:sz w:val="24"/>
          <w:szCs w:val="27"/>
        </w:rPr>
        <w:t>“</w:t>
      </w:r>
      <w:r w:rsidR="00A40006" w:rsidRPr="009077DC">
        <w:rPr>
          <w:rFonts w:ascii="Arial" w:hAnsi="Arial" w:cs="Arial"/>
          <w:b/>
          <w:bCs/>
          <w:i/>
          <w:snapToGrid w:val="0"/>
          <w:sz w:val="24"/>
          <w:szCs w:val="27"/>
        </w:rPr>
        <w:t>FUNDAMENTACION Y MOTIVACION, CONCEPTO DE.</w:t>
      </w:r>
      <w:r w:rsidR="00A40006" w:rsidRPr="009077DC">
        <w:rPr>
          <w:rFonts w:ascii="Arial" w:hAnsi="Arial" w:cs="Arial"/>
          <w:bCs/>
          <w:i/>
          <w:snapToGrid w:val="0"/>
          <w:sz w:val="24"/>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r>
        <w:rPr>
          <w:rFonts w:ascii="Arial" w:hAnsi="Arial" w:cs="Arial"/>
          <w:bCs/>
          <w:i/>
          <w:snapToGrid w:val="0"/>
          <w:sz w:val="24"/>
          <w:szCs w:val="27"/>
        </w:rPr>
        <w:t>”</w:t>
      </w:r>
    </w:p>
    <w:p w14:paraId="2858D154" w14:textId="55AFAFC2" w:rsidR="00A40006" w:rsidRPr="00A40006" w:rsidRDefault="00A40006" w:rsidP="00A40006">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lastRenderedPageBreak/>
        <w:t>Luego entonces, al no contener una correcta fundamentación y motivación, dicho acto administrativo carece de validez alguna, ya que contraviene a los requisitos fundamentales de todo acto administrat</w:t>
      </w:r>
      <w:r w:rsidR="008D1A6D">
        <w:rPr>
          <w:rFonts w:ascii="Arial" w:hAnsi="Arial" w:cs="Arial"/>
          <w:bCs/>
          <w:snapToGrid w:val="0"/>
          <w:sz w:val="24"/>
          <w:szCs w:val="27"/>
        </w:rPr>
        <w:t xml:space="preserve">ivo contemplado en el artículo </w:t>
      </w:r>
      <w:r w:rsidR="000C5EA0">
        <w:rPr>
          <w:rFonts w:ascii="Arial" w:hAnsi="Arial" w:cs="Arial"/>
          <w:bCs/>
          <w:snapToGrid w:val="0"/>
          <w:sz w:val="24"/>
          <w:szCs w:val="27"/>
        </w:rPr>
        <w:t>1</w:t>
      </w:r>
      <w:r w:rsidRPr="00A40006">
        <w:rPr>
          <w:rFonts w:ascii="Arial" w:hAnsi="Arial" w:cs="Arial"/>
          <w:bCs/>
          <w:snapToGrid w:val="0"/>
          <w:sz w:val="24"/>
          <w:szCs w:val="27"/>
        </w:rPr>
        <w:t>7 fracción V de la Ley de</w:t>
      </w:r>
      <w:r w:rsidR="000C5EA0">
        <w:rPr>
          <w:rFonts w:ascii="Arial" w:hAnsi="Arial" w:cs="Arial"/>
          <w:bCs/>
          <w:snapToGrid w:val="0"/>
          <w:sz w:val="24"/>
          <w:szCs w:val="27"/>
        </w:rPr>
        <w:t xml:space="preserve"> Procedimiento y</w:t>
      </w:r>
      <w:r w:rsidRPr="00A40006">
        <w:rPr>
          <w:rFonts w:ascii="Arial" w:hAnsi="Arial" w:cs="Arial"/>
          <w:bCs/>
          <w:snapToGrid w:val="0"/>
          <w:sz w:val="24"/>
          <w:szCs w:val="27"/>
        </w:rPr>
        <w:t xml:space="preserve"> Justicia Administrativa para el Estado de Oaxaca, no pasa desapercibido que el acta de infracción al ser elaborada dentro de un formato preimpreso, el mismo aún contiene fundamentos no vigentes, ya que el acta en su análisis es realizado de forma holística con todos los elementos contenidos en tal acta. Sirva al caso la jurisprudencia número VI. 2. J. 7248, por el Segundo Tribunal Colegiado del Sexto Circuito, en la Gaceta del Semanario Judicial de la Federación, pág. 43, Tomo 64, abril de 1993, Octava Época, materia administrativa, ba</w:t>
      </w:r>
      <w:r>
        <w:rPr>
          <w:rFonts w:ascii="Arial" w:hAnsi="Arial" w:cs="Arial"/>
          <w:bCs/>
          <w:snapToGrid w:val="0"/>
          <w:sz w:val="24"/>
          <w:szCs w:val="27"/>
        </w:rPr>
        <w:t>jo el rubro y texto siguiente:</w:t>
      </w:r>
    </w:p>
    <w:p w14:paraId="72634CDE" w14:textId="330B36EA" w:rsidR="00A40006" w:rsidRPr="00CF61E3" w:rsidRDefault="00CF61E3" w:rsidP="00CF61E3">
      <w:pPr>
        <w:ind w:left="567" w:right="48"/>
        <w:jc w:val="both"/>
        <w:rPr>
          <w:rFonts w:ascii="Arial" w:hAnsi="Arial" w:cs="Arial"/>
          <w:bCs/>
          <w:i/>
          <w:snapToGrid w:val="0"/>
          <w:sz w:val="24"/>
          <w:szCs w:val="27"/>
        </w:rPr>
      </w:pPr>
      <w:r>
        <w:rPr>
          <w:rFonts w:ascii="Arial" w:hAnsi="Arial" w:cs="Arial"/>
          <w:b/>
          <w:bCs/>
          <w:i/>
          <w:snapToGrid w:val="0"/>
          <w:sz w:val="24"/>
          <w:szCs w:val="27"/>
        </w:rPr>
        <w:t>“</w:t>
      </w:r>
      <w:r w:rsidR="00A40006" w:rsidRPr="00CF61E3">
        <w:rPr>
          <w:rFonts w:ascii="Arial" w:hAnsi="Arial" w:cs="Arial"/>
          <w:b/>
          <w:bCs/>
          <w:i/>
          <w:snapToGrid w:val="0"/>
          <w:sz w:val="24"/>
          <w:szCs w:val="27"/>
        </w:rPr>
        <w:t>TRANSITO, MULTAS POR VIOLACIÓN AL REGLAMENTO DE.</w:t>
      </w:r>
      <w:r w:rsidR="00A40006" w:rsidRPr="00CF61E3">
        <w:rPr>
          <w:rFonts w:ascii="Arial" w:hAnsi="Arial" w:cs="Arial"/>
          <w:bCs/>
          <w:i/>
          <w:snapToGrid w:val="0"/>
          <w:sz w:val="24"/>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r>
        <w:rPr>
          <w:rFonts w:ascii="Arial" w:hAnsi="Arial" w:cs="Arial"/>
          <w:bCs/>
          <w:i/>
          <w:snapToGrid w:val="0"/>
          <w:sz w:val="24"/>
          <w:szCs w:val="27"/>
        </w:rPr>
        <w:t>”</w:t>
      </w:r>
    </w:p>
    <w:p w14:paraId="6688DA2E" w14:textId="24C30AC7" w:rsidR="00A40006" w:rsidRPr="00A40006" w:rsidRDefault="00A40006" w:rsidP="00A40006">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En cuanto a las pruebas </w:t>
      </w:r>
      <w:proofErr w:type="spellStart"/>
      <w:r w:rsidRPr="00A40006">
        <w:rPr>
          <w:rFonts w:ascii="Arial" w:hAnsi="Arial" w:cs="Arial"/>
          <w:bCs/>
          <w:snapToGrid w:val="0"/>
          <w:sz w:val="24"/>
          <w:szCs w:val="27"/>
        </w:rPr>
        <w:t>presuncionales</w:t>
      </w:r>
      <w:proofErr w:type="spellEnd"/>
      <w:r w:rsidRPr="00A40006">
        <w:rPr>
          <w:rFonts w:ascii="Arial" w:hAnsi="Arial" w:cs="Arial"/>
          <w:bCs/>
          <w:snapToGrid w:val="0"/>
          <w:sz w:val="24"/>
          <w:szCs w:val="27"/>
        </w:rPr>
        <w:t xml:space="preserve"> legal y humana, y la instrumental de actuaciones, esta Sala estima que es innecesario su estudio ya que existen elementos de pruebas directos dentro del sumario que en el caso es, el acta de </w:t>
      </w:r>
      <w:r w:rsidR="002D794E">
        <w:rPr>
          <w:rFonts w:ascii="Arial" w:hAnsi="Arial" w:cs="Arial"/>
          <w:bCs/>
          <w:snapToGrid w:val="0"/>
          <w:sz w:val="24"/>
          <w:szCs w:val="27"/>
        </w:rPr>
        <w:t>infracción visible en la foja 11</w:t>
      </w:r>
      <w:r w:rsidRPr="00A40006">
        <w:rPr>
          <w:rFonts w:ascii="Arial" w:hAnsi="Arial" w:cs="Arial"/>
          <w:bCs/>
          <w:snapToGrid w:val="0"/>
          <w:sz w:val="24"/>
          <w:szCs w:val="27"/>
        </w:rPr>
        <w:t xml:space="preserve"> del sumario, por lo que, al haber arribado en líneas anteriores al conocimiento cierto de la ilegalidad del acto impugnado, la determinación de no valorar las probanzas antes mencionadas no </w:t>
      </w:r>
      <w:proofErr w:type="gramStart"/>
      <w:r w:rsidRPr="00A40006">
        <w:rPr>
          <w:rFonts w:ascii="Arial" w:hAnsi="Arial" w:cs="Arial"/>
          <w:bCs/>
          <w:snapToGrid w:val="0"/>
          <w:sz w:val="24"/>
          <w:szCs w:val="27"/>
        </w:rPr>
        <w:t>le</w:t>
      </w:r>
      <w:proofErr w:type="gramEnd"/>
      <w:r w:rsidRPr="00A40006">
        <w:rPr>
          <w:rFonts w:ascii="Arial" w:hAnsi="Arial" w:cs="Arial"/>
          <w:bCs/>
          <w:snapToGrid w:val="0"/>
          <w:sz w:val="24"/>
          <w:szCs w:val="27"/>
        </w:rPr>
        <w:t xml:space="preserve"> irroga agravios a las partes. Sirve al caso por analogía jurídica sustancial la tesis bajo el siguiente rubro, Semanario Judicial de la Federación, Octava Época, 225204, Tribunales Colegiados de Circuito, Tomo VI, Segunda Parte-2, Julio-diciembre de 1990, Pág. 622, Tesis Aislada (Laboral) que la letra dice: </w:t>
      </w:r>
    </w:p>
    <w:p w14:paraId="2B270887" w14:textId="35315938" w:rsidR="00A40006" w:rsidRPr="00EB75F1" w:rsidRDefault="00EB75F1" w:rsidP="00EB75F1">
      <w:pPr>
        <w:ind w:left="567" w:right="48"/>
        <w:jc w:val="both"/>
        <w:rPr>
          <w:rFonts w:ascii="Arial" w:hAnsi="Arial" w:cs="Arial"/>
          <w:bCs/>
          <w:i/>
          <w:snapToGrid w:val="0"/>
          <w:sz w:val="24"/>
          <w:szCs w:val="27"/>
        </w:rPr>
      </w:pPr>
      <w:r>
        <w:rPr>
          <w:rFonts w:ascii="Arial" w:hAnsi="Arial" w:cs="Arial"/>
          <w:b/>
          <w:bCs/>
          <w:i/>
          <w:snapToGrid w:val="0"/>
          <w:sz w:val="24"/>
          <w:szCs w:val="27"/>
        </w:rPr>
        <w:t>“</w:t>
      </w:r>
      <w:r w:rsidR="00A40006" w:rsidRPr="00EB75F1">
        <w:rPr>
          <w:rFonts w:ascii="Arial" w:hAnsi="Arial" w:cs="Arial"/>
          <w:b/>
          <w:bCs/>
          <w:i/>
          <w:snapToGrid w:val="0"/>
          <w:sz w:val="24"/>
          <w:szCs w:val="27"/>
        </w:rPr>
        <w:t>PRUEBA PRESUNCIONAL LEGAL Y HUMANA, CASO EN QUE SU ESTUDIO RESULTA INNECESARIO.</w:t>
      </w:r>
      <w:r w:rsidR="00A40006" w:rsidRPr="00EB75F1">
        <w:rPr>
          <w:rFonts w:ascii="Arial" w:hAnsi="Arial" w:cs="Arial"/>
          <w:bCs/>
          <w:i/>
          <w:snapToGrid w:val="0"/>
          <w:sz w:val="24"/>
          <w:szCs w:val="27"/>
        </w:rPr>
        <w:t xml:space="preserve"> Cuando la Junta para resolver la controversia consideró elementos de prueba directos, como lo son diversas documentales suscritas y reconocidas por la contraria; resulta innecesario que se estudie en el laudo la prueba </w:t>
      </w:r>
      <w:proofErr w:type="spellStart"/>
      <w:r w:rsidR="00A40006" w:rsidRPr="00EB75F1">
        <w:rPr>
          <w:rFonts w:ascii="Arial" w:hAnsi="Arial" w:cs="Arial"/>
          <w:bCs/>
          <w:i/>
          <w:snapToGrid w:val="0"/>
          <w:sz w:val="24"/>
          <w:szCs w:val="27"/>
        </w:rPr>
        <w:t>presuncional</w:t>
      </w:r>
      <w:proofErr w:type="spellEnd"/>
      <w:r w:rsidR="00A40006" w:rsidRPr="00EB75F1">
        <w:rPr>
          <w:rFonts w:ascii="Arial" w:hAnsi="Arial" w:cs="Arial"/>
          <w:bCs/>
          <w:i/>
          <w:snapToGrid w:val="0"/>
          <w:sz w:val="24"/>
          <w:szCs w:val="27"/>
        </w:rPr>
        <w:t xml:space="preserve"> legal y humana que en forma genérica se ofreció durante el procedimiento; y como consecuencia tal omisión no puede causar agravio legal alguno a las partes.</w:t>
      </w:r>
      <w:r>
        <w:rPr>
          <w:rFonts w:ascii="Arial" w:hAnsi="Arial" w:cs="Arial"/>
          <w:bCs/>
          <w:i/>
          <w:snapToGrid w:val="0"/>
          <w:sz w:val="24"/>
          <w:szCs w:val="27"/>
        </w:rPr>
        <w:t>”</w:t>
      </w:r>
    </w:p>
    <w:p w14:paraId="44870843" w14:textId="7E47627F" w:rsidR="00492932" w:rsidRDefault="00A40006" w:rsidP="009939EE">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Por las razones esgrimidas, </w:t>
      </w:r>
      <w:r w:rsidR="004C582E">
        <w:rPr>
          <w:rFonts w:ascii="Arial" w:hAnsi="Arial" w:cs="Arial"/>
          <w:bCs/>
          <w:snapToGrid w:val="0"/>
          <w:sz w:val="24"/>
          <w:szCs w:val="27"/>
        </w:rPr>
        <w:t xml:space="preserve">los conceptos de impugnación hechos valer por el actor, en términos del artículo 176 de la Ley de Justicia Administrativa para el </w:t>
      </w:r>
      <w:r w:rsidR="004C582E">
        <w:rPr>
          <w:rFonts w:ascii="Arial" w:hAnsi="Arial" w:cs="Arial"/>
          <w:bCs/>
          <w:snapToGrid w:val="0"/>
          <w:sz w:val="24"/>
          <w:szCs w:val="27"/>
        </w:rPr>
        <w:lastRenderedPageBreak/>
        <w:t xml:space="preserve">Estado de Oaxaca, resultan </w:t>
      </w:r>
      <w:r w:rsidR="004C582E" w:rsidRPr="004C582E">
        <w:rPr>
          <w:rFonts w:ascii="Arial" w:hAnsi="Arial" w:cs="Arial"/>
          <w:b/>
          <w:bCs/>
          <w:snapToGrid w:val="0"/>
          <w:sz w:val="24"/>
          <w:szCs w:val="27"/>
        </w:rPr>
        <w:t>FUNDADOS</w:t>
      </w:r>
      <w:r w:rsidR="004C582E">
        <w:rPr>
          <w:rFonts w:ascii="Arial" w:hAnsi="Arial" w:cs="Arial"/>
          <w:bCs/>
          <w:snapToGrid w:val="0"/>
          <w:sz w:val="24"/>
          <w:szCs w:val="27"/>
        </w:rPr>
        <w:t xml:space="preserve">, en consecuencia, </w:t>
      </w:r>
      <w:r w:rsidRPr="00A40006">
        <w:rPr>
          <w:rFonts w:ascii="Arial" w:hAnsi="Arial" w:cs="Arial"/>
          <w:bCs/>
          <w:snapToGrid w:val="0"/>
          <w:sz w:val="24"/>
          <w:szCs w:val="27"/>
        </w:rPr>
        <w:t xml:space="preserve">se declara la </w:t>
      </w:r>
      <w:r w:rsidRPr="00352A96">
        <w:rPr>
          <w:rFonts w:ascii="Arial" w:hAnsi="Arial" w:cs="Arial"/>
          <w:b/>
          <w:bCs/>
          <w:snapToGrid w:val="0"/>
          <w:sz w:val="24"/>
          <w:szCs w:val="27"/>
        </w:rPr>
        <w:t>NULIDAD LISA Y LLANA</w:t>
      </w:r>
      <w:r w:rsidRPr="00A40006">
        <w:rPr>
          <w:rFonts w:ascii="Arial" w:hAnsi="Arial" w:cs="Arial"/>
          <w:bCs/>
          <w:snapToGrid w:val="0"/>
          <w:sz w:val="24"/>
          <w:szCs w:val="27"/>
        </w:rPr>
        <w:t xml:space="preserve"> del acta de infracción con número de folio </w:t>
      </w:r>
      <w:r w:rsidR="00435602">
        <w:rPr>
          <w:rFonts w:ascii="Arial" w:hAnsi="Arial" w:cs="Arial"/>
          <w:bCs/>
          <w:spacing w:val="-3"/>
          <w:sz w:val="24"/>
          <w:szCs w:val="27"/>
          <w:lang w:val="es-ES_tradnl"/>
        </w:rPr>
        <w:t>*****</w:t>
      </w:r>
      <w:r w:rsidR="00763032">
        <w:rPr>
          <w:rFonts w:ascii="Arial" w:hAnsi="Arial" w:cs="Arial"/>
          <w:bCs/>
          <w:spacing w:val="-3"/>
          <w:sz w:val="24"/>
          <w:szCs w:val="27"/>
          <w:lang w:val="es-ES_tradnl"/>
        </w:rPr>
        <w:t xml:space="preserve"> de fecha </w:t>
      </w:r>
      <w:r w:rsidR="00435602">
        <w:rPr>
          <w:rFonts w:ascii="Arial" w:hAnsi="Arial" w:cs="Arial"/>
          <w:bCs/>
          <w:spacing w:val="-3"/>
          <w:sz w:val="24"/>
          <w:szCs w:val="27"/>
          <w:lang w:val="es-ES_tradnl"/>
        </w:rPr>
        <w:t>*****</w:t>
      </w:r>
      <w:r w:rsidR="00763032">
        <w:rPr>
          <w:rFonts w:ascii="Arial" w:hAnsi="Arial" w:cs="Arial"/>
          <w:bCs/>
          <w:spacing w:val="-3"/>
          <w:sz w:val="24"/>
          <w:szCs w:val="27"/>
          <w:lang w:val="es-ES_tradnl"/>
        </w:rPr>
        <w:t xml:space="preserve"> de</w:t>
      </w:r>
      <w:r w:rsidR="00435602">
        <w:rPr>
          <w:rFonts w:ascii="Arial" w:hAnsi="Arial" w:cs="Arial"/>
          <w:bCs/>
          <w:spacing w:val="-3"/>
          <w:sz w:val="24"/>
          <w:szCs w:val="27"/>
          <w:lang w:val="es-ES_tradnl"/>
        </w:rPr>
        <w:t xml:space="preserve"> ****</w:t>
      </w:r>
      <w:r w:rsidR="00763032">
        <w:rPr>
          <w:rFonts w:ascii="Arial" w:hAnsi="Arial" w:cs="Arial"/>
          <w:bCs/>
          <w:spacing w:val="-3"/>
          <w:sz w:val="24"/>
          <w:szCs w:val="27"/>
          <w:lang w:val="es-ES_tradnl"/>
        </w:rPr>
        <w:t xml:space="preserve"> de dos mil </w:t>
      </w:r>
      <w:r w:rsidR="00435602">
        <w:rPr>
          <w:rFonts w:ascii="Arial" w:hAnsi="Arial" w:cs="Arial"/>
          <w:bCs/>
          <w:spacing w:val="-3"/>
          <w:sz w:val="24"/>
          <w:szCs w:val="27"/>
          <w:lang w:val="es-ES_tradnl"/>
        </w:rPr>
        <w:t>*****</w:t>
      </w:r>
      <w:r w:rsidRPr="00A40006">
        <w:rPr>
          <w:rFonts w:ascii="Arial" w:hAnsi="Arial" w:cs="Arial"/>
          <w:bCs/>
          <w:snapToGrid w:val="0"/>
          <w:sz w:val="24"/>
          <w:szCs w:val="27"/>
        </w:rPr>
        <w:t xml:space="preserve">, </w:t>
      </w:r>
      <w:r w:rsidR="002D794E">
        <w:rPr>
          <w:rFonts w:ascii="Arial" w:hAnsi="Arial" w:cs="Arial"/>
          <w:bCs/>
          <w:snapToGrid w:val="0"/>
          <w:sz w:val="24"/>
          <w:szCs w:val="27"/>
        </w:rPr>
        <w:t xml:space="preserve">emitida por </w:t>
      </w:r>
      <w:r w:rsidR="00435602">
        <w:rPr>
          <w:rFonts w:ascii="Arial" w:eastAsia="Times New Roman" w:hAnsi="Arial" w:cs="Arial"/>
          <w:sz w:val="24"/>
          <w:szCs w:val="27"/>
          <w:lang w:val="es-ES_tradnl" w:eastAsia="es-ES"/>
        </w:rPr>
        <w:t>*****</w:t>
      </w:r>
      <w:r w:rsidR="009939EE">
        <w:rPr>
          <w:rFonts w:ascii="Arial" w:eastAsia="Times New Roman" w:hAnsi="Arial" w:cs="Arial"/>
          <w:sz w:val="24"/>
          <w:szCs w:val="27"/>
          <w:lang w:val="es-ES_tradnl" w:eastAsia="es-ES"/>
        </w:rPr>
        <w:t xml:space="preserve"> </w:t>
      </w:r>
      <w:r w:rsidR="00435602">
        <w:rPr>
          <w:rFonts w:ascii="Arial" w:eastAsia="Times New Roman" w:hAnsi="Arial" w:cs="Arial"/>
          <w:sz w:val="24"/>
          <w:szCs w:val="27"/>
          <w:lang w:val="es-ES_tradnl" w:eastAsia="es-ES"/>
        </w:rPr>
        <w:t>*****</w:t>
      </w:r>
      <w:r w:rsidR="009939EE">
        <w:rPr>
          <w:rFonts w:ascii="Arial" w:eastAsia="Times New Roman" w:hAnsi="Arial" w:cs="Arial"/>
          <w:sz w:val="24"/>
          <w:szCs w:val="27"/>
          <w:lang w:val="es-ES_tradnl" w:eastAsia="es-ES"/>
        </w:rPr>
        <w:t xml:space="preserve"> </w:t>
      </w:r>
      <w:r w:rsidR="00435602">
        <w:rPr>
          <w:rFonts w:ascii="Arial" w:eastAsia="Times New Roman" w:hAnsi="Arial" w:cs="Arial"/>
          <w:sz w:val="24"/>
          <w:szCs w:val="27"/>
          <w:lang w:val="es-ES_tradnl" w:eastAsia="es-ES"/>
        </w:rPr>
        <w:t>*****</w:t>
      </w:r>
      <w:r w:rsidR="009939EE">
        <w:rPr>
          <w:rFonts w:ascii="Arial" w:eastAsia="Times New Roman" w:hAnsi="Arial" w:cs="Arial"/>
          <w:sz w:val="24"/>
          <w:szCs w:val="27"/>
          <w:lang w:val="es-ES_tradnl" w:eastAsia="es-ES"/>
        </w:rPr>
        <w:t xml:space="preserve"> </w:t>
      </w:r>
      <w:r w:rsidR="00435602">
        <w:rPr>
          <w:rFonts w:ascii="Arial" w:eastAsia="Times New Roman" w:hAnsi="Arial" w:cs="Arial"/>
          <w:sz w:val="24"/>
          <w:szCs w:val="27"/>
          <w:lang w:val="es-ES_tradnl" w:eastAsia="es-ES"/>
        </w:rPr>
        <w:t>*****</w:t>
      </w:r>
      <w:r w:rsidR="009939EE">
        <w:rPr>
          <w:rFonts w:ascii="Arial" w:eastAsia="Times New Roman" w:hAnsi="Arial" w:cs="Arial"/>
          <w:sz w:val="24"/>
          <w:szCs w:val="27"/>
          <w:lang w:val="es-ES_tradnl" w:eastAsia="es-ES"/>
        </w:rPr>
        <w:t>,</w:t>
      </w:r>
      <w:r w:rsidR="00492932">
        <w:rPr>
          <w:rFonts w:ascii="Arial" w:hAnsi="Arial" w:cs="Arial"/>
          <w:bCs/>
          <w:snapToGrid w:val="0"/>
          <w:sz w:val="24"/>
          <w:szCs w:val="27"/>
        </w:rPr>
        <w:t xml:space="preserve"> </w:t>
      </w:r>
      <w:r w:rsidR="009939EE">
        <w:rPr>
          <w:rFonts w:ascii="Arial" w:hAnsi="Arial" w:cs="Arial"/>
          <w:bCs/>
          <w:snapToGrid w:val="0"/>
          <w:sz w:val="24"/>
          <w:szCs w:val="27"/>
        </w:rPr>
        <w:t>Policía Vial Estatal</w:t>
      </w:r>
      <w:r w:rsidR="00352A96">
        <w:rPr>
          <w:rFonts w:ascii="Arial" w:hAnsi="Arial" w:cs="Arial"/>
          <w:bCs/>
          <w:snapToGrid w:val="0"/>
          <w:sz w:val="24"/>
          <w:szCs w:val="27"/>
        </w:rPr>
        <w:t xml:space="preserve"> dependiente de la Dirección General de la Policía Estatal del Estado d</w:t>
      </w:r>
      <w:r w:rsidR="00352A96" w:rsidRPr="00352A96">
        <w:rPr>
          <w:rFonts w:ascii="Arial" w:hAnsi="Arial" w:cs="Arial"/>
          <w:bCs/>
          <w:snapToGrid w:val="0"/>
          <w:sz w:val="24"/>
          <w:szCs w:val="27"/>
        </w:rPr>
        <w:t>e Oaxaca</w:t>
      </w:r>
      <w:r w:rsidRPr="00A40006">
        <w:rPr>
          <w:rFonts w:ascii="Arial" w:hAnsi="Arial" w:cs="Arial"/>
          <w:bCs/>
          <w:snapToGrid w:val="0"/>
          <w:sz w:val="24"/>
          <w:szCs w:val="27"/>
        </w:rPr>
        <w:t xml:space="preserve">, </w:t>
      </w:r>
      <w:r w:rsidR="006F0524" w:rsidRPr="006F0524">
        <w:rPr>
          <w:rFonts w:ascii="Arial" w:hAnsi="Arial" w:cs="Arial"/>
          <w:bCs/>
          <w:snapToGrid w:val="0"/>
          <w:sz w:val="24"/>
          <w:szCs w:val="27"/>
        </w:rPr>
        <w:t xml:space="preserve">en consecuencia, y bajo el aforismo jurídico que reza: </w:t>
      </w:r>
      <w:r w:rsidR="006F0524" w:rsidRPr="006F0524">
        <w:rPr>
          <w:rFonts w:ascii="Arial" w:hAnsi="Arial" w:cs="Arial"/>
          <w:bCs/>
          <w:i/>
          <w:snapToGrid w:val="0"/>
          <w:sz w:val="24"/>
          <w:szCs w:val="27"/>
        </w:rPr>
        <w:t>“lo accesorio sigue la suerte de lo principal”</w:t>
      </w:r>
      <w:r w:rsidR="006F0524" w:rsidRPr="006F0524">
        <w:rPr>
          <w:rFonts w:ascii="Arial" w:hAnsi="Arial" w:cs="Arial"/>
          <w:bCs/>
          <w:snapToGrid w:val="0"/>
          <w:sz w:val="24"/>
          <w:szCs w:val="27"/>
        </w:rPr>
        <w:t>, se advierte que dicha multa fue lo que originó todas las demás actuaciones, entre ellas, el pago de la multa y el pago por concepto de arrastre, luego entonces, resulta lógico que igualmente las actuaciones posteriores son nulas por encontrarse teniendo como base un acto ya declarado nulo, en consecuencia, al haber sido declarados nulos dichos actos</w:t>
      </w:r>
      <w:r w:rsidRPr="00A40006">
        <w:rPr>
          <w:rFonts w:ascii="Arial" w:hAnsi="Arial" w:cs="Arial"/>
          <w:bCs/>
          <w:snapToGrid w:val="0"/>
          <w:sz w:val="24"/>
          <w:szCs w:val="27"/>
        </w:rPr>
        <w:t xml:space="preserve">, </w:t>
      </w:r>
      <w:r w:rsidR="00492932" w:rsidRPr="004530CE">
        <w:rPr>
          <w:rFonts w:ascii="Arial" w:hAnsi="Arial" w:cs="Arial"/>
          <w:bCs/>
          <w:snapToGrid w:val="0"/>
          <w:sz w:val="24"/>
          <w:szCs w:val="27"/>
          <w:u w:val="single"/>
        </w:rPr>
        <w:t xml:space="preserve">se ordena a esa autoridad demandada para que a través de sí misma o de quien sea legalmente competente, realice la baja de la citada acta de infracción del sistema electrónico y/o documental que para tal efecto lleve esa autoridad, de igual forma, al ser producto de un acto viciado, se ordena la devolución la cantidad de </w:t>
      </w:r>
      <w:r w:rsidR="00435602">
        <w:rPr>
          <w:rFonts w:ascii="Arial" w:hAnsi="Arial" w:cs="Arial"/>
          <w:bCs/>
          <w:snapToGrid w:val="0"/>
          <w:sz w:val="24"/>
          <w:szCs w:val="27"/>
          <w:u w:val="single"/>
        </w:rPr>
        <w:t>*****</w:t>
      </w:r>
      <w:r w:rsidR="00492932" w:rsidRPr="004530CE">
        <w:rPr>
          <w:rFonts w:ascii="Arial" w:hAnsi="Arial" w:cs="Arial"/>
          <w:bCs/>
          <w:snapToGrid w:val="0"/>
          <w:sz w:val="24"/>
          <w:szCs w:val="27"/>
          <w:u w:val="single"/>
        </w:rPr>
        <w:t xml:space="preserve"> (</w:t>
      </w:r>
      <w:r w:rsidR="00435602">
        <w:rPr>
          <w:rFonts w:ascii="Arial" w:hAnsi="Arial" w:cs="Arial"/>
          <w:bCs/>
          <w:snapToGrid w:val="0"/>
          <w:sz w:val="24"/>
          <w:szCs w:val="27"/>
          <w:u w:val="single"/>
        </w:rPr>
        <w:t>*****</w:t>
      </w:r>
      <w:r w:rsidR="00D33188">
        <w:rPr>
          <w:rFonts w:ascii="Arial" w:hAnsi="Arial" w:cs="Arial"/>
          <w:bCs/>
          <w:snapToGrid w:val="0"/>
          <w:sz w:val="24"/>
          <w:szCs w:val="27"/>
          <w:u w:val="single"/>
        </w:rPr>
        <w:t xml:space="preserve"> </w:t>
      </w:r>
      <w:r w:rsidR="00435602">
        <w:rPr>
          <w:rFonts w:ascii="Arial" w:hAnsi="Arial" w:cs="Arial"/>
          <w:bCs/>
          <w:snapToGrid w:val="0"/>
          <w:sz w:val="24"/>
          <w:szCs w:val="27"/>
          <w:u w:val="single"/>
        </w:rPr>
        <w:t>*****</w:t>
      </w:r>
      <w:r w:rsidR="00D33188">
        <w:rPr>
          <w:rFonts w:ascii="Arial" w:hAnsi="Arial" w:cs="Arial"/>
          <w:bCs/>
          <w:snapToGrid w:val="0"/>
          <w:sz w:val="24"/>
          <w:szCs w:val="27"/>
          <w:u w:val="single"/>
        </w:rPr>
        <w:t xml:space="preserve"> </w:t>
      </w:r>
      <w:r w:rsidR="00435602">
        <w:rPr>
          <w:rFonts w:ascii="Arial" w:hAnsi="Arial" w:cs="Arial"/>
          <w:bCs/>
          <w:snapToGrid w:val="0"/>
          <w:sz w:val="24"/>
          <w:szCs w:val="27"/>
          <w:u w:val="single"/>
        </w:rPr>
        <w:t>*****</w:t>
      </w:r>
      <w:r w:rsidR="00D33188">
        <w:rPr>
          <w:rFonts w:ascii="Arial" w:hAnsi="Arial" w:cs="Arial"/>
          <w:bCs/>
          <w:snapToGrid w:val="0"/>
          <w:sz w:val="24"/>
          <w:szCs w:val="27"/>
          <w:u w:val="single"/>
        </w:rPr>
        <w:t xml:space="preserve"> </w:t>
      </w:r>
      <w:r w:rsidR="00435602">
        <w:rPr>
          <w:rFonts w:ascii="Arial" w:hAnsi="Arial" w:cs="Arial"/>
          <w:bCs/>
          <w:snapToGrid w:val="0"/>
          <w:sz w:val="24"/>
          <w:szCs w:val="27"/>
          <w:u w:val="single"/>
        </w:rPr>
        <w:t>*****</w:t>
      </w:r>
      <w:r w:rsidR="00D33188">
        <w:rPr>
          <w:rFonts w:ascii="Arial" w:hAnsi="Arial" w:cs="Arial"/>
          <w:bCs/>
          <w:snapToGrid w:val="0"/>
          <w:sz w:val="24"/>
          <w:szCs w:val="27"/>
          <w:u w:val="single"/>
        </w:rPr>
        <w:t xml:space="preserve"> y un</w:t>
      </w:r>
      <w:r w:rsidR="00492932" w:rsidRPr="004530CE">
        <w:rPr>
          <w:rFonts w:ascii="Arial" w:hAnsi="Arial" w:cs="Arial"/>
          <w:bCs/>
          <w:snapToGrid w:val="0"/>
          <w:sz w:val="24"/>
          <w:szCs w:val="27"/>
          <w:u w:val="single"/>
        </w:rPr>
        <w:t xml:space="preserve"> pesos 00/100 moneda nacional) que ampara el recibo con número de folio </w:t>
      </w:r>
      <w:r w:rsidR="00435602">
        <w:rPr>
          <w:rFonts w:ascii="Arial" w:hAnsi="Arial" w:cs="Arial"/>
          <w:bCs/>
          <w:snapToGrid w:val="0"/>
          <w:sz w:val="24"/>
          <w:szCs w:val="27"/>
          <w:u w:val="single"/>
        </w:rPr>
        <w:t>******</w:t>
      </w:r>
      <w:r w:rsidR="00492932" w:rsidRPr="004530CE">
        <w:rPr>
          <w:rFonts w:ascii="Arial" w:hAnsi="Arial" w:cs="Arial"/>
          <w:bCs/>
          <w:snapToGrid w:val="0"/>
          <w:sz w:val="24"/>
          <w:szCs w:val="27"/>
          <w:u w:val="single"/>
        </w:rPr>
        <w:t xml:space="preserve"> de fecha </w:t>
      </w:r>
      <w:r w:rsidR="00435602">
        <w:rPr>
          <w:rFonts w:ascii="Arial" w:hAnsi="Arial" w:cs="Arial"/>
          <w:bCs/>
          <w:snapToGrid w:val="0"/>
          <w:sz w:val="24"/>
          <w:szCs w:val="27"/>
          <w:u w:val="single"/>
        </w:rPr>
        <w:t>******</w:t>
      </w:r>
      <w:r w:rsidR="00492932" w:rsidRPr="004530CE">
        <w:rPr>
          <w:rFonts w:ascii="Arial" w:hAnsi="Arial" w:cs="Arial"/>
          <w:bCs/>
          <w:snapToGrid w:val="0"/>
          <w:sz w:val="24"/>
          <w:szCs w:val="27"/>
          <w:u w:val="single"/>
        </w:rPr>
        <w:t xml:space="preserve"> </w:t>
      </w:r>
      <w:r w:rsidR="00D33188">
        <w:rPr>
          <w:rFonts w:ascii="Arial" w:hAnsi="Arial" w:cs="Arial"/>
          <w:bCs/>
          <w:snapToGrid w:val="0"/>
          <w:sz w:val="24"/>
          <w:szCs w:val="27"/>
          <w:u w:val="single"/>
        </w:rPr>
        <w:t>de</w:t>
      </w:r>
      <w:r w:rsidR="00435602">
        <w:rPr>
          <w:rFonts w:ascii="Arial" w:hAnsi="Arial" w:cs="Arial"/>
          <w:bCs/>
          <w:snapToGrid w:val="0"/>
          <w:sz w:val="24"/>
          <w:szCs w:val="27"/>
          <w:u w:val="single"/>
        </w:rPr>
        <w:t xml:space="preserve"> *****</w:t>
      </w:r>
      <w:r w:rsidR="00D33188">
        <w:rPr>
          <w:rFonts w:ascii="Arial" w:hAnsi="Arial" w:cs="Arial"/>
          <w:bCs/>
          <w:snapToGrid w:val="0"/>
          <w:sz w:val="24"/>
          <w:szCs w:val="27"/>
          <w:u w:val="single"/>
        </w:rPr>
        <w:t xml:space="preserve"> de dos mil </w:t>
      </w:r>
      <w:r w:rsidR="00435602">
        <w:rPr>
          <w:rFonts w:ascii="Arial" w:hAnsi="Arial" w:cs="Arial"/>
          <w:bCs/>
          <w:snapToGrid w:val="0"/>
          <w:sz w:val="24"/>
          <w:szCs w:val="27"/>
          <w:u w:val="single"/>
        </w:rPr>
        <w:t>******</w:t>
      </w:r>
      <w:r w:rsidR="00D33188">
        <w:rPr>
          <w:rFonts w:ascii="Arial" w:hAnsi="Arial" w:cs="Arial"/>
          <w:bCs/>
          <w:snapToGrid w:val="0"/>
          <w:sz w:val="24"/>
          <w:szCs w:val="27"/>
          <w:u w:val="single"/>
        </w:rPr>
        <w:t>, (foja 14</w:t>
      </w:r>
      <w:r w:rsidR="00492932" w:rsidRPr="004530CE">
        <w:rPr>
          <w:rFonts w:ascii="Arial" w:hAnsi="Arial" w:cs="Arial"/>
          <w:bCs/>
          <w:snapToGrid w:val="0"/>
          <w:sz w:val="24"/>
          <w:szCs w:val="27"/>
          <w:u w:val="single"/>
        </w:rPr>
        <w:t>), documental que adquiere valor probatorio p</w:t>
      </w:r>
      <w:r w:rsidR="00D33188">
        <w:rPr>
          <w:rFonts w:ascii="Arial" w:hAnsi="Arial" w:cs="Arial"/>
          <w:bCs/>
          <w:snapToGrid w:val="0"/>
          <w:sz w:val="24"/>
          <w:szCs w:val="27"/>
          <w:u w:val="single"/>
        </w:rPr>
        <w:t>leno en términos del artículo 20</w:t>
      </w:r>
      <w:r w:rsidR="00492932" w:rsidRPr="004530CE">
        <w:rPr>
          <w:rFonts w:ascii="Arial" w:hAnsi="Arial" w:cs="Arial"/>
          <w:bCs/>
          <w:snapToGrid w:val="0"/>
          <w:sz w:val="24"/>
          <w:szCs w:val="27"/>
          <w:u w:val="single"/>
        </w:rPr>
        <w:t xml:space="preserve">3 fracción I de la Ley de </w:t>
      </w:r>
      <w:r w:rsidR="00D33188">
        <w:rPr>
          <w:rFonts w:ascii="Arial" w:hAnsi="Arial" w:cs="Arial"/>
          <w:bCs/>
          <w:snapToGrid w:val="0"/>
          <w:sz w:val="24"/>
          <w:szCs w:val="27"/>
          <w:u w:val="single"/>
        </w:rPr>
        <w:t xml:space="preserve">Procedimiento y </w:t>
      </w:r>
      <w:r w:rsidR="00492932" w:rsidRPr="004530CE">
        <w:rPr>
          <w:rFonts w:ascii="Arial" w:hAnsi="Arial" w:cs="Arial"/>
          <w:bCs/>
          <w:snapToGrid w:val="0"/>
          <w:sz w:val="24"/>
          <w:szCs w:val="27"/>
          <w:u w:val="single"/>
        </w:rPr>
        <w:t>Justicia Administrativa para el Estado de Oaxaca, indebidamente pagada</w:t>
      </w:r>
      <w:r w:rsidR="00492932">
        <w:rPr>
          <w:rFonts w:ascii="Arial" w:hAnsi="Arial" w:cs="Arial"/>
          <w:bCs/>
          <w:snapToGrid w:val="0"/>
          <w:sz w:val="24"/>
          <w:szCs w:val="27"/>
        </w:rPr>
        <w:t>.</w:t>
      </w:r>
    </w:p>
    <w:p w14:paraId="2BED8E15" w14:textId="00D6EBC7" w:rsidR="00492932" w:rsidRPr="00492932" w:rsidRDefault="00492932" w:rsidP="00492932">
      <w:pPr>
        <w:spacing w:line="360" w:lineRule="auto"/>
        <w:ind w:right="51" w:firstLine="567"/>
        <w:jc w:val="both"/>
        <w:rPr>
          <w:rFonts w:ascii="Arial" w:hAnsi="Arial" w:cs="Arial"/>
          <w:bCs/>
          <w:snapToGrid w:val="0"/>
          <w:sz w:val="24"/>
          <w:szCs w:val="27"/>
        </w:rPr>
      </w:pPr>
      <w:r w:rsidRPr="00492932">
        <w:rPr>
          <w:rFonts w:ascii="Arial" w:hAnsi="Arial" w:cs="Arial"/>
          <w:bCs/>
          <w:snapToGrid w:val="0"/>
          <w:sz w:val="24"/>
          <w:szCs w:val="27"/>
        </w:rPr>
        <w:t xml:space="preserve"> </w:t>
      </w:r>
      <w:r w:rsidR="00182786" w:rsidRPr="00182786">
        <w:rPr>
          <w:rFonts w:ascii="Arial" w:hAnsi="Arial" w:cs="Arial"/>
          <w:bCs/>
          <w:snapToGrid w:val="0"/>
          <w:sz w:val="24"/>
          <w:szCs w:val="27"/>
        </w:rPr>
        <w:t>Ahora bien, por</w:t>
      </w:r>
      <w:r w:rsidR="00182786">
        <w:rPr>
          <w:rFonts w:ascii="Arial" w:hAnsi="Arial" w:cs="Arial"/>
          <w:bCs/>
          <w:snapToGrid w:val="0"/>
          <w:sz w:val="24"/>
          <w:szCs w:val="27"/>
        </w:rPr>
        <w:t xml:space="preserve"> lo que hace a la cantidad de </w:t>
      </w:r>
      <w:r w:rsidR="000208A8">
        <w:rPr>
          <w:rFonts w:ascii="Arial" w:hAnsi="Arial" w:cs="Arial"/>
          <w:bCs/>
          <w:snapToGrid w:val="0"/>
          <w:sz w:val="24"/>
          <w:szCs w:val="27"/>
        </w:rPr>
        <w:t>*****</w:t>
      </w:r>
      <w:r w:rsidR="00182786" w:rsidRPr="00182786">
        <w:rPr>
          <w:rFonts w:ascii="Arial" w:hAnsi="Arial" w:cs="Arial"/>
          <w:bCs/>
          <w:snapToGrid w:val="0"/>
          <w:sz w:val="24"/>
          <w:szCs w:val="27"/>
        </w:rPr>
        <w:t xml:space="preserve"> (</w:t>
      </w:r>
      <w:r w:rsidR="000208A8">
        <w:rPr>
          <w:rFonts w:ascii="Arial" w:hAnsi="Arial" w:cs="Arial"/>
          <w:bCs/>
          <w:snapToGrid w:val="0"/>
          <w:sz w:val="24"/>
          <w:szCs w:val="27"/>
        </w:rPr>
        <w:t>*****</w:t>
      </w:r>
      <w:r w:rsidR="00182786" w:rsidRPr="00182786">
        <w:rPr>
          <w:rFonts w:ascii="Arial" w:hAnsi="Arial" w:cs="Arial"/>
          <w:bCs/>
          <w:snapToGrid w:val="0"/>
          <w:sz w:val="24"/>
          <w:szCs w:val="27"/>
        </w:rPr>
        <w:t xml:space="preserve"> pesos 00</w:t>
      </w:r>
      <w:r w:rsidR="00DF0467">
        <w:rPr>
          <w:rFonts w:ascii="Arial" w:hAnsi="Arial" w:cs="Arial"/>
          <w:bCs/>
          <w:snapToGrid w:val="0"/>
          <w:sz w:val="24"/>
          <w:szCs w:val="27"/>
        </w:rPr>
        <w:t xml:space="preserve">/100 m.n.) pagadas a “GRÚAS </w:t>
      </w:r>
      <w:r w:rsidR="009E0F1C">
        <w:rPr>
          <w:rFonts w:ascii="Arial" w:hAnsi="Arial" w:cs="Arial"/>
          <w:bCs/>
          <w:snapToGrid w:val="0"/>
          <w:sz w:val="24"/>
          <w:szCs w:val="27"/>
        </w:rPr>
        <w:t>VARO</w:t>
      </w:r>
      <w:r w:rsidR="00182786" w:rsidRPr="00182786">
        <w:rPr>
          <w:rFonts w:ascii="Arial" w:hAnsi="Arial" w:cs="Arial"/>
          <w:bCs/>
          <w:snapToGrid w:val="0"/>
          <w:sz w:val="24"/>
          <w:szCs w:val="27"/>
        </w:rPr>
        <w:t xml:space="preserve">”, que ampara el recibo número </w:t>
      </w:r>
      <w:r w:rsidR="000208A8">
        <w:rPr>
          <w:rFonts w:ascii="Arial" w:hAnsi="Arial" w:cs="Arial"/>
          <w:bCs/>
          <w:snapToGrid w:val="0"/>
          <w:sz w:val="24"/>
          <w:szCs w:val="27"/>
        </w:rPr>
        <w:t>*****</w:t>
      </w:r>
      <w:r w:rsidR="009E0F1C">
        <w:rPr>
          <w:rFonts w:ascii="Arial" w:hAnsi="Arial" w:cs="Arial"/>
          <w:bCs/>
          <w:snapToGrid w:val="0"/>
          <w:sz w:val="24"/>
          <w:szCs w:val="27"/>
        </w:rPr>
        <w:t xml:space="preserve"> visible en la foja 15</w:t>
      </w:r>
      <w:r w:rsidR="00182786" w:rsidRPr="00182786">
        <w:rPr>
          <w:rFonts w:ascii="Arial" w:hAnsi="Arial" w:cs="Arial"/>
          <w:bCs/>
          <w:snapToGrid w:val="0"/>
          <w:sz w:val="24"/>
          <w:szCs w:val="27"/>
        </w:rPr>
        <w:t xml:space="preserve"> del sumario, documental que adquiere valor probatorio pleno en </w:t>
      </w:r>
      <w:r w:rsidR="009E0F1C">
        <w:rPr>
          <w:rFonts w:ascii="Arial" w:hAnsi="Arial" w:cs="Arial"/>
          <w:bCs/>
          <w:snapToGrid w:val="0"/>
          <w:sz w:val="24"/>
          <w:szCs w:val="27"/>
        </w:rPr>
        <w:t>términos del artículo 20</w:t>
      </w:r>
      <w:r w:rsidR="00182786" w:rsidRPr="00182786">
        <w:rPr>
          <w:rFonts w:ascii="Arial" w:hAnsi="Arial" w:cs="Arial"/>
          <w:bCs/>
          <w:snapToGrid w:val="0"/>
          <w:sz w:val="24"/>
          <w:szCs w:val="27"/>
        </w:rPr>
        <w:t xml:space="preserve">3 fracción I de la Ley de </w:t>
      </w:r>
      <w:r w:rsidR="009E0F1C">
        <w:rPr>
          <w:rFonts w:ascii="Arial" w:hAnsi="Arial" w:cs="Arial"/>
          <w:bCs/>
          <w:snapToGrid w:val="0"/>
          <w:sz w:val="24"/>
          <w:szCs w:val="27"/>
        </w:rPr>
        <w:t xml:space="preserve">Procedimiento y </w:t>
      </w:r>
      <w:r w:rsidR="00182786" w:rsidRPr="00182786">
        <w:rPr>
          <w:rFonts w:ascii="Arial" w:hAnsi="Arial" w:cs="Arial"/>
          <w:bCs/>
          <w:snapToGrid w:val="0"/>
          <w:sz w:val="24"/>
          <w:szCs w:val="27"/>
        </w:rPr>
        <w:t xml:space="preserve">Justicia Administrativa para el Estado de Oaxaca, ésta igualmente resulta procedente que la autoridad restituya dicha cantidad, toda vez que de las documentales que obran en autos, no se observa que el actor haya tenido la voluntad de solicitar los servicios de grúa, siendo esta una determinación unilateral por parte de la autoridad demandada, por esa consideración y toda vez que de la multicitada acta de infracción impugnada se desprende el nexo causal entre la autoridad demandada con su concesionaria “GRÚAS </w:t>
      </w:r>
      <w:r w:rsidR="0019139D">
        <w:rPr>
          <w:rFonts w:ascii="Arial" w:hAnsi="Arial" w:cs="Arial"/>
          <w:bCs/>
          <w:snapToGrid w:val="0"/>
          <w:sz w:val="24"/>
          <w:szCs w:val="27"/>
        </w:rPr>
        <w:t>VARO</w:t>
      </w:r>
      <w:r w:rsidR="00182786" w:rsidRPr="00182786">
        <w:rPr>
          <w:rFonts w:ascii="Arial" w:hAnsi="Arial" w:cs="Arial"/>
          <w:bCs/>
          <w:snapToGrid w:val="0"/>
          <w:sz w:val="24"/>
          <w:szCs w:val="27"/>
        </w:rPr>
        <w:t xml:space="preserve">” se hace una presunción </w:t>
      </w:r>
      <w:r w:rsidR="00182786" w:rsidRPr="00DF0467">
        <w:rPr>
          <w:rFonts w:ascii="Arial" w:hAnsi="Arial" w:cs="Arial"/>
          <w:bCs/>
          <w:i/>
          <w:snapToGrid w:val="0"/>
          <w:sz w:val="24"/>
          <w:szCs w:val="27"/>
        </w:rPr>
        <w:t>iuris tantum</w:t>
      </w:r>
      <w:r w:rsidR="00DF0467">
        <w:rPr>
          <w:rFonts w:ascii="Arial" w:hAnsi="Arial" w:cs="Arial"/>
          <w:bCs/>
          <w:snapToGrid w:val="0"/>
          <w:sz w:val="24"/>
          <w:szCs w:val="27"/>
        </w:rPr>
        <w:t xml:space="preserve"> de que el</w:t>
      </w:r>
      <w:r w:rsidR="009939EE">
        <w:rPr>
          <w:rFonts w:ascii="Arial" w:hAnsi="Arial" w:cs="Arial"/>
          <w:bCs/>
          <w:snapToGrid w:val="0"/>
          <w:sz w:val="24"/>
          <w:szCs w:val="27"/>
        </w:rPr>
        <w:t xml:space="preserve"> accionante haya sido obligado</w:t>
      </w:r>
      <w:r w:rsidR="00182786" w:rsidRPr="00182786">
        <w:rPr>
          <w:rFonts w:ascii="Arial" w:hAnsi="Arial" w:cs="Arial"/>
          <w:bCs/>
          <w:snapToGrid w:val="0"/>
          <w:sz w:val="24"/>
          <w:szCs w:val="27"/>
        </w:rPr>
        <w:t xml:space="preserve"> a pagar e</w:t>
      </w:r>
      <w:r w:rsidR="00A004D0">
        <w:rPr>
          <w:rFonts w:ascii="Arial" w:hAnsi="Arial" w:cs="Arial"/>
          <w:bCs/>
          <w:snapToGrid w:val="0"/>
          <w:sz w:val="24"/>
          <w:szCs w:val="27"/>
        </w:rPr>
        <w:t>l servicio de grúa, sin que este</w:t>
      </w:r>
      <w:r w:rsidR="00182786" w:rsidRPr="00182786">
        <w:rPr>
          <w:rFonts w:ascii="Arial" w:hAnsi="Arial" w:cs="Arial"/>
          <w:bCs/>
          <w:snapToGrid w:val="0"/>
          <w:sz w:val="24"/>
          <w:szCs w:val="27"/>
        </w:rPr>
        <w:t xml:space="preserve"> lo hubiera solicitado, por lo t</w:t>
      </w:r>
      <w:r w:rsidR="00371465">
        <w:rPr>
          <w:rFonts w:ascii="Arial" w:hAnsi="Arial" w:cs="Arial"/>
          <w:bCs/>
          <w:snapToGrid w:val="0"/>
          <w:sz w:val="24"/>
          <w:szCs w:val="27"/>
        </w:rPr>
        <w:t xml:space="preserve">anto, </w:t>
      </w:r>
      <w:r w:rsidR="00371465" w:rsidRPr="00B65AEB">
        <w:rPr>
          <w:rFonts w:ascii="Arial" w:hAnsi="Arial" w:cs="Arial"/>
          <w:bCs/>
          <w:snapToGrid w:val="0"/>
          <w:sz w:val="24"/>
          <w:szCs w:val="27"/>
          <w:u w:val="single"/>
        </w:rPr>
        <w:t>resulta procedente que la autoridad demandada</w:t>
      </w:r>
      <w:r w:rsidR="00182786" w:rsidRPr="00B65AEB">
        <w:rPr>
          <w:rFonts w:ascii="Arial" w:hAnsi="Arial" w:cs="Arial"/>
          <w:bCs/>
          <w:snapToGrid w:val="0"/>
          <w:sz w:val="24"/>
          <w:szCs w:val="27"/>
          <w:u w:val="single"/>
        </w:rPr>
        <w:t xml:space="preserve"> en el presente asunto, </w:t>
      </w:r>
      <w:r w:rsidR="00371465" w:rsidRPr="00B65AEB">
        <w:rPr>
          <w:rFonts w:ascii="Arial" w:hAnsi="Arial" w:cs="Arial"/>
          <w:bCs/>
          <w:snapToGrid w:val="0"/>
          <w:sz w:val="24"/>
          <w:szCs w:val="27"/>
          <w:u w:val="single"/>
        </w:rPr>
        <w:t xml:space="preserve">a través de </w:t>
      </w:r>
      <w:proofErr w:type="spellStart"/>
      <w:r w:rsidR="00371465" w:rsidRPr="00B65AEB">
        <w:rPr>
          <w:rFonts w:ascii="Arial" w:hAnsi="Arial" w:cs="Arial"/>
          <w:bCs/>
          <w:snapToGrid w:val="0"/>
          <w:sz w:val="24"/>
          <w:szCs w:val="27"/>
          <w:u w:val="single"/>
        </w:rPr>
        <w:t>si</w:t>
      </w:r>
      <w:proofErr w:type="spellEnd"/>
      <w:r w:rsidR="00371465" w:rsidRPr="00B65AEB">
        <w:rPr>
          <w:rFonts w:ascii="Arial" w:hAnsi="Arial" w:cs="Arial"/>
          <w:bCs/>
          <w:snapToGrid w:val="0"/>
          <w:sz w:val="24"/>
          <w:szCs w:val="27"/>
          <w:u w:val="single"/>
        </w:rPr>
        <w:t xml:space="preserve"> misma o de quien sea legalmente competente,</w:t>
      </w:r>
      <w:r w:rsidR="00182786" w:rsidRPr="00B65AEB">
        <w:rPr>
          <w:rFonts w:ascii="Arial" w:hAnsi="Arial" w:cs="Arial"/>
          <w:bCs/>
          <w:snapToGrid w:val="0"/>
          <w:sz w:val="24"/>
          <w:szCs w:val="27"/>
          <w:u w:val="single"/>
        </w:rPr>
        <w:t xml:space="preserve"> hagan la</w:t>
      </w:r>
      <w:r w:rsidR="00371465" w:rsidRPr="00B65AEB">
        <w:rPr>
          <w:rFonts w:ascii="Arial" w:hAnsi="Arial" w:cs="Arial"/>
          <w:bCs/>
          <w:snapToGrid w:val="0"/>
          <w:sz w:val="24"/>
          <w:szCs w:val="27"/>
          <w:u w:val="single"/>
        </w:rPr>
        <w:t xml:space="preserve"> devolución de la cantidad de </w:t>
      </w:r>
      <w:r w:rsidR="000208A8">
        <w:rPr>
          <w:rFonts w:ascii="Arial" w:hAnsi="Arial" w:cs="Arial"/>
          <w:bCs/>
          <w:snapToGrid w:val="0"/>
          <w:sz w:val="24"/>
          <w:szCs w:val="27"/>
          <w:u w:val="single"/>
        </w:rPr>
        <w:t>******</w:t>
      </w:r>
      <w:r w:rsidR="00371465" w:rsidRPr="00B65AEB">
        <w:rPr>
          <w:rFonts w:ascii="Arial" w:hAnsi="Arial" w:cs="Arial"/>
          <w:bCs/>
          <w:snapToGrid w:val="0"/>
          <w:sz w:val="24"/>
          <w:szCs w:val="27"/>
          <w:u w:val="single"/>
        </w:rPr>
        <w:t xml:space="preserve"> (</w:t>
      </w:r>
      <w:r w:rsidR="000208A8">
        <w:rPr>
          <w:rFonts w:ascii="Arial" w:hAnsi="Arial" w:cs="Arial"/>
          <w:bCs/>
          <w:snapToGrid w:val="0"/>
          <w:sz w:val="24"/>
          <w:szCs w:val="27"/>
          <w:u w:val="single"/>
        </w:rPr>
        <w:t>*****</w:t>
      </w:r>
      <w:r w:rsidR="00182786" w:rsidRPr="00B65AEB">
        <w:rPr>
          <w:rFonts w:ascii="Arial" w:hAnsi="Arial" w:cs="Arial"/>
          <w:bCs/>
          <w:snapToGrid w:val="0"/>
          <w:sz w:val="24"/>
          <w:szCs w:val="27"/>
          <w:u w:val="single"/>
        </w:rPr>
        <w:t xml:space="preserve"> pesos 00/100 m.n.) </w:t>
      </w:r>
      <w:r w:rsidR="00182786" w:rsidRPr="00015085">
        <w:rPr>
          <w:rFonts w:ascii="Arial" w:hAnsi="Arial" w:cs="Arial"/>
          <w:bCs/>
          <w:snapToGrid w:val="0"/>
          <w:sz w:val="24"/>
          <w:szCs w:val="27"/>
          <w:u w:val="single"/>
        </w:rPr>
        <w:t xml:space="preserve">que ampara el recibo número </w:t>
      </w:r>
      <w:r w:rsidR="000208A8">
        <w:rPr>
          <w:rFonts w:ascii="Arial" w:hAnsi="Arial" w:cs="Arial"/>
          <w:bCs/>
          <w:snapToGrid w:val="0"/>
          <w:sz w:val="24"/>
          <w:szCs w:val="27"/>
          <w:u w:val="single"/>
        </w:rPr>
        <w:t>*****</w:t>
      </w:r>
      <w:r w:rsidR="00182786" w:rsidRPr="00015085">
        <w:rPr>
          <w:rFonts w:ascii="Arial" w:hAnsi="Arial" w:cs="Arial"/>
          <w:bCs/>
          <w:snapToGrid w:val="0"/>
          <w:sz w:val="24"/>
          <w:szCs w:val="27"/>
          <w:u w:val="single"/>
        </w:rPr>
        <w:t>, de</w:t>
      </w:r>
      <w:r w:rsidR="00371465" w:rsidRPr="00015085">
        <w:rPr>
          <w:rFonts w:ascii="Arial" w:hAnsi="Arial" w:cs="Arial"/>
          <w:bCs/>
          <w:snapToGrid w:val="0"/>
          <w:sz w:val="24"/>
          <w:szCs w:val="27"/>
          <w:u w:val="single"/>
        </w:rPr>
        <w:t xml:space="preserve"> fecha</w:t>
      </w:r>
      <w:r w:rsidR="00182786" w:rsidRPr="00015085">
        <w:rPr>
          <w:rFonts w:ascii="Arial" w:hAnsi="Arial" w:cs="Arial"/>
          <w:bCs/>
          <w:snapToGrid w:val="0"/>
          <w:sz w:val="24"/>
          <w:szCs w:val="27"/>
          <w:u w:val="single"/>
        </w:rPr>
        <w:t xml:space="preserve"> </w:t>
      </w:r>
      <w:r w:rsidR="000208A8">
        <w:rPr>
          <w:rFonts w:ascii="Arial" w:hAnsi="Arial" w:cs="Arial"/>
          <w:bCs/>
          <w:snapToGrid w:val="0"/>
          <w:sz w:val="24"/>
          <w:szCs w:val="27"/>
          <w:u w:val="single"/>
        </w:rPr>
        <w:t>******</w:t>
      </w:r>
      <w:r w:rsidR="00371465" w:rsidRPr="00015085">
        <w:rPr>
          <w:rFonts w:ascii="Arial" w:hAnsi="Arial" w:cs="Arial"/>
          <w:bCs/>
          <w:snapToGrid w:val="0"/>
          <w:sz w:val="24"/>
          <w:szCs w:val="27"/>
          <w:u w:val="single"/>
        </w:rPr>
        <w:t xml:space="preserve"> de </w:t>
      </w:r>
      <w:r w:rsidR="000208A8">
        <w:rPr>
          <w:rFonts w:ascii="Arial" w:hAnsi="Arial" w:cs="Arial"/>
          <w:bCs/>
          <w:snapToGrid w:val="0"/>
          <w:sz w:val="24"/>
          <w:szCs w:val="27"/>
          <w:u w:val="single"/>
        </w:rPr>
        <w:t>*****</w:t>
      </w:r>
      <w:r w:rsidR="002175BF">
        <w:rPr>
          <w:rFonts w:ascii="Arial" w:hAnsi="Arial" w:cs="Arial"/>
          <w:bCs/>
          <w:snapToGrid w:val="0"/>
          <w:sz w:val="24"/>
          <w:szCs w:val="27"/>
          <w:u w:val="single"/>
        </w:rPr>
        <w:t xml:space="preserve"> de</w:t>
      </w:r>
      <w:r w:rsidR="000208A8">
        <w:rPr>
          <w:rFonts w:ascii="Arial" w:hAnsi="Arial" w:cs="Arial"/>
          <w:bCs/>
          <w:snapToGrid w:val="0"/>
          <w:sz w:val="24"/>
          <w:szCs w:val="27"/>
          <w:u w:val="single"/>
        </w:rPr>
        <w:t xml:space="preserve"> *****</w:t>
      </w:r>
      <w:r w:rsidR="002175BF">
        <w:rPr>
          <w:rFonts w:ascii="Arial" w:hAnsi="Arial" w:cs="Arial"/>
          <w:bCs/>
          <w:snapToGrid w:val="0"/>
          <w:sz w:val="24"/>
          <w:szCs w:val="27"/>
          <w:u w:val="single"/>
        </w:rPr>
        <w:t xml:space="preserve"> de dos mil </w:t>
      </w:r>
      <w:r w:rsidR="000208A8">
        <w:rPr>
          <w:rFonts w:ascii="Arial" w:hAnsi="Arial" w:cs="Arial"/>
          <w:bCs/>
          <w:snapToGrid w:val="0"/>
          <w:sz w:val="24"/>
          <w:szCs w:val="27"/>
          <w:u w:val="single"/>
        </w:rPr>
        <w:t>*****</w:t>
      </w:r>
      <w:r w:rsidR="00371465" w:rsidRPr="00015085">
        <w:rPr>
          <w:rFonts w:ascii="Arial" w:hAnsi="Arial" w:cs="Arial"/>
          <w:bCs/>
          <w:snapToGrid w:val="0"/>
          <w:sz w:val="24"/>
          <w:szCs w:val="27"/>
          <w:u w:val="single"/>
        </w:rPr>
        <w:t>, visible en la foja 12</w:t>
      </w:r>
      <w:r w:rsidR="00182786" w:rsidRPr="00015085">
        <w:rPr>
          <w:rFonts w:ascii="Arial" w:hAnsi="Arial" w:cs="Arial"/>
          <w:bCs/>
          <w:snapToGrid w:val="0"/>
          <w:sz w:val="24"/>
          <w:szCs w:val="27"/>
          <w:u w:val="single"/>
        </w:rPr>
        <w:t xml:space="preserve"> del sumario, pagada por el servicio el cual se generó de un acto viciado de ilegalidad señalado en el acta de infracción con número de </w:t>
      </w:r>
      <w:r w:rsidR="000029A3" w:rsidRPr="00015085">
        <w:rPr>
          <w:rFonts w:ascii="Arial" w:hAnsi="Arial" w:cs="Arial"/>
          <w:bCs/>
          <w:snapToGrid w:val="0"/>
          <w:sz w:val="24"/>
          <w:szCs w:val="27"/>
          <w:u w:val="single"/>
        </w:rPr>
        <w:t xml:space="preserve">folio </w:t>
      </w:r>
      <w:r w:rsidR="000208A8">
        <w:rPr>
          <w:rFonts w:ascii="Arial" w:hAnsi="Arial" w:cs="Arial"/>
          <w:bCs/>
          <w:spacing w:val="-3"/>
          <w:sz w:val="24"/>
          <w:szCs w:val="27"/>
          <w:u w:val="single"/>
          <w:lang w:val="es-ES_tradnl"/>
        </w:rPr>
        <w:t>******</w:t>
      </w:r>
      <w:r w:rsidR="00A067E5">
        <w:rPr>
          <w:rFonts w:ascii="Arial" w:hAnsi="Arial" w:cs="Arial"/>
          <w:bCs/>
          <w:spacing w:val="-3"/>
          <w:sz w:val="24"/>
          <w:szCs w:val="27"/>
          <w:u w:val="single"/>
          <w:lang w:val="es-ES_tradnl"/>
        </w:rPr>
        <w:t xml:space="preserve"> de fecha </w:t>
      </w:r>
      <w:r w:rsidR="000208A8">
        <w:rPr>
          <w:rFonts w:ascii="Arial" w:hAnsi="Arial" w:cs="Arial"/>
          <w:bCs/>
          <w:spacing w:val="-3"/>
          <w:sz w:val="24"/>
          <w:szCs w:val="27"/>
          <w:u w:val="single"/>
          <w:lang w:val="es-ES_tradnl"/>
        </w:rPr>
        <w:t>******</w:t>
      </w:r>
      <w:r w:rsidR="00763032">
        <w:rPr>
          <w:rFonts w:ascii="Arial" w:hAnsi="Arial" w:cs="Arial"/>
          <w:bCs/>
          <w:spacing w:val="-3"/>
          <w:sz w:val="24"/>
          <w:szCs w:val="27"/>
          <w:u w:val="single"/>
          <w:lang w:val="es-ES_tradnl"/>
        </w:rPr>
        <w:t xml:space="preserve"> de </w:t>
      </w:r>
      <w:r w:rsidR="000208A8">
        <w:rPr>
          <w:rFonts w:ascii="Arial" w:hAnsi="Arial" w:cs="Arial"/>
          <w:bCs/>
          <w:spacing w:val="-3"/>
          <w:sz w:val="24"/>
          <w:szCs w:val="27"/>
          <w:u w:val="single"/>
          <w:lang w:val="es-ES_tradnl"/>
        </w:rPr>
        <w:t>*****</w:t>
      </w:r>
      <w:r w:rsidR="00763032">
        <w:rPr>
          <w:rFonts w:ascii="Arial" w:hAnsi="Arial" w:cs="Arial"/>
          <w:bCs/>
          <w:spacing w:val="-3"/>
          <w:sz w:val="24"/>
          <w:szCs w:val="27"/>
          <w:u w:val="single"/>
          <w:lang w:val="es-ES_tradnl"/>
        </w:rPr>
        <w:t xml:space="preserve"> de dos mil </w:t>
      </w:r>
      <w:r w:rsidR="000208A8">
        <w:rPr>
          <w:rFonts w:ascii="Arial" w:hAnsi="Arial" w:cs="Arial"/>
          <w:bCs/>
          <w:spacing w:val="-3"/>
          <w:sz w:val="24"/>
          <w:szCs w:val="27"/>
          <w:u w:val="single"/>
          <w:lang w:val="es-ES_tradnl"/>
        </w:rPr>
        <w:t>*****</w:t>
      </w:r>
      <w:r w:rsidR="00182786" w:rsidRPr="00182786">
        <w:rPr>
          <w:rFonts w:ascii="Arial" w:hAnsi="Arial" w:cs="Arial"/>
          <w:bCs/>
          <w:snapToGrid w:val="0"/>
          <w:sz w:val="24"/>
          <w:szCs w:val="27"/>
        </w:rPr>
        <w:t xml:space="preserve">, y por ello atento a los principios generales de derecho que rezan: </w:t>
      </w:r>
      <w:r w:rsidR="00182786" w:rsidRPr="000029A3">
        <w:rPr>
          <w:rFonts w:ascii="Arial" w:hAnsi="Arial" w:cs="Arial"/>
          <w:bCs/>
          <w:i/>
          <w:snapToGrid w:val="0"/>
          <w:sz w:val="24"/>
          <w:szCs w:val="27"/>
        </w:rPr>
        <w:t>“</w:t>
      </w:r>
      <w:proofErr w:type="spellStart"/>
      <w:r w:rsidR="00182786" w:rsidRPr="000029A3">
        <w:rPr>
          <w:rFonts w:ascii="Arial" w:hAnsi="Arial" w:cs="Arial"/>
          <w:bCs/>
          <w:i/>
          <w:snapToGrid w:val="0"/>
          <w:sz w:val="24"/>
          <w:szCs w:val="27"/>
        </w:rPr>
        <w:t>ubi</w:t>
      </w:r>
      <w:proofErr w:type="spellEnd"/>
      <w:r w:rsidR="00182786" w:rsidRPr="000029A3">
        <w:rPr>
          <w:rFonts w:ascii="Arial" w:hAnsi="Arial" w:cs="Arial"/>
          <w:bCs/>
          <w:i/>
          <w:snapToGrid w:val="0"/>
          <w:sz w:val="24"/>
          <w:szCs w:val="27"/>
        </w:rPr>
        <w:t xml:space="preserve"> </w:t>
      </w:r>
      <w:proofErr w:type="spellStart"/>
      <w:r w:rsidR="00182786" w:rsidRPr="000029A3">
        <w:rPr>
          <w:rFonts w:ascii="Arial" w:hAnsi="Arial" w:cs="Arial"/>
          <w:bCs/>
          <w:i/>
          <w:snapToGrid w:val="0"/>
          <w:sz w:val="24"/>
          <w:szCs w:val="27"/>
        </w:rPr>
        <w:t>eadem</w:t>
      </w:r>
      <w:proofErr w:type="spellEnd"/>
      <w:r w:rsidR="00182786" w:rsidRPr="000029A3">
        <w:rPr>
          <w:rFonts w:ascii="Arial" w:hAnsi="Arial" w:cs="Arial"/>
          <w:bCs/>
          <w:i/>
          <w:snapToGrid w:val="0"/>
          <w:sz w:val="24"/>
          <w:szCs w:val="27"/>
        </w:rPr>
        <w:t xml:space="preserve"> ratio</w:t>
      </w:r>
      <w:r w:rsidR="00182786" w:rsidRPr="00182786">
        <w:rPr>
          <w:rFonts w:ascii="Arial" w:hAnsi="Arial" w:cs="Arial"/>
          <w:bCs/>
          <w:snapToGrid w:val="0"/>
          <w:sz w:val="24"/>
          <w:szCs w:val="27"/>
        </w:rPr>
        <w:t xml:space="preserve">, </w:t>
      </w:r>
      <w:proofErr w:type="spellStart"/>
      <w:r w:rsidR="00182786" w:rsidRPr="000029A3">
        <w:rPr>
          <w:rFonts w:ascii="Arial" w:hAnsi="Arial" w:cs="Arial"/>
          <w:bCs/>
          <w:i/>
          <w:snapToGrid w:val="0"/>
          <w:sz w:val="24"/>
          <w:szCs w:val="27"/>
        </w:rPr>
        <w:t>idem</w:t>
      </w:r>
      <w:proofErr w:type="spellEnd"/>
      <w:r w:rsidR="00182786" w:rsidRPr="000029A3">
        <w:rPr>
          <w:rFonts w:ascii="Arial" w:hAnsi="Arial" w:cs="Arial"/>
          <w:bCs/>
          <w:i/>
          <w:snapToGrid w:val="0"/>
          <w:sz w:val="24"/>
          <w:szCs w:val="27"/>
        </w:rPr>
        <w:t xml:space="preserve"> </w:t>
      </w:r>
      <w:proofErr w:type="spellStart"/>
      <w:r w:rsidR="00182786" w:rsidRPr="000029A3">
        <w:rPr>
          <w:rFonts w:ascii="Arial" w:hAnsi="Arial" w:cs="Arial"/>
          <w:bCs/>
          <w:i/>
          <w:snapToGrid w:val="0"/>
          <w:sz w:val="24"/>
          <w:szCs w:val="27"/>
        </w:rPr>
        <w:t>jus</w:t>
      </w:r>
      <w:proofErr w:type="spellEnd"/>
      <w:r w:rsidR="00182786" w:rsidRPr="000029A3">
        <w:rPr>
          <w:rFonts w:ascii="Arial" w:hAnsi="Arial" w:cs="Arial"/>
          <w:bCs/>
          <w:i/>
          <w:snapToGrid w:val="0"/>
          <w:sz w:val="24"/>
          <w:szCs w:val="27"/>
        </w:rPr>
        <w:t>”</w:t>
      </w:r>
      <w:r w:rsidR="00182786" w:rsidRPr="00182786">
        <w:rPr>
          <w:rFonts w:ascii="Arial" w:hAnsi="Arial" w:cs="Arial"/>
          <w:bCs/>
          <w:snapToGrid w:val="0"/>
          <w:sz w:val="24"/>
          <w:szCs w:val="27"/>
        </w:rPr>
        <w:t xml:space="preserve"> </w:t>
      </w:r>
      <w:r w:rsidR="00182786" w:rsidRPr="000029A3">
        <w:rPr>
          <w:rFonts w:ascii="Arial" w:hAnsi="Arial" w:cs="Arial"/>
          <w:bCs/>
          <w:i/>
          <w:snapToGrid w:val="0"/>
          <w:sz w:val="24"/>
          <w:szCs w:val="27"/>
        </w:rPr>
        <w:t>“a igual razón, igual disposición”</w:t>
      </w:r>
      <w:r w:rsidR="00182786" w:rsidRPr="00182786">
        <w:rPr>
          <w:rFonts w:ascii="Arial" w:hAnsi="Arial" w:cs="Arial"/>
          <w:bCs/>
          <w:snapToGrid w:val="0"/>
          <w:sz w:val="24"/>
          <w:szCs w:val="27"/>
        </w:rPr>
        <w:t xml:space="preserve"> y </w:t>
      </w:r>
      <w:r w:rsidR="00182786" w:rsidRPr="000029A3">
        <w:rPr>
          <w:rFonts w:ascii="Arial" w:hAnsi="Arial" w:cs="Arial"/>
          <w:bCs/>
          <w:i/>
          <w:snapToGrid w:val="0"/>
          <w:sz w:val="24"/>
          <w:szCs w:val="27"/>
        </w:rPr>
        <w:t xml:space="preserve">“causa </w:t>
      </w:r>
      <w:proofErr w:type="spellStart"/>
      <w:r w:rsidR="00182786" w:rsidRPr="000029A3">
        <w:rPr>
          <w:rFonts w:ascii="Arial" w:hAnsi="Arial" w:cs="Arial"/>
          <w:bCs/>
          <w:i/>
          <w:snapToGrid w:val="0"/>
          <w:sz w:val="24"/>
          <w:szCs w:val="27"/>
        </w:rPr>
        <w:t>causae</w:t>
      </w:r>
      <w:proofErr w:type="spellEnd"/>
      <w:r w:rsidR="00182786" w:rsidRPr="000029A3">
        <w:rPr>
          <w:rFonts w:ascii="Arial" w:hAnsi="Arial" w:cs="Arial"/>
          <w:bCs/>
          <w:i/>
          <w:snapToGrid w:val="0"/>
          <w:sz w:val="24"/>
          <w:szCs w:val="27"/>
        </w:rPr>
        <w:t xml:space="preserve"> </w:t>
      </w:r>
      <w:proofErr w:type="spellStart"/>
      <w:r w:rsidR="00182786" w:rsidRPr="000029A3">
        <w:rPr>
          <w:rFonts w:ascii="Arial" w:hAnsi="Arial" w:cs="Arial"/>
          <w:bCs/>
          <w:i/>
          <w:snapToGrid w:val="0"/>
          <w:sz w:val="24"/>
          <w:szCs w:val="27"/>
        </w:rPr>
        <w:t>est</w:t>
      </w:r>
      <w:proofErr w:type="spellEnd"/>
      <w:r w:rsidR="00182786" w:rsidRPr="000029A3">
        <w:rPr>
          <w:rFonts w:ascii="Arial" w:hAnsi="Arial" w:cs="Arial"/>
          <w:bCs/>
          <w:i/>
          <w:snapToGrid w:val="0"/>
          <w:sz w:val="24"/>
          <w:szCs w:val="27"/>
        </w:rPr>
        <w:t xml:space="preserve"> causa </w:t>
      </w:r>
      <w:proofErr w:type="spellStart"/>
      <w:r w:rsidR="00182786" w:rsidRPr="000029A3">
        <w:rPr>
          <w:rFonts w:ascii="Arial" w:hAnsi="Arial" w:cs="Arial"/>
          <w:bCs/>
          <w:i/>
          <w:snapToGrid w:val="0"/>
          <w:sz w:val="24"/>
          <w:szCs w:val="27"/>
        </w:rPr>
        <w:t>causati</w:t>
      </w:r>
      <w:proofErr w:type="spellEnd"/>
      <w:r w:rsidR="00182786" w:rsidRPr="000029A3">
        <w:rPr>
          <w:rFonts w:ascii="Arial" w:hAnsi="Arial" w:cs="Arial"/>
          <w:bCs/>
          <w:i/>
          <w:snapToGrid w:val="0"/>
          <w:sz w:val="24"/>
          <w:szCs w:val="27"/>
        </w:rPr>
        <w:t>” “la causa de la causa es causa de lo causado”</w:t>
      </w:r>
      <w:r w:rsidR="00182786" w:rsidRPr="00182786">
        <w:rPr>
          <w:rFonts w:ascii="Arial" w:hAnsi="Arial" w:cs="Arial"/>
          <w:bCs/>
          <w:snapToGrid w:val="0"/>
          <w:sz w:val="24"/>
          <w:szCs w:val="27"/>
        </w:rPr>
        <w:t xml:space="preserve">, debe acatar de igual forma el </w:t>
      </w:r>
      <w:r w:rsidR="00182786" w:rsidRPr="00182786">
        <w:rPr>
          <w:rFonts w:ascii="Arial" w:hAnsi="Arial" w:cs="Arial"/>
          <w:bCs/>
          <w:snapToGrid w:val="0"/>
          <w:sz w:val="24"/>
          <w:szCs w:val="27"/>
        </w:rPr>
        <w:lastRenderedPageBreak/>
        <w:t>cumplimiento de la sentencia, al haber asistido con su actuación como un auxiliar de la administración pública a la autoridad cuyo acto quedo sin efectos, actos que tanto la doctrina, como la legislación positiva mexicana, aceptan la posibilidad de que los particulares funjan como auxiliares de la Administración Pública del que deriva una relación jurídica simple de cooperación o colaboración de los particulares para la realización eficaz de los fines del Estado, y que en el presente caso, el particular únicamente es auxiliar de la demandada, sin que adquiera completamente el carácter de autoridad demandada</w:t>
      </w:r>
      <w:r w:rsidRPr="00492932">
        <w:rPr>
          <w:rFonts w:ascii="Arial" w:hAnsi="Arial" w:cs="Arial"/>
          <w:bCs/>
          <w:snapToGrid w:val="0"/>
          <w:sz w:val="24"/>
          <w:szCs w:val="27"/>
        </w:rPr>
        <w:t>.</w:t>
      </w:r>
    </w:p>
    <w:p w14:paraId="72874FF7" w14:textId="0DF2514A" w:rsidR="00414AF5" w:rsidRDefault="00414AF5" w:rsidP="00414AF5">
      <w:pPr>
        <w:spacing w:line="360" w:lineRule="auto"/>
        <w:ind w:right="51" w:firstLine="567"/>
        <w:jc w:val="both"/>
        <w:rPr>
          <w:rFonts w:ascii="Arial" w:hAnsi="Arial" w:cs="Arial"/>
          <w:bCs/>
          <w:snapToGrid w:val="0"/>
          <w:sz w:val="24"/>
          <w:szCs w:val="27"/>
        </w:rPr>
      </w:pPr>
      <w:r w:rsidRPr="00414AF5">
        <w:rPr>
          <w:rFonts w:ascii="Arial" w:hAnsi="Arial" w:cs="Arial"/>
          <w:bCs/>
          <w:snapToGrid w:val="0"/>
          <w:sz w:val="24"/>
          <w:szCs w:val="27"/>
        </w:rPr>
        <w:t>Por lo anteriormente expuesto, fundado y motivado, en términos de los artículos 207, 208 fracciones II y VI, y 209 de la Ley de Procedimiento y Justicia Administrativa para el Estado de Oaxaca, se</w:t>
      </w:r>
      <w:r>
        <w:rPr>
          <w:rFonts w:ascii="Arial" w:hAnsi="Arial" w:cs="Arial"/>
          <w:bCs/>
          <w:snapToGrid w:val="0"/>
          <w:sz w:val="24"/>
          <w:szCs w:val="27"/>
        </w:rPr>
        <w:t>:</w:t>
      </w:r>
    </w:p>
    <w:p w14:paraId="7A3E508A" w14:textId="4C13A806" w:rsidR="003E0CBC" w:rsidRPr="009C0C09" w:rsidRDefault="003E0CBC" w:rsidP="00B44973">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77777777" w:rsidR="003E0CBC" w:rsidRPr="009C0C09" w:rsidRDefault="003E0CBC" w:rsidP="003E0CBC">
      <w:pPr>
        <w:widowControl w:val="0"/>
        <w:spacing w:after="120" w:line="360" w:lineRule="auto"/>
        <w:ind w:right="51" w:firstLine="708"/>
        <w:jc w:val="both"/>
        <w:rPr>
          <w:rFonts w:ascii="Arial" w:eastAsia="Times New Roman" w:hAnsi="Arial" w:cs="Arial"/>
          <w:sz w:val="24"/>
          <w:szCs w:val="27"/>
          <w:lang w:val="es-ES" w:eastAsia="es-ES"/>
        </w:rPr>
      </w:pPr>
      <w:proofErr w:type="gramStart"/>
      <w:r w:rsidRPr="009C0C09">
        <w:rPr>
          <w:rFonts w:ascii="Arial" w:hAnsi="Arial" w:cs="Arial"/>
          <w:b/>
          <w:sz w:val="24"/>
          <w:szCs w:val="27"/>
        </w:rPr>
        <w:t>PRIMERO</w:t>
      </w:r>
      <w:r w:rsidRPr="009C0C09">
        <w:rPr>
          <w:rFonts w:cs="Arial"/>
          <w:i/>
          <w:sz w:val="24"/>
          <w:szCs w:val="27"/>
        </w:rPr>
        <w:t>.</w:t>
      </w:r>
      <w:r>
        <w:rPr>
          <w:rFonts w:cs="Arial"/>
          <w:sz w:val="24"/>
          <w:szCs w:val="27"/>
        </w:rPr>
        <w:t>-</w:t>
      </w:r>
      <w:proofErr w:type="gramEnd"/>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77777777" w:rsidR="003E0CBC" w:rsidRPr="009C0C09" w:rsidRDefault="003E0CBC" w:rsidP="003E0CBC">
      <w:pPr>
        <w:pStyle w:val="Sangra2detindependiente1"/>
        <w:spacing w:line="360" w:lineRule="auto"/>
        <w:ind w:right="51" w:firstLine="567"/>
        <w:rPr>
          <w:rFonts w:cs="Arial"/>
          <w:b w:val="0"/>
          <w:bCs/>
          <w:i w:val="0"/>
          <w:szCs w:val="27"/>
        </w:rPr>
      </w:pPr>
      <w:proofErr w:type="gramStart"/>
      <w:r w:rsidRPr="009C0C09">
        <w:rPr>
          <w:rFonts w:cs="Arial"/>
          <w:i w:val="0"/>
          <w:szCs w:val="27"/>
        </w:rPr>
        <w:t>SEGUNDO.</w:t>
      </w:r>
      <w:r>
        <w:rPr>
          <w:rFonts w:cs="Arial"/>
          <w:i w:val="0"/>
          <w:szCs w:val="27"/>
        </w:rPr>
        <w:t>-</w:t>
      </w:r>
      <w:proofErr w:type="gramEnd"/>
      <w:r w:rsidRPr="009C0C09">
        <w:rPr>
          <w:rFonts w:cs="Arial"/>
          <w:i w:val="0"/>
          <w:szCs w:val="27"/>
        </w:rPr>
        <w:t xml:space="preserve">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77777777" w:rsidR="003E0CBC" w:rsidRPr="009C0C09" w:rsidRDefault="003E0CBC" w:rsidP="003E0CBC">
      <w:pPr>
        <w:pStyle w:val="Sangra2detindependiente1"/>
        <w:spacing w:line="360" w:lineRule="auto"/>
        <w:ind w:right="51" w:firstLine="567"/>
        <w:rPr>
          <w:rFonts w:cs="Arial"/>
          <w:b w:val="0"/>
          <w:bCs/>
          <w:i w:val="0"/>
          <w:szCs w:val="27"/>
        </w:rPr>
      </w:pPr>
      <w:proofErr w:type="gramStart"/>
      <w:r w:rsidRPr="009C0C09">
        <w:rPr>
          <w:rFonts w:cs="Arial"/>
          <w:i w:val="0"/>
          <w:szCs w:val="27"/>
        </w:rPr>
        <w:t>TERCERO.</w:t>
      </w:r>
      <w:r>
        <w:rPr>
          <w:rFonts w:cs="Arial"/>
          <w:i w:val="0"/>
          <w:szCs w:val="27"/>
        </w:rPr>
        <w:t>-</w:t>
      </w:r>
      <w:proofErr w:type="gramEnd"/>
      <w:r w:rsidRPr="009C0C09">
        <w:rPr>
          <w:rFonts w:cs="Arial"/>
          <w:b w:val="0"/>
          <w:bCs/>
          <w:i w:val="0"/>
          <w:szCs w:val="27"/>
        </w:rPr>
        <w:t xml:space="preserve"> Esta Sala advierte que, en el presente juicio no se configura alguna causal de improcedencia o sobreseimiento, por lo tanto, </w:t>
      </w:r>
      <w:r w:rsidRPr="009C0C09">
        <w:rPr>
          <w:rFonts w:cs="Arial"/>
          <w:i w:val="0"/>
          <w:szCs w:val="27"/>
        </w:rPr>
        <w:t>NO SE SOBRESEE.</w:t>
      </w:r>
    </w:p>
    <w:p w14:paraId="0CB13576" w14:textId="0CE5459D" w:rsidR="003E0CBC" w:rsidRPr="009C0C09" w:rsidRDefault="003E0CBC" w:rsidP="003E0CBC">
      <w:pPr>
        <w:pStyle w:val="Sangra2detindependiente1"/>
        <w:spacing w:line="360" w:lineRule="auto"/>
        <w:ind w:right="51" w:firstLine="567"/>
        <w:rPr>
          <w:rFonts w:cs="Arial"/>
          <w:i w:val="0"/>
          <w:szCs w:val="27"/>
        </w:rPr>
      </w:pPr>
      <w:r w:rsidRPr="009C0C09">
        <w:rPr>
          <w:rFonts w:cs="Arial"/>
          <w:i w:val="0"/>
          <w:szCs w:val="27"/>
        </w:rPr>
        <w:t>CUARTO.</w:t>
      </w:r>
      <w:r w:rsidRPr="009C0C09">
        <w:rPr>
          <w:rFonts w:cs="Arial"/>
          <w:b w:val="0"/>
          <w:bCs/>
          <w:i w:val="0"/>
          <w:szCs w:val="27"/>
        </w:rPr>
        <w:t xml:space="preserve"> Se declara la </w:t>
      </w:r>
      <w:r w:rsidR="001B5DC7" w:rsidRPr="001B5DC7">
        <w:rPr>
          <w:rFonts w:cs="Arial"/>
          <w:i w:val="0"/>
          <w:szCs w:val="27"/>
        </w:rPr>
        <w:t xml:space="preserve">NULIDAD LISA Y LLANA </w:t>
      </w:r>
      <w:r w:rsidR="001B5DC7" w:rsidRPr="001B5DC7">
        <w:rPr>
          <w:rFonts w:cs="Arial"/>
          <w:b w:val="0"/>
          <w:i w:val="0"/>
          <w:szCs w:val="27"/>
        </w:rPr>
        <w:t xml:space="preserve">del acta de infracción con número de folio </w:t>
      </w:r>
      <w:r w:rsidR="007E1AB9">
        <w:rPr>
          <w:rFonts w:cs="Arial"/>
          <w:b w:val="0"/>
          <w:i w:val="0"/>
          <w:szCs w:val="27"/>
        </w:rPr>
        <w:t>******</w:t>
      </w:r>
      <w:r w:rsidR="00763032">
        <w:rPr>
          <w:rFonts w:cs="Arial"/>
          <w:b w:val="0"/>
          <w:i w:val="0"/>
          <w:szCs w:val="27"/>
        </w:rPr>
        <w:t xml:space="preserve"> de fecha </w:t>
      </w:r>
      <w:r w:rsidR="007E1AB9">
        <w:rPr>
          <w:rFonts w:cs="Arial"/>
          <w:b w:val="0"/>
          <w:i w:val="0"/>
          <w:szCs w:val="27"/>
        </w:rPr>
        <w:t>*****</w:t>
      </w:r>
      <w:r w:rsidR="00763032">
        <w:rPr>
          <w:rFonts w:cs="Arial"/>
          <w:b w:val="0"/>
          <w:i w:val="0"/>
          <w:szCs w:val="27"/>
        </w:rPr>
        <w:t xml:space="preserve"> de </w:t>
      </w:r>
      <w:r w:rsidR="007E1AB9">
        <w:rPr>
          <w:rFonts w:cs="Arial"/>
          <w:b w:val="0"/>
          <w:i w:val="0"/>
          <w:szCs w:val="27"/>
        </w:rPr>
        <w:t>*****</w:t>
      </w:r>
      <w:r w:rsidR="00763032">
        <w:rPr>
          <w:rFonts w:cs="Arial"/>
          <w:b w:val="0"/>
          <w:i w:val="0"/>
          <w:szCs w:val="27"/>
        </w:rPr>
        <w:t xml:space="preserve"> de dos mil </w:t>
      </w:r>
      <w:r w:rsidR="007E1AB9">
        <w:rPr>
          <w:rFonts w:cs="Arial"/>
          <w:b w:val="0"/>
          <w:i w:val="0"/>
          <w:szCs w:val="27"/>
        </w:rPr>
        <w:t>******</w:t>
      </w:r>
      <w:r w:rsidR="001B5DC7" w:rsidRPr="001B5DC7">
        <w:rPr>
          <w:rFonts w:cs="Arial"/>
          <w:b w:val="0"/>
          <w:i w:val="0"/>
          <w:szCs w:val="27"/>
        </w:rPr>
        <w:t xml:space="preserve">, emitida por </w:t>
      </w:r>
      <w:r w:rsidR="00912E3C" w:rsidRPr="00912E3C">
        <w:rPr>
          <w:rFonts w:cs="Arial"/>
          <w:b w:val="0"/>
          <w:i w:val="0"/>
          <w:szCs w:val="27"/>
        </w:rPr>
        <w:t>el</w:t>
      </w:r>
      <w:r w:rsidR="001B5DC7" w:rsidRPr="001B5DC7">
        <w:rPr>
          <w:rFonts w:cs="Arial"/>
          <w:b w:val="0"/>
          <w:i w:val="0"/>
          <w:szCs w:val="27"/>
        </w:rPr>
        <w:t xml:space="preserve"> Policía Vial Estatal, dependiente de la Dirección General de la Policía Estatal del Estado de Oaxaca, </w:t>
      </w:r>
      <w:r w:rsidR="00930DDD" w:rsidRPr="00930DDD">
        <w:rPr>
          <w:rFonts w:cs="Arial"/>
          <w:b w:val="0"/>
          <w:i w:val="0"/>
          <w:szCs w:val="27"/>
        </w:rPr>
        <w:t xml:space="preserve">en consecuencia, y bajo el aforismo jurídico </w:t>
      </w:r>
      <w:r w:rsidR="00930DDD" w:rsidRPr="00AC1B63">
        <w:rPr>
          <w:rFonts w:cs="Arial"/>
          <w:b w:val="0"/>
          <w:szCs w:val="27"/>
        </w:rPr>
        <w:t>“lo accesorio sigue la suerte de lo principal”</w:t>
      </w:r>
      <w:r w:rsidR="00930DDD" w:rsidRPr="00930DDD">
        <w:rPr>
          <w:rFonts w:cs="Arial"/>
          <w:b w:val="0"/>
          <w:i w:val="0"/>
          <w:szCs w:val="27"/>
        </w:rPr>
        <w:t>, se advierte que dicha multa fue lo que originó todas las demás actuaciones, luego entonces, resulta lógico que igualmente las actuaciones posteriores son nulas, por ello, al haber sido declarados nulos dichos actos</w:t>
      </w:r>
      <w:r w:rsidR="00912E3C" w:rsidRPr="00912E3C">
        <w:rPr>
          <w:rFonts w:cs="Arial"/>
          <w:b w:val="0"/>
          <w:i w:val="0"/>
          <w:szCs w:val="27"/>
        </w:rPr>
        <w:t xml:space="preserve">, se ordena a esa autoridad demandada para que a través de sí misma o de quien sea legalmente competente, realice la baja de la citada acta de infracción del sistema electrónico y/o documental que para tal efecto lleve esa autoridad, de igual forma, al ser producto de un acto viciado, </w:t>
      </w:r>
      <w:r w:rsidR="00912E3C" w:rsidRPr="00930DDD">
        <w:rPr>
          <w:rFonts w:cs="Arial"/>
          <w:b w:val="0"/>
          <w:i w:val="0"/>
          <w:szCs w:val="27"/>
          <w:u w:val="single"/>
        </w:rPr>
        <w:t xml:space="preserve">se ordena la devolución la cantidad de </w:t>
      </w:r>
      <w:r w:rsidR="007E1AB9">
        <w:rPr>
          <w:rFonts w:cs="Arial"/>
          <w:b w:val="0"/>
          <w:i w:val="0"/>
          <w:szCs w:val="27"/>
          <w:u w:val="single"/>
        </w:rPr>
        <w:t>******</w:t>
      </w:r>
      <w:r w:rsidR="00A067E5" w:rsidRPr="00A067E5">
        <w:rPr>
          <w:rFonts w:cs="Arial"/>
          <w:b w:val="0"/>
          <w:i w:val="0"/>
          <w:szCs w:val="27"/>
          <w:u w:val="single"/>
        </w:rPr>
        <w:t xml:space="preserve"> (</w:t>
      </w:r>
      <w:r w:rsidR="007E1AB9">
        <w:rPr>
          <w:rFonts w:cs="Arial"/>
          <w:b w:val="0"/>
          <w:i w:val="0"/>
          <w:szCs w:val="27"/>
          <w:u w:val="single"/>
        </w:rPr>
        <w:t>*****</w:t>
      </w:r>
      <w:r w:rsidR="00A067E5" w:rsidRPr="00A067E5">
        <w:rPr>
          <w:rFonts w:cs="Arial"/>
          <w:b w:val="0"/>
          <w:i w:val="0"/>
          <w:szCs w:val="27"/>
          <w:u w:val="single"/>
        </w:rPr>
        <w:t xml:space="preserve"> mil </w:t>
      </w:r>
      <w:r w:rsidR="007E1AB9">
        <w:rPr>
          <w:rFonts w:cs="Arial"/>
          <w:b w:val="0"/>
          <w:i w:val="0"/>
          <w:szCs w:val="27"/>
          <w:u w:val="single"/>
        </w:rPr>
        <w:t>*****</w:t>
      </w:r>
      <w:r w:rsidR="00A067E5" w:rsidRPr="00A067E5">
        <w:rPr>
          <w:rFonts w:cs="Arial"/>
          <w:b w:val="0"/>
          <w:i w:val="0"/>
          <w:szCs w:val="27"/>
          <w:u w:val="single"/>
        </w:rPr>
        <w:t xml:space="preserve"> </w:t>
      </w:r>
      <w:r w:rsidR="007E1AB9">
        <w:rPr>
          <w:rFonts w:cs="Arial"/>
          <w:b w:val="0"/>
          <w:i w:val="0"/>
          <w:szCs w:val="27"/>
          <w:u w:val="single"/>
        </w:rPr>
        <w:t>*****</w:t>
      </w:r>
      <w:r w:rsidR="00A067E5" w:rsidRPr="00A067E5">
        <w:rPr>
          <w:rFonts w:cs="Arial"/>
          <w:b w:val="0"/>
          <w:i w:val="0"/>
          <w:szCs w:val="27"/>
          <w:u w:val="single"/>
        </w:rPr>
        <w:t xml:space="preserve"> y un pesos 00/100 moneda nacional) que ampara el recibo con número de folio</w:t>
      </w:r>
      <w:r w:rsidR="007E1AB9">
        <w:rPr>
          <w:rFonts w:cs="Arial"/>
          <w:b w:val="0"/>
          <w:i w:val="0"/>
          <w:szCs w:val="27"/>
          <w:u w:val="single"/>
        </w:rPr>
        <w:t xml:space="preserve"> ***** </w:t>
      </w:r>
      <w:r w:rsidR="00A067E5" w:rsidRPr="00A067E5">
        <w:rPr>
          <w:rFonts w:cs="Arial"/>
          <w:b w:val="0"/>
          <w:i w:val="0"/>
          <w:szCs w:val="27"/>
          <w:u w:val="single"/>
        </w:rPr>
        <w:t xml:space="preserve">de fecha </w:t>
      </w:r>
      <w:r w:rsidR="007E1AB9">
        <w:rPr>
          <w:rFonts w:cs="Arial"/>
          <w:b w:val="0"/>
          <w:i w:val="0"/>
          <w:szCs w:val="27"/>
          <w:u w:val="single"/>
        </w:rPr>
        <w:t>******</w:t>
      </w:r>
      <w:r w:rsidR="00A067E5" w:rsidRPr="00A067E5">
        <w:rPr>
          <w:rFonts w:cs="Arial"/>
          <w:b w:val="0"/>
          <w:i w:val="0"/>
          <w:szCs w:val="27"/>
          <w:u w:val="single"/>
        </w:rPr>
        <w:t xml:space="preserve"> de </w:t>
      </w:r>
      <w:r w:rsidR="00467420">
        <w:rPr>
          <w:rFonts w:cs="Arial"/>
          <w:b w:val="0"/>
          <w:i w:val="0"/>
          <w:szCs w:val="27"/>
          <w:u w:val="single"/>
        </w:rPr>
        <w:t>*****</w:t>
      </w:r>
      <w:r w:rsidR="00A067E5" w:rsidRPr="00A067E5">
        <w:rPr>
          <w:rFonts w:cs="Arial"/>
          <w:b w:val="0"/>
          <w:i w:val="0"/>
          <w:szCs w:val="27"/>
          <w:u w:val="single"/>
        </w:rPr>
        <w:t xml:space="preserve"> de dos mil </w:t>
      </w:r>
      <w:r w:rsidR="00467420">
        <w:rPr>
          <w:rFonts w:cs="Arial"/>
          <w:b w:val="0"/>
          <w:i w:val="0"/>
          <w:szCs w:val="27"/>
          <w:u w:val="single"/>
        </w:rPr>
        <w:t>*****</w:t>
      </w:r>
      <w:r w:rsidR="00912E3C" w:rsidRPr="00930DDD">
        <w:rPr>
          <w:rFonts w:cs="Arial"/>
          <w:b w:val="0"/>
          <w:i w:val="0"/>
          <w:szCs w:val="27"/>
          <w:u w:val="single"/>
        </w:rPr>
        <w:t xml:space="preserve">, </w:t>
      </w:r>
      <w:r w:rsidR="00912E3C" w:rsidRPr="00930DDD">
        <w:rPr>
          <w:rFonts w:cs="Arial"/>
          <w:b w:val="0"/>
          <w:bCs/>
          <w:i w:val="0"/>
          <w:szCs w:val="27"/>
          <w:u w:val="single"/>
        </w:rPr>
        <w:t xml:space="preserve">de igual forma realice la devolución del pago realizado a “GRÚAS </w:t>
      </w:r>
      <w:r w:rsidR="00A067E5">
        <w:rPr>
          <w:rFonts w:cs="Arial"/>
          <w:b w:val="0"/>
          <w:bCs/>
          <w:i w:val="0"/>
          <w:szCs w:val="27"/>
          <w:u w:val="single"/>
        </w:rPr>
        <w:t>VARO</w:t>
      </w:r>
      <w:r w:rsidR="00912E3C" w:rsidRPr="00930DDD">
        <w:rPr>
          <w:rFonts w:cs="Arial"/>
          <w:b w:val="0"/>
          <w:bCs/>
          <w:i w:val="0"/>
          <w:szCs w:val="27"/>
          <w:u w:val="single"/>
        </w:rPr>
        <w:t>”,</w:t>
      </w:r>
      <w:r w:rsidR="00015085" w:rsidRPr="00930DDD">
        <w:rPr>
          <w:rFonts w:cs="Arial"/>
          <w:b w:val="0"/>
          <w:bCs/>
          <w:i w:val="0"/>
          <w:szCs w:val="27"/>
          <w:u w:val="single"/>
        </w:rPr>
        <w:t xml:space="preserve"> por la cantidad</w:t>
      </w:r>
      <w:r w:rsidRPr="00930DDD">
        <w:rPr>
          <w:rFonts w:cs="Arial"/>
          <w:b w:val="0"/>
          <w:bCs/>
          <w:i w:val="0"/>
          <w:szCs w:val="27"/>
          <w:u w:val="single"/>
        </w:rPr>
        <w:t xml:space="preserve"> </w:t>
      </w:r>
      <w:r w:rsidR="00015085" w:rsidRPr="00930DDD">
        <w:rPr>
          <w:rFonts w:cs="Arial"/>
          <w:b w:val="0"/>
          <w:bCs/>
          <w:i w:val="0"/>
          <w:szCs w:val="27"/>
          <w:u w:val="single"/>
        </w:rPr>
        <w:t xml:space="preserve">de </w:t>
      </w:r>
      <w:r w:rsidR="00467420">
        <w:rPr>
          <w:rFonts w:cs="Arial"/>
          <w:b w:val="0"/>
          <w:bCs/>
          <w:i w:val="0"/>
          <w:szCs w:val="27"/>
          <w:u w:val="single"/>
        </w:rPr>
        <w:t>*****</w:t>
      </w:r>
      <w:r w:rsidR="00015085" w:rsidRPr="00930DDD">
        <w:rPr>
          <w:rFonts w:cs="Arial"/>
          <w:b w:val="0"/>
          <w:bCs/>
          <w:i w:val="0"/>
          <w:szCs w:val="27"/>
          <w:u w:val="single"/>
        </w:rPr>
        <w:t xml:space="preserve"> </w:t>
      </w:r>
      <w:r w:rsidR="00467420">
        <w:rPr>
          <w:rFonts w:cs="Arial"/>
          <w:b w:val="0"/>
          <w:bCs/>
          <w:i w:val="0"/>
          <w:szCs w:val="27"/>
          <w:u w:val="single"/>
        </w:rPr>
        <w:t>(******</w:t>
      </w:r>
      <w:r w:rsidR="00015085" w:rsidRPr="00930DDD">
        <w:rPr>
          <w:rFonts w:cs="Arial"/>
          <w:b w:val="0"/>
          <w:bCs/>
          <w:i w:val="0"/>
          <w:szCs w:val="27"/>
          <w:u w:val="single"/>
        </w:rPr>
        <w:t xml:space="preserve"> pesos 00/100 m.n.) </w:t>
      </w:r>
      <w:r w:rsidR="00A067E5">
        <w:rPr>
          <w:rFonts w:cs="Arial"/>
          <w:b w:val="0"/>
          <w:bCs/>
          <w:i w:val="0"/>
          <w:szCs w:val="27"/>
          <w:u w:val="single"/>
        </w:rPr>
        <w:t xml:space="preserve">que ampara el recibo número </w:t>
      </w:r>
      <w:r w:rsidR="00467420">
        <w:rPr>
          <w:rFonts w:cs="Arial"/>
          <w:b w:val="0"/>
          <w:bCs/>
          <w:i w:val="0"/>
          <w:szCs w:val="27"/>
          <w:u w:val="single"/>
        </w:rPr>
        <w:t>*****</w:t>
      </w:r>
      <w:r w:rsidR="00015085" w:rsidRPr="00930DDD">
        <w:rPr>
          <w:rFonts w:cs="Arial"/>
          <w:b w:val="0"/>
          <w:bCs/>
          <w:i w:val="0"/>
          <w:szCs w:val="27"/>
          <w:u w:val="single"/>
        </w:rPr>
        <w:t xml:space="preserve">, de fecha </w:t>
      </w:r>
      <w:r w:rsidR="00467420">
        <w:rPr>
          <w:rFonts w:cs="Arial"/>
          <w:b w:val="0"/>
          <w:bCs/>
          <w:i w:val="0"/>
          <w:szCs w:val="27"/>
          <w:u w:val="single"/>
        </w:rPr>
        <w:t>*****</w:t>
      </w:r>
      <w:r w:rsidR="00015085" w:rsidRPr="00930DDD">
        <w:rPr>
          <w:rFonts w:cs="Arial"/>
          <w:b w:val="0"/>
          <w:bCs/>
          <w:i w:val="0"/>
          <w:szCs w:val="27"/>
          <w:u w:val="single"/>
        </w:rPr>
        <w:t xml:space="preserve"> de </w:t>
      </w:r>
      <w:r w:rsidR="00467420">
        <w:rPr>
          <w:rFonts w:cs="Arial"/>
          <w:b w:val="0"/>
          <w:bCs/>
          <w:i w:val="0"/>
          <w:szCs w:val="27"/>
          <w:u w:val="single"/>
        </w:rPr>
        <w:t>*****</w:t>
      </w:r>
      <w:r w:rsidR="00A067E5">
        <w:rPr>
          <w:rFonts w:cs="Arial"/>
          <w:b w:val="0"/>
          <w:bCs/>
          <w:i w:val="0"/>
          <w:szCs w:val="27"/>
          <w:u w:val="single"/>
        </w:rPr>
        <w:t xml:space="preserve"> de dos mil </w:t>
      </w:r>
      <w:r w:rsidR="00467420">
        <w:rPr>
          <w:rFonts w:cs="Arial"/>
          <w:b w:val="0"/>
          <w:bCs/>
          <w:i w:val="0"/>
          <w:szCs w:val="27"/>
          <w:u w:val="single"/>
        </w:rPr>
        <w:t>*****</w:t>
      </w:r>
      <w:r w:rsidR="00015085">
        <w:rPr>
          <w:rFonts w:cs="Arial"/>
          <w:b w:val="0"/>
          <w:bCs/>
          <w:i w:val="0"/>
          <w:szCs w:val="27"/>
        </w:rPr>
        <w:t xml:space="preserve">, </w:t>
      </w:r>
      <w:r w:rsidRPr="009C0C09">
        <w:rPr>
          <w:rFonts w:cs="Arial"/>
          <w:b w:val="0"/>
          <w:bCs/>
          <w:i w:val="0"/>
          <w:szCs w:val="27"/>
        </w:rPr>
        <w:t>por</w:t>
      </w:r>
      <w:r w:rsidR="00D912EF">
        <w:rPr>
          <w:rFonts w:cs="Arial"/>
          <w:b w:val="0"/>
          <w:bCs/>
          <w:i w:val="0"/>
          <w:szCs w:val="27"/>
        </w:rPr>
        <w:t xml:space="preserve"> las razones ya expuestas en el considerando</w:t>
      </w:r>
      <w:r w:rsidRPr="009C0C09">
        <w:rPr>
          <w:rFonts w:cs="Arial"/>
          <w:b w:val="0"/>
          <w:bCs/>
          <w:i w:val="0"/>
          <w:szCs w:val="27"/>
        </w:rPr>
        <w:t xml:space="preserve"> CUARTO de esta sentencia.</w:t>
      </w:r>
    </w:p>
    <w:p w14:paraId="055CA884" w14:textId="6E37D970" w:rsidR="003E0CBC" w:rsidRPr="009C0C09" w:rsidRDefault="003E0CBC" w:rsidP="003E0CBC">
      <w:pPr>
        <w:pStyle w:val="Sangra2detindependiente1"/>
        <w:spacing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5F3A4763" w:rsidR="004B22DE" w:rsidRDefault="004B22DE" w:rsidP="004B22DE">
      <w:pPr>
        <w:widowControl w:val="0"/>
        <w:spacing w:after="0"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lastRenderedPageBreak/>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 xml:space="preserve">de la Segunda Sala Unitaria de Primera Instancia del Tribunal de Justicia Administrativa del Estado de Oaxaca, quien actúa con el </w:t>
      </w:r>
      <w:proofErr w:type="gramStart"/>
      <w:r w:rsidRPr="00604752">
        <w:rPr>
          <w:rFonts w:ascii="Arial" w:eastAsia="Times New Roman" w:hAnsi="Arial" w:cs="Arial"/>
          <w:sz w:val="24"/>
          <w:szCs w:val="24"/>
          <w:lang w:val="es-ES" w:eastAsia="es-ES"/>
        </w:rPr>
        <w:t>Secretario</w:t>
      </w:r>
      <w:proofErr w:type="gramEnd"/>
      <w:r w:rsidRPr="00604752">
        <w:rPr>
          <w:rFonts w:ascii="Arial" w:eastAsia="Times New Roman" w:hAnsi="Arial" w:cs="Arial"/>
          <w:sz w:val="24"/>
          <w:szCs w:val="24"/>
          <w:lang w:val="es-ES" w:eastAsia="es-ES"/>
        </w:rPr>
        <w:t xml:space="preserve"> de Acuerdos, que autoriza y da fe.</w:t>
      </w:r>
      <w:r w:rsidR="007E1AB9">
        <w:rPr>
          <w:rFonts w:ascii="Arial" w:eastAsia="Times New Roman" w:hAnsi="Arial" w:cs="Arial"/>
          <w:sz w:val="24"/>
          <w:szCs w:val="24"/>
          <w:lang w:val="es-ES" w:eastAsia="es-ES"/>
        </w:rPr>
        <w:t xml:space="preserve"> </w:t>
      </w:r>
    </w:p>
    <w:p w14:paraId="19CC2A6A" w14:textId="77777777" w:rsidR="004B22DE" w:rsidRPr="003337E5" w:rsidRDefault="004B22DE" w:rsidP="004B22DE">
      <w:pPr>
        <w:widowControl w:val="0"/>
        <w:spacing w:after="0" w:line="360" w:lineRule="auto"/>
        <w:ind w:right="51" w:firstLine="567"/>
        <w:jc w:val="both"/>
        <w:rPr>
          <w:rFonts w:ascii="Arial" w:eastAsia="Times New Roman" w:hAnsi="Arial" w:cs="Arial"/>
          <w:sz w:val="16"/>
          <w:szCs w:val="24"/>
          <w:lang w:val="es-ES" w:eastAsia="es-ES"/>
        </w:rPr>
      </w:pPr>
    </w:p>
    <w:p w14:paraId="4883D91B" w14:textId="77777777" w:rsidR="004B22DE" w:rsidRPr="007C7071" w:rsidRDefault="004B22DE" w:rsidP="004B22DE">
      <w:pPr>
        <w:widowControl w:val="0"/>
        <w:spacing w:after="0" w:line="360" w:lineRule="auto"/>
        <w:ind w:right="51" w:firstLine="567"/>
        <w:jc w:val="both"/>
        <w:rPr>
          <w:rFonts w:ascii="Arial" w:eastAsia="Times New Roman" w:hAnsi="Arial" w:cs="Arial"/>
          <w:sz w:val="10"/>
          <w:szCs w:val="24"/>
          <w:lang w:val="es-ES" w:eastAsia="es-ES"/>
        </w:rPr>
      </w:pPr>
    </w:p>
    <w:p w14:paraId="052CCE48"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DEL </w:t>
      </w:r>
    </w:p>
    <w:p w14:paraId="22F26218"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TRIBUNAL DE JUSTICIA ADMINISTRATIVA</w:t>
      </w:r>
    </w:p>
    <w:p w14:paraId="47AA0690"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3C52CAED"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597165DA"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6E5D4C49"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0E2FD3">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0D1346">
      <w:headerReference w:type="even" r:id="rId8"/>
      <w:headerReference w:type="default" r:id="rId9"/>
      <w:footerReference w:type="default" r:id="rId10"/>
      <w:headerReference w:type="first" r:id="rId11"/>
      <w:pgSz w:w="12240" w:h="20160" w:code="5"/>
      <w:pgMar w:top="1466" w:right="1418" w:bottom="226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323D3" w14:textId="77777777" w:rsidR="003F5998" w:rsidRDefault="003F5998" w:rsidP="00604752">
      <w:pPr>
        <w:spacing w:after="0" w:line="240" w:lineRule="auto"/>
      </w:pPr>
      <w:r>
        <w:separator/>
      </w:r>
    </w:p>
  </w:endnote>
  <w:endnote w:type="continuationSeparator" w:id="0">
    <w:p w14:paraId="76935D9C" w14:textId="77777777" w:rsidR="003F5998" w:rsidRDefault="003F5998"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2176618"/>
      <w:docPartObj>
        <w:docPartGallery w:val="Page Numbers (Bottom of Page)"/>
        <w:docPartUnique/>
      </w:docPartObj>
    </w:sdtPr>
    <w:sdtEndPr>
      <w:rPr>
        <w:rFonts w:ascii="Arial" w:hAnsi="Arial" w:cs="Arial"/>
        <w:sz w:val="24"/>
        <w:szCs w:val="24"/>
      </w:rPr>
    </w:sdtEndPr>
    <w:sdtContent>
      <w:p w14:paraId="71EF2787" w14:textId="5A467984"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A004D0" w:rsidRPr="00A004D0">
          <w:rPr>
            <w:rFonts w:ascii="Arial" w:hAnsi="Arial" w:cs="Arial"/>
            <w:noProof/>
            <w:sz w:val="24"/>
            <w:szCs w:val="24"/>
            <w:lang w:val="es-ES"/>
          </w:rPr>
          <w:t>8</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2AB29E" w14:textId="77777777" w:rsidR="003F5998" w:rsidRDefault="003F5998" w:rsidP="00604752">
      <w:pPr>
        <w:spacing w:after="0" w:line="240" w:lineRule="auto"/>
      </w:pPr>
      <w:r>
        <w:separator/>
      </w:r>
    </w:p>
  </w:footnote>
  <w:footnote w:type="continuationSeparator" w:id="0">
    <w:p w14:paraId="38C79226" w14:textId="77777777" w:rsidR="003F5998" w:rsidRDefault="003F5998" w:rsidP="00604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7D845" w14:textId="7E895507" w:rsidR="000D1346" w:rsidRDefault="000D1346">
    <w:pPr>
      <w:pStyle w:val="Encabezado"/>
    </w:pPr>
    <w:r w:rsidRPr="000D1346">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04815AE7" wp14:editId="1FB0C30A">
              <wp:simplePos x="0" y="0"/>
              <wp:positionH relativeFrom="page">
                <wp:align>right</wp:align>
              </wp:positionH>
              <wp:positionV relativeFrom="paragraph">
                <wp:posOffset>3870325</wp:posOffset>
              </wp:positionV>
              <wp:extent cx="1181100" cy="1543050"/>
              <wp:effectExtent l="0" t="0" r="19050" b="19050"/>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6CB0A500" w14:textId="77777777" w:rsidR="000D1346" w:rsidRDefault="000D1346" w:rsidP="000D1346">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4815AE7" id="_x0000_t202" coordsize="21600,21600" o:spt="202" path="m,l,21600r21600,l21600,xe">
              <v:stroke joinstyle="miter"/>
              <v:path gradientshapeok="t" o:connecttype="rect"/>
            </v:shapetype>
            <v:shape id="Cuadro de texto 1" o:spid="_x0000_s1026" type="#_x0000_t202" style="position:absolute;margin-left:41.8pt;margin-top:304.75pt;width:93pt;height:121.5pt;z-index:-25164083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">
              <v:textbox>
                <w:txbxContent>
                  <w:p w14:paraId="6CB0A500" w14:textId="77777777" w:rsidR="000D1346" w:rsidRDefault="000D1346" w:rsidP="000D1346">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7D5D9C70" w:rsidR="0076338B" w:rsidRDefault="000D1346">
    <w:pPr>
      <w:pStyle w:val="Encabezado"/>
    </w:pPr>
    <w:r w:rsidRPr="000D1346">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0B475DBE" wp14:editId="30854C33">
              <wp:simplePos x="0" y="0"/>
              <wp:positionH relativeFrom="leftMargin">
                <wp:align>right</wp:align>
              </wp:positionH>
              <wp:positionV relativeFrom="paragraph">
                <wp:posOffset>4836160</wp:posOffset>
              </wp:positionV>
              <wp:extent cx="1181100" cy="15430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29F8EE69" w14:textId="77777777" w:rsidR="000D1346" w:rsidRDefault="000D1346" w:rsidP="000D1346">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0" w:name="_Hlk108096333"/>
                          <w:r>
                            <w:rPr>
                              <w:rFonts w:ascii="Arial" w:hAnsi="Arial" w:cs="Arial"/>
                              <w:b/>
                            </w:rPr>
                            <w:t>61 de la LTAIPBGEO.</w:t>
                          </w:r>
                          <w:bookmarkEnd w:id="0"/>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B475DBE" id="_x0000_t202" coordsize="21600,21600" o:spt="202" path="m,l,21600r21600,l21600,xe">
              <v:stroke joinstyle="miter"/>
              <v:path gradientshapeok="t" o:connecttype="rect"/>
            </v:shapetype>
            <v:shape id="_x0000_s1027" type="#_x0000_t202" style="position:absolute;margin-left:41.8pt;margin-top:380.8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">
              <v:textbox>
                <w:txbxContent>
                  <w:p w14:paraId="29F8EE69" w14:textId="77777777" w:rsidR="000D1346" w:rsidRDefault="000D1346" w:rsidP="000D1346">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1" w:name="_Hlk108096333"/>
                    <w:r>
                      <w:rPr>
                        <w:rFonts w:ascii="Arial" w:hAnsi="Arial" w:cs="Arial"/>
                        <w:b/>
                      </w:rPr>
                      <w:t>61 de la LTAIPBGEO.</w:t>
                    </w:r>
                    <w:bookmarkEnd w:id="1"/>
                    <w:r>
                      <w:rPr>
                        <w:rFonts w:ascii="Arial" w:eastAsia="Times New Roman" w:hAnsi="Arial" w:cs="Arial"/>
                        <w:sz w:val="24"/>
                        <w:szCs w:val="27"/>
                        <w:lang w:val="es-ES_tradnl" w:eastAsia="es-ES"/>
                      </w:rPr>
                      <w:t xml:space="preserve"> </w:t>
                    </w:r>
                  </w:p>
                </w:txbxContent>
              </v:textbox>
              <w10:wrap anchorx="margin"/>
            </v:shape>
          </w:pict>
        </mc:Fallback>
      </mc:AlternateContent>
    </w:r>
    <w:r w:rsidR="0035344A">
      <w:rPr>
        <w:noProof/>
        <w:lang w:val="es-ES" w:eastAsia="es-ES"/>
      </w:rPr>
      <w:drawing>
        <wp:anchor distT="0" distB="0" distL="114300" distR="114300" simplePos="0" relativeHeight="251671552" behindDoc="1" locked="0" layoutInCell="1" allowOverlap="1" wp14:anchorId="6788CC72" wp14:editId="12FC2380">
          <wp:simplePos x="0" y="0"/>
          <wp:positionH relativeFrom="page">
            <wp:align>right</wp:align>
          </wp:positionH>
          <wp:positionV relativeFrom="paragraph">
            <wp:posOffset>4161790</wp:posOffset>
          </wp:positionV>
          <wp:extent cx="7711312" cy="2869325"/>
          <wp:effectExtent l="0" t="0" r="4445" b="762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232954"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55457220">
          <wp:simplePos x="0" y="0"/>
          <wp:positionH relativeFrom="page">
            <wp:align>left</wp:align>
          </wp:positionH>
          <wp:positionV relativeFrom="paragraph">
            <wp:posOffset>4152265</wp:posOffset>
          </wp:positionV>
          <wp:extent cx="7711312" cy="2869325"/>
          <wp:effectExtent l="0" t="0" r="4445" b="762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337925970">
    <w:abstractNumId w:val="2"/>
  </w:num>
  <w:num w:numId="2" w16cid:durableId="225605607">
    <w:abstractNumId w:val="3"/>
  </w:num>
  <w:num w:numId="3" w16cid:durableId="1207989075">
    <w:abstractNumId w:val="6"/>
  </w:num>
  <w:num w:numId="4" w16cid:durableId="121535294">
    <w:abstractNumId w:val="0"/>
  </w:num>
  <w:num w:numId="5" w16cid:durableId="1666929839">
    <w:abstractNumId w:val="4"/>
  </w:num>
  <w:num w:numId="6" w16cid:durableId="1312908772">
    <w:abstractNumId w:val="1"/>
  </w:num>
  <w:num w:numId="7" w16cid:durableId="20622491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12F54"/>
    <w:rsid w:val="00015085"/>
    <w:rsid w:val="000203B2"/>
    <w:rsid w:val="000208A8"/>
    <w:rsid w:val="00021165"/>
    <w:rsid w:val="00023E0F"/>
    <w:rsid w:val="0002521A"/>
    <w:rsid w:val="00026BB2"/>
    <w:rsid w:val="00026F4A"/>
    <w:rsid w:val="00030491"/>
    <w:rsid w:val="00032827"/>
    <w:rsid w:val="000337D1"/>
    <w:rsid w:val="00035E01"/>
    <w:rsid w:val="000363E1"/>
    <w:rsid w:val="00036A0C"/>
    <w:rsid w:val="00043748"/>
    <w:rsid w:val="00045E11"/>
    <w:rsid w:val="00051177"/>
    <w:rsid w:val="0005415A"/>
    <w:rsid w:val="000662B7"/>
    <w:rsid w:val="00092E1F"/>
    <w:rsid w:val="00094E83"/>
    <w:rsid w:val="000951F5"/>
    <w:rsid w:val="000A25F3"/>
    <w:rsid w:val="000A2814"/>
    <w:rsid w:val="000A2A86"/>
    <w:rsid w:val="000A3369"/>
    <w:rsid w:val="000A4C89"/>
    <w:rsid w:val="000A5644"/>
    <w:rsid w:val="000A5C47"/>
    <w:rsid w:val="000B1C0B"/>
    <w:rsid w:val="000B426C"/>
    <w:rsid w:val="000B48CB"/>
    <w:rsid w:val="000C1184"/>
    <w:rsid w:val="000C35D8"/>
    <w:rsid w:val="000C5EA0"/>
    <w:rsid w:val="000C6172"/>
    <w:rsid w:val="000C67C3"/>
    <w:rsid w:val="000C6FAD"/>
    <w:rsid w:val="000D1346"/>
    <w:rsid w:val="000D23FD"/>
    <w:rsid w:val="000E1601"/>
    <w:rsid w:val="000E2FD3"/>
    <w:rsid w:val="000E728E"/>
    <w:rsid w:val="001009AB"/>
    <w:rsid w:val="00102315"/>
    <w:rsid w:val="00115274"/>
    <w:rsid w:val="00125DC6"/>
    <w:rsid w:val="001275B8"/>
    <w:rsid w:val="00131EDE"/>
    <w:rsid w:val="00132658"/>
    <w:rsid w:val="001350AA"/>
    <w:rsid w:val="001352D8"/>
    <w:rsid w:val="0013532F"/>
    <w:rsid w:val="00140805"/>
    <w:rsid w:val="00151127"/>
    <w:rsid w:val="001514E4"/>
    <w:rsid w:val="00153004"/>
    <w:rsid w:val="00155F12"/>
    <w:rsid w:val="0016023B"/>
    <w:rsid w:val="001628B3"/>
    <w:rsid w:val="001658D6"/>
    <w:rsid w:val="0016783D"/>
    <w:rsid w:val="00181533"/>
    <w:rsid w:val="00182786"/>
    <w:rsid w:val="00184940"/>
    <w:rsid w:val="0019139D"/>
    <w:rsid w:val="00196279"/>
    <w:rsid w:val="001A1FE9"/>
    <w:rsid w:val="001A2788"/>
    <w:rsid w:val="001B0663"/>
    <w:rsid w:val="001B5DC7"/>
    <w:rsid w:val="001B77BA"/>
    <w:rsid w:val="001C0F76"/>
    <w:rsid w:val="001C3689"/>
    <w:rsid w:val="001C6514"/>
    <w:rsid w:val="001D267C"/>
    <w:rsid w:val="001E1A1B"/>
    <w:rsid w:val="001E49C1"/>
    <w:rsid w:val="001E4A0B"/>
    <w:rsid w:val="001F2FF9"/>
    <w:rsid w:val="00203B91"/>
    <w:rsid w:val="0020764C"/>
    <w:rsid w:val="002175BF"/>
    <w:rsid w:val="002257D3"/>
    <w:rsid w:val="00226128"/>
    <w:rsid w:val="00230E4C"/>
    <w:rsid w:val="002318D5"/>
    <w:rsid w:val="002419CF"/>
    <w:rsid w:val="00245075"/>
    <w:rsid w:val="00251577"/>
    <w:rsid w:val="002524BD"/>
    <w:rsid w:val="00252E0F"/>
    <w:rsid w:val="00265704"/>
    <w:rsid w:val="00267C69"/>
    <w:rsid w:val="0027164D"/>
    <w:rsid w:val="002747AF"/>
    <w:rsid w:val="0027572E"/>
    <w:rsid w:val="0027767F"/>
    <w:rsid w:val="0028475A"/>
    <w:rsid w:val="002914F2"/>
    <w:rsid w:val="00292144"/>
    <w:rsid w:val="00295133"/>
    <w:rsid w:val="002A6281"/>
    <w:rsid w:val="002A7FE6"/>
    <w:rsid w:val="002B245A"/>
    <w:rsid w:val="002B2C0E"/>
    <w:rsid w:val="002B52BC"/>
    <w:rsid w:val="002C0FD7"/>
    <w:rsid w:val="002D696F"/>
    <w:rsid w:val="002D794E"/>
    <w:rsid w:val="002E0F64"/>
    <w:rsid w:val="002F08AA"/>
    <w:rsid w:val="002F2F88"/>
    <w:rsid w:val="002F62ED"/>
    <w:rsid w:val="002F71C8"/>
    <w:rsid w:val="00301470"/>
    <w:rsid w:val="003039BE"/>
    <w:rsid w:val="00304F2A"/>
    <w:rsid w:val="003057ED"/>
    <w:rsid w:val="003119B9"/>
    <w:rsid w:val="00314C35"/>
    <w:rsid w:val="003159A8"/>
    <w:rsid w:val="003173F3"/>
    <w:rsid w:val="00327322"/>
    <w:rsid w:val="00327ABE"/>
    <w:rsid w:val="00330516"/>
    <w:rsid w:val="00331255"/>
    <w:rsid w:val="003337E5"/>
    <w:rsid w:val="00346EA0"/>
    <w:rsid w:val="00350413"/>
    <w:rsid w:val="00351EF2"/>
    <w:rsid w:val="00352A96"/>
    <w:rsid w:val="0035344A"/>
    <w:rsid w:val="0035374B"/>
    <w:rsid w:val="00354B88"/>
    <w:rsid w:val="003569E3"/>
    <w:rsid w:val="00363EFF"/>
    <w:rsid w:val="00370E42"/>
    <w:rsid w:val="00371394"/>
    <w:rsid w:val="00371465"/>
    <w:rsid w:val="00375C9A"/>
    <w:rsid w:val="00387930"/>
    <w:rsid w:val="00387B42"/>
    <w:rsid w:val="003905EF"/>
    <w:rsid w:val="003A4498"/>
    <w:rsid w:val="003C1032"/>
    <w:rsid w:val="003C27E4"/>
    <w:rsid w:val="003C37D1"/>
    <w:rsid w:val="003C3CAD"/>
    <w:rsid w:val="003C7C99"/>
    <w:rsid w:val="003D6C41"/>
    <w:rsid w:val="003E0CBC"/>
    <w:rsid w:val="003E385B"/>
    <w:rsid w:val="003E3CFA"/>
    <w:rsid w:val="003E65D9"/>
    <w:rsid w:val="003E727C"/>
    <w:rsid w:val="003F2E0D"/>
    <w:rsid w:val="003F5998"/>
    <w:rsid w:val="004018A4"/>
    <w:rsid w:val="00403219"/>
    <w:rsid w:val="004107AC"/>
    <w:rsid w:val="00410B01"/>
    <w:rsid w:val="00414AF5"/>
    <w:rsid w:val="00421E9B"/>
    <w:rsid w:val="00423C8C"/>
    <w:rsid w:val="00425036"/>
    <w:rsid w:val="00427278"/>
    <w:rsid w:val="00430B1C"/>
    <w:rsid w:val="0043159F"/>
    <w:rsid w:val="00432832"/>
    <w:rsid w:val="00435602"/>
    <w:rsid w:val="0043687D"/>
    <w:rsid w:val="00440813"/>
    <w:rsid w:val="00443701"/>
    <w:rsid w:val="004471F8"/>
    <w:rsid w:val="00451D96"/>
    <w:rsid w:val="004530CE"/>
    <w:rsid w:val="00460CAD"/>
    <w:rsid w:val="00464066"/>
    <w:rsid w:val="004660BC"/>
    <w:rsid w:val="00467420"/>
    <w:rsid w:val="00471718"/>
    <w:rsid w:val="00471CEB"/>
    <w:rsid w:val="004723BF"/>
    <w:rsid w:val="00481380"/>
    <w:rsid w:val="0048308A"/>
    <w:rsid w:val="00485E2A"/>
    <w:rsid w:val="004901A3"/>
    <w:rsid w:val="00492932"/>
    <w:rsid w:val="004A0097"/>
    <w:rsid w:val="004A0EDA"/>
    <w:rsid w:val="004A23FF"/>
    <w:rsid w:val="004A3D3D"/>
    <w:rsid w:val="004B030F"/>
    <w:rsid w:val="004B0D7E"/>
    <w:rsid w:val="004B22DE"/>
    <w:rsid w:val="004C0019"/>
    <w:rsid w:val="004C4DF5"/>
    <w:rsid w:val="004C582E"/>
    <w:rsid w:val="004D40B5"/>
    <w:rsid w:val="004E1EA0"/>
    <w:rsid w:val="004E6EA5"/>
    <w:rsid w:val="004F202C"/>
    <w:rsid w:val="004F5EA4"/>
    <w:rsid w:val="00504B18"/>
    <w:rsid w:val="00504C8D"/>
    <w:rsid w:val="00504CD6"/>
    <w:rsid w:val="005117EA"/>
    <w:rsid w:val="00511877"/>
    <w:rsid w:val="005202AA"/>
    <w:rsid w:val="00522225"/>
    <w:rsid w:val="00524C59"/>
    <w:rsid w:val="005277D3"/>
    <w:rsid w:val="00533365"/>
    <w:rsid w:val="0053425C"/>
    <w:rsid w:val="005359BA"/>
    <w:rsid w:val="005428ED"/>
    <w:rsid w:val="005456F3"/>
    <w:rsid w:val="00551613"/>
    <w:rsid w:val="00554D73"/>
    <w:rsid w:val="00555D1C"/>
    <w:rsid w:val="0055660F"/>
    <w:rsid w:val="005579FF"/>
    <w:rsid w:val="00564CE2"/>
    <w:rsid w:val="00566787"/>
    <w:rsid w:val="00571779"/>
    <w:rsid w:val="00571FEB"/>
    <w:rsid w:val="00573D74"/>
    <w:rsid w:val="005814B7"/>
    <w:rsid w:val="00581667"/>
    <w:rsid w:val="00583B55"/>
    <w:rsid w:val="00583E3A"/>
    <w:rsid w:val="00591D82"/>
    <w:rsid w:val="005A4A79"/>
    <w:rsid w:val="005B18A3"/>
    <w:rsid w:val="005B2116"/>
    <w:rsid w:val="005B5E0B"/>
    <w:rsid w:val="005B650F"/>
    <w:rsid w:val="005C329C"/>
    <w:rsid w:val="005C3D34"/>
    <w:rsid w:val="005D28D8"/>
    <w:rsid w:val="005D3B58"/>
    <w:rsid w:val="005F5334"/>
    <w:rsid w:val="005F6C33"/>
    <w:rsid w:val="00600AF3"/>
    <w:rsid w:val="00604752"/>
    <w:rsid w:val="00620928"/>
    <w:rsid w:val="00620938"/>
    <w:rsid w:val="00625ECE"/>
    <w:rsid w:val="00633E37"/>
    <w:rsid w:val="00641215"/>
    <w:rsid w:val="00641CD0"/>
    <w:rsid w:val="00642D22"/>
    <w:rsid w:val="00642DF7"/>
    <w:rsid w:val="00653CF6"/>
    <w:rsid w:val="00655705"/>
    <w:rsid w:val="0066005E"/>
    <w:rsid w:val="00670A60"/>
    <w:rsid w:val="0069002D"/>
    <w:rsid w:val="006908BC"/>
    <w:rsid w:val="00694F98"/>
    <w:rsid w:val="00696743"/>
    <w:rsid w:val="006A54B9"/>
    <w:rsid w:val="006B091C"/>
    <w:rsid w:val="006B2272"/>
    <w:rsid w:val="006B6EE7"/>
    <w:rsid w:val="006B7E96"/>
    <w:rsid w:val="006C66B7"/>
    <w:rsid w:val="006D29F5"/>
    <w:rsid w:val="006D5469"/>
    <w:rsid w:val="006E71B3"/>
    <w:rsid w:val="006F0524"/>
    <w:rsid w:val="006F3FD9"/>
    <w:rsid w:val="00700A6E"/>
    <w:rsid w:val="00701933"/>
    <w:rsid w:val="00705168"/>
    <w:rsid w:val="00711DCC"/>
    <w:rsid w:val="0071481E"/>
    <w:rsid w:val="00714DB4"/>
    <w:rsid w:val="0071655A"/>
    <w:rsid w:val="00720051"/>
    <w:rsid w:val="0072112F"/>
    <w:rsid w:val="007212E3"/>
    <w:rsid w:val="00731A17"/>
    <w:rsid w:val="00732F50"/>
    <w:rsid w:val="00734A25"/>
    <w:rsid w:val="00741E41"/>
    <w:rsid w:val="00742B73"/>
    <w:rsid w:val="00742C49"/>
    <w:rsid w:val="00742D1B"/>
    <w:rsid w:val="00747EB3"/>
    <w:rsid w:val="00750B8A"/>
    <w:rsid w:val="00754B12"/>
    <w:rsid w:val="0076119B"/>
    <w:rsid w:val="00763032"/>
    <w:rsid w:val="0076338B"/>
    <w:rsid w:val="00765C49"/>
    <w:rsid w:val="00775EA3"/>
    <w:rsid w:val="00783959"/>
    <w:rsid w:val="00785B67"/>
    <w:rsid w:val="007866EA"/>
    <w:rsid w:val="00787341"/>
    <w:rsid w:val="007917DD"/>
    <w:rsid w:val="00793DA7"/>
    <w:rsid w:val="00794132"/>
    <w:rsid w:val="007960F5"/>
    <w:rsid w:val="007A14F2"/>
    <w:rsid w:val="007B2C4C"/>
    <w:rsid w:val="007B5995"/>
    <w:rsid w:val="007C4592"/>
    <w:rsid w:val="007C4EBB"/>
    <w:rsid w:val="007C5D60"/>
    <w:rsid w:val="007C7071"/>
    <w:rsid w:val="007D0F26"/>
    <w:rsid w:val="007D5781"/>
    <w:rsid w:val="007D64EC"/>
    <w:rsid w:val="007D64ED"/>
    <w:rsid w:val="007E112A"/>
    <w:rsid w:val="007E1AB9"/>
    <w:rsid w:val="007F03CD"/>
    <w:rsid w:val="007F54D9"/>
    <w:rsid w:val="00800787"/>
    <w:rsid w:val="00801C91"/>
    <w:rsid w:val="00804B71"/>
    <w:rsid w:val="008067B1"/>
    <w:rsid w:val="00806EAC"/>
    <w:rsid w:val="008072E7"/>
    <w:rsid w:val="00807E34"/>
    <w:rsid w:val="00811801"/>
    <w:rsid w:val="00817A5C"/>
    <w:rsid w:val="00820DC4"/>
    <w:rsid w:val="0082290F"/>
    <w:rsid w:val="00830200"/>
    <w:rsid w:val="0083186B"/>
    <w:rsid w:val="00832B4F"/>
    <w:rsid w:val="00835131"/>
    <w:rsid w:val="00855326"/>
    <w:rsid w:val="00856627"/>
    <w:rsid w:val="00856D6D"/>
    <w:rsid w:val="0088558F"/>
    <w:rsid w:val="00885E7B"/>
    <w:rsid w:val="00891558"/>
    <w:rsid w:val="008A2064"/>
    <w:rsid w:val="008A2FD4"/>
    <w:rsid w:val="008A3A19"/>
    <w:rsid w:val="008A4435"/>
    <w:rsid w:val="008B0405"/>
    <w:rsid w:val="008B0DBF"/>
    <w:rsid w:val="008B7C4F"/>
    <w:rsid w:val="008C0D59"/>
    <w:rsid w:val="008C1AC1"/>
    <w:rsid w:val="008C25FD"/>
    <w:rsid w:val="008C6A3C"/>
    <w:rsid w:val="008C764E"/>
    <w:rsid w:val="008D1A6D"/>
    <w:rsid w:val="008D71C0"/>
    <w:rsid w:val="008D748B"/>
    <w:rsid w:val="008E453F"/>
    <w:rsid w:val="008F0098"/>
    <w:rsid w:val="008F0BE4"/>
    <w:rsid w:val="00903B51"/>
    <w:rsid w:val="009077DC"/>
    <w:rsid w:val="00910E7B"/>
    <w:rsid w:val="0091257C"/>
    <w:rsid w:val="00912E3C"/>
    <w:rsid w:val="00920C87"/>
    <w:rsid w:val="009210BB"/>
    <w:rsid w:val="0093055C"/>
    <w:rsid w:val="00930DDD"/>
    <w:rsid w:val="00942F68"/>
    <w:rsid w:val="009441FE"/>
    <w:rsid w:val="00944977"/>
    <w:rsid w:val="00945DEA"/>
    <w:rsid w:val="009518EB"/>
    <w:rsid w:val="00953FA6"/>
    <w:rsid w:val="009544F4"/>
    <w:rsid w:val="00960A43"/>
    <w:rsid w:val="0096662B"/>
    <w:rsid w:val="00966F53"/>
    <w:rsid w:val="00975C4C"/>
    <w:rsid w:val="00982481"/>
    <w:rsid w:val="0099116A"/>
    <w:rsid w:val="009939EE"/>
    <w:rsid w:val="009A3A46"/>
    <w:rsid w:val="009A4EB1"/>
    <w:rsid w:val="009A5429"/>
    <w:rsid w:val="009A7918"/>
    <w:rsid w:val="009B70EA"/>
    <w:rsid w:val="009B727A"/>
    <w:rsid w:val="009C0C09"/>
    <w:rsid w:val="009C3AB3"/>
    <w:rsid w:val="009C68FE"/>
    <w:rsid w:val="009D3AE7"/>
    <w:rsid w:val="009D7C28"/>
    <w:rsid w:val="009E0F1C"/>
    <w:rsid w:val="009E5B18"/>
    <w:rsid w:val="009E6F49"/>
    <w:rsid w:val="009F3E45"/>
    <w:rsid w:val="00A004D0"/>
    <w:rsid w:val="00A02773"/>
    <w:rsid w:val="00A04B22"/>
    <w:rsid w:val="00A061F4"/>
    <w:rsid w:val="00A067E5"/>
    <w:rsid w:val="00A127E8"/>
    <w:rsid w:val="00A12CD4"/>
    <w:rsid w:val="00A155F9"/>
    <w:rsid w:val="00A17D80"/>
    <w:rsid w:val="00A25FB6"/>
    <w:rsid w:val="00A40006"/>
    <w:rsid w:val="00A4179A"/>
    <w:rsid w:val="00A43413"/>
    <w:rsid w:val="00A56DBD"/>
    <w:rsid w:val="00A646F1"/>
    <w:rsid w:val="00A66CB3"/>
    <w:rsid w:val="00A75BA6"/>
    <w:rsid w:val="00A76F90"/>
    <w:rsid w:val="00A775C0"/>
    <w:rsid w:val="00A77769"/>
    <w:rsid w:val="00A853A8"/>
    <w:rsid w:val="00A86463"/>
    <w:rsid w:val="00A86917"/>
    <w:rsid w:val="00A870BF"/>
    <w:rsid w:val="00A87F32"/>
    <w:rsid w:val="00A9124C"/>
    <w:rsid w:val="00A92EC1"/>
    <w:rsid w:val="00A94B98"/>
    <w:rsid w:val="00A9514B"/>
    <w:rsid w:val="00A95C95"/>
    <w:rsid w:val="00AA5876"/>
    <w:rsid w:val="00AA68B4"/>
    <w:rsid w:val="00AB34AE"/>
    <w:rsid w:val="00AC1B63"/>
    <w:rsid w:val="00AC7A12"/>
    <w:rsid w:val="00AD2DBD"/>
    <w:rsid w:val="00AD4F5A"/>
    <w:rsid w:val="00AE51B3"/>
    <w:rsid w:val="00AF4B3A"/>
    <w:rsid w:val="00AF69FC"/>
    <w:rsid w:val="00B027D1"/>
    <w:rsid w:val="00B058FC"/>
    <w:rsid w:val="00B06005"/>
    <w:rsid w:val="00B10C7A"/>
    <w:rsid w:val="00B12B90"/>
    <w:rsid w:val="00B15B86"/>
    <w:rsid w:val="00B17526"/>
    <w:rsid w:val="00B20292"/>
    <w:rsid w:val="00B31321"/>
    <w:rsid w:val="00B416AA"/>
    <w:rsid w:val="00B41B7D"/>
    <w:rsid w:val="00B443A5"/>
    <w:rsid w:val="00B44973"/>
    <w:rsid w:val="00B605A5"/>
    <w:rsid w:val="00B6175C"/>
    <w:rsid w:val="00B65AEB"/>
    <w:rsid w:val="00B7672E"/>
    <w:rsid w:val="00B77C54"/>
    <w:rsid w:val="00B8023E"/>
    <w:rsid w:val="00B82C06"/>
    <w:rsid w:val="00B84660"/>
    <w:rsid w:val="00B8697C"/>
    <w:rsid w:val="00B96496"/>
    <w:rsid w:val="00B96541"/>
    <w:rsid w:val="00BA097E"/>
    <w:rsid w:val="00BA763A"/>
    <w:rsid w:val="00BB485D"/>
    <w:rsid w:val="00BD0277"/>
    <w:rsid w:val="00BD5D6A"/>
    <w:rsid w:val="00BD7643"/>
    <w:rsid w:val="00BE5B63"/>
    <w:rsid w:val="00BE617D"/>
    <w:rsid w:val="00BE6CDD"/>
    <w:rsid w:val="00BF034F"/>
    <w:rsid w:val="00BF1D3E"/>
    <w:rsid w:val="00C07985"/>
    <w:rsid w:val="00C07DAF"/>
    <w:rsid w:val="00C07F53"/>
    <w:rsid w:val="00C21B1E"/>
    <w:rsid w:val="00C22BD2"/>
    <w:rsid w:val="00C26A2D"/>
    <w:rsid w:val="00C3147A"/>
    <w:rsid w:val="00C33E0E"/>
    <w:rsid w:val="00C35AD9"/>
    <w:rsid w:val="00C3660B"/>
    <w:rsid w:val="00C36E94"/>
    <w:rsid w:val="00C372A6"/>
    <w:rsid w:val="00C40F67"/>
    <w:rsid w:val="00C44636"/>
    <w:rsid w:val="00C53AEE"/>
    <w:rsid w:val="00C572E0"/>
    <w:rsid w:val="00C57303"/>
    <w:rsid w:val="00C57648"/>
    <w:rsid w:val="00C61D30"/>
    <w:rsid w:val="00C659D1"/>
    <w:rsid w:val="00C6739D"/>
    <w:rsid w:val="00C7360C"/>
    <w:rsid w:val="00C86257"/>
    <w:rsid w:val="00C908F5"/>
    <w:rsid w:val="00C934CE"/>
    <w:rsid w:val="00CA0FC8"/>
    <w:rsid w:val="00CA18A3"/>
    <w:rsid w:val="00CB43BB"/>
    <w:rsid w:val="00CB512D"/>
    <w:rsid w:val="00CB5F39"/>
    <w:rsid w:val="00CC01DB"/>
    <w:rsid w:val="00CC10B7"/>
    <w:rsid w:val="00CC3A04"/>
    <w:rsid w:val="00CD643E"/>
    <w:rsid w:val="00CD6AA0"/>
    <w:rsid w:val="00CE19F5"/>
    <w:rsid w:val="00CE43E4"/>
    <w:rsid w:val="00CF31A1"/>
    <w:rsid w:val="00CF61E3"/>
    <w:rsid w:val="00D03C91"/>
    <w:rsid w:val="00D06B45"/>
    <w:rsid w:val="00D07184"/>
    <w:rsid w:val="00D33188"/>
    <w:rsid w:val="00D352E5"/>
    <w:rsid w:val="00D3679B"/>
    <w:rsid w:val="00D36828"/>
    <w:rsid w:val="00D419D5"/>
    <w:rsid w:val="00D46647"/>
    <w:rsid w:val="00D52F55"/>
    <w:rsid w:val="00D604D6"/>
    <w:rsid w:val="00D63CB2"/>
    <w:rsid w:val="00D75A2B"/>
    <w:rsid w:val="00D80AB3"/>
    <w:rsid w:val="00D81DB4"/>
    <w:rsid w:val="00D82372"/>
    <w:rsid w:val="00D829B2"/>
    <w:rsid w:val="00D83D36"/>
    <w:rsid w:val="00D870CD"/>
    <w:rsid w:val="00D912EF"/>
    <w:rsid w:val="00D93CA4"/>
    <w:rsid w:val="00D96FCD"/>
    <w:rsid w:val="00DA6A9E"/>
    <w:rsid w:val="00DA7969"/>
    <w:rsid w:val="00DB0414"/>
    <w:rsid w:val="00DB2E20"/>
    <w:rsid w:val="00DB3BD6"/>
    <w:rsid w:val="00DC2B07"/>
    <w:rsid w:val="00DC47AE"/>
    <w:rsid w:val="00DC7145"/>
    <w:rsid w:val="00DD6510"/>
    <w:rsid w:val="00DD658D"/>
    <w:rsid w:val="00DD6947"/>
    <w:rsid w:val="00DE1042"/>
    <w:rsid w:val="00DE37D8"/>
    <w:rsid w:val="00DE59D1"/>
    <w:rsid w:val="00DF0467"/>
    <w:rsid w:val="00DF1F3C"/>
    <w:rsid w:val="00DF473B"/>
    <w:rsid w:val="00DF63A3"/>
    <w:rsid w:val="00E06C2E"/>
    <w:rsid w:val="00E12823"/>
    <w:rsid w:val="00E24A0B"/>
    <w:rsid w:val="00E25135"/>
    <w:rsid w:val="00E309E5"/>
    <w:rsid w:val="00E30A39"/>
    <w:rsid w:val="00E32BB5"/>
    <w:rsid w:val="00E4118C"/>
    <w:rsid w:val="00E4191B"/>
    <w:rsid w:val="00E423E9"/>
    <w:rsid w:val="00E4400C"/>
    <w:rsid w:val="00E4538B"/>
    <w:rsid w:val="00E47755"/>
    <w:rsid w:val="00E6000E"/>
    <w:rsid w:val="00E70102"/>
    <w:rsid w:val="00E70E1C"/>
    <w:rsid w:val="00E7377C"/>
    <w:rsid w:val="00E75B34"/>
    <w:rsid w:val="00E75B62"/>
    <w:rsid w:val="00E81231"/>
    <w:rsid w:val="00E81450"/>
    <w:rsid w:val="00E823FD"/>
    <w:rsid w:val="00E9031A"/>
    <w:rsid w:val="00E93845"/>
    <w:rsid w:val="00E93CFD"/>
    <w:rsid w:val="00E94133"/>
    <w:rsid w:val="00EA6EDA"/>
    <w:rsid w:val="00EB0CEB"/>
    <w:rsid w:val="00EB758B"/>
    <w:rsid w:val="00EB75F1"/>
    <w:rsid w:val="00EC1F3D"/>
    <w:rsid w:val="00EC3012"/>
    <w:rsid w:val="00EC4690"/>
    <w:rsid w:val="00EF689F"/>
    <w:rsid w:val="00F11637"/>
    <w:rsid w:val="00F12439"/>
    <w:rsid w:val="00F23495"/>
    <w:rsid w:val="00F27766"/>
    <w:rsid w:val="00F3684C"/>
    <w:rsid w:val="00F40571"/>
    <w:rsid w:val="00F41707"/>
    <w:rsid w:val="00F4400B"/>
    <w:rsid w:val="00F444B9"/>
    <w:rsid w:val="00F446A8"/>
    <w:rsid w:val="00F45547"/>
    <w:rsid w:val="00F55045"/>
    <w:rsid w:val="00F571F9"/>
    <w:rsid w:val="00F6100D"/>
    <w:rsid w:val="00F65A57"/>
    <w:rsid w:val="00F75388"/>
    <w:rsid w:val="00F80253"/>
    <w:rsid w:val="00F86678"/>
    <w:rsid w:val="00F92915"/>
    <w:rsid w:val="00F97BD9"/>
    <w:rsid w:val="00FA3926"/>
    <w:rsid w:val="00FA3E8A"/>
    <w:rsid w:val="00FA46E9"/>
    <w:rsid w:val="00FB1D3A"/>
    <w:rsid w:val="00FB3950"/>
    <w:rsid w:val="00FB6589"/>
    <w:rsid w:val="00FC14CA"/>
    <w:rsid w:val="00FC2772"/>
    <w:rsid w:val="00FC3B2A"/>
    <w:rsid w:val="00FD0735"/>
    <w:rsid w:val="00FD51E9"/>
    <w:rsid w:val="00FD6FE7"/>
    <w:rsid w:val="00FE3F7D"/>
    <w:rsid w:val="00FE5F7B"/>
    <w:rsid w:val="00FF51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4DD2AE-DC70-4097-82D6-471319170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2771</TotalTime>
  <Pages>8</Pages>
  <Words>3001</Words>
  <Characters>16508</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358</cp:revision>
  <cp:lastPrinted>2019-12-09T18:09:00Z</cp:lastPrinted>
  <dcterms:created xsi:type="dcterms:W3CDTF">2020-06-01T16:32:00Z</dcterms:created>
  <dcterms:modified xsi:type="dcterms:W3CDTF">2023-01-24T18:01:00Z</dcterms:modified>
</cp:coreProperties>
</file>