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043" w:rsidRPr="007B0581" w:rsidRDefault="00E26043" w:rsidP="00E26043">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26043" w:rsidRPr="007B0581" w:rsidRDefault="00E26043" w:rsidP="00E26043">
      <w:pPr>
        <w:pStyle w:val="corte4fondo"/>
        <w:spacing w:line="276" w:lineRule="auto"/>
        <w:ind w:left="3544" w:right="-521" w:firstLine="0"/>
        <w:rPr>
          <w:rFonts w:cs="Arial"/>
          <w:b/>
          <w:sz w:val="24"/>
          <w:szCs w:val="24"/>
        </w:rPr>
      </w:pPr>
    </w:p>
    <w:p w:rsidR="00E26043" w:rsidRPr="007B0581" w:rsidRDefault="00E26043" w:rsidP="00E26043">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0033</w:t>
      </w:r>
      <w:r w:rsidRPr="007B0581">
        <w:rPr>
          <w:rFonts w:cs="Arial"/>
          <w:b/>
          <w:bCs/>
          <w:sz w:val="24"/>
          <w:szCs w:val="24"/>
        </w:rPr>
        <w:t>/20</w:t>
      </w:r>
      <w:r>
        <w:rPr>
          <w:rFonts w:cs="Arial"/>
          <w:b/>
          <w:bCs/>
          <w:sz w:val="24"/>
          <w:szCs w:val="24"/>
        </w:rPr>
        <w:t>19</w:t>
      </w:r>
      <w:r w:rsidRPr="007B0581">
        <w:rPr>
          <w:rFonts w:cs="Arial"/>
          <w:sz w:val="24"/>
          <w:szCs w:val="24"/>
        </w:rPr>
        <w:t xml:space="preserve">. </w:t>
      </w:r>
    </w:p>
    <w:p w:rsidR="00E26043" w:rsidRPr="007B0581" w:rsidRDefault="00E26043" w:rsidP="00E26043">
      <w:pPr>
        <w:pStyle w:val="corte4fondo"/>
        <w:spacing w:line="276" w:lineRule="auto"/>
        <w:ind w:left="3544" w:right="-521" w:firstLine="0"/>
        <w:rPr>
          <w:rFonts w:cs="Arial"/>
          <w:sz w:val="24"/>
          <w:szCs w:val="24"/>
        </w:rPr>
      </w:pPr>
    </w:p>
    <w:p w:rsidR="00E26043" w:rsidRPr="007B0581" w:rsidRDefault="00E26043" w:rsidP="00E26043">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E26043" w:rsidRPr="007B0581" w:rsidRDefault="00E26043" w:rsidP="00E26043">
      <w:pPr>
        <w:pStyle w:val="corte4fondo"/>
        <w:spacing w:line="276" w:lineRule="auto"/>
        <w:ind w:left="3544" w:right="-521" w:firstLine="0"/>
        <w:rPr>
          <w:rFonts w:cs="Arial"/>
          <w:b/>
          <w:i/>
          <w:sz w:val="24"/>
          <w:szCs w:val="24"/>
        </w:rPr>
      </w:pPr>
      <w:r w:rsidRPr="007B0581">
        <w:rPr>
          <w:rFonts w:cs="Arial"/>
          <w:b/>
          <w:i/>
          <w:sz w:val="24"/>
          <w:szCs w:val="24"/>
        </w:rPr>
        <w:t xml:space="preserve"> </w:t>
      </w:r>
    </w:p>
    <w:p w:rsidR="00E26043" w:rsidRPr="007B0581" w:rsidRDefault="00E26043" w:rsidP="00E26043">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DIRECTORA DE LO CONTENCIOSO DE LA PROCURADURÍA FISCAL DEPENDIENTE DE LA SECRETARÍA DE FINANZAS DEL GOBIERNO DEL ESTADO DE OAXACA.</w:t>
      </w:r>
    </w:p>
    <w:p w:rsidR="00E26043" w:rsidRPr="007B0581" w:rsidRDefault="00E26043" w:rsidP="00E26043">
      <w:pPr>
        <w:pStyle w:val="corte4fondo"/>
        <w:spacing w:line="276" w:lineRule="auto"/>
        <w:ind w:right="51" w:firstLine="0"/>
        <w:rPr>
          <w:rFonts w:cs="Arial"/>
          <w:bCs/>
          <w:sz w:val="24"/>
          <w:szCs w:val="24"/>
        </w:rPr>
      </w:pPr>
    </w:p>
    <w:p w:rsidR="00E26043" w:rsidRDefault="00E26043" w:rsidP="00E26043">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TREINTA DE MARZO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E26043" w:rsidRDefault="00E26043" w:rsidP="00E26043">
      <w:pPr>
        <w:spacing w:line="360" w:lineRule="auto"/>
        <w:jc w:val="both"/>
        <w:rPr>
          <w:rFonts w:ascii="Arial" w:hAnsi="Arial" w:cs="Arial"/>
          <w:b/>
          <w:sz w:val="24"/>
          <w:szCs w:val="24"/>
        </w:rPr>
      </w:pPr>
    </w:p>
    <w:p w:rsidR="00E26043" w:rsidRPr="00E26043" w:rsidRDefault="00E26043" w:rsidP="00E26043">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0033</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diecisiete de enero de dos mil diecinueve, </w:t>
      </w:r>
      <w:bookmarkStart w:id="0" w:name="_Hlk83640314"/>
      <w:bookmarkStart w:id="1" w:name="_Hlk84505151"/>
      <w:r>
        <w:rPr>
          <w:rFonts w:ascii="Arial" w:hAnsi="Arial" w:cs="Arial"/>
          <w:sz w:val="24"/>
          <w:szCs w:val="24"/>
        </w:rPr>
        <w:t xml:space="preserve">emitida por la </w:t>
      </w:r>
      <w:bookmarkEnd w:id="0"/>
      <w:r>
        <w:rPr>
          <w:rFonts w:ascii="Arial" w:hAnsi="Arial" w:cs="Arial"/>
          <w:sz w:val="24"/>
          <w:szCs w:val="24"/>
        </w:rPr>
        <w:t xml:space="preserve">Directora de lo Contencioso de la Procuraduría Fiscal dependiente de la Secretaría de Finanzas del Gobierno del Estado de Oaxaca, </w:t>
      </w:r>
      <w:r w:rsidRPr="007B0581">
        <w:rPr>
          <w:rFonts w:ascii="Arial" w:hAnsi="Arial" w:cs="Arial"/>
          <w:sz w:val="24"/>
          <w:szCs w:val="24"/>
        </w:rPr>
        <w:t>y;</w:t>
      </w:r>
      <w:r w:rsidRPr="007B0581">
        <w:rPr>
          <w:rFonts w:ascii="Arial" w:hAnsi="Arial" w:cs="Arial"/>
          <w:b/>
          <w:bCs/>
          <w:sz w:val="24"/>
          <w:szCs w:val="24"/>
        </w:rPr>
        <w:t xml:space="preserve"> </w:t>
      </w:r>
      <w:bookmarkEnd w:id="1"/>
    </w:p>
    <w:p w:rsidR="00E26043" w:rsidRPr="007B0581" w:rsidRDefault="00E26043" w:rsidP="00E26043">
      <w:pPr>
        <w:contextualSpacing/>
        <w:jc w:val="both"/>
        <w:rPr>
          <w:rFonts w:ascii="Arial" w:hAnsi="Arial" w:cs="Arial"/>
          <w:sz w:val="24"/>
          <w:szCs w:val="24"/>
        </w:rPr>
      </w:pPr>
    </w:p>
    <w:p w:rsidR="00E26043" w:rsidRPr="007B0581" w:rsidRDefault="00E26043" w:rsidP="00E26043">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E26043" w:rsidRPr="007B0581" w:rsidRDefault="00E26043" w:rsidP="00E26043">
      <w:pPr>
        <w:contextualSpacing/>
        <w:jc w:val="both"/>
        <w:rPr>
          <w:rFonts w:ascii="Arial" w:hAnsi="Arial" w:cs="Arial"/>
          <w:b/>
          <w:spacing w:val="-3"/>
          <w:sz w:val="24"/>
          <w:szCs w:val="24"/>
          <w:lang w:val="es-ES_tradnl"/>
        </w:rPr>
      </w:pPr>
    </w:p>
    <w:p w:rsidR="00E26043" w:rsidRPr="007B0581" w:rsidRDefault="00E26043" w:rsidP="00E26043">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veinticinco de abril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en contra </w:t>
      </w:r>
      <w:bookmarkStart w:id="2"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de diecisiete de enero de dos mil diecinueve, emitida por la Directora de lo Contencioso de la Procuraduría Fiscal de la Secretaría de Finanzas del Gobierno del Estado de Oaxaca</w:t>
      </w:r>
      <w:r w:rsidRPr="007B0581">
        <w:rPr>
          <w:rFonts w:ascii="Arial" w:hAnsi="Arial" w:cs="Arial"/>
          <w:sz w:val="24"/>
          <w:szCs w:val="24"/>
        </w:rPr>
        <w:t xml:space="preserve">. </w:t>
      </w:r>
    </w:p>
    <w:bookmarkEnd w:id="2"/>
    <w:p w:rsidR="00E26043" w:rsidRPr="007B0581" w:rsidRDefault="00E26043" w:rsidP="00E26043">
      <w:pPr>
        <w:contextualSpacing/>
        <w:jc w:val="both"/>
        <w:rPr>
          <w:rFonts w:ascii="Arial" w:hAnsi="Arial" w:cs="Arial"/>
          <w:sz w:val="24"/>
          <w:szCs w:val="24"/>
        </w:rPr>
      </w:pPr>
    </w:p>
    <w:p w:rsidR="00E26043" w:rsidRPr="007B0581" w:rsidRDefault="00E26043" w:rsidP="00E26043">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treinta de abril de dos mil diecinueve</w:t>
      </w:r>
      <w:r w:rsidRPr="007B0581">
        <w:rPr>
          <w:rFonts w:ascii="Arial" w:hAnsi="Arial" w:cs="Arial"/>
          <w:sz w:val="24"/>
          <w:szCs w:val="24"/>
        </w:rPr>
        <w:t>, se admitió a trámite la demanda, ordenándose notificar, emplazar y correr traslado a la autoridad demandada</w:t>
      </w:r>
      <w:r>
        <w:rPr>
          <w:rFonts w:ascii="Arial" w:hAnsi="Arial" w:cs="Arial"/>
          <w:sz w:val="24"/>
          <w:szCs w:val="24"/>
        </w:rPr>
        <w:t xml:space="preserve"> Directora de lo Contencioso de la Procuraduría Fiscal dependiente de la Secretaria de Finanzas del Gobierno del Estado y a la tercera afectada Directora de Ingresos y Recaudación de la Subsecretaría de Ingresos de la Secretaría de Finanzas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E26043" w:rsidRPr="007B0581" w:rsidRDefault="00E26043" w:rsidP="00E26043">
      <w:pPr>
        <w:pStyle w:val="corte4fondo"/>
        <w:spacing w:line="240" w:lineRule="auto"/>
        <w:ind w:right="51" w:firstLine="567"/>
        <w:contextualSpacing/>
        <w:rPr>
          <w:rFonts w:cs="Arial"/>
          <w:bCs/>
          <w:sz w:val="24"/>
          <w:szCs w:val="24"/>
        </w:rPr>
      </w:pPr>
      <w:r w:rsidRPr="007B0581">
        <w:rPr>
          <w:rFonts w:cs="Arial"/>
          <w:bCs/>
          <w:sz w:val="24"/>
          <w:szCs w:val="24"/>
        </w:rPr>
        <w:tab/>
      </w:r>
    </w:p>
    <w:p w:rsidR="00E26043" w:rsidRPr="007B0581" w:rsidRDefault="00E26043" w:rsidP="00E26043">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w:t>
      </w:r>
      <w:r w:rsidRPr="00AD192C">
        <w:rPr>
          <w:rFonts w:cs="Arial"/>
          <w:bCs/>
          <w:sz w:val="24"/>
          <w:szCs w:val="24"/>
        </w:rPr>
        <w:t xml:space="preserve">Por acuerdo de </w:t>
      </w:r>
      <w:r>
        <w:rPr>
          <w:rFonts w:cs="Arial"/>
          <w:bCs/>
          <w:sz w:val="24"/>
          <w:szCs w:val="24"/>
        </w:rPr>
        <w:t>diecisiete de junio de dos mil diecinueve</w:t>
      </w:r>
      <w:r w:rsidRPr="00AD192C">
        <w:rPr>
          <w:rFonts w:cs="Arial"/>
          <w:bCs/>
          <w:sz w:val="24"/>
          <w:szCs w:val="24"/>
        </w:rPr>
        <w:t>, se tuvo a</w:t>
      </w:r>
      <w:r>
        <w:rPr>
          <w:rFonts w:cs="Arial"/>
          <w:bCs/>
          <w:sz w:val="24"/>
          <w:szCs w:val="24"/>
        </w:rPr>
        <w:t xml:space="preserve"> la </w:t>
      </w:r>
      <w:r>
        <w:rPr>
          <w:rFonts w:cs="Arial"/>
          <w:sz w:val="24"/>
          <w:szCs w:val="24"/>
        </w:rPr>
        <w:t xml:space="preserve">Directora de lo Contencioso de la Procuraduría Fiscal dependiente de la </w:t>
      </w:r>
      <w:r>
        <w:rPr>
          <w:rFonts w:cs="Arial"/>
          <w:sz w:val="24"/>
          <w:szCs w:val="24"/>
        </w:rPr>
        <w:lastRenderedPageBreak/>
        <w:t>Secretaría de Finanzas del Gobierno del Estado de Oaxaca</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 asimismo se le tuvo a la autoridad tercera interesada por precluído su derecho, toda vez que ésta no dio contestación a la demanda dentro del plazo concedido, así también, se señalaron las doce horas del día siete de agosto de dos mil diecinueve, para la celebración de la audiencia final.</w:t>
      </w:r>
      <w:r w:rsidRPr="007B0581">
        <w:rPr>
          <w:rFonts w:cs="Arial"/>
          <w:sz w:val="24"/>
          <w:szCs w:val="24"/>
        </w:rPr>
        <w:t xml:space="preserve"> </w:t>
      </w:r>
    </w:p>
    <w:p w:rsidR="00E26043" w:rsidRPr="007B0581" w:rsidRDefault="00E26043" w:rsidP="00E26043">
      <w:pPr>
        <w:pStyle w:val="corte4fondo"/>
        <w:spacing w:line="240" w:lineRule="auto"/>
        <w:ind w:right="51" w:firstLine="567"/>
        <w:contextualSpacing/>
        <w:rPr>
          <w:rFonts w:cs="Arial"/>
          <w:b/>
          <w:bCs/>
          <w:sz w:val="24"/>
          <w:szCs w:val="24"/>
        </w:rPr>
      </w:pPr>
    </w:p>
    <w:p w:rsidR="00E26043" w:rsidRDefault="00E26043" w:rsidP="00E26043">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w:t>
      </w:r>
      <w:r w:rsidRPr="007B0581">
        <w:rPr>
          <w:rFonts w:cs="Arial"/>
          <w:b/>
          <w:bCs/>
          <w:sz w:val="24"/>
          <w:szCs w:val="24"/>
        </w:rPr>
        <w:t xml:space="preserve"> </w:t>
      </w:r>
      <w:r>
        <w:rPr>
          <w:rFonts w:cs="Arial"/>
          <w:sz w:val="24"/>
          <w:szCs w:val="24"/>
        </w:rPr>
        <w:t>E</w:t>
      </w:r>
      <w:r w:rsidRPr="007B0581">
        <w:rPr>
          <w:rFonts w:cs="Arial"/>
          <w:sz w:val="24"/>
          <w:szCs w:val="24"/>
          <w:lang w:val="es-ES"/>
        </w:rPr>
        <w:t xml:space="preserve">l </w:t>
      </w:r>
      <w:r>
        <w:rPr>
          <w:rFonts w:cs="Arial"/>
          <w:sz w:val="24"/>
          <w:szCs w:val="24"/>
          <w:lang w:val="es-ES"/>
        </w:rPr>
        <w:t>siete de agosto de dos mil diecinueve</w:t>
      </w:r>
      <w:r w:rsidRPr="007B0581">
        <w:rPr>
          <w:rFonts w:cs="Arial"/>
          <w:bCs/>
          <w:sz w:val="24"/>
          <w:szCs w:val="24"/>
          <w:lang w:val="es-ES"/>
        </w:rPr>
        <w:t xml:space="preserve">, se llevó a cabo la audiencia final, </w:t>
      </w:r>
      <w:r>
        <w:rPr>
          <w:rFonts w:cs="Arial"/>
          <w:sz w:val="24"/>
          <w:szCs w:val="24"/>
          <w:lang w:val="es-ES"/>
        </w:rPr>
        <w:t>con</w:t>
      </w:r>
      <w:r w:rsidRPr="007B0581">
        <w:rPr>
          <w:rFonts w:cs="Arial"/>
          <w:sz w:val="24"/>
          <w:szCs w:val="24"/>
          <w:lang w:val="es-ES"/>
        </w:rPr>
        <w:t xml:space="preserve"> la asistencia</w:t>
      </w:r>
      <w:r>
        <w:rPr>
          <w:rFonts w:cs="Arial"/>
          <w:sz w:val="24"/>
          <w:szCs w:val="24"/>
          <w:lang w:val="es-ES"/>
        </w:rPr>
        <w:t xml:space="preserve"> únicamente</w:t>
      </w:r>
      <w:r w:rsidRPr="007B0581">
        <w:rPr>
          <w:rFonts w:cs="Arial"/>
          <w:sz w:val="24"/>
          <w:szCs w:val="24"/>
          <w:lang w:val="es-ES"/>
        </w:rPr>
        <w:t xml:space="preserve"> de</w:t>
      </w:r>
      <w:r>
        <w:rPr>
          <w:rFonts w:cs="Arial"/>
          <w:sz w:val="24"/>
          <w:szCs w:val="24"/>
          <w:lang w:val="es-ES"/>
        </w:rPr>
        <w:t>l actor</w:t>
      </w:r>
      <w:r w:rsidRPr="007B0581">
        <w:rPr>
          <w:rFonts w:cs="Arial"/>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w:t>
      </w:r>
      <w:r w:rsidRPr="00402863">
        <w:rPr>
          <w:rFonts w:cs="Arial"/>
          <w:sz w:val="24"/>
          <w:szCs w:val="24"/>
        </w:rPr>
        <w:t xml:space="preserve"> alegatos</w:t>
      </w:r>
      <w:r>
        <w:rPr>
          <w:rFonts w:cs="Arial"/>
          <w:sz w:val="24"/>
          <w:szCs w:val="24"/>
        </w:rPr>
        <w:t xml:space="preserve"> por escrito y mediante el uso de la palabra;</w:t>
      </w:r>
      <w:r w:rsidRPr="00402863">
        <w:rPr>
          <w:rFonts w:cs="Arial"/>
          <w:sz w:val="24"/>
          <w:szCs w:val="24"/>
        </w:rPr>
        <w:t xml:space="preserve"> por lo que se ordenó citar a las partes a oír sentencia dentro del término de ley</w:t>
      </w:r>
      <w:r>
        <w:rPr>
          <w:rFonts w:cs="Arial"/>
          <w:sz w:val="24"/>
          <w:szCs w:val="24"/>
        </w:rPr>
        <w:t>.</w:t>
      </w:r>
    </w:p>
    <w:p w:rsidR="00E26043" w:rsidRDefault="00E26043" w:rsidP="00E26043">
      <w:pPr>
        <w:pStyle w:val="corte4fondo"/>
        <w:ind w:right="51" w:firstLine="567"/>
        <w:rPr>
          <w:rFonts w:cs="Arial"/>
          <w:b/>
          <w:bCs/>
          <w:sz w:val="24"/>
          <w:szCs w:val="24"/>
        </w:rPr>
      </w:pPr>
    </w:p>
    <w:p w:rsidR="00E26043" w:rsidRDefault="00E26043" w:rsidP="00E26043">
      <w:pPr>
        <w:pStyle w:val="corte4fondo"/>
        <w:ind w:right="51" w:firstLine="567"/>
        <w:rPr>
          <w:rFonts w:cs="Arial"/>
          <w:bCs/>
          <w:sz w:val="24"/>
          <w:szCs w:val="24"/>
          <w:lang w:val="es-ES"/>
        </w:rPr>
      </w:pPr>
      <w:r>
        <w:rPr>
          <w:rFonts w:cs="Arial"/>
          <w:b/>
          <w:bCs/>
          <w:sz w:val="24"/>
          <w:szCs w:val="24"/>
        </w:rPr>
        <w:t>QUINTO</w:t>
      </w:r>
      <w:r w:rsidRPr="007B0581">
        <w:rPr>
          <w:rFonts w:cs="Arial"/>
          <w:b/>
          <w:bCs/>
          <w:sz w:val="24"/>
          <w:szCs w:val="24"/>
        </w:rPr>
        <w:t xml:space="preserve">. </w:t>
      </w:r>
      <w:r>
        <w:rPr>
          <w:rFonts w:cs="Arial"/>
          <w:b/>
          <w:bCs/>
          <w:sz w:val="24"/>
          <w:szCs w:val="24"/>
        </w:rPr>
        <w:t>-</w:t>
      </w:r>
      <w:r>
        <w:rPr>
          <w:rFonts w:cs="Arial"/>
          <w:sz w:val="24"/>
          <w:szCs w:val="24"/>
        </w:rPr>
        <w:t xml:space="preserve"> </w:t>
      </w:r>
      <w:r w:rsidRPr="00DB6828">
        <w:rPr>
          <w:rFonts w:cs="Arial"/>
          <w:sz w:val="24"/>
          <w:szCs w:val="24"/>
        </w:rPr>
        <w:t>Por</w:t>
      </w:r>
      <w:r>
        <w:rPr>
          <w:rFonts w:cs="Arial"/>
          <w:b/>
          <w:bCs/>
          <w:sz w:val="24"/>
          <w:szCs w:val="24"/>
        </w:rPr>
        <w:t xml:space="preserve"> </w:t>
      </w:r>
      <w:r w:rsidRPr="00DB6828">
        <w:rPr>
          <w:rFonts w:cs="Arial"/>
          <w:sz w:val="24"/>
          <w:szCs w:val="24"/>
        </w:rPr>
        <w:t xml:space="preserve">acuerdo de </w:t>
      </w:r>
      <w:r>
        <w:rPr>
          <w:rFonts w:cs="Arial"/>
          <w:sz w:val="24"/>
          <w:szCs w:val="24"/>
        </w:rPr>
        <w:t>veintiséis de marzo de dos mil veintiuno,</w:t>
      </w:r>
      <w:r>
        <w:rPr>
          <w:rFonts w:cs="Arial"/>
          <w:b/>
          <w:bCs/>
          <w:sz w:val="24"/>
          <w:szCs w:val="24"/>
        </w:rPr>
        <w:t xml:space="preserve"> </w:t>
      </w:r>
      <w:r w:rsidRPr="006F1BF0">
        <w:rPr>
          <w:rFonts w:cs="Arial"/>
          <w:sz w:val="24"/>
          <w:szCs w:val="24"/>
        </w:rPr>
        <w:t>se hizo del conocimiento de las partes la incorporación y adscripción, como titular de esta Quinta Sala</w:t>
      </w:r>
      <w:r>
        <w:rPr>
          <w:rFonts w:cs="Arial"/>
          <w:sz w:val="24"/>
          <w:szCs w:val="24"/>
        </w:rPr>
        <w:t xml:space="preserve"> de Primera Instancia de este órgano jurisdiccional de la Magistrada VIRGINIA HERNÁNDEZ </w:t>
      </w:r>
      <w:proofErr w:type="spellStart"/>
      <w:r>
        <w:rPr>
          <w:rFonts w:cs="Arial"/>
          <w:sz w:val="24"/>
          <w:szCs w:val="24"/>
        </w:rPr>
        <w:t>HERNÁNDEZ</w:t>
      </w:r>
      <w:proofErr w:type="spellEnd"/>
      <w:r>
        <w:rPr>
          <w:rFonts w:cs="Arial"/>
          <w:sz w:val="24"/>
          <w:szCs w:val="24"/>
        </w:rPr>
        <w:t>, para que manifestaran lo que a su derecho conviniera.</w:t>
      </w:r>
      <w:r w:rsidRPr="00402863">
        <w:rPr>
          <w:rFonts w:cs="Arial"/>
          <w:sz w:val="24"/>
          <w:szCs w:val="24"/>
        </w:rPr>
        <w:t xml:space="preserve"> </w:t>
      </w:r>
      <w:r>
        <w:rPr>
          <w:rFonts w:cs="Arial"/>
          <w:sz w:val="24"/>
          <w:szCs w:val="24"/>
        </w:rPr>
        <w:t>Asimismo, en atención a la</w:t>
      </w:r>
      <w:r w:rsidRPr="00402863">
        <w:rPr>
          <w:rFonts w:cs="Arial"/>
          <w:sz w:val="24"/>
          <w:szCs w:val="24"/>
        </w:rPr>
        <w:t xml:space="preserve"> </w:t>
      </w:r>
      <w:r>
        <w:rPr>
          <w:rFonts w:cs="Arial"/>
          <w:sz w:val="24"/>
          <w:szCs w:val="24"/>
        </w:rPr>
        <w:t xml:space="preserve">audiencia de siete de agosto de dos mil diecinueve, se ordenó </w:t>
      </w:r>
      <w:r w:rsidRPr="00402863">
        <w:rPr>
          <w:rFonts w:cs="Arial"/>
          <w:sz w:val="24"/>
          <w:szCs w:val="24"/>
        </w:rPr>
        <w:t>citar a las partes a oír sentencia dentro del término de ley, misma que ahora se pronuncia</w:t>
      </w:r>
      <w:r>
        <w:rPr>
          <w:rFonts w:cs="Arial"/>
          <w:sz w:val="24"/>
          <w:szCs w:val="24"/>
        </w:rPr>
        <w:t>, y</w:t>
      </w:r>
      <w:r w:rsidRPr="007B0581">
        <w:rPr>
          <w:rFonts w:cs="Arial"/>
          <w:sz w:val="24"/>
          <w:szCs w:val="24"/>
        </w:rPr>
        <w:t>;</w:t>
      </w:r>
    </w:p>
    <w:p w:rsidR="00E26043" w:rsidRPr="007B0581" w:rsidRDefault="00E26043" w:rsidP="00E26043">
      <w:pPr>
        <w:pStyle w:val="corte4fondo"/>
        <w:ind w:right="51" w:firstLine="567"/>
        <w:rPr>
          <w:rFonts w:cs="Arial"/>
          <w:b/>
          <w:bCs/>
          <w:sz w:val="24"/>
          <w:szCs w:val="24"/>
        </w:rPr>
      </w:pPr>
    </w:p>
    <w:p w:rsidR="00E26043" w:rsidRPr="007B0581" w:rsidRDefault="00E26043" w:rsidP="00E26043">
      <w:pPr>
        <w:pStyle w:val="corte4fondo"/>
        <w:ind w:right="51" w:firstLine="567"/>
        <w:rPr>
          <w:rFonts w:cs="Arial"/>
          <w:b/>
          <w:spacing w:val="-3"/>
          <w:sz w:val="24"/>
          <w:szCs w:val="24"/>
        </w:rPr>
      </w:pPr>
    </w:p>
    <w:p w:rsidR="00E26043" w:rsidRPr="007B0581" w:rsidRDefault="00E26043" w:rsidP="00E26043">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26043" w:rsidRPr="007B0581" w:rsidRDefault="00E26043" w:rsidP="00E26043">
      <w:pPr>
        <w:pStyle w:val="corte4fondo"/>
        <w:spacing w:line="240" w:lineRule="auto"/>
        <w:ind w:right="51" w:firstLine="567"/>
        <w:contextualSpacing/>
        <w:rPr>
          <w:rFonts w:cs="Arial"/>
          <w:bCs/>
          <w:sz w:val="24"/>
          <w:szCs w:val="24"/>
        </w:rPr>
      </w:pPr>
    </w:p>
    <w:p w:rsidR="00E26043" w:rsidRPr="007B0581" w:rsidRDefault="00E26043" w:rsidP="00E26043">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 de diecisiete de enero de dos mil diecinueve, emitida por la </w:t>
      </w:r>
      <w:bookmarkStart w:id="3" w:name="_Hlk96678610"/>
      <w:r>
        <w:rPr>
          <w:rFonts w:ascii="Arial" w:hAnsi="Arial" w:cs="Arial"/>
          <w:sz w:val="24"/>
          <w:szCs w:val="24"/>
        </w:rPr>
        <w:t>Directora de lo Contencioso de la Procuraduría Fiscal dependiente de la Secretaría de Finanzas del Gobierno del Estado de Oaxaca</w:t>
      </w:r>
      <w:bookmarkEnd w:id="3"/>
      <w:r>
        <w:rPr>
          <w:rFonts w:ascii="Arial" w:hAnsi="Arial" w:cs="Arial"/>
          <w:sz w:val="24"/>
          <w:szCs w:val="24"/>
        </w:rPr>
        <w:t>,</w:t>
      </w:r>
      <w:r w:rsidRPr="007B0581">
        <w:rPr>
          <w:rFonts w:ascii="Arial" w:hAnsi="Arial" w:cs="Arial"/>
          <w:sz w:val="24"/>
          <w:szCs w:val="24"/>
        </w:rPr>
        <w:t xml:space="preserve"> con fundamento en el artículo 114 QUATER, párrafo primero, inciso B, fracción </w:t>
      </w:r>
      <w:r w:rsidRPr="004515BD">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E26043" w:rsidRPr="007B0581" w:rsidRDefault="00E26043" w:rsidP="00E26043">
      <w:pPr>
        <w:spacing w:line="360" w:lineRule="auto"/>
        <w:jc w:val="both"/>
        <w:rPr>
          <w:rFonts w:ascii="Arial" w:hAnsi="Arial" w:cs="Arial"/>
          <w:sz w:val="24"/>
          <w:szCs w:val="24"/>
        </w:rPr>
      </w:pPr>
      <w:r w:rsidRPr="007B0581">
        <w:rPr>
          <w:rFonts w:ascii="Arial" w:hAnsi="Arial" w:cs="Arial"/>
          <w:sz w:val="24"/>
          <w:szCs w:val="24"/>
        </w:rPr>
        <w:t xml:space="preserve"> </w:t>
      </w:r>
    </w:p>
    <w:p w:rsidR="00E26043" w:rsidRDefault="00E26043" w:rsidP="00E26043">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 la autoridad </w:t>
      </w:r>
      <w:r w:rsidRPr="007B0581">
        <w:rPr>
          <w:rFonts w:ascii="Arial" w:hAnsi="Arial" w:cs="Arial"/>
          <w:sz w:val="24"/>
          <w:szCs w:val="24"/>
        </w:rPr>
        <w:lastRenderedPageBreak/>
        <w:t>demandada,</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E26043" w:rsidRPr="007B0581" w:rsidRDefault="00E26043" w:rsidP="00E26043">
      <w:pPr>
        <w:spacing w:line="360" w:lineRule="auto"/>
        <w:ind w:right="51" w:firstLine="709"/>
        <w:jc w:val="both"/>
        <w:rPr>
          <w:rFonts w:ascii="Arial" w:hAnsi="Arial" w:cs="Arial"/>
          <w:sz w:val="24"/>
          <w:szCs w:val="24"/>
        </w:rPr>
      </w:pPr>
    </w:p>
    <w:p w:rsidR="00E26043" w:rsidRDefault="00E26043" w:rsidP="00E26043">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E26043" w:rsidRDefault="00E26043" w:rsidP="00E26043">
      <w:pPr>
        <w:spacing w:line="360" w:lineRule="auto"/>
        <w:ind w:right="51"/>
        <w:jc w:val="both"/>
        <w:rPr>
          <w:rFonts w:ascii="Arial" w:hAnsi="Arial" w:cs="Arial"/>
          <w:sz w:val="24"/>
          <w:szCs w:val="24"/>
        </w:rPr>
      </w:pPr>
    </w:p>
    <w:p w:rsidR="00E26043" w:rsidRPr="007B0581" w:rsidRDefault="00E26043" w:rsidP="00E26043">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E26043" w:rsidRDefault="00E26043" w:rsidP="00E26043">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E26043" w:rsidRPr="007B0581" w:rsidRDefault="00E26043" w:rsidP="00E26043">
      <w:pPr>
        <w:pStyle w:val="Textonotapie"/>
        <w:widowControl w:val="0"/>
        <w:ind w:firstLine="708"/>
        <w:jc w:val="both"/>
        <w:rPr>
          <w:rFonts w:ascii="Arial" w:hAnsi="Arial" w:cs="Arial"/>
          <w:sz w:val="24"/>
          <w:szCs w:val="24"/>
          <w:lang w:eastAsia="es-MX"/>
        </w:rPr>
      </w:pPr>
    </w:p>
    <w:p w:rsidR="00E26043" w:rsidRDefault="00E26043" w:rsidP="00E26043">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26043" w:rsidRPr="007B0581" w:rsidRDefault="00E26043" w:rsidP="00E26043">
      <w:pPr>
        <w:pStyle w:val="Textonotapie"/>
        <w:widowControl w:val="0"/>
        <w:ind w:left="1701" w:right="1469"/>
        <w:jc w:val="both"/>
        <w:rPr>
          <w:rFonts w:ascii="Arial" w:hAnsi="Arial" w:cs="Arial"/>
          <w:b/>
          <w:sz w:val="24"/>
          <w:szCs w:val="24"/>
          <w:lang w:eastAsia="es-MX"/>
        </w:rPr>
      </w:pPr>
    </w:p>
    <w:p w:rsidR="00E26043" w:rsidRDefault="00E26043" w:rsidP="00E26043">
      <w:pPr>
        <w:spacing w:line="360" w:lineRule="auto"/>
        <w:ind w:firstLine="709"/>
        <w:contextualSpacing/>
        <w:jc w:val="both"/>
        <w:rPr>
          <w:rFonts w:ascii="Arial" w:hAnsi="Arial" w:cs="Arial"/>
          <w:sz w:val="24"/>
          <w:szCs w:val="24"/>
        </w:rPr>
      </w:pPr>
      <w:r w:rsidRPr="00013C7C">
        <w:rPr>
          <w:rFonts w:ascii="Arial" w:hAnsi="Arial" w:cs="Arial"/>
          <w:bCs/>
          <w:sz w:val="24"/>
          <w:szCs w:val="24"/>
          <w:lang w:val="es-MX"/>
        </w:rPr>
        <w:t>El actor</w:t>
      </w:r>
      <w:r w:rsidRPr="00850D23">
        <w:rPr>
          <w:rFonts w:ascii="Arial" w:hAnsi="Arial" w:cs="Arial"/>
          <w:bCs/>
          <w:sz w:val="24"/>
          <w:szCs w:val="24"/>
          <w:lang w:val="es-MX"/>
        </w:rPr>
        <w:t xml:space="preserve"> </w:t>
      </w:r>
      <w:r>
        <w:rPr>
          <w:rFonts w:cs="Arial"/>
          <w:b/>
          <w:sz w:val="24"/>
          <w:szCs w:val="24"/>
        </w:rPr>
        <w:t>**********</w:t>
      </w:r>
      <w:r>
        <w:rPr>
          <w:rFonts w:cs="Arial"/>
          <w:b/>
          <w:sz w:val="24"/>
          <w:szCs w:val="24"/>
        </w:rPr>
        <w:t xml:space="preserve"> </w:t>
      </w:r>
      <w:r w:rsidRPr="00850D23">
        <w:rPr>
          <w:rFonts w:ascii="Arial" w:hAnsi="Arial" w:cs="Arial"/>
          <w:sz w:val="24"/>
          <w:szCs w:val="24"/>
        </w:rPr>
        <w:t xml:space="preserve">, </w:t>
      </w:r>
      <w:bookmarkStart w:id="4" w:name="_Hlk90293366"/>
      <w:r w:rsidRPr="00850D23">
        <w:rPr>
          <w:rFonts w:ascii="Arial" w:hAnsi="Arial" w:cs="Arial"/>
          <w:sz w:val="24"/>
          <w:szCs w:val="24"/>
        </w:rPr>
        <w:t xml:space="preserve">demandó la nulidad </w:t>
      </w:r>
      <w:r>
        <w:rPr>
          <w:rFonts w:ascii="Arial" w:hAnsi="Arial" w:cs="Arial"/>
          <w:sz w:val="24"/>
          <w:szCs w:val="24"/>
        </w:rPr>
        <w:t xml:space="preserve">en contra 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diecisiete de enero de dos mil diecinueve, emitida por la Directora de lo Contencioso de la Procuraduría Fiscal de la Secretaría de Finanzas del Gobierno del Estado de Oaxaca, por considerar que es ilegal y violatoria de los artículos 122, fracción IV, 256 del Código Fiscal para el Estado de Oaxaca, 1, 2, fracciones I y IV, 17, fracciones I, II, IV, y V de la Ley de Procedimiento y Justicia Administrativa para el Estado de Oaxaca, 1, 14 y 16 de la Constitución Política de los Estados Unidos </w:t>
      </w:r>
      <w:r>
        <w:rPr>
          <w:rFonts w:ascii="Arial" w:hAnsi="Arial" w:cs="Arial"/>
          <w:sz w:val="24"/>
          <w:szCs w:val="24"/>
        </w:rPr>
        <w:lastRenderedPageBreak/>
        <w:t>Mexicanos, 1 y 2 tercer párrafo de la Constitución Política del Estado Libre y Soberano de Oaxaca.</w:t>
      </w:r>
    </w:p>
    <w:p w:rsidR="00E26043" w:rsidRDefault="00E26043" w:rsidP="00E26043">
      <w:pPr>
        <w:spacing w:line="360" w:lineRule="auto"/>
        <w:ind w:firstLine="709"/>
        <w:contextualSpacing/>
        <w:jc w:val="both"/>
        <w:rPr>
          <w:rFonts w:ascii="Arial" w:hAnsi="Arial" w:cs="Arial"/>
          <w:sz w:val="24"/>
          <w:szCs w:val="24"/>
        </w:rPr>
      </w:pPr>
    </w:p>
    <w:p w:rsidR="00E26043" w:rsidRDefault="00E26043" w:rsidP="00E26043">
      <w:pPr>
        <w:spacing w:line="360" w:lineRule="auto"/>
        <w:ind w:firstLine="709"/>
        <w:contextualSpacing/>
        <w:jc w:val="both"/>
        <w:rPr>
          <w:rFonts w:ascii="Arial" w:hAnsi="Arial" w:cs="Arial"/>
          <w:sz w:val="24"/>
          <w:szCs w:val="24"/>
        </w:rPr>
      </w:pPr>
      <w:r w:rsidRPr="00013C7C">
        <w:rPr>
          <w:rFonts w:ascii="Arial" w:hAnsi="Arial" w:cs="Arial"/>
          <w:sz w:val="24"/>
          <w:szCs w:val="24"/>
        </w:rPr>
        <w:t>Por su parte, la autoridad</w:t>
      </w:r>
      <w:r w:rsidRPr="007B0581">
        <w:rPr>
          <w:rFonts w:ascii="Arial" w:hAnsi="Arial" w:cs="Arial"/>
          <w:sz w:val="24"/>
          <w:szCs w:val="24"/>
        </w:rPr>
        <w:t xml:space="preserve"> demandada</w:t>
      </w:r>
      <w:r>
        <w:rPr>
          <w:rFonts w:ascii="Arial" w:hAnsi="Arial" w:cs="Arial"/>
          <w:sz w:val="24"/>
          <w:szCs w:val="24"/>
        </w:rPr>
        <w:t xml:space="preserve"> Directora de lo Contencioso de la Procuraduría Fiscal de la Secretaría de Finanzas del Gobierno del Estado de Oaxaca</w:t>
      </w:r>
      <w:r w:rsidRPr="009E7A41">
        <w:rPr>
          <w:rFonts w:ascii="Arial" w:hAnsi="Arial" w:cs="Arial"/>
          <w:bCs/>
          <w:sz w:val="24"/>
          <w:szCs w:val="24"/>
        </w:rPr>
        <w:t>,</w:t>
      </w:r>
      <w:r>
        <w:rPr>
          <w:rFonts w:ascii="Arial" w:hAnsi="Arial" w:cs="Arial"/>
          <w:bCs/>
          <w:sz w:val="24"/>
          <w:szCs w:val="24"/>
        </w:rPr>
        <w:t xml:space="preserve"> </w:t>
      </w:r>
      <w:r>
        <w:rPr>
          <w:rFonts w:ascii="Arial" w:hAnsi="Arial" w:cs="Arial"/>
          <w:sz w:val="24"/>
          <w:szCs w:val="24"/>
        </w:rPr>
        <w:t xml:space="preserve">indica que el acto impugnado se llevó a cabo conforme a derecho en estricto apego a los artículos 60, párrafo primero, 61, párrafo primero y párrafo tercero del Código Fiscal para el Estado de Oaxaca, en relación con los artículos 53, 55, párrafo primero, fracciones I, II y III, y 56, párrafo primero, fracción II, del Reglamento del citado Código.       </w:t>
      </w:r>
      <w:bookmarkEnd w:id="4"/>
    </w:p>
    <w:p w:rsidR="00E26043" w:rsidRDefault="00E26043" w:rsidP="00E26043">
      <w:pPr>
        <w:spacing w:line="360" w:lineRule="auto"/>
        <w:ind w:firstLine="709"/>
        <w:contextualSpacing/>
        <w:jc w:val="both"/>
        <w:rPr>
          <w:rFonts w:ascii="Arial" w:hAnsi="Arial" w:cs="Arial"/>
          <w:sz w:val="24"/>
          <w:szCs w:val="24"/>
        </w:rPr>
      </w:pPr>
    </w:p>
    <w:p w:rsidR="00E26043" w:rsidRDefault="00E26043" w:rsidP="00E26043">
      <w:pPr>
        <w:spacing w:line="360" w:lineRule="auto"/>
        <w:ind w:firstLine="709"/>
        <w:contextualSpacing/>
        <w:jc w:val="both"/>
        <w:rPr>
          <w:rFonts w:ascii="Arial" w:hAnsi="Arial" w:cs="Arial"/>
          <w:sz w:val="24"/>
          <w:szCs w:val="24"/>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resolución contenida en el oficio </w:t>
      </w:r>
      <w:r>
        <w:rPr>
          <w:rFonts w:cs="Arial"/>
          <w:b/>
          <w:sz w:val="24"/>
          <w:szCs w:val="24"/>
        </w:rPr>
        <w:t>**********</w:t>
      </w:r>
      <w:r>
        <w:rPr>
          <w:rFonts w:cs="Arial"/>
          <w:b/>
          <w:sz w:val="24"/>
          <w:szCs w:val="24"/>
        </w:rPr>
        <w:t xml:space="preserve"> </w:t>
      </w:r>
      <w:r>
        <w:rPr>
          <w:rFonts w:ascii="Arial" w:hAnsi="Arial" w:cs="Arial"/>
          <w:sz w:val="24"/>
          <w:szCs w:val="24"/>
        </w:rPr>
        <w:t>de diecisiete de enero de dos mil diecinueve, emitida por la Directora de lo Contencioso de la Procuraduría Fiscal dependiente de la Secretaría de Finanzas del Gobierno del Estado de Oaxaca,</w:t>
      </w:r>
      <w:r w:rsidRPr="00812150">
        <w:rPr>
          <w:rFonts w:ascii="Arial" w:hAnsi="Arial" w:cs="Arial"/>
          <w:sz w:val="24"/>
          <w:szCs w:val="24"/>
        </w:rPr>
        <w:t xml:space="preserve"> </w:t>
      </w:r>
      <w:r w:rsidRPr="00A8308C">
        <w:rPr>
          <w:rFonts w:ascii="Arial" w:hAnsi="Arial" w:cs="Arial"/>
          <w:sz w:val="24"/>
          <w:szCs w:val="24"/>
        </w:rPr>
        <w:t>advierte que</w:t>
      </w:r>
      <w:r>
        <w:rPr>
          <w:rFonts w:ascii="Arial" w:hAnsi="Arial" w:cs="Arial"/>
          <w:sz w:val="24"/>
          <w:szCs w:val="24"/>
        </w:rPr>
        <w:t xml:space="preserve">, </w:t>
      </w:r>
      <w:r w:rsidRPr="008D7776">
        <w:rPr>
          <w:rFonts w:ascii="Arial" w:hAnsi="Arial" w:cs="Arial"/>
          <w:sz w:val="24"/>
          <w:szCs w:val="24"/>
        </w:rPr>
        <w:t>el acto impugnado esta indebidamente fundado y motivado, se dice lo anterior en razón que</w:t>
      </w:r>
      <w:r>
        <w:rPr>
          <w:rFonts w:ascii="Arial" w:hAnsi="Arial" w:cs="Arial"/>
          <w:sz w:val="24"/>
          <w:szCs w:val="24"/>
        </w:rPr>
        <w:t xml:space="preserve">, la autoridad demandada para confirmar la </w:t>
      </w:r>
      <w:r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w:t>
      </w:r>
      <w:r>
        <w:rPr>
          <w:rFonts w:ascii="Arial" w:hAnsi="Arial" w:cs="Arial"/>
          <w:sz w:val="24"/>
          <w:szCs w:val="24"/>
        </w:rPr>
        <w:t>veintisiete de julio</w:t>
      </w:r>
      <w:r w:rsidRPr="008930AE">
        <w:rPr>
          <w:rFonts w:ascii="Arial" w:hAnsi="Arial" w:cs="Arial"/>
          <w:sz w:val="24"/>
          <w:szCs w:val="24"/>
        </w:rPr>
        <w:t xml:space="preserve"> de dos mil dieci</w:t>
      </w:r>
      <w:r>
        <w:rPr>
          <w:rFonts w:ascii="Arial" w:hAnsi="Arial" w:cs="Arial"/>
          <w:sz w:val="24"/>
          <w:szCs w:val="24"/>
        </w:rPr>
        <w:t>ocho</w:t>
      </w:r>
      <w:r w:rsidRPr="008930AE">
        <w:rPr>
          <w:rFonts w:ascii="Arial" w:hAnsi="Arial" w:cs="Arial"/>
          <w:sz w:val="24"/>
          <w:szCs w:val="24"/>
        </w:rPr>
        <w:t>, emitida por la Directora de Ingresos y Recaudación de la Secretaria de Finanzas del Gobierno del Estado</w:t>
      </w:r>
      <w:r>
        <w:rPr>
          <w:rFonts w:ascii="Arial" w:hAnsi="Arial" w:cs="Arial"/>
          <w:sz w:val="24"/>
          <w:szCs w:val="24"/>
        </w:rPr>
        <w:t xml:space="preserve"> de Oaxaca, mejora la fundamentación y motivación de la citada multa, dado que aduce la autoridad demandada que mediante formulario de cambio de Situación Fiscal de fecha 18 de agosto de 2009, se realizó un aumento de obligaciones en el Impuesto Sobre Nómina ahora denominado Impuesto Sobre Erogaciones al Trabajo Personal, asimismo no se localizó aviso de suspensión de actividades o disminución de obligaciones, mejorando con ello la motivación de la multa impuesta, así también precisa el supuesto especifico del artículo 269, fracción I del Código Fiscal para el Estado de Oaxaca, situaciones que la autoridad primigenia omitió plasmar en la citada multa y de las que se inconformó el actor, pues la autoridad demandada debió resolver lo que le fue planteado, basándose en las disposiciones legales que fueron violadas y argumentadas jurídicamente por el recurrente, tomando en consideración que los recursos administrativos son medios de defensa legalmente previstos que tienen los gobernados, con el objeto de que se revise la legalidad de un acto de molestia de la autoridad, aunado a ello al pronunciar la resolución correspondiente la autoridad debió limitarse a analizar el referido acto tal como fue emitido, estudiando y resolviendo los argumentos expresados por el recurrente, sin que le esté jurídicamente permitido proporcionar o mejorar su motivación y fundamentación, ya que ello desvirtúa su naturaleza jurídica y finalidad.</w:t>
      </w:r>
    </w:p>
    <w:p w:rsidR="00E26043" w:rsidRDefault="00E26043" w:rsidP="00E26043">
      <w:pPr>
        <w:ind w:firstLine="709"/>
        <w:contextualSpacing/>
        <w:jc w:val="both"/>
        <w:rPr>
          <w:rFonts w:ascii="Arial" w:hAnsi="Arial" w:cs="Arial"/>
          <w:sz w:val="24"/>
          <w:szCs w:val="24"/>
        </w:rPr>
      </w:pPr>
    </w:p>
    <w:p w:rsidR="00E26043" w:rsidRDefault="00E26043" w:rsidP="00E26043">
      <w:pPr>
        <w:spacing w:line="360" w:lineRule="auto"/>
        <w:ind w:firstLine="709"/>
        <w:contextualSpacing/>
        <w:jc w:val="both"/>
        <w:rPr>
          <w:rFonts w:ascii="Arial" w:hAnsi="Arial" w:cs="Arial"/>
          <w:bCs/>
          <w:sz w:val="24"/>
          <w:szCs w:val="24"/>
        </w:rPr>
      </w:pPr>
      <w:r>
        <w:rPr>
          <w:rFonts w:ascii="Arial" w:hAnsi="Arial" w:cs="Arial"/>
          <w:sz w:val="24"/>
          <w:szCs w:val="24"/>
        </w:rPr>
        <w:t xml:space="preserve">Aunado a lo antes vertido, la autoridad demandada dejó de observar la debida fundamentación y motivación de la resolución emitida en sede administrativa, se dice lo anterior, </w:t>
      </w:r>
      <w:r>
        <w:rPr>
          <w:rFonts w:ascii="Arial" w:hAnsi="Arial" w:cs="Arial"/>
          <w:bCs/>
          <w:sz w:val="24"/>
          <w:szCs w:val="24"/>
        </w:rPr>
        <w:t xml:space="preserve">en razón que no existe una adecuación entre los motivos aducidos y las normas aplicables, es decir, la configuración de la hipótesis normativa, lo anterior en razón que la autoridad primigenia fue omisa en citar, en cuál de los dos supuestos del artículo 63 de la Ley Estatal de Hacienda, se encuentra ubicado el actor, es decir, cuál es la actividad concreta que se imputa, puesto que únicamente plasma de manera general el citado numeral, fundamentación que la realizó de manera incompleta, siendo imperioso para la autoridad demandada, el fundar la fracción específica que da origen a que el contribuyente </w:t>
      </w:r>
      <w:r>
        <w:rPr>
          <w:rFonts w:cs="Arial"/>
          <w:b/>
          <w:sz w:val="24"/>
          <w:szCs w:val="24"/>
        </w:rPr>
        <w:t>**********</w:t>
      </w:r>
      <w:r>
        <w:rPr>
          <w:rFonts w:cs="Arial"/>
          <w:b/>
          <w:sz w:val="24"/>
          <w:szCs w:val="24"/>
        </w:rPr>
        <w:t xml:space="preserve"> </w:t>
      </w:r>
      <w:r>
        <w:rPr>
          <w:rFonts w:ascii="Arial" w:hAnsi="Arial" w:cs="Arial"/>
          <w:bCs/>
          <w:sz w:val="24"/>
          <w:szCs w:val="24"/>
        </w:rPr>
        <w:t xml:space="preserve"> se encuentra obligado al pago o presentación de la declaración del Impuesto Sobre Erogaciones por Remuneraciones al Trabajo Personal, supuestamente omitida por el </w:t>
      </w:r>
      <w:r w:rsidRPr="000526D3">
        <w:rPr>
          <w:rFonts w:ascii="Arial" w:hAnsi="Arial" w:cs="Arial"/>
          <w:bCs/>
          <w:sz w:val="24"/>
          <w:szCs w:val="24"/>
        </w:rPr>
        <w:t>actor,</w:t>
      </w:r>
      <w:r>
        <w:rPr>
          <w:rFonts w:ascii="Arial" w:hAnsi="Arial" w:cs="Arial"/>
          <w:bCs/>
          <w:sz w:val="24"/>
          <w:szCs w:val="24"/>
        </w:rPr>
        <w:t xml:space="preserve"> mismo que se transcribe para mayor comprensión:</w:t>
      </w:r>
    </w:p>
    <w:p w:rsidR="00E26043" w:rsidRDefault="00E26043" w:rsidP="00E26043">
      <w:pPr>
        <w:spacing w:line="360" w:lineRule="auto"/>
        <w:ind w:firstLine="709"/>
        <w:contextualSpacing/>
        <w:jc w:val="both"/>
        <w:rPr>
          <w:rFonts w:ascii="Arial" w:hAnsi="Arial" w:cs="Arial"/>
          <w:bCs/>
          <w:sz w:val="24"/>
          <w:szCs w:val="24"/>
        </w:rPr>
      </w:pPr>
    </w:p>
    <w:p w:rsidR="00E26043" w:rsidRPr="006A040B" w:rsidRDefault="00E26043" w:rsidP="00E26043">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E26043" w:rsidRPr="006A040B" w:rsidRDefault="00E26043" w:rsidP="00E26043">
      <w:pPr>
        <w:autoSpaceDE w:val="0"/>
        <w:autoSpaceDN w:val="0"/>
        <w:adjustRightInd w:val="0"/>
        <w:rPr>
          <w:rFonts w:ascii="Arial" w:eastAsiaTheme="minorHAnsi" w:hAnsi="Arial" w:cs="Arial"/>
          <w:i/>
          <w:iCs/>
          <w:color w:val="000000"/>
          <w:sz w:val="24"/>
          <w:szCs w:val="24"/>
          <w:lang w:val="es-MX" w:eastAsia="en-US"/>
        </w:rPr>
      </w:pPr>
    </w:p>
    <w:p w:rsidR="00E26043" w:rsidRPr="006A040B" w:rsidRDefault="00E26043" w:rsidP="00E26043">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E26043" w:rsidRPr="006A040B" w:rsidRDefault="00E26043" w:rsidP="00E26043">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 xml:space="preserve">II. Las erogaciones en efectivo o en especie, por concepto de remuneraciones al trabajo personal, por los servicios prestados dentro del territorio del estado, </w:t>
      </w:r>
      <w:proofErr w:type="spellStart"/>
      <w:r w:rsidRPr="006A040B">
        <w:rPr>
          <w:rFonts w:ascii="Arial" w:eastAsiaTheme="minorHAnsi" w:hAnsi="Arial" w:cs="Arial"/>
          <w:i/>
          <w:iCs/>
          <w:color w:val="000000"/>
          <w:sz w:val="22"/>
          <w:szCs w:val="22"/>
          <w:lang w:val="es-MX" w:eastAsia="en-US"/>
        </w:rPr>
        <w:t>aún</w:t>
      </w:r>
      <w:proofErr w:type="spellEnd"/>
      <w:r w:rsidRPr="006A040B">
        <w:rPr>
          <w:rFonts w:ascii="Arial" w:eastAsiaTheme="minorHAnsi" w:hAnsi="Arial" w:cs="Arial"/>
          <w:i/>
          <w:iCs/>
          <w:color w:val="000000"/>
          <w:sz w:val="22"/>
          <w:szCs w:val="22"/>
          <w:lang w:val="es-MX" w:eastAsia="en-US"/>
        </w:rPr>
        <w:t xml:space="preserve"> cuando los prestadores del servicio o los beneficiarios del mismo, o ambos, tengan su domicilio fiscal fuera de éste.</w:t>
      </w:r>
    </w:p>
    <w:p w:rsidR="00E26043" w:rsidRPr="006A040B" w:rsidRDefault="00E26043" w:rsidP="00E26043">
      <w:pPr>
        <w:autoSpaceDE w:val="0"/>
        <w:autoSpaceDN w:val="0"/>
        <w:adjustRightInd w:val="0"/>
        <w:spacing w:line="360" w:lineRule="auto"/>
        <w:jc w:val="both"/>
        <w:rPr>
          <w:rFonts w:ascii="Arial" w:eastAsiaTheme="minorHAnsi" w:hAnsi="Arial" w:cs="Arial"/>
          <w:i/>
          <w:iCs/>
          <w:color w:val="000000"/>
          <w:sz w:val="22"/>
          <w:szCs w:val="22"/>
          <w:lang w:val="es-MX" w:eastAsia="en-US"/>
        </w:rPr>
      </w:pPr>
    </w:p>
    <w:p w:rsidR="00E26043" w:rsidRPr="006A040B" w:rsidRDefault="00E26043" w:rsidP="00E26043">
      <w:pPr>
        <w:autoSpaceDE w:val="0"/>
        <w:autoSpaceDN w:val="0"/>
        <w:adjustRightInd w:val="0"/>
        <w:spacing w:line="360" w:lineRule="auto"/>
        <w:jc w:val="both"/>
        <w:rPr>
          <w:rFonts w:ascii="Arial" w:eastAsiaTheme="minorHAnsi" w:hAnsi="Arial" w:cs="Arial"/>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E26043" w:rsidRDefault="00E26043" w:rsidP="00E26043">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rsidR="00E26043" w:rsidRDefault="00E26043" w:rsidP="00E26043">
      <w:pPr>
        <w:spacing w:line="360" w:lineRule="auto"/>
        <w:ind w:firstLine="709"/>
        <w:contextualSpacing/>
        <w:jc w:val="both"/>
        <w:rPr>
          <w:rFonts w:ascii="Arial" w:hAnsi="Arial" w:cs="Arial"/>
          <w:bCs/>
          <w:sz w:val="24"/>
          <w:szCs w:val="24"/>
        </w:rPr>
      </w:pPr>
      <w:r>
        <w:rPr>
          <w:rFonts w:ascii="Arial" w:hAnsi="Arial" w:cs="Arial"/>
          <w:bCs/>
          <w:sz w:val="24"/>
          <w:szCs w:val="24"/>
        </w:rPr>
        <w:lastRenderedPageBreak/>
        <w:t>De lo antes transcrito se advierte que la autoridad primigenia omitió señalar en la multa el fundamento legal específico, así como las razones particulares, causas inmediatas y circunstancias especiales que le llevaron a determinar que el actor era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fundar y motivar su actuar, al considerar que el actor se ubicó en la hipótesis normativa para ser considerado sujeto del citado impuesto.</w:t>
      </w:r>
    </w:p>
    <w:p w:rsidR="00E26043" w:rsidRDefault="00E26043" w:rsidP="00E26043">
      <w:pPr>
        <w:spacing w:line="360" w:lineRule="auto"/>
        <w:ind w:firstLine="709"/>
        <w:contextualSpacing/>
        <w:jc w:val="both"/>
        <w:rPr>
          <w:rFonts w:ascii="Arial" w:hAnsi="Arial" w:cs="Arial"/>
          <w:bCs/>
          <w:sz w:val="24"/>
          <w:szCs w:val="24"/>
        </w:rPr>
      </w:pPr>
    </w:p>
    <w:p w:rsidR="00E26043" w:rsidRDefault="00E26043" w:rsidP="00E26043">
      <w:pPr>
        <w:spacing w:line="360" w:lineRule="auto"/>
        <w:ind w:firstLine="709"/>
        <w:contextualSpacing/>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ni motivada la determinación de</w:t>
      </w:r>
      <w:r w:rsidRPr="007B0581">
        <w:rPr>
          <w:rFonts w:ascii="Arial" w:hAnsi="Arial" w:cs="Arial"/>
          <w:sz w:val="24"/>
          <w:szCs w:val="24"/>
        </w:rPr>
        <w:t xml:space="preserve"> la autoridad demandada</w:t>
      </w:r>
      <w:r>
        <w:rPr>
          <w:rFonts w:ascii="Arial" w:hAnsi="Arial" w:cs="Arial"/>
          <w:sz w:val="24"/>
          <w:szCs w:val="24"/>
        </w:rPr>
        <w:t xml:space="preserve">, </w:t>
      </w:r>
      <w:r w:rsidRPr="007B0581">
        <w:rPr>
          <w:rFonts w:ascii="Arial" w:hAnsi="Arial" w:cs="Arial"/>
          <w:sz w:val="24"/>
          <w:szCs w:val="24"/>
        </w:rPr>
        <w:t xml:space="preserve">lo conducente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resolución contenida en el oficio </w:t>
      </w:r>
      <w:r>
        <w:rPr>
          <w:rFonts w:cs="Arial"/>
          <w:b/>
          <w:sz w:val="24"/>
          <w:szCs w:val="24"/>
        </w:rPr>
        <w:t>**********</w:t>
      </w:r>
      <w:r>
        <w:rPr>
          <w:rFonts w:cs="Arial"/>
          <w:b/>
          <w:sz w:val="24"/>
          <w:szCs w:val="24"/>
        </w:rPr>
        <w:t xml:space="preserve"> </w:t>
      </w:r>
      <w:r>
        <w:rPr>
          <w:rFonts w:ascii="Arial" w:hAnsi="Arial" w:cs="Arial"/>
          <w:sz w:val="24"/>
          <w:szCs w:val="24"/>
        </w:rPr>
        <w:t>de diecisiete de enero de dos mil diecinueve</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w:t>
      </w:r>
      <w:r>
        <w:rPr>
          <w:rFonts w:ascii="Arial" w:hAnsi="Arial" w:cs="Arial"/>
          <w:sz w:val="24"/>
          <w:szCs w:val="24"/>
        </w:rPr>
        <w:t xml:space="preserve">la </w:t>
      </w:r>
      <w:r>
        <w:rPr>
          <w:rFonts w:ascii="Arial" w:hAnsi="Arial" w:cs="Arial"/>
          <w:bCs/>
          <w:sz w:val="24"/>
          <w:szCs w:val="24"/>
        </w:rPr>
        <w:t>Directora de lo Contencioso de la Procuraduría Fiscal dependiente de la Secretaría de Finanzas del Gobierno del Estado</w:t>
      </w:r>
      <w:r>
        <w:rPr>
          <w:rFonts w:ascii="Arial" w:hAnsi="Arial" w:cs="Arial"/>
          <w:sz w:val="24"/>
          <w:szCs w:val="24"/>
        </w:rPr>
        <w:t xml:space="preserve">, dicte otra donde declare la NULIDAD LISA Y LLANA de la </w:t>
      </w:r>
      <w:r w:rsidRPr="008930AE">
        <w:rPr>
          <w:rFonts w:ascii="Arial" w:hAnsi="Arial" w:cs="Arial"/>
          <w:sz w:val="24"/>
          <w:szCs w:val="24"/>
        </w:rPr>
        <w:t xml:space="preserve">Multa por Infracción relacionada con la Presentación de Declaraciones del Impuesto sobre Erogaciones por Remuneración al Trabajo Personal, con número de </w:t>
      </w:r>
      <w:bookmarkStart w:id="6" w:name="_GoBack"/>
      <w:r w:rsidRPr="008930AE">
        <w:rPr>
          <w:rFonts w:ascii="Arial" w:hAnsi="Arial" w:cs="Arial"/>
          <w:sz w:val="24"/>
          <w:szCs w:val="24"/>
        </w:rPr>
        <w:t>control</w:t>
      </w:r>
      <w:bookmarkEnd w:id="6"/>
      <w:r w:rsidRPr="008930AE">
        <w:rPr>
          <w:rFonts w:ascii="Arial" w:hAnsi="Arial" w:cs="Arial"/>
          <w:sz w:val="24"/>
          <w:szCs w:val="24"/>
        </w:rPr>
        <w:t xml:space="preserve"> </w:t>
      </w:r>
      <w:r>
        <w:rPr>
          <w:rFonts w:cs="Arial"/>
          <w:b/>
          <w:sz w:val="24"/>
          <w:szCs w:val="24"/>
        </w:rPr>
        <w:t>**********</w:t>
      </w:r>
      <w:r w:rsidRPr="008930AE">
        <w:rPr>
          <w:rFonts w:ascii="Arial" w:hAnsi="Arial" w:cs="Arial"/>
          <w:sz w:val="24"/>
          <w:szCs w:val="24"/>
        </w:rPr>
        <w:t xml:space="preserve"> de </w:t>
      </w:r>
      <w:r>
        <w:rPr>
          <w:rFonts w:ascii="Arial" w:hAnsi="Arial" w:cs="Arial"/>
          <w:sz w:val="24"/>
          <w:szCs w:val="24"/>
        </w:rPr>
        <w:t>veintisiete de julio</w:t>
      </w:r>
      <w:r w:rsidRPr="008930AE">
        <w:rPr>
          <w:rFonts w:ascii="Arial" w:hAnsi="Arial" w:cs="Arial"/>
          <w:sz w:val="24"/>
          <w:szCs w:val="24"/>
        </w:rPr>
        <w:t xml:space="preserve"> de dos mil dieci</w:t>
      </w:r>
      <w:r>
        <w:rPr>
          <w:rFonts w:ascii="Arial" w:hAnsi="Arial" w:cs="Arial"/>
          <w:sz w:val="24"/>
          <w:szCs w:val="24"/>
        </w:rPr>
        <w:t>ocho</w:t>
      </w:r>
      <w:r w:rsidRPr="008930AE">
        <w:rPr>
          <w:rFonts w:ascii="Arial" w:hAnsi="Arial" w:cs="Arial"/>
          <w:sz w:val="24"/>
          <w:szCs w:val="24"/>
        </w:rPr>
        <w:t>, emitida por la Directora de Ingresos y Recaudación de la Secretaria de Finanzas del Gobierno del Estado</w:t>
      </w:r>
      <w:r>
        <w:rPr>
          <w:rFonts w:ascii="Arial" w:hAnsi="Arial" w:cs="Arial"/>
          <w:sz w:val="24"/>
          <w:szCs w:val="24"/>
        </w:rPr>
        <w:t xml:space="preserve"> de Oaxaca, fundando y motivando la misma de conformidad con el artículo 17, fracciones V, de la Ley de Procedimiento y Justicia Administrativa para el Estado</w:t>
      </w:r>
      <w:bookmarkEnd w:id="5"/>
      <w:r>
        <w:rPr>
          <w:rFonts w:ascii="Arial" w:hAnsi="Arial" w:cs="Arial"/>
          <w:sz w:val="24"/>
          <w:szCs w:val="24"/>
        </w:rPr>
        <w:t xml:space="preserve"> de Oaxaca, sirve de apoyo a lo anterior la jurisprudenc</w:t>
      </w:r>
      <w:r w:rsidRPr="00190B21">
        <w:rPr>
          <w:rFonts w:ascii="Arial" w:hAnsi="Arial" w:cs="Arial"/>
          <w:sz w:val="24"/>
          <w:szCs w:val="24"/>
        </w:rPr>
        <w:t>ia</w:t>
      </w:r>
      <w:r>
        <w:rPr>
          <w:rFonts w:ascii="Arial" w:hAnsi="Arial" w:cs="Arial"/>
          <w:sz w:val="24"/>
          <w:szCs w:val="24"/>
        </w:rPr>
        <w:t xml:space="preserve"> publicada en la Décima Época, por la Segunda Sala </w:t>
      </w:r>
      <w:r w:rsidRPr="007B0581">
        <w:rPr>
          <w:rFonts w:ascii="Arial" w:hAnsi="Arial" w:cs="Arial"/>
          <w:sz w:val="24"/>
          <w:szCs w:val="24"/>
        </w:rPr>
        <w:t>de la Suprema Corte de Justicia de la Nación</w:t>
      </w:r>
      <w:r>
        <w:rPr>
          <w:rFonts w:ascii="Arial" w:hAnsi="Arial" w:cs="Arial"/>
          <w:sz w:val="24"/>
          <w:szCs w:val="24"/>
        </w:rPr>
        <w:t>, consultable en el Semanario Judicial de la Federación y su gaceta, Libro 15, Febrero de 2015, Tomo II, Página 1689, con número de Registro 2008559 de rubro siguiente</w:t>
      </w:r>
    </w:p>
    <w:p w:rsidR="00E26043" w:rsidRDefault="00E26043" w:rsidP="00E26043">
      <w:pPr>
        <w:spacing w:line="360" w:lineRule="auto"/>
        <w:ind w:firstLine="709"/>
        <w:contextualSpacing/>
        <w:jc w:val="both"/>
        <w:rPr>
          <w:rFonts w:ascii="Arial" w:hAnsi="Arial" w:cs="Arial"/>
          <w:b/>
          <w:bCs/>
          <w:i/>
          <w:iCs/>
          <w:sz w:val="24"/>
          <w:szCs w:val="24"/>
        </w:rPr>
      </w:pPr>
      <w:r>
        <w:rPr>
          <w:rFonts w:ascii="Arial" w:hAnsi="Arial" w:cs="Arial"/>
          <w:b/>
          <w:bCs/>
          <w:i/>
          <w:iCs/>
          <w:sz w:val="24"/>
          <w:szCs w:val="24"/>
        </w:rPr>
        <w:t>“</w:t>
      </w:r>
      <w:r w:rsidRPr="006101DC">
        <w:rPr>
          <w:rFonts w:ascii="Arial" w:hAnsi="Arial" w:cs="Arial"/>
          <w:b/>
          <w:bCs/>
          <w:i/>
          <w:iCs/>
          <w:sz w:val="24"/>
          <w:szCs w:val="24"/>
        </w:rPr>
        <w:t>NULIDAD DE RESOLUCIONES O ACTOS DERIVADOS DEL EJERCICIO DE FACULTADES DISCRECIONALES. LA DECRETADA POR VICIOS DE FORMA DEBE SER PARA EFECTOS</w:t>
      </w:r>
      <w:r>
        <w:rPr>
          <w:rFonts w:ascii="Arial" w:hAnsi="Arial" w:cs="Arial"/>
          <w:b/>
          <w:bCs/>
          <w:i/>
          <w:iCs/>
          <w:sz w:val="24"/>
          <w:szCs w:val="24"/>
        </w:rPr>
        <w:t>”.</w:t>
      </w:r>
    </w:p>
    <w:p w:rsidR="00E26043" w:rsidRDefault="00E26043" w:rsidP="00E26043">
      <w:pPr>
        <w:spacing w:line="360" w:lineRule="auto"/>
        <w:ind w:firstLine="709"/>
        <w:contextualSpacing/>
        <w:jc w:val="both"/>
        <w:rPr>
          <w:rFonts w:ascii="Arial" w:hAnsi="Arial" w:cs="Arial"/>
          <w:sz w:val="24"/>
          <w:szCs w:val="24"/>
        </w:rPr>
      </w:pPr>
      <w:r>
        <w:rPr>
          <w:rFonts w:ascii="Arial" w:hAnsi="Arial" w:cs="Arial"/>
          <w:sz w:val="24"/>
          <w:szCs w:val="24"/>
        </w:rPr>
        <w:t>Y la tesis aislada publicada en la Novena Época, por los Tribunales Colegiados de Circuito, consultable en el Semanario Judicial de la Federación y su Gaceta, con número de Registro 164701 de rubros siguientes:</w:t>
      </w:r>
    </w:p>
    <w:p w:rsidR="00E26043" w:rsidRDefault="00E26043" w:rsidP="00E26043">
      <w:pPr>
        <w:spacing w:line="360" w:lineRule="auto"/>
        <w:ind w:firstLine="709"/>
        <w:contextualSpacing/>
        <w:jc w:val="both"/>
        <w:rPr>
          <w:rFonts w:ascii="Arial" w:hAnsi="Arial" w:cs="Arial"/>
          <w:b/>
          <w:bCs/>
          <w:i/>
          <w:iCs/>
          <w:sz w:val="24"/>
          <w:szCs w:val="24"/>
        </w:rPr>
      </w:pPr>
      <w:r>
        <w:rPr>
          <w:rFonts w:ascii="Arial" w:hAnsi="Arial" w:cs="Arial"/>
          <w:b/>
          <w:bCs/>
          <w:i/>
          <w:iCs/>
          <w:sz w:val="24"/>
          <w:szCs w:val="24"/>
        </w:rPr>
        <w:t>“</w:t>
      </w:r>
      <w:r w:rsidRPr="00CE6400">
        <w:rPr>
          <w:rFonts w:ascii="Arial" w:hAnsi="Arial" w:cs="Arial"/>
          <w:b/>
          <w:bCs/>
          <w:i/>
          <w:iCs/>
          <w:sz w:val="24"/>
          <w:szCs w:val="24"/>
        </w:rPr>
        <w:t>MEDIANTE EL JUICIO DE NULIDAD ANTE EL TRIBUNAL FEDERAL DE JUSTICIA FISCAL Y ADMINISTRATIVA, LA SALA A QUIEN CORRESPONDA CONOCER DE LA DEMANDA, DEBE EN PRIMER TÉRMINO VERIFICAR SI PROCEDE EL RECURSO,</w:t>
      </w:r>
      <w:r>
        <w:rPr>
          <w:rFonts w:ascii="Arial" w:hAnsi="Arial" w:cs="Arial"/>
          <w:b/>
          <w:bCs/>
          <w:i/>
          <w:iCs/>
          <w:sz w:val="24"/>
          <w:szCs w:val="24"/>
        </w:rPr>
        <w:t xml:space="preserve"> Y SI ASÍ ES Y CUENTA CON ELEMENTOS PARA </w:t>
      </w:r>
      <w:r>
        <w:rPr>
          <w:rFonts w:ascii="Arial" w:hAnsi="Arial" w:cs="Arial"/>
          <w:b/>
          <w:bCs/>
          <w:i/>
          <w:iCs/>
          <w:sz w:val="24"/>
          <w:szCs w:val="24"/>
        </w:rPr>
        <w:lastRenderedPageBreak/>
        <w:t>ELLO, DEBE EXAMINAR LOS AGRAVIOS PLANTEADOS EN EL RECURSO,</w:t>
      </w:r>
      <w:r w:rsidRPr="00CE6400">
        <w:rPr>
          <w:rFonts w:ascii="Arial" w:hAnsi="Arial" w:cs="Arial"/>
          <w:b/>
          <w:bCs/>
          <w:i/>
          <w:iCs/>
          <w:sz w:val="24"/>
          <w:szCs w:val="24"/>
        </w:rPr>
        <w:t xml:space="preserve"> AUN CUANDO NO SE HAYAN REITERADO EN LA DEMANDA, ASÍ COMO LOS NUEVOS QUE EN ÉSTA SE PROPONGAN EN CONTRA DE LA RESOLUCIÓN OBJETO DEL PRIMERO</w:t>
      </w:r>
      <w:r>
        <w:rPr>
          <w:rFonts w:ascii="Arial" w:hAnsi="Arial" w:cs="Arial"/>
          <w:b/>
          <w:bCs/>
          <w:i/>
          <w:iCs/>
          <w:sz w:val="24"/>
          <w:szCs w:val="24"/>
        </w:rPr>
        <w:t>”</w:t>
      </w:r>
    </w:p>
    <w:p w:rsidR="00E26043" w:rsidRDefault="00E26043" w:rsidP="00E26043">
      <w:pPr>
        <w:ind w:firstLine="709"/>
        <w:contextualSpacing/>
        <w:jc w:val="both"/>
        <w:rPr>
          <w:rFonts w:ascii="Arial" w:hAnsi="Arial" w:cs="Arial"/>
          <w:bCs/>
          <w:sz w:val="24"/>
          <w:szCs w:val="24"/>
        </w:rPr>
      </w:pPr>
    </w:p>
    <w:p w:rsidR="00E26043" w:rsidRPr="007B0581" w:rsidRDefault="00E26043" w:rsidP="00E26043">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E26043" w:rsidRDefault="00E26043" w:rsidP="00E26043">
      <w:pPr>
        <w:ind w:firstLine="708"/>
        <w:jc w:val="both"/>
        <w:rPr>
          <w:rFonts w:ascii="Arial" w:eastAsia="Calibri" w:hAnsi="Arial" w:cs="Arial"/>
          <w:color w:val="000000"/>
          <w:sz w:val="24"/>
          <w:szCs w:val="24"/>
          <w:lang w:val="es-MX" w:eastAsia="en-US"/>
        </w:rPr>
      </w:pPr>
    </w:p>
    <w:p w:rsidR="00E26043" w:rsidRPr="007B0581" w:rsidRDefault="00E26043" w:rsidP="00E26043">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E26043" w:rsidRPr="007B0581" w:rsidRDefault="00E26043" w:rsidP="00E26043">
      <w:pPr>
        <w:spacing w:line="360" w:lineRule="auto"/>
        <w:ind w:firstLine="708"/>
        <w:jc w:val="both"/>
        <w:rPr>
          <w:rFonts w:ascii="Arial" w:eastAsia="Calibri" w:hAnsi="Arial" w:cs="Arial"/>
          <w:color w:val="000000"/>
          <w:sz w:val="24"/>
          <w:szCs w:val="24"/>
          <w:lang w:val="es-MX" w:eastAsia="en-US"/>
        </w:rPr>
      </w:pPr>
    </w:p>
    <w:p w:rsidR="00E26043" w:rsidRDefault="00E26043" w:rsidP="00E26043">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26043" w:rsidRDefault="00E26043" w:rsidP="00E26043">
      <w:pPr>
        <w:tabs>
          <w:tab w:val="left" w:pos="3786"/>
        </w:tabs>
        <w:spacing w:line="360" w:lineRule="auto"/>
        <w:ind w:firstLine="708"/>
        <w:jc w:val="both"/>
        <w:rPr>
          <w:rFonts w:ascii="Arial" w:hAnsi="Arial" w:cs="Arial"/>
          <w:b/>
          <w:sz w:val="24"/>
          <w:szCs w:val="24"/>
        </w:rPr>
      </w:pPr>
    </w:p>
    <w:p w:rsidR="00E26043" w:rsidRPr="007B0581" w:rsidRDefault="00E26043" w:rsidP="00E26043">
      <w:pPr>
        <w:tabs>
          <w:tab w:val="left" w:pos="3932"/>
        </w:tabs>
        <w:jc w:val="both"/>
        <w:rPr>
          <w:rFonts w:ascii="Arial" w:hAnsi="Arial" w:cs="Arial"/>
          <w:b/>
          <w:sz w:val="24"/>
          <w:szCs w:val="24"/>
        </w:rPr>
      </w:pPr>
      <w:r w:rsidRPr="007B0581">
        <w:rPr>
          <w:rFonts w:ascii="Arial" w:hAnsi="Arial" w:cs="Arial"/>
          <w:b/>
          <w:sz w:val="24"/>
          <w:szCs w:val="24"/>
        </w:rPr>
        <w:tab/>
      </w:r>
    </w:p>
    <w:p w:rsidR="00E26043" w:rsidRPr="007B0581" w:rsidRDefault="00E26043" w:rsidP="00E26043">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26043" w:rsidRPr="007B0581" w:rsidRDefault="00E26043" w:rsidP="00E26043">
      <w:pPr>
        <w:pStyle w:val="Textoindependiente"/>
        <w:ind w:firstLine="709"/>
        <w:contextualSpacing/>
        <w:jc w:val="both"/>
        <w:rPr>
          <w:rFonts w:ascii="Arial" w:hAnsi="Arial" w:cs="Arial"/>
          <w:b/>
          <w:sz w:val="24"/>
          <w:szCs w:val="24"/>
        </w:rPr>
      </w:pPr>
    </w:p>
    <w:p w:rsidR="00E26043" w:rsidRPr="007B0581" w:rsidRDefault="00E26043" w:rsidP="00E26043">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E26043" w:rsidRDefault="00E26043" w:rsidP="00E26043">
      <w:pPr>
        <w:ind w:right="51" w:firstLine="567"/>
        <w:contextualSpacing/>
        <w:jc w:val="both"/>
        <w:rPr>
          <w:rFonts w:ascii="Arial" w:hAnsi="Arial" w:cs="Arial"/>
          <w:b/>
          <w:bCs/>
          <w:sz w:val="24"/>
          <w:szCs w:val="24"/>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E26043" w:rsidRDefault="00E26043" w:rsidP="00E26043">
      <w:pPr>
        <w:spacing w:line="360" w:lineRule="auto"/>
        <w:ind w:right="51" w:firstLine="567"/>
        <w:jc w:val="both"/>
        <w:rPr>
          <w:rFonts w:ascii="Arial" w:hAnsi="Arial" w:cs="Arial"/>
          <w:b/>
          <w:bCs/>
          <w:sz w:val="24"/>
          <w:szCs w:val="24"/>
        </w:rPr>
      </w:pPr>
    </w:p>
    <w:p w:rsidR="00E26043" w:rsidRDefault="00E26043" w:rsidP="00E26043">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diecisiete de enero de dos mil diecinueve, emitida por la </w:t>
      </w:r>
      <w:r>
        <w:rPr>
          <w:rFonts w:ascii="Arial" w:hAnsi="Arial" w:cs="Arial"/>
          <w:bCs/>
          <w:sz w:val="24"/>
          <w:szCs w:val="24"/>
        </w:rPr>
        <w:t>Directora de lo Contencioso de la Procuraduría Fiscal dependiente de la Secretaría de Finanzas del Gobierno del Estado</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 </w:t>
      </w:r>
      <w:r>
        <w:rPr>
          <w:rFonts w:ascii="Arial" w:hAnsi="Arial" w:cs="Arial"/>
          <w:sz w:val="24"/>
          <w:szCs w:val="24"/>
        </w:rPr>
        <w:t>el</w:t>
      </w:r>
      <w:r w:rsidRPr="007B0581">
        <w:rPr>
          <w:rFonts w:ascii="Arial" w:hAnsi="Arial" w:cs="Arial"/>
          <w:sz w:val="24"/>
          <w:szCs w:val="24"/>
        </w:rPr>
        <w:t xml:space="preserve"> considerando CUARTO de la presente sentencia.</w:t>
      </w:r>
    </w:p>
    <w:p w:rsidR="00E26043" w:rsidRPr="007B0581" w:rsidRDefault="00E26043" w:rsidP="00E26043">
      <w:pPr>
        <w:spacing w:line="360" w:lineRule="auto"/>
        <w:ind w:right="51" w:firstLine="567"/>
        <w:jc w:val="both"/>
        <w:rPr>
          <w:rFonts w:ascii="Arial" w:hAnsi="Arial" w:cs="Arial"/>
          <w:sz w:val="24"/>
          <w:szCs w:val="24"/>
          <w:lang w:val="es-MX"/>
        </w:rPr>
      </w:pPr>
    </w:p>
    <w:p w:rsidR="00E26043" w:rsidRDefault="00E26043" w:rsidP="00E26043">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lastRenderedPageBreak/>
        <w:t>NOTIFÍQUESE</w:t>
      </w:r>
      <w:r w:rsidRPr="007B0581">
        <w:rPr>
          <w:rFonts w:ascii="Arial" w:eastAsia="Calibri" w:hAnsi="Arial" w:cs="Arial"/>
          <w:color w:val="000000"/>
          <w:sz w:val="24"/>
          <w:szCs w:val="24"/>
          <w:lang w:val="es-MX" w:eastAsia="en-US"/>
        </w:rPr>
        <w:t xml:space="preserve"> personalmente a la parte actora y por oficio a la autoridad demandada</w:t>
      </w:r>
      <w:r>
        <w:rPr>
          <w:rFonts w:ascii="Arial" w:eastAsia="Calibri" w:hAnsi="Arial" w:cs="Arial"/>
          <w:color w:val="000000"/>
          <w:sz w:val="24"/>
          <w:szCs w:val="24"/>
          <w:lang w:val="es-MX" w:eastAsia="en-US"/>
        </w:rPr>
        <w:t xml:space="preserve"> y tercera afectada</w:t>
      </w:r>
      <w:r w:rsidRPr="007B0581">
        <w:rPr>
          <w:rFonts w:ascii="Arial" w:eastAsia="Calibri" w:hAnsi="Arial" w:cs="Arial"/>
          <w:color w:val="000000"/>
          <w:sz w:val="24"/>
          <w:szCs w:val="24"/>
          <w:lang w:val="es-MX" w:eastAsia="en-US"/>
        </w:rPr>
        <w:t xml:space="preserve">. </w:t>
      </w:r>
      <w:r w:rsidRPr="007B0581">
        <w:rPr>
          <w:rFonts w:ascii="Arial" w:eastAsia="Calibri" w:hAnsi="Arial" w:cs="Arial"/>
          <w:b/>
          <w:color w:val="000000"/>
          <w:sz w:val="24"/>
          <w:szCs w:val="24"/>
          <w:lang w:val="es-MX" w:eastAsia="en-US"/>
        </w:rPr>
        <w:t>CÚMPLASE.</w:t>
      </w:r>
    </w:p>
    <w:p w:rsidR="00E26043" w:rsidRDefault="00E26043" w:rsidP="00E26043">
      <w:pPr>
        <w:spacing w:line="360" w:lineRule="auto"/>
        <w:ind w:right="51" w:firstLine="567"/>
        <w:jc w:val="both"/>
        <w:rPr>
          <w:rFonts w:ascii="Arial" w:eastAsia="Calibri" w:hAnsi="Arial" w:cs="Arial"/>
          <w:b/>
          <w:color w:val="000000"/>
          <w:sz w:val="24"/>
          <w:szCs w:val="24"/>
          <w:lang w:val="es-MX" w:eastAsia="en-US"/>
        </w:rPr>
      </w:pPr>
    </w:p>
    <w:p w:rsidR="00294EC6" w:rsidRPr="00E26043" w:rsidRDefault="00E26043" w:rsidP="00E2604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sectPr w:rsidR="00294EC6" w:rsidRPr="00E26043"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043" w:rsidRDefault="00E26043" w:rsidP="00E26043">
      <w:r>
        <w:separator/>
      </w:r>
    </w:p>
  </w:endnote>
  <w:endnote w:type="continuationSeparator" w:id="0">
    <w:p w:rsidR="00E26043" w:rsidRDefault="00E26043" w:rsidP="00E2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2F14F3">
        <w:pPr>
          <w:pStyle w:val="Piedepgina"/>
          <w:jc w:val="center"/>
        </w:pPr>
        <w:r>
          <w:fldChar w:fldCharType="begin"/>
        </w:r>
        <w:r>
          <w:instrText>PAGE   \* MERGEFORMAT</w:instrText>
        </w:r>
        <w:r>
          <w:fldChar w:fldCharType="separate"/>
        </w:r>
        <w:r>
          <w:rPr>
            <w:noProof/>
          </w:rPr>
          <w:t>2</w:t>
        </w:r>
        <w:r>
          <w:fldChar w:fldCharType="end"/>
        </w:r>
      </w:p>
    </w:sdtContent>
  </w:sdt>
  <w:p w:rsidR="009525A3" w:rsidRDefault="002F14F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043" w:rsidRDefault="00E26043" w:rsidP="00E26043">
      <w:r>
        <w:separator/>
      </w:r>
    </w:p>
  </w:footnote>
  <w:footnote w:type="continuationSeparator" w:id="0">
    <w:p w:rsidR="00E26043" w:rsidRDefault="00E26043" w:rsidP="00E260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26043"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1DEF4D45" wp14:editId="00742424">
              <wp:simplePos x="0" y="0"/>
              <wp:positionH relativeFrom="leftMargin">
                <wp:posOffset>214281</wp:posOffset>
              </wp:positionH>
              <wp:positionV relativeFrom="paragraph">
                <wp:posOffset>3632346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26043" w:rsidRDefault="00E26043" w:rsidP="00E2604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EF4D45" id="_x0000_t202" coordsize="21600,21600" o:spt="202" path="m,l,21600r21600,l21600,xe">
              <v:stroke joinstyle="miter"/>
              <v:path gradientshapeok="t" o:connecttype="rect"/>
            </v:shapetype>
            <v:shape id="Cuadro de texto 4" o:spid="_x0000_s1026" type="#_x0000_t202" style="position:absolute;left:0;text-align:left;margin-left:16.85pt;margin-top:286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ux5Pz4AAAAAoBAAAPAAAAZHJzL2Rv&#10;d25yZXYueG1sTI/LTsMwEEX3SPyDNUhsUGvT0OZBnAohgegOWgRbN5kmEfY42G4a/h53BcvRHJ17&#10;b7mejGYjOt9bknA7F8CQatv01Ep43z3NMmA+KGqUtoQSftDDurq8KFXR2BO94bgNLYsS8oWS0IUw&#10;FJz7ukOj/NwOSPF3sM6oEE/X8sapU5QbzRdCrLhRPcWETg342GH9tT0aCdndy/jpN8nrR7066Dzc&#10;pOPzt5Py+mp6uAcWcAp/MJzrx+pQxU57e6TGMy0hSdJISlimi7jpDOTZEtg+2kUugFcl/z+h+gUA&#10;AP//AwBQSwECLQAUAAYACAAAACEAtoM4kv4AAADhAQAAEwAAAAAAAAAAAAAAAAAAAAAAW0NvbnRl&#10;bnRfVHlwZXNdLnhtbFBLAQItABQABgAIAAAAIQA4/SH/1gAAAJQBAAALAAAAAAAAAAAAAAAAAC8B&#10;AABfcmVscy8ucmVsc1BLAQItABQABgAIAAAAIQBDC2fILwIAAFgEAAAOAAAAAAAAAAAAAAAAAC4C&#10;AABkcnMvZTJvRG9jLnhtbFBLAQItABQABgAIAAAAIQBux5Pz4AAAAAoBAAAPAAAAAAAAAAAAAAAA&#10;AIkEAABkcnMvZG93bnJldi54bWxQSwUGAAAAAAQABADzAAAAlgUAAAAA&#10;">
              <v:textbox>
                <w:txbxContent>
                  <w:p w:rsidR="00E26043" w:rsidRDefault="00E26043" w:rsidP="00E26043">
                    <w:pPr>
                      <w:jc w:val="center"/>
                    </w:pPr>
                    <w:r>
                      <w:t>DATOS PERSONALES PROTEGIDOS POR EL ART.- 116 DE LA LGTAIP Y EL ART.- 61 DE LA LTAIPEO</w:t>
                    </w:r>
                  </w:p>
                </w:txbxContent>
              </v:textbox>
              <w10:wrap anchorx="margin"/>
            </v:shape>
          </w:pict>
        </mc:Fallback>
      </mc:AlternateContent>
    </w:r>
    <w:r w:rsidR="002F14F3" w:rsidRPr="00A73AD7">
      <w:rPr>
        <w:rFonts w:ascii="Arial" w:hAnsi="Arial" w:cs="Arial"/>
        <w:noProof/>
        <w:sz w:val="18"/>
        <w:szCs w:val="18"/>
        <w:lang w:val="es-MX"/>
      </w:rPr>
      <w:drawing>
        <wp:anchor distT="0" distB="0" distL="114300" distR="114300" simplePos="0" relativeHeight="251659264" behindDoc="1" locked="0" layoutInCell="1" allowOverlap="1" wp14:anchorId="4FEBD350" wp14:editId="25168DB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14F3">
      <w:rPr>
        <w:rFonts w:ascii="Arial" w:hAnsi="Arial" w:cs="Arial"/>
      </w:rPr>
      <w:t>33</w:t>
    </w:r>
    <w:r w:rsidR="002F14F3" w:rsidRPr="00A73AD7">
      <w:rPr>
        <w:rFonts w:ascii="Arial" w:hAnsi="Arial" w:cs="Arial"/>
      </w:rPr>
      <w:t>/20</w:t>
    </w:r>
    <w:r w:rsidR="002F14F3">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26043">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6FC8FBE8" wp14:editId="0C74EB05">
              <wp:simplePos x="0" y="0"/>
              <wp:positionH relativeFrom="leftMargin">
                <wp:posOffset>224329</wp:posOffset>
              </wp:positionH>
              <wp:positionV relativeFrom="paragraph">
                <wp:posOffset>5330517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26043" w:rsidRDefault="00E26043" w:rsidP="00E2604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C8FBE8" id="_x0000_t202" coordsize="21600,21600" o:spt="202" path="m,l,21600r21600,l21600,xe">
              <v:stroke joinstyle="miter"/>
              <v:path gradientshapeok="t" o:connecttype="rect"/>
            </v:shapetype>
            <v:shape id="Cuadro de texto 5" o:spid="_x0000_s1027" type="#_x0000_t202" style="position:absolute;margin-left:17.65pt;margin-top:419.7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sUnOc+AAAAALAQAADwAAAGRycy9k&#10;b3ducmV2LnhtbEyPwU7DMBBE70j8g7VIXBB1SkjahjgVQgLBDdoKrm6yTSLsdbDdNPw9ywmOq3l6&#10;M1uuJ2vEiD70jhTMZwkIpNo1PbUKdtvH6yWIEDU12jhCBd8YYF2dn5W6aNyJ3nDcxFawhEKhFXQx&#10;DoWUoe7Q6jBzAxJnB+etjnz6VjZen1hujbxJklxa3RM3dHrAhw7rz83RKljePo8f4SV9fa/zg1nF&#10;q8X49OWVuryY7u9ARJziHwy/83k6VLxp747UBGEUpFnKJLvSVQaCAa6bg9gzmSzyDGRVyv8/VD8A&#10;AAD//wMAUEsBAi0AFAAGAAgAAAAhALaDOJL+AAAA4QEAABMAAAAAAAAAAAAAAAAAAAAAAFtDb250&#10;ZW50X1R5cGVzXS54bWxQSwECLQAUAAYACAAAACEAOP0h/9YAAACUAQAACwAAAAAAAAAAAAAAAAAv&#10;AQAAX3JlbHMvLnJlbHNQSwECLQAUAAYACAAAACEAaY0QtjACAABfBAAADgAAAAAAAAAAAAAAAAAu&#10;AgAAZHJzL2Uyb0RvYy54bWxQSwECLQAUAAYACAAAACEAsUnOc+AAAAALAQAADwAAAAAAAAAAAAAA&#10;AACKBAAAZHJzL2Rvd25yZXYueG1sUEsFBgAAAAAEAAQA8wAAAJcFAAAAAA==&#10;">
              <v:textbox>
                <w:txbxContent>
                  <w:p w:rsidR="00E26043" w:rsidRDefault="00E26043" w:rsidP="00E26043">
                    <w:pPr>
                      <w:jc w:val="center"/>
                    </w:pPr>
                    <w:r>
                      <w:t>DATOS PERSONALES PROTEGIDOS POR EL ART.- 116 DE LA LGTAIP Y EL ART.- 61 DE LA LTAIPEO</w:t>
                    </w:r>
                  </w:p>
                </w:txbxContent>
              </v:textbox>
              <w10:wrap anchorx="margin"/>
            </v:shape>
          </w:pict>
        </mc:Fallback>
      </mc:AlternateContent>
    </w:r>
    <w:r w:rsidR="002F14F3">
      <w:rPr>
        <w:noProof/>
        <w:lang w:val="es-MX"/>
      </w:rPr>
      <w:drawing>
        <wp:anchor distT="0" distB="0" distL="114300" distR="114300" simplePos="0" relativeHeight="251661312" behindDoc="1" locked="0" layoutInCell="1" allowOverlap="1" wp14:anchorId="55AD5061" wp14:editId="74F18608">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14F3">
      <w:rPr>
        <w:noProof/>
        <w:lang w:val="es-MX"/>
      </w:rPr>
      <w:drawing>
        <wp:anchor distT="0" distB="0" distL="114300" distR="114300" simplePos="0" relativeHeight="251660288" behindDoc="1" locked="0" layoutInCell="1" allowOverlap="1" wp14:anchorId="70AFD737" wp14:editId="24E051FE">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043"/>
    <w:rsid w:val="00294EC6"/>
    <w:rsid w:val="002F14F3"/>
    <w:rsid w:val="004B1DB0"/>
    <w:rsid w:val="005223BF"/>
    <w:rsid w:val="00685BC3"/>
    <w:rsid w:val="00AC77AC"/>
    <w:rsid w:val="00E260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E3DF002-C9AB-4A47-9F3C-6277E9DC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043"/>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26043"/>
    <w:pPr>
      <w:spacing w:after="120"/>
    </w:pPr>
    <w:rPr>
      <w:lang w:val="x-none"/>
    </w:rPr>
  </w:style>
  <w:style w:type="character" w:customStyle="1" w:styleId="TextoindependienteCar">
    <w:name w:val="Texto independiente Car"/>
    <w:basedOn w:val="Fuentedeprrafopredeter"/>
    <w:link w:val="Textoindependiente"/>
    <w:uiPriority w:val="99"/>
    <w:rsid w:val="00E26043"/>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26043"/>
    <w:pPr>
      <w:autoSpaceDE w:val="0"/>
      <w:autoSpaceDN w:val="0"/>
    </w:pPr>
    <w:rPr>
      <w:lang w:eastAsia="es-ES"/>
    </w:rPr>
  </w:style>
  <w:style w:type="character" w:customStyle="1" w:styleId="TextonotapieCar">
    <w:name w:val="Texto nota pie Car"/>
    <w:basedOn w:val="Fuentedeprrafopredeter"/>
    <w:link w:val="Textonotapie"/>
    <w:uiPriority w:val="99"/>
    <w:rsid w:val="00E26043"/>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2604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26043"/>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E26043"/>
    <w:pPr>
      <w:tabs>
        <w:tab w:val="center" w:pos="4419"/>
        <w:tab w:val="right" w:pos="8838"/>
      </w:tabs>
    </w:pPr>
  </w:style>
  <w:style w:type="character" w:customStyle="1" w:styleId="EncabezadoCar">
    <w:name w:val="Encabezado Car"/>
    <w:basedOn w:val="Fuentedeprrafopredeter"/>
    <w:link w:val="Encabezado"/>
    <w:uiPriority w:val="99"/>
    <w:rsid w:val="00E26043"/>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26043"/>
    <w:pPr>
      <w:tabs>
        <w:tab w:val="center" w:pos="4419"/>
        <w:tab w:val="right" w:pos="8838"/>
      </w:tabs>
    </w:pPr>
  </w:style>
  <w:style w:type="character" w:customStyle="1" w:styleId="PiedepginaCar">
    <w:name w:val="Pie de página Car"/>
    <w:basedOn w:val="Fuentedeprrafopredeter"/>
    <w:link w:val="Piedepgina"/>
    <w:uiPriority w:val="99"/>
    <w:rsid w:val="00E26043"/>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288"/>
    <w:rsid w:val="00BA62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DB09A616EFE482BA272F2E2919DE97C">
    <w:name w:val="7DB09A616EFE482BA272F2E2919DE97C"/>
    <w:rsid w:val="00BA62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2648</Words>
  <Characters>14569</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2023-04-13T16:07:00Z</dcterms:created>
  <dcterms:modified xsi:type="dcterms:W3CDTF">2023-04-13T16:20:00Z</dcterms:modified>
</cp:coreProperties>
</file>