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6480" w:type="dxa"/>
        <w:tblInd w:w="2734" w:type="dxa"/>
        <w:tblLayout w:type="fixed"/>
        <w:tblLook w:val="0400" w:firstRow="0" w:lastRow="0" w:firstColumn="0" w:lastColumn="0" w:noHBand="0" w:noVBand="1"/>
      </w:tblPr>
      <w:tblGrid>
        <w:gridCol w:w="2369"/>
        <w:gridCol w:w="3969"/>
        <w:gridCol w:w="142"/>
      </w:tblGrid>
      <w:tr w:rsidR="00B5425E" w:rsidRPr="00EC1EE6" w:rsidTr="00F62C53">
        <w:trPr>
          <w:trHeight w:val="568"/>
        </w:trPr>
        <w:tc>
          <w:tcPr>
            <w:tcW w:w="6480" w:type="dxa"/>
            <w:gridSpan w:val="3"/>
          </w:tcPr>
          <w:p w:rsidR="00B5425E" w:rsidRPr="00EC1EE6" w:rsidRDefault="00D14D86" w:rsidP="00C37FCF">
            <w:pPr>
              <w:pBdr>
                <w:top w:val="nil"/>
                <w:left w:val="nil"/>
                <w:bottom w:val="nil"/>
                <w:right w:val="nil"/>
                <w:between w:val="nil"/>
              </w:pBdr>
              <w:tabs>
                <w:tab w:val="center" w:pos="4419"/>
                <w:tab w:val="right" w:pos="8838"/>
              </w:tabs>
              <w:spacing w:after="0" w:line="240" w:lineRule="auto"/>
              <w:ind w:right="-115"/>
              <w:jc w:val="both"/>
              <w:rPr>
                <w:rFonts w:ascii="Arial" w:eastAsia="Arial" w:hAnsi="Arial" w:cs="Arial"/>
                <w:b/>
                <w:color w:val="000000"/>
              </w:rPr>
            </w:pPr>
            <w:r w:rsidRPr="00EC1EE6">
              <w:rPr>
                <w:rFonts w:ascii="Arial" w:eastAsia="Arial" w:hAnsi="Arial" w:cs="Arial"/>
                <w:b/>
                <w:color w:val="000000"/>
              </w:rPr>
              <w:t xml:space="preserve">CUARTA SALA UNITARIA DE PRIMERA INSTANCIA DEL TRIBUNAL DE JUSTICIA ADMINISTRATIVA DEL ESTADO DE OAXACA </w:t>
            </w:r>
          </w:p>
          <w:p w:rsidR="00B5425E" w:rsidRPr="00EC1EE6" w:rsidRDefault="00B5425E" w:rsidP="000107B7">
            <w:pPr>
              <w:tabs>
                <w:tab w:val="center" w:pos="4419"/>
                <w:tab w:val="right" w:pos="8838"/>
              </w:tabs>
              <w:spacing w:after="0"/>
              <w:ind w:right="51"/>
              <w:jc w:val="both"/>
              <w:rPr>
                <w:rFonts w:ascii="Arial" w:eastAsia="Arial" w:hAnsi="Arial" w:cs="Arial"/>
              </w:rPr>
            </w:pPr>
          </w:p>
        </w:tc>
      </w:tr>
      <w:tr w:rsidR="00B5425E" w:rsidRPr="00EC1EE6" w:rsidTr="00F62C53">
        <w:trPr>
          <w:gridAfter w:val="1"/>
          <w:wAfter w:w="142" w:type="dxa"/>
          <w:trHeight w:val="22"/>
        </w:trPr>
        <w:tc>
          <w:tcPr>
            <w:tcW w:w="2369" w:type="dxa"/>
          </w:tcPr>
          <w:p w:rsidR="00B5425E" w:rsidRPr="00EC1EE6" w:rsidRDefault="00D14D86" w:rsidP="000107B7">
            <w:pPr>
              <w:tabs>
                <w:tab w:val="center" w:pos="4419"/>
                <w:tab w:val="right" w:pos="8838"/>
              </w:tabs>
              <w:spacing w:after="0" w:line="240" w:lineRule="auto"/>
              <w:ind w:right="-565"/>
              <w:jc w:val="both"/>
              <w:rPr>
                <w:rFonts w:ascii="Arial" w:eastAsia="Arial" w:hAnsi="Arial" w:cs="Arial"/>
              </w:rPr>
            </w:pPr>
            <w:r w:rsidRPr="00EC1EE6">
              <w:rPr>
                <w:rFonts w:ascii="Arial" w:eastAsia="Arial" w:hAnsi="Arial" w:cs="Arial"/>
                <w:b/>
                <w:smallCaps/>
              </w:rPr>
              <w:t>JUICIO DE NULIDAD</w:t>
            </w:r>
            <w:r w:rsidRPr="00EC1EE6">
              <w:rPr>
                <w:rFonts w:ascii="Arial" w:eastAsia="Arial" w:hAnsi="Arial" w:cs="Arial"/>
                <w:smallCaps/>
              </w:rPr>
              <w:t>:</w:t>
            </w:r>
          </w:p>
        </w:tc>
        <w:tc>
          <w:tcPr>
            <w:tcW w:w="3969" w:type="dxa"/>
          </w:tcPr>
          <w:p w:rsidR="00B5425E" w:rsidRDefault="00D14D86" w:rsidP="002F0556">
            <w:pPr>
              <w:tabs>
                <w:tab w:val="right" w:pos="8838"/>
              </w:tabs>
              <w:spacing w:after="0" w:line="240" w:lineRule="auto"/>
              <w:ind w:left="-115"/>
              <w:jc w:val="both"/>
              <w:rPr>
                <w:rFonts w:ascii="Arial" w:eastAsia="Arial" w:hAnsi="Arial" w:cs="Arial"/>
                <w:b/>
                <w:smallCaps/>
              </w:rPr>
            </w:pPr>
            <w:r w:rsidRPr="00726875">
              <w:rPr>
                <w:rFonts w:ascii="Arial" w:eastAsia="Arial" w:hAnsi="Arial" w:cs="Arial"/>
                <w:b/>
                <w:smallCaps/>
              </w:rPr>
              <w:t>0</w:t>
            </w:r>
            <w:r w:rsidR="002F0556">
              <w:rPr>
                <w:rFonts w:ascii="Arial" w:eastAsia="Arial" w:hAnsi="Arial" w:cs="Arial"/>
                <w:b/>
                <w:smallCaps/>
              </w:rPr>
              <w:t>33/2021</w:t>
            </w:r>
          </w:p>
          <w:p w:rsidR="002F0556" w:rsidRPr="00EC1EE6" w:rsidRDefault="002F0556" w:rsidP="002F0556">
            <w:pPr>
              <w:tabs>
                <w:tab w:val="right" w:pos="8838"/>
              </w:tabs>
              <w:spacing w:after="0" w:line="240" w:lineRule="auto"/>
              <w:ind w:left="-115"/>
              <w:jc w:val="both"/>
              <w:rPr>
                <w:rFonts w:ascii="Arial" w:eastAsia="Arial" w:hAnsi="Arial" w:cs="Arial"/>
                <w:smallCaps/>
              </w:rPr>
            </w:pPr>
          </w:p>
        </w:tc>
      </w:tr>
      <w:tr w:rsidR="00B5425E" w:rsidRPr="00EC1EE6" w:rsidTr="00F62C53">
        <w:trPr>
          <w:gridAfter w:val="1"/>
          <w:wAfter w:w="142" w:type="dxa"/>
          <w:trHeight w:val="80"/>
        </w:trPr>
        <w:tc>
          <w:tcPr>
            <w:tcW w:w="2369" w:type="dxa"/>
          </w:tcPr>
          <w:p w:rsidR="00B5425E" w:rsidRPr="00EC1EE6"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ACTOR:</w:t>
            </w:r>
          </w:p>
        </w:tc>
        <w:tc>
          <w:tcPr>
            <w:tcW w:w="3969" w:type="dxa"/>
          </w:tcPr>
          <w:p w:rsidR="00B5425E" w:rsidRPr="00EC1EE6" w:rsidRDefault="00B66AAC" w:rsidP="00F310BA">
            <w:pPr>
              <w:spacing w:after="0" w:line="240" w:lineRule="auto"/>
              <w:ind w:left="-115" w:right="51"/>
              <w:jc w:val="both"/>
              <w:rPr>
                <w:rFonts w:ascii="Arial" w:eastAsia="Arial" w:hAnsi="Arial" w:cs="Arial"/>
                <w:smallCaps/>
              </w:rPr>
            </w:pPr>
            <w:r>
              <w:rPr>
                <w:rFonts w:ascii="Arial" w:eastAsia="Times New Roman" w:hAnsi="Arial" w:cs="Arial"/>
                <w:bCs/>
                <w:iCs/>
                <w:caps/>
                <w:kern w:val="2"/>
                <w:sz w:val="23"/>
                <w:szCs w:val="23"/>
                <w:lang w:val="es-ES_tradnl" w:eastAsia="es-ES"/>
              </w:rPr>
              <w:t>**********</w:t>
            </w:r>
          </w:p>
        </w:tc>
      </w:tr>
      <w:tr w:rsidR="00B5425E" w:rsidRPr="00EC1EE6" w:rsidTr="00F62C53">
        <w:trPr>
          <w:gridAfter w:val="1"/>
          <w:wAfter w:w="142" w:type="dxa"/>
          <w:trHeight w:val="13"/>
        </w:trPr>
        <w:tc>
          <w:tcPr>
            <w:tcW w:w="2369" w:type="dxa"/>
          </w:tcPr>
          <w:p w:rsidR="00B5425E" w:rsidRPr="00EC1EE6" w:rsidRDefault="00B5425E" w:rsidP="000107B7">
            <w:pPr>
              <w:tabs>
                <w:tab w:val="center" w:pos="4419"/>
                <w:tab w:val="right" w:pos="8838"/>
              </w:tabs>
              <w:spacing w:after="0" w:line="240" w:lineRule="auto"/>
              <w:ind w:right="-565"/>
              <w:jc w:val="both"/>
              <w:rPr>
                <w:rFonts w:ascii="Arial" w:eastAsia="Arial" w:hAnsi="Arial" w:cs="Arial"/>
                <w:smallCaps/>
              </w:rPr>
            </w:pPr>
          </w:p>
          <w:p w:rsidR="00B5425E"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DEMANDADO</w:t>
            </w:r>
            <w:r w:rsidR="002F0556">
              <w:rPr>
                <w:rFonts w:ascii="Arial" w:eastAsia="Arial" w:hAnsi="Arial" w:cs="Arial"/>
                <w:b/>
                <w:smallCaps/>
              </w:rPr>
              <w:t>S</w:t>
            </w:r>
            <w:r w:rsidRPr="00EC1EE6">
              <w:rPr>
                <w:rFonts w:ascii="Arial" w:eastAsia="Arial" w:hAnsi="Arial" w:cs="Arial"/>
                <w:smallCaps/>
              </w:rPr>
              <w:t>:</w:t>
            </w: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310BA" w:rsidRDefault="00F310BA" w:rsidP="000107B7">
            <w:pPr>
              <w:tabs>
                <w:tab w:val="center" w:pos="4419"/>
                <w:tab w:val="right" w:pos="8838"/>
              </w:tabs>
              <w:spacing w:after="0" w:line="240" w:lineRule="auto"/>
              <w:ind w:right="-565"/>
              <w:jc w:val="both"/>
              <w:rPr>
                <w:rFonts w:ascii="Arial" w:eastAsia="Arial" w:hAnsi="Arial" w:cs="Arial"/>
                <w:smallCaps/>
              </w:rPr>
            </w:pPr>
          </w:p>
          <w:p w:rsidR="00F310BA" w:rsidRDefault="00F310BA" w:rsidP="000107B7">
            <w:pPr>
              <w:tabs>
                <w:tab w:val="center" w:pos="4419"/>
                <w:tab w:val="right" w:pos="8838"/>
              </w:tabs>
              <w:spacing w:after="0" w:line="240" w:lineRule="auto"/>
              <w:ind w:right="-565"/>
              <w:jc w:val="both"/>
              <w:rPr>
                <w:rFonts w:ascii="Arial" w:eastAsia="Arial" w:hAnsi="Arial" w:cs="Arial"/>
                <w:smallCaps/>
              </w:rPr>
            </w:pPr>
          </w:p>
          <w:p w:rsidR="00F310BA" w:rsidRDefault="00F310BA" w:rsidP="000107B7">
            <w:pPr>
              <w:tabs>
                <w:tab w:val="center" w:pos="4419"/>
                <w:tab w:val="right" w:pos="8838"/>
              </w:tabs>
              <w:spacing w:after="0" w:line="240" w:lineRule="auto"/>
              <w:ind w:right="-565"/>
              <w:jc w:val="both"/>
              <w:rPr>
                <w:rFonts w:ascii="Arial" w:eastAsia="Arial" w:hAnsi="Arial" w:cs="Arial"/>
                <w:smallCaps/>
              </w:rPr>
            </w:pPr>
          </w:p>
          <w:p w:rsidR="00F310BA" w:rsidRDefault="00F310BA" w:rsidP="000107B7">
            <w:pPr>
              <w:tabs>
                <w:tab w:val="center" w:pos="4419"/>
                <w:tab w:val="right" w:pos="8838"/>
              </w:tabs>
              <w:spacing w:after="0" w:line="240" w:lineRule="auto"/>
              <w:ind w:right="-565"/>
              <w:jc w:val="both"/>
              <w:rPr>
                <w:rFonts w:ascii="Arial" w:eastAsia="Arial" w:hAnsi="Arial" w:cs="Arial"/>
                <w:smallCaps/>
              </w:rPr>
            </w:pPr>
          </w:p>
          <w:p w:rsidR="009217FC" w:rsidRDefault="009217FC" w:rsidP="00FD355E">
            <w:pPr>
              <w:tabs>
                <w:tab w:val="center" w:pos="4419"/>
                <w:tab w:val="right" w:pos="8838"/>
              </w:tabs>
              <w:spacing w:after="0" w:line="240" w:lineRule="auto"/>
              <w:ind w:right="-565"/>
              <w:jc w:val="both"/>
              <w:rPr>
                <w:rFonts w:ascii="Arial" w:eastAsia="Arial" w:hAnsi="Arial" w:cs="Arial"/>
                <w:b/>
                <w:smallCaps/>
              </w:rPr>
            </w:pP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r w:rsidRPr="00FD355E">
              <w:rPr>
                <w:rFonts w:ascii="Arial" w:eastAsia="Arial" w:hAnsi="Arial" w:cs="Arial"/>
                <w:b/>
                <w:smallCaps/>
              </w:rPr>
              <w:t xml:space="preserve">MAGISTRADA: </w:t>
            </w: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p>
          <w:p w:rsidR="00FD355E" w:rsidRPr="00EC1EE6" w:rsidRDefault="00FD355E" w:rsidP="00FD355E">
            <w:pPr>
              <w:tabs>
                <w:tab w:val="center" w:pos="4419"/>
                <w:tab w:val="right" w:pos="8838"/>
              </w:tabs>
              <w:spacing w:after="0" w:line="240" w:lineRule="auto"/>
              <w:ind w:right="-565"/>
              <w:jc w:val="both"/>
              <w:rPr>
                <w:rFonts w:ascii="Arial" w:eastAsia="Arial" w:hAnsi="Arial" w:cs="Arial"/>
                <w:smallCaps/>
              </w:rPr>
            </w:pPr>
            <w:r>
              <w:rPr>
                <w:rFonts w:ascii="Arial" w:eastAsia="Arial" w:hAnsi="Arial" w:cs="Arial"/>
                <w:b/>
                <w:smallCaps/>
              </w:rPr>
              <w:t>SECRETARIA:</w:t>
            </w:r>
          </w:p>
        </w:tc>
        <w:tc>
          <w:tcPr>
            <w:tcW w:w="3969" w:type="dxa"/>
          </w:tcPr>
          <w:p w:rsidR="00B5425E" w:rsidRPr="00EC1EE6" w:rsidRDefault="00B5425E" w:rsidP="0065682F">
            <w:pPr>
              <w:spacing w:after="0" w:line="240" w:lineRule="auto"/>
              <w:ind w:left="-115" w:right="51"/>
              <w:jc w:val="both"/>
              <w:rPr>
                <w:rFonts w:ascii="Arial" w:eastAsia="Arial" w:hAnsi="Arial" w:cs="Arial"/>
                <w:smallCaps/>
              </w:rPr>
            </w:pPr>
          </w:p>
          <w:p w:rsidR="002F0556" w:rsidRDefault="002F0556" w:rsidP="002F0556">
            <w:pPr>
              <w:suppressAutoHyphens/>
              <w:spacing w:after="0" w:line="100" w:lineRule="atLeast"/>
              <w:ind w:left="-115"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POLICIA VIAL ESTATAL </w:t>
            </w:r>
            <w:r w:rsidR="005D1819">
              <w:rPr>
                <w:rFonts w:ascii="Arial" w:eastAsia="Times New Roman" w:hAnsi="Arial" w:cs="Arial"/>
                <w:bCs/>
                <w:iCs/>
                <w:caps/>
                <w:kern w:val="2"/>
                <w:sz w:val="23"/>
                <w:szCs w:val="23"/>
                <w:lang w:val="es-ES_tradnl" w:eastAsia="es-ES"/>
              </w:rPr>
              <w:t>**********</w:t>
            </w:r>
            <w:r>
              <w:rPr>
                <w:rFonts w:ascii="Arial" w:eastAsia="Times New Roman" w:hAnsi="Arial" w:cs="Arial"/>
                <w:sz w:val="21"/>
                <w:szCs w:val="21"/>
                <w:lang w:val="es-ES_tradnl" w:eastAsia="es-ES"/>
              </w:rPr>
              <w:t xml:space="preserve"> GARCIA, ADSCRITO A LA DIRECCION GENERAL DE LA POLICIA VIAL ESTATAL, DIRECTOR DE INGRESOS Y RECAUDACIONES DEPENDIENTE DE LA SECRETARIA DE FINANZAS DEL GOBIERNO DEL ESTADO DE OAXACA</w:t>
            </w:r>
          </w:p>
          <w:p w:rsidR="00FD355E" w:rsidRDefault="00FD355E" w:rsidP="0065682F">
            <w:pPr>
              <w:spacing w:after="0" w:line="240" w:lineRule="auto"/>
              <w:ind w:left="-115" w:right="51"/>
              <w:jc w:val="both"/>
              <w:rPr>
                <w:rFonts w:ascii="Arial" w:eastAsia="Arial" w:hAnsi="Arial" w:cs="Arial"/>
                <w:smallCaps/>
              </w:rPr>
            </w:pPr>
          </w:p>
          <w:p w:rsidR="00FD355E"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ALEJANDRA GEORGINA VILLACAÑA ABASCAL</w:t>
            </w:r>
          </w:p>
          <w:p w:rsidR="00FD355E" w:rsidRDefault="00FD355E" w:rsidP="0065682F">
            <w:pPr>
              <w:spacing w:after="0" w:line="240" w:lineRule="auto"/>
              <w:ind w:left="-115" w:right="51"/>
              <w:jc w:val="both"/>
              <w:rPr>
                <w:rFonts w:ascii="Arial" w:eastAsia="Arial" w:hAnsi="Arial" w:cs="Arial"/>
                <w:smallCaps/>
              </w:rPr>
            </w:pPr>
          </w:p>
          <w:p w:rsidR="00FD355E" w:rsidRPr="00EC1EE6" w:rsidRDefault="00FD355E" w:rsidP="0065682F">
            <w:pPr>
              <w:spacing w:after="0" w:line="240" w:lineRule="auto"/>
              <w:ind w:left="-115" w:right="-115"/>
              <w:jc w:val="both"/>
              <w:rPr>
                <w:rFonts w:ascii="Arial" w:eastAsia="Arial" w:hAnsi="Arial" w:cs="Arial"/>
                <w:smallCaps/>
              </w:rPr>
            </w:pPr>
            <w:r>
              <w:rPr>
                <w:rFonts w:ascii="Arial" w:eastAsia="Arial" w:hAnsi="Arial" w:cs="Arial"/>
                <w:smallCaps/>
              </w:rPr>
              <w:t>LICENCIADA MONSERRAT GARCÍA ALTAMIRANO</w:t>
            </w:r>
          </w:p>
        </w:tc>
      </w:tr>
    </w:tbl>
    <w:p w:rsidR="009217FC" w:rsidRDefault="009217FC" w:rsidP="002F0556">
      <w:pPr>
        <w:spacing w:after="0" w:line="360" w:lineRule="auto"/>
        <w:jc w:val="both"/>
        <w:rPr>
          <w:rFonts w:ascii="Arial" w:hAnsi="Arial" w:cs="Arial"/>
          <w:b/>
          <w:sz w:val="24"/>
          <w:szCs w:val="24"/>
        </w:rPr>
      </w:pPr>
    </w:p>
    <w:p w:rsidR="002F0556" w:rsidRDefault="002F0556" w:rsidP="002F0556">
      <w:pPr>
        <w:spacing w:after="0" w:line="360" w:lineRule="auto"/>
        <w:jc w:val="both"/>
        <w:rPr>
          <w:rFonts w:ascii="Arial" w:hAnsi="Arial" w:cs="Arial"/>
          <w:b/>
          <w:sz w:val="24"/>
          <w:szCs w:val="24"/>
        </w:rPr>
      </w:pPr>
      <w:r>
        <w:rPr>
          <w:rFonts w:ascii="Arial" w:hAnsi="Arial" w:cs="Arial"/>
          <w:b/>
          <w:sz w:val="24"/>
          <w:szCs w:val="24"/>
        </w:rPr>
        <w:t xml:space="preserve">OAXACA DE JUÁREZ, OAXACA, A </w:t>
      </w:r>
      <w:r w:rsidR="006A402A">
        <w:rPr>
          <w:rFonts w:ascii="Arial" w:hAnsi="Arial" w:cs="Arial"/>
          <w:b/>
          <w:sz w:val="24"/>
          <w:szCs w:val="24"/>
        </w:rPr>
        <w:t>VEINTICUATRO</w:t>
      </w:r>
      <w:r w:rsidR="009217FC">
        <w:rPr>
          <w:rFonts w:ascii="Arial" w:hAnsi="Arial" w:cs="Arial"/>
          <w:b/>
          <w:sz w:val="24"/>
          <w:szCs w:val="24"/>
        </w:rPr>
        <w:t xml:space="preserve"> DE MAYO </w:t>
      </w:r>
      <w:r>
        <w:rPr>
          <w:rFonts w:ascii="Arial" w:hAnsi="Arial" w:cs="Arial"/>
          <w:b/>
          <w:sz w:val="24"/>
          <w:szCs w:val="24"/>
        </w:rPr>
        <w:t xml:space="preserve">DE DOS MIL VEINTIDÓS. - - </w:t>
      </w:r>
      <w:r w:rsidR="006A402A">
        <w:rPr>
          <w:rFonts w:ascii="Arial" w:hAnsi="Arial" w:cs="Arial"/>
          <w:b/>
          <w:sz w:val="24"/>
          <w:szCs w:val="24"/>
        </w:rPr>
        <w:t xml:space="preserve">- - - - - - - - - - - - - - - - - - - - - - - - - - - - - - - - - - - - - - - - - - - - - - - - - - </w:t>
      </w:r>
    </w:p>
    <w:p w:rsidR="002F0556" w:rsidRDefault="002F0556" w:rsidP="001A698A">
      <w:pPr>
        <w:suppressAutoHyphens/>
        <w:spacing w:after="0" w:line="360" w:lineRule="auto"/>
        <w:ind w:right="-68"/>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ab/>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w:t>
      </w:r>
      <w:r w:rsidRPr="008E642B">
        <w:rPr>
          <w:rFonts w:ascii="Arial" w:eastAsia="Times New Roman" w:hAnsi="Arial" w:cs="Arial"/>
          <w:sz w:val="24"/>
          <w:szCs w:val="24"/>
          <w:lang w:eastAsia="es-ES"/>
        </w:rPr>
        <w:t xml:space="preserve">los autos del juicio de nulidad número </w:t>
      </w:r>
      <w:r>
        <w:rPr>
          <w:rFonts w:ascii="Arial" w:eastAsia="Times New Roman" w:hAnsi="Arial" w:cs="Arial"/>
          <w:b/>
          <w:sz w:val="24"/>
          <w:szCs w:val="24"/>
          <w:lang w:eastAsia="es-ES"/>
        </w:rPr>
        <w:t>033</w:t>
      </w:r>
      <w:r w:rsidRPr="008E642B">
        <w:rPr>
          <w:rFonts w:ascii="Arial" w:eastAsia="Times New Roman" w:hAnsi="Arial" w:cs="Arial"/>
          <w:b/>
          <w:sz w:val="24"/>
          <w:szCs w:val="24"/>
          <w:lang w:eastAsia="es-ES"/>
        </w:rPr>
        <w:t>/2021</w:t>
      </w:r>
      <w:r w:rsidRPr="008E642B">
        <w:rPr>
          <w:rFonts w:ascii="Arial" w:eastAsia="Times New Roman" w:hAnsi="Arial" w:cs="Arial"/>
          <w:bCs/>
          <w:sz w:val="24"/>
          <w:szCs w:val="24"/>
          <w:lang w:eastAsia="es-ES"/>
        </w:rPr>
        <w:t xml:space="preserve">, </w:t>
      </w:r>
      <w:r w:rsidRPr="008E642B">
        <w:rPr>
          <w:rFonts w:ascii="Arial" w:eastAsia="Times New Roman" w:hAnsi="Arial" w:cs="Arial"/>
          <w:sz w:val="24"/>
          <w:szCs w:val="24"/>
          <w:lang w:eastAsia="es-ES"/>
        </w:rPr>
        <w:t xml:space="preserve">promovido por </w:t>
      </w:r>
      <w:r w:rsidR="00727868">
        <w:rPr>
          <w:rFonts w:ascii="Arial" w:eastAsia="Times New Roman" w:hAnsi="Arial" w:cs="Arial"/>
          <w:bCs/>
          <w:iCs/>
          <w:caps/>
          <w:kern w:val="2"/>
          <w:sz w:val="23"/>
          <w:szCs w:val="23"/>
          <w:lang w:val="es-ES_tradnl" w:eastAsia="es-ES"/>
        </w:rPr>
        <w:t>**********</w:t>
      </w:r>
      <w:r w:rsidR="00727868">
        <w:rPr>
          <w:rFonts w:ascii="Arial" w:eastAsia="Times New Roman" w:hAnsi="Arial" w:cs="Arial"/>
          <w:bCs/>
          <w:iCs/>
          <w:caps/>
          <w:kern w:val="2"/>
          <w:sz w:val="23"/>
          <w:szCs w:val="23"/>
          <w:lang w:val="es-ES_tradnl" w:eastAsia="es-ES"/>
        </w:rPr>
        <w:t xml:space="preserve"> </w:t>
      </w:r>
      <w:r w:rsidRPr="008E642B">
        <w:rPr>
          <w:rFonts w:ascii="Arial" w:eastAsia="Times New Roman" w:hAnsi="Arial" w:cs="Arial"/>
          <w:sz w:val="24"/>
          <w:szCs w:val="24"/>
          <w:lang w:eastAsia="es-ES"/>
        </w:rPr>
        <w:t xml:space="preserve">en contra </w:t>
      </w:r>
      <w:r w:rsidRPr="008E642B">
        <w:rPr>
          <w:rFonts w:ascii="Arial" w:eastAsia="Times New Roman" w:hAnsi="Arial" w:cs="Arial"/>
          <w:sz w:val="24"/>
          <w:szCs w:val="24"/>
          <w:lang w:val="es-ES" w:eastAsia="es-ES"/>
        </w:rPr>
        <w:t xml:space="preserve">del </w:t>
      </w:r>
      <w:r w:rsidRPr="008E642B">
        <w:rPr>
          <w:rFonts w:ascii="Arial" w:eastAsia="Times New Roman" w:hAnsi="Arial" w:cs="Arial"/>
          <w:sz w:val="24"/>
          <w:szCs w:val="24"/>
          <w:lang w:val="es-ES_tradnl" w:eastAsia="es-ES"/>
        </w:rPr>
        <w:t xml:space="preserve">Policía Vial </w:t>
      </w:r>
      <w:r w:rsidRPr="00FB6C49">
        <w:rPr>
          <w:rFonts w:ascii="Arial" w:eastAsia="Times New Roman" w:hAnsi="Arial" w:cs="Arial"/>
          <w:sz w:val="24"/>
          <w:szCs w:val="24"/>
          <w:lang w:val="es-ES_tradnl" w:eastAsia="es-ES"/>
        </w:rPr>
        <w:t>(</w:t>
      </w:r>
      <w:r w:rsidR="00727868">
        <w:rPr>
          <w:rFonts w:ascii="Arial" w:eastAsia="Times New Roman" w:hAnsi="Arial" w:cs="Arial"/>
          <w:bCs/>
          <w:iCs/>
          <w:caps/>
          <w:kern w:val="2"/>
          <w:sz w:val="23"/>
          <w:szCs w:val="23"/>
          <w:lang w:val="es-ES_tradnl" w:eastAsia="es-ES"/>
        </w:rPr>
        <w:t>**********</w:t>
      </w:r>
      <w:r w:rsidRPr="00FB6C49">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a</w:t>
      </w:r>
      <w:r w:rsidRPr="008E642B">
        <w:rPr>
          <w:rFonts w:ascii="Arial" w:eastAsia="Times New Roman" w:hAnsi="Arial" w:cs="Arial"/>
          <w:sz w:val="24"/>
          <w:szCs w:val="24"/>
          <w:lang w:val="es-ES_tradnl" w:eastAsia="es-ES"/>
        </w:rPr>
        <w:t xml:space="preserve">dscrito a la Dirección General </w:t>
      </w:r>
      <w:r>
        <w:rPr>
          <w:rFonts w:ascii="Arial" w:eastAsia="Times New Roman" w:hAnsi="Arial" w:cs="Arial"/>
          <w:sz w:val="24"/>
          <w:szCs w:val="24"/>
          <w:lang w:val="es-ES_tradnl" w:eastAsia="es-ES"/>
        </w:rPr>
        <w:t xml:space="preserve">de la </w:t>
      </w:r>
      <w:r w:rsidRPr="008E642B">
        <w:rPr>
          <w:rFonts w:ascii="Arial" w:eastAsia="Times New Roman" w:hAnsi="Arial" w:cs="Arial"/>
          <w:sz w:val="24"/>
          <w:szCs w:val="24"/>
          <w:lang w:val="es-ES_tradnl" w:eastAsia="es-ES"/>
        </w:rPr>
        <w:t>Policía Vial Estatal</w:t>
      </w:r>
      <w:r>
        <w:rPr>
          <w:rFonts w:ascii="Arial" w:eastAsia="Times New Roman" w:hAnsi="Arial" w:cs="Arial"/>
          <w:sz w:val="24"/>
          <w:szCs w:val="24"/>
          <w:lang w:val="es-ES_tradnl" w:eastAsia="es-ES"/>
        </w:rPr>
        <w:t xml:space="preserve">, </w:t>
      </w:r>
      <w:r w:rsidRPr="00260A0D">
        <w:rPr>
          <w:rFonts w:ascii="Arial" w:eastAsia="Times New Roman" w:hAnsi="Arial" w:cs="Arial"/>
          <w:bCs/>
          <w:sz w:val="24"/>
          <w:szCs w:val="24"/>
          <w:lang w:eastAsia="es-ES"/>
        </w:rPr>
        <w:t>y</w:t>
      </w:r>
      <w:r w:rsidR="007B090B">
        <w:rPr>
          <w:rFonts w:ascii="Arial" w:eastAsia="Times New Roman" w:hAnsi="Arial" w:cs="Arial"/>
          <w:bCs/>
          <w:sz w:val="24"/>
          <w:szCs w:val="24"/>
          <w:lang w:eastAsia="es-ES"/>
        </w:rPr>
        <w:t xml:space="preserve"> al</w:t>
      </w:r>
      <w:r w:rsidR="000469BE">
        <w:rPr>
          <w:rFonts w:ascii="Arial" w:eastAsia="Times New Roman" w:hAnsi="Arial" w:cs="Arial"/>
          <w:bCs/>
          <w:sz w:val="24"/>
          <w:szCs w:val="24"/>
          <w:lang w:eastAsia="es-ES"/>
        </w:rPr>
        <w:t xml:space="preserve"> </w:t>
      </w:r>
      <w:r w:rsidR="000469BE" w:rsidRPr="007B090B">
        <w:rPr>
          <w:rFonts w:ascii="Arial" w:eastAsia="Times New Roman" w:hAnsi="Arial" w:cs="Arial"/>
          <w:bCs/>
          <w:sz w:val="24"/>
          <w:szCs w:val="24"/>
          <w:lang w:eastAsia="es-ES"/>
        </w:rPr>
        <w:t>Director de Ingresos y Recaudación dependiente de la Secretaría de Finanzas del Estado, y; -</w:t>
      </w:r>
      <w:r>
        <w:rPr>
          <w:rFonts w:ascii="Arial" w:eastAsia="Times New Roman" w:hAnsi="Arial" w:cs="Arial"/>
          <w:bCs/>
          <w:sz w:val="24"/>
          <w:szCs w:val="24"/>
          <w:lang w:eastAsia="es-ES"/>
        </w:rPr>
        <w:t xml:space="preserve"> </w:t>
      </w:r>
      <w:r w:rsidR="00746EB8">
        <w:rPr>
          <w:rFonts w:ascii="Arial" w:eastAsia="Times New Roman" w:hAnsi="Arial" w:cs="Arial"/>
          <w:bCs/>
          <w:sz w:val="24"/>
          <w:szCs w:val="24"/>
          <w:lang w:eastAsia="es-ES"/>
        </w:rPr>
        <w:t xml:space="preserve">- - </w:t>
      </w:r>
      <w:r w:rsidR="00727868">
        <w:rPr>
          <w:rFonts w:ascii="Arial" w:eastAsia="Times New Roman" w:hAnsi="Arial" w:cs="Arial"/>
          <w:bCs/>
          <w:sz w:val="24"/>
          <w:szCs w:val="24"/>
          <w:lang w:eastAsia="es-ES"/>
        </w:rPr>
        <w:t xml:space="preserve">- - - - - - - - - - - - - - - - - - - - - - - - - - - - </w:t>
      </w:r>
    </w:p>
    <w:p w:rsidR="002F0556" w:rsidRPr="009D7854" w:rsidRDefault="002F0556" w:rsidP="002F0556">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2F0556" w:rsidRDefault="002F0556" w:rsidP="002F0556">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veintiséis de abril </w:t>
      </w:r>
      <w:r w:rsidRPr="00E54E42">
        <w:rPr>
          <w:rFonts w:ascii="Arial" w:eastAsia="Times New Roman" w:hAnsi="Arial" w:cs="Arial"/>
          <w:sz w:val="24"/>
          <w:szCs w:val="24"/>
          <w:lang w:val="es-ES" w:eastAsia="es-ES"/>
        </w:rPr>
        <w:t xml:space="preserve">de dos mil veintiuno, </w:t>
      </w:r>
      <w:r w:rsidRPr="00E54E42">
        <w:rPr>
          <w:rFonts w:ascii="Arial" w:eastAsia="Times New Roman" w:hAnsi="Arial" w:cs="Arial"/>
          <w:bCs/>
          <w:sz w:val="24"/>
          <w:szCs w:val="24"/>
          <w:lang w:val="es-ES" w:eastAsia="es-ES"/>
        </w:rPr>
        <w:t xml:space="preserve">se </w:t>
      </w:r>
      <w:r w:rsidRPr="00E54E42">
        <w:rPr>
          <w:rFonts w:ascii="Arial" w:eastAsia="Times New Roman" w:hAnsi="Arial" w:cs="Arial"/>
          <w:sz w:val="24"/>
          <w:szCs w:val="24"/>
          <w:lang w:val="es-ES" w:eastAsia="es-ES"/>
        </w:rPr>
        <w:t>admitió a trámite la demanda de nulidad</w:t>
      </w:r>
      <w:r w:rsidRPr="00E54E42">
        <w:rPr>
          <w:rFonts w:ascii="Arial" w:eastAsia="Times New Roman" w:hAnsi="Arial" w:cs="Arial"/>
          <w:sz w:val="24"/>
          <w:szCs w:val="24"/>
          <w:lang w:val="es-ES_tradnl" w:eastAsia="es-ES"/>
        </w:rPr>
        <w:t>, ordenándose notificar, emplazar y correr traslado a</w:t>
      </w:r>
      <w:r w:rsidR="001A698A">
        <w:rPr>
          <w:rFonts w:ascii="Arial" w:eastAsia="Times New Roman" w:hAnsi="Arial" w:cs="Arial"/>
          <w:sz w:val="24"/>
          <w:szCs w:val="24"/>
          <w:lang w:val="es-ES_tradnl" w:eastAsia="es-ES"/>
        </w:rPr>
        <w:t xml:space="preserve"> </w:t>
      </w:r>
      <w:r w:rsidRPr="007B090B">
        <w:rPr>
          <w:rFonts w:ascii="Arial" w:eastAsia="Times New Roman" w:hAnsi="Arial" w:cs="Arial"/>
          <w:sz w:val="24"/>
          <w:szCs w:val="24"/>
          <w:lang w:val="es-ES_tradnl" w:eastAsia="es-ES"/>
        </w:rPr>
        <w:t>la</w:t>
      </w:r>
      <w:r w:rsidR="001A698A" w:rsidRPr="007B090B">
        <w:rPr>
          <w:rFonts w:ascii="Arial" w:eastAsia="Times New Roman" w:hAnsi="Arial" w:cs="Arial"/>
          <w:sz w:val="24"/>
          <w:szCs w:val="24"/>
          <w:lang w:val="es-ES_tradnl" w:eastAsia="es-ES"/>
        </w:rPr>
        <w:t>s</w:t>
      </w:r>
      <w:r w:rsidRPr="007B090B">
        <w:rPr>
          <w:rFonts w:ascii="Arial" w:eastAsia="Times New Roman" w:hAnsi="Arial" w:cs="Arial"/>
          <w:sz w:val="24"/>
          <w:szCs w:val="24"/>
          <w:lang w:val="es-ES_tradnl" w:eastAsia="es-ES"/>
        </w:rPr>
        <w:t xml:space="preserve"> </w:t>
      </w:r>
      <w:r w:rsidRPr="007B090B">
        <w:rPr>
          <w:rFonts w:ascii="Arial" w:eastAsia="Times New Roman" w:hAnsi="Arial" w:cs="Arial"/>
          <w:bCs/>
          <w:sz w:val="24"/>
          <w:szCs w:val="24"/>
          <w:lang w:val="es-ES_tradnl" w:eastAsia="es-ES"/>
        </w:rPr>
        <w:t>autoridad</w:t>
      </w:r>
      <w:r w:rsidR="001A698A" w:rsidRPr="007B090B">
        <w:rPr>
          <w:rFonts w:ascii="Arial" w:eastAsia="Times New Roman" w:hAnsi="Arial" w:cs="Arial"/>
          <w:bCs/>
          <w:sz w:val="24"/>
          <w:szCs w:val="24"/>
          <w:lang w:val="es-ES_tradnl" w:eastAsia="es-ES"/>
        </w:rPr>
        <w:t>es</w:t>
      </w:r>
      <w:r w:rsidRPr="007B090B">
        <w:rPr>
          <w:rFonts w:ascii="Arial" w:eastAsia="Times New Roman" w:hAnsi="Arial" w:cs="Arial"/>
          <w:bCs/>
          <w:sz w:val="24"/>
          <w:szCs w:val="24"/>
          <w:lang w:val="es-ES_tradnl" w:eastAsia="es-ES"/>
        </w:rPr>
        <w:t xml:space="preserve"> demandada</w:t>
      </w:r>
      <w:r w:rsidR="001A698A" w:rsidRPr="007B090B">
        <w:rPr>
          <w:rFonts w:ascii="Arial" w:eastAsia="Times New Roman" w:hAnsi="Arial" w:cs="Arial"/>
          <w:bCs/>
          <w:sz w:val="24"/>
          <w:szCs w:val="24"/>
          <w:lang w:val="es-ES_tradnl" w:eastAsia="es-ES"/>
        </w:rPr>
        <w:t>s</w:t>
      </w:r>
      <w:r w:rsidRPr="007B090B">
        <w:rPr>
          <w:rFonts w:ascii="Arial" w:eastAsia="Times New Roman" w:hAnsi="Arial" w:cs="Arial"/>
          <w:bCs/>
          <w:sz w:val="24"/>
          <w:szCs w:val="24"/>
          <w:lang w:val="es-ES_tradnl" w:eastAsia="es-ES"/>
        </w:rPr>
        <w:t>,</w:t>
      </w:r>
      <w:r w:rsidRPr="00E54E42">
        <w:rPr>
          <w:rFonts w:ascii="Arial" w:eastAsia="Times New Roman" w:hAnsi="Arial" w:cs="Arial"/>
          <w:sz w:val="24"/>
          <w:szCs w:val="24"/>
          <w:lang w:val="es-ES_tradnl" w:eastAsia="es-ES"/>
        </w:rPr>
        <w:t xml:space="preserve"> para que dentro del término de ley la contestara</w:t>
      </w:r>
      <w:r w:rsidR="001A698A">
        <w:rPr>
          <w:rFonts w:ascii="Arial" w:eastAsia="Times New Roman" w:hAnsi="Arial" w:cs="Arial"/>
          <w:sz w:val="24"/>
          <w:szCs w:val="24"/>
          <w:lang w:val="es-ES_tradnl" w:eastAsia="es-ES"/>
        </w:rPr>
        <w:t>n</w:t>
      </w:r>
      <w:r w:rsidRPr="00E54E42">
        <w:rPr>
          <w:rFonts w:ascii="Arial" w:eastAsia="Times New Roman" w:hAnsi="Arial" w:cs="Arial"/>
          <w:sz w:val="24"/>
          <w:szCs w:val="24"/>
          <w:lang w:val="es-ES_tradnl" w:eastAsia="es-ES"/>
        </w:rPr>
        <w:t>, apercibida</w:t>
      </w:r>
      <w:r w:rsidR="001A698A" w:rsidRPr="007B090B">
        <w:rPr>
          <w:rFonts w:ascii="Arial" w:eastAsia="Times New Roman" w:hAnsi="Arial" w:cs="Arial"/>
          <w:sz w:val="24"/>
          <w:szCs w:val="24"/>
          <w:lang w:val="es-ES_tradnl" w:eastAsia="es-ES"/>
        </w:rPr>
        <w:t>s</w:t>
      </w:r>
      <w:r w:rsidRPr="00E54E42">
        <w:rPr>
          <w:rFonts w:ascii="Arial" w:eastAsia="Times New Roman" w:hAnsi="Arial" w:cs="Arial"/>
          <w:sz w:val="24"/>
          <w:szCs w:val="24"/>
          <w:lang w:val="es-ES_tradnl" w:eastAsia="es-ES"/>
        </w:rPr>
        <w:t xml:space="preserve"> que para el caso de no hacerlo</w:t>
      </w:r>
      <w:r>
        <w:rPr>
          <w:rFonts w:ascii="Arial" w:eastAsia="Times New Roman" w:hAnsi="Arial" w:cs="Arial"/>
          <w:sz w:val="24"/>
          <w:szCs w:val="24"/>
          <w:lang w:val="es-ES_tradnl" w:eastAsia="es-ES"/>
        </w:rPr>
        <w:t xml:space="preserve"> se</w:t>
      </w:r>
      <w:r w:rsidR="001A698A">
        <w:rPr>
          <w:rFonts w:ascii="Arial" w:eastAsia="Times New Roman" w:hAnsi="Arial" w:cs="Arial"/>
          <w:sz w:val="24"/>
          <w:szCs w:val="24"/>
          <w:lang w:val="es-ES_tradnl" w:eastAsia="es-ES"/>
        </w:rPr>
        <w:t xml:space="preserve"> les</w:t>
      </w:r>
      <w:r>
        <w:rPr>
          <w:rFonts w:ascii="Arial" w:eastAsia="Times New Roman" w:hAnsi="Arial" w:cs="Arial"/>
          <w:sz w:val="24"/>
          <w:szCs w:val="24"/>
          <w:lang w:val="es-ES_tradnl" w:eastAsia="es-ES"/>
        </w:rPr>
        <w:t xml:space="preserve"> declararía precluído su derecho y se le tendría contestando la demanda de nulidad en sentido afirmativo, salvo prueba en contrario </w:t>
      </w:r>
      <w:r w:rsidR="00412CFD">
        <w:rPr>
          <w:rFonts w:ascii="Arial" w:eastAsia="Times New Roman" w:hAnsi="Arial" w:cs="Arial"/>
          <w:sz w:val="24"/>
          <w:szCs w:val="24"/>
          <w:lang w:val="es-ES" w:eastAsia="es-ES"/>
        </w:rPr>
        <w:t>(fojas 14 a</w:t>
      </w:r>
      <w:r>
        <w:rPr>
          <w:rFonts w:ascii="Arial" w:eastAsia="Times New Roman" w:hAnsi="Arial" w:cs="Arial"/>
          <w:sz w:val="24"/>
          <w:szCs w:val="24"/>
          <w:lang w:val="es-ES" w:eastAsia="es-ES"/>
        </w:rPr>
        <w:t xml:space="preserve"> 16).</w:t>
      </w:r>
      <w:r w:rsidR="000C326D">
        <w:rPr>
          <w:rFonts w:ascii="Arial" w:eastAsia="Times New Roman" w:hAnsi="Arial" w:cs="Arial"/>
          <w:sz w:val="24"/>
          <w:szCs w:val="24"/>
          <w:lang w:val="es-ES" w:eastAsia="es-ES"/>
        </w:rPr>
        <w:t xml:space="preserve"> </w:t>
      </w:r>
    </w:p>
    <w:p w:rsidR="002F0556" w:rsidRDefault="002F0556" w:rsidP="002F0556">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bookmarkStart w:id="0" w:name="_Hlk96565707"/>
      <w:r>
        <w:rPr>
          <w:rFonts w:ascii="Arial" w:eastAsia="Times New Roman" w:hAnsi="Arial" w:cs="Arial"/>
          <w:sz w:val="24"/>
          <w:szCs w:val="24"/>
          <w:lang w:val="es-ES" w:eastAsia="es-ES"/>
        </w:rPr>
        <w:t>Por auto de quince de julio de dos mil veintiuno, se tuvo</w:t>
      </w:r>
      <w:r w:rsidR="00E87E64">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a la</w:t>
      </w:r>
      <w:r w:rsidR="003B0C43">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autoridad</w:t>
      </w:r>
      <w:r w:rsidR="003B0C43">
        <w:rPr>
          <w:rFonts w:ascii="Arial" w:eastAsia="Times New Roman" w:hAnsi="Arial" w:cs="Arial"/>
          <w:sz w:val="24"/>
          <w:szCs w:val="24"/>
          <w:lang w:val="es-ES" w:eastAsia="es-ES"/>
        </w:rPr>
        <w:t>es</w:t>
      </w:r>
      <w:r>
        <w:rPr>
          <w:rFonts w:ascii="Arial" w:eastAsia="Times New Roman" w:hAnsi="Arial" w:cs="Arial"/>
          <w:sz w:val="24"/>
          <w:szCs w:val="24"/>
          <w:lang w:val="es-ES" w:eastAsia="es-ES"/>
        </w:rPr>
        <w:t xml:space="preserve"> </w:t>
      </w:r>
      <w:r w:rsidRPr="00E54E42">
        <w:rPr>
          <w:rFonts w:ascii="Arial" w:eastAsia="Times New Roman" w:hAnsi="Arial" w:cs="Arial"/>
          <w:sz w:val="24"/>
          <w:szCs w:val="24"/>
          <w:lang w:val="es-ES" w:eastAsia="es-ES"/>
        </w:rPr>
        <w:t>demandada</w:t>
      </w:r>
      <w:r w:rsidR="003B0C43">
        <w:rPr>
          <w:rFonts w:ascii="Arial" w:eastAsia="Times New Roman" w:hAnsi="Arial" w:cs="Arial"/>
          <w:sz w:val="24"/>
          <w:szCs w:val="24"/>
          <w:lang w:val="es-ES" w:eastAsia="es-ES"/>
        </w:rPr>
        <w:t>s</w:t>
      </w:r>
      <w:r w:rsidRPr="00E54E42">
        <w:rPr>
          <w:rFonts w:ascii="Arial" w:eastAsia="Times New Roman" w:hAnsi="Arial" w:cs="Arial"/>
          <w:bCs/>
          <w:sz w:val="24"/>
          <w:szCs w:val="24"/>
          <w:lang w:val="es-ES" w:eastAsia="es-ES"/>
        </w:rPr>
        <w:t xml:space="preserve"> contestando en tiempo la demanda de nulidad, haciendo</w:t>
      </w:r>
      <w:r w:rsidRPr="00E54E42">
        <w:rPr>
          <w:rFonts w:ascii="Arial" w:eastAsia="Times New Roman" w:hAnsi="Arial" w:cs="Arial"/>
          <w:sz w:val="24"/>
          <w:szCs w:val="24"/>
          <w:lang w:val="es-ES" w:eastAsia="es-ES"/>
        </w:rPr>
        <w:t xml:space="preserve"> valer sus excepciones y defensas, </w:t>
      </w:r>
      <w:r w:rsidRPr="00E54E42">
        <w:rPr>
          <w:rFonts w:ascii="Arial" w:eastAsia="Times New Roman" w:hAnsi="Arial" w:cs="Arial"/>
          <w:sz w:val="24"/>
          <w:szCs w:val="24"/>
          <w:lang w:val="es-ES_tradnl" w:eastAsia="es-ES"/>
        </w:rPr>
        <w:t>por ofrecidas sus pruebas</w:t>
      </w:r>
      <w:r>
        <w:rPr>
          <w:rFonts w:ascii="Arial" w:eastAsia="Times New Roman" w:hAnsi="Arial" w:cs="Arial"/>
          <w:sz w:val="24"/>
          <w:szCs w:val="24"/>
          <w:lang w:val="es-ES_tradnl" w:eastAsia="es-ES"/>
        </w:rPr>
        <w:t xml:space="preserve">; asimismo, se ordenó </w:t>
      </w:r>
      <w:r w:rsidRPr="00365385">
        <w:rPr>
          <w:rFonts w:ascii="Arial" w:eastAsia="Times New Roman" w:hAnsi="Arial" w:cs="Arial"/>
          <w:sz w:val="24"/>
          <w:szCs w:val="24"/>
          <w:lang w:val="es-ES_tradnl" w:eastAsia="es-ES"/>
        </w:rPr>
        <w:t>correr traslado a la parte actora con la</w:t>
      </w:r>
      <w:r w:rsidR="003B0C43">
        <w:rPr>
          <w:rFonts w:ascii="Arial" w:eastAsia="Times New Roman" w:hAnsi="Arial" w:cs="Arial"/>
          <w:sz w:val="24"/>
          <w:szCs w:val="24"/>
          <w:lang w:val="es-ES_tradnl" w:eastAsia="es-ES"/>
        </w:rPr>
        <w:t>s</w:t>
      </w:r>
      <w:r w:rsidRPr="00365385">
        <w:rPr>
          <w:rFonts w:ascii="Arial" w:eastAsia="Times New Roman" w:hAnsi="Arial" w:cs="Arial"/>
          <w:sz w:val="24"/>
          <w:szCs w:val="24"/>
          <w:lang w:val="es-ES_tradnl" w:eastAsia="es-ES"/>
        </w:rPr>
        <w:t xml:space="preserve"> copia</w:t>
      </w:r>
      <w:r w:rsidR="003B0C43">
        <w:rPr>
          <w:rFonts w:ascii="Arial" w:eastAsia="Times New Roman" w:hAnsi="Arial" w:cs="Arial"/>
          <w:sz w:val="24"/>
          <w:szCs w:val="24"/>
          <w:lang w:val="es-ES_tradnl" w:eastAsia="es-ES"/>
        </w:rPr>
        <w:t xml:space="preserve">s de contestación al </w:t>
      </w:r>
      <w:r w:rsidRPr="00365385">
        <w:rPr>
          <w:rFonts w:ascii="Arial" w:eastAsia="Times New Roman" w:hAnsi="Arial" w:cs="Arial"/>
          <w:sz w:val="24"/>
          <w:szCs w:val="24"/>
          <w:lang w:val="es-ES_tradnl" w:eastAsia="es-ES"/>
        </w:rPr>
        <w:t xml:space="preserve">escrito de demanda, </w:t>
      </w:r>
      <w:r>
        <w:rPr>
          <w:rFonts w:ascii="Arial" w:eastAsia="Times New Roman" w:hAnsi="Arial" w:cs="Arial"/>
          <w:sz w:val="24"/>
          <w:szCs w:val="24"/>
          <w:lang w:val="es-ES_tradnl" w:eastAsia="es-ES"/>
        </w:rPr>
        <w:t>toda vez que no existió constancia alguna que se haya notificado al tercero afectado “</w:t>
      </w:r>
      <w:r w:rsidR="005B738F">
        <w:rPr>
          <w:rFonts w:ascii="Arial" w:eastAsia="Times New Roman" w:hAnsi="Arial" w:cs="Arial"/>
          <w:bCs/>
          <w:iCs/>
          <w:caps/>
          <w:kern w:val="2"/>
          <w:sz w:val="23"/>
          <w:szCs w:val="23"/>
          <w:lang w:val="es-ES_tradnl" w:eastAsia="es-ES"/>
        </w:rPr>
        <w:t>**********</w:t>
      </w:r>
      <w:r>
        <w:rPr>
          <w:rFonts w:ascii="Arial" w:eastAsia="Times New Roman" w:hAnsi="Arial" w:cs="Arial"/>
          <w:sz w:val="24"/>
          <w:szCs w:val="24"/>
          <w:lang w:val="es-ES_tradnl" w:eastAsia="es-ES"/>
        </w:rPr>
        <w:t>”, se ordenó al Actuario notifique a “</w:t>
      </w:r>
      <w:r w:rsidR="005B738F">
        <w:rPr>
          <w:rFonts w:ascii="Arial" w:eastAsia="Times New Roman" w:hAnsi="Arial" w:cs="Arial"/>
          <w:bCs/>
          <w:iCs/>
          <w:caps/>
          <w:kern w:val="2"/>
          <w:sz w:val="23"/>
          <w:szCs w:val="23"/>
          <w:lang w:val="es-ES_tradnl" w:eastAsia="es-ES"/>
        </w:rPr>
        <w:t>**********</w:t>
      </w:r>
      <w:r>
        <w:rPr>
          <w:rFonts w:ascii="Arial" w:eastAsia="Times New Roman" w:hAnsi="Arial" w:cs="Arial"/>
          <w:sz w:val="24"/>
          <w:szCs w:val="24"/>
          <w:lang w:val="es-ES_tradnl" w:eastAsia="es-ES"/>
        </w:rPr>
        <w:t xml:space="preserve">”, </w:t>
      </w:r>
      <w:r w:rsidR="00323B20">
        <w:rPr>
          <w:rFonts w:ascii="Arial" w:eastAsia="Times New Roman" w:hAnsi="Arial" w:cs="Arial"/>
          <w:sz w:val="24"/>
          <w:szCs w:val="24"/>
          <w:lang w:val="es-ES_tradnl" w:eastAsia="es-ES"/>
        </w:rPr>
        <w:t xml:space="preserve">le notificara </w:t>
      </w:r>
      <w:r>
        <w:rPr>
          <w:rFonts w:ascii="Arial" w:eastAsia="Times New Roman" w:hAnsi="Arial" w:cs="Arial"/>
          <w:sz w:val="24"/>
          <w:szCs w:val="24"/>
          <w:lang w:val="es-ES_tradnl" w:eastAsia="es-ES"/>
        </w:rPr>
        <w:t>(</w:t>
      </w:r>
      <w:r w:rsidR="00323B20">
        <w:rPr>
          <w:rFonts w:ascii="Arial" w:eastAsia="Times New Roman" w:hAnsi="Arial" w:cs="Arial"/>
          <w:sz w:val="24"/>
          <w:szCs w:val="24"/>
          <w:lang w:val="es-ES_tradnl" w:eastAsia="es-ES"/>
        </w:rPr>
        <w:t>f</w:t>
      </w:r>
      <w:r>
        <w:rPr>
          <w:rFonts w:ascii="Arial" w:eastAsia="Times New Roman" w:hAnsi="Arial" w:cs="Arial"/>
          <w:sz w:val="24"/>
          <w:szCs w:val="24"/>
          <w:lang w:val="es-ES_tradnl" w:eastAsia="es-ES"/>
        </w:rPr>
        <w:t>oja 33 y 34)</w:t>
      </w:r>
      <w:r w:rsidR="00001348">
        <w:rPr>
          <w:rFonts w:ascii="Arial" w:eastAsia="Times New Roman" w:hAnsi="Arial" w:cs="Arial"/>
          <w:sz w:val="24"/>
          <w:szCs w:val="24"/>
          <w:lang w:val="es-ES_tradnl" w:eastAsia="es-ES"/>
        </w:rPr>
        <w:t xml:space="preserve">. </w:t>
      </w:r>
    </w:p>
    <w:bookmarkEnd w:id="0"/>
    <w:p w:rsidR="002F0556" w:rsidRDefault="002F0556" w:rsidP="002F0556">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TERCERO</w:t>
      </w:r>
      <w:r w:rsidRPr="006423EA">
        <w:rPr>
          <w:rFonts w:ascii="Arial" w:eastAsia="Times New Roman" w:hAnsi="Arial" w:cs="Arial"/>
          <w:b/>
          <w:bCs/>
          <w:snapToGrid w:val="0"/>
          <w:sz w:val="24"/>
          <w:szCs w:val="24"/>
          <w:lang w:val="es-ES_tradnl" w:eastAsia="es-ES"/>
        </w:rPr>
        <w:t xml:space="preserve">. </w:t>
      </w:r>
      <w:r w:rsidRPr="0095039D">
        <w:rPr>
          <w:rFonts w:ascii="Arial" w:eastAsia="Times New Roman" w:hAnsi="Arial" w:cs="Arial"/>
          <w:bCs/>
          <w:snapToGrid w:val="0"/>
          <w:sz w:val="24"/>
          <w:szCs w:val="24"/>
          <w:lang w:val="es-ES_tradnl" w:eastAsia="es-ES"/>
        </w:rPr>
        <w:t>Por acuerdo de catorce de marzo</w:t>
      </w:r>
      <w:r>
        <w:rPr>
          <w:rFonts w:ascii="Arial" w:eastAsia="Times New Roman" w:hAnsi="Arial" w:cs="Arial"/>
          <w:bCs/>
          <w:snapToGrid w:val="0"/>
          <w:sz w:val="24"/>
          <w:szCs w:val="24"/>
          <w:lang w:val="es-ES_tradnl" w:eastAsia="es-ES"/>
        </w:rPr>
        <w:t xml:space="preserve"> de dos mil veintidós no se tuvo al tercero afectado “</w:t>
      </w:r>
      <w:r w:rsidR="005B738F">
        <w:rPr>
          <w:rFonts w:ascii="Arial" w:eastAsia="Times New Roman" w:hAnsi="Arial" w:cs="Arial"/>
          <w:bCs/>
          <w:iCs/>
          <w:caps/>
          <w:kern w:val="2"/>
          <w:sz w:val="23"/>
          <w:szCs w:val="23"/>
          <w:lang w:val="es-ES_tradnl" w:eastAsia="es-ES"/>
        </w:rPr>
        <w:t>**********</w:t>
      </w:r>
      <w:r>
        <w:rPr>
          <w:rFonts w:ascii="Arial" w:eastAsia="Times New Roman" w:hAnsi="Arial" w:cs="Arial"/>
          <w:bCs/>
          <w:snapToGrid w:val="0"/>
          <w:sz w:val="24"/>
          <w:szCs w:val="24"/>
          <w:lang w:val="es-ES_tradnl" w:eastAsia="es-ES"/>
        </w:rPr>
        <w:t xml:space="preserve">” apersonándose en el presente juicio, en </w:t>
      </w:r>
      <w:r w:rsidR="007B090B">
        <w:rPr>
          <w:rFonts w:ascii="Arial" w:eastAsia="Times New Roman" w:hAnsi="Arial" w:cs="Arial"/>
          <w:bCs/>
          <w:snapToGrid w:val="0"/>
          <w:sz w:val="24"/>
          <w:szCs w:val="24"/>
          <w:lang w:val="es-ES_tradnl" w:eastAsia="es-ES"/>
        </w:rPr>
        <w:t>consecuencia,</w:t>
      </w:r>
      <w:r>
        <w:rPr>
          <w:rFonts w:ascii="Arial" w:eastAsia="Times New Roman" w:hAnsi="Arial" w:cs="Arial"/>
          <w:bCs/>
          <w:snapToGrid w:val="0"/>
          <w:sz w:val="24"/>
          <w:szCs w:val="24"/>
          <w:lang w:val="es-ES_tradnl" w:eastAsia="es-ES"/>
        </w:rPr>
        <w:t xml:space="preserve"> </w:t>
      </w:r>
      <w:r w:rsidR="000618BC" w:rsidRPr="007B090B">
        <w:rPr>
          <w:rFonts w:ascii="Arial" w:eastAsia="Times New Roman" w:hAnsi="Arial" w:cs="Arial"/>
          <w:bCs/>
          <w:snapToGrid w:val="0"/>
          <w:sz w:val="24"/>
          <w:szCs w:val="24"/>
          <w:lang w:val="es-ES_tradnl" w:eastAsia="es-ES"/>
        </w:rPr>
        <w:t>se declaró</w:t>
      </w:r>
      <w:r w:rsidR="000618BC">
        <w:rPr>
          <w:rFonts w:ascii="Arial" w:eastAsia="Times New Roman" w:hAnsi="Arial" w:cs="Arial"/>
          <w:bCs/>
          <w:snapToGrid w:val="0"/>
          <w:sz w:val="24"/>
          <w:szCs w:val="24"/>
          <w:lang w:val="es-ES_tradnl" w:eastAsia="es-ES"/>
        </w:rPr>
        <w:t xml:space="preserve"> </w:t>
      </w:r>
      <w:r>
        <w:rPr>
          <w:rFonts w:ascii="Arial" w:eastAsia="Times New Roman" w:hAnsi="Arial" w:cs="Arial"/>
          <w:bCs/>
          <w:snapToGrid w:val="0"/>
          <w:sz w:val="24"/>
          <w:szCs w:val="24"/>
          <w:lang w:val="es-ES_tradnl" w:eastAsia="es-ES"/>
        </w:rPr>
        <w:t>por precluído su derecho de ser oído y vencido en juicio</w:t>
      </w:r>
      <w:r w:rsidRPr="0095039D">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por lo tanto y para evitar mayores dilaciones procesales, </w:t>
      </w:r>
      <w:r w:rsidRPr="0095039D">
        <w:rPr>
          <w:rFonts w:ascii="Arial" w:eastAsia="Times New Roman" w:hAnsi="Arial" w:cs="Arial"/>
          <w:sz w:val="24"/>
          <w:szCs w:val="24"/>
          <w:lang w:val="es-ES_tradnl" w:eastAsia="es-ES"/>
        </w:rPr>
        <w:t>se fijó hora y fecha para la celebración de la Audiencia de Ley</w:t>
      </w:r>
      <w:r>
        <w:rPr>
          <w:rFonts w:ascii="Arial" w:eastAsia="Times New Roman" w:hAnsi="Arial" w:cs="Arial"/>
          <w:sz w:val="24"/>
          <w:szCs w:val="24"/>
          <w:lang w:val="es-ES_tradnl" w:eastAsia="es-ES"/>
        </w:rPr>
        <w:t xml:space="preserve"> (foja 42)</w:t>
      </w:r>
      <w:r w:rsidR="000618BC">
        <w:rPr>
          <w:rFonts w:ascii="Arial" w:eastAsia="Times New Roman" w:hAnsi="Arial" w:cs="Arial"/>
          <w:sz w:val="24"/>
          <w:szCs w:val="24"/>
          <w:lang w:val="es-ES_tradnl" w:eastAsia="es-ES"/>
        </w:rPr>
        <w:t>.</w:t>
      </w:r>
    </w:p>
    <w:p w:rsidR="000618BC" w:rsidRDefault="000618BC" w:rsidP="002F0556">
      <w:pPr>
        <w:spacing w:after="0" w:line="360" w:lineRule="auto"/>
        <w:ind w:right="51" w:firstLine="567"/>
        <w:jc w:val="both"/>
        <w:rPr>
          <w:rFonts w:ascii="Arial" w:eastAsia="Times New Roman" w:hAnsi="Arial" w:cs="Arial"/>
          <w:bCs/>
          <w:snapToGrid w:val="0"/>
          <w:sz w:val="24"/>
          <w:szCs w:val="24"/>
          <w:lang w:val="es-ES_tradnl" w:eastAsia="es-ES"/>
        </w:rPr>
      </w:pPr>
    </w:p>
    <w:p w:rsidR="002F0556" w:rsidRDefault="002F0556" w:rsidP="007B090B">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El veintiuno de abril de dos mil veintidós se llevó </w:t>
      </w:r>
      <w:r>
        <w:rPr>
          <w:rFonts w:ascii="Arial" w:eastAsia="Times New Roman" w:hAnsi="Arial" w:cs="Arial"/>
          <w:snapToGrid w:val="0"/>
          <w:sz w:val="24"/>
          <w:szCs w:val="24"/>
          <w:lang w:val="es-ES_tradnl" w:eastAsia="es-ES"/>
        </w:rPr>
        <w:t>a cabo</w:t>
      </w:r>
      <w:r w:rsidRPr="006423EA">
        <w:rPr>
          <w:rFonts w:ascii="Arial" w:eastAsia="Times New Roman" w:hAnsi="Arial" w:cs="Arial"/>
          <w:sz w:val="24"/>
          <w:szCs w:val="24"/>
          <w:lang w:eastAsia="es-ES"/>
        </w:rPr>
        <w:t xml:space="preserve"> la audiencia de ley</w:t>
      </w:r>
      <w:r>
        <w:rPr>
          <w:rFonts w:ascii="Arial" w:eastAsia="Times New Roman" w:hAnsi="Arial" w:cs="Arial"/>
          <w:sz w:val="24"/>
          <w:szCs w:val="24"/>
          <w:lang w:eastAsia="es-ES"/>
        </w:rPr>
        <w:t xml:space="preserve">, en la que </w:t>
      </w:r>
      <w:r w:rsidRPr="00B43991">
        <w:rPr>
          <w:rFonts w:ascii="Arial" w:eastAsia="Times New Roman" w:hAnsi="Arial" w:cs="Arial"/>
          <w:sz w:val="24"/>
          <w:szCs w:val="24"/>
          <w:lang w:eastAsia="es-ES"/>
        </w:rPr>
        <w:t xml:space="preserve">no concurrieron las partes, ni persona alguna que legalmente las </w:t>
      </w:r>
      <w:r w:rsidRPr="00B43991">
        <w:rPr>
          <w:rFonts w:ascii="Arial" w:eastAsia="Times New Roman" w:hAnsi="Arial" w:cs="Arial"/>
          <w:sz w:val="24"/>
          <w:szCs w:val="24"/>
          <w:lang w:eastAsia="es-ES"/>
        </w:rPr>
        <w:lastRenderedPageBreak/>
        <w:t>representara,</w:t>
      </w:r>
      <w:r>
        <w:rPr>
          <w:rFonts w:ascii="Arial" w:eastAsia="Times New Roman" w:hAnsi="Arial" w:cs="Arial"/>
          <w:sz w:val="24"/>
          <w:szCs w:val="24"/>
          <w:lang w:eastAsia="es-ES"/>
        </w:rPr>
        <w:t xml:space="preserve"> </w:t>
      </w:r>
      <w:r w:rsidRPr="008A1F28">
        <w:rPr>
          <w:rFonts w:ascii="Arial" w:eastAsia="Times New Roman" w:hAnsi="Arial" w:cs="Arial"/>
          <w:sz w:val="24"/>
          <w:szCs w:val="24"/>
          <w:lang w:eastAsia="es-ES"/>
        </w:rPr>
        <w:t>la</w:t>
      </w:r>
      <w:r>
        <w:rPr>
          <w:rFonts w:ascii="Arial" w:eastAsia="Times New Roman" w:hAnsi="Arial" w:cs="Arial"/>
          <w:sz w:val="24"/>
          <w:szCs w:val="24"/>
          <w:lang w:eastAsia="es-ES"/>
        </w:rPr>
        <w:t>s partes actor y demandado</w:t>
      </w:r>
      <w:r w:rsidRPr="008A1F28">
        <w:rPr>
          <w:rFonts w:ascii="Arial" w:eastAsia="Times New Roman" w:hAnsi="Arial" w:cs="Arial"/>
          <w:sz w:val="24"/>
          <w:szCs w:val="24"/>
          <w:lang w:eastAsia="es-ES"/>
        </w:rPr>
        <w:t xml:space="preserve"> </w:t>
      </w:r>
      <w:r w:rsidR="007B090B" w:rsidRPr="007B090B">
        <w:rPr>
          <w:rFonts w:ascii="Arial" w:eastAsia="Times New Roman" w:hAnsi="Arial" w:cs="Arial"/>
          <w:sz w:val="24"/>
          <w:szCs w:val="24"/>
          <w:lang w:eastAsia="es-ES"/>
        </w:rPr>
        <w:t>no formularon alegatos</w:t>
      </w:r>
      <w:r w:rsidRPr="007B090B">
        <w:rPr>
          <w:rFonts w:ascii="Arial" w:eastAsia="Times New Roman" w:hAnsi="Arial" w:cs="Arial"/>
          <w:sz w:val="24"/>
          <w:szCs w:val="24"/>
          <w:lang w:eastAsia="es-ES"/>
        </w:rPr>
        <w:t>,</w:t>
      </w:r>
      <w:r>
        <w:rPr>
          <w:rFonts w:ascii="Arial" w:eastAsia="Times New Roman" w:hAnsi="Arial" w:cs="Arial"/>
          <w:sz w:val="24"/>
          <w:szCs w:val="24"/>
          <w:lang w:eastAsia="es-ES"/>
        </w:rPr>
        <w:t xml:space="preserve"> por lo que </w:t>
      </w:r>
      <w:r w:rsidRPr="000413AD">
        <w:rPr>
          <w:rFonts w:ascii="Arial" w:eastAsia="Times New Roman" w:hAnsi="Arial" w:cs="Arial"/>
          <w:sz w:val="24"/>
          <w:szCs w:val="24"/>
          <w:lang w:val="es-ES_tradnl" w:eastAsia="es-ES"/>
        </w:rPr>
        <w:t>se citó a las partes para oír sentencia;</w:t>
      </w:r>
      <w:r w:rsidRPr="006423EA">
        <w:rPr>
          <w:rFonts w:ascii="Arial" w:eastAsia="Times New Roman" w:hAnsi="Arial" w:cs="Arial"/>
          <w:sz w:val="24"/>
          <w:szCs w:val="24"/>
          <w:lang w:val="es-ES_tradnl" w:eastAsia="es-ES"/>
        </w:rPr>
        <w:t xml:space="preserve"> misma que ahora se pronuncia, </w:t>
      </w:r>
      <w:r>
        <w:rPr>
          <w:rFonts w:ascii="Arial" w:eastAsia="Times New Roman" w:hAnsi="Arial" w:cs="Arial"/>
          <w:sz w:val="24"/>
          <w:szCs w:val="24"/>
          <w:lang w:val="es-ES_tradnl" w:eastAsia="es-ES"/>
        </w:rPr>
        <w:t>en términos del</w:t>
      </w:r>
      <w:r w:rsidRPr="006423EA">
        <w:rPr>
          <w:rFonts w:ascii="Arial" w:eastAsia="Times New Roman" w:hAnsi="Arial" w:cs="Arial"/>
          <w:sz w:val="24"/>
          <w:szCs w:val="24"/>
          <w:lang w:val="es-ES_tradnl" w:eastAsia="es-ES"/>
        </w:rPr>
        <w:t xml:space="preserve"> artículo 205, de la Ley de Procedimiento y Justicia Administrativa para el Estado,</w:t>
      </w:r>
      <w:r>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y;</w:t>
      </w:r>
      <w:r>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 xml:space="preserve">- </w:t>
      </w:r>
    </w:p>
    <w:p w:rsidR="007B090B" w:rsidRPr="007B090B" w:rsidRDefault="007B090B" w:rsidP="007B090B">
      <w:pPr>
        <w:spacing w:after="0" w:line="360" w:lineRule="auto"/>
        <w:ind w:right="51" w:firstLine="567"/>
        <w:jc w:val="both"/>
        <w:rPr>
          <w:rFonts w:ascii="Arial" w:eastAsia="Times New Roman" w:hAnsi="Arial" w:cs="Arial"/>
          <w:sz w:val="24"/>
          <w:szCs w:val="24"/>
          <w:lang w:eastAsia="es-ES"/>
        </w:rPr>
      </w:pPr>
    </w:p>
    <w:p w:rsidR="002F0556" w:rsidRDefault="002F0556" w:rsidP="002F055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rsidR="002F0556" w:rsidRPr="00771DDD" w:rsidRDefault="002F0556" w:rsidP="002F0556">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116 fracción V de la Constitución Política de los Estados Unidos Mexicanos,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os mil diecisiete, reformada mediante decreto número 1434, publicado en Periódico Oficial del Estado, Décima Segunda Sección, el veintitrés de junio de dos mil dieciocho.</w:t>
      </w:r>
    </w:p>
    <w:p w:rsidR="002F0556" w:rsidRPr="00E42782" w:rsidRDefault="002F0556" w:rsidP="002F0556">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rsidR="002F0556" w:rsidRPr="0054610B" w:rsidRDefault="002F0556" w:rsidP="002F0556">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2F0556" w:rsidRDefault="002F0556" w:rsidP="002F0556">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2F0556" w:rsidRDefault="002F0556" w:rsidP="002F0556">
      <w:pPr>
        <w:tabs>
          <w:tab w:val="left" w:pos="8505"/>
        </w:tabs>
        <w:spacing w:after="0" w:line="240" w:lineRule="auto"/>
        <w:ind w:left="851" w:right="425"/>
        <w:jc w:val="both"/>
        <w:rPr>
          <w:rFonts w:ascii="Arial" w:hAnsi="Arial" w:cs="Arial"/>
          <w:i/>
          <w:sz w:val="21"/>
          <w:szCs w:val="21"/>
        </w:rPr>
      </w:pPr>
    </w:p>
    <w:p w:rsidR="002F0556" w:rsidRPr="008009E8" w:rsidRDefault="002F0556" w:rsidP="002F0556">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Pr>
          <w:rFonts w:ascii="Arial" w:hAnsi="Arial" w:cs="Arial"/>
          <w:sz w:val="24"/>
          <w:szCs w:val="24"/>
        </w:rPr>
        <w:t xml:space="preserve"> </w:t>
      </w:r>
      <w:r w:rsidR="005B738F">
        <w:rPr>
          <w:rFonts w:ascii="Arial" w:eastAsia="Times New Roman" w:hAnsi="Arial" w:cs="Arial"/>
          <w:bCs/>
          <w:iCs/>
          <w:caps/>
          <w:kern w:val="2"/>
          <w:sz w:val="23"/>
          <w:szCs w:val="23"/>
          <w:lang w:val="es-ES_tradnl" w:eastAsia="es-ES"/>
        </w:rPr>
        <w:t>**********</w:t>
      </w:r>
      <w:r>
        <w:rPr>
          <w:rFonts w:ascii="Arial" w:hAnsi="Arial" w:cs="Arial"/>
          <w:sz w:val="24"/>
          <w:szCs w:val="24"/>
        </w:rPr>
        <w:t>, de seis de marzo de dos mil veintiuno</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5571D2">
        <w:rPr>
          <w:rFonts w:ascii="Arial" w:hAnsi="Arial" w:cs="Arial"/>
          <w:sz w:val="24"/>
          <w:szCs w:val="24"/>
        </w:rPr>
        <w:t xml:space="preserve">autoridad demandada </w:t>
      </w:r>
      <w:r w:rsidRPr="005571D2">
        <w:rPr>
          <w:rFonts w:ascii="Arial" w:hAnsi="Arial" w:cs="Arial"/>
          <w:sz w:val="24"/>
          <w:szCs w:val="24"/>
        </w:rPr>
        <w:lastRenderedPageBreak/>
        <w:t xml:space="preserve">fundó su competencia en </w:t>
      </w:r>
      <w:r w:rsidRPr="005571D2">
        <w:rPr>
          <w:rFonts w:ascii="Arial" w:hAnsi="Arial" w:cs="Arial"/>
          <w:i/>
          <w:sz w:val="24"/>
          <w:szCs w:val="24"/>
        </w:rPr>
        <w:t>“…</w:t>
      </w:r>
      <w:r w:rsidRPr="008009E8">
        <w:rPr>
          <w:rFonts w:ascii="Arial" w:hAnsi="Arial" w:cs="Arial"/>
          <w:i/>
          <w:sz w:val="24"/>
          <w:szCs w:val="24"/>
        </w:rPr>
        <w:t xml:space="preserve">los artículos 21, párrafos cuarto y octavo de la Constitución Política del Estado Libre y Soberano de Oaxaca; 1, 2, 3, 6 y 47, fracción XXXI de la Ley del Sistema Estatal de Seguridad Pública de Oaxaca; </w:t>
      </w:r>
      <w:r w:rsidRPr="008009E8">
        <w:rPr>
          <w:rFonts w:ascii="Arial" w:hAnsi="Arial" w:cs="Arial"/>
          <w:b/>
          <w:i/>
          <w:sz w:val="24"/>
          <w:szCs w:val="24"/>
        </w:rPr>
        <w:t>1, 2, 3, 8 fracciones I y VIII; 9 fracción I; 10, fracciones I, V y VI; 11 fracciones II, III y IV: 12 fracciones III y IV; y 30 fracciones I, II, III y V, de la Ley de Tránsito Reformada</w:t>
      </w:r>
      <w:r w:rsidRPr="008009E8">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rsidR="002F0556" w:rsidRPr="008009E8" w:rsidRDefault="002F0556" w:rsidP="002F0556">
      <w:pPr>
        <w:spacing w:line="360" w:lineRule="auto"/>
        <w:ind w:firstLine="567"/>
        <w:jc w:val="both"/>
        <w:rPr>
          <w:rFonts w:ascii="Arial" w:eastAsia="Times New Roman" w:hAnsi="Arial" w:cs="Arial"/>
          <w:bCs/>
          <w:sz w:val="24"/>
          <w:szCs w:val="24"/>
          <w:lang w:val="es-ES"/>
        </w:rPr>
      </w:pPr>
      <w:r w:rsidRPr="008009E8">
        <w:rPr>
          <w:rFonts w:ascii="Arial" w:eastAsia="Times New Roman" w:hAnsi="Arial" w:cs="Arial"/>
          <w:sz w:val="24"/>
          <w:szCs w:val="24"/>
          <w:lang w:val="es-ES"/>
        </w:rPr>
        <w:t>De lo anterior se advierte, que la autoridad demandada, fundó su competencia en la Ley de Tránsito Reformada, sin embargo</w:t>
      </w:r>
      <w:r w:rsidRPr="008009E8">
        <w:rPr>
          <w:rFonts w:ascii="Arial" w:eastAsia="Times New Roman" w:hAnsi="Arial" w:cs="Arial"/>
          <w:bCs/>
          <w:sz w:val="24"/>
          <w:szCs w:val="24"/>
          <w:lang w:val="es-ES"/>
        </w:rPr>
        <w:t>, los artículos primero y segundo transitorios de la Ley de Tránsito, Movilidad y Vialidad del Estado de Oaxaca, publicada en el Periódico Oficial del Estado, el once de abril de dos mil dieciséis, establecen:</w:t>
      </w:r>
    </w:p>
    <w:p w:rsidR="002F0556" w:rsidRPr="008009E8" w:rsidRDefault="002F0556" w:rsidP="002F0556">
      <w:pPr>
        <w:ind w:left="851" w:right="283"/>
        <w:jc w:val="both"/>
        <w:rPr>
          <w:rFonts w:ascii="Arial" w:eastAsia="Times New Roman" w:hAnsi="Arial" w:cs="Arial"/>
          <w:i/>
          <w:color w:val="000000"/>
        </w:rPr>
      </w:pPr>
      <w:r w:rsidRPr="008009E8">
        <w:rPr>
          <w:rFonts w:ascii="Arial" w:eastAsia="Times New Roman" w:hAnsi="Arial" w:cs="Arial"/>
          <w:b/>
          <w:i/>
          <w:color w:val="000000"/>
        </w:rPr>
        <w:t>“…PRIMERO.</w:t>
      </w:r>
      <w:r w:rsidRPr="008009E8">
        <w:rPr>
          <w:rFonts w:ascii="Arial" w:eastAsia="Times New Roman" w:hAnsi="Arial" w:cs="Arial"/>
          <w:i/>
          <w:color w:val="000000"/>
        </w:rPr>
        <w:t xml:space="preserve"> La presente Ley entrará en vigor al día siguiente de su publicación en el Periódico Oficial del Gobierno del Estado.</w:t>
      </w:r>
    </w:p>
    <w:p w:rsidR="002F0556" w:rsidRPr="008009E8" w:rsidRDefault="002F0556" w:rsidP="002F0556">
      <w:pPr>
        <w:ind w:left="851" w:right="283"/>
        <w:jc w:val="both"/>
        <w:rPr>
          <w:rFonts w:ascii="Arial" w:eastAsia="Times New Roman" w:hAnsi="Arial" w:cs="Arial"/>
          <w:i/>
          <w:color w:val="000000"/>
        </w:rPr>
      </w:pPr>
      <w:r w:rsidRPr="008009E8">
        <w:rPr>
          <w:rFonts w:ascii="Arial" w:eastAsia="Times New Roman" w:hAnsi="Arial" w:cs="Arial"/>
          <w:b/>
          <w:i/>
          <w:color w:val="000000"/>
        </w:rPr>
        <w:t>SEGUNDO.</w:t>
      </w:r>
      <w:r w:rsidRPr="008009E8">
        <w:rPr>
          <w:rFonts w:ascii="Arial" w:eastAsia="Times New Roman" w:hAnsi="Arial" w:cs="Arial"/>
          <w:i/>
          <w:color w:val="000000"/>
        </w:rPr>
        <w:t xml:space="preserve"> </w:t>
      </w:r>
      <w:r w:rsidRPr="008009E8">
        <w:rPr>
          <w:rFonts w:ascii="Arial" w:eastAsia="Times New Roman" w:hAnsi="Arial" w:cs="Arial"/>
          <w:b/>
          <w:i/>
          <w:color w:val="000000"/>
        </w:rPr>
        <w:t>Se abroga la Ley de Tránsito Reformada</w:t>
      </w:r>
      <w:r w:rsidRPr="008009E8">
        <w:rPr>
          <w:rFonts w:ascii="Arial" w:eastAsia="Times New Roman" w:hAnsi="Arial" w:cs="Arial"/>
          <w:i/>
          <w:color w:val="000000"/>
        </w:rPr>
        <w:t>, publicada en el Periódico Oficial Órgano del Gobierno Constitucional del Estado Libre y Soberano de Oaxaca, con fecha 5 de julio de 1969…”</w:t>
      </w:r>
    </w:p>
    <w:p w:rsidR="002F0556" w:rsidRPr="008009E8" w:rsidRDefault="002F0556" w:rsidP="002F0556">
      <w:pPr>
        <w:spacing w:after="0"/>
        <w:ind w:left="851" w:right="283"/>
        <w:jc w:val="both"/>
        <w:rPr>
          <w:rFonts w:ascii="Arial" w:eastAsia="Times New Roman" w:hAnsi="Arial" w:cs="Arial"/>
          <w:b/>
          <w:i/>
          <w:color w:val="000000"/>
          <w:sz w:val="21"/>
          <w:szCs w:val="21"/>
        </w:rPr>
      </w:pPr>
      <w:r w:rsidRPr="008009E8">
        <w:rPr>
          <w:rFonts w:ascii="Arial" w:eastAsia="Times New Roman" w:hAnsi="Arial" w:cs="Arial"/>
          <w:b/>
          <w:i/>
          <w:color w:val="000000"/>
          <w:sz w:val="21"/>
          <w:szCs w:val="21"/>
        </w:rPr>
        <w:t>(Énfasis añadido)</w:t>
      </w:r>
    </w:p>
    <w:p w:rsidR="002F0556" w:rsidRPr="008009E8" w:rsidRDefault="002F0556" w:rsidP="002F0556">
      <w:pPr>
        <w:spacing w:after="0"/>
        <w:ind w:left="851" w:right="283"/>
        <w:jc w:val="both"/>
        <w:rPr>
          <w:rFonts w:ascii="Arial" w:eastAsia="Times New Roman" w:hAnsi="Arial" w:cs="Arial"/>
          <w:b/>
          <w:i/>
          <w:color w:val="000000"/>
          <w:sz w:val="21"/>
          <w:szCs w:val="21"/>
        </w:rPr>
      </w:pPr>
    </w:p>
    <w:p w:rsidR="002F0556" w:rsidRPr="008009E8" w:rsidRDefault="002F0556" w:rsidP="002F0556">
      <w:pPr>
        <w:spacing w:line="360" w:lineRule="auto"/>
        <w:ind w:firstLine="567"/>
        <w:jc w:val="both"/>
        <w:rPr>
          <w:rFonts w:ascii="Arial" w:eastAsia="Times New Roman" w:hAnsi="Arial" w:cs="Arial"/>
          <w:b/>
          <w:bCs/>
          <w:sz w:val="24"/>
          <w:szCs w:val="24"/>
          <w:lang w:val="es-ES"/>
        </w:rPr>
      </w:pPr>
      <w:r w:rsidRPr="008009E8">
        <w:rPr>
          <w:rFonts w:ascii="Arial" w:eastAsia="Times New Roman" w:hAnsi="Arial" w:cs="Arial"/>
          <w:sz w:val="24"/>
          <w:szCs w:val="24"/>
          <w:lang w:val="es-ES"/>
        </w:rPr>
        <w:t>De los artículos transcritos, se advierte que la Ley de Tránsito, Movilidad y Vialidad del Estado de Oaxaca, entró</w:t>
      </w:r>
      <w:r w:rsidRPr="008009E8">
        <w:rPr>
          <w:rFonts w:ascii="Arial" w:eastAsia="Times New Roman" w:hAnsi="Arial" w:cs="Arial"/>
          <w:bCs/>
          <w:sz w:val="24"/>
          <w:szCs w:val="24"/>
          <w:lang w:val="es-ES"/>
        </w:rPr>
        <w:t xml:space="preserve"> en vigor al día siguiente de su publicación en el periódico oficial del Gobierno del Estado, esto es, </w:t>
      </w:r>
      <w:r w:rsidRPr="008009E8">
        <w:rPr>
          <w:rFonts w:ascii="Arial" w:eastAsia="Times New Roman" w:hAnsi="Arial" w:cs="Arial"/>
          <w:b/>
          <w:bCs/>
          <w:sz w:val="24"/>
          <w:szCs w:val="24"/>
          <w:lang w:val="es-ES"/>
        </w:rPr>
        <w:t xml:space="preserve">el doce de abril de dos mil dieciséis; por lo tanto, a partir de ese momento quedaba abrogada la Ley de Tránsito Reformada. </w:t>
      </w:r>
    </w:p>
    <w:p w:rsidR="002F0556" w:rsidRPr="0028560C" w:rsidRDefault="002F0556" w:rsidP="002F0556">
      <w:pPr>
        <w:spacing w:line="360" w:lineRule="auto"/>
        <w:ind w:firstLine="567"/>
        <w:jc w:val="both"/>
        <w:rPr>
          <w:rFonts w:ascii="Arial" w:eastAsia="Times New Roman" w:hAnsi="Arial" w:cs="Arial"/>
          <w:bCs/>
          <w:color w:val="000000"/>
          <w:sz w:val="24"/>
          <w:szCs w:val="24"/>
          <w:lang w:val="es-ES"/>
        </w:rPr>
      </w:pPr>
      <w:r w:rsidRPr="008009E8">
        <w:rPr>
          <w:rFonts w:ascii="Arial" w:eastAsia="Times New Roman" w:hAnsi="Arial" w:cs="Arial"/>
          <w:bCs/>
          <w:sz w:val="24"/>
          <w:szCs w:val="24"/>
          <w:lang w:val="es-ES"/>
        </w:rPr>
        <w:t>Al respecto, cabe precisar</w:t>
      </w:r>
      <w:r w:rsidRPr="008009E8">
        <w:rPr>
          <w:rFonts w:ascii="Arial" w:eastAsia="Times New Roman" w:hAnsi="Arial" w:cs="Arial"/>
          <w:bCs/>
          <w:color w:val="FF0000"/>
          <w:sz w:val="24"/>
          <w:szCs w:val="24"/>
          <w:lang w:val="es-ES"/>
        </w:rPr>
        <w:t xml:space="preserve"> </w:t>
      </w:r>
      <w:r w:rsidRPr="008009E8">
        <w:rPr>
          <w:rFonts w:ascii="Arial" w:eastAsia="Times New Roman" w:hAnsi="Arial" w:cs="Arial"/>
          <w:bCs/>
          <w:color w:val="000000"/>
          <w:sz w:val="24"/>
          <w:szCs w:val="24"/>
          <w:lang w:val="es-ES"/>
        </w:rPr>
        <w:t xml:space="preserve">que, de conformidad con el Diccionario Jurídico Mexicano, del Instituto de Investigaciones Jurídicas, </w:t>
      </w:r>
      <w:r w:rsidRPr="008009E8">
        <w:rPr>
          <w:rFonts w:ascii="Arial" w:eastAsia="Times New Roman" w:hAnsi="Arial" w:cs="Arial"/>
          <w:b/>
          <w:bCs/>
          <w:color w:val="000000"/>
          <w:sz w:val="24"/>
          <w:szCs w:val="24"/>
          <w:lang w:val="es-ES"/>
        </w:rPr>
        <w:t>abrogación</w:t>
      </w:r>
      <w:r w:rsidRPr="008009E8">
        <w:rPr>
          <w:rFonts w:ascii="Arial" w:eastAsia="Times New Roman" w:hAnsi="Arial" w:cs="Arial"/>
          <w:bCs/>
          <w:color w:val="000000"/>
          <w:sz w:val="24"/>
          <w:szCs w:val="24"/>
          <w:lang w:val="es-ES"/>
        </w:rPr>
        <w:t xml:space="preserve"> es: “</w:t>
      </w:r>
      <w:r w:rsidRPr="008009E8">
        <w:rPr>
          <w:rFonts w:ascii="Arial" w:eastAsia="Times New Roman" w:hAnsi="Arial" w:cs="Arial"/>
          <w:bCs/>
          <w:i/>
          <w:color w:val="000000"/>
          <w:sz w:val="24"/>
          <w:szCs w:val="24"/>
          <w:lang w:val="es-ES"/>
        </w:rPr>
        <w:t>la supresión total de la vigencia y, por tanto, de la obligatoriedad de una ley</w:t>
      </w:r>
      <w:r w:rsidRPr="008009E8">
        <w:rPr>
          <w:rFonts w:ascii="Arial" w:eastAsia="Times New Roman" w:hAnsi="Arial" w:cs="Arial"/>
          <w:bCs/>
          <w:color w:val="000000"/>
          <w:sz w:val="24"/>
          <w:szCs w:val="24"/>
          <w:lang w:val="es-ES"/>
        </w:rPr>
        <w:t>”.</w:t>
      </w:r>
    </w:p>
    <w:p w:rsidR="002F0556" w:rsidRPr="000B3032" w:rsidRDefault="002F0556" w:rsidP="002F0556">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 xml:space="preserve">de Tránsito, Movilidad y Vialidad del Estado de Oaxaca, expresamente </w:t>
      </w:r>
      <w:r w:rsidRPr="003C135B">
        <w:rPr>
          <w:rFonts w:ascii="Arial" w:eastAsia="Times New Roman" w:hAnsi="Arial" w:cs="Arial"/>
          <w:b/>
          <w:bCs/>
          <w:color w:val="000000"/>
          <w:sz w:val="24"/>
          <w:szCs w:val="24"/>
          <w:lang w:val="es-ES"/>
        </w:rPr>
        <w:t>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 -la cual mediante decreto publicado en el Periódico Oficial del Estado, de fecha 15 de febrero del año dos mil veinte fue reformado su nombre, siendo ahora la denominación: “Ley de Tránsito y Vialidad de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rsidR="002F0556" w:rsidRDefault="002F0556" w:rsidP="002F0556">
      <w:pPr>
        <w:spacing w:line="360" w:lineRule="auto"/>
        <w:ind w:firstLine="567"/>
        <w:jc w:val="both"/>
        <w:rPr>
          <w:rFonts w:ascii="Arial" w:eastAsia="Times New Roman" w:hAnsi="Arial" w:cs="Arial"/>
          <w:b/>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w:t>
      </w:r>
      <w:r>
        <w:rPr>
          <w:rFonts w:ascii="Arial" w:eastAsia="Times New Roman" w:hAnsi="Arial" w:cs="Arial"/>
          <w:bCs/>
          <w:color w:val="000000"/>
          <w:sz w:val="24"/>
          <w:szCs w:val="24"/>
          <w:lang w:val="es-ES"/>
        </w:rPr>
        <w:t xml:space="preserve">entonces </w:t>
      </w:r>
      <w:r w:rsidRPr="006E3DC9">
        <w:rPr>
          <w:rFonts w:ascii="Arial" w:eastAsia="Times New Roman" w:hAnsi="Arial" w:cs="Arial"/>
          <w:bCs/>
          <w:color w:val="000000"/>
          <w:sz w:val="24"/>
          <w:szCs w:val="24"/>
          <w:lang w:val="es-ES"/>
        </w:rPr>
        <w:t xml:space="preserve">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w:t>
      </w:r>
      <w:r w:rsidRPr="006E3DC9">
        <w:rPr>
          <w:rFonts w:ascii="Arial" w:eastAsia="Times New Roman" w:hAnsi="Arial" w:cs="Arial"/>
          <w:bCs/>
          <w:color w:val="000000"/>
          <w:sz w:val="24"/>
          <w:szCs w:val="24"/>
          <w:lang w:val="es-ES"/>
        </w:rPr>
        <w:lastRenderedPageBreak/>
        <w:t>Tránsito, Movilidad y Vialidad del Estado de Oaxaca, el doce de abril de dos mil dieciséis</w:t>
      </w:r>
      <w:r>
        <w:rPr>
          <w:rFonts w:ascii="Arial" w:eastAsia="Times New Roman" w:hAnsi="Arial" w:cs="Arial"/>
          <w:bCs/>
          <w:color w:val="000000"/>
          <w:sz w:val="24"/>
          <w:szCs w:val="24"/>
          <w:lang w:val="es-ES"/>
        </w:rPr>
        <w:t xml:space="preserve"> -así como su reforma a la denominación, espe</w:t>
      </w:r>
      <w:r w:rsidR="00F47B85">
        <w:rPr>
          <w:rFonts w:ascii="Arial" w:eastAsia="Times New Roman" w:hAnsi="Arial" w:cs="Arial"/>
          <w:bCs/>
          <w:color w:val="000000"/>
          <w:sz w:val="24"/>
          <w:szCs w:val="24"/>
          <w:lang w:val="es-ES"/>
        </w:rPr>
        <w:t>cificada en el párrafo anterior</w:t>
      </w:r>
      <w:r>
        <w:rPr>
          <w:rFonts w:ascii="Arial" w:eastAsia="Times New Roman" w:hAnsi="Arial" w:cs="Arial"/>
          <w:bCs/>
          <w:color w:val="000000"/>
          <w:sz w:val="24"/>
          <w:szCs w:val="24"/>
          <w:lang w:val="es-ES"/>
        </w:rPr>
        <w:t xml:space="preserve">, </w:t>
      </w:r>
      <w:r w:rsidRPr="00D65531">
        <w:rPr>
          <w:rFonts w:ascii="Arial" w:eastAsia="Times New Roman" w:hAnsi="Arial" w:cs="Arial"/>
          <w:b/>
          <w:color w:val="000000"/>
          <w:sz w:val="24"/>
          <w:szCs w:val="24"/>
          <w:lang w:val="es-ES"/>
        </w:rPr>
        <w:t xml:space="preserve">y el acta de infracción fue emitida </w:t>
      </w:r>
      <w:bookmarkStart w:id="1" w:name="_Hlk98340146"/>
      <w:r w:rsidRPr="00EA1311">
        <w:rPr>
          <w:rFonts w:ascii="Arial" w:eastAsia="Times New Roman" w:hAnsi="Arial" w:cs="Arial"/>
          <w:b/>
          <w:color w:val="000000"/>
          <w:sz w:val="24"/>
          <w:szCs w:val="24"/>
          <w:lang w:val="es-ES"/>
        </w:rPr>
        <w:t>el</w:t>
      </w:r>
      <w:r w:rsidRPr="00EA1311">
        <w:rPr>
          <w:rFonts w:ascii="Arial" w:eastAsia="Times New Roman" w:hAnsi="Arial" w:cs="Arial"/>
          <w:b/>
          <w:bCs/>
          <w:color w:val="000000"/>
          <w:sz w:val="24"/>
          <w:szCs w:val="24"/>
          <w:lang w:val="es-ES"/>
        </w:rPr>
        <w:t xml:space="preserve"> </w:t>
      </w:r>
      <w:r>
        <w:rPr>
          <w:rFonts w:ascii="Arial" w:eastAsia="Times New Roman" w:hAnsi="Arial" w:cs="Arial"/>
          <w:b/>
          <w:bCs/>
          <w:color w:val="000000"/>
          <w:sz w:val="24"/>
          <w:szCs w:val="24"/>
          <w:lang w:val="es-ES"/>
        </w:rPr>
        <w:t xml:space="preserve">seis de marzo </w:t>
      </w:r>
      <w:r w:rsidRPr="00EA1311">
        <w:rPr>
          <w:rFonts w:ascii="Arial" w:eastAsia="Times New Roman" w:hAnsi="Arial" w:cs="Arial"/>
          <w:b/>
          <w:color w:val="000000"/>
          <w:sz w:val="24"/>
          <w:szCs w:val="24"/>
          <w:lang w:val="es-ES"/>
        </w:rPr>
        <w:t>de dos mil veint</w:t>
      </w:r>
      <w:r>
        <w:rPr>
          <w:rFonts w:ascii="Arial" w:eastAsia="Times New Roman" w:hAnsi="Arial" w:cs="Arial"/>
          <w:b/>
          <w:color w:val="000000"/>
          <w:sz w:val="24"/>
          <w:szCs w:val="24"/>
          <w:lang w:val="es-ES"/>
        </w:rPr>
        <w:t>iuno</w:t>
      </w:r>
      <w:bookmarkEnd w:id="1"/>
      <w:r>
        <w:rPr>
          <w:rFonts w:ascii="Arial" w:eastAsia="Times New Roman" w:hAnsi="Arial" w:cs="Arial"/>
          <w:b/>
          <w:color w:val="000000"/>
          <w:sz w:val="24"/>
          <w:szCs w:val="24"/>
          <w:lang w:val="es-ES"/>
        </w:rPr>
        <w:t>.</w:t>
      </w:r>
    </w:p>
    <w:p w:rsidR="002F0556" w:rsidRPr="00BD767D" w:rsidRDefault="002F0556" w:rsidP="002F0556">
      <w:pPr>
        <w:spacing w:line="360" w:lineRule="auto"/>
        <w:ind w:firstLine="567"/>
        <w:jc w:val="both"/>
        <w:rPr>
          <w:rFonts w:ascii="Arial" w:eastAsia="Times New Roman" w:hAnsi="Arial" w:cs="Arial"/>
          <w:b/>
          <w:bCs/>
          <w:color w:val="000000"/>
          <w:sz w:val="24"/>
          <w:szCs w:val="24"/>
        </w:rPr>
      </w:pPr>
      <w:r w:rsidRPr="00E53909">
        <w:rPr>
          <w:rFonts w:ascii="Arial" w:eastAsia="Times New Roman" w:hAnsi="Arial" w:cs="Arial"/>
          <w:color w:val="000000"/>
          <w:sz w:val="24"/>
          <w:szCs w:val="24"/>
          <w:lang w:val="es-ES"/>
        </w:rPr>
        <w:t>Bajo esa tesitura</w:t>
      </w:r>
      <w:r w:rsidRPr="00E53909">
        <w:rPr>
          <w:rFonts w:ascii="Arial" w:eastAsia="Times New Roman" w:hAnsi="Arial" w:cs="Arial"/>
          <w:color w:val="000000"/>
          <w:sz w:val="24"/>
          <w:szCs w:val="24"/>
        </w:rPr>
        <w:t xml:space="preserve">, se advierte que el </w:t>
      </w:r>
      <w:r w:rsidRPr="00E53909">
        <w:rPr>
          <w:rFonts w:ascii="Arial" w:eastAsia="Times New Roman" w:hAnsi="Arial" w:cs="Arial"/>
          <w:sz w:val="24"/>
          <w:szCs w:val="24"/>
          <w:lang w:val="es-ES_tradnl" w:eastAsia="es-ES"/>
        </w:rPr>
        <w:t>Policía Vial Estatal adscrito a la Dirección General de la Policía Vial Estatal</w:t>
      </w:r>
      <w:r w:rsidRPr="00E53909">
        <w:rPr>
          <w:rFonts w:ascii="Arial" w:eastAsia="Times New Roman" w:hAnsi="Arial" w:cs="Arial"/>
          <w:bCs/>
          <w:sz w:val="24"/>
          <w:szCs w:val="24"/>
          <w:lang w:val="es-ES_tradnl" w:eastAsia="es-ES"/>
        </w:rPr>
        <w:t>,</w:t>
      </w:r>
      <w:r w:rsidRPr="00E53909">
        <w:rPr>
          <w:rFonts w:ascii="Arial" w:eastAsia="Times New Roman" w:hAnsi="Arial" w:cs="Arial"/>
          <w:color w:val="000000"/>
          <w:sz w:val="24"/>
          <w:szCs w:val="24"/>
        </w:rPr>
        <w:t xml:space="preserve"> al levantar el acta de infracción con número de folio </w:t>
      </w:r>
      <w:r>
        <w:rPr>
          <w:rFonts w:ascii="Arial" w:eastAsia="Times New Roman" w:hAnsi="Arial" w:cs="Arial"/>
          <w:color w:val="000000"/>
          <w:sz w:val="24"/>
          <w:szCs w:val="24"/>
        </w:rPr>
        <w:t xml:space="preserve">348360, de seis de marzo </w:t>
      </w:r>
      <w:r w:rsidRPr="00E53909">
        <w:rPr>
          <w:rFonts w:ascii="Arial" w:eastAsia="Times New Roman" w:hAnsi="Arial" w:cs="Arial"/>
          <w:color w:val="000000"/>
          <w:sz w:val="24"/>
          <w:szCs w:val="24"/>
        </w:rPr>
        <w:t>de dos mil veintiuno, citó como sustento legal de su competencia</w:t>
      </w:r>
      <w:r w:rsidRPr="00F72862">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E53909">
        <w:rPr>
          <w:rFonts w:ascii="Arial" w:eastAsia="Times New Roman" w:hAnsi="Arial" w:cs="Arial"/>
          <w:b/>
          <w:color w:val="000000"/>
          <w:sz w:val="24"/>
          <w:szCs w:val="24"/>
        </w:rPr>
        <w:t>, cuando éstos</w:t>
      </w:r>
      <w:r>
        <w:rPr>
          <w:rFonts w:ascii="Arial" w:eastAsia="Times New Roman" w:hAnsi="Arial" w:cs="Arial"/>
          <w:color w:val="000000"/>
          <w:sz w:val="24"/>
          <w:szCs w:val="24"/>
        </w:rPr>
        <w:t xml:space="preserve"> </w:t>
      </w:r>
      <w:r w:rsidRPr="00BD767D">
        <w:rPr>
          <w:rFonts w:ascii="Arial" w:eastAsia="Times New Roman" w:hAnsi="Arial" w:cs="Arial"/>
          <w:b/>
          <w:bCs/>
          <w:color w:val="000000"/>
          <w:sz w:val="24"/>
          <w:szCs w:val="24"/>
        </w:rPr>
        <w:t xml:space="preserve">ya no se encontraban vigentes. </w:t>
      </w:r>
    </w:p>
    <w:p w:rsidR="002F0556" w:rsidRPr="00F03E99" w:rsidRDefault="002F0556" w:rsidP="002F0556">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 xml:space="preserve">, porque como ya se dijo, el acta de infracción fue emitida el </w:t>
      </w:r>
      <w:r>
        <w:rPr>
          <w:rFonts w:ascii="Arial" w:eastAsia="Times New Roman" w:hAnsi="Arial" w:cs="Arial"/>
          <w:bCs/>
          <w:color w:val="000000"/>
          <w:sz w:val="24"/>
          <w:szCs w:val="24"/>
          <w:lang w:val="es-ES"/>
        </w:rPr>
        <w:t xml:space="preserve">seis de marzo </w:t>
      </w:r>
      <w:r w:rsidRPr="00E53909">
        <w:rPr>
          <w:rFonts w:ascii="Arial" w:eastAsia="Times New Roman" w:hAnsi="Arial" w:cs="Arial"/>
          <w:bCs/>
          <w:color w:val="000000"/>
          <w:sz w:val="24"/>
          <w:szCs w:val="24"/>
          <w:lang w:val="es-ES"/>
        </w:rPr>
        <w:t>de dos mil veintiuno</w:t>
      </w:r>
      <w:r>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E53909">
        <w:rPr>
          <w:rFonts w:ascii="Arial" w:hAnsi="Arial" w:cs="Arial"/>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w:t>
      </w:r>
      <w:r w:rsidRPr="00E53909">
        <w:rPr>
          <w:rFonts w:ascii="Arial" w:hAnsi="Arial" w:cs="Arial"/>
          <w:bCs/>
          <w:sz w:val="24"/>
          <w:szCs w:val="24"/>
        </w:rPr>
        <w:t>desde el 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rsidR="002F0556" w:rsidRPr="00D934C2" w:rsidRDefault="002F0556" w:rsidP="002F0556">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 xml:space="preserve">folio </w:t>
      </w:r>
      <w:r w:rsidR="005B738F">
        <w:rPr>
          <w:rFonts w:ascii="Arial" w:eastAsia="Times New Roman" w:hAnsi="Arial" w:cs="Arial"/>
          <w:bCs/>
          <w:iCs/>
          <w:caps/>
          <w:kern w:val="2"/>
          <w:sz w:val="23"/>
          <w:szCs w:val="23"/>
          <w:lang w:val="es-ES_tradnl" w:eastAsia="es-ES"/>
        </w:rPr>
        <w:t>**********</w:t>
      </w:r>
      <w:r>
        <w:rPr>
          <w:rFonts w:ascii="Arial" w:eastAsia="Times New Roman" w:hAnsi="Arial" w:cs="Arial"/>
          <w:color w:val="000000"/>
          <w:sz w:val="24"/>
          <w:szCs w:val="24"/>
        </w:rPr>
        <w:t xml:space="preserve">, de seis de marzo </w:t>
      </w:r>
      <w:r w:rsidRPr="00E53909">
        <w:rPr>
          <w:rFonts w:ascii="Arial" w:eastAsia="Times New Roman" w:hAnsi="Arial" w:cs="Arial"/>
          <w:color w:val="000000"/>
          <w:sz w:val="24"/>
          <w:szCs w:val="24"/>
        </w:rPr>
        <w:t>de dos mil veintiuno</w:t>
      </w:r>
      <w:r w:rsidRPr="00D934C2">
        <w:rPr>
          <w:rFonts w:ascii="Arial" w:hAnsi="Arial" w:cs="Arial"/>
          <w:bCs/>
          <w:sz w:val="24"/>
          <w:szCs w:val="24"/>
        </w:rPr>
        <w:t>,</w:t>
      </w:r>
      <w:r>
        <w:rPr>
          <w:rFonts w:ascii="Arial" w:eastAsia="Times New Roman" w:hAnsi="Arial" w:cs="Arial"/>
          <w:bCs/>
          <w:color w:val="000000"/>
          <w:sz w:val="24"/>
          <w:szCs w:val="24"/>
        </w:rPr>
        <w:t xml:space="preserve"> </w:t>
      </w:r>
      <w:r>
        <w:rPr>
          <w:rFonts w:ascii="Arial" w:eastAsia="Times New Roman" w:hAnsi="Arial" w:cs="Arial"/>
          <w:color w:val="000000"/>
          <w:sz w:val="24"/>
          <w:szCs w:val="24"/>
        </w:rPr>
        <w:t xml:space="preserve">levantada por el </w:t>
      </w:r>
      <w:r>
        <w:rPr>
          <w:rFonts w:ascii="Arial" w:eastAsia="Times New Roman" w:hAnsi="Arial" w:cs="Arial"/>
          <w:bCs/>
          <w:sz w:val="24"/>
          <w:szCs w:val="24"/>
          <w:lang w:val="es-ES" w:eastAsia="es-ES"/>
        </w:rPr>
        <w:t xml:space="preserve">Policía Vial Estatal </w:t>
      </w:r>
      <w:r w:rsidRPr="00FB6C49">
        <w:rPr>
          <w:rFonts w:ascii="Arial" w:eastAsia="Times New Roman" w:hAnsi="Arial" w:cs="Arial"/>
          <w:bCs/>
          <w:sz w:val="24"/>
          <w:szCs w:val="24"/>
          <w:lang w:val="es-ES" w:eastAsia="es-ES"/>
        </w:rPr>
        <w:t>(</w:t>
      </w:r>
      <w:r w:rsidR="005B738F">
        <w:rPr>
          <w:rFonts w:ascii="Arial" w:eastAsia="Times New Roman" w:hAnsi="Arial" w:cs="Arial"/>
          <w:bCs/>
          <w:iCs/>
          <w:caps/>
          <w:kern w:val="2"/>
          <w:sz w:val="23"/>
          <w:szCs w:val="23"/>
          <w:lang w:val="es-ES_tradnl" w:eastAsia="es-ES"/>
        </w:rPr>
        <w:t>**********</w:t>
      </w:r>
      <w:r w:rsidRPr="00FB6C49">
        <w:rPr>
          <w:rFonts w:ascii="Arial" w:eastAsia="Times New Roman" w:hAnsi="Arial" w:cs="Arial"/>
          <w:bCs/>
          <w:sz w:val="24"/>
          <w:szCs w:val="24"/>
          <w:lang w:val="es-ES" w:eastAsia="es-ES"/>
        </w:rPr>
        <w:t>),</w:t>
      </w:r>
      <w:r>
        <w:rPr>
          <w:rFonts w:ascii="Arial" w:eastAsia="Times New Roman" w:hAnsi="Arial" w:cs="Arial"/>
          <w:bCs/>
          <w:sz w:val="24"/>
          <w:szCs w:val="24"/>
          <w:lang w:val="es-ES" w:eastAsia="es-ES"/>
        </w:rPr>
        <w:t xml:space="preserve"> </w:t>
      </w:r>
      <w:r w:rsidRPr="00147BCF">
        <w:rPr>
          <w:rFonts w:ascii="Arial" w:eastAsia="Times New Roman" w:hAnsi="Arial" w:cs="Arial"/>
          <w:sz w:val="24"/>
          <w:szCs w:val="24"/>
          <w:lang w:val="es-ES_tradnl" w:eastAsia="es-ES"/>
        </w:rPr>
        <w:t>adscrito a la Dirección General de la Policía Vial Estatal.</w:t>
      </w:r>
    </w:p>
    <w:p w:rsidR="002F0556" w:rsidRPr="00577DCF" w:rsidRDefault="002F0556" w:rsidP="002F0556">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2F0556" w:rsidRDefault="002F0556" w:rsidP="002F0556">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rsidR="002F0556" w:rsidRPr="008405B7" w:rsidRDefault="002F0556" w:rsidP="002F0556">
      <w:pPr>
        <w:tabs>
          <w:tab w:val="left" w:pos="6946"/>
        </w:tabs>
        <w:spacing w:after="0" w:line="240" w:lineRule="auto"/>
        <w:ind w:left="851" w:right="283"/>
        <w:jc w:val="both"/>
        <w:rPr>
          <w:rFonts w:ascii="Arial" w:hAnsi="Arial"/>
          <w:color w:val="000000"/>
          <w:sz w:val="21"/>
          <w:szCs w:val="21"/>
        </w:rPr>
      </w:pPr>
    </w:p>
    <w:p w:rsidR="002F0556" w:rsidRDefault="002F0556" w:rsidP="002F0556">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lastRenderedPageBreak/>
        <w:t xml:space="preserve">Por lo tanto, se </w:t>
      </w:r>
      <w:r>
        <w:rPr>
          <w:rFonts w:ascii="Arial" w:hAnsi="Arial" w:cs="Arial"/>
          <w:b/>
          <w:bCs/>
          <w:sz w:val="24"/>
          <w:szCs w:val="24"/>
        </w:rPr>
        <w:t xml:space="preserve">ordena a la autoridad demandada </w:t>
      </w:r>
      <w:r>
        <w:rPr>
          <w:rFonts w:ascii="Arial" w:hAnsi="Arial" w:cs="Arial"/>
          <w:sz w:val="24"/>
          <w:szCs w:val="24"/>
        </w:rPr>
        <w:t xml:space="preserve">para que una vez que cause ejecutoria la presente sentencia, </w:t>
      </w:r>
      <w:r>
        <w:rPr>
          <w:rFonts w:ascii="Arial" w:eastAsia="Times New Roman" w:hAnsi="Arial" w:cs="Arial"/>
          <w:sz w:val="24"/>
          <w:szCs w:val="24"/>
          <w:lang w:val="es-ES" w:eastAsia="es-ES"/>
        </w:rPr>
        <w:t xml:space="preserve">efectué la baja del acta de infracción impugnada del sistema digital que al efecto lleve la Dirección General de la Policía Vial Estatal. </w:t>
      </w:r>
    </w:p>
    <w:p w:rsidR="00187CFD" w:rsidRDefault="00510A3B" w:rsidP="00BB6532">
      <w:pPr>
        <w:spacing w:line="360" w:lineRule="auto"/>
        <w:ind w:right="51" w:firstLine="567"/>
        <w:jc w:val="both"/>
        <w:rPr>
          <w:rFonts w:ascii="Arial" w:hAnsi="Arial" w:cs="Arial"/>
          <w:color w:val="000000"/>
          <w:sz w:val="24"/>
          <w:szCs w:val="24"/>
        </w:rPr>
      </w:pPr>
      <w:r>
        <w:rPr>
          <w:rFonts w:ascii="Arial" w:hAnsi="Arial" w:cs="Arial"/>
          <w:b/>
          <w:sz w:val="24"/>
          <w:szCs w:val="24"/>
        </w:rPr>
        <w:t>TERCERO.</w:t>
      </w:r>
      <w:r w:rsidR="00BB6532" w:rsidRPr="004F060F">
        <w:rPr>
          <w:rFonts w:ascii="Arial" w:hAnsi="Arial" w:cs="Arial"/>
          <w:sz w:val="24"/>
          <w:szCs w:val="24"/>
        </w:rPr>
        <w:t xml:space="preserve"> Luego, al declararse la Nulidad Lisa y Llana del acta de infracción impugnada, procede la devolución y entrega al actor </w:t>
      </w:r>
      <w:r w:rsidR="005B738F">
        <w:rPr>
          <w:rFonts w:ascii="Arial" w:eastAsia="Times New Roman" w:hAnsi="Arial" w:cs="Arial"/>
          <w:bCs/>
          <w:iCs/>
          <w:caps/>
          <w:kern w:val="2"/>
          <w:sz w:val="23"/>
          <w:szCs w:val="23"/>
          <w:lang w:val="es-ES_tradnl" w:eastAsia="es-ES"/>
        </w:rPr>
        <w:t>**********</w:t>
      </w:r>
      <w:r w:rsidR="004F060F">
        <w:rPr>
          <w:rFonts w:ascii="Arial" w:hAnsi="Arial" w:cs="Arial"/>
          <w:b/>
          <w:sz w:val="24"/>
          <w:szCs w:val="24"/>
        </w:rPr>
        <w:t xml:space="preserve"> </w:t>
      </w:r>
      <w:r w:rsidR="00BB6532" w:rsidRPr="004F060F">
        <w:rPr>
          <w:rFonts w:ascii="Arial" w:eastAsia="Times New Roman" w:hAnsi="Arial" w:cs="Arial"/>
          <w:bCs/>
          <w:iCs/>
          <w:kern w:val="2"/>
          <w:sz w:val="24"/>
          <w:szCs w:val="21"/>
          <w:lang w:val="es-ES_tradnl" w:eastAsia="es-ES"/>
        </w:rPr>
        <w:t xml:space="preserve">de </w:t>
      </w:r>
      <w:r w:rsidR="00BB6532" w:rsidRPr="004F060F">
        <w:rPr>
          <w:rFonts w:ascii="Arial" w:hAnsi="Arial" w:cs="Arial"/>
          <w:sz w:val="24"/>
          <w:szCs w:val="24"/>
        </w:rPr>
        <w:t>la cantidad de $</w:t>
      </w:r>
      <w:r w:rsidR="008205A6">
        <w:rPr>
          <w:rFonts w:ascii="Arial" w:hAnsi="Arial" w:cs="Arial"/>
          <w:sz w:val="24"/>
          <w:szCs w:val="24"/>
        </w:rPr>
        <w:t>492.00</w:t>
      </w:r>
      <w:r w:rsidR="0033163B">
        <w:rPr>
          <w:rFonts w:ascii="Arial" w:hAnsi="Arial" w:cs="Arial"/>
          <w:sz w:val="24"/>
          <w:szCs w:val="24"/>
        </w:rPr>
        <w:t xml:space="preserve"> (cuatrocientos noventa y dos 00</w:t>
      </w:r>
      <w:r w:rsidR="00BB6532" w:rsidRPr="004F060F">
        <w:rPr>
          <w:rFonts w:ascii="Arial" w:hAnsi="Arial" w:cs="Arial"/>
          <w:sz w:val="24"/>
          <w:szCs w:val="24"/>
        </w:rPr>
        <w:t xml:space="preserve">/100 M.N.), consignada en el recibo oficial de pago </w:t>
      </w:r>
      <w:r w:rsidR="0017486D">
        <w:rPr>
          <w:rFonts w:ascii="Arial" w:hAnsi="Arial" w:cs="Arial"/>
          <w:sz w:val="24"/>
          <w:szCs w:val="24"/>
        </w:rPr>
        <w:t xml:space="preserve">con número de folio </w:t>
      </w:r>
      <w:r w:rsidR="001E236F">
        <w:rPr>
          <w:rFonts w:ascii="Arial" w:eastAsia="Times New Roman" w:hAnsi="Arial" w:cs="Arial"/>
          <w:bCs/>
          <w:iCs/>
          <w:caps/>
          <w:kern w:val="2"/>
          <w:sz w:val="23"/>
          <w:szCs w:val="23"/>
          <w:lang w:val="es-ES_tradnl" w:eastAsia="es-ES"/>
        </w:rPr>
        <w:t>**********</w:t>
      </w:r>
      <w:r w:rsidR="00BB6532" w:rsidRPr="004F060F">
        <w:rPr>
          <w:rFonts w:ascii="Arial" w:hAnsi="Arial" w:cs="Arial"/>
          <w:sz w:val="24"/>
          <w:szCs w:val="24"/>
        </w:rPr>
        <w:t xml:space="preserve">, de </w:t>
      </w:r>
      <w:r w:rsidR="0017486D">
        <w:rPr>
          <w:rFonts w:ascii="Arial" w:hAnsi="Arial" w:cs="Arial"/>
          <w:sz w:val="24"/>
          <w:szCs w:val="24"/>
        </w:rPr>
        <w:t>ocho de marzo de dos mil veintiuno</w:t>
      </w:r>
      <w:r w:rsidR="00BB6532" w:rsidRPr="004F060F">
        <w:rPr>
          <w:rFonts w:ascii="Arial" w:hAnsi="Arial" w:cs="Arial"/>
          <w:sz w:val="24"/>
          <w:szCs w:val="24"/>
        </w:rPr>
        <w:t>, por concepto de multa</w:t>
      </w:r>
      <w:r w:rsidR="0017486D">
        <w:rPr>
          <w:rFonts w:ascii="Arial" w:hAnsi="Arial" w:cs="Arial"/>
          <w:sz w:val="24"/>
          <w:szCs w:val="24"/>
        </w:rPr>
        <w:t xml:space="preserve"> por infracción</w:t>
      </w:r>
      <w:r w:rsidR="00BB6532" w:rsidRPr="004F060F">
        <w:rPr>
          <w:rFonts w:ascii="Arial" w:hAnsi="Arial" w:cs="Arial"/>
          <w:sz w:val="24"/>
          <w:szCs w:val="24"/>
        </w:rPr>
        <w:t>, enterada a</w:t>
      </w:r>
      <w:r w:rsidR="0017486D">
        <w:rPr>
          <w:rFonts w:ascii="Arial" w:hAnsi="Arial" w:cs="Arial"/>
          <w:sz w:val="24"/>
          <w:szCs w:val="24"/>
        </w:rPr>
        <w:t xml:space="preserve"> </w:t>
      </w:r>
      <w:r w:rsidR="00BB6532" w:rsidRPr="004F060F">
        <w:rPr>
          <w:rFonts w:ascii="Arial" w:hAnsi="Arial" w:cs="Arial"/>
          <w:sz w:val="24"/>
          <w:szCs w:val="24"/>
        </w:rPr>
        <w:t>l</w:t>
      </w:r>
      <w:r w:rsidR="0017486D">
        <w:rPr>
          <w:rFonts w:ascii="Arial" w:hAnsi="Arial" w:cs="Arial"/>
          <w:sz w:val="24"/>
          <w:szCs w:val="24"/>
        </w:rPr>
        <w:t xml:space="preserve">a Secretaría de Finanzas del Gobierno del Estado de Oaxaca, </w:t>
      </w:r>
      <w:r w:rsidR="00BB6532" w:rsidRPr="004F060F">
        <w:rPr>
          <w:rFonts w:ascii="Arial" w:hAnsi="Arial" w:cs="Arial"/>
          <w:bCs/>
          <w:sz w:val="24"/>
          <w:szCs w:val="24"/>
          <w:lang w:eastAsia="es-ES"/>
        </w:rPr>
        <w:t>así como la devolución de la cantidad de $</w:t>
      </w:r>
      <w:r w:rsidR="00F65355">
        <w:rPr>
          <w:rFonts w:ascii="Arial" w:hAnsi="Arial" w:cs="Arial"/>
          <w:bCs/>
          <w:sz w:val="24"/>
          <w:szCs w:val="24"/>
          <w:lang w:eastAsia="es-ES"/>
        </w:rPr>
        <w:t>1,000.00</w:t>
      </w:r>
      <w:r w:rsidR="00BB6532" w:rsidRPr="004F060F">
        <w:rPr>
          <w:rFonts w:ascii="Arial" w:hAnsi="Arial" w:cs="Arial"/>
          <w:bCs/>
          <w:sz w:val="24"/>
          <w:szCs w:val="24"/>
          <w:lang w:eastAsia="es-ES"/>
        </w:rPr>
        <w:t xml:space="preserve"> (</w:t>
      </w:r>
      <w:r w:rsidR="00F65355">
        <w:rPr>
          <w:rFonts w:ascii="Arial" w:hAnsi="Arial" w:cs="Arial"/>
          <w:bCs/>
          <w:sz w:val="24"/>
          <w:szCs w:val="24"/>
          <w:lang w:eastAsia="es-ES"/>
        </w:rPr>
        <w:t xml:space="preserve">mil </w:t>
      </w:r>
      <w:r w:rsidR="00BB6532" w:rsidRPr="004F060F">
        <w:rPr>
          <w:rFonts w:ascii="Arial" w:hAnsi="Arial" w:cs="Arial"/>
          <w:bCs/>
          <w:sz w:val="24"/>
          <w:szCs w:val="24"/>
          <w:lang w:eastAsia="es-ES"/>
        </w:rPr>
        <w:t>pesos 00/100 M.N.), contenida en el recibo de pago</w:t>
      </w:r>
      <w:r w:rsidR="00187CFD">
        <w:rPr>
          <w:rFonts w:ascii="Arial" w:hAnsi="Arial" w:cs="Arial"/>
          <w:bCs/>
          <w:sz w:val="24"/>
          <w:szCs w:val="24"/>
          <w:lang w:eastAsia="es-ES"/>
        </w:rPr>
        <w:t xml:space="preserve"> con número </w:t>
      </w:r>
      <w:r w:rsidR="001E236F">
        <w:rPr>
          <w:rFonts w:ascii="Arial" w:eastAsia="Times New Roman" w:hAnsi="Arial" w:cs="Arial"/>
          <w:bCs/>
          <w:iCs/>
          <w:caps/>
          <w:kern w:val="2"/>
          <w:sz w:val="23"/>
          <w:szCs w:val="23"/>
          <w:lang w:val="es-ES_tradnl" w:eastAsia="es-ES"/>
        </w:rPr>
        <w:t>**********</w:t>
      </w:r>
      <w:r w:rsidR="00BB6532" w:rsidRPr="004F060F">
        <w:rPr>
          <w:rFonts w:ascii="Arial" w:hAnsi="Arial" w:cs="Arial"/>
          <w:bCs/>
          <w:sz w:val="24"/>
          <w:szCs w:val="24"/>
          <w:lang w:eastAsia="es-ES"/>
        </w:rPr>
        <w:t xml:space="preserve">, </w:t>
      </w:r>
      <w:r w:rsidR="00187CFD">
        <w:rPr>
          <w:rFonts w:ascii="Arial" w:hAnsi="Arial" w:cs="Arial"/>
          <w:bCs/>
          <w:sz w:val="24"/>
          <w:szCs w:val="24"/>
          <w:lang w:eastAsia="es-ES"/>
        </w:rPr>
        <w:t xml:space="preserve">de ocho de marzo de dos mil veintiuno, </w:t>
      </w:r>
      <w:r w:rsidR="00BB6532" w:rsidRPr="004F060F">
        <w:rPr>
          <w:rFonts w:ascii="Arial" w:hAnsi="Arial" w:cs="Arial"/>
          <w:bCs/>
          <w:sz w:val="24"/>
          <w:szCs w:val="24"/>
          <w:lang w:eastAsia="es-ES"/>
        </w:rPr>
        <w:t>enterada a</w:t>
      </w:r>
      <w:r w:rsidR="00187CFD">
        <w:rPr>
          <w:rFonts w:ascii="Arial" w:hAnsi="Arial" w:cs="Arial"/>
          <w:bCs/>
          <w:sz w:val="24"/>
          <w:szCs w:val="24"/>
          <w:lang w:eastAsia="es-ES"/>
        </w:rPr>
        <w:t xml:space="preserve"> “</w:t>
      </w:r>
      <w:r w:rsidR="001E236F">
        <w:rPr>
          <w:rFonts w:ascii="Arial" w:eastAsia="Times New Roman" w:hAnsi="Arial" w:cs="Arial"/>
          <w:bCs/>
          <w:iCs/>
          <w:caps/>
          <w:kern w:val="2"/>
          <w:sz w:val="23"/>
          <w:szCs w:val="23"/>
          <w:lang w:val="es-ES_tradnl" w:eastAsia="es-ES"/>
        </w:rPr>
        <w:t>**********</w:t>
      </w:r>
      <w:r w:rsidR="00187CFD">
        <w:rPr>
          <w:rFonts w:ascii="Arial" w:hAnsi="Arial" w:cs="Arial"/>
          <w:bCs/>
          <w:sz w:val="24"/>
          <w:szCs w:val="24"/>
          <w:lang w:eastAsia="es-ES"/>
        </w:rPr>
        <w:t>”</w:t>
      </w:r>
      <w:r w:rsidR="00BB6532" w:rsidRPr="004F060F">
        <w:rPr>
          <w:rFonts w:ascii="Arial" w:eastAsia="Times New Roman" w:hAnsi="Arial" w:cs="Arial"/>
          <w:sz w:val="24"/>
          <w:szCs w:val="24"/>
          <w:lang w:val="es-ES" w:eastAsia="es-ES"/>
        </w:rPr>
        <w:t xml:space="preserve">, </w:t>
      </w:r>
      <w:r w:rsidR="00BB6532" w:rsidRPr="004F060F">
        <w:rPr>
          <w:rFonts w:ascii="Arial" w:hAnsi="Arial" w:cs="Arial"/>
          <w:sz w:val="24"/>
          <w:szCs w:val="24"/>
        </w:rPr>
        <w:t xml:space="preserve">ya que, </w:t>
      </w:r>
      <w:r w:rsidR="00BB6532" w:rsidRPr="004F060F">
        <w:rPr>
          <w:rFonts w:ascii="Arial" w:hAnsi="Arial" w:cs="Arial"/>
          <w:color w:val="000000"/>
          <w:sz w:val="24"/>
          <w:szCs w:val="24"/>
        </w:rPr>
        <w:t xml:space="preserve">sus consecuencias también resultan </w:t>
      </w:r>
      <w:r w:rsidR="00BB6532" w:rsidRPr="004F060F">
        <w:rPr>
          <w:rFonts w:ascii="Arial" w:hAnsi="Arial" w:cs="Arial"/>
          <w:b/>
          <w:color w:val="000000"/>
          <w:sz w:val="24"/>
          <w:szCs w:val="24"/>
        </w:rPr>
        <w:t>nulas</w:t>
      </w:r>
      <w:r w:rsidR="00BB6532" w:rsidRPr="004F060F">
        <w:rPr>
          <w:rFonts w:ascii="Arial" w:hAnsi="Arial" w:cs="Arial"/>
          <w:color w:val="000000"/>
          <w:sz w:val="24"/>
          <w:szCs w:val="24"/>
        </w:rPr>
        <w:t xml:space="preserve">, por ello, procede la devolución o entrega de la cantidad pagada indebidamente por el actor; además de que el servicio prestado por la persona moral </w:t>
      </w:r>
      <w:r w:rsidR="00187CFD">
        <w:rPr>
          <w:rFonts w:ascii="Arial" w:hAnsi="Arial" w:cs="Arial"/>
          <w:bCs/>
          <w:sz w:val="24"/>
          <w:szCs w:val="24"/>
          <w:lang w:eastAsia="es-ES"/>
        </w:rPr>
        <w:t>“</w:t>
      </w:r>
      <w:r w:rsidR="001E236F">
        <w:rPr>
          <w:rFonts w:ascii="Arial" w:eastAsia="Times New Roman" w:hAnsi="Arial" w:cs="Arial"/>
          <w:bCs/>
          <w:iCs/>
          <w:caps/>
          <w:kern w:val="2"/>
          <w:sz w:val="23"/>
          <w:szCs w:val="23"/>
          <w:lang w:val="es-ES_tradnl" w:eastAsia="es-ES"/>
        </w:rPr>
        <w:t>**********</w:t>
      </w:r>
      <w:r w:rsidR="00187CFD">
        <w:rPr>
          <w:rFonts w:ascii="Arial" w:hAnsi="Arial" w:cs="Arial"/>
          <w:bCs/>
          <w:sz w:val="24"/>
          <w:szCs w:val="24"/>
          <w:lang w:eastAsia="es-ES"/>
        </w:rPr>
        <w:t>”</w:t>
      </w:r>
      <w:r w:rsidR="00187CFD" w:rsidRPr="004F060F">
        <w:rPr>
          <w:rFonts w:ascii="Arial" w:eastAsia="Times New Roman" w:hAnsi="Arial" w:cs="Arial"/>
          <w:sz w:val="24"/>
          <w:szCs w:val="24"/>
          <w:lang w:val="es-ES" w:eastAsia="es-ES"/>
        </w:rPr>
        <w:t xml:space="preserve">, </w:t>
      </w:r>
      <w:r w:rsidR="00BB6532" w:rsidRPr="004F060F">
        <w:rPr>
          <w:rFonts w:ascii="Arial" w:hAnsi="Arial" w:cs="Arial"/>
          <w:color w:val="000000"/>
          <w:sz w:val="24"/>
          <w:szCs w:val="24"/>
        </w:rPr>
        <w:t>se entiende que fue un servicio prestado a</w:t>
      </w:r>
      <w:r w:rsidR="00187CFD">
        <w:rPr>
          <w:rFonts w:ascii="Arial" w:hAnsi="Arial" w:cs="Arial"/>
          <w:color w:val="000000"/>
          <w:sz w:val="24"/>
          <w:szCs w:val="24"/>
        </w:rPr>
        <w:t xml:space="preserve"> </w:t>
      </w:r>
      <w:r w:rsidR="00BB6532" w:rsidRPr="004F060F">
        <w:rPr>
          <w:rFonts w:ascii="Arial" w:hAnsi="Arial" w:cs="Arial"/>
          <w:color w:val="000000"/>
          <w:sz w:val="24"/>
          <w:szCs w:val="24"/>
        </w:rPr>
        <w:t>l</w:t>
      </w:r>
      <w:r w:rsidR="00187CFD">
        <w:rPr>
          <w:rFonts w:ascii="Arial" w:hAnsi="Arial" w:cs="Arial"/>
          <w:color w:val="000000"/>
          <w:sz w:val="24"/>
          <w:szCs w:val="24"/>
        </w:rPr>
        <w:t>a Dirección General de la Policía Vial  Estatal</w:t>
      </w:r>
      <w:r w:rsidR="00BB6532" w:rsidRPr="004F060F">
        <w:rPr>
          <w:rFonts w:ascii="Arial" w:hAnsi="Arial" w:cs="Arial"/>
          <w:color w:val="000000"/>
          <w:sz w:val="24"/>
          <w:szCs w:val="24"/>
        </w:rPr>
        <w:t>, como servicio concesionado</w:t>
      </w:r>
      <w:r w:rsidR="00187CFD">
        <w:rPr>
          <w:rFonts w:ascii="Arial" w:hAnsi="Arial" w:cs="Arial"/>
          <w:color w:val="000000"/>
          <w:sz w:val="24"/>
          <w:szCs w:val="24"/>
        </w:rPr>
        <w:t xml:space="preserve">. </w:t>
      </w:r>
    </w:p>
    <w:p w:rsidR="00BB6532" w:rsidRPr="004F060F" w:rsidRDefault="00BB6532" w:rsidP="00BB6532">
      <w:pPr>
        <w:spacing w:line="360" w:lineRule="auto"/>
        <w:ind w:right="51" w:firstLine="567"/>
        <w:jc w:val="both"/>
        <w:rPr>
          <w:rFonts w:ascii="Arial" w:hAnsi="Arial" w:cs="Arial"/>
          <w:color w:val="000000"/>
          <w:sz w:val="24"/>
          <w:szCs w:val="24"/>
        </w:rPr>
      </w:pPr>
      <w:r w:rsidRPr="004F060F">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rsidR="00BB6532" w:rsidRDefault="00BB6532" w:rsidP="00BB6532">
      <w:pPr>
        <w:tabs>
          <w:tab w:val="left" w:pos="7655"/>
        </w:tabs>
        <w:spacing w:after="0" w:line="276" w:lineRule="auto"/>
        <w:ind w:left="851" w:right="283"/>
        <w:jc w:val="both"/>
        <w:rPr>
          <w:rFonts w:ascii="Arial" w:hAnsi="Arial" w:cs="Arial"/>
          <w:color w:val="000000"/>
          <w:sz w:val="24"/>
          <w:szCs w:val="24"/>
        </w:rPr>
      </w:pPr>
      <w:r w:rsidRPr="004F060F">
        <w:rPr>
          <w:rFonts w:ascii="Arial" w:hAnsi="Arial" w:cs="Arial"/>
          <w:i/>
          <w:color w:val="000000"/>
          <w:sz w:val="21"/>
          <w:szCs w:val="21"/>
        </w:rPr>
        <w:t>“</w:t>
      </w:r>
      <w:r w:rsidRPr="004F060F">
        <w:rPr>
          <w:rFonts w:ascii="Arial" w:hAnsi="Arial" w:cs="Arial"/>
          <w:b/>
          <w:i/>
          <w:color w:val="000000"/>
          <w:sz w:val="21"/>
          <w:szCs w:val="21"/>
        </w:rPr>
        <w:t xml:space="preserve">ACTOS VICIADOS, FRUTOS DE. </w:t>
      </w:r>
      <w:r w:rsidRPr="004F060F">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A251F" w:rsidRDefault="004A251F" w:rsidP="004A251F">
      <w:pPr>
        <w:spacing w:after="0" w:line="360" w:lineRule="auto"/>
        <w:ind w:right="51" w:firstLine="567"/>
        <w:jc w:val="both"/>
        <w:rPr>
          <w:rFonts w:ascii="Arial" w:hAnsi="Arial" w:cs="Arial"/>
          <w:sz w:val="24"/>
          <w:szCs w:val="24"/>
        </w:rPr>
      </w:pPr>
    </w:p>
    <w:p w:rsidR="002F0556" w:rsidRPr="00DF528C" w:rsidRDefault="002F0556" w:rsidP="002F0556">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r w:rsidR="00277450">
        <w:rPr>
          <w:rFonts w:ascii="Arial" w:hAnsi="Arial" w:cs="Arial"/>
          <w:sz w:val="24"/>
          <w:szCs w:val="24"/>
        </w:rPr>
        <w:t xml:space="preserve"> - - - - - - </w:t>
      </w:r>
    </w:p>
    <w:p w:rsidR="002F0556" w:rsidRPr="00E42782" w:rsidRDefault="002F0556" w:rsidP="002F0556">
      <w:pPr>
        <w:spacing w:line="360" w:lineRule="auto"/>
        <w:ind w:right="-1"/>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rsidR="002F0556" w:rsidRDefault="002F0556" w:rsidP="002F0556">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 xml:space="preserve">y resolver del presente asunto.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r w:rsidR="00277450">
        <w:rPr>
          <w:rFonts w:ascii="Arial" w:eastAsia="Arial Unicode MS" w:hAnsi="Arial" w:cs="Arial"/>
          <w:kern w:val="2"/>
          <w:sz w:val="24"/>
          <w:szCs w:val="24"/>
          <w:lang w:eastAsia="ar-SA"/>
        </w:rPr>
        <w:t xml:space="preserve"> - - - - - - - -</w:t>
      </w:r>
    </w:p>
    <w:p w:rsidR="002F0556" w:rsidRPr="00DF528C" w:rsidRDefault="002F0556" w:rsidP="00510A3B">
      <w:pPr>
        <w:widowControl w:val="0"/>
        <w:suppressAutoHyphens/>
        <w:spacing w:line="360" w:lineRule="auto"/>
        <w:ind w:right="51"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Al acreditarse la incompetencia de la autoridad demandada, se declara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folio </w:t>
      </w:r>
      <w:r w:rsidR="001E236F">
        <w:rPr>
          <w:rFonts w:ascii="Arial" w:eastAsia="Times New Roman" w:hAnsi="Arial" w:cs="Arial"/>
          <w:bCs/>
          <w:iCs/>
          <w:caps/>
          <w:kern w:val="2"/>
          <w:sz w:val="23"/>
          <w:szCs w:val="23"/>
          <w:lang w:val="es-ES_tradnl" w:eastAsia="es-ES"/>
        </w:rPr>
        <w:t>**********</w:t>
      </w:r>
      <w:r>
        <w:rPr>
          <w:rFonts w:ascii="Arial" w:eastAsia="Times New Roman" w:hAnsi="Arial" w:cs="Arial"/>
          <w:bCs/>
          <w:color w:val="000000"/>
          <w:sz w:val="24"/>
          <w:szCs w:val="24"/>
        </w:rPr>
        <w:t xml:space="preserve"> de seis de marzo de dos mil veintiuno</w:t>
      </w:r>
      <w:r>
        <w:rPr>
          <w:rFonts w:ascii="Arial" w:eastAsia="Times New Roman" w:hAnsi="Arial" w:cs="Arial"/>
          <w:color w:val="000000"/>
          <w:sz w:val="24"/>
          <w:szCs w:val="24"/>
        </w:rPr>
        <w:t xml:space="preserve">, levantada por el </w:t>
      </w:r>
      <w:r w:rsidRPr="00C41744">
        <w:rPr>
          <w:rFonts w:ascii="Arial" w:eastAsia="Times New Roman" w:hAnsi="Arial" w:cs="Arial"/>
          <w:bCs/>
          <w:sz w:val="24"/>
          <w:szCs w:val="24"/>
          <w:lang w:val="es-ES" w:eastAsia="es-ES"/>
        </w:rPr>
        <w:t xml:space="preserve">Policía Vial Estatal </w:t>
      </w:r>
      <w:r w:rsidRPr="00FB6C49">
        <w:rPr>
          <w:rFonts w:ascii="Arial" w:eastAsia="Times New Roman" w:hAnsi="Arial" w:cs="Arial"/>
          <w:bCs/>
          <w:sz w:val="24"/>
          <w:szCs w:val="24"/>
          <w:lang w:val="es-ES" w:eastAsia="es-ES"/>
        </w:rPr>
        <w:t>(</w:t>
      </w:r>
      <w:r w:rsidR="001E236F">
        <w:rPr>
          <w:rFonts w:ascii="Arial" w:eastAsia="Times New Roman" w:hAnsi="Arial" w:cs="Arial"/>
          <w:bCs/>
          <w:iCs/>
          <w:caps/>
          <w:kern w:val="2"/>
          <w:sz w:val="23"/>
          <w:szCs w:val="23"/>
          <w:lang w:val="es-ES_tradnl" w:eastAsia="es-ES"/>
        </w:rPr>
        <w:t>**********</w:t>
      </w:r>
      <w:r w:rsidRPr="00FB6C49">
        <w:rPr>
          <w:rFonts w:ascii="Arial" w:eastAsia="Times New Roman" w:hAnsi="Arial" w:cs="Arial"/>
          <w:bCs/>
          <w:sz w:val="24"/>
          <w:szCs w:val="24"/>
          <w:lang w:val="es-ES" w:eastAsia="es-ES"/>
        </w:rPr>
        <w:t>),</w:t>
      </w:r>
      <w:r>
        <w:rPr>
          <w:rFonts w:ascii="Arial" w:eastAsia="Times New Roman" w:hAnsi="Arial" w:cs="Arial"/>
          <w:bCs/>
          <w:sz w:val="24"/>
          <w:szCs w:val="24"/>
          <w:lang w:val="es-ES" w:eastAsia="es-ES"/>
        </w:rPr>
        <w:t xml:space="preserve"> </w:t>
      </w:r>
      <w:r w:rsidRPr="00147BCF">
        <w:rPr>
          <w:rFonts w:ascii="Arial" w:eastAsia="Times New Roman" w:hAnsi="Arial" w:cs="Arial"/>
          <w:sz w:val="24"/>
          <w:szCs w:val="24"/>
          <w:lang w:val="es-ES_tradnl" w:eastAsia="es-ES"/>
        </w:rPr>
        <w:t>adscrito a la Dirección Gen</w:t>
      </w:r>
      <w:r>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 xml:space="preserve">de esta sentencia. - - - - - - - - </w:t>
      </w:r>
      <w:r w:rsidR="00C93A63">
        <w:rPr>
          <w:rFonts w:ascii="Arial" w:hAnsi="Arial" w:cs="Arial"/>
          <w:sz w:val="24"/>
          <w:szCs w:val="24"/>
        </w:rPr>
        <w:t xml:space="preserve">- - </w:t>
      </w:r>
      <w:r w:rsidR="001E236F">
        <w:rPr>
          <w:rFonts w:ascii="Arial" w:hAnsi="Arial" w:cs="Arial"/>
          <w:sz w:val="24"/>
          <w:szCs w:val="24"/>
        </w:rPr>
        <w:t>- - - - - - - - -</w:t>
      </w:r>
    </w:p>
    <w:p w:rsidR="00C93A63" w:rsidRDefault="00510A3B" w:rsidP="002F0556">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Se ordena a las </w:t>
      </w:r>
      <w:r>
        <w:rPr>
          <w:rFonts w:ascii="Arial" w:hAnsi="Arial" w:cs="Arial"/>
          <w:sz w:val="24"/>
          <w:szCs w:val="24"/>
        </w:rPr>
        <w:t xml:space="preserve">autoridades demandadas para que hagan las gestiones necesarias para dar cumplimiento respecto a la devolución y entrega de las </w:t>
      </w:r>
      <w:r>
        <w:rPr>
          <w:rFonts w:ascii="Arial" w:hAnsi="Arial" w:cs="Arial"/>
          <w:sz w:val="24"/>
          <w:szCs w:val="24"/>
        </w:rPr>
        <w:lastRenderedPageBreak/>
        <w:t xml:space="preserve">cantidades indebidamente pagada por el actor, como quedo precisado en el considerando tercero de esta sentencia. - - - - - - - - - - - - - - - - - - - - - - - - - - - - - - - - </w:t>
      </w:r>
    </w:p>
    <w:p w:rsidR="002F0556" w:rsidRPr="00373F98" w:rsidRDefault="00510A3B" w:rsidP="002F0556">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CUARTO. </w:t>
      </w:r>
      <w:r w:rsidR="002F0556" w:rsidRPr="00E42782">
        <w:rPr>
          <w:rFonts w:ascii="Arial" w:eastAsia="Arial Unicode MS" w:hAnsi="Arial" w:cs="Arial"/>
          <w:b/>
          <w:kern w:val="2"/>
          <w:sz w:val="24"/>
          <w:szCs w:val="24"/>
          <w:lang w:eastAsia="ar-SA"/>
        </w:rPr>
        <w:t xml:space="preserve">NOTIFÍQUESE PERSONALMENTE AL ACTOR Y </w:t>
      </w:r>
      <w:r w:rsidR="002F0556">
        <w:rPr>
          <w:rFonts w:ascii="Arial" w:eastAsia="Arial Unicode MS" w:hAnsi="Arial" w:cs="Arial"/>
          <w:b/>
          <w:kern w:val="2"/>
          <w:sz w:val="24"/>
          <w:szCs w:val="24"/>
          <w:lang w:eastAsia="ar-SA"/>
        </w:rPr>
        <w:t>MEDIANTE</w:t>
      </w:r>
      <w:r w:rsidR="002F0556" w:rsidRPr="00E42782">
        <w:rPr>
          <w:rFonts w:ascii="Arial" w:eastAsia="Arial Unicode MS" w:hAnsi="Arial" w:cs="Arial"/>
          <w:b/>
          <w:kern w:val="2"/>
          <w:sz w:val="24"/>
          <w:szCs w:val="24"/>
          <w:lang w:eastAsia="ar-SA"/>
        </w:rPr>
        <w:t xml:space="preserve"> OFICIO A LA AUTORIDAD DEMANDADA</w:t>
      </w:r>
      <w:r w:rsidR="002F0556" w:rsidRPr="00D934C2">
        <w:rPr>
          <w:rFonts w:ascii="Arial" w:eastAsia="Arial Unicode MS" w:hAnsi="Arial" w:cs="Arial"/>
          <w:bCs/>
          <w:kern w:val="2"/>
          <w:sz w:val="24"/>
          <w:szCs w:val="24"/>
          <w:lang w:eastAsia="ar-SA"/>
        </w:rPr>
        <w:t xml:space="preserve">, </w:t>
      </w:r>
      <w:r w:rsidR="002F0556" w:rsidRPr="00E42782">
        <w:rPr>
          <w:rFonts w:ascii="Arial" w:eastAsia="Arial Unicode MS" w:hAnsi="Arial" w:cs="Arial"/>
          <w:kern w:val="2"/>
          <w:sz w:val="24"/>
          <w:szCs w:val="24"/>
          <w:lang w:eastAsia="ar-SA"/>
        </w:rPr>
        <w:t>co</w:t>
      </w:r>
      <w:r w:rsidR="002F0556">
        <w:rPr>
          <w:rFonts w:ascii="Arial" w:eastAsia="Arial Unicode MS" w:hAnsi="Arial" w:cs="Arial"/>
          <w:kern w:val="2"/>
          <w:sz w:val="24"/>
          <w:szCs w:val="24"/>
          <w:lang w:eastAsia="ar-SA"/>
        </w:rPr>
        <w:t>n fundamento en los artículos 172 fracción I y 173 fracciones I y II</w:t>
      </w:r>
      <w:r w:rsidR="002F0556" w:rsidRPr="00E42782">
        <w:rPr>
          <w:rFonts w:ascii="Arial" w:eastAsia="Arial Unicode MS" w:hAnsi="Arial" w:cs="Arial"/>
          <w:kern w:val="2"/>
          <w:sz w:val="24"/>
          <w:szCs w:val="24"/>
          <w:lang w:eastAsia="ar-SA"/>
        </w:rPr>
        <w:t xml:space="preserve"> de la Ley de</w:t>
      </w:r>
      <w:r w:rsidR="002F0556">
        <w:rPr>
          <w:rFonts w:ascii="Arial" w:eastAsia="Arial Unicode MS" w:hAnsi="Arial" w:cs="Arial"/>
          <w:kern w:val="2"/>
          <w:sz w:val="24"/>
          <w:szCs w:val="24"/>
          <w:lang w:eastAsia="ar-SA"/>
        </w:rPr>
        <w:t xml:space="preserve"> Procedimiento y</w:t>
      </w:r>
      <w:r w:rsidR="002F0556" w:rsidRPr="00E42782">
        <w:rPr>
          <w:rFonts w:ascii="Arial" w:eastAsia="Arial Unicode MS" w:hAnsi="Arial" w:cs="Arial"/>
          <w:kern w:val="2"/>
          <w:sz w:val="24"/>
          <w:szCs w:val="24"/>
          <w:lang w:eastAsia="ar-SA"/>
        </w:rPr>
        <w:t xml:space="preserve"> Justicia Administr</w:t>
      </w:r>
      <w:r w:rsidR="002F0556">
        <w:rPr>
          <w:rFonts w:ascii="Arial" w:eastAsia="Arial Unicode MS" w:hAnsi="Arial" w:cs="Arial"/>
          <w:kern w:val="2"/>
          <w:sz w:val="24"/>
          <w:szCs w:val="24"/>
          <w:lang w:eastAsia="ar-SA"/>
        </w:rPr>
        <w:t xml:space="preserve">ativa para el Estado de Oaxaca. </w:t>
      </w:r>
      <w:r w:rsidR="002F0556" w:rsidRPr="00E42782">
        <w:rPr>
          <w:rFonts w:ascii="Arial" w:eastAsia="Arial Unicode MS" w:hAnsi="Arial" w:cs="Arial"/>
          <w:kern w:val="2"/>
          <w:sz w:val="24"/>
          <w:szCs w:val="24"/>
          <w:lang w:eastAsia="ar-SA"/>
        </w:rPr>
        <w:t xml:space="preserve">- - - - - - - - - - - - - - - - - - - - - - - - </w:t>
      </w:r>
      <w:r w:rsidR="002F0556">
        <w:rPr>
          <w:rFonts w:ascii="Arial" w:eastAsia="Arial Unicode MS" w:hAnsi="Arial" w:cs="Arial"/>
          <w:kern w:val="2"/>
          <w:sz w:val="24"/>
          <w:szCs w:val="24"/>
          <w:lang w:eastAsia="ar-SA"/>
        </w:rPr>
        <w:t xml:space="preserve">- - - - - </w:t>
      </w:r>
      <w:r w:rsidR="00297943">
        <w:rPr>
          <w:rFonts w:ascii="Arial" w:eastAsia="Arial Unicode MS" w:hAnsi="Arial" w:cs="Arial"/>
          <w:kern w:val="2"/>
          <w:sz w:val="24"/>
          <w:szCs w:val="24"/>
          <w:lang w:eastAsia="ar-SA"/>
        </w:rPr>
        <w:t>- - - - - - - - - - - - -</w:t>
      </w:r>
    </w:p>
    <w:p w:rsidR="002F0556" w:rsidRDefault="002F0556" w:rsidP="002F0556">
      <w:pPr>
        <w:pStyle w:val="Textoindependienteprimerasangra"/>
        <w:spacing w:line="360" w:lineRule="auto"/>
        <w:jc w:val="both"/>
        <w:rPr>
          <w:rFonts w:ascii="Arial" w:hAnsi="Arial" w:cs="Arial"/>
          <w:sz w:val="24"/>
          <w:szCs w:val="24"/>
        </w:rPr>
      </w:pPr>
      <w:r>
        <w:rPr>
          <w:rFonts w:ascii="Arial" w:hAnsi="Arial" w:cs="Arial"/>
          <w:sz w:val="24"/>
          <w:szCs w:val="24"/>
        </w:rPr>
        <w:t xml:space="preserve">Así lo resolvió y firma la Licenciada Alejandra Georgina Villacaña Abascal, </w:t>
      </w:r>
      <w:r w:rsidRPr="00B63A2E">
        <w:rPr>
          <w:rFonts w:ascii="Arial"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w:t>
      </w:r>
      <w:bookmarkStart w:id="2" w:name="_GoBack"/>
      <w:bookmarkEnd w:id="2"/>
      <w:r w:rsidRPr="00B63A2E">
        <w:rPr>
          <w:rFonts w:ascii="Arial" w:hAnsi="Arial" w:cs="Arial"/>
          <w:sz w:val="24"/>
          <w:szCs w:val="24"/>
        </w:rPr>
        <w:t xml:space="preserve">- - - - - - - - - - - - - - - - - - - - - - </w:t>
      </w:r>
      <w:r>
        <w:rPr>
          <w:rFonts w:ascii="Arial" w:hAnsi="Arial" w:cs="Arial"/>
          <w:sz w:val="24"/>
          <w:szCs w:val="24"/>
        </w:rPr>
        <w:t xml:space="preserve">- - - - - - - - - - - - - - - - - - - - - - - </w:t>
      </w:r>
      <w:r w:rsidR="008F36A2">
        <w:rPr>
          <w:rFonts w:ascii="Arial" w:hAnsi="Arial" w:cs="Arial"/>
          <w:sz w:val="24"/>
          <w:szCs w:val="24"/>
        </w:rPr>
        <w:t>- - - -</w:t>
      </w:r>
    </w:p>
    <w:sectPr w:rsidR="002F0556" w:rsidSect="00920A8A">
      <w:headerReference w:type="even" r:id="rId8"/>
      <w:headerReference w:type="default" r:id="rId9"/>
      <w:footerReference w:type="even" r:id="rId10"/>
      <w:footerReference w:type="default" r:id="rId11"/>
      <w:headerReference w:type="first" r:id="rId12"/>
      <w:footerReference w:type="first" r:id="rId13"/>
      <w:pgSz w:w="12240" w:h="20160"/>
      <w:pgMar w:top="1276" w:right="1183" w:bottom="1418" w:left="198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71E" w:rsidRDefault="000B371E">
      <w:pPr>
        <w:spacing w:after="0" w:line="240" w:lineRule="auto"/>
      </w:pPr>
      <w:r>
        <w:separator/>
      </w:r>
    </w:p>
  </w:endnote>
  <w:endnote w:type="continuationSeparator" w:id="0">
    <w:p w:rsidR="000B371E" w:rsidRDefault="000B3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18" w:rsidRDefault="008D0E1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18" w:rsidRDefault="008D0E1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18" w:rsidRDefault="008D0E1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71E" w:rsidRDefault="000B371E">
      <w:pPr>
        <w:spacing w:after="0" w:line="240" w:lineRule="auto"/>
      </w:pPr>
      <w:r>
        <w:separator/>
      </w:r>
    </w:p>
  </w:footnote>
  <w:footnote w:type="continuationSeparator" w:id="0">
    <w:p w:rsidR="000B371E" w:rsidRDefault="000B37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18" w:rsidRDefault="008D0E1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25E" w:rsidRDefault="008D0E18" w:rsidP="002F0556">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626785B2" wp14:editId="3880E4B1">
              <wp:simplePos x="0" y="0"/>
              <wp:positionH relativeFrom="column">
                <wp:posOffset>-824865</wp:posOffset>
              </wp:positionH>
              <wp:positionV relativeFrom="paragraph">
                <wp:posOffset>5266790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D0E18" w:rsidRDefault="008D0E18" w:rsidP="008D0E18">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6785B2" id="_x0000_t202" coordsize="21600,21600" o:spt="202" path="m,l,21600r21600,l21600,xe">
              <v:stroke joinstyle="miter"/>
              <v:path gradientshapeok="t" o:connecttype="rect"/>
            </v:shapetype>
            <v:shape id="Cuadro de texto 4" o:spid="_x0000_s1026" type="#_x0000_t202" style="position:absolute;left:0;text-align:left;margin-left:-64.95pt;margin-top:414.7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">
              <v:textbox>
                <w:txbxContent>
                  <w:p w:rsidR="008D0E18" w:rsidRDefault="008D0E18" w:rsidP="008D0E18">
                    <w:pPr>
                      <w:jc w:val="both"/>
                      <w:rPr>
                        <w:sz w:val="20"/>
                        <w:szCs w:val="20"/>
                      </w:rPr>
                    </w:pPr>
                    <w:bookmarkStart w:id="3" w:name="_GoBack"/>
                    <w:r>
                      <w:rPr>
                        <w:rFonts w:ascii="Arial" w:hAnsi="Arial" w:cs="Arial"/>
                        <w:sz w:val="20"/>
                        <w:szCs w:val="20"/>
                      </w:rPr>
                      <w:t>Datos protegidos por el artículo 116 de la LGTAIP y el Artículo 56 de la LTAIPEO</w:t>
                    </w:r>
                    <w:bookmarkEnd w:id="3"/>
                  </w:p>
                </w:txbxContent>
              </v:textbox>
            </v:shape>
          </w:pict>
        </mc:Fallback>
      </mc:AlternateContent>
    </w:r>
    <w:r w:rsidR="00D14D86">
      <w:rPr>
        <w:color w:val="000000"/>
      </w:rPr>
      <w:fldChar w:fldCharType="begin"/>
    </w:r>
    <w:r w:rsidR="00D14D86">
      <w:rPr>
        <w:color w:val="000000"/>
      </w:rPr>
      <w:instrText>PAGE</w:instrText>
    </w:r>
    <w:r w:rsidR="00D14D86">
      <w:rPr>
        <w:color w:val="000000"/>
      </w:rPr>
      <w:fldChar w:fldCharType="separate"/>
    </w:r>
    <w:r w:rsidR="001E236F">
      <w:rPr>
        <w:noProof/>
        <w:color w:val="000000"/>
      </w:rPr>
      <w:t>6</w:t>
    </w:r>
    <w:r w:rsidR="00D14D86">
      <w:rPr>
        <w:color w:val="000000"/>
      </w:rPr>
      <w:fldChar w:fldCharType="end"/>
    </w:r>
    <w:r>
      <w:rPr>
        <w:color w:val="0000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E18" w:rsidRDefault="008D0E1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D2A8D"/>
    <w:multiLevelType w:val="hybridMultilevel"/>
    <w:tmpl w:val="30F8E056"/>
    <w:lvl w:ilvl="0" w:tplc="66CACCC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61728C9"/>
    <w:multiLevelType w:val="hybridMultilevel"/>
    <w:tmpl w:val="5D3657CA"/>
    <w:lvl w:ilvl="0" w:tplc="63D8ACEC">
      <w:start w:val="1"/>
      <w:numFmt w:val="upperRoman"/>
      <w:lvlText w:val="%1."/>
      <w:lvlJc w:val="left"/>
      <w:pPr>
        <w:ind w:left="1854" w:hanging="720"/>
      </w:pPr>
      <w:rPr>
        <w:rFonts w:cs="Arial"/>
        <w:sz w:val="22"/>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00D61"/>
    <w:rsid w:val="00001348"/>
    <w:rsid w:val="00002572"/>
    <w:rsid w:val="00005D6F"/>
    <w:rsid w:val="000107B7"/>
    <w:rsid w:val="000469BE"/>
    <w:rsid w:val="000618BC"/>
    <w:rsid w:val="000A6E3C"/>
    <w:rsid w:val="000B371E"/>
    <w:rsid w:val="000C326D"/>
    <w:rsid w:val="000C7F2D"/>
    <w:rsid w:val="000E5C90"/>
    <w:rsid w:val="000F2D4B"/>
    <w:rsid w:val="00102E5B"/>
    <w:rsid w:val="001037B9"/>
    <w:rsid w:val="00140B56"/>
    <w:rsid w:val="001535DF"/>
    <w:rsid w:val="0017486D"/>
    <w:rsid w:val="0018725A"/>
    <w:rsid w:val="00187CFD"/>
    <w:rsid w:val="001A698A"/>
    <w:rsid w:val="001C1EBD"/>
    <w:rsid w:val="001E236F"/>
    <w:rsid w:val="001F70AB"/>
    <w:rsid w:val="0020433D"/>
    <w:rsid w:val="00205B93"/>
    <w:rsid w:val="002077DD"/>
    <w:rsid w:val="00257F8F"/>
    <w:rsid w:val="00277450"/>
    <w:rsid w:val="00297943"/>
    <w:rsid w:val="002B6245"/>
    <w:rsid w:val="002C3BDB"/>
    <w:rsid w:val="002E19D1"/>
    <w:rsid w:val="002E6D70"/>
    <w:rsid w:val="002F0556"/>
    <w:rsid w:val="002F577E"/>
    <w:rsid w:val="002F6765"/>
    <w:rsid w:val="003017BD"/>
    <w:rsid w:val="00307134"/>
    <w:rsid w:val="003074FF"/>
    <w:rsid w:val="00323B20"/>
    <w:rsid w:val="0033163B"/>
    <w:rsid w:val="00343D4C"/>
    <w:rsid w:val="00366077"/>
    <w:rsid w:val="00367772"/>
    <w:rsid w:val="003B0C43"/>
    <w:rsid w:val="003B15F2"/>
    <w:rsid w:val="003C5A45"/>
    <w:rsid w:val="0040769A"/>
    <w:rsid w:val="004103A2"/>
    <w:rsid w:val="00412CFD"/>
    <w:rsid w:val="004225F1"/>
    <w:rsid w:val="00432C22"/>
    <w:rsid w:val="00475B7E"/>
    <w:rsid w:val="00490783"/>
    <w:rsid w:val="004934A7"/>
    <w:rsid w:val="004A251F"/>
    <w:rsid w:val="004E19AC"/>
    <w:rsid w:val="004F060F"/>
    <w:rsid w:val="004F66F3"/>
    <w:rsid w:val="005014B3"/>
    <w:rsid w:val="005043F6"/>
    <w:rsid w:val="005055BF"/>
    <w:rsid w:val="00510A3B"/>
    <w:rsid w:val="00517211"/>
    <w:rsid w:val="00522701"/>
    <w:rsid w:val="005301B4"/>
    <w:rsid w:val="00544665"/>
    <w:rsid w:val="0055291C"/>
    <w:rsid w:val="00591F5E"/>
    <w:rsid w:val="005A1477"/>
    <w:rsid w:val="005A24F9"/>
    <w:rsid w:val="005B738F"/>
    <w:rsid w:val="005D1819"/>
    <w:rsid w:val="005D301E"/>
    <w:rsid w:val="005D3B07"/>
    <w:rsid w:val="005F0287"/>
    <w:rsid w:val="00610580"/>
    <w:rsid w:val="0064301A"/>
    <w:rsid w:val="0065682F"/>
    <w:rsid w:val="00673576"/>
    <w:rsid w:val="00673789"/>
    <w:rsid w:val="006A402A"/>
    <w:rsid w:val="006C02DA"/>
    <w:rsid w:val="006C32D2"/>
    <w:rsid w:val="006D0AE1"/>
    <w:rsid w:val="006E349A"/>
    <w:rsid w:val="006F3EFC"/>
    <w:rsid w:val="00707712"/>
    <w:rsid w:val="0071082F"/>
    <w:rsid w:val="00713AF2"/>
    <w:rsid w:val="00726875"/>
    <w:rsid w:val="00726FC0"/>
    <w:rsid w:val="00727868"/>
    <w:rsid w:val="00730C92"/>
    <w:rsid w:val="007363C9"/>
    <w:rsid w:val="00740B65"/>
    <w:rsid w:val="00746EB8"/>
    <w:rsid w:val="00767688"/>
    <w:rsid w:val="007B090B"/>
    <w:rsid w:val="007C314D"/>
    <w:rsid w:val="007D4179"/>
    <w:rsid w:val="007E66F1"/>
    <w:rsid w:val="008205A6"/>
    <w:rsid w:val="00847CA9"/>
    <w:rsid w:val="00890898"/>
    <w:rsid w:val="008A7861"/>
    <w:rsid w:val="008D0E18"/>
    <w:rsid w:val="008E047C"/>
    <w:rsid w:val="008F36A2"/>
    <w:rsid w:val="009013AA"/>
    <w:rsid w:val="00920A8A"/>
    <w:rsid w:val="009217FC"/>
    <w:rsid w:val="009237D3"/>
    <w:rsid w:val="00927932"/>
    <w:rsid w:val="009333A8"/>
    <w:rsid w:val="0094326B"/>
    <w:rsid w:val="00944C20"/>
    <w:rsid w:val="00947F07"/>
    <w:rsid w:val="0095099A"/>
    <w:rsid w:val="00951E09"/>
    <w:rsid w:val="00965168"/>
    <w:rsid w:val="00980E0E"/>
    <w:rsid w:val="009909A8"/>
    <w:rsid w:val="00A0247B"/>
    <w:rsid w:val="00A2125E"/>
    <w:rsid w:val="00A57199"/>
    <w:rsid w:val="00A6382B"/>
    <w:rsid w:val="00A85C84"/>
    <w:rsid w:val="00A90DA4"/>
    <w:rsid w:val="00AB7AFC"/>
    <w:rsid w:val="00AD339D"/>
    <w:rsid w:val="00AD4B11"/>
    <w:rsid w:val="00AE1A56"/>
    <w:rsid w:val="00AE49BF"/>
    <w:rsid w:val="00B1210F"/>
    <w:rsid w:val="00B2518E"/>
    <w:rsid w:val="00B30D86"/>
    <w:rsid w:val="00B5425E"/>
    <w:rsid w:val="00B66AAC"/>
    <w:rsid w:val="00B81C8E"/>
    <w:rsid w:val="00BB6532"/>
    <w:rsid w:val="00BC35E4"/>
    <w:rsid w:val="00BC3CC1"/>
    <w:rsid w:val="00BD6AA3"/>
    <w:rsid w:val="00BE08D8"/>
    <w:rsid w:val="00BE2D3A"/>
    <w:rsid w:val="00BF0303"/>
    <w:rsid w:val="00BF0A64"/>
    <w:rsid w:val="00BF683F"/>
    <w:rsid w:val="00C1664B"/>
    <w:rsid w:val="00C32408"/>
    <w:rsid w:val="00C37FCF"/>
    <w:rsid w:val="00C6317A"/>
    <w:rsid w:val="00C71C90"/>
    <w:rsid w:val="00C740C4"/>
    <w:rsid w:val="00C757A5"/>
    <w:rsid w:val="00C93A63"/>
    <w:rsid w:val="00CA2021"/>
    <w:rsid w:val="00CB2F8D"/>
    <w:rsid w:val="00CC4E7D"/>
    <w:rsid w:val="00CC66DF"/>
    <w:rsid w:val="00CD03A1"/>
    <w:rsid w:val="00CD2E01"/>
    <w:rsid w:val="00CD64D1"/>
    <w:rsid w:val="00CE441D"/>
    <w:rsid w:val="00CE5D32"/>
    <w:rsid w:val="00CE5F8A"/>
    <w:rsid w:val="00D14D86"/>
    <w:rsid w:val="00D25310"/>
    <w:rsid w:val="00D75373"/>
    <w:rsid w:val="00D76A6E"/>
    <w:rsid w:val="00D83A71"/>
    <w:rsid w:val="00D8511C"/>
    <w:rsid w:val="00DB7425"/>
    <w:rsid w:val="00DC5322"/>
    <w:rsid w:val="00DC60B0"/>
    <w:rsid w:val="00DD5EF2"/>
    <w:rsid w:val="00DF09A7"/>
    <w:rsid w:val="00DF56EF"/>
    <w:rsid w:val="00E2144F"/>
    <w:rsid w:val="00E538DD"/>
    <w:rsid w:val="00E80295"/>
    <w:rsid w:val="00E82294"/>
    <w:rsid w:val="00E83E45"/>
    <w:rsid w:val="00E87E64"/>
    <w:rsid w:val="00EC1EE6"/>
    <w:rsid w:val="00EC5491"/>
    <w:rsid w:val="00ED6AD5"/>
    <w:rsid w:val="00F000C4"/>
    <w:rsid w:val="00F310BA"/>
    <w:rsid w:val="00F467B0"/>
    <w:rsid w:val="00F47B85"/>
    <w:rsid w:val="00F552B8"/>
    <w:rsid w:val="00F62C53"/>
    <w:rsid w:val="00F65355"/>
    <w:rsid w:val="00F65435"/>
    <w:rsid w:val="00F7154A"/>
    <w:rsid w:val="00F81CD8"/>
    <w:rsid w:val="00FA2BB1"/>
    <w:rsid w:val="00FB3C0E"/>
    <w:rsid w:val="00FC6B40"/>
    <w:rsid w:val="00FD355E"/>
    <w:rsid w:val="00FE09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8287">
      <w:bodyDiv w:val="1"/>
      <w:marLeft w:val="0"/>
      <w:marRight w:val="0"/>
      <w:marTop w:val="0"/>
      <w:marBottom w:val="0"/>
      <w:divBdr>
        <w:top w:val="none" w:sz="0" w:space="0" w:color="auto"/>
        <w:left w:val="none" w:sz="0" w:space="0" w:color="auto"/>
        <w:bottom w:val="none" w:sz="0" w:space="0" w:color="auto"/>
        <w:right w:val="none" w:sz="0" w:space="0" w:color="auto"/>
      </w:divBdr>
    </w:div>
    <w:div w:id="181282325">
      <w:bodyDiv w:val="1"/>
      <w:marLeft w:val="0"/>
      <w:marRight w:val="0"/>
      <w:marTop w:val="0"/>
      <w:marBottom w:val="0"/>
      <w:divBdr>
        <w:top w:val="none" w:sz="0" w:space="0" w:color="auto"/>
        <w:left w:val="none" w:sz="0" w:space="0" w:color="auto"/>
        <w:bottom w:val="none" w:sz="0" w:space="0" w:color="auto"/>
        <w:right w:val="none" w:sz="0" w:space="0" w:color="auto"/>
      </w:divBdr>
    </w:div>
    <w:div w:id="400104235">
      <w:bodyDiv w:val="1"/>
      <w:marLeft w:val="0"/>
      <w:marRight w:val="0"/>
      <w:marTop w:val="0"/>
      <w:marBottom w:val="0"/>
      <w:divBdr>
        <w:top w:val="none" w:sz="0" w:space="0" w:color="auto"/>
        <w:left w:val="none" w:sz="0" w:space="0" w:color="auto"/>
        <w:bottom w:val="none" w:sz="0" w:space="0" w:color="auto"/>
        <w:right w:val="none" w:sz="0" w:space="0" w:color="auto"/>
      </w:divBdr>
    </w:div>
    <w:div w:id="1155609418">
      <w:bodyDiv w:val="1"/>
      <w:marLeft w:val="0"/>
      <w:marRight w:val="0"/>
      <w:marTop w:val="0"/>
      <w:marBottom w:val="0"/>
      <w:divBdr>
        <w:top w:val="none" w:sz="0" w:space="0" w:color="auto"/>
        <w:left w:val="none" w:sz="0" w:space="0" w:color="auto"/>
        <w:bottom w:val="none" w:sz="0" w:space="0" w:color="auto"/>
        <w:right w:val="none" w:sz="0" w:space="0" w:color="auto"/>
      </w:divBdr>
    </w:div>
    <w:div w:id="1319186440">
      <w:bodyDiv w:val="1"/>
      <w:marLeft w:val="0"/>
      <w:marRight w:val="0"/>
      <w:marTop w:val="0"/>
      <w:marBottom w:val="0"/>
      <w:divBdr>
        <w:top w:val="none" w:sz="0" w:space="0" w:color="auto"/>
        <w:left w:val="none" w:sz="0" w:space="0" w:color="auto"/>
        <w:bottom w:val="none" w:sz="0" w:space="0" w:color="auto"/>
        <w:right w:val="none" w:sz="0" w:space="0" w:color="auto"/>
      </w:divBdr>
    </w:div>
    <w:div w:id="1529834471">
      <w:bodyDiv w:val="1"/>
      <w:marLeft w:val="0"/>
      <w:marRight w:val="0"/>
      <w:marTop w:val="0"/>
      <w:marBottom w:val="0"/>
      <w:divBdr>
        <w:top w:val="none" w:sz="0" w:space="0" w:color="auto"/>
        <w:left w:val="none" w:sz="0" w:space="0" w:color="auto"/>
        <w:bottom w:val="none" w:sz="0" w:space="0" w:color="auto"/>
        <w:right w:val="none" w:sz="0" w:space="0" w:color="auto"/>
      </w:divBdr>
    </w:div>
    <w:div w:id="1957322315">
      <w:bodyDiv w:val="1"/>
      <w:marLeft w:val="0"/>
      <w:marRight w:val="0"/>
      <w:marTop w:val="0"/>
      <w:marBottom w:val="0"/>
      <w:divBdr>
        <w:top w:val="none" w:sz="0" w:space="0" w:color="auto"/>
        <w:left w:val="none" w:sz="0" w:space="0" w:color="auto"/>
        <w:bottom w:val="none" w:sz="0" w:space="0" w:color="auto"/>
        <w:right w:val="none" w:sz="0" w:space="0" w:color="auto"/>
      </w:divBdr>
    </w:div>
    <w:div w:id="2086947138">
      <w:bodyDiv w:val="1"/>
      <w:marLeft w:val="0"/>
      <w:marRight w:val="0"/>
      <w:marTop w:val="0"/>
      <w:marBottom w:val="0"/>
      <w:divBdr>
        <w:top w:val="none" w:sz="0" w:space="0" w:color="auto"/>
        <w:left w:val="none" w:sz="0" w:space="0" w:color="auto"/>
        <w:bottom w:val="none" w:sz="0" w:space="0" w:color="auto"/>
        <w:right w:val="none" w:sz="0" w:space="0" w:color="auto"/>
      </w:divBdr>
    </w:div>
    <w:div w:id="2092659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6</Pages>
  <Words>2594</Words>
  <Characters>14271</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16832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211</cp:revision>
  <dcterms:created xsi:type="dcterms:W3CDTF">2020-05-06T17:35:00Z</dcterms:created>
  <dcterms:modified xsi:type="dcterms:W3CDTF">2022-10-05T19:32:00Z</dcterms:modified>
</cp:coreProperties>
</file>