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093E" w:rsidRPr="007B0581" w:rsidRDefault="00AB093E" w:rsidP="00AB093E">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AB093E" w:rsidRPr="007B0581" w:rsidRDefault="00AB093E" w:rsidP="00AB093E">
      <w:pPr>
        <w:pStyle w:val="corte4fondo"/>
        <w:spacing w:line="276" w:lineRule="auto"/>
        <w:ind w:left="3544" w:right="-521" w:firstLine="0"/>
        <w:rPr>
          <w:rFonts w:cs="Arial"/>
          <w:b/>
          <w:sz w:val="24"/>
          <w:szCs w:val="24"/>
        </w:rPr>
      </w:pPr>
    </w:p>
    <w:p w:rsidR="00AB093E" w:rsidRPr="007B0581" w:rsidRDefault="00AB093E" w:rsidP="00AB093E">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033</w:t>
      </w:r>
      <w:r w:rsidRPr="007B0581">
        <w:rPr>
          <w:rFonts w:cs="Arial"/>
          <w:b/>
          <w:bCs/>
          <w:sz w:val="24"/>
          <w:szCs w:val="24"/>
        </w:rPr>
        <w:t>/202</w:t>
      </w:r>
      <w:r>
        <w:rPr>
          <w:rFonts w:cs="Arial"/>
          <w:b/>
          <w:bCs/>
          <w:sz w:val="24"/>
          <w:szCs w:val="24"/>
        </w:rPr>
        <w:t>3</w:t>
      </w:r>
      <w:r w:rsidRPr="007B0581">
        <w:rPr>
          <w:rFonts w:cs="Arial"/>
          <w:sz w:val="24"/>
          <w:szCs w:val="24"/>
        </w:rPr>
        <w:t xml:space="preserve">. </w:t>
      </w:r>
    </w:p>
    <w:p w:rsidR="00AB093E" w:rsidRPr="007B0581" w:rsidRDefault="00AB093E" w:rsidP="00AB093E">
      <w:pPr>
        <w:pStyle w:val="corte4fondo"/>
        <w:spacing w:line="276" w:lineRule="auto"/>
        <w:ind w:left="3544" w:right="-521" w:firstLine="0"/>
        <w:rPr>
          <w:rFonts w:cs="Arial"/>
          <w:sz w:val="24"/>
          <w:szCs w:val="24"/>
        </w:rPr>
      </w:pPr>
    </w:p>
    <w:p w:rsidR="00AB093E" w:rsidRPr="007B0581" w:rsidRDefault="00AB093E" w:rsidP="00AB093E">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AB093E" w:rsidRPr="007B0581" w:rsidRDefault="00AB093E" w:rsidP="00AB093E">
      <w:pPr>
        <w:pStyle w:val="corte4fondo"/>
        <w:tabs>
          <w:tab w:val="center" w:pos="6451"/>
        </w:tabs>
        <w:spacing w:line="276" w:lineRule="auto"/>
        <w:ind w:left="3544" w:right="-521" w:firstLine="0"/>
        <w:rPr>
          <w:rFonts w:cs="Arial"/>
          <w:b/>
          <w:i/>
          <w:sz w:val="24"/>
          <w:szCs w:val="24"/>
        </w:rPr>
      </w:pPr>
      <w:r w:rsidRPr="007B0581">
        <w:rPr>
          <w:rFonts w:cs="Arial"/>
          <w:b/>
          <w:i/>
          <w:sz w:val="24"/>
          <w:szCs w:val="24"/>
        </w:rPr>
        <w:t xml:space="preserve"> </w:t>
      </w:r>
      <w:r>
        <w:rPr>
          <w:rFonts w:cs="Arial"/>
          <w:b/>
          <w:i/>
          <w:sz w:val="24"/>
          <w:szCs w:val="24"/>
        </w:rPr>
        <w:tab/>
      </w:r>
    </w:p>
    <w:p w:rsidR="00AB093E" w:rsidRPr="007B0581" w:rsidRDefault="00AB093E" w:rsidP="00AB093E">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POLICIA TERCERO VÍAL CON NÚMERO ESTADÍSTICO PV-134, ELEMENTO ADSCRITO A LA DIRECCIÓN DE MOVILIDAD DEL MUNICIPIO DE OAXACA DE JUÁREZ, **********</w:t>
      </w:r>
      <w:r w:rsidRPr="007B0581">
        <w:rPr>
          <w:rFonts w:cs="Arial"/>
          <w:bCs/>
          <w:sz w:val="24"/>
          <w:szCs w:val="24"/>
        </w:rPr>
        <w:t>.</w:t>
      </w:r>
    </w:p>
    <w:p w:rsidR="00AB093E" w:rsidRPr="007B0581" w:rsidRDefault="00AB093E" w:rsidP="00AB093E">
      <w:pPr>
        <w:pStyle w:val="corte4fondo"/>
        <w:spacing w:line="276" w:lineRule="auto"/>
        <w:ind w:left="3544" w:right="51" w:firstLine="0"/>
        <w:rPr>
          <w:rFonts w:cs="Arial"/>
          <w:bCs/>
          <w:sz w:val="24"/>
          <w:szCs w:val="24"/>
        </w:rPr>
      </w:pPr>
    </w:p>
    <w:p w:rsidR="00AB093E" w:rsidRPr="007B0581" w:rsidRDefault="00AB093E" w:rsidP="00AB093E">
      <w:pPr>
        <w:pStyle w:val="corte4fondo"/>
        <w:spacing w:line="276" w:lineRule="auto"/>
        <w:ind w:left="3544" w:right="51" w:firstLine="0"/>
        <w:rPr>
          <w:rFonts w:cs="Arial"/>
          <w:bCs/>
          <w:sz w:val="24"/>
          <w:szCs w:val="24"/>
        </w:rPr>
      </w:pPr>
    </w:p>
    <w:p w:rsidR="00AB093E" w:rsidRDefault="00AB093E" w:rsidP="00AB093E">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TRECE DE JUNIO DE DOS MIL VEINTITRÉS</w:t>
      </w:r>
      <w:r w:rsidRPr="007B0581">
        <w:rPr>
          <w:rFonts w:ascii="Arial" w:hAnsi="Arial" w:cs="Arial"/>
          <w:b/>
          <w:sz w:val="24"/>
          <w:szCs w:val="24"/>
        </w:rPr>
        <w:t xml:space="preserve">. </w:t>
      </w:r>
    </w:p>
    <w:p w:rsidR="00AB093E" w:rsidRDefault="00AB093E" w:rsidP="00AB093E">
      <w:pPr>
        <w:spacing w:line="360" w:lineRule="auto"/>
        <w:jc w:val="both"/>
        <w:rPr>
          <w:rFonts w:ascii="Arial" w:hAnsi="Arial" w:cs="Arial"/>
          <w:b/>
          <w:sz w:val="24"/>
          <w:szCs w:val="24"/>
        </w:rPr>
      </w:pPr>
      <w:r w:rsidRPr="007B0581">
        <w:rPr>
          <w:rFonts w:ascii="Arial" w:hAnsi="Arial" w:cs="Arial"/>
          <w:b/>
          <w:sz w:val="24"/>
          <w:szCs w:val="24"/>
        </w:rPr>
        <w:t xml:space="preserve"> </w:t>
      </w:r>
    </w:p>
    <w:p w:rsidR="00AB093E" w:rsidRPr="007B0581" w:rsidRDefault="00AB093E" w:rsidP="00AB093E">
      <w:pPr>
        <w:contextualSpacing/>
        <w:jc w:val="both"/>
        <w:rPr>
          <w:rFonts w:ascii="Arial" w:hAnsi="Arial" w:cs="Arial"/>
          <w:b/>
          <w:sz w:val="24"/>
          <w:szCs w:val="24"/>
        </w:rPr>
      </w:pPr>
    </w:p>
    <w:p w:rsidR="00AB093E" w:rsidRDefault="00AB093E" w:rsidP="00AB093E">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0033</w:t>
      </w:r>
      <w:r w:rsidRPr="001A7D4E">
        <w:rPr>
          <w:rFonts w:ascii="Arial" w:hAnsi="Arial" w:cs="Arial"/>
          <w:b/>
          <w:bCs/>
          <w:sz w:val="24"/>
          <w:szCs w:val="24"/>
        </w:rPr>
        <w:t>/202</w:t>
      </w:r>
      <w:r>
        <w:rPr>
          <w:rFonts w:ascii="Arial" w:hAnsi="Arial" w:cs="Arial"/>
          <w:b/>
          <w:bCs/>
          <w:sz w:val="24"/>
          <w:szCs w:val="24"/>
        </w:rPr>
        <w:t>3</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nueve de marzo de dos mil veintitrés</w:t>
      </w:r>
      <w:r w:rsidRPr="007B0581">
        <w:rPr>
          <w:rFonts w:ascii="Arial" w:hAnsi="Arial" w:cs="Arial"/>
          <w:sz w:val="24"/>
          <w:szCs w:val="24"/>
        </w:rPr>
        <w:t xml:space="preserve">, </w:t>
      </w:r>
      <w:bookmarkStart w:id="1" w:name="_Hlk84505151"/>
      <w:r w:rsidRPr="007B0581">
        <w:rPr>
          <w:rFonts w:ascii="Arial" w:hAnsi="Arial" w:cs="Arial"/>
          <w:sz w:val="24"/>
          <w:szCs w:val="24"/>
        </w:rPr>
        <w:t>signad</w:t>
      </w:r>
      <w:r>
        <w:rPr>
          <w:rFonts w:ascii="Arial" w:hAnsi="Arial" w:cs="Arial"/>
          <w:sz w:val="24"/>
          <w:szCs w:val="24"/>
        </w:rPr>
        <w:t>o</w:t>
      </w:r>
      <w:r w:rsidRPr="007B0581">
        <w:rPr>
          <w:rFonts w:ascii="Arial" w:hAnsi="Arial" w:cs="Arial"/>
          <w:sz w:val="24"/>
          <w:szCs w:val="24"/>
        </w:rPr>
        <w:t xml:space="preserve"> por </w:t>
      </w:r>
      <w:bookmarkEnd w:id="0"/>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Tercero </w:t>
      </w:r>
      <w:r w:rsidRPr="00187FC0">
        <w:rPr>
          <w:rFonts w:ascii="Arial" w:hAnsi="Arial" w:cs="Arial"/>
          <w:b/>
          <w:bCs/>
          <w:sz w:val="24"/>
          <w:szCs w:val="24"/>
        </w:rPr>
        <w:t>Vial</w:t>
      </w:r>
      <w:r>
        <w:rPr>
          <w:rFonts w:ascii="Arial" w:hAnsi="Arial" w:cs="Arial"/>
          <w:sz w:val="24"/>
          <w:szCs w:val="24"/>
        </w:rPr>
        <w:t xml:space="preserve"> con número estadístico PV-134, adscrito a la Dirección de Movilidad de la Secretaría de Seguridad Ciudadana, Movilidad y Protección Civil del Municipio de Oaxaca de Juárez, </w:t>
      </w:r>
      <w:r>
        <w:rPr>
          <w:rFonts w:cs="Arial"/>
          <w:b/>
          <w:sz w:val="24"/>
          <w:szCs w:val="24"/>
        </w:rPr>
        <w:t>**********</w:t>
      </w:r>
      <w:r w:rsidRPr="007B0581">
        <w:rPr>
          <w:rFonts w:ascii="Arial" w:hAnsi="Arial" w:cs="Arial"/>
          <w:sz w:val="24"/>
          <w:szCs w:val="24"/>
        </w:rPr>
        <w:t>, y;</w:t>
      </w:r>
      <w:r w:rsidRPr="007B0581">
        <w:rPr>
          <w:rFonts w:ascii="Arial" w:hAnsi="Arial" w:cs="Arial"/>
          <w:b/>
          <w:bCs/>
          <w:sz w:val="24"/>
          <w:szCs w:val="24"/>
        </w:rPr>
        <w:t xml:space="preserve"> </w:t>
      </w:r>
    </w:p>
    <w:p w:rsidR="00AB093E" w:rsidRPr="007B0581" w:rsidRDefault="00AB093E" w:rsidP="00AB093E">
      <w:pPr>
        <w:spacing w:line="360" w:lineRule="auto"/>
        <w:jc w:val="both"/>
        <w:rPr>
          <w:rFonts w:ascii="Arial" w:hAnsi="Arial" w:cs="Arial"/>
          <w:b/>
          <w:bCs/>
          <w:sz w:val="24"/>
          <w:szCs w:val="24"/>
        </w:rPr>
      </w:pPr>
    </w:p>
    <w:bookmarkEnd w:id="1"/>
    <w:p w:rsidR="00AB093E" w:rsidRPr="007B0581" w:rsidRDefault="00AB093E" w:rsidP="00AB093E">
      <w:pPr>
        <w:contextualSpacing/>
        <w:jc w:val="both"/>
        <w:rPr>
          <w:rFonts w:ascii="Arial" w:hAnsi="Arial" w:cs="Arial"/>
          <w:sz w:val="24"/>
          <w:szCs w:val="24"/>
        </w:rPr>
      </w:pPr>
    </w:p>
    <w:p w:rsidR="00AB093E" w:rsidRPr="007B0581" w:rsidRDefault="00AB093E" w:rsidP="00AB093E">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AB093E" w:rsidRDefault="00AB093E" w:rsidP="00AB093E">
      <w:pPr>
        <w:contextualSpacing/>
        <w:jc w:val="both"/>
        <w:rPr>
          <w:rFonts w:ascii="Arial" w:hAnsi="Arial" w:cs="Arial"/>
          <w:b/>
          <w:spacing w:val="-3"/>
          <w:sz w:val="24"/>
          <w:szCs w:val="24"/>
          <w:lang w:val="es-ES_tradnl"/>
        </w:rPr>
      </w:pPr>
    </w:p>
    <w:p w:rsidR="00AB093E" w:rsidRPr="007B0581" w:rsidRDefault="00AB093E" w:rsidP="00AB093E">
      <w:pPr>
        <w:contextualSpacing/>
        <w:jc w:val="both"/>
        <w:rPr>
          <w:rFonts w:ascii="Arial" w:hAnsi="Arial" w:cs="Arial"/>
          <w:b/>
          <w:spacing w:val="-3"/>
          <w:sz w:val="24"/>
          <w:szCs w:val="24"/>
          <w:lang w:val="es-ES_tradnl"/>
        </w:rPr>
      </w:pPr>
    </w:p>
    <w:p w:rsidR="00AB093E" w:rsidRPr="007B0581" w:rsidRDefault="00AB093E" w:rsidP="00AB093E">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Pr="00D67E1B">
        <w:rPr>
          <w:rFonts w:ascii="Arial" w:hAnsi="Arial" w:cs="Arial"/>
          <w:b/>
          <w:spacing w:val="-3"/>
          <w:sz w:val="24"/>
          <w:szCs w:val="24"/>
          <w:lang w:val="es-ES_tradnl"/>
        </w:rPr>
        <w:t>PRIMERO</w:t>
      </w:r>
      <w:r w:rsidRPr="007B0581">
        <w:rPr>
          <w:rFonts w:ascii="Arial" w:hAnsi="Arial" w:cs="Arial"/>
          <w:b/>
          <w:spacing w:val="-3"/>
          <w:sz w:val="24"/>
          <w:szCs w:val="24"/>
          <w:lang w:val="es-ES_tradnl"/>
        </w:rPr>
        <w:t>. -</w:t>
      </w:r>
      <w:r w:rsidRPr="007B0581">
        <w:rPr>
          <w:rFonts w:ascii="Arial" w:hAnsi="Arial" w:cs="Arial"/>
          <w:sz w:val="24"/>
          <w:szCs w:val="24"/>
        </w:rPr>
        <w:t xml:space="preserve"> Mediante escrito recibido el </w:t>
      </w:r>
      <w:r>
        <w:rPr>
          <w:rFonts w:ascii="Arial" w:hAnsi="Arial" w:cs="Arial"/>
          <w:sz w:val="24"/>
          <w:szCs w:val="24"/>
        </w:rPr>
        <w:t>once de abril de dos mil veintitrés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demandó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nueve de marzo de dos mil veintitrés</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Tercero </w:t>
      </w:r>
      <w:r w:rsidRPr="00187FC0">
        <w:rPr>
          <w:rFonts w:ascii="Arial" w:hAnsi="Arial" w:cs="Arial"/>
          <w:b/>
          <w:bCs/>
          <w:sz w:val="24"/>
          <w:szCs w:val="24"/>
        </w:rPr>
        <w:t>Vial</w:t>
      </w:r>
      <w:r>
        <w:rPr>
          <w:rFonts w:ascii="Arial" w:hAnsi="Arial" w:cs="Arial"/>
          <w:sz w:val="24"/>
          <w:szCs w:val="24"/>
        </w:rPr>
        <w:t xml:space="preserve"> con número estadístico PV-134, adscrito a la Dirección de Movilidad de la Secretaría de Seguridad Ciudadana, Movilidad y Protección Civil del Municipio de Oaxaca de Juárez, </w:t>
      </w:r>
      <w:r>
        <w:rPr>
          <w:rFonts w:cs="Arial"/>
          <w:b/>
          <w:sz w:val="24"/>
          <w:szCs w:val="24"/>
        </w:rPr>
        <w:t>**********</w:t>
      </w:r>
      <w:r w:rsidRPr="007B0581">
        <w:rPr>
          <w:rFonts w:ascii="Arial" w:hAnsi="Arial" w:cs="Arial"/>
          <w:sz w:val="24"/>
          <w:szCs w:val="24"/>
        </w:rPr>
        <w:t xml:space="preserve">. </w:t>
      </w:r>
    </w:p>
    <w:bookmarkEnd w:id="2"/>
    <w:p w:rsidR="00AB093E" w:rsidRPr="007B0581" w:rsidRDefault="00AB093E" w:rsidP="00AB093E">
      <w:pPr>
        <w:contextualSpacing/>
        <w:jc w:val="both"/>
        <w:rPr>
          <w:rFonts w:ascii="Arial" w:hAnsi="Arial" w:cs="Arial"/>
          <w:sz w:val="24"/>
          <w:szCs w:val="24"/>
        </w:rPr>
      </w:pPr>
    </w:p>
    <w:p w:rsidR="00AB093E" w:rsidRPr="007B0581" w:rsidRDefault="00AB093E" w:rsidP="00AB093E">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once de abril de dos mil veintitrés</w:t>
      </w:r>
      <w:r w:rsidRPr="007B0581">
        <w:rPr>
          <w:rFonts w:ascii="Arial" w:hAnsi="Arial" w:cs="Arial"/>
          <w:sz w:val="24"/>
          <w:szCs w:val="24"/>
        </w:rPr>
        <w:t xml:space="preserve">, se admitió a trámite la demanda, ordenándose notificar, emplazar y correr traslado a la autoridad demandada, para que produjera su contestación en los términos de ley. </w:t>
      </w:r>
    </w:p>
    <w:p w:rsidR="00AB093E" w:rsidRPr="007B0581" w:rsidRDefault="00AB093E" w:rsidP="00AB093E">
      <w:pPr>
        <w:pStyle w:val="corte4fondo"/>
        <w:spacing w:line="240" w:lineRule="auto"/>
        <w:ind w:right="51" w:firstLine="567"/>
        <w:contextualSpacing/>
        <w:rPr>
          <w:rFonts w:cs="Arial"/>
          <w:bCs/>
          <w:sz w:val="24"/>
          <w:szCs w:val="24"/>
        </w:rPr>
      </w:pPr>
      <w:r w:rsidRPr="007B0581">
        <w:rPr>
          <w:rFonts w:cs="Arial"/>
          <w:bCs/>
          <w:sz w:val="24"/>
          <w:szCs w:val="24"/>
        </w:rPr>
        <w:tab/>
      </w:r>
    </w:p>
    <w:p w:rsidR="00AB093E" w:rsidRPr="007B0581" w:rsidRDefault="00AB093E" w:rsidP="00AB093E">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w:t>
      </w:r>
      <w:r>
        <w:rPr>
          <w:rFonts w:cs="Arial"/>
          <w:bCs/>
          <w:sz w:val="24"/>
          <w:szCs w:val="24"/>
        </w:rPr>
        <w:t>proveído de cuatro de mayo de dos mil veintitrés</w:t>
      </w:r>
      <w:r w:rsidRPr="007B0581">
        <w:rPr>
          <w:rFonts w:cs="Arial"/>
          <w:bCs/>
          <w:sz w:val="24"/>
          <w:szCs w:val="24"/>
        </w:rPr>
        <w:t>, se tuvo</w:t>
      </w:r>
      <w:r>
        <w:rPr>
          <w:rFonts w:cs="Arial"/>
          <w:bCs/>
          <w:sz w:val="24"/>
          <w:szCs w:val="24"/>
        </w:rPr>
        <w:t xml:space="preserve"> a la autoridad demandada</w:t>
      </w:r>
      <w:r w:rsidRPr="007B0581">
        <w:rPr>
          <w:rFonts w:cs="Arial"/>
          <w:sz w:val="24"/>
          <w:szCs w:val="24"/>
        </w:rPr>
        <w:t xml:space="preserve"> </w:t>
      </w:r>
      <w:r w:rsidRPr="00495F78">
        <w:rPr>
          <w:rFonts w:cs="Arial"/>
          <w:sz w:val="24"/>
          <w:szCs w:val="24"/>
        </w:rPr>
        <w:t>Policía Tercero Vial</w:t>
      </w:r>
      <w:r>
        <w:rPr>
          <w:rFonts w:cs="Arial"/>
          <w:b/>
          <w:bCs/>
          <w:sz w:val="24"/>
          <w:szCs w:val="24"/>
        </w:rPr>
        <w:t xml:space="preserve"> </w:t>
      </w:r>
      <w:r w:rsidRPr="002778A5">
        <w:rPr>
          <w:rFonts w:cs="Arial"/>
          <w:sz w:val="24"/>
          <w:szCs w:val="24"/>
        </w:rPr>
        <w:t>con número estadístico</w:t>
      </w:r>
      <w:r>
        <w:rPr>
          <w:rFonts w:cs="Arial"/>
          <w:b/>
          <w:bCs/>
          <w:sz w:val="24"/>
          <w:szCs w:val="24"/>
        </w:rPr>
        <w:t xml:space="preserve"> </w:t>
      </w:r>
      <w:r w:rsidRPr="00495F78">
        <w:rPr>
          <w:rFonts w:cs="Arial"/>
          <w:sz w:val="24"/>
          <w:szCs w:val="24"/>
        </w:rPr>
        <w:t>PV-134,</w:t>
      </w:r>
      <w:r>
        <w:rPr>
          <w:rFonts w:cs="Arial"/>
          <w:b/>
          <w:bCs/>
          <w:sz w:val="24"/>
          <w:szCs w:val="24"/>
        </w:rPr>
        <w:t xml:space="preserve"> </w:t>
      </w:r>
      <w:r>
        <w:rPr>
          <w:rFonts w:cs="Arial"/>
          <w:b/>
          <w:sz w:val="24"/>
          <w:szCs w:val="24"/>
        </w:rPr>
        <w:t>**********</w:t>
      </w:r>
      <w:r w:rsidRPr="007B0581">
        <w:rPr>
          <w:rFonts w:cs="Arial"/>
          <w:bCs/>
          <w:sz w:val="24"/>
          <w:szCs w:val="24"/>
        </w:rPr>
        <w:t xml:space="preserve">, </w:t>
      </w:r>
      <w:r w:rsidRPr="007B0581">
        <w:rPr>
          <w:rFonts w:cs="Arial"/>
          <w:sz w:val="24"/>
          <w:szCs w:val="24"/>
        </w:rPr>
        <w:t xml:space="preserve">dando contestación a la demanda en tiempo y forma, por acreditada </w:t>
      </w:r>
      <w:r w:rsidRPr="007B0581">
        <w:rPr>
          <w:rFonts w:cs="Arial"/>
          <w:sz w:val="24"/>
          <w:szCs w:val="24"/>
        </w:rPr>
        <w:lastRenderedPageBreak/>
        <w:t>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xml:space="preserve">. Asimismo, se señalaron las ONCE HORAS del día VEINTICUATRO DE MAYO DE DOS MIL VEINTITRÉS, para la celebración de la audiencia final. </w:t>
      </w:r>
      <w:r w:rsidRPr="007B0581">
        <w:rPr>
          <w:rFonts w:cs="Arial"/>
          <w:sz w:val="24"/>
          <w:szCs w:val="24"/>
        </w:rPr>
        <w:t xml:space="preserve"> </w:t>
      </w:r>
    </w:p>
    <w:p w:rsidR="00AB093E" w:rsidRPr="007B0581" w:rsidRDefault="00AB093E" w:rsidP="00AB093E">
      <w:pPr>
        <w:pStyle w:val="corte4fondo"/>
        <w:spacing w:line="240" w:lineRule="auto"/>
        <w:ind w:right="51" w:firstLine="567"/>
        <w:contextualSpacing/>
        <w:rPr>
          <w:rFonts w:cs="Arial"/>
          <w:b/>
          <w:bCs/>
          <w:sz w:val="24"/>
          <w:szCs w:val="24"/>
        </w:rPr>
      </w:pPr>
    </w:p>
    <w:p w:rsidR="00AB093E" w:rsidRPr="007B0581" w:rsidRDefault="00AB093E" w:rsidP="00AB093E">
      <w:pPr>
        <w:pStyle w:val="corte4fondo"/>
        <w:ind w:right="51" w:firstLine="567"/>
        <w:rPr>
          <w:rFonts w:cs="Arial"/>
          <w:b/>
          <w:bCs/>
          <w:sz w:val="24"/>
          <w:szCs w:val="24"/>
        </w:rPr>
      </w:pPr>
      <w:r w:rsidRPr="007B33B4">
        <w:rPr>
          <w:rFonts w:cs="Arial"/>
          <w:b/>
          <w:bCs/>
          <w:sz w:val="24"/>
          <w:szCs w:val="24"/>
        </w:rPr>
        <w:t xml:space="preserve">CUARTO. - </w:t>
      </w:r>
      <w:r w:rsidRPr="007B33B4">
        <w:rPr>
          <w:rFonts w:cs="Arial"/>
          <w:sz w:val="24"/>
          <w:szCs w:val="24"/>
          <w:lang w:val="es-ES"/>
        </w:rPr>
        <w:t xml:space="preserve">El </w:t>
      </w:r>
      <w:r>
        <w:rPr>
          <w:rFonts w:cs="Arial"/>
          <w:sz w:val="24"/>
          <w:szCs w:val="24"/>
          <w:lang w:val="es-ES"/>
        </w:rPr>
        <w:t>veinticuatro de mayo</w:t>
      </w:r>
      <w:r w:rsidRPr="007B33B4">
        <w:rPr>
          <w:rFonts w:cs="Arial"/>
          <w:sz w:val="24"/>
          <w:szCs w:val="24"/>
          <w:lang w:val="es-ES"/>
        </w:rPr>
        <w:t xml:space="preserve"> de dos mil veinti</w:t>
      </w:r>
      <w:r>
        <w:rPr>
          <w:rFonts w:cs="Arial"/>
          <w:sz w:val="24"/>
          <w:szCs w:val="24"/>
          <w:lang w:val="es-ES"/>
        </w:rPr>
        <w:t>trés</w:t>
      </w:r>
      <w:r w:rsidRPr="007B33B4">
        <w:rPr>
          <w:rFonts w:cs="Arial"/>
          <w:bCs/>
          <w:sz w:val="24"/>
          <w:szCs w:val="24"/>
          <w:lang w:val="es-ES"/>
        </w:rPr>
        <w:t xml:space="preserve">, se llevó a cabo la audiencia final, </w:t>
      </w:r>
      <w:r w:rsidRPr="007B33B4">
        <w:rPr>
          <w:rFonts w:cs="Arial"/>
          <w:sz w:val="24"/>
          <w:szCs w:val="24"/>
          <w:lang w:val="es-ES"/>
        </w:rPr>
        <w:t>sin la asistencia de las partes, ni persona alguna que legalmente las representara</w:t>
      </w:r>
      <w:r w:rsidRPr="007B33B4">
        <w:rPr>
          <w:rFonts w:cs="Arial"/>
          <w:bCs/>
          <w:sz w:val="24"/>
          <w:szCs w:val="24"/>
          <w:lang w:val="es-ES"/>
        </w:rPr>
        <w:t xml:space="preserve">, </w:t>
      </w:r>
      <w:r w:rsidRPr="007B33B4">
        <w:rPr>
          <w:rFonts w:cs="Arial"/>
          <w:sz w:val="24"/>
          <w:szCs w:val="24"/>
        </w:rPr>
        <w:t xml:space="preserve">asentando la Secretaria de Acuerdos de esta Sala, que </w:t>
      </w:r>
      <w:r>
        <w:rPr>
          <w:rFonts w:cs="Arial"/>
          <w:sz w:val="24"/>
          <w:szCs w:val="24"/>
        </w:rPr>
        <w:t>el actor formuló</w:t>
      </w:r>
      <w:r w:rsidRPr="007B33B4">
        <w:rPr>
          <w:rFonts w:cs="Arial"/>
          <w:sz w:val="24"/>
          <w:szCs w:val="24"/>
        </w:rPr>
        <w:t xml:space="preserve"> alegatos por escrito, por lo que se ordenó citar a las partes a oír sentencia dentro del término de ley, misma que ahora se pronuncia, y;</w:t>
      </w:r>
      <w:r w:rsidRPr="007B0581">
        <w:rPr>
          <w:rFonts w:cs="Arial"/>
          <w:bCs/>
          <w:sz w:val="24"/>
          <w:szCs w:val="24"/>
          <w:lang w:val="es-ES"/>
        </w:rPr>
        <w:t xml:space="preserve"> </w:t>
      </w:r>
    </w:p>
    <w:p w:rsidR="00AB093E" w:rsidRDefault="00AB093E" w:rsidP="00AB093E">
      <w:pPr>
        <w:pStyle w:val="corte4fondo"/>
        <w:ind w:right="51" w:firstLine="567"/>
        <w:rPr>
          <w:rFonts w:cs="Arial"/>
          <w:b/>
          <w:spacing w:val="-3"/>
          <w:sz w:val="24"/>
          <w:szCs w:val="24"/>
        </w:rPr>
      </w:pPr>
    </w:p>
    <w:p w:rsidR="00AB093E" w:rsidRPr="007B0581" w:rsidRDefault="00AB093E" w:rsidP="00AB093E">
      <w:pPr>
        <w:pStyle w:val="corte4fondo"/>
        <w:ind w:right="51" w:firstLine="567"/>
        <w:rPr>
          <w:rFonts w:cs="Arial"/>
          <w:b/>
          <w:spacing w:val="-3"/>
          <w:sz w:val="24"/>
          <w:szCs w:val="24"/>
        </w:rPr>
      </w:pPr>
    </w:p>
    <w:p w:rsidR="00AB093E" w:rsidRDefault="00AB093E" w:rsidP="00AB093E">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AB093E" w:rsidRPr="007B0581" w:rsidRDefault="00AB093E" w:rsidP="00AB093E">
      <w:pPr>
        <w:pStyle w:val="corte4fondo"/>
        <w:ind w:right="51" w:firstLine="567"/>
        <w:jc w:val="center"/>
        <w:rPr>
          <w:rFonts w:cs="Arial"/>
          <w:b/>
          <w:spacing w:val="-3"/>
          <w:sz w:val="24"/>
          <w:szCs w:val="24"/>
        </w:rPr>
      </w:pPr>
    </w:p>
    <w:p w:rsidR="00AB093E" w:rsidRPr="007B0581" w:rsidRDefault="00AB093E" w:rsidP="00AB093E">
      <w:pPr>
        <w:pStyle w:val="corte4fondo"/>
        <w:spacing w:line="240" w:lineRule="auto"/>
        <w:ind w:right="51" w:firstLine="567"/>
        <w:contextualSpacing/>
        <w:rPr>
          <w:rFonts w:cs="Arial"/>
          <w:bCs/>
          <w:sz w:val="24"/>
          <w:szCs w:val="24"/>
        </w:rPr>
      </w:pPr>
    </w:p>
    <w:p w:rsidR="00AB093E" w:rsidRPr="007B0581" w:rsidRDefault="00AB093E" w:rsidP="00AB093E">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Pr="00A05018">
        <w:rPr>
          <w:rFonts w:ascii="Arial" w:hAnsi="Arial" w:cs="Arial"/>
          <w:b/>
          <w:sz w:val="24"/>
          <w:szCs w:val="24"/>
        </w:rPr>
        <w:t>P</w:t>
      </w:r>
      <w:r w:rsidRPr="007B0581">
        <w:rPr>
          <w:rFonts w:ascii="Arial" w:hAnsi="Arial" w:cs="Arial"/>
          <w:b/>
          <w:sz w:val="24"/>
          <w:szCs w:val="24"/>
        </w:rPr>
        <w:t xml:space="preserve">RIMERO.- </w:t>
      </w:r>
      <w:r w:rsidRPr="007B0581">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w:t>
      </w:r>
      <w:r>
        <w:rPr>
          <w:rFonts w:ascii="Arial" w:hAnsi="Arial" w:cs="Arial"/>
          <w:sz w:val="24"/>
          <w:szCs w:val="24"/>
        </w:rPr>
        <w:t>a la autoridad Municipal</w:t>
      </w:r>
      <w:r w:rsidRPr="007B0581">
        <w:rPr>
          <w:rFonts w:ascii="Arial" w:hAnsi="Arial" w:cs="Arial"/>
          <w:sz w:val="24"/>
          <w:szCs w:val="24"/>
        </w:rPr>
        <w:t xml:space="preserve">, con fundamento en el artículo 114 QUATER, párrafo primero, inciso B, </w:t>
      </w:r>
      <w:r w:rsidRPr="00CB504E">
        <w:rPr>
          <w:rFonts w:ascii="Arial" w:hAnsi="Arial" w:cs="Arial"/>
          <w:sz w:val="24"/>
          <w:szCs w:val="24"/>
        </w:rPr>
        <w:t xml:space="preserve">fracción </w:t>
      </w:r>
      <w:r w:rsidRPr="00A05018">
        <w:rPr>
          <w:rFonts w:ascii="Arial" w:hAnsi="Arial" w:cs="Arial"/>
          <w:sz w:val="24"/>
          <w:szCs w:val="24"/>
        </w:rPr>
        <w:t>VI</w:t>
      </w:r>
      <w:r>
        <w:rPr>
          <w:rFonts w:ascii="Arial" w:hAnsi="Arial" w:cs="Arial"/>
          <w:sz w:val="24"/>
          <w:szCs w:val="24"/>
        </w:rPr>
        <w:t>I</w:t>
      </w:r>
      <w:r w:rsidRPr="007B0581">
        <w:rPr>
          <w:rFonts w:ascii="Arial" w:hAnsi="Arial" w:cs="Arial"/>
          <w:sz w:val="24"/>
          <w:szCs w:val="24"/>
        </w:rPr>
        <w:t xml:space="preserve"> de la Constitución Política del Estado Libre y Soberano de Oaxaca; 120, </w:t>
      </w:r>
      <w:r w:rsidRPr="00E56A8E">
        <w:rPr>
          <w:rFonts w:ascii="Arial" w:hAnsi="Arial" w:cs="Arial"/>
          <w:sz w:val="24"/>
          <w:szCs w:val="24"/>
        </w:rPr>
        <w:t>fracción I</w:t>
      </w:r>
      <w:r>
        <w:rPr>
          <w:rFonts w:ascii="Arial" w:hAnsi="Arial" w:cs="Arial"/>
          <w:sz w:val="24"/>
          <w:szCs w:val="24"/>
        </w:rPr>
        <w:t>V</w:t>
      </w:r>
      <w:r w:rsidRPr="007B0581">
        <w:rPr>
          <w:rFonts w:ascii="Arial" w:hAnsi="Arial" w:cs="Arial"/>
          <w:sz w:val="24"/>
          <w:szCs w:val="24"/>
        </w:rPr>
        <w:t xml:space="preserve">, 132 fracciones I y II, 133 </w:t>
      </w:r>
      <w:r w:rsidRPr="002D7A9F">
        <w:rPr>
          <w:rFonts w:ascii="Arial" w:hAnsi="Arial" w:cs="Arial"/>
          <w:sz w:val="24"/>
          <w:szCs w:val="24"/>
        </w:rPr>
        <w:t>fracción I,</w:t>
      </w:r>
      <w:r w:rsidRPr="007B0581">
        <w:rPr>
          <w:rFonts w:ascii="Arial" w:hAnsi="Arial" w:cs="Arial"/>
          <w:sz w:val="24"/>
          <w:szCs w:val="24"/>
        </w:rPr>
        <w:t xml:space="preserve"> 146 y 147 de la Ley de Procedimiento y Justicia Administrativa para el Estado de Oaxaca. </w:t>
      </w:r>
    </w:p>
    <w:p w:rsidR="00AB093E" w:rsidRPr="007B0581" w:rsidRDefault="00AB093E" w:rsidP="00AB093E">
      <w:pPr>
        <w:spacing w:line="360" w:lineRule="auto"/>
        <w:jc w:val="both"/>
        <w:rPr>
          <w:rFonts w:ascii="Arial" w:hAnsi="Arial" w:cs="Arial"/>
          <w:sz w:val="24"/>
          <w:szCs w:val="24"/>
        </w:rPr>
      </w:pPr>
      <w:r w:rsidRPr="007B0581">
        <w:rPr>
          <w:rFonts w:ascii="Arial" w:hAnsi="Arial" w:cs="Arial"/>
          <w:sz w:val="24"/>
          <w:szCs w:val="24"/>
        </w:rPr>
        <w:t xml:space="preserve"> </w:t>
      </w:r>
    </w:p>
    <w:p w:rsidR="00AB093E" w:rsidRPr="007B0581" w:rsidRDefault="00AB093E" w:rsidP="00AB093E">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el</w:t>
      </w:r>
      <w:r w:rsidRPr="007B0581">
        <w:rPr>
          <w:rFonts w:ascii="Arial" w:hAnsi="Arial" w:cs="Arial"/>
          <w:sz w:val="24"/>
          <w:szCs w:val="24"/>
        </w:rPr>
        <w:t xml:space="preserve"> actor promueve por su propio derecho y </w:t>
      </w:r>
      <w:r>
        <w:rPr>
          <w:rFonts w:ascii="Arial" w:hAnsi="Arial" w:cs="Arial"/>
          <w:sz w:val="24"/>
          <w:szCs w:val="24"/>
        </w:rPr>
        <w:t>la de la autoridad demandada, con copia simple de su nombramiento y en términos de</w:t>
      </w:r>
      <w:r w:rsidRPr="007B0581">
        <w:rPr>
          <w:rFonts w:ascii="Arial" w:hAnsi="Arial" w:cs="Arial"/>
          <w:sz w:val="24"/>
          <w:szCs w:val="24"/>
        </w:rPr>
        <w:t xml:space="preserve"> </w:t>
      </w:r>
      <w:r>
        <w:rPr>
          <w:rFonts w:ascii="Arial" w:hAnsi="Arial" w:cs="Arial"/>
          <w:sz w:val="24"/>
          <w:szCs w:val="24"/>
        </w:rPr>
        <w:t>los</w:t>
      </w:r>
      <w:r w:rsidRPr="007B0581">
        <w:rPr>
          <w:rFonts w:ascii="Arial" w:hAnsi="Arial" w:cs="Arial"/>
          <w:sz w:val="24"/>
          <w:szCs w:val="24"/>
        </w:rPr>
        <w:t xml:space="preserve"> artículo</w:t>
      </w:r>
      <w:r>
        <w:rPr>
          <w:rFonts w:ascii="Arial" w:hAnsi="Arial" w:cs="Arial"/>
          <w:sz w:val="24"/>
          <w:szCs w:val="24"/>
        </w:rPr>
        <w:t>s</w:t>
      </w:r>
      <w:r w:rsidRPr="007B0581">
        <w:rPr>
          <w:rFonts w:ascii="Arial" w:hAnsi="Arial" w:cs="Arial"/>
          <w:sz w:val="24"/>
          <w:szCs w:val="24"/>
        </w:rPr>
        <w:t xml:space="preserve">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p>
    <w:p w:rsidR="00AB093E" w:rsidRPr="007B0581" w:rsidRDefault="00AB093E" w:rsidP="00AB093E">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AB093E" w:rsidRDefault="00AB093E" w:rsidP="00AB093E">
      <w:pPr>
        <w:pStyle w:val="corte4fondo"/>
        <w:ind w:right="51" w:firstLine="567"/>
        <w:rPr>
          <w:rFonts w:cs="Arial"/>
          <w:bCs/>
          <w:sz w:val="24"/>
          <w:szCs w:val="24"/>
        </w:rPr>
      </w:pPr>
      <w:r w:rsidRPr="007B0581">
        <w:rPr>
          <w:rFonts w:cs="Arial"/>
          <w:sz w:val="24"/>
          <w:szCs w:val="24"/>
        </w:rPr>
        <w:tab/>
      </w:r>
      <w:r w:rsidRPr="00812D2C">
        <w:rPr>
          <w:rFonts w:cs="Arial"/>
          <w:b/>
          <w:sz w:val="24"/>
          <w:szCs w:val="24"/>
        </w:rPr>
        <w:t>TERCERO</w:t>
      </w:r>
      <w:r w:rsidRPr="007B0581">
        <w:rPr>
          <w:rFonts w:cs="Arial"/>
          <w:b/>
          <w:sz w:val="24"/>
          <w:szCs w:val="24"/>
        </w:rPr>
        <w:t>.</w:t>
      </w:r>
      <w:r>
        <w:rPr>
          <w:rFonts w:cs="Arial"/>
          <w:b/>
          <w:sz w:val="24"/>
          <w:szCs w:val="24"/>
        </w:rPr>
        <w:t xml:space="preserve"> -</w:t>
      </w:r>
      <w:r w:rsidRPr="007B0581">
        <w:rPr>
          <w:rFonts w:cs="Arial"/>
          <w:sz w:val="24"/>
          <w:szCs w:val="24"/>
        </w:rPr>
        <w:t xml:space="preserve"> </w:t>
      </w:r>
      <w:r w:rsidRPr="00D4142D">
        <w:rPr>
          <w:rFonts w:cs="Arial"/>
          <w:sz w:val="24"/>
          <w:szCs w:val="24"/>
        </w:rPr>
        <w:t xml:space="preserve">Esta Sala </w:t>
      </w:r>
      <w:r w:rsidRPr="00D4142D">
        <w:rPr>
          <w:rFonts w:cs="Arial"/>
          <w:bCs/>
          <w:sz w:val="24"/>
          <w:szCs w:val="24"/>
        </w:rPr>
        <w:t>procede analizar,</w:t>
      </w:r>
      <w:r>
        <w:rPr>
          <w:rFonts w:cs="Arial"/>
          <w:bCs/>
          <w:sz w:val="24"/>
          <w:szCs w:val="24"/>
        </w:rPr>
        <w:t xml:space="preserve"> las causales de improcedencia invocadas por la autoridad demandada, consagradas en las fracciones V, VI y X, del artículo 161, de la Ley de Procedimiento y Justicia Administrativa para el Estado de Oaxaca, que establecen:</w:t>
      </w:r>
    </w:p>
    <w:p w:rsidR="00AB093E" w:rsidRDefault="00AB093E" w:rsidP="00AB093E">
      <w:pPr>
        <w:pStyle w:val="corte4fondo"/>
        <w:ind w:right="51" w:firstLine="567"/>
        <w:rPr>
          <w:rFonts w:cs="Arial"/>
          <w:bCs/>
          <w:sz w:val="24"/>
          <w:szCs w:val="24"/>
        </w:rPr>
      </w:pPr>
    </w:p>
    <w:p w:rsidR="00AB093E" w:rsidRPr="00056490" w:rsidRDefault="00AB093E" w:rsidP="00AB093E">
      <w:pPr>
        <w:pStyle w:val="corte4fondo"/>
        <w:ind w:right="51" w:firstLine="567"/>
        <w:rPr>
          <w:rFonts w:cs="Arial"/>
          <w:bCs/>
          <w:i/>
          <w:iCs/>
          <w:sz w:val="24"/>
          <w:szCs w:val="24"/>
        </w:rPr>
      </w:pPr>
      <w:r w:rsidRPr="00056490">
        <w:rPr>
          <w:rFonts w:cs="Arial"/>
          <w:bCs/>
          <w:i/>
          <w:iCs/>
          <w:sz w:val="24"/>
          <w:szCs w:val="24"/>
        </w:rPr>
        <w:t>“</w:t>
      </w:r>
      <w:r w:rsidRPr="00056490">
        <w:rPr>
          <w:rFonts w:cs="Arial"/>
          <w:b/>
          <w:i/>
          <w:iCs/>
          <w:sz w:val="24"/>
          <w:szCs w:val="24"/>
        </w:rPr>
        <w:t>ARTÍCULO 161.-</w:t>
      </w:r>
      <w:r w:rsidRPr="00056490">
        <w:rPr>
          <w:rFonts w:cs="Arial"/>
          <w:bCs/>
          <w:i/>
          <w:iCs/>
          <w:sz w:val="24"/>
          <w:szCs w:val="24"/>
        </w:rPr>
        <w:t xml:space="preserve"> Es improcedente el juicio ante el Tribunal contra actos:</w:t>
      </w:r>
    </w:p>
    <w:p w:rsidR="00AB093E" w:rsidRPr="00056490" w:rsidRDefault="00AB093E" w:rsidP="00AB093E">
      <w:pPr>
        <w:pStyle w:val="corte4fondo"/>
        <w:ind w:right="51" w:firstLine="567"/>
        <w:rPr>
          <w:rFonts w:cs="Arial"/>
          <w:bCs/>
          <w:i/>
          <w:iCs/>
          <w:sz w:val="24"/>
          <w:szCs w:val="24"/>
        </w:rPr>
      </w:pPr>
      <w:r w:rsidRPr="00056490">
        <w:rPr>
          <w:rFonts w:cs="Arial"/>
          <w:bCs/>
          <w:i/>
          <w:iCs/>
          <w:sz w:val="24"/>
          <w:szCs w:val="24"/>
        </w:rPr>
        <w:t>V. Contra actos consumados de un modo irreparable;</w:t>
      </w:r>
    </w:p>
    <w:p w:rsidR="00AB093E" w:rsidRPr="00056490" w:rsidRDefault="00AB093E" w:rsidP="00AB093E">
      <w:pPr>
        <w:pStyle w:val="corte4fondo"/>
        <w:ind w:right="51" w:firstLine="567"/>
        <w:rPr>
          <w:rFonts w:cs="Arial"/>
          <w:bCs/>
          <w:i/>
          <w:iCs/>
          <w:sz w:val="24"/>
          <w:szCs w:val="24"/>
        </w:rPr>
      </w:pPr>
      <w:r w:rsidRPr="00056490">
        <w:rPr>
          <w:rFonts w:cs="Arial"/>
          <w:bCs/>
          <w:i/>
          <w:iCs/>
          <w:sz w:val="24"/>
          <w:szCs w:val="24"/>
        </w:rPr>
        <w:t xml:space="preserve">VI. Contra actos consentidos expresamente o por manifestaciones de voluntad que entrañen ese consentimiento, entendiéndose por éstos últimos, en </w:t>
      </w:r>
      <w:r w:rsidRPr="00056490">
        <w:rPr>
          <w:rFonts w:cs="Arial"/>
          <w:bCs/>
          <w:i/>
          <w:iCs/>
          <w:sz w:val="24"/>
          <w:szCs w:val="24"/>
        </w:rPr>
        <w:lastRenderedPageBreak/>
        <w:t>contra de los cuales no se promueva el juicio dentro del término que para tal efecto señale esta Ley;</w:t>
      </w:r>
    </w:p>
    <w:p w:rsidR="00AB093E" w:rsidRPr="00056490" w:rsidRDefault="00AB093E" w:rsidP="00AB093E">
      <w:pPr>
        <w:pStyle w:val="corte4fondo"/>
        <w:ind w:right="51" w:firstLine="567"/>
        <w:rPr>
          <w:rFonts w:cs="Arial"/>
          <w:i/>
          <w:iCs/>
          <w:sz w:val="24"/>
          <w:szCs w:val="24"/>
        </w:rPr>
      </w:pPr>
      <w:r w:rsidRPr="00056490">
        <w:rPr>
          <w:rFonts w:cs="Arial"/>
          <w:i/>
          <w:iCs/>
          <w:sz w:val="24"/>
          <w:szCs w:val="24"/>
        </w:rPr>
        <w:t>X. En los demás casos en que la improcedencia resulte de alguna disposición de esta Ley o de cualquiera otra de naturaleza fiscal o administrativa”.</w:t>
      </w:r>
    </w:p>
    <w:p w:rsidR="00AB093E" w:rsidRDefault="00AB093E" w:rsidP="00AB093E">
      <w:pPr>
        <w:pStyle w:val="corte4fondo"/>
        <w:ind w:right="51" w:firstLine="567"/>
        <w:rPr>
          <w:rFonts w:cs="Arial"/>
          <w:bCs/>
          <w:sz w:val="24"/>
          <w:szCs w:val="24"/>
        </w:rPr>
      </w:pPr>
    </w:p>
    <w:p w:rsidR="00AB093E" w:rsidRDefault="00AB093E" w:rsidP="00AB093E">
      <w:pPr>
        <w:pStyle w:val="corte4fondo"/>
        <w:ind w:right="51" w:firstLine="567"/>
        <w:rPr>
          <w:rFonts w:cs="Arial"/>
          <w:sz w:val="24"/>
          <w:szCs w:val="24"/>
        </w:rPr>
      </w:pPr>
      <w:r>
        <w:rPr>
          <w:rFonts w:cs="Arial"/>
          <w:sz w:val="24"/>
          <w:szCs w:val="24"/>
        </w:rPr>
        <w:t xml:space="preserve">Del numeral anteriormente transcrito, se observa que la fracción V del citado ordenamiento legal, hace alusión a actos consumados de un modo irreparable, entendiéndose éste como el acto que fue ejecutado y no existe ninguna manera de restituir al administrado en el goce del derecho vulnerado, en esa conjetura, en el presente asunto de llegarse a declarar la nulidad del acto impugnado, se restituiría al actor en el goce de su derecho vulnerado, dejando de hacer el cobro que origino la infracción aquí impugnada. </w:t>
      </w:r>
    </w:p>
    <w:p w:rsidR="00AB093E" w:rsidRDefault="00AB093E" w:rsidP="00AB093E">
      <w:pPr>
        <w:pStyle w:val="corte4fondo"/>
        <w:ind w:right="51" w:firstLine="567"/>
        <w:rPr>
          <w:rFonts w:cs="Arial"/>
          <w:sz w:val="24"/>
          <w:szCs w:val="24"/>
        </w:rPr>
      </w:pPr>
    </w:p>
    <w:p w:rsidR="00AB093E" w:rsidRDefault="00AB093E" w:rsidP="00AB093E">
      <w:pPr>
        <w:pStyle w:val="corte4fondo"/>
        <w:ind w:right="51" w:firstLine="567"/>
        <w:rPr>
          <w:rFonts w:cs="Arial"/>
          <w:sz w:val="24"/>
          <w:szCs w:val="24"/>
        </w:rPr>
      </w:pPr>
      <w:r w:rsidRPr="005555F6">
        <w:rPr>
          <w:rFonts w:cs="Arial"/>
          <w:sz w:val="24"/>
          <w:szCs w:val="24"/>
        </w:rPr>
        <w:t>Por</w:t>
      </w:r>
      <w:r>
        <w:rPr>
          <w:rFonts w:cs="Arial"/>
          <w:sz w:val="24"/>
          <w:szCs w:val="24"/>
        </w:rPr>
        <w:t xml:space="preserve"> otra parte, el supuesto de la fracción VI del ordenamiento legal en cita, señala el consentimiento expreso o por manifestación de voluntad, entendiéndose por ésta, cuando no se promueva juicio de nulidad dentro del plazo de treinta días que para tal efecto señala el artículo 166 la ley de la Materia, y en el presente asunto, el administrado promovió juicio de nulidad respectivo en tiempo y forma, en virtud que éste tuvo conocimiento del acto reclamado el nueve de marzo de dos mil veintitrés, por lo que, el plazo de treinta días hábiles que tenía para interponer Juicio de nulidad, transcurrió del trece de marzo al dos de mayo de dos mil veintitrés, descontándose los días sábados y domingos, veinte de marzo y del tres al siete de abril de la presente anualidad por ser inhábiles, de conformidad con lo establecido en los artículos 165, 166 y 168 de la Ley de Procedimiento y Justicia Administrativa para el Estado de Oaxaca y el Acuerdo General número AG/TJAO/02/2023 aprobado por el Pleno de este órgano jurisdiccional, mismo que hizo va</w:t>
      </w:r>
      <w:r w:rsidRPr="005A1B8E">
        <w:rPr>
          <w:rFonts w:cs="Arial"/>
          <w:sz w:val="24"/>
          <w:szCs w:val="24"/>
        </w:rPr>
        <w:t>le</w:t>
      </w:r>
      <w:r>
        <w:rPr>
          <w:rFonts w:cs="Arial"/>
          <w:sz w:val="24"/>
          <w:szCs w:val="24"/>
        </w:rPr>
        <w:t xml:space="preserve">r mediante escrito recibido en la Oficialía de Partes Común de este Tribunal, el once de abril del año en curso, por lo anteriormente expuesto resulta incorrecta la apreciación de la autoridad demandada. </w:t>
      </w:r>
      <w:r w:rsidRPr="007B0581">
        <w:rPr>
          <w:rFonts w:cs="Arial"/>
          <w:sz w:val="24"/>
          <w:szCs w:val="24"/>
        </w:rPr>
        <w:t xml:space="preserve">En consecuencia, </w:t>
      </w:r>
      <w:r w:rsidRPr="007B0581">
        <w:rPr>
          <w:rFonts w:cs="Arial"/>
          <w:b/>
          <w:bCs/>
          <w:sz w:val="24"/>
          <w:szCs w:val="24"/>
        </w:rPr>
        <w:t xml:space="preserve">NO SE SOBRESEE </w:t>
      </w:r>
      <w:r w:rsidRPr="007B0581">
        <w:rPr>
          <w:rFonts w:cs="Arial"/>
          <w:sz w:val="24"/>
          <w:szCs w:val="24"/>
        </w:rPr>
        <w:t>el presente juicio.</w:t>
      </w:r>
    </w:p>
    <w:p w:rsidR="00AB093E" w:rsidRDefault="00AB093E" w:rsidP="00AB093E">
      <w:pPr>
        <w:pStyle w:val="corte4fondo"/>
        <w:ind w:right="51" w:firstLine="567"/>
        <w:rPr>
          <w:rFonts w:cs="Arial"/>
          <w:sz w:val="24"/>
          <w:szCs w:val="24"/>
        </w:rPr>
      </w:pPr>
    </w:p>
    <w:p w:rsidR="00AB093E" w:rsidRDefault="00AB093E" w:rsidP="00AB093E">
      <w:pPr>
        <w:spacing w:line="360" w:lineRule="auto"/>
        <w:ind w:firstLine="567"/>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AB093E" w:rsidRPr="007B0581" w:rsidRDefault="00AB093E" w:rsidP="00AB093E">
      <w:pPr>
        <w:spacing w:line="360" w:lineRule="auto"/>
        <w:jc w:val="both"/>
        <w:rPr>
          <w:rFonts w:ascii="Arial" w:hAnsi="Arial" w:cs="Arial"/>
          <w:sz w:val="24"/>
          <w:szCs w:val="24"/>
        </w:rPr>
      </w:pPr>
    </w:p>
    <w:p w:rsidR="00AB093E" w:rsidRDefault="00AB093E" w:rsidP="00AB093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w:t>
      </w:r>
      <w:r w:rsidRPr="007B0581">
        <w:rPr>
          <w:rFonts w:ascii="Arial" w:hAnsi="Arial" w:cs="Arial"/>
          <w:sz w:val="24"/>
          <w:szCs w:val="24"/>
          <w:lang w:eastAsia="es-MX"/>
        </w:rPr>
        <w:lastRenderedPageBreak/>
        <w:t xml:space="preserve">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AB093E" w:rsidRDefault="00AB093E" w:rsidP="00AB093E">
      <w:pPr>
        <w:pStyle w:val="Textonotapie"/>
        <w:widowControl w:val="0"/>
        <w:spacing w:line="360" w:lineRule="auto"/>
        <w:ind w:firstLine="708"/>
        <w:jc w:val="both"/>
        <w:rPr>
          <w:rFonts w:ascii="Arial" w:hAnsi="Arial" w:cs="Arial"/>
          <w:sz w:val="24"/>
          <w:szCs w:val="24"/>
          <w:lang w:eastAsia="es-MX"/>
        </w:rPr>
      </w:pPr>
    </w:p>
    <w:p w:rsidR="00AB093E" w:rsidRPr="007B0581" w:rsidRDefault="00AB093E" w:rsidP="00AB093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AB093E" w:rsidRPr="007B0581" w:rsidRDefault="00AB093E" w:rsidP="00AB093E">
      <w:pPr>
        <w:pStyle w:val="Textonotapie"/>
        <w:widowControl w:val="0"/>
        <w:spacing w:line="360" w:lineRule="auto"/>
        <w:ind w:left="1701" w:right="1469"/>
        <w:jc w:val="both"/>
        <w:rPr>
          <w:rFonts w:ascii="Arial" w:hAnsi="Arial" w:cs="Arial"/>
          <w:b/>
          <w:sz w:val="24"/>
          <w:szCs w:val="24"/>
          <w:lang w:eastAsia="es-MX"/>
        </w:rPr>
      </w:pPr>
    </w:p>
    <w:p w:rsidR="00AB093E" w:rsidRDefault="00AB093E" w:rsidP="00AB093E">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Pr="007B0581">
        <w:rPr>
          <w:rFonts w:ascii="Arial" w:hAnsi="Arial" w:cs="Arial"/>
          <w:sz w:val="24"/>
          <w:szCs w:val="24"/>
        </w:rPr>
        <w:t xml:space="preserve"> actor </w:t>
      </w:r>
      <w:r>
        <w:rPr>
          <w:rFonts w:cs="Arial"/>
          <w:b/>
          <w:sz w:val="24"/>
          <w:szCs w:val="24"/>
        </w:rPr>
        <w:t>**********</w:t>
      </w:r>
      <w:r w:rsidRPr="007B0581">
        <w:rPr>
          <w:rFonts w:ascii="Arial" w:hAnsi="Arial" w:cs="Arial"/>
          <w:sz w:val="24"/>
          <w:szCs w:val="24"/>
        </w:rPr>
        <w:t xml:space="preserve">, demandó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nueve de marzo de dos mil veintitrés</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sidRPr="000D7AC9">
        <w:rPr>
          <w:rFonts w:ascii="Arial" w:hAnsi="Arial" w:cs="Arial"/>
          <w:sz w:val="24"/>
          <w:szCs w:val="24"/>
        </w:rPr>
        <w:t>Policía Tercero Vial</w:t>
      </w:r>
      <w:r>
        <w:rPr>
          <w:rFonts w:ascii="Arial" w:hAnsi="Arial" w:cs="Arial"/>
          <w:sz w:val="24"/>
          <w:szCs w:val="24"/>
        </w:rPr>
        <w:t xml:space="preserve"> con número estadístico PV-134, adscrito a la Dirección de Movilidad de la Secretaría de Seguridad Ciudadana, Movilidad y Protección Civil del Municipio de Oaxaca de Juárez, </w:t>
      </w:r>
      <w:r>
        <w:rPr>
          <w:rFonts w:cs="Arial"/>
          <w:b/>
          <w:sz w:val="24"/>
          <w:szCs w:val="24"/>
        </w:rPr>
        <w:t>**********</w:t>
      </w:r>
      <w:r>
        <w:rPr>
          <w:rFonts w:ascii="Arial" w:hAnsi="Arial" w:cs="Arial"/>
          <w:sz w:val="24"/>
          <w:szCs w:val="24"/>
        </w:rPr>
        <w:t xml:space="preserve">, </w:t>
      </w:r>
      <w:r w:rsidRPr="00F10620">
        <w:rPr>
          <w:rFonts w:ascii="Arial" w:hAnsi="Arial" w:cs="Arial"/>
          <w:sz w:val="24"/>
          <w:szCs w:val="24"/>
        </w:rPr>
        <w:t>por</w:t>
      </w:r>
      <w:r>
        <w:rPr>
          <w:rFonts w:ascii="Arial" w:hAnsi="Arial" w:cs="Arial"/>
          <w:sz w:val="24"/>
          <w:szCs w:val="24"/>
        </w:rPr>
        <w:t xml:space="preserve"> considerar que no satisface los requisitos de debida</w:t>
      </w:r>
      <w:r w:rsidRPr="007B0581">
        <w:rPr>
          <w:rFonts w:ascii="Arial" w:hAnsi="Arial" w:cs="Arial"/>
          <w:sz w:val="24"/>
          <w:szCs w:val="24"/>
        </w:rPr>
        <w:t xml:space="preserve"> fundamentación y motivación</w:t>
      </w:r>
      <w:r>
        <w:rPr>
          <w:rFonts w:ascii="Arial" w:hAnsi="Arial" w:cs="Arial"/>
          <w:sz w:val="24"/>
          <w:szCs w:val="24"/>
        </w:rPr>
        <w:t xml:space="preserve"> conforme a lo dispuesto por el artículo 16 de la Constitución Política de los Estados Unidos Mexicanos y las fracciones II y V del numeral 17 de la Ley de Procedimiento y Justicia Administrativa para el Estado de Oaxaca, toda vez que para que una multa por infracción al Reglamento de Vialidad para el Municipio de Oaxaca de Juárez, se encuentre debidamente fundada y motivada, se requiere que se haga la descripción clara y completa de la conducta que satisface la hipótesis legal invocada con la debida precisión tanto del artículo, como de la fracción e inciso en cada caso en particular, hecho que no ocurrió. </w:t>
      </w:r>
    </w:p>
    <w:p w:rsidR="00AB093E" w:rsidRDefault="00AB093E" w:rsidP="00AB093E">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rsidR="00AB093E" w:rsidRDefault="00AB093E" w:rsidP="00AB093E">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Pr>
          <w:rFonts w:ascii="Arial" w:hAnsi="Arial" w:cs="Arial"/>
          <w:sz w:val="24"/>
          <w:szCs w:val="24"/>
        </w:rPr>
        <w:t xml:space="preserve">manifestó que el acta de infracción se encuentra debidamente fundada y motivada, al haberse citado las disposiciones legales exactamente aplicables al caso concreto y haberse expresado los motivos o razones que se tuvieron para imponer la infracción correspondiente. </w:t>
      </w:r>
    </w:p>
    <w:p w:rsidR="00AB093E" w:rsidRDefault="00AB093E" w:rsidP="00AB093E">
      <w:pPr>
        <w:spacing w:line="360" w:lineRule="auto"/>
        <w:ind w:firstLine="708"/>
        <w:jc w:val="both"/>
        <w:rPr>
          <w:rFonts w:ascii="Arial" w:hAnsi="Arial" w:cs="Arial"/>
          <w:sz w:val="24"/>
          <w:szCs w:val="24"/>
        </w:rPr>
      </w:pPr>
    </w:p>
    <w:p w:rsidR="00AB093E" w:rsidRDefault="00AB093E" w:rsidP="00AB093E">
      <w:pPr>
        <w:pStyle w:val="Sangradetextonormal2"/>
        <w:tabs>
          <w:tab w:val="left" w:pos="2041"/>
        </w:tabs>
        <w:spacing w:line="360" w:lineRule="auto"/>
        <w:ind w:right="51" w:firstLine="0"/>
        <w:jc w:val="both"/>
        <w:rPr>
          <w:rFonts w:ascii="Arial" w:hAnsi="Arial" w:cs="Arial"/>
          <w:bCs/>
          <w:sz w:val="24"/>
          <w:szCs w:val="24"/>
        </w:rPr>
      </w:pPr>
      <w:r>
        <w:rPr>
          <w:rFonts w:ascii="Arial" w:hAnsi="Arial" w:cs="Arial"/>
          <w:bCs/>
          <w:sz w:val="24"/>
          <w:szCs w:val="24"/>
        </w:rPr>
        <w:t xml:space="preserve">           </w:t>
      </w:r>
      <w:r w:rsidRPr="007B0581">
        <w:rPr>
          <w:rFonts w:ascii="Arial" w:hAnsi="Arial" w:cs="Arial"/>
          <w:color w:val="FF0000"/>
          <w:sz w:val="24"/>
          <w:szCs w:val="24"/>
        </w:rPr>
        <w:t xml:space="preserve"> </w:t>
      </w:r>
      <w:r w:rsidRPr="00772A00">
        <w:rPr>
          <w:rFonts w:ascii="Arial" w:hAnsi="Arial" w:cs="Arial"/>
          <w:sz w:val="24"/>
          <w:szCs w:val="24"/>
        </w:rPr>
        <w:t>Ah</w:t>
      </w:r>
      <w:r w:rsidRPr="007B0581">
        <w:rPr>
          <w:rFonts w:ascii="Arial" w:hAnsi="Arial" w:cs="Arial"/>
          <w:sz w:val="24"/>
          <w:szCs w:val="24"/>
        </w:rPr>
        <w:t xml:space="preserve">ora bien, esta juzgadora después de haber realizado </w:t>
      </w:r>
      <w:r>
        <w:rPr>
          <w:rFonts w:ascii="Arial" w:hAnsi="Arial" w:cs="Arial"/>
          <w:sz w:val="24"/>
          <w:szCs w:val="24"/>
        </w:rPr>
        <w:t>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nueve de marzo de dos mil veintitrés</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sidRPr="000D7AC9">
        <w:rPr>
          <w:rFonts w:ascii="Arial" w:hAnsi="Arial" w:cs="Arial"/>
          <w:sz w:val="24"/>
          <w:szCs w:val="24"/>
        </w:rPr>
        <w:t>Policía Tercero Vial</w:t>
      </w:r>
      <w:r>
        <w:rPr>
          <w:rFonts w:ascii="Arial" w:hAnsi="Arial" w:cs="Arial"/>
          <w:sz w:val="24"/>
          <w:szCs w:val="24"/>
        </w:rPr>
        <w:t xml:space="preserve"> con número estadístico PV-134, adscrito a la Dirección de Movilidad de la Secretaría de Seguridad Ciudadana, Movilidad y Protección Civil del Municipio de Oaxaca de Juárez, </w:t>
      </w:r>
      <w:r>
        <w:rPr>
          <w:rFonts w:cs="Arial"/>
          <w:b/>
          <w:sz w:val="24"/>
          <w:szCs w:val="24"/>
        </w:rPr>
        <w:t>**********</w:t>
      </w:r>
      <w:r>
        <w:rPr>
          <w:rFonts w:ascii="Arial" w:hAnsi="Arial" w:cs="Arial"/>
          <w:sz w:val="24"/>
          <w:szCs w:val="24"/>
        </w:rPr>
        <w:t>,</w:t>
      </w:r>
      <w:r>
        <w:rPr>
          <w:rFonts w:ascii="Arial" w:hAnsi="Arial" w:cs="Arial"/>
          <w:b/>
          <w:bCs/>
          <w:sz w:val="24"/>
          <w:szCs w:val="24"/>
        </w:rPr>
        <w:t xml:space="preserve"> </w:t>
      </w:r>
      <w:r w:rsidRPr="007B0581">
        <w:rPr>
          <w:rFonts w:ascii="Arial" w:hAnsi="Arial" w:cs="Arial"/>
          <w:sz w:val="24"/>
          <w:szCs w:val="24"/>
        </w:rPr>
        <w:t xml:space="preserve">advierte que </w:t>
      </w:r>
      <w:r>
        <w:rPr>
          <w:rFonts w:ascii="Arial" w:hAnsi="Arial" w:cs="Arial"/>
          <w:sz w:val="24"/>
          <w:szCs w:val="24"/>
        </w:rPr>
        <w:t xml:space="preserve">es </w:t>
      </w:r>
      <w:r w:rsidRPr="000D7AC9">
        <w:rPr>
          <w:rFonts w:ascii="Arial" w:hAnsi="Arial" w:cs="Arial"/>
          <w:b/>
          <w:bCs/>
          <w:sz w:val="24"/>
          <w:szCs w:val="24"/>
        </w:rPr>
        <w:t>parcialmente</w:t>
      </w:r>
      <w:r w:rsidRPr="007B0581">
        <w:rPr>
          <w:rFonts w:ascii="Arial" w:hAnsi="Arial" w:cs="Arial"/>
          <w:sz w:val="24"/>
          <w:szCs w:val="24"/>
        </w:rPr>
        <w:t xml:space="preserve"> </w:t>
      </w:r>
      <w:r w:rsidRPr="003F738C">
        <w:rPr>
          <w:rFonts w:ascii="Arial" w:hAnsi="Arial" w:cs="Arial"/>
          <w:b/>
          <w:bCs/>
          <w:sz w:val="24"/>
          <w:szCs w:val="24"/>
        </w:rPr>
        <w:t>fundado</w:t>
      </w:r>
      <w:r>
        <w:rPr>
          <w:rFonts w:ascii="Arial" w:hAnsi="Arial" w:cs="Arial"/>
          <w:sz w:val="24"/>
          <w:szCs w:val="24"/>
        </w:rPr>
        <w:t xml:space="preserve"> el único </w:t>
      </w:r>
      <w:r w:rsidRPr="007B0581">
        <w:rPr>
          <w:rFonts w:ascii="Arial" w:hAnsi="Arial" w:cs="Arial"/>
          <w:sz w:val="24"/>
          <w:szCs w:val="24"/>
        </w:rPr>
        <w:t>concepto de impugnación</w:t>
      </w:r>
      <w:r>
        <w:rPr>
          <w:rFonts w:ascii="Arial" w:hAnsi="Arial" w:cs="Arial"/>
          <w:sz w:val="24"/>
          <w:szCs w:val="24"/>
        </w:rPr>
        <w:t xml:space="preserve"> hecho valer</w:t>
      </w:r>
      <w:r w:rsidRPr="007B0581">
        <w:rPr>
          <w:rFonts w:ascii="Arial" w:hAnsi="Arial" w:cs="Arial"/>
          <w:sz w:val="24"/>
          <w:szCs w:val="24"/>
        </w:rPr>
        <w:t xml:space="preserve"> por </w:t>
      </w:r>
      <w:r>
        <w:rPr>
          <w:rFonts w:ascii="Arial" w:hAnsi="Arial" w:cs="Arial"/>
          <w:sz w:val="24"/>
          <w:szCs w:val="24"/>
        </w:rPr>
        <w:t>el</w:t>
      </w:r>
      <w:r w:rsidRPr="007B0581">
        <w:rPr>
          <w:rFonts w:ascii="Arial" w:hAnsi="Arial" w:cs="Arial"/>
          <w:sz w:val="24"/>
          <w:szCs w:val="24"/>
        </w:rPr>
        <w:t xml:space="preserve"> actor en el sentido que el acto impugnado </w:t>
      </w:r>
      <w:r w:rsidRPr="00402863">
        <w:rPr>
          <w:rFonts w:ascii="Arial" w:hAnsi="Arial" w:cs="Arial"/>
          <w:bCs/>
          <w:sz w:val="24"/>
          <w:szCs w:val="24"/>
        </w:rPr>
        <w:t>carece de la debida motivación</w:t>
      </w:r>
      <w:r>
        <w:rPr>
          <w:rFonts w:ascii="Arial" w:hAnsi="Arial" w:cs="Arial"/>
          <w:bCs/>
          <w:sz w:val="24"/>
          <w:szCs w:val="24"/>
        </w:rPr>
        <w:t>. Se dice lo anterior, en virtud que la autoridad demandada únicamente manifiesta como motivación “</w:t>
      </w:r>
      <w:r>
        <w:rPr>
          <w:rFonts w:ascii="Arial" w:hAnsi="Arial" w:cs="Arial"/>
          <w:bCs/>
          <w:i/>
          <w:iCs/>
          <w:sz w:val="24"/>
          <w:szCs w:val="24"/>
        </w:rPr>
        <w:t>Estacionarse cajón de taxis amarillos provoca que los taxis no puedan hacer huso (sic) del cajón”,</w:t>
      </w:r>
      <w:r w:rsidRPr="00F95A49">
        <w:rPr>
          <w:rFonts w:ascii="Arial" w:hAnsi="Arial" w:cs="Arial"/>
          <w:bCs/>
          <w:sz w:val="24"/>
          <w:szCs w:val="24"/>
        </w:rPr>
        <w:t xml:space="preserve"> sin</w:t>
      </w:r>
      <w:r>
        <w:rPr>
          <w:rFonts w:ascii="Arial" w:hAnsi="Arial" w:cs="Arial"/>
          <w:bCs/>
          <w:sz w:val="24"/>
          <w:szCs w:val="24"/>
        </w:rPr>
        <w:t xml:space="preserve"> embargo,</w:t>
      </w:r>
      <w:r w:rsidRPr="00F95A49">
        <w:rPr>
          <w:rFonts w:ascii="Arial" w:hAnsi="Arial" w:cs="Arial"/>
          <w:bCs/>
          <w:sz w:val="24"/>
          <w:szCs w:val="24"/>
        </w:rPr>
        <w:t xml:space="preserve"> </w:t>
      </w:r>
      <w:r w:rsidRPr="00402863">
        <w:rPr>
          <w:rFonts w:ascii="Arial" w:hAnsi="Arial" w:cs="Arial"/>
          <w:bCs/>
          <w:sz w:val="24"/>
          <w:szCs w:val="24"/>
        </w:rPr>
        <w:t xml:space="preserve">no </w:t>
      </w:r>
      <w:r>
        <w:rPr>
          <w:rFonts w:ascii="Arial" w:hAnsi="Arial" w:cs="Arial"/>
          <w:bCs/>
          <w:sz w:val="24"/>
          <w:szCs w:val="24"/>
        </w:rPr>
        <w:t>detalla</w:t>
      </w:r>
      <w:r w:rsidRPr="00402863">
        <w:rPr>
          <w:rFonts w:ascii="Arial" w:hAnsi="Arial" w:cs="Arial"/>
          <w:bCs/>
          <w:sz w:val="24"/>
          <w:szCs w:val="24"/>
        </w:rPr>
        <w:t xml:space="preserve"> las razones o </w:t>
      </w:r>
      <w:r w:rsidRPr="00402863">
        <w:rPr>
          <w:rFonts w:ascii="Arial" w:hAnsi="Arial" w:cs="Arial"/>
          <w:bCs/>
          <w:sz w:val="24"/>
          <w:szCs w:val="24"/>
        </w:rPr>
        <w:lastRenderedPageBreak/>
        <w:t>causas inmediatas que l</w:t>
      </w:r>
      <w:r>
        <w:rPr>
          <w:rFonts w:ascii="Arial" w:hAnsi="Arial" w:cs="Arial"/>
          <w:bCs/>
          <w:sz w:val="24"/>
          <w:szCs w:val="24"/>
        </w:rPr>
        <w:t>o</w:t>
      </w:r>
      <w:r w:rsidRPr="00402863">
        <w:rPr>
          <w:rFonts w:ascii="Arial" w:hAnsi="Arial" w:cs="Arial"/>
          <w:bCs/>
          <w:sz w:val="24"/>
          <w:szCs w:val="24"/>
        </w:rPr>
        <w:t xml:space="preserve"> llevaron a concluir que </w:t>
      </w:r>
      <w:r>
        <w:rPr>
          <w:rFonts w:ascii="Arial" w:hAnsi="Arial" w:cs="Arial"/>
          <w:bCs/>
          <w:sz w:val="24"/>
          <w:szCs w:val="24"/>
        </w:rPr>
        <w:t>el</w:t>
      </w:r>
      <w:r w:rsidRPr="00402863">
        <w:rPr>
          <w:rFonts w:ascii="Arial" w:hAnsi="Arial" w:cs="Arial"/>
          <w:bCs/>
          <w:sz w:val="24"/>
          <w:szCs w:val="24"/>
        </w:rPr>
        <w:t xml:space="preserve"> </w:t>
      </w:r>
      <w:r>
        <w:rPr>
          <w:rFonts w:ascii="Arial" w:hAnsi="Arial" w:cs="Arial"/>
          <w:bCs/>
          <w:sz w:val="24"/>
          <w:szCs w:val="24"/>
        </w:rPr>
        <w:t>administrado</w:t>
      </w:r>
      <w:r w:rsidRPr="00402863">
        <w:rPr>
          <w:rFonts w:ascii="Arial" w:hAnsi="Arial" w:cs="Arial"/>
          <w:bCs/>
          <w:sz w:val="24"/>
          <w:szCs w:val="24"/>
        </w:rPr>
        <w:t xml:space="preserve"> realiz</w:t>
      </w:r>
      <w:r>
        <w:rPr>
          <w:rFonts w:ascii="Arial" w:hAnsi="Arial" w:cs="Arial"/>
          <w:bCs/>
          <w:sz w:val="24"/>
          <w:szCs w:val="24"/>
        </w:rPr>
        <w:t>ó</w:t>
      </w:r>
      <w:r w:rsidRPr="00402863">
        <w:rPr>
          <w:rFonts w:ascii="Arial" w:hAnsi="Arial" w:cs="Arial"/>
          <w:bCs/>
          <w:sz w:val="24"/>
          <w:szCs w:val="24"/>
        </w:rPr>
        <w:t xml:space="preserve"> </w:t>
      </w:r>
      <w:r>
        <w:rPr>
          <w:rFonts w:ascii="Arial" w:hAnsi="Arial" w:cs="Arial"/>
          <w:bCs/>
          <w:sz w:val="24"/>
          <w:szCs w:val="24"/>
        </w:rPr>
        <w:t xml:space="preserve">la conducta infractora, </w:t>
      </w:r>
      <w:r w:rsidRPr="00D2268F">
        <w:rPr>
          <w:rFonts w:ascii="Arial" w:hAnsi="Arial" w:cs="Arial"/>
          <w:bCs/>
          <w:sz w:val="24"/>
          <w:szCs w:val="24"/>
        </w:rPr>
        <w:t>esto es</w:t>
      </w:r>
      <w:r w:rsidRPr="00D55B40">
        <w:rPr>
          <w:rFonts w:ascii="Arial" w:hAnsi="Arial" w:cs="Arial"/>
          <w:bCs/>
          <w:sz w:val="24"/>
          <w:szCs w:val="24"/>
        </w:rPr>
        <w:t>,</w:t>
      </w:r>
      <w:r>
        <w:rPr>
          <w:rFonts w:ascii="Arial" w:hAnsi="Arial" w:cs="Arial"/>
          <w:bCs/>
          <w:sz w:val="24"/>
          <w:szCs w:val="24"/>
        </w:rPr>
        <w:t xml:space="preserve"> no</w:t>
      </w:r>
      <w:r w:rsidRPr="00D55B40">
        <w:rPr>
          <w:rFonts w:ascii="Arial" w:hAnsi="Arial" w:cs="Arial"/>
          <w:bCs/>
          <w:sz w:val="24"/>
          <w:szCs w:val="24"/>
        </w:rPr>
        <w:t xml:space="preserve"> precis</w:t>
      </w:r>
      <w:r>
        <w:rPr>
          <w:rFonts w:ascii="Arial" w:hAnsi="Arial" w:cs="Arial"/>
          <w:bCs/>
          <w:sz w:val="24"/>
          <w:szCs w:val="24"/>
        </w:rPr>
        <w:t>ó</w:t>
      </w:r>
      <w:r w:rsidRPr="00D55B40">
        <w:rPr>
          <w:rFonts w:ascii="Arial" w:hAnsi="Arial" w:cs="Arial"/>
          <w:bCs/>
          <w:sz w:val="24"/>
          <w:szCs w:val="24"/>
        </w:rPr>
        <w:t xml:space="preserve"> las razones que l</w:t>
      </w:r>
      <w:r>
        <w:rPr>
          <w:rFonts w:ascii="Arial" w:hAnsi="Arial" w:cs="Arial"/>
          <w:bCs/>
          <w:sz w:val="24"/>
          <w:szCs w:val="24"/>
        </w:rPr>
        <w:t>o</w:t>
      </w:r>
      <w:r w:rsidRPr="00D55B40">
        <w:rPr>
          <w:rFonts w:ascii="Arial" w:hAnsi="Arial" w:cs="Arial"/>
          <w:bCs/>
          <w:sz w:val="24"/>
          <w:szCs w:val="24"/>
        </w:rPr>
        <w:t xml:space="preserve"> llevaron a determinar que </w:t>
      </w:r>
      <w:r>
        <w:rPr>
          <w:rFonts w:ascii="Arial" w:hAnsi="Arial" w:cs="Arial"/>
          <w:bCs/>
          <w:sz w:val="24"/>
          <w:szCs w:val="24"/>
        </w:rPr>
        <w:t>el</w:t>
      </w:r>
      <w:r w:rsidRPr="00D55B40">
        <w:rPr>
          <w:rFonts w:ascii="Arial" w:hAnsi="Arial" w:cs="Arial"/>
          <w:bCs/>
          <w:sz w:val="24"/>
          <w:szCs w:val="24"/>
        </w:rPr>
        <w:t xml:space="preserve"> actor se encontraba estacionad</w:t>
      </w:r>
      <w:r>
        <w:rPr>
          <w:rFonts w:ascii="Arial" w:hAnsi="Arial" w:cs="Arial"/>
          <w:bCs/>
          <w:sz w:val="24"/>
          <w:szCs w:val="24"/>
        </w:rPr>
        <w:t>o</w:t>
      </w:r>
      <w:r w:rsidRPr="00D55B40">
        <w:rPr>
          <w:rFonts w:ascii="Arial" w:hAnsi="Arial" w:cs="Arial"/>
          <w:bCs/>
          <w:sz w:val="24"/>
          <w:szCs w:val="24"/>
        </w:rPr>
        <w:t xml:space="preserve"> en un lugar destinado exclusivamente para</w:t>
      </w:r>
      <w:r>
        <w:rPr>
          <w:rFonts w:ascii="Arial" w:hAnsi="Arial" w:cs="Arial"/>
          <w:bCs/>
          <w:sz w:val="24"/>
          <w:szCs w:val="24"/>
        </w:rPr>
        <w:t xml:space="preserve"> el servicio público de transporte de pasajeros, es decir, no narra si el área donde se encontraba estacionado el administrado estaba delimitada en el piso, en una placa metálica o qué tipo de señalamiento se encontraba colocado en ese sitio que lo llevó a concluir que efectivamente se desplego la conducta </w:t>
      </w:r>
      <w:r w:rsidRPr="00D04C15">
        <w:rPr>
          <w:rFonts w:ascii="Arial" w:hAnsi="Arial" w:cs="Arial"/>
          <w:bCs/>
          <w:sz w:val="24"/>
          <w:szCs w:val="24"/>
        </w:rPr>
        <w:t>infractora,</w:t>
      </w:r>
      <w:r>
        <w:rPr>
          <w:rFonts w:ascii="Arial" w:hAnsi="Arial" w:cs="Arial"/>
          <w:bCs/>
          <w:sz w:val="24"/>
          <w:szCs w:val="24"/>
        </w:rPr>
        <w:t xml:space="preserve"> lo cual permitiera tener la </w:t>
      </w:r>
      <w:r w:rsidRPr="007D4D2B">
        <w:rPr>
          <w:rFonts w:ascii="Arial" w:hAnsi="Arial" w:cs="Arial"/>
          <w:bCs/>
          <w:sz w:val="24"/>
          <w:szCs w:val="24"/>
        </w:rPr>
        <w:t>posibilidad a</w:t>
      </w:r>
      <w:r>
        <w:rPr>
          <w:rFonts w:ascii="Arial" w:hAnsi="Arial" w:cs="Arial"/>
          <w:bCs/>
          <w:sz w:val="24"/>
          <w:szCs w:val="24"/>
        </w:rPr>
        <w:t>l</w:t>
      </w:r>
      <w:r w:rsidRPr="007D4D2B">
        <w:rPr>
          <w:rFonts w:ascii="Arial" w:hAnsi="Arial" w:cs="Arial"/>
          <w:bCs/>
          <w:sz w:val="24"/>
          <w:szCs w:val="24"/>
        </w:rPr>
        <w:t xml:space="preserve"> actor</w:t>
      </w:r>
      <w:r>
        <w:rPr>
          <w:rFonts w:ascii="Arial" w:hAnsi="Arial" w:cs="Arial"/>
          <w:bCs/>
          <w:sz w:val="24"/>
          <w:szCs w:val="24"/>
        </w:rPr>
        <w:t xml:space="preserve"> de conocer las </w:t>
      </w:r>
      <w:r w:rsidRPr="00C84201">
        <w:rPr>
          <w:rFonts w:ascii="Arial" w:hAnsi="Arial" w:cs="Arial"/>
          <w:bCs/>
          <w:sz w:val="24"/>
          <w:szCs w:val="24"/>
        </w:rPr>
        <w:t>razones y motivos</w:t>
      </w:r>
      <w:r>
        <w:rPr>
          <w:rFonts w:ascii="Arial" w:hAnsi="Arial" w:cs="Arial"/>
          <w:bCs/>
          <w:sz w:val="24"/>
          <w:szCs w:val="24"/>
        </w:rPr>
        <w:t xml:space="preserve"> por los cuales supuestamente infringió la norma contenida en el </w:t>
      </w:r>
      <w:r w:rsidRPr="00D330BB">
        <w:rPr>
          <w:rFonts w:ascii="Arial" w:hAnsi="Arial" w:cs="Arial"/>
          <w:bCs/>
          <w:sz w:val="24"/>
          <w:szCs w:val="24"/>
        </w:rPr>
        <w:t>Reglamento de</w:t>
      </w:r>
      <w:r>
        <w:rPr>
          <w:rFonts w:ascii="Arial" w:hAnsi="Arial" w:cs="Arial"/>
          <w:bCs/>
          <w:sz w:val="24"/>
          <w:szCs w:val="24"/>
        </w:rPr>
        <w:t xml:space="preserve"> Vialidad para el Municipio de Oaxaca de Juárez, y en su oportunidad efectuar su defensa</w:t>
      </w:r>
      <w:r>
        <w:rPr>
          <w:rFonts w:ascii="Arial" w:hAnsi="Arial" w:cs="Arial"/>
          <w:sz w:val="24"/>
          <w:szCs w:val="24"/>
        </w:rPr>
        <w:t xml:space="preserve">, siendo la motivación requisito indispensable para poder presumirse la validez de cualquier acto administrativo. </w:t>
      </w:r>
      <w:r w:rsidRPr="000B6BF7">
        <w:rPr>
          <w:rFonts w:ascii="Arial" w:hAnsi="Arial" w:cs="Arial"/>
          <w:sz w:val="24"/>
          <w:szCs w:val="24"/>
        </w:rPr>
        <w:t xml:space="preserve">Sirve de sustento la siguiente Jurisprudencia VI. 2o. J/248v, de la Octava Época, emitida por los Tribunales Colegiados de Circuito, publicada en la Gaceta del Semanario Judicial de la Federación, número 64, abril de 1993, página 43, que al rubro dice: </w:t>
      </w:r>
      <w:r>
        <w:rPr>
          <w:rFonts w:ascii="Arial" w:hAnsi="Arial" w:cs="Arial"/>
          <w:sz w:val="24"/>
          <w:szCs w:val="24"/>
        </w:rPr>
        <w:t>“</w:t>
      </w:r>
      <w:r w:rsidRPr="000B6BF7">
        <w:rPr>
          <w:rFonts w:ascii="Arial" w:hAnsi="Arial" w:cs="Arial"/>
          <w:i/>
          <w:sz w:val="24"/>
          <w:szCs w:val="24"/>
        </w:rPr>
        <w:t>FUNDAMENTACION Y MOTIVACION DE LOS ACTOS ADMINISTRATIVOS</w:t>
      </w:r>
      <w:r>
        <w:rPr>
          <w:rFonts w:ascii="Arial" w:hAnsi="Arial" w:cs="Arial"/>
          <w:i/>
          <w:sz w:val="24"/>
          <w:szCs w:val="24"/>
        </w:rPr>
        <w:t>”</w:t>
      </w:r>
      <w:r>
        <w:rPr>
          <w:rFonts w:ascii="Arial" w:hAnsi="Arial" w:cs="Arial"/>
          <w:bCs/>
          <w:sz w:val="24"/>
          <w:szCs w:val="24"/>
        </w:rPr>
        <w:t>.</w:t>
      </w:r>
    </w:p>
    <w:p w:rsidR="00AB093E" w:rsidRDefault="00AB093E" w:rsidP="00AB093E">
      <w:pPr>
        <w:pStyle w:val="Sangradetextonormal2"/>
        <w:tabs>
          <w:tab w:val="left" w:pos="2041"/>
        </w:tabs>
        <w:spacing w:line="360" w:lineRule="auto"/>
        <w:ind w:right="51" w:firstLine="0"/>
        <w:jc w:val="both"/>
        <w:rPr>
          <w:rFonts w:ascii="Arial" w:hAnsi="Arial" w:cs="Arial"/>
          <w:bCs/>
          <w:sz w:val="24"/>
          <w:szCs w:val="24"/>
        </w:rPr>
      </w:pPr>
    </w:p>
    <w:p w:rsidR="00AB093E" w:rsidRPr="00FB3B46" w:rsidRDefault="00AB093E" w:rsidP="00AB093E">
      <w:pPr>
        <w:pStyle w:val="Sangradetextonormal2"/>
        <w:spacing w:line="360" w:lineRule="auto"/>
        <w:ind w:right="51" w:firstLine="708"/>
        <w:jc w:val="both"/>
        <w:rPr>
          <w:rFonts w:ascii="Arial" w:hAnsi="Arial" w:cs="Arial"/>
          <w:color w:val="212529"/>
          <w:sz w:val="24"/>
          <w:szCs w:val="24"/>
        </w:rPr>
      </w:pPr>
      <w:r>
        <w:rPr>
          <w:rFonts w:ascii="Arial" w:hAnsi="Arial" w:cs="Arial"/>
          <w:bCs/>
          <w:sz w:val="24"/>
          <w:szCs w:val="24"/>
        </w:rPr>
        <w:t xml:space="preserve">Por otra parte, no </w:t>
      </w:r>
      <w:r w:rsidRPr="00FB3B46">
        <w:rPr>
          <w:rFonts w:ascii="Arial" w:hAnsi="Arial" w:cs="Arial"/>
          <w:sz w:val="24"/>
          <w:szCs w:val="24"/>
        </w:rPr>
        <w:t xml:space="preserve">le </w:t>
      </w:r>
      <w:r>
        <w:rPr>
          <w:rFonts w:ascii="Arial" w:hAnsi="Arial" w:cs="Arial"/>
          <w:sz w:val="24"/>
          <w:szCs w:val="24"/>
        </w:rPr>
        <w:t>es</w:t>
      </w:r>
      <w:r w:rsidRPr="00FB3B46">
        <w:rPr>
          <w:rFonts w:ascii="Arial" w:hAnsi="Arial" w:cs="Arial"/>
          <w:sz w:val="24"/>
          <w:szCs w:val="24"/>
        </w:rPr>
        <w:t xml:space="preserve"> legalmente posible a la</w:t>
      </w:r>
      <w:r>
        <w:rPr>
          <w:rFonts w:ascii="Arial" w:hAnsi="Arial" w:cs="Arial"/>
          <w:sz w:val="24"/>
          <w:szCs w:val="24"/>
        </w:rPr>
        <w:t xml:space="preserve"> </w:t>
      </w:r>
      <w:r w:rsidRPr="00FB3B46">
        <w:rPr>
          <w:rFonts w:ascii="Arial" w:hAnsi="Arial" w:cs="Arial"/>
          <w:sz w:val="24"/>
          <w:szCs w:val="24"/>
        </w:rPr>
        <w:t>demandada mejorar la motivación del acto impugnado en su escrito de contestación de demanda</w:t>
      </w:r>
      <w:r>
        <w:rPr>
          <w:rFonts w:ascii="Arial" w:hAnsi="Arial" w:cs="Arial"/>
          <w:sz w:val="24"/>
          <w:szCs w:val="24"/>
        </w:rPr>
        <w:t>,</w:t>
      </w:r>
      <w:r w:rsidRPr="00FB3B46">
        <w:rPr>
          <w:rFonts w:ascii="Arial" w:hAnsi="Arial" w:cs="Arial"/>
          <w:sz w:val="24"/>
          <w:szCs w:val="24"/>
        </w:rPr>
        <w:t xml:space="preserve"> </w:t>
      </w:r>
      <w:r>
        <w:rPr>
          <w:rFonts w:ascii="Arial" w:hAnsi="Arial" w:cs="Arial"/>
          <w:sz w:val="24"/>
          <w:szCs w:val="24"/>
        </w:rPr>
        <w:t>en virtud que</w:t>
      </w:r>
      <w:r w:rsidRPr="00FB3B46">
        <w:rPr>
          <w:rFonts w:ascii="Arial" w:hAnsi="Arial" w:cs="Arial"/>
          <w:sz w:val="24"/>
          <w:szCs w:val="24"/>
        </w:rPr>
        <w:t xml:space="preserve"> es obligación de la autoridad </w:t>
      </w:r>
      <w:r w:rsidRPr="00FB3B46">
        <w:rPr>
          <w:rFonts w:ascii="Arial" w:hAnsi="Arial" w:cs="Arial"/>
          <w:color w:val="212529"/>
          <w:sz w:val="24"/>
          <w:szCs w:val="24"/>
        </w:rPr>
        <w:t>plasmar en el documento que contiene el acto impugnado la fundamentación y motivación y no en documento distinto,</w:t>
      </w:r>
      <w:r w:rsidRPr="00FB3B46">
        <w:rPr>
          <w:rFonts w:ascii="Arial" w:hAnsi="Arial" w:cs="Arial"/>
          <w:sz w:val="24"/>
          <w:szCs w:val="24"/>
        </w:rPr>
        <w:t xml:space="preserve"> sirva de apoyo la jurisprudencia con número de registro 917740, Séptima Época, de la Segunda Sala de la Suprema Corte de Justicia de la Nación, Tomo VI, página 168, de rubro y texto siguiente: </w:t>
      </w:r>
      <w:r w:rsidRPr="00FB3B46">
        <w:rPr>
          <w:rFonts w:ascii="Arial" w:hAnsi="Arial" w:cs="Arial"/>
          <w:i/>
          <w:iCs/>
          <w:sz w:val="24"/>
          <w:szCs w:val="24"/>
        </w:rPr>
        <w:t>“FUNDAMENTACIÓN</w:t>
      </w:r>
      <w:r w:rsidRPr="00FB3B46">
        <w:rPr>
          <w:rFonts w:ascii="Arial" w:hAnsi="Arial" w:cs="Arial"/>
          <w:i/>
          <w:iCs/>
          <w:color w:val="212529"/>
          <w:sz w:val="24"/>
          <w:szCs w:val="24"/>
        </w:rPr>
        <w:t xml:space="preserve"> Y MOTIVACIÓN. DEBEN CONSTAR EN EL CUERPO DE LA RESOLUCIÓN Y NO EN DOCUMENTO DISTINTO.”</w:t>
      </w:r>
    </w:p>
    <w:p w:rsidR="00AB093E" w:rsidRDefault="00AB093E" w:rsidP="00AB093E">
      <w:pPr>
        <w:ind w:firstLine="709"/>
        <w:contextualSpacing/>
        <w:jc w:val="both"/>
        <w:rPr>
          <w:rFonts w:ascii="Arial" w:hAnsi="Arial" w:cs="Arial"/>
          <w:sz w:val="24"/>
          <w:szCs w:val="24"/>
        </w:rPr>
      </w:pPr>
    </w:p>
    <w:p w:rsidR="00AB093E" w:rsidRDefault="00AB093E" w:rsidP="00AB093E">
      <w:pPr>
        <w:spacing w:line="360" w:lineRule="auto"/>
        <w:ind w:right="51" w:firstLine="567"/>
        <w:jc w:val="both"/>
        <w:rPr>
          <w:rFonts w:ascii="Arial" w:hAnsi="Arial" w:cs="Arial"/>
          <w:bCs/>
          <w:sz w:val="24"/>
          <w:szCs w:val="24"/>
        </w:rPr>
      </w:pPr>
      <w:r w:rsidRPr="00D330BB">
        <w:rPr>
          <w:rFonts w:ascii="Arial" w:hAnsi="Arial" w:cs="Arial"/>
          <w:sz w:val="24"/>
          <w:szCs w:val="24"/>
        </w:rPr>
        <w:t>Por lo</w:t>
      </w:r>
      <w:r>
        <w:rPr>
          <w:rFonts w:ascii="Arial" w:hAnsi="Arial" w:cs="Arial"/>
          <w:sz w:val="24"/>
          <w:szCs w:val="24"/>
        </w:rPr>
        <w:t xml:space="preserve"> que,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declarar la nulidad lisa y llana del acto reclamado</w:t>
      </w:r>
      <w:r>
        <w:rPr>
          <w:rFonts w:ascii="Arial" w:hAnsi="Arial" w:cs="Arial"/>
          <w:b/>
          <w:sz w:val="24"/>
          <w:szCs w:val="24"/>
        </w:rPr>
        <w:t xml:space="preserve">, </w:t>
      </w:r>
      <w:r>
        <w:rPr>
          <w:rFonts w:ascii="Arial" w:hAnsi="Arial" w:cs="Arial"/>
          <w:bCs/>
          <w:sz w:val="24"/>
          <w:szCs w:val="24"/>
        </w:rPr>
        <w:t xml:space="preserve">consistente en el acta de infracción con número de folio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nueve de marzo de dos mil veintitrés</w:t>
      </w:r>
      <w:r w:rsidRPr="007B0581">
        <w:rPr>
          <w:rFonts w:ascii="Arial" w:hAnsi="Arial" w:cs="Arial"/>
          <w:sz w:val="24"/>
          <w:szCs w:val="24"/>
        </w:rPr>
        <w:t xml:space="preserve">, </w:t>
      </w:r>
      <w:r w:rsidRPr="00D330BB">
        <w:rPr>
          <w:rFonts w:ascii="Arial" w:hAnsi="Arial" w:cs="Arial"/>
          <w:sz w:val="24"/>
          <w:szCs w:val="24"/>
        </w:rPr>
        <w:t>signado</w:t>
      </w:r>
      <w:r w:rsidRPr="007B0581">
        <w:rPr>
          <w:rFonts w:ascii="Arial" w:hAnsi="Arial" w:cs="Arial"/>
          <w:sz w:val="24"/>
          <w:szCs w:val="24"/>
        </w:rPr>
        <w:t xml:space="preserve"> por </w:t>
      </w:r>
      <w:r>
        <w:rPr>
          <w:rFonts w:ascii="Arial" w:hAnsi="Arial" w:cs="Arial"/>
          <w:sz w:val="24"/>
          <w:szCs w:val="24"/>
        </w:rPr>
        <w:t xml:space="preserve">el </w:t>
      </w:r>
      <w:r w:rsidRPr="000D7AC9">
        <w:rPr>
          <w:rFonts w:ascii="Arial" w:hAnsi="Arial" w:cs="Arial"/>
          <w:sz w:val="24"/>
          <w:szCs w:val="24"/>
        </w:rPr>
        <w:t>Policía Tercero Vial</w:t>
      </w:r>
      <w:r>
        <w:rPr>
          <w:rFonts w:ascii="Arial" w:hAnsi="Arial" w:cs="Arial"/>
          <w:sz w:val="24"/>
          <w:szCs w:val="24"/>
        </w:rPr>
        <w:t xml:space="preserve"> con número estadístico PV-134, adscrito a la Dirección de Movilidad de la Secretaría de Seguridad Ciudadana, Movilidad y Protección Civil del Municipio de Oaxaca de Juárez, </w:t>
      </w:r>
      <w:r>
        <w:rPr>
          <w:rFonts w:cs="Arial"/>
          <w:b/>
          <w:sz w:val="24"/>
          <w:szCs w:val="24"/>
        </w:rPr>
        <w:t>**********</w:t>
      </w:r>
      <w:r>
        <w:rPr>
          <w:rFonts w:ascii="Arial" w:hAnsi="Arial" w:cs="Arial"/>
          <w:bCs/>
          <w:sz w:val="24"/>
          <w:szCs w:val="24"/>
        </w:rPr>
        <w:t xml:space="preserve">, por las razones emitidas en el presente considerando. </w:t>
      </w:r>
    </w:p>
    <w:p w:rsidR="00AB093E" w:rsidRDefault="00AB093E" w:rsidP="00AB093E">
      <w:pPr>
        <w:ind w:firstLine="709"/>
        <w:contextualSpacing/>
        <w:jc w:val="both"/>
        <w:rPr>
          <w:rFonts w:ascii="Arial" w:hAnsi="Arial" w:cs="Arial"/>
          <w:sz w:val="24"/>
          <w:szCs w:val="24"/>
        </w:rPr>
      </w:pPr>
    </w:p>
    <w:p w:rsidR="00AB093E" w:rsidRDefault="00AB093E" w:rsidP="00AB093E">
      <w:pPr>
        <w:spacing w:line="360" w:lineRule="auto"/>
        <w:ind w:firstLine="709"/>
        <w:contextualSpacing/>
        <w:jc w:val="both"/>
        <w:rPr>
          <w:rFonts w:ascii="Arial" w:hAnsi="Arial" w:cs="Arial"/>
          <w:b/>
          <w:bCs/>
          <w:i/>
          <w:iCs/>
          <w:color w:val="212529"/>
          <w:sz w:val="24"/>
          <w:szCs w:val="24"/>
          <w:lang w:val="es-MX"/>
        </w:rPr>
      </w:pPr>
      <w:r>
        <w:rPr>
          <w:rFonts w:ascii="Arial" w:eastAsia="Arial Unicode MS" w:hAnsi="Arial" w:cs="Arial"/>
          <w:sz w:val="24"/>
          <w:szCs w:val="24"/>
        </w:rPr>
        <w:t xml:space="preserve">Y tomando en consideración que al haberse declarado la nulidad del acto reclamado, </w:t>
      </w:r>
      <w:r>
        <w:rPr>
          <w:rFonts w:ascii="Arial" w:hAnsi="Arial" w:cs="Arial"/>
          <w:sz w:val="24"/>
          <w:szCs w:val="24"/>
        </w:rPr>
        <w:t xml:space="preserve">se ordena </w:t>
      </w:r>
      <w:r w:rsidRPr="00A84B6D">
        <w:rPr>
          <w:rFonts w:ascii="Arial" w:hAnsi="Arial" w:cs="Arial"/>
          <w:bCs/>
          <w:sz w:val="24"/>
          <w:szCs w:val="24"/>
        </w:rPr>
        <w:t xml:space="preserve">dar de baja el acto impugnado </w:t>
      </w:r>
      <w:r>
        <w:rPr>
          <w:rFonts w:ascii="Arial" w:hAnsi="Arial" w:cs="Arial"/>
          <w:bCs/>
          <w:sz w:val="24"/>
          <w:szCs w:val="24"/>
        </w:rPr>
        <w:t>de</w:t>
      </w:r>
      <w:r w:rsidRPr="00A84B6D">
        <w:rPr>
          <w:rFonts w:ascii="Arial" w:hAnsi="Arial" w:cs="Arial"/>
          <w:bCs/>
          <w:sz w:val="24"/>
          <w:szCs w:val="24"/>
        </w:rPr>
        <w:t xml:space="preserve"> los registros </w:t>
      </w:r>
      <w:r w:rsidRPr="006940A5">
        <w:rPr>
          <w:rFonts w:ascii="Arial" w:hAnsi="Arial" w:cs="Arial"/>
          <w:bCs/>
          <w:sz w:val="24"/>
          <w:szCs w:val="24"/>
        </w:rPr>
        <w:t>correspondientes</w:t>
      </w:r>
      <w:r>
        <w:rPr>
          <w:rFonts w:ascii="Arial" w:hAnsi="Arial" w:cs="Arial"/>
          <w:bCs/>
          <w:sz w:val="24"/>
          <w:szCs w:val="24"/>
        </w:rPr>
        <w:t xml:space="preserve"> de la autoridad demandada</w:t>
      </w:r>
      <w:r>
        <w:rPr>
          <w:rFonts w:ascii="Arial" w:hAnsi="Arial" w:cs="Arial"/>
          <w:sz w:val="24"/>
          <w:szCs w:val="24"/>
        </w:rPr>
        <w:t xml:space="preserve">, por lo que, con fundamento en el artículo </w:t>
      </w:r>
      <w:r w:rsidRPr="00FE0F73">
        <w:rPr>
          <w:rFonts w:ascii="Arial" w:hAnsi="Arial" w:cs="Arial"/>
          <w:sz w:val="24"/>
          <w:szCs w:val="24"/>
        </w:rPr>
        <w:t>222</w:t>
      </w:r>
      <w:r>
        <w:rPr>
          <w:rFonts w:ascii="Arial" w:hAnsi="Arial" w:cs="Arial"/>
          <w:sz w:val="24"/>
          <w:szCs w:val="24"/>
        </w:rPr>
        <w:t xml:space="preserve"> de la Ley de Procedimiento y Justicia Administrativa para el Estado de </w:t>
      </w:r>
      <w:r>
        <w:rPr>
          <w:rFonts w:ascii="Arial" w:hAnsi="Arial" w:cs="Arial"/>
          <w:sz w:val="24"/>
          <w:szCs w:val="24"/>
        </w:rPr>
        <w:lastRenderedPageBreak/>
        <w:t xml:space="preserve">Oaxaca, se vincula al cumplimiento de la presente sentencia </w:t>
      </w:r>
      <w:r w:rsidRPr="00A37656">
        <w:rPr>
          <w:rFonts w:ascii="Arial" w:hAnsi="Arial" w:cs="Arial"/>
          <w:sz w:val="24"/>
          <w:szCs w:val="24"/>
        </w:rPr>
        <w:t>al</w:t>
      </w:r>
      <w:r>
        <w:rPr>
          <w:rFonts w:ascii="Arial" w:hAnsi="Arial" w:cs="Arial"/>
          <w:sz w:val="24"/>
          <w:szCs w:val="24"/>
        </w:rPr>
        <w:t xml:space="preserve"> </w:t>
      </w:r>
      <w:r w:rsidRPr="00877D59">
        <w:rPr>
          <w:rFonts w:ascii="Arial" w:hAnsi="Arial" w:cs="Arial"/>
          <w:b/>
          <w:bCs/>
          <w:sz w:val="24"/>
          <w:szCs w:val="24"/>
        </w:rPr>
        <w:t>Comisario de la Policía Vial del Municipio de Oaxaca</w:t>
      </w:r>
      <w:r>
        <w:rPr>
          <w:rFonts w:ascii="Arial" w:hAnsi="Arial" w:cs="Arial"/>
          <w:b/>
          <w:bCs/>
          <w:sz w:val="24"/>
          <w:szCs w:val="24"/>
        </w:rPr>
        <w:t xml:space="preserve"> de Juárez</w:t>
      </w:r>
      <w:r>
        <w:rPr>
          <w:rFonts w:ascii="Arial" w:hAnsi="Arial" w:cs="Arial"/>
          <w:sz w:val="24"/>
          <w:szCs w:val="24"/>
        </w:rPr>
        <w:t xml:space="preserve">, superior jerárquico de la autoridad demandada </w:t>
      </w:r>
      <w:r w:rsidRPr="000D7AC9">
        <w:rPr>
          <w:rFonts w:ascii="Arial" w:hAnsi="Arial" w:cs="Arial"/>
          <w:sz w:val="24"/>
          <w:szCs w:val="24"/>
        </w:rPr>
        <w:t>Policía Tercero Vial</w:t>
      </w:r>
      <w:r>
        <w:rPr>
          <w:rFonts w:ascii="Arial" w:hAnsi="Arial" w:cs="Arial"/>
          <w:sz w:val="24"/>
          <w:szCs w:val="24"/>
        </w:rPr>
        <w:t xml:space="preserve"> con número estadístico PV-134, </w:t>
      </w:r>
      <w:r>
        <w:rPr>
          <w:rFonts w:cs="Arial"/>
          <w:b/>
          <w:sz w:val="24"/>
          <w:szCs w:val="24"/>
        </w:rPr>
        <w:t>**********</w:t>
      </w:r>
      <w:r>
        <w:rPr>
          <w:rFonts w:ascii="Arial" w:hAnsi="Arial" w:cs="Arial"/>
          <w:sz w:val="24"/>
          <w:szCs w:val="24"/>
        </w:rPr>
        <w:t>, para que, una vez que cause estado la presente resolución, realice la</w:t>
      </w:r>
      <w:r w:rsidRPr="00A84B6D">
        <w:rPr>
          <w:rFonts w:ascii="Arial" w:hAnsi="Arial" w:cs="Arial"/>
          <w:bCs/>
          <w:sz w:val="24"/>
          <w:szCs w:val="24"/>
        </w:rPr>
        <w:t xml:space="preserve"> baja</w:t>
      </w:r>
      <w:r>
        <w:rPr>
          <w:rFonts w:ascii="Arial" w:hAnsi="Arial" w:cs="Arial"/>
          <w:bCs/>
          <w:sz w:val="24"/>
          <w:szCs w:val="24"/>
        </w:rPr>
        <w:t xml:space="preserve"> del acto impugnado</w:t>
      </w:r>
      <w:r w:rsidRPr="00A84B6D">
        <w:rPr>
          <w:rFonts w:ascii="Arial" w:hAnsi="Arial" w:cs="Arial"/>
          <w:bCs/>
          <w:sz w:val="24"/>
          <w:szCs w:val="24"/>
        </w:rPr>
        <w:t xml:space="preserve"> </w:t>
      </w:r>
      <w:r>
        <w:rPr>
          <w:rFonts w:ascii="Arial" w:hAnsi="Arial" w:cs="Arial"/>
          <w:bCs/>
          <w:sz w:val="24"/>
          <w:szCs w:val="24"/>
        </w:rPr>
        <w:t>de</w:t>
      </w:r>
      <w:r w:rsidRPr="00A84B6D">
        <w:rPr>
          <w:rFonts w:ascii="Arial" w:hAnsi="Arial" w:cs="Arial"/>
          <w:bCs/>
          <w:sz w:val="24"/>
          <w:szCs w:val="24"/>
        </w:rPr>
        <w:t xml:space="preserve"> los registros correspondientes</w:t>
      </w:r>
      <w:r>
        <w:rPr>
          <w:rFonts w:ascii="Arial" w:hAnsi="Arial" w:cs="Arial"/>
          <w:sz w:val="24"/>
          <w:szCs w:val="24"/>
        </w:rPr>
        <w:t>. S</w:t>
      </w:r>
      <w:r>
        <w:rPr>
          <w:rFonts w:ascii="Arial" w:hAnsi="Arial" w:cs="Arial"/>
          <w:bCs/>
          <w:sz w:val="24"/>
          <w:szCs w:val="24"/>
        </w:rPr>
        <w:t xml:space="preserve">irva de apoyo a lo antes sustentado, </w:t>
      </w:r>
      <w:r>
        <w:rPr>
          <w:rFonts w:ascii="Arial" w:hAnsi="Arial" w:cs="Arial"/>
          <w:sz w:val="24"/>
          <w:szCs w:val="24"/>
        </w:rPr>
        <w:t xml:space="preserve">la Jurisprudencia de la Séptima Época con número de Registro 252103, consultable en el Semanario Judicial de la Federación, 121-126 Sexta Parte, Materia Común, Pagina 280 con el rubro y texto siguiente: </w:t>
      </w:r>
      <w:r>
        <w:rPr>
          <w:rFonts w:ascii="Arial" w:hAnsi="Arial" w:cs="Arial"/>
          <w:b/>
          <w:bCs/>
          <w:i/>
          <w:iCs/>
          <w:color w:val="212529"/>
          <w:sz w:val="24"/>
          <w:szCs w:val="24"/>
          <w:lang w:val="es-MX"/>
        </w:rPr>
        <w:t>“</w:t>
      </w:r>
      <w:r w:rsidRPr="00C81B79">
        <w:rPr>
          <w:rFonts w:ascii="Arial" w:hAnsi="Arial" w:cs="Arial"/>
          <w:b/>
          <w:bCs/>
          <w:i/>
          <w:iCs/>
          <w:color w:val="212529"/>
          <w:sz w:val="24"/>
          <w:szCs w:val="24"/>
          <w:lang w:val="es-MX"/>
        </w:rPr>
        <w:t>ACTOS VICIADOS, FRUTOS DE.</w:t>
      </w:r>
      <w:r>
        <w:rPr>
          <w:rFonts w:ascii="Arial" w:hAnsi="Arial" w:cs="Arial"/>
          <w:b/>
          <w:bCs/>
          <w:i/>
          <w:iCs/>
          <w:color w:val="212529"/>
          <w:sz w:val="24"/>
          <w:szCs w:val="24"/>
          <w:lang w:val="es-MX"/>
        </w:rPr>
        <w:t>”</w:t>
      </w:r>
    </w:p>
    <w:p w:rsidR="00AB093E" w:rsidRDefault="00AB093E" w:rsidP="00AB093E">
      <w:pPr>
        <w:ind w:firstLine="709"/>
        <w:contextualSpacing/>
        <w:jc w:val="both"/>
        <w:rPr>
          <w:rFonts w:ascii="Arial" w:hAnsi="Arial" w:cs="Arial"/>
          <w:sz w:val="24"/>
          <w:szCs w:val="24"/>
        </w:rPr>
      </w:pPr>
    </w:p>
    <w:p w:rsidR="00AB093E" w:rsidRDefault="00AB093E" w:rsidP="00AB093E">
      <w:pPr>
        <w:spacing w:line="360" w:lineRule="auto"/>
        <w:ind w:firstLine="709"/>
        <w:contextualSpacing/>
        <w:jc w:val="both"/>
        <w:rPr>
          <w:rFonts w:ascii="Arial" w:hAnsi="Arial" w:cs="Arial"/>
          <w:sz w:val="24"/>
          <w:szCs w:val="24"/>
        </w:rPr>
      </w:pPr>
      <w:r>
        <w:rPr>
          <w:rFonts w:ascii="Arial" w:hAnsi="Arial" w:cs="Arial"/>
          <w:sz w:val="24"/>
          <w:szCs w:val="24"/>
        </w:rPr>
        <w:t xml:space="preserve">En razón de lo antes expuesto,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 y, por ende, producir efectos jurídicos, en términos del artículo 17, fracción V, de la Ley de Procedimiento y Justicia Administrativa para el Estado de Oaxaca; </w:t>
      </w:r>
      <w:r w:rsidRPr="00A84B6D">
        <w:rPr>
          <w:rFonts w:ascii="Arial" w:hAnsi="Arial" w:cs="Arial"/>
          <w:sz w:val="24"/>
          <w:szCs w:val="24"/>
        </w:rPr>
        <w:t>con fundamento en lo dispuesto por el artículo 208</w:t>
      </w:r>
      <w:r>
        <w:rPr>
          <w:rFonts w:ascii="Arial" w:hAnsi="Arial" w:cs="Arial"/>
          <w:sz w:val="24"/>
          <w:szCs w:val="24"/>
        </w:rPr>
        <w:t>,</w:t>
      </w:r>
      <w:r w:rsidRPr="00A84B6D">
        <w:rPr>
          <w:rFonts w:ascii="Arial" w:hAnsi="Arial" w:cs="Arial"/>
          <w:sz w:val="24"/>
          <w:szCs w:val="24"/>
        </w:rPr>
        <w:t xml:space="preserve"> </w:t>
      </w:r>
      <w:r w:rsidRPr="005655B3">
        <w:rPr>
          <w:rFonts w:ascii="Arial" w:hAnsi="Arial" w:cs="Arial"/>
          <w:sz w:val="24"/>
          <w:szCs w:val="24"/>
        </w:rPr>
        <w:t>fracciones II y VI,</w:t>
      </w:r>
      <w:r w:rsidRPr="00A84B6D">
        <w:rPr>
          <w:rFonts w:ascii="Arial" w:hAnsi="Arial" w:cs="Arial"/>
          <w:sz w:val="24"/>
          <w:szCs w:val="24"/>
        </w:rPr>
        <w:t xml:space="preserve"> de la Ley </w:t>
      </w:r>
      <w:r>
        <w:rPr>
          <w:rFonts w:ascii="Arial" w:hAnsi="Arial" w:cs="Arial"/>
          <w:sz w:val="24"/>
          <w:szCs w:val="24"/>
        </w:rPr>
        <w:t>de la Materia</w:t>
      </w:r>
      <w:r w:rsidRPr="00A84B6D">
        <w:rPr>
          <w:rFonts w:ascii="Arial" w:hAnsi="Arial" w:cs="Arial"/>
          <w:sz w:val="24"/>
          <w:szCs w:val="24"/>
        </w:rPr>
        <w:t xml:space="preserve">,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nueve de marzo de dos mil veintitrés</w:t>
      </w:r>
      <w:r w:rsidRPr="007B0581">
        <w:rPr>
          <w:rFonts w:ascii="Arial" w:hAnsi="Arial" w:cs="Arial"/>
          <w:sz w:val="24"/>
          <w:szCs w:val="24"/>
        </w:rPr>
        <w:t xml:space="preserve">, </w:t>
      </w:r>
      <w:r w:rsidRPr="00D330BB">
        <w:rPr>
          <w:rFonts w:ascii="Arial" w:hAnsi="Arial" w:cs="Arial"/>
          <w:sz w:val="24"/>
          <w:szCs w:val="24"/>
        </w:rPr>
        <w:t>signado</w:t>
      </w:r>
      <w:r w:rsidRPr="007B0581">
        <w:rPr>
          <w:rFonts w:ascii="Arial" w:hAnsi="Arial" w:cs="Arial"/>
          <w:sz w:val="24"/>
          <w:szCs w:val="24"/>
        </w:rPr>
        <w:t xml:space="preserve"> por </w:t>
      </w:r>
      <w:r>
        <w:rPr>
          <w:rFonts w:ascii="Arial" w:hAnsi="Arial" w:cs="Arial"/>
          <w:sz w:val="24"/>
          <w:szCs w:val="24"/>
        </w:rPr>
        <w:t xml:space="preserve">el </w:t>
      </w:r>
      <w:r w:rsidRPr="000D7AC9">
        <w:rPr>
          <w:rFonts w:ascii="Arial" w:hAnsi="Arial" w:cs="Arial"/>
          <w:sz w:val="24"/>
          <w:szCs w:val="24"/>
        </w:rPr>
        <w:t>Policía Tercero Vial</w:t>
      </w:r>
      <w:r>
        <w:rPr>
          <w:rFonts w:ascii="Arial" w:hAnsi="Arial" w:cs="Arial"/>
          <w:sz w:val="24"/>
          <w:szCs w:val="24"/>
        </w:rPr>
        <w:t xml:space="preserve"> con número estadístico PV-134, adscrito a la Dirección de Movilidad de la Secretaría de Seguridad Ciudadana, Movilidad y Protección Civil del Municipio de Oaxaca de Juárez, </w:t>
      </w:r>
      <w:r>
        <w:rPr>
          <w:rFonts w:cs="Arial"/>
          <w:b/>
          <w:sz w:val="24"/>
          <w:szCs w:val="24"/>
        </w:rPr>
        <w:t>**********</w:t>
      </w:r>
      <w:r w:rsidRPr="00A84B6D">
        <w:rPr>
          <w:rFonts w:ascii="Arial" w:hAnsi="Arial" w:cs="Arial"/>
          <w:bCs/>
          <w:sz w:val="24"/>
          <w:szCs w:val="24"/>
        </w:rPr>
        <w:t>,</w:t>
      </w:r>
      <w:r>
        <w:rPr>
          <w:rFonts w:ascii="Arial" w:hAnsi="Arial" w:cs="Arial"/>
          <w:bCs/>
          <w:sz w:val="24"/>
          <w:szCs w:val="24"/>
        </w:rPr>
        <w:t xml:space="preserve"> por las razones y consideraciones emitidas en el presente considerando</w:t>
      </w:r>
      <w:r>
        <w:rPr>
          <w:rFonts w:ascii="Arial" w:hAnsi="Arial" w:cs="Arial"/>
          <w:sz w:val="24"/>
          <w:szCs w:val="24"/>
        </w:rPr>
        <w:t xml:space="preserve">; </w:t>
      </w:r>
      <w:r w:rsidRPr="00C7296E">
        <w:rPr>
          <w:rFonts w:ascii="Arial" w:hAnsi="Arial" w:cs="Arial"/>
          <w:bCs/>
          <w:sz w:val="24"/>
          <w:szCs w:val="24"/>
        </w:rPr>
        <w:t>ordenándose</w:t>
      </w:r>
      <w:r>
        <w:rPr>
          <w:rFonts w:ascii="Arial" w:hAnsi="Arial" w:cs="Arial"/>
          <w:bCs/>
          <w:sz w:val="24"/>
          <w:szCs w:val="24"/>
        </w:rPr>
        <w:t xml:space="preserve"> a la autoridad vinculada al cumplimiento, </w:t>
      </w:r>
      <w:r w:rsidRPr="00877D59">
        <w:rPr>
          <w:rFonts w:ascii="Arial" w:hAnsi="Arial" w:cs="Arial"/>
          <w:b/>
          <w:bCs/>
          <w:sz w:val="24"/>
          <w:szCs w:val="24"/>
        </w:rPr>
        <w:t>Comisario de la Policía Vial del Municipio de Oaxaca</w:t>
      </w:r>
      <w:r>
        <w:rPr>
          <w:rFonts w:ascii="Arial" w:hAnsi="Arial" w:cs="Arial"/>
          <w:b/>
          <w:bCs/>
          <w:sz w:val="24"/>
          <w:szCs w:val="24"/>
        </w:rPr>
        <w:t xml:space="preserve"> de Juárez, </w:t>
      </w:r>
      <w:r w:rsidRPr="00A84B6D">
        <w:rPr>
          <w:rFonts w:ascii="Arial" w:hAnsi="Arial" w:cs="Arial"/>
          <w:bCs/>
          <w:sz w:val="24"/>
          <w:szCs w:val="24"/>
        </w:rPr>
        <w:t xml:space="preserve">dar de baja el acto impugnado </w:t>
      </w:r>
      <w:r>
        <w:rPr>
          <w:rFonts w:ascii="Arial" w:hAnsi="Arial" w:cs="Arial"/>
          <w:bCs/>
          <w:sz w:val="24"/>
          <w:szCs w:val="24"/>
        </w:rPr>
        <w:t>de</w:t>
      </w:r>
      <w:r w:rsidRPr="00A84B6D">
        <w:rPr>
          <w:rFonts w:ascii="Arial" w:hAnsi="Arial" w:cs="Arial"/>
          <w:bCs/>
          <w:sz w:val="24"/>
          <w:szCs w:val="24"/>
        </w:rPr>
        <w:t xml:space="preserve"> los registros correspondientes</w:t>
      </w:r>
      <w:r w:rsidRPr="006940A5">
        <w:rPr>
          <w:rFonts w:ascii="Arial" w:hAnsi="Arial" w:cs="Arial"/>
          <w:sz w:val="24"/>
          <w:szCs w:val="24"/>
        </w:rPr>
        <w:t>.</w:t>
      </w:r>
      <w:r>
        <w:rPr>
          <w:rFonts w:ascii="Arial" w:hAnsi="Arial" w:cs="Arial"/>
          <w:sz w:val="24"/>
          <w:szCs w:val="24"/>
        </w:rPr>
        <w:t xml:space="preserve"> En el entendido que para tener por cumplido el presente fallo, debe realizarse lo anteriormente descrito.</w:t>
      </w:r>
    </w:p>
    <w:p w:rsidR="00AB093E" w:rsidRDefault="00AB093E" w:rsidP="00AB093E">
      <w:pPr>
        <w:ind w:firstLine="709"/>
        <w:contextualSpacing/>
        <w:jc w:val="both"/>
        <w:rPr>
          <w:rFonts w:ascii="Arial" w:hAnsi="Arial" w:cs="Arial"/>
          <w:sz w:val="24"/>
          <w:szCs w:val="24"/>
        </w:rPr>
      </w:pPr>
    </w:p>
    <w:p w:rsidR="00AB093E" w:rsidRPr="007B0581" w:rsidRDefault="00AB093E" w:rsidP="00AB093E">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w:t>
      </w:r>
      <w:r w:rsidRPr="00BB5812">
        <w:rPr>
          <w:rFonts w:ascii="Arial" w:hAnsi="Arial" w:cs="Arial"/>
          <w:sz w:val="24"/>
          <w:szCs w:val="24"/>
        </w:rPr>
        <w:t>Como la parte actora en el presente juicio,</w:t>
      </w:r>
      <w:r>
        <w:rPr>
          <w:rFonts w:ascii="Arial" w:hAnsi="Arial" w:cs="Arial"/>
          <w:sz w:val="24"/>
          <w:szCs w:val="24"/>
        </w:rPr>
        <w:t xml:space="preserve"> </w:t>
      </w:r>
      <w:r w:rsidRPr="004C5F4C">
        <w:rPr>
          <w:rFonts w:ascii="Arial" w:hAnsi="Arial" w:cs="Arial"/>
          <w:b/>
          <w:bCs/>
          <w:sz w:val="24"/>
          <w:szCs w:val="24"/>
        </w:rPr>
        <w:t>no</w:t>
      </w:r>
      <w:r>
        <w:rPr>
          <w:rFonts w:ascii="Arial" w:hAnsi="Arial" w:cs="Arial"/>
          <w:b/>
          <w:sz w:val="24"/>
          <w:szCs w:val="24"/>
        </w:rPr>
        <w:t xml:space="preserve"> se</w:t>
      </w:r>
      <w:r w:rsidRPr="00BB5812">
        <w:rPr>
          <w:rFonts w:ascii="Arial" w:hAnsi="Arial" w:cs="Arial"/>
          <w:b/>
          <w:sz w:val="24"/>
          <w:szCs w:val="24"/>
        </w:rPr>
        <w:t xml:space="preserve"> opuso a la publicación de sus datos personales</w:t>
      </w:r>
      <w:r w:rsidRPr="00BB5812">
        <w:rPr>
          <w:rFonts w:ascii="Arial" w:hAnsi="Arial" w:cs="Arial"/>
          <w:sz w:val="24"/>
          <w:szCs w:val="24"/>
        </w:rPr>
        <w:t xml:space="preserve"> y al encontrarse obligad</w:t>
      </w:r>
      <w:r>
        <w:rPr>
          <w:rFonts w:ascii="Arial" w:hAnsi="Arial" w:cs="Arial"/>
          <w:sz w:val="24"/>
          <w:szCs w:val="24"/>
        </w:rPr>
        <w:t>a</w:t>
      </w:r>
      <w:r w:rsidRPr="00BB5812">
        <w:rPr>
          <w:rFonts w:ascii="Arial" w:hAnsi="Arial" w:cs="Arial"/>
          <w:sz w:val="24"/>
          <w:szCs w:val="24"/>
        </w:rPr>
        <w:t xml:space="preserve"> est</w:t>
      </w:r>
      <w:r>
        <w:rPr>
          <w:rFonts w:ascii="Arial" w:hAnsi="Arial" w:cs="Arial"/>
          <w:sz w:val="24"/>
          <w:szCs w:val="24"/>
        </w:rPr>
        <w:t>a</w:t>
      </w:r>
      <w:r w:rsidRPr="00BB5812">
        <w:rPr>
          <w:rFonts w:ascii="Arial" w:hAnsi="Arial" w:cs="Arial"/>
          <w:sz w:val="24"/>
          <w:szCs w:val="24"/>
        </w:rPr>
        <w:t xml:space="preserve"> juzgador</w:t>
      </w:r>
      <w:r>
        <w:rPr>
          <w:rFonts w:ascii="Arial" w:hAnsi="Arial" w:cs="Arial"/>
          <w:sz w:val="24"/>
          <w:szCs w:val="24"/>
        </w:rPr>
        <w:t xml:space="preserve">a </w:t>
      </w:r>
      <w:r w:rsidRPr="00BB5812">
        <w:rPr>
          <w:rFonts w:ascii="Arial" w:hAnsi="Arial" w:cs="Arial"/>
          <w:sz w:val="24"/>
          <w:szCs w:val="24"/>
        </w:rPr>
        <w:t>a proteger dicha información</w:t>
      </w:r>
      <w:r w:rsidRPr="00BB5812">
        <w:rPr>
          <w:rFonts w:ascii="Arial" w:hAnsi="Arial" w:cs="Arial"/>
          <w:b/>
          <w:sz w:val="24"/>
          <w:szCs w:val="24"/>
        </w:rPr>
        <w:t xml:space="preserve"> </w:t>
      </w:r>
      <w:r w:rsidRPr="00BB581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BB5812">
        <w:rPr>
          <w:rFonts w:ascii="Arial" w:hAnsi="Arial" w:cs="Arial"/>
          <w:b/>
          <w:sz w:val="24"/>
          <w:szCs w:val="24"/>
        </w:rPr>
        <w:t xml:space="preserve">se ordena la publicación de la sentencia, </w:t>
      </w:r>
      <w:r w:rsidRPr="00BB5812">
        <w:rPr>
          <w:rFonts w:ascii="Arial" w:hAnsi="Arial" w:cs="Arial"/>
          <w:sz w:val="24"/>
          <w:szCs w:val="24"/>
        </w:rPr>
        <w:t>con la supresión de datos personales identificables, procurándose que no se impida conocer el criterio sostenido por este órgano jurisdiccional.</w:t>
      </w:r>
    </w:p>
    <w:p w:rsidR="00AB093E" w:rsidRPr="007B0581" w:rsidRDefault="00AB093E" w:rsidP="00AB093E">
      <w:pPr>
        <w:spacing w:line="360" w:lineRule="auto"/>
        <w:ind w:right="-93" w:firstLine="708"/>
        <w:jc w:val="both"/>
        <w:rPr>
          <w:rFonts w:ascii="Arial" w:eastAsia="Calibri" w:hAnsi="Arial" w:cs="Arial"/>
          <w:color w:val="000000"/>
          <w:sz w:val="24"/>
          <w:szCs w:val="24"/>
          <w:lang w:val="es-MX" w:eastAsia="en-US"/>
        </w:rPr>
      </w:pPr>
    </w:p>
    <w:p w:rsidR="00AB093E" w:rsidRPr="007B0581" w:rsidRDefault="00AB093E" w:rsidP="00AB093E">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AB093E" w:rsidRPr="007B0581" w:rsidRDefault="00AB093E" w:rsidP="00AB093E">
      <w:pPr>
        <w:spacing w:line="360" w:lineRule="auto"/>
        <w:ind w:firstLine="708"/>
        <w:jc w:val="both"/>
        <w:rPr>
          <w:rFonts w:ascii="Arial" w:eastAsia="Calibri" w:hAnsi="Arial" w:cs="Arial"/>
          <w:color w:val="000000"/>
          <w:sz w:val="24"/>
          <w:szCs w:val="24"/>
          <w:lang w:val="es-MX" w:eastAsia="en-US"/>
        </w:rPr>
      </w:pPr>
    </w:p>
    <w:p w:rsidR="00AB093E" w:rsidRDefault="00AB093E" w:rsidP="00AB093E">
      <w:pPr>
        <w:tabs>
          <w:tab w:val="left" w:pos="3786"/>
        </w:tabs>
        <w:spacing w:line="360" w:lineRule="auto"/>
        <w:ind w:firstLine="708"/>
        <w:jc w:val="both"/>
        <w:rPr>
          <w:rFonts w:ascii="Arial" w:eastAsia="Calibri" w:hAnsi="Arial" w:cs="Arial"/>
          <w:color w:val="000000"/>
          <w:sz w:val="24"/>
          <w:szCs w:val="24"/>
          <w:lang w:val="es-MX" w:eastAsia="en-US"/>
        </w:rPr>
      </w:pPr>
    </w:p>
    <w:p w:rsidR="00AB093E" w:rsidRDefault="00AB093E" w:rsidP="00AB093E">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lastRenderedPageBreak/>
        <w:tab/>
      </w:r>
      <w:r w:rsidRPr="007B0581">
        <w:rPr>
          <w:rFonts w:ascii="Arial" w:hAnsi="Arial" w:cs="Arial"/>
          <w:b/>
          <w:sz w:val="24"/>
          <w:szCs w:val="24"/>
        </w:rPr>
        <w:t>R E S U E L V E</w:t>
      </w:r>
    </w:p>
    <w:p w:rsidR="00AB093E" w:rsidRPr="007B0581" w:rsidRDefault="00AB093E" w:rsidP="00AB093E">
      <w:pPr>
        <w:tabs>
          <w:tab w:val="left" w:pos="3786"/>
        </w:tabs>
        <w:spacing w:line="360" w:lineRule="auto"/>
        <w:ind w:firstLine="708"/>
        <w:jc w:val="both"/>
        <w:rPr>
          <w:rFonts w:ascii="Arial" w:hAnsi="Arial" w:cs="Arial"/>
          <w:b/>
          <w:sz w:val="24"/>
          <w:szCs w:val="24"/>
        </w:rPr>
      </w:pPr>
    </w:p>
    <w:p w:rsidR="00AB093E" w:rsidRPr="007B0581" w:rsidRDefault="00AB093E" w:rsidP="00AB093E">
      <w:pPr>
        <w:tabs>
          <w:tab w:val="left" w:pos="3932"/>
        </w:tabs>
        <w:jc w:val="both"/>
        <w:rPr>
          <w:rFonts w:ascii="Arial" w:hAnsi="Arial" w:cs="Arial"/>
          <w:b/>
          <w:sz w:val="24"/>
          <w:szCs w:val="24"/>
        </w:rPr>
      </w:pPr>
      <w:r w:rsidRPr="007B0581">
        <w:rPr>
          <w:rFonts w:ascii="Arial" w:hAnsi="Arial" w:cs="Arial"/>
          <w:b/>
          <w:sz w:val="24"/>
          <w:szCs w:val="24"/>
        </w:rPr>
        <w:tab/>
      </w:r>
    </w:p>
    <w:p w:rsidR="00AB093E" w:rsidRPr="007B0581" w:rsidRDefault="00AB093E" w:rsidP="00AB093E">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AB093E" w:rsidRPr="007B0581" w:rsidRDefault="00AB093E" w:rsidP="00AB093E">
      <w:pPr>
        <w:pStyle w:val="Textoindependiente"/>
        <w:ind w:firstLine="709"/>
        <w:contextualSpacing/>
        <w:jc w:val="both"/>
        <w:rPr>
          <w:rFonts w:ascii="Arial" w:hAnsi="Arial" w:cs="Arial"/>
          <w:b/>
          <w:sz w:val="24"/>
          <w:szCs w:val="24"/>
        </w:rPr>
      </w:pPr>
    </w:p>
    <w:p w:rsidR="00AB093E" w:rsidRDefault="00AB093E" w:rsidP="00AB093E">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AB093E" w:rsidRPr="007B0581" w:rsidRDefault="00AB093E" w:rsidP="00AB093E">
      <w:pPr>
        <w:pStyle w:val="Textoindependiente"/>
        <w:spacing w:line="360" w:lineRule="auto"/>
        <w:ind w:firstLine="708"/>
        <w:jc w:val="both"/>
        <w:rPr>
          <w:rFonts w:ascii="Arial" w:eastAsia="Arial Unicode MS" w:hAnsi="Arial" w:cs="Arial"/>
          <w:kern w:val="1"/>
          <w:sz w:val="24"/>
          <w:szCs w:val="24"/>
          <w:lang w:val="es-MX" w:eastAsia="ar-SA"/>
        </w:rPr>
      </w:pPr>
    </w:p>
    <w:p w:rsidR="00AB093E" w:rsidRPr="007B0581" w:rsidRDefault="00AB093E" w:rsidP="00AB093E">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AB093E" w:rsidRPr="007B0581" w:rsidRDefault="00AB093E" w:rsidP="00AB093E">
      <w:pPr>
        <w:ind w:right="51"/>
        <w:contextualSpacing/>
        <w:jc w:val="both"/>
        <w:rPr>
          <w:rFonts w:ascii="Arial" w:hAnsi="Arial" w:cs="Arial"/>
          <w:sz w:val="24"/>
          <w:szCs w:val="24"/>
          <w:lang w:val="es-MX"/>
        </w:rPr>
      </w:pPr>
    </w:p>
    <w:p w:rsidR="00AB093E" w:rsidRDefault="00AB093E" w:rsidP="00AB093E">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nueve de marzo de dos mil veintitrés</w:t>
      </w:r>
      <w:r w:rsidRPr="007B0581">
        <w:rPr>
          <w:rFonts w:ascii="Arial" w:hAnsi="Arial" w:cs="Arial"/>
          <w:sz w:val="24"/>
          <w:szCs w:val="24"/>
        </w:rPr>
        <w:t xml:space="preserve">, </w:t>
      </w:r>
      <w:r w:rsidRPr="00D330BB">
        <w:rPr>
          <w:rFonts w:ascii="Arial" w:hAnsi="Arial" w:cs="Arial"/>
          <w:sz w:val="24"/>
          <w:szCs w:val="24"/>
        </w:rPr>
        <w:t>signado</w:t>
      </w:r>
      <w:r w:rsidRPr="007B0581">
        <w:rPr>
          <w:rFonts w:ascii="Arial" w:hAnsi="Arial" w:cs="Arial"/>
          <w:sz w:val="24"/>
          <w:szCs w:val="24"/>
        </w:rPr>
        <w:t xml:space="preserve"> por </w:t>
      </w:r>
      <w:r>
        <w:rPr>
          <w:rFonts w:ascii="Arial" w:hAnsi="Arial" w:cs="Arial"/>
          <w:sz w:val="24"/>
          <w:szCs w:val="24"/>
        </w:rPr>
        <w:t xml:space="preserve">el </w:t>
      </w:r>
      <w:r w:rsidRPr="000D7AC9">
        <w:rPr>
          <w:rFonts w:ascii="Arial" w:hAnsi="Arial" w:cs="Arial"/>
          <w:sz w:val="24"/>
          <w:szCs w:val="24"/>
        </w:rPr>
        <w:t>Policía Tercero Vial</w:t>
      </w:r>
      <w:r>
        <w:rPr>
          <w:rFonts w:ascii="Arial" w:hAnsi="Arial" w:cs="Arial"/>
          <w:sz w:val="24"/>
          <w:szCs w:val="24"/>
        </w:rPr>
        <w:t xml:space="preserve"> con número estadístico PV-134, adscrito a la Dirección de Movilidad de la Secretaría de Seguridad Ciudadana, Movilidad y Protección Civil del Municipio de Oaxaca de Juárez, </w:t>
      </w:r>
      <w:r>
        <w:rPr>
          <w:rFonts w:cs="Arial"/>
          <w:b/>
          <w:sz w:val="24"/>
          <w:szCs w:val="24"/>
        </w:rPr>
        <w:t>**********</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 xml:space="preserve">en </w:t>
      </w:r>
      <w:r>
        <w:rPr>
          <w:rFonts w:ascii="Arial" w:hAnsi="Arial" w:cs="Arial"/>
          <w:bCs/>
          <w:sz w:val="24"/>
          <w:szCs w:val="24"/>
        </w:rPr>
        <w:t>la parte final del</w:t>
      </w:r>
      <w:r w:rsidRPr="00BB5812">
        <w:rPr>
          <w:rFonts w:ascii="Arial" w:hAnsi="Arial" w:cs="Arial"/>
          <w:bCs/>
          <w:sz w:val="24"/>
          <w:szCs w:val="24"/>
        </w:rPr>
        <w:t xml:space="preserve"> considerando </w:t>
      </w:r>
      <w:r w:rsidRPr="00BB5812">
        <w:rPr>
          <w:rFonts w:ascii="Arial" w:hAnsi="Arial" w:cs="Arial"/>
          <w:b/>
          <w:sz w:val="24"/>
          <w:szCs w:val="24"/>
        </w:rPr>
        <w:t>CUA</w:t>
      </w:r>
      <w:bookmarkStart w:id="3" w:name="_GoBack"/>
      <w:bookmarkEnd w:id="3"/>
      <w:r w:rsidRPr="00BB5812">
        <w:rPr>
          <w:rFonts w:ascii="Arial" w:hAnsi="Arial" w:cs="Arial"/>
          <w:b/>
          <w:sz w:val="24"/>
          <w:szCs w:val="24"/>
        </w:rPr>
        <w:t>RTO</w:t>
      </w:r>
      <w:r>
        <w:rPr>
          <w:rFonts w:ascii="Arial" w:hAnsi="Arial" w:cs="Arial"/>
          <w:bCs/>
          <w:sz w:val="24"/>
          <w:szCs w:val="24"/>
        </w:rPr>
        <w:t xml:space="preserve"> de esta sentencia.</w:t>
      </w:r>
      <w:r w:rsidRPr="007B0581">
        <w:rPr>
          <w:rFonts w:ascii="Arial" w:hAnsi="Arial" w:cs="Arial"/>
          <w:sz w:val="24"/>
          <w:szCs w:val="24"/>
        </w:rPr>
        <w:t xml:space="preserve"> </w:t>
      </w:r>
    </w:p>
    <w:p w:rsidR="00AB093E" w:rsidRPr="007B0581" w:rsidRDefault="00AB093E" w:rsidP="00AB093E">
      <w:pPr>
        <w:spacing w:line="360" w:lineRule="auto"/>
        <w:ind w:right="51" w:firstLine="567"/>
        <w:jc w:val="both"/>
        <w:rPr>
          <w:rFonts w:ascii="Arial" w:hAnsi="Arial" w:cs="Arial"/>
          <w:sz w:val="24"/>
          <w:szCs w:val="24"/>
        </w:rPr>
      </w:pPr>
    </w:p>
    <w:p w:rsidR="00AB093E" w:rsidRPr="007B0581" w:rsidRDefault="00AB093E" w:rsidP="00AB093E">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w:t>
      </w:r>
      <w:r>
        <w:rPr>
          <w:rFonts w:ascii="Arial" w:eastAsia="Calibri" w:hAnsi="Arial" w:cs="Arial"/>
          <w:color w:val="000000"/>
          <w:sz w:val="24"/>
          <w:szCs w:val="24"/>
          <w:lang w:val="es-MX" w:eastAsia="en-US"/>
        </w:rPr>
        <w:t xml:space="preserve"> y autoridad vinculada al cumplimiento</w:t>
      </w:r>
      <w:r w:rsidRPr="007B0581">
        <w:rPr>
          <w:rFonts w:ascii="Arial" w:eastAsia="Calibri" w:hAnsi="Arial" w:cs="Arial"/>
          <w:color w:val="000000"/>
          <w:sz w:val="24"/>
          <w:szCs w:val="24"/>
          <w:lang w:val="es-MX" w:eastAsia="en-US"/>
        </w:rPr>
        <w:t xml:space="preserve">. - </w:t>
      </w:r>
      <w:r w:rsidRPr="007B0581">
        <w:rPr>
          <w:rFonts w:ascii="Arial" w:eastAsia="Calibri" w:hAnsi="Arial" w:cs="Arial"/>
          <w:b/>
          <w:color w:val="000000"/>
          <w:sz w:val="24"/>
          <w:szCs w:val="24"/>
          <w:lang w:val="es-MX" w:eastAsia="en-US"/>
        </w:rPr>
        <w:t>CÚMPLASE.</w:t>
      </w:r>
    </w:p>
    <w:p w:rsidR="00AB093E" w:rsidRPr="007B0581" w:rsidRDefault="00AB093E" w:rsidP="00AB093E">
      <w:pPr>
        <w:contextualSpacing/>
        <w:jc w:val="both"/>
        <w:rPr>
          <w:rFonts w:ascii="Arial" w:eastAsia="Calibri" w:hAnsi="Arial" w:cs="Arial"/>
          <w:color w:val="000000"/>
          <w:sz w:val="24"/>
          <w:szCs w:val="24"/>
          <w:lang w:val="es-MX" w:eastAsia="en-US"/>
        </w:rPr>
      </w:pPr>
    </w:p>
    <w:p w:rsidR="00AB093E" w:rsidRPr="007B0581" w:rsidRDefault="00AB093E" w:rsidP="00AB093E">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093E" w:rsidRDefault="00AB093E" w:rsidP="00AB093E">
      <w:r>
        <w:separator/>
      </w:r>
    </w:p>
  </w:endnote>
  <w:endnote w:type="continuationSeparator" w:id="0">
    <w:p w:rsidR="00AB093E" w:rsidRDefault="00AB093E" w:rsidP="00AB0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C87AA0">
        <w:pPr>
          <w:pStyle w:val="Piedepgina"/>
          <w:jc w:val="center"/>
        </w:pPr>
        <w:r>
          <w:fldChar w:fldCharType="begin"/>
        </w:r>
        <w:r>
          <w:instrText>PAGE   \* MERGEFORMAT</w:instrText>
        </w:r>
        <w:r>
          <w:fldChar w:fldCharType="separate"/>
        </w:r>
        <w:r>
          <w:rPr>
            <w:noProof/>
          </w:rPr>
          <w:t>7</w:t>
        </w:r>
        <w:r>
          <w:fldChar w:fldCharType="end"/>
        </w:r>
      </w:p>
    </w:sdtContent>
  </w:sdt>
  <w:p w:rsidR="009525A3" w:rsidRDefault="00C87AA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93E" w:rsidRDefault="00AB093E">
    <w:pPr>
      <w:pStyle w:val="Piedepgina"/>
    </w:pPr>
    <w:r w:rsidRPr="00AB093E">
      <w:rPr>
        <w:rFonts w:eastAsia="Calibri"/>
        <w:noProof/>
        <w:lang w:val="es-MX"/>
      </w:rPr>
      <mc:AlternateContent>
        <mc:Choice Requires="wps">
          <w:drawing>
            <wp:anchor distT="45720" distB="45720" distL="114300" distR="114300" simplePos="0" relativeHeight="251663360" behindDoc="1" locked="0" layoutInCell="1" allowOverlap="1" wp14:anchorId="09C3D8F1" wp14:editId="3966438F">
              <wp:simplePos x="0" y="0"/>
              <wp:positionH relativeFrom="leftMargin">
                <wp:posOffset>321499</wp:posOffset>
              </wp:positionH>
              <wp:positionV relativeFrom="paragraph">
                <wp:posOffset>-5094065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AB093E" w:rsidRDefault="00AB093E" w:rsidP="00AB093E">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C3D8F1" id="_x0000_t202" coordsize="21600,21600" o:spt="202" path="m,l,21600r21600,l21600,xe">
              <v:stroke joinstyle="miter"/>
              <v:path gradientshapeok="t" o:connecttype="rect"/>
            </v:shapetype>
            <v:shape id="Cuadro de texto 4" o:spid="_x0000_s1027" type="#_x0000_t202" style="position:absolute;margin-left:25.3pt;margin-top:-401.1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">
              <v:textbox>
                <w:txbxContent>
                  <w:p w:rsidR="00AB093E" w:rsidRDefault="00AB093E" w:rsidP="00AB093E">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093E" w:rsidRDefault="00AB093E" w:rsidP="00AB093E">
      <w:r>
        <w:separator/>
      </w:r>
    </w:p>
  </w:footnote>
  <w:footnote w:type="continuationSeparator" w:id="0">
    <w:p w:rsidR="00AB093E" w:rsidRDefault="00AB093E" w:rsidP="00AB09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AB093E" w:rsidP="00A73AD7">
    <w:pPr>
      <w:pStyle w:val="Encabezado"/>
      <w:jc w:val="right"/>
      <w:rPr>
        <w:rFonts w:ascii="Arial" w:hAnsi="Arial" w:cs="Arial"/>
      </w:rPr>
    </w:pPr>
    <w:r w:rsidRPr="00AB093E">
      <w:rPr>
        <w:rFonts w:eastAsia="Calibri"/>
        <w:noProof/>
        <w:lang w:val="es-MX"/>
      </w:rPr>
      <mc:AlternateContent>
        <mc:Choice Requires="wps">
          <w:drawing>
            <wp:anchor distT="45720" distB="45720" distL="114300" distR="114300" simplePos="0" relativeHeight="251665408" behindDoc="1" locked="0" layoutInCell="1" allowOverlap="1" wp14:anchorId="14D09D04" wp14:editId="2224716E">
              <wp:simplePos x="0" y="0"/>
              <wp:positionH relativeFrom="leftMargin">
                <wp:posOffset>321499</wp:posOffset>
              </wp:positionH>
              <wp:positionV relativeFrom="paragraph">
                <wp:posOffset>3401127</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AB093E" w:rsidRDefault="00AB093E" w:rsidP="00AB093E">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D09D04" id="_x0000_t202" coordsize="21600,21600" o:spt="202" path="m,l,21600r21600,l21600,xe">
              <v:stroke joinstyle="miter"/>
              <v:path gradientshapeok="t" o:connecttype="rect"/>
            </v:shapetype>
            <v:shape id="Cuadro de texto 5" o:spid="_x0000_s1026" type="#_x0000_t202" style="position:absolute;left:0;text-align:left;margin-left:25.3pt;margin-top:267.8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">
              <v:textbox>
                <w:txbxContent>
                  <w:p w:rsidR="00AB093E" w:rsidRDefault="00AB093E" w:rsidP="00AB093E">
                    <w:pPr>
                      <w:jc w:val="center"/>
                    </w:pPr>
                    <w:r>
                      <w:t>DATOS PERSONALES PROTEGIDOS POR EL ART.- 116 DE LA LGTAIP Y EL ART.- 61 DE LA LTAIPEO</w:t>
                    </w:r>
                  </w:p>
                </w:txbxContent>
              </v:textbox>
              <w10:wrap anchorx="margin"/>
            </v:shape>
          </w:pict>
        </mc:Fallback>
      </mc:AlternateContent>
    </w:r>
    <w:r w:rsidR="00C87AA0" w:rsidRPr="00A73AD7">
      <w:rPr>
        <w:rFonts w:ascii="Arial" w:hAnsi="Arial" w:cs="Arial"/>
        <w:noProof/>
        <w:sz w:val="18"/>
        <w:szCs w:val="18"/>
        <w:lang w:val="es-MX"/>
      </w:rPr>
      <w:drawing>
        <wp:anchor distT="0" distB="0" distL="114300" distR="114300" simplePos="0" relativeHeight="251659264" behindDoc="1" locked="0" layoutInCell="1" allowOverlap="1" wp14:anchorId="558EB24A" wp14:editId="5E5A9972">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7AA0">
      <w:rPr>
        <w:rFonts w:ascii="Arial" w:hAnsi="Arial" w:cs="Arial"/>
      </w:rPr>
      <w:t>0</w:t>
    </w:r>
    <w:r w:rsidR="00C87AA0">
      <w:rPr>
        <w:rFonts w:ascii="Arial" w:hAnsi="Arial" w:cs="Arial"/>
      </w:rPr>
      <w:t>0</w:t>
    </w:r>
    <w:r w:rsidR="00C87AA0">
      <w:rPr>
        <w:rFonts w:ascii="Arial" w:hAnsi="Arial" w:cs="Arial"/>
      </w:rPr>
      <w:t>33</w:t>
    </w:r>
    <w:r w:rsidR="00C87AA0" w:rsidRPr="00A73AD7">
      <w:rPr>
        <w:rFonts w:ascii="Arial" w:hAnsi="Arial" w:cs="Arial"/>
      </w:rPr>
      <w:t>/20</w:t>
    </w:r>
    <w:r w:rsidR="00C87AA0">
      <w:rPr>
        <w:rFonts w:ascii="Arial" w:hAnsi="Arial" w:cs="Arial"/>
      </w:rPr>
      <w:t>2</w:t>
    </w:r>
    <w:r w:rsidR="00C87AA0">
      <w:rPr>
        <w:rFonts w:ascii="Arial" w:hAnsi="Arial" w:cs="Arial"/>
      </w:rPr>
      <w:t>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C87AA0">
    <w:pPr>
      <w:pStyle w:val="Encabezado"/>
    </w:pPr>
    <w:r>
      <w:rPr>
        <w:noProof/>
        <w:lang w:val="es-MX"/>
      </w:rPr>
      <w:drawing>
        <wp:anchor distT="0" distB="0" distL="114300" distR="114300" simplePos="0" relativeHeight="251661312" behindDoc="1" locked="0" layoutInCell="1" allowOverlap="1" wp14:anchorId="6B33D803" wp14:editId="3EF2D20B">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0470B9A8" wp14:editId="738F0458">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93E"/>
    <w:rsid w:val="00294EC6"/>
    <w:rsid w:val="004B1DB0"/>
    <w:rsid w:val="005223BF"/>
    <w:rsid w:val="00685BC3"/>
    <w:rsid w:val="00AB093E"/>
    <w:rsid w:val="00AC77AC"/>
    <w:rsid w:val="00C87AA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97A50389-E63B-4C30-8E69-97795B73B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093E"/>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AB093E"/>
    <w:pPr>
      <w:spacing w:after="120"/>
    </w:pPr>
    <w:rPr>
      <w:lang w:val="x-none"/>
    </w:rPr>
  </w:style>
  <w:style w:type="character" w:customStyle="1" w:styleId="TextoindependienteCar">
    <w:name w:val="Texto independiente Car"/>
    <w:basedOn w:val="Fuentedeprrafopredeter"/>
    <w:link w:val="Textoindependiente"/>
    <w:uiPriority w:val="99"/>
    <w:rsid w:val="00AB093E"/>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AB093E"/>
    <w:pPr>
      <w:autoSpaceDE w:val="0"/>
      <w:autoSpaceDN w:val="0"/>
    </w:pPr>
    <w:rPr>
      <w:lang w:eastAsia="es-ES"/>
    </w:rPr>
  </w:style>
  <w:style w:type="character" w:customStyle="1" w:styleId="TextonotapieCar">
    <w:name w:val="Texto nota pie Car"/>
    <w:basedOn w:val="Fuentedeprrafopredeter"/>
    <w:link w:val="Textonotapie"/>
    <w:uiPriority w:val="99"/>
    <w:rsid w:val="00AB093E"/>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B093E"/>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B093E"/>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AB093E"/>
    <w:pPr>
      <w:tabs>
        <w:tab w:val="center" w:pos="4419"/>
        <w:tab w:val="right" w:pos="8838"/>
      </w:tabs>
    </w:pPr>
  </w:style>
  <w:style w:type="character" w:customStyle="1" w:styleId="EncabezadoCar">
    <w:name w:val="Encabezado Car"/>
    <w:basedOn w:val="Fuentedeprrafopredeter"/>
    <w:link w:val="Encabezado"/>
    <w:uiPriority w:val="99"/>
    <w:rsid w:val="00AB093E"/>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AB093E"/>
    <w:pPr>
      <w:tabs>
        <w:tab w:val="center" w:pos="4419"/>
        <w:tab w:val="right" w:pos="8838"/>
      </w:tabs>
    </w:pPr>
  </w:style>
  <w:style w:type="character" w:customStyle="1" w:styleId="PiedepginaCar">
    <w:name w:val="Pie de página Car"/>
    <w:basedOn w:val="Fuentedeprrafopredeter"/>
    <w:link w:val="Piedepgina"/>
    <w:uiPriority w:val="99"/>
    <w:rsid w:val="00AB093E"/>
    <w:rPr>
      <w:rFonts w:ascii="Times New Roman" w:eastAsia="Times New Roman" w:hAnsi="Times New Roman" w:cs="Times New Roman"/>
      <w:sz w:val="20"/>
      <w:szCs w:val="20"/>
      <w:lang w:val="es-ES" w:eastAsia="es-MX"/>
    </w:rPr>
  </w:style>
  <w:style w:type="paragraph" w:customStyle="1" w:styleId="Sangradetextonormal2">
    <w:name w:val="Sangría de texto normal2"/>
    <w:rsid w:val="00AB093E"/>
    <w:pPr>
      <w:widowControl w:val="0"/>
      <w:suppressAutoHyphens/>
      <w:spacing w:after="0" w:line="276" w:lineRule="auto"/>
      <w:ind w:firstLine="360"/>
    </w:pPr>
    <w:rPr>
      <w:rFonts w:ascii="Calibri" w:eastAsia="Arial Unicode MS" w:hAnsi="Calibri" w:cs="font280"/>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866"/>
    <w:rsid w:val="004D18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6D07E74ED21346B9BF4CC4B53B5BF297">
    <w:name w:val="6D07E74ED21346B9BF4CC4B53B5BF297"/>
    <w:rsid w:val="004D18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2428</Words>
  <Characters>13357</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2023-07-14T19:47:00Z</dcterms:created>
  <dcterms:modified xsi:type="dcterms:W3CDTF">2023-07-14T20:00:00Z</dcterms:modified>
</cp:coreProperties>
</file>