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56C5A" w:rsidRDefault="00C56C5A"/>
    <w:tbl>
      <w:tblPr>
        <w:tblpPr w:leftFromText="141" w:rightFromText="141" w:vertAnchor="page" w:horzAnchor="page" w:tblpX="1881" w:tblpY="841"/>
        <w:tblW w:w="9782" w:type="dxa"/>
        <w:tblLayout w:type="fixed"/>
        <w:tblCellMar>
          <w:left w:w="70" w:type="dxa"/>
          <w:right w:w="70" w:type="dxa"/>
        </w:tblCellMar>
        <w:tblLook w:val="0000" w:firstRow="0" w:lastRow="0" w:firstColumn="0" w:lastColumn="0" w:noHBand="0" w:noVBand="0"/>
      </w:tblPr>
      <w:tblGrid>
        <w:gridCol w:w="2356"/>
        <w:gridCol w:w="7426"/>
      </w:tblGrid>
      <w:tr w:rsidR="00C56C5A" w:rsidRPr="00C56C5A" w:rsidTr="00C56C5A">
        <w:tc>
          <w:tcPr>
            <w:tcW w:w="2356" w:type="dxa"/>
          </w:tcPr>
          <w:p w:rsidR="00C56C5A" w:rsidRPr="00C56C5A" w:rsidRDefault="00C56C5A" w:rsidP="00C56C5A">
            <w:pPr>
              <w:spacing w:after="0" w:line="240" w:lineRule="auto"/>
              <w:rPr>
                <w:rFonts w:ascii="Arial" w:hAnsi="Arial" w:cs="Arial"/>
                <w:b/>
                <w:sz w:val="26"/>
                <w:szCs w:val="26"/>
              </w:rPr>
            </w:pPr>
            <w:r w:rsidRPr="00C56C5A">
              <w:rPr>
                <w:rFonts w:ascii="Arial" w:hAnsi="Arial" w:cs="Arial"/>
                <w:b/>
                <w:sz w:val="26"/>
                <w:szCs w:val="26"/>
              </w:rPr>
              <w:t xml:space="preserve">      </w:t>
            </w:r>
          </w:p>
        </w:tc>
        <w:tc>
          <w:tcPr>
            <w:tcW w:w="7426" w:type="dxa"/>
          </w:tcPr>
          <w:p w:rsidR="00C56C5A" w:rsidRPr="00C56C5A" w:rsidRDefault="00C56C5A" w:rsidP="00C56C5A">
            <w:pPr>
              <w:tabs>
                <w:tab w:val="left" w:pos="3103"/>
              </w:tabs>
              <w:spacing w:after="0" w:line="240" w:lineRule="auto"/>
              <w:jc w:val="both"/>
              <w:rPr>
                <w:rFonts w:ascii="Arial" w:hAnsi="Arial" w:cs="Arial"/>
                <w:b/>
                <w:i/>
                <w:iCs/>
                <w:caps/>
                <w:sz w:val="26"/>
                <w:szCs w:val="26"/>
              </w:rPr>
            </w:pPr>
            <w:r w:rsidRPr="00C56C5A">
              <w:rPr>
                <w:rFonts w:ascii="Arial" w:hAnsi="Arial" w:cs="Arial"/>
                <w:b/>
                <w:i/>
                <w:iCs/>
                <w:caps/>
                <w:sz w:val="26"/>
                <w:szCs w:val="26"/>
              </w:rPr>
              <w:t xml:space="preserve">                       </w:t>
            </w:r>
          </w:p>
          <w:p w:rsidR="00C56C5A" w:rsidRPr="00C56C5A" w:rsidRDefault="00C56C5A" w:rsidP="00C56C5A">
            <w:pPr>
              <w:tabs>
                <w:tab w:val="left" w:pos="3103"/>
              </w:tabs>
              <w:spacing w:after="0" w:line="240" w:lineRule="auto"/>
              <w:ind w:left="1686" w:right="781"/>
              <w:jc w:val="both"/>
              <w:rPr>
                <w:rFonts w:ascii="Arial" w:hAnsi="Arial" w:cs="Arial"/>
                <w:b/>
                <w:iCs/>
                <w:caps/>
                <w:sz w:val="26"/>
                <w:szCs w:val="26"/>
              </w:rPr>
            </w:pPr>
            <w:r w:rsidRPr="00C56C5A">
              <w:rPr>
                <w:rFonts w:ascii="Arial" w:hAnsi="Arial" w:cs="Arial"/>
                <w:b/>
                <w:iCs/>
                <w:caps/>
                <w:sz w:val="26"/>
                <w:szCs w:val="26"/>
              </w:rPr>
              <w:t>SALA SUPERIOR DEL TRIBUNAL DE JUSTICIA ADMINISTRATIVA DEL ESTADO DE OAXACA.</w:t>
            </w:r>
          </w:p>
          <w:p w:rsidR="00C56C5A" w:rsidRPr="00C56C5A" w:rsidRDefault="00C56C5A" w:rsidP="00C56C5A">
            <w:pPr>
              <w:pStyle w:val="Encabezado"/>
              <w:tabs>
                <w:tab w:val="clear" w:pos="4252"/>
              </w:tabs>
              <w:ind w:left="1686" w:right="781"/>
              <w:jc w:val="both"/>
              <w:rPr>
                <w:rFonts w:ascii="Arial" w:hAnsi="Arial" w:cs="Arial"/>
                <w:b/>
                <w:iCs/>
                <w:caps/>
                <w:sz w:val="26"/>
                <w:szCs w:val="26"/>
                <w:lang w:val="es-PE"/>
              </w:rPr>
            </w:pPr>
            <w:r w:rsidRPr="00C56C5A">
              <w:rPr>
                <w:rFonts w:ascii="Arial" w:hAnsi="Arial" w:cs="Arial"/>
                <w:b/>
                <w:iCs/>
                <w:caps/>
                <w:sz w:val="26"/>
                <w:szCs w:val="26"/>
                <w:lang w:val="es-PE"/>
              </w:rPr>
              <w:t xml:space="preserve">               </w:t>
            </w:r>
          </w:p>
          <w:p w:rsidR="00C56C5A" w:rsidRPr="00C56C5A" w:rsidRDefault="00C56C5A" w:rsidP="00C56C5A">
            <w:pPr>
              <w:pStyle w:val="Encabezado"/>
              <w:tabs>
                <w:tab w:val="clear" w:pos="4252"/>
              </w:tabs>
              <w:ind w:left="1686" w:right="781"/>
              <w:jc w:val="both"/>
              <w:rPr>
                <w:rFonts w:ascii="Arial" w:hAnsi="Arial" w:cs="Arial"/>
                <w:b/>
                <w:iCs/>
                <w:caps/>
                <w:sz w:val="26"/>
                <w:szCs w:val="26"/>
                <w:lang w:val="es-PE"/>
              </w:rPr>
            </w:pPr>
            <w:r w:rsidRPr="00C56C5A">
              <w:rPr>
                <w:rFonts w:ascii="Arial" w:hAnsi="Arial" w:cs="Arial"/>
                <w:b/>
                <w:iCs/>
                <w:caps/>
                <w:sz w:val="26"/>
                <w:szCs w:val="26"/>
                <w:lang w:val="es-PE"/>
              </w:rPr>
              <w:t xml:space="preserve">RECURSO DE REVISIÓN:   0331/2018 </w:t>
            </w:r>
          </w:p>
          <w:p w:rsidR="00C56C5A" w:rsidRPr="00C56C5A" w:rsidRDefault="00C56C5A" w:rsidP="00C56C5A">
            <w:pPr>
              <w:pStyle w:val="Encabezado"/>
              <w:tabs>
                <w:tab w:val="clear" w:pos="4252"/>
              </w:tabs>
              <w:ind w:left="1686" w:right="781"/>
              <w:jc w:val="both"/>
              <w:rPr>
                <w:rFonts w:ascii="Arial" w:hAnsi="Arial" w:cs="Arial"/>
                <w:b/>
                <w:iCs/>
                <w:caps/>
                <w:sz w:val="26"/>
                <w:szCs w:val="26"/>
                <w:lang w:val="es-PE"/>
              </w:rPr>
            </w:pPr>
          </w:p>
          <w:p w:rsidR="00C56C5A" w:rsidRPr="00C56C5A" w:rsidRDefault="00C56C5A" w:rsidP="00C56C5A">
            <w:pPr>
              <w:pStyle w:val="Encabezado"/>
              <w:tabs>
                <w:tab w:val="clear" w:pos="4252"/>
              </w:tabs>
              <w:ind w:left="1686" w:right="781"/>
              <w:jc w:val="both"/>
              <w:rPr>
                <w:rFonts w:ascii="Arial" w:hAnsi="Arial" w:cs="Arial"/>
                <w:b/>
                <w:iCs/>
                <w:caps/>
                <w:sz w:val="26"/>
                <w:szCs w:val="26"/>
                <w:lang w:val="es-PE"/>
              </w:rPr>
            </w:pPr>
            <w:r w:rsidRPr="00C56C5A">
              <w:rPr>
                <w:rFonts w:ascii="Arial" w:hAnsi="Arial" w:cs="Arial"/>
                <w:b/>
                <w:iCs/>
                <w:caps/>
                <w:sz w:val="26"/>
                <w:szCs w:val="26"/>
                <w:lang w:val="es-PE"/>
              </w:rPr>
              <w:t>EXPEDIENTE: 053/2017 DE LA SEGUNDA SALA UNITARIA DE PRIMERA INSTANCIA</w:t>
            </w:r>
          </w:p>
          <w:p w:rsidR="00C56C5A" w:rsidRPr="00C56C5A" w:rsidRDefault="00C56C5A" w:rsidP="00C56C5A">
            <w:pPr>
              <w:pStyle w:val="Encabezado"/>
              <w:tabs>
                <w:tab w:val="clear" w:pos="4252"/>
              </w:tabs>
              <w:ind w:left="1686" w:right="781"/>
              <w:jc w:val="both"/>
              <w:rPr>
                <w:rFonts w:ascii="Arial" w:hAnsi="Arial" w:cs="Arial"/>
                <w:b/>
                <w:iCs/>
                <w:caps/>
                <w:sz w:val="26"/>
                <w:szCs w:val="26"/>
                <w:lang w:val="es-PE"/>
              </w:rPr>
            </w:pPr>
            <w:r w:rsidRPr="00C56C5A">
              <w:rPr>
                <w:rFonts w:ascii="Arial" w:hAnsi="Arial" w:cs="Arial"/>
                <w:b/>
                <w:iCs/>
                <w:caps/>
                <w:sz w:val="26"/>
                <w:szCs w:val="26"/>
                <w:lang w:val="es-PE"/>
              </w:rPr>
              <w:t xml:space="preserve">       </w:t>
            </w:r>
          </w:p>
          <w:p w:rsidR="00C56C5A" w:rsidRPr="00C56C5A" w:rsidRDefault="00C56C5A" w:rsidP="00C56C5A">
            <w:pPr>
              <w:pStyle w:val="Encabezado"/>
              <w:tabs>
                <w:tab w:val="clear" w:pos="4252"/>
              </w:tabs>
              <w:ind w:left="1686" w:right="781"/>
              <w:jc w:val="both"/>
              <w:rPr>
                <w:rFonts w:ascii="Arial" w:hAnsi="Arial" w:cs="Arial"/>
                <w:b/>
                <w:iCs/>
                <w:caps/>
                <w:sz w:val="26"/>
                <w:szCs w:val="26"/>
                <w:lang w:val="es-PE"/>
              </w:rPr>
            </w:pPr>
            <w:r w:rsidRPr="00C56C5A">
              <w:rPr>
                <w:rFonts w:ascii="Arial" w:hAnsi="Arial" w:cs="Arial"/>
                <w:b/>
                <w:iCs/>
                <w:caps/>
                <w:sz w:val="26"/>
                <w:szCs w:val="26"/>
                <w:lang w:val="es-PE"/>
              </w:rPr>
              <w:t xml:space="preserve">ponente: </w:t>
            </w:r>
            <w:r w:rsidR="00745144" w:rsidRPr="00C56C5A">
              <w:rPr>
                <w:rFonts w:ascii="Arial" w:hAnsi="Arial" w:cs="Arial"/>
                <w:b/>
                <w:iCs/>
                <w:caps/>
                <w:sz w:val="26"/>
                <w:szCs w:val="26"/>
                <w:lang w:val="es-PE"/>
              </w:rPr>
              <w:t xml:space="preserve"> magistrado </w:t>
            </w:r>
            <w:r w:rsidRPr="00C56C5A">
              <w:rPr>
                <w:rFonts w:ascii="Arial" w:hAnsi="Arial" w:cs="Arial"/>
                <w:b/>
                <w:iCs/>
                <w:caps/>
                <w:sz w:val="26"/>
                <w:szCs w:val="26"/>
                <w:lang w:val="es-PE"/>
              </w:rPr>
              <w:t>HUGO VILLEGAS AQUINO</w:t>
            </w:r>
          </w:p>
        </w:tc>
      </w:tr>
    </w:tbl>
    <w:p w:rsidR="00C56C5A" w:rsidRPr="00C56C5A" w:rsidRDefault="00C56C5A" w:rsidP="00C56C5A">
      <w:pPr>
        <w:spacing w:after="0" w:line="360" w:lineRule="auto"/>
        <w:jc w:val="both"/>
        <w:rPr>
          <w:rFonts w:ascii="Arial" w:hAnsi="Arial" w:cs="Arial"/>
          <w:b/>
          <w:sz w:val="26"/>
          <w:szCs w:val="26"/>
          <w:lang w:val="es-MX"/>
        </w:rPr>
      </w:pPr>
      <w:r w:rsidRPr="00C56C5A">
        <w:rPr>
          <w:rFonts w:ascii="Arial" w:hAnsi="Arial" w:cs="Arial"/>
          <w:b/>
          <w:sz w:val="26"/>
          <w:szCs w:val="26"/>
          <w:lang w:val="es-MX"/>
        </w:rPr>
        <w:t xml:space="preserve">OAXACA DE JUÁREZ, OAXACA, SEIS DE JUNIO DE DOS MIL DIECINUEVE.  </w:t>
      </w:r>
    </w:p>
    <w:p w:rsidR="00C56C5A" w:rsidRPr="00C56C5A" w:rsidRDefault="00C56C5A" w:rsidP="00C56C5A">
      <w:pPr>
        <w:spacing w:after="0" w:line="360" w:lineRule="auto"/>
        <w:ind w:firstLine="708"/>
        <w:jc w:val="both"/>
        <w:rPr>
          <w:rFonts w:ascii="Arial" w:hAnsi="Arial" w:cs="Arial"/>
          <w:sz w:val="26"/>
          <w:szCs w:val="26"/>
          <w:lang w:val="es-MX"/>
        </w:rPr>
      </w:pPr>
      <w:r w:rsidRPr="00C56C5A">
        <w:rPr>
          <w:rFonts w:ascii="Arial" w:hAnsi="Arial" w:cs="Arial"/>
          <w:sz w:val="26"/>
          <w:szCs w:val="26"/>
          <w:lang w:val="es-MX"/>
        </w:rPr>
        <w:t xml:space="preserve">Por recibido el Cuaderno de Revisión </w:t>
      </w:r>
      <w:r w:rsidRPr="00C56C5A">
        <w:rPr>
          <w:rFonts w:ascii="Arial" w:hAnsi="Arial" w:cs="Arial"/>
          <w:b/>
          <w:sz w:val="26"/>
          <w:szCs w:val="26"/>
          <w:lang w:val="es-MX"/>
        </w:rPr>
        <w:t>0331/2018</w:t>
      </w:r>
      <w:r w:rsidRPr="00C56C5A">
        <w:rPr>
          <w:rFonts w:ascii="Arial" w:hAnsi="Arial" w:cs="Arial"/>
          <w:sz w:val="26"/>
          <w:szCs w:val="26"/>
          <w:lang w:val="es-MX"/>
        </w:rPr>
        <w:t xml:space="preserve">, que remite la Secretaría General de Acuerdos, con motivo del recurso de revisión interpuesto por </w:t>
      </w:r>
      <w:r w:rsidR="009A4134">
        <w:rPr>
          <w:rFonts w:ascii="Arial" w:hAnsi="Arial" w:cs="Arial"/>
          <w:b/>
          <w:sz w:val="26"/>
          <w:szCs w:val="26"/>
          <w:lang w:val="es-MX"/>
        </w:rPr>
        <w:t>**********</w:t>
      </w:r>
      <w:r w:rsidRPr="00C56C5A">
        <w:rPr>
          <w:rFonts w:ascii="Arial" w:hAnsi="Arial" w:cs="Arial"/>
          <w:sz w:val="26"/>
          <w:szCs w:val="26"/>
          <w:lang w:val="es-MX"/>
        </w:rPr>
        <w:t>autorizada legal de la</w:t>
      </w:r>
      <w:r w:rsidRPr="00C56C5A">
        <w:rPr>
          <w:rFonts w:ascii="Arial" w:hAnsi="Arial" w:cs="Arial"/>
          <w:b/>
          <w:sz w:val="26"/>
          <w:szCs w:val="26"/>
          <w:lang w:val="es-MX"/>
        </w:rPr>
        <w:t xml:space="preserve"> </w:t>
      </w:r>
      <w:r w:rsidRPr="00C56C5A">
        <w:rPr>
          <w:rFonts w:ascii="Arial" w:hAnsi="Arial" w:cs="Arial"/>
          <w:sz w:val="26"/>
          <w:szCs w:val="26"/>
          <w:lang w:val="es-MX"/>
        </w:rPr>
        <w:t>parte actora en el juicio natural, en contra de la sentencia de 9 nueve de julio de 2018 dos mil dieciocho dictada por la Segunda Sala Unitaria de Primera Instancia del Tribunal de Justicia Administrativa del Estado de Oaxaca en el juicio</w:t>
      </w:r>
      <w:r w:rsidRPr="00C56C5A">
        <w:rPr>
          <w:rFonts w:ascii="Arial" w:hAnsi="Arial" w:cs="Arial"/>
          <w:b/>
          <w:sz w:val="26"/>
          <w:szCs w:val="26"/>
          <w:lang w:val="es-MX"/>
        </w:rPr>
        <w:t xml:space="preserve"> 053/2017 </w:t>
      </w:r>
      <w:r w:rsidRPr="00C56C5A">
        <w:rPr>
          <w:rFonts w:ascii="Arial" w:hAnsi="Arial" w:cs="Arial"/>
          <w:sz w:val="26"/>
          <w:szCs w:val="26"/>
          <w:lang w:val="es-MX"/>
        </w:rPr>
        <w:t xml:space="preserve">de su índice, relativo al juicio de nulidad promovido por </w:t>
      </w:r>
      <w:r w:rsidR="009A4134">
        <w:rPr>
          <w:rFonts w:ascii="Arial" w:hAnsi="Arial" w:cs="Arial"/>
          <w:b/>
          <w:sz w:val="26"/>
          <w:szCs w:val="26"/>
          <w:lang w:val="es-MX"/>
        </w:rPr>
        <w:t>**********</w:t>
      </w:r>
      <w:r w:rsidRPr="00C56C5A">
        <w:rPr>
          <w:rFonts w:ascii="Arial" w:hAnsi="Arial" w:cs="Arial"/>
          <w:sz w:val="26"/>
          <w:szCs w:val="26"/>
          <w:lang w:val="es-MX"/>
        </w:rPr>
        <w:t>en contra del</w:t>
      </w:r>
      <w:r w:rsidRPr="00C56C5A">
        <w:rPr>
          <w:rFonts w:ascii="Arial" w:hAnsi="Arial" w:cs="Arial"/>
          <w:b/>
          <w:sz w:val="26"/>
          <w:szCs w:val="26"/>
          <w:lang w:val="es-MX"/>
        </w:rPr>
        <w:t xml:space="preserve"> POLICÍA VIAL DE LA COMISARÍA DE SEGURIDAD PÚBLICA Y VIAIDAD DEL MUNICIPIO DE OAXACA DE JUÁREZ, OAXACA CON NÚMERO ESTADÍSTICO PV-124; </w:t>
      </w:r>
      <w:r w:rsidRPr="00C56C5A">
        <w:rPr>
          <w:rFonts w:ascii="Arial" w:hAnsi="Arial" w:cs="Arial"/>
          <w:sz w:val="26"/>
          <w:szCs w:val="26"/>
          <w:lang w:val="es-MX"/>
        </w:rPr>
        <w:t>por lo que con fundamento en los artículos 2</w:t>
      </w:r>
      <w:r w:rsidR="0087053E">
        <w:rPr>
          <w:rFonts w:ascii="Arial" w:hAnsi="Arial" w:cs="Arial"/>
          <w:sz w:val="26"/>
          <w:szCs w:val="26"/>
          <w:lang w:val="es-MX"/>
        </w:rPr>
        <w:t>0</w:t>
      </w:r>
      <w:r w:rsidRPr="00C56C5A">
        <w:rPr>
          <w:rFonts w:ascii="Arial" w:hAnsi="Arial" w:cs="Arial"/>
          <w:sz w:val="26"/>
          <w:szCs w:val="26"/>
          <w:lang w:val="es-MX"/>
        </w:rPr>
        <w:t>7 y 2</w:t>
      </w:r>
      <w:r w:rsidR="0087053E">
        <w:rPr>
          <w:rFonts w:ascii="Arial" w:hAnsi="Arial" w:cs="Arial"/>
          <w:sz w:val="26"/>
          <w:szCs w:val="26"/>
          <w:lang w:val="es-MX"/>
        </w:rPr>
        <w:t>0</w:t>
      </w:r>
      <w:r w:rsidRPr="00C56C5A">
        <w:rPr>
          <w:rFonts w:ascii="Arial" w:hAnsi="Arial" w:cs="Arial"/>
          <w:sz w:val="26"/>
          <w:szCs w:val="26"/>
          <w:lang w:val="es-MX"/>
        </w:rPr>
        <w:t xml:space="preserve">8 de la Ley de Justicia Administrativa para el Estado de Oaxaca, </w:t>
      </w:r>
      <w:r w:rsidR="0087053E">
        <w:rPr>
          <w:rFonts w:ascii="Arial" w:hAnsi="Arial" w:cs="Arial"/>
          <w:sz w:val="26"/>
          <w:szCs w:val="26"/>
          <w:lang w:val="es-MX"/>
        </w:rPr>
        <w:t>vigente al inicio del juicio natural, se admite.</w:t>
      </w:r>
      <w:r w:rsidRPr="00C56C5A">
        <w:rPr>
          <w:rFonts w:ascii="Arial" w:hAnsi="Arial" w:cs="Arial"/>
          <w:sz w:val="26"/>
          <w:szCs w:val="26"/>
          <w:lang w:val="es-MX"/>
        </w:rPr>
        <w:t xml:space="preserve"> En consecuencia, se procede a dictar resolución en los siguientes términos:</w:t>
      </w:r>
    </w:p>
    <w:p w:rsidR="00C56C5A" w:rsidRPr="00C56C5A" w:rsidRDefault="00C56C5A" w:rsidP="00C56C5A">
      <w:pPr>
        <w:spacing w:after="0" w:line="360" w:lineRule="auto"/>
        <w:jc w:val="center"/>
        <w:rPr>
          <w:rFonts w:ascii="Arial" w:hAnsi="Arial" w:cs="Arial"/>
          <w:b/>
          <w:bCs/>
          <w:sz w:val="26"/>
          <w:szCs w:val="26"/>
          <w:lang w:val="es-MX"/>
        </w:rPr>
      </w:pPr>
    </w:p>
    <w:p w:rsidR="00C56C5A" w:rsidRPr="00C56C5A" w:rsidRDefault="00C56C5A" w:rsidP="00C56C5A">
      <w:pPr>
        <w:spacing w:after="0" w:line="360" w:lineRule="auto"/>
        <w:jc w:val="center"/>
        <w:rPr>
          <w:rFonts w:ascii="Arial" w:hAnsi="Arial" w:cs="Arial"/>
          <w:b/>
          <w:bCs/>
          <w:sz w:val="26"/>
          <w:szCs w:val="26"/>
          <w:lang w:val="es-MX"/>
        </w:rPr>
      </w:pPr>
      <w:r w:rsidRPr="00C56C5A">
        <w:rPr>
          <w:rFonts w:ascii="Arial" w:hAnsi="Arial" w:cs="Arial"/>
          <w:b/>
          <w:bCs/>
          <w:sz w:val="26"/>
          <w:szCs w:val="26"/>
          <w:lang w:val="es-MX"/>
        </w:rPr>
        <w:t>R E S U L T A N D O</w:t>
      </w:r>
    </w:p>
    <w:p w:rsidR="00C56C5A" w:rsidRPr="00C56C5A" w:rsidRDefault="00C56C5A" w:rsidP="00C56C5A">
      <w:pPr>
        <w:spacing w:after="0" w:line="360" w:lineRule="auto"/>
        <w:ind w:firstLine="709"/>
        <w:jc w:val="both"/>
        <w:rPr>
          <w:rFonts w:ascii="Arial" w:hAnsi="Arial" w:cs="Arial"/>
          <w:sz w:val="26"/>
          <w:szCs w:val="26"/>
          <w:lang w:val="es-MX"/>
        </w:rPr>
      </w:pPr>
      <w:r w:rsidRPr="00C56C5A">
        <w:rPr>
          <w:rFonts w:ascii="Arial" w:hAnsi="Arial" w:cs="Arial"/>
          <w:b/>
          <w:bCs/>
          <w:sz w:val="26"/>
          <w:szCs w:val="26"/>
          <w:lang w:val="es-MX"/>
        </w:rPr>
        <w:t xml:space="preserve">PRIMERO. </w:t>
      </w:r>
      <w:r w:rsidRPr="00C56C5A">
        <w:rPr>
          <w:rFonts w:ascii="Arial" w:hAnsi="Arial" w:cs="Arial"/>
          <w:sz w:val="26"/>
          <w:szCs w:val="26"/>
          <w:lang w:val="es-MX"/>
        </w:rPr>
        <w:t xml:space="preserve">Inconforme con la sentencia de 9 nueve de julio de 2018 dos mil dieciocho dictada por la Segunda Sala Unitaria de Primera Instancia del Tribunal de Justicia Administrativa del Estado de Oaxaca, </w:t>
      </w:r>
      <w:r w:rsidR="009A4134">
        <w:rPr>
          <w:rFonts w:ascii="Arial" w:hAnsi="Arial" w:cs="Arial"/>
          <w:b/>
          <w:sz w:val="26"/>
          <w:szCs w:val="26"/>
          <w:lang w:val="es-MX"/>
        </w:rPr>
        <w:t>**********</w:t>
      </w:r>
      <w:r w:rsidRPr="00C56C5A">
        <w:rPr>
          <w:rFonts w:ascii="Arial" w:hAnsi="Arial" w:cs="Arial"/>
          <w:sz w:val="26"/>
          <w:szCs w:val="26"/>
          <w:lang w:val="es-MX"/>
        </w:rPr>
        <w:t xml:space="preserve">autorizada legal de la parte actora del juicio natural, interpone en su contra recurso de revisión. </w:t>
      </w:r>
    </w:p>
    <w:p w:rsidR="00C56C5A" w:rsidRPr="00C56C5A" w:rsidRDefault="00C56C5A" w:rsidP="00C56C5A">
      <w:pPr>
        <w:spacing w:after="0" w:line="360" w:lineRule="auto"/>
        <w:ind w:firstLine="709"/>
        <w:jc w:val="both"/>
        <w:rPr>
          <w:rFonts w:ascii="Arial" w:hAnsi="Arial" w:cs="Arial"/>
          <w:sz w:val="26"/>
          <w:szCs w:val="26"/>
          <w:lang w:val="es-MX"/>
        </w:rPr>
      </w:pPr>
    </w:p>
    <w:p w:rsidR="00C56C5A" w:rsidRPr="00C56C5A" w:rsidRDefault="00C56C5A" w:rsidP="00C56C5A">
      <w:pPr>
        <w:spacing w:after="0" w:line="360" w:lineRule="auto"/>
        <w:jc w:val="both"/>
        <w:rPr>
          <w:rFonts w:ascii="Arial" w:eastAsia="Calibri" w:hAnsi="Arial" w:cs="Arial"/>
          <w:sz w:val="26"/>
          <w:szCs w:val="26"/>
          <w:lang w:val="es-MX"/>
        </w:rPr>
      </w:pPr>
      <w:r w:rsidRPr="00C56C5A">
        <w:rPr>
          <w:rFonts w:ascii="Arial" w:hAnsi="Arial" w:cs="Arial"/>
          <w:b/>
          <w:bCs/>
          <w:sz w:val="26"/>
          <w:szCs w:val="26"/>
          <w:lang w:val="es-MX"/>
        </w:rPr>
        <w:tab/>
        <w:t xml:space="preserve">SEGUNDO.- </w:t>
      </w:r>
      <w:r w:rsidRPr="00C56C5A">
        <w:rPr>
          <w:rFonts w:ascii="Arial" w:hAnsi="Arial" w:cs="Arial"/>
          <w:bCs/>
          <w:sz w:val="26"/>
          <w:szCs w:val="26"/>
          <w:lang w:val="es-MX"/>
        </w:rPr>
        <w:t>Los puntos resolutivos de la sentencia sujeta a revisión son como siguen:</w:t>
      </w:r>
    </w:p>
    <w:p w:rsidR="00C56C5A" w:rsidRPr="00C56C5A" w:rsidRDefault="00C56C5A" w:rsidP="00C56C5A">
      <w:pPr>
        <w:spacing w:after="0" w:line="360" w:lineRule="auto"/>
        <w:ind w:left="851" w:right="1062"/>
        <w:jc w:val="both"/>
        <w:rPr>
          <w:rFonts w:ascii="Arial" w:eastAsia="Calibri" w:hAnsi="Arial" w:cs="Arial"/>
          <w:i/>
        </w:rPr>
      </w:pPr>
      <w:r w:rsidRPr="00C56C5A">
        <w:rPr>
          <w:rFonts w:ascii="Arial" w:eastAsia="Calibri" w:hAnsi="Arial" w:cs="Arial"/>
          <w:i/>
        </w:rPr>
        <w:t>“…</w:t>
      </w:r>
    </w:p>
    <w:p w:rsidR="00C56C5A" w:rsidRPr="00C56C5A" w:rsidRDefault="00C56C5A" w:rsidP="00C56C5A">
      <w:pPr>
        <w:spacing w:after="0" w:line="360" w:lineRule="auto"/>
        <w:ind w:left="851" w:right="1062"/>
        <w:jc w:val="both"/>
        <w:rPr>
          <w:rFonts w:ascii="Arial" w:eastAsia="Calibri" w:hAnsi="Arial" w:cs="Arial"/>
          <w:i/>
        </w:rPr>
      </w:pPr>
      <w:r w:rsidRPr="00C56C5A">
        <w:rPr>
          <w:rFonts w:ascii="Arial" w:eastAsia="Calibri" w:hAnsi="Arial" w:cs="Arial"/>
          <w:b/>
          <w:i/>
        </w:rPr>
        <w:t xml:space="preserve">PRIMERO.- </w:t>
      </w:r>
      <w:r w:rsidRPr="00C56C5A">
        <w:rPr>
          <w:rFonts w:ascii="Arial" w:eastAsia="Calibri" w:hAnsi="Arial" w:cs="Arial"/>
          <w:i/>
        </w:rPr>
        <w:t xml:space="preserve">Esta Sala Unitaria de Primera Instancia, es  competente para conocer y resolver de la presente causa, por las razones dadas en el considerando primero de este fallo.  - - - </w:t>
      </w:r>
    </w:p>
    <w:p w:rsidR="00C56C5A" w:rsidRPr="00C56C5A" w:rsidRDefault="00C56C5A" w:rsidP="00C56C5A">
      <w:pPr>
        <w:spacing w:after="0" w:line="360" w:lineRule="auto"/>
        <w:ind w:left="851" w:right="1062"/>
        <w:jc w:val="both"/>
        <w:rPr>
          <w:rFonts w:ascii="Arial" w:eastAsia="Calibri" w:hAnsi="Arial" w:cs="Arial"/>
          <w:i/>
        </w:rPr>
      </w:pPr>
      <w:r w:rsidRPr="00C56C5A">
        <w:rPr>
          <w:rFonts w:ascii="Arial" w:eastAsia="Calibri" w:hAnsi="Arial" w:cs="Arial"/>
          <w:b/>
          <w:i/>
        </w:rPr>
        <w:lastRenderedPageBreak/>
        <w:t>SEGUNDO.</w:t>
      </w:r>
      <w:r w:rsidRPr="00C56C5A">
        <w:rPr>
          <w:rFonts w:ascii="Arial" w:eastAsia="Calibri" w:hAnsi="Arial" w:cs="Arial"/>
          <w:i/>
        </w:rPr>
        <w:t xml:space="preserve">- La personalidad de las partes quedó acreditada en autos. - - - - - - - - - - - - - - - - - - - - - - - - - - - - </w:t>
      </w:r>
      <w:r>
        <w:rPr>
          <w:rFonts w:ascii="Arial" w:eastAsia="Calibri" w:hAnsi="Arial" w:cs="Arial"/>
          <w:i/>
        </w:rPr>
        <w:t xml:space="preserve">- - - - - - - - - - - - - - </w:t>
      </w:r>
    </w:p>
    <w:p w:rsidR="00C56C5A" w:rsidRPr="00C56C5A" w:rsidRDefault="00C56C5A" w:rsidP="00C56C5A">
      <w:pPr>
        <w:spacing w:after="0" w:line="360" w:lineRule="auto"/>
        <w:ind w:left="851" w:right="1062"/>
        <w:jc w:val="both"/>
        <w:rPr>
          <w:rFonts w:ascii="Arial" w:eastAsia="Calibri" w:hAnsi="Arial" w:cs="Arial"/>
          <w:i/>
        </w:rPr>
      </w:pPr>
      <w:r w:rsidRPr="00C56C5A">
        <w:rPr>
          <w:rFonts w:ascii="Arial" w:eastAsia="Calibri" w:hAnsi="Arial" w:cs="Arial"/>
          <w:b/>
          <w:i/>
        </w:rPr>
        <w:t>TERCERO.</w:t>
      </w:r>
      <w:r w:rsidRPr="00C56C5A">
        <w:rPr>
          <w:rFonts w:ascii="Arial" w:eastAsia="Calibri" w:hAnsi="Arial" w:cs="Arial"/>
          <w:i/>
        </w:rPr>
        <w:t xml:space="preserve">- Se reconoce la </w:t>
      </w:r>
      <w:r w:rsidRPr="00C56C5A">
        <w:rPr>
          <w:rFonts w:ascii="Arial" w:eastAsia="Calibri" w:hAnsi="Arial" w:cs="Arial"/>
          <w:b/>
          <w:i/>
        </w:rPr>
        <w:t xml:space="preserve">LEGALIDAD Y VALIDEZ </w:t>
      </w:r>
      <w:r w:rsidRPr="00C56C5A">
        <w:rPr>
          <w:rFonts w:ascii="Arial" w:eastAsia="Calibri" w:hAnsi="Arial" w:cs="Arial"/>
          <w:i/>
        </w:rPr>
        <w:t xml:space="preserve">del acta de infracción de folio 12037, de veintiuno de mayo de dos mil diecisiete, formulada por el Policía Vial Ricardo Sánchez Aquino, con número estadístico PV-124 adscrito a  la Comisaría de Vialidad del Municipio de Oaxaca de Juárez, Oaxaca.- - - - - - - - </w:t>
      </w:r>
    </w:p>
    <w:p w:rsidR="00C56C5A" w:rsidRPr="00C56C5A" w:rsidRDefault="00C56C5A" w:rsidP="00C56C5A">
      <w:pPr>
        <w:spacing w:after="0" w:line="360" w:lineRule="auto"/>
        <w:ind w:left="851" w:right="1062"/>
        <w:jc w:val="both"/>
        <w:rPr>
          <w:rFonts w:ascii="Arial" w:eastAsia="Calibri" w:hAnsi="Arial" w:cs="Arial"/>
          <w:i/>
        </w:rPr>
      </w:pPr>
      <w:r w:rsidRPr="00C56C5A">
        <w:rPr>
          <w:rFonts w:ascii="Arial" w:eastAsia="Calibri" w:hAnsi="Arial" w:cs="Arial"/>
          <w:b/>
          <w:i/>
        </w:rPr>
        <w:t xml:space="preserve"> CUARTO.</w:t>
      </w:r>
      <w:r w:rsidRPr="00C56C5A">
        <w:rPr>
          <w:rFonts w:ascii="Arial" w:eastAsia="Calibri" w:hAnsi="Arial" w:cs="Arial"/>
          <w:i/>
        </w:rPr>
        <w:t xml:space="preserve">- </w:t>
      </w:r>
      <w:r w:rsidRPr="00C56C5A">
        <w:rPr>
          <w:rFonts w:ascii="Arial" w:eastAsia="Calibri" w:hAnsi="Arial" w:cs="Arial"/>
          <w:b/>
          <w:i/>
        </w:rPr>
        <w:t>NOTIFÍQUESE PERSONALMENTE AL ACTOR Y POR OFICIO A LA AUTORIDAD DEMANDADA CÚMPLASE.</w:t>
      </w:r>
      <w:r w:rsidRPr="00C56C5A">
        <w:rPr>
          <w:rFonts w:ascii="Arial" w:eastAsia="Calibri" w:hAnsi="Arial" w:cs="Arial"/>
          <w:i/>
        </w:rPr>
        <w:t xml:space="preserve"> - </w:t>
      </w:r>
    </w:p>
    <w:p w:rsidR="00C56C5A" w:rsidRPr="00C56C5A" w:rsidRDefault="00C56C5A" w:rsidP="00C56C5A">
      <w:pPr>
        <w:spacing w:after="0" w:line="360" w:lineRule="auto"/>
        <w:ind w:left="851" w:right="1062"/>
        <w:jc w:val="both"/>
        <w:rPr>
          <w:rFonts w:ascii="Arial" w:hAnsi="Arial" w:cs="Arial"/>
          <w:bCs/>
          <w:lang w:val="es-MX"/>
        </w:rPr>
      </w:pPr>
      <w:r w:rsidRPr="00C56C5A">
        <w:rPr>
          <w:rFonts w:ascii="Arial" w:eastAsia="Calibri" w:hAnsi="Arial" w:cs="Arial"/>
          <w:b/>
          <w:i/>
        </w:rPr>
        <w:t>…”</w:t>
      </w:r>
    </w:p>
    <w:p w:rsidR="00C56C5A" w:rsidRPr="00A066BA" w:rsidRDefault="00C56C5A" w:rsidP="00C56C5A">
      <w:pPr>
        <w:spacing w:after="0" w:line="360" w:lineRule="auto"/>
        <w:jc w:val="center"/>
        <w:rPr>
          <w:rFonts w:ascii="Arial" w:hAnsi="Arial" w:cs="Arial"/>
          <w:b/>
          <w:bCs/>
          <w:sz w:val="24"/>
          <w:szCs w:val="24"/>
          <w:lang w:val="es-MX"/>
        </w:rPr>
      </w:pPr>
    </w:p>
    <w:p w:rsidR="00C56C5A" w:rsidRPr="00745144" w:rsidRDefault="00C56C5A" w:rsidP="00C56C5A">
      <w:pPr>
        <w:spacing w:after="0" w:line="360" w:lineRule="auto"/>
        <w:jc w:val="center"/>
        <w:rPr>
          <w:rFonts w:ascii="Arial" w:hAnsi="Arial" w:cs="Arial"/>
          <w:b/>
          <w:bCs/>
          <w:sz w:val="26"/>
          <w:szCs w:val="26"/>
          <w:lang w:val="es-MX"/>
        </w:rPr>
      </w:pPr>
      <w:r w:rsidRPr="00745144">
        <w:rPr>
          <w:rFonts w:ascii="Arial" w:hAnsi="Arial" w:cs="Arial"/>
          <w:b/>
          <w:bCs/>
          <w:sz w:val="26"/>
          <w:szCs w:val="26"/>
          <w:lang w:val="es-MX"/>
        </w:rPr>
        <w:t>C O N S I D E R A N D O</w:t>
      </w:r>
    </w:p>
    <w:p w:rsidR="00C56C5A" w:rsidRPr="00745144" w:rsidRDefault="00C56C5A" w:rsidP="00C56C5A">
      <w:pPr>
        <w:spacing w:after="0" w:line="360" w:lineRule="auto"/>
        <w:jc w:val="center"/>
        <w:rPr>
          <w:rFonts w:ascii="Arial" w:hAnsi="Arial" w:cs="Arial"/>
          <w:b/>
          <w:bCs/>
          <w:sz w:val="26"/>
          <w:szCs w:val="26"/>
          <w:lang w:val="es-MX"/>
        </w:rPr>
      </w:pPr>
    </w:p>
    <w:p w:rsidR="00C56C5A" w:rsidRPr="00745144" w:rsidRDefault="0087053E" w:rsidP="00C56C5A">
      <w:pPr>
        <w:widowControl w:val="0"/>
        <w:tabs>
          <w:tab w:val="left" w:pos="7938"/>
        </w:tabs>
        <w:spacing w:after="0" w:line="360" w:lineRule="auto"/>
        <w:ind w:right="18" w:firstLine="709"/>
        <w:jc w:val="both"/>
        <w:rPr>
          <w:rFonts w:ascii="Arial" w:hAnsi="Arial" w:cs="Arial"/>
          <w:bCs/>
          <w:iCs/>
          <w:sz w:val="26"/>
          <w:szCs w:val="26"/>
          <w:lang w:eastAsia="es-ES"/>
        </w:rPr>
      </w:pPr>
      <w:r>
        <w:rPr>
          <w:rFonts w:ascii="Arial" w:hAnsi="Arial" w:cs="Arial"/>
          <w:b/>
          <w:bCs/>
          <w:iCs/>
          <w:sz w:val="26"/>
          <w:szCs w:val="26"/>
          <w:lang w:eastAsia="es-ES"/>
        </w:rPr>
        <w:t>PRIMERO.</w:t>
      </w:r>
      <w:r>
        <w:rPr>
          <w:rFonts w:ascii="Arial" w:hAnsi="Arial" w:cs="Arial"/>
          <w:b/>
          <w:bCs/>
          <w:iCs/>
          <w:sz w:val="26"/>
          <w:szCs w:val="26"/>
        </w:rPr>
        <w:t xml:space="preserve"> </w:t>
      </w:r>
      <w:r>
        <w:rPr>
          <w:rFonts w:ascii="Arial" w:hAnsi="Arial" w:cs="Arial"/>
          <w:bCs/>
          <w:iCs/>
          <w:sz w:val="26"/>
          <w:szCs w:val="26"/>
        </w:rPr>
        <w:t xml:space="preserve">Esta Sala Superior es competente para conocer del presente asunto, de conformidad con lo dispuesto por los artículos 114 Quáter de la Constitución Política del Estado Libre y Soberano de Oaxaca; así como los diversos 86, 88, 92, 93, fracción I, 94, 201, 206 y 208, de la Ley de Justicia Administrativa para el Estado de Oaxaca, aplicable por ser la que se encontraba vigente al inicio de juicio principal, </w:t>
      </w:r>
      <w:r w:rsidR="00C56C5A" w:rsidRPr="00745144">
        <w:rPr>
          <w:rFonts w:ascii="Arial" w:hAnsi="Arial" w:cs="Arial"/>
          <w:bCs/>
          <w:iCs/>
          <w:sz w:val="26"/>
          <w:szCs w:val="26"/>
          <w:lang w:eastAsia="es-ES"/>
        </w:rPr>
        <w:t>dado que se trata de una sentencia de 9 nueve de julio  de</w:t>
      </w:r>
      <w:r>
        <w:rPr>
          <w:rFonts w:ascii="Arial" w:hAnsi="Arial" w:cs="Arial"/>
          <w:bCs/>
          <w:iCs/>
          <w:sz w:val="26"/>
          <w:szCs w:val="26"/>
          <w:lang w:eastAsia="es-ES"/>
        </w:rPr>
        <w:t xml:space="preserve"> 2018 dos mil dieciocho, </w:t>
      </w:r>
      <w:r w:rsidR="00C56C5A" w:rsidRPr="00745144">
        <w:rPr>
          <w:rFonts w:ascii="Arial" w:hAnsi="Arial" w:cs="Arial"/>
          <w:bCs/>
          <w:iCs/>
          <w:sz w:val="26"/>
          <w:szCs w:val="26"/>
          <w:lang w:eastAsia="es-ES"/>
        </w:rPr>
        <w:t xml:space="preserve">dictada por la Segunda Sala de Primera Instancia dentro del juicio </w:t>
      </w:r>
      <w:r w:rsidR="00C56C5A" w:rsidRPr="00745144">
        <w:rPr>
          <w:rFonts w:ascii="Arial" w:hAnsi="Arial" w:cs="Arial"/>
          <w:b/>
          <w:bCs/>
          <w:iCs/>
          <w:sz w:val="26"/>
          <w:szCs w:val="26"/>
          <w:lang w:eastAsia="es-ES"/>
        </w:rPr>
        <w:t xml:space="preserve">0053/2017 </w:t>
      </w:r>
      <w:r w:rsidR="00C56C5A" w:rsidRPr="00745144">
        <w:rPr>
          <w:rFonts w:ascii="Arial" w:hAnsi="Arial" w:cs="Arial"/>
          <w:bCs/>
          <w:iCs/>
          <w:sz w:val="26"/>
          <w:szCs w:val="26"/>
          <w:lang w:eastAsia="es-ES"/>
        </w:rPr>
        <w:t xml:space="preserve">de su índice. </w:t>
      </w:r>
    </w:p>
    <w:p w:rsidR="00C56C5A" w:rsidRPr="00745144" w:rsidRDefault="00C56C5A" w:rsidP="00C56C5A">
      <w:pPr>
        <w:widowControl w:val="0"/>
        <w:tabs>
          <w:tab w:val="left" w:pos="7938"/>
        </w:tabs>
        <w:spacing w:after="0" w:line="360" w:lineRule="auto"/>
        <w:ind w:right="18" w:firstLine="709"/>
        <w:jc w:val="both"/>
        <w:rPr>
          <w:rFonts w:ascii="Arial" w:hAnsi="Arial" w:cs="Arial"/>
          <w:sz w:val="26"/>
          <w:szCs w:val="26"/>
          <w:lang w:eastAsia="es-ES"/>
        </w:rPr>
      </w:pPr>
    </w:p>
    <w:p w:rsidR="00C56C5A" w:rsidRPr="00745144" w:rsidRDefault="00C56C5A" w:rsidP="00C56C5A">
      <w:pPr>
        <w:widowControl w:val="0"/>
        <w:tabs>
          <w:tab w:val="left" w:pos="7938"/>
        </w:tabs>
        <w:spacing w:after="0" w:line="360" w:lineRule="auto"/>
        <w:ind w:right="18" w:firstLine="709"/>
        <w:jc w:val="both"/>
        <w:rPr>
          <w:rFonts w:ascii="Arial" w:hAnsi="Arial" w:cs="Arial"/>
          <w:sz w:val="26"/>
          <w:szCs w:val="26"/>
        </w:rPr>
      </w:pPr>
      <w:r w:rsidRPr="00745144">
        <w:rPr>
          <w:rFonts w:ascii="Arial" w:hAnsi="Arial" w:cs="Arial"/>
          <w:b/>
          <w:bCs/>
          <w:sz w:val="26"/>
          <w:szCs w:val="26"/>
          <w:lang w:val="es-MX"/>
        </w:rPr>
        <w:t>SEGUNDO.</w:t>
      </w:r>
      <w:r w:rsidRPr="00745144">
        <w:rPr>
          <w:rFonts w:ascii="Arial" w:hAnsi="Arial" w:cs="Arial"/>
          <w:bCs/>
          <w:sz w:val="26"/>
          <w:szCs w:val="26"/>
          <w:lang w:val="es-MX"/>
        </w:rPr>
        <w:t xml:space="preserve"> </w:t>
      </w:r>
      <w:r w:rsidRPr="00745144">
        <w:rPr>
          <w:rFonts w:ascii="Arial" w:hAnsi="Arial" w:cs="Arial"/>
          <w:bCs/>
          <w:sz w:val="26"/>
          <w:szCs w:val="26"/>
        </w:rPr>
        <w:t>Los agravios hechos valer se encuentran expuestos en el escrito respectivo del recurrente, por lo que no existe necesidad de transcribirlos, al no transgredírsele derecho alguno, como tampoco se vulnera disposición expresa que imponga tal obligación</w:t>
      </w:r>
      <w:r w:rsidRPr="00745144">
        <w:rPr>
          <w:rFonts w:ascii="Arial" w:hAnsi="Arial" w:cs="Arial"/>
          <w:sz w:val="26"/>
          <w:szCs w:val="26"/>
        </w:rPr>
        <w:t>.</w:t>
      </w:r>
    </w:p>
    <w:p w:rsidR="00C56C5A" w:rsidRPr="00745144" w:rsidRDefault="00C56C5A" w:rsidP="00C56C5A">
      <w:pPr>
        <w:widowControl w:val="0"/>
        <w:tabs>
          <w:tab w:val="left" w:pos="7938"/>
        </w:tabs>
        <w:spacing w:after="0" w:line="360" w:lineRule="auto"/>
        <w:ind w:right="18" w:firstLine="709"/>
        <w:jc w:val="both"/>
        <w:rPr>
          <w:rFonts w:ascii="Arial" w:hAnsi="Arial" w:cs="Arial"/>
          <w:bCs/>
          <w:sz w:val="26"/>
          <w:szCs w:val="26"/>
        </w:rPr>
      </w:pPr>
    </w:p>
    <w:p w:rsidR="00C56C5A" w:rsidRPr="00745144" w:rsidRDefault="00C56C5A" w:rsidP="00C56C5A">
      <w:pPr>
        <w:spacing w:after="0" w:line="360" w:lineRule="auto"/>
        <w:ind w:firstLine="709"/>
        <w:jc w:val="both"/>
        <w:rPr>
          <w:rFonts w:ascii="Arial" w:hAnsi="Arial" w:cs="Arial"/>
          <w:bCs/>
          <w:sz w:val="26"/>
          <w:szCs w:val="26"/>
          <w:lang w:val="es-MX"/>
        </w:rPr>
      </w:pPr>
      <w:r w:rsidRPr="00745144">
        <w:rPr>
          <w:rFonts w:ascii="Arial" w:hAnsi="Arial" w:cs="Arial"/>
          <w:b/>
          <w:bCs/>
          <w:sz w:val="26"/>
          <w:szCs w:val="26"/>
          <w:lang w:val="es-MX"/>
        </w:rPr>
        <w:t>TERCERO. A</w:t>
      </w:r>
      <w:r w:rsidRPr="00745144">
        <w:rPr>
          <w:rFonts w:ascii="Arial" w:hAnsi="Arial" w:cs="Arial"/>
          <w:bCs/>
          <w:sz w:val="26"/>
          <w:szCs w:val="26"/>
          <w:lang w:val="es-MX"/>
        </w:rPr>
        <w:t xml:space="preserve"> pesar que los argumentos esbozados por la recurrente constituyen la repetición de los conceptos de impugnación expresados en su demanda, a fin de cumplir con la máxima obligación constitucional de garantizar a los administrados el ejercicio de un recurso efectivo como lo prevé el artículo 17 de la Constitución Federal, se procede a contrastar el  contenido de la sentencia con los conceptos de impugnación expuestos en el escrito inicial de demanda. </w:t>
      </w:r>
    </w:p>
    <w:p w:rsidR="00C56C5A" w:rsidRPr="00745144" w:rsidRDefault="00C56C5A" w:rsidP="00C56C5A">
      <w:pPr>
        <w:spacing w:after="0" w:line="360" w:lineRule="auto"/>
        <w:ind w:firstLine="709"/>
        <w:jc w:val="both"/>
        <w:rPr>
          <w:rFonts w:ascii="Arial" w:hAnsi="Arial" w:cs="Arial"/>
          <w:bCs/>
          <w:sz w:val="26"/>
          <w:szCs w:val="26"/>
          <w:lang w:val="es-MX"/>
        </w:rPr>
      </w:pPr>
    </w:p>
    <w:p w:rsidR="00C56C5A" w:rsidRPr="00745144" w:rsidRDefault="00C56C5A" w:rsidP="00C56C5A">
      <w:pPr>
        <w:spacing w:after="0" w:line="360" w:lineRule="auto"/>
        <w:ind w:firstLine="709"/>
        <w:jc w:val="both"/>
        <w:rPr>
          <w:rFonts w:ascii="Arial" w:hAnsi="Arial" w:cs="Arial"/>
          <w:bCs/>
          <w:sz w:val="26"/>
          <w:szCs w:val="26"/>
          <w:lang w:val="es-MX"/>
        </w:rPr>
      </w:pPr>
      <w:r w:rsidRPr="00745144">
        <w:rPr>
          <w:rFonts w:ascii="Arial" w:hAnsi="Arial" w:cs="Arial"/>
          <w:bCs/>
          <w:sz w:val="26"/>
          <w:szCs w:val="26"/>
          <w:lang w:val="es-MX"/>
        </w:rPr>
        <w:t>Así, con base en las constancias remitidas para la solución del presente asunto que tienen pleno valor probatorio en términos del artículo 173 fracción I de la Ley de Justicia Administrativa para el Estado de Oaxaca</w:t>
      </w:r>
      <w:r w:rsidR="00E41B27">
        <w:rPr>
          <w:rFonts w:ascii="Arial" w:hAnsi="Arial" w:cs="Arial"/>
          <w:bCs/>
          <w:sz w:val="26"/>
          <w:szCs w:val="26"/>
          <w:lang w:val="es-MX"/>
        </w:rPr>
        <w:t>, vigente al inicio del juicio natural,</w:t>
      </w:r>
      <w:r w:rsidRPr="00745144">
        <w:rPr>
          <w:rFonts w:ascii="Arial" w:hAnsi="Arial" w:cs="Arial"/>
          <w:bCs/>
          <w:sz w:val="26"/>
          <w:szCs w:val="26"/>
          <w:lang w:val="es-MX"/>
        </w:rPr>
        <w:t xml:space="preserve"> por tratarse de actuaciones judiciales, se tiene lo siguiente:</w:t>
      </w:r>
    </w:p>
    <w:p w:rsidR="00C56C5A" w:rsidRDefault="00C56C5A" w:rsidP="00C56C5A">
      <w:pPr>
        <w:spacing w:after="0" w:line="360" w:lineRule="auto"/>
        <w:ind w:firstLine="709"/>
        <w:jc w:val="both"/>
        <w:rPr>
          <w:rFonts w:ascii="Arial" w:hAnsi="Arial" w:cs="Arial"/>
          <w:bCs/>
          <w:sz w:val="24"/>
          <w:szCs w:val="24"/>
          <w:lang w:val="es-MX"/>
        </w:rPr>
      </w:pPr>
    </w:p>
    <w:p w:rsidR="00C56C5A" w:rsidRPr="00142C82" w:rsidRDefault="00C56C5A" w:rsidP="00C56C5A">
      <w:pPr>
        <w:pStyle w:val="Prrafodelista"/>
        <w:numPr>
          <w:ilvl w:val="0"/>
          <w:numId w:val="9"/>
        </w:numPr>
        <w:spacing w:after="0" w:line="360" w:lineRule="auto"/>
        <w:jc w:val="both"/>
        <w:rPr>
          <w:rFonts w:ascii="Arial" w:hAnsi="Arial" w:cs="Arial"/>
          <w:b/>
          <w:bCs/>
          <w:sz w:val="24"/>
          <w:szCs w:val="24"/>
          <w:lang w:val="es-MX"/>
        </w:rPr>
      </w:pPr>
      <w:r>
        <w:rPr>
          <w:rFonts w:ascii="Arial" w:hAnsi="Arial" w:cs="Arial"/>
          <w:bCs/>
          <w:sz w:val="24"/>
          <w:szCs w:val="24"/>
          <w:lang w:val="es-MX"/>
        </w:rPr>
        <w:lastRenderedPageBreak/>
        <w:t xml:space="preserve">En el escrito de demanda a la altura del primer concepto de impugnación se tiene la siguiente expresión: </w:t>
      </w:r>
      <w:r>
        <w:rPr>
          <w:rFonts w:ascii="Arial" w:hAnsi="Arial" w:cs="Arial"/>
          <w:bCs/>
          <w:i/>
          <w:sz w:val="24"/>
          <w:szCs w:val="24"/>
          <w:lang w:val="es-MX"/>
        </w:rPr>
        <w:t xml:space="preserve">“Se dice lo anterior, toda vez que del apartado de “FALTAS ADMINISTRATIVAS”,  del acta de infracción impugnada, se advierte que el Policía Vial señaló </w:t>
      </w:r>
      <w:r>
        <w:rPr>
          <w:rFonts w:ascii="Arial" w:hAnsi="Arial" w:cs="Arial"/>
          <w:b/>
          <w:bCs/>
          <w:i/>
          <w:sz w:val="24"/>
          <w:szCs w:val="24"/>
          <w:lang w:val="es-MX"/>
        </w:rPr>
        <w:t xml:space="preserve">“Conducir en estado de ebriedad, artículo 60 fracción VII” </w:t>
      </w:r>
      <w:r>
        <w:rPr>
          <w:rFonts w:ascii="Arial" w:hAnsi="Arial" w:cs="Arial"/>
          <w:bCs/>
          <w:i/>
          <w:sz w:val="24"/>
          <w:szCs w:val="24"/>
          <w:lang w:val="es-MX"/>
        </w:rPr>
        <w:t xml:space="preserve">y en el apartado OTRO no señaló nada, como falta administrativa o infracción que cometí, para proceder a levantar las mismas y retenerme como supuesta garantía la </w:t>
      </w:r>
      <w:r>
        <w:rPr>
          <w:rFonts w:ascii="Arial" w:hAnsi="Arial" w:cs="Arial"/>
          <w:b/>
          <w:bCs/>
          <w:i/>
          <w:sz w:val="24"/>
          <w:szCs w:val="24"/>
          <w:lang w:val="es-MX"/>
        </w:rPr>
        <w:t>MOTOCICLETA</w:t>
      </w:r>
      <w:r>
        <w:rPr>
          <w:rFonts w:ascii="Arial" w:hAnsi="Arial" w:cs="Arial"/>
          <w:bCs/>
          <w:i/>
          <w:sz w:val="24"/>
          <w:szCs w:val="24"/>
          <w:lang w:val="es-MX"/>
        </w:rPr>
        <w:t xml:space="preserve">; asimismo, no especificó las circunstancias en que ocurrieron los hechos, pues no se razonó la forma por medio de la cual se cercioraron de que se había cometido las irregularidades y las demás circunstancias en que supuestamente se dieron las violaciones al Reglamento de Vialidad para el Municipio de Oaxaca de Juárez, en estudio, sin embargo en el apartado de MOTIVACIÓN: Señaló por conducir en estado de ebriedad artículo 137 y en apartado FUNDAMENTACIÓN: señaló artículo 59 fracción IV, Artículo 60 fracción VIII y artículo 123 del Reglamento de Vialidad para el municipio de Oaxaca de Juárez, y en observaciones: señaló códigos a pagar M060 y M036, sin embargo en ningún momento con lo anterior se puede tener por debidamente motivado el acto impugnado, a efecto de poder determinar cuál es la supuesta infracción cometida y demás supuestos que debió indicar la demandada, como circunstancias de modo, tiempo y lugar a efecto e tener por debidamente fundado y motivado el acto de autoridad;…” </w:t>
      </w:r>
      <w:r>
        <w:rPr>
          <w:rFonts w:ascii="Arial" w:hAnsi="Arial" w:cs="Arial"/>
          <w:bCs/>
          <w:sz w:val="24"/>
          <w:szCs w:val="24"/>
          <w:lang w:val="es-MX"/>
        </w:rPr>
        <w:t xml:space="preserve">(folio 3 del sumario natural) </w:t>
      </w:r>
      <w:r>
        <w:rPr>
          <w:rFonts w:ascii="Arial" w:hAnsi="Arial" w:cs="Arial"/>
          <w:b/>
          <w:bCs/>
          <w:sz w:val="24"/>
          <w:szCs w:val="24"/>
          <w:lang w:val="es-MX"/>
        </w:rPr>
        <w:t>y,</w:t>
      </w:r>
    </w:p>
    <w:p w:rsidR="00C56C5A" w:rsidRPr="00D874BA" w:rsidRDefault="00C56C5A" w:rsidP="00C56C5A">
      <w:pPr>
        <w:pStyle w:val="Prrafodelista"/>
        <w:numPr>
          <w:ilvl w:val="0"/>
          <w:numId w:val="9"/>
        </w:numPr>
        <w:spacing w:after="0" w:line="360" w:lineRule="auto"/>
        <w:jc w:val="both"/>
        <w:rPr>
          <w:rFonts w:ascii="Arial" w:hAnsi="Arial" w:cs="Arial"/>
          <w:b/>
          <w:bCs/>
          <w:sz w:val="24"/>
          <w:szCs w:val="24"/>
          <w:lang w:val="es-MX"/>
        </w:rPr>
      </w:pPr>
      <w:r w:rsidRPr="00D874BA">
        <w:rPr>
          <w:rFonts w:ascii="Arial" w:hAnsi="Arial" w:cs="Arial"/>
          <w:bCs/>
          <w:sz w:val="24"/>
          <w:szCs w:val="24"/>
          <w:lang w:val="es-MX"/>
        </w:rPr>
        <w:t xml:space="preserve">Mientras tanto, de la sentencia alzada se tiene lo siguiente: </w:t>
      </w:r>
      <w:r w:rsidRPr="00D874BA">
        <w:rPr>
          <w:rFonts w:ascii="Arial" w:hAnsi="Arial" w:cs="Arial"/>
          <w:bCs/>
          <w:i/>
          <w:sz w:val="24"/>
          <w:szCs w:val="24"/>
          <w:lang w:val="es-MX"/>
        </w:rPr>
        <w:t xml:space="preserve">“…Del contenido de acta de infracción se advierte que el Policía Vial, con número estadístico PV-124 invocó </w:t>
      </w:r>
      <w:r w:rsidRPr="00D874BA">
        <w:rPr>
          <w:rFonts w:ascii="Arial" w:hAnsi="Arial" w:cs="Arial"/>
          <w:b/>
          <w:bCs/>
          <w:i/>
          <w:sz w:val="24"/>
          <w:szCs w:val="24"/>
          <w:lang w:val="es-MX"/>
        </w:rPr>
        <w:t>como motivación</w:t>
      </w:r>
      <w:r w:rsidRPr="00D874BA">
        <w:rPr>
          <w:rFonts w:ascii="Arial" w:hAnsi="Arial" w:cs="Arial"/>
          <w:bCs/>
          <w:i/>
          <w:sz w:val="24"/>
          <w:szCs w:val="24"/>
          <w:lang w:val="es-MX"/>
        </w:rPr>
        <w:t xml:space="preserve"> por conducir en estado de ebriedad artículo 137, y </w:t>
      </w:r>
      <w:r w:rsidRPr="00D874BA">
        <w:rPr>
          <w:rFonts w:ascii="Arial" w:hAnsi="Arial" w:cs="Arial"/>
          <w:b/>
          <w:bCs/>
          <w:i/>
          <w:sz w:val="24"/>
          <w:szCs w:val="24"/>
          <w:lang w:val="es-MX"/>
        </w:rPr>
        <w:t xml:space="preserve">como fundamentación </w:t>
      </w:r>
      <w:r w:rsidRPr="00D874BA">
        <w:rPr>
          <w:rFonts w:ascii="Arial" w:hAnsi="Arial" w:cs="Arial"/>
          <w:bCs/>
          <w:i/>
          <w:sz w:val="24"/>
          <w:szCs w:val="24"/>
          <w:lang w:val="es-MX"/>
        </w:rPr>
        <w:t xml:space="preserve">el artículo 59 fracción IV, artículo 60 fracción VIII y artículo 123, del Reglamento de Vialidad para el Municipio de Oaxaca de Juárez, Oaxaca, en relación con los códigos de cobro M060 y M036, de la Ley de Ingresos del Municipio de Oaxaca de Juárez, y como </w:t>
      </w:r>
      <w:r w:rsidRPr="00D874BA">
        <w:rPr>
          <w:rFonts w:ascii="Arial" w:hAnsi="Arial" w:cs="Arial"/>
          <w:b/>
          <w:bCs/>
          <w:i/>
          <w:sz w:val="24"/>
          <w:szCs w:val="24"/>
          <w:lang w:val="es-MX"/>
        </w:rPr>
        <w:t xml:space="preserve">faltas administrativas </w:t>
      </w:r>
      <w:r w:rsidRPr="00D874BA">
        <w:rPr>
          <w:rFonts w:ascii="Arial" w:hAnsi="Arial" w:cs="Arial"/>
          <w:bCs/>
          <w:i/>
          <w:sz w:val="24"/>
          <w:szCs w:val="24"/>
          <w:lang w:val="es-MX"/>
        </w:rPr>
        <w:t xml:space="preserve">señaló </w:t>
      </w:r>
      <w:r w:rsidRPr="00D874BA">
        <w:rPr>
          <w:rFonts w:ascii="Arial" w:hAnsi="Arial" w:cs="Arial"/>
          <w:b/>
          <w:bCs/>
          <w:i/>
          <w:sz w:val="24"/>
          <w:szCs w:val="24"/>
          <w:lang w:val="es-MX"/>
        </w:rPr>
        <w:t xml:space="preserve">conducir en estado de ebriedad artículo 60 fracción VI, del antes citado reglamento, </w:t>
      </w:r>
      <w:r w:rsidRPr="00D874BA">
        <w:rPr>
          <w:rFonts w:ascii="Arial" w:hAnsi="Arial" w:cs="Arial"/>
          <w:bCs/>
          <w:i/>
          <w:sz w:val="24"/>
          <w:szCs w:val="24"/>
          <w:lang w:val="es-MX"/>
        </w:rPr>
        <w:t xml:space="preserve">actualizándose como falta, la acción de conducir una motocicleta en estado de ebriedad; por lo que motu proprio, se ubicó en la hipótesis normativa…Del contenido de dichos numerales se advierte que los conductores de vehículos no deben conducir en estado de ebriedad, en el caso particular no fue así pues como se indica, el actor al conducir su motocicleta se encontraba en estado de </w:t>
      </w:r>
      <w:r w:rsidRPr="00D874BA">
        <w:rPr>
          <w:rFonts w:ascii="Arial" w:hAnsi="Arial" w:cs="Arial"/>
          <w:bCs/>
          <w:i/>
          <w:sz w:val="24"/>
          <w:szCs w:val="24"/>
          <w:lang w:val="es-MX"/>
        </w:rPr>
        <w:lastRenderedPageBreak/>
        <w:t xml:space="preserve">ebriedad; es por ello que el Policía Vial Ricardo Sánchez Aquino, con número estadístico PV-124, adscrito a la Comisaría de Vialidad del Municipio de Oaxaca de Juárez, Oaxaca, al observar la conducta, fundamentó su actuar y formuló el acta de infracción que ahora se combate.…” </w:t>
      </w:r>
      <w:r w:rsidRPr="00D874BA">
        <w:rPr>
          <w:rFonts w:ascii="Arial" w:hAnsi="Arial" w:cs="Arial"/>
          <w:bCs/>
          <w:sz w:val="24"/>
          <w:szCs w:val="24"/>
          <w:lang w:val="es-MX"/>
        </w:rPr>
        <w:t xml:space="preserve">(folio  </w:t>
      </w:r>
      <w:r>
        <w:rPr>
          <w:rFonts w:ascii="Arial" w:hAnsi="Arial" w:cs="Arial"/>
          <w:bCs/>
          <w:sz w:val="24"/>
          <w:szCs w:val="24"/>
          <w:lang w:val="es-MX"/>
        </w:rPr>
        <w:t>49</w:t>
      </w:r>
      <w:r w:rsidRPr="00D874BA">
        <w:rPr>
          <w:rFonts w:ascii="Arial" w:hAnsi="Arial" w:cs="Arial"/>
          <w:bCs/>
          <w:sz w:val="24"/>
          <w:szCs w:val="24"/>
          <w:lang w:val="es-MX"/>
        </w:rPr>
        <w:t xml:space="preserve">) </w:t>
      </w:r>
    </w:p>
    <w:p w:rsidR="00C56C5A" w:rsidRDefault="00C56C5A" w:rsidP="00C56C5A">
      <w:pPr>
        <w:spacing w:after="0" w:line="360" w:lineRule="auto"/>
        <w:ind w:firstLine="709"/>
        <w:jc w:val="both"/>
        <w:rPr>
          <w:rFonts w:ascii="Arial" w:hAnsi="Arial" w:cs="Arial"/>
          <w:b/>
          <w:bCs/>
          <w:sz w:val="24"/>
          <w:szCs w:val="24"/>
          <w:lang w:val="es-MX"/>
        </w:rPr>
      </w:pPr>
    </w:p>
    <w:p w:rsidR="00C56C5A" w:rsidRPr="00745144" w:rsidRDefault="00C56C5A" w:rsidP="00C56C5A">
      <w:pPr>
        <w:spacing w:after="0" w:line="360" w:lineRule="auto"/>
        <w:ind w:firstLine="709"/>
        <w:jc w:val="both"/>
        <w:rPr>
          <w:rFonts w:ascii="Arial" w:hAnsi="Arial" w:cs="Arial"/>
          <w:bCs/>
          <w:sz w:val="26"/>
          <w:szCs w:val="26"/>
          <w:lang w:val="es-MX"/>
        </w:rPr>
      </w:pPr>
      <w:r w:rsidRPr="00745144">
        <w:rPr>
          <w:rFonts w:ascii="Arial" w:hAnsi="Arial" w:cs="Arial"/>
          <w:b/>
          <w:bCs/>
          <w:sz w:val="26"/>
          <w:szCs w:val="26"/>
          <w:lang w:val="es-MX"/>
        </w:rPr>
        <w:t xml:space="preserve">De estas </w:t>
      </w:r>
      <w:r w:rsidRPr="00745144">
        <w:rPr>
          <w:rFonts w:ascii="Arial" w:hAnsi="Arial" w:cs="Arial"/>
          <w:bCs/>
          <w:sz w:val="26"/>
          <w:szCs w:val="26"/>
          <w:lang w:val="es-MX"/>
        </w:rPr>
        <w:t>transcripciones se obtiene que son meramente fundados los agravios expuestos, en atención a la invocación que hace la recurrente de la jurisprudencia de rubro: “EXHAUSTIVIDAD. SU EXIGENCIA IMPLICA LA MAYOR CALIDAD POSIBLE DE LAS SENTENCIAS PARA CUMPLIR CON LA PLENITUD EXIGIDA POR EL ARTÍCULO 17 CONSTITUCIONAL”, debido a que la sala de conocimiento no se pronunció sobre los puntos propuestos por la aquí disconforme en cuanto a que consideró que el acta de infracción impugnada no contenía el detalle de modo, tiempo y lugar en que ocurrieron los hechos que le dieron origen y que en consecuencia, dicho acto no se hallaba debidamente fundado y motivado. En ese sentido, procede reasumir jurisdicción como sigue.</w:t>
      </w:r>
    </w:p>
    <w:p w:rsidR="00C56C5A" w:rsidRPr="00745144" w:rsidRDefault="00C56C5A" w:rsidP="00C56C5A">
      <w:pPr>
        <w:spacing w:after="0" w:line="360" w:lineRule="auto"/>
        <w:ind w:firstLine="709"/>
        <w:jc w:val="both"/>
        <w:rPr>
          <w:rFonts w:ascii="Arial" w:hAnsi="Arial" w:cs="Arial"/>
          <w:bCs/>
          <w:sz w:val="26"/>
          <w:szCs w:val="26"/>
          <w:lang w:val="es-MX"/>
        </w:rPr>
      </w:pPr>
    </w:p>
    <w:p w:rsidR="00C56C5A" w:rsidRPr="00745144" w:rsidRDefault="00C56C5A" w:rsidP="00C56C5A">
      <w:pPr>
        <w:spacing w:after="0" w:line="360" w:lineRule="auto"/>
        <w:ind w:firstLine="709"/>
        <w:jc w:val="both"/>
        <w:rPr>
          <w:rFonts w:ascii="Arial" w:hAnsi="Arial" w:cs="Arial"/>
          <w:bCs/>
          <w:sz w:val="26"/>
          <w:szCs w:val="26"/>
          <w:lang w:val="es-MX"/>
        </w:rPr>
      </w:pPr>
      <w:r w:rsidRPr="00745144">
        <w:rPr>
          <w:rFonts w:ascii="Arial" w:hAnsi="Arial" w:cs="Arial"/>
          <w:bCs/>
          <w:sz w:val="26"/>
          <w:szCs w:val="26"/>
          <w:lang w:val="es-MX"/>
        </w:rPr>
        <w:t xml:space="preserve">Del análisis que se hace al acta de infracción 12037 de 21 veintiuno de mayo de 2017 dos mil diecisiete agregada a folio 8 (ocho) del sumario, se tiene que en el apartado MOTIVACIÓN su emisor indicó: “POR CONDUCIR EN ESTADO DE EBRIEDAD ARTÍCULO 137”; y en el apartado FUNDAMENTACIÓN señaló: “ARTÍCULO 59 fracción IV, artículo 60 fracción VIII y artículo 123”; </w:t>
      </w:r>
      <w:r w:rsidRPr="00745144">
        <w:rPr>
          <w:rFonts w:ascii="Arial" w:hAnsi="Arial" w:cs="Arial"/>
          <w:b/>
          <w:bCs/>
          <w:sz w:val="26"/>
          <w:szCs w:val="26"/>
          <w:lang w:val="es-MX"/>
        </w:rPr>
        <w:t xml:space="preserve">sin embargo, </w:t>
      </w:r>
      <w:r w:rsidRPr="00745144">
        <w:rPr>
          <w:rFonts w:ascii="Arial" w:hAnsi="Arial" w:cs="Arial"/>
          <w:bCs/>
          <w:sz w:val="26"/>
          <w:szCs w:val="26"/>
          <w:lang w:val="es-MX"/>
        </w:rPr>
        <w:t xml:space="preserve">fue omiso en explicar a detalle cómo es que se percató que el actor del juicio </w:t>
      </w:r>
      <w:r w:rsidRPr="00745144">
        <w:rPr>
          <w:rFonts w:ascii="Arial" w:hAnsi="Arial" w:cs="Arial"/>
          <w:bCs/>
          <w:i/>
          <w:sz w:val="26"/>
          <w:szCs w:val="26"/>
          <w:lang w:val="es-MX"/>
        </w:rPr>
        <w:t>conducía en estado de ebriedad</w:t>
      </w:r>
      <w:r w:rsidRPr="00745144">
        <w:rPr>
          <w:rFonts w:ascii="Arial" w:hAnsi="Arial" w:cs="Arial"/>
          <w:bCs/>
          <w:sz w:val="26"/>
          <w:szCs w:val="26"/>
          <w:lang w:val="es-MX"/>
        </w:rPr>
        <w:t xml:space="preserve"> y  tampoco detalló cómo tal conducta se adecúa a los artículos que invocó. Es por ello que el acta de infracción de tránsito folio 12037 de 21 veintiuno de mayo de 2017 dos mil diecisiete, incumple con lo estatuido por el artículo 7 fracción V de la Ley de Justicia Administrativa para el Estado de Oaxaca, porque es insuficiente que manera superficial indique “…</w:t>
      </w:r>
      <w:r w:rsidRPr="00745144">
        <w:rPr>
          <w:rFonts w:ascii="Arial" w:hAnsi="Arial" w:cs="Arial"/>
          <w:bCs/>
          <w:i/>
          <w:sz w:val="26"/>
          <w:szCs w:val="26"/>
          <w:lang w:val="es-MX"/>
        </w:rPr>
        <w:t>conducir en estado de ebriedad…</w:t>
      </w:r>
      <w:r w:rsidRPr="00745144">
        <w:rPr>
          <w:rFonts w:ascii="Arial" w:hAnsi="Arial" w:cs="Arial"/>
          <w:bCs/>
          <w:sz w:val="26"/>
          <w:szCs w:val="26"/>
          <w:lang w:val="es-MX"/>
        </w:rPr>
        <w:t xml:space="preserve">, para cumplir con una debida fundamentación y motivación debía, además, explicar las razones especiales, circunstancias específicas o causas particulares que llevaron a la enjuiciada a determinar tal conducta y además adecuar tales argumentos a los preceptos legales que citó para así cumplir con los requisitos previstos en el artículo recién invocado. </w:t>
      </w:r>
    </w:p>
    <w:p w:rsidR="00C56C5A" w:rsidRPr="00745144" w:rsidRDefault="00C56C5A" w:rsidP="00C56C5A">
      <w:pPr>
        <w:spacing w:after="0" w:line="360" w:lineRule="auto"/>
        <w:ind w:firstLine="709"/>
        <w:jc w:val="both"/>
        <w:rPr>
          <w:rFonts w:ascii="Arial" w:hAnsi="Arial" w:cs="Arial"/>
          <w:bCs/>
          <w:sz w:val="26"/>
          <w:szCs w:val="26"/>
          <w:lang w:val="es-MX"/>
        </w:rPr>
      </w:pPr>
    </w:p>
    <w:p w:rsidR="00C56C5A" w:rsidRPr="00745144" w:rsidRDefault="00C56C5A" w:rsidP="00C56C5A">
      <w:pPr>
        <w:spacing w:after="0" w:line="360" w:lineRule="auto"/>
        <w:ind w:firstLine="709"/>
        <w:jc w:val="both"/>
        <w:rPr>
          <w:rFonts w:ascii="Arial" w:hAnsi="Arial" w:cs="Arial"/>
          <w:sz w:val="26"/>
          <w:szCs w:val="26"/>
        </w:rPr>
      </w:pPr>
      <w:r w:rsidRPr="00745144">
        <w:rPr>
          <w:rFonts w:ascii="Arial" w:hAnsi="Arial" w:cs="Arial"/>
          <w:bCs/>
          <w:sz w:val="26"/>
          <w:szCs w:val="26"/>
          <w:lang w:val="es-MX"/>
        </w:rPr>
        <w:lastRenderedPageBreak/>
        <w:t xml:space="preserve">Tiene aplicación la jurisprudencia </w:t>
      </w:r>
      <w:r w:rsidRPr="00745144">
        <w:rPr>
          <w:rFonts w:ascii="Arial" w:hAnsi="Arial" w:cs="Arial"/>
          <w:sz w:val="26"/>
          <w:szCs w:val="26"/>
        </w:rPr>
        <w:t>V.2o. J/32 del Segundo Tribunal Colegiado del Quinto Circuito, dictada en la octava época, la cual se encuentra publicada en la Gaceta del Semanario Judicial de la Federación número 54 de junio de 1992, y que está visible a página 49 con el rubro y texto siguientes:</w:t>
      </w:r>
    </w:p>
    <w:p w:rsidR="00C56C5A" w:rsidRPr="00475A7E" w:rsidRDefault="00C56C5A" w:rsidP="00C56C5A">
      <w:pPr>
        <w:spacing w:after="0" w:line="360" w:lineRule="auto"/>
        <w:jc w:val="both"/>
        <w:rPr>
          <w:rFonts w:ascii="Arial" w:hAnsi="Arial" w:cs="Arial"/>
        </w:rPr>
      </w:pPr>
    </w:p>
    <w:p w:rsidR="00C56C5A" w:rsidRPr="00475A7E" w:rsidRDefault="00C56C5A" w:rsidP="00C56C5A">
      <w:pPr>
        <w:spacing w:after="0" w:line="360" w:lineRule="auto"/>
        <w:ind w:left="851" w:right="616"/>
        <w:jc w:val="both"/>
        <w:rPr>
          <w:rFonts w:ascii="Arial" w:hAnsi="Arial" w:cs="Arial"/>
          <w:i/>
        </w:rPr>
      </w:pPr>
      <w:r>
        <w:rPr>
          <w:rFonts w:ascii="Arial" w:hAnsi="Arial" w:cs="Arial"/>
          <w:b/>
          <w:i/>
        </w:rPr>
        <w:t>“</w:t>
      </w:r>
      <w:r w:rsidR="00E41B27">
        <w:rPr>
          <w:rFonts w:ascii="Arial" w:hAnsi="Arial" w:cs="Arial"/>
          <w:b/>
          <w:i/>
        </w:rPr>
        <w:t>FUNDAMENTACIÓN Y MOTIVACIÓ</w:t>
      </w:r>
      <w:r w:rsidRPr="00475A7E">
        <w:rPr>
          <w:rFonts w:ascii="Arial" w:hAnsi="Arial" w:cs="Arial"/>
          <w:b/>
          <w:i/>
        </w:rPr>
        <w:t>N</w:t>
      </w:r>
      <w:r w:rsidRPr="00475A7E">
        <w:rPr>
          <w:rFonts w:ascii="Arial" w:hAnsi="Arial" w:cs="Arial"/>
          <w:i/>
        </w:rPr>
        <w:t>. De acuerdo con el artículo 16 de la Constitución Federal, todo acto de autoridad debe estar adecuada y suficientemente fundado y motivado, entendiéndose por lo primero que ha de expresar con precisión el precepto legal aplicable al caso y, por lo segundo, que también deben señalarse, con precisión, las circunstancias especiales, razones particulares o causas inmediatas que se hayan tenido en consideración para la emisión del acto; siendo necesario, además, que exista adecuación entre los motivos aducidos y las normas aplicables, es decir, que en el caso concreto se configuren las hipótesis normativas.</w:t>
      </w:r>
      <w:r>
        <w:rPr>
          <w:rFonts w:ascii="Arial" w:hAnsi="Arial" w:cs="Arial"/>
          <w:i/>
        </w:rPr>
        <w:t>”</w:t>
      </w:r>
    </w:p>
    <w:p w:rsidR="00C56C5A" w:rsidRDefault="00C56C5A" w:rsidP="00C56C5A">
      <w:pPr>
        <w:spacing w:after="0" w:line="360" w:lineRule="auto"/>
        <w:ind w:firstLine="709"/>
        <w:jc w:val="both"/>
        <w:rPr>
          <w:rFonts w:ascii="Arial" w:hAnsi="Arial" w:cs="Arial"/>
          <w:bCs/>
          <w:sz w:val="24"/>
          <w:szCs w:val="24"/>
        </w:rPr>
      </w:pPr>
    </w:p>
    <w:p w:rsidR="00C56C5A" w:rsidRPr="00745144" w:rsidRDefault="00C56C5A" w:rsidP="00745144">
      <w:pPr>
        <w:spacing w:after="0" w:line="360" w:lineRule="auto"/>
        <w:ind w:firstLine="709"/>
        <w:jc w:val="both"/>
        <w:rPr>
          <w:rFonts w:ascii="Arial" w:hAnsi="Arial" w:cs="Arial"/>
          <w:sz w:val="26"/>
          <w:szCs w:val="26"/>
        </w:rPr>
      </w:pPr>
      <w:r w:rsidRPr="00745144">
        <w:rPr>
          <w:rFonts w:ascii="Arial" w:hAnsi="Arial" w:cs="Arial"/>
          <w:bCs/>
          <w:sz w:val="26"/>
          <w:szCs w:val="26"/>
        </w:rPr>
        <w:t xml:space="preserve">Así como la jurisprudencia </w:t>
      </w:r>
      <w:r w:rsidRPr="00745144">
        <w:rPr>
          <w:rFonts w:ascii="Arial" w:hAnsi="Arial" w:cs="Arial"/>
          <w:sz w:val="26"/>
          <w:szCs w:val="26"/>
        </w:rPr>
        <w:t>I.6o.C. J/52 emitida por el Sexto Tribunal Colegiado en materia civil del Primer Circuito en la novena época, y que está publicada en la página 2127 del Semanario Judicial de la Federación y su Gaceta a Tomo XXV de enero de 2007, con el rubro y texto siguientes:</w:t>
      </w:r>
    </w:p>
    <w:p w:rsidR="00C56C5A" w:rsidRPr="00475A7E" w:rsidRDefault="00C56C5A" w:rsidP="00C56C5A">
      <w:pPr>
        <w:spacing w:after="0" w:line="360" w:lineRule="auto"/>
        <w:jc w:val="both"/>
        <w:rPr>
          <w:rFonts w:ascii="Arial" w:hAnsi="Arial" w:cs="Arial"/>
        </w:rPr>
      </w:pPr>
    </w:p>
    <w:p w:rsidR="00C56C5A" w:rsidRPr="00475A7E" w:rsidRDefault="00C56C5A" w:rsidP="00C56C5A">
      <w:pPr>
        <w:spacing w:after="0" w:line="360" w:lineRule="auto"/>
        <w:ind w:left="851" w:right="616"/>
        <w:jc w:val="both"/>
        <w:rPr>
          <w:rFonts w:ascii="Arial" w:hAnsi="Arial" w:cs="Arial"/>
          <w:i/>
        </w:rPr>
      </w:pPr>
      <w:r w:rsidRPr="00475A7E">
        <w:rPr>
          <w:rFonts w:ascii="Arial" w:hAnsi="Arial" w:cs="Arial"/>
          <w:b/>
          <w:i/>
        </w:rPr>
        <w:t>“FUNDAMENTACIÓN Y MOTIVACIÓN. SU DISTINCIÓN ENTRE SU FALTA Y CUANDO ES INDEBIDA</w:t>
      </w:r>
      <w:r w:rsidRPr="00475A7E">
        <w:rPr>
          <w:rFonts w:ascii="Arial" w:hAnsi="Arial" w:cs="Arial"/>
          <w:i/>
        </w:rPr>
        <w:t>. Debe distinguirse entre la falta y la indebida fundamentación y motivación; toda vez que por lo primero se entiende la ausencia total de la cita de la norma en que se apoya una resolución y de las circunstancias especiales o razones particulares que se tuvieron en cuenta para su emisión; mientras que la diversa hipótesis se actualiza cuando en la sentencia o acto se citan preceptos legales, pero no son aplicables al caso concreto y se exponen las razones que la autoridad tuvo para dictar la resolución, pero no corresponden al caso específico, objeto de decisión, o bien, cuando no existe adecuación entre los motivos invocados en el acto de autoridad y las normas aplicables a éste.”</w:t>
      </w:r>
    </w:p>
    <w:p w:rsidR="00C56C5A" w:rsidRDefault="00C56C5A" w:rsidP="00745144">
      <w:pPr>
        <w:spacing w:after="0" w:line="360" w:lineRule="auto"/>
        <w:jc w:val="both"/>
        <w:rPr>
          <w:rFonts w:ascii="Arial" w:hAnsi="Arial" w:cs="Arial"/>
          <w:bCs/>
          <w:sz w:val="24"/>
          <w:szCs w:val="24"/>
          <w:lang w:val="es-MX"/>
        </w:rPr>
      </w:pPr>
    </w:p>
    <w:p w:rsidR="00C56C5A" w:rsidRPr="00745144" w:rsidRDefault="00C56C5A" w:rsidP="00C56C5A">
      <w:pPr>
        <w:spacing w:after="0" w:line="360" w:lineRule="auto"/>
        <w:ind w:firstLine="709"/>
        <w:jc w:val="both"/>
        <w:rPr>
          <w:rFonts w:ascii="Arial" w:hAnsi="Arial" w:cs="Arial"/>
          <w:bCs/>
          <w:sz w:val="26"/>
          <w:szCs w:val="26"/>
          <w:lang w:val="es-MX"/>
        </w:rPr>
      </w:pPr>
      <w:r w:rsidRPr="00745144">
        <w:rPr>
          <w:rFonts w:ascii="Arial" w:hAnsi="Arial" w:cs="Arial"/>
          <w:bCs/>
          <w:sz w:val="26"/>
          <w:szCs w:val="26"/>
          <w:lang w:val="es-MX"/>
        </w:rPr>
        <w:t xml:space="preserve">Por estas razones, se declara la NULIDAD LISA Y LLANA del acta de infracción de tránsito folio 12037 de 21 veintiuno de mayo de dos mil diecisiete y se declaran nulos los actos posteriores que se hayan realizado como consecuencia de la misma, por tanto, se ordena al POLICÍA VIAL con número estadístico 124 que proceda a la </w:t>
      </w:r>
      <w:r w:rsidRPr="00745144">
        <w:rPr>
          <w:rFonts w:ascii="Arial" w:hAnsi="Arial" w:cs="Arial"/>
          <w:bCs/>
          <w:sz w:val="26"/>
          <w:szCs w:val="26"/>
          <w:lang w:val="es-MX"/>
        </w:rPr>
        <w:lastRenderedPageBreak/>
        <w:t>devolución de la motocicleta marca ITALIKA, modelo 2010 SUB LÍNEA 150CC, número de serie</w:t>
      </w:r>
      <w:r w:rsidR="00AD454A">
        <w:rPr>
          <w:rFonts w:ascii="Arial" w:hAnsi="Arial" w:cs="Arial"/>
          <w:bCs/>
          <w:sz w:val="26"/>
          <w:szCs w:val="26"/>
          <w:lang w:val="es-MX"/>
        </w:rPr>
        <w:t>**********</w:t>
      </w:r>
      <w:r w:rsidRPr="00745144">
        <w:rPr>
          <w:rFonts w:ascii="Arial" w:hAnsi="Arial" w:cs="Arial"/>
          <w:bCs/>
          <w:sz w:val="26"/>
          <w:szCs w:val="26"/>
          <w:lang w:val="es-MX"/>
        </w:rPr>
        <w:t xml:space="preserve">con placas de circulación 9GA55 del Estado de Tabasco a </w:t>
      </w:r>
      <w:r w:rsidR="00AD454A">
        <w:rPr>
          <w:rFonts w:ascii="Arial" w:hAnsi="Arial" w:cs="Arial"/>
          <w:bCs/>
          <w:sz w:val="26"/>
          <w:szCs w:val="26"/>
          <w:lang w:val="es-MX"/>
        </w:rPr>
        <w:t>**********</w:t>
      </w:r>
      <w:r w:rsidRPr="00745144">
        <w:rPr>
          <w:rFonts w:ascii="Arial" w:hAnsi="Arial" w:cs="Arial"/>
          <w:bCs/>
          <w:sz w:val="26"/>
          <w:szCs w:val="26"/>
          <w:lang w:val="es-MX"/>
        </w:rPr>
        <w:t>, virtud que al haber sido declarada nula el acta de infracción impugnada, todo acto que se haya dictado, ordenado, ejecutado o tratado de ejecutar con motivo de la misma es igualmente ilegal.</w:t>
      </w:r>
      <w:r w:rsidRPr="00745144">
        <w:rPr>
          <w:rFonts w:ascii="Arial" w:eastAsia="Calibri" w:hAnsi="Arial" w:cs="Arial"/>
          <w:sz w:val="26"/>
          <w:szCs w:val="26"/>
        </w:rPr>
        <w:t xml:space="preserve"> </w:t>
      </w:r>
    </w:p>
    <w:p w:rsidR="00C56C5A" w:rsidRPr="00745144" w:rsidRDefault="00C56C5A" w:rsidP="00C56C5A">
      <w:pPr>
        <w:spacing w:after="0" w:line="360" w:lineRule="auto"/>
        <w:ind w:firstLine="709"/>
        <w:jc w:val="both"/>
        <w:rPr>
          <w:rFonts w:ascii="Arial" w:hAnsi="Arial" w:cs="Arial"/>
          <w:bCs/>
          <w:sz w:val="26"/>
          <w:szCs w:val="26"/>
          <w:lang w:val="es-MX"/>
        </w:rPr>
      </w:pPr>
    </w:p>
    <w:p w:rsidR="00C56C5A" w:rsidRPr="00745144" w:rsidRDefault="00C56C5A" w:rsidP="00C56C5A">
      <w:pPr>
        <w:spacing w:after="0" w:line="360" w:lineRule="auto"/>
        <w:ind w:firstLine="709"/>
        <w:jc w:val="both"/>
        <w:rPr>
          <w:sz w:val="26"/>
          <w:szCs w:val="26"/>
        </w:rPr>
      </w:pPr>
      <w:r w:rsidRPr="00745144">
        <w:rPr>
          <w:rFonts w:ascii="Arial" w:hAnsi="Arial" w:cs="Arial"/>
          <w:bCs/>
          <w:sz w:val="26"/>
          <w:szCs w:val="26"/>
          <w:lang w:val="es-MX"/>
        </w:rPr>
        <w:t>Tiene aplicación la jurisprudencia de la novena época dictad por el Séptimo Tribunal Colegiado en Materia Administrativa del Primer Circuito que aparece en la página 2212 del Semanario Judicial de la Federación y su Gaceta a Tomo XXII de octubre de 2005, bajo el rubro y texto siguientes:</w:t>
      </w:r>
    </w:p>
    <w:p w:rsidR="00C56C5A" w:rsidRDefault="00C56C5A" w:rsidP="00C56C5A">
      <w:pPr>
        <w:spacing w:after="0" w:line="360" w:lineRule="auto"/>
      </w:pPr>
    </w:p>
    <w:p w:rsidR="00C56C5A" w:rsidRPr="00475A7E" w:rsidRDefault="00C56C5A" w:rsidP="00C56C5A">
      <w:pPr>
        <w:spacing w:after="0" w:line="360" w:lineRule="auto"/>
        <w:ind w:left="851" w:right="618"/>
        <w:jc w:val="both"/>
        <w:rPr>
          <w:rFonts w:ascii="Arial" w:hAnsi="Arial" w:cs="Arial"/>
          <w:b/>
          <w:bCs/>
          <w:sz w:val="24"/>
          <w:szCs w:val="24"/>
        </w:rPr>
      </w:pPr>
      <w:r>
        <w:rPr>
          <w:rFonts w:ascii="Arial" w:hAnsi="Arial" w:cs="Arial"/>
          <w:b/>
          <w:i/>
        </w:rPr>
        <w:t>“</w:t>
      </w:r>
      <w:r w:rsidRPr="00475A7E">
        <w:rPr>
          <w:rFonts w:ascii="Arial" w:hAnsi="Arial" w:cs="Arial"/>
          <w:b/>
          <w:i/>
        </w:rPr>
        <w:t>NULIDAD. REGLAS PARA SU DETERMINACIÓN EN EL JUICIO CONTENCIOSO ADMINISTRATIVO EN EL DISTRITO FEDERAL</w:t>
      </w:r>
      <w:r w:rsidRPr="00475A7E">
        <w:rPr>
          <w:rFonts w:ascii="Arial" w:hAnsi="Arial" w:cs="Arial"/>
          <w:i/>
        </w:rPr>
        <w:t xml:space="preserve">. Los artículos 80 a 82 de la Ley del Tribunal de lo Contencioso Administrativo del Distrito Federal, no prevén textualmente las figuras jurídicas de "nulidad lisa y llana" o "nulidad para efectos", limitándose a precisar que dicho tribunal podrá decretar la nulidad de los actos impugnados, y que sus sentencias habrán de ejecutarse en los términos que dispongan éstas. A efecto de determinar si la nulidad decretada por las Salas de dicho órgano contencioso administrativo debe ser lisa y llana, o en su defecto, para efectos, deberá estarse a los criterios jurisprudenciales en la materia, así como a los principios que rigen el derecho administrativo. Se decretará la nulidad lisa y llana cuando el acto impugnado adolezca de vicios ostensibles y particularmente graves, que bajo ninguna forma pueden ser convalidados; el resultado jurídico de este tipo de nulidad implica la existencia de cosa juzgada, por lo que la autoridad demandada no podrá emitir una nueva resolución en el mismo sentido; por ejemplo, la incompetencia del servidor público que emitió el acto impugnado, y por regla general, en los asuntos en que el Tribunal de lo Contencioso Administrativo del Distrito Federal estudie el fondo del asunto, determinando que la conducta del particular está justificada por alguna norma de carácter general, o que los hechos que generaron el acto administrativo o fiscal no encuadran en el supuesto normativo invocado por la demandada. Por otra parte, la nulidad para efectos procede en los casos en que el acto impugnado contenga vicios subsanables, o que los mismos se encuentren en el procedimiento que le dio origen, lo que doctrinalmente se conoce como vicios de nulidad relativa; la consecuencia jurídica de dicha determinación obliga a la autoridad a subsanar tales ilicitudes, ya sea reponiendo el procedimiento o dictando una nueva determinación; de manera ejemplificativa, y no restrictiva, se pueden citar defectos u omisiones en el llamamiento al procedimiento administrativo </w:t>
      </w:r>
      <w:r w:rsidRPr="00475A7E">
        <w:rPr>
          <w:rFonts w:ascii="Arial" w:hAnsi="Arial" w:cs="Arial"/>
          <w:i/>
        </w:rPr>
        <w:lastRenderedPageBreak/>
        <w:t>(emplazamiento); no brindar oportunidad de probar y alegar; indebida fundamentación y motivación; y el no constreñimiento de la resolución a la cuestión debatida, que se forma con la pretensión del Estado y las defensas del particular, como sería la falta o indebida valoración de pruebas.</w:t>
      </w:r>
      <w:r>
        <w:rPr>
          <w:rFonts w:ascii="Arial" w:hAnsi="Arial" w:cs="Arial"/>
          <w:i/>
        </w:rPr>
        <w:t>”</w:t>
      </w:r>
    </w:p>
    <w:p w:rsidR="00C56C5A" w:rsidRDefault="00C56C5A" w:rsidP="00C56C5A">
      <w:pPr>
        <w:spacing w:after="0" w:line="360" w:lineRule="auto"/>
        <w:ind w:firstLine="709"/>
        <w:jc w:val="both"/>
        <w:rPr>
          <w:rFonts w:ascii="Arial" w:hAnsi="Arial" w:cs="Arial"/>
          <w:i/>
        </w:rPr>
      </w:pPr>
    </w:p>
    <w:p w:rsidR="00C56C5A" w:rsidRPr="00745144" w:rsidRDefault="00C56C5A" w:rsidP="00C56C5A">
      <w:pPr>
        <w:spacing w:after="0" w:line="360" w:lineRule="auto"/>
        <w:ind w:right="49" w:firstLine="708"/>
        <w:jc w:val="both"/>
        <w:rPr>
          <w:rFonts w:ascii="Arial" w:eastAsia="Calibri" w:hAnsi="Arial" w:cs="Arial"/>
          <w:sz w:val="26"/>
          <w:szCs w:val="26"/>
        </w:rPr>
      </w:pPr>
      <w:r w:rsidRPr="00745144">
        <w:rPr>
          <w:rFonts w:ascii="Arial" w:hAnsi="Arial" w:cs="Arial"/>
          <w:sz w:val="26"/>
          <w:szCs w:val="26"/>
        </w:rPr>
        <w:t xml:space="preserve">Por las anotadas consideraciones se </w:t>
      </w:r>
      <w:r w:rsidRPr="00745144">
        <w:rPr>
          <w:rFonts w:ascii="Arial" w:hAnsi="Arial" w:cs="Arial"/>
          <w:b/>
          <w:sz w:val="26"/>
          <w:szCs w:val="26"/>
        </w:rPr>
        <w:t xml:space="preserve">REVOCA </w:t>
      </w:r>
      <w:r w:rsidRPr="00745144">
        <w:rPr>
          <w:rFonts w:ascii="Arial" w:hAnsi="Arial" w:cs="Arial"/>
          <w:sz w:val="26"/>
          <w:szCs w:val="26"/>
        </w:rPr>
        <w:t>la sentencia sujeta a revisión y, con fundamento</w:t>
      </w:r>
      <w:r w:rsidRPr="00745144">
        <w:rPr>
          <w:rFonts w:ascii="Arial" w:eastAsia="Calibri" w:hAnsi="Arial" w:cs="Arial"/>
          <w:sz w:val="26"/>
          <w:szCs w:val="26"/>
        </w:rPr>
        <w:t xml:space="preserve"> en los artículos 2</w:t>
      </w:r>
      <w:r w:rsidR="00E41B27">
        <w:rPr>
          <w:rFonts w:ascii="Arial" w:eastAsia="Calibri" w:hAnsi="Arial" w:cs="Arial"/>
          <w:sz w:val="26"/>
          <w:szCs w:val="26"/>
        </w:rPr>
        <w:t>0</w:t>
      </w:r>
      <w:r w:rsidRPr="00745144">
        <w:rPr>
          <w:rFonts w:ascii="Arial" w:eastAsia="Calibri" w:hAnsi="Arial" w:cs="Arial"/>
          <w:sz w:val="26"/>
          <w:szCs w:val="26"/>
        </w:rPr>
        <w:t>7 y 2</w:t>
      </w:r>
      <w:r w:rsidR="00E41B27">
        <w:rPr>
          <w:rFonts w:ascii="Arial" w:eastAsia="Calibri" w:hAnsi="Arial" w:cs="Arial"/>
          <w:sz w:val="26"/>
          <w:szCs w:val="26"/>
        </w:rPr>
        <w:t>0</w:t>
      </w:r>
      <w:r w:rsidRPr="00745144">
        <w:rPr>
          <w:rFonts w:ascii="Arial" w:eastAsia="Calibri" w:hAnsi="Arial" w:cs="Arial"/>
          <w:sz w:val="26"/>
          <w:szCs w:val="26"/>
        </w:rPr>
        <w:t xml:space="preserve">8 de la Ley de </w:t>
      </w:r>
      <w:r w:rsidR="00E41B27">
        <w:rPr>
          <w:rFonts w:ascii="Arial" w:eastAsia="Calibri" w:hAnsi="Arial" w:cs="Arial"/>
          <w:sz w:val="26"/>
          <w:szCs w:val="26"/>
        </w:rPr>
        <w:t xml:space="preserve"> </w:t>
      </w:r>
      <w:r w:rsidRPr="00745144">
        <w:rPr>
          <w:rFonts w:ascii="Arial" w:eastAsia="Calibri" w:hAnsi="Arial" w:cs="Arial"/>
          <w:sz w:val="26"/>
          <w:szCs w:val="26"/>
        </w:rPr>
        <w:t>Justicia Administrativa para el Estado,</w:t>
      </w:r>
      <w:r w:rsidR="00E41B27">
        <w:rPr>
          <w:rFonts w:ascii="Arial" w:eastAsia="Calibri" w:hAnsi="Arial" w:cs="Arial"/>
          <w:sz w:val="26"/>
          <w:szCs w:val="26"/>
        </w:rPr>
        <w:t xml:space="preserve"> vigente al inicio del juicio natural,</w:t>
      </w:r>
      <w:r w:rsidRPr="00745144">
        <w:rPr>
          <w:rFonts w:ascii="Arial" w:eastAsia="Calibri" w:hAnsi="Arial" w:cs="Arial"/>
          <w:sz w:val="26"/>
          <w:szCs w:val="26"/>
        </w:rPr>
        <w:t xml:space="preserve"> se:</w:t>
      </w:r>
    </w:p>
    <w:p w:rsidR="00745144" w:rsidRPr="00745144" w:rsidRDefault="00745144" w:rsidP="00C56C5A">
      <w:pPr>
        <w:spacing w:after="0" w:line="360" w:lineRule="auto"/>
        <w:ind w:right="49" w:firstLine="708"/>
        <w:jc w:val="both"/>
        <w:rPr>
          <w:sz w:val="26"/>
          <w:szCs w:val="26"/>
        </w:rPr>
      </w:pPr>
    </w:p>
    <w:p w:rsidR="00C56C5A" w:rsidRPr="00745144" w:rsidRDefault="00C56C5A" w:rsidP="00C56C5A">
      <w:pPr>
        <w:tabs>
          <w:tab w:val="left" w:pos="1134"/>
        </w:tabs>
        <w:spacing w:after="0" w:line="360" w:lineRule="auto"/>
        <w:jc w:val="center"/>
        <w:rPr>
          <w:rFonts w:ascii="Arial" w:eastAsia="Calibri" w:hAnsi="Arial" w:cs="Arial"/>
          <w:b/>
          <w:sz w:val="26"/>
          <w:szCs w:val="26"/>
        </w:rPr>
      </w:pPr>
      <w:r w:rsidRPr="00745144">
        <w:rPr>
          <w:rFonts w:ascii="Arial" w:eastAsia="Calibri" w:hAnsi="Arial" w:cs="Arial"/>
          <w:b/>
          <w:sz w:val="26"/>
          <w:szCs w:val="26"/>
        </w:rPr>
        <w:t>R E S U E L V E</w:t>
      </w:r>
    </w:p>
    <w:p w:rsidR="00C56C5A" w:rsidRPr="00745144" w:rsidRDefault="00C56C5A" w:rsidP="00C56C5A">
      <w:pPr>
        <w:tabs>
          <w:tab w:val="left" w:pos="1134"/>
        </w:tabs>
        <w:spacing w:after="0" w:line="360" w:lineRule="auto"/>
        <w:jc w:val="center"/>
        <w:rPr>
          <w:rFonts w:ascii="Arial" w:eastAsia="Calibri" w:hAnsi="Arial" w:cs="Arial"/>
          <w:b/>
          <w:sz w:val="26"/>
          <w:szCs w:val="26"/>
        </w:rPr>
      </w:pPr>
    </w:p>
    <w:p w:rsidR="00C56C5A" w:rsidRPr="00745144" w:rsidRDefault="00C56C5A" w:rsidP="00C56C5A">
      <w:pPr>
        <w:spacing w:after="0" w:line="360" w:lineRule="auto"/>
        <w:ind w:firstLine="708"/>
        <w:jc w:val="both"/>
        <w:rPr>
          <w:rFonts w:ascii="Arial" w:eastAsia="Calibri" w:hAnsi="Arial" w:cs="Arial"/>
          <w:sz w:val="26"/>
          <w:szCs w:val="26"/>
        </w:rPr>
      </w:pPr>
      <w:r w:rsidRPr="00745144">
        <w:rPr>
          <w:rFonts w:ascii="Arial" w:eastAsia="Calibri" w:hAnsi="Arial" w:cs="Arial"/>
          <w:b/>
          <w:sz w:val="26"/>
          <w:szCs w:val="26"/>
        </w:rPr>
        <w:t>PRIMERO</w:t>
      </w:r>
      <w:r w:rsidRPr="00745144">
        <w:rPr>
          <w:rFonts w:ascii="Arial" w:eastAsia="Calibri" w:hAnsi="Arial" w:cs="Arial"/>
          <w:sz w:val="26"/>
          <w:szCs w:val="26"/>
        </w:rPr>
        <w:t xml:space="preserve">. Se </w:t>
      </w:r>
      <w:r w:rsidRPr="00745144">
        <w:rPr>
          <w:rFonts w:ascii="Arial" w:eastAsia="Calibri" w:hAnsi="Arial" w:cs="Arial"/>
          <w:b/>
          <w:sz w:val="26"/>
          <w:szCs w:val="26"/>
        </w:rPr>
        <w:t xml:space="preserve">REVOCA </w:t>
      </w:r>
      <w:r w:rsidRPr="00745144">
        <w:rPr>
          <w:rFonts w:ascii="Arial" w:eastAsia="Calibri" w:hAnsi="Arial" w:cs="Arial"/>
          <w:sz w:val="26"/>
          <w:szCs w:val="26"/>
        </w:rPr>
        <w:t xml:space="preserve">la sentencia alzada, como se apuntó en el </w:t>
      </w:r>
      <w:r w:rsidRPr="00745144">
        <w:rPr>
          <w:rFonts w:ascii="Arial" w:eastAsia="Calibri" w:hAnsi="Arial" w:cs="Arial"/>
          <w:sz w:val="26"/>
          <w:szCs w:val="26"/>
          <w:lang w:eastAsia="es-ES"/>
        </w:rPr>
        <w:t>considerando que antecede</w:t>
      </w:r>
      <w:r w:rsidRPr="00745144">
        <w:rPr>
          <w:rFonts w:ascii="Arial" w:eastAsia="Calibri" w:hAnsi="Arial" w:cs="Arial"/>
          <w:sz w:val="26"/>
          <w:szCs w:val="26"/>
        </w:rPr>
        <w:t xml:space="preserve">. </w:t>
      </w:r>
    </w:p>
    <w:p w:rsidR="00C56C5A" w:rsidRPr="00745144" w:rsidRDefault="00C56C5A" w:rsidP="00C56C5A">
      <w:pPr>
        <w:spacing w:after="0" w:line="360" w:lineRule="auto"/>
        <w:ind w:firstLine="708"/>
        <w:jc w:val="both"/>
        <w:rPr>
          <w:rFonts w:ascii="Arial" w:eastAsia="Calibri" w:hAnsi="Arial" w:cs="Arial"/>
          <w:sz w:val="26"/>
          <w:szCs w:val="26"/>
        </w:rPr>
      </w:pPr>
    </w:p>
    <w:p w:rsidR="00C56C5A" w:rsidRPr="00745144" w:rsidRDefault="00C56C5A" w:rsidP="00C56C5A">
      <w:pPr>
        <w:spacing w:after="0" w:line="360" w:lineRule="auto"/>
        <w:ind w:firstLine="708"/>
        <w:jc w:val="both"/>
        <w:rPr>
          <w:rFonts w:ascii="Arial" w:eastAsia="Calibri" w:hAnsi="Arial" w:cs="Arial"/>
          <w:sz w:val="26"/>
          <w:szCs w:val="26"/>
        </w:rPr>
      </w:pPr>
      <w:r w:rsidRPr="00745144">
        <w:rPr>
          <w:rFonts w:ascii="Arial" w:hAnsi="Arial" w:cs="Arial"/>
          <w:b/>
          <w:sz w:val="26"/>
          <w:szCs w:val="26"/>
        </w:rPr>
        <w:t>SEGUNDO. NOTIFÍQUESE Y CÚMPLASE,</w:t>
      </w:r>
      <w:r w:rsidRPr="00745144">
        <w:rPr>
          <w:rFonts w:ascii="Arial" w:hAnsi="Arial" w:cs="Arial"/>
          <w:sz w:val="26"/>
          <w:szCs w:val="26"/>
        </w:rPr>
        <w:t xml:space="preserve"> con copia certificada de la presente resolución, vuelvan las constancias remitidas a la Segunda Sala Unitaria de Primera Instancia, </w:t>
      </w:r>
      <w:r w:rsidRPr="00745144">
        <w:rPr>
          <w:rFonts w:ascii="Arial" w:eastAsia="Calibri" w:hAnsi="Arial" w:cs="Arial"/>
          <w:sz w:val="26"/>
          <w:szCs w:val="26"/>
        </w:rPr>
        <w:t>y en su oportunidad archívese el cuaderno de revisión como concluido.</w:t>
      </w:r>
    </w:p>
    <w:p w:rsidR="00C56C5A" w:rsidRPr="00745144" w:rsidRDefault="00C56C5A" w:rsidP="00C56C5A">
      <w:pPr>
        <w:spacing w:after="0" w:line="360" w:lineRule="auto"/>
        <w:ind w:firstLine="708"/>
        <w:jc w:val="both"/>
        <w:rPr>
          <w:rFonts w:ascii="Arial" w:eastAsia="Calibri" w:hAnsi="Arial" w:cs="Arial"/>
          <w:sz w:val="26"/>
          <w:szCs w:val="26"/>
        </w:rPr>
      </w:pPr>
    </w:p>
    <w:p w:rsidR="00040581" w:rsidRPr="00745144" w:rsidRDefault="00040581" w:rsidP="00040581">
      <w:pPr>
        <w:pStyle w:val="corte4fondo"/>
        <w:tabs>
          <w:tab w:val="left" w:pos="0"/>
        </w:tabs>
        <w:ind w:right="51" w:firstLine="0"/>
        <w:rPr>
          <w:rFonts w:eastAsia="Calibri"/>
          <w:sz w:val="26"/>
          <w:szCs w:val="26"/>
        </w:rPr>
      </w:pPr>
      <w:r w:rsidRPr="00745144">
        <w:rPr>
          <w:rFonts w:eastAsia="Calibri"/>
          <w:sz w:val="26"/>
          <w:szCs w:val="26"/>
        </w:rPr>
        <w:tab/>
        <w:t>Así por unanimidad de votos, lo resolvieron y firmaron los Magistrados integrantes de la Sala Superior del Tribunal de Justicia Administrativa del Estado, quienes actúan con la Secretaria General de Acuerdos de este Tribunal, que autoriza y da fe.</w:t>
      </w:r>
    </w:p>
    <w:p w:rsidR="00040581" w:rsidRDefault="00040581" w:rsidP="00040581">
      <w:pPr>
        <w:pStyle w:val="corte4fondo"/>
        <w:tabs>
          <w:tab w:val="left" w:pos="0"/>
        </w:tabs>
        <w:ind w:right="51" w:firstLine="0"/>
        <w:rPr>
          <w:rFonts w:eastAsia="Calibri"/>
          <w:sz w:val="26"/>
          <w:szCs w:val="26"/>
        </w:rPr>
      </w:pPr>
    </w:p>
    <w:p w:rsidR="00040581" w:rsidRDefault="00040581" w:rsidP="00040581">
      <w:pPr>
        <w:spacing w:after="0" w:line="240" w:lineRule="auto"/>
        <w:jc w:val="center"/>
        <w:rPr>
          <w:rFonts w:ascii="Arial" w:hAnsi="Arial" w:cs="Arial"/>
          <w:sz w:val="26"/>
          <w:szCs w:val="26"/>
        </w:rPr>
      </w:pPr>
    </w:p>
    <w:p w:rsidR="00040581" w:rsidRDefault="00040581" w:rsidP="00040581">
      <w:pPr>
        <w:spacing w:after="0" w:line="240" w:lineRule="auto"/>
        <w:jc w:val="center"/>
        <w:rPr>
          <w:rFonts w:ascii="Arial" w:hAnsi="Arial" w:cs="Arial"/>
          <w:sz w:val="26"/>
          <w:szCs w:val="26"/>
        </w:rPr>
      </w:pPr>
    </w:p>
    <w:p w:rsidR="00040581" w:rsidRDefault="00040581" w:rsidP="00040581">
      <w:pPr>
        <w:spacing w:after="0" w:line="240" w:lineRule="auto"/>
        <w:jc w:val="center"/>
        <w:rPr>
          <w:rFonts w:ascii="Arial" w:hAnsi="Arial" w:cs="Arial"/>
          <w:sz w:val="26"/>
          <w:szCs w:val="26"/>
        </w:rPr>
      </w:pPr>
    </w:p>
    <w:p w:rsidR="00040581" w:rsidRDefault="00040581" w:rsidP="00E41B27">
      <w:pPr>
        <w:spacing w:after="0" w:line="240" w:lineRule="auto"/>
        <w:rPr>
          <w:rFonts w:ascii="Arial" w:hAnsi="Arial" w:cs="Arial"/>
          <w:sz w:val="26"/>
          <w:szCs w:val="26"/>
        </w:rPr>
      </w:pPr>
    </w:p>
    <w:p w:rsidR="00040581" w:rsidRDefault="00040581" w:rsidP="00040581">
      <w:pPr>
        <w:spacing w:after="0" w:line="240" w:lineRule="auto"/>
        <w:jc w:val="center"/>
        <w:rPr>
          <w:rFonts w:ascii="Arial" w:hAnsi="Arial" w:cs="Arial"/>
          <w:sz w:val="26"/>
          <w:szCs w:val="26"/>
        </w:rPr>
      </w:pPr>
    </w:p>
    <w:p w:rsidR="00040581" w:rsidRDefault="00040581" w:rsidP="00040581">
      <w:pPr>
        <w:spacing w:after="0" w:line="240" w:lineRule="auto"/>
        <w:jc w:val="center"/>
        <w:rPr>
          <w:rFonts w:ascii="Arial" w:hAnsi="Arial" w:cs="Arial"/>
          <w:sz w:val="26"/>
          <w:szCs w:val="26"/>
        </w:rPr>
      </w:pPr>
    </w:p>
    <w:p w:rsidR="00040581" w:rsidRDefault="00040581" w:rsidP="00040581">
      <w:pPr>
        <w:spacing w:after="0" w:line="240" w:lineRule="auto"/>
        <w:jc w:val="center"/>
        <w:rPr>
          <w:rFonts w:ascii="Arial" w:hAnsi="Arial" w:cs="Arial"/>
          <w:sz w:val="26"/>
          <w:szCs w:val="26"/>
        </w:rPr>
      </w:pPr>
    </w:p>
    <w:p w:rsidR="00040581" w:rsidRDefault="00040581" w:rsidP="00040581">
      <w:pPr>
        <w:spacing w:after="0" w:line="240" w:lineRule="auto"/>
        <w:jc w:val="center"/>
        <w:rPr>
          <w:rFonts w:ascii="Arial" w:hAnsi="Arial" w:cs="Arial"/>
          <w:sz w:val="26"/>
          <w:szCs w:val="26"/>
        </w:rPr>
      </w:pPr>
      <w:r>
        <w:rPr>
          <w:rFonts w:ascii="Arial" w:hAnsi="Arial" w:cs="Arial"/>
          <w:sz w:val="26"/>
          <w:szCs w:val="26"/>
        </w:rPr>
        <w:t xml:space="preserve">      MAGISTRADO ADRIÁN QUIROGA AVENDAÑO.</w:t>
      </w:r>
    </w:p>
    <w:p w:rsidR="00040581" w:rsidRPr="001631A9" w:rsidRDefault="00040581" w:rsidP="00040581">
      <w:pPr>
        <w:spacing w:after="0" w:line="240" w:lineRule="auto"/>
        <w:jc w:val="center"/>
        <w:rPr>
          <w:rFonts w:ascii="Arial" w:hAnsi="Arial" w:cs="Arial"/>
          <w:sz w:val="26"/>
          <w:szCs w:val="26"/>
        </w:rPr>
      </w:pPr>
      <w:r w:rsidRPr="001631A9">
        <w:rPr>
          <w:rFonts w:ascii="Arial" w:hAnsi="Arial" w:cs="Arial"/>
          <w:sz w:val="26"/>
          <w:szCs w:val="26"/>
        </w:rPr>
        <w:t>PRESIDENTE</w:t>
      </w:r>
    </w:p>
    <w:p w:rsidR="00040581" w:rsidRDefault="00040581" w:rsidP="00040581">
      <w:pPr>
        <w:spacing w:after="0" w:line="240" w:lineRule="auto"/>
        <w:jc w:val="center"/>
        <w:rPr>
          <w:rFonts w:ascii="Arial" w:hAnsi="Arial" w:cs="Arial"/>
          <w:sz w:val="26"/>
          <w:szCs w:val="26"/>
        </w:rPr>
      </w:pPr>
    </w:p>
    <w:p w:rsidR="00040581" w:rsidRDefault="00040581" w:rsidP="00040581">
      <w:pPr>
        <w:spacing w:after="0" w:line="360" w:lineRule="auto"/>
        <w:rPr>
          <w:rFonts w:ascii="Arial" w:hAnsi="Arial" w:cs="Arial"/>
          <w:sz w:val="26"/>
          <w:szCs w:val="26"/>
        </w:rPr>
      </w:pPr>
    </w:p>
    <w:p w:rsidR="00040581" w:rsidRDefault="00040581" w:rsidP="00040581">
      <w:pPr>
        <w:spacing w:after="0" w:line="360" w:lineRule="auto"/>
        <w:rPr>
          <w:rFonts w:ascii="Arial" w:hAnsi="Arial" w:cs="Arial"/>
          <w:sz w:val="26"/>
          <w:szCs w:val="26"/>
        </w:rPr>
      </w:pPr>
    </w:p>
    <w:p w:rsidR="00040581" w:rsidRDefault="00040581" w:rsidP="00040581">
      <w:pPr>
        <w:spacing w:after="0" w:line="360" w:lineRule="auto"/>
        <w:rPr>
          <w:rFonts w:ascii="Arial" w:hAnsi="Arial" w:cs="Arial"/>
          <w:sz w:val="26"/>
          <w:szCs w:val="26"/>
        </w:rPr>
      </w:pPr>
    </w:p>
    <w:p w:rsidR="00040581" w:rsidRDefault="00040581" w:rsidP="00040581">
      <w:pPr>
        <w:spacing w:after="0" w:line="360" w:lineRule="auto"/>
        <w:jc w:val="center"/>
        <w:rPr>
          <w:rFonts w:ascii="Arial" w:hAnsi="Arial" w:cs="Arial"/>
          <w:sz w:val="26"/>
          <w:szCs w:val="26"/>
        </w:rPr>
      </w:pPr>
    </w:p>
    <w:p w:rsidR="00040581" w:rsidRDefault="00040581" w:rsidP="00040581">
      <w:pPr>
        <w:spacing w:after="0" w:line="360" w:lineRule="auto"/>
        <w:jc w:val="center"/>
        <w:rPr>
          <w:rFonts w:ascii="Arial" w:hAnsi="Arial" w:cs="Arial"/>
          <w:sz w:val="26"/>
          <w:szCs w:val="26"/>
        </w:rPr>
      </w:pPr>
    </w:p>
    <w:p w:rsidR="00040581" w:rsidRDefault="00040581" w:rsidP="00040581">
      <w:pPr>
        <w:spacing w:after="0" w:line="360" w:lineRule="auto"/>
        <w:jc w:val="center"/>
        <w:rPr>
          <w:rFonts w:ascii="Arial" w:hAnsi="Arial" w:cs="Arial"/>
          <w:sz w:val="26"/>
          <w:szCs w:val="26"/>
        </w:rPr>
      </w:pPr>
    </w:p>
    <w:p w:rsidR="00040581" w:rsidRDefault="00040581" w:rsidP="00040581">
      <w:pPr>
        <w:spacing w:after="0" w:line="360" w:lineRule="auto"/>
        <w:jc w:val="center"/>
        <w:rPr>
          <w:rFonts w:ascii="Arial" w:hAnsi="Arial" w:cs="Arial"/>
          <w:sz w:val="26"/>
          <w:szCs w:val="26"/>
        </w:rPr>
      </w:pPr>
      <w:r>
        <w:rPr>
          <w:rFonts w:ascii="Arial" w:hAnsi="Arial" w:cs="Arial"/>
          <w:sz w:val="26"/>
          <w:szCs w:val="26"/>
        </w:rPr>
        <w:lastRenderedPageBreak/>
        <w:t>MAGISTRADO HUGO VILLEGAS AQUINO.</w:t>
      </w:r>
    </w:p>
    <w:p w:rsidR="00040581" w:rsidRDefault="00040581" w:rsidP="00040581">
      <w:pPr>
        <w:spacing w:after="0" w:line="360" w:lineRule="auto"/>
        <w:jc w:val="center"/>
        <w:rPr>
          <w:rFonts w:ascii="Arial" w:hAnsi="Arial" w:cs="Arial"/>
          <w:sz w:val="26"/>
          <w:szCs w:val="26"/>
        </w:rPr>
      </w:pPr>
    </w:p>
    <w:p w:rsidR="00745144" w:rsidRPr="00040581" w:rsidRDefault="00745144" w:rsidP="00745144">
      <w:pPr>
        <w:spacing w:after="0" w:line="360" w:lineRule="auto"/>
        <w:jc w:val="center"/>
        <w:rPr>
          <w:rFonts w:ascii="Arial" w:hAnsi="Arial" w:cs="Arial"/>
          <w:b/>
          <w:sz w:val="14"/>
          <w:szCs w:val="26"/>
        </w:rPr>
      </w:pPr>
      <w:r w:rsidRPr="00040581">
        <w:rPr>
          <w:rFonts w:ascii="Arial" w:hAnsi="Arial" w:cs="Arial"/>
          <w:b/>
          <w:sz w:val="14"/>
          <w:szCs w:val="26"/>
        </w:rPr>
        <w:t xml:space="preserve">LAS PRESENTES FIRMAS CORRESPONDEN AL RECURSO DE REVISIÓN </w:t>
      </w:r>
      <w:r>
        <w:rPr>
          <w:rFonts w:ascii="Arial" w:hAnsi="Arial" w:cs="Arial"/>
          <w:b/>
          <w:sz w:val="14"/>
          <w:szCs w:val="26"/>
        </w:rPr>
        <w:t>331/2018</w:t>
      </w:r>
    </w:p>
    <w:p w:rsidR="00040581" w:rsidRDefault="00040581" w:rsidP="00040581">
      <w:pPr>
        <w:spacing w:after="0" w:line="360" w:lineRule="auto"/>
        <w:jc w:val="center"/>
        <w:rPr>
          <w:rFonts w:ascii="Arial" w:hAnsi="Arial" w:cs="Arial"/>
          <w:sz w:val="26"/>
          <w:szCs w:val="26"/>
        </w:rPr>
      </w:pPr>
    </w:p>
    <w:p w:rsidR="00040581" w:rsidRDefault="00040581" w:rsidP="00040581">
      <w:pPr>
        <w:spacing w:after="0" w:line="360" w:lineRule="auto"/>
        <w:jc w:val="center"/>
        <w:rPr>
          <w:rFonts w:ascii="Arial" w:hAnsi="Arial" w:cs="Arial"/>
          <w:sz w:val="26"/>
          <w:szCs w:val="26"/>
        </w:rPr>
      </w:pPr>
    </w:p>
    <w:p w:rsidR="00040581" w:rsidRDefault="00040581" w:rsidP="00040581">
      <w:pPr>
        <w:spacing w:after="0" w:line="360" w:lineRule="auto"/>
        <w:jc w:val="center"/>
        <w:rPr>
          <w:rFonts w:ascii="Arial" w:hAnsi="Arial" w:cs="Arial"/>
          <w:sz w:val="26"/>
          <w:szCs w:val="26"/>
        </w:rPr>
      </w:pPr>
    </w:p>
    <w:p w:rsidR="00745144" w:rsidRDefault="00745144" w:rsidP="00040581">
      <w:pPr>
        <w:spacing w:after="0" w:line="360" w:lineRule="auto"/>
        <w:jc w:val="center"/>
        <w:rPr>
          <w:rFonts w:ascii="Arial" w:hAnsi="Arial" w:cs="Arial"/>
          <w:sz w:val="26"/>
          <w:szCs w:val="26"/>
        </w:rPr>
      </w:pPr>
    </w:p>
    <w:p w:rsidR="00040581" w:rsidRDefault="00040581" w:rsidP="00040581">
      <w:pPr>
        <w:spacing w:after="0" w:line="360" w:lineRule="auto"/>
        <w:jc w:val="center"/>
        <w:rPr>
          <w:rFonts w:ascii="Arial" w:hAnsi="Arial" w:cs="Arial"/>
          <w:sz w:val="26"/>
          <w:szCs w:val="26"/>
        </w:rPr>
      </w:pPr>
    </w:p>
    <w:p w:rsidR="00040581" w:rsidRDefault="00040581" w:rsidP="00040581">
      <w:pPr>
        <w:spacing w:after="0" w:line="360" w:lineRule="auto"/>
        <w:jc w:val="center"/>
        <w:rPr>
          <w:rFonts w:ascii="Arial" w:hAnsi="Arial" w:cs="Arial"/>
          <w:sz w:val="26"/>
          <w:szCs w:val="26"/>
        </w:rPr>
      </w:pPr>
    </w:p>
    <w:p w:rsidR="00040581" w:rsidRDefault="00040581" w:rsidP="00040581">
      <w:pPr>
        <w:spacing w:after="0" w:line="360" w:lineRule="auto"/>
        <w:jc w:val="center"/>
        <w:rPr>
          <w:rFonts w:ascii="Arial" w:hAnsi="Arial" w:cs="Arial"/>
          <w:sz w:val="26"/>
          <w:szCs w:val="26"/>
        </w:rPr>
      </w:pPr>
      <w:r>
        <w:rPr>
          <w:rFonts w:ascii="Arial" w:hAnsi="Arial" w:cs="Arial"/>
          <w:sz w:val="26"/>
          <w:szCs w:val="26"/>
        </w:rPr>
        <w:t>MAGISTRADO ENRIQUE PACHECO MARTÍNEZ.</w:t>
      </w:r>
    </w:p>
    <w:p w:rsidR="00040581" w:rsidRDefault="00040581" w:rsidP="00040581">
      <w:pPr>
        <w:spacing w:after="0" w:line="360" w:lineRule="auto"/>
        <w:jc w:val="center"/>
        <w:rPr>
          <w:rFonts w:ascii="Arial" w:hAnsi="Arial" w:cs="Arial"/>
          <w:sz w:val="26"/>
          <w:szCs w:val="26"/>
        </w:rPr>
      </w:pPr>
    </w:p>
    <w:p w:rsidR="00040581" w:rsidRDefault="00040581" w:rsidP="00040581">
      <w:pPr>
        <w:spacing w:after="0" w:line="360" w:lineRule="auto"/>
        <w:jc w:val="center"/>
        <w:rPr>
          <w:rFonts w:ascii="Arial" w:hAnsi="Arial" w:cs="Arial"/>
          <w:sz w:val="26"/>
          <w:szCs w:val="26"/>
        </w:rPr>
      </w:pPr>
    </w:p>
    <w:p w:rsidR="00040581" w:rsidRDefault="00040581" w:rsidP="00040581">
      <w:pPr>
        <w:spacing w:after="0" w:line="360" w:lineRule="auto"/>
        <w:jc w:val="center"/>
        <w:rPr>
          <w:rFonts w:ascii="Arial" w:hAnsi="Arial" w:cs="Arial"/>
          <w:sz w:val="26"/>
          <w:szCs w:val="26"/>
        </w:rPr>
      </w:pPr>
    </w:p>
    <w:p w:rsidR="00040581" w:rsidRDefault="00040581" w:rsidP="00040581">
      <w:pPr>
        <w:spacing w:after="0" w:line="360" w:lineRule="auto"/>
        <w:jc w:val="center"/>
        <w:rPr>
          <w:rFonts w:ascii="Arial" w:hAnsi="Arial" w:cs="Arial"/>
          <w:sz w:val="26"/>
          <w:szCs w:val="26"/>
        </w:rPr>
      </w:pPr>
    </w:p>
    <w:p w:rsidR="00040581" w:rsidRDefault="00040581" w:rsidP="00040581">
      <w:pPr>
        <w:spacing w:after="0" w:line="360" w:lineRule="auto"/>
        <w:jc w:val="center"/>
        <w:rPr>
          <w:rFonts w:ascii="Arial" w:hAnsi="Arial" w:cs="Arial"/>
          <w:sz w:val="26"/>
          <w:szCs w:val="26"/>
        </w:rPr>
      </w:pPr>
    </w:p>
    <w:p w:rsidR="00040581" w:rsidRDefault="00040581" w:rsidP="00040581">
      <w:pPr>
        <w:spacing w:after="0" w:line="360" w:lineRule="auto"/>
        <w:jc w:val="center"/>
        <w:rPr>
          <w:rFonts w:ascii="Arial" w:hAnsi="Arial" w:cs="Arial"/>
          <w:sz w:val="26"/>
          <w:szCs w:val="26"/>
        </w:rPr>
      </w:pPr>
    </w:p>
    <w:p w:rsidR="00040581" w:rsidRDefault="00040581" w:rsidP="00040581">
      <w:pPr>
        <w:spacing w:after="0" w:line="360" w:lineRule="auto"/>
        <w:jc w:val="center"/>
        <w:rPr>
          <w:rFonts w:ascii="Arial" w:hAnsi="Arial" w:cs="Arial"/>
          <w:sz w:val="26"/>
          <w:szCs w:val="26"/>
        </w:rPr>
      </w:pPr>
      <w:r>
        <w:rPr>
          <w:rFonts w:ascii="Arial" w:hAnsi="Arial" w:cs="Arial"/>
          <w:sz w:val="26"/>
          <w:szCs w:val="26"/>
        </w:rPr>
        <w:t>MAGISTRADA MARÍA ELENA VILLA DE JARQUÍN</w:t>
      </w:r>
    </w:p>
    <w:p w:rsidR="00040581" w:rsidRDefault="00040581" w:rsidP="00040581">
      <w:pPr>
        <w:spacing w:after="0" w:line="360" w:lineRule="auto"/>
        <w:jc w:val="center"/>
        <w:rPr>
          <w:rFonts w:ascii="Arial" w:hAnsi="Arial" w:cs="Arial"/>
          <w:sz w:val="26"/>
          <w:szCs w:val="26"/>
        </w:rPr>
      </w:pPr>
    </w:p>
    <w:p w:rsidR="00040581" w:rsidRDefault="00040581" w:rsidP="00040581">
      <w:pPr>
        <w:spacing w:after="0" w:line="360" w:lineRule="auto"/>
        <w:jc w:val="center"/>
        <w:rPr>
          <w:rFonts w:ascii="Arial" w:hAnsi="Arial" w:cs="Arial"/>
          <w:sz w:val="26"/>
          <w:szCs w:val="26"/>
        </w:rPr>
      </w:pPr>
    </w:p>
    <w:p w:rsidR="00040581" w:rsidRPr="00040581" w:rsidRDefault="00040581" w:rsidP="00040581">
      <w:pPr>
        <w:spacing w:after="0" w:line="360" w:lineRule="auto"/>
        <w:jc w:val="center"/>
        <w:rPr>
          <w:rFonts w:ascii="Arial" w:hAnsi="Arial" w:cs="Arial"/>
          <w:b/>
          <w:sz w:val="14"/>
          <w:szCs w:val="26"/>
        </w:rPr>
      </w:pPr>
    </w:p>
    <w:p w:rsidR="00040581" w:rsidRDefault="00040581" w:rsidP="00040581">
      <w:pPr>
        <w:spacing w:after="0" w:line="360" w:lineRule="auto"/>
        <w:jc w:val="center"/>
        <w:rPr>
          <w:rFonts w:ascii="Arial" w:hAnsi="Arial" w:cs="Arial"/>
          <w:sz w:val="26"/>
          <w:szCs w:val="26"/>
        </w:rPr>
      </w:pPr>
    </w:p>
    <w:p w:rsidR="00040581" w:rsidRDefault="00040581" w:rsidP="00040581">
      <w:pPr>
        <w:spacing w:after="0" w:line="360" w:lineRule="auto"/>
        <w:jc w:val="center"/>
        <w:rPr>
          <w:rFonts w:ascii="Arial" w:hAnsi="Arial" w:cs="Arial"/>
          <w:sz w:val="26"/>
          <w:szCs w:val="26"/>
        </w:rPr>
      </w:pPr>
    </w:p>
    <w:p w:rsidR="00040581" w:rsidRDefault="00040581" w:rsidP="00040581">
      <w:pPr>
        <w:spacing w:after="0" w:line="360" w:lineRule="auto"/>
        <w:jc w:val="center"/>
        <w:rPr>
          <w:rFonts w:ascii="Arial" w:hAnsi="Arial" w:cs="Arial"/>
          <w:sz w:val="26"/>
          <w:szCs w:val="26"/>
        </w:rPr>
      </w:pPr>
    </w:p>
    <w:p w:rsidR="00040581" w:rsidRDefault="00040581" w:rsidP="00040581">
      <w:pPr>
        <w:spacing w:after="0" w:line="360" w:lineRule="auto"/>
        <w:jc w:val="center"/>
        <w:rPr>
          <w:rFonts w:ascii="Arial" w:hAnsi="Arial" w:cs="Arial"/>
          <w:sz w:val="26"/>
          <w:szCs w:val="26"/>
        </w:rPr>
      </w:pPr>
    </w:p>
    <w:p w:rsidR="00040581" w:rsidRDefault="00040581" w:rsidP="00040581">
      <w:pPr>
        <w:spacing w:after="0"/>
        <w:jc w:val="center"/>
        <w:rPr>
          <w:rFonts w:ascii="Arial" w:eastAsia="Times New Roman" w:hAnsi="Arial" w:cs="Arial"/>
          <w:sz w:val="26"/>
          <w:szCs w:val="26"/>
          <w:lang w:eastAsia="es-MX"/>
        </w:rPr>
      </w:pPr>
      <w:r>
        <w:rPr>
          <w:rFonts w:ascii="Arial" w:eastAsia="Times New Roman" w:hAnsi="Arial" w:cs="Arial"/>
          <w:sz w:val="26"/>
          <w:szCs w:val="26"/>
          <w:lang w:eastAsia="es-MX"/>
        </w:rPr>
        <w:t>MAGISTRADO MANUEL VELASCO ALCÁNTARA</w:t>
      </w:r>
    </w:p>
    <w:p w:rsidR="00040581" w:rsidRDefault="00040581" w:rsidP="00040581">
      <w:pPr>
        <w:spacing w:after="0"/>
        <w:jc w:val="center"/>
        <w:rPr>
          <w:rFonts w:ascii="Arial" w:eastAsia="Times New Roman" w:hAnsi="Arial" w:cs="Arial"/>
          <w:sz w:val="26"/>
          <w:szCs w:val="26"/>
          <w:lang w:eastAsia="es-MX"/>
        </w:rPr>
      </w:pPr>
    </w:p>
    <w:p w:rsidR="00040581" w:rsidRDefault="00040581" w:rsidP="00040581">
      <w:pPr>
        <w:spacing w:after="0"/>
        <w:jc w:val="center"/>
        <w:rPr>
          <w:rFonts w:ascii="Arial" w:eastAsia="Times New Roman" w:hAnsi="Arial" w:cs="Arial"/>
          <w:sz w:val="26"/>
          <w:szCs w:val="26"/>
          <w:lang w:eastAsia="es-MX"/>
        </w:rPr>
      </w:pPr>
    </w:p>
    <w:p w:rsidR="00040581" w:rsidRDefault="00040581" w:rsidP="00040581">
      <w:pPr>
        <w:spacing w:after="0"/>
        <w:jc w:val="center"/>
        <w:rPr>
          <w:rFonts w:ascii="Arial" w:eastAsia="Times New Roman" w:hAnsi="Arial" w:cs="Arial"/>
          <w:sz w:val="26"/>
          <w:szCs w:val="26"/>
          <w:lang w:eastAsia="es-MX"/>
        </w:rPr>
      </w:pPr>
    </w:p>
    <w:p w:rsidR="00040581" w:rsidRDefault="00040581" w:rsidP="00040581">
      <w:pPr>
        <w:spacing w:after="0"/>
        <w:jc w:val="center"/>
        <w:rPr>
          <w:rFonts w:ascii="Arial" w:eastAsia="Times New Roman" w:hAnsi="Arial" w:cs="Arial"/>
          <w:sz w:val="26"/>
          <w:szCs w:val="26"/>
          <w:lang w:eastAsia="es-MX"/>
        </w:rPr>
      </w:pPr>
    </w:p>
    <w:p w:rsidR="00040581" w:rsidRDefault="00040581" w:rsidP="00040581">
      <w:pPr>
        <w:spacing w:after="0"/>
        <w:jc w:val="center"/>
        <w:rPr>
          <w:rFonts w:ascii="Arial" w:eastAsia="Times New Roman" w:hAnsi="Arial" w:cs="Arial"/>
          <w:sz w:val="26"/>
          <w:szCs w:val="26"/>
          <w:lang w:eastAsia="es-MX"/>
        </w:rPr>
      </w:pPr>
    </w:p>
    <w:p w:rsidR="00040581" w:rsidRDefault="00040581" w:rsidP="00040581">
      <w:pPr>
        <w:spacing w:after="0"/>
        <w:jc w:val="center"/>
        <w:rPr>
          <w:rFonts w:ascii="Arial" w:eastAsia="Times New Roman" w:hAnsi="Arial" w:cs="Arial"/>
          <w:sz w:val="26"/>
          <w:szCs w:val="26"/>
          <w:lang w:eastAsia="es-MX"/>
        </w:rPr>
      </w:pPr>
    </w:p>
    <w:p w:rsidR="00040581" w:rsidRDefault="00040581" w:rsidP="00040581">
      <w:pPr>
        <w:spacing w:after="0"/>
        <w:jc w:val="center"/>
        <w:rPr>
          <w:rFonts w:ascii="Arial" w:eastAsia="Times New Roman" w:hAnsi="Arial" w:cs="Arial"/>
          <w:sz w:val="26"/>
          <w:szCs w:val="26"/>
          <w:lang w:eastAsia="es-MX"/>
        </w:rPr>
      </w:pPr>
    </w:p>
    <w:p w:rsidR="00040581" w:rsidRDefault="00040581" w:rsidP="00040581">
      <w:pPr>
        <w:spacing w:after="0" w:line="240" w:lineRule="auto"/>
        <w:jc w:val="center"/>
        <w:rPr>
          <w:rFonts w:ascii="Arial" w:hAnsi="Arial" w:cs="Arial"/>
          <w:sz w:val="26"/>
          <w:szCs w:val="26"/>
        </w:rPr>
      </w:pPr>
    </w:p>
    <w:p w:rsidR="00040581" w:rsidRDefault="00040581" w:rsidP="00040581">
      <w:pPr>
        <w:spacing w:after="0" w:line="240" w:lineRule="auto"/>
        <w:jc w:val="center"/>
        <w:rPr>
          <w:rFonts w:ascii="Arial" w:hAnsi="Arial" w:cs="Arial"/>
          <w:sz w:val="26"/>
          <w:szCs w:val="26"/>
        </w:rPr>
      </w:pPr>
      <w:r>
        <w:rPr>
          <w:rFonts w:ascii="Arial" w:hAnsi="Arial" w:cs="Arial"/>
          <w:sz w:val="26"/>
          <w:szCs w:val="26"/>
        </w:rPr>
        <w:t>LICENCIADA LETICIA GARCÍA SOTO</w:t>
      </w:r>
    </w:p>
    <w:p w:rsidR="00040581" w:rsidRPr="001631A9" w:rsidRDefault="00040581" w:rsidP="00040581">
      <w:pPr>
        <w:spacing w:after="0" w:line="240" w:lineRule="auto"/>
        <w:jc w:val="center"/>
        <w:rPr>
          <w:rFonts w:ascii="Arial" w:hAnsi="Arial" w:cs="Arial"/>
          <w:sz w:val="26"/>
          <w:szCs w:val="26"/>
        </w:rPr>
      </w:pPr>
      <w:r w:rsidRPr="001631A9">
        <w:rPr>
          <w:rFonts w:ascii="Arial" w:hAnsi="Arial" w:cs="Arial"/>
          <w:sz w:val="26"/>
          <w:szCs w:val="26"/>
        </w:rPr>
        <w:t xml:space="preserve">  SECRETARIA GENERAL DE ACUERDOS.</w:t>
      </w:r>
    </w:p>
    <w:p w:rsidR="00040581" w:rsidRPr="00866172" w:rsidRDefault="00040581" w:rsidP="00040581"/>
    <w:p w:rsidR="00B94EAF" w:rsidRDefault="00B94EAF" w:rsidP="00040581">
      <w:pPr>
        <w:spacing w:line="360" w:lineRule="auto"/>
        <w:ind w:firstLine="708"/>
        <w:jc w:val="both"/>
        <w:rPr>
          <w:sz w:val="26"/>
          <w:szCs w:val="26"/>
        </w:rPr>
      </w:pPr>
    </w:p>
    <w:sectPr w:rsidR="00B94EAF" w:rsidSect="00253400">
      <w:headerReference w:type="even" r:id="rId8"/>
      <w:headerReference w:type="default" r:id="rId9"/>
      <w:footerReference w:type="even" r:id="rId10"/>
      <w:footerReference w:type="default" r:id="rId11"/>
      <w:headerReference w:type="first" r:id="rId12"/>
      <w:footerReference w:type="first" r:id="rId13"/>
      <w:pgSz w:w="12240" w:h="20160" w:code="5"/>
      <w:pgMar w:top="720" w:right="1134" w:bottom="1191"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81D8A" w:rsidRDefault="00C81D8A">
      <w:pPr>
        <w:spacing w:after="0" w:line="240" w:lineRule="auto"/>
      </w:pPr>
      <w:r>
        <w:separator/>
      </w:r>
    </w:p>
  </w:endnote>
  <w:endnote w:type="continuationSeparator" w:id="0">
    <w:p w:rsidR="00C81D8A" w:rsidRDefault="00C81D8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10601000101010101"/>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42408" w:rsidRDefault="00C42408">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42408" w:rsidRDefault="00C42408">
    <w:pPr>
      <w:pStyle w:val="Piedepgina"/>
    </w:pPr>
    <w:r>
      <w:rPr>
        <w:noProof/>
        <w:lang w:val="es-MX" w:eastAsia="es-MX"/>
      </w:rPr>
      <w:drawing>
        <wp:anchor distT="0" distB="0" distL="114300" distR="114300" simplePos="0" relativeHeight="251671040" behindDoc="0" locked="0" layoutInCell="1" allowOverlap="1" wp14:anchorId="68D64150" wp14:editId="7E94994A">
          <wp:simplePos x="0" y="0"/>
          <wp:positionH relativeFrom="column">
            <wp:posOffset>-1187114</wp:posOffset>
          </wp:positionH>
          <wp:positionV relativeFrom="paragraph">
            <wp:posOffset>-4926667</wp:posOffset>
          </wp:positionV>
          <wp:extent cx="1188720" cy="1122045"/>
          <wp:effectExtent l="0" t="0" r="0" b="1905"/>
          <wp:wrapNone/>
          <wp:docPr id="3" name="Imagen 3"/>
          <wp:cNvGraphicFramePr/>
          <a:graphic xmlns:a="http://schemas.openxmlformats.org/drawingml/2006/main">
            <a:graphicData uri="http://schemas.openxmlformats.org/drawingml/2006/picture">
              <pic:pic xmlns:pic="http://schemas.openxmlformats.org/drawingml/2006/picture">
                <pic:nvPicPr>
                  <pic:cNvPr id="2" name="Imagen 2"/>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88720" cy="1122045"/>
                  </a:xfrm>
                  <a:prstGeom prst="rect">
                    <a:avLst/>
                  </a:prstGeom>
                  <a:noFill/>
                </pic:spPr>
              </pic:pic>
            </a:graphicData>
          </a:graphic>
        </wp:anchor>
      </w:drawing>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42408" w:rsidRDefault="00C42408">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81D8A" w:rsidRDefault="00C81D8A">
      <w:pPr>
        <w:spacing w:after="0" w:line="240" w:lineRule="auto"/>
      </w:pPr>
      <w:r>
        <w:separator/>
      </w:r>
    </w:p>
  </w:footnote>
  <w:footnote w:type="continuationSeparator" w:id="0">
    <w:p w:rsidR="00C81D8A" w:rsidRDefault="00C81D8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54353580"/>
      <w:docPartObj>
        <w:docPartGallery w:val="Page Numbers (Top of Page)"/>
        <w:docPartUnique/>
      </w:docPartObj>
    </w:sdtPr>
    <w:sdtEndPr/>
    <w:sdtContent>
      <w:bookmarkStart w:id="0" w:name="_GoBack" w:displacedByCustomXml="prev"/>
      <w:p w:rsidR="005145D8" w:rsidRDefault="00C42408" w:rsidP="00D25099">
        <w:pPr>
          <w:pStyle w:val="Encabezado"/>
          <w:jc w:val="center"/>
        </w:pPr>
        <w:r>
          <w:rPr>
            <w:noProof/>
            <w:lang w:val="es-MX" w:eastAsia="es-MX"/>
          </w:rPr>
          <w:drawing>
            <wp:anchor distT="0" distB="0" distL="114300" distR="114300" simplePos="0" relativeHeight="251668992" behindDoc="0" locked="0" layoutInCell="1" allowOverlap="1" wp14:anchorId="5DF1AFEB" wp14:editId="1BF6BD8A">
              <wp:simplePos x="0" y="0"/>
              <wp:positionH relativeFrom="column">
                <wp:posOffset>5384725</wp:posOffset>
              </wp:positionH>
              <wp:positionV relativeFrom="paragraph">
                <wp:posOffset>5385435</wp:posOffset>
              </wp:positionV>
              <wp:extent cx="1188720" cy="1122045"/>
              <wp:effectExtent l="0" t="0" r="0" b="1905"/>
              <wp:wrapNone/>
              <wp:docPr id="2" name="Imagen 2"/>
              <wp:cNvGraphicFramePr/>
              <a:graphic xmlns:a="http://schemas.openxmlformats.org/drawingml/2006/main">
                <a:graphicData uri="http://schemas.openxmlformats.org/drawingml/2006/picture">
                  <pic:pic xmlns:pic="http://schemas.openxmlformats.org/drawingml/2006/picture">
                    <pic:nvPicPr>
                      <pic:cNvPr id="2" name="Imagen 2"/>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88720" cy="1122045"/>
                      </a:xfrm>
                      <a:prstGeom prst="rect">
                        <a:avLst/>
                      </a:prstGeom>
                      <a:noFill/>
                    </pic:spPr>
                  </pic:pic>
                </a:graphicData>
              </a:graphic>
            </wp:anchor>
          </w:drawing>
        </w:r>
        <w:bookmarkEnd w:id="0"/>
        <w:r w:rsidR="005145D8">
          <w:fldChar w:fldCharType="begin"/>
        </w:r>
        <w:r w:rsidR="005145D8">
          <w:instrText>PAGE   \* MERGEFORMAT</w:instrText>
        </w:r>
        <w:r w:rsidR="005145D8">
          <w:fldChar w:fldCharType="separate"/>
        </w:r>
        <w:r>
          <w:rPr>
            <w:noProof/>
          </w:rPr>
          <w:t>2</w:t>
        </w:r>
        <w:r w:rsidR="005145D8">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48483066"/>
      <w:docPartObj>
        <w:docPartGallery w:val="Page Numbers (Top of Page)"/>
        <w:docPartUnique/>
      </w:docPartObj>
    </w:sdtPr>
    <w:sdtEndPr/>
    <w:sdtContent>
      <w:p w:rsidR="005145D8" w:rsidRDefault="005145D8" w:rsidP="00206B99">
        <w:pPr>
          <w:pStyle w:val="Encabezado"/>
          <w:jc w:val="center"/>
          <w:rPr>
            <w:noProof/>
          </w:rPr>
        </w:pPr>
        <w:r>
          <w:fldChar w:fldCharType="begin"/>
        </w:r>
        <w:r>
          <w:instrText xml:space="preserve"> PAGE   \* MERGEFORMAT </w:instrText>
        </w:r>
        <w:r>
          <w:fldChar w:fldCharType="separate"/>
        </w:r>
        <w:r w:rsidR="00C42408">
          <w:rPr>
            <w:noProof/>
          </w:rPr>
          <w:t>1</w:t>
        </w:r>
        <w:r>
          <w:rPr>
            <w:noProof/>
          </w:rPr>
          <w:fldChar w:fldCharType="end"/>
        </w:r>
      </w:p>
      <w:p w:rsidR="00C42408" w:rsidRDefault="00C81D8A" w:rsidP="008C74CA">
        <w:pPr>
          <w:pStyle w:val="Encabezado"/>
          <w:jc w:val="center"/>
        </w:pPr>
      </w:p>
    </w:sdtContent>
  </w:sdt>
  <w:p w:rsidR="005145D8" w:rsidRDefault="005145D8" w:rsidP="008C74CA">
    <w:pPr>
      <w:pStyle w:val="Encabezado"/>
      <w:jc w:val="center"/>
    </w:pPr>
  </w:p>
  <w:p w:rsidR="005145D8" w:rsidRDefault="005145D8" w:rsidP="00256B01">
    <w:pPr>
      <w:pStyle w:val="Encabezado"/>
      <w:jc w:val="center"/>
    </w:pPr>
  </w:p>
  <w:p w:rsidR="005145D8" w:rsidRDefault="005145D8" w:rsidP="00256B01">
    <w:pPr>
      <w:pStyle w:val="Encabezado"/>
      <w:jc w:val="center"/>
    </w:pPr>
    <w:r>
      <w:rPr>
        <w:noProof/>
        <w:lang w:val="es-MX" w:eastAsia="es-MX"/>
      </w:rPr>
      <w:drawing>
        <wp:anchor distT="0" distB="0" distL="114300" distR="114300" simplePos="0" relativeHeight="251659776" behindDoc="1" locked="0" layoutInCell="1" allowOverlap="1" wp14:anchorId="3FFFD8E5" wp14:editId="5530A5E0">
          <wp:simplePos x="0" y="0"/>
          <wp:positionH relativeFrom="margin">
            <wp:align>left</wp:align>
          </wp:positionH>
          <wp:positionV relativeFrom="paragraph">
            <wp:posOffset>3962458</wp:posOffset>
          </wp:positionV>
          <wp:extent cx="5248894" cy="3266576"/>
          <wp:effectExtent l="0" t="0" r="9525" b="0"/>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248894" cy="3266576"/>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3E6AD7">
      <w:rPr>
        <w:noProof/>
        <w:lang w:val="es-MX" w:eastAsia="es-MX"/>
      </w:rPr>
      <w:drawing>
        <wp:anchor distT="0" distB="0" distL="114300" distR="114300" simplePos="0" relativeHeight="251651584" behindDoc="0" locked="0" layoutInCell="1" allowOverlap="1" wp14:anchorId="465876AA" wp14:editId="4ACD2E00">
          <wp:simplePos x="0" y="0"/>
          <wp:positionH relativeFrom="page">
            <wp:posOffset>549326</wp:posOffset>
          </wp:positionH>
          <wp:positionV relativeFrom="paragraph">
            <wp:posOffset>4513224</wp:posOffset>
          </wp:positionV>
          <wp:extent cx="1118870" cy="974725"/>
          <wp:effectExtent l="0" t="0" r="5080" b="0"/>
          <wp:wrapNone/>
          <wp:docPr id="26" name="Imagen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118870" cy="974725"/>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42408" w:rsidRDefault="00C42408">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nsid w:val="2804665A"/>
    <w:multiLevelType w:val="hybridMultilevel"/>
    <w:tmpl w:val="D91A457C"/>
    <w:lvl w:ilvl="0" w:tplc="077A1DF6">
      <w:numFmt w:val="bullet"/>
      <w:lvlText w:val="-"/>
      <w:lvlJc w:val="left"/>
      <w:pPr>
        <w:ind w:left="720" w:hanging="360"/>
      </w:pPr>
      <w:rPr>
        <w:rFonts w:ascii="Arial" w:eastAsiaTheme="minorHAns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nsid w:val="42284AD8"/>
    <w:multiLevelType w:val="hybridMultilevel"/>
    <w:tmpl w:val="09208D4C"/>
    <w:lvl w:ilvl="0" w:tplc="64EC2056">
      <w:numFmt w:val="bullet"/>
      <w:lvlText w:val="-"/>
      <w:lvlJc w:val="left"/>
      <w:pPr>
        <w:ind w:left="720" w:hanging="360"/>
      </w:pPr>
      <w:rPr>
        <w:rFonts w:ascii="Arial" w:eastAsia="Times New Roman"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nsid w:val="460B5DFF"/>
    <w:multiLevelType w:val="hybridMultilevel"/>
    <w:tmpl w:val="ADDE8C20"/>
    <w:lvl w:ilvl="0" w:tplc="A2A62AC2">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5">
    <w:nsid w:val="5B761890"/>
    <w:multiLevelType w:val="hybridMultilevel"/>
    <w:tmpl w:val="83C0F91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6">
    <w:nsid w:val="657C0F3C"/>
    <w:multiLevelType w:val="hybridMultilevel"/>
    <w:tmpl w:val="E196BA4A"/>
    <w:lvl w:ilvl="0" w:tplc="2A2405E8">
      <w:start w:val="1"/>
      <w:numFmt w:val="upperRoman"/>
      <w:lvlText w:val="%1."/>
      <w:lvlJc w:val="left"/>
      <w:pPr>
        <w:ind w:left="1854" w:hanging="720"/>
      </w:pPr>
    </w:lvl>
    <w:lvl w:ilvl="1" w:tplc="080A0019">
      <w:start w:val="1"/>
      <w:numFmt w:val="decimal"/>
      <w:lvlText w:val="%2."/>
      <w:lvlJc w:val="left"/>
      <w:pPr>
        <w:tabs>
          <w:tab w:val="num" w:pos="1440"/>
        </w:tabs>
        <w:ind w:left="1440" w:hanging="360"/>
      </w:pPr>
    </w:lvl>
    <w:lvl w:ilvl="2" w:tplc="080A001B">
      <w:start w:val="1"/>
      <w:numFmt w:val="decimal"/>
      <w:lvlText w:val="%3."/>
      <w:lvlJc w:val="left"/>
      <w:pPr>
        <w:tabs>
          <w:tab w:val="num" w:pos="2160"/>
        </w:tabs>
        <w:ind w:left="2160" w:hanging="360"/>
      </w:pPr>
    </w:lvl>
    <w:lvl w:ilvl="3" w:tplc="080A000F">
      <w:start w:val="1"/>
      <w:numFmt w:val="decimal"/>
      <w:lvlText w:val="%4."/>
      <w:lvlJc w:val="left"/>
      <w:pPr>
        <w:tabs>
          <w:tab w:val="num" w:pos="2880"/>
        </w:tabs>
        <w:ind w:left="2880" w:hanging="360"/>
      </w:pPr>
    </w:lvl>
    <w:lvl w:ilvl="4" w:tplc="080A0019">
      <w:start w:val="1"/>
      <w:numFmt w:val="decimal"/>
      <w:lvlText w:val="%5."/>
      <w:lvlJc w:val="left"/>
      <w:pPr>
        <w:tabs>
          <w:tab w:val="num" w:pos="3600"/>
        </w:tabs>
        <w:ind w:left="3600" w:hanging="360"/>
      </w:pPr>
    </w:lvl>
    <w:lvl w:ilvl="5" w:tplc="080A001B">
      <w:start w:val="1"/>
      <w:numFmt w:val="decimal"/>
      <w:lvlText w:val="%6."/>
      <w:lvlJc w:val="left"/>
      <w:pPr>
        <w:tabs>
          <w:tab w:val="num" w:pos="4320"/>
        </w:tabs>
        <w:ind w:left="4320" w:hanging="360"/>
      </w:pPr>
    </w:lvl>
    <w:lvl w:ilvl="6" w:tplc="080A000F">
      <w:start w:val="1"/>
      <w:numFmt w:val="decimal"/>
      <w:lvlText w:val="%7."/>
      <w:lvlJc w:val="left"/>
      <w:pPr>
        <w:tabs>
          <w:tab w:val="num" w:pos="5040"/>
        </w:tabs>
        <w:ind w:left="5040" w:hanging="360"/>
      </w:pPr>
    </w:lvl>
    <w:lvl w:ilvl="7" w:tplc="080A0019">
      <w:start w:val="1"/>
      <w:numFmt w:val="decimal"/>
      <w:lvlText w:val="%8."/>
      <w:lvlJc w:val="left"/>
      <w:pPr>
        <w:tabs>
          <w:tab w:val="num" w:pos="5760"/>
        </w:tabs>
        <w:ind w:left="5760" w:hanging="360"/>
      </w:pPr>
    </w:lvl>
    <w:lvl w:ilvl="8" w:tplc="080A001B">
      <w:start w:val="1"/>
      <w:numFmt w:val="decimal"/>
      <w:lvlText w:val="%9."/>
      <w:lvlJc w:val="left"/>
      <w:pPr>
        <w:tabs>
          <w:tab w:val="num" w:pos="6480"/>
        </w:tabs>
        <w:ind w:left="6480" w:hanging="360"/>
      </w:pPr>
    </w:lvl>
  </w:abstractNum>
  <w:abstractNum w:abstractNumId="7">
    <w:nsid w:val="6885144B"/>
    <w:multiLevelType w:val="hybridMultilevel"/>
    <w:tmpl w:val="3FF4FA86"/>
    <w:lvl w:ilvl="0" w:tplc="A162A53A">
      <w:numFmt w:val="bullet"/>
      <w:lvlText w:val="-"/>
      <w:lvlJc w:val="left"/>
      <w:pPr>
        <w:ind w:left="720" w:hanging="360"/>
      </w:pPr>
      <w:rPr>
        <w:rFonts w:ascii="Arial" w:eastAsiaTheme="minorHAnsi" w:hAnsi="Arial" w:cs="Arial" w:hint="default"/>
        <w:b w:val="0"/>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8"/>
  </w:num>
  <w:num w:numId="2">
    <w:abstractNumId w:val="1"/>
  </w:num>
  <w:num w:numId="3">
    <w:abstractNumId w:val="0"/>
  </w:num>
  <w:num w:numId="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7"/>
  </w:num>
  <w:num w:numId="6">
    <w:abstractNumId w:val="3"/>
  </w:num>
  <w:num w:numId="7">
    <w:abstractNumId w:val="2"/>
  </w:num>
  <w:num w:numId="8">
    <w:abstractNumId w:val="5"/>
  </w:num>
  <w:num w:numId="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35"/>
  <w:mirrorMargins/>
  <w:defaultTabStop w:val="708"/>
  <w:hyphenationZone w:val="425"/>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A0211"/>
    <w:rsid w:val="00002F5A"/>
    <w:rsid w:val="000042DC"/>
    <w:rsid w:val="00004A31"/>
    <w:rsid w:val="0000725B"/>
    <w:rsid w:val="00011594"/>
    <w:rsid w:val="000169A3"/>
    <w:rsid w:val="00017C09"/>
    <w:rsid w:val="00021DF1"/>
    <w:rsid w:val="0002236D"/>
    <w:rsid w:val="00026C11"/>
    <w:rsid w:val="000330FB"/>
    <w:rsid w:val="00035047"/>
    <w:rsid w:val="00035379"/>
    <w:rsid w:val="0003566F"/>
    <w:rsid w:val="00036D01"/>
    <w:rsid w:val="00040581"/>
    <w:rsid w:val="000410A1"/>
    <w:rsid w:val="00041D15"/>
    <w:rsid w:val="0004575F"/>
    <w:rsid w:val="00045A11"/>
    <w:rsid w:val="00046FB1"/>
    <w:rsid w:val="00050B7F"/>
    <w:rsid w:val="00053617"/>
    <w:rsid w:val="00053C13"/>
    <w:rsid w:val="00055CE8"/>
    <w:rsid w:val="0005701D"/>
    <w:rsid w:val="00057174"/>
    <w:rsid w:val="00057817"/>
    <w:rsid w:val="000612E4"/>
    <w:rsid w:val="000616B5"/>
    <w:rsid w:val="00070777"/>
    <w:rsid w:val="000737BF"/>
    <w:rsid w:val="0007458B"/>
    <w:rsid w:val="000752E9"/>
    <w:rsid w:val="00076CEA"/>
    <w:rsid w:val="000803AB"/>
    <w:rsid w:val="000822AF"/>
    <w:rsid w:val="00083BEB"/>
    <w:rsid w:val="00085132"/>
    <w:rsid w:val="00085F69"/>
    <w:rsid w:val="0008743E"/>
    <w:rsid w:val="00094546"/>
    <w:rsid w:val="0009618C"/>
    <w:rsid w:val="000961D2"/>
    <w:rsid w:val="000962FD"/>
    <w:rsid w:val="000A1494"/>
    <w:rsid w:val="000A3456"/>
    <w:rsid w:val="000A4E40"/>
    <w:rsid w:val="000A6360"/>
    <w:rsid w:val="000A6EC7"/>
    <w:rsid w:val="000A7BA9"/>
    <w:rsid w:val="000B0E70"/>
    <w:rsid w:val="000B1A06"/>
    <w:rsid w:val="000B3B3B"/>
    <w:rsid w:val="000B4122"/>
    <w:rsid w:val="000C1F7C"/>
    <w:rsid w:val="000C313C"/>
    <w:rsid w:val="000C3DBF"/>
    <w:rsid w:val="000C520A"/>
    <w:rsid w:val="000D0E1D"/>
    <w:rsid w:val="000D1BD0"/>
    <w:rsid w:val="000D29A1"/>
    <w:rsid w:val="000D2FDE"/>
    <w:rsid w:val="000E12D3"/>
    <w:rsid w:val="000E218B"/>
    <w:rsid w:val="000E2E24"/>
    <w:rsid w:val="000E322A"/>
    <w:rsid w:val="000E32A6"/>
    <w:rsid w:val="000F018A"/>
    <w:rsid w:val="000F54B0"/>
    <w:rsid w:val="000F5D12"/>
    <w:rsid w:val="000F62C3"/>
    <w:rsid w:val="000F7CF6"/>
    <w:rsid w:val="00100D28"/>
    <w:rsid w:val="001023AF"/>
    <w:rsid w:val="00103FE7"/>
    <w:rsid w:val="001058D3"/>
    <w:rsid w:val="00105DF0"/>
    <w:rsid w:val="0010644A"/>
    <w:rsid w:val="001079FF"/>
    <w:rsid w:val="00110758"/>
    <w:rsid w:val="00111B33"/>
    <w:rsid w:val="00111BFC"/>
    <w:rsid w:val="0011407F"/>
    <w:rsid w:val="001144A1"/>
    <w:rsid w:val="00114AC5"/>
    <w:rsid w:val="00116579"/>
    <w:rsid w:val="00120740"/>
    <w:rsid w:val="001208F4"/>
    <w:rsid w:val="00121600"/>
    <w:rsid w:val="0012217B"/>
    <w:rsid w:val="00122F5E"/>
    <w:rsid w:val="001267A3"/>
    <w:rsid w:val="00126F80"/>
    <w:rsid w:val="00127839"/>
    <w:rsid w:val="00127D14"/>
    <w:rsid w:val="00130500"/>
    <w:rsid w:val="001308D4"/>
    <w:rsid w:val="00131CDF"/>
    <w:rsid w:val="00133C57"/>
    <w:rsid w:val="00133D64"/>
    <w:rsid w:val="0013524B"/>
    <w:rsid w:val="00136897"/>
    <w:rsid w:val="0014067A"/>
    <w:rsid w:val="001407FA"/>
    <w:rsid w:val="00141175"/>
    <w:rsid w:val="00142893"/>
    <w:rsid w:val="001438A5"/>
    <w:rsid w:val="00143B21"/>
    <w:rsid w:val="001441D3"/>
    <w:rsid w:val="0014484E"/>
    <w:rsid w:val="00146509"/>
    <w:rsid w:val="00147A8B"/>
    <w:rsid w:val="00147E25"/>
    <w:rsid w:val="00151D48"/>
    <w:rsid w:val="00152A17"/>
    <w:rsid w:val="00152D3F"/>
    <w:rsid w:val="00152EF4"/>
    <w:rsid w:val="0015351E"/>
    <w:rsid w:val="00154584"/>
    <w:rsid w:val="00154C2A"/>
    <w:rsid w:val="00164061"/>
    <w:rsid w:val="00164BAD"/>
    <w:rsid w:val="00171831"/>
    <w:rsid w:val="00172205"/>
    <w:rsid w:val="00172B29"/>
    <w:rsid w:val="001761CB"/>
    <w:rsid w:val="001809BA"/>
    <w:rsid w:val="00180F55"/>
    <w:rsid w:val="001827CF"/>
    <w:rsid w:val="001843E8"/>
    <w:rsid w:val="00184B23"/>
    <w:rsid w:val="00190DE9"/>
    <w:rsid w:val="001915A0"/>
    <w:rsid w:val="00191A27"/>
    <w:rsid w:val="00192287"/>
    <w:rsid w:val="00194A88"/>
    <w:rsid w:val="00194C5C"/>
    <w:rsid w:val="0019600D"/>
    <w:rsid w:val="001A2DD1"/>
    <w:rsid w:val="001A3755"/>
    <w:rsid w:val="001A49FA"/>
    <w:rsid w:val="001A53A0"/>
    <w:rsid w:val="001A5951"/>
    <w:rsid w:val="001A5B4D"/>
    <w:rsid w:val="001A608E"/>
    <w:rsid w:val="001B1297"/>
    <w:rsid w:val="001B2E38"/>
    <w:rsid w:val="001B40F8"/>
    <w:rsid w:val="001B469D"/>
    <w:rsid w:val="001B6227"/>
    <w:rsid w:val="001C0740"/>
    <w:rsid w:val="001C1FCF"/>
    <w:rsid w:val="001C3488"/>
    <w:rsid w:val="001C4AAC"/>
    <w:rsid w:val="001C6A1B"/>
    <w:rsid w:val="001D0A5A"/>
    <w:rsid w:val="001D1019"/>
    <w:rsid w:val="001D2397"/>
    <w:rsid w:val="001D27A6"/>
    <w:rsid w:val="001D3B81"/>
    <w:rsid w:val="001D694C"/>
    <w:rsid w:val="001D730F"/>
    <w:rsid w:val="001D7FCD"/>
    <w:rsid w:val="001E1758"/>
    <w:rsid w:val="001E3B11"/>
    <w:rsid w:val="001E503D"/>
    <w:rsid w:val="001E631B"/>
    <w:rsid w:val="001E680E"/>
    <w:rsid w:val="001E6B65"/>
    <w:rsid w:val="001F03C6"/>
    <w:rsid w:val="001F309C"/>
    <w:rsid w:val="001F72DF"/>
    <w:rsid w:val="00200843"/>
    <w:rsid w:val="0020247E"/>
    <w:rsid w:val="00203FD3"/>
    <w:rsid w:val="00206222"/>
    <w:rsid w:val="00206B99"/>
    <w:rsid w:val="00207AAB"/>
    <w:rsid w:val="002113FA"/>
    <w:rsid w:val="00211AEE"/>
    <w:rsid w:val="00211DEF"/>
    <w:rsid w:val="00212CDB"/>
    <w:rsid w:val="00212D0A"/>
    <w:rsid w:val="002142F8"/>
    <w:rsid w:val="00214B69"/>
    <w:rsid w:val="002161DA"/>
    <w:rsid w:val="00216474"/>
    <w:rsid w:val="00216595"/>
    <w:rsid w:val="00220A65"/>
    <w:rsid w:val="002214CB"/>
    <w:rsid w:val="0022196F"/>
    <w:rsid w:val="00222DE0"/>
    <w:rsid w:val="00223F75"/>
    <w:rsid w:val="00226A03"/>
    <w:rsid w:val="0023003B"/>
    <w:rsid w:val="002310A8"/>
    <w:rsid w:val="002327AF"/>
    <w:rsid w:val="00233034"/>
    <w:rsid w:val="00233214"/>
    <w:rsid w:val="0023434D"/>
    <w:rsid w:val="00236064"/>
    <w:rsid w:val="002366C4"/>
    <w:rsid w:val="002378DE"/>
    <w:rsid w:val="00242891"/>
    <w:rsid w:val="00243181"/>
    <w:rsid w:val="0024497C"/>
    <w:rsid w:val="00245BAC"/>
    <w:rsid w:val="00246862"/>
    <w:rsid w:val="00246915"/>
    <w:rsid w:val="00246F70"/>
    <w:rsid w:val="00247875"/>
    <w:rsid w:val="00247D11"/>
    <w:rsid w:val="00253400"/>
    <w:rsid w:val="00254ED2"/>
    <w:rsid w:val="00256B01"/>
    <w:rsid w:val="00256CAF"/>
    <w:rsid w:val="00262666"/>
    <w:rsid w:val="002630BC"/>
    <w:rsid w:val="00263720"/>
    <w:rsid w:val="0026762A"/>
    <w:rsid w:val="00267A88"/>
    <w:rsid w:val="00270ACE"/>
    <w:rsid w:val="002729E4"/>
    <w:rsid w:val="00273171"/>
    <w:rsid w:val="00274366"/>
    <w:rsid w:val="002802EC"/>
    <w:rsid w:val="002805AC"/>
    <w:rsid w:val="002811D0"/>
    <w:rsid w:val="00283967"/>
    <w:rsid w:val="00283B3F"/>
    <w:rsid w:val="002844AF"/>
    <w:rsid w:val="002870CA"/>
    <w:rsid w:val="002908C0"/>
    <w:rsid w:val="00291333"/>
    <w:rsid w:val="00292316"/>
    <w:rsid w:val="0029542B"/>
    <w:rsid w:val="00296748"/>
    <w:rsid w:val="002A0B1C"/>
    <w:rsid w:val="002A28E5"/>
    <w:rsid w:val="002A2985"/>
    <w:rsid w:val="002A4088"/>
    <w:rsid w:val="002A411F"/>
    <w:rsid w:val="002A5510"/>
    <w:rsid w:val="002A6EF0"/>
    <w:rsid w:val="002A72DF"/>
    <w:rsid w:val="002B2AF4"/>
    <w:rsid w:val="002B5C82"/>
    <w:rsid w:val="002B73F3"/>
    <w:rsid w:val="002B7422"/>
    <w:rsid w:val="002B79C4"/>
    <w:rsid w:val="002C01EA"/>
    <w:rsid w:val="002C0324"/>
    <w:rsid w:val="002C3EAA"/>
    <w:rsid w:val="002C7363"/>
    <w:rsid w:val="002D1979"/>
    <w:rsid w:val="002D2BC6"/>
    <w:rsid w:val="002D7BCE"/>
    <w:rsid w:val="002E07CB"/>
    <w:rsid w:val="002E0D17"/>
    <w:rsid w:val="002E26EB"/>
    <w:rsid w:val="002E78C3"/>
    <w:rsid w:val="002E796C"/>
    <w:rsid w:val="002F19AF"/>
    <w:rsid w:val="002F3F50"/>
    <w:rsid w:val="002F45B6"/>
    <w:rsid w:val="002F4F72"/>
    <w:rsid w:val="002F69D0"/>
    <w:rsid w:val="002F7173"/>
    <w:rsid w:val="002F7484"/>
    <w:rsid w:val="00302511"/>
    <w:rsid w:val="00302C57"/>
    <w:rsid w:val="00303020"/>
    <w:rsid w:val="003032E2"/>
    <w:rsid w:val="00304999"/>
    <w:rsid w:val="003076B0"/>
    <w:rsid w:val="00307E06"/>
    <w:rsid w:val="00312470"/>
    <w:rsid w:val="003124A7"/>
    <w:rsid w:val="00315C76"/>
    <w:rsid w:val="0031730E"/>
    <w:rsid w:val="00320962"/>
    <w:rsid w:val="00321AAB"/>
    <w:rsid w:val="00321C10"/>
    <w:rsid w:val="003253CA"/>
    <w:rsid w:val="00331836"/>
    <w:rsid w:val="0033426E"/>
    <w:rsid w:val="00335EF4"/>
    <w:rsid w:val="00337583"/>
    <w:rsid w:val="0034180B"/>
    <w:rsid w:val="00342CE5"/>
    <w:rsid w:val="003462AA"/>
    <w:rsid w:val="003505C2"/>
    <w:rsid w:val="00353642"/>
    <w:rsid w:val="00355E72"/>
    <w:rsid w:val="003579A3"/>
    <w:rsid w:val="00360A0B"/>
    <w:rsid w:val="00360EE4"/>
    <w:rsid w:val="00362E0E"/>
    <w:rsid w:val="003633B9"/>
    <w:rsid w:val="003646B9"/>
    <w:rsid w:val="003708D3"/>
    <w:rsid w:val="00371B19"/>
    <w:rsid w:val="003731F5"/>
    <w:rsid w:val="00375176"/>
    <w:rsid w:val="00380926"/>
    <w:rsid w:val="00380BAC"/>
    <w:rsid w:val="003818BD"/>
    <w:rsid w:val="00381DC3"/>
    <w:rsid w:val="00382FD0"/>
    <w:rsid w:val="003873E7"/>
    <w:rsid w:val="00387C97"/>
    <w:rsid w:val="003965ED"/>
    <w:rsid w:val="003A0ACC"/>
    <w:rsid w:val="003A1F55"/>
    <w:rsid w:val="003A3A38"/>
    <w:rsid w:val="003B20F0"/>
    <w:rsid w:val="003B2E9F"/>
    <w:rsid w:val="003B2FF4"/>
    <w:rsid w:val="003B373B"/>
    <w:rsid w:val="003B4BAF"/>
    <w:rsid w:val="003B61A1"/>
    <w:rsid w:val="003B68EA"/>
    <w:rsid w:val="003B6C7E"/>
    <w:rsid w:val="003B7C7A"/>
    <w:rsid w:val="003C0AC1"/>
    <w:rsid w:val="003C3C72"/>
    <w:rsid w:val="003C3CE8"/>
    <w:rsid w:val="003C4A93"/>
    <w:rsid w:val="003C63BE"/>
    <w:rsid w:val="003C6FB9"/>
    <w:rsid w:val="003D1EF2"/>
    <w:rsid w:val="003D5E2A"/>
    <w:rsid w:val="003D707F"/>
    <w:rsid w:val="003D7F85"/>
    <w:rsid w:val="003E0B3C"/>
    <w:rsid w:val="003E0F2A"/>
    <w:rsid w:val="003E15CF"/>
    <w:rsid w:val="003E2B2E"/>
    <w:rsid w:val="003E2C06"/>
    <w:rsid w:val="003E4484"/>
    <w:rsid w:val="003E52CC"/>
    <w:rsid w:val="003E5B1E"/>
    <w:rsid w:val="003E7801"/>
    <w:rsid w:val="003E7C91"/>
    <w:rsid w:val="003F09E7"/>
    <w:rsid w:val="003F47AD"/>
    <w:rsid w:val="003F5E8A"/>
    <w:rsid w:val="00400164"/>
    <w:rsid w:val="0040457E"/>
    <w:rsid w:val="00407B2F"/>
    <w:rsid w:val="00411707"/>
    <w:rsid w:val="0041349D"/>
    <w:rsid w:val="004138D3"/>
    <w:rsid w:val="0041760B"/>
    <w:rsid w:val="00423A9D"/>
    <w:rsid w:val="00424229"/>
    <w:rsid w:val="00424260"/>
    <w:rsid w:val="00427081"/>
    <w:rsid w:val="00433FAD"/>
    <w:rsid w:val="004407BC"/>
    <w:rsid w:val="004426E6"/>
    <w:rsid w:val="00444733"/>
    <w:rsid w:val="004503A6"/>
    <w:rsid w:val="00454494"/>
    <w:rsid w:val="004567C7"/>
    <w:rsid w:val="00457CC7"/>
    <w:rsid w:val="004633DC"/>
    <w:rsid w:val="004715AF"/>
    <w:rsid w:val="00472E19"/>
    <w:rsid w:val="00474E30"/>
    <w:rsid w:val="0047763B"/>
    <w:rsid w:val="004801ED"/>
    <w:rsid w:val="00481481"/>
    <w:rsid w:val="00485388"/>
    <w:rsid w:val="004870D8"/>
    <w:rsid w:val="00491DA5"/>
    <w:rsid w:val="004961AD"/>
    <w:rsid w:val="00497E3B"/>
    <w:rsid w:val="004A2326"/>
    <w:rsid w:val="004A319F"/>
    <w:rsid w:val="004A33B7"/>
    <w:rsid w:val="004A4ECC"/>
    <w:rsid w:val="004B3A33"/>
    <w:rsid w:val="004B3D2E"/>
    <w:rsid w:val="004B483F"/>
    <w:rsid w:val="004B48D5"/>
    <w:rsid w:val="004B6F87"/>
    <w:rsid w:val="004B748E"/>
    <w:rsid w:val="004B74CE"/>
    <w:rsid w:val="004B7A3D"/>
    <w:rsid w:val="004B7A6A"/>
    <w:rsid w:val="004C10F3"/>
    <w:rsid w:val="004C20AC"/>
    <w:rsid w:val="004C3E7C"/>
    <w:rsid w:val="004C4306"/>
    <w:rsid w:val="004C456C"/>
    <w:rsid w:val="004C489E"/>
    <w:rsid w:val="004C57A9"/>
    <w:rsid w:val="004D316A"/>
    <w:rsid w:val="004D3ADD"/>
    <w:rsid w:val="004D5713"/>
    <w:rsid w:val="004D5934"/>
    <w:rsid w:val="004D6FEE"/>
    <w:rsid w:val="004D7564"/>
    <w:rsid w:val="004E154D"/>
    <w:rsid w:val="004E16A4"/>
    <w:rsid w:val="004E661E"/>
    <w:rsid w:val="004F03BE"/>
    <w:rsid w:val="004F4970"/>
    <w:rsid w:val="004F4B8D"/>
    <w:rsid w:val="004F5821"/>
    <w:rsid w:val="004F674E"/>
    <w:rsid w:val="00501DFC"/>
    <w:rsid w:val="00501EAB"/>
    <w:rsid w:val="005043E1"/>
    <w:rsid w:val="005068F2"/>
    <w:rsid w:val="00510956"/>
    <w:rsid w:val="00510C9F"/>
    <w:rsid w:val="0051124E"/>
    <w:rsid w:val="005115C3"/>
    <w:rsid w:val="00512FF2"/>
    <w:rsid w:val="0051428C"/>
    <w:rsid w:val="005145D8"/>
    <w:rsid w:val="00515E05"/>
    <w:rsid w:val="00516F56"/>
    <w:rsid w:val="00517C59"/>
    <w:rsid w:val="00520000"/>
    <w:rsid w:val="00522488"/>
    <w:rsid w:val="00526DC4"/>
    <w:rsid w:val="005300DF"/>
    <w:rsid w:val="00531A5A"/>
    <w:rsid w:val="00531A6D"/>
    <w:rsid w:val="00531B0F"/>
    <w:rsid w:val="00531B2A"/>
    <w:rsid w:val="00531DE3"/>
    <w:rsid w:val="00534C95"/>
    <w:rsid w:val="0053715D"/>
    <w:rsid w:val="00541B18"/>
    <w:rsid w:val="00542671"/>
    <w:rsid w:val="005443FC"/>
    <w:rsid w:val="00544A76"/>
    <w:rsid w:val="00545D35"/>
    <w:rsid w:val="005478F9"/>
    <w:rsid w:val="00551263"/>
    <w:rsid w:val="00551897"/>
    <w:rsid w:val="00552716"/>
    <w:rsid w:val="00553578"/>
    <w:rsid w:val="00557727"/>
    <w:rsid w:val="005609AA"/>
    <w:rsid w:val="00563B9C"/>
    <w:rsid w:val="00563F46"/>
    <w:rsid w:val="00565465"/>
    <w:rsid w:val="00567E8E"/>
    <w:rsid w:val="0057037A"/>
    <w:rsid w:val="0057052D"/>
    <w:rsid w:val="005707BD"/>
    <w:rsid w:val="00571B02"/>
    <w:rsid w:val="005720EB"/>
    <w:rsid w:val="00572D0A"/>
    <w:rsid w:val="0057490A"/>
    <w:rsid w:val="005758AC"/>
    <w:rsid w:val="005770F4"/>
    <w:rsid w:val="005776B9"/>
    <w:rsid w:val="00577A60"/>
    <w:rsid w:val="00580DCA"/>
    <w:rsid w:val="00580F64"/>
    <w:rsid w:val="005817AB"/>
    <w:rsid w:val="00582569"/>
    <w:rsid w:val="0058460C"/>
    <w:rsid w:val="005864C3"/>
    <w:rsid w:val="005903F7"/>
    <w:rsid w:val="005913ED"/>
    <w:rsid w:val="00593333"/>
    <w:rsid w:val="00594670"/>
    <w:rsid w:val="00595186"/>
    <w:rsid w:val="00597C5A"/>
    <w:rsid w:val="005A0A32"/>
    <w:rsid w:val="005A0D5F"/>
    <w:rsid w:val="005A1953"/>
    <w:rsid w:val="005A1C28"/>
    <w:rsid w:val="005A2F6F"/>
    <w:rsid w:val="005A3800"/>
    <w:rsid w:val="005A415D"/>
    <w:rsid w:val="005A493F"/>
    <w:rsid w:val="005A5E23"/>
    <w:rsid w:val="005A6435"/>
    <w:rsid w:val="005B13A7"/>
    <w:rsid w:val="005B2365"/>
    <w:rsid w:val="005B74A1"/>
    <w:rsid w:val="005C0B46"/>
    <w:rsid w:val="005C13EC"/>
    <w:rsid w:val="005C2C8E"/>
    <w:rsid w:val="005C32A7"/>
    <w:rsid w:val="005C32BB"/>
    <w:rsid w:val="005C33BA"/>
    <w:rsid w:val="005C3AA7"/>
    <w:rsid w:val="005C414F"/>
    <w:rsid w:val="005C770C"/>
    <w:rsid w:val="005C7C2F"/>
    <w:rsid w:val="005D1684"/>
    <w:rsid w:val="005D3F0B"/>
    <w:rsid w:val="005D4300"/>
    <w:rsid w:val="005D536A"/>
    <w:rsid w:val="005D62CD"/>
    <w:rsid w:val="005D65FC"/>
    <w:rsid w:val="005D74CC"/>
    <w:rsid w:val="005D751A"/>
    <w:rsid w:val="005E18B0"/>
    <w:rsid w:val="005E3275"/>
    <w:rsid w:val="005E40A8"/>
    <w:rsid w:val="005E5273"/>
    <w:rsid w:val="005E76E1"/>
    <w:rsid w:val="005F0B76"/>
    <w:rsid w:val="005F1575"/>
    <w:rsid w:val="005F35AE"/>
    <w:rsid w:val="00600139"/>
    <w:rsid w:val="006012BD"/>
    <w:rsid w:val="00602086"/>
    <w:rsid w:val="006031E8"/>
    <w:rsid w:val="0060326D"/>
    <w:rsid w:val="00604002"/>
    <w:rsid w:val="0060423E"/>
    <w:rsid w:val="00604479"/>
    <w:rsid w:val="00605D2B"/>
    <w:rsid w:val="006062DA"/>
    <w:rsid w:val="00607309"/>
    <w:rsid w:val="00607F3D"/>
    <w:rsid w:val="006105BC"/>
    <w:rsid w:val="00610C46"/>
    <w:rsid w:val="006110F7"/>
    <w:rsid w:val="00611349"/>
    <w:rsid w:val="00611746"/>
    <w:rsid w:val="00611DD6"/>
    <w:rsid w:val="006150FB"/>
    <w:rsid w:val="00621035"/>
    <w:rsid w:val="00621070"/>
    <w:rsid w:val="00622BB5"/>
    <w:rsid w:val="00630C62"/>
    <w:rsid w:val="00633FA0"/>
    <w:rsid w:val="006345EE"/>
    <w:rsid w:val="00635B5D"/>
    <w:rsid w:val="006361ED"/>
    <w:rsid w:val="006418C8"/>
    <w:rsid w:val="00641ABB"/>
    <w:rsid w:val="006422F6"/>
    <w:rsid w:val="0064256C"/>
    <w:rsid w:val="006427D9"/>
    <w:rsid w:val="00643498"/>
    <w:rsid w:val="00645439"/>
    <w:rsid w:val="00645E2A"/>
    <w:rsid w:val="0065279D"/>
    <w:rsid w:val="00653354"/>
    <w:rsid w:val="00653C7A"/>
    <w:rsid w:val="00655BA3"/>
    <w:rsid w:val="00655D87"/>
    <w:rsid w:val="00661E08"/>
    <w:rsid w:val="0066306B"/>
    <w:rsid w:val="0066335A"/>
    <w:rsid w:val="0066407D"/>
    <w:rsid w:val="006640C5"/>
    <w:rsid w:val="00670A3B"/>
    <w:rsid w:val="00671144"/>
    <w:rsid w:val="00671E08"/>
    <w:rsid w:val="00675661"/>
    <w:rsid w:val="00681F17"/>
    <w:rsid w:val="00682164"/>
    <w:rsid w:val="006826DA"/>
    <w:rsid w:val="0068325D"/>
    <w:rsid w:val="00683DC9"/>
    <w:rsid w:val="00685A2A"/>
    <w:rsid w:val="00687B92"/>
    <w:rsid w:val="006921D8"/>
    <w:rsid w:val="00692778"/>
    <w:rsid w:val="00696616"/>
    <w:rsid w:val="00696F11"/>
    <w:rsid w:val="00697ECB"/>
    <w:rsid w:val="006A0645"/>
    <w:rsid w:val="006A141D"/>
    <w:rsid w:val="006A4C24"/>
    <w:rsid w:val="006A5F24"/>
    <w:rsid w:val="006A6FE7"/>
    <w:rsid w:val="006A7D58"/>
    <w:rsid w:val="006B0915"/>
    <w:rsid w:val="006B0B08"/>
    <w:rsid w:val="006B10A8"/>
    <w:rsid w:val="006B119B"/>
    <w:rsid w:val="006B26D3"/>
    <w:rsid w:val="006B3BEA"/>
    <w:rsid w:val="006B4FD6"/>
    <w:rsid w:val="006B52CD"/>
    <w:rsid w:val="006B59C6"/>
    <w:rsid w:val="006B78C5"/>
    <w:rsid w:val="006C2947"/>
    <w:rsid w:val="006C2F23"/>
    <w:rsid w:val="006C31AF"/>
    <w:rsid w:val="006C3540"/>
    <w:rsid w:val="006C3C4F"/>
    <w:rsid w:val="006C4D75"/>
    <w:rsid w:val="006C4EFE"/>
    <w:rsid w:val="006D002E"/>
    <w:rsid w:val="006D1203"/>
    <w:rsid w:val="006D4142"/>
    <w:rsid w:val="006D514F"/>
    <w:rsid w:val="006D5BEC"/>
    <w:rsid w:val="006D7AAA"/>
    <w:rsid w:val="006E04EF"/>
    <w:rsid w:val="006E1B16"/>
    <w:rsid w:val="006E22F2"/>
    <w:rsid w:val="006E27BA"/>
    <w:rsid w:val="006E40EA"/>
    <w:rsid w:val="006E43D3"/>
    <w:rsid w:val="006E44A9"/>
    <w:rsid w:val="006E6519"/>
    <w:rsid w:val="006F0897"/>
    <w:rsid w:val="006F0D29"/>
    <w:rsid w:val="006F2412"/>
    <w:rsid w:val="006F3363"/>
    <w:rsid w:val="006F5760"/>
    <w:rsid w:val="006F65D0"/>
    <w:rsid w:val="006F66FB"/>
    <w:rsid w:val="006F6BE0"/>
    <w:rsid w:val="00700013"/>
    <w:rsid w:val="0070099B"/>
    <w:rsid w:val="00701FA5"/>
    <w:rsid w:val="00702862"/>
    <w:rsid w:val="00702D97"/>
    <w:rsid w:val="00703F64"/>
    <w:rsid w:val="00704CD1"/>
    <w:rsid w:val="0070679D"/>
    <w:rsid w:val="00707019"/>
    <w:rsid w:val="00707245"/>
    <w:rsid w:val="00712EE0"/>
    <w:rsid w:val="0071716F"/>
    <w:rsid w:val="0072215B"/>
    <w:rsid w:val="0072271C"/>
    <w:rsid w:val="00723286"/>
    <w:rsid w:val="00727C09"/>
    <w:rsid w:val="007302A0"/>
    <w:rsid w:val="00733866"/>
    <w:rsid w:val="00734789"/>
    <w:rsid w:val="007372AF"/>
    <w:rsid w:val="007372F0"/>
    <w:rsid w:val="007402AF"/>
    <w:rsid w:val="00742461"/>
    <w:rsid w:val="00742758"/>
    <w:rsid w:val="0074315B"/>
    <w:rsid w:val="00745144"/>
    <w:rsid w:val="00745F93"/>
    <w:rsid w:val="00747AB7"/>
    <w:rsid w:val="00752B02"/>
    <w:rsid w:val="00755251"/>
    <w:rsid w:val="007568F4"/>
    <w:rsid w:val="0075724E"/>
    <w:rsid w:val="0076494C"/>
    <w:rsid w:val="00766389"/>
    <w:rsid w:val="0077356E"/>
    <w:rsid w:val="007737E8"/>
    <w:rsid w:val="00773DC9"/>
    <w:rsid w:val="007740BF"/>
    <w:rsid w:val="007758EE"/>
    <w:rsid w:val="00776E5E"/>
    <w:rsid w:val="0077739D"/>
    <w:rsid w:val="007806D4"/>
    <w:rsid w:val="0078132A"/>
    <w:rsid w:val="00782019"/>
    <w:rsid w:val="0078202A"/>
    <w:rsid w:val="00785325"/>
    <w:rsid w:val="00790C1A"/>
    <w:rsid w:val="00790E52"/>
    <w:rsid w:val="00792E46"/>
    <w:rsid w:val="007931B7"/>
    <w:rsid w:val="00795CE3"/>
    <w:rsid w:val="007A0DD5"/>
    <w:rsid w:val="007A1ABA"/>
    <w:rsid w:val="007A25A8"/>
    <w:rsid w:val="007A281C"/>
    <w:rsid w:val="007A2B3C"/>
    <w:rsid w:val="007A3ECB"/>
    <w:rsid w:val="007A4CC0"/>
    <w:rsid w:val="007B0E0D"/>
    <w:rsid w:val="007B29E4"/>
    <w:rsid w:val="007B448D"/>
    <w:rsid w:val="007B6958"/>
    <w:rsid w:val="007C4D7C"/>
    <w:rsid w:val="007C4FC7"/>
    <w:rsid w:val="007C5134"/>
    <w:rsid w:val="007C6CD3"/>
    <w:rsid w:val="007C7AD1"/>
    <w:rsid w:val="007D2543"/>
    <w:rsid w:val="007D4645"/>
    <w:rsid w:val="007D491F"/>
    <w:rsid w:val="007D4E0F"/>
    <w:rsid w:val="007D55DA"/>
    <w:rsid w:val="007D6376"/>
    <w:rsid w:val="007D6D8D"/>
    <w:rsid w:val="007D7972"/>
    <w:rsid w:val="007E1BC3"/>
    <w:rsid w:val="007E2C0E"/>
    <w:rsid w:val="007E32FC"/>
    <w:rsid w:val="007E503E"/>
    <w:rsid w:val="007E52F1"/>
    <w:rsid w:val="007E6F05"/>
    <w:rsid w:val="007E7DD4"/>
    <w:rsid w:val="007F07B0"/>
    <w:rsid w:val="007F1451"/>
    <w:rsid w:val="007F3488"/>
    <w:rsid w:val="007F4057"/>
    <w:rsid w:val="007F43B4"/>
    <w:rsid w:val="007F4ED0"/>
    <w:rsid w:val="007F566C"/>
    <w:rsid w:val="007F5AE4"/>
    <w:rsid w:val="007F6444"/>
    <w:rsid w:val="007F64F9"/>
    <w:rsid w:val="007F67EB"/>
    <w:rsid w:val="007F7B65"/>
    <w:rsid w:val="007F7F91"/>
    <w:rsid w:val="0080043A"/>
    <w:rsid w:val="00801F35"/>
    <w:rsid w:val="0080399F"/>
    <w:rsid w:val="00805C67"/>
    <w:rsid w:val="00807736"/>
    <w:rsid w:val="00807D70"/>
    <w:rsid w:val="0081350E"/>
    <w:rsid w:val="00815878"/>
    <w:rsid w:val="0082010D"/>
    <w:rsid w:val="00821C04"/>
    <w:rsid w:val="0083002A"/>
    <w:rsid w:val="00830884"/>
    <w:rsid w:val="00832757"/>
    <w:rsid w:val="00832BFA"/>
    <w:rsid w:val="00832FE5"/>
    <w:rsid w:val="0084114B"/>
    <w:rsid w:val="00841573"/>
    <w:rsid w:val="00841CA9"/>
    <w:rsid w:val="00842C2D"/>
    <w:rsid w:val="00842ED4"/>
    <w:rsid w:val="00845EA4"/>
    <w:rsid w:val="00847A1D"/>
    <w:rsid w:val="00850CC4"/>
    <w:rsid w:val="008550F0"/>
    <w:rsid w:val="00855650"/>
    <w:rsid w:val="00857BD3"/>
    <w:rsid w:val="00860037"/>
    <w:rsid w:val="00860FEF"/>
    <w:rsid w:val="008618D9"/>
    <w:rsid w:val="0086227B"/>
    <w:rsid w:val="0086361E"/>
    <w:rsid w:val="008649E5"/>
    <w:rsid w:val="00864F72"/>
    <w:rsid w:val="0086594B"/>
    <w:rsid w:val="0087053E"/>
    <w:rsid w:val="00870705"/>
    <w:rsid w:val="008738A1"/>
    <w:rsid w:val="00873D60"/>
    <w:rsid w:val="00874D05"/>
    <w:rsid w:val="00875CD2"/>
    <w:rsid w:val="00880628"/>
    <w:rsid w:val="00881FFB"/>
    <w:rsid w:val="00883E64"/>
    <w:rsid w:val="0088403D"/>
    <w:rsid w:val="008850E5"/>
    <w:rsid w:val="00885C97"/>
    <w:rsid w:val="00885CDE"/>
    <w:rsid w:val="008946EA"/>
    <w:rsid w:val="008947B5"/>
    <w:rsid w:val="00894D4A"/>
    <w:rsid w:val="00897C9D"/>
    <w:rsid w:val="008A20F1"/>
    <w:rsid w:val="008A2A09"/>
    <w:rsid w:val="008A47B2"/>
    <w:rsid w:val="008A5670"/>
    <w:rsid w:val="008A6B4E"/>
    <w:rsid w:val="008B1D4F"/>
    <w:rsid w:val="008B2E64"/>
    <w:rsid w:val="008B2F52"/>
    <w:rsid w:val="008B2FDE"/>
    <w:rsid w:val="008B4B2E"/>
    <w:rsid w:val="008B4EBC"/>
    <w:rsid w:val="008B5E35"/>
    <w:rsid w:val="008C25FC"/>
    <w:rsid w:val="008C297E"/>
    <w:rsid w:val="008C3347"/>
    <w:rsid w:val="008C380D"/>
    <w:rsid w:val="008C4AF8"/>
    <w:rsid w:val="008C508D"/>
    <w:rsid w:val="008C74CA"/>
    <w:rsid w:val="008D04B8"/>
    <w:rsid w:val="008D1236"/>
    <w:rsid w:val="008E215F"/>
    <w:rsid w:val="008E4231"/>
    <w:rsid w:val="008E586E"/>
    <w:rsid w:val="008F05C2"/>
    <w:rsid w:val="008F3033"/>
    <w:rsid w:val="008F52F4"/>
    <w:rsid w:val="008F6A42"/>
    <w:rsid w:val="008F7D31"/>
    <w:rsid w:val="00900115"/>
    <w:rsid w:val="009007FC"/>
    <w:rsid w:val="0090282D"/>
    <w:rsid w:val="00903BE5"/>
    <w:rsid w:val="009049BE"/>
    <w:rsid w:val="009073DD"/>
    <w:rsid w:val="00907FE3"/>
    <w:rsid w:val="009111EA"/>
    <w:rsid w:val="0091170B"/>
    <w:rsid w:val="00912837"/>
    <w:rsid w:val="0091304F"/>
    <w:rsid w:val="009133A9"/>
    <w:rsid w:val="00913E7D"/>
    <w:rsid w:val="00915324"/>
    <w:rsid w:val="009159DA"/>
    <w:rsid w:val="00920D15"/>
    <w:rsid w:val="009210A6"/>
    <w:rsid w:val="009233B3"/>
    <w:rsid w:val="00926FCD"/>
    <w:rsid w:val="00927607"/>
    <w:rsid w:val="00931E3D"/>
    <w:rsid w:val="0094005B"/>
    <w:rsid w:val="00943709"/>
    <w:rsid w:val="00943B62"/>
    <w:rsid w:val="0094607A"/>
    <w:rsid w:val="00946C1E"/>
    <w:rsid w:val="00947785"/>
    <w:rsid w:val="00956CD1"/>
    <w:rsid w:val="009623FA"/>
    <w:rsid w:val="00964969"/>
    <w:rsid w:val="00964A87"/>
    <w:rsid w:val="00965794"/>
    <w:rsid w:val="00965870"/>
    <w:rsid w:val="00970BC4"/>
    <w:rsid w:val="009710B3"/>
    <w:rsid w:val="009712B8"/>
    <w:rsid w:val="00973D8D"/>
    <w:rsid w:val="009752F6"/>
    <w:rsid w:val="009758DB"/>
    <w:rsid w:val="009764C2"/>
    <w:rsid w:val="009768B5"/>
    <w:rsid w:val="0097768E"/>
    <w:rsid w:val="00983201"/>
    <w:rsid w:val="00984197"/>
    <w:rsid w:val="00986534"/>
    <w:rsid w:val="00993285"/>
    <w:rsid w:val="00995692"/>
    <w:rsid w:val="0099608C"/>
    <w:rsid w:val="00996B6C"/>
    <w:rsid w:val="00997217"/>
    <w:rsid w:val="00997F96"/>
    <w:rsid w:val="009A033F"/>
    <w:rsid w:val="009A33AC"/>
    <w:rsid w:val="009A33BE"/>
    <w:rsid w:val="009A4134"/>
    <w:rsid w:val="009A5AE2"/>
    <w:rsid w:val="009A5D8D"/>
    <w:rsid w:val="009B1106"/>
    <w:rsid w:val="009B1EAF"/>
    <w:rsid w:val="009B38C8"/>
    <w:rsid w:val="009B3FAA"/>
    <w:rsid w:val="009B6A5C"/>
    <w:rsid w:val="009C4221"/>
    <w:rsid w:val="009C50F1"/>
    <w:rsid w:val="009D1ED8"/>
    <w:rsid w:val="009D4A0A"/>
    <w:rsid w:val="009D6659"/>
    <w:rsid w:val="009D7058"/>
    <w:rsid w:val="009E0336"/>
    <w:rsid w:val="009E03F0"/>
    <w:rsid w:val="009E10EC"/>
    <w:rsid w:val="009E3A9A"/>
    <w:rsid w:val="009E5841"/>
    <w:rsid w:val="009E7B57"/>
    <w:rsid w:val="009F50FA"/>
    <w:rsid w:val="00A022D9"/>
    <w:rsid w:val="00A033BB"/>
    <w:rsid w:val="00A0357E"/>
    <w:rsid w:val="00A045F4"/>
    <w:rsid w:val="00A05B4F"/>
    <w:rsid w:val="00A05FED"/>
    <w:rsid w:val="00A10387"/>
    <w:rsid w:val="00A10656"/>
    <w:rsid w:val="00A16114"/>
    <w:rsid w:val="00A21B13"/>
    <w:rsid w:val="00A2508C"/>
    <w:rsid w:val="00A2572E"/>
    <w:rsid w:val="00A25FC0"/>
    <w:rsid w:val="00A262B6"/>
    <w:rsid w:val="00A26D41"/>
    <w:rsid w:val="00A27138"/>
    <w:rsid w:val="00A3229B"/>
    <w:rsid w:val="00A3359F"/>
    <w:rsid w:val="00A33A89"/>
    <w:rsid w:val="00A3709C"/>
    <w:rsid w:val="00A3728F"/>
    <w:rsid w:val="00A4105D"/>
    <w:rsid w:val="00A442A4"/>
    <w:rsid w:val="00A4466C"/>
    <w:rsid w:val="00A4628E"/>
    <w:rsid w:val="00A51216"/>
    <w:rsid w:val="00A5314A"/>
    <w:rsid w:val="00A56024"/>
    <w:rsid w:val="00A56231"/>
    <w:rsid w:val="00A57F60"/>
    <w:rsid w:val="00A65B8D"/>
    <w:rsid w:val="00A67424"/>
    <w:rsid w:val="00A703CE"/>
    <w:rsid w:val="00A7188F"/>
    <w:rsid w:val="00A7216C"/>
    <w:rsid w:val="00A74D28"/>
    <w:rsid w:val="00A75BA0"/>
    <w:rsid w:val="00A7622C"/>
    <w:rsid w:val="00A77949"/>
    <w:rsid w:val="00A8007D"/>
    <w:rsid w:val="00A80B43"/>
    <w:rsid w:val="00A8244C"/>
    <w:rsid w:val="00A83D36"/>
    <w:rsid w:val="00A85B97"/>
    <w:rsid w:val="00A86899"/>
    <w:rsid w:val="00A870FA"/>
    <w:rsid w:val="00A87174"/>
    <w:rsid w:val="00A923D9"/>
    <w:rsid w:val="00A93F22"/>
    <w:rsid w:val="00A94E2C"/>
    <w:rsid w:val="00A977D1"/>
    <w:rsid w:val="00AA0100"/>
    <w:rsid w:val="00AA0A4A"/>
    <w:rsid w:val="00AA27AB"/>
    <w:rsid w:val="00AA29E9"/>
    <w:rsid w:val="00AA38C5"/>
    <w:rsid w:val="00AA3DF2"/>
    <w:rsid w:val="00AB00F1"/>
    <w:rsid w:val="00AB0764"/>
    <w:rsid w:val="00AB10A6"/>
    <w:rsid w:val="00AB19C6"/>
    <w:rsid w:val="00AB1E7B"/>
    <w:rsid w:val="00AB628D"/>
    <w:rsid w:val="00AB641E"/>
    <w:rsid w:val="00AC1530"/>
    <w:rsid w:val="00AC1D64"/>
    <w:rsid w:val="00AD027A"/>
    <w:rsid w:val="00AD1E25"/>
    <w:rsid w:val="00AD38ED"/>
    <w:rsid w:val="00AD4282"/>
    <w:rsid w:val="00AD454A"/>
    <w:rsid w:val="00AD77FD"/>
    <w:rsid w:val="00AE1A7A"/>
    <w:rsid w:val="00AE4894"/>
    <w:rsid w:val="00AE58A7"/>
    <w:rsid w:val="00AE5AC8"/>
    <w:rsid w:val="00AF6F6A"/>
    <w:rsid w:val="00B049EC"/>
    <w:rsid w:val="00B04DD6"/>
    <w:rsid w:val="00B078A6"/>
    <w:rsid w:val="00B10264"/>
    <w:rsid w:val="00B10FF6"/>
    <w:rsid w:val="00B1187F"/>
    <w:rsid w:val="00B1212B"/>
    <w:rsid w:val="00B14213"/>
    <w:rsid w:val="00B15800"/>
    <w:rsid w:val="00B173E2"/>
    <w:rsid w:val="00B177F2"/>
    <w:rsid w:val="00B216FE"/>
    <w:rsid w:val="00B26CCB"/>
    <w:rsid w:val="00B31114"/>
    <w:rsid w:val="00B31B12"/>
    <w:rsid w:val="00B31B5C"/>
    <w:rsid w:val="00B335E3"/>
    <w:rsid w:val="00B34D98"/>
    <w:rsid w:val="00B35503"/>
    <w:rsid w:val="00B37C1A"/>
    <w:rsid w:val="00B37E5F"/>
    <w:rsid w:val="00B408F8"/>
    <w:rsid w:val="00B45AA5"/>
    <w:rsid w:val="00B461BE"/>
    <w:rsid w:val="00B4785D"/>
    <w:rsid w:val="00B5088E"/>
    <w:rsid w:val="00B50EFF"/>
    <w:rsid w:val="00B517B3"/>
    <w:rsid w:val="00B51D39"/>
    <w:rsid w:val="00B53176"/>
    <w:rsid w:val="00B55C20"/>
    <w:rsid w:val="00B61D3E"/>
    <w:rsid w:val="00B61F76"/>
    <w:rsid w:val="00B626F5"/>
    <w:rsid w:val="00B66885"/>
    <w:rsid w:val="00B7058E"/>
    <w:rsid w:val="00B70873"/>
    <w:rsid w:val="00B70EC1"/>
    <w:rsid w:val="00B7103E"/>
    <w:rsid w:val="00B71315"/>
    <w:rsid w:val="00B7173A"/>
    <w:rsid w:val="00B72FDD"/>
    <w:rsid w:val="00B737DD"/>
    <w:rsid w:val="00B73E27"/>
    <w:rsid w:val="00B758E5"/>
    <w:rsid w:val="00B76F62"/>
    <w:rsid w:val="00B77B2E"/>
    <w:rsid w:val="00B8098C"/>
    <w:rsid w:val="00B83381"/>
    <w:rsid w:val="00B8390D"/>
    <w:rsid w:val="00B860B7"/>
    <w:rsid w:val="00B87E94"/>
    <w:rsid w:val="00B90D57"/>
    <w:rsid w:val="00B90ED9"/>
    <w:rsid w:val="00B94DC9"/>
    <w:rsid w:val="00B94EAF"/>
    <w:rsid w:val="00B95F1A"/>
    <w:rsid w:val="00BA05BF"/>
    <w:rsid w:val="00BA0DB3"/>
    <w:rsid w:val="00BA0E31"/>
    <w:rsid w:val="00BA2FEE"/>
    <w:rsid w:val="00BA42E0"/>
    <w:rsid w:val="00BA47B9"/>
    <w:rsid w:val="00BA77D6"/>
    <w:rsid w:val="00BA78B5"/>
    <w:rsid w:val="00BB1EC2"/>
    <w:rsid w:val="00BB2686"/>
    <w:rsid w:val="00BB62D7"/>
    <w:rsid w:val="00BC0C9A"/>
    <w:rsid w:val="00BC6F69"/>
    <w:rsid w:val="00BC7BD0"/>
    <w:rsid w:val="00BD249F"/>
    <w:rsid w:val="00BD4AE6"/>
    <w:rsid w:val="00BD5CAE"/>
    <w:rsid w:val="00BD7C52"/>
    <w:rsid w:val="00BE01B0"/>
    <w:rsid w:val="00BE1BBE"/>
    <w:rsid w:val="00BE32C7"/>
    <w:rsid w:val="00BE4652"/>
    <w:rsid w:val="00BE4A75"/>
    <w:rsid w:val="00BE4FDC"/>
    <w:rsid w:val="00BE5C36"/>
    <w:rsid w:val="00BE5D41"/>
    <w:rsid w:val="00BF01B4"/>
    <w:rsid w:val="00BF0DCB"/>
    <w:rsid w:val="00BF1EC0"/>
    <w:rsid w:val="00BF2AD9"/>
    <w:rsid w:val="00BF2F98"/>
    <w:rsid w:val="00C00D17"/>
    <w:rsid w:val="00C02A64"/>
    <w:rsid w:val="00C06278"/>
    <w:rsid w:val="00C06502"/>
    <w:rsid w:val="00C06661"/>
    <w:rsid w:val="00C11344"/>
    <w:rsid w:val="00C120E7"/>
    <w:rsid w:val="00C1297D"/>
    <w:rsid w:val="00C14017"/>
    <w:rsid w:val="00C148AE"/>
    <w:rsid w:val="00C14B07"/>
    <w:rsid w:val="00C1506F"/>
    <w:rsid w:val="00C22D01"/>
    <w:rsid w:val="00C22D64"/>
    <w:rsid w:val="00C31741"/>
    <w:rsid w:val="00C31CFE"/>
    <w:rsid w:val="00C33CFB"/>
    <w:rsid w:val="00C346BF"/>
    <w:rsid w:val="00C35B04"/>
    <w:rsid w:val="00C35CE7"/>
    <w:rsid w:val="00C362F6"/>
    <w:rsid w:val="00C37A09"/>
    <w:rsid w:val="00C412FF"/>
    <w:rsid w:val="00C41357"/>
    <w:rsid w:val="00C4233C"/>
    <w:rsid w:val="00C42408"/>
    <w:rsid w:val="00C42EFC"/>
    <w:rsid w:val="00C446B2"/>
    <w:rsid w:val="00C45315"/>
    <w:rsid w:val="00C46DE0"/>
    <w:rsid w:val="00C4711E"/>
    <w:rsid w:val="00C52510"/>
    <w:rsid w:val="00C55168"/>
    <w:rsid w:val="00C56885"/>
    <w:rsid w:val="00C56C5A"/>
    <w:rsid w:val="00C57680"/>
    <w:rsid w:val="00C57997"/>
    <w:rsid w:val="00C57DE8"/>
    <w:rsid w:val="00C607C9"/>
    <w:rsid w:val="00C6230B"/>
    <w:rsid w:val="00C625C8"/>
    <w:rsid w:val="00C62C05"/>
    <w:rsid w:val="00C669B9"/>
    <w:rsid w:val="00C70AD4"/>
    <w:rsid w:val="00C72D55"/>
    <w:rsid w:val="00C732C5"/>
    <w:rsid w:val="00C80261"/>
    <w:rsid w:val="00C80FE1"/>
    <w:rsid w:val="00C81D8A"/>
    <w:rsid w:val="00C8246A"/>
    <w:rsid w:val="00C830CA"/>
    <w:rsid w:val="00C83120"/>
    <w:rsid w:val="00C83BAB"/>
    <w:rsid w:val="00C84197"/>
    <w:rsid w:val="00C84663"/>
    <w:rsid w:val="00C904A0"/>
    <w:rsid w:val="00C9115E"/>
    <w:rsid w:val="00C9167C"/>
    <w:rsid w:val="00C926A1"/>
    <w:rsid w:val="00C9405A"/>
    <w:rsid w:val="00C94AA0"/>
    <w:rsid w:val="00C95207"/>
    <w:rsid w:val="00C962CF"/>
    <w:rsid w:val="00CA1B76"/>
    <w:rsid w:val="00CA4E8C"/>
    <w:rsid w:val="00CA6573"/>
    <w:rsid w:val="00CA7887"/>
    <w:rsid w:val="00CB27A4"/>
    <w:rsid w:val="00CB621B"/>
    <w:rsid w:val="00CB65EC"/>
    <w:rsid w:val="00CB6E8A"/>
    <w:rsid w:val="00CC1DB1"/>
    <w:rsid w:val="00CC7CEF"/>
    <w:rsid w:val="00CD0468"/>
    <w:rsid w:val="00CD1491"/>
    <w:rsid w:val="00CD15E6"/>
    <w:rsid w:val="00CD2F84"/>
    <w:rsid w:val="00CD39B3"/>
    <w:rsid w:val="00CD4ED4"/>
    <w:rsid w:val="00CD64DE"/>
    <w:rsid w:val="00CE1CBF"/>
    <w:rsid w:val="00CE50AD"/>
    <w:rsid w:val="00CE5195"/>
    <w:rsid w:val="00CE51E4"/>
    <w:rsid w:val="00CF10FC"/>
    <w:rsid w:val="00CF1E45"/>
    <w:rsid w:val="00CF52A9"/>
    <w:rsid w:val="00CF5631"/>
    <w:rsid w:val="00CF6971"/>
    <w:rsid w:val="00CF7993"/>
    <w:rsid w:val="00D00AC1"/>
    <w:rsid w:val="00D014AF"/>
    <w:rsid w:val="00D03B93"/>
    <w:rsid w:val="00D12214"/>
    <w:rsid w:val="00D12D3B"/>
    <w:rsid w:val="00D16225"/>
    <w:rsid w:val="00D16547"/>
    <w:rsid w:val="00D2010F"/>
    <w:rsid w:val="00D20368"/>
    <w:rsid w:val="00D22035"/>
    <w:rsid w:val="00D24260"/>
    <w:rsid w:val="00D2489A"/>
    <w:rsid w:val="00D24BE6"/>
    <w:rsid w:val="00D25099"/>
    <w:rsid w:val="00D309C0"/>
    <w:rsid w:val="00D33C66"/>
    <w:rsid w:val="00D34A5A"/>
    <w:rsid w:val="00D35A80"/>
    <w:rsid w:val="00D35BF1"/>
    <w:rsid w:val="00D3635F"/>
    <w:rsid w:val="00D378CF"/>
    <w:rsid w:val="00D44218"/>
    <w:rsid w:val="00D4494B"/>
    <w:rsid w:val="00D45843"/>
    <w:rsid w:val="00D5482F"/>
    <w:rsid w:val="00D566F5"/>
    <w:rsid w:val="00D56752"/>
    <w:rsid w:val="00D56F54"/>
    <w:rsid w:val="00D6022F"/>
    <w:rsid w:val="00D62375"/>
    <w:rsid w:val="00D63950"/>
    <w:rsid w:val="00D63A6F"/>
    <w:rsid w:val="00D6487D"/>
    <w:rsid w:val="00D70AB8"/>
    <w:rsid w:val="00D7104A"/>
    <w:rsid w:val="00D718E2"/>
    <w:rsid w:val="00D73B5B"/>
    <w:rsid w:val="00D74FDC"/>
    <w:rsid w:val="00D82506"/>
    <w:rsid w:val="00D85145"/>
    <w:rsid w:val="00D871A9"/>
    <w:rsid w:val="00D9154A"/>
    <w:rsid w:val="00D91AF2"/>
    <w:rsid w:val="00D93271"/>
    <w:rsid w:val="00D940A8"/>
    <w:rsid w:val="00D96319"/>
    <w:rsid w:val="00DA0CA2"/>
    <w:rsid w:val="00DA1573"/>
    <w:rsid w:val="00DA158D"/>
    <w:rsid w:val="00DA4B87"/>
    <w:rsid w:val="00DB0766"/>
    <w:rsid w:val="00DB0B73"/>
    <w:rsid w:val="00DB225F"/>
    <w:rsid w:val="00DB31F5"/>
    <w:rsid w:val="00DB3A12"/>
    <w:rsid w:val="00DB4D86"/>
    <w:rsid w:val="00DB53F2"/>
    <w:rsid w:val="00DB55B5"/>
    <w:rsid w:val="00DB5D12"/>
    <w:rsid w:val="00DC0207"/>
    <w:rsid w:val="00DC1DD2"/>
    <w:rsid w:val="00DC517C"/>
    <w:rsid w:val="00DC638A"/>
    <w:rsid w:val="00DC68E2"/>
    <w:rsid w:val="00DC691A"/>
    <w:rsid w:val="00DC6A6C"/>
    <w:rsid w:val="00DC6CDC"/>
    <w:rsid w:val="00DC6D72"/>
    <w:rsid w:val="00DC71EE"/>
    <w:rsid w:val="00DC76BD"/>
    <w:rsid w:val="00DC7E64"/>
    <w:rsid w:val="00DD1BAF"/>
    <w:rsid w:val="00DD3E98"/>
    <w:rsid w:val="00DD4CC6"/>
    <w:rsid w:val="00DD4E98"/>
    <w:rsid w:val="00DD58B8"/>
    <w:rsid w:val="00DD664B"/>
    <w:rsid w:val="00DE06FD"/>
    <w:rsid w:val="00DE2129"/>
    <w:rsid w:val="00DE28BF"/>
    <w:rsid w:val="00DE5048"/>
    <w:rsid w:val="00DE6690"/>
    <w:rsid w:val="00DE7637"/>
    <w:rsid w:val="00DF09B8"/>
    <w:rsid w:val="00DF15EE"/>
    <w:rsid w:val="00DF2313"/>
    <w:rsid w:val="00E006B6"/>
    <w:rsid w:val="00E013E9"/>
    <w:rsid w:val="00E02840"/>
    <w:rsid w:val="00E02932"/>
    <w:rsid w:val="00E1020C"/>
    <w:rsid w:val="00E1033E"/>
    <w:rsid w:val="00E10F14"/>
    <w:rsid w:val="00E11F28"/>
    <w:rsid w:val="00E12B19"/>
    <w:rsid w:val="00E14744"/>
    <w:rsid w:val="00E154AB"/>
    <w:rsid w:val="00E164A3"/>
    <w:rsid w:val="00E164E7"/>
    <w:rsid w:val="00E16654"/>
    <w:rsid w:val="00E1684A"/>
    <w:rsid w:val="00E21CDD"/>
    <w:rsid w:val="00E22360"/>
    <w:rsid w:val="00E23669"/>
    <w:rsid w:val="00E25425"/>
    <w:rsid w:val="00E25B8B"/>
    <w:rsid w:val="00E25C3E"/>
    <w:rsid w:val="00E2618D"/>
    <w:rsid w:val="00E31D43"/>
    <w:rsid w:val="00E32314"/>
    <w:rsid w:val="00E32EEE"/>
    <w:rsid w:val="00E33520"/>
    <w:rsid w:val="00E3623E"/>
    <w:rsid w:val="00E37775"/>
    <w:rsid w:val="00E37FD3"/>
    <w:rsid w:val="00E40BC0"/>
    <w:rsid w:val="00E41A8D"/>
    <w:rsid w:val="00E41B27"/>
    <w:rsid w:val="00E427DF"/>
    <w:rsid w:val="00E43435"/>
    <w:rsid w:val="00E475A6"/>
    <w:rsid w:val="00E52305"/>
    <w:rsid w:val="00E57493"/>
    <w:rsid w:val="00E61CDE"/>
    <w:rsid w:val="00E65459"/>
    <w:rsid w:val="00E67D3C"/>
    <w:rsid w:val="00E7006D"/>
    <w:rsid w:val="00E705F5"/>
    <w:rsid w:val="00E72484"/>
    <w:rsid w:val="00E737FD"/>
    <w:rsid w:val="00E742BA"/>
    <w:rsid w:val="00E75BB5"/>
    <w:rsid w:val="00E75F62"/>
    <w:rsid w:val="00E80E01"/>
    <w:rsid w:val="00E80E37"/>
    <w:rsid w:val="00E83450"/>
    <w:rsid w:val="00E8389D"/>
    <w:rsid w:val="00E86739"/>
    <w:rsid w:val="00E90B20"/>
    <w:rsid w:val="00E90E54"/>
    <w:rsid w:val="00E91FCC"/>
    <w:rsid w:val="00E91FF2"/>
    <w:rsid w:val="00E94929"/>
    <w:rsid w:val="00E94FF3"/>
    <w:rsid w:val="00E9514D"/>
    <w:rsid w:val="00EA0F7F"/>
    <w:rsid w:val="00EA0FD5"/>
    <w:rsid w:val="00EA22D2"/>
    <w:rsid w:val="00EA2C19"/>
    <w:rsid w:val="00EA379C"/>
    <w:rsid w:val="00EA37E1"/>
    <w:rsid w:val="00EA4780"/>
    <w:rsid w:val="00EA4997"/>
    <w:rsid w:val="00EA4DC3"/>
    <w:rsid w:val="00EA4F63"/>
    <w:rsid w:val="00EA5167"/>
    <w:rsid w:val="00EA5E1B"/>
    <w:rsid w:val="00EA7123"/>
    <w:rsid w:val="00EB37B1"/>
    <w:rsid w:val="00EB4DFF"/>
    <w:rsid w:val="00EC2DA8"/>
    <w:rsid w:val="00EC45FC"/>
    <w:rsid w:val="00EC4A4E"/>
    <w:rsid w:val="00EC6A8E"/>
    <w:rsid w:val="00EC6BCB"/>
    <w:rsid w:val="00ED05F5"/>
    <w:rsid w:val="00ED073E"/>
    <w:rsid w:val="00ED2E55"/>
    <w:rsid w:val="00ED54D9"/>
    <w:rsid w:val="00ED5DDA"/>
    <w:rsid w:val="00ED7D48"/>
    <w:rsid w:val="00EE1352"/>
    <w:rsid w:val="00EE3E2A"/>
    <w:rsid w:val="00EE480B"/>
    <w:rsid w:val="00EE695C"/>
    <w:rsid w:val="00EF1A56"/>
    <w:rsid w:val="00F02180"/>
    <w:rsid w:val="00F02DE0"/>
    <w:rsid w:val="00F0376A"/>
    <w:rsid w:val="00F053FC"/>
    <w:rsid w:val="00F06CB3"/>
    <w:rsid w:val="00F079CC"/>
    <w:rsid w:val="00F07FC2"/>
    <w:rsid w:val="00F11375"/>
    <w:rsid w:val="00F123A4"/>
    <w:rsid w:val="00F1519C"/>
    <w:rsid w:val="00F16359"/>
    <w:rsid w:val="00F21698"/>
    <w:rsid w:val="00F24A07"/>
    <w:rsid w:val="00F2514D"/>
    <w:rsid w:val="00F27F68"/>
    <w:rsid w:val="00F3043E"/>
    <w:rsid w:val="00F30907"/>
    <w:rsid w:val="00F321E1"/>
    <w:rsid w:val="00F3568E"/>
    <w:rsid w:val="00F35DBE"/>
    <w:rsid w:val="00F37880"/>
    <w:rsid w:val="00F42116"/>
    <w:rsid w:val="00F4377C"/>
    <w:rsid w:val="00F4392A"/>
    <w:rsid w:val="00F4491E"/>
    <w:rsid w:val="00F466A1"/>
    <w:rsid w:val="00F467C2"/>
    <w:rsid w:val="00F469C7"/>
    <w:rsid w:val="00F46C66"/>
    <w:rsid w:val="00F5064B"/>
    <w:rsid w:val="00F512B9"/>
    <w:rsid w:val="00F530D1"/>
    <w:rsid w:val="00F54463"/>
    <w:rsid w:val="00F54E38"/>
    <w:rsid w:val="00F551B0"/>
    <w:rsid w:val="00F62D24"/>
    <w:rsid w:val="00F6398A"/>
    <w:rsid w:val="00F762D5"/>
    <w:rsid w:val="00F76381"/>
    <w:rsid w:val="00F7668F"/>
    <w:rsid w:val="00F81765"/>
    <w:rsid w:val="00F82312"/>
    <w:rsid w:val="00F8242D"/>
    <w:rsid w:val="00F827F8"/>
    <w:rsid w:val="00F829A3"/>
    <w:rsid w:val="00F83C99"/>
    <w:rsid w:val="00F841EA"/>
    <w:rsid w:val="00F8426B"/>
    <w:rsid w:val="00F849C5"/>
    <w:rsid w:val="00F8623A"/>
    <w:rsid w:val="00F8652F"/>
    <w:rsid w:val="00F87E4D"/>
    <w:rsid w:val="00F87FE1"/>
    <w:rsid w:val="00F90B7E"/>
    <w:rsid w:val="00F90CCF"/>
    <w:rsid w:val="00F92334"/>
    <w:rsid w:val="00F95775"/>
    <w:rsid w:val="00F972BF"/>
    <w:rsid w:val="00F97C07"/>
    <w:rsid w:val="00FA0211"/>
    <w:rsid w:val="00FA0F1F"/>
    <w:rsid w:val="00FA26F7"/>
    <w:rsid w:val="00FA3C84"/>
    <w:rsid w:val="00FA4E53"/>
    <w:rsid w:val="00FA52B7"/>
    <w:rsid w:val="00FA5D21"/>
    <w:rsid w:val="00FB0E2A"/>
    <w:rsid w:val="00FB1E09"/>
    <w:rsid w:val="00FB1FF8"/>
    <w:rsid w:val="00FB3D14"/>
    <w:rsid w:val="00FB4039"/>
    <w:rsid w:val="00FB409B"/>
    <w:rsid w:val="00FB4892"/>
    <w:rsid w:val="00FB4D47"/>
    <w:rsid w:val="00FB6C65"/>
    <w:rsid w:val="00FB6DF3"/>
    <w:rsid w:val="00FC0ED3"/>
    <w:rsid w:val="00FC1289"/>
    <w:rsid w:val="00FC15D5"/>
    <w:rsid w:val="00FC7940"/>
    <w:rsid w:val="00FD0CFA"/>
    <w:rsid w:val="00FD0F89"/>
    <w:rsid w:val="00FD41C0"/>
    <w:rsid w:val="00FD46BA"/>
    <w:rsid w:val="00FD5479"/>
    <w:rsid w:val="00FD5D4A"/>
    <w:rsid w:val="00FD7489"/>
    <w:rsid w:val="00FE09B0"/>
    <w:rsid w:val="00FE0F9D"/>
    <w:rsid w:val="00FE10E6"/>
    <w:rsid w:val="00FE1705"/>
    <w:rsid w:val="00FE48CB"/>
    <w:rsid w:val="00FE5730"/>
    <w:rsid w:val="00FE6F33"/>
    <w:rsid w:val="00FF1B37"/>
    <w:rsid w:val="00FF1D19"/>
    <w:rsid w:val="00FF1E8A"/>
    <w:rsid w:val="00FF24FD"/>
    <w:rsid w:val="00FF36BC"/>
    <w:rsid w:val="00FF481A"/>
    <w:rsid w:val="00FF541A"/>
    <w:rsid w:val="00FF63AC"/>
    <w:rsid w:val="00FF766C"/>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28561779-DCA6-4DE3-A9FB-DDBCF079C9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96319"/>
    <w:rPr>
      <w:lang w:val="es-ES"/>
    </w:rPr>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lbl-encabezado-negro">
    <w:name w:val="lbl-encabezado-negro"/>
    <w:rsid w:val="001144A1"/>
  </w:style>
  <w:style w:type="paragraph" w:styleId="Textoindependiente2">
    <w:name w:val="Body Text 2"/>
    <w:basedOn w:val="Normal"/>
    <w:link w:val="Textoindependiente2Car"/>
    <w:uiPriority w:val="99"/>
    <w:unhideWhenUsed/>
    <w:rsid w:val="001144A1"/>
    <w:pPr>
      <w:spacing w:after="120" w:line="480" w:lineRule="auto"/>
    </w:pPr>
    <w:rPr>
      <w:rFonts w:ascii="Calibri" w:eastAsia="Calibri" w:hAnsi="Calibri" w:cs="Times New Roman"/>
    </w:rPr>
  </w:style>
  <w:style w:type="character" w:customStyle="1" w:styleId="Textoindependiente2Car">
    <w:name w:val="Texto independiente 2 Car"/>
    <w:basedOn w:val="Fuentedeprrafopredeter"/>
    <w:link w:val="Textoindependiente2"/>
    <w:uiPriority w:val="99"/>
    <w:rsid w:val="001144A1"/>
    <w:rPr>
      <w:rFonts w:ascii="Calibri" w:eastAsia="Calibri" w:hAnsi="Calibri" w:cs="Times New Roman"/>
      <w:lang w:val="es-ES"/>
    </w:rPr>
  </w:style>
  <w:style w:type="paragraph" w:customStyle="1" w:styleId="Pa1">
    <w:name w:val="Pa1"/>
    <w:basedOn w:val="Normal"/>
    <w:next w:val="Normal"/>
    <w:uiPriority w:val="99"/>
    <w:rsid w:val="00D03B93"/>
    <w:pPr>
      <w:autoSpaceDE w:val="0"/>
      <w:autoSpaceDN w:val="0"/>
      <w:adjustRightInd w:val="0"/>
      <w:spacing w:after="0" w:line="241" w:lineRule="atLeast"/>
    </w:pPr>
    <w:rPr>
      <w:rFonts w:ascii="Times New Roman" w:eastAsia="Calibri" w:hAnsi="Times New Roman" w:cs="Times New Roman"/>
      <w:sz w:val="24"/>
      <w:szCs w:val="24"/>
      <w:lang w:val="es-MX" w:eastAsia="es-MX"/>
    </w:rPr>
  </w:style>
  <w:style w:type="character" w:customStyle="1" w:styleId="A1">
    <w:name w:val="A1"/>
    <w:uiPriority w:val="99"/>
    <w:rsid w:val="00D03B93"/>
    <w:rPr>
      <w:i/>
      <w:iCs/>
      <w:color w:val="000000"/>
      <w:sz w:val="28"/>
      <w:szCs w:val="28"/>
    </w:rPr>
  </w:style>
  <w:style w:type="character" w:customStyle="1" w:styleId="apple-converted-space">
    <w:name w:val="apple-converted-space"/>
    <w:basedOn w:val="Fuentedeprrafopredeter"/>
    <w:rsid w:val="00A05B4F"/>
  </w:style>
  <w:style w:type="character" w:styleId="Hipervnculo">
    <w:name w:val="Hyperlink"/>
    <w:basedOn w:val="Fuentedeprrafopredeter"/>
    <w:uiPriority w:val="99"/>
    <w:semiHidden/>
    <w:unhideWhenUsed/>
    <w:rsid w:val="00A05B4F"/>
    <w:rPr>
      <w:color w:val="0000FF"/>
      <w:u w:val="single"/>
    </w:rPr>
  </w:style>
  <w:style w:type="paragraph" w:styleId="NormalWeb">
    <w:name w:val="Normal (Web)"/>
    <w:basedOn w:val="Normal"/>
    <w:uiPriority w:val="99"/>
    <w:unhideWhenUsed/>
    <w:rsid w:val="00C06661"/>
    <w:pPr>
      <w:spacing w:before="100" w:beforeAutospacing="1" w:after="100" w:afterAutospacing="1" w:line="240" w:lineRule="auto"/>
    </w:pPr>
    <w:rPr>
      <w:rFonts w:ascii="Times New Roman" w:eastAsia="Times New Roman" w:hAnsi="Times New Roman" w:cs="Times New Roman"/>
      <w:sz w:val="24"/>
      <w:szCs w:val="24"/>
      <w:lang w:val="es-MX" w:eastAsia="es-MX"/>
    </w:rPr>
  </w:style>
  <w:style w:type="character" w:customStyle="1" w:styleId="corte4fondoCar3">
    <w:name w:val="corte4 fondo Car3"/>
    <w:link w:val="corte4fondo"/>
    <w:locked/>
    <w:rsid w:val="00040581"/>
    <w:rPr>
      <w:rFonts w:ascii="Arial" w:hAnsi="Arial" w:cs="Arial"/>
      <w:sz w:val="30"/>
      <w:szCs w:val="30"/>
      <w:lang w:val="es-ES_tradnl"/>
    </w:rPr>
  </w:style>
  <w:style w:type="paragraph" w:customStyle="1" w:styleId="corte4fondo">
    <w:name w:val="corte4 fondo"/>
    <w:basedOn w:val="Normal"/>
    <w:link w:val="corte4fondoCar3"/>
    <w:qFormat/>
    <w:rsid w:val="00040581"/>
    <w:pPr>
      <w:spacing w:after="0" w:line="360" w:lineRule="auto"/>
      <w:ind w:firstLine="709"/>
      <w:jc w:val="both"/>
    </w:pPr>
    <w:rPr>
      <w:rFonts w:ascii="Arial" w:hAnsi="Arial" w:cs="Arial"/>
      <w:sz w:val="30"/>
      <w:szCs w:val="30"/>
      <w:lang w:val="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8908613">
      <w:bodyDiv w:val="1"/>
      <w:marLeft w:val="0"/>
      <w:marRight w:val="0"/>
      <w:marTop w:val="0"/>
      <w:marBottom w:val="0"/>
      <w:divBdr>
        <w:top w:val="none" w:sz="0" w:space="0" w:color="auto"/>
        <w:left w:val="none" w:sz="0" w:space="0" w:color="auto"/>
        <w:bottom w:val="none" w:sz="0" w:space="0" w:color="auto"/>
        <w:right w:val="none" w:sz="0" w:space="0" w:color="auto"/>
      </w:divBdr>
    </w:div>
    <w:div w:id="543639728">
      <w:bodyDiv w:val="1"/>
      <w:marLeft w:val="0"/>
      <w:marRight w:val="0"/>
      <w:marTop w:val="0"/>
      <w:marBottom w:val="0"/>
      <w:divBdr>
        <w:top w:val="none" w:sz="0" w:space="0" w:color="auto"/>
        <w:left w:val="none" w:sz="0" w:space="0" w:color="auto"/>
        <w:bottom w:val="none" w:sz="0" w:space="0" w:color="auto"/>
        <w:right w:val="none" w:sz="0" w:space="0" w:color="auto"/>
      </w:divBdr>
    </w:div>
    <w:div w:id="604265059">
      <w:bodyDiv w:val="1"/>
      <w:marLeft w:val="0"/>
      <w:marRight w:val="0"/>
      <w:marTop w:val="0"/>
      <w:marBottom w:val="0"/>
      <w:divBdr>
        <w:top w:val="none" w:sz="0" w:space="0" w:color="auto"/>
        <w:left w:val="none" w:sz="0" w:space="0" w:color="auto"/>
        <w:bottom w:val="none" w:sz="0" w:space="0" w:color="auto"/>
        <w:right w:val="none" w:sz="0" w:space="0" w:color="auto"/>
      </w:divBdr>
    </w:div>
    <w:div w:id="604730845">
      <w:bodyDiv w:val="1"/>
      <w:marLeft w:val="0"/>
      <w:marRight w:val="0"/>
      <w:marTop w:val="0"/>
      <w:marBottom w:val="0"/>
      <w:divBdr>
        <w:top w:val="none" w:sz="0" w:space="0" w:color="auto"/>
        <w:left w:val="none" w:sz="0" w:space="0" w:color="auto"/>
        <w:bottom w:val="none" w:sz="0" w:space="0" w:color="auto"/>
        <w:right w:val="none" w:sz="0" w:space="0" w:color="auto"/>
      </w:divBdr>
    </w:div>
    <w:div w:id="747070480">
      <w:bodyDiv w:val="1"/>
      <w:marLeft w:val="0"/>
      <w:marRight w:val="0"/>
      <w:marTop w:val="0"/>
      <w:marBottom w:val="0"/>
      <w:divBdr>
        <w:top w:val="none" w:sz="0" w:space="0" w:color="auto"/>
        <w:left w:val="none" w:sz="0" w:space="0" w:color="auto"/>
        <w:bottom w:val="none" w:sz="0" w:space="0" w:color="auto"/>
        <w:right w:val="none" w:sz="0" w:space="0" w:color="auto"/>
      </w:divBdr>
      <w:divsChild>
        <w:div w:id="1551575224">
          <w:marLeft w:val="0"/>
          <w:marRight w:val="0"/>
          <w:marTop w:val="0"/>
          <w:marBottom w:val="0"/>
          <w:divBdr>
            <w:top w:val="none" w:sz="0" w:space="0" w:color="auto"/>
            <w:left w:val="none" w:sz="0" w:space="0" w:color="auto"/>
            <w:bottom w:val="none" w:sz="0" w:space="0" w:color="auto"/>
            <w:right w:val="none" w:sz="0" w:space="0" w:color="auto"/>
          </w:divBdr>
        </w:div>
      </w:divsChild>
    </w:div>
    <w:div w:id="1298026899">
      <w:bodyDiv w:val="1"/>
      <w:marLeft w:val="0"/>
      <w:marRight w:val="0"/>
      <w:marTop w:val="0"/>
      <w:marBottom w:val="0"/>
      <w:divBdr>
        <w:top w:val="none" w:sz="0" w:space="0" w:color="auto"/>
        <w:left w:val="none" w:sz="0" w:space="0" w:color="auto"/>
        <w:bottom w:val="none" w:sz="0" w:space="0" w:color="auto"/>
        <w:right w:val="none" w:sz="0" w:space="0" w:color="auto"/>
      </w:divBdr>
      <w:divsChild>
        <w:div w:id="1945577940">
          <w:marLeft w:val="0"/>
          <w:marRight w:val="0"/>
          <w:marTop w:val="0"/>
          <w:marBottom w:val="0"/>
          <w:divBdr>
            <w:top w:val="none" w:sz="0" w:space="0" w:color="auto"/>
            <w:left w:val="none" w:sz="0" w:space="0" w:color="auto"/>
            <w:bottom w:val="none" w:sz="0" w:space="0" w:color="auto"/>
            <w:right w:val="none" w:sz="0" w:space="0" w:color="auto"/>
          </w:divBdr>
        </w:div>
      </w:divsChild>
    </w:div>
    <w:div w:id="16216918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674B9D6-609C-4C7B-9341-478DC3622C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3126</TotalTime>
  <Pages>8</Pages>
  <Words>2368</Words>
  <Characters>13030</Characters>
  <Application>Microsoft Office Word</Application>
  <DocSecurity>0</DocSecurity>
  <Lines>108</Lines>
  <Paragraphs>30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15368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TCAC-Personal</cp:lastModifiedBy>
  <cp:revision>242</cp:revision>
  <cp:lastPrinted>2019-06-11T18:44:00Z</cp:lastPrinted>
  <dcterms:created xsi:type="dcterms:W3CDTF">2017-09-05T18:57:00Z</dcterms:created>
  <dcterms:modified xsi:type="dcterms:W3CDTF">2019-07-01T20:49:00Z</dcterms:modified>
</cp:coreProperties>
</file>