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584B46C8"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003</w:t>
            </w:r>
            <w:r w:rsidR="00343E39">
              <w:rPr>
                <w:rFonts w:ascii="Arial" w:eastAsia="PMingLiU" w:hAnsi="Arial" w:cs="Arial"/>
                <w:b/>
                <w:iCs/>
                <w:caps/>
                <w:sz w:val="26"/>
                <w:szCs w:val="26"/>
                <w:lang w:val="es-PE" w:eastAsia="zh-TW"/>
              </w:rPr>
              <w:t>5</w:t>
            </w:r>
            <w:r w:rsidRPr="00A979D7">
              <w:rPr>
                <w:rFonts w:ascii="Arial" w:eastAsia="PMingLiU" w:hAnsi="Arial" w:cs="Arial"/>
                <w:b/>
                <w:iCs/>
                <w:caps/>
                <w:sz w:val="26"/>
                <w:szCs w:val="26"/>
                <w:lang w:val="es-PE" w:eastAsia="zh-TW"/>
              </w:rPr>
              <w:t>/2020.</w:t>
            </w:r>
          </w:p>
          <w:p w14:paraId="46EB641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0C963563"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0</w:t>
            </w:r>
            <w:r w:rsidR="00343E39">
              <w:rPr>
                <w:rFonts w:ascii="Arial" w:eastAsia="PMingLiU" w:hAnsi="Arial" w:cs="Arial"/>
                <w:b/>
                <w:iCs/>
                <w:caps/>
                <w:sz w:val="26"/>
                <w:szCs w:val="26"/>
                <w:lang w:val="es-PE" w:eastAsia="zh-TW"/>
              </w:rPr>
              <w:t>325</w:t>
            </w:r>
            <w:r w:rsidRPr="00A979D7">
              <w:rPr>
                <w:rFonts w:ascii="Arial" w:eastAsia="PMingLiU" w:hAnsi="Arial" w:cs="Arial"/>
                <w:b/>
                <w:iCs/>
                <w:caps/>
                <w:sz w:val="26"/>
                <w:szCs w:val="26"/>
                <w:lang w:val="es-PE" w:eastAsia="zh-TW"/>
              </w:rPr>
              <w:t>/20</w:t>
            </w:r>
            <w:r w:rsidR="00343E39">
              <w:rPr>
                <w:rFonts w:ascii="Arial" w:eastAsia="PMingLiU" w:hAnsi="Arial" w:cs="Arial"/>
                <w:b/>
                <w:iCs/>
                <w:caps/>
                <w:sz w:val="26"/>
                <w:szCs w:val="26"/>
                <w:lang w:val="es-PE" w:eastAsia="zh-TW"/>
              </w:rPr>
              <w:t>16</w:t>
            </w:r>
            <w:r w:rsidRPr="00A979D7">
              <w:rPr>
                <w:rFonts w:ascii="Arial" w:eastAsia="PMingLiU" w:hAnsi="Arial" w:cs="Arial"/>
                <w:b/>
                <w:iCs/>
                <w:caps/>
                <w:sz w:val="26"/>
                <w:szCs w:val="26"/>
                <w:lang w:val="es-PE" w:eastAsia="zh-TW"/>
              </w:rPr>
              <w:t xml:space="preserve"> de la TERCERA 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1BFB6A49" w:rsidR="00A979D7" w:rsidRPr="00A979D7" w:rsidRDefault="00A979D7" w:rsidP="00A979D7">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 xml:space="preserve">OAXACA DE JUÁREZ, OAXACA A </w:t>
      </w:r>
      <w:r w:rsidR="00B76715">
        <w:rPr>
          <w:rFonts w:ascii="Arial" w:eastAsiaTheme="minorHAnsi" w:hAnsi="Arial" w:cs="Arial"/>
          <w:b/>
          <w:sz w:val="26"/>
          <w:szCs w:val="26"/>
          <w:lang w:val="es-ES" w:eastAsia="en-US"/>
        </w:rPr>
        <w:t xml:space="preserve">VEINTE DE MAYO </w:t>
      </w:r>
      <w:r w:rsidRPr="00A979D7">
        <w:rPr>
          <w:rFonts w:ascii="Arial" w:eastAsiaTheme="minorHAnsi" w:hAnsi="Arial" w:cs="Arial"/>
          <w:b/>
          <w:sz w:val="26"/>
          <w:szCs w:val="26"/>
          <w:lang w:val="es-ES" w:eastAsia="en-US"/>
        </w:rPr>
        <w:t xml:space="preserve">DEL AÑO DOS MIL VEINTIUNO. - - - - - - - - - - - - - - - - - - - - - - - - - - - - - - - </w:t>
      </w:r>
      <w:r w:rsidR="00B76715">
        <w:rPr>
          <w:rFonts w:ascii="Arial" w:eastAsiaTheme="minorHAnsi" w:hAnsi="Arial" w:cs="Arial"/>
          <w:b/>
          <w:sz w:val="26"/>
          <w:szCs w:val="26"/>
          <w:lang w:val="es-ES" w:eastAsia="en-US"/>
        </w:rPr>
        <w:t xml:space="preserve">- - - - - - - - </w:t>
      </w:r>
    </w:p>
    <w:p w14:paraId="4A586353" w14:textId="6BA8695F" w:rsidR="008B245A" w:rsidRDefault="00A979D7" w:rsidP="001B3F7D">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Pr="00A979D7">
        <w:rPr>
          <w:rFonts w:ascii="Arial" w:eastAsia="PMingLiU" w:hAnsi="Arial" w:cs="Arial"/>
          <w:b/>
          <w:iCs/>
          <w:caps/>
          <w:sz w:val="26"/>
          <w:szCs w:val="26"/>
          <w:lang w:val="es-PE" w:eastAsia="zh-TW"/>
        </w:rPr>
        <w:t>003</w:t>
      </w:r>
      <w:r w:rsidR="00343E39">
        <w:rPr>
          <w:rFonts w:ascii="Arial" w:eastAsia="PMingLiU" w:hAnsi="Arial" w:cs="Arial"/>
          <w:b/>
          <w:iCs/>
          <w:caps/>
          <w:sz w:val="26"/>
          <w:szCs w:val="26"/>
          <w:lang w:val="es-PE" w:eastAsia="zh-TW"/>
        </w:rPr>
        <w:t>5</w:t>
      </w:r>
      <w:r w:rsidRPr="00A979D7">
        <w:rPr>
          <w:rFonts w:ascii="Arial" w:eastAsia="PMingLiU" w:hAnsi="Arial" w:cs="Arial"/>
          <w:b/>
          <w:iCs/>
          <w:caps/>
          <w:sz w:val="26"/>
          <w:szCs w:val="26"/>
          <w:lang w:val="es-PE" w:eastAsia="zh-TW"/>
        </w:rPr>
        <w:t xml:space="preserve">/2020 </w:t>
      </w:r>
      <w:r w:rsidRPr="00A979D7">
        <w:rPr>
          <w:rFonts w:ascii="Arial" w:eastAsia="Calibri" w:hAnsi="Arial" w:cs="Arial"/>
          <w:sz w:val="26"/>
          <w:szCs w:val="26"/>
          <w:lang w:eastAsia="en-US"/>
        </w:rPr>
        <w:t xml:space="preserve">que remite la Secretaría General de Acuerdos, con motivo del recurso de revisión interpuesto por </w:t>
      </w:r>
      <w:r w:rsidR="004A40BA">
        <w:rPr>
          <w:rFonts w:ascii="Arial" w:hAnsi="Arial" w:cs="Arial"/>
          <w:b/>
          <w:sz w:val="26"/>
          <w:szCs w:val="26"/>
        </w:rPr>
        <w:t>***********</w:t>
      </w:r>
      <w:r w:rsidRPr="00A979D7">
        <w:rPr>
          <w:rFonts w:ascii="Arial" w:eastAsiaTheme="minorHAnsi" w:hAnsi="Arial" w:cs="Arial"/>
          <w:b/>
          <w:bCs/>
          <w:color w:val="000000"/>
          <w:sz w:val="26"/>
          <w:szCs w:val="26"/>
          <w:lang w:eastAsia="en-US"/>
        </w:rPr>
        <w:t xml:space="preserve">, </w:t>
      </w:r>
      <w:r w:rsidRPr="00A979D7">
        <w:rPr>
          <w:rFonts w:ascii="Arial" w:eastAsia="Calibri" w:hAnsi="Arial" w:cs="Arial"/>
          <w:sz w:val="26"/>
          <w:szCs w:val="26"/>
          <w:lang w:eastAsia="en-US"/>
        </w:rPr>
        <w:t>en contra de</w:t>
      </w:r>
      <w:r w:rsidR="00343E39">
        <w:rPr>
          <w:rFonts w:ascii="Arial" w:eastAsia="Calibri" w:hAnsi="Arial" w:cs="Arial"/>
          <w:sz w:val="26"/>
          <w:szCs w:val="26"/>
          <w:lang w:eastAsia="en-US"/>
        </w:rPr>
        <w:t xml:space="preserve"> </w:t>
      </w:r>
      <w:bookmarkStart w:id="0" w:name="_Hlk70423149"/>
      <w:r w:rsidRPr="00A979D7">
        <w:rPr>
          <w:rFonts w:ascii="Arial" w:eastAsia="Calibri" w:hAnsi="Arial" w:cs="Arial"/>
          <w:sz w:val="26"/>
          <w:szCs w:val="26"/>
          <w:lang w:eastAsia="en-US"/>
        </w:rPr>
        <w:t>l</w:t>
      </w:r>
      <w:r w:rsidR="00343E39">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bookmarkStart w:id="1" w:name="_Hlk69804190"/>
      <w:r w:rsidR="00343E39">
        <w:rPr>
          <w:rFonts w:ascii="Arial" w:eastAsia="Calibri" w:hAnsi="Arial" w:cs="Arial"/>
          <w:sz w:val="26"/>
          <w:szCs w:val="26"/>
          <w:lang w:eastAsia="en-US"/>
        </w:rPr>
        <w:t xml:space="preserve">sentencia </w:t>
      </w:r>
      <w:bookmarkEnd w:id="1"/>
      <w:r w:rsidR="00937588">
        <w:rPr>
          <w:rFonts w:ascii="Arial" w:eastAsia="Calibri" w:hAnsi="Arial" w:cs="Arial"/>
          <w:sz w:val="26"/>
          <w:szCs w:val="26"/>
          <w:lang w:eastAsia="en-US"/>
        </w:rPr>
        <w:t xml:space="preserve">de </w:t>
      </w:r>
      <w:r w:rsidR="00783ABE">
        <w:rPr>
          <w:rFonts w:ascii="Arial" w:eastAsia="Calibri" w:hAnsi="Arial" w:cs="Arial"/>
          <w:sz w:val="26"/>
          <w:szCs w:val="26"/>
          <w:lang w:eastAsia="en-US"/>
        </w:rPr>
        <w:t xml:space="preserve">29 </w:t>
      </w:r>
      <w:r w:rsidR="00937588">
        <w:rPr>
          <w:rFonts w:ascii="Arial" w:eastAsia="Calibri" w:hAnsi="Arial" w:cs="Arial"/>
          <w:sz w:val="26"/>
          <w:szCs w:val="26"/>
          <w:lang w:eastAsia="en-US"/>
        </w:rPr>
        <w:t xml:space="preserve">veintinueve de noviembre de </w:t>
      </w:r>
      <w:r w:rsidR="00783ABE">
        <w:rPr>
          <w:rFonts w:ascii="Arial" w:eastAsia="Calibri" w:hAnsi="Arial" w:cs="Arial"/>
          <w:sz w:val="26"/>
          <w:szCs w:val="26"/>
          <w:lang w:eastAsia="en-US"/>
        </w:rPr>
        <w:t xml:space="preserve">2019 </w:t>
      </w:r>
      <w:r w:rsidR="00937588">
        <w:rPr>
          <w:rFonts w:ascii="Arial" w:eastAsia="Calibri" w:hAnsi="Arial" w:cs="Arial"/>
          <w:sz w:val="26"/>
          <w:szCs w:val="26"/>
          <w:lang w:eastAsia="en-US"/>
        </w:rPr>
        <w:t>dos mil diecinueve</w:t>
      </w:r>
      <w:bookmarkEnd w:id="0"/>
      <w:r w:rsidRPr="00A979D7">
        <w:rPr>
          <w:rFonts w:ascii="Arial" w:eastAsia="Calibri" w:hAnsi="Arial" w:cs="Arial"/>
          <w:sz w:val="26"/>
          <w:szCs w:val="26"/>
          <w:lang w:eastAsia="en-US"/>
        </w:rPr>
        <w:t>, dictad</w:t>
      </w:r>
      <w:r w:rsidR="00696CB4">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937588" w:rsidRPr="00937588">
        <w:rPr>
          <w:rFonts w:ascii="Arial" w:eastAsia="Calibri" w:hAnsi="Arial" w:cs="Arial"/>
          <w:b/>
          <w:sz w:val="26"/>
          <w:szCs w:val="26"/>
          <w:lang w:eastAsia="en-US"/>
        </w:rPr>
        <w:t>0325/2016</w:t>
      </w:r>
      <w:r w:rsidR="00937588">
        <w:rPr>
          <w:rFonts w:ascii="Arial" w:eastAsia="Calibri" w:hAnsi="Arial" w:cs="Arial"/>
          <w:bCs/>
          <w:sz w:val="26"/>
          <w:szCs w:val="26"/>
          <w:lang w:eastAsia="en-US"/>
        </w:rPr>
        <w:t xml:space="preserve"> </w:t>
      </w:r>
      <w:r w:rsidRPr="00A979D7">
        <w:rPr>
          <w:rFonts w:ascii="Arial" w:eastAsia="Calibri" w:hAnsi="Arial" w:cs="Arial"/>
          <w:sz w:val="26"/>
          <w:szCs w:val="26"/>
          <w:lang w:eastAsia="en-US"/>
        </w:rPr>
        <w:t xml:space="preserve">de la </w:t>
      </w:r>
      <w:r w:rsidR="00937588">
        <w:rPr>
          <w:rFonts w:ascii="Arial" w:eastAsia="Calibri" w:hAnsi="Arial" w:cs="Arial"/>
          <w:sz w:val="26"/>
          <w:szCs w:val="26"/>
          <w:lang w:eastAsia="en-US"/>
        </w:rPr>
        <w:t>Tercera</w:t>
      </w:r>
      <w:r w:rsidRPr="00A979D7">
        <w:rPr>
          <w:rFonts w:ascii="Arial" w:eastAsia="Calibri" w:hAnsi="Arial" w:cs="Arial"/>
          <w:sz w:val="26"/>
          <w:szCs w:val="26"/>
          <w:lang w:eastAsia="en-US"/>
        </w:rPr>
        <w:t xml:space="preserve"> Sala Unitaria de Primera Instancia de este Tribunal</w:t>
      </w:r>
      <w:r w:rsidR="00937588">
        <w:rPr>
          <w:rFonts w:ascii="Arial" w:eastAsia="Calibri" w:hAnsi="Arial" w:cs="Arial"/>
          <w:sz w:val="26"/>
          <w:szCs w:val="26"/>
          <w:lang w:eastAsia="en-US"/>
        </w:rPr>
        <w:t>,</w:t>
      </w:r>
      <w:r w:rsidRPr="00A979D7">
        <w:rPr>
          <w:rFonts w:ascii="Arial" w:eastAsia="Calibri" w:hAnsi="Arial" w:cs="Arial"/>
          <w:sz w:val="26"/>
          <w:szCs w:val="26"/>
          <w:lang w:eastAsia="en-US"/>
        </w:rPr>
        <w:t xml:space="preserve"> relativo al juicio promovido por</w:t>
      </w:r>
      <w:r w:rsidR="009D586F">
        <w:rPr>
          <w:rFonts w:ascii="Arial" w:eastAsia="Calibri" w:hAnsi="Arial" w:cs="Arial"/>
          <w:sz w:val="26"/>
          <w:szCs w:val="26"/>
          <w:lang w:eastAsia="en-US"/>
        </w:rPr>
        <w:t xml:space="preserve"> el</w:t>
      </w:r>
      <w:r w:rsidRPr="00A979D7">
        <w:rPr>
          <w:rFonts w:ascii="Arial" w:eastAsia="Calibri" w:hAnsi="Arial" w:cs="Arial"/>
          <w:sz w:val="26"/>
          <w:szCs w:val="26"/>
          <w:lang w:eastAsia="en-US"/>
        </w:rPr>
        <w:t xml:space="preserve"> </w:t>
      </w:r>
      <w:r w:rsidR="009D586F">
        <w:rPr>
          <w:rFonts w:ascii="Arial" w:eastAsia="Calibri" w:hAnsi="Arial" w:cs="Arial"/>
          <w:b/>
          <w:sz w:val="26"/>
          <w:szCs w:val="26"/>
          <w:lang w:eastAsia="en-US"/>
        </w:rPr>
        <w:t>RECURRENTE</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2707A">
        <w:rPr>
          <w:rFonts w:ascii="Arial" w:eastAsia="Calibri" w:hAnsi="Arial" w:cs="Arial"/>
          <w:sz w:val="26"/>
          <w:szCs w:val="26"/>
          <w:lang w:eastAsia="en-US"/>
        </w:rPr>
        <w:t xml:space="preserve">l </w:t>
      </w:r>
      <w:r w:rsidR="00373CFF">
        <w:rPr>
          <w:rFonts w:ascii="Arial" w:eastAsia="Calibri" w:hAnsi="Arial" w:cs="Arial"/>
          <w:b/>
          <w:bCs/>
          <w:sz w:val="26"/>
          <w:szCs w:val="26"/>
          <w:lang w:eastAsia="en-US"/>
        </w:rPr>
        <w:t>SECRETARIO DE VIALIDAD Y TRA</w:t>
      </w:r>
      <w:r w:rsidR="009D586F">
        <w:rPr>
          <w:rFonts w:ascii="Arial" w:eastAsia="Calibri" w:hAnsi="Arial" w:cs="Arial"/>
          <w:b/>
          <w:bCs/>
          <w:sz w:val="26"/>
          <w:szCs w:val="26"/>
          <w:lang w:eastAsia="en-US"/>
        </w:rPr>
        <w:t>NSPORTE DEL ESTADO DE OAXACA, JEFE OPERATIVO DE LA DIRECCIÓN DE TRÁNSITO DEL ESTADO EN LA VILLA DE ETLA, OAXACA Y DIRECTOR DE TRÁNSITO DEL ESTADO</w:t>
      </w:r>
      <w:r w:rsidR="00691556">
        <w:rPr>
          <w:rFonts w:ascii="Arial" w:eastAsia="Calibri" w:hAnsi="Arial" w:cs="Arial"/>
          <w:b/>
          <w:bCs/>
          <w:sz w:val="26"/>
          <w:szCs w:val="26"/>
          <w:lang w:eastAsia="en-US"/>
        </w:rPr>
        <w:t xml:space="preserve"> DE OAXACA</w:t>
      </w:r>
      <w:r w:rsidRPr="00A979D7">
        <w:rPr>
          <w:rFonts w:ascii="Arial" w:eastAsia="Calibri" w:hAnsi="Arial" w:cs="Arial"/>
          <w:b/>
          <w:sz w:val="26"/>
          <w:szCs w:val="26"/>
          <w:lang w:eastAsia="en-US"/>
        </w:rPr>
        <w:t xml:space="preserve">, </w:t>
      </w:r>
      <w:r w:rsidRPr="00A979D7">
        <w:rPr>
          <w:rFonts w:ascii="Arial" w:eastAsiaTheme="minorHAnsi" w:hAnsi="Arial" w:cs="Arial"/>
          <w:sz w:val="26"/>
          <w:szCs w:val="26"/>
          <w:lang w:eastAsia="en-US"/>
        </w:rPr>
        <w:t>por lo que con fundamento en los artículos 2</w:t>
      </w:r>
      <w:r w:rsidR="00515C1C">
        <w:rPr>
          <w:rFonts w:ascii="Arial" w:eastAsiaTheme="minorHAnsi" w:hAnsi="Arial" w:cs="Arial"/>
          <w:sz w:val="26"/>
          <w:szCs w:val="26"/>
          <w:lang w:eastAsia="en-US"/>
        </w:rPr>
        <w:t>0</w:t>
      </w:r>
      <w:r w:rsidRPr="00A979D7">
        <w:rPr>
          <w:rFonts w:ascii="Arial" w:eastAsiaTheme="minorHAnsi" w:hAnsi="Arial" w:cs="Arial"/>
          <w:sz w:val="26"/>
          <w:szCs w:val="26"/>
          <w:lang w:eastAsia="en-US"/>
        </w:rPr>
        <w:t>6 y 2</w:t>
      </w:r>
      <w:r w:rsidR="00515C1C">
        <w:rPr>
          <w:rFonts w:ascii="Arial" w:eastAsiaTheme="minorHAnsi" w:hAnsi="Arial" w:cs="Arial"/>
          <w:sz w:val="26"/>
          <w:szCs w:val="26"/>
          <w:lang w:eastAsia="en-US"/>
        </w:rPr>
        <w:t>0</w:t>
      </w:r>
      <w:r w:rsidRPr="00A979D7">
        <w:rPr>
          <w:rFonts w:ascii="Arial" w:eastAsiaTheme="minorHAnsi" w:hAnsi="Arial" w:cs="Arial"/>
          <w:sz w:val="26"/>
          <w:szCs w:val="26"/>
          <w:lang w:eastAsia="en-US"/>
        </w:rPr>
        <w:t xml:space="preserve">7 de la Ley de Justicia Administrativa para el Estado de Oaxaca, </w:t>
      </w:r>
      <w:r w:rsidR="00CE48F0">
        <w:rPr>
          <w:rFonts w:ascii="Arial" w:hAnsi="Arial" w:cs="Arial"/>
          <w:sz w:val="26"/>
          <w:szCs w:val="26"/>
        </w:rPr>
        <w:t>ordenamiento vigente al inicio del juicio principal</w:t>
      </w:r>
      <w:r w:rsidR="00CE48F0">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se admite.</w:t>
      </w:r>
      <w:r w:rsidR="003A0E9C">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xml:space="preserve">En consecuencia, se procede a dictar resolución en los siguientes </w:t>
      </w:r>
      <w:r w:rsidR="00AB27F9" w:rsidRPr="00A979D7">
        <w:rPr>
          <w:rFonts w:ascii="Arial" w:eastAsiaTheme="minorHAnsi" w:hAnsi="Arial" w:cs="Arial"/>
          <w:sz w:val="26"/>
          <w:szCs w:val="26"/>
          <w:lang w:eastAsia="en-US"/>
        </w:rPr>
        <w:t xml:space="preserve">términos: </w:t>
      </w:r>
    </w:p>
    <w:p w14:paraId="48410E47" w14:textId="505790BC" w:rsidR="001B3F7D" w:rsidRPr="001B3F7D" w:rsidRDefault="00691556" w:rsidP="001B3F7D">
      <w:pPr>
        <w:spacing w:after="0" w:line="360" w:lineRule="auto"/>
        <w:ind w:firstLine="708"/>
        <w:jc w:val="both"/>
        <w:rPr>
          <w:rFonts w:ascii="Arial" w:eastAsiaTheme="minorHAnsi" w:hAnsi="Arial" w:cs="Arial"/>
          <w:sz w:val="26"/>
          <w:szCs w:val="26"/>
          <w:lang w:eastAsia="en-US"/>
        </w:rPr>
      </w:pPr>
      <w:r>
        <w:rPr>
          <w:rFonts w:ascii="Arial" w:eastAsiaTheme="minorHAnsi" w:hAnsi="Arial" w:cs="Arial"/>
          <w:sz w:val="26"/>
          <w:szCs w:val="26"/>
          <w:lang w:eastAsia="en-US"/>
        </w:rPr>
        <w:t xml:space="preserve"> </w:t>
      </w:r>
    </w:p>
    <w:p w14:paraId="54892E2B" w14:textId="348265F9" w:rsidR="001B3F7D" w:rsidRDefault="00A979D7" w:rsidP="008B245A">
      <w:pPr>
        <w:spacing w:after="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62559C28" w14:textId="77777777" w:rsidR="001B3F7D" w:rsidRDefault="001B3F7D" w:rsidP="001B3F7D">
      <w:pPr>
        <w:spacing w:after="0" w:line="240" w:lineRule="auto"/>
        <w:jc w:val="both"/>
        <w:rPr>
          <w:rFonts w:ascii="Arial" w:eastAsiaTheme="minorHAnsi" w:hAnsi="Arial" w:cs="Arial"/>
          <w:b/>
          <w:bCs/>
          <w:sz w:val="26"/>
          <w:szCs w:val="26"/>
          <w:lang w:val="es-ES" w:eastAsia="en-US"/>
        </w:rPr>
      </w:pPr>
    </w:p>
    <w:p w14:paraId="3571445D" w14:textId="187D5305" w:rsidR="001B3F7D" w:rsidRDefault="00A979D7" w:rsidP="00B169B6">
      <w:pPr>
        <w:spacing w:after="0" w:line="360" w:lineRule="auto"/>
        <w:ind w:firstLine="708"/>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 xml:space="preserve">nconforme con </w:t>
      </w:r>
      <w:r w:rsidR="00515C1C" w:rsidRPr="00A979D7">
        <w:rPr>
          <w:rFonts w:ascii="Arial" w:eastAsia="Calibri" w:hAnsi="Arial" w:cs="Arial"/>
          <w:sz w:val="26"/>
          <w:szCs w:val="26"/>
          <w:lang w:eastAsia="en-US"/>
        </w:rPr>
        <w:t>l</w:t>
      </w:r>
      <w:r w:rsidR="00515C1C">
        <w:rPr>
          <w:rFonts w:ascii="Arial" w:eastAsia="Calibri" w:hAnsi="Arial" w:cs="Arial"/>
          <w:sz w:val="26"/>
          <w:szCs w:val="26"/>
          <w:lang w:eastAsia="en-US"/>
        </w:rPr>
        <w:t>a</w:t>
      </w:r>
      <w:r w:rsidR="00515C1C" w:rsidRPr="00A979D7">
        <w:rPr>
          <w:rFonts w:ascii="Arial" w:eastAsia="Calibri" w:hAnsi="Arial" w:cs="Arial"/>
          <w:sz w:val="26"/>
          <w:szCs w:val="26"/>
          <w:lang w:eastAsia="en-US"/>
        </w:rPr>
        <w:t xml:space="preserve"> </w:t>
      </w:r>
      <w:r w:rsidR="00515C1C">
        <w:rPr>
          <w:rFonts w:ascii="Arial" w:eastAsia="Calibri" w:hAnsi="Arial" w:cs="Arial"/>
          <w:sz w:val="26"/>
          <w:szCs w:val="26"/>
          <w:lang w:eastAsia="en-US"/>
        </w:rPr>
        <w:t xml:space="preserve">sentencia de </w:t>
      </w:r>
      <w:r w:rsidR="00783ABE">
        <w:rPr>
          <w:rFonts w:ascii="Arial" w:eastAsia="Calibri" w:hAnsi="Arial" w:cs="Arial"/>
          <w:sz w:val="26"/>
          <w:szCs w:val="26"/>
          <w:lang w:eastAsia="en-US"/>
        </w:rPr>
        <w:t xml:space="preserve">29 </w:t>
      </w:r>
      <w:r w:rsidR="00515C1C">
        <w:rPr>
          <w:rFonts w:ascii="Arial" w:eastAsia="Calibri" w:hAnsi="Arial" w:cs="Arial"/>
          <w:sz w:val="26"/>
          <w:szCs w:val="26"/>
          <w:lang w:eastAsia="en-US"/>
        </w:rPr>
        <w:t xml:space="preserve">veintinueve de noviembre de </w:t>
      </w:r>
      <w:r w:rsidR="00783ABE">
        <w:rPr>
          <w:rFonts w:ascii="Arial" w:eastAsia="Calibri" w:hAnsi="Arial" w:cs="Arial"/>
          <w:sz w:val="26"/>
          <w:szCs w:val="26"/>
          <w:lang w:eastAsia="en-US"/>
        </w:rPr>
        <w:t xml:space="preserve">2019 </w:t>
      </w:r>
      <w:r w:rsidR="00515C1C">
        <w:rPr>
          <w:rFonts w:ascii="Arial" w:eastAsia="Calibri" w:hAnsi="Arial" w:cs="Arial"/>
          <w:sz w:val="26"/>
          <w:szCs w:val="26"/>
          <w:lang w:eastAsia="en-US"/>
        </w:rPr>
        <w:t>dos mil diecinueve</w:t>
      </w:r>
      <w:r w:rsidRPr="00A979D7">
        <w:rPr>
          <w:rFonts w:ascii="Arial" w:eastAsiaTheme="minorHAnsi" w:hAnsi="Arial" w:cs="Arial"/>
          <w:sz w:val="26"/>
          <w:szCs w:val="26"/>
          <w:lang w:val="es-ES" w:eastAsia="en-US"/>
        </w:rPr>
        <w:t>,</w:t>
      </w:r>
      <w:r w:rsidR="00515C1C">
        <w:rPr>
          <w:rFonts w:ascii="Arial" w:eastAsiaTheme="minorHAnsi" w:hAnsi="Arial" w:cs="Arial"/>
          <w:sz w:val="26"/>
          <w:szCs w:val="26"/>
          <w:lang w:val="es-ES" w:eastAsia="en-US"/>
        </w:rPr>
        <w:t xml:space="preserve"> dictada por la Titular de la Tercera Sala </w:t>
      </w:r>
      <w:r w:rsidR="00515C1C" w:rsidRPr="00CB6405">
        <w:rPr>
          <w:rFonts w:ascii="Arial" w:hAnsi="Arial" w:cs="Arial"/>
          <w:sz w:val="26"/>
          <w:szCs w:val="26"/>
        </w:rPr>
        <w:t>Unitaria de Primera Instancia</w:t>
      </w:r>
      <w:r w:rsidR="00515C1C">
        <w:rPr>
          <w:rFonts w:ascii="Arial" w:hAnsi="Arial" w:cs="Arial"/>
          <w:sz w:val="26"/>
          <w:szCs w:val="26"/>
        </w:rPr>
        <w:t xml:space="preserve"> de este Tribunal</w:t>
      </w:r>
      <w:r w:rsidR="00515C1C" w:rsidRPr="00CB6405">
        <w:rPr>
          <w:rFonts w:ascii="Arial" w:hAnsi="Arial" w:cs="Arial"/>
          <w:sz w:val="26"/>
          <w:szCs w:val="26"/>
        </w:rPr>
        <w:t>,</w:t>
      </w:r>
      <w:r w:rsidR="00515C1C" w:rsidRPr="00515C1C">
        <w:rPr>
          <w:rFonts w:ascii="Arial" w:eastAsia="Calibri" w:hAnsi="Arial" w:cs="Arial"/>
          <w:b/>
          <w:sz w:val="26"/>
          <w:szCs w:val="26"/>
          <w:lang w:eastAsia="en-US"/>
        </w:rPr>
        <w:t xml:space="preserve"> </w:t>
      </w:r>
      <w:r w:rsidR="004A40BA">
        <w:rPr>
          <w:rFonts w:ascii="Arial" w:hAnsi="Arial" w:cs="Arial"/>
          <w:b/>
          <w:sz w:val="26"/>
          <w:szCs w:val="26"/>
        </w:rPr>
        <w:t>***********,</w:t>
      </w:r>
      <w:r w:rsidR="00515C1C">
        <w:rPr>
          <w:rFonts w:ascii="Arial" w:eastAsia="Calibri" w:hAnsi="Arial" w:cs="Arial"/>
          <w:b/>
          <w:sz w:val="26"/>
          <w:szCs w:val="26"/>
          <w:lang w:eastAsia="en-US"/>
        </w:rPr>
        <w:t xml:space="preserve"> </w:t>
      </w:r>
      <w:r w:rsidR="00515C1C">
        <w:rPr>
          <w:rFonts w:ascii="Arial" w:eastAsiaTheme="minorHAnsi" w:hAnsi="Arial" w:cs="Arial"/>
          <w:sz w:val="26"/>
          <w:szCs w:val="26"/>
          <w:lang w:eastAsia="en-US"/>
        </w:rPr>
        <w:t xml:space="preserve">interpuso </w:t>
      </w:r>
      <w:r w:rsidRPr="00A979D7">
        <w:rPr>
          <w:rFonts w:ascii="Arial" w:eastAsiaTheme="minorHAnsi" w:hAnsi="Arial" w:cs="Arial"/>
          <w:sz w:val="26"/>
          <w:szCs w:val="26"/>
          <w:lang w:val="es-ES" w:eastAsia="en-US"/>
        </w:rPr>
        <w:t>en su contra recurso de revisión.</w:t>
      </w:r>
      <w:r w:rsidR="00B169B6">
        <w:rPr>
          <w:rFonts w:ascii="Arial" w:eastAsiaTheme="minorHAnsi" w:hAnsi="Arial" w:cs="Arial"/>
          <w:sz w:val="26"/>
          <w:szCs w:val="26"/>
          <w:lang w:val="es-ES" w:eastAsia="en-US"/>
        </w:rPr>
        <w:t xml:space="preserve"> -</w:t>
      </w:r>
      <w:r w:rsidRPr="00A979D7">
        <w:rPr>
          <w:rFonts w:ascii="Arial" w:eastAsiaTheme="minorHAnsi" w:hAnsi="Arial" w:cs="Arial"/>
          <w:sz w:val="26"/>
          <w:szCs w:val="26"/>
          <w:lang w:val="es-ES" w:eastAsia="en-US"/>
        </w:rPr>
        <w:t xml:space="preserve"> - - - - - - - - - - - - - - </w:t>
      </w:r>
      <w:r w:rsidR="001B3F7D">
        <w:rPr>
          <w:rFonts w:ascii="Arial" w:eastAsiaTheme="minorHAnsi" w:hAnsi="Arial" w:cs="Arial"/>
          <w:sz w:val="26"/>
          <w:szCs w:val="26"/>
          <w:lang w:val="es-ES" w:eastAsia="en-US"/>
        </w:rPr>
        <w:t xml:space="preserve">- - - - - - </w:t>
      </w:r>
    </w:p>
    <w:p w14:paraId="03D00AA1" w14:textId="77777777" w:rsidR="00B169B6" w:rsidRPr="00A979D7" w:rsidRDefault="00B169B6" w:rsidP="00B169B6">
      <w:pPr>
        <w:spacing w:after="0" w:line="240" w:lineRule="auto"/>
        <w:ind w:firstLine="708"/>
        <w:jc w:val="both"/>
        <w:rPr>
          <w:rFonts w:ascii="Arial" w:eastAsiaTheme="minorHAnsi" w:hAnsi="Arial" w:cs="Arial"/>
          <w:sz w:val="26"/>
          <w:szCs w:val="26"/>
          <w:lang w:val="es-ES" w:eastAsia="en-US"/>
        </w:rPr>
      </w:pPr>
    </w:p>
    <w:p w14:paraId="09B9D9C8" w14:textId="40418B6C" w:rsidR="00A979D7" w:rsidRPr="00A979D7" w:rsidRDefault="00A979D7" w:rsidP="001B3F7D">
      <w:pPr>
        <w:spacing w:after="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063989">
        <w:rPr>
          <w:rFonts w:ascii="Arial" w:eastAsiaTheme="minorHAnsi" w:hAnsi="Arial" w:cs="Arial"/>
          <w:sz w:val="26"/>
          <w:szCs w:val="26"/>
          <w:lang w:eastAsia="en-US"/>
        </w:rPr>
        <w:t>Los puntos resolutivos de la sentencia recurrida, son del tenor literal siguiente</w:t>
      </w:r>
      <w:r w:rsidRPr="00A979D7">
        <w:rPr>
          <w:rFonts w:ascii="Arial" w:eastAsiaTheme="minorHAnsi" w:hAnsi="Arial" w:cs="Arial"/>
          <w:sz w:val="26"/>
          <w:szCs w:val="26"/>
          <w:lang w:eastAsia="en-US"/>
        </w:rPr>
        <w:t>:</w:t>
      </w:r>
      <w:r w:rsidR="00B169B6">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 - - - - - -</w:t>
      </w:r>
      <w:r w:rsidR="00063989">
        <w:rPr>
          <w:rFonts w:ascii="Arial" w:eastAsiaTheme="minorHAnsi" w:hAnsi="Arial" w:cs="Arial"/>
          <w:sz w:val="26"/>
          <w:szCs w:val="26"/>
          <w:lang w:eastAsia="en-US"/>
        </w:rPr>
        <w:t xml:space="preserve"> - - - - - - - - - - - - - - - - - - - - - - - - - </w:t>
      </w:r>
    </w:p>
    <w:p w14:paraId="05E4A5E8" w14:textId="13657EC5" w:rsidR="00063989" w:rsidRPr="004E396E" w:rsidRDefault="00A979D7" w:rsidP="00063989">
      <w:pPr>
        <w:spacing w:after="0" w:line="360" w:lineRule="auto"/>
        <w:ind w:left="1134" w:right="900"/>
        <w:jc w:val="both"/>
        <w:rPr>
          <w:rFonts w:ascii="Arial" w:eastAsia="Calibri" w:hAnsi="Arial" w:cs="Arial"/>
          <w:bCs/>
          <w:i/>
          <w:color w:val="000000" w:themeColor="text1"/>
          <w:sz w:val="24"/>
          <w:szCs w:val="24"/>
          <w:lang w:eastAsia="en-US"/>
        </w:rPr>
      </w:pPr>
      <w:r w:rsidRPr="004E396E">
        <w:rPr>
          <w:rFonts w:ascii="Arial" w:eastAsia="Calibri" w:hAnsi="Arial" w:cs="Arial"/>
          <w:bCs/>
          <w:color w:val="000000" w:themeColor="text1"/>
          <w:sz w:val="24"/>
          <w:szCs w:val="24"/>
          <w:lang w:eastAsia="en-US"/>
        </w:rPr>
        <w:t>“</w:t>
      </w:r>
      <w:r w:rsidR="00063989" w:rsidRPr="004E396E">
        <w:rPr>
          <w:rFonts w:ascii="Arial" w:eastAsia="Calibri" w:hAnsi="Arial" w:cs="Arial"/>
          <w:b/>
          <w:i/>
          <w:color w:val="000000" w:themeColor="text1"/>
          <w:sz w:val="24"/>
          <w:szCs w:val="24"/>
          <w:lang w:eastAsia="en-US"/>
        </w:rPr>
        <w:t xml:space="preserve">PRIMERO. </w:t>
      </w:r>
      <w:r w:rsidR="00063989" w:rsidRPr="004E396E">
        <w:rPr>
          <w:rFonts w:ascii="Arial" w:eastAsia="Calibri" w:hAnsi="Arial" w:cs="Arial"/>
          <w:bCs/>
          <w:i/>
          <w:color w:val="000000" w:themeColor="text1"/>
          <w:sz w:val="24"/>
          <w:szCs w:val="24"/>
          <w:lang w:eastAsia="en-US"/>
        </w:rPr>
        <w:t>Esta</w:t>
      </w:r>
      <w:r w:rsidR="00063989" w:rsidRPr="004E396E">
        <w:rPr>
          <w:rFonts w:ascii="Arial" w:eastAsia="Calibri" w:hAnsi="Arial" w:cs="Arial"/>
          <w:b/>
          <w:i/>
          <w:color w:val="000000" w:themeColor="text1"/>
          <w:sz w:val="24"/>
          <w:szCs w:val="24"/>
          <w:lang w:eastAsia="en-US"/>
        </w:rPr>
        <w:t xml:space="preserve"> </w:t>
      </w:r>
      <w:r w:rsidR="00063989" w:rsidRPr="004E396E">
        <w:rPr>
          <w:rFonts w:ascii="Arial" w:eastAsia="Calibri" w:hAnsi="Arial" w:cs="Arial"/>
          <w:bCs/>
          <w:i/>
          <w:color w:val="000000" w:themeColor="text1"/>
          <w:sz w:val="24"/>
          <w:szCs w:val="24"/>
          <w:lang w:eastAsia="en-US"/>
        </w:rPr>
        <w:t xml:space="preserve">Tercera Sala Unitaria de Primera Instancia del Tribunal de lo Contencioso Administrativo y de Cuentas del poder Judicial del Estado(sic), fue competente para conocer y resolver del presente asunto. - </w:t>
      </w:r>
    </w:p>
    <w:p w14:paraId="363F83A1" w14:textId="5F3BC79B" w:rsidR="00063989" w:rsidRPr="004E396E" w:rsidRDefault="00063989" w:rsidP="00063989">
      <w:pPr>
        <w:spacing w:after="0" w:line="360" w:lineRule="auto"/>
        <w:ind w:left="1134" w:right="900"/>
        <w:jc w:val="both"/>
        <w:rPr>
          <w:rFonts w:ascii="Arial" w:eastAsia="Calibri" w:hAnsi="Arial" w:cs="Arial"/>
          <w:bCs/>
          <w:i/>
          <w:color w:val="000000" w:themeColor="text1"/>
          <w:sz w:val="24"/>
          <w:szCs w:val="24"/>
          <w:lang w:eastAsia="en-US"/>
        </w:rPr>
      </w:pPr>
      <w:r w:rsidRPr="004E396E">
        <w:rPr>
          <w:rFonts w:ascii="Arial" w:eastAsia="Calibri" w:hAnsi="Arial" w:cs="Arial"/>
          <w:b/>
          <w:i/>
          <w:color w:val="000000" w:themeColor="text1"/>
          <w:sz w:val="24"/>
          <w:szCs w:val="24"/>
          <w:lang w:eastAsia="en-US"/>
        </w:rPr>
        <w:lastRenderedPageBreak/>
        <w:t xml:space="preserve">SEGUNDO. </w:t>
      </w:r>
      <w:r w:rsidRPr="004E396E">
        <w:rPr>
          <w:rFonts w:ascii="Arial" w:eastAsia="Calibri" w:hAnsi="Arial" w:cs="Arial"/>
          <w:bCs/>
          <w:i/>
          <w:color w:val="000000" w:themeColor="text1"/>
          <w:sz w:val="24"/>
          <w:szCs w:val="24"/>
          <w:lang w:eastAsia="en-US"/>
        </w:rPr>
        <w:t xml:space="preserve">La personalidad de la parte actora quedó acreditada en autos. - - - - - - - - - - - - - - - - - - - - - - - - - - - - </w:t>
      </w:r>
    </w:p>
    <w:p w14:paraId="23C4D7B2" w14:textId="2B66D02F" w:rsidR="00063989" w:rsidRPr="004E396E" w:rsidRDefault="00063989" w:rsidP="00063989">
      <w:pPr>
        <w:spacing w:after="0" w:line="360" w:lineRule="auto"/>
        <w:ind w:left="1134" w:right="900"/>
        <w:jc w:val="both"/>
        <w:rPr>
          <w:rFonts w:ascii="Arial" w:eastAsia="Calibri" w:hAnsi="Arial" w:cs="Arial"/>
          <w:bCs/>
          <w:i/>
          <w:color w:val="000000" w:themeColor="text1"/>
          <w:sz w:val="24"/>
          <w:szCs w:val="24"/>
          <w:lang w:eastAsia="en-US"/>
        </w:rPr>
      </w:pPr>
      <w:r w:rsidRPr="004E396E">
        <w:rPr>
          <w:rFonts w:ascii="Arial" w:eastAsia="Calibri" w:hAnsi="Arial" w:cs="Arial"/>
          <w:b/>
          <w:i/>
          <w:color w:val="000000" w:themeColor="text1"/>
          <w:sz w:val="24"/>
          <w:szCs w:val="24"/>
          <w:lang w:eastAsia="en-US"/>
        </w:rPr>
        <w:t>TERCERO.</w:t>
      </w:r>
      <w:r w:rsidRPr="004E396E">
        <w:rPr>
          <w:rFonts w:ascii="Arial" w:eastAsia="Calibri" w:hAnsi="Arial" w:cs="Arial"/>
          <w:bCs/>
          <w:i/>
          <w:color w:val="000000" w:themeColor="text1"/>
          <w:sz w:val="24"/>
          <w:szCs w:val="24"/>
          <w:lang w:eastAsia="en-US"/>
        </w:rPr>
        <w:t xml:space="preserve"> Se declara la </w:t>
      </w:r>
      <w:r w:rsidRPr="004E396E">
        <w:rPr>
          <w:rFonts w:ascii="Arial" w:eastAsia="Calibri" w:hAnsi="Arial" w:cs="Arial"/>
          <w:b/>
          <w:i/>
          <w:color w:val="000000" w:themeColor="text1"/>
          <w:sz w:val="24"/>
          <w:szCs w:val="24"/>
          <w:lang w:eastAsia="en-US"/>
        </w:rPr>
        <w:t xml:space="preserve">VALIDEZ </w:t>
      </w:r>
      <w:r w:rsidRPr="004E396E">
        <w:rPr>
          <w:rFonts w:ascii="Arial" w:eastAsia="Calibri" w:hAnsi="Arial" w:cs="Arial"/>
          <w:bCs/>
          <w:i/>
          <w:color w:val="000000" w:themeColor="text1"/>
          <w:sz w:val="24"/>
          <w:szCs w:val="24"/>
          <w:lang w:eastAsia="en-US"/>
        </w:rPr>
        <w:t xml:space="preserve">respecto de las órdenes verbales de detención del vehículo propiedad del actor, en términos del considerando tercero de la presente sentencia. - - </w:t>
      </w:r>
      <w:r w:rsidR="004E396E">
        <w:rPr>
          <w:rFonts w:ascii="Arial" w:eastAsia="Calibri" w:hAnsi="Arial" w:cs="Arial"/>
          <w:bCs/>
          <w:i/>
          <w:color w:val="000000" w:themeColor="text1"/>
          <w:sz w:val="24"/>
          <w:szCs w:val="24"/>
          <w:lang w:eastAsia="en-US"/>
        </w:rPr>
        <w:t>- - - - - -  -- - - - - - - - - - - - - - - - - - - - - - - - - -</w:t>
      </w:r>
    </w:p>
    <w:p w14:paraId="178F8B39" w14:textId="224D53CC" w:rsidR="00063989" w:rsidRPr="004E396E" w:rsidRDefault="00063989" w:rsidP="00063989">
      <w:pPr>
        <w:spacing w:after="0" w:line="360" w:lineRule="auto"/>
        <w:ind w:left="1134" w:right="900"/>
        <w:jc w:val="both"/>
        <w:rPr>
          <w:rFonts w:ascii="Arial" w:eastAsia="Calibri" w:hAnsi="Arial" w:cs="Arial"/>
          <w:bCs/>
          <w:i/>
          <w:color w:val="000000" w:themeColor="text1"/>
          <w:sz w:val="24"/>
          <w:szCs w:val="24"/>
          <w:lang w:eastAsia="en-US"/>
        </w:rPr>
      </w:pPr>
      <w:r w:rsidRPr="004E396E">
        <w:rPr>
          <w:rFonts w:ascii="Arial" w:eastAsia="Calibri" w:hAnsi="Arial" w:cs="Arial"/>
          <w:b/>
          <w:i/>
          <w:color w:val="000000" w:themeColor="text1"/>
          <w:sz w:val="24"/>
          <w:szCs w:val="24"/>
          <w:lang w:eastAsia="en-US"/>
        </w:rPr>
        <w:t>CUARTO.</w:t>
      </w:r>
      <w:r w:rsidRPr="004E396E">
        <w:rPr>
          <w:rFonts w:ascii="Arial" w:eastAsia="Calibri" w:hAnsi="Arial" w:cs="Arial"/>
          <w:bCs/>
          <w:i/>
          <w:color w:val="000000" w:themeColor="text1"/>
          <w:sz w:val="24"/>
          <w:szCs w:val="24"/>
          <w:lang w:eastAsia="en-US"/>
        </w:rPr>
        <w:t xml:space="preserve"> Por las razones y fundamentos señalados en el </w:t>
      </w:r>
      <w:r w:rsidR="00691556" w:rsidRPr="004E396E">
        <w:rPr>
          <w:rFonts w:ascii="Arial" w:eastAsia="Calibri" w:hAnsi="Arial" w:cs="Arial"/>
          <w:bCs/>
          <w:i/>
          <w:color w:val="000000" w:themeColor="text1"/>
          <w:sz w:val="24"/>
          <w:szCs w:val="24"/>
          <w:lang w:eastAsia="en-US"/>
        </w:rPr>
        <w:t>último</w:t>
      </w:r>
      <w:r w:rsidRPr="004E396E">
        <w:rPr>
          <w:rFonts w:ascii="Arial" w:eastAsia="Calibri" w:hAnsi="Arial" w:cs="Arial"/>
          <w:bCs/>
          <w:i/>
          <w:color w:val="000000" w:themeColor="text1"/>
          <w:sz w:val="24"/>
          <w:szCs w:val="24"/>
          <w:lang w:eastAsia="en-US"/>
        </w:rPr>
        <w:t xml:space="preserve"> considerando de la presente resolución, </w:t>
      </w:r>
      <w:r w:rsidRPr="004E396E">
        <w:rPr>
          <w:rFonts w:ascii="Arial" w:eastAsia="Calibri" w:hAnsi="Arial" w:cs="Arial"/>
          <w:b/>
          <w:i/>
          <w:color w:val="000000" w:themeColor="text1"/>
          <w:sz w:val="24"/>
          <w:szCs w:val="24"/>
          <w:lang w:eastAsia="en-US"/>
        </w:rPr>
        <w:t xml:space="preserve">SE SOBRESEE </w:t>
      </w:r>
      <w:r w:rsidRPr="004E396E">
        <w:rPr>
          <w:rFonts w:ascii="Arial" w:eastAsia="Calibri" w:hAnsi="Arial" w:cs="Arial"/>
          <w:bCs/>
          <w:i/>
          <w:color w:val="000000" w:themeColor="text1"/>
          <w:sz w:val="24"/>
          <w:szCs w:val="24"/>
          <w:lang w:eastAsia="en-US"/>
        </w:rPr>
        <w:t xml:space="preserve">el presente caso. - - - - - - - - - - - - - - - - - - - - </w:t>
      </w:r>
    </w:p>
    <w:p w14:paraId="793F2235" w14:textId="0B947FD8" w:rsidR="00063989" w:rsidRPr="004E396E" w:rsidRDefault="00063989" w:rsidP="00063989">
      <w:pPr>
        <w:spacing w:after="0" w:line="360" w:lineRule="auto"/>
        <w:ind w:left="1134" w:right="900"/>
        <w:jc w:val="both"/>
        <w:rPr>
          <w:rFonts w:ascii="Arial" w:eastAsia="Calibri" w:hAnsi="Arial" w:cs="Arial"/>
          <w:bCs/>
          <w:i/>
          <w:color w:val="000000" w:themeColor="text1"/>
          <w:sz w:val="24"/>
          <w:szCs w:val="24"/>
          <w:lang w:eastAsia="en-US"/>
        </w:rPr>
      </w:pPr>
      <w:r w:rsidRPr="004E396E">
        <w:rPr>
          <w:rFonts w:ascii="Arial" w:eastAsia="Calibri" w:hAnsi="Arial" w:cs="Arial"/>
          <w:b/>
          <w:i/>
          <w:color w:val="000000" w:themeColor="text1"/>
          <w:sz w:val="24"/>
          <w:szCs w:val="24"/>
          <w:lang w:eastAsia="en-US"/>
        </w:rPr>
        <w:t>QUINTO.</w:t>
      </w:r>
      <w:r w:rsidRPr="004E396E">
        <w:rPr>
          <w:rFonts w:ascii="Arial" w:eastAsia="Calibri" w:hAnsi="Arial" w:cs="Arial"/>
          <w:bCs/>
          <w:i/>
          <w:color w:val="000000" w:themeColor="text1"/>
          <w:sz w:val="24"/>
          <w:szCs w:val="24"/>
          <w:lang w:eastAsia="en-US"/>
        </w:rPr>
        <w:t xml:space="preserve"> Dese vista a la Fiscalía General del Estado, para la posible configuración de un delito de los hechos señalados en esta sentencia. - - - - - - - - - - - - - - - - - - - - - </w:t>
      </w:r>
    </w:p>
    <w:p w14:paraId="42CBA264" w14:textId="283F4AA7" w:rsidR="00E558C8" w:rsidRPr="004E396E" w:rsidRDefault="00063989" w:rsidP="00225ADE">
      <w:pPr>
        <w:spacing w:after="0" w:line="360" w:lineRule="auto"/>
        <w:ind w:left="1134" w:right="900"/>
        <w:jc w:val="both"/>
        <w:rPr>
          <w:rFonts w:ascii="Arial" w:eastAsia="Calibri" w:hAnsi="Arial" w:cs="Arial"/>
          <w:bCs/>
          <w:i/>
          <w:color w:val="000000" w:themeColor="text1"/>
          <w:sz w:val="24"/>
          <w:szCs w:val="24"/>
          <w:lang w:eastAsia="en-US"/>
        </w:rPr>
      </w:pPr>
      <w:r w:rsidRPr="004E396E">
        <w:rPr>
          <w:rFonts w:ascii="Arial" w:eastAsia="Calibri" w:hAnsi="Arial" w:cs="Arial"/>
          <w:b/>
          <w:i/>
          <w:color w:val="000000" w:themeColor="text1"/>
          <w:sz w:val="24"/>
          <w:szCs w:val="24"/>
          <w:lang w:eastAsia="en-US"/>
        </w:rPr>
        <w:t>SEXTO.</w:t>
      </w:r>
      <w:r w:rsidRPr="004E396E">
        <w:rPr>
          <w:rFonts w:ascii="Arial" w:eastAsia="Calibri" w:hAnsi="Arial" w:cs="Arial"/>
          <w:bCs/>
          <w:i/>
          <w:color w:val="000000" w:themeColor="text1"/>
          <w:sz w:val="24"/>
          <w:szCs w:val="24"/>
          <w:lang w:eastAsia="en-US"/>
        </w:rPr>
        <w:t xml:space="preserve"> Conforme a lo dispuesto en los artículos </w:t>
      </w:r>
      <w:r w:rsidR="008A2B93" w:rsidRPr="004E396E">
        <w:rPr>
          <w:rFonts w:ascii="Arial" w:eastAsia="Calibri" w:hAnsi="Arial" w:cs="Arial"/>
          <w:bCs/>
          <w:i/>
          <w:color w:val="000000" w:themeColor="text1"/>
          <w:sz w:val="24"/>
          <w:szCs w:val="24"/>
          <w:lang w:eastAsia="en-US"/>
        </w:rPr>
        <w:t xml:space="preserve">142, fracción I, y 143, fracciones I y II, de la Ley de Justicia Administrativa para el Estado, </w:t>
      </w:r>
      <w:r w:rsidR="008A2B93" w:rsidRPr="004E396E">
        <w:rPr>
          <w:rFonts w:ascii="Arial" w:eastAsia="Calibri" w:hAnsi="Arial" w:cs="Arial"/>
          <w:b/>
          <w:i/>
          <w:color w:val="000000" w:themeColor="text1"/>
          <w:sz w:val="24"/>
          <w:szCs w:val="24"/>
          <w:lang w:eastAsia="en-US"/>
        </w:rPr>
        <w:t>NOTIFÍQUESE PERSONALMENTE A LA PARTE ACTORA, Y POR OFICIO A LAS AUTORIDADES DEMANDADAS. CÚMPLASE</w:t>
      </w:r>
      <w:r w:rsidR="008A2B93" w:rsidRPr="004E396E">
        <w:rPr>
          <w:rFonts w:ascii="Arial" w:eastAsia="Calibri" w:hAnsi="Arial" w:cs="Arial"/>
          <w:bCs/>
          <w:i/>
          <w:color w:val="000000" w:themeColor="text1"/>
          <w:sz w:val="24"/>
          <w:szCs w:val="24"/>
          <w:lang w:eastAsia="en-US"/>
        </w:rPr>
        <w:t>.</w:t>
      </w:r>
      <w:r w:rsidR="00062415" w:rsidRPr="004E396E">
        <w:rPr>
          <w:rFonts w:ascii="Arial" w:eastAsia="Calibri" w:hAnsi="Arial" w:cs="Arial"/>
          <w:bCs/>
          <w:i/>
          <w:color w:val="000000" w:themeColor="text1"/>
          <w:sz w:val="24"/>
          <w:szCs w:val="24"/>
          <w:lang w:eastAsia="en-US"/>
        </w:rPr>
        <w:t>”</w:t>
      </w:r>
      <w:r w:rsidR="008A2B93" w:rsidRPr="004E396E">
        <w:rPr>
          <w:rFonts w:ascii="Arial" w:eastAsia="Calibri" w:hAnsi="Arial" w:cs="Arial"/>
          <w:bCs/>
          <w:i/>
          <w:color w:val="000000" w:themeColor="text1"/>
          <w:sz w:val="24"/>
          <w:szCs w:val="24"/>
          <w:lang w:eastAsia="en-US"/>
        </w:rPr>
        <w:t xml:space="preserve">- - - - - - - - - - - - - - - - - - - - - - - </w:t>
      </w:r>
      <w:r w:rsidR="00183A16">
        <w:rPr>
          <w:rFonts w:ascii="Arial" w:eastAsia="Calibri" w:hAnsi="Arial" w:cs="Arial"/>
          <w:bCs/>
          <w:i/>
          <w:color w:val="000000" w:themeColor="text1"/>
          <w:sz w:val="24"/>
          <w:szCs w:val="24"/>
          <w:lang w:eastAsia="en-US"/>
        </w:rPr>
        <w:t xml:space="preserve">- - - - - - - - - </w:t>
      </w:r>
    </w:p>
    <w:p w14:paraId="697F8526" w14:textId="2650023E" w:rsidR="00225ADE" w:rsidRDefault="00225ADE" w:rsidP="00063989">
      <w:pPr>
        <w:spacing w:after="0" w:line="360" w:lineRule="auto"/>
        <w:ind w:left="1134" w:right="900"/>
        <w:jc w:val="both"/>
        <w:rPr>
          <w:rFonts w:ascii="Arial" w:eastAsia="Calibri" w:hAnsi="Arial" w:cs="Arial"/>
          <w:bCs/>
          <w:color w:val="000000" w:themeColor="text1"/>
          <w:sz w:val="24"/>
          <w:szCs w:val="24"/>
          <w:lang w:eastAsia="en-US"/>
        </w:rPr>
      </w:pPr>
    </w:p>
    <w:p w14:paraId="6672D3B8" w14:textId="77777777" w:rsidR="00AA31AC" w:rsidRPr="004E396E" w:rsidRDefault="00AA31AC" w:rsidP="00063989">
      <w:pPr>
        <w:spacing w:after="0" w:line="360" w:lineRule="auto"/>
        <w:ind w:left="1134" w:right="900"/>
        <w:jc w:val="both"/>
        <w:rPr>
          <w:rFonts w:ascii="Arial" w:eastAsia="Calibri" w:hAnsi="Arial" w:cs="Arial"/>
          <w:bCs/>
          <w:color w:val="000000" w:themeColor="text1"/>
          <w:sz w:val="24"/>
          <w:szCs w:val="24"/>
          <w:lang w:eastAsia="en-US"/>
        </w:rPr>
      </w:pPr>
    </w:p>
    <w:p w14:paraId="4D2A01D3" w14:textId="74FBBAC1" w:rsidR="00B169B6" w:rsidRDefault="00AA31AC" w:rsidP="00B169B6">
      <w:pPr>
        <w:spacing w:line="360" w:lineRule="auto"/>
        <w:ind w:left="-142" w:firstLine="709"/>
        <w:jc w:val="both"/>
        <w:rPr>
          <w:rFonts w:ascii="Arial" w:hAnsi="Arial" w:cs="Arial"/>
          <w:bCs/>
          <w:iCs/>
          <w:sz w:val="26"/>
          <w:szCs w:val="26"/>
          <w:lang w:eastAsia="es-ES"/>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w:t>
      </w:r>
      <w:r w:rsidR="00062415" w:rsidRPr="00F66D81">
        <w:rPr>
          <w:rFonts w:ascii="Arial" w:hAnsi="Arial" w:cs="Arial"/>
          <w:bCs/>
          <w:iCs/>
          <w:sz w:val="26"/>
          <w:szCs w:val="26"/>
        </w:rPr>
        <w:t xml:space="preserve">86, 88, 92, 93, fracción I, 94, 201, 206 y 208, de la Ley de Justicia Administrativa para el Estado de Oaxaca, </w:t>
      </w:r>
      <w:r w:rsidR="00CE48F0">
        <w:rPr>
          <w:rFonts w:ascii="Arial" w:hAnsi="Arial" w:cs="Arial"/>
          <w:sz w:val="26"/>
          <w:szCs w:val="26"/>
        </w:rPr>
        <w:t>ordenamiento vigente al inicio del juicio principal</w:t>
      </w:r>
      <w:r w:rsidR="00062415" w:rsidRPr="00983363">
        <w:rPr>
          <w:rFonts w:ascii="Arial" w:hAnsi="Arial" w:cs="Arial"/>
          <w:bCs/>
          <w:iCs/>
          <w:sz w:val="26"/>
          <w:szCs w:val="26"/>
        </w:rPr>
        <w:t>,</w:t>
      </w:r>
      <w:r w:rsidR="00062415">
        <w:rPr>
          <w:rFonts w:ascii="Arial" w:hAnsi="Arial" w:cs="Arial"/>
          <w:bCs/>
          <w:iCs/>
          <w:sz w:val="26"/>
          <w:szCs w:val="26"/>
        </w:rPr>
        <w:t xml:space="preserve"> </w:t>
      </w:r>
      <w:r w:rsidR="00CE48F0">
        <w:rPr>
          <w:rFonts w:ascii="Arial" w:hAnsi="Arial" w:cs="Arial"/>
          <w:bCs/>
          <w:iCs/>
          <w:sz w:val="26"/>
          <w:szCs w:val="26"/>
        </w:rPr>
        <w:t xml:space="preserve">y </w:t>
      </w:r>
      <w:r w:rsidR="00CE48F0" w:rsidRPr="008A5628">
        <w:rPr>
          <w:rFonts w:ascii="Arial" w:hAnsi="Arial" w:cs="Arial"/>
          <w:bCs/>
          <w:iCs/>
          <w:sz w:val="26"/>
          <w:szCs w:val="26"/>
          <w:lang w:eastAsia="es-ES"/>
        </w:rPr>
        <w:t xml:space="preserve">dado que se trata de un Recurso de Revisión interpuesto en contra de la </w:t>
      </w:r>
      <w:r w:rsidR="00CE48F0">
        <w:rPr>
          <w:rFonts w:ascii="Arial" w:hAnsi="Arial" w:cs="Arial"/>
          <w:bCs/>
          <w:iCs/>
          <w:sz w:val="26"/>
          <w:szCs w:val="26"/>
          <w:lang w:eastAsia="es-ES"/>
        </w:rPr>
        <w:t xml:space="preserve">sentencia </w:t>
      </w:r>
      <w:r w:rsidR="00062415">
        <w:rPr>
          <w:rFonts w:ascii="Arial" w:hAnsi="Arial" w:cs="Arial"/>
          <w:bCs/>
          <w:iCs/>
          <w:sz w:val="26"/>
          <w:szCs w:val="26"/>
          <w:lang w:eastAsia="es-ES"/>
        </w:rPr>
        <w:t xml:space="preserve">de </w:t>
      </w:r>
      <w:r w:rsidR="005E79A2">
        <w:rPr>
          <w:rFonts w:ascii="Arial" w:hAnsi="Arial" w:cs="Arial"/>
          <w:bCs/>
          <w:iCs/>
          <w:sz w:val="26"/>
          <w:szCs w:val="26"/>
          <w:lang w:eastAsia="es-ES"/>
        </w:rPr>
        <w:t xml:space="preserve">fecha </w:t>
      </w:r>
      <w:r w:rsidR="00783ABE">
        <w:rPr>
          <w:rFonts w:ascii="Arial" w:hAnsi="Arial" w:cs="Arial"/>
          <w:bCs/>
          <w:iCs/>
          <w:sz w:val="26"/>
          <w:szCs w:val="26"/>
          <w:lang w:eastAsia="es-ES"/>
        </w:rPr>
        <w:t xml:space="preserve">29 </w:t>
      </w:r>
      <w:r w:rsidR="00062415">
        <w:rPr>
          <w:rFonts w:ascii="Arial" w:hAnsi="Arial" w:cs="Arial"/>
          <w:bCs/>
          <w:iCs/>
          <w:sz w:val="26"/>
          <w:szCs w:val="26"/>
          <w:lang w:eastAsia="es-ES"/>
        </w:rPr>
        <w:t xml:space="preserve">veintinueve de noviembre de </w:t>
      </w:r>
      <w:r w:rsidR="00783ABE">
        <w:rPr>
          <w:rFonts w:ascii="Arial" w:hAnsi="Arial" w:cs="Arial"/>
          <w:bCs/>
          <w:iCs/>
          <w:sz w:val="26"/>
          <w:szCs w:val="26"/>
          <w:lang w:eastAsia="es-ES"/>
        </w:rPr>
        <w:t xml:space="preserve">2019 </w:t>
      </w:r>
      <w:r w:rsidR="00062415">
        <w:rPr>
          <w:rFonts w:ascii="Arial" w:hAnsi="Arial" w:cs="Arial"/>
          <w:bCs/>
          <w:iCs/>
          <w:sz w:val="26"/>
          <w:szCs w:val="26"/>
          <w:lang w:eastAsia="es-ES"/>
        </w:rPr>
        <w:t xml:space="preserve">dos mil diecinueve, dictada por la </w:t>
      </w:r>
      <w:r w:rsidR="0066550B">
        <w:rPr>
          <w:rFonts w:ascii="Arial" w:hAnsi="Arial" w:cs="Arial"/>
          <w:bCs/>
          <w:iCs/>
          <w:sz w:val="26"/>
          <w:szCs w:val="26"/>
          <w:lang w:eastAsia="es-ES"/>
        </w:rPr>
        <w:t xml:space="preserve">Magistrada de la </w:t>
      </w:r>
      <w:r w:rsidR="00062415">
        <w:rPr>
          <w:rFonts w:ascii="Arial" w:hAnsi="Arial" w:cs="Arial"/>
          <w:bCs/>
          <w:iCs/>
          <w:sz w:val="26"/>
          <w:szCs w:val="26"/>
          <w:lang w:eastAsia="es-ES"/>
        </w:rPr>
        <w:t xml:space="preserve">Tercera Sala Unitaria de Primera Instancia en el expediente </w:t>
      </w:r>
      <w:r w:rsidR="00062415">
        <w:rPr>
          <w:rFonts w:ascii="Arial" w:hAnsi="Arial" w:cs="Arial"/>
          <w:b/>
          <w:bCs/>
          <w:iCs/>
          <w:sz w:val="26"/>
          <w:szCs w:val="26"/>
          <w:lang w:eastAsia="es-ES"/>
        </w:rPr>
        <w:t>0325/2016.</w:t>
      </w:r>
      <w:r w:rsidR="00062415">
        <w:rPr>
          <w:rFonts w:ascii="Arial" w:hAnsi="Arial" w:cs="Arial"/>
          <w:bCs/>
          <w:iCs/>
          <w:sz w:val="26"/>
          <w:szCs w:val="26"/>
          <w:lang w:eastAsia="es-ES"/>
        </w:rPr>
        <w:t>-</w:t>
      </w:r>
      <w:r w:rsidR="0066550B">
        <w:rPr>
          <w:rFonts w:ascii="Arial" w:hAnsi="Arial" w:cs="Arial"/>
          <w:bCs/>
          <w:iCs/>
          <w:sz w:val="26"/>
          <w:szCs w:val="26"/>
          <w:lang w:eastAsia="es-ES"/>
        </w:rPr>
        <w:t xml:space="preserve"> </w:t>
      </w:r>
      <w:r w:rsidR="00B60609">
        <w:rPr>
          <w:rFonts w:ascii="Arial" w:hAnsi="Arial" w:cs="Arial"/>
          <w:bCs/>
          <w:iCs/>
          <w:sz w:val="26"/>
          <w:szCs w:val="26"/>
          <w:lang w:eastAsia="es-ES"/>
        </w:rPr>
        <w:t>- - - - - - - - - - - - - - - - - -</w:t>
      </w:r>
    </w:p>
    <w:p w14:paraId="1344BBF1" w14:textId="6F998B77" w:rsidR="00A979D7" w:rsidRPr="00062415" w:rsidRDefault="00A979D7" w:rsidP="00B169B6">
      <w:pPr>
        <w:spacing w:line="360" w:lineRule="auto"/>
        <w:ind w:left="-142" w:firstLine="709"/>
        <w:jc w:val="both"/>
        <w:rPr>
          <w:rFonts w:ascii="Arial" w:eastAsiaTheme="minorHAnsi" w:hAnsi="Arial" w:cs="Arial"/>
          <w:b/>
          <w:bCs/>
          <w:sz w:val="26"/>
          <w:szCs w:val="26"/>
          <w:lang w:eastAsia="en-US"/>
        </w:rPr>
      </w:pPr>
      <w:r w:rsidRPr="00A979D7">
        <w:rPr>
          <w:rFonts w:ascii="Arial" w:eastAsiaTheme="minorHAnsi" w:hAnsi="Arial" w:cs="Arial"/>
          <w:b/>
          <w:bCs/>
          <w:sz w:val="26"/>
          <w:szCs w:val="26"/>
          <w:lang w:eastAsia="en-US"/>
        </w:rPr>
        <w:t>SEGUNDO.</w:t>
      </w:r>
      <w:r w:rsidRPr="00A979D7">
        <w:rPr>
          <w:rFonts w:ascii="Arial" w:eastAsia="Calibri" w:hAnsi="Arial" w:cs="Arial"/>
          <w:bCs/>
          <w:sz w:val="26"/>
          <w:szCs w:val="26"/>
        </w:rPr>
        <w:t xml:space="preserve"> </w:t>
      </w:r>
      <w:r w:rsidRPr="00A979D7">
        <w:rPr>
          <w:rFonts w:ascii="Arial" w:eastAsiaTheme="minorHAnsi" w:hAnsi="Arial" w:cs="Arial"/>
          <w:bCs/>
          <w:sz w:val="26"/>
          <w:szCs w:val="26"/>
          <w:lang w:eastAsia="en-US"/>
        </w:rPr>
        <w:t>El agravio hecho valer se encuentra expuesto en el escrito de</w:t>
      </w:r>
      <w:r w:rsidR="00062415">
        <w:rPr>
          <w:rFonts w:ascii="Arial" w:eastAsiaTheme="minorHAnsi" w:hAnsi="Arial" w:cs="Arial"/>
          <w:bCs/>
          <w:sz w:val="26"/>
          <w:szCs w:val="26"/>
          <w:lang w:eastAsia="en-US"/>
        </w:rPr>
        <w:t>l</w:t>
      </w:r>
      <w:r w:rsidRPr="00A979D7">
        <w:rPr>
          <w:rFonts w:ascii="Arial" w:eastAsiaTheme="minorHAnsi" w:hAnsi="Arial" w:cs="Arial"/>
          <w:bCs/>
          <w:sz w:val="26"/>
          <w:szCs w:val="26"/>
          <w:lang w:eastAsia="en-US"/>
        </w:rPr>
        <w:t xml:space="preserve"> recurrente, por lo que no existe necesidad de transcribirlo, al no transgredírsele derecho alguno, como tampoco se vulnera disposición expresa que imponga tal obligación</w:t>
      </w:r>
      <w:r w:rsidRPr="00A979D7">
        <w:rPr>
          <w:rFonts w:ascii="Arial" w:eastAsiaTheme="minorHAnsi" w:hAnsi="Arial" w:cs="Arial"/>
          <w:sz w:val="26"/>
          <w:szCs w:val="26"/>
          <w:lang w:eastAsia="en-US"/>
        </w:rPr>
        <w:t xml:space="preserve">. </w:t>
      </w:r>
      <w:r w:rsidRPr="00A979D7">
        <w:rPr>
          <w:rFonts w:ascii="Arial" w:hAnsi="Arial" w:cs="Arial"/>
          <w:sz w:val="26"/>
          <w:szCs w:val="26"/>
        </w:rPr>
        <w:t xml:space="preserve">En apoyo a lo anterior, se invoca el criterio </w:t>
      </w:r>
      <w:bookmarkStart w:id="2" w:name="_Hlk71016806"/>
      <w:r w:rsidRPr="00A979D7">
        <w:rPr>
          <w:rFonts w:ascii="Arial" w:hAnsi="Arial" w:cs="Arial"/>
          <w:sz w:val="26"/>
          <w:szCs w:val="26"/>
        </w:rPr>
        <w:t>Jurisprudencial</w:t>
      </w:r>
      <w:r w:rsidRPr="00A979D7">
        <w:rPr>
          <w:rFonts w:ascii="Arial" w:hAnsi="Arial" w:cs="Arial"/>
          <w:bCs/>
          <w:color w:val="000000"/>
          <w:sz w:val="26"/>
          <w:szCs w:val="26"/>
        </w:rPr>
        <w:t xml:space="preserve"> 2a./J. 58/2010 emitida por la Segunda Sala de la Suprema Corte de Justicia de la Nación, con número de registro 164618, </w:t>
      </w:r>
      <w:r w:rsidRPr="00A979D7">
        <w:rPr>
          <w:rFonts w:ascii="Arial" w:hAnsi="Arial" w:cs="Arial"/>
          <w:bCs/>
          <w:color w:val="000000"/>
          <w:sz w:val="26"/>
          <w:szCs w:val="26"/>
        </w:rPr>
        <w:lastRenderedPageBreak/>
        <w:t>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 </w:t>
      </w:r>
      <w:r w:rsidR="004E7100">
        <w:rPr>
          <w:rFonts w:ascii="Arial" w:hAnsi="Arial" w:cs="Arial"/>
          <w:bCs/>
          <w:color w:val="000000"/>
          <w:sz w:val="26"/>
          <w:szCs w:val="26"/>
        </w:rPr>
        <w:t xml:space="preserve"> - - - - - - - - - - - - - - - - - - - - - - - - - - </w:t>
      </w:r>
    </w:p>
    <w:p w14:paraId="4EEAC160" w14:textId="28947DBA" w:rsidR="00A979D7" w:rsidRPr="00371851" w:rsidRDefault="00A979D7" w:rsidP="00A979D7">
      <w:pPr>
        <w:spacing w:before="240"/>
        <w:ind w:left="567" w:right="900"/>
        <w:jc w:val="both"/>
        <w:rPr>
          <w:rFonts w:ascii="Arial" w:eastAsia="Calibri" w:hAnsi="Arial" w:cs="Arial"/>
          <w:bCs/>
          <w:i/>
          <w:sz w:val="24"/>
          <w:szCs w:val="24"/>
        </w:rPr>
      </w:pPr>
      <w:r w:rsidRPr="00371851">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bookmarkEnd w:id="2"/>
      <w:r w:rsidRPr="00371851">
        <w:rPr>
          <w:rFonts w:ascii="Arial" w:eastAsia="Calibri" w:hAnsi="Arial" w:cs="Arial"/>
          <w:bCs/>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sidRPr="00371851">
        <w:rPr>
          <w:rFonts w:ascii="Arial" w:eastAsia="Calibri" w:hAnsi="Arial" w:cs="Arial"/>
          <w:bCs/>
          <w:i/>
          <w:sz w:val="24"/>
          <w:szCs w:val="24"/>
        </w:rPr>
        <w:t>- - - - -</w:t>
      </w:r>
      <w:r w:rsidR="00225ADE" w:rsidRPr="00371851">
        <w:rPr>
          <w:rFonts w:ascii="Arial" w:eastAsia="Calibri" w:hAnsi="Arial" w:cs="Arial"/>
          <w:bCs/>
          <w:i/>
          <w:sz w:val="24"/>
          <w:szCs w:val="24"/>
        </w:rPr>
        <w:t xml:space="preserve"> - </w:t>
      </w:r>
      <w:r w:rsidR="00371851">
        <w:rPr>
          <w:rFonts w:ascii="Arial" w:eastAsia="Calibri" w:hAnsi="Arial" w:cs="Arial"/>
          <w:bCs/>
          <w:i/>
          <w:sz w:val="24"/>
          <w:szCs w:val="24"/>
        </w:rPr>
        <w:t>- - - - - - - - - - - - - - - - - - - - - - - - - - - - - - -</w:t>
      </w:r>
    </w:p>
    <w:p w14:paraId="2632D64D" w14:textId="77777777" w:rsidR="004971E4" w:rsidRDefault="004971E4" w:rsidP="002B67A6">
      <w:pPr>
        <w:spacing w:before="240"/>
        <w:jc w:val="both"/>
        <w:rPr>
          <w:rFonts w:ascii="Arial" w:eastAsia="Calibri" w:hAnsi="Arial" w:cs="Arial"/>
          <w:b/>
          <w:bCs/>
          <w:i/>
        </w:rPr>
      </w:pPr>
    </w:p>
    <w:p w14:paraId="7F40D57F" w14:textId="5A035F28" w:rsidR="00B169B6" w:rsidRDefault="00A979D7" w:rsidP="00B169B6">
      <w:pPr>
        <w:spacing w:before="240" w:line="360" w:lineRule="auto"/>
        <w:ind w:firstLine="567"/>
        <w:jc w:val="both"/>
        <w:rPr>
          <w:rFonts w:ascii="Arial" w:eastAsia="Calibri" w:hAnsi="Arial" w:cs="Arial"/>
          <w:bCs/>
          <w:sz w:val="26"/>
          <w:szCs w:val="26"/>
          <w:lang w:eastAsia="en-US"/>
        </w:rPr>
      </w:pPr>
      <w:r w:rsidRPr="00A979D7">
        <w:rPr>
          <w:rFonts w:ascii="Arial" w:eastAsia="Calibri" w:hAnsi="Arial" w:cs="Arial"/>
          <w:b/>
          <w:bCs/>
          <w:sz w:val="26"/>
          <w:szCs w:val="26"/>
        </w:rPr>
        <w:t xml:space="preserve">TERCERO. </w:t>
      </w:r>
      <w:bookmarkStart w:id="3" w:name="_Hlk69998357"/>
      <w:r w:rsidR="001B3F7D">
        <w:rPr>
          <w:rFonts w:ascii="Arial" w:eastAsia="Calibri" w:hAnsi="Arial" w:cs="Arial"/>
          <w:bCs/>
          <w:sz w:val="26"/>
          <w:szCs w:val="26"/>
          <w:lang w:eastAsia="en-US"/>
        </w:rPr>
        <w:t xml:space="preserve">Señala el recurrente </w:t>
      </w:r>
      <w:r w:rsidR="00B169B6">
        <w:rPr>
          <w:rFonts w:ascii="Arial" w:eastAsia="Calibri" w:hAnsi="Arial" w:cs="Arial"/>
          <w:bCs/>
          <w:sz w:val="26"/>
          <w:szCs w:val="26"/>
          <w:lang w:eastAsia="en-US"/>
        </w:rPr>
        <w:t xml:space="preserve">que le causa agravio la sentencia </w:t>
      </w:r>
      <w:r w:rsidR="00A400C9">
        <w:rPr>
          <w:rFonts w:ascii="Arial" w:eastAsia="Calibri" w:hAnsi="Arial" w:cs="Arial"/>
          <w:bCs/>
          <w:sz w:val="26"/>
          <w:szCs w:val="26"/>
          <w:lang w:eastAsia="en-US"/>
        </w:rPr>
        <w:t>que dictó</w:t>
      </w:r>
      <w:r w:rsidR="00B169B6">
        <w:rPr>
          <w:rFonts w:ascii="Arial" w:eastAsia="Calibri" w:hAnsi="Arial" w:cs="Arial"/>
          <w:bCs/>
          <w:sz w:val="26"/>
          <w:szCs w:val="26"/>
          <w:lang w:eastAsia="en-US"/>
        </w:rPr>
        <w:t xml:space="preserve"> la Magistrada de Primera Instancia, </w:t>
      </w:r>
      <w:r w:rsidR="00A400C9">
        <w:rPr>
          <w:rFonts w:ascii="Arial" w:eastAsia="Calibri" w:hAnsi="Arial" w:cs="Arial"/>
          <w:bCs/>
          <w:sz w:val="26"/>
          <w:szCs w:val="26"/>
          <w:lang w:eastAsia="en-US"/>
        </w:rPr>
        <w:t>ya que</w:t>
      </w:r>
      <w:r w:rsidR="006A7B72">
        <w:rPr>
          <w:rFonts w:ascii="Arial" w:eastAsia="Calibri" w:hAnsi="Arial" w:cs="Arial"/>
          <w:bCs/>
          <w:sz w:val="26"/>
          <w:szCs w:val="26"/>
          <w:lang w:eastAsia="en-US"/>
        </w:rPr>
        <w:t xml:space="preserve"> con su actuar</w:t>
      </w:r>
      <w:r w:rsidR="00A400C9">
        <w:rPr>
          <w:rFonts w:ascii="Arial" w:eastAsia="Calibri" w:hAnsi="Arial" w:cs="Arial"/>
          <w:bCs/>
          <w:sz w:val="26"/>
          <w:szCs w:val="26"/>
          <w:lang w:eastAsia="en-US"/>
        </w:rPr>
        <w:t xml:space="preserve"> transgredió </w:t>
      </w:r>
      <w:r w:rsidR="00B169B6">
        <w:rPr>
          <w:rFonts w:ascii="Arial" w:eastAsia="Calibri" w:hAnsi="Arial" w:cs="Arial"/>
          <w:bCs/>
          <w:sz w:val="26"/>
          <w:szCs w:val="26"/>
          <w:lang w:eastAsia="en-US"/>
        </w:rPr>
        <w:t xml:space="preserve">el artículo 177 de la Ley </w:t>
      </w:r>
      <w:r w:rsidR="00771CC1">
        <w:rPr>
          <w:rFonts w:ascii="Arial" w:eastAsia="Calibri" w:hAnsi="Arial" w:cs="Arial"/>
          <w:bCs/>
          <w:sz w:val="26"/>
          <w:szCs w:val="26"/>
          <w:lang w:eastAsia="en-US"/>
        </w:rPr>
        <w:t xml:space="preserve">de </w:t>
      </w:r>
      <w:r w:rsidR="00B169B6">
        <w:rPr>
          <w:rFonts w:ascii="Arial" w:eastAsia="Calibri" w:hAnsi="Arial" w:cs="Arial"/>
          <w:bCs/>
          <w:sz w:val="26"/>
          <w:szCs w:val="26"/>
          <w:lang w:eastAsia="en-US"/>
        </w:rPr>
        <w:t xml:space="preserve">Justicia Administrativa </w:t>
      </w:r>
      <w:r w:rsidR="00771CC1">
        <w:rPr>
          <w:rFonts w:ascii="Arial" w:eastAsia="Calibri" w:hAnsi="Arial" w:cs="Arial"/>
          <w:bCs/>
          <w:sz w:val="26"/>
          <w:szCs w:val="26"/>
          <w:lang w:eastAsia="en-US"/>
        </w:rPr>
        <w:t>para el</w:t>
      </w:r>
      <w:r w:rsidR="00B169B6">
        <w:rPr>
          <w:rFonts w:ascii="Arial" w:eastAsia="Calibri" w:hAnsi="Arial" w:cs="Arial"/>
          <w:bCs/>
          <w:sz w:val="26"/>
          <w:szCs w:val="26"/>
          <w:lang w:eastAsia="en-US"/>
        </w:rPr>
        <w:t xml:space="preserve"> Estado de Oaxaca, </w:t>
      </w:r>
      <w:r w:rsidR="00A400C9">
        <w:rPr>
          <w:rFonts w:ascii="Arial" w:eastAsia="Calibri" w:hAnsi="Arial" w:cs="Arial"/>
          <w:bCs/>
          <w:sz w:val="26"/>
          <w:szCs w:val="26"/>
          <w:lang w:eastAsia="en-US"/>
        </w:rPr>
        <w:t>el cual</w:t>
      </w:r>
      <w:r w:rsidR="00B169B6">
        <w:rPr>
          <w:rFonts w:ascii="Arial" w:eastAsia="Calibri" w:hAnsi="Arial" w:cs="Arial"/>
          <w:bCs/>
          <w:sz w:val="26"/>
          <w:szCs w:val="26"/>
          <w:lang w:eastAsia="en-US"/>
        </w:rPr>
        <w:t xml:space="preserve"> consagra el principio de congruencia procesal y de sentencias en los juicios de nulidad, en donde el juzgador está obligado a suplir la deficiencia de la queja al actor, fijar en forma clara y precisa los puntos controvertidos, examinar y valorar adecuadamente las pruebas que se hayan rendido, así como aquellas para demostrar su nulidad</w:t>
      </w:r>
      <w:r w:rsidR="002B67A6">
        <w:rPr>
          <w:rFonts w:ascii="Arial" w:eastAsia="Calibri" w:hAnsi="Arial" w:cs="Arial"/>
          <w:bCs/>
          <w:sz w:val="26"/>
          <w:szCs w:val="26"/>
          <w:lang w:eastAsia="en-US"/>
        </w:rPr>
        <w:t>.</w:t>
      </w:r>
      <w:r w:rsidR="00A953E8">
        <w:rPr>
          <w:rFonts w:ascii="Arial" w:eastAsia="Calibri" w:hAnsi="Arial" w:cs="Arial"/>
          <w:bCs/>
          <w:sz w:val="26"/>
          <w:szCs w:val="26"/>
          <w:lang w:eastAsia="en-US"/>
        </w:rPr>
        <w:t>- - - - - - -</w:t>
      </w:r>
      <w:r w:rsidR="00A400C9">
        <w:rPr>
          <w:rFonts w:ascii="Arial" w:eastAsia="Calibri" w:hAnsi="Arial" w:cs="Arial"/>
          <w:bCs/>
          <w:sz w:val="26"/>
          <w:szCs w:val="26"/>
          <w:lang w:eastAsia="en-US"/>
        </w:rPr>
        <w:t xml:space="preserve"> - - - - - - - - - - - - - - -</w:t>
      </w:r>
      <w:r w:rsidR="000148E7">
        <w:rPr>
          <w:rFonts w:ascii="Arial" w:eastAsia="Calibri" w:hAnsi="Arial" w:cs="Arial"/>
          <w:bCs/>
          <w:sz w:val="26"/>
          <w:szCs w:val="26"/>
          <w:lang w:eastAsia="en-US"/>
        </w:rPr>
        <w:t xml:space="preserve"> - - - - - - - - - - - - - - - - - - - - - - - - -</w:t>
      </w:r>
      <w:r w:rsidR="00A400C9">
        <w:rPr>
          <w:rFonts w:ascii="Arial" w:eastAsia="Calibri" w:hAnsi="Arial" w:cs="Arial"/>
          <w:bCs/>
          <w:sz w:val="26"/>
          <w:szCs w:val="26"/>
          <w:lang w:eastAsia="en-US"/>
        </w:rPr>
        <w:t xml:space="preserve"> </w:t>
      </w:r>
    </w:p>
    <w:p w14:paraId="6083EE2B" w14:textId="5141F5C5" w:rsidR="00920799" w:rsidRDefault="00626765" w:rsidP="00B169B6">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Más adelante, r</w:t>
      </w:r>
      <w:r w:rsidR="00B169B6">
        <w:rPr>
          <w:rFonts w:ascii="Arial" w:eastAsia="Calibri" w:hAnsi="Arial" w:cs="Arial"/>
          <w:bCs/>
          <w:sz w:val="26"/>
          <w:szCs w:val="26"/>
          <w:lang w:eastAsia="en-US"/>
        </w:rPr>
        <w:t xml:space="preserve">efiere que el razonamiento vertido por la Magistrada de Primera Instancia, es incorrecto y por ende ilegal, ya que omitió analizar </w:t>
      </w:r>
      <w:r>
        <w:rPr>
          <w:rFonts w:ascii="Arial" w:eastAsia="Calibri" w:hAnsi="Arial" w:cs="Arial"/>
          <w:bCs/>
          <w:sz w:val="26"/>
          <w:szCs w:val="26"/>
          <w:lang w:eastAsia="en-US"/>
        </w:rPr>
        <w:t>la demanda y las pruebas como un todo, siendo que era su obligación hacerl</w:t>
      </w:r>
      <w:r w:rsidR="005944BD">
        <w:rPr>
          <w:rFonts w:ascii="Arial" w:eastAsia="Calibri" w:hAnsi="Arial" w:cs="Arial"/>
          <w:bCs/>
          <w:sz w:val="26"/>
          <w:szCs w:val="26"/>
          <w:lang w:eastAsia="en-US"/>
        </w:rPr>
        <w:t>o,</w:t>
      </w:r>
      <w:r w:rsidR="00920799">
        <w:rPr>
          <w:rFonts w:ascii="Arial" w:eastAsia="Calibri" w:hAnsi="Arial" w:cs="Arial"/>
          <w:bCs/>
          <w:sz w:val="26"/>
          <w:szCs w:val="26"/>
          <w:lang w:eastAsia="en-US"/>
        </w:rPr>
        <w:t xml:space="preserve"> </w:t>
      </w:r>
      <w:r w:rsidR="00B87EBB">
        <w:rPr>
          <w:rFonts w:ascii="Arial" w:eastAsia="Calibri" w:hAnsi="Arial" w:cs="Arial"/>
          <w:bCs/>
          <w:sz w:val="26"/>
          <w:szCs w:val="26"/>
          <w:lang w:eastAsia="en-US"/>
        </w:rPr>
        <w:t>ya que</w:t>
      </w:r>
      <w:r w:rsidR="00920799">
        <w:rPr>
          <w:rFonts w:ascii="Arial" w:eastAsia="Calibri" w:hAnsi="Arial" w:cs="Arial"/>
          <w:bCs/>
          <w:sz w:val="26"/>
          <w:szCs w:val="26"/>
          <w:lang w:eastAsia="en-US"/>
        </w:rPr>
        <w:t xml:space="preserve"> de manera subjetiva y sin sustento lógico jurídico, determinó </w:t>
      </w:r>
      <w:r w:rsidR="00D72AB1">
        <w:rPr>
          <w:rFonts w:ascii="Arial" w:eastAsia="Calibri" w:hAnsi="Arial" w:cs="Arial"/>
          <w:bCs/>
          <w:sz w:val="26"/>
          <w:szCs w:val="26"/>
          <w:lang w:eastAsia="en-US"/>
        </w:rPr>
        <w:t xml:space="preserve">sobreseer el juicio porque estimó que la concesión fue expedida fuera de la ley, al haber sido emitida por tiempo </w:t>
      </w:r>
      <w:r w:rsidR="00D72AB1" w:rsidRPr="000F7BF4">
        <w:rPr>
          <w:rFonts w:ascii="Arial" w:eastAsia="Calibri" w:hAnsi="Arial" w:cs="Arial"/>
          <w:bCs/>
          <w:sz w:val="26"/>
          <w:szCs w:val="26"/>
          <w:lang w:eastAsia="en-US"/>
        </w:rPr>
        <w:t>definitivo</w:t>
      </w:r>
      <w:r w:rsidR="00D72AB1">
        <w:rPr>
          <w:rFonts w:ascii="Arial" w:eastAsia="Calibri" w:hAnsi="Arial" w:cs="Arial"/>
          <w:bCs/>
          <w:sz w:val="26"/>
          <w:szCs w:val="26"/>
          <w:lang w:eastAsia="en-US"/>
        </w:rPr>
        <w:t xml:space="preserve"> y </w:t>
      </w:r>
      <w:r w:rsidR="00D72AB1">
        <w:rPr>
          <w:rFonts w:ascii="Arial" w:eastAsia="Calibri" w:hAnsi="Arial" w:cs="Arial"/>
          <w:bCs/>
          <w:sz w:val="26"/>
          <w:szCs w:val="26"/>
          <w:lang w:eastAsia="en-US"/>
        </w:rPr>
        <w:lastRenderedPageBreak/>
        <w:t>que por ello no acredit</w:t>
      </w:r>
      <w:r w:rsidR="00BD0E70">
        <w:rPr>
          <w:rFonts w:ascii="Arial" w:eastAsia="Calibri" w:hAnsi="Arial" w:cs="Arial"/>
          <w:bCs/>
          <w:sz w:val="26"/>
          <w:szCs w:val="26"/>
          <w:lang w:eastAsia="en-US"/>
        </w:rPr>
        <w:t>ó</w:t>
      </w:r>
      <w:r w:rsidR="00D72AB1">
        <w:rPr>
          <w:rFonts w:ascii="Arial" w:eastAsia="Calibri" w:hAnsi="Arial" w:cs="Arial"/>
          <w:bCs/>
          <w:sz w:val="26"/>
          <w:szCs w:val="26"/>
          <w:lang w:eastAsia="en-US"/>
        </w:rPr>
        <w:t xml:space="preserve"> </w:t>
      </w:r>
      <w:r w:rsidR="00BD0E70">
        <w:rPr>
          <w:rFonts w:ascii="Arial" w:eastAsia="Calibri" w:hAnsi="Arial" w:cs="Arial"/>
          <w:bCs/>
          <w:sz w:val="26"/>
          <w:szCs w:val="26"/>
          <w:lang w:eastAsia="en-US"/>
        </w:rPr>
        <w:t>su</w:t>
      </w:r>
      <w:r w:rsidR="00D72AB1">
        <w:rPr>
          <w:rFonts w:ascii="Arial" w:eastAsia="Calibri" w:hAnsi="Arial" w:cs="Arial"/>
          <w:bCs/>
          <w:sz w:val="26"/>
          <w:szCs w:val="26"/>
          <w:lang w:eastAsia="en-US"/>
        </w:rPr>
        <w:t xml:space="preserve"> interés jurídico y legitimo</w:t>
      </w:r>
      <w:r w:rsidR="00920799">
        <w:rPr>
          <w:rFonts w:ascii="Arial" w:eastAsia="Calibri" w:hAnsi="Arial" w:cs="Arial"/>
          <w:bCs/>
          <w:sz w:val="26"/>
          <w:szCs w:val="26"/>
          <w:lang w:eastAsia="en-US"/>
        </w:rPr>
        <w:t xml:space="preserve"> para </w:t>
      </w:r>
      <w:r w:rsidR="00BD0E70">
        <w:rPr>
          <w:rFonts w:ascii="Arial" w:eastAsia="Calibri" w:hAnsi="Arial" w:cs="Arial"/>
          <w:bCs/>
          <w:sz w:val="26"/>
          <w:szCs w:val="26"/>
          <w:lang w:eastAsia="en-US"/>
        </w:rPr>
        <w:t>promover</w:t>
      </w:r>
      <w:r w:rsidR="00920799">
        <w:rPr>
          <w:rFonts w:ascii="Arial" w:eastAsia="Calibri" w:hAnsi="Arial" w:cs="Arial"/>
          <w:bCs/>
          <w:sz w:val="26"/>
          <w:szCs w:val="26"/>
          <w:lang w:eastAsia="en-US"/>
        </w:rPr>
        <w:t xml:space="preserve"> el juicio.- - - - - - - - - - - - - - - - - - - - - - - - </w:t>
      </w:r>
      <w:r w:rsidR="00BD0E70">
        <w:rPr>
          <w:rFonts w:ascii="Arial" w:eastAsia="Calibri" w:hAnsi="Arial" w:cs="Arial"/>
          <w:bCs/>
          <w:sz w:val="26"/>
          <w:szCs w:val="26"/>
          <w:lang w:eastAsia="en-US"/>
        </w:rPr>
        <w:t xml:space="preserve">- - - - - - - - - - - </w:t>
      </w:r>
      <w:r w:rsidR="004E7100">
        <w:rPr>
          <w:rFonts w:ascii="Arial" w:eastAsia="Calibri" w:hAnsi="Arial" w:cs="Arial"/>
          <w:bCs/>
          <w:sz w:val="26"/>
          <w:szCs w:val="26"/>
          <w:lang w:eastAsia="en-US"/>
        </w:rPr>
        <w:t xml:space="preserve">- - - - - - - - - - - - - </w:t>
      </w:r>
    </w:p>
    <w:p w14:paraId="4E77508F" w14:textId="49D4E2CF" w:rsidR="00920799" w:rsidRDefault="00A263A9" w:rsidP="00B169B6">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También</w:t>
      </w:r>
      <w:r w:rsidR="00BB7837">
        <w:rPr>
          <w:rFonts w:ascii="Arial" w:eastAsia="Calibri" w:hAnsi="Arial" w:cs="Arial"/>
          <w:bCs/>
          <w:sz w:val="26"/>
          <w:szCs w:val="26"/>
          <w:lang w:eastAsia="en-US"/>
        </w:rPr>
        <w:t>,</w:t>
      </w:r>
      <w:r>
        <w:rPr>
          <w:rFonts w:ascii="Arial" w:eastAsia="Calibri" w:hAnsi="Arial" w:cs="Arial"/>
          <w:bCs/>
          <w:sz w:val="26"/>
          <w:szCs w:val="26"/>
          <w:lang w:eastAsia="en-US"/>
        </w:rPr>
        <w:t xml:space="preserve"> </w:t>
      </w:r>
      <w:r w:rsidR="00F72892">
        <w:rPr>
          <w:rFonts w:ascii="Arial" w:eastAsia="Calibri" w:hAnsi="Arial" w:cs="Arial"/>
          <w:bCs/>
          <w:sz w:val="26"/>
          <w:szCs w:val="26"/>
          <w:lang w:eastAsia="en-US"/>
        </w:rPr>
        <w:t>manifiesta</w:t>
      </w:r>
      <w:r w:rsidR="00E11344">
        <w:rPr>
          <w:rFonts w:ascii="Arial" w:eastAsia="Calibri" w:hAnsi="Arial" w:cs="Arial"/>
          <w:bCs/>
          <w:sz w:val="26"/>
          <w:szCs w:val="26"/>
          <w:lang w:eastAsia="en-US"/>
        </w:rPr>
        <w:t xml:space="preserve"> que la Primera Instancia </w:t>
      </w:r>
      <w:r w:rsidR="00BB7837">
        <w:rPr>
          <w:rFonts w:ascii="Arial" w:eastAsia="Calibri" w:hAnsi="Arial" w:cs="Arial"/>
          <w:bCs/>
          <w:sz w:val="26"/>
          <w:szCs w:val="26"/>
          <w:lang w:eastAsia="en-US"/>
        </w:rPr>
        <w:t xml:space="preserve">transgredió con el sentido del fallo, su garantía de legalidad y el principio pro persona, establecido en el numeral 1 y 16 de la Constitución Federal, </w:t>
      </w:r>
      <w:r w:rsidR="00F72892">
        <w:rPr>
          <w:rFonts w:ascii="Arial" w:eastAsia="Calibri" w:hAnsi="Arial" w:cs="Arial"/>
          <w:bCs/>
          <w:sz w:val="26"/>
          <w:szCs w:val="26"/>
          <w:lang w:eastAsia="en-US"/>
        </w:rPr>
        <w:t>debido</w:t>
      </w:r>
      <w:r w:rsidR="00BB7837">
        <w:rPr>
          <w:rFonts w:ascii="Arial" w:eastAsia="Calibri" w:hAnsi="Arial" w:cs="Arial"/>
          <w:bCs/>
          <w:sz w:val="26"/>
          <w:szCs w:val="26"/>
          <w:lang w:eastAsia="en-US"/>
        </w:rPr>
        <w:t xml:space="preserve"> a que </w:t>
      </w:r>
      <w:r w:rsidR="004E7100">
        <w:rPr>
          <w:rFonts w:ascii="Arial" w:eastAsia="Calibri" w:hAnsi="Arial" w:cs="Arial"/>
          <w:bCs/>
          <w:sz w:val="26"/>
          <w:szCs w:val="26"/>
          <w:lang w:eastAsia="en-US"/>
        </w:rPr>
        <w:t xml:space="preserve">el Secretario </w:t>
      </w:r>
      <w:r w:rsidR="00BB7837">
        <w:rPr>
          <w:rFonts w:ascii="Arial" w:eastAsia="Calibri" w:hAnsi="Arial" w:cs="Arial"/>
          <w:bCs/>
          <w:sz w:val="26"/>
          <w:szCs w:val="26"/>
          <w:lang w:eastAsia="en-US"/>
        </w:rPr>
        <w:t>de Vialidad y Transporte del Estado</w:t>
      </w:r>
      <w:r w:rsidR="000148E7">
        <w:rPr>
          <w:rFonts w:ascii="Arial" w:eastAsia="Calibri" w:hAnsi="Arial" w:cs="Arial"/>
          <w:bCs/>
          <w:sz w:val="26"/>
          <w:szCs w:val="26"/>
          <w:lang w:eastAsia="en-US"/>
        </w:rPr>
        <w:t xml:space="preserve"> de Oaxaca</w:t>
      </w:r>
      <w:r w:rsidR="00BB7837">
        <w:rPr>
          <w:rFonts w:ascii="Arial" w:eastAsia="Calibri" w:hAnsi="Arial" w:cs="Arial"/>
          <w:bCs/>
          <w:sz w:val="26"/>
          <w:szCs w:val="26"/>
          <w:lang w:eastAsia="en-US"/>
        </w:rPr>
        <w:t>, no contest</w:t>
      </w:r>
      <w:r w:rsidR="00BD0E70">
        <w:rPr>
          <w:rFonts w:ascii="Arial" w:eastAsia="Calibri" w:hAnsi="Arial" w:cs="Arial"/>
          <w:bCs/>
          <w:sz w:val="26"/>
          <w:szCs w:val="26"/>
          <w:lang w:eastAsia="en-US"/>
        </w:rPr>
        <w:t>ó</w:t>
      </w:r>
      <w:r w:rsidR="00BB7837">
        <w:rPr>
          <w:rFonts w:ascii="Arial" w:eastAsia="Calibri" w:hAnsi="Arial" w:cs="Arial"/>
          <w:bCs/>
          <w:sz w:val="26"/>
          <w:szCs w:val="26"/>
          <w:lang w:eastAsia="en-US"/>
        </w:rPr>
        <w:t xml:space="preserve"> la demanda, de ahí que se </w:t>
      </w:r>
      <w:r w:rsidR="00637191">
        <w:rPr>
          <w:rFonts w:ascii="Arial" w:eastAsia="Calibri" w:hAnsi="Arial" w:cs="Arial"/>
          <w:bCs/>
          <w:sz w:val="26"/>
          <w:szCs w:val="26"/>
          <w:lang w:eastAsia="en-US"/>
        </w:rPr>
        <w:t>tuvieron</w:t>
      </w:r>
      <w:r w:rsidR="00BB7837">
        <w:rPr>
          <w:rFonts w:ascii="Arial" w:eastAsia="Calibri" w:hAnsi="Arial" w:cs="Arial"/>
          <w:bCs/>
          <w:sz w:val="26"/>
          <w:szCs w:val="26"/>
          <w:lang w:eastAsia="en-US"/>
        </w:rPr>
        <w:t xml:space="preserve"> como ciertos todos los hechos de su demanda, además</w:t>
      </w:r>
      <w:r w:rsidR="00846BA3">
        <w:rPr>
          <w:rFonts w:ascii="Arial" w:eastAsia="Calibri" w:hAnsi="Arial" w:cs="Arial"/>
          <w:bCs/>
          <w:sz w:val="26"/>
          <w:szCs w:val="26"/>
          <w:lang w:eastAsia="en-US"/>
        </w:rPr>
        <w:t>,</w:t>
      </w:r>
      <w:r w:rsidR="00BB7837">
        <w:rPr>
          <w:rFonts w:ascii="Arial" w:eastAsia="Calibri" w:hAnsi="Arial" w:cs="Arial"/>
          <w:bCs/>
          <w:sz w:val="26"/>
          <w:szCs w:val="26"/>
          <w:lang w:eastAsia="en-US"/>
        </w:rPr>
        <w:t xml:space="preserve"> de que las pruebas </w:t>
      </w:r>
      <w:r w:rsidR="00F72892">
        <w:rPr>
          <w:rFonts w:ascii="Arial" w:eastAsia="Calibri" w:hAnsi="Arial" w:cs="Arial"/>
          <w:bCs/>
          <w:sz w:val="26"/>
          <w:szCs w:val="26"/>
          <w:lang w:eastAsia="en-US"/>
        </w:rPr>
        <w:t>que</w:t>
      </w:r>
      <w:r w:rsidR="00652697">
        <w:rPr>
          <w:rFonts w:ascii="Arial" w:eastAsia="Calibri" w:hAnsi="Arial" w:cs="Arial"/>
          <w:bCs/>
          <w:sz w:val="26"/>
          <w:szCs w:val="26"/>
          <w:lang w:eastAsia="en-US"/>
        </w:rPr>
        <w:t xml:space="preserve"> exhibió</w:t>
      </w:r>
      <w:r w:rsidR="00BB7837">
        <w:rPr>
          <w:rFonts w:ascii="Arial" w:eastAsia="Calibri" w:hAnsi="Arial" w:cs="Arial"/>
          <w:bCs/>
          <w:sz w:val="26"/>
          <w:szCs w:val="26"/>
          <w:lang w:eastAsia="en-US"/>
        </w:rPr>
        <w:t xml:space="preserve"> en el juicio hacen prueba plena </w:t>
      </w:r>
      <w:r w:rsidR="00652697">
        <w:rPr>
          <w:rFonts w:ascii="Arial" w:eastAsia="Calibri" w:hAnsi="Arial" w:cs="Arial"/>
          <w:bCs/>
          <w:sz w:val="26"/>
          <w:szCs w:val="26"/>
          <w:lang w:eastAsia="en-US"/>
        </w:rPr>
        <w:t xml:space="preserve">al no haber sido objetadas, </w:t>
      </w:r>
      <w:r w:rsidR="00BB7837">
        <w:rPr>
          <w:rFonts w:ascii="Arial" w:eastAsia="Calibri" w:hAnsi="Arial" w:cs="Arial"/>
          <w:bCs/>
          <w:sz w:val="26"/>
          <w:szCs w:val="26"/>
          <w:lang w:eastAsia="en-US"/>
        </w:rPr>
        <w:t>en términos del artícul</w:t>
      </w:r>
      <w:r w:rsidR="004E7100">
        <w:rPr>
          <w:rFonts w:ascii="Arial" w:eastAsia="Calibri" w:hAnsi="Arial" w:cs="Arial"/>
          <w:bCs/>
          <w:sz w:val="26"/>
          <w:szCs w:val="26"/>
          <w:lang w:eastAsia="en-US"/>
        </w:rPr>
        <w:t xml:space="preserve">o 173 </w:t>
      </w:r>
      <w:r w:rsidR="00BB7837">
        <w:rPr>
          <w:rFonts w:ascii="Arial" w:eastAsia="Calibri" w:hAnsi="Arial" w:cs="Arial"/>
          <w:bCs/>
          <w:sz w:val="26"/>
          <w:szCs w:val="26"/>
          <w:lang w:eastAsia="en-US"/>
        </w:rPr>
        <w:t xml:space="preserve">de la Ley de Justicia Administrativa para el Estado, </w:t>
      </w:r>
      <w:r w:rsidR="00F72892">
        <w:rPr>
          <w:rFonts w:ascii="Arial" w:eastAsia="Calibri" w:hAnsi="Arial" w:cs="Arial"/>
          <w:bCs/>
          <w:sz w:val="26"/>
          <w:szCs w:val="26"/>
          <w:lang w:eastAsia="en-US"/>
        </w:rPr>
        <w:t xml:space="preserve">además, </w:t>
      </w:r>
      <w:r w:rsidR="00BB7837">
        <w:rPr>
          <w:rFonts w:ascii="Arial" w:eastAsia="Calibri" w:hAnsi="Arial" w:cs="Arial"/>
          <w:bCs/>
          <w:sz w:val="26"/>
          <w:szCs w:val="26"/>
          <w:lang w:eastAsia="en-US"/>
        </w:rPr>
        <w:t>señ</w:t>
      </w:r>
      <w:r w:rsidR="0042422B">
        <w:rPr>
          <w:rFonts w:ascii="Arial" w:eastAsia="Calibri" w:hAnsi="Arial" w:cs="Arial"/>
          <w:bCs/>
          <w:sz w:val="26"/>
          <w:szCs w:val="26"/>
          <w:lang w:eastAsia="en-US"/>
        </w:rPr>
        <w:t>a</w:t>
      </w:r>
      <w:r w:rsidR="00BB7837">
        <w:rPr>
          <w:rFonts w:ascii="Arial" w:eastAsia="Calibri" w:hAnsi="Arial" w:cs="Arial"/>
          <w:bCs/>
          <w:sz w:val="26"/>
          <w:szCs w:val="26"/>
          <w:lang w:eastAsia="en-US"/>
        </w:rPr>
        <w:t>l</w:t>
      </w:r>
      <w:r w:rsidR="00F72892">
        <w:rPr>
          <w:rFonts w:ascii="Arial" w:eastAsia="Calibri" w:hAnsi="Arial" w:cs="Arial"/>
          <w:bCs/>
          <w:sz w:val="26"/>
          <w:szCs w:val="26"/>
          <w:lang w:eastAsia="en-US"/>
        </w:rPr>
        <w:t>ó</w:t>
      </w:r>
      <w:r w:rsidR="00BB7837">
        <w:rPr>
          <w:rFonts w:ascii="Arial" w:eastAsia="Calibri" w:hAnsi="Arial" w:cs="Arial"/>
          <w:bCs/>
          <w:sz w:val="26"/>
          <w:szCs w:val="26"/>
          <w:lang w:eastAsia="en-US"/>
        </w:rPr>
        <w:t xml:space="preserve"> que la ilegalidad de la resolución radic</w:t>
      </w:r>
      <w:r w:rsidR="00E13B8E">
        <w:rPr>
          <w:rFonts w:ascii="Arial" w:eastAsia="Calibri" w:hAnsi="Arial" w:cs="Arial"/>
          <w:bCs/>
          <w:sz w:val="26"/>
          <w:szCs w:val="26"/>
          <w:lang w:eastAsia="en-US"/>
        </w:rPr>
        <w:t xml:space="preserve">ó </w:t>
      </w:r>
      <w:r w:rsidR="00BB7837">
        <w:rPr>
          <w:rFonts w:ascii="Arial" w:eastAsia="Calibri" w:hAnsi="Arial" w:cs="Arial"/>
          <w:bCs/>
          <w:sz w:val="26"/>
          <w:szCs w:val="26"/>
          <w:lang w:eastAsia="en-US"/>
        </w:rPr>
        <w:t xml:space="preserve">en el hecho de que la Primera Instancia de forma arbitraria, determinó sobreseer el juicio al estimar que su concesión fue expedida fuera de ley y por lo tanto,  no </w:t>
      </w:r>
      <w:r w:rsidR="00652697">
        <w:rPr>
          <w:rFonts w:ascii="Arial" w:eastAsia="Calibri" w:hAnsi="Arial" w:cs="Arial"/>
          <w:bCs/>
          <w:sz w:val="26"/>
          <w:szCs w:val="26"/>
          <w:lang w:eastAsia="en-US"/>
        </w:rPr>
        <w:t xml:space="preserve">tiene </w:t>
      </w:r>
      <w:r w:rsidR="00BB7837">
        <w:rPr>
          <w:rFonts w:ascii="Arial" w:eastAsia="Calibri" w:hAnsi="Arial" w:cs="Arial"/>
          <w:bCs/>
          <w:sz w:val="26"/>
          <w:szCs w:val="26"/>
          <w:lang w:eastAsia="en-US"/>
        </w:rPr>
        <w:t xml:space="preserve"> el carácter de concesionario.- - - - - - - - - - - - - </w:t>
      </w:r>
      <w:r w:rsidR="00652697">
        <w:rPr>
          <w:rFonts w:ascii="Arial" w:eastAsia="Calibri" w:hAnsi="Arial" w:cs="Arial"/>
          <w:bCs/>
          <w:sz w:val="26"/>
          <w:szCs w:val="26"/>
          <w:lang w:eastAsia="en-US"/>
        </w:rPr>
        <w:t>- - - - - -</w:t>
      </w:r>
      <w:r w:rsidR="004E7100">
        <w:rPr>
          <w:rFonts w:ascii="Arial" w:eastAsia="Calibri" w:hAnsi="Arial" w:cs="Arial"/>
          <w:bCs/>
          <w:sz w:val="26"/>
          <w:szCs w:val="26"/>
          <w:lang w:eastAsia="en-US"/>
        </w:rPr>
        <w:t xml:space="preserve"> - - - - - - - - </w:t>
      </w:r>
    </w:p>
    <w:p w14:paraId="6AB4D5C6" w14:textId="4E665A9F" w:rsidR="00A263A9" w:rsidRDefault="00455A65" w:rsidP="00B169B6">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También</w:t>
      </w:r>
      <w:r w:rsidR="00BB7837">
        <w:rPr>
          <w:rFonts w:ascii="Arial" w:eastAsia="Calibri" w:hAnsi="Arial" w:cs="Arial"/>
          <w:bCs/>
          <w:sz w:val="26"/>
          <w:szCs w:val="26"/>
          <w:lang w:eastAsia="en-US"/>
        </w:rPr>
        <w:t xml:space="preserve">, refiere que la Primera Instancia </w:t>
      </w:r>
      <w:r w:rsidR="00CB60CE">
        <w:rPr>
          <w:rFonts w:ascii="Arial" w:eastAsia="Calibri" w:hAnsi="Arial" w:cs="Arial"/>
          <w:bCs/>
          <w:sz w:val="26"/>
          <w:szCs w:val="26"/>
          <w:lang w:eastAsia="en-US"/>
        </w:rPr>
        <w:t xml:space="preserve">se </w:t>
      </w:r>
      <w:r w:rsidR="004A129C">
        <w:rPr>
          <w:rFonts w:ascii="Arial" w:eastAsia="Calibri" w:hAnsi="Arial" w:cs="Arial"/>
          <w:bCs/>
          <w:sz w:val="26"/>
          <w:szCs w:val="26"/>
          <w:lang w:eastAsia="en-US"/>
        </w:rPr>
        <w:t>extra</w:t>
      </w:r>
      <w:r w:rsidR="00CB60CE">
        <w:rPr>
          <w:rFonts w:ascii="Arial" w:eastAsia="Calibri" w:hAnsi="Arial" w:cs="Arial"/>
          <w:bCs/>
          <w:sz w:val="26"/>
          <w:szCs w:val="26"/>
          <w:lang w:eastAsia="en-US"/>
        </w:rPr>
        <w:t>limitó a</w:t>
      </w:r>
      <w:r w:rsidR="00771CC1">
        <w:rPr>
          <w:rFonts w:ascii="Arial" w:eastAsia="Calibri" w:hAnsi="Arial" w:cs="Arial"/>
          <w:bCs/>
          <w:sz w:val="26"/>
          <w:szCs w:val="26"/>
          <w:lang w:eastAsia="en-US"/>
        </w:rPr>
        <w:t>l</w:t>
      </w:r>
      <w:r w:rsidR="00CB60CE">
        <w:rPr>
          <w:rFonts w:ascii="Arial" w:eastAsia="Calibri" w:hAnsi="Arial" w:cs="Arial"/>
          <w:bCs/>
          <w:sz w:val="26"/>
          <w:szCs w:val="26"/>
          <w:lang w:eastAsia="en-US"/>
        </w:rPr>
        <w:t xml:space="preserve"> manifestar que su concesión al haber sido expedida de forma definitiva, es un documento ilegal</w:t>
      </w:r>
      <w:r w:rsidR="00234A29">
        <w:rPr>
          <w:rFonts w:ascii="Arial" w:eastAsia="Calibri" w:hAnsi="Arial" w:cs="Arial"/>
          <w:bCs/>
          <w:sz w:val="26"/>
          <w:szCs w:val="26"/>
          <w:lang w:eastAsia="en-US"/>
        </w:rPr>
        <w:t xml:space="preserve">, por contravenir lo dispuesto en el artículo 24 de la Ley de Tránsito del Estado, cuestión que </w:t>
      </w:r>
      <w:r w:rsidR="00C80A62">
        <w:rPr>
          <w:rFonts w:ascii="Arial" w:eastAsia="Calibri" w:hAnsi="Arial" w:cs="Arial"/>
          <w:bCs/>
          <w:sz w:val="26"/>
          <w:szCs w:val="26"/>
          <w:lang w:eastAsia="en-US"/>
        </w:rPr>
        <w:t>indic</w:t>
      </w:r>
      <w:r>
        <w:rPr>
          <w:rFonts w:ascii="Arial" w:eastAsia="Calibri" w:hAnsi="Arial" w:cs="Arial"/>
          <w:bCs/>
          <w:sz w:val="26"/>
          <w:szCs w:val="26"/>
          <w:lang w:eastAsia="en-US"/>
        </w:rPr>
        <w:t>ó</w:t>
      </w:r>
      <w:r w:rsidR="00C80A62">
        <w:rPr>
          <w:rFonts w:ascii="Arial" w:eastAsia="Calibri" w:hAnsi="Arial" w:cs="Arial"/>
          <w:bCs/>
          <w:sz w:val="26"/>
          <w:szCs w:val="26"/>
          <w:lang w:eastAsia="en-US"/>
        </w:rPr>
        <w:t xml:space="preserve"> </w:t>
      </w:r>
      <w:r w:rsidR="00234A29">
        <w:rPr>
          <w:rFonts w:ascii="Arial" w:eastAsia="Calibri" w:hAnsi="Arial" w:cs="Arial"/>
          <w:bCs/>
          <w:sz w:val="26"/>
          <w:szCs w:val="26"/>
          <w:lang w:eastAsia="en-US"/>
        </w:rPr>
        <w:t xml:space="preserve">nunca fue alegada por la autoridad </w:t>
      </w:r>
      <w:r w:rsidR="00234A29" w:rsidRPr="004E7100">
        <w:rPr>
          <w:rFonts w:ascii="Arial" w:eastAsia="Calibri" w:hAnsi="Arial" w:cs="Arial"/>
          <w:bCs/>
          <w:sz w:val="26"/>
          <w:szCs w:val="26"/>
          <w:lang w:eastAsia="en-US"/>
        </w:rPr>
        <w:t>dad</w:t>
      </w:r>
      <w:r w:rsidR="004E7100">
        <w:rPr>
          <w:rFonts w:ascii="Arial" w:eastAsia="Calibri" w:hAnsi="Arial" w:cs="Arial"/>
          <w:bCs/>
          <w:sz w:val="26"/>
          <w:szCs w:val="26"/>
          <w:lang w:eastAsia="en-US"/>
        </w:rPr>
        <w:t>a</w:t>
      </w:r>
      <w:r w:rsidR="00234A29" w:rsidRPr="004E7100">
        <w:rPr>
          <w:rFonts w:ascii="Arial" w:eastAsia="Calibri" w:hAnsi="Arial" w:cs="Arial"/>
          <w:bCs/>
          <w:sz w:val="26"/>
          <w:szCs w:val="26"/>
          <w:lang w:eastAsia="en-US"/>
        </w:rPr>
        <w:t xml:space="preserve"> a</w:t>
      </w:r>
      <w:r w:rsidR="00234A29">
        <w:rPr>
          <w:rFonts w:ascii="Arial" w:eastAsia="Calibri" w:hAnsi="Arial" w:cs="Arial"/>
          <w:bCs/>
          <w:sz w:val="26"/>
          <w:szCs w:val="26"/>
          <w:lang w:eastAsia="en-US"/>
        </w:rPr>
        <w:t xml:space="preserve"> su confesión ficta, por lo que la Sala primigenia mejor</w:t>
      </w:r>
      <w:r w:rsidR="00C80A62">
        <w:rPr>
          <w:rFonts w:ascii="Arial" w:eastAsia="Calibri" w:hAnsi="Arial" w:cs="Arial"/>
          <w:bCs/>
          <w:sz w:val="26"/>
          <w:szCs w:val="26"/>
          <w:lang w:eastAsia="en-US"/>
        </w:rPr>
        <w:t>ó</w:t>
      </w:r>
      <w:r w:rsidR="00234A29">
        <w:rPr>
          <w:rFonts w:ascii="Arial" w:eastAsia="Calibri" w:hAnsi="Arial" w:cs="Arial"/>
          <w:bCs/>
          <w:sz w:val="26"/>
          <w:szCs w:val="26"/>
          <w:lang w:eastAsia="en-US"/>
        </w:rPr>
        <w:t xml:space="preserve"> la defensa de la autoridad en su perjuicio y en consecuencia vari</w:t>
      </w:r>
      <w:r>
        <w:rPr>
          <w:rFonts w:ascii="Arial" w:eastAsia="Calibri" w:hAnsi="Arial" w:cs="Arial"/>
          <w:bCs/>
          <w:sz w:val="26"/>
          <w:szCs w:val="26"/>
          <w:lang w:eastAsia="en-US"/>
        </w:rPr>
        <w:t>ó</w:t>
      </w:r>
      <w:r w:rsidR="00234A29">
        <w:rPr>
          <w:rFonts w:ascii="Arial" w:eastAsia="Calibri" w:hAnsi="Arial" w:cs="Arial"/>
          <w:bCs/>
          <w:sz w:val="26"/>
          <w:szCs w:val="26"/>
          <w:lang w:eastAsia="en-US"/>
        </w:rPr>
        <w:t xml:space="preserve"> la litis del juicio de nulidad, por lo que con su actuar viol</w:t>
      </w:r>
      <w:r>
        <w:rPr>
          <w:rFonts w:ascii="Arial" w:eastAsia="Calibri" w:hAnsi="Arial" w:cs="Arial"/>
          <w:bCs/>
          <w:sz w:val="26"/>
          <w:szCs w:val="26"/>
          <w:lang w:eastAsia="en-US"/>
        </w:rPr>
        <w:t>ó</w:t>
      </w:r>
      <w:r w:rsidR="00234A29">
        <w:rPr>
          <w:rFonts w:ascii="Arial" w:eastAsia="Calibri" w:hAnsi="Arial" w:cs="Arial"/>
          <w:bCs/>
          <w:sz w:val="26"/>
          <w:szCs w:val="26"/>
          <w:lang w:eastAsia="en-US"/>
        </w:rPr>
        <w:t xml:space="preserve"> flagrantemente lo previsto en el artículo 118 de la Ley de la materia, al haber </w:t>
      </w:r>
      <w:r w:rsidR="004A129C">
        <w:rPr>
          <w:rFonts w:ascii="Arial" w:eastAsia="Calibri" w:hAnsi="Arial" w:cs="Arial"/>
          <w:bCs/>
          <w:sz w:val="26"/>
          <w:szCs w:val="26"/>
          <w:lang w:eastAsia="en-US"/>
        </w:rPr>
        <w:t>suplido</w:t>
      </w:r>
      <w:r w:rsidR="00234A29">
        <w:rPr>
          <w:rFonts w:ascii="Arial" w:eastAsia="Calibri" w:hAnsi="Arial" w:cs="Arial"/>
          <w:bCs/>
          <w:sz w:val="26"/>
          <w:szCs w:val="26"/>
          <w:lang w:eastAsia="en-US"/>
        </w:rPr>
        <w:t xml:space="preserve"> la deficiencia de la queja en beneficio de la autoridad demandada</w:t>
      </w:r>
      <w:r w:rsidR="00C80A62">
        <w:rPr>
          <w:rFonts w:ascii="Arial" w:eastAsia="Calibri" w:hAnsi="Arial" w:cs="Arial"/>
          <w:bCs/>
          <w:sz w:val="26"/>
          <w:szCs w:val="26"/>
          <w:lang w:eastAsia="en-US"/>
        </w:rPr>
        <w:t xml:space="preserve"> </w:t>
      </w:r>
      <w:r w:rsidR="00A263A9">
        <w:rPr>
          <w:rFonts w:ascii="Arial" w:eastAsia="Calibri" w:hAnsi="Arial" w:cs="Arial"/>
          <w:bCs/>
          <w:sz w:val="26"/>
          <w:szCs w:val="26"/>
          <w:lang w:eastAsia="en-US"/>
        </w:rPr>
        <w:t xml:space="preserve">dejándolo en completo estado de indefensión.- - </w:t>
      </w:r>
      <w:r w:rsidR="004E7100">
        <w:rPr>
          <w:rFonts w:ascii="Arial" w:eastAsia="Calibri" w:hAnsi="Arial" w:cs="Arial"/>
          <w:bCs/>
          <w:sz w:val="26"/>
          <w:szCs w:val="26"/>
          <w:lang w:eastAsia="en-US"/>
        </w:rPr>
        <w:t xml:space="preserve">- - - - - - - - - - - - - - - - - </w:t>
      </w:r>
    </w:p>
    <w:p w14:paraId="6071274E" w14:textId="12DE6514" w:rsidR="00BB7837" w:rsidRDefault="00A263A9" w:rsidP="00B169B6">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Continúa manifestando que le causa agravio la sentencia que recurre, porque la Primera Instancia al emitirla tomó en cuenta ciertas consideraciones de</w:t>
      </w:r>
      <w:r w:rsidR="000148E7">
        <w:rPr>
          <w:rFonts w:ascii="Arial" w:eastAsia="Calibri" w:hAnsi="Arial" w:cs="Arial"/>
          <w:bCs/>
          <w:sz w:val="26"/>
          <w:szCs w:val="26"/>
          <w:lang w:eastAsia="en-US"/>
        </w:rPr>
        <w:t>l</w:t>
      </w:r>
      <w:r>
        <w:rPr>
          <w:rFonts w:ascii="Arial" w:eastAsia="Calibri" w:hAnsi="Arial" w:cs="Arial"/>
          <w:bCs/>
          <w:sz w:val="26"/>
          <w:szCs w:val="26"/>
          <w:lang w:eastAsia="en-US"/>
        </w:rPr>
        <w:t xml:space="preserve"> Secretar</w:t>
      </w:r>
      <w:r w:rsidR="000148E7">
        <w:rPr>
          <w:rFonts w:ascii="Arial" w:eastAsia="Calibri" w:hAnsi="Arial" w:cs="Arial"/>
          <w:bCs/>
          <w:sz w:val="26"/>
          <w:szCs w:val="26"/>
          <w:lang w:eastAsia="en-US"/>
        </w:rPr>
        <w:t>io</w:t>
      </w:r>
      <w:r>
        <w:rPr>
          <w:rFonts w:ascii="Arial" w:eastAsia="Calibri" w:hAnsi="Arial" w:cs="Arial"/>
          <w:bCs/>
          <w:sz w:val="26"/>
          <w:szCs w:val="26"/>
          <w:lang w:eastAsia="en-US"/>
        </w:rPr>
        <w:t xml:space="preserve"> de Vialidad y Transporte</w:t>
      </w:r>
      <w:r w:rsidR="000148E7">
        <w:rPr>
          <w:rFonts w:ascii="Arial" w:eastAsia="Calibri" w:hAnsi="Arial" w:cs="Arial"/>
          <w:bCs/>
          <w:sz w:val="26"/>
          <w:szCs w:val="26"/>
          <w:lang w:eastAsia="en-US"/>
        </w:rPr>
        <w:t xml:space="preserve"> del Estado de Oaxaca,</w:t>
      </w:r>
      <w:r>
        <w:rPr>
          <w:rFonts w:ascii="Arial" w:eastAsia="Calibri" w:hAnsi="Arial" w:cs="Arial"/>
          <w:bCs/>
          <w:sz w:val="26"/>
          <w:szCs w:val="26"/>
          <w:lang w:eastAsia="en-US"/>
        </w:rPr>
        <w:t xml:space="preserve"> que supuestamente </w:t>
      </w:r>
      <w:r w:rsidR="00A30F6C">
        <w:rPr>
          <w:rFonts w:ascii="Arial" w:eastAsia="Calibri" w:hAnsi="Arial" w:cs="Arial"/>
          <w:bCs/>
          <w:sz w:val="26"/>
          <w:szCs w:val="26"/>
          <w:lang w:eastAsia="en-US"/>
        </w:rPr>
        <w:t>señaló</w:t>
      </w:r>
      <w:r>
        <w:rPr>
          <w:rFonts w:ascii="Arial" w:eastAsia="Calibri" w:hAnsi="Arial" w:cs="Arial"/>
          <w:bCs/>
          <w:sz w:val="26"/>
          <w:szCs w:val="26"/>
          <w:lang w:eastAsia="en-US"/>
        </w:rPr>
        <w:t xml:space="preserve"> al contestar la demanda como el hecho de que su </w:t>
      </w:r>
      <w:r w:rsidR="00EB003D">
        <w:rPr>
          <w:rFonts w:ascii="Arial" w:eastAsia="Calibri" w:hAnsi="Arial" w:cs="Arial"/>
          <w:bCs/>
          <w:sz w:val="26"/>
          <w:szCs w:val="26"/>
          <w:lang w:eastAsia="en-US"/>
        </w:rPr>
        <w:t xml:space="preserve">concesión </w:t>
      </w:r>
      <w:r w:rsidR="00EB003D" w:rsidRPr="002C5BE6">
        <w:rPr>
          <w:rFonts w:ascii="Arial" w:eastAsia="Calibri" w:hAnsi="Arial" w:cs="Arial"/>
          <w:bCs/>
          <w:sz w:val="26"/>
          <w:szCs w:val="26"/>
          <w:lang w:eastAsia="en-US"/>
        </w:rPr>
        <w:t>est</w:t>
      </w:r>
      <w:r w:rsidR="002C5BE6">
        <w:rPr>
          <w:rFonts w:ascii="Arial" w:eastAsia="Calibri" w:hAnsi="Arial" w:cs="Arial"/>
          <w:bCs/>
          <w:sz w:val="26"/>
          <w:szCs w:val="26"/>
          <w:lang w:eastAsia="en-US"/>
        </w:rPr>
        <w:t>á</w:t>
      </w:r>
      <w:r w:rsidR="00EB003D">
        <w:rPr>
          <w:rFonts w:ascii="Arial" w:eastAsia="Calibri" w:hAnsi="Arial" w:cs="Arial"/>
          <w:bCs/>
          <w:sz w:val="26"/>
          <w:szCs w:val="26"/>
          <w:lang w:eastAsia="en-US"/>
        </w:rPr>
        <w:t xml:space="preserve"> a nombre de otra persona en la población de Santa Cruz </w:t>
      </w:r>
      <w:r w:rsidR="00EB003D" w:rsidRPr="002C5BE6">
        <w:rPr>
          <w:rFonts w:ascii="Arial" w:eastAsia="Calibri" w:hAnsi="Arial" w:cs="Arial"/>
          <w:bCs/>
          <w:sz w:val="26"/>
          <w:szCs w:val="26"/>
          <w:lang w:eastAsia="en-US"/>
        </w:rPr>
        <w:t>Xoxocotlán</w:t>
      </w:r>
      <w:r w:rsidR="008F37C0" w:rsidRPr="002C5BE6">
        <w:rPr>
          <w:rFonts w:ascii="Arial" w:eastAsia="Calibri" w:hAnsi="Arial" w:cs="Arial"/>
          <w:bCs/>
          <w:sz w:val="26"/>
          <w:szCs w:val="26"/>
          <w:lang w:eastAsia="en-US"/>
        </w:rPr>
        <w:t>, Oaxaca</w:t>
      </w:r>
      <w:r w:rsidR="00EB003D">
        <w:rPr>
          <w:rFonts w:ascii="Arial" w:eastAsia="Calibri" w:hAnsi="Arial" w:cs="Arial"/>
          <w:bCs/>
          <w:sz w:val="26"/>
          <w:szCs w:val="26"/>
          <w:lang w:eastAsia="en-US"/>
        </w:rPr>
        <w:t xml:space="preserve"> y que por ello no acreditó su carácter de concesionario</w:t>
      </w:r>
      <w:r w:rsidR="00797102">
        <w:rPr>
          <w:rFonts w:ascii="Arial" w:eastAsia="Calibri" w:hAnsi="Arial" w:cs="Arial"/>
          <w:bCs/>
          <w:sz w:val="26"/>
          <w:szCs w:val="26"/>
          <w:lang w:eastAsia="en-US"/>
        </w:rPr>
        <w:t xml:space="preserve">, </w:t>
      </w:r>
      <w:r w:rsidR="001715EC">
        <w:rPr>
          <w:rFonts w:ascii="Arial" w:eastAsia="Calibri" w:hAnsi="Arial" w:cs="Arial"/>
          <w:bCs/>
          <w:sz w:val="26"/>
          <w:szCs w:val="26"/>
          <w:lang w:eastAsia="en-US"/>
        </w:rPr>
        <w:t>por lo que señaló que dicha determinación es</w:t>
      </w:r>
      <w:r w:rsidR="00EB003D">
        <w:rPr>
          <w:rFonts w:ascii="Arial" w:eastAsia="Calibri" w:hAnsi="Arial" w:cs="Arial"/>
          <w:bCs/>
          <w:sz w:val="26"/>
          <w:szCs w:val="26"/>
          <w:lang w:eastAsia="en-US"/>
        </w:rPr>
        <w:t xml:space="preserve"> incorrect</w:t>
      </w:r>
      <w:r w:rsidR="001715EC">
        <w:rPr>
          <w:rFonts w:ascii="Arial" w:eastAsia="Calibri" w:hAnsi="Arial" w:cs="Arial"/>
          <w:bCs/>
          <w:sz w:val="26"/>
          <w:szCs w:val="26"/>
          <w:lang w:eastAsia="en-US"/>
        </w:rPr>
        <w:t>a</w:t>
      </w:r>
      <w:r w:rsidR="00EB003D">
        <w:rPr>
          <w:rFonts w:ascii="Arial" w:eastAsia="Calibri" w:hAnsi="Arial" w:cs="Arial"/>
          <w:bCs/>
          <w:sz w:val="26"/>
          <w:szCs w:val="26"/>
          <w:lang w:eastAsia="en-US"/>
        </w:rPr>
        <w:t xml:space="preserve"> e ilegal dado que no se debió de tomar en cuenta la contestación de dicha autoridad</w:t>
      </w:r>
      <w:r w:rsidR="000148E7">
        <w:rPr>
          <w:rFonts w:ascii="Arial" w:eastAsia="Calibri" w:hAnsi="Arial" w:cs="Arial"/>
          <w:bCs/>
          <w:sz w:val="26"/>
          <w:szCs w:val="26"/>
          <w:lang w:eastAsia="en-US"/>
        </w:rPr>
        <w:t xml:space="preserve">, </w:t>
      </w:r>
      <w:r w:rsidR="00EB003D">
        <w:rPr>
          <w:rFonts w:ascii="Arial" w:eastAsia="Calibri" w:hAnsi="Arial" w:cs="Arial"/>
          <w:bCs/>
          <w:sz w:val="26"/>
          <w:szCs w:val="26"/>
          <w:lang w:eastAsia="en-US"/>
        </w:rPr>
        <w:t xml:space="preserve">porque se le </w:t>
      </w:r>
      <w:r w:rsidR="00797102">
        <w:rPr>
          <w:rFonts w:ascii="Arial" w:eastAsia="Calibri" w:hAnsi="Arial" w:cs="Arial"/>
          <w:bCs/>
          <w:sz w:val="26"/>
          <w:szCs w:val="26"/>
          <w:lang w:eastAsia="en-US"/>
        </w:rPr>
        <w:t>tuvo</w:t>
      </w:r>
      <w:r w:rsidR="00EB003D">
        <w:rPr>
          <w:rFonts w:ascii="Arial" w:eastAsia="Calibri" w:hAnsi="Arial" w:cs="Arial"/>
          <w:bCs/>
          <w:sz w:val="26"/>
          <w:szCs w:val="26"/>
          <w:lang w:eastAsia="en-US"/>
        </w:rPr>
        <w:t xml:space="preserve"> contestando la demanda en sentido afirmativo</w:t>
      </w:r>
      <w:r>
        <w:rPr>
          <w:rFonts w:ascii="Arial" w:eastAsia="Calibri" w:hAnsi="Arial" w:cs="Arial"/>
          <w:bCs/>
          <w:sz w:val="26"/>
          <w:szCs w:val="26"/>
          <w:lang w:eastAsia="en-US"/>
        </w:rPr>
        <w:t xml:space="preserve"> </w:t>
      </w:r>
      <w:r w:rsidR="00EB003D">
        <w:rPr>
          <w:rFonts w:ascii="Arial" w:eastAsia="Calibri" w:hAnsi="Arial" w:cs="Arial"/>
          <w:bCs/>
          <w:sz w:val="26"/>
          <w:szCs w:val="26"/>
          <w:lang w:eastAsia="en-US"/>
        </w:rPr>
        <w:t xml:space="preserve">al no haber acreditado su personalidad, </w:t>
      </w:r>
      <w:r w:rsidR="003B3BD5">
        <w:rPr>
          <w:rFonts w:ascii="Arial" w:eastAsia="Calibri" w:hAnsi="Arial" w:cs="Arial"/>
          <w:bCs/>
          <w:sz w:val="26"/>
          <w:szCs w:val="26"/>
          <w:lang w:eastAsia="en-US"/>
        </w:rPr>
        <w:t>de donde</w:t>
      </w:r>
      <w:r w:rsidR="00DD3A47">
        <w:rPr>
          <w:rFonts w:ascii="Arial" w:eastAsia="Calibri" w:hAnsi="Arial" w:cs="Arial"/>
          <w:bCs/>
          <w:sz w:val="26"/>
          <w:szCs w:val="26"/>
          <w:lang w:eastAsia="en-US"/>
        </w:rPr>
        <w:t xml:space="preserve"> surgió </w:t>
      </w:r>
      <w:r w:rsidR="00EB003D">
        <w:rPr>
          <w:rFonts w:ascii="Arial" w:eastAsia="Calibri" w:hAnsi="Arial" w:cs="Arial"/>
          <w:bCs/>
          <w:sz w:val="26"/>
          <w:szCs w:val="26"/>
          <w:lang w:eastAsia="en-US"/>
        </w:rPr>
        <w:t>la ilegalidad de su determinación al ser una sentencia carente de exhaustividad y congruencia procesal por lo que solicit</w:t>
      </w:r>
      <w:r w:rsidR="00DD3A47">
        <w:rPr>
          <w:rFonts w:ascii="Arial" w:eastAsia="Calibri" w:hAnsi="Arial" w:cs="Arial"/>
          <w:bCs/>
          <w:sz w:val="26"/>
          <w:szCs w:val="26"/>
          <w:lang w:eastAsia="en-US"/>
        </w:rPr>
        <w:t>ó</w:t>
      </w:r>
      <w:r w:rsidR="00EB003D">
        <w:rPr>
          <w:rFonts w:ascii="Arial" w:eastAsia="Calibri" w:hAnsi="Arial" w:cs="Arial"/>
          <w:bCs/>
          <w:sz w:val="26"/>
          <w:szCs w:val="26"/>
          <w:lang w:eastAsia="en-US"/>
        </w:rPr>
        <w:t xml:space="preserve"> se </w:t>
      </w:r>
      <w:r w:rsidR="00EB003D">
        <w:rPr>
          <w:rFonts w:ascii="Arial" w:eastAsia="Calibri" w:hAnsi="Arial" w:cs="Arial"/>
          <w:bCs/>
          <w:sz w:val="26"/>
          <w:szCs w:val="26"/>
          <w:lang w:eastAsia="en-US"/>
        </w:rPr>
        <w:lastRenderedPageBreak/>
        <w:t xml:space="preserve">revoque la sentencia recurrida, al haberse tomado en cuenta pruebas y alegatos que no fueron admitidos en el juicio.- - - - - - - </w:t>
      </w:r>
      <w:r w:rsidR="003B3BD5">
        <w:rPr>
          <w:rFonts w:ascii="Arial" w:eastAsia="Calibri" w:hAnsi="Arial" w:cs="Arial"/>
          <w:bCs/>
          <w:sz w:val="26"/>
          <w:szCs w:val="26"/>
          <w:lang w:eastAsia="en-US"/>
        </w:rPr>
        <w:t xml:space="preserve">- - - - - - - - - - - - - </w:t>
      </w:r>
    </w:p>
    <w:p w14:paraId="77DDE813" w14:textId="0ED7F81D" w:rsidR="00EB003D" w:rsidRDefault="00EB003D" w:rsidP="00B169B6">
      <w:pPr>
        <w:spacing w:before="240" w:line="360" w:lineRule="auto"/>
        <w:ind w:firstLine="567"/>
        <w:jc w:val="both"/>
        <w:rPr>
          <w:rFonts w:ascii="Arial" w:eastAsia="Calibri" w:hAnsi="Arial" w:cs="Arial"/>
          <w:bCs/>
          <w:sz w:val="26"/>
          <w:szCs w:val="26"/>
          <w:lang w:eastAsia="en-US"/>
        </w:rPr>
      </w:pPr>
      <w:r>
        <w:rPr>
          <w:rFonts w:ascii="Arial" w:eastAsia="Calibri" w:hAnsi="Arial" w:cs="Arial"/>
          <w:bCs/>
          <w:sz w:val="26"/>
          <w:szCs w:val="26"/>
          <w:lang w:eastAsia="en-US"/>
        </w:rPr>
        <w:t>Por último, señala que es ilegal la sentencia que recurre</w:t>
      </w:r>
      <w:r w:rsidR="00F35B95">
        <w:rPr>
          <w:rFonts w:ascii="Arial" w:eastAsia="Calibri" w:hAnsi="Arial" w:cs="Arial"/>
          <w:bCs/>
          <w:sz w:val="26"/>
          <w:szCs w:val="26"/>
          <w:lang w:eastAsia="en-US"/>
        </w:rPr>
        <w:t xml:space="preserve"> </w:t>
      </w:r>
      <w:r>
        <w:rPr>
          <w:rFonts w:ascii="Arial" w:eastAsia="Calibri" w:hAnsi="Arial" w:cs="Arial"/>
          <w:bCs/>
          <w:sz w:val="26"/>
          <w:szCs w:val="26"/>
          <w:lang w:eastAsia="en-US"/>
        </w:rPr>
        <w:t>porque la Magistrad</w:t>
      </w:r>
      <w:r w:rsidR="002C5BE6">
        <w:rPr>
          <w:rFonts w:ascii="Arial" w:eastAsia="Calibri" w:hAnsi="Arial" w:cs="Arial"/>
          <w:bCs/>
          <w:sz w:val="26"/>
          <w:szCs w:val="26"/>
          <w:lang w:eastAsia="en-US"/>
        </w:rPr>
        <w:t>a de la Tercera Sala Unitaria,</w:t>
      </w:r>
      <w:r>
        <w:rPr>
          <w:rFonts w:ascii="Arial" w:eastAsia="Calibri" w:hAnsi="Arial" w:cs="Arial"/>
          <w:bCs/>
          <w:sz w:val="26"/>
          <w:szCs w:val="26"/>
          <w:lang w:eastAsia="en-US"/>
        </w:rPr>
        <w:t xml:space="preserve"> se extralimitó en sus funciones al prejuzgar sobre </w:t>
      </w:r>
      <w:r w:rsidR="0042422B">
        <w:rPr>
          <w:rFonts w:ascii="Arial" w:eastAsia="Calibri" w:hAnsi="Arial" w:cs="Arial"/>
          <w:bCs/>
          <w:sz w:val="26"/>
          <w:szCs w:val="26"/>
          <w:lang w:eastAsia="en-US"/>
        </w:rPr>
        <w:t>la</w:t>
      </w:r>
      <w:r>
        <w:rPr>
          <w:rFonts w:ascii="Arial" w:eastAsia="Calibri" w:hAnsi="Arial" w:cs="Arial"/>
          <w:bCs/>
          <w:sz w:val="26"/>
          <w:szCs w:val="26"/>
          <w:lang w:eastAsia="en-US"/>
        </w:rPr>
        <w:t xml:space="preserve"> autenticidad de </w:t>
      </w:r>
      <w:r w:rsidR="0042422B">
        <w:rPr>
          <w:rFonts w:ascii="Arial" w:eastAsia="Calibri" w:hAnsi="Arial" w:cs="Arial"/>
          <w:bCs/>
          <w:sz w:val="26"/>
          <w:szCs w:val="26"/>
          <w:lang w:eastAsia="en-US"/>
        </w:rPr>
        <w:t>la</w:t>
      </w:r>
      <w:r>
        <w:rPr>
          <w:rFonts w:ascii="Arial" w:eastAsia="Calibri" w:hAnsi="Arial" w:cs="Arial"/>
          <w:bCs/>
          <w:sz w:val="26"/>
          <w:szCs w:val="26"/>
          <w:lang w:eastAsia="en-US"/>
        </w:rPr>
        <w:t xml:space="preserve"> concesión que ostenta, pues determin</w:t>
      </w:r>
      <w:r w:rsidR="00287BAA">
        <w:rPr>
          <w:rFonts w:ascii="Arial" w:eastAsia="Calibri" w:hAnsi="Arial" w:cs="Arial"/>
          <w:bCs/>
          <w:sz w:val="26"/>
          <w:szCs w:val="26"/>
          <w:lang w:eastAsia="en-US"/>
        </w:rPr>
        <w:t>ó</w:t>
      </w:r>
      <w:r>
        <w:rPr>
          <w:rFonts w:ascii="Arial" w:eastAsia="Calibri" w:hAnsi="Arial" w:cs="Arial"/>
          <w:bCs/>
          <w:sz w:val="26"/>
          <w:szCs w:val="26"/>
          <w:lang w:eastAsia="en-US"/>
        </w:rPr>
        <w:t xml:space="preserve"> que es un documento falso</w:t>
      </w:r>
      <w:r w:rsidR="001A6930">
        <w:rPr>
          <w:rFonts w:ascii="Arial" w:eastAsia="Calibri" w:hAnsi="Arial" w:cs="Arial"/>
          <w:bCs/>
          <w:sz w:val="26"/>
          <w:szCs w:val="26"/>
          <w:lang w:eastAsia="en-US"/>
        </w:rPr>
        <w:t xml:space="preserve">, </w:t>
      </w:r>
      <w:r w:rsidR="00B27EA7">
        <w:rPr>
          <w:rFonts w:ascii="Arial" w:eastAsia="Calibri" w:hAnsi="Arial" w:cs="Arial"/>
          <w:bCs/>
          <w:sz w:val="26"/>
          <w:szCs w:val="26"/>
          <w:lang w:eastAsia="en-US"/>
        </w:rPr>
        <w:t>sin que</w:t>
      </w:r>
      <w:r w:rsidR="001A6930">
        <w:rPr>
          <w:rFonts w:ascii="Arial" w:eastAsia="Calibri" w:hAnsi="Arial" w:cs="Arial"/>
          <w:bCs/>
          <w:sz w:val="26"/>
          <w:szCs w:val="26"/>
          <w:lang w:eastAsia="en-US"/>
        </w:rPr>
        <w:t xml:space="preserve"> para ello haya existido un juicio o se haya probado </w:t>
      </w:r>
      <w:r w:rsidR="001A6930" w:rsidRPr="002C5BE6">
        <w:rPr>
          <w:rFonts w:ascii="Arial" w:eastAsia="Calibri" w:hAnsi="Arial" w:cs="Arial"/>
          <w:bCs/>
          <w:sz w:val="26"/>
          <w:szCs w:val="26"/>
          <w:lang w:eastAsia="en-US"/>
        </w:rPr>
        <w:t xml:space="preserve">en </w:t>
      </w:r>
      <w:r w:rsidR="00676CA3" w:rsidRPr="002C5BE6">
        <w:rPr>
          <w:rFonts w:ascii="Arial" w:eastAsia="Calibri" w:hAnsi="Arial" w:cs="Arial"/>
          <w:bCs/>
          <w:sz w:val="26"/>
          <w:szCs w:val="26"/>
          <w:lang w:eastAsia="en-US"/>
        </w:rPr>
        <w:t>é</w:t>
      </w:r>
      <w:r w:rsidR="001A6930" w:rsidRPr="002C5BE6">
        <w:rPr>
          <w:rFonts w:ascii="Arial" w:eastAsia="Calibri" w:hAnsi="Arial" w:cs="Arial"/>
          <w:bCs/>
          <w:sz w:val="26"/>
          <w:szCs w:val="26"/>
          <w:lang w:eastAsia="en-US"/>
        </w:rPr>
        <w:t>ste,</w:t>
      </w:r>
      <w:r w:rsidR="001A6930">
        <w:rPr>
          <w:rFonts w:ascii="Arial" w:eastAsia="Calibri" w:hAnsi="Arial" w:cs="Arial"/>
          <w:bCs/>
          <w:sz w:val="26"/>
          <w:szCs w:val="26"/>
          <w:lang w:eastAsia="en-US"/>
        </w:rPr>
        <w:t xml:space="preserve"> que su concesión es apócrifa como </w:t>
      </w:r>
      <w:r w:rsidR="000148E7">
        <w:rPr>
          <w:rFonts w:ascii="Arial" w:eastAsia="Calibri" w:hAnsi="Arial" w:cs="Arial"/>
          <w:bCs/>
          <w:sz w:val="26"/>
          <w:szCs w:val="26"/>
          <w:lang w:eastAsia="en-US"/>
        </w:rPr>
        <w:t xml:space="preserve">se </w:t>
      </w:r>
      <w:r w:rsidR="001A6930">
        <w:rPr>
          <w:rFonts w:ascii="Arial" w:eastAsia="Calibri" w:hAnsi="Arial" w:cs="Arial"/>
          <w:bCs/>
          <w:sz w:val="26"/>
          <w:szCs w:val="26"/>
          <w:lang w:eastAsia="en-US"/>
        </w:rPr>
        <w:t>aseveró</w:t>
      </w:r>
      <w:r w:rsidR="000148E7">
        <w:rPr>
          <w:rFonts w:ascii="Arial" w:eastAsia="Calibri" w:hAnsi="Arial" w:cs="Arial"/>
          <w:bCs/>
          <w:sz w:val="26"/>
          <w:szCs w:val="26"/>
          <w:lang w:eastAsia="en-US"/>
        </w:rPr>
        <w:t xml:space="preserve"> en la sentencia recurrida</w:t>
      </w:r>
      <w:r w:rsidR="00DD5063">
        <w:rPr>
          <w:rFonts w:ascii="Arial" w:eastAsia="Calibri" w:hAnsi="Arial" w:cs="Arial"/>
          <w:bCs/>
          <w:sz w:val="26"/>
          <w:szCs w:val="26"/>
          <w:lang w:eastAsia="en-US"/>
        </w:rPr>
        <w:t xml:space="preserve">, </w:t>
      </w:r>
      <w:r w:rsidR="0042422B">
        <w:rPr>
          <w:rFonts w:ascii="Arial" w:eastAsia="Calibri" w:hAnsi="Arial" w:cs="Arial"/>
          <w:bCs/>
          <w:sz w:val="26"/>
          <w:szCs w:val="26"/>
          <w:lang w:eastAsia="en-US"/>
        </w:rPr>
        <w:t>de ahí</w:t>
      </w:r>
      <w:r w:rsidR="001A6930">
        <w:rPr>
          <w:rFonts w:ascii="Arial" w:eastAsia="Calibri" w:hAnsi="Arial" w:cs="Arial"/>
          <w:bCs/>
          <w:sz w:val="26"/>
          <w:szCs w:val="26"/>
          <w:lang w:eastAsia="en-US"/>
        </w:rPr>
        <w:t>,</w:t>
      </w:r>
      <w:r w:rsidR="0042422B">
        <w:rPr>
          <w:rFonts w:ascii="Arial" w:eastAsia="Calibri" w:hAnsi="Arial" w:cs="Arial"/>
          <w:bCs/>
          <w:sz w:val="26"/>
          <w:szCs w:val="26"/>
          <w:lang w:eastAsia="en-US"/>
        </w:rPr>
        <w:t xml:space="preserve"> que</w:t>
      </w:r>
      <w:r w:rsidR="00F35B95">
        <w:rPr>
          <w:rFonts w:ascii="Arial" w:eastAsia="Calibri" w:hAnsi="Arial" w:cs="Arial"/>
          <w:bCs/>
          <w:sz w:val="26"/>
          <w:szCs w:val="26"/>
          <w:lang w:eastAsia="en-US"/>
        </w:rPr>
        <w:t xml:space="preserve"> </w:t>
      </w:r>
      <w:r w:rsidR="0042422B">
        <w:rPr>
          <w:rFonts w:ascii="Arial" w:eastAsia="Calibri" w:hAnsi="Arial" w:cs="Arial"/>
          <w:bCs/>
          <w:sz w:val="26"/>
          <w:szCs w:val="26"/>
          <w:lang w:eastAsia="en-US"/>
        </w:rPr>
        <w:t>sus consideraciones en es</w:t>
      </w:r>
      <w:r w:rsidR="00316DBF">
        <w:rPr>
          <w:rFonts w:ascii="Arial" w:eastAsia="Calibri" w:hAnsi="Arial" w:cs="Arial"/>
          <w:bCs/>
          <w:sz w:val="26"/>
          <w:szCs w:val="26"/>
          <w:lang w:eastAsia="en-US"/>
        </w:rPr>
        <w:t>e</w:t>
      </w:r>
      <w:r w:rsidR="0042422B">
        <w:rPr>
          <w:rFonts w:ascii="Arial" w:eastAsia="Calibri" w:hAnsi="Arial" w:cs="Arial"/>
          <w:bCs/>
          <w:sz w:val="26"/>
          <w:szCs w:val="26"/>
          <w:lang w:eastAsia="en-US"/>
        </w:rPr>
        <w:t xml:space="preserve"> sentido se </w:t>
      </w:r>
      <w:r w:rsidR="00316DBF">
        <w:rPr>
          <w:rFonts w:ascii="Arial" w:eastAsia="Calibri" w:hAnsi="Arial" w:cs="Arial"/>
          <w:bCs/>
          <w:sz w:val="26"/>
          <w:szCs w:val="26"/>
          <w:lang w:eastAsia="en-US"/>
        </w:rPr>
        <w:t>traducen</w:t>
      </w:r>
      <w:r w:rsidR="0042422B">
        <w:rPr>
          <w:rFonts w:ascii="Arial" w:eastAsia="Calibri" w:hAnsi="Arial" w:cs="Arial"/>
          <w:bCs/>
          <w:sz w:val="26"/>
          <w:szCs w:val="26"/>
          <w:lang w:eastAsia="en-US"/>
        </w:rPr>
        <w:t xml:space="preserve"> en meras apreciaciones subjetivas sin sustento legal</w:t>
      </w:r>
      <w:r w:rsidR="00316DBF">
        <w:rPr>
          <w:rFonts w:ascii="Arial" w:eastAsia="Calibri" w:hAnsi="Arial" w:cs="Arial"/>
          <w:bCs/>
          <w:sz w:val="26"/>
          <w:szCs w:val="26"/>
          <w:lang w:eastAsia="en-US"/>
        </w:rPr>
        <w:t>,</w:t>
      </w:r>
      <w:r w:rsidR="0042422B">
        <w:rPr>
          <w:rFonts w:ascii="Arial" w:eastAsia="Calibri" w:hAnsi="Arial" w:cs="Arial"/>
          <w:bCs/>
          <w:sz w:val="26"/>
          <w:szCs w:val="26"/>
          <w:lang w:eastAsia="en-US"/>
        </w:rPr>
        <w:t xml:space="preserve"> </w:t>
      </w:r>
      <w:r w:rsidR="00B27EA7">
        <w:rPr>
          <w:rFonts w:ascii="Arial" w:eastAsia="Calibri" w:hAnsi="Arial" w:cs="Arial"/>
          <w:bCs/>
          <w:sz w:val="26"/>
          <w:szCs w:val="26"/>
          <w:lang w:eastAsia="en-US"/>
        </w:rPr>
        <w:t>que no están</w:t>
      </w:r>
      <w:r w:rsidR="0042422B">
        <w:rPr>
          <w:rFonts w:ascii="Arial" w:eastAsia="Calibri" w:hAnsi="Arial" w:cs="Arial"/>
          <w:bCs/>
          <w:sz w:val="26"/>
          <w:szCs w:val="26"/>
          <w:lang w:eastAsia="en-US"/>
        </w:rPr>
        <w:t xml:space="preserve"> robustecid</w:t>
      </w:r>
      <w:r w:rsidR="00B27EA7">
        <w:rPr>
          <w:rFonts w:ascii="Arial" w:eastAsia="Calibri" w:hAnsi="Arial" w:cs="Arial"/>
          <w:bCs/>
          <w:sz w:val="26"/>
          <w:szCs w:val="26"/>
          <w:lang w:eastAsia="en-US"/>
        </w:rPr>
        <w:t>a</w:t>
      </w:r>
      <w:r w:rsidR="0042422B">
        <w:rPr>
          <w:rFonts w:ascii="Arial" w:eastAsia="Calibri" w:hAnsi="Arial" w:cs="Arial"/>
          <w:bCs/>
          <w:sz w:val="26"/>
          <w:szCs w:val="26"/>
          <w:lang w:eastAsia="en-US"/>
        </w:rPr>
        <w:t xml:space="preserve">s con </w:t>
      </w:r>
      <w:r w:rsidR="00CF4C7D">
        <w:rPr>
          <w:rFonts w:ascii="Arial" w:eastAsia="Calibri" w:hAnsi="Arial" w:cs="Arial"/>
          <w:bCs/>
          <w:sz w:val="26"/>
          <w:szCs w:val="26"/>
          <w:lang w:eastAsia="en-US"/>
        </w:rPr>
        <w:t xml:space="preserve">ningún </w:t>
      </w:r>
      <w:r w:rsidR="0042422B">
        <w:rPr>
          <w:rFonts w:ascii="Arial" w:eastAsia="Calibri" w:hAnsi="Arial" w:cs="Arial"/>
          <w:bCs/>
          <w:sz w:val="26"/>
          <w:szCs w:val="26"/>
          <w:lang w:eastAsia="en-US"/>
        </w:rPr>
        <w:t xml:space="preserve">medio de prueba.- - - </w:t>
      </w:r>
      <w:r w:rsidR="00A97371">
        <w:rPr>
          <w:rFonts w:ascii="Arial" w:eastAsia="Calibri" w:hAnsi="Arial" w:cs="Arial"/>
          <w:bCs/>
          <w:sz w:val="26"/>
          <w:szCs w:val="26"/>
          <w:lang w:eastAsia="en-US"/>
        </w:rPr>
        <w:t xml:space="preserve">- - - - </w:t>
      </w:r>
    </w:p>
    <w:p w14:paraId="7EBCBB1C" w14:textId="20998198" w:rsidR="00CF337F" w:rsidRDefault="00CF337F" w:rsidP="00A97371">
      <w:pPr>
        <w:spacing w:before="240" w:after="0" w:line="360" w:lineRule="auto"/>
        <w:ind w:firstLine="567"/>
        <w:jc w:val="both"/>
        <w:rPr>
          <w:rFonts w:ascii="Arial" w:eastAsiaTheme="minorHAnsi" w:hAnsi="Arial" w:cs="Arial"/>
          <w:bCs/>
          <w:sz w:val="26"/>
          <w:szCs w:val="26"/>
          <w:lang w:eastAsia="en-US"/>
        </w:rPr>
      </w:pPr>
      <w:r w:rsidRPr="00CF337F">
        <w:rPr>
          <w:rFonts w:ascii="Arial" w:eastAsiaTheme="minorHAnsi" w:hAnsi="Arial" w:cs="Arial"/>
          <w:bCs/>
          <w:sz w:val="24"/>
          <w:szCs w:val="24"/>
          <w:lang w:eastAsia="en-US"/>
        </w:rPr>
        <w:t>De</w:t>
      </w:r>
      <w:r w:rsidRPr="00CF337F">
        <w:rPr>
          <w:rFonts w:ascii="Arial" w:eastAsiaTheme="minorHAnsi" w:hAnsi="Arial" w:cs="Arial"/>
          <w:bCs/>
          <w:sz w:val="26"/>
          <w:szCs w:val="26"/>
          <w:lang w:eastAsia="en-US"/>
        </w:rPr>
        <w:t xml:space="preserve"> las constancias del juicio que hacen prueba plena en términos del artículo 173, fracción I</w:t>
      </w:r>
      <w:r w:rsidR="009F13CA">
        <w:rPr>
          <w:rStyle w:val="Refdenotaalpie"/>
          <w:rFonts w:ascii="Arial" w:eastAsiaTheme="minorHAnsi" w:hAnsi="Arial" w:cs="Arial"/>
          <w:bCs/>
          <w:sz w:val="26"/>
          <w:szCs w:val="26"/>
          <w:lang w:eastAsia="en-US"/>
        </w:rPr>
        <w:footnoteReference w:id="1"/>
      </w:r>
      <w:r w:rsidRPr="00CF337F">
        <w:rPr>
          <w:rFonts w:ascii="Arial" w:eastAsiaTheme="minorHAnsi" w:hAnsi="Arial" w:cs="Arial"/>
          <w:bCs/>
          <w:sz w:val="26"/>
          <w:szCs w:val="26"/>
          <w:lang w:eastAsia="en-US"/>
        </w:rPr>
        <w:t xml:space="preserve"> de la Ley de Justicia Administrativa para el Estado de Oaxaca, por tratarse de actuaciones judiciales, se tiene </w:t>
      </w:r>
      <w:r w:rsidR="00394548">
        <w:rPr>
          <w:rFonts w:ascii="Arial" w:eastAsiaTheme="minorHAnsi" w:hAnsi="Arial" w:cs="Arial"/>
          <w:bCs/>
          <w:sz w:val="26"/>
          <w:szCs w:val="26"/>
          <w:lang w:eastAsia="en-US"/>
        </w:rPr>
        <w:t>lo</w:t>
      </w:r>
      <w:r w:rsidRPr="00CF337F">
        <w:rPr>
          <w:rFonts w:ascii="Arial" w:eastAsiaTheme="minorHAnsi" w:hAnsi="Arial" w:cs="Arial"/>
          <w:bCs/>
          <w:sz w:val="26"/>
          <w:szCs w:val="26"/>
          <w:lang w:eastAsia="en-US"/>
        </w:rPr>
        <w:t xml:space="preserve"> </w:t>
      </w:r>
      <w:r w:rsidR="00910512" w:rsidRPr="00CF337F">
        <w:rPr>
          <w:rFonts w:ascii="Arial" w:eastAsiaTheme="minorHAnsi" w:hAnsi="Arial" w:cs="Arial"/>
          <w:bCs/>
          <w:sz w:val="26"/>
          <w:szCs w:val="26"/>
          <w:lang w:eastAsia="en-US"/>
        </w:rPr>
        <w:t>siguiente: -</w:t>
      </w:r>
      <w:r w:rsidRPr="00CF337F">
        <w:rPr>
          <w:rFonts w:ascii="Arial" w:eastAsiaTheme="minorHAnsi" w:hAnsi="Arial" w:cs="Arial"/>
          <w:bCs/>
          <w:sz w:val="26"/>
          <w:szCs w:val="26"/>
          <w:lang w:eastAsia="en-US"/>
        </w:rPr>
        <w:t xml:space="preserve"> - - - - - - - - - - - - - - -</w:t>
      </w:r>
      <w:r w:rsidR="00394548">
        <w:rPr>
          <w:rFonts w:ascii="Arial" w:eastAsiaTheme="minorHAnsi" w:hAnsi="Arial" w:cs="Arial"/>
          <w:bCs/>
          <w:sz w:val="26"/>
          <w:szCs w:val="26"/>
          <w:lang w:eastAsia="en-US"/>
        </w:rPr>
        <w:t xml:space="preserve"> - - - - - - - - - - </w:t>
      </w:r>
      <w:r w:rsidR="00B22F7C">
        <w:rPr>
          <w:rFonts w:ascii="Arial" w:eastAsiaTheme="minorHAnsi" w:hAnsi="Arial" w:cs="Arial"/>
          <w:bCs/>
          <w:sz w:val="26"/>
          <w:szCs w:val="26"/>
          <w:lang w:eastAsia="en-US"/>
        </w:rPr>
        <w:t xml:space="preserve">- - - - - - - - - - - - - - - - - - - </w:t>
      </w:r>
    </w:p>
    <w:p w14:paraId="53740B11" w14:textId="425CC7D7" w:rsidR="009C00CF" w:rsidRPr="00D37108" w:rsidRDefault="009E6346" w:rsidP="00D37108">
      <w:pPr>
        <w:pStyle w:val="Prrafodelista"/>
        <w:numPr>
          <w:ilvl w:val="0"/>
          <w:numId w:val="15"/>
        </w:numPr>
        <w:spacing w:line="360" w:lineRule="auto"/>
        <w:ind w:right="49"/>
        <w:jc w:val="both"/>
        <w:rPr>
          <w:rFonts w:ascii="Arial" w:eastAsia="Calibri" w:hAnsi="Arial" w:cs="Arial"/>
          <w:bCs/>
          <w:sz w:val="26"/>
          <w:szCs w:val="26"/>
        </w:rPr>
      </w:pPr>
      <w:r w:rsidRPr="009E6346">
        <w:rPr>
          <w:rFonts w:ascii="Arial" w:eastAsia="Calibri" w:hAnsi="Arial" w:cs="Arial"/>
          <w:bCs/>
          <w:sz w:val="26"/>
          <w:szCs w:val="26"/>
        </w:rPr>
        <w:t xml:space="preserve">El escrito de demanda presentado el </w:t>
      </w:r>
      <w:r w:rsidR="00CE140F">
        <w:rPr>
          <w:rFonts w:ascii="Arial" w:eastAsia="Calibri" w:hAnsi="Arial" w:cs="Arial"/>
          <w:bCs/>
          <w:sz w:val="26"/>
          <w:szCs w:val="26"/>
        </w:rPr>
        <w:t xml:space="preserve">25 </w:t>
      </w:r>
      <w:r w:rsidRPr="009E6346">
        <w:rPr>
          <w:rFonts w:ascii="Arial" w:eastAsia="Calibri" w:hAnsi="Arial" w:cs="Arial"/>
          <w:bCs/>
          <w:sz w:val="26"/>
          <w:szCs w:val="26"/>
        </w:rPr>
        <w:t xml:space="preserve">veinticinco de agosto de </w:t>
      </w:r>
      <w:r w:rsidR="00CE140F">
        <w:rPr>
          <w:rFonts w:ascii="Arial" w:eastAsia="Calibri" w:hAnsi="Arial" w:cs="Arial"/>
          <w:bCs/>
          <w:sz w:val="26"/>
          <w:szCs w:val="26"/>
        </w:rPr>
        <w:t xml:space="preserve">2015 </w:t>
      </w:r>
      <w:r w:rsidRPr="009E6346">
        <w:rPr>
          <w:rFonts w:ascii="Arial" w:eastAsia="Calibri" w:hAnsi="Arial" w:cs="Arial"/>
          <w:bCs/>
          <w:sz w:val="26"/>
          <w:szCs w:val="26"/>
        </w:rPr>
        <w:t xml:space="preserve">dos mil quince, </w:t>
      </w:r>
      <w:r w:rsidR="00CE140F">
        <w:rPr>
          <w:rFonts w:ascii="Arial" w:eastAsia="Calibri" w:hAnsi="Arial" w:cs="Arial"/>
          <w:bCs/>
          <w:sz w:val="26"/>
          <w:szCs w:val="26"/>
        </w:rPr>
        <w:t xml:space="preserve">en donde, </w:t>
      </w:r>
      <w:r w:rsidRPr="009E6346">
        <w:rPr>
          <w:rFonts w:ascii="Arial" w:eastAsia="Calibri" w:hAnsi="Arial" w:cs="Arial"/>
          <w:bCs/>
          <w:sz w:val="26"/>
          <w:szCs w:val="26"/>
        </w:rPr>
        <w:t xml:space="preserve">el aquí recurrente demandó la configuración  y </w:t>
      </w:r>
      <w:r w:rsidR="00002213">
        <w:rPr>
          <w:rFonts w:ascii="Arial" w:eastAsia="Calibri" w:hAnsi="Arial" w:cs="Arial"/>
          <w:bCs/>
          <w:sz w:val="26"/>
          <w:szCs w:val="26"/>
        </w:rPr>
        <w:t xml:space="preserve"> la </w:t>
      </w:r>
      <w:r w:rsidRPr="009E6346">
        <w:rPr>
          <w:rFonts w:ascii="Arial" w:eastAsia="Calibri" w:hAnsi="Arial" w:cs="Arial"/>
          <w:bCs/>
          <w:sz w:val="26"/>
          <w:szCs w:val="26"/>
        </w:rPr>
        <w:t xml:space="preserve">nulidad de la resolución negativa ficta que recayó en la omisión de acordar lo solicitado en </w:t>
      </w:r>
      <w:r w:rsidR="00002213">
        <w:rPr>
          <w:rFonts w:ascii="Arial" w:eastAsia="Calibri" w:hAnsi="Arial" w:cs="Arial"/>
          <w:bCs/>
          <w:sz w:val="26"/>
          <w:szCs w:val="26"/>
        </w:rPr>
        <w:t>su</w:t>
      </w:r>
      <w:r w:rsidRPr="009E6346">
        <w:rPr>
          <w:rFonts w:ascii="Arial" w:eastAsia="Calibri" w:hAnsi="Arial" w:cs="Arial"/>
          <w:bCs/>
          <w:sz w:val="26"/>
          <w:szCs w:val="26"/>
        </w:rPr>
        <w:t xml:space="preserve"> escrito de 12 </w:t>
      </w:r>
      <w:r w:rsidR="00783ABE">
        <w:rPr>
          <w:rFonts w:ascii="Arial" w:eastAsia="Calibri" w:hAnsi="Arial" w:cs="Arial"/>
          <w:bCs/>
          <w:sz w:val="26"/>
          <w:szCs w:val="26"/>
        </w:rPr>
        <w:t xml:space="preserve">doce </w:t>
      </w:r>
      <w:r w:rsidRPr="009E6346">
        <w:rPr>
          <w:rFonts w:ascii="Arial" w:eastAsia="Calibri" w:hAnsi="Arial" w:cs="Arial"/>
          <w:bCs/>
          <w:sz w:val="26"/>
          <w:szCs w:val="26"/>
        </w:rPr>
        <w:t>de abril de 2007</w:t>
      </w:r>
      <w:r w:rsidR="00783ABE">
        <w:rPr>
          <w:rFonts w:ascii="Arial" w:eastAsia="Calibri" w:hAnsi="Arial" w:cs="Arial"/>
          <w:bCs/>
          <w:sz w:val="26"/>
          <w:szCs w:val="26"/>
        </w:rPr>
        <w:t xml:space="preserve"> dos mil siete</w:t>
      </w:r>
      <w:r w:rsidRPr="009E6346">
        <w:rPr>
          <w:rFonts w:ascii="Arial" w:eastAsia="Calibri" w:hAnsi="Arial" w:cs="Arial"/>
          <w:bCs/>
          <w:sz w:val="26"/>
          <w:szCs w:val="26"/>
        </w:rPr>
        <w:t xml:space="preserve">, en el cual solicitó el otorgamiento o expedición de la boleta de certeza jurídica y orden de publicación  en el </w:t>
      </w:r>
      <w:r w:rsidR="00676CA3" w:rsidRPr="009F13CA">
        <w:rPr>
          <w:rFonts w:ascii="Arial" w:eastAsia="Calibri" w:hAnsi="Arial" w:cs="Arial"/>
          <w:bCs/>
          <w:sz w:val="26"/>
          <w:szCs w:val="26"/>
        </w:rPr>
        <w:t>P</w:t>
      </w:r>
      <w:r w:rsidRPr="009F13CA">
        <w:rPr>
          <w:rFonts w:ascii="Arial" w:eastAsia="Calibri" w:hAnsi="Arial" w:cs="Arial"/>
          <w:bCs/>
          <w:sz w:val="26"/>
          <w:szCs w:val="26"/>
        </w:rPr>
        <w:t xml:space="preserve">eriódico </w:t>
      </w:r>
      <w:r w:rsidR="00676CA3" w:rsidRPr="009F13CA">
        <w:rPr>
          <w:rFonts w:ascii="Arial" w:eastAsia="Calibri" w:hAnsi="Arial" w:cs="Arial"/>
          <w:bCs/>
          <w:sz w:val="26"/>
          <w:szCs w:val="26"/>
        </w:rPr>
        <w:t>O</w:t>
      </w:r>
      <w:r w:rsidRPr="009F13CA">
        <w:rPr>
          <w:rFonts w:ascii="Arial" w:eastAsia="Calibri" w:hAnsi="Arial" w:cs="Arial"/>
          <w:bCs/>
          <w:sz w:val="26"/>
          <w:szCs w:val="26"/>
        </w:rPr>
        <w:t xml:space="preserve">ficial del </w:t>
      </w:r>
      <w:r w:rsidR="009F13CA">
        <w:rPr>
          <w:rFonts w:ascii="Arial" w:eastAsia="Calibri" w:hAnsi="Arial" w:cs="Arial"/>
          <w:bCs/>
          <w:sz w:val="26"/>
          <w:szCs w:val="26"/>
        </w:rPr>
        <w:t xml:space="preserve">Gobierno del </w:t>
      </w:r>
      <w:r w:rsidR="00676CA3" w:rsidRPr="009F13CA">
        <w:rPr>
          <w:rFonts w:ascii="Arial" w:eastAsia="Calibri" w:hAnsi="Arial" w:cs="Arial"/>
          <w:bCs/>
          <w:sz w:val="26"/>
          <w:szCs w:val="26"/>
        </w:rPr>
        <w:t>E</w:t>
      </w:r>
      <w:r w:rsidRPr="009F13CA">
        <w:rPr>
          <w:rFonts w:ascii="Arial" w:eastAsia="Calibri" w:hAnsi="Arial" w:cs="Arial"/>
          <w:bCs/>
          <w:sz w:val="26"/>
          <w:szCs w:val="26"/>
        </w:rPr>
        <w:t>stado, respecto del</w:t>
      </w:r>
      <w:r w:rsidRPr="009E6346">
        <w:rPr>
          <w:rFonts w:ascii="Arial" w:eastAsia="Calibri" w:hAnsi="Arial" w:cs="Arial"/>
          <w:bCs/>
          <w:sz w:val="26"/>
          <w:szCs w:val="26"/>
        </w:rPr>
        <w:t xml:space="preserve"> acuerdo  de concesión </w:t>
      </w:r>
      <w:r w:rsidR="009F4359">
        <w:rPr>
          <w:rFonts w:ascii="Arial" w:hAnsi="Arial" w:cs="Arial"/>
          <w:b/>
          <w:bCs/>
          <w:sz w:val="26"/>
          <w:szCs w:val="26"/>
        </w:rPr>
        <w:t>***********</w:t>
      </w:r>
      <w:r w:rsidRPr="009E6346">
        <w:rPr>
          <w:rFonts w:ascii="Arial" w:eastAsia="Calibri" w:hAnsi="Arial" w:cs="Arial"/>
          <w:bCs/>
          <w:sz w:val="26"/>
          <w:szCs w:val="26"/>
        </w:rPr>
        <w:t xml:space="preserve"> de 18 </w:t>
      </w:r>
      <w:r w:rsidR="00783ABE">
        <w:rPr>
          <w:rFonts w:ascii="Arial" w:eastAsia="Calibri" w:hAnsi="Arial" w:cs="Arial"/>
          <w:bCs/>
          <w:sz w:val="26"/>
          <w:szCs w:val="26"/>
        </w:rPr>
        <w:t xml:space="preserve">dieciocho </w:t>
      </w:r>
      <w:r w:rsidRPr="009E6346">
        <w:rPr>
          <w:rFonts w:ascii="Arial" w:eastAsia="Calibri" w:hAnsi="Arial" w:cs="Arial"/>
          <w:bCs/>
          <w:sz w:val="26"/>
          <w:szCs w:val="26"/>
        </w:rPr>
        <w:t>de octubre de 2004</w:t>
      </w:r>
      <w:r w:rsidR="00783ABE">
        <w:rPr>
          <w:rFonts w:ascii="Arial" w:eastAsia="Calibri" w:hAnsi="Arial" w:cs="Arial"/>
          <w:bCs/>
          <w:sz w:val="26"/>
          <w:szCs w:val="26"/>
        </w:rPr>
        <w:t xml:space="preserve"> dos mil cuatro</w:t>
      </w:r>
      <w:r w:rsidRPr="009E6346">
        <w:rPr>
          <w:rFonts w:ascii="Arial" w:eastAsia="Calibri" w:hAnsi="Arial" w:cs="Arial"/>
          <w:bCs/>
          <w:sz w:val="26"/>
          <w:szCs w:val="26"/>
        </w:rPr>
        <w:t xml:space="preserve">, así como el escrito de 29 </w:t>
      </w:r>
      <w:r w:rsidR="00783ABE">
        <w:rPr>
          <w:rFonts w:ascii="Arial" w:eastAsia="Calibri" w:hAnsi="Arial" w:cs="Arial"/>
          <w:bCs/>
          <w:sz w:val="26"/>
          <w:szCs w:val="26"/>
        </w:rPr>
        <w:t xml:space="preserve">veintinueve </w:t>
      </w:r>
      <w:r w:rsidRPr="009E6346">
        <w:rPr>
          <w:rFonts w:ascii="Arial" w:eastAsia="Calibri" w:hAnsi="Arial" w:cs="Arial"/>
          <w:bCs/>
          <w:sz w:val="26"/>
          <w:szCs w:val="26"/>
        </w:rPr>
        <w:t xml:space="preserve">de enero de 2008 </w:t>
      </w:r>
      <w:r w:rsidR="00783ABE">
        <w:rPr>
          <w:rFonts w:ascii="Arial" w:eastAsia="Calibri" w:hAnsi="Arial" w:cs="Arial"/>
          <w:bCs/>
          <w:sz w:val="26"/>
          <w:szCs w:val="26"/>
        </w:rPr>
        <w:t>dos mil ocho</w:t>
      </w:r>
      <w:r w:rsidR="00C00C84">
        <w:rPr>
          <w:rFonts w:ascii="Arial" w:eastAsia="Calibri" w:hAnsi="Arial" w:cs="Arial"/>
          <w:bCs/>
          <w:sz w:val="26"/>
          <w:szCs w:val="26"/>
        </w:rPr>
        <w:t>,</w:t>
      </w:r>
      <w:r w:rsidR="00783ABE">
        <w:rPr>
          <w:rFonts w:ascii="Arial" w:eastAsia="Calibri" w:hAnsi="Arial" w:cs="Arial"/>
          <w:bCs/>
          <w:sz w:val="26"/>
          <w:szCs w:val="26"/>
        </w:rPr>
        <w:t xml:space="preserve"> </w:t>
      </w:r>
      <w:r w:rsidRPr="009E6346">
        <w:rPr>
          <w:rFonts w:ascii="Arial" w:eastAsia="Calibri" w:hAnsi="Arial" w:cs="Arial"/>
          <w:bCs/>
          <w:sz w:val="26"/>
          <w:szCs w:val="26"/>
        </w:rPr>
        <w:t xml:space="preserve">en el que solicitó </w:t>
      </w:r>
      <w:r w:rsidR="00002213">
        <w:rPr>
          <w:rFonts w:ascii="Arial" w:eastAsia="Calibri" w:hAnsi="Arial" w:cs="Arial"/>
          <w:bCs/>
          <w:sz w:val="26"/>
          <w:szCs w:val="26"/>
        </w:rPr>
        <w:t xml:space="preserve">el </w:t>
      </w:r>
      <w:r w:rsidRPr="009E6346">
        <w:rPr>
          <w:rFonts w:ascii="Arial" w:eastAsia="Calibri" w:hAnsi="Arial" w:cs="Arial"/>
          <w:bCs/>
          <w:sz w:val="26"/>
          <w:szCs w:val="26"/>
        </w:rPr>
        <w:t xml:space="preserve">cambio del  vehículo  con </w:t>
      </w:r>
      <w:r w:rsidR="009F13CA">
        <w:rPr>
          <w:rFonts w:ascii="Arial" w:eastAsia="Calibri" w:hAnsi="Arial" w:cs="Arial"/>
          <w:bCs/>
          <w:sz w:val="26"/>
          <w:szCs w:val="26"/>
        </w:rPr>
        <w:t>el</w:t>
      </w:r>
      <w:r w:rsidRPr="009E6346">
        <w:rPr>
          <w:rFonts w:ascii="Arial" w:eastAsia="Calibri" w:hAnsi="Arial" w:cs="Arial"/>
          <w:bCs/>
          <w:sz w:val="26"/>
          <w:szCs w:val="26"/>
        </w:rPr>
        <w:t xml:space="preserve"> que venía explotand</w:t>
      </w:r>
      <w:r w:rsidR="009F13CA">
        <w:rPr>
          <w:rFonts w:ascii="Arial" w:eastAsia="Calibri" w:hAnsi="Arial" w:cs="Arial"/>
          <w:bCs/>
          <w:sz w:val="26"/>
          <w:szCs w:val="26"/>
        </w:rPr>
        <w:t xml:space="preserve">o </w:t>
      </w:r>
      <w:r w:rsidR="00D37108">
        <w:rPr>
          <w:rFonts w:ascii="Arial" w:eastAsia="Calibri" w:hAnsi="Arial" w:cs="Arial"/>
          <w:bCs/>
          <w:sz w:val="26"/>
          <w:szCs w:val="26"/>
        </w:rPr>
        <w:t xml:space="preserve"> </w:t>
      </w:r>
      <w:r w:rsidR="000148E7">
        <w:rPr>
          <w:rFonts w:ascii="Arial" w:eastAsia="Calibri" w:hAnsi="Arial" w:cs="Arial"/>
          <w:bCs/>
          <w:sz w:val="26"/>
          <w:szCs w:val="26"/>
        </w:rPr>
        <w:t>la</w:t>
      </w:r>
      <w:r w:rsidR="00D37108">
        <w:rPr>
          <w:rFonts w:ascii="Arial" w:eastAsia="Calibri" w:hAnsi="Arial" w:cs="Arial"/>
          <w:bCs/>
          <w:sz w:val="26"/>
          <w:szCs w:val="26"/>
        </w:rPr>
        <w:t xml:space="preserve"> concesión que le fue otorgada para la población de la Villa de Etla, Oaxaca,</w:t>
      </w:r>
      <w:r w:rsidRPr="009E6346">
        <w:rPr>
          <w:rFonts w:ascii="Arial" w:eastAsia="Calibri" w:hAnsi="Arial" w:cs="Arial"/>
          <w:bCs/>
          <w:sz w:val="26"/>
          <w:szCs w:val="26"/>
        </w:rPr>
        <w:t xml:space="preserve"> mediante expedición de la reposición  de alta vehicular  o alta de unidad  y oficio de emplacamiento respectivo</w:t>
      </w:r>
      <w:r w:rsidR="00B22F7C" w:rsidRPr="009C00CF">
        <w:rPr>
          <w:rFonts w:ascii="Arial" w:eastAsia="Calibri" w:hAnsi="Arial" w:cs="Arial"/>
          <w:bCs/>
          <w:sz w:val="26"/>
          <w:szCs w:val="26"/>
        </w:rPr>
        <w:t>. Anexando entre</w:t>
      </w:r>
      <w:r w:rsidR="00002213">
        <w:rPr>
          <w:rFonts w:ascii="Arial" w:eastAsia="Calibri" w:hAnsi="Arial" w:cs="Arial"/>
          <w:bCs/>
          <w:sz w:val="26"/>
          <w:szCs w:val="26"/>
        </w:rPr>
        <w:t xml:space="preserve"> </w:t>
      </w:r>
      <w:r w:rsidR="00B22F7C" w:rsidRPr="009C00CF">
        <w:rPr>
          <w:rFonts w:ascii="Arial" w:eastAsia="Calibri" w:hAnsi="Arial" w:cs="Arial"/>
          <w:bCs/>
          <w:sz w:val="26"/>
          <w:szCs w:val="26"/>
        </w:rPr>
        <w:t>otras probanzas el escrito de fecha 12</w:t>
      </w:r>
      <w:r w:rsidR="00783ABE">
        <w:rPr>
          <w:rFonts w:ascii="Arial" w:eastAsia="Calibri" w:hAnsi="Arial" w:cs="Arial"/>
          <w:bCs/>
          <w:sz w:val="26"/>
          <w:szCs w:val="26"/>
        </w:rPr>
        <w:t xml:space="preserve"> doce</w:t>
      </w:r>
      <w:r w:rsidR="00B22F7C" w:rsidRPr="009C00CF">
        <w:rPr>
          <w:rFonts w:ascii="Arial" w:eastAsia="Calibri" w:hAnsi="Arial" w:cs="Arial"/>
          <w:bCs/>
          <w:sz w:val="26"/>
          <w:szCs w:val="26"/>
        </w:rPr>
        <w:t xml:space="preserve"> de abril de 2007</w:t>
      </w:r>
      <w:r w:rsidR="00676CA3">
        <w:rPr>
          <w:rFonts w:ascii="Arial" w:eastAsia="Calibri" w:hAnsi="Arial" w:cs="Arial"/>
          <w:bCs/>
          <w:sz w:val="26"/>
          <w:szCs w:val="26"/>
        </w:rPr>
        <w:t xml:space="preserve"> </w:t>
      </w:r>
      <w:r w:rsidR="00676CA3" w:rsidRPr="00D37108">
        <w:rPr>
          <w:rFonts w:ascii="Arial" w:eastAsia="Calibri" w:hAnsi="Arial" w:cs="Arial"/>
          <w:bCs/>
          <w:sz w:val="26"/>
          <w:szCs w:val="26"/>
        </w:rPr>
        <w:t>dos mil siete</w:t>
      </w:r>
      <w:r w:rsidR="00B22F7C" w:rsidRPr="009C00CF">
        <w:rPr>
          <w:rFonts w:ascii="Arial" w:eastAsia="Calibri" w:hAnsi="Arial" w:cs="Arial"/>
          <w:bCs/>
          <w:sz w:val="26"/>
          <w:szCs w:val="26"/>
        </w:rPr>
        <w:t xml:space="preserve"> y presentado con la misma fecha </w:t>
      </w:r>
      <w:r w:rsidR="00D37108" w:rsidRPr="009C00CF">
        <w:rPr>
          <w:rFonts w:ascii="Arial" w:eastAsia="Calibri" w:hAnsi="Arial" w:cs="Arial"/>
          <w:bCs/>
          <w:sz w:val="26"/>
          <w:szCs w:val="26"/>
        </w:rPr>
        <w:t xml:space="preserve">y el escrito de 29 </w:t>
      </w:r>
      <w:r w:rsidR="00D37108">
        <w:rPr>
          <w:rFonts w:ascii="Arial" w:eastAsia="Calibri" w:hAnsi="Arial" w:cs="Arial"/>
          <w:bCs/>
          <w:sz w:val="26"/>
          <w:szCs w:val="26"/>
        </w:rPr>
        <w:t xml:space="preserve">veintinueve </w:t>
      </w:r>
      <w:r w:rsidR="00D37108" w:rsidRPr="009C00CF">
        <w:rPr>
          <w:rFonts w:ascii="Arial" w:eastAsia="Calibri" w:hAnsi="Arial" w:cs="Arial"/>
          <w:bCs/>
          <w:sz w:val="26"/>
          <w:szCs w:val="26"/>
        </w:rPr>
        <w:t>de enero de 2008</w:t>
      </w:r>
      <w:r w:rsidR="00D37108">
        <w:rPr>
          <w:rFonts w:ascii="Arial" w:eastAsia="Calibri" w:hAnsi="Arial" w:cs="Arial"/>
          <w:bCs/>
          <w:sz w:val="26"/>
          <w:szCs w:val="26"/>
        </w:rPr>
        <w:t xml:space="preserve"> dos mil ocho, </w:t>
      </w:r>
      <w:r w:rsidR="00D37108" w:rsidRPr="009C00CF">
        <w:rPr>
          <w:rFonts w:ascii="Arial" w:eastAsia="Calibri" w:hAnsi="Arial" w:cs="Arial"/>
          <w:bCs/>
          <w:sz w:val="26"/>
          <w:szCs w:val="26"/>
        </w:rPr>
        <w:t>presentado</w:t>
      </w:r>
      <w:r w:rsidR="00D37108">
        <w:rPr>
          <w:rFonts w:ascii="Arial" w:eastAsia="Calibri" w:hAnsi="Arial" w:cs="Arial"/>
          <w:bCs/>
          <w:sz w:val="26"/>
          <w:szCs w:val="26"/>
        </w:rPr>
        <w:t xml:space="preserve"> en </w:t>
      </w:r>
      <w:r w:rsidR="00D37108">
        <w:rPr>
          <w:rFonts w:ascii="Arial" w:eastAsia="Calibri" w:hAnsi="Arial" w:cs="Arial"/>
          <w:bCs/>
          <w:sz w:val="26"/>
          <w:szCs w:val="26"/>
        </w:rPr>
        <w:lastRenderedPageBreak/>
        <w:t xml:space="preserve">la misma fecha, ambos ante el </w:t>
      </w:r>
      <w:r w:rsidR="00B22F7C" w:rsidRPr="00D37108">
        <w:rPr>
          <w:rFonts w:ascii="Arial" w:eastAsia="Calibri" w:hAnsi="Arial" w:cs="Arial"/>
          <w:bCs/>
          <w:sz w:val="26"/>
          <w:szCs w:val="26"/>
        </w:rPr>
        <w:t>Coordinador Ge</w:t>
      </w:r>
      <w:r w:rsidR="00783ABE" w:rsidRPr="00D37108">
        <w:rPr>
          <w:rFonts w:ascii="Arial" w:eastAsia="Calibri" w:hAnsi="Arial" w:cs="Arial"/>
          <w:bCs/>
          <w:sz w:val="26"/>
          <w:szCs w:val="26"/>
        </w:rPr>
        <w:t>neral del Transporte del Estado</w:t>
      </w:r>
      <w:r w:rsidR="00D37108">
        <w:rPr>
          <w:rFonts w:ascii="Arial" w:eastAsia="Calibri" w:hAnsi="Arial" w:cs="Arial"/>
          <w:bCs/>
          <w:sz w:val="26"/>
          <w:szCs w:val="26"/>
        </w:rPr>
        <w:t xml:space="preserve">. - - </w:t>
      </w:r>
      <w:r w:rsidR="009C00CF" w:rsidRPr="00D37108">
        <w:rPr>
          <w:rFonts w:ascii="Arial" w:eastAsia="Calibri" w:hAnsi="Arial" w:cs="Arial"/>
          <w:bCs/>
          <w:sz w:val="26"/>
          <w:szCs w:val="26"/>
        </w:rPr>
        <w:t>- - - - -</w:t>
      </w:r>
      <w:r w:rsidR="00002213" w:rsidRPr="00D37108">
        <w:rPr>
          <w:rFonts w:ascii="Arial" w:eastAsia="Calibri" w:hAnsi="Arial" w:cs="Arial"/>
          <w:bCs/>
          <w:sz w:val="26"/>
          <w:szCs w:val="26"/>
        </w:rPr>
        <w:t xml:space="preserve"> - - - - - - - - - - - - - - - - - - -</w:t>
      </w:r>
      <w:r w:rsidR="009C00CF" w:rsidRPr="00D37108">
        <w:rPr>
          <w:rFonts w:ascii="Arial" w:eastAsia="Calibri" w:hAnsi="Arial" w:cs="Arial"/>
          <w:bCs/>
          <w:sz w:val="26"/>
          <w:szCs w:val="26"/>
        </w:rPr>
        <w:t xml:space="preserve"> </w:t>
      </w:r>
    </w:p>
    <w:p w14:paraId="3C7FD4F2" w14:textId="77777777" w:rsidR="009C00CF" w:rsidRDefault="009C00CF" w:rsidP="009C00CF">
      <w:pPr>
        <w:pStyle w:val="Prrafodelista"/>
        <w:spacing w:line="360" w:lineRule="auto"/>
        <w:ind w:left="1429" w:right="49"/>
        <w:jc w:val="both"/>
        <w:rPr>
          <w:rFonts w:ascii="Arial" w:eastAsia="Calibri" w:hAnsi="Arial" w:cs="Arial"/>
          <w:bCs/>
          <w:sz w:val="24"/>
          <w:szCs w:val="24"/>
        </w:rPr>
      </w:pPr>
    </w:p>
    <w:p w14:paraId="2DC1F183" w14:textId="2EA55D31" w:rsidR="009E6346" w:rsidRDefault="00145BC9" w:rsidP="009E6346">
      <w:pPr>
        <w:pStyle w:val="Prrafodelista"/>
        <w:numPr>
          <w:ilvl w:val="0"/>
          <w:numId w:val="15"/>
        </w:numPr>
        <w:spacing w:line="360" w:lineRule="auto"/>
        <w:ind w:right="49"/>
        <w:jc w:val="both"/>
        <w:rPr>
          <w:rFonts w:ascii="Arial" w:eastAsia="Calibri" w:hAnsi="Arial" w:cs="Arial"/>
          <w:bCs/>
          <w:sz w:val="26"/>
          <w:szCs w:val="26"/>
        </w:rPr>
      </w:pPr>
      <w:r>
        <w:rPr>
          <w:rFonts w:ascii="Arial" w:eastAsia="Calibri" w:hAnsi="Arial" w:cs="Arial"/>
          <w:bCs/>
          <w:sz w:val="26"/>
          <w:szCs w:val="26"/>
        </w:rPr>
        <w:t>Por acuerdo</w:t>
      </w:r>
      <w:r w:rsidR="00B22F7C" w:rsidRPr="009C00CF">
        <w:rPr>
          <w:rFonts w:ascii="Arial" w:eastAsia="Calibri" w:hAnsi="Arial" w:cs="Arial"/>
          <w:bCs/>
          <w:sz w:val="26"/>
          <w:szCs w:val="26"/>
        </w:rPr>
        <w:t xml:space="preserve"> de fecha </w:t>
      </w:r>
      <w:r w:rsidR="009C00CF">
        <w:rPr>
          <w:rFonts w:ascii="Arial" w:eastAsia="Calibri" w:hAnsi="Arial" w:cs="Arial"/>
          <w:bCs/>
          <w:sz w:val="26"/>
          <w:szCs w:val="26"/>
        </w:rPr>
        <w:t xml:space="preserve">27 </w:t>
      </w:r>
      <w:r w:rsidR="00B22F7C" w:rsidRPr="009C00CF">
        <w:rPr>
          <w:rFonts w:ascii="Arial" w:eastAsia="Calibri" w:hAnsi="Arial" w:cs="Arial"/>
          <w:bCs/>
          <w:sz w:val="26"/>
          <w:szCs w:val="26"/>
        </w:rPr>
        <w:t xml:space="preserve">veintisiete de agosto de </w:t>
      </w:r>
      <w:r w:rsidR="009C00CF">
        <w:rPr>
          <w:rFonts w:ascii="Arial" w:eastAsia="Calibri" w:hAnsi="Arial" w:cs="Arial"/>
          <w:bCs/>
          <w:sz w:val="26"/>
          <w:szCs w:val="26"/>
        </w:rPr>
        <w:t xml:space="preserve">2015 </w:t>
      </w:r>
      <w:r w:rsidR="00B22F7C" w:rsidRPr="009C00CF">
        <w:rPr>
          <w:rFonts w:ascii="Arial" w:eastAsia="Calibri" w:hAnsi="Arial" w:cs="Arial"/>
          <w:bCs/>
          <w:sz w:val="26"/>
          <w:szCs w:val="26"/>
        </w:rPr>
        <w:t xml:space="preserve">dos mil quince, se radicó y se admitió la demanda de nulidad de </w:t>
      </w:r>
      <w:r w:rsidR="00B22F7C" w:rsidRPr="00423EAA">
        <w:rPr>
          <w:rFonts w:ascii="Arial" w:eastAsia="Calibri" w:hAnsi="Arial" w:cs="Arial"/>
          <w:bCs/>
          <w:sz w:val="26"/>
          <w:szCs w:val="26"/>
        </w:rPr>
        <w:t>las resoluciones negativa</w:t>
      </w:r>
      <w:r w:rsidR="00423EAA" w:rsidRPr="00423EAA">
        <w:rPr>
          <w:rFonts w:ascii="Arial" w:eastAsia="Calibri" w:hAnsi="Arial" w:cs="Arial"/>
          <w:bCs/>
          <w:sz w:val="26"/>
          <w:szCs w:val="26"/>
        </w:rPr>
        <w:t>s</w:t>
      </w:r>
      <w:r w:rsidR="00B22F7C" w:rsidRPr="00423EAA">
        <w:rPr>
          <w:rFonts w:ascii="Arial" w:eastAsia="Calibri" w:hAnsi="Arial" w:cs="Arial"/>
          <w:bCs/>
          <w:sz w:val="26"/>
          <w:szCs w:val="26"/>
        </w:rPr>
        <w:t xml:space="preserve"> ficta</w:t>
      </w:r>
      <w:r w:rsidR="00423EAA" w:rsidRPr="00423EAA">
        <w:rPr>
          <w:rFonts w:ascii="Arial" w:eastAsia="Calibri" w:hAnsi="Arial" w:cs="Arial"/>
          <w:bCs/>
          <w:sz w:val="26"/>
          <w:szCs w:val="26"/>
        </w:rPr>
        <w:t>s</w:t>
      </w:r>
      <w:r w:rsidR="00B22F7C" w:rsidRPr="009C00CF">
        <w:rPr>
          <w:rFonts w:ascii="Arial" w:eastAsia="Calibri" w:hAnsi="Arial" w:cs="Arial"/>
          <w:bCs/>
          <w:sz w:val="26"/>
          <w:szCs w:val="26"/>
        </w:rPr>
        <w:t xml:space="preserve"> recaída</w:t>
      </w:r>
      <w:r w:rsidR="00423EAA">
        <w:rPr>
          <w:rFonts w:ascii="Arial" w:eastAsia="Calibri" w:hAnsi="Arial" w:cs="Arial"/>
          <w:bCs/>
          <w:sz w:val="26"/>
          <w:szCs w:val="26"/>
        </w:rPr>
        <w:t>s a</w:t>
      </w:r>
      <w:r w:rsidR="00B22F7C" w:rsidRPr="009C00CF">
        <w:rPr>
          <w:rFonts w:ascii="Arial" w:eastAsia="Calibri" w:hAnsi="Arial" w:cs="Arial"/>
          <w:bCs/>
          <w:sz w:val="26"/>
          <w:szCs w:val="26"/>
        </w:rPr>
        <w:t xml:space="preserve"> los escritos de petición de: </w:t>
      </w:r>
      <w:bookmarkStart w:id="4" w:name="_Hlk71032395"/>
      <w:r w:rsidR="00B22F7C" w:rsidRPr="009C00CF">
        <w:rPr>
          <w:rFonts w:ascii="Arial" w:eastAsia="Calibri" w:hAnsi="Arial" w:cs="Arial"/>
          <w:bCs/>
          <w:sz w:val="26"/>
          <w:szCs w:val="26"/>
        </w:rPr>
        <w:t>a) 12</w:t>
      </w:r>
      <w:r w:rsidR="00783ABE">
        <w:rPr>
          <w:rFonts w:ascii="Arial" w:eastAsia="Calibri" w:hAnsi="Arial" w:cs="Arial"/>
          <w:bCs/>
          <w:sz w:val="26"/>
          <w:szCs w:val="26"/>
        </w:rPr>
        <w:t xml:space="preserve"> doce</w:t>
      </w:r>
      <w:r w:rsidR="00B22F7C" w:rsidRPr="009C00CF">
        <w:rPr>
          <w:rFonts w:ascii="Arial" w:eastAsia="Calibri" w:hAnsi="Arial" w:cs="Arial"/>
          <w:bCs/>
          <w:sz w:val="26"/>
          <w:szCs w:val="26"/>
        </w:rPr>
        <w:t xml:space="preserve"> de abril de 2007</w:t>
      </w:r>
      <w:r w:rsidR="00783ABE">
        <w:rPr>
          <w:rFonts w:ascii="Arial" w:eastAsia="Calibri" w:hAnsi="Arial" w:cs="Arial"/>
          <w:bCs/>
          <w:sz w:val="26"/>
          <w:szCs w:val="26"/>
        </w:rPr>
        <w:t xml:space="preserve"> dos mil siete</w:t>
      </w:r>
      <w:r w:rsidR="00B22F7C" w:rsidRPr="009C00CF">
        <w:rPr>
          <w:rFonts w:ascii="Arial" w:eastAsia="Calibri" w:hAnsi="Arial" w:cs="Arial"/>
          <w:bCs/>
          <w:sz w:val="26"/>
          <w:szCs w:val="26"/>
        </w:rPr>
        <w:t xml:space="preserve"> por el que </w:t>
      </w:r>
      <w:r w:rsidR="000148E7">
        <w:rPr>
          <w:rFonts w:ascii="Arial" w:eastAsia="Calibri" w:hAnsi="Arial" w:cs="Arial"/>
          <w:bCs/>
          <w:sz w:val="26"/>
          <w:szCs w:val="26"/>
        </w:rPr>
        <w:t xml:space="preserve">el recurrente </w:t>
      </w:r>
      <w:r w:rsidR="00B22F7C" w:rsidRPr="009C00CF">
        <w:rPr>
          <w:rFonts w:ascii="Arial" w:eastAsia="Calibri" w:hAnsi="Arial" w:cs="Arial"/>
          <w:bCs/>
          <w:sz w:val="26"/>
          <w:szCs w:val="26"/>
        </w:rPr>
        <w:t>solicit</w:t>
      </w:r>
      <w:r w:rsidR="00423EAA">
        <w:rPr>
          <w:rFonts w:ascii="Arial" w:eastAsia="Calibri" w:hAnsi="Arial" w:cs="Arial"/>
          <w:bCs/>
          <w:sz w:val="26"/>
          <w:szCs w:val="26"/>
        </w:rPr>
        <w:t>ó</w:t>
      </w:r>
      <w:r w:rsidR="000148E7">
        <w:rPr>
          <w:rFonts w:ascii="Arial" w:eastAsia="Calibri" w:hAnsi="Arial" w:cs="Arial"/>
          <w:bCs/>
          <w:sz w:val="26"/>
          <w:szCs w:val="26"/>
        </w:rPr>
        <w:t xml:space="preserve"> </w:t>
      </w:r>
      <w:r w:rsidR="00B22F7C" w:rsidRPr="009C00CF">
        <w:rPr>
          <w:rFonts w:ascii="Arial" w:eastAsia="Calibri" w:hAnsi="Arial" w:cs="Arial"/>
          <w:bCs/>
          <w:sz w:val="26"/>
          <w:szCs w:val="26"/>
        </w:rPr>
        <w:t xml:space="preserve">el otorgamiento de boleta de certeza jurídica y orden de publicación en el Periódico Oficial  del Gobierno del Estado de Oaxaca, del acuerdo de concesión </w:t>
      </w:r>
      <w:r w:rsidR="006B05DB">
        <w:rPr>
          <w:rFonts w:ascii="Arial" w:eastAsia="Calibri" w:hAnsi="Arial" w:cs="Arial"/>
          <w:sz w:val="26"/>
          <w:szCs w:val="26"/>
        </w:rPr>
        <w:t xml:space="preserve">*********** </w:t>
      </w:r>
      <w:r w:rsidR="00B22F7C" w:rsidRPr="009C00CF">
        <w:rPr>
          <w:rFonts w:ascii="Arial" w:eastAsia="Calibri" w:hAnsi="Arial" w:cs="Arial"/>
          <w:bCs/>
          <w:sz w:val="26"/>
          <w:szCs w:val="26"/>
        </w:rPr>
        <w:t>de fecha 18</w:t>
      </w:r>
      <w:r w:rsidR="00783ABE">
        <w:rPr>
          <w:rFonts w:ascii="Arial" w:eastAsia="Calibri" w:hAnsi="Arial" w:cs="Arial"/>
          <w:bCs/>
          <w:sz w:val="26"/>
          <w:szCs w:val="26"/>
        </w:rPr>
        <w:t xml:space="preserve"> dieciocho</w:t>
      </w:r>
      <w:r w:rsidR="00B22F7C" w:rsidRPr="009C00CF">
        <w:rPr>
          <w:rFonts w:ascii="Arial" w:eastAsia="Calibri" w:hAnsi="Arial" w:cs="Arial"/>
          <w:bCs/>
          <w:sz w:val="26"/>
          <w:szCs w:val="26"/>
        </w:rPr>
        <w:t xml:space="preserve"> de octubre de 2004</w:t>
      </w:r>
      <w:r w:rsidR="00783ABE">
        <w:rPr>
          <w:rFonts w:ascii="Arial" w:eastAsia="Calibri" w:hAnsi="Arial" w:cs="Arial"/>
          <w:bCs/>
          <w:sz w:val="26"/>
          <w:szCs w:val="26"/>
        </w:rPr>
        <w:t xml:space="preserve"> dos mil cuatro</w:t>
      </w:r>
      <w:r w:rsidR="00B22F7C" w:rsidRPr="009C00CF">
        <w:rPr>
          <w:rFonts w:ascii="Arial" w:eastAsia="Calibri" w:hAnsi="Arial" w:cs="Arial"/>
          <w:bCs/>
          <w:sz w:val="26"/>
          <w:szCs w:val="26"/>
        </w:rPr>
        <w:t xml:space="preserve"> y, b) de </w:t>
      </w:r>
      <w:r w:rsidR="00B22F7C" w:rsidRPr="00423EAA">
        <w:rPr>
          <w:rFonts w:ascii="Arial" w:eastAsia="Calibri" w:hAnsi="Arial" w:cs="Arial"/>
          <w:bCs/>
          <w:sz w:val="26"/>
          <w:szCs w:val="26"/>
        </w:rPr>
        <w:t xml:space="preserve">29 </w:t>
      </w:r>
      <w:r w:rsidR="002C5E84" w:rsidRPr="00423EAA">
        <w:rPr>
          <w:rFonts w:ascii="Arial" w:eastAsia="Calibri" w:hAnsi="Arial" w:cs="Arial"/>
          <w:bCs/>
          <w:sz w:val="26"/>
          <w:szCs w:val="26"/>
        </w:rPr>
        <w:t xml:space="preserve">veintinueve </w:t>
      </w:r>
      <w:r w:rsidR="00B22F7C" w:rsidRPr="00423EAA">
        <w:rPr>
          <w:rFonts w:ascii="Arial" w:eastAsia="Calibri" w:hAnsi="Arial" w:cs="Arial"/>
          <w:bCs/>
          <w:sz w:val="26"/>
          <w:szCs w:val="26"/>
        </w:rPr>
        <w:t>de</w:t>
      </w:r>
      <w:r w:rsidR="00B22F7C" w:rsidRPr="009C00CF">
        <w:rPr>
          <w:rFonts w:ascii="Arial" w:eastAsia="Calibri" w:hAnsi="Arial" w:cs="Arial"/>
          <w:bCs/>
          <w:sz w:val="26"/>
          <w:szCs w:val="26"/>
        </w:rPr>
        <w:t xml:space="preserve"> enero de </w:t>
      </w:r>
      <w:r w:rsidR="00783ABE">
        <w:rPr>
          <w:rFonts w:ascii="Arial" w:eastAsia="Calibri" w:hAnsi="Arial" w:cs="Arial"/>
          <w:bCs/>
          <w:sz w:val="26"/>
          <w:szCs w:val="26"/>
        </w:rPr>
        <w:t xml:space="preserve">2008 </w:t>
      </w:r>
      <w:r w:rsidR="00B22F7C" w:rsidRPr="009C00CF">
        <w:rPr>
          <w:rFonts w:ascii="Arial" w:eastAsia="Calibri" w:hAnsi="Arial" w:cs="Arial"/>
          <w:bCs/>
          <w:sz w:val="26"/>
          <w:szCs w:val="26"/>
        </w:rPr>
        <w:t xml:space="preserve">dos mil ocho, por el que solicitó cambio de vehículo para prestar el servicio </w:t>
      </w:r>
      <w:r w:rsidR="00B22F7C" w:rsidRPr="00423EAA">
        <w:rPr>
          <w:rFonts w:ascii="Arial" w:eastAsia="Calibri" w:hAnsi="Arial" w:cs="Arial"/>
          <w:bCs/>
          <w:sz w:val="26"/>
          <w:szCs w:val="26"/>
        </w:rPr>
        <w:t xml:space="preserve">público de alquiler  </w:t>
      </w:r>
      <w:r w:rsidR="000148E7">
        <w:rPr>
          <w:rFonts w:ascii="Arial" w:eastAsia="Calibri" w:hAnsi="Arial" w:cs="Arial"/>
          <w:bCs/>
          <w:sz w:val="26"/>
          <w:szCs w:val="26"/>
        </w:rPr>
        <w:t>(</w:t>
      </w:r>
      <w:r w:rsidR="00B22F7C" w:rsidRPr="00423EAA">
        <w:rPr>
          <w:rFonts w:ascii="Arial" w:eastAsia="Calibri" w:hAnsi="Arial" w:cs="Arial"/>
          <w:bCs/>
          <w:sz w:val="26"/>
          <w:szCs w:val="26"/>
        </w:rPr>
        <w:t>taxi</w:t>
      </w:r>
      <w:r w:rsidR="000148E7">
        <w:rPr>
          <w:rFonts w:ascii="Arial" w:eastAsia="Calibri" w:hAnsi="Arial" w:cs="Arial"/>
          <w:bCs/>
          <w:sz w:val="26"/>
          <w:szCs w:val="26"/>
        </w:rPr>
        <w:t>)</w:t>
      </w:r>
      <w:r w:rsidR="00423EAA">
        <w:rPr>
          <w:rFonts w:ascii="Arial" w:eastAsia="Calibri" w:hAnsi="Arial" w:cs="Arial"/>
          <w:bCs/>
          <w:sz w:val="26"/>
          <w:szCs w:val="26"/>
        </w:rPr>
        <w:t xml:space="preserve"> en la población de la Villa de Etla, Oaxaca</w:t>
      </w:r>
      <w:r w:rsidR="00B22F7C" w:rsidRPr="00423EAA">
        <w:rPr>
          <w:rFonts w:ascii="Arial" w:eastAsia="Calibri" w:hAnsi="Arial" w:cs="Arial"/>
          <w:bCs/>
          <w:sz w:val="26"/>
          <w:szCs w:val="26"/>
        </w:rPr>
        <w:t>,</w:t>
      </w:r>
      <w:r w:rsidR="00B22F7C" w:rsidRPr="009C00CF">
        <w:rPr>
          <w:rFonts w:ascii="Arial" w:eastAsia="Calibri" w:hAnsi="Arial" w:cs="Arial"/>
          <w:bCs/>
          <w:sz w:val="26"/>
          <w:szCs w:val="26"/>
        </w:rPr>
        <w:t xml:space="preserve"> atribuidas al </w:t>
      </w:r>
      <w:r w:rsidR="009E6346" w:rsidRPr="009C00CF">
        <w:rPr>
          <w:rFonts w:ascii="Arial" w:eastAsia="Calibri" w:hAnsi="Arial" w:cs="Arial"/>
          <w:bCs/>
          <w:sz w:val="26"/>
          <w:szCs w:val="26"/>
        </w:rPr>
        <w:t xml:space="preserve">Secretario </w:t>
      </w:r>
      <w:r w:rsidR="009E6346">
        <w:rPr>
          <w:rFonts w:ascii="Arial" w:eastAsia="Calibri" w:hAnsi="Arial" w:cs="Arial"/>
          <w:bCs/>
          <w:sz w:val="26"/>
          <w:szCs w:val="26"/>
        </w:rPr>
        <w:t>d</w:t>
      </w:r>
      <w:r w:rsidR="009E6346" w:rsidRPr="009C00CF">
        <w:rPr>
          <w:rFonts w:ascii="Arial" w:eastAsia="Calibri" w:hAnsi="Arial" w:cs="Arial"/>
          <w:bCs/>
          <w:sz w:val="26"/>
          <w:szCs w:val="26"/>
        </w:rPr>
        <w:t xml:space="preserve">e Vialidad </w:t>
      </w:r>
      <w:r w:rsidR="009E6346">
        <w:rPr>
          <w:rFonts w:ascii="Arial" w:eastAsia="Calibri" w:hAnsi="Arial" w:cs="Arial"/>
          <w:bCs/>
          <w:sz w:val="26"/>
          <w:szCs w:val="26"/>
        </w:rPr>
        <w:t>y</w:t>
      </w:r>
      <w:r w:rsidR="009E6346" w:rsidRPr="009C00CF">
        <w:rPr>
          <w:rFonts w:ascii="Arial" w:eastAsia="Calibri" w:hAnsi="Arial" w:cs="Arial"/>
          <w:bCs/>
          <w:sz w:val="26"/>
          <w:szCs w:val="26"/>
        </w:rPr>
        <w:t xml:space="preserve"> Transporte </w:t>
      </w:r>
      <w:r w:rsidR="009E6346">
        <w:rPr>
          <w:rFonts w:ascii="Arial" w:eastAsia="Calibri" w:hAnsi="Arial" w:cs="Arial"/>
          <w:bCs/>
          <w:sz w:val="26"/>
          <w:szCs w:val="26"/>
        </w:rPr>
        <w:t>d</w:t>
      </w:r>
      <w:r w:rsidR="00783ABE">
        <w:rPr>
          <w:rFonts w:ascii="Arial" w:eastAsia="Calibri" w:hAnsi="Arial" w:cs="Arial"/>
          <w:bCs/>
          <w:sz w:val="26"/>
          <w:szCs w:val="26"/>
        </w:rPr>
        <w:t>el Estado d</w:t>
      </w:r>
      <w:r w:rsidR="009E6346" w:rsidRPr="009C00CF">
        <w:rPr>
          <w:rFonts w:ascii="Arial" w:eastAsia="Calibri" w:hAnsi="Arial" w:cs="Arial"/>
          <w:bCs/>
          <w:sz w:val="26"/>
          <w:szCs w:val="26"/>
        </w:rPr>
        <w:t>e Oaxaca</w:t>
      </w:r>
      <w:r w:rsidR="00B22F7C" w:rsidRPr="009C00CF">
        <w:rPr>
          <w:rFonts w:ascii="Arial" w:eastAsia="Calibri" w:hAnsi="Arial" w:cs="Arial"/>
          <w:bCs/>
          <w:sz w:val="26"/>
          <w:szCs w:val="26"/>
        </w:rPr>
        <w:t xml:space="preserve">, así como la nulidad de las órdenes verbales o escritas para detener  o remitir al encierro  el vehículo de su propiedad, atribuida al </w:t>
      </w:r>
      <w:r w:rsidR="009E6346" w:rsidRPr="009C00CF">
        <w:rPr>
          <w:rFonts w:ascii="Arial" w:eastAsia="Calibri" w:hAnsi="Arial" w:cs="Arial"/>
          <w:bCs/>
          <w:sz w:val="26"/>
          <w:szCs w:val="26"/>
        </w:rPr>
        <w:t xml:space="preserve">Jefe Operativo </w:t>
      </w:r>
      <w:r w:rsidR="009E6346">
        <w:rPr>
          <w:rFonts w:ascii="Arial" w:eastAsia="Calibri" w:hAnsi="Arial" w:cs="Arial"/>
          <w:bCs/>
          <w:sz w:val="26"/>
          <w:szCs w:val="26"/>
        </w:rPr>
        <w:t>d</w:t>
      </w:r>
      <w:r w:rsidR="009E6346" w:rsidRPr="009C00CF">
        <w:rPr>
          <w:rFonts w:ascii="Arial" w:eastAsia="Calibri" w:hAnsi="Arial" w:cs="Arial"/>
          <w:bCs/>
          <w:sz w:val="26"/>
          <w:szCs w:val="26"/>
        </w:rPr>
        <w:t xml:space="preserve">e </w:t>
      </w:r>
      <w:r w:rsidR="009E6346">
        <w:rPr>
          <w:rFonts w:ascii="Arial" w:eastAsia="Calibri" w:hAnsi="Arial" w:cs="Arial"/>
          <w:bCs/>
          <w:sz w:val="26"/>
          <w:szCs w:val="26"/>
        </w:rPr>
        <w:t>l</w:t>
      </w:r>
      <w:r w:rsidR="009E6346" w:rsidRPr="009C00CF">
        <w:rPr>
          <w:rFonts w:ascii="Arial" w:eastAsia="Calibri" w:hAnsi="Arial" w:cs="Arial"/>
          <w:bCs/>
          <w:sz w:val="26"/>
          <w:szCs w:val="26"/>
        </w:rPr>
        <w:t xml:space="preserve">a Dirección </w:t>
      </w:r>
      <w:r w:rsidR="009E6346" w:rsidRPr="00423EAA">
        <w:rPr>
          <w:rFonts w:ascii="Arial" w:eastAsia="Calibri" w:hAnsi="Arial" w:cs="Arial"/>
          <w:bCs/>
          <w:sz w:val="26"/>
          <w:szCs w:val="26"/>
        </w:rPr>
        <w:t xml:space="preserve">de </w:t>
      </w:r>
      <w:r w:rsidR="00423EAA" w:rsidRPr="00423EAA">
        <w:rPr>
          <w:rFonts w:ascii="Arial" w:eastAsia="Calibri" w:hAnsi="Arial" w:cs="Arial"/>
          <w:bCs/>
          <w:sz w:val="26"/>
          <w:szCs w:val="26"/>
        </w:rPr>
        <w:t>Tránsito</w:t>
      </w:r>
      <w:r w:rsidR="009E6346" w:rsidRPr="00423EAA">
        <w:rPr>
          <w:rFonts w:ascii="Arial" w:eastAsia="Calibri" w:hAnsi="Arial" w:cs="Arial"/>
          <w:bCs/>
          <w:sz w:val="26"/>
          <w:szCs w:val="26"/>
        </w:rPr>
        <w:t xml:space="preserve"> del</w:t>
      </w:r>
      <w:r w:rsidR="009E6346" w:rsidRPr="009C00CF">
        <w:rPr>
          <w:rFonts w:ascii="Arial" w:eastAsia="Calibri" w:hAnsi="Arial" w:cs="Arial"/>
          <w:bCs/>
          <w:sz w:val="26"/>
          <w:szCs w:val="26"/>
        </w:rPr>
        <w:t xml:space="preserve"> Estado  </w:t>
      </w:r>
      <w:r w:rsidR="009E6346">
        <w:rPr>
          <w:rFonts w:ascii="Arial" w:eastAsia="Calibri" w:hAnsi="Arial" w:cs="Arial"/>
          <w:bCs/>
          <w:sz w:val="26"/>
          <w:szCs w:val="26"/>
        </w:rPr>
        <w:t>e</w:t>
      </w:r>
      <w:r w:rsidR="009E6346" w:rsidRPr="009C00CF">
        <w:rPr>
          <w:rFonts w:ascii="Arial" w:eastAsia="Calibri" w:hAnsi="Arial" w:cs="Arial"/>
          <w:bCs/>
          <w:sz w:val="26"/>
          <w:szCs w:val="26"/>
        </w:rPr>
        <w:t xml:space="preserve">n </w:t>
      </w:r>
      <w:r w:rsidR="009E6346">
        <w:rPr>
          <w:rFonts w:ascii="Arial" w:eastAsia="Calibri" w:hAnsi="Arial" w:cs="Arial"/>
          <w:bCs/>
          <w:sz w:val="26"/>
          <w:szCs w:val="26"/>
        </w:rPr>
        <w:t>l</w:t>
      </w:r>
      <w:r w:rsidR="009E6346" w:rsidRPr="009C00CF">
        <w:rPr>
          <w:rFonts w:ascii="Arial" w:eastAsia="Calibri" w:hAnsi="Arial" w:cs="Arial"/>
          <w:bCs/>
          <w:sz w:val="26"/>
          <w:szCs w:val="26"/>
        </w:rPr>
        <w:t xml:space="preserve">a Villa </w:t>
      </w:r>
      <w:r w:rsidR="009E6346">
        <w:rPr>
          <w:rFonts w:ascii="Arial" w:eastAsia="Calibri" w:hAnsi="Arial" w:cs="Arial"/>
          <w:bCs/>
          <w:sz w:val="26"/>
          <w:szCs w:val="26"/>
        </w:rPr>
        <w:t>d</w:t>
      </w:r>
      <w:r w:rsidR="009E6346" w:rsidRPr="009C00CF">
        <w:rPr>
          <w:rFonts w:ascii="Arial" w:eastAsia="Calibri" w:hAnsi="Arial" w:cs="Arial"/>
          <w:bCs/>
          <w:sz w:val="26"/>
          <w:szCs w:val="26"/>
        </w:rPr>
        <w:t xml:space="preserve">e Etla, Oaxaca </w:t>
      </w:r>
      <w:r w:rsidR="009E6346">
        <w:rPr>
          <w:rFonts w:ascii="Arial" w:eastAsia="Calibri" w:hAnsi="Arial" w:cs="Arial"/>
          <w:bCs/>
          <w:sz w:val="26"/>
          <w:szCs w:val="26"/>
        </w:rPr>
        <w:t>y</w:t>
      </w:r>
      <w:r w:rsidR="009E6346" w:rsidRPr="009C00CF">
        <w:rPr>
          <w:rFonts w:ascii="Arial" w:eastAsia="Calibri" w:hAnsi="Arial" w:cs="Arial"/>
          <w:bCs/>
          <w:sz w:val="26"/>
          <w:szCs w:val="26"/>
        </w:rPr>
        <w:t xml:space="preserve"> </w:t>
      </w:r>
      <w:r w:rsidR="009E6346">
        <w:rPr>
          <w:rFonts w:ascii="Arial" w:eastAsia="Calibri" w:hAnsi="Arial" w:cs="Arial"/>
          <w:bCs/>
          <w:sz w:val="26"/>
          <w:szCs w:val="26"/>
        </w:rPr>
        <w:t>a</w:t>
      </w:r>
      <w:r w:rsidR="009E6346" w:rsidRPr="009C00CF">
        <w:rPr>
          <w:rFonts w:ascii="Arial" w:eastAsia="Calibri" w:hAnsi="Arial" w:cs="Arial"/>
          <w:bCs/>
          <w:sz w:val="26"/>
          <w:szCs w:val="26"/>
        </w:rPr>
        <w:t xml:space="preserve">l Director </w:t>
      </w:r>
      <w:r w:rsidR="00002213">
        <w:rPr>
          <w:rFonts w:ascii="Arial" w:eastAsia="Calibri" w:hAnsi="Arial" w:cs="Arial"/>
          <w:bCs/>
          <w:sz w:val="26"/>
          <w:szCs w:val="26"/>
        </w:rPr>
        <w:t>d</w:t>
      </w:r>
      <w:r w:rsidR="009E6346" w:rsidRPr="009C00CF">
        <w:rPr>
          <w:rFonts w:ascii="Arial" w:eastAsia="Calibri" w:hAnsi="Arial" w:cs="Arial"/>
          <w:bCs/>
          <w:sz w:val="26"/>
          <w:szCs w:val="26"/>
        </w:rPr>
        <w:t xml:space="preserve">e Tránsito </w:t>
      </w:r>
      <w:r w:rsidR="009E6346">
        <w:rPr>
          <w:rFonts w:ascii="Arial" w:eastAsia="Calibri" w:hAnsi="Arial" w:cs="Arial"/>
          <w:bCs/>
          <w:sz w:val="26"/>
          <w:szCs w:val="26"/>
        </w:rPr>
        <w:t>d</w:t>
      </w:r>
      <w:r w:rsidR="009E6346" w:rsidRPr="009C00CF">
        <w:rPr>
          <w:rFonts w:ascii="Arial" w:eastAsia="Calibri" w:hAnsi="Arial" w:cs="Arial"/>
          <w:bCs/>
          <w:sz w:val="26"/>
          <w:szCs w:val="26"/>
        </w:rPr>
        <w:t>el Estado</w:t>
      </w:r>
      <w:r w:rsidR="002C5E84">
        <w:rPr>
          <w:rFonts w:ascii="Arial" w:eastAsia="Calibri" w:hAnsi="Arial" w:cs="Arial"/>
          <w:bCs/>
          <w:sz w:val="26"/>
          <w:szCs w:val="26"/>
        </w:rPr>
        <w:t xml:space="preserve"> </w:t>
      </w:r>
      <w:r w:rsidR="002C5E84" w:rsidRPr="00423EAA">
        <w:rPr>
          <w:rFonts w:ascii="Arial" w:eastAsia="Calibri" w:hAnsi="Arial" w:cs="Arial"/>
          <w:bCs/>
          <w:sz w:val="26"/>
          <w:szCs w:val="26"/>
        </w:rPr>
        <w:t>de Oaxaca</w:t>
      </w:r>
      <w:r w:rsidR="00B22F7C" w:rsidRPr="00423EAA">
        <w:rPr>
          <w:rFonts w:ascii="Arial" w:eastAsia="Calibri" w:hAnsi="Arial" w:cs="Arial"/>
          <w:bCs/>
          <w:sz w:val="26"/>
          <w:szCs w:val="26"/>
        </w:rPr>
        <w:t>,</w:t>
      </w:r>
      <w:r w:rsidR="00B22F7C" w:rsidRPr="009C00CF">
        <w:rPr>
          <w:rFonts w:ascii="Arial" w:eastAsia="Calibri" w:hAnsi="Arial" w:cs="Arial"/>
          <w:bCs/>
          <w:sz w:val="26"/>
          <w:szCs w:val="26"/>
        </w:rPr>
        <w:t xml:space="preserve"> ordenándose notificar, emplazar y correr traslado  con la copia simple de demanda y anexos a l</w:t>
      </w:r>
      <w:r w:rsidR="009E6346">
        <w:rPr>
          <w:rFonts w:ascii="Arial" w:eastAsia="Calibri" w:hAnsi="Arial" w:cs="Arial"/>
          <w:bCs/>
          <w:sz w:val="26"/>
          <w:szCs w:val="26"/>
        </w:rPr>
        <w:t>as autoridades demandadas</w:t>
      </w:r>
      <w:bookmarkEnd w:id="4"/>
      <w:r w:rsidR="009E6346">
        <w:rPr>
          <w:rFonts w:ascii="Arial" w:eastAsia="Calibri" w:hAnsi="Arial" w:cs="Arial"/>
          <w:bCs/>
          <w:sz w:val="26"/>
          <w:szCs w:val="26"/>
        </w:rPr>
        <w:t xml:space="preserve">.- - - - - - </w:t>
      </w:r>
      <w:r w:rsidR="00783ABE">
        <w:rPr>
          <w:rFonts w:ascii="Arial" w:eastAsia="Calibri" w:hAnsi="Arial" w:cs="Arial"/>
          <w:bCs/>
          <w:sz w:val="26"/>
          <w:szCs w:val="26"/>
        </w:rPr>
        <w:t xml:space="preserve">- - - - - - - - - - - - - - </w:t>
      </w:r>
    </w:p>
    <w:p w14:paraId="045B00DD" w14:textId="77777777" w:rsidR="009E6346" w:rsidRPr="009E6346" w:rsidRDefault="009E6346" w:rsidP="009E6346">
      <w:pPr>
        <w:pStyle w:val="Prrafodelista"/>
        <w:rPr>
          <w:rFonts w:ascii="Arial" w:eastAsia="Calibri" w:hAnsi="Arial" w:cs="Arial"/>
          <w:bCs/>
        </w:rPr>
      </w:pPr>
    </w:p>
    <w:p w14:paraId="158F6D8A" w14:textId="5FC5DA21" w:rsidR="009E6346" w:rsidRDefault="00B22F7C" w:rsidP="009E6346">
      <w:pPr>
        <w:pStyle w:val="Prrafodelista"/>
        <w:numPr>
          <w:ilvl w:val="0"/>
          <w:numId w:val="15"/>
        </w:numPr>
        <w:spacing w:line="360" w:lineRule="auto"/>
        <w:ind w:right="49"/>
        <w:jc w:val="both"/>
        <w:rPr>
          <w:rFonts w:ascii="Arial" w:eastAsia="Calibri" w:hAnsi="Arial" w:cs="Arial"/>
          <w:bCs/>
          <w:sz w:val="26"/>
          <w:szCs w:val="26"/>
        </w:rPr>
      </w:pPr>
      <w:r w:rsidRPr="009E6346">
        <w:rPr>
          <w:rFonts w:ascii="Arial" w:eastAsia="Calibri" w:hAnsi="Arial" w:cs="Arial"/>
          <w:bCs/>
        </w:rPr>
        <w:t xml:space="preserve"> </w:t>
      </w:r>
      <w:r w:rsidRPr="009E6346">
        <w:rPr>
          <w:rFonts w:ascii="Arial" w:eastAsia="Calibri" w:hAnsi="Arial" w:cs="Arial"/>
          <w:bCs/>
          <w:sz w:val="26"/>
          <w:szCs w:val="26"/>
        </w:rPr>
        <w:t xml:space="preserve">Mediante auto de </w:t>
      </w:r>
      <w:r w:rsidR="00783ABE">
        <w:rPr>
          <w:rFonts w:ascii="Arial" w:eastAsia="Calibri" w:hAnsi="Arial" w:cs="Arial"/>
          <w:bCs/>
          <w:sz w:val="26"/>
          <w:szCs w:val="26"/>
        </w:rPr>
        <w:t xml:space="preserve">4 </w:t>
      </w:r>
      <w:r w:rsidRPr="009E6346">
        <w:rPr>
          <w:rFonts w:ascii="Arial" w:eastAsia="Calibri" w:hAnsi="Arial" w:cs="Arial"/>
          <w:bCs/>
          <w:sz w:val="26"/>
          <w:szCs w:val="26"/>
        </w:rPr>
        <w:t xml:space="preserve">cuatro de diciembre de </w:t>
      </w:r>
      <w:r w:rsidR="00783ABE">
        <w:rPr>
          <w:rFonts w:ascii="Arial" w:eastAsia="Calibri" w:hAnsi="Arial" w:cs="Arial"/>
          <w:bCs/>
          <w:sz w:val="26"/>
          <w:szCs w:val="26"/>
        </w:rPr>
        <w:t xml:space="preserve">2015 </w:t>
      </w:r>
      <w:r w:rsidRPr="009E6346">
        <w:rPr>
          <w:rFonts w:ascii="Arial" w:eastAsia="Calibri" w:hAnsi="Arial" w:cs="Arial"/>
          <w:bCs/>
          <w:sz w:val="26"/>
          <w:szCs w:val="26"/>
        </w:rPr>
        <w:t xml:space="preserve">dos mil quince, se tuvo a los codemandados </w:t>
      </w:r>
      <w:r w:rsidRPr="00423EAA">
        <w:rPr>
          <w:rFonts w:ascii="Arial" w:eastAsia="Calibri" w:hAnsi="Arial" w:cs="Arial"/>
          <w:bCs/>
          <w:sz w:val="26"/>
          <w:szCs w:val="26"/>
        </w:rPr>
        <w:t xml:space="preserve">contestando en sentido afirmativo, en virtud de que no exhibieron </w:t>
      </w:r>
      <w:r w:rsidR="009E6346" w:rsidRPr="00423EAA">
        <w:rPr>
          <w:rFonts w:ascii="Arial" w:eastAsia="Calibri" w:hAnsi="Arial" w:cs="Arial"/>
          <w:bCs/>
          <w:sz w:val="26"/>
          <w:szCs w:val="26"/>
        </w:rPr>
        <w:t>copia debidamente</w:t>
      </w:r>
      <w:r w:rsidRPr="00423EAA">
        <w:rPr>
          <w:rFonts w:ascii="Arial" w:eastAsia="Calibri" w:hAnsi="Arial" w:cs="Arial"/>
          <w:bCs/>
          <w:sz w:val="26"/>
          <w:szCs w:val="26"/>
        </w:rPr>
        <w:t xml:space="preserve"> certificada del </w:t>
      </w:r>
      <w:r w:rsidR="002C5E84" w:rsidRPr="00423EAA">
        <w:rPr>
          <w:rFonts w:ascii="Arial" w:eastAsia="Calibri" w:hAnsi="Arial" w:cs="Arial"/>
          <w:bCs/>
          <w:sz w:val="26"/>
          <w:szCs w:val="26"/>
        </w:rPr>
        <w:t xml:space="preserve">nombramiento </w:t>
      </w:r>
      <w:r w:rsidRPr="00B10E88">
        <w:rPr>
          <w:rFonts w:ascii="Arial" w:eastAsia="Calibri" w:hAnsi="Arial" w:cs="Arial"/>
          <w:bCs/>
          <w:sz w:val="26"/>
          <w:szCs w:val="26"/>
        </w:rPr>
        <w:t>que les fue conferido</w:t>
      </w:r>
      <w:r w:rsidRPr="009E6346">
        <w:rPr>
          <w:rFonts w:ascii="Arial" w:eastAsia="Calibri" w:hAnsi="Arial" w:cs="Arial"/>
          <w:bCs/>
          <w:sz w:val="26"/>
          <w:szCs w:val="26"/>
        </w:rPr>
        <w:t xml:space="preserve"> y se le concedió a la parte actora el plazo de cinco días hábiles, para que produjera ampliación de su demanda, y se procedió con </w:t>
      </w:r>
      <w:r w:rsidRPr="00B10E88">
        <w:rPr>
          <w:rFonts w:ascii="Arial" w:eastAsia="Calibri" w:hAnsi="Arial" w:cs="Arial"/>
          <w:bCs/>
          <w:sz w:val="26"/>
          <w:szCs w:val="26"/>
        </w:rPr>
        <w:t xml:space="preserve">la </w:t>
      </w:r>
      <w:r w:rsidR="002C5E84" w:rsidRPr="00B10E88">
        <w:rPr>
          <w:rFonts w:ascii="Arial" w:eastAsia="Calibri" w:hAnsi="Arial" w:cs="Arial"/>
          <w:bCs/>
          <w:sz w:val="26"/>
          <w:szCs w:val="26"/>
        </w:rPr>
        <w:t>prosecución</w:t>
      </w:r>
      <w:r w:rsidRPr="00B10E88">
        <w:rPr>
          <w:rFonts w:ascii="Arial" w:eastAsia="Calibri" w:hAnsi="Arial" w:cs="Arial"/>
          <w:bCs/>
          <w:sz w:val="26"/>
          <w:szCs w:val="26"/>
        </w:rPr>
        <w:t xml:space="preserve"> del</w:t>
      </w:r>
      <w:r w:rsidRPr="009E6346">
        <w:rPr>
          <w:rFonts w:ascii="Arial" w:eastAsia="Calibri" w:hAnsi="Arial" w:cs="Arial"/>
          <w:bCs/>
          <w:sz w:val="26"/>
          <w:szCs w:val="26"/>
        </w:rPr>
        <w:t xml:space="preserve"> juicio.</w:t>
      </w:r>
      <w:r w:rsidR="00B10E88">
        <w:rPr>
          <w:rFonts w:ascii="Arial" w:eastAsia="Calibri" w:hAnsi="Arial" w:cs="Arial"/>
          <w:bCs/>
          <w:sz w:val="26"/>
          <w:szCs w:val="26"/>
        </w:rPr>
        <w:t xml:space="preserve"> </w:t>
      </w:r>
      <w:r w:rsidR="009E6346">
        <w:rPr>
          <w:rFonts w:ascii="Arial" w:eastAsia="Calibri" w:hAnsi="Arial" w:cs="Arial"/>
          <w:bCs/>
          <w:sz w:val="26"/>
          <w:szCs w:val="26"/>
        </w:rPr>
        <w:t xml:space="preserve">- - - - </w:t>
      </w:r>
    </w:p>
    <w:p w14:paraId="534E6110" w14:textId="77777777" w:rsidR="00145BC9" w:rsidRPr="00145BC9" w:rsidRDefault="00145BC9" w:rsidP="00145BC9">
      <w:pPr>
        <w:pStyle w:val="Prrafodelista"/>
        <w:rPr>
          <w:rFonts w:ascii="Arial" w:eastAsia="Calibri" w:hAnsi="Arial" w:cs="Arial"/>
          <w:bCs/>
          <w:sz w:val="26"/>
          <w:szCs w:val="26"/>
        </w:rPr>
      </w:pPr>
    </w:p>
    <w:p w14:paraId="479BB559" w14:textId="18F4E5BD" w:rsidR="00454BD1" w:rsidRDefault="00145BC9" w:rsidP="00454BD1">
      <w:pPr>
        <w:pStyle w:val="Prrafodelista"/>
        <w:numPr>
          <w:ilvl w:val="0"/>
          <w:numId w:val="15"/>
        </w:numPr>
        <w:spacing w:line="360" w:lineRule="auto"/>
        <w:ind w:right="49"/>
        <w:jc w:val="both"/>
        <w:rPr>
          <w:rFonts w:ascii="Arial" w:eastAsia="Calibri" w:hAnsi="Arial" w:cs="Arial"/>
          <w:bCs/>
          <w:sz w:val="26"/>
          <w:szCs w:val="26"/>
        </w:rPr>
      </w:pPr>
      <w:r>
        <w:rPr>
          <w:rFonts w:ascii="Arial" w:eastAsia="Calibri" w:hAnsi="Arial" w:cs="Arial"/>
          <w:bCs/>
          <w:sz w:val="26"/>
          <w:szCs w:val="26"/>
        </w:rPr>
        <w:t>Por acuerdo de fecha 19 diecinueve de mayo de 2017 dos mil diecisiete, se declaró precluido el derecho que tuvo el actor para formular la</w:t>
      </w:r>
      <w:r w:rsidR="000D082A">
        <w:rPr>
          <w:rFonts w:ascii="Arial" w:eastAsia="Calibri" w:hAnsi="Arial" w:cs="Arial"/>
          <w:bCs/>
          <w:sz w:val="26"/>
          <w:szCs w:val="26"/>
        </w:rPr>
        <w:t xml:space="preserve"> </w:t>
      </w:r>
      <w:r>
        <w:rPr>
          <w:rFonts w:ascii="Arial" w:eastAsia="Calibri" w:hAnsi="Arial" w:cs="Arial"/>
          <w:bCs/>
          <w:sz w:val="26"/>
          <w:szCs w:val="26"/>
        </w:rPr>
        <w:t xml:space="preserve">ampliación de demanda y se fijó fecha y hora para la audiencia final, la cual se llevó acabo el día 19 diecinueve de junio del mismo año.- - - - - - - - - - </w:t>
      </w:r>
      <w:r w:rsidR="00454BD1">
        <w:rPr>
          <w:rFonts w:ascii="Arial" w:eastAsia="Calibri" w:hAnsi="Arial" w:cs="Arial"/>
          <w:bCs/>
          <w:sz w:val="26"/>
          <w:szCs w:val="26"/>
        </w:rPr>
        <w:t>- - - -</w:t>
      </w:r>
      <w:r w:rsidR="006B05DB">
        <w:rPr>
          <w:rFonts w:ascii="Arial" w:eastAsia="Calibri" w:hAnsi="Arial" w:cs="Arial"/>
          <w:bCs/>
          <w:sz w:val="26"/>
          <w:szCs w:val="26"/>
        </w:rPr>
        <w:t xml:space="preserve"> -</w:t>
      </w:r>
    </w:p>
    <w:p w14:paraId="3B8901A8" w14:textId="77777777" w:rsidR="00454BD1" w:rsidRPr="00454BD1" w:rsidRDefault="00454BD1" w:rsidP="00454BD1">
      <w:pPr>
        <w:pStyle w:val="Prrafodelista"/>
        <w:rPr>
          <w:rFonts w:ascii="Arial" w:eastAsia="Calibri" w:hAnsi="Arial" w:cs="Arial"/>
          <w:bCs/>
          <w:sz w:val="26"/>
          <w:szCs w:val="26"/>
        </w:rPr>
      </w:pPr>
    </w:p>
    <w:p w14:paraId="7C794199" w14:textId="7F804327" w:rsidR="000148E7" w:rsidRPr="000148E7" w:rsidRDefault="000D082A" w:rsidP="000148E7">
      <w:pPr>
        <w:pStyle w:val="Prrafodelista"/>
        <w:numPr>
          <w:ilvl w:val="0"/>
          <w:numId w:val="15"/>
        </w:numPr>
        <w:spacing w:line="360" w:lineRule="auto"/>
        <w:ind w:right="49"/>
        <w:jc w:val="both"/>
        <w:rPr>
          <w:rFonts w:ascii="Arial" w:eastAsia="Calibri" w:hAnsi="Arial" w:cs="Arial"/>
          <w:bCs/>
          <w:sz w:val="26"/>
          <w:szCs w:val="26"/>
        </w:rPr>
      </w:pPr>
      <w:r w:rsidRPr="00454BD1">
        <w:rPr>
          <w:rFonts w:ascii="Arial" w:eastAsia="Calibri" w:hAnsi="Arial" w:cs="Arial"/>
          <w:bCs/>
          <w:sz w:val="26"/>
          <w:szCs w:val="26"/>
        </w:rPr>
        <w:lastRenderedPageBreak/>
        <w:t>E</w:t>
      </w:r>
      <w:r w:rsidR="006124AA" w:rsidRPr="00454BD1">
        <w:rPr>
          <w:rFonts w:ascii="Arial" w:eastAsia="Calibri" w:hAnsi="Arial" w:cs="Arial"/>
          <w:bCs/>
          <w:sz w:val="26"/>
          <w:szCs w:val="26"/>
        </w:rPr>
        <w:t>l 29 veintinueve de enero de 2018 dos mil dieciocho, se emitió la sentencia en la que la Magistrada de</w:t>
      </w:r>
      <w:r w:rsidR="00454BD1">
        <w:rPr>
          <w:rFonts w:ascii="Arial" w:eastAsia="Calibri" w:hAnsi="Arial" w:cs="Arial"/>
          <w:bCs/>
          <w:sz w:val="26"/>
          <w:szCs w:val="26"/>
        </w:rPr>
        <w:t xml:space="preserve"> la</w:t>
      </w:r>
      <w:r w:rsidR="006124AA" w:rsidRPr="00454BD1">
        <w:rPr>
          <w:rFonts w:ascii="Arial" w:eastAsia="Calibri" w:hAnsi="Arial" w:cs="Arial"/>
          <w:bCs/>
          <w:sz w:val="26"/>
          <w:szCs w:val="26"/>
        </w:rPr>
        <w:t xml:space="preserve"> </w:t>
      </w:r>
      <w:r w:rsidRPr="00454BD1">
        <w:rPr>
          <w:rFonts w:ascii="Arial" w:eastAsia="Calibri" w:hAnsi="Arial" w:cs="Arial"/>
          <w:bCs/>
          <w:sz w:val="26"/>
          <w:szCs w:val="26"/>
        </w:rPr>
        <w:t>Primera Instancia</w:t>
      </w:r>
      <w:r w:rsidR="006124AA" w:rsidRPr="00454BD1">
        <w:rPr>
          <w:rFonts w:ascii="Arial" w:eastAsia="Calibri" w:hAnsi="Arial" w:cs="Arial"/>
          <w:bCs/>
          <w:sz w:val="26"/>
          <w:szCs w:val="26"/>
        </w:rPr>
        <w:t xml:space="preserve">, </w:t>
      </w:r>
      <w:r w:rsidR="00454BD1">
        <w:rPr>
          <w:rFonts w:ascii="Arial" w:eastAsia="Calibri" w:hAnsi="Arial" w:cs="Arial"/>
          <w:bCs/>
          <w:sz w:val="26"/>
          <w:szCs w:val="26"/>
        </w:rPr>
        <w:t>determinó</w:t>
      </w:r>
      <w:r w:rsidR="00454BD1" w:rsidRPr="00454BD1">
        <w:rPr>
          <w:rFonts w:ascii="Arial" w:eastAsia="Calibri" w:hAnsi="Arial" w:cs="Arial"/>
          <w:bCs/>
          <w:i/>
          <w:iCs/>
          <w:sz w:val="26"/>
          <w:szCs w:val="26"/>
        </w:rPr>
        <w:t>:</w:t>
      </w:r>
      <w:r w:rsidR="006124AA" w:rsidRPr="00454BD1">
        <w:rPr>
          <w:rFonts w:ascii="Arial" w:eastAsia="Calibri" w:hAnsi="Arial" w:cs="Arial"/>
          <w:bCs/>
          <w:i/>
          <w:iCs/>
          <w:sz w:val="26"/>
          <w:szCs w:val="26"/>
        </w:rPr>
        <w:t xml:space="preserve"> </w:t>
      </w:r>
      <w:r w:rsidR="00454BD1" w:rsidRPr="00903301">
        <w:rPr>
          <w:rFonts w:ascii="Arial" w:eastAsia="Calibri" w:hAnsi="Arial" w:cs="Arial"/>
          <w:bCs/>
          <w:i/>
          <w:iCs/>
          <w:sz w:val="24"/>
          <w:szCs w:val="24"/>
        </w:rPr>
        <w:t>“…</w:t>
      </w:r>
      <w:r w:rsidR="00454BD1" w:rsidRPr="00903301">
        <w:rPr>
          <w:rFonts w:ascii="Arial" w:eastAsia="Calibri" w:hAnsi="Arial" w:cs="Arial"/>
          <w:b/>
          <w:bCs/>
          <w:i/>
          <w:iCs/>
          <w:sz w:val="24"/>
          <w:szCs w:val="24"/>
          <w:lang w:eastAsia="en-US"/>
        </w:rPr>
        <w:t>TERCERO.</w:t>
      </w:r>
      <w:r w:rsidR="00454BD1" w:rsidRPr="00903301">
        <w:rPr>
          <w:rFonts w:ascii="Arial" w:eastAsia="Calibri" w:hAnsi="Arial" w:cs="Arial"/>
          <w:bCs/>
          <w:i/>
          <w:iCs/>
          <w:color w:val="000000"/>
          <w:sz w:val="24"/>
          <w:szCs w:val="24"/>
          <w:lang w:eastAsia="en-US"/>
        </w:rPr>
        <w:t xml:space="preserve">- Se declara la </w:t>
      </w:r>
      <w:r w:rsidR="00454BD1" w:rsidRPr="00903301">
        <w:rPr>
          <w:rFonts w:ascii="Arial" w:eastAsia="Calibri" w:hAnsi="Arial" w:cs="Arial"/>
          <w:b/>
          <w:bCs/>
          <w:i/>
          <w:iCs/>
          <w:color w:val="000000"/>
          <w:sz w:val="24"/>
          <w:szCs w:val="24"/>
          <w:lang w:eastAsia="en-US"/>
        </w:rPr>
        <w:t>nulidad lisa y llana de las órdenes verbales</w:t>
      </w:r>
      <w:r w:rsidR="00454BD1" w:rsidRPr="00903301">
        <w:rPr>
          <w:rFonts w:ascii="Arial" w:eastAsia="Calibri" w:hAnsi="Arial" w:cs="Arial"/>
          <w:bCs/>
          <w:i/>
          <w:iCs/>
          <w:color w:val="000000"/>
          <w:sz w:val="24"/>
          <w:szCs w:val="24"/>
          <w:lang w:eastAsia="en-US"/>
        </w:rPr>
        <w:t xml:space="preserve"> de detención del vehículo propiedad del actor, en términos del considerando tercero de la presente sentencia.- - - - - - - - - - - - - - - - - - - - - - - - - - - - - - - - </w:t>
      </w:r>
      <w:r w:rsidR="00454BD1" w:rsidRPr="00903301">
        <w:rPr>
          <w:rFonts w:ascii="Arial" w:eastAsia="Calibri" w:hAnsi="Arial" w:cs="Arial"/>
          <w:b/>
          <w:bCs/>
          <w:i/>
          <w:iCs/>
          <w:sz w:val="24"/>
          <w:szCs w:val="24"/>
          <w:lang w:eastAsia="en-US"/>
        </w:rPr>
        <w:t>CUARTO.</w:t>
      </w:r>
      <w:r w:rsidR="00454BD1" w:rsidRPr="00903301">
        <w:rPr>
          <w:rFonts w:ascii="Arial" w:eastAsia="Calibri" w:hAnsi="Arial" w:cs="Arial"/>
          <w:bCs/>
          <w:i/>
          <w:iCs/>
          <w:color w:val="000000"/>
          <w:sz w:val="24"/>
          <w:szCs w:val="24"/>
          <w:lang w:eastAsia="en-US"/>
        </w:rPr>
        <w:t xml:space="preserve">- Se declara la </w:t>
      </w:r>
      <w:r w:rsidR="00454BD1" w:rsidRPr="00903301">
        <w:rPr>
          <w:rFonts w:ascii="Arial" w:eastAsia="Calibri" w:hAnsi="Arial" w:cs="Arial"/>
          <w:b/>
          <w:bCs/>
          <w:i/>
          <w:iCs/>
          <w:color w:val="000000"/>
          <w:sz w:val="24"/>
          <w:szCs w:val="24"/>
          <w:lang w:eastAsia="en-US"/>
        </w:rPr>
        <w:t xml:space="preserve">nulidad lisa y llana de la negativa ficta, </w:t>
      </w:r>
      <w:r w:rsidR="00454BD1" w:rsidRPr="00903301">
        <w:rPr>
          <w:rFonts w:ascii="Arial" w:eastAsia="Calibri" w:hAnsi="Arial" w:cs="Arial"/>
          <w:bCs/>
          <w:i/>
          <w:iCs/>
          <w:color w:val="000000"/>
          <w:sz w:val="24"/>
          <w:szCs w:val="24"/>
          <w:lang w:eastAsia="en-US"/>
        </w:rPr>
        <w:t xml:space="preserve">respecto de las peticiones hechas el actor, por escritos de fechas 12 doce de abril del 2007 dos mil siete y29 veintinueve de enero de 2008 dos mil ocho.- - - - - - - - - - - - - - - - - - - - - - - - </w:t>
      </w:r>
      <w:r w:rsidR="00454BD1" w:rsidRPr="00903301">
        <w:rPr>
          <w:rFonts w:ascii="Arial" w:eastAsia="Calibri" w:hAnsi="Arial" w:cs="Arial"/>
          <w:b/>
          <w:bCs/>
          <w:i/>
          <w:iCs/>
          <w:sz w:val="24"/>
          <w:szCs w:val="24"/>
          <w:lang w:eastAsia="en-US"/>
        </w:rPr>
        <w:t>QUINTO.</w:t>
      </w:r>
      <w:r w:rsidR="00454BD1" w:rsidRPr="00903301">
        <w:rPr>
          <w:rFonts w:ascii="Arial" w:eastAsia="Calibri" w:hAnsi="Arial" w:cs="Arial"/>
          <w:bCs/>
          <w:i/>
          <w:iCs/>
          <w:color w:val="000000"/>
          <w:sz w:val="24"/>
          <w:szCs w:val="24"/>
          <w:lang w:eastAsia="en-US"/>
        </w:rPr>
        <w:t xml:space="preserve">- Por las razones y fundamentos señalados en el último considerando de la presente resolución, </w:t>
      </w:r>
      <w:r w:rsidR="00454BD1" w:rsidRPr="00903301">
        <w:rPr>
          <w:rFonts w:ascii="Arial" w:eastAsia="Calibri" w:hAnsi="Arial" w:cs="Arial"/>
          <w:b/>
          <w:bCs/>
          <w:i/>
          <w:iCs/>
          <w:color w:val="000000"/>
          <w:sz w:val="24"/>
          <w:szCs w:val="24"/>
          <w:lang w:eastAsia="en-US"/>
        </w:rPr>
        <w:t>SE SOBRESEE</w:t>
      </w:r>
      <w:r w:rsidR="00454BD1" w:rsidRPr="00903301">
        <w:rPr>
          <w:rFonts w:ascii="Arial" w:eastAsia="Calibri" w:hAnsi="Arial" w:cs="Arial"/>
          <w:bCs/>
          <w:i/>
          <w:iCs/>
          <w:color w:val="000000"/>
          <w:sz w:val="24"/>
          <w:szCs w:val="24"/>
          <w:lang w:eastAsia="en-US"/>
        </w:rPr>
        <w:t xml:space="preserve"> el presente caso. …”-</w:t>
      </w:r>
      <w:r w:rsidR="00454BD1" w:rsidRPr="00903301">
        <w:rPr>
          <w:rFonts w:ascii="Arial" w:eastAsia="Calibri" w:hAnsi="Arial" w:cs="Arial"/>
          <w:bCs/>
          <w:color w:val="000000"/>
          <w:sz w:val="24"/>
          <w:szCs w:val="24"/>
          <w:lang w:eastAsia="en-US"/>
        </w:rPr>
        <w:t xml:space="preserve"> - - - - - - - - - - - - - - - - - - - - - - - - - - - - - - - - </w:t>
      </w:r>
    </w:p>
    <w:p w14:paraId="52D675F4" w14:textId="77777777" w:rsidR="000148E7" w:rsidRPr="000148E7" w:rsidRDefault="000148E7" w:rsidP="000148E7">
      <w:pPr>
        <w:pStyle w:val="Prrafodelista"/>
        <w:rPr>
          <w:rFonts w:ascii="Arial" w:eastAsia="Calibri" w:hAnsi="Arial" w:cs="Arial"/>
          <w:bCs/>
          <w:sz w:val="26"/>
          <w:szCs w:val="26"/>
        </w:rPr>
      </w:pPr>
    </w:p>
    <w:p w14:paraId="35E04FC2" w14:textId="166AA9B3" w:rsidR="000148E7" w:rsidRPr="000148E7" w:rsidRDefault="00BE262A" w:rsidP="000148E7">
      <w:pPr>
        <w:pStyle w:val="Prrafodelista"/>
        <w:numPr>
          <w:ilvl w:val="0"/>
          <w:numId w:val="15"/>
        </w:numPr>
        <w:spacing w:line="360" w:lineRule="auto"/>
        <w:ind w:right="49"/>
        <w:jc w:val="both"/>
        <w:rPr>
          <w:rFonts w:ascii="Arial" w:eastAsia="Calibri" w:hAnsi="Arial" w:cs="Arial"/>
          <w:bCs/>
          <w:sz w:val="26"/>
          <w:szCs w:val="26"/>
        </w:rPr>
      </w:pPr>
      <w:r w:rsidRPr="000148E7">
        <w:rPr>
          <w:rFonts w:ascii="Arial" w:eastAsia="Calibri" w:hAnsi="Arial" w:cs="Arial"/>
          <w:bCs/>
          <w:sz w:val="26"/>
          <w:szCs w:val="26"/>
        </w:rPr>
        <w:t xml:space="preserve">Mediante acuerdo de 31 treinta y uno de mayo de 2018 dos mil dieciocho, se tuvo a la parte actora interponiendo recurso de revisión, el cual fue resuelto el día 21 de febrero de 2019 dos mil diecinueve, </w:t>
      </w:r>
      <w:r w:rsidR="0055183B" w:rsidRPr="000148E7">
        <w:rPr>
          <w:rFonts w:ascii="Arial" w:eastAsia="Calibri" w:hAnsi="Arial" w:cs="Arial"/>
          <w:bCs/>
          <w:sz w:val="26"/>
          <w:szCs w:val="26"/>
        </w:rPr>
        <w:t xml:space="preserve">bajo los siguientes puntos resolutivos: </w:t>
      </w:r>
      <w:r w:rsidR="0055183B" w:rsidRPr="000D599E">
        <w:rPr>
          <w:rFonts w:ascii="Arial" w:eastAsia="Calibri" w:hAnsi="Arial" w:cs="Arial"/>
          <w:bCs/>
          <w:i/>
          <w:iCs/>
          <w:sz w:val="24"/>
          <w:szCs w:val="24"/>
        </w:rPr>
        <w:t>“…</w:t>
      </w:r>
      <w:r w:rsidR="0055183B" w:rsidRPr="000D599E">
        <w:rPr>
          <w:rFonts w:ascii="Arial" w:eastAsia="Times New Roman" w:hAnsi="Arial" w:cs="Arial"/>
          <w:b/>
          <w:i/>
          <w:iCs/>
          <w:color w:val="000000"/>
          <w:sz w:val="24"/>
          <w:szCs w:val="24"/>
          <w:lang w:val="es-ES" w:eastAsia="es-ES"/>
        </w:rPr>
        <w:t>PRIMERO</w:t>
      </w:r>
      <w:r w:rsidR="0055183B" w:rsidRPr="000D599E">
        <w:rPr>
          <w:rFonts w:ascii="Arial" w:eastAsia="Times New Roman" w:hAnsi="Arial" w:cs="Arial"/>
          <w:i/>
          <w:iCs/>
          <w:color w:val="000000"/>
          <w:sz w:val="24"/>
          <w:szCs w:val="24"/>
          <w:lang w:val="es-ES" w:eastAsia="es-ES"/>
        </w:rPr>
        <w:t xml:space="preserve">. </w:t>
      </w:r>
      <w:r w:rsidR="0055183B" w:rsidRPr="000D599E">
        <w:rPr>
          <w:rFonts w:ascii="Arial" w:eastAsia="Times New Roman" w:hAnsi="Arial" w:cs="Arial"/>
          <w:i/>
          <w:iCs/>
          <w:color w:val="000000"/>
          <w:sz w:val="24"/>
          <w:szCs w:val="24"/>
          <w:lang w:eastAsia="es-ES"/>
        </w:rPr>
        <w:t xml:space="preserve">Se </w:t>
      </w:r>
      <w:r w:rsidR="0055183B" w:rsidRPr="000D599E">
        <w:rPr>
          <w:rFonts w:ascii="Arial" w:eastAsia="Times New Roman" w:hAnsi="Arial" w:cs="Arial"/>
          <w:b/>
          <w:i/>
          <w:iCs/>
          <w:color w:val="000000"/>
          <w:sz w:val="24"/>
          <w:szCs w:val="24"/>
          <w:lang w:eastAsia="es-ES"/>
        </w:rPr>
        <w:t xml:space="preserve">REVOCA </w:t>
      </w:r>
      <w:r w:rsidR="0055183B" w:rsidRPr="000D599E">
        <w:rPr>
          <w:rFonts w:ascii="Arial" w:eastAsia="Times New Roman" w:hAnsi="Arial" w:cs="Arial"/>
          <w:i/>
          <w:iCs/>
          <w:color w:val="000000"/>
          <w:sz w:val="24"/>
          <w:szCs w:val="24"/>
          <w:lang w:eastAsia="es-ES"/>
        </w:rPr>
        <w:t xml:space="preserve">la sentencia recurrida, por las razones expuestas en el considerando que antecede. - - </w:t>
      </w:r>
      <w:r w:rsidR="0055183B" w:rsidRPr="000D599E">
        <w:rPr>
          <w:rFonts w:ascii="Arial" w:eastAsia="Calibri" w:hAnsi="Arial" w:cs="Arial"/>
          <w:b/>
          <w:i/>
          <w:iCs/>
          <w:sz w:val="24"/>
          <w:szCs w:val="24"/>
          <w:lang w:eastAsia="en-US"/>
        </w:rPr>
        <w:t xml:space="preserve">SEGUNDO. </w:t>
      </w:r>
      <w:r w:rsidR="0055183B" w:rsidRPr="000D599E">
        <w:rPr>
          <w:rFonts w:ascii="Arial" w:eastAsia="Calibri" w:hAnsi="Arial" w:cs="Arial"/>
          <w:i/>
          <w:iCs/>
          <w:sz w:val="24"/>
          <w:szCs w:val="24"/>
          <w:lang w:eastAsia="en-US"/>
        </w:rPr>
        <w:t>Vuelvan los autos a la Primera Instancia, a fin de que agote su jurisdicción en los términos señalados. …”</w:t>
      </w:r>
      <w:r w:rsidR="0055183B" w:rsidRPr="000D599E">
        <w:rPr>
          <w:rFonts w:ascii="Arial" w:eastAsia="Calibri" w:hAnsi="Arial" w:cs="Arial"/>
          <w:sz w:val="24"/>
          <w:szCs w:val="24"/>
          <w:lang w:eastAsia="en-US"/>
        </w:rPr>
        <w:t xml:space="preserve">.- - - - - - </w:t>
      </w:r>
    </w:p>
    <w:p w14:paraId="79609439" w14:textId="77777777" w:rsidR="000148E7" w:rsidRPr="000148E7" w:rsidRDefault="000148E7" w:rsidP="000148E7">
      <w:pPr>
        <w:pStyle w:val="Prrafodelista"/>
        <w:rPr>
          <w:rFonts w:ascii="Arial" w:eastAsia="Calibri" w:hAnsi="Arial" w:cs="Arial"/>
          <w:bCs/>
          <w:sz w:val="26"/>
          <w:szCs w:val="26"/>
        </w:rPr>
      </w:pPr>
    </w:p>
    <w:p w14:paraId="15E5F208" w14:textId="3253047F" w:rsidR="00B22F7C" w:rsidRPr="000148E7" w:rsidRDefault="00EF397B" w:rsidP="000148E7">
      <w:pPr>
        <w:pStyle w:val="Prrafodelista"/>
        <w:numPr>
          <w:ilvl w:val="0"/>
          <w:numId w:val="15"/>
        </w:numPr>
        <w:spacing w:line="360" w:lineRule="auto"/>
        <w:ind w:right="49"/>
        <w:jc w:val="both"/>
        <w:rPr>
          <w:rFonts w:ascii="Arial" w:eastAsia="Calibri" w:hAnsi="Arial" w:cs="Arial"/>
          <w:bCs/>
          <w:sz w:val="26"/>
          <w:szCs w:val="26"/>
        </w:rPr>
      </w:pPr>
      <w:r w:rsidRPr="000148E7">
        <w:rPr>
          <w:rFonts w:ascii="Arial" w:eastAsia="Calibri" w:hAnsi="Arial" w:cs="Arial"/>
          <w:bCs/>
          <w:sz w:val="26"/>
          <w:szCs w:val="26"/>
        </w:rPr>
        <w:t>El 29</w:t>
      </w:r>
      <w:r w:rsidR="0055183B" w:rsidRPr="000148E7">
        <w:rPr>
          <w:rFonts w:ascii="Arial" w:eastAsia="Calibri" w:hAnsi="Arial" w:cs="Arial"/>
          <w:bCs/>
          <w:sz w:val="26"/>
          <w:szCs w:val="26"/>
        </w:rPr>
        <w:t xml:space="preserve"> </w:t>
      </w:r>
      <w:r w:rsidRPr="000148E7">
        <w:rPr>
          <w:rFonts w:ascii="Arial" w:eastAsia="Calibri" w:hAnsi="Arial" w:cs="Arial"/>
          <w:bCs/>
          <w:sz w:val="26"/>
          <w:szCs w:val="26"/>
        </w:rPr>
        <w:t>veintinueve de noviembre de 2019 dos mil diecinueve, se emitió la sentenci</w:t>
      </w:r>
      <w:r w:rsidR="0055183B" w:rsidRPr="000148E7">
        <w:rPr>
          <w:rFonts w:ascii="Arial" w:eastAsia="Calibri" w:hAnsi="Arial" w:cs="Arial"/>
          <w:bCs/>
          <w:sz w:val="26"/>
          <w:szCs w:val="26"/>
        </w:rPr>
        <w:t xml:space="preserve">a dictada por la Magistrada de la Tercera Sala Unitaria de Primera Instancia, </w:t>
      </w:r>
      <w:r w:rsidR="00967508" w:rsidRPr="000148E7">
        <w:rPr>
          <w:rFonts w:ascii="Arial" w:eastAsia="Calibri" w:hAnsi="Arial" w:cs="Arial"/>
          <w:bCs/>
          <w:sz w:val="26"/>
          <w:szCs w:val="26"/>
        </w:rPr>
        <w:t xml:space="preserve">que aquí se recurre, en la que </w:t>
      </w:r>
      <w:r w:rsidR="003A1C4A" w:rsidRPr="000148E7">
        <w:rPr>
          <w:rFonts w:ascii="Arial" w:eastAsia="Calibri" w:hAnsi="Arial" w:cs="Arial"/>
          <w:bCs/>
          <w:sz w:val="26"/>
          <w:szCs w:val="26"/>
        </w:rPr>
        <w:t xml:space="preserve">se </w:t>
      </w:r>
      <w:r w:rsidR="00967508" w:rsidRPr="000148E7">
        <w:rPr>
          <w:rFonts w:ascii="Arial" w:eastAsia="Calibri" w:hAnsi="Arial" w:cs="Arial"/>
          <w:bCs/>
          <w:sz w:val="26"/>
          <w:szCs w:val="26"/>
        </w:rPr>
        <w:t xml:space="preserve">determinó lo siguiente: - - - - - - - - </w:t>
      </w:r>
    </w:p>
    <w:p w14:paraId="14239E0A" w14:textId="0B9A390F" w:rsidR="00B803F3" w:rsidRPr="00C3007B" w:rsidRDefault="00CF337F" w:rsidP="00967508">
      <w:pPr>
        <w:spacing w:before="240" w:after="0" w:line="360" w:lineRule="auto"/>
        <w:ind w:left="1560" w:right="616" w:firstLine="564"/>
        <w:jc w:val="both"/>
        <w:rPr>
          <w:rFonts w:ascii="Arial" w:eastAsiaTheme="minorHAnsi" w:hAnsi="Arial" w:cs="Arial"/>
          <w:b/>
          <w:bCs/>
          <w:i/>
          <w:color w:val="000000"/>
          <w:sz w:val="24"/>
          <w:szCs w:val="24"/>
          <w:lang w:val="es-ES" w:eastAsia="en-US"/>
        </w:rPr>
      </w:pPr>
      <w:r w:rsidRPr="00C3007B">
        <w:rPr>
          <w:rFonts w:ascii="Arial" w:eastAsiaTheme="minorHAnsi" w:hAnsi="Arial" w:cs="Arial"/>
          <w:bCs/>
          <w:i/>
          <w:color w:val="000000"/>
          <w:sz w:val="24"/>
          <w:szCs w:val="24"/>
          <w:lang w:val="es-ES" w:eastAsia="en-US"/>
        </w:rPr>
        <w:t>“</w:t>
      </w:r>
      <w:r w:rsidR="00910512" w:rsidRPr="00C3007B">
        <w:rPr>
          <w:rFonts w:ascii="Arial" w:eastAsiaTheme="minorHAnsi" w:hAnsi="Arial" w:cs="Arial"/>
          <w:b/>
          <w:bCs/>
          <w:i/>
          <w:color w:val="000000"/>
          <w:sz w:val="24"/>
          <w:szCs w:val="24"/>
          <w:lang w:val="es-ES" w:eastAsia="en-US"/>
        </w:rPr>
        <w:t>CUARTO</w:t>
      </w:r>
      <w:r w:rsidRPr="00C3007B">
        <w:rPr>
          <w:rFonts w:ascii="Arial" w:eastAsiaTheme="minorHAnsi" w:hAnsi="Arial" w:cs="Arial"/>
          <w:b/>
          <w:bCs/>
          <w:i/>
          <w:color w:val="000000"/>
          <w:sz w:val="24"/>
          <w:szCs w:val="24"/>
          <w:lang w:val="es-ES" w:eastAsia="en-US"/>
        </w:rPr>
        <w:t xml:space="preserve">. </w:t>
      </w:r>
      <w:r w:rsidR="00910512" w:rsidRPr="00C3007B">
        <w:rPr>
          <w:rFonts w:ascii="Arial" w:eastAsiaTheme="minorHAnsi" w:hAnsi="Arial" w:cs="Arial"/>
          <w:i/>
          <w:color w:val="000000"/>
          <w:sz w:val="24"/>
          <w:szCs w:val="24"/>
          <w:lang w:val="es-ES" w:eastAsia="en-US"/>
        </w:rPr>
        <w:t>Ahora bien</w:t>
      </w:r>
      <w:r w:rsidR="000C7682" w:rsidRPr="00C3007B">
        <w:rPr>
          <w:rFonts w:ascii="Arial" w:eastAsiaTheme="minorHAnsi" w:hAnsi="Arial" w:cs="Arial"/>
          <w:i/>
          <w:color w:val="000000"/>
          <w:sz w:val="24"/>
          <w:szCs w:val="24"/>
          <w:lang w:val="es-ES" w:eastAsia="en-US"/>
        </w:rPr>
        <w:t xml:space="preserve">, </w:t>
      </w:r>
      <w:r w:rsidR="000C7682" w:rsidRPr="00C3007B">
        <w:rPr>
          <w:rFonts w:ascii="Arial" w:eastAsiaTheme="minorHAnsi" w:hAnsi="Arial" w:cs="Arial"/>
          <w:i/>
          <w:color w:val="000000"/>
          <w:sz w:val="24"/>
          <w:szCs w:val="24"/>
          <w:u w:val="single"/>
          <w:lang w:val="es-ES" w:eastAsia="en-US"/>
        </w:rPr>
        <w:t>previo al estudio de fondo y de fijar la Litis</w:t>
      </w:r>
      <w:r w:rsidR="000C7682" w:rsidRPr="006B05DB">
        <w:rPr>
          <w:rFonts w:ascii="Arial" w:eastAsiaTheme="minorHAnsi" w:hAnsi="Arial" w:cs="Arial"/>
          <w:i/>
          <w:color w:val="000000"/>
          <w:sz w:val="24"/>
          <w:szCs w:val="24"/>
          <w:lang w:val="es-ES" w:eastAsia="en-US"/>
        </w:rPr>
        <w:t xml:space="preserve"> </w:t>
      </w:r>
      <w:r w:rsidR="000C7682" w:rsidRPr="00C3007B">
        <w:rPr>
          <w:rFonts w:ascii="Arial" w:eastAsiaTheme="minorHAnsi" w:hAnsi="Arial" w:cs="Arial"/>
          <w:i/>
          <w:color w:val="000000"/>
          <w:sz w:val="24"/>
          <w:szCs w:val="24"/>
          <w:lang w:val="es-ES" w:eastAsia="en-US"/>
        </w:rPr>
        <w:t>planteada por las partes, se procede al análisis de la calidad de concesionario con la que se ostenta en este juicio el accionante del mismo para estab</w:t>
      </w:r>
      <w:r w:rsidR="00225ADE" w:rsidRPr="00C3007B">
        <w:rPr>
          <w:rFonts w:ascii="Arial" w:eastAsiaTheme="minorHAnsi" w:hAnsi="Arial" w:cs="Arial"/>
          <w:i/>
          <w:color w:val="000000"/>
          <w:sz w:val="24"/>
          <w:szCs w:val="24"/>
          <w:lang w:val="es-ES" w:eastAsia="en-US"/>
        </w:rPr>
        <w:t>lecer el vínculo procesal entre</w:t>
      </w:r>
      <w:r w:rsidR="000C7682" w:rsidRPr="00C3007B">
        <w:rPr>
          <w:rFonts w:ascii="Arial" w:eastAsiaTheme="minorHAnsi" w:hAnsi="Arial" w:cs="Arial"/>
          <w:i/>
          <w:color w:val="000000"/>
          <w:sz w:val="24"/>
          <w:szCs w:val="24"/>
          <w:lang w:val="es-ES" w:eastAsia="en-US"/>
        </w:rPr>
        <w:t xml:space="preserve"> las partes, presupuesto procesal indispensable para establecer el juicio. Apreciando de la lectura de dicho documento que ésta expedido en contra de las normas de la ley que prevalecía en la fecha de su expedición. </w:t>
      </w:r>
      <w:r w:rsidR="00B803F3" w:rsidRPr="00C3007B">
        <w:rPr>
          <w:rFonts w:ascii="Arial" w:eastAsiaTheme="minorHAnsi" w:hAnsi="Arial" w:cs="Arial"/>
          <w:bCs/>
          <w:i/>
          <w:color w:val="000000"/>
          <w:sz w:val="24"/>
          <w:szCs w:val="24"/>
          <w:lang w:val="es-ES" w:eastAsia="en-US"/>
        </w:rPr>
        <w:t xml:space="preserve">Este documento visible a foja de la 22 veintidós a la 25 veinticinco de este expediente en su cláusula primera se fundamenta en los artículos “1°, 2°, 6°, 7° fracción IV, 7° Bis fracción IV, del 17 al 29 Bis, de la Ley de Tránsito en vigor y 93 al 105 de </w:t>
      </w:r>
      <w:r w:rsidR="00B803F3" w:rsidRPr="00C3007B">
        <w:rPr>
          <w:rFonts w:ascii="Arial" w:eastAsiaTheme="minorHAnsi" w:hAnsi="Arial" w:cs="Arial"/>
          <w:bCs/>
          <w:i/>
          <w:color w:val="000000"/>
          <w:sz w:val="24"/>
          <w:szCs w:val="24"/>
          <w:lang w:val="es-ES" w:eastAsia="en-US"/>
        </w:rPr>
        <w:lastRenderedPageBreak/>
        <w:t xml:space="preserve">su reglamento; y 27 Bis fracciones II, VII y VIII de la Ley Orgánica de(sic) del Poder Ejecutivo del Estado, y ninguno de esos artículos citados, y tampoco en los no citados de esos cuerpos jurídicos, existe la posibilidad de que el gobernador del Estado tenga facultades para emitir una concesión </w:t>
      </w:r>
      <w:r w:rsidR="00B803F3" w:rsidRPr="00C3007B">
        <w:rPr>
          <w:rFonts w:ascii="Arial" w:eastAsiaTheme="minorHAnsi" w:hAnsi="Arial" w:cs="Arial"/>
          <w:b/>
          <w:bCs/>
          <w:i/>
          <w:color w:val="000000"/>
          <w:sz w:val="24"/>
          <w:szCs w:val="24"/>
          <w:lang w:val="es-ES" w:eastAsia="en-US"/>
        </w:rPr>
        <w:t>SIN FECHA DE VENCIMIENTO YA QUE ES POR TIEMPO DEFINTIVO(SIC), RAZÓN POR LA CUAL NO HABRÁ RENOVACIÓN DE LA MISMA.</w:t>
      </w:r>
    </w:p>
    <w:p w14:paraId="3572998F" w14:textId="757211DC" w:rsidR="00B803F3" w:rsidRPr="00C3007B" w:rsidRDefault="00B803F3" w:rsidP="00967508">
      <w:pPr>
        <w:spacing w:before="240" w:after="0" w:line="360" w:lineRule="auto"/>
        <w:ind w:left="1560" w:right="616" w:hanging="709"/>
        <w:jc w:val="both"/>
        <w:rPr>
          <w:rFonts w:ascii="Arial" w:eastAsiaTheme="minorHAnsi" w:hAnsi="Arial" w:cs="Arial"/>
          <w:bCs/>
          <w:i/>
          <w:color w:val="000000"/>
          <w:sz w:val="24"/>
          <w:szCs w:val="24"/>
          <w:lang w:val="es-ES" w:eastAsia="en-US"/>
        </w:rPr>
      </w:pPr>
      <w:r w:rsidRPr="00C3007B">
        <w:rPr>
          <w:rFonts w:ascii="Arial" w:eastAsiaTheme="minorHAnsi" w:hAnsi="Arial" w:cs="Arial"/>
          <w:b/>
          <w:bCs/>
          <w:i/>
          <w:color w:val="000000"/>
          <w:sz w:val="24"/>
          <w:szCs w:val="24"/>
          <w:lang w:val="es-ES" w:eastAsia="en-US"/>
        </w:rPr>
        <w:t xml:space="preserve"> </w:t>
      </w:r>
      <w:r w:rsidRPr="00C3007B">
        <w:rPr>
          <w:rFonts w:ascii="Arial" w:eastAsiaTheme="minorHAnsi" w:hAnsi="Arial" w:cs="Arial"/>
          <w:bCs/>
          <w:i/>
          <w:color w:val="000000"/>
          <w:sz w:val="24"/>
          <w:szCs w:val="24"/>
          <w:lang w:val="es-ES" w:eastAsia="en-US"/>
        </w:rPr>
        <w:t xml:space="preserve">     </w:t>
      </w:r>
      <w:r w:rsidR="00967508" w:rsidRPr="00C3007B">
        <w:rPr>
          <w:rFonts w:ascii="Arial" w:eastAsiaTheme="minorHAnsi" w:hAnsi="Arial" w:cs="Arial"/>
          <w:bCs/>
          <w:i/>
          <w:color w:val="000000"/>
          <w:sz w:val="24"/>
          <w:szCs w:val="24"/>
          <w:lang w:val="es-ES" w:eastAsia="en-US"/>
        </w:rPr>
        <w:tab/>
      </w:r>
      <w:r w:rsidR="00967508" w:rsidRPr="00C3007B">
        <w:rPr>
          <w:rFonts w:ascii="Arial" w:eastAsiaTheme="minorHAnsi" w:hAnsi="Arial" w:cs="Arial"/>
          <w:bCs/>
          <w:i/>
          <w:color w:val="000000"/>
          <w:sz w:val="24"/>
          <w:szCs w:val="24"/>
          <w:lang w:val="es-ES" w:eastAsia="en-US"/>
        </w:rPr>
        <w:tab/>
      </w:r>
      <w:r w:rsidRPr="00C3007B">
        <w:rPr>
          <w:rFonts w:ascii="Arial" w:eastAsiaTheme="minorHAnsi" w:hAnsi="Arial" w:cs="Arial"/>
          <w:bCs/>
          <w:i/>
          <w:color w:val="000000"/>
          <w:sz w:val="24"/>
          <w:szCs w:val="24"/>
          <w:lang w:val="es-ES" w:eastAsia="en-US"/>
        </w:rPr>
        <w:t xml:space="preserve">Esto no le puede otorgar así, ninguna ley, debido a que destruye la naturaleza jurídica de las concesiones que la doctrina universal, las determinada, </w:t>
      </w:r>
      <w:r w:rsidRPr="00C3007B">
        <w:rPr>
          <w:rFonts w:ascii="Arial" w:eastAsiaTheme="minorHAnsi" w:hAnsi="Arial" w:cs="Arial"/>
          <w:b/>
          <w:bCs/>
          <w:i/>
          <w:color w:val="000000"/>
          <w:sz w:val="24"/>
          <w:szCs w:val="24"/>
          <w:lang w:val="es-ES" w:eastAsia="en-US"/>
        </w:rPr>
        <w:t xml:space="preserve">PERSONALES, TEMPORALES </w:t>
      </w:r>
      <w:r w:rsidRPr="00C3007B">
        <w:rPr>
          <w:rFonts w:ascii="Arial" w:eastAsiaTheme="minorHAnsi" w:hAnsi="Arial" w:cs="Arial"/>
          <w:bCs/>
          <w:i/>
          <w:color w:val="000000"/>
          <w:sz w:val="24"/>
          <w:szCs w:val="24"/>
          <w:lang w:val="es-ES" w:eastAsia="en-US"/>
        </w:rPr>
        <w:t xml:space="preserve">y totalmente </w:t>
      </w:r>
      <w:r w:rsidRPr="00C3007B">
        <w:rPr>
          <w:rFonts w:ascii="Arial" w:eastAsiaTheme="minorHAnsi" w:hAnsi="Arial" w:cs="Arial"/>
          <w:b/>
          <w:bCs/>
          <w:i/>
          <w:color w:val="000000"/>
          <w:sz w:val="24"/>
          <w:szCs w:val="24"/>
          <w:lang w:val="es-ES" w:eastAsia="en-US"/>
        </w:rPr>
        <w:t xml:space="preserve">REVOCABLES, </w:t>
      </w:r>
      <w:r w:rsidRPr="00C3007B">
        <w:rPr>
          <w:rFonts w:ascii="Arial" w:eastAsiaTheme="minorHAnsi" w:hAnsi="Arial" w:cs="Arial"/>
          <w:bCs/>
          <w:i/>
          <w:color w:val="000000"/>
          <w:sz w:val="24"/>
          <w:szCs w:val="24"/>
          <w:lang w:val="es-ES" w:eastAsia="en-US"/>
        </w:rPr>
        <w:t>Personales (o sea intransferibles), TEMPORALES (plazo forzoso) y revocables que la autoridad que delega la función o servicio, puede revocarlas.</w:t>
      </w:r>
    </w:p>
    <w:p w14:paraId="0879D812" w14:textId="2D591BBE" w:rsidR="00B803F3" w:rsidRPr="00C3007B" w:rsidRDefault="00B803F3" w:rsidP="00967508">
      <w:pPr>
        <w:spacing w:before="240" w:after="0" w:line="360" w:lineRule="auto"/>
        <w:ind w:left="1560" w:right="616" w:firstLine="564"/>
        <w:jc w:val="both"/>
        <w:rPr>
          <w:rFonts w:ascii="Arial" w:eastAsiaTheme="minorHAnsi" w:hAnsi="Arial" w:cs="Arial"/>
          <w:bCs/>
          <w:i/>
          <w:color w:val="000000"/>
          <w:sz w:val="24"/>
          <w:szCs w:val="24"/>
          <w:lang w:val="es-ES" w:eastAsia="en-US"/>
        </w:rPr>
      </w:pPr>
      <w:r w:rsidRPr="00C3007B">
        <w:rPr>
          <w:rFonts w:ascii="Arial" w:eastAsiaTheme="minorHAnsi" w:hAnsi="Arial" w:cs="Arial"/>
          <w:bCs/>
          <w:i/>
          <w:color w:val="000000"/>
          <w:sz w:val="24"/>
          <w:szCs w:val="24"/>
          <w:lang w:val="es-ES" w:eastAsia="en-US"/>
        </w:rPr>
        <w:t>Así que esta concesión fue expedida fuera de la ley. Es ilegal y no puede representar como concesionario a su detentador. Debido a que la Ley de Tránsito Reformada vigente a la fecha de la expedición del documento con el que se ostenta como concesionario el hoy actor, violenta en(sic) artículo 24 de dicha ley, que al texto dice:</w:t>
      </w:r>
    </w:p>
    <w:p w14:paraId="4562EB34" w14:textId="77777777" w:rsidR="00B803F3" w:rsidRPr="00C3007B" w:rsidRDefault="00B803F3" w:rsidP="00967508">
      <w:pPr>
        <w:spacing w:before="240" w:after="0" w:line="360" w:lineRule="auto"/>
        <w:ind w:left="1560" w:right="616" w:firstLine="564"/>
        <w:jc w:val="both"/>
        <w:rPr>
          <w:rFonts w:ascii="Arial" w:eastAsiaTheme="minorHAnsi" w:hAnsi="Arial" w:cs="Arial"/>
          <w:bCs/>
          <w:i/>
          <w:color w:val="000000"/>
          <w:sz w:val="24"/>
          <w:szCs w:val="24"/>
          <w:lang w:eastAsia="en-US"/>
        </w:rPr>
      </w:pPr>
      <w:r w:rsidRPr="00C3007B">
        <w:rPr>
          <w:rFonts w:ascii="Arial" w:eastAsiaTheme="minorHAnsi" w:hAnsi="Arial" w:cs="Arial"/>
          <w:bCs/>
          <w:i/>
          <w:color w:val="000000"/>
          <w:sz w:val="24"/>
          <w:szCs w:val="24"/>
          <w:lang w:val="es-ES" w:eastAsia="en-US"/>
        </w:rPr>
        <w:t>“</w:t>
      </w:r>
      <w:r w:rsidRPr="00C3007B">
        <w:rPr>
          <w:rFonts w:ascii="Arial" w:eastAsiaTheme="minorHAnsi" w:hAnsi="Arial" w:cs="Arial"/>
          <w:b/>
          <w:bCs/>
          <w:i/>
          <w:color w:val="000000"/>
          <w:sz w:val="24"/>
          <w:szCs w:val="24"/>
          <w:lang w:eastAsia="en-US"/>
        </w:rPr>
        <w:t xml:space="preserve">Artículo 24.- </w:t>
      </w:r>
      <w:r w:rsidRPr="00C3007B">
        <w:rPr>
          <w:rFonts w:ascii="Arial" w:eastAsiaTheme="minorHAnsi" w:hAnsi="Arial" w:cs="Arial"/>
          <w:bCs/>
          <w:i/>
          <w:color w:val="000000"/>
          <w:sz w:val="24"/>
          <w:szCs w:val="24"/>
          <w:lang w:eastAsia="en-US"/>
        </w:rPr>
        <w:t>En las concesiones y permisos para la prestación de servicios públicos de transporte de pasajeros o de carga, se precisará, previa aprobación del Ejecutivo del Estado:</w:t>
      </w:r>
    </w:p>
    <w:p w14:paraId="7EE5FA5C" w14:textId="77777777" w:rsidR="00B803F3" w:rsidRPr="00C3007B" w:rsidRDefault="00B803F3" w:rsidP="00967508">
      <w:pPr>
        <w:spacing w:before="240" w:after="0" w:line="360" w:lineRule="auto"/>
        <w:ind w:left="1560" w:right="616"/>
        <w:jc w:val="both"/>
        <w:rPr>
          <w:rFonts w:ascii="Arial" w:eastAsiaTheme="minorHAnsi" w:hAnsi="Arial" w:cs="Arial"/>
          <w:bCs/>
          <w:i/>
          <w:color w:val="000000"/>
          <w:sz w:val="24"/>
          <w:szCs w:val="24"/>
          <w:lang w:eastAsia="en-US"/>
        </w:rPr>
      </w:pPr>
      <w:r w:rsidRPr="00C3007B">
        <w:rPr>
          <w:rFonts w:ascii="Arial" w:eastAsiaTheme="minorHAnsi" w:hAnsi="Arial" w:cs="Arial"/>
          <w:bCs/>
          <w:i/>
          <w:color w:val="000000"/>
          <w:sz w:val="24"/>
          <w:szCs w:val="24"/>
          <w:lang w:eastAsia="en-US"/>
        </w:rPr>
        <w:t xml:space="preserve">I.- El tiempo por el que se otorgue la concesión o permiso, según la naturaleza y circunstancias del servicio, </w:t>
      </w:r>
      <w:r w:rsidRPr="00C3007B">
        <w:rPr>
          <w:rFonts w:ascii="Arial" w:eastAsiaTheme="minorHAnsi" w:hAnsi="Arial" w:cs="Arial"/>
          <w:b/>
          <w:bCs/>
          <w:i/>
          <w:color w:val="000000"/>
          <w:sz w:val="24"/>
          <w:szCs w:val="24"/>
          <w:lang w:eastAsia="en-US"/>
        </w:rPr>
        <w:t>pero nunca por un plazo mayor de CINCO AÑOS</w:t>
      </w:r>
      <w:r w:rsidRPr="00C3007B">
        <w:rPr>
          <w:rFonts w:ascii="Arial" w:eastAsiaTheme="minorHAnsi" w:hAnsi="Arial" w:cs="Arial"/>
          <w:bCs/>
          <w:i/>
          <w:color w:val="000000"/>
          <w:sz w:val="24"/>
          <w:szCs w:val="24"/>
          <w:lang w:eastAsia="en-US"/>
        </w:rPr>
        <w:t>, que puede ser prorrogado. (énfasis añadido).</w:t>
      </w:r>
    </w:p>
    <w:p w14:paraId="57C29EC5" w14:textId="21C9C441" w:rsidR="00B803F3" w:rsidRPr="00C3007B" w:rsidRDefault="00B803F3" w:rsidP="00967508">
      <w:pPr>
        <w:spacing w:before="240" w:after="0" w:line="360" w:lineRule="auto"/>
        <w:ind w:left="1560" w:right="616" w:firstLine="564"/>
        <w:jc w:val="both"/>
        <w:rPr>
          <w:rFonts w:ascii="Arial" w:eastAsiaTheme="minorHAnsi" w:hAnsi="Arial" w:cs="Arial"/>
          <w:bCs/>
          <w:i/>
          <w:color w:val="000000"/>
          <w:sz w:val="24"/>
          <w:szCs w:val="24"/>
          <w:lang w:eastAsia="en-US"/>
        </w:rPr>
      </w:pPr>
      <w:r w:rsidRPr="00C3007B">
        <w:rPr>
          <w:rFonts w:ascii="Arial" w:eastAsiaTheme="minorHAnsi" w:hAnsi="Arial" w:cs="Arial"/>
          <w:bCs/>
          <w:i/>
          <w:color w:val="000000"/>
          <w:sz w:val="24"/>
          <w:szCs w:val="24"/>
          <w:lang w:eastAsia="en-US"/>
        </w:rPr>
        <w:t>Esto quiere decir, que jurídicamente no existen las concesiones por plazo indefinido y menos por un definido sin término. El plazo que la ley señalaba (artículo 24 antes citado), en ese tiempo para la expedición de concesiones para el servicio público de transporte en su modalidad de taxi, era de CINCO AÑOS, los cuales vencieron el</w:t>
      </w:r>
      <w:r w:rsidR="008E2B4C">
        <w:rPr>
          <w:rFonts w:ascii="Arial" w:eastAsiaTheme="minorHAnsi" w:hAnsi="Arial" w:cs="Arial"/>
          <w:bCs/>
          <w:i/>
          <w:color w:val="000000"/>
          <w:sz w:val="24"/>
          <w:szCs w:val="24"/>
          <w:lang w:eastAsia="en-US"/>
        </w:rPr>
        <w:t xml:space="preserve"> 18 dieciocho de octubre de 200</w:t>
      </w:r>
      <w:r w:rsidRPr="00C3007B">
        <w:rPr>
          <w:rFonts w:ascii="Arial" w:eastAsiaTheme="minorHAnsi" w:hAnsi="Arial" w:cs="Arial"/>
          <w:bCs/>
          <w:i/>
          <w:color w:val="000000"/>
          <w:sz w:val="24"/>
          <w:szCs w:val="24"/>
          <w:lang w:eastAsia="en-US"/>
        </w:rPr>
        <w:t>9 dos mil nueve.</w:t>
      </w:r>
    </w:p>
    <w:p w14:paraId="6051D570" w14:textId="77777777" w:rsidR="00B803F3"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eastAsia="en-US"/>
        </w:rPr>
      </w:pPr>
      <w:r w:rsidRPr="00C3007B">
        <w:rPr>
          <w:rFonts w:ascii="Arial" w:eastAsiaTheme="minorHAnsi" w:hAnsi="Arial" w:cs="Arial"/>
          <w:bCs/>
          <w:i/>
          <w:color w:val="000000"/>
          <w:sz w:val="24"/>
          <w:szCs w:val="24"/>
          <w:lang w:eastAsia="en-US"/>
        </w:rPr>
        <w:lastRenderedPageBreak/>
        <w:t>Esto es así, porque el artículo 20 de la Ley de Procedimiento y Justicia Administrativa para el Estado, en lo que se refiere a la extensión del acto administrativo, señala:</w:t>
      </w:r>
    </w:p>
    <w:p w14:paraId="3E761CC7" w14:textId="77777777" w:rsidR="00B803F3"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eastAsia="en-US"/>
        </w:rPr>
      </w:pPr>
      <w:r w:rsidRPr="00C3007B">
        <w:rPr>
          <w:rFonts w:ascii="Arial" w:eastAsiaTheme="minorHAnsi" w:hAnsi="Arial" w:cs="Arial"/>
          <w:bCs/>
          <w:i/>
          <w:color w:val="000000"/>
          <w:sz w:val="24"/>
          <w:szCs w:val="24"/>
          <w:lang w:eastAsia="en-US"/>
        </w:rPr>
        <w:t xml:space="preserve"> “</w:t>
      </w:r>
      <w:r w:rsidRPr="00C3007B">
        <w:rPr>
          <w:rFonts w:ascii="Arial" w:eastAsiaTheme="minorHAnsi" w:hAnsi="Arial" w:cs="Arial"/>
          <w:b/>
          <w:bCs/>
          <w:i/>
          <w:color w:val="000000"/>
          <w:sz w:val="24"/>
          <w:szCs w:val="24"/>
          <w:lang w:eastAsia="en-US"/>
        </w:rPr>
        <w:t xml:space="preserve">ARTÍCULO 20.- </w:t>
      </w:r>
      <w:r w:rsidRPr="00C3007B">
        <w:rPr>
          <w:rFonts w:ascii="Arial" w:eastAsiaTheme="minorHAnsi" w:hAnsi="Arial" w:cs="Arial"/>
          <w:bCs/>
          <w:i/>
          <w:color w:val="000000"/>
          <w:sz w:val="24"/>
          <w:szCs w:val="24"/>
          <w:lang w:eastAsia="en-US"/>
        </w:rPr>
        <w:t xml:space="preserve">El acto administrativo de carácter individual </w:t>
      </w:r>
      <w:r w:rsidRPr="00C3007B">
        <w:rPr>
          <w:rFonts w:ascii="Arial" w:eastAsiaTheme="minorHAnsi" w:hAnsi="Arial" w:cs="Arial"/>
          <w:b/>
          <w:bCs/>
          <w:i/>
          <w:color w:val="000000"/>
          <w:sz w:val="24"/>
          <w:szCs w:val="24"/>
          <w:lang w:eastAsia="en-US"/>
        </w:rPr>
        <w:t>se extingue de pleno derecho</w:t>
      </w:r>
      <w:r w:rsidRPr="00C3007B">
        <w:rPr>
          <w:rFonts w:ascii="Arial" w:eastAsiaTheme="minorHAnsi" w:hAnsi="Arial" w:cs="Arial"/>
          <w:bCs/>
          <w:i/>
          <w:color w:val="000000"/>
          <w:sz w:val="24"/>
          <w:szCs w:val="24"/>
          <w:lang w:eastAsia="en-US"/>
        </w:rPr>
        <w:t>, por las siguientes causas:</w:t>
      </w:r>
    </w:p>
    <w:p w14:paraId="543AD822" w14:textId="62A3BC9D" w:rsidR="00B803F3"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eastAsia="en-US"/>
        </w:rPr>
      </w:pPr>
      <w:r w:rsidRPr="00C3007B">
        <w:rPr>
          <w:rFonts w:ascii="Arial" w:eastAsiaTheme="minorHAnsi" w:hAnsi="Arial" w:cs="Arial"/>
          <w:bCs/>
          <w:i/>
          <w:color w:val="000000"/>
          <w:sz w:val="24"/>
          <w:szCs w:val="24"/>
          <w:lang w:eastAsia="en-US"/>
        </w:rPr>
        <w:t>I.-…, II.-…, IV.-…, V.-…;</w:t>
      </w:r>
      <w:r w:rsidR="000148E7" w:rsidRPr="00C3007B">
        <w:rPr>
          <w:rFonts w:ascii="Arial" w:eastAsiaTheme="minorHAnsi" w:hAnsi="Arial" w:cs="Arial"/>
          <w:bCs/>
          <w:i/>
          <w:color w:val="000000"/>
          <w:sz w:val="24"/>
          <w:szCs w:val="24"/>
          <w:lang w:eastAsia="en-US"/>
        </w:rPr>
        <w:t>(sic)</w:t>
      </w:r>
    </w:p>
    <w:p w14:paraId="2CCC7D08" w14:textId="148E8ACD" w:rsidR="00C16C16" w:rsidRPr="00C3007B" w:rsidRDefault="00C16C16" w:rsidP="00967508">
      <w:pPr>
        <w:spacing w:before="240" w:after="0" w:line="360" w:lineRule="auto"/>
        <w:ind w:left="1560" w:right="616" w:firstLine="565"/>
        <w:jc w:val="both"/>
        <w:rPr>
          <w:rFonts w:ascii="Arial" w:eastAsiaTheme="minorHAnsi" w:hAnsi="Arial" w:cs="Arial"/>
          <w:bCs/>
          <w:i/>
          <w:color w:val="000000"/>
          <w:sz w:val="24"/>
          <w:szCs w:val="24"/>
          <w:lang w:eastAsia="en-US"/>
        </w:rPr>
      </w:pPr>
      <w:r w:rsidRPr="00C3007B">
        <w:rPr>
          <w:rFonts w:ascii="Arial" w:eastAsiaTheme="minorHAnsi" w:hAnsi="Arial" w:cs="Arial"/>
          <w:bCs/>
          <w:i/>
          <w:color w:val="000000"/>
          <w:sz w:val="24"/>
          <w:szCs w:val="24"/>
          <w:lang w:eastAsia="en-US"/>
        </w:rPr>
        <w:t>………….</w:t>
      </w:r>
    </w:p>
    <w:p w14:paraId="70826205" w14:textId="77777777" w:rsidR="00B803F3"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eastAsia="en-US"/>
        </w:rPr>
      </w:pPr>
      <w:r w:rsidRPr="00C3007B">
        <w:rPr>
          <w:rFonts w:ascii="Arial" w:eastAsiaTheme="minorHAnsi" w:hAnsi="Arial" w:cs="Arial"/>
          <w:b/>
          <w:bCs/>
          <w:i/>
          <w:color w:val="000000"/>
          <w:sz w:val="24"/>
          <w:szCs w:val="24"/>
          <w:lang w:eastAsia="en-US"/>
        </w:rPr>
        <w:t>VI. La conclusión de su vigencia</w:t>
      </w:r>
      <w:r w:rsidRPr="00C3007B">
        <w:rPr>
          <w:rFonts w:ascii="Arial" w:eastAsiaTheme="minorHAnsi" w:hAnsi="Arial" w:cs="Arial"/>
          <w:bCs/>
          <w:i/>
          <w:color w:val="000000"/>
          <w:sz w:val="24"/>
          <w:szCs w:val="24"/>
          <w:lang w:eastAsia="en-US"/>
        </w:rPr>
        <w:t>; (énfasis añadido).</w:t>
      </w:r>
    </w:p>
    <w:p w14:paraId="54F75991" w14:textId="3D69C63A" w:rsidR="00B803F3"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eastAsia="en-US"/>
        </w:rPr>
      </w:pPr>
      <w:r w:rsidRPr="00C3007B">
        <w:rPr>
          <w:rFonts w:ascii="Arial" w:eastAsiaTheme="minorHAnsi" w:hAnsi="Arial" w:cs="Arial"/>
          <w:bCs/>
          <w:i/>
          <w:color w:val="000000"/>
          <w:sz w:val="24"/>
          <w:szCs w:val="24"/>
          <w:lang w:eastAsia="en-US"/>
        </w:rPr>
        <w:t>Al efecto dice la doctrina, respecto de los plazos, dice</w:t>
      </w:r>
      <w:r w:rsidR="000148E7" w:rsidRPr="00C3007B">
        <w:rPr>
          <w:rFonts w:ascii="Arial" w:eastAsiaTheme="minorHAnsi" w:hAnsi="Arial" w:cs="Arial"/>
          <w:bCs/>
          <w:i/>
          <w:color w:val="000000"/>
          <w:sz w:val="24"/>
          <w:szCs w:val="24"/>
          <w:lang w:eastAsia="en-US"/>
        </w:rPr>
        <w:t xml:space="preserve"> (sic)</w:t>
      </w:r>
      <w:r w:rsidRPr="00C3007B">
        <w:rPr>
          <w:rFonts w:ascii="Arial" w:eastAsiaTheme="minorHAnsi" w:hAnsi="Arial" w:cs="Arial"/>
          <w:bCs/>
          <w:i/>
          <w:color w:val="000000"/>
          <w:sz w:val="24"/>
          <w:szCs w:val="24"/>
          <w:lang w:eastAsia="en-US"/>
        </w:rPr>
        <w:t>:</w:t>
      </w:r>
    </w:p>
    <w:p w14:paraId="56975053" w14:textId="1A49B15D" w:rsidR="00B803F3"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eastAsia="en-US"/>
        </w:rPr>
      </w:pPr>
      <w:r w:rsidRPr="00C3007B">
        <w:rPr>
          <w:rFonts w:ascii="Arial" w:eastAsiaTheme="minorHAnsi" w:hAnsi="Arial" w:cs="Arial"/>
          <w:bCs/>
          <w:i/>
          <w:color w:val="000000"/>
          <w:sz w:val="24"/>
          <w:szCs w:val="24"/>
          <w:lang w:eastAsia="en-US"/>
        </w:rPr>
        <w:t>2…Plazo: El plazo o término (dies) es “un acontecimiento futuro y cierto de cuyo advenimiento depende que un derecho se haga exigible (</w:t>
      </w:r>
      <w:r w:rsidR="00C16C16" w:rsidRPr="00C3007B">
        <w:rPr>
          <w:rFonts w:ascii="Arial" w:eastAsiaTheme="minorHAnsi" w:hAnsi="Arial" w:cs="Arial"/>
          <w:bCs/>
          <w:i/>
          <w:color w:val="000000"/>
          <w:sz w:val="24"/>
          <w:szCs w:val="24"/>
          <w:lang w:eastAsia="en-US"/>
        </w:rPr>
        <w:t xml:space="preserve">dies </w:t>
      </w:r>
      <w:r w:rsidRPr="00C3007B">
        <w:rPr>
          <w:rFonts w:ascii="Arial" w:eastAsiaTheme="minorHAnsi" w:hAnsi="Arial" w:cs="Arial"/>
          <w:bCs/>
          <w:i/>
          <w:color w:val="000000"/>
          <w:sz w:val="24"/>
          <w:szCs w:val="24"/>
          <w:lang w:eastAsia="en-US"/>
        </w:rPr>
        <w:t>a quo) o deje de serl</w:t>
      </w:r>
      <w:r w:rsidR="0055183B" w:rsidRPr="00C3007B">
        <w:rPr>
          <w:rFonts w:ascii="Arial" w:eastAsiaTheme="minorHAnsi" w:hAnsi="Arial" w:cs="Arial"/>
          <w:bCs/>
          <w:i/>
          <w:color w:val="000000"/>
          <w:sz w:val="24"/>
          <w:szCs w:val="24"/>
          <w:lang w:eastAsia="en-US"/>
        </w:rPr>
        <w:t>o (</w:t>
      </w:r>
      <w:r w:rsidR="00C16C16" w:rsidRPr="00C3007B">
        <w:rPr>
          <w:rFonts w:ascii="Arial" w:eastAsiaTheme="minorHAnsi" w:hAnsi="Arial" w:cs="Arial"/>
          <w:bCs/>
          <w:i/>
          <w:color w:val="000000"/>
          <w:sz w:val="24"/>
          <w:szCs w:val="24"/>
          <w:lang w:eastAsia="en-US"/>
        </w:rPr>
        <w:t xml:space="preserve">dies </w:t>
      </w:r>
      <w:r w:rsidRPr="00C3007B">
        <w:rPr>
          <w:rFonts w:ascii="Arial" w:eastAsiaTheme="minorHAnsi" w:hAnsi="Arial" w:cs="Arial"/>
          <w:bCs/>
          <w:i/>
          <w:color w:val="000000"/>
          <w:sz w:val="24"/>
          <w:szCs w:val="24"/>
          <w:lang w:eastAsia="en-US"/>
        </w:rPr>
        <w:t>ad quem)”.</w:t>
      </w:r>
    </w:p>
    <w:p w14:paraId="05F16E60" w14:textId="521755A8" w:rsidR="00B803F3"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Cs/>
          <w:i/>
          <w:color w:val="000000"/>
          <w:sz w:val="24"/>
          <w:szCs w:val="24"/>
          <w:lang w:val="es-ES" w:eastAsia="en-US"/>
        </w:rPr>
        <w:t xml:space="preserve">Por otra parte, cabe señalar que el Secretario de Vialidad y Transporte demandado a través de su </w:t>
      </w:r>
      <w:r w:rsidR="00C16C16" w:rsidRPr="00C3007B">
        <w:rPr>
          <w:rFonts w:ascii="Arial" w:eastAsiaTheme="minorHAnsi" w:hAnsi="Arial" w:cs="Arial"/>
          <w:bCs/>
          <w:i/>
          <w:color w:val="000000"/>
          <w:sz w:val="24"/>
          <w:szCs w:val="24"/>
          <w:lang w:val="es-ES" w:eastAsia="en-US"/>
        </w:rPr>
        <w:t>D</w:t>
      </w:r>
      <w:r w:rsidRPr="00C3007B">
        <w:rPr>
          <w:rFonts w:ascii="Arial" w:eastAsiaTheme="minorHAnsi" w:hAnsi="Arial" w:cs="Arial"/>
          <w:bCs/>
          <w:i/>
          <w:color w:val="000000"/>
          <w:sz w:val="24"/>
          <w:szCs w:val="24"/>
          <w:lang w:val="es-ES" w:eastAsia="en-US"/>
        </w:rPr>
        <w:t xml:space="preserve">irección </w:t>
      </w:r>
      <w:r w:rsidR="00C16C16" w:rsidRPr="00C3007B">
        <w:rPr>
          <w:rFonts w:ascii="Arial" w:eastAsiaTheme="minorHAnsi" w:hAnsi="Arial" w:cs="Arial"/>
          <w:bCs/>
          <w:i/>
          <w:color w:val="000000"/>
          <w:sz w:val="24"/>
          <w:szCs w:val="24"/>
          <w:lang w:val="es-ES" w:eastAsia="en-US"/>
        </w:rPr>
        <w:t>J</w:t>
      </w:r>
      <w:r w:rsidRPr="00C3007B">
        <w:rPr>
          <w:rFonts w:ascii="Arial" w:eastAsiaTheme="minorHAnsi" w:hAnsi="Arial" w:cs="Arial"/>
          <w:bCs/>
          <w:i/>
          <w:color w:val="000000"/>
          <w:sz w:val="24"/>
          <w:szCs w:val="24"/>
          <w:lang w:val="es-ES" w:eastAsia="en-US"/>
        </w:rPr>
        <w:t xml:space="preserve">urídica al contestar la demanda, claramente niega que el actor sea concesionario del servicio público de alquiler (taxi), argumentando de que tal documento es apócrifo en virtud de que se detectó </w:t>
      </w:r>
      <w:bookmarkStart w:id="5" w:name="_Hlk70958123"/>
      <w:r w:rsidRPr="00C3007B">
        <w:rPr>
          <w:rFonts w:ascii="Arial" w:eastAsiaTheme="minorHAnsi" w:hAnsi="Arial" w:cs="Arial"/>
          <w:bCs/>
          <w:i/>
          <w:color w:val="000000"/>
          <w:sz w:val="24"/>
          <w:szCs w:val="24"/>
          <w:lang w:val="es-ES" w:eastAsia="en-US"/>
        </w:rPr>
        <w:t xml:space="preserve">que el número de acuerdo que tiene asignado, pertenece a otra persona de nombre </w:t>
      </w:r>
      <w:r w:rsidR="004A40BA">
        <w:rPr>
          <w:rFonts w:ascii="Arial" w:hAnsi="Arial" w:cs="Arial"/>
          <w:b/>
          <w:sz w:val="26"/>
          <w:szCs w:val="26"/>
        </w:rPr>
        <w:t xml:space="preserve">*********** </w:t>
      </w:r>
      <w:r w:rsidRPr="00C3007B">
        <w:rPr>
          <w:rFonts w:ascii="Arial" w:eastAsiaTheme="minorHAnsi" w:hAnsi="Arial" w:cs="Arial"/>
          <w:bCs/>
          <w:i/>
          <w:color w:val="000000"/>
          <w:sz w:val="24"/>
          <w:szCs w:val="24"/>
          <w:lang w:val="es-ES" w:eastAsia="en-US"/>
        </w:rPr>
        <w:t xml:space="preserve">para la prestación del servicio público de alquiler en la Colonia Lomas de Santa Cruz Xoxocotlán </w:t>
      </w:r>
      <w:bookmarkEnd w:id="5"/>
      <w:r w:rsidRPr="00C3007B">
        <w:rPr>
          <w:rFonts w:ascii="Arial" w:eastAsiaTheme="minorHAnsi" w:hAnsi="Arial" w:cs="Arial"/>
          <w:bCs/>
          <w:i/>
          <w:color w:val="000000"/>
          <w:sz w:val="24"/>
          <w:szCs w:val="24"/>
          <w:lang w:val="es-ES" w:eastAsia="en-US"/>
        </w:rPr>
        <w:t>(visible a foja 66 del expediente); por tal motivo, en acuerdo de fecha 19 diecinueve de mayo, visible o fojas 142 ciento cuarenta y dos frente y vuelta, se le otorgó al actor el derecho de ampliación, para que alegara a su favor ante tales imputaciones, lo que omitió hacer la parte actora, quedando conforme de tales señalamientos.</w:t>
      </w:r>
    </w:p>
    <w:p w14:paraId="1213032D" w14:textId="15B1603A" w:rsidR="00967508" w:rsidRPr="00C3007B" w:rsidRDefault="00B803F3" w:rsidP="00967508">
      <w:pPr>
        <w:spacing w:before="240" w:after="0" w:line="360" w:lineRule="auto"/>
        <w:ind w:left="1560" w:right="616" w:firstLine="565"/>
        <w:jc w:val="both"/>
        <w:rPr>
          <w:rFonts w:ascii="Arial" w:eastAsiaTheme="minorHAnsi" w:hAnsi="Arial" w:cs="Arial"/>
          <w:bCs/>
          <w:iCs/>
          <w:color w:val="000000"/>
          <w:sz w:val="24"/>
          <w:szCs w:val="24"/>
          <w:lang w:val="es-ES" w:eastAsia="en-US"/>
        </w:rPr>
      </w:pPr>
      <w:bookmarkStart w:id="6" w:name="_Hlk71117621"/>
      <w:r w:rsidRPr="00C3007B">
        <w:rPr>
          <w:rFonts w:ascii="Arial" w:eastAsiaTheme="minorHAnsi" w:hAnsi="Arial" w:cs="Arial"/>
          <w:bCs/>
          <w:i/>
          <w:color w:val="000000"/>
          <w:sz w:val="24"/>
          <w:szCs w:val="24"/>
          <w:lang w:val="es-ES" w:eastAsia="en-US"/>
        </w:rPr>
        <w:t xml:space="preserve">De lo anterior, es claro que no acredita la calidad de concesionario con la que se ostenta el actor, primeramente, ante la ilegalidad del documento que contiene un </w:t>
      </w:r>
      <w:r w:rsidR="00C16C16" w:rsidRPr="00C3007B">
        <w:rPr>
          <w:rFonts w:ascii="Arial" w:eastAsiaTheme="minorHAnsi" w:hAnsi="Arial" w:cs="Arial"/>
          <w:bCs/>
          <w:i/>
          <w:color w:val="000000"/>
          <w:sz w:val="24"/>
          <w:szCs w:val="24"/>
          <w:lang w:val="es-ES" w:eastAsia="en-US"/>
        </w:rPr>
        <w:t>A</w:t>
      </w:r>
      <w:r w:rsidRPr="00C3007B">
        <w:rPr>
          <w:rFonts w:ascii="Arial" w:eastAsiaTheme="minorHAnsi" w:hAnsi="Arial" w:cs="Arial"/>
          <w:bCs/>
          <w:i/>
          <w:color w:val="000000"/>
          <w:sz w:val="24"/>
          <w:szCs w:val="24"/>
          <w:lang w:val="es-ES" w:eastAsia="en-US"/>
        </w:rPr>
        <w:t xml:space="preserve">cuerdo de Concesión para prestar el servicio de transporte de pasajeros en su modalidad de </w:t>
      </w:r>
      <w:r w:rsidRPr="00C3007B">
        <w:rPr>
          <w:rFonts w:ascii="Arial" w:eastAsiaTheme="minorHAnsi" w:hAnsi="Arial" w:cs="Arial"/>
          <w:bCs/>
          <w:i/>
          <w:color w:val="000000"/>
          <w:sz w:val="24"/>
          <w:szCs w:val="24"/>
          <w:lang w:val="es-ES" w:eastAsia="en-US"/>
        </w:rPr>
        <w:lastRenderedPageBreak/>
        <w:t>taxi, en la Villa de Etla, sin que reúna uno de los requisitos básicos de toda concesión como es el plazo para el cual fue expedido, pues no existe</w:t>
      </w:r>
      <w:r w:rsidR="00C16C16" w:rsidRPr="00C3007B">
        <w:rPr>
          <w:rFonts w:ascii="Arial" w:eastAsiaTheme="minorHAnsi" w:hAnsi="Arial" w:cs="Arial"/>
          <w:bCs/>
          <w:i/>
          <w:color w:val="000000"/>
          <w:sz w:val="24"/>
          <w:szCs w:val="24"/>
          <w:lang w:val="es-ES" w:eastAsia="en-US"/>
        </w:rPr>
        <w:t>n</w:t>
      </w:r>
      <w:r w:rsidRPr="00C3007B">
        <w:rPr>
          <w:rFonts w:ascii="Arial" w:eastAsiaTheme="minorHAnsi" w:hAnsi="Arial" w:cs="Arial"/>
          <w:bCs/>
          <w:i/>
          <w:color w:val="000000"/>
          <w:sz w:val="24"/>
          <w:szCs w:val="24"/>
          <w:lang w:val="es-ES" w:eastAsia="en-US"/>
        </w:rPr>
        <w:t xml:space="preserve"> en la ley las concesiones por tiempo definido, si lo que se pretendió enfatizar que era indefinido o infinito o vitalicio al ser per</w:t>
      </w:r>
      <w:r w:rsidR="00696CB4" w:rsidRPr="00C3007B">
        <w:rPr>
          <w:rFonts w:ascii="Arial" w:eastAsiaTheme="minorHAnsi" w:hAnsi="Arial" w:cs="Arial"/>
          <w:bCs/>
          <w:i/>
          <w:color w:val="000000"/>
          <w:sz w:val="24"/>
          <w:szCs w:val="24"/>
          <w:lang w:val="es-ES" w:eastAsia="en-US"/>
        </w:rPr>
        <w:t>sonales</w:t>
      </w:r>
      <w:r w:rsidRPr="00C3007B">
        <w:rPr>
          <w:rFonts w:ascii="Arial" w:eastAsiaTheme="minorHAnsi" w:hAnsi="Arial" w:cs="Arial"/>
          <w:bCs/>
          <w:i/>
          <w:color w:val="000000"/>
          <w:sz w:val="24"/>
          <w:szCs w:val="24"/>
          <w:lang w:val="es-ES" w:eastAsia="en-US"/>
        </w:rPr>
        <w:t>. Y si se quiso decir que era definitivo, no concluyó el plazo. Esto además del señalamiento de la autoridad que el número de acuerdo de la concesión lo tiene otro concesionario, no existe la certeza jurídica de que el titulo sea legítimo y más aún que fuera expedido fuera de lo previsto por la ley.</w:t>
      </w:r>
      <w:r w:rsidR="00C16C16" w:rsidRPr="00C3007B">
        <w:rPr>
          <w:rFonts w:ascii="Arial" w:eastAsiaTheme="minorHAnsi" w:hAnsi="Arial" w:cs="Arial"/>
          <w:bCs/>
          <w:i/>
          <w:color w:val="000000"/>
          <w:sz w:val="24"/>
          <w:szCs w:val="24"/>
          <w:lang w:val="es-ES" w:eastAsia="en-US"/>
        </w:rPr>
        <w:t xml:space="preserve">  </w:t>
      </w:r>
    </w:p>
    <w:bookmarkEnd w:id="6"/>
    <w:p w14:paraId="18C464A1" w14:textId="71B44EB2" w:rsidR="00967508"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Cs/>
          <w:i/>
          <w:color w:val="000000"/>
          <w:sz w:val="24"/>
          <w:szCs w:val="24"/>
          <w:lang w:val="es-ES" w:eastAsia="en-US"/>
        </w:rPr>
        <w:t>En tales condiciones, al no haber acreditado el carácter de concesionario el hoy actor, por lo anteriormente señalado, no puede acreditar que la negativa ficta de las autoridades, le</w:t>
      </w:r>
      <w:r w:rsidRPr="00C3007B">
        <w:rPr>
          <w:rFonts w:ascii="Arial" w:eastAsiaTheme="minorHAnsi" w:hAnsi="Arial" w:cs="Arial"/>
          <w:bCs/>
          <w:i/>
          <w:strike/>
          <w:color w:val="000000"/>
          <w:sz w:val="24"/>
          <w:szCs w:val="24"/>
          <w:lang w:val="es-ES" w:eastAsia="en-US"/>
        </w:rPr>
        <w:t xml:space="preserve"> </w:t>
      </w:r>
      <w:r w:rsidRPr="00C3007B">
        <w:rPr>
          <w:rFonts w:ascii="Arial" w:eastAsiaTheme="minorHAnsi" w:hAnsi="Arial" w:cs="Arial"/>
          <w:bCs/>
          <w:i/>
          <w:color w:val="000000"/>
          <w:sz w:val="24"/>
          <w:szCs w:val="24"/>
          <w:lang w:val="es-ES" w:eastAsia="en-US"/>
        </w:rPr>
        <w:t>haya lesionado</w:t>
      </w:r>
      <w:r w:rsidR="00C16C16" w:rsidRPr="00C3007B">
        <w:rPr>
          <w:rFonts w:ascii="Arial" w:eastAsiaTheme="minorHAnsi" w:hAnsi="Arial" w:cs="Arial"/>
          <w:bCs/>
          <w:i/>
          <w:color w:val="000000"/>
          <w:sz w:val="24"/>
          <w:szCs w:val="24"/>
          <w:lang w:val="es-ES" w:eastAsia="en-US"/>
        </w:rPr>
        <w:t xml:space="preserve"> </w:t>
      </w:r>
      <w:r w:rsidRPr="00C3007B">
        <w:rPr>
          <w:rFonts w:ascii="Arial" w:eastAsiaTheme="minorHAnsi" w:hAnsi="Arial" w:cs="Arial"/>
          <w:bCs/>
          <w:i/>
          <w:color w:val="000000"/>
          <w:sz w:val="24"/>
          <w:szCs w:val="24"/>
          <w:lang w:val="es-ES" w:eastAsia="en-US"/>
        </w:rPr>
        <w:t>algún derecho sustantivo, pues al no acreditar ser concesionario, las peticiones que le negó la autoridad demandada, no le causan ningún agravio, como, lo exige el artículo 96 fracción I de la Ley de Justicia Administrativa para el Estado que dice “causen agravio a los particulares”</w:t>
      </w:r>
      <w:r w:rsidR="00D90E3B" w:rsidRPr="00C3007B">
        <w:rPr>
          <w:rFonts w:ascii="Arial" w:eastAsiaTheme="minorHAnsi" w:hAnsi="Arial" w:cs="Arial"/>
          <w:bCs/>
          <w:i/>
          <w:color w:val="000000"/>
          <w:sz w:val="24"/>
          <w:szCs w:val="24"/>
          <w:lang w:val="es-ES" w:eastAsia="en-US"/>
        </w:rPr>
        <w:t xml:space="preserve"> </w:t>
      </w:r>
      <w:r w:rsidRPr="00C3007B">
        <w:rPr>
          <w:rFonts w:ascii="Arial" w:eastAsiaTheme="minorHAnsi" w:hAnsi="Arial" w:cs="Arial"/>
          <w:bCs/>
          <w:i/>
          <w:color w:val="000000"/>
          <w:sz w:val="24"/>
          <w:szCs w:val="24"/>
          <w:lang w:val="es-ES" w:eastAsia="en-US"/>
        </w:rPr>
        <w:t>esto en relación con lo previsto en los artículos 131 fracción II y 132 fracción V</w:t>
      </w:r>
      <w:r w:rsidR="000148E7" w:rsidRPr="00C3007B">
        <w:rPr>
          <w:rFonts w:ascii="Arial" w:eastAsiaTheme="minorHAnsi" w:hAnsi="Arial" w:cs="Arial"/>
          <w:bCs/>
          <w:i/>
          <w:color w:val="000000"/>
          <w:sz w:val="24"/>
          <w:szCs w:val="24"/>
          <w:lang w:val="es-ES" w:eastAsia="en-US"/>
        </w:rPr>
        <w:t>I</w:t>
      </w:r>
      <w:r w:rsidRPr="00C3007B">
        <w:rPr>
          <w:rFonts w:ascii="Arial" w:eastAsiaTheme="minorHAnsi" w:hAnsi="Arial" w:cs="Arial"/>
          <w:bCs/>
          <w:i/>
          <w:color w:val="000000"/>
          <w:sz w:val="24"/>
          <w:szCs w:val="24"/>
          <w:lang w:val="es-ES" w:eastAsia="en-US"/>
        </w:rPr>
        <w:t xml:space="preserve"> del citado cuerpo jurídico relativo a la falta de interés legítimo y jurídico</w:t>
      </w:r>
      <w:r w:rsidR="000148E7" w:rsidRPr="00C3007B">
        <w:rPr>
          <w:rFonts w:ascii="Arial" w:eastAsiaTheme="minorHAnsi" w:hAnsi="Arial" w:cs="Arial"/>
          <w:bCs/>
          <w:i/>
          <w:color w:val="000000"/>
          <w:sz w:val="24"/>
          <w:szCs w:val="24"/>
          <w:lang w:val="es-ES" w:eastAsia="en-US"/>
        </w:rPr>
        <w:t xml:space="preserve">. </w:t>
      </w:r>
      <w:r w:rsidRPr="00C3007B">
        <w:rPr>
          <w:rFonts w:ascii="Arial" w:eastAsiaTheme="minorHAnsi" w:hAnsi="Arial" w:cs="Arial"/>
          <w:bCs/>
          <w:i/>
          <w:color w:val="000000"/>
          <w:sz w:val="24"/>
          <w:szCs w:val="24"/>
          <w:lang w:val="es-ES" w:eastAsia="en-US"/>
        </w:rPr>
        <w:t xml:space="preserve">En el caso, no acreditó el interés jurídico, al carecer de ese derecho sustantivo de concesionario con derecho a obtener </w:t>
      </w:r>
      <w:r w:rsidR="00D90E3B" w:rsidRPr="00C3007B">
        <w:rPr>
          <w:rFonts w:ascii="Arial" w:eastAsiaTheme="minorHAnsi" w:hAnsi="Arial" w:cs="Arial"/>
          <w:bCs/>
          <w:i/>
          <w:color w:val="000000"/>
          <w:sz w:val="24"/>
          <w:szCs w:val="24"/>
          <w:lang w:val="es-ES" w:eastAsia="en-US"/>
        </w:rPr>
        <w:t xml:space="preserve">y por lo tanto la obtención de </w:t>
      </w:r>
      <w:r w:rsidRPr="00C3007B">
        <w:rPr>
          <w:rFonts w:ascii="Arial" w:eastAsiaTheme="minorHAnsi" w:hAnsi="Arial" w:cs="Arial"/>
          <w:bCs/>
          <w:i/>
          <w:color w:val="000000"/>
          <w:sz w:val="24"/>
          <w:szCs w:val="24"/>
          <w:lang w:val="es-ES" w:eastAsia="en-US"/>
        </w:rPr>
        <w:t>una sentencia favorable en el que se le autorice lo que tiene solicitado ante la autoridad, (la regulación de la concesión y el cambio de vehículo).</w:t>
      </w:r>
    </w:p>
    <w:p w14:paraId="2A4F121C" w14:textId="38576663" w:rsidR="00967508"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Cs/>
          <w:i/>
          <w:color w:val="000000"/>
          <w:sz w:val="24"/>
          <w:szCs w:val="24"/>
          <w:lang w:val="es-ES" w:eastAsia="en-US"/>
        </w:rPr>
        <w:t xml:space="preserve">Esto es, el actor debe demostrar que tiene un derecho exigible y que la negativa de la autoridad, lesiona ese derecho subjetivo amparado en una norma del cual es titular. Y es lo que </w:t>
      </w:r>
      <w:r w:rsidR="00BF02CB" w:rsidRPr="00C3007B">
        <w:rPr>
          <w:rFonts w:ascii="Arial" w:eastAsiaTheme="minorHAnsi" w:hAnsi="Arial" w:cs="Arial"/>
          <w:bCs/>
          <w:i/>
          <w:color w:val="000000"/>
          <w:sz w:val="24"/>
          <w:szCs w:val="24"/>
          <w:lang w:val="es-ES" w:eastAsia="en-US"/>
        </w:rPr>
        <w:t>e</w:t>
      </w:r>
      <w:r w:rsidR="00D90E3B" w:rsidRPr="00C3007B">
        <w:rPr>
          <w:rFonts w:ascii="Arial" w:eastAsiaTheme="minorHAnsi" w:hAnsi="Arial" w:cs="Arial"/>
          <w:bCs/>
          <w:i/>
          <w:color w:val="000000"/>
          <w:sz w:val="24"/>
          <w:szCs w:val="24"/>
          <w:lang w:val="es-ES" w:eastAsia="en-US"/>
        </w:rPr>
        <w:t xml:space="preserve">n esta tesitura, </w:t>
      </w:r>
      <w:r w:rsidRPr="00C3007B">
        <w:rPr>
          <w:rFonts w:ascii="Arial" w:eastAsiaTheme="minorHAnsi" w:hAnsi="Arial" w:cs="Arial"/>
          <w:bCs/>
          <w:i/>
          <w:color w:val="000000"/>
          <w:sz w:val="24"/>
          <w:szCs w:val="24"/>
          <w:lang w:val="es-ES" w:eastAsia="en-US"/>
        </w:rPr>
        <w:t>la doctrina procesal y la jurisprudencia conoce</w:t>
      </w:r>
      <w:r w:rsidR="00D90E3B" w:rsidRPr="00C3007B">
        <w:rPr>
          <w:rFonts w:ascii="Arial" w:eastAsiaTheme="minorHAnsi" w:hAnsi="Arial" w:cs="Arial"/>
          <w:bCs/>
          <w:i/>
          <w:color w:val="000000"/>
          <w:sz w:val="24"/>
          <w:szCs w:val="24"/>
          <w:lang w:val="es-ES" w:eastAsia="en-US"/>
        </w:rPr>
        <w:t>n</w:t>
      </w:r>
      <w:r w:rsidRPr="00C3007B">
        <w:rPr>
          <w:rFonts w:ascii="Arial" w:eastAsiaTheme="minorHAnsi" w:hAnsi="Arial" w:cs="Arial"/>
          <w:bCs/>
          <w:i/>
          <w:color w:val="000000"/>
          <w:sz w:val="24"/>
          <w:szCs w:val="24"/>
          <w:lang w:val="es-ES" w:eastAsia="en-US"/>
        </w:rPr>
        <w:t xml:space="preserve"> como</w:t>
      </w:r>
      <w:r w:rsidR="00D90E3B" w:rsidRPr="00C3007B">
        <w:rPr>
          <w:rFonts w:ascii="Arial" w:eastAsiaTheme="minorHAnsi" w:hAnsi="Arial" w:cs="Arial"/>
          <w:bCs/>
          <w:i/>
          <w:color w:val="000000"/>
          <w:sz w:val="24"/>
          <w:szCs w:val="24"/>
          <w:lang w:val="es-ES" w:eastAsia="en-US"/>
        </w:rPr>
        <w:t xml:space="preserve"> establecen que la</w:t>
      </w:r>
      <w:r w:rsidRPr="00C3007B">
        <w:rPr>
          <w:rFonts w:ascii="Arial" w:eastAsiaTheme="minorHAnsi" w:hAnsi="Arial" w:cs="Arial"/>
          <w:bCs/>
          <w:i/>
          <w:color w:val="000000"/>
          <w:sz w:val="24"/>
          <w:szCs w:val="24"/>
          <w:lang w:val="es-ES" w:eastAsia="en-US"/>
        </w:rPr>
        <w:t xml:space="preserve"> legitimación ad causam, ésta puede ser activa o pasiva, según se trate del actor o el demandado</w:t>
      </w:r>
      <w:r w:rsidR="00D90E3B" w:rsidRPr="00C3007B">
        <w:rPr>
          <w:rFonts w:ascii="Arial" w:eastAsiaTheme="minorHAnsi" w:hAnsi="Arial" w:cs="Arial"/>
          <w:bCs/>
          <w:i/>
          <w:color w:val="000000"/>
          <w:sz w:val="24"/>
          <w:szCs w:val="24"/>
          <w:lang w:val="es-ES" w:eastAsia="en-US"/>
        </w:rPr>
        <w:t>, así como que</w:t>
      </w:r>
      <w:r w:rsidRPr="00C3007B">
        <w:rPr>
          <w:rFonts w:ascii="Arial" w:eastAsiaTheme="minorHAnsi" w:hAnsi="Arial" w:cs="Arial"/>
          <w:bCs/>
          <w:i/>
          <w:color w:val="000000"/>
          <w:sz w:val="24"/>
          <w:szCs w:val="24"/>
          <w:lang w:val="es-ES" w:eastAsia="en-US"/>
        </w:rPr>
        <w:t xml:space="preserve"> Y no todas las afectaciones cualitativas, configuran un agravio</w:t>
      </w:r>
      <w:r w:rsidR="00D90E3B" w:rsidRPr="00C3007B">
        <w:rPr>
          <w:rFonts w:ascii="Arial" w:eastAsiaTheme="minorHAnsi" w:hAnsi="Arial" w:cs="Arial"/>
          <w:bCs/>
          <w:i/>
          <w:color w:val="000000"/>
          <w:sz w:val="24"/>
          <w:szCs w:val="24"/>
          <w:lang w:val="es-ES" w:eastAsia="en-US"/>
        </w:rPr>
        <w:t xml:space="preserve">. </w:t>
      </w:r>
    </w:p>
    <w:p w14:paraId="6C9A95A6" w14:textId="77777777" w:rsidR="00967508"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Cs/>
          <w:i/>
          <w:color w:val="000000"/>
          <w:sz w:val="24"/>
          <w:szCs w:val="24"/>
          <w:lang w:val="es-ES" w:eastAsia="en-US"/>
        </w:rPr>
        <w:t>….</w:t>
      </w:r>
    </w:p>
    <w:p w14:paraId="321431D6" w14:textId="77777777" w:rsidR="00967508"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Cs/>
          <w:i/>
          <w:color w:val="000000"/>
          <w:sz w:val="24"/>
          <w:szCs w:val="24"/>
          <w:lang w:val="es-ES" w:eastAsia="en-US"/>
        </w:rPr>
        <w:lastRenderedPageBreak/>
        <w:t>Sirve de aplicación la jurisprudencia 2ª./J.75/97, en materia común, con registro 196956 de la Época: Novena Época, de la Segunda Sala, publicada en el Semanario Judicial de la Federación y su Gaceta, tomo VII, Enero de 1998, página 351, que a la letra dice;</w:t>
      </w:r>
    </w:p>
    <w:p w14:paraId="2B768026" w14:textId="11DE2B95" w:rsidR="00967508" w:rsidRPr="00C3007B" w:rsidRDefault="00BB72FA"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
          <w:bCs/>
          <w:i/>
          <w:color w:val="000000"/>
          <w:sz w:val="24"/>
          <w:szCs w:val="24"/>
          <w:lang w:val="es-ES" w:eastAsia="en-US"/>
        </w:rPr>
        <w:t>“</w:t>
      </w:r>
      <w:r w:rsidR="00B803F3" w:rsidRPr="00C3007B">
        <w:rPr>
          <w:rFonts w:ascii="Arial" w:eastAsiaTheme="minorHAnsi" w:hAnsi="Arial" w:cs="Arial"/>
          <w:b/>
          <w:bCs/>
          <w:i/>
          <w:color w:val="000000"/>
          <w:sz w:val="24"/>
          <w:szCs w:val="24"/>
          <w:lang w:val="es-ES" w:eastAsia="en-US"/>
        </w:rPr>
        <w:t xml:space="preserve">LEGITIMACIÓN PROCESAL ACTIVA. </w:t>
      </w:r>
      <w:r w:rsidR="00B803F3" w:rsidRPr="00C3007B">
        <w:rPr>
          <w:rFonts w:ascii="Arial" w:eastAsiaTheme="minorHAnsi" w:hAnsi="Arial" w:cs="Arial"/>
          <w:b/>
          <w:i/>
          <w:color w:val="000000"/>
          <w:sz w:val="24"/>
          <w:szCs w:val="24"/>
          <w:lang w:val="es-ES" w:eastAsia="en-US"/>
        </w:rPr>
        <w:t>CONCEPTO</w:t>
      </w:r>
      <w:r w:rsidRPr="00C3007B">
        <w:rPr>
          <w:rFonts w:ascii="Arial" w:eastAsiaTheme="minorHAnsi" w:hAnsi="Arial" w:cs="Arial"/>
          <w:bCs/>
          <w:i/>
          <w:color w:val="000000"/>
          <w:sz w:val="24"/>
          <w:szCs w:val="24"/>
          <w:lang w:val="es-ES" w:eastAsia="en-US"/>
        </w:rPr>
        <w:t>.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14:paraId="42959CFA" w14:textId="11D939BF" w:rsidR="00967508"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Cs/>
          <w:i/>
          <w:color w:val="000000"/>
          <w:sz w:val="24"/>
          <w:szCs w:val="24"/>
          <w:lang w:val="es-ES" w:eastAsia="en-US"/>
        </w:rPr>
        <w:t>Así también, la Jurisprudencia en materia común, de la Décima Época, Segunda Sala, publicada en el Sema</w:t>
      </w:r>
      <w:r w:rsidR="003A1C4A" w:rsidRPr="00C3007B">
        <w:rPr>
          <w:rFonts w:ascii="Arial" w:eastAsiaTheme="minorHAnsi" w:hAnsi="Arial" w:cs="Arial"/>
          <w:bCs/>
          <w:i/>
          <w:color w:val="000000"/>
          <w:sz w:val="24"/>
          <w:szCs w:val="24"/>
          <w:lang w:val="es-ES" w:eastAsia="en-US"/>
        </w:rPr>
        <w:t>nario Judicial de la Federación</w:t>
      </w:r>
      <w:r w:rsidRPr="00C3007B">
        <w:rPr>
          <w:rFonts w:ascii="Arial" w:eastAsiaTheme="minorHAnsi" w:hAnsi="Arial" w:cs="Arial"/>
          <w:bCs/>
          <w:i/>
          <w:color w:val="000000"/>
          <w:sz w:val="24"/>
          <w:szCs w:val="24"/>
          <w:lang w:val="es-ES" w:eastAsia="en-US"/>
        </w:rPr>
        <w:t>, Libro 64, Marzo de 2019, Tomo II, página 1598, y registro electrónico 2019456 que a la letra dice;</w:t>
      </w:r>
    </w:p>
    <w:p w14:paraId="29E8A257" w14:textId="2F4934AB" w:rsidR="00967508" w:rsidRPr="00C3007B" w:rsidRDefault="00B803F3"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
          <w:bCs/>
          <w:i/>
          <w:color w:val="000000"/>
          <w:sz w:val="24"/>
          <w:szCs w:val="24"/>
          <w:lang w:val="es-ES" w:eastAsia="en-US"/>
        </w:rPr>
        <w:t>INTERÉS LEGÍTIMO E INTERÉS JURÍDICO. SUS ELEMENTOS CONSTITUTIVOS COMO REQUISITOS PARA PROMOVER EL JUICIO DE AMPARO INDIRECTO, CONFORME AL ARTÍCULO 107, FRACCIÓN I, DE LA CONSTITUCIÓN POLÍTICA DE LOS ESTADOS UNIDOS MEXICANOS.</w:t>
      </w:r>
      <w:r w:rsidR="00BB72FA" w:rsidRPr="00C3007B">
        <w:rPr>
          <w:rFonts w:ascii="Arial" w:eastAsiaTheme="minorHAnsi" w:hAnsi="Arial" w:cs="Arial"/>
          <w:bCs/>
          <w:i/>
          <w:color w:val="000000"/>
          <w:sz w:val="24"/>
          <w:szCs w:val="24"/>
          <w:lang w:val="es-ES" w:eastAsia="en-US"/>
        </w:rPr>
        <w:t xml:space="preserve"> </w:t>
      </w:r>
      <w:r w:rsidR="00BB72FA" w:rsidRPr="00C3007B">
        <w:rPr>
          <w:rFonts w:ascii="Arial" w:eastAsiaTheme="minorHAnsi" w:hAnsi="Arial" w:cs="Arial"/>
          <w:bCs/>
          <w:i/>
          <w:color w:val="000000"/>
          <w:sz w:val="24"/>
          <w:szCs w:val="24"/>
          <w:lang w:eastAsia="en-US"/>
        </w:rPr>
        <w:t xml:space="preserve">El citado precepto establece que el juicio de amparo indirecto se seguirá siempre a instancia de parte agraviada, "teniendo tal carácter quien aduce ser titular de un derecho o de un interés legítimo individual o colectivo", con lo que atribuye consecuencias de derecho, desde el punto de vista de la legitimación del promovente, tanto al interés jurídico en </w:t>
      </w:r>
      <w:r w:rsidR="00BB72FA" w:rsidRPr="00C3007B">
        <w:rPr>
          <w:rFonts w:ascii="Arial" w:eastAsiaTheme="minorHAnsi" w:hAnsi="Arial" w:cs="Arial"/>
          <w:bCs/>
          <w:i/>
          <w:color w:val="000000"/>
          <w:sz w:val="24"/>
          <w:szCs w:val="24"/>
          <w:lang w:eastAsia="en-US"/>
        </w:rPr>
        <w:lastRenderedPageBreak/>
        <w:t>sentido estricto, como al legítimo, pues en ambos supuestos a la persona que se ubique dentro de ellos se le otorga legitimación para instar la acción de amparo. En tal virtud, atento a la naturaleza del acto reclamado y a la de la autoridad que lo emite, el quejoso en el juicio de amparo debe acreditar fehacientemente el interés, jurídico o legítimo, que le asiste para ello y no inferirse con base en presunciones. Así, los elementos constitutivos del interés jurídico consisten en demostrar: a) la existencia del derecho subjetivo que se dice vulnerado; y, b) que el acto de autoridad afecta ese derecho, de donde deriva el agravio correspondiente. Por su parte, 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 Lo anterior, porque si el interés legítimo supone una afectación jurídica al quejoso, éste debe demostrar su pertenencia al grupo que en específico sufrió o sufre el agravio que se aduce en la demanda de amparo. Sobre el particular es dable indicar que los elementos constitutivos destacados son concurrentes, por tanto, basta la ausencia de alguno de ellos para que el medio de defensa intentado sea improcedente.”</w:t>
      </w:r>
    </w:p>
    <w:p w14:paraId="4E68A438" w14:textId="77777777" w:rsidR="00BB72FA" w:rsidRPr="00C3007B" w:rsidRDefault="00F82CBF" w:rsidP="00BB72FA">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Cs/>
          <w:i/>
          <w:color w:val="000000"/>
          <w:sz w:val="24"/>
          <w:szCs w:val="24"/>
          <w:lang w:val="es-ES" w:eastAsia="en-US"/>
        </w:rPr>
        <w:t>Y la jurisprudencia en materia común, publicada en el Semanario Judicial de la Federación y su Gaceta, tomo XXVII, enero de 2008, página 225, y registro 1705000 que a la letra dice;</w:t>
      </w:r>
    </w:p>
    <w:p w14:paraId="3E333C5C" w14:textId="74535629" w:rsidR="00BB72FA" w:rsidRPr="00C3007B" w:rsidRDefault="00BB72FA" w:rsidP="000148E7">
      <w:pPr>
        <w:spacing w:before="240" w:after="0"/>
        <w:ind w:left="1560" w:right="616" w:firstLine="565"/>
        <w:jc w:val="both"/>
        <w:rPr>
          <w:rFonts w:ascii="Arial" w:eastAsiaTheme="minorHAnsi" w:hAnsi="Arial" w:cs="Arial"/>
          <w:bCs/>
          <w:i/>
          <w:sz w:val="24"/>
          <w:szCs w:val="24"/>
          <w:lang w:val="es-ES" w:eastAsia="en-US"/>
        </w:rPr>
      </w:pPr>
      <w:r w:rsidRPr="00C3007B">
        <w:rPr>
          <w:rFonts w:ascii="Arial" w:eastAsiaTheme="minorHAnsi" w:hAnsi="Arial" w:cs="Arial"/>
          <w:b/>
          <w:i/>
          <w:sz w:val="24"/>
          <w:szCs w:val="24"/>
          <w:lang w:val="es-ES" w:eastAsia="en-US"/>
        </w:rPr>
        <w:t>“</w:t>
      </w:r>
      <w:r w:rsidR="00F82CBF" w:rsidRPr="00C3007B">
        <w:rPr>
          <w:rFonts w:ascii="Arial" w:eastAsiaTheme="minorHAnsi" w:hAnsi="Arial" w:cs="Arial"/>
          <w:b/>
          <w:i/>
          <w:sz w:val="24"/>
          <w:szCs w:val="24"/>
          <w:lang w:val="es-ES" w:eastAsia="en-US"/>
        </w:rPr>
        <w:t>INTERES JURÍDICO EN EL AMPARO. ELEMENTOS CONSTITUTIVO</w:t>
      </w:r>
      <w:r w:rsidRPr="00C3007B">
        <w:rPr>
          <w:rFonts w:ascii="Arial" w:eastAsiaTheme="minorHAnsi" w:hAnsi="Arial" w:cs="Arial"/>
          <w:b/>
          <w:i/>
          <w:sz w:val="24"/>
          <w:szCs w:val="24"/>
          <w:lang w:val="es-ES" w:eastAsia="en-US"/>
        </w:rPr>
        <w:t>S.</w:t>
      </w:r>
      <w:r w:rsidRPr="00C3007B">
        <w:rPr>
          <w:rFonts w:ascii="Arial" w:eastAsiaTheme="minorHAnsi" w:hAnsi="Arial" w:cs="Arial"/>
          <w:bCs/>
          <w:i/>
          <w:sz w:val="24"/>
          <w:szCs w:val="24"/>
          <w:lang w:val="es-ES" w:eastAsia="en-US"/>
        </w:rPr>
        <w:t xml:space="preserve"> </w:t>
      </w:r>
      <w:r w:rsidRPr="00C3007B">
        <w:rPr>
          <w:rFonts w:ascii="Arial" w:eastAsia="Times New Roman" w:hAnsi="Arial" w:cs="Arial"/>
          <w:bCs/>
          <w:i/>
          <w:sz w:val="24"/>
          <w:szCs w:val="24"/>
        </w:rPr>
        <w:t>El artículo </w:t>
      </w:r>
      <w:hyperlink r:id="rId8" w:history="1">
        <w:r w:rsidRPr="00C3007B">
          <w:rPr>
            <w:rFonts w:ascii="Arial" w:eastAsia="Times New Roman" w:hAnsi="Arial" w:cs="Arial"/>
            <w:bCs/>
            <w:i/>
            <w:sz w:val="24"/>
            <w:szCs w:val="24"/>
          </w:rPr>
          <w:t>4o. de la Ley de Amparo</w:t>
        </w:r>
      </w:hyperlink>
      <w:r w:rsidRPr="00C3007B">
        <w:rPr>
          <w:rFonts w:ascii="Arial" w:eastAsia="Times New Roman" w:hAnsi="Arial" w:cs="Arial"/>
          <w:bCs/>
          <w:i/>
          <w:sz w:val="24"/>
          <w:szCs w:val="24"/>
        </w:rPr>
        <w:t xml:space="preserve"> contempla, para la procedencia del juicio de garantías, que el acto reclamado cause un perjuicio a la persona física o moral que se estime afectada, lo que ocurre cuando ese acto lesiona sus intereses jurídicos, en su persona o en su patrimonio, y que de manera concomitante es lo que provoca la génesis de la acción constitucional. Así, como la tutela del derecho sólo comprende a bienes jurídicos reales y objetivos, las afectaciones deben igualmente ser susceptibles de apreciarse en forma objetiva para que puedan constituir un perjuicio, teniendo en cuenta que el interés jurídico </w:t>
      </w:r>
      <w:r w:rsidRPr="00C3007B">
        <w:rPr>
          <w:rFonts w:ascii="Arial" w:eastAsia="Times New Roman" w:hAnsi="Arial" w:cs="Arial"/>
          <w:bCs/>
          <w:i/>
          <w:sz w:val="24"/>
          <w:szCs w:val="24"/>
        </w:rPr>
        <w:lastRenderedPageBreak/>
        <w:t>debe acreditarse en forma fehaciente y no inferirse con base en presunciones; de modo que la naturaleza intrínseca de ese acto o ley reclamados es la que determina el perjuicio o afectación en la esfera normativa del particular, sin que pueda hablarse entonces de agravio cuando los daños o perjuicios que una persona puede sufrir, no afecten real y efectivamente sus bienes jurídicamente amparados.”</w:t>
      </w:r>
    </w:p>
    <w:p w14:paraId="08F7884E" w14:textId="4E9F6F1C" w:rsidR="00967508" w:rsidRPr="00C3007B" w:rsidRDefault="00967508" w:rsidP="00C3007B">
      <w:pPr>
        <w:pStyle w:val="Sinespaciado"/>
        <w:rPr>
          <w:rFonts w:eastAsiaTheme="minorHAnsi"/>
          <w:lang w:eastAsia="en-US"/>
        </w:rPr>
      </w:pPr>
    </w:p>
    <w:p w14:paraId="6E5E4E3B" w14:textId="77777777" w:rsidR="00967508" w:rsidRPr="00C3007B" w:rsidRDefault="00F82CBF"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Cs/>
          <w:i/>
          <w:color w:val="000000"/>
          <w:sz w:val="24"/>
          <w:szCs w:val="24"/>
          <w:lang w:val="es-ES" w:eastAsia="en-US"/>
        </w:rPr>
        <w:t>Es aplicable la Jurisprudencia I.7º.A. J/36, de la Novena Época, emitida en los Tribunales Colegiados de Circuito, publicada en el Semanario Judicial de la Federación y su Gaceta, tomo XXVI, julio de 2007, página 2331, con registro 172000 que a la letra dice;</w:t>
      </w:r>
    </w:p>
    <w:p w14:paraId="461A9D9E" w14:textId="18F07C56" w:rsidR="00967508" w:rsidRPr="00C3007B" w:rsidRDefault="00F82CBF" w:rsidP="00967508">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b/>
          <w:i/>
          <w:color w:val="000000"/>
          <w:sz w:val="24"/>
          <w:szCs w:val="24"/>
          <w:lang w:val="es-ES" w:eastAsia="en-US"/>
        </w:rPr>
        <w:t>JUICIO CONTENCIOSO ADMINISTRATIVO. TRATÁNDOSE DE ACTIVIDADES REGLAMNETADAS,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00BB72FA" w:rsidRPr="00C3007B">
        <w:rPr>
          <w:rFonts w:ascii="Arial" w:eastAsiaTheme="minorHAnsi" w:hAnsi="Arial" w:cs="Arial"/>
          <w:bCs/>
          <w:i/>
          <w:color w:val="000000"/>
          <w:sz w:val="24"/>
          <w:szCs w:val="24"/>
          <w:lang w:val="es-ES" w:eastAsia="en-US"/>
        </w:rPr>
        <w:t xml:space="preserve">. </w:t>
      </w:r>
      <w:r w:rsidR="00BB72FA" w:rsidRPr="00C3007B">
        <w:rPr>
          <w:rFonts w:ascii="Arial" w:eastAsiaTheme="minorHAnsi" w:hAnsi="Arial" w:cs="Arial"/>
          <w:bCs/>
          <w:i/>
          <w:color w:val="000000"/>
          <w:sz w:val="24"/>
          <w:szCs w:val="24"/>
          <w:lang w:eastAsia="en-US"/>
        </w:rPr>
        <w:t xml:space="preserve">Si bien es cierto que para la procedencia del juicio de nulidad basta que la demandante acredite cualquier afectación a su esfera personal para estimar acreditado el interés legítimo, también lo es que ello no acontece tratándose de actividades reglamentadas, pues para </w:t>
      </w:r>
      <w:r w:rsidR="00BB72FA" w:rsidRPr="00C3007B">
        <w:rPr>
          <w:rFonts w:ascii="Arial" w:eastAsiaTheme="minorHAnsi" w:hAnsi="Arial" w:cs="Arial"/>
          <w:bCs/>
          <w:i/>
          <w:sz w:val="24"/>
          <w:szCs w:val="24"/>
          <w:lang w:eastAsia="en-US"/>
        </w:rPr>
        <w:t>ello debe demostrar que tiene interés jurídico como lo establece el </w:t>
      </w:r>
      <w:hyperlink r:id="rId9" w:history="1">
        <w:r w:rsidR="00BB72FA" w:rsidRPr="00C3007B">
          <w:rPr>
            <w:rStyle w:val="Hipervnculo"/>
            <w:rFonts w:ascii="Arial" w:eastAsiaTheme="minorHAnsi" w:hAnsi="Arial" w:cs="Arial"/>
            <w:bCs/>
            <w:i/>
            <w:color w:val="auto"/>
            <w:sz w:val="24"/>
            <w:szCs w:val="24"/>
            <w:u w:val="none"/>
            <w:lang w:eastAsia="en-US"/>
          </w:rPr>
          <w:t>párrafo segundo del artículo 34 de la Ley del Tribunal de lo Contencioso Administrativo del Distrito Federal</w:t>
        </w:r>
      </w:hyperlink>
      <w:r w:rsidR="00BB72FA" w:rsidRPr="00C3007B">
        <w:rPr>
          <w:rFonts w:ascii="Arial" w:eastAsiaTheme="minorHAnsi" w:hAnsi="Arial" w:cs="Arial"/>
          <w:bCs/>
          <w:i/>
          <w:color w:val="000000"/>
          <w:sz w:val="24"/>
          <w:szCs w:val="24"/>
          <w:lang w:eastAsia="en-US"/>
        </w:rPr>
        <w:t xml:space="preserve">.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w:t>
      </w:r>
      <w:r w:rsidR="00BB72FA" w:rsidRPr="00C3007B">
        <w:rPr>
          <w:rFonts w:ascii="Arial" w:eastAsiaTheme="minorHAnsi" w:hAnsi="Arial" w:cs="Arial"/>
          <w:bCs/>
          <w:i/>
          <w:color w:val="000000"/>
          <w:sz w:val="24"/>
          <w:szCs w:val="24"/>
          <w:lang w:eastAsia="en-US"/>
        </w:rPr>
        <w:lastRenderedPageBreak/>
        <w:t>actividades reglamentadas en relación con el ejercicio de las facultades con que cuentan las autoridades.”</w:t>
      </w:r>
    </w:p>
    <w:p w14:paraId="57AA1109" w14:textId="3C27A8A5" w:rsidR="00DE26DF" w:rsidRPr="00C3007B" w:rsidRDefault="00F82CBF" w:rsidP="00513A69">
      <w:pPr>
        <w:spacing w:before="240" w:after="0" w:line="360" w:lineRule="auto"/>
        <w:ind w:left="1560" w:right="616" w:firstLine="565"/>
        <w:jc w:val="both"/>
        <w:rPr>
          <w:rFonts w:ascii="Arial" w:eastAsiaTheme="minorHAnsi" w:hAnsi="Arial" w:cs="Arial"/>
          <w:bCs/>
          <w:i/>
          <w:color w:val="000000"/>
          <w:sz w:val="24"/>
          <w:szCs w:val="24"/>
          <w:lang w:val="es-ES" w:eastAsia="en-US"/>
        </w:rPr>
      </w:pPr>
      <w:r w:rsidRPr="00C3007B">
        <w:rPr>
          <w:rFonts w:ascii="Arial" w:eastAsiaTheme="minorHAnsi" w:hAnsi="Arial" w:cs="Arial"/>
          <w:i/>
          <w:color w:val="000000"/>
          <w:sz w:val="24"/>
          <w:szCs w:val="24"/>
          <w:lang w:val="es-ES" w:eastAsia="en-US"/>
        </w:rPr>
        <w:t>Así al carecer de la titularidad de una concesión</w:t>
      </w:r>
      <w:r w:rsidR="001452BE" w:rsidRPr="00C3007B">
        <w:rPr>
          <w:rFonts w:ascii="Arial" w:eastAsiaTheme="minorHAnsi" w:hAnsi="Arial" w:cs="Arial"/>
          <w:i/>
          <w:color w:val="000000"/>
          <w:sz w:val="24"/>
          <w:szCs w:val="24"/>
          <w:lang w:val="es-ES" w:eastAsia="en-US"/>
        </w:rPr>
        <w:t xml:space="preserve"> para prestar el servicio de transporte público de pasajeros en su modalidad de taxi, no es posible entrar al estudio del asunto y siendo las causales de improcedencia y sobreseimiento de estudio previo y forzoso al fondo del asunto, existe impedimento de fijar la Litis y estudiar el fondo del asunto y por lo tanto se </w:t>
      </w:r>
      <w:r w:rsidR="001452BE" w:rsidRPr="00C3007B">
        <w:rPr>
          <w:rFonts w:ascii="Arial" w:eastAsiaTheme="minorHAnsi" w:hAnsi="Arial" w:cs="Arial"/>
          <w:b/>
          <w:bCs/>
          <w:i/>
          <w:color w:val="000000"/>
          <w:sz w:val="24"/>
          <w:szCs w:val="24"/>
          <w:lang w:val="es-ES" w:eastAsia="en-US"/>
        </w:rPr>
        <w:t>SOBRESEE</w:t>
      </w:r>
      <w:r w:rsidR="00513A69" w:rsidRPr="00C3007B">
        <w:rPr>
          <w:rFonts w:ascii="Arial" w:eastAsiaTheme="minorHAnsi" w:hAnsi="Arial" w:cs="Arial"/>
          <w:i/>
          <w:color w:val="000000"/>
          <w:sz w:val="24"/>
          <w:szCs w:val="24"/>
          <w:lang w:val="es-ES" w:eastAsia="en-US"/>
        </w:rPr>
        <w:t xml:space="preserve"> </w:t>
      </w:r>
      <w:r w:rsidR="001452BE" w:rsidRPr="00C3007B">
        <w:rPr>
          <w:rFonts w:ascii="Arial" w:eastAsiaTheme="minorHAnsi" w:hAnsi="Arial" w:cs="Arial"/>
          <w:i/>
          <w:color w:val="000000"/>
          <w:sz w:val="24"/>
          <w:szCs w:val="24"/>
          <w:lang w:val="es-ES" w:eastAsia="en-US"/>
        </w:rPr>
        <w:t xml:space="preserve">en el presente </w:t>
      </w:r>
      <w:r w:rsidR="008E6D9F" w:rsidRPr="00C3007B">
        <w:rPr>
          <w:rFonts w:ascii="Arial" w:eastAsiaTheme="minorHAnsi" w:hAnsi="Arial" w:cs="Arial"/>
          <w:i/>
          <w:color w:val="000000"/>
          <w:sz w:val="24"/>
          <w:szCs w:val="24"/>
          <w:lang w:val="es-ES" w:eastAsia="en-US"/>
        </w:rPr>
        <w:t>juicio.</w:t>
      </w:r>
      <w:r w:rsidR="001452BE" w:rsidRPr="00C3007B">
        <w:rPr>
          <w:rFonts w:ascii="Arial" w:eastAsiaTheme="minorHAnsi" w:hAnsi="Arial" w:cs="Arial"/>
          <w:i/>
          <w:color w:val="000000"/>
          <w:sz w:val="24"/>
          <w:szCs w:val="24"/>
          <w:lang w:val="es-ES" w:eastAsia="en-US"/>
        </w:rPr>
        <w:t>”</w:t>
      </w:r>
    </w:p>
    <w:p w14:paraId="0AE59D45" w14:textId="77777777" w:rsidR="00513A69" w:rsidRPr="00C3007B" w:rsidRDefault="00513A69" w:rsidP="00513A69">
      <w:pPr>
        <w:spacing w:before="240" w:after="0" w:line="360" w:lineRule="auto"/>
        <w:ind w:left="1560" w:right="616" w:firstLine="565"/>
        <w:jc w:val="both"/>
        <w:rPr>
          <w:rFonts w:ascii="Arial" w:eastAsiaTheme="minorHAnsi" w:hAnsi="Arial" w:cs="Arial"/>
          <w:bCs/>
          <w:i/>
          <w:color w:val="000000"/>
          <w:sz w:val="24"/>
          <w:szCs w:val="24"/>
          <w:lang w:val="es-ES" w:eastAsia="en-US"/>
        </w:rPr>
      </w:pPr>
    </w:p>
    <w:p w14:paraId="71E47C5A" w14:textId="139E1845" w:rsidR="005F0DE7" w:rsidRDefault="00DE26DF" w:rsidP="00870200">
      <w:pPr>
        <w:spacing w:after="0" w:line="360" w:lineRule="auto"/>
        <w:jc w:val="both"/>
        <w:rPr>
          <w:rFonts w:ascii="Arial" w:eastAsiaTheme="minorHAnsi" w:hAnsi="Arial" w:cs="Arial"/>
          <w:sz w:val="26"/>
          <w:szCs w:val="26"/>
          <w:lang w:eastAsia="en-US"/>
        </w:rPr>
      </w:pPr>
      <w:r w:rsidRPr="00DE26DF">
        <w:rPr>
          <w:rFonts w:ascii="Arial" w:eastAsiaTheme="minorHAnsi" w:hAnsi="Arial" w:cs="Arial"/>
          <w:sz w:val="26"/>
          <w:szCs w:val="26"/>
          <w:lang w:eastAsia="en-US"/>
        </w:rPr>
        <w:t xml:space="preserve">        De lo anterior</w:t>
      </w:r>
      <w:r>
        <w:rPr>
          <w:rFonts w:ascii="Arial" w:eastAsiaTheme="minorHAnsi" w:hAnsi="Arial" w:cs="Arial"/>
          <w:sz w:val="26"/>
          <w:szCs w:val="26"/>
          <w:lang w:eastAsia="en-US"/>
        </w:rPr>
        <w:t>,</w:t>
      </w:r>
      <w:r w:rsidRPr="00DE26DF">
        <w:rPr>
          <w:rFonts w:ascii="Arial" w:eastAsiaTheme="minorHAnsi" w:hAnsi="Arial" w:cs="Arial"/>
          <w:sz w:val="26"/>
          <w:szCs w:val="26"/>
          <w:lang w:eastAsia="en-US"/>
        </w:rPr>
        <w:t xml:space="preserve"> </w:t>
      </w:r>
      <w:r w:rsidR="005F0DE7">
        <w:rPr>
          <w:rFonts w:ascii="Arial" w:eastAsiaTheme="minorHAnsi" w:hAnsi="Arial" w:cs="Arial"/>
          <w:sz w:val="26"/>
          <w:szCs w:val="26"/>
          <w:lang w:eastAsia="en-US"/>
        </w:rPr>
        <w:t xml:space="preserve">resulta </w:t>
      </w:r>
      <w:r w:rsidR="005F0DE7">
        <w:rPr>
          <w:rFonts w:ascii="Arial" w:eastAsiaTheme="minorHAnsi" w:hAnsi="Arial" w:cs="Arial"/>
          <w:b/>
          <w:bCs/>
          <w:sz w:val="26"/>
          <w:szCs w:val="26"/>
          <w:lang w:eastAsia="en-US"/>
        </w:rPr>
        <w:t xml:space="preserve">FUNDADO </w:t>
      </w:r>
      <w:r w:rsidR="005F0DE7">
        <w:rPr>
          <w:rFonts w:ascii="Arial" w:eastAsiaTheme="minorHAnsi" w:hAnsi="Arial" w:cs="Arial"/>
          <w:sz w:val="26"/>
          <w:szCs w:val="26"/>
          <w:lang w:eastAsia="en-US"/>
        </w:rPr>
        <w:t xml:space="preserve">el agravio planteado por el recurrente, por las siguientes consideraciones: - - - - - - - - - - - - - - - - - - </w:t>
      </w:r>
    </w:p>
    <w:p w14:paraId="201E9CBF" w14:textId="77777777" w:rsidR="005F0DE7" w:rsidRDefault="005F0DE7" w:rsidP="00870200">
      <w:pPr>
        <w:spacing w:after="0" w:line="360" w:lineRule="auto"/>
        <w:jc w:val="both"/>
        <w:rPr>
          <w:rFonts w:ascii="Arial" w:eastAsiaTheme="minorHAnsi" w:hAnsi="Arial" w:cs="Arial"/>
          <w:sz w:val="26"/>
          <w:szCs w:val="26"/>
          <w:lang w:eastAsia="en-US"/>
        </w:rPr>
      </w:pPr>
    </w:p>
    <w:p w14:paraId="13A3FD68" w14:textId="4EFD9907" w:rsidR="00870200" w:rsidRDefault="005F0DE7" w:rsidP="005F0DE7">
      <w:pPr>
        <w:spacing w:after="0" w:line="360" w:lineRule="auto"/>
        <w:ind w:firstLine="708"/>
        <w:jc w:val="both"/>
        <w:rPr>
          <w:rFonts w:ascii="Arial" w:eastAsiaTheme="minorHAnsi" w:hAnsi="Arial" w:cs="Arial"/>
          <w:sz w:val="26"/>
          <w:szCs w:val="26"/>
          <w:lang w:eastAsia="en-US"/>
        </w:rPr>
      </w:pPr>
      <w:r>
        <w:rPr>
          <w:rFonts w:ascii="Arial" w:eastAsiaTheme="minorHAnsi" w:hAnsi="Arial" w:cs="Arial"/>
          <w:sz w:val="26"/>
          <w:szCs w:val="26"/>
          <w:lang w:eastAsia="en-US"/>
        </w:rPr>
        <w:t>L</w:t>
      </w:r>
      <w:r w:rsidR="00DE26DF" w:rsidRPr="00DE26DF">
        <w:rPr>
          <w:rFonts w:ascii="Arial" w:eastAsiaTheme="minorHAnsi" w:hAnsi="Arial" w:cs="Arial"/>
          <w:sz w:val="26"/>
          <w:szCs w:val="26"/>
          <w:lang w:eastAsia="en-US"/>
        </w:rPr>
        <w:t>a Sala de Primera Instancia sobrese</w:t>
      </w:r>
      <w:r w:rsidR="00DE26DF">
        <w:rPr>
          <w:rFonts w:ascii="Arial" w:eastAsiaTheme="minorHAnsi" w:hAnsi="Arial" w:cs="Arial"/>
          <w:sz w:val="26"/>
          <w:szCs w:val="26"/>
          <w:lang w:eastAsia="en-US"/>
        </w:rPr>
        <w:t>e</w:t>
      </w:r>
      <w:r w:rsidR="00DE26DF" w:rsidRPr="00DE26DF">
        <w:rPr>
          <w:rFonts w:ascii="Arial" w:eastAsiaTheme="minorHAnsi" w:hAnsi="Arial" w:cs="Arial"/>
          <w:sz w:val="26"/>
          <w:szCs w:val="26"/>
          <w:lang w:eastAsia="en-US"/>
        </w:rPr>
        <w:t xml:space="preserve"> el juicio de nulidad, bajo la consideración de que el ahora </w:t>
      </w:r>
      <w:r w:rsidR="00DE26DF">
        <w:rPr>
          <w:rFonts w:ascii="Arial" w:eastAsiaTheme="minorHAnsi" w:hAnsi="Arial" w:cs="Arial"/>
          <w:sz w:val="26"/>
          <w:szCs w:val="26"/>
          <w:lang w:eastAsia="en-US"/>
        </w:rPr>
        <w:t>recurrente</w:t>
      </w:r>
      <w:r w:rsidR="00DE26DF" w:rsidRPr="00DE26DF">
        <w:rPr>
          <w:rFonts w:ascii="Arial" w:eastAsiaTheme="minorHAnsi" w:hAnsi="Arial" w:cs="Arial"/>
          <w:sz w:val="26"/>
          <w:szCs w:val="26"/>
          <w:lang w:eastAsia="en-US"/>
        </w:rPr>
        <w:t>, carece de interés legítimo o jurídico para reclamar las prestaciones que alude en su escrito de demanda, toda vez que</w:t>
      </w:r>
      <w:r w:rsidR="00B23043">
        <w:rPr>
          <w:rFonts w:ascii="Arial" w:eastAsiaTheme="minorHAnsi" w:hAnsi="Arial" w:cs="Arial"/>
          <w:sz w:val="26"/>
          <w:szCs w:val="26"/>
          <w:lang w:eastAsia="en-US"/>
        </w:rPr>
        <w:t xml:space="preserve"> no acredita la calidad de concesionario en virtud de que</w:t>
      </w:r>
      <w:r w:rsidR="00DE26DF">
        <w:rPr>
          <w:rFonts w:ascii="Arial" w:eastAsiaTheme="minorHAnsi" w:hAnsi="Arial" w:cs="Arial"/>
          <w:sz w:val="26"/>
          <w:szCs w:val="26"/>
          <w:lang w:eastAsia="en-US"/>
        </w:rPr>
        <w:t>:</w:t>
      </w:r>
    </w:p>
    <w:p w14:paraId="22143C89" w14:textId="699CBBE5" w:rsidR="00870200" w:rsidRPr="0046017E" w:rsidRDefault="00B23043" w:rsidP="0046017E">
      <w:pPr>
        <w:pStyle w:val="Prrafodelista"/>
        <w:numPr>
          <w:ilvl w:val="0"/>
          <w:numId w:val="20"/>
        </w:numPr>
        <w:spacing w:after="0" w:line="360" w:lineRule="auto"/>
        <w:jc w:val="both"/>
        <w:rPr>
          <w:rFonts w:ascii="Arial" w:eastAsiaTheme="minorHAnsi" w:hAnsi="Arial" w:cs="Arial"/>
          <w:sz w:val="26"/>
          <w:szCs w:val="26"/>
          <w:lang w:eastAsia="en-US"/>
        </w:rPr>
      </w:pPr>
      <w:r w:rsidRPr="0046017E">
        <w:rPr>
          <w:rFonts w:ascii="Arial" w:eastAsia="Calibri" w:hAnsi="Arial" w:cs="Arial"/>
          <w:bCs/>
          <w:color w:val="000000"/>
          <w:sz w:val="26"/>
          <w:szCs w:val="26"/>
          <w:lang w:eastAsia="en-US"/>
        </w:rPr>
        <w:t xml:space="preserve">El </w:t>
      </w:r>
      <w:r w:rsidRPr="0046017E">
        <w:rPr>
          <w:rFonts w:ascii="Arial" w:eastAsia="Calibri" w:hAnsi="Arial" w:cs="Arial"/>
          <w:bCs/>
          <w:sz w:val="26"/>
          <w:szCs w:val="26"/>
        </w:rPr>
        <w:t xml:space="preserve">acuerdo de </w:t>
      </w:r>
      <w:bookmarkStart w:id="7" w:name="_Hlk71280542"/>
      <w:r w:rsidRPr="0046017E">
        <w:rPr>
          <w:rFonts w:ascii="Arial" w:eastAsia="Calibri" w:hAnsi="Arial" w:cs="Arial"/>
          <w:bCs/>
          <w:sz w:val="26"/>
          <w:szCs w:val="26"/>
        </w:rPr>
        <w:t xml:space="preserve">concesión </w:t>
      </w:r>
      <w:r w:rsidR="00777A86">
        <w:rPr>
          <w:rFonts w:ascii="Arial" w:eastAsia="Calibri" w:hAnsi="Arial" w:cs="Arial"/>
          <w:bCs/>
          <w:sz w:val="26"/>
          <w:szCs w:val="26"/>
        </w:rPr>
        <w:t xml:space="preserve">número </w:t>
      </w:r>
      <w:r w:rsidR="004A40BA">
        <w:rPr>
          <w:rFonts w:ascii="Arial" w:hAnsi="Arial" w:cs="Arial"/>
          <w:b/>
          <w:sz w:val="26"/>
          <w:szCs w:val="26"/>
        </w:rPr>
        <w:t>***********</w:t>
      </w:r>
      <w:r w:rsidRPr="0046017E">
        <w:rPr>
          <w:rFonts w:ascii="Arial" w:eastAsia="Calibri" w:hAnsi="Arial" w:cs="Arial"/>
          <w:bCs/>
          <w:sz w:val="26"/>
          <w:szCs w:val="26"/>
        </w:rPr>
        <w:t xml:space="preserve"> de</w:t>
      </w:r>
      <w:r w:rsidR="00777A86">
        <w:rPr>
          <w:rFonts w:ascii="Arial" w:eastAsia="Calibri" w:hAnsi="Arial" w:cs="Arial"/>
          <w:bCs/>
          <w:sz w:val="26"/>
          <w:szCs w:val="26"/>
        </w:rPr>
        <w:t xml:space="preserve"> fecha</w:t>
      </w:r>
      <w:r w:rsidRPr="0046017E">
        <w:rPr>
          <w:rFonts w:ascii="Arial" w:eastAsia="Calibri" w:hAnsi="Arial" w:cs="Arial"/>
          <w:bCs/>
          <w:sz w:val="26"/>
          <w:szCs w:val="26"/>
        </w:rPr>
        <w:t xml:space="preserve"> 18 dieciocho de octubre de 2004 dos mil cuatro</w:t>
      </w:r>
      <w:bookmarkEnd w:id="7"/>
      <w:r w:rsidRPr="0046017E">
        <w:rPr>
          <w:rFonts w:ascii="Arial" w:eastAsia="Calibri" w:hAnsi="Arial" w:cs="Arial"/>
          <w:bCs/>
          <w:sz w:val="26"/>
          <w:szCs w:val="26"/>
        </w:rPr>
        <w:t>,</w:t>
      </w:r>
      <w:r w:rsidRPr="0046017E">
        <w:rPr>
          <w:rFonts w:ascii="Arial" w:eastAsia="Calibri" w:hAnsi="Arial" w:cs="Arial"/>
          <w:bCs/>
          <w:color w:val="000000"/>
          <w:sz w:val="26"/>
          <w:szCs w:val="26"/>
          <w:lang w:eastAsia="en-US"/>
        </w:rPr>
        <w:t xml:space="preserve"> es ilegal porque fue expedido por tiempo definitivo</w:t>
      </w:r>
      <w:r w:rsidR="00870200" w:rsidRPr="0046017E">
        <w:rPr>
          <w:rFonts w:ascii="Arial" w:eastAsia="Calibri" w:hAnsi="Arial" w:cs="Arial"/>
          <w:bCs/>
          <w:color w:val="000000"/>
          <w:sz w:val="26"/>
          <w:szCs w:val="26"/>
          <w:lang w:eastAsia="en-US"/>
        </w:rPr>
        <w:t>, violentando lo dispuesto por el artículo 24</w:t>
      </w:r>
      <w:r w:rsidR="007674A5">
        <w:rPr>
          <w:rFonts w:ascii="Arial" w:eastAsia="Calibri" w:hAnsi="Arial" w:cs="Arial"/>
          <w:bCs/>
          <w:color w:val="000000"/>
          <w:sz w:val="26"/>
          <w:szCs w:val="26"/>
          <w:lang w:eastAsia="en-US"/>
        </w:rPr>
        <w:t xml:space="preserve"> fracción I</w:t>
      </w:r>
      <w:r w:rsidR="00870200" w:rsidRPr="0046017E">
        <w:rPr>
          <w:rFonts w:ascii="Arial" w:eastAsia="Calibri" w:hAnsi="Arial" w:cs="Arial"/>
          <w:bCs/>
          <w:color w:val="000000"/>
          <w:sz w:val="26"/>
          <w:szCs w:val="26"/>
          <w:lang w:eastAsia="en-US"/>
        </w:rPr>
        <w:t xml:space="preserve"> de la Ley de Tránsito </w:t>
      </w:r>
      <w:r w:rsidR="0046017E" w:rsidRPr="0046017E">
        <w:rPr>
          <w:rFonts w:ascii="Arial" w:eastAsia="Calibri" w:hAnsi="Arial" w:cs="Arial"/>
          <w:bCs/>
          <w:color w:val="000000"/>
          <w:sz w:val="26"/>
          <w:szCs w:val="26"/>
          <w:lang w:eastAsia="en-US"/>
        </w:rPr>
        <w:t>Reformada.</w:t>
      </w:r>
      <w:r w:rsidR="0046017E">
        <w:rPr>
          <w:rFonts w:ascii="Arial" w:eastAsia="Calibri" w:hAnsi="Arial" w:cs="Arial"/>
          <w:bCs/>
          <w:color w:val="000000"/>
          <w:sz w:val="26"/>
          <w:szCs w:val="26"/>
          <w:lang w:eastAsia="en-US"/>
        </w:rPr>
        <w:t xml:space="preserve"> - - - - - - - - - - - - - - - - - - - </w:t>
      </w:r>
      <w:r w:rsidR="007674A5">
        <w:rPr>
          <w:rFonts w:ascii="Arial" w:eastAsia="Calibri" w:hAnsi="Arial" w:cs="Arial"/>
          <w:bCs/>
          <w:color w:val="000000"/>
          <w:sz w:val="26"/>
          <w:szCs w:val="26"/>
          <w:lang w:eastAsia="en-US"/>
        </w:rPr>
        <w:t>- - - - - - - - - - - - - - -</w:t>
      </w:r>
      <w:r w:rsidRPr="0046017E">
        <w:rPr>
          <w:rFonts w:ascii="Arial" w:eastAsia="Calibri" w:hAnsi="Arial" w:cs="Arial"/>
          <w:bCs/>
          <w:color w:val="000000"/>
          <w:sz w:val="26"/>
          <w:szCs w:val="26"/>
          <w:lang w:eastAsia="en-US"/>
        </w:rPr>
        <w:t xml:space="preserve">  </w:t>
      </w:r>
    </w:p>
    <w:p w14:paraId="704EE35F" w14:textId="61F2837E" w:rsidR="005F0DE7" w:rsidRPr="005F0DE7" w:rsidRDefault="00DE26DF" w:rsidP="005F0DE7">
      <w:pPr>
        <w:pStyle w:val="Prrafodelista"/>
        <w:numPr>
          <w:ilvl w:val="0"/>
          <w:numId w:val="20"/>
        </w:numPr>
        <w:spacing w:after="0" w:line="360" w:lineRule="auto"/>
        <w:jc w:val="both"/>
        <w:rPr>
          <w:rFonts w:ascii="Arial" w:eastAsiaTheme="minorHAnsi" w:hAnsi="Arial" w:cs="Arial"/>
          <w:sz w:val="26"/>
          <w:szCs w:val="26"/>
          <w:lang w:eastAsia="en-US"/>
        </w:rPr>
      </w:pPr>
      <w:r w:rsidRPr="0046017E">
        <w:rPr>
          <w:rFonts w:ascii="Arial" w:eastAsia="Calibri" w:hAnsi="Arial" w:cs="Arial"/>
          <w:bCs/>
          <w:color w:val="000000"/>
          <w:sz w:val="26"/>
          <w:szCs w:val="26"/>
          <w:lang w:eastAsia="en-US"/>
        </w:rPr>
        <w:t xml:space="preserve">Que el </w:t>
      </w:r>
      <w:r w:rsidR="000B228E" w:rsidRPr="0046017E">
        <w:rPr>
          <w:rFonts w:ascii="Arial" w:eastAsia="Calibri" w:hAnsi="Arial" w:cs="Arial"/>
          <w:bCs/>
          <w:color w:val="000000"/>
          <w:sz w:val="26"/>
          <w:szCs w:val="26"/>
          <w:lang w:eastAsia="en-US"/>
        </w:rPr>
        <w:t>citado</w:t>
      </w:r>
      <w:r w:rsidRPr="0046017E">
        <w:rPr>
          <w:rFonts w:ascii="Arial" w:eastAsia="Calibri" w:hAnsi="Arial" w:cs="Arial"/>
          <w:bCs/>
          <w:color w:val="000000"/>
          <w:sz w:val="26"/>
          <w:szCs w:val="26"/>
          <w:lang w:eastAsia="en-US"/>
        </w:rPr>
        <w:t xml:space="preserve"> </w:t>
      </w:r>
      <w:r w:rsidR="007674A5">
        <w:rPr>
          <w:rFonts w:ascii="Arial" w:eastAsia="Calibri" w:hAnsi="Arial" w:cs="Arial"/>
          <w:bCs/>
          <w:color w:val="000000"/>
          <w:sz w:val="26"/>
          <w:szCs w:val="26"/>
          <w:lang w:eastAsia="en-US"/>
        </w:rPr>
        <w:t xml:space="preserve">acuerdo </w:t>
      </w:r>
      <w:r w:rsidR="007674A5" w:rsidRPr="0046017E">
        <w:rPr>
          <w:rFonts w:ascii="Arial" w:eastAsia="Calibri" w:hAnsi="Arial" w:cs="Arial"/>
          <w:bCs/>
          <w:sz w:val="26"/>
          <w:szCs w:val="26"/>
        </w:rPr>
        <w:t xml:space="preserve">concesión </w:t>
      </w:r>
      <w:r w:rsidR="007674A5">
        <w:rPr>
          <w:rFonts w:ascii="Arial" w:eastAsia="Calibri" w:hAnsi="Arial" w:cs="Arial"/>
          <w:bCs/>
          <w:sz w:val="26"/>
          <w:szCs w:val="26"/>
        </w:rPr>
        <w:t xml:space="preserve">número </w:t>
      </w:r>
      <w:r w:rsidR="004A40BA">
        <w:rPr>
          <w:rFonts w:ascii="Arial" w:hAnsi="Arial" w:cs="Arial"/>
          <w:b/>
          <w:sz w:val="26"/>
          <w:szCs w:val="26"/>
        </w:rPr>
        <w:t>***********</w:t>
      </w:r>
      <w:r w:rsidR="007674A5">
        <w:rPr>
          <w:rFonts w:ascii="Arial" w:eastAsia="Calibri" w:hAnsi="Arial" w:cs="Arial"/>
          <w:bCs/>
          <w:sz w:val="26"/>
          <w:szCs w:val="26"/>
        </w:rPr>
        <w:t xml:space="preserve">, </w:t>
      </w:r>
      <w:r w:rsidRPr="0046017E">
        <w:rPr>
          <w:rFonts w:ascii="Arial" w:eastAsia="Calibri" w:hAnsi="Arial" w:cs="Arial"/>
          <w:bCs/>
          <w:color w:val="000000"/>
          <w:sz w:val="26"/>
          <w:szCs w:val="26"/>
          <w:lang w:eastAsia="en-US"/>
        </w:rPr>
        <w:t>que tiene asignado</w:t>
      </w:r>
      <w:r w:rsidR="0073528D" w:rsidRPr="0046017E">
        <w:rPr>
          <w:rFonts w:ascii="Arial" w:eastAsia="Calibri" w:hAnsi="Arial" w:cs="Arial"/>
          <w:bCs/>
          <w:color w:val="000000"/>
          <w:sz w:val="26"/>
          <w:szCs w:val="26"/>
          <w:lang w:eastAsia="en-US"/>
        </w:rPr>
        <w:t xml:space="preserve"> el actor</w:t>
      </w:r>
      <w:r w:rsidRPr="0046017E">
        <w:rPr>
          <w:rFonts w:ascii="Arial" w:eastAsia="Calibri" w:hAnsi="Arial" w:cs="Arial"/>
          <w:bCs/>
          <w:color w:val="000000"/>
          <w:sz w:val="26"/>
          <w:szCs w:val="26"/>
          <w:lang w:eastAsia="en-US"/>
        </w:rPr>
        <w:t xml:space="preserve">, pertenece a otra persona de nombre </w:t>
      </w:r>
      <w:r w:rsidR="004A40BA">
        <w:rPr>
          <w:rFonts w:ascii="Arial" w:hAnsi="Arial" w:cs="Arial"/>
          <w:b/>
          <w:sz w:val="26"/>
          <w:szCs w:val="26"/>
        </w:rPr>
        <w:t>***********</w:t>
      </w:r>
      <w:r w:rsidR="0046017E" w:rsidRPr="0046017E">
        <w:rPr>
          <w:rFonts w:ascii="Arial" w:eastAsia="Calibri" w:hAnsi="Arial" w:cs="Arial"/>
          <w:bCs/>
          <w:color w:val="000000"/>
          <w:sz w:val="26"/>
          <w:szCs w:val="26"/>
          <w:lang w:eastAsia="en-US"/>
        </w:rPr>
        <w:t xml:space="preserve">, </w:t>
      </w:r>
      <w:r w:rsidR="00592608">
        <w:rPr>
          <w:rFonts w:ascii="Arial" w:eastAsia="Calibri" w:hAnsi="Arial" w:cs="Arial"/>
          <w:bCs/>
          <w:color w:val="000000"/>
          <w:sz w:val="26"/>
          <w:szCs w:val="26"/>
          <w:lang w:eastAsia="en-US"/>
        </w:rPr>
        <w:t>y,</w:t>
      </w:r>
      <w:r w:rsidR="00A97860">
        <w:rPr>
          <w:rFonts w:ascii="Arial" w:eastAsia="Calibri" w:hAnsi="Arial" w:cs="Arial"/>
          <w:bCs/>
          <w:color w:val="000000"/>
          <w:sz w:val="26"/>
          <w:szCs w:val="26"/>
          <w:lang w:eastAsia="en-US"/>
        </w:rPr>
        <w:t xml:space="preserve"> por lo </w:t>
      </w:r>
      <w:r w:rsidR="00592608">
        <w:rPr>
          <w:rFonts w:ascii="Arial" w:eastAsia="Calibri" w:hAnsi="Arial" w:cs="Arial"/>
          <w:bCs/>
          <w:color w:val="000000"/>
          <w:sz w:val="26"/>
          <w:szCs w:val="26"/>
          <w:lang w:eastAsia="en-US"/>
        </w:rPr>
        <w:t>tanto,</w:t>
      </w:r>
      <w:r w:rsidRPr="0046017E">
        <w:rPr>
          <w:rFonts w:ascii="Arial" w:eastAsia="Calibri" w:hAnsi="Arial" w:cs="Arial"/>
          <w:bCs/>
          <w:color w:val="000000"/>
          <w:sz w:val="26"/>
          <w:szCs w:val="26"/>
          <w:lang w:eastAsia="en-US"/>
        </w:rPr>
        <w:t xml:space="preserve"> no existe certeza jurídica de que e</w:t>
      </w:r>
      <w:r w:rsidR="0046017E" w:rsidRPr="0046017E">
        <w:rPr>
          <w:rFonts w:ascii="Arial" w:eastAsia="Calibri" w:hAnsi="Arial" w:cs="Arial"/>
          <w:bCs/>
          <w:color w:val="000000"/>
          <w:sz w:val="26"/>
          <w:szCs w:val="26"/>
          <w:lang w:eastAsia="en-US"/>
        </w:rPr>
        <w:t xml:space="preserve">l acuerdo de </w:t>
      </w:r>
      <w:r w:rsidR="007674A5">
        <w:rPr>
          <w:rFonts w:ascii="Arial" w:eastAsia="Calibri" w:hAnsi="Arial" w:cs="Arial"/>
          <w:bCs/>
          <w:color w:val="000000"/>
          <w:sz w:val="26"/>
          <w:szCs w:val="26"/>
          <w:lang w:eastAsia="en-US"/>
        </w:rPr>
        <w:t>título</w:t>
      </w:r>
      <w:r w:rsidRPr="0046017E">
        <w:rPr>
          <w:rFonts w:ascii="Arial" w:eastAsia="Calibri" w:hAnsi="Arial" w:cs="Arial"/>
          <w:bCs/>
          <w:color w:val="000000"/>
          <w:sz w:val="26"/>
          <w:szCs w:val="26"/>
          <w:lang w:eastAsia="en-US"/>
        </w:rPr>
        <w:t xml:space="preserve"> sea legítimo.</w:t>
      </w:r>
      <w:r w:rsidR="00A97860">
        <w:rPr>
          <w:rFonts w:ascii="Arial" w:eastAsia="Calibri" w:hAnsi="Arial" w:cs="Arial"/>
          <w:bCs/>
          <w:color w:val="000000"/>
          <w:sz w:val="26"/>
          <w:szCs w:val="26"/>
          <w:lang w:eastAsia="en-US"/>
        </w:rPr>
        <w:t xml:space="preserve"> - - - - - - - - </w:t>
      </w:r>
      <w:r w:rsidR="004A40BA">
        <w:rPr>
          <w:rFonts w:ascii="Arial" w:eastAsia="Calibri" w:hAnsi="Arial" w:cs="Arial"/>
          <w:bCs/>
          <w:color w:val="000000"/>
          <w:sz w:val="26"/>
          <w:szCs w:val="26"/>
          <w:lang w:eastAsia="en-US"/>
        </w:rPr>
        <w:t xml:space="preserve">- - - - - - - - - - - </w:t>
      </w:r>
    </w:p>
    <w:p w14:paraId="1D147E70" w14:textId="7DED51C0" w:rsidR="00492E75" w:rsidRDefault="00E83ED0" w:rsidP="00FE17D4">
      <w:pPr>
        <w:widowControl w:val="0"/>
        <w:spacing w:before="240" w:after="0" w:line="360" w:lineRule="auto"/>
        <w:ind w:right="18" w:firstLine="708"/>
        <w:jc w:val="both"/>
        <w:rPr>
          <w:rFonts w:ascii="Arial" w:eastAsiaTheme="minorHAnsi" w:hAnsi="Arial" w:cs="Arial"/>
          <w:sz w:val="26"/>
          <w:szCs w:val="26"/>
          <w:lang w:eastAsia="en-US"/>
        </w:rPr>
      </w:pPr>
      <w:r>
        <w:rPr>
          <w:rFonts w:ascii="Arial" w:eastAsia="Calibri" w:hAnsi="Arial" w:cs="Arial"/>
          <w:bCs/>
          <w:color w:val="000000"/>
          <w:sz w:val="26"/>
          <w:szCs w:val="26"/>
          <w:lang w:eastAsia="en-US"/>
        </w:rPr>
        <w:t>Ahora bien, el</w:t>
      </w:r>
      <w:r w:rsidR="00194512">
        <w:rPr>
          <w:rFonts w:ascii="Arial" w:eastAsiaTheme="minorHAnsi" w:hAnsi="Arial" w:cs="Arial"/>
          <w:sz w:val="26"/>
          <w:szCs w:val="26"/>
          <w:lang w:eastAsia="en-US"/>
        </w:rPr>
        <w:t xml:space="preserve"> </w:t>
      </w:r>
      <w:r w:rsidR="00194512" w:rsidRPr="00194512">
        <w:rPr>
          <w:rFonts w:ascii="Arial" w:eastAsiaTheme="minorHAnsi" w:hAnsi="Arial" w:cs="Arial"/>
          <w:sz w:val="26"/>
          <w:szCs w:val="26"/>
          <w:lang w:eastAsia="en-US"/>
        </w:rPr>
        <w:t xml:space="preserve">artículo 134 de la Ley de Justicia Administrativa para el Estado de Oaxaca, establece: </w:t>
      </w:r>
      <w:r w:rsidR="00194512" w:rsidRPr="00194512">
        <w:rPr>
          <w:rFonts w:ascii="Arial" w:eastAsiaTheme="minorHAnsi" w:hAnsi="Arial" w:cs="Arial"/>
          <w:b/>
          <w:i/>
          <w:sz w:val="24"/>
          <w:szCs w:val="24"/>
          <w:lang w:eastAsia="en-US"/>
        </w:rPr>
        <w:t>“</w:t>
      </w:r>
      <w:r w:rsidR="00194512" w:rsidRPr="00194512">
        <w:rPr>
          <w:rFonts w:ascii="Arial" w:eastAsiaTheme="minorHAnsi" w:hAnsi="Arial" w:cs="Arial"/>
          <w:i/>
          <w:sz w:val="24"/>
          <w:szCs w:val="24"/>
          <w:lang w:eastAsia="en-US"/>
        </w:rPr>
        <w:t xml:space="preserve">Sólo podrán demandar o intervenir en el juicio, las personas que tengan un interés jurídico o legítimo que funde su pretensión”. </w:t>
      </w:r>
      <w:r w:rsidR="00D77708">
        <w:rPr>
          <w:rFonts w:ascii="Arial" w:eastAsiaTheme="minorHAnsi" w:hAnsi="Arial" w:cs="Arial"/>
          <w:sz w:val="26"/>
          <w:szCs w:val="26"/>
          <w:lang w:eastAsia="en-US"/>
        </w:rPr>
        <w:t xml:space="preserve">Así se tiene que el </w:t>
      </w:r>
      <w:r w:rsidR="008C6E68">
        <w:rPr>
          <w:rFonts w:ascii="Arial" w:eastAsiaTheme="minorHAnsi" w:hAnsi="Arial" w:cs="Arial"/>
          <w:sz w:val="26"/>
          <w:szCs w:val="26"/>
          <w:lang w:eastAsia="en-US"/>
        </w:rPr>
        <w:t>actor</w:t>
      </w:r>
      <w:r w:rsidR="00194512" w:rsidRPr="00194512">
        <w:rPr>
          <w:rFonts w:ascii="Arial" w:eastAsiaTheme="minorHAnsi" w:hAnsi="Arial" w:cs="Arial"/>
          <w:sz w:val="26"/>
          <w:szCs w:val="26"/>
          <w:lang w:eastAsia="en-US"/>
        </w:rPr>
        <w:t xml:space="preserve"> promovió juicio de nulidad ante el otrora Tribunal de lo Contencioso Administrativo</w:t>
      </w:r>
      <w:r w:rsidR="00B3225A">
        <w:rPr>
          <w:rFonts w:ascii="Arial" w:eastAsiaTheme="minorHAnsi" w:hAnsi="Arial" w:cs="Arial"/>
          <w:sz w:val="26"/>
          <w:szCs w:val="26"/>
          <w:lang w:eastAsia="en-US"/>
        </w:rPr>
        <w:t xml:space="preserve"> del Poder Judicial del Estado de Oaxaca</w:t>
      </w:r>
      <w:r w:rsidR="00194512" w:rsidRPr="00194512">
        <w:rPr>
          <w:rFonts w:ascii="Arial" w:eastAsiaTheme="minorHAnsi" w:hAnsi="Arial" w:cs="Arial"/>
          <w:sz w:val="26"/>
          <w:szCs w:val="26"/>
          <w:lang w:eastAsia="en-US"/>
        </w:rPr>
        <w:t xml:space="preserve">, </w:t>
      </w:r>
      <w:r w:rsidR="00D77708">
        <w:rPr>
          <w:rFonts w:ascii="Arial" w:hAnsi="Arial" w:cs="Arial"/>
          <w:sz w:val="26"/>
          <w:szCs w:val="26"/>
        </w:rPr>
        <w:t xml:space="preserve">en contra de las negativas fictas recaídas a sus escritos presentados el </w:t>
      </w:r>
      <w:r w:rsidR="00D77708" w:rsidRPr="009C00CF">
        <w:rPr>
          <w:rFonts w:ascii="Arial" w:eastAsia="Calibri" w:hAnsi="Arial" w:cs="Arial"/>
          <w:bCs/>
          <w:sz w:val="26"/>
          <w:szCs w:val="26"/>
        </w:rPr>
        <w:t xml:space="preserve">12 </w:t>
      </w:r>
      <w:r w:rsidR="00D77708">
        <w:rPr>
          <w:rFonts w:ascii="Arial" w:eastAsia="Calibri" w:hAnsi="Arial" w:cs="Arial"/>
          <w:bCs/>
          <w:sz w:val="26"/>
          <w:szCs w:val="26"/>
        </w:rPr>
        <w:t xml:space="preserve">doce </w:t>
      </w:r>
      <w:r w:rsidR="00D77708" w:rsidRPr="009C00CF">
        <w:rPr>
          <w:rFonts w:ascii="Arial" w:eastAsia="Calibri" w:hAnsi="Arial" w:cs="Arial"/>
          <w:bCs/>
          <w:sz w:val="26"/>
          <w:szCs w:val="26"/>
        </w:rPr>
        <w:t>de abril de 2007</w:t>
      </w:r>
      <w:r w:rsidR="003A1C4A">
        <w:rPr>
          <w:rFonts w:ascii="Arial" w:eastAsia="Calibri" w:hAnsi="Arial" w:cs="Arial"/>
          <w:bCs/>
          <w:sz w:val="26"/>
          <w:szCs w:val="26"/>
        </w:rPr>
        <w:t xml:space="preserve"> dos mil s</w:t>
      </w:r>
      <w:r w:rsidR="00D77708">
        <w:rPr>
          <w:rFonts w:ascii="Arial" w:eastAsia="Calibri" w:hAnsi="Arial" w:cs="Arial"/>
          <w:bCs/>
          <w:sz w:val="26"/>
          <w:szCs w:val="26"/>
        </w:rPr>
        <w:t xml:space="preserve">iete y </w:t>
      </w:r>
      <w:r w:rsidR="00D77708" w:rsidRPr="009C00CF">
        <w:rPr>
          <w:rFonts w:ascii="Arial" w:eastAsia="Calibri" w:hAnsi="Arial" w:cs="Arial"/>
          <w:bCs/>
          <w:sz w:val="26"/>
          <w:szCs w:val="26"/>
        </w:rPr>
        <w:t>29</w:t>
      </w:r>
      <w:r w:rsidR="00D77708">
        <w:rPr>
          <w:rFonts w:ascii="Arial" w:eastAsia="Calibri" w:hAnsi="Arial" w:cs="Arial"/>
          <w:bCs/>
          <w:sz w:val="26"/>
          <w:szCs w:val="26"/>
        </w:rPr>
        <w:t xml:space="preserve"> veintinueve</w:t>
      </w:r>
      <w:r w:rsidR="00D77708" w:rsidRPr="009C00CF">
        <w:rPr>
          <w:rFonts w:ascii="Arial" w:eastAsia="Calibri" w:hAnsi="Arial" w:cs="Arial"/>
          <w:bCs/>
          <w:sz w:val="26"/>
          <w:szCs w:val="26"/>
        </w:rPr>
        <w:t xml:space="preserve"> de enero de</w:t>
      </w:r>
      <w:r w:rsidR="00D77708">
        <w:rPr>
          <w:rFonts w:ascii="Arial" w:eastAsia="Calibri" w:hAnsi="Arial" w:cs="Arial"/>
          <w:bCs/>
          <w:sz w:val="26"/>
          <w:szCs w:val="26"/>
        </w:rPr>
        <w:t xml:space="preserve"> 2008</w:t>
      </w:r>
      <w:r w:rsidR="00D77708" w:rsidRPr="009C00CF">
        <w:rPr>
          <w:rFonts w:ascii="Arial" w:eastAsia="Calibri" w:hAnsi="Arial" w:cs="Arial"/>
          <w:bCs/>
          <w:sz w:val="26"/>
          <w:szCs w:val="26"/>
        </w:rPr>
        <w:t xml:space="preserve"> dos mil ocho</w:t>
      </w:r>
      <w:r w:rsidR="00194512" w:rsidRPr="00194512">
        <w:rPr>
          <w:rFonts w:ascii="Arial" w:eastAsiaTheme="minorHAnsi" w:hAnsi="Arial" w:cs="Arial"/>
          <w:sz w:val="26"/>
          <w:szCs w:val="26"/>
          <w:lang w:eastAsia="en-US"/>
        </w:rPr>
        <w:t xml:space="preserve">, ante </w:t>
      </w:r>
      <w:r w:rsidR="00B3225A">
        <w:rPr>
          <w:rFonts w:ascii="Arial" w:eastAsiaTheme="minorHAnsi" w:hAnsi="Arial" w:cs="Arial"/>
          <w:sz w:val="26"/>
          <w:szCs w:val="26"/>
          <w:lang w:eastAsia="en-US"/>
        </w:rPr>
        <w:t>la</w:t>
      </w:r>
      <w:r w:rsidR="00374055" w:rsidRPr="00194512">
        <w:rPr>
          <w:rFonts w:ascii="Arial" w:eastAsiaTheme="minorHAnsi" w:hAnsi="Arial" w:cs="Arial"/>
          <w:sz w:val="26"/>
          <w:szCs w:val="26"/>
          <w:lang w:eastAsia="en-US"/>
        </w:rPr>
        <w:t xml:space="preserve"> entonces</w:t>
      </w:r>
      <w:r w:rsidR="00194512" w:rsidRPr="00194512">
        <w:rPr>
          <w:rFonts w:ascii="Arial" w:eastAsiaTheme="minorHAnsi" w:hAnsi="Arial" w:cs="Arial"/>
          <w:sz w:val="26"/>
          <w:szCs w:val="26"/>
          <w:lang w:eastAsia="en-US"/>
        </w:rPr>
        <w:t xml:space="preserve"> Coordinación General de Transporte del Estado, en los </w:t>
      </w:r>
      <w:r w:rsidR="003A1C4A">
        <w:rPr>
          <w:rFonts w:ascii="Arial" w:eastAsiaTheme="minorHAnsi" w:hAnsi="Arial" w:cs="Arial"/>
          <w:sz w:val="26"/>
          <w:szCs w:val="26"/>
          <w:lang w:eastAsia="en-US"/>
        </w:rPr>
        <w:t>que solicita</w:t>
      </w:r>
      <w:r w:rsidR="00374055">
        <w:rPr>
          <w:rFonts w:ascii="Arial" w:eastAsiaTheme="minorHAnsi" w:hAnsi="Arial" w:cs="Arial"/>
          <w:sz w:val="26"/>
          <w:szCs w:val="26"/>
          <w:lang w:eastAsia="en-US"/>
        </w:rPr>
        <w:t xml:space="preserve"> el </w:t>
      </w:r>
      <w:r w:rsidR="00374055" w:rsidRPr="00374055">
        <w:rPr>
          <w:rFonts w:ascii="Arial" w:eastAsiaTheme="minorHAnsi" w:hAnsi="Arial" w:cs="Arial"/>
          <w:sz w:val="26"/>
          <w:szCs w:val="26"/>
          <w:lang w:eastAsia="en-US"/>
        </w:rPr>
        <w:lastRenderedPageBreak/>
        <w:t>otorgamiento o expedición de la boleta de certeza jurídica</w:t>
      </w:r>
      <w:r w:rsidR="007E7A0B">
        <w:rPr>
          <w:rFonts w:ascii="Arial" w:eastAsiaTheme="minorHAnsi" w:hAnsi="Arial" w:cs="Arial"/>
          <w:sz w:val="26"/>
          <w:szCs w:val="26"/>
          <w:lang w:eastAsia="en-US"/>
        </w:rPr>
        <w:t>;</w:t>
      </w:r>
      <w:r w:rsidR="00374055">
        <w:rPr>
          <w:rFonts w:ascii="Arial" w:eastAsiaTheme="minorHAnsi" w:hAnsi="Arial" w:cs="Arial"/>
          <w:sz w:val="26"/>
          <w:szCs w:val="26"/>
          <w:lang w:eastAsia="en-US"/>
        </w:rPr>
        <w:t xml:space="preserve"> la </w:t>
      </w:r>
      <w:r w:rsidR="00374055" w:rsidRPr="00374055">
        <w:rPr>
          <w:rFonts w:ascii="Arial" w:eastAsiaTheme="minorHAnsi" w:hAnsi="Arial" w:cs="Arial"/>
          <w:sz w:val="26"/>
          <w:szCs w:val="26"/>
          <w:lang w:eastAsia="en-US"/>
        </w:rPr>
        <w:t xml:space="preserve">orden de publicación en el </w:t>
      </w:r>
      <w:r w:rsidR="00EB29BA" w:rsidRPr="00374055">
        <w:rPr>
          <w:rFonts w:ascii="Arial" w:eastAsiaTheme="minorHAnsi" w:hAnsi="Arial" w:cs="Arial"/>
          <w:sz w:val="26"/>
          <w:szCs w:val="26"/>
          <w:lang w:eastAsia="en-US"/>
        </w:rPr>
        <w:t xml:space="preserve">Periódico Oficial </w:t>
      </w:r>
      <w:r w:rsidR="00EB29BA">
        <w:rPr>
          <w:rFonts w:ascii="Arial" w:eastAsiaTheme="minorHAnsi" w:hAnsi="Arial" w:cs="Arial"/>
          <w:sz w:val="26"/>
          <w:szCs w:val="26"/>
          <w:lang w:eastAsia="en-US"/>
        </w:rPr>
        <w:t>d</w:t>
      </w:r>
      <w:r w:rsidR="00EB29BA" w:rsidRPr="00374055">
        <w:rPr>
          <w:rFonts w:ascii="Arial" w:eastAsiaTheme="minorHAnsi" w:hAnsi="Arial" w:cs="Arial"/>
          <w:sz w:val="26"/>
          <w:szCs w:val="26"/>
          <w:lang w:eastAsia="en-US"/>
        </w:rPr>
        <w:t xml:space="preserve">el </w:t>
      </w:r>
      <w:r w:rsidR="00EB29BA">
        <w:rPr>
          <w:rFonts w:ascii="Arial" w:eastAsiaTheme="minorHAnsi" w:hAnsi="Arial" w:cs="Arial"/>
          <w:sz w:val="26"/>
          <w:szCs w:val="26"/>
          <w:lang w:eastAsia="en-US"/>
        </w:rPr>
        <w:t xml:space="preserve">Gobierno del </w:t>
      </w:r>
      <w:r w:rsidR="00EB29BA" w:rsidRPr="00374055">
        <w:rPr>
          <w:rFonts w:ascii="Arial" w:eastAsiaTheme="minorHAnsi" w:hAnsi="Arial" w:cs="Arial"/>
          <w:sz w:val="26"/>
          <w:szCs w:val="26"/>
          <w:lang w:eastAsia="en-US"/>
        </w:rPr>
        <w:t>Estado</w:t>
      </w:r>
      <w:r w:rsidR="00EB29BA">
        <w:rPr>
          <w:rFonts w:ascii="Arial" w:eastAsiaTheme="minorHAnsi" w:hAnsi="Arial" w:cs="Arial"/>
          <w:sz w:val="26"/>
          <w:szCs w:val="26"/>
          <w:lang w:eastAsia="en-US"/>
        </w:rPr>
        <w:t xml:space="preserve"> de Oaxaca</w:t>
      </w:r>
      <w:r w:rsidR="007E7A0B">
        <w:rPr>
          <w:rFonts w:ascii="Arial" w:eastAsiaTheme="minorHAnsi" w:hAnsi="Arial" w:cs="Arial"/>
          <w:sz w:val="26"/>
          <w:szCs w:val="26"/>
          <w:lang w:eastAsia="en-US"/>
        </w:rPr>
        <w:t>,</w:t>
      </w:r>
      <w:r w:rsidR="00374055" w:rsidRPr="00374055">
        <w:rPr>
          <w:rFonts w:ascii="Arial" w:eastAsiaTheme="minorHAnsi" w:hAnsi="Arial" w:cs="Arial"/>
          <w:sz w:val="26"/>
          <w:szCs w:val="26"/>
          <w:lang w:eastAsia="en-US"/>
        </w:rPr>
        <w:t xml:space="preserve"> respecto del </w:t>
      </w:r>
      <w:r w:rsidR="00EB29BA">
        <w:rPr>
          <w:rFonts w:ascii="Arial" w:eastAsiaTheme="minorHAnsi" w:hAnsi="Arial" w:cs="Arial"/>
          <w:sz w:val="26"/>
          <w:szCs w:val="26"/>
          <w:lang w:eastAsia="en-US"/>
        </w:rPr>
        <w:t xml:space="preserve">acuerdo </w:t>
      </w:r>
      <w:r w:rsidR="00EB29BA" w:rsidRPr="0046017E">
        <w:rPr>
          <w:rFonts w:ascii="Arial" w:eastAsia="Calibri" w:hAnsi="Arial" w:cs="Arial"/>
          <w:bCs/>
          <w:sz w:val="26"/>
          <w:szCs w:val="26"/>
        </w:rPr>
        <w:t xml:space="preserve">concesión </w:t>
      </w:r>
      <w:r w:rsidR="00EB29BA">
        <w:rPr>
          <w:rFonts w:ascii="Arial" w:eastAsia="Calibri" w:hAnsi="Arial" w:cs="Arial"/>
          <w:bCs/>
          <w:sz w:val="26"/>
          <w:szCs w:val="26"/>
        </w:rPr>
        <w:t xml:space="preserve">número </w:t>
      </w:r>
      <w:r w:rsidR="004A40BA">
        <w:rPr>
          <w:rFonts w:ascii="Arial" w:hAnsi="Arial" w:cs="Arial"/>
          <w:b/>
          <w:sz w:val="26"/>
          <w:szCs w:val="26"/>
        </w:rPr>
        <w:t>***********</w:t>
      </w:r>
      <w:r w:rsidR="00EB29BA" w:rsidRPr="0046017E">
        <w:rPr>
          <w:rFonts w:ascii="Arial" w:eastAsia="Calibri" w:hAnsi="Arial" w:cs="Arial"/>
          <w:bCs/>
          <w:sz w:val="26"/>
          <w:szCs w:val="26"/>
        </w:rPr>
        <w:t xml:space="preserve"> de</w:t>
      </w:r>
      <w:r w:rsidR="00EB29BA">
        <w:rPr>
          <w:rFonts w:ascii="Arial" w:eastAsia="Calibri" w:hAnsi="Arial" w:cs="Arial"/>
          <w:bCs/>
          <w:sz w:val="26"/>
          <w:szCs w:val="26"/>
        </w:rPr>
        <w:t xml:space="preserve"> fecha</w:t>
      </w:r>
      <w:r w:rsidR="00EB29BA" w:rsidRPr="0046017E">
        <w:rPr>
          <w:rFonts w:ascii="Arial" w:eastAsia="Calibri" w:hAnsi="Arial" w:cs="Arial"/>
          <w:bCs/>
          <w:sz w:val="26"/>
          <w:szCs w:val="26"/>
        </w:rPr>
        <w:t xml:space="preserve"> 18 dieciocho de octubre de 2004 dos mil cuatro</w:t>
      </w:r>
      <w:r w:rsidR="007E7A0B">
        <w:rPr>
          <w:rFonts w:ascii="Arial" w:eastAsiaTheme="minorHAnsi" w:hAnsi="Arial" w:cs="Arial"/>
          <w:sz w:val="26"/>
          <w:szCs w:val="26"/>
          <w:lang w:eastAsia="en-US"/>
        </w:rPr>
        <w:t>;</w:t>
      </w:r>
      <w:r w:rsidR="00374055" w:rsidRPr="00374055">
        <w:rPr>
          <w:rFonts w:ascii="Arial" w:eastAsiaTheme="minorHAnsi" w:hAnsi="Arial" w:cs="Arial"/>
          <w:sz w:val="26"/>
          <w:szCs w:val="26"/>
          <w:lang w:eastAsia="en-US"/>
        </w:rPr>
        <w:t xml:space="preserve"> </w:t>
      </w:r>
      <w:r w:rsidR="002D0F5C">
        <w:rPr>
          <w:rFonts w:ascii="Arial" w:eastAsiaTheme="minorHAnsi" w:hAnsi="Arial" w:cs="Arial"/>
          <w:sz w:val="26"/>
          <w:szCs w:val="26"/>
          <w:lang w:eastAsia="en-US"/>
        </w:rPr>
        <w:t xml:space="preserve">el cambio del vehículo con </w:t>
      </w:r>
      <w:r w:rsidR="007E7A0B">
        <w:rPr>
          <w:rFonts w:ascii="Arial" w:eastAsiaTheme="minorHAnsi" w:hAnsi="Arial" w:cs="Arial"/>
          <w:sz w:val="26"/>
          <w:szCs w:val="26"/>
          <w:lang w:eastAsia="en-US"/>
        </w:rPr>
        <w:t>el</w:t>
      </w:r>
      <w:r w:rsidR="002D0F5C">
        <w:rPr>
          <w:rFonts w:ascii="Arial" w:eastAsiaTheme="minorHAnsi" w:hAnsi="Arial" w:cs="Arial"/>
          <w:sz w:val="26"/>
          <w:szCs w:val="26"/>
          <w:lang w:eastAsia="en-US"/>
        </w:rPr>
        <w:t xml:space="preserve"> que venía explotando</w:t>
      </w:r>
      <w:r w:rsidR="007E7A0B">
        <w:rPr>
          <w:rFonts w:ascii="Arial" w:eastAsiaTheme="minorHAnsi" w:hAnsi="Arial" w:cs="Arial"/>
          <w:sz w:val="26"/>
          <w:szCs w:val="26"/>
          <w:lang w:eastAsia="en-US"/>
        </w:rPr>
        <w:t xml:space="preserve"> dicha concesión;</w:t>
      </w:r>
      <w:r w:rsidR="002D0F5C">
        <w:rPr>
          <w:rFonts w:ascii="Arial" w:eastAsiaTheme="minorHAnsi" w:hAnsi="Arial" w:cs="Arial"/>
          <w:sz w:val="26"/>
          <w:szCs w:val="26"/>
          <w:lang w:eastAsia="en-US"/>
        </w:rPr>
        <w:t xml:space="preserve"> </w:t>
      </w:r>
      <w:r w:rsidR="007E7A0B">
        <w:rPr>
          <w:rFonts w:ascii="Arial" w:eastAsia="Calibri" w:hAnsi="Arial" w:cs="Arial"/>
          <w:bCs/>
          <w:sz w:val="26"/>
          <w:szCs w:val="26"/>
        </w:rPr>
        <w:t xml:space="preserve">expedición de la reposición  de alta vehicular  o alta de unidad  y oficio de emplacamiento respectivo.- - - - - </w:t>
      </w:r>
    </w:p>
    <w:p w14:paraId="3F783865" w14:textId="77777777" w:rsidR="00FE17D4" w:rsidRDefault="00FE17D4" w:rsidP="00FE17D4">
      <w:pPr>
        <w:widowControl w:val="0"/>
        <w:spacing w:after="0" w:line="360" w:lineRule="auto"/>
        <w:ind w:right="18" w:firstLine="708"/>
        <w:jc w:val="both"/>
        <w:rPr>
          <w:rFonts w:ascii="Arial" w:eastAsiaTheme="minorHAnsi" w:hAnsi="Arial" w:cs="Arial"/>
          <w:sz w:val="26"/>
          <w:szCs w:val="26"/>
          <w:lang w:eastAsia="en-US"/>
        </w:rPr>
      </w:pPr>
    </w:p>
    <w:bookmarkEnd w:id="3"/>
    <w:p w14:paraId="5ABA2C8F" w14:textId="060DBD8A" w:rsidR="00621637" w:rsidRPr="00621637" w:rsidRDefault="00621637" w:rsidP="00621637">
      <w:pPr>
        <w:spacing w:after="0" w:line="360" w:lineRule="auto"/>
        <w:ind w:firstLine="708"/>
        <w:jc w:val="both"/>
        <w:rPr>
          <w:rFonts w:ascii="Arial" w:eastAsiaTheme="minorHAnsi" w:hAnsi="Arial" w:cs="Arial"/>
          <w:sz w:val="26"/>
          <w:szCs w:val="26"/>
          <w:lang w:eastAsia="en-US"/>
        </w:rPr>
      </w:pPr>
      <w:r w:rsidRPr="00621637">
        <w:rPr>
          <w:rFonts w:ascii="Arial" w:eastAsiaTheme="minorHAnsi" w:hAnsi="Arial" w:cs="Arial"/>
          <w:sz w:val="26"/>
          <w:szCs w:val="26"/>
          <w:lang w:eastAsia="en-US"/>
        </w:rPr>
        <w:t>Luego, para</w:t>
      </w:r>
      <w:r w:rsidR="007E7A0B">
        <w:rPr>
          <w:rFonts w:ascii="Arial" w:eastAsiaTheme="minorHAnsi" w:hAnsi="Arial" w:cs="Arial"/>
          <w:sz w:val="26"/>
          <w:szCs w:val="26"/>
          <w:lang w:eastAsia="en-US"/>
        </w:rPr>
        <w:t xml:space="preserve"> que </w:t>
      </w:r>
      <w:r w:rsidRPr="00621637">
        <w:rPr>
          <w:rFonts w:ascii="Arial" w:eastAsiaTheme="minorHAnsi" w:hAnsi="Arial" w:cs="Arial"/>
          <w:sz w:val="26"/>
          <w:szCs w:val="26"/>
          <w:lang w:eastAsia="en-US"/>
        </w:rPr>
        <w:t xml:space="preserve"> el juicio de nulidad en contra de una resolución negativa ficta, se</w:t>
      </w:r>
      <w:r w:rsidR="007E7A0B">
        <w:rPr>
          <w:rFonts w:ascii="Arial" w:eastAsiaTheme="minorHAnsi" w:hAnsi="Arial" w:cs="Arial"/>
          <w:sz w:val="26"/>
          <w:szCs w:val="26"/>
          <w:lang w:eastAsia="en-US"/>
        </w:rPr>
        <w:t>a procedente</w:t>
      </w:r>
      <w:r w:rsidRPr="00621637">
        <w:rPr>
          <w:rFonts w:ascii="Arial" w:eastAsiaTheme="minorHAnsi" w:hAnsi="Arial" w:cs="Arial"/>
          <w:sz w:val="26"/>
          <w:szCs w:val="26"/>
          <w:lang w:eastAsia="en-US"/>
        </w:rPr>
        <w:t xml:space="preserve"> deben dar</w:t>
      </w:r>
      <w:r w:rsidR="007E7A0B">
        <w:rPr>
          <w:rFonts w:ascii="Arial" w:eastAsiaTheme="minorHAnsi" w:hAnsi="Arial" w:cs="Arial"/>
          <w:sz w:val="26"/>
          <w:szCs w:val="26"/>
          <w:lang w:eastAsia="en-US"/>
        </w:rPr>
        <w:t>se</w:t>
      </w:r>
      <w:r w:rsidRPr="00621637">
        <w:rPr>
          <w:rFonts w:ascii="Arial" w:eastAsiaTheme="minorHAnsi" w:hAnsi="Arial" w:cs="Arial"/>
          <w:sz w:val="26"/>
          <w:szCs w:val="26"/>
          <w:lang w:eastAsia="en-US"/>
        </w:rPr>
        <w:t xml:space="preserve"> los supuestos que señala la fracción V</w:t>
      </w:r>
      <w:r w:rsidR="00201782">
        <w:rPr>
          <w:rStyle w:val="Refdenotaalpie"/>
          <w:rFonts w:ascii="Arial" w:eastAsiaTheme="minorHAnsi" w:hAnsi="Arial" w:cs="Arial"/>
          <w:sz w:val="26"/>
          <w:szCs w:val="26"/>
          <w:lang w:eastAsia="en-US"/>
        </w:rPr>
        <w:footnoteReference w:id="2"/>
      </w:r>
      <w:r w:rsidRPr="00621637">
        <w:rPr>
          <w:rFonts w:ascii="Arial" w:eastAsiaTheme="minorHAnsi" w:hAnsi="Arial" w:cs="Arial"/>
          <w:sz w:val="26"/>
          <w:szCs w:val="26"/>
          <w:lang w:eastAsia="en-US"/>
        </w:rPr>
        <w:t xml:space="preserve"> del artículo 96 de la Ley de Justicia Administrativa para el Estado de Oaxaca; esto es, que las peticiones o promociones que se formulen ante las autoridades, no sean resueltas en los plazos que la ley o reglamento fijen o a falta de dicho plazo en noventa días naturales; asimismo, la demanda de nulidad podrá promoverse en cualquier tiempo, mientras no se dicte la resolución expresa, conforme lo establece el artículo 136</w:t>
      </w:r>
      <w:r w:rsidR="008A29D1">
        <w:rPr>
          <w:rStyle w:val="Refdenotaalpie"/>
          <w:rFonts w:ascii="Arial" w:eastAsiaTheme="minorHAnsi" w:hAnsi="Arial" w:cs="Arial"/>
          <w:sz w:val="26"/>
          <w:szCs w:val="26"/>
          <w:lang w:eastAsia="en-US"/>
        </w:rPr>
        <w:footnoteReference w:id="3"/>
      </w:r>
      <w:r w:rsidRPr="00621637">
        <w:rPr>
          <w:rFonts w:ascii="Arial" w:eastAsiaTheme="minorHAnsi" w:hAnsi="Arial" w:cs="Arial"/>
          <w:sz w:val="26"/>
          <w:szCs w:val="26"/>
          <w:lang w:eastAsia="en-US"/>
        </w:rPr>
        <w:t xml:space="preserve">, segundo párrafo de la referida </w:t>
      </w:r>
      <w:r w:rsidR="00492E75">
        <w:rPr>
          <w:rFonts w:ascii="Arial" w:eastAsiaTheme="minorHAnsi" w:hAnsi="Arial" w:cs="Arial"/>
          <w:sz w:val="26"/>
          <w:szCs w:val="26"/>
          <w:lang w:eastAsia="en-US"/>
        </w:rPr>
        <w:t>L</w:t>
      </w:r>
      <w:r w:rsidRPr="00621637">
        <w:rPr>
          <w:rFonts w:ascii="Arial" w:eastAsiaTheme="minorHAnsi" w:hAnsi="Arial" w:cs="Arial"/>
          <w:sz w:val="26"/>
          <w:szCs w:val="26"/>
          <w:lang w:eastAsia="en-US"/>
        </w:rPr>
        <w:t>ey.</w:t>
      </w:r>
      <w:r>
        <w:rPr>
          <w:rFonts w:ascii="Arial" w:eastAsiaTheme="minorHAnsi" w:hAnsi="Arial" w:cs="Arial"/>
          <w:sz w:val="26"/>
          <w:szCs w:val="26"/>
          <w:lang w:eastAsia="en-US"/>
        </w:rPr>
        <w:t>- - - - - -</w:t>
      </w:r>
      <w:r w:rsidR="00592608">
        <w:rPr>
          <w:rFonts w:ascii="Arial" w:eastAsiaTheme="minorHAnsi" w:hAnsi="Arial" w:cs="Arial"/>
          <w:sz w:val="26"/>
          <w:szCs w:val="26"/>
          <w:lang w:eastAsia="en-US"/>
        </w:rPr>
        <w:t xml:space="preserve"> - </w:t>
      </w:r>
      <w:r>
        <w:rPr>
          <w:rFonts w:ascii="Arial" w:eastAsiaTheme="minorHAnsi" w:hAnsi="Arial" w:cs="Arial"/>
          <w:sz w:val="26"/>
          <w:szCs w:val="26"/>
          <w:lang w:eastAsia="en-US"/>
        </w:rPr>
        <w:t xml:space="preserve"> </w:t>
      </w:r>
    </w:p>
    <w:p w14:paraId="334C5ACB" w14:textId="77777777" w:rsidR="00621637" w:rsidRPr="00621637" w:rsidRDefault="00621637" w:rsidP="00621637">
      <w:pPr>
        <w:spacing w:after="0" w:line="360" w:lineRule="auto"/>
        <w:ind w:firstLine="708"/>
        <w:jc w:val="both"/>
        <w:rPr>
          <w:rFonts w:ascii="Arial" w:eastAsiaTheme="minorHAnsi" w:hAnsi="Arial" w:cs="Arial"/>
          <w:sz w:val="26"/>
          <w:szCs w:val="26"/>
          <w:lang w:eastAsia="en-US"/>
        </w:rPr>
      </w:pPr>
    </w:p>
    <w:p w14:paraId="1343E65B" w14:textId="7B8CDE0F" w:rsidR="00621637" w:rsidRPr="00621637" w:rsidRDefault="00621637" w:rsidP="007E7A0B">
      <w:pPr>
        <w:spacing w:after="0" w:line="360" w:lineRule="auto"/>
        <w:ind w:firstLine="708"/>
        <w:jc w:val="both"/>
        <w:rPr>
          <w:rFonts w:ascii="Arial" w:eastAsiaTheme="minorHAnsi" w:hAnsi="Arial" w:cs="Arial"/>
          <w:sz w:val="26"/>
          <w:szCs w:val="26"/>
          <w:lang w:eastAsia="en-US"/>
        </w:rPr>
      </w:pPr>
      <w:r w:rsidRPr="00621637">
        <w:rPr>
          <w:rFonts w:ascii="Arial" w:eastAsiaTheme="minorHAnsi" w:hAnsi="Arial" w:cs="Arial"/>
          <w:sz w:val="26"/>
          <w:szCs w:val="26"/>
          <w:lang w:eastAsia="en-US"/>
        </w:rPr>
        <w:t xml:space="preserve">Por tanto, al haber presentado </w:t>
      </w:r>
      <w:r>
        <w:rPr>
          <w:rFonts w:ascii="Arial" w:eastAsiaTheme="minorHAnsi" w:hAnsi="Arial" w:cs="Arial"/>
          <w:sz w:val="26"/>
          <w:szCs w:val="26"/>
          <w:lang w:eastAsia="en-US"/>
        </w:rPr>
        <w:t>sus escritos el</w:t>
      </w:r>
      <w:r>
        <w:rPr>
          <w:rFonts w:ascii="Arial" w:hAnsi="Arial" w:cs="Arial"/>
          <w:sz w:val="26"/>
          <w:szCs w:val="26"/>
        </w:rPr>
        <w:t xml:space="preserve"> </w:t>
      </w:r>
      <w:r w:rsidRPr="009C00CF">
        <w:rPr>
          <w:rFonts w:ascii="Arial" w:eastAsia="Calibri" w:hAnsi="Arial" w:cs="Arial"/>
          <w:bCs/>
          <w:sz w:val="26"/>
          <w:szCs w:val="26"/>
        </w:rPr>
        <w:t xml:space="preserve">12 </w:t>
      </w:r>
      <w:r>
        <w:rPr>
          <w:rFonts w:ascii="Arial" w:eastAsia="Calibri" w:hAnsi="Arial" w:cs="Arial"/>
          <w:bCs/>
          <w:sz w:val="26"/>
          <w:szCs w:val="26"/>
        </w:rPr>
        <w:t xml:space="preserve">doce </w:t>
      </w:r>
      <w:r w:rsidRPr="009C00CF">
        <w:rPr>
          <w:rFonts w:ascii="Arial" w:eastAsia="Calibri" w:hAnsi="Arial" w:cs="Arial"/>
          <w:bCs/>
          <w:sz w:val="26"/>
          <w:szCs w:val="26"/>
        </w:rPr>
        <w:t>de abril de 2007</w:t>
      </w:r>
      <w:r w:rsidR="003A1C4A">
        <w:rPr>
          <w:rFonts w:ascii="Arial" w:eastAsia="Calibri" w:hAnsi="Arial" w:cs="Arial"/>
          <w:bCs/>
          <w:sz w:val="26"/>
          <w:szCs w:val="26"/>
        </w:rPr>
        <w:t xml:space="preserve"> dos mil s</w:t>
      </w:r>
      <w:r>
        <w:rPr>
          <w:rFonts w:ascii="Arial" w:eastAsia="Calibri" w:hAnsi="Arial" w:cs="Arial"/>
          <w:bCs/>
          <w:sz w:val="26"/>
          <w:szCs w:val="26"/>
        </w:rPr>
        <w:t xml:space="preserve">iete y </w:t>
      </w:r>
      <w:r w:rsidRPr="009C00CF">
        <w:rPr>
          <w:rFonts w:ascii="Arial" w:eastAsia="Calibri" w:hAnsi="Arial" w:cs="Arial"/>
          <w:bCs/>
          <w:sz w:val="26"/>
          <w:szCs w:val="26"/>
        </w:rPr>
        <w:t>29</w:t>
      </w:r>
      <w:r>
        <w:rPr>
          <w:rFonts w:ascii="Arial" w:eastAsia="Calibri" w:hAnsi="Arial" w:cs="Arial"/>
          <w:bCs/>
          <w:sz w:val="26"/>
          <w:szCs w:val="26"/>
        </w:rPr>
        <w:t xml:space="preserve"> veintinueve</w:t>
      </w:r>
      <w:r w:rsidRPr="009C00CF">
        <w:rPr>
          <w:rFonts w:ascii="Arial" w:eastAsia="Calibri" w:hAnsi="Arial" w:cs="Arial"/>
          <w:bCs/>
          <w:sz w:val="26"/>
          <w:szCs w:val="26"/>
        </w:rPr>
        <w:t xml:space="preserve"> de enero de</w:t>
      </w:r>
      <w:r>
        <w:rPr>
          <w:rFonts w:ascii="Arial" w:eastAsia="Calibri" w:hAnsi="Arial" w:cs="Arial"/>
          <w:bCs/>
          <w:sz w:val="26"/>
          <w:szCs w:val="26"/>
        </w:rPr>
        <w:t xml:space="preserve"> 2008</w:t>
      </w:r>
      <w:r w:rsidRPr="009C00CF">
        <w:rPr>
          <w:rFonts w:ascii="Arial" w:eastAsia="Calibri" w:hAnsi="Arial" w:cs="Arial"/>
          <w:bCs/>
          <w:sz w:val="26"/>
          <w:szCs w:val="26"/>
        </w:rPr>
        <w:t xml:space="preserve"> dos mil ocho</w:t>
      </w:r>
      <w:r w:rsidRPr="00621637">
        <w:rPr>
          <w:rFonts w:ascii="Arial" w:eastAsiaTheme="minorHAnsi" w:hAnsi="Arial" w:cs="Arial"/>
          <w:sz w:val="26"/>
          <w:szCs w:val="26"/>
          <w:lang w:eastAsia="en-US"/>
        </w:rPr>
        <w:t>, ante la</w:t>
      </w:r>
      <w:r w:rsidR="007E7A0B">
        <w:rPr>
          <w:rFonts w:ascii="Arial" w:eastAsiaTheme="minorHAnsi" w:hAnsi="Arial" w:cs="Arial"/>
          <w:sz w:val="26"/>
          <w:szCs w:val="26"/>
          <w:lang w:eastAsia="en-US"/>
        </w:rPr>
        <w:t xml:space="preserve"> </w:t>
      </w:r>
      <w:r w:rsidRPr="00621637">
        <w:rPr>
          <w:rFonts w:ascii="Arial" w:eastAsiaTheme="minorHAnsi" w:hAnsi="Arial" w:cs="Arial"/>
          <w:sz w:val="26"/>
          <w:szCs w:val="26"/>
          <w:lang w:eastAsia="en-US"/>
        </w:rPr>
        <w:t>entonces Coordinación General de Transporte del Estado</w:t>
      </w:r>
      <w:r w:rsidR="007E7A0B">
        <w:rPr>
          <w:rFonts w:ascii="Arial" w:eastAsiaTheme="minorHAnsi" w:hAnsi="Arial" w:cs="Arial"/>
          <w:sz w:val="26"/>
          <w:szCs w:val="26"/>
          <w:lang w:eastAsia="en-US"/>
        </w:rPr>
        <w:t xml:space="preserve">, y al no existir respuesta por parte de la citada autoridad </w:t>
      </w:r>
      <w:r w:rsidR="00353A48">
        <w:rPr>
          <w:rFonts w:ascii="Arial" w:eastAsiaTheme="minorHAnsi" w:hAnsi="Arial" w:cs="Arial"/>
          <w:sz w:val="26"/>
          <w:szCs w:val="26"/>
          <w:lang w:eastAsia="en-US"/>
        </w:rPr>
        <w:t>respecto</w:t>
      </w:r>
      <w:r w:rsidR="007E7A0B">
        <w:rPr>
          <w:rFonts w:ascii="Arial" w:eastAsiaTheme="minorHAnsi" w:hAnsi="Arial" w:cs="Arial"/>
          <w:sz w:val="26"/>
          <w:szCs w:val="26"/>
          <w:lang w:eastAsia="en-US"/>
        </w:rPr>
        <w:t xml:space="preserve"> a l</w:t>
      </w:r>
      <w:r w:rsidR="00353A48">
        <w:rPr>
          <w:rFonts w:ascii="Arial" w:eastAsiaTheme="minorHAnsi" w:hAnsi="Arial" w:cs="Arial"/>
          <w:sz w:val="26"/>
          <w:szCs w:val="26"/>
          <w:lang w:eastAsia="en-US"/>
        </w:rPr>
        <w:t xml:space="preserve">as solicitudes </w:t>
      </w:r>
      <w:r w:rsidR="007E7A0B">
        <w:rPr>
          <w:rFonts w:ascii="Arial" w:eastAsiaTheme="minorHAnsi" w:hAnsi="Arial" w:cs="Arial"/>
          <w:sz w:val="26"/>
          <w:szCs w:val="26"/>
          <w:lang w:eastAsia="en-US"/>
        </w:rPr>
        <w:t xml:space="preserve">del actor, </w:t>
      </w:r>
      <w:r w:rsidRPr="00621637">
        <w:rPr>
          <w:rFonts w:ascii="Arial" w:eastAsiaTheme="minorHAnsi" w:hAnsi="Arial" w:cs="Arial"/>
          <w:sz w:val="26"/>
          <w:szCs w:val="26"/>
          <w:lang w:eastAsia="en-US"/>
        </w:rPr>
        <w:t xml:space="preserve">es indudable que transcurrieron más de los noventa días naturales que refiere el precepto 96 fracción V citado con anterioridad; </w:t>
      </w:r>
      <w:r w:rsidR="007E7A0B" w:rsidRPr="00621637">
        <w:rPr>
          <w:rFonts w:ascii="Arial" w:eastAsiaTheme="minorHAnsi" w:hAnsi="Arial" w:cs="Arial"/>
          <w:sz w:val="26"/>
          <w:szCs w:val="26"/>
          <w:lang w:eastAsia="en-US"/>
        </w:rPr>
        <w:t>y</w:t>
      </w:r>
      <w:r w:rsidR="007E7A0B">
        <w:rPr>
          <w:rFonts w:ascii="Arial" w:eastAsiaTheme="minorHAnsi" w:hAnsi="Arial" w:cs="Arial"/>
          <w:sz w:val="26"/>
          <w:szCs w:val="26"/>
          <w:lang w:eastAsia="en-US"/>
        </w:rPr>
        <w:t>a que el actor</w:t>
      </w:r>
      <w:r w:rsidR="007E7A0B" w:rsidRPr="00621637">
        <w:rPr>
          <w:rFonts w:ascii="Arial" w:eastAsiaTheme="minorHAnsi" w:hAnsi="Arial" w:cs="Arial"/>
          <w:sz w:val="26"/>
          <w:szCs w:val="26"/>
          <w:lang w:eastAsia="en-US"/>
        </w:rPr>
        <w:t xml:space="preserve"> </w:t>
      </w:r>
      <w:r w:rsidR="007E7A0B">
        <w:rPr>
          <w:rFonts w:ascii="Arial" w:eastAsiaTheme="minorHAnsi" w:hAnsi="Arial" w:cs="Arial"/>
          <w:sz w:val="26"/>
          <w:szCs w:val="26"/>
          <w:lang w:eastAsia="en-US"/>
        </w:rPr>
        <w:t>presentó</w:t>
      </w:r>
      <w:r w:rsidR="007E7A0B" w:rsidRPr="00621637">
        <w:rPr>
          <w:rFonts w:ascii="Arial" w:eastAsiaTheme="minorHAnsi" w:hAnsi="Arial" w:cs="Arial"/>
          <w:sz w:val="26"/>
          <w:szCs w:val="26"/>
          <w:lang w:eastAsia="en-US"/>
        </w:rPr>
        <w:t xml:space="preserve"> su escrito de demanda de nulidad el </w:t>
      </w:r>
      <w:r w:rsidR="007E7A0B">
        <w:rPr>
          <w:rFonts w:ascii="Arial" w:eastAsiaTheme="minorHAnsi" w:hAnsi="Arial" w:cs="Arial"/>
          <w:sz w:val="26"/>
          <w:szCs w:val="26"/>
          <w:lang w:eastAsia="en-US"/>
        </w:rPr>
        <w:t xml:space="preserve">25 veinticinco de agosto de 2015 dos mil quince, ante el entonces </w:t>
      </w:r>
      <w:r w:rsidR="007E7A0B" w:rsidRPr="00194512">
        <w:rPr>
          <w:rFonts w:ascii="Arial" w:eastAsiaTheme="minorHAnsi" w:hAnsi="Arial" w:cs="Arial"/>
          <w:sz w:val="26"/>
          <w:szCs w:val="26"/>
          <w:lang w:eastAsia="en-US"/>
        </w:rPr>
        <w:t>Tribunal de lo Contencioso Administrativo</w:t>
      </w:r>
      <w:r w:rsidR="007E7A0B">
        <w:rPr>
          <w:rFonts w:ascii="Arial" w:eastAsiaTheme="minorHAnsi" w:hAnsi="Arial" w:cs="Arial"/>
          <w:sz w:val="26"/>
          <w:szCs w:val="26"/>
          <w:lang w:eastAsia="en-US"/>
        </w:rPr>
        <w:t xml:space="preserve"> del Poder Judicial del Estado de Oaxaca</w:t>
      </w:r>
      <w:r w:rsidR="007E7A0B" w:rsidRPr="00621637">
        <w:rPr>
          <w:rFonts w:ascii="Arial" w:eastAsiaTheme="minorHAnsi" w:hAnsi="Arial" w:cs="Arial"/>
          <w:sz w:val="26"/>
          <w:szCs w:val="26"/>
          <w:lang w:eastAsia="en-US"/>
        </w:rPr>
        <w:t>,</w:t>
      </w:r>
      <w:r w:rsidR="007E7A0B">
        <w:rPr>
          <w:rFonts w:ascii="Arial" w:eastAsiaTheme="minorHAnsi" w:hAnsi="Arial" w:cs="Arial"/>
          <w:sz w:val="26"/>
          <w:szCs w:val="26"/>
          <w:lang w:eastAsia="en-US"/>
        </w:rPr>
        <w:t xml:space="preserve"> con lo que, </w:t>
      </w:r>
      <w:r w:rsidRPr="00621637">
        <w:rPr>
          <w:rFonts w:ascii="Arial" w:eastAsiaTheme="minorHAnsi" w:hAnsi="Arial" w:cs="Arial"/>
          <w:sz w:val="26"/>
          <w:szCs w:val="26"/>
          <w:lang w:eastAsia="en-US"/>
        </w:rPr>
        <w:t xml:space="preserve">se configura la negativa ficta y resulta procedente el juicio de nulidad promovido por </w:t>
      </w:r>
      <w:r w:rsidR="00F37755">
        <w:rPr>
          <w:rFonts w:ascii="Arial" w:hAnsi="Arial" w:cs="Arial"/>
          <w:b/>
          <w:sz w:val="26"/>
          <w:szCs w:val="26"/>
        </w:rPr>
        <w:t>***********</w:t>
      </w:r>
      <w:r>
        <w:rPr>
          <w:rFonts w:ascii="Arial" w:eastAsiaTheme="minorHAnsi" w:hAnsi="Arial" w:cs="Arial"/>
          <w:sz w:val="26"/>
          <w:szCs w:val="26"/>
          <w:lang w:eastAsia="en-US"/>
        </w:rPr>
        <w:t xml:space="preserve">.- - </w:t>
      </w:r>
      <w:r w:rsidR="00F37755">
        <w:rPr>
          <w:rFonts w:ascii="Arial" w:eastAsiaTheme="minorHAnsi" w:hAnsi="Arial" w:cs="Arial"/>
          <w:sz w:val="26"/>
          <w:szCs w:val="26"/>
          <w:lang w:eastAsia="en-US"/>
        </w:rPr>
        <w:t xml:space="preserve">- - - - - - - - - - - - - - - - - - </w:t>
      </w:r>
    </w:p>
    <w:p w14:paraId="2EE8E4E9" w14:textId="77777777" w:rsidR="00621637" w:rsidRPr="00621637" w:rsidRDefault="00621637" w:rsidP="00621637">
      <w:pPr>
        <w:spacing w:after="0" w:line="360" w:lineRule="auto"/>
        <w:ind w:firstLine="708"/>
        <w:jc w:val="both"/>
        <w:rPr>
          <w:rFonts w:ascii="Arial" w:eastAsiaTheme="minorHAnsi" w:hAnsi="Arial" w:cs="Arial"/>
          <w:sz w:val="26"/>
          <w:szCs w:val="26"/>
          <w:lang w:eastAsia="en-US"/>
        </w:rPr>
      </w:pPr>
    </w:p>
    <w:p w14:paraId="37A28CCC" w14:textId="7F588557" w:rsidR="00621637" w:rsidRPr="00621637" w:rsidRDefault="00621637" w:rsidP="00621637">
      <w:pPr>
        <w:spacing w:after="0" w:line="360" w:lineRule="auto"/>
        <w:ind w:firstLine="708"/>
        <w:jc w:val="both"/>
        <w:rPr>
          <w:rFonts w:ascii="Arial" w:eastAsiaTheme="minorHAnsi" w:hAnsi="Arial" w:cs="Arial"/>
          <w:bCs/>
          <w:color w:val="000000"/>
          <w:sz w:val="26"/>
          <w:szCs w:val="26"/>
          <w:lang w:eastAsia="en-US"/>
        </w:rPr>
      </w:pPr>
      <w:r w:rsidRPr="00621637">
        <w:rPr>
          <w:rFonts w:ascii="Arial" w:eastAsiaTheme="minorHAnsi" w:hAnsi="Arial" w:cs="Arial"/>
          <w:bCs/>
          <w:color w:val="000000"/>
          <w:sz w:val="26"/>
          <w:szCs w:val="26"/>
          <w:lang w:eastAsia="en-US"/>
        </w:rPr>
        <w:lastRenderedPageBreak/>
        <w:t xml:space="preserve">Así, de lo expuesto con anterioridad, se desprende que la sentencia recurrida </w:t>
      </w:r>
      <w:r w:rsidR="00771F50">
        <w:rPr>
          <w:rFonts w:ascii="Arial" w:eastAsiaTheme="minorHAnsi" w:hAnsi="Arial" w:cs="Arial"/>
          <w:bCs/>
          <w:color w:val="000000"/>
          <w:sz w:val="26"/>
          <w:szCs w:val="26"/>
          <w:lang w:eastAsia="en-US"/>
        </w:rPr>
        <w:t xml:space="preserve">fue emitida sin cumplir el principio de </w:t>
      </w:r>
      <w:r w:rsidRPr="00621637">
        <w:rPr>
          <w:rFonts w:ascii="Arial" w:eastAsiaTheme="minorHAnsi" w:hAnsi="Arial" w:cs="Arial"/>
          <w:bCs/>
          <w:color w:val="000000"/>
          <w:sz w:val="26"/>
          <w:szCs w:val="26"/>
          <w:lang w:eastAsia="en-US"/>
        </w:rPr>
        <w:t>exhau</w:t>
      </w:r>
      <w:r>
        <w:rPr>
          <w:rFonts w:ascii="Arial" w:eastAsiaTheme="minorHAnsi" w:hAnsi="Arial" w:cs="Arial"/>
          <w:bCs/>
          <w:color w:val="000000"/>
          <w:sz w:val="26"/>
          <w:szCs w:val="26"/>
          <w:lang w:eastAsia="en-US"/>
        </w:rPr>
        <w:t>stividad y con ello se transgreden</w:t>
      </w:r>
      <w:r w:rsidRPr="00621637">
        <w:rPr>
          <w:rFonts w:ascii="Arial" w:eastAsiaTheme="minorHAnsi" w:hAnsi="Arial" w:cs="Arial"/>
          <w:bCs/>
          <w:color w:val="000000"/>
          <w:sz w:val="26"/>
          <w:szCs w:val="26"/>
          <w:lang w:eastAsia="en-US"/>
        </w:rPr>
        <w:t xml:space="preserve"> los artículos 176</w:t>
      </w:r>
      <w:r w:rsidR="008A29D1">
        <w:rPr>
          <w:rStyle w:val="Refdenotaalpie"/>
          <w:rFonts w:ascii="Arial" w:eastAsiaTheme="minorHAnsi" w:hAnsi="Arial" w:cs="Arial"/>
          <w:bCs/>
          <w:color w:val="000000"/>
          <w:sz w:val="26"/>
          <w:szCs w:val="26"/>
          <w:lang w:eastAsia="en-US"/>
        </w:rPr>
        <w:footnoteReference w:id="4"/>
      </w:r>
      <w:r w:rsidRPr="00621637">
        <w:rPr>
          <w:rFonts w:ascii="Arial" w:eastAsiaTheme="minorHAnsi" w:hAnsi="Arial" w:cs="Arial"/>
          <w:bCs/>
          <w:color w:val="000000"/>
          <w:sz w:val="26"/>
          <w:szCs w:val="26"/>
          <w:lang w:eastAsia="en-US"/>
        </w:rPr>
        <w:t xml:space="preserve"> y 177</w:t>
      </w:r>
      <w:r w:rsidR="008A29D1">
        <w:rPr>
          <w:rStyle w:val="Refdenotaalpie"/>
          <w:rFonts w:ascii="Arial" w:eastAsiaTheme="minorHAnsi" w:hAnsi="Arial" w:cs="Arial"/>
          <w:bCs/>
          <w:color w:val="000000"/>
          <w:sz w:val="26"/>
          <w:szCs w:val="26"/>
          <w:lang w:eastAsia="en-US"/>
        </w:rPr>
        <w:footnoteReference w:id="5"/>
      </w:r>
      <w:r w:rsidRPr="00621637">
        <w:rPr>
          <w:rFonts w:ascii="Arial" w:eastAsiaTheme="minorHAnsi" w:hAnsi="Arial" w:cs="Arial"/>
          <w:bCs/>
          <w:color w:val="000000"/>
          <w:sz w:val="26"/>
          <w:szCs w:val="26"/>
          <w:lang w:eastAsia="en-US"/>
        </w:rPr>
        <w:t xml:space="preserve"> fracciones I y II de la Ley de Justicia Administr</w:t>
      </w:r>
      <w:r>
        <w:rPr>
          <w:rFonts w:ascii="Arial" w:eastAsiaTheme="minorHAnsi" w:hAnsi="Arial" w:cs="Arial"/>
          <w:bCs/>
          <w:color w:val="000000"/>
          <w:sz w:val="26"/>
          <w:szCs w:val="26"/>
          <w:lang w:eastAsia="en-US"/>
        </w:rPr>
        <w:t>ativa para el Estado de Oaxaca</w:t>
      </w:r>
      <w:r w:rsidRPr="00621637">
        <w:rPr>
          <w:rFonts w:ascii="Arial" w:eastAsiaTheme="minorHAnsi" w:hAnsi="Arial" w:cs="Arial"/>
          <w:bCs/>
          <w:color w:val="000000"/>
          <w:sz w:val="26"/>
          <w:szCs w:val="26"/>
          <w:lang w:eastAsia="en-US"/>
        </w:rPr>
        <w:t>, conforme a los cuales las resoluciones judiciales deben analizar todos y cada uno de los puntos planteados por las partes, pudiendo subsanar la deficiencia de la queja tratándose del administrado, siempre que de los hechos narrados se desprenda el agravio, debiendo fijar claramente los puntos propuestos por las partes e indicando los fundamentos y motivos en los que basa su determinación</w:t>
      </w:r>
      <w:r>
        <w:rPr>
          <w:rFonts w:ascii="Arial" w:eastAsiaTheme="minorHAnsi" w:hAnsi="Arial" w:cs="Arial"/>
          <w:bCs/>
          <w:color w:val="000000"/>
          <w:sz w:val="26"/>
          <w:szCs w:val="26"/>
          <w:lang w:eastAsia="en-US"/>
        </w:rPr>
        <w:t>.- - -</w:t>
      </w:r>
      <w:r w:rsidR="00771F50">
        <w:rPr>
          <w:rFonts w:ascii="Arial" w:eastAsiaTheme="minorHAnsi" w:hAnsi="Arial" w:cs="Arial"/>
          <w:bCs/>
          <w:color w:val="000000"/>
          <w:sz w:val="26"/>
          <w:szCs w:val="26"/>
          <w:lang w:eastAsia="en-US"/>
        </w:rPr>
        <w:t xml:space="preserve"> - - - - - - - - - - - - - - - - - - - - - - - - - - - - - </w:t>
      </w:r>
    </w:p>
    <w:p w14:paraId="720032E4" w14:textId="77777777" w:rsidR="00621637" w:rsidRPr="00621637" w:rsidRDefault="00621637" w:rsidP="00621637">
      <w:pPr>
        <w:spacing w:after="0" w:line="360" w:lineRule="auto"/>
        <w:ind w:firstLine="708"/>
        <w:jc w:val="both"/>
        <w:rPr>
          <w:rFonts w:ascii="Arial" w:eastAsiaTheme="minorHAnsi" w:hAnsi="Arial" w:cs="Arial"/>
          <w:bCs/>
          <w:color w:val="000000"/>
          <w:sz w:val="26"/>
          <w:szCs w:val="26"/>
          <w:lang w:eastAsia="en-US"/>
        </w:rPr>
      </w:pPr>
    </w:p>
    <w:p w14:paraId="0077A543" w14:textId="59E1ACDC" w:rsidR="00F37755" w:rsidRDefault="00621637" w:rsidP="00F37755">
      <w:pPr>
        <w:spacing w:after="0" w:line="360" w:lineRule="auto"/>
        <w:ind w:firstLine="708"/>
        <w:jc w:val="both"/>
        <w:rPr>
          <w:rFonts w:ascii="Arial" w:eastAsia="Calibri" w:hAnsi="Arial" w:cs="Arial"/>
          <w:bCs/>
          <w:sz w:val="26"/>
          <w:szCs w:val="26"/>
          <w:lang w:val="es-ES" w:eastAsia="en-US"/>
        </w:rPr>
      </w:pPr>
      <w:bookmarkStart w:id="8" w:name="_Hlk71129409"/>
      <w:r w:rsidRPr="00621637">
        <w:rPr>
          <w:rFonts w:ascii="Arial" w:eastAsiaTheme="minorHAnsi" w:hAnsi="Arial" w:cs="Arial"/>
          <w:bCs/>
          <w:color w:val="000000"/>
          <w:sz w:val="26"/>
          <w:szCs w:val="26"/>
          <w:lang w:eastAsia="en-US"/>
        </w:rPr>
        <w:t xml:space="preserve">Se llega a dicha conclusión, porque hubo </w:t>
      </w:r>
      <w:r w:rsidRPr="00621637">
        <w:rPr>
          <w:rFonts w:ascii="Arial" w:eastAsia="Calibri" w:hAnsi="Arial" w:cs="Arial"/>
          <w:bCs/>
          <w:sz w:val="26"/>
          <w:szCs w:val="26"/>
          <w:lang w:val="es-ES" w:eastAsia="en-US"/>
        </w:rPr>
        <w:t xml:space="preserve">una variación a la litis del juicio por parte de la Magistrada de Primera Instancia; pues como quedó puntualizado, el actor demandó la nulidad de la negativa ficta recaída a sus escritos de </w:t>
      </w:r>
      <w:r w:rsidRPr="009C00CF">
        <w:rPr>
          <w:rFonts w:ascii="Arial" w:eastAsia="Calibri" w:hAnsi="Arial" w:cs="Arial"/>
          <w:bCs/>
          <w:sz w:val="26"/>
          <w:szCs w:val="26"/>
        </w:rPr>
        <w:t xml:space="preserve">12 </w:t>
      </w:r>
      <w:r>
        <w:rPr>
          <w:rFonts w:ascii="Arial" w:eastAsia="Calibri" w:hAnsi="Arial" w:cs="Arial"/>
          <w:bCs/>
          <w:sz w:val="26"/>
          <w:szCs w:val="26"/>
        </w:rPr>
        <w:t xml:space="preserve">doce </w:t>
      </w:r>
      <w:r w:rsidRPr="009C00CF">
        <w:rPr>
          <w:rFonts w:ascii="Arial" w:eastAsia="Calibri" w:hAnsi="Arial" w:cs="Arial"/>
          <w:bCs/>
          <w:sz w:val="26"/>
          <w:szCs w:val="26"/>
        </w:rPr>
        <w:t>de abril de 2007</w:t>
      </w:r>
      <w:r w:rsidR="004705CE">
        <w:rPr>
          <w:rFonts w:ascii="Arial" w:eastAsia="Calibri" w:hAnsi="Arial" w:cs="Arial"/>
          <w:bCs/>
          <w:sz w:val="26"/>
          <w:szCs w:val="26"/>
        </w:rPr>
        <w:t xml:space="preserve"> dos mil s</w:t>
      </w:r>
      <w:r>
        <w:rPr>
          <w:rFonts w:ascii="Arial" w:eastAsia="Calibri" w:hAnsi="Arial" w:cs="Arial"/>
          <w:bCs/>
          <w:sz w:val="26"/>
          <w:szCs w:val="26"/>
        </w:rPr>
        <w:t xml:space="preserve">iete y </w:t>
      </w:r>
      <w:r w:rsidRPr="009C00CF">
        <w:rPr>
          <w:rFonts w:ascii="Arial" w:eastAsia="Calibri" w:hAnsi="Arial" w:cs="Arial"/>
          <w:bCs/>
          <w:sz w:val="26"/>
          <w:szCs w:val="26"/>
        </w:rPr>
        <w:t>29</w:t>
      </w:r>
      <w:r>
        <w:rPr>
          <w:rFonts w:ascii="Arial" w:eastAsia="Calibri" w:hAnsi="Arial" w:cs="Arial"/>
          <w:bCs/>
          <w:sz w:val="26"/>
          <w:szCs w:val="26"/>
        </w:rPr>
        <w:t xml:space="preserve"> veintinueve</w:t>
      </w:r>
      <w:r w:rsidRPr="009C00CF">
        <w:rPr>
          <w:rFonts w:ascii="Arial" w:eastAsia="Calibri" w:hAnsi="Arial" w:cs="Arial"/>
          <w:bCs/>
          <w:sz w:val="26"/>
          <w:szCs w:val="26"/>
        </w:rPr>
        <w:t xml:space="preserve"> de enero de</w:t>
      </w:r>
      <w:r>
        <w:rPr>
          <w:rFonts w:ascii="Arial" w:eastAsia="Calibri" w:hAnsi="Arial" w:cs="Arial"/>
          <w:bCs/>
          <w:sz w:val="26"/>
          <w:szCs w:val="26"/>
        </w:rPr>
        <w:t xml:space="preserve"> 2008</w:t>
      </w:r>
      <w:r w:rsidRPr="009C00CF">
        <w:rPr>
          <w:rFonts w:ascii="Arial" w:eastAsia="Calibri" w:hAnsi="Arial" w:cs="Arial"/>
          <w:bCs/>
          <w:sz w:val="26"/>
          <w:szCs w:val="26"/>
        </w:rPr>
        <w:t xml:space="preserve"> dos mil ocho</w:t>
      </w:r>
      <w:r w:rsidRPr="00621637">
        <w:rPr>
          <w:rFonts w:ascii="Arial" w:eastAsia="Calibri" w:hAnsi="Arial" w:cs="Arial"/>
          <w:bCs/>
          <w:sz w:val="26"/>
          <w:szCs w:val="26"/>
          <w:lang w:val="es-ES" w:eastAsia="en-US"/>
        </w:rPr>
        <w:t xml:space="preserve">. Sin embargo, la juzgadora lo que hizo fue analizar lo relativo a la acreditación por parte del actor de su calidad de concesionario; </w:t>
      </w:r>
      <w:r w:rsidR="00B26118" w:rsidRPr="00B26118">
        <w:rPr>
          <w:rFonts w:ascii="Arial" w:eastAsia="Calibri" w:hAnsi="Arial" w:cs="Arial"/>
          <w:bCs/>
          <w:sz w:val="26"/>
          <w:szCs w:val="26"/>
          <w:lang w:val="es-ES" w:eastAsia="en-US"/>
        </w:rPr>
        <w:t xml:space="preserve">concluyendo que, </w:t>
      </w:r>
      <w:r w:rsidR="00492E75">
        <w:rPr>
          <w:rFonts w:ascii="Arial" w:eastAsia="Calibri" w:hAnsi="Arial" w:cs="Arial"/>
          <w:bCs/>
          <w:sz w:val="26"/>
          <w:szCs w:val="26"/>
          <w:lang w:val="es-ES" w:eastAsia="en-US"/>
        </w:rPr>
        <w:t>e</w:t>
      </w:r>
      <w:r w:rsidR="00492E75" w:rsidRPr="00492E75">
        <w:rPr>
          <w:rFonts w:ascii="Arial" w:eastAsia="Calibri" w:hAnsi="Arial" w:cs="Arial"/>
          <w:bCs/>
          <w:sz w:val="26"/>
          <w:szCs w:val="26"/>
          <w:lang w:val="es-ES" w:eastAsia="en-US"/>
        </w:rPr>
        <w:t xml:space="preserve">l acuerdo de concesión </w:t>
      </w:r>
      <w:r w:rsidR="00B75BEC">
        <w:rPr>
          <w:rFonts w:ascii="Arial" w:eastAsia="Calibri" w:hAnsi="Arial" w:cs="Arial"/>
          <w:bCs/>
          <w:sz w:val="26"/>
          <w:szCs w:val="26"/>
          <w:lang w:val="es-ES" w:eastAsia="en-US"/>
        </w:rPr>
        <w:t xml:space="preserve">número </w:t>
      </w:r>
      <w:r w:rsidR="00F37755">
        <w:rPr>
          <w:rFonts w:ascii="Arial" w:hAnsi="Arial" w:cs="Arial"/>
          <w:b/>
          <w:sz w:val="26"/>
          <w:szCs w:val="26"/>
        </w:rPr>
        <w:t xml:space="preserve">*********** </w:t>
      </w:r>
      <w:r w:rsidR="00492E75" w:rsidRPr="00492E75">
        <w:rPr>
          <w:rFonts w:ascii="Arial" w:eastAsia="Calibri" w:hAnsi="Arial" w:cs="Arial"/>
          <w:bCs/>
          <w:sz w:val="26"/>
          <w:szCs w:val="26"/>
          <w:lang w:val="es-ES" w:eastAsia="en-US"/>
        </w:rPr>
        <w:t xml:space="preserve"> de</w:t>
      </w:r>
      <w:r w:rsidR="00B75BEC">
        <w:rPr>
          <w:rFonts w:ascii="Arial" w:eastAsia="Calibri" w:hAnsi="Arial" w:cs="Arial"/>
          <w:bCs/>
          <w:sz w:val="26"/>
          <w:szCs w:val="26"/>
          <w:lang w:val="es-ES" w:eastAsia="en-US"/>
        </w:rPr>
        <w:t xml:space="preserve"> fecha</w:t>
      </w:r>
      <w:r w:rsidR="00492E75" w:rsidRPr="00492E75">
        <w:rPr>
          <w:rFonts w:ascii="Arial" w:eastAsia="Calibri" w:hAnsi="Arial" w:cs="Arial"/>
          <w:bCs/>
          <w:sz w:val="26"/>
          <w:szCs w:val="26"/>
          <w:lang w:val="es-ES" w:eastAsia="en-US"/>
        </w:rPr>
        <w:t xml:space="preserve"> 18 dieciocho de octubre de 2004 dos mil cuatro, es ilegal porque fue expedido por tiempo definitivo</w:t>
      </w:r>
      <w:r w:rsidR="00B75BEC">
        <w:rPr>
          <w:rFonts w:ascii="Arial" w:eastAsia="Calibri" w:hAnsi="Arial" w:cs="Arial"/>
          <w:bCs/>
          <w:sz w:val="26"/>
          <w:szCs w:val="26"/>
          <w:lang w:val="es-ES" w:eastAsia="en-US"/>
        </w:rPr>
        <w:t xml:space="preserve">, </w:t>
      </w:r>
      <w:r w:rsidR="00BF2E95">
        <w:rPr>
          <w:rFonts w:ascii="Arial" w:eastAsia="Calibri" w:hAnsi="Arial" w:cs="Arial"/>
          <w:bCs/>
          <w:sz w:val="26"/>
          <w:szCs w:val="26"/>
          <w:lang w:val="es-ES" w:eastAsia="en-US"/>
        </w:rPr>
        <w:t>violándose con ello el artículo 24 fracción I de la Ley Tránsito Reformada,</w:t>
      </w:r>
      <w:r w:rsidR="00492E75">
        <w:rPr>
          <w:rFonts w:ascii="Arial" w:eastAsia="Calibri" w:hAnsi="Arial" w:cs="Arial"/>
          <w:bCs/>
          <w:sz w:val="26"/>
          <w:szCs w:val="26"/>
          <w:lang w:val="es-ES" w:eastAsia="en-US"/>
        </w:rPr>
        <w:t xml:space="preserve"> además de que </w:t>
      </w:r>
      <w:r w:rsidR="00335AF0">
        <w:rPr>
          <w:rFonts w:ascii="Arial" w:eastAsia="Calibri" w:hAnsi="Arial" w:cs="Arial"/>
          <w:bCs/>
          <w:sz w:val="26"/>
          <w:szCs w:val="26"/>
          <w:lang w:val="es-ES" w:eastAsia="en-US"/>
        </w:rPr>
        <w:t>é</w:t>
      </w:r>
      <w:r w:rsidR="00492E75">
        <w:rPr>
          <w:rFonts w:ascii="Arial" w:eastAsia="Calibri" w:hAnsi="Arial" w:cs="Arial"/>
          <w:bCs/>
          <w:sz w:val="26"/>
          <w:szCs w:val="26"/>
          <w:lang w:val="es-ES" w:eastAsia="en-US"/>
        </w:rPr>
        <w:t>ste</w:t>
      </w:r>
      <w:r w:rsidR="00335AF0">
        <w:rPr>
          <w:rFonts w:ascii="Arial" w:eastAsia="Calibri" w:hAnsi="Arial" w:cs="Arial"/>
          <w:bCs/>
          <w:sz w:val="26"/>
          <w:szCs w:val="26"/>
          <w:lang w:val="es-ES" w:eastAsia="en-US"/>
        </w:rPr>
        <w:t xml:space="preserve"> </w:t>
      </w:r>
      <w:r w:rsidR="00492E75" w:rsidRPr="00492E75">
        <w:rPr>
          <w:rFonts w:ascii="Arial" w:eastAsia="Calibri" w:hAnsi="Arial" w:cs="Arial"/>
          <w:bCs/>
          <w:sz w:val="26"/>
          <w:szCs w:val="26"/>
          <w:lang w:val="es-ES" w:eastAsia="en-US"/>
        </w:rPr>
        <w:t xml:space="preserve">pertenece a otra persona de nombre </w:t>
      </w:r>
      <w:r w:rsidR="00F37755">
        <w:rPr>
          <w:rFonts w:ascii="Arial" w:hAnsi="Arial" w:cs="Arial"/>
          <w:b/>
          <w:sz w:val="26"/>
          <w:szCs w:val="26"/>
        </w:rPr>
        <w:t>***********</w:t>
      </w:r>
      <w:r w:rsidR="00492E75" w:rsidRPr="00492E75">
        <w:rPr>
          <w:rFonts w:ascii="Arial" w:eastAsia="Calibri" w:hAnsi="Arial" w:cs="Arial"/>
          <w:bCs/>
          <w:sz w:val="26"/>
          <w:szCs w:val="26"/>
          <w:lang w:val="es-ES" w:eastAsia="en-US"/>
        </w:rPr>
        <w:t>, por lo que no existe certeza jurídica de que e</w:t>
      </w:r>
      <w:r w:rsidR="00307AEB">
        <w:rPr>
          <w:rFonts w:ascii="Arial" w:eastAsia="Calibri" w:hAnsi="Arial" w:cs="Arial"/>
          <w:bCs/>
          <w:sz w:val="26"/>
          <w:szCs w:val="26"/>
          <w:lang w:val="es-ES" w:eastAsia="en-US"/>
        </w:rPr>
        <w:t xml:space="preserve">l acuerdo de concesión </w:t>
      </w:r>
      <w:r w:rsidR="00492E75" w:rsidRPr="00492E75">
        <w:rPr>
          <w:rFonts w:ascii="Arial" w:eastAsia="Calibri" w:hAnsi="Arial" w:cs="Arial"/>
          <w:bCs/>
          <w:sz w:val="26"/>
          <w:szCs w:val="26"/>
          <w:lang w:val="es-ES" w:eastAsia="en-US"/>
        </w:rPr>
        <w:t>sea legítimo.</w:t>
      </w:r>
      <w:r w:rsidR="00335AF0">
        <w:rPr>
          <w:rFonts w:ascii="Arial" w:eastAsia="Calibri" w:hAnsi="Arial" w:cs="Arial"/>
          <w:bCs/>
          <w:sz w:val="26"/>
          <w:szCs w:val="26"/>
          <w:lang w:val="es-ES" w:eastAsia="en-US"/>
        </w:rPr>
        <w:t xml:space="preserve"> </w:t>
      </w:r>
    </w:p>
    <w:bookmarkEnd w:id="8"/>
    <w:p w14:paraId="27266670" w14:textId="77777777" w:rsidR="00773150" w:rsidRPr="00621637" w:rsidRDefault="00773150" w:rsidP="00335AF0">
      <w:pPr>
        <w:spacing w:after="0" w:line="360" w:lineRule="auto"/>
        <w:jc w:val="both"/>
        <w:rPr>
          <w:rFonts w:ascii="Arial" w:eastAsiaTheme="minorHAnsi" w:hAnsi="Arial" w:cs="Arial"/>
          <w:sz w:val="26"/>
          <w:szCs w:val="26"/>
          <w:lang w:val="es-ES" w:eastAsia="en-US"/>
        </w:rPr>
      </w:pPr>
    </w:p>
    <w:p w14:paraId="0D992CE5" w14:textId="1C746BCC" w:rsidR="001E4885" w:rsidRDefault="00621637" w:rsidP="001E4885">
      <w:pPr>
        <w:spacing w:after="0" w:line="360" w:lineRule="auto"/>
        <w:ind w:firstLine="708"/>
        <w:jc w:val="both"/>
        <w:rPr>
          <w:rFonts w:ascii="Arial" w:eastAsiaTheme="minorHAnsi" w:hAnsi="Arial" w:cs="Arial"/>
          <w:sz w:val="26"/>
          <w:szCs w:val="26"/>
          <w:lang w:eastAsia="en-US"/>
        </w:rPr>
      </w:pPr>
      <w:r w:rsidRPr="00621637">
        <w:rPr>
          <w:rFonts w:ascii="Arial" w:eastAsiaTheme="minorHAnsi" w:hAnsi="Arial" w:cs="Arial"/>
          <w:sz w:val="26"/>
          <w:szCs w:val="26"/>
          <w:lang w:val="es-ES" w:eastAsia="en-US"/>
        </w:rPr>
        <w:t>A</w:t>
      </w:r>
      <w:r w:rsidRPr="00621637">
        <w:rPr>
          <w:rFonts w:ascii="Arial" w:eastAsia="Calibri" w:hAnsi="Arial" w:cs="Arial"/>
          <w:bCs/>
          <w:sz w:val="26"/>
          <w:szCs w:val="26"/>
          <w:lang w:val="es-ES" w:eastAsia="en-US"/>
        </w:rPr>
        <w:t>l respecto debe señalarse q</w:t>
      </w:r>
      <w:r w:rsidRPr="00621637">
        <w:rPr>
          <w:rFonts w:ascii="Arial" w:eastAsiaTheme="minorHAnsi" w:hAnsi="Arial" w:cs="Arial"/>
          <w:sz w:val="26"/>
          <w:szCs w:val="26"/>
          <w:lang w:val="es-ES" w:eastAsia="en-US"/>
        </w:rPr>
        <w:t xml:space="preserve">ue los elementos constitutivos del interés jurídico consisten en demostrar: a) la existencia del derecho subjetivo que se dice vulnerado; y, b) que el acto de autoridad afecte ese derecho de donde deriva el agravio correspondiente. Por otra parte, para probar el interés legítimo deberá acreditarse que: a) exista una norma constitucional en la que se establezca o tutele algún interés difuso en beneficio de una colectividad determinada; b) el acto reclamado </w:t>
      </w:r>
      <w:r w:rsidRPr="00621637">
        <w:rPr>
          <w:rFonts w:ascii="Arial" w:eastAsiaTheme="minorHAnsi" w:hAnsi="Arial" w:cs="Arial"/>
          <w:sz w:val="26"/>
          <w:szCs w:val="26"/>
          <w:lang w:val="es-ES" w:eastAsia="en-US"/>
        </w:rPr>
        <w:lastRenderedPageBreak/>
        <w:t>transgreda ese interés difuso, ya sea de manera individual o colectiva; y, c) el promovente pertenezca a esa colectividad</w:t>
      </w:r>
      <w:r w:rsidRPr="00621637">
        <w:rPr>
          <w:rFonts w:ascii="Arial" w:eastAsiaTheme="minorHAnsi" w:hAnsi="Arial" w:cs="Arial"/>
          <w:sz w:val="26"/>
          <w:szCs w:val="26"/>
          <w:lang w:eastAsia="en-US"/>
        </w:rPr>
        <w:t>.</w:t>
      </w:r>
      <w:r w:rsidR="001E4885">
        <w:rPr>
          <w:rFonts w:ascii="Arial" w:eastAsiaTheme="minorHAnsi" w:hAnsi="Arial" w:cs="Arial"/>
          <w:sz w:val="26"/>
          <w:szCs w:val="26"/>
          <w:lang w:eastAsia="en-US"/>
        </w:rPr>
        <w:t>- - - - - - - -</w:t>
      </w:r>
      <w:r w:rsidR="007C0819">
        <w:rPr>
          <w:rFonts w:ascii="Arial" w:eastAsiaTheme="minorHAnsi" w:hAnsi="Arial" w:cs="Arial"/>
          <w:sz w:val="26"/>
          <w:szCs w:val="26"/>
          <w:lang w:eastAsia="en-US"/>
        </w:rPr>
        <w:t xml:space="preserve"> - - - - - - - -</w:t>
      </w:r>
      <w:r w:rsidR="001E4885">
        <w:rPr>
          <w:rFonts w:ascii="Arial" w:eastAsiaTheme="minorHAnsi" w:hAnsi="Arial" w:cs="Arial"/>
          <w:sz w:val="26"/>
          <w:szCs w:val="26"/>
          <w:lang w:eastAsia="en-US"/>
        </w:rPr>
        <w:t xml:space="preserve"> </w:t>
      </w:r>
    </w:p>
    <w:p w14:paraId="6E7B4067" w14:textId="77777777" w:rsidR="001E4885" w:rsidRDefault="001E4885" w:rsidP="001E4885">
      <w:pPr>
        <w:spacing w:after="0" w:line="360" w:lineRule="auto"/>
        <w:ind w:firstLine="708"/>
        <w:jc w:val="both"/>
        <w:rPr>
          <w:rFonts w:ascii="Arial" w:eastAsiaTheme="minorHAnsi" w:hAnsi="Arial" w:cs="Arial"/>
          <w:sz w:val="26"/>
          <w:szCs w:val="26"/>
          <w:lang w:eastAsia="en-US"/>
        </w:rPr>
      </w:pPr>
    </w:p>
    <w:p w14:paraId="191935B5" w14:textId="3CCF908E" w:rsidR="001E4885" w:rsidRDefault="001E4885" w:rsidP="001E4885">
      <w:pPr>
        <w:spacing w:after="120" w:line="360" w:lineRule="auto"/>
        <w:ind w:firstLine="709"/>
        <w:jc w:val="both"/>
        <w:rPr>
          <w:rFonts w:ascii="Arial" w:eastAsiaTheme="minorHAnsi" w:hAnsi="Arial" w:cs="Arial"/>
          <w:color w:val="222222"/>
          <w:sz w:val="26"/>
          <w:szCs w:val="26"/>
          <w:lang w:eastAsia="en-US"/>
        </w:rPr>
      </w:pPr>
      <w:r w:rsidRPr="001E4885">
        <w:rPr>
          <w:rFonts w:ascii="Arial" w:eastAsiaTheme="minorHAnsi" w:hAnsi="Arial" w:cs="Arial"/>
          <w:bCs/>
          <w:sz w:val="26"/>
          <w:szCs w:val="26"/>
          <w:lang w:eastAsia="en-US"/>
        </w:rPr>
        <w:t xml:space="preserve">Estas consideraciones encuentran apoyo en la </w:t>
      </w:r>
      <w:r w:rsidRPr="001E4885">
        <w:rPr>
          <w:rFonts w:ascii="Arial" w:eastAsiaTheme="minorHAnsi" w:hAnsi="Arial" w:cs="Arial"/>
          <w:color w:val="222222"/>
          <w:sz w:val="26"/>
          <w:szCs w:val="26"/>
          <w:lang w:eastAsia="en-US"/>
        </w:rPr>
        <w:t xml:space="preserve">Jurisprudencia Registro: 2019456, Tesis: 2a./J. 51/2019 (10a.), Décima Época, </w:t>
      </w:r>
      <w:r w:rsidRPr="001E4885">
        <w:rPr>
          <w:rFonts w:ascii="Arial" w:eastAsiaTheme="minorHAnsi" w:hAnsi="Arial" w:cs="Arial"/>
          <w:color w:val="222222"/>
          <w:sz w:val="26"/>
          <w:szCs w:val="26"/>
          <w:lang w:eastAsia="en-US"/>
        </w:rPr>
        <w:br/>
        <w:t>Gaceta del Semanario Judicial de la Federación.</w:t>
      </w:r>
      <w:r>
        <w:rPr>
          <w:rFonts w:ascii="Arial" w:eastAsiaTheme="minorHAnsi" w:hAnsi="Arial" w:cs="Arial"/>
          <w:color w:val="222222"/>
          <w:sz w:val="26"/>
          <w:szCs w:val="26"/>
          <w:lang w:eastAsia="en-US"/>
        </w:rPr>
        <w:t xml:space="preserve"> </w:t>
      </w:r>
      <w:r w:rsidRPr="001E4885">
        <w:rPr>
          <w:rFonts w:ascii="Arial" w:eastAsiaTheme="minorHAnsi" w:hAnsi="Arial" w:cs="Arial"/>
          <w:color w:val="222222"/>
          <w:sz w:val="26"/>
          <w:szCs w:val="26"/>
          <w:lang w:eastAsia="en-US"/>
        </w:rPr>
        <w:t>Libro 64, Marzo de 2019, Tomo II, página 1598, cuyo rubro y texto son del tenor siguiente:</w:t>
      </w:r>
      <w:r>
        <w:rPr>
          <w:rFonts w:ascii="Arial" w:eastAsiaTheme="minorHAnsi" w:hAnsi="Arial" w:cs="Arial"/>
          <w:color w:val="222222"/>
          <w:sz w:val="26"/>
          <w:szCs w:val="26"/>
          <w:lang w:eastAsia="en-US"/>
        </w:rPr>
        <w:t>-</w:t>
      </w:r>
    </w:p>
    <w:p w14:paraId="2593C87B" w14:textId="790B97C6" w:rsidR="00E56AF0" w:rsidRPr="00070849" w:rsidRDefault="00E56AF0" w:rsidP="00E56AF0">
      <w:pPr>
        <w:shd w:val="clear" w:color="auto" w:fill="FFFFFF"/>
        <w:spacing w:before="100" w:beforeAutospacing="1" w:after="100" w:afterAutospacing="1"/>
        <w:ind w:left="851" w:right="616"/>
        <w:jc w:val="both"/>
        <w:rPr>
          <w:rFonts w:ascii="Arial" w:eastAsia="Times New Roman" w:hAnsi="Arial" w:cs="Arial"/>
          <w:i/>
          <w:iCs/>
          <w:sz w:val="24"/>
          <w:szCs w:val="24"/>
        </w:rPr>
      </w:pPr>
      <w:r w:rsidRPr="00070849">
        <w:rPr>
          <w:rFonts w:ascii="Arial" w:eastAsia="Times New Roman" w:hAnsi="Arial" w:cs="Arial"/>
          <w:b/>
          <w:bCs/>
          <w:i/>
          <w:iCs/>
          <w:sz w:val="24"/>
          <w:szCs w:val="24"/>
        </w:rPr>
        <w:t>“INTERÉS LEGÍTIMO E INTERÉS JURÍDICO. SUS ELEMENTOS CONSTITUTIVOS COMO REQUISITOS PARA PROMOVER EL JUICIO DE AMPARO INDIRECTO, CONFORME AL ARTÍCULO </w:t>
      </w:r>
      <w:hyperlink r:id="rId10" w:history="1">
        <w:r w:rsidRPr="00070849">
          <w:rPr>
            <w:rFonts w:ascii="Arial" w:eastAsia="Times New Roman" w:hAnsi="Arial" w:cs="Arial"/>
            <w:b/>
            <w:bCs/>
            <w:i/>
            <w:iCs/>
            <w:sz w:val="24"/>
            <w:szCs w:val="24"/>
            <w:u w:val="single"/>
          </w:rPr>
          <w:t>107, FRACCIÓN I, DE LA CONSTITUCIÓN POLÍTICA DE LOS ESTADOS UNIDOS MEXICANOS</w:t>
        </w:r>
      </w:hyperlink>
      <w:r w:rsidRPr="00070849">
        <w:rPr>
          <w:rFonts w:ascii="Arial" w:eastAsia="Times New Roman" w:hAnsi="Arial" w:cs="Arial"/>
          <w:b/>
          <w:bCs/>
          <w:i/>
          <w:iCs/>
          <w:sz w:val="24"/>
          <w:szCs w:val="24"/>
        </w:rPr>
        <w:t xml:space="preserve">. </w:t>
      </w:r>
      <w:r w:rsidRPr="00070849">
        <w:rPr>
          <w:rFonts w:ascii="Arial" w:eastAsia="Times New Roman" w:hAnsi="Arial" w:cs="Arial"/>
          <w:i/>
          <w:iCs/>
          <w:sz w:val="24"/>
          <w:szCs w:val="24"/>
        </w:rPr>
        <w:t xml:space="preserve">El citado precepto establece que el juicio de amparo indirecto se seguirá siempre a instancia de parte agraviada, "teniendo tal carácter quien aduce ser titular de un derecho o de un interés legítimo individual o colectivo", con lo que atribuye consecuencias de derecho, desde el punto de vista de la legitimación del promovente, tanto al interés jurídico en sentido estricto, como al legítimo, pues en ambos supuestos a la persona que se ubique dentro de ellos se le otorga legitimación para instar la acción de amparo. En tal virtud, atento a la naturaleza del acto reclamado y a la de la autoridad que lo emite, el quejoso en el juicio de amparo debe acreditar fehacientemente el interés, jurídico o legítimo, que le asiste para ello y no inferirse con base en presunciones. Así, los elementos constitutivos del interés jurídico consisten en demostrar: a) la existencia del derecho subjetivo que se dice vulnerado; y, b) que el acto de autoridad afecta ese derecho, de donde deriva el agravio correspondiente. Por su parte, 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 Lo anterior, porque si el interés legítimo supone una afectación jurídica al quejoso, éste debe demostrar su pertenencia al grupo que en específico sufrió o sufre el agravio que se aduce en la demanda de amparo. Sobre el particular es dable indicar que los elementos constitutivos destacados son concurrentes, por tanto, basta la ausencia de alguno de ellos para que el medio de defensa intentado sea improcedente.- - - - - - - - - - - - - - - - - - - - - - - - - - </w:t>
      </w:r>
    </w:p>
    <w:p w14:paraId="371BD44A" w14:textId="2BC19BBC" w:rsidR="00621637" w:rsidRPr="00621637" w:rsidRDefault="00621637" w:rsidP="00621637">
      <w:pPr>
        <w:spacing w:after="0" w:line="360" w:lineRule="auto"/>
        <w:ind w:firstLine="708"/>
        <w:jc w:val="both"/>
        <w:rPr>
          <w:rFonts w:ascii="Arial" w:eastAsiaTheme="minorHAnsi" w:hAnsi="Arial" w:cs="Arial"/>
          <w:sz w:val="26"/>
          <w:szCs w:val="26"/>
          <w:lang w:val="es-ES" w:eastAsia="en-US"/>
        </w:rPr>
      </w:pPr>
      <w:r w:rsidRPr="00621637">
        <w:rPr>
          <w:rFonts w:ascii="Arial" w:eastAsiaTheme="minorHAnsi" w:hAnsi="Arial" w:cs="Arial"/>
          <w:sz w:val="26"/>
          <w:szCs w:val="26"/>
          <w:lang w:val="es-ES" w:eastAsia="en-US"/>
        </w:rPr>
        <w:t xml:space="preserve">En el caso, si el actor demandó la nulidad de la negativa ficta recaída a determinadas peticiones, su interés para demandar su nulidad </w:t>
      </w:r>
      <w:r w:rsidR="00451622" w:rsidRPr="007C0819">
        <w:rPr>
          <w:rFonts w:ascii="Arial" w:eastAsiaTheme="minorHAnsi" w:hAnsi="Arial" w:cs="Arial"/>
          <w:sz w:val="26"/>
          <w:szCs w:val="26"/>
          <w:lang w:val="es-ES" w:eastAsia="en-US"/>
        </w:rPr>
        <w:t>se sustenta</w:t>
      </w:r>
      <w:r w:rsidR="00451622" w:rsidRPr="00451622">
        <w:rPr>
          <w:rFonts w:ascii="Arial" w:eastAsiaTheme="minorHAnsi" w:hAnsi="Arial" w:cs="Arial"/>
          <w:sz w:val="26"/>
          <w:szCs w:val="26"/>
          <w:lang w:val="es-ES" w:eastAsia="en-US"/>
        </w:rPr>
        <w:t xml:space="preserve"> </w:t>
      </w:r>
      <w:r w:rsidRPr="00621637">
        <w:rPr>
          <w:rFonts w:ascii="Arial" w:eastAsiaTheme="minorHAnsi" w:hAnsi="Arial" w:cs="Arial"/>
          <w:sz w:val="26"/>
          <w:szCs w:val="26"/>
          <w:lang w:val="es-ES" w:eastAsia="en-US"/>
        </w:rPr>
        <w:t xml:space="preserve">precisamente con la exhibición de los documentos que demuestren que realizó las peticiones de las que obtuvo una respuesta negativa ficta; para ello, el actor junto con su demanda exhibió entre otras documentales, dos escritos de fecha </w:t>
      </w:r>
      <w:r w:rsidR="004705CE" w:rsidRPr="009C00CF">
        <w:rPr>
          <w:rFonts w:ascii="Arial" w:eastAsia="Calibri" w:hAnsi="Arial" w:cs="Arial"/>
          <w:bCs/>
          <w:sz w:val="26"/>
          <w:szCs w:val="26"/>
        </w:rPr>
        <w:t xml:space="preserve">12 </w:t>
      </w:r>
      <w:r w:rsidR="004705CE">
        <w:rPr>
          <w:rFonts w:ascii="Arial" w:eastAsia="Calibri" w:hAnsi="Arial" w:cs="Arial"/>
          <w:bCs/>
          <w:sz w:val="26"/>
          <w:szCs w:val="26"/>
        </w:rPr>
        <w:t xml:space="preserve">doce </w:t>
      </w:r>
      <w:r w:rsidR="004705CE" w:rsidRPr="009C00CF">
        <w:rPr>
          <w:rFonts w:ascii="Arial" w:eastAsia="Calibri" w:hAnsi="Arial" w:cs="Arial"/>
          <w:bCs/>
          <w:sz w:val="26"/>
          <w:szCs w:val="26"/>
        </w:rPr>
        <w:t>de abril de 2007</w:t>
      </w:r>
      <w:r w:rsidR="004705CE">
        <w:rPr>
          <w:rFonts w:ascii="Arial" w:eastAsia="Calibri" w:hAnsi="Arial" w:cs="Arial"/>
          <w:bCs/>
          <w:sz w:val="26"/>
          <w:szCs w:val="26"/>
        </w:rPr>
        <w:t xml:space="preserve"> dos </w:t>
      </w:r>
      <w:r w:rsidR="004705CE">
        <w:rPr>
          <w:rFonts w:ascii="Arial" w:eastAsia="Calibri" w:hAnsi="Arial" w:cs="Arial"/>
          <w:bCs/>
          <w:sz w:val="26"/>
          <w:szCs w:val="26"/>
        </w:rPr>
        <w:lastRenderedPageBreak/>
        <w:t xml:space="preserve">mil siete y </w:t>
      </w:r>
      <w:r w:rsidR="004705CE" w:rsidRPr="009C00CF">
        <w:rPr>
          <w:rFonts w:ascii="Arial" w:eastAsia="Calibri" w:hAnsi="Arial" w:cs="Arial"/>
          <w:bCs/>
          <w:sz w:val="26"/>
          <w:szCs w:val="26"/>
        </w:rPr>
        <w:t>29</w:t>
      </w:r>
      <w:r w:rsidR="004705CE">
        <w:rPr>
          <w:rFonts w:ascii="Arial" w:eastAsia="Calibri" w:hAnsi="Arial" w:cs="Arial"/>
          <w:bCs/>
          <w:sz w:val="26"/>
          <w:szCs w:val="26"/>
        </w:rPr>
        <w:t xml:space="preserve"> veintinueve</w:t>
      </w:r>
      <w:r w:rsidR="004705CE" w:rsidRPr="009C00CF">
        <w:rPr>
          <w:rFonts w:ascii="Arial" w:eastAsia="Calibri" w:hAnsi="Arial" w:cs="Arial"/>
          <w:bCs/>
          <w:sz w:val="26"/>
          <w:szCs w:val="26"/>
        </w:rPr>
        <w:t xml:space="preserve"> de enero de</w:t>
      </w:r>
      <w:r w:rsidR="004705CE">
        <w:rPr>
          <w:rFonts w:ascii="Arial" w:eastAsia="Calibri" w:hAnsi="Arial" w:cs="Arial"/>
          <w:bCs/>
          <w:sz w:val="26"/>
          <w:szCs w:val="26"/>
        </w:rPr>
        <w:t xml:space="preserve"> 2008</w:t>
      </w:r>
      <w:r w:rsidR="004705CE" w:rsidRPr="009C00CF">
        <w:rPr>
          <w:rFonts w:ascii="Arial" w:eastAsia="Calibri" w:hAnsi="Arial" w:cs="Arial"/>
          <w:bCs/>
          <w:sz w:val="26"/>
          <w:szCs w:val="26"/>
        </w:rPr>
        <w:t xml:space="preserve"> dos mil ocho</w:t>
      </w:r>
      <w:r w:rsidRPr="00621637">
        <w:rPr>
          <w:rFonts w:ascii="Arial" w:eastAsiaTheme="minorHAnsi" w:hAnsi="Arial" w:cs="Arial"/>
          <w:sz w:val="26"/>
          <w:szCs w:val="26"/>
          <w:lang w:val="es-ES" w:eastAsia="en-US"/>
        </w:rPr>
        <w:t>, suscritos por el actor y dirigidos al entonces Coordinador General del Transporte del Estado, de los que se advierte en ambos un sello de recepción de la Secretaría Particular de la citada Coordinación, siendo estas documentales con las que demuestra la afectación para demandar y que son las que la juzgadora debió analizar, para concluir en la acreditación o no del interés jurídico o legítimo del actor.</w:t>
      </w:r>
      <w:r w:rsidR="00A401FF">
        <w:rPr>
          <w:rFonts w:ascii="Arial" w:eastAsiaTheme="minorHAnsi" w:hAnsi="Arial" w:cs="Arial"/>
          <w:sz w:val="26"/>
          <w:szCs w:val="26"/>
          <w:lang w:val="es-ES" w:eastAsia="en-US"/>
        </w:rPr>
        <w:t xml:space="preserve">- - - - - - - - - - - </w:t>
      </w:r>
      <w:r w:rsidR="007C0819">
        <w:rPr>
          <w:rFonts w:ascii="Arial" w:eastAsiaTheme="minorHAnsi" w:hAnsi="Arial" w:cs="Arial"/>
          <w:sz w:val="26"/>
          <w:szCs w:val="26"/>
          <w:lang w:val="es-ES" w:eastAsia="en-US"/>
        </w:rPr>
        <w:t xml:space="preserve">- - - - - - - - - </w:t>
      </w:r>
    </w:p>
    <w:p w14:paraId="41ABE476" w14:textId="77777777" w:rsidR="00621637" w:rsidRPr="00621637" w:rsidRDefault="00621637" w:rsidP="00621637">
      <w:pPr>
        <w:spacing w:after="0" w:line="360" w:lineRule="auto"/>
        <w:ind w:firstLine="708"/>
        <w:jc w:val="both"/>
        <w:rPr>
          <w:rFonts w:ascii="Arial" w:eastAsiaTheme="minorHAnsi" w:hAnsi="Arial" w:cs="Arial"/>
          <w:sz w:val="26"/>
          <w:szCs w:val="26"/>
          <w:lang w:val="es-ES" w:eastAsia="en-US"/>
        </w:rPr>
      </w:pPr>
    </w:p>
    <w:p w14:paraId="7A686AF0" w14:textId="5115EC05" w:rsidR="00621637" w:rsidRPr="00621637" w:rsidRDefault="00621637" w:rsidP="003B4978">
      <w:pPr>
        <w:spacing w:after="0" w:line="360" w:lineRule="auto"/>
        <w:ind w:firstLine="708"/>
        <w:jc w:val="both"/>
        <w:rPr>
          <w:rFonts w:ascii="Arial" w:eastAsiaTheme="minorHAnsi" w:hAnsi="Arial" w:cs="Arial"/>
          <w:sz w:val="26"/>
          <w:szCs w:val="26"/>
          <w:lang w:val="es-ES" w:eastAsia="en-US"/>
        </w:rPr>
      </w:pPr>
      <w:r w:rsidRPr="00621637">
        <w:rPr>
          <w:rFonts w:ascii="Arial" w:eastAsia="Calibri" w:hAnsi="Arial"/>
          <w:sz w:val="26"/>
          <w:szCs w:val="26"/>
          <w:lang w:val="es-ES" w:eastAsia="en-US"/>
        </w:rPr>
        <w:t xml:space="preserve">En concordancia con lo anterior, también con la determinación dictada por la Primera Instancia, se </w:t>
      </w:r>
      <w:r w:rsidRPr="00621637">
        <w:rPr>
          <w:rFonts w:ascii="Arial" w:eastAsiaTheme="minorHAnsi" w:hAnsi="Arial" w:cs="Arial"/>
          <w:sz w:val="26"/>
          <w:szCs w:val="26"/>
          <w:lang w:val="es-ES" w:eastAsia="en-US"/>
        </w:rPr>
        <w:t>dejó de analizar el fondo del asunto planteado</w:t>
      </w:r>
      <w:r w:rsidRPr="00C27FF4">
        <w:rPr>
          <w:rFonts w:ascii="Arial" w:eastAsiaTheme="minorHAnsi" w:hAnsi="Arial" w:cs="Arial"/>
          <w:sz w:val="26"/>
          <w:szCs w:val="26"/>
          <w:lang w:val="es-ES" w:eastAsia="en-US"/>
        </w:rPr>
        <w:t xml:space="preserve">, </w:t>
      </w:r>
      <w:r w:rsidR="00451622" w:rsidRPr="00C27FF4">
        <w:rPr>
          <w:rFonts w:ascii="Arial" w:eastAsiaTheme="minorHAnsi" w:hAnsi="Arial" w:cs="Arial"/>
          <w:sz w:val="26"/>
          <w:szCs w:val="26"/>
          <w:lang w:val="es-ES" w:eastAsia="en-US"/>
        </w:rPr>
        <w:t>que consiste</w:t>
      </w:r>
      <w:r w:rsidR="00451622">
        <w:rPr>
          <w:rFonts w:ascii="Arial" w:eastAsiaTheme="minorHAnsi" w:hAnsi="Arial" w:cs="Arial"/>
          <w:sz w:val="26"/>
          <w:szCs w:val="26"/>
          <w:lang w:val="es-ES" w:eastAsia="en-US"/>
        </w:rPr>
        <w:t xml:space="preserve"> </w:t>
      </w:r>
      <w:r w:rsidRPr="00621637">
        <w:rPr>
          <w:rFonts w:ascii="Arial" w:eastAsiaTheme="minorHAnsi" w:hAnsi="Arial" w:cs="Arial"/>
          <w:sz w:val="26"/>
          <w:szCs w:val="26"/>
          <w:lang w:val="es-ES" w:eastAsia="en-US"/>
        </w:rPr>
        <w:t xml:space="preserve">en el </w:t>
      </w:r>
      <w:r w:rsidR="003B4978">
        <w:rPr>
          <w:rFonts w:ascii="Arial" w:hAnsi="Arial" w:cs="Arial"/>
          <w:sz w:val="26"/>
          <w:szCs w:val="26"/>
        </w:rPr>
        <w:t xml:space="preserve">estudio de legalidad o ilegalidad  relativos a la solicitud de </w:t>
      </w:r>
      <w:r w:rsidR="003B4978">
        <w:rPr>
          <w:rFonts w:ascii="Arial" w:eastAsia="Calibri" w:hAnsi="Arial" w:cs="Arial"/>
          <w:bCs/>
          <w:sz w:val="26"/>
          <w:szCs w:val="26"/>
        </w:rPr>
        <w:t xml:space="preserve"> otorgamiento o expedición de la boleta de certeza jurídica, la orden de publicación  en el </w:t>
      </w:r>
      <w:r w:rsidR="003B4978" w:rsidRPr="00AB5E74">
        <w:rPr>
          <w:rFonts w:ascii="Arial" w:eastAsia="Calibri" w:hAnsi="Arial" w:cs="Arial"/>
          <w:bCs/>
          <w:sz w:val="26"/>
          <w:szCs w:val="26"/>
        </w:rPr>
        <w:t xml:space="preserve">Periódico Oficial del </w:t>
      </w:r>
      <w:r w:rsidR="00451622" w:rsidRPr="00AB5E74">
        <w:rPr>
          <w:rFonts w:ascii="Arial" w:eastAsia="Calibri" w:hAnsi="Arial" w:cs="Arial"/>
          <w:bCs/>
          <w:sz w:val="26"/>
          <w:szCs w:val="26"/>
        </w:rPr>
        <w:t xml:space="preserve">Gobierno del </w:t>
      </w:r>
      <w:r w:rsidR="003B4978" w:rsidRPr="00AB5E74">
        <w:rPr>
          <w:rFonts w:ascii="Arial" w:eastAsia="Calibri" w:hAnsi="Arial" w:cs="Arial"/>
          <w:bCs/>
          <w:sz w:val="26"/>
          <w:szCs w:val="26"/>
        </w:rPr>
        <w:t>Estado</w:t>
      </w:r>
      <w:r w:rsidR="00451622" w:rsidRPr="00AB5E74">
        <w:rPr>
          <w:rFonts w:ascii="Arial" w:eastAsia="Calibri" w:hAnsi="Arial" w:cs="Arial"/>
          <w:bCs/>
          <w:sz w:val="26"/>
          <w:szCs w:val="26"/>
        </w:rPr>
        <w:t xml:space="preserve"> de Oaxaca</w:t>
      </w:r>
      <w:r w:rsidR="003B4978" w:rsidRPr="00AB5E74">
        <w:rPr>
          <w:rFonts w:ascii="Arial" w:eastAsia="Calibri" w:hAnsi="Arial" w:cs="Arial"/>
          <w:bCs/>
          <w:sz w:val="26"/>
          <w:szCs w:val="26"/>
        </w:rPr>
        <w:t xml:space="preserve">, respecto del </w:t>
      </w:r>
      <w:r w:rsidR="002645A6" w:rsidRPr="00AB5E74">
        <w:rPr>
          <w:rFonts w:ascii="Arial" w:eastAsia="Calibri" w:hAnsi="Arial" w:cs="Arial"/>
          <w:bCs/>
          <w:sz w:val="26"/>
          <w:szCs w:val="26"/>
        </w:rPr>
        <w:t>a</w:t>
      </w:r>
      <w:r w:rsidR="003B4978" w:rsidRPr="00AB5E74">
        <w:rPr>
          <w:rFonts w:ascii="Arial" w:eastAsia="Calibri" w:hAnsi="Arial" w:cs="Arial"/>
          <w:bCs/>
          <w:sz w:val="26"/>
          <w:szCs w:val="26"/>
        </w:rPr>
        <w:t xml:space="preserve">cuerdo  de </w:t>
      </w:r>
      <w:r w:rsidR="002645A6" w:rsidRPr="00AB5E74">
        <w:rPr>
          <w:rFonts w:ascii="Arial" w:eastAsia="Calibri" w:hAnsi="Arial" w:cs="Arial"/>
          <w:bCs/>
          <w:sz w:val="26"/>
          <w:szCs w:val="26"/>
        </w:rPr>
        <w:t>c</w:t>
      </w:r>
      <w:r w:rsidR="003B4978" w:rsidRPr="00AB5E74">
        <w:rPr>
          <w:rFonts w:ascii="Arial" w:eastAsia="Calibri" w:hAnsi="Arial" w:cs="Arial"/>
          <w:bCs/>
          <w:sz w:val="26"/>
          <w:szCs w:val="26"/>
        </w:rPr>
        <w:t xml:space="preserve">oncesión </w:t>
      </w:r>
      <w:r w:rsidR="00451622" w:rsidRPr="00AB5E74">
        <w:rPr>
          <w:rFonts w:ascii="Arial" w:eastAsia="Calibri" w:hAnsi="Arial" w:cs="Arial"/>
          <w:bCs/>
          <w:sz w:val="26"/>
          <w:szCs w:val="26"/>
        </w:rPr>
        <w:t xml:space="preserve"> número </w:t>
      </w:r>
      <w:r w:rsidR="009F4359">
        <w:rPr>
          <w:rFonts w:ascii="Arial" w:hAnsi="Arial" w:cs="Arial"/>
          <w:b/>
          <w:bCs/>
          <w:sz w:val="26"/>
          <w:szCs w:val="26"/>
        </w:rPr>
        <w:t>***********</w:t>
      </w:r>
      <w:r w:rsidR="003B4978" w:rsidRPr="00AB5E74">
        <w:rPr>
          <w:rFonts w:ascii="Arial" w:eastAsia="Calibri" w:hAnsi="Arial" w:cs="Arial"/>
          <w:bCs/>
          <w:sz w:val="26"/>
          <w:szCs w:val="26"/>
        </w:rPr>
        <w:t xml:space="preserve"> de </w:t>
      </w:r>
      <w:r w:rsidR="00451622" w:rsidRPr="00AB5E74">
        <w:rPr>
          <w:rFonts w:ascii="Arial" w:eastAsia="Calibri" w:hAnsi="Arial" w:cs="Arial"/>
          <w:bCs/>
          <w:sz w:val="26"/>
          <w:szCs w:val="26"/>
        </w:rPr>
        <w:t xml:space="preserve">fecha </w:t>
      </w:r>
      <w:r w:rsidR="003B4978" w:rsidRPr="00AB5E74">
        <w:rPr>
          <w:rFonts w:ascii="Arial" w:eastAsia="Calibri" w:hAnsi="Arial" w:cs="Arial"/>
          <w:bCs/>
          <w:sz w:val="26"/>
          <w:szCs w:val="26"/>
        </w:rPr>
        <w:t>18</w:t>
      </w:r>
      <w:r w:rsidR="00451622" w:rsidRPr="00AB5E74">
        <w:rPr>
          <w:rFonts w:ascii="Arial" w:eastAsia="Calibri" w:hAnsi="Arial" w:cs="Arial"/>
          <w:bCs/>
          <w:sz w:val="26"/>
          <w:szCs w:val="26"/>
        </w:rPr>
        <w:t xml:space="preserve"> dieciocho</w:t>
      </w:r>
      <w:r w:rsidR="003B4978" w:rsidRPr="00AB5E74">
        <w:rPr>
          <w:rFonts w:ascii="Arial" w:eastAsia="Calibri" w:hAnsi="Arial" w:cs="Arial"/>
          <w:bCs/>
          <w:sz w:val="26"/>
          <w:szCs w:val="26"/>
        </w:rPr>
        <w:t xml:space="preserve"> de octubre de 2004</w:t>
      </w:r>
      <w:r w:rsidR="00451622" w:rsidRPr="00AB5E74">
        <w:rPr>
          <w:rFonts w:ascii="Arial" w:eastAsia="Calibri" w:hAnsi="Arial" w:cs="Arial"/>
          <w:bCs/>
          <w:sz w:val="26"/>
          <w:szCs w:val="26"/>
        </w:rPr>
        <w:t xml:space="preserve"> dos mil cuatro</w:t>
      </w:r>
      <w:r w:rsidR="003B4978" w:rsidRPr="00AB5E74">
        <w:rPr>
          <w:rFonts w:ascii="Arial" w:eastAsia="Calibri" w:hAnsi="Arial" w:cs="Arial"/>
          <w:bCs/>
          <w:sz w:val="26"/>
          <w:szCs w:val="26"/>
        </w:rPr>
        <w:t>, el cambio</w:t>
      </w:r>
      <w:r w:rsidR="003B4978">
        <w:rPr>
          <w:rFonts w:ascii="Arial" w:eastAsia="Calibri" w:hAnsi="Arial" w:cs="Arial"/>
          <w:bCs/>
          <w:sz w:val="26"/>
          <w:szCs w:val="26"/>
        </w:rPr>
        <w:t xml:space="preserve"> del  vehículo</w:t>
      </w:r>
      <w:r w:rsidR="00AB5E74">
        <w:rPr>
          <w:rFonts w:ascii="Arial" w:eastAsia="Calibri" w:hAnsi="Arial" w:cs="Arial"/>
          <w:bCs/>
          <w:sz w:val="26"/>
          <w:szCs w:val="26"/>
        </w:rPr>
        <w:t xml:space="preserve"> </w:t>
      </w:r>
      <w:r w:rsidR="003B4978">
        <w:rPr>
          <w:rFonts w:ascii="Arial" w:eastAsia="Calibri" w:hAnsi="Arial" w:cs="Arial"/>
          <w:bCs/>
          <w:sz w:val="26"/>
          <w:szCs w:val="26"/>
        </w:rPr>
        <w:t>con la que venía explotando</w:t>
      </w:r>
      <w:r w:rsidR="00451622">
        <w:rPr>
          <w:rFonts w:ascii="Arial" w:eastAsia="Calibri" w:hAnsi="Arial" w:cs="Arial"/>
          <w:bCs/>
          <w:sz w:val="26"/>
          <w:szCs w:val="26"/>
        </w:rPr>
        <w:t xml:space="preserve"> </w:t>
      </w:r>
      <w:r w:rsidR="00451622" w:rsidRPr="002645A6">
        <w:rPr>
          <w:rFonts w:ascii="Arial" w:eastAsia="Calibri" w:hAnsi="Arial" w:cs="Arial"/>
          <w:bCs/>
          <w:sz w:val="26"/>
          <w:szCs w:val="26"/>
        </w:rPr>
        <w:t>dicha concesión</w:t>
      </w:r>
      <w:r w:rsidR="003B4978">
        <w:rPr>
          <w:rFonts w:ascii="Arial" w:eastAsia="Calibri" w:hAnsi="Arial" w:cs="Arial"/>
          <w:bCs/>
          <w:sz w:val="26"/>
          <w:szCs w:val="26"/>
        </w:rPr>
        <w:t>, mediante expedición de la reposición  de alta vehicular  o alta de unidad  y oficio de emplacamiento respectivo</w:t>
      </w:r>
      <w:r w:rsidRPr="00621637">
        <w:rPr>
          <w:rFonts w:ascii="Arial" w:eastAsiaTheme="minorHAnsi" w:hAnsi="Arial" w:cs="Arial"/>
          <w:sz w:val="26"/>
          <w:szCs w:val="26"/>
          <w:lang w:val="es-ES" w:eastAsia="en-US"/>
        </w:rPr>
        <w:t xml:space="preserve">, </w:t>
      </w:r>
      <w:r w:rsidRPr="00621637">
        <w:rPr>
          <w:rFonts w:ascii="Arial" w:eastAsiaTheme="minorHAnsi" w:hAnsi="Arial" w:cs="Arial"/>
          <w:sz w:val="26"/>
          <w:szCs w:val="26"/>
          <w:lang w:val="es-ES"/>
        </w:rPr>
        <w:t xml:space="preserve">violentando con su actuar </w:t>
      </w:r>
      <w:r w:rsidRPr="00621637">
        <w:rPr>
          <w:rFonts w:ascii="Arial" w:eastAsia="Calibri" w:hAnsi="Arial"/>
          <w:sz w:val="26"/>
          <w:szCs w:val="26"/>
          <w:lang w:val="es-ES" w:eastAsia="en-US"/>
        </w:rPr>
        <w:t xml:space="preserve">el artículo 177 fracciones I y II de la Ley de Justicia Administrativa para el Estado de Oaxaca, del que se deduce que el juzgador debe emitir sus resoluciones en concordancia con la demanda y </w:t>
      </w:r>
      <w:r w:rsidR="00261280">
        <w:rPr>
          <w:rFonts w:ascii="Arial" w:eastAsia="Calibri" w:hAnsi="Arial"/>
          <w:sz w:val="26"/>
          <w:szCs w:val="26"/>
          <w:lang w:val="es-ES" w:eastAsia="en-US"/>
        </w:rPr>
        <w:t>con</w:t>
      </w:r>
      <w:r w:rsidRPr="00621637">
        <w:rPr>
          <w:rFonts w:ascii="Arial" w:eastAsia="Calibri" w:hAnsi="Arial"/>
          <w:sz w:val="26"/>
          <w:szCs w:val="26"/>
          <w:lang w:val="es-ES" w:eastAsia="en-US"/>
        </w:rPr>
        <w:t xml:space="preserve"> la contestación formulada por las partes, </w:t>
      </w:r>
      <w:r w:rsidRPr="00AB5E74">
        <w:rPr>
          <w:rFonts w:ascii="Arial" w:eastAsia="Calibri" w:hAnsi="Arial"/>
          <w:sz w:val="26"/>
          <w:szCs w:val="26"/>
          <w:lang w:val="es-ES" w:eastAsia="en-US"/>
        </w:rPr>
        <w:t xml:space="preserve">además de no </w:t>
      </w:r>
      <w:r w:rsidR="00261280">
        <w:rPr>
          <w:rFonts w:ascii="Arial" w:eastAsia="Calibri" w:hAnsi="Arial"/>
          <w:sz w:val="26"/>
          <w:szCs w:val="26"/>
          <w:lang w:val="es-ES" w:eastAsia="en-US"/>
        </w:rPr>
        <w:t>contener</w:t>
      </w:r>
      <w:r w:rsidRPr="00AB5E74">
        <w:rPr>
          <w:rFonts w:ascii="Arial" w:eastAsia="Calibri" w:hAnsi="Arial"/>
          <w:sz w:val="26"/>
          <w:szCs w:val="26"/>
          <w:lang w:val="es-ES" w:eastAsia="en-US"/>
        </w:rPr>
        <w:t xml:space="preserve"> afirmaciones que se contradigan entre sí.</w:t>
      </w:r>
      <w:r w:rsidR="003B4978" w:rsidRPr="00AB5E74">
        <w:rPr>
          <w:rFonts w:ascii="Arial" w:eastAsia="Calibri" w:hAnsi="Arial"/>
          <w:sz w:val="26"/>
          <w:szCs w:val="26"/>
          <w:lang w:val="es-ES" w:eastAsia="en-US"/>
        </w:rPr>
        <w:t>-</w:t>
      </w:r>
      <w:r w:rsidR="003B4978">
        <w:rPr>
          <w:rFonts w:ascii="Arial" w:eastAsia="Calibri" w:hAnsi="Arial"/>
          <w:sz w:val="26"/>
          <w:szCs w:val="26"/>
          <w:lang w:val="es-ES" w:eastAsia="en-US"/>
        </w:rPr>
        <w:t xml:space="preserve"> </w:t>
      </w:r>
      <w:r w:rsidR="00261280">
        <w:rPr>
          <w:rFonts w:ascii="Arial" w:eastAsia="Calibri" w:hAnsi="Arial"/>
          <w:sz w:val="26"/>
          <w:szCs w:val="26"/>
          <w:lang w:val="es-ES" w:eastAsia="en-US"/>
        </w:rPr>
        <w:t xml:space="preserve">- - - - - - - - - - - - - - - - - - - - - - - - - - - - - - - - - - - - </w:t>
      </w:r>
      <w:r w:rsidR="009F4359">
        <w:rPr>
          <w:rFonts w:ascii="Arial" w:eastAsia="Calibri" w:hAnsi="Arial"/>
          <w:sz w:val="26"/>
          <w:szCs w:val="26"/>
          <w:lang w:val="es-ES" w:eastAsia="en-US"/>
        </w:rPr>
        <w:t xml:space="preserve"> </w:t>
      </w:r>
    </w:p>
    <w:p w14:paraId="12DB84DB" w14:textId="77777777" w:rsidR="00621637" w:rsidRPr="00621637" w:rsidRDefault="00621637" w:rsidP="00621637">
      <w:pPr>
        <w:spacing w:after="0" w:line="360" w:lineRule="auto"/>
        <w:ind w:firstLine="708"/>
        <w:jc w:val="both"/>
        <w:rPr>
          <w:rFonts w:ascii="Arial" w:eastAsia="Calibri" w:hAnsi="Arial"/>
          <w:sz w:val="26"/>
          <w:szCs w:val="26"/>
          <w:lang w:val="es-ES" w:eastAsia="en-US"/>
        </w:rPr>
      </w:pPr>
    </w:p>
    <w:p w14:paraId="0A848F37" w14:textId="064ABD16" w:rsidR="00621637" w:rsidRPr="00621637" w:rsidRDefault="00621637" w:rsidP="00621637">
      <w:pPr>
        <w:spacing w:after="0" w:line="360" w:lineRule="auto"/>
        <w:ind w:firstLine="708"/>
        <w:jc w:val="both"/>
        <w:rPr>
          <w:rFonts w:ascii="Arial" w:eastAsia="Calibri" w:hAnsi="Arial"/>
          <w:sz w:val="26"/>
          <w:szCs w:val="26"/>
          <w:lang w:val="es-ES" w:eastAsia="en-US"/>
        </w:rPr>
      </w:pPr>
      <w:r w:rsidRPr="00621637">
        <w:rPr>
          <w:rFonts w:ascii="Arial" w:eastAsia="Calibri" w:hAnsi="Arial"/>
          <w:sz w:val="26"/>
          <w:szCs w:val="26"/>
          <w:lang w:val="es-ES" w:eastAsia="en-US"/>
        </w:rPr>
        <w:t>Sirve de referencia a lo anterior 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r w:rsidR="007574F7">
        <w:rPr>
          <w:rFonts w:ascii="Arial" w:eastAsia="Calibri" w:hAnsi="Arial"/>
          <w:sz w:val="26"/>
          <w:szCs w:val="26"/>
          <w:lang w:val="es-ES" w:eastAsia="en-US"/>
        </w:rPr>
        <w:t>- - - - - - - - - -  - - - - - - - - - - - - - - - -</w:t>
      </w:r>
    </w:p>
    <w:p w14:paraId="1A76F9AA" w14:textId="77777777" w:rsidR="00621637" w:rsidRPr="00621637" w:rsidRDefault="00621637" w:rsidP="00621637">
      <w:pPr>
        <w:spacing w:after="0" w:line="360" w:lineRule="auto"/>
        <w:ind w:firstLine="708"/>
        <w:jc w:val="both"/>
        <w:rPr>
          <w:rFonts w:ascii="Arial" w:eastAsia="Calibri" w:hAnsi="Arial"/>
          <w:sz w:val="26"/>
          <w:szCs w:val="26"/>
          <w:lang w:val="es-ES" w:eastAsia="en-US"/>
        </w:rPr>
      </w:pPr>
    </w:p>
    <w:p w14:paraId="07FA5CCC" w14:textId="7B19AC44" w:rsidR="00621637" w:rsidRPr="00502E50" w:rsidRDefault="00621637" w:rsidP="00E56AF0">
      <w:pPr>
        <w:spacing w:after="120"/>
        <w:ind w:left="851" w:right="616"/>
        <w:jc w:val="both"/>
        <w:rPr>
          <w:rFonts w:ascii="Arial" w:eastAsia="Calibri" w:hAnsi="Arial"/>
          <w:sz w:val="24"/>
          <w:szCs w:val="24"/>
          <w:lang w:val="es-ES" w:eastAsia="en-US"/>
        </w:rPr>
      </w:pPr>
      <w:r w:rsidRPr="00502E50">
        <w:rPr>
          <w:rFonts w:ascii="Arial" w:eastAsia="Calibri" w:hAnsi="Arial"/>
          <w:sz w:val="24"/>
          <w:szCs w:val="24"/>
          <w:lang w:val="es-ES" w:eastAsia="en-US"/>
        </w:rPr>
        <w:t xml:space="preserve"> “</w:t>
      </w:r>
      <w:r w:rsidRPr="00502E50">
        <w:rPr>
          <w:rFonts w:ascii="Arial" w:eastAsia="Calibri" w:hAnsi="Arial"/>
          <w:b/>
          <w:i/>
          <w:sz w:val="24"/>
          <w:szCs w:val="24"/>
          <w:lang w:val="es-ES" w:eastAsia="en-US"/>
        </w:rPr>
        <w:t>LITIS, MATERIA DE LA</w:t>
      </w:r>
      <w:r w:rsidRPr="00502E50">
        <w:rPr>
          <w:rFonts w:ascii="Arial" w:eastAsia="Calibri" w:hAnsi="Arial"/>
          <w:i/>
          <w:sz w:val="24"/>
          <w:szCs w:val="24"/>
          <w:lang w:val="es-ES" w:eastAsia="en-US"/>
        </w:rPr>
        <w:t xml:space="preserve">.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w:t>
      </w:r>
      <w:r w:rsidRPr="00502E50">
        <w:rPr>
          <w:rFonts w:ascii="Arial" w:eastAsia="Calibri" w:hAnsi="Arial"/>
          <w:i/>
          <w:sz w:val="24"/>
          <w:szCs w:val="24"/>
          <w:lang w:val="es-ES" w:eastAsia="en-US"/>
        </w:rPr>
        <w:lastRenderedPageBreak/>
        <w:t>y el título o causa de la acción, como expresamente se señala en el artículo 2º., del Código de Procedimientos Civiles para el Distrito Federal.</w:t>
      </w:r>
      <w:r w:rsidRPr="00502E50">
        <w:rPr>
          <w:rFonts w:ascii="Arial" w:eastAsia="Calibri" w:hAnsi="Arial"/>
          <w:sz w:val="24"/>
          <w:szCs w:val="24"/>
          <w:lang w:val="es-ES" w:eastAsia="en-US"/>
        </w:rPr>
        <w:t>”</w:t>
      </w:r>
      <w:r w:rsidR="003A1C4A" w:rsidRPr="00502E50">
        <w:rPr>
          <w:rFonts w:ascii="Arial" w:eastAsia="Calibri" w:hAnsi="Arial"/>
          <w:sz w:val="24"/>
          <w:szCs w:val="24"/>
          <w:lang w:val="es-ES" w:eastAsia="en-US"/>
        </w:rPr>
        <w:t xml:space="preserve">- - - - - </w:t>
      </w:r>
      <w:r w:rsidR="00E56AF0" w:rsidRPr="00502E50">
        <w:rPr>
          <w:rFonts w:ascii="Arial" w:eastAsia="Calibri" w:hAnsi="Arial"/>
          <w:sz w:val="24"/>
          <w:szCs w:val="24"/>
          <w:lang w:val="es-ES" w:eastAsia="en-US"/>
        </w:rPr>
        <w:t xml:space="preserve">- - - - - - - - - - - - - - - - - - - - - - - - - - - - - - </w:t>
      </w:r>
    </w:p>
    <w:p w14:paraId="2A32A3FB" w14:textId="77777777" w:rsidR="002645A6" w:rsidRPr="00502E50" w:rsidRDefault="002645A6" w:rsidP="003A1C4A">
      <w:pPr>
        <w:spacing w:after="120" w:line="360" w:lineRule="auto"/>
        <w:ind w:left="851" w:right="1041"/>
        <w:jc w:val="both"/>
        <w:rPr>
          <w:rFonts w:ascii="Arial" w:eastAsia="Calibri" w:hAnsi="Arial"/>
          <w:sz w:val="24"/>
          <w:szCs w:val="24"/>
          <w:lang w:val="es-ES" w:eastAsia="en-US"/>
        </w:rPr>
      </w:pPr>
    </w:p>
    <w:p w14:paraId="2AC6C345" w14:textId="47477BC7" w:rsidR="00621637" w:rsidRPr="00621637" w:rsidRDefault="00621637" w:rsidP="0033744D">
      <w:pPr>
        <w:spacing w:after="120" w:line="360" w:lineRule="auto"/>
        <w:ind w:firstLine="708"/>
        <w:jc w:val="both"/>
        <w:rPr>
          <w:rFonts w:ascii="Arial" w:eastAsia="Calibri" w:hAnsi="Arial" w:cs="Arial"/>
          <w:bCs/>
          <w:sz w:val="26"/>
          <w:szCs w:val="26"/>
          <w:lang w:eastAsia="en-US"/>
        </w:rPr>
      </w:pPr>
      <w:r w:rsidRPr="00621637">
        <w:rPr>
          <w:rFonts w:ascii="Arial" w:eastAsia="Calibri" w:hAnsi="Arial" w:cs="Arial"/>
          <w:bCs/>
          <w:sz w:val="26"/>
          <w:szCs w:val="26"/>
          <w:lang w:eastAsia="en-US"/>
        </w:rPr>
        <w:t>De ahí que las premisas de las cuales parte la Sala de Primera Instancia, para decretar el sobreseimiento en el juicio</w:t>
      </w:r>
      <w:r w:rsidR="0033744D">
        <w:rPr>
          <w:rFonts w:ascii="Arial" w:eastAsia="Calibri" w:hAnsi="Arial" w:cs="Arial"/>
          <w:bCs/>
          <w:sz w:val="26"/>
          <w:szCs w:val="26"/>
          <w:lang w:eastAsia="en-US"/>
        </w:rPr>
        <w:t xml:space="preserve">, al apartarse de la litis que debió quedar fijada, no resultaron aplicables al caso y por ende la sentencia emitida es ilegal.- - - - - - - - - - - - - - - - - - - - - - - - - - - - - - - </w:t>
      </w:r>
    </w:p>
    <w:p w14:paraId="263DFAA5" w14:textId="3CAF4883" w:rsidR="00621637" w:rsidRPr="00621637" w:rsidRDefault="00621637" w:rsidP="00621637">
      <w:pPr>
        <w:spacing w:after="120" w:line="360" w:lineRule="auto"/>
        <w:ind w:firstLine="708"/>
        <w:jc w:val="both"/>
        <w:rPr>
          <w:rFonts w:ascii="Arial" w:eastAsia="Calibri" w:hAnsi="Arial" w:cs="Arial"/>
          <w:b/>
          <w:bCs/>
          <w:sz w:val="26"/>
          <w:szCs w:val="26"/>
          <w:lang w:eastAsia="en-US"/>
        </w:rPr>
      </w:pPr>
      <w:r w:rsidRPr="00621637">
        <w:rPr>
          <w:rFonts w:ascii="Arial" w:eastAsia="Calibri" w:hAnsi="Arial" w:cs="Arial"/>
          <w:bCs/>
          <w:sz w:val="26"/>
          <w:szCs w:val="26"/>
          <w:lang w:eastAsia="en-US"/>
        </w:rPr>
        <w:t>Así, tomando en consideración que efectivamente la Ley de Justicia Administrativa</w:t>
      </w:r>
      <w:r w:rsidR="00860C75">
        <w:rPr>
          <w:rFonts w:ascii="Arial" w:eastAsia="Calibri" w:hAnsi="Arial" w:cs="Arial"/>
          <w:bCs/>
          <w:sz w:val="26"/>
          <w:szCs w:val="26"/>
          <w:lang w:eastAsia="en-US"/>
        </w:rPr>
        <w:t xml:space="preserve"> </w:t>
      </w:r>
      <w:r w:rsidR="00860C75" w:rsidRPr="0033744D">
        <w:rPr>
          <w:rFonts w:ascii="Arial" w:eastAsia="Calibri" w:hAnsi="Arial" w:cs="Arial"/>
          <w:bCs/>
          <w:sz w:val="26"/>
          <w:szCs w:val="26"/>
          <w:lang w:eastAsia="en-US"/>
        </w:rPr>
        <w:t>para el Estado de Oaxaca</w:t>
      </w:r>
      <w:r w:rsidRPr="00621637">
        <w:rPr>
          <w:rFonts w:ascii="Arial" w:eastAsia="Calibri" w:hAnsi="Arial" w:cs="Arial"/>
          <w:bCs/>
          <w:sz w:val="26"/>
          <w:szCs w:val="26"/>
          <w:lang w:eastAsia="en-US"/>
        </w:rPr>
        <w:t xml:space="preserve"> en su numeral 134, prevé que </w:t>
      </w:r>
      <w:r w:rsidRPr="002645A6">
        <w:rPr>
          <w:rFonts w:ascii="Arial" w:eastAsia="Calibri" w:hAnsi="Arial" w:cs="Arial"/>
          <w:bCs/>
          <w:sz w:val="26"/>
          <w:szCs w:val="26"/>
          <w:lang w:eastAsia="en-US"/>
        </w:rPr>
        <w:t>s</w:t>
      </w:r>
      <w:r w:rsidR="002645A6" w:rsidRPr="002645A6">
        <w:rPr>
          <w:rFonts w:ascii="Arial" w:eastAsia="Calibri" w:hAnsi="Arial" w:cs="Arial"/>
          <w:bCs/>
          <w:sz w:val="26"/>
          <w:szCs w:val="26"/>
          <w:lang w:eastAsia="en-US"/>
        </w:rPr>
        <w:t>ó</w:t>
      </w:r>
      <w:r w:rsidRPr="002645A6">
        <w:rPr>
          <w:rFonts w:ascii="Arial" w:eastAsia="Calibri" w:hAnsi="Arial" w:cs="Arial"/>
          <w:bCs/>
          <w:sz w:val="26"/>
          <w:szCs w:val="26"/>
          <w:lang w:eastAsia="en-US"/>
        </w:rPr>
        <w:t>lo p</w:t>
      </w:r>
      <w:r w:rsidRPr="00621637">
        <w:rPr>
          <w:rFonts w:ascii="Arial" w:eastAsia="Calibri" w:hAnsi="Arial" w:cs="Arial"/>
          <w:bCs/>
          <w:sz w:val="26"/>
          <w:szCs w:val="26"/>
          <w:lang w:eastAsia="en-US"/>
        </w:rPr>
        <w:t>odrán demandar o intervenir en el juicio las personas que tengan un interés jurídico o legítimo que funde su pretensión, y esto se traduce en que para la procedencia del juicio administrativo, basta con que el acto de autoridad impugnado afecte la esfera jurídica del actor, para poder así tener una legitimación para ejercer la acción; por lo que, con los elementos aportados hasta ahora en el sumario, es suficiente para tener acreditado</w:t>
      </w:r>
      <w:r w:rsidR="007574F7">
        <w:rPr>
          <w:rFonts w:ascii="Arial" w:eastAsia="Calibri" w:hAnsi="Arial" w:cs="Arial"/>
          <w:bCs/>
          <w:sz w:val="26"/>
          <w:szCs w:val="26"/>
          <w:lang w:eastAsia="en-US"/>
        </w:rPr>
        <w:t xml:space="preserve"> el interés legítimo del actor.- - - - - - - - - </w:t>
      </w:r>
    </w:p>
    <w:p w14:paraId="32C557D8" w14:textId="2AB19466" w:rsidR="00621637" w:rsidRPr="00621637" w:rsidRDefault="00621637" w:rsidP="00621637">
      <w:pPr>
        <w:spacing w:after="120" w:line="360" w:lineRule="auto"/>
        <w:ind w:firstLine="708"/>
        <w:jc w:val="both"/>
        <w:rPr>
          <w:rFonts w:ascii="Arial" w:eastAsiaTheme="minorHAnsi" w:hAnsi="Arial" w:cs="Arial"/>
          <w:sz w:val="26"/>
          <w:szCs w:val="26"/>
          <w:lang w:eastAsia="en-US"/>
        </w:rPr>
      </w:pPr>
      <w:r w:rsidRPr="00621637">
        <w:rPr>
          <w:rFonts w:ascii="Arial" w:eastAsia="Calibri" w:hAnsi="Arial" w:cs="Arial"/>
          <w:bCs/>
          <w:sz w:val="26"/>
          <w:szCs w:val="26"/>
          <w:lang w:eastAsia="en-US"/>
        </w:rPr>
        <w:t xml:space="preserve">En consecuencia, lo procedente es </w:t>
      </w:r>
      <w:r w:rsidRPr="00621637">
        <w:rPr>
          <w:rFonts w:ascii="Arial" w:eastAsia="Calibri" w:hAnsi="Arial" w:cs="Arial"/>
          <w:b/>
          <w:bCs/>
          <w:sz w:val="26"/>
          <w:szCs w:val="26"/>
          <w:lang w:eastAsia="en-US"/>
        </w:rPr>
        <w:t xml:space="preserve">REVOCAR </w:t>
      </w:r>
      <w:r w:rsidRPr="00621637">
        <w:rPr>
          <w:rFonts w:ascii="Arial" w:eastAsia="Calibri" w:hAnsi="Arial" w:cs="Arial"/>
          <w:bCs/>
          <w:sz w:val="26"/>
          <w:szCs w:val="26"/>
          <w:lang w:eastAsia="en-US"/>
        </w:rPr>
        <w:t xml:space="preserve">la resolución materia del presente recurso, </w:t>
      </w:r>
      <w:r w:rsidRPr="00621637">
        <w:rPr>
          <w:rFonts w:ascii="Arial" w:eastAsiaTheme="minorHAnsi" w:hAnsi="Arial" w:cs="Arial"/>
          <w:sz w:val="26"/>
          <w:szCs w:val="26"/>
          <w:lang w:eastAsia="en-US"/>
        </w:rPr>
        <w:t>a efecto de remitir los autos a la Sala de origen para que la Magistrada de la Primera Sala Unitaria de Primera Instancia, agote su jurisdicción</w:t>
      </w:r>
      <w:r w:rsidRPr="00621637">
        <w:rPr>
          <w:rFonts w:ascii="Arial" w:eastAsiaTheme="minorHAnsi" w:hAnsi="Arial" w:cs="Arial"/>
          <w:sz w:val="28"/>
          <w:szCs w:val="28"/>
          <w:lang w:eastAsia="en-US"/>
        </w:rPr>
        <w:t xml:space="preserve"> </w:t>
      </w:r>
      <w:r w:rsidRPr="00621637">
        <w:rPr>
          <w:rFonts w:ascii="Arial" w:eastAsiaTheme="minorHAnsi" w:hAnsi="Arial" w:cs="Arial"/>
          <w:sz w:val="26"/>
          <w:szCs w:val="26"/>
          <w:lang w:eastAsia="en-US"/>
        </w:rPr>
        <w:t xml:space="preserve">sin que ello </w:t>
      </w:r>
      <w:r w:rsidRPr="0033744D">
        <w:rPr>
          <w:rFonts w:ascii="Arial" w:eastAsiaTheme="minorHAnsi" w:hAnsi="Arial" w:cs="Arial"/>
          <w:sz w:val="26"/>
          <w:szCs w:val="26"/>
          <w:lang w:eastAsia="en-US"/>
        </w:rPr>
        <w:t>implique reenv</w:t>
      </w:r>
      <w:r w:rsidR="00860C75" w:rsidRPr="0033744D">
        <w:rPr>
          <w:rFonts w:ascii="Arial" w:eastAsiaTheme="minorHAnsi" w:hAnsi="Arial" w:cs="Arial"/>
          <w:sz w:val="26"/>
          <w:szCs w:val="26"/>
          <w:lang w:eastAsia="en-US"/>
        </w:rPr>
        <w:t>í</w:t>
      </w:r>
      <w:r w:rsidR="0033744D" w:rsidRPr="0033744D">
        <w:rPr>
          <w:rFonts w:ascii="Arial" w:eastAsiaTheme="minorHAnsi" w:hAnsi="Arial" w:cs="Arial"/>
          <w:sz w:val="26"/>
          <w:szCs w:val="26"/>
          <w:lang w:eastAsia="en-US"/>
        </w:rPr>
        <w:t>o</w:t>
      </w:r>
      <w:r w:rsidRPr="0033744D">
        <w:rPr>
          <w:rFonts w:ascii="Arial" w:eastAsiaTheme="minorHAnsi" w:hAnsi="Arial" w:cs="Arial"/>
          <w:sz w:val="26"/>
          <w:szCs w:val="26"/>
          <w:lang w:eastAsia="en-US"/>
        </w:rPr>
        <w:t>, a</w:t>
      </w:r>
      <w:r w:rsidRPr="00621637">
        <w:rPr>
          <w:rFonts w:ascii="Arial" w:eastAsiaTheme="minorHAnsi" w:hAnsi="Arial" w:cs="Arial"/>
          <w:sz w:val="26"/>
          <w:szCs w:val="26"/>
          <w:lang w:eastAsia="en-US"/>
        </w:rPr>
        <w:t xml:space="preserve"> fin de resolver sobre la validez o nulidad de los actos impugnados, </w:t>
      </w:r>
      <w:r w:rsidR="0033744D">
        <w:rPr>
          <w:rFonts w:ascii="Arial" w:eastAsiaTheme="minorHAnsi" w:hAnsi="Arial" w:cs="Arial"/>
          <w:sz w:val="26"/>
          <w:szCs w:val="26"/>
          <w:lang w:eastAsia="en-US"/>
        </w:rPr>
        <w:t xml:space="preserve">en </w:t>
      </w:r>
      <w:r w:rsidRPr="00621637">
        <w:rPr>
          <w:rFonts w:ascii="Arial" w:eastAsiaTheme="minorHAnsi" w:hAnsi="Arial" w:cs="Arial"/>
          <w:sz w:val="26"/>
          <w:szCs w:val="26"/>
          <w:lang w:eastAsia="en-US"/>
        </w:rPr>
        <w:t xml:space="preserve">virtud </w:t>
      </w:r>
      <w:r w:rsidR="0033744D">
        <w:rPr>
          <w:rFonts w:ascii="Arial" w:eastAsiaTheme="minorHAnsi" w:hAnsi="Arial" w:cs="Arial"/>
          <w:sz w:val="26"/>
          <w:szCs w:val="26"/>
          <w:lang w:eastAsia="en-US"/>
        </w:rPr>
        <w:t>de</w:t>
      </w:r>
      <w:r w:rsidRPr="00621637">
        <w:rPr>
          <w:rFonts w:ascii="Arial" w:eastAsiaTheme="minorHAnsi" w:hAnsi="Arial" w:cs="Arial"/>
          <w:sz w:val="26"/>
          <w:szCs w:val="26"/>
          <w:lang w:eastAsia="en-US"/>
        </w:rPr>
        <w:t xml:space="preserve"> que este órgano revisor no tiene facultades para </w:t>
      </w:r>
      <w:r w:rsidRPr="00286D55">
        <w:rPr>
          <w:rFonts w:ascii="Arial" w:eastAsiaTheme="minorHAnsi" w:hAnsi="Arial" w:cs="Arial"/>
          <w:sz w:val="26"/>
          <w:szCs w:val="26"/>
          <w:lang w:eastAsia="en-US"/>
        </w:rPr>
        <w:t xml:space="preserve">pronunciarse </w:t>
      </w:r>
      <w:r w:rsidR="00860C75" w:rsidRPr="00286D55">
        <w:rPr>
          <w:rFonts w:ascii="Arial" w:eastAsiaTheme="minorHAnsi" w:hAnsi="Arial" w:cs="Arial"/>
          <w:sz w:val="26"/>
          <w:szCs w:val="26"/>
          <w:lang w:eastAsia="en-US"/>
        </w:rPr>
        <w:t xml:space="preserve"> en</w:t>
      </w:r>
      <w:r w:rsidR="00860C75">
        <w:rPr>
          <w:rFonts w:ascii="Arial" w:eastAsiaTheme="minorHAnsi" w:hAnsi="Arial" w:cs="Arial"/>
          <w:sz w:val="26"/>
          <w:szCs w:val="26"/>
          <w:lang w:eastAsia="en-US"/>
        </w:rPr>
        <w:t xml:space="preserve"> </w:t>
      </w:r>
      <w:r w:rsidRPr="00621637">
        <w:rPr>
          <w:rFonts w:ascii="Arial" w:eastAsiaTheme="minorHAnsi" w:hAnsi="Arial" w:cs="Arial"/>
          <w:sz w:val="26"/>
          <w:szCs w:val="26"/>
          <w:lang w:eastAsia="en-US"/>
        </w:rPr>
        <w:t>un asunto, donde la juzgadora no agotó</w:t>
      </w:r>
      <w:r w:rsidR="0033744D">
        <w:rPr>
          <w:rFonts w:ascii="Arial" w:eastAsiaTheme="minorHAnsi" w:hAnsi="Arial" w:cs="Arial"/>
          <w:sz w:val="26"/>
          <w:szCs w:val="26"/>
          <w:lang w:eastAsia="en-US"/>
        </w:rPr>
        <w:t xml:space="preserve"> la o</w:t>
      </w:r>
      <w:r w:rsidRPr="00621637">
        <w:rPr>
          <w:rFonts w:ascii="Arial" w:eastAsiaTheme="minorHAnsi" w:hAnsi="Arial" w:cs="Arial"/>
          <w:sz w:val="26"/>
          <w:szCs w:val="26"/>
          <w:lang w:eastAsia="en-US"/>
        </w:rPr>
        <w:t>bligación que le impone la ley para resolver acerca de todas las cuestiones sometidas a su consideración.</w:t>
      </w:r>
      <w:r w:rsidR="007574F7">
        <w:rPr>
          <w:rFonts w:ascii="Arial" w:eastAsiaTheme="minorHAnsi" w:hAnsi="Arial" w:cs="Arial"/>
          <w:sz w:val="26"/>
          <w:szCs w:val="26"/>
          <w:lang w:eastAsia="en-US"/>
        </w:rPr>
        <w:t xml:space="preserve">- </w:t>
      </w:r>
      <w:r w:rsidR="0033744D">
        <w:rPr>
          <w:rFonts w:ascii="Arial" w:eastAsiaTheme="minorHAnsi" w:hAnsi="Arial" w:cs="Arial"/>
          <w:sz w:val="26"/>
          <w:szCs w:val="26"/>
          <w:lang w:eastAsia="en-US"/>
        </w:rPr>
        <w:t xml:space="preserve">- - - - - - - - - - - - - - - - - - - - - - - - - - - - - - - - - - - - - - - - - </w:t>
      </w:r>
    </w:p>
    <w:p w14:paraId="57C7D362" w14:textId="190EB573" w:rsidR="00621637" w:rsidRPr="00621637" w:rsidRDefault="00621637" w:rsidP="00621637">
      <w:pPr>
        <w:spacing w:after="120" w:line="360" w:lineRule="auto"/>
        <w:ind w:firstLine="708"/>
        <w:jc w:val="both"/>
        <w:rPr>
          <w:rFonts w:ascii="Arial" w:eastAsia="Times New Roman" w:hAnsi="Arial" w:cs="Times New Roman"/>
          <w:color w:val="000000"/>
          <w:sz w:val="26"/>
          <w:szCs w:val="26"/>
          <w:lang w:eastAsia="en-US"/>
        </w:rPr>
      </w:pPr>
      <w:r w:rsidRPr="00621637">
        <w:rPr>
          <w:rFonts w:ascii="Arial" w:eastAsiaTheme="minorHAnsi" w:hAnsi="Arial" w:cs="Arial"/>
          <w:bCs/>
          <w:sz w:val="26"/>
          <w:szCs w:val="26"/>
          <w:lang w:eastAsia="en-US"/>
        </w:rPr>
        <w:t xml:space="preserve">Tiene aplicación la Tesis Aislada, sostenida por </w:t>
      </w:r>
      <w:r w:rsidRPr="00621637">
        <w:rPr>
          <w:rFonts w:ascii="Arial" w:eastAsia="Times New Roman" w:hAnsi="Arial" w:cs="Times New Roman"/>
          <w:color w:val="000000"/>
          <w:sz w:val="26"/>
          <w:szCs w:val="26"/>
          <w:lang w:eastAsia="en-US"/>
        </w:rPr>
        <w:t>Tribunales Colegiados de Circuito,</w:t>
      </w:r>
      <w:r w:rsidRPr="00621637">
        <w:rPr>
          <w:rFonts w:ascii="Arial" w:eastAsia="Times New Roman" w:hAnsi="Arial" w:cs="Arial"/>
          <w:color w:val="000000"/>
          <w:sz w:val="26"/>
          <w:szCs w:val="26"/>
          <w:lang w:eastAsia="en-US"/>
        </w:rPr>
        <w:t xml:space="preserve"> Octava Época, </w:t>
      </w:r>
      <w:r w:rsidRPr="00621637">
        <w:rPr>
          <w:rFonts w:ascii="Arial" w:eastAsia="Times New Roman" w:hAnsi="Arial" w:cs="Times New Roman"/>
          <w:color w:val="000000"/>
          <w:sz w:val="26"/>
          <w:szCs w:val="26"/>
          <w:lang w:eastAsia="en-US"/>
        </w:rPr>
        <w:t>con número de registro 223025, del Semanario Judicial de la Federación, Tomo VII, Mayo de 1991, visible a página 277, de rubro y texto, siguientes:</w:t>
      </w:r>
      <w:r w:rsidR="007574F7">
        <w:rPr>
          <w:rFonts w:ascii="Arial" w:eastAsia="Times New Roman" w:hAnsi="Arial" w:cs="Times New Roman"/>
          <w:color w:val="000000"/>
          <w:sz w:val="26"/>
          <w:szCs w:val="26"/>
          <w:lang w:eastAsia="en-US"/>
        </w:rPr>
        <w:t>- - - - - - - - - - - - - - - -</w:t>
      </w:r>
    </w:p>
    <w:p w14:paraId="28052F3E" w14:textId="6453C036" w:rsidR="00621637" w:rsidRPr="00304506" w:rsidRDefault="00621637" w:rsidP="00621637">
      <w:pPr>
        <w:widowControl w:val="0"/>
        <w:autoSpaceDE w:val="0"/>
        <w:autoSpaceDN w:val="0"/>
        <w:adjustRightInd w:val="0"/>
        <w:spacing w:after="120" w:line="360" w:lineRule="auto"/>
        <w:ind w:left="851" w:right="1041"/>
        <w:jc w:val="both"/>
        <w:rPr>
          <w:rFonts w:ascii="Arial" w:eastAsia="Times New Roman" w:hAnsi="Arial" w:cs="Times New Roman"/>
          <w:i/>
          <w:color w:val="000000"/>
          <w:sz w:val="24"/>
          <w:szCs w:val="24"/>
          <w:lang w:eastAsia="en-US"/>
        </w:rPr>
      </w:pPr>
      <w:r w:rsidRPr="00304506">
        <w:rPr>
          <w:rFonts w:ascii="Arial" w:eastAsia="Times New Roman" w:hAnsi="Arial" w:cs="Times New Roman"/>
          <w:b/>
          <w:i/>
          <w:color w:val="000000"/>
          <w:sz w:val="24"/>
          <w:szCs w:val="24"/>
          <w:lang w:eastAsia="en-US"/>
        </w:rPr>
        <w:t xml:space="preserve"> “REENVIO. EL TRIBUNAL DE ALZADA NO TIENE FACULTADES PARA FALLAR UN ASUNTO EN QUE EL JUEZ NATURAL AUN NO HA PRONUNCIADO SENTENCIA. </w:t>
      </w:r>
      <w:r w:rsidRPr="00304506">
        <w:rPr>
          <w:rFonts w:ascii="Arial" w:eastAsia="Times New Roman" w:hAnsi="Arial" w:cs="Times New Roman"/>
          <w:i/>
          <w:color w:val="000000"/>
          <w:sz w:val="24"/>
          <w:szCs w:val="24"/>
          <w:lang w:eastAsia="en-US"/>
        </w:rPr>
        <w:t xml:space="preserve">Cuando en la legislación respectiva no se establezca la existencia del reenvío, la facultad de que se encuentra investido el Tribunal de Alzada para resolver un asunto en uso de la plenitud de jurisdicción y para corregir por sí mismo las omisiones o errores cometidos por su </w:t>
      </w:r>
      <w:r w:rsidRPr="00304506">
        <w:rPr>
          <w:rFonts w:ascii="Arial" w:eastAsia="Times New Roman" w:hAnsi="Arial" w:cs="Times New Roman"/>
          <w:i/>
          <w:color w:val="000000"/>
          <w:sz w:val="24"/>
          <w:szCs w:val="24"/>
          <w:lang w:eastAsia="en-US"/>
        </w:rPr>
        <w:lastRenderedPageBreak/>
        <w:t xml:space="preserve">inferior, no se actualiza cuando el juez de los autos aún no ha pronunciado sentencia definitiva con la que ponga fin a la instancia, porque en tal situación no está agotada la facultad y la obligación que la ley le refiere al juez natural para fallar el negocio.” </w:t>
      </w:r>
      <w:r w:rsidR="007574F7" w:rsidRPr="00304506">
        <w:rPr>
          <w:rFonts w:ascii="Arial" w:eastAsia="Times New Roman" w:hAnsi="Arial" w:cs="Times New Roman"/>
          <w:i/>
          <w:color w:val="000000"/>
          <w:sz w:val="24"/>
          <w:szCs w:val="24"/>
          <w:lang w:eastAsia="en-US"/>
        </w:rPr>
        <w:t xml:space="preserve">- - - - - - - - - - - - - - - - - - - - - - - - - - - - - - - - - - </w:t>
      </w:r>
    </w:p>
    <w:p w14:paraId="0B936459" w14:textId="730120F7" w:rsidR="00621637" w:rsidRPr="00621637" w:rsidRDefault="00621637" w:rsidP="00621637">
      <w:pPr>
        <w:spacing w:after="120" w:line="360" w:lineRule="auto"/>
        <w:ind w:firstLine="708"/>
        <w:jc w:val="both"/>
        <w:rPr>
          <w:rFonts w:ascii="Arial" w:eastAsiaTheme="minorHAnsi" w:hAnsi="Arial" w:cs="Arial"/>
          <w:sz w:val="26"/>
          <w:szCs w:val="26"/>
          <w:lang w:val="es-ES" w:eastAsia="en-US"/>
        </w:rPr>
      </w:pPr>
      <w:r w:rsidRPr="00621637">
        <w:rPr>
          <w:rFonts w:ascii="Arial" w:eastAsiaTheme="minorHAnsi" w:hAnsi="Arial" w:cs="Arial"/>
          <w:sz w:val="26"/>
          <w:szCs w:val="26"/>
          <w:lang w:val="es-ES" w:eastAsia="en-US"/>
        </w:rPr>
        <w:t>En consecuencia, con fundamento en los artículos 207 y 208 de la Ley de Justicia Administrativa</w:t>
      </w:r>
      <w:r w:rsidR="007574F7">
        <w:rPr>
          <w:rFonts w:ascii="Arial" w:eastAsiaTheme="minorHAnsi" w:hAnsi="Arial" w:cs="Arial"/>
          <w:sz w:val="26"/>
          <w:szCs w:val="26"/>
          <w:lang w:val="es-ES" w:eastAsia="en-US"/>
        </w:rPr>
        <w:t xml:space="preserve"> para el Estado</w:t>
      </w:r>
      <w:r w:rsidRPr="00621637">
        <w:rPr>
          <w:rFonts w:ascii="Arial" w:eastAsiaTheme="minorHAnsi" w:hAnsi="Arial" w:cs="Arial"/>
          <w:sz w:val="26"/>
          <w:szCs w:val="26"/>
          <w:lang w:val="es-ES" w:eastAsia="en-US"/>
        </w:rPr>
        <w:t>, se:</w:t>
      </w:r>
      <w:r w:rsidR="007574F7">
        <w:rPr>
          <w:rFonts w:ascii="Arial" w:eastAsiaTheme="minorHAnsi" w:hAnsi="Arial" w:cs="Arial"/>
          <w:sz w:val="26"/>
          <w:szCs w:val="26"/>
          <w:lang w:val="es-ES" w:eastAsia="en-US"/>
        </w:rPr>
        <w:t xml:space="preserve">- - - - - - - - - - - - - - - </w:t>
      </w:r>
    </w:p>
    <w:p w14:paraId="1CFB3F8F" w14:textId="77777777" w:rsidR="00304506" w:rsidRDefault="00A979D7" w:rsidP="00304506">
      <w:pPr>
        <w:pStyle w:val="Sinespaciado"/>
        <w:spacing w:after="120" w:line="360" w:lineRule="auto"/>
        <w:jc w:val="center"/>
        <w:rPr>
          <w:rFonts w:ascii="Arial" w:eastAsiaTheme="minorHAnsi" w:hAnsi="Arial" w:cs="Arial"/>
          <w:b/>
          <w:sz w:val="26"/>
          <w:szCs w:val="26"/>
          <w:lang w:eastAsia="en-US"/>
        </w:rPr>
      </w:pPr>
      <w:r w:rsidRPr="00A979D7">
        <w:rPr>
          <w:rFonts w:ascii="Arial" w:eastAsiaTheme="minorHAnsi" w:hAnsi="Arial" w:cs="Arial"/>
          <w:b/>
          <w:sz w:val="26"/>
          <w:szCs w:val="26"/>
          <w:lang w:eastAsia="en-US"/>
        </w:rPr>
        <w:t>R E S U E L V E</w:t>
      </w:r>
    </w:p>
    <w:p w14:paraId="4ABA1288" w14:textId="77777777" w:rsidR="00304506" w:rsidRDefault="00304506" w:rsidP="00804ABF">
      <w:pPr>
        <w:pStyle w:val="Sinespaciado"/>
        <w:spacing w:after="120" w:line="360" w:lineRule="auto"/>
        <w:jc w:val="both"/>
        <w:rPr>
          <w:rFonts w:ascii="Arial" w:eastAsiaTheme="minorHAnsi" w:hAnsi="Arial" w:cs="Arial"/>
          <w:b/>
          <w:sz w:val="26"/>
          <w:szCs w:val="26"/>
          <w:lang w:eastAsia="en-US"/>
        </w:rPr>
      </w:pPr>
    </w:p>
    <w:p w14:paraId="65772BAF" w14:textId="77777777" w:rsidR="00304506" w:rsidRDefault="00783ABE" w:rsidP="00304506">
      <w:pPr>
        <w:pStyle w:val="Sinespaciado"/>
        <w:spacing w:after="120" w:line="360" w:lineRule="auto"/>
        <w:ind w:left="142" w:firstLine="567"/>
        <w:jc w:val="both"/>
        <w:rPr>
          <w:rFonts w:ascii="Arial" w:eastAsiaTheme="minorHAnsi" w:hAnsi="Arial" w:cs="Arial"/>
          <w:sz w:val="26"/>
          <w:szCs w:val="26"/>
          <w:lang w:val="es-MX" w:eastAsia="en-US"/>
        </w:rPr>
      </w:pPr>
      <w:r w:rsidRPr="00783ABE">
        <w:rPr>
          <w:rFonts w:ascii="Arial" w:eastAsiaTheme="minorHAnsi" w:hAnsi="Arial" w:cs="Arial"/>
          <w:b/>
          <w:sz w:val="26"/>
          <w:szCs w:val="26"/>
          <w:lang w:eastAsia="en-US"/>
        </w:rPr>
        <w:t>PRIMERO</w:t>
      </w:r>
      <w:r w:rsidRPr="00783ABE">
        <w:rPr>
          <w:rFonts w:ascii="Arial" w:eastAsiaTheme="minorHAnsi" w:hAnsi="Arial" w:cs="Arial"/>
          <w:sz w:val="26"/>
          <w:szCs w:val="26"/>
          <w:lang w:val="es-MX" w:eastAsia="en-US"/>
        </w:rPr>
        <w:t xml:space="preserve">. Se </w:t>
      </w:r>
      <w:r w:rsidRPr="00783ABE">
        <w:rPr>
          <w:rFonts w:ascii="Arial" w:eastAsiaTheme="minorHAnsi" w:hAnsi="Arial" w:cs="Arial"/>
          <w:b/>
          <w:sz w:val="26"/>
          <w:szCs w:val="26"/>
          <w:lang w:eastAsia="en-US"/>
        </w:rPr>
        <w:t>REVOCA</w:t>
      </w:r>
      <w:r w:rsidRPr="00783ABE">
        <w:rPr>
          <w:rFonts w:ascii="Arial" w:eastAsiaTheme="minorHAnsi" w:hAnsi="Arial" w:cs="Arial"/>
          <w:sz w:val="26"/>
          <w:szCs w:val="26"/>
          <w:lang w:val="es-MX" w:eastAsia="en-US"/>
        </w:rPr>
        <w:t xml:space="preserve"> la </w:t>
      </w:r>
      <w:r w:rsidRPr="006F5BEC">
        <w:rPr>
          <w:rFonts w:ascii="Arial" w:eastAsiaTheme="minorHAnsi" w:hAnsi="Arial" w:cs="Arial"/>
          <w:sz w:val="26"/>
          <w:szCs w:val="26"/>
          <w:lang w:val="es-MX" w:eastAsia="en-US"/>
        </w:rPr>
        <w:t xml:space="preserve">sentencia de </w:t>
      </w:r>
      <w:r w:rsidR="00860C75" w:rsidRPr="006F5BEC">
        <w:rPr>
          <w:rFonts w:ascii="Arial" w:eastAsiaTheme="minorHAnsi" w:hAnsi="Arial" w:cs="Arial"/>
          <w:sz w:val="26"/>
          <w:szCs w:val="26"/>
          <w:lang w:val="es-MX" w:eastAsia="en-US"/>
        </w:rPr>
        <w:t xml:space="preserve">fecha </w:t>
      </w:r>
      <w:r w:rsidR="00804ABF" w:rsidRPr="006F5BEC">
        <w:rPr>
          <w:rFonts w:ascii="Arial" w:eastAsia="Calibri" w:hAnsi="Arial" w:cs="Arial"/>
          <w:sz w:val="26"/>
          <w:szCs w:val="26"/>
          <w:lang w:eastAsia="en-US"/>
        </w:rPr>
        <w:t>29 veintinueve de noviembre de 2019 dos mil diecinueve</w:t>
      </w:r>
      <w:r w:rsidRPr="006F5BEC">
        <w:rPr>
          <w:rFonts w:ascii="Arial" w:eastAsiaTheme="minorHAnsi" w:hAnsi="Arial" w:cs="Arial"/>
          <w:sz w:val="26"/>
          <w:szCs w:val="26"/>
          <w:lang w:val="es-MX" w:eastAsia="en-US"/>
        </w:rPr>
        <w:t>, por las razones expuestas en el considerando tercero</w:t>
      </w:r>
      <w:r w:rsidR="00860C75" w:rsidRPr="006F5BEC">
        <w:rPr>
          <w:rFonts w:ascii="Arial" w:eastAsiaTheme="minorHAnsi" w:hAnsi="Arial" w:cs="Arial"/>
          <w:sz w:val="26"/>
          <w:szCs w:val="26"/>
          <w:lang w:val="es-MX" w:eastAsia="en-US"/>
        </w:rPr>
        <w:t xml:space="preserve"> de esta </w:t>
      </w:r>
      <w:r w:rsidR="006F5BEC" w:rsidRPr="006F5BEC">
        <w:rPr>
          <w:rFonts w:ascii="Arial" w:eastAsiaTheme="minorHAnsi" w:hAnsi="Arial" w:cs="Arial"/>
          <w:sz w:val="26"/>
          <w:szCs w:val="26"/>
          <w:lang w:val="es-MX" w:eastAsia="en-US"/>
        </w:rPr>
        <w:t>r</w:t>
      </w:r>
      <w:r w:rsidR="00860C75" w:rsidRPr="006F5BEC">
        <w:rPr>
          <w:rFonts w:ascii="Arial" w:eastAsiaTheme="minorHAnsi" w:hAnsi="Arial" w:cs="Arial"/>
          <w:sz w:val="26"/>
          <w:szCs w:val="26"/>
          <w:lang w:val="es-MX" w:eastAsia="en-US"/>
        </w:rPr>
        <w:t>esolución</w:t>
      </w:r>
      <w:r w:rsidRPr="006F5BEC">
        <w:rPr>
          <w:rFonts w:ascii="Arial" w:eastAsiaTheme="minorHAnsi" w:hAnsi="Arial" w:cs="Arial"/>
          <w:sz w:val="26"/>
          <w:szCs w:val="26"/>
          <w:lang w:val="es-MX" w:eastAsia="en-US"/>
        </w:rPr>
        <w:t>.</w:t>
      </w:r>
    </w:p>
    <w:p w14:paraId="708FE046" w14:textId="46622BD4" w:rsidR="00304506" w:rsidRDefault="00A979D7" w:rsidP="00304506">
      <w:pPr>
        <w:pStyle w:val="Sinespaciado"/>
        <w:spacing w:after="120" w:line="360" w:lineRule="auto"/>
        <w:ind w:left="142" w:firstLine="567"/>
        <w:jc w:val="both"/>
        <w:rPr>
          <w:rFonts w:ascii="Arial" w:eastAsiaTheme="minorHAnsi" w:hAnsi="Arial" w:cs="Arial"/>
          <w:sz w:val="26"/>
          <w:szCs w:val="26"/>
          <w:lang w:eastAsia="en-US"/>
        </w:rPr>
      </w:pPr>
      <w:r w:rsidRPr="00A979D7">
        <w:rPr>
          <w:rFonts w:ascii="Arial" w:eastAsia="Calibri" w:hAnsi="Arial" w:cs="Arial"/>
          <w:b/>
          <w:sz w:val="26"/>
          <w:szCs w:val="26"/>
          <w:lang w:eastAsia="en-US"/>
        </w:rPr>
        <w:t xml:space="preserve">SEGUNDO. </w:t>
      </w:r>
      <w:r w:rsidRPr="00A979D7">
        <w:rPr>
          <w:rFonts w:ascii="Arial" w:eastAsiaTheme="minorHAnsi" w:hAnsi="Arial" w:cs="Arial"/>
          <w:b/>
          <w:sz w:val="26"/>
          <w:szCs w:val="26"/>
          <w:lang w:eastAsia="en-US"/>
        </w:rPr>
        <w:t xml:space="preserve">NOTIFÍQUESE Y CÚMPLASE, </w:t>
      </w:r>
      <w:r w:rsidRPr="00A979D7">
        <w:rPr>
          <w:rFonts w:ascii="Arial" w:eastAsiaTheme="minorHAnsi" w:hAnsi="Arial" w:cs="Arial"/>
          <w:sz w:val="26"/>
          <w:szCs w:val="26"/>
          <w:lang w:eastAsia="en-US"/>
        </w:rPr>
        <w:t xml:space="preserve">remítase copia certificada de la presente resolución a la </w:t>
      </w:r>
      <w:r w:rsidR="00804ABF">
        <w:rPr>
          <w:rFonts w:ascii="Arial" w:eastAsiaTheme="minorHAnsi" w:hAnsi="Arial" w:cs="Arial"/>
          <w:sz w:val="26"/>
          <w:szCs w:val="26"/>
          <w:lang w:eastAsia="en-US"/>
        </w:rPr>
        <w:t>Tercera</w:t>
      </w:r>
      <w:r w:rsidRPr="00A979D7">
        <w:rPr>
          <w:rFonts w:ascii="Arial" w:eastAsiaTheme="minorHAnsi" w:hAnsi="Arial" w:cs="Arial"/>
          <w:sz w:val="26"/>
          <w:szCs w:val="26"/>
          <w:lang w:eastAsia="en-US"/>
        </w:rPr>
        <w:t xml:space="preserve"> Sala Unitaria de Primera Instancia de este Tribunal y en su oportunidad archívese el presente cuaderno de revisión como asunto </w:t>
      </w:r>
      <w:r w:rsidR="00304506" w:rsidRPr="00A979D7">
        <w:rPr>
          <w:rFonts w:ascii="Arial" w:eastAsiaTheme="minorHAnsi" w:hAnsi="Arial" w:cs="Arial"/>
          <w:sz w:val="26"/>
          <w:szCs w:val="26"/>
          <w:lang w:eastAsia="en-US"/>
        </w:rPr>
        <w:t>concluido. -</w:t>
      </w:r>
      <w:r w:rsidRPr="00A979D7">
        <w:rPr>
          <w:rFonts w:ascii="Arial" w:eastAsiaTheme="minorHAnsi" w:hAnsi="Arial" w:cs="Arial"/>
          <w:sz w:val="26"/>
          <w:szCs w:val="26"/>
          <w:lang w:eastAsia="en-US"/>
        </w:rPr>
        <w:t xml:space="preserve"> - - - - - - - - - - </w:t>
      </w:r>
    </w:p>
    <w:p w14:paraId="6B51588C" w14:textId="639AFA20" w:rsidR="00A979D7" w:rsidRPr="00711E09" w:rsidRDefault="00A979D7" w:rsidP="00304506">
      <w:pPr>
        <w:pStyle w:val="Sinespaciado"/>
        <w:spacing w:after="120" w:line="360" w:lineRule="auto"/>
        <w:ind w:left="142" w:firstLine="567"/>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Así por unanimidad de votos, lo resolvieron y firmaron </w:t>
      </w:r>
      <w:r w:rsidRPr="00A979D7">
        <w:rPr>
          <w:rFonts w:ascii="Arial" w:eastAsiaTheme="minorHAnsi" w:hAnsi="Arial" w:cs="Arial"/>
          <w:sz w:val="26"/>
          <w:szCs w:val="26"/>
          <w:lang w:eastAsia="en-US"/>
        </w:rPr>
        <w:t>los Magistrados</w:t>
      </w:r>
      <w:r w:rsidR="00711E09" w:rsidRPr="00711E09">
        <w:rPr>
          <w:rFonts w:ascii="Arial" w:eastAsia="Times New Roman" w:hAnsi="Arial" w:cs="Arial"/>
          <w:sz w:val="26"/>
          <w:szCs w:val="26"/>
        </w:rPr>
        <w:t xml:space="preserve"> </w:t>
      </w:r>
      <w:r w:rsidR="00711E09" w:rsidRPr="00A979D7">
        <w:rPr>
          <w:rFonts w:ascii="Arial" w:eastAsia="Times New Roman" w:hAnsi="Arial" w:cs="Arial"/>
          <w:sz w:val="26"/>
          <w:szCs w:val="26"/>
        </w:rPr>
        <w:t>Manuel Velasco Alcántara</w:t>
      </w:r>
      <w:r w:rsidR="00711E09">
        <w:rPr>
          <w:rFonts w:ascii="Arial" w:eastAsia="Times New Roman" w:hAnsi="Arial" w:cs="Arial"/>
          <w:sz w:val="26"/>
          <w:szCs w:val="26"/>
        </w:rPr>
        <w:t xml:space="preserve">, </w:t>
      </w:r>
      <w:r w:rsidR="00711E09" w:rsidRPr="00A979D7">
        <w:rPr>
          <w:rFonts w:ascii="Arial" w:eastAsiaTheme="minorHAnsi" w:hAnsi="Arial" w:cs="Arial"/>
          <w:sz w:val="26"/>
          <w:szCs w:val="26"/>
          <w:lang w:eastAsia="en-US"/>
        </w:rPr>
        <w:t>Abraham Santiago Soriano</w:t>
      </w:r>
      <w:r w:rsidR="00A25A89">
        <w:rPr>
          <w:rFonts w:ascii="Arial" w:eastAsiaTheme="minorHAnsi" w:hAnsi="Arial" w:cs="Arial"/>
          <w:sz w:val="26"/>
          <w:szCs w:val="26"/>
          <w:lang w:eastAsia="en-US"/>
        </w:rPr>
        <w:t>,</w:t>
      </w:r>
      <w:r w:rsidR="00A25A89" w:rsidRPr="00A25A89">
        <w:rPr>
          <w:rFonts w:ascii="Arial" w:eastAsiaTheme="minorHAnsi" w:hAnsi="Arial" w:cs="Arial"/>
          <w:sz w:val="26"/>
          <w:szCs w:val="26"/>
          <w:lang w:eastAsia="en-US"/>
        </w:rPr>
        <w:t xml:space="preserve"> </w:t>
      </w:r>
      <w:r w:rsidR="00A25A89" w:rsidRPr="00A979D7">
        <w:rPr>
          <w:rFonts w:ascii="Arial" w:eastAsiaTheme="minorHAnsi" w:hAnsi="Arial" w:cs="Arial"/>
          <w:sz w:val="26"/>
          <w:szCs w:val="26"/>
          <w:lang w:eastAsia="en-US"/>
        </w:rPr>
        <w:t>Raúl Palomares Palomino</w:t>
      </w:r>
      <w:r w:rsidR="00711E09">
        <w:rPr>
          <w:rFonts w:ascii="Arial" w:eastAsiaTheme="minorHAnsi" w:hAnsi="Arial" w:cs="Arial"/>
          <w:sz w:val="26"/>
          <w:szCs w:val="26"/>
          <w:lang w:eastAsia="en-US"/>
        </w:rPr>
        <w:t xml:space="preserve">, Gloria </w:t>
      </w:r>
      <w:r w:rsidR="00A81FB7">
        <w:rPr>
          <w:rFonts w:ascii="Arial" w:eastAsiaTheme="minorHAnsi" w:hAnsi="Arial" w:cs="Arial"/>
          <w:sz w:val="26"/>
          <w:szCs w:val="26"/>
          <w:lang w:eastAsia="en-US"/>
        </w:rPr>
        <w:t>d</w:t>
      </w:r>
      <w:r w:rsidR="00711E09">
        <w:rPr>
          <w:rFonts w:ascii="Arial" w:eastAsiaTheme="minorHAnsi" w:hAnsi="Arial" w:cs="Arial"/>
          <w:sz w:val="26"/>
          <w:szCs w:val="26"/>
          <w:lang w:eastAsia="en-US"/>
        </w:rPr>
        <w:t>el Carmen Camacho Meza</w:t>
      </w:r>
      <w:r w:rsidR="00A81FB7">
        <w:rPr>
          <w:rFonts w:ascii="Arial" w:eastAsiaTheme="minorHAnsi" w:hAnsi="Arial" w:cs="Arial"/>
          <w:sz w:val="26"/>
          <w:szCs w:val="26"/>
          <w:lang w:eastAsia="en-US"/>
        </w:rPr>
        <w:t xml:space="preserve"> (</w:t>
      </w:r>
      <w:r w:rsidR="00A81FB7">
        <w:rPr>
          <w:rFonts w:ascii="Arial" w:eastAsiaTheme="minorHAnsi" w:hAnsi="Arial" w:cs="Arial"/>
          <w:b/>
          <w:bCs/>
          <w:sz w:val="26"/>
          <w:szCs w:val="26"/>
          <w:lang w:eastAsia="en-US"/>
        </w:rPr>
        <w:t>ponente)</w:t>
      </w:r>
      <w:r w:rsidR="00711E09">
        <w:rPr>
          <w:rFonts w:ascii="Arial" w:eastAsiaTheme="minorHAnsi" w:hAnsi="Arial" w:cs="Arial"/>
          <w:sz w:val="26"/>
          <w:szCs w:val="26"/>
          <w:lang w:eastAsia="en-US"/>
        </w:rPr>
        <w:t xml:space="preserve"> y Paulo José Luis Tapia Palacios, quienes actúan con el Secretario</w:t>
      </w:r>
      <w:r w:rsidRPr="00A979D7">
        <w:rPr>
          <w:rFonts w:ascii="Arial" w:eastAsiaTheme="minorHAnsi" w:hAnsi="Arial" w:cs="Arial"/>
          <w:sz w:val="26"/>
          <w:szCs w:val="26"/>
          <w:lang w:eastAsia="en-US"/>
        </w:rPr>
        <w:t xml:space="preserve"> General de Acuerdos de este Tribunal, que autoriza y da </w:t>
      </w:r>
      <w:r w:rsidR="00304506" w:rsidRPr="00A979D7">
        <w:rPr>
          <w:rFonts w:ascii="Arial" w:eastAsiaTheme="minorHAnsi" w:hAnsi="Arial" w:cs="Arial"/>
          <w:sz w:val="26"/>
          <w:szCs w:val="26"/>
          <w:lang w:eastAsia="en-US"/>
        </w:rPr>
        <w:t xml:space="preserve">fe. </w:t>
      </w:r>
      <w:r w:rsidRPr="00A979D7">
        <w:rPr>
          <w:rFonts w:ascii="Arial" w:eastAsiaTheme="minorHAnsi" w:hAnsi="Arial" w:cs="Arial"/>
          <w:sz w:val="26"/>
          <w:szCs w:val="26"/>
          <w:lang w:eastAsia="en-US"/>
        </w:rPr>
        <w:t xml:space="preserve"> </w:t>
      </w:r>
    </w:p>
    <w:p w14:paraId="2ABED937" w14:textId="77777777" w:rsidR="00A979D7" w:rsidRPr="00A979D7" w:rsidRDefault="00A979D7" w:rsidP="00A979D7">
      <w:pPr>
        <w:spacing w:after="0" w:line="240" w:lineRule="auto"/>
        <w:rPr>
          <w:rFonts w:ascii="Arial" w:eastAsia="Times New Roman" w:hAnsi="Arial" w:cs="Arial"/>
          <w:sz w:val="26"/>
          <w:szCs w:val="26"/>
        </w:rPr>
      </w:pPr>
    </w:p>
    <w:p w14:paraId="769FCB40" w14:textId="4B7A9390" w:rsidR="00A979D7" w:rsidRDefault="00A979D7" w:rsidP="00BB50B4">
      <w:pPr>
        <w:pStyle w:val="Sinespaciado"/>
        <w:jc w:val="center"/>
        <w:rPr>
          <w:rFonts w:ascii="Arial" w:eastAsia="Times New Roman" w:hAnsi="Arial" w:cs="Arial"/>
          <w:sz w:val="26"/>
          <w:szCs w:val="26"/>
        </w:rPr>
      </w:pPr>
    </w:p>
    <w:p w14:paraId="387BD168" w14:textId="011D514F" w:rsidR="00BB50B4" w:rsidRDefault="00BB50B4" w:rsidP="00BB50B4">
      <w:pPr>
        <w:pStyle w:val="Sinespaciado"/>
        <w:jc w:val="center"/>
        <w:rPr>
          <w:rFonts w:ascii="Arial" w:eastAsia="Times New Roman" w:hAnsi="Arial" w:cs="Arial"/>
          <w:sz w:val="26"/>
          <w:szCs w:val="26"/>
        </w:rPr>
      </w:pPr>
    </w:p>
    <w:p w14:paraId="5CC504F6" w14:textId="0D5C333A" w:rsidR="00BB50B4" w:rsidRDefault="00BB50B4" w:rsidP="00BB50B4">
      <w:pPr>
        <w:pStyle w:val="Sinespaciado"/>
        <w:jc w:val="center"/>
        <w:rPr>
          <w:rFonts w:ascii="Arial" w:eastAsia="Times New Roman" w:hAnsi="Arial" w:cs="Arial"/>
          <w:sz w:val="26"/>
          <w:szCs w:val="26"/>
        </w:rPr>
      </w:pPr>
    </w:p>
    <w:p w14:paraId="7C654A99" w14:textId="77777777" w:rsidR="00BB50B4" w:rsidRPr="00BB50B4" w:rsidRDefault="00BB50B4" w:rsidP="00BB50B4">
      <w:pPr>
        <w:pStyle w:val="Sinespaciado"/>
        <w:jc w:val="center"/>
        <w:rPr>
          <w:rFonts w:ascii="Arial" w:eastAsia="Times New Roman" w:hAnsi="Arial" w:cs="Arial"/>
          <w:sz w:val="26"/>
          <w:szCs w:val="26"/>
        </w:rPr>
      </w:pPr>
    </w:p>
    <w:p w14:paraId="6B453FE6" w14:textId="4C523867" w:rsidR="00A979D7" w:rsidRPr="00BB50B4" w:rsidRDefault="00A979D7" w:rsidP="00BB50B4">
      <w:pPr>
        <w:pStyle w:val="Sinespaciado"/>
        <w:jc w:val="center"/>
        <w:rPr>
          <w:rFonts w:ascii="Arial" w:eastAsiaTheme="minorHAnsi" w:hAnsi="Arial" w:cs="Arial"/>
          <w:b/>
          <w:sz w:val="26"/>
          <w:szCs w:val="26"/>
          <w:lang w:eastAsia="en-US"/>
        </w:rPr>
      </w:pPr>
      <w:r w:rsidRPr="00BB50B4">
        <w:rPr>
          <w:rFonts w:ascii="Arial" w:eastAsia="Times New Roman" w:hAnsi="Arial" w:cs="Arial"/>
          <w:sz w:val="26"/>
          <w:szCs w:val="26"/>
        </w:rPr>
        <w:t>MAGISTRADO MANUEL VELASCO ALCÁNTARA</w:t>
      </w:r>
    </w:p>
    <w:p w14:paraId="5AB138E3" w14:textId="77777777" w:rsidR="00A979D7" w:rsidRPr="00BB50B4" w:rsidRDefault="00A979D7" w:rsidP="00BB50B4">
      <w:pPr>
        <w:pStyle w:val="Sinespaciado"/>
        <w:jc w:val="center"/>
        <w:rPr>
          <w:rFonts w:ascii="Arial" w:eastAsiaTheme="minorHAnsi" w:hAnsi="Arial" w:cs="Arial"/>
          <w:sz w:val="26"/>
          <w:szCs w:val="26"/>
          <w:lang w:eastAsia="en-US"/>
        </w:rPr>
      </w:pPr>
      <w:r w:rsidRPr="00BB50B4">
        <w:rPr>
          <w:rFonts w:ascii="Arial" w:eastAsiaTheme="minorHAnsi" w:hAnsi="Arial" w:cs="Arial"/>
          <w:sz w:val="26"/>
          <w:szCs w:val="26"/>
          <w:lang w:eastAsia="en-US"/>
        </w:rPr>
        <w:t>PRESIDENTE</w:t>
      </w:r>
    </w:p>
    <w:p w14:paraId="5BE050AD" w14:textId="54EBDB79" w:rsidR="00A979D7" w:rsidRDefault="00A979D7" w:rsidP="00A979D7">
      <w:pPr>
        <w:spacing w:line="240" w:lineRule="auto"/>
        <w:ind w:firstLine="567"/>
        <w:jc w:val="center"/>
        <w:rPr>
          <w:rFonts w:ascii="Arial" w:eastAsiaTheme="minorHAnsi" w:hAnsi="Arial" w:cs="Arial"/>
          <w:sz w:val="26"/>
          <w:szCs w:val="26"/>
          <w:lang w:eastAsia="en-US"/>
        </w:rPr>
      </w:pPr>
    </w:p>
    <w:p w14:paraId="588F9C32" w14:textId="77777777" w:rsidR="00BB50B4" w:rsidRPr="00A979D7" w:rsidRDefault="00BB50B4" w:rsidP="00A979D7">
      <w:pPr>
        <w:spacing w:line="240" w:lineRule="auto"/>
        <w:ind w:firstLine="567"/>
        <w:jc w:val="center"/>
        <w:rPr>
          <w:rFonts w:ascii="Arial" w:eastAsiaTheme="minorHAnsi" w:hAnsi="Arial" w:cs="Arial"/>
          <w:sz w:val="26"/>
          <w:szCs w:val="26"/>
          <w:lang w:eastAsia="en-US"/>
        </w:rPr>
      </w:pPr>
    </w:p>
    <w:p w14:paraId="2BFA5FA2" w14:textId="77777777" w:rsidR="00A979D7" w:rsidRPr="00A979D7" w:rsidRDefault="00A979D7" w:rsidP="00A979D7">
      <w:pPr>
        <w:jc w:val="center"/>
        <w:rPr>
          <w:rFonts w:ascii="Arial" w:eastAsiaTheme="minorHAnsi" w:hAnsi="Arial" w:cs="Arial"/>
          <w:sz w:val="26"/>
          <w:szCs w:val="26"/>
          <w:lang w:eastAsia="en-US"/>
        </w:rPr>
      </w:pPr>
    </w:p>
    <w:p w14:paraId="15166AED" w14:textId="77777777" w:rsidR="00A25A89" w:rsidRDefault="00A979D7" w:rsidP="00A25A89">
      <w:pPr>
        <w:jc w:val="center"/>
        <w:rPr>
          <w:rFonts w:ascii="Arial" w:eastAsiaTheme="minorHAnsi" w:hAnsi="Arial" w:cs="Arial"/>
          <w:sz w:val="26"/>
          <w:szCs w:val="26"/>
          <w:lang w:eastAsia="en-US"/>
        </w:rPr>
      </w:pPr>
      <w:r w:rsidRPr="00A979D7">
        <w:rPr>
          <w:rFonts w:ascii="Arial" w:eastAsiaTheme="minorHAnsi" w:hAnsi="Arial" w:cs="Arial"/>
          <w:sz w:val="26"/>
          <w:szCs w:val="26"/>
          <w:lang w:eastAsia="en-US"/>
        </w:rPr>
        <w:t>MAGISTRADO ABRAHAM SANTIAGO SORIANO</w:t>
      </w:r>
    </w:p>
    <w:p w14:paraId="53A399F9" w14:textId="18681E4E" w:rsidR="00A25A89" w:rsidRDefault="00A25A89" w:rsidP="00A25A89">
      <w:pPr>
        <w:jc w:val="center"/>
        <w:rPr>
          <w:rFonts w:ascii="Arial" w:eastAsiaTheme="minorHAnsi" w:hAnsi="Arial" w:cs="Arial"/>
          <w:sz w:val="26"/>
          <w:szCs w:val="26"/>
          <w:lang w:eastAsia="en-US"/>
        </w:rPr>
      </w:pPr>
    </w:p>
    <w:p w14:paraId="6D5F5EA4" w14:textId="7EBE9E47" w:rsidR="00BB50B4" w:rsidRDefault="00BB50B4" w:rsidP="00A25A89">
      <w:pPr>
        <w:jc w:val="center"/>
        <w:rPr>
          <w:rFonts w:ascii="Arial" w:eastAsiaTheme="minorHAnsi" w:hAnsi="Arial" w:cs="Arial"/>
          <w:sz w:val="26"/>
          <w:szCs w:val="26"/>
          <w:lang w:eastAsia="en-US"/>
        </w:rPr>
      </w:pPr>
    </w:p>
    <w:p w14:paraId="167F020A" w14:textId="77777777" w:rsidR="00BB50B4" w:rsidRDefault="00BB50B4" w:rsidP="00A25A89">
      <w:pPr>
        <w:jc w:val="center"/>
        <w:rPr>
          <w:rFonts w:ascii="Arial" w:eastAsiaTheme="minorHAnsi" w:hAnsi="Arial" w:cs="Arial"/>
          <w:sz w:val="26"/>
          <w:szCs w:val="26"/>
          <w:lang w:eastAsia="en-US"/>
        </w:rPr>
      </w:pPr>
    </w:p>
    <w:p w14:paraId="636E86D7" w14:textId="1810B2AF" w:rsidR="00A25A89" w:rsidRPr="00A979D7" w:rsidRDefault="00A25A89" w:rsidP="00A25A89">
      <w:pPr>
        <w:jc w:val="center"/>
        <w:rPr>
          <w:rFonts w:ascii="Arial" w:eastAsiaTheme="minorHAnsi" w:hAnsi="Arial" w:cs="Arial"/>
          <w:sz w:val="26"/>
          <w:szCs w:val="26"/>
          <w:lang w:eastAsia="en-US"/>
        </w:rPr>
      </w:pPr>
      <w:r w:rsidRPr="00A25A89">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MAGISTRADO RAÚL PALOMARES PALOMINO</w:t>
      </w:r>
    </w:p>
    <w:p w14:paraId="3F33827F" w14:textId="2237BFCC" w:rsidR="00A979D7" w:rsidRDefault="00A979D7" w:rsidP="00A979D7">
      <w:pPr>
        <w:tabs>
          <w:tab w:val="left" w:pos="1680"/>
          <w:tab w:val="center" w:pos="4277"/>
        </w:tabs>
        <w:spacing w:line="360" w:lineRule="auto"/>
        <w:jc w:val="center"/>
        <w:rPr>
          <w:rFonts w:ascii="Arial" w:eastAsiaTheme="minorHAnsi" w:hAnsi="Arial" w:cs="Arial"/>
          <w:sz w:val="26"/>
          <w:szCs w:val="26"/>
          <w:lang w:eastAsia="en-US"/>
        </w:rPr>
      </w:pPr>
    </w:p>
    <w:p w14:paraId="247D37E3" w14:textId="2F433FC0" w:rsidR="00711E09" w:rsidRDefault="00BB50B4" w:rsidP="00A979D7">
      <w:pPr>
        <w:tabs>
          <w:tab w:val="left" w:pos="1680"/>
          <w:tab w:val="center" w:pos="4277"/>
        </w:tabs>
        <w:spacing w:line="360" w:lineRule="auto"/>
        <w:jc w:val="center"/>
        <w:rPr>
          <w:rFonts w:ascii="Arial" w:eastAsiaTheme="minorHAnsi" w:hAnsi="Arial" w:cs="Arial"/>
          <w:b/>
          <w:bCs/>
          <w:sz w:val="18"/>
          <w:szCs w:val="18"/>
          <w:lang w:eastAsia="en-US"/>
        </w:rPr>
      </w:pPr>
      <w:r w:rsidRPr="00BB50B4">
        <w:rPr>
          <w:rFonts w:ascii="Arial" w:eastAsiaTheme="minorHAnsi" w:hAnsi="Arial" w:cs="Arial"/>
          <w:b/>
          <w:bCs/>
          <w:sz w:val="18"/>
          <w:szCs w:val="18"/>
          <w:lang w:eastAsia="en-US"/>
        </w:rPr>
        <w:lastRenderedPageBreak/>
        <w:t>LAS PRESENTES FIRMAS CORRESPONDEN AL RECURSO DE REVISIÓN 35/2020</w:t>
      </w:r>
    </w:p>
    <w:p w14:paraId="41F16C1C" w14:textId="65CD5353" w:rsidR="00BB50B4" w:rsidRDefault="00BB50B4" w:rsidP="00A979D7">
      <w:pPr>
        <w:tabs>
          <w:tab w:val="left" w:pos="1680"/>
          <w:tab w:val="center" w:pos="4277"/>
        </w:tabs>
        <w:spacing w:line="360" w:lineRule="auto"/>
        <w:jc w:val="center"/>
        <w:rPr>
          <w:rFonts w:ascii="Arial" w:eastAsiaTheme="minorHAnsi" w:hAnsi="Arial" w:cs="Arial"/>
          <w:b/>
          <w:bCs/>
          <w:sz w:val="18"/>
          <w:szCs w:val="18"/>
          <w:lang w:eastAsia="en-US"/>
        </w:rPr>
      </w:pPr>
    </w:p>
    <w:p w14:paraId="1102793D" w14:textId="26F1C3B9" w:rsidR="00BB50B4" w:rsidRDefault="00BB50B4" w:rsidP="00A979D7">
      <w:pPr>
        <w:tabs>
          <w:tab w:val="left" w:pos="1680"/>
          <w:tab w:val="center" w:pos="4277"/>
        </w:tabs>
        <w:spacing w:line="360" w:lineRule="auto"/>
        <w:jc w:val="center"/>
        <w:rPr>
          <w:rFonts w:ascii="Arial" w:eastAsiaTheme="minorHAnsi" w:hAnsi="Arial" w:cs="Arial"/>
          <w:b/>
          <w:bCs/>
          <w:sz w:val="18"/>
          <w:szCs w:val="18"/>
          <w:lang w:eastAsia="en-US"/>
        </w:rPr>
      </w:pPr>
    </w:p>
    <w:p w14:paraId="23EE4A47" w14:textId="5ACAC379" w:rsidR="00BB50B4" w:rsidRDefault="00BB50B4" w:rsidP="00A979D7">
      <w:pPr>
        <w:tabs>
          <w:tab w:val="left" w:pos="1680"/>
          <w:tab w:val="center" w:pos="4277"/>
        </w:tabs>
        <w:spacing w:line="360" w:lineRule="auto"/>
        <w:jc w:val="center"/>
        <w:rPr>
          <w:rFonts w:ascii="Arial" w:eastAsiaTheme="minorHAnsi" w:hAnsi="Arial" w:cs="Arial"/>
          <w:b/>
          <w:bCs/>
          <w:sz w:val="18"/>
          <w:szCs w:val="18"/>
          <w:lang w:eastAsia="en-US"/>
        </w:rPr>
      </w:pPr>
    </w:p>
    <w:p w14:paraId="2FB9E83A" w14:textId="77777777" w:rsidR="00FB7989" w:rsidRDefault="00FB7989" w:rsidP="00A979D7">
      <w:pPr>
        <w:tabs>
          <w:tab w:val="left" w:pos="1680"/>
          <w:tab w:val="center" w:pos="4277"/>
        </w:tabs>
        <w:spacing w:line="360" w:lineRule="auto"/>
        <w:jc w:val="center"/>
        <w:rPr>
          <w:rFonts w:ascii="Arial" w:eastAsiaTheme="minorHAnsi" w:hAnsi="Arial" w:cs="Arial"/>
          <w:b/>
          <w:bCs/>
          <w:sz w:val="18"/>
          <w:szCs w:val="18"/>
          <w:lang w:eastAsia="en-US"/>
        </w:rPr>
      </w:pPr>
    </w:p>
    <w:p w14:paraId="46A54AA8" w14:textId="77777777" w:rsidR="00BB50B4" w:rsidRPr="00BB50B4" w:rsidRDefault="00BB50B4" w:rsidP="00A979D7">
      <w:pPr>
        <w:tabs>
          <w:tab w:val="left" w:pos="1680"/>
          <w:tab w:val="center" w:pos="4277"/>
        </w:tabs>
        <w:spacing w:line="360" w:lineRule="auto"/>
        <w:jc w:val="center"/>
        <w:rPr>
          <w:rFonts w:ascii="Arial" w:eastAsiaTheme="minorHAnsi" w:hAnsi="Arial" w:cs="Arial"/>
          <w:b/>
          <w:bCs/>
          <w:sz w:val="18"/>
          <w:szCs w:val="18"/>
          <w:lang w:eastAsia="en-US"/>
        </w:rPr>
      </w:pPr>
    </w:p>
    <w:p w14:paraId="36222844" w14:textId="4E2DD7DC" w:rsidR="00A979D7" w:rsidRDefault="00FC4AE5" w:rsidP="00A979D7">
      <w:pPr>
        <w:tabs>
          <w:tab w:val="left" w:pos="1680"/>
          <w:tab w:val="center" w:pos="4277"/>
        </w:tabs>
        <w:spacing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FBF020A" w14:textId="6DBE21C8" w:rsidR="00BB50B4" w:rsidRDefault="00BB50B4" w:rsidP="00A979D7">
      <w:pPr>
        <w:tabs>
          <w:tab w:val="left" w:pos="1680"/>
          <w:tab w:val="center" w:pos="4277"/>
        </w:tabs>
        <w:spacing w:line="360" w:lineRule="auto"/>
        <w:jc w:val="center"/>
        <w:rPr>
          <w:rFonts w:ascii="Arial" w:eastAsiaTheme="minorHAnsi" w:hAnsi="Arial" w:cs="Arial"/>
          <w:sz w:val="26"/>
          <w:szCs w:val="26"/>
          <w:lang w:eastAsia="en-US"/>
        </w:rPr>
      </w:pPr>
    </w:p>
    <w:p w14:paraId="28C7DB90" w14:textId="77777777" w:rsidR="00BB50B4" w:rsidRDefault="00BB50B4" w:rsidP="00A979D7">
      <w:pPr>
        <w:tabs>
          <w:tab w:val="left" w:pos="1680"/>
          <w:tab w:val="center" w:pos="4277"/>
        </w:tabs>
        <w:spacing w:line="360" w:lineRule="auto"/>
        <w:jc w:val="center"/>
        <w:rPr>
          <w:rFonts w:ascii="Arial" w:eastAsiaTheme="minorHAnsi" w:hAnsi="Arial" w:cs="Arial"/>
          <w:sz w:val="26"/>
          <w:szCs w:val="26"/>
          <w:lang w:eastAsia="en-US"/>
        </w:rPr>
      </w:pPr>
    </w:p>
    <w:p w14:paraId="72D5D5A1" w14:textId="77777777" w:rsidR="00711E09" w:rsidRDefault="00711E09" w:rsidP="00A979D7">
      <w:pPr>
        <w:tabs>
          <w:tab w:val="left" w:pos="1680"/>
          <w:tab w:val="center" w:pos="4277"/>
        </w:tabs>
        <w:spacing w:line="360" w:lineRule="auto"/>
        <w:jc w:val="center"/>
        <w:rPr>
          <w:rFonts w:ascii="Arial" w:eastAsiaTheme="minorHAnsi" w:hAnsi="Arial" w:cs="Arial"/>
          <w:sz w:val="26"/>
          <w:szCs w:val="26"/>
          <w:lang w:eastAsia="en-US"/>
        </w:rPr>
      </w:pPr>
    </w:p>
    <w:p w14:paraId="67F541E8" w14:textId="163EFCDB" w:rsidR="00FC4AE5" w:rsidRDefault="00FC4AE5" w:rsidP="00A979D7">
      <w:pPr>
        <w:tabs>
          <w:tab w:val="left" w:pos="1680"/>
          <w:tab w:val="center" w:pos="4277"/>
        </w:tabs>
        <w:spacing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 xml:space="preserve">MAGISTRADO PAULO </w:t>
      </w:r>
      <w:r w:rsidR="00711E09">
        <w:rPr>
          <w:rFonts w:ascii="Arial" w:eastAsiaTheme="minorHAnsi" w:hAnsi="Arial" w:cs="Arial"/>
          <w:sz w:val="26"/>
          <w:szCs w:val="26"/>
          <w:lang w:eastAsia="en-US"/>
        </w:rPr>
        <w:t>JOSÉ LUIS TAPIA PALACIOS</w:t>
      </w:r>
    </w:p>
    <w:p w14:paraId="0977135C" w14:textId="382E73EF" w:rsidR="00BB50B4" w:rsidRDefault="00BB50B4" w:rsidP="00A979D7">
      <w:pPr>
        <w:tabs>
          <w:tab w:val="left" w:pos="1680"/>
          <w:tab w:val="center" w:pos="4277"/>
        </w:tabs>
        <w:spacing w:line="360" w:lineRule="auto"/>
        <w:jc w:val="center"/>
        <w:rPr>
          <w:rFonts w:ascii="Arial" w:eastAsiaTheme="minorHAnsi" w:hAnsi="Arial" w:cs="Arial"/>
          <w:sz w:val="26"/>
          <w:szCs w:val="26"/>
          <w:lang w:eastAsia="en-US"/>
        </w:rPr>
      </w:pPr>
    </w:p>
    <w:p w14:paraId="6922648C" w14:textId="67784F0F" w:rsidR="00BB50B4" w:rsidRDefault="00BB50B4" w:rsidP="00A979D7">
      <w:pPr>
        <w:tabs>
          <w:tab w:val="left" w:pos="1680"/>
          <w:tab w:val="center" w:pos="4277"/>
        </w:tabs>
        <w:spacing w:line="360" w:lineRule="auto"/>
        <w:jc w:val="center"/>
        <w:rPr>
          <w:rFonts w:ascii="Arial" w:eastAsiaTheme="minorHAnsi" w:hAnsi="Arial" w:cs="Arial"/>
          <w:sz w:val="26"/>
          <w:szCs w:val="26"/>
          <w:lang w:eastAsia="en-US"/>
        </w:rPr>
      </w:pPr>
    </w:p>
    <w:p w14:paraId="0D7DEA7D" w14:textId="77777777" w:rsidR="00BB50B4" w:rsidRPr="00A979D7" w:rsidRDefault="00BB50B4" w:rsidP="00A979D7">
      <w:pPr>
        <w:tabs>
          <w:tab w:val="left" w:pos="1680"/>
          <w:tab w:val="center" w:pos="4277"/>
        </w:tabs>
        <w:spacing w:line="360" w:lineRule="auto"/>
        <w:jc w:val="center"/>
        <w:rPr>
          <w:rFonts w:ascii="Arial" w:eastAsiaTheme="minorHAnsi" w:hAnsi="Arial" w:cs="Arial"/>
          <w:sz w:val="26"/>
          <w:szCs w:val="26"/>
          <w:lang w:eastAsia="en-US"/>
        </w:rPr>
      </w:pPr>
    </w:p>
    <w:p w14:paraId="576F8248" w14:textId="1396E3F1" w:rsidR="00A979D7" w:rsidRPr="00A979D7" w:rsidRDefault="00711E09" w:rsidP="00A979D7">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w:t>
      </w:r>
      <w:r w:rsidR="00661929">
        <w:rPr>
          <w:rFonts w:ascii="Arial" w:eastAsiaTheme="minorHAnsi" w:hAnsi="Arial" w:cs="Arial"/>
          <w:sz w:val="26"/>
          <w:szCs w:val="26"/>
          <w:lang w:val="es-ES" w:eastAsia="en-US"/>
        </w:rPr>
        <w:t xml:space="preserve">ENCIADO </w:t>
      </w:r>
      <w:r>
        <w:rPr>
          <w:rFonts w:ascii="Arial" w:eastAsiaTheme="minorHAnsi" w:hAnsi="Arial" w:cs="Arial"/>
          <w:sz w:val="26"/>
          <w:szCs w:val="26"/>
          <w:lang w:val="es-ES" w:eastAsia="en-US"/>
        </w:rPr>
        <w:t>JUAN EDY GARCÍA CORONADO</w:t>
      </w:r>
    </w:p>
    <w:p w14:paraId="5024820B" w14:textId="22487D32" w:rsidR="00E350BE" w:rsidRPr="002C65EE" w:rsidRDefault="00711E09" w:rsidP="002C65EE">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SECRETARIO</w:t>
      </w:r>
      <w:r w:rsidR="00A979D7" w:rsidRPr="00A979D7">
        <w:rPr>
          <w:rFonts w:ascii="Arial" w:eastAsiaTheme="minorHAnsi" w:hAnsi="Arial" w:cs="Arial"/>
          <w:sz w:val="26"/>
          <w:szCs w:val="26"/>
          <w:lang w:val="es-ES" w:eastAsia="en-US"/>
        </w:rPr>
        <w:t xml:space="preserve"> GENERAL DE ACUERDOS</w:t>
      </w:r>
    </w:p>
    <w:sectPr w:rsidR="00E350BE" w:rsidRPr="002C65EE" w:rsidSect="00B76715">
      <w:headerReference w:type="even" r:id="rId11"/>
      <w:headerReference w:type="default" r:id="rId12"/>
      <w:footerReference w:type="even" r:id="rId13"/>
      <w:footerReference w:type="default" r:id="rId14"/>
      <w:headerReference w:type="first" r:id="rId15"/>
      <w:foot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FABB04" w14:textId="77777777" w:rsidR="006E5BE7" w:rsidRDefault="006E5BE7">
      <w:pPr>
        <w:spacing w:after="0" w:line="240" w:lineRule="auto"/>
      </w:pPr>
      <w:r>
        <w:separator/>
      </w:r>
    </w:p>
  </w:endnote>
  <w:endnote w:type="continuationSeparator" w:id="0">
    <w:p w14:paraId="60632FA4" w14:textId="77777777" w:rsidR="006E5BE7" w:rsidRDefault="006E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482B7" w14:textId="77777777" w:rsidR="00304946" w:rsidRDefault="0030494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972C453" w:rsidR="00B56D37" w:rsidRDefault="00304946">
    <w:pPr>
      <w:pStyle w:val="Piedepgina"/>
      <w:jc w:val="center"/>
    </w:pPr>
    <w:r>
      <w:rPr>
        <w:noProof/>
      </w:rPr>
      <mc:AlternateContent>
        <mc:Choice Requires="wps">
          <w:drawing>
            <wp:anchor distT="45720" distB="45720" distL="114300" distR="114300" simplePos="0" relativeHeight="251667456" behindDoc="0" locked="0" layoutInCell="1" allowOverlap="1" wp14:anchorId="7D902D7B" wp14:editId="49E308A1">
              <wp:simplePos x="0" y="0"/>
              <wp:positionH relativeFrom="column">
                <wp:posOffset>-1219200</wp:posOffset>
              </wp:positionH>
              <wp:positionV relativeFrom="paragraph">
                <wp:posOffset>-4885690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F279B96" w14:textId="77777777" w:rsidR="00304946" w:rsidRPr="00BB7E37" w:rsidRDefault="00304946" w:rsidP="0030494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902D7B" id="_x0000_t202" coordsize="21600,21600" o:spt="202" path="m,l,21600r21600,l21600,xe">
              <v:stroke joinstyle="miter"/>
              <v:path gradientshapeok="t" o:connecttype="rect"/>
            </v:shapetype>
            <v:shape id="Cuadro de texto 2" o:spid="_x0000_s1026" type="#_x0000_t202" style="position:absolute;left:0;text-align:left;margin-left:-96pt;margin-top:-384.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">
              <v:textbox>
                <w:txbxContent>
                  <w:p w14:paraId="1F279B96" w14:textId="77777777" w:rsidR="00304946" w:rsidRPr="00BB7E37" w:rsidRDefault="00304946" w:rsidP="0030494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375E309" w14:textId="77777777" w:rsidR="00B56D37" w:rsidRDefault="00B56D3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758BE2" w14:textId="77777777" w:rsidR="00304946" w:rsidRDefault="0030494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493AB2" w14:textId="77777777" w:rsidR="006E5BE7" w:rsidRDefault="006E5BE7">
      <w:pPr>
        <w:spacing w:after="0" w:line="240" w:lineRule="auto"/>
      </w:pPr>
      <w:r>
        <w:separator/>
      </w:r>
    </w:p>
  </w:footnote>
  <w:footnote w:type="continuationSeparator" w:id="0">
    <w:p w14:paraId="104AE997" w14:textId="77777777" w:rsidR="006E5BE7" w:rsidRDefault="006E5BE7">
      <w:pPr>
        <w:spacing w:after="0" w:line="240" w:lineRule="auto"/>
      </w:pPr>
      <w:r>
        <w:continuationSeparator/>
      </w:r>
    </w:p>
  </w:footnote>
  <w:footnote w:id="1">
    <w:p w14:paraId="5CCD28B8" w14:textId="24A6EAA3" w:rsidR="009F13CA" w:rsidRDefault="009F13CA" w:rsidP="009F13CA">
      <w:pPr>
        <w:pStyle w:val="Textonotapie"/>
      </w:pPr>
      <w:r>
        <w:rPr>
          <w:rStyle w:val="Refdenotaalpie"/>
        </w:rPr>
        <w:footnoteRef/>
      </w:r>
      <w:r>
        <w:t xml:space="preserve"> “</w:t>
      </w:r>
      <w:r w:rsidRPr="009F13CA">
        <w:rPr>
          <w:b/>
          <w:bCs/>
        </w:rPr>
        <w:t>ARTICULO 173.-</w:t>
      </w:r>
      <w:r>
        <w:t xml:space="preserve"> La valoración de las pruebas se hará de acuerdo con las siguientes reglas:</w:t>
      </w:r>
    </w:p>
    <w:p w14:paraId="45A006E4" w14:textId="77777777" w:rsidR="009F13CA" w:rsidRDefault="009F13CA" w:rsidP="009F13CA">
      <w:pPr>
        <w:pStyle w:val="Textonotapie"/>
      </w:pPr>
    </w:p>
    <w:p w14:paraId="27352FD2" w14:textId="77777777" w:rsidR="009F13CA" w:rsidRDefault="009F13CA" w:rsidP="009F13CA">
      <w:pPr>
        <w:pStyle w:val="Textonotapie"/>
      </w:pPr>
      <w:r>
        <w:t>I. Harán prueba plena la confesión expresa de las partes y los actos contenidos en</w:t>
      </w:r>
    </w:p>
    <w:p w14:paraId="3E7860B5" w14:textId="77777777" w:rsidR="009F13CA" w:rsidRDefault="009F13CA" w:rsidP="009F13CA">
      <w:pPr>
        <w:pStyle w:val="Textonotapie"/>
      </w:pPr>
      <w:r>
        <w:t>documentos públicos, si en éstos últimos se contienen declaraciones de verdad o</w:t>
      </w:r>
    </w:p>
    <w:p w14:paraId="3C0D5DB0" w14:textId="00A71395" w:rsidR="009F13CA" w:rsidRDefault="009F13CA" w:rsidP="009F13CA">
      <w:pPr>
        <w:pStyle w:val="Textonotapie"/>
      </w:pPr>
      <w:r>
        <w:t>manifestaciones de hechos de particulares, y …”</w:t>
      </w:r>
    </w:p>
  </w:footnote>
  <w:footnote w:id="2">
    <w:p w14:paraId="4B927E68" w14:textId="0D567C2D" w:rsidR="00201782" w:rsidRDefault="00201782" w:rsidP="00201782">
      <w:pPr>
        <w:pStyle w:val="Textonotapie"/>
        <w:jc w:val="both"/>
      </w:pPr>
      <w:r>
        <w:rPr>
          <w:rStyle w:val="Refdenotaalpie"/>
        </w:rPr>
        <w:footnoteRef/>
      </w:r>
      <w:r>
        <w:t xml:space="preserve"> </w:t>
      </w:r>
      <w:r w:rsidR="008A29D1">
        <w:t>“</w:t>
      </w:r>
      <w:r w:rsidRPr="00201782">
        <w:rPr>
          <w:b/>
          <w:bCs/>
        </w:rPr>
        <w:t>ARTÍCULO 96.-</w:t>
      </w:r>
      <w:r>
        <w:t xml:space="preserve"> Las Salas Unitarias del Tribunal Contencioso Administrativo y de Cuentas son</w:t>
      </w:r>
    </w:p>
    <w:p w14:paraId="2B17F0C8" w14:textId="72B66040" w:rsidR="00201782" w:rsidRDefault="00201782" w:rsidP="00201782">
      <w:pPr>
        <w:pStyle w:val="Textonotapie"/>
        <w:jc w:val="both"/>
      </w:pPr>
      <w:r>
        <w:t>competentes para conocer y resolver de los juicios que se promuevan en contra de:</w:t>
      </w:r>
    </w:p>
    <w:p w14:paraId="5B3D1320" w14:textId="0D688CC4" w:rsidR="00201782" w:rsidRDefault="00201782" w:rsidP="00201782">
      <w:pPr>
        <w:pStyle w:val="Textonotapie"/>
        <w:jc w:val="both"/>
      </w:pPr>
      <w:r>
        <w:t>…</w:t>
      </w:r>
    </w:p>
    <w:p w14:paraId="2FD09F65" w14:textId="77777777" w:rsidR="00201782" w:rsidRDefault="00201782" w:rsidP="00201782">
      <w:pPr>
        <w:pStyle w:val="Textonotapie"/>
        <w:jc w:val="both"/>
      </w:pPr>
      <w:r>
        <w:t>V. . Los actos fiscales o administrativos que impliquen una resolución negativa ficta,</w:t>
      </w:r>
    </w:p>
    <w:p w14:paraId="717FB8EF" w14:textId="77777777" w:rsidR="00201782" w:rsidRDefault="00201782" w:rsidP="00201782">
      <w:pPr>
        <w:pStyle w:val="Textonotapie"/>
        <w:jc w:val="both"/>
      </w:pPr>
      <w:r>
        <w:t>configurándose ésta cuando las promociones o peticiones que se formulen ante las</w:t>
      </w:r>
    </w:p>
    <w:p w14:paraId="4BE6A175" w14:textId="77777777" w:rsidR="00201782" w:rsidRDefault="00201782" w:rsidP="00201782">
      <w:pPr>
        <w:pStyle w:val="Textonotapie"/>
        <w:jc w:val="both"/>
      </w:pPr>
      <w:r>
        <w:t>autoridades no sean resueltas en los plazos que la ley o reglamento fijen o a falta de</w:t>
      </w:r>
    </w:p>
    <w:p w14:paraId="7EECF711" w14:textId="19627F32" w:rsidR="00201782" w:rsidRDefault="00201782" w:rsidP="00201782">
      <w:pPr>
        <w:pStyle w:val="Textonotapie"/>
        <w:jc w:val="both"/>
      </w:pPr>
      <w:r>
        <w:t>dicho plazo en noventa días naturales…”</w:t>
      </w:r>
    </w:p>
    <w:p w14:paraId="7585144C" w14:textId="77777777" w:rsidR="00201782" w:rsidRDefault="00201782" w:rsidP="00201782">
      <w:pPr>
        <w:pStyle w:val="Textonotapie"/>
      </w:pPr>
    </w:p>
  </w:footnote>
  <w:footnote w:id="3">
    <w:p w14:paraId="16F430F4" w14:textId="27254420" w:rsidR="008A29D1" w:rsidRPr="00307AEB" w:rsidRDefault="008A29D1" w:rsidP="008A29D1">
      <w:pPr>
        <w:pStyle w:val="Textonotapie"/>
        <w:rPr>
          <w:b/>
          <w:bCs/>
        </w:rPr>
      </w:pPr>
      <w:r>
        <w:rPr>
          <w:rStyle w:val="Refdenotaalpie"/>
        </w:rPr>
        <w:footnoteRef/>
      </w:r>
      <w:r>
        <w:t xml:space="preserve"> “</w:t>
      </w:r>
      <w:r>
        <w:rPr>
          <w:b/>
          <w:bCs/>
        </w:rPr>
        <w:t>ARTÍCULO 136.</w:t>
      </w:r>
      <w:r w:rsidR="00307AEB">
        <w:rPr>
          <w:b/>
          <w:bCs/>
        </w:rPr>
        <w:t xml:space="preserve"> </w:t>
      </w:r>
      <w:r>
        <w:t>Cuando se impugne la negativa ficta o se demande la declarativa de configuración de la positiva</w:t>
      </w:r>
      <w:r w:rsidR="00307AEB">
        <w:rPr>
          <w:b/>
          <w:bCs/>
        </w:rPr>
        <w:t xml:space="preserve"> </w:t>
      </w:r>
      <w:r>
        <w:t>ficta, el interesado podrá presentar la demanda en cualquier tiempo, mientras no se dicte la</w:t>
      </w:r>
      <w:r w:rsidR="00307AEB">
        <w:rPr>
          <w:b/>
          <w:bCs/>
        </w:rPr>
        <w:t xml:space="preserve"> </w:t>
      </w:r>
      <w:r>
        <w:t>resolución expresa y siempre que hayan transcurrido los plazos a que se refiere el artículo 96</w:t>
      </w:r>
    </w:p>
    <w:p w14:paraId="3106B88A" w14:textId="42975E74" w:rsidR="008A29D1" w:rsidRDefault="008A29D1" w:rsidP="008A29D1">
      <w:pPr>
        <w:pStyle w:val="Textonotapie"/>
      </w:pPr>
      <w:r>
        <w:t>en su fracción V de esta Ley…”</w:t>
      </w:r>
    </w:p>
    <w:p w14:paraId="120DF742" w14:textId="65C7A895" w:rsidR="008A29D1" w:rsidRPr="008A29D1" w:rsidRDefault="008A29D1" w:rsidP="008A29D1">
      <w:pPr>
        <w:pStyle w:val="Textonotapie"/>
      </w:pPr>
    </w:p>
  </w:footnote>
  <w:footnote w:id="4">
    <w:p w14:paraId="30766441" w14:textId="6EF55149" w:rsidR="008A29D1" w:rsidRDefault="008A29D1" w:rsidP="00231B3B">
      <w:pPr>
        <w:pStyle w:val="Textonotapie"/>
        <w:jc w:val="both"/>
      </w:pPr>
      <w:r>
        <w:rPr>
          <w:rStyle w:val="Refdenotaalpie"/>
        </w:rPr>
        <w:footnoteRef/>
      </w:r>
      <w:r>
        <w:t xml:space="preserve"> “</w:t>
      </w:r>
      <w:r w:rsidRPr="008A29D1">
        <w:rPr>
          <w:b/>
          <w:bCs/>
        </w:rPr>
        <w:t>ARTICULO 176.-</w:t>
      </w:r>
      <w:r>
        <w:t xml:space="preserve"> La Sala Unitaria de Primera Instancia, al pronunciar sentencia suplirá las</w:t>
      </w:r>
    </w:p>
    <w:p w14:paraId="48F0D19A" w14:textId="77777777" w:rsidR="008A29D1" w:rsidRDefault="008A29D1" w:rsidP="00231B3B">
      <w:pPr>
        <w:pStyle w:val="Textonotapie"/>
        <w:jc w:val="both"/>
      </w:pPr>
      <w:r>
        <w:t>deficiencias de la queja planteada por el actor en su demanda, siempre y cuando de los hechos</w:t>
      </w:r>
    </w:p>
    <w:p w14:paraId="1F53B328" w14:textId="59A5DF6E" w:rsidR="008A29D1" w:rsidRDefault="008A29D1" w:rsidP="00231B3B">
      <w:pPr>
        <w:pStyle w:val="Textonotapie"/>
        <w:jc w:val="both"/>
      </w:pPr>
      <w:r>
        <w:t>narrados se deduzca el agravio, pero en todos los casos se contraerá a los puntos de la Litis.</w:t>
      </w:r>
    </w:p>
  </w:footnote>
  <w:footnote w:id="5">
    <w:p w14:paraId="67A7CFCD" w14:textId="6EFF7609" w:rsidR="008A29D1" w:rsidRDefault="008A29D1" w:rsidP="00231B3B">
      <w:pPr>
        <w:pStyle w:val="Textonotapie"/>
        <w:jc w:val="both"/>
      </w:pPr>
      <w:r>
        <w:rPr>
          <w:rStyle w:val="Refdenotaalpie"/>
        </w:rPr>
        <w:footnoteRef/>
      </w:r>
      <w:r>
        <w:t xml:space="preserve"> “</w:t>
      </w:r>
      <w:r w:rsidRPr="008A29D1">
        <w:rPr>
          <w:b/>
          <w:bCs/>
        </w:rPr>
        <w:t>ARTICULO 177.-</w:t>
      </w:r>
      <w:r w:rsidRPr="008A29D1">
        <w:t xml:space="preserve"> Las sentencias que emita el Tribunal, deberán de contener:</w:t>
      </w:r>
    </w:p>
    <w:p w14:paraId="2725A0DD" w14:textId="7FD808DA" w:rsidR="008A29D1" w:rsidRDefault="00231B3B" w:rsidP="00231B3B">
      <w:pPr>
        <w:pStyle w:val="Textonotapie"/>
        <w:jc w:val="both"/>
      </w:pPr>
      <w:r>
        <w:t xml:space="preserve">I. </w:t>
      </w:r>
      <w:r w:rsidR="008A29D1">
        <w:t>La fijación clara y precisa de los puntos controvertidos, la exposición de las razones por las</w:t>
      </w:r>
    </w:p>
    <w:p w14:paraId="6999065D" w14:textId="77777777" w:rsidR="008A29D1" w:rsidRDefault="008A29D1" w:rsidP="00231B3B">
      <w:pPr>
        <w:pStyle w:val="Textonotapie"/>
        <w:jc w:val="both"/>
      </w:pPr>
      <w:r>
        <w:t>que, en su caso, se haga uso de la facultad para suplir la deficiencia de la queja, así como el</w:t>
      </w:r>
    </w:p>
    <w:p w14:paraId="4E8815E9" w14:textId="5BB33C77" w:rsidR="008A29D1" w:rsidRDefault="008A29D1" w:rsidP="00231B3B">
      <w:pPr>
        <w:pStyle w:val="Textonotapie"/>
        <w:jc w:val="both"/>
      </w:pPr>
      <w:r>
        <w:t>examen y valoración de las pruebas que se haya rendido;</w:t>
      </w:r>
    </w:p>
    <w:p w14:paraId="55BD742B" w14:textId="77777777" w:rsidR="008A29D1" w:rsidRDefault="008A29D1" w:rsidP="00231B3B">
      <w:pPr>
        <w:pStyle w:val="Textonotapie"/>
        <w:jc w:val="both"/>
      </w:pPr>
      <w:r>
        <w:t>II. La exposición debidamente fundada y motivada de las consideraciones en que se basa la</w:t>
      </w:r>
    </w:p>
    <w:p w14:paraId="601E7E5F" w14:textId="77777777" w:rsidR="008A29D1" w:rsidRDefault="008A29D1" w:rsidP="00231B3B">
      <w:pPr>
        <w:pStyle w:val="Textonotapie"/>
        <w:jc w:val="both"/>
      </w:pPr>
      <w:r>
        <w:t>resolución, y</w:t>
      </w:r>
    </w:p>
    <w:p w14:paraId="0CE2D9CE" w14:textId="77777777" w:rsidR="008A29D1" w:rsidRDefault="008A29D1" w:rsidP="00231B3B">
      <w:pPr>
        <w:pStyle w:val="Textonotapie"/>
        <w:jc w:val="both"/>
      </w:pPr>
    </w:p>
    <w:p w14:paraId="59603A05" w14:textId="746DF141" w:rsidR="008A29D1" w:rsidRDefault="008A29D1" w:rsidP="00231B3B">
      <w:pPr>
        <w:pStyle w:val="Textonotapie"/>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6E5BE7">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00304946" w:rsidRPr="00304946">
          <w:rPr>
            <w:noProof/>
            <w:lang w:val="es-ES"/>
          </w:rPr>
          <w:t>20</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56D37" w:rsidRDefault="006E5BE7">
    <w:pPr>
      <w:pStyle w:val="Encabezado"/>
      <w:jc w:val="center"/>
    </w:pPr>
    <w:bookmarkStart w:id="9" w:name="_GoBack"/>
    <w:bookmarkEnd w:id="9"/>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00304946" w:rsidRPr="00304946">
          <w:rPr>
            <w:noProof/>
            <w:lang w:val="es-ES"/>
          </w:rPr>
          <w:t>1</w:t>
        </w:r>
        <w:r w:rsidR="00F844B3">
          <w:rPr>
            <w:noProof/>
            <w:lang w:val="es-ES"/>
          </w:rPr>
          <w:fldChar w:fldCharType="end"/>
        </w:r>
      </w:sdtContent>
    </w:sdt>
  </w:p>
  <w:p w14:paraId="318D0739" w14:textId="55715FBD"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0BA38F9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A3A555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6E5BE7">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89733E"/>
    <w:multiLevelType w:val="hybridMultilevel"/>
    <w:tmpl w:val="0ADC1FF6"/>
    <w:lvl w:ilvl="0" w:tplc="9BF80C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6AB58AC"/>
    <w:multiLevelType w:val="hybridMultilevel"/>
    <w:tmpl w:val="EDFA1736"/>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A5C73A5"/>
    <w:multiLevelType w:val="hybridMultilevel"/>
    <w:tmpl w:val="9AB46CD8"/>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CF45ED5"/>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55C592B"/>
    <w:multiLevelType w:val="hybridMultilevel"/>
    <w:tmpl w:val="4508D24C"/>
    <w:lvl w:ilvl="0" w:tplc="C63A3D34">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75E3549C"/>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18"/>
  </w:num>
  <w:num w:numId="2">
    <w:abstractNumId w:val="2"/>
  </w:num>
  <w:num w:numId="3">
    <w:abstractNumId w:val="0"/>
  </w:num>
  <w:num w:numId="4">
    <w:abstractNumId w:val="11"/>
  </w:num>
  <w:num w:numId="5">
    <w:abstractNumId w:val="16"/>
  </w:num>
  <w:num w:numId="6">
    <w:abstractNumId w:val="6"/>
  </w:num>
  <w:num w:numId="7">
    <w:abstractNumId w:val="4"/>
  </w:num>
  <w:num w:numId="8">
    <w:abstractNumId w:val="1"/>
  </w:num>
  <w:num w:numId="9">
    <w:abstractNumId w:val="3"/>
  </w:num>
  <w:num w:numId="10">
    <w:abstractNumId w:val="8"/>
  </w:num>
  <w:num w:numId="11">
    <w:abstractNumId w:val="13"/>
  </w:num>
  <w:num w:numId="12">
    <w:abstractNumId w:val="5"/>
  </w:num>
  <w:num w:numId="13">
    <w:abstractNumId w:val="15"/>
  </w:num>
  <w:num w:numId="14">
    <w:abstractNumId w:val="17"/>
  </w:num>
  <w:num w:numId="15">
    <w:abstractNumId w:val="12"/>
  </w:num>
  <w:num w:numId="16">
    <w:abstractNumId w:val="9"/>
  </w:num>
  <w:num w:numId="17">
    <w:abstractNumId w:val="7"/>
  </w:num>
  <w:num w:numId="18">
    <w:abstractNumId w:val="14"/>
  </w:num>
  <w:num w:numId="19">
    <w:abstractNumId w:val="19"/>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213"/>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8E7"/>
    <w:rsid w:val="00014F98"/>
    <w:rsid w:val="0001695E"/>
    <w:rsid w:val="00016C0B"/>
    <w:rsid w:val="00016E88"/>
    <w:rsid w:val="000174F5"/>
    <w:rsid w:val="00020680"/>
    <w:rsid w:val="00020D86"/>
    <w:rsid w:val="000215EA"/>
    <w:rsid w:val="00021989"/>
    <w:rsid w:val="00021B04"/>
    <w:rsid w:val="00021BCC"/>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5C4"/>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415"/>
    <w:rsid w:val="00062802"/>
    <w:rsid w:val="00062BE3"/>
    <w:rsid w:val="00063989"/>
    <w:rsid w:val="000640F2"/>
    <w:rsid w:val="00064906"/>
    <w:rsid w:val="00064E90"/>
    <w:rsid w:val="00064FD9"/>
    <w:rsid w:val="00067B5A"/>
    <w:rsid w:val="00070777"/>
    <w:rsid w:val="00070849"/>
    <w:rsid w:val="00070AA4"/>
    <w:rsid w:val="00071C6F"/>
    <w:rsid w:val="00071E8C"/>
    <w:rsid w:val="00071F15"/>
    <w:rsid w:val="000728B9"/>
    <w:rsid w:val="000737BF"/>
    <w:rsid w:val="00074A23"/>
    <w:rsid w:val="00074C62"/>
    <w:rsid w:val="000755A5"/>
    <w:rsid w:val="000756DE"/>
    <w:rsid w:val="00076647"/>
    <w:rsid w:val="00076CEA"/>
    <w:rsid w:val="00077661"/>
    <w:rsid w:val="00077D36"/>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1D6"/>
    <w:rsid w:val="000939DB"/>
    <w:rsid w:val="00093B83"/>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A7B23"/>
    <w:rsid w:val="000B0351"/>
    <w:rsid w:val="000B03B9"/>
    <w:rsid w:val="000B0431"/>
    <w:rsid w:val="000B1A06"/>
    <w:rsid w:val="000B1F22"/>
    <w:rsid w:val="000B228E"/>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C7682"/>
    <w:rsid w:val="000D04BF"/>
    <w:rsid w:val="000D082A"/>
    <w:rsid w:val="000D153E"/>
    <w:rsid w:val="000D170C"/>
    <w:rsid w:val="000D1CF0"/>
    <w:rsid w:val="000D2A1F"/>
    <w:rsid w:val="000D3E85"/>
    <w:rsid w:val="000D42B5"/>
    <w:rsid w:val="000D4AFE"/>
    <w:rsid w:val="000D5397"/>
    <w:rsid w:val="000D558F"/>
    <w:rsid w:val="000D5746"/>
    <w:rsid w:val="000D599E"/>
    <w:rsid w:val="000D6284"/>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42A"/>
    <w:rsid w:val="000F08D6"/>
    <w:rsid w:val="000F0C84"/>
    <w:rsid w:val="000F0D7B"/>
    <w:rsid w:val="000F2020"/>
    <w:rsid w:val="000F2125"/>
    <w:rsid w:val="000F28EA"/>
    <w:rsid w:val="000F2949"/>
    <w:rsid w:val="000F2B5A"/>
    <w:rsid w:val="000F2D32"/>
    <w:rsid w:val="000F3D2D"/>
    <w:rsid w:val="000F4347"/>
    <w:rsid w:val="000F50E8"/>
    <w:rsid w:val="000F54B0"/>
    <w:rsid w:val="000F5C41"/>
    <w:rsid w:val="000F5DE0"/>
    <w:rsid w:val="000F62C3"/>
    <w:rsid w:val="000F75AF"/>
    <w:rsid w:val="000F77DE"/>
    <w:rsid w:val="000F7BF4"/>
    <w:rsid w:val="001002F5"/>
    <w:rsid w:val="001019F2"/>
    <w:rsid w:val="001025E5"/>
    <w:rsid w:val="00102AFD"/>
    <w:rsid w:val="001041F6"/>
    <w:rsid w:val="00104FB4"/>
    <w:rsid w:val="0010644A"/>
    <w:rsid w:val="0010719A"/>
    <w:rsid w:val="00107CFD"/>
    <w:rsid w:val="001108F3"/>
    <w:rsid w:val="00110B09"/>
    <w:rsid w:val="00110C32"/>
    <w:rsid w:val="00111BFC"/>
    <w:rsid w:val="00111CBB"/>
    <w:rsid w:val="0011210D"/>
    <w:rsid w:val="00112765"/>
    <w:rsid w:val="00112BF7"/>
    <w:rsid w:val="00113361"/>
    <w:rsid w:val="00113A46"/>
    <w:rsid w:val="00114AC5"/>
    <w:rsid w:val="00114D3C"/>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110"/>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52BE"/>
    <w:rsid w:val="00145BC9"/>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2551"/>
    <w:rsid w:val="00163EBF"/>
    <w:rsid w:val="00164BCE"/>
    <w:rsid w:val="001659D0"/>
    <w:rsid w:val="0016604B"/>
    <w:rsid w:val="0016700D"/>
    <w:rsid w:val="00167ADD"/>
    <w:rsid w:val="001702C6"/>
    <w:rsid w:val="001711A1"/>
    <w:rsid w:val="001715EC"/>
    <w:rsid w:val="00172205"/>
    <w:rsid w:val="0017260E"/>
    <w:rsid w:val="001729D0"/>
    <w:rsid w:val="00172B51"/>
    <w:rsid w:val="00172C89"/>
    <w:rsid w:val="00173A66"/>
    <w:rsid w:val="0017568D"/>
    <w:rsid w:val="00175C14"/>
    <w:rsid w:val="001761CB"/>
    <w:rsid w:val="0017651E"/>
    <w:rsid w:val="001767AB"/>
    <w:rsid w:val="001778B4"/>
    <w:rsid w:val="001779CB"/>
    <w:rsid w:val="00177B53"/>
    <w:rsid w:val="001826D0"/>
    <w:rsid w:val="0018345B"/>
    <w:rsid w:val="0018356C"/>
    <w:rsid w:val="0018358B"/>
    <w:rsid w:val="00183A16"/>
    <w:rsid w:val="0018454F"/>
    <w:rsid w:val="001846BB"/>
    <w:rsid w:val="001854BD"/>
    <w:rsid w:val="00185DC5"/>
    <w:rsid w:val="00186701"/>
    <w:rsid w:val="00186FB3"/>
    <w:rsid w:val="0018765B"/>
    <w:rsid w:val="001918AB"/>
    <w:rsid w:val="00192287"/>
    <w:rsid w:val="001923AE"/>
    <w:rsid w:val="001924B2"/>
    <w:rsid w:val="00193379"/>
    <w:rsid w:val="001939D4"/>
    <w:rsid w:val="00194512"/>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930"/>
    <w:rsid w:val="001A6EBE"/>
    <w:rsid w:val="001A6F68"/>
    <w:rsid w:val="001A77FB"/>
    <w:rsid w:val="001B009D"/>
    <w:rsid w:val="001B13DB"/>
    <w:rsid w:val="001B17F6"/>
    <w:rsid w:val="001B28E1"/>
    <w:rsid w:val="001B341D"/>
    <w:rsid w:val="001B3A10"/>
    <w:rsid w:val="001B3F7D"/>
    <w:rsid w:val="001B6E63"/>
    <w:rsid w:val="001B749D"/>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028"/>
    <w:rsid w:val="001C421F"/>
    <w:rsid w:val="001C422B"/>
    <w:rsid w:val="001C502D"/>
    <w:rsid w:val="001C53B0"/>
    <w:rsid w:val="001C615B"/>
    <w:rsid w:val="001C6A0C"/>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85"/>
    <w:rsid w:val="001E4C02"/>
    <w:rsid w:val="001E65E8"/>
    <w:rsid w:val="001E6AE5"/>
    <w:rsid w:val="001E7020"/>
    <w:rsid w:val="001E71FD"/>
    <w:rsid w:val="001E77A9"/>
    <w:rsid w:val="001E7BD1"/>
    <w:rsid w:val="001F2154"/>
    <w:rsid w:val="001F23C3"/>
    <w:rsid w:val="001F287C"/>
    <w:rsid w:val="001F2D73"/>
    <w:rsid w:val="001F41C8"/>
    <w:rsid w:val="001F5050"/>
    <w:rsid w:val="001F625A"/>
    <w:rsid w:val="001F6B28"/>
    <w:rsid w:val="001F6C56"/>
    <w:rsid w:val="001F72DF"/>
    <w:rsid w:val="001F77D0"/>
    <w:rsid w:val="002010A9"/>
    <w:rsid w:val="00201769"/>
    <w:rsid w:val="00201782"/>
    <w:rsid w:val="0020247E"/>
    <w:rsid w:val="002025FD"/>
    <w:rsid w:val="00203EE1"/>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5ADE"/>
    <w:rsid w:val="00226F4D"/>
    <w:rsid w:val="00227445"/>
    <w:rsid w:val="00227471"/>
    <w:rsid w:val="00230D10"/>
    <w:rsid w:val="00231036"/>
    <w:rsid w:val="00231B3B"/>
    <w:rsid w:val="00232D7F"/>
    <w:rsid w:val="0023417B"/>
    <w:rsid w:val="00234A29"/>
    <w:rsid w:val="002350A1"/>
    <w:rsid w:val="00235C97"/>
    <w:rsid w:val="002369EA"/>
    <w:rsid w:val="002371FF"/>
    <w:rsid w:val="00237985"/>
    <w:rsid w:val="00237D5A"/>
    <w:rsid w:val="00237DC2"/>
    <w:rsid w:val="00240C99"/>
    <w:rsid w:val="0024189D"/>
    <w:rsid w:val="00241BC3"/>
    <w:rsid w:val="00241C7D"/>
    <w:rsid w:val="00241F55"/>
    <w:rsid w:val="00242238"/>
    <w:rsid w:val="00242699"/>
    <w:rsid w:val="002434A0"/>
    <w:rsid w:val="00243566"/>
    <w:rsid w:val="002437EB"/>
    <w:rsid w:val="00243E9B"/>
    <w:rsid w:val="0024401A"/>
    <w:rsid w:val="0024449D"/>
    <w:rsid w:val="0024497C"/>
    <w:rsid w:val="002449D8"/>
    <w:rsid w:val="002450A8"/>
    <w:rsid w:val="00245384"/>
    <w:rsid w:val="0024549A"/>
    <w:rsid w:val="002458C0"/>
    <w:rsid w:val="00245F41"/>
    <w:rsid w:val="002466CD"/>
    <w:rsid w:val="0024672A"/>
    <w:rsid w:val="00246915"/>
    <w:rsid w:val="002476CF"/>
    <w:rsid w:val="00247875"/>
    <w:rsid w:val="00247B10"/>
    <w:rsid w:val="00247CF7"/>
    <w:rsid w:val="00247D11"/>
    <w:rsid w:val="00247E15"/>
    <w:rsid w:val="00247ECF"/>
    <w:rsid w:val="00250E2D"/>
    <w:rsid w:val="00252528"/>
    <w:rsid w:val="002530F3"/>
    <w:rsid w:val="00253130"/>
    <w:rsid w:val="00253A1C"/>
    <w:rsid w:val="002541B3"/>
    <w:rsid w:val="0025643B"/>
    <w:rsid w:val="00256B3C"/>
    <w:rsid w:val="00256E7D"/>
    <w:rsid w:val="00256F27"/>
    <w:rsid w:val="00257816"/>
    <w:rsid w:val="00257C5E"/>
    <w:rsid w:val="00260433"/>
    <w:rsid w:val="0026116F"/>
    <w:rsid w:val="00261280"/>
    <w:rsid w:val="002617F9"/>
    <w:rsid w:val="00262666"/>
    <w:rsid w:val="00262D7C"/>
    <w:rsid w:val="00263720"/>
    <w:rsid w:val="00263E3C"/>
    <w:rsid w:val="002645A6"/>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55"/>
    <w:rsid w:val="00286D80"/>
    <w:rsid w:val="00287888"/>
    <w:rsid w:val="00287BAA"/>
    <w:rsid w:val="00291333"/>
    <w:rsid w:val="00291341"/>
    <w:rsid w:val="002926B1"/>
    <w:rsid w:val="00292CA5"/>
    <w:rsid w:val="00293B1D"/>
    <w:rsid w:val="00293E41"/>
    <w:rsid w:val="00294C57"/>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2706"/>
    <w:rsid w:val="002B3BA3"/>
    <w:rsid w:val="002B4040"/>
    <w:rsid w:val="002B5C09"/>
    <w:rsid w:val="002B5C82"/>
    <w:rsid w:val="002B67A6"/>
    <w:rsid w:val="002B6893"/>
    <w:rsid w:val="002B6B9D"/>
    <w:rsid w:val="002B6C19"/>
    <w:rsid w:val="002B6D0D"/>
    <w:rsid w:val="002B79C4"/>
    <w:rsid w:val="002C01BF"/>
    <w:rsid w:val="002C02F6"/>
    <w:rsid w:val="002C06FE"/>
    <w:rsid w:val="002C2259"/>
    <w:rsid w:val="002C2A30"/>
    <w:rsid w:val="002C3470"/>
    <w:rsid w:val="002C348A"/>
    <w:rsid w:val="002C41D3"/>
    <w:rsid w:val="002C4419"/>
    <w:rsid w:val="002C4824"/>
    <w:rsid w:val="002C509D"/>
    <w:rsid w:val="002C5345"/>
    <w:rsid w:val="002C5540"/>
    <w:rsid w:val="002C5BE6"/>
    <w:rsid w:val="002C5E84"/>
    <w:rsid w:val="002C62F6"/>
    <w:rsid w:val="002C65EE"/>
    <w:rsid w:val="002C6CED"/>
    <w:rsid w:val="002C6F55"/>
    <w:rsid w:val="002D0079"/>
    <w:rsid w:val="002D0290"/>
    <w:rsid w:val="002D03BF"/>
    <w:rsid w:val="002D0C9B"/>
    <w:rsid w:val="002D0DFB"/>
    <w:rsid w:val="002D0F5C"/>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506"/>
    <w:rsid w:val="00304946"/>
    <w:rsid w:val="00304999"/>
    <w:rsid w:val="00304F25"/>
    <w:rsid w:val="003056B2"/>
    <w:rsid w:val="00305D48"/>
    <w:rsid w:val="00305D82"/>
    <w:rsid w:val="00306940"/>
    <w:rsid w:val="00307353"/>
    <w:rsid w:val="00307AEB"/>
    <w:rsid w:val="00307E06"/>
    <w:rsid w:val="0031096E"/>
    <w:rsid w:val="00311560"/>
    <w:rsid w:val="00311708"/>
    <w:rsid w:val="00311BB1"/>
    <w:rsid w:val="00312470"/>
    <w:rsid w:val="0031285C"/>
    <w:rsid w:val="00313A44"/>
    <w:rsid w:val="003150CD"/>
    <w:rsid w:val="003154AB"/>
    <w:rsid w:val="003155CF"/>
    <w:rsid w:val="00315BA3"/>
    <w:rsid w:val="00316707"/>
    <w:rsid w:val="00316DBF"/>
    <w:rsid w:val="00317B07"/>
    <w:rsid w:val="00317BDE"/>
    <w:rsid w:val="00317DC3"/>
    <w:rsid w:val="0032088F"/>
    <w:rsid w:val="00321643"/>
    <w:rsid w:val="00321A91"/>
    <w:rsid w:val="00321CA1"/>
    <w:rsid w:val="00322486"/>
    <w:rsid w:val="00322B7C"/>
    <w:rsid w:val="00323295"/>
    <w:rsid w:val="00323848"/>
    <w:rsid w:val="00323FF5"/>
    <w:rsid w:val="0032464C"/>
    <w:rsid w:val="00324B78"/>
    <w:rsid w:val="003253CA"/>
    <w:rsid w:val="00326842"/>
    <w:rsid w:val="00326982"/>
    <w:rsid w:val="00326D5E"/>
    <w:rsid w:val="0032707A"/>
    <w:rsid w:val="00327A8E"/>
    <w:rsid w:val="00327BDD"/>
    <w:rsid w:val="00331836"/>
    <w:rsid w:val="0033190E"/>
    <w:rsid w:val="00333962"/>
    <w:rsid w:val="00333B62"/>
    <w:rsid w:val="00333E45"/>
    <w:rsid w:val="00334A65"/>
    <w:rsid w:val="00335AF0"/>
    <w:rsid w:val="003364DB"/>
    <w:rsid w:val="00336A8D"/>
    <w:rsid w:val="0033744D"/>
    <w:rsid w:val="00337583"/>
    <w:rsid w:val="003379FB"/>
    <w:rsid w:val="00337DF6"/>
    <w:rsid w:val="0034068D"/>
    <w:rsid w:val="0034180B"/>
    <w:rsid w:val="00341A52"/>
    <w:rsid w:val="00341AF6"/>
    <w:rsid w:val="00342184"/>
    <w:rsid w:val="0034266B"/>
    <w:rsid w:val="00342740"/>
    <w:rsid w:val="00342B26"/>
    <w:rsid w:val="00342CE5"/>
    <w:rsid w:val="00343BE2"/>
    <w:rsid w:val="00343E39"/>
    <w:rsid w:val="003448FF"/>
    <w:rsid w:val="00345946"/>
    <w:rsid w:val="00345C53"/>
    <w:rsid w:val="00346754"/>
    <w:rsid w:val="003479EA"/>
    <w:rsid w:val="00347AAB"/>
    <w:rsid w:val="00347FD3"/>
    <w:rsid w:val="0035006A"/>
    <w:rsid w:val="003509B6"/>
    <w:rsid w:val="00350B13"/>
    <w:rsid w:val="00352CC2"/>
    <w:rsid w:val="00352DE7"/>
    <w:rsid w:val="0035300A"/>
    <w:rsid w:val="0035347E"/>
    <w:rsid w:val="00353A48"/>
    <w:rsid w:val="003549F9"/>
    <w:rsid w:val="00355E72"/>
    <w:rsid w:val="0035659D"/>
    <w:rsid w:val="003579AF"/>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1851"/>
    <w:rsid w:val="003726E1"/>
    <w:rsid w:val="00373854"/>
    <w:rsid w:val="00373CFF"/>
    <w:rsid w:val="00374012"/>
    <w:rsid w:val="00374055"/>
    <w:rsid w:val="003743D7"/>
    <w:rsid w:val="003749C0"/>
    <w:rsid w:val="003750D6"/>
    <w:rsid w:val="003752B5"/>
    <w:rsid w:val="0037599C"/>
    <w:rsid w:val="00375D7B"/>
    <w:rsid w:val="00375FDD"/>
    <w:rsid w:val="0037634D"/>
    <w:rsid w:val="003804A7"/>
    <w:rsid w:val="00381A45"/>
    <w:rsid w:val="00381DC3"/>
    <w:rsid w:val="0038228C"/>
    <w:rsid w:val="00382BDE"/>
    <w:rsid w:val="003830E1"/>
    <w:rsid w:val="003859C4"/>
    <w:rsid w:val="00385EA5"/>
    <w:rsid w:val="00386F92"/>
    <w:rsid w:val="003874C3"/>
    <w:rsid w:val="00387725"/>
    <w:rsid w:val="00387C65"/>
    <w:rsid w:val="00390CDE"/>
    <w:rsid w:val="00392B20"/>
    <w:rsid w:val="00394516"/>
    <w:rsid w:val="00394548"/>
    <w:rsid w:val="00395933"/>
    <w:rsid w:val="003961E1"/>
    <w:rsid w:val="003974F9"/>
    <w:rsid w:val="0039774F"/>
    <w:rsid w:val="003A0AA1"/>
    <w:rsid w:val="003A0E9C"/>
    <w:rsid w:val="003A0FE5"/>
    <w:rsid w:val="003A1C4A"/>
    <w:rsid w:val="003A24EC"/>
    <w:rsid w:val="003A3EA0"/>
    <w:rsid w:val="003A6262"/>
    <w:rsid w:val="003A645D"/>
    <w:rsid w:val="003A6C03"/>
    <w:rsid w:val="003B0033"/>
    <w:rsid w:val="003B0A5E"/>
    <w:rsid w:val="003B0AA1"/>
    <w:rsid w:val="003B0AB6"/>
    <w:rsid w:val="003B0AD5"/>
    <w:rsid w:val="003B0B21"/>
    <w:rsid w:val="003B16F0"/>
    <w:rsid w:val="003B210B"/>
    <w:rsid w:val="003B2EBA"/>
    <w:rsid w:val="003B2F00"/>
    <w:rsid w:val="003B354A"/>
    <w:rsid w:val="003B3575"/>
    <w:rsid w:val="003B3697"/>
    <w:rsid w:val="003B373B"/>
    <w:rsid w:val="003B3A74"/>
    <w:rsid w:val="003B3BD5"/>
    <w:rsid w:val="003B4978"/>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363"/>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1FB0"/>
    <w:rsid w:val="0041258E"/>
    <w:rsid w:val="00412C2F"/>
    <w:rsid w:val="0041486D"/>
    <w:rsid w:val="0041584F"/>
    <w:rsid w:val="00415924"/>
    <w:rsid w:val="004165A7"/>
    <w:rsid w:val="00416F89"/>
    <w:rsid w:val="00417B7B"/>
    <w:rsid w:val="004211BE"/>
    <w:rsid w:val="0042205F"/>
    <w:rsid w:val="00423C26"/>
    <w:rsid w:val="00423E43"/>
    <w:rsid w:val="00423EAA"/>
    <w:rsid w:val="0042422B"/>
    <w:rsid w:val="00424839"/>
    <w:rsid w:val="00424D35"/>
    <w:rsid w:val="004256FF"/>
    <w:rsid w:val="004258D6"/>
    <w:rsid w:val="004264F9"/>
    <w:rsid w:val="00426777"/>
    <w:rsid w:val="00427031"/>
    <w:rsid w:val="00427142"/>
    <w:rsid w:val="00427899"/>
    <w:rsid w:val="00427DBB"/>
    <w:rsid w:val="00427FBB"/>
    <w:rsid w:val="00430399"/>
    <w:rsid w:val="00430E42"/>
    <w:rsid w:val="00431214"/>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7EA"/>
    <w:rsid w:val="004509CE"/>
    <w:rsid w:val="004515BE"/>
    <w:rsid w:val="00451622"/>
    <w:rsid w:val="00452B43"/>
    <w:rsid w:val="00454957"/>
    <w:rsid w:val="00454BD1"/>
    <w:rsid w:val="00454FAA"/>
    <w:rsid w:val="004557F7"/>
    <w:rsid w:val="00455A62"/>
    <w:rsid w:val="00455A65"/>
    <w:rsid w:val="00456145"/>
    <w:rsid w:val="00456294"/>
    <w:rsid w:val="004572E7"/>
    <w:rsid w:val="00457778"/>
    <w:rsid w:val="00457FE0"/>
    <w:rsid w:val="0046017E"/>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5CE"/>
    <w:rsid w:val="0047274B"/>
    <w:rsid w:val="00472B3D"/>
    <w:rsid w:val="00472C3F"/>
    <w:rsid w:val="00472D90"/>
    <w:rsid w:val="00473EB5"/>
    <w:rsid w:val="0047647A"/>
    <w:rsid w:val="004771E5"/>
    <w:rsid w:val="00477357"/>
    <w:rsid w:val="00477E07"/>
    <w:rsid w:val="00480A69"/>
    <w:rsid w:val="004813E0"/>
    <w:rsid w:val="00482739"/>
    <w:rsid w:val="00483B0E"/>
    <w:rsid w:val="00484AE9"/>
    <w:rsid w:val="00485508"/>
    <w:rsid w:val="0048596B"/>
    <w:rsid w:val="0048659E"/>
    <w:rsid w:val="00486775"/>
    <w:rsid w:val="004874A4"/>
    <w:rsid w:val="00491E99"/>
    <w:rsid w:val="004929E7"/>
    <w:rsid w:val="00492E75"/>
    <w:rsid w:val="0049318A"/>
    <w:rsid w:val="00493A5B"/>
    <w:rsid w:val="00494F0A"/>
    <w:rsid w:val="00495547"/>
    <w:rsid w:val="004961AD"/>
    <w:rsid w:val="00496339"/>
    <w:rsid w:val="00496517"/>
    <w:rsid w:val="004967A0"/>
    <w:rsid w:val="00496C40"/>
    <w:rsid w:val="00497059"/>
    <w:rsid w:val="00497082"/>
    <w:rsid w:val="004971E4"/>
    <w:rsid w:val="004973EC"/>
    <w:rsid w:val="00497B15"/>
    <w:rsid w:val="004A03E3"/>
    <w:rsid w:val="004A0617"/>
    <w:rsid w:val="004A129C"/>
    <w:rsid w:val="004A1A63"/>
    <w:rsid w:val="004A2326"/>
    <w:rsid w:val="004A2A39"/>
    <w:rsid w:val="004A319F"/>
    <w:rsid w:val="004A32F1"/>
    <w:rsid w:val="004A363B"/>
    <w:rsid w:val="004A36A8"/>
    <w:rsid w:val="004A40BA"/>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96E"/>
    <w:rsid w:val="004E3E15"/>
    <w:rsid w:val="004E4A63"/>
    <w:rsid w:val="004E531A"/>
    <w:rsid w:val="004E6061"/>
    <w:rsid w:val="004E6502"/>
    <w:rsid w:val="004E7100"/>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2E50"/>
    <w:rsid w:val="0050335A"/>
    <w:rsid w:val="0050345B"/>
    <w:rsid w:val="00503B54"/>
    <w:rsid w:val="00504E19"/>
    <w:rsid w:val="005063B6"/>
    <w:rsid w:val="00506A1C"/>
    <w:rsid w:val="005070E6"/>
    <w:rsid w:val="0050734D"/>
    <w:rsid w:val="00507AB3"/>
    <w:rsid w:val="00510956"/>
    <w:rsid w:val="00510F23"/>
    <w:rsid w:val="0051133B"/>
    <w:rsid w:val="005115C3"/>
    <w:rsid w:val="00513088"/>
    <w:rsid w:val="00513A69"/>
    <w:rsid w:val="00515288"/>
    <w:rsid w:val="00515B21"/>
    <w:rsid w:val="00515C1C"/>
    <w:rsid w:val="00515CF2"/>
    <w:rsid w:val="00517079"/>
    <w:rsid w:val="00520023"/>
    <w:rsid w:val="005201C4"/>
    <w:rsid w:val="00520569"/>
    <w:rsid w:val="005212AE"/>
    <w:rsid w:val="005229B8"/>
    <w:rsid w:val="00522C1A"/>
    <w:rsid w:val="00523091"/>
    <w:rsid w:val="005242CB"/>
    <w:rsid w:val="005245A7"/>
    <w:rsid w:val="00524D42"/>
    <w:rsid w:val="00526DC4"/>
    <w:rsid w:val="005274E0"/>
    <w:rsid w:val="00527F7B"/>
    <w:rsid w:val="005300DF"/>
    <w:rsid w:val="005318A9"/>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4F92"/>
    <w:rsid w:val="0054685F"/>
    <w:rsid w:val="00546E22"/>
    <w:rsid w:val="00547361"/>
    <w:rsid w:val="00547737"/>
    <w:rsid w:val="00547A16"/>
    <w:rsid w:val="005502EA"/>
    <w:rsid w:val="00551154"/>
    <w:rsid w:val="0055183B"/>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2E8B"/>
    <w:rsid w:val="005731B2"/>
    <w:rsid w:val="00573350"/>
    <w:rsid w:val="00573D28"/>
    <w:rsid w:val="00573E34"/>
    <w:rsid w:val="005740D5"/>
    <w:rsid w:val="005740DA"/>
    <w:rsid w:val="00576331"/>
    <w:rsid w:val="00577656"/>
    <w:rsid w:val="0057772B"/>
    <w:rsid w:val="00580176"/>
    <w:rsid w:val="005802AF"/>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2608"/>
    <w:rsid w:val="00593333"/>
    <w:rsid w:val="005944BD"/>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66F8"/>
    <w:rsid w:val="005C7062"/>
    <w:rsid w:val="005C714B"/>
    <w:rsid w:val="005C795A"/>
    <w:rsid w:val="005C7F58"/>
    <w:rsid w:val="005D2CDE"/>
    <w:rsid w:val="005D2DDC"/>
    <w:rsid w:val="005D341C"/>
    <w:rsid w:val="005D3A26"/>
    <w:rsid w:val="005D3C96"/>
    <w:rsid w:val="005D3DB2"/>
    <w:rsid w:val="005D413D"/>
    <w:rsid w:val="005D4EDA"/>
    <w:rsid w:val="005D58F0"/>
    <w:rsid w:val="005D65FC"/>
    <w:rsid w:val="005D6747"/>
    <w:rsid w:val="005D6918"/>
    <w:rsid w:val="005E02C3"/>
    <w:rsid w:val="005E08EE"/>
    <w:rsid w:val="005E1980"/>
    <w:rsid w:val="005E3A57"/>
    <w:rsid w:val="005E3BA2"/>
    <w:rsid w:val="005E40A8"/>
    <w:rsid w:val="005E5F15"/>
    <w:rsid w:val="005E7897"/>
    <w:rsid w:val="005E79A2"/>
    <w:rsid w:val="005F0996"/>
    <w:rsid w:val="005F0DE7"/>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24AA"/>
    <w:rsid w:val="00614079"/>
    <w:rsid w:val="00614188"/>
    <w:rsid w:val="00615362"/>
    <w:rsid w:val="006157B6"/>
    <w:rsid w:val="00615A62"/>
    <w:rsid w:val="00615EBC"/>
    <w:rsid w:val="00616F1D"/>
    <w:rsid w:val="00616FA1"/>
    <w:rsid w:val="00617C77"/>
    <w:rsid w:val="0062006E"/>
    <w:rsid w:val="00620357"/>
    <w:rsid w:val="00620FB8"/>
    <w:rsid w:val="006214D7"/>
    <w:rsid w:val="00621637"/>
    <w:rsid w:val="00621B71"/>
    <w:rsid w:val="00622BEF"/>
    <w:rsid w:val="0062386E"/>
    <w:rsid w:val="0062443A"/>
    <w:rsid w:val="00624802"/>
    <w:rsid w:val="00624F20"/>
    <w:rsid w:val="00625F4E"/>
    <w:rsid w:val="00626765"/>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191"/>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2697"/>
    <w:rsid w:val="00652B8B"/>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1929"/>
    <w:rsid w:val="00663F47"/>
    <w:rsid w:val="006648FA"/>
    <w:rsid w:val="00664AC4"/>
    <w:rsid w:val="00664FB0"/>
    <w:rsid w:val="0066505B"/>
    <w:rsid w:val="0066550B"/>
    <w:rsid w:val="00665ACE"/>
    <w:rsid w:val="0066701C"/>
    <w:rsid w:val="006671D4"/>
    <w:rsid w:val="0066750D"/>
    <w:rsid w:val="00667F2F"/>
    <w:rsid w:val="00670CEF"/>
    <w:rsid w:val="00671338"/>
    <w:rsid w:val="0067273B"/>
    <w:rsid w:val="00672CE0"/>
    <w:rsid w:val="00672F8D"/>
    <w:rsid w:val="006730DE"/>
    <w:rsid w:val="006730F3"/>
    <w:rsid w:val="00673B33"/>
    <w:rsid w:val="006747AB"/>
    <w:rsid w:val="00676465"/>
    <w:rsid w:val="00676CA3"/>
    <w:rsid w:val="006775C4"/>
    <w:rsid w:val="0068056E"/>
    <w:rsid w:val="00680CC3"/>
    <w:rsid w:val="00681AC1"/>
    <w:rsid w:val="00681EE7"/>
    <w:rsid w:val="00682165"/>
    <w:rsid w:val="00683178"/>
    <w:rsid w:val="0068325D"/>
    <w:rsid w:val="00684F50"/>
    <w:rsid w:val="00685785"/>
    <w:rsid w:val="00686F6A"/>
    <w:rsid w:val="00687828"/>
    <w:rsid w:val="00687BEB"/>
    <w:rsid w:val="00691515"/>
    <w:rsid w:val="00691556"/>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CB4"/>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B72"/>
    <w:rsid w:val="006B05DB"/>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2CD1"/>
    <w:rsid w:val="006E58AF"/>
    <w:rsid w:val="006E5BE7"/>
    <w:rsid w:val="006E698C"/>
    <w:rsid w:val="006E6A36"/>
    <w:rsid w:val="006E7F21"/>
    <w:rsid w:val="006F0329"/>
    <w:rsid w:val="006F0771"/>
    <w:rsid w:val="006F0913"/>
    <w:rsid w:val="006F2412"/>
    <w:rsid w:val="006F3230"/>
    <w:rsid w:val="006F3FE0"/>
    <w:rsid w:val="006F462B"/>
    <w:rsid w:val="006F4FB8"/>
    <w:rsid w:val="006F5392"/>
    <w:rsid w:val="006F5864"/>
    <w:rsid w:val="006F5BEC"/>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09"/>
    <w:rsid w:val="00711EB9"/>
    <w:rsid w:val="0071287D"/>
    <w:rsid w:val="00712D50"/>
    <w:rsid w:val="00713341"/>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28D"/>
    <w:rsid w:val="0073685D"/>
    <w:rsid w:val="00736F71"/>
    <w:rsid w:val="00740D93"/>
    <w:rsid w:val="007426D1"/>
    <w:rsid w:val="00743E50"/>
    <w:rsid w:val="00743F9C"/>
    <w:rsid w:val="00744DC2"/>
    <w:rsid w:val="00744E48"/>
    <w:rsid w:val="00744EED"/>
    <w:rsid w:val="00745313"/>
    <w:rsid w:val="00746015"/>
    <w:rsid w:val="0074605F"/>
    <w:rsid w:val="00746730"/>
    <w:rsid w:val="00747E03"/>
    <w:rsid w:val="00751760"/>
    <w:rsid w:val="00752C85"/>
    <w:rsid w:val="00752CFC"/>
    <w:rsid w:val="007562AF"/>
    <w:rsid w:val="00756771"/>
    <w:rsid w:val="00756A0B"/>
    <w:rsid w:val="00757070"/>
    <w:rsid w:val="0075716B"/>
    <w:rsid w:val="00757251"/>
    <w:rsid w:val="007573A2"/>
    <w:rsid w:val="007574F7"/>
    <w:rsid w:val="00757BFC"/>
    <w:rsid w:val="00757FD7"/>
    <w:rsid w:val="00760108"/>
    <w:rsid w:val="00760AB6"/>
    <w:rsid w:val="00760DD6"/>
    <w:rsid w:val="00760E79"/>
    <w:rsid w:val="00761447"/>
    <w:rsid w:val="00762460"/>
    <w:rsid w:val="00762B99"/>
    <w:rsid w:val="007653D5"/>
    <w:rsid w:val="007656A2"/>
    <w:rsid w:val="00766389"/>
    <w:rsid w:val="007674A5"/>
    <w:rsid w:val="007677CD"/>
    <w:rsid w:val="00767FE0"/>
    <w:rsid w:val="00770340"/>
    <w:rsid w:val="00770536"/>
    <w:rsid w:val="00770AC5"/>
    <w:rsid w:val="007711A1"/>
    <w:rsid w:val="00771AF2"/>
    <w:rsid w:val="00771CC1"/>
    <w:rsid w:val="00771F50"/>
    <w:rsid w:val="007722CF"/>
    <w:rsid w:val="007722F7"/>
    <w:rsid w:val="00772E06"/>
    <w:rsid w:val="00773150"/>
    <w:rsid w:val="00773C44"/>
    <w:rsid w:val="00774396"/>
    <w:rsid w:val="007743DD"/>
    <w:rsid w:val="00774CB7"/>
    <w:rsid w:val="007758EE"/>
    <w:rsid w:val="00775BD0"/>
    <w:rsid w:val="007779BF"/>
    <w:rsid w:val="00777A86"/>
    <w:rsid w:val="00777B9A"/>
    <w:rsid w:val="00777CFA"/>
    <w:rsid w:val="00777F6C"/>
    <w:rsid w:val="007806D4"/>
    <w:rsid w:val="00781516"/>
    <w:rsid w:val="00781E84"/>
    <w:rsid w:val="00781EFF"/>
    <w:rsid w:val="00782019"/>
    <w:rsid w:val="00783ABE"/>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102"/>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619"/>
    <w:rsid w:val="007B5EBB"/>
    <w:rsid w:val="007B65D2"/>
    <w:rsid w:val="007B6AD5"/>
    <w:rsid w:val="007C04A2"/>
    <w:rsid w:val="007C0819"/>
    <w:rsid w:val="007C1271"/>
    <w:rsid w:val="007C27DF"/>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2CAD"/>
    <w:rsid w:val="007E3210"/>
    <w:rsid w:val="007E32FC"/>
    <w:rsid w:val="007E4266"/>
    <w:rsid w:val="007E4EA5"/>
    <w:rsid w:val="007E5A5C"/>
    <w:rsid w:val="007E5AFE"/>
    <w:rsid w:val="007E7A0B"/>
    <w:rsid w:val="007E7A9C"/>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6C19"/>
    <w:rsid w:val="007F7CB7"/>
    <w:rsid w:val="007F7F91"/>
    <w:rsid w:val="00801A10"/>
    <w:rsid w:val="00801F35"/>
    <w:rsid w:val="00803391"/>
    <w:rsid w:val="00803D63"/>
    <w:rsid w:val="00804ABF"/>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49CB"/>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6EFC"/>
    <w:rsid w:val="008370CF"/>
    <w:rsid w:val="00837CEF"/>
    <w:rsid w:val="00840700"/>
    <w:rsid w:val="00840C89"/>
    <w:rsid w:val="0084114B"/>
    <w:rsid w:val="00842756"/>
    <w:rsid w:val="008430AD"/>
    <w:rsid w:val="008433AE"/>
    <w:rsid w:val="0084355F"/>
    <w:rsid w:val="00843D17"/>
    <w:rsid w:val="00846BA3"/>
    <w:rsid w:val="0084703C"/>
    <w:rsid w:val="008473A8"/>
    <w:rsid w:val="00847424"/>
    <w:rsid w:val="00847B25"/>
    <w:rsid w:val="00850259"/>
    <w:rsid w:val="008504C8"/>
    <w:rsid w:val="00851000"/>
    <w:rsid w:val="00851789"/>
    <w:rsid w:val="00853E69"/>
    <w:rsid w:val="00854886"/>
    <w:rsid w:val="00855029"/>
    <w:rsid w:val="0085507C"/>
    <w:rsid w:val="0085563E"/>
    <w:rsid w:val="008575A2"/>
    <w:rsid w:val="008601DA"/>
    <w:rsid w:val="00860C75"/>
    <w:rsid w:val="00861653"/>
    <w:rsid w:val="00861978"/>
    <w:rsid w:val="008625C0"/>
    <w:rsid w:val="00863418"/>
    <w:rsid w:val="008634C5"/>
    <w:rsid w:val="00863FB1"/>
    <w:rsid w:val="00864F72"/>
    <w:rsid w:val="00865A7A"/>
    <w:rsid w:val="00865B42"/>
    <w:rsid w:val="00865C98"/>
    <w:rsid w:val="00866A4F"/>
    <w:rsid w:val="00866DED"/>
    <w:rsid w:val="00866DF0"/>
    <w:rsid w:val="008672F5"/>
    <w:rsid w:val="00870200"/>
    <w:rsid w:val="00870822"/>
    <w:rsid w:val="0087089C"/>
    <w:rsid w:val="008709B3"/>
    <w:rsid w:val="00870DB7"/>
    <w:rsid w:val="0087135B"/>
    <w:rsid w:val="00871CF9"/>
    <w:rsid w:val="008721B7"/>
    <w:rsid w:val="008728A9"/>
    <w:rsid w:val="00872D12"/>
    <w:rsid w:val="00873D60"/>
    <w:rsid w:val="008740F9"/>
    <w:rsid w:val="00875679"/>
    <w:rsid w:val="008757C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412E"/>
    <w:rsid w:val="00884613"/>
    <w:rsid w:val="00884F71"/>
    <w:rsid w:val="0088509D"/>
    <w:rsid w:val="00885A50"/>
    <w:rsid w:val="00885DF2"/>
    <w:rsid w:val="008866BD"/>
    <w:rsid w:val="00887311"/>
    <w:rsid w:val="00887974"/>
    <w:rsid w:val="00887B04"/>
    <w:rsid w:val="00890833"/>
    <w:rsid w:val="00890890"/>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29D1"/>
    <w:rsid w:val="008A2B93"/>
    <w:rsid w:val="008A46A1"/>
    <w:rsid w:val="008A4EE6"/>
    <w:rsid w:val="008A5C74"/>
    <w:rsid w:val="008A6544"/>
    <w:rsid w:val="008A65C4"/>
    <w:rsid w:val="008A7EC3"/>
    <w:rsid w:val="008A7F72"/>
    <w:rsid w:val="008B0AD8"/>
    <w:rsid w:val="008B1D4F"/>
    <w:rsid w:val="008B245A"/>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E68"/>
    <w:rsid w:val="008C6F38"/>
    <w:rsid w:val="008C7C52"/>
    <w:rsid w:val="008D1236"/>
    <w:rsid w:val="008D16F9"/>
    <w:rsid w:val="008D1EDE"/>
    <w:rsid w:val="008D32AD"/>
    <w:rsid w:val="008D3620"/>
    <w:rsid w:val="008D458F"/>
    <w:rsid w:val="008D4A9D"/>
    <w:rsid w:val="008D52D9"/>
    <w:rsid w:val="008D6772"/>
    <w:rsid w:val="008D7AC6"/>
    <w:rsid w:val="008E02E6"/>
    <w:rsid w:val="008E08A8"/>
    <w:rsid w:val="008E098D"/>
    <w:rsid w:val="008E0B04"/>
    <w:rsid w:val="008E15B5"/>
    <w:rsid w:val="008E2B42"/>
    <w:rsid w:val="008E2B4C"/>
    <w:rsid w:val="008E350D"/>
    <w:rsid w:val="008E3B36"/>
    <w:rsid w:val="008E3CEC"/>
    <w:rsid w:val="008E480F"/>
    <w:rsid w:val="008E4A67"/>
    <w:rsid w:val="008E6D9F"/>
    <w:rsid w:val="008F0205"/>
    <w:rsid w:val="008F0DCC"/>
    <w:rsid w:val="008F1EB2"/>
    <w:rsid w:val="008F284E"/>
    <w:rsid w:val="008F2BAD"/>
    <w:rsid w:val="008F2CAE"/>
    <w:rsid w:val="008F37C0"/>
    <w:rsid w:val="008F37D5"/>
    <w:rsid w:val="008F39F2"/>
    <w:rsid w:val="008F45EB"/>
    <w:rsid w:val="008F4E1B"/>
    <w:rsid w:val="008F52F4"/>
    <w:rsid w:val="008F743B"/>
    <w:rsid w:val="009011B4"/>
    <w:rsid w:val="0090168E"/>
    <w:rsid w:val="00901AE0"/>
    <w:rsid w:val="009020E0"/>
    <w:rsid w:val="00902512"/>
    <w:rsid w:val="00902FFF"/>
    <w:rsid w:val="00903301"/>
    <w:rsid w:val="00903765"/>
    <w:rsid w:val="00903E8E"/>
    <w:rsid w:val="00904997"/>
    <w:rsid w:val="00904F32"/>
    <w:rsid w:val="00905D8A"/>
    <w:rsid w:val="00906235"/>
    <w:rsid w:val="0090696C"/>
    <w:rsid w:val="00907C15"/>
    <w:rsid w:val="00910512"/>
    <w:rsid w:val="009114C3"/>
    <w:rsid w:val="0091170B"/>
    <w:rsid w:val="00911817"/>
    <w:rsid w:val="00912F68"/>
    <w:rsid w:val="009133A9"/>
    <w:rsid w:val="00913418"/>
    <w:rsid w:val="009137F9"/>
    <w:rsid w:val="00913C08"/>
    <w:rsid w:val="00915282"/>
    <w:rsid w:val="0091567A"/>
    <w:rsid w:val="0091750A"/>
    <w:rsid w:val="009177E1"/>
    <w:rsid w:val="00920287"/>
    <w:rsid w:val="00920799"/>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588"/>
    <w:rsid w:val="00937A05"/>
    <w:rsid w:val="00937A28"/>
    <w:rsid w:val="00937B14"/>
    <w:rsid w:val="00937D05"/>
    <w:rsid w:val="009401E4"/>
    <w:rsid w:val="0094044A"/>
    <w:rsid w:val="00940C5D"/>
    <w:rsid w:val="00941603"/>
    <w:rsid w:val="00941839"/>
    <w:rsid w:val="00942786"/>
    <w:rsid w:val="00942CAB"/>
    <w:rsid w:val="00942E61"/>
    <w:rsid w:val="00944D6E"/>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508"/>
    <w:rsid w:val="009700BB"/>
    <w:rsid w:val="00971321"/>
    <w:rsid w:val="00972697"/>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742"/>
    <w:rsid w:val="00997DB0"/>
    <w:rsid w:val="009A103E"/>
    <w:rsid w:val="009A3254"/>
    <w:rsid w:val="009A33BE"/>
    <w:rsid w:val="009A3F67"/>
    <w:rsid w:val="009B069C"/>
    <w:rsid w:val="009B0C38"/>
    <w:rsid w:val="009B1120"/>
    <w:rsid w:val="009B127F"/>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B7AFA"/>
    <w:rsid w:val="009C00CF"/>
    <w:rsid w:val="009C0461"/>
    <w:rsid w:val="009C0E08"/>
    <w:rsid w:val="009C16E5"/>
    <w:rsid w:val="009C24D1"/>
    <w:rsid w:val="009C3841"/>
    <w:rsid w:val="009C4EC5"/>
    <w:rsid w:val="009C5120"/>
    <w:rsid w:val="009C526B"/>
    <w:rsid w:val="009C607A"/>
    <w:rsid w:val="009C67A2"/>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86F"/>
    <w:rsid w:val="009D5A62"/>
    <w:rsid w:val="009D5AC5"/>
    <w:rsid w:val="009D5D6A"/>
    <w:rsid w:val="009D6527"/>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346"/>
    <w:rsid w:val="009E646B"/>
    <w:rsid w:val="009E7B07"/>
    <w:rsid w:val="009F050C"/>
    <w:rsid w:val="009F0629"/>
    <w:rsid w:val="009F0836"/>
    <w:rsid w:val="009F13CA"/>
    <w:rsid w:val="009F1587"/>
    <w:rsid w:val="009F344F"/>
    <w:rsid w:val="009F3537"/>
    <w:rsid w:val="009F3962"/>
    <w:rsid w:val="009F3A8E"/>
    <w:rsid w:val="009F3B12"/>
    <w:rsid w:val="009F4300"/>
    <w:rsid w:val="009F4359"/>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A89"/>
    <w:rsid w:val="00A263A9"/>
    <w:rsid w:val="00A27138"/>
    <w:rsid w:val="00A271B6"/>
    <w:rsid w:val="00A30D30"/>
    <w:rsid w:val="00A30F6C"/>
    <w:rsid w:val="00A31158"/>
    <w:rsid w:val="00A3215A"/>
    <w:rsid w:val="00A32881"/>
    <w:rsid w:val="00A32B50"/>
    <w:rsid w:val="00A3359F"/>
    <w:rsid w:val="00A33F3B"/>
    <w:rsid w:val="00A34AF4"/>
    <w:rsid w:val="00A352E3"/>
    <w:rsid w:val="00A35446"/>
    <w:rsid w:val="00A35828"/>
    <w:rsid w:val="00A3583F"/>
    <w:rsid w:val="00A36936"/>
    <w:rsid w:val="00A37825"/>
    <w:rsid w:val="00A400C9"/>
    <w:rsid w:val="00A401FF"/>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58CC"/>
    <w:rsid w:val="00A761F4"/>
    <w:rsid w:val="00A77448"/>
    <w:rsid w:val="00A77B65"/>
    <w:rsid w:val="00A77EC2"/>
    <w:rsid w:val="00A8007D"/>
    <w:rsid w:val="00A80761"/>
    <w:rsid w:val="00A80DC8"/>
    <w:rsid w:val="00A812F5"/>
    <w:rsid w:val="00A814C5"/>
    <w:rsid w:val="00A81C21"/>
    <w:rsid w:val="00A81FB7"/>
    <w:rsid w:val="00A82953"/>
    <w:rsid w:val="00A82B2C"/>
    <w:rsid w:val="00A833A8"/>
    <w:rsid w:val="00A83D36"/>
    <w:rsid w:val="00A8427B"/>
    <w:rsid w:val="00A84B23"/>
    <w:rsid w:val="00A84B4C"/>
    <w:rsid w:val="00A85897"/>
    <w:rsid w:val="00A8689B"/>
    <w:rsid w:val="00A86C24"/>
    <w:rsid w:val="00A86E22"/>
    <w:rsid w:val="00A87174"/>
    <w:rsid w:val="00A87279"/>
    <w:rsid w:val="00A87E95"/>
    <w:rsid w:val="00A900FE"/>
    <w:rsid w:val="00A92803"/>
    <w:rsid w:val="00A92C9A"/>
    <w:rsid w:val="00A9370A"/>
    <w:rsid w:val="00A94E2C"/>
    <w:rsid w:val="00A94F2D"/>
    <w:rsid w:val="00A953E8"/>
    <w:rsid w:val="00A95DD5"/>
    <w:rsid w:val="00A96022"/>
    <w:rsid w:val="00A966F4"/>
    <w:rsid w:val="00A96770"/>
    <w:rsid w:val="00A97371"/>
    <w:rsid w:val="00A97860"/>
    <w:rsid w:val="00A97932"/>
    <w:rsid w:val="00A979D7"/>
    <w:rsid w:val="00AA0197"/>
    <w:rsid w:val="00AA029D"/>
    <w:rsid w:val="00AA11A2"/>
    <w:rsid w:val="00AA20E4"/>
    <w:rsid w:val="00AA221F"/>
    <w:rsid w:val="00AA2C0B"/>
    <w:rsid w:val="00AA2CA6"/>
    <w:rsid w:val="00AA31AC"/>
    <w:rsid w:val="00AA3786"/>
    <w:rsid w:val="00AA38B9"/>
    <w:rsid w:val="00AA438D"/>
    <w:rsid w:val="00AA55E0"/>
    <w:rsid w:val="00AA5BC8"/>
    <w:rsid w:val="00AA61B7"/>
    <w:rsid w:val="00AA689B"/>
    <w:rsid w:val="00AA7023"/>
    <w:rsid w:val="00AA7C89"/>
    <w:rsid w:val="00AB00F1"/>
    <w:rsid w:val="00AB0CE7"/>
    <w:rsid w:val="00AB11B8"/>
    <w:rsid w:val="00AB18D3"/>
    <w:rsid w:val="00AB27F9"/>
    <w:rsid w:val="00AB2CD8"/>
    <w:rsid w:val="00AB3569"/>
    <w:rsid w:val="00AB511E"/>
    <w:rsid w:val="00AB5C16"/>
    <w:rsid w:val="00AB5C8E"/>
    <w:rsid w:val="00AB5E74"/>
    <w:rsid w:val="00AB628D"/>
    <w:rsid w:val="00AC00B1"/>
    <w:rsid w:val="00AC0229"/>
    <w:rsid w:val="00AC0E47"/>
    <w:rsid w:val="00AC12CF"/>
    <w:rsid w:val="00AC154D"/>
    <w:rsid w:val="00AC2548"/>
    <w:rsid w:val="00AC3C32"/>
    <w:rsid w:val="00AC3DB8"/>
    <w:rsid w:val="00AC543E"/>
    <w:rsid w:val="00AC5A0C"/>
    <w:rsid w:val="00AD100C"/>
    <w:rsid w:val="00AD2540"/>
    <w:rsid w:val="00AD38ED"/>
    <w:rsid w:val="00AD39D6"/>
    <w:rsid w:val="00AD3C97"/>
    <w:rsid w:val="00AD4282"/>
    <w:rsid w:val="00AD5A42"/>
    <w:rsid w:val="00AD7073"/>
    <w:rsid w:val="00AD77FD"/>
    <w:rsid w:val="00AD79E2"/>
    <w:rsid w:val="00AD7FFB"/>
    <w:rsid w:val="00AE019C"/>
    <w:rsid w:val="00AE1C5C"/>
    <w:rsid w:val="00AE271F"/>
    <w:rsid w:val="00AE3DF5"/>
    <w:rsid w:val="00AE4CFF"/>
    <w:rsid w:val="00AE4E46"/>
    <w:rsid w:val="00AE50E1"/>
    <w:rsid w:val="00AE52B0"/>
    <w:rsid w:val="00AE54F8"/>
    <w:rsid w:val="00AE5C7F"/>
    <w:rsid w:val="00AE6BA2"/>
    <w:rsid w:val="00AF1629"/>
    <w:rsid w:val="00AF2172"/>
    <w:rsid w:val="00AF3B8C"/>
    <w:rsid w:val="00AF3BA4"/>
    <w:rsid w:val="00AF3E80"/>
    <w:rsid w:val="00AF4CB2"/>
    <w:rsid w:val="00AF4E0C"/>
    <w:rsid w:val="00AF4E17"/>
    <w:rsid w:val="00AF4FEA"/>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971"/>
    <w:rsid w:val="00B03ACC"/>
    <w:rsid w:val="00B04123"/>
    <w:rsid w:val="00B049EC"/>
    <w:rsid w:val="00B04DD6"/>
    <w:rsid w:val="00B050D6"/>
    <w:rsid w:val="00B0696E"/>
    <w:rsid w:val="00B0768C"/>
    <w:rsid w:val="00B10264"/>
    <w:rsid w:val="00B105B7"/>
    <w:rsid w:val="00B10E88"/>
    <w:rsid w:val="00B111AB"/>
    <w:rsid w:val="00B1212B"/>
    <w:rsid w:val="00B125A0"/>
    <w:rsid w:val="00B13177"/>
    <w:rsid w:val="00B13E8D"/>
    <w:rsid w:val="00B15542"/>
    <w:rsid w:val="00B15852"/>
    <w:rsid w:val="00B161B4"/>
    <w:rsid w:val="00B163ED"/>
    <w:rsid w:val="00B16527"/>
    <w:rsid w:val="00B16887"/>
    <w:rsid w:val="00B169B6"/>
    <w:rsid w:val="00B176C8"/>
    <w:rsid w:val="00B20379"/>
    <w:rsid w:val="00B20696"/>
    <w:rsid w:val="00B2074B"/>
    <w:rsid w:val="00B211BD"/>
    <w:rsid w:val="00B21544"/>
    <w:rsid w:val="00B21AB1"/>
    <w:rsid w:val="00B228FA"/>
    <w:rsid w:val="00B22F7C"/>
    <w:rsid w:val="00B23043"/>
    <w:rsid w:val="00B2361C"/>
    <w:rsid w:val="00B23719"/>
    <w:rsid w:val="00B2459C"/>
    <w:rsid w:val="00B25FA6"/>
    <w:rsid w:val="00B26009"/>
    <w:rsid w:val="00B26118"/>
    <w:rsid w:val="00B26215"/>
    <w:rsid w:val="00B26918"/>
    <w:rsid w:val="00B26C44"/>
    <w:rsid w:val="00B27EA7"/>
    <w:rsid w:val="00B30025"/>
    <w:rsid w:val="00B31114"/>
    <w:rsid w:val="00B313D0"/>
    <w:rsid w:val="00B3156A"/>
    <w:rsid w:val="00B315E1"/>
    <w:rsid w:val="00B315F4"/>
    <w:rsid w:val="00B317DD"/>
    <w:rsid w:val="00B3225A"/>
    <w:rsid w:val="00B339C6"/>
    <w:rsid w:val="00B33EBC"/>
    <w:rsid w:val="00B33FC4"/>
    <w:rsid w:val="00B34E8B"/>
    <w:rsid w:val="00B372E3"/>
    <w:rsid w:val="00B37C1A"/>
    <w:rsid w:val="00B37D09"/>
    <w:rsid w:val="00B40212"/>
    <w:rsid w:val="00B40877"/>
    <w:rsid w:val="00B40B0C"/>
    <w:rsid w:val="00B40B73"/>
    <w:rsid w:val="00B41251"/>
    <w:rsid w:val="00B41312"/>
    <w:rsid w:val="00B417BF"/>
    <w:rsid w:val="00B42215"/>
    <w:rsid w:val="00B4254B"/>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609"/>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1A5"/>
    <w:rsid w:val="00B759C6"/>
    <w:rsid w:val="00B75BEC"/>
    <w:rsid w:val="00B766B9"/>
    <w:rsid w:val="00B76715"/>
    <w:rsid w:val="00B76E0C"/>
    <w:rsid w:val="00B76E74"/>
    <w:rsid w:val="00B7789B"/>
    <w:rsid w:val="00B77DF2"/>
    <w:rsid w:val="00B8020F"/>
    <w:rsid w:val="00B803F3"/>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87EBB"/>
    <w:rsid w:val="00B90116"/>
    <w:rsid w:val="00B90814"/>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0B4"/>
    <w:rsid w:val="00BB6A68"/>
    <w:rsid w:val="00BB7175"/>
    <w:rsid w:val="00BB72FA"/>
    <w:rsid w:val="00BB739C"/>
    <w:rsid w:val="00BB7837"/>
    <w:rsid w:val="00BB7905"/>
    <w:rsid w:val="00BC0108"/>
    <w:rsid w:val="00BC088B"/>
    <w:rsid w:val="00BC1305"/>
    <w:rsid w:val="00BC2587"/>
    <w:rsid w:val="00BC327E"/>
    <w:rsid w:val="00BC342A"/>
    <w:rsid w:val="00BC3B4D"/>
    <w:rsid w:val="00BC40F2"/>
    <w:rsid w:val="00BC45CE"/>
    <w:rsid w:val="00BC4F3D"/>
    <w:rsid w:val="00BC60DF"/>
    <w:rsid w:val="00BC64CE"/>
    <w:rsid w:val="00BC68AD"/>
    <w:rsid w:val="00BC7112"/>
    <w:rsid w:val="00BD0C00"/>
    <w:rsid w:val="00BD0DA0"/>
    <w:rsid w:val="00BD0E70"/>
    <w:rsid w:val="00BD3693"/>
    <w:rsid w:val="00BD438C"/>
    <w:rsid w:val="00BD492B"/>
    <w:rsid w:val="00BD4F9A"/>
    <w:rsid w:val="00BD5E19"/>
    <w:rsid w:val="00BD6D4E"/>
    <w:rsid w:val="00BD6F36"/>
    <w:rsid w:val="00BD71DF"/>
    <w:rsid w:val="00BD71F1"/>
    <w:rsid w:val="00BD74CF"/>
    <w:rsid w:val="00BE1BBE"/>
    <w:rsid w:val="00BE262A"/>
    <w:rsid w:val="00BE2C9F"/>
    <w:rsid w:val="00BE36D5"/>
    <w:rsid w:val="00BE4FDC"/>
    <w:rsid w:val="00BE5289"/>
    <w:rsid w:val="00BE6056"/>
    <w:rsid w:val="00BE6217"/>
    <w:rsid w:val="00BE7C10"/>
    <w:rsid w:val="00BF01B9"/>
    <w:rsid w:val="00BF02CB"/>
    <w:rsid w:val="00BF0D7C"/>
    <w:rsid w:val="00BF1235"/>
    <w:rsid w:val="00BF1F39"/>
    <w:rsid w:val="00BF282A"/>
    <w:rsid w:val="00BF29E9"/>
    <w:rsid w:val="00BF2AD9"/>
    <w:rsid w:val="00BF2E95"/>
    <w:rsid w:val="00BF2FDA"/>
    <w:rsid w:val="00BF44D9"/>
    <w:rsid w:val="00BF5877"/>
    <w:rsid w:val="00BF68A1"/>
    <w:rsid w:val="00C00599"/>
    <w:rsid w:val="00C006E1"/>
    <w:rsid w:val="00C00C84"/>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304"/>
    <w:rsid w:val="00C1063F"/>
    <w:rsid w:val="00C11D9D"/>
    <w:rsid w:val="00C11F12"/>
    <w:rsid w:val="00C1296A"/>
    <w:rsid w:val="00C13E95"/>
    <w:rsid w:val="00C1492D"/>
    <w:rsid w:val="00C14A18"/>
    <w:rsid w:val="00C14B07"/>
    <w:rsid w:val="00C14BF5"/>
    <w:rsid w:val="00C15877"/>
    <w:rsid w:val="00C15ADE"/>
    <w:rsid w:val="00C15B7A"/>
    <w:rsid w:val="00C165C5"/>
    <w:rsid w:val="00C16C16"/>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27FF4"/>
    <w:rsid w:val="00C3007B"/>
    <w:rsid w:val="00C31200"/>
    <w:rsid w:val="00C316BB"/>
    <w:rsid w:val="00C31A08"/>
    <w:rsid w:val="00C31BE7"/>
    <w:rsid w:val="00C3210B"/>
    <w:rsid w:val="00C32229"/>
    <w:rsid w:val="00C32DE7"/>
    <w:rsid w:val="00C32F73"/>
    <w:rsid w:val="00C32FD3"/>
    <w:rsid w:val="00C33E9F"/>
    <w:rsid w:val="00C341CB"/>
    <w:rsid w:val="00C3542E"/>
    <w:rsid w:val="00C35B5E"/>
    <w:rsid w:val="00C370A0"/>
    <w:rsid w:val="00C4017A"/>
    <w:rsid w:val="00C404FF"/>
    <w:rsid w:val="00C40770"/>
    <w:rsid w:val="00C41357"/>
    <w:rsid w:val="00C41799"/>
    <w:rsid w:val="00C4244D"/>
    <w:rsid w:val="00C42A38"/>
    <w:rsid w:val="00C42C2F"/>
    <w:rsid w:val="00C43B8F"/>
    <w:rsid w:val="00C44DA6"/>
    <w:rsid w:val="00C45268"/>
    <w:rsid w:val="00C455CD"/>
    <w:rsid w:val="00C45BBF"/>
    <w:rsid w:val="00C46708"/>
    <w:rsid w:val="00C474EF"/>
    <w:rsid w:val="00C500D2"/>
    <w:rsid w:val="00C50922"/>
    <w:rsid w:val="00C51440"/>
    <w:rsid w:val="00C52089"/>
    <w:rsid w:val="00C5355E"/>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2D8"/>
    <w:rsid w:val="00C7377B"/>
    <w:rsid w:val="00C737D7"/>
    <w:rsid w:val="00C73886"/>
    <w:rsid w:val="00C73DC4"/>
    <w:rsid w:val="00C74860"/>
    <w:rsid w:val="00C74D41"/>
    <w:rsid w:val="00C756FD"/>
    <w:rsid w:val="00C75775"/>
    <w:rsid w:val="00C75C57"/>
    <w:rsid w:val="00C75E08"/>
    <w:rsid w:val="00C76261"/>
    <w:rsid w:val="00C764AA"/>
    <w:rsid w:val="00C76927"/>
    <w:rsid w:val="00C76E4E"/>
    <w:rsid w:val="00C80261"/>
    <w:rsid w:val="00C808D5"/>
    <w:rsid w:val="00C80910"/>
    <w:rsid w:val="00C80A62"/>
    <w:rsid w:val="00C810FC"/>
    <w:rsid w:val="00C83651"/>
    <w:rsid w:val="00C83754"/>
    <w:rsid w:val="00C83F2B"/>
    <w:rsid w:val="00C84998"/>
    <w:rsid w:val="00C855DB"/>
    <w:rsid w:val="00C8734A"/>
    <w:rsid w:val="00C9111E"/>
    <w:rsid w:val="00C91446"/>
    <w:rsid w:val="00C919AB"/>
    <w:rsid w:val="00C92142"/>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0CE"/>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09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0FC9"/>
    <w:rsid w:val="00CE1228"/>
    <w:rsid w:val="00CE123E"/>
    <w:rsid w:val="00CE12FB"/>
    <w:rsid w:val="00CE140B"/>
    <w:rsid w:val="00CE140F"/>
    <w:rsid w:val="00CE2476"/>
    <w:rsid w:val="00CE25CA"/>
    <w:rsid w:val="00CE2CBA"/>
    <w:rsid w:val="00CE302C"/>
    <w:rsid w:val="00CE31BD"/>
    <w:rsid w:val="00CE449A"/>
    <w:rsid w:val="00CE4619"/>
    <w:rsid w:val="00CE48F0"/>
    <w:rsid w:val="00CE4BF2"/>
    <w:rsid w:val="00CE5E91"/>
    <w:rsid w:val="00CF01EA"/>
    <w:rsid w:val="00CF0C59"/>
    <w:rsid w:val="00CF10EF"/>
    <w:rsid w:val="00CF1F53"/>
    <w:rsid w:val="00CF1FAE"/>
    <w:rsid w:val="00CF32C3"/>
    <w:rsid w:val="00CF337F"/>
    <w:rsid w:val="00CF3BED"/>
    <w:rsid w:val="00CF407D"/>
    <w:rsid w:val="00CF4A6D"/>
    <w:rsid w:val="00CF4C7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27C46"/>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108"/>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0F98"/>
    <w:rsid w:val="00D718E2"/>
    <w:rsid w:val="00D719E5"/>
    <w:rsid w:val="00D72097"/>
    <w:rsid w:val="00D72AB1"/>
    <w:rsid w:val="00D73167"/>
    <w:rsid w:val="00D7322F"/>
    <w:rsid w:val="00D73481"/>
    <w:rsid w:val="00D73C07"/>
    <w:rsid w:val="00D743AB"/>
    <w:rsid w:val="00D74799"/>
    <w:rsid w:val="00D74FDC"/>
    <w:rsid w:val="00D7536B"/>
    <w:rsid w:val="00D75AD5"/>
    <w:rsid w:val="00D76EE0"/>
    <w:rsid w:val="00D77708"/>
    <w:rsid w:val="00D81033"/>
    <w:rsid w:val="00D81136"/>
    <w:rsid w:val="00D82755"/>
    <w:rsid w:val="00D82C07"/>
    <w:rsid w:val="00D82CE9"/>
    <w:rsid w:val="00D8317A"/>
    <w:rsid w:val="00D84AEE"/>
    <w:rsid w:val="00D8502A"/>
    <w:rsid w:val="00D850ED"/>
    <w:rsid w:val="00D8523D"/>
    <w:rsid w:val="00D85A56"/>
    <w:rsid w:val="00D85E53"/>
    <w:rsid w:val="00D865D9"/>
    <w:rsid w:val="00D86B99"/>
    <w:rsid w:val="00D87E6B"/>
    <w:rsid w:val="00D87EB6"/>
    <w:rsid w:val="00D90E3B"/>
    <w:rsid w:val="00D9154A"/>
    <w:rsid w:val="00D91A0C"/>
    <w:rsid w:val="00D923F4"/>
    <w:rsid w:val="00D93271"/>
    <w:rsid w:val="00D93F15"/>
    <w:rsid w:val="00D9475D"/>
    <w:rsid w:val="00D96319"/>
    <w:rsid w:val="00D97317"/>
    <w:rsid w:val="00DA020A"/>
    <w:rsid w:val="00DA07B6"/>
    <w:rsid w:val="00DA095B"/>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47"/>
    <w:rsid w:val="00DD3AC7"/>
    <w:rsid w:val="00DD3C71"/>
    <w:rsid w:val="00DD3CB3"/>
    <w:rsid w:val="00DD3D23"/>
    <w:rsid w:val="00DD476F"/>
    <w:rsid w:val="00DD4BCE"/>
    <w:rsid w:val="00DD4E98"/>
    <w:rsid w:val="00DD5063"/>
    <w:rsid w:val="00DD5490"/>
    <w:rsid w:val="00DD58B8"/>
    <w:rsid w:val="00DD5CE2"/>
    <w:rsid w:val="00DD5EFB"/>
    <w:rsid w:val="00DD618F"/>
    <w:rsid w:val="00DD6784"/>
    <w:rsid w:val="00DD7A5E"/>
    <w:rsid w:val="00DD7A78"/>
    <w:rsid w:val="00DE00F6"/>
    <w:rsid w:val="00DE1132"/>
    <w:rsid w:val="00DE1E31"/>
    <w:rsid w:val="00DE26DF"/>
    <w:rsid w:val="00DE2C26"/>
    <w:rsid w:val="00DE2CFB"/>
    <w:rsid w:val="00DE32B0"/>
    <w:rsid w:val="00DE414D"/>
    <w:rsid w:val="00DE5048"/>
    <w:rsid w:val="00DE68DD"/>
    <w:rsid w:val="00DE77DC"/>
    <w:rsid w:val="00DF0FAE"/>
    <w:rsid w:val="00DF1506"/>
    <w:rsid w:val="00DF1F74"/>
    <w:rsid w:val="00DF2FA1"/>
    <w:rsid w:val="00DF5862"/>
    <w:rsid w:val="00DF5E93"/>
    <w:rsid w:val="00DF66BB"/>
    <w:rsid w:val="00DF72A2"/>
    <w:rsid w:val="00DF7D55"/>
    <w:rsid w:val="00E00E3A"/>
    <w:rsid w:val="00E013E9"/>
    <w:rsid w:val="00E013EF"/>
    <w:rsid w:val="00E017F2"/>
    <w:rsid w:val="00E01B2C"/>
    <w:rsid w:val="00E0267C"/>
    <w:rsid w:val="00E02932"/>
    <w:rsid w:val="00E02CE1"/>
    <w:rsid w:val="00E03B4B"/>
    <w:rsid w:val="00E043FA"/>
    <w:rsid w:val="00E04ACE"/>
    <w:rsid w:val="00E055B0"/>
    <w:rsid w:val="00E0663A"/>
    <w:rsid w:val="00E069C1"/>
    <w:rsid w:val="00E0725D"/>
    <w:rsid w:val="00E1063D"/>
    <w:rsid w:val="00E10676"/>
    <w:rsid w:val="00E10E12"/>
    <w:rsid w:val="00E11344"/>
    <w:rsid w:val="00E119EA"/>
    <w:rsid w:val="00E11DFA"/>
    <w:rsid w:val="00E123BB"/>
    <w:rsid w:val="00E12B19"/>
    <w:rsid w:val="00E12DB1"/>
    <w:rsid w:val="00E13856"/>
    <w:rsid w:val="00E13B8E"/>
    <w:rsid w:val="00E13CF3"/>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2475"/>
    <w:rsid w:val="00E233C9"/>
    <w:rsid w:val="00E23438"/>
    <w:rsid w:val="00E23F0A"/>
    <w:rsid w:val="00E24415"/>
    <w:rsid w:val="00E24D01"/>
    <w:rsid w:val="00E25521"/>
    <w:rsid w:val="00E25917"/>
    <w:rsid w:val="00E25E76"/>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14"/>
    <w:rsid w:val="00E37775"/>
    <w:rsid w:val="00E37879"/>
    <w:rsid w:val="00E4029A"/>
    <w:rsid w:val="00E410B5"/>
    <w:rsid w:val="00E41A0E"/>
    <w:rsid w:val="00E41DFA"/>
    <w:rsid w:val="00E4205C"/>
    <w:rsid w:val="00E42264"/>
    <w:rsid w:val="00E42D1E"/>
    <w:rsid w:val="00E43435"/>
    <w:rsid w:val="00E44850"/>
    <w:rsid w:val="00E455A1"/>
    <w:rsid w:val="00E45DF0"/>
    <w:rsid w:val="00E45F05"/>
    <w:rsid w:val="00E46D94"/>
    <w:rsid w:val="00E47A30"/>
    <w:rsid w:val="00E47CEC"/>
    <w:rsid w:val="00E50E09"/>
    <w:rsid w:val="00E540CA"/>
    <w:rsid w:val="00E54462"/>
    <w:rsid w:val="00E54583"/>
    <w:rsid w:val="00E558C8"/>
    <w:rsid w:val="00E55F46"/>
    <w:rsid w:val="00E5633C"/>
    <w:rsid w:val="00E5668E"/>
    <w:rsid w:val="00E56AF0"/>
    <w:rsid w:val="00E56E97"/>
    <w:rsid w:val="00E56EE4"/>
    <w:rsid w:val="00E60A17"/>
    <w:rsid w:val="00E61230"/>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90A"/>
    <w:rsid w:val="00E81BCF"/>
    <w:rsid w:val="00E81D5B"/>
    <w:rsid w:val="00E8217A"/>
    <w:rsid w:val="00E82708"/>
    <w:rsid w:val="00E8399A"/>
    <w:rsid w:val="00E839A4"/>
    <w:rsid w:val="00E839CE"/>
    <w:rsid w:val="00E83AB6"/>
    <w:rsid w:val="00E83ED0"/>
    <w:rsid w:val="00E86711"/>
    <w:rsid w:val="00E86798"/>
    <w:rsid w:val="00E87D5F"/>
    <w:rsid w:val="00E90BEB"/>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03D"/>
    <w:rsid w:val="00EB0480"/>
    <w:rsid w:val="00EB0E25"/>
    <w:rsid w:val="00EB1BF9"/>
    <w:rsid w:val="00EB1D2C"/>
    <w:rsid w:val="00EB2497"/>
    <w:rsid w:val="00EB29BA"/>
    <w:rsid w:val="00EB2A4F"/>
    <w:rsid w:val="00EB2ACC"/>
    <w:rsid w:val="00EB2D9B"/>
    <w:rsid w:val="00EB2F4D"/>
    <w:rsid w:val="00EB3C52"/>
    <w:rsid w:val="00EB51C7"/>
    <w:rsid w:val="00EB5858"/>
    <w:rsid w:val="00EB5BE2"/>
    <w:rsid w:val="00EB5DEF"/>
    <w:rsid w:val="00EB61E5"/>
    <w:rsid w:val="00EB67AA"/>
    <w:rsid w:val="00EB70B5"/>
    <w:rsid w:val="00EB780C"/>
    <w:rsid w:val="00EC0FF0"/>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769"/>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0CA"/>
    <w:rsid w:val="00EF09AC"/>
    <w:rsid w:val="00EF14D1"/>
    <w:rsid w:val="00EF1DD2"/>
    <w:rsid w:val="00EF397B"/>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3FC"/>
    <w:rsid w:val="00F05564"/>
    <w:rsid w:val="00F06302"/>
    <w:rsid w:val="00F079CC"/>
    <w:rsid w:val="00F105DD"/>
    <w:rsid w:val="00F107B5"/>
    <w:rsid w:val="00F110F8"/>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0A9D"/>
    <w:rsid w:val="00F310A3"/>
    <w:rsid w:val="00F31B8A"/>
    <w:rsid w:val="00F31FDD"/>
    <w:rsid w:val="00F323A8"/>
    <w:rsid w:val="00F334EB"/>
    <w:rsid w:val="00F335BA"/>
    <w:rsid w:val="00F3417E"/>
    <w:rsid w:val="00F34DC1"/>
    <w:rsid w:val="00F34DEA"/>
    <w:rsid w:val="00F35B95"/>
    <w:rsid w:val="00F35DBE"/>
    <w:rsid w:val="00F36B23"/>
    <w:rsid w:val="00F370C9"/>
    <w:rsid w:val="00F37101"/>
    <w:rsid w:val="00F37755"/>
    <w:rsid w:val="00F377CE"/>
    <w:rsid w:val="00F40094"/>
    <w:rsid w:val="00F40646"/>
    <w:rsid w:val="00F40D21"/>
    <w:rsid w:val="00F42591"/>
    <w:rsid w:val="00F426C8"/>
    <w:rsid w:val="00F4377C"/>
    <w:rsid w:val="00F44809"/>
    <w:rsid w:val="00F45459"/>
    <w:rsid w:val="00F45680"/>
    <w:rsid w:val="00F46D5A"/>
    <w:rsid w:val="00F47305"/>
    <w:rsid w:val="00F5036E"/>
    <w:rsid w:val="00F51400"/>
    <w:rsid w:val="00F519A9"/>
    <w:rsid w:val="00F52AF5"/>
    <w:rsid w:val="00F53204"/>
    <w:rsid w:val="00F53860"/>
    <w:rsid w:val="00F54021"/>
    <w:rsid w:val="00F542AA"/>
    <w:rsid w:val="00F543D3"/>
    <w:rsid w:val="00F551B0"/>
    <w:rsid w:val="00F55452"/>
    <w:rsid w:val="00F55CC1"/>
    <w:rsid w:val="00F56A49"/>
    <w:rsid w:val="00F60B3B"/>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892"/>
    <w:rsid w:val="00F73249"/>
    <w:rsid w:val="00F74615"/>
    <w:rsid w:val="00F74CF0"/>
    <w:rsid w:val="00F75115"/>
    <w:rsid w:val="00F75D29"/>
    <w:rsid w:val="00F75F03"/>
    <w:rsid w:val="00F77624"/>
    <w:rsid w:val="00F804E8"/>
    <w:rsid w:val="00F80DF4"/>
    <w:rsid w:val="00F8181F"/>
    <w:rsid w:val="00F8258C"/>
    <w:rsid w:val="00F826FD"/>
    <w:rsid w:val="00F82BC8"/>
    <w:rsid w:val="00F82CBF"/>
    <w:rsid w:val="00F82E77"/>
    <w:rsid w:val="00F838C1"/>
    <w:rsid w:val="00F83C99"/>
    <w:rsid w:val="00F844B3"/>
    <w:rsid w:val="00F84C3A"/>
    <w:rsid w:val="00F85662"/>
    <w:rsid w:val="00F86E1B"/>
    <w:rsid w:val="00F87661"/>
    <w:rsid w:val="00F902E3"/>
    <w:rsid w:val="00F92334"/>
    <w:rsid w:val="00F937E1"/>
    <w:rsid w:val="00F93EFB"/>
    <w:rsid w:val="00F94647"/>
    <w:rsid w:val="00F9524E"/>
    <w:rsid w:val="00F958CB"/>
    <w:rsid w:val="00F95BEE"/>
    <w:rsid w:val="00F95DAC"/>
    <w:rsid w:val="00F95E95"/>
    <w:rsid w:val="00F966D6"/>
    <w:rsid w:val="00F96B6E"/>
    <w:rsid w:val="00F971CA"/>
    <w:rsid w:val="00F97611"/>
    <w:rsid w:val="00F97B8D"/>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989"/>
    <w:rsid w:val="00FB7C38"/>
    <w:rsid w:val="00FB7F1F"/>
    <w:rsid w:val="00FC054A"/>
    <w:rsid w:val="00FC0790"/>
    <w:rsid w:val="00FC0A0D"/>
    <w:rsid w:val="00FC0F4A"/>
    <w:rsid w:val="00FC1289"/>
    <w:rsid w:val="00FC16C4"/>
    <w:rsid w:val="00FC2C91"/>
    <w:rsid w:val="00FC2FAC"/>
    <w:rsid w:val="00FC3459"/>
    <w:rsid w:val="00FC387F"/>
    <w:rsid w:val="00FC4AE5"/>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7D4"/>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3E1299"/>
  <w15:docId w15:val="{5A6140B3-BE0F-4956-917D-8CA635BEC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63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paragraph" w:styleId="NormalWeb">
    <w:name w:val="Normal (Web)"/>
    <w:basedOn w:val="Normal"/>
    <w:uiPriority w:val="99"/>
    <w:semiHidden/>
    <w:unhideWhenUsed/>
    <w:rsid w:val="00BB72FA"/>
    <w:rPr>
      <w:rFonts w:ascii="Times New Roman" w:hAnsi="Times New Roman" w:cs="Times New Roman"/>
      <w:sz w:val="24"/>
      <w:szCs w:val="24"/>
    </w:rPr>
  </w:style>
  <w:style w:type="character" w:customStyle="1" w:styleId="UnresolvedMention">
    <w:name w:val="Unresolved Mention"/>
    <w:basedOn w:val="Fuentedeprrafopredeter"/>
    <w:uiPriority w:val="99"/>
    <w:semiHidden/>
    <w:unhideWhenUsed/>
    <w:rsid w:val="00BB7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226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76481438">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D4C29-820A-4C36-958A-B7B68C920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21</Pages>
  <Words>6731</Words>
  <Characters>37026</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98</cp:revision>
  <cp:lastPrinted>2021-05-27T16:34:00Z</cp:lastPrinted>
  <dcterms:created xsi:type="dcterms:W3CDTF">2021-05-07T04:50:00Z</dcterms:created>
  <dcterms:modified xsi:type="dcterms:W3CDTF">2021-09-21T19:25:00Z</dcterms:modified>
</cp:coreProperties>
</file>